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Notes</w:t>
      </w:r>
    </w:p>
    <w:p>
      <w:pPr>
        <w:pStyle w:val="Heading2"/>
      </w:pPr>
      <w:r>
        <w:t>Notes</w:t>
      </w:r>
    </w:p>
    <w:p>
      <w:pPr>
        <w:pStyle w:val="Heading3"/>
      </w:pPr>
      <w:r>
        <w:t>READ FIRST---The Plan and the Link</w:t>
      </w:r>
    </w:p>
    <w:p>
      <w:pPr>
        <w:pStyle w:val="Analytic"/>
      </w:pPr>
      <w:r>
        <w:rPr>
          <w:u w:val="single"/>
        </w:rPr>
        <w:t>Plan is the bare resolutional text.</w:t>
      </w:r>
      <w:r>
        <w:t xml:space="preserve"> No conditions, no Leahy clause, no ISR clause. Everything the neg wants to add is a counterplan and there is a block for it.</w:t>
      </w:r>
    </w:p>
    <w:p>
      <w:pPr>
        <w:pStyle w:val="Analytic"/>
      </w:pPr>
      <w:r>
        <w:rPr>
          <w:u w:val="single"/>
        </w:rPr>
        <w:t>The link is CAPABILITY.</w:t>
      </w:r>
      <w:r>
        <w:t xml:space="preserve"> American precision-guided munitions are what let the Nigerian Air Force fly the campaign. No munitions, no sorties. That is the whole 1AC.</w:t>
      </w:r>
    </w:p>
    <w:p>
      <w:pPr>
        <w:pStyle w:val="Analytic"/>
      </w:pPr>
      <w:r>
        <w:t xml:space="preserve">It is </w:t>
      </w:r>
      <w:r>
        <w:rPr>
          <w:u w:val="single"/>
        </w:rPr>
        <w:t>not</w:t>
      </w:r>
      <w:r>
        <w:t xml:space="preserve"> a </w:t>
      </w:r>
      <w:r>
        <w:rPr>
          <w:u w:val="single"/>
        </w:rPr>
        <w:t>signal</w:t>
      </w:r>
      <w:r>
        <w:t xml:space="preserve"> argument and it is </w:t>
      </w:r>
      <w:r>
        <w:rPr>
          <w:u w:val="single"/>
        </w:rPr>
        <w:t>not</w:t>
      </w:r>
      <w:r>
        <w:t xml:space="preserve"> a </w:t>
      </w:r>
      <w:r>
        <w:rPr>
          <w:u w:val="single"/>
        </w:rPr>
        <w:t>leverage</w:t>
      </w:r>
      <w:r>
        <w:t xml:space="preserve"> argument. See `Consistency Traps`---the Conditions CP blocks argue leverage </w:t>
      </w:r>
      <w:r>
        <w:rPr>
          <w:u w:val="single"/>
        </w:rPr>
        <w:t>fails</w:t>
      </w:r>
      <w:r>
        <w:t>, and they only work if the case stays on capability.</w:t>
      </w:r>
    </w:p>
    <w:p>
      <w:pPr>
        <w:pStyle w:val="Analytic"/>
      </w:pPr>
      <w:r>
        <w:t xml:space="preserve">The </w:t>
      </w:r>
      <w:r>
        <w:rPr>
          <w:u w:val="single"/>
        </w:rPr>
        <w:t>airframes are American</w:t>
      </w:r>
      <w:r>
        <w:t>---A-29 Super Tucano, AH-1Z Viper.</w:t>
      </w:r>
    </w:p>
    <w:p>
      <w:pPr>
        <w:pStyle w:val="Analytic"/>
      </w:pPr>
      <w:r>
        <w:t xml:space="preserve">That one fact does </w:t>
      </w:r>
      <w:r>
        <w:rPr>
          <w:u w:val="single"/>
        </w:rPr>
        <w:t>three</w:t>
      </w:r>
      <w:r>
        <w:t xml:space="preserve"> jobs---the capability link, the </w:t>
      </w:r>
      <w:r>
        <w:rPr>
          <w:u w:val="single"/>
        </w:rPr>
        <w:t>barrier</w:t>
      </w:r>
      <w:r>
        <w:t xml:space="preserve"> on Fill-In, and the answer to </w:t>
      </w:r>
      <w:r>
        <w:rPr>
          <w:u w:val="single"/>
        </w:rPr>
        <w:t>Routing</w:t>
      </w:r>
      <w:r>
        <w:t>.</w:t>
      </w:r>
    </w:p>
    <w:p>
      <w:pPr>
        <w:pStyle w:val="Analytic"/>
      </w:pPr>
      <w:r>
        <w:t xml:space="preserve">A Chinese munition does not </w:t>
      </w:r>
      <w:r>
        <w:rPr>
          <w:u w:val="single"/>
        </w:rPr>
        <w:t>bolt onto</w:t>
      </w:r>
      <w:r>
        <w:t xml:space="preserve"> an American aircraft.</w:t>
      </w:r>
    </w:p>
    <w:p>
      <w:pPr>
        <w:pStyle w:val="Heading3"/>
      </w:pPr>
      <w:r>
        <w:t>READ FIRST---Consistency Traps</w:t>
      </w:r>
    </w:p>
    <w:p>
      <w:pPr>
        <w:pStyle w:val="Analytic"/>
      </w:pPr>
      <w:r>
        <w:t xml:space="preserve">Six ways this file can lose to </w:t>
      </w:r>
      <w:r>
        <w:rPr>
          <w:u w:val="single"/>
        </w:rPr>
        <w:t>itself</w:t>
      </w:r>
      <w:r>
        <w:t>. Know them before a tournament, not during one.</w:t>
      </w:r>
    </w:p>
    <w:p>
      <w:pPr>
        <w:pStyle w:val="Analytic"/>
      </w:pPr>
      <w:r>
        <w:t xml:space="preserve">1. </w:t>
      </w:r>
      <w:r>
        <w:rPr>
          <w:u w:val="single"/>
        </w:rPr>
        <w:t>CAPABILITY</w:t>
      </w:r>
      <w:r>
        <w:t>---never leverage. Covered above. It is the trap the file is most likely to fall into under time.</w:t>
      </w:r>
    </w:p>
    <w:p>
      <w:pPr>
        <w:pStyle w:val="Analytic"/>
      </w:pPr>
      <w:r>
        <w:t xml:space="preserve">2. </w:t>
      </w:r>
      <w:r>
        <w:rPr>
          <w:u w:val="single"/>
        </w:rPr>
        <w:t>NEVER say the insurgency isn't a threat.</w:t>
      </w:r>
      <w:r>
        <w:t xml:space="preserve"> That severs Advantage One's </w:t>
      </w:r>
      <w:r>
        <w:rPr>
          <w:u w:val="single"/>
        </w:rPr>
        <w:t>own</w:t>
      </w:r>
      <w:r>
        <w:t xml:space="preserve"> impact.</w:t>
      </w:r>
    </w:p>
    <w:p>
      <w:pPr>
        <w:pStyle w:val="Analytic"/>
      </w:pPr>
      <w:r>
        <w:t xml:space="preserve">The claim is that </w:t>
      </w:r>
      <w:r>
        <w:rPr>
          <w:u w:val="single"/>
        </w:rPr>
        <w:t>airpower-centric</w:t>
      </w:r>
      <w:r>
        <w:t xml:space="preserve"> counterinsurgency is </w:t>
      </w:r>
      <w:r>
        <w:rPr>
          <w:u w:val="single"/>
        </w:rPr>
        <w:t>counterproductive</w:t>
      </w:r>
      <w:r>
        <w:t xml:space="preserve">---civilian harm is the recruiting sergeant. Musa's own </w:t>
      </w:r>
      <w:r>
        <w:rPr>
          <w:u w:val="single"/>
        </w:rPr>
        <w:t>30 percent</w:t>
      </w:r>
      <w:r>
        <w:t xml:space="preserve"> line is the card.</w:t>
      </w:r>
    </w:p>
    <w:p>
      <w:pPr>
        <w:pStyle w:val="Analytic"/>
      </w:pPr>
      <w:r>
        <w:t>Bites hardest in `CT` and `Security---Threats Are Real`.</w:t>
      </w:r>
    </w:p>
    <w:p>
      <w:pPr>
        <w:pStyle w:val="Analytic"/>
      </w:pPr>
      <w:r>
        <w:t xml:space="preserve">3. </w:t>
      </w:r>
      <w:r>
        <w:rPr>
          <w:u w:val="single"/>
        </w:rPr>
        <w:t>NEVER say Nigerian collapse is inevitable.</w:t>
      </w:r>
      <w:r>
        <w:t xml:space="preserve"> It is a solvency takeout against us.</w:t>
      </w:r>
    </w:p>
    <w:p>
      <w:pPr>
        <w:pStyle w:val="Analytic"/>
      </w:pPr>
      <w:r>
        <w:t xml:space="preserve">4. </w:t>
      </w:r>
      <w:r>
        <w:rPr>
          <w:u w:val="single"/>
        </w:rPr>
        <w:t>NEVER say the strikes happen anyway with other suppliers.</w:t>
      </w:r>
      <w:r>
        <w:t xml:space="preserve"> That is the Fill-In DA answering itself for the neg. Fill-In gets a </w:t>
      </w:r>
      <w:r>
        <w:rPr>
          <w:u w:val="single"/>
        </w:rPr>
        <w:t>barrier</w:t>
      </w:r>
      <w:r>
        <w:t>, not a shrug.</w:t>
      </w:r>
    </w:p>
    <w:p>
      <w:pPr>
        <w:pStyle w:val="Analytic"/>
      </w:pPr>
      <w:r>
        <w:t xml:space="preserve">5. </w:t>
      </w:r>
      <w:r>
        <w:rPr>
          <w:u w:val="single"/>
        </w:rPr>
        <w:t>The Christian genocide frame is the NEG's.</w:t>
      </w:r>
      <w:r>
        <w:t xml:space="preserve"> Victims are of </w:t>
      </w:r>
      <w:r>
        <w:rPr>
          <w:u w:val="single"/>
        </w:rPr>
        <w:t>all faiths</w:t>
      </w:r>
      <w:r>
        <w:t>---Abuja and the area experts said so. Do not adopt the frame to buy an impact turn on the Religious Freedom DA.</w:t>
      </w:r>
    </w:p>
    <w:p>
      <w:pPr>
        <w:pStyle w:val="Analytic"/>
      </w:pPr>
      <w:r>
        <w:t xml:space="preserve">6. </w:t>
      </w:r>
      <w:r>
        <w:rPr>
          <w:u w:val="single"/>
        </w:rPr>
        <w:t>Do not deny the joint strikes killed real commanders.</w:t>
      </w:r>
      <w:r>
        <w:t xml:space="preserve"> They did. The aff's claim is about the </w:t>
      </w:r>
      <w:r>
        <w:rPr>
          <w:u w:val="single"/>
        </w:rPr>
        <w:t>aggregate</w:t>
      </w:r>
      <w:r>
        <w:t xml:space="preserve"> campaign.</w:t>
      </w:r>
    </w:p>
    <w:p>
      <w:pPr>
        <w:pStyle w:val="Heading3"/>
      </w:pPr>
      <w:r>
        <w:t>READ FIRST---Impact Structure</w:t>
      </w:r>
    </w:p>
    <w:p>
      <w:pPr>
        <w:pStyle w:val="Analytic"/>
      </w:pPr>
      <w:r>
        <w:rPr>
          <w:u w:val="single"/>
        </w:rPr>
        <w:t>Policy impacts are extinction or s-risks. Nothing else.</w:t>
      </w:r>
      <w:r>
        <w:t xml:space="preserve"> Regional war, state collapse, a coup and a death toll are </w:t>
      </w:r>
      <w:r>
        <w:rPr>
          <w:u w:val="single"/>
        </w:rPr>
        <w:t>internal links</w:t>
      </w:r>
      <w:r>
        <w:t>.</w:t>
      </w:r>
    </w:p>
    <w:p>
      <w:pPr>
        <w:pStyle w:val="Analytic"/>
      </w:pPr>
      <w:r>
        <w:t xml:space="preserve">A card you add either </w:t>
      </w:r>
      <w:r>
        <w:rPr>
          <w:u w:val="single"/>
        </w:rPr>
        <w:t>completes</w:t>
      </w:r>
      <w:r>
        <w:t xml:space="preserve"> a chain or </w:t>
      </w:r>
      <w:r>
        <w:rPr>
          <w:u w:val="single"/>
        </w:rPr>
        <w:t>needs</w:t>
      </w:r>
      <w:r>
        <w:t xml:space="preserve"> one.</w:t>
      </w:r>
    </w:p>
    <w:p>
      <w:pPr>
        <w:pStyle w:val="Analytic"/>
      </w:pPr>
      <w:r>
        <w:rPr>
          <w:u w:val="single"/>
        </w:rPr>
        <w:t>Three advantages, NINE chains, branching at the INTERNAL LINK.</w:t>
      </w:r>
      <w:r>
        <w:t xml:space="preserve"> The neg has to beat nine, not three.</w:t>
      </w:r>
    </w:p>
    <w:p>
      <w:pPr>
        <w:pStyle w:val="Analytic"/>
      </w:pPr>
      <w:r>
        <w:rPr>
          <w:u w:val="single"/>
        </w:rPr>
        <w:t>Never collapse them in the 2AR.</w:t>
      </w:r>
    </w:p>
    <w:p>
      <w:pPr>
        <w:pStyle w:val="Analytic"/>
      </w:pPr>
      <w:r>
        <w:rPr>
          <w:u w:val="single"/>
        </w:rPr>
        <w:t>INSURGENCY (3):</w:t>
      </w:r>
      <w:r>
        <w:t xml:space="preserve"> civilian harm ---&amp;gt; ISWAP recruitment ---&amp;gt; Lake Chad proto-state ---&amp;gt; </w:t>
      </w:r>
      <w:r>
        <w:rPr>
          <w:u w:val="single"/>
        </w:rPr>
        <w:t>CBRN terrorism</w:t>
      </w:r>
      <w:r>
        <w:t>.</w:t>
      </w:r>
    </w:p>
    <w:p>
      <w:pPr>
        <w:pStyle w:val="Analytic"/>
      </w:pPr>
      <w:r>
        <w:t xml:space="preserve">State failure ---&amp;gt; Sahel collapse ---&amp;gt; Africa Corps ---&amp;gt; </w:t>
      </w:r>
      <w:r>
        <w:rPr>
          <w:u w:val="single"/>
        </w:rPr>
        <w:t>US-Russia escalation</w:t>
      </w:r>
      <w:r>
        <w:t xml:space="preserve">. Territorial caliphate ---&amp;gt; </w:t>
      </w:r>
      <w:r>
        <w:rPr>
          <w:u w:val="single"/>
        </w:rPr>
        <w:t>engineered biological attack</w:t>
      </w:r>
      <w:r>
        <w:t xml:space="preserve">. </w:t>
      </w:r>
      <w:r>
        <w:rPr>
          <w:u w:val="single"/>
        </w:rPr>
        <w:t>Gulf of Guinea was NOT built</w:t>
      </w:r>
      <w:r>
        <w:t>---see below.</w:t>
      </w:r>
    </w:p>
    <w:p>
      <w:pPr>
        <w:pStyle w:val="Analytic"/>
      </w:pPr>
      <w:r>
        <w:rPr>
          <w:u w:val="single"/>
        </w:rPr>
        <w:t>COUPS (3):</w:t>
      </w:r>
      <w:r>
        <w:t xml:space="preserve"> arms imports ---&amp;gt; military autonomy ---&amp;gt; coup ---&amp;gt; ECOWAS collapse ---&amp;gt; </w:t>
      </w:r>
      <w:r>
        <w:rPr>
          <w:u w:val="single"/>
        </w:rPr>
        <w:t>West African war</w:t>
      </w:r>
      <w:r>
        <w:t>.</w:t>
      </w:r>
    </w:p>
    <w:p>
      <w:pPr>
        <w:pStyle w:val="Analytic"/>
      </w:pPr>
      <w:r>
        <w:t xml:space="preserve">Contagion ---&amp;gt; AES and Russia ---&amp;gt; Niger uranium ---&amp;gt; </w:t>
      </w:r>
      <w:r>
        <w:rPr>
          <w:u w:val="single"/>
        </w:rPr>
        <w:t>prolif</w:t>
      </w:r>
      <w:r>
        <w:t xml:space="preserve">. Democratic recession ---&amp;gt; </w:t>
      </w:r>
      <w:r>
        <w:rPr>
          <w:u w:val="single"/>
        </w:rPr>
        <w:t>autocratic aggression</w:t>
      </w:r>
      <w:r>
        <w:t xml:space="preserve">. </w:t>
      </w:r>
      <w:r>
        <w:rPr>
          <w:u w:val="single"/>
        </w:rPr>
        <w:t>Nigerian hedging was NOT built</w:t>
      </w:r>
      <w:r>
        <w:t>---see below.</w:t>
      </w:r>
    </w:p>
    <w:p>
      <w:pPr>
        <w:pStyle w:val="Analytic"/>
      </w:pPr>
      <w:r>
        <w:rPr>
          <w:u w:val="single"/>
        </w:rPr>
        <w:t>PANDEMICS (3):</w:t>
      </w:r>
      <w:r>
        <w:t xml:space="preserve"> strikes and displacement ---&amp;gt; surveillance gap in the Lassa and mpox reservoir ---&amp;gt; undetected spillover ---&amp;gt; </w:t>
      </w:r>
      <w:r>
        <w:rPr>
          <w:u w:val="single"/>
        </w:rPr>
        <w:t>GCBR</w:t>
      </w:r>
      <w:r>
        <w:t>.</w:t>
      </w:r>
    </w:p>
    <w:p>
      <w:pPr>
        <w:pStyle w:val="Analytic"/>
      </w:pPr>
      <w:r>
        <w:rPr>
          <w:u w:val="single"/>
        </w:rPr>
        <w:t>Coups is the independent one.</w:t>
      </w:r>
      <w:r>
        <w:t xml:space="preserve"> Its mechanism is </w:t>
      </w:r>
      <w:r>
        <w:rPr>
          <w:u w:val="single"/>
        </w:rPr>
        <w:t>institutional</w:t>
      </w:r>
      <w:r>
        <w:t xml:space="preserve">---arms raise the military's capability relative to </w:t>
      </w:r>
      <w:r>
        <w:rPr>
          <w:u w:val="single"/>
        </w:rPr>
        <w:t>civilian authority</w:t>
      </w:r>
      <w:r>
        <w:t>.</w:t>
      </w:r>
    </w:p>
    <w:p>
      <w:pPr>
        <w:pStyle w:val="Analytic"/>
      </w:pPr>
      <w:r>
        <w:t xml:space="preserve">It does </w:t>
      </w:r>
      <w:r>
        <w:rPr>
          <w:u w:val="single"/>
        </w:rPr>
        <w:t>not</w:t>
      </w:r>
      <w:r>
        <w:t xml:space="preserve"> run through the insurgency. Take out Advantage One entirely and Coups is untouched.</w:t>
      </w:r>
    </w:p>
    <w:p>
      <w:pPr>
        <w:pStyle w:val="Analytic"/>
      </w:pPr>
      <w:r>
        <w:t>Say that out loud in the 2AR.</w:t>
      </w:r>
    </w:p>
    <w:p>
      <w:pPr>
        <w:pStyle w:val="Analytic"/>
      </w:pPr>
      <w:r>
        <w:rPr>
          <w:u w:val="single"/>
        </w:rPr>
        <w:t>Terminals are short on purpose</w:t>
      </w:r>
      <w:r>
        <w:t>---25 to 40 spoken words. Don't grow them. The room came from the internal links and the speech is at 9:00.</w:t>
      </w:r>
    </w:p>
    <w:p>
      <w:pPr>
        <w:pStyle w:val="Analytic"/>
      </w:pPr>
      <w:r>
        <w:rPr>
          <w:u w:val="single"/>
        </w:rPr>
        <w:t>This rule does NOT hold on the K or T flow.</w:t>
      </w:r>
      <w:r>
        <w:t xml:space="preserve"> A kritik's impact is a structure or an ontology; topicality's is limits and ground. Don't read an extinction card into a framework debate.</w:t>
      </w:r>
    </w:p>
    <w:p>
      <w:pPr>
        <w:pStyle w:val="Heading3"/>
      </w:pPr>
      <w:r>
        <w:t>Strategy</w:t>
      </w:r>
    </w:p>
    <w:p>
      <w:pPr>
        <w:pStyle w:val="Analytic"/>
      </w:pPr>
      <w:r>
        <w:rPr>
          <w:u w:val="single"/>
        </w:rPr>
        <w:t>A-strat is Advantage One.</w:t>
      </w:r>
      <w:r>
        <w:t xml:space="preserve"> The brink is dated this year and the link is </w:t>
      </w:r>
      <w:r>
        <w:rPr>
          <w:u w:val="single"/>
        </w:rPr>
        <w:t>physical</w:t>
      </w:r>
      <w:r>
        <w:t>, not rhetorical.</w:t>
      </w:r>
    </w:p>
    <w:p>
      <w:pPr>
        <w:pStyle w:val="Analytic"/>
      </w:pPr>
      <w:r>
        <w:t xml:space="preserve">The neg's best generic---Fill-In---breaks on the </w:t>
      </w:r>
      <w:r>
        <w:rPr>
          <w:u w:val="single"/>
        </w:rPr>
        <w:t>airframe-dependence</w:t>
      </w:r>
      <w:r>
        <w:t xml:space="preserve"> barrier.</w:t>
      </w:r>
    </w:p>
    <w:p>
      <w:pPr>
        <w:pStyle w:val="Analytic"/>
      </w:pPr>
      <w:r>
        <w:t xml:space="preserve">Against a </w:t>
      </w:r>
      <w:r>
        <w:rPr>
          <w:u w:val="single"/>
        </w:rPr>
        <w:t>heavy K team</w:t>
      </w:r>
      <w:r>
        <w:t xml:space="preserve">, go for </w:t>
      </w:r>
      <w:r>
        <w:rPr>
          <w:u w:val="single"/>
        </w:rPr>
        <w:t>Coups</w:t>
      </w:r>
      <w:r>
        <w:t xml:space="preserve">---its harm is Nigerian </w:t>
      </w:r>
      <w:r>
        <w:rPr>
          <w:u w:val="single"/>
        </w:rPr>
        <w:t>self-determination</w:t>
      </w:r>
      <w:r>
        <w:t>.</w:t>
      </w:r>
    </w:p>
    <w:p>
      <w:pPr>
        <w:pStyle w:val="Analytic"/>
      </w:pPr>
      <w:r>
        <w:t xml:space="preserve">Hardest advantage in the file to code as a </w:t>
      </w:r>
      <w:r>
        <w:rPr>
          <w:u w:val="single"/>
        </w:rPr>
        <w:t>savior narrative</w:t>
      </w:r>
      <w:r>
        <w:t>.</w:t>
      </w:r>
    </w:p>
    <w:p>
      <w:pPr>
        <w:pStyle w:val="Analytic"/>
      </w:pPr>
      <w:r>
        <w:t xml:space="preserve">Against a </w:t>
      </w:r>
      <w:r>
        <w:rPr>
          <w:u w:val="single"/>
        </w:rPr>
        <w:t>Conditions CP</w:t>
      </w:r>
      <w:r>
        <w:t>---</w:t>
      </w:r>
      <w:r>
        <w:rPr>
          <w:u w:val="single"/>
        </w:rPr>
        <w:t>say no</w:t>
      </w:r>
      <w:r>
        <w:t xml:space="preserve"> plus the </w:t>
      </w:r>
      <w:r>
        <w:rPr>
          <w:u w:val="single"/>
        </w:rPr>
        <w:t>CHMR empiric</w:t>
      </w:r>
      <w:r>
        <w:t xml:space="preserve">. The Air Force already </w:t>
      </w:r>
      <w:r>
        <w:rPr>
          <w:u w:val="single"/>
        </w:rPr>
        <w:t>wrote</w:t>
      </w:r>
      <w:r>
        <w:t xml:space="preserve"> a civilian-harm plan and the strikes continued.</w:t>
      </w:r>
    </w:p>
    <w:p>
      <w:pPr>
        <w:pStyle w:val="Analytic"/>
      </w:pPr>
      <w:r>
        <w:t xml:space="preserve">Conditions are what has </w:t>
      </w:r>
      <w:r>
        <w:rPr>
          <w:u w:val="single"/>
        </w:rPr>
        <w:t>already been tried</w:t>
      </w:r>
      <w:r>
        <w:t>.</w:t>
      </w:r>
    </w:p>
    <w:p>
      <w:pPr>
        <w:pStyle w:val="Analytic"/>
      </w:pPr>
      <w:r>
        <w:rPr>
          <w:u w:val="single"/>
        </w:rPr>
        <w:t>Pandemics is the drop candidate.</w:t>
      </w:r>
      <w:r>
        <w:t xml:space="preserve"> Its internal link is the least direct of the three. If the 1AC is long, it goes first.</w:t>
      </w:r>
    </w:p>
    <w:p>
      <w:pPr>
        <w:pStyle w:val="Heading3"/>
      </w:pPr>
      <w:r>
        <w:t>Speech Times</w:t>
      </w:r>
    </w:p>
    <w:p>
      <w:pPr>
        <w:pStyle w:val="Analytic"/>
      </w:pPr>
      <w:r>
        <w:t xml:space="preserve">Re-run </w:t>
      </w:r>
      <w:r>
        <w:rPr>
          <w:u w:val="single"/>
        </w:rPr>
        <w:t>speechtime.py</w:t>
      </w:r>
      <w:r>
        <w:t xml:space="preserve"> after any change---the number moves every time a card is added.</w:t>
      </w:r>
    </w:p>
    <w:p>
      <w:pPr>
        <w:pStyle w:val="Analytic"/>
      </w:pPr>
      <w:r>
        <w:t xml:space="preserve">Anything you add has to be </w:t>
      </w:r>
      <w:r>
        <w:rPr>
          <w:u w:val="single"/>
        </w:rPr>
        <w:t>paid for</w:t>
      </w:r>
      <w:r>
        <w:t xml:space="preserve">. Trim by un-speaking the least important run in the </w:t>
      </w:r>
      <w:r>
        <w:rPr>
          <w:u w:val="single"/>
        </w:rPr>
        <w:t>longest</w:t>
      </w:r>
      <w:r>
        <w:t xml:space="preserve"> card, never by editing body text.</w:t>
      </w:r>
    </w:p>
    <w:p>
      <w:pPr>
        <w:pStyle w:val="Heading3"/>
      </w:pPr>
      <w:r>
        <w:t>READ FIRST---Pre-Delivery Review</w:t>
      </w:r>
    </w:p>
    <w:p>
      <w:pPr>
        <w:pStyle w:val="Analytic"/>
      </w:pPr>
      <w:r>
        <w:t xml:space="preserve">Fourteen cutters built this file and a coordinator re-ran the gates on </w:t>
      </w:r>
      <w:r>
        <w:rPr>
          <w:u w:val="single"/>
        </w:rPr>
        <w:t>every</w:t>
      </w:r>
      <w:r>
        <w:t xml:space="preserve"> part. What moved is below, so you are not surprised by it in a round.</w:t>
      </w:r>
    </w:p>
    <w:p>
      <w:pPr>
        <w:pStyle w:val="Analytic"/>
      </w:pPr>
      <w:r>
        <w:rPr>
          <w:u w:val="single"/>
        </w:rPr>
        <w:t>FIVE HIGHLIGHT INVERSIONS were spoken backwards</w:t>
      </w:r>
      <w:r>
        <w:t xml:space="preserve"> and are fixed. In each the negation sat </w:t>
      </w:r>
      <w:r>
        <w:rPr>
          <w:u w:val="single"/>
        </w:rPr>
        <w:t>silent</w:t>
      </w:r>
      <w:r>
        <w:t xml:space="preserve"> flush against the read.</w:t>
      </w:r>
    </w:p>
    <w:p>
      <w:pPr>
        <w:pStyle w:val="Analytic"/>
      </w:pPr>
      <w:r>
        <w:t xml:space="preserve">The worst: a K card whose tag said their term </w:t>
      </w:r>
      <w:r>
        <w:rPr>
          <w:u w:val="single"/>
        </w:rPr>
        <w:t>picks out nothing</w:t>
      </w:r>
      <w:r>
        <w:t xml:space="preserve"> spoke </w:t>
      </w:r>
      <w:r>
        <w:rPr>
          <w:u w:val="single"/>
        </w:rPr>
        <w:t>"always and everywhere been treated as objects"</w:t>
      </w:r>
      <w:r>
        <w:t>---our own evidence reading as their thesis.</w:t>
      </w:r>
    </w:p>
    <w:p>
      <w:pPr>
        <w:pStyle w:val="Analytic"/>
      </w:pPr>
      <w:r>
        <w:t xml:space="preserve">Others: a </w:t>
      </w:r>
      <w:r>
        <w:rPr>
          <w:u w:val="single"/>
        </w:rPr>
        <w:t>NO IMPACT</w:t>
      </w:r>
      <w:r>
        <w:t xml:space="preserve"> card that spoke </w:t>
      </w:r>
      <w:r>
        <w:rPr>
          <w:u w:val="single"/>
        </w:rPr>
        <w:t>"to improve"</w:t>
      </w:r>
      <w:r>
        <w:t xml:space="preserve"> off a source saying </w:t>
      </w:r>
      <w:r>
        <w:rPr>
          <w:u w:val="single"/>
        </w:rPr>
        <w:t>"highly unlikely to improve"</w:t>
      </w:r>
      <w:r>
        <w:t xml:space="preserve">; a solvency card that spoke </w:t>
      </w:r>
      <w:r>
        <w:rPr>
          <w:u w:val="single"/>
        </w:rPr>
        <w:t>"longer warrant export controls"</w:t>
      </w:r>
      <w:r>
        <w:t xml:space="preserve"> off </w:t>
      </w:r>
      <w:r>
        <w:rPr>
          <w:u w:val="single"/>
        </w:rPr>
        <w:t>"no longer warrant"</w:t>
      </w:r>
      <w:r>
        <w:t xml:space="preserve">; a </w:t>
      </w:r>
      <w:r>
        <w:rPr>
          <w:u w:val="single"/>
        </w:rPr>
        <w:t>PRECISION ISN'T PROTECTION</w:t>
      </w:r>
      <w:r>
        <w:t xml:space="preserve"> card that dropped its own </w:t>
      </w:r>
      <w:r>
        <w:rPr>
          <w:u w:val="single"/>
        </w:rPr>
        <w:t>not</w:t>
      </w:r>
      <w:r>
        <w:t>.</w:t>
      </w:r>
    </w:p>
    <w:p>
      <w:pPr>
        <w:pStyle w:val="Analytic"/>
      </w:pPr>
      <w:r>
        <w:rPr>
          <w:u w:val="single"/>
        </w:rPr>
        <w:t>Cause found.</w:t>
      </w:r>
      <w:r>
        <w:t xml:space="preserve"> A scripted re-marking pass was </w:t>
      </w:r>
      <w:r>
        <w:rPr>
          <w:u w:val="single"/>
        </w:rPr>
        <w:t>splitting runs across a limiter</w:t>
      </w:r>
      <w:r>
        <w:t xml:space="preserve">. Two cutters added guards and swept for siblings. Corpus rate for this defect is </w:t>
      </w:r>
      <w:r>
        <w:rPr>
          <w:u w:val="single"/>
        </w:rPr>
        <w:t>0.17 per 100 cards</w:t>
      </w:r>
      <w:r>
        <w:t xml:space="preserve">---run </w:t>
      </w:r>
      <w:r>
        <w:rPr>
          <w:u w:val="single"/>
        </w:rPr>
        <w:t>gapzero.py</w:t>
      </w:r>
      <w:r>
        <w:t xml:space="preserve">, </w:t>
      </w:r>
      <w:r>
        <w:rPr>
          <w:u w:val="single"/>
        </w:rPr>
        <w:t>polcheck.py</w:t>
      </w:r>
      <w:r>
        <w:t xml:space="preserve"> and </w:t>
      </w:r>
      <w:r>
        <w:rPr>
          <w:u w:val="single"/>
        </w:rPr>
        <w:t>negparity.py</w:t>
      </w:r>
      <w:r>
        <w:t xml:space="preserve"> after any re-mark.</w:t>
      </w:r>
    </w:p>
    <w:p>
      <w:pPr>
        <w:pStyle w:val="Analytic"/>
      </w:pPr>
      <w:r>
        <w:rPr>
          <w:u w:val="single"/>
        </w:rPr>
        <w:t>Verbatim integrity was re-verified across all 14 parts</w:t>
      </w:r>
      <w:r>
        <w:t xml:space="preserve"> after two cutters reported a shared-</w:t>
      </w:r>
      <w:r>
        <w:rPr>
          <w:u w:val="single"/>
        </w:rPr>
        <w:t>/tmp</w:t>
      </w:r>
      <w:r>
        <w:t xml:space="preserve"> collision. </w:t>
      </w:r>
      <w:r>
        <w:rPr>
          <w:u w:val="single"/>
        </w:rPr>
        <w:t>0 verify failures, 0 ev_ethics issues.</w:t>
      </w:r>
      <w:r>
        <w:t xml:space="preserve"> No body text was altered.</w:t>
      </w:r>
    </w:p>
    <w:p>
      <w:pPr>
        <w:pStyle w:val="Heading3"/>
      </w:pPr>
      <w:r>
        <w:t>Chains We Did Not Build</w:t>
      </w:r>
    </w:p>
    <w:p>
      <w:pPr>
        <w:pStyle w:val="Analytic"/>
      </w:pPr>
      <w:r>
        <w:rPr>
          <w:u w:val="single"/>
        </w:rPr>
        <w:t>Gulf of Guinea ---&amp;gt; great-power war.</w:t>
      </w:r>
      <w:r>
        <w:t xml:space="preserve"> Advantage One's fourth chain. </w:t>
      </w:r>
      <w:r>
        <w:rPr>
          <w:u w:val="single"/>
        </w:rPr>
        <w:t>Five sources checked, all stop short.</w:t>
      </w:r>
    </w:p>
    <w:p>
      <w:pPr>
        <w:pStyle w:val="Analytic"/>
      </w:pPr>
      <w:r>
        <w:t xml:space="preserve">Najimdeen reaches </w:t>
      </w:r>
      <w:r>
        <w:rPr>
          <w:u w:val="single"/>
        </w:rPr>
        <w:t>"indirect conflicts are increasing"</w:t>
      </w:r>
      <w:r>
        <w:t xml:space="preserve"> and explicitly </w:t>
      </w:r>
      <w:r>
        <w:rPr>
          <w:u w:val="single"/>
        </w:rPr>
        <w:t>declines</w:t>
      </w:r>
      <w:r>
        <w:t xml:space="preserve"> to forecast kinetic US-China-Russia conflict. Guenov reaches </w:t>
      </w:r>
      <w:r>
        <w:rPr>
          <w:u w:val="single"/>
        </w:rPr>
        <w:t>"project military power into the Atlantic."</w:t>
      </w:r>
      <w:r>
        <w:t xml:space="preserve"> Pant never mentions West Africa.</w:t>
      </w:r>
    </w:p>
    <w:p>
      <w:pPr>
        <w:pStyle w:val="Analytic"/>
      </w:pPr>
      <w:r>
        <w:rPr>
          <w:u w:val="single"/>
        </w:rPr>
        <w:t>Not power-tagged into the slot.</w:t>
      </w:r>
      <w:r>
        <w:t xml:space="preserve"> Advantage One runs </w:t>
      </w:r>
      <w:r>
        <w:rPr>
          <w:u w:val="single"/>
        </w:rPr>
        <w:t>three</w:t>
      </w:r>
      <w:r>
        <w:t xml:space="preserve"> terminals and that is honest.</w:t>
      </w:r>
    </w:p>
    <w:p>
      <w:pPr>
        <w:pStyle w:val="Analytic"/>
      </w:pPr>
      <w:r>
        <w:rPr>
          <w:u w:val="single"/>
        </w:rPr>
        <w:t>Nigerian nuclear hedging ---&amp;gt; prolif cascade.</w:t>
      </w:r>
      <w:r>
        <w:t xml:space="preserve"> Advantage Two's fourth chain. </w:t>
      </w:r>
      <w:r>
        <w:rPr>
          <w:u w:val="single"/>
        </w:rPr>
        <w:t>Verified and it does not hold.</w:t>
      </w:r>
    </w:p>
    <w:p>
      <w:pPr>
        <w:pStyle w:val="Analytic"/>
      </w:pPr>
      <w:r>
        <w:t xml:space="preserve">Nigeria signed the </w:t>
      </w:r>
      <w:r>
        <w:rPr>
          <w:u w:val="single"/>
        </w:rPr>
        <w:t>NPT</w:t>
      </w:r>
      <w:r>
        <w:t xml:space="preserve">, is a </w:t>
      </w:r>
      <w:r>
        <w:rPr>
          <w:u w:val="single"/>
        </w:rPr>
        <w:t>Pelindaba</w:t>
      </w:r>
      <w:r>
        <w:t xml:space="preserve"> party, filed its </w:t>
      </w:r>
      <w:r>
        <w:rPr>
          <w:u w:val="single"/>
        </w:rPr>
        <w:t>TPNW</w:t>
      </w:r>
      <w:r>
        <w:t xml:space="preserve"> declaration, and its MoD reaffirmed Pelindaba. The </w:t>
      </w:r>
      <w:r>
        <w:rPr>
          <w:u w:val="single"/>
        </w:rPr>
        <w:t>latency</w:t>
      </w:r>
      <w:r>
        <w:t xml:space="preserve"> is real---NIRR-1, the Rosatom agreement---but </w:t>
      </w:r>
      <w:r>
        <w:rPr>
          <w:u w:val="single"/>
        </w:rPr>
        <w:t>no source ties a junta to weapons intent</w:t>
      </w:r>
      <w:r>
        <w:t xml:space="preserve">. The only military-intent sourcing is </w:t>
      </w:r>
      <w:r>
        <w:rPr>
          <w:u w:val="single"/>
        </w:rPr>
        <w:t>1970s</w:t>
      </w:r>
      <w:r>
        <w:t>.</w:t>
      </w:r>
    </w:p>
    <w:p>
      <w:pPr>
        <w:pStyle w:val="Heading3"/>
      </w:pPr>
      <w:r>
        <w:t>Blocks We Expect To Lose</w:t>
      </w:r>
    </w:p>
    <w:p>
      <w:pPr>
        <w:pStyle w:val="Analytic"/>
      </w:pPr>
      <w:r>
        <w:t xml:space="preserve">Named by the cutters themselves. </w:t>
      </w:r>
      <w:r>
        <w:rPr>
          <w:u w:val="single"/>
        </w:rPr>
        <w:t>Know them before a tournament, not during one.</w:t>
      </w:r>
    </w:p>
    <w:p>
      <w:pPr>
        <w:pStyle w:val="Analytic"/>
      </w:pPr>
      <w:r>
        <w:t xml:space="preserve">1. </w:t>
      </w:r>
      <w:r>
        <w:rPr>
          <w:u w:val="single"/>
        </w:rPr>
        <w:t>SOLVENCY vs LAWLESSNESS---section 333 and 127e.</w:t>
      </w:r>
      <w:r>
        <w:t xml:space="preserve"> Their Nigeria facts are </w:t>
      </w:r>
      <w:r>
        <w:rPr>
          <w:u w:val="single"/>
        </w:rPr>
        <w:t>real</w:t>
      </w:r>
      <w:r>
        <w:t>: DoD has notified train-and-equip and the California Guard partnership runs two decades.</w:t>
      </w:r>
    </w:p>
    <w:p>
      <w:pPr>
        <w:pStyle w:val="Analytic"/>
      </w:pPr>
      <w:r>
        <w:t xml:space="preserve">Our answer is that </w:t>
      </w:r>
      <w:r>
        <w:rPr>
          <w:u w:val="single"/>
        </w:rPr>
        <w:t>333 is a different instrument</w:t>
      </w:r>
      <w:r>
        <w:t xml:space="preserve">---true, but </w:t>
      </w:r>
      <w:r>
        <w:rPr>
          <w:u w:val="single"/>
        </w:rPr>
        <w:t>formal</w:t>
      </w:r>
      <w:r>
        <w:t xml:space="preserve">. No card says 333 </w:t>
      </w:r>
      <w:r>
        <w:rPr>
          <w:u w:val="single"/>
        </w:rPr>
        <w:t>cannot</w:t>
      </w:r>
      <w:r>
        <w:t xml:space="preserve"> move munitions to the Air Force. Against a judge who reads </w:t>
      </w:r>
      <w:r>
        <w:rPr>
          <w:u w:val="single"/>
        </w:rPr>
        <w:t>arms transfers</w:t>
      </w:r>
      <w:r>
        <w:t xml:space="preserve"> functionally we are defending a </w:t>
      </w:r>
      <w:r>
        <w:rPr>
          <w:u w:val="single"/>
        </w:rPr>
        <w:t>line</w:t>
      </w:r>
      <w:r>
        <w:t xml:space="preserve">, not a barrier. </w:t>
      </w:r>
      <w:r>
        <w:rPr>
          <w:u w:val="single"/>
        </w:rPr>
        <w:t>This is the 2NR to fear.</w:t>
      </w:r>
    </w:p>
    <w:p>
      <w:pPr>
        <w:pStyle w:val="Analytic"/>
      </w:pPr>
      <w:r>
        <w:t xml:space="preserve">2. </w:t>
      </w:r>
      <w:r>
        <w:rPr>
          <w:u w:val="single"/>
        </w:rPr>
        <w:t>SOLVENCY vs MOTIVE---Nigeria specific.</w:t>
      </w:r>
      <w:r>
        <w:t xml:space="preserve"> Generic Motive is weak, but the </w:t>
      </w:r>
      <w:r>
        <w:rPr>
          <w:u w:val="single"/>
        </w:rPr>
        <w:t>waiver empirics on this recipient</w:t>
      </w:r>
      <w:r>
        <w:t xml:space="preserve"> are strong---the Child Soldiers Prevention Act was </w:t>
      </w:r>
      <w:r>
        <w:rPr>
          <w:u w:val="single"/>
        </w:rPr>
        <w:t>fully waived</w:t>
      </w:r>
      <w:r>
        <w:t xml:space="preserve"> for Nigeria and the Super Tucano freeze </w:t>
      </w:r>
      <w:r>
        <w:rPr>
          <w:u w:val="single"/>
        </w:rPr>
        <w:t>was reversed</w:t>
      </w:r>
      <w:r>
        <w:t xml:space="preserve">. Our answer is fiat plus a structural point. An </w:t>
      </w:r>
      <w:r>
        <w:rPr>
          <w:u w:val="single"/>
        </w:rPr>
        <w:t>argument</w:t>
      </w:r>
      <w:r>
        <w:t>, not a card.</w:t>
      </w:r>
    </w:p>
    <w:p>
      <w:pPr>
        <w:pStyle w:val="Analytic"/>
      </w:pPr>
      <w:r>
        <w:t xml:space="preserve">3. </w:t>
      </w:r>
      <w:r>
        <w:rPr>
          <w:u w:val="single"/>
        </w:rPr>
        <w:t>ADVANTAGE TWO's quantitative link is a senior thesis.</w:t>
      </w:r>
      <w:r>
        <w:t xml:space="preserve"> Fitzsimmons is method-sound---SIPRI TIV against the Colpus dataset, Poisson with lags---but the </w:t>
      </w:r>
      <w:r>
        <w:rPr>
          <w:u w:val="single"/>
        </w:rPr>
        <w:t>quals</w:t>
      </w:r>
      <w:r>
        <w:t xml:space="preserve"> are the easiest indict in the file. The </w:t>
      </w:r>
      <w:r>
        <w:rPr>
          <w:u w:val="single"/>
        </w:rPr>
        <w:t>prestige</w:t>
      </w:r>
      <w:r>
        <w:t xml:space="preserve"> is Trenkov-Wermuth in </w:t>
      </w:r>
      <w:r>
        <w:rPr>
          <w:u w:val="single"/>
        </w:rPr>
        <w:t>Journal of Democracy</w:t>
      </w:r>
      <w:r>
        <w:t xml:space="preserve">, and it is a </w:t>
      </w:r>
      <w:r>
        <w:rPr>
          <w:u w:val="single"/>
        </w:rPr>
        <w:t>mechanism</w:t>
      </w:r>
      <w:r>
        <w:t xml:space="preserve"> card.</w:t>
      </w:r>
    </w:p>
    <w:p>
      <w:pPr>
        <w:pStyle w:val="Analytic"/>
      </w:pPr>
      <w:r>
        <w:rPr>
          <w:u w:val="single"/>
        </w:rPr>
        <w:t>So win Coups on mechanism, never on the coefficient.</w:t>
      </w:r>
    </w:p>
    <w:p>
      <w:pPr>
        <w:pStyle w:val="Heading3"/>
      </w:pPr>
      <w:r>
        <w:t>The Coup Literature Runs Against Us</w:t>
      </w:r>
    </w:p>
    <w:p>
      <w:pPr>
        <w:pStyle w:val="Analytic"/>
      </w:pPr>
      <w:r>
        <w:rPr>
          <w:u w:val="single"/>
        </w:rPr>
        <w:t>Read this before you debate Advantage Two.</w:t>
      </w:r>
      <w:r>
        <w:t xml:space="preserve"> Three of the four best studies favor the </w:t>
      </w:r>
      <w:r>
        <w:rPr>
          <w:u w:val="single"/>
        </w:rPr>
        <w:t>neg</w:t>
      </w:r>
      <w:r>
        <w:t>, and a competent 2NC has them.</w:t>
      </w:r>
    </w:p>
    <w:p>
      <w:pPr>
        <w:pStyle w:val="Analytic"/>
      </w:pPr>
      <w:r>
        <w:rPr>
          <w:u w:val="single"/>
        </w:rPr>
        <w:t>Wang '98</w:t>
      </w:r>
      <w:r>
        <w:t xml:space="preserve"> (JPR)---arms transfers have a </w:t>
      </w:r>
      <w:r>
        <w:rPr>
          <w:u w:val="single"/>
        </w:rPr>
        <w:t>direct effect REDUCING</w:t>
      </w:r>
      <w:r>
        <w:t xml:space="preserve"> coups by satisfying the military's corporate interests. Region-matched to sub-Saharan Africa. </w:t>
      </w:r>
      <w:r>
        <w:rPr>
          <w:u w:val="single"/>
        </w:rPr>
        <w:t>Hostile.</w:t>
      </w:r>
    </w:p>
    <w:p>
      <w:pPr>
        <w:pStyle w:val="Analytic"/>
      </w:pPr>
      <w:r>
        <w:rPr>
          <w:u w:val="single"/>
        </w:rPr>
        <w:t>Choulis et al '22</w:t>
      </w:r>
      <w:r>
        <w:t xml:space="preserve"> (CPS)---mechanization </w:t>
      </w:r>
      <w:r>
        <w:rPr>
          <w:u w:val="single"/>
        </w:rPr>
        <w:t>lowers</w:t>
      </w:r>
      <w:r>
        <w:t xml:space="preserve"> coup risk. </w:t>
      </w:r>
      <w:r>
        <w:rPr>
          <w:u w:val="single"/>
        </w:rPr>
        <w:t>Allen et al</w:t>
      </w:r>
      <w:r>
        <w:t xml:space="preserve"> (FPA)---US troop presence </w:t>
      </w:r>
      <w:r>
        <w:rPr>
          <w:u w:val="single"/>
        </w:rPr>
        <w:t>decreases</w:t>
      </w:r>
      <w:r>
        <w:t xml:space="preserve"> it. </w:t>
      </w:r>
      <w:r>
        <w:rPr>
          <w:u w:val="single"/>
        </w:rPr>
        <w:t>Savage and Caverley</w:t>
      </w:r>
      <w:r>
        <w:t xml:space="preserve">---assistance is </w:t>
      </w:r>
      <w:r>
        <w:rPr>
          <w:u w:val="single"/>
        </w:rPr>
        <w:t>fungible</w:t>
      </w:r>
      <w:r>
        <w:t xml:space="preserve"> and lets regimes coup-proof.</w:t>
      </w:r>
    </w:p>
    <w:p>
      <w:pPr>
        <w:pStyle w:val="Analytic"/>
      </w:pPr>
      <w:r>
        <w:rPr>
          <w:u w:val="single"/>
        </w:rPr>
        <w:t>Bove and Nistico</w:t>
      </w:r>
      <w:r>
        <w:t xml:space="preserve"> is coups ---&amp;gt; spending. </w:t>
      </w:r>
      <w:r>
        <w:rPr>
          <w:u w:val="single"/>
        </w:rPr>
        <w:t>Reverse direction.</w:t>
      </w:r>
      <w:r>
        <w:t xml:space="preserve"> If they read it they are right about that paper---say it doesn't speak to </w:t>
      </w:r>
      <w:r>
        <w:rPr>
          <w:u w:val="single"/>
        </w:rPr>
        <w:t>transfers</w:t>
      </w:r>
      <w:r>
        <w:t>.</w:t>
      </w:r>
    </w:p>
    <w:p>
      <w:pPr>
        <w:pStyle w:val="Analytic"/>
      </w:pPr>
      <w:r>
        <w:rPr>
          <w:u w:val="single"/>
        </w:rPr>
        <w:t>The three answers that work:</w:t>
      </w:r>
      <w:r>
        <w:t xml:space="preserve"> our mechanism is </w:t>
      </w:r>
      <w:r>
        <w:rPr>
          <w:u w:val="single"/>
        </w:rPr>
        <w:t>equipment without institutions</w:t>
      </w:r>
      <w:r>
        <w:t xml:space="preserve">, which none of them measure; Wang </w:t>
      </w:r>
      <w:r>
        <w:rPr>
          <w:u w:val="single"/>
        </w:rPr>
        <w:t>predates the entire Sahel coup wave</w:t>
      </w:r>
      <w:r>
        <w:t xml:space="preserve">; and Choulis measures </w:t>
      </w:r>
      <w:r>
        <w:rPr>
          <w:u w:val="single"/>
        </w:rPr>
        <w:t>mechanization</w:t>
      </w:r>
      <w:r>
        <w:t xml:space="preserve">, Allen measures </w:t>
      </w:r>
      <w:r>
        <w:rPr>
          <w:u w:val="single"/>
        </w:rPr>
        <w:t>troop presence</w:t>
      </w:r>
      <w:r>
        <w:t>---neither measures transfers.</w:t>
      </w:r>
    </w:p>
    <w:p>
      <w:pPr>
        <w:pStyle w:val="Heading3"/>
      </w:pPr>
      <w:r>
        <w:t>Do Not Promote</w:t>
      </w:r>
    </w:p>
    <w:p>
      <w:pPr>
        <w:pStyle w:val="Analytic"/>
      </w:pPr>
      <w:r>
        <w:t xml:space="preserve">Cards the cutters found, read, and </w:t>
      </w:r>
      <w:r>
        <w:rPr>
          <w:u w:val="single"/>
        </w:rPr>
        <w:t>deliberately did not cut</w:t>
      </w:r>
      <w:r>
        <w:t>. Do not go back and cut them.</w:t>
      </w:r>
    </w:p>
    <w:p>
      <w:pPr>
        <w:pStyle w:val="Analytic"/>
      </w:pPr>
      <w:r>
        <w:rPr>
          <w:u w:val="single"/>
        </w:rPr>
        <w:t>Walldorf</w:t>
      </w:r>
      <w:r>
        <w:t xml:space="preserve"> (Defense Priorities)---</w:t>
      </w:r>
      <w:r>
        <w:rPr>
          <w:u w:val="single"/>
        </w:rPr>
        <w:t>"all others are exclusively local, non-global reach terrorist groups"</w:t>
      </w:r>
      <w:r>
        <w:t xml:space="preserve"> and </w:t>
      </w:r>
      <w:r>
        <w:rPr>
          <w:u w:val="single"/>
        </w:rPr>
        <w:t>"if global intent has not shown up by now it never will."</w:t>
      </w:r>
      <w:r>
        <w:t xml:space="preserve"> Best available Heg card and it </w:t>
      </w:r>
      <w:r>
        <w:rPr>
          <w:u w:val="single"/>
        </w:rPr>
        <w:t>severs Advantage One's CBRN terminal</w:t>
      </w:r>
      <w:r>
        <w:t>.</w:t>
      </w:r>
    </w:p>
    <w:p>
      <w:pPr>
        <w:pStyle w:val="Analytic"/>
      </w:pPr>
      <w:r>
        <w:rPr>
          <w:u w:val="single"/>
        </w:rPr>
        <w:t>Stimson para 99</w:t>
      </w:r>
      <w:r>
        <w:t>---</w:t>
      </w:r>
      <w:r>
        <w:rPr>
          <w:u w:val="single"/>
        </w:rPr>
        <w:t>"broad and comprehensive suspensions, such as an arms embargo, could leave the importer with no choice but to look to alternatives."</w:t>
      </w:r>
      <w:r>
        <w:t xml:space="preserve"> Strongest neg sentence in the file. Kept </w:t>
      </w:r>
      <w:r>
        <w:rPr>
          <w:u w:val="single"/>
        </w:rPr>
        <w:t>inside</w:t>
      </w:r>
      <w:r>
        <w:t xml:space="preserve"> a card, unhighlighted, where we control it. It is about a </w:t>
      </w:r>
      <w:r>
        <w:rPr>
          <w:u w:val="single"/>
        </w:rPr>
        <w:t>comprehensive cut-off</w:t>
      </w:r>
      <w:r>
        <w:t>, not a reduction.</w:t>
      </w:r>
    </w:p>
    <w:p>
      <w:pPr>
        <w:pStyle w:val="Analytic"/>
      </w:pPr>
      <w:r>
        <w:rPr>
          <w:u w:val="single"/>
        </w:rPr>
        <w:t>Ackerman and Jacome</w:t>
      </w:r>
      <w:r>
        <w:t xml:space="preserve"> (PRISM)---a </w:t>
      </w:r>
      <w:r>
        <w:rPr>
          <w:u w:val="single"/>
        </w:rPr>
        <w:t>skeptic's</w:t>
      </w:r>
      <w:r>
        <w:t xml:space="preserve"> article. </w:t>
      </w:r>
      <w:r>
        <w:rPr>
          <w:u w:val="single"/>
        </w:rPr>
        <w:t>"A true WMD is likely out of their reach."</w:t>
      </w:r>
      <w:r>
        <w:t xml:space="preserve"> Rejected for the nuclear-terror terminal; </w:t>
      </w:r>
      <w:r>
        <w:rPr>
          <w:u w:val="single"/>
        </w:rPr>
        <w:t>NASEM '24</w:t>
      </w:r>
      <w:r>
        <w:t xml:space="preserve"> does that job.</w:t>
      </w:r>
    </w:p>
    <w:p>
      <w:pPr>
        <w:pStyle w:val="Analytic"/>
      </w:pPr>
      <w:r>
        <w:rPr>
          <w:u w:val="single"/>
        </w:rPr>
        <w:t>PMC12021773</w:t>
      </w:r>
      <w:r>
        <w:t xml:space="preserve">---argues pandemic-risk claims are </w:t>
      </w:r>
      <w:r>
        <w:rPr>
          <w:u w:val="single"/>
        </w:rPr>
        <w:t>over-simplified</w:t>
      </w:r>
      <w:r>
        <w:t>. Would be read straight back at Advantage Three.</w:t>
      </w:r>
    </w:p>
    <w:p>
      <w:pPr>
        <w:pStyle w:val="Analytic"/>
      </w:pPr>
      <w:r>
        <w:rPr>
          <w:u w:val="single"/>
        </w:rPr>
        <w:t>DSCA 22-24</w:t>
      </w:r>
      <w:r>
        <w:t xml:space="preserve"> body contains </w:t>
      </w:r>
      <w:r>
        <w:rPr>
          <w:u w:val="single"/>
        </w:rPr>
        <w:t>"law of armed conflict and human rights, and air-to-ground integration to minimize civilian harm."</w:t>
      </w:r>
      <w:r>
        <w:t xml:space="preserve"> Unhighlighted reserve the neg can read against Advantage One. The card stays because that paragraph is the </w:t>
      </w:r>
      <w:r>
        <w:rPr>
          <w:u w:val="single"/>
        </w:rPr>
        <w:t>dependence</w:t>
      </w:r>
      <w:r>
        <w:t xml:space="preserve"> language the Fill-In barrier rests on.</w:t>
      </w:r>
    </w:p>
    <w:p>
      <w:pPr>
        <w:pStyle w:val="Heading3"/>
      </w:pPr>
      <w:r>
        <w:t>Kick Rules and Seams</w:t>
      </w:r>
    </w:p>
    <w:p>
      <w:pPr>
        <w:pStyle w:val="Analytic"/>
      </w:pPr>
      <w:r>
        <w:rPr>
          <w:u w:val="single"/>
        </w:rPr>
        <w:t>UKRAINE---pick one.</w:t>
      </w:r>
      <w:r>
        <w:t xml:space="preserve"> `Ukraine---Link Turn---Munitions Freed` concedes PGM capacity </w:t>
      </w:r>
      <w:r>
        <w:rPr>
          <w:u w:val="single"/>
        </w:rPr>
        <w:t>binds</w:t>
      </w:r>
      <w:r>
        <w:t xml:space="preserve">. `Ukraine---No Link` denies it---Kyiv's constraint is </w:t>
      </w:r>
      <w:r>
        <w:rPr>
          <w:u w:val="single"/>
        </w:rPr>
        <w:t>money</w:t>
      </w:r>
      <w:r>
        <w:t xml:space="preserve">. Both are in the 2AC as independent hits. </w:t>
      </w:r>
      <w:r>
        <w:rPr>
          <w:u w:val="single"/>
        </w:rPr>
        <w:t>The 1AR picks one.</w:t>
      </w:r>
    </w:p>
    <w:p>
      <w:pPr>
        <w:pStyle w:val="Analytic"/>
      </w:pPr>
      <w:r>
        <w:rPr>
          <w:u w:val="single"/>
        </w:rPr>
        <w:t>RUSSIA hat leans on Nigerian institutional resilience</w:t>
      </w:r>
      <w:r>
        <w:t xml:space="preserve">---Moscow's appeal is weakest where institutions hold. Consistent with Coups, which says arms </w:t>
      </w:r>
      <w:r>
        <w:rPr>
          <w:u w:val="single"/>
        </w:rPr>
        <w:t>raise</w:t>
      </w:r>
      <w:r>
        <w:t xml:space="preserve"> risk, not that Nigeria has already failed.</w:t>
      </w:r>
    </w:p>
    <w:p>
      <w:pPr>
        <w:pStyle w:val="Analytic"/>
      </w:pPr>
      <w:r>
        <w:t xml:space="preserve">But it is the </w:t>
      </w:r>
      <w:r>
        <w:rPr>
          <w:u w:val="single"/>
        </w:rPr>
        <w:t>seam</w:t>
      </w:r>
      <w:r>
        <w:t xml:space="preserve">. Watch a 2NR that reads </w:t>
      </w:r>
      <w:r>
        <w:rPr>
          <w:u w:val="single"/>
        </w:rPr>
        <w:t>Russia and the coup DA together</w:t>
      </w:r>
      <w:r>
        <w:t>.</w:t>
      </w:r>
    </w:p>
    <w:p>
      <w:pPr>
        <w:pStyle w:val="Analytic"/>
      </w:pPr>
      <w:r>
        <w:rPr>
          <w:u w:val="single"/>
        </w:rPr>
        <w:t>T---ARMS TRANSFERS is built on WMEAT, not ATT.</w:t>
      </w:r>
      <w:r>
        <w:t xml:space="preserve"> </w:t>
      </w:r>
      <w:r>
        <w:rPr>
          <w:u w:val="single"/>
        </w:rPr>
        <w:t>ATT Article 2(2) is a trap</w:t>
      </w:r>
      <w:r>
        <w:t xml:space="preserve">---Article 3 directly beneath it regulates </w:t>
      </w:r>
      <w:r>
        <w:rPr>
          <w:u w:val="single"/>
        </w:rPr>
        <w:t>ammunition as a separate obligation</w:t>
      </w:r>
      <w:r>
        <w:t xml:space="preserve"> from conventional arms. Reading it hands the 2NR a treaty saying the thing this plan cuts </w:t>
      </w:r>
      <w:r>
        <w:rPr>
          <w:u w:val="single"/>
        </w:rPr>
        <w:t>is not an arm</w:t>
      </w:r>
      <w:r>
        <w:t>.</w:t>
      </w:r>
    </w:p>
    <w:p>
      <w:pPr>
        <w:pStyle w:val="Analytic"/>
      </w:pPr>
      <w:r>
        <w:rPr>
          <w:u w:val="single"/>
        </w:rPr>
        <w:t>The DFARS 25 percent card is disclosed as repealed.</w:t>
      </w:r>
      <w:r>
        <w:t xml:space="preserve"> The DEC 2022 revision removed the sentence. It is DoD's </w:t>
      </w:r>
      <w:r>
        <w:rPr>
          <w:u w:val="single"/>
        </w:rPr>
        <w:t>construction of the exact phrase</w:t>
      </w:r>
      <w:r>
        <w:t>, not current law, and the cite says so.</w:t>
      </w:r>
    </w:p>
    <w:p>
      <w:pPr>
        <w:pStyle w:val="Heading3"/>
      </w:pPr>
      <w:r>
        <w:t>Know This Exists---Neg</w:t>
      </w:r>
    </w:p>
    <w:p>
      <w:pPr>
        <w:pStyle w:val="Analytic"/>
      </w:pPr>
      <w:r>
        <w:rPr>
          <w:u w:val="single"/>
        </w:rPr>
        <w:t>Rossdale '25</w:t>
      </w:r>
      <w:r>
        <w:t xml:space="preserve">, "Racial Capitalism Must Be Defended," Global Studies Quarterly---the </w:t>
      </w:r>
      <w:r>
        <w:rPr>
          <w:u w:val="single"/>
        </w:rPr>
        <w:t>1NC Orientalism link to this exact plan</w:t>
      </w:r>
      <w:r>
        <w:t xml:space="preserve">. Objecting to transfers because of what the </w:t>
      </w:r>
      <w:r>
        <w:rPr>
          <w:u w:val="single"/>
        </w:rPr>
        <w:t>recipient</w:t>
      </w:r>
      <w:r>
        <w:t xml:space="preserve"> does is </w:t>
      </w:r>
      <w:r>
        <w:rPr>
          <w:u w:val="single"/>
        </w:rPr>
        <w:t>"always a racializing discourse."</w:t>
      </w:r>
    </w:p>
    <w:p>
      <w:pPr>
        <w:pStyle w:val="Analytic"/>
      </w:pPr>
      <w:r>
        <w:rPr>
          <w:u w:val="single"/>
        </w:rPr>
        <w:t>It is answered.</w:t>
      </w:r>
      <w:r>
        <w:t xml:space="preserve"> `K---Orientalism` has seven cards off it. The perm is </w:t>
      </w:r>
      <w:r>
        <w:rPr>
          <w:u w:val="single"/>
        </w:rPr>
        <w:t>his own Stavrianakis block quote</w:t>
      </w:r>
      <w:r>
        <w:t xml:space="preserve">---the objection is to arguing for an end to exports </w:t>
      </w:r>
      <w:r>
        <w:rPr>
          <w:u w:val="single"/>
        </w:rPr>
        <w:t>"without a wider argument about the structure of military power,"</w:t>
      </w:r>
      <w:r>
        <w:t xml:space="preserve"> which is </w:t>
      </w:r>
      <w:r>
        <w:rPr>
          <w:u w:val="single"/>
        </w:rPr>
        <w:t>conjunctive</w:t>
      </w:r>
      <w:r>
        <w:t>, and the perm supplies the second conjunct.</w:t>
      </w:r>
    </w:p>
    <w:p>
      <w:pPr>
        <w:pStyle w:val="Analytic"/>
      </w:pPr>
      <w:r>
        <w:rPr>
          <w:u w:val="single"/>
        </w:rPr>
        <w:t>Stavrianakis '25</w:t>
      </w:r>
      <w:r>
        <w:t xml:space="preserve">---codes </w:t>
      </w:r>
      <w:r>
        <w:rPr>
          <w:u w:val="single"/>
        </w:rPr>
        <w:t>"these militaries are technically weak"</w:t>
      </w:r>
      <w:r>
        <w:t xml:space="preserve"> as an Orientalist trope. That is a hit on </w:t>
      </w:r>
      <w:r>
        <w:rPr>
          <w:u w:val="single"/>
        </w:rPr>
        <w:t>Advantage One's premise</w:t>
      </w:r>
      <w:r>
        <w:t xml:space="preserve">, not just its rhetoric. Answered with </w:t>
      </w:r>
      <w:r>
        <w:rPr>
          <w:u w:val="single"/>
        </w:rPr>
        <w:t>Nigerian</w:t>
      </w:r>
      <w:r>
        <w:t xml:space="preserve"> sources---Bamidele and HumAngle---so the premise is carried by Nigerian reporting, not Western assessment.</w:t>
      </w:r>
    </w:p>
    <w:p>
      <w:pPr>
        <w:pStyle w:val="Heading3"/>
      </w:pPr>
      <w:r>
        <w:t>Advantage Three---What Is Actually True</w:t>
      </w:r>
    </w:p>
    <w:p>
      <w:pPr>
        <w:pStyle w:val="Analytic"/>
      </w:pPr>
      <w:r>
        <w:t>The cutter's own verdict, kept verbatim because you should read it before you extend this advantage.</w:t>
      </w:r>
    </w:p>
    <w:p>
      <w:pPr>
        <w:pStyle w:val="Analytic"/>
      </w:pPr>
      <w:r>
        <w:rPr>
          <w:u w:val="single"/>
        </w:rPr>
        <w:t>`AT: Strikes Don't Hit Health Infrastructure` closes as a RISK argument. It does not close as a proof.</w:t>
      </w:r>
    </w:p>
    <w:p>
      <w:pPr>
        <w:pStyle w:val="Analytic"/>
      </w:pPr>
      <w:r>
        <w:t>The block runs six rungs---</w:t>
      </w:r>
      <w:r>
        <w:rPr>
          <w:u w:val="single"/>
        </w:rPr>
        <w:t>access</w:t>
      </w:r>
      <w:r>
        <w:t xml:space="preserve"> (OCHA lists military operations </w:t>
      </w:r>
      <w:r>
        <w:rPr>
          <w:u w:val="single"/>
        </w:rPr>
        <w:t>first</w:t>
      </w:r>
      <w:r>
        <w:t xml:space="preserve"> among constraints), </w:t>
      </w:r>
      <w:r>
        <w:rPr>
          <w:u w:val="single"/>
        </w:rPr>
        <w:t>workers</w:t>
      </w:r>
      <w:r>
        <w:t xml:space="preserve">, </w:t>
      </w:r>
      <w:r>
        <w:rPr>
          <w:u w:val="single"/>
        </w:rPr>
        <w:t>coverage</w:t>
      </w:r>
      <w:r>
        <w:t xml:space="preserve">, </w:t>
      </w:r>
      <w:r>
        <w:rPr>
          <w:u w:val="single"/>
        </w:rPr>
        <w:t>outcome</w:t>
      </w:r>
      <w:r>
        <w:t>, then two Nigeria-specific closers.</w:t>
      </w:r>
    </w:p>
    <w:p>
      <w:pPr>
        <w:pStyle w:val="Analytic"/>
      </w:pPr>
      <w:r>
        <w:rPr>
          <w:u w:val="single"/>
        </w:rPr>
        <w:t>Three of those rungs are imported</w:t>
      </w:r>
      <w:r>
        <w:t xml:space="preserve">---CAR, CAR, and DRC/Guinea. Only </w:t>
      </w:r>
      <w:r>
        <w:rPr>
          <w:u w:val="single"/>
        </w:rPr>
        <w:t>three</w:t>
      </w:r>
      <w:r>
        <w:t xml:space="preserve"> are Nigerian.</w:t>
      </w:r>
    </w:p>
    <w:p>
      <w:pPr>
        <w:pStyle w:val="Analytic"/>
      </w:pPr>
      <w:r>
        <w:rPr>
          <w:u w:val="single"/>
        </w:rPr>
        <w:t>The missing rung:</w:t>
      </w:r>
      <w:r>
        <w:t xml:space="preserve"> nothing in the file disaggregates </w:t>
      </w:r>
      <w:r>
        <w:rPr>
          <w:u w:val="single"/>
        </w:rPr>
        <w:t>air</w:t>
      </w:r>
      <w:r>
        <w:t xml:space="preserve"> operations from </w:t>
      </w:r>
      <w:r>
        <w:rPr>
          <w:u w:val="single"/>
        </w:rPr>
        <w:t>ground</w:t>
      </w:r>
      <w:r>
        <w:t xml:space="preserve"> operations. Their best line is that our access evidence is about </w:t>
      </w:r>
      <w:r>
        <w:rPr>
          <w:u w:val="single"/>
        </w:rPr>
        <w:t>checkpoints and ambushes</w:t>
      </w:r>
      <w:r>
        <w:t xml:space="preserve">, and the plan removes </w:t>
      </w:r>
      <w:r>
        <w:rPr>
          <w:u w:val="single"/>
        </w:rPr>
        <w:t>neither</w:t>
      </w:r>
      <w:r>
        <w:t>.</w:t>
      </w:r>
    </w:p>
    <w:p>
      <w:pPr>
        <w:pStyle w:val="Analytic"/>
      </w:pPr>
      <w:r>
        <w:t xml:space="preserve">We answer that with one airstrike incident and with </w:t>
      </w:r>
      <w:r>
        <w:rPr>
          <w:u w:val="single"/>
        </w:rPr>
        <w:t>assertion</w:t>
      </w:r>
      <w:r>
        <w:t xml:space="preserve">, not with a study. </w:t>
      </w:r>
      <w:r>
        <w:rPr>
          <w:u w:val="single"/>
        </w:rPr>
        <w:t>No source was found that fills it.</w:t>
      </w:r>
    </w:p>
    <w:p>
      <w:pPr>
        <w:pStyle w:val="Analytic"/>
      </w:pPr>
      <w:r>
        <w:rPr>
          <w:u w:val="single"/>
        </w:rPr>
        <w:t>Kostandova is the softest card in the file.</w:t>
      </w:r>
      <w:r>
        <w:t xml:space="preserve"> What we cut states the mechanism as the study's </w:t>
      </w:r>
      <w:r>
        <w:rPr>
          <w:u w:val="single"/>
        </w:rPr>
        <w:t>hypothesis</w:t>
      </w:r>
      <w:r>
        <w:t xml:space="preserve">; the result sits in a </w:t>
      </w:r>
      <w:r>
        <w:rPr>
          <w:u w:val="single"/>
        </w:rPr>
        <w:t>non-contiguous</w:t>
      </w:r>
      <w:r>
        <w:t xml:space="preserve"> later paragraph with the authors' own caveat. If they call for it, that shows.</w:t>
      </w:r>
    </w:p>
    <w:p>
      <w:pPr>
        <w:pStyle w:val="Analytic"/>
      </w:pPr>
      <w:r>
        <w:rPr>
          <w:u w:val="single"/>
        </w:rPr>
        <w:t>So:</w:t>
      </w:r>
      <w:r>
        <w:t xml:space="preserve"> extend Pandemics against a </w:t>
      </w:r>
      <w:r>
        <w:rPr>
          <w:u w:val="single"/>
        </w:rPr>
        <w:t>generic</w:t>
      </w:r>
      <w:r>
        <w:t xml:space="preserve"> case-neg. </w:t>
      </w:r>
      <w:r>
        <w:rPr>
          <w:u w:val="single"/>
        </w:rPr>
        <w:t>Drop it</w:t>
      </w:r>
      <w:r>
        <w:t xml:space="preserve"> against a team with dedicated prep. A judge who accepts a linear internal link votes on it; a judge who wants every rung Nigeria-and-airpower-specific does not.</w:t>
      </w:r>
    </w:p>
    <w:p>
      <w:pPr>
        <w:pStyle w:val="Analytic"/>
      </w:pPr>
      <w:r>
        <w:rPr>
          <w:u w:val="single"/>
        </w:rPr>
        <w:t>The AMR add-on has no terminal card.</w:t>
      </w:r>
      <w:r>
        <w:t xml:space="preserve"> It routes through Millett's countermeasure-resistance trait plus a cross-apply to Yassif. Honest, but thinner than a dedicated card. The block's `#NOTE` says so.</w:t>
      </w:r>
    </w:p>
    <w:p>
      <w:pPr>
        <w:pStyle w:val="Heading3"/>
      </w:pPr>
      <w:r>
        <w:t>Markup Gotchas Found In This Build</w:t>
      </w:r>
    </w:p>
    <w:p>
      <w:pPr>
        <w:pStyle w:val="Analytic"/>
      </w:pPr>
      <w:r>
        <w:rPr>
          <w:u w:val="single"/>
        </w:rPr>
        <w:t>A literal `*` footnote separator in a source is eaten as a bold toggle.</w:t>
      </w:r>
      <w:r>
        <w:t xml:space="preserve"> Escape it as `**` or `ev_ethics` reports a phantom paragraph mismatch.</w:t>
      </w:r>
    </w:p>
    <w:p>
      <w:pPr>
        <w:pStyle w:val="Analytic"/>
      </w:pPr>
      <w:r>
        <w:rPr>
          <w:u w:val="single"/>
        </w:rPr>
        <w:t>A naive body-font filter on a PDF silently drops every block quote.</w:t>
      </w:r>
      <w:r>
        <w:t xml:space="preserve"> That puts a skipped-prose card past `--verify` untouched. Use a font-size-aware extractor.</w:t>
      </w:r>
    </w:p>
    <w:p>
      <w:pPr>
        <w:pStyle w:val="Analytic"/>
      </w:pPr>
      <w:r>
        <w:rPr>
          <w:u w:val="single"/>
        </w:rPr>
        <w:t>Column-aware reflow is not cosmetic.</w:t>
      </w:r>
      <w:r>
        <w:t xml:space="preserve"> The plain extraction of Rossdale broke at page boundaries </w:t>
      </w:r>
      <w:r>
        <w:rPr>
          <w:u w:val="single"/>
        </w:rPr>
        <w:t>mid-sentence</w:t>
      </w:r>
      <w:r>
        <w:t>---which is why the Saudi file left it uncut.</w:t>
      </w:r>
    </w:p>
    <w:p>
      <w:pPr>
        <w:pStyle w:val="Analytic"/>
      </w:pPr>
      <w:r>
        <w:rPr>
          <w:u w:val="single"/>
        </w:rPr>
        <w:t>`leakscan.py` does not run on a bare file.</w:t>
      </w:r>
      <w:r>
        <w:t xml:space="preserve"> It is a </w:t>
      </w:r>
      <w:r>
        <w:rPr>
          <w:u w:val="single"/>
        </w:rPr>
        <w:t>paired</w:t>
      </w:r>
      <w:r>
        <w:t xml:space="preserve"> tool wanting a real/synthetic duel directory. Use </w:t>
      </w:r>
      <w:r>
        <w:rPr>
          <w:u w:val="single"/>
        </w:rPr>
        <w:t>prodscan.py</w:t>
      </w:r>
      <w:r>
        <w:t>.</w:t>
      </w:r>
    </w:p>
    <w:p>
      <w:pPr>
        <w:pStyle w:val="Heading3"/>
      </w:pPr>
      <w:r>
        <w:t>Read This Before You Extend the Uranium Terminal</w:t>
      </w:r>
    </w:p>
    <w:p>
      <w:pPr>
        <w:pStyle w:val="Analytic"/>
      </w:pPr>
      <w:r>
        <w:t xml:space="preserve">Advantage Two's </w:t>
      </w:r>
      <w:r>
        <w:rPr>
          <w:u w:val="single"/>
        </w:rPr>
        <w:t>second</w:t>
      </w:r>
      <w:r>
        <w:t xml:space="preserve"> terminal is the weakest thing in the 1AC and the file says so on purpose.</w:t>
      </w:r>
    </w:p>
    <w:p>
      <w:pPr>
        <w:pStyle w:val="Analytic"/>
      </w:pPr>
      <w:r>
        <w:rPr>
          <w:u w:val="single"/>
        </w:rPr>
        <w:t>SAY "LE MONDE REPORTS." NEVER "THE IAEA SOUGHT TO."</w:t>
      </w:r>
      <w:r>
        <w:t xml:space="preserve"> The SightLine card is a </w:t>
      </w:r>
      <w:r>
        <w:rPr>
          <w:u w:val="single"/>
        </w:rPr>
        <w:t>verbatim republication</w:t>
      </w:r>
      <w:r>
        <w:t xml:space="preserve"> of Le Monde, not a second witness, and the </w:t>
      </w:r>
      <w:r>
        <w:rPr>
          <w:u w:val="single"/>
        </w:rPr>
        <w:t>IAEA's own readout</w:t>
      </w:r>
      <w:r>
        <w:t xml:space="preserve"> of the Niger trip never mentions Iran, the stockpile, a buyer, or prolif.</w:t>
      </w:r>
    </w:p>
    <w:p>
      <w:pPr>
        <w:pStyle w:val="Analytic"/>
      </w:pPr>
      <w:r>
        <w:t xml:space="preserve">The card's </w:t>
      </w:r>
      <w:r>
        <w:rPr>
          <w:u w:val="single"/>
        </w:rPr>
        <w:t>own body</w:t>
      </w:r>
      <w:r>
        <w:t xml:space="preserve"> says the agency </w:t>
      </w:r>
      <w:r>
        <w:rPr>
          <w:u w:val="single"/>
        </w:rPr>
        <w:t>declined to comment</w:t>
      </w:r>
      <w:r>
        <w:t>. A judge who calls for it reads that sentence.</w:t>
      </w:r>
    </w:p>
    <w:p>
      <w:pPr>
        <w:pStyle w:val="Analytic"/>
      </w:pPr>
      <w:r>
        <w:rPr>
          <w:u w:val="single"/>
        </w:rPr>
        <w:t>The accusation is denied and undelivered.</w:t>
      </w:r>
      <w:r>
        <w:t xml:space="preserve"> Tehran's atomic energy body denied it, Niger denied it, and </w:t>
      </w:r>
      <w:r>
        <w:rPr>
          <w:u w:val="single"/>
        </w:rPr>
        <w:t>no source anywhere</w:t>
      </w:r>
      <w:r>
        <w:t xml:space="preserve"> reports uranium was delivered. The State Department has </w:t>
      </w:r>
      <w:r>
        <w:rPr>
          <w:u w:val="single"/>
        </w:rPr>
        <w:t>never said "uranium"</w:t>
      </w:r>
      <w:r>
        <w:t xml:space="preserve"> from the podium---the record is journalists quoting </w:t>
      </w:r>
      <w:r>
        <w:rPr>
          <w:u w:val="single"/>
        </w:rPr>
        <w:t>anonymous</w:t>
      </w:r>
      <w:r>
        <w:t xml:space="preserve"> officials.</w:t>
      </w:r>
    </w:p>
    <w:p>
      <w:pPr>
        <w:pStyle w:val="Analytic"/>
      </w:pPr>
      <w:r>
        <w:rPr>
          <w:u w:val="single"/>
        </w:rPr>
        <w:t>Provenance:</w:t>
      </w:r>
      <w:r>
        <w:t xml:space="preserve"> the originating witness is </w:t>
      </w:r>
      <w:r>
        <w:rPr>
          <w:u w:val="single"/>
        </w:rPr>
        <w:t>WSJ</w:t>
      </w:r>
      <w:r>
        <w:t xml:space="preserve">, March 2024, on anonymous US officials. The tonnage detail is </w:t>
      </w:r>
      <w:r>
        <w:rPr>
          <w:u w:val="single"/>
        </w:rPr>
        <w:t>Africa Intelligence</w:t>
      </w:r>
      <w:r>
        <w:t xml:space="preserve">. Everything else---ADF, Al Jazeera, Jerusalem Post---is </w:t>
      </w:r>
      <w:r>
        <w:rPr>
          <w:u w:val="single"/>
        </w:rPr>
        <w:t>downstream</w:t>
      </w:r>
      <w:r>
        <w:t xml:space="preserve">. ADF is an </w:t>
      </w:r>
      <w:r>
        <w:rPr>
          <w:u w:val="single"/>
        </w:rPr>
        <w:t>AFRICOM information product</w:t>
      </w:r>
      <w:r>
        <w:t>, not corroboration.</w:t>
      </w:r>
    </w:p>
    <w:p>
      <w:pPr>
        <w:pStyle w:val="Analytic"/>
      </w:pPr>
      <w:r>
        <w:rPr>
          <w:u w:val="single"/>
        </w:rPr>
        <w:t>And no nonproliferation expert has argued this stockpile is a prolif risk in 2023-2026.</w:t>
      </w:r>
      <w:r>
        <w:t xml:space="preserve"> Bulletin has nothing on Niger. ACA has nothing since 2003.</w:t>
      </w:r>
    </w:p>
    <w:p>
      <w:pPr>
        <w:pStyle w:val="Analytic"/>
      </w:pPr>
      <w:r>
        <w:t xml:space="preserve">The </w:t>
      </w:r>
      <w:r>
        <w:rPr>
          <w:u w:val="single"/>
        </w:rPr>
        <w:t>technical</w:t>
      </w:r>
      <w:r>
        <w:t xml:space="preserve"> literature cuts against us---</w:t>
      </w:r>
      <w:r>
        <w:rPr>
          <w:u w:val="single"/>
        </w:rPr>
        <w:t>ore is the bottom of the fuel cycle</w:t>
      </w:r>
      <w:r>
        <w:t xml:space="preserve">, the enrichment leg dominates the timeline, and Iran runs its </w:t>
      </w:r>
      <w:r>
        <w:rPr>
          <w:u w:val="single"/>
        </w:rPr>
        <w:t>own</w:t>
      </w:r>
      <w:r>
        <w:t xml:space="preserve"> conversion plant. </w:t>
      </w:r>
      <w:r>
        <w:rPr>
          <w:u w:val="single"/>
        </w:rPr>
        <w:t>We have facts and arithmetic here, not a card.</w:t>
      </w:r>
    </w:p>
    <w:p>
      <w:pPr>
        <w:pStyle w:val="Analytic"/>
      </w:pPr>
      <w:r>
        <w:rPr>
          <w:u w:val="single"/>
        </w:rPr>
        <w:t>What survives, and what to go for:</w:t>
      </w:r>
      <w:r>
        <w:t xml:space="preserve"> the causal work is done by what the </w:t>
      </w:r>
      <w:r>
        <w:rPr>
          <w:u w:val="single"/>
        </w:rPr>
        <w:t>accusation</w:t>
      </w:r>
      <w:r>
        <w:t xml:space="preserve"> did---Washington acted on it and got </w:t>
      </w:r>
      <w:r>
        <w:rPr>
          <w:u w:val="single"/>
        </w:rPr>
        <w:t>thrown out</w:t>
      </w:r>
      <w:r>
        <w:t>, 600 troops expelled, defense cooperation annulled. That is carded and it holds.</w:t>
      </w:r>
    </w:p>
    <w:p>
      <w:pPr>
        <w:pStyle w:val="Analytic"/>
      </w:pPr>
      <w:r>
        <w:rPr>
          <w:u w:val="single"/>
        </w:rPr>
        <w:t>Extend the accusation's consequences. Do not extend the bomb.</w:t>
      </w:r>
    </w:p>
    <w:p>
      <w:pPr>
        <w:pStyle w:val="Heading3"/>
      </w:pPr>
      <w:r>
        <w:t>The Advantage One / Advantage Two Seam</w:t>
      </w:r>
    </w:p>
    <w:p>
      <w:pPr>
        <w:pStyle w:val="Analytic"/>
      </w:pPr>
      <w:r>
        <w:rPr>
          <w:u w:val="single"/>
        </w:rPr>
        <w:t>A reviewer found this and it is not in BRIEF section 4. Know it.</w:t>
      </w:r>
    </w:p>
    <w:p>
      <w:pPr>
        <w:pStyle w:val="Analytic"/>
      </w:pPr>
      <w:r>
        <w:t xml:space="preserve">Advantage Two's uranium and ECOWAS chains rest on </w:t>
      </w:r>
      <w:r>
        <w:rPr>
          <w:u w:val="single"/>
        </w:rPr>
        <w:t>Nigerian air power being the lock</w:t>
      </w:r>
      <w:r>
        <w:t>. Our own analytic says it out loud---</w:t>
      </w:r>
      <w:r>
        <w:rPr>
          <w:u w:val="single"/>
        </w:rPr>
        <w:t>"take Nigeria out and there is no one left who can fly."</w:t>
      </w:r>
    </w:p>
    <w:p>
      <w:pPr>
        <w:pStyle w:val="Analytic"/>
      </w:pPr>
      <w:r>
        <w:rPr>
          <w:u w:val="single"/>
        </w:rPr>
        <w:t>The plan takes that air force's American munitions.</w:t>
      </w:r>
      <w:r>
        <w:t xml:space="preserve"> Nothing in the file </w:t>
      </w:r>
      <w:r>
        <w:rPr>
          <w:u w:val="single"/>
        </w:rPr>
        <w:t>disaggregates</w:t>
      </w:r>
      <w:r>
        <w:t xml:space="preserve"> the airlift and fighter-presence that closed Cotonou from the </w:t>
      </w:r>
      <w:r>
        <w:rPr>
          <w:u w:val="single"/>
        </w:rPr>
        <w:t>PGM</w:t>
      </w:r>
      <w:r>
        <w:t xml:space="preserve"> capability the plan cuts.</w:t>
      </w:r>
    </w:p>
    <w:p>
      <w:pPr>
        <w:pStyle w:val="Analytic"/>
      </w:pPr>
      <w:r>
        <w:t xml:space="preserve">A 2NR reads our analytic back and argues the plan </w:t>
      </w:r>
      <w:r>
        <w:rPr>
          <w:u w:val="single"/>
        </w:rPr>
        <w:t>opens</w:t>
      </w:r>
      <w:r>
        <w:t xml:space="preserve"> the uranium route and </w:t>
      </w:r>
      <w:r>
        <w:rPr>
          <w:u w:val="single"/>
        </w:rPr>
        <w:t>hollows</w:t>
      </w:r>
      <w:r>
        <w:t xml:space="preserve"> ECOWAS enforcement.</w:t>
      </w:r>
    </w:p>
    <w:p>
      <w:pPr>
        <w:pStyle w:val="Analytic"/>
      </w:pPr>
      <w:r>
        <w:rPr>
          <w:u w:val="single"/>
        </w:rPr>
        <w:t>The answer is the disaggregation, and you have to say it.</w:t>
      </w:r>
      <w:r>
        <w:t xml:space="preserve"> The plan removes </w:t>
      </w:r>
      <w:r>
        <w:rPr>
          <w:u w:val="single"/>
        </w:rPr>
        <w:t>precision strike munitions</w:t>
      </w:r>
      <w:r>
        <w:t xml:space="preserve">. It does not remove </w:t>
      </w:r>
      <w:r>
        <w:rPr>
          <w:u w:val="single"/>
        </w:rPr>
        <w:t>airframes, airlift, or the ability to deploy</w:t>
      </w:r>
      <w:r>
        <w:t xml:space="preserve">---Cotonou was fighter </w:t>
      </w:r>
      <w:r>
        <w:rPr>
          <w:u w:val="single"/>
        </w:rPr>
        <w:t>presence</w:t>
      </w:r>
      <w:r>
        <w:t xml:space="preserve"> and troop movement, not guided bombs.</w:t>
      </w:r>
    </w:p>
    <w:p>
      <w:pPr>
        <w:pStyle w:val="Analytic"/>
      </w:pPr>
      <w:r>
        <w:rPr>
          <w:u w:val="single"/>
        </w:rPr>
        <w:t>Second answer:</w:t>
      </w:r>
      <w:r>
        <w:t xml:space="preserve"> plan ---&amp;gt; no coup ---&amp;gt; the force that flew to Cotonou is </w:t>
      </w:r>
      <w:r>
        <w:rPr>
          <w:u w:val="single"/>
        </w:rPr>
        <w:t>still commanded by civilians</w:t>
      </w:r>
      <w:r>
        <w:t>. Their world is the one where it isn't.</w:t>
      </w:r>
    </w:p>
    <w:p>
      <w:pPr>
        <w:pStyle w:val="Analytic"/>
      </w:pPr>
      <w:r>
        <w:rPr>
          <w:u w:val="single"/>
        </w:rPr>
        <w:t>Never extend the ECOWAS-enforcement analytic without the disaggregation in front of it.</w:t>
      </w:r>
    </w:p>
    <w:p>
      <w:pPr>
        <w:pStyle w:val="Heading3"/>
      </w:pPr>
      <w:r>
        <w:t>The Fill-In Barrier We Do Not Have</w:t>
      </w:r>
    </w:p>
    <w:p>
      <w:pPr>
        <w:pStyle w:val="Analytic"/>
      </w:pPr>
      <w:r>
        <w:rPr>
          <w:u w:val="single"/>
        </w:rPr>
        <w:t>The BRIEF told every cutter the aff's core Fill-In barrier is the airframe.</w:t>
      </w:r>
      <w:r>
        <w:t xml:space="preserve"> A-29 and AH-1Z are American, so the pylons, fire control and stores interface are American, and a Chinese or Russian munition </w:t>
      </w:r>
      <w:r>
        <w:rPr>
          <w:u w:val="single"/>
        </w:rPr>
        <w:t>does not bolt on</w:t>
      </w:r>
      <w:r>
        <w:t>.</w:t>
      </w:r>
    </w:p>
    <w:p>
      <w:pPr>
        <w:pStyle w:val="Analytic"/>
      </w:pPr>
      <w:r>
        <w:rPr>
          <w:u w:val="single"/>
        </w:rPr>
        <w:t>That card does not exist in this file.</w:t>
      </w:r>
      <w:r>
        <w:t xml:space="preserve"> A reviewer went looking and it is not there. It is declared in `da1` under `Fill-In---Need to Cut`.</w:t>
      </w:r>
    </w:p>
    <w:p>
      <w:pPr>
        <w:pStyle w:val="Analytic"/>
      </w:pPr>
      <w:r>
        <w:rPr>
          <w:u w:val="single"/>
        </w:rPr>
        <w:t>What we have instead is Yousif</w:t>
      </w:r>
      <w:r>
        <w:t xml:space="preserve">---cross-supplier integration is </w:t>
      </w:r>
      <w:r>
        <w:rPr>
          <w:u w:val="single"/>
        </w:rPr>
        <w:t>prohibitively expensive or simply not possible</w:t>
      </w:r>
      <w:r>
        <w:t xml:space="preserve">, and doctrine and sustainment are built around the </w:t>
      </w:r>
      <w:r>
        <w:rPr>
          <w:u w:val="single"/>
        </w:rPr>
        <w:t>incumbent patron</w:t>
      </w:r>
      <w:r>
        <w:t>. That is the right argument at one level of abstraction up.</w:t>
      </w:r>
    </w:p>
    <w:p>
      <w:pPr>
        <w:pStyle w:val="Analytic"/>
      </w:pPr>
      <w:r>
        <w:rPr>
          <w:u w:val="single"/>
        </w:rPr>
        <w:t>It is a strong card and it is not the same claim.</w:t>
      </w:r>
      <w:r>
        <w:t xml:space="preserve"> Yousif is about systems and doctrine. The missing card is about </w:t>
      </w:r>
      <w:r>
        <w:rPr>
          <w:u w:val="single"/>
        </w:rPr>
        <w:t>a bomb and a wing</w:t>
      </w:r>
      <w:r>
        <w:t>.</w:t>
      </w:r>
    </w:p>
    <w:p>
      <w:pPr>
        <w:pStyle w:val="Analytic"/>
      </w:pPr>
      <w:r>
        <w:rPr>
          <w:u w:val="single"/>
        </w:rPr>
        <w:t>So do not overclaim it in the 2AR.</w:t>
      </w:r>
      <w:r>
        <w:t xml:space="preserve"> Say integration is prohibitive. Do </w:t>
      </w:r>
      <w:r>
        <w:rPr>
          <w:u w:val="single"/>
        </w:rPr>
        <w:t>not</w:t>
      </w:r>
      <w:r>
        <w:t xml:space="preserve"> say a Chinese munition physically cannot be fitted, because no card in the file says that.</w:t>
      </w:r>
    </w:p>
    <w:p>
      <w:pPr>
        <w:pStyle w:val="Analytic"/>
      </w:pPr>
      <w:r>
        <w:rPr>
          <w:u w:val="single"/>
        </w:rPr>
        <w:t>The China barrier is also weaker than it looks.</w:t>
      </w:r>
      <w:r>
        <w:t xml:space="preserve"> Shinn is a </w:t>
      </w:r>
      <w:r>
        <w:rPr>
          <w:u w:val="single"/>
        </w:rPr>
        <w:t>willingness</w:t>
      </w:r>
      <w:r>
        <w:t xml:space="preserve"> claim about combat participation---not a capability barrier to a munitions sale. The block says so in a `#NOTE`.</w:t>
      </w:r>
    </w:p>
    <w:p>
      <w:pPr>
        <w:pStyle w:val="Analytic"/>
      </w:pPr>
      <w:r>
        <w:rPr>
          <w:u w:val="single"/>
        </w:rPr>
        <w:t>Cut both before a tournament.</w:t>
      </w:r>
      <w:r>
        <w:t xml:space="preserve"> Start at the DLA ASSIST interface standards and the DSCA transmittals for the stores card, and SIPRI's transfer database for a China capability card.</w:t>
      </w:r>
    </w:p>
    <w:p>
      <w:pPr>
        <w:pStyle w:val="Heading1"/>
      </w:pPr>
      <w:r>
        <w:t>1AC</w:t>
      </w:r>
    </w:p>
    <w:p>
      <w:pPr>
        <w:pStyle w:val="Heading2"/>
      </w:pPr>
      <w:r>
        <w:t>1AC</w:t>
      </w:r>
    </w:p>
    <w:p>
      <w:pPr>
        <w:pStyle w:val="Heading3"/>
      </w:pPr>
      <w:r>
        <w:t>Insurgency---1AC</w:t>
      </w:r>
    </w:p>
    <w:p>
      <w:pPr>
        <w:pStyle w:val="Heading4"/>
      </w:pPr>
      <w:r>
        <w:t xml:space="preserve">Advantage </w:t>
      </w:r>
      <w:r>
        <w:rPr>
          <w:u w:val="single"/>
        </w:rPr>
        <w:t>ONE</w:t>
      </w:r>
      <w:r>
        <w:t xml:space="preserve"> is </w:t>
      </w:r>
      <w:r>
        <w:rPr>
          <w:u w:val="single"/>
        </w:rPr>
        <w:t>Insurgency</w:t>
      </w:r>
      <w:r>
        <w:t>:</w:t>
      </w:r>
    </w:p>
    <w:p>
      <w:pPr>
        <w:pStyle w:val="Heading4"/>
      </w:pPr>
      <w:r>
        <w:t xml:space="preserve">The </w:t>
      </w:r>
      <w:r>
        <w:rPr>
          <w:u w:val="single"/>
        </w:rPr>
        <w:t>drawdown</w:t>
      </w:r>
      <w:r>
        <w:t xml:space="preserve"> changed nothing operational. The </w:t>
      </w:r>
      <w:r>
        <w:rPr>
          <w:u w:val="single"/>
        </w:rPr>
        <w:t>targeting layer</w:t>
      </w:r>
      <w:r>
        <w:t xml:space="preserve"> stayed and the </w:t>
      </w:r>
      <w:r>
        <w:rPr>
          <w:u w:val="single"/>
        </w:rPr>
        <w:t>sorties keep flying</w:t>
      </w:r>
      <w:r>
        <w:t>.</w:t>
      </w:r>
    </w:p>
    <w:p>
      <w:pPr>
        <w:pStyle w:val="Style13ptBold"/>
      </w:pPr>
      <w:r>
        <w:rPr>
          <w:b/>
        </w:rPr>
        <w:t>Reuters 7-3</w:t>
      </w:r>
      <w:r>
        <w:t xml:space="preserve"> — Reuters. International news agency, reporting from a U.S. State Department-hosted press briefing following the African Chiefs of Defense Conference in Luanda, Angola. Military Times, “US withdrew forces from Nigeria after operation against ISIS, AFRICOM chief says,” https://www.militarytimes.com/news/pentagon-congress/2026/07/03/us-withdrew-forces-from-nigeria-after-operation-against-isis-africom-chief-says/ Clopus</w:t>
      </w:r>
    </w:p>
    <w:p>
      <w:pPr/>
      <w:r>
        <w:rPr>
          <w:sz w:val="16"/>
        </w:rPr>
        <w:t xml:space="preserve">The </w:t>
      </w:r>
      <w:r>
        <w:rPr>
          <w:u w:val="single"/>
        </w:rPr>
        <w:t xml:space="preserve">United States has </w:t>
      </w:r>
      <w:r>
        <w:rPr>
          <w:b/>
          <w:highlight w:val="cyan"/>
          <w:u w:val="single"/>
        </w:rPr>
        <w:t>withdrawn</w:t>
      </w:r>
      <w:r>
        <w:rPr>
          <w:u w:val="single"/>
        </w:rPr>
        <w:t xml:space="preserve"> most</w:t>
      </w:r>
      <w:r>
        <w:rPr>
          <w:sz w:val="16"/>
        </w:rPr>
        <w:t xml:space="preserve"> </w:t>
      </w:r>
      <w:r>
        <w:rPr>
          <w:u w:val="single"/>
        </w:rPr>
        <w:t>of</w:t>
      </w:r>
      <w:r>
        <w:rPr>
          <w:sz w:val="16"/>
        </w:rPr>
        <w:t xml:space="preserve"> the </w:t>
      </w:r>
      <w:r>
        <w:rPr>
          <w:highlight w:val="cyan"/>
          <w:u w:val="single"/>
        </w:rPr>
        <w:t>forces</w:t>
      </w:r>
      <w:r>
        <w:rPr>
          <w:u w:val="single"/>
        </w:rPr>
        <w:t xml:space="preserve"> it </w:t>
      </w:r>
      <w:r>
        <w:rPr>
          <w:highlight w:val="cyan"/>
          <w:u w:val="single"/>
        </w:rPr>
        <w:t>deployed</w:t>
      </w:r>
      <w:r>
        <w:rPr>
          <w:sz w:val="16"/>
        </w:rPr>
        <w:t xml:space="preserve"> for a recent operation </w:t>
      </w:r>
      <w:r>
        <w:rPr>
          <w:u w:val="single"/>
        </w:rPr>
        <w:t xml:space="preserve">against </w:t>
      </w:r>
      <w:r>
        <w:rPr>
          <w:highlight w:val="cyan"/>
          <w:u w:val="single"/>
        </w:rPr>
        <w:t>Islamic State militants</w:t>
      </w:r>
      <w:r>
        <w:rPr>
          <w:sz w:val="16"/>
        </w:rPr>
        <w:t xml:space="preserve"> in Nigeria </w:t>
      </w:r>
      <w:r>
        <w:rPr>
          <w:highlight w:val="cyan"/>
          <w:u w:val="single"/>
        </w:rPr>
        <w:t>and is now</w:t>
      </w:r>
      <w:r>
        <w:rPr>
          <w:u w:val="single"/>
        </w:rPr>
        <w:t xml:space="preserve"> providing </w:t>
      </w:r>
      <w:r>
        <w:rPr>
          <w:highlight w:val="cyan"/>
          <w:u w:val="single"/>
        </w:rPr>
        <w:t>intel</w:t>
      </w:r>
      <w:r>
        <w:rPr>
          <w:u w:val="single"/>
        </w:rPr>
        <w:t>ligence</w:t>
      </w:r>
      <w:r>
        <w:rPr>
          <w:sz w:val="16"/>
        </w:rPr>
        <w:t xml:space="preserve"> </w:t>
      </w:r>
      <w:r>
        <w:rPr>
          <w:highlight w:val="cyan"/>
          <w:u w:val="single"/>
        </w:rPr>
        <w:t xml:space="preserve">support at </w:t>
      </w:r>
      <w:r>
        <w:rPr>
          <w:b/>
          <w:highlight w:val="cyan"/>
          <w:u w:val="single"/>
        </w:rPr>
        <w:t>Abuja’s</w:t>
      </w:r>
      <w:r>
        <w:rPr>
          <w:highlight w:val="cyan"/>
          <w:u w:val="single"/>
        </w:rPr>
        <w:t xml:space="preserve"> request</w:t>
      </w:r>
      <w:r>
        <w:rPr>
          <w:sz w:val="16"/>
        </w:rPr>
        <w:t>, the head of U.S. Africa Command said.</w:t>
      </w:r>
    </w:p>
    <w:p>
      <w:pPr/>
      <w:r>
        <w:rPr>
          <w:sz w:val="16"/>
        </w:rPr>
        <w:t>In May, U.S. and Nigerian forces conducted military operations in northeastern Nigeria that killed Abu-Bilal al-Minuki, the second-in-command of ISIS globally.</w:t>
      </w:r>
    </w:p>
    <w:p>
      <w:pPr/>
      <w:r>
        <w:rPr>
          <w:sz w:val="16"/>
        </w:rPr>
        <w:t>That followed a U.S. strike on Christmas Day against the militants ordered by President Donald Trump, who said they had been targeting Christians in the African country.</w:t>
      </w:r>
    </w:p>
    <w:p>
      <w:pPr/>
      <w:r>
        <w:rPr>
          <w:sz w:val="16"/>
        </w:rPr>
        <w:t xml:space="preserve">Addressing a conference of African defense chiefs in Angola on Thursday, AFRICOM Commander Gen. Dagvin </w:t>
      </w:r>
      <w:r>
        <w:rPr>
          <w:u w:val="single"/>
        </w:rPr>
        <w:t>Anderson described May’s joint U.S.-Nigerian</w:t>
      </w:r>
      <w:r>
        <w:rPr>
          <w:sz w:val="16"/>
        </w:rPr>
        <w:t xml:space="preserve"> </w:t>
      </w:r>
      <w:r>
        <w:rPr>
          <w:u w:val="single"/>
        </w:rPr>
        <w:t xml:space="preserve">as </w:t>
      </w:r>
      <w:r>
        <w:rPr>
          <w:b/>
          <w:highlight w:val="cyan"/>
          <w:u w:val="single"/>
        </w:rPr>
        <w:t>a model</w:t>
      </w:r>
      <w:r>
        <w:rPr>
          <w:u w:val="single"/>
        </w:rPr>
        <w:t xml:space="preserve"> for future security </w:t>
      </w:r>
      <w:r>
        <w:rPr>
          <w:highlight w:val="cyan"/>
          <w:u w:val="single"/>
        </w:rPr>
        <w:t>coop</w:t>
      </w:r>
      <w:r>
        <w:rPr>
          <w:u w:val="single"/>
        </w:rPr>
        <w:t>eration</w:t>
      </w:r>
      <w:r>
        <w:rPr>
          <w:sz w:val="16"/>
        </w:rPr>
        <w:t xml:space="preserve"> in Africa.</w:t>
      </w:r>
    </w:p>
    <w:p>
      <w:pPr/>
      <w:r>
        <w:rPr>
          <w:sz w:val="16"/>
        </w:rPr>
        <w:t xml:space="preserve">“We have withdrawn much of our forces that were just there for that operation, but </w:t>
      </w:r>
      <w:r>
        <w:rPr>
          <w:b/>
          <w:u w:val="single"/>
        </w:rPr>
        <w:t xml:space="preserve">are </w:t>
      </w:r>
      <w:r>
        <w:rPr>
          <w:b/>
          <w:highlight w:val="cyan"/>
          <w:u w:val="single"/>
        </w:rPr>
        <w:t>continuing</w:t>
      </w:r>
      <w:r>
        <w:rPr>
          <w:u w:val="single"/>
        </w:rPr>
        <w:t xml:space="preserve"> the </w:t>
      </w:r>
      <w:r>
        <w:rPr>
          <w:b/>
          <w:highlight w:val="cyan"/>
          <w:u w:val="single"/>
        </w:rPr>
        <w:t>partnership</w:t>
      </w:r>
      <w:r>
        <w:rPr>
          <w:sz w:val="16"/>
        </w:rPr>
        <w:t xml:space="preserve"> that </w:t>
      </w:r>
      <w:r>
        <w:rPr>
          <w:highlight w:val="cyan"/>
          <w:u w:val="single"/>
        </w:rPr>
        <w:t>Nigeria has asked for</w:t>
      </w:r>
      <w:r>
        <w:rPr>
          <w:sz w:val="16"/>
        </w:rPr>
        <w:t xml:space="preserve"> </w:t>
      </w:r>
      <w:r>
        <w:rPr>
          <w:u w:val="single"/>
        </w:rPr>
        <w:t>to help</w:t>
      </w:r>
      <w:r>
        <w:rPr>
          <w:sz w:val="16"/>
        </w:rPr>
        <w:t xml:space="preserve"> </w:t>
      </w:r>
      <w:r>
        <w:rPr>
          <w:highlight w:val="cyan"/>
          <w:u w:val="single"/>
        </w:rPr>
        <w:t>continue with</w:t>
      </w:r>
      <w:r>
        <w:rPr>
          <w:u w:val="single"/>
        </w:rPr>
        <w:t xml:space="preserve"> </w:t>
      </w:r>
      <w:r>
        <w:rPr>
          <w:b/>
          <w:u w:val="single"/>
        </w:rPr>
        <w:t xml:space="preserve">the </w:t>
      </w:r>
      <w:r>
        <w:rPr>
          <w:b/>
          <w:highlight w:val="cyan"/>
          <w:u w:val="single"/>
        </w:rPr>
        <w:t>intel</w:t>
      </w:r>
      <w:r>
        <w:rPr>
          <w:b/>
          <w:u w:val="single"/>
        </w:rPr>
        <w:t xml:space="preserve">ligence </w:t>
      </w:r>
      <w:r>
        <w:rPr>
          <w:b/>
          <w:highlight w:val="cyan"/>
          <w:u w:val="single"/>
        </w:rPr>
        <w:t>sharing</w:t>
      </w:r>
      <w:r>
        <w:rPr>
          <w:b/>
          <w:u w:val="single"/>
        </w:rPr>
        <w:t>,”</w:t>
      </w:r>
      <w:r>
        <w:rPr>
          <w:sz w:val="16"/>
        </w:rPr>
        <w:t xml:space="preserve"> Anderson told journalists during a U.S. State Department-hosted briefing after the conference.</w:t>
      </w:r>
    </w:p>
    <w:p>
      <w:pPr/>
      <w:r>
        <w:rPr>
          <w:sz w:val="16"/>
        </w:rPr>
        <w:t xml:space="preserve">Anderson said </w:t>
      </w:r>
      <w:r>
        <w:rPr>
          <w:u w:val="single"/>
        </w:rPr>
        <w:t xml:space="preserve">the operation, </w:t>
      </w:r>
      <w:r>
        <w:rPr>
          <w:highlight w:val="cyan"/>
          <w:u w:val="single"/>
        </w:rPr>
        <w:t>in</w:t>
      </w:r>
      <w:r>
        <w:rPr>
          <w:u w:val="single"/>
        </w:rPr>
        <w:t xml:space="preserve"> Nigeria’s </w:t>
      </w:r>
      <w:r>
        <w:rPr>
          <w:b/>
          <w:highlight w:val="cyan"/>
          <w:u w:val="single"/>
        </w:rPr>
        <w:t>Lake Chad Basin</w:t>
      </w:r>
      <w:r>
        <w:rPr>
          <w:sz w:val="16"/>
        </w:rPr>
        <w:t xml:space="preserve"> </w:t>
      </w:r>
      <w:r>
        <w:rPr>
          <w:u w:val="single"/>
        </w:rPr>
        <w:t>region,</w:t>
      </w:r>
      <w:r>
        <w:rPr>
          <w:sz w:val="16"/>
        </w:rPr>
        <w:t xml:space="preserve"> </w:t>
      </w:r>
      <w:r>
        <w:rPr>
          <w:highlight w:val="cyan"/>
          <w:u w:val="single"/>
        </w:rPr>
        <w:t>demonstrated</w:t>
      </w:r>
      <w:r>
        <w:rPr>
          <w:u w:val="single"/>
        </w:rPr>
        <w:t xml:space="preserve"> Washington’s </w:t>
      </w:r>
      <w:r>
        <w:rPr>
          <w:highlight w:val="cyan"/>
          <w:u w:val="single"/>
        </w:rPr>
        <w:t>approach</w:t>
      </w:r>
      <w:r>
        <w:rPr>
          <w:sz w:val="16"/>
        </w:rPr>
        <w:t xml:space="preserve"> </w:t>
      </w:r>
      <w:r>
        <w:rPr>
          <w:u w:val="single"/>
        </w:rPr>
        <w:t xml:space="preserve">of </w:t>
      </w:r>
      <w:r>
        <w:rPr>
          <w:b/>
          <w:highlight w:val="cyan"/>
          <w:u w:val="single"/>
        </w:rPr>
        <w:t>providing specialized</w:t>
      </w:r>
      <w:r>
        <w:rPr>
          <w:b/>
          <w:u w:val="single"/>
        </w:rPr>
        <w:t xml:space="preserve"> capabilities</w:t>
      </w:r>
      <w:r>
        <w:rPr>
          <w:sz w:val="16"/>
        </w:rPr>
        <w:t xml:space="preserve"> </w:t>
      </w:r>
      <w:r>
        <w:rPr>
          <w:highlight w:val="cyan"/>
          <w:u w:val="single"/>
        </w:rPr>
        <w:t xml:space="preserve">while allowing </w:t>
      </w:r>
      <w:r>
        <w:rPr>
          <w:b/>
          <w:highlight w:val="cyan"/>
          <w:u w:val="single"/>
        </w:rPr>
        <w:t>African partners</w:t>
      </w:r>
      <w:r>
        <w:rPr>
          <w:sz w:val="16"/>
        </w:rPr>
        <w:t xml:space="preserve"> to lead security operations.</w:t>
      </w:r>
    </w:p>
    <w:p>
      <w:pPr/>
      <w:r>
        <w:rPr>
          <w:sz w:val="16"/>
        </w:rPr>
        <w:t>He said cooperation with Nigeria had helped significantly degrade Islamic State’s leadership, adding that the impact had extended beyond West Africa because of the militant group’s international network.</w:t>
      </w:r>
    </w:p>
    <w:p>
      <w:pPr/>
      <w:r>
        <w:rPr>
          <w:sz w:val="16"/>
        </w:rPr>
        <w:t>The operation disrupted not only local commanders but also broader Islamic State communications and operations, he added.</w:t>
      </w:r>
    </w:p>
    <w:p>
      <w:pPr/>
      <w:r>
        <w:rPr>
          <w:sz w:val="16"/>
        </w:rPr>
        <w:t>“</w:t>
      </w:r>
      <w:r>
        <w:rPr>
          <w:u w:val="single"/>
        </w:rPr>
        <w:t xml:space="preserve">Nigeria </w:t>
      </w:r>
      <w:r>
        <w:rPr>
          <w:highlight w:val="cyan"/>
          <w:u w:val="single"/>
        </w:rPr>
        <w:t>has</w:t>
      </w:r>
      <w:r>
        <w:rPr>
          <w:u w:val="single"/>
        </w:rPr>
        <w:t xml:space="preserve"> been </w:t>
      </w:r>
      <w:r>
        <w:rPr>
          <w:b/>
          <w:highlight w:val="cyan"/>
          <w:u w:val="single"/>
        </w:rPr>
        <w:t>very active</w:t>
      </w:r>
      <w:r>
        <w:rPr>
          <w:sz w:val="16"/>
        </w:rPr>
        <w:t xml:space="preserve"> </w:t>
      </w:r>
      <w:r>
        <w:rPr>
          <w:u w:val="single"/>
        </w:rPr>
        <w:t>since that operation</w:t>
      </w:r>
      <w:r>
        <w:rPr>
          <w:sz w:val="16"/>
        </w:rPr>
        <w:t xml:space="preserve"> in May,” Anderson said. “</w:t>
      </w:r>
      <w:r>
        <w:rPr>
          <w:highlight w:val="cyan"/>
          <w:u w:val="single"/>
        </w:rPr>
        <w:t>They</w:t>
      </w:r>
      <w:r>
        <w:rPr>
          <w:u w:val="single"/>
        </w:rPr>
        <w:t xml:space="preserve"> continue </w:t>
      </w:r>
      <w:r>
        <w:rPr>
          <w:b/>
          <w:u w:val="single"/>
        </w:rPr>
        <w:t xml:space="preserve">to </w:t>
      </w:r>
      <w:r>
        <w:rPr>
          <w:b/>
          <w:highlight w:val="cyan"/>
          <w:u w:val="single"/>
        </w:rPr>
        <w:t>prosecute</w:t>
      </w:r>
      <w:r>
        <w:rPr>
          <w:sz w:val="16"/>
        </w:rPr>
        <w:t xml:space="preserve"> </w:t>
      </w:r>
      <w:r>
        <w:rPr>
          <w:u w:val="single"/>
        </w:rPr>
        <w:t xml:space="preserve">targets </w:t>
      </w:r>
      <w:r>
        <w:rPr>
          <w:highlight w:val="cyan"/>
          <w:u w:val="single"/>
        </w:rPr>
        <w:t>themselves</w:t>
      </w:r>
      <w:r>
        <w:rPr>
          <w:sz w:val="16"/>
        </w:rPr>
        <w:t>.”</w:t>
      </w:r>
    </w:p>
    <w:p>
      <w:pPr>
        <w:pStyle w:val="Heading4"/>
      </w:pPr>
      <w:r>
        <w:rPr>
          <w:u w:val="single"/>
        </w:rPr>
        <w:t>Precision munitions</w:t>
      </w:r>
      <w:r>
        <w:t xml:space="preserve"> are the </w:t>
      </w:r>
      <w:r>
        <w:rPr>
          <w:u w:val="single"/>
        </w:rPr>
        <w:t>capability</w:t>
      </w:r>
      <w:r>
        <w:t xml:space="preserve">---no US </w:t>
      </w:r>
      <w:r>
        <w:rPr>
          <w:u w:val="single"/>
        </w:rPr>
        <w:t>bombs</w:t>
      </w:r>
      <w:r>
        <w:t xml:space="preserve">, no </w:t>
      </w:r>
      <w:r>
        <w:rPr>
          <w:u w:val="single"/>
        </w:rPr>
        <w:t>sorties</w:t>
      </w:r>
      <w:r>
        <w:t>.</w:t>
      </w:r>
    </w:p>
    <w:p>
      <w:pPr>
        <w:pStyle w:val="Style13ptBold"/>
      </w:pPr>
      <w:r>
        <w:rPr>
          <w:b/>
        </w:rPr>
        <w:t>Martin 25</w:t>
      </w:r>
      <w:r>
        <w:t xml:space="preserve"> — Guy Martin. August 14. Defence journalist at defenceWeb, a South Africa-based defence and security publication covering African military procurement and operations. defenceWeb, “Nigeria requests $346 million worth of guided and unguided weapons from US,” https://defenceweb.co.za/african-news/nigeria-requests-346-million-worth-of-guided-and-unguided-weapons-from-us/ Clopus</w:t>
      </w:r>
    </w:p>
    <w:p>
      <w:pPr/>
      <w:r>
        <w:rPr>
          <w:sz w:val="16"/>
        </w:rPr>
        <w:t xml:space="preserve">Nigeria is looking to buy $346 million </w:t>
      </w:r>
      <w:r>
        <w:rPr>
          <w:u w:val="single"/>
        </w:rPr>
        <w:t xml:space="preserve">worth </w:t>
      </w:r>
      <w:r>
        <w:rPr>
          <w:highlight w:val="cyan"/>
          <w:u w:val="single"/>
        </w:rPr>
        <w:t xml:space="preserve">of munitions from the </w:t>
      </w:r>
      <w:r>
        <w:rPr>
          <w:b/>
          <w:highlight w:val="cyan"/>
          <w:u w:val="single"/>
        </w:rPr>
        <w:t>U</w:t>
      </w:r>
      <w:r>
        <w:rPr>
          <w:u w:val="single"/>
        </w:rPr>
        <w:t xml:space="preserve">nited </w:t>
      </w:r>
      <w:r>
        <w:rPr>
          <w:b/>
          <w:highlight w:val="cyan"/>
          <w:u w:val="single"/>
        </w:rPr>
        <w:t>S</w:t>
      </w:r>
      <w:r>
        <w:rPr>
          <w:u w:val="single"/>
        </w:rPr>
        <w:t>tates</w:t>
      </w:r>
      <w:r>
        <w:rPr>
          <w:sz w:val="16"/>
        </w:rPr>
        <w:t xml:space="preserve">, </w:t>
      </w:r>
      <w:r>
        <w:rPr>
          <w:u w:val="single"/>
        </w:rPr>
        <w:t xml:space="preserve">including </w:t>
      </w:r>
      <w:r>
        <w:rPr>
          <w:b/>
          <w:highlight w:val="cyan"/>
          <w:u w:val="single"/>
        </w:rPr>
        <w:t>guided bombs</w:t>
      </w:r>
      <w:r>
        <w:rPr>
          <w:u w:val="single"/>
        </w:rPr>
        <w:t xml:space="preserve"> and </w:t>
      </w:r>
      <w:r>
        <w:rPr>
          <w:highlight w:val="cyan"/>
          <w:u w:val="single"/>
        </w:rPr>
        <w:t>rockets</w:t>
      </w:r>
      <w:r>
        <w:rPr>
          <w:sz w:val="16"/>
        </w:rPr>
        <w:t xml:space="preserve">, with </w:t>
      </w:r>
      <w:r>
        <w:rPr>
          <w:highlight w:val="cyan"/>
          <w:u w:val="single"/>
        </w:rPr>
        <w:t>the</w:t>
      </w:r>
      <w:r>
        <w:rPr>
          <w:u w:val="single"/>
        </w:rPr>
        <w:t xml:space="preserve"> </w:t>
      </w:r>
      <w:r>
        <w:rPr>
          <w:b/>
          <w:u w:val="single"/>
        </w:rPr>
        <w:t xml:space="preserve">State </w:t>
      </w:r>
      <w:r>
        <w:rPr>
          <w:b/>
          <w:highlight w:val="cyan"/>
          <w:u w:val="single"/>
        </w:rPr>
        <w:t>Department approving</w:t>
      </w:r>
      <w:r>
        <w:rPr>
          <w:sz w:val="16"/>
        </w:rPr>
        <w:t xml:space="preserve"> the possible sale.</w:t>
      </w:r>
    </w:p>
    <w:p>
      <w:pPr/>
      <w:r>
        <w:rPr>
          <w:sz w:val="16"/>
        </w:rPr>
        <w:t xml:space="preserve">The US </w:t>
      </w:r>
      <w:r>
        <w:rPr>
          <w:u w:val="single"/>
        </w:rPr>
        <w:t>Defense Security Cooperation Agency</w:t>
      </w:r>
      <w:r>
        <w:rPr>
          <w:sz w:val="16"/>
        </w:rPr>
        <w:t xml:space="preserve"> (DSCA) on 13 August said it had </w:t>
      </w:r>
      <w:r>
        <w:rPr>
          <w:u w:val="single"/>
        </w:rPr>
        <w:t>notified Congress of the potential sale</w:t>
      </w:r>
      <w:r>
        <w:rPr>
          <w:sz w:val="16"/>
        </w:rPr>
        <w:t xml:space="preserve"> on Wednesday.</w:t>
      </w:r>
    </w:p>
    <w:p>
      <w:pPr/>
      <w:r>
        <w:rPr>
          <w:sz w:val="16"/>
        </w:rPr>
        <w:t>Nigeria has requested to buy 1 002 Mk 82 general purpose 500 lb (226 kg) bombs; 1 002 MXU-650 Air Foil Groups (AFGs) for 500 lb Paveway II GBU-12 bombs; 515 MXU-1006 AFGs for 250 lb (113 kg) Paveway II GBU-58 bombs; 1 517 MAU-169 or MAU-209 computer control group (CCG) for Paveway II GBU-12/GBU-58 bombs; 1 002 FMU-152 joint programmable fuzes; and 5 000 Advanced Precision Kill Weapon System II (APKWS II) all-up-rounds (AURs) (consisting of one each WGU-59/B guidance section; high-explosive warhead; and MK66-4 rocket motor).</w:t>
      </w:r>
    </w:p>
    <w:p>
      <w:pPr/>
      <w:r>
        <w:rPr>
          <w:sz w:val="16"/>
        </w:rPr>
        <w:t>Also included in the potential sale are FMU-139 joint programmable fuzes; bomb components, impulse cartridges, and high-explosive and practice rockets; and support.</w:t>
      </w:r>
    </w:p>
    <w:p>
      <w:pPr/>
      <w:r>
        <w:rPr>
          <w:sz w:val="16"/>
        </w:rPr>
        <w:t>“</w:t>
      </w:r>
      <w:r>
        <w:rPr>
          <w:u w:val="single"/>
        </w:rPr>
        <w:t xml:space="preserve">The proposed </w:t>
      </w:r>
      <w:r>
        <w:rPr>
          <w:highlight w:val="cyan"/>
          <w:u w:val="single"/>
        </w:rPr>
        <w:t>sale</w:t>
      </w:r>
      <w:r>
        <w:rPr>
          <w:u w:val="single"/>
        </w:rPr>
        <w:t xml:space="preserve"> will </w:t>
      </w:r>
      <w:r>
        <w:rPr>
          <w:b/>
          <w:highlight w:val="cyan"/>
          <w:u w:val="single"/>
        </w:rPr>
        <w:t>improve</w:t>
      </w:r>
      <w:r>
        <w:rPr>
          <w:sz w:val="16"/>
        </w:rPr>
        <w:t xml:space="preserve"> </w:t>
      </w:r>
      <w:r>
        <w:rPr>
          <w:u w:val="single"/>
        </w:rPr>
        <w:t>Nigeria’s</w:t>
      </w:r>
      <w:r>
        <w:rPr>
          <w:sz w:val="16"/>
        </w:rPr>
        <w:t xml:space="preserve"> </w:t>
      </w:r>
      <w:r>
        <w:rPr>
          <w:b/>
          <w:highlight w:val="cyan"/>
          <w:u w:val="single"/>
        </w:rPr>
        <w:t>capability</w:t>
      </w:r>
      <w:r>
        <w:rPr>
          <w:highlight w:val="cyan"/>
          <w:u w:val="single"/>
        </w:rPr>
        <w:t xml:space="preserve"> to</w:t>
      </w:r>
      <w:r>
        <w:rPr>
          <w:u w:val="single"/>
        </w:rPr>
        <w:t xml:space="preserve"> meet current</w:t>
      </w:r>
      <w:r>
        <w:rPr>
          <w:sz w:val="16"/>
        </w:rPr>
        <w:t xml:space="preserve"> and </w:t>
      </w:r>
      <w:r>
        <w:rPr>
          <w:b/>
          <w:highlight w:val="cyan"/>
          <w:u w:val="single"/>
        </w:rPr>
        <w:t>future threats</w:t>
      </w:r>
      <w:r>
        <w:rPr>
          <w:highlight w:val="cyan"/>
          <w:u w:val="single"/>
        </w:rPr>
        <w:t xml:space="preserve"> through operations against terrorist</w:t>
      </w:r>
      <w:r>
        <w:rPr>
          <w:u w:val="single"/>
        </w:rPr>
        <w:t xml:space="preserve"> organisations</w:t>
      </w:r>
      <w:r>
        <w:rPr>
          <w:sz w:val="16"/>
        </w:rPr>
        <w:t xml:space="preserve"> and to counter illicit trafficking in Nigeria and the Gulf of Guinea. Nigeria will </w:t>
      </w:r>
      <w:r>
        <w:rPr>
          <w:highlight w:val="cyan"/>
          <w:u w:val="single"/>
        </w:rPr>
        <w:t xml:space="preserve">have </w:t>
      </w:r>
      <w:r>
        <w:rPr>
          <w:b/>
          <w:highlight w:val="cyan"/>
          <w:u w:val="single"/>
        </w:rPr>
        <w:t>no difficulty</w:t>
      </w:r>
      <w:r>
        <w:rPr>
          <w:highlight w:val="cyan"/>
          <w:u w:val="single"/>
        </w:rPr>
        <w:t xml:space="preserve"> absorbing these munitions</w:t>
      </w:r>
      <w:r>
        <w:rPr>
          <w:sz w:val="16"/>
        </w:rPr>
        <w:t xml:space="preserve"> into its armed forces,” the DSCA said.</w:t>
      </w:r>
    </w:p>
    <w:p>
      <w:pPr/>
      <w:r>
        <w:rPr>
          <w:sz w:val="16"/>
        </w:rPr>
        <w:t>The principal contractors will be RTX Missiles and Defense, Lockheed Martin Corporation, and BAE Systems.</w:t>
      </w:r>
    </w:p>
    <w:p>
      <w:pPr/>
      <w:r>
        <w:rPr>
          <w:sz w:val="16"/>
        </w:rPr>
        <w:t xml:space="preserve">While not specifying which platforms the munitions are being acquired for, </w:t>
      </w:r>
      <w:r>
        <w:rPr>
          <w:u w:val="single"/>
        </w:rPr>
        <w:t xml:space="preserve">it </w:t>
      </w:r>
      <w:r>
        <w:rPr>
          <w:highlight w:val="cyan"/>
          <w:u w:val="single"/>
        </w:rPr>
        <w:t>is likely</w:t>
      </w:r>
      <w:r>
        <w:rPr>
          <w:u w:val="single"/>
        </w:rPr>
        <w:t xml:space="preserve"> that </w:t>
      </w:r>
      <w:r>
        <w:rPr>
          <w:highlight w:val="cyan"/>
          <w:u w:val="single"/>
        </w:rPr>
        <w:t>they</w:t>
      </w:r>
      <w:r>
        <w:rPr>
          <w:u w:val="single"/>
        </w:rPr>
        <w:t xml:space="preserve"> will be</w:t>
      </w:r>
      <w:r>
        <w:rPr>
          <w:sz w:val="16"/>
        </w:rPr>
        <w:t xml:space="preserve"> </w:t>
      </w:r>
      <w:r>
        <w:rPr>
          <w:highlight w:val="cyan"/>
          <w:u w:val="single"/>
        </w:rPr>
        <w:t>for the</w:t>
      </w:r>
      <w:r>
        <w:rPr>
          <w:u w:val="single"/>
        </w:rPr>
        <w:t xml:space="preserve"> Nigerian </w:t>
      </w:r>
      <w:r>
        <w:rPr>
          <w:highlight w:val="cyan"/>
          <w:u w:val="single"/>
        </w:rPr>
        <w:t>Air Force’s</w:t>
      </w:r>
      <w:r>
        <w:rPr>
          <w:u w:val="single"/>
        </w:rPr>
        <w:t xml:space="preserve"> </w:t>
      </w:r>
      <w:r>
        <w:rPr>
          <w:b/>
          <w:u w:val="single"/>
        </w:rPr>
        <w:t>A-29 Super Tucano</w:t>
      </w:r>
      <w:r>
        <w:rPr>
          <w:sz w:val="16"/>
        </w:rPr>
        <w:t xml:space="preserve"> light combat/trainer aircraft </w:t>
      </w:r>
      <w:r>
        <w:rPr>
          <w:highlight w:val="cyan"/>
          <w:u w:val="single"/>
        </w:rPr>
        <w:t>acquired via US</w:t>
      </w:r>
      <w:r>
        <w:rPr>
          <w:u w:val="single"/>
        </w:rPr>
        <w:t xml:space="preserve"> company </w:t>
      </w:r>
      <w:r>
        <w:rPr>
          <w:highlight w:val="cyan"/>
          <w:u w:val="single"/>
        </w:rPr>
        <w:t>Sierra</w:t>
      </w:r>
      <w:r>
        <w:rPr>
          <w:u w:val="single"/>
        </w:rPr>
        <w:t xml:space="preserve"> Nevada</w:t>
      </w:r>
      <w:r>
        <w:rPr>
          <w:sz w:val="16"/>
        </w:rPr>
        <w:t xml:space="preserve"> Corporation. </w:t>
      </w:r>
      <w:r>
        <w:rPr>
          <w:u w:val="single"/>
        </w:rPr>
        <w:t>They</w:t>
      </w:r>
      <w:r>
        <w:rPr>
          <w:sz w:val="16"/>
        </w:rPr>
        <w:t xml:space="preserve"> have </w:t>
      </w:r>
      <w:r>
        <w:rPr>
          <w:u w:val="single"/>
        </w:rPr>
        <w:t xml:space="preserve">been </w:t>
      </w:r>
      <w:r>
        <w:rPr>
          <w:b/>
          <w:highlight w:val="cyan"/>
          <w:u w:val="single"/>
        </w:rPr>
        <w:t>heavily used</w:t>
      </w:r>
      <w:r>
        <w:rPr>
          <w:highlight w:val="cyan"/>
          <w:u w:val="single"/>
        </w:rPr>
        <w:t xml:space="preserve"> to combat </w:t>
      </w:r>
      <w:r>
        <w:rPr>
          <w:b/>
          <w:highlight w:val="cyan"/>
          <w:u w:val="single"/>
        </w:rPr>
        <w:t>Boko Haram</w:t>
      </w:r>
      <w:r>
        <w:rPr>
          <w:sz w:val="16"/>
        </w:rPr>
        <w:t xml:space="preserve"> terrorists, bandits, and other security threats in Nigeria.</w:t>
      </w:r>
    </w:p>
    <w:p>
      <w:pPr/>
      <w:r>
        <w:rPr>
          <w:sz w:val="16"/>
        </w:rPr>
        <w:t xml:space="preserve">In August 2024, the Nigerian Super Tucano fleet logged 10 000 flying hours. At the time </w:t>
      </w:r>
      <w:r>
        <w:rPr>
          <w:u w:val="single"/>
        </w:rPr>
        <w:t>the Air Force said</w:t>
      </w:r>
      <w:r>
        <w:rPr>
          <w:sz w:val="16"/>
        </w:rPr>
        <w:t xml:space="preserve"> “since its induction in August 2021, </w:t>
      </w:r>
      <w:r>
        <w:rPr>
          <w:u w:val="single"/>
        </w:rPr>
        <w:t>the</w:t>
      </w:r>
      <w:r>
        <w:rPr>
          <w:sz w:val="16"/>
        </w:rPr>
        <w:t xml:space="preserve"> A-29 Super Tucano </w:t>
      </w:r>
      <w:r>
        <w:rPr>
          <w:u w:val="single"/>
        </w:rPr>
        <w:t xml:space="preserve">fleet has been </w:t>
      </w:r>
      <w:r>
        <w:rPr>
          <w:b/>
          <w:u w:val="single"/>
        </w:rPr>
        <w:t xml:space="preserve">involved </w:t>
      </w:r>
      <w:r>
        <w:rPr>
          <w:b/>
          <w:highlight w:val="cyan"/>
          <w:u w:val="single"/>
        </w:rPr>
        <w:t>in several decisive missions</w:t>
      </w:r>
      <w:r>
        <w:rPr>
          <w:sz w:val="16"/>
        </w:rPr>
        <w:t xml:space="preserve"> in the various operational theatres across the country. So far, over 8 500 hours flown on the fleet were </w:t>
      </w:r>
      <w:r>
        <w:rPr>
          <w:u w:val="single"/>
        </w:rPr>
        <w:t xml:space="preserve">dedicated </w:t>
      </w:r>
      <w:r>
        <w:rPr>
          <w:highlight w:val="cyan"/>
          <w:u w:val="single"/>
        </w:rPr>
        <w:t>to</w:t>
      </w:r>
      <w:r>
        <w:rPr>
          <w:u w:val="single"/>
        </w:rPr>
        <w:t xml:space="preserve"> both </w:t>
      </w:r>
      <w:r>
        <w:rPr>
          <w:highlight w:val="cyan"/>
          <w:u w:val="single"/>
        </w:rPr>
        <w:t>day and night</w:t>
      </w:r>
      <w:r>
        <w:rPr>
          <w:sz w:val="16"/>
        </w:rPr>
        <w:t xml:space="preserve"> </w:t>
      </w:r>
      <w:r>
        <w:rPr>
          <w:u w:val="single"/>
        </w:rPr>
        <w:t xml:space="preserve">operational </w:t>
      </w:r>
      <w:r>
        <w:rPr>
          <w:b/>
          <w:highlight w:val="cyan"/>
          <w:u w:val="single"/>
        </w:rPr>
        <w:t>sorties</w:t>
      </w:r>
      <w:r>
        <w:rPr>
          <w:u w:val="single"/>
        </w:rPr>
        <w:t xml:space="preserve"> against terrorists</w:t>
      </w:r>
      <w:r>
        <w:rPr>
          <w:sz w:val="16"/>
        </w:rPr>
        <w:t xml:space="preserve">, bandits and other violent non-state actors threatening national peace. No doubt, </w:t>
      </w:r>
      <w:r>
        <w:rPr>
          <w:u w:val="single"/>
        </w:rPr>
        <w:t xml:space="preserve">the aircraft’s night </w:t>
      </w:r>
      <w:r>
        <w:rPr>
          <w:b/>
          <w:u w:val="single"/>
        </w:rPr>
        <w:t xml:space="preserve">and </w:t>
      </w:r>
      <w:r>
        <w:rPr>
          <w:b/>
          <w:highlight w:val="cyan"/>
          <w:u w:val="single"/>
        </w:rPr>
        <w:t>precision</w:t>
      </w:r>
      <w:r>
        <w:rPr>
          <w:b/>
          <w:u w:val="single"/>
        </w:rPr>
        <w:t xml:space="preserve"> munitions</w:t>
      </w:r>
      <w:r>
        <w:rPr>
          <w:sz w:val="16"/>
        </w:rPr>
        <w:t xml:space="preserve"> </w:t>
      </w:r>
      <w:r>
        <w:rPr>
          <w:u w:val="single"/>
        </w:rPr>
        <w:t xml:space="preserve">delivery </w:t>
      </w:r>
      <w:r>
        <w:rPr>
          <w:b/>
          <w:highlight w:val="cyan"/>
          <w:u w:val="single"/>
        </w:rPr>
        <w:t>capability</w:t>
      </w:r>
      <w:r>
        <w:rPr>
          <w:u w:val="single"/>
        </w:rPr>
        <w:t xml:space="preserve"> has undoubtedly </w:t>
      </w:r>
      <w:r>
        <w:rPr>
          <w:b/>
          <w:highlight w:val="cyan"/>
          <w:u w:val="single"/>
        </w:rPr>
        <w:t>enhanced</w:t>
      </w:r>
      <w:r>
        <w:rPr>
          <w:sz w:val="16"/>
        </w:rPr>
        <w:t xml:space="preserve"> NAF’s versatility, </w:t>
      </w:r>
      <w:r>
        <w:rPr>
          <w:u w:val="single"/>
        </w:rPr>
        <w:t xml:space="preserve">flexibility and </w:t>
      </w:r>
      <w:r>
        <w:rPr>
          <w:b/>
          <w:highlight w:val="cyan"/>
          <w:u w:val="single"/>
        </w:rPr>
        <w:t>lethality</w:t>
      </w:r>
      <w:r>
        <w:rPr>
          <w:highlight w:val="cyan"/>
          <w:u w:val="single"/>
        </w:rPr>
        <w:t xml:space="preserve"> in all air operations</w:t>
      </w:r>
      <w:r>
        <w:rPr>
          <w:sz w:val="16"/>
        </w:rPr>
        <w:t>.”</w:t>
      </w:r>
    </w:p>
    <w:p>
      <w:pPr/>
      <w:r>
        <w:rPr>
          <w:sz w:val="16"/>
        </w:rPr>
        <w:t>A Nigerian Air Force Super Tucano.</w:t>
      </w:r>
    </w:p>
    <w:p>
      <w:pPr/>
      <w:r>
        <w:rPr>
          <w:sz w:val="16"/>
        </w:rPr>
        <w:t xml:space="preserve">When Nigeria bought its 12 Super Tucanos, </w:t>
      </w:r>
      <w:r>
        <w:rPr>
          <w:u w:val="single"/>
        </w:rPr>
        <w:t>it also acquired GBU-12 and GBU-58 Paveway II guided bombs</w:t>
      </w:r>
      <w:r>
        <w:rPr>
          <w:sz w:val="16"/>
        </w:rPr>
        <w:t>, Laser Guided Rockets including Advanced Precision Kill Weapon System (APKWS) rounds; Mk 81 bombs; and 70 mm Hydra 70 unguided rockets.</w:t>
      </w:r>
    </w:p>
    <w:p>
      <w:pPr/>
      <w:r>
        <w:rPr>
          <w:sz w:val="16"/>
        </w:rPr>
        <w:t>The latest request for munitions could also indicate use on the Air Force’s dozen new AH-1Z Viper attack helicopters. Bell Textron was in March 2024 awarded a $455 million production contract, with work to be completed in July 2028. The Nigerian Air Force also has 24 M-346 combat/trainer aircraft on order from Leonardo.</w:t>
      </w:r>
    </w:p>
    <w:p>
      <w:pPr/>
      <w:r>
        <w:rPr>
          <w:sz w:val="16"/>
        </w:rPr>
        <w:t>Last month, Chief of Air Staff, Air Marshal Hasan Abubakar, said the Nigerian Air Force would acquire 49 state-of-the-art aircraft by the end of 2026. This figure includes three Airbus C295 transport aircraft; ten Leonardo AW109 Trekker helicopters; 12 AH-1Z attack helicopters; and 24 M-346s.</w:t>
      </w:r>
    </w:p>
    <w:p>
      <w:pPr/>
      <w:r>
        <w:rPr>
          <w:sz w:val="16"/>
        </w:rPr>
        <w:t>In the last two years the Air Force has received six Turkish Aerospace Industries T-129 ATAK helicopters; two AW109 Trekker helicopters; three Beechcraft King Air aircraft; and four Diamond 62 reconnaissance aircraft.</w:t>
      </w:r>
    </w:p>
    <w:p>
      <w:pPr/>
      <w:r>
        <w:rPr>
          <w:sz w:val="16"/>
        </w:rPr>
        <w:t xml:space="preserve">Strengthening the Nigerian Air Force </w:t>
      </w:r>
      <w:r>
        <w:rPr>
          <w:u w:val="single"/>
        </w:rPr>
        <w:t>comes amid continued pressure</w:t>
      </w:r>
      <w:r>
        <w:rPr>
          <w:sz w:val="16"/>
        </w:rPr>
        <w:t xml:space="preserve"> </w:t>
      </w:r>
      <w:r>
        <w:rPr>
          <w:u w:val="single"/>
        </w:rPr>
        <w:t>from Islamist terror groups</w:t>
      </w:r>
      <w:r>
        <w:rPr>
          <w:sz w:val="16"/>
        </w:rPr>
        <w:t xml:space="preserve"> </w:t>
      </w:r>
      <w:r>
        <w:rPr>
          <w:u w:val="single"/>
        </w:rPr>
        <w:t>and</w:t>
      </w:r>
      <w:r>
        <w:rPr>
          <w:sz w:val="16"/>
        </w:rPr>
        <w:t xml:space="preserve"> bandits. Abubakar this month said Nigeria’s military has killed 592 armed militia members in the northeastern sate of Borno in the past eight months, </w:t>
      </w:r>
      <w:r>
        <w:rPr>
          <w:b/>
          <w:highlight w:val="cyan"/>
          <w:u w:val="single"/>
        </w:rPr>
        <w:t>after stepping</w:t>
      </w:r>
      <w:r>
        <w:rPr>
          <w:b/>
          <w:u w:val="single"/>
        </w:rPr>
        <w:t xml:space="preserve"> up</w:t>
      </w:r>
      <w:r>
        <w:rPr>
          <w:u w:val="single"/>
        </w:rPr>
        <w:t xml:space="preserve"> air </w:t>
      </w:r>
      <w:r>
        <w:rPr>
          <w:highlight w:val="cyan"/>
          <w:u w:val="single"/>
        </w:rPr>
        <w:t xml:space="preserve">strikes in a region </w:t>
      </w:r>
      <w:r>
        <w:rPr>
          <w:b/>
          <w:highlight w:val="cyan"/>
          <w:u w:val="single"/>
        </w:rPr>
        <w:t>plagued</w:t>
      </w:r>
      <w:r>
        <w:rPr>
          <w:u w:val="single"/>
        </w:rPr>
        <w:t xml:space="preserve"> by violence</w:t>
      </w:r>
      <w:r>
        <w:rPr>
          <w:sz w:val="16"/>
        </w:rPr>
        <w:t>.</w:t>
      </w:r>
    </w:p>
    <w:p>
      <w:pPr/>
      <w:r>
        <w:rPr>
          <w:sz w:val="16"/>
        </w:rPr>
        <w:t xml:space="preserve">Abubakar said the Air Force also destroyed more than 200 technical vehicles and 166 logistics hubs in </w:t>
      </w:r>
      <w:r>
        <w:rPr>
          <w:b/>
          <w:u w:val="single"/>
        </w:rPr>
        <w:t>a sweeping offensive</w:t>
      </w:r>
      <w:r>
        <w:rPr>
          <w:u w:val="single"/>
        </w:rPr>
        <w:t xml:space="preserve"> against insurgents</w:t>
      </w:r>
      <w:r>
        <w:rPr>
          <w:sz w:val="16"/>
        </w:rPr>
        <w:t xml:space="preserve"> in </w:t>
      </w:r>
      <w:r>
        <w:rPr>
          <w:u w:val="single"/>
        </w:rPr>
        <w:t>the</w:t>
      </w:r>
      <w:r>
        <w:rPr>
          <w:sz w:val="16"/>
        </w:rPr>
        <w:t xml:space="preserve"> northeast. “</w:t>
      </w:r>
      <w:r>
        <w:rPr>
          <w:u w:val="single"/>
        </w:rPr>
        <w:t xml:space="preserve">This year, our air war is </w:t>
      </w:r>
      <w:r>
        <w:rPr>
          <w:b/>
          <w:u w:val="single"/>
        </w:rPr>
        <w:t>faster</w:t>
      </w:r>
      <w:r>
        <w:rPr>
          <w:u w:val="single"/>
        </w:rPr>
        <w:t xml:space="preserve">, sharper and </w:t>
      </w:r>
      <w:r>
        <w:rPr>
          <w:b/>
          <w:u w:val="single"/>
        </w:rPr>
        <w:t>more surgical</w:t>
      </w:r>
      <w:r>
        <w:rPr>
          <w:sz w:val="16"/>
        </w:rPr>
        <w:t xml:space="preserve">,” Abubakar said. “We are </w:t>
      </w:r>
      <w:r>
        <w:rPr>
          <w:b/>
          <w:u w:val="single"/>
        </w:rPr>
        <w:t>taking out high-value targets, crippling</w:t>
      </w:r>
      <w:r>
        <w:rPr>
          <w:u w:val="single"/>
        </w:rPr>
        <w:t xml:space="preserve"> </w:t>
      </w:r>
      <w:r>
        <w:rPr>
          <w:b/>
          <w:u w:val="single"/>
        </w:rPr>
        <w:t>logistics networks</w:t>
      </w:r>
      <w:r>
        <w:rPr>
          <w:sz w:val="16"/>
        </w:rPr>
        <w:t xml:space="preserve"> and dismantling cells that threaten peace in the northeast.”</w:t>
      </w:r>
    </w:p>
    <w:p>
      <w:pPr/>
      <w:r>
        <w:rPr>
          <w:sz w:val="16"/>
        </w:rPr>
        <w:t>He said Nigerian Air Force aircraft flew 798 combat sorties and logged over 1 500 operational flight hours under Operation Hadin Kai, Nigeria’s military’s counterinsurgency operation in the northeast.</w:t>
      </w:r>
    </w:p>
    <w:p>
      <w:pPr/>
      <w:r>
        <w:rPr>
          <w:sz w:val="16"/>
        </w:rPr>
        <w:t>According to the Africa Center for Strategic Studies (ACSS), Nigeria experienced an 18% increase in fatalities tied to militant Islamist groups over the past year. Borno State in Nigeria’s North East Zone remains the epicentre of this violence and Nigeria accounts for 74% of all fatalities in the Lake Chad Basin region – a total of 3 982 deaths in the last year for the area.</w:t>
      </w:r>
    </w:p>
    <w:p>
      <w:pPr/>
      <w:r>
        <w:rPr>
          <w:sz w:val="16"/>
        </w:rPr>
        <w:t xml:space="preserve">Estimates are that Boko Haram commands some 1 500-2 000 fighters while Islamic State West Africa (ISWA) has between 4 000 and 7 000. </w:t>
      </w:r>
      <w:r>
        <w:rPr>
          <w:u w:val="single"/>
        </w:rPr>
        <w:t>Both Boko Haram and ISWA appear</w:t>
      </w:r>
      <w:r>
        <w:rPr>
          <w:sz w:val="16"/>
        </w:rPr>
        <w:t xml:space="preserve"> </w:t>
      </w:r>
      <w:r>
        <w:rPr>
          <w:b/>
          <w:highlight w:val="cyan"/>
          <w:u w:val="single"/>
        </w:rPr>
        <w:t>increasingly well organized</w:t>
      </w:r>
      <w:r>
        <w:rPr>
          <w:u w:val="single"/>
        </w:rPr>
        <w:t xml:space="preserve"> and equipped</w:t>
      </w:r>
      <w:r>
        <w:rPr>
          <w:sz w:val="16"/>
        </w:rPr>
        <w:t xml:space="preserve">, the ACSS said. Over the past year, </w:t>
      </w:r>
      <w:r>
        <w:rPr>
          <w:u w:val="single"/>
        </w:rPr>
        <w:t xml:space="preserve">ISWA </w:t>
      </w:r>
      <w:r>
        <w:rPr>
          <w:b/>
          <w:u w:val="single"/>
        </w:rPr>
        <w:t>overran</w:t>
      </w:r>
      <w:r>
        <w:rPr>
          <w:u w:val="single"/>
        </w:rPr>
        <w:t xml:space="preserve"> 15 Nigerian military bases</w:t>
      </w:r>
      <w:r>
        <w:rPr>
          <w:sz w:val="16"/>
        </w:rPr>
        <w:t xml:space="preserve"> and, </w:t>
      </w:r>
      <w:r>
        <w:rPr>
          <w:u w:val="single"/>
        </w:rPr>
        <w:t>in a first, used night vision technology</w:t>
      </w:r>
      <w:r>
        <w:rPr>
          <w:sz w:val="16"/>
        </w:rPr>
        <w:t xml:space="preserve"> to launch attacks on these bases. It has also </w:t>
      </w:r>
      <w:r>
        <w:rPr>
          <w:u w:val="single"/>
        </w:rPr>
        <w:t xml:space="preserve">gained </w:t>
      </w:r>
      <w:r>
        <w:rPr>
          <w:b/>
          <w:u w:val="single"/>
        </w:rPr>
        <w:t>the operational expertise</w:t>
      </w:r>
      <w:r>
        <w:rPr>
          <w:sz w:val="16"/>
        </w:rPr>
        <w:t xml:space="preserve"> </w:t>
      </w:r>
      <w:r>
        <w:rPr>
          <w:u w:val="single"/>
        </w:rPr>
        <w:t>to deploy armed and surveillance drones</w:t>
      </w:r>
      <w:r>
        <w:rPr>
          <w:sz w:val="16"/>
        </w:rPr>
        <w:t xml:space="preserve">, </w:t>
      </w:r>
      <w:r>
        <w:rPr>
          <w:b/>
          <w:u w:val="single"/>
        </w:rPr>
        <w:t>shifting the battlefield</w:t>
      </w:r>
      <w:r>
        <w:rPr>
          <w:u w:val="single"/>
        </w:rPr>
        <w:t xml:space="preserve"> in the region</w:t>
      </w:r>
      <w:r>
        <w:rPr>
          <w:sz w:val="16"/>
        </w:rPr>
        <w:t>.</w:t>
      </w:r>
    </w:p>
    <w:p>
      <w:pPr>
        <w:pStyle w:val="Heading4"/>
      </w:pPr>
      <w:r>
        <w:t xml:space="preserve">Airpower is the </w:t>
      </w:r>
      <w:r>
        <w:rPr>
          <w:u w:val="single"/>
        </w:rPr>
        <w:t>substitute</w:t>
      </w:r>
      <w:r>
        <w:t xml:space="preserve">. Ground troops </w:t>
      </w:r>
      <w:r>
        <w:rPr>
          <w:u w:val="single"/>
        </w:rPr>
        <w:t>die</w:t>
      </w:r>
      <w:r>
        <w:t xml:space="preserve">, so Abuja buys </w:t>
      </w:r>
      <w:r>
        <w:rPr>
          <w:u w:val="single"/>
        </w:rPr>
        <w:t>sorties</w:t>
      </w:r>
      <w:r>
        <w:t xml:space="preserve">, and the </w:t>
      </w:r>
      <w:r>
        <w:rPr>
          <w:u w:val="single"/>
        </w:rPr>
        <w:t>errors repeat</w:t>
      </w:r>
      <w:r>
        <w:t>.</w:t>
      </w:r>
    </w:p>
    <w:p>
      <w:pPr>
        <w:pStyle w:val="Style13ptBold"/>
      </w:pPr>
      <w:r>
        <w:rPr>
          <w:b/>
        </w:rPr>
        <w:t>Onuoha et al. 23</w:t>
      </w:r>
      <w:r>
        <w:t xml:space="preserve"> — Freedom Onuoha, Idris Mohammed, and Oluwole Ojewale. December 13. Senior Lecturer in Political Science and Coordinator of the Security, Violence and Conflict Research Group at the University of Nigeria. Conflict researcher in the Department of Mass Communication at Usmanu Danfodiyo University, Sokoto. ENACT Regional Organised Crime Observatory Coordinator for Central Africa at the Institute for Security Studies. Institute for Security Studies, “Nigeria’s military mistakes cost the country its civilians,” https://issafrica.org/iss-today/nigerias-military-mistakes-cost-the-country-its-civilians Clopus</w:t>
      </w:r>
    </w:p>
    <w:p>
      <w:pPr/>
      <w:r>
        <w:rPr>
          <w:b/>
          <w:highlight w:val="cyan"/>
          <w:u w:val="single"/>
        </w:rPr>
        <w:t>Amid rising insecurity</w:t>
      </w:r>
      <w:r>
        <w:rPr>
          <w:b/>
          <w:u w:val="single"/>
        </w:rPr>
        <w:t>, Nigeria</w:t>
      </w:r>
      <w:r>
        <w:rPr>
          <w:u w:val="single"/>
        </w:rPr>
        <w:t xml:space="preserve"> </w:t>
      </w:r>
      <w:r>
        <w:rPr>
          <w:highlight w:val="cyan"/>
          <w:u w:val="single"/>
        </w:rPr>
        <w:t>deploys</w:t>
      </w:r>
      <w:r>
        <w:rPr>
          <w:sz w:val="16"/>
        </w:rPr>
        <w:t xml:space="preserve"> its </w:t>
      </w:r>
      <w:r>
        <w:rPr>
          <w:highlight w:val="cyan"/>
          <w:u w:val="single"/>
        </w:rPr>
        <w:t>military</w:t>
      </w:r>
      <w:r>
        <w:rPr>
          <w:u w:val="single"/>
        </w:rPr>
        <w:t xml:space="preserve"> forces </w:t>
      </w:r>
      <w:r>
        <w:rPr>
          <w:highlight w:val="cyan"/>
          <w:u w:val="single"/>
        </w:rPr>
        <w:t>and assets</w:t>
      </w:r>
      <w:r>
        <w:rPr>
          <w:sz w:val="16"/>
        </w:rPr>
        <w:t xml:space="preserve"> </w:t>
      </w:r>
      <w:r>
        <w:rPr>
          <w:u w:val="single"/>
        </w:rPr>
        <w:t>for multi-domain operations</w:t>
      </w:r>
      <w:r>
        <w:rPr>
          <w:sz w:val="16"/>
        </w:rPr>
        <w:t xml:space="preserve"> in the conflict hotspots. Eighty per cent of Nigeria’s </w:t>
      </w:r>
      <w:r>
        <w:rPr>
          <w:u w:val="single"/>
        </w:rPr>
        <w:t>military</w:t>
      </w:r>
      <w:r>
        <w:rPr>
          <w:sz w:val="16"/>
        </w:rPr>
        <w:t xml:space="preserve"> </w:t>
      </w:r>
      <w:r>
        <w:rPr>
          <w:u w:val="single"/>
        </w:rPr>
        <w:t xml:space="preserve">is </w:t>
      </w:r>
      <w:r>
        <w:rPr>
          <w:highlight w:val="cyan"/>
          <w:u w:val="single"/>
        </w:rPr>
        <w:t>deployed nationwide</w:t>
      </w:r>
      <w:r>
        <w:rPr>
          <w:sz w:val="16"/>
        </w:rPr>
        <w:t xml:space="preserve">, </w:t>
      </w:r>
      <w:r>
        <w:rPr>
          <w:b/>
          <w:u w:val="single"/>
        </w:rPr>
        <w:t xml:space="preserve">mainly </w:t>
      </w:r>
      <w:r>
        <w:rPr>
          <w:b/>
          <w:highlight w:val="cyan"/>
          <w:u w:val="single"/>
        </w:rPr>
        <w:t>for routine police duty</w:t>
      </w:r>
      <w:r>
        <w:rPr>
          <w:b/>
          <w:u w:val="single"/>
        </w:rPr>
        <w:t>,</w:t>
      </w:r>
      <w:r>
        <w:rPr>
          <w:sz w:val="16"/>
        </w:rPr>
        <w:t xml:space="preserve"> under various code names and yielding mixed results.</w:t>
      </w:r>
    </w:p>
    <w:p>
      <w:pPr/>
      <w:r>
        <w:rPr>
          <w:u w:val="single"/>
        </w:rPr>
        <w:t xml:space="preserve">Soldiers – especially </w:t>
      </w:r>
      <w:r>
        <w:rPr>
          <w:b/>
          <w:highlight w:val="cyan"/>
          <w:u w:val="single"/>
        </w:rPr>
        <w:t>ground troops</w:t>
      </w:r>
      <w:r>
        <w:rPr>
          <w:sz w:val="16"/>
        </w:rPr>
        <w:t xml:space="preserve"> – </w:t>
      </w:r>
      <w:r>
        <w:rPr>
          <w:highlight w:val="cyan"/>
          <w:u w:val="single"/>
        </w:rPr>
        <w:t>have died at</w:t>
      </w:r>
      <w:r>
        <w:rPr>
          <w:u w:val="single"/>
        </w:rPr>
        <w:t xml:space="preserve"> the hands</w:t>
      </w:r>
      <w:r>
        <w:rPr>
          <w:sz w:val="16"/>
        </w:rPr>
        <w:t xml:space="preserve"> </w:t>
      </w:r>
      <w:r>
        <w:rPr>
          <w:u w:val="single"/>
        </w:rPr>
        <w:t xml:space="preserve">of the </w:t>
      </w:r>
      <w:r>
        <w:rPr>
          <w:highlight w:val="cyan"/>
          <w:u w:val="single"/>
        </w:rPr>
        <w:t>militants</w:t>
      </w:r>
      <w:r>
        <w:rPr>
          <w:sz w:val="16"/>
        </w:rPr>
        <w:t xml:space="preserve">. </w:t>
      </w:r>
      <w:r>
        <w:rPr>
          <w:u w:val="single"/>
        </w:rPr>
        <w:t xml:space="preserve">This </w:t>
      </w:r>
      <w:r>
        <w:rPr>
          <w:highlight w:val="cyan"/>
          <w:u w:val="single"/>
        </w:rPr>
        <w:t>has</w:t>
      </w:r>
      <w:r>
        <w:rPr>
          <w:u w:val="single"/>
        </w:rPr>
        <w:t xml:space="preserve"> led to </w:t>
      </w:r>
      <w:r>
        <w:rPr>
          <w:highlight w:val="cyan"/>
          <w:u w:val="single"/>
        </w:rPr>
        <w:t>the state investing</w:t>
      </w:r>
      <w:r>
        <w:rPr>
          <w:u w:val="single"/>
        </w:rPr>
        <w:t xml:space="preserve"> in </w:t>
      </w:r>
      <w:r>
        <w:rPr>
          <w:b/>
          <w:highlight w:val="cyan"/>
          <w:u w:val="single"/>
        </w:rPr>
        <w:t>aerial combat</w:t>
      </w:r>
      <w:r>
        <w:rPr>
          <w:sz w:val="16"/>
        </w:rPr>
        <w:t xml:space="preserve">. The country </w:t>
      </w:r>
      <w:r>
        <w:rPr>
          <w:u w:val="single"/>
        </w:rPr>
        <w:t xml:space="preserve">has </w:t>
      </w:r>
      <w:r>
        <w:rPr>
          <w:b/>
          <w:highlight w:val="cyan"/>
          <w:u w:val="single"/>
        </w:rPr>
        <w:t>expanded its collection</w:t>
      </w:r>
      <w:r>
        <w:rPr>
          <w:b/>
          <w:u w:val="single"/>
        </w:rPr>
        <w:t xml:space="preserve"> of</w:t>
      </w:r>
      <w:r>
        <w:rPr>
          <w:u w:val="single"/>
        </w:rPr>
        <w:t xml:space="preserve"> air assets</w:t>
      </w:r>
      <w:r>
        <w:rPr>
          <w:sz w:val="16"/>
        </w:rPr>
        <w:t xml:space="preserve"> to enhance its air, land, and sea operations. These include tethered and untethered drones, helicopters, and different aircraft types.</w:t>
      </w:r>
    </w:p>
    <w:p>
      <w:pPr/>
      <w:r>
        <w:rPr>
          <w:sz w:val="16"/>
        </w:rPr>
        <w:t>Many Nigerian soldiers – especially ground troops – have died at the hands of the militants</w:t>
      </w:r>
    </w:p>
    <w:p>
      <w:pPr/>
      <w:r>
        <w:rPr>
          <w:b/>
          <w:highlight w:val="cyan"/>
          <w:u w:val="single"/>
        </w:rPr>
        <w:t>The deployment of</w:t>
      </w:r>
      <w:r>
        <w:rPr>
          <w:u w:val="single"/>
        </w:rPr>
        <w:t xml:space="preserve"> these assets</w:t>
      </w:r>
      <w:r>
        <w:rPr>
          <w:sz w:val="16"/>
        </w:rPr>
        <w:t xml:space="preserve"> </w:t>
      </w:r>
      <w:r>
        <w:rPr>
          <w:b/>
          <w:u w:val="single"/>
        </w:rPr>
        <w:t xml:space="preserve">for </w:t>
      </w:r>
      <w:r>
        <w:rPr>
          <w:b/>
          <w:highlight w:val="cyan"/>
          <w:u w:val="single"/>
        </w:rPr>
        <w:t>intel</w:t>
      </w:r>
      <w:r>
        <w:rPr>
          <w:u w:val="single"/>
        </w:rPr>
        <w:t>ligence, surveillance and reconnaissance</w:t>
      </w:r>
      <w:r>
        <w:rPr>
          <w:sz w:val="16"/>
        </w:rPr>
        <w:t xml:space="preserve">, </w:t>
      </w:r>
      <w:r>
        <w:rPr>
          <w:u w:val="single"/>
        </w:rPr>
        <w:t xml:space="preserve">as well as </w:t>
      </w:r>
      <w:r>
        <w:rPr>
          <w:b/>
          <w:highlight w:val="cyan"/>
          <w:u w:val="single"/>
        </w:rPr>
        <w:t>bombardments</w:t>
      </w:r>
      <w:r>
        <w:rPr>
          <w:highlight w:val="cyan"/>
          <w:u w:val="single"/>
        </w:rPr>
        <w:t xml:space="preserve"> of forests</w:t>
      </w:r>
      <w:r>
        <w:rPr>
          <w:sz w:val="16"/>
        </w:rPr>
        <w:t xml:space="preserve"> where insurgents, terrorists, or bandits hide, </w:t>
      </w:r>
      <w:r>
        <w:rPr>
          <w:u w:val="single"/>
        </w:rPr>
        <w:t xml:space="preserve">have </w:t>
      </w:r>
      <w:r>
        <w:rPr>
          <w:highlight w:val="cyan"/>
          <w:u w:val="single"/>
        </w:rPr>
        <w:t>resulted in the death</w:t>
      </w:r>
      <w:r>
        <w:rPr>
          <w:sz w:val="16"/>
        </w:rPr>
        <w:t xml:space="preserve"> of some of these criminals. Others have surrendered to state forces.</w:t>
      </w:r>
    </w:p>
    <w:p>
      <w:pPr/>
      <w:r>
        <w:rPr>
          <w:sz w:val="16"/>
        </w:rPr>
        <w:t>In April 2022, a Nigerian airstrike reportedly killed over 70 Islamic State-affiliated fighters at Nigeria’s northern border with Niger. In August 2023, the Nigerian Air Force (NAF) confirmed the air component of Operation Delta Safe and Operation Hadin Kai carried out successful air interdiction missions on some illegal refining sites and terrorist hideouts in the Niger Delta and North East regions. These are just some examples of many successful operations.</w:t>
      </w:r>
    </w:p>
    <w:p>
      <w:pPr/>
      <w:r>
        <w:rPr>
          <w:sz w:val="16"/>
        </w:rPr>
        <w:t xml:space="preserve">However, similar to last week’s tragedy in Tudun Biri, </w:t>
      </w:r>
      <w:r>
        <w:rPr>
          <w:highlight w:val="cyan"/>
          <w:u w:val="single"/>
        </w:rPr>
        <w:t>the</w:t>
      </w:r>
      <w:r>
        <w:rPr>
          <w:u w:val="single"/>
        </w:rPr>
        <w:t xml:space="preserve"> military </w:t>
      </w:r>
      <w:r>
        <w:rPr>
          <w:highlight w:val="cyan"/>
          <w:u w:val="single"/>
        </w:rPr>
        <w:t>has made</w:t>
      </w:r>
      <w:r>
        <w:rPr>
          <w:sz w:val="16"/>
        </w:rPr>
        <w:t xml:space="preserve"> </w:t>
      </w:r>
      <w:r>
        <w:rPr>
          <w:u w:val="single"/>
        </w:rPr>
        <w:t xml:space="preserve">several </w:t>
      </w:r>
      <w:r>
        <w:rPr>
          <w:b/>
          <w:highlight w:val="cyan"/>
          <w:u w:val="single"/>
        </w:rPr>
        <w:t>deadly operational errors</w:t>
      </w:r>
      <w:r>
        <w:rPr>
          <w:b/>
          <w:u w:val="single"/>
        </w:rPr>
        <w:t>. On</w:t>
      </w:r>
      <w:r>
        <w:rPr>
          <w:sz w:val="16"/>
        </w:rPr>
        <w:t xml:space="preserve"> 17 January 2017, </w:t>
      </w:r>
      <w:r>
        <w:rPr>
          <w:b/>
          <w:u w:val="single"/>
        </w:rPr>
        <w:t xml:space="preserve">an </w:t>
      </w:r>
      <w:r>
        <w:rPr>
          <w:b/>
          <w:highlight w:val="cyan"/>
          <w:u w:val="single"/>
        </w:rPr>
        <w:t>NAF fighter jet</w:t>
      </w:r>
      <w:r>
        <w:rPr>
          <w:u w:val="single"/>
        </w:rPr>
        <w:t xml:space="preserve"> accidentally </w:t>
      </w:r>
      <w:r>
        <w:rPr>
          <w:b/>
          <w:highlight w:val="cyan"/>
          <w:u w:val="single"/>
        </w:rPr>
        <w:t>bombed</w:t>
      </w:r>
      <w:r>
        <w:rPr>
          <w:highlight w:val="cyan"/>
          <w:u w:val="single"/>
        </w:rPr>
        <w:t xml:space="preserve"> an internally displaced persons camp</w:t>
      </w:r>
      <w:r>
        <w:rPr>
          <w:sz w:val="16"/>
        </w:rPr>
        <w:t xml:space="preserve"> in Rann, Borno State, killing 112 and injuring 97. The public panel report on the incident set up by the Nigerian Defence Headquarters claimed </w:t>
      </w:r>
      <w:r>
        <w:rPr>
          <w:u w:val="single"/>
        </w:rPr>
        <w:t>the cause of the airstrike</w:t>
      </w:r>
      <w:r>
        <w:rPr>
          <w:sz w:val="16"/>
        </w:rPr>
        <w:t xml:space="preserve"> </w:t>
      </w:r>
      <w:r>
        <w:rPr>
          <w:u w:val="single"/>
        </w:rPr>
        <w:t xml:space="preserve">was </w:t>
      </w:r>
      <w:r>
        <w:rPr>
          <w:highlight w:val="cyan"/>
          <w:u w:val="single"/>
        </w:rPr>
        <w:t xml:space="preserve">a lack of </w:t>
      </w:r>
      <w:r>
        <w:rPr>
          <w:b/>
          <w:highlight w:val="cyan"/>
          <w:u w:val="single"/>
        </w:rPr>
        <w:t>appropriate marking</w:t>
      </w:r>
      <w:r>
        <w:rPr>
          <w:sz w:val="16"/>
        </w:rPr>
        <w:t xml:space="preserve"> of the area.</w:t>
      </w:r>
    </w:p>
    <w:p>
      <w:pPr>
        <w:pStyle w:val="Heading4"/>
      </w:pPr>
      <w:r>
        <w:t xml:space="preserve">The </w:t>
      </w:r>
      <w:r>
        <w:rPr>
          <w:u w:val="single"/>
        </w:rPr>
        <w:t>targeting intelligence</w:t>
      </w:r>
      <w:r>
        <w:t xml:space="preserve"> isn’t there. Guided bombs find </w:t>
      </w:r>
      <w:r>
        <w:rPr>
          <w:u w:val="single"/>
        </w:rPr>
        <w:t>markets</w:t>
      </w:r>
      <w:r>
        <w:t xml:space="preserve">, not </w:t>
      </w:r>
      <w:r>
        <w:rPr>
          <w:u w:val="single"/>
        </w:rPr>
        <w:t>camps</w:t>
      </w:r>
      <w:r>
        <w:t>.</w:t>
      </w:r>
    </w:p>
    <w:p>
      <w:pPr>
        <w:pStyle w:val="Style13ptBold"/>
      </w:pPr>
      <w:r>
        <w:rPr>
          <w:b/>
        </w:rPr>
        <w:t>Warner 26 — Lesley Anne Warner. April 22. Africa security analyst and columnist covering African security affairs for World Politics Review. World Politics Review, “Nigeria’s Airpower-Centric Counterinsurgency Is Costing Civilian Lives,” https://www.worldpoliticsreview.com/nigeria-boko-haram-iswap-jilli-civilian-casualties/ Clopus the free portion of a paywalled article---the cut ends where the paywall does</w:t>
      </w:r>
    </w:p>
    <w:p>
      <w:pPr/>
      <w:r>
        <w:rPr>
          <w:sz w:val="16"/>
        </w:rPr>
        <w:t xml:space="preserve">On the evening of April 11, </w:t>
      </w:r>
      <w:r>
        <w:rPr>
          <w:u w:val="single"/>
        </w:rPr>
        <w:t xml:space="preserve">Nigerian </w:t>
      </w:r>
      <w:r>
        <w:rPr>
          <w:b/>
          <w:u w:val="single"/>
        </w:rPr>
        <w:t xml:space="preserve">military </w:t>
      </w:r>
      <w:r>
        <w:rPr>
          <w:b/>
          <w:highlight w:val="cyan"/>
          <w:u w:val="single"/>
        </w:rPr>
        <w:t>airstrikes hit a market</w:t>
      </w:r>
      <w:r>
        <w:rPr>
          <w:sz w:val="16"/>
        </w:rPr>
        <w:t xml:space="preserve"> in the northeastern village of Jilli, located </w:t>
      </w:r>
      <w:r>
        <w:rPr>
          <w:highlight w:val="cyan"/>
          <w:u w:val="single"/>
        </w:rPr>
        <w:t>near</w:t>
      </w:r>
      <w:r>
        <w:rPr>
          <w:u w:val="single"/>
        </w:rPr>
        <w:t xml:space="preserve"> the </w:t>
      </w:r>
      <w:r>
        <w:rPr>
          <w:b/>
          <w:highlight w:val="cyan"/>
          <w:u w:val="single"/>
        </w:rPr>
        <w:t>epicenter</w:t>
      </w:r>
      <w:r>
        <w:rPr>
          <w:u w:val="single"/>
        </w:rPr>
        <w:t xml:space="preserve"> of </w:t>
      </w:r>
      <w:r>
        <w:rPr>
          <w:highlight w:val="cyan"/>
          <w:u w:val="single"/>
        </w:rPr>
        <w:t>the</w:t>
      </w:r>
      <w:r>
        <w:rPr>
          <w:u w:val="single"/>
        </w:rPr>
        <w:t xml:space="preserve"> country’s</w:t>
      </w:r>
      <w:r>
        <w:rPr>
          <w:sz w:val="16"/>
        </w:rPr>
        <w:t xml:space="preserve"> two-decadelong </w:t>
      </w:r>
      <w:r>
        <w:rPr>
          <w:highlight w:val="cyan"/>
          <w:u w:val="single"/>
        </w:rPr>
        <w:t>jihadist</w:t>
      </w:r>
      <w:r>
        <w:rPr>
          <w:u w:val="single"/>
        </w:rPr>
        <w:t xml:space="preserve"> insurgency, </w:t>
      </w:r>
      <w:r>
        <w:rPr>
          <w:highlight w:val="cyan"/>
          <w:u w:val="single"/>
        </w:rPr>
        <w:t>killing</w:t>
      </w:r>
      <w:r>
        <w:rPr>
          <w:sz w:val="16"/>
        </w:rPr>
        <w:t xml:space="preserve"> </w:t>
      </w:r>
      <w:r>
        <w:rPr>
          <w:u w:val="single"/>
        </w:rPr>
        <w:t>as</w:t>
      </w:r>
      <w:r>
        <w:rPr>
          <w:sz w:val="16"/>
        </w:rPr>
        <w:t xml:space="preserve"> many </w:t>
      </w:r>
      <w:r>
        <w:rPr>
          <w:u w:val="single"/>
        </w:rPr>
        <w:t>as</w:t>
      </w:r>
      <w:r>
        <w:rPr>
          <w:sz w:val="16"/>
        </w:rPr>
        <w:t xml:space="preserve"> 200 </w:t>
      </w:r>
      <w:r>
        <w:rPr>
          <w:b/>
          <w:highlight w:val="cyan"/>
          <w:u w:val="single"/>
        </w:rPr>
        <w:t>civilians</w:t>
      </w:r>
      <w:r>
        <w:rPr>
          <w:sz w:val="16"/>
        </w:rPr>
        <w:t xml:space="preserve">. While </w:t>
      </w:r>
      <w:r>
        <w:rPr>
          <w:u w:val="single"/>
        </w:rPr>
        <w:t xml:space="preserve">defending the </w:t>
      </w:r>
      <w:r>
        <w:rPr>
          <w:highlight w:val="cyan"/>
          <w:u w:val="single"/>
        </w:rPr>
        <w:t>choice of target as</w:t>
      </w:r>
      <w:r>
        <w:rPr>
          <w:u w:val="single"/>
        </w:rPr>
        <w:t xml:space="preserve"> a </w:t>
      </w:r>
      <w:r>
        <w:rPr>
          <w:b/>
          <w:highlight w:val="cyan"/>
          <w:u w:val="single"/>
        </w:rPr>
        <w:t>terrorist enclave</w:t>
      </w:r>
      <w:r>
        <w:rPr>
          <w:sz w:val="16"/>
        </w:rPr>
        <w:t xml:space="preserve"> and logistics hub, the Nigerian Air Force subsequently </w:t>
      </w:r>
      <w:r>
        <w:rPr>
          <w:u w:val="single"/>
        </w:rPr>
        <w:t>announced it was dispatching a fact-finding mission</w:t>
      </w:r>
      <w:r>
        <w:rPr>
          <w:sz w:val="16"/>
        </w:rPr>
        <w:t xml:space="preserve"> to assess the extent of possible civilian casualties.</w:t>
      </w:r>
    </w:p>
    <w:p>
      <w:pPr/>
      <w:r>
        <w:rPr>
          <w:sz w:val="16"/>
        </w:rPr>
        <w:t xml:space="preserve">The Jilli market bombing is </w:t>
      </w:r>
      <w:r>
        <w:rPr>
          <w:highlight w:val="cyan"/>
          <w:u w:val="single"/>
        </w:rPr>
        <w:t>the latest in a series</w:t>
      </w:r>
      <w:r>
        <w:rPr>
          <w:sz w:val="16"/>
        </w:rPr>
        <w:t xml:space="preserve"> </w:t>
      </w:r>
      <w:r>
        <w:rPr>
          <w:u w:val="single"/>
        </w:rPr>
        <w:t>of</w:t>
      </w:r>
      <w:r>
        <w:rPr>
          <w:sz w:val="16"/>
        </w:rPr>
        <w:t xml:space="preserve"> </w:t>
      </w:r>
      <w:r>
        <w:rPr>
          <w:u w:val="single"/>
        </w:rPr>
        <w:t>government airstrikes over the past decade</w:t>
      </w:r>
      <w:r>
        <w:rPr>
          <w:sz w:val="16"/>
        </w:rPr>
        <w:t xml:space="preserve"> </w:t>
      </w:r>
      <w:r>
        <w:rPr>
          <w:highlight w:val="cyan"/>
          <w:u w:val="single"/>
        </w:rPr>
        <w:t>that</w:t>
      </w:r>
      <w:r>
        <w:rPr>
          <w:u w:val="single"/>
        </w:rPr>
        <w:t xml:space="preserve"> have </w:t>
      </w:r>
      <w:r>
        <w:rPr>
          <w:highlight w:val="cyan"/>
          <w:u w:val="single"/>
        </w:rPr>
        <w:t>killed civilians</w:t>
      </w:r>
      <w:r>
        <w:rPr>
          <w:sz w:val="16"/>
        </w:rPr>
        <w:t xml:space="preserve">, underscoring </w:t>
      </w:r>
      <w:r>
        <w:rPr>
          <w:u w:val="single"/>
        </w:rPr>
        <w:t xml:space="preserve">the Nigerian military’s </w:t>
      </w:r>
      <w:r>
        <w:rPr>
          <w:b/>
          <w:highlight w:val="cyan"/>
          <w:u w:val="single"/>
        </w:rPr>
        <w:t>continued challenges</w:t>
      </w:r>
      <w:r>
        <w:rPr>
          <w:sz w:val="16"/>
        </w:rPr>
        <w:t xml:space="preserve"> </w:t>
      </w:r>
      <w:r>
        <w:rPr>
          <w:u w:val="single"/>
        </w:rPr>
        <w:t xml:space="preserve">with </w:t>
      </w:r>
      <w:r>
        <w:rPr>
          <w:highlight w:val="cyan"/>
          <w:u w:val="single"/>
        </w:rPr>
        <w:t>intel</w:t>
      </w:r>
      <w:r>
        <w:rPr>
          <w:u w:val="single"/>
        </w:rPr>
        <w:t xml:space="preserve">ligence , </w:t>
      </w:r>
      <w:r>
        <w:rPr>
          <w:b/>
          <w:highlight w:val="cyan"/>
          <w:u w:val="single"/>
        </w:rPr>
        <w:t>target identification</w:t>
      </w:r>
      <w:r>
        <w:rPr>
          <w:b/>
          <w:u w:val="single"/>
        </w:rPr>
        <w:t xml:space="preserve"> and</w:t>
      </w:r>
      <w:r>
        <w:rPr>
          <w:u w:val="single"/>
        </w:rPr>
        <w:t xml:space="preserve"> </w:t>
      </w:r>
      <w:r>
        <w:rPr>
          <w:b/>
          <w:u w:val="single"/>
        </w:rPr>
        <w:t xml:space="preserve">air-ground </w:t>
      </w:r>
      <w:r>
        <w:rPr>
          <w:b/>
          <w:highlight w:val="cyan"/>
          <w:u w:val="single"/>
        </w:rPr>
        <w:t>integration</w:t>
      </w:r>
      <w:r>
        <w:rPr>
          <w:b/>
          <w:u w:val="single"/>
        </w:rPr>
        <w:t>.</w:t>
      </w:r>
      <w:r>
        <w:rPr>
          <w:sz w:val="16"/>
        </w:rPr>
        <w:t xml:space="preserve"> Between 2017 and 2024, more than 500 civilians were killed in such attacks, both in the northeast against the two jihadist insurgencies operating there—Boko Haram and the Islamic State West Africa Province (ISWAP)—as well as in the northwest against armed criminal groups that the government generally refers to as “bandits.” In January 2017, </w:t>
      </w:r>
      <w:r>
        <w:rPr>
          <w:u w:val="single"/>
        </w:rPr>
        <w:t xml:space="preserve">an airstrike hit </w:t>
      </w:r>
      <w:r>
        <w:rPr>
          <w:highlight w:val="cyan"/>
          <w:u w:val="single"/>
        </w:rPr>
        <w:t>a camp</w:t>
      </w:r>
      <w:r>
        <w:rPr>
          <w:sz w:val="16"/>
        </w:rPr>
        <w:t xml:space="preserve"> </w:t>
      </w:r>
      <w:r>
        <w:rPr>
          <w:u w:val="single"/>
        </w:rPr>
        <w:t xml:space="preserve">for </w:t>
      </w:r>
      <w:r>
        <w:rPr>
          <w:b/>
          <w:highlight w:val="cyan"/>
          <w:u w:val="single"/>
        </w:rPr>
        <w:t>internally displaced</w:t>
      </w:r>
      <w:r>
        <w:rPr>
          <w:u w:val="single"/>
        </w:rPr>
        <w:t xml:space="preserve"> persons</w:t>
      </w:r>
      <w:r>
        <w:rPr>
          <w:sz w:val="16"/>
        </w:rPr>
        <w:t xml:space="preserve"> in Rann . Another strike in December 2023 struck a religious gathering in Kaduna .</w:t>
      </w:r>
    </w:p>
    <w:p>
      <w:pPr/>
      <w:r>
        <w:rPr>
          <w:highlight w:val="cyan"/>
          <w:u w:val="single"/>
        </w:rPr>
        <w:t>Recognizing that</w:t>
      </w:r>
      <w:r>
        <w:rPr>
          <w:u w:val="single"/>
        </w:rPr>
        <w:t xml:space="preserve"> </w:t>
      </w:r>
      <w:r>
        <w:rPr>
          <w:b/>
          <w:u w:val="single"/>
        </w:rPr>
        <w:t xml:space="preserve">civilian </w:t>
      </w:r>
      <w:r>
        <w:rPr>
          <w:b/>
          <w:highlight w:val="cyan"/>
          <w:u w:val="single"/>
        </w:rPr>
        <w:t>deaths boost extremist recruit</w:t>
      </w:r>
      <w:r>
        <w:rPr>
          <w:b/>
          <w:u w:val="single"/>
        </w:rPr>
        <w:t>ment, the</w:t>
      </w:r>
      <w:r>
        <w:rPr>
          <w:u w:val="single"/>
        </w:rPr>
        <w:t xml:space="preserve"> Nigerian </w:t>
      </w:r>
      <w:r>
        <w:rPr>
          <w:highlight w:val="cyan"/>
          <w:u w:val="single"/>
        </w:rPr>
        <w:t>Air Force unveiled</w:t>
      </w:r>
      <w:r>
        <w:rPr>
          <w:sz w:val="16"/>
        </w:rPr>
        <w:t xml:space="preserve"> </w:t>
      </w:r>
      <w:r>
        <w:rPr>
          <w:u w:val="single"/>
        </w:rPr>
        <w:t xml:space="preserve">a </w:t>
      </w:r>
      <w:r>
        <w:rPr>
          <w:b/>
          <w:highlight w:val="cyan"/>
          <w:u w:val="single"/>
        </w:rPr>
        <w:t>Civilian Harm Mitigation</w:t>
      </w:r>
      <w:r>
        <w:rPr>
          <w:u w:val="single"/>
        </w:rPr>
        <w:t xml:space="preserve"> and </w:t>
      </w:r>
      <w:r>
        <w:rPr>
          <w:highlight w:val="cyan"/>
          <w:u w:val="single"/>
        </w:rPr>
        <w:t>Response</w:t>
      </w:r>
      <w:r>
        <w:rPr>
          <w:sz w:val="16"/>
        </w:rPr>
        <w:t xml:space="preserve"> (CHMR) action plan in May 2025 and inaugurated a dedicated CHMR Board two months later in July. The Jilli airstrike makes it clear that </w:t>
      </w:r>
      <w:r>
        <w:rPr>
          <w:b/>
          <w:highlight w:val="cyan"/>
          <w:u w:val="single"/>
        </w:rPr>
        <w:t>a gap remains</w:t>
      </w:r>
      <w:r>
        <w:rPr>
          <w:u w:val="single"/>
        </w:rPr>
        <w:t xml:space="preserve"> between this emphasis</w:t>
      </w:r>
      <w:r>
        <w:rPr>
          <w:sz w:val="16"/>
        </w:rPr>
        <w:t xml:space="preserve"> on civilian harm mitigation </w:t>
      </w:r>
      <w:r>
        <w:rPr>
          <w:highlight w:val="cyan"/>
          <w:u w:val="single"/>
        </w:rPr>
        <w:t>and operational practice</w:t>
      </w:r>
      <w:r>
        <w:rPr>
          <w:sz w:val="16"/>
        </w:rPr>
        <w:t>.</w:t>
      </w:r>
    </w:p>
    <w:p>
      <w:pPr>
        <w:pStyle w:val="Heading4"/>
      </w:pPr>
      <w:r>
        <w:t xml:space="preserve">Their own </w:t>
      </w:r>
      <w:r>
        <w:rPr>
          <w:u w:val="single"/>
        </w:rPr>
        <w:t>service</w:t>
      </w:r>
      <w:r>
        <w:t xml:space="preserve"> filed the admission---the </w:t>
      </w:r>
      <w:r>
        <w:rPr>
          <w:u w:val="single"/>
        </w:rPr>
        <w:t>document exists</w:t>
      </w:r>
      <w:r>
        <w:t xml:space="preserve"> because the </w:t>
      </w:r>
      <w:r>
        <w:rPr>
          <w:u w:val="single"/>
        </w:rPr>
        <w:t>population is being lost</w:t>
      </w:r>
      <w:r>
        <w:t>.</w:t>
      </w:r>
    </w:p>
    <w:p>
      <w:pPr>
        <w:pStyle w:val="Style13ptBold"/>
      </w:pPr>
      <w:r>
        <w:rPr>
          <w:b/>
        </w:rPr>
        <w:t>PRNigeria 25</w:t>
      </w:r>
      <w:r>
        <w:t xml:space="preserve"> — PRNigeria. May 20. Abuja-based Nigerian news agency specialising in security and defence reporting. PRNigeria News, “NAF Unveils Framework to Safeguard Civilians in Military Operation,” https://prnigeria.com/2025/05/20/naf-unveils-civilian-harm/ Clopus</w:t>
      </w:r>
    </w:p>
    <w:p>
      <w:pPr/>
      <w:r>
        <w:rPr>
          <w:sz w:val="16"/>
        </w:rPr>
        <w:t xml:space="preserve">The Nigerian Air Force (NAF) </w:t>
      </w:r>
      <w:r>
        <w:rPr>
          <w:highlight w:val="cyan"/>
          <w:u w:val="single"/>
        </w:rPr>
        <w:t xml:space="preserve">has launched its </w:t>
      </w:r>
      <w:r>
        <w:rPr>
          <w:b/>
          <w:highlight w:val="cyan"/>
          <w:u w:val="single"/>
        </w:rPr>
        <w:t>Civilian Harm Mitigation</w:t>
      </w:r>
      <w:r>
        <w:rPr>
          <w:sz w:val="16"/>
        </w:rPr>
        <w:t xml:space="preserve"> and Response Action Plan (CHMRAP), </w:t>
      </w:r>
      <w:r>
        <w:rPr>
          <w:highlight w:val="cyan"/>
          <w:u w:val="single"/>
        </w:rPr>
        <w:t xml:space="preserve">a </w:t>
      </w:r>
      <w:r>
        <w:rPr>
          <w:b/>
          <w:highlight w:val="cyan"/>
          <w:u w:val="single"/>
        </w:rPr>
        <w:t>first-of-its-kind</w:t>
      </w:r>
      <w:r>
        <w:rPr>
          <w:highlight w:val="cyan"/>
          <w:u w:val="single"/>
        </w:rPr>
        <w:t xml:space="preserve"> framework in the history of</w:t>
      </w:r>
      <w:r>
        <w:rPr>
          <w:u w:val="single"/>
        </w:rPr>
        <w:t xml:space="preserve"> Nigeria’s Armed Forces</w:t>
      </w:r>
      <w:r>
        <w:rPr>
          <w:sz w:val="16"/>
        </w:rPr>
        <w:t>.</w:t>
      </w:r>
    </w:p>
    <w:p>
      <w:pPr/>
      <w:r>
        <w:rPr>
          <w:sz w:val="16"/>
        </w:rPr>
        <w:t xml:space="preserve">This move aimed at </w:t>
      </w:r>
      <w:r>
        <w:rPr>
          <w:u w:val="single"/>
        </w:rPr>
        <w:t>strengthening civil-military relations</w:t>
      </w:r>
      <w:r>
        <w:rPr>
          <w:sz w:val="16"/>
        </w:rPr>
        <w:t xml:space="preserve"> and </w:t>
      </w:r>
      <w:r>
        <w:rPr>
          <w:u w:val="single"/>
        </w:rPr>
        <w:t>embedding humanitarian considerations</w:t>
      </w:r>
      <w:r>
        <w:rPr>
          <w:sz w:val="16"/>
        </w:rPr>
        <w:t xml:space="preserve"> into military operations.</w:t>
      </w:r>
    </w:p>
    <w:p>
      <w:pPr/>
      <w:r>
        <w:rPr>
          <w:sz w:val="16"/>
        </w:rPr>
        <w:t xml:space="preserve">The initiative, unveiled on Monday during the Nigerian Air Force’s 61st Anniversary seminar in Abuja, </w:t>
      </w:r>
      <w:r>
        <w:rPr>
          <w:u w:val="single"/>
        </w:rPr>
        <w:t xml:space="preserve">signals </w:t>
      </w:r>
      <w:r>
        <w:rPr>
          <w:highlight w:val="cyan"/>
          <w:u w:val="single"/>
        </w:rPr>
        <w:t>a new era</w:t>
      </w:r>
      <w:r>
        <w:rPr>
          <w:u w:val="single"/>
        </w:rPr>
        <w:t xml:space="preserve"> of </w:t>
      </w:r>
      <w:r>
        <w:rPr>
          <w:b/>
          <w:highlight w:val="cyan"/>
          <w:u w:val="single"/>
        </w:rPr>
        <w:t>accountability</w:t>
      </w:r>
      <w:r>
        <w:rPr>
          <w:sz w:val="16"/>
        </w:rPr>
        <w:t xml:space="preserve"> </w:t>
      </w:r>
      <w:r>
        <w:rPr>
          <w:u w:val="single"/>
        </w:rPr>
        <w:t>and restraint in air operations</w:t>
      </w:r>
      <w:r>
        <w:rPr>
          <w:sz w:val="16"/>
        </w:rPr>
        <w:t xml:space="preserve">, </w:t>
      </w:r>
      <w:r>
        <w:rPr>
          <w:u w:val="single"/>
        </w:rPr>
        <w:t xml:space="preserve">especially </w:t>
      </w:r>
      <w:r>
        <w:rPr>
          <w:highlight w:val="cyan"/>
          <w:u w:val="single"/>
        </w:rPr>
        <w:t xml:space="preserve">in </w:t>
      </w:r>
      <w:r>
        <w:rPr>
          <w:b/>
          <w:highlight w:val="cyan"/>
          <w:u w:val="single"/>
        </w:rPr>
        <w:t>asymmetrical</w:t>
      </w:r>
      <w:r>
        <w:rPr>
          <w:highlight w:val="cyan"/>
          <w:u w:val="single"/>
        </w:rPr>
        <w:t xml:space="preserve"> conflict zones where civilian safety remains</w:t>
      </w:r>
      <w:r>
        <w:rPr>
          <w:sz w:val="16"/>
        </w:rPr>
        <w:t xml:space="preserve"> </w:t>
      </w:r>
      <w:r>
        <w:rPr>
          <w:u w:val="single"/>
        </w:rPr>
        <w:t xml:space="preserve">a </w:t>
      </w:r>
      <w:r>
        <w:rPr>
          <w:b/>
          <w:highlight w:val="cyan"/>
          <w:u w:val="single"/>
        </w:rPr>
        <w:t>critical concern</w:t>
      </w:r>
      <w:r>
        <w:rPr>
          <w:sz w:val="16"/>
        </w:rPr>
        <w:t>.</w:t>
      </w:r>
    </w:p>
    <w:p>
      <w:pPr/>
      <w:r>
        <w:rPr>
          <w:sz w:val="16"/>
        </w:rPr>
        <w:t xml:space="preserve">Speaking at the event, </w:t>
      </w:r>
      <w:r>
        <w:rPr>
          <w:u w:val="single"/>
        </w:rPr>
        <w:t>Chief of the Air Staff, Air Marshal Hasan Abubakar</w:t>
      </w:r>
      <w:r>
        <w:rPr>
          <w:sz w:val="16"/>
        </w:rPr>
        <w:t xml:space="preserve">, described the CHMRAP </w:t>
      </w:r>
      <w:r>
        <w:rPr>
          <w:u w:val="single"/>
        </w:rPr>
        <w:t xml:space="preserve">as a </w:t>
      </w:r>
      <w:r>
        <w:rPr>
          <w:b/>
          <w:u w:val="single"/>
        </w:rPr>
        <w:t>bold and visionary</w:t>
      </w:r>
      <w:r>
        <w:rPr>
          <w:u w:val="single"/>
        </w:rPr>
        <w:t xml:space="preserve"> policy</w:t>
      </w:r>
      <w:r>
        <w:rPr>
          <w:sz w:val="16"/>
        </w:rPr>
        <w:t>.</w:t>
      </w:r>
    </w:p>
    <w:p>
      <w:pPr/>
      <w:r>
        <w:rPr>
          <w:sz w:val="16"/>
        </w:rPr>
        <w:t xml:space="preserve">“This policy framework is </w:t>
      </w:r>
      <w:r>
        <w:rPr>
          <w:highlight w:val="cyan"/>
          <w:u w:val="single"/>
        </w:rPr>
        <w:t>designed to guide</w:t>
      </w:r>
      <w:r>
        <w:rPr>
          <w:u w:val="single"/>
        </w:rPr>
        <w:t xml:space="preserve"> our efforts</w:t>
      </w:r>
      <w:r>
        <w:rPr>
          <w:sz w:val="16"/>
        </w:rPr>
        <w:t xml:space="preserve"> </w:t>
      </w:r>
      <w:r>
        <w:rPr>
          <w:u w:val="single"/>
        </w:rPr>
        <w:t xml:space="preserve">in reducing </w:t>
      </w:r>
      <w:r>
        <w:rPr>
          <w:highlight w:val="cyan"/>
          <w:u w:val="single"/>
        </w:rPr>
        <w:t xml:space="preserve">the </w:t>
      </w:r>
      <w:r>
        <w:rPr>
          <w:b/>
          <w:highlight w:val="cyan"/>
          <w:u w:val="single"/>
        </w:rPr>
        <w:t>scale and impact</w:t>
      </w:r>
      <w:r>
        <w:rPr>
          <w:highlight w:val="cyan"/>
          <w:u w:val="single"/>
        </w:rPr>
        <w:t xml:space="preserve"> of harm to civilians</w:t>
      </w:r>
      <w:r>
        <w:rPr>
          <w:u w:val="single"/>
        </w:rPr>
        <w:t xml:space="preserve"> during </w:t>
      </w:r>
      <w:r>
        <w:rPr>
          <w:highlight w:val="cyan"/>
          <w:u w:val="single"/>
        </w:rPr>
        <w:t>air</w:t>
      </w:r>
      <w:r>
        <w:rPr>
          <w:u w:val="single"/>
        </w:rPr>
        <w:t xml:space="preserve"> operations</w:t>
      </w:r>
      <w:r>
        <w:rPr>
          <w:sz w:val="16"/>
        </w:rPr>
        <w:t xml:space="preserve">. </w:t>
      </w:r>
      <w:r>
        <w:rPr>
          <w:u w:val="single"/>
        </w:rPr>
        <w:t xml:space="preserve">It </w:t>
      </w:r>
      <w:r>
        <w:rPr>
          <w:b/>
          <w:u w:val="single"/>
        </w:rPr>
        <w:t>formalises</w:t>
      </w:r>
      <w:r>
        <w:rPr>
          <w:u w:val="single"/>
        </w:rPr>
        <w:t xml:space="preserve"> our operational values</w:t>
      </w:r>
      <w:r>
        <w:rPr>
          <w:sz w:val="16"/>
        </w:rPr>
        <w:t xml:space="preserve"> </w:t>
      </w:r>
      <w:r>
        <w:rPr>
          <w:u w:val="single"/>
        </w:rPr>
        <w:t xml:space="preserve">of </w:t>
      </w:r>
      <w:r>
        <w:rPr>
          <w:b/>
          <w:u w:val="single"/>
        </w:rPr>
        <w:t xml:space="preserve">precision, </w:t>
      </w:r>
      <w:r>
        <w:rPr>
          <w:b/>
          <w:highlight w:val="cyan"/>
          <w:u w:val="single"/>
        </w:rPr>
        <w:t>accountability, and restraint</w:t>
      </w:r>
      <w:r>
        <w:rPr>
          <w:b/>
          <w:u w:val="single"/>
        </w:rPr>
        <w:t>,”</w:t>
      </w:r>
      <w:r>
        <w:rPr>
          <w:sz w:val="16"/>
        </w:rPr>
        <w:t xml:space="preserve"> he stated.</w:t>
      </w:r>
    </w:p>
    <w:p>
      <w:pPr/>
      <w:r>
        <w:rPr>
          <w:sz w:val="16"/>
        </w:rPr>
        <w:t>Air Marshal Abubakar noted that the initiative reflects the Air Force’s unwavering commitment to democratic governance, human rights, and rule of law.</w:t>
      </w:r>
    </w:p>
    <w:p>
      <w:pPr/>
      <w:r>
        <w:rPr>
          <w:sz w:val="16"/>
        </w:rPr>
        <w:t>“The NAF remains firmly apolitical and deeply committed to the rule of law, transparency, and respect for fundamental human rights,” he said. “</w:t>
      </w:r>
      <w:r>
        <w:rPr>
          <w:u w:val="single"/>
        </w:rPr>
        <w:t xml:space="preserve">This action plan </w:t>
      </w:r>
      <w:r>
        <w:rPr>
          <w:b/>
          <w:highlight w:val="cyan"/>
          <w:u w:val="single"/>
        </w:rPr>
        <w:t>is our pledge to</w:t>
      </w:r>
      <w:r>
        <w:rPr>
          <w:u w:val="single"/>
        </w:rPr>
        <w:t xml:space="preserve"> continue </w:t>
      </w:r>
      <w:r>
        <w:rPr>
          <w:b/>
          <w:highlight w:val="cyan"/>
          <w:u w:val="single"/>
        </w:rPr>
        <w:t>earning the trust</w:t>
      </w:r>
      <w:r>
        <w:rPr>
          <w:highlight w:val="cyan"/>
          <w:u w:val="single"/>
        </w:rPr>
        <w:t xml:space="preserve"> of the Nigerian people</w:t>
      </w:r>
      <w:r>
        <w:rPr>
          <w:sz w:val="16"/>
        </w:rPr>
        <w:t xml:space="preserve"> by conducting our operations with compassion, responsibility, and respect for human life.”</w:t>
      </w:r>
    </w:p>
    <w:p>
      <w:pPr>
        <w:pStyle w:val="Heading4"/>
      </w:pPr>
      <w:r>
        <w:t xml:space="preserve">Every strike </w:t>
      </w:r>
      <w:r>
        <w:rPr>
          <w:u w:val="single"/>
        </w:rPr>
        <w:t>recruits</w:t>
      </w:r>
      <w:r>
        <w:t>---</w:t>
      </w:r>
      <w:r>
        <w:rPr>
          <w:u w:val="single"/>
        </w:rPr>
        <w:t>grievance</w:t>
      </w:r>
      <w:r>
        <w:t xml:space="preserve"> is the raw material and </w:t>
      </w:r>
      <w:r>
        <w:rPr>
          <w:u w:val="single"/>
        </w:rPr>
        <w:t>governance</w:t>
      </w:r>
      <w:r>
        <w:t xml:space="preserve"> is the </w:t>
      </w:r>
      <w:r>
        <w:rPr>
          <w:u w:val="single"/>
        </w:rPr>
        <w:t>constraint</w:t>
      </w:r>
      <w:r>
        <w:t>.</w:t>
      </w:r>
    </w:p>
    <w:p>
      <w:pPr>
        <w:pStyle w:val="Style13ptBold"/>
      </w:pPr>
      <w:r>
        <w:rPr>
          <w:b/>
        </w:rPr>
        <w:t>Owolade 25</w:t>
      </w:r>
      <w:r>
        <w:t xml:space="preserve"> — Femi Owolade. December 27. Legal historian and Research Associate at Sheffield Hallam University. Al Jazeera, “US air strikes won’t fix Nigeria’s security crisis but could make it worse,” https://www.aljazeera.com/opinions/2025/12/27/us-air-strikes-wont-fix-nigerias-security-crisis-but-could-make-it-worse Clopus</w:t>
      </w:r>
    </w:p>
    <w:p>
      <w:pPr/>
      <w:r>
        <w:rPr>
          <w:sz w:val="16"/>
        </w:rPr>
        <w:t xml:space="preserve">But beneath the spectacle of military action lies a sobering reality: </w:t>
      </w:r>
      <w:r>
        <w:rPr>
          <w:b/>
          <w:highlight w:val="cyan"/>
          <w:u w:val="single"/>
        </w:rPr>
        <w:t>Bombing campaigns</w:t>
      </w:r>
      <w:r>
        <w:rPr>
          <w:u w:val="single"/>
        </w:rPr>
        <w:t xml:space="preserve"> of this </w:t>
      </w:r>
      <w:r>
        <w:rPr>
          <w:b/>
          <w:u w:val="single"/>
        </w:rPr>
        <w:t xml:space="preserve">nature </w:t>
      </w:r>
      <w:r>
        <w:rPr>
          <w:b/>
          <w:highlight w:val="cyan"/>
          <w:u w:val="single"/>
        </w:rPr>
        <w:t>are unlikely to improve</w:t>
      </w:r>
      <w:r>
        <w:rPr>
          <w:sz w:val="16"/>
        </w:rPr>
        <w:t xml:space="preserve"> Nigeria’s </w:t>
      </w:r>
      <w:r>
        <w:rPr>
          <w:highlight w:val="cyan"/>
          <w:u w:val="single"/>
        </w:rPr>
        <w:t>security</w:t>
      </w:r>
      <w:r>
        <w:rPr>
          <w:u w:val="single"/>
        </w:rPr>
        <w:t xml:space="preserve"> or </w:t>
      </w:r>
      <w:r>
        <w:rPr>
          <w:highlight w:val="cyan"/>
          <w:u w:val="single"/>
        </w:rPr>
        <w:t>help</w:t>
      </w:r>
      <w:r>
        <w:rPr>
          <w:u w:val="single"/>
        </w:rPr>
        <w:t xml:space="preserve"> stabilise</w:t>
      </w:r>
      <w:r>
        <w:rPr>
          <w:sz w:val="16"/>
        </w:rPr>
        <w:t xml:space="preserve"> the conflict-racked country. On the contrary, </w:t>
      </w:r>
      <w:r>
        <w:rPr>
          <w:highlight w:val="cyan"/>
          <w:u w:val="single"/>
        </w:rPr>
        <w:t>the strikes risk</w:t>
      </w:r>
      <w:r>
        <w:rPr>
          <w:u w:val="single"/>
        </w:rPr>
        <w:t xml:space="preserve"> misrepresenting</w:t>
      </w:r>
      <w:r>
        <w:rPr>
          <w:sz w:val="16"/>
        </w:rPr>
        <w:t xml:space="preserve"> the conflict and </w:t>
      </w:r>
      <w:r>
        <w:rPr>
          <w:highlight w:val="cyan"/>
          <w:u w:val="single"/>
        </w:rPr>
        <w:t xml:space="preserve">distracting from the </w:t>
      </w:r>
      <w:r>
        <w:rPr>
          <w:b/>
          <w:highlight w:val="cyan"/>
          <w:u w:val="single"/>
        </w:rPr>
        <w:t>deeper structural crisis</w:t>
      </w:r>
      <w:r>
        <w:rPr>
          <w:sz w:val="16"/>
        </w:rPr>
        <w:t xml:space="preserve"> </w:t>
      </w:r>
      <w:r>
        <w:rPr>
          <w:u w:val="single"/>
        </w:rPr>
        <w:t>that is driving violence</w:t>
      </w:r>
      <w:r>
        <w:rPr>
          <w:sz w:val="16"/>
        </w:rPr>
        <w:t>.</w:t>
      </w:r>
    </w:p>
    <w:p>
      <w:pPr/>
      <w:r>
        <w:rPr>
          <w:sz w:val="16"/>
        </w:rPr>
        <w:t>The first problem with the strikes is their lack of strategic logic. The initial strikes were launched in Sokoto in northwest Nigeria, a region that has experienced intense turmoil over the past decade. But this violence is not primarily driven by an ideological insurgency linked to ISIL, and no known ISIL-linked groups are operating in the region. Instead, security concerns in this region are rooted in banditry , the collapse of rural economies, and competition for land. Armed groups here are fragmented and motivated largely by profit.</w:t>
      </w:r>
    </w:p>
    <w:p>
      <w:pPr/>
      <w:r>
        <w:rPr>
          <w:sz w:val="16"/>
        </w:rPr>
        <w:t>The Christmas Day strikes appear to have focused on a relatively new ideological armed group called Lakurawa, though its profile and any connection to ISIL are yet to be fully established.</w:t>
      </w:r>
    </w:p>
    <w:p>
      <w:pPr/>
      <w:r>
        <w:rPr>
          <w:u w:val="single"/>
        </w:rPr>
        <w:t xml:space="preserve">The </w:t>
      </w:r>
      <w:r>
        <w:rPr>
          <w:highlight w:val="cyan"/>
          <w:u w:val="single"/>
        </w:rPr>
        <w:t xml:space="preserve">ideological armed groups with the </w:t>
      </w:r>
      <w:r>
        <w:rPr>
          <w:b/>
          <w:highlight w:val="cyan"/>
          <w:u w:val="single"/>
        </w:rPr>
        <w:t>strongest presence</w:t>
      </w:r>
      <w:r>
        <w:rPr>
          <w:sz w:val="16"/>
        </w:rPr>
        <w:t xml:space="preserve"> in northern Nigeria </w:t>
      </w:r>
      <w:r>
        <w:rPr>
          <w:b/>
          <w:u w:val="single"/>
        </w:rPr>
        <w:t xml:space="preserve">are </w:t>
      </w:r>
      <w:r>
        <w:rPr>
          <w:b/>
          <w:highlight w:val="cyan"/>
          <w:u w:val="single"/>
        </w:rPr>
        <w:t>Boko Haram</w:t>
      </w:r>
      <w:r>
        <w:rPr>
          <w:highlight w:val="cyan"/>
          <w:u w:val="single"/>
        </w:rPr>
        <w:t xml:space="preserve"> and</w:t>
      </w:r>
      <w:r>
        <w:rPr>
          <w:u w:val="single"/>
        </w:rPr>
        <w:t xml:space="preserve"> the ISIL-affiliate</w:t>
      </w:r>
      <w:r>
        <w:rPr>
          <w:sz w:val="16"/>
        </w:rPr>
        <w:t xml:space="preserve"> in West Africa Province (ISWAP). The centre of these groups’ activity remains hundreds of kilometres from Sokoto, </w:t>
      </w:r>
      <w:r>
        <w:rPr>
          <w:highlight w:val="cyan"/>
          <w:u w:val="single"/>
        </w:rPr>
        <w:t>in</w:t>
      </w:r>
      <w:r>
        <w:rPr>
          <w:u w:val="single"/>
        </w:rPr>
        <w:t xml:space="preserve"> the </w:t>
      </w:r>
      <w:r>
        <w:rPr>
          <w:highlight w:val="cyan"/>
          <w:u w:val="single"/>
        </w:rPr>
        <w:t>northeast of Nigeria</w:t>
      </w:r>
      <w:r>
        <w:rPr>
          <w:sz w:val="16"/>
        </w:rPr>
        <w:t xml:space="preserve"> – the states of Borno, Yobe and Adamawa – where insurgency has a long history. This begs the question: Why strike the northwest first? The logic is unclear.</w:t>
      </w:r>
    </w:p>
    <w:p>
      <w:pPr/>
      <w:r>
        <w:rPr>
          <w:sz w:val="16"/>
        </w:rPr>
        <w:t>Equally concerning is the uncertainty surrounding casualties. So far, we have no authoritative figures. Some social media accounts claim there were no human casualties, suggesting the bombs fell on empty targets. Security analyst Brant Philip posted on his social media platform X: “According to a private source familiar with the US operation against the Islamic State in Nigeria, several strikes were launched, but most of the individuals and groups targeted were missed, and the actual damage inflicted remains mostly unknown.”</w:t>
      </w:r>
    </w:p>
    <w:p>
      <w:pPr/>
      <w:r>
        <w:rPr>
          <w:sz w:val="16"/>
        </w:rPr>
        <w:t>Nigerian news platform Arise TV reported on X that locals confirmed the incident caused widespread panic; according to its correspondent, at least one of the attacks happened in a district that had not suffered from violence before. They also noted that the full impact of the attack, including whether there were civilian casualties, is yet to be determined.</w:t>
      </w:r>
    </w:p>
    <w:p>
      <w:pPr/>
      <w:r>
        <w:rPr>
          <w:sz w:val="16"/>
        </w:rPr>
        <w:t>Other social media accounts have circulated images alleging civilian casualties, though these claims remain unverified. In a context where information warfare operates alongside armed conflict, speculation often travels faster than facts. The lack of transparent data on casualties from the US government risks deepening mistrust among communities already wary of foreign military involvement.</w:t>
      </w:r>
    </w:p>
    <w:p>
      <w:pPr/>
      <w:r>
        <w:rPr>
          <w:sz w:val="16"/>
        </w:rPr>
        <w:t xml:space="preserve">Symbolism also matters. The attack took place on Christmas Day, a detail that carries emotive and political significance. For many Muslims in northern Nigeria, </w:t>
      </w:r>
      <w:r>
        <w:rPr>
          <w:highlight w:val="cyan"/>
          <w:u w:val="single"/>
        </w:rPr>
        <w:t>the timing</w:t>
      </w:r>
      <w:r>
        <w:rPr>
          <w:u w:val="single"/>
        </w:rPr>
        <w:t xml:space="preserve"> risks being </w:t>
      </w:r>
      <w:r>
        <w:rPr>
          <w:b/>
          <w:highlight w:val="cyan"/>
          <w:u w:val="single"/>
        </w:rPr>
        <w:t>interpreted</w:t>
      </w:r>
      <w:r>
        <w:rPr>
          <w:sz w:val="16"/>
        </w:rPr>
        <w:t xml:space="preserve"> </w:t>
      </w:r>
      <w:r>
        <w:rPr>
          <w:u w:val="single"/>
        </w:rPr>
        <w:t>as an act of supporting</w:t>
      </w:r>
      <w:r>
        <w:rPr>
          <w:sz w:val="16"/>
        </w:rPr>
        <w:t xml:space="preserve"> </w:t>
      </w:r>
      <w:r>
        <w:rPr>
          <w:highlight w:val="cyan"/>
          <w:u w:val="single"/>
        </w:rPr>
        <w:t xml:space="preserve">a </w:t>
      </w:r>
      <w:r>
        <w:rPr>
          <w:b/>
          <w:highlight w:val="cyan"/>
          <w:u w:val="single"/>
        </w:rPr>
        <w:t>broader narrative</w:t>
      </w:r>
      <w:r>
        <w:rPr>
          <w:highlight w:val="cyan"/>
          <w:u w:val="single"/>
        </w:rPr>
        <w:t xml:space="preserve"> of a Western </w:t>
      </w:r>
      <w:r>
        <w:rPr>
          <w:b/>
          <w:highlight w:val="cyan"/>
          <w:u w:val="single"/>
        </w:rPr>
        <w:t>“crusade”</w:t>
      </w:r>
      <w:r>
        <w:rPr>
          <w:sz w:val="16"/>
        </w:rPr>
        <w:t xml:space="preserve"> against the Muslim community.</w:t>
      </w:r>
    </w:p>
    <w:p>
      <w:pPr/>
      <w:r>
        <w:rPr>
          <w:sz w:val="16"/>
        </w:rPr>
        <w:t xml:space="preserve">Even more sensitive is the location of the strikes: Sokoto. Historically, it is the spiritual seat of the 19th-century Sokoto Caliphate, a centre of Islamic authority and expansion revered by Nigerian Muslims. </w:t>
      </w:r>
      <w:r>
        <w:rPr>
          <w:b/>
          <w:highlight w:val="cyan"/>
          <w:u w:val="single"/>
        </w:rPr>
        <w:t>Bombing</w:t>
      </w:r>
      <w:r>
        <w:rPr>
          <w:u w:val="single"/>
        </w:rPr>
        <w:t xml:space="preserve"> such a </w:t>
      </w:r>
      <w:r>
        <w:rPr>
          <w:b/>
          <w:highlight w:val="cyan"/>
          <w:u w:val="single"/>
        </w:rPr>
        <w:t>symbolic centre</w:t>
      </w:r>
      <w:r>
        <w:rPr>
          <w:highlight w:val="cyan"/>
          <w:u w:val="single"/>
        </w:rPr>
        <w:t xml:space="preserve"> risks </w:t>
      </w:r>
      <w:r>
        <w:rPr>
          <w:b/>
          <w:highlight w:val="cyan"/>
          <w:u w:val="single"/>
        </w:rPr>
        <w:t>inflaming</w:t>
      </w:r>
      <w:r>
        <w:rPr>
          <w:highlight w:val="cyan"/>
          <w:u w:val="single"/>
        </w:rPr>
        <w:t xml:space="preserve"> anti-US sentiment</w:t>
      </w:r>
      <w:r>
        <w:rPr>
          <w:sz w:val="16"/>
        </w:rPr>
        <w:t xml:space="preserve">, </w:t>
      </w:r>
      <w:r>
        <w:rPr>
          <w:highlight w:val="cyan"/>
          <w:u w:val="single"/>
        </w:rPr>
        <w:t>deepening</w:t>
      </w:r>
      <w:r>
        <w:rPr>
          <w:u w:val="single"/>
        </w:rPr>
        <w:t xml:space="preserve"> religious suspicion</w:t>
      </w:r>
      <w:r>
        <w:rPr>
          <w:sz w:val="16"/>
        </w:rPr>
        <w:t xml:space="preserve">, and </w:t>
      </w:r>
      <w:r>
        <w:rPr>
          <w:b/>
          <w:highlight w:val="cyan"/>
          <w:u w:val="single"/>
        </w:rPr>
        <w:t>giving hardline propagandists</w:t>
      </w:r>
      <w:r>
        <w:rPr>
          <w:b/>
          <w:u w:val="single"/>
        </w:rPr>
        <w:t xml:space="preserve"> fertile</w:t>
      </w:r>
      <w:r>
        <w:rPr>
          <w:u w:val="single"/>
        </w:rPr>
        <w:t xml:space="preserve"> </w:t>
      </w:r>
      <w:r>
        <w:rPr>
          <w:highlight w:val="cyan"/>
          <w:u w:val="single"/>
        </w:rPr>
        <w:t>ground to</w:t>
      </w:r>
      <w:r>
        <w:rPr>
          <w:u w:val="single"/>
        </w:rPr>
        <w:t xml:space="preserve"> exploit</w:t>
      </w:r>
      <w:r>
        <w:rPr>
          <w:sz w:val="16"/>
        </w:rPr>
        <w:t xml:space="preserve">. </w:t>
      </w:r>
      <w:r>
        <w:rPr>
          <w:u w:val="single"/>
        </w:rPr>
        <w:t>Rather</w:t>
      </w:r>
      <w:r>
        <w:rPr>
          <w:sz w:val="16"/>
        </w:rPr>
        <w:t xml:space="preserve"> than weakening alleged ISIL influence, </w:t>
      </w:r>
      <w:r>
        <w:rPr>
          <w:highlight w:val="cyan"/>
          <w:u w:val="single"/>
        </w:rPr>
        <w:t xml:space="preserve">the strikes could inadvertently </w:t>
      </w:r>
      <w:r>
        <w:rPr>
          <w:b/>
          <w:highlight w:val="cyan"/>
          <w:u w:val="single"/>
        </w:rPr>
        <w:t>energise recruit</w:t>
      </w:r>
      <w:r>
        <w:rPr>
          <w:u w:val="single"/>
        </w:rPr>
        <w:t xml:space="preserve">ment </w:t>
      </w:r>
      <w:r>
        <w:rPr>
          <w:highlight w:val="cyan"/>
          <w:u w:val="single"/>
        </w:rPr>
        <w:t>and</w:t>
      </w:r>
      <w:r>
        <w:rPr>
          <w:u w:val="single"/>
        </w:rPr>
        <w:t xml:space="preserve"> amplify </w:t>
      </w:r>
      <w:r>
        <w:rPr>
          <w:b/>
          <w:highlight w:val="cyan"/>
          <w:u w:val="single"/>
        </w:rPr>
        <w:t>grievance</w:t>
      </w:r>
      <w:r>
        <w:rPr>
          <w:sz w:val="16"/>
        </w:rPr>
        <w:t xml:space="preserve"> narratives.</w:t>
      </w:r>
    </w:p>
    <w:p>
      <w:pPr/>
      <w:r>
        <w:rPr>
          <w:sz w:val="16"/>
        </w:rPr>
        <w:t>If air strikes cannot solve Nigeria’s security crisis, what can?</w:t>
      </w:r>
    </w:p>
    <w:p>
      <w:pPr/>
      <w:r>
        <w:rPr>
          <w:sz w:val="16"/>
        </w:rPr>
        <w:t xml:space="preserve">The answer lies not in foreign military intervention. Nigeria’s </w:t>
      </w:r>
      <w:r>
        <w:rPr>
          <w:u w:val="single"/>
        </w:rPr>
        <w:t xml:space="preserve">conflicts </w:t>
      </w:r>
      <w:r>
        <w:rPr>
          <w:highlight w:val="cyan"/>
          <w:u w:val="single"/>
        </w:rPr>
        <w:t xml:space="preserve">are </w:t>
      </w:r>
      <w:r>
        <w:rPr>
          <w:b/>
          <w:highlight w:val="cyan"/>
          <w:u w:val="single"/>
        </w:rPr>
        <w:t>symptoms</w:t>
      </w:r>
      <w:r>
        <w:rPr>
          <w:highlight w:val="cyan"/>
          <w:u w:val="single"/>
        </w:rPr>
        <w:t xml:space="preserve"> of deeper </w:t>
      </w:r>
      <w:r>
        <w:rPr>
          <w:b/>
          <w:u w:val="single"/>
        </w:rPr>
        <w:t>governance failures</w:t>
      </w:r>
      <w:r>
        <w:rPr>
          <w:sz w:val="16"/>
        </w:rPr>
        <w:t xml:space="preserve">: Weakened security, corruption, and the absence of the state in rural communities. In the northwest, where banditry thrives, </w:t>
      </w:r>
      <w:r>
        <w:rPr>
          <w:u w:val="single"/>
        </w:rPr>
        <w:t>residents often negotiate with armed groups</w:t>
      </w:r>
      <w:r>
        <w:rPr>
          <w:sz w:val="16"/>
        </w:rPr>
        <w:t xml:space="preserve"> </w:t>
      </w:r>
      <w:r>
        <w:rPr>
          <w:u w:val="single"/>
        </w:rPr>
        <w:t>not because they sympathise</w:t>
      </w:r>
      <w:r>
        <w:rPr>
          <w:sz w:val="16"/>
        </w:rPr>
        <w:t xml:space="preserve"> with them, </w:t>
      </w:r>
      <w:r>
        <w:rPr>
          <w:u w:val="single"/>
        </w:rPr>
        <w:t>but</w:t>
      </w:r>
      <w:r>
        <w:rPr>
          <w:sz w:val="16"/>
        </w:rPr>
        <w:t xml:space="preserve"> </w:t>
      </w:r>
      <w:r>
        <w:rPr>
          <w:u w:val="single"/>
        </w:rPr>
        <w:t xml:space="preserve">because the state is </w:t>
      </w:r>
      <w:r>
        <w:rPr>
          <w:b/>
          <w:u w:val="single"/>
        </w:rPr>
        <w:t>largely absent</w:t>
      </w:r>
      <w:r>
        <w:rPr>
          <w:sz w:val="16"/>
        </w:rPr>
        <w:t xml:space="preserve"> to provide them with security and basic services. In the northeast, where Boko Haram emerged, </w:t>
      </w:r>
      <w:r>
        <w:rPr>
          <w:u w:val="single"/>
        </w:rPr>
        <w:t xml:space="preserve">years of government </w:t>
      </w:r>
      <w:r>
        <w:rPr>
          <w:b/>
          <w:u w:val="single"/>
        </w:rPr>
        <w:t>neglect, heavy-handed security tactics,</w:t>
      </w:r>
      <w:r>
        <w:rPr>
          <w:sz w:val="16"/>
        </w:rPr>
        <w:t xml:space="preserve"> and economic exclusion </w:t>
      </w:r>
      <w:r>
        <w:rPr>
          <w:b/>
          <w:u w:val="single"/>
        </w:rPr>
        <w:t>created fertile ground for</w:t>
      </w:r>
      <w:r>
        <w:rPr>
          <w:u w:val="single"/>
        </w:rPr>
        <w:t xml:space="preserve"> insurgency</w:t>
      </w:r>
      <w:r>
        <w:rPr>
          <w:sz w:val="16"/>
        </w:rPr>
        <w:t>.</w:t>
      </w:r>
    </w:p>
    <w:p>
      <w:pPr/>
      <w:r>
        <w:rPr>
          <w:sz w:val="16"/>
        </w:rPr>
        <w:t>The most sustainable security response must therefore be multi-layered. It requires investment in community-based policing, dialogue, and pathways for deradicalisation. It demands a state presence that protects rather than punishes. It means prioritising intelligence gathering, strengthening local authorities, and restoring trust between citizens and government institutions.</w:t>
      </w:r>
    </w:p>
    <w:p>
      <w:pPr/>
      <w:r>
        <w:rPr>
          <w:sz w:val="16"/>
        </w:rPr>
        <w:t xml:space="preserve">The US strikes may generate headlines and satisfy a domestic audience, but on the ground in Nigeria, </w:t>
      </w:r>
      <w:r>
        <w:rPr>
          <w:u w:val="single"/>
        </w:rPr>
        <w:t xml:space="preserve">they </w:t>
      </w:r>
      <w:r>
        <w:rPr>
          <w:highlight w:val="cyan"/>
          <w:u w:val="single"/>
        </w:rPr>
        <w:t>risk</w:t>
      </w:r>
      <w:r>
        <w:rPr>
          <w:u w:val="single"/>
        </w:rPr>
        <w:t xml:space="preserve"> doing little more</w:t>
      </w:r>
      <w:r>
        <w:rPr>
          <w:sz w:val="16"/>
        </w:rPr>
        <w:t xml:space="preserve"> </w:t>
      </w:r>
      <w:r>
        <w:rPr>
          <w:u w:val="single"/>
        </w:rPr>
        <w:t xml:space="preserve">than </w:t>
      </w:r>
      <w:r>
        <w:rPr>
          <w:b/>
          <w:highlight w:val="cyan"/>
          <w:u w:val="single"/>
        </w:rPr>
        <w:t>empowering</w:t>
      </w:r>
      <w:r>
        <w:rPr>
          <w:highlight w:val="cyan"/>
          <w:u w:val="single"/>
        </w:rPr>
        <w:t xml:space="preserve"> hardline </w:t>
      </w:r>
      <w:r>
        <w:rPr>
          <w:b/>
          <w:highlight w:val="cyan"/>
          <w:u w:val="single"/>
        </w:rPr>
        <w:t>messaging</w:t>
      </w:r>
      <w:r>
        <w:rPr>
          <w:highlight w:val="cyan"/>
          <w:u w:val="single"/>
        </w:rPr>
        <w:t xml:space="preserve"> and </w:t>
      </w:r>
      <w:r>
        <w:rPr>
          <w:b/>
          <w:highlight w:val="cyan"/>
          <w:u w:val="single"/>
        </w:rPr>
        <w:t>deepening resentment.</w:t>
      </w:r>
    </w:p>
    <w:p>
      <w:pPr>
        <w:pStyle w:val="Heading4"/>
      </w:pPr>
      <w:r>
        <w:rPr>
          <w:u w:val="single"/>
        </w:rPr>
        <w:t>ISWAP</w:t>
      </w:r>
      <w:r>
        <w:t xml:space="preserve"> sells </w:t>
      </w:r>
      <w:r>
        <w:rPr>
          <w:u w:val="single"/>
        </w:rPr>
        <w:t>protection from the state</w:t>
      </w:r>
      <w:r>
        <w:t xml:space="preserve">. Bombing </w:t>
      </w:r>
      <w:r>
        <w:rPr>
          <w:u w:val="single"/>
        </w:rPr>
        <w:t>can’t</w:t>
      </w:r>
      <w:r>
        <w:t xml:space="preserve"> dislodge a </w:t>
      </w:r>
      <w:r>
        <w:rPr>
          <w:u w:val="single"/>
        </w:rPr>
        <w:t>parallel authority</w:t>
      </w:r>
      <w:r>
        <w:t>.</w:t>
      </w:r>
    </w:p>
    <w:p>
      <w:pPr>
        <w:pStyle w:val="Style13ptBold"/>
      </w:pPr>
      <w:r>
        <w:rPr>
          <w:b/>
        </w:rPr>
        <w:t>Samuel 25</w:t>
      </w:r>
      <w:r>
        <w:t xml:space="preserve"> — Malik Samuel. July 24. Senior researcher at Good Governance Africa specialising in the Lake Chad Basin insurgency, reporting from Maiduguri on interviews with former ISWAP officials and residents of ISWAP-held territory. The New Humanitarian, “When rebels rule: ISWAP’s formula for winning support in Nigeria’s northeast,” https://www.thenewhumanitarian.org/analysis/2025/07/24/when-rebels-rule-iswap-formula-winning-support-nigeria-northeast-tax-control Clopus</w:t>
      </w:r>
    </w:p>
    <w:p>
      <w:pPr/>
      <w:r>
        <w:rPr>
          <w:u w:val="single"/>
        </w:rPr>
        <w:t xml:space="preserve">Darayib represents </w:t>
      </w:r>
      <w:r>
        <w:rPr>
          <w:highlight w:val="cyan"/>
          <w:u w:val="single"/>
        </w:rPr>
        <w:t>a</w:t>
      </w:r>
      <w:r>
        <w:rPr>
          <w:u w:val="single"/>
        </w:rPr>
        <w:t xml:space="preserve"> more </w:t>
      </w:r>
      <w:r>
        <w:rPr>
          <w:b/>
          <w:highlight w:val="cyan"/>
          <w:u w:val="single"/>
        </w:rPr>
        <w:t>flexible</w:t>
      </w:r>
      <w:r>
        <w:rPr>
          <w:sz w:val="16"/>
        </w:rPr>
        <w:t xml:space="preserve"> and </w:t>
      </w:r>
      <w:r>
        <w:rPr>
          <w:b/>
          <w:u w:val="single"/>
        </w:rPr>
        <w:t xml:space="preserve">arbitrary </w:t>
      </w:r>
      <w:r>
        <w:rPr>
          <w:b/>
          <w:highlight w:val="cyan"/>
          <w:u w:val="single"/>
        </w:rPr>
        <w:t>form of taxation</w:t>
      </w:r>
      <w:r>
        <w:rPr>
          <w:b/>
          <w:u w:val="single"/>
        </w:rPr>
        <w:t>,</w:t>
      </w:r>
      <w:r>
        <w:rPr>
          <w:sz w:val="16"/>
        </w:rPr>
        <w:t xml:space="preserve"> often applied when additional funds are required beyond what zakat and haraji can provide. This is </w:t>
      </w:r>
      <w:r>
        <w:rPr>
          <w:u w:val="single"/>
        </w:rPr>
        <w:t xml:space="preserve">paid </w:t>
      </w:r>
      <w:r>
        <w:rPr>
          <w:highlight w:val="cyan"/>
          <w:u w:val="single"/>
        </w:rPr>
        <w:t xml:space="preserve">by </w:t>
      </w:r>
      <w:r>
        <w:rPr>
          <w:b/>
          <w:highlight w:val="cyan"/>
          <w:u w:val="single"/>
        </w:rPr>
        <w:t>everyone residing</w:t>
      </w:r>
      <w:r>
        <w:rPr>
          <w:highlight w:val="cyan"/>
          <w:u w:val="single"/>
        </w:rPr>
        <w:t xml:space="preserve"> on the islands</w:t>
      </w:r>
      <w:r>
        <w:rPr>
          <w:sz w:val="16"/>
        </w:rPr>
        <w:t xml:space="preserve">, </w:t>
      </w:r>
      <w:r>
        <w:rPr>
          <w:u w:val="single"/>
        </w:rPr>
        <w:t>including the ISWAP leadership</w:t>
      </w:r>
      <w:r>
        <w:rPr>
          <w:sz w:val="16"/>
        </w:rPr>
        <w:t>. The amount levied is at the discretion of ISWAP, but can reach $4.8 million.</w:t>
      </w:r>
    </w:p>
    <w:p>
      <w:pPr/>
      <w:r>
        <w:rPr>
          <w:sz w:val="16"/>
        </w:rPr>
        <w:t xml:space="preserve">Unlike zakat and haraji , which have classical Islamic justifications, darayib has been a source of internal dissent. While zakat provides a predictable revenue stream, </w:t>
      </w:r>
      <w:r>
        <w:rPr>
          <w:u w:val="single"/>
        </w:rPr>
        <w:t xml:space="preserve">darayib </w:t>
      </w:r>
      <w:r>
        <w:rPr>
          <w:b/>
          <w:highlight w:val="cyan"/>
          <w:u w:val="single"/>
        </w:rPr>
        <w:t>gives ISWAP financial flexibility</w:t>
      </w:r>
      <w:r>
        <w:rPr>
          <w:b/>
          <w:u w:val="single"/>
        </w:rPr>
        <w:t xml:space="preserve"> to</w:t>
      </w:r>
      <w:r>
        <w:rPr>
          <w:u w:val="single"/>
        </w:rPr>
        <w:t xml:space="preserve"> fund </w:t>
      </w:r>
      <w:r>
        <w:rPr>
          <w:highlight w:val="cyan"/>
          <w:u w:val="single"/>
        </w:rPr>
        <w:t>major operations</w:t>
      </w:r>
      <w:r>
        <w:rPr>
          <w:sz w:val="16"/>
        </w:rPr>
        <w:t xml:space="preserve"> or urgent expenditures </w:t>
      </w:r>
      <w:r>
        <w:rPr>
          <w:highlight w:val="cyan"/>
          <w:u w:val="single"/>
        </w:rPr>
        <w:t xml:space="preserve">such as </w:t>
      </w:r>
      <w:r>
        <w:rPr>
          <w:b/>
          <w:highlight w:val="cyan"/>
          <w:u w:val="single"/>
        </w:rPr>
        <w:t>weapons procurement</w:t>
      </w:r>
      <w:r>
        <w:rPr>
          <w:sz w:val="16"/>
        </w:rPr>
        <w:t xml:space="preserve"> or medical supplies.</w:t>
      </w:r>
    </w:p>
    <w:p>
      <w:pPr/>
      <w:r>
        <w:rPr>
          <w:sz w:val="16"/>
        </w:rPr>
        <w:t>Clerics and former officials have faced a backlash for criticising ISWAP’s leadership over its repeated imposition of darayib – up to three times a year – in clear violation of guidance from ISIS-central.</w:t>
      </w:r>
    </w:p>
    <w:p>
      <w:pPr/>
      <w:r>
        <w:rPr>
          <w:sz w:val="16"/>
        </w:rPr>
        <w:t>Interviewees said most of the darayib revenue comes from herders because there are many of them on the islands, owning hundreds of thousands of cattle. According to these sources, ISWAP charges a flat rate of $12 per animal. There are reportedly at least 1,000 herders on the islands alone, from Gamboru Ngala to Tumbum Gini, with some herders having as many as 2,000 cattle, although 400 would be a rough average.</w:t>
      </w:r>
    </w:p>
    <w:p>
      <w:pPr/>
      <w:r>
        <w:rPr>
          <w:sz w:val="16"/>
        </w:rPr>
        <w:t>With no fixed rates or codified standards, the amounts imposed are left to the discretion of leaders, creating opportunities for abuse and corruption. This has led to tensions within ISWAP’s ranks, particularly between clerics – who feel religiously obliged to speak out – and commanders seeking to maximise revenue.</w:t>
      </w:r>
    </w:p>
    <w:p>
      <w:pPr/>
      <w:r>
        <w:rPr>
          <w:sz w:val="16"/>
        </w:rPr>
        <w:t>“This [ darayib ] was supposed to be a once-a-year levy on the people, only when there was a need,” a former ISWAP cleric, who was expelled by the group, told The New Humanitarian. “ISWAP has turned it into a recurring practice, collecting it annually and even multiple times within the same year.”</w:t>
      </w:r>
    </w:p>
    <w:p>
      <w:pPr/>
      <w:r>
        <w:rPr>
          <w:sz w:val="16"/>
        </w:rPr>
        <w:t>Asking not to be named for security reasons, he said that nine other clerics were chased out of the islands in 2024 for voicing a similar criticism of the darayib .</w:t>
      </w:r>
    </w:p>
    <w:p>
      <w:pPr/>
      <w:r>
        <w:rPr>
          <w:sz w:val="16"/>
        </w:rPr>
        <w:t>“The clerics brought the attention of the leadership to what they saw as an error in the interpretation and administration of darayib ,” he noted. “It is only supposed to be collected during periods of cash shortages, and not more than once a year, regardless of the need or emergency.”</w:t>
      </w:r>
    </w:p>
    <w:p>
      <w:pPr/>
      <w:r>
        <w:rPr>
          <w:sz w:val="16"/>
        </w:rPr>
        <w:t>Another former senior cleric recounted a meeting – prior to the expulsions – in which ISWAP leader Abu Musab al-Barnawi allegedly acknowledged the tax collection contradicted guidance by ISIS-central.</w:t>
      </w:r>
    </w:p>
    <w:p>
      <w:pPr/>
      <w:r>
        <w:rPr>
          <w:sz w:val="16"/>
        </w:rPr>
        <w:t>Nevertheless, according to the cleric, al-Barnawi tried to justify the measure. “The Islamic State in Iraq and Sham [Syria] doesn’t understand the realities we face here in West Africa,” he reportedly said. “Their recommendation to collect darayib only once a year reflects their own political context and what works for them.”</w:t>
      </w:r>
    </w:p>
    <w:p>
      <w:pPr/>
      <w:r>
        <w:rPr>
          <w:sz w:val="16"/>
        </w:rPr>
        <w:t>Al-Barnawi regarded it as a matter of survival and was willing to defy ISIS-central on that point.</w:t>
      </w:r>
    </w:p>
    <w:p>
      <w:pPr/>
      <w:r>
        <w:rPr>
          <w:sz w:val="16"/>
        </w:rPr>
        <w:t xml:space="preserve">“‘If we limit collection to once a year, </w:t>
      </w:r>
      <w:r>
        <w:rPr>
          <w:u w:val="single"/>
        </w:rPr>
        <w:t xml:space="preserve">we risk </w:t>
      </w:r>
      <w:r>
        <w:rPr>
          <w:highlight w:val="cyan"/>
          <w:u w:val="single"/>
        </w:rPr>
        <w:t xml:space="preserve">not having </w:t>
      </w:r>
      <w:r>
        <w:rPr>
          <w:b/>
          <w:highlight w:val="cyan"/>
          <w:u w:val="single"/>
        </w:rPr>
        <w:t>enough funds</w:t>
      </w:r>
      <w:r>
        <w:rPr>
          <w:highlight w:val="cyan"/>
          <w:u w:val="single"/>
        </w:rPr>
        <w:t xml:space="preserve"> to supply our soldiers</w:t>
      </w:r>
      <w:r>
        <w:rPr>
          <w:sz w:val="16"/>
        </w:rPr>
        <w:t xml:space="preserve"> with medicines, fuel </w:t>
      </w:r>
      <w:r>
        <w:rPr>
          <w:u w:val="single"/>
        </w:rPr>
        <w:t>and other essentials needed</w:t>
      </w:r>
      <w:r>
        <w:rPr>
          <w:sz w:val="16"/>
        </w:rPr>
        <w:t xml:space="preserve"> </w:t>
      </w:r>
      <w:r>
        <w:rPr>
          <w:highlight w:val="cyan"/>
          <w:u w:val="single"/>
        </w:rPr>
        <w:t>to</w:t>
      </w:r>
      <w:r>
        <w:rPr>
          <w:u w:val="single"/>
        </w:rPr>
        <w:t xml:space="preserve"> </w:t>
      </w:r>
      <w:r>
        <w:rPr>
          <w:b/>
          <w:u w:val="single"/>
        </w:rPr>
        <w:t xml:space="preserve">sustain </w:t>
      </w:r>
      <w:r>
        <w:rPr>
          <w:b/>
          <w:highlight w:val="cyan"/>
          <w:u w:val="single"/>
        </w:rPr>
        <w:t>the war</w:t>
      </w:r>
      <w:r>
        <w:rPr>
          <w:b/>
          <w:u w:val="single"/>
        </w:rPr>
        <w:t>’,”</w:t>
      </w:r>
      <w:r>
        <w:rPr>
          <w:sz w:val="16"/>
        </w:rPr>
        <w:t xml:space="preserve"> the cleric remembered him saying. “‘Disobeying ISIS on this matter and remaining strong is better than obeying and losing everything’.”</w:t>
      </w:r>
    </w:p>
    <w:p>
      <w:pPr/>
      <w:r>
        <w:rPr>
          <w:sz w:val="16"/>
        </w:rPr>
        <w:t>How extensive is ISWAP’s influence?</w:t>
      </w:r>
    </w:p>
    <w:p>
      <w:pPr/>
      <w:r>
        <w:rPr>
          <w:sz w:val="16"/>
        </w:rPr>
        <w:t xml:space="preserve">Most economic activities supporting ISWAP are run by civilians. But </w:t>
      </w:r>
      <w:r>
        <w:rPr>
          <w:highlight w:val="cyan"/>
          <w:u w:val="single"/>
        </w:rPr>
        <w:t>all business</w:t>
      </w:r>
      <w:r>
        <w:rPr>
          <w:u w:val="single"/>
        </w:rPr>
        <w:t xml:space="preserve"> activities are </w:t>
      </w:r>
      <w:r>
        <w:rPr>
          <w:b/>
          <w:highlight w:val="cyan"/>
          <w:u w:val="single"/>
        </w:rPr>
        <w:t>regulated</w:t>
      </w:r>
      <w:r>
        <w:rPr>
          <w:sz w:val="16"/>
        </w:rPr>
        <w:t xml:space="preserve"> by </w:t>
      </w:r>
      <w:r>
        <w:rPr>
          <w:u w:val="single"/>
        </w:rPr>
        <w:t>the</w:t>
      </w:r>
      <w:r>
        <w:rPr>
          <w:sz w:val="16"/>
        </w:rPr>
        <w:t xml:space="preserve"> group. </w:t>
      </w:r>
      <w:r>
        <w:rPr>
          <w:b/>
          <w:highlight w:val="cyan"/>
          <w:u w:val="single"/>
        </w:rPr>
        <w:t>Traders need ISWAP’s permission to</w:t>
      </w:r>
      <w:r>
        <w:rPr>
          <w:u w:val="single"/>
        </w:rPr>
        <w:t xml:space="preserve"> bring goods </w:t>
      </w:r>
      <w:r>
        <w:rPr>
          <w:highlight w:val="cyan"/>
          <w:u w:val="single"/>
        </w:rPr>
        <w:t>into its territories</w:t>
      </w:r>
      <w:r>
        <w:rPr>
          <w:sz w:val="16"/>
        </w:rPr>
        <w:t>. Even fighters engaging in trade during their spare time must obtain clearance to purchase goods outside the controlled areas.</w:t>
      </w:r>
    </w:p>
    <w:p>
      <w:pPr/>
      <w:r>
        <w:rPr>
          <w:sz w:val="16"/>
        </w:rPr>
        <w:t>Goods often come from neighbouring Niger, but also from other parts of Nigeria, including Kano, Kaduna, and Lagos. ISWAP uses trusted intermediaries to source essential items like spare parts and medical supplies, offering premium prices to encourage external traders to work with them despite the risks.</w:t>
      </w:r>
    </w:p>
    <w:p>
      <w:pPr/>
      <w:r>
        <w:rPr>
          <w:sz w:val="16"/>
        </w:rPr>
        <w:t>In terms of governance, former members of the group, including those in positions of authority, said ISWAP’s territorial administration is largely confined to Nigeria, particularly Borno State.</w:t>
      </w:r>
    </w:p>
    <w:p>
      <w:pPr/>
      <w:r>
        <w:rPr>
          <w:u w:val="single"/>
        </w:rPr>
        <w:t xml:space="preserve">Its Lake Chad Basin </w:t>
      </w:r>
      <w:r>
        <w:rPr>
          <w:b/>
          <w:u w:val="single"/>
        </w:rPr>
        <w:t>dawla</w:t>
      </w:r>
      <w:r>
        <w:rPr>
          <w:sz w:val="16"/>
        </w:rPr>
        <w:t xml:space="preserve"> is based within Nigerian territory, </w:t>
      </w:r>
      <w:r>
        <w:rPr>
          <w:u w:val="single"/>
        </w:rPr>
        <w:t xml:space="preserve">though its operational activities </w:t>
      </w:r>
      <w:r>
        <w:rPr>
          <w:b/>
          <w:u w:val="single"/>
        </w:rPr>
        <w:t>span across borders</w:t>
      </w:r>
      <w:r>
        <w:rPr>
          <w:sz w:val="16"/>
        </w:rPr>
        <w:t>. Attacks in Cameroon and Niger are part of ISWAP’s regional jihadist campaign, but civilians in those areas are usually advised to relocate if they wish to live under ISWAP’s governance.</w:t>
      </w:r>
    </w:p>
    <w:p>
      <w:pPr/>
      <w:r>
        <w:rPr>
          <w:u w:val="single"/>
        </w:rPr>
        <w:t xml:space="preserve">Neighbouring countries, however, </w:t>
      </w:r>
      <w:r>
        <w:rPr>
          <w:b/>
          <w:u w:val="single"/>
        </w:rPr>
        <w:t xml:space="preserve">are </w:t>
      </w:r>
      <w:r>
        <w:rPr>
          <w:b/>
          <w:highlight w:val="cyan"/>
          <w:u w:val="single"/>
        </w:rPr>
        <w:t>critical</w:t>
      </w:r>
      <w:r>
        <w:rPr>
          <w:sz w:val="16"/>
        </w:rPr>
        <w:t xml:space="preserve"> to ISWAP’s supply chain. Goods, fighters, and external support flow through Chad, Niger, and Cameroon. </w:t>
      </w:r>
      <w:r>
        <w:rPr>
          <w:highlight w:val="cyan"/>
          <w:u w:val="single"/>
        </w:rPr>
        <w:t xml:space="preserve">These </w:t>
      </w:r>
      <w:r>
        <w:rPr>
          <w:b/>
          <w:highlight w:val="cyan"/>
          <w:u w:val="single"/>
        </w:rPr>
        <w:t>corridors</w:t>
      </w:r>
      <w:r>
        <w:rPr>
          <w:highlight w:val="cyan"/>
          <w:u w:val="single"/>
        </w:rPr>
        <w:t xml:space="preserve"> are essential</w:t>
      </w:r>
      <w:r>
        <w:rPr>
          <w:sz w:val="16"/>
        </w:rPr>
        <w:t xml:space="preserve"> </w:t>
      </w:r>
      <w:r>
        <w:rPr>
          <w:u w:val="single"/>
        </w:rPr>
        <w:t xml:space="preserve">for </w:t>
      </w:r>
      <w:r>
        <w:rPr>
          <w:highlight w:val="cyan"/>
          <w:u w:val="single"/>
        </w:rPr>
        <w:t>the</w:t>
      </w:r>
      <w:r>
        <w:rPr>
          <w:u w:val="single"/>
        </w:rPr>
        <w:t xml:space="preserve"> </w:t>
      </w:r>
      <w:r>
        <w:rPr>
          <w:b/>
          <w:u w:val="single"/>
        </w:rPr>
        <w:t xml:space="preserve">arrival </w:t>
      </w:r>
      <w:r>
        <w:rPr>
          <w:b/>
          <w:highlight w:val="cyan"/>
          <w:u w:val="single"/>
        </w:rPr>
        <w:t>of foreign fighters</w:t>
      </w:r>
      <w:r>
        <w:rPr>
          <w:sz w:val="16"/>
        </w:rPr>
        <w:t xml:space="preserve"> and trainers, especially from Central and North Africa, </w:t>
      </w:r>
      <w:r>
        <w:rPr>
          <w:highlight w:val="cyan"/>
          <w:u w:val="single"/>
        </w:rPr>
        <w:t>linking ISWAP</w:t>
      </w:r>
      <w:r>
        <w:rPr>
          <w:u w:val="single"/>
        </w:rPr>
        <w:t xml:space="preserve"> to </w:t>
      </w:r>
      <w:r>
        <w:rPr>
          <w:highlight w:val="cyan"/>
          <w:u w:val="single"/>
        </w:rPr>
        <w:t>broader</w:t>
      </w:r>
      <w:r>
        <w:rPr>
          <w:sz w:val="16"/>
        </w:rPr>
        <w:t xml:space="preserve"> </w:t>
      </w:r>
      <w:r>
        <w:rPr>
          <w:b/>
          <w:u w:val="single"/>
        </w:rPr>
        <w:t xml:space="preserve">transnational </w:t>
      </w:r>
      <w:r>
        <w:rPr>
          <w:b/>
          <w:highlight w:val="cyan"/>
          <w:u w:val="single"/>
        </w:rPr>
        <w:t>jihadist networks</w:t>
      </w:r>
      <w:r>
        <w:rPr>
          <w:b/>
          <w:u w:val="single"/>
        </w:rPr>
        <w:t>.</w:t>
      </w:r>
    </w:p>
    <w:p>
      <w:pPr/>
      <w:r>
        <w:rPr>
          <w:sz w:val="16"/>
        </w:rPr>
        <w:t>How difficult is life under ISWAP?</w:t>
      </w:r>
    </w:p>
    <w:p>
      <w:pPr/>
      <w:r>
        <w:rPr>
          <w:sz w:val="16"/>
        </w:rPr>
        <w:t xml:space="preserve">Life under ISWAP is fraught with contradictions. While basic services are provided, civilians have no say in how they are governed. Those who dare to question the group risk severe punishment, including imprisonment and death. </w:t>
      </w:r>
      <w:r>
        <w:rPr>
          <w:u w:val="single"/>
        </w:rPr>
        <w:t>The semblance of order and protection</w:t>
      </w:r>
      <w:r>
        <w:rPr>
          <w:sz w:val="16"/>
        </w:rPr>
        <w:t xml:space="preserve"> </w:t>
      </w:r>
      <w:r>
        <w:rPr>
          <w:u w:val="single"/>
        </w:rPr>
        <w:t xml:space="preserve">often masks </w:t>
      </w:r>
      <w:r>
        <w:rPr>
          <w:b/>
          <w:u w:val="single"/>
        </w:rPr>
        <w:t>systemic oppression</w:t>
      </w:r>
      <w:r>
        <w:rPr>
          <w:sz w:val="16"/>
        </w:rPr>
        <w:t>, with the threat of violence hanging over the civilian population.</w:t>
      </w:r>
    </w:p>
    <w:p>
      <w:pPr/>
      <w:r>
        <w:rPr>
          <w:sz w:val="16"/>
        </w:rPr>
        <w:t xml:space="preserve">For many residents, </w:t>
      </w:r>
      <w:r>
        <w:rPr>
          <w:highlight w:val="cyan"/>
          <w:u w:val="single"/>
        </w:rPr>
        <w:t xml:space="preserve">compliance is less about </w:t>
      </w:r>
      <w:r>
        <w:rPr>
          <w:b/>
          <w:highlight w:val="cyan"/>
          <w:u w:val="single"/>
        </w:rPr>
        <w:t>ideological affinity</w:t>
      </w:r>
      <w:r>
        <w:rPr>
          <w:sz w:val="16"/>
        </w:rPr>
        <w:t xml:space="preserve"> and </w:t>
      </w:r>
      <w:r>
        <w:rPr>
          <w:u w:val="single"/>
        </w:rPr>
        <w:t xml:space="preserve">more about </w:t>
      </w:r>
      <w:r>
        <w:rPr>
          <w:b/>
          <w:highlight w:val="cyan"/>
          <w:u w:val="single"/>
        </w:rPr>
        <w:t>pragmatic survival</w:t>
      </w:r>
      <w:r>
        <w:rPr>
          <w:b/>
          <w:u w:val="single"/>
        </w:rPr>
        <w:t>, as</w:t>
      </w:r>
      <w:r>
        <w:rPr>
          <w:u w:val="single"/>
        </w:rPr>
        <w:t xml:space="preserve"> ISWAP offers some protection</w:t>
      </w:r>
      <w:r>
        <w:rPr>
          <w:sz w:val="16"/>
        </w:rPr>
        <w:t xml:space="preserve"> </w:t>
      </w:r>
      <w:r>
        <w:rPr>
          <w:u w:val="single"/>
        </w:rPr>
        <w:t>from rival armed groups, bandits</w:t>
      </w:r>
      <w:r>
        <w:rPr>
          <w:sz w:val="16"/>
        </w:rPr>
        <w:t xml:space="preserve">, and often </w:t>
      </w:r>
      <w:r>
        <w:rPr>
          <w:b/>
          <w:u w:val="single"/>
        </w:rPr>
        <w:t>abusive state security forces</w:t>
      </w:r>
      <w:r>
        <w:rPr>
          <w:sz w:val="16"/>
        </w:rPr>
        <w:t>.</w:t>
      </w:r>
    </w:p>
    <w:p>
      <w:pPr/>
      <w:r>
        <w:rPr>
          <w:sz w:val="16"/>
        </w:rPr>
        <w:t xml:space="preserve">ISWAP’s governance strategy </w:t>
      </w:r>
      <w:r>
        <w:rPr>
          <w:u w:val="single"/>
        </w:rPr>
        <w:t xml:space="preserve">represents one of the </w:t>
      </w:r>
      <w:r>
        <w:rPr>
          <w:b/>
          <w:u w:val="single"/>
        </w:rPr>
        <w:t>greatest challenges</w:t>
      </w:r>
      <w:r>
        <w:rPr>
          <w:u w:val="single"/>
        </w:rPr>
        <w:t xml:space="preserve"> to Nigerian state authority</w:t>
      </w:r>
      <w:r>
        <w:rPr>
          <w:sz w:val="16"/>
        </w:rPr>
        <w:t xml:space="preserve"> </w:t>
      </w:r>
      <w:r>
        <w:rPr>
          <w:u w:val="single"/>
        </w:rPr>
        <w:t>in</w:t>
      </w:r>
      <w:r>
        <w:rPr>
          <w:sz w:val="16"/>
        </w:rPr>
        <w:t xml:space="preserve"> the Lake Chad Basin. </w:t>
      </w:r>
      <w:r>
        <w:rPr>
          <w:u w:val="single"/>
        </w:rPr>
        <w:t xml:space="preserve">By </w:t>
      </w:r>
      <w:r>
        <w:rPr>
          <w:b/>
          <w:u w:val="single"/>
        </w:rPr>
        <w:t>embedding itself</w:t>
      </w:r>
      <w:r>
        <w:rPr>
          <w:u w:val="single"/>
        </w:rPr>
        <w:t xml:space="preserve"> within local communities</w:t>
      </w:r>
      <w:r>
        <w:rPr>
          <w:sz w:val="16"/>
        </w:rPr>
        <w:t xml:space="preserve"> </w:t>
      </w:r>
      <w:r>
        <w:rPr>
          <w:u w:val="single"/>
        </w:rPr>
        <w:t>through service delivery, economic regulation</w:t>
      </w:r>
      <w:r>
        <w:rPr>
          <w:sz w:val="16"/>
        </w:rPr>
        <w:t xml:space="preserve">, </w:t>
      </w:r>
      <w:r>
        <w:rPr>
          <w:b/>
          <w:u w:val="single"/>
        </w:rPr>
        <w:t>and religious legitimacy</w:t>
      </w:r>
      <w:r>
        <w:rPr>
          <w:sz w:val="16"/>
        </w:rPr>
        <w:t xml:space="preserve">, </w:t>
      </w:r>
      <w:r>
        <w:rPr>
          <w:u w:val="single"/>
        </w:rPr>
        <w:t>ISWAP transforms from a mere militant group</w:t>
      </w:r>
      <w:r>
        <w:rPr>
          <w:sz w:val="16"/>
        </w:rPr>
        <w:t xml:space="preserve"> </w:t>
      </w:r>
      <w:r>
        <w:rPr>
          <w:u w:val="single"/>
        </w:rPr>
        <w:t xml:space="preserve">into a </w:t>
      </w:r>
      <w:r>
        <w:rPr>
          <w:b/>
          <w:u w:val="single"/>
        </w:rPr>
        <w:t>parallel governing authority</w:t>
      </w:r>
      <w:r>
        <w:rPr>
          <w:sz w:val="16"/>
        </w:rPr>
        <w:t>.</w:t>
      </w:r>
    </w:p>
    <w:p>
      <w:pPr/>
      <w:r>
        <w:rPr>
          <w:sz w:val="16"/>
        </w:rPr>
        <w:t xml:space="preserve">Its ability to provide security, mediate disputes, and regulate local economies has allowed it to entrench itself deeply into the daily lives of civilians, </w:t>
      </w:r>
      <w:r>
        <w:rPr>
          <w:u w:val="single"/>
        </w:rPr>
        <w:t xml:space="preserve">fostering </w:t>
      </w:r>
      <w:r>
        <w:rPr>
          <w:b/>
          <w:u w:val="single"/>
        </w:rPr>
        <w:t>a degree of dependence that</w:t>
      </w:r>
      <w:r>
        <w:rPr>
          <w:u w:val="single"/>
        </w:rPr>
        <w:t xml:space="preserve"> is </w:t>
      </w:r>
      <w:r>
        <w:rPr>
          <w:b/>
          <w:u w:val="single"/>
        </w:rPr>
        <w:t>difficult to dislodge</w:t>
      </w:r>
      <w:r>
        <w:rPr>
          <w:u w:val="single"/>
        </w:rPr>
        <w:t xml:space="preserve"> through military operations alone</w:t>
      </w:r>
      <w:r>
        <w:rPr>
          <w:sz w:val="16"/>
        </w:rPr>
        <w:t>.</w:t>
      </w:r>
    </w:p>
    <w:p>
      <w:pPr/>
      <w:r>
        <w:rPr>
          <w:sz w:val="16"/>
        </w:rPr>
        <w:t>The Nigerian government and its military allies – particularly the Multinational Joint Task Force (MNJTF) – have primarily responded through military operations, including airstrikes, raids, and ground offensives. While these efforts have degraded ISWAP’s fighting capacity in certain areas, they have failed to present a credible alternative form of governance to communities living under ISWAP control.</w:t>
      </w:r>
    </w:p>
    <w:p>
      <w:pPr/>
      <w:r>
        <w:rPr>
          <w:sz w:val="16"/>
        </w:rPr>
        <w:t>This failure allows ISWAP to maintain a degree of legitimacy and operate an economy that, while illicit, meets the basic needs of those it governs.</w:t>
      </w:r>
    </w:p>
    <w:p>
      <w:pPr/>
      <w:r>
        <w:rPr>
          <w:sz w:val="16"/>
        </w:rPr>
        <w:t xml:space="preserve">Moreover, ISWAP’s governance model, </w:t>
      </w:r>
      <w:r>
        <w:rPr>
          <w:u w:val="single"/>
        </w:rPr>
        <w:t xml:space="preserve">by </w:t>
      </w:r>
      <w:r>
        <w:rPr>
          <w:b/>
          <w:u w:val="single"/>
        </w:rPr>
        <w:t>offering order and protection from</w:t>
      </w:r>
      <w:r>
        <w:rPr>
          <w:u w:val="single"/>
        </w:rPr>
        <w:t xml:space="preserve"> both criminal groups</w:t>
      </w:r>
      <w:r>
        <w:rPr>
          <w:sz w:val="16"/>
        </w:rPr>
        <w:t xml:space="preserve"> </w:t>
      </w:r>
      <w:r>
        <w:rPr>
          <w:u w:val="single"/>
        </w:rPr>
        <w:t xml:space="preserve">and </w:t>
      </w:r>
      <w:r>
        <w:rPr>
          <w:b/>
          <w:u w:val="single"/>
        </w:rPr>
        <w:t>predatory elements of</w:t>
      </w:r>
      <w:r>
        <w:rPr>
          <w:u w:val="single"/>
        </w:rPr>
        <w:t xml:space="preserve"> the state</w:t>
      </w:r>
      <w:r>
        <w:rPr>
          <w:sz w:val="16"/>
        </w:rPr>
        <w:t xml:space="preserve">, </w:t>
      </w:r>
      <w:r>
        <w:rPr>
          <w:u w:val="single"/>
        </w:rPr>
        <w:t xml:space="preserve">poses a </w:t>
      </w:r>
      <w:r>
        <w:rPr>
          <w:b/>
          <w:u w:val="single"/>
        </w:rPr>
        <w:t>long-term strategic threat</w:t>
      </w:r>
      <w:r>
        <w:rPr>
          <w:sz w:val="16"/>
        </w:rPr>
        <w:t>. The combination of religious legitimacy, security provision, and economic integration makes ISWAP’s influence durable.</w:t>
      </w:r>
    </w:p>
    <w:p>
      <w:pPr/>
      <w:r>
        <w:rPr>
          <w:sz w:val="16"/>
        </w:rPr>
        <w:t>Displacing ISWAP, therefore, will require more than military victories: It will require the Nigerian state and its international partners to provide reliable security, a fair system of justice, functional services, and accountable local governance.</w:t>
      </w:r>
    </w:p>
    <w:p>
      <w:pPr/>
      <w:r>
        <w:rPr>
          <w:b/>
          <w:highlight w:val="cyan"/>
          <w:u w:val="single"/>
        </w:rPr>
        <w:t>Without a shift</w:t>
      </w:r>
      <w:r>
        <w:rPr>
          <w:u w:val="single"/>
        </w:rPr>
        <w:t xml:space="preserve"> in strategy</w:t>
      </w:r>
      <w:r>
        <w:rPr>
          <w:sz w:val="16"/>
        </w:rPr>
        <w:t xml:space="preserve"> </w:t>
      </w:r>
      <w:r>
        <w:rPr>
          <w:u w:val="single"/>
        </w:rPr>
        <w:t>to combine military efforts with governance</w:t>
      </w:r>
      <w:r>
        <w:rPr>
          <w:sz w:val="16"/>
        </w:rPr>
        <w:t xml:space="preserve"> </w:t>
      </w:r>
      <w:r>
        <w:rPr>
          <w:u w:val="single"/>
        </w:rPr>
        <w:t>and</w:t>
      </w:r>
      <w:r>
        <w:rPr>
          <w:sz w:val="16"/>
        </w:rPr>
        <w:t xml:space="preserve"> development initiatives, ISWAP’s </w:t>
      </w:r>
      <w:r>
        <w:rPr>
          <w:b/>
          <w:u w:val="single"/>
        </w:rPr>
        <w:t>political savvy</w:t>
      </w:r>
      <w:r>
        <w:rPr>
          <w:u w:val="single"/>
        </w:rPr>
        <w:t xml:space="preserve"> will continue</w:t>
      </w:r>
      <w:r>
        <w:rPr>
          <w:sz w:val="16"/>
        </w:rPr>
        <w:t xml:space="preserve"> to make it </w:t>
      </w:r>
      <w:r>
        <w:rPr>
          <w:b/>
          <w:u w:val="single"/>
        </w:rPr>
        <w:t>a formidable actor</w:t>
      </w:r>
      <w:r>
        <w:rPr>
          <w:u w:val="single"/>
        </w:rPr>
        <w:t xml:space="preserve"> in the Lake Chad Basin</w:t>
      </w:r>
      <w:r>
        <w:rPr>
          <w:sz w:val="16"/>
        </w:rPr>
        <w:t xml:space="preserve"> insurgency.</w:t>
      </w:r>
    </w:p>
    <w:p>
      <w:pPr>
        <w:pStyle w:val="Heading4"/>
      </w:pPr>
      <w:r>
        <w:t xml:space="preserve">The </w:t>
      </w:r>
      <w:r>
        <w:rPr>
          <w:u w:val="single"/>
        </w:rPr>
        <w:t>vacuum travels</w:t>
      </w:r>
      <w:r>
        <w:t xml:space="preserve">. Russia’s men arrive wherever a state </w:t>
      </w:r>
      <w:r>
        <w:rPr>
          <w:u w:val="single"/>
        </w:rPr>
        <w:t>cracks</w:t>
      </w:r>
      <w:r>
        <w:t xml:space="preserve">, and they </w:t>
      </w:r>
      <w:r>
        <w:rPr>
          <w:u w:val="single"/>
        </w:rPr>
        <w:t>stabilize nothing</w:t>
      </w:r>
      <w:r>
        <w:t>.</w:t>
      </w:r>
    </w:p>
    <w:p>
      <w:pPr>
        <w:pStyle w:val="Style13ptBold"/>
      </w:pPr>
      <w:r>
        <w:rPr>
          <w:b/>
        </w:rPr>
        <w:t>Ronc 26</w:t>
      </w:r>
      <w:r>
        <w:t xml:space="preserve"> — Nadina Ronc. July 1. Independent geopolitical and security analyst specialising in Russian influence operations in Africa. Elcano Royal Institute, “Russia’s new security order in the Sahel and its Euro-Atlantic implications,” https://www.realinstitutoelcano.org/en/analyses/russias-new-security-order-in-the-sahel-and-its-euro-atlantic-implications/ Clopus</w:t>
      </w:r>
    </w:p>
    <w:p>
      <w:pPr/>
      <w:r>
        <w:rPr>
          <w:sz w:val="16"/>
        </w:rPr>
        <w:t xml:space="preserve">Similar dynamics are observable in Madagascar, where the October 2025 military coup was followed by closer security ties with Moscow and Russian military-technical assistance. [2] </w:t>
      </w:r>
      <w:r>
        <w:rPr>
          <w:highlight w:val="cyan"/>
          <w:u w:val="single"/>
        </w:rPr>
        <w:t xml:space="preserve">Whenever there are </w:t>
      </w:r>
      <w:r>
        <w:rPr>
          <w:b/>
          <w:highlight w:val="cyan"/>
          <w:u w:val="single"/>
        </w:rPr>
        <w:t>political crises</w:t>
      </w:r>
      <w:r>
        <w:rPr>
          <w:sz w:val="16"/>
        </w:rPr>
        <w:t xml:space="preserve"> in African countries, Russian </w:t>
      </w:r>
      <w:r>
        <w:rPr>
          <w:u w:val="single"/>
        </w:rPr>
        <w:t xml:space="preserve">takes the opportunity </w:t>
      </w:r>
      <w:r>
        <w:rPr>
          <w:highlight w:val="cyan"/>
          <w:u w:val="single"/>
        </w:rPr>
        <w:t>to</w:t>
      </w:r>
      <w:r>
        <w:rPr>
          <w:u w:val="single"/>
        </w:rPr>
        <w:t xml:space="preserve"> </w:t>
      </w:r>
      <w:r>
        <w:rPr>
          <w:b/>
          <w:u w:val="single"/>
        </w:rPr>
        <w:t xml:space="preserve">offer </w:t>
      </w:r>
      <w:r>
        <w:rPr>
          <w:b/>
          <w:highlight w:val="cyan"/>
          <w:u w:val="single"/>
        </w:rPr>
        <w:t>military support</w:t>
      </w:r>
      <w:r>
        <w:rPr>
          <w:b/>
          <w:u w:val="single"/>
        </w:rPr>
        <w:t>,</w:t>
      </w:r>
      <w:r>
        <w:rPr>
          <w:sz w:val="16"/>
        </w:rPr>
        <w:t xml:space="preserve"> and </w:t>
      </w:r>
      <w:r>
        <w:rPr>
          <w:u w:val="single"/>
        </w:rPr>
        <w:t>elite</w:t>
      </w:r>
      <w:r>
        <w:rPr>
          <w:sz w:val="16"/>
        </w:rPr>
        <w:t xml:space="preserve"> partnerships, </w:t>
      </w:r>
      <w:r>
        <w:rPr>
          <w:highlight w:val="cyan"/>
          <w:u w:val="single"/>
        </w:rPr>
        <w:t xml:space="preserve">in exchange for </w:t>
      </w:r>
      <w:r>
        <w:rPr>
          <w:b/>
          <w:highlight w:val="cyan"/>
          <w:u w:val="single"/>
        </w:rPr>
        <w:t>strategic access</w:t>
      </w:r>
      <w:r>
        <w:rPr>
          <w:sz w:val="16"/>
        </w:rPr>
        <w:t xml:space="preserve"> and resource agreements.</w:t>
      </w:r>
    </w:p>
    <w:p>
      <w:pPr/>
      <w:r>
        <w:rPr>
          <w:sz w:val="16"/>
        </w:rPr>
        <w:t xml:space="preserve">Russia’s </w:t>
      </w:r>
      <w:r>
        <w:rPr>
          <w:u w:val="single"/>
        </w:rPr>
        <w:t xml:space="preserve">primary goals </w:t>
      </w:r>
      <w:r>
        <w:rPr>
          <w:highlight w:val="cyan"/>
          <w:u w:val="single"/>
        </w:rPr>
        <w:t xml:space="preserve">are </w:t>
      </w:r>
      <w:r>
        <w:rPr>
          <w:b/>
          <w:highlight w:val="cyan"/>
          <w:u w:val="single"/>
        </w:rPr>
        <w:t>regime preservation</w:t>
      </w:r>
      <w:r>
        <w:rPr>
          <w:highlight w:val="cyan"/>
          <w:u w:val="single"/>
        </w:rPr>
        <w:t xml:space="preserve"> and territorial control</w:t>
      </w:r>
      <w:r>
        <w:rPr>
          <w:sz w:val="16"/>
        </w:rPr>
        <w:t xml:space="preserve">, not promoting good governance or inclusion. </w:t>
      </w:r>
      <w:r>
        <w:rPr>
          <w:b/>
          <w:highlight w:val="cyan"/>
          <w:u w:val="single"/>
        </w:rPr>
        <w:t>Civilian protection is secondary</w:t>
      </w:r>
      <w:r>
        <w:rPr>
          <w:b/>
          <w:u w:val="single"/>
        </w:rPr>
        <w:t>.</w:t>
      </w:r>
      <w:r>
        <w:rPr>
          <w:sz w:val="16"/>
        </w:rPr>
        <w:t xml:space="preserve"> In the short term this strategy bolsters embattled juntas on the battlefield. But, over time, </w:t>
      </w:r>
      <w:r>
        <w:rPr>
          <w:u w:val="single"/>
        </w:rPr>
        <w:t>patterns of abuse, lack of accountability</w:t>
      </w:r>
      <w:r>
        <w:rPr>
          <w:sz w:val="16"/>
        </w:rPr>
        <w:t xml:space="preserve"> </w:t>
      </w:r>
      <w:r>
        <w:rPr>
          <w:u w:val="single"/>
        </w:rPr>
        <w:t xml:space="preserve">and violence </w:t>
      </w:r>
      <w:r>
        <w:rPr>
          <w:b/>
          <w:highlight w:val="cyan"/>
          <w:u w:val="single"/>
        </w:rPr>
        <w:t>fuel public resentment</w:t>
      </w:r>
      <w:r>
        <w:rPr>
          <w:sz w:val="16"/>
        </w:rPr>
        <w:t xml:space="preserve">, </w:t>
      </w:r>
      <w:r>
        <w:rPr>
          <w:u w:val="single"/>
        </w:rPr>
        <w:t xml:space="preserve">facilitate </w:t>
      </w:r>
      <w:r>
        <w:rPr>
          <w:highlight w:val="cyan"/>
          <w:u w:val="single"/>
        </w:rPr>
        <w:t>recruit</w:t>
      </w:r>
      <w:r>
        <w:rPr>
          <w:u w:val="single"/>
        </w:rPr>
        <w:t xml:space="preserve">ment </w:t>
      </w:r>
      <w:r>
        <w:rPr>
          <w:highlight w:val="cyan"/>
          <w:u w:val="single"/>
        </w:rPr>
        <w:t>by jihadist groups and</w:t>
      </w:r>
      <w:r>
        <w:rPr>
          <w:u w:val="single"/>
        </w:rPr>
        <w:t xml:space="preserve"> erode trust</w:t>
      </w:r>
      <w:r>
        <w:rPr>
          <w:sz w:val="16"/>
        </w:rPr>
        <w:t xml:space="preserve"> in governmental institutions.</w:t>
      </w:r>
    </w:p>
    <w:p>
      <w:pPr/>
      <w:r>
        <w:rPr>
          <w:sz w:val="16"/>
        </w:rPr>
        <w:t xml:space="preserve">The Kidal events in late April 2026 exposed the fragility of the Malian junta’s gains. Tuareg rebels (FLA), allied with Jama’a Nusrat ul-Islam wa al-Muslimin (JNIM), al-Qaeda’s Sahel branch, reportedly used FPV drones against the Malian army and Africa Corps, took over Kidal and forced Russian troops to leave a city that Wagner had helped the junta capture in late 2023. [3] </w:t>
      </w:r>
      <w:r>
        <w:rPr>
          <w:u w:val="single"/>
        </w:rPr>
        <w:t xml:space="preserve">Due </w:t>
      </w:r>
      <w:r>
        <w:rPr>
          <w:b/>
          <w:u w:val="single"/>
        </w:rPr>
        <w:t xml:space="preserve">to </w:t>
      </w:r>
      <w:r>
        <w:rPr>
          <w:b/>
          <w:highlight w:val="cyan"/>
          <w:u w:val="single"/>
        </w:rPr>
        <w:t>Africa Corps’ constant presence</w:t>
      </w:r>
      <w:r>
        <w:rPr>
          <w:sz w:val="16"/>
        </w:rPr>
        <w:t xml:space="preserve"> near key areas, </w:t>
      </w:r>
      <w:r>
        <w:rPr>
          <w:u w:val="single"/>
        </w:rPr>
        <w:t>especially those rich in resources</w:t>
      </w:r>
      <w:r>
        <w:rPr>
          <w:sz w:val="16"/>
        </w:rPr>
        <w:t xml:space="preserve">, </w:t>
      </w:r>
      <w:r>
        <w:rPr>
          <w:highlight w:val="cyan"/>
          <w:u w:val="single"/>
        </w:rPr>
        <w:t>the rest of</w:t>
      </w:r>
      <w:r>
        <w:rPr>
          <w:u w:val="single"/>
        </w:rPr>
        <w:t xml:space="preserve"> the </w:t>
      </w:r>
      <w:r>
        <w:rPr>
          <w:highlight w:val="cyan"/>
          <w:u w:val="single"/>
        </w:rPr>
        <w:t xml:space="preserve">country is </w:t>
      </w:r>
      <w:r>
        <w:rPr>
          <w:b/>
          <w:highlight w:val="cyan"/>
          <w:u w:val="single"/>
        </w:rPr>
        <w:t>left vulnerable</w:t>
      </w:r>
      <w:r>
        <w:rPr>
          <w:highlight w:val="cyan"/>
          <w:u w:val="single"/>
        </w:rPr>
        <w:t xml:space="preserve"> to jihadist groups</w:t>
      </w:r>
      <w:r>
        <w:rPr>
          <w:sz w:val="16"/>
        </w:rPr>
        <w:t>.</w:t>
      </w:r>
    </w:p>
    <w:p>
      <w:pPr>
        <w:pStyle w:val="Heading4"/>
      </w:pPr>
      <w:r>
        <w:rPr>
          <w:u w:val="single"/>
        </w:rPr>
        <w:t>Nuclear terrorism</w:t>
      </w:r>
      <w:r>
        <w:t xml:space="preserve">. Deterrence </w:t>
      </w:r>
      <w:r>
        <w:rPr>
          <w:u w:val="single"/>
        </w:rPr>
        <w:t>fails</w:t>
      </w:r>
      <w:r>
        <w:t xml:space="preserve"> on the actor that </w:t>
      </w:r>
      <w:r>
        <w:rPr>
          <w:u w:val="single"/>
        </w:rPr>
        <w:t>wants</w:t>
      </w:r>
      <w:r>
        <w:t xml:space="preserve"> the retaliation.</w:t>
      </w:r>
    </w:p>
    <w:p>
      <w:pPr>
        <w:pStyle w:val="Style13ptBold"/>
      </w:pPr>
      <w:r>
        <w:rPr>
          <w:b/>
        </w:rPr>
        <w:t>NASEM 24</w:t>
      </w:r>
      <w:r>
        <w:t xml:space="preserve"> — National Academies of Sciences, Engineering, and Medicine. 2024. Consensus study report of the National Academies’ Committee on Nuclear Terrorism, chapter 3, “New Dynamics in Nuclear Terrorism Pose New Risks.” The National Academies Press, “Nuclear Terrorism: Assessment of U.S. Strategies to Prevent, Counter, and Respond to Weapons of Mass Destruction,” doi: 10.17226/27215 Clopus</w:t>
      </w:r>
    </w:p>
    <w:p>
      <w:pPr/>
      <w:r>
        <w:rPr>
          <w:sz w:val="16"/>
        </w:rPr>
        <w:t xml:space="preserve">Principles of </w:t>
      </w:r>
      <w:r>
        <w:rPr>
          <w:u w:val="single"/>
        </w:rPr>
        <w:t xml:space="preserve">deterrence are </w:t>
      </w:r>
      <w:r>
        <w:rPr>
          <w:b/>
          <w:highlight w:val="cyan"/>
          <w:u w:val="single"/>
        </w:rPr>
        <w:t>less likely</w:t>
      </w:r>
      <w:r>
        <w:rPr>
          <w:u w:val="single"/>
        </w:rPr>
        <w:t xml:space="preserve"> </w:t>
      </w:r>
      <w:r>
        <w:rPr>
          <w:b/>
          <w:u w:val="single"/>
        </w:rPr>
        <w:t xml:space="preserve">to </w:t>
      </w:r>
      <w:r>
        <w:rPr>
          <w:b/>
          <w:highlight w:val="cyan"/>
          <w:u w:val="single"/>
        </w:rPr>
        <w:t>dissuade millenarian groups</w:t>
      </w:r>
      <w:r>
        <w:rPr>
          <w:b/>
          <w:u w:val="single"/>
        </w:rPr>
        <w:t>.</w:t>
      </w:r>
      <w:r>
        <w:rPr>
          <w:sz w:val="16"/>
        </w:rPr>
        <w:t xml:space="preserve"> This </w:t>
      </w:r>
      <w:r>
        <w:rPr>
          <w:u w:val="single"/>
        </w:rPr>
        <w:t>is</w:t>
      </w:r>
      <w:r>
        <w:rPr>
          <w:sz w:val="16"/>
        </w:rPr>
        <w:t xml:space="preserve"> because </w:t>
      </w:r>
      <w:r>
        <w:rPr>
          <w:u w:val="single"/>
        </w:rPr>
        <w:t>deterrence works best for adversaries</w:t>
      </w:r>
      <w:r>
        <w:rPr>
          <w:sz w:val="16"/>
        </w:rPr>
        <w:t xml:space="preserve"> that seek to maximize their </w:t>
      </w:r>
      <w:r>
        <w:rPr>
          <w:u w:val="single"/>
        </w:rPr>
        <w:t xml:space="preserve">chances of </w:t>
      </w:r>
      <w:r>
        <w:rPr>
          <w:b/>
          <w:highlight w:val="cyan"/>
          <w:u w:val="single"/>
        </w:rPr>
        <w:t>survivability</w:t>
      </w:r>
      <w:r>
        <w:rPr>
          <w:sz w:val="16"/>
        </w:rPr>
        <w:t xml:space="preserve"> and therefore seek to minimize the risk of massive retaliation. </w:t>
      </w:r>
      <w:r>
        <w:rPr>
          <w:u w:val="single"/>
        </w:rPr>
        <w:t>But many millenarian groups</w:t>
      </w:r>
      <w:r>
        <w:rPr>
          <w:sz w:val="16"/>
        </w:rPr>
        <w:t xml:space="preserve"> </w:t>
      </w:r>
      <w:r>
        <w:rPr>
          <w:b/>
          <w:highlight w:val="cyan"/>
          <w:u w:val="single"/>
        </w:rPr>
        <w:t>may actively court retaliation</w:t>
      </w:r>
      <w:r>
        <w:rPr>
          <w:b/>
          <w:u w:val="single"/>
        </w:rPr>
        <w:t xml:space="preserve"> in</w:t>
      </w:r>
      <w:r>
        <w:rPr>
          <w:u w:val="single"/>
        </w:rPr>
        <w:t xml:space="preserve"> </w:t>
      </w:r>
      <w:r>
        <w:rPr>
          <w:highlight w:val="cyan"/>
          <w:u w:val="single"/>
        </w:rPr>
        <w:t xml:space="preserve">the hope of </w:t>
      </w:r>
      <w:r>
        <w:rPr>
          <w:b/>
          <w:highlight w:val="cyan"/>
          <w:u w:val="single"/>
        </w:rPr>
        <w:t>sparking a broader war</w:t>
      </w:r>
      <w:r>
        <w:rPr>
          <w:sz w:val="16"/>
        </w:rPr>
        <w:t xml:space="preserve"> ( Stern 2004 ).</w:t>
      </w:r>
    </w:p>
    <w:p>
      <w:pPr/>
      <w:r>
        <w:rPr>
          <w:sz w:val="16"/>
        </w:rPr>
        <w:t xml:space="preserve">In sum, when it comes to relying on deterrence for managing the nuclear terrorism threat, state-sponsored groups are more likely to be deterred than non-state-sponsored groups. However, it is also true that these kinds of non-state-sponsored groups are less likely to have access to nuclear weapons and materials. They are also unlikely to possess the expertise and operational capabilities to carry out a successful nuclear terrorist attack. Nonetheless, </w:t>
      </w:r>
      <w:r>
        <w:rPr>
          <w:b/>
          <w:highlight w:val="cyan"/>
          <w:u w:val="single"/>
        </w:rPr>
        <w:t>access and capability</w:t>
      </w:r>
      <w:r>
        <w:rPr>
          <w:highlight w:val="cyan"/>
          <w:u w:val="single"/>
        </w:rPr>
        <w:t xml:space="preserve"> can change</w:t>
      </w:r>
      <w:r>
        <w:rPr>
          <w:sz w:val="16"/>
        </w:rPr>
        <w:t xml:space="preserve"> </w:t>
      </w:r>
      <w:r>
        <w:rPr>
          <w:u w:val="single"/>
        </w:rPr>
        <w:t>over</w:t>
      </w:r>
      <w:r>
        <w:rPr>
          <w:sz w:val="16"/>
        </w:rPr>
        <w:t xml:space="preserve"> time. </w:t>
      </w:r>
      <w:r>
        <w:rPr>
          <w:u w:val="single"/>
        </w:rPr>
        <w:t>If information becomes more available online</w:t>
      </w:r>
      <w:r>
        <w:rPr>
          <w:sz w:val="16"/>
        </w:rPr>
        <w:t xml:space="preserve">, </w:t>
      </w:r>
      <w:r>
        <w:rPr>
          <w:b/>
          <w:highlight w:val="cyan"/>
          <w:u w:val="single"/>
        </w:rPr>
        <w:t>fissile</w:t>
      </w:r>
      <w:r>
        <w:rPr>
          <w:b/>
          <w:u w:val="single"/>
        </w:rPr>
        <w:t xml:space="preserve"> and </w:t>
      </w:r>
      <w:r>
        <w:rPr>
          <w:b/>
          <w:highlight w:val="cyan"/>
          <w:u w:val="single"/>
        </w:rPr>
        <w:t>radiological</w:t>
      </w:r>
      <w:r>
        <w:rPr>
          <w:u w:val="single"/>
        </w:rPr>
        <w:t xml:space="preserve"> materials </w:t>
      </w:r>
      <w:r>
        <w:rPr>
          <w:highlight w:val="cyan"/>
          <w:u w:val="single"/>
        </w:rPr>
        <w:t>prolif</w:t>
      </w:r>
      <w:r>
        <w:rPr>
          <w:u w:val="single"/>
        </w:rPr>
        <w:t>erate</w:t>
      </w:r>
      <w:r>
        <w:rPr>
          <w:sz w:val="16"/>
        </w:rPr>
        <w:t xml:space="preserve"> without adequate security safeguards, and </w:t>
      </w:r>
      <w:r>
        <w:rPr>
          <w:u w:val="single"/>
        </w:rPr>
        <w:t xml:space="preserve">efforts to </w:t>
      </w:r>
      <w:r>
        <w:rPr>
          <w:b/>
          <w:highlight w:val="cyan"/>
          <w:u w:val="single"/>
        </w:rPr>
        <w:t>recruit insiders</w:t>
      </w:r>
      <w:r>
        <w:rPr>
          <w:sz w:val="16"/>
        </w:rPr>
        <w:t xml:space="preserve"> increase, </w:t>
      </w:r>
      <w:r>
        <w:rPr>
          <w:highlight w:val="cyan"/>
          <w:u w:val="single"/>
        </w:rPr>
        <w:t>more terrorist groups</w:t>
      </w:r>
      <w:r>
        <w:rPr>
          <w:u w:val="single"/>
        </w:rPr>
        <w:t xml:space="preserve"> may </w:t>
      </w:r>
      <w:r>
        <w:rPr>
          <w:highlight w:val="cyan"/>
          <w:u w:val="single"/>
        </w:rPr>
        <w:t>be</w:t>
      </w:r>
      <w:r>
        <w:rPr>
          <w:u w:val="single"/>
        </w:rPr>
        <w:t xml:space="preserve"> able</w:t>
      </w:r>
      <w:r>
        <w:rPr>
          <w:sz w:val="16"/>
        </w:rPr>
        <w:t xml:space="preserve"> </w:t>
      </w:r>
      <w:r>
        <w:rPr>
          <w:highlight w:val="cyan"/>
          <w:u w:val="single"/>
        </w:rPr>
        <w:t>to acquire</w:t>
      </w:r>
      <w:r>
        <w:rPr>
          <w:u w:val="single"/>
        </w:rPr>
        <w:t xml:space="preserve"> the </w:t>
      </w:r>
      <w:r>
        <w:rPr>
          <w:highlight w:val="cyan"/>
          <w:u w:val="single"/>
        </w:rPr>
        <w:t>means</w:t>
      </w:r>
      <w:r>
        <w:rPr>
          <w:sz w:val="16"/>
        </w:rPr>
        <w:t xml:space="preserve"> </w:t>
      </w:r>
      <w:r>
        <w:rPr>
          <w:u w:val="single"/>
        </w:rPr>
        <w:t xml:space="preserve">to engage in </w:t>
      </w:r>
      <w:r>
        <w:rPr>
          <w:b/>
          <w:highlight w:val="cyan"/>
          <w:u w:val="single"/>
        </w:rPr>
        <w:t>nuclear terrorism</w:t>
      </w:r>
      <w:r>
        <w:rPr>
          <w:sz w:val="16"/>
        </w:rPr>
        <w:t>.</w:t>
      </w:r>
    </w:p>
    <w:p>
      <w:pPr>
        <w:pStyle w:val="Heading4"/>
      </w:pPr>
      <w:r>
        <w:rPr>
          <w:u w:val="single"/>
        </w:rPr>
        <w:t>US--Russia war</w:t>
      </w:r>
      <w:r>
        <w:t xml:space="preserve">. Africa is the </w:t>
      </w:r>
      <w:r>
        <w:rPr>
          <w:u w:val="single"/>
        </w:rPr>
        <w:t>launchpad</w:t>
      </w:r>
      <w:r>
        <w:t xml:space="preserve">---proxies </w:t>
      </w:r>
      <w:r>
        <w:rPr>
          <w:u w:val="single"/>
        </w:rPr>
        <w:t>pin down NATO</w:t>
      </w:r>
      <w:r>
        <w:t xml:space="preserve"> when the shooting starts.</w:t>
      </w:r>
    </w:p>
    <w:p>
      <w:pPr>
        <w:pStyle w:val="Style13ptBold"/>
      </w:pPr>
      <w:r>
        <w:rPr>
          <w:b/>
        </w:rPr>
        <w:t>Albanese 25</w:t>
      </w:r>
      <w:r>
        <w:t xml:space="preserve"> — Michael Albanese. July 25. Special Projects Lead for Picogrid, based in Kyiv, previously with the Atlantic Council and the Center for European Policy Analysis. Center for European Policy Analysis, “Putin Building African Springboard for War on West,” https://cepa.org/article/putin-building-african-springboard-for-war-on-west/ Clopus</w:t>
      </w:r>
    </w:p>
    <w:p>
      <w:pPr/>
      <w:r>
        <w:rPr>
          <w:sz w:val="16"/>
        </w:rPr>
        <w:t xml:space="preserve">US officials have warned that </w:t>
      </w:r>
      <w:r>
        <w:rPr>
          <w:u w:val="single"/>
        </w:rPr>
        <w:t xml:space="preserve">Russia may soon </w:t>
      </w:r>
      <w:r>
        <w:rPr>
          <w:b/>
          <w:highlight w:val="cyan"/>
          <w:u w:val="single"/>
        </w:rPr>
        <w:t>begin coordinating</w:t>
      </w:r>
      <w:r>
        <w:rPr>
          <w:b/>
          <w:u w:val="single"/>
        </w:rPr>
        <w:t xml:space="preserve"> its</w:t>
      </w:r>
      <w:r>
        <w:rPr>
          <w:u w:val="single"/>
        </w:rPr>
        <w:t xml:space="preserve"> </w:t>
      </w:r>
      <w:r>
        <w:rPr>
          <w:highlight w:val="cyan"/>
          <w:u w:val="single"/>
        </w:rPr>
        <w:t>war efforts with China</w:t>
      </w:r>
      <w:r>
        <w:rPr>
          <w:sz w:val="16"/>
        </w:rPr>
        <w:t xml:space="preserve"> in an attempt </w:t>
      </w:r>
      <w:r>
        <w:rPr>
          <w:u w:val="single"/>
        </w:rPr>
        <w:t xml:space="preserve">to </w:t>
      </w:r>
      <w:r>
        <w:rPr>
          <w:b/>
          <w:highlight w:val="cyan"/>
          <w:u w:val="single"/>
        </w:rPr>
        <w:t>open multiple theaters</w:t>
      </w:r>
      <w:r>
        <w:rPr>
          <w:b/>
          <w:u w:val="single"/>
        </w:rPr>
        <w:t xml:space="preserve"> of</w:t>
      </w:r>
      <w:r>
        <w:rPr>
          <w:u w:val="single"/>
        </w:rPr>
        <w:t xml:space="preserve"> conflict</w:t>
      </w:r>
      <w:r>
        <w:rPr>
          <w:sz w:val="16"/>
        </w:rPr>
        <w:t xml:space="preserve"> — forcing the US and its allies to split their attention, stretch resources, and confront crises across the globe.</w:t>
      </w:r>
    </w:p>
    <w:p>
      <w:pPr/>
      <w:r>
        <w:rPr>
          <w:sz w:val="16"/>
        </w:rPr>
        <w:t>This concern has been echoed by Gen. Alexus Grynkewich, NATO’s supreme allied commander in Europe. He warned the alliance must prepare for simultaneous conflicts in Europe and the Pacific, highlighting the possibility that Moscow and Beijing may coordinate campaigns as early as 2027.</w:t>
      </w:r>
    </w:p>
    <w:p>
      <w:pPr/>
      <w:r>
        <w:rPr>
          <w:sz w:val="16"/>
        </w:rPr>
        <w:t xml:space="preserve">This is why Putin has refused to scale down Russia’s Africa footprint, even as it faces staggering battlefield losses in Ukraine. </w:t>
      </w:r>
      <w:r>
        <w:rPr>
          <w:u w:val="single"/>
        </w:rPr>
        <w:t xml:space="preserve">As </w:t>
      </w:r>
      <w:r>
        <w:rPr>
          <w:highlight w:val="cyan"/>
          <w:u w:val="single"/>
        </w:rPr>
        <w:t>the Kremlin prepares for</w:t>
      </w:r>
      <w:r>
        <w:rPr>
          <w:u w:val="single"/>
        </w:rPr>
        <w:t xml:space="preserve"> a </w:t>
      </w:r>
      <w:r>
        <w:rPr>
          <w:b/>
          <w:highlight w:val="cyan"/>
          <w:u w:val="single"/>
        </w:rPr>
        <w:t>broader confrontation</w:t>
      </w:r>
      <w:r>
        <w:rPr>
          <w:highlight w:val="cyan"/>
          <w:u w:val="single"/>
        </w:rPr>
        <w:t xml:space="preserve"> with NATO</w:t>
      </w:r>
      <w:r>
        <w:rPr>
          <w:sz w:val="16"/>
        </w:rPr>
        <w:t xml:space="preserve">, </w:t>
      </w:r>
      <w:r>
        <w:rPr>
          <w:highlight w:val="cyan"/>
          <w:u w:val="single"/>
        </w:rPr>
        <w:t>Africa is being readied to</w:t>
      </w:r>
      <w:r>
        <w:rPr>
          <w:u w:val="single"/>
        </w:rPr>
        <w:t xml:space="preserve"> serve</w:t>
      </w:r>
      <w:r>
        <w:rPr>
          <w:sz w:val="16"/>
        </w:rPr>
        <w:t xml:space="preserve"> </w:t>
      </w:r>
      <w:r>
        <w:rPr>
          <w:b/>
          <w:highlight w:val="cyan"/>
          <w:u w:val="single"/>
        </w:rPr>
        <w:t>as a launchpad</w:t>
      </w:r>
      <w:r>
        <w:rPr>
          <w:b/>
          <w:u w:val="single"/>
        </w:rPr>
        <w:t xml:space="preserve"> for</w:t>
      </w:r>
      <w:r>
        <w:rPr>
          <w:u w:val="single"/>
        </w:rPr>
        <w:t xml:space="preserve"> asymmetric operations</w:t>
      </w:r>
      <w:r>
        <w:rPr>
          <w:sz w:val="16"/>
        </w:rPr>
        <w:t xml:space="preserve">, </w:t>
      </w:r>
      <w:r>
        <w:rPr>
          <w:b/>
          <w:highlight w:val="cyan"/>
          <w:u w:val="single"/>
        </w:rPr>
        <w:t>proxy escalation</w:t>
      </w:r>
      <w:r>
        <w:rPr>
          <w:sz w:val="16"/>
        </w:rPr>
        <w:t>, and logistical disruption.</w:t>
      </w:r>
    </w:p>
    <w:p>
      <w:pPr/>
      <w:r>
        <w:rPr>
          <w:sz w:val="16"/>
        </w:rPr>
        <w:t xml:space="preserve">From the Sahel to the Mediterranean, </w:t>
      </w:r>
      <w:r>
        <w:rPr>
          <w:u w:val="single"/>
        </w:rPr>
        <w:t xml:space="preserve">Russian </w:t>
      </w:r>
      <w:r>
        <w:rPr>
          <w:b/>
          <w:highlight w:val="cyan"/>
          <w:u w:val="single"/>
        </w:rPr>
        <w:t>proxy forces could attack</w:t>
      </w:r>
      <w:r>
        <w:rPr>
          <w:b/>
          <w:u w:val="single"/>
        </w:rPr>
        <w:t xml:space="preserve"> European</w:t>
      </w:r>
      <w:r>
        <w:rPr>
          <w:u w:val="single"/>
        </w:rPr>
        <w:t xml:space="preserve"> interests </w:t>
      </w:r>
      <w:r>
        <w:rPr>
          <w:highlight w:val="cyan"/>
          <w:u w:val="single"/>
        </w:rPr>
        <w:t xml:space="preserve">or </w:t>
      </w:r>
      <w:r>
        <w:rPr>
          <w:b/>
          <w:highlight w:val="cyan"/>
          <w:u w:val="single"/>
        </w:rPr>
        <w:t>pin down</w:t>
      </w:r>
      <w:r>
        <w:rPr>
          <w:highlight w:val="cyan"/>
          <w:u w:val="single"/>
        </w:rPr>
        <w:t xml:space="preserve"> NATO assets</w:t>
      </w:r>
      <w:r>
        <w:rPr>
          <w:sz w:val="16"/>
        </w:rPr>
        <w:t xml:space="preserve"> </w:t>
      </w:r>
      <w:r>
        <w:rPr>
          <w:u w:val="single"/>
        </w:rPr>
        <w:t xml:space="preserve">in </w:t>
      </w:r>
      <w:r>
        <w:rPr>
          <w:highlight w:val="cyan"/>
          <w:u w:val="single"/>
        </w:rPr>
        <w:t xml:space="preserve">the event of </w:t>
      </w:r>
      <w:r>
        <w:rPr>
          <w:b/>
          <w:highlight w:val="cyan"/>
          <w:u w:val="single"/>
        </w:rPr>
        <w:t>open war</w:t>
      </w:r>
      <w:r>
        <w:rPr>
          <w:sz w:val="16"/>
        </w:rPr>
        <w:t xml:space="preserve">. It is no accident that the countries now flooded with Russian arms and military </w:t>
      </w:r>
      <w:r>
        <w:rPr>
          <w:u w:val="single"/>
        </w:rPr>
        <w:t>advisers</w:t>
      </w:r>
      <w:r>
        <w:rPr>
          <w:sz w:val="16"/>
        </w:rPr>
        <w:t xml:space="preserve"> </w:t>
      </w:r>
      <w:r>
        <w:rPr>
          <w:u w:val="single"/>
        </w:rPr>
        <w:t xml:space="preserve">sit on </w:t>
      </w:r>
      <w:r>
        <w:rPr>
          <w:b/>
          <w:highlight w:val="cyan"/>
          <w:u w:val="single"/>
        </w:rPr>
        <w:t>maritime chokepoints</w:t>
      </w:r>
      <w:r>
        <w:rPr>
          <w:sz w:val="16"/>
        </w:rPr>
        <w:t xml:space="preserve"> and energy corridors critical to European stability.</w:t>
      </w:r>
    </w:p>
    <w:p>
      <w:pPr>
        <w:pStyle w:val="Heading4"/>
      </w:pPr>
      <w:r>
        <w:rPr>
          <w:u w:val="single"/>
        </w:rPr>
        <w:t>Extinction</w:t>
      </w:r>
      <w:r>
        <w:t xml:space="preserve">. Engineered agents combine traits evolution </w:t>
      </w:r>
      <w:r>
        <w:rPr>
          <w:u w:val="single"/>
        </w:rPr>
        <w:t>can’t</w:t>
      </w:r>
      <w:r>
        <w:t xml:space="preserve">, and the </w:t>
      </w:r>
      <w:r>
        <w:rPr>
          <w:u w:val="single"/>
        </w:rPr>
        <w:t>omnicidal</w:t>
      </w:r>
      <w:r>
        <w:t xml:space="preserve"> actors are </w:t>
      </w:r>
      <w:r>
        <w:rPr>
          <w:u w:val="single"/>
        </w:rPr>
        <w:t>non-state</w:t>
      </w:r>
      <w:r>
        <w:t>.</w:t>
      </w:r>
    </w:p>
    <w:p>
      <w:pPr>
        <w:pStyle w:val="Style13ptBold"/>
      </w:pPr>
      <w:r>
        <w:rPr>
          <w:b/>
        </w:rPr>
        <w:t>Millett and Snyder-Beattie 17</w:t>
      </w:r>
      <w:r>
        <w:t xml:space="preserve"> — Piers Millett and Andrew Snyder-Beattie. July/August. Senior Research Fellow at the Future of Humanity Institute, University of Oxford, PhD, former head of the Biological Weapons Convention Implementation Support Unit. Director of Research at the Future of Humanity Institute, University of Oxford, MS. Health Security, “Existential Risk and Cost-Effective Biosecurity,” https://doi.org/10.1089/hs.2017.0028 Clopus</w:t>
      </w:r>
    </w:p>
    <w:p>
      <w:pPr/>
      <w:r>
        <w:rPr>
          <w:sz w:val="16"/>
        </w:rPr>
        <w:t xml:space="preserve">Historically, disease events have been responsible for the greatest death tolls on humanity. The 1918 flu was responsible for more than 50 million deaths, 1 while smallpox killed perhaps 10 times that many in the 20th century alone. 2 The Black Death was responsible for killing over 25% of the European population, 3 while other pandemics, such as the plague of Justinian, are thought to have killed 25 million in the 6th century—constituting over 10% of the world's population at the time. 4 </w:t>
      </w:r>
      <w:r>
        <w:rPr>
          <w:highlight w:val="cyan"/>
          <w:u w:val="single"/>
        </w:rPr>
        <w:t xml:space="preserve">It is an </w:t>
      </w:r>
      <w:r>
        <w:rPr>
          <w:b/>
          <w:highlight w:val="cyan"/>
          <w:u w:val="single"/>
        </w:rPr>
        <w:t>open question</w:t>
      </w:r>
      <w:r>
        <w:rPr>
          <w:sz w:val="16"/>
        </w:rPr>
        <w:t xml:space="preserve"> </w:t>
      </w:r>
      <w:r>
        <w:rPr>
          <w:u w:val="single"/>
        </w:rPr>
        <w:t xml:space="preserve">whether a future pandemic </w:t>
      </w:r>
      <w:r>
        <w:rPr>
          <w:highlight w:val="cyan"/>
          <w:u w:val="single"/>
        </w:rPr>
        <w:t xml:space="preserve">could result in </w:t>
      </w:r>
      <w:r>
        <w:rPr>
          <w:b/>
          <w:highlight w:val="cyan"/>
          <w:u w:val="single"/>
        </w:rPr>
        <w:t>outright human extinction</w:t>
      </w:r>
      <w:r>
        <w:rPr>
          <w:highlight w:val="cyan"/>
          <w:u w:val="single"/>
        </w:rPr>
        <w:t xml:space="preserve"> or</w:t>
      </w:r>
      <w:r>
        <w:rPr>
          <w:u w:val="single"/>
        </w:rPr>
        <w:t xml:space="preserve"> the </w:t>
      </w:r>
      <w:r>
        <w:rPr>
          <w:b/>
          <w:highlight w:val="cyan"/>
          <w:u w:val="single"/>
        </w:rPr>
        <w:t>irreversible collapse</w:t>
      </w:r>
      <w:r>
        <w:rPr>
          <w:u w:val="single"/>
        </w:rPr>
        <w:t xml:space="preserve"> of civilization</w:t>
      </w:r>
      <w:r>
        <w:rPr>
          <w:sz w:val="16"/>
        </w:rPr>
        <w:t>.</w:t>
      </w:r>
    </w:p>
    <w:p>
      <w:pPr/>
      <w:r>
        <w:rPr>
          <w:sz w:val="16"/>
        </w:rPr>
        <w:t>A skeptic would have many good reasons to think that existential risk from disease is unlikely. Such a disease would need to spread worldwide to remote populations, overcome rare genetic resistances, and evade detection, cures, and countermeasures. Even evolution itself may work in humanity's favor: Virulence and transmission is often a trade-off, and so evolutionary pressures could push against maximally lethal wild-type pathogens. 5 , 6</w:t>
      </w:r>
    </w:p>
    <w:p>
      <w:pPr/>
      <w:r>
        <w:rPr>
          <w:u w:val="single"/>
        </w:rPr>
        <w:t>While these arguments point</w:t>
      </w:r>
      <w:r>
        <w:rPr>
          <w:sz w:val="16"/>
        </w:rPr>
        <w:t xml:space="preserve"> </w:t>
      </w:r>
      <w:r>
        <w:rPr>
          <w:u w:val="single"/>
        </w:rPr>
        <w:t>to a very small risk of human extinction</w:t>
      </w:r>
      <w:r>
        <w:rPr>
          <w:sz w:val="16"/>
        </w:rPr>
        <w:t xml:space="preserve">, </w:t>
      </w:r>
      <w:r>
        <w:rPr>
          <w:u w:val="single"/>
        </w:rPr>
        <w:t xml:space="preserve">they </w:t>
      </w:r>
      <w:r>
        <w:rPr>
          <w:b/>
          <w:u w:val="single"/>
        </w:rPr>
        <w:t>do not rule</w:t>
      </w:r>
      <w:r>
        <w:rPr>
          <w:u w:val="single"/>
        </w:rPr>
        <w:t xml:space="preserve"> the possibility out</w:t>
      </w:r>
      <w:r>
        <w:rPr>
          <w:sz w:val="16"/>
        </w:rPr>
        <w:t xml:space="preserve"> entirely. Although rare, there are recorded instances of species going extinct due to disease—primarily in amphibians, but also in 1 mammalian species of rat on Christmas Island. 7 , 8 There are also historical examples of large human populations being almost entirely wiped out by disease, especially when multiple diseases were simultaneously introduced into a population without immunity. The most striking examples of total population collapse include native American tribes exposed to European diseases, such as the Massachusett (86% loss of population), Quiripi-Unquachog (95% loss of population), and the Western Abenaki (which suffered a staggering 98% loss of population). 9</w:t>
      </w:r>
    </w:p>
    <w:p>
      <w:pPr/>
      <w:r>
        <w:rPr>
          <w:sz w:val="16"/>
        </w:rPr>
        <w:t xml:space="preserve">In the modern context, no single disease currently exists that combines the worst-case levels of transmissibility, lethality, resistance to countermeasures, and global reach. But many diseases are proof of principle that each worst-case attribute can be realized independently. For example, some diseases exhibit nearly a 100% case fatality ratio in the absence of treatment, such as rabies or septicemic plague. Other diseases have a track record of spreading to virtually every human community worldwide, such as the 1918 flu, 10 and seroprevalence studies indicate that other pathogens, such as chickenpox and HSV-1, can successfully reach over 95% of a population. 11 , 12 Under optimal virulence theory, </w:t>
      </w:r>
      <w:r>
        <w:rPr>
          <w:b/>
          <w:highlight w:val="cyan"/>
          <w:u w:val="single"/>
        </w:rPr>
        <w:t>natural evolution</w:t>
      </w:r>
      <w:r>
        <w:rPr>
          <w:highlight w:val="cyan"/>
          <w:u w:val="single"/>
        </w:rPr>
        <w:t xml:space="preserve"> would be an </w:t>
      </w:r>
      <w:r>
        <w:rPr>
          <w:b/>
          <w:highlight w:val="cyan"/>
          <w:u w:val="single"/>
        </w:rPr>
        <w:t>unlikely source</w:t>
      </w:r>
      <w:r>
        <w:rPr>
          <w:highlight w:val="cyan"/>
          <w:u w:val="single"/>
        </w:rPr>
        <w:t xml:space="preserve"> for</w:t>
      </w:r>
      <w:r>
        <w:rPr>
          <w:sz w:val="16"/>
        </w:rPr>
        <w:t xml:space="preserve"> pathogens with </w:t>
      </w:r>
      <w:r>
        <w:rPr>
          <w:u w:val="single"/>
        </w:rPr>
        <w:t>the highest possible levels of transmissibility</w:t>
      </w:r>
      <w:r>
        <w:rPr>
          <w:sz w:val="16"/>
        </w:rPr>
        <w:t xml:space="preserve">, virulence, and global reach. </w:t>
      </w:r>
      <w:r>
        <w:rPr>
          <w:u w:val="single"/>
        </w:rPr>
        <w:t xml:space="preserve">But </w:t>
      </w:r>
      <w:r>
        <w:rPr>
          <w:highlight w:val="cyan"/>
          <w:u w:val="single"/>
        </w:rPr>
        <w:t>advances</w:t>
      </w:r>
      <w:r>
        <w:rPr>
          <w:u w:val="single"/>
        </w:rPr>
        <w:t xml:space="preserve"> in </w:t>
      </w:r>
      <w:r>
        <w:rPr>
          <w:highlight w:val="cyan"/>
          <w:u w:val="single"/>
        </w:rPr>
        <w:t>biotech</w:t>
      </w:r>
      <w:r>
        <w:rPr>
          <w:u w:val="single"/>
        </w:rPr>
        <w:t xml:space="preserve">nology </w:t>
      </w:r>
      <w:r>
        <w:rPr>
          <w:highlight w:val="cyan"/>
          <w:u w:val="single"/>
        </w:rPr>
        <w:t>might allow</w:t>
      </w:r>
      <w:r>
        <w:rPr>
          <w:sz w:val="16"/>
        </w:rPr>
        <w:t xml:space="preserve"> </w:t>
      </w:r>
      <w:r>
        <w:rPr>
          <w:u w:val="single"/>
        </w:rPr>
        <w:t xml:space="preserve">the </w:t>
      </w:r>
      <w:r>
        <w:rPr>
          <w:highlight w:val="cyan"/>
          <w:u w:val="single"/>
        </w:rPr>
        <w:t>creation</w:t>
      </w:r>
      <w:r>
        <w:rPr>
          <w:u w:val="single"/>
        </w:rPr>
        <w:t xml:space="preserve"> of </w:t>
      </w:r>
      <w:r>
        <w:rPr>
          <w:b/>
          <w:highlight w:val="cyan"/>
          <w:u w:val="single"/>
        </w:rPr>
        <w:t>diseases that combine</w:t>
      </w:r>
      <w:r>
        <w:rPr>
          <w:b/>
          <w:u w:val="single"/>
        </w:rPr>
        <w:t xml:space="preserve"> such traits</w:t>
      </w:r>
      <w:r>
        <w:rPr>
          <w:sz w:val="16"/>
        </w:rPr>
        <w:t xml:space="preserve">. Recent controversy has already emerged over a number of scientific experiments that resulted in viruses with enhanced transmissibility, lethality, and/or the ability to overcome therapeutics. 13-17 Other experiments demonstrated that </w:t>
      </w:r>
      <w:r>
        <w:rPr>
          <w:u w:val="single"/>
        </w:rPr>
        <w:t>mousepox could be modified</w:t>
      </w:r>
      <w:r>
        <w:rPr>
          <w:sz w:val="16"/>
        </w:rPr>
        <w:t xml:space="preserve"> to have a 100% case fatality rate and </w:t>
      </w:r>
      <w:r>
        <w:rPr>
          <w:highlight w:val="cyan"/>
          <w:u w:val="single"/>
        </w:rPr>
        <w:t>render</w:t>
      </w:r>
      <w:r>
        <w:rPr>
          <w:u w:val="single"/>
        </w:rPr>
        <w:t xml:space="preserve"> </w:t>
      </w:r>
      <w:r>
        <w:rPr>
          <w:b/>
          <w:u w:val="single"/>
        </w:rPr>
        <w:t xml:space="preserve">a </w:t>
      </w:r>
      <w:r>
        <w:rPr>
          <w:b/>
          <w:highlight w:val="cyan"/>
          <w:u w:val="single"/>
        </w:rPr>
        <w:t>vaccine ineffective</w:t>
      </w:r>
      <w:r>
        <w:rPr>
          <w:b/>
          <w:u w:val="single"/>
        </w:rPr>
        <w:t>.</w:t>
      </w:r>
      <w:r>
        <w:rPr>
          <w:sz w:val="16"/>
        </w:rPr>
        <w:t xml:space="preserve"> 18 In addition to transmissibility and lethality, studies have shown that other disease traits, such as incubation time, environmental survival, and available vectors, could be modified as well. 19-21</w:t>
      </w:r>
    </w:p>
    <w:p>
      <w:pPr/>
      <w:r>
        <w:rPr>
          <w:sz w:val="16"/>
        </w:rPr>
        <w:t xml:space="preserve">Although these experiments had scientific merit and were not conducted with malicious intent, their implications are still worrying. This is especially true given that there is also </w:t>
      </w:r>
      <w:r>
        <w:rPr>
          <w:u w:val="single"/>
        </w:rPr>
        <w:t>a long historical track record</w:t>
      </w:r>
      <w:r>
        <w:rPr>
          <w:sz w:val="16"/>
        </w:rPr>
        <w:t xml:space="preserve"> </w:t>
      </w:r>
      <w:r>
        <w:rPr>
          <w:u w:val="single"/>
        </w:rPr>
        <w:t>of state-run bioweapon research</w:t>
      </w:r>
      <w:r>
        <w:rPr>
          <w:sz w:val="16"/>
        </w:rPr>
        <w:t xml:space="preserve"> applying cutting-edge science and technology </w:t>
      </w:r>
      <w:r>
        <w:rPr>
          <w:u w:val="single"/>
        </w:rPr>
        <w:t xml:space="preserve">to design agents not previously </w:t>
      </w:r>
      <w:r>
        <w:rPr>
          <w:b/>
          <w:u w:val="single"/>
        </w:rPr>
        <w:t>seen in nature</w:t>
      </w:r>
      <w:r>
        <w:rPr>
          <w:sz w:val="16"/>
        </w:rPr>
        <w:t>. The Soviet bioweapons program developed agents with traits such as enhanced virulence, resistance to therapies, greater environmental resilience, increased difficulty to diagnose or treat, and which caused unexpected disease presentations and outcomes. 22 Delivery capabilities have also been subject to the cutting edge of technical development, with Canadian, US, and UK bioweapon efforts playing a critical role in developing the discipline of aerobiology. 23 , 24 While there is no evidence of state-run bioweapons programs directly attempting to develop or deploy bioweapons that would pose an existential risk, the logic of deterrence and mutually assured destruction could create such incentives in more unstable political environments or following a breakdown of the Biological Weapons Convention. 25 The possibility of a war between great powers could also increase the pressure to use such weapons—during the World Wars, bioweapons were used across multiple continents, with Germany targeting animals in WWI, 26 and Japan using plague to cause an epidemic in China during WWII. 27</w:t>
      </w:r>
    </w:p>
    <w:p>
      <w:pPr/>
      <w:r>
        <w:rPr>
          <w:b/>
          <w:highlight w:val="cyan"/>
          <w:u w:val="single"/>
        </w:rPr>
        <w:t>Non-state</w:t>
      </w:r>
      <w:r>
        <w:rPr>
          <w:highlight w:val="cyan"/>
          <w:u w:val="single"/>
        </w:rPr>
        <w:t xml:space="preserve"> actors may also pose a risk</w:t>
      </w:r>
      <w:r>
        <w:rPr>
          <w:sz w:val="16"/>
        </w:rPr>
        <w:t xml:space="preserve">, </w:t>
      </w:r>
      <w:r>
        <w:rPr>
          <w:u w:val="single"/>
        </w:rPr>
        <w:t xml:space="preserve">especially those with </w:t>
      </w:r>
      <w:r>
        <w:rPr>
          <w:highlight w:val="cyan"/>
          <w:u w:val="single"/>
        </w:rPr>
        <w:t xml:space="preserve">explicitly </w:t>
      </w:r>
      <w:r>
        <w:rPr>
          <w:b/>
          <w:highlight w:val="cyan"/>
          <w:u w:val="single"/>
        </w:rPr>
        <w:t>omnicidal</w:t>
      </w:r>
      <w:r>
        <w:rPr>
          <w:u w:val="single"/>
        </w:rPr>
        <w:t xml:space="preserve"> aims</w:t>
      </w:r>
      <w:r>
        <w:rPr>
          <w:sz w:val="16"/>
        </w:rPr>
        <w:t xml:space="preserve">. While rare, there are examples. The Aum Shinrikyo </w:t>
      </w:r>
      <w:r>
        <w:rPr>
          <w:u w:val="single"/>
        </w:rPr>
        <w:t>cult</w:t>
      </w:r>
      <w:r>
        <w:rPr>
          <w:sz w:val="16"/>
        </w:rPr>
        <w:t xml:space="preserve"> in Japan </w:t>
      </w:r>
      <w:r>
        <w:rPr>
          <w:u w:val="single"/>
        </w:rPr>
        <w:t>sought biological weapons</w:t>
      </w:r>
      <w:r>
        <w:rPr>
          <w:sz w:val="16"/>
        </w:rPr>
        <w:t xml:space="preserve"> </w:t>
      </w:r>
      <w:r>
        <w:rPr>
          <w:highlight w:val="cyan"/>
          <w:u w:val="single"/>
        </w:rPr>
        <w:t xml:space="preserve">for the express purpose of </w:t>
      </w:r>
      <w:r>
        <w:rPr>
          <w:b/>
          <w:highlight w:val="cyan"/>
          <w:u w:val="single"/>
        </w:rPr>
        <w:t>causing extinction</w:t>
      </w:r>
      <w:r>
        <w:rPr>
          <w:sz w:val="16"/>
        </w:rPr>
        <w:t xml:space="preserve">. 28 Environmental groups, such as the Gaia Liberation Front, have argued that “we can ensure Gaia's survival only through the extinction of the Humans as a species … we now have the specific technology for doing the job … several different [genetically engineered] viruses could be released” (quoted in ref. 29 ) . Groups such as R.I.S.E. also sought to protect nature by destroying most of humanity with bioweapons. 30 Fortunately, to date, non-state actors have lacked the capabilities needed to pose a catastrophic bioweapons threat, but </w:t>
      </w:r>
      <w:r>
        <w:rPr>
          <w:highlight w:val="cyan"/>
          <w:u w:val="single"/>
        </w:rPr>
        <w:t>this could change</w:t>
      </w:r>
      <w:r>
        <w:rPr>
          <w:u w:val="single"/>
        </w:rPr>
        <w:t xml:space="preserve"> in future decades</w:t>
      </w:r>
      <w:r>
        <w:rPr>
          <w:sz w:val="16"/>
        </w:rPr>
        <w:t xml:space="preserve"> </w:t>
      </w:r>
      <w:r>
        <w:rPr>
          <w:u w:val="single"/>
        </w:rPr>
        <w:t xml:space="preserve">as </w:t>
      </w:r>
      <w:r>
        <w:rPr>
          <w:highlight w:val="cyan"/>
          <w:u w:val="single"/>
        </w:rPr>
        <w:t>biotech</w:t>
      </w:r>
      <w:r>
        <w:rPr>
          <w:u w:val="single"/>
        </w:rPr>
        <w:t xml:space="preserve">nology </w:t>
      </w:r>
      <w:r>
        <w:rPr>
          <w:highlight w:val="cyan"/>
          <w:u w:val="single"/>
        </w:rPr>
        <w:t>becomes</w:t>
      </w:r>
      <w:r>
        <w:rPr>
          <w:u w:val="single"/>
        </w:rPr>
        <w:t xml:space="preserve"> more </w:t>
      </w:r>
      <w:r>
        <w:rPr>
          <w:highlight w:val="cyan"/>
          <w:u w:val="single"/>
        </w:rPr>
        <w:t>accessible</w:t>
      </w:r>
      <w:r>
        <w:rPr>
          <w:sz w:val="16"/>
        </w:rPr>
        <w:t xml:space="preserve"> and the pool of experienced users grows. 31 , 32</w:t>
      </w:r>
    </w:p>
    <w:p>
      <w:pPr>
        <w:pStyle w:val="Heading3"/>
      </w:pPr>
      <w:r>
        <w:t>Plan---1AC</w:t>
      </w:r>
    </w:p>
    <w:p>
      <w:pPr>
        <w:pStyle w:val="Heading4"/>
      </w:pPr>
      <w:r>
        <w:t>The United States federal government should substantially reduce arms transfers from the United States to the Federal Republic of Nigeria.</w:t>
      </w:r>
    </w:p>
    <w:p>
      <w:pPr>
        <w:pStyle w:val="Heading3"/>
      </w:pPr>
      <w:r>
        <w:t>Coups---1AC</w:t>
      </w:r>
    </w:p>
    <w:p>
      <w:pPr>
        <w:pStyle w:val="Heading4"/>
      </w:pPr>
      <w:r>
        <w:t xml:space="preserve">Advantage </w:t>
      </w:r>
      <w:r>
        <w:rPr>
          <w:u w:val="single"/>
        </w:rPr>
        <w:t>TWO</w:t>
      </w:r>
      <w:r>
        <w:t xml:space="preserve"> is </w:t>
      </w:r>
      <w:r>
        <w:rPr>
          <w:u w:val="single"/>
        </w:rPr>
        <w:t>Coups</w:t>
      </w:r>
      <w:r>
        <w:t>:</w:t>
      </w:r>
    </w:p>
    <w:p>
      <w:pPr>
        <w:pStyle w:val="Heading4"/>
      </w:pPr>
      <w:r>
        <w:t xml:space="preserve">The </w:t>
      </w:r>
      <w:r>
        <w:rPr>
          <w:u w:val="single"/>
        </w:rPr>
        <w:t>plot</w:t>
      </w:r>
      <w:r>
        <w:t xml:space="preserve"> was real---and the region is still </w:t>
      </w:r>
      <w:r>
        <w:rPr>
          <w:u w:val="single"/>
        </w:rPr>
        <w:t>losing governments</w:t>
      </w:r>
      <w:r>
        <w:t>.</w:t>
      </w:r>
    </w:p>
    <w:p>
      <w:pPr>
        <w:pStyle w:val="Style13ptBold"/>
      </w:pPr>
      <w:r>
        <w:rPr>
          <w:b/>
        </w:rPr>
        <w:t>Daba 26</w:t>
      </w:r>
      <w:r>
        <w:t xml:space="preserve"> — Daba Finance. February 4. Abidjan-based African markets and business news service. allAfrica, “West Africa: Nigeria Says Soldiers Plotted Coup, Raising Fresh Fears in West Africa,” https://allafrica.com/stories/202602050015.html Clopus</w:t>
      </w:r>
    </w:p>
    <w:p>
      <w:pPr/>
      <w:r>
        <w:rPr>
          <w:sz w:val="16"/>
        </w:rPr>
        <w:t xml:space="preserve">Nigeria has </w:t>
      </w:r>
      <w:r>
        <w:rPr>
          <w:highlight w:val="cyan"/>
          <w:u w:val="single"/>
        </w:rPr>
        <w:t>acknowledged</w:t>
      </w:r>
      <w:r>
        <w:rPr>
          <w:sz w:val="16"/>
        </w:rPr>
        <w:t xml:space="preserve"> for the first time that a group of </w:t>
      </w:r>
      <w:r>
        <w:rPr>
          <w:b/>
          <w:highlight w:val="cyan"/>
          <w:u w:val="single"/>
        </w:rPr>
        <w:t>soldiers</w:t>
      </w:r>
      <w:r>
        <w:rPr>
          <w:b/>
          <w:u w:val="single"/>
        </w:rPr>
        <w:t xml:space="preserve"> plotted</w:t>
      </w:r>
      <w:r>
        <w:rPr>
          <w:u w:val="single"/>
        </w:rPr>
        <w:t xml:space="preserve"> to </w:t>
      </w:r>
      <w:r>
        <w:rPr>
          <w:highlight w:val="cyan"/>
          <w:u w:val="single"/>
        </w:rPr>
        <w:t>overthrow</w:t>
      </w:r>
      <w:r>
        <w:rPr>
          <w:sz w:val="16"/>
        </w:rPr>
        <w:t xml:space="preserve"> President Bola Tinubu, an admission that </w:t>
      </w:r>
      <w:r>
        <w:rPr>
          <w:u w:val="single"/>
        </w:rPr>
        <w:t xml:space="preserve">underscores </w:t>
      </w:r>
      <w:r>
        <w:rPr>
          <w:b/>
          <w:u w:val="single"/>
        </w:rPr>
        <w:t>renewed concerns</w:t>
      </w:r>
      <w:r>
        <w:rPr>
          <w:u w:val="single"/>
        </w:rPr>
        <w:t xml:space="preserve"> about </w:t>
      </w:r>
      <w:r>
        <w:rPr>
          <w:b/>
          <w:highlight w:val="cyan"/>
          <w:u w:val="single"/>
        </w:rPr>
        <w:t>military</w:t>
      </w:r>
      <w:r>
        <w:rPr>
          <w:b/>
          <w:u w:val="single"/>
        </w:rPr>
        <w:t xml:space="preserve"> intervention</w:t>
      </w:r>
      <w:r>
        <w:rPr>
          <w:u w:val="single"/>
        </w:rPr>
        <w:t xml:space="preserve"> in </w:t>
      </w:r>
      <w:r>
        <w:rPr>
          <w:highlight w:val="cyan"/>
          <w:u w:val="single"/>
        </w:rPr>
        <w:t>civ</w:t>
      </w:r>
      <w:r>
        <w:rPr>
          <w:u w:val="single"/>
        </w:rPr>
        <w:t>ilian politics</w:t>
      </w:r>
      <w:r>
        <w:rPr>
          <w:sz w:val="16"/>
        </w:rPr>
        <w:t xml:space="preserve"> across West Africa.</w:t>
      </w:r>
    </w:p>
    <w:p>
      <w:pPr/>
      <w:r>
        <w:rPr>
          <w:sz w:val="16"/>
        </w:rPr>
        <w:t xml:space="preserve">The plan, uncovered in October, </w:t>
      </w:r>
      <w:r>
        <w:rPr>
          <w:u w:val="single"/>
        </w:rPr>
        <w:t xml:space="preserve">would </w:t>
      </w:r>
      <w:r>
        <w:rPr>
          <w:highlight w:val="cyan"/>
          <w:u w:val="single"/>
        </w:rPr>
        <w:t xml:space="preserve">have </w:t>
      </w:r>
      <w:r>
        <w:rPr>
          <w:b/>
          <w:highlight w:val="cyan"/>
          <w:u w:val="single"/>
        </w:rPr>
        <w:t>ended</w:t>
      </w:r>
      <w:r>
        <w:rPr>
          <w:u w:val="single"/>
        </w:rPr>
        <w:t xml:space="preserve"> </w:t>
      </w:r>
      <w:r>
        <w:rPr>
          <w:sz w:val="16"/>
        </w:rPr>
        <w:t>nearly 30</w:t>
      </w:r>
      <w:r>
        <w:rPr>
          <w:u w:val="single"/>
        </w:rPr>
        <w:t xml:space="preserve"> years of </w:t>
      </w:r>
      <w:r>
        <w:rPr>
          <w:b/>
          <w:highlight w:val="cyan"/>
          <w:u w:val="single"/>
        </w:rPr>
        <w:t>uninterrupted</w:t>
      </w:r>
      <w:r>
        <w:rPr>
          <w:u w:val="single"/>
        </w:rPr>
        <w:t xml:space="preserve"> </w:t>
      </w:r>
      <w:r>
        <w:rPr>
          <w:highlight w:val="cyan"/>
          <w:u w:val="single"/>
        </w:rPr>
        <w:t>civ</w:t>
      </w:r>
      <w:r>
        <w:rPr>
          <w:u w:val="single"/>
        </w:rPr>
        <w:t>ilian rule</w:t>
      </w:r>
      <w:r>
        <w:rPr>
          <w:sz w:val="16"/>
        </w:rPr>
        <w:t xml:space="preserve"> in Africa's </w:t>
      </w:r>
      <w:r>
        <w:rPr>
          <w:highlight w:val="cyan"/>
          <w:u w:val="single"/>
        </w:rPr>
        <w:t xml:space="preserve">largest </w:t>
      </w:r>
      <w:r>
        <w:rPr>
          <w:b/>
          <w:highlight w:val="cyan"/>
          <w:u w:val="single"/>
        </w:rPr>
        <w:t>democ</w:t>
      </w:r>
      <w:r>
        <w:rPr>
          <w:u w:val="single"/>
        </w:rPr>
        <w:t>racy</w:t>
      </w:r>
      <w:r>
        <w:rPr>
          <w:sz w:val="16"/>
        </w:rPr>
        <w:t xml:space="preserve">. Authorities said the plot was stopped before it reached an advanced stage. At least 16 officers, including a brigadier general and a colonel, </w:t>
      </w:r>
      <w:r>
        <w:rPr>
          <w:u w:val="single"/>
        </w:rPr>
        <w:t xml:space="preserve">were </w:t>
      </w:r>
      <w:r>
        <w:rPr>
          <w:b/>
          <w:u w:val="single"/>
        </w:rPr>
        <w:t>arrested</w:t>
      </w:r>
      <w:r>
        <w:rPr>
          <w:sz w:val="16"/>
        </w:rPr>
        <w:t xml:space="preserve"> and are expected to </w:t>
      </w:r>
      <w:r>
        <w:rPr>
          <w:highlight w:val="cyan"/>
          <w:u w:val="single"/>
        </w:rPr>
        <w:t>appear before a mil</w:t>
      </w:r>
      <w:r>
        <w:rPr>
          <w:u w:val="single"/>
        </w:rPr>
        <w:t>itary tribunal</w:t>
      </w:r>
      <w:r>
        <w:rPr>
          <w:sz w:val="16"/>
        </w:rPr>
        <w:t>.</w:t>
      </w:r>
    </w:p>
    <w:p>
      <w:pPr/>
      <w:r>
        <w:rPr>
          <w:sz w:val="16"/>
        </w:rPr>
        <w:t>An internal report described the threat as "clear and immediate," warning that inaction could have had serious consequences for national stability. Officials have not disclosed how close the plotters came to key political targets.</w:t>
      </w:r>
    </w:p>
    <w:p>
      <w:pPr/>
      <w:r>
        <w:rPr>
          <w:sz w:val="16"/>
        </w:rPr>
        <w:t xml:space="preserve">The attempted coup comes amid a </w:t>
      </w:r>
      <w:r>
        <w:rPr>
          <w:b/>
          <w:highlight w:val="cyan"/>
          <w:u w:val="single"/>
        </w:rPr>
        <w:t>resurgence</w:t>
      </w:r>
      <w:r>
        <w:rPr>
          <w:u w:val="single"/>
        </w:rPr>
        <w:t xml:space="preserve"> of </w:t>
      </w:r>
      <w:r>
        <w:rPr>
          <w:highlight w:val="cyan"/>
          <w:u w:val="single"/>
        </w:rPr>
        <w:t>mil</w:t>
      </w:r>
      <w:r>
        <w:rPr>
          <w:u w:val="single"/>
        </w:rPr>
        <w:t>itary takeovers</w:t>
      </w:r>
      <w:r>
        <w:rPr>
          <w:sz w:val="16"/>
        </w:rPr>
        <w:t xml:space="preserve"> in the region. In recent years, </w:t>
      </w:r>
      <w:r>
        <w:rPr>
          <w:u w:val="single"/>
        </w:rPr>
        <w:t xml:space="preserve">soldiers </w:t>
      </w:r>
      <w:r>
        <w:rPr>
          <w:highlight w:val="cyan"/>
          <w:u w:val="single"/>
        </w:rPr>
        <w:t xml:space="preserve">have </w:t>
      </w:r>
      <w:r>
        <w:rPr>
          <w:b/>
          <w:highlight w:val="cyan"/>
          <w:u w:val="single"/>
        </w:rPr>
        <w:t>seized power</w:t>
      </w:r>
      <w:r>
        <w:rPr>
          <w:sz w:val="16"/>
        </w:rPr>
        <w:t xml:space="preserve"> in several West African states, </w:t>
      </w:r>
      <w:r>
        <w:rPr>
          <w:highlight w:val="cyan"/>
          <w:u w:val="single"/>
        </w:rPr>
        <w:t xml:space="preserve">reversing </w:t>
      </w:r>
      <w:r>
        <w:rPr>
          <w:b/>
          <w:highlight w:val="cyan"/>
          <w:u w:val="single"/>
        </w:rPr>
        <w:t>decades</w:t>
      </w:r>
      <w:r>
        <w:rPr>
          <w:highlight w:val="cyan"/>
          <w:u w:val="single"/>
        </w:rPr>
        <w:t xml:space="preserve"> of democ</w:t>
      </w:r>
      <w:r>
        <w:rPr>
          <w:u w:val="single"/>
        </w:rPr>
        <w:t>ratic gains</w:t>
      </w:r>
      <w:r>
        <w:rPr>
          <w:sz w:val="16"/>
        </w:rPr>
        <w:t xml:space="preserve">. Since the Nigerian plot was </w:t>
      </w:r>
      <w:r>
        <w:rPr>
          <w:b/>
          <w:highlight w:val="cyan"/>
          <w:u w:val="single"/>
        </w:rPr>
        <w:t>foiled</w:t>
      </w:r>
      <w:r>
        <w:rPr>
          <w:sz w:val="16"/>
        </w:rPr>
        <w:t xml:space="preserve">, there has been an attempted </w:t>
      </w:r>
      <w:r>
        <w:rPr>
          <w:highlight w:val="cyan"/>
          <w:u w:val="single"/>
        </w:rPr>
        <w:t>power grab in</w:t>
      </w:r>
      <w:r>
        <w:rPr>
          <w:u w:val="single"/>
        </w:rPr>
        <w:t xml:space="preserve"> </w:t>
      </w:r>
      <w:r>
        <w:rPr>
          <w:b/>
          <w:u w:val="single"/>
        </w:rPr>
        <w:t>Benin</w:t>
      </w:r>
      <w:r>
        <w:rPr>
          <w:sz w:val="16"/>
        </w:rPr>
        <w:t xml:space="preserve"> and a </w:t>
      </w:r>
      <w:r>
        <w:rPr>
          <w:b/>
          <w:highlight w:val="cyan"/>
          <w:u w:val="single"/>
        </w:rPr>
        <w:t>successful takeover</w:t>
      </w:r>
      <w:r>
        <w:rPr>
          <w:u w:val="single"/>
        </w:rPr>
        <w:t xml:space="preserve"> in Guinea-Bissau</w:t>
      </w:r>
      <w:r>
        <w:rPr>
          <w:sz w:val="16"/>
        </w:rPr>
        <w:t>.</w:t>
      </w:r>
    </w:p>
    <w:p>
      <w:pPr>
        <w:pStyle w:val="Heading4"/>
      </w:pPr>
      <w:r>
        <w:t xml:space="preserve">Arms imports are the </w:t>
      </w:r>
      <w:r>
        <w:rPr>
          <w:u w:val="single"/>
        </w:rPr>
        <w:t>tipping point</w:t>
      </w:r>
      <w:r>
        <w:t xml:space="preserve">---they hand a grieved army the </w:t>
      </w:r>
      <w:r>
        <w:rPr>
          <w:u w:val="single"/>
        </w:rPr>
        <w:t>means to act</w:t>
      </w:r>
      <w:r>
        <w:t>.</w:t>
      </w:r>
    </w:p>
    <w:p>
      <w:pPr>
        <w:pStyle w:val="Style13ptBold"/>
      </w:pPr>
      <w:r>
        <w:rPr>
          <w:b/>
        </w:rPr>
        <w:t>Fitzsimmons 24</w:t>
      </w:r>
      <w:r>
        <w:t xml:space="preserve"> — Darby Fitzsimmons. December 23. Senior at Indiana University’s O’Neill School of Public and Environmental Affairs; thesis models SIPRI arms-transfer volume against the Colpus Coup Dataset. O’Neill School Undergraduate Thesis Blog, “From Aid to Instability: How Foreign Arms Empower Coup d’Etats in Sub-Saharan Africa,” https://blogs.iu.edu/cari/2024/12/23/from-aid-to-instability-how-foreign-arms-empower-coup-detats-in-sub-saharan-africa/ Clopus</w:t>
      </w:r>
    </w:p>
    <w:p>
      <w:pPr/>
      <w:r>
        <w:rPr>
          <w:sz w:val="16"/>
        </w:rPr>
        <w:t>Sub-Saharan Africa is no stranger to military coups. Between 1980 and 2019, the region experienced 117 coup attempts, the</w:t>
      </w:r>
      <w:r>
        <w:rPr>
          <w:u w:val="single"/>
        </w:rPr>
        <w:t xml:space="preserve"> most of any </w:t>
      </w:r>
      <w:r>
        <w:rPr>
          <w:b/>
          <w:u w:val="single"/>
        </w:rPr>
        <w:t>world region</w:t>
      </w:r>
      <w:r>
        <w:rPr>
          <w:sz w:val="16"/>
        </w:rPr>
        <w:t xml:space="preserve">. While much has been written about the causes of coups – such as economic hardship, political instability, and weak institutions – </w:t>
      </w:r>
      <w:r>
        <w:rPr>
          <w:u w:val="single"/>
        </w:rPr>
        <w:t xml:space="preserve">one factor remains </w:t>
      </w:r>
      <w:r>
        <w:rPr>
          <w:b/>
          <w:highlight w:val="cyan"/>
          <w:u w:val="single"/>
        </w:rPr>
        <w:t>underexplored</w:t>
      </w:r>
      <w:r>
        <w:rPr>
          <w:u w:val="single"/>
        </w:rPr>
        <w:t xml:space="preserve">: </w:t>
      </w:r>
      <w:r>
        <w:rPr>
          <w:sz w:val="16"/>
        </w:rPr>
        <w:t>the role</w:t>
      </w:r>
      <w:r>
        <w:rPr>
          <w:u w:val="single"/>
        </w:rPr>
        <w:t xml:space="preserve"> </w:t>
      </w:r>
      <w:r>
        <w:rPr>
          <w:highlight w:val="cyan"/>
          <w:u w:val="single"/>
        </w:rPr>
        <w:t xml:space="preserve">of </w:t>
      </w:r>
      <w:r>
        <w:rPr>
          <w:b/>
          <w:highlight w:val="cyan"/>
          <w:u w:val="single"/>
        </w:rPr>
        <w:t>foreign arms</w:t>
      </w:r>
      <w:r>
        <w:rPr>
          <w:b/>
          <w:u w:val="single"/>
        </w:rPr>
        <w:t xml:space="preserve"> transfers</w:t>
      </w:r>
      <w:r>
        <w:rPr>
          <w:sz w:val="16"/>
        </w:rPr>
        <w:t>. My research addresses this gap, showing how the influx of heavy weaponry</w:t>
      </w:r>
      <w:r>
        <w:rPr>
          <w:u w:val="single"/>
        </w:rPr>
        <w:t xml:space="preserve"> </w:t>
      </w:r>
      <w:r>
        <w:rPr>
          <w:highlight w:val="cyan"/>
          <w:u w:val="single"/>
        </w:rPr>
        <w:t>increases the risk</w:t>
      </w:r>
      <w:r>
        <w:rPr>
          <w:u w:val="single"/>
        </w:rPr>
        <w:t xml:space="preserve"> of coups</w:t>
      </w:r>
      <w:r>
        <w:rPr>
          <w:sz w:val="16"/>
        </w:rPr>
        <w:t xml:space="preserve">, especially </w:t>
      </w:r>
      <w:r>
        <w:rPr>
          <w:u w:val="single"/>
        </w:rPr>
        <w:t xml:space="preserve">in countries </w:t>
      </w:r>
      <w:r>
        <w:rPr>
          <w:b/>
          <w:highlight w:val="cyan"/>
          <w:u w:val="single"/>
        </w:rPr>
        <w:t>already</w:t>
      </w:r>
      <w:r>
        <w:rPr>
          <w:u w:val="single"/>
        </w:rPr>
        <w:t xml:space="preserve"> facing political and </w:t>
      </w:r>
      <w:r>
        <w:rPr>
          <w:highlight w:val="cyan"/>
          <w:u w:val="single"/>
        </w:rPr>
        <w:t>econ</w:t>
      </w:r>
      <w:r>
        <w:rPr>
          <w:u w:val="single"/>
        </w:rPr>
        <w:t>omic vulnerabilities</w:t>
      </w:r>
      <w:r>
        <w:rPr>
          <w:sz w:val="16"/>
        </w:rPr>
        <w:t>.</w:t>
      </w:r>
    </w:p>
    <w:p>
      <w:pPr/>
      <w:r>
        <w:rPr>
          <w:sz w:val="16"/>
        </w:rPr>
        <w:t>Key Findings</w:t>
      </w:r>
    </w:p>
    <w:p>
      <w:pPr/>
      <w:r>
        <w:rPr>
          <w:sz w:val="16"/>
        </w:rPr>
        <w:t>To explore the relationship between arms transfers and coup risk, I used data from the Stockholm International</w:t>
      </w:r>
      <w:r>
        <w:rPr>
          <w:u w:val="single"/>
        </w:rPr>
        <w:t xml:space="preserve"> Peace </w:t>
      </w:r>
      <w:r>
        <w:rPr>
          <w:b/>
          <w:u w:val="single"/>
        </w:rPr>
        <w:t>Research Institute</w:t>
      </w:r>
      <w:r>
        <w:rPr>
          <w:sz w:val="16"/>
        </w:rPr>
        <w:t xml:space="preserve"> (SIPRI) on arms transfers and the Colpus Coup Dataset on coup events from 1980 to 2019. Instead of using a simple dollar amount, SIPRI uses the Trend Indicator Value (TIV) measurement, which quantifies arms transfer volume based on production cost. Essentially, it’s not a simple dollar measurement, but looks at the utility of weapons overall.</w:t>
      </w:r>
    </w:p>
    <w:p>
      <w:pPr/>
      <w:r>
        <w:rPr>
          <w:u w:val="single"/>
        </w:rPr>
        <w:t xml:space="preserve">Using Poisson </w:t>
      </w:r>
      <w:r>
        <w:rPr>
          <w:highlight w:val="cyan"/>
          <w:u w:val="single"/>
        </w:rPr>
        <w:t>regression</w:t>
      </w:r>
      <w:r>
        <w:rPr>
          <w:u w:val="single"/>
        </w:rPr>
        <w:t xml:space="preserve">, I modeled </w:t>
      </w:r>
      <w:r>
        <w:rPr>
          <w:sz w:val="16"/>
        </w:rPr>
        <w:t>how arms</w:t>
      </w:r>
      <w:r>
        <w:rPr>
          <w:u w:val="single"/>
        </w:rPr>
        <w:t xml:space="preserve"> imports influence </w:t>
      </w:r>
      <w:r>
        <w:rPr>
          <w:highlight w:val="cyan"/>
          <w:u w:val="single"/>
        </w:rPr>
        <w:t>coup risk</w:t>
      </w:r>
      <w:r>
        <w:rPr>
          <w:u w:val="single"/>
        </w:rPr>
        <w:t xml:space="preserve">, </w:t>
      </w:r>
      <w:r>
        <w:rPr>
          <w:sz w:val="16"/>
        </w:rPr>
        <w:t>controlling for</w:t>
      </w:r>
      <w:r>
        <w:rPr>
          <w:u w:val="single"/>
        </w:rPr>
        <w:t xml:space="preserve"> variables like GDP growth, </w:t>
      </w:r>
      <w:r>
        <w:rPr>
          <w:b/>
          <w:u w:val="single"/>
        </w:rPr>
        <w:t xml:space="preserve">youth </w:t>
      </w:r>
      <w:r>
        <w:rPr>
          <w:b/>
          <w:highlight w:val="cyan"/>
          <w:u w:val="single"/>
        </w:rPr>
        <w:t>unemployment</w:t>
      </w:r>
      <w:r>
        <w:rPr>
          <w:u w:val="single"/>
        </w:rPr>
        <w:t>, and</w:t>
      </w:r>
      <w:r>
        <w:rPr>
          <w:sz w:val="16"/>
        </w:rPr>
        <w:t xml:space="preserve"> military expenditures. I also incorporated lagged variables to assess the delayed effects of arms imports.</w:t>
      </w:r>
    </w:p>
    <w:p>
      <w:pPr/>
      <w:r>
        <w:rPr>
          <w:sz w:val="16"/>
        </w:rPr>
        <w:t>I identified two key findings:</w:t>
      </w:r>
    </w:p>
    <w:p>
      <w:pPr/>
      <w:r>
        <w:rPr>
          <w:u w:val="single"/>
        </w:rPr>
        <w:t xml:space="preserve">First, </w:t>
      </w:r>
      <w:r>
        <w:rPr>
          <w:highlight w:val="cyan"/>
          <w:u w:val="single"/>
        </w:rPr>
        <w:t>arms imports</w:t>
      </w:r>
      <w:r>
        <w:rPr>
          <w:u w:val="single"/>
        </w:rPr>
        <w:t xml:space="preserve"> </w:t>
      </w:r>
      <w:r>
        <w:rPr>
          <w:b/>
          <w:highlight w:val="cyan"/>
          <w:u w:val="single"/>
        </w:rPr>
        <w:t>increase</w:t>
      </w:r>
      <w:r>
        <w:rPr>
          <w:b/>
          <w:u w:val="single"/>
        </w:rPr>
        <w:t xml:space="preserve"> coup risk</w:t>
      </w:r>
      <w:r>
        <w:rPr>
          <w:u w:val="single"/>
        </w:rPr>
        <w:t xml:space="preserve"> over time</w:t>
      </w:r>
      <w:r>
        <w:rPr>
          <w:sz w:val="16"/>
        </w:rPr>
        <w:t xml:space="preserve">: For every $1 million increase in arms imports, the risk of a coup rises by about 0.3% over time (see figure 1). While this may seem </w:t>
      </w:r>
      <w:r>
        <w:rPr>
          <w:u w:val="single"/>
        </w:rPr>
        <w:t xml:space="preserve">small, it becomes </w:t>
      </w:r>
      <w:r>
        <w:rPr>
          <w:highlight w:val="cyan"/>
          <w:u w:val="single"/>
        </w:rPr>
        <w:t>significant</w:t>
      </w:r>
      <w:r>
        <w:rPr>
          <w:u w:val="single"/>
        </w:rPr>
        <w:t xml:space="preserve"> </w:t>
      </w:r>
      <w:r>
        <w:rPr>
          <w:sz w:val="16"/>
        </w:rPr>
        <w:t>when considering</w:t>
      </w:r>
      <w:r>
        <w:rPr>
          <w:u w:val="single"/>
        </w:rPr>
        <w:t xml:space="preserve"> </w:t>
      </w:r>
      <w:r>
        <w:rPr>
          <w:highlight w:val="cyan"/>
          <w:u w:val="single"/>
        </w:rPr>
        <w:t xml:space="preserve">that many countries receive </w:t>
      </w:r>
      <w:r>
        <w:rPr>
          <w:b/>
          <w:highlight w:val="cyan"/>
          <w:u w:val="single"/>
        </w:rPr>
        <w:t>millions</w:t>
      </w:r>
      <w:r>
        <w:rPr>
          <w:u w:val="single"/>
        </w:rPr>
        <w:t xml:space="preserve"> in</w:t>
      </w:r>
      <w:r>
        <w:rPr>
          <w:sz w:val="16"/>
        </w:rPr>
        <w:t xml:space="preserve"> arms annually.</w:t>
      </w:r>
    </w:p>
    <w:p>
      <w:pPr/>
      <w:r>
        <w:rPr>
          <w:sz w:val="16"/>
        </w:rPr>
        <w:t>Figure 1: Increase in Coup Risk per Million Dollar Increase in TIV</w:t>
      </w:r>
    </w:p>
    <w:p>
      <w:pPr/>
      <w:r>
        <w:rPr>
          <w:sz w:val="16"/>
        </w:rPr>
        <w:t xml:space="preserve">Second, </w:t>
      </w:r>
      <w:r>
        <w:rPr>
          <w:highlight w:val="cyan"/>
          <w:u w:val="single"/>
        </w:rPr>
        <w:t>arms</w:t>
      </w:r>
      <w:r>
        <w:rPr>
          <w:u w:val="single"/>
        </w:rPr>
        <w:t xml:space="preserve"> </w:t>
      </w:r>
      <w:r>
        <w:rPr>
          <w:b/>
          <w:highlight w:val="cyan"/>
          <w:u w:val="single"/>
        </w:rPr>
        <w:t>amplify</w:t>
      </w:r>
      <w:r>
        <w:rPr>
          <w:b/>
          <w:u w:val="single"/>
        </w:rPr>
        <w:t xml:space="preserve"> existing</w:t>
      </w:r>
      <w:r>
        <w:rPr>
          <w:u w:val="single"/>
        </w:rPr>
        <w:t xml:space="preserve"> </w:t>
      </w:r>
      <w:r>
        <w:rPr>
          <w:highlight w:val="cyan"/>
          <w:u w:val="single"/>
        </w:rPr>
        <w:t>vulner</w:t>
      </w:r>
      <w:r>
        <w:rPr>
          <w:u w:val="single"/>
        </w:rPr>
        <w:t>abilities</w:t>
      </w:r>
      <w:r>
        <w:rPr>
          <w:sz w:val="16"/>
        </w:rPr>
        <w:t xml:space="preserve">: </w:t>
      </w:r>
      <w:r>
        <w:rPr>
          <w:u w:val="single"/>
        </w:rPr>
        <w:t xml:space="preserve">Arms </w:t>
      </w:r>
      <w:r>
        <w:rPr>
          <w:highlight w:val="cyan"/>
          <w:u w:val="single"/>
        </w:rPr>
        <w:t>transfers</w:t>
      </w:r>
      <w:r>
        <w:rPr>
          <w:u w:val="single"/>
        </w:rPr>
        <w:t xml:space="preserve"> do </w:t>
      </w:r>
      <w:r>
        <w:rPr>
          <w:highlight w:val="cyan"/>
          <w:u w:val="single"/>
        </w:rPr>
        <w:t xml:space="preserve">not </w:t>
      </w:r>
      <w:r>
        <w:rPr>
          <w:b/>
          <w:highlight w:val="cyan"/>
          <w:u w:val="single"/>
        </w:rPr>
        <w:t>create</w:t>
      </w:r>
      <w:r>
        <w:rPr>
          <w:highlight w:val="cyan"/>
          <w:u w:val="single"/>
        </w:rPr>
        <w:t xml:space="preserve"> the</w:t>
      </w:r>
      <w:r>
        <w:rPr>
          <w:u w:val="single"/>
        </w:rPr>
        <w:t xml:space="preserve"> conditions </w:t>
      </w:r>
      <w:r>
        <w:rPr>
          <w:sz w:val="16"/>
        </w:rPr>
        <w:t>for a</w:t>
      </w:r>
      <w:r>
        <w:rPr>
          <w:u w:val="single"/>
        </w:rPr>
        <w:t xml:space="preserve"> coup but </w:t>
      </w:r>
      <w:r>
        <w:rPr>
          <w:highlight w:val="cyan"/>
          <w:u w:val="single"/>
        </w:rPr>
        <w:t>instead</w:t>
      </w:r>
      <w:r>
        <w:rPr>
          <w:u w:val="single"/>
        </w:rPr>
        <w:t xml:space="preserve"> </w:t>
      </w:r>
      <w:r>
        <w:rPr>
          <w:b/>
          <w:highlight w:val="cyan"/>
          <w:u w:val="single"/>
        </w:rPr>
        <w:t>provide the mil</w:t>
      </w:r>
      <w:r>
        <w:rPr>
          <w:b/>
          <w:u w:val="single"/>
        </w:rPr>
        <w:t>itary</w:t>
      </w:r>
      <w:r>
        <w:rPr>
          <w:u w:val="single"/>
        </w:rPr>
        <w:t xml:space="preserve"> with the </w:t>
      </w:r>
      <w:r>
        <w:rPr>
          <w:b/>
          <w:u w:val="single"/>
        </w:rPr>
        <w:t xml:space="preserve">means to </w:t>
      </w:r>
      <w:r>
        <w:rPr>
          <w:b/>
          <w:highlight w:val="cyan"/>
          <w:u w:val="single"/>
        </w:rPr>
        <w:t>respond</w:t>
      </w:r>
      <w:r>
        <w:rPr>
          <w:u w:val="single"/>
        </w:rPr>
        <w:t xml:space="preserve"> quickly </w:t>
      </w:r>
      <w:r>
        <w:rPr>
          <w:highlight w:val="cyan"/>
          <w:u w:val="single"/>
        </w:rPr>
        <w:t>to political unrest</w:t>
      </w:r>
      <w:r>
        <w:rPr>
          <w:sz w:val="16"/>
        </w:rPr>
        <w:t xml:space="preserve">. In nations already grappling with slow economic growth, high youth unemployment, or weak institutions, </w:t>
      </w:r>
      <w:r>
        <w:rPr>
          <w:u w:val="single"/>
        </w:rPr>
        <w:t xml:space="preserve">arms imports </w:t>
      </w:r>
      <w:r>
        <w:rPr>
          <w:b/>
          <w:highlight w:val="cyan"/>
          <w:u w:val="single"/>
        </w:rPr>
        <w:t>give</w:t>
      </w:r>
      <w:r>
        <w:rPr>
          <w:u w:val="single"/>
        </w:rPr>
        <w:t xml:space="preserve"> </w:t>
      </w:r>
      <w:r>
        <w:rPr>
          <w:sz w:val="16"/>
        </w:rPr>
        <w:t>the military</w:t>
      </w:r>
      <w:r>
        <w:rPr>
          <w:u w:val="single"/>
        </w:rPr>
        <w:t xml:space="preserve"> </w:t>
      </w:r>
      <w:r>
        <w:rPr>
          <w:highlight w:val="cyan"/>
          <w:u w:val="single"/>
        </w:rPr>
        <w:t xml:space="preserve">the ability to act </w:t>
      </w:r>
      <w:r>
        <w:rPr>
          <w:b/>
          <w:highlight w:val="cyan"/>
          <w:u w:val="single"/>
        </w:rPr>
        <w:t>decisively</w:t>
      </w:r>
      <w:r>
        <w:rPr>
          <w:u w:val="single"/>
        </w:rPr>
        <w:t xml:space="preserve">, </w:t>
      </w:r>
      <w:r>
        <w:rPr>
          <w:sz w:val="16"/>
        </w:rPr>
        <w:t>turning unrest</w:t>
      </w:r>
      <w:r>
        <w:rPr>
          <w:u w:val="single"/>
        </w:rPr>
        <w:t xml:space="preserve"> </w:t>
      </w:r>
      <w:r>
        <w:rPr>
          <w:highlight w:val="cyan"/>
          <w:u w:val="single"/>
        </w:rPr>
        <w:t>into a coup</w:t>
      </w:r>
      <w:r>
        <w:rPr>
          <w:sz w:val="16"/>
        </w:rPr>
        <w:t>.</w:t>
      </w:r>
    </w:p>
    <w:p>
      <w:pPr/>
      <w:r>
        <w:rPr>
          <w:sz w:val="16"/>
        </w:rPr>
        <w:t>Case Study: Nigeria</w:t>
      </w:r>
    </w:p>
    <w:p>
      <w:pPr/>
      <w:r>
        <w:rPr>
          <w:sz w:val="16"/>
        </w:rPr>
        <w:t>Nigeria’s experience provides a clear example of how arms imports can contribute to instability. In 1990, Nigeria imported $18 million in heavy weaponry, including tanks, artillery, and aircraft. According to my model, this corresponds with an increased likelihood of a coup in 1993 by 6.3% compared to a world in which no arms were imported in 1990. In 1992, the country imported $58 million in arms, correlating to a 19.14% increase in coup likelihood in 1993.</w:t>
      </w:r>
    </w:p>
    <w:p>
      <w:pPr/>
      <w:r>
        <w:rPr>
          <w:sz w:val="16"/>
        </w:rPr>
        <w:t xml:space="preserve">Nigeria did, in fact, experience </w:t>
      </w:r>
      <w:r>
        <w:rPr>
          <w:b/>
          <w:u w:val="single"/>
        </w:rPr>
        <w:t>a coup</w:t>
      </w:r>
      <w:r>
        <w:rPr>
          <w:sz w:val="16"/>
        </w:rPr>
        <w:t xml:space="preserve"> in 1993. While it’s difficult to gauge how much of a role arms transfers played in this, </w:t>
      </w:r>
      <w:r>
        <w:rPr>
          <w:u w:val="single"/>
        </w:rPr>
        <w:t xml:space="preserve">my analysis suggests that while </w:t>
      </w:r>
      <w:r>
        <w:rPr>
          <w:sz w:val="16"/>
        </w:rPr>
        <w:t>political discontent</w:t>
      </w:r>
      <w:r>
        <w:rPr>
          <w:u w:val="single"/>
        </w:rPr>
        <w:t xml:space="preserve"> and </w:t>
      </w:r>
      <w:r>
        <w:rPr>
          <w:highlight w:val="cyan"/>
          <w:u w:val="single"/>
        </w:rPr>
        <w:t>econ</w:t>
      </w:r>
      <w:r>
        <w:rPr>
          <w:u w:val="single"/>
        </w:rPr>
        <w:t xml:space="preserve">omic </w:t>
      </w:r>
      <w:r>
        <w:rPr>
          <w:sz w:val="16"/>
        </w:rPr>
        <w:t>hardship were</w:t>
      </w:r>
      <w:r>
        <w:rPr>
          <w:u w:val="single"/>
        </w:rPr>
        <w:t xml:space="preserve"> motivating factors, </w:t>
      </w:r>
      <w:r>
        <w:rPr>
          <w:highlight w:val="cyan"/>
          <w:u w:val="single"/>
        </w:rPr>
        <w:t xml:space="preserve">the </w:t>
      </w:r>
      <w:r>
        <w:rPr>
          <w:b/>
          <w:highlight w:val="cyan"/>
          <w:u w:val="single"/>
        </w:rPr>
        <w:t>availability</w:t>
      </w:r>
      <w:r>
        <w:rPr>
          <w:b/>
          <w:u w:val="single"/>
        </w:rPr>
        <w:t xml:space="preserve"> of</w:t>
      </w:r>
      <w:r>
        <w:rPr>
          <w:u w:val="single"/>
        </w:rPr>
        <w:t xml:space="preserve"> </w:t>
      </w:r>
      <w:r>
        <w:rPr>
          <w:highlight w:val="cyan"/>
          <w:u w:val="single"/>
        </w:rPr>
        <w:t>foreign arms</w:t>
      </w:r>
      <w:r>
        <w:rPr>
          <w:u w:val="single"/>
        </w:rPr>
        <w:t xml:space="preserve"> </w:t>
      </w:r>
      <w:r>
        <w:rPr>
          <w:sz w:val="16"/>
        </w:rPr>
        <w:t>may have</w:t>
      </w:r>
      <w:r>
        <w:rPr>
          <w:u w:val="single"/>
        </w:rPr>
        <w:t xml:space="preserve"> </w:t>
      </w:r>
      <w:r>
        <w:rPr>
          <w:b/>
          <w:highlight w:val="cyan"/>
          <w:u w:val="single"/>
        </w:rPr>
        <w:t>allowed the mil</w:t>
      </w:r>
      <w:r>
        <w:rPr>
          <w:b/>
          <w:u w:val="single"/>
        </w:rPr>
        <w:t>itary</w:t>
      </w:r>
      <w:r>
        <w:rPr>
          <w:u w:val="single"/>
        </w:rPr>
        <w:t xml:space="preserve"> to act </w:t>
      </w:r>
      <w:r>
        <w:rPr>
          <w:highlight w:val="cyan"/>
          <w:u w:val="single"/>
        </w:rPr>
        <w:t xml:space="preserve">on these </w:t>
      </w:r>
      <w:r>
        <w:rPr>
          <w:b/>
          <w:highlight w:val="cyan"/>
          <w:u w:val="single"/>
        </w:rPr>
        <w:t>grievances</w:t>
      </w:r>
      <w:r>
        <w:rPr>
          <w:sz w:val="16"/>
        </w:rPr>
        <w:t xml:space="preserve">. </w:t>
      </w:r>
      <w:r>
        <w:rPr>
          <w:u w:val="single"/>
        </w:rPr>
        <w:t xml:space="preserve">The 1993 coup </w:t>
      </w:r>
      <w:r>
        <w:rPr>
          <w:highlight w:val="cyan"/>
          <w:u w:val="single"/>
        </w:rPr>
        <w:t>disrupted</w:t>
      </w:r>
      <w:r>
        <w:rPr>
          <w:u w:val="single"/>
        </w:rPr>
        <w:t xml:space="preserve"> Nigeria’s path toward </w:t>
      </w:r>
      <w:r>
        <w:rPr>
          <w:highlight w:val="cyan"/>
          <w:u w:val="single"/>
        </w:rPr>
        <w:t>democ</w:t>
      </w:r>
      <w:r>
        <w:rPr>
          <w:u w:val="single"/>
        </w:rPr>
        <w:t>racy</w:t>
      </w:r>
      <w:r>
        <w:rPr>
          <w:sz w:val="16"/>
        </w:rPr>
        <w:t xml:space="preserve"> and set back its economic development – one of many examples of how crucial it is to understand the mechanisms behind coups in order to prevent them.</w:t>
      </w:r>
    </w:p>
    <w:p>
      <w:pPr/>
      <w:r>
        <w:rPr>
          <w:sz w:val="16"/>
        </w:rPr>
        <w:t>Policy Implications</w:t>
      </w:r>
    </w:p>
    <w:p>
      <w:pPr/>
      <w:r>
        <w:rPr>
          <w:u w:val="single"/>
        </w:rPr>
        <w:t xml:space="preserve">My research </w:t>
      </w:r>
      <w:r>
        <w:rPr>
          <w:b/>
          <w:highlight w:val="cyan"/>
          <w:u w:val="single"/>
        </w:rPr>
        <w:t>challenges</w:t>
      </w:r>
      <w:r>
        <w:rPr>
          <w:b/>
          <w:u w:val="single"/>
        </w:rPr>
        <w:t xml:space="preserve"> the assumption</w:t>
      </w:r>
      <w:r>
        <w:rPr>
          <w:u w:val="single"/>
        </w:rPr>
        <w:t xml:space="preserve"> </w:t>
      </w:r>
      <w:r>
        <w:rPr>
          <w:sz w:val="16"/>
        </w:rPr>
        <w:t>that arms</w:t>
      </w:r>
      <w:r>
        <w:rPr>
          <w:u w:val="single"/>
        </w:rPr>
        <w:t xml:space="preserve"> exports </w:t>
      </w:r>
      <w:r>
        <w:rPr>
          <w:b/>
          <w:highlight w:val="cyan"/>
          <w:u w:val="single"/>
        </w:rPr>
        <w:t>stabilize</w:t>
      </w:r>
      <w:r>
        <w:rPr>
          <w:u w:val="single"/>
        </w:rPr>
        <w:t xml:space="preserve"> fragile nations</w:t>
      </w:r>
      <w:r>
        <w:rPr>
          <w:sz w:val="16"/>
        </w:rPr>
        <w:t xml:space="preserve">. </w:t>
      </w:r>
      <w:r>
        <w:rPr>
          <w:u w:val="single"/>
        </w:rPr>
        <w:t xml:space="preserve">Instead, </w:t>
      </w:r>
      <w:r>
        <w:rPr>
          <w:highlight w:val="cyan"/>
          <w:u w:val="single"/>
        </w:rPr>
        <w:t>arms often act as a “tipping</w:t>
      </w:r>
      <w:r>
        <w:rPr>
          <w:u w:val="single"/>
        </w:rPr>
        <w:t xml:space="preserve"> point,” </w:t>
      </w:r>
      <w:r>
        <w:rPr>
          <w:sz w:val="16"/>
        </w:rPr>
        <w:t>enabling military</w:t>
      </w:r>
      <w:r>
        <w:rPr>
          <w:u w:val="single"/>
        </w:rPr>
        <w:t xml:space="preserve"> takeovers </w:t>
      </w:r>
      <w:r>
        <w:rPr>
          <w:highlight w:val="cyan"/>
          <w:u w:val="single"/>
        </w:rPr>
        <w:t xml:space="preserve">in already </w:t>
      </w:r>
      <w:r>
        <w:rPr>
          <w:b/>
          <w:highlight w:val="cyan"/>
          <w:u w:val="single"/>
        </w:rPr>
        <w:t>unstable</w:t>
      </w:r>
      <w:r>
        <w:rPr>
          <w:u w:val="single"/>
        </w:rPr>
        <w:t xml:space="preserve"> countries</w:t>
      </w:r>
      <w:r>
        <w:rPr>
          <w:sz w:val="16"/>
        </w:rPr>
        <w:t xml:space="preserve">. Policymakers must reconsider the logic behind arms exports, especially to </w:t>
      </w:r>
      <w:r>
        <w:rPr>
          <w:u w:val="single"/>
        </w:rPr>
        <w:t xml:space="preserve">countries with </w:t>
      </w:r>
      <w:r>
        <w:rPr>
          <w:b/>
          <w:u w:val="single"/>
        </w:rPr>
        <w:t>weak institutions</w:t>
      </w:r>
      <w:r>
        <w:rPr>
          <w:sz w:val="16"/>
        </w:rPr>
        <w:t xml:space="preserve"> or struggling economies.</w:t>
      </w:r>
    </w:p>
    <w:p>
      <w:pPr>
        <w:pStyle w:val="Heading4"/>
      </w:pPr>
      <w:r>
        <w:rPr>
          <w:u w:val="single"/>
        </w:rPr>
        <w:t>Capability itself</w:t>
      </w:r>
      <w:r>
        <w:t xml:space="preserve"> is power---outside </w:t>
      </w:r>
      <w:r>
        <w:rPr>
          <w:u w:val="single"/>
        </w:rPr>
        <w:t>equipment</w:t>
      </w:r>
      <w:r>
        <w:t xml:space="preserve"> concentrates it until </w:t>
      </w:r>
      <w:r>
        <w:rPr>
          <w:u w:val="single"/>
        </w:rPr>
        <w:t>civilian control</w:t>
      </w:r>
      <w:r>
        <w:t xml:space="preserve"> can't hold.</w:t>
      </w:r>
    </w:p>
    <w:p>
      <w:pPr>
        <w:pStyle w:val="Style13ptBold"/>
      </w:pPr>
      <w:r>
        <w:rPr>
          <w:b/>
        </w:rPr>
        <w:t>Trenkov-Wermuth 26</w:t>
      </w:r>
      <w:r>
        <w:t xml:space="preserve"> — Calin Trenkov-Wermuth and Alexander Noyes. February. Former principal security governance advisor at the U.S. Institute of Peace, coauthor of The Future of the Security Sector in Ukraine. Fellow at the Brookings Institution, coauthor of War at Arm’s Length: How America Can Build Effective Partners Through Military Assistance. Journal of Democracy, “African Coups and the Elite-Forces Trap,” https://www.journalofdemocracy.org/online-exclusive/african-coups-and-the-elite-forces-trap/ Clopus</w:t>
      </w:r>
    </w:p>
    <w:p>
      <w:pPr/>
      <w:r>
        <w:rPr>
          <w:sz w:val="16"/>
        </w:rPr>
        <w:t xml:space="preserve">That all changed on 7 December 2025, when elements of Benin’s special forces launched a violent but ultimately failed coup attempt in Cotonou, the capital city. Members of the Special Forces Group (GFS) seized the national television station, attempted to detain President Patrice Talon, and took senior military officials hostage. At least one civilian was killed before </w:t>
      </w:r>
      <w:r>
        <w:rPr>
          <w:u w:val="single"/>
        </w:rPr>
        <w:t xml:space="preserve">loyalist forces — aided </w:t>
      </w:r>
      <w:r>
        <w:rPr>
          <w:highlight w:val="cyan"/>
          <w:u w:val="single"/>
        </w:rPr>
        <w:t xml:space="preserve">by Nigerian </w:t>
      </w:r>
      <w:r>
        <w:rPr>
          <w:b/>
          <w:highlight w:val="cyan"/>
          <w:u w:val="single"/>
        </w:rPr>
        <w:t>airstrikes</w:t>
      </w:r>
      <w:r>
        <w:rPr>
          <w:u w:val="single"/>
        </w:rPr>
        <w:t xml:space="preserve"> </w:t>
      </w:r>
      <w:r>
        <w:rPr>
          <w:sz w:val="16"/>
        </w:rPr>
        <w:t>and a</w:t>
      </w:r>
      <w:r>
        <w:rPr>
          <w:u w:val="single"/>
        </w:rPr>
        <w:t xml:space="preserve"> surprisingly rapid </w:t>
      </w:r>
      <w:r>
        <w:rPr>
          <w:b/>
          <w:highlight w:val="cyan"/>
          <w:u w:val="single"/>
        </w:rPr>
        <w:t>ECOWAS intervention</w:t>
      </w:r>
      <w:r>
        <w:rPr>
          <w:u w:val="single"/>
        </w:rPr>
        <w:t xml:space="preserve"> — </w:t>
      </w:r>
      <w:r>
        <w:rPr>
          <w:highlight w:val="cyan"/>
          <w:u w:val="single"/>
        </w:rPr>
        <w:t xml:space="preserve">restored </w:t>
      </w:r>
      <w:r>
        <w:rPr>
          <w:b/>
          <w:highlight w:val="cyan"/>
          <w:u w:val="single"/>
        </w:rPr>
        <w:t>civ</w:t>
      </w:r>
      <w:r>
        <w:rPr>
          <w:u w:val="single"/>
        </w:rPr>
        <w:t>ilian control</w:t>
      </w:r>
      <w:r>
        <w:rPr>
          <w:sz w:val="16"/>
        </w:rPr>
        <w:t>.</w:t>
      </w:r>
    </w:p>
    <w:p>
      <w:pPr/>
      <w:r>
        <w:rPr>
          <w:sz w:val="16"/>
        </w:rPr>
        <w:t xml:space="preserve">Ultimately, the coup attempt collapsed within hours. But its failure should not obscure its significance. </w:t>
      </w:r>
      <w:r>
        <w:rPr>
          <w:u w:val="single"/>
        </w:rPr>
        <w:t xml:space="preserve">Benin’s experience exposes </w:t>
      </w:r>
      <w:r>
        <w:rPr>
          <w:highlight w:val="cyan"/>
          <w:u w:val="single"/>
        </w:rPr>
        <w:t xml:space="preserve">a </w:t>
      </w:r>
      <w:r>
        <w:rPr>
          <w:b/>
          <w:u w:val="single"/>
        </w:rPr>
        <w:t xml:space="preserve">widespread </w:t>
      </w:r>
      <w:r>
        <w:rPr>
          <w:b/>
          <w:highlight w:val="cyan"/>
          <w:u w:val="single"/>
        </w:rPr>
        <w:t>vulner</w:t>
      </w:r>
      <w:r>
        <w:rPr>
          <w:b/>
          <w:u w:val="single"/>
        </w:rPr>
        <w:t>ability</w:t>
      </w:r>
      <w:r>
        <w:rPr>
          <w:u w:val="single"/>
        </w:rPr>
        <w:t xml:space="preserve"> </w:t>
      </w:r>
      <w:r>
        <w:rPr>
          <w:sz w:val="16"/>
        </w:rPr>
        <w:t xml:space="preserve">now spreading across coastal West Africa — one </w:t>
      </w:r>
      <w:r>
        <w:rPr>
          <w:u w:val="single"/>
        </w:rPr>
        <w:t xml:space="preserve">tied </w:t>
      </w:r>
      <w:r>
        <w:rPr>
          <w:b/>
          <w:u w:val="single"/>
        </w:rPr>
        <w:t>directly</w:t>
      </w:r>
      <w:r>
        <w:rPr>
          <w:u w:val="single"/>
        </w:rPr>
        <w:t xml:space="preserve"> to how states, </w:t>
      </w:r>
      <w:r>
        <w:rPr>
          <w:highlight w:val="cyan"/>
          <w:u w:val="single"/>
        </w:rPr>
        <w:t>often with U.S.</w:t>
      </w:r>
      <w:r>
        <w:rPr>
          <w:u w:val="single"/>
        </w:rPr>
        <w:t xml:space="preserve"> </w:t>
      </w:r>
      <w:r>
        <w:rPr>
          <w:sz w:val="16"/>
        </w:rPr>
        <w:t>support, have</w:t>
      </w:r>
      <w:r>
        <w:rPr>
          <w:u w:val="single"/>
        </w:rPr>
        <w:t xml:space="preserve"> chosen </w:t>
      </w:r>
      <w:r>
        <w:rPr>
          <w:highlight w:val="cyan"/>
          <w:u w:val="single"/>
        </w:rPr>
        <w:t>to fight terrorism by supporting elite units</w:t>
      </w:r>
      <w:r>
        <w:rPr>
          <w:u w:val="single"/>
        </w:rPr>
        <w:t xml:space="preserve"> </w:t>
      </w:r>
      <w:r>
        <w:rPr>
          <w:sz w:val="16"/>
        </w:rPr>
        <w:t>without enough</w:t>
      </w:r>
      <w:r>
        <w:rPr>
          <w:u w:val="single"/>
        </w:rPr>
        <w:t xml:space="preserve"> attention also paid </w:t>
      </w:r>
      <w:r>
        <w:rPr>
          <w:highlight w:val="cyan"/>
          <w:u w:val="single"/>
        </w:rPr>
        <w:t xml:space="preserve">to </w:t>
      </w:r>
      <w:r>
        <w:rPr>
          <w:b/>
          <w:highlight w:val="cyan"/>
          <w:u w:val="single"/>
        </w:rPr>
        <w:t>defense reform</w:t>
      </w:r>
      <w:r>
        <w:rPr>
          <w:sz w:val="16"/>
        </w:rPr>
        <w:t xml:space="preserve"> and the governance of security. At stake is not only security effectiveness, but the survival of civilian rule and democratic accountability in a region where both are already under severe strain.</w:t>
      </w:r>
    </w:p>
    <w:p>
      <w:pPr/>
      <w:r>
        <w:rPr>
          <w:sz w:val="16"/>
        </w:rPr>
        <w:t>This is the elite-forces trap. And a shift in Washington’s approach can help to counter terrorism effectively while helping to lower coup risk.</w:t>
      </w:r>
    </w:p>
    <w:p>
      <w:pPr/>
      <w:r>
        <w:rPr>
          <w:sz w:val="16"/>
        </w:rPr>
        <w:t>Tactical Success, Strategic Risk</w:t>
      </w:r>
    </w:p>
    <w:p>
      <w:pPr/>
      <w:r>
        <w:rPr>
          <w:sz w:val="16"/>
        </w:rPr>
        <w:t>Benin’s security environment has deteriorated rapidly over the last few years. Starting in 2019, with a noticeable increase in activity in 2021, Jihadist groups linked to al Qaeda and the Islamic State began pushing south from Burkina Faso, exploiting porous borders and weak rural governance. Attacks in northern Benin in early 2025 killed civilians and soldiers alike, threatening trade corridors and exposing the limits of the country’s traditional security posture.</w:t>
      </w:r>
    </w:p>
    <w:p>
      <w:pPr/>
      <w:r>
        <w:rPr>
          <w:sz w:val="16"/>
        </w:rPr>
        <w:t xml:space="preserve">The response followed a familiar pattern. </w:t>
      </w:r>
      <w:r>
        <w:rPr>
          <w:u w:val="single"/>
        </w:rPr>
        <w:t xml:space="preserve">Benin invested heavily in elite </w:t>
      </w:r>
      <w:r>
        <w:rPr>
          <w:b/>
          <w:u w:val="single"/>
        </w:rPr>
        <w:t>counterterrorism units</w:t>
      </w:r>
      <w:r>
        <w:rPr>
          <w:sz w:val="16"/>
        </w:rPr>
        <w:t xml:space="preserve"> designed for speed, mobility, and high-intensity operations. The GFS became the spearhead of this effort, deployed to the north and tasked with the most demanding missions. </w:t>
      </w:r>
      <w:r>
        <w:rPr>
          <w:highlight w:val="cyan"/>
          <w:u w:val="single"/>
        </w:rPr>
        <w:t xml:space="preserve">International partners, including the United </w:t>
      </w:r>
      <w:r>
        <w:rPr>
          <w:b/>
          <w:highlight w:val="cyan"/>
          <w:u w:val="single"/>
        </w:rPr>
        <w:t>States</w:t>
      </w:r>
      <w:r>
        <w:rPr>
          <w:u w:val="single"/>
        </w:rPr>
        <w:t xml:space="preserve">, </w:t>
      </w:r>
      <w:r>
        <w:rPr>
          <w:highlight w:val="cyan"/>
          <w:u w:val="single"/>
        </w:rPr>
        <w:t>reinforced</w:t>
      </w:r>
      <w:r>
        <w:rPr>
          <w:u w:val="single"/>
        </w:rPr>
        <w:t xml:space="preserve"> </w:t>
      </w:r>
      <w:r>
        <w:rPr>
          <w:sz w:val="16"/>
        </w:rPr>
        <w:t>this approach,</w:t>
      </w:r>
      <w:r>
        <w:rPr>
          <w:u w:val="single"/>
        </w:rPr>
        <w:t xml:space="preserve"> prioritizing training, </w:t>
      </w:r>
      <w:r>
        <w:rPr>
          <w:b/>
          <w:highlight w:val="cyan"/>
          <w:u w:val="single"/>
        </w:rPr>
        <w:t>equipment</w:t>
      </w:r>
      <w:r>
        <w:rPr>
          <w:u w:val="single"/>
        </w:rPr>
        <w:t xml:space="preserve">, </w:t>
      </w:r>
      <w:r>
        <w:rPr>
          <w:sz w:val="16"/>
        </w:rPr>
        <w:t>and operational advising for units capable</w:t>
      </w:r>
      <w:r>
        <w:rPr>
          <w:u w:val="single"/>
        </w:rPr>
        <w:t xml:space="preserve"> of delivering rapid results, while </w:t>
      </w:r>
      <w:r>
        <w:rPr>
          <w:highlight w:val="cyan"/>
          <w:u w:val="single"/>
        </w:rPr>
        <w:t>focusing</w:t>
      </w:r>
      <w:r>
        <w:rPr>
          <w:u w:val="single"/>
        </w:rPr>
        <w:t xml:space="preserve"> too </w:t>
      </w:r>
      <w:r>
        <w:rPr>
          <w:b/>
          <w:highlight w:val="cyan"/>
          <w:u w:val="single"/>
        </w:rPr>
        <w:t>little</w:t>
      </w:r>
      <w:r>
        <w:rPr>
          <w:u w:val="single"/>
        </w:rPr>
        <w:t xml:space="preserve"> </w:t>
      </w:r>
      <w:r>
        <w:rPr>
          <w:sz w:val="16"/>
        </w:rPr>
        <w:t>on the</w:t>
      </w:r>
      <w:r>
        <w:rPr>
          <w:u w:val="single"/>
        </w:rPr>
        <w:t xml:space="preserve"> broader </w:t>
      </w:r>
      <w:r>
        <w:rPr>
          <w:b/>
          <w:highlight w:val="cyan"/>
          <w:u w:val="single"/>
        </w:rPr>
        <w:t>institutional</w:t>
      </w:r>
      <w:r>
        <w:rPr>
          <w:b/>
          <w:u w:val="single"/>
        </w:rPr>
        <w:t xml:space="preserve"> defense</w:t>
      </w:r>
      <w:r>
        <w:rPr>
          <w:u w:val="single"/>
        </w:rPr>
        <w:t xml:space="preserve"> capabilities</w:t>
      </w:r>
      <w:r>
        <w:rPr>
          <w:sz w:val="16"/>
        </w:rPr>
        <w:t xml:space="preserve"> that allow for such units to be both effective and professional.</w:t>
      </w:r>
    </w:p>
    <w:p>
      <w:pPr/>
      <w:r>
        <w:rPr>
          <w:sz w:val="16"/>
        </w:rPr>
        <w:t>From a tactical perspective, the strategy worked. Elite units responded faster, hit harder, and reassured both domestic audiences and foreign partners. But counterterrorism built for speed carries a hidden cost.</w:t>
      </w:r>
    </w:p>
    <w:p>
      <w:pPr/>
      <w:r>
        <w:rPr>
          <w:sz w:val="16"/>
        </w:rPr>
        <w:t xml:space="preserve">Over time, </w:t>
      </w:r>
      <w:r>
        <w:rPr>
          <w:highlight w:val="cyan"/>
          <w:u w:val="single"/>
        </w:rPr>
        <w:t>elite</w:t>
      </w:r>
      <w:r>
        <w:rPr>
          <w:u w:val="single"/>
        </w:rPr>
        <w:t xml:space="preserve"> units </w:t>
      </w:r>
      <w:r>
        <w:rPr>
          <w:b/>
          <w:highlight w:val="cyan"/>
          <w:u w:val="single"/>
        </w:rPr>
        <w:t>absorb</w:t>
      </w:r>
      <w:r>
        <w:rPr>
          <w:u w:val="single"/>
        </w:rPr>
        <w:t xml:space="preserve"> not just resources but </w:t>
      </w:r>
      <w:r>
        <w:rPr>
          <w:b/>
          <w:highlight w:val="cyan"/>
          <w:u w:val="single"/>
        </w:rPr>
        <w:t>prestige</w:t>
      </w:r>
      <w:r>
        <w:rPr>
          <w:sz w:val="16"/>
        </w:rPr>
        <w:t xml:space="preserve">. They bear the highest operational tempo and casualties, develop strong internal cohesion, and come to see themselves as the state’s primary guarantors of security. </w:t>
      </w:r>
      <w:r>
        <w:rPr>
          <w:u w:val="single"/>
        </w:rPr>
        <w:t xml:space="preserve">This </w:t>
      </w:r>
      <w:r>
        <w:rPr>
          <w:b/>
          <w:highlight w:val="cyan"/>
          <w:u w:val="single"/>
        </w:rPr>
        <w:t>concentration of capability</w:t>
      </w:r>
      <w:r>
        <w:rPr>
          <w:u w:val="single"/>
        </w:rPr>
        <w:t xml:space="preserve"> and identity </w:t>
      </w:r>
      <w:r>
        <w:rPr>
          <w:sz w:val="16"/>
        </w:rPr>
        <w:t>is not</w:t>
      </w:r>
      <w:r>
        <w:rPr>
          <w:u w:val="single"/>
        </w:rPr>
        <w:t xml:space="preserve"> inherently destabilizing </w:t>
      </w:r>
      <w:r>
        <w:rPr>
          <w:sz w:val="16"/>
        </w:rPr>
        <w:t>— but</w:t>
      </w:r>
      <w:r>
        <w:rPr>
          <w:u w:val="single"/>
        </w:rPr>
        <w:t xml:space="preserve"> </w:t>
      </w:r>
      <w:r>
        <w:rPr>
          <w:highlight w:val="cyan"/>
          <w:u w:val="single"/>
        </w:rPr>
        <w:t xml:space="preserve">in weak or </w:t>
      </w:r>
      <w:r>
        <w:rPr>
          <w:b/>
          <w:highlight w:val="cyan"/>
          <w:u w:val="single"/>
        </w:rPr>
        <w:t>eroding democ</w:t>
      </w:r>
      <w:r>
        <w:rPr>
          <w:b/>
          <w:u w:val="single"/>
        </w:rPr>
        <w:t>racies</w:t>
      </w:r>
      <w:r>
        <w:rPr>
          <w:u w:val="single"/>
        </w:rPr>
        <w:t xml:space="preserve">, it </w:t>
      </w:r>
      <w:r>
        <w:rPr>
          <w:highlight w:val="cyan"/>
          <w:u w:val="single"/>
        </w:rPr>
        <w:t xml:space="preserve">accelerates the </w:t>
      </w:r>
      <w:r>
        <w:rPr>
          <w:b/>
          <w:highlight w:val="cyan"/>
          <w:u w:val="single"/>
        </w:rPr>
        <w:t>breakdown</w:t>
      </w:r>
      <w:r>
        <w:rPr>
          <w:highlight w:val="cyan"/>
          <w:u w:val="single"/>
        </w:rPr>
        <w:t xml:space="preserve"> of</w:t>
      </w:r>
      <w:r>
        <w:rPr>
          <w:u w:val="single"/>
        </w:rPr>
        <w:t xml:space="preserve"> civilian </w:t>
      </w:r>
      <w:r>
        <w:rPr>
          <w:sz w:val="16"/>
        </w:rPr>
        <w:t>oversight and</w:t>
      </w:r>
      <w:r>
        <w:rPr>
          <w:u w:val="single"/>
        </w:rPr>
        <w:t xml:space="preserve"> </w:t>
      </w:r>
      <w:r>
        <w:rPr>
          <w:highlight w:val="cyan"/>
          <w:u w:val="single"/>
        </w:rPr>
        <w:t xml:space="preserve">lowers the </w:t>
      </w:r>
      <w:r>
        <w:rPr>
          <w:u w:val="single"/>
        </w:rPr>
        <w:t xml:space="preserve">barriers </w:t>
      </w:r>
      <w:r>
        <w:rPr>
          <w:highlight w:val="cyan"/>
          <w:u w:val="single"/>
        </w:rPr>
        <w:t>to military intervention</w:t>
      </w:r>
      <w:r>
        <w:rPr>
          <w:sz w:val="16"/>
        </w:rPr>
        <w:t xml:space="preserve"> in politics.</w:t>
      </w:r>
    </w:p>
    <w:p>
      <w:pPr/>
      <w:r>
        <w:rPr>
          <w:sz w:val="16"/>
        </w:rPr>
        <w:t xml:space="preserve">Elite units do </w:t>
      </w:r>
      <w:r>
        <w:rPr>
          <w:b/>
          <w:u w:val="single"/>
        </w:rPr>
        <w:t>not need</w:t>
      </w:r>
      <w:r>
        <w:rPr>
          <w:sz w:val="16"/>
        </w:rPr>
        <w:t xml:space="preserve"> to be overtly politicized</w:t>
      </w:r>
      <w:r>
        <w:rPr>
          <w:u w:val="single"/>
        </w:rPr>
        <w:t xml:space="preserve"> </w:t>
      </w:r>
      <w:r>
        <w:rPr>
          <w:highlight w:val="cyan"/>
          <w:u w:val="single"/>
        </w:rPr>
        <w:t>to become political</w:t>
      </w:r>
      <w:r>
        <w:rPr>
          <w:sz w:val="16"/>
        </w:rPr>
        <w:t xml:space="preserve">. </w:t>
      </w:r>
      <w:r>
        <w:rPr>
          <w:b/>
          <w:highlight w:val="cyan"/>
          <w:u w:val="single"/>
        </w:rPr>
        <w:t>Capability itself</w:t>
      </w:r>
      <w:r>
        <w:rPr>
          <w:highlight w:val="cyan"/>
          <w:u w:val="single"/>
        </w:rPr>
        <w:t xml:space="preserve"> is power</w:t>
      </w:r>
      <w:r>
        <w:rPr>
          <w:sz w:val="16"/>
        </w:rPr>
        <w:t xml:space="preserve">. Benin’s reliance on elite units amid weak defense institutions produced </w:t>
      </w:r>
      <w:r>
        <w:rPr>
          <w:highlight w:val="cyan"/>
          <w:u w:val="single"/>
        </w:rPr>
        <w:t>uneven power</w:t>
      </w:r>
      <w:r>
        <w:rPr>
          <w:u w:val="single"/>
        </w:rPr>
        <w:t xml:space="preserve">, informal influence, and a </w:t>
      </w:r>
      <w:r>
        <w:rPr>
          <w:sz w:val="16"/>
        </w:rPr>
        <w:t>perception among</w:t>
      </w:r>
      <w:r>
        <w:rPr>
          <w:u w:val="single"/>
        </w:rPr>
        <w:t xml:space="preserve"> some forces </w:t>
      </w:r>
      <w:r>
        <w:rPr>
          <w:sz w:val="16"/>
        </w:rPr>
        <w:t>that they</w:t>
      </w:r>
      <w:r>
        <w:rPr>
          <w:u w:val="single"/>
        </w:rPr>
        <w:t xml:space="preserve"> could </w:t>
      </w:r>
      <w:r>
        <w:rPr>
          <w:b/>
          <w:highlight w:val="cyan"/>
          <w:u w:val="single"/>
        </w:rPr>
        <w:t>act independently</w:t>
      </w:r>
      <w:r>
        <w:rPr>
          <w:b/>
          <w:u w:val="single"/>
        </w:rPr>
        <w:t xml:space="preserve"> of</w:t>
      </w:r>
      <w:r>
        <w:rPr>
          <w:u w:val="single"/>
        </w:rPr>
        <w:t xml:space="preserve"> </w:t>
      </w:r>
      <w:r>
        <w:rPr>
          <w:highlight w:val="cyan"/>
          <w:u w:val="single"/>
        </w:rPr>
        <w:t>civilian authority</w:t>
      </w:r>
      <w:r>
        <w:rPr>
          <w:sz w:val="16"/>
        </w:rPr>
        <w:t>.</w:t>
      </w:r>
    </w:p>
    <w:p>
      <w:pPr/>
      <w:r>
        <w:rPr>
          <w:sz w:val="16"/>
        </w:rPr>
        <w:t>When Politics Reaches the Barracks</w:t>
      </w:r>
    </w:p>
    <w:p>
      <w:pPr/>
      <w:r>
        <w:rPr>
          <w:sz w:val="16"/>
        </w:rPr>
        <w:t xml:space="preserve">In Benin, military dynamics collided with rising political tension. In October 2025, </w:t>
      </w:r>
      <w:r>
        <w:rPr>
          <w:u w:val="single"/>
        </w:rPr>
        <w:t xml:space="preserve">the electoral commission disqualified the leading </w:t>
      </w:r>
      <w:r>
        <w:rPr>
          <w:b/>
          <w:u w:val="single"/>
        </w:rPr>
        <w:t>opposition candidate</w:t>
      </w:r>
      <w:r>
        <w:rPr>
          <w:sz w:val="16"/>
        </w:rPr>
        <w:t xml:space="preserve"> from the 2026 presidential race. A month later, parliament approved a constitutional amendment</w:t>
      </w:r>
      <w:r>
        <w:rPr>
          <w:u w:val="single"/>
        </w:rPr>
        <w:t xml:space="preserve"> extending the</w:t>
      </w:r>
      <w:r>
        <w:rPr>
          <w:sz w:val="16"/>
        </w:rPr>
        <w:t xml:space="preserve"> presidential term from five to seven years. Though term limits formally remained, these moves fueled concerns about clear democratic backsliding and elite entrenchment.</w:t>
      </w:r>
    </w:p>
    <w:p>
      <w:pPr/>
      <w:r>
        <w:rPr>
          <w:sz w:val="16"/>
        </w:rPr>
        <w:t>Inside the armed forces, frustration was already mounting. Troops deployed in the north faced repeated jihadist attacks and mounting losses. Officers privately questioned whether political leaders were matching security rhetoric with resources and strategy. Lt. Col. Pascal Tigri, identified as the coup’s ringleader, had long-standing ties to elite units and was known to be openly critical of the administration’s handling of security.</w:t>
      </w:r>
    </w:p>
    <w:p>
      <w:pPr/>
      <w:r>
        <w:rPr>
          <w:sz w:val="16"/>
        </w:rPr>
        <w:t>When the coup plotters appeared on national television, their language echoed a now-familiar regional script: accusations of corruption, poor governance, and neglect of soldiers fighting on the front lines. After failing to seize the president, they took senior generals hostage — an apparent attempt to force negotiations by exploiting a temporary absence of top military leadership.</w:t>
      </w:r>
    </w:p>
    <w:p>
      <w:pPr/>
      <w:r>
        <w:rPr>
          <w:sz w:val="16"/>
        </w:rPr>
        <w:t xml:space="preserve">This was not a </w:t>
      </w:r>
      <w:r>
        <w:rPr>
          <w:b/>
          <w:u w:val="single"/>
        </w:rPr>
        <w:t>spontaneous mutiny</w:t>
      </w:r>
      <w:r>
        <w:rPr>
          <w:sz w:val="16"/>
        </w:rPr>
        <w:t>. It was a calculated coup attempt by an elite unit that thought it had the leverage and capability to overthrow the head of state and strongarm other branches of the military.</w:t>
      </w:r>
    </w:p>
    <w:p>
      <w:pPr/>
      <w:r>
        <w:rPr>
          <w:sz w:val="16"/>
        </w:rPr>
        <w:t>An Alarming Regional Pattern</w:t>
      </w:r>
    </w:p>
    <w:p>
      <w:pPr/>
      <w:r>
        <w:rPr>
          <w:sz w:val="16"/>
        </w:rPr>
        <w:t xml:space="preserve">Benin’s experience fits squarely within a broader West African pattern. </w:t>
      </w:r>
      <w:r>
        <w:rPr>
          <w:u w:val="single"/>
        </w:rPr>
        <w:t xml:space="preserve">In Mali, the </w:t>
      </w:r>
      <w:r>
        <w:rPr>
          <w:b/>
          <w:u w:val="single"/>
        </w:rPr>
        <w:t>coups of</w:t>
      </w:r>
      <w:r>
        <w:rPr>
          <w:u w:val="single"/>
        </w:rPr>
        <w:t xml:space="preserve"> </w:t>
      </w:r>
      <w:r>
        <w:rPr>
          <w:sz w:val="16"/>
        </w:rPr>
        <w:t>2020 and</w:t>
      </w:r>
      <w:r>
        <w:rPr>
          <w:u w:val="single"/>
        </w:rPr>
        <w:t xml:space="preserve"> 2021 were led by officers from </w:t>
      </w:r>
      <w:r>
        <w:rPr>
          <w:b/>
          <w:u w:val="single"/>
        </w:rPr>
        <w:t>combat-hardened units</w:t>
      </w:r>
      <w:r>
        <w:rPr>
          <w:u w:val="single"/>
        </w:rPr>
        <w:t xml:space="preserve"> trained and supported by foreign partners</w:t>
      </w:r>
      <w:r>
        <w:rPr>
          <w:sz w:val="16"/>
        </w:rPr>
        <w:t>. In Burkina Faso , junior officers drawn from counterterrorism formations toppled two governments in 2022 amid battlefield frustration and political paralysis.</w:t>
      </w:r>
    </w:p>
    <w:p>
      <w:pPr/>
      <w:r>
        <w:rPr>
          <w:sz w:val="16"/>
        </w:rPr>
        <w:t xml:space="preserve">Guinea followed the same trajectory in 2021, when special-forces officers who had been fast-tracked and publicly celebrated by the government seized power themselves. </w:t>
      </w:r>
      <w:r>
        <w:rPr>
          <w:u w:val="single"/>
        </w:rPr>
        <w:t xml:space="preserve">In Niger , </w:t>
      </w:r>
      <w:r>
        <w:rPr>
          <w:b/>
          <w:u w:val="single"/>
        </w:rPr>
        <w:t>the 2023</w:t>
      </w:r>
      <w:r>
        <w:rPr>
          <w:u w:val="single"/>
        </w:rPr>
        <w:t xml:space="preserve"> </w:t>
      </w:r>
      <w:r>
        <w:rPr>
          <w:sz w:val="16"/>
        </w:rPr>
        <w:t>coup was</w:t>
      </w:r>
      <w:r>
        <w:rPr>
          <w:u w:val="single"/>
        </w:rPr>
        <w:t xml:space="preserve"> likewise spearheaded by the </w:t>
      </w:r>
      <w:r>
        <w:rPr>
          <w:b/>
          <w:u w:val="single"/>
        </w:rPr>
        <w:t>presidential guard</w:t>
      </w:r>
      <w:r>
        <w:rPr>
          <w:u w:val="single"/>
        </w:rPr>
        <w:t xml:space="preserve"> </w:t>
      </w:r>
      <w:r>
        <w:rPr>
          <w:sz w:val="16"/>
        </w:rPr>
        <w:t>— one</w:t>
      </w:r>
      <w:r>
        <w:rPr>
          <w:u w:val="single"/>
        </w:rPr>
        <w:t xml:space="preserve"> of the country’s most professional and </w:t>
      </w:r>
      <w:r>
        <w:rPr>
          <w:b/>
          <w:u w:val="single"/>
        </w:rPr>
        <w:t>well-resourced</w:t>
      </w:r>
      <w:r>
        <w:rPr>
          <w:u w:val="single"/>
        </w:rPr>
        <w:t xml:space="preserve"> units</w:t>
      </w:r>
      <w:r>
        <w:rPr>
          <w:sz w:val="16"/>
        </w:rPr>
        <w:t>.</w:t>
      </w:r>
    </w:p>
    <w:p>
      <w:pPr/>
      <w:r>
        <w:rPr>
          <w:u w:val="single"/>
        </w:rPr>
        <w:t xml:space="preserve">In each case, </w:t>
      </w:r>
      <w:r>
        <w:rPr>
          <w:highlight w:val="cyan"/>
          <w:u w:val="single"/>
        </w:rPr>
        <w:t xml:space="preserve">elite units </w:t>
      </w:r>
      <w:r>
        <w:rPr>
          <w:b/>
          <w:highlight w:val="cyan"/>
          <w:u w:val="single"/>
        </w:rPr>
        <w:t>accumulated operational</w:t>
      </w:r>
      <w:r>
        <w:rPr>
          <w:highlight w:val="cyan"/>
          <w:u w:val="single"/>
        </w:rPr>
        <w:t xml:space="preserve"> </w:t>
      </w:r>
      <w:r>
        <w:rPr>
          <w:sz w:val="16"/>
        </w:rPr>
        <w:t>autonomy, cohesion,</w:t>
      </w:r>
      <w:r>
        <w:rPr>
          <w:highlight w:val="cyan"/>
          <w:u w:val="single"/>
        </w:rPr>
        <w:t xml:space="preserve"> and political confidence</w:t>
      </w:r>
      <w:r>
        <w:rPr>
          <w:u w:val="single"/>
        </w:rPr>
        <w:t xml:space="preserve"> </w:t>
      </w:r>
      <w:r>
        <w:rPr>
          <w:sz w:val="16"/>
        </w:rPr>
        <w:t>long before they intervened. The result has been not only repeated coups, but the steady hollowing out of democratic institutions, as militaries</w:t>
      </w:r>
      <w:r>
        <w:rPr>
          <w:u w:val="single"/>
        </w:rPr>
        <w:t xml:space="preserve"> becomes </w:t>
      </w:r>
      <w:r>
        <w:rPr>
          <w:b/>
          <w:u w:val="single"/>
        </w:rPr>
        <w:t>arbiters</w:t>
      </w:r>
      <w:r>
        <w:rPr>
          <w:u w:val="single"/>
        </w:rPr>
        <w:t xml:space="preserve"> of political </w:t>
      </w:r>
      <w:r>
        <w:rPr>
          <w:sz w:val="16"/>
        </w:rPr>
        <w:t>outcomes rather</w:t>
      </w:r>
      <w:r>
        <w:rPr>
          <w:u w:val="single"/>
        </w:rPr>
        <w:t xml:space="preserve"> than subordinates to elected authority</w:t>
      </w:r>
      <w:r>
        <w:rPr>
          <w:sz w:val="16"/>
        </w:rPr>
        <w:t xml:space="preserve">. </w:t>
      </w:r>
      <w:r>
        <w:rPr>
          <w:u w:val="single"/>
        </w:rPr>
        <w:t>The trigger was rarely ideology</w:t>
      </w:r>
      <w:r>
        <w:rPr>
          <w:sz w:val="16"/>
        </w:rPr>
        <w:t xml:space="preserve">. </w:t>
      </w:r>
      <w:r>
        <w:rPr>
          <w:u w:val="single"/>
        </w:rPr>
        <w:t xml:space="preserve">It was a perceived collapse of </w:t>
      </w:r>
      <w:r>
        <w:rPr>
          <w:b/>
          <w:u w:val="single"/>
        </w:rPr>
        <w:t>civilian legitimacy</w:t>
      </w:r>
      <w:r>
        <w:rPr>
          <w:u w:val="single"/>
        </w:rPr>
        <w:t xml:space="preserve"> combined with </w:t>
      </w:r>
      <w:r>
        <w:rPr>
          <w:sz w:val="16"/>
        </w:rPr>
        <w:t>the belief</w:t>
      </w:r>
      <w:r>
        <w:rPr>
          <w:u w:val="single"/>
        </w:rPr>
        <w:t xml:space="preserve"> that elite military actors could act where politicians</w:t>
      </w:r>
      <w:r>
        <w:rPr>
          <w:sz w:val="16"/>
        </w:rPr>
        <w:t xml:space="preserve"> could not.</w:t>
      </w:r>
    </w:p>
    <w:p>
      <w:pPr>
        <w:pStyle w:val="Heading4"/>
      </w:pPr>
      <w:r>
        <w:t xml:space="preserve">It's the </w:t>
      </w:r>
      <w:r>
        <w:rPr>
          <w:u w:val="single"/>
        </w:rPr>
        <w:t>mix</w:t>
      </w:r>
      <w:r>
        <w:t xml:space="preserve"> that does it---equipment </w:t>
      </w:r>
      <w:r>
        <w:rPr>
          <w:u w:val="single"/>
        </w:rPr>
        <w:t>without</w:t>
      </w:r>
      <w:r>
        <w:t xml:space="preserve"> institutions leaves power </w:t>
      </w:r>
      <w:r>
        <w:rPr>
          <w:u w:val="single"/>
        </w:rPr>
        <w:t>insulated</w:t>
      </w:r>
      <w:r>
        <w:t xml:space="preserve"> from civilians.</w:t>
      </w:r>
    </w:p>
    <w:p>
      <w:pPr>
        <w:pStyle w:val="Style13ptBold"/>
      </w:pPr>
      <w:r>
        <w:rPr>
          <w:b/>
        </w:rPr>
        <w:t>Trenkov-Wermuth 26</w:t>
      </w:r>
      <w:r>
        <w:t xml:space="preserve"> — Calin Trenkov-Wermuth and Alexander Noyes. February. Former principal security governance advisor at the U.S. Institute of Peace, coauthor of The Future of the Security Sector in Ukraine. Fellow at the Brookings Institution, coauthor of War at Arm’s Length: How America Can Build Effective Partners Through Military Assistance. Journal of Democracy, “African Coups and the Elite-Forces Trap,” https://www.journalofdemocracy.org/online-exclusive/african-coups-and-the-elite-forces-trap/ Clopus</w:t>
      </w:r>
    </w:p>
    <w:p>
      <w:pPr/>
      <w:r>
        <w:rPr>
          <w:sz w:val="16"/>
        </w:rPr>
        <w:t xml:space="preserve">The lesson here is not militaries should abandon elite units. Counterterrorism without tactical capability is fantasy. </w:t>
      </w:r>
      <w:r>
        <w:rPr>
          <w:u w:val="single"/>
        </w:rPr>
        <w:t xml:space="preserve">The problem is </w:t>
      </w:r>
      <w:r>
        <w:rPr>
          <w:highlight w:val="cyan"/>
          <w:u w:val="single"/>
        </w:rPr>
        <w:t xml:space="preserve">the types of </w:t>
      </w:r>
      <w:r>
        <w:rPr>
          <w:b/>
          <w:highlight w:val="cyan"/>
          <w:u w:val="single"/>
        </w:rPr>
        <w:t>military assistance</w:t>
      </w:r>
      <w:r>
        <w:rPr>
          <w:u w:val="single"/>
        </w:rPr>
        <w:t xml:space="preserve"> </w:t>
      </w:r>
      <w:r>
        <w:rPr>
          <w:sz w:val="16"/>
        </w:rPr>
        <w:t>and support</w:t>
      </w:r>
      <w:r>
        <w:rPr>
          <w:u w:val="single"/>
        </w:rPr>
        <w:t xml:space="preserve"> </w:t>
      </w:r>
      <w:r>
        <w:rPr>
          <w:highlight w:val="cyan"/>
          <w:u w:val="single"/>
        </w:rPr>
        <w:t xml:space="preserve">that </w:t>
      </w:r>
      <w:r>
        <w:rPr>
          <w:b/>
          <w:highlight w:val="cyan"/>
          <w:u w:val="single"/>
        </w:rPr>
        <w:t>Washington</w:t>
      </w:r>
      <w:r>
        <w:rPr>
          <w:u w:val="single"/>
        </w:rPr>
        <w:t xml:space="preserve"> </w:t>
      </w:r>
      <w:r>
        <w:rPr>
          <w:sz w:val="16"/>
        </w:rPr>
        <w:t>and its</w:t>
      </w:r>
      <w:r>
        <w:rPr>
          <w:u w:val="single"/>
        </w:rPr>
        <w:t xml:space="preserve"> international partners have </w:t>
      </w:r>
      <w:r>
        <w:rPr>
          <w:highlight w:val="cyan"/>
          <w:u w:val="single"/>
        </w:rPr>
        <w:t>chosen to prioritize</w:t>
      </w:r>
      <w:r>
        <w:rPr>
          <w:sz w:val="16"/>
        </w:rPr>
        <w:t>.</w:t>
      </w:r>
    </w:p>
    <w:p>
      <w:pPr/>
      <w:r>
        <w:rPr>
          <w:sz w:val="16"/>
        </w:rPr>
        <w:t>U.S. security assistance to Benin has been limited compared to what some of its neighbors receive. Yet for more than a decade, U.S. security assistance to the region has</w:t>
      </w:r>
      <w:r>
        <w:rPr>
          <w:u w:val="single"/>
        </w:rPr>
        <w:t xml:space="preserve"> </w:t>
      </w:r>
      <w:r>
        <w:rPr>
          <w:b/>
          <w:highlight w:val="cyan"/>
          <w:u w:val="single"/>
        </w:rPr>
        <w:t>emphasized access</w:t>
      </w:r>
      <w:r>
        <w:rPr>
          <w:u w:val="single"/>
        </w:rPr>
        <w:t xml:space="preserve">, speed, </w:t>
      </w:r>
      <w:r>
        <w:rPr>
          <w:highlight w:val="cyan"/>
          <w:u w:val="single"/>
        </w:rPr>
        <w:t>and elite performance</w:t>
      </w:r>
      <w:r>
        <w:rPr>
          <w:u w:val="single"/>
        </w:rPr>
        <w:t xml:space="preserve"> — often </w:t>
      </w:r>
      <w:r>
        <w:rPr>
          <w:sz w:val="16"/>
        </w:rPr>
        <w:t>through special-forces</w:t>
      </w:r>
      <w:r>
        <w:rPr>
          <w:u w:val="single"/>
        </w:rPr>
        <w:t xml:space="preserve"> partnerships , expeditionary tactical advising </w:t>
      </w:r>
      <w:r>
        <w:rPr>
          <w:highlight w:val="cyan"/>
          <w:u w:val="single"/>
        </w:rPr>
        <w:t xml:space="preserve">and </w:t>
      </w:r>
      <w:r>
        <w:rPr>
          <w:b/>
          <w:highlight w:val="cyan"/>
          <w:u w:val="single"/>
        </w:rPr>
        <w:t>equipment</w:t>
      </w:r>
      <w:r>
        <w:rPr>
          <w:sz w:val="16"/>
        </w:rPr>
        <w:t xml:space="preserve">, and short-term operational gains. </w:t>
      </w:r>
      <w:r>
        <w:rPr>
          <w:highlight w:val="cyan"/>
          <w:u w:val="single"/>
        </w:rPr>
        <w:t>Defense institutions,</w:t>
      </w:r>
      <w:r>
        <w:rPr>
          <w:u w:val="single"/>
        </w:rPr>
        <w:t xml:space="preserve"> </w:t>
      </w:r>
      <w:r>
        <w:rPr>
          <w:b/>
          <w:u w:val="single"/>
        </w:rPr>
        <w:t xml:space="preserve">civilian </w:t>
      </w:r>
      <w:r>
        <w:rPr>
          <w:b/>
          <w:highlight w:val="cyan"/>
          <w:u w:val="single"/>
        </w:rPr>
        <w:t>oversight</w:t>
      </w:r>
      <w:r>
        <w:rPr>
          <w:u w:val="single"/>
        </w:rPr>
        <w:t xml:space="preserve">, and military </w:t>
      </w:r>
      <w:r>
        <w:rPr>
          <w:sz w:val="16"/>
        </w:rPr>
        <w:t>governance have</w:t>
      </w:r>
      <w:r>
        <w:rPr>
          <w:u w:val="single"/>
        </w:rPr>
        <w:t xml:space="preserve"> received </w:t>
      </w:r>
      <w:r>
        <w:rPr>
          <w:highlight w:val="cyan"/>
          <w:u w:val="single"/>
        </w:rPr>
        <w:t xml:space="preserve">far </w:t>
      </w:r>
      <w:r>
        <w:rPr>
          <w:b/>
          <w:highlight w:val="cyan"/>
          <w:u w:val="single"/>
        </w:rPr>
        <w:t>less</w:t>
      </w:r>
      <w:r>
        <w:rPr>
          <w:u w:val="single"/>
        </w:rPr>
        <w:t xml:space="preserve"> attention, </w:t>
      </w:r>
      <w:r>
        <w:rPr>
          <w:highlight w:val="cyan"/>
          <w:u w:val="single"/>
        </w:rPr>
        <w:t>funding</w:t>
      </w:r>
      <w:r>
        <w:rPr>
          <w:sz w:val="16"/>
        </w:rPr>
        <w:t>, and political backing.</w:t>
      </w:r>
    </w:p>
    <w:p>
      <w:pPr/>
      <w:r>
        <w:rPr>
          <w:u w:val="single"/>
        </w:rPr>
        <w:t xml:space="preserve">This </w:t>
      </w:r>
      <w:r>
        <w:rPr>
          <w:b/>
          <w:highlight w:val="cyan"/>
          <w:u w:val="single"/>
        </w:rPr>
        <w:t>imbalance</w:t>
      </w:r>
      <w:r>
        <w:rPr>
          <w:u w:val="single"/>
        </w:rPr>
        <w:t xml:space="preserve"> quietly reshapes </w:t>
      </w:r>
      <w:r>
        <w:rPr>
          <w:highlight w:val="cyan"/>
          <w:u w:val="single"/>
        </w:rPr>
        <w:t>civ</w:t>
      </w:r>
      <w:r>
        <w:rPr>
          <w:u w:val="single"/>
        </w:rPr>
        <w:t>il–military relations</w:t>
      </w:r>
      <w:r>
        <w:rPr>
          <w:sz w:val="16"/>
        </w:rPr>
        <w:t xml:space="preserve">. As elite formations grow in prominence, conventional forces stagnate. </w:t>
      </w:r>
      <w:r>
        <w:rPr>
          <w:u w:val="single"/>
        </w:rPr>
        <w:t xml:space="preserve">Ministries of defense </w:t>
      </w:r>
      <w:r>
        <w:rPr>
          <w:highlight w:val="cyan"/>
          <w:u w:val="single"/>
        </w:rPr>
        <w:t xml:space="preserve">remain </w:t>
      </w:r>
      <w:r>
        <w:rPr>
          <w:b/>
          <w:highlight w:val="cyan"/>
          <w:u w:val="single"/>
        </w:rPr>
        <w:t>weak</w:t>
      </w:r>
      <w:r>
        <w:rPr>
          <w:sz w:val="16"/>
        </w:rPr>
        <w:t xml:space="preserve">. Personnel systems, promotion boards, and disciplinary mechanisms fail to keep pace with operational realities. </w:t>
      </w:r>
      <w:r>
        <w:rPr>
          <w:highlight w:val="cyan"/>
          <w:u w:val="single"/>
        </w:rPr>
        <w:t xml:space="preserve">Power within the armed forces becomes </w:t>
      </w:r>
      <w:r>
        <w:rPr>
          <w:b/>
          <w:highlight w:val="cyan"/>
          <w:u w:val="single"/>
        </w:rPr>
        <w:t>unevenly distributed</w:t>
      </w:r>
      <w:r>
        <w:rPr>
          <w:u w:val="single"/>
        </w:rPr>
        <w:t xml:space="preserve">, </w:t>
      </w:r>
      <w:r>
        <w:rPr>
          <w:sz w:val="16"/>
        </w:rPr>
        <w:t>informal, and</w:t>
      </w:r>
      <w:r>
        <w:rPr>
          <w:u w:val="single"/>
        </w:rPr>
        <w:t xml:space="preserve"> increasingly </w:t>
      </w:r>
      <w:r>
        <w:rPr>
          <w:b/>
          <w:highlight w:val="cyan"/>
          <w:u w:val="single"/>
        </w:rPr>
        <w:t>insulated</w:t>
      </w:r>
      <w:r>
        <w:rPr>
          <w:b/>
          <w:u w:val="single"/>
        </w:rPr>
        <w:t xml:space="preserve"> from</w:t>
      </w:r>
      <w:r>
        <w:rPr>
          <w:u w:val="single"/>
        </w:rPr>
        <w:t xml:space="preserve"> civilian </w:t>
      </w:r>
      <w:r>
        <w:rPr>
          <w:highlight w:val="cyan"/>
          <w:u w:val="single"/>
        </w:rPr>
        <w:t>control</w:t>
      </w:r>
      <w:r>
        <w:rPr>
          <w:sz w:val="16"/>
        </w:rPr>
        <w:t>.</w:t>
      </w:r>
    </w:p>
    <w:p>
      <w:pPr/>
      <w:r>
        <w:rPr>
          <w:u w:val="single"/>
        </w:rPr>
        <w:t xml:space="preserve">Under those conditions, </w:t>
      </w:r>
      <w:r>
        <w:rPr>
          <w:highlight w:val="cyan"/>
          <w:u w:val="single"/>
        </w:rPr>
        <w:t>coup risk</w:t>
      </w:r>
      <w:r>
        <w:rPr>
          <w:u w:val="single"/>
        </w:rPr>
        <w:t xml:space="preserve"> </w:t>
      </w:r>
      <w:r>
        <w:rPr>
          <w:sz w:val="16"/>
        </w:rPr>
        <w:t>— especially at the hands of</w:t>
      </w:r>
      <w:r>
        <w:rPr>
          <w:u w:val="single"/>
        </w:rPr>
        <w:t xml:space="preserve"> tactically proficient elite units — </w:t>
      </w:r>
      <w:r>
        <w:rPr>
          <w:b/>
          <w:highlight w:val="cyan"/>
          <w:u w:val="single"/>
        </w:rPr>
        <w:t>goes up</w:t>
      </w:r>
      <w:r>
        <w:rPr>
          <w:sz w:val="16"/>
        </w:rPr>
        <w:t>.</w:t>
      </w:r>
    </w:p>
    <w:p>
      <w:pPr>
        <w:pStyle w:val="Heading4"/>
      </w:pPr>
      <w:r>
        <w:t xml:space="preserve">Nigeria is the </w:t>
      </w:r>
      <w:r>
        <w:rPr>
          <w:u w:val="single"/>
        </w:rPr>
        <w:t>anchor</w:t>
      </w:r>
      <w:r>
        <w:t xml:space="preserve">---it was the </w:t>
      </w:r>
      <w:r>
        <w:rPr>
          <w:u w:val="single"/>
        </w:rPr>
        <w:t>one state</w:t>
      </w:r>
      <w:r>
        <w:t xml:space="preserve"> everybody assumed was </w:t>
      </w:r>
      <w:r>
        <w:rPr>
          <w:u w:val="single"/>
        </w:rPr>
        <w:t>immune</w:t>
      </w:r>
      <w:r>
        <w:t>.</w:t>
      </w:r>
    </w:p>
    <w:p>
      <w:pPr>
        <w:pStyle w:val="Style13ptBold"/>
      </w:pPr>
      <w:r>
        <w:rPr>
          <w:b/>
        </w:rPr>
        <w:t>Daba 26</w:t>
      </w:r>
      <w:r>
        <w:t xml:space="preserve"> — Daba Finance. February 4. Abidjan-based African markets and business news service. allAfrica, “West Africa: Nigeria Says Soldiers Plotted Coup, Raising Fresh Fears in West Africa,” https://allafrica.com/stories/202602050015.html Clopus</w:t>
      </w:r>
    </w:p>
    <w:p>
      <w:pPr/>
      <w:r>
        <w:rPr>
          <w:sz w:val="16"/>
        </w:rPr>
        <w:t xml:space="preserve">While the Nigerian case is said to have been driven by internal grievances within the armed forces, </w:t>
      </w:r>
      <w:r>
        <w:rPr>
          <w:u w:val="single"/>
        </w:rPr>
        <w:t xml:space="preserve">its </w:t>
      </w:r>
      <w:r>
        <w:rPr>
          <w:highlight w:val="cyan"/>
          <w:u w:val="single"/>
        </w:rPr>
        <w:t xml:space="preserve">mere existence has </w:t>
      </w:r>
      <w:r>
        <w:rPr>
          <w:b/>
          <w:highlight w:val="cyan"/>
          <w:u w:val="single"/>
        </w:rPr>
        <w:t>raised alarm</w:t>
      </w:r>
      <w:r>
        <w:rPr>
          <w:u w:val="single"/>
        </w:rPr>
        <w:t xml:space="preserve"> in a </w:t>
      </w:r>
      <w:r>
        <w:rPr>
          <w:sz w:val="16"/>
        </w:rPr>
        <w:t>country seen</w:t>
      </w:r>
      <w:r>
        <w:rPr>
          <w:u w:val="single"/>
        </w:rPr>
        <w:t xml:space="preserve"> </w:t>
      </w:r>
      <w:r>
        <w:rPr>
          <w:highlight w:val="cyan"/>
          <w:u w:val="single"/>
        </w:rPr>
        <w:t>as a regional anchor</w:t>
      </w:r>
      <w:r>
        <w:rPr>
          <w:sz w:val="16"/>
        </w:rPr>
        <w:t>.</w:t>
      </w:r>
    </w:p>
    <w:p>
      <w:pPr/>
      <w:r>
        <w:rPr>
          <w:sz w:val="16"/>
        </w:rPr>
        <w:t>Key Takeaways</w:t>
      </w:r>
    </w:p>
    <w:p>
      <w:pPr/>
      <w:r>
        <w:rPr>
          <w:sz w:val="16"/>
        </w:rPr>
        <w:t>Nigeria's admission is significant not because the</w:t>
      </w:r>
      <w:r>
        <w:rPr>
          <w:u w:val="single"/>
        </w:rPr>
        <w:t xml:space="preserve"> coup succeeded, but </w:t>
      </w:r>
      <w:r>
        <w:rPr>
          <w:highlight w:val="cyan"/>
          <w:u w:val="single"/>
        </w:rPr>
        <w:t>because it was</w:t>
      </w:r>
      <w:r>
        <w:rPr>
          <w:u w:val="single"/>
        </w:rPr>
        <w:t xml:space="preserve"> </w:t>
      </w:r>
      <w:r>
        <w:rPr>
          <w:b/>
          <w:u w:val="single"/>
        </w:rPr>
        <w:t xml:space="preserve">attempted at </w:t>
      </w:r>
      <w:r>
        <w:rPr>
          <w:b/>
          <w:highlight w:val="cyan"/>
          <w:u w:val="single"/>
        </w:rPr>
        <w:t>all</w:t>
      </w:r>
      <w:r>
        <w:rPr>
          <w:sz w:val="16"/>
        </w:rPr>
        <w:t xml:space="preserve">. </w:t>
      </w:r>
      <w:r>
        <w:rPr>
          <w:u w:val="single"/>
        </w:rPr>
        <w:t xml:space="preserve">For decades, </w:t>
      </w:r>
      <w:r>
        <w:rPr>
          <w:highlight w:val="cyan"/>
          <w:u w:val="single"/>
        </w:rPr>
        <w:t>Nigeria was viewed as largely insulated</w:t>
      </w:r>
      <w:r>
        <w:rPr>
          <w:u w:val="single"/>
        </w:rPr>
        <w:t xml:space="preserve"> from the </w:t>
      </w:r>
      <w:r>
        <w:rPr>
          <w:sz w:val="16"/>
        </w:rPr>
        <w:t>wave of</w:t>
      </w:r>
      <w:r>
        <w:rPr>
          <w:u w:val="single"/>
        </w:rPr>
        <w:t xml:space="preserve"> military takeovers</w:t>
      </w:r>
      <w:r>
        <w:rPr>
          <w:sz w:val="16"/>
        </w:rPr>
        <w:t xml:space="preserve"> affecting parts of West and Central Africa. </w:t>
      </w:r>
      <w:r>
        <w:rPr>
          <w:highlight w:val="cyan"/>
          <w:u w:val="single"/>
        </w:rPr>
        <w:t xml:space="preserve">That assumption now </w:t>
      </w:r>
      <w:r>
        <w:rPr>
          <w:b/>
          <w:highlight w:val="cyan"/>
          <w:u w:val="single"/>
        </w:rPr>
        <w:t>looks weaker</w:t>
      </w:r>
      <w:r>
        <w:rPr>
          <w:sz w:val="16"/>
        </w:rPr>
        <w:t xml:space="preserve">. Across the region, similar pressures are at play. Disputed elections, constitutional changes that entrench incumbents, weak service delivery, and limited economic opportunities have eroded trust in civilian rule. At the same time, high youth unemployment has created a pool </w:t>
      </w:r>
      <w:r>
        <w:rPr>
          <w:b/>
          <w:u w:val="single"/>
        </w:rPr>
        <w:t>of frustration</w:t>
      </w:r>
      <w:r>
        <w:rPr>
          <w:sz w:val="16"/>
        </w:rPr>
        <w:t xml:space="preserve"> that can be exploited by ambitious officers. The pattern echoes earlier decades, when coups were justified by claims of corruption and misrule. </w:t>
      </w:r>
      <w:r>
        <w:rPr>
          <w:u w:val="single"/>
        </w:rPr>
        <w:t xml:space="preserve">What </w:t>
      </w:r>
      <w:r>
        <w:rPr>
          <w:highlight w:val="cyan"/>
          <w:u w:val="single"/>
        </w:rPr>
        <w:t>is different today</w:t>
      </w:r>
      <w:r>
        <w:rPr>
          <w:u w:val="single"/>
        </w:rPr>
        <w:t xml:space="preserve"> </w:t>
      </w:r>
      <w:r>
        <w:rPr>
          <w:sz w:val="16"/>
        </w:rPr>
        <w:t>is the</w:t>
      </w:r>
      <w:r>
        <w:rPr>
          <w:u w:val="single"/>
        </w:rPr>
        <w:t xml:space="preserve"> </w:t>
      </w:r>
      <w:r>
        <w:rPr>
          <w:highlight w:val="cyan"/>
          <w:u w:val="single"/>
        </w:rPr>
        <w:t>lack of consistent</w:t>
      </w:r>
      <w:r>
        <w:rPr>
          <w:u w:val="single"/>
        </w:rPr>
        <w:t xml:space="preserve"> </w:t>
      </w:r>
      <w:r>
        <w:rPr>
          <w:b/>
          <w:u w:val="single"/>
        </w:rPr>
        <w:t>regional punishment</w:t>
      </w:r>
      <w:r>
        <w:rPr>
          <w:sz w:val="16"/>
        </w:rPr>
        <w:t xml:space="preserve">. </w:t>
      </w:r>
      <w:r>
        <w:rPr>
          <w:u w:val="single"/>
        </w:rPr>
        <w:t xml:space="preserve">Recent juntas have faced </w:t>
      </w:r>
      <w:r>
        <w:rPr>
          <w:sz w:val="16"/>
        </w:rPr>
        <w:t>sanctions, but</w:t>
      </w:r>
      <w:r>
        <w:rPr>
          <w:u w:val="single"/>
        </w:rPr>
        <w:t xml:space="preserve"> many </w:t>
      </w:r>
      <w:r>
        <w:rPr>
          <w:highlight w:val="cyan"/>
          <w:u w:val="single"/>
        </w:rPr>
        <w:t xml:space="preserve">have consolidated power with </w:t>
      </w:r>
      <w:r>
        <w:rPr>
          <w:b/>
          <w:highlight w:val="cyan"/>
          <w:u w:val="single"/>
        </w:rPr>
        <w:t>limited long-term cost</w:t>
      </w:r>
      <w:r>
        <w:rPr>
          <w:sz w:val="16"/>
        </w:rPr>
        <w:t xml:space="preserve">. For Nigeria, the episode is a reminder that democratic stability cannot be taken for granted. </w:t>
      </w:r>
      <w:r>
        <w:rPr>
          <w:u w:val="single"/>
        </w:rPr>
        <w:t xml:space="preserve">For West Africa, it signals </w:t>
      </w:r>
      <w:r>
        <w:rPr>
          <w:sz w:val="16"/>
        </w:rPr>
        <w:t>that the</w:t>
      </w:r>
      <w:r>
        <w:rPr>
          <w:u w:val="single"/>
        </w:rPr>
        <w:t xml:space="preserve"> region's </w:t>
      </w:r>
      <w:r>
        <w:rPr>
          <w:highlight w:val="cyan"/>
          <w:u w:val="single"/>
        </w:rPr>
        <w:t xml:space="preserve">"coup </w:t>
      </w:r>
      <w:r>
        <w:rPr>
          <w:b/>
          <w:highlight w:val="cyan"/>
          <w:u w:val="single"/>
        </w:rPr>
        <w:t>belt"</w:t>
      </w:r>
      <w:r>
        <w:rPr>
          <w:highlight w:val="cyan"/>
          <w:u w:val="single"/>
        </w:rPr>
        <w:t xml:space="preserve"> may still</w:t>
      </w:r>
      <w:r>
        <w:rPr>
          <w:u w:val="single"/>
        </w:rPr>
        <w:t xml:space="preserve"> be </w:t>
      </w:r>
      <w:r>
        <w:rPr>
          <w:b/>
          <w:highlight w:val="cyan"/>
          <w:u w:val="single"/>
        </w:rPr>
        <w:t>expanding</w:t>
      </w:r>
      <w:r>
        <w:rPr>
          <w:u w:val="single"/>
        </w:rPr>
        <w:t xml:space="preserve">, </w:t>
      </w:r>
      <w:r>
        <w:rPr>
          <w:sz w:val="16"/>
        </w:rPr>
        <w:t>with even</w:t>
      </w:r>
      <w:r>
        <w:rPr>
          <w:u w:val="single"/>
        </w:rPr>
        <w:t xml:space="preserve"> its </w:t>
      </w:r>
      <w:r>
        <w:rPr>
          <w:highlight w:val="cyan"/>
          <w:u w:val="single"/>
        </w:rPr>
        <w:t>largest and most influential state</w:t>
      </w:r>
      <w:r>
        <w:rPr>
          <w:u w:val="single"/>
        </w:rPr>
        <w:t xml:space="preserve"> </w:t>
      </w:r>
      <w:r>
        <w:rPr>
          <w:b/>
          <w:highlight w:val="cyan"/>
          <w:u w:val="single"/>
        </w:rPr>
        <w:t>no longer immune</w:t>
      </w:r>
      <w:r>
        <w:rPr>
          <w:sz w:val="16"/>
        </w:rPr>
        <w:t>.</w:t>
      </w:r>
    </w:p>
    <w:p>
      <w:pPr>
        <w:pStyle w:val="Heading4"/>
      </w:pPr>
      <w:r>
        <w:t xml:space="preserve">There's no </w:t>
      </w:r>
      <w:r>
        <w:rPr>
          <w:u w:val="single"/>
        </w:rPr>
        <w:t>referee</w:t>
      </w:r>
      <w:r>
        <w:t xml:space="preserve"> left---what replaced it </w:t>
      </w:r>
      <w:r>
        <w:rPr>
          <w:u w:val="single"/>
        </w:rPr>
        <w:t>lines up</w:t>
      </w:r>
      <w:r>
        <w:t xml:space="preserve"> behind rival </w:t>
      </w:r>
      <w:r>
        <w:rPr>
          <w:u w:val="single"/>
        </w:rPr>
        <w:t>patrons</w:t>
      </w:r>
      <w:r>
        <w:t>.</w:t>
      </w:r>
    </w:p>
    <w:p>
      <w:pPr>
        <w:pStyle w:val="Style13ptBold"/>
      </w:pPr>
      <w:r>
        <w:rPr>
          <w:b/>
        </w:rPr>
        <w:t>Ndiaye 24</w:t>
      </w:r>
      <w:r>
        <w:t xml:space="preserve"> — Babacar Ndiaye. September 19. Senior Fellow at the Timbuktu Institute for Peace Studies, former Principal Political Affairs Officer at ECOWAS and transnational organised crime prevention expert at UNODC West and Central Africa. The Defence Horizon Journal, “A Shift Of The Collective Security Architecture In West Africa,” https://tdhj.org/blog/post/collective-security-west-africa-ecowas/ Clopus</w:t>
      </w:r>
    </w:p>
    <w:p>
      <w:pPr/>
      <w:r>
        <w:rPr>
          <w:u w:val="single"/>
        </w:rPr>
        <w:t xml:space="preserve">The three countries subsequently </w:t>
      </w:r>
      <w:r>
        <w:rPr>
          <w:highlight w:val="cyan"/>
          <w:u w:val="single"/>
        </w:rPr>
        <w:t>withdrew from ECOWAS</w:t>
      </w:r>
      <w:r>
        <w:rPr>
          <w:sz w:val="16"/>
        </w:rPr>
        <w:t xml:space="preserve"> on January 26, 2024, citing ‘illegal and inhumane ’ sanctions, invasion threats, and a lack of anti-terrorism support. On July 7, 2024, they further announced the establishment of a Confederation. It is worth noting that </w:t>
      </w:r>
      <w:r>
        <w:rPr>
          <w:highlight w:val="cyan"/>
          <w:u w:val="single"/>
        </w:rPr>
        <w:t>Russia</w:t>
      </w:r>
      <w:r>
        <w:rPr>
          <w:u w:val="single"/>
        </w:rPr>
        <w:t xml:space="preserve"> </w:t>
      </w:r>
      <w:r>
        <w:rPr>
          <w:b/>
          <w:u w:val="single"/>
        </w:rPr>
        <w:t>immediately applauded</w:t>
      </w:r>
      <w:r>
        <w:rPr>
          <w:u w:val="single"/>
        </w:rPr>
        <w:t xml:space="preserve"> the three-junta </w:t>
      </w:r>
      <w:r>
        <w:rPr>
          <w:sz w:val="16"/>
        </w:rPr>
        <w:t>initiative and</w:t>
      </w:r>
      <w:r>
        <w:rPr>
          <w:u w:val="single"/>
        </w:rPr>
        <w:t xml:space="preserve"> offered its </w:t>
      </w:r>
      <w:r>
        <w:rPr>
          <w:b/>
          <w:u w:val="single"/>
        </w:rPr>
        <w:t xml:space="preserve">official </w:t>
      </w:r>
      <w:r>
        <w:rPr>
          <w:b/>
          <w:highlight w:val="cyan"/>
          <w:u w:val="single"/>
        </w:rPr>
        <w:t>recognition</w:t>
      </w:r>
      <w:r>
        <w:rPr>
          <w:sz w:val="16"/>
        </w:rPr>
        <w:t xml:space="preserve">. Thus far, </w:t>
      </w:r>
      <w:r>
        <w:rPr>
          <w:highlight w:val="cyan"/>
          <w:u w:val="single"/>
        </w:rPr>
        <w:t>Russia is the only</w:t>
      </w:r>
      <w:r>
        <w:rPr>
          <w:u w:val="single"/>
        </w:rPr>
        <w:t xml:space="preserve"> country extending </w:t>
      </w:r>
      <w:r>
        <w:rPr>
          <w:sz w:val="16"/>
        </w:rPr>
        <w:t xml:space="preserve">official recognition of this ECOWAS </w:t>
      </w:r>
      <w:r>
        <w:rPr>
          <w:b/>
          <w:u w:val="single"/>
        </w:rPr>
        <w:t>breakaway alliance</w:t>
      </w:r>
      <w:r>
        <w:rPr>
          <w:sz w:val="16"/>
        </w:rPr>
        <w:t xml:space="preserve">.[7] Predictions including the demise of the G5FC, a five Central Sahel nations anti-terrorism military force backed by France and the EU, fragmentation of international effort to combat terrorism and rampant transitional organised crime soon materialised. </w:t>
      </w:r>
      <w:r>
        <w:rPr>
          <w:u w:val="single"/>
        </w:rPr>
        <w:t xml:space="preserve">The anticipated </w:t>
      </w:r>
      <w:r>
        <w:rPr>
          <w:b/>
          <w:highlight w:val="cyan"/>
          <w:u w:val="single"/>
        </w:rPr>
        <w:t>weakening of ECOWAS</w:t>
      </w:r>
      <w:r>
        <w:rPr>
          <w:u w:val="single"/>
        </w:rPr>
        <w:t xml:space="preserve"> </w:t>
      </w:r>
      <w:r>
        <w:rPr>
          <w:sz w:val="16"/>
        </w:rPr>
        <w:t>as a</w:t>
      </w:r>
      <w:r>
        <w:rPr>
          <w:u w:val="single"/>
        </w:rPr>
        <w:t xml:space="preserve"> </w:t>
      </w:r>
      <w:r>
        <w:rPr>
          <w:highlight w:val="cyan"/>
          <w:u w:val="single"/>
        </w:rPr>
        <w:t>regional security provider</w:t>
      </w:r>
      <w:r>
        <w:rPr>
          <w:u w:val="single"/>
        </w:rPr>
        <w:t xml:space="preserve"> </w:t>
      </w:r>
      <w:r>
        <w:rPr>
          <w:sz w:val="16"/>
        </w:rPr>
        <w:t>and the</w:t>
      </w:r>
      <w:r>
        <w:rPr>
          <w:u w:val="single"/>
        </w:rPr>
        <w:t xml:space="preserve"> </w:t>
      </w:r>
      <w:r>
        <w:rPr>
          <w:highlight w:val="cyan"/>
          <w:u w:val="single"/>
        </w:rPr>
        <w:t>loss of credibility</w:t>
      </w:r>
      <w:r>
        <w:rPr>
          <w:u w:val="single"/>
        </w:rPr>
        <w:t xml:space="preserve"> </w:t>
      </w:r>
      <w:r>
        <w:rPr>
          <w:sz w:val="16"/>
        </w:rPr>
        <w:t>or agency</w:t>
      </w:r>
      <w:r>
        <w:rPr>
          <w:u w:val="single"/>
        </w:rPr>
        <w:t xml:space="preserve"> as </w:t>
      </w:r>
      <w:r>
        <w:rPr>
          <w:highlight w:val="cyan"/>
          <w:u w:val="single"/>
        </w:rPr>
        <w:t xml:space="preserve">a peace </w:t>
      </w:r>
      <w:r>
        <w:rPr>
          <w:b/>
          <w:highlight w:val="cyan"/>
          <w:u w:val="single"/>
        </w:rPr>
        <w:t>mediator</w:t>
      </w:r>
      <w:r>
        <w:rPr>
          <w:sz w:val="16"/>
        </w:rPr>
        <w:t xml:space="preserve"> also occurred.</w:t>
      </w:r>
    </w:p>
    <w:p>
      <w:pPr/>
      <w:r>
        <w:rPr>
          <w:sz w:val="16"/>
        </w:rPr>
        <w:t xml:space="preserve">The butterfly effect of successive coups and establishing the AES </w:t>
      </w:r>
      <w:r>
        <w:rPr>
          <w:u w:val="single"/>
        </w:rPr>
        <w:t xml:space="preserve">will </w:t>
      </w:r>
      <w:r>
        <w:rPr>
          <w:highlight w:val="cyan"/>
          <w:u w:val="single"/>
        </w:rPr>
        <w:t>cause</w:t>
      </w:r>
      <w:r>
        <w:rPr>
          <w:u w:val="single"/>
        </w:rPr>
        <w:t xml:space="preserve"> a </w:t>
      </w:r>
      <w:r>
        <w:rPr>
          <w:b/>
          <w:highlight w:val="cyan"/>
          <w:u w:val="single"/>
        </w:rPr>
        <w:t>complete upheaval</w:t>
      </w:r>
      <w:r>
        <w:rPr>
          <w:u w:val="single"/>
        </w:rPr>
        <w:t xml:space="preserve"> in </w:t>
      </w:r>
      <w:r>
        <w:rPr>
          <w:highlight w:val="cyan"/>
          <w:u w:val="single"/>
        </w:rPr>
        <w:t xml:space="preserve">strategic </w:t>
      </w:r>
      <w:r>
        <w:rPr>
          <w:b/>
          <w:highlight w:val="cyan"/>
          <w:u w:val="single"/>
        </w:rPr>
        <w:t>alliances</w:t>
      </w:r>
      <w:r>
        <w:rPr>
          <w:sz w:val="16"/>
        </w:rPr>
        <w:t xml:space="preserve">, with far-reaching yet unpredictable consequences. </w:t>
      </w:r>
      <w:r>
        <w:rPr>
          <w:u w:val="single"/>
        </w:rPr>
        <w:t xml:space="preserve">The region, previously a secure community with </w:t>
      </w:r>
      <w:r>
        <w:rPr>
          <w:sz w:val="16"/>
        </w:rPr>
        <w:t>mutual trust and solidarity, now faces</w:t>
      </w:r>
      <w:r>
        <w:rPr>
          <w:u w:val="single"/>
        </w:rPr>
        <w:t xml:space="preserve"> the emergence of </w:t>
      </w:r>
      <w:r>
        <w:rPr>
          <w:highlight w:val="cyan"/>
          <w:u w:val="single"/>
        </w:rPr>
        <w:t xml:space="preserve">two antagonistic </w:t>
      </w:r>
      <w:r>
        <w:rPr>
          <w:b/>
          <w:highlight w:val="cyan"/>
          <w:u w:val="single"/>
        </w:rPr>
        <w:t>security blocs</w:t>
      </w:r>
      <w:r>
        <w:rPr>
          <w:sz w:val="16"/>
        </w:rPr>
        <w:t xml:space="preserve"> with ideological and political divides. </w:t>
      </w:r>
      <w:r>
        <w:rPr>
          <w:u w:val="single"/>
        </w:rPr>
        <w:t xml:space="preserve">This results </w:t>
      </w:r>
      <w:r>
        <w:rPr>
          <w:highlight w:val="cyan"/>
          <w:u w:val="single"/>
        </w:rPr>
        <w:t xml:space="preserve">in increased </w:t>
      </w:r>
      <w:r>
        <w:rPr>
          <w:b/>
          <w:highlight w:val="cyan"/>
          <w:u w:val="single"/>
        </w:rPr>
        <w:t>mistrust</w:t>
      </w:r>
      <w:r>
        <w:rPr>
          <w:u w:val="single"/>
        </w:rPr>
        <w:t xml:space="preserve">, </w:t>
      </w:r>
      <w:r>
        <w:rPr>
          <w:highlight w:val="cyan"/>
          <w:u w:val="single"/>
        </w:rPr>
        <w:t xml:space="preserve">an </w:t>
      </w:r>
      <w:r>
        <w:rPr>
          <w:b/>
          <w:highlight w:val="cyan"/>
          <w:u w:val="single"/>
        </w:rPr>
        <w:t>arms race</w:t>
      </w:r>
      <w:r>
        <w:rPr>
          <w:u w:val="single"/>
        </w:rPr>
        <w:t xml:space="preserve">, </w:t>
      </w:r>
      <w:r>
        <w:rPr>
          <w:highlight w:val="cyan"/>
          <w:u w:val="single"/>
        </w:rPr>
        <w:t>a stark divide between</w:t>
      </w:r>
      <w:r>
        <w:rPr>
          <w:u w:val="single"/>
        </w:rPr>
        <w:t xml:space="preserve"> </w:t>
      </w:r>
      <w:r>
        <w:rPr>
          <w:b/>
          <w:highlight w:val="cyan"/>
          <w:u w:val="single"/>
        </w:rPr>
        <w:t>democ</w:t>
      </w:r>
      <w:r>
        <w:rPr>
          <w:b/>
          <w:u w:val="single"/>
        </w:rPr>
        <w:t>ratic and autocratic</w:t>
      </w:r>
      <w:r>
        <w:rPr>
          <w:u w:val="single"/>
        </w:rPr>
        <w:t xml:space="preserve"> regimes</w:t>
      </w:r>
      <w:r>
        <w:rPr>
          <w:sz w:val="16"/>
        </w:rPr>
        <w:t xml:space="preserve">, and alignment with global ideological conflicts, notably between NATO and Russia. </w:t>
      </w:r>
      <w:r>
        <w:rPr>
          <w:u w:val="single"/>
        </w:rPr>
        <w:t xml:space="preserve">These changes risk creating </w:t>
      </w:r>
      <w:r>
        <w:rPr>
          <w:highlight w:val="cyan"/>
          <w:u w:val="single"/>
        </w:rPr>
        <w:t>severe interstate conflict risks</w:t>
      </w:r>
      <w:r>
        <w:rPr>
          <w:sz w:val="16"/>
        </w:rPr>
        <w:t>, democratic backsliding, disruption of economic integration, and exacerbation of security and humanitarian crises, including transnational crime and climate-related issues, impacting migration flows.</w:t>
      </w:r>
    </w:p>
    <w:p>
      <w:pPr>
        <w:pStyle w:val="Heading4"/>
      </w:pPr>
      <w:r>
        <w:rPr>
          <w:u w:val="single"/>
        </w:rPr>
        <w:t>Interstate war</w:t>
      </w:r>
      <w:r>
        <w:t xml:space="preserve">---the split runs on the </w:t>
      </w:r>
      <w:r>
        <w:rPr>
          <w:u w:val="single"/>
        </w:rPr>
        <w:t>NATO/Russia</w:t>
      </w:r>
      <w:r>
        <w:t xml:space="preserve"> line and both blocs are </w:t>
      </w:r>
      <w:r>
        <w:rPr>
          <w:u w:val="single"/>
        </w:rPr>
        <w:t>arming</w:t>
      </w:r>
      <w:r>
        <w:t>.</w:t>
      </w:r>
    </w:p>
    <w:p>
      <w:pPr>
        <w:pStyle w:val="Style13ptBold"/>
      </w:pPr>
      <w:r>
        <w:rPr>
          <w:b/>
        </w:rPr>
        <w:t>Ndiaye 24</w:t>
      </w:r>
      <w:r>
        <w:t xml:space="preserve"> — Babacar Ndiaye. September 19. Senior Fellow at the Timbuktu Institute for Peace Studies, former Principal Political Affairs Officer at ECOWAS and transnational organised crime prevention expert at UNODC West and Central Africa. The Defence Horizon Journal, “A Shift Of The Collective Security Architecture In West Africa,” https://tdhj.org/blog/post/collective-security-west-africa-ecowas/ Clopus</w:t>
      </w:r>
    </w:p>
    <w:p>
      <w:pPr/>
      <w:r>
        <w:rPr>
          <w:sz w:val="16"/>
        </w:rPr>
        <w:t xml:space="preserve">The establishment of the AES by Burkina Faso, Mali, and Niger </w:t>
      </w:r>
      <w:r>
        <w:rPr>
          <w:u w:val="single"/>
        </w:rPr>
        <w:t xml:space="preserve">implies a significant shift from a </w:t>
      </w:r>
      <w:r>
        <w:rPr>
          <w:b/>
          <w:u w:val="single"/>
        </w:rPr>
        <w:t>unified security</w:t>
      </w:r>
      <w:r>
        <w:rPr>
          <w:u w:val="single"/>
        </w:rPr>
        <w:t xml:space="preserve"> and defence community</w:t>
      </w:r>
      <w:r>
        <w:rPr>
          <w:sz w:val="16"/>
        </w:rPr>
        <w:t xml:space="preserve"> in West Africa to </w:t>
      </w:r>
      <w:r>
        <w:rPr>
          <w:u w:val="single"/>
        </w:rPr>
        <w:t xml:space="preserve">a </w:t>
      </w:r>
      <w:r>
        <w:rPr>
          <w:highlight w:val="cyan"/>
          <w:u w:val="single"/>
        </w:rPr>
        <w:t>region</w:t>
      </w:r>
      <w:r>
        <w:rPr>
          <w:u w:val="single"/>
        </w:rPr>
        <w:t xml:space="preserve"> polarised </w:t>
      </w:r>
      <w:r>
        <w:rPr>
          <w:highlight w:val="cyan"/>
          <w:u w:val="single"/>
        </w:rPr>
        <w:t xml:space="preserve">along </w:t>
      </w:r>
      <w:r>
        <w:rPr>
          <w:b/>
          <w:highlight w:val="cyan"/>
          <w:u w:val="single"/>
        </w:rPr>
        <w:t>ideological lines</w:t>
      </w:r>
      <w:r>
        <w:rPr>
          <w:sz w:val="16"/>
        </w:rPr>
        <w:t xml:space="preserve">. </w:t>
      </w:r>
      <w:r>
        <w:rPr>
          <w:u w:val="single"/>
        </w:rPr>
        <w:t xml:space="preserve">This polarisation </w:t>
      </w:r>
      <w:r>
        <w:rPr>
          <w:highlight w:val="cyan"/>
          <w:u w:val="single"/>
        </w:rPr>
        <w:t>reflects the broader</w:t>
      </w:r>
      <w:r>
        <w:rPr>
          <w:u w:val="single"/>
        </w:rPr>
        <w:t xml:space="preserve"> </w:t>
      </w:r>
      <w:r>
        <w:rPr>
          <w:b/>
          <w:u w:val="single"/>
        </w:rPr>
        <w:t xml:space="preserve">geopolitical </w:t>
      </w:r>
      <w:r>
        <w:rPr>
          <w:b/>
          <w:highlight w:val="cyan"/>
          <w:u w:val="single"/>
        </w:rPr>
        <w:t>struggle</w:t>
      </w:r>
      <w:r>
        <w:rPr>
          <w:u w:val="single"/>
        </w:rPr>
        <w:t xml:space="preserve"> between </w:t>
      </w:r>
      <w:r>
        <w:rPr>
          <w:b/>
          <w:highlight w:val="cyan"/>
          <w:u w:val="single"/>
        </w:rPr>
        <w:t>NATO and Russia</w:t>
      </w:r>
      <w:r>
        <w:rPr>
          <w:sz w:val="16"/>
        </w:rPr>
        <w:t>,[38] with democratic regimes on one side and illiberal regimes on the other. The AES’s formation challenges the existing regional collective security</w:t>
      </w:r>
      <w:r>
        <w:rPr>
          <w:u w:val="single"/>
        </w:rPr>
        <w:t xml:space="preserve"> mechanisms under ECOWAS, </w:t>
      </w:r>
      <w:r>
        <w:rPr>
          <w:highlight w:val="cyan"/>
          <w:u w:val="single"/>
        </w:rPr>
        <w:t xml:space="preserve">with implications akin to </w:t>
      </w:r>
      <w:r>
        <w:rPr>
          <w:b/>
          <w:highlight w:val="cyan"/>
          <w:u w:val="single"/>
        </w:rPr>
        <w:t>NATO’s Article 5</w:t>
      </w:r>
      <w:r>
        <w:rPr>
          <w:u w:val="single"/>
        </w:rPr>
        <w:t xml:space="preserve">, </w:t>
      </w:r>
      <w:r>
        <w:rPr>
          <w:highlight w:val="cyan"/>
          <w:u w:val="single"/>
        </w:rPr>
        <w:t>mandating</w:t>
      </w:r>
      <w:r>
        <w:rPr>
          <w:u w:val="single"/>
        </w:rPr>
        <w:t xml:space="preserve"> </w:t>
      </w:r>
      <w:r>
        <w:rPr>
          <w:b/>
          <w:u w:val="single"/>
        </w:rPr>
        <w:t xml:space="preserve">mutual </w:t>
      </w:r>
      <w:r>
        <w:rPr>
          <w:b/>
          <w:highlight w:val="cyan"/>
          <w:u w:val="single"/>
        </w:rPr>
        <w:t>defence</w:t>
      </w:r>
      <w:r>
        <w:rPr>
          <w:sz w:val="16"/>
        </w:rPr>
        <w:t xml:space="preserve"> among the member states. Therefore, </w:t>
      </w:r>
      <w:r>
        <w:rPr>
          <w:u w:val="single"/>
        </w:rPr>
        <w:t xml:space="preserve">creating the AES not only leads to </w:t>
      </w:r>
      <w:r>
        <w:rPr>
          <w:b/>
          <w:u w:val="single"/>
        </w:rPr>
        <w:t>auto-Balkanisation</w:t>
      </w:r>
      <w:r>
        <w:rPr>
          <w:sz w:val="16"/>
        </w:rPr>
        <w:t xml:space="preserve"> of the region but also represents a major challenge for ECOWAS. </w:t>
      </w:r>
      <w:r>
        <w:rPr>
          <w:u w:val="single"/>
        </w:rPr>
        <w:t xml:space="preserve">This alliance now perceives ECOWAS’s collective security mechanism as a </w:t>
      </w:r>
      <w:r>
        <w:rPr>
          <w:b/>
          <w:u w:val="single"/>
        </w:rPr>
        <w:t>strategic threat</w:t>
      </w:r>
      <w:r>
        <w:rPr>
          <w:sz w:val="16"/>
        </w:rPr>
        <w:t>. If the provisions of the AES pact become operational, it would further complicate the security environment and undermine ECOWAS’s peace and security architecture.</w:t>
      </w:r>
    </w:p>
    <w:p>
      <w:pPr/>
      <w:r>
        <w:rPr>
          <w:u w:val="single"/>
        </w:rPr>
        <w:t xml:space="preserve">This polarisation </w:t>
      </w:r>
      <w:r>
        <w:rPr>
          <w:highlight w:val="cyan"/>
          <w:u w:val="single"/>
        </w:rPr>
        <w:t>is intensified by the</w:t>
      </w:r>
      <w:r>
        <w:rPr>
          <w:u w:val="single"/>
        </w:rPr>
        <w:t xml:space="preserve"> scramble </w:t>
      </w:r>
      <w:r>
        <w:rPr>
          <w:sz w:val="16"/>
        </w:rPr>
        <w:t>for Africa’s</w:t>
      </w:r>
      <w:r>
        <w:rPr>
          <w:u w:val="single"/>
        </w:rPr>
        <w:t xml:space="preserve"> critical natural </w:t>
      </w:r>
      <w:r>
        <w:rPr>
          <w:sz w:val="16"/>
        </w:rPr>
        <w:t>resources, geopolitical</w:t>
      </w:r>
      <w:r>
        <w:rPr>
          <w:u w:val="single"/>
        </w:rPr>
        <w:t xml:space="preserve"> influence, </w:t>
      </w:r>
      <w:r>
        <w:rPr>
          <w:highlight w:val="cyan"/>
          <w:u w:val="single"/>
        </w:rPr>
        <w:t xml:space="preserve">and the inflow of </w:t>
      </w:r>
      <w:r>
        <w:rPr>
          <w:b/>
          <w:highlight w:val="cyan"/>
          <w:u w:val="single"/>
        </w:rPr>
        <w:t>arms</w:t>
      </w:r>
      <w:r>
        <w:rPr>
          <w:u w:val="single"/>
        </w:rPr>
        <w:t xml:space="preserve">, </w:t>
      </w:r>
      <w:r>
        <w:rPr>
          <w:highlight w:val="cyan"/>
          <w:u w:val="single"/>
        </w:rPr>
        <w:t>exacerbating the risk of interstate conflict</w:t>
      </w:r>
      <w:r>
        <w:rPr>
          <w:sz w:val="16"/>
        </w:rPr>
        <w:t>. The resulting tensions, such as those between Côte d’Ivoire and Burkina Faso or Niger and Benin, erode trust and hinder the necessary economic and security cooperation from combating transnational threats like terrorism and organised crime. In addition to several cross-border incidents, the heads of state of the three juntas of Mali, Burkina Faso, and Niger never miss an opportunity to use very hostile rhetoric against the regional bloc and its member states, the AU, or the so-called Western countries whilst praising Russia as their “reliable and sincere partner”, and thus also mobilising their population along the same line. In Burkina Faso, the head of the ruling junta has once again accused Abidjan, Côte d’Ivoire, in a speech delivered on July 11, 2024, of wanting to destabilise his country. He also criticised Cotonou, Benin, reiterating that his neighbour was hosting two French bases.[39] The situation is best encapsulated in a headline from</w:t>
      </w:r>
      <w:r>
        <w:rPr>
          <w:u w:val="single"/>
        </w:rPr>
        <w:t xml:space="preserve"> a well-known weekly: “</w:t>
      </w:r>
      <w:r>
        <w:rPr>
          <w:highlight w:val="cyan"/>
          <w:u w:val="single"/>
        </w:rPr>
        <w:t xml:space="preserve">ECOWAS — AES: The </w:t>
      </w:r>
      <w:r>
        <w:rPr>
          <w:b/>
          <w:highlight w:val="cyan"/>
          <w:u w:val="single"/>
        </w:rPr>
        <w:t>War of Blocs</w:t>
      </w:r>
      <w:r>
        <w:rPr>
          <w:u w:val="single"/>
        </w:rPr>
        <w:t>.”</w:t>
      </w:r>
      <w:r>
        <w:rPr>
          <w:sz w:val="16"/>
        </w:rPr>
        <w:t>[40]</w:t>
      </w:r>
    </w:p>
    <w:p>
      <w:pPr>
        <w:pStyle w:val="Heading4"/>
      </w:pPr>
      <w:r>
        <w:t xml:space="preserve">Sahel </w:t>
      </w:r>
      <w:r>
        <w:rPr>
          <w:u w:val="single"/>
        </w:rPr>
        <w:t>uranium</w:t>
      </w:r>
      <w:r>
        <w:t xml:space="preserve"> is the </w:t>
      </w:r>
      <w:r>
        <w:rPr>
          <w:u w:val="single"/>
        </w:rPr>
        <w:t>prolif</w:t>
      </w:r>
      <w:r>
        <w:t xml:space="preserve"> pathway---</w:t>
      </w:r>
      <w:r>
        <w:rPr>
          <w:u w:val="single"/>
        </w:rPr>
        <w:t>Iran</w:t>
      </w:r>
      <w:r>
        <w:t>'s bidding, and a junta answers to nobody.</w:t>
      </w:r>
    </w:p>
    <w:p>
      <w:pPr>
        <w:pStyle w:val="Style13ptBold"/>
      </w:pPr>
      <w:r>
        <w:rPr>
          <w:b/>
        </w:rPr>
        <w:t>SightLine 25 — SightLine U3O8. November. Uranium-sector news service; the underlying reporting is Le Monde’s, sourced to multiple French government and security officials. SightLine U3O8, “The possible sale of 1,000 metric tons of Nigerien uranium to Russia is alarming France,” https://sightlineu3o8.com/2025/11/the-possible-sale-of-1000-metric-tons-of-nigerien-uranium-to-russia-is-alarming-france/ Clopus syndicated from Le Monde---confirm against the original before reading</w:t>
      </w:r>
    </w:p>
    <w:p>
      <w:pPr/>
      <w:r>
        <w:rPr>
          <w:sz w:val="16"/>
        </w:rPr>
        <w:t xml:space="preserve">Since 2024, </w:t>
      </w:r>
      <w:r>
        <w:rPr>
          <w:u w:val="single"/>
        </w:rPr>
        <w:t xml:space="preserve">Nigerien </w:t>
      </w:r>
      <w:r>
        <w:rPr>
          <w:sz w:val="16"/>
        </w:rPr>
        <w:t>authorities who</w:t>
      </w:r>
      <w:r>
        <w:rPr>
          <w:u w:val="single"/>
        </w:rPr>
        <w:t xml:space="preserve"> face </w:t>
      </w:r>
      <w:r>
        <w:rPr>
          <w:b/>
          <w:u w:val="single"/>
        </w:rPr>
        <w:t>financial difficulties</w:t>
      </w:r>
      <w:r>
        <w:rPr>
          <w:u w:val="single"/>
        </w:rPr>
        <w:t xml:space="preserve"> </w:t>
      </w:r>
      <w:r>
        <w:rPr>
          <w:highlight w:val="cyan"/>
          <w:u w:val="single"/>
        </w:rPr>
        <w:t>have sought to sell</w:t>
      </w:r>
      <w:r>
        <w:rPr>
          <w:u w:val="single"/>
        </w:rPr>
        <w:t xml:space="preserve"> </w:t>
      </w:r>
      <w:r>
        <w:rPr>
          <w:sz w:val="16"/>
        </w:rPr>
        <w:t xml:space="preserve">the uranium stockpile at Arlit. </w:t>
      </w:r>
      <w:r>
        <w:rPr>
          <w:highlight w:val="cyan"/>
          <w:u w:val="single"/>
        </w:rPr>
        <w:t xml:space="preserve">Iran and China expressed </w:t>
      </w:r>
      <w:r>
        <w:rPr>
          <w:b/>
          <w:highlight w:val="cyan"/>
          <w:u w:val="single"/>
        </w:rPr>
        <w:t>interest</w:t>
      </w:r>
      <w:r>
        <w:rPr>
          <w:u w:val="single"/>
        </w:rPr>
        <w:t xml:space="preserve">, </w:t>
      </w:r>
      <w:r>
        <w:rPr>
          <w:sz w:val="16"/>
        </w:rPr>
        <w:t>but negotiations</w:t>
      </w:r>
      <w:r>
        <w:rPr>
          <w:u w:val="single"/>
        </w:rPr>
        <w:t xml:space="preserve"> </w:t>
      </w:r>
      <w:r>
        <w:rPr>
          <w:highlight w:val="cyan"/>
          <w:u w:val="single"/>
        </w:rPr>
        <w:t xml:space="preserve">moved furthest with </w:t>
      </w:r>
      <w:r>
        <w:rPr>
          <w:b/>
          <w:highlight w:val="cyan"/>
          <w:u w:val="single"/>
        </w:rPr>
        <w:t>Russia</w:t>
      </w:r>
      <w:r>
        <w:rPr>
          <w:sz w:val="16"/>
        </w:rPr>
        <w:t>. On July 28, Rosatom and Niger’s energy ministry signed “a memorandum of mutual understanding” on cooperation in the civilian nuclear sector.</w:t>
      </w:r>
    </w:p>
    <w:p>
      <w:pPr/>
      <w:r>
        <w:rPr>
          <w:sz w:val="16"/>
        </w:rPr>
        <w:t xml:space="preserve">Contacted by Le Monde , the International Atomic Energy Agency (IAEA) declined to comment on the issue. Its director general, Rafael Grossi, visited Niger on March 12, including a stop at the Arlit mine. Although he cited his desire to welcome “transparency and cooperation,” </w:t>
      </w:r>
      <w:r>
        <w:rPr>
          <w:u w:val="single"/>
        </w:rPr>
        <w:t xml:space="preserve">the trip was </w:t>
      </w:r>
      <w:r>
        <w:rPr>
          <w:b/>
          <w:u w:val="single"/>
        </w:rPr>
        <w:t>mainly devoted</w:t>
      </w:r>
      <w:r>
        <w:rPr>
          <w:u w:val="single"/>
        </w:rPr>
        <w:t xml:space="preserve"> </w:t>
      </w:r>
      <w:r>
        <w:rPr>
          <w:sz w:val="16"/>
        </w:rPr>
        <w:t>to the future of Somaïr’s 1,400 metric tons of uranium stock and to the</w:t>
      </w:r>
      <w:r>
        <w:rPr>
          <w:u w:val="single"/>
        </w:rPr>
        <w:t xml:space="preserve"> question of a</w:t>
      </w:r>
      <w:r>
        <w:rPr>
          <w:sz w:val="16"/>
        </w:rPr>
        <w:t xml:space="preserve"> potential buyer.</w:t>
      </w:r>
    </w:p>
    <w:p>
      <w:pPr/>
      <w:r>
        <w:rPr>
          <w:sz w:val="16"/>
        </w:rPr>
        <w:t>Grossi’s goal at the time</w:t>
      </w:r>
      <w:r>
        <w:rPr>
          <w:u w:val="single"/>
        </w:rPr>
        <w:t xml:space="preserve"> </w:t>
      </w:r>
      <w:r>
        <w:rPr>
          <w:highlight w:val="cyan"/>
          <w:u w:val="single"/>
        </w:rPr>
        <w:t>was to dissuade</w:t>
      </w:r>
      <w:r>
        <w:rPr>
          <w:u w:val="single"/>
        </w:rPr>
        <w:t xml:space="preserve"> </w:t>
      </w:r>
      <w:r>
        <w:rPr>
          <w:sz w:val="16"/>
        </w:rPr>
        <w:t>Nigerien authorities</w:t>
      </w:r>
      <w:r>
        <w:rPr>
          <w:u w:val="single"/>
        </w:rPr>
        <w:t xml:space="preserve"> from </w:t>
      </w:r>
      <w:r>
        <w:rPr>
          <w:highlight w:val="cyan"/>
          <w:u w:val="single"/>
        </w:rPr>
        <w:t xml:space="preserve">selling to </w:t>
      </w:r>
      <w:r>
        <w:rPr>
          <w:b/>
          <w:highlight w:val="cyan"/>
          <w:u w:val="single"/>
        </w:rPr>
        <w:t>Iran</w:t>
      </w:r>
      <w:r>
        <w:rPr>
          <w:u w:val="single"/>
        </w:rPr>
        <w:t xml:space="preserve">, which </w:t>
      </w:r>
      <w:r>
        <w:rPr>
          <w:highlight w:val="cyan"/>
          <w:u w:val="single"/>
        </w:rPr>
        <w:t>is suspected of wanting to use it to</w:t>
      </w:r>
      <w:r>
        <w:rPr>
          <w:u w:val="single"/>
        </w:rPr>
        <w:t xml:space="preserve"> </w:t>
      </w:r>
      <w:r>
        <w:rPr>
          <w:highlight w:val="cyan"/>
          <w:u w:val="single"/>
        </w:rPr>
        <w:t>revive its</w:t>
      </w:r>
      <w:r>
        <w:rPr>
          <w:u w:val="single"/>
        </w:rPr>
        <w:t xml:space="preserve"> </w:t>
      </w:r>
      <w:r>
        <w:rPr>
          <w:b/>
          <w:highlight w:val="cyan"/>
          <w:u w:val="single"/>
        </w:rPr>
        <w:t>uranium enrichment</w:t>
      </w:r>
      <w:r>
        <w:rPr>
          <w:u w:val="single"/>
        </w:rPr>
        <w:t xml:space="preserve"> program </w:t>
      </w:r>
      <w:r>
        <w:rPr>
          <w:highlight w:val="cyan"/>
          <w:u w:val="single"/>
        </w:rPr>
        <w:t xml:space="preserve">and </w:t>
      </w:r>
      <w:r>
        <w:rPr>
          <w:b/>
          <w:highlight w:val="cyan"/>
          <w:u w:val="single"/>
        </w:rPr>
        <w:t>military nuclear capabilities</w:t>
      </w:r>
      <w:r>
        <w:rPr>
          <w:sz w:val="16"/>
        </w:rPr>
        <w:t>. For the IAEA, Niger’s decision to sell the</w:t>
      </w:r>
      <w:r>
        <w:rPr>
          <w:u w:val="single"/>
        </w:rPr>
        <w:t xml:space="preserve"> stock to Russia could </w:t>
      </w:r>
      <w:r>
        <w:rPr>
          <w:sz w:val="16"/>
        </w:rPr>
        <w:t>thus be seen as the lesser evil –</w:t>
      </w:r>
      <w:r>
        <w:rPr>
          <w:u w:val="single"/>
        </w:rPr>
        <w:t xml:space="preserve"> a way to prevent or at least to </w:t>
      </w:r>
      <w:r>
        <w:rPr>
          <w:b/>
          <w:highlight w:val="cyan"/>
          <w:u w:val="single"/>
        </w:rPr>
        <w:t>secure against prolif</w:t>
      </w:r>
      <w:r>
        <w:rPr>
          <w:b/>
          <w:u w:val="single"/>
        </w:rPr>
        <w:t>eration</w:t>
      </w:r>
      <w:r>
        <w:rPr>
          <w:u w:val="single"/>
        </w:rPr>
        <w:t xml:space="preserve"> risks</w:t>
      </w:r>
      <w:r>
        <w:rPr>
          <w:sz w:val="16"/>
        </w:rPr>
        <w:t>.</w:t>
      </w:r>
    </w:p>
    <w:p>
      <w:pPr>
        <w:pStyle w:val="Heading4"/>
      </w:pPr>
      <w:r>
        <w:t xml:space="preserve">Backsliding is the </w:t>
      </w:r>
      <w:r>
        <w:rPr>
          <w:u w:val="single"/>
        </w:rPr>
        <w:t>war variable</w:t>
      </w:r>
      <w:r>
        <w:t xml:space="preserve">---narrow coalitions make foreign war </w:t>
      </w:r>
      <w:r>
        <w:rPr>
          <w:u w:val="single"/>
        </w:rPr>
        <w:t>cheap</w:t>
      </w:r>
      <w:r>
        <w:t xml:space="preserve"> and </w:t>
      </w:r>
      <w:r>
        <w:rPr>
          <w:u w:val="single"/>
        </w:rPr>
        <w:t>useful</w:t>
      </w:r>
      <w:r>
        <w:t>.</w:t>
      </w:r>
    </w:p>
    <w:p>
      <w:pPr>
        <w:pStyle w:val="Style13ptBold"/>
      </w:pPr>
      <w:r>
        <w:rPr>
          <w:b/>
        </w:rPr>
        <w:t>Ko 25 — Jeremy Ko. December. Researcher at the Centre for Comparative and International Studies, ETH Zurich. Social Science Quarterly, “The Peace Penalty of Backsliding: Autocratization and Interstate Conflict Worldwide (1970–2023),” vol. 106 no. 7 Clopus published abstract only</w:t>
      </w:r>
    </w:p>
    <w:p>
      <w:pPr/>
      <w:r>
        <w:rPr>
          <w:sz w:val="16"/>
        </w:rPr>
        <w:t>This study examines how autocratization—through democratic backsliding or authoritarian deepening—alters the conditions under which states engage in interstate conflict. Drawing on selectorate theory, it</w:t>
      </w:r>
      <w:r>
        <w:rPr>
          <w:u w:val="single"/>
        </w:rPr>
        <w:t xml:space="preserve"> argues that </w:t>
      </w:r>
      <w:r>
        <w:rPr>
          <w:highlight w:val="cyan"/>
          <w:u w:val="single"/>
        </w:rPr>
        <w:t>as leaders</w:t>
      </w:r>
      <w:r>
        <w:rPr>
          <w:u w:val="single"/>
        </w:rPr>
        <w:t xml:space="preserve"> </w:t>
      </w:r>
      <w:r>
        <w:rPr>
          <w:b/>
          <w:u w:val="single"/>
        </w:rPr>
        <w:t xml:space="preserve">dismantle </w:t>
      </w:r>
      <w:r>
        <w:rPr>
          <w:b/>
          <w:highlight w:val="cyan"/>
          <w:u w:val="single"/>
        </w:rPr>
        <w:t>institutional checks</w:t>
      </w:r>
      <w:r>
        <w:rPr>
          <w:u w:val="single"/>
        </w:rPr>
        <w:t xml:space="preserve"> </w:t>
      </w:r>
      <w:r>
        <w:rPr>
          <w:sz w:val="16"/>
        </w:rPr>
        <w:t>and consolidate</w:t>
      </w:r>
      <w:r>
        <w:rPr>
          <w:u w:val="single"/>
        </w:rPr>
        <w:t xml:space="preserve"> power, the winning </w:t>
      </w:r>
      <w:r>
        <w:rPr>
          <w:highlight w:val="cyan"/>
          <w:u w:val="single"/>
        </w:rPr>
        <w:t>coalition</w:t>
      </w:r>
      <w:r>
        <w:rPr>
          <w:u w:val="single"/>
        </w:rPr>
        <w:t xml:space="preserve"> (W) supporting them </w:t>
      </w:r>
      <w:r>
        <w:rPr>
          <w:b/>
          <w:highlight w:val="cyan"/>
          <w:u w:val="single"/>
        </w:rPr>
        <w:t>narrows</w:t>
      </w:r>
      <w:r>
        <w:rPr>
          <w:sz w:val="16"/>
        </w:rPr>
        <w:t xml:space="preserve"> relative to the selectorate (S). </w:t>
      </w:r>
      <w:r>
        <w:rPr>
          <w:u w:val="single"/>
        </w:rPr>
        <w:t xml:space="preserve">Smaller coalitions </w:t>
      </w:r>
      <w:r>
        <w:rPr>
          <w:b/>
          <w:highlight w:val="cyan"/>
          <w:u w:val="single"/>
        </w:rPr>
        <w:t>heighten</w:t>
      </w:r>
      <w:r>
        <w:rPr>
          <w:u w:val="single"/>
        </w:rPr>
        <w:t xml:space="preserve"> leaders’ </w:t>
      </w:r>
      <w:r>
        <w:rPr>
          <w:highlight w:val="cyan"/>
          <w:u w:val="single"/>
        </w:rPr>
        <w:t xml:space="preserve">dependence on elites </w:t>
      </w:r>
      <w:r>
        <w:rPr>
          <w:u w:val="single"/>
        </w:rPr>
        <w:t xml:space="preserve">and </w:t>
      </w:r>
      <w:r>
        <w:rPr>
          <w:highlight w:val="cyan"/>
          <w:u w:val="single"/>
        </w:rPr>
        <w:t>weaken accountability</w:t>
      </w:r>
      <w:r>
        <w:rPr>
          <w:u w:val="single"/>
        </w:rPr>
        <w:t xml:space="preserve"> to the </w:t>
      </w:r>
      <w:r>
        <w:rPr>
          <w:sz w:val="16"/>
        </w:rPr>
        <w:t>broader public,</w:t>
      </w:r>
      <w:r>
        <w:rPr>
          <w:u w:val="single"/>
        </w:rPr>
        <w:t xml:space="preserve"> </w:t>
      </w:r>
      <w:r>
        <w:rPr>
          <w:highlight w:val="cyan"/>
          <w:u w:val="single"/>
        </w:rPr>
        <w:t>reducing the domestic</w:t>
      </w:r>
      <w:r>
        <w:rPr>
          <w:u w:val="single"/>
        </w:rPr>
        <w:t xml:space="preserve"> </w:t>
      </w:r>
      <w:r>
        <w:rPr>
          <w:sz w:val="16"/>
        </w:rPr>
        <w:t>costs of</w:t>
      </w:r>
      <w:r>
        <w:rPr>
          <w:u w:val="single"/>
        </w:rPr>
        <w:t xml:space="preserve"> war while </w:t>
      </w:r>
      <w:r>
        <w:rPr>
          <w:highlight w:val="cyan"/>
          <w:u w:val="single"/>
        </w:rPr>
        <w:t xml:space="preserve">increasing its strategic value for </w:t>
      </w:r>
      <w:r>
        <w:rPr>
          <w:b/>
          <w:highlight w:val="cyan"/>
          <w:u w:val="single"/>
        </w:rPr>
        <w:t>political survival</w:t>
      </w:r>
      <w:r>
        <w:rPr>
          <w:sz w:val="16"/>
        </w:rPr>
        <w:t>.</w:t>
      </w:r>
    </w:p>
    <w:p>
      <w:pPr/>
      <w:r>
        <w:rPr>
          <w:sz w:val="16"/>
        </w:rPr>
        <w:t>A global analysis of 155 countries (1970–2023) measures autocratization as 5-year declines in the V-Dem democracy index and assesses their association with subsequent war risk.</w:t>
      </w:r>
    </w:p>
    <w:p>
      <w:pPr/>
      <w:r>
        <w:rPr>
          <w:u w:val="single"/>
        </w:rPr>
        <w:t xml:space="preserve">The results show </w:t>
      </w:r>
      <w:r>
        <w:rPr>
          <w:highlight w:val="cyan"/>
          <w:u w:val="single"/>
        </w:rPr>
        <w:t>that declines in</w:t>
      </w:r>
      <w:r>
        <w:rPr>
          <w:u w:val="single"/>
        </w:rPr>
        <w:t xml:space="preserve"> </w:t>
      </w:r>
      <w:r>
        <w:rPr>
          <w:b/>
          <w:highlight w:val="cyan"/>
          <w:u w:val="single"/>
        </w:rPr>
        <w:t>democ</w:t>
      </w:r>
      <w:r>
        <w:rPr>
          <w:b/>
          <w:u w:val="single"/>
        </w:rPr>
        <w:t>ratic quality</w:t>
      </w:r>
      <w:r>
        <w:rPr>
          <w:u w:val="single"/>
        </w:rPr>
        <w:t xml:space="preserve"> </w:t>
      </w:r>
      <w:r>
        <w:rPr>
          <w:highlight w:val="cyan"/>
          <w:u w:val="single"/>
        </w:rPr>
        <w:t>significantly raise the</w:t>
      </w:r>
      <w:r>
        <w:rPr>
          <w:u w:val="single"/>
        </w:rPr>
        <w:t xml:space="preserve"> probability </w:t>
      </w:r>
      <w:r>
        <w:rPr>
          <w:highlight w:val="cyan"/>
          <w:u w:val="single"/>
        </w:rPr>
        <w:t xml:space="preserve">of </w:t>
      </w:r>
      <w:r>
        <w:rPr>
          <w:b/>
          <w:highlight w:val="cyan"/>
          <w:u w:val="single"/>
        </w:rPr>
        <w:t>interstate conflict</w:t>
      </w:r>
      <w:r>
        <w:rPr>
          <w:u w:val="single"/>
        </w:rPr>
        <w:t xml:space="preserve">, with sharper </w:t>
      </w:r>
      <w:r>
        <w:rPr>
          <w:sz w:val="16"/>
        </w:rPr>
        <w:t>drops producing</w:t>
      </w:r>
      <w:r>
        <w:rPr>
          <w:u w:val="single"/>
        </w:rPr>
        <w:t xml:space="preserve"> stronger effects</w:t>
      </w:r>
      <w:r>
        <w:rPr>
          <w:sz w:val="16"/>
        </w:rPr>
        <w:t xml:space="preserve"> across models. Comparative evidence from Russia and Israel illustrates the mechanism: shrinking coalitions under Putin and Netanyahu reinforced reliance on</w:t>
      </w:r>
      <w:r>
        <w:rPr>
          <w:u w:val="single"/>
        </w:rPr>
        <w:t xml:space="preserve"> narrow elite networks, </w:t>
      </w:r>
      <w:r>
        <w:rPr>
          <w:highlight w:val="cyan"/>
          <w:u w:val="single"/>
        </w:rPr>
        <w:t>turning</w:t>
      </w:r>
      <w:r>
        <w:rPr>
          <w:u w:val="single"/>
        </w:rPr>
        <w:t xml:space="preserve"> </w:t>
      </w:r>
      <w:r>
        <w:rPr>
          <w:b/>
          <w:u w:val="single"/>
        </w:rPr>
        <w:t xml:space="preserve">external </w:t>
      </w:r>
      <w:r>
        <w:rPr>
          <w:b/>
          <w:highlight w:val="cyan"/>
          <w:u w:val="single"/>
        </w:rPr>
        <w:t>conflict</w:t>
      </w:r>
      <w:r>
        <w:rPr>
          <w:u w:val="single"/>
        </w:rPr>
        <w:t xml:space="preserve"> into a </w:t>
      </w:r>
      <w:r>
        <w:rPr>
          <w:sz w:val="16"/>
        </w:rPr>
        <w:t xml:space="preserve">means of domestic </w:t>
      </w:r>
      <w:r>
        <w:rPr>
          <w:b/>
          <w:u w:val="single"/>
        </w:rPr>
        <w:t>power consolidation</w:t>
      </w:r>
      <w:r>
        <w:rPr>
          <w:sz w:val="16"/>
        </w:rPr>
        <w:t>.</w:t>
      </w:r>
    </w:p>
    <w:p>
      <w:pPr/>
      <w:r>
        <w:rPr>
          <w:u w:val="single"/>
        </w:rPr>
        <w:t>These findings reveal a “</w:t>
      </w:r>
      <w:r>
        <w:rPr>
          <w:highlight w:val="cyan"/>
          <w:u w:val="single"/>
        </w:rPr>
        <w:t>peace penalty</w:t>
      </w:r>
      <w:r>
        <w:rPr>
          <w:u w:val="single"/>
        </w:rPr>
        <w:t>” of autocratization—</w:t>
      </w:r>
      <w:r>
        <w:rPr>
          <w:highlight w:val="cyan"/>
          <w:u w:val="single"/>
        </w:rPr>
        <w:t xml:space="preserve">magnifies </w:t>
      </w:r>
      <w:r>
        <w:rPr>
          <w:b/>
          <w:highlight w:val="cyan"/>
          <w:u w:val="single"/>
        </w:rPr>
        <w:t>incentives</w:t>
      </w:r>
      <w:r>
        <w:rPr>
          <w:u w:val="single"/>
        </w:rPr>
        <w:t xml:space="preserve"> </w:t>
      </w:r>
      <w:r>
        <w:rPr>
          <w:sz w:val="16"/>
        </w:rPr>
        <w:t>for leaders</w:t>
      </w:r>
      <w:r>
        <w:rPr>
          <w:u w:val="single"/>
        </w:rPr>
        <w:t xml:space="preserve"> </w:t>
      </w:r>
      <w:r>
        <w:rPr>
          <w:highlight w:val="cyan"/>
          <w:u w:val="single"/>
        </w:rPr>
        <w:t>in launching interstate war</w:t>
      </w:r>
      <w:r>
        <w:rPr>
          <w:sz w:val="16"/>
        </w:rPr>
        <w:t>. Future research should disaggregate these dynamics to examine how autocratization shapes conflict initiation, escalation, and strategy across varying institutional contexts.</w:t>
      </w:r>
    </w:p>
    <w:p>
      <w:pPr>
        <w:pStyle w:val="Heading3"/>
      </w:pPr>
      <w:r>
        <w:t>Pandemics---1AC</w:t>
      </w:r>
    </w:p>
    <w:p>
      <w:pPr>
        <w:pStyle w:val="Heading4"/>
      </w:pPr>
      <w:r>
        <w:t xml:space="preserve">Advantage </w:t>
      </w:r>
      <w:r>
        <w:rPr>
          <w:u w:val="single"/>
        </w:rPr>
        <w:t>THREE</w:t>
      </w:r>
      <w:r>
        <w:t xml:space="preserve"> is </w:t>
      </w:r>
      <w:r>
        <w:rPr>
          <w:u w:val="single"/>
        </w:rPr>
        <w:t>Pandemics</w:t>
      </w:r>
      <w:r>
        <w:t>:</w:t>
      </w:r>
    </w:p>
    <w:p>
      <w:pPr>
        <w:pStyle w:val="Heading4"/>
      </w:pPr>
      <w:r>
        <w:t xml:space="preserve">The campaign </w:t>
      </w:r>
      <w:r>
        <w:rPr>
          <w:u w:val="single"/>
        </w:rPr>
        <w:t>uproots families</w:t>
      </w:r>
      <w:r>
        <w:t xml:space="preserve"> and </w:t>
      </w:r>
      <w:r>
        <w:rPr>
          <w:u w:val="single"/>
        </w:rPr>
        <w:t>closes access</w:t>
      </w:r>
      <w:r>
        <w:t xml:space="preserve">---and it's </w:t>
      </w:r>
      <w:r>
        <w:rPr>
          <w:u w:val="single"/>
        </w:rPr>
        <w:t>crossing borders</w:t>
      </w:r>
      <w:r>
        <w:t>.</w:t>
      </w:r>
    </w:p>
    <w:p>
      <w:pPr>
        <w:pStyle w:val="Style13ptBold"/>
      </w:pPr>
      <w:r>
        <w:rPr>
          <w:b/>
        </w:rPr>
        <w:t>UNHCR 7-3</w:t>
      </w:r>
      <w:r>
        <w:t xml:space="preserve"> — United Nations High Commissioner for Refugees. July 3. The UN Refugee Agency, mandated to protect and assist forcibly displaced people. UNHCR, “UNHCR warns Lake Chad Basin at tipping point as violence and displacement surge,” https://www.unhcr.org/us/news/briefing-notes/unhcr-warns-lake-chad-basin-tipping-point-violence-and-displacement-surge Clopus</w:t>
      </w:r>
    </w:p>
    <w:p>
      <w:pPr/>
      <w:r>
        <w:rPr>
          <w:sz w:val="16"/>
        </w:rPr>
        <w:t xml:space="preserve">GENEVA – UNHCR, </w:t>
      </w:r>
      <w:r>
        <w:rPr>
          <w:u w:val="single"/>
        </w:rPr>
        <w:t xml:space="preserve">the </w:t>
      </w:r>
      <w:r>
        <w:rPr>
          <w:b/>
          <w:u w:val="single"/>
        </w:rPr>
        <w:t>UN Refugee Agency</w:t>
      </w:r>
      <w:r>
        <w:rPr>
          <w:sz w:val="16"/>
        </w:rPr>
        <w:t xml:space="preserve">, is </w:t>
      </w:r>
      <w:r>
        <w:rPr>
          <w:highlight w:val="cyan"/>
          <w:u w:val="single"/>
        </w:rPr>
        <w:t>alarmed</w:t>
      </w:r>
      <w:r>
        <w:rPr>
          <w:sz w:val="16"/>
        </w:rPr>
        <w:t xml:space="preserve"> that </w:t>
      </w:r>
      <w:r>
        <w:rPr>
          <w:b/>
          <w:highlight w:val="cyan"/>
          <w:u w:val="single"/>
        </w:rPr>
        <w:t>escalating violence</w:t>
      </w:r>
      <w:r>
        <w:rPr>
          <w:u w:val="single"/>
        </w:rPr>
        <w:t xml:space="preserve"> </w:t>
      </w:r>
      <w:r>
        <w:rPr>
          <w:highlight w:val="cyan"/>
          <w:u w:val="single"/>
        </w:rPr>
        <w:t>across</w:t>
      </w:r>
      <w:r>
        <w:rPr>
          <w:u w:val="single"/>
        </w:rPr>
        <w:t xml:space="preserve"> the Lake Chad </w:t>
      </w:r>
      <w:r>
        <w:rPr>
          <w:highlight w:val="cyan"/>
          <w:u w:val="single"/>
        </w:rPr>
        <w:t>Basin</w:t>
      </w:r>
      <w:r>
        <w:rPr>
          <w:sz w:val="16"/>
        </w:rPr>
        <w:t xml:space="preserve"> is </w:t>
      </w:r>
      <w:r>
        <w:rPr>
          <w:highlight w:val="cyan"/>
          <w:u w:val="single"/>
        </w:rPr>
        <w:t>driving</w:t>
      </w:r>
      <w:r>
        <w:rPr>
          <w:u w:val="single"/>
        </w:rPr>
        <w:t xml:space="preserve"> a </w:t>
      </w:r>
      <w:r>
        <w:rPr>
          <w:highlight w:val="cyan"/>
          <w:u w:val="single"/>
        </w:rPr>
        <w:t xml:space="preserve">sharp </w:t>
      </w:r>
      <w:r>
        <w:rPr>
          <w:b/>
          <w:highlight w:val="cyan"/>
          <w:u w:val="single"/>
        </w:rPr>
        <w:t>increase in</w:t>
      </w:r>
      <w:r>
        <w:rPr>
          <w:u w:val="single"/>
        </w:rPr>
        <w:t xml:space="preserve"> </w:t>
      </w:r>
      <w:r>
        <w:rPr>
          <w:b/>
          <w:u w:val="single"/>
        </w:rPr>
        <w:t>forced displacement</w:t>
      </w:r>
      <w:r>
        <w:rPr>
          <w:u w:val="single"/>
        </w:rPr>
        <w:t xml:space="preserve"> and </w:t>
      </w:r>
      <w:r>
        <w:rPr>
          <w:highlight w:val="cyan"/>
          <w:u w:val="single"/>
        </w:rPr>
        <w:t>insecurity</w:t>
      </w:r>
      <w:r>
        <w:rPr>
          <w:sz w:val="16"/>
        </w:rPr>
        <w:t xml:space="preserve">, </w:t>
      </w:r>
      <w:r>
        <w:rPr>
          <w:u w:val="single"/>
        </w:rPr>
        <w:t xml:space="preserve">threatening to </w:t>
      </w:r>
      <w:r>
        <w:rPr>
          <w:b/>
          <w:u w:val="single"/>
        </w:rPr>
        <w:t>reverse</w:t>
      </w:r>
      <w:r>
        <w:rPr>
          <w:u w:val="single"/>
        </w:rPr>
        <w:t xml:space="preserve"> recent fragile stabilization</w:t>
      </w:r>
      <w:r>
        <w:rPr>
          <w:sz w:val="16"/>
        </w:rPr>
        <w:t xml:space="preserve"> across the region.</w:t>
      </w:r>
    </w:p>
    <w:p>
      <w:pPr/>
      <w:r>
        <w:rPr>
          <w:sz w:val="16"/>
        </w:rPr>
        <w:t>Across the Lake Chad Basin, incorporating swathes of Cameroon, Chad, Niger and Nigeria, more than 3.5 million people are forcibly displaced, while 8.2 million require humanitarian assistance. The security situation has recently deteriorated sharply, with recorded incidents rising by 80 per cent between January 2024 and April 2026.</w:t>
      </w:r>
    </w:p>
    <w:p>
      <w:pPr/>
      <w:r>
        <w:rPr>
          <w:sz w:val="16"/>
        </w:rPr>
        <w:t>Between September 2025 and May 2026 alone, nearly 1,800 security incidents and more than 5,700 fatalities were recorded across the Basin. These incidents include attacks on civilians, killings, kidnappings, explosions, clashes between armed actors and raids on villages.</w:t>
      </w:r>
    </w:p>
    <w:p>
      <w:pPr/>
      <w:r>
        <w:rPr>
          <w:highlight w:val="cyan"/>
          <w:u w:val="single"/>
        </w:rPr>
        <w:t>Borno</w:t>
      </w:r>
      <w:r>
        <w:rPr>
          <w:u w:val="single"/>
        </w:rPr>
        <w:t xml:space="preserve"> State in northeast Nigeria remains the </w:t>
      </w:r>
      <w:r>
        <w:rPr>
          <w:b/>
          <w:highlight w:val="cyan"/>
          <w:u w:val="single"/>
        </w:rPr>
        <w:t>epicentre of</w:t>
      </w:r>
      <w:r>
        <w:rPr>
          <w:sz w:val="16"/>
        </w:rPr>
        <w:t xml:space="preserve"> the crisis. Repeated attacks by non-state armed groups, </w:t>
      </w:r>
      <w:r>
        <w:rPr>
          <w:b/>
          <w:highlight w:val="cyan"/>
          <w:u w:val="single"/>
        </w:rPr>
        <w:t>military operations</w:t>
      </w:r>
      <w:r>
        <w:rPr>
          <w:u w:val="single"/>
        </w:rPr>
        <w:t xml:space="preserve"> and insecurity </w:t>
      </w:r>
      <w:r>
        <w:rPr>
          <w:highlight w:val="cyan"/>
          <w:u w:val="single"/>
        </w:rPr>
        <w:t>along roads and</w:t>
      </w:r>
      <w:r>
        <w:rPr>
          <w:u w:val="single"/>
        </w:rPr>
        <w:t xml:space="preserve"> </w:t>
      </w:r>
      <w:r>
        <w:rPr>
          <w:b/>
          <w:u w:val="single"/>
        </w:rPr>
        <w:t>displacement routes</w:t>
      </w:r>
      <w:r>
        <w:rPr>
          <w:sz w:val="16"/>
        </w:rPr>
        <w:t xml:space="preserve"> are </w:t>
      </w:r>
      <w:r>
        <w:rPr>
          <w:b/>
          <w:highlight w:val="cyan"/>
          <w:u w:val="single"/>
        </w:rPr>
        <w:t>uprooting families</w:t>
      </w:r>
      <w:r>
        <w:rPr>
          <w:highlight w:val="cyan"/>
          <w:u w:val="single"/>
        </w:rPr>
        <w:t xml:space="preserve"> and</w:t>
      </w:r>
      <w:r>
        <w:rPr>
          <w:u w:val="single"/>
        </w:rPr>
        <w:t xml:space="preserve"> </w:t>
      </w:r>
      <w:r>
        <w:rPr>
          <w:highlight w:val="cyan"/>
          <w:u w:val="single"/>
        </w:rPr>
        <w:t>severely</w:t>
      </w:r>
      <w:r>
        <w:rPr>
          <w:u w:val="single"/>
        </w:rPr>
        <w:t xml:space="preserve"> limiting </w:t>
      </w:r>
      <w:r>
        <w:rPr>
          <w:b/>
          <w:highlight w:val="cyan"/>
          <w:u w:val="single"/>
        </w:rPr>
        <w:t>humanitarian access</w:t>
      </w:r>
      <w:r>
        <w:rPr>
          <w:sz w:val="16"/>
        </w:rPr>
        <w:t xml:space="preserve">. </w:t>
      </w:r>
      <w:r>
        <w:rPr>
          <w:highlight w:val="cyan"/>
          <w:u w:val="single"/>
        </w:rPr>
        <w:t xml:space="preserve">The ripple effects </w:t>
      </w:r>
      <w:r>
        <w:rPr>
          <w:u w:val="single"/>
        </w:rPr>
        <w:t xml:space="preserve">extend </w:t>
      </w:r>
      <w:r>
        <w:rPr>
          <w:highlight w:val="cyan"/>
          <w:u w:val="single"/>
        </w:rPr>
        <w:t>beyond the northeast</w:t>
      </w:r>
      <w:r>
        <w:rPr>
          <w:sz w:val="16"/>
        </w:rPr>
        <w:t xml:space="preserve">, as </w:t>
      </w:r>
      <w:r>
        <w:rPr>
          <w:u w:val="single"/>
        </w:rPr>
        <w:t xml:space="preserve">displacement, insecurity and competition over </w:t>
      </w:r>
      <w:r>
        <w:rPr>
          <w:b/>
          <w:u w:val="single"/>
        </w:rPr>
        <w:t>scarce resources</w:t>
      </w:r>
      <w:r>
        <w:rPr>
          <w:sz w:val="16"/>
        </w:rPr>
        <w:t xml:space="preserve"> increasingly </w:t>
      </w:r>
      <w:r>
        <w:rPr>
          <w:b/>
          <w:highlight w:val="cyan"/>
          <w:u w:val="single"/>
        </w:rPr>
        <w:t>spill into</w:t>
      </w:r>
      <w:r>
        <w:rPr>
          <w:highlight w:val="cyan"/>
          <w:u w:val="single"/>
        </w:rPr>
        <w:t xml:space="preserve"> other regions</w:t>
      </w:r>
      <w:r>
        <w:rPr>
          <w:sz w:val="16"/>
        </w:rPr>
        <w:t xml:space="preserve">, including the northwest and the so-called middle belt, </w:t>
      </w:r>
      <w:r>
        <w:rPr>
          <w:u w:val="single"/>
        </w:rPr>
        <w:t xml:space="preserve">deepening </w:t>
      </w:r>
      <w:r>
        <w:rPr>
          <w:b/>
          <w:u w:val="single"/>
        </w:rPr>
        <w:t>fragilities</w:t>
      </w:r>
      <w:r>
        <w:rPr>
          <w:sz w:val="16"/>
        </w:rPr>
        <w:t xml:space="preserve">. Since January 2026, </w:t>
      </w:r>
      <w:r>
        <w:rPr>
          <w:u w:val="single"/>
        </w:rPr>
        <w:t>more than 77,500 people have been displaced across the four countries</w:t>
      </w:r>
      <w:r>
        <w:rPr>
          <w:sz w:val="16"/>
        </w:rPr>
        <w:t xml:space="preserve">, </w:t>
      </w:r>
      <w:r>
        <w:rPr>
          <w:u w:val="single"/>
        </w:rPr>
        <w:t>including over 16,000 refugees who fled attacks in northeast Nigeria</w:t>
      </w:r>
      <w:r>
        <w:rPr>
          <w:sz w:val="16"/>
        </w:rPr>
        <w:t xml:space="preserve"> and recently crossed into Niger’s </w:t>
      </w:r>
      <w:r>
        <w:rPr>
          <w:b/>
          <w:u w:val="single"/>
        </w:rPr>
        <w:t>Diffa region</w:t>
      </w:r>
      <w:r>
        <w:rPr>
          <w:sz w:val="16"/>
        </w:rPr>
        <w:t>, where UNHCR and partners are helping identify urgent needs, register new arrivals, monitor protection risks and provide life-saving assistance.</w:t>
      </w:r>
    </w:p>
    <w:p>
      <w:pPr/>
      <w:r>
        <w:rPr>
          <w:sz w:val="16"/>
        </w:rPr>
        <w:t xml:space="preserve">Violence is </w:t>
      </w:r>
      <w:r>
        <w:rPr>
          <w:u w:val="single"/>
        </w:rPr>
        <w:t xml:space="preserve">increasingly having </w:t>
      </w:r>
      <w:r>
        <w:rPr>
          <w:b/>
          <w:u w:val="single"/>
        </w:rPr>
        <w:t>cross-border</w:t>
      </w:r>
      <w:r>
        <w:rPr>
          <w:u w:val="single"/>
        </w:rPr>
        <w:t xml:space="preserve"> consequences</w:t>
      </w:r>
      <w:r>
        <w:rPr>
          <w:sz w:val="16"/>
        </w:rPr>
        <w:t xml:space="preserve">, with </w:t>
      </w:r>
      <w:r>
        <w:rPr>
          <w:highlight w:val="cyan"/>
          <w:u w:val="single"/>
        </w:rPr>
        <w:t>attacks in one country</w:t>
      </w:r>
      <w:r>
        <w:rPr>
          <w:u w:val="single"/>
        </w:rPr>
        <w:t xml:space="preserve"> </w:t>
      </w:r>
      <w:r>
        <w:rPr>
          <w:highlight w:val="cyan"/>
          <w:u w:val="single"/>
        </w:rPr>
        <w:t xml:space="preserve">rapidly </w:t>
      </w:r>
      <w:r>
        <w:rPr>
          <w:b/>
          <w:highlight w:val="cyan"/>
          <w:u w:val="single"/>
        </w:rPr>
        <w:t>triggering displacement</w:t>
      </w:r>
      <w:r>
        <w:rPr>
          <w:sz w:val="16"/>
        </w:rPr>
        <w:t xml:space="preserve"> in </w:t>
      </w:r>
      <w:r>
        <w:rPr>
          <w:u w:val="single"/>
        </w:rPr>
        <w:t>another</w:t>
      </w:r>
      <w:r>
        <w:rPr>
          <w:sz w:val="16"/>
        </w:rPr>
        <w:t xml:space="preserve">. In Cameroon’s Far North, </w:t>
      </w:r>
      <w:r>
        <w:rPr>
          <w:u w:val="single"/>
        </w:rPr>
        <w:t xml:space="preserve">persistent attacks, abductions and village-level violence continue to </w:t>
      </w:r>
      <w:r>
        <w:rPr>
          <w:highlight w:val="cyan"/>
          <w:u w:val="single"/>
        </w:rPr>
        <w:t>drive chronic insecurity</w:t>
      </w:r>
      <w:r>
        <w:rPr>
          <w:sz w:val="16"/>
        </w:rPr>
        <w:t xml:space="preserve"> and new displacement. In Chad’s Lac Province, </w:t>
      </w:r>
      <w:r>
        <w:rPr>
          <w:u w:val="single"/>
        </w:rPr>
        <w:t xml:space="preserve">recurrent attacks and </w:t>
      </w:r>
      <w:r>
        <w:rPr>
          <w:highlight w:val="cyan"/>
          <w:u w:val="single"/>
        </w:rPr>
        <w:t xml:space="preserve">military operations </w:t>
      </w:r>
      <w:r>
        <w:rPr>
          <w:b/>
          <w:highlight w:val="cyan"/>
          <w:u w:val="single"/>
        </w:rPr>
        <w:t>have displaced</w:t>
      </w:r>
      <w:r>
        <w:rPr>
          <w:sz w:val="16"/>
        </w:rPr>
        <w:t xml:space="preserve"> some 60,000 people; a </w:t>
      </w:r>
      <w:r>
        <w:rPr>
          <w:b/>
          <w:u w:val="single"/>
        </w:rPr>
        <w:t>state of emergency</w:t>
      </w:r>
      <w:r>
        <w:rPr>
          <w:sz w:val="16"/>
        </w:rPr>
        <w:t xml:space="preserve"> was declared in May following an attack on military installations. Displaced people and returnees are now </w:t>
      </w:r>
      <w:r>
        <w:rPr>
          <w:u w:val="single"/>
        </w:rPr>
        <w:t xml:space="preserve">particularly exposed in areas with </w:t>
      </w:r>
      <w:r>
        <w:rPr>
          <w:b/>
          <w:highlight w:val="cyan"/>
          <w:u w:val="single"/>
        </w:rPr>
        <w:t>limited protection services</w:t>
      </w:r>
      <w:r>
        <w:rPr>
          <w:sz w:val="16"/>
        </w:rPr>
        <w:t xml:space="preserve"> and </w:t>
      </w:r>
      <w:r>
        <w:rPr>
          <w:u w:val="single"/>
        </w:rPr>
        <w:t>few safe options to move</w:t>
      </w:r>
      <w:r>
        <w:rPr>
          <w:sz w:val="16"/>
        </w:rPr>
        <w:t>.</w:t>
      </w:r>
    </w:p>
    <w:p>
      <w:pPr/>
      <w:r>
        <w:rPr>
          <w:sz w:val="16"/>
        </w:rPr>
        <w:t>Civilians are bearing the brunt of the crisis. Recent protection monitoring across affected areas of the Lake Chad Basin shows that one in five households report that they no longer feel safe in their own community, reflecting the extent to which insecurity prevails.</w:t>
      </w:r>
    </w:p>
    <w:p>
      <w:pPr/>
      <w:r>
        <w:rPr>
          <w:sz w:val="16"/>
        </w:rPr>
        <w:t>Women and girls face rising risks of violence, while specialized services remain critically under-resourced. The number of people who know survivors of violence has reportedly increased to 27 per cent so far in 2026, from 19 per cent in 2025, indicating a worsening protection environment amid significant underreporting, as survivors rely on strained family and community support networks.</w:t>
      </w:r>
    </w:p>
    <w:p>
      <w:pPr/>
      <w:r>
        <w:rPr>
          <w:sz w:val="16"/>
        </w:rPr>
        <w:t>Children are especially exposed. Around half of the children in the most affected areas are out of school, rising to more than 78 per cent in Chad’s Lac Province. Regular protection monitoring shows that one in four people report the presence of separated or unaccompanied children in their communities, rising to one in three in Cameroon’s Far North. Single-parent households, older people and those with disabilities also face heightened risks as repeated displacement erodes already limited support networks.</w:t>
      </w:r>
    </w:p>
    <w:p>
      <w:pPr/>
      <w:r>
        <w:rPr>
          <w:sz w:val="16"/>
        </w:rPr>
        <w:t>Local and national authorities across the region continue to play a vital role in keeping asylum space open and supporting communities under pressure. UNHCR is working with them across all four countries to assist people fleeing violence, monitor risks, support new arrivals and ensure families can access documentation, assistance, and, where conditions allow, pathways to return, reintegration and recovery.</w:t>
      </w:r>
    </w:p>
    <w:p>
      <w:pPr/>
      <w:r>
        <w:rPr>
          <w:sz w:val="16"/>
        </w:rPr>
        <w:t>However, the response is struggling to keep pace with the scale of the needs. UNHCR and partners urgently need $29 million through December 2026 to sustain operations, maintain critical protection and assistance in high-risk areas, and support government-led regional stabilization efforts.</w:t>
      </w:r>
    </w:p>
    <w:p>
      <w:pPr/>
      <w:r>
        <w:rPr>
          <w:sz w:val="16"/>
        </w:rPr>
        <w:t xml:space="preserve">Without timely and flexible support, </w:t>
      </w:r>
      <w:r>
        <w:rPr>
          <w:u w:val="single"/>
        </w:rPr>
        <w:t xml:space="preserve">protection </w:t>
      </w:r>
      <w:r>
        <w:rPr>
          <w:b/>
          <w:u w:val="single"/>
        </w:rPr>
        <w:t xml:space="preserve">gaps will </w:t>
      </w:r>
      <w:r>
        <w:rPr>
          <w:b/>
          <w:highlight w:val="cyan"/>
          <w:u w:val="single"/>
        </w:rPr>
        <w:t>widen</w:t>
      </w:r>
      <w:r>
        <w:rPr>
          <w:sz w:val="16"/>
        </w:rPr>
        <w:t xml:space="preserve">, </w:t>
      </w:r>
      <w:r>
        <w:rPr>
          <w:u w:val="single"/>
        </w:rPr>
        <w:t xml:space="preserve">displacement will continue to </w:t>
      </w:r>
      <w:r>
        <w:rPr>
          <w:b/>
          <w:highlight w:val="cyan"/>
          <w:u w:val="single"/>
        </w:rPr>
        <w:t>spread across borders</w:t>
      </w:r>
      <w:r>
        <w:rPr>
          <w:sz w:val="16"/>
        </w:rPr>
        <w:t xml:space="preserve">, and </w:t>
      </w:r>
      <w:r>
        <w:rPr>
          <w:u w:val="single"/>
        </w:rPr>
        <w:t xml:space="preserve">the risk of a more </w:t>
      </w:r>
      <w:r>
        <w:rPr>
          <w:b/>
          <w:highlight w:val="cyan"/>
          <w:u w:val="single"/>
        </w:rPr>
        <w:t>entrenched regional crisis</w:t>
      </w:r>
      <w:r>
        <w:rPr>
          <w:u w:val="single"/>
        </w:rPr>
        <w:t xml:space="preserve"> will increase</w:t>
      </w:r>
      <w:r>
        <w:rPr>
          <w:sz w:val="16"/>
        </w:rPr>
        <w:t xml:space="preserve">. The </w:t>
      </w:r>
      <w:r>
        <w:rPr>
          <w:u w:val="single"/>
        </w:rPr>
        <w:t>trajectory remains deeply concerning</w:t>
      </w:r>
      <w:r>
        <w:rPr>
          <w:sz w:val="16"/>
        </w:rPr>
        <w:t xml:space="preserve">, but it is </w:t>
      </w:r>
      <w:r>
        <w:rPr>
          <w:u w:val="single"/>
        </w:rPr>
        <w:t xml:space="preserve">still </w:t>
      </w:r>
      <w:r>
        <w:rPr>
          <w:highlight w:val="cyan"/>
          <w:u w:val="single"/>
        </w:rPr>
        <w:t>reversible</w:t>
      </w:r>
      <w:r>
        <w:rPr>
          <w:sz w:val="16"/>
        </w:rPr>
        <w:t xml:space="preserve"> with </w:t>
      </w:r>
      <w:r>
        <w:rPr>
          <w:b/>
          <w:u w:val="single"/>
        </w:rPr>
        <w:t>sustained support</w:t>
      </w:r>
      <w:r>
        <w:rPr>
          <w:sz w:val="16"/>
        </w:rPr>
        <w:t xml:space="preserve"> now.</w:t>
      </w:r>
    </w:p>
    <w:p>
      <w:pPr>
        <w:pStyle w:val="Heading4"/>
      </w:pPr>
      <w:r>
        <w:t xml:space="preserve">The net that has to </w:t>
      </w:r>
      <w:r>
        <w:rPr>
          <w:u w:val="single"/>
        </w:rPr>
        <w:t>catch</w:t>
      </w:r>
      <w:r>
        <w:t xml:space="preserve"> it is </w:t>
      </w:r>
      <w:r>
        <w:rPr>
          <w:u w:val="single"/>
        </w:rPr>
        <w:t>thinning</w:t>
      </w:r>
      <w:r>
        <w:t xml:space="preserve">---hospitals </w:t>
      </w:r>
      <w:r>
        <w:rPr>
          <w:u w:val="single"/>
        </w:rPr>
        <w:t>ceased</w:t>
      </w:r>
      <w:r>
        <w:t xml:space="preserve">, </w:t>
      </w:r>
      <w:r>
        <w:rPr>
          <w:u w:val="single"/>
        </w:rPr>
        <w:t>no lab</w:t>
      </w:r>
      <w:r>
        <w:t xml:space="preserve">, outbreaks </w:t>
      </w:r>
      <w:r>
        <w:rPr>
          <w:u w:val="single"/>
        </w:rPr>
        <w:t>unchecked</w:t>
      </w:r>
      <w:r>
        <w:t>.</w:t>
      </w:r>
    </w:p>
    <w:p>
      <w:pPr>
        <w:pStyle w:val="Style13ptBold"/>
      </w:pPr>
      <w:r>
        <w:rPr>
          <w:b/>
        </w:rPr>
        <w:t>OCHA 25</w:t>
      </w:r>
      <w:r>
        <w:t xml:space="preserve"> — United Nations Office for the Coordination of Humanitarian Affairs. April 24. The UN body that coordinates humanitarian response, reporting with humanitarian partners in the field. OCHA, “Nigeria: Borno, Adamawa, and Yobe (BAY) states - Situation Report, 24 April 2025,” https://www.unocha.org/publications/report/nigeria/nigeria-borno-adamawa-and-yobe-bay-states-situation-report-24-april-2025 Clopus</w:t>
      </w:r>
    </w:p>
    <w:p>
      <w:pPr/>
      <w:r>
        <w:rPr>
          <w:u w:val="single"/>
        </w:rPr>
        <w:t xml:space="preserve">Operations at the Ngala </w:t>
      </w:r>
      <w:r>
        <w:rPr>
          <w:b/>
          <w:highlight w:val="cyan"/>
          <w:u w:val="single"/>
        </w:rPr>
        <w:t>General Hospital</w:t>
      </w:r>
      <w:r>
        <w:rPr>
          <w:sz w:val="16"/>
        </w:rPr>
        <w:t xml:space="preserve">, </w:t>
      </w:r>
      <w:r>
        <w:rPr>
          <w:u w:val="single"/>
        </w:rPr>
        <w:t>the nutrition stabilisation centre, and three PHCs</w:t>
      </w:r>
      <w:r>
        <w:rPr>
          <w:sz w:val="16"/>
        </w:rPr>
        <w:t xml:space="preserve"> in Ngala LGA </w:t>
      </w:r>
      <w:r>
        <w:rPr>
          <w:b/>
          <w:u w:val="single"/>
        </w:rPr>
        <w:t xml:space="preserve">have </w:t>
      </w:r>
      <w:r>
        <w:rPr>
          <w:b/>
          <w:highlight w:val="cyan"/>
          <w:u w:val="single"/>
        </w:rPr>
        <w:t>ceased</w:t>
      </w:r>
      <w:r>
        <w:rPr>
          <w:highlight w:val="cyan"/>
          <w:u w:val="single"/>
        </w:rPr>
        <w:t xml:space="preserve"> </w:t>
      </w:r>
      <w:r>
        <w:rPr>
          <w:u w:val="single"/>
        </w:rPr>
        <w:t>following the recent exit</w:t>
      </w:r>
      <w:r>
        <w:rPr>
          <w:sz w:val="16"/>
        </w:rPr>
        <w:t xml:space="preserve"> of FHI 360. Although FHI 360 officially </w:t>
      </w:r>
      <w:r>
        <w:rPr>
          <w:u w:val="single"/>
        </w:rPr>
        <w:t xml:space="preserve">handed over these facilities to the Ngala </w:t>
      </w:r>
      <w:r>
        <w:rPr>
          <w:b/>
          <w:u w:val="single"/>
        </w:rPr>
        <w:t>Local Government Council</w:t>
      </w:r>
      <w:r>
        <w:rPr>
          <w:sz w:val="16"/>
        </w:rPr>
        <w:t xml:space="preserve">, </w:t>
      </w:r>
      <w:r>
        <w:rPr>
          <w:highlight w:val="cyan"/>
          <w:u w:val="single"/>
        </w:rPr>
        <w:t>service delivery</w:t>
      </w:r>
      <w:r>
        <w:rPr>
          <w:u w:val="single"/>
        </w:rPr>
        <w:t xml:space="preserve"> has been </w:t>
      </w:r>
      <w:r>
        <w:rPr>
          <w:b/>
          <w:highlight w:val="cyan"/>
          <w:u w:val="single"/>
        </w:rPr>
        <w:t>halted due</w:t>
      </w:r>
      <w:r>
        <w:rPr>
          <w:sz w:val="16"/>
        </w:rPr>
        <w:t xml:space="preserve"> to </w:t>
      </w:r>
      <w:r>
        <w:rPr>
          <w:u w:val="single"/>
        </w:rPr>
        <w:t xml:space="preserve">the </w:t>
      </w:r>
      <w:r>
        <w:rPr>
          <w:highlight w:val="cyan"/>
          <w:u w:val="single"/>
        </w:rPr>
        <w:t xml:space="preserve">lack of </w:t>
      </w:r>
      <w:r>
        <w:rPr>
          <w:b/>
          <w:highlight w:val="cyan"/>
          <w:u w:val="single"/>
        </w:rPr>
        <w:t>qualified health personnel</w:t>
      </w:r>
      <w:r>
        <w:rPr>
          <w:sz w:val="16"/>
        </w:rPr>
        <w:t xml:space="preserve"> to </w:t>
      </w:r>
      <w:r>
        <w:rPr>
          <w:u w:val="single"/>
        </w:rPr>
        <w:t>sustain</w:t>
      </w:r>
      <w:r>
        <w:rPr>
          <w:sz w:val="16"/>
        </w:rPr>
        <w:t xml:space="preserve"> operations. This has </w:t>
      </w:r>
      <w:r>
        <w:rPr>
          <w:u w:val="single"/>
        </w:rPr>
        <w:t xml:space="preserve">created </w:t>
      </w:r>
      <w:r>
        <w:rPr>
          <w:b/>
          <w:u w:val="single"/>
        </w:rPr>
        <w:t xml:space="preserve">critical </w:t>
      </w:r>
      <w:r>
        <w:rPr>
          <w:b/>
          <w:highlight w:val="cyan"/>
          <w:u w:val="single"/>
        </w:rPr>
        <w:t>gaps</w:t>
      </w:r>
      <w:r>
        <w:rPr>
          <w:u w:val="single"/>
        </w:rPr>
        <w:t xml:space="preserve"> in the </w:t>
      </w:r>
      <w:r>
        <w:rPr>
          <w:highlight w:val="cyan"/>
          <w:u w:val="single"/>
        </w:rPr>
        <w:t>delivery of</w:t>
      </w:r>
      <w:r>
        <w:rPr>
          <w:u w:val="single"/>
        </w:rPr>
        <w:t xml:space="preserve"> </w:t>
      </w:r>
      <w:r>
        <w:rPr>
          <w:b/>
          <w:u w:val="single"/>
        </w:rPr>
        <w:t>essential services</w:t>
      </w:r>
      <w:r>
        <w:rPr>
          <w:sz w:val="16"/>
        </w:rPr>
        <w:t xml:space="preserve">, </w:t>
      </w:r>
      <w:r>
        <w:rPr>
          <w:highlight w:val="cyan"/>
          <w:u w:val="single"/>
        </w:rPr>
        <w:t>limiting access to</w:t>
      </w:r>
      <w:r>
        <w:rPr>
          <w:u w:val="single"/>
        </w:rPr>
        <w:t xml:space="preserve"> vital health and nutrition services</w:t>
      </w:r>
      <w:r>
        <w:rPr>
          <w:sz w:val="16"/>
        </w:rPr>
        <w:t xml:space="preserve"> for vulnerable conflict-affected people.</w:t>
      </w:r>
    </w:p>
    <w:p>
      <w:pPr/>
      <w:r>
        <w:rPr>
          <w:sz w:val="16"/>
        </w:rPr>
        <w:t>In Dikwa, only the General Hospital and one PHC, currently supported by the NHF, remain fully operational. The recent closure of six PHCs managed by INTERSOS has left the remaining PHCs struggling with increased patient numbers, with one reporting a 300 per cent surge in outpatient consultations in February. The most common medical conditions reported are acute respiratory infections, malaria, and acute diarrhoeal diseases. Nutrition services have also been severely impacted by the closure of eight OTP sites previously managed by Mercy Corps and INTERSOS, leading to a 63 per cent increase in SAM cases in February 2025. The NHF-supported stabilisation centre at Dikwa General Hospital admitted 68 children with SAM and medical complications in February. Admissions are expected to increase with the onset of the lean season. Dikwa LGA was severely affected by flooding in 2024, which devastated farmlands and likely worsened food security and nutritional outcomes.</w:t>
      </w:r>
    </w:p>
    <w:p>
      <w:pPr/>
      <w:r>
        <w:rPr>
          <w:highlight w:val="cyan"/>
          <w:u w:val="single"/>
        </w:rPr>
        <w:t>The</w:t>
      </w:r>
      <w:r>
        <w:rPr>
          <w:u w:val="single"/>
        </w:rPr>
        <w:t xml:space="preserve"> situation is the </w:t>
      </w:r>
      <w:r>
        <w:rPr>
          <w:b/>
          <w:u w:val="single"/>
        </w:rPr>
        <w:t>same</w:t>
      </w:r>
      <w:r>
        <w:rPr>
          <w:u w:val="single"/>
        </w:rPr>
        <w:t xml:space="preserve"> in Yobe State</w:t>
      </w:r>
      <w:r>
        <w:rPr>
          <w:sz w:val="16"/>
        </w:rPr>
        <w:t xml:space="preserve">, where the </w:t>
      </w:r>
      <w:r>
        <w:rPr>
          <w:b/>
          <w:highlight w:val="cyan"/>
          <w:u w:val="single"/>
        </w:rPr>
        <w:t>disruptions of</w:t>
      </w:r>
      <w:r>
        <w:rPr>
          <w:u w:val="single"/>
        </w:rPr>
        <w:t xml:space="preserve"> </w:t>
      </w:r>
      <w:r>
        <w:rPr>
          <w:highlight w:val="cyan"/>
          <w:u w:val="single"/>
        </w:rPr>
        <w:t>humanitarian</w:t>
      </w:r>
      <w:r>
        <w:rPr>
          <w:u w:val="single"/>
        </w:rPr>
        <w:t xml:space="preserve"> operations have </w:t>
      </w:r>
      <w:r>
        <w:rPr>
          <w:b/>
          <w:highlight w:val="cyan"/>
          <w:u w:val="single"/>
        </w:rPr>
        <w:t>impacted</w:t>
      </w:r>
      <w:r>
        <w:rPr>
          <w:highlight w:val="cyan"/>
          <w:u w:val="single"/>
        </w:rPr>
        <w:t xml:space="preserve"> the </w:t>
      </w:r>
      <w:r>
        <w:rPr>
          <w:b/>
          <w:highlight w:val="cyan"/>
          <w:u w:val="single"/>
        </w:rPr>
        <w:t>delivery of health services</w:t>
      </w:r>
      <w:r>
        <w:rPr>
          <w:sz w:val="16"/>
        </w:rPr>
        <w:t xml:space="preserve"> </w:t>
      </w:r>
      <w:r>
        <w:rPr>
          <w:u w:val="single"/>
        </w:rPr>
        <w:t>for 45,000 people across 13 LGAs</w:t>
      </w:r>
      <w:r>
        <w:rPr>
          <w:sz w:val="16"/>
        </w:rPr>
        <w:t xml:space="preserve">. Education </w:t>
      </w:r>
      <w:r>
        <w:rPr>
          <w:u w:val="single"/>
        </w:rPr>
        <w:t>services for 15,000 children across eight LGAs</w:t>
      </w:r>
      <w:r>
        <w:rPr>
          <w:sz w:val="16"/>
        </w:rPr>
        <w:t xml:space="preserve">, protection services for 20,000 people across 12 LGAs, water and sanitation hygiene (WASH) services for 15,000 people across six LGAs, </w:t>
      </w:r>
      <w:r>
        <w:rPr>
          <w:b/>
          <w:u w:val="single"/>
        </w:rPr>
        <w:t>early recovery</w:t>
      </w:r>
      <w:r>
        <w:rPr>
          <w:sz w:val="16"/>
        </w:rPr>
        <w:t xml:space="preserve">, and livelihood services for 35,000 people across six LGAs, food security services for 117,000 people in 14 LGAs, and multi-purpose cash assistance for 6,000 people across six LGAs have </w:t>
      </w:r>
      <w:r>
        <w:rPr>
          <w:u w:val="single"/>
        </w:rPr>
        <w:t>similarly</w:t>
      </w:r>
      <w:r>
        <w:rPr>
          <w:sz w:val="16"/>
        </w:rPr>
        <w:t xml:space="preserve"> been adversely impacted.</w:t>
      </w:r>
    </w:p>
    <w:p>
      <w:pPr/>
      <w:r>
        <w:rPr>
          <w:sz w:val="16"/>
        </w:rPr>
        <w:t>OCHA to scale down its presence in Nigeria due to funding cuts</w:t>
      </w:r>
    </w:p>
    <w:p>
      <w:pPr/>
      <w:r>
        <w:rPr>
          <w:sz w:val="16"/>
        </w:rPr>
        <w:t>On 10 April, the UN Emergency Relief Coordinator, Tom Fletcher, announced that the UN Office for the Coordination of Humanitarian Affairs (OCHA) will draw down its presence in Nigeria due to funding cuts. OCHA will transition from a country office to a humanitarian advisory team (HAT) by the beginning of 2026.</w:t>
      </w:r>
    </w:p>
    <w:p>
      <w:pPr/>
      <w:r>
        <w:rPr>
          <w:sz w:val="16"/>
        </w:rPr>
        <w:t xml:space="preserve">Multiple disease outbreaks deepen humanitarian crisis in Borno, Adamawa, and Yobe The humanitarian crisis in Borno, Adamawa, and Yobe </w:t>
      </w:r>
      <w:r>
        <w:rPr>
          <w:u w:val="single"/>
        </w:rPr>
        <w:t xml:space="preserve">continues to </w:t>
      </w:r>
      <w:r>
        <w:rPr>
          <w:b/>
          <w:u w:val="single"/>
        </w:rPr>
        <w:t>deteriorate</w:t>
      </w:r>
      <w:r>
        <w:rPr>
          <w:sz w:val="16"/>
        </w:rPr>
        <w:t xml:space="preserve">, as they </w:t>
      </w:r>
      <w:r>
        <w:rPr>
          <w:highlight w:val="cyan"/>
          <w:u w:val="single"/>
        </w:rPr>
        <w:t>grapple</w:t>
      </w:r>
      <w:r>
        <w:rPr>
          <w:u w:val="single"/>
        </w:rPr>
        <w:t xml:space="preserve"> with </w:t>
      </w:r>
      <w:r>
        <w:rPr>
          <w:b/>
          <w:highlight w:val="cyan"/>
          <w:u w:val="single"/>
        </w:rPr>
        <w:t>multiple disease outbreaks</w:t>
      </w:r>
      <w:r>
        <w:rPr>
          <w:highlight w:val="cyan"/>
          <w:u w:val="single"/>
        </w:rPr>
        <w:t xml:space="preserve"> </w:t>
      </w:r>
      <w:r>
        <w:rPr>
          <w:u w:val="single"/>
        </w:rPr>
        <w:t xml:space="preserve">posing </w:t>
      </w:r>
      <w:r>
        <w:rPr>
          <w:highlight w:val="cyan"/>
          <w:u w:val="single"/>
        </w:rPr>
        <w:t>severe</w:t>
      </w:r>
      <w:r>
        <w:rPr>
          <w:u w:val="single"/>
        </w:rPr>
        <w:t xml:space="preserve"> </w:t>
      </w:r>
      <w:r>
        <w:rPr>
          <w:b/>
          <w:u w:val="single"/>
        </w:rPr>
        <w:t>public health challenges</w:t>
      </w:r>
      <w:r>
        <w:rPr>
          <w:sz w:val="16"/>
        </w:rPr>
        <w:t xml:space="preserve">. In Adamawa State, the </w:t>
      </w:r>
      <w:r>
        <w:rPr>
          <w:u w:val="single"/>
        </w:rPr>
        <w:t>outbreak of five diseases</w:t>
      </w:r>
      <w:r>
        <w:rPr>
          <w:sz w:val="16"/>
        </w:rPr>
        <w:t xml:space="preserve">, including </w:t>
      </w:r>
      <w:r>
        <w:rPr>
          <w:b/>
          <w:u w:val="single"/>
        </w:rPr>
        <w:t>cholera, measles</w:t>
      </w:r>
      <w:r>
        <w:rPr>
          <w:u w:val="single"/>
        </w:rPr>
        <w:t>, cerebrospinal meningitis</w:t>
      </w:r>
      <w:r>
        <w:rPr>
          <w:sz w:val="16"/>
        </w:rPr>
        <w:t xml:space="preserve"> (CSM), diphtheria, and pertussis, is </w:t>
      </w:r>
      <w:r>
        <w:rPr>
          <w:u w:val="single"/>
        </w:rPr>
        <w:t>exacerbating</w:t>
      </w:r>
      <w:r>
        <w:rPr>
          <w:sz w:val="16"/>
        </w:rPr>
        <w:t xml:space="preserve"> the </w:t>
      </w:r>
      <w:r>
        <w:rPr>
          <w:b/>
          <w:u w:val="single"/>
        </w:rPr>
        <w:t>humanitarian situation</w:t>
      </w:r>
      <w:r>
        <w:rPr>
          <w:sz w:val="16"/>
        </w:rPr>
        <w:t xml:space="preserve">. By the end of March, 55 cholera cases and three deaths had been reported, with the highest numbers reported in Jada LGAs. Measles has </w:t>
      </w:r>
      <w:r>
        <w:rPr>
          <w:u w:val="single"/>
        </w:rPr>
        <w:t>affected 275 people, leading to eight deaths across 18 LGAs</w:t>
      </w:r>
      <w:r>
        <w:rPr>
          <w:sz w:val="16"/>
        </w:rPr>
        <w:t>. Cerebrospinal meningitis (CSM) has impacted 74 people, causing 18 deaths across eight LGAs.</w:t>
      </w:r>
    </w:p>
    <w:p>
      <w:pPr/>
      <w:r>
        <w:rPr>
          <w:sz w:val="16"/>
        </w:rPr>
        <w:t>With four disease outbreaks reported, Yobe State is also facing significant health challenges. A suspected measles outbreak affected 634 people across 17 LGAs between January and March 2025. By the end of March, 105 cases were confirmed, with Damaturu reporting the highest number of cases. Alarmingly, 65 per cent of the cases are children aged nine months to five years. Only 22 per cent had received at least one dose of the measles-containing vaccine (MCV). Additionally, a resurgence of vaccine-derived poliovirus type 2 (VDPV2) has been reported in the State. Additionally, a diphtheria outbreak has affected 248 people, leading to nine deaths across 15 LGAs, with Bade and Nguru LGAs reporting the highest numbers of cases, mostly among unvaccinated people. Furthermore, CSM has affected 102 people, causing 13 deaths across eight LGAs.</w:t>
      </w:r>
    </w:p>
    <w:p>
      <w:pPr/>
      <w:r>
        <w:rPr>
          <w:sz w:val="16"/>
        </w:rPr>
        <w:t>Borno State is also facing considerable health challenges. By the end of March, CSM had affected 91 people, resulting in 11 deaths. A total of 170 Diphtheria cases with 2 fatalities were recorded. The State is also experiencing a measles outbreak that has affected 402 people, causing 9 deaths. Moreover, 136 suspected cases of acute flaccid paralysis were reported with no deaths.</w:t>
      </w:r>
    </w:p>
    <w:p>
      <w:pPr/>
      <w:r>
        <w:rPr>
          <w:sz w:val="16"/>
        </w:rPr>
        <w:t>On 12 March, the Nigerian Meteorological Agency (NiMet) warned of an imminent meningitis outbreak across Borno, Adamawa, Yobe, and other northern states of Nigeria due to the current heatwave. The agency warned that meningitis, an inflammation of the protective membranes covering the brain and spinal cord, poses a significant health threat, particularly in north-east Nigeria. This area is part of the "meningitis belt,” across sub-Saharan Africa, and is prone to frequent outbreaks.</w:t>
      </w:r>
    </w:p>
    <w:p>
      <w:pPr/>
      <w:r>
        <w:rPr>
          <w:sz w:val="16"/>
        </w:rPr>
        <w:t xml:space="preserve">The </w:t>
      </w:r>
      <w:r>
        <w:rPr>
          <w:u w:val="single"/>
        </w:rPr>
        <w:t xml:space="preserve">humanitarian </w:t>
      </w:r>
      <w:r>
        <w:rPr>
          <w:highlight w:val="cyan"/>
          <w:u w:val="single"/>
        </w:rPr>
        <w:t>response in</w:t>
      </w:r>
      <w:r>
        <w:rPr>
          <w:u w:val="single"/>
        </w:rPr>
        <w:t xml:space="preserve"> these states</w:t>
      </w:r>
      <w:r>
        <w:rPr>
          <w:sz w:val="16"/>
        </w:rPr>
        <w:t xml:space="preserve"> has been </w:t>
      </w:r>
      <w:r>
        <w:rPr>
          <w:b/>
          <w:u w:val="single"/>
        </w:rPr>
        <w:t xml:space="preserve">severely </w:t>
      </w:r>
      <w:r>
        <w:rPr>
          <w:b/>
          <w:highlight w:val="cyan"/>
          <w:u w:val="single"/>
        </w:rPr>
        <w:t>hampered</w:t>
      </w:r>
      <w:r>
        <w:rPr>
          <w:sz w:val="16"/>
        </w:rPr>
        <w:t xml:space="preserve"> by </w:t>
      </w:r>
      <w:r>
        <w:rPr>
          <w:b/>
          <w:u w:val="single"/>
        </w:rPr>
        <w:t>funding cuts</w:t>
      </w:r>
      <w:r>
        <w:rPr>
          <w:sz w:val="16"/>
        </w:rPr>
        <w:t xml:space="preserve">, </w:t>
      </w:r>
      <w:r>
        <w:rPr>
          <w:u w:val="single"/>
        </w:rPr>
        <w:t>inadequate logistics, and limited infection control measures</w:t>
      </w:r>
      <w:r>
        <w:rPr>
          <w:sz w:val="16"/>
        </w:rPr>
        <w:t xml:space="preserve">. Health partners </w:t>
      </w:r>
      <w:r>
        <w:rPr>
          <w:highlight w:val="cyan"/>
          <w:u w:val="single"/>
        </w:rPr>
        <w:t>and</w:t>
      </w:r>
      <w:r>
        <w:rPr>
          <w:sz w:val="16"/>
        </w:rPr>
        <w:t xml:space="preserve"> Government </w:t>
      </w:r>
      <w:r>
        <w:rPr>
          <w:u w:val="single"/>
        </w:rPr>
        <w:t xml:space="preserve">officials are actively engaging communities, conducting </w:t>
      </w:r>
      <w:r>
        <w:rPr>
          <w:b/>
          <w:u w:val="single"/>
        </w:rPr>
        <w:t>case searches</w:t>
      </w:r>
      <w:r>
        <w:rPr>
          <w:u w:val="single"/>
        </w:rPr>
        <w:t xml:space="preserve"> and investigations</w:t>
      </w:r>
      <w:r>
        <w:rPr>
          <w:sz w:val="16"/>
        </w:rPr>
        <w:t xml:space="preserve">, orienting healthcare workers, decontaminating affected areas, collecting samples, and supplying necessary medicines and </w:t>
      </w:r>
      <w:r>
        <w:rPr>
          <w:b/>
          <w:u w:val="single"/>
        </w:rPr>
        <w:t>vaccines</w:t>
      </w:r>
      <w:r>
        <w:rPr>
          <w:sz w:val="16"/>
        </w:rPr>
        <w:t xml:space="preserve"> to contain the spread of these diseases. However, </w:t>
      </w:r>
      <w:r>
        <w:rPr>
          <w:u w:val="single"/>
        </w:rPr>
        <w:t xml:space="preserve">the </w:t>
      </w:r>
      <w:r>
        <w:rPr>
          <w:highlight w:val="cyan"/>
          <w:u w:val="single"/>
        </w:rPr>
        <w:t>lack of a</w:t>
      </w:r>
      <w:r>
        <w:rPr>
          <w:u w:val="single"/>
        </w:rPr>
        <w:t xml:space="preserve"> </w:t>
      </w:r>
      <w:r>
        <w:rPr>
          <w:b/>
          <w:u w:val="single"/>
        </w:rPr>
        <w:t>molecular laboratory</w:t>
      </w:r>
      <w:r>
        <w:rPr>
          <w:sz w:val="16"/>
        </w:rPr>
        <w:t xml:space="preserve">, </w:t>
      </w:r>
      <w:r>
        <w:rPr>
          <w:u w:val="single"/>
        </w:rPr>
        <w:t xml:space="preserve">limited mapping and testing of water points, </w:t>
      </w:r>
      <w:r>
        <w:rPr>
          <w:b/>
          <w:highlight w:val="cyan"/>
          <w:u w:val="single"/>
        </w:rPr>
        <w:t>insufficient case search</w:t>
      </w:r>
      <w:r>
        <w:rPr>
          <w:sz w:val="16"/>
        </w:rPr>
        <w:t xml:space="preserve">, and a high percentage of </w:t>
      </w:r>
      <w:r>
        <w:rPr>
          <w:u w:val="single"/>
        </w:rPr>
        <w:t>unvaccinated</w:t>
      </w:r>
      <w:r>
        <w:rPr>
          <w:sz w:val="16"/>
        </w:rPr>
        <w:t xml:space="preserve"> children due to low immunization compliance and </w:t>
      </w:r>
      <w:r>
        <w:rPr>
          <w:highlight w:val="cyan"/>
          <w:u w:val="single"/>
        </w:rPr>
        <w:t>difficult access</w:t>
      </w:r>
      <w:r>
        <w:rPr>
          <w:u w:val="single"/>
        </w:rPr>
        <w:t xml:space="preserve"> to health </w:t>
      </w:r>
      <w:r>
        <w:rPr>
          <w:highlight w:val="cyan"/>
          <w:u w:val="single"/>
        </w:rPr>
        <w:t>services due to insecurity</w:t>
      </w:r>
      <w:r>
        <w:rPr>
          <w:sz w:val="16"/>
        </w:rPr>
        <w:t xml:space="preserve"> </w:t>
      </w:r>
      <w:r>
        <w:rPr>
          <w:u w:val="single"/>
        </w:rPr>
        <w:t xml:space="preserve">have </w:t>
      </w:r>
      <w:r>
        <w:rPr>
          <w:b/>
          <w:u w:val="single"/>
        </w:rPr>
        <w:t>exacerbated</w:t>
      </w:r>
      <w:r>
        <w:rPr>
          <w:u w:val="single"/>
        </w:rPr>
        <w:t xml:space="preserve"> the spread of diseases</w:t>
      </w:r>
      <w:r>
        <w:rPr>
          <w:sz w:val="16"/>
        </w:rPr>
        <w:t>.</w:t>
      </w:r>
    </w:p>
    <w:p>
      <w:pPr>
        <w:pStyle w:val="Heading4"/>
      </w:pPr>
      <w:r>
        <w:rPr>
          <w:u w:val="single"/>
        </w:rPr>
        <w:t>Surveillance</w:t>
      </w:r>
      <w:r>
        <w:t xml:space="preserve"> can't function there---facilities </w:t>
      </w:r>
      <w:r>
        <w:rPr>
          <w:u w:val="single"/>
        </w:rPr>
        <w:t>destroyed</w:t>
      </w:r>
      <w:r>
        <w:t xml:space="preserve">, populations </w:t>
      </w:r>
      <w:r>
        <w:rPr>
          <w:u w:val="single"/>
        </w:rPr>
        <w:t>unreachable</w:t>
      </w:r>
      <w:r>
        <w:t xml:space="preserve">, polio circulated </w:t>
      </w:r>
      <w:r>
        <w:rPr>
          <w:u w:val="single"/>
        </w:rPr>
        <w:t>undetected for years</w:t>
      </w:r>
      <w:r>
        <w:t>.</w:t>
      </w:r>
    </w:p>
    <w:p>
      <w:pPr>
        <w:pStyle w:val="Style13ptBold"/>
      </w:pPr>
      <w:r>
        <w:rPr>
          <w:b/>
        </w:rPr>
        <w:t>Wiesen 22</w:t>
      </w:r>
      <w:r>
        <w:t xml:space="preserve"> — Eric Wiesen, Raymond Dankoli, Melton Musa, et. al. May 7. US Centers for Disease Control and Prevention, Atlanta. World Health Organization, Maiduguri, Borno State, Nigeria. National Stop Transmission of Polio, Abuja, Nigeria. Conflict and Health, “Conducting public health surveillance in areas of armed conflict and restricted population access: a qualitative case study of polio surveillance in conflict-affected areas of Borno State, Nigeria,” vol. 16 Clopus</w:t>
      </w:r>
    </w:p>
    <w:p>
      <w:pPr/>
      <w:r>
        <w:rPr>
          <w:u w:val="single"/>
        </w:rPr>
        <w:t xml:space="preserve">Sensitive poliovirus surveillance is a </w:t>
      </w:r>
      <w:r>
        <w:rPr>
          <w:b/>
          <w:u w:val="single"/>
        </w:rPr>
        <w:t xml:space="preserve">key </w:t>
      </w:r>
      <w:r>
        <w:rPr>
          <w:b/>
          <w:highlight w:val="cyan"/>
          <w:u w:val="single"/>
        </w:rPr>
        <w:t>component</w:t>
      </w:r>
      <w:r>
        <w:rPr>
          <w:sz w:val="16"/>
        </w:rPr>
        <w:t xml:space="preserve"> of </w:t>
      </w:r>
      <w:r>
        <w:rPr>
          <w:highlight w:val="cyan"/>
          <w:u w:val="single"/>
        </w:rPr>
        <w:t>the</w:t>
      </w:r>
      <w:r>
        <w:rPr>
          <w:sz w:val="16"/>
        </w:rPr>
        <w:t xml:space="preserve"> effort to eradicate polio because it </w:t>
      </w:r>
      <w:r>
        <w:rPr>
          <w:u w:val="single"/>
        </w:rPr>
        <w:t xml:space="preserve">allows the program to </w:t>
      </w:r>
      <w:r>
        <w:rPr>
          <w:b/>
          <w:highlight w:val="cyan"/>
          <w:u w:val="single"/>
        </w:rPr>
        <w:t>rapidly detect</w:t>
      </w:r>
      <w:r>
        <w:rPr>
          <w:highlight w:val="cyan"/>
          <w:u w:val="single"/>
        </w:rPr>
        <w:t xml:space="preserve"> and respond</w:t>
      </w:r>
      <w:r>
        <w:rPr>
          <w:sz w:val="16"/>
        </w:rPr>
        <w:t xml:space="preserve"> to any cases of polio to stop the transmission [ 4 ]. The </w:t>
      </w:r>
      <w:r>
        <w:rPr>
          <w:u w:val="single"/>
        </w:rPr>
        <w:t>poliovirus surveillance system is centered primarily on active surveillance</w:t>
      </w:r>
      <w:r>
        <w:rPr>
          <w:sz w:val="16"/>
        </w:rPr>
        <w:t xml:space="preserve"> for any case of acute flaccid paralysis (AFP) in children with laboratory testing of fecal specimens for poliovirus. </w:t>
      </w:r>
      <w:r>
        <w:rPr>
          <w:u w:val="single"/>
        </w:rPr>
        <w:t xml:space="preserve">Conducting this surveillance well </w:t>
      </w:r>
      <w:r>
        <w:rPr>
          <w:highlight w:val="cyan"/>
          <w:u w:val="single"/>
        </w:rPr>
        <w:t>requires a</w:t>
      </w:r>
      <w:r>
        <w:rPr>
          <w:u w:val="single"/>
        </w:rPr>
        <w:t xml:space="preserve"> </w:t>
      </w:r>
      <w:r>
        <w:rPr>
          <w:highlight w:val="cyan"/>
          <w:u w:val="single"/>
        </w:rPr>
        <w:t xml:space="preserve">comprehensive </w:t>
      </w:r>
      <w:r>
        <w:rPr>
          <w:b/>
          <w:highlight w:val="cyan"/>
          <w:u w:val="single"/>
        </w:rPr>
        <w:t>network of</w:t>
      </w:r>
      <w:r>
        <w:rPr>
          <w:sz w:val="16"/>
        </w:rPr>
        <w:t xml:space="preserve"> </w:t>
      </w:r>
      <w:r>
        <w:rPr>
          <w:highlight w:val="cyan"/>
          <w:u w:val="single"/>
        </w:rPr>
        <w:t>district surveillance officers</w:t>
      </w:r>
      <w:r>
        <w:rPr>
          <w:u w:val="single"/>
        </w:rPr>
        <w:t xml:space="preserve"> and </w:t>
      </w:r>
      <w:r>
        <w:rPr>
          <w:highlight w:val="cyan"/>
          <w:u w:val="single"/>
        </w:rPr>
        <w:t>health facility</w:t>
      </w:r>
      <w:r>
        <w:rPr>
          <w:u w:val="single"/>
        </w:rPr>
        <w:t xml:space="preserve"> surveillance focal persons</w:t>
      </w:r>
      <w:r>
        <w:rPr>
          <w:sz w:val="16"/>
        </w:rPr>
        <w:t xml:space="preserve"> </w:t>
      </w:r>
      <w:r>
        <w:rPr>
          <w:u w:val="single"/>
        </w:rPr>
        <w:t xml:space="preserve">to </w:t>
      </w:r>
      <w:r>
        <w:rPr>
          <w:b/>
          <w:u w:val="single"/>
        </w:rPr>
        <w:t>quickly detect</w:t>
      </w:r>
      <w:r>
        <w:rPr>
          <w:u w:val="single"/>
        </w:rPr>
        <w:t>, report, and investigate AFP cases</w:t>
      </w:r>
      <w:r>
        <w:rPr>
          <w:sz w:val="16"/>
        </w:rPr>
        <w:t xml:space="preserve"> as they occur [ 4 ]. This network requires participation by public and private health care providers and is often </w:t>
      </w:r>
      <w:r>
        <w:rPr>
          <w:u w:val="single"/>
        </w:rPr>
        <w:t>augmented</w:t>
      </w:r>
      <w:r>
        <w:rPr>
          <w:sz w:val="16"/>
        </w:rPr>
        <w:t xml:space="preserve"> with support from partners such as the World Health Organization (WHO). There are a set of </w:t>
      </w:r>
      <w:r>
        <w:rPr>
          <w:b/>
          <w:u w:val="single"/>
        </w:rPr>
        <w:t>performance indicators</w:t>
      </w:r>
      <w:r>
        <w:rPr>
          <w:u w:val="single"/>
        </w:rPr>
        <w:t xml:space="preserve"> that track the functioning and sensitivity</w:t>
      </w:r>
      <w:r>
        <w:rPr>
          <w:sz w:val="16"/>
        </w:rPr>
        <w:t xml:space="preserve"> of typical AFP </w:t>
      </w:r>
      <w:r>
        <w:rPr>
          <w:b/>
          <w:u w:val="single"/>
        </w:rPr>
        <w:t>surveillance systems</w:t>
      </w:r>
      <w:r>
        <w:rPr>
          <w:sz w:val="16"/>
        </w:rPr>
        <w:t xml:space="preserve">. However, </w:t>
      </w:r>
      <w:r>
        <w:rPr>
          <w:highlight w:val="cyan"/>
          <w:u w:val="single"/>
        </w:rPr>
        <w:t xml:space="preserve">in areas of </w:t>
      </w:r>
      <w:r>
        <w:rPr>
          <w:u w:val="single"/>
        </w:rPr>
        <w:t>armed conflict</w:t>
      </w:r>
      <w:r>
        <w:rPr>
          <w:sz w:val="16"/>
        </w:rPr>
        <w:t xml:space="preserve"> these </w:t>
      </w:r>
      <w:r>
        <w:rPr>
          <w:u w:val="single"/>
        </w:rPr>
        <w:t xml:space="preserve">surveillance systems are </w:t>
      </w:r>
      <w:r>
        <w:rPr>
          <w:b/>
          <w:highlight w:val="cyan"/>
          <w:u w:val="single"/>
        </w:rPr>
        <w:t>challenged</w:t>
      </w:r>
      <w:r>
        <w:rPr>
          <w:sz w:val="16"/>
        </w:rPr>
        <w:t>.</w:t>
      </w:r>
    </w:p>
    <w:p>
      <w:pPr/>
      <w:r>
        <w:rPr>
          <w:sz w:val="16"/>
        </w:rPr>
        <w:t>Challenges in surveillance in armed conflicts</w:t>
      </w:r>
    </w:p>
    <w:p>
      <w:pPr/>
      <w:r>
        <w:rPr>
          <w:u w:val="single"/>
        </w:rPr>
        <w:t xml:space="preserve">The ability to conduct sensitive </w:t>
      </w:r>
      <w:r>
        <w:rPr>
          <w:highlight w:val="cyan"/>
          <w:u w:val="single"/>
        </w:rPr>
        <w:t>surveil</w:t>
      </w:r>
      <w:r>
        <w:rPr>
          <w:u w:val="single"/>
        </w:rPr>
        <w:t xml:space="preserve">lance is </w:t>
      </w:r>
      <w:r>
        <w:rPr>
          <w:b/>
          <w:u w:val="single"/>
        </w:rPr>
        <w:t xml:space="preserve">substantially </w:t>
      </w:r>
      <w:r>
        <w:rPr>
          <w:b/>
          <w:highlight w:val="cyan"/>
          <w:u w:val="single"/>
        </w:rPr>
        <w:t>curtailed</w:t>
      </w:r>
      <w:r>
        <w:rPr>
          <w:sz w:val="16"/>
        </w:rPr>
        <w:t xml:space="preserve"> </w:t>
      </w:r>
      <w:r>
        <w:rPr>
          <w:u w:val="single"/>
        </w:rPr>
        <w:t xml:space="preserve">in </w:t>
      </w:r>
      <w:r>
        <w:rPr>
          <w:highlight w:val="cyan"/>
          <w:u w:val="single"/>
        </w:rPr>
        <w:t>situations</w:t>
      </w:r>
      <w:r>
        <w:rPr>
          <w:u w:val="single"/>
        </w:rPr>
        <w:t xml:space="preserve"> of </w:t>
      </w:r>
      <w:r>
        <w:rPr>
          <w:highlight w:val="cyan"/>
          <w:u w:val="single"/>
        </w:rPr>
        <w:t>insecurity and inaccessibility</w:t>
      </w:r>
      <w:r>
        <w:rPr>
          <w:u w:val="single"/>
        </w:rPr>
        <w:t xml:space="preserve"> due to </w:t>
      </w:r>
      <w:r>
        <w:rPr>
          <w:b/>
          <w:u w:val="single"/>
        </w:rPr>
        <w:t>armed conflict</w:t>
      </w:r>
      <w:r>
        <w:rPr>
          <w:sz w:val="16"/>
        </w:rPr>
        <w:t xml:space="preserve"> [ 5 ]. </w:t>
      </w:r>
      <w:r>
        <w:rPr>
          <w:highlight w:val="cyan"/>
          <w:u w:val="single"/>
        </w:rPr>
        <w:t xml:space="preserve">Without full access </w:t>
      </w:r>
      <w:r>
        <w:rPr>
          <w:u w:val="single"/>
        </w:rPr>
        <w:t xml:space="preserve">to the </w:t>
      </w:r>
      <w:r>
        <w:rPr>
          <w:highlight w:val="cyan"/>
          <w:u w:val="single"/>
        </w:rPr>
        <w:t>population for vaccination</w:t>
      </w:r>
      <w:r>
        <w:rPr>
          <w:u w:val="single"/>
        </w:rPr>
        <w:t xml:space="preserve"> and surveillance</w:t>
      </w:r>
      <w:r>
        <w:rPr>
          <w:sz w:val="16"/>
        </w:rPr>
        <w:t xml:space="preserve">, </w:t>
      </w:r>
      <w:r>
        <w:rPr>
          <w:u w:val="single"/>
        </w:rPr>
        <w:t xml:space="preserve">poliovirus can </w:t>
      </w:r>
      <w:r>
        <w:rPr>
          <w:b/>
          <w:highlight w:val="cyan"/>
          <w:u w:val="single"/>
        </w:rPr>
        <w:t>circulate undetected</w:t>
      </w:r>
      <w:r>
        <w:rPr>
          <w:sz w:val="16"/>
        </w:rPr>
        <w:t xml:space="preserve">. For example, </w:t>
      </w:r>
      <w:r>
        <w:rPr>
          <w:u w:val="single"/>
        </w:rPr>
        <w:t xml:space="preserve">an outbreak of polio in </w:t>
      </w:r>
      <w:r>
        <w:rPr>
          <w:b/>
          <w:u w:val="single"/>
        </w:rPr>
        <w:t>South Sudan</w:t>
      </w:r>
      <w:r>
        <w:rPr>
          <w:u w:val="single"/>
        </w:rPr>
        <w:t xml:space="preserve"> was detected in 2008</w:t>
      </w:r>
      <w:r>
        <w:rPr>
          <w:sz w:val="16"/>
        </w:rPr>
        <w:t xml:space="preserve">, which, based on poliovirus genomic </w:t>
      </w:r>
      <w:r>
        <w:rPr>
          <w:u w:val="single"/>
        </w:rPr>
        <w:t>sequencing</w:t>
      </w:r>
      <w:r>
        <w:rPr>
          <w:sz w:val="16"/>
        </w:rPr>
        <w:t xml:space="preserve"> analysis, 1 [ 7 ], </w:t>
      </w:r>
      <w:r>
        <w:rPr>
          <w:u w:val="single"/>
        </w:rPr>
        <w:t>represented three years of undetected transmission due to ongoing conflict</w:t>
      </w:r>
      <w:r>
        <w:rPr>
          <w:sz w:val="16"/>
        </w:rPr>
        <w:t xml:space="preserve"> in that country [ 8 ]. </w:t>
      </w:r>
      <w:r>
        <w:rPr>
          <w:u w:val="single"/>
        </w:rPr>
        <w:t>Disruptions to both vaccination and surveillance</w:t>
      </w:r>
      <w:r>
        <w:rPr>
          <w:sz w:val="16"/>
        </w:rPr>
        <w:t xml:space="preserve"> have </w:t>
      </w:r>
      <w:r>
        <w:rPr>
          <w:u w:val="single"/>
        </w:rPr>
        <w:t>led to polio outbreaks</w:t>
      </w:r>
      <w:r>
        <w:rPr>
          <w:sz w:val="16"/>
        </w:rPr>
        <w:t xml:space="preserve"> and </w:t>
      </w:r>
      <w:r>
        <w:rPr>
          <w:highlight w:val="cyan"/>
          <w:u w:val="single"/>
        </w:rPr>
        <w:t xml:space="preserve">delayed </w:t>
      </w:r>
      <w:r>
        <w:rPr>
          <w:b/>
          <w:highlight w:val="cyan"/>
          <w:u w:val="single"/>
        </w:rPr>
        <w:t>detection in</w:t>
      </w:r>
      <w:r>
        <w:rPr>
          <w:sz w:val="16"/>
        </w:rPr>
        <w:t xml:space="preserve"> Afghanistan, Somalia, Angola, and the Democratic Republic of Congo as well [ 9 ].</w:t>
      </w:r>
    </w:p>
    <w:p>
      <w:pPr/>
      <w:r>
        <w:rPr>
          <w:sz w:val="16"/>
        </w:rPr>
        <w:t>Context in Borno State, Nigeria</w:t>
      </w:r>
    </w:p>
    <w:p>
      <w:pPr/>
      <w:r>
        <w:rPr>
          <w:sz w:val="16"/>
        </w:rPr>
        <w:t xml:space="preserve">This complex problem, which can have far-reaching implications, is exemplified in the northern Nigeria State of Borno where </w:t>
      </w:r>
      <w:r>
        <w:rPr>
          <w:u w:val="single"/>
        </w:rPr>
        <w:t>wild poliovirus (WPV) was detected in 2016</w:t>
      </w:r>
      <w:r>
        <w:rPr>
          <w:sz w:val="16"/>
        </w:rPr>
        <w:t xml:space="preserve"> and </w:t>
      </w:r>
      <w:r>
        <w:rPr>
          <w:u w:val="single"/>
        </w:rPr>
        <w:t>linked to transmission of lineages last detected in 2011</w:t>
      </w:r>
      <w:r>
        <w:rPr>
          <w:sz w:val="16"/>
        </w:rPr>
        <w:t xml:space="preserve">, </w:t>
      </w:r>
      <w:r>
        <w:rPr>
          <w:u w:val="single"/>
        </w:rPr>
        <w:t xml:space="preserve">representing </w:t>
      </w:r>
      <w:r>
        <w:rPr>
          <w:b/>
          <w:u w:val="single"/>
        </w:rPr>
        <w:t>five years</w:t>
      </w:r>
      <w:r>
        <w:rPr>
          <w:u w:val="single"/>
        </w:rPr>
        <w:t xml:space="preserve"> of </w:t>
      </w:r>
      <w:r>
        <w:rPr>
          <w:highlight w:val="cyan"/>
          <w:u w:val="single"/>
        </w:rPr>
        <w:t>undetected transmission</w:t>
      </w:r>
      <w:r>
        <w:rPr>
          <w:u w:val="single"/>
        </w:rPr>
        <w:t xml:space="preserve"> due to the </w:t>
      </w:r>
      <w:r>
        <w:rPr>
          <w:highlight w:val="cyan"/>
          <w:u w:val="single"/>
        </w:rPr>
        <w:t>ongoing conflict</w:t>
      </w:r>
      <w:r>
        <w:rPr>
          <w:sz w:val="16"/>
        </w:rPr>
        <w:t xml:space="preserve"> in the state [ 10 ]. For over a decade Northeast Nigeria, and </w:t>
      </w:r>
      <w:r>
        <w:rPr>
          <w:u w:val="single"/>
        </w:rPr>
        <w:t>particularly Borno state, has been plagued by ongoing attacks</w:t>
      </w:r>
      <w:r>
        <w:rPr>
          <w:sz w:val="16"/>
        </w:rPr>
        <w:t xml:space="preserve"> by </w:t>
      </w:r>
      <w:r>
        <w:rPr>
          <w:b/>
          <w:u w:val="single"/>
        </w:rPr>
        <w:t>Boko Haram</w:t>
      </w:r>
      <w:r>
        <w:rPr>
          <w:sz w:val="16"/>
        </w:rPr>
        <w:t xml:space="preserve"> and offshoot terrorist groups [ 11 ]. These armed groups are </w:t>
      </w:r>
      <w:r>
        <w:rPr>
          <w:u w:val="single"/>
        </w:rPr>
        <w:t xml:space="preserve">responsible for mass killings, hostage takings, and </w:t>
      </w:r>
      <w:r>
        <w:rPr>
          <w:b/>
          <w:highlight w:val="cyan"/>
          <w:u w:val="single"/>
        </w:rPr>
        <w:t>destruction</w:t>
      </w:r>
      <w:r>
        <w:rPr>
          <w:highlight w:val="cyan"/>
          <w:u w:val="single"/>
        </w:rPr>
        <w:t xml:space="preserve"> of houses</w:t>
      </w:r>
      <w:r>
        <w:rPr>
          <w:u w:val="single"/>
        </w:rPr>
        <w:t xml:space="preserve"> and infrastructure including </w:t>
      </w:r>
      <w:r>
        <w:rPr>
          <w:b/>
          <w:highlight w:val="cyan"/>
          <w:u w:val="single"/>
        </w:rPr>
        <w:t>health facilities</w:t>
      </w:r>
      <w:r>
        <w:rPr>
          <w:sz w:val="16"/>
        </w:rPr>
        <w:t xml:space="preserve">. During 2014–2016, Boko Haram gained control of progressively more territory in the state. </w:t>
      </w:r>
      <w:r>
        <w:rPr>
          <w:u w:val="single"/>
        </w:rPr>
        <w:t>Approximately 2.2 million people fled their homes</w:t>
      </w:r>
      <w:r>
        <w:rPr>
          <w:sz w:val="16"/>
        </w:rPr>
        <w:t xml:space="preserve"> due to the terrorist activities and millions more are in need of humanitarian assistance [ 12 ]. A large, number of people </w:t>
      </w:r>
      <w:r>
        <w:rPr>
          <w:u w:val="single"/>
        </w:rPr>
        <w:t xml:space="preserve">remained </w:t>
      </w:r>
      <w:r>
        <w:rPr>
          <w:b/>
          <w:u w:val="single"/>
        </w:rPr>
        <w:t>trapped</w:t>
      </w:r>
      <w:r>
        <w:rPr>
          <w:u w:val="single"/>
        </w:rPr>
        <w:t xml:space="preserve"> in </w:t>
      </w:r>
      <w:r>
        <w:rPr>
          <w:highlight w:val="cyan"/>
          <w:u w:val="single"/>
        </w:rPr>
        <w:t xml:space="preserve">inaccessible </w:t>
      </w:r>
      <w:r>
        <w:rPr>
          <w:u w:val="single"/>
        </w:rPr>
        <w:t>areas of Borno State</w:t>
      </w:r>
      <w:r>
        <w:rPr>
          <w:sz w:val="16"/>
        </w:rPr>
        <w:t xml:space="preserve"> that </w:t>
      </w:r>
      <w:r>
        <w:rPr>
          <w:u w:val="single"/>
        </w:rPr>
        <w:t xml:space="preserve">the polio program </w:t>
      </w:r>
      <w:r>
        <w:rPr>
          <w:highlight w:val="cyan"/>
          <w:u w:val="single"/>
        </w:rPr>
        <w:t xml:space="preserve">could </w:t>
      </w:r>
      <w:r>
        <w:rPr>
          <w:b/>
          <w:highlight w:val="cyan"/>
          <w:u w:val="single"/>
        </w:rPr>
        <w:t>not access to</w:t>
      </w:r>
      <w:r>
        <w:rPr>
          <w:u w:val="single"/>
        </w:rPr>
        <w:t xml:space="preserve"> conduct </w:t>
      </w:r>
      <w:r>
        <w:rPr>
          <w:highlight w:val="cyan"/>
          <w:u w:val="single"/>
        </w:rPr>
        <w:t>disease surveil</w:t>
      </w:r>
      <w:r>
        <w:rPr>
          <w:u w:val="single"/>
        </w:rPr>
        <w:t>lance or vaccination</w:t>
      </w:r>
      <w:r>
        <w:rPr>
          <w:sz w:val="16"/>
        </w:rPr>
        <w:t xml:space="preserve"> [ 13 ]. Because of this situation, the polio program in Nigeria </w:t>
      </w:r>
      <w:r>
        <w:rPr>
          <w:highlight w:val="cyan"/>
          <w:u w:val="single"/>
        </w:rPr>
        <w:t>could not rule out the</w:t>
      </w:r>
      <w:r>
        <w:rPr>
          <w:u w:val="single"/>
        </w:rPr>
        <w:t xml:space="preserve"> possibility of continued polio transmission</w:t>
      </w:r>
      <w:r>
        <w:rPr>
          <w:sz w:val="16"/>
        </w:rPr>
        <w:t xml:space="preserve"> in the state.</w:t>
      </w:r>
    </w:p>
    <w:p>
      <w:pPr>
        <w:pStyle w:val="Heading4"/>
      </w:pPr>
      <w:r>
        <w:t xml:space="preserve">The pathogens here are the </w:t>
      </w:r>
      <w:r>
        <w:rPr>
          <w:u w:val="single"/>
        </w:rPr>
        <w:t>dangerous</w:t>
      </w:r>
      <w:r>
        <w:t xml:space="preserve"> ones---detection is </w:t>
      </w:r>
      <w:r>
        <w:rPr>
          <w:u w:val="single"/>
        </w:rPr>
        <w:t>slow</w:t>
      </w:r>
      <w:r>
        <w:t xml:space="preserve"> and it spreads </w:t>
      </w:r>
      <w:r>
        <w:rPr>
          <w:u w:val="single"/>
        </w:rPr>
        <w:t>unchecked</w:t>
      </w:r>
      <w:r>
        <w:t>.</w:t>
      </w:r>
    </w:p>
    <w:p>
      <w:pPr>
        <w:pStyle w:val="Style13ptBold"/>
      </w:pPr>
      <w:r>
        <w:rPr>
          <w:b/>
        </w:rPr>
        <w:t>Eneh 25</w:t>
      </w:r>
      <w:r>
        <w:t xml:space="preserve"> — Stanley Chinedu Eneh, Chidera Gabriel Obi, et. al. July 16. Department of Community Health, Obafemi Awolowo University, Ile-Ife. IVAN Research Institute, University of Nigeria, Enugu. Frontiers in Public Health, “The resurgence of Lassa fever in Nigeria: economic impact, challenges, and strategic public health interventions,” vol. 13 Clopus</w:t>
      </w:r>
    </w:p>
    <w:p>
      <w:pPr/>
      <w:r>
        <w:rPr>
          <w:sz w:val="16"/>
        </w:rPr>
        <w:t xml:space="preserve">Socioeconomic and Behavioral factors play substantial roles in the spread of Lassa fever. </w:t>
      </w:r>
      <w:r>
        <w:rPr>
          <w:b/>
          <w:highlight w:val="cyan"/>
          <w:u w:val="single"/>
        </w:rPr>
        <w:t>Widespread poverty</w:t>
      </w:r>
      <w:r>
        <w:rPr>
          <w:highlight w:val="cyan"/>
          <w:u w:val="single"/>
        </w:rPr>
        <w:t xml:space="preserve"> and</w:t>
      </w:r>
      <w:r>
        <w:rPr>
          <w:u w:val="single"/>
        </w:rPr>
        <w:t xml:space="preserve"> substandard housing</w:t>
      </w:r>
      <w:r>
        <w:rPr>
          <w:sz w:val="16"/>
        </w:rPr>
        <w:t xml:space="preserve"> is </w:t>
      </w:r>
      <w:r>
        <w:rPr>
          <w:u w:val="single"/>
        </w:rPr>
        <w:t xml:space="preserve">an ideal environment for </w:t>
      </w:r>
      <w:r>
        <w:rPr>
          <w:b/>
          <w:highlight w:val="cyan"/>
          <w:u w:val="single"/>
        </w:rPr>
        <w:t>rodent infestations</w:t>
      </w:r>
      <w:r>
        <w:rPr>
          <w:sz w:val="16"/>
        </w:rPr>
        <w:t xml:space="preserve">, </w:t>
      </w:r>
      <w:r>
        <w:rPr>
          <w:highlight w:val="cyan"/>
          <w:u w:val="single"/>
        </w:rPr>
        <w:t>thereby</w:t>
      </w:r>
      <w:r>
        <w:rPr>
          <w:sz w:val="16"/>
        </w:rPr>
        <w:t xml:space="preserve"> </w:t>
      </w:r>
      <w:r>
        <w:rPr>
          <w:highlight w:val="cyan"/>
          <w:u w:val="single"/>
        </w:rPr>
        <w:t>increasing</w:t>
      </w:r>
      <w:r>
        <w:rPr>
          <w:u w:val="single"/>
        </w:rPr>
        <w:t xml:space="preserve"> the </w:t>
      </w:r>
      <w:r>
        <w:rPr>
          <w:highlight w:val="cyan"/>
          <w:u w:val="single"/>
        </w:rPr>
        <w:t>risk of</w:t>
      </w:r>
      <w:r>
        <w:rPr>
          <w:u w:val="single"/>
        </w:rPr>
        <w:t xml:space="preserve"> </w:t>
      </w:r>
      <w:r>
        <w:rPr>
          <w:b/>
          <w:u w:val="single"/>
        </w:rPr>
        <w:t>disease transmission</w:t>
      </w:r>
      <w:r>
        <w:rPr>
          <w:sz w:val="16"/>
        </w:rPr>
        <w:t xml:space="preserve">. In rural areas, </w:t>
      </w:r>
      <w:r>
        <w:rPr>
          <w:u w:val="single"/>
        </w:rPr>
        <w:t xml:space="preserve">traditional </w:t>
      </w:r>
      <w:r>
        <w:rPr>
          <w:b/>
          <w:u w:val="single"/>
        </w:rPr>
        <w:t>food storage</w:t>
      </w:r>
      <w:r>
        <w:rPr>
          <w:u w:val="single"/>
        </w:rPr>
        <w:t xml:space="preserve"> methods often create a passage for rodents to access food supplies</w:t>
      </w:r>
      <w:r>
        <w:rPr>
          <w:sz w:val="16"/>
        </w:rPr>
        <w:t xml:space="preserve">, facilitating the spread of the disease ( 32 ). On the other hand, </w:t>
      </w:r>
      <w:r>
        <w:rPr>
          <w:u w:val="single"/>
        </w:rPr>
        <w:t xml:space="preserve">urbanization has led to </w:t>
      </w:r>
      <w:r>
        <w:rPr>
          <w:b/>
          <w:u w:val="single"/>
        </w:rPr>
        <w:t>overcrowding</w:t>
      </w:r>
      <w:r>
        <w:rPr>
          <w:u w:val="single"/>
        </w:rPr>
        <w:t>, poor sanitation</w:t>
      </w:r>
      <w:r>
        <w:rPr>
          <w:sz w:val="16"/>
        </w:rPr>
        <w:t xml:space="preserve">, and inadequate waste management, which </w:t>
      </w:r>
      <w:r>
        <w:rPr>
          <w:u w:val="single"/>
        </w:rPr>
        <w:t xml:space="preserve">further </w:t>
      </w:r>
      <w:r>
        <w:rPr>
          <w:highlight w:val="cyan"/>
          <w:u w:val="single"/>
        </w:rPr>
        <w:t>exacerbate</w:t>
      </w:r>
      <w:r>
        <w:rPr>
          <w:u w:val="single"/>
        </w:rPr>
        <w:t xml:space="preserve"> the </w:t>
      </w:r>
      <w:r>
        <w:rPr>
          <w:highlight w:val="cyan"/>
          <w:u w:val="single"/>
        </w:rPr>
        <w:t>risk of outbreaks</w:t>
      </w:r>
      <w:r>
        <w:rPr>
          <w:sz w:val="16"/>
        </w:rPr>
        <w:t xml:space="preserve"> ( 32 ). Other cultural practices, such as </w:t>
      </w:r>
      <w:r>
        <w:rPr>
          <w:u w:val="single"/>
        </w:rPr>
        <w:t>bushmeat</w:t>
      </w:r>
      <w:r>
        <w:rPr>
          <w:sz w:val="16"/>
        </w:rPr>
        <w:t xml:space="preserve"> consumption, also contribute to the transmission of zoonotic diseases like Lassa fever. These interconnected factors underscore the need for a multifaceted approach to address the root causes of Lassa fever outbreaks in Nigeria.</w:t>
      </w:r>
    </w:p>
    <w:p>
      <w:pPr/>
      <w:r>
        <w:rPr>
          <w:sz w:val="16"/>
        </w:rPr>
        <w:t>Healthcare system challenges</w:t>
      </w:r>
    </w:p>
    <w:p>
      <w:pPr/>
      <w:r>
        <w:rPr>
          <w:sz w:val="16"/>
        </w:rPr>
        <w:t xml:space="preserve">Nigeria’s healthcare system faces significant challenges due to resource constraints, which have hindered efforts to control Lassa fever outbreaks. </w:t>
      </w:r>
      <w:r>
        <w:rPr>
          <w:highlight w:val="cyan"/>
          <w:u w:val="single"/>
        </w:rPr>
        <w:t xml:space="preserve">Limited </w:t>
      </w:r>
      <w:r>
        <w:rPr>
          <w:b/>
          <w:highlight w:val="cyan"/>
          <w:u w:val="single"/>
        </w:rPr>
        <w:t>funding severely</w:t>
      </w:r>
      <w:r>
        <w:rPr>
          <w:u w:val="single"/>
        </w:rPr>
        <w:t xml:space="preserve"> impacts </w:t>
      </w:r>
      <w:r>
        <w:rPr>
          <w:highlight w:val="cyan"/>
          <w:u w:val="single"/>
        </w:rPr>
        <w:t>disease surveil</w:t>
      </w:r>
      <w:r>
        <w:rPr>
          <w:u w:val="single"/>
        </w:rPr>
        <w:t>lance</w:t>
      </w:r>
      <w:r>
        <w:rPr>
          <w:sz w:val="16"/>
        </w:rPr>
        <w:t xml:space="preserve">, </w:t>
      </w:r>
      <w:r>
        <w:rPr>
          <w:highlight w:val="cyan"/>
          <w:u w:val="single"/>
        </w:rPr>
        <w:t xml:space="preserve">delaying </w:t>
      </w:r>
      <w:r>
        <w:rPr>
          <w:b/>
          <w:highlight w:val="cyan"/>
          <w:u w:val="single"/>
        </w:rPr>
        <w:t>response times</w:t>
      </w:r>
      <w:r>
        <w:rPr>
          <w:sz w:val="16"/>
        </w:rPr>
        <w:t xml:space="preserve"> and </w:t>
      </w:r>
      <w:r>
        <w:rPr>
          <w:highlight w:val="cyan"/>
          <w:u w:val="single"/>
        </w:rPr>
        <w:t>allowing the virus</w:t>
      </w:r>
      <w:r>
        <w:rPr>
          <w:u w:val="single"/>
        </w:rPr>
        <w:t xml:space="preserve"> to </w:t>
      </w:r>
      <w:r>
        <w:rPr>
          <w:b/>
          <w:highlight w:val="cyan"/>
          <w:u w:val="single"/>
        </w:rPr>
        <w:t>spread unchecked</w:t>
      </w:r>
      <w:r>
        <w:rPr>
          <w:sz w:val="16"/>
        </w:rPr>
        <w:t xml:space="preserve"> ( 33 , 34 ). </w:t>
      </w:r>
      <w:r>
        <w:rPr>
          <w:u w:val="single"/>
        </w:rPr>
        <w:t xml:space="preserve">Diagnostic limitations, </w:t>
      </w:r>
      <w:r>
        <w:rPr>
          <w:highlight w:val="cyan"/>
          <w:u w:val="single"/>
        </w:rPr>
        <w:t xml:space="preserve">including a </w:t>
      </w:r>
      <w:r>
        <w:rPr>
          <w:b/>
          <w:highlight w:val="cyan"/>
          <w:u w:val="single"/>
        </w:rPr>
        <w:t>shortage</w:t>
      </w:r>
      <w:r>
        <w:rPr>
          <w:highlight w:val="cyan"/>
          <w:u w:val="single"/>
        </w:rPr>
        <w:t xml:space="preserve"> of diagnostic facilities</w:t>
      </w:r>
      <w:r>
        <w:rPr>
          <w:sz w:val="16"/>
        </w:rPr>
        <w:t xml:space="preserve">, </w:t>
      </w:r>
      <w:r>
        <w:rPr>
          <w:highlight w:val="cyan"/>
          <w:u w:val="single"/>
        </w:rPr>
        <w:t>hinder timely</w:t>
      </w:r>
      <w:r>
        <w:rPr>
          <w:u w:val="single"/>
        </w:rPr>
        <w:t xml:space="preserve"> case confirmation</w:t>
      </w:r>
      <w:r>
        <w:rPr>
          <w:sz w:val="16"/>
        </w:rPr>
        <w:t xml:space="preserve">, while the high cost of treatment, with ribavirin courses costing between $500 and $800, restricts access to care, particularly affecting low-income households. </w:t>
      </w:r>
      <w:r>
        <w:rPr>
          <w:u w:val="single"/>
        </w:rPr>
        <w:t>Inadequate training for healthcare workers on case management</w:t>
      </w:r>
      <w:r>
        <w:rPr>
          <w:sz w:val="16"/>
        </w:rPr>
        <w:t xml:space="preserve"> and infection prevention and control strategies further complicates the situation, </w:t>
      </w:r>
      <w:r>
        <w:rPr>
          <w:u w:val="single"/>
        </w:rPr>
        <w:t xml:space="preserve">leading to </w:t>
      </w:r>
      <w:r>
        <w:rPr>
          <w:b/>
          <w:u w:val="single"/>
        </w:rPr>
        <w:t>increased transmission</w:t>
      </w:r>
      <w:r>
        <w:rPr>
          <w:u w:val="single"/>
        </w:rPr>
        <w:t xml:space="preserve"> within healthcare settings</w:t>
      </w:r>
      <w:r>
        <w:rPr>
          <w:sz w:val="16"/>
        </w:rPr>
        <w:t xml:space="preserve"> ( 35 ). Furthermore, </w:t>
      </w:r>
      <w:r>
        <w:rPr>
          <w:highlight w:val="cyan"/>
          <w:u w:val="single"/>
        </w:rPr>
        <w:t>weak political commitment</w:t>
      </w:r>
      <w:r>
        <w:rPr>
          <w:u w:val="single"/>
        </w:rPr>
        <w:t>, particularly at the sub-national level</w:t>
      </w:r>
      <w:r>
        <w:rPr>
          <w:sz w:val="16"/>
        </w:rPr>
        <w:t xml:space="preserve">, impedes sustained investments in epidemic preparedness and undermines the implementation of national strategies at the local level. Budget </w:t>
      </w:r>
      <w:r>
        <w:rPr>
          <w:u w:val="single"/>
        </w:rPr>
        <w:t xml:space="preserve">allocations for Lassa fever control often depend on external </w:t>
      </w:r>
      <w:r>
        <w:rPr>
          <w:b/>
          <w:u w:val="single"/>
        </w:rPr>
        <w:t>donor funding</w:t>
      </w:r>
      <w:r>
        <w:rPr>
          <w:sz w:val="16"/>
        </w:rPr>
        <w:t xml:space="preserve"> and emergency responses rather than proactive planning. Coordination across different tiers of government remains </w:t>
      </w:r>
      <w:r>
        <w:rPr>
          <w:u w:val="single"/>
        </w:rPr>
        <w:t>fragmented</w:t>
      </w:r>
      <w:r>
        <w:rPr>
          <w:sz w:val="16"/>
        </w:rPr>
        <w:t xml:space="preserve">, and </w:t>
      </w:r>
      <w:r>
        <w:rPr>
          <w:b/>
          <w:u w:val="single"/>
        </w:rPr>
        <w:t>workforce attri</w:t>
      </w:r>
      <w:r>
        <w:rPr>
          <w:sz w:val="16"/>
        </w:rPr>
        <w:t>tion due to brain drain and poor working conditions further compounds the healthcare system’s limited capacity ( 36 ).</w:t>
      </w:r>
    </w:p>
    <w:p>
      <w:pPr/>
      <w:r>
        <w:rPr>
          <w:sz w:val="16"/>
        </w:rPr>
        <w:t>Gaps and challenges in disease control in Nigeria</w:t>
      </w:r>
    </w:p>
    <w:p>
      <w:pPr/>
      <w:r>
        <w:rPr>
          <w:sz w:val="16"/>
        </w:rPr>
        <w:t>Eradication of Lassa fever has faced various challenges and gaps in Nigeria. These have led to increased endemicity and have imposed a substantial burden on the public health system. One of such challenges is the underfunding of the health systems. Health system strengthening is often overlooked ahead of other sectors, which has led to the underdevelopment of disease surveillance and health systems. This has prompted most funding efforts toward epidemics to come from International Health Organizations ( 37 ). In the long term, this widens the control of epidemics as it makes the country become reactive rather proactive.</w:t>
      </w:r>
    </w:p>
    <w:p>
      <w:pPr/>
      <w:r>
        <w:rPr>
          <w:u w:val="single"/>
        </w:rPr>
        <w:t xml:space="preserve">Lassa fever is more prevalent in </w:t>
      </w:r>
      <w:r>
        <w:rPr>
          <w:b/>
          <w:highlight w:val="cyan"/>
          <w:u w:val="single"/>
        </w:rPr>
        <w:t>rural areas</w:t>
      </w:r>
      <w:r>
        <w:rPr>
          <w:sz w:val="16"/>
        </w:rPr>
        <w:t xml:space="preserve">; yet Nigeria’s </w:t>
      </w:r>
      <w:r>
        <w:rPr>
          <w:u w:val="single"/>
        </w:rPr>
        <w:t xml:space="preserve">healthcare </w:t>
      </w:r>
      <w:r>
        <w:rPr>
          <w:b/>
          <w:highlight w:val="cyan"/>
          <w:u w:val="single"/>
        </w:rPr>
        <w:t>delivery system</w:t>
      </w:r>
      <w:r>
        <w:rPr>
          <w:u w:val="single"/>
        </w:rPr>
        <w:t xml:space="preserve"> is </w:t>
      </w:r>
      <w:r>
        <w:rPr>
          <w:b/>
          <w:highlight w:val="cyan"/>
          <w:u w:val="single"/>
        </w:rPr>
        <w:t>weakest in</w:t>
      </w:r>
      <w:r>
        <w:rPr>
          <w:sz w:val="16"/>
        </w:rPr>
        <w:t xml:space="preserve"> these areas ( 37 ). Rural communities are </w:t>
      </w:r>
      <w:r>
        <w:rPr>
          <w:u w:val="single"/>
        </w:rPr>
        <w:t xml:space="preserve">associated with poorer health outcomes, higher mortality rates, and </w:t>
      </w:r>
      <w:r>
        <w:rPr>
          <w:b/>
          <w:u w:val="single"/>
        </w:rPr>
        <w:t>lower life expectancy</w:t>
      </w:r>
      <w:r>
        <w:rPr>
          <w:sz w:val="16"/>
        </w:rPr>
        <w:t xml:space="preserve"> due to inadequate access to healthcare services ( 38 ). This increases the impact of the disease in these areas as they are characterized by </w:t>
      </w:r>
      <w:r>
        <w:rPr>
          <w:highlight w:val="cyan"/>
          <w:u w:val="single"/>
        </w:rPr>
        <w:t>poor access roads and</w:t>
      </w:r>
      <w:r>
        <w:rPr>
          <w:u w:val="single"/>
        </w:rPr>
        <w:t xml:space="preserve"> </w:t>
      </w:r>
      <w:r>
        <w:rPr>
          <w:b/>
          <w:u w:val="single"/>
        </w:rPr>
        <w:t>unreliable internet</w:t>
      </w:r>
      <w:r>
        <w:rPr>
          <w:u w:val="single"/>
        </w:rPr>
        <w:t xml:space="preserve"> connections</w:t>
      </w:r>
      <w:r>
        <w:rPr>
          <w:sz w:val="16"/>
        </w:rPr>
        <w:t xml:space="preserve">. These lead also to </w:t>
      </w:r>
      <w:r>
        <w:rPr>
          <w:u w:val="single"/>
        </w:rPr>
        <w:t xml:space="preserve">limited access </w:t>
      </w:r>
      <w:r>
        <w:rPr>
          <w:highlight w:val="cyan"/>
          <w:u w:val="single"/>
        </w:rPr>
        <w:t xml:space="preserve">to </w:t>
      </w:r>
      <w:r>
        <w:rPr>
          <w:u w:val="single"/>
        </w:rPr>
        <w:t>health support</w:t>
      </w:r>
      <w:r>
        <w:rPr>
          <w:sz w:val="16"/>
        </w:rPr>
        <w:t xml:space="preserve"> and </w:t>
      </w:r>
      <w:r>
        <w:rPr>
          <w:highlight w:val="cyan"/>
          <w:u w:val="single"/>
        </w:rPr>
        <w:t xml:space="preserve">transmission of </w:t>
      </w:r>
      <w:r>
        <w:rPr>
          <w:b/>
          <w:highlight w:val="cyan"/>
          <w:u w:val="single"/>
        </w:rPr>
        <w:t>critical data</w:t>
      </w:r>
      <w:r>
        <w:rPr>
          <w:sz w:val="16"/>
        </w:rPr>
        <w:t>. These deficiencies consequently lead to increased health and economic burden.</w:t>
      </w:r>
    </w:p>
    <w:p>
      <w:pPr/>
      <w:r>
        <w:rPr>
          <w:sz w:val="16"/>
        </w:rPr>
        <w:t xml:space="preserve">Another area of challenge is the misinformation and </w:t>
      </w:r>
      <w:r>
        <w:rPr>
          <w:b/>
          <w:u w:val="single"/>
        </w:rPr>
        <w:t>stigmatization</w:t>
      </w:r>
      <w:r>
        <w:rPr>
          <w:sz w:val="16"/>
        </w:rPr>
        <w:t xml:space="preserve"> that arises during the control of Lassa fever. Studies have shown that </w:t>
      </w:r>
      <w:r>
        <w:rPr>
          <w:u w:val="single"/>
        </w:rPr>
        <w:t>survivors of Lassa fever often face stigmatization</w:t>
      </w:r>
      <w:r>
        <w:rPr>
          <w:sz w:val="16"/>
        </w:rPr>
        <w:t xml:space="preserve"> ( 39 , 40 ) </w:t>
      </w:r>
      <w:r>
        <w:rPr>
          <w:u w:val="single"/>
        </w:rPr>
        <w:t xml:space="preserve">which can </w:t>
      </w:r>
      <w:r>
        <w:rPr>
          <w:highlight w:val="cyan"/>
          <w:u w:val="single"/>
        </w:rPr>
        <w:t>discourage others from</w:t>
      </w:r>
      <w:r>
        <w:rPr>
          <w:u w:val="single"/>
        </w:rPr>
        <w:t xml:space="preserve"> getting </w:t>
      </w:r>
      <w:r>
        <w:rPr>
          <w:highlight w:val="cyan"/>
          <w:u w:val="single"/>
        </w:rPr>
        <w:t>medical help</w:t>
      </w:r>
      <w:r>
        <w:rPr>
          <w:sz w:val="16"/>
        </w:rPr>
        <w:t xml:space="preserve"> when symptoms arise. This action can often </w:t>
      </w:r>
      <w:r>
        <w:rPr>
          <w:u w:val="single"/>
        </w:rPr>
        <w:t xml:space="preserve">result in </w:t>
      </w:r>
      <w:r>
        <w:rPr>
          <w:b/>
          <w:highlight w:val="cyan"/>
          <w:u w:val="single"/>
        </w:rPr>
        <w:t>delayed detection</w:t>
      </w:r>
      <w:r>
        <w:rPr>
          <w:u w:val="single"/>
        </w:rPr>
        <w:t>, diagnosis and treatment</w:t>
      </w:r>
      <w:r>
        <w:rPr>
          <w:sz w:val="16"/>
        </w:rPr>
        <w:t xml:space="preserve"> of Lassa fever. Moreso, as often seen in epidemics, </w:t>
      </w:r>
      <w:r>
        <w:rPr>
          <w:u w:val="single"/>
        </w:rPr>
        <w:t xml:space="preserve">there can be various </w:t>
      </w:r>
      <w:r>
        <w:rPr>
          <w:b/>
          <w:u w:val="single"/>
        </w:rPr>
        <w:t>misconceptions</w:t>
      </w:r>
      <w:r>
        <w:rPr>
          <w:u w:val="single"/>
        </w:rPr>
        <w:t xml:space="preserve"> toward the disease such as modes of transmission and lack of trust</w:t>
      </w:r>
      <w:r>
        <w:rPr>
          <w:sz w:val="16"/>
        </w:rPr>
        <w:t xml:space="preserve"> in medical interventions contributing to the spread of the disease ( 1 ). These misconceptions can lead to a lack of follow up or utilisation of preventive measures for the disease among affected individuals. These persistent challenges highlight the need for effective strategies and approaches that can strengthen Nigeria’s response to Lassa fever. Lessons drawn from neighboring countries that have faced similar epidemics could offer valuable insights for bridging these gaps.</w:t>
      </w:r>
    </w:p>
    <w:p>
      <w:pPr>
        <w:pStyle w:val="Heading4"/>
      </w:pPr>
      <w:r>
        <w:t xml:space="preserve">What Nigeria </w:t>
      </w:r>
      <w:r>
        <w:rPr>
          <w:u w:val="single"/>
        </w:rPr>
        <w:t>misses</w:t>
      </w:r>
      <w:r>
        <w:t xml:space="preserve">, the world </w:t>
      </w:r>
      <w:r>
        <w:rPr>
          <w:u w:val="single"/>
        </w:rPr>
        <w:t>gets</w:t>
      </w:r>
      <w:r>
        <w:t xml:space="preserve">---it circulated </w:t>
      </w:r>
      <w:r>
        <w:rPr>
          <w:u w:val="single"/>
        </w:rPr>
        <w:t>cryptically</w:t>
      </w:r>
      <w:r>
        <w:t xml:space="preserve"> for a decade and </w:t>
      </w:r>
      <w:r>
        <w:rPr>
          <w:u w:val="single"/>
        </w:rPr>
        <w:t>multi-country outbreaks</w:t>
      </w:r>
      <w:r>
        <w:t xml:space="preserve"> follow.</w:t>
      </w:r>
    </w:p>
    <w:p>
      <w:pPr>
        <w:pStyle w:val="Style13ptBold"/>
      </w:pPr>
      <w:r>
        <w:rPr>
          <w:b/>
        </w:rPr>
        <w:t>Parker 25</w:t>
      </w:r>
      <w:r>
        <w:t xml:space="preserve"> — Edyth Parker, Ifeanyi F. Omah, Delia Doreen Djuicy, et. al. May 19. African Center of Excellence for Genomics of Infectious Diseases, Redeemer’s University, Ede, Nigeria. Department of Immunology and Microbiology, The Scripps Research Institute. Institute of Ecology and Evolution, University of Edinburgh. Nature, “Genomics reveals zoonotic and sustained human mpox spread in West Africa,” vol. 643 Clopus</w:t>
      </w:r>
    </w:p>
    <w:p>
      <w:pPr/>
      <w:r>
        <w:rPr>
          <w:sz w:val="16"/>
        </w:rPr>
        <w:t xml:space="preserve">The </w:t>
      </w:r>
      <w:r>
        <w:rPr>
          <w:highlight w:val="cyan"/>
          <w:u w:val="single"/>
        </w:rPr>
        <w:t xml:space="preserve">ongoing </w:t>
      </w:r>
      <w:r>
        <w:rPr>
          <w:b/>
          <w:highlight w:val="cyan"/>
          <w:u w:val="single"/>
        </w:rPr>
        <w:t>zoonotic transmission</w:t>
      </w:r>
      <w:r>
        <w:rPr>
          <w:highlight w:val="cyan"/>
          <w:u w:val="single"/>
        </w:rPr>
        <w:t xml:space="preserve"> in</w:t>
      </w:r>
      <w:r>
        <w:rPr>
          <w:u w:val="single"/>
        </w:rPr>
        <w:t xml:space="preserve"> the forested border regions of Nigeria and Cameroon</w:t>
      </w:r>
      <w:r>
        <w:rPr>
          <w:sz w:val="16"/>
        </w:rPr>
        <w:t xml:space="preserve"> identified in this study </w:t>
      </w:r>
      <w:r>
        <w:rPr>
          <w:u w:val="single"/>
        </w:rPr>
        <w:t xml:space="preserve">underscores the </w:t>
      </w:r>
      <w:r>
        <w:rPr>
          <w:b/>
          <w:highlight w:val="cyan"/>
          <w:u w:val="single"/>
        </w:rPr>
        <w:t>continuous risk</w:t>
      </w:r>
      <w:r>
        <w:rPr>
          <w:u w:val="single"/>
        </w:rPr>
        <w:t xml:space="preserve"> of </w:t>
      </w:r>
      <w:r>
        <w:rPr>
          <w:highlight w:val="cyan"/>
          <w:u w:val="single"/>
        </w:rPr>
        <w:t>MPXV emergence</w:t>
      </w:r>
      <w:r>
        <w:rPr>
          <w:sz w:val="16"/>
        </w:rPr>
        <w:t xml:space="preserve"> and/or re-emergence. Furthermore, </w:t>
      </w:r>
      <w:r>
        <w:rPr>
          <w:u w:val="single"/>
        </w:rPr>
        <w:t xml:space="preserve">this risk is likely to remain </w:t>
      </w:r>
      <w:r>
        <w:rPr>
          <w:b/>
          <w:u w:val="single"/>
        </w:rPr>
        <w:t xml:space="preserve">markedly </w:t>
      </w:r>
      <w:r>
        <w:rPr>
          <w:b/>
          <w:highlight w:val="cyan"/>
          <w:u w:val="single"/>
        </w:rPr>
        <w:t>underestimated</w:t>
      </w:r>
      <w:r>
        <w:rPr>
          <w:sz w:val="16"/>
        </w:rPr>
        <w:t xml:space="preserve"> </w:t>
      </w:r>
      <w:r>
        <w:rPr>
          <w:u w:val="single"/>
        </w:rPr>
        <w:t>owing to under-ascertainment</w:t>
      </w:r>
      <w:r>
        <w:rPr>
          <w:sz w:val="16"/>
        </w:rPr>
        <w:t xml:space="preserve"> of the number of cases and </w:t>
      </w:r>
      <w:r>
        <w:rPr>
          <w:b/>
          <w:highlight w:val="cyan"/>
          <w:u w:val="single"/>
        </w:rPr>
        <w:t>sparse genomic data</w:t>
      </w:r>
      <w:r>
        <w:rPr>
          <w:sz w:val="16"/>
        </w:rPr>
        <w:t xml:space="preserve">. Concurrently, consensus evidence now strongly supports that </w:t>
      </w:r>
      <w:r>
        <w:rPr>
          <w:u w:val="single"/>
        </w:rPr>
        <w:t>MPXV clade IIb is no longer a solely zoonotic disease</w:t>
      </w:r>
      <w:r>
        <w:rPr>
          <w:sz w:val="16"/>
        </w:rPr>
        <w:t xml:space="preserve">, but is </w:t>
      </w:r>
      <w:r>
        <w:rPr>
          <w:highlight w:val="cyan"/>
          <w:u w:val="single"/>
        </w:rPr>
        <w:t>sustained in</w:t>
      </w:r>
      <w:r>
        <w:rPr>
          <w:u w:val="single"/>
        </w:rPr>
        <w:t xml:space="preserve"> a human </w:t>
      </w:r>
      <w:r>
        <w:rPr>
          <w:highlight w:val="cyan"/>
          <w:u w:val="single"/>
        </w:rPr>
        <w:t>subpopulation in Nigeria</w:t>
      </w:r>
      <w:r>
        <w:rPr>
          <w:sz w:val="16"/>
        </w:rPr>
        <w:t xml:space="preserve">, where it has been </w:t>
      </w:r>
      <w:r>
        <w:rPr>
          <w:b/>
          <w:highlight w:val="cyan"/>
          <w:u w:val="single"/>
        </w:rPr>
        <w:t>circulating cryptically</w:t>
      </w:r>
      <w:r>
        <w:rPr>
          <w:highlight w:val="cyan"/>
          <w:u w:val="single"/>
        </w:rPr>
        <w:t xml:space="preserve"> for</w:t>
      </w:r>
      <w:r>
        <w:rPr>
          <w:u w:val="single"/>
        </w:rPr>
        <w:t xml:space="preserve"> nearly a decade</w:t>
      </w:r>
      <w:r>
        <w:rPr>
          <w:sz w:val="16"/>
        </w:rPr>
        <w:t xml:space="preserve">. The drivers behind this emergence in humans remain </w:t>
      </w:r>
      <w:r>
        <w:rPr>
          <w:u w:val="single"/>
        </w:rPr>
        <w:t>uncertain</w:t>
      </w:r>
      <w:r>
        <w:rPr>
          <w:sz w:val="16"/>
        </w:rPr>
        <w:t xml:space="preserve">, however. It is unclear </w:t>
      </w:r>
      <w:r>
        <w:rPr>
          <w:u w:val="single"/>
        </w:rPr>
        <w:t>why the initial zoonotic transmission event did not simply result in a self-limiting case</w:t>
      </w:r>
      <w:r>
        <w:rPr>
          <w:sz w:val="16"/>
        </w:rPr>
        <w:t xml:space="preserve"> or transmission chain as for all previous zoonotic infections. It is most likely that the zoonotic transmission occurred in a more </w:t>
      </w:r>
      <w:r>
        <w:rPr>
          <w:b/>
          <w:u w:val="single"/>
        </w:rPr>
        <w:t>interconnected</w:t>
      </w:r>
      <w:r>
        <w:rPr>
          <w:sz w:val="16"/>
        </w:rPr>
        <w:t>, mobile subpopulation with greater connectivity to densely populated urban areas and more probable onward transmission driven by behavioural or demographic factors, as observed in the multi-country B.1 outbreak and the recent outbreak in the eastern Democratic Republic of the Congo 11 , 29 .</w:t>
      </w:r>
    </w:p>
    <w:p>
      <w:pPr/>
      <w:r>
        <w:rPr>
          <w:sz w:val="16"/>
        </w:rPr>
        <w:t xml:space="preserve">In this study, all of our Cameroonian sequences were sampled from individuals living in rural areas in the Southwest and Northwest regions, whereas our four zoonotic sequences from Nigeria were sampled in the southern states of Akwa Ibom and Abia. The Northwest and Southwest regions of Cameroon are dominated by the Cameroonian Highlands and Lower Guinean forest ecosystems, which extend into southern Nigeria 15 . These </w:t>
      </w:r>
      <w:r>
        <w:rPr>
          <w:u w:val="single"/>
        </w:rPr>
        <w:t>cross-border forest ecosystems are areas of high biodiversity</w:t>
      </w:r>
      <w:r>
        <w:rPr>
          <w:sz w:val="16"/>
        </w:rPr>
        <w:t xml:space="preserve"> and host a wide range of hosts that are potentially susceptible to MPXV 5 , 22 , 23 , 24 , 25 , 26 . In these regions, </w:t>
      </w:r>
      <w:r>
        <w:rPr>
          <w:u w:val="single"/>
        </w:rPr>
        <w:t xml:space="preserve">agricultural activities, </w:t>
      </w:r>
      <w:r>
        <w:rPr>
          <w:b/>
          <w:highlight w:val="cyan"/>
          <w:u w:val="single"/>
        </w:rPr>
        <w:t>subsistence hunting</w:t>
      </w:r>
      <w:r>
        <w:rPr>
          <w:sz w:val="16"/>
        </w:rPr>
        <w:t xml:space="preserve">, the </w:t>
      </w:r>
      <w:r>
        <w:rPr>
          <w:u w:val="single"/>
        </w:rPr>
        <w:t>consumption and trade</w:t>
      </w:r>
      <w:r>
        <w:rPr>
          <w:sz w:val="16"/>
        </w:rPr>
        <w:t xml:space="preserve"> of </w:t>
      </w:r>
      <w:r>
        <w:rPr>
          <w:u w:val="single"/>
        </w:rPr>
        <w:t>wild game</w:t>
      </w:r>
      <w:r>
        <w:rPr>
          <w:sz w:val="16"/>
        </w:rPr>
        <w:t xml:space="preserve">, and </w:t>
      </w:r>
      <w:r>
        <w:rPr>
          <w:u w:val="single"/>
        </w:rPr>
        <w:t xml:space="preserve">human settlements and </w:t>
      </w:r>
      <w:r>
        <w:rPr>
          <w:highlight w:val="cyan"/>
          <w:u w:val="single"/>
        </w:rPr>
        <w:t xml:space="preserve">movement in </w:t>
      </w:r>
      <w:r>
        <w:rPr>
          <w:b/>
          <w:highlight w:val="cyan"/>
          <w:u w:val="single"/>
        </w:rPr>
        <w:t>forested areas</w:t>
      </w:r>
      <w:r>
        <w:rPr>
          <w:sz w:val="16"/>
        </w:rPr>
        <w:t xml:space="preserve"> </w:t>
      </w:r>
      <w:r>
        <w:rPr>
          <w:highlight w:val="cyan"/>
          <w:u w:val="single"/>
        </w:rPr>
        <w:t xml:space="preserve">owing to </w:t>
      </w:r>
      <w:r>
        <w:rPr>
          <w:b/>
          <w:highlight w:val="cyan"/>
          <w:u w:val="single"/>
        </w:rPr>
        <w:t>internal displacement</w:t>
      </w:r>
      <w:r>
        <w:rPr>
          <w:u w:val="single"/>
        </w:rPr>
        <w:t xml:space="preserve"> associated </w:t>
      </w:r>
      <w:r>
        <w:rPr>
          <w:highlight w:val="cyan"/>
          <w:u w:val="single"/>
        </w:rPr>
        <w:t>with conflict</w:t>
      </w:r>
      <w:r>
        <w:rPr>
          <w:sz w:val="16"/>
        </w:rPr>
        <w:t xml:space="preserve"> </w:t>
      </w:r>
      <w:r>
        <w:rPr>
          <w:b/>
          <w:highlight w:val="cyan"/>
          <w:u w:val="single"/>
        </w:rPr>
        <w:t>heighten exposure</w:t>
      </w:r>
      <w:r>
        <w:rPr>
          <w:highlight w:val="cyan"/>
          <w:u w:val="single"/>
        </w:rPr>
        <w:t xml:space="preserve"> </w:t>
      </w:r>
      <w:r>
        <w:rPr>
          <w:u w:val="single"/>
        </w:rPr>
        <w:t xml:space="preserve">at the </w:t>
      </w:r>
      <w:r>
        <w:rPr>
          <w:highlight w:val="cyan"/>
          <w:u w:val="single"/>
        </w:rPr>
        <w:t>human–animal interface</w:t>
      </w:r>
      <w:r>
        <w:rPr>
          <w:sz w:val="16"/>
        </w:rPr>
        <w:t xml:space="preserve"> 2 , 4 . Our findings indicate that the cross-border forest ecosystems are likely to host the shared reservoir that drives viral dispersal between the countries. It is also likely that the extant clade IIb originated in this region. In light of this, </w:t>
      </w:r>
      <w:r>
        <w:rPr>
          <w:u w:val="single"/>
        </w:rPr>
        <w:t>improved surveillance in the wildlife population</w:t>
      </w:r>
      <w:r>
        <w:rPr>
          <w:sz w:val="16"/>
        </w:rPr>
        <w:t xml:space="preserve"> in the forest systems is needed to better understand the transmission and maintenance of MPXV in animal hosts. Additional sampling is likely to reveal substantial </w:t>
      </w:r>
      <w:r>
        <w:rPr>
          <w:b/>
          <w:u w:val="single"/>
        </w:rPr>
        <w:t>unsampled viral diversity</w:t>
      </w:r>
      <w:r>
        <w:rPr>
          <w:sz w:val="16"/>
        </w:rPr>
        <w:t xml:space="preserve"> in the reservoir, as observed in the deep divergences just in the sampled tree. It is also likely that </w:t>
      </w:r>
      <w:r>
        <w:rPr>
          <w:highlight w:val="cyan"/>
          <w:u w:val="single"/>
        </w:rPr>
        <w:t>enhanced surveil</w:t>
      </w:r>
      <w:r>
        <w:rPr>
          <w:u w:val="single"/>
        </w:rPr>
        <w:t>lance in the human population in border-adjacent communities</w:t>
      </w:r>
      <w:r>
        <w:rPr>
          <w:sz w:val="16"/>
        </w:rPr>
        <w:t xml:space="preserve"> at the animal–human interface </w:t>
      </w:r>
      <w:r>
        <w:rPr>
          <w:u w:val="single"/>
        </w:rPr>
        <w:t>will reveal more zoonotic transmission events</w:t>
      </w:r>
      <w:r>
        <w:rPr>
          <w:sz w:val="16"/>
        </w:rPr>
        <w:t>. Our results should therefore be interpreted within the limits of our sample, which represents only 4.2% and 7.5% of all suspected mpox cases in Nigeria and Cameroon, respectively.</w:t>
      </w:r>
    </w:p>
    <w:p>
      <w:pPr/>
      <w:r>
        <w:rPr>
          <w:sz w:val="16"/>
        </w:rPr>
        <w:t>Our study provides critical insights to facilitate strategic public health interventions in the human epidemic in West Africa. Across our phylogeographic reconstructions, we found that Rivers State and other South South states in Nigeria served as early, dominant and persistent sources of viral export. Interventions should accordingly be targeted to these regions. Notably, we found evidence of prolonged cryptic circulation and geographic expansion before detection in these regions, emphasizing the need for enhanced surveillance and improved diagnostic and surveillance infrastructure. Enhanced surveillance of cases is needed to characterize the underlying transmission network and associated risk factors, allowing targeted interventions before the epidemic becomes more generalized.</w:t>
      </w:r>
    </w:p>
    <w:p>
      <w:pPr/>
      <w:r>
        <w:rPr>
          <w:sz w:val="16"/>
        </w:rPr>
        <w:t xml:space="preserve">However, </w:t>
      </w:r>
      <w:r>
        <w:rPr>
          <w:u w:val="single"/>
        </w:rPr>
        <w:t xml:space="preserve">controlling ongoing </w:t>
      </w:r>
      <w:r>
        <w:rPr>
          <w:highlight w:val="cyan"/>
          <w:u w:val="single"/>
        </w:rPr>
        <w:t>mpox</w:t>
      </w:r>
      <w:r>
        <w:rPr>
          <w:u w:val="single"/>
        </w:rPr>
        <w:t xml:space="preserve"> epidemics in Africa is </w:t>
      </w:r>
      <w:r>
        <w:rPr>
          <w:b/>
          <w:u w:val="single"/>
        </w:rPr>
        <w:t>impeded</w:t>
      </w:r>
      <w:r>
        <w:rPr>
          <w:sz w:val="16"/>
        </w:rPr>
        <w:t xml:space="preserve"> by </w:t>
      </w:r>
      <w:r>
        <w:rPr>
          <w:u w:val="single"/>
        </w:rPr>
        <w:t xml:space="preserve">inequities of access to resources such as </w:t>
      </w:r>
      <w:r>
        <w:rPr>
          <w:b/>
          <w:u w:val="single"/>
        </w:rPr>
        <w:t>diagnostics</w:t>
      </w:r>
      <w:r>
        <w:rPr>
          <w:u w:val="single"/>
        </w:rPr>
        <w:t>, vaccines and therapeutics</w:t>
      </w:r>
      <w:r>
        <w:rPr>
          <w:sz w:val="16"/>
        </w:rPr>
        <w:t xml:space="preserve"> 30 , 31 . Without </w:t>
      </w:r>
      <w:r>
        <w:rPr>
          <w:u w:val="single"/>
        </w:rPr>
        <w:t>access to therapeutics and vaccines, transmission cannot be reduced</w:t>
      </w:r>
      <w:r>
        <w:rPr>
          <w:sz w:val="16"/>
        </w:rPr>
        <w:t xml:space="preserve"> in either the sustained human epidemic or in populations at high risk for recurrent spillovers from the reservoir. </w:t>
      </w:r>
      <w:r>
        <w:rPr>
          <w:u w:val="single"/>
        </w:rPr>
        <w:t>Ongoing zoonotic and human transmission in Africa</w:t>
      </w:r>
      <w:r>
        <w:rPr>
          <w:sz w:val="16"/>
        </w:rPr>
        <w:t xml:space="preserve"> not only </w:t>
      </w:r>
      <w:r>
        <w:rPr>
          <w:highlight w:val="cyan"/>
          <w:u w:val="single"/>
        </w:rPr>
        <w:t>increases the probability</w:t>
      </w:r>
      <w:r>
        <w:rPr>
          <w:u w:val="single"/>
        </w:rPr>
        <w:t xml:space="preserve"> of </w:t>
      </w:r>
      <w:r>
        <w:rPr>
          <w:highlight w:val="cyan"/>
          <w:u w:val="single"/>
        </w:rPr>
        <w:t>re-emergence</w:t>
      </w:r>
      <w:r>
        <w:rPr>
          <w:sz w:val="16"/>
        </w:rPr>
        <w:t xml:space="preserve"> </w:t>
      </w:r>
      <w:r>
        <w:rPr>
          <w:b/>
          <w:u w:val="single"/>
        </w:rPr>
        <w:t>and</w:t>
      </w:r>
      <w:r>
        <w:rPr>
          <w:sz w:val="16"/>
        </w:rPr>
        <w:t xml:space="preserve"> </w:t>
      </w:r>
      <w:r>
        <w:rPr>
          <w:u w:val="single"/>
        </w:rPr>
        <w:t xml:space="preserve">future </w:t>
      </w:r>
      <w:r>
        <w:rPr>
          <w:highlight w:val="cyan"/>
          <w:u w:val="single"/>
        </w:rPr>
        <w:t xml:space="preserve">multi-country </w:t>
      </w:r>
      <w:r>
        <w:rPr>
          <w:b/>
          <w:highlight w:val="cyan"/>
          <w:u w:val="single"/>
        </w:rPr>
        <w:t>outbreaks but</w:t>
      </w:r>
      <w:r>
        <w:rPr>
          <w:sz w:val="16"/>
        </w:rPr>
        <w:t xml:space="preserve">, crucially, also results in </w:t>
      </w:r>
      <w:r>
        <w:rPr>
          <w:b/>
          <w:u w:val="single"/>
        </w:rPr>
        <w:t>preventable morbidity</w:t>
      </w:r>
      <w:r>
        <w:rPr>
          <w:sz w:val="16"/>
        </w:rPr>
        <w:t xml:space="preserve"> and mortality in endemic countries. The global community can no longer afford to neglect mpox in Africa or perpetuate inequities in therapeutic access </w:t>
      </w:r>
      <w:r>
        <w:rPr>
          <w:u w:val="single"/>
        </w:rPr>
        <w:t xml:space="preserve">in our </w:t>
      </w:r>
      <w:r>
        <w:rPr>
          <w:b/>
          <w:highlight w:val="cyan"/>
          <w:u w:val="single"/>
        </w:rPr>
        <w:t>vulnerably connected</w:t>
      </w:r>
      <w:r>
        <w:rPr>
          <w:highlight w:val="cyan"/>
          <w:u w:val="single"/>
        </w:rPr>
        <w:t xml:space="preserve"> </w:t>
      </w:r>
      <w:r>
        <w:rPr>
          <w:u w:val="single"/>
        </w:rPr>
        <w:t>world</w:t>
      </w:r>
      <w:r>
        <w:rPr>
          <w:sz w:val="16"/>
        </w:rPr>
        <w:t>.</w:t>
      </w:r>
    </w:p>
    <w:p>
      <w:pPr>
        <w:pStyle w:val="Heading4"/>
      </w:pPr>
      <w:r>
        <w:t xml:space="preserve">The catastrophic one is the one </w:t>
      </w:r>
      <w:r>
        <w:rPr>
          <w:u w:val="single"/>
        </w:rPr>
        <w:t>nobody's watching</w:t>
      </w:r>
      <w:r>
        <w:t xml:space="preserve">---it outruns </w:t>
      </w:r>
      <w:r>
        <w:rPr>
          <w:u w:val="single"/>
        </w:rPr>
        <w:t>every government's</w:t>
      </w:r>
      <w:r>
        <w:t xml:space="preserve"> capacity.</w:t>
      </w:r>
    </w:p>
    <w:p>
      <w:pPr>
        <w:pStyle w:val="Style13ptBold"/>
      </w:pPr>
      <w:r>
        <w:rPr>
          <w:b/>
        </w:rPr>
        <w:t>Adalja 19</w:t>
      </w:r>
      <w:r>
        <w:t xml:space="preserve"> — Amesh A. Adalja, Matthew Watson, Eric S. Toner, et. al. August 30. Researchers at the Johns Hopkins Center for Health Security in Baltimore, writing with the director of the Center, Thomas V. Inglesby. Current Topics in Microbiology and Immunology, “Characteristics of Microbes Most Likely to Cause Pandemics and Global Catastrophes,” vol. 424 Clopus</w:t>
      </w:r>
    </w:p>
    <w:p>
      <w:pPr/>
      <w:r>
        <w:rPr>
          <w:sz w:val="16"/>
        </w:rPr>
        <w:t xml:space="preserve">The recent global experience with severe infectious disease epidemics has triggered much interest in understanding the broader pandemic threat landscape. A substantial proportion of pandemic and biological threat </w:t>
      </w:r>
      <w:r>
        <w:rPr>
          <w:u w:val="single"/>
        </w:rPr>
        <w:t xml:space="preserve">preparedness activities have focused on </w:t>
      </w:r>
      <w:r>
        <w:rPr>
          <w:b/>
          <w:u w:val="single"/>
        </w:rPr>
        <w:t>list-based approaches</w:t>
      </w:r>
      <w:r>
        <w:rPr>
          <w:sz w:val="16"/>
        </w:rPr>
        <w:t xml:space="preserve"> that were in part based on pandemic influenzas of the past, historical biological weapon development programs, or recent outbreaks of emerging infectious diseases (e.g., </w:t>
      </w:r>
      <w:r>
        <w:rPr>
          <w:b/>
          <w:u w:val="single"/>
        </w:rPr>
        <w:t>SARS, MERS, Ebola</w:t>
      </w:r>
      <w:r>
        <w:rPr>
          <w:sz w:val="16"/>
        </w:rPr>
        <w:t xml:space="preserve">) (Centers for Disease Control and Prevention 2017 ; Casadevall and Relman 2010 ). But </w:t>
      </w:r>
      <w:r>
        <w:rPr>
          <w:u w:val="single"/>
        </w:rPr>
        <w:t xml:space="preserve">such an approach inherently </w:t>
      </w:r>
      <w:r>
        <w:rPr>
          <w:b/>
          <w:highlight w:val="cyan"/>
          <w:u w:val="single"/>
        </w:rPr>
        <w:t>fails to account</w:t>
      </w:r>
      <w:r>
        <w:rPr>
          <w:u w:val="single"/>
        </w:rPr>
        <w:t xml:space="preserve"> for </w:t>
      </w:r>
      <w:r>
        <w:rPr>
          <w:highlight w:val="cyan"/>
          <w:u w:val="single"/>
        </w:rPr>
        <w:t>agents not currently known</w:t>
      </w:r>
      <w:r>
        <w:rPr>
          <w:sz w:val="16"/>
        </w:rPr>
        <w:t xml:space="preserve"> </w:t>
      </w:r>
      <w:r>
        <w:rPr>
          <w:u w:val="single"/>
        </w:rPr>
        <w:t xml:space="preserve">or those </w:t>
      </w:r>
      <w:r>
        <w:rPr>
          <w:highlight w:val="cyan"/>
          <w:u w:val="single"/>
        </w:rPr>
        <w:t xml:space="preserve">without </w:t>
      </w:r>
      <w:r>
        <w:rPr>
          <w:b/>
          <w:highlight w:val="cyan"/>
          <w:u w:val="single"/>
        </w:rPr>
        <w:t>historical precedent</w:t>
      </w:r>
      <w:r>
        <w:rPr>
          <w:sz w:val="16"/>
        </w:rPr>
        <w:t xml:space="preserve">. For that reason, </w:t>
      </w:r>
      <w:r>
        <w:rPr>
          <w:u w:val="single"/>
        </w:rPr>
        <w:t>preparedness activities that are limited to these approaches may hamper preparedness and lessen resilience</w:t>
      </w:r>
      <w:r>
        <w:rPr>
          <w:sz w:val="16"/>
        </w:rPr>
        <w:t>.</w:t>
      </w:r>
    </w:p>
    <w:p>
      <w:pPr/>
      <w:r>
        <w:rPr>
          <w:sz w:val="16"/>
        </w:rPr>
        <w:t xml:space="preserve">The purpose of this study was to </w:t>
      </w:r>
      <w:r>
        <w:rPr>
          <w:u w:val="single"/>
        </w:rPr>
        <w:t xml:space="preserve">analyze the </w:t>
      </w:r>
      <w:r>
        <w:rPr>
          <w:b/>
          <w:u w:val="single"/>
        </w:rPr>
        <w:t>characteristics of pathogens</w:t>
      </w:r>
      <w:r>
        <w:rPr>
          <w:sz w:val="16"/>
        </w:rPr>
        <w:t xml:space="preserve"> that could be capable of causing a global catastrophic </w:t>
      </w:r>
      <w:r>
        <w:rPr>
          <w:highlight w:val="cyan"/>
          <w:u w:val="single"/>
        </w:rPr>
        <w:t>biological</w:t>
      </w:r>
      <w:r>
        <w:rPr>
          <w:sz w:val="16"/>
        </w:rPr>
        <w:t xml:space="preserve"> risk (GCBR). These </w:t>
      </w:r>
      <w:r>
        <w:rPr>
          <w:highlight w:val="cyan"/>
          <w:u w:val="single"/>
        </w:rPr>
        <w:t>would</w:t>
      </w:r>
      <w:r>
        <w:rPr>
          <w:sz w:val="16"/>
        </w:rPr>
        <w:t xml:space="preserve"> be events in which </w:t>
      </w:r>
      <w:r>
        <w:rPr>
          <w:u w:val="single"/>
        </w:rPr>
        <w:t xml:space="preserve">biological agents—whether </w:t>
      </w:r>
      <w:r>
        <w:rPr>
          <w:highlight w:val="cyan"/>
          <w:u w:val="single"/>
        </w:rPr>
        <w:t xml:space="preserve">naturally </w:t>
      </w:r>
      <w:r>
        <w:rPr>
          <w:b/>
          <w:highlight w:val="cyan"/>
          <w:u w:val="single"/>
        </w:rPr>
        <w:t>emerging or</w:t>
      </w:r>
      <w:r>
        <w:rPr>
          <w:u w:val="single"/>
        </w:rPr>
        <w:t xml:space="preserve"> reemerging</w:t>
      </w:r>
      <w:r>
        <w:rPr>
          <w:sz w:val="16"/>
        </w:rPr>
        <w:t>, deliberately created and released, or laboratory engineered and escaped—</w:t>
      </w:r>
      <w:r>
        <w:rPr>
          <w:u w:val="single"/>
        </w:rPr>
        <w:t xml:space="preserve">could </w:t>
      </w:r>
      <w:r>
        <w:rPr>
          <w:highlight w:val="cyan"/>
          <w:u w:val="single"/>
        </w:rPr>
        <w:t xml:space="preserve">lead to sudden, extraordinary, </w:t>
      </w:r>
      <w:r>
        <w:rPr>
          <w:b/>
          <w:highlight w:val="cyan"/>
          <w:u w:val="single"/>
        </w:rPr>
        <w:t>widespread disaster</w:t>
      </w:r>
      <w:r>
        <w:rPr>
          <w:sz w:val="16"/>
        </w:rPr>
        <w:t xml:space="preserve"> </w:t>
      </w:r>
      <w:r>
        <w:rPr>
          <w:highlight w:val="cyan"/>
          <w:u w:val="single"/>
        </w:rPr>
        <w:t xml:space="preserve">beyond the </w:t>
      </w:r>
      <w:r>
        <w:rPr>
          <w:b/>
          <w:u w:val="single"/>
        </w:rPr>
        <w:t xml:space="preserve">collective </w:t>
      </w:r>
      <w:r>
        <w:rPr>
          <w:b/>
          <w:highlight w:val="cyan"/>
          <w:u w:val="single"/>
        </w:rPr>
        <w:t>capability</w:t>
      </w:r>
      <w:r>
        <w:rPr>
          <w:sz w:val="16"/>
        </w:rPr>
        <w:t xml:space="preserve"> of </w:t>
      </w:r>
      <w:r>
        <w:rPr>
          <w:highlight w:val="cyan"/>
          <w:u w:val="single"/>
        </w:rPr>
        <w:t>national and</w:t>
      </w:r>
      <w:r>
        <w:rPr>
          <w:u w:val="single"/>
        </w:rPr>
        <w:t xml:space="preserve"> international governments</w:t>
      </w:r>
      <w:r>
        <w:rPr>
          <w:sz w:val="16"/>
        </w:rPr>
        <w:t xml:space="preserve"> and the private sector to control. </w:t>
      </w:r>
      <w:r>
        <w:rPr>
          <w:u w:val="single"/>
        </w:rPr>
        <w:t xml:space="preserve">If </w:t>
      </w:r>
      <w:r>
        <w:rPr>
          <w:highlight w:val="cyan"/>
          <w:u w:val="single"/>
        </w:rPr>
        <w:t>unchecked</w:t>
      </w:r>
      <w:r>
        <w:rPr>
          <w:u w:val="single"/>
        </w:rPr>
        <w:t>, GCBRs would lead</w:t>
      </w:r>
      <w:r>
        <w:rPr>
          <w:sz w:val="16"/>
        </w:rPr>
        <w:t xml:space="preserve"> to </w:t>
      </w:r>
      <w:r>
        <w:rPr>
          <w:u w:val="single"/>
        </w:rPr>
        <w:t>great suffering, loss of life</w:t>
      </w:r>
      <w:r>
        <w:rPr>
          <w:sz w:val="16"/>
        </w:rPr>
        <w:t xml:space="preserve">, and </w:t>
      </w:r>
      <w:r>
        <w:rPr>
          <w:highlight w:val="cyan"/>
          <w:u w:val="single"/>
        </w:rPr>
        <w:t xml:space="preserve">sustained </w:t>
      </w:r>
      <w:r>
        <w:rPr>
          <w:b/>
          <w:highlight w:val="cyan"/>
          <w:u w:val="single"/>
        </w:rPr>
        <w:t>damage to</w:t>
      </w:r>
      <w:r>
        <w:rPr>
          <w:u w:val="single"/>
        </w:rPr>
        <w:t xml:space="preserve"> national governments, international relationships, economies, societal stability, or global security</w:t>
      </w:r>
      <w:r>
        <w:rPr>
          <w:sz w:val="16"/>
        </w:rPr>
        <w:t xml:space="preserve"> (Schoch-Spana et al. 2017 ).</w:t>
      </w:r>
    </w:p>
    <w:p>
      <w:pPr/>
      <w:r>
        <w:rPr>
          <w:sz w:val="16"/>
        </w:rPr>
        <w:t xml:space="preserve">Given the severe potential public health consequences of </w:t>
      </w:r>
      <w:r>
        <w:rPr>
          <w:b/>
          <w:u w:val="single"/>
        </w:rPr>
        <w:t>pandemic events</w:t>
      </w:r>
      <w:r>
        <w:rPr>
          <w:sz w:val="16"/>
        </w:rPr>
        <w:t xml:space="preserve">, </w:t>
      </w:r>
      <w:r>
        <w:rPr>
          <w:u w:val="single"/>
        </w:rPr>
        <w:t>there needs to be a vital interest in developing</w:t>
      </w:r>
      <w:r>
        <w:rPr>
          <w:sz w:val="16"/>
        </w:rPr>
        <w:t xml:space="preserve"> and maintaining </w:t>
      </w:r>
      <w:r>
        <w:rPr>
          <w:u w:val="single"/>
        </w:rPr>
        <w:t xml:space="preserve">a </w:t>
      </w:r>
      <w:r>
        <w:rPr>
          <w:highlight w:val="cyan"/>
          <w:u w:val="single"/>
        </w:rPr>
        <w:t xml:space="preserve">flexible, </w:t>
      </w:r>
      <w:r>
        <w:rPr>
          <w:b/>
          <w:highlight w:val="cyan"/>
          <w:u w:val="single"/>
        </w:rPr>
        <w:t>rapid</w:t>
      </w:r>
      <w:r>
        <w:rPr>
          <w:u w:val="single"/>
        </w:rPr>
        <w:t xml:space="preserve">, and </w:t>
      </w:r>
      <w:r>
        <w:rPr>
          <w:b/>
          <w:highlight w:val="cyan"/>
          <w:u w:val="single"/>
        </w:rPr>
        <w:t>robust response</w:t>
      </w:r>
      <w:r>
        <w:rPr>
          <w:highlight w:val="cyan"/>
          <w:u w:val="single"/>
        </w:rPr>
        <w:t xml:space="preserve"> </w:t>
      </w:r>
      <w:r>
        <w:rPr>
          <w:u w:val="single"/>
        </w:rPr>
        <w:t>capability</w:t>
      </w:r>
      <w:r>
        <w:rPr>
          <w:sz w:val="16"/>
        </w:rPr>
        <w:t>. Anticipating the forms of microbial threats that might cause future pandemics can help strengthen preparedness and response capacities. This paper proposes a framework for considering future pandemic threats and provides recommendations for how this framework should inform pandemic preparedness.</w:t>
      </w:r>
    </w:p>
    <w:p>
      <w:pPr>
        <w:pStyle w:val="Heading4"/>
      </w:pPr>
      <w:r>
        <w:t xml:space="preserve">That's a </w:t>
      </w:r>
      <w:r>
        <w:rPr>
          <w:u w:val="single"/>
        </w:rPr>
        <w:t>global catastrophic biological risk</w:t>
      </w:r>
      <w:r>
        <w:t xml:space="preserve">---it </w:t>
      </w:r>
      <w:r>
        <w:rPr>
          <w:u w:val="single"/>
        </w:rPr>
        <w:t>permanently alters</w:t>
      </w:r>
      <w:r>
        <w:t xml:space="preserve"> civilization's trajectory and </w:t>
      </w:r>
      <w:r>
        <w:rPr>
          <w:u w:val="single"/>
        </w:rPr>
        <w:t>threatens survival</w:t>
      </w:r>
      <w:r>
        <w:t>.</w:t>
      </w:r>
    </w:p>
    <w:p>
      <w:pPr>
        <w:pStyle w:val="Style13ptBold"/>
      </w:pPr>
      <w:r>
        <w:rPr>
          <w:b/>
        </w:rPr>
        <w:t>Yassif 17</w:t>
      </w:r>
      <w:r>
        <w:t xml:space="preserve"> — Jaime Yassif. August 1. Program Officer for Biosecurity and Pandemic Preparedness at the Open Philanthropy Project, Ph.D. Health Security, “Reducing Global Catastrophic Biological Risks,” vol. 15, no. 4 Clopus</w:t>
      </w:r>
    </w:p>
    <w:p>
      <w:pPr/>
      <w:r>
        <w:rPr>
          <w:sz w:val="16"/>
        </w:rPr>
        <w:t xml:space="preserve">In establishing GCRs as one of our program areas and </w:t>
      </w:r>
      <w:r>
        <w:rPr>
          <w:u w:val="single"/>
        </w:rPr>
        <w:t>biosecurity and pandemic preparedness as one of our specific focuses</w:t>
      </w:r>
      <w:r>
        <w:rPr>
          <w:sz w:val="16"/>
        </w:rPr>
        <w:t xml:space="preserve">, the </w:t>
      </w:r>
      <w:r>
        <w:rPr>
          <w:b/>
          <w:u w:val="single"/>
        </w:rPr>
        <w:t>Open Philanthropy</w:t>
      </w:r>
      <w:r>
        <w:rPr>
          <w:sz w:val="16"/>
        </w:rPr>
        <w:t xml:space="preserve"> Project </w:t>
      </w:r>
      <w:r>
        <w:rPr>
          <w:u w:val="single"/>
        </w:rPr>
        <w:t>systematically assessed a wide range of potential GCR sources</w:t>
      </w:r>
      <w:r>
        <w:rPr>
          <w:sz w:val="16"/>
        </w:rPr>
        <w:t>—</w:t>
      </w:r>
      <w:r>
        <w:rPr>
          <w:u w:val="single"/>
        </w:rPr>
        <w:t xml:space="preserve">including </w:t>
      </w:r>
      <w:r>
        <w:rPr>
          <w:b/>
          <w:u w:val="single"/>
        </w:rPr>
        <w:t>climate change</w:t>
      </w:r>
      <w:r>
        <w:rPr>
          <w:u w:val="single"/>
        </w:rPr>
        <w:t xml:space="preserve">, </w:t>
      </w:r>
      <w:r>
        <w:rPr>
          <w:b/>
          <w:u w:val="single"/>
        </w:rPr>
        <w:t>nuclear weapons</w:t>
      </w:r>
      <w:r>
        <w:rPr>
          <w:u w:val="single"/>
        </w:rPr>
        <w:t>, artificial intelligence</w:t>
      </w:r>
      <w:r>
        <w:rPr>
          <w:sz w:val="16"/>
        </w:rPr>
        <w:t xml:space="preserve">, asteroids, and volcanos. 1 We came to the conclusion that </w:t>
      </w:r>
      <w:r>
        <w:rPr>
          <w:highlight w:val="cyan"/>
          <w:u w:val="single"/>
        </w:rPr>
        <w:t>pandemics</w:t>
      </w:r>
      <w:r>
        <w:rPr>
          <w:u w:val="single"/>
        </w:rPr>
        <w:t xml:space="preserve"> are among the most important, tractable, and </w:t>
      </w:r>
      <w:r>
        <w:rPr>
          <w:b/>
          <w:u w:val="single"/>
        </w:rPr>
        <w:t>neglected</w:t>
      </w:r>
      <w:r>
        <w:rPr>
          <w:sz w:val="16"/>
        </w:rPr>
        <w:t xml:space="preserve"> </w:t>
      </w:r>
      <w:r>
        <w:rPr>
          <w:u w:val="single"/>
        </w:rPr>
        <w:t xml:space="preserve">potential causes of such a </w:t>
      </w:r>
      <w:r>
        <w:rPr>
          <w:b/>
          <w:highlight w:val="cyan"/>
          <w:u w:val="single"/>
        </w:rPr>
        <w:t>catastrophic event</w:t>
      </w:r>
      <w:r>
        <w:rPr>
          <w:sz w:val="16"/>
        </w:rPr>
        <w:t>. †</w:t>
      </w:r>
    </w:p>
    <w:p>
      <w:pPr/>
      <w:r>
        <w:rPr>
          <w:sz w:val="16"/>
        </w:rPr>
        <w:t xml:space="preserve">By our working definition, a </w:t>
      </w:r>
      <w:r>
        <w:rPr>
          <w:highlight w:val="cyan"/>
          <w:u w:val="single"/>
        </w:rPr>
        <w:t>GCR is</w:t>
      </w:r>
      <w:r>
        <w:rPr>
          <w:u w:val="single"/>
        </w:rPr>
        <w:t xml:space="preserve"> something</w:t>
      </w:r>
      <w:r>
        <w:rPr>
          <w:sz w:val="16"/>
        </w:rPr>
        <w:t xml:space="preserve"> that </w:t>
      </w:r>
      <w:r>
        <w:rPr>
          <w:highlight w:val="cyan"/>
          <w:u w:val="single"/>
        </w:rPr>
        <w:t xml:space="preserve">could </w:t>
      </w:r>
      <w:r>
        <w:rPr>
          <w:b/>
          <w:highlight w:val="cyan"/>
          <w:u w:val="single"/>
        </w:rPr>
        <w:t>permanently alter</w:t>
      </w:r>
      <w:r>
        <w:rPr>
          <w:highlight w:val="cyan"/>
          <w:u w:val="single"/>
        </w:rPr>
        <w:t xml:space="preserve"> the </w:t>
      </w:r>
      <w:r>
        <w:rPr>
          <w:b/>
          <w:highlight w:val="cyan"/>
          <w:u w:val="single"/>
        </w:rPr>
        <w:t>trajectory</w:t>
      </w:r>
      <w:r>
        <w:rPr>
          <w:sz w:val="16"/>
        </w:rPr>
        <w:t xml:space="preserve"> of </w:t>
      </w:r>
      <w:r>
        <w:rPr>
          <w:u w:val="single"/>
        </w:rPr>
        <w:t xml:space="preserve">human </w:t>
      </w:r>
      <w:r>
        <w:rPr>
          <w:b/>
          <w:highlight w:val="cyan"/>
          <w:u w:val="single"/>
        </w:rPr>
        <w:t>civ</w:t>
      </w:r>
      <w:r>
        <w:rPr>
          <w:u w:val="single"/>
        </w:rPr>
        <w:t>ilization</w:t>
      </w:r>
      <w:r>
        <w:rPr>
          <w:sz w:val="16"/>
        </w:rPr>
        <w:t xml:space="preserve"> in a way that </w:t>
      </w:r>
      <w:r>
        <w:rPr>
          <w:u w:val="single"/>
        </w:rPr>
        <w:t xml:space="preserve">would </w:t>
      </w:r>
      <w:r>
        <w:rPr>
          <w:highlight w:val="cyan"/>
          <w:u w:val="single"/>
        </w:rPr>
        <w:t>undermine</w:t>
      </w:r>
      <w:r>
        <w:rPr>
          <w:u w:val="single"/>
        </w:rPr>
        <w:t xml:space="preserve"> its </w:t>
      </w:r>
      <w:r>
        <w:rPr>
          <w:highlight w:val="cyan"/>
          <w:u w:val="single"/>
        </w:rPr>
        <w:t xml:space="preserve">long-term </w:t>
      </w:r>
      <w:r>
        <w:rPr>
          <w:b/>
          <w:highlight w:val="cyan"/>
          <w:u w:val="single"/>
        </w:rPr>
        <w:t>potential or</w:t>
      </w:r>
      <w:r>
        <w:rPr>
          <w:sz w:val="16"/>
        </w:rPr>
        <w:t xml:space="preserve">, </w:t>
      </w:r>
      <w:r>
        <w:rPr>
          <w:u w:val="single"/>
        </w:rPr>
        <w:t xml:space="preserve">in the most extreme case, </w:t>
      </w:r>
      <w:r>
        <w:rPr>
          <w:b/>
          <w:highlight w:val="cyan"/>
          <w:u w:val="single"/>
        </w:rPr>
        <w:t>threaten its survival</w:t>
      </w:r>
      <w:r>
        <w:rPr>
          <w:sz w:val="16"/>
        </w:rPr>
        <w:t xml:space="preserve">. This prompts the question: How severe would a pandemic need to be to create such a catastrophic outcome? Some of my colleagues have suggested that </w:t>
      </w:r>
      <w:r>
        <w:rPr>
          <w:u w:val="single"/>
        </w:rPr>
        <w:t>an event on the order of at least 100 million fatalities</w:t>
      </w:r>
      <w:r>
        <w:rPr>
          <w:sz w:val="16"/>
        </w:rPr>
        <w:t xml:space="preserve">, and probably much higher, would be necessary. This argument is informed in part by the </w:t>
      </w:r>
      <w:r>
        <w:rPr>
          <w:u w:val="single"/>
        </w:rPr>
        <w:t xml:space="preserve">1918 </w:t>
      </w:r>
      <w:r>
        <w:rPr>
          <w:b/>
          <w:u w:val="single"/>
        </w:rPr>
        <w:t>Spanish flu</w:t>
      </w:r>
      <w:r>
        <w:rPr>
          <w:u w:val="single"/>
        </w:rPr>
        <w:t xml:space="preserve"> pandemic, which caused an estimated 50-100 million fatalities</w:t>
      </w:r>
      <w:r>
        <w:rPr>
          <w:sz w:val="16"/>
        </w:rPr>
        <w:t>. While it had a devastating impact in terms of loss of life, the pandemic did not appear to alter the long-term trajectory of human civilization. This suggests that a more severe pandemic may be necessary to destabilize civilization over longer time scales. 2</w:t>
      </w:r>
    </w:p>
    <w:p>
      <w:pPr/>
      <w:r>
        <w:rPr>
          <w:sz w:val="16"/>
        </w:rPr>
        <w:t xml:space="preserve">However, these types of estimates are highly </w:t>
      </w:r>
      <w:r>
        <w:rPr>
          <w:u w:val="single"/>
        </w:rPr>
        <w:t>uncertain</w:t>
      </w:r>
      <w:r>
        <w:rPr>
          <w:sz w:val="16"/>
        </w:rPr>
        <w:t xml:space="preserve">, and they raise challenging questions about the relationship between fatality levels and the resulting second-, third- and higher-order effects that could undermine systems that are necessary to support civilization. For example, we think it is likely that </w:t>
      </w:r>
      <w:r>
        <w:rPr>
          <w:highlight w:val="cyan"/>
          <w:u w:val="single"/>
        </w:rPr>
        <w:t>once fatalities got to a certain level</w:t>
      </w:r>
      <w:r>
        <w:rPr>
          <w:sz w:val="16"/>
        </w:rPr>
        <w:t xml:space="preserve">, we could </w:t>
      </w:r>
      <w:r>
        <w:rPr>
          <w:u w:val="single"/>
        </w:rPr>
        <w:t>expect to see</w:t>
      </w:r>
      <w:r>
        <w:rPr>
          <w:sz w:val="16"/>
        </w:rPr>
        <w:t xml:space="preserve"> a variety of </w:t>
      </w:r>
      <w:r>
        <w:rPr>
          <w:b/>
          <w:highlight w:val="cyan"/>
          <w:u w:val="single"/>
        </w:rPr>
        <w:t>knock-on effects</w:t>
      </w:r>
      <w:r>
        <w:rPr>
          <w:sz w:val="16"/>
        </w:rPr>
        <w:t xml:space="preserve">, </w:t>
      </w:r>
      <w:r>
        <w:rPr>
          <w:u w:val="single"/>
        </w:rPr>
        <w:t xml:space="preserve">including </w:t>
      </w:r>
      <w:r>
        <w:rPr>
          <w:highlight w:val="cyan"/>
          <w:u w:val="single"/>
        </w:rPr>
        <w:t xml:space="preserve">collapsing financial systems, collapsing </w:t>
      </w:r>
      <w:r>
        <w:rPr>
          <w:b/>
          <w:highlight w:val="cyan"/>
          <w:u w:val="single"/>
        </w:rPr>
        <w:t>healthcare systems</w:t>
      </w:r>
      <w:r>
        <w:rPr>
          <w:sz w:val="16"/>
        </w:rPr>
        <w:t xml:space="preserve">, </w:t>
      </w:r>
      <w:r>
        <w:rPr>
          <w:u w:val="single"/>
        </w:rPr>
        <w:t xml:space="preserve">disrupted global supply chains, </w:t>
      </w:r>
      <w:r>
        <w:rPr>
          <w:b/>
          <w:highlight w:val="cyan"/>
          <w:u w:val="single"/>
        </w:rPr>
        <w:t>food and water shortages</w:t>
      </w:r>
      <w:r>
        <w:rPr>
          <w:sz w:val="16"/>
        </w:rPr>
        <w:t xml:space="preserve">, </w:t>
      </w:r>
      <w:r>
        <w:rPr>
          <w:u w:val="single"/>
        </w:rPr>
        <w:t xml:space="preserve">power disruptions, or </w:t>
      </w:r>
      <w:r>
        <w:rPr>
          <w:b/>
          <w:u w:val="single"/>
        </w:rPr>
        <w:t>military conflict</w:t>
      </w:r>
      <w:r>
        <w:rPr>
          <w:sz w:val="16"/>
        </w:rPr>
        <w:t xml:space="preserve">. How would these </w:t>
      </w:r>
      <w:r>
        <w:rPr>
          <w:b/>
          <w:u w:val="single"/>
        </w:rPr>
        <w:t>cascading system failures</w:t>
      </w:r>
      <w:r>
        <w:rPr>
          <w:u w:val="single"/>
        </w:rPr>
        <w:t xml:space="preserve"> play out</w:t>
      </w:r>
      <w:r>
        <w:rPr>
          <w:sz w:val="16"/>
        </w:rPr>
        <w:t xml:space="preserve">, and how would they influence the severity of pandemic outcomes? In addition to these considerations, as the Center for Health Security essay astutely points out, </w:t>
      </w:r>
      <w:r>
        <w:rPr>
          <w:u w:val="single"/>
        </w:rPr>
        <w:t xml:space="preserve">a high-fatality event </w:t>
      </w:r>
      <w:r>
        <w:rPr>
          <w:highlight w:val="cyan"/>
          <w:u w:val="single"/>
        </w:rPr>
        <w:t>may not be necessary to</w:t>
      </w:r>
      <w:r>
        <w:rPr>
          <w:u w:val="single"/>
        </w:rPr>
        <w:t xml:space="preserve"> cause a GCBR</w:t>
      </w:r>
      <w:r>
        <w:rPr>
          <w:sz w:val="16"/>
        </w:rPr>
        <w:t>. Alternative pathways, such as an organism or molecule that causes widespread negative effects on fertility, could also plausibly lead to such an outcome.</w:t>
      </w:r>
    </w:p>
    <w:p>
      <w:pPr/>
      <w:r>
        <w:rPr>
          <w:sz w:val="16"/>
        </w:rPr>
        <w:t xml:space="preserve">Another important open question is: What is the most likely source of a GCBR? Our intuition is that, in the longer term, </w:t>
      </w:r>
      <w:r>
        <w:rPr>
          <w:b/>
          <w:u w:val="single"/>
        </w:rPr>
        <w:t>engineered pathogens</w:t>
      </w:r>
      <w:r>
        <w:rPr>
          <w:sz w:val="16"/>
        </w:rPr>
        <w:t xml:space="preserve">—dispersed through a deliberate attack or accidental release—pose the greatest potential risk for this type of event. However, </w:t>
      </w:r>
      <w:r>
        <w:rPr>
          <w:u w:val="single"/>
        </w:rPr>
        <w:t xml:space="preserve">we </w:t>
      </w:r>
      <w:r>
        <w:rPr>
          <w:highlight w:val="cyan"/>
          <w:u w:val="single"/>
        </w:rPr>
        <w:t>don't have enough evidence</w:t>
      </w:r>
      <w:r>
        <w:rPr>
          <w:u w:val="single"/>
        </w:rPr>
        <w:t xml:space="preserve"> to </w:t>
      </w:r>
      <w:r>
        <w:rPr>
          <w:highlight w:val="cyan"/>
          <w:u w:val="single"/>
        </w:rPr>
        <w:t>dismiss</w:t>
      </w:r>
      <w:r>
        <w:rPr>
          <w:u w:val="single"/>
        </w:rPr>
        <w:t xml:space="preserve"> the </w:t>
      </w:r>
      <w:r>
        <w:rPr>
          <w:highlight w:val="cyan"/>
          <w:u w:val="single"/>
        </w:rPr>
        <w:t>possibility</w:t>
      </w:r>
      <w:r>
        <w:rPr>
          <w:sz w:val="16"/>
        </w:rPr>
        <w:t xml:space="preserve"> </w:t>
      </w:r>
      <w:r>
        <w:rPr>
          <w:u w:val="single"/>
        </w:rPr>
        <w:t xml:space="preserve">of a GCBR from a </w:t>
      </w:r>
      <w:r>
        <w:rPr>
          <w:b/>
          <w:highlight w:val="cyan"/>
          <w:u w:val="single"/>
        </w:rPr>
        <w:t>natural outbreak</w:t>
      </w:r>
      <w:r>
        <w:rPr>
          <w:sz w:val="16"/>
        </w:rPr>
        <w:t>. If we saw convincing evidence that countered our intuition, it could lead us to change our working assumptions on this point.</w:t>
      </w:r>
    </w:p>
    <w:p>
      <w:pPr>
        <w:pStyle w:val="Heading3"/>
      </w:pPr>
      <w:r>
        <w:t>Solvency---1AC</w:t>
      </w:r>
    </w:p>
    <w:p>
      <w:pPr>
        <w:pStyle w:val="Heading4"/>
      </w:pPr>
      <w:r>
        <w:t xml:space="preserve">It's </w:t>
      </w:r>
      <w:r>
        <w:rPr>
          <w:u w:val="single"/>
        </w:rPr>
        <w:t>executive</w:t>
      </w:r>
      <w:r>
        <w:t xml:space="preserve"> discretion---sales get </w:t>
      </w:r>
      <w:r>
        <w:rPr>
          <w:u w:val="single"/>
        </w:rPr>
        <w:t>cancelled or suspended</w:t>
      </w:r>
      <w:r>
        <w:t xml:space="preserve"> before delivery and </w:t>
      </w:r>
      <w:r>
        <w:rPr>
          <w:u w:val="single"/>
        </w:rPr>
        <w:t>licenses revoked</w:t>
      </w:r>
      <w:r>
        <w:t xml:space="preserve"> without notice.</w:t>
      </w:r>
    </w:p>
    <w:p>
      <w:pPr>
        <w:pStyle w:val="Style13ptBold"/>
      </w:pPr>
      <w:r>
        <w:rPr>
          <w:b/>
        </w:rPr>
        <w:t>CRS 24</w:t>
      </w:r>
      <w:r>
        <w:t xml:space="preserve"> — Congressional Research Service. May 14. The nonpartisan research agency of the US Congress. Congressional Research Service, “U.S. Review of an Arms Sale to Israel: Issues for Congress,” https://www.congress.gov/crs_external_products/IN/HTML/IN12359.html Clopus</w:t>
      </w:r>
    </w:p>
    <w:p>
      <w:pPr/>
      <w:r>
        <w:rPr>
          <w:u w:val="single"/>
        </w:rPr>
        <w:t xml:space="preserve">The </w:t>
      </w:r>
      <w:r>
        <w:rPr>
          <w:highlight w:val="cyan"/>
          <w:u w:val="single"/>
        </w:rPr>
        <w:t>President</w:t>
      </w:r>
      <w:r>
        <w:rPr>
          <w:u w:val="single"/>
        </w:rPr>
        <w:t xml:space="preserve"> has a </w:t>
      </w:r>
      <w:r>
        <w:rPr>
          <w:highlight w:val="cyan"/>
          <w:u w:val="single"/>
        </w:rPr>
        <w:t xml:space="preserve">number </w:t>
      </w:r>
      <w:r>
        <w:rPr>
          <w:b/>
          <w:highlight w:val="cyan"/>
          <w:u w:val="single"/>
        </w:rPr>
        <w:t>of mechanisms to</w:t>
      </w:r>
      <w:r>
        <w:rPr>
          <w:sz w:val="16"/>
        </w:rPr>
        <w:t xml:space="preserve"> </w:t>
      </w:r>
      <w:r>
        <w:rPr>
          <w:b/>
          <w:highlight w:val="cyan"/>
          <w:u w:val="single"/>
        </w:rPr>
        <w:t>alter or end</w:t>
      </w:r>
      <w:r>
        <w:rPr>
          <w:u w:val="single"/>
        </w:rPr>
        <w:t xml:space="preserve"> the </w:t>
      </w:r>
      <w:r>
        <w:rPr>
          <w:highlight w:val="cyan"/>
          <w:u w:val="single"/>
        </w:rPr>
        <w:t>sales</w:t>
      </w:r>
      <w:r>
        <w:rPr>
          <w:sz w:val="16"/>
        </w:rPr>
        <w:t xml:space="preserve"> of U.S.-origin </w:t>
      </w:r>
      <w:r>
        <w:rPr>
          <w:b/>
          <w:u w:val="single"/>
        </w:rPr>
        <w:t>defense articles</w:t>
      </w:r>
      <w:r>
        <w:rPr>
          <w:sz w:val="16"/>
        </w:rPr>
        <w:t xml:space="preserve">. The Arms Export Control Act (AECA) and </w:t>
      </w:r>
      <w:r>
        <w:rPr>
          <w:u w:val="single"/>
        </w:rPr>
        <w:t>the Foreign Assistance Act of 1961 establish the statutory foundations</w:t>
      </w:r>
      <w:r>
        <w:rPr>
          <w:sz w:val="16"/>
        </w:rPr>
        <w:t xml:space="preserve"> governing </w:t>
      </w:r>
      <w:r>
        <w:rPr>
          <w:b/>
          <w:u w:val="single"/>
        </w:rPr>
        <w:t>Foreign Military Sales</w:t>
      </w:r>
      <w:r>
        <w:rPr>
          <w:sz w:val="16"/>
        </w:rPr>
        <w:t xml:space="preserve"> (FMS) and Direct Commercial Sales (DCS) to foreign governments. </w:t>
      </w:r>
      <w:r>
        <w:rPr>
          <w:u w:val="single"/>
        </w:rPr>
        <w:t>The AECA prohibits the sale or delivery of U.S.-origin defense articles</w:t>
      </w:r>
      <w:r>
        <w:rPr>
          <w:sz w:val="16"/>
        </w:rPr>
        <w:t xml:space="preserve"> </w:t>
      </w:r>
      <w:r>
        <w:rPr>
          <w:u w:val="single"/>
        </w:rPr>
        <w:t xml:space="preserve">if the President finds that a recipient country has used such articles for </w:t>
      </w:r>
      <w:r>
        <w:rPr>
          <w:b/>
          <w:u w:val="single"/>
        </w:rPr>
        <w:t>unauthorized purposes</w:t>
      </w:r>
      <w:r>
        <w:rPr>
          <w:sz w:val="16"/>
        </w:rPr>
        <w:t xml:space="preserve">. The AECA also stipulates that such countries would, absent a presidential waiver, be ineligible for future U.S. sales of defense articles until the President determines the violation has ceased and recipients assure violations will not recur. The law does not provide for such a waiver if Congress has adopted a joint resolution, which would be subject to presidential </w:t>
      </w:r>
      <w:r>
        <w:rPr>
          <w:u w:val="single"/>
        </w:rPr>
        <w:t>veto</w:t>
      </w:r>
      <w:r>
        <w:rPr>
          <w:sz w:val="16"/>
        </w:rPr>
        <w:t>.</w:t>
      </w:r>
    </w:p>
    <w:p>
      <w:pPr/>
      <w:r>
        <w:rPr>
          <w:u w:val="single"/>
        </w:rPr>
        <w:t xml:space="preserve">The </w:t>
      </w:r>
      <w:r>
        <w:rPr>
          <w:highlight w:val="cyan"/>
          <w:u w:val="single"/>
        </w:rPr>
        <w:t>executive</w:t>
      </w:r>
      <w:r>
        <w:rPr>
          <w:u w:val="single"/>
        </w:rPr>
        <w:t xml:space="preserve"> branch also has </w:t>
      </w:r>
      <w:r>
        <w:rPr>
          <w:highlight w:val="cyan"/>
          <w:u w:val="single"/>
        </w:rPr>
        <w:t xml:space="preserve">wide-ranging </w:t>
      </w:r>
      <w:r>
        <w:rPr>
          <w:b/>
          <w:highlight w:val="cyan"/>
          <w:u w:val="single"/>
        </w:rPr>
        <w:t>authority to</w:t>
      </w:r>
      <w:r>
        <w:rPr>
          <w:u w:val="single"/>
        </w:rPr>
        <w:t xml:space="preserve"> </w:t>
      </w:r>
      <w:r>
        <w:rPr>
          <w:highlight w:val="cyan"/>
          <w:u w:val="single"/>
        </w:rPr>
        <w:t>cancel</w:t>
      </w:r>
      <w:r>
        <w:rPr>
          <w:u w:val="single"/>
        </w:rPr>
        <w:t xml:space="preserve"> an </w:t>
      </w:r>
      <w:r>
        <w:rPr>
          <w:highlight w:val="cyan"/>
          <w:u w:val="single"/>
        </w:rPr>
        <w:t>FMS</w:t>
      </w:r>
      <w:r>
        <w:rPr>
          <w:u w:val="single"/>
        </w:rPr>
        <w:t xml:space="preserve"> transaction prior to the articles' </w:t>
      </w:r>
      <w:r>
        <w:rPr>
          <w:highlight w:val="cyan"/>
          <w:u w:val="single"/>
        </w:rPr>
        <w:t>delivery</w:t>
      </w:r>
      <w:r>
        <w:rPr>
          <w:sz w:val="16"/>
        </w:rPr>
        <w:t xml:space="preserve">. The standard </w:t>
      </w:r>
      <w:r>
        <w:rPr>
          <w:b/>
          <w:u w:val="single"/>
        </w:rPr>
        <w:t>Letter of Offer</w:t>
      </w:r>
      <w:r>
        <w:rPr>
          <w:sz w:val="16"/>
        </w:rPr>
        <w:t xml:space="preserve"> and Acceptance (LOA) terms and conditions </w:t>
      </w:r>
      <w:r>
        <w:rPr>
          <w:u w:val="single"/>
        </w:rPr>
        <w:t>permit the U.S. government, under</w:t>
      </w:r>
      <w:r>
        <w:rPr>
          <w:sz w:val="16"/>
        </w:rPr>
        <w:t xml:space="preserve"> "unusual and compelling circumstances, when the national interest of the U.S. requires," </w:t>
      </w:r>
      <w:r>
        <w:rPr>
          <w:u w:val="single"/>
        </w:rPr>
        <w:t>to "</w:t>
      </w:r>
      <w:r>
        <w:rPr>
          <w:b/>
          <w:highlight w:val="cyan"/>
          <w:u w:val="single"/>
        </w:rPr>
        <w:t>cancel or suspend</w:t>
      </w:r>
      <w:r>
        <w:rPr>
          <w:u w:val="single"/>
        </w:rPr>
        <w:t xml:space="preserve"> all or part" of such a letter</w:t>
      </w:r>
      <w:r>
        <w:rPr>
          <w:sz w:val="16"/>
        </w:rPr>
        <w:t xml:space="preserve"> </w:t>
      </w:r>
      <w:r>
        <w:rPr>
          <w:u w:val="single"/>
        </w:rPr>
        <w:t>"</w:t>
      </w:r>
      <w:r>
        <w:rPr>
          <w:highlight w:val="cyan"/>
          <w:u w:val="single"/>
        </w:rPr>
        <w:t>at any time</w:t>
      </w:r>
      <w:r>
        <w:rPr>
          <w:u w:val="single"/>
        </w:rPr>
        <w:t xml:space="preserve"> prior to the delivery of defense articles."</w:t>
      </w:r>
    </w:p>
    <w:p>
      <w:pPr/>
      <w:r>
        <w:rPr>
          <w:u w:val="single"/>
        </w:rPr>
        <w:t xml:space="preserve">The U.S. government similarly has </w:t>
      </w:r>
      <w:r>
        <w:rPr>
          <w:highlight w:val="cyan"/>
          <w:u w:val="single"/>
        </w:rPr>
        <w:t xml:space="preserve">extensive </w:t>
      </w:r>
      <w:r>
        <w:rPr>
          <w:b/>
          <w:highlight w:val="cyan"/>
          <w:u w:val="single"/>
        </w:rPr>
        <w:t>authority to</w:t>
      </w:r>
      <w:r>
        <w:rPr>
          <w:u w:val="single"/>
        </w:rPr>
        <w:t xml:space="preserve"> </w:t>
      </w:r>
      <w:r>
        <w:rPr>
          <w:highlight w:val="cyan"/>
          <w:u w:val="single"/>
        </w:rPr>
        <w:t>cancel or modify</w:t>
      </w:r>
      <w:r>
        <w:rPr>
          <w:u w:val="single"/>
        </w:rPr>
        <w:t xml:space="preserve"> </w:t>
      </w:r>
      <w:r>
        <w:rPr>
          <w:highlight w:val="cyan"/>
          <w:u w:val="single"/>
        </w:rPr>
        <w:t>export licenses</w:t>
      </w:r>
      <w:r>
        <w:rPr>
          <w:sz w:val="16"/>
        </w:rPr>
        <w:t xml:space="preserve"> for U.S.-origin defense articles. Section 126.7 of the International Traffic in Arms Regulations (ITAR) states that </w:t>
      </w:r>
      <w:r>
        <w:rPr>
          <w:u w:val="single"/>
        </w:rPr>
        <w:t xml:space="preserve">such licenses "may be </w:t>
      </w:r>
      <w:r>
        <w:rPr>
          <w:b/>
          <w:highlight w:val="cyan"/>
          <w:u w:val="single"/>
        </w:rPr>
        <w:t>revoked, suspended</w:t>
      </w:r>
      <w:r>
        <w:rPr>
          <w:u w:val="single"/>
        </w:rPr>
        <w:t xml:space="preserve">, or amended </w:t>
      </w:r>
      <w:r>
        <w:rPr>
          <w:b/>
          <w:highlight w:val="cyan"/>
          <w:u w:val="single"/>
        </w:rPr>
        <w:t>without prior notice</w:t>
      </w:r>
      <w:r>
        <w:rPr>
          <w:highlight w:val="cyan"/>
          <w:u w:val="single"/>
        </w:rPr>
        <w:t xml:space="preserve"> </w:t>
      </w:r>
      <w:r>
        <w:rPr>
          <w:u w:val="single"/>
        </w:rPr>
        <w:t>whenever"</w:t>
      </w:r>
      <w:r>
        <w:rPr>
          <w:sz w:val="16"/>
        </w:rPr>
        <w:t xml:space="preserve"> the </w:t>
      </w:r>
      <w:r>
        <w:rPr>
          <w:b/>
          <w:u w:val="single"/>
        </w:rPr>
        <w:t>State Department</w:t>
      </w:r>
      <w:r>
        <w:rPr>
          <w:sz w:val="16"/>
        </w:rPr>
        <w:t xml:space="preserve"> "believes that" </w:t>
      </w:r>
      <w:r>
        <w:rPr>
          <w:u w:val="single"/>
        </w:rPr>
        <w:t>the recipient has violated</w:t>
      </w:r>
      <w:r>
        <w:rPr>
          <w:sz w:val="16"/>
        </w:rPr>
        <w:t xml:space="preserve"> "the terms of any U.S. Government export authorization." The Department may also take these actions if it deems them to be "</w:t>
      </w:r>
      <w:r>
        <w:rPr>
          <w:u w:val="single"/>
        </w:rPr>
        <w:t>in furtherance of world peace, the national security or the foreign policy</w:t>
      </w:r>
      <w:r>
        <w:rPr>
          <w:sz w:val="16"/>
        </w:rPr>
        <w:t xml:space="preserve"> of the United States, or is otherwise advisable."</w:t>
      </w:r>
    </w:p>
    <w:p>
      <w:pPr/>
      <w:r>
        <w:rPr>
          <w:sz w:val="16"/>
        </w:rPr>
        <w:t xml:space="preserve">In 2021, the </w:t>
      </w:r>
      <w:r>
        <w:rPr>
          <w:u w:val="single"/>
        </w:rPr>
        <w:t xml:space="preserve">Biden Administration </w:t>
      </w:r>
      <w:r>
        <w:rPr>
          <w:b/>
          <w:highlight w:val="cyan"/>
          <w:u w:val="single"/>
        </w:rPr>
        <w:t>paused certain</w:t>
      </w:r>
      <w:r>
        <w:rPr>
          <w:u w:val="single"/>
        </w:rPr>
        <w:t xml:space="preserve"> </w:t>
      </w:r>
      <w:r>
        <w:rPr>
          <w:highlight w:val="cyan"/>
          <w:u w:val="single"/>
        </w:rPr>
        <w:t>weapons sales</w:t>
      </w:r>
      <w:r>
        <w:rPr>
          <w:sz w:val="16"/>
        </w:rPr>
        <w:t xml:space="preserve"> and </w:t>
      </w:r>
      <w:r>
        <w:rPr>
          <w:highlight w:val="cyan"/>
          <w:u w:val="single"/>
        </w:rPr>
        <w:t>transfers</w:t>
      </w:r>
      <w:r>
        <w:rPr>
          <w:sz w:val="16"/>
        </w:rPr>
        <w:t xml:space="preserve"> to </w:t>
      </w:r>
      <w:r>
        <w:rPr>
          <w:b/>
          <w:u w:val="single"/>
        </w:rPr>
        <w:t>Saudi Arabia</w:t>
      </w:r>
      <w:r>
        <w:rPr>
          <w:sz w:val="16"/>
        </w:rPr>
        <w:t xml:space="preserve">, reportedly </w:t>
      </w:r>
      <w:r>
        <w:rPr>
          <w:u w:val="single"/>
        </w:rPr>
        <w:t xml:space="preserve">including transfers of </w:t>
      </w:r>
      <w:r>
        <w:rPr>
          <w:b/>
          <w:highlight w:val="cyan"/>
          <w:u w:val="single"/>
        </w:rPr>
        <w:t>air-to-ground munitions</w:t>
      </w:r>
      <w:r>
        <w:rPr>
          <w:sz w:val="16"/>
        </w:rPr>
        <w:t xml:space="preserve">, </w:t>
      </w:r>
      <w:r>
        <w:rPr>
          <w:u w:val="single"/>
        </w:rPr>
        <w:t xml:space="preserve">based on </w:t>
      </w:r>
      <w:r>
        <w:rPr>
          <w:highlight w:val="cyan"/>
          <w:u w:val="single"/>
        </w:rPr>
        <w:t xml:space="preserve">concerns </w:t>
      </w:r>
      <w:r>
        <w:rPr>
          <w:u w:val="single"/>
        </w:rPr>
        <w:t xml:space="preserve">about the effect of Saudi </w:t>
      </w:r>
      <w:r>
        <w:rPr>
          <w:highlight w:val="cyan"/>
          <w:u w:val="single"/>
        </w:rPr>
        <w:t>military operations</w:t>
      </w:r>
      <w:r>
        <w:rPr>
          <w:u w:val="single"/>
        </w:rPr>
        <w:t xml:space="preserve"> in Yemen </w:t>
      </w:r>
      <w:r>
        <w:rPr>
          <w:b/>
          <w:highlight w:val="cyan"/>
          <w:u w:val="single"/>
        </w:rPr>
        <w:t>on civilians</w:t>
      </w:r>
      <w:r>
        <w:rPr>
          <w:sz w:val="16"/>
        </w:rPr>
        <w:t xml:space="preserve"> and U.S. national security interests.</w:t>
      </w:r>
    </w:p>
    <w:p>
      <w:pPr>
        <w:pStyle w:val="Heading4"/>
      </w:pPr>
      <w:r>
        <w:t xml:space="preserve">Nothing else binds---the notification is </w:t>
      </w:r>
      <w:r>
        <w:rPr>
          <w:u w:val="single"/>
        </w:rPr>
        <w:t>silent</w:t>
      </w:r>
      <w:r>
        <w:t xml:space="preserve"> and </w:t>
      </w:r>
      <w:r>
        <w:rPr>
          <w:u w:val="single"/>
        </w:rPr>
        <w:t>reform is absent</w:t>
      </w:r>
      <w:r>
        <w:t>.</w:t>
      </w:r>
    </w:p>
    <w:p>
      <w:pPr>
        <w:pStyle w:val="Style13ptBold"/>
      </w:pPr>
      <w:r>
        <w:rPr>
          <w:b/>
        </w:rPr>
        <w:t>HRW 25</w:t>
      </w:r>
      <w:r>
        <w:t xml:space="preserve"> — Human Rights Watch. August 19. International nongovernmental organization that investigates and reports on human rights abuses in roughly 100 countries. Human Rights Watch, “US-Nigeria Weapons Sale Requires Rights Safeguards,” https://www.hrw.org/news/2025/08/19/us-nigeria-weapons-sale-requires-rights-safeguards Clopus</w:t>
      </w:r>
    </w:p>
    <w:p>
      <w:pPr/>
      <w:r>
        <w:rPr>
          <w:sz w:val="16"/>
        </w:rPr>
        <w:t xml:space="preserve">The US </w:t>
      </w:r>
      <w:r>
        <w:rPr>
          <w:b/>
          <w:u w:val="single"/>
        </w:rPr>
        <w:t>State Department</w:t>
      </w:r>
      <w:r>
        <w:rPr>
          <w:sz w:val="16"/>
        </w:rPr>
        <w:t xml:space="preserve"> </w:t>
      </w:r>
      <w:r>
        <w:rPr>
          <w:highlight w:val="cyan"/>
          <w:u w:val="single"/>
        </w:rPr>
        <w:t>approved another</w:t>
      </w:r>
      <w:r>
        <w:rPr>
          <w:u w:val="single"/>
        </w:rPr>
        <w:t xml:space="preserve"> potential multi-million-dollar weapons </w:t>
      </w:r>
      <w:r>
        <w:rPr>
          <w:highlight w:val="cyan"/>
          <w:u w:val="single"/>
        </w:rPr>
        <w:t>sale</w:t>
      </w:r>
      <w:r>
        <w:rPr>
          <w:u w:val="single"/>
        </w:rPr>
        <w:t xml:space="preserve"> to </w:t>
      </w:r>
      <w:r>
        <w:rPr>
          <w:highlight w:val="cyan"/>
          <w:u w:val="single"/>
        </w:rPr>
        <w:t>Nigeria</w:t>
      </w:r>
      <w:r>
        <w:rPr>
          <w:sz w:val="16"/>
        </w:rPr>
        <w:t xml:space="preserve"> on August 14, citing support for the country’s efforts to fight terrorism and illicit trafficking. Yet </w:t>
      </w:r>
      <w:r>
        <w:rPr>
          <w:u w:val="single"/>
        </w:rPr>
        <w:t xml:space="preserve">the announcement is </w:t>
      </w:r>
      <w:r>
        <w:rPr>
          <w:highlight w:val="cyan"/>
          <w:u w:val="single"/>
        </w:rPr>
        <w:t xml:space="preserve">conspicuously </w:t>
      </w:r>
      <w:r>
        <w:rPr>
          <w:b/>
          <w:highlight w:val="cyan"/>
          <w:u w:val="single"/>
        </w:rPr>
        <w:t>silent on</w:t>
      </w:r>
      <w:r>
        <w:rPr>
          <w:u w:val="single"/>
        </w:rPr>
        <w:t xml:space="preserve"> the </w:t>
      </w:r>
      <w:r>
        <w:rPr>
          <w:highlight w:val="cyan"/>
          <w:u w:val="single"/>
        </w:rPr>
        <w:t>Nigeria</w:t>
      </w:r>
      <w:r>
        <w:rPr>
          <w:u w:val="single"/>
        </w:rPr>
        <w:t xml:space="preserve">n military’s </w:t>
      </w:r>
      <w:r>
        <w:rPr>
          <w:highlight w:val="cyan"/>
          <w:u w:val="single"/>
        </w:rPr>
        <w:t>record</w:t>
      </w:r>
      <w:r>
        <w:rPr>
          <w:u w:val="single"/>
        </w:rPr>
        <w:t xml:space="preserve"> of </w:t>
      </w:r>
      <w:r>
        <w:rPr>
          <w:b/>
          <w:u w:val="single"/>
        </w:rPr>
        <w:t xml:space="preserve">serious </w:t>
      </w:r>
      <w:r>
        <w:rPr>
          <w:b/>
          <w:highlight w:val="cyan"/>
          <w:u w:val="single"/>
        </w:rPr>
        <w:t>human rights abuses</w:t>
      </w:r>
      <w:r>
        <w:rPr>
          <w:sz w:val="16"/>
        </w:rPr>
        <w:t xml:space="preserve"> and </w:t>
      </w:r>
      <w:r>
        <w:rPr>
          <w:u w:val="single"/>
        </w:rPr>
        <w:t xml:space="preserve">on </w:t>
      </w:r>
      <w:r>
        <w:rPr>
          <w:highlight w:val="cyan"/>
          <w:u w:val="single"/>
        </w:rPr>
        <w:t>what safeguards</w:t>
      </w:r>
      <w:r>
        <w:rPr>
          <w:u w:val="single"/>
        </w:rPr>
        <w:t xml:space="preserve">, </w:t>
      </w:r>
      <w:r>
        <w:rPr>
          <w:b/>
          <w:highlight w:val="cyan"/>
          <w:u w:val="single"/>
        </w:rPr>
        <w:t>if any</w:t>
      </w:r>
      <w:r>
        <w:rPr>
          <w:u w:val="single"/>
        </w:rPr>
        <w:t>, will be implemented</w:t>
      </w:r>
      <w:r>
        <w:rPr>
          <w:sz w:val="16"/>
        </w:rPr>
        <w:t xml:space="preserve"> to ensure accountability and prevent further violations.</w:t>
      </w:r>
    </w:p>
    <w:p>
      <w:pPr/>
      <w:r>
        <w:rPr>
          <w:u w:val="single"/>
        </w:rPr>
        <w:t xml:space="preserve">The proposed sale includes </w:t>
      </w:r>
      <w:r>
        <w:rPr>
          <w:highlight w:val="cyan"/>
          <w:u w:val="single"/>
        </w:rPr>
        <w:t>munitions</w:t>
      </w:r>
      <w:r>
        <w:rPr>
          <w:u w:val="single"/>
        </w:rPr>
        <w:t xml:space="preserve">, </w:t>
      </w:r>
      <w:r>
        <w:rPr>
          <w:b/>
          <w:highlight w:val="cyan"/>
          <w:u w:val="single"/>
        </w:rPr>
        <w:t>precision bombs</w:t>
      </w:r>
      <w:r>
        <w:rPr>
          <w:sz w:val="16"/>
        </w:rPr>
        <w:t xml:space="preserve">, and </w:t>
      </w:r>
      <w:r>
        <w:rPr>
          <w:u w:val="single"/>
        </w:rPr>
        <w:t>precision rockets and related equipment</w:t>
      </w:r>
      <w:r>
        <w:rPr>
          <w:sz w:val="16"/>
        </w:rPr>
        <w:t xml:space="preserve"> for an estimated cost of US$346 million. It follows </w:t>
      </w:r>
      <w:r>
        <w:rPr>
          <w:u w:val="single"/>
        </w:rPr>
        <w:t xml:space="preserve">another $997 million package approved in 2022, which included 12 </w:t>
      </w:r>
      <w:r>
        <w:rPr>
          <w:b/>
          <w:u w:val="single"/>
        </w:rPr>
        <w:t>AH-1Z attack helicopters</w:t>
      </w:r>
      <w:r>
        <w:rPr>
          <w:sz w:val="16"/>
        </w:rPr>
        <w:t xml:space="preserve">. Although </w:t>
      </w:r>
      <w:r>
        <w:rPr>
          <w:u w:val="single"/>
        </w:rPr>
        <w:t xml:space="preserve">the 2022 deal was initially </w:t>
      </w:r>
      <w:r>
        <w:rPr>
          <w:b/>
          <w:highlight w:val="cyan"/>
          <w:u w:val="single"/>
        </w:rPr>
        <w:t>held up</w:t>
      </w:r>
      <w:r>
        <w:rPr>
          <w:u w:val="single"/>
        </w:rPr>
        <w:t xml:space="preserve"> in the </w:t>
      </w:r>
      <w:r>
        <w:rPr>
          <w:highlight w:val="cyan"/>
          <w:u w:val="single"/>
        </w:rPr>
        <w:t>US Senate</w:t>
      </w:r>
      <w:r>
        <w:rPr>
          <w:u w:val="single"/>
        </w:rPr>
        <w:t xml:space="preserve"> due to </w:t>
      </w:r>
      <w:r>
        <w:rPr>
          <w:b/>
          <w:u w:val="single"/>
        </w:rPr>
        <w:t>rights concerns</w:t>
      </w:r>
      <w:r>
        <w:rPr>
          <w:sz w:val="16"/>
        </w:rPr>
        <w:t xml:space="preserve">, </w:t>
      </w:r>
      <w:r>
        <w:rPr>
          <w:u w:val="single"/>
        </w:rPr>
        <w:t xml:space="preserve">procurement of the helicopters is reportedly </w:t>
      </w:r>
      <w:r>
        <w:rPr>
          <w:b/>
          <w:highlight w:val="cyan"/>
          <w:u w:val="single"/>
        </w:rPr>
        <w:t>now underway</w:t>
      </w:r>
      <w:r>
        <w:rPr>
          <w:sz w:val="16"/>
        </w:rPr>
        <w:t xml:space="preserve">. When considering the new arms deal, Congress should not treat it as a </w:t>
      </w:r>
      <w:r>
        <w:rPr>
          <w:u w:val="single"/>
        </w:rPr>
        <w:t>routine</w:t>
      </w:r>
      <w:r>
        <w:rPr>
          <w:sz w:val="16"/>
        </w:rPr>
        <w:t xml:space="preserve"> security transaction.</w:t>
      </w:r>
    </w:p>
    <w:p>
      <w:pPr/>
      <w:r>
        <w:rPr>
          <w:sz w:val="16"/>
        </w:rPr>
        <w:t>Security concerns across Nigeria are real and widespread. In the Northwest, violent raids, killings, and kidnappings for ransom by criminal gangs continue to destabilize communities. In the Northeast, the Islamist armed group Boko Haram and its splinter factions continue their brutal insurgency against the government while terrorizing civilians and committing abuses. In the Southeast, separatist armed groups routinely terrorize and attack communities and kill residents.</w:t>
      </w:r>
    </w:p>
    <w:p>
      <w:pPr/>
      <w:r>
        <w:rPr>
          <w:sz w:val="16"/>
        </w:rPr>
        <w:t xml:space="preserve">However, in responding to these threats, Nigerian </w:t>
      </w:r>
      <w:r>
        <w:rPr>
          <w:u w:val="single"/>
        </w:rPr>
        <w:t xml:space="preserve">security forces have been </w:t>
      </w:r>
      <w:r>
        <w:rPr>
          <w:b/>
          <w:u w:val="single"/>
        </w:rPr>
        <w:t>repeatedly implicated</w:t>
      </w:r>
      <w:r>
        <w:rPr>
          <w:sz w:val="16"/>
        </w:rPr>
        <w:t xml:space="preserve"> in </w:t>
      </w:r>
      <w:r>
        <w:rPr>
          <w:u w:val="single"/>
        </w:rPr>
        <w:t>serious rights violations</w:t>
      </w:r>
      <w:r>
        <w:rPr>
          <w:sz w:val="16"/>
        </w:rPr>
        <w:t xml:space="preserve">, including unlawful killings, arbitrary detention, torture, and </w:t>
      </w:r>
      <w:r>
        <w:rPr>
          <w:b/>
          <w:u w:val="single"/>
        </w:rPr>
        <w:t>conflict-related abuses</w:t>
      </w:r>
      <w:r>
        <w:rPr>
          <w:sz w:val="16"/>
        </w:rPr>
        <w:t xml:space="preserve">. The US State Department </w:t>
      </w:r>
      <w:r>
        <w:rPr>
          <w:u w:val="single"/>
        </w:rPr>
        <w:t>documented many of these abuses in its own 2024 Human Rights Report</w:t>
      </w:r>
      <w:r>
        <w:rPr>
          <w:sz w:val="16"/>
        </w:rPr>
        <w:t xml:space="preserve"> on Nigeria , released just last week. </w:t>
      </w:r>
      <w:r>
        <w:rPr>
          <w:highlight w:val="cyan"/>
          <w:u w:val="single"/>
        </w:rPr>
        <w:t>Military airstrikes</w:t>
      </w:r>
      <w:r>
        <w:rPr>
          <w:sz w:val="16"/>
        </w:rPr>
        <w:t xml:space="preserve"> have also </w:t>
      </w:r>
      <w:r>
        <w:rPr>
          <w:u w:val="single"/>
        </w:rPr>
        <w:t xml:space="preserve">repeatedly </w:t>
      </w:r>
      <w:r>
        <w:rPr>
          <w:highlight w:val="cyan"/>
          <w:u w:val="single"/>
        </w:rPr>
        <w:t xml:space="preserve">resulted </w:t>
      </w:r>
      <w:r>
        <w:rPr>
          <w:u w:val="single"/>
        </w:rPr>
        <w:t xml:space="preserve">in the </w:t>
      </w:r>
      <w:r>
        <w:rPr>
          <w:highlight w:val="cyan"/>
          <w:u w:val="single"/>
        </w:rPr>
        <w:t>deaths</w:t>
      </w:r>
      <w:r>
        <w:rPr>
          <w:sz w:val="16"/>
        </w:rPr>
        <w:t xml:space="preserve"> </w:t>
      </w:r>
      <w:r>
        <w:rPr>
          <w:u w:val="single"/>
        </w:rPr>
        <w:t xml:space="preserve">of people </w:t>
      </w:r>
      <w:r>
        <w:rPr>
          <w:highlight w:val="cyan"/>
          <w:u w:val="single"/>
        </w:rPr>
        <w:t>mistakenly identified as</w:t>
      </w:r>
      <w:r>
        <w:rPr>
          <w:u w:val="single"/>
        </w:rPr>
        <w:t xml:space="preserve"> threats, </w:t>
      </w:r>
      <w:r>
        <w:rPr>
          <w:b/>
          <w:highlight w:val="cyan"/>
          <w:u w:val="single"/>
        </w:rPr>
        <w:t>without accountability</w:t>
      </w:r>
      <w:r>
        <w:rPr>
          <w:sz w:val="16"/>
        </w:rPr>
        <w:t xml:space="preserve">. Despite ongoing calls for justice, </w:t>
      </w:r>
      <w:r>
        <w:rPr>
          <w:highlight w:val="cyan"/>
          <w:u w:val="single"/>
        </w:rPr>
        <w:t>meaningful reform</w:t>
      </w:r>
      <w:r>
        <w:rPr>
          <w:u w:val="single"/>
        </w:rPr>
        <w:t xml:space="preserve"> </w:t>
      </w:r>
      <w:r>
        <w:rPr>
          <w:b/>
          <w:u w:val="single"/>
        </w:rPr>
        <w:t xml:space="preserve">remains </w:t>
      </w:r>
      <w:r>
        <w:rPr>
          <w:b/>
          <w:highlight w:val="cyan"/>
          <w:u w:val="single"/>
        </w:rPr>
        <w:t>absent</w:t>
      </w:r>
      <w:r>
        <w:rPr>
          <w:sz w:val="16"/>
        </w:rPr>
        <w:t>.</w:t>
      </w:r>
    </w:p>
    <w:p>
      <w:pPr>
        <w:pStyle w:val="Heading1"/>
      </w:pPr>
      <w:r>
        <w:t>Case---Insurgency</w:t>
      </w:r>
    </w:p>
    <w:p>
      <w:pPr>
        <w:pStyle w:val="Heading2"/>
      </w:pPr>
      <w:r>
        <w:t>Overview</w:t>
      </w:r>
    </w:p>
    <w:p>
      <w:pPr>
        <w:pStyle w:val="Heading3"/>
      </w:pPr>
      <w:r>
        <w:t>TOP---2AC</w:t>
      </w:r>
    </w:p>
    <w:p>
      <w:pPr>
        <w:pStyle w:val="Analytic"/>
      </w:pPr>
      <w:r>
        <w:rPr>
          <w:u w:val="single"/>
        </w:rPr>
        <w:t>The link is capability.</w:t>
      </w:r>
      <w:r>
        <w:t xml:space="preserve"> American precision munitions are what let the Nigerian Air Force </w:t>
      </w:r>
      <w:r>
        <w:rPr>
          <w:u w:val="single"/>
        </w:rPr>
        <w:t>fly this campaign</w:t>
      </w:r>
      <w:r>
        <w:t>. No bombs, no sorties. That is the whole advantage, and it is why the Conditions counterplan and every leverage argument on the flow are answering a case we didn’t read.</w:t>
      </w:r>
    </w:p>
    <w:p>
      <w:pPr>
        <w:pStyle w:val="Analytic"/>
      </w:pPr>
      <w:r>
        <w:rPr>
          <w:u w:val="single"/>
        </w:rPr>
        <w:t>Two things make it counterproductive.</w:t>
      </w:r>
      <w:r>
        <w:t xml:space="preserve"> First, the targeting intelligence is </w:t>
      </w:r>
      <w:r>
        <w:rPr>
          <w:u w:val="single"/>
        </w:rPr>
        <w:t>not there</w:t>
      </w:r>
      <w:r>
        <w:t xml:space="preserve">---Warner has guided weapons finding markets, and Ogbozor has air-to-ground integration as the failure mode. Second, civilian harm is the </w:t>
      </w:r>
      <w:r>
        <w:rPr>
          <w:u w:val="single"/>
        </w:rPr>
        <w:t>recruiting sergeant</w:t>
      </w:r>
      <w:r>
        <w:t>, and their own Air Force wrote that down when it built a harm-mitigation board.</w:t>
      </w:r>
    </w:p>
    <w:p>
      <w:pPr>
        <w:pStyle w:val="Analytic"/>
      </w:pPr>
      <w:r>
        <w:rPr>
          <w:u w:val="single"/>
        </w:rPr>
        <w:t>And governance is the binding constraint.</w:t>
      </w:r>
      <w:r>
        <w:t xml:space="preserve"> Samuel has ISWAP selling protection from the state---taxation, courts, dispute resolution. You cannot bomb a parallel authority out of existence, which is why the defence minister puts the military at </w:t>
      </w:r>
      <w:r>
        <w:rPr>
          <w:u w:val="single"/>
        </w:rPr>
        <w:t>thirty percent</w:t>
      </w:r>
      <w:r>
        <w:t xml:space="preserve"> of the answer.</w:t>
      </w:r>
    </w:p>
    <w:p>
      <w:pPr>
        <w:pStyle w:val="Heading3"/>
      </w:pPr>
      <w:r>
        <w:t>TOP---2AR</w:t>
      </w:r>
    </w:p>
    <w:p>
      <w:pPr>
        <w:pStyle w:val="Analytic"/>
      </w:pPr>
      <w:r>
        <w:rPr>
          <w:u w:val="single"/>
        </w:rPr>
        <w:t>Frame the flow on the counterfactual.</w:t>
      </w:r>
      <w:r>
        <w:t xml:space="preserve"> Every neg answer on this page describes the campaign as it runs now. The aff is about what the campaign can </w:t>
      </w:r>
      <w:r>
        <w:rPr>
          <w:u w:val="single"/>
        </w:rPr>
        <w:t>do next year</w:t>
      </w:r>
      <w:r>
        <w:t xml:space="preserve"> without the munitions that fly it.</w:t>
      </w:r>
    </w:p>
    <w:p>
      <w:pPr>
        <w:pStyle w:val="Analytic"/>
      </w:pPr>
      <w:r>
        <w:rPr>
          <w:u w:val="single"/>
        </w:rPr>
        <w:t>Concede what is true.</w:t>
      </w:r>
      <w:r>
        <w:t xml:space="preserve"> The joint strikes were accurate. Al-Minuki is dead. Surrenders rose. None of that is contested, and none of it is responsive.</w:t>
      </w:r>
    </w:p>
    <w:p>
      <w:pPr>
        <w:pStyle w:val="Analytic"/>
      </w:pPr>
      <w:r>
        <w:t xml:space="preserve">The aff is a claim about the </w:t>
      </w:r>
      <w:r>
        <w:rPr>
          <w:u w:val="single"/>
        </w:rPr>
        <w:t>aggregate</w:t>
      </w:r>
      <w:r>
        <w:t xml:space="preserve"> Nigerian-led campaign, and about a group that has buried five leaders and rebuilt every time.</w:t>
      </w:r>
    </w:p>
    <w:p>
      <w:pPr>
        <w:pStyle w:val="Analytic"/>
      </w:pPr>
      <w:r>
        <w:rPr>
          <w:u w:val="single"/>
        </w:rPr>
        <w:t>Then collapse their case-defense into our uniqueness.</w:t>
      </w:r>
      <w:r>
        <w:t xml:space="preserve"> The mitigation plan concedes the mechanism---it just assumes the plan works. It didn’t; the markets kept burning after the board sat. Oversight concedes the harm---it just assumes end-use monitoring watches use. It doesn’t; it watches inventory.</w:t>
      </w:r>
    </w:p>
    <w:p>
      <w:pPr>
        <w:pStyle w:val="Analytic"/>
      </w:pPr>
      <w:r>
        <w:rPr>
          <w:u w:val="single"/>
        </w:rPr>
        <w:t>Impact calculus.</w:t>
      </w:r>
      <w:r>
        <w:t xml:space="preserve"> Prefer the internal link with the most independent terminals. Take out the recruitment story entirely and the diversion add-on still stands. Take out the insurgency and Africa Corps still arrives.</w:t>
      </w:r>
    </w:p>
    <w:p>
      <w:pPr>
        <w:pStyle w:val="Analytic"/>
      </w:pPr>
      <w:r>
        <w:t xml:space="preserve">And prefer </w:t>
      </w:r>
      <w:r>
        <w:rPr>
          <w:u w:val="single"/>
        </w:rPr>
        <w:t>irreversibility</w:t>
      </w:r>
      <w:r>
        <w:t xml:space="preserve">. Their impact defense is a probability argument about outcomes that only have to happen </w:t>
      </w:r>
      <w:r>
        <w:rPr>
          <w:u w:val="single"/>
        </w:rPr>
        <w:t>once</w:t>
      </w:r>
      <w:r>
        <w:t>.</w:t>
      </w:r>
    </w:p>
    <w:p>
      <w:pPr>
        <w:pStyle w:val="Heading2"/>
      </w:pPr>
      <w:r>
        <w:t>Add-On</w:t>
      </w:r>
    </w:p>
    <w:p>
      <w:pPr>
        <w:pStyle w:val="Heading3"/>
      </w:pPr>
      <w:r>
        <w:t>Add-On---Diversion---2AC</w:t>
      </w:r>
    </w:p>
    <w:p>
      <w:pPr>
        <w:pStyle w:val="Heading4"/>
      </w:pPr>
      <w:r>
        <w:t xml:space="preserve">1. The pipeline runs </w:t>
      </w:r>
      <w:r>
        <w:rPr>
          <w:u w:val="single"/>
        </w:rPr>
        <w:t>through</w:t>
      </w:r>
      <w:r>
        <w:t xml:space="preserve"> the army---sales come </w:t>
      </w:r>
      <w:r>
        <w:rPr>
          <w:u w:val="single"/>
        </w:rPr>
        <w:t>out of military stockpiles</w:t>
      </w:r>
      <w:r>
        <w:t>.</w:t>
      </w:r>
    </w:p>
    <w:p>
      <w:pPr>
        <w:pStyle w:val="Style13ptBold"/>
      </w:pPr>
      <w:r>
        <w:rPr>
          <w:b/>
        </w:rPr>
        <w:t>Adetayo 25</w:t>
      </w:r>
      <w:r>
        <w:t xml:space="preserve"> — Ope Adetayo. May 30. Reuters correspondent in Abuja covering Nigerian security and conflict. Reuters, “Nigeria detains soldiers, police over weapons sales to armed groups,” https://www.reuters.com/world/africa/nigeria-detains-soldiers-police-over-weapons-sales-armed-groups-2025-05-30/ Clopus</w:t>
      </w:r>
    </w:p>
    <w:p>
      <w:pPr/>
      <w:r>
        <w:rPr>
          <w:u w:val="single"/>
        </w:rPr>
        <w:t xml:space="preserve">ABUJA (Reuters) -The </w:t>
      </w:r>
      <w:r>
        <w:rPr>
          <w:b/>
          <w:highlight w:val="cyan"/>
          <w:u w:val="single"/>
        </w:rPr>
        <w:t>Nigeria</w:t>
      </w:r>
      <w:r>
        <w:rPr>
          <w:u w:val="single"/>
        </w:rPr>
        <w:t xml:space="preserve">n military </w:t>
      </w:r>
      <w:r>
        <w:rPr>
          <w:highlight w:val="cyan"/>
          <w:u w:val="single"/>
        </w:rPr>
        <w:t xml:space="preserve">has detained </w:t>
      </w:r>
      <w:r>
        <w:rPr>
          <w:b/>
          <w:highlight w:val="cyan"/>
          <w:u w:val="single"/>
        </w:rPr>
        <w:t>over two dozen soldiers</w:t>
      </w:r>
      <w:r>
        <w:rPr>
          <w:b/>
          <w:u w:val="single"/>
        </w:rPr>
        <w:t xml:space="preserve"> </w:t>
      </w:r>
      <w:r>
        <w:rPr>
          <w:sz w:val="16"/>
        </w:rPr>
        <w:t>and members</w:t>
      </w:r>
      <w:r>
        <w:rPr>
          <w:u w:val="single"/>
        </w:rPr>
        <w:t xml:space="preserve"> of the </w:t>
      </w:r>
      <w:r>
        <w:rPr>
          <w:sz w:val="16"/>
        </w:rPr>
        <w:t>police force</w:t>
      </w:r>
      <w:r>
        <w:rPr>
          <w:u w:val="single"/>
        </w:rPr>
        <w:t xml:space="preserve"> </w:t>
      </w:r>
      <w:r>
        <w:rPr>
          <w:highlight w:val="cyan"/>
          <w:u w:val="single"/>
        </w:rPr>
        <w:t>over</w:t>
      </w:r>
      <w:r>
        <w:rPr>
          <w:u w:val="single"/>
        </w:rPr>
        <w:t xml:space="preserve"> sales </w:t>
      </w:r>
      <w:r>
        <w:rPr>
          <w:highlight w:val="cyan"/>
          <w:u w:val="single"/>
        </w:rPr>
        <w:t xml:space="preserve">of weapons from </w:t>
      </w:r>
      <w:r>
        <w:rPr>
          <w:b/>
          <w:highlight w:val="cyan"/>
          <w:u w:val="single"/>
        </w:rPr>
        <w:t>military stockpiles</w:t>
      </w:r>
      <w:r>
        <w:rPr>
          <w:u w:val="single"/>
        </w:rPr>
        <w:t xml:space="preserve"> to </w:t>
      </w:r>
      <w:r>
        <w:rPr>
          <w:highlight w:val="cyan"/>
          <w:u w:val="single"/>
        </w:rPr>
        <w:t>armed groups, including</w:t>
      </w:r>
      <w:r>
        <w:rPr>
          <w:u w:val="single"/>
        </w:rPr>
        <w:t xml:space="preserve"> Islamist </w:t>
      </w:r>
      <w:r>
        <w:rPr>
          <w:highlight w:val="cyan"/>
          <w:u w:val="single"/>
        </w:rPr>
        <w:t xml:space="preserve">insurgents, </w:t>
      </w:r>
      <w:r>
        <w:rPr>
          <w:u w:val="single"/>
        </w:rPr>
        <w:t>a spokesperson said.</w:t>
      </w:r>
    </w:p>
    <w:p>
      <w:pPr/>
      <w:r>
        <w:rPr>
          <w:sz w:val="16"/>
        </w:rPr>
        <w:t>Africa's most populous country and biggest energy producer, Nigeria is battling insecurity on many fronts, including a long-running insurgency in the northeast and armed kidnapping gangs in the northwest.</w:t>
      </w:r>
    </w:p>
    <w:p>
      <w:pPr/>
      <w:r>
        <w:rPr>
          <w:sz w:val="16"/>
        </w:rPr>
        <w:t xml:space="preserve">Captain Reuben </w:t>
      </w:r>
      <w:r>
        <w:rPr>
          <w:b/>
          <w:u w:val="single"/>
        </w:rPr>
        <w:t>Kovangiya, spokesperson</w:t>
      </w:r>
      <w:r>
        <w:rPr>
          <w:sz w:val="16"/>
        </w:rPr>
        <w:t xml:space="preserve"> for the military's </w:t>
      </w:r>
      <w:r>
        <w:rPr>
          <w:u w:val="single"/>
        </w:rPr>
        <w:t xml:space="preserve">anti-insurgency operation, </w:t>
      </w:r>
      <w:r>
        <w:rPr>
          <w:sz w:val="16"/>
        </w:rPr>
        <w:t>said the</w:t>
      </w:r>
      <w:r>
        <w:rPr>
          <w:u w:val="single"/>
        </w:rPr>
        <w:t xml:space="preserve"> arrests were part </w:t>
      </w:r>
      <w:r>
        <w:rPr>
          <w:highlight w:val="cyan"/>
          <w:u w:val="single"/>
        </w:rPr>
        <w:t xml:space="preserve">of a crackdown on </w:t>
      </w:r>
      <w:r>
        <w:rPr>
          <w:b/>
          <w:highlight w:val="cyan"/>
          <w:u w:val="single"/>
        </w:rPr>
        <w:t>racketeering</w:t>
      </w:r>
      <w:r>
        <w:rPr>
          <w:b/>
          <w:u w:val="single"/>
        </w:rPr>
        <w:t xml:space="preserve"> involving ammunition</w:t>
      </w:r>
      <w:r>
        <w:rPr>
          <w:u w:val="single"/>
        </w:rPr>
        <w:t>.</w:t>
      </w:r>
    </w:p>
    <w:p>
      <w:pPr/>
      <w:r>
        <w:rPr>
          <w:sz w:val="16"/>
        </w:rPr>
        <w:t>Local media reported that 18 soldiers, 15 policemen and eight civilians were taken into custody.</w:t>
      </w:r>
    </w:p>
    <w:p>
      <w:pPr/>
      <w:r>
        <w:rPr>
          <w:sz w:val="16"/>
        </w:rPr>
        <w:t xml:space="preserve">"It is part of the </w:t>
      </w:r>
      <w:r>
        <w:rPr>
          <w:b/>
          <w:u w:val="single"/>
        </w:rPr>
        <w:t>counter-arms and</w:t>
      </w:r>
      <w:r>
        <w:rPr>
          <w:sz w:val="16"/>
        </w:rPr>
        <w:t xml:space="preserve"> ammunition racketeering operation </w:t>
      </w:r>
      <w:r>
        <w:rPr>
          <w:u w:val="single"/>
        </w:rPr>
        <w:t xml:space="preserve">conducted in </w:t>
      </w:r>
      <w:r>
        <w:rPr>
          <w:highlight w:val="cyan"/>
          <w:u w:val="single"/>
        </w:rPr>
        <w:t xml:space="preserve">every </w:t>
      </w:r>
      <w:r>
        <w:rPr>
          <w:b/>
          <w:highlight w:val="cyan"/>
          <w:u w:val="single"/>
        </w:rPr>
        <w:t>theatre</w:t>
      </w:r>
      <w:r>
        <w:rPr>
          <w:b/>
          <w:u w:val="single"/>
        </w:rPr>
        <w:t xml:space="preserve"> of</w:t>
      </w:r>
      <w:r>
        <w:rPr>
          <w:u w:val="single"/>
        </w:rPr>
        <w:t xml:space="preserve"> operations</w:t>
      </w:r>
      <w:r>
        <w:rPr>
          <w:sz w:val="16"/>
        </w:rPr>
        <w:t xml:space="preserve">," Kovangiya </w:t>
      </w:r>
      <w:r>
        <w:rPr>
          <w:u w:val="single"/>
        </w:rPr>
        <w:t xml:space="preserve">told Reuters. "If </w:t>
      </w:r>
      <w:r>
        <w:rPr>
          <w:sz w:val="16"/>
        </w:rPr>
        <w:t>any personnel</w:t>
      </w:r>
      <w:r>
        <w:rPr>
          <w:u w:val="single"/>
        </w:rPr>
        <w:t xml:space="preserve"> engage </w:t>
      </w:r>
      <w:r>
        <w:rPr>
          <w:b/>
          <w:u w:val="single"/>
        </w:rPr>
        <w:t>in</w:t>
      </w:r>
      <w:r>
        <w:rPr>
          <w:u w:val="single"/>
        </w:rPr>
        <w:t xml:space="preserve"> any </w:t>
      </w:r>
      <w:r>
        <w:rPr>
          <w:highlight w:val="cyan"/>
          <w:u w:val="single"/>
        </w:rPr>
        <w:t>act that is inimical</w:t>
      </w:r>
      <w:r>
        <w:rPr>
          <w:u w:val="single"/>
        </w:rPr>
        <w:t xml:space="preserve"> to the system, </w:t>
      </w:r>
      <w:r>
        <w:rPr>
          <w:sz w:val="16"/>
        </w:rPr>
        <w:t>they are arrested</w:t>
      </w:r>
      <w:r>
        <w:rPr>
          <w:u w:val="single"/>
        </w:rPr>
        <w:t xml:space="preserve"> and tried.</w:t>
      </w:r>
      <w:r>
        <w:rPr>
          <w:sz w:val="16"/>
        </w:rPr>
        <w:t>"</w:t>
      </w:r>
    </w:p>
    <w:p>
      <w:pPr/>
      <w:r>
        <w:rPr>
          <w:sz w:val="16"/>
        </w:rPr>
        <w:t>Kovangiya did not elaborate on the types and numbers of weapons sold but said the suspects would be prosecuted.</w:t>
      </w:r>
    </w:p>
    <w:p>
      <w:pPr/>
      <w:r>
        <w:rPr>
          <w:sz w:val="16"/>
        </w:rPr>
        <w:t xml:space="preserve">Nigeria has this </w:t>
      </w:r>
      <w:r>
        <w:rPr>
          <w:b/>
          <w:u w:val="single"/>
        </w:rPr>
        <w:t>year experienced a</w:t>
      </w:r>
      <w:r>
        <w:rPr>
          <w:sz w:val="16"/>
        </w:rPr>
        <w:t xml:space="preserve"> surge in </w:t>
      </w:r>
      <w:r>
        <w:rPr>
          <w:u w:val="single"/>
        </w:rPr>
        <w:t xml:space="preserve">attacks by militants from Boko </w:t>
      </w:r>
      <w:r>
        <w:rPr>
          <w:highlight w:val="cyan"/>
          <w:u w:val="single"/>
        </w:rPr>
        <w:t>Haram and its offshoot</w:t>
      </w:r>
      <w:r>
        <w:rPr>
          <w:u w:val="single"/>
        </w:rPr>
        <w:t xml:space="preserve">, </w:t>
      </w:r>
      <w:r>
        <w:rPr>
          <w:sz w:val="16"/>
        </w:rPr>
        <w:t>Islamic State West</w:t>
      </w:r>
      <w:r>
        <w:rPr>
          <w:u w:val="single"/>
        </w:rPr>
        <w:t xml:space="preserve"> Africa Province, </w:t>
      </w:r>
      <w:r>
        <w:rPr>
          <w:b/>
          <w:highlight w:val="cyan"/>
          <w:u w:val="single"/>
        </w:rPr>
        <w:t>who</w:t>
      </w:r>
      <w:r>
        <w:rPr>
          <w:u w:val="single"/>
        </w:rPr>
        <w:t xml:space="preserve"> have </w:t>
      </w:r>
      <w:r>
        <w:rPr>
          <w:b/>
          <w:u w:val="single"/>
        </w:rPr>
        <w:t xml:space="preserve">overrun some military </w:t>
      </w:r>
      <w:r>
        <w:rPr>
          <w:b/>
          <w:highlight w:val="cyan"/>
          <w:u w:val="single"/>
        </w:rPr>
        <w:t>bases</w:t>
      </w:r>
      <w:r>
        <w:rPr>
          <w:highlight w:val="cyan"/>
          <w:u w:val="single"/>
        </w:rPr>
        <w:t xml:space="preserve"> </w:t>
      </w:r>
      <w:r>
        <w:rPr>
          <w:u w:val="single"/>
        </w:rPr>
        <w:t>in the northeastern state of Borno.</w:t>
      </w:r>
    </w:p>
    <w:p>
      <w:pPr/>
      <w:r>
        <w:rPr>
          <w:sz w:val="16"/>
        </w:rPr>
        <w:t xml:space="preserve">In the </w:t>
      </w:r>
      <w:r>
        <w:rPr>
          <w:b/>
          <w:u w:val="single"/>
        </w:rPr>
        <w:t>course</w:t>
      </w:r>
      <w:r>
        <w:rPr>
          <w:sz w:val="16"/>
        </w:rPr>
        <w:t xml:space="preserve"> of most of the raids, </w:t>
      </w:r>
      <w:r>
        <w:rPr>
          <w:u w:val="single"/>
        </w:rPr>
        <w:t xml:space="preserve">militants </w:t>
      </w:r>
      <w:r>
        <w:rPr>
          <w:highlight w:val="cyan"/>
          <w:u w:val="single"/>
        </w:rPr>
        <w:t xml:space="preserve">have seized </w:t>
      </w:r>
      <w:r>
        <w:rPr>
          <w:b/>
          <w:highlight w:val="cyan"/>
          <w:u w:val="single"/>
        </w:rPr>
        <w:t>weapons</w:t>
      </w:r>
      <w:r>
        <w:rPr>
          <w:b/>
          <w:u w:val="single"/>
        </w:rPr>
        <w:t xml:space="preserve"> from army</w:t>
      </w:r>
      <w:r>
        <w:rPr>
          <w:u w:val="single"/>
        </w:rPr>
        <w:t xml:space="preserve"> </w:t>
      </w:r>
      <w:r>
        <w:rPr>
          <w:highlight w:val="cyan"/>
          <w:u w:val="single"/>
        </w:rPr>
        <w:t>bases</w:t>
      </w:r>
      <w:r>
        <w:rPr>
          <w:u w:val="single"/>
        </w:rPr>
        <w:t>.</w:t>
      </w:r>
    </w:p>
    <w:p>
      <w:pPr>
        <w:pStyle w:val="Heading4"/>
      </w:pPr>
      <w:r>
        <w:t xml:space="preserve">2. Serving soldiers say </w:t>
      </w:r>
      <w:r>
        <w:rPr>
          <w:u w:val="single"/>
        </w:rPr>
        <w:t>commanders</w:t>
      </w:r>
      <w:r>
        <w:t xml:space="preserve"> run it, and the trade is </w:t>
      </w:r>
      <w:r>
        <w:rPr>
          <w:u w:val="single"/>
        </w:rPr>
        <w:t>ongoing</w:t>
      </w:r>
      <w:r>
        <w:t>.</w:t>
      </w:r>
    </w:p>
    <w:p>
      <w:pPr>
        <w:pStyle w:val="Style13ptBold"/>
      </w:pPr>
      <w:r>
        <w:rPr>
          <w:b/>
        </w:rPr>
        <w:t>Punch 25</w:t>
      </w:r>
      <w:r>
        <w:t xml:space="preserve"> — Our Reporters. October 4. Punch, Nigeria’s largest-circulation daily, reporting four separate on-the-record interviews with serving soldiers. Punch Newspapers, “How Nigerian soldiers sell weapons to bandits and terrorists,” https://punchng.com/how-rogue-soldiers-divert-weapons-to-bandits-sources/ Clopus</w:t>
      </w:r>
    </w:p>
    <w:p>
      <w:pPr/>
      <w:r>
        <w:rPr>
          <w:sz w:val="16"/>
        </w:rPr>
        <w:t xml:space="preserve">Speaking in </w:t>
      </w:r>
      <w:r>
        <w:rPr>
          <w:u w:val="single"/>
        </w:rPr>
        <w:t xml:space="preserve">separate interviews with </w:t>
      </w:r>
      <w:r>
        <w:rPr>
          <w:sz w:val="16"/>
        </w:rPr>
        <w:t>Sunday</w:t>
      </w:r>
      <w:r>
        <w:rPr>
          <w:u w:val="single"/>
        </w:rPr>
        <w:t xml:space="preserve"> PUNCH, </w:t>
      </w:r>
      <w:r>
        <w:rPr>
          <w:highlight w:val="cyan"/>
          <w:u w:val="single"/>
        </w:rPr>
        <w:t>four</w:t>
      </w:r>
      <w:r>
        <w:rPr>
          <w:u w:val="single"/>
        </w:rPr>
        <w:t xml:space="preserve"> </w:t>
      </w:r>
      <w:r>
        <w:rPr>
          <w:b/>
          <w:u w:val="single"/>
        </w:rPr>
        <w:t xml:space="preserve">serving </w:t>
      </w:r>
      <w:r>
        <w:rPr>
          <w:b/>
          <w:highlight w:val="cyan"/>
          <w:u w:val="single"/>
        </w:rPr>
        <w:t>soldiers</w:t>
      </w:r>
      <w:r>
        <w:rPr>
          <w:b/>
          <w:u w:val="single"/>
        </w:rPr>
        <w:t xml:space="preserve"> from different</w:t>
      </w:r>
      <w:r>
        <w:rPr>
          <w:u w:val="single"/>
        </w:rPr>
        <w:t xml:space="preserve"> </w:t>
      </w:r>
      <w:r>
        <w:rPr>
          <w:b/>
          <w:highlight w:val="cyan"/>
          <w:u w:val="single"/>
        </w:rPr>
        <w:t>comm</w:t>
      </w:r>
      <w:r>
        <w:rPr>
          <w:u w:val="single"/>
        </w:rPr>
        <w:t xml:space="preserve">ands </w:t>
      </w:r>
      <w:r>
        <w:rPr>
          <w:highlight w:val="cyan"/>
          <w:u w:val="single"/>
        </w:rPr>
        <w:t>confirmed</w:t>
      </w:r>
      <w:r>
        <w:rPr>
          <w:u w:val="single"/>
        </w:rPr>
        <w:t xml:space="preserve"> that </w:t>
      </w:r>
      <w:r>
        <w:rPr>
          <w:highlight w:val="cyan"/>
          <w:u w:val="single"/>
        </w:rPr>
        <w:t>the</w:t>
      </w:r>
      <w:r>
        <w:rPr>
          <w:u w:val="single"/>
        </w:rPr>
        <w:t xml:space="preserve"> illegal acts </w:t>
      </w:r>
      <w:r>
        <w:rPr>
          <w:sz w:val="16"/>
        </w:rPr>
        <w:t>were</w:t>
      </w:r>
      <w:r>
        <w:rPr>
          <w:u w:val="single"/>
        </w:rPr>
        <w:t xml:space="preserve"> ongoing and gave different </w:t>
      </w:r>
      <w:r>
        <w:rPr>
          <w:b/>
          <w:highlight w:val="cyan"/>
          <w:u w:val="single"/>
        </w:rPr>
        <w:t>reasons</w:t>
      </w:r>
      <w:r>
        <w:rPr>
          <w:highlight w:val="cyan"/>
          <w:u w:val="single"/>
        </w:rPr>
        <w:t xml:space="preserve"> why</w:t>
      </w:r>
      <w:r>
        <w:rPr>
          <w:sz w:val="16"/>
        </w:rPr>
        <w:t xml:space="preserve"> it had become rampant.</w:t>
      </w:r>
    </w:p>
    <w:p>
      <w:pPr/>
      <w:r>
        <w:rPr>
          <w:sz w:val="16"/>
        </w:rPr>
        <w:t xml:space="preserve">A soldier serving in Borno State, who </w:t>
      </w:r>
      <w:r>
        <w:rPr>
          <w:b/>
          <w:u w:val="single"/>
        </w:rPr>
        <w:t>spoke</w:t>
      </w:r>
      <w:r>
        <w:rPr>
          <w:sz w:val="16"/>
        </w:rPr>
        <w:t xml:space="preserve"> on condition of anonymity due to the sensitivity of the matter, told our correspondent that </w:t>
      </w:r>
      <w:r>
        <w:rPr>
          <w:highlight w:val="cyan"/>
          <w:u w:val="single"/>
        </w:rPr>
        <w:t xml:space="preserve">senior military </w:t>
      </w:r>
      <w:r>
        <w:rPr>
          <w:b/>
          <w:highlight w:val="cyan"/>
          <w:u w:val="single"/>
        </w:rPr>
        <w:t>officers and comm</w:t>
      </w:r>
      <w:r>
        <w:rPr>
          <w:b/>
          <w:u w:val="single"/>
        </w:rPr>
        <w:t>anders</w:t>
      </w:r>
      <w:r>
        <w:rPr>
          <w:highlight w:val="cyan"/>
          <w:u w:val="single"/>
        </w:rPr>
        <w:t xml:space="preserve"> were complicit</w:t>
      </w:r>
      <w:r>
        <w:rPr>
          <w:u w:val="single"/>
        </w:rPr>
        <w:t xml:space="preserve"> in the </w:t>
      </w:r>
      <w:r>
        <w:rPr>
          <w:sz w:val="16"/>
        </w:rPr>
        <w:t>illegal</w:t>
      </w:r>
      <w:r>
        <w:rPr>
          <w:u w:val="single"/>
        </w:rPr>
        <w:t xml:space="preserve"> arms deals.</w:t>
      </w:r>
    </w:p>
    <w:p>
      <w:pPr/>
      <w:r>
        <w:rPr>
          <w:sz w:val="16"/>
        </w:rPr>
        <w:t>The Private said the practice was well-known within the force.</w:t>
      </w:r>
    </w:p>
    <w:p>
      <w:pPr/>
      <w:r>
        <w:rPr>
          <w:sz w:val="16"/>
        </w:rPr>
        <w:t xml:space="preserve">“It is </w:t>
      </w:r>
      <w:r>
        <w:rPr>
          <w:b/>
          <w:u w:val="single"/>
        </w:rPr>
        <w:t>not a</w:t>
      </w:r>
      <w:r>
        <w:rPr>
          <w:sz w:val="16"/>
        </w:rPr>
        <w:t xml:space="preserve"> new thing,” </w:t>
      </w:r>
      <w:r>
        <w:rPr>
          <w:u w:val="single"/>
        </w:rPr>
        <w:t xml:space="preserve">he said. “But one thing is certain, the </w:t>
      </w:r>
      <w:r>
        <w:rPr>
          <w:highlight w:val="cyan"/>
          <w:u w:val="single"/>
        </w:rPr>
        <w:t>majority who engage</w:t>
      </w:r>
      <w:r>
        <w:rPr>
          <w:u w:val="single"/>
        </w:rPr>
        <w:t xml:space="preserve"> in arms</w:t>
      </w:r>
      <w:r>
        <w:rPr>
          <w:b/>
          <w:u w:val="single"/>
        </w:rPr>
        <w:t xml:space="preserve"> </w:t>
      </w:r>
      <w:r>
        <w:rPr>
          <w:b/>
          <w:highlight w:val="cyan"/>
          <w:u w:val="single"/>
        </w:rPr>
        <w:t>dealing are soldiers</w:t>
      </w:r>
      <w:r>
        <w:rPr>
          <w:highlight w:val="cyan"/>
          <w:u w:val="single"/>
        </w:rPr>
        <w:t xml:space="preserve"> and </w:t>
      </w:r>
      <w:r>
        <w:rPr>
          <w:b/>
          <w:highlight w:val="cyan"/>
          <w:u w:val="single"/>
        </w:rPr>
        <w:t>comm</w:t>
      </w:r>
      <w:r>
        <w:rPr>
          <w:u w:val="single"/>
        </w:rPr>
        <w:t>anders.</w:t>
      </w:r>
      <w:r>
        <w:rPr>
          <w:sz w:val="16"/>
        </w:rPr>
        <w:t>”</w:t>
      </w:r>
    </w:p>
    <w:p>
      <w:pPr/>
      <w:r>
        <w:rPr>
          <w:sz w:val="16"/>
        </w:rPr>
        <w:t>He added that the development had sparked resentment among troops on the ground.</w:t>
      </w:r>
    </w:p>
    <w:p>
      <w:pPr/>
      <w:r>
        <w:rPr>
          <w:sz w:val="16"/>
        </w:rPr>
        <w:t xml:space="preserve">“The majority </w:t>
      </w:r>
      <w:r>
        <w:rPr>
          <w:u w:val="single"/>
        </w:rPr>
        <w:t xml:space="preserve">hate the soldiers </w:t>
      </w:r>
      <w:r>
        <w:rPr>
          <w:highlight w:val="cyan"/>
          <w:u w:val="single"/>
        </w:rPr>
        <w:t xml:space="preserve">and </w:t>
      </w:r>
      <w:r>
        <w:rPr>
          <w:b/>
          <w:highlight w:val="cyan"/>
          <w:u w:val="single"/>
        </w:rPr>
        <w:t>comm</w:t>
      </w:r>
      <w:r>
        <w:rPr>
          <w:u w:val="single"/>
        </w:rPr>
        <w:t>anders</w:t>
      </w:r>
      <w:r>
        <w:rPr>
          <w:highlight w:val="cyan"/>
          <w:u w:val="single"/>
        </w:rPr>
        <w:t xml:space="preserve"> involved in</w:t>
      </w:r>
      <w:r>
        <w:rPr>
          <w:u w:val="single"/>
        </w:rPr>
        <w:t xml:space="preserve"> those arms dealings.</w:t>
      </w:r>
      <w:r>
        <w:rPr>
          <w:sz w:val="16"/>
        </w:rPr>
        <w:t xml:space="preserve"> But </w:t>
      </w:r>
      <w:r>
        <w:rPr>
          <w:u w:val="single"/>
        </w:rPr>
        <w:t xml:space="preserve">those things are </w:t>
      </w:r>
      <w:r>
        <w:rPr>
          <w:b/>
          <w:highlight w:val="cyan"/>
          <w:u w:val="single"/>
        </w:rPr>
        <w:t>happening. They are going</w:t>
      </w:r>
      <w:r>
        <w:rPr>
          <w:u w:val="single"/>
        </w:rPr>
        <w:t xml:space="preserve"> on </w:t>
      </w:r>
      <w:r>
        <w:rPr>
          <w:sz w:val="16"/>
        </w:rPr>
        <w:t>right now</w:t>
      </w:r>
      <w:r>
        <w:rPr>
          <w:b/>
          <w:u w:val="single"/>
        </w:rPr>
        <w:t xml:space="preserve"> as we speak</w:t>
      </w:r>
      <w:r>
        <w:rPr>
          <w:u w:val="single"/>
        </w:rPr>
        <w:t>,” he said.</w:t>
      </w:r>
    </w:p>
    <w:p>
      <w:pPr/>
      <w:r>
        <w:rPr>
          <w:sz w:val="16"/>
        </w:rPr>
        <w:t xml:space="preserve">In an interview with Sunday </w:t>
      </w:r>
      <w:r>
        <w:rPr>
          <w:b/>
          <w:u w:val="single"/>
        </w:rPr>
        <w:t>PUNCH, another</w:t>
      </w:r>
      <w:r>
        <w:rPr>
          <w:sz w:val="16"/>
        </w:rPr>
        <w:t xml:space="preserve"> serving soldier </w:t>
      </w:r>
      <w:r>
        <w:rPr>
          <w:u w:val="single"/>
        </w:rPr>
        <w:t xml:space="preserve">alleged that some troops </w:t>
      </w:r>
      <w:r>
        <w:rPr>
          <w:highlight w:val="cyan"/>
          <w:u w:val="single"/>
        </w:rPr>
        <w:t xml:space="preserve">sell </w:t>
      </w:r>
      <w:r>
        <w:rPr>
          <w:b/>
          <w:highlight w:val="cyan"/>
          <w:u w:val="single"/>
        </w:rPr>
        <w:t>weapons</w:t>
      </w:r>
      <w:r>
        <w:rPr>
          <w:b/>
          <w:u w:val="single"/>
        </w:rPr>
        <w:t xml:space="preserve"> and </w:t>
      </w:r>
      <w:r>
        <w:rPr>
          <w:b/>
          <w:highlight w:val="cyan"/>
          <w:u w:val="single"/>
        </w:rPr>
        <w:t>ammunition</w:t>
      </w:r>
      <w:r>
        <w:rPr>
          <w:b/>
          <w:u w:val="single"/>
        </w:rPr>
        <w:t xml:space="preserve"> to</w:t>
      </w:r>
      <w:r>
        <w:rPr>
          <w:u w:val="single"/>
        </w:rPr>
        <w:t xml:space="preserve"> terrorists, blaming </w:t>
      </w:r>
      <w:r>
        <w:rPr>
          <w:highlight w:val="cyan"/>
          <w:u w:val="single"/>
        </w:rPr>
        <w:t>the criminal act</w:t>
      </w:r>
      <w:r>
        <w:rPr>
          <w:u w:val="single"/>
        </w:rPr>
        <w:t xml:space="preserve"> </w:t>
      </w:r>
      <w:r>
        <w:rPr>
          <w:sz w:val="16"/>
        </w:rPr>
        <w:t>on harsh</w:t>
      </w:r>
      <w:r>
        <w:rPr>
          <w:u w:val="single"/>
        </w:rPr>
        <w:t xml:space="preserve"> living</w:t>
      </w:r>
      <w:r>
        <w:rPr>
          <w:sz w:val="16"/>
        </w:rPr>
        <w:t xml:space="preserve"> conditions in the military.</w:t>
      </w:r>
    </w:p>
    <w:p>
      <w:pPr>
        <w:pStyle w:val="Heading4"/>
      </w:pPr>
      <w:r>
        <w:t xml:space="preserve">3. Battlefield </w:t>
      </w:r>
      <w:r>
        <w:rPr>
          <w:u w:val="single"/>
        </w:rPr>
        <w:t>capture</w:t>
      </w:r>
      <w:r>
        <w:t xml:space="preserve"> is the main channel---and the state </w:t>
      </w:r>
      <w:r>
        <w:rPr>
          <w:u w:val="single"/>
        </w:rPr>
        <w:t>cannot track</w:t>
      </w:r>
      <w:r>
        <w:t xml:space="preserve"> what it hands out.</w:t>
      </w:r>
    </w:p>
    <w:p>
      <w:pPr>
        <w:pStyle w:val="Style13ptBold"/>
      </w:pPr>
      <w:r>
        <w:rPr>
          <w:b/>
        </w:rPr>
        <w:t>Berman 24</w:t>
      </w:r>
      <w:r>
        <w:t xml:space="preserve"> — Eric G. Berman. October. Founding Director of the Safeguarding Security Sector Stockpiles Initiative and former Managing Director of the Small Arms Survey; field research in Maiduguri. United Nations Institute for Disarmament Research, “Exploring the Acquisition and Management of Arms among Volunteer Security Outfits in Nigeria’s Borno State,” https://unidir.org/publication/exploring-the-acquisition-and-management-of-arms-among-volunteer-security-outfits-in-nigerias-borno-state/ Clopus</w:t>
      </w:r>
    </w:p>
    <w:p>
      <w:pPr/>
      <w:r>
        <w:rPr>
          <w:sz w:val="16"/>
        </w:rPr>
        <w:t xml:space="preserve">The BSSTF keeps records of the serial numbers of the shotguns it has purchased and of the Divisional Police Office to which each of those firearms has been allocated. Craft-produced </w:t>
      </w:r>
      <w:r>
        <w:rPr>
          <w:highlight w:val="cyan"/>
          <w:u w:val="single"/>
        </w:rPr>
        <w:t xml:space="preserve">Dane guns do not have serial </w:t>
      </w:r>
      <w:r>
        <w:rPr>
          <w:b/>
          <w:highlight w:val="cyan"/>
          <w:u w:val="single"/>
        </w:rPr>
        <w:t>numbers or other</w:t>
      </w:r>
      <w:r>
        <w:rPr>
          <w:b/>
          <w:u w:val="single"/>
        </w:rPr>
        <w:t xml:space="preserve"> conventional</w:t>
      </w:r>
      <w:r>
        <w:rPr>
          <w:u w:val="single"/>
        </w:rPr>
        <w:t xml:space="preserve"> markings.</w:t>
      </w:r>
      <w:r>
        <w:rPr>
          <w:sz w:val="16"/>
        </w:rPr>
        <w:t xml:space="preserve"> It is then up to the DPO to determine how firearms are to be </w:t>
      </w:r>
      <w:r>
        <w:rPr>
          <w:b/>
          <w:u w:val="single"/>
        </w:rPr>
        <w:t>distributed among</w:t>
      </w:r>
      <w:r>
        <w:rPr>
          <w:sz w:val="16"/>
        </w:rPr>
        <w:t xml:space="preserve"> VSOs and subsequently accounted for. 145 Research for this report was unable to gather reliable information on such practices.</w:t>
      </w:r>
    </w:p>
    <w:p>
      <w:pPr/>
      <w:r>
        <w:rPr>
          <w:sz w:val="16"/>
        </w:rPr>
        <w:t>Several VSOs report that they keep logbooks of some of the firearms that they dispense to their members. Kesh Kesh, for example, has a ledger for the shotguns it has issued to its vigilantes. 146 The VGN similarly keeps a written account of firearms it allocates to its members. 147 It provides the weapons it receives from the BSSTF via DPOs to its members on a case-by-case basis as needs arise. It reports that all such firearms are accounted for. 148 As BoSHA disburses firearms from its armouries it records the recipient’s name, telephone number, address and next of kin, as well as the weapon’s make, model and serial number. The amount of ammunition issued to the hunter in question is also noted. 149</w:t>
      </w:r>
    </w:p>
    <w:p>
      <w:pPr/>
      <w:r>
        <w:rPr>
          <w:sz w:val="16"/>
        </w:rPr>
        <w:t>143 Author interview with knowledgeable source, Maiduguri, March 2024. 144 Author interviews with knowledgeable sources, Maiduguri, January 2024 and March 2024. Moreover, VSO members have also received instruction on protection of civilians. Ibid. 145 Author Interview with knowledgeable source, Maiduguri, March 2024. 146 Interview by Mohammed Aliyu-Sarki of Commander Bulama Harun Biya, Commandant, Borno State Chapter, Kesh Vigilante Group, Bama, 28 March 2024. 147 Author interview with Commander Mohammad Tar, Commandant, Borno State Chapter, VGN, Maiduguri, 22 March 2024. 148 Ibid. 149 Author interview with Commander Bakar Mustapha Bunu, State Secretary, BoSHA, NHFSS, 27 March 2024, Maiduguri.</w:t>
      </w:r>
    </w:p>
    <w:p>
      <w:pPr/>
      <w:r>
        <w:rPr>
          <w:sz w:val="16"/>
        </w:rPr>
        <w:t>ARMS MANAGEMENT AMONG BORNO’S FOUR VOLUNTEER SECURITY OUTFITS</w:t>
      </w:r>
    </w:p>
    <w:p>
      <w:pPr/>
      <w:r>
        <w:rPr>
          <w:sz w:val="16"/>
        </w:rPr>
        <w:t xml:space="preserve">Under Nigerian law, only the police are authorized to issue licences for civilian possession of a </w:t>
      </w:r>
      <w:r>
        <w:rPr>
          <w:b/>
          <w:u w:val="single"/>
        </w:rPr>
        <w:t>limited range</w:t>
      </w:r>
      <w:r>
        <w:rPr>
          <w:sz w:val="16"/>
        </w:rPr>
        <w:t xml:space="preserve"> of firearms (</w:t>
      </w:r>
      <w:r>
        <w:rPr>
          <w:b/>
          <w:u w:val="single"/>
        </w:rPr>
        <w:t>see subsection</w:t>
      </w:r>
      <w:r>
        <w:rPr>
          <w:sz w:val="16"/>
        </w:rPr>
        <w:t xml:space="preserve"> 3.1 above). Dane guns are exempt from this check. </w:t>
      </w:r>
      <w:r>
        <w:rPr>
          <w:u w:val="single"/>
        </w:rPr>
        <w:t xml:space="preserve">However, </w:t>
      </w:r>
      <w:r>
        <w:rPr>
          <w:b/>
          <w:highlight w:val="cyan"/>
          <w:u w:val="single"/>
        </w:rPr>
        <w:t>the police</w:t>
      </w:r>
      <w:r>
        <w:rPr>
          <w:u w:val="single"/>
        </w:rPr>
        <w:t xml:space="preserve"> </w:t>
      </w:r>
      <w:r>
        <w:rPr>
          <w:sz w:val="16"/>
        </w:rPr>
        <w:t>in</w:t>
      </w:r>
      <w:r>
        <w:rPr>
          <w:u w:val="single"/>
        </w:rPr>
        <w:t xml:space="preserve"> </w:t>
      </w:r>
      <w:r>
        <w:rPr>
          <w:highlight w:val="cyan"/>
          <w:u w:val="single"/>
        </w:rPr>
        <w:t xml:space="preserve">Borno have, apparently, not issued </w:t>
      </w:r>
      <w:r>
        <w:rPr>
          <w:b/>
          <w:highlight w:val="cyan"/>
          <w:u w:val="single"/>
        </w:rPr>
        <w:t>firearms possession licences</w:t>
      </w:r>
      <w:r>
        <w:rPr>
          <w:u w:val="single"/>
        </w:rPr>
        <w:t xml:space="preserve"> since </w:t>
      </w:r>
      <w:r>
        <w:rPr>
          <w:highlight w:val="cyan"/>
          <w:u w:val="single"/>
        </w:rPr>
        <w:t>at least</w:t>
      </w:r>
      <w:r>
        <w:rPr>
          <w:u w:val="single"/>
        </w:rPr>
        <w:t xml:space="preserve"> 2019.</w:t>
      </w:r>
      <w:r>
        <w:rPr>
          <w:sz w:val="16"/>
        </w:rPr>
        <w:t xml:space="preserve"> BSSTF-procured firearms that VSOs </w:t>
      </w:r>
      <w:r>
        <w:rPr>
          <w:u w:val="single"/>
        </w:rPr>
        <w:t xml:space="preserve">have received </w:t>
      </w:r>
      <w:r>
        <w:rPr>
          <w:b/>
          <w:highlight w:val="cyan"/>
          <w:u w:val="single"/>
        </w:rPr>
        <w:t>apparently</w:t>
      </w:r>
      <w:r>
        <w:rPr>
          <w:highlight w:val="cyan"/>
          <w:u w:val="single"/>
        </w:rPr>
        <w:t xml:space="preserve"> do not necessitate a corresponding 151 licence. </w:t>
      </w:r>
      <w:r>
        <w:rPr>
          <w:sz w:val="16"/>
        </w:rPr>
        <w:t xml:space="preserve">This does </w:t>
      </w:r>
      <w:r>
        <w:rPr>
          <w:u w:val="single"/>
        </w:rPr>
        <w:t>not</w:t>
      </w:r>
      <w:r>
        <w:rPr>
          <w:sz w:val="16"/>
        </w:rPr>
        <w:t xml:space="preserve"> inherently mean that the DPO responsible for overseeing the distribution and security of these firearms is not aware of how these weapons are being used, and by whom. It is not </w:t>
      </w:r>
      <w:r>
        <w:rPr>
          <w:u w:val="single"/>
        </w:rPr>
        <w:t xml:space="preserve">clear how </w:t>
      </w:r>
      <w:r>
        <w:rPr>
          <w:sz w:val="16"/>
        </w:rPr>
        <w:t>the</w:t>
      </w:r>
      <w:r>
        <w:rPr>
          <w:u w:val="single"/>
        </w:rPr>
        <w:t xml:space="preserve"> Borno </w:t>
      </w:r>
      <w:r>
        <w:rPr>
          <w:b/>
          <w:u w:val="single"/>
        </w:rPr>
        <w:t>state authorities</w:t>
      </w:r>
      <w:r>
        <w:rPr>
          <w:u w:val="single"/>
        </w:rPr>
        <w:t xml:space="preserve"> </w:t>
      </w:r>
      <w:r>
        <w:rPr>
          <w:b/>
          <w:u w:val="single"/>
        </w:rPr>
        <w:t>consider</w:t>
      </w:r>
      <w:r>
        <w:rPr>
          <w:u w:val="single"/>
        </w:rPr>
        <w:t xml:space="preserve"> the distribution of firearms to</w:t>
      </w:r>
      <w:r>
        <w:rPr>
          <w:sz w:val="16"/>
        </w:rPr>
        <w:t xml:space="preserve"> VSOs in connection with the civilian licensing provisions of the 1959 Firearms Act.</w:t>
      </w:r>
    </w:p>
    <w:p>
      <w:pPr/>
      <w:r>
        <w:rPr>
          <w:highlight w:val="cyan"/>
          <w:u w:val="single"/>
        </w:rPr>
        <w:t xml:space="preserve">The </w:t>
      </w:r>
      <w:r>
        <w:rPr>
          <w:b/>
          <w:highlight w:val="cyan"/>
          <w:u w:val="single"/>
        </w:rPr>
        <w:t>Nigeria</w:t>
      </w:r>
      <w:r>
        <w:rPr>
          <w:u w:val="single"/>
        </w:rPr>
        <w:t>n</w:t>
      </w:r>
      <w:r>
        <w:rPr>
          <w:b/>
          <w:highlight w:val="cyan"/>
          <w:u w:val="single"/>
        </w:rPr>
        <w:t xml:space="preserve"> army</w:t>
      </w:r>
      <w:r>
        <w:rPr>
          <w:u w:val="single"/>
        </w:rPr>
        <w:t xml:space="preserve"> reportedly </w:t>
      </w:r>
      <w:r>
        <w:rPr>
          <w:highlight w:val="cyan"/>
          <w:u w:val="single"/>
        </w:rPr>
        <w:t>keeps a</w:t>
      </w:r>
      <w:r>
        <w:rPr>
          <w:u w:val="single"/>
        </w:rPr>
        <w:t xml:space="preserve"> record of the arms and ammunition provided </w:t>
      </w:r>
      <w:r>
        <w:rPr>
          <w:highlight w:val="cyan"/>
          <w:u w:val="single"/>
        </w:rPr>
        <w:t>to VSOs</w:t>
      </w:r>
      <w:r>
        <w:rPr>
          <w:u w:val="single"/>
        </w:rPr>
        <w:t xml:space="preserve">, which 152 have </w:t>
      </w:r>
      <w:r>
        <w:rPr>
          <w:sz w:val="16"/>
        </w:rPr>
        <w:t>primarily</w:t>
      </w:r>
      <w:r>
        <w:rPr>
          <w:u w:val="single"/>
        </w:rPr>
        <w:t xml:space="preserve"> </w:t>
      </w:r>
      <w:r>
        <w:rPr>
          <w:highlight w:val="cyan"/>
          <w:u w:val="single"/>
        </w:rPr>
        <w:t>been recovered</w:t>
      </w:r>
      <w:r>
        <w:rPr>
          <w:u w:val="single"/>
        </w:rPr>
        <w:t xml:space="preserve"> from</w:t>
      </w:r>
      <w:r>
        <w:rPr>
          <w:sz w:val="16"/>
        </w:rPr>
        <w:t xml:space="preserve"> enemy forces. It is not known if this oversight measure consists solely of the </w:t>
      </w:r>
      <w:r>
        <w:rPr>
          <w:b/>
          <w:u w:val="single"/>
        </w:rPr>
        <w:t>numbers and</w:t>
      </w:r>
      <w:r>
        <w:rPr>
          <w:sz w:val="16"/>
        </w:rPr>
        <w:t xml:space="preserve">/or types of weapons provided and that of the corresponding ammunition, or if it includes serial </w:t>
      </w:r>
      <w:r>
        <w:rPr>
          <w:b/>
          <w:u w:val="single"/>
        </w:rPr>
        <w:t>numbers and</w:t>
      </w:r>
      <w:r>
        <w:rPr>
          <w:sz w:val="16"/>
        </w:rPr>
        <w:t xml:space="preserve"> headstamps. In 2022, a United Nations study reported that “security agencies </w:t>
      </w:r>
      <w:r>
        <w:rPr>
          <w:u w:val="single"/>
        </w:rPr>
        <w:t xml:space="preserve">in [Nigeria] seize weapons and ammunition; </w:t>
      </w:r>
      <w:r>
        <w:rPr>
          <w:sz w:val="16"/>
        </w:rPr>
        <w:t>however</w:t>
      </w:r>
      <w:r>
        <w:rPr>
          <w:u w:val="single"/>
        </w:rPr>
        <w:t xml:space="preserve">, </w:t>
      </w:r>
      <w:r>
        <w:rPr>
          <w:sz w:val="16"/>
        </w:rPr>
        <w:t>the</w:t>
      </w:r>
      <w:r>
        <w:rPr>
          <w:u w:val="single"/>
        </w:rPr>
        <w:t xml:space="preserve"> </w:t>
      </w:r>
      <w:r>
        <w:rPr>
          <w:highlight w:val="cyan"/>
          <w:u w:val="single"/>
        </w:rPr>
        <w:t>lack of</w:t>
      </w:r>
      <w:r>
        <w:rPr>
          <w:u w:val="single"/>
        </w:rPr>
        <w:t xml:space="preserve"> any </w:t>
      </w:r>
      <w:r>
        <w:rPr>
          <w:b/>
          <w:highlight w:val="cyan"/>
          <w:u w:val="single"/>
        </w:rPr>
        <w:t>clear</w:t>
      </w:r>
      <w:r>
        <w:rPr>
          <w:b/>
          <w:u w:val="single"/>
        </w:rPr>
        <w:t xml:space="preserve"> and coherent national</w:t>
      </w:r>
      <w:r>
        <w:rPr>
          <w:u w:val="single"/>
        </w:rPr>
        <w:t xml:space="preserve"> </w:t>
      </w:r>
      <w:r>
        <w:rPr>
          <w:highlight w:val="cyan"/>
          <w:u w:val="single"/>
        </w:rPr>
        <w:t>procedures</w:t>
      </w:r>
      <w:r>
        <w:rPr>
          <w:u w:val="single"/>
        </w:rPr>
        <w:t xml:space="preserve"> and </w:t>
      </w:r>
      <w:r>
        <w:rPr>
          <w:b/>
          <w:highlight w:val="cyan"/>
          <w:u w:val="single"/>
        </w:rPr>
        <w:t>verification processes</w:t>
      </w:r>
      <w:r>
        <w:rPr>
          <w:highlight w:val="cyan"/>
          <w:u w:val="single"/>
        </w:rPr>
        <w:t xml:space="preserve"> results in </w:t>
      </w:r>
      <w:r>
        <w:rPr>
          <w:b/>
          <w:highlight w:val="cyan"/>
          <w:u w:val="single"/>
        </w:rPr>
        <w:t>materiel unaccounted</w:t>
      </w:r>
      <w:r>
        <w:rPr>
          <w:u w:val="single"/>
        </w:rPr>
        <w:t xml:space="preserve"> for </w:t>
      </w:r>
      <w:r>
        <w:rPr>
          <w:b/>
          <w:highlight w:val="cyan"/>
          <w:u w:val="single"/>
        </w:rPr>
        <w:t>and</w:t>
      </w:r>
      <w:r>
        <w:rPr>
          <w:u w:val="single"/>
        </w:rPr>
        <w:t xml:space="preserve"> heightened </w:t>
      </w:r>
      <w:r>
        <w:rPr>
          <w:highlight w:val="cyan"/>
          <w:u w:val="single"/>
        </w:rPr>
        <w:t>153</w:t>
      </w:r>
      <w:r>
        <w:rPr>
          <w:u w:val="single"/>
        </w:rPr>
        <w:t xml:space="preserve"> risks</w:t>
      </w:r>
      <w:r>
        <w:rPr>
          <w:sz w:val="16"/>
        </w:rPr>
        <w:t xml:space="preserve"> of further diversions”.</w:t>
      </w:r>
    </w:p>
    <w:p>
      <w:pPr/>
      <w:r>
        <w:rPr>
          <w:sz w:val="16"/>
        </w:rPr>
        <w:t xml:space="preserve">This subsection provides a limited number of examples of weapons and ammunition management measures used by the Nigerian state authorities and VSOs for safeguarding their conventional arms and ammunition to prevent diversion. Since 2012, VSOs are likely to have experienced more than 10,000 casualties – with the number having risen sharply since 2023. The vast majority of these casualties are the result of confrontations with Boko Haram. The CJTF alone, for example, has suffered 154 more than </w:t>
      </w:r>
      <w:r>
        <w:rPr>
          <w:b/>
          <w:u w:val="single"/>
        </w:rPr>
        <w:t>3,500 fatalities</w:t>
      </w:r>
      <w:r>
        <w:rPr>
          <w:sz w:val="16"/>
        </w:rPr>
        <w:t xml:space="preserve"> – more than half over </w:t>
      </w:r>
      <w:r>
        <w:rPr>
          <w:b/>
          <w:u w:val="single"/>
        </w:rPr>
        <w:t>just the</w:t>
      </w:r>
      <w:r>
        <w:rPr>
          <w:sz w:val="16"/>
        </w:rPr>
        <w:t xml:space="preserve"> past 16 months. Thus, available </w:t>
      </w:r>
      <w:r>
        <w:rPr>
          <w:highlight w:val="cyan"/>
          <w:u w:val="single"/>
        </w:rPr>
        <w:t>evidence indicates</w:t>
      </w:r>
      <w:r>
        <w:rPr>
          <w:u w:val="single"/>
        </w:rPr>
        <w:t xml:space="preserve"> that </w:t>
      </w:r>
      <w:r>
        <w:rPr>
          <w:b/>
          <w:u w:val="single"/>
        </w:rPr>
        <w:t>the majority</w:t>
      </w:r>
      <w:r>
        <w:rPr>
          <w:u w:val="single"/>
        </w:rPr>
        <w:t xml:space="preserve"> </w:t>
      </w:r>
      <w:r>
        <w:rPr>
          <w:highlight w:val="cyan"/>
          <w:u w:val="single"/>
        </w:rPr>
        <w:t xml:space="preserve">of VSO </w:t>
      </w:r>
      <w:r>
        <w:rPr>
          <w:b/>
          <w:highlight w:val="cyan"/>
          <w:u w:val="single"/>
        </w:rPr>
        <w:t>firearms diversion incidents</w:t>
      </w:r>
      <w:r>
        <w:rPr>
          <w:u w:val="single"/>
        </w:rPr>
        <w:t xml:space="preserve"> are the </w:t>
      </w:r>
      <w:r>
        <w:rPr>
          <w:highlight w:val="cyan"/>
          <w:u w:val="single"/>
        </w:rPr>
        <w:t>result</w:t>
      </w:r>
      <w:r>
        <w:rPr>
          <w:u w:val="single"/>
        </w:rPr>
        <w:t xml:space="preserve"> </w:t>
      </w:r>
      <w:r>
        <w:rPr>
          <w:sz w:val="16"/>
        </w:rPr>
        <w:t>of</w:t>
      </w:r>
      <w:r>
        <w:rPr>
          <w:u w:val="single"/>
        </w:rPr>
        <w:t xml:space="preserve"> VSO </w:t>
      </w:r>
      <w:r>
        <w:rPr>
          <w:b/>
          <w:highlight w:val="cyan"/>
          <w:u w:val="single"/>
        </w:rPr>
        <w:t>battlefield casualties and</w:t>
      </w:r>
      <w:r>
        <w:rPr>
          <w:u w:val="single"/>
        </w:rPr>
        <w:t xml:space="preserve"> capture, </w:t>
      </w:r>
      <w:r>
        <w:rPr>
          <w:b/>
          <w:highlight w:val="cyan"/>
          <w:u w:val="single"/>
        </w:rPr>
        <w:t>rather</w:t>
      </w:r>
      <w:r>
        <w:rPr>
          <w:u w:val="single"/>
        </w:rPr>
        <w:t xml:space="preserve"> </w:t>
      </w:r>
      <w:r>
        <w:rPr>
          <w:sz w:val="16"/>
        </w:rPr>
        <w:t>than</w:t>
      </w:r>
      <w:r>
        <w:rPr>
          <w:u w:val="single"/>
        </w:rPr>
        <w:t xml:space="preserve"> </w:t>
      </w:r>
      <w:r>
        <w:rPr>
          <w:b/>
          <w:highlight w:val="cyan"/>
          <w:u w:val="single"/>
        </w:rPr>
        <w:t>from inadequate</w:t>
      </w:r>
      <w:r>
        <w:rPr>
          <w:u w:val="single"/>
        </w:rPr>
        <w:t xml:space="preserve"> WAM </w:t>
      </w:r>
      <w:r>
        <w:rPr>
          <w:highlight w:val="cyan"/>
          <w:u w:val="single"/>
        </w:rPr>
        <w:t>practices for VSO storage facilities</w:t>
      </w:r>
      <w:r>
        <w:rPr>
          <w:u w:val="single"/>
        </w:rPr>
        <w:t>.</w:t>
      </w:r>
    </w:p>
    <w:p>
      <w:pPr>
        <w:pStyle w:val="Analytic"/>
      </w:pPr>
      <w:r>
        <w:t xml:space="preserve">4. </w:t>
      </w:r>
      <w:r>
        <w:rPr>
          <w:u w:val="single"/>
        </w:rPr>
        <w:t>Turns their solvency</w:t>
      </w:r>
      <w:r>
        <w:t xml:space="preserve">---the munitions we send are the munitions they </w:t>
      </w:r>
      <w:r>
        <w:rPr>
          <w:u w:val="single"/>
        </w:rPr>
        <w:t>lose</w:t>
      </w:r>
      <w:r>
        <w:t>.</w:t>
      </w:r>
    </w:p>
    <w:p>
      <w:pPr>
        <w:pStyle w:val="Analytic"/>
      </w:pPr>
      <w:r>
        <w:t xml:space="preserve">The add-on cashes out on the </w:t>
      </w:r>
      <w:r>
        <w:rPr>
          <w:u w:val="single"/>
        </w:rPr>
        <w:t>same terminals</w:t>
      </w:r>
      <w:r>
        <w:t xml:space="preserve"> as the case. Cross-apply NASEM and Millett.</w:t>
      </w:r>
    </w:p>
    <w:p>
      <w:pPr>
        <w:pStyle w:val="Heading3"/>
      </w:pPr>
      <w:r>
        <w:t>Add-On---Diversion---Ext</w:t>
      </w:r>
    </w:p>
    <w:p>
      <w:pPr>
        <w:pStyle w:val="Heading4"/>
      </w:pPr>
      <w:r>
        <w:t xml:space="preserve">Pay and access make it </w:t>
      </w:r>
      <w:r>
        <w:rPr>
          <w:u w:val="single"/>
        </w:rPr>
        <w:t>structural</w:t>
      </w:r>
      <w:r>
        <w:t xml:space="preserve">---and the guns started as </w:t>
      </w:r>
      <w:r>
        <w:rPr>
          <w:u w:val="single"/>
        </w:rPr>
        <w:t>government</w:t>
      </w:r>
      <w:r>
        <w:t xml:space="preserve"> property.</w:t>
      </w:r>
    </w:p>
    <w:p>
      <w:pPr>
        <w:pStyle w:val="Style13ptBold"/>
      </w:pPr>
      <w:r>
        <w:rPr>
          <w:b/>
        </w:rPr>
        <w:t>Punch 25</w:t>
      </w:r>
      <w:r>
        <w:t xml:space="preserve"> — Our Reporters. October 4. Punch, Nigeria’s largest-circulation daily, reporting four separate on-the-record interviews with serving soldiers and remarks by National Security Adviser Nuhu Ribadu. Punch Newspapers, “How Nigerian soldiers sell weapons to bandits and terrorists,” https://punchng.com/how-rogue-soldiers-divert-weapons-to-bandits-sources/ Clopus</w:t>
      </w:r>
    </w:p>
    <w:p>
      <w:pPr/>
      <w:r>
        <w:rPr>
          <w:sz w:val="16"/>
        </w:rPr>
        <w:t xml:space="preserve">Speaking on condition of </w:t>
      </w:r>
      <w:r>
        <w:rPr>
          <w:u w:val="single"/>
        </w:rPr>
        <w:t xml:space="preserve">anonymity, the soldier said </w:t>
      </w:r>
      <w:r>
        <w:rPr>
          <w:highlight w:val="cyan"/>
          <w:u w:val="single"/>
        </w:rPr>
        <w:t>low</w:t>
      </w:r>
      <w:r>
        <w:rPr>
          <w:u w:val="single"/>
        </w:rPr>
        <w:t xml:space="preserve"> </w:t>
      </w:r>
      <w:r>
        <w:rPr>
          <w:sz w:val="16"/>
        </w:rPr>
        <w:t>salaries often</w:t>
      </w:r>
      <w:r>
        <w:rPr>
          <w:u w:val="single"/>
        </w:rPr>
        <w:t xml:space="preserve"> </w:t>
      </w:r>
      <w:r>
        <w:rPr>
          <w:highlight w:val="cyan"/>
          <w:u w:val="single"/>
        </w:rPr>
        <w:t>pushed personnel</w:t>
      </w:r>
      <w:r>
        <w:rPr>
          <w:u w:val="single"/>
        </w:rPr>
        <w:t xml:space="preserve"> </w:t>
      </w:r>
      <w:r>
        <w:rPr>
          <w:b/>
          <w:u w:val="single"/>
        </w:rPr>
        <w:t>into illegal deals</w:t>
      </w:r>
      <w:r>
        <w:rPr>
          <w:u w:val="single"/>
        </w:rPr>
        <w:t>.</w:t>
      </w:r>
    </w:p>
    <w:p>
      <w:pPr/>
      <w:r>
        <w:rPr>
          <w:sz w:val="16"/>
        </w:rPr>
        <w:t>“Soldiers at the war front are hungry, and many of them only depend on their salary, which is not adequate. It is very difficult to survive on your salary when you are fighting for your country, and the living conditions are pathetic,” he said.</w:t>
      </w:r>
    </w:p>
    <w:p>
      <w:pPr/>
      <w:r>
        <w:rPr>
          <w:sz w:val="16"/>
        </w:rPr>
        <w:t xml:space="preserve">He described the illegal trade </w:t>
      </w:r>
      <w:r>
        <w:rPr>
          <w:u w:val="single"/>
        </w:rPr>
        <w:t xml:space="preserve">as “highly </w:t>
      </w:r>
      <w:r>
        <w:rPr>
          <w:b/>
          <w:highlight w:val="cyan"/>
          <w:u w:val="single"/>
        </w:rPr>
        <w:t>lucrative</w:t>
      </w:r>
      <w:r>
        <w:rPr>
          <w:b/>
          <w:u w:val="single"/>
        </w:rPr>
        <w:t>”, noting</w:t>
      </w:r>
      <w:r>
        <w:rPr>
          <w:u w:val="single"/>
        </w:rPr>
        <w:t xml:space="preserve"> that </w:t>
      </w:r>
      <w:r>
        <w:rPr>
          <w:highlight w:val="cyan"/>
          <w:u w:val="single"/>
        </w:rPr>
        <w:t>desperation</w:t>
      </w:r>
      <w:r>
        <w:rPr>
          <w:u w:val="single"/>
        </w:rPr>
        <w:t xml:space="preserve"> </w:t>
      </w:r>
      <w:r>
        <w:rPr>
          <w:sz w:val="16"/>
        </w:rPr>
        <w:t>made it easy</w:t>
      </w:r>
      <w:r>
        <w:rPr>
          <w:u w:val="single"/>
        </w:rPr>
        <w:t xml:space="preserve"> </w:t>
      </w:r>
      <w:r>
        <w:rPr>
          <w:highlight w:val="cyan"/>
          <w:u w:val="single"/>
        </w:rPr>
        <w:t>for</w:t>
      </w:r>
      <w:r>
        <w:rPr>
          <w:u w:val="single"/>
        </w:rPr>
        <w:t xml:space="preserve"> personnel to convince </w:t>
      </w:r>
      <w:r>
        <w:rPr>
          <w:b/>
          <w:highlight w:val="cyan"/>
          <w:u w:val="single"/>
        </w:rPr>
        <w:t>themselves</w:t>
      </w:r>
      <w:r>
        <w:rPr>
          <w:u w:val="single"/>
        </w:rPr>
        <w:t xml:space="preserve"> to participate.</w:t>
      </w:r>
    </w:p>
    <w:p>
      <w:pPr/>
      <w:r>
        <w:rPr>
          <w:sz w:val="16"/>
        </w:rPr>
        <w:t>The soldier identified three major sources of fast money within the military as illegal arms sales, drug smuggling, and oil bunkering.</w:t>
      </w:r>
    </w:p>
    <w:p>
      <w:pPr/>
      <w:r>
        <w:rPr>
          <w:sz w:val="16"/>
        </w:rPr>
        <w:t>He warned, however, that those who ventured into the business found it hard to stop.</w:t>
      </w:r>
    </w:p>
    <w:p>
      <w:pPr/>
      <w:r>
        <w:rPr>
          <w:sz w:val="16"/>
        </w:rPr>
        <w:t xml:space="preserve">According to him, </w:t>
      </w:r>
      <w:r>
        <w:rPr>
          <w:u w:val="single"/>
        </w:rPr>
        <w:t xml:space="preserve">soldiers </w:t>
      </w:r>
      <w:r>
        <w:rPr>
          <w:highlight w:val="cyan"/>
          <w:u w:val="single"/>
        </w:rPr>
        <w:t>deployed</w:t>
      </w:r>
      <w:r>
        <w:rPr>
          <w:u w:val="single"/>
        </w:rPr>
        <w:t xml:space="preserve"> in </w:t>
      </w:r>
      <w:r>
        <w:rPr>
          <w:highlight w:val="cyan"/>
          <w:u w:val="single"/>
        </w:rPr>
        <w:t>conflict zones</w:t>
      </w:r>
      <w:r>
        <w:rPr>
          <w:u w:val="single"/>
        </w:rPr>
        <w:t xml:space="preserve"> have easier</w:t>
      </w:r>
      <w:r>
        <w:rPr>
          <w:b/>
          <w:highlight w:val="cyan"/>
          <w:u w:val="single"/>
        </w:rPr>
        <w:t xml:space="preserve"> access to</w:t>
      </w:r>
      <w:r>
        <w:rPr>
          <w:b/>
          <w:u w:val="single"/>
        </w:rPr>
        <w:t xml:space="preserve"> excess </w:t>
      </w:r>
      <w:r>
        <w:rPr>
          <w:b/>
          <w:highlight w:val="cyan"/>
          <w:u w:val="single"/>
        </w:rPr>
        <w:t>rounds</w:t>
      </w:r>
      <w:r>
        <w:rPr>
          <w:highlight w:val="cyan"/>
          <w:u w:val="single"/>
        </w:rPr>
        <w:t xml:space="preserve"> </w:t>
      </w:r>
      <w:r>
        <w:rPr>
          <w:u w:val="single"/>
        </w:rPr>
        <w:t xml:space="preserve">of ammunition, which </w:t>
      </w:r>
      <w:r>
        <w:rPr>
          <w:b/>
          <w:highlight w:val="cyan"/>
          <w:u w:val="single"/>
        </w:rPr>
        <w:t>creates opportunities for diversion</w:t>
      </w:r>
      <w:r>
        <w:rPr>
          <w:u w:val="single"/>
        </w:rPr>
        <w:t>.</w:t>
      </w:r>
    </w:p>
    <w:p>
      <w:pPr/>
      <w:r>
        <w:rPr>
          <w:sz w:val="16"/>
        </w:rPr>
        <w:t>“Those who indulge in the illegal sale of ammunition are those who have made up their minds to leave the army, and they always devise the means to carry out their deals.</w:t>
      </w:r>
    </w:p>
    <w:p>
      <w:pPr/>
      <w:r>
        <w:rPr>
          <w:sz w:val="16"/>
        </w:rPr>
        <w:t xml:space="preserve">“Especially those </w:t>
      </w:r>
      <w:r>
        <w:rPr>
          <w:u w:val="single"/>
        </w:rPr>
        <w:t xml:space="preserve">who are in operational </w:t>
      </w:r>
      <w:r>
        <w:rPr>
          <w:sz w:val="16"/>
        </w:rPr>
        <w:t>grounds</w:t>
      </w:r>
      <w:r>
        <w:rPr>
          <w:u w:val="single"/>
        </w:rPr>
        <w:t xml:space="preserve"> like Katsina and Maiduguri; </w:t>
      </w:r>
      <w:r>
        <w:rPr>
          <w:sz w:val="16"/>
        </w:rPr>
        <w:t>those that are</w:t>
      </w:r>
      <w:r>
        <w:rPr>
          <w:u w:val="single"/>
        </w:rPr>
        <w:t xml:space="preserve"> in </w:t>
      </w:r>
      <w:r>
        <w:rPr>
          <w:sz w:val="16"/>
        </w:rPr>
        <w:t>operation like</w:t>
      </w:r>
      <w:r>
        <w:rPr>
          <w:u w:val="single"/>
        </w:rPr>
        <w:t xml:space="preserve"> that </w:t>
      </w:r>
      <w:r>
        <w:rPr>
          <w:b/>
          <w:highlight w:val="cyan"/>
          <w:u w:val="single"/>
        </w:rPr>
        <w:t>are not assigned limited</w:t>
      </w:r>
      <w:r>
        <w:rPr>
          <w:u w:val="single"/>
        </w:rPr>
        <w:t xml:space="preserve"> numbers </w:t>
      </w:r>
      <w:r>
        <w:rPr>
          <w:highlight w:val="cyan"/>
          <w:u w:val="single"/>
        </w:rPr>
        <w:t>of</w:t>
      </w:r>
      <w:r>
        <w:rPr>
          <w:u w:val="single"/>
        </w:rPr>
        <w:t xml:space="preserve"> rounds. That </w:t>
      </w:r>
      <w:r>
        <w:rPr>
          <w:highlight w:val="cyan"/>
          <w:u w:val="single"/>
        </w:rPr>
        <w:t>is</w:t>
      </w:r>
      <w:r>
        <w:rPr>
          <w:u w:val="single"/>
        </w:rPr>
        <w:t xml:space="preserve"> where the opportunity to engage in illegal sale of rounds is.</w:t>
      </w:r>
      <w:r>
        <w:rPr>
          <w:sz w:val="16"/>
        </w:rPr>
        <w:t xml:space="preserve"> </w:t>
      </w:r>
      <w:r>
        <w:rPr>
          <w:highlight w:val="cyan"/>
          <w:u w:val="single"/>
        </w:rPr>
        <w:t xml:space="preserve">Those </w:t>
      </w:r>
      <w:r>
        <w:rPr>
          <w:b/>
          <w:highlight w:val="cyan"/>
          <w:u w:val="single"/>
        </w:rPr>
        <w:t>ones don’t</w:t>
      </w:r>
      <w:r>
        <w:rPr>
          <w:u w:val="single"/>
        </w:rPr>
        <w:t xml:space="preserve"> return </w:t>
      </w:r>
      <w:r>
        <w:rPr>
          <w:b/>
          <w:highlight w:val="cyan"/>
          <w:u w:val="single"/>
        </w:rPr>
        <w:t>unexpended</w:t>
      </w:r>
      <w:r>
        <w:rPr>
          <w:b/>
          <w:u w:val="single"/>
        </w:rPr>
        <w:t xml:space="preserve"> rounds</w:t>
      </w:r>
      <w:r>
        <w:rPr>
          <w:sz w:val="16"/>
        </w:rPr>
        <w:t>,” he revealed.</w:t>
      </w:r>
    </w:p>
    <w:p>
      <w:pPr/>
      <w:r>
        <w:rPr>
          <w:sz w:val="16"/>
        </w:rPr>
        <w:t>He also criticised military remuneration, saying it fuels corruption.</w:t>
      </w:r>
    </w:p>
    <w:p>
      <w:pPr/>
      <w:r>
        <w:rPr>
          <w:sz w:val="16"/>
        </w:rPr>
        <w:t>“In the military, even paramilitary, the salary is a scam; it is not enough to survive. That is why many of those who are in business with terrorists do not mind the danger in it,” he said.</w:t>
      </w:r>
    </w:p>
    <w:p>
      <w:pPr/>
      <w:r>
        <w:rPr>
          <w:sz w:val="16"/>
        </w:rPr>
        <w:t>Sharing a personal experience, another soldier also confirmed the existence of such shady deals but declined to provide further details.</w:t>
      </w:r>
    </w:p>
    <w:p>
      <w:pPr/>
      <w:r>
        <w:rPr>
          <w:sz w:val="16"/>
        </w:rPr>
        <w:t>He told Sunday PUNCH that although names of offenders were often circulated in military group chats, such arrests had become rare in recent times.</w:t>
      </w:r>
    </w:p>
    <w:p>
      <w:pPr/>
      <w:r>
        <w:rPr>
          <w:sz w:val="16"/>
        </w:rPr>
        <w:t>The soldier disclosed that he once returned from Maiduguri, Borno State, with unexpended rounds but chose to bury them rather than risk being caught with the ammunition.</w:t>
      </w:r>
    </w:p>
    <w:p>
      <w:pPr/>
      <w:r>
        <w:rPr>
          <w:sz w:val="16"/>
        </w:rPr>
        <w:t xml:space="preserve">An army officer also said </w:t>
      </w:r>
      <w:r>
        <w:rPr>
          <w:u w:val="single"/>
        </w:rPr>
        <w:t xml:space="preserve">he witnessed the arrest of some soldiers who </w:t>
      </w:r>
      <w:r>
        <w:rPr>
          <w:b/>
          <w:highlight w:val="cyan"/>
          <w:u w:val="single"/>
        </w:rPr>
        <w:t>attempted</w:t>
      </w:r>
      <w:r>
        <w:rPr>
          <w:u w:val="single"/>
        </w:rPr>
        <w:t xml:space="preserve"> </w:t>
      </w:r>
      <w:r>
        <w:rPr>
          <w:sz w:val="16"/>
        </w:rPr>
        <w:t xml:space="preserve">supplying </w:t>
      </w:r>
      <w:r>
        <w:rPr>
          <w:u w:val="single"/>
        </w:rPr>
        <w:t>arms</w:t>
      </w:r>
      <w:r>
        <w:rPr>
          <w:b/>
          <w:u w:val="single"/>
        </w:rPr>
        <w:t xml:space="preserve"> </w:t>
      </w:r>
      <w:r>
        <w:rPr>
          <w:b/>
          <w:highlight w:val="cyan"/>
          <w:u w:val="single"/>
        </w:rPr>
        <w:t>to Boko</w:t>
      </w:r>
      <w:r>
        <w:rPr>
          <w:b/>
          <w:u w:val="single"/>
        </w:rPr>
        <w:t xml:space="preserve"> Haram</w:t>
      </w:r>
      <w:r>
        <w:rPr>
          <w:u w:val="single"/>
        </w:rPr>
        <w:t xml:space="preserve"> </w:t>
      </w:r>
      <w:r>
        <w:rPr>
          <w:highlight w:val="cyan"/>
          <w:u w:val="single"/>
        </w:rPr>
        <w:t>insurgents</w:t>
      </w:r>
      <w:r>
        <w:rPr>
          <w:sz w:val="16"/>
        </w:rPr>
        <w:t xml:space="preserve"> in Maiduguri.</w:t>
      </w:r>
    </w:p>
    <w:p>
      <w:pPr/>
      <w:r>
        <w:rPr>
          <w:sz w:val="16"/>
        </w:rPr>
        <w:t>He noted that the incident happened before his redeployment to the 8 Division, Sokoto.</w:t>
      </w:r>
    </w:p>
    <w:p>
      <w:pPr/>
      <w:r>
        <w:rPr>
          <w:sz w:val="16"/>
        </w:rPr>
        <w:t xml:space="preserve">In October last year, during the destruction of arms by the National Centre for the Control of </w:t>
      </w:r>
      <w:r>
        <w:rPr>
          <w:b/>
          <w:u w:val="single"/>
        </w:rPr>
        <w:t>Small</w:t>
      </w:r>
      <w:r>
        <w:rPr>
          <w:sz w:val="16"/>
        </w:rPr>
        <w:t xml:space="preserve"> Arms and Light Weapons in </w:t>
      </w:r>
      <w:r>
        <w:rPr>
          <w:u w:val="single"/>
        </w:rPr>
        <w:t xml:space="preserve">Abuja, </w:t>
      </w:r>
      <w:r>
        <w:rPr>
          <w:highlight w:val="cyan"/>
          <w:u w:val="single"/>
        </w:rPr>
        <w:t>the National</w:t>
      </w:r>
      <w:r>
        <w:rPr>
          <w:u w:val="single"/>
        </w:rPr>
        <w:t xml:space="preserve"> Security Adviser, Nuhu </w:t>
      </w:r>
      <w:r>
        <w:rPr>
          <w:highlight w:val="cyan"/>
          <w:u w:val="single"/>
        </w:rPr>
        <w:t>Ribadu, blamed</w:t>
      </w:r>
      <w:r>
        <w:rPr>
          <w:u w:val="single"/>
        </w:rPr>
        <w:t xml:space="preserve"> the </w:t>
      </w:r>
      <w:r>
        <w:rPr>
          <w:b/>
          <w:highlight w:val="cyan"/>
          <w:u w:val="single"/>
        </w:rPr>
        <w:t>prolif</w:t>
      </w:r>
      <w:r>
        <w:rPr>
          <w:u w:val="single"/>
        </w:rPr>
        <w:t xml:space="preserve">eration </w:t>
      </w:r>
      <w:r>
        <w:rPr>
          <w:sz w:val="16"/>
        </w:rPr>
        <w:t>of</w:t>
      </w:r>
      <w:r>
        <w:rPr>
          <w:u w:val="single"/>
        </w:rPr>
        <w:t xml:space="preserve"> weapons </w:t>
      </w:r>
      <w:r>
        <w:rPr>
          <w:sz w:val="16"/>
        </w:rPr>
        <w:t>in</w:t>
      </w:r>
      <w:r>
        <w:rPr>
          <w:u w:val="single"/>
        </w:rPr>
        <w:t xml:space="preserve"> Nigeria </w:t>
      </w:r>
      <w:r>
        <w:rPr>
          <w:b/>
          <w:highlight w:val="cyan"/>
          <w:u w:val="single"/>
        </w:rPr>
        <w:t>on corrupt dealings within</w:t>
      </w:r>
      <w:r>
        <w:rPr>
          <w:u w:val="single"/>
        </w:rPr>
        <w:t xml:space="preserve"> the security agencies.</w:t>
      </w:r>
    </w:p>
    <w:p>
      <w:pPr/>
      <w:r>
        <w:rPr>
          <w:sz w:val="16"/>
        </w:rPr>
        <w:t>Visibly enraged by the trend, Ribadu rained curses on security personnel who facilitated the movement of arms to terrorists, bandits, and other non-state actors.</w:t>
      </w:r>
    </w:p>
    <w:p>
      <w:pPr/>
      <w:r>
        <w:rPr>
          <w:sz w:val="16"/>
        </w:rPr>
        <w:t xml:space="preserve">According to him, </w:t>
      </w:r>
      <w:r>
        <w:rPr>
          <w:u w:val="single"/>
        </w:rPr>
        <w:t xml:space="preserve">a sizeable </w:t>
      </w:r>
      <w:r>
        <w:rPr>
          <w:highlight w:val="cyan"/>
          <w:u w:val="single"/>
        </w:rPr>
        <w:t>number of the illicit arms used to</w:t>
      </w:r>
      <w:r>
        <w:rPr>
          <w:u w:val="single"/>
        </w:rPr>
        <w:t xml:space="preserve"> commit crimes in </w:t>
      </w:r>
      <w:r>
        <w:rPr>
          <w:highlight w:val="cyan"/>
          <w:u w:val="single"/>
        </w:rPr>
        <w:t>the</w:t>
      </w:r>
      <w:r>
        <w:rPr>
          <w:u w:val="single"/>
        </w:rPr>
        <w:t xml:space="preserve"> country </w:t>
      </w:r>
      <w:r>
        <w:rPr>
          <w:highlight w:val="cyan"/>
          <w:u w:val="single"/>
        </w:rPr>
        <w:t xml:space="preserve">originally </w:t>
      </w:r>
      <w:r>
        <w:rPr>
          <w:b/>
          <w:highlight w:val="cyan"/>
          <w:u w:val="single"/>
        </w:rPr>
        <w:t>belonged to the government</w:t>
      </w:r>
      <w:r>
        <w:rPr>
          <w:highlight w:val="cyan"/>
          <w:u w:val="single"/>
        </w:rPr>
        <w:t xml:space="preserve"> but</w:t>
      </w:r>
      <w:r>
        <w:rPr>
          <w:u w:val="single"/>
        </w:rPr>
        <w:t xml:space="preserve"> ended </w:t>
      </w:r>
      <w:r>
        <w:rPr>
          <w:highlight w:val="cyan"/>
          <w:u w:val="single"/>
        </w:rPr>
        <w:t>up</w:t>
      </w:r>
      <w:r>
        <w:rPr>
          <w:u w:val="single"/>
        </w:rPr>
        <w:t xml:space="preserve"> </w:t>
      </w:r>
      <w:r>
        <w:rPr>
          <w:sz w:val="16"/>
        </w:rPr>
        <w:t>in the wrong</w:t>
      </w:r>
      <w:r>
        <w:rPr>
          <w:u w:val="single"/>
        </w:rPr>
        <w:t xml:space="preserve"> hands </w:t>
      </w:r>
      <w:r>
        <w:rPr>
          <w:highlight w:val="cyan"/>
          <w:u w:val="single"/>
        </w:rPr>
        <w:t xml:space="preserve">because of </w:t>
      </w:r>
      <w:r>
        <w:rPr>
          <w:b/>
          <w:highlight w:val="cyan"/>
          <w:u w:val="single"/>
        </w:rPr>
        <w:t>compromised</w:t>
      </w:r>
      <w:r>
        <w:rPr>
          <w:b/>
          <w:u w:val="single"/>
        </w:rPr>
        <w:t xml:space="preserve"> officials</w:t>
      </w:r>
      <w:r>
        <w:rPr>
          <w:u w:val="single"/>
        </w:rPr>
        <w:t>.</w:t>
      </w:r>
    </w:p>
    <w:p>
      <w:pPr/>
      <w:r>
        <w:rPr>
          <w:sz w:val="16"/>
        </w:rPr>
        <w:t xml:space="preserve">The </w:t>
      </w:r>
      <w:r>
        <w:rPr>
          <w:highlight w:val="cyan"/>
          <w:u w:val="single"/>
        </w:rPr>
        <w:t xml:space="preserve">NSA warned that the threat </w:t>
      </w:r>
      <w:r>
        <w:rPr>
          <w:b/>
          <w:highlight w:val="cyan"/>
          <w:u w:val="single"/>
        </w:rPr>
        <w:t>was not only</w:t>
      </w:r>
      <w:r>
        <w:rPr>
          <w:b/>
          <w:u w:val="single"/>
        </w:rPr>
        <w:t xml:space="preserve"> internal</w:t>
      </w:r>
      <w:r>
        <w:rPr>
          <w:u w:val="single"/>
        </w:rPr>
        <w:t xml:space="preserve"> but</w:t>
      </w:r>
      <w:r>
        <w:rPr>
          <w:sz w:val="16"/>
        </w:rPr>
        <w:t xml:space="preserve"> also fuelled by “merchants of death and evil </w:t>
      </w:r>
      <w:r>
        <w:rPr>
          <w:b/>
          <w:u w:val="single"/>
        </w:rPr>
        <w:t>from outside</w:t>
      </w:r>
      <w:r>
        <w:rPr>
          <w:sz w:val="16"/>
        </w:rPr>
        <w:t xml:space="preserve"> the world.”</w:t>
      </w:r>
    </w:p>
    <w:p>
      <w:pPr>
        <w:pStyle w:val="Heading4"/>
      </w:pPr>
      <w:r>
        <w:t xml:space="preserve">ISWAP </w:t>
      </w:r>
      <w:r>
        <w:rPr>
          <w:u w:val="single"/>
        </w:rPr>
        <w:t>overran</w:t>
      </w:r>
      <w:r>
        <w:t xml:space="preserve"> the bases and took the kit---the arms flow is </w:t>
      </w:r>
      <w:r>
        <w:rPr>
          <w:u w:val="single"/>
        </w:rPr>
        <w:t>documented</w:t>
      </w:r>
      <w:r>
        <w:t>.</w:t>
      </w:r>
    </w:p>
    <w:p>
      <w:pPr>
        <w:pStyle w:val="Style13ptBold"/>
      </w:pPr>
      <w:r>
        <w:rPr>
          <w:b/>
        </w:rPr>
        <w:t>Soufan 25</w:t>
      </w:r>
      <w:r>
        <w:t xml:space="preserve"> — The Soufan Center. May 21. Nonprofit global security research center founded by former FBI supervisory special agent Ali Soufan. The Soufan Center, “The Islamic State West Africa Province’s Tactical Evolution Fuels Worsening Conflict in Nigeria’s Northeast,” https://thesoufancenter.org/intelbrief-2025-may-21/ Clopus</w:t>
      </w:r>
    </w:p>
    <w:p>
      <w:pPr/>
      <w:r>
        <w:rPr>
          <w:sz w:val="16"/>
        </w:rPr>
        <w:t xml:space="preserve">Security in northeastern Nigeria is deteriorating rapidly amid a surge in violent, coordinated attacks by jihadist factions - primarily the Islamic State West Africa Province (ISWAP) – a splinter group of Boko Haram formed in 2015. ISWAP has intensified operations since January 2025, with an escalation of attacks on military targets in recent weeks. This </w:t>
      </w:r>
      <w:r>
        <w:rPr>
          <w:highlight w:val="cyan"/>
          <w:u w:val="single"/>
        </w:rPr>
        <w:t xml:space="preserve">offensive has exposed both the inherent failures and the broader </w:t>
      </w:r>
      <w:r>
        <w:rPr>
          <w:b/>
          <w:highlight w:val="cyan"/>
          <w:u w:val="single"/>
        </w:rPr>
        <w:t>collapse of Nigeria’s</w:t>
      </w:r>
      <w:r>
        <w:rPr>
          <w:b/>
          <w:u w:val="single"/>
        </w:rPr>
        <w:t xml:space="preserve"> counterterrorism</w:t>
      </w:r>
      <w:r>
        <w:rPr>
          <w:u w:val="single"/>
        </w:rPr>
        <w:t xml:space="preserve"> strategy</w:t>
      </w:r>
      <w:r>
        <w:rPr>
          <w:sz w:val="16"/>
        </w:rPr>
        <w:t xml:space="preserve">, while underscoring ISWAP's tactical adaptability. This escalation unfolds alongside other security challenges, including Fulani herder-farmer violence and activity by non-state </w:t>
      </w:r>
      <w:r>
        <w:rPr>
          <w:b/>
          <w:u w:val="single"/>
        </w:rPr>
        <w:t>actors such as</w:t>
      </w:r>
      <w:r>
        <w:rPr>
          <w:sz w:val="16"/>
        </w:rPr>
        <w:t xml:space="preserve"> bandits and vigilante groups , who exploit weaknesses in the state apparatus.</w:t>
      </w:r>
    </w:p>
    <w:p>
      <w:pPr/>
      <w:r>
        <w:rPr>
          <w:highlight w:val="cyan"/>
          <w:u w:val="single"/>
        </w:rPr>
        <w:t xml:space="preserve">ISWAP has </w:t>
      </w:r>
      <w:r>
        <w:rPr>
          <w:b/>
          <w:highlight w:val="cyan"/>
          <w:u w:val="single"/>
        </w:rPr>
        <w:t>demonstrated an</w:t>
      </w:r>
      <w:r>
        <w:rPr>
          <w:highlight w:val="cyan"/>
          <w:u w:val="single"/>
        </w:rPr>
        <w:t xml:space="preserve"> </w:t>
      </w:r>
      <w:r>
        <w:rPr>
          <w:b/>
          <w:highlight w:val="cyan"/>
          <w:u w:val="single"/>
        </w:rPr>
        <w:t>evolution in its tactics</w:t>
      </w:r>
      <w:r>
        <w:rPr>
          <w:highlight w:val="cyan"/>
          <w:u w:val="single"/>
        </w:rPr>
        <w:t>, as</w:t>
      </w:r>
      <w:r>
        <w:rPr>
          <w:u w:val="single"/>
        </w:rPr>
        <w:t xml:space="preserve"> seen </w:t>
      </w:r>
      <w:r>
        <w:rPr>
          <w:sz w:val="16"/>
        </w:rPr>
        <w:t>in</w:t>
      </w:r>
      <w:r>
        <w:rPr>
          <w:u w:val="single"/>
        </w:rPr>
        <w:t xml:space="preserve"> </w:t>
      </w:r>
      <w:r>
        <w:rPr>
          <w:b/>
          <w:highlight w:val="cyan"/>
          <w:u w:val="single"/>
        </w:rPr>
        <w:t>a series of</w:t>
      </w:r>
      <w:r>
        <w:rPr>
          <w:sz w:val="16"/>
        </w:rPr>
        <w:t xml:space="preserve"> complex assaults in May 2025. Most recently, </w:t>
      </w:r>
      <w:r>
        <w:rPr>
          <w:u w:val="single"/>
        </w:rPr>
        <w:t xml:space="preserve">on May 16, insurgents </w:t>
      </w:r>
      <w:r>
        <w:rPr>
          <w:highlight w:val="cyan"/>
          <w:u w:val="single"/>
        </w:rPr>
        <w:t>attacked a</w:t>
      </w:r>
      <w:r>
        <w:rPr>
          <w:u w:val="single"/>
        </w:rPr>
        <w:t xml:space="preserve"> military </w:t>
      </w:r>
      <w:r>
        <w:rPr>
          <w:highlight w:val="cyan"/>
          <w:u w:val="single"/>
        </w:rPr>
        <w:t>base in</w:t>
      </w:r>
      <w:r>
        <w:rPr>
          <w:u w:val="single"/>
        </w:rPr>
        <w:t xml:space="preserve"> Wulgo </w:t>
      </w:r>
      <w:r>
        <w:rPr>
          <w:b/>
          <w:highlight w:val="cyan"/>
          <w:u w:val="single"/>
        </w:rPr>
        <w:t>near the Cameroonian</w:t>
      </w:r>
      <w:r>
        <w:rPr>
          <w:u w:val="single"/>
        </w:rPr>
        <w:t xml:space="preserve"> </w:t>
      </w:r>
      <w:r>
        <w:rPr>
          <w:sz w:val="16"/>
        </w:rPr>
        <w:t>border</w:t>
      </w:r>
      <w:r>
        <w:rPr>
          <w:u w:val="single"/>
        </w:rPr>
        <w:t xml:space="preserve">, </w:t>
      </w:r>
      <w:r>
        <w:rPr>
          <w:highlight w:val="cyan"/>
          <w:u w:val="single"/>
        </w:rPr>
        <w:t xml:space="preserve">resulting in casualties among both </w:t>
      </w:r>
      <w:r>
        <w:rPr>
          <w:b/>
          <w:highlight w:val="cyan"/>
          <w:u w:val="single"/>
        </w:rPr>
        <w:t>Nigeria</w:t>
      </w:r>
      <w:r>
        <w:rPr>
          <w:u w:val="single"/>
        </w:rPr>
        <w:t xml:space="preserve">n and </w:t>
      </w:r>
      <w:r>
        <w:rPr>
          <w:sz w:val="16"/>
        </w:rPr>
        <w:t>Cameroonian</w:t>
      </w:r>
      <w:r>
        <w:rPr>
          <w:u w:val="single"/>
        </w:rPr>
        <w:t xml:space="preserve"> </w:t>
      </w:r>
      <w:r>
        <w:rPr>
          <w:highlight w:val="cyan"/>
          <w:u w:val="single"/>
        </w:rPr>
        <w:t>forces. Just</w:t>
      </w:r>
      <w:r>
        <w:rPr>
          <w:u w:val="single"/>
        </w:rPr>
        <w:t xml:space="preserve"> two </w:t>
      </w:r>
      <w:r>
        <w:rPr>
          <w:highlight w:val="cyan"/>
          <w:u w:val="single"/>
        </w:rPr>
        <w:t>days later</w:t>
      </w:r>
      <w:r>
        <w:rPr>
          <w:u w:val="single"/>
        </w:rPr>
        <w:t xml:space="preserve">, the group </w:t>
      </w:r>
      <w:r>
        <w:rPr>
          <w:b/>
          <w:highlight w:val="cyan"/>
          <w:u w:val="single"/>
        </w:rPr>
        <w:t>attacked another</w:t>
      </w:r>
      <w:r>
        <w:rPr>
          <w:sz w:val="16"/>
        </w:rPr>
        <w:t xml:space="preserve"> base in the neighboring state of Yobe. ISWAP has </w:t>
      </w:r>
      <w:r>
        <w:rPr>
          <w:b/>
          <w:u w:val="single"/>
        </w:rPr>
        <w:t>found repeated</w:t>
      </w:r>
      <w:r>
        <w:rPr>
          <w:sz w:val="16"/>
        </w:rPr>
        <w:t xml:space="preserve"> success in </w:t>
      </w:r>
      <w:r>
        <w:rPr>
          <w:u w:val="single"/>
        </w:rPr>
        <w:t xml:space="preserve">attacking supercamps through a </w:t>
      </w:r>
      <w:r>
        <w:rPr>
          <w:sz w:val="16"/>
        </w:rPr>
        <w:t>combination</w:t>
      </w:r>
      <w:r>
        <w:rPr>
          <w:u w:val="single"/>
        </w:rPr>
        <w:t xml:space="preserve"> of nighttime raids, targeted isolation of bases </w:t>
      </w:r>
      <w:r>
        <w:rPr>
          <w:sz w:val="16"/>
        </w:rPr>
        <w:t>by detonating</w:t>
      </w:r>
      <w:r>
        <w:rPr>
          <w:u w:val="single"/>
        </w:rPr>
        <w:t xml:space="preserve"> surrounding roads and bridges, and the accumulation of a growing stockpile of looted weapons to facilitate </w:t>
      </w:r>
      <w:r>
        <w:rPr>
          <w:b/>
          <w:u w:val="single"/>
        </w:rPr>
        <w:t>future incursions</w:t>
      </w:r>
      <w:r>
        <w:rPr>
          <w:u w:val="single"/>
        </w:rPr>
        <w:t>. These</w:t>
      </w:r>
      <w:r>
        <w:rPr>
          <w:sz w:val="16"/>
        </w:rPr>
        <w:t xml:space="preserve"> supercamps </w:t>
      </w:r>
      <w:r>
        <w:rPr>
          <w:u w:val="single"/>
        </w:rPr>
        <w:t>have been at the core of the military’s counterinsurgency strategy</w:t>
      </w:r>
      <w:r>
        <w:rPr>
          <w:sz w:val="16"/>
        </w:rPr>
        <w:t xml:space="preserve"> since 2019, during a peak in the operations of Boko Haram and ISWAP but have now become strategic liabilities. Initially implemented </w:t>
      </w:r>
      <w:r>
        <w:rPr>
          <w:b/>
          <w:u w:val="single"/>
        </w:rPr>
        <w:t>to consolidate</w:t>
      </w:r>
      <w:r>
        <w:rPr>
          <w:sz w:val="16"/>
        </w:rPr>
        <w:t xml:space="preserve"> personnel and equipment into secure hubs </w:t>
      </w:r>
      <w:r>
        <w:rPr>
          <w:u w:val="single"/>
        </w:rPr>
        <w:t>in population centers, the strategy has left</w:t>
      </w:r>
      <w:r>
        <w:rPr>
          <w:sz w:val="16"/>
        </w:rPr>
        <w:t xml:space="preserve"> rural and less densely populated areas vulnerable – some of which are now controlled or contested by ISWAP. Many of these installations are underfunded and poorly fortified due to corruption and mismanagement, leaving them exposed to attacks and looting.</w:t>
      </w:r>
    </w:p>
    <w:p>
      <w:pPr/>
      <w:r>
        <w:rPr>
          <w:sz w:val="16"/>
        </w:rPr>
        <w:t xml:space="preserve">On May </w:t>
      </w:r>
      <w:r>
        <w:rPr>
          <w:u w:val="single"/>
        </w:rPr>
        <w:t xml:space="preserve">11, </w:t>
      </w:r>
      <w:r>
        <w:rPr>
          <w:b/>
          <w:highlight w:val="cyan"/>
          <w:u w:val="single"/>
        </w:rPr>
        <w:t>the</w:t>
      </w:r>
      <w:r>
        <w:rPr>
          <w:u w:val="single"/>
        </w:rPr>
        <w:t xml:space="preserve"> group </w:t>
      </w:r>
      <w:r>
        <w:rPr>
          <w:sz w:val="16"/>
        </w:rPr>
        <w:t xml:space="preserve">overran the </w:t>
      </w:r>
      <w:r>
        <w:rPr>
          <w:u w:val="single"/>
        </w:rPr>
        <w:t>50</w:t>
      </w:r>
      <w:r>
        <w:rPr>
          <w:b/>
          <w:u w:val="single"/>
        </w:rPr>
        <w:t xml:space="preserve"> </w:t>
      </w:r>
      <w:r>
        <w:rPr>
          <w:b/>
          <w:highlight w:val="cyan"/>
          <w:u w:val="single"/>
        </w:rPr>
        <w:t>Task Force</w:t>
      </w:r>
      <w:r>
        <w:rPr>
          <w:highlight w:val="cyan"/>
          <w:u w:val="single"/>
        </w:rPr>
        <w:t xml:space="preserve"> Battalion in New Marte, in Borno</w:t>
      </w:r>
      <w:r>
        <w:rPr>
          <w:u w:val="single"/>
        </w:rPr>
        <w:t xml:space="preserve"> State, </w:t>
      </w:r>
      <w:r>
        <w:rPr>
          <w:highlight w:val="cyan"/>
          <w:u w:val="single"/>
        </w:rPr>
        <w:t xml:space="preserve">stealing </w:t>
      </w:r>
      <w:r>
        <w:rPr>
          <w:b/>
          <w:highlight w:val="cyan"/>
          <w:u w:val="single"/>
        </w:rPr>
        <w:t>ammunition</w:t>
      </w:r>
      <w:r>
        <w:rPr>
          <w:b/>
          <w:u w:val="single"/>
        </w:rPr>
        <w:t xml:space="preserve"> and </w:t>
      </w:r>
      <w:r>
        <w:rPr>
          <w:b/>
          <w:highlight w:val="cyan"/>
          <w:u w:val="single"/>
        </w:rPr>
        <w:t>at least</w:t>
      </w:r>
      <w:r>
        <w:rPr>
          <w:u w:val="single"/>
        </w:rPr>
        <w:t xml:space="preserve"> 45 vehicles, abducting </w:t>
      </w:r>
      <w:r>
        <w:rPr>
          <w:highlight w:val="cyan"/>
          <w:u w:val="single"/>
        </w:rPr>
        <w:t>soldiers</w:t>
      </w:r>
      <w:r>
        <w:rPr>
          <w:u w:val="single"/>
        </w:rPr>
        <w:t xml:space="preserve">, and </w:t>
      </w:r>
      <w:r>
        <w:rPr>
          <w:highlight w:val="cyan"/>
          <w:u w:val="single"/>
        </w:rPr>
        <w:t>destroying</w:t>
      </w:r>
      <w:r>
        <w:rPr>
          <w:u w:val="single"/>
        </w:rPr>
        <w:t xml:space="preserve"> key </w:t>
      </w:r>
      <w:r>
        <w:rPr>
          <w:highlight w:val="cyan"/>
          <w:u w:val="single"/>
        </w:rPr>
        <w:t>military assets</w:t>
      </w:r>
      <w:r>
        <w:rPr>
          <w:u w:val="single"/>
        </w:rPr>
        <w:t>. Between May</w:t>
      </w:r>
      <w:r>
        <w:rPr>
          <w:sz w:val="16"/>
        </w:rPr>
        <w:t xml:space="preserve"> 12 and 13, ISWAP launched a wave of near-simultaneous assaults across Borno, attacking bases in </w:t>
      </w:r>
      <w:r>
        <w:rPr>
          <w:b/>
          <w:u w:val="single"/>
        </w:rPr>
        <w:t>New Marte</w:t>
      </w:r>
      <w:r>
        <w:rPr>
          <w:sz w:val="16"/>
        </w:rPr>
        <w:t xml:space="preserve">, Dikwa, and Rann, and road infrastructure like the Damboa-Maiduguri corridor. This </w:t>
      </w:r>
      <w:r>
        <w:rPr>
          <w:u w:val="single"/>
        </w:rPr>
        <w:t>string of violence caused thousands to flee.</w:t>
      </w:r>
      <w:r>
        <w:rPr>
          <w:sz w:val="16"/>
        </w:rPr>
        <w:t xml:space="preserve"> Moreover, </w:t>
      </w:r>
      <w:r>
        <w:rPr>
          <w:u w:val="single"/>
        </w:rPr>
        <w:t xml:space="preserve">disruption of this key supply route could facilitate ISWAP’s </w:t>
      </w:r>
      <w:r>
        <w:rPr>
          <w:sz w:val="16"/>
        </w:rPr>
        <w:t>efforts to assert dominance</w:t>
      </w:r>
      <w:r>
        <w:rPr>
          <w:u w:val="single"/>
        </w:rPr>
        <w:t xml:space="preserve"> over southern Borno.</w:t>
      </w:r>
    </w:p>
    <w:p>
      <w:pPr/>
      <w:r>
        <w:rPr>
          <w:sz w:val="16"/>
        </w:rPr>
        <w:t xml:space="preserve">This week, Borno State Governor Babagana Zulum warned </w:t>
      </w:r>
      <w:r>
        <w:rPr>
          <w:u w:val="single"/>
        </w:rPr>
        <w:t xml:space="preserve">of </w:t>
      </w:r>
      <w:r>
        <w:rPr>
          <w:b/>
          <w:highlight w:val="cyan"/>
          <w:u w:val="single"/>
        </w:rPr>
        <w:t>renewed</w:t>
      </w:r>
      <w:r>
        <w:rPr>
          <w:u w:val="single"/>
        </w:rPr>
        <w:t xml:space="preserve"> escalation </w:t>
      </w:r>
      <w:r>
        <w:rPr>
          <w:highlight w:val="cyan"/>
          <w:u w:val="single"/>
        </w:rPr>
        <w:t>by</w:t>
      </w:r>
      <w:r>
        <w:rPr>
          <w:u w:val="single"/>
        </w:rPr>
        <w:t xml:space="preserve"> ISWAP, </w:t>
      </w:r>
      <w:r>
        <w:rPr>
          <w:highlight w:val="cyan"/>
          <w:u w:val="single"/>
        </w:rPr>
        <w:t>highlighting</w:t>
      </w:r>
      <w:r>
        <w:rPr>
          <w:u w:val="single"/>
        </w:rPr>
        <w:t xml:space="preserve"> </w:t>
      </w:r>
      <w:r>
        <w:rPr>
          <w:sz w:val="16"/>
        </w:rPr>
        <w:t>the</w:t>
      </w:r>
      <w:r>
        <w:rPr>
          <w:u w:val="single"/>
        </w:rPr>
        <w:t xml:space="preserve"> </w:t>
      </w:r>
      <w:r>
        <w:rPr>
          <w:b/>
          <w:highlight w:val="cyan"/>
          <w:u w:val="single"/>
        </w:rPr>
        <w:t>group's</w:t>
      </w:r>
      <w:r>
        <w:rPr>
          <w:highlight w:val="cyan"/>
          <w:u w:val="single"/>
        </w:rPr>
        <w:t xml:space="preserve"> “</w:t>
      </w:r>
      <w:r>
        <w:rPr>
          <w:b/>
          <w:highlight w:val="cyan"/>
          <w:u w:val="single"/>
        </w:rPr>
        <w:t xml:space="preserve">total </w:t>
      </w:r>
      <w:r>
        <w:rPr>
          <w:b/>
          <w:u w:val="single"/>
        </w:rPr>
        <w:t>control</w:t>
      </w:r>
      <w:r>
        <w:rPr>
          <w:u w:val="single"/>
        </w:rPr>
        <w:t xml:space="preserve">” over several local </w:t>
      </w:r>
      <w:r>
        <w:rPr>
          <w:b/>
          <w:highlight w:val="cyan"/>
          <w:u w:val="single"/>
        </w:rPr>
        <w:t xml:space="preserve">government areas </w:t>
      </w:r>
      <w:r>
        <w:rPr>
          <w:b/>
          <w:u w:val="single"/>
        </w:rPr>
        <w:t>(LGAs</w:t>
      </w:r>
      <w:r>
        <w:rPr>
          <w:u w:val="single"/>
        </w:rPr>
        <w:t xml:space="preserve">) – </w:t>
      </w:r>
      <w:r>
        <w:rPr>
          <w:sz w:val="16"/>
        </w:rPr>
        <w:t>including</w:t>
      </w:r>
      <w:r>
        <w:rPr>
          <w:u w:val="single"/>
        </w:rPr>
        <w:t xml:space="preserve"> Marte, </w:t>
      </w:r>
      <w:r>
        <w:rPr>
          <w:highlight w:val="cyan"/>
          <w:u w:val="single"/>
        </w:rPr>
        <w:t>which</w:t>
      </w:r>
      <w:r>
        <w:rPr>
          <w:sz w:val="16"/>
        </w:rPr>
        <w:t xml:space="preserve"> houses over 300 towns and villages – following destructive assaults on Nigerian army bases in the </w:t>
      </w:r>
      <w:r>
        <w:rPr>
          <w:b/>
          <w:u w:val="single"/>
        </w:rPr>
        <w:t>northeastern state of</w:t>
      </w:r>
      <w:r>
        <w:rPr>
          <w:sz w:val="16"/>
        </w:rPr>
        <w:t xml:space="preserve"> Borno and neighboring Yobe state. </w:t>
      </w:r>
      <w:r>
        <w:rPr>
          <w:highlight w:val="cyan"/>
          <w:u w:val="single"/>
        </w:rPr>
        <w:t>ISWAP’s territorial consolidation remains strongest</w:t>
      </w:r>
      <w:r>
        <w:rPr>
          <w:u w:val="single"/>
        </w:rPr>
        <w:t xml:space="preserve"> </w:t>
      </w:r>
      <w:r>
        <w:rPr>
          <w:b/>
          <w:u w:val="single"/>
        </w:rPr>
        <w:t>in</w:t>
      </w:r>
      <w:r>
        <w:rPr>
          <w:u w:val="single"/>
        </w:rPr>
        <w:t xml:space="preserve"> </w:t>
      </w:r>
      <w:r>
        <w:rPr>
          <w:sz w:val="16"/>
        </w:rPr>
        <w:t>Borno as</w:t>
      </w:r>
      <w:r>
        <w:rPr>
          <w:u w:val="single"/>
        </w:rPr>
        <w:t xml:space="preserve"> </w:t>
      </w:r>
      <w:r>
        <w:rPr>
          <w:b/>
          <w:u w:val="single"/>
        </w:rPr>
        <w:t>well as areas</w:t>
      </w:r>
      <w:r>
        <w:rPr>
          <w:u w:val="single"/>
        </w:rPr>
        <w:t xml:space="preserve"> surrounding the town</w:t>
      </w:r>
      <w:r>
        <w:rPr>
          <w:sz w:val="16"/>
        </w:rPr>
        <w:t xml:space="preserve"> of Damboa. Additional strongholds </w:t>
      </w:r>
      <w:r>
        <w:rPr>
          <w:u w:val="single"/>
        </w:rPr>
        <w:t xml:space="preserve">include the Lake Chad </w:t>
      </w:r>
      <w:r>
        <w:rPr>
          <w:b/>
          <w:u w:val="single"/>
        </w:rPr>
        <w:t>basin, Alagarno</w:t>
      </w:r>
      <w:r>
        <w:rPr>
          <w:u w:val="single"/>
        </w:rPr>
        <w:t xml:space="preserve">, </w:t>
      </w:r>
      <w:r>
        <w:rPr>
          <w:highlight w:val="cyan"/>
          <w:u w:val="single"/>
        </w:rPr>
        <w:t>and</w:t>
      </w:r>
      <w:r>
        <w:rPr>
          <w:u w:val="single"/>
        </w:rPr>
        <w:t xml:space="preserve"> Sambisa </w:t>
      </w:r>
      <w:r>
        <w:rPr>
          <w:highlight w:val="cyan"/>
          <w:u w:val="single"/>
        </w:rPr>
        <w:t>forests</w:t>
      </w:r>
      <w:r>
        <w:rPr>
          <w:u w:val="single"/>
        </w:rPr>
        <w:t>.</w:t>
      </w:r>
      <w:r>
        <w:rPr>
          <w:sz w:val="16"/>
        </w:rPr>
        <w:t xml:space="preserve"> The implementation of forced taxes </w:t>
      </w:r>
      <w:r>
        <w:rPr>
          <w:b/>
          <w:u w:val="single"/>
        </w:rPr>
        <w:t>as</w:t>
      </w:r>
      <w:r>
        <w:rPr>
          <w:sz w:val="16"/>
        </w:rPr>
        <w:t xml:space="preserve"> well as jizya – a compulsory tax for non-Muslims – ultimately sustains insurgency efforts, as further landgrabs propel fundraising efforts.</w:t>
      </w:r>
    </w:p>
    <w:p>
      <w:pPr/>
      <w:r>
        <w:rPr>
          <w:sz w:val="16"/>
        </w:rPr>
        <w:t>On April 30, ISWAP attempted to isolate the strategically significant town of Damboa by detonating improvised explosive devices (IEDs) on bridges along the Biu–Damboa road, cutting off reinforcements and constraining the military’s response. These attacks reflect a sophisticated strategy of infrastructure sabotage and base encirclement, aimed at weakening the military’s logistical resilience and the additional symbolic victory of acquiring a town that hosts a strong military presence, due to its position as a key humanitarian distribution hub for IDPs fleeing from jihadist violence.</w:t>
      </w:r>
    </w:p>
    <w:p>
      <w:pPr/>
      <w:r>
        <w:rPr>
          <w:sz w:val="16"/>
        </w:rPr>
        <w:t>Since March 2025, ISWAP has carried out at least twelve targeted attacks on military outposts, reflecting a resumption of the group’s 2018-2019 operational tempo. During this period, it temporarily seized the town of Baga, home to the headquarters of the Multinational Joint Task Force (MNJTF). The MNJTF is a regional military coalition formed to combat insurgencies in the Lake Chad region , comprised of military personnel from Nigeria, Niger, Chad, Cameroon, and Benin. Recent attacks suggest a shift to proactive confrontation, with equipment losses valued in billions of naira, raising concerns over the military’s already weak capacity to sustain a counteroffensive.</w:t>
      </w:r>
    </w:p>
    <w:p>
      <w:pPr/>
      <w:r>
        <w:rPr>
          <w:sz w:val="16"/>
        </w:rPr>
        <w:t>Following the assault on the New Marte military base, on May 19 ISWAP released a 15-minute long, high-quality propaganda video titled “Fight Them, Allah Will Punish Them By Your Hands.” This is significant because the group has not released video propaganda in several years. The video showcases executions, footage of IEDs targeting army patrols, and stolen weapons from the New Marte assault, as well as disparaging scenes of the Nigerian military’s retreat. The sophistication of the media reflects the communication mode of IS core and suggests a concerted effort to appeal to local populations and boost recruitment, with the use of Hausa subtitles. Analysts suggest that IS advisers may have been deployed to assist ISWAP fighters on the ground, claims supported by the group’s evolution in battlefield strategy and renewed media output.</w:t>
      </w:r>
    </w:p>
    <w:p>
      <w:pPr/>
      <w:r>
        <w:rPr>
          <w:sz w:val="16"/>
        </w:rPr>
        <w:t xml:space="preserve">In </w:t>
      </w:r>
      <w:r>
        <w:rPr>
          <w:highlight w:val="cyan"/>
          <w:u w:val="single"/>
        </w:rPr>
        <w:t xml:space="preserve">addition, ISWAP has leveraged explosive-rigged off-the-shelf commercial drones </w:t>
      </w:r>
      <w:r>
        <w:rPr>
          <w:b/>
          <w:highlight w:val="cyan"/>
          <w:u w:val="single"/>
        </w:rPr>
        <w:t>with increasing frequency</w:t>
      </w:r>
      <w:r>
        <w:rPr>
          <w:u w:val="single"/>
        </w:rPr>
        <w:t>.</w:t>
      </w:r>
      <w:r>
        <w:rPr>
          <w:sz w:val="16"/>
        </w:rPr>
        <w:t xml:space="preserve"> Initially used for reconnaissance and propaganda dissemination, drones have since been rigged to drop explosives – a trend that has been observed since late 2024 across West Africa more broadly. The growing use of kinetic drone technology points to external support and increased funding, likely from Islamic State’s central leadership . The transition to this method of warfare, as well as possibly increased support from the core, has proven to be a decisive </w:t>
      </w:r>
      <w:r>
        <w:rPr>
          <w:b/>
          <w:u w:val="single"/>
        </w:rPr>
        <w:t>factor in</w:t>
      </w:r>
      <w:r>
        <w:rPr>
          <w:sz w:val="16"/>
        </w:rPr>
        <w:t xml:space="preserve"> the group’s recent wave of tactical successes.</w:t>
      </w:r>
    </w:p>
    <w:p>
      <w:pPr>
        <w:pStyle w:val="Heading4"/>
      </w:pPr>
      <w:r>
        <w:t xml:space="preserve">The state </w:t>
      </w:r>
      <w:r>
        <w:rPr>
          <w:u w:val="single"/>
        </w:rPr>
        <w:t>hands out</w:t>
      </w:r>
      <w:r>
        <w:t xml:space="preserve"> the weapons and can’t </w:t>
      </w:r>
      <w:r>
        <w:rPr>
          <w:u w:val="single"/>
        </w:rPr>
        <w:t>see them again</w:t>
      </w:r>
      <w:r>
        <w:t>.</w:t>
      </w:r>
    </w:p>
    <w:p>
      <w:pPr>
        <w:pStyle w:val="Style13ptBold"/>
      </w:pPr>
      <w:r>
        <w:rPr>
          <w:b/>
        </w:rPr>
        <w:t>Berman 24</w:t>
      </w:r>
      <w:r>
        <w:t xml:space="preserve"> — Eric G. Berman. October. Director of the Safeguarding Security Sector Initiative, former Managing Director of the Small Arms Survey and visiting scholar at Northwestern; field research in Maiduguri. United Nations Institute for Disarmament Research, “Exploring the Acquisition and Management of Arms among Volunteer Security Outfits in Nigeria’s Borno State,” https://unidir.org/publication/exploring-the-acquisition-and-management-of-arms-among-volunteer-security-outfits-in-nigerias-borno-state/ Clopus</w:t>
      </w:r>
    </w:p>
    <w:p>
      <w:pPr/>
      <w:r>
        <w:rPr>
          <w:sz w:val="16"/>
        </w:rPr>
        <w:t xml:space="preserve">- These VSOs </w:t>
      </w:r>
      <w:r>
        <w:rPr>
          <w:u w:val="single"/>
        </w:rPr>
        <w:t xml:space="preserve">acquire their firearms from two </w:t>
      </w:r>
      <w:r>
        <w:rPr>
          <w:sz w:val="16"/>
        </w:rPr>
        <w:t>principal</w:t>
      </w:r>
      <w:r>
        <w:rPr>
          <w:u w:val="single"/>
        </w:rPr>
        <w:t xml:space="preserve"> sources: local gunsmiths and state authorities.</w:t>
      </w:r>
      <w:r>
        <w:rPr>
          <w:sz w:val="16"/>
        </w:rPr>
        <w:t xml:space="preserve"> The rule that materiel </w:t>
      </w:r>
      <w:r>
        <w:rPr>
          <w:u w:val="single"/>
        </w:rPr>
        <w:t>recovered from battlefield capture is to be turned</w:t>
      </w:r>
      <w:r>
        <w:rPr>
          <w:sz w:val="16"/>
        </w:rPr>
        <w:t xml:space="preserve"> over to government security </w:t>
      </w:r>
      <w:r>
        <w:rPr>
          <w:b/>
          <w:u w:val="single"/>
        </w:rPr>
        <w:t>forces seems</w:t>
      </w:r>
      <w:r>
        <w:rPr>
          <w:sz w:val="16"/>
        </w:rPr>
        <w:t xml:space="preserve"> to be largely respected. </w:t>
      </w:r>
      <w:r>
        <w:rPr>
          <w:u w:val="single"/>
        </w:rPr>
        <w:t xml:space="preserve">Federal </w:t>
      </w:r>
      <w:r>
        <w:rPr>
          <w:b/>
          <w:highlight w:val="cyan"/>
          <w:u w:val="single"/>
        </w:rPr>
        <w:t>and State</w:t>
      </w:r>
      <w:r>
        <w:rPr>
          <w:u w:val="single"/>
        </w:rPr>
        <w:t xml:space="preserve"> governmental </w:t>
      </w:r>
      <w:r>
        <w:rPr>
          <w:highlight w:val="cyan"/>
          <w:u w:val="single"/>
        </w:rPr>
        <w:t>authorities</w:t>
      </w:r>
      <w:r>
        <w:rPr>
          <w:u w:val="single"/>
        </w:rPr>
        <w:t xml:space="preserve"> </w:t>
      </w:r>
      <w:r>
        <w:rPr>
          <w:b/>
          <w:u w:val="single"/>
        </w:rPr>
        <w:t xml:space="preserve">are </w:t>
      </w:r>
      <w:r>
        <w:rPr>
          <w:b/>
          <w:highlight w:val="cyan"/>
          <w:u w:val="single"/>
        </w:rPr>
        <w:t>likely</w:t>
      </w:r>
      <w:r>
        <w:rPr>
          <w:highlight w:val="cyan"/>
          <w:u w:val="single"/>
        </w:rPr>
        <w:t xml:space="preserve"> to have furnished</w:t>
      </w:r>
      <w:r>
        <w:rPr>
          <w:u w:val="single"/>
        </w:rPr>
        <w:t xml:space="preserve"> these VSOs </w:t>
      </w:r>
      <w:r>
        <w:rPr>
          <w:highlight w:val="cyan"/>
          <w:u w:val="single"/>
        </w:rPr>
        <w:t>with</w:t>
      </w:r>
      <w:r>
        <w:rPr>
          <w:u w:val="single"/>
        </w:rPr>
        <w:t xml:space="preserve"> </w:t>
      </w:r>
      <w:r>
        <w:rPr>
          <w:sz w:val="16"/>
        </w:rPr>
        <w:t>more than 10,000</w:t>
      </w:r>
      <w:r>
        <w:rPr>
          <w:u w:val="single"/>
        </w:rPr>
        <w:t xml:space="preserve"> </w:t>
      </w:r>
      <w:r>
        <w:rPr>
          <w:highlight w:val="cyan"/>
          <w:u w:val="single"/>
        </w:rPr>
        <w:t xml:space="preserve">firearms, many of which are </w:t>
      </w:r>
      <w:r>
        <w:rPr>
          <w:b/>
          <w:highlight w:val="cyan"/>
          <w:u w:val="single"/>
        </w:rPr>
        <w:t>assault</w:t>
      </w:r>
      <w:r>
        <w:rPr>
          <w:b/>
          <w:u w:val="single"/>
        </w:rPr>
        <w:t xml:space="preserve"> rifles</w:t>
      </w:r>
      <w:r>
        <w:rPr>
          <w:u w:val="single"/>
        </w:rPr>
        <w:t xml:space="preserve"> </w:t>
      </w:r>
      <w:r>
        <w:rPr>
          <w:highlight w:val="cyan"/>
          <w:u w:val="single"/>
        </w:rPr>
        <w:t>the</w:t>
      </w:r>
      <w:r>
        <w:rPr>
          <w:u w:val="single"/>
        </w:rPr>
        <w:t xml:space="preserve"> government’s </w:t>
      </w:r>
      <w:r>
        <w:rPr>
          <w:highlight w:val="cyan"/>
          <w:u w:val="single"/>
        </w:rPr>
        <w:t>security</w:t>
      </w:r>
      <w:r>
        <w:rPr>
          <w:u w:val="single"/>
        </w:rPr>
        <w:t xml:space="preserve"> forces dispense on</w:t>
      </w:r>
      <w:r>
        <w:rPr>
          <w:sz w:val="16"/>
        </w:rPr>
        <w:t xml:space="preserve"> a temporary basis, and </w:t>
      </w:r>
      <w:r>
        <w:rPr>
          <w:u w:val="single"/>
        </w:rPr>
        <w:t xml:space="preserve">monitor. </w:t>
      </w:r>
      <w:r>
        <w:rPr>
          <w:highlight w:val="cyan"/>
          <w:u w:val="single"/>
        </w:rPr>
        <w:t>Assault rifles</w:t>
      </w:r>
      <w:r>
        <w:rPr>
          <w:u w:val="single"/>
        </w:rPr>
        <w:t xml:space="preserve">, rocket-propelled </w:t>
      </w:r>
      <w:r>
        <w:rPr>
          <w:b/>
          <w:highlight w:val="cyan"/>
          <w:u w:val="single"/>
        </w:rPr>
        <w:t>grenade launchers</w:t>
      </w:r>
      <w:r>
        <w:rPr>
          <w:u w:val="single"/>
        </w:rPr>
        <w:t xml:space="preserve"> </w:t>
      </w:r>
      <w:r>
        <w:rPr>
          <w:b/>
          <w:u w:val="single"/>
        </w:rPr>
        <w:t xml:space="preserve">and gun </w:t>
      </w:r>
      <w:r>
        <w:rPr>
          <w:sz w:val="16"/>
        </w:rPr>
        <w:t>trucks</w:t>
      </w:r>
      <w:r>
        <w:rPr>
          <w:u w:val="single"/>
        </w:rPr>
        <w:t xml:space="preserve"> are sometimes </w:t>
      </w:r>
      <w:r>
        <w:rPr>
          <w:b/>
          <w:highlight w:val="cyan"/>
          <w:u w:val="single"/>
        </w:rPr>
        <w:t>provided to</w:t>
      </w:r>
      <w:r>
        <w:rPr>
          <w:u w:val="single"/>
        </w:rPr>
        <w:t xml:space="preserve"> the CJTF for “joint operations</w:t>
      </w:r>
      <w:r>
        <w:rPr>
          <w:sz w:val="16"/>
        </w:rPr>
        <w:t xml:space="preserve">” that extend beyond </w:t>
      </w:r>
      <w:r>
        <w:rPr>
          <w:b/>
          <w:u w:val="single"/>
        </w:rPr>
        <w:t>specific time-bound</w:t>
      </w:r>
      <w:r>
        <w:rPr>
          <w:sz w:val="16"/>
        </w:rPr>
        <w:t xml:space="preserve"> reconnaissance and clearance operations. </w:t>
      </w:r>
      <w:r>
        <w:rPr>
          <w:u w:val="single"/>
        </w:rPr>
        <w:t xml:space="preserve">Most </w:t>
      </w:r>
      <w:r>
        <w:rPr>
          <w:sz w:val="16"/>
        </w:rPr>
        <w:t>of the arms and</w:t>
      </w:r>
      <w:r>
        <w:rPr>
          <w:u w:val="single"/>
        </w:rPr>
        <w:t xml:space="preserve"> ammunition that the government </w:t>
      </w:r>
      <w:r>
        <w:rPr>
          <w:highlight w:val="cyan"/>
          <w:u w:val="single"/>
        </w:rPr>
        <w:t>provides to</w:t>
      </w:r>
      <w:r>
        <w:rPr>
          <w:u w:val="single"/>
        </w:rPr>
        <w:t xml:space="preserve"> VSOs</w:t>
      </w:r>
      <w:r>
        <w:rPr>
          <w:highlight w:val="cyan"/>
          <w:u w:val="single"/>
        </w:rPr>
        <w:t xml:space="preserve"> comes from</w:t>
      </w:r>
      <w:r>
        <w:rPr>
          <w:u w:val="single"/>
        </w:rPr>
        <w:t xml:space="preserve"> </w:t>
      </w:r>
      <w:r>
        <w:rPr>
          <w:sz w:val="16"/>
        </w:rPr>
        <w:t>recovered Boko Haram</w:t>
      </w:r>
      <w:r>
        <w:rPr>
          <w:u w:val="single"/>
        </w:rPr>
        <w:t xml:space="preserve"> </w:t>
      </w:r>
      <w:r>
        <w:rPr>
          <w:highlight w:val="cyan"/>
          <w:u w:val="single"/>
        </w:rPr>
        <w:t>stocks</w:t>
      </w:r>
      <w:r>
        <w:rPr>
          <w:u w:val="single"/>
        </w:rPr>
        <w:t>; ammunition is issued</w:t>
      </w:r>
      <w:r>
        <w:rPr>
          <w:sz w:val="16"/>
        </w:rPr>
        <w:t xml:space="preserve"> sparingly.</w:t>
      </w:r>
    </w:p>
    <w:p>
      <w:pPr>
        <w:pStyle w:val="Analytic"/>
      </w:pPr>
      <w:r>
        <w:rPr>
          <w:u w:val="single"/>
        </w:rPr>
        <w:t>Cross-apply the terminals.</w:t>
      </w:r>
      <w:r>
        <w:t xml:space="preserve"> This is the </w:t>
      </w:r>
      <w:r>
        <w:rPr>
          <w:u w:val="single"/>
        </w:rPr>
        <w:t>same chain</w:t>
      </w:r>
      <w:r>
        <w:t>---capability to ISWAP, then NASEM and Millett.</w:t>
      </w:r>
    </w:p>
    <w:p>
      <w:pPr>
        <w:pStyle w:val="Heading2"/>
      </w:pPr>
      <w:r>
        <w:t>AT: Alt Causes</w:t>
      </w:r>
    </w:p>
    <w:p>
      <w:pPr>
        <w:pStyle w:val="Heading3"/>
      </w:pPr>
      <w:r>
        <w:t>Alt Causes---1AR</w:t>
      </w:r>
    </w:p>
    <w:p>
      <w:pPr>
        <w:pStyle w:val="Analytic"/>
      </w:pPr>
      <w:r>
        <w:rPr>
          <w:u w:val="single"/>
        </w:rPr>
        <w:t>Go for linearity.</w:t>
      </w:r>
      <w:r>
        <w:t xml:space="preserve"> Every alt cause they read </w:t>
      </w:r>
      <w:r>
        <w:rPr>
          <w:u w:val="single"/>
        </w:rPr>
        <w:t>concedes</w:t>
      </w:r>
      <w:r>
        <w:t xml:space="preserve"> the plan is one of the causes.</w:t>
      </w:r>
    </w:p>
    <w:p>
      <w:pPr>
        <w:pStyle w:val="Analytic"/>
      </w:pPr>
      <w:r>
        <w:rPr>
          <w:u w:val="single"/>
        </w:rPr>
        <w:t>Overlap</w:t>
      </w:r>
      <w:r>
        <w:t xml:space="preserve">---the northwest banditry theatre is </w:t>
      </w:r>
      <w:r>
        <w:rPr>
          <w:u w:val="single"/>
        </w:rPr>
        <w:t>where the strikes land</w:t>
      </w:r>
      <w:r>
        <w:t>---that’s HumAngle.</w:t>
      </w:r>
    </w:p>
    <w:p>
      <w:pPr>
        <w:pStyle w:val="Analytic"/>
      </w:pPr>
      <w:r>
        <w:rPr>
          <w:u w:val="single"/>
        </w:rPr>
        <w:t>Convergence</w:t>
      </w:r>
      <w:r>
        <w:t xml:space="preserve">---Lakurawa started as hired guards and </w:t>
      </w:r>
      <w:r>
        <w:rPr>
          <w:u w:val="single"/>
        </w:rPr>
        <w:t>became</w:t>
      </w:r>
      <w:r>
        <w:t xml:space="preserve"> a proscribed jihadist group---that’s UNIDIR.</w:t>
      </w:r>
    </w:p>
    <w:p>
      <w:pPr>
        <w:pStyle w:val="Analytic"/>
      </w:pPr>
      <w:r>
        <w:rPr>
          <w:u w:val="single"/>
        </w:rPr>
        <w:t>Direction</w:t>
      </w:r>
      <w:r>
        <w:t xml:space="preserve">---UNDP has security assistance </w:t>
      </w:r>
      <w:r>
        <w:rPr>
          <w:u w:val="single"/>
        </w:rPr>
        <w:t>bolstering</w:t>
      </w:r>
      <w:r>
        <w:t xml:space="preserve"> the government people already distrust. Corruption is an argument </w:t>
      </w:r>
      <w:r>
        <w:rPr>
          <w:u w:val="single"/>
        </w:rPr>
        <w:t>for</w:t>
      </w:r>
      <w:r>
        <w:t xml:space="preserve"> us.</w:t>
      </w:r>
    </w:p>
    <w:p>
      <w:pPr>
        <w:pStyle w:val="Analytic"/>
      </w:pPr>
      <w:r>
        <w:t xml:space="preserve">And keep the frame: airpower-centric counterinsurgency is </w:t>
      </w:r>
      <w:r>
        <w:rPr>
          <w:u w:val="single"/>
        </w:rPr>
        <w:t>counterproductive</w:t>
      </w:r>
      <w:r>
        <w:t>. We never said the insurgency was small.</w:t>
      </w:r>
    </w:p>
    <w:p>
      <w:pPr>
        <w:pStyle w:val="Heading3"/>
      </w:pPr>
      <w:r>
        <w:t>AT: Banditry and Herder-Farmer---2AC</w:t>
      </w:r>
    </w:p>
    <w:p>
      <w:pPr>
        <w:pStyle w:val="Heading4"/>
      </w:pPr>
      <w:r>
        <w:t xml:space="preserve">1. The northwest </w:t>
      </w:r>
      <w:r>
        <w:rPr>
          <w:u w:val="single"/>
        </w:rPr>
        <w:t>is</w:t>
      </w:r>
      <w:r>
        <w:t xml:space="preserve"> the air campaign---the </w:t>
      </w:r>
      <w:r>
        <w:rPr>
          <w:u w:val="single"/>
        </w:rPr>
        <w:t>bandit theatre</w:t>
      </w:r>
      <w:r>
        <w:t xml:space="preserve"> is where the bombs fall.</w:t>
      </w:r>
    </w:p>
    <w:p>
      <w:pPr>
        <w:pStyle w:val="Style13ptBold"/>
      </w:pPr>
      <w:r>
        <w:rPr>
          <w:b/>
        </w:rPr>
        <w:t>HumAngle 25</w:t>
      </w:r>
      <w:r>
        <w:t xml:space="preserve"> — HumAngle Media. Nigerian investigative outlet reporting conflict and humanitarian crisis in the Lake Chad Basin and the northwest from the ground. HumAngle, “Nigerian Military Airstrike Kills 20 Civilians, Injures Dozens In Zamfara,” https://humanglemedia.com/nigerian-military-airstrike-kills-20-civilians-injures-dozens-in-zamfara/ Clopus</w:t>
      </w:r>
    </w:p>
    <w:p>
      <w:pPr/>
      <w:r>
        <w:rPr>
          <w:sz w:val="16"/>
        </w:rPr>
        <w:t xml:space="preserve">Less than three weeks after a military airstrike killed ten civilians in </w:t>
      </w:r>
      <w:r>
        <w:rPr>
          <w:b/>
          <w:u w:val="single"/>
        </w:rPr>
        <w:t>the Gidan</w:t>
      </w:r>
      <w:r>
        <w:rPr>
          <w:sz w:val="16"/>
        </w:rPr>
        <w:t xml:space="preserve"> Bisa and Rumtuwa area of Sokoto </w:t>
      </w:r>
      <w:r>
        <w:rPr>
          <w:u w:val="single"/>
        </w:rPr>
        <w:t xml:space="preserve">in northwestern </w:t>
      </w:r>
      <w:r>
        <w:rPr>
          <w:b/>
          <w:u w:val="single"/>
        </w:rPr>
        <w:t xml:space="preserve">Nigeria, </w:t>
      </w:r>
      <w:r>
        <w:rPr>
          <w:b/>
          <w:highlight w:val="cyan"/>
          <w:u w:val="single"/>
        </w:rPr>
        <w:t>another tragedy</w:t>
      </w:r>
      <w:r>
        <w:rPr>
          <w:highlight w:val="cyan"/>
          <w:u w:val="single"/>
        </w:rPr>
        <w:t xml:space="preserve"> has struck in the region. </w:t>
      </w:r>
      <w:r>
        <w:rPr>
          <w:u w:val="single"/>
        </w:rPr>
        <w:t xml:space="preserve">At </w:t>
      </w:r>
      <w:r>
        <w:rPr>
          <w:highlight w:val="cyan"/>
          <w:u w:val="single"/>
        </w:rPr>
        <w:t>least</w:t>
      </w:r>
      <w:r>
        <w:rPr>
          <w:u w:val="single"/>
        </w:rPr>
        <w:t xml:space="preserve"> </w:t>
      </w:r>
      <w:r>
        <w:rPr>
          <w:sz w:val="16"/>
        </w:rPr>
        <w:t>20 people</w:t>
      </w:r>
      <w:r>
        <w:rPr>
          <w:u w:val="single"/>
        </w:rPr>
        <w:t xml:space="preserve"> have been killed and many more injured after </w:t>
      </w:r>
      <w:r>
        <w:rPr>
          <w:b/>
          <w:highlight w:val="cyan"/>
          <w:u w:val="single"/>
        </w:rPr>
        <w:t>a</w:t>
      </w:r>
      <w:r>
        <w:rPr>
          <w:u w:val="single"/>
        </w:rPr>
        <w:t xml:space="preserve"> </w:t>
      </w:r>
      <w:r>
        <w:rPr>
          <w:b/>
          <w:u w:val="single"/>
        </w:rPr>
        <w:t>military aircraft</w:t>
      </w:r>
      <w:r>
        <w:rPr>
          <w:u w:val="single"/>
        </w:rPr>
        <w:t xml:space="preserve"> </w:t>
      </w:r>
      <w:r>
        <w:rPr>
          <w:highlight w:val="cyan"/>
          <w:u w:val="single"/>
        </w:rPr>
        <w:t>targeted Tungar</w:t>
      </w:r>
      <w:r>
        <w:rPr>
          <w:u w:val="single"/>
        </w:rPr>
        <w:t xml:space="preserve"> Kara in</w:t>
      </w:r>
      <w:r>
        <w:rPr>
          <w:sz w:val="16"/>
        </w:rPr>
        <w:t xml:space="preserve"> the Maradun area of Zamfara State.</w:t>
      </w:r>
    </w:p>
    <w:p>
      <w:pPr/>
      <w:r>
        <w:rPr>
          <w:sz w:val="16"/>
        </w:rPr>
        <w:t>The airstrike, intended to neutralise terror groups, instead hit civilians, local vigilantes, and members of the state-backed security outfit *Askarawa.* Residents told HumAngle that the victims had mobilised to repel a band of terrorists who were trying to rustle some cattle in the villages when the fighter jet shelled the area.</w:t>
      </w:r>
    </w:p>
    <w:p>
      <w:pPr/>
      <w:r>
        <w:rPr>
          <w:highlight w:val="cyan"/>
          <w:u w:val="single"/>
        </w:rPr>
        <w:t>The</w:t>
      </w:r>
      <w:r>
        <w:rPr>
          <w:u w:val="single"/>
        </w:rPr>
        <w:t xml:space="preserve"> terrorists </w:t>
      </w:r>
      <w:r>
        <w:rPr>
          <w:highlight w:val="cyan"/>
          <w:u w:val="single"/>
        </w:rPr>
        <w:t>had</w:t>
      </w:r>
      <w:r>
        <w:rPr>
          <w:u w:val="single"/>
        </w:rPr>
        <w:t xml:space="preserve"> </w:t>
      </w:r>
      <w:r>
        <w:rPr>
          <w:b/>
          <w:u w:val="single"/>
        </w:rPr>
        <w:t xml:space="preserve">fled </w:t>
      </w:r>
      <w:r>
        <w:rPr>
          <w:b/>
          <w:highlight w:val="cyan"/>
          <w:u w:val="single"/>
        </w:rPr>
        <w:t>before</w:t>
      </w:r>
      <w:r>
        <w:rPr>
          <w:b/>
          <w:u w:val="single"/>
        </w:rPr>
        <w:t xml:space="preserve"> </w:t>
      </w:r>
      <w:r>
        <w:rPr>
          <w:sz w:val="16"/>
        </w:rPr>
        <w:t>the airstrike</w:t>
      </w:r>
      <w:r>
        <w:rPr>
          <w:u w:val="single"/>
        </w:rPr>
        <w:t xml:space="preserve">, </w:t>
      </w:r>
      <w:r>
        <w:rPr>
          <w:highlight w:val="cyan"/>
          <w:u w:val="single"/>
        </w:rPr>
        <w:t xml:space="preserve">which mistakenly targeted </w:t>
      </w:r>
      <w:r>
        <w:rPr>
          <w:b/>
          <w:highlight w:val="cyan"/>
          <w:u w:val="single"/>
        </w:rPr>
        <w:t>the locals, misidentifying</w:t>
      </w:r>
      <w:r>
        <w:rPr>
          <w:highlight w:val="cyan"/>
          <w:u w:val="single"/>
        </w:rPr>
        <w:t xml:space="preserve"> them as terrorists. “There</w:t>
      </w:r>
      <w:r>
        <w:rPr>
          <w:sz w:val="16"/>
        </w:rPr>
        <w:t xml:space="preserve"> was an attack on the community, prompting the residents to call for help. The local *Yansakai* [a vigilante group] and community protection guards showed up and were able to chase the </w:t>
      </w:r>
      <w:r>
        <w:rPr>
          <w:b/>
          <w:u w:val="single"/>
        </w:rPr>
        <w:t>terrorists away. It’s</w:t>
      </w:r>
      <w:r>
        <w:rPr>
          <w:sz w:val="16"/>
        </w:rPr>
        <w:t xml:space="preserve"> on their way back that the jet mistook them as the terrorists,” a source told HumAngle.</w:t>
      </w:r>
    </w:p>
    <w:p>
      <w:pPr/>
      <w:r>
        <w:rPr>
          <w:u w:val="single"/>
        </w:rPr>
        <w:t xml:space="preserve">At </w:t>
      </w:r>
      <w:r>
        <w:rPr>
          <w:highlight w:val="cyan"/>
          <w:u w:val="single"/>
        </w:rPr>
        <w:t>least 19 military airstrikes</w:t>
      </w:r>
      <w:r>
        <w:rPr>
          <w:u w:val="single"/>
        </w:rPr>
        <w:t xml:space="preserve"> in the past decade</w:t>
      </w:r>
      <w:r>
        <w:rPr>
          <w:sz w:val="16"/>
        </w:rPr>
        <w:t xml:space="preserve">, </w:t>
      </w:r>
      <w:r>
        <w:rPr>
          <w:u w:val="single"/>
        </w:rPr>
        <w:t>including</w:t>
      </w:r>
      <w:r>
        <w:rPr>
          <w:sz w:val="16"/>
        </w:rPr>
        <w:t xml:space="preserve"> the latest in Tungar </w:t>
      </w:r>
      <w:r>
        <w:rPr>
          <w:u w:val="single"/>
        </w:rPr>
        <w:t xml:space="preserve">Kara, have </w:t>
      </w:r>
      <w:r>
        <w:rPr>
          <w:highlight w:val="cyan"/>
          <w:u w:val="single"/>
        </w:rPr>
        <w:t xml:space="preserve">mistakenly </w:t>
      </w:r>
      <w:r>
        <w:rPr>
          <w:b/>
          <w:highlight w:val="cyan"/>
          <w:u w:val="single"/>
        </w:rPr>
        <w:t>hit Nigeria</w:t>
      </w:r>
      <w:r>
        <w:rPr>
          <w:b/>
          <w:u w:val="single"/>
        </w:rPr>
        <w:t>n</w:t>
      </w:r>
      <w:r>
        <w:rPr>
          <w:b/>
          <w:highlight w:val="cyan"/>
          <w:u w:val="single"/>
        </w:rPr>
        <w:t xml:space="preserve"> civilians</w:t>
      </w:r>
      <w:r>
        <w:rPr>
          <w:u w:val="single"/>
        </w:rPr>
        <w:t xml:space="preserve"> instead </w:t>
      </w:r>
      <w:r>
        <w:rPr>
          <w:sz w:val="16"/>
        </w:rPr>
        <w:t>of their intended terrorist</w:t>
      </w:r>
      <w:r>
        <w:rPr>
          <w:u w:val="single"/>
        </w:rPr>
        <w:t xml:space="preserve"> targets. These errors </w:t>
      </w:r>
      <w:r>
        <w:rPr>
          <w:sz w:val="16"/>
        </w:rPr>
        <w:t>have claimed over 400</w:t>
      </w:r>
      <w:r>
        <w:rPr>
          <w:u w:val="single"/>
        </w:rPr>
        <w:t xml:space="preserve"> lives, </w:t>
      </w:r>
      <w:r>
        <w:rPr>
          <w:b/>
          <w:highlight w:val="cyan"/>
          <w:u w:val="single"/>
        </w:rPr>
        <w:t>injured hundreds</w:t>
      </w:r>
      <w:r>
        <w:rPr>
          <w:u w:val="single"/>
        </w:rPr>
        <w:t xml:space="preserve"> more, and violated humanitarian laws that mandate minimal harm</w:t>
      </w:r>
      <w:r>
        <w:rPr>
          <w:sz w:val="16"/>
        </w:rPr>
        <w:t xml:space="preserve"> to civilians during conflict.</w:t>
      </w:r>
    </w:p>
    <w:p>
      <w:pPr/>
      <w:r>
        <w:rPr>
          <w:u w:val="single"/>
        </w:rPr>
        <w:t xml:space="preserve">Analysts have </w:t>
      </w:r>
      <w:r>
        <w:rPr>
          <w:sz w:val="16"/>
        </w:rPr>
        <w:t>raised concerns</w:t>
      </w:r>
      <w:r>
        <w:rPr>
          <w:u w:val="single"/>
        </w:rPr>
        <w:t xml:space="preserve"> about the gap in the military’s </w:t>
      </w:r>
      <w:r>
        <w:rPr>
          <w:highlight w:val="cyan"/>
          <w:u w:val="single"/>
        </w:rPr>
        <w:t xml:space="preserve">air-to-ground </w:t>
      </w:r>
      <w:r>
        <w:rPr>
          <w:b/>
          <w:highlight w:val="cyan"/>
          <w:u w:val="single"/>
        </w:rPr>
        <w:t>integration as</w:t>
      </w:r>
      <w:r>
        <w:rPr>
          <w:b/>
          <w:u w:val="single"/>
        </w:rPr>
        <w:t xml:space="preserve"> </w:t>
      </w:r>
      <w:r>
        <w:rPr>
          <w:u w:val="single"/>
        </w:rPr>
        <w:t>one</w:t>
      </w:r>
      <w:r>
        <w:rPr>
          <w:b/>
          <w:u w:val="single"/>
        </w:rPr>
        <w:t xml:space="preserve"> of </w:t>
      </w:r>
      <w:r>
        <w:rPr>
          <w:b/>
          <w:highlight w:val="cyan"/>
          <w:u w:val="single"/>
        </w:rPr>
        <w:t>the reasons the</w:t>
      </w:r>
      <w:r>
        <w:rPr>
          <w:u w:val="single"/>
        </w:rPr>
        <w:t xml:space="preserve"> military has </w:t>
      </w:r>
      <w:r>
        <w:rPr>
          <w:highlight w:val="cyan"/>
          <w:u w:val="single"/>
        </w:rPr>
        <w:t>repeatedly mistargeted</w:t>
      </w:r>
      <w:r>
        <w:rPr>
          <w:u w:val="single"/>
        </w:rPr>
        <w:t xml:space="preserve"> civilians during air</w:t>
      </w:r>
      <w:r>
        <w:rPr>
          <w:sz w:val="16"/>
        </w:rPr>
        <w:t xml:space="preserve"> raids, limiting the ability to </w:t>
      </w:r>
      <w:r>
        <w:rPr>
          <w:b/>
          <w:u w:val="single"/>
        </w:rPr>
        <w:t>access real-time</w:t>
      </w:r>
      <w:r>
        <w:rPr>
          <w:sz w:val="16"/>
        </w:rPr>
        <w:t xml:space="preserve"> intelligence </w:t>
      </w:r>
      <w:r>
        <w:rPr>
          <w:b/>
          <w:u w:val="single"/>
        </w:rPr>
        <w:t>on</w:t>
      </w:r>
      <w:r>
        <w:rPr>
          <w:sz w:val="16"/>
        </w:rPr>
        <w:t xml:space="preserve"> targets. Effective air-to-ground integration typically relies on real-time intelligence sharing between ground forces and military </w:t>
      </w:r>
      <w:r>
        <w:rPr>
          <w:u w:val="single"/>
        </w:rPr>
        <w:t xml:space="preserve">aircraft. However, Nigeria’s </w:t>
      </w:r>
      <w:r>
        <w:rPr>
          <w:b/>
          <w:highlight w:val="cyan"/>
          <w:u w:val="single"/>
        </w:rPr>
        <w:t>military often conducts airstrikes</w:t>
      </w:r>
      <w:r>
        <w:rPr>
          <w:u w:val="single"/>
        </w:rPr>
        <w:t xml:space="preserve"> </w:t>
      </w:r>
      <w:r>
        <w:rPr>
          <w:b/>
          <w:u w:val="single"/>
        </w:rPr>
        <w:t xml:space="preserve">spontaneously, </w:t>
      </w:r>
      <w:r>
        <w:rPr>
          <w:b/>
          <w:highlight w:val="cyan"/>
          <w:u w:val="single"/>
        </w:rPr>
        <w:t>without sufficient</w:t>
      </w:r>
      <w:r>
        <w:rPr>
          <w:u w:val="single"/>
        </w:rPr>
        <w:t xml:space="preserve"> </w:t>
      </w:r>
      <w:r>
        <w:rPr>
          <w:sz w:val="16"/>
        </w:rPr>
        <w:t>collaboration</w:t>
      </w:r>
      <w:r>
        <w:rPr>
          <w:u w:val="single"/>
        </w:rPr>
        <w:t xml:space="preserve"> with local </w:t>
      </w:r>
      <w:r>
        <w:rPr>
          <w:b/>
          <w:highlight w:val="cyan"/>
          <w:u w:val="single"/>
        </w:rPr>
        <w:t>intel</w:t>
      </w:r>
      <w:r>
        <w:rPr>
          <w:u w:val="single"/>
        </w:rPr>
        <w:t>ligence gatherers or ground troops.</w:t>
      </w:r>
      <w:r>
        <w:rPr>
          <w:sz w:val="16"/>
        </w:rPr>
        <w:t xml:space="preserve"> </w:t>
      </w:r>
      <w:r>
        <w:rPr>
          <w:u w:val="single"/>
        </w:rPr>
        <w:t xml:space="preserve">This lack of coordination continues to </w:t>
      </w:r>
      <w:r>
        <w:rPr>
          <w:highlight w:val="cyan"/>
          <w:u w:val="single"/>
        </w:rPr>
        <w:t>fuel deadly</w:t>
      </w:r>
      <w:r>
        <w:rPr>
          <w:u w:val="single"/>
        </w:rPr>
        <w:t xml:space="preserve"> mistakes.</w:t>
      </w:r>
    </w:p>
    <w:p>
      <w:pPr/>
      <w:r>
        <w:rPr>
          <w:sz w:val="16"/>
        </w:rPr>
        <w:t>Unfortunately, the military hardly acknowledges these mistakes or provides information to support victims, including measures to mitigate future mishaps.</w:t>
      </w:r>
    </w:p>
    <w:p>
      <w:pPr/>
      <w:r>
        <w:rPr>
          <w:sz w:val="16"/>
        </w:rPr>
        <w:t>Human rights organisations and security analysts warn that the recurring airstrikes on civilian settlements have profound and far-reaching consequences for counterterrorism efforts in the region. “Launching air raids is not a legitimate law enforcement method by anyone’s standard. Such reckless use of deadly force is unlawful, outrageous and lays bare the Nigerian military’s shocking disregard for the lives of those it supposedly exists to protect,” Amnesty International said in a statement.</w:t>
      </w:r>
    </w:p>
    <w:p>
      <w:pPr/>
      <w:r>
        <w:rPr>
          <w:sz w:val="16"/>
        </w:rPr>
        <w:t xml:space="preserve">The </w:t>
      </w:r>
      <w:r>
        <w:rPr>
          <w:u w:val="single"/>
        </w:rPr>
        <w:t>northwestern region has been a stronghold for terror</w:t>
      </w:r>
      <w:r>
        <w:rPr>
          <w:sz w:val="16"/>
        </w:rPr>
        <w:t xml:space="preserve"> groups for over a decade now. </w:t>
      </w:r>
      <w:r>
        <w:rPr>
          <w:u w:val="single"/>
        </w:rPr>
        <w:t xml:space="preserve">These terrorists </w:t>
      </w:r>
      <w:r>
        <w:rPr>
          <w:b/>
          <w:highlight w:val="cyan"/>
          <w:u w:val="single"/>
        </w:rPr>
        <w:t>have</w:t>
      </w:r>
      <w:r>
        <w:rPr>
          <w:u w:val="single"/>
        </w:rPr>
        <w:t xml:space="preserve"> </w:t>
      </w:r>
      <w:r>
        <w:rPr>
          <w:sz w:val="16"/>
        </w:rPr>
        <w:t>relentlessly attacked</w:t>
      </w:r>
      <w:r>
        <w:rPr>
          <w:u w:val="single"/>
        </w:rPr>
        <w:t xml:space="preserve"> and raided rural villages </w:t>
      </w:r>
      <w:r>
        <w:rPr>
          <w:highlight w:val="cyan"/>
          <w:u w:val="single"/>
        </w:rPr>
        <w:t>across the region, imposing</w:t>
      </w:r>
      <w:r>
        <w:rPr>
          <w:sz w:val="16"/>
        </w:rPr>
        <w:t xml:space="preserve"> levies on communities, and forcing residents to work on farmlands confiscated. </w:t>
      </w:r>
      <w:r>
        <w:rPr>
          <w:u w:val="single"/>
        </w:rPr>
        <w:t xml:space="preserve">This </w:t>
      </w:r>
      <w:r>
        <w:rPr>
          <w:highlight w:val="cyan"/>
          <w:u w:val="single"/>
        </w:rPr>
        <w:t xml:space="preserve">conflict, which began as </w:t>
      </w:r>
      <w:r>
        <w:rPr>
          <w:b/>
          <w:highlight w:val="cyan"/>
          <w:u w:val="single"/>
        </w:rPr>
        <w:t>a face-off</w:t>
      </w:r>
      <w:r>
        <w:rPr>
          <w:highlight w:val="cyan"/>
          <w:u w:val="single"/>
        </w:rPr>
        <w:t xml:space="preserve"> between farmers</w:t>
      </w:r>
      <w:r>
        <w:rPr>
          <w:u w:val="single"/>
        </w:rPr>
        <w:t xml:space="preserve"> and herders, </w:t>
      </w:r>
      <w:r>
        <w:rPr>
          <w:sz w:val="16"/>
        </w:rPr>
        <w:t>among</w:t>
      </w:r>
      <w:r>
        <w:rPr>
          <w:u w:val="single"/>
        </w:rPr>
        <w:t xml:space="preserve"> other </w:t>
      </w:r>
      <w:r>
        <w:rPr>
          <w:b/>
          <w:u w:val="single"/>
        </w:rPr>
        <w:t>factors, has</w:t>
      </w:r>
      <w:r>
        <w:rPr>
          <w:u w:val="single"/>
        </w:rPr>
        <w:t xml:space="preserve"> claimed more than</w:t>
      </w:r>
      <w:r>
        <w:rPr>
          <w:sz w:val="16"/>
        </w:rPr>
        <w:t xml:space="preserve"> 20,000 lives and displaced </w:t>
      </w:r>
      <w:r>
        <w:rPr>
          <w:b/>
          <w:u w:val="single"/>
        </w:rPr>
        <w:t>hundreds</w:t>
      </w:r>
      <w:r>
        <w:rPr>
          <w:sz w:val="16"/>
        </w:rPr>
        <w:t xml:space="preserve"> of thousands from their homes.</w:t>
      </w:r>
    </w:p>
    <w:p>
      <w:pPr>
        <w:pStyle w:val="Heading4"/>
      </w:pPr>
      <w:r>
        <w:t xml:space="preserve">2. Banditry </w:t>
      </w:r>
      <w:r>
        <w:rPr>
          <w:u w:val="single"/>
        </w:rPr>
        <w:t>becomes</w:t>
      </w:r>
      <w:r>
        <w:t xml:space="preserve"> jihadism where the state </w:t>
      </w:r>
      <w:r>
        <w:rPr>
          <w:u w:val="single"/>
        </w:rPr>
        <w:t>fails</w:t>
      </w:r>
      <w:r>
        <w:t xml:space="preserve">---Lakurawa is the </w:t>
      </w:r>
      <w:r>
        <w:rPr>
          <w:u w:val="single"/>
        </w:rPr>
        <w:t>proof</w:t>
      </w:r>
      <w:r>
        <w:t>.</w:t>
      </w:r>
    </w:p>
    <w:p>
      <w:pPr>
        <w:pStyle w:val="Style13ptBold"/>
      </w:pPr>
      <w:r>
        <w:rPr>
          <w:b/>
        </w:rPr>
        <w:t>UNIDIR 25</w:t>
      </w:r>
      <w:r>
        <w:t xml:space="preserve"> — United Nations Institute for Disarmament Research, Managing Exits from Armed Conflict project. March. UN research institute; findings from a survey of 2,236 community members across Katsina, Sokoto and Zamfara states. UNIDIR, “The Lakurawa: North-West Nigeria’s Newest Threat?,” https://unidir.org/publication/the-lakurawa-north-west-nigerias-newest-threat/ Clopus</w:t>
      </w:r>
    </w:p>
    <w:p>
      <w:pPr/>
      <w:r>
        <w:rPr>
          <w:sz w:val="16"/>
        </w:rPr>
        <w:t xml:space="preserve">A resurgent armed group, the Lakurawa is plaguing the North West of Nigeria, adding to the victimization faced by communities already deeply affected by banditry violence, farmer-herder conflicts and climate change. In </w:t>
      </w:r>
      <w:r>
        <w:rPr>
          <w:highlight w:val="cyan"/>
          <w:u w:val="single"/>
        </w:rPr>
        <w:t xml:space="preserve">its most recent survey </w:t>
      </w:r>
      <w:r>
        <w:rPr>
          <w:b/>
          <w:highlight w:val="cyan"/>
          <w:u w:val="single"/>
        </w:rPr>
        <w:t>in the North</w:t>
      </w:r>
      <w:r>
        <w:rPr>
          <w:b/>
          <w:u w:val="single"/>
        </w:rPr>
        <w:t xml:space="preserve"> West</w:t>
      </w:r>
      <w:r>
        <w:rPr>
          <w:u w:val="single"/>
        </w:rPr>
        <w:t xml:space="preserve"> of Nigeria, the</w:t>
      </w:r>
      <w:r>
        <w:rPr>
          <w:sz w:val="16"/>
        </w:rPr>
        <w:t xml:space="preserve"> Managing Exits from Armed Conflict (</w:t>
      </w:r>
      <w:r>
        <w:rPr>
          <w:b/>
          <w:u w:val="single"/>
        </w:rPr>
        <w:t>MEAC) project</w:t>
      </w:r>
      <w:r>
        <w:rPr>
          <w:sz w:val="16"/>
        </w:rPr>
        <w:t xml:space="preserve"> was able to gather perspectives from 2,236 community members across Katsina, Sokoto and Zamfara states about the Lakurawa. Here is what we know.</w:t>
      </w:r>
    </w:p>
    <w:p>
      <w:pPr/>
      <w:r>
        <w:rPr>
          <w:sz w:val="16"/>
        </w:rPr>
        <w:t>Background on the Lakurawa</w:t>
      </w:r>
    </w:p>
    <w:p>
      <w:pPr/>
      <w:r>
        <w:rPr>
          <w:sz w:val="16"/>
        </w:rPr>
        <w:t>Little is known about the origins of the cross-border armed group known as the “Lakurawa” (1). Some sources indicate that the group was formed in 2010 by herdsmen from Mali and Niger who settled in Sokoto State, which had long been impacted by instances of banditry and cattle rustling (2). Although difficult to verify and confirm at the time of writing, one well-placed MEAC source traced the origins of the Lakurawa to a group of Malian herdsman who fought alongside the Séléka militia coalition against the Anti-balaka in the Central African Republic around 2012-2013. After eventually returning to Mali, the group clashed with the military, forcing them to relocate to Niger. Following several years of moving in and out of Nigeria’s northwestern region, the group appears to have settled in Nigeria more permanently (3).</w:t>
      </w:r>
    </w:p>
    <w:p>
      <w:pPr/>
      <w:r>
        <w:rPr>
          <w:sz w:val="16"/>
        </w:rPr>
        <w:t xml:space="preserve">Other sources indeed indicate </w:t>
      </w:r>
      <w:r>
        <w:rPr>
          <w:u w:val="single"/>
        </w:rPr>
        <w:t xml:space="preserve">that </w:t>
      </w:r>
      <w:r>
        <w:rPr>
          <w:highlight w:val="cyan"/>
          <w:u w:val="single"/>
        </w:rPr>
        <w:t>sometime</w:t>
      </w:r>
      <w:r>
        <w:rPr>
          <w:u w:val="single"/>
        </w:rPr>
        <w:t xml:space="preserve"> around 2017, the herdsmen, who </w:t>
      </w:r>
      <w:r>
        <w:rPr>
          <w:highlight w:val="cyan"/>
          <w:u w:val="single"/>
        </w:rPr>
        <w:t xml:space="preserve">initially carried </w:t>
      </w:r>
      <w:r>
        <w:rPr>
          <w:b/>
          <w:highlight w:val="cyan"/>
          <w:u w:val="single"/>
        </w:rPr>
        <w:t>rifles</w:t>
      </w:r>
      <w:r>
        <w:rPr>
          <w:b/>
          <w:u w:val="single"/>
        </w:rPr>
        <w:t xml:space="preserve"> to </w:t>
      </w:r>
      <w:r>
        <w:rPr>
          <w:sz w:val="16"/>
        </w:rPr>
        <w:t>protect themselves and their</w:t>
      </w:r>
      <w:r>
        <w:rPr>
          <w:u w:val="single"/>
        </w:rPr>
        <w:t xml:space="preserve"> cattle, </w:t>
      </w:r>
      <w:r>
        <w:rPr>
          <w:sz w:val="16"/>
        </w:rPr>
        <w:t>were seasonally</w:t>
      </w:r>
      <w:r>
        <w:rPr>
          <w:u w:val="single"/>
        </w:rPr>
        <w:t xml:space="preserve"> </w:t>
      </w:r>
      <w:r>
        <w:rPr>
          <w:highlight w:val="cyan"/>
          <w:u w:val="single"/>
        </w:rPr>
        <w:t>hired by local leaders</w:t>
      </w:r>
      <w:r>
        <w:rPr>
          <w:u w:val="single"/>
        </w:rPr>
        <w:t xml:space="preserve"> in</w:t>
      </w:r>
      <w:r>
        <w:rPr>
          <w:sz w:val="16"/>
        </w:rPr>
        <w:t xml:space="preserve"> the North West of Nigeria to combat bandits and provide protection to communities (4). While </w:t>
      </w:r>
      <w:r>
        <w:rPr>
          <w:b/>
          <w:u w:val="single"/>
        </w:rPr>
        <w:t>the Lakurawa</w:t>
      </w:r>
      <w:r>
        <w:rPr>
          <w:sz w:val="16"/>
        </w:rPr>
        <w:t xml:space="preserve"> was reportedly successful in pushing back various bandit groups, </w:t>
      </w:r>
      <w:r>
        <w:rPr>
          <w:u w:val="single"/>
        </w:rPr>
        <w:t xml:space="preserve">it gradually </w:t>
      </w:r>
      <w:r>
        <w:rPr>
          <w:b/>
          <w:highlight w:val="cyan"/>
          <w:u w:val="single"/>
        </w:rPr>
        <w:t>turned</w:t>
      </w:r>
      <w:r>
        <w:rPr>
          <w:u w:val="single"/>
        </w:rPr>
        <w:t xml:space="preserve"> against </w:t>
      </w:r>
      <w:r>
        <w:rPr>
          <w:b/>
          <w:highlight w:val="cyan"/>
          <w:u w:val="single"/>
        </w:rPr>
        <w:t>the comm</w:t>
      </w:r>
      <w:r>
        <w:rPr>
          <w:b/>
          <w:u w:val="single"/>
        </w:rPr>
        <w:t xml:space="preserve">unities it was </w:t>
      </w:r>
      <w:r>
        <w:rPr>
          <w:sz w:val="16"/>
        </w:rPr>
        <w:t>hired</w:t>
      </w:r>
      <w:r>
        <w:rPr>
          <w:u w:val="single"/>
        </w:rPr>
        <w:t xml:space="preserve"> to protect.</w:t>
      </w:r>
      <w:r>
        <w:rPr>
          <w:sz w:val="16"/>
        </w:rPr>
        <w:t xml:space="preserve"> The herdsmen-turned- militiamen established bases in border communities </w:t>
      </w:r>
      <w:r>
        <w:rPr>
          <w:u w:val="single"/>
        </w:rPr>
        <w:t xml:space="preserve">in </w:t>
      </w:r>
      <w:r>
        <w:rPr>
          <w:b/>
          <w:highlight w:val="cyan"/>
          <w:u w:val="single"/>
        </w:rPr>
        <w:t xml:space="preserve">north-western Sokoto </w:t>
      </w:r>
      <w:r>
        <w:rPr>
          <w:b/>
          <w:u w:val="single"/>
        </w:rPr>
        <w:t>(5)</w:t>
      </w:r>
      <w:r>
        <w:rPr>
          <w:b/>
          <w:highlight w:val="cyan"/>
          <w:u w:val="single"/>
        </w:rPr>
        <w:t>, levied</w:t>
      </w:r>
      <w:r>
        <w:rPr>
          <w:u w:val="single"/>
        </w:rPr>
        <w:t xml:space="preserve"> taxes against them, </w:t>
      </w:r>
      <w:r>
        <w:rPr>
          <w:sz w:val="16"/>
        </w:rPr>
        <w:t>and</w:t>
      </w:r>
      <w:r>
        <w:rPr>
          <w:u w:val="single"/>
        </w:rPr>
        <w:t xml:space="preserve"> sought </w:t>
      </w:r>
      <w:r>
        <w:rPr>
          <w:sz w:val="16"/>
        </w:rPr>
        <w:t>to</w:t>
      </w:r>
      <w:r>
        <w:rPr>
          <w:u w:val="single"/>
        </w:rPr>
        <w:t xml:space="preserve"> </w:t>
      </w:r>
      <w:r>
        <w:rPr>
          <w:highlight w:val="cyan"/>
          <w:u w:val="single"/>
        </w:rPr>
        <w:t xml:space="preserve">impose </w:t>
      </w:r>
      <w:r>
        <w:rPr>
          <w:b/>
          <w:highlight w:val="cyan"/>
          <w:u w:val="single"/>
        </w:rPr>
        <w:t>their</w:t>
      </w:r>
      <w:r>
        <w:rPr>
          <w:b/>
          <w:u w:val="single"/>
        </w:rPr>
        <w:t xml:space="preserve"> version of Sharia</w:t>
      </w:r>
      <w:r>
        <w:rPr>
          <w:u w:val="single"/>
        </w:rPr>
        <w:t xml:space="preserve"> </w:t>
      </w:r>
      <w:r>
        <w:rPr>
          <w:highlight w:val="cyan"/>
          <w:u w:val="single"/>
        </w:rPr>
        <w:t>law</w:t>
      </w:r>
      <w:r>
        <w:rPr>
          <w:u w:val="single"/>
        </w:rPr>
        <w:t>, harshly punishing those accused</w:t>
      </w:r>
      <w:r>
        <w:rPr>
          <w:sz w:val="16"/>
        </w:rPr>
        <w:t xml:space="preserve"> of breaking its strict </w:t>
      </w:r>
      <w:r>
        <w:rPr>
          <w:b/>
          <w:u w:val="single"/>
        </w:rPr>
        <w:t>code</w:t>
      </w:r>
      <w:r>
        <w:rPr>
          <w:sz w:val="16"/>
        </w:rPr>
        <w:t xml:space="preserve"> (6). As a </w:t>
      </w:r>
      <w:r>
        <w:rPr>
          <w:u w:val="single"/>
        </w:rPr>
        <w:t xml:space="preserve">result, the relationship between </w:t>
      </w:r>
      <w:r>
        <w:rPr>
          <w:highlight w:val="cyan"/>
          <w:u w:val="single"/>
        </w:rPr>
        <w:t xml:space="preserve">the group and </w:t>
      </w:r>
      <w:r>
        <w:rPr>
          <w:b/>
          <w:highlight w:val="cyan"/>
          <w:u w:val="single"/>
        </w:rPr>
        <w:t>comm</w:t>
      </w:r>
      <w:r>
        <w:rPr>
          <w:u w:val="single"/>
        </w:rPr>
        <w:t xml:space="preserve">unities quickly deteriorated and </w:t>
      </w:r>
      <w:r>
        <w:rPr>
          <w:sz w:val="16"/>
        </w:rPr>
        <w:t>turned</w:t>
      </w:r>
      <w:r>
        <w:rPr>
          <w:u w:val="single"/>
        </w:rPr>
        <w:t xml:space="preserve"> violent, and in 2022, the </w:t>
      </w:r>
      <w:r>
        <w:rPr>
          <w:sz w:val="16"/>
        </w:rPr>
        <w:t>group</w:t>
      </w:r>
      <w:r>
        <w:rPr>
          <w:u w:val="single"/>
        </w:rPr>
        <w:t xml:space="preserve"> was dislodged by </w:t>
      </w:r>
      <w:r>
        <w:rPr>
          <w:b/>
          <w:highlight w:val="cyan"/>
          <w:u w:val="single"/>
        </w:rPr>
        <w:t>Nigeria</w:t>
      </w:r>
      <w:r>
        <w:rPr>
          <w:u w:val="single"/>
        </w:rPr>
        <w:t xml:space="preserve">n security </w:t>
      </w:r>
      <w:r>
        <w:rPr>
          <w:highlight w:val="cyan"/>
          <w:u w:val="single"/>
        </w:rPr>
        <w:t>forces</w:t>
      </w:r>
      <w:r>
        <w:rPr>
          <w:u w:val="single"/>
        </w:rPr>
        <w:t xml:space="preserve"> and retreated into Niger (7).</w:t>
      </w:r>
    </w:p>
    <w:p>
      <w:pPr/>
      <w:r>
        <w:rPr>
          <w:highlight w:val="cyan"/>
          <w:u w:val="single"/>
        </w:rPr>
        <w:t xml:space="preserve">In recent </w:t>
      </w:r>
      <w:r>
        <w:rPr>
          <w:b/>
          <w:highlight w:val="cyan"/>
          <w:u w:val="single"/>
        </w:rPr>
        <w:t>statements, the</w:t>
      </w:r>
      <w:r>
        <w:rPr>
          <w:highlight w:val="cyan"/>
          <w:u w:val="single"/>
        </w:rPr>
        <w:t xml:space="preserve"> </w:t>
      </w:r>
      <w:r>
        <w:rPr>
          <w:b/>
          <w:highlight w:val="cyan"/>
          <w:u w:val="single"/>
        </w:rPr>
        <w:t>Nigeria</w:t>
      </w:r>
      <w:r>
        <w:rPr>
          <w:u w:val="single"/>
        </w:rPr>
        <w:t xml:space="preserve">n military </w:t>
      </w:r>
      <w:r>
        <w:rPr>
          <w:highlight w:val="cyan"/>
          <w:u w:val="single"/>
        </w:rPr>
        <w:t>attributed the Lakurawa’s</w:t>
      </w:r>
      <w:r>
        <w:rPr>
          <w:u w:val="single"/>
        </w:rPr>
        <w:t xml:space="preserve"> </w:t>
      </w:r>
      <w:r>
        <w:rPr>
          <w:sz w:val="16"/>
        </w:rPr>
        <w:t>reemergence</w:t>
      </w:r>
      <w:r>
        <w:rPr>
          <w:u w:val="single"/>
        </w:rPr>
        <w:t xml:space="preserve"> </w:t>
      </w:r>
      <w:r>
        <w:rPr>
          <w:highlight w:val="cyan"/>
          <w:u w:val="single"/>
        </w:rPr>
        <w:t>in</w:t>
      </w:r>
      <w:r>
        <w:rPr>
          <w:u w:val="single"/>
        </w:rPr>
        <w:t xml:space="preserve"> </w:t>
      </w:r>
      <w:r>
        <w:rPr>
          <w:b/>
          <w:u w:val="single"/>
        </w:rPr>
        <w:t>September</w:t>
      </w:r>
      <w:r>
        <w:rPr>
          <w:u w:val="single"/>
        </w:rPr>
        <w:t xml:space="preserve"> </w:t>
      </w:r>
      <w:r>
        <w:rPr>
          <w:highlight w:val="cyan"/>
          <w:u w:val="single"/>
        </w:rPr>
        <w:t>2024 to</w:t>
      </w:r>
      <w:r>
        <w:rPr>
          <w:u w:val="single"/>
        </w:rPr>
        <w:t xml:space="preserve"> a gap </w:t>
      </w:r>
      <w:r>
        <w:rPr>
          <w:highlight w:val="cyan"/>
          <w:u w:val="single"/>
        </w:rPr>
        <w:t xml:space="preserve">in </w:t>
      </w:r>
      <w:r>
        <w:rPr>
          <w:b/>
          <w:highlight w:val="cyan"/>
          <w:u w:val="single"/>
        </w:rPr>
        <w:t>security</w:t>
      </w:r>
      <w:r>
        <w:rPr>
          <w:b/>
          <w:u w:val="single"/>
        </w:rPr>
        <w:t xml:space="preserve"> coordination</w:t>
      </w:r>
      <w:r>
        <w:rPr>
          <w:u w:val="single"/>
        </w:rPr>
        <w:t xml:space="preserve"> </w:t>
      </w:r>
      <w:r>
        <w:rPr>
          <w:highlight w:val="cyan"/>
          <w:u w:val="single"/>
        </w:rPr>
        <w:t>between</w:t>
      </w:r>
      <w:r>
        <w:rPr>
          <w:u w:val="single"/>
        </w:rPr>
        <w:t xml:space="preserve"> </w:t>
      </w:r>
      <w:r>
        <w:rPr>
          <w:sz w:val="16"/>
        </w:rPr>
        <w:t>Niger and</w:t>
      </w:r>
      <w:r>
        <w:rPr>
          <w:u w:val="single"/>
        </w:rPr>
        <w:t xml:space="preserve"> Nigeria following the suspension</w:t>
      </w:r>
      <w:r>
        <w:rPr>
          <w:sz w:val="16"/>
        </w:rPr>
        <w:t xml:space="preserve"> of joint border patrols due to the </w:t>
      </w:r>
      <w:r>
        <w:rPr>
          <w:b/>
          <w:u w:val="single"/>
        </w:rPr>
        <w:t>coup</w:t>
      </w:r>
      <w:r>
        <w:rPr>
          <w:sz w:val="16"/>
        </w:rPr>
        <w:t xml:space="preserve"> in Niger in July 2023 (8). The group now operates primarily in the dense forests of northwestern Sokoto and northern Kebbi states, along the Niger-Nigeria border</w:t>
      </w:r>
    </w:p>
    <w:p>
      <w:pPr/>
      <w:r>
        <w:rPr>
          <w:sz w:val="16"/>
        </w:rPr>
        <w:t xml:space="preserve">(9). </w:t>
      </w:r>
      <w:r>
        <w:rPr>
          <w:highlight w:val="cyan"/>
          <w:u w:val="single"/>
        </w:rPr>
        <w:t>Suspected of</w:t>
      </w:r>
      <w:r>
        <w:rPr>
          <w:u w:val="single"/>
        </w:rPr>
        <w:t xml:space="preserve"> being </w:t>
      </w:r>
      <w:r>
        <w:rPr>
          <w:b/>
          <w:highlight w:val="cyan"/>
          <w:u w:val="single"/>
        </w:rPr>
        <w:t>affiliated with the</w:t>
      </w:r>
      <w:r>
        <w:rPr>
          <w:u w:val="single"/>
        </w:rPr>
        <w:t xml:space="preserve"> Islamic </w:t>
      </w:r>
      <w:r>
        <w:rPr>
          <w:b/>
          <w:highlight w:val="cyan"/>
          <w:u w:val="single"/>
        </w:rPr>
        <w:t>State</w:t>
      </w:r>
      <w:r>
        <w:rPr>
          <w:u w:val="single"/>
        </w:rPr>
        <w:t xml:space="preserve"> Greater Sahara (</w:t>
      </w:r>
      <w:r>
        <w:rPr>
          <w:sz w:val="16"/>
        </w:rPr>
        <w:t>ISGS), the Lakurawa is</w:t>
      </w:r>
      <w:r>
        <w:rPr>
          <w:u w:val="single"/>
        </w:rPr>
        <w:t xml:space="preserve"> estimated to </w:t>
      </w:r>
      <w:r>
        <w:rPr>
          <w:sz w:val="16"/>
        </w:rPr>
        <w:t>be composed</w:t>
      </w:r>
      <w:r>
        <w:rPr>
          <w:u w:val="single"/>
        </w:rPr>
        <w:t xml:space="preserve"> of some </w:t>
      </w:r>
      <w:r>
        <w:rPr>
          <w:sz w:val="16"/>
        </w:rPr>
        <w:t>200</w:t>
      </w:r>
      <w:r>
        <w:rPr>
          <w:u w:val="single"/>
        </w:rPr>
        <w:t xml:space="preserve"> fighters and is reportedly </w:t>
      </w:r>
      <w:r>
        <w:rPr>
          <w:highlight w:val="cyan"/>
          <w:u w:val="single"/>
        </w:rPr>
        <w:t>well-armed</w:t>
      </w:r>
      <w:r>
        <w:rPr>
          <w:u w:val="single"/>
        </w:rPr>
        <w:t xml:space="preserve"> with </w:t>
      </w:r>
      <w:r>
        <w:rPr>
          <w:b/>
          <w:highlight w:val="cyan"/>
          <w:u w:val="single"/>
        </w:rPr>
        <w:t>small arms</w:t>
      </w:r>
      <w:r>
        <w:rPr>
          <w:highlight w:val="cyan"/>
          <w:u w:val="single"/>
        </w:rPr>
        <w:t xml:space="preserve"> and light</w:t>
      </w:r>
      <w:r>
        <w:rPr>
          <w:u w:val="single"/>
        </w:rPr>
        <w:t xml:space="preserve"> weapons, </w:t>
      </w:r>
      <w:r>
        <w:rPr>
          <w:highlight w:val="cyan"/>
          <w:u w:val="single"/>
        </w:rPr>
        <w:t xml:space="preserve">explosives </w:t>
      </w:r>
      <w:r>
        <w:rPr>
          <w:b/>
          <w:highlight w:val="cyan"/>
          <w:u w:val="single"/>
        </w:rPr>
        <w:t>and drones</w:t>
      </w:r>
      <w:r>
        <w:rPr>
          <w:highlight w:val="cyan"/>
          <w:u w:val="single"/>
        </w:rPr>
        <w:t xml:space="preserve"> </w:t>
      </w:r>
      <w:r>
        <w:rPr>
          <w:u w:val="single"/>
        </w:rPr>
        <w:t>(10)</w:t>
      </w:r>
      <w:r>
        <w:rPr>
          <w:highlight w:val="cyan"/>
          <w:u w:val="single"/>
        </w:rPr>
        <w:t xml:space="preserve">. </w:t>
      </w:r>
      <w:r>
        <w:rPr>
          <w:sz w:val="16"/>
        </w:rPr>
        <w:t xml:space="preserve">Nigerian authorities proscribed the Lakurawa as a terrorist organization in January </w:t>
      </w:r>
      <w:r>
        <w:rPr>
          <w:b/>
          <w:u w:val="single"/>
        </w:rPr>
        <w:t>2025, paving</w:t>
      </w:r>
      <w:r>
        <w:rPr>
          <w:sz w:val="16"/>
        </w:rPr>
        <w:t xml:space="preserve"> the way for the use of military force against the group (11).</w:t>
      </w:r>
    </w:p>
    <w:p>
      <w:pPr/>
      <w:r>
        <w:rPr>
          <w:sz w:val="16"/>
        </w:rPr>
        <w:t>Community perceptions of the Lakurawa: presence and recruitment efforts</w:t>
      </w:r>
    </w:p>
    <w:p>
      <w:pPr/>
      <w:r>
        <w:rPr>
          <w:sz w:val="16"/>
        </w:rPr>
        <w:t xml:space="preserve">While the Lakurawa has only recently started making headlines in international media, MEAC’s survey confirms that the group is relatively well known across the North </w:t>
      </w:r>
      <w:r>
        <w:rPr>
          <w:b/>
          <w:u w:val="single"/>
        </w:rPr>
        <w:t>West</w:t>
      </w:r>
      <w:r>
        <w:rPr>
          <w:sz w:val="16"/>
        </w:rPr>
        <w:t xml:space="preserve">: 60 per cent of respondents in Sokoto, Katsina and Zamfara interviewed between January and February 2025 indicating having heard of the group (12). In </w:t>
      </w:r>
      <w:r>
        <w:rPr>
          <w:highlight w:val="cyan"/>
          <w:u w:val="single"/>
        </w:rPr>
        <w:t xml:space="preserve">Sokoto State, where the Lakurawa is most active, </w:t>
      </w:r>
      <w:r>
        <w:rPr>
          <w:b/>
          <w:highlight w:val="cyan"/>
          <w:u w:val="single"/>
        </w:rPr>
        <w:t>64 per cent</w:t>
      </w:r>
      <w:r>
        <w:rPr>
          <w:b/>
          <w:u w:val="single"/>
        </w:rPr>
        <w:t xml:space="preserve"> of</w:t>
      </w:r>
      <w:r>
        <w:rPr>
          <w:u w:val="single"/>
        </w:rPr>
        <w:t xml:space="preserve"> those interviewed knew</w:t>
      </w:r>
      <w:r>
        <w:rPr>
          <w:sz w:val="16"/>
        </w:rPr>
        <w:t xml:space="preserve"> of the Lakurawa (13).</w:t>
      </w:r>
    </w:p>
    <w:p>
      <w:pPr>
        <w:pStyle w:val="Heading4"/>
      </w:pPr>
      <w:r>
        <w:t xml:space="preserve">3. Alt causes are </w:t>
      </w:r>
      <w:r>
        <w:rPr>
          <w:u w:val="single"/>
        </w:rPr>
        <w:t>linear</w:t>
      </w:r>
      <w:r>
        <w:t xml:space="preserve">---and the borderland groups are </w:t>
      </w:r>
      <w:r>
        <w:rPr>
          <w:u w:val="single"/>
        </w:rPr>
        <w:t>merging</w:t>
      </w:r>
      <w:r>
        <w:t>, not separate.</w:t>
      </w:r>
    </w:p>
    <w:p>
      <w:pPr>
        <w:pStyle w:val="Style13ptBold"/>
      </w:pPr>
      <w:r>
        <w:rPr>
          <w:b/>
        </w:rPr>
        <w:t>ACLED 25</w:t>
      </w:r>
      <w:r>
        <w:t xml:space="preserve"> — Armed Conflict Location and Event Data Project. March 27. The conflict-event dataset used by the UN, the World Bank and the US government; the report draws on the author’s field research for the Clingendael Institute. ACLED, “New frontlines: Jihadist expansion is reshaping the Benin, Niger, and Nigeria borderlands,” https://acleddata.com/report/new-frontlines-jihadist-expansion-reshaping-benin-niger-and-nigeria-borderlands Clopus</w:t>
      </w:r>
    </w:p>
    <w:p>
      <w:pPr/>
      <w:r>
        <w:rPr>
          <w:sz w:val="16"/>
        </w:rPr>
        <w:t xml:space="preserve">Between 2023 </w:t>
      </w:r>
      <w:r>
        <w:rPr>
          <w:u w:val="single"/>
        </w:rPr>
        <w:t xml:space="preserve">and </w:t>
      </w:r>
      <w:r>
        <w:rPr>
          <w:b/>
          <w:highlight w:val="cyan"/>
          <w:u w:val="single"/>
        </w:rPr>
        <w:t>2024</w:t>
      </w:r>
      <w:r>
        <w:rPr>
          <w:u w:val="single"/>
        </w:rPr>
        <w:t xml:space="preserve">, JNIM </w:t>
      </w:r>
      <w:r>
        <w:rPr>
          <w:sz w:val="16"/>
        </w:rPr>
        <w:t>and</w:t>
      </w:r>
      <w:r>
        <w:rPr>
          <w:u w:val="single"/>
        </w:rPr>
        <w:t xml:space="preserve"> ISSP </w:t>
      </w:r>
      <w:r>
        <w:rPr>
          <w:highlight w:val="cyan"/>
          <w:u w:val="single"/>
        </w:rPr>
        <w:t xml:space="preserve">have </w:t>
      </w:r>
      <w:r>
        <w:rPr>
          <w:b/>
          <w:highlight w:val="cyan"/>
          <w:u w:val="single"/>
        </w:rPr>
        <w:t>escalated their</w:t>
      </w:r>
      <w:r>
        <w:rPr>
          <w:highlight w:val="cyan"/>
          <w:u w:val="single"/>
        </w:rPr>
        <w:t xml:space="preserve"> operations in</w:t>
      </w:r>
      <w:r>
        <w:rPr>
          <w:u w:val="single"/>
        </w:rPr>
        <w:t xml:space="preserve"> the border</w:t>
      </w:r>
      <w:r>
        <w:rPr>
          <w:b/>
          <w:u w:val="single"/>
        </w:rPr>
        <w:t xml:space="preserve"> </w:t>
      </w:r>
      <w:r>
        <w:rPr>
          <w:b/>
          <w:highlight w:val="cyan"/>
          <w:u w:val="single"/>
        </w:rPr>
        <w:t>regions between Benin</w:t>
      </w:r>
      <w:r>
        <w:rPr>
          <w:highlight w:val="cyan"/>
          <w:u w:val="single"/>
        </w:rPr>
        <w:t>, Niger</w:t>
      </w:r>
      <w:r>
        <w:rPr>
          <w:u w:val="single"/>
        </w:rPr>
        <w:t xml:space="preserve">, and </w:t>
      </w:r>
      <w:r>
        <w:rPr>
          <w:b/>
          <w:highlight w:val="cyan"/>
          <w:u w:val="single"/>
        </w:rPr>
        <w:t>Nigeria</w:t>
      </w:r>
      <w:r>
        <w:rPr>
          <w:u w:val="single"/>
        </w:rPr>
        <w:t xml:space="preserve">, significantly </w:t>
      </w:r>
      <w:r>
        <w:rPr>
          <w:highlight w:val="cyan"/>
          <w:u w:val="single"/>
        </w:rPr>
        <w:t xml:space="preserve">transforming </w:t>
      </w:r>
      <w:r>
        <w:rPr>
          <w:b/>
          <w:highlight w:val="cyan"/>
          <w:u w:val="single"/>
        </w:rPr>
        <w:t>these</w:t>
      </w:r>
      <w:r>
        <w:rPr>
          <w:b/>
          <w:u w:val="single"/>
        </w:rPr>
        <w:t xml:space="preserve"> areas</w:t>
      </w:r>
      <w:r>
        <w:rPr>
          <w:u w:val="single"/>
        </w:rPr>
        <w:t xml:space="preserve"> </w:t>
      </w:r>
      <w:r>
        <w:rPr>
          <w:highlight w:val="cyan"/>
          <w:u w:val="single"/>
        </w:rPr>
        <w:t>into</w:t>
      </w:r>
      <w:r>
        <w:rPr>
          <w:u w:val="single"/>
        </w:rPr>
        <w:t xml:space="preserve"> a </w:t>
      </w:r>
      <w:r>
        <w:rPr>
          <w:b/>
          <w:u w:val="single"/>
        </w:rPr>
        <w:t>volatile</w:t>
      </w:r>
      <w:r>
        <w:rPr>
          <w:u w:val="single"/>
        </w:rPr>
        <w:t xml:space="preserve"> </w:t>
      </w:r>
      <w:r>
        <w:rPr>
          <w:highlight w:val="cyan"/>
          <w:u w:val="single"/>
        </w:rPr>
        <w:t xml:space="preserve">frontline </w:t>
      </w:r>
      <w:r>
        <w:rPr>
          <w:u w:val="single"/>
        </w:rPr>
        <w:t>( see graph below ).</w:t>
      </w:r>
      <w:r>
        <w:rPr>
          <w:sz w:val="16"/>
        </w:rPr>
        <w:t xml:space="preserve"> This </w:t>
      </w:r>
      <w:r>
        <w:rPr>
          <w:highlight w:val="cyan"/>
          <w:u w:val="single"/>
        </w:rPr>
        <w:t>renewed southward</w:t>
      </w:r>
      <w:r>
        <w:rPr>
          <w:u w:val="single"/>
        </w:rPr>
        <w:t xml:space="preserve"> expansion through </w:t>
      </w:r>
      <w:r>
        <w:rPr>
          <w:b/>
          <w:highlight w:val="cyan"/>
          <w:u w:val="single"/>
        </w:rPr>
        <w:t>sustained</w:t>
      </w:r>
      <w:r>
        <w:rPr>
          <w:u w:val="single"/>
        </w:rPr>
        <w:t xml:space="preserve"> violent </w:t>
      </w:r>
      <w:r>
        <w:rPr>
          <w:highlight w:val="cyan"/>
          <w:u w:val="single"/>
        </w:rPr>
        <w:t>campaigns</w:t>
      </w:r>
      <w:r>
        <w:rPr>
          <w:u w:val="single"/>
        </w:rPr>
        <w:t xml:space="preserve"> is driven by</w:t>
      </w:r>
      <w:r>
        <w:rPr>
          <w:sz w:val="16"/>
        </w:rPr>
        <w:t xml:space="preserve"> the persistent pursuit of new manpower and recruitment opportunities as these groups continue to grow and build their insurgent armies, 5 as well as the need for access to resources through smuggling and illicit trade routes essential for their operations. Expansion into these remote and less secure areas further allows both groups to establish new operational bases and expand their logistical networks. This expansion has led to territorial contestation and </w:t>
      </w:r>
      <w:r>
        <w:rPr>
          <w:b/>
          <w:u w:val="single"/>
        </w:rPr>
        <w:t>has</w:t>
      </w:r>
      <w:r>
        <w:rPr>
          <w:sz w:val="16"/>
        </w:rPr>
        <w:t xml:space="preserve"> profoundly impacted the local communities, who </w:t>
      </w:r>
      <w:r>
        <w:rPr>
          <w:b/>
          <w:u w:val="single"/>
        </w:rPr>
        <w:t>find themselves</w:t>
      </w:r>
      <w:r>
        <w:rPr>
          <w:sz w:val="16"/>
        </w:rPr>
        <w:t xml:space="preserve"> increasingly caught in the crossfire of the ongoing conflict.</w:t>
      </w:r>
    </w:p>
    <w:p>
      <w:pPr/>
      <w:r>
        <w:rPr>
          <w:sz w:val="16"/>
        </w:rPr>
        <w:t>How JNIM and ISSP expand southward</w:t>
      </w:r>
    </w:p>
    <w:p>
      <w:pPr/>
      <w:r>
        <w:rPr>
          <w:sz w:val="16"/>
        </w:rPr>
        <w:t>Violent attacks by JNIM and ISSP have significantly increased in the border areas between the Sahel and the littoral borderlands, each using different tactics. Both groups have expanded out of their traditional areas of operation in the Sahel toward Benin and Nigeria, crossing paths in the southwestern border regions of Niger ( see map below ).</w:t>
      </w:r>
    </w:p>
    <w:p>
      <w:pPr/>
      <w:r>
        <w:rPr>
          <w:sz w:val="16"/>
        </w:rPr>
        <w:t>JNIM has used eastern Burkina Faso and southwestern Niger as staging grounds to initially expand into Benin in 2021 and in Togo in 2022, and since the beginning of 2024, consolidating its presence in northern Benin and southern Dosso in Niger. In northern Benin and southern Dosso, JNIM has entrenched itself within the W-Arly-Pendjari Complex protected area, including Park W, from where the group has staged its campaign along the Benin-Niger border, which has also facilitated movements toward Nigeria. 6 JNIM has used media and propaganda campaigns to promote its presence, and has claimed several operations in Benin, Niger, and Togo. 7</w:t>
      </w:r>
    </w:p>
    <w:p>
      <w:pPr/>
      <w:r>
        <w:rPr>
          <w:sz w:val="16"/>
        </w:rPr>
        <w:t>ISSP, which originates and operates from its strategic bases in northeastern Mali’s Menaka and Niger’s Tillaberi and Tahoua regions, 8 has instead intensified its activities in northern and central Dosso and introduced tactics of economic warfare, in particular through attacks on the Benin-Niger oil pipeline. ISSP’s strategy initially involved primarily nonviolent activities, including collecting zakat (alms or taxes), clandestinely managing supply lines, and moving forces and reinforcements across Dosso’s hinterland into Nigeria. Several routes across Dosso initially constituted a supply corridor for the group before ISSP developed it into a support zone. In early 2024, it transformed into a combat zone as the group began launching attacks on security forces, civilians, and critical infrastructure.</w:t>
      </w:r>
    </w:p>
    <w:p>
      <w:pPr/>
      <w:r>
        <w:rPr>
          <w:u w:val="single"/>
        </w:rPr>
        <w:t xml:space="preserve">Certain </w:t>
      </w:r>
      <w:r>
        <w:rPr>
          <w:highlight w:val="cyan"/>
          <w:u w:val="single"/>
        </w:rPr>
        <w:t>media</w:t>
      </w:r>
      <w:r>
        <w:rPr>
          <w:u w:val="single"/>
        </w:rPr>
        <w:t xml:space="preserve"> narratives have </w:t>
      </w:r>
      <w:r>
        <w:rPr>
          <w:b/>
          <w:highlight w:val="cyan"/>
          <w:u w:val="single"/>
        </w:rPr>
        <w:t>misleadingly</w:t>
      </w:r>
      <w:r>
        <w:rPr>
          <w:b/>
          <w:u w:val="single"/>
        </w:rPr>
        <w:t xml:space="preserve"> attributed </w:t>
      </w:r>
      <w:r>
        <w:rPr>
          <w:b/>
          <w:highlight w:val="cyan"/>
          <w:u w:val="single"/>
        </w:rPr>
        <w:t>the</w:t>
      </w:r>
      <w:r>
        <w:rPr>
          <w:highlight w:val="cyan"/>
          <w:u w:val="single"/>
        </w:rPr>
        <w:t xml:space="preserve"> surge</w:t>
      </w:r>
      <w:r>
        <w:rPr>
          <w:u w:val="single"/>
        </w:rPr>
        <w:t xml:space="preserve"> in </w:t>
      </w:r>
      <w:r>
        <w:rPr>
          <w:b/>
          <w:highlight w:val="cyan"/>
          <w:u w:val="single"/>
        </w:rPr>
        <w:t>violence</w:t>
      </w:r>
      <w:r>
        <w:rPr>
          <w:u w:val="single"/>
        </w:rPr>
        <w:t xml:space="preserve"> </w:t>
      </w:r>
      <w:r>
        <w:rPr>
          <w:b/>
          <w:u w:val="single"/>
        </w:rPr>
        <w:t xml:space="preserve">along </w:t>
      </w:r>
      <w:r>
        <w:rPr>
          <w:b/>
          <w:highlight w:val="cyan"/>
          <w:u w:val="single"/>
        </w:rPr>
        <w:t>the Niger</w:t>
      </w:r>
      <w:r>
        <w:rPr>
          <w:highlight w:val="cyan"/>
          <w:u w:val="single"/>
        </w:rPr>
        <w:t xml:space="preserve"> and</w:t>
      </w:r>
      <w:r>
        <w:rPr>
          <w:u w:val="single"/>
        </w:rPr>
        <w:t xml:space="preserve"> Nigeria </w:t>
      </w:r>
      <w:r>
        <w:rPr>
          <w:highlight w:val="cyan"/>
          <w:u w:val="single"/>
        </w:rPr>
        <w:t>border to a “new</w:t>
      </w:r>
      <w:r>
        <w:rPr>
          <w:u w:val="single"/>
        </w:rPr>
        <w:t xml:space="preserve"> terrorist group” </w:t>
      </w:r>
      <w:r>
        <w:rPr>
          <w:sz w:val="16"/>
        </w:rPr>
        <w:t>known by</w:t>
      </w:r>
      <w:r>
        <w:rPr>
          <w:u w:val="single"/>
        </w:rPr>
        <w:t xml:space="preserve"> </w:t>
      </w:r>
      <w:r>
        <w:rPr>
          <w:highlight w:val="cyan"/>
          <w:u w:val="single"/>
        </w:rPr>
        <w:t>the moniker</w:t>
      </w:r>
      <w:r>
        <w:rPr>
          <w:u w:val="single"/>
        </w:rPr>
        <w:t xml:space="preserve"> “Lakurawa.</w:t>
      </w:r>
      <w:r>
        <w:rPr>
          <w:sz w:val="16"/>
        </w:rPr>
        <w:t xml:space="preserve">” 9 </w:t>
      </w:r>
      <w:r>
        <w:rPr>
          <w:highlight w:val="cyan"/>
          <w:u w:val="single"/>
        </w:rPr>
        <w:t>Rather than</w:t>
      </w:r>
      <w:r>
        <w:rPr>
          <w:u w:val="single"/>
        </w:rPr>
        <w:t xml:space="preserve"> an </w:t>
      </w:r>
      <w:r>
        <w:rPr>
          <w:highlight w:val="cyan"/>
          <w:u w:val="single"/>
        </w:rPr>
        <w:t>altogether new</w:t>
      </w:r>
      <w:r>
        <w:rPr>
          <w:u w:val="single"/>
        </w:rPr>
        <w:t xml:space="preserve"> group, </w:t>
      </w:r>
      <w:r>
        <w:rPr>
          <w:sz w:val="16"/>
        </w:rPr>
        <w:t>these</w:t>
      </w:r>
      <w:r>
        <w:rPr>
          <w:u w:val="single"/>
        </w:rPr>
        <w:t xml:space="preserve"> </w:t>
      </w:r>
      <w:r>
        <w:rPr>
          <w:highlight w:val="cyan"/>
          <w:u w:val="single"/>
        </w:rPr>
        <w:t>militants are</w:t>
      </w:r>
      <w:r>
        <w:rPr>
          <w:u w:val="single"/>
        </w:rPr>
        <w:t xml:space="preserve"> also </w:t>
      </w:r>
      <w:r>
        <w:rPr>
          <w:b/>
          <w:highlight w:val="cyan"/>
          <w:u w:val="single"/>
        </w:rPr>
        <w:t>reported</w:t>
      </w:r>
      <w:r>
        <w:rPr>
          <w:sz w:val="16"/>
        </w:rPr>
        <w:t xml:space="preserve"> to have long entertained relations with ISSP, exploiting the </w:t>
      </w:r>
      <w:r>
        <w:rPr>
          <w:b/>
          <w:u w:val="single"/>
        </w:rPr>
        <w:t>chronic instability</w:t>
      </w:r>
      <w:r>
        <w:rPr>
          <w:sz w:val="16"/>
        </w:rPr>
        <w:t xml:space="preserve"> in the central Sahel. 10 In fact, attacks attributed to the so-called Lakurawa are long-established ISSP operations in Niger’s Dosso region and Nigeria’s northwestern states of Sokoto and Kebbi. 11 This mislabeling overlooks how groups </w:t>
      </w:r>
      <w:r>
        <w:rPr>
          <w:u w:val="single"/>
        </w:rPr>
        <w:t xml:space="preserve">like JNIM and ISSP operate and adapt to changing circumstances </w:t>
      </w:r>
      <w:r>
        <w:rPr>
          <w:sz w:val="16"/>
        </w:rPr>
        <w:t>when</w:t>
      </w:r>
      <w:r>
        <w:rPr>
          <w:u w:val="single"/>
        </w:rPr>
        <w:t xml:space="preserve"> they infiltrate, contest, and</w:t>
      </w:r>
      <w:r>
        <w:rPr>
          <w:sz w:val="16"/>
        </w:rPr>
        <w:t xml:space="preserve"> consolidate territory, and also employ hybrid tactics that mix self-defense, insurgency, and banditry — complexities that oftentimes are poorly understood or described in oversimplified or outdated terms in official accounts and the media.</w:t>
      </w:r>
    </w:p>
    <w:p>
      <w:pPr/>
      <w:r>
        <w:rPr>
          <w:sz w:val="16"/>
        </w:rPr>
        <w:t>ISSP has maintained a low profile, operating covertly to infiltrate and entrench itself along the Niger-Nigeria border, and is now also expanding its operations toward the Beninese border. 12 The expansion of JNIM and ISSP follows different geographical trajectories but the two groups’ presence overlap in Niger’s Dosso region, and especially in the communes of Gaya and Dioundiou ( see map below ). JNIM and ISSP’s overlapping presence in the same areas creates a complex and volatile situation due to their different operational and violent tactics and objectives.</w:t>
      </w:r>
    </w:p>
    <w:p>
      <w:pPr/>
      <w:r>
        <w:rPr>
          <w:sz w:val="16"/>
        </w:rPr>
        <w:t>For example, JNIM has carried out a series of attacks on military and security force positions, 13 including focusing on embedding itself in communities on both sides of the Benin-Niger border through proselytization, community outreach, and involvement in the local economies and illicit trade. Meanwhile, ISSP has carried out similar attacks by engaging in armed confrontations with the military and security forces. What stands out, however, is its more aggressive approach and use of economic warfare, targeting the oil pipeline, in particular the section between Bela and Lido that passes through the Dioundiou commune. 14 Additionally, in a more recent development, the group also began targeting civilians on a larger scale, including by committing mass atrocities, as happened on 22 February 2025, when likely ISSP fighters attacked several villages around Koutoumbou, in Diondiou commune, on the border with Nigeria.</w:t>
      </w:r>
    </w:p>
    <w:p>
      <w:pPr/>
      <w:r>
        <w:rPr>
          <w:sz w:val="16"/>
        </w:rPr>
        <w:t xml:space="preserve">Both JNIM and ISSP operate in Gaya, creating a competitive dynamic as </w:t>
      </w:r>
      <w:r>
        <w:rPr>
          <w:b/>
          <w:u w:val="single"/>
        </w:rPr>
        <w:t>both groups vie</w:t>
      </w:r>
      <w:r>
        <w:rPr>
          <w:sz w:val="16"/>
        </w:rPr>
        <w:t xml:space="preserve"> for influence and control over the same geographical area. It </w:t>
      </w:r>
      <w:r>
        <w:rPr>
          <w:highlight w:val="cyan"/>
          <w:u w:val="single"/>
        </w:rPr>
        <w:t xml:space="preserve">cannot be ruled out that in these early stages of </w:t>
      </w:r>
      <w:r>
        <w:rPr>
          <w:b/>
          <w:highlight w:val="cyan"/>
          <w:u w:val="single"/>
        </w:rPr>
        <w:t>infiltration and territorial</w:t>
      </w:r>
      <w:r>
        <w:rPr>
          <w:b/>
          <w:u w:val="single"/>
        </w:rPr>
        <w:t xml:space="preserve"> contestation</w:t>
      </w:r>
      <w:r>
        <w:rPr>
          <w:u w:val="single"/>
        </w:rPr>
        <w:t>, the two</w:t>
      </w:r>
      <w:r>
        <w:rPr>
          <w:sz w:val="16"/>
        </w:rPr>
        <w:t xml:space="preserve"> groups could establish a modus vivendi by coexisting or demarcating their respective areas of operation in the process of destabilizing the territory. Either way, considering the enmity, and the protracted and deadly turf wars between JNIM and ISSP elsewhere in the region, this proximity more likely increases the risk of broader competition and confrontation.</w:t>
      </w:r>
    </w:p>
    <w:p>
      <w:pPr>
        <w:pStyle w:val="Analytic"/>
      </w:pPr>
      <w:r>
        <w:t xml:space="preserve">4. </w:t>
      </w:r>
      <w:r>
        <w:rPr>
          <w:u w:val="single"/>
        </w:rPr>
        <w:t>Linearity</w:t>
      </w:r>
      <w:r>
        <w:t xml:space="preserve">---five other causes doesn’t make ours the sixth that </w:t>
      </w:r>
      <w:r>
        <w:rPr>
          <w:u w:val="single"/>
        </w:rPr>
        <w:t>doesn’t count</w:t>
      </w:r>
      <w:r>
        <w:t>.</w:t>
      </w:r>
    </w:p>
    <w:p>
      <w:pPr>
        <w:pStyle w:val="Heading3"/>
      </w:pPr>
      <w:r>
        <w:t>AT: Corruption Is the Root Cause---2AC</w:t>
      </w:r>
    </w:p>
    <w:p>
      <w:pPr>
        <w:pStyle w:val="Heading4"/>
      </w:pPr>
      <w:r>
        <w:t xml:space="preserve">1. Root cause proves </w:t>
      </w:r>
      <w:r>
        <w:rPr>
          <w:u w:val="single"/>
        </w:rPr>
        <w:t>priority</w:t>
      </w:r>
      <w:r>
        <w:t xml:space="preserve">, not </w:t>
      </w:r>
      <w:r>
        <w:rPr>
          <w:u w:val="single"/>
        </w:rPr>
        <w:t>exclusivity</w:t>
      </w:r>
      <w:r>
        <w:t xml:space="preserve">---and security aid </w:t>
      </w:r>
      <w:r>
        <w:rPr>
          <w:u w:val="single"/>
        </w:rPr>
        <w:t>feeds</w:t>
      </w:r>
      <w:r>
        <w:t xml:space="preserve"> it.</w:t>
      </w:r>
    </w:p>
    <w:p>
      <w:pPr>
        <w:pStyle w:val="Style13ptBold"/>
      </w:pPr>
      <w:r>
        <w:rPr>
          <w:b/>
        </w:rPr>
        <w:t>UNDP 23</w:t>
      </w:r>
      <w:r>
        <w:t xml:space="preserve"> — United Nations Development Programme. February. Second edition of the Journey to Extremism study; 2,196 interviews across eight African countries, including 1,000-plus former members of violent extremist groups. UNDP, “Journey to Extremism in Africa: Pathways to Recruitment and Disengagement,” https://www.undp.org/publications/journey-extremism-africa-pathways-recruitment-and-disengagement Clopus</w:t>
      </w:r>
    </w:p>
    <w:p>
      <w:pPr/>
      <w:r>
        <w:rPr>
          <w:sz w:val="16"/>
        </w:rPr>
        <w:t xml:space="preserve">More fundamental reasons also </w:t>
      </w:r>
      <w:r>
        <w:rPr>
          <w:b/>
          <w:u w:val="single"/>
        </w:rPr>
        <w:t>explain the limited</w:t>
      </w:r>
      <w:r>
        <w:rPr>
          <w:sz w:val="16"/>
        </w:rPr>
        <w:t xml:space="preserve"> success of </w:t>
      </w:r>
      <w:r>
        <w:rPr>
          <w:b/>
          <w:u w:val="single"/>
        </w:rPr>
        <w:t>these stateled</w:t>
      </w:r>
      <w:r>
        <w:rPr>
          <w:sz w:val="16"/>
        </w:rPr>
        <w:t xml:space="preserve"> security-driven responses. UNDP’s 2017 </w:t>
      </w:r>
      <w:r>
        <w:rPr>
          <w:u w:val="single"/>
        </w:rPr>
        <w:t xml:space="preserve">study made clear that governance issues, </w:t>
      </w:r>
      <w:r>
        <w:rPr>
          <w:highlight w:val="cyan"/>
          <w:u w:val="single"/>
        </w:rPr>
        <w:t>and</w:t>
      </w:r>
      <w:r>
        <w:rPr>
          <w:u w:val="single"/>
        </w:rPr>
        <w:t xml:space="preserve"> the </w:t>
      </w:r>
      <w:r>
        <w:rPr>
          <w:highlight w:val="cyan"/>
          <w:u w:val="single"/>
        </w:rPr>
        <w:t>distrust and</w:t>
      </w:r>
      <w:r>
        <w:rPr>
          <w:u w:val="single"/>
        </w:rPr>
        <w:t xml:space="preserve"> alienation they can engender, </w:t>
      </w:r>
      <w:r>
        <w:rPr>
          <w:highlight w:val="cyan"/>
          <w:u w:val="single"/>
        </w:rPr>
        <w:t xml:space="preserve">are </w:t>
      </w:r>
      <w:r>
        <w:rPr>
          <w:b/>
          <w:highlight w:val="cyan"/>
          <w:u w:val="single"/>
        </w:rPr>
        <w:t>at the core</w:t>
      </w:r>
      <w:r>
        <w:rPr>
          <w:b/>
          <w:u w:val="single"/>
        </w:rPr>
        <w:t xml:space="preserve"> of </w:t>
      </w:r>
      <w:r>
        <w:rPr>
          <w:sz w:val="16"/>
        </w:rPr>
        <w:t>the growth</w:t>
      </w:r>
      <w:r>
        <w:rPr>
          <w:u w:val="single"/>
        </w:rPr>
        <w:t xml:space="preserve"> of violent extremism in Africa. VE</w:t>
      </w:r>
      <w:r>
        <w:rPr>
          <w:sz w:val="16"/>
        </w:rPr>
        <w:t xml:space="preserve"> groups have a strong appeal in contexts where citizens feel marginalized, receive limited or no government services, and suffer from systemic inequality and pervasive state </w:t>
      </w:r>
      <w:r>
        <w:rPr>
          <w:u w:val="single"/>
        </w:rPr>
        <w:t xml:space="preserve">corruption and repression. Security-driven approaches typically </w:t>
      </w:r>
      <w:r>
        <w:rPr>
          <w:b/>
          <w:highlight w:val="cyan"/>
          <w:u w:val="single"/>
        </w:rPr>
        <w:t>lead with</w:t>
      </w:r>
      <w:r>
        <w:rPr>
          <w:u w:val="single"/>
        </w:rPr>
        <w:t xml:space="preserve"> military </w:t>
      </w:r>
      <w:r>
        <w:rPr>
          <w:highlight w:val="cyan"/>
          <w:u w:val="single"/>
        </w:rPr>
        <w:t>force</w:t>
      </w:r>
      <w:r>
        <w:rPr>
          <w:u w:val="single"/>
        </w:rPr>
        <w:t>.</w:t>
      </w:r>
      <w:r>
        <w:rPr>
          <w:sz w:val="16"/>
        </w:rPr>
        <w:t xml:space="preserve"> </w:t>
      </w:r>
      <w:r>
        <w:rPr>
          <w:u w:val="single"/>
        </w:rPr>
        <w:t xml:space="preserve">They </w:t>
      </w:r>
      <w:r>
        <w:rPr>
          <w:highlight w:val="cyan"/>
          <w:u w:val="single"/>
        </w:rPr>
        <w:t xml:space="preserve">provide </w:t>
      </w:r>
      <w:r>
        <w:rPr>
          <w:b/>
          <w:highlight w:val="cyan"/>
          <w:u w:val="single"/>
        </w:rPr>
        <w:t>equipment</w:t>
      </w:r>
      <w:r>
        <w:rPr>
          <w:b/>
          <w:u w:val="single"/>
        </w:rPr>
        <w:t xml:space="preserve"> and </w:t>
      </w:r>
      <w:r>
        <w:rPr>
          <w:b/>
          <w:highlight w:val="cyan"/>
          <w:u w:val="single"/>
        </w:rPr>
        <w:t>training</w:t>
      </w:r>
      <w:r>
        <w:rPr>
          <w:u w:val="single"/>
        </w:rPr>
        <w:t xml:space="preserve"> </w:t>
      </w:r>
      <w:r>
        <w:rPr>
          <w:sz w:val="16"/>
        </w:rPr>
        <w:t xml:space="preserve">that </w:t>
      </w:r>
      <w:r>
        <w:rPr>
          <w:highlight w:val="cyan"/>
          <w:u w:val="single"/>
        </w:rPr>
        <w:t>reinforces</w:t>
      </w:r>
      <w:r>
        <w:rPr>
          <w:u w:val="single"/>
        </w:rPr>
        <w:t xml:space="preserve"> state security capacities, while largely </w:t>
      </w:r>
      <w:r>
        <w:rPr>
          <w:highlight w:val="cyan"/>
          <w:u w:val="single"/>
        </w:rPr>
        <w:t xml:space="preserve">ignoring governance deficits. </w:t>
      </w:r>
      <w:r>
        <w:rPr>
          <w:b/>
          <w:highlight w:val="cyan"/>
          <w:u w:val="single"/>
        </w:rPr>
        <w:t>Such responses tend to</w:t>
      </w:r>
      <w:r>
        <w:rPr>
          <w:u w:val="single"/>
        </w:rPr>
        <w:t xml:space="preserve"> be counterproductive </w:t>
      </w:r>
      <w:r>
        <w:rPr>
          <w:highlight w:val="cyan"/>
          <w:u w:val="single"/>
        </w:rPr>
        <w:t xml:space="preserve">because they </w:t>
      </w:r>
      <w:r>
        <w:rPr>
          <w:b/>
          <w:highlight w:val="cyan"/>
          <w:u w:val="single"/>
        </w:rPr>
        <w:t>bolster governments</w:t>
      </w:r>
      <w:r>
        <w:rPr>
          <w:u w:val="single"/>
        </w:rPr>
        <w:t xml:space="preserve"> that </w:t>
      </w:r>
      <w:r>
        <w:rPr>
          <w:highlight w:val="cyan"/>
          <w:u w:val="single"/>
        </w:rPr>
        <w:t>many</w:t>
      </w:r>
      <w:r>
        <w:rPr>
          <w:u w:val="single"/>
        </w:rPr>
        <w:t xml:space="preserve"> </w:t>
      </w:r>
      <w:r>
        <w:rPr>
          <w:sz w:val="16"/>
        </w:rPr>
        <w:t>citizens see</w:t>
      </w:r>
      <w:r>
        <w:rPr>
          <w:u w:val="single"/>
        </w:rPr>
        <w:t xml:space="preserve"> </w:t>
      </w:r>
      <w:r>
        <w:rPr>
          <w:highlight w:val="cyan"/>
          <w:u w:val="single"/>
        </w:rPr>
        <w:t xml:space="preserve">as </w:t>
      </w:r>
      <w:r>
        <w:rPr>
          <w:b/>
          <w:highlight w:val="cyan"/>
          <w:u w:val="single"/>
        </w:rPr>
        <w:t>corrupt</w:t>
      </w:r>
      <w:r>
        <w:rPr>
          <w:b/>
          <w:u w:val="single"/>
        </w:rPr>
        <w:t>, abusive and unaccountable</w:t>
      </w:r>
      <w:r>
        <w:rPr>
          <w:u w:val="single"/>
        </w:rPr>
        <w:t xml:space="preserve">, </w:t>
      </w:r>
      <w:r>
        <w:rPr>
          <w:highlight w:val="cyan"/>
          <w:u w:val="single"/>
        </w:rPr>
        <w:t>thus enhancing the appeal of the perceived</w:t>
      </w:r>
      <w:r>
        <w:rPr>
          <w:u w:val="single"/>
        </w:rPr>
        <w:t xml:space="preserve"> alternative </w:t>
      </w:r>
      <w:r>
        <w:rPr>
          <w:sz w:val="16"/>
        </w:rPr>
        <w:t>offered by VE groups</w:t>
      </w:r>
      <w:r>
        <w:rPr>
          <w:u w:val="single"/>
        </w:rPr>
        <w:t xml:space="preserve">. For example, </w:t>
      </w:r>
      <w:r>
        <w:rPr>
          <w:sz w:val="16"/>
        </w:rPr>
        <w:t>the French intervention in</w:t>
      </w:r>
      <w:r>
        <w:rPr>
          <w:u w:val="single"/>
        </w:rPr>
        <w:t xml:space="preserve"> the Sahel</w:t>
      </w:r>
      <w:r>
        <w:rPr>
          <w:sz w:val="16"/>
        </w:rPr>
        <w:t xml:space="preserve"> was criticized for revolving mainly around a military-centric strategy, leaving national governments to deal with their populations’ underlying grievances.95</w:t>
      </w:r>
    </w:p>
    <w:p>
      <w:pPr/>
      <w:r>
        <w:rPr>
          <w:sz w:val="16"/>
        </w:rPr>
        <w:t>Given the weakness or absence of national state security capacities, two forms of more informal security responses have also emerged in Africa in response to increased violent extremism: civilian vigilante groups and foreign mercenaries. The former, often based on traditional structures and group identities, have arisen in several areas of the Sahel to tackle violent extremist activity at a more localized level, sometimes with the explicit backing of national governments. In Nigeria’s Borno state, for example, vigilante groups emerged in response to Boko Haram in 2013, and were later organized under an umbrella civilian joint task force with limited oversight by the Nigerian military.96 This model spread to Cameroon in 2014 and to Chad in 2015, where the groups are known as vigilance committees (comités de vigilance).97 More recently, Burkina Faso legalized and encouraged the formation and deployment of vigilante groups in the fight against violent extremism.98 Civilian vigilante groups have had some</w:t>
      </w:r>
    </w:p>
    <w:p>
      <w:pPr/>
      <w:r>
        <w:rPr>
          <w:sz w:val="16"/>
        </w:rPr>
        <w:t>Notwithstanding the limited success of security-driven responses in the past decade, the vast</w:t>
      </w:r>
    </w:p>
    <w:p>
      <w:pPr/>
      <w:r>
        <w:rPr>
          <w:sz w:val="16"/>
        </w:rPr>
        <w:t>majority of resources for addressing violent extremism continue to be directed towards</w:t>
      </w:r>
    </w:p>
    <w:p>
      <w:pPr/>
      <w:r>
        <w:rPr>
          <w:sz w:val="16"/>
        </w:rPr>
        <w:t>security-focused capacities and interventions while prevention efforts remain grossly underfunded</w:t>
      </w:r>
    </w:p>
    <w:p>
      <w:pPr/>
      <w:r>
        <w:rPr>
          <w:sz w:val="16"/>
        </w:rPr>
        <w:t>Notwithstanding the limited evidence of the success of relying predominantly on security-driven responses in sub-Saharan Africa and the many challenges referred to above, most international support for addressing violent extremism continues to be directed towards security-focused capacities and interventions rather than being complemented by development-focused ones, which lead to more sustainable outcomes.</w:t>
      </w:r>
    </w:p>
    <w:p>
      <w:pPr/>
      <w:r>
        <w:rPr>
          <w:sz w:val="16"/>
        </w:rPr>
        <w:t>The United Nations is clearly a central player in countering and preventing violent extremism, as well as on peace and security issues more broadly. The Secretary-General’s 2021 Common Agenda includes preventing conflicts and promoting peace as one of its 12 core commitments. This includes a commitment to developing a New Agenda for Peace and reflects learning from UNDP’s 2017 study about the need to integrate PVE within peacebuilding.101</w:t>
      </w:r>
    </w:p>
    <w:p>
      <w:pPr/>
      <w:r>
        <w:rPr>
          <w:sz w:val="16"/>
        </w:rPr>
        <w:t xml:space="preserve">However, </w:t>
      </w:r>
      <w:r>
        <w:rPr>
          <w:highlight w:val="cyan"/>
          <w:u w:val="single"/>
        </w:rPr>
        <w:t xml:space="preserve">despite this encouraging policy direction, civil society organizations have expressed concerns </w:t>
      </w:r>
      <w:r>
        <w:rPr>
          <w:b/>
          <w:highlight w:val="cyan"/>
          <w:u w:val="single"/>
        </w:rPr>
        <w:t>that in actual</w:t>
      </w:r>
      <w:r>
        <w:rPr>
          <w:b/>
          <w:u w:val="single"/>
        </w:rPr>
        <w:t xml:space="preserve"> practice</w:t>
      </w:r>
      <w:r>
        <w:rPr>
          <w:u w:val="single"/>
        </w:rPr>
        <w:t>, the United Nations</w:t>
      </w:r>
      <w:r>
        <w:rPr>
          <w:sz w:val="16"/>
        </w:rPr>
        <w:t xml:space="preserve"> is reinforcing</w:t>
      </w:r>
    </w:p>
    <w:p>
      <w:pPr>
        <w:pStyle w:val="Heading4"/>
      </w:pPr>
      <w:r>
        <w:t xml:space="preserve">2. Arms buying </w:t>
      </w:r>
      <w:r>
        <w:rPr>
          <w:u w:val="single"/>
        </w:rPr>
        <w:t>is</w:t>
      </w:r>
      <w:r>
        <w:t xml:space="preserve"> the corruption---the procurement line is where the money </w:t>
      </w:r>
      <w:r>
        <w:rPr>
          <w:u w:val="single"/>
        </w:rPr>
        <w:t>goes</w:t>
      </w:r>
      <w:r>
        <w:t>.</w:t>
      </w:r>
    </w:p>
    <w:p>
      <w:pPr>
        <w:pStyle w:val="Style13ptBold"/>
      </w:pPr>
      <w:r>
        <w:rPr>
          <w:b/>
        </w:rPr>
        <w:t>TI 24</w:t>
      </w:r>
      <w:r>
        <w:t xml:space="preserve"> — Transparency International Defence and Security, with the Civil Society Legislative Advocacy Centre. July. TI’s defence-governance programme; findings from the Government Defence Integrity Index for Nigeria. Transparency International, “Nigeria’s Defence Sector: Persistent Corruption Risk Amidst Escalating Security Threats,” https://ti-defence.org/publications/nigerias-defence-sector-persistent-corruption-risk-amidst-escalating-security-threats/ Clopus</w:t>
      </w:r>
    </w:p>
    <w:p>
      <w:pPr/>
      <w:r>
        <w:rPr>
          <w:sz w:val="16"/>
        </w:rPr>
        <w:t xml:space="preserve">Nigeria’s </w:t>
      </w:r>
      <w:r>
        <w:rPr>
          <w:highlight w:val="cyan"/>
          <w:u w:val="single"/>
        </w:rPr>
        <w:t xml:space="preserve">armed forces are spread thin in efforts to </w:t>
      </w:r>
      <w:r>
        <w:rPr>
          <w:b/>
          <w:highlight w:val="cyan"/>
          <w:u w:val="single"/>
        </w:rPr>
        <w:t xml:space="preserve">defend national borders, </w:t>
      </w:r>
      <w:r>
        <w:rPr>
          <w:b/>
          <w:u w:val="single"/>
        </w:rPr>
        <w:t>as</w:t>
      </w:r>
      <w:r>
        <w:rPr>
          <w:u w:val="single"/>
        </w:rPr>
        <w:t xml:space="preserve"> well </w:t>
      </w:r>
      <w:r>
        <w:rPr>
          <w:b/>
          <w:u w:val="single"/>
        </w:rPr>
        <w:t>as</w:t>
      </w:r>
      <w:r>
        <w:rPr>
          <w:sz w:val="16"/>
        </w:rPr>
        <w:t xml:space="preserve"> to manage internal conflicts and domestic protests. As of 2023, </w:t>
      </w:r>
      <w:r>
        <w:rPr>
          <w:b/>
          <w:u w:val="single"/>
        </w:rPr>
        <w:t>Nigeria had</w:t>
      </w:r>
      <w:r>
        <w:rPr>
          <w:sz w:val="16"/>
        </w:rPr>
        <w:t xml:space="preserve"> around 135,000 active-duty armed forces. 15 However, the ratio of military personnel to population is approximately 1.1 per 1,000 people, far lower than the NATO average of 6 per 1,000 people or more than 20 military personnel per 1,000 people in countries facing conflicts, such as Eritrea, 16 Israel, and Syria. This places Nigeria’s armed forces in a difficult position, as they face numerous security threats. The military is currently deployed on multiple fronts, fighting the Boko Haram terrorist activities in the north-eastern corridors of the country, combatting banditry in north-west Nigeria, responding to communal crises in the Middle Belt and other hotspots around the country, and preventing piracy and oil theft in the Niger Delta area and the Gulf of Guinea. There are also reports of soldier desertion and allegations of corruption in the supply of</w:t>
      </w:r>
    </w:p>
    <w:p>
      <w:pPr/>
      <w:r>
        <w:rPr>
          <w:sz w:val="16"/>
        </w:rPr>
        <w:t>danger whilst on the front lines. 17</w:t>
      </w:r>
    </w:p>
    <w:p>
      <w:pPr/>
      <w:r>
        <w:rPr>
          <w:sz w:val="16"/>
        </w:rPr>
        <w:t xml:space="preserve">Much of </w:t>
      </w:r>
      <w:r>
        <w:rPr>
          <w:u w:val="single"/>
        </w:rPr>
        <w:t xml:space="preserve">the concern </w:t>
      </w:r>
      <w:r>
        <w:rPr>
          <w:highlight w:val="cyan"/>
          <w:u w:val="single"/>
        </w:rPr>
        <w:t>over corruption</w:t>
      </w:r>
      <w:r>
        <w:rPr>
          <w:u w:val="single"/>
        </w:rPr>
        <w:t xml:space="preserve"> in the </w:t>
      </w:r>
      <w:r>
        <w:rPr>
          <w:b/>
          <w:highlight w:val="cyan"/>
          <w:u w:val="single"/>
        </w:rPr>
        <w:t>Nigeria</w:t>
      </w:r>
      <w:r>
        <w:rPr>
          <w:u w:val="single"/>
        </w:rPr>
        <w:t xml:space="preserve">n </w:t>
      </w:r>
      <w:r>
        <w:rPr>
          <w:sz w:val="16"/>
        </w:rPr>
        <w:t>armed</w:t>
      </w:r>
      <w:r>
        <w:rPr>
          <w:u w:val="single"/>
        </w:rPr>
        <w:t xml:space="preserve"> </w:t>
      </w:r>
      <w:r>
        <w:rPr>
          <w:highlight w:val="cyan"/>
          <w:u w:val="single"/>
        </w:rPr>
        <w:t>forces</w:t>
      </w:r>
      <w:r>
        <w:rPr>
          <w:u w:val="single"/>
        </w:rPr>
        <w:t xml:space="preserve"> stems from its </w:t>
      </w:r>
      <w:r>
        <w:rPr>
          <w:b/>
          <w:highlight w:val="cyan"/>
          <w:u w:val="single"/>
        </w:rPr>
        <w:t>sizeable but highly opaque</w:t>
      </w:r>
      <w:r>
        <w:rPr>
          <w:b/>
          <w:u w:val="single"/>
        </w:rPr>
        <w:t xml:space="preserve"> military expenditure</w:t>
      </w:r>
      <w:r>
        <w:rPr>
          <w:u w:val="single"/>
        </w:rPr>
        <w:t xml:space="preserve">. From 2016 </w:t>
      </w:r>
      <w:r>
        <w:rPr>
          <w:sz w:val="16"/>
        </w:rPr>
        <w:t>to 2022</w:t>
      </w:r>
      <w:r>
        <w:rPr>
          <w:u w:val="single"/>
        </w:rPr>
        <w:t xml:space="preserve">, </w:t>
      </w:r>
      <w:r>
        <w:rPr>
          <w:highlight w:val="cyan"/>
          <w:u w:val="single"/>
        </w:rPr>
        <w:t>Nigeria</w:t>
      </w:r>
      <w:r>
        <w:rPr>
          <w:u w:val="single"/>
        </w:rPr>
        <w:t xml:space="preserve"> spent a total of</w:t>
      </w:r>
      <w:r>
        <w:rPr>
          <w:sz w:val="16"/>
        </w:rPr>
        <w:t xml:space="preserve"> over US$19.9 </w:t>
      </w:r>
      <w:r>
        <w:rPr>
          <w:b/>
          <w:u w:val="single"/>
        </w:rPr>
        <w:t>billion on security</w:t>
      </w:r>
      <w:r>
        <w:rPr>
          <w:sz w:val="16"/>
        </w:rPr>
        <w:t xml:space="preserve"> alone. 18 The military budget was increased from US$2.4 billion in 2020 to a massive US$4.5 billion in 2021, slightly decreasing to US$3.2 billion in </w:t>
      </w:r>
      <w:r>
        <w:rPr>
          <w:b/>
          <w:u w:val="single"/>
        </w:rPr>
        <w:t>2023. 19 Despite</w:t>
      </w:r>
      <w:r>
        <w:rPr>
          <w:sz w:val="16"/>
        </w:rPr>
        <w:t xml:space="preserve"> the little increase in military success on the front line, </w:t>
      </w:r>
      <w:r>
        <w:rPr>
          <w:u w:val="single"/>
        </w:rPr>
        <w:t xml:space="preserve">Nigeria is </w:t>
      </w:r>
      <w:r>
        <w:rPr>
          <w:highlight w:val="cyan"/>
          <w:u w:val="single"/>
        </w:rPr>
        <w:t xml:space="preserve">the largest </w:t>
      </w:r>
      <w:r>
        <w:rPr>
          <w:b/>
          <w:highlight w:val="cyan"/>
          <w:u w:val="single"/>
        </w:rPr>
        <w:t>arms importer</w:t>
      </w:r>
      <w:r>
        <w:rPr>
          <w:u w:val="single"/>
        </w:rPr>
        <w:t xml:space="preserve"> in </w:t>
      </w:r>
      <w:r>
        <w:rPr>
          <w:highlight w:val="cyan"/>
          <w:u w:val="single"/>
        </w:rPr>
        <w:t>sub-Saharan Africa, representing</w:t>
      </w:r>
      <w:r>
        <w:rPr>
          <w:sz w:val="16"/>
        </w:rPr>
        <w:t xml:space="preserve"> 16% of regional imports between 2019 and 2023. 20 In its 2022 investigation, the Centre for Democracy and Development (CDD) revealed that about US$15 billion </w:t>
      </w:r>
      <w:r>
        <w:rPr>
          <w:u w:val="single"/>
        </w:rPr>
        <w:t xml:space="preserve">has </w:t>
      </w:r>
      <w:r>
        <w:rPr>
          <w:highlight w:val="cyan"/>
          <w:u w:val="single"/>
        </w:rPr>
        <w:t>been squandered through</w:t>
      </w:r>
      <w:r>
        <w:rPr>
          <w:u w:val="single"/>
        </w:rPr>
        <w:t xml:space="preserve"> </w:t>
      </w:r>
      <w:r>
        <w:rPr>
          <w:b/>
          <w:u w:val="single"/>
        </w:rPr>
        <w:t xml:space="preserve">fraudulent arms </w:t>
      </w:r>
      <w:r>
        <w:rPr>
          <w:b/>
          <w:highlight w:val="cyan"/>
          <w:u w:val="single"/>
        </w:rPr>
        <w:t>procurement</w:t>
      </w:r>
      <w:r>
        <w:rPr>
          <w:u w:val="single"/>
        </w:rPr>
        <w:t xml:space="preserve"> </w:t>
      </w:r>
      <w:r>
        <w:rPr>
          <w:sz w:val="16"/>
        </w:rPr>
        <w:t>deals in the last</w:t>
      </w:r>
      <w:r>
        <w:rPr>
          <w:u w:val="single"/>
        </w:rPr>
        <w:t xml:space="preserve"> 20 years.</w:t>
      </w:r>
      <w:r>
        <w:rPr>
          <w:sz w:val="16"/>
        </w:rPr>
        <w:t xml:space="preserve"> </w:t>
      </w:r>
      <w:r>
        <w:rPr>
          <w:highlight w:val="cyan"/>
          <w:u w:val="single"/>
        </w:rPr>
        <w:t>21 It also notes that</w:t>
      </w:r>
      <w:r>
        <w:rPr>
          <w:u w:val="single"/>
        </w:rPr>
        <w:t xml:space="preserve"> these and other dealings of Nigeria’s </w:t>
      </w:r>
      <w:r>
        <w:rPr>
          <w:b/>
          <w:highlight w:val="cyan"/>
          <w:u w:val="single"/>
        </w:rPr>
        <w:t>defence</w:t>
      </w:r>
      <w:r>
        <w:rPr>
          <w:u w:val="single"/>
        </w:rPr>
        <w:t xml:space="preserve"> and </w:t>
      </w:r>
      <w:r>
        <w:rPr>
          <w:sz w:val="16"/>
        </w:rPr>
        <w:t>security institutions</w:t>
      </w:r>
      <w:r>
        <w:rPr>
          <w:u w:val="single"/>
        </w:rPr>
        <w:t xml:space="preserve"> </w:t>
      </w:r>
      <w:r>
        <w:rPr>
          <w:highlight w:val="cyan"/>
          <w:u w:val="single"/>
        </w:rPr>
        <w:t>are</w:t>
      </w:r>
      <w:r>
        <w:rPr>
          <w:u w:val="single"/>
        </w:rPr>
        <w:t xml:space="preserve"> shrouded </w:t>
      </w:r>
      <w:r>
        <w:rPr>
          <w:b/>
          <w:highlight w:val="cyan"/>
          <w:u w:val="single"/>
        </w:rPr>
        <w:t>in secrecy</w:t>
      </w:r>
      <w:r>
        <w:rPr>
          <w:u w:val="single"/>
        </w:rPr>
        <w:t>.</w:t>
      </w:r>
    </w:p>
    <w:p>
      <w:pPr>
        <w:pStyle w:val="Heading4"/>
      </w:pPr>
      <w:r>
        <w:t xml:space="preserve">3. Corruption is </w:t>
      </w:r>
      <w:r>
        <w:rPr>
          <w:u w:val="single"/>
        </w:rPr>
        <w:t>why</w:t>
      </w:r>
      <w:r>
        <w:t xml:space="preserve"> the strikes miss---it degrades the </w:t>
      </w:r>
      <w:r>
        <w:rPr>
          <w:u w:val="single"/>
        </w:rPr>
        <w:t>battlefield</w:t>
      </w:r>
      <w:r>
        <w:t>, not just the books.</w:t>
      </w:r>
    </w:p>
    <w:p>
      <w:pPr>
        <w:pStyle w:val="Style13ptBold"/>
      </w:pPr>
      <w:r>
        <w:rPr>
          <w:b/>
        </w:rPr>
        <w:t>TI 24</w:t>
      </w:r>
      <w:r>
        <w:t xml:space="preserve"> — Transparency International Defence and Security, with the Civil Society Legislative Advocacy Centre. July. TI’s defence-governance programme; findings from the Government Defence Integrity Index for Nigeria. Transparency International, “Nigeria’s Defence Sector: Persistent Corruption Risk Amidst Escalating Security Threats,” https://ti-defence.org/publications/nigerias-defence-sector-persistent-corruption-risk-amidst-escalating-security-threats/ Clopus</w:t>
      </w:r>
    </w:p>
    <w:p>
      <w:pPr/>
      <w:r>
        <w:rPr>
          <w:sz w:val="16"/>
        </w:rPr>
        <w:t xml:space="preserve">The 2020 GDI reveals </w:t>
      </w:r>
      <w:r>
        <w:rPr>
          <w:u w:val="single"/>
        </w:rPr>
        <w:t xml:space="preserve">a </w:t>
      </w:r>
      <w:r>
        <w:rPr>
          <w:b/>
          <w:highlight w:val="cyan"/>
          <w:u w:val="single"/>
        </w:rPr>
        <w:t>very high</w:t>
      </w:r>
      <w:r>
        <w:rPr>
          <w:u w:val="single"/>
        </w:rPr>
        <w:t xml:space="preserve"> level </w:t>
      </w:r>
      <w:r>
        <w:rPr>
          <w:b/>
          <w:highlight w:val="cyan"/>
          <w:u w:val="single"/>
        </w:rPr>
        <w:t>of risk</w:t>
      </w:r>
      <w:r>
        <w:rPr>
          <w:b/>
          <w:u w:val="single"/>
        </w:rPr>
        <w:t xml:space="preserve"> </w:t>
      </w:r>
      <w:r>
        <w:rPr>
          <w:u w:val="single"/>
        </w:rPr>
        <w:t>of</w:t>
      </w:r>
      <w:r>
        <w:rPr>
          <w:b/>
          <w:u w:val="single"/>
        </w:rPr>
        <w:t xml:space="preserve"> </w:t>
      </w:r>
      <w:r>
        <w:rPr>
          <w:b/>
          <w:highlight w:val="cyan"/>
          <w:u w:val="single"/>
        </w:rPr>
        <w:t>corruption</w:t>
      </w:r>
      <w:r>
        <w:rPr>
          <w:u w:val="single"/>
        </w:rPr>
        <w:t xml:space="preserve"> in </w:t>
      </w:r>
      <w:r>
        <w:rPr>
          <w:b/>
          <w:highlight w:val="cyan"/>
          <w:u w:val="single"/>
        </w:rPr>
        <w:t>Nigeria</w:t>
      </w:r>
      <w:r>
        <w:rPr>
          <w:u w:val="single"/>
        </w:rPr>
        <w:t>n defence institutions.</w:t>
      </w:r>
      <w:r>
        <w:rPr>
          <w:sz w:val="16"/>
        </w:rPr>
        <w:t xml:space="preserve"> 41 </w:t>
      </w:r>
      <w:r>
        <w:rPr>
          <w:highlight w:val="cyan"/>
          <w:u w:val="single"/>
        </w:rPr>
        <w:t>Since</w:t>
      </w:r>
      <w:r>
        <w:rPr>
          <w:sz w:val="16"/>
        </w:rPr>
        <w:t xml:space="preserve"> </w:t>
      </w:r>
      <w:r>
        <w:rPr>
          <w:u w:val="single"/>
        </w:rPr>
        <w:t xml:space="preserve">this study, </w:t>
      </w:r>
      <w:r>
        <w:rPr>
          <w:highlight w:val="cyan"/>
          <w:u w:val="single"/>
        </w:rPr>
        <w:t>the</w:t>
      </w:r>
      <w:r>
        <w:rPr>
          <w:u w:val="single"/>
        </w:rPr>
        <w:t xml:space="preserve"> </w:t>
      </w:r>
      <w:r>
        <w:rPr>
          <w:sz w:val="16"/>
        </w:rPr>
        <w:t>Nigerian</w:t>
      </w:r>
      <w:r>
        <w:rPr>
          <w:u w:val="single"/>
        </w:rPr>
        <w:t xml:space="preserve"> government </w:t>
      </w:r>
      <w:r>
        <w:rPr>
          <w:highlight w:val="cyan"/>
          <w:u w:val="single"/>
        </w:rPr>
        <w:t>has</w:t>
      </w:r>
      <w:r>
        <w:rPr>
          <w:u w:val="single"/>
        </w:rPr>
        <w:t xml:space="preserve"> arguably </w:t>
      </w:r>
      <w:r>
        <w:rPr>
          <w:highlight w:val="cyan"/>
          <w:u w:val="single"/>
        </w:rPr>
        <w:t>not undertaken the necessary reforms</w:t>
      </w:r>
      <w:r>
        <w:rPr>
          <w:u w:val="single"/>
        </w:rPr>
        <w:t xml:space="preserve"> to </w:t>
      </w:r>
      <w:r>
        <w:rPr>
          <w:b/>
          <w:highlight w:val="cyan"/>
          <w:u w:val="single"/>
        </w:rPr>
        <w:t>significantly</w:t>
      </w:r>
      <w:r>
        <w:rPr>
          <w:u w:val="single"/>
        </w:rPr>
        <w:t xml:space="preserve"> improve the</w:t>
      </w:r>
      <w:r>
        <w:rPr>
          <w:sz w:val="16"/>
        </w:rPr>
        <w:t xml:space="preserve"> situation. Vulnerabilities in defence institutions and their weak relations </w:t>
      </w:r>
      <w:r>
        <w:rPr>
          <w:b/>
          <w:u w:val="single"/>
        </w:rPr>
        <w:t>with</w:t>
      </w:r>
      <w:r>
        <w:rPr>
          <w:sz w:val="16"/>
        </w:rPr>
        <w:t xml:space="preserve"> civilian/external oversight institutions remain and are reflected in the historical trend of other fragile and conflict-affected states with weak defence </w:t>
      </w:r>
      <w:r>
        <w:rPr>
          <w:b/>
          <w:u w:val="single"/>
        </w:rPr>
        <w:t>and other</w:t>
      </w:r>
      <w:r>
        <w:rPr>
          <w:sz w:val="16"/>
        </w:rPr>
        <w:t xml:space="preserve"> public institutions.</w:t>
      </w:r>
    </w:p>
    <w:p>
      <w:pPr/>
      <w:r>
        <w:rPr>
          <w:sz w:val="16"/>
        </w:rPr>
        <w:t xml:space="preserve">The effects of </w:t>
      </w:r>
      <w:r>
        <w:rPr>
          <w:u w:val="single"/>
        </w:rPr>
        <w:t xml:space="preserve">a sustained </w:t>
      </w:r>
      <w:r>
        <w:rPr>
          <w:highlight w:val="cyan"/>
          <w:u w:val="single"/>
        </w:rPr>
        <w:t>lack</w:t>
      </w:r>
      <w:r>
        <w:rPr>
          <w:u w:val="single"/>
        </w:rPr>
        <w:t xml:space="preserve"> of </w:t>
      </w:r>
      <w:r>
        <w:rPr>
          <w:highlight w:val="cyan"/>
          <w:u w:val="single"/>
        </w:rPr>
        <w:t>institutional</w:t>
      </w:r>
      <w:r>
        <w:rPr>
          <w:u w:val="single"/>
        </w:rPr>
        <w:t xml:space="preserve"> resilience to corruption have been </w:t>
      </w:r>
      <w:r>
        <w:rPr>
          <w:sz w:val="16"/>
        </w:rPr>
        <w:t>profound</w:t>
      </w:r>
      <w:r>
        <w:rPr>
          <w:u w:val="single"/>
        </w:rPr>
        <w:t xml:space="preserve"> in Nigeria.</w:t>
      </w:r>
      <w:r>
        <w:rPr>
          <w:sz w:val="16"/>
        </w:rPr>
        <w:t xml:space="preserve"> This self- reinforcing phenomenon reflects </w:t>
      </w:r>
      <w:r>
        <w:rPr>
          <w:u w:val="single"/>
        </w:rPr>
        <w:t xml:space="preserve">a </w:t>
      </w:r>
      <w:r>
        <w:rPr>
          <w:sz w:val="16"/>
        </w:rPr>
        <w:t>system</w:t>
      </w:r>
      <w:r>
        <w:rPr>
          <w:u w:val="single"/>
        </w:rPr>
        <w:t xml:space="preserve"> that </w:t>
      </w:r>
      <w:r>
        <w:rPr>
          <w:highlight w:val="cyan"/>
          <w:u w:val="single"/>
        </w:rPr>
        <w:t>not only</w:t>
      </w:r>
      <w:r>
        <w:rPr>
          <w:u w:val="single"/>
        </w:rPr>
        <w:t xml:space="preserve"> provides </w:t>
      </w:r>
      <w:r>
        <w:rPr>
          <w:highlight w:val="cyan"/>
          <w:u w:val="single"/>
        </w:rPr>
        <w:t>opportunities for</w:t>
      </w:r>
      <w:r>
        <w:rPr>
          <w:u w:val="single"/>
        </w:rPr>
        <w:t xml:space="preserve"> the </w:t>
      </w:r>
      <w:r>
        <w:rPr>
          <w:b/>
          <w:u w:val="single"/>
        </w:rPr>
        <w:t xml:space="preserve">diversion of </w:t>
      </w:r>
      <w:r>
        <w:rPr>
          <w:sz w:val="16"/>
        </w:rPr>
        <w:t>funds and the peddling</w:t>
      </w:r>
      <w:r>
        <w:rPr>
          <w:u w:val="single"/>
        </w:rPr>
        <w:t xml:space="preserve"> of influence, but also </w:t>
      </w:r>
      <w:r>
        <w:rPr>
          <w:highlight w:val="cyan"/>
          <w:u w:val="single"/>
        </w:rPr>
        <w:t>contributes</w:t>
      </w:r>
      <w:r>
        <w:rPr>
          <w:u w:val="single"/>
        </w:rPr>
        <w:t xml:space="preserve"> to </w:t>
      </w:r>
      <w:r>
        <w:rPr>
          <w:highlight w:val="cyan"/>
          <w:u w:val="single"/>
        </w:rPr>
        <w:t xml:space="preserve">failures of </w:t>
      </w:r>
      <w:r>
        <w:rPr>
          <w:b/>
          <w:highlight w:val="cyan"/>
          <w:u w:val="single"/>
        </w:rPr>
        <w:t>equipment and tactics</w:t>
      </w:r>
      <w:r>
        <w:rPr>
          <w:u w:val="single"/>
        </w:rPr>
        <w:t xml:space="preserve"> on the battlefront and ongoing</w:t>
      </w:r>
      <w:r>
        <w:rPr>
          <w:sz w:val="16"/>
        </w:rPr>
        <w:t xml:space="preserve"> political and economic fragility. 42</w:t>
      </w:r>
    </w:p>
    <w:p>
      <w:pPr>
        <w:pStyle w:val="Analytic"/>
      </w:pPr>
      <w:r>
        <w:t xml:space="preserve">4. </w:t>
      </w:r>
      <w:r>
        <w:rPr>
          <w:u w:val="single"/>
        </w:rPr>
        <w:t>Ours is the governance</w:t>
      </w:r>
      <w:r>
        <w:t xml:space="preserve"> argument too---Musa says force solves </w:t>
      </w:r>
      <w:r>
        <w:rPr>
          <w:u w:val="single"/>
        </w:rPr>
        <w:t>thirty percent</w:t>
      </w:r>
      <w:r>
        <w:t>.</w:t>
      </w:r>
    </w:p>
    <w:p>
      <w:pPr>
        <w:pStyle w:val="Heading2"/>
      </w:pPr>
      <w:r>
        <w:t>AT: No Impact</w:t>
      </w:r>
    </w:p>
    <w:p>
      <w:pPr>
        <w:pStyle w:val="Heading3"/>
      </w:pPr>
      <w:r>
        <w:t>No Impact---1AR</w:t>
      </w:r>
    </w:p>
    <w:p>
      <w:pPr>
        <w:pStyle w:val="Analytic"/>
      </w:pPr>
      <w:r>
        <w:rPr>
          <w:u w:val="single"/>
        </w:rPr>
        <w:t>Take the impacts one at a time.</w:t>
      </w:r>
      <w:r>
        <w:t xml:space="preserve"> They are </w:t>
      </w:r>
      <w:r>
        <w:rPr>
          <w:u w:val="single"/>
        </w:rPr>
        <w:t>separate</w:t>
      </w:r>
      <w:r>
        <w:t xml:space="preserve"> chains---you have to beat all of them.</w:t>
      </w:r>
    </w:p>
    <w:p>
      <w:pPr>
        <w:pStyle w:val="Analytic"/>
      </w:pPr>
      <w:r>
        <w:t xml:space="preserve">1. </w:t>
      </w:r>
      <w:r>
        <w:rPr>
          <w:u w:val="single"/>
        </w:rPr>
        <w:t>Deterrence</w:t>
      </w:r>
      <w:r>
        <w:t xml:space="preserve">---NASEM says it works on actors that want to </w:t>
      </w:r>
      <w:r>
        <w:rPr>
          <w:u w:val="single"/>
        </w:rPr>
        <w:t>live</w:t>
      </w:r>
      <w:r>
        <w:t xml:space="preserve">. Millenarians </w:t>
      </w:r>
      <w:r>
        <w:rPr>
          <w:u w:val="single"/>
        </w:rPr>
        <w:t>court</w:t>
      </w:r>
      <w:r>
        <w:t xml:space="preserve"> the retaliation.</w:t>
      </w:r>
    </w:p>
    <w:p>
      <w:pPr>
        <w:pStyle w:val="Analytic"/>
      </w:pPr>
      <w:r>
        <w:t xml:space="preserve">2. </w:t>
      </w:r>
      <w:r>
        <w:rPr>
          <w:u w:val="single"/>
        </w:rPr>
        <w:t>Trend</w:t>
      </w:r>
      <w:r>
        <w:t xml:space="preserve">---access and capability </w:t>
      </w:r>
      <w:r>
        <w:rPr>
          <w:u w:val="single"/>
        </w:rPr>
        <w:t>change over time</w:t>
      </w:r>
      <w:r>
        <w:t xml:space="preserve">. Their defense is a photograph of </w:t>
      </w:r>
      <w:r>
        <w:rPr>
          <w:u w:val="single"/>
        </w:rPr>
        <w:t>today</w:t>
      </w:r>
      <w:r>
        <w:t>.</w:t>
      </w:r>
    </w:p>
    <w:p>
      <w:pPr>
        <w:pStyle w:val="Analytic"/>
      </w:pPr>
      <w:r>
        <w:t xml:space="preserve">3. </w:t>
      </w:r>
      <w:r>
        <w:rPr>
          <w:u w:val="single"/>
        </w:rPr>
        <w:t>Uplift</w:t>
      </w:r>
      <w:r>
        <w:t xml:space="preserve">---RAND has AI lowering the </w:t>
      </w:r>
      <w:r>
        <w:rPr>
          <w:u w:val="single"/>
        </w:rPr>
        <w:t>technical and operational</w:t>
      </w:r>
      <w:r>
        <w:t xml:space="preserve"> barrier. Aum ran in the nineties.</w:t>
      </w:r>
    </w:p>
    <w:p>
      <w:pPr>
        <w:pStyle w:val="Analytic"/>
      </w:pPr>
      <w:r>
        <w:t xml:space="preserve">4. </w:t>
      </w:r>
      <w:r>
        <w:rPr>
          <w:u w:val="single"/>
        </w:rPr>
        <w:t>Haven</w:t>
      </w:r>
      <w:r>
        <w:t xml:space="preserve">---the condition is </w:t>
      </w:r>
      <w:r>
        <w:rPr>
          <w:u w:val="single"/>
        </w:rPr>
        <w:t>territory, time and a learning culture</w:t>
      </w:r>
      <w:r>
        <w:t xml:space="preserve">. That is what a Lake Chad proto-state </w:t>
      </w:r>
      <w:r>
        <w:rPr>
          <w:u w:val="single"/>
        </w:rPr>
        <w:t>is</w:t>
      </w:r>
      <w:r>
        <w:t>.</w:t>
      </w:r>
    </w:p>
    <w:p>
      <w:pPr>
        <w:pStyle w:val="Analytic"/>
      </w:pPr>
      <w:r>
        <w:t xml:space="preserve">On Russia: </w:t>
      </w:r>
      <w:r>
        <w:rPr>
          <w:u w:val="single"/>
        </w:rPr>
        <w:t>deniability is the escalation risk</w:t>
      </w:r>
      <w:r>
        <w:t xml:space="preserve">. Ronc has Africa Corps under the </w:t>
      </w:r>
      <w:r>
        <w:rPr>
          <w:u w:val="single"/>
        </w:rPr>
        <w:t>defence ministry</w:t>
      </w:r>
      <w:r>
        <w:t xml:space="preserve">---a firefight is now </w:t>
      </w:r>
      <w:r>
        <w:rPr>
          <w:u w:val="single"/>
        </w:rPr>
        <w:t>state on state</w:t>
      </w:r>
      <w:r>
        <w:t>.</w:t>
      </w:r>
    </w:p>
    <w:p>
      <w:pPr>
        <w:pStyle w:val="Analytic"/>
      </w:pPr>
      <w:r>
        <w:t xml:space="preserve">And </w:t>
      </w:r>
      <w:r>
        <w:rPr>
          <w:u w:val="single"/>
        </w:rPr>
        <w:t>magnitude</w:t>
      </w:r>
      <w:r>
        <w:t xml:space="preserve"> frames it. Unrecoverable outcomes get weighted by </w:t>
      </w:r>
      <w:r>
        <w:rPr>
          <w:u w:val="single"/>
        </w:rPr>
        <w:t>probability times loss</w:t>
      </w:r>
      <w:r>
        <w:t>, not by whether it has happened yet.</w:t>
      </w:r>
    </w:p>
    <w:p>
      <w:pPr>
        <w:pStyle w:val="Heading3"/>
      </w:pPr>
      <w:r>
        <w:t>AT: No Bioterror---2AC</w:t>
      </w:r>
    </w:p>
    <w:p>
      <w:pPr>
        <w:pStyle w:val="Heading4"/>
      </w:pPr>
      <w:r>
        <w:t xml:space="preserve">1. The </w:t>
      </w:r>
      <w:r>
        <w:rPr>
          <w:u w:val="single"/>
        </w:rPr>
        <w:t>barrier</w:t>
      </w:r>
      <w:r>
        <w:t xml:space="preserve"> is falling---AI lowers the </w:t>
      </w:r>
      <w:r>
        <w:rPr>
          <w:u w:val="single"/>
        </w:rPr>
        <w:t>technical</w:t>
      </w:r>
      <w:r>
        <w:t xml:space="preserve"> and </w:t>
      </w:r>
      <w:r>
        <w:rPr>
          <w:u w:val="single"/>
        </w:rPr>
        <w:t>operational</w:t>
      </w:r>
      <w:r>
        <w:t xml:space="preserve"> threshold.</w:t>
      </w:r>
    </w:p>
    <w:p>
      <w:pPr>
        <w:pStyle w:val="Style13ptBold"/>
      </w:pPr>
      <w:r>
        <w:rPr>
          <w:b/>
        </w:rPr>
        <w:t>Guerra et al. 26</w:t>
      </w:r>
      <w:r>
        <w:t xml:space="preserve"> — Steph Guerra, Aurelia Attal-Juncqua, John P. Tarangelo, Casey Aveggio, Katie Dammer and David Glickstein. RAND Center on AI, Security, and Technology; Guerra is former Assistant Director for Biosecurity at the White House Office of Science and Technology Policy. RAND Corporation, RR-A4999-1, “Building a Defense-in-Depth Biosecurity Strategy for the AI Era,” https://www.rand.org/pubs/research_reports/RRA4999-1.html Clopus</w:t>
      </w:r>
    </w:p>
    <w:p>
      <w:pPr/>
      <w:r>
        <w:rPr>
          <w:sz w:val="16"/>
        </w:rPr>
        <w:t xml:space="preserve">The </w:t>
      </w:r>
      <w:r>
        <w:rPr>
          <w:u w:val="single"/>
        </w:rPr>
        <w:t xml:space="preserve">convergence of artificial intelligence (AI) and </w:t>
      </w:r>
      <w:r>
        <w:rPr>
          <w:b/>
          <w:highlight w:val="cyan"/>
          <w:u w:val="single"/>
        </w:rPr>
        <w:t>bio</w:t>
      </w:r>
      <w:r>
        <w:rPr>
          <w:u w:val="single"/>
        </w:rPr>
        <w:t xml:space="preserve">logy offers great promise </w:t>
      </w:r>
      <w:r>
        <w:rPr>
          <w:sz w:val="16"/>
        </w:rPr>
        <w:t>for medicine and</w:t>
      </w:r>
      <w:r>
        <w:rPr>
          <w:u w:val="single"/>
        </w:rPr>
        <w:t xml:space="preserve"> public health, including the potential to</w:t>
      </w:r>
      <w:r>
        <w:rPr>
          <w:sz w:val="16"/>
        </w:rPr>
        <w:t xml:space="preserve"> yield transformative </w:t>
      </w:r>
      <w:r>
        <w:rPr>
          <w:u w:val="single"/>
        </w:rPr>
        <w:t xml:space="preserve">societal benefits. Yet this same convergence </w:t>
      </w:r>
      <w:r>
        <w:rPr>
          <w:sz w:val="16"/>
        </w:rPr>
        <w:t>could introduce</w:t>
      </w:r>
      <w:r>
        <w:rPr>
          <w:u w:val="single"/>
        </w:rPr>
        <w:t xml:space="preserve"> </w:t>
      </w:r>
      <w:r>
        <w:rPr>
          <w:highlight w:val="cyan"/>
          <w:u w:val="single"/>
        </w:rPr>
        <w:t>serious</w:t>
      </w:r>
      <w:r>
        <w:rPr>
          <w:u w:val="single"/>
        </w:rPr>
        <w:t xml:space="preserve"> </w:t>
      </w:r>
      <w:r>
        <w:rPr>
          <w:b/>
          <w:u w:val="single"/>
        </w:rPr>
        <w:t>global health</w:t>
      </w:r>
      <w:r>
        <w:rPr>
          <w:u w:val="single"/>
        </w:rPr>
        <w:t xml:space="preserve"> and national security risks. As </w:t>
      </w:r>
      <w:r>
        <w:rPr>
          <w:sz w:val="16"/>
        </w:rPr>
        <w:t>capabilities continue</w:t>
      </w:r>
      <w:r>
        <w:rPr>
          <w:u w:val="single"/>
        </w:rPr>
        <w:t xml:space="preserve"> to advance, AI-enabled </w:t>
      </w:r>
      <w:r>
        <w:rPr>
          <w:b/>
          <w:u w:val="single"/>
        </w:rPr>
        <w:t>bio</w:t>
      </w:r>
      <w:r>
        <w:rPr>
          <w:u w:val="single"/>
        </w:rPr>
        <w:t xml:space="preserve">technology </w:t>
      </w:r>
      <w:r>
        <w:rPr>
          <w:highlight w:val="cyan"/>
          <w:u w:val="single"/>
        </w:rPr>
        <w:t xml:space="preserve">might lower the </w:t>
      </w:r>
      <w:r>
        <w:rPr>
          <w:b/>
          <w:highlight w:val="cyan"/>
          <w:u w:val="single"/>
        </w:rPr>
        <w:t>tech</w:t>
      </w:r>
      <w:r>
        <w:rPr>
          <w:b/>
          <w:u w:val="single"/>
        </w:rPr>
        <w:t>nical, operational</w:t>
      </w:r>
      <w:r>
        <w:rPr>
          <w:u w:val="single"/>
        </w:rPr>
        <w:t xml:space="preserve">, and motivational </w:t>
      </w:r>
      <w:r>
        <w:rPr>
          <w:highlight w:val="cyan"/>
          <w:u w:val="single"/>
        </w:rPr>
        <w:t>barriers to creating</w:t>
      </w:r>
      <w:r>
        <w:rPr>
          <w:u w:val="single"/>
        </w:rPr>
        <w:t xml:space="preserve"> biological </w:t>
      </w:r>
      <w:r>
        <w:rPr>
          <w:highlight w:val="cyan"/>
          <w:u w:val="single"/>
        </w:rPr>
        <w:t>weapons</w:t>
      </w:r>
      <w:r>
        <w:rPr>
          <w:u w:val="single"/>
        </w:rPr>
        <w:t>.</w:t>
      </w:r>
      <w:r>
        <w:rPr>
          <w:sz w:val="16"/>
        </w:rPr>
        <w:t xml:space="preserve"> </w:t>
      </w:r>
      <w:r>
        <w:rPr>
          <w:u w:val="single"/>
        </w:rPr>
        <w:t xml:space="preserve">It might </w:t>
      </w:r>
      <w:r>
        <w:rPr>
          <w:sz w:val="16"/>
        </w:rPr>
        <w:t>also enable</w:t>
      </w:r>
      <w:r>
        <w:rPr>
          <w:u w:val="single"/>
        </w:rPr>
        <w:t xml:space="preserve"> </w:t>
      </w:r>
      <w:r>
        <w:rPr>
          <w:highlight w:val="cyan"/>
          <w:u w:val="single"/>
        </w:rPr>
        <w:t>high-consequence</w:t>
      </w:r>
      <w:r>
        <w:rPr>
          <w:u w:val="single"/>
        </w:rPr>
        <w:t xml:space="preserve"> attacks </w:t>
      </w:r>
      <w:r>
        <w:rPr>
          <w:b/>
          <w:highlight w:val="cyan"/>
          <w:u w:val="single"/>
        </w:rPr>
        <w:t>involving enhanced or</w:t>
      </w:r>
      <w:r>
        <w:rPr>
          <w:u w:val="single"/>
        </w:rPr>
        <w:t xml:space="preserve"> </w:t>
      </w:r>
      <w:r>
        <w:rPr>
          <w:b/>
          <w:u w:val="single"/>
        </w:rPr>
        <w:t xml:space="preserve">novel </w:t>
      </w:r>
      <w:r>
        <w:rPr>
          <w:b/>
          <w:highlight w:val="cyan"/>
          <w:u w:val="single"/>
        </w:rPr>
        <w:t>pathogens</w:t>
      </w:r>
      <w:r>
        <w:rPr>
          <w:highlight w:val="cyan"/>
          <w:u w:val="single"/>
        </w:rPr>
        <w:t xml:space="preserve">. </w:t>
      </w:r>
      <w:r>
        <w:rPr>
          <w:sz w:val="16"/>
        </w:rPr>
        <w:t xml:space="preserve">The </w:t>
      </w:r>
      <w:r>
        <w:rPr>
          <w:u w:val="single"/>
        </w:rPr>
        <w:t xml:space="preserve">dual-use nature of biotechnology requires </w:t>
      </w:r>
      <w:r>
        <w:rPr>
          <w:highlight w:val="cyan"/>
          <w:u w:val="single"/>
        </w:rPr>
        <w:t>proactive mitigation</w:t>
      </w:r>
      <w:r>
        <w:rPr>
          <w:u w:val="single"/>
        </w:rPr>
        <w:t xml:space="preserve"> </w:t>
      </w:r>
      <w:r>
        <w:rPr>
          <w:sz w:val="16"/>
        </w:rPr>
        <w:t>measures to</w:t>
      </w:r>
      <w:r>
        <w:rPr>
          <w:u w:val="single"/>
        </w:rPr>
        <w:t xml:space="preserve"> counter these threats.</w:t>
      </w:r>
    </w:p>
    <w:p>
      <w:pPr/>
      <w:r>
        <w:rPr>
          <w:sz w:val="16"/>
        </w:rPr>
        <w:t>In this report, the authors develop a defense-in-depth mitigation strategy that is robust, complementary, and deployable across a wide variety of threat scenarios. To create the strategy, the authors assessed the capabilities of various actor types across different steps of the bioweapon-development pathway prior to an attack, from ideation to weaponization. They also examined how different mitigations could add friction to primary milestones that nefarious actors must bypass to successfully execute an attack using AI-enabled biological weapons.</w:t>
      </w:r>
    </w:p>
    <w:p>
      <w:pPr/>
      <w:r>
        <w:rPr>
          <w:sz w:val="16"/>
        </w:rPr>
        <w:t>The authors describe a network of nine mitigations, each with their own strengths and weaknesses and areas of mutual reinforcement, and propose next steps for how decisionmakers in the public and private sectors can work collaboratively to advance this strategy.</w:t>
      </w:r>
    </w:p>
    <w:p>
      <w:pPr/>
      <w:r>
        <w:rPr>
          <w:sz w:val="16"/>
        </w:rPr>
        <w:t>Key Takeaways</w:t>
      </w:r>
    </w:p>
    <w:p>
      <w:pPr/>
      <w:r>
        <w:rPr>
          <w:sz w:val="16"/>
        </w:rPr>
        <w:t xml:space="preserve">Different threat </w:t>
      </w:r>
      <w:r>
        <w:rPr>
          <w:u w:val="single"/>
        </w:rPr>
        <w:t>actors require different prevention mechanisms.</w:t>
      </w:r>
      <w:r>
        <w:rPr>
          <w:sz w:val="16"/>
        </w:rPr>
        <w:t xml:space="preserve"> </w:t>
      </w:r>
      <w:r>
        <w:rPr>
          <w:u w:val="single"/>
        </w:rPr>
        <w:t xml:space="preserve">Resource-constrained </w:t>
      </w:r>
      <w:r>
        <w:rPr>
          <w:sz w:val="16"/>
        </w:rPr>
        <w:t>individuals</w:t>
      </w:r>
      <w:r>
        <w:rPr>
          <w:u w:val="single"/>
        </w:rPr>
        <w:t xml:space="preserve"> </w:t>
      </w:r>
      <w:r>
        <w:rPr>
          <w:highlight w:val="cyan"/>
          <w:u w:val="single"/>
        </w:rPr>
        <w:t>might be thwarted</w:t>
      </w:r>
      <w:r>
        <w:rPr>
          <w:u w:val="single"/>
        </w:rPr>
        <w:t xml:space="preserve"> at </w:t>
      </w:r>
      <w:r>
        <w:rPr>
          <w:b/>
          <w:highlight w:val="cyan"/>
          <w:u w:val="single"/>
        </w:rPr>
        <w:t>material</w:t>
      </w:r>
      <w:r>
        <w:rPr>
          <w:u w:val="single"/>
        </w:rPr>
        <w:t xml:space="preserve"> or </w:t>
      </w:r>
      <w:r>
        <w:rPr>
          <w:b/>
          <w:highlight w:val="cyan"/>
          <w:u w:val="single"/>
        </w:rPr>
        <w:t>info</w:t>
      </w:r>
      <w:r>
        <w:rPr>
          <w:u w:val="single"/>
        </w:rPr>
        <w:t xml:space="preserve">rmation access </w:t>
      </w:r>
      <w:r>
        <w:rPr>
          <w:b/>
          <w:u w:val="single"/>
        </w:rPr>
        <w:t>chokepoints</w:t>
      </w:r>
      <w:r>
        <w:rPr>
          <w:u w:val="single"/>
        </w:rPr>
        <w:t xml:space="preserve">. However, </w:t>
      </w:r>
      <w:r>
        <w:rPr>
          <w:sz w:val="16"/>
        </w:rPr>
        <w:t>technologically</w:t>
      </w:r>
      <w:r>
        <w:rPr>
          <w:u w:val="single"/>
        </w:rPr>
        <w:t xml:space="preserve"> sophisticated or </w:t>
      </w:r>
      <w:r>
        <w:rPr>
          <w:highlight w:val="cyan"/>
          <w:u w:val="single"/>
        </w:rPr>
        <w:t>well-resourced</w:t>
      </w:r>
      <w:r>
        <w:rPr>
          <w:u w:val="single"/>
        </w:rPr>
        <w:t xml:space="preserve"> groups, </w:t>
      </w:r>
      <w:r>
        <w:rPr>
          <w:highlight w:val="cyan"/>
          <w:u w:val="single"/>
        </w:rPr>
        <w:t>such as state actors</w:t>
      </w:r>
      <w:r>
        <w:rPr>
          <w:u w:val="single"/>
        </w:rPr>
        <w:t xml:space="preserve">, might </w:t>
      </w:r>
      <w:r>
        <w:rPr>
          <w:highlight w:val="cyan"/>
          <w:u w:val="single"/>
        </w:rPr>
        <w:t xml:space="preserve">be immune to </w:t>
      </w:r>
      <w:r>
        <w:rPr>
          <w:b/>
          <w:highlight w:val="cyan"/>
          <w:u w:val="single"/>
        </w:rPr>
        <w:t>access controls</w:t>
      </w:r>
      <w:r>
        <w:rPr>
          <w:u w:val="single"/>
        </w:rPr>
        <w:t xml:space="preserve"> and therefore require</w:t>
      </w:r>
      <w:r>
        <w:rPr>
          <w:sz w:val="16"/>
        </w:rPr>
        <w:t xml:space="preserve"> deterrence through elevated perceived costs and a </w:t>
      </w:r>
      <w:r>
        <w:rPr>
          <w:b/>
          <w:u w:val="single"/>
        </w:rPr>
        <w:t>degraded</w:t>
      </w:r>
      <w:r>
        <w:rPr>
          <w:sz w:val="16"/>
        </w:rPr>
        <w:t xml:space="preserve"> expected utility of attack.</w:t>
      </w:r>
    </w:p>
    <w:p>
      <w:pPr/>
      <w:r>
        <w:rPr>
          <w:u w:val="single"/>
        </w:rPr>
        <w:t xml:space="preserve">Prevention must evolve beyond access </w:t>
      </w:r>
      <w:r>
        <w:rPr>
          <w:highlight w:val="cyan"/>
          <w:u w:val="single"/>
        </w:rPr>
        <w:t>controls alone. Although</w:t>
      </w:r>
      <w:r>
        <w:rPr>
          <w:u w:val="single"/>
        </w:rPr>
        <w:t xml:space="preserve"> restricting dual-use</w:t>
      </w:r>
      <w:r>
        <w:rPr>
          <w:sz w:val="16"/>
        </w:rPr>
        <w:t xml:space="preserve"> information </w:t>
      </w:r>
      <w:r>
        <w:rPr>
          <w:u w:val="single"/>
        </w:rPr>
        <w:t xml:space="preserve">and materials remains necessary, </w:t>
      </w:r>
      <w:r>
        <w:rPr>
          <w:highlight w:val="cyan"/>
          <w:u w:val="single"/>
        </w:rPr>
        <w:t xml:space="preserve">determined actors </w:t>
      </w:r>
      <w:r>
        <w:rPr>
          <w:b/>
          <w:highlight w:val="cyan"/>
          <w:u w:val="single"/>
        </w:rPr>
        <w:t>with sufficient</w:t>
      </w:r>
      <w:r>
        <w:rPr>
          <w:highlight w:val="cyan"/>
          <w:u w:val="single"/>
        </w:rPr>
        <w:t xml:space="preserve"> resources can </w:t>
      </w:r>
      <w:r>
        <w:rPr>
          <w:b/>
          <w:highlight w:val="cyan"/>
          <w:u w:val="single"/>
        </w:rPr>
        <w:t>circumvent these barriers</w:t>
      </w:r>
      <w:r>
        <w:rPr>
          <w:highlight w:val="cyan"/>
          <w:u w:val="single"/>
        </w:rPr>
        <w:t xml:space="preserve">. </w:t>
      </w:r>
      <w:r>
        <w:rPr>
          <w:u w:val="single"/>
        </w:rPr>
        <w:t xml:space="preserve">An effective </w:t>
      </w:r>
      <w:r>
        <w:rPr>
          <w:sz w:val="16"/>
        </w:rPr>
        <w:t>strategy</w:t>
      </w:r>
      <w:r>
        <w:rPr>
          <w:u w:val="single"/>
        </w:rPr>
        <w:t xml:space="preserve">, therefore, </w:t>
      </w:r>
      <w:r>
        <w:rPr>
          <w:sz w:val="16"/>
        </w:rPr>
        <w:t>requires a complementary detection</w:t>
      </w:r>
      <w:r>
        <w:rPr>
          <w:u w:val="single"/>
        </w:rPr>
        <w:t xml:space="preserve"> architecture</w:t>
      </w:r>
      <w:r>
        <w:rPr>
          <w:sz w:val="16"/>
        </w:rPr>
        <w:t xml:space="preserve"> that identifies and disrupts misuse patterns in </w:t>
      </w:r>
      <w:r>
        <w:rPr>
          <w:b/>
          <w:u w:val="single"/>
        </w:rPr>
        <w:t>digital and physical</w:t>
      </w:r>
      <w:r>
        <w:rPr>
          <w:sz w:val="16"/>
        </w:rPr>
        <w:t xml:space="preserve"> domains before they culminate in harm, shifting the paradigm from denial to integrated monitoring and early response.</w:t>
      </w:r>
    </w:p>
    <w:p>
      <w:pPr/>
      <w:r>
        <w:rPr>
          <w:sz w:val="16"/>
        </w:rPr>
        <w:t xml:space="preserve">Aggregate signals matter. Threat actors operating across multiple nodes of the AI-biology ecosystem—probing different models, querying multiple synthesis providers, sourcing materials from separate vendors—produce signals that appear ambiguous when observed individually but form identifiable patterns of </w:t>
      </w:r>
      <w:r>
        <w:rPr>
          <w:b/>
          <w:u w:val="single"/>
        </w:rPr>
        <w:t>concern when analyzed</w:t>
      </w:r>
      <w:r>
        <w:rPr>
          <w:sz w:val="16"/>
        </w:rPr>
        <w:t xml:space="preserve"> collectively. Realizing </w:t>
      </w:r>
      <w:r>
        <w:rPr>
          <w:highlight w:val="cyan"/>
          <w:u w:val="single"/>
        </w:rPr>
        <w:t xml:space="preserve">this aggregate value requires centralized information-sharing infrastructure that no entity </w:t>
      </w:r>
      <w:r>
        <w:rPr>
          <w:b/>
          <w:highlight w:val="cyan"/>
          <w:u w:val="single"/>
        </w:rPr>
        <w:t>can provide alone</w:t>
      </w:r>
      <w:r>
        <w:rPr>
          <w:u w:val="single"/>
        </w:rPr>
        <w:t>.</w:t>
      </w:r>
    </w:p>
    <w:p>
      <w:pPr>
        <w:pStyle w:val="Heading4"/>
      </w:pPr>
      <w:r>
        <w:t xml:space="preserve">2. Their base rate is </w:t>
      </w:r>
      <w:r>
        <w:rPr>
          <w:u w:val="single"/>
        </w:rPr>
        <w:t>backward-looking</w:t>
      </w:r>
      <w:r>
        <w:t xml:space="preserve">---the skeptic’s case </w:t>
      </w:r>
      <w:r>
        <w:rPr>
          <w:u w:val="single"/>
        </w:rPr>
        <w:t>doesn’t rule it out</w:t>
      </w:r>
      <w:r>
        <w:t>.</w:t>
      </w:r>
    </w:p>
    <w:p>
      <w:pPr>
        <w:pStyle w:val="Style13ptBold"/>
      </w:pPr>
      <w:r>
        <w:rPr>
          <w:b/>
        </w:rPr>
        <w:t>Millett and Snyder-Beattie 17</w:t>
      </w:r>
      <w:r>
        <w:t xml:space="preserve"> — Piers Millett and Andrew Snyder-Beattie. July/August. Senior Research Fellow at the Future of Humanity Institute, University of Oxford, PhD, former head of the Biological Weapons Convention Implementation Support Unit. Director of Research at the Future of Humanity Institute, University of Oxford, MS. Health Security, “Existential Risk and Cost-Effective Biosecurity,” https://doi.org/10.1089/hs.2017.0028 Clopus</w:t>
      </w:r>
    </w:p>
    <w:p>
      <w:pPr/>
      <w:r>
        <w:rPr>
          <w:sz w:val="16"/>
        </w:rPr>
        <w:t xml:space="preserve">H ow worthwhile is it spending resources to study and mitigate </w:t>
      </w:r>
      <w:r>
        <w:rPr>
          <w:u w:val="single"/>
        </w:rPr>
        <w:t xml:space="preserve">the </w:t>
      </w:r>
      <w:r>
        <w:rPr>
          <w:sz w:val="16"/>
        </w:rPr>
        <w:t>chance of human</w:t>
      </w:r>
      <w:r>
        <w:rPr>
          <w:u w:val="single"/>
        </w:rPr>
        <w:t xml:space="preserve"> extinction </w:t>
      </w:r>
      <w:r>
        <w:rPr>
          <w:b/>
          <w:highlight w:val="cyan"/>
          <w:u w:val="single"/>
        </w:rPr>
        <w:t xml:space="preserve">from biological risks? </w:t>
      </w:r>
      <w:r>
        <w:rPr>
          <w:u w:val="single"/>
        </w:rPr>
        <w:t xml:space="preserve">The risks of such </w:t>
      </w:r>
      <w:r>
        <w:rPr>
          <w:sz w:val="16"/>
        </w:rPr>
        <w:t>a</w:t>
      </w:r>
      <w:r>
        <w:rPr>
          <w:u w:val="single"/>
        </w:rPr>
        <w:t xml:space="preserve"> catastrophe are </w:t>
      </w:r>
      <w:r>
        <w:rPr>
          <w:highlight w:val="cyan"/>
          <w:u w:val="single"/>
        </w:rPr>
        <w:t>presumably low</w:t>
      </w:r>
      <w:r>
        <w:rPr>
          <w:u w:val="single"/>
        </w:rPr>
        <w:t xml:space="preserve">, so a skeptic might argue that addressing such risks would be </w:t>
      </w:r>
      <w:r>
        <w:rPr>
          <w:b/>
          <w:u w:val="single"/>
        </w:rPr>
        <w:t xml:space="preserve">a waste of </w:t>
      </w:r>
      <w:r>
        <w:rPr>
          <w:b/>
          <w:highlight w:val="cyan"/>
          <w:u w:val="single"/>
        </w:rPr>
        <w:t>scarce</w:t>
      </w:r>
      <w:r>
        <w:rPr>
          <w:b/>
          <w:u w:val="single"/>
        </w:rPr>
        <w:t xml:space="preserve"> </w:t>
      </w:r>
      <w:r>
        <w:rPr>
          <w:sz w:val="16"/>
        </w:rPr>
        <w:t>resources</w:t>
      </w:r>
      <w:r>
        <w:rPr>
          <w:u w:val="single"/>
        </w:rPr>
        <w:t>. In this article</w:t>
      </w:r>
      <w:r>
        <w:rPr>
          <w:sz w:val="16"/>
        </w:rPr>
        <w:t xml:space="preserve">, we investigate this position using a cost-effectiveness approach and </w:t>
      </w:r>
      <w:r>
        <w:rPr>
          <w:u w:val="single"/>
        </w:rPr>
        <w:t xml:space="preserve">ultimately conclude that </w:t>
      </w:r>
      <w:r>
        <w:rPr>
          <w:highlight w:val="cyan"/>
          <w:u w:val="single"/>
        </w:rPr>
        <w:t>the expected</w:t>
      </w:r>
      <w:r>
        <w:rPr>
          <w:u w:val="single"/>
        </w:rPr>
        <w:t xml:space="preserve"> value </w:t>
      </w:r>
      <w:r>
        <w:rPr>
          <w:highlight w:val="cyan"/>
          <w:u w:val="single"/>
        </w:rPr>
        <w:t>of reducing these risks is</w:t>
      </w:r>
      <w:r>
        <w:rPr>
          <w:u w:val="single"/>
        </w:rPr>
        <w:t xml:space="preserve"> large, especially </w:t>
      </w:r>
      <w:r>
        <w:rPr>
          <w:highlight w:val="cyan"/>
          <w:u w:val="single"/>
        </w:rPr>
        <w:t>since</w:t>
      </w:r>
      <w:r>
        <w:rPr>
          <w:u w:val="single"/>
        </w:rPr>
        <w:t xml:space="preserve"> such risks </w:t>
      </w:r>
      <w:r>
        <w:rPr>
          <w:b/>
          <w:highlight w:val="cyan"/>
          <w:u w:val="single"/>
        </w:rPr>
        <w:t>jeopardize</w:t>
      </w:r>
      <w:r>
        <w:rPr>
          <w:u w:val="single"/>
        </w:rPr>
        <w:t xml:space="preserve"> the </w:t>
      </w:r>
      <w:r>
        <w:rPr>
          <w:highlight w:val="cyan"/>
          <w:u w:val="single"/>
        </w:rPr>
        <w:t xml:space="preserve">existence </w:t>
      </w:r>
      <w:r>
        <w:rPr>
          <w:u w:val="single"/>
        </w:rPr>
        <w:t xml:space="preserve">of </w:t>
      </w:r>
      <w:r>
        <w:rPr>
          <w:sz w:val="16"/>
        </w:rPr>
        <w:t>all future</w:t>
      </w:r>
      <w:r>
        <w:rPr>
          <w:b/>
          <w:u w:val="single"/>
        </w:rPr>
        <w:t xml:space="preserve"> human lives</w:t>
      </w:r>
      <w:r>
        <w:rPr>
          <w:u w:val="single"/>
        </w:rPr>
        <w:t>.</w:t>
      </w:r>
    </w:p>
    <w:p>
      <w:pPr/>
      <w:r>
        <w:rPr>
          <w:sz w:val="16"/>
        </w:rPr>
        <w:t>Historically, disease events have been responsible for the greatest death tolls on humanity. The 1918 flu was responsible for more than 50 million deaths, 1 while smallpox killed perhaps 10 times that many in the 20th century alone. 2 The Black Death was responsible for killing over 25% of the European population, 3 while other pandemics, such as the plague of Justinian, are thought to have killed 25 million in the 6th century—constituting over 10% of the world's population at the time. 4 It is an open question whether a future pandemic could result in outright human extinction or the irreversible collapse of civilization.</w:t>
      </w:r>
    </w:p>
    <w:p>
      <w:pPr/>
      <w:r>
        <w:rPr>
          <w:sz w:val="16"/>
        </w:rPr>
        <w:t xml:space="preserve">A skeptic would have many good reasons to think that existential risk from disease is </w:t>
      </w:r>
      <w:r>
        <w:rPr>
          <w:u w:val="single"/>
        </w:rPr>
        <w:t xml:space="preserve">unlikely. </w:t>
      </w:r>
      <w:r>
        <w:rPr>
          <w:b/>
          <w:u w:val="single"/>
        </w:rPr>
        <w:t>Such a</w:t>
      </w:r>
      <w:r>
        <w:rPr>
          <w:u w:val="single"/>
        </w:rPr>
        <w:t xml:space="preserve"> disease would need </w:t>
      </w:r>
      <w:r>
        <w:rPr>
          <w:highlight w:val="cyan"/>
          <w:u w:val="single"/>
        </w:rPr>
        <w:t>to spread worldwide to</w:t>
      </w:r>
      <w:r>
        <w:rPr>
          <w:u w:val="single"/>
        </w:rPr>
        <w:t xml:space="preserve"> remote populations, </w:t>
      </w:r>
      <w:r>
        <w:rPr>
          <w:highlight w:val="cyan"/>
          <w:u w:val="single"/>
        </w:rPr>
        <w:t>overcome</w:t>
      </w:r>
      <w:r>
        <w:rPr>
          <w:u w:val="single"/>
        </w:rPr>
        <w:t xml:space="preserve"> rare </w:t>
      </w:r>
      <w:r>
        <w:rPr>
          <w:b/>
          <w:highlight w:val="cyan"/>
          <w:u w:val="single"/>
        </w:rPr>
        <w:t>genetic resistances</w:t>
      </w:r>
      <w:r>
        <w:rPr>
          <w:highlight w:val="cyan"/>
          <w:u w:val="single"/>
        </w:rPr>
        <w:t xml:space="preserve">, and evade detection, cures, and countermeasures. </w:t>
      </w:r>
      <w:r>
        <w:rPr>
          <w:sz w:val="16"/>
        </w:rPr>
        <w:t>Even evolution itself may</w:t>
      </w:r>
      <w:r>
        <w:rPr>
          <w:u w:val="single"/>
        </w:rPr>
        <w:t xml:space="preserve"> work in humanity's favor</w:t>
      </w:r>
      <w:r>
        <w:rPr>
          <w:sz w:val="16"/>
        </w:rPr>
        <w:t xml:space="preserve">: Virulence and transmission is often a trade-off, and so evolutionary pressures could push </w:t>
      </w:r>
      <w:r>
        <w:rPr>
          <w:b/>
          <w:u w:val="single"/>
        </w:rPr>
        <w:t>against maximally</w:t>
      </w:r>
      <w:r>
        <w:rPr>
          <w:sz w:val="16"/>
        </w:rPr>
        <w:t xml:space="preserve"> lethal wild-type pathogens. 5 , 6</w:t>
      </w:r>
    </w:p>
    <w:p>
      <w:pPr/>
      <w:r>
        <w:rPr>
          <w:u w:val="single"/>
        </w:rPr>
        <w:t xml:space="preserve">While these arguments </w:t>
      </w:r>
      <w:r>
        <w:rPr>
          <w:sz w:val="16"/>
        </w:rPr>
        <w:t>point</w:t>
      </w:r>
      <w:r>
        <w:rPr>
          <w:u w:val="single"/>
        </w:rPr>
        <w:t xml:space="preserve"> to </w:t>
      </w:r>
      <w:r>
        <w:rPr>
          <w:highlight w:val="cyan"/>
          <w:u w:val="single"/>
        </w:rPr>
        <w:t>a</w:t>
      </w:r>
      <w:r>
        <w:rPr>
          <w:u w:val="single"/>
        </w:rPr>
        <w:t xml:space="preserve"> very small </w:t>
      </w:r>
      <w:r>
        <w:rPr>
          <w:highlight w:val="cyan"/>
          <w:u w:val="single"/>
        </w:rPr>
        <w:t>risk</w:t>
      </w:r>
      <w:r>
        <w:rPr>
          <w:u w:val="single"/>
        </w:rPr>
        <w:t xml:space="preserve"> of </w:t>
      </w:r>
      <w:r>
        <w:rPr>
          <w:highlight w:val="cyan"/>
          <w:u w:val="single"/>
        </w:rPr>
        <w:t>human</w:t>
      </w:r>
      <w:r>
        <w:rPr>
          <w:u w:val="single"/>
        </w:rPr>
        <w:t xml:space="preserve"> extinction, </w:t>
      </w:r>
      <w:r>
        <w:rPr>
          <w:highlight w:val="cyan"/>
          <w:u w:val="single"/>
        </w:rPr>
        <w:t>they</w:t>
      </w:r>
      <w:r>
        <w:rPr>
          <w:u w:val="single"/>
        </w:rPr>
        <w:t xml:space="preserve"> do </w:t>
      </w:r>
      <w:r>
        <w:rPr>
          <w:b/>
          <w:highlight w:val="cyan"/>
          <w:u w:val="single"/>
        </w:rPr>
        <w:t>not</w:t>
      </w:r>
      <w:r>
        <w:rPr>
          <w:u w:val="single"/>
        </w:rPr>
        <w:t xml:space="preserve"> </w:t>
      </w:r>
      <w:r>
        <w:rPr>
          <w:sz w:val="16"/>
        </w:rPr>
        <w:t xml:space="preserve">rule </w:t>
      </w:r>
      <w:r>
        <w:rPr>
          <w:u w:val="single"/>
        </w:rPr>
        <w:t>the</w:t>
      </w:r>
      <w:r>
        <w:rPr>
          <w:b/>
          <w:u w:val="single"/>
        </w:rPr>
        <w:t xml:space="preserve"> possibility </w:t>
      </w:r>
      <w:r>
        <w:rPr>
          <w:b/>
          <w:highlight w:val="cyan"/>
          <w:u w:val="single"/>
        </w:rPr>
        <w:t>out</w:t>
      </w:r>
      <w:r>
        <w:rPr>
          <w:u w:val="single"/>
        </w:rPr>
        <w:t xml:space="preserve"> entirely.</w:t>
      </w:r>
      <w:r>
        <w:rPr>
          <w:sz w:val="16"/>
        </w:rPr>
        <w:t xml:space="preserve"> </w:t>
      </w:r>
      <w:r>
        <w:rPr>
          <w:u w:val="single"/>
        </w:rPr>
        <w:t xml:space="preserve">Although </w:t>
      </w:r>
      <w:r>
        <w:rPr>
          <w:sz w:val="16"/>
        </w:rPr>
        <w:t>rare, there are</w:t>
      </w:r>
      <w:r>
        <w:rPr>
          <w:u w:val="single"/>
        </w:rPr>
        <w:t xml:space="preserve"> recorded instances </w:t>
      </w:r>
      <w:r>
        <w:rPr>
          <w:highlight w:val="cyan"/>
          <w:u w:val="single"/>
        </w:rPr>
        <w:t>of species</w:t>
      </w:r>
      <w:r>
        <w:rPr>
          <w:u w:val="single"/>
        </w:rPr>
        <w:t xml:space="preserve"> </w:t>
      </w:r>
      <w:r>
        <w:rPr>
          <w:b/>
          <w:u w:val="single"/>
        </w:rPr>
        <w:t xml:space="preserve">going </w:t>
      </w:r>
      <w:r>
        <w:rPr>
          <w:b/>
          <w:highlight w:val="cyan"/>
          <w:u w:val="single"/>
        </w:rPr>
        <w:t>extinct</w:t>
      </w:r>
      <w:r>
        <w:rPr>
          <w:u w:val="single"/>
        </w:rPr>
        <w:t xml:space="preserve"> due to disease—primarily </w:t>
      </w:r>
      <w:r>
        <w:rPr>
          <w:highlight w:val="cyan"/>
          <w:u w:val="single"/>
        </w:rPr>
        <w:t xml:space="preserve">in amphibians, but </w:t>
      </w:r>
      <w:r>
        <w:rPr>
          <w:b/>
          <w:highlight w:val="cyan"/>
          <w:u w:val="single"/>
        </w:rPr>
        <w:t>also</w:t>
      </w:r>
      <w:r>
        <w:rPr>
          <w:u w:val="single"/>
        </w:rPr>
        <w:t xml:space="preserve"> in 1 mammalian species</w:t>
      </w:r>
      <w:r>
        <w:rPr>
          <w:sz w:val="16"/>
        </w:rPr>
        <w:t xml:space="preserve"> of rat on Christmas Island. 7 , 8 There are also </w:t>
      </w:r>
      <w:r>
        <w:rPr>
          <w:u w:val="single"/>
        </w:rPr>
        <w:t xml:space="preserve">historical </w:t>
      </w:r>
      <w:r>
        <w:rPr>
          <w:sz w:val="16"/>
        </w:rPr>
        <w:t>examples of</w:t>
      </w:r>
      <w:r>
        <w:rPr>
          <w:u w:val="single"/>
        </w:rPr>
        <w:t xml:space="preserve"> large human populations being </w:t>
      </w:r>
      <w:r>
        <w:rPr>
          <w:b/>
          <w:highlight w:val="cyan"/>
          <w:u w:val="single"/>
        </w:rPr>
        <w:t xml:space="preserve">almost entirely wiped </w:t>
      </w:r>
      <w:r>
        <w:rPr>
          <w:u w:val="single"/>
        </w:rPr>
        <w:t xml:space="preserve">out by disease, especially </w:t>
      </w:r>
      <w:r>
        <w:rPr>
          <w:highlight w:val="cyan"/>
          <w:u w:val="single"/>
        </w:rPr>
        <w:t>when multiple diseases were simultaneously introduced into</w:t>
      </w:r>
      <w:r>
        <w:rPr>
          <w:u w:val="single"/>
        </w:rPr>
        <w:t xml:space="preserve"> a </w:t>
      </w:r>
      <w:r>
        <w:rPr>
          <w:highlight w:val="cyan"/>
          <w:u w:val="single"/>
        </w:rPr>
        <w:t xml:space="preserve">population </w:t>
      </w:r>
      <w:r>
        <w:rPr>
          <w:b/>
          <w:highlight w:val="cyan"/>
          <w:u w:val="single"/>
        </w:rPr>
        <w:t>without</w:t>
      </w:r>
      <w:r>
        <w:rPr>
          <w:b/>
          <w:u w:val="single"/>
        </w:rPr>
        <w:t xml:space="preserve"> immunity</w:t>
      </w:r>
      <w:r>
        <w:rPr>
          <w:u w:val="single"/>
        </w:rPr>
        <w:t>. The</w:t>
      </w:r>
      <w:r>
        <w:rPr>
          <w:sz w:val="16"/>
        </w:rPr>
        <w:t xml:space="preserve"> most striking examples of total population collapse </w:t>
      </w:r>
      <w:r>
        <w:rPr>
          <w:b/>
          <w:u w:val="single"/>
        </w:rPr>
        <w:t>include</w:t>
      </w:r>
      <w:r>
        <w:rPr>
          <w:sz w:val="16"/>
        </w:rPr>
        <w:t xml:space="preserve"> native American tribes exposed to European diseases, such as the Massachusett (86% loss of population), Quiripi-Unquachog (95% loss of population), and the Western Abenaki (which suffered </w:t>
      </w:r>
      <w:r>
        <w:rPr>
          <w:b/>
          <w:u w:val="single"/>
        </w:rPr>
        <w:t>a staggering</w:t>
      </w:r>
      <w:r>
        <w:rPr>
          <w:sz w:val="16"/>
        </w:rPr>
        <w:t xml:space="preserve"> 98% loss of population). 9</w:t>
      </w:r>
    </w:p>
    <w:p>
      <w:pPr/>
      <w:r>
        <w:rPr>
          <w:sz w:val="16"/>
        </w:rPr>
        <w:t xml:space="preserve">In </w:t>
      </w:r>
      <w:r>
        <w:rPr>
          <w:u w:val="single"/>
        </w:rPr>
        <w:t xml:space="preserve">the </w:t>
      </w:r>
      <w:r>
        <w:rPr>
          <w:sz w:val="16"/>
        </w:rPr>
        <w:t>modern context</w:t>
      </w:r>
      <w:r>
        <w:rPr>
          <w:u w:val="single"/>
        </w:rPr>
        <w:t xml:space="preserve">, no single disease currently exists </w:t>
      </w:r>
      <w:r>
        <w:rPr>
          <w:b/>
          <w:u w:val="single"/>
        </w:rPr>
        <w:t>that</w:t>
      </w:r>
      <w:r>
        <w:rPr>
          <w:u w:val="single"/>
        </w:rPr>
        <w:t xml:space="preserve"> combines the worst-case levels </w:t>
      </w:r>
      <w:r>
        <w:rPr>
          <w:sz w:val="16"/>
        </w:rPr>
        <w:t>of transmissibility, lethality, resistance</w:t>
      </w:r>
      <w:r>
        <w:rPr>
          <w:u w:val="single"/>
        </w:rPr>
        <w:t xml:space="preserve"> </w:t>
      </w:r>
      <w:r>
        <w:rPr>
          <w:b/>
          <w:u w:val="single"/>
        </w:rPr>
        <w:t>to countermeasures, and</w:t>
      </w:r>
      <w:r>
        <w:rPr>
          <w:u w:val="single"/>
        </w:rPr>
        <w:t xml:space="preserve"> global reach. But</w:t>
      </w:r>
      <w:r>
        <w:rPr>
          <w:sz w:val="16"/>
        </w:rPr>
        <w:t xml:space="preserve"> many diseases are proof of principle that each worst-case attribute can be realized independently. For example, some diseases </w:t>
      </w:r>
      <w:r>
        <w:rPr>
          <w:u w:val="single"/>
        </w:rPr>
        <w:t xml:space="preserve">exhibit nearly a 100% case </w:t>
      </w:r>
      <w:r>
        <w:rPr>
          <w:sz w:val="16"/>
        </w:rPr>
        <w:t>fatality</w:t>
      </w:r>
      <w:r>
        <w:rPr>
          <w:u w:val="single"/>
        </w:rPr>
        <w:t xml:space="preserve"> ratio in the absence of treatment, such as rabies or</w:t>
      </w:r>
      <w:r>
        <w:rPr>
          <w:sz w:val="16"/>
        </w:rPr>
        <w:t xml:space="preserve"> septicemic plague. Other diseases have a track record of spreading to virtually every human community worldwide, such as the 1918 flu, 10 and seroprevalence studies indicate that other pathogens, such as chickenpox and HSV-1, can successfully reach over 95% of a population. 11 , 12 Under optimal virulence theory, natural evolution would be an unlikely source for pathogens with the highest possible levels of transmissibility, virulence, and global reach. </w:t>
      </w:r>
      <w:r>
        <w:rPr>
          <w:highlight w:val="cyan"/>
          <w:u w:val="single"/>
        </w:rPr>
        <w:t xml:space="preserve">But advances </w:t>
      </w:r>
      <w:r>
        <w:rPr>
          <w:b/>
          <w:highlight w:val="cyan"/>
          <w:u w:val="single"/>
        </w:rPr>
        <w:t>in bio</w:t>
      </w:r>
      <w:r>
        <w:rPr>
          <w:b/>
          <w:u w:val="single"/>
        </w:rPr>
        <w:t>technology</w:t>
      </w:r>
      <w:r>
        <w:rPr>
          <w:highlight w:val="cyan"/>
          <w:u w:val="single"/>
        </w:rPr>
        <w:t xml:space="preserve"> might</w:t>
      </w:r>
      <w:r>
        <w:rPr>
          <w:u w:val="single"/>
        </w:rPr>
        <w:t xml:space="preserve"> </w:t>
      </w:r>
      <w:r>
        <w:rPr>
          <w:sz w:val="16"/>
        </w:rPr>
        <w:t>allow</w:t>
      </w:r>
      <w:r>
        <w:rPr>
          <w:u w:val="single"/>
        </w:rPr>
        <w:t xml:space="preserve"> </w:t>
      </w:r>
      <w:r>
        <w:rPr>
          <w:highlight w:val="cyan"/>
          <w:u w:val="single"/>
        </w:rPr>
        <w:t>the creation of</w:t>
      </w:r>
      <w:r>
        <w:rPr>
          <w:u w:val="single"/>
        </w:rPr>
        <w:t xml:space="preserve"> diseases </w:t>
      </w:r>
      <w:r>
        <w:rPr>
          <w:highlight w:val="cyan"/>
          <w:u w:val="single"/>
        </w:rPr>
        <w:t xml:space="preserve">that </w:t>
      </w:r>
      <w:r>
        <w:rPr>
          <w:b/>
          <w:highlight w:val="cyan"/>
          <w:u w:val="single"/>
        </w:rPr>
        <w:t>combine such traits</w:t>
      </w:r>
      <w:r>
        <w:rPr>
          <w:highlight w:val="cyan"/>
          <w:u w:val="single"/>
        </w:rPr>
        <w:t>. Recent controversy has</w:t>
      </w:r>
      <w:r>
        <w:rPr>
          <w:sz w:val="16"/>
        </w:rPr>
        <w:t xml:space="preserve"> already emerged over a number of scientific experiments that resulted in viruses with enhanced </w:t>
      </w:r>
      <w:r>
        <w:rPr>
          <w:b/>
          <w:u w:val="single"/>
        </w:rPr>
        <w:t>transmissibility, lethality, and</w:t>
      </w:r>
      <w:r>
        <w:rPr>
          <w:sz w:val="16"/>
        </w:rPr>
        <w:t xml:space="preserve">/or the ability to overcome therapeutics. </w:t>
      </w:r>
      <w:r>
        <w:rPr>
          <w:u w:val="single"/>
        </w:rPr>
        <w:t xml:space="preserve">13-17 Other experiments </w:t>
      </w:r>
      <w:r>
        <w:rPr>
          <w:b/>
          <w:highlight w:val="cyan"/>
          <w:u w:val="single"/>
        </w:rPr>
        <w:t>dem</w:t>
      </w:r>
      <w:r>
        <w:rPr>
          <w:u w:val="single"/>
        </w:rPr>
        <w:t xml:space="preserve">onstrated </w:t>
      </w:r>
      <w:r>
        <w:rPr>
          <w:b/>
          <w:u w:val="single"/>
        </w:rPr>
        <w:t>that mousepox</w:t>
      </w:r>
      <w:r>
        <w:rPr>
          <w:u w:val="single"/>
        </w:rPr>
        <w:t xml:space="preserve"> could be modified to </w:t>
      </w:r>
      <w:r>
        <w:rPr>
          <w:b/>
          <w:u w:val="single"/>
        </w:rPr>
        <w:t>have</w:t>
      </w:r>
      <w:r>
        <w:rPr>
          <w:u w:val="single"/>
        </w:rPr>
        <w:t xml:space="preserve"> </w:t>
      </w:r>
      <w:r>
        <w:rPr>
          <w:sz w:val="16"/>
        </w:rPr>
        <w:t>a 100</w:t>
      </w:r>
      <w:r>
        <w:rPr>
          <w:u w:val="single"/>
        </w:rPr>
        <w:t xml:space="preserve">% case fatality rate and render a </w:t>
      </w:r>
      <w:r>
        <w:rPr>
          <w:sz w:val="16"/>
        </w:rPr>
        <w:t>vaccine</w:t>
      </w:r>
      <w:r>
        <w:rPr>
          <w:u w:val="single"/>
        </w:rPr>
        <w:t xml:space="preserve"> ineffective. 18 In addition to transmissibility and lethality, studies have </w:t>
      </w:r>
      <w:r>
        <w:rPr>
          <w:sz w:val="16"/>
        </w:rPr>
        <w:t>shown</w:t>
      </w:r>
      <w:r>
        <w:rPr>
          <w:u w:val="single"/>
        </w:rPr>
        <w:t xml:space="preserve"> that other </w:t>
      </w:r>
      <w:r>
        <w:rPr>
          <w:b/>
          <w:u w:val="single"/>
        </w:rPr>
        <w:t>disease traits</w:t>
      </w:r>
      <w:r>
        <w:rPr>
          <w:u w:val="single"/>
        </w:rPr>
        <w:t>, such as incubation time, environmental survival, and available vectors, could be modified as well.</w:t>
      </w:r>
      <w:r>
        <w:rPr>
          <w:sz w:val="16"/>
        </w:rPr>
        <w:t xml:space="preserve"> 19-21</w:t>
      </w:r>
    </w:p>
    <w:p>
      <w:pPr/>
      <w:r>
        <w:rPr>
          <w:sz w:val="16"/>
        </w:rPr>
        <w:t>Although these experiments had scientific merit and were not conducted with malicious intent, their implications are still worrying. This is especially true given that there is also a long historical track record of state-run bioweapon research applying cutting-edge science and technology to design agents not previously seen in nature. The Soviet bioweapons program developed agents with traits such as enhanced virulence, resistance to therapies, greater environmental resilience, increased difficulty to diagnose or treat, and which caused unexpected disease presentations and outcomes. 22 Delivery capabilities have also been subject to the cutting edge of technical development, with Canadian, US, and UK bioweapon efforts playing a critical role in developing the discipline of aerobiology. 23 , 24 While there is no evidence of state-run bioweapons programs directly attempting to develop or deploy bioweapons that would pose an existential risk, the logic of deterrence and mutually assured destruction could create such incentives in more unstable political environments or following a breakdown of the Biological Weapons Convention. 25 The possibility of a war between great powers could also increase the pressure to use such weapons—during the World Wars, bioweapons were used across multiple continents, with Germany targeting animals in WWI, 26 and Japan using plague to cause an epidemic in China during WWII. 27</w:t>
      </w:r>
    </w:p>
    <w:p>
      <w:pPr/>
      <w:r>
        <w:rPr>
          <w:sz w:val="16"/>
        </w:rPr>
        <w:t>Non-state actors may also pose a risk, especially those with explicitly omnicidal aims. While rare, there are examples. The Aum Shinrikyo cult in Japan sought biological weapons for the express purpose of causing extinction. 28 Environmental groups, such as the Gaia Liberation Front, have argued that “we can ensure Gaia's survival only through the extinction of the Humans as a species … we now have the specific technology for doing the job … several different [genetically engineered] viruses could be released” (quoted in ref. 29 ) . Groups such as R.I.S.E. also sought to protect nature by destroying most of humanity with bioweapons. 30 Fortunately, to date, non-state actors have lacked the capabilities needed to pose a catastrophic bioweapons threat, but this could change in future decades as biotechnology becomes more accessible and the pool of experienced users grows. 31 , 32</w:t>
      </w:r>
    </w:p>
    <w:p>
      <w:pPr/>
      <w:r>
        <w:rPr>
          <w:sz w:val="16"/>
        </w:rPr>
        <w:t xml:space="preserve">What is the appropriate response to these speculative extinction threats? A balanced biosecurity portfolio might include investments that reduce a mix of proven and speculative risks, but striking this balance is still </w:t>
      </w:r>
      <w:r>
        <w:rPr>
          <w:b/>
          <w:u w:val="single"/>
        </w:rPr>
        <w:t>difficult given the</w:t>
      </w:r>
      <w:r>
        <w:rPr>
          <w:sz w:val="16"/>
        </w:rPr>
        <w:t xml:space="preserve"> massive uncertainties around the low-probability, high-consequence risks. In this article, we examine the traditional spectrum of biosecurity risks (ie, biocrimes, bioterrorism, and biowarfare) to categorize biothreats by likelihood and impact, expanding the historical analysis to consider even lower-probability, higher-consequence events (catastrophic risks and existential risks). In </w:t>
      </w:r>
      <w:r>
        <w:rPr>
          <w:highlight w:val="cyan"/>
          <w:u w:val="single"/>
        </w:rPr>
        <w:t xml:space="preserve">order to produce reasoned estimates of the likelihood of different </w:t>
      </w:r>
      <w:r>
        <w:rPr>
          <w:b/>
          <w:highlight w:val="cyan"/>
          <w:u w:val="single"/>
        </w:rPr>
        <w:t>categories of biothreats</w:t>
      </w:r>
      <w:r>
        <w:rPr>
          <w:b/>
          <w:u w:val="single"/>
        </w:rPr>
        <w:t>, we</w:t>
      </w:r>
      <w:r>
        <w:rPr>
          <w:u w:val="single"/>
        </w:rPr>
        <w:t xml:space="preserve"> bring together relevant</w:t>
      </w:r>
      <w:r>
        <w:rPr>
          <w:sz w:val="16"/>
        </w:rPr>
        <w:t xml:space="preserve"> data and theory and produce some first-guess estimates of the likelihood of different categories of biothreat, and we use these initial estimates to compare the cost-effectiveness of reducing existential risks with more traditional biosecurity measures. We emphasize that these models are highly uncertain, and their utility lies more in enabling order-of-magnitude comparisons rather than as a precise measure of the true risk. However, even with the most conservative models, we find that reduction of low-probability, high-consequence risks can be more cost-effective, as measured by quality-adjusted life year per dollar, especially when we account for the lives of future generations. This suggests that despite the low probability of such events, society still ought to invest more in preventing the most extreme possible biosecurity catastrophes.</w:t>
      </w:r>
    </w:p>
    <w:p>
      <w:pPr>
        <w:pStyle w:val="Analytic"/>
      </w:pPr>
      <w:r>
        <w:t xml:space="preserve">3. </w:t>
      </w:r>
      <w:r>
        <w:rPr>
          <w:u w:val="single"/>
        </w:rPr>
        <w:t>Magnitude</w:t>
      </w:r>
      <w:r>
        <w:t xml:space="preserve">---even a </w:t>
      </w:r>
      <w:r>
        <w:rPr>
          <w:u w:val="single"/>
        </w:rPr>
        <w:t>low</w:t>
      </w:r>
      <w:r>
        <w:t xml:space="preserve"> probability on an </w:t>
      </w:r>
      <w:r>
        <w:rPr>
          <w:u w:val="single"/>
        </w:rPr>
        <w:t>unrecoverable</w:t>
      </w:r>
      <w:r>
        <w:t xml:space="preserve"> outcome outweighs.</w:t>
      </w:r>
    </w:p>
    <w:p>
      <w:pPr>
        <w:pStyle w:val="Heading3"/>
      </w:pPr>
      <w:r>
        <w:t>AT: No Nuclear Terror---2AC</w:t>
      </w:r>
    </w:p>
    <w:p>
      <w:pPr>
        <w:pStyle w:val="Heading4"/>
      </w:pPr>
      <w:r>
        <w:t xml:space="preserve">1. Their </w:t>
      </w:r>
      <w:r>
        <w:rPr>
          <w:u w:val="single"/>
        </w:rPr>
        <w:t>deterrence</w:t>
      </w:r>
      <w:r>
        <w:t xml:space="preserve"> answer </w:t>
      </w:r>
      <w:r>
        <w:rPr>
          <w:u w:val="single"/>
        </w:rPr>
        <w:t>concedes</w:t>
      </w:r>
      <w:r>
        <w:t xml:space="preserve"> ours---it only works on actors who want to </w:t>
      </w:r>
      <w:r>
        <w:rPr>
          <w:u w:val="single"/>
        </w:rPr>
        <w:t>survive</w:t>
      </w:r>
      <w:r>
        <w:t>.</w:t>
      </w:r>
    </w:p>
    <w:p>
      <w:pPr>
        <w:pStyle w:val="Style13ptBold"/>
      </w:pPr>
      <w:r>
        <w:rPr>
          <w:b/>
        </w:rPr>
        <w:t>NASEM 24</w:t>
      </w:r>
      <w:r>
        <w:t xml:space="preserve"> — National Academies of Sciences, Engineering, and Medicine. 2024. Consensus study report of the National Academies’ Committee on Nuclear Terrorism, chapter 3, “New Dynamics in Nuclear Terrorism Pose New Risks.” The National Academies Press, “Nuclear Terrorism: Assessment of U.S. Strategies to Prevent, Counter, and Respond to Weapons of Mass Destruction,” doi: 10.17226/27215 Clopus</w:t>
      </w:r>
    </w:p>
    <w:p>
      <w:pPr/>
      <w:r>
        <w:rPr>
          <w:sz w:val="16"/>
        </w:rPr>
        <w:t xml:space="preserve">porting Russia’s full-scale </w:t>
      </w:r>
      <w:r>
        <w:rPr>
          <w:b/>
          <w:u w:val="single"/>
        </w:rPr>
        <w:t>invasion in</w:t>
      </w:r>
      <w:r>
        <w:rPr>
          <w:sz w:val="16"/>
        </w:rPr>
        <w:t xml:space="preserve"> 2022. Russia’s </w:t>
      </w:r>
      <w:r>
        <w:rPr>
          <w:highlight w:val="cyan"/>
          <w:u w:val="single"/>
        </w:rPr>
        <w:t xml:space="preserve">loss of control of the group in June 2023 </w:t>
      </w:r>
      <w:r>
        <w:rPr>
          <w:b/>
          <w:highlight w:val="cyan"/>
          <w:u w:val="single"/>
        </w:rPr>
        <w:t>illustrates the principal-agent</w:t>
      </w:r>
      <w:r>
        <w:rPr>
          <w:b/>
          <w:u w:val="single"/>
        </w:rPr>
        <w:t xml:space="preserve"> problem</w:t>
      </w:r>
      <w:r>
        <w:rPr>
          <w:u w:val="single"/>
        </w:rPr>
        <w:t xml:space="preserve"> that proxy groups can</w:t>
      </w:r>
      <w:r>
        <w:rPr>
          <w:sz w:val="16"/>
        </w:rPr>
        <w:t xml:space="preserve"> present ( Rácz 2020 ).</w:t>
      </w:r>
    </w:p>
    <w:p>
      <w:pPr/>
      <w:r>
        <w:rPr>
          <w:sz w:val="16"/>
        </w:rPr>
        <w:t>3.5 THE LIMITS OF DETERRENCE IN PREVENTING NUCLEAR TERRORISM</w:t>
      </w:r>
    </w:p>
    <w:p>
      <w:pPr/>
      <w:r>
        <w:rPr>
          <w:sz w:val="16"/>
        </w:rPr>
        <w:t>Many nuclear weapon scenarios involving state sponsors, to include covert delivery via proxies, would be deterred if states assume their involvement could be attributed to the sponsoring state via nuclear forensics, or other intelligence, resulting in subsequent public identification and condemnation, and international retribution ( National Academies of Sciences 2021 ). In short, deterrence works for rational state actors. Deterrence measures can also work for many non-state actors. While individual terrorists or suicide bombers may not be inhibited from employing a nuclear weapon or IND, their leaders would presumably want to survive to continue to pursue the terrorist groups’ goals and maintain the public perception of their image and capabilities. Many terrorist groups could also be deterred by damage to their reputation, which might make them reluctant to violate nuclear norms.</w:t>
      </w:r>
    </w:p>
    <w:p>
      <w:pPr/>
      <w:r>
        <w:rPr>
          <w:sz w:val="16"/>
        </w:rPr>
        <w:t>Principles of deterrence are less likely to dissuade millenarian groups. This is because deterrence works best for adversaries that seek to maximize their chances of survivability and therefore seek to minimize the risk of massive retaliation. But many millenarian groups may actively court retaliation in the hope of sparking a broader war ( Stern 2004 ).</w:t>
      </w:r>
    </w:p>
    <w:p>
      <w:pPr/>
      <w:r>
        <w:rPr>
          <w:sz w:val="16"/>
        </w:rPr>
        <w:t xml:space="preserve">In sum, when it comes to relying on deterrence for managing the nuclear </w:t>
      </w:r>
      <w:r>
        <w:rPr>
          <w:u w:val="single"/>
        </w:rPr>
        <w:t xml:space="preserve">terrorism threat, </w:t>
      </w:r>
      <w:r>
        <w:rPr>
          <w:b/>
          <w:u w:val="single"/>
        </w:rPr>
        <w:t>state-sponsored groups</w:t>
      </w:r>
      <w:r>
        <w:rPr>
          <w:u w:val="single"/>
        </w:rPr>
        <w:t xml:space="preserve"> </w:t>
      </w:r>
      <w:r>
        <w:rPr>
          <w:sz w:val="16"/>
        </w:rPr>
        <w:t>are</w:t>
      </w:r>
      <w:r>
        <w:rPr>
          <w:u w:val="single"/>
        </w:rPr>
        <w:t xml:space="preserve"> </w:t>
      </w:r>
      <w:r>
        <w:rPr>
          <w:highlight w:val="cyan"/>
          <w:u w:val="single"/>
        </w:rPr>
        <w:t>more likely to be</w:t>
      </w:r>
      <w:r>
        <w:rPr>
          <w:u w:val="single"/>
        </w:rPr>
        <w:t xml:space="preserve"> deterred </w:t>
      </w:r>
      <w:r>
        <w:rPr>
          <w:highlight w:val="cyan"/>
          <w:u w:val="single"/>
        </w:rPr>
        <w:t>than</w:t>
      </w:r>
      <w:r>
        <w:rPr>
          <w:u w:val="single"/>
        </w:rPr>
        <w:t xml:space="preserve"> non-state-sponsored </w:t>
      </w:r>
      <w:r>
        <w:rPr>
          <w:highlight w:val="cyan"/>
          <w:u w:val="single"/>
        </w:rPr>
        <w:t xml:space="preserve">groups. </w:t>
      </w:r>
      <w:r>
        <w:rPr>
          <w:sz w:val="16"/>
        </w:rPr>
        <w:t xml:space="preserve">However, it </w:t>
      </w:r>
      <w:r>
        <w:rPr>
          <w:b/>
          <w:u w:val="single"/>
        </w:rPr>
        <w:t>is also</w:t>
      </w:r>
      <w:r>
        <w:rPr>
          <w:sz w:val="16"/>
        </w:rPr>
        <w:t xml:space="preserve"> true that these kinds </w:t>
      </w:r>
      <w:r>
        <w:rPr>
          <w:b/>
          <w:u w:val="single"/>
        </w:rPr>
        <w:t>of non-state-sponsored groups</w:t>
      </w:r>
      <w:r>
        <w:rPr>
          <w:sz w:val="16"/>
        </w:rPr>
        <w:t xml:space="preserve"> are less likely to have access to nuclear weapons and materials. They are also unlikely to </w:t>
      </w:r>
      <w:r>
        <w:rPr>
          <w:u w:val="single"/>
        </w:rPr>
        <w:t xml:space="preserve">possess the expertise </w:t>
      </w:r>
      <w:r>
        <w:rPr>
          <w:sz w:val="16"/>
        </w:rPr>
        <w:t>and operational capabilities to</w:t>
      </w:r>
      <w:r>
        <w:rPr>
          <w:u w:val="single"/>
        </w:rPr>
        <w:t xml:space="preserve"> carry out a successful </w:t>
      </w:r>
      <w:r>
        <w:rPr>
          <w:b/>
          <w:highlight w:val="cyan"/>
          <w:u w:val="single"/>
        </w:rPr>
        <w:t>nuc</w:t>
      </w:r>
      <w:r>
        <w:rPr>
          <w:u w:val="single"/>
        </w:rPr>
        <w:t>lear terrorist attack.</w:t>
      </w:r>
      <w:r>
        <w:rPr>
          <w:sz w:val="16"/>
        </w:rPr>
        <w:t xml:space="preserve"> </w:t>
      </w:r>
      <w:r>
        <w:rPr>
          <w:u w:val="single"/>
        </w:rPr>
        <w:t xml:space="preserve">Nonetheless, </w:t>
      </w:r>
      <w:r>
        <w:rPr>
          <w:highlight w:val="cyan"/>
          <w:u w:val="single"/>
        </w:rPr>
        <w:t>access</w:t>
      </w:r>
      <w:r>
        <w:rPr>
          <w:u w:val="single"/>
        </w:rPr>
        <w:t xml:space="preserve"> and </w:t>
      </w:r>
      <w:r>
        <w:rPr>
          <w:b/>
          <w:highlight w:val="cyan"/>
          <w:u w:val="single"/>
        </w:rPr>
        <w:t>capability</w:t>
      </w:r>
      <w:r>
        <w:rPr>
          <w:b/>
          <w:u w:val="single"/>
        </w:rPr>
        <w:t xml:space="preserve"> can change</w:t>
      </w:r>
      <w:r>
        <w:rPr>
          <w:u w:val="single"/>
        </w:rPr>
        <w:t xml:space="preserve"> over time. </w:t>
      </w:r>
      <w:r>
        <w:rPr>
          <w:sz w:val="16"/>
        </w:rPr>
        <w:t>If information becomes</w:t>
      </w:r>
      <w:r>
        <w:rPr>
          <w:u w:val="single"/>
        </w:rPr>
        <w:t xml:space="preserve"> more </w:t>
      </w:r>
      <w:r>
        <w:rPr>
          <w:highlight w:val="cyan"/>
          <w:u w:val="single"/>
        </w:rPr>
        <w:t>available online,</w:t>
      </w:r>
      <w:r>
        <w:rPr>
          <w:u w:val="single"/>
        </w:rPr>
        <w:t xml:space="preserve"> fissile </w:t>
      </w:r>
      <w:r>
        <w:rPr>
          <w:highlight w:val="cyan"/>
          <w:u w:val="single"/>
        </w:rPr>
        <w:t>and radiological</w:t>
      </w:r>
      <w:r>
        <w:rPr>
          <w:u w:val="single"/>
        </w:rPr>
        <w:t xml:space="preserve"> materials</w:t>
      </w:r>
      <w:r>
        <w:rPr>
          <w:b/>
          <w:highlight w:val="cyan"/>
          <w:u w:val="single"/>
        </w:rPr>
        <w:t xml:space="preserve"> prolif</w:t>
      </w:r>
      <w:r>
        <w:rPr>
          <w:u w:val="single"/>
        </w:rPr>
        <w:t xml:space="preserve">erate </w:t>
      </w:r>
      <w:r>
        <w:rPr>
          <w:highlight w:val="cyan"/>
          <w:u w:val="single"/>
        </w:rPr>
        <w:t>without adequate security</w:t>
      </w:r>
      <w:r>
        <w:rPr>
          <w:u w:val="single"/>
        </w:rPr>
        <w:t xml:space="preserve"> safeguards, and efforts </w:t>
      </w:r>
      <w:r>
        <w:rPr>
          <w:highlight w:val="cyan"/>
          <w:u w:val="single"/>
        </w:rPr>
        <w:t xml:space="preserve">to </w:t>
      </w:r>
      <w:r>
        <w:rPr>
          <w:b/>
          <w:highlight w:val="cyan"/>
          <w:u w:val="single"/>
        </w:rPr>
        <w:t>recruit</w:t>
      </w:r>
      <w:r>
        <w:rPr>
          <w:highlight w:val="cyan"/>
          <w:u w:val="single"/>
        </w:rPr>
        <w:t xml:space="preserve"> insiders</w:t>
      </w:r>
      <w:r>
        <w:rPr>
          <w:u w:val="single"/>
        </w:rPr>
        <w:t xml:space="preserve"> increase, </w:t>
      </w:r>
      <w:r>
        <w:rPr>
          <w:highlight w:val="cyan"/>
          <w:u w:val="single"/>
        </w:rPr>
        <w:t>more terrorist</w:t>
      </w:r>
      <w:r>
        <w:rPr>
          <w:u w:val="single"/>
        </w:rPr>
        <w:t xml:space="preserve"> groups may be </w:t>
      </w:r>
      <w:r>
        <w:rPr>
          <w:b/>
          <w:highlight w:val="cyan"/>
          <w:u w:val="single"/>
        </w:rPr>
        <w:t>able</w:t>
      </w:r>
      <w:r>
        <w:rPr>
          <w:u w:val="single"/>
        </w:rPr>
        <w:t xml:space="preserve"> to acquire the </w:t>
      </w:r>
      <w:r>
        <w:rPr>
          <w:b/>
          <w:highlight w:val="cyan"/>
          <w:u w:val="single"/>
        </w:rPr>
        <w:t xml:space="preserve">means </w:t>
      </w:r>
      <w:r>
        <w:rPr>
          <w:u w:val="single"/>
        </w:rPr>
        <w:t xml:space="preserve">to engage </w:t>
      </w:r>
      <w:r>
        <w:rPr>
          <w:sz w:val="16"/>
        </w:rPr>
        <w:t>in</w:t>
      </w:r>
      <w:r>
        <w:rPr>
          <w:u w:val="single"/>
        </w:rPr>
        <w:t xml:space="preserve"> nuclear terrorism.</w:t>
      </w:r>
    </w:p>
    <w:p>
      <w:pPr/>
      <w:r>
        <w:rPr>
          <w:sz w:val="16"/>
        </w:rPr>
        <w:t>3.6 NEW TYPES OF MILLENARIANISM AND TERRORIST RECRUITMENT OF MILITARY PERSONNEL</w:t>
      </w:r>
    </w:p>
    <w:p>
      <w:pPr/>
      <w:r>
        <w:rPr>
          <w:sz w:val="16"/>
        </w:rPr>
        <w:t xml:space="preserve">FINDING 3-4: Examples of new types of </w:t>
      </w:r>
      <w:r>
        <w:rPr>
          <w:u w:val="single"/>
        </w:rPr>
        <w:t xml:space="preserve">millenarian </w:t>
      </w:r>
      <w:r>
        <w:rPr>
          <w:sz w:val="16"/>
        </w:rPr>
        <w:t>groups—the</w:t>
      </w:r>
      <w:r>
        <w:rPr>
          <w:u w:val="single"/>
        </w:rPr>
        <w:t xml:space="preserve"> </w:t>
      </w:r>
      <w:r>
        <w:rPr>
          <w:highlight w:val="cyan"/>
          <w:u w:val="single"/>
        </w:rPr>
        <w:t xml:space="preserve">type of terrorist group most likely </w:t>
      </w:r>
      <w:r>
        <w:rPr>
          <w:b/>
          <w:highlight w:val="cyan"/>
          <w:u w:val="single"/>
        </w:rPr>
        <w:t>to</w:t>
      </w:r>
      <w:r>
        <w:rPr>
          <w:highlight w:val="cyan"/>
          <w:u w:val="single"/>
        </w:rPr>
        <w:t xml:space="preserve"> </w:t>
      </w:r>
      <w:r>
        <w:rPr>
          <w:b/>
          <w:highlight w:val="cyan"/>
          <w:u w:val="single"/>
        </w:rPr>
        <w:t>ignore anti-nuclear norms</w:t>
      </w:r>
      <w:r>
        <w:rPr>
          <w:highlight w:val="cyan"/>
          <w:u w:val="single"/>
        </w:rPr>
        <w:t>—are emerging</w:t>
      </w:r>
      <w:r>
        <w:rPr>
          <w:u w:val="single"/>
        </w:rPr>
        <w:t>.</w:t>
      </w:r>
      <w:r>
        <w:rPr>
          <w:sz w:val="16"/>
        </w:rPr>
        <w:t xml:space="preserve"> There is also increasing evidence that extreme-right-wing accelerationist groups are recruiting U.S. military personnel. If those personnel have insider knowledge about or access to nuclear facilities, materials, </w:t>
      </w:r>
      <w:r>
        <w:rPr>
          <w:b/>
          <w:u w:val="single"/>
        </w:rPr>
        <w:t>or</w:t>
      </w:r>
      <w:r>
        <w:rPr>
          <w:sz w:val="16"/>
        </w:rPr>
        <w:t xml:space="preserve"> intelligence, they may be in a position to compromise current U.S. nuclear security safeguards.</w:t>
      </w:r>
    </w:p>
    <w:p>
      <w:pPr>
        <w:pStyle w:val="Heading4"/>
      </w:pPr>
      <w:r>
        <w:t xml:space="preserve">2. The </w:t>
      </w:r>
      <w:r>
        <w:rPr>
          <w:u w:val="single"/>
        </w:rPr>
        <w:t>pursuit</w:t>
      </w:r>
      <w:r>
        <w:t xml:space="preserve"> is documented and the </w:t>
      </w:r>
      <w:r>
        <w:rPr>
          <w:u w:val="single"/>
        </w:rPr>
        <w:t>radiological</w:t>
      </w:r>
      <w:r>
        <w:t xml:space="preserve"> route has </w:t>
      </w:r>
      <w:r>
        <w:rPr>
          <w:u w:val="single"/>
        </w:rPr>
        <w:t>fewer barriers</w:t>
      </w:r>
      <w:r>
        <w:t>.</w:t>
      </w:r>
    </w:p>
    <w:p>
      <w:pPr>
        <w:pStyle w:val="Style13ptBold"/>
      </w:pPr>
      <w:r>
        <w:rPr>
          <w:b/>
        </w:rPr>
        <w:t>NASEM 24</w:t>
      </w:r>
      <w:r>
        <w:t xml:space="preserve"> — National Academies of Sciences, Engineering, and Medicine. 2024. Consensus study report of the National Academies’ Committee on Nuclear Terrorism, chapter 3, “New Dynamics in Nuclear Terrorism Pose New Risks.” The National Academies Press, “Nuclear Terrorism: Assessment of U.S. Strategies to Prevent, Counter, and Respond to Weapons of Mass Destruction,” doi: 10.17226/27215 Clopus</w:t>
      </w:r>
    </w:p>
    <w:p>
      <w:pPr/>
      <w:r>
        <w:rPr>
          <w:u w:val="single"/>
        </w:rPr>
        <w:t xml:space="preserve">Terrorist </w:t>
      </w:r>
      <w:r>
        <w:rPr>
          <w:highlight w:val="cyan"/>
          <w:u w:val="single"/>
        </w:rPr>
        <w:t>groups have</w:t>
      </w:r>
      <w:r>
        <w:rPr>
          <w:u w:val="single"/>
        </w:rPr>
        <w:t xml:space="preserve"> been </w:t>
      </w:r>
      <w:r>
        <w:rPr>
          <w:highlight w:val="cyan"/>
          <w:u w:val="single"/>
        </w:rPr>
        <w:t xml:space="preserve">pursuing </w:t>
      </w:r>
      <w:r>
        <w:rPr>
          <w:b/>
          <w:highlight w:val="cyan"/>
          <w:u w:val="single"/>
        </w:rPr>
        <w:t>nuc</w:t>
      </w:r>
      <w:r>
        <w:rPr>
          <w:u w:val="single"/>
        </w:rPr>
        <w:t xml:space="preserve">lear and </w:t>
      </w:r>
      <w:r>
        <w:rPr>
          <w:b/>
          <w:highlight w:val="cyan"/>
          <w:u w:val="single"/>
        </w:rPr>
        <w:t>radiological</w:t>
      </w:r>
      <w:r>
        <w:rPr>
          <w:b/>
          <w:u w:val="single"/>
        </w:rPr>
        <w:t xml:space="preserve"> </w:t>
      </w:r>
      <w:r>
        <w:rPr>
          <w:sz w:val="16"/>
        </w:rPr>
        <w:t>weapons and devices</w:t>
      </w:r>
      <w:r>
        <w:rPr>
          <w:u w:val="single"/>
        </w:rPr>
        <w:t xml:space="preserve"> </w:t>
      </w:r>
      <w:r>
        <w:rPr>
          <w:b/>
          <w:highlight w:val="cyan"/>
          <w:u w:val="single"/>
        </w:rPr>
        <w:t>for decades</w:t>
      </w:r>
      <w:r>
        <w:rPr>
          <w:u w:val="single"/>
        </w:rPr>
        <w:t xml:space="preserve"> ( Ferguson et al.</w:t>
      </w:r>
      <w:r>
        <w:rPr>
          <w:sz w:val="16"/>
        </w:rPr>
        <w:t xml:space="preserve"> 2005 ). A few prominent examples include: (1) Aum Shinrikyo’s unsuccessful, repeated attempts to mine uranium, hire Russian nuclear scientists, and purchase Russian nuclear technology in the 1990s; (</w:t>
      </w:r>
      <w:r>
        <w:rPr>
          <w:b/>
          <w:u w:val="single"/>
        </w:rPr>
        <w:t>2</w:t>
      </w:r>
      <w:r>
        <w:rPr>
          <w:sz w:val="16"/>
        </w:rPr>
        <w:t xml:space="preserve">) Al Qaeda’s unsuccessful alleged attempts to purchase nuclear weapons and material from a variety of sources in the 1990s </w:t>
      </w:r>
      <w:r>
        <w:rPr>
          <w:u w:val="single"/>
        </w:rPr>
        <w:t xml:space="preserve">and </w:t>
      </w:r>
      <w:r>
        <w:rPr>
          <w:highlight w:val="cyan"/>
          <w:u w:val="single"/>
        </w:rPr>
        <w:t>recruit insiders, as well as</w:t>
      </w:r>
      <w:r>
        <w:rPr>
          <w:u w:val="single"/>
        </w:rPr>
        <w:t xml:space="preserve"> attempts to </w:t>
      </w:r>
      <w:r>
        <w:rPr>
          <w:highlight w:val="cyan"/>
          <w:u w:val="single"/>
        </w:rPr>
        <w:t>design a</w:t>
      </w:r>
      <w:r>
        <w:rPr>
          <w:u w:val="single"/>
        </w:rPr>
        <w:t xml:space="preserve"> nuclear weapon that </w:t>
      </w:r>
      <w:r>
        <w:rPr>
          <w:sz w:val="16"/>
        </w:rPr>
        <w:t>would</w:t>
      </w:r>
      <w:r>
        <w:rPr>
          <w:u w:val="single"/>
        </w:rPr>
        <w:t xml:space="preserve"> have included explosive</w:t>
      </w:r>
      <w:r>
        <w:rPr>
          <w:sz w:val="16"/>
        </w:rPr>
        <w:t xml:space="preserve"> testing in Afghanistan; </w:t>
      </w:r>
      <w:r>
        <w:rPr>
          <w:u w:val="single"/>
        </w:rPr>
        <w:t xml:space="preserve">and (3) ISIS’s access </w:t>
      </w:r>
      <w:r>
        <w:rPr>
          <w:highlight w:val="cyan"/>
          <w:u w:val="single"/>
        </w:rPr>
        <w:t>to</w:t>
      </w:r>
      <w:r>
        <w:rPr>
          <w:u w:val="single"/>
        </w:rPr>
        <w:t xml:space="preserve"> </w:t>
      </w:r>
      <w:r>
        <w:rPr>
          <w:sz w:val="16"/>
        </w:rPr>
        <w:t>a</w:t>
      </w:r>
      <w:r>
        <w:rPr>
          <w:u w:val="single"/>
        </w:rPr>
        <w:t xml:space="preserve"> cache of cobalt-60 </w:t>
      </w:r>
      <w:r>
        <w:rPr>
          <w:highlight w:val="cyan"/>
          <w:u w:val="single"/>
        </w:rPr>
        <w:t xml:space="preserve">when it </w:t>
      </w:r>
      <w:r>
        <w:rPr>
          <w:b/>
          <w:highlight w:val="cyan"/>
          <w:u w:val="single"/>
        </w:rPr>
        <w:t>overran Mosul</w:t>
      </w:r>
      <w:r>
        <w:rPr>
          <w:sz w:val="16"/>
        </w:rPr>
        <w:t xml:space="preserve"> ( Ward 2018 ). In </w:t>
      </w:r>
      <w:r>
        <w:rPr>
          <w:u w:val="single"/>
        </w:rPr>
        <w:t>August</w:t>
      </w:r>
      <w:r>
        <w:rPr>
          <w:sz w:val="16"/>
        </w:rPr>
        <w:t xml:space="preserve"> </w:t>
      </w:r>
      <w:r>
        <w:rPr>
          <w:u w:val="single"/>
        </w:rPr>
        <w:t xml:space="preserve">2014, an </w:t>
      </w:r>
      <w:r>
        <w:rPr>
          <w:sz w:val="16"/>
        </w:rPr>
        <w:t>insider</w:t>
      </w:r>
      <w:r>
        <w:rPr>
          <w:u w:val="single"/>
        </w:rPr>
        <w:t xml:space="preserve"> at </w:t>
      </w:r>
      <w:r>
        <w:rPr>
          <w:highlight w:val="cyan"/>
          <w:u w:val="single"/>
        </w:rPr>
        <w:t>the Doel</w:t>
      </w:r>
      <w:r>
        <w:rPr>
          <w:u w:val="single"/>
        </w:rPr>
        <w:t xml:space="preserve"> 4 </w:t>
      </w:r>
      <w:r>
        <w:rPr>
          <w:b/>
          <w:highlight w:val="cyan"/>
          <w:u w:val="single"/>
        </w:rPr>
        <w:t>nuc</w:t>
      </w:r>
      <w:r>
        <w:rPr>
          <w:u w:val="single"/>
        </w:rPr>
        <w:t xml:space="preserve">lear power </w:t>
      </w:r>
      <w:r>
        <w:rPr>
          <w:highlight w:val="cyan"/>
          <w:u w:val="single"/>
        </w:rPr>
        <w:t xml:space="preserve">plant in Belgium carried out a </w:t>
      </w:r>
      <w:r>
        <w:rPr>
          <w:b/>
          <w:highlight w:val="cyan"/>
          <w:u w:val="single"/>
        </w:rPr>
        <w:t>successful</w:t>
      </w:r>
      <w:r>
        <w:rPr>
          <w:highlight w:val="cyan"/>
          <w:u w:val="single"/>
        </w:rPr>
        <w:t xml:space="preserve"> </w:t>
      </w:r>
      <w:r>
        <w:rPr>
          <w:b/>
          <w:u w:val="single"/>
        </w:rPr>
        <w:t xml:space="preserve">act </w:t>
      </w:r>
      <w:r>
        <w:rPr>
          <w:sz w:val="16"/>
        </w:rPr>
        <w:t>of nuclear</w:t>
      </w:r>
      <w:r>
        <w:rPr>
          <w:b/>
          <w:u w:val="single"/>
        </w:rPr>
        <w:t xml:space="preserve"> sabotage</w:t>
      </w:r>
      <w:r>
        <w:rPr>
          <w:u w:val="single"/>
        </w:rPr>
        <w:t>.</w:t>
      </w:r>
      <w:r>
        <w:rPr>
          <w:sz w:val="16"/>
        </w:rPr>
        <w:t xml:space="preserve"> The sabotage did not </w:t>
      </w:r>
      <w:r>
        <w:rPr>
          <w:u w:val="single"/>
        </w:rPr>
        <w:t xml:space="preserve">result in </w:t>
      </w:r>
      <w:r>
        <w:rPr>
          <w:sz w:val="16"/>
        </w:rPr>
        <w:t>the release</w:t>
      </w:r>
      <w:r>
        <w:rPr>
          <w:u w:val="single"/>
        </w:rPr>
        <w:t xml:space="preserve"> of </w:t>
      </w:r>
      <w:r>
        <w:rPr>
          <w:highlight w:val="cyan"/>
          <w:u w:val="single"/>
        </w:rPr>
        <w:t>radiological</w:t>
      </w:r>
      <w:r>
        <w:rPr>
          <w:u w:val="single"/>
        </w:rPr>
        <w:t xml:space="preserve"> material, but </w:t>
      </w:r>
      <w:r>
        <w:rPr>
          <w:b/>
          <w:u w:val="single"/>
        </w:rPr>
        <w:t>the costs</w:t>
      </w:r>
      <w:r>
        <w:rPr>
          <w:u w:val="single"/>
        </w:rPr>
        <w:t xml:space="preserve"> were </w:t>
      </w:r>
      <w:r>
        <w:rPr>
          <w:b/>
          <w:highlight w:val="cyan"/>
          <w:u w:val="single"/>
        </w:rPr>
        <w:t>significant</w:t>
      </w:r>
      <w:r>
        <w:rPr>
          <w:u w:val="single"/>
        </w:rPr>
        <w:t>. The saboteur</w:t>
      </w:r>
      <w:r>
        <w:rPr>
          <w:sz w:val="16"/>
        </w:rPr>
        <w:t xml:space="preserve"> was </w:t>
      </w:r>
      <w:r>
        <w:rPr>
          <w:highlight w:val="cyan"/>
          <w:u w:val="single"/>
        </w:rPr>
        <w:t>never identified</w:t>
      </w:r>
      <w:r>
        <w:rPr>
          <w:sz w:val="16"/>
        </w:rPr>
        <w:t>, but the nuclear regulator added new requirements for defending against insider threats ( Bunn et al. 2016 ).</w:t>
      </w:r>
    </w:p>
    <w:p>
      <w:pPr/>
      <w:r>
        <w:rPr>
          <w:sz w:val="16"/>
        </w:rPr>
        <w:t xml:space="preserve">Although terrorists confront considerable challenges in </w:t>
      </w:r>
      <w:r>
        <w:rPr>
          <w:b/>
          <w:u w:val="single"/>
        </w:rPr>
        <w:t>the</w:t>
      </w:r>
      <w:r>
        <w:rPr>
          <w:sz w:val="16"/>
        </w:rPr>
        <w:t xml:space="preserve"> pursuit of a nuclear weapon or an improvised nuclear device (IND), </w:t>
      </w:r>
      <w:r>
        <w:rPr>
          <w:u w:val="single"/>
        </w:rPr>
        <w:t xml:space="preserve">the </w:t>
      </w:r>
      <w:r>
        <w:rPr>
          <w:highlight w:val="cyan"/>
          <w:u w:val="single"/>
        </w:rPr>
        <w:t xml:space="preserve">enormous </w:t>
      </w:r>
      <w:r>
        <w:rPr>
          <w:b/>
          <w:highlight w:val="cyan"/>
          <w:u w:val="single"/>
        </w:rPr>
        <w:t>consequences of a</w:t>
      </w:r>
      <w:r>
        <w:rPr>
          <w:highlight w:val="cyan"/>
          <w:u w:val="single"/>
        </w:rPr>
        <w:t xml:space="preserve"> nuc</w:t>
      </w:r>
      <w:r>
        <w:rPr>
          <w:u w:val="single"/>
        </w:rPr>
        <w:t xml:space="preserve">lear detonation call </w:t>
      </w:r>
      <w:r>
        <w:rPr>
          <w:sz w:val="16"/>
        </w:rPr>
        <w:t>for continued</w:t>
      </w:r>
      <w:r>
        <w:rPr>
          <w:u w:val="single"/>
        </w:rPr>
        <w:t xml:space="preserve"> vigilance by the</w:t>
      </w:r>
      <w:r>
        <w:rPr>
          <w:sz w:val="16"/>
        </w:rPr>
        <w:t xml:space="preserve"> United States and reinvigorated efforts by the international community to </w:t>
      </w:r>
      <w:r>
        <w:rPr>
          <w:highlight w:val="cyan"/>
          <w:u w:val="single"/>
        </w:rPr>
        <w:t>reduce</w:t>
      </w:r>
      <w:r>
        <w:rPr>
          <w:u w:val="single"/>
        </w:rPr>
        <w:t xml:space="preserve"> the risk. Attacks involving </w:t>
      </w:r>
      <w:r>
        <w:rPr>
          <w:sz w:val="16"/>
        </w:rPr>
        <w:t>nuclear</w:t>
      </w:r>
      <w:r>
        <w:rPr>
          <w:u w:val="single"/>
        </w:rPr>
        <w:t xml:space="preserve"> </w:t>
      </w:r>
      <w:r>
        <w:rPr>
          <w:highlight w:val="cyan"/>
          <w:u w:val="single"/>
        </w:rPr>
        <w:t>sabotage</w:t>
      </w:r>
      <w:r>
        <w:rPr>
          <w:u w:val="single"/>
        </w:rPr>
        <w:t xml:space="preserve"> or deploying a </w:t>
      </w:r>
      <w:r>
        <w:rPr>
          <w:sz w:val="16"/>
        </w:rPr>
        <w:t>radiological dispersal</w:t>
      </w:r>
      <w:r>
        <w:rPr>
          <w:u w:val="single"/>
        </w:rPr>
        <w:t xml:space="preserve"> </w:t>
      </w:r>
      <w:r>
        <w:rPr>
          <w:highlight w:val="cyan"/>
          <w:u w:val="single"/>
        </w:rPr>
        <w:t xml:space="preserve">device </w:t>
      </w:r>
      <w:r>
        <w:rPr>
          <w:u w:val="single"/>
        </w:rPr>
        <w:t>(RDD)</w:t>
      </w:r>
      <w:r>
        <w:rPr>
          <w:highlight w:val="cyan"/>
          <w:u w:val="single"/>
        </w:rPr>
        <w:t xml:space="preserve"> have </w:t>
      </w:r>
      <w:r>
        <w:rPr>
          <w:b/>
          <w:highlight w:val="cyan"/>
          <w:u w:val="single"/>
        </w:rPr>
        <w:t>fewer</w:t>
      </w:r>
      <w:r>
        <w:rPr>
          <w:b/>
          <w:u w:val="single"/>
        </w:rPr>
        <w:t xml:space="preserve"> barriers </w:t>
      </w:r>
      <w:r>
        <w:rPr>
          <w:b/>
          <w:highlight w:val="cyan"/>
          <w:u w:val="single"/>
        </w:rPr>
        <w:t>for</w:t>
      </w:r>
      <w:r>
        <w:rPr>
          <w:b/>
          <w:u w:val="single"/>
        </w:rPr>
        <w:t xml:space="preserve"> non-state</w:t>
      </w:r>
      <w:r>
        <w:rPr>
          <w:u w:val="single"/>
        </w:rPr>
        <w:t xml:space="preserve"> actors to pursue.</w:t>
      </w:r>
      <w:r>
        <w:rPr>
          <w:sz w:val="16"/>
        </w:rPr>
        <w:t xml:space="preserve"> These risks reinforce the need </w:t>
      </w:r>
      <w:r>
        <w:rPr>
          <w:u w:val="single"/>
        </w:rPr>
        <w:t xml:space="preserve">for an </w:t>
      </w:r>
      <w:r>
        <w:rPr>
          <w:highlight w:val="cyan"/>
          <w:u w:val="single"/>
        </w:rPr>
        <w:t xml:space="preserve">ongoing international </w:t>
      </w:r>
      <w:r>
        <w:rPr>
          <w:b/>
          <w:highlight w:val="cyan"/>
          <w:u w:val="single"/>
        </w:rPr>
        <w:t>comm</w:t>
      </w:r>
      <w:r>
        <w:rPr>
          <w:u w:val="single"/>
        </w:rPr>
        <w:t>itment</w:t>
      </w:r>
      <w:r>
        <w:rPr>
          <w:highlight w:val="cyan"/>
          <w:u w:val="single"/>
        </w:rPr>
        <w:t xml:space="preserve"> to</w:t>
      </w:r>
      <w:r>
        <w:rPr>
          <w:u w:val="single"/>
        </w:rPr>
        <w:t xml:space="preserve"> managing </w:t>
      </w:r>
      <w:r>
        <w:rPr>
          <w:sz w:val="16"/>
        </w:rPr>
        <w:t>and</w:t>
      </w:r>
      <w:r>
        <w:rPr>
          <w:u w:val="single"/>
        </w:rPr>
        <w:t xml:space="preserve"> reducing </w:t>
      </w:r>
      <w:r>
        <w:rPr>
          <w:b/>
          <w:highlight w:val="cyan"/>
          <w:u w:val="single"/>
        </w:rPr>
        <w:t>nuc</w:t>
      </w:r>
      <w:r>
        <w:rPr>
          <w:u w:val="single"/>
        </w:rPr>
        <w:t>lear terrorism</w:t>
      </w:r>
      <w:r>
        <w:rPr>
          <w:sz w:val="16"/>
        </w:rPr>
        <w:t xml:space="preserve"> challenges.</w:t>
      </w:r>
    </w:p>
    <w:p>
      <w:pPr/>
      <w:r>
        <w:rPr>
          <w:sz w:val="16"/>
        </w:rPr>
        <w:t xml:space="preserve">Radiological </w:t>
      </w:r>
      <w:r>
        <w:rPr>
          <w:highlight w:val="cyan"/>
          <w:u w:val="single"/>
        </w:rPr>
        <w:t xml:space="preserve">material found in secure nuclear power plants and other facilities </w:t>
      </w:r>
      <w:r>
        <w:rPr>
          <w:b/>
          <w:highlight w:val="cyan"/>
          <w:u w:val="single"/>
        </w:rPr>
        <w:t>can be used</w:t>
      </w:r>
      <w:r>
        <w:rPr>
          <w:b/>
          <w:u w:val="single"/>
        </w:rPr>
        <w:t xml:space="preserve"> to</w:t>
      </w:r>
      <w:r>
        <w:rPr>
          <w:u w:val="single"/>
        </w:rPr>
        <w:t xml:space="preserve"> make</w:t>
      </w:r>
      <w:r>
        <w:rPr>
          <w:sz w:val="16"/>
        </w:rPr>
        <w:t xml:space="preserve"> an RDD (aka “dirty bomb”) or a radiological exposure device (RED) ( Council on Foreign Relations 2006 ). According to </w:t>
      </w:r>
      <w:r>
        <w:rPr>
          <w:b/>
          <w:u w:val="single"/>
        </w:rPr>
        <w:t>the</w:t>
      </w:r>
      <w:r>
        <w:rPr>
          <w:sz w:val="16"/>
        </w:rPr>
        <w:t xml:space="preserve"> National Consortium for the Study of Terrorism and Responses to Terrorism (START) at the University of Maryland, there have been over 80 attacks on nuclear facilities around the globe since 1963, the</w:t>
      </w:r>
    </w:p>
    <w:p>
      <w:pPr>
        <w:pStyle w:val="Heading4"/>
      </w:pPr>
      <w:r>
        <w:t xml:space="preserve">3. </w:t>
      </w:r>
      <w:r>
        <w:rPr>
          <w:u w:val="single"/>
        </w:rPr>
        <w:t>Material</w:t>
      </w:r>
      <w:r>
        <w:t xml:space="preserve"> security is the weak link---research reactors have </w:t>
      </w:r>
      <w:r>
        <w:rPr>
          <w:u w:val="single"/>
        </w:rPr>
        <w:t>no binding standard</w:t>
      </w:r>
      <w:r>
        <w:t>.</w:t>
      </w:r>
    </w:p>
    <w:p>
      <w:pPr>
        <w:pStyle w:val="Style13ptBold"/>
      </w:pPr>
      <w:r>
        <w:rPr>
          <w:b/>
        </w:rPr>
        <w:t>Belfer 25</w:t>
      </w:r>
      <w:r>
        <w:t xml:space="preserve"> — Belfer Center for Science and International Affairs, Project on Managing the Atom. Harvard Kennedy School research center directed by nuclear-security specialists Matthew Bunn and William Tobey. Belfer Center, “Nuclear Terrorism Fact Sheet,” https://www.belfercenter.org/publication/nuclear-terrorism-fact-sheet Clopus</w:t>
      </w:r>
    </w:p>
    <w:p>
      <w:pPr/>
      <w:r>
        <w:rPr>
          <w:highlight w:val="cyan"/>
          <w:u w:val="single"/>
        </w:rPr>
        <w:t>There</w:t>
      </w:r>
      <w:r>
        <w:rPr>
          <w:u w:val="single"/>
        </w:rPr>
        <w:t xml:space="preserve"> are </w:t>
      </w:r>
      <w:r>
        <w:rPr>
          <w:highlight w:val="cyan"/>
          <w:u w:val="single"/>
        </w:rPr>
        <w:t>hundreds of locations</w:t>
      </w:r>
      <w:r>
        <w:rPr>
          <w:u w:val="single"/>
        </w:rPr>
        <w:t xml:space="preserve"> </w:t>
      </w:r>
      <w:r>
        <w:rPr>
          <w:sz w:val="16"/>
        </w:rPr>
        <w:t>holding</w:t>
      </w:r>
      <w:r>
        <w:rPr>
          <w:u w:val="single"/>
        </w:rPr>
        <w:t xml:space="preserve"> </w:t>
      </w:r>
      <w:r>
        <w:rPr>
          <w:b/>
          <w:highlight w:val="cyan"/>
          <w:u w:val="single"/>
        </w:rPr>
        <w:t>nuc</w:t>
      </w:r>
      <w:r>
        <w:rPr>
          <w:u w:val="single"/>
        </w:rPr>
        <w:t xml:space="preserve">lear weapons or </w:t>
      </w:r>
      <w:r>
        <w:rPr>
          <w:highlight w:val="cyan"/>
          <w:u w:val="single"/>
        </w:rPr>
        <w:t>weapons-</w:t>
      </w:r>
      <w:r>
        <w:rPr>
          <w:b/>
          <w:highlight w:val="cyan"/>
          <w:u w:val="single"/>
        </w:rPr>
        <w:t>usable material</w:t>
      </w:r>
      <w:r>
        <w:rPr>
          <w:highlight w:val="cyan"/>
          <w:u w:val="single"/>
        </w:rPr>
        <w:t xml:space="preserve"> and no </w:t>
      </w:r>
      <w:r>
        <w:rPr>
          <w:b/>
          <w:highlight w:val="cyan"/>
          <w:u w:val="single"/>
        </w:rPr>
        <w:t>binding global standards</w:t>
      </w:r>
      <w:r>
        <w:rPr>
          <w:u w:val="single"/>
        </w:rPr>
        <w:t xml:space="preserve"> for how well</w:t>
      </w:r>
      <w:r>
        <w:rPr>
          <w:sz w:val="16"/>
        </w:rPr>
        <w:t xml:space="preserve"> these weapons </w:t>
      </w:r>
      <w:r>
        <w:rPr>
          <w:b/>
          <w:u w:val="single"/>
        </w:rPr>
        <w:t>and materials should</w:t>
      </w:r>
      <w:r>
        <w:rPr>
          <w:sz w:val="16"/>
        </w:rPr>
        <w:t xml:space="preserve"> be secured. </w:t>
      </w:r>
      <w:r>
        <w:rPr>
          <w:u w:val="single"/>
        </w:rPr>
        <w:t xml:space="preserve">There </w:t>
      </w:r>
      <w:r>
        <w:rPr>
          <w:sz w:val="16"/>
        </w:rPr>
        <w:t>are more than</w:t>
      </w:r>
      <w:r>
        <w:rPr>
          <w:u w:val="single"/>
        </w:rPr>
        <w:t xml:space="preserve"> </w:t>
      </w:r>
      <w:r>
        <w:rPr>
          <w:highlight w:val="cyan"/>
          <w:u w:val="single"/>
        </w:rPr>
        <w:t>130</w:t>
      </w:r>
      <w:r>
        <w:rPr>
          <w:u w:val="single"/>
        </w:rPr>
        <w:t xml:space="preserve"> research </w:t>
      </w:r>
      <w:r>
        <w:rPr>
          <w:highlight w:val="cyan"/>
          <w:u w:val="single"/>
        </w:rPr>
        <w:t>reactors with HEU</w:t>
      </w:r>
      <w:r>
        <w:rPr>
          <w:u w:val="single"/>
        </w:rPr>
        <w:t>, some of</w:t>
      </w:r>
      <w:r>
        <w:rPr>
          <w:sz w:val="16"/>
        </w:rPr>
        <w:t xml:space="preserve"> which are in developing and transitional countries.</w:t>
      </w:r>
    </w:p>
    <w:p>
      <w:pPr/>
      <w:r>
        <w:rPr>
          <w:sz w:val="16"/>
        </w:rPr>
        <w:t>Once nuclear material is acquired, could terrorists make a nuclear weapon? Yes</w:t>
      </w:r>
    </w:p>
    <w:p>
      <w:pPr/>
      <w:r>
        <w:rPr>
          <w:sz w:val="16"/>
        </w:rPr>
        <w:t xml:space="preserve">U.S. </w:t>
      </w:r>
      <w:r>
        <w:rPr>
          <w:u w:val="single"/>
        </w:rPr>
        <w:t xml:space="preserve">Office </w:t>
      </w:r>
      <w:r>
        <w:rPr>
          <w:sz w:val="16"/>
        </w:rPr>
        <w:t>of Technology Assessment</w:t>
      </w:r>
      <w:r>
        <w:rPr>
          <w:u w:val="single"/>
        </w:rPr>
        <w:t xml:space="preserve"> (1977): "A small </w:t>
      </w:r>
      <w:r>
        <w:rPr>
          <w:highlight w:val="cyan"/>
          <w:u w:val="single"/>
        </w:rPr>
        <w:t>group</w:t>
      </w:r>
      <w:r>
        <w:rPr>
          <w:u w:val="single"/>
        </w:rPr>
        <w:t xml:space="preserve"> of people, </w:t>
      </w:r>
      <w:r>
        <w:rPr>
          <w:highlight w:val="cyan"/>
          <w:u w:val="single"/>
        </w:rPr>
        <w:t>none</w:t>
      </w:r>
      <w:r>
        <w:rPr>
          <w:u w:val="single"/>
        </w:rPr>
        <w:t xml:space="preserve"> of whom have ever had </w:t>
      </w:r>
      <w:r>
        <w:rPr>
          <w:b/>
          <w:highlight w:val="cyan"/>
          <w:u w:val="single"/>
        </w:rPr>
        <w:t>access</w:t>
      </w:r>
      <w:r>
        <w:rPr>
          <w:b/>
          <w:u w:val="single"/>
        </w:rPr>
        <w:t xml:space="preserve"> to </w:t>
      </w:r>
      <w:r>
        <w:rPr>
          <w:sz w:val="16"/>
        </w:rPr>
        <w:t>the</w:t>
      </w:r>
      <w:r>
        <w:rPr>
          <w:b/>
          <w:u w:val="single"/>
        </w:rPr>
        <w:t xml:space="preserve"> classified literature</w:t>
      </w:r>
      <w:r>
        <w:rPr>
          <w:u w:val="single"/>
        </w:rPr>
        <w:t xml:space="preserve">, </w:t>
      </w:r>
      <w:r>
        <w:rPr>
          <w:b/>
          <w:highlight w:val="cyan"/>
          <w:u w:val="single"/>
        </w:rPr>
        <w:t>could</w:t>
      </w:r>
      <w:r>
        <w:rPr>
          <w:u w:val="single"/>
        </w:rPr>
        <w:t xml:space="preserve"> design </w:t>
      </w:r>
      <w:r>
        <w:rPr>
          <w:highlight w:val="cyan"/>
          <w:u w:val="single"/>
        </w:rPr>
        <w:t>and build</w:t>
      </w:r>
      <w:r>
        <w:rPr>
          <w:u w:val="single"/>
        </w:rPr>
        <w:t xml:space="preserve"> a </w:t>
      </w:r>
      <w:r>
        <w:rPr>
          <w:b/>
          <w:highlight w:val="cyan"/>
          <w:u w:val="single"/>
        </w:rPr>
        <w:t>crude nuc</w:t>
      </w:r>
      <w:r>
        <w:rPr>
          <w:b/>
          <w:u w:val="single"/>
        </w:rPr>
        <w:t>lear</w:t>
      </w:r>
      <w:r>
        <w:rPr>
          <w:highlight w:val="cyan"/>
          <w:u w:val="single"/>
        </w:rPr>
        <w:t xml:space="preserve"> explosive</w:t>
      </w:r>
      <w:r>
        <w:rPr>
          <w:u w:val="single"/>
        </w:rPr>
        <w:t xml:space="preserve"> device... [O]nly</w:t>
      </w:r>
      <w:r>
        <w:rPr>
          <w:sz w:val="16"/>
        </w:rPr>
        <w:t xml:space="preserve"> modest </w:t>
      </w:r>
      <w:r>
        <w:rPr>
          <w:u w:val="single"/>
        </w:rPr>
        <w:t xml:space="preserve">machine-shop facilities that could be </w:t>
      </w:r>
      <w:r>
        <w:rPr>
          <w:sz w:val="16"/>
        </w:rPr>
        <w:t>contracted</w:t>
      </w:r>
      <w:r>
        <w:rPr>
          <w:u w:val="single"/>
        </w:rPr>
        <w:t xml:space="preserve"> for without arousing suspicion would be required.</w:t>
      </w:r>
      <w:r>
        <w:rPr>
          <w:sz w:val="16"/>
        </w:rPr>
        <w:t>"</w:t>
      </w:r>
    </w:p>
    <w:p>
      <w:pPr>
        <w:pStyle w:val="Analytic"/>
      </w:pPr>
      <w:r>
        <w:t xml:space="preserve">4. </w:t>
      </w:r>
      <w:r>
        <w:rPr>
          <w:u w:val="single"/>
        </w:rPr>
        <w:t>Insiders</w:t>
      </w:r>
      <w:r>
        <w:t xml:space="preserve">---their security story assumes the </w:t>
      </w:r>
      <w:r>
        <w:rPr>
          <w:u w:val="single"/>
        </w:rPr>
        <w:t>guards</w:t>
      </w:r>
      <w:r>
        <w:t xml:space="preserve"> aren’t the threat.</w:t>
      </w:r>
    </w:p>
    <w:p>
      <w:pPr>
        <w:pStyle w:val="Heading3"/>
      </w:pPr>
      <w:r>
        <w:t>AT: Russia Won't Escalate---2AC</w:t>
      </w:r>
    </w:p>
    <w:p>
      <w:pPr>
        <w:pStyle w:val="Heading4"/>
      </w:pPr>
      <w:r>
        <w:t xml:space="preserve">1. </w:t>
      </w:r>
      <w:r>
        <w:rPr>
          <w:u w:val="single"/>
        </w:rPr>
        <w:t>Deniability is gone</w:t>
      </w:r>
      <w:r>
        <w:t xml:space="preserve">---Africa Corps is the </w:t>
      </w:r>
      <w:r>
        <w:rPr>
          <w:u w:val="single"/>
        </w:rPr>
        <w:t>defence ministry</w:t>
      </w:r>
      <w:r>
        <w:t>, not a contractor.</w:t>
      </w:r>
    </w:p>
    <w:p>
      <w:pPr>
        <w:pStyle w:val="Style13ptBold"/>
      </w:pPr>
      <w:r>
        <w:rPr>
          <w:b/>
        </w:rPr>
        <w:t>Ronc 26</w:t>
      </w:r>
      <w:r>
        <w:t xml:space="preserve"> — Nadina Ronc. July 1. Independent geopolitical and security analyst specialising in Russian influence operations in Africa. Elcano Royal Institute, “Russia’s new security order in the Sahel and its Euro-Atlantic implications,” https://www.realinstitutoelcano.org/en/analyses/russias-new-security-order-in-the-sahel-and-its-euro-atlantic-implications/ Clopus</w:t>
      </w:r>
    </w:p>
    <w:p>
      <w:pPr/>
      <w:r>
        <w:rPr>
          <w:sz w:val="16"/>
        </w:rPr>
        <w:t xml:space="preserve">During earlier operations </w:t>
      </w:r>
      <w:r>
        <w:rPr>
          <w:u w:val="single"/>
        </w:rPr>
        <w:t xml:space="preserve">in the Central </w:t>
      </w:r>
      <w:r>
        <w:rPr>
          <w:b/>
          <w:highlight w:val="cyan"/>
          <w:u w:val="single"/>
        </w:rPr>
        <w:t>Africa</w:t>
      </w:r>
      <w:r>
        <w:rPr>
          <w:u w:val="single"/>
        </w:rPr>
        <w:t>n</w:t>
      </w:r>
      <w:r>
        <w:rPr>
          <w:highlight w:val="cyan"/>
          <w:u w:val="single"/>
        </w:rPr>
        <w:t xml:space="preserve"> Republic</w:t>
      </w:r>
      <w:r>
        <w:rPr>
          <w:u w:val="single"/>
        </w:rPr>
        <w:t xml:space="preserve"> and </w:t>
      </w:r>
      <w:r>
        <w:rPr>
          <w:sz w:val="16"/>
        </w:rPr>
        <w:t>Mali</w:t>
      </w:r>
      <w:r>
        <w:rPr>
          <w:u w:val="single"/>
        </w:rPr>
        <w:t xml:space="preserve">, the Kremlin </w:t>
      </w:r>
      <w:r>
        <w:rPr>
          <w:highlight w:val="cyan"/>
          <w:u w:val="single"/>
        </w:rPr>
        <w:t>used Wagner</w:t>
      </w:r>
      <w:r>
        <w:rPr>
          <w:u w:val="single"/>
        </w:rPr>
        <w:t xml:space="preserve"> to </w:t>
      </w:r>
      <w:r>
        <w:rPr>
          <w:b/>
          <w:highlight w:val="cyan"/>
          <w:u w:val="single"/>
        </w:rPr>
        <w:t>maintain</w:t>
      </w:r>
      <w:r>
        <w:rPr>
          <w:u w:val="single"/>
        </w:rPr>
        <w:t xml:space="preserve"> </w:t>
      </w:r>
      <w:r>
        <w:rPr>
          <w:b/>
          <w:u w:val="single"/>
        </w:rPr>
        <w:t xml:space="preserve">plausible </w:t>
      </w:r>
      <w:r>
        <w:rPr>
          <w:b/>
          <w:highlight w:val="cyan"/>
          <w:u w:val="single"/>
        </w:rPr>
        <w:t>deniability</w:t>
      </w:r>
      <w:r>
        <w:rPr>
          <w:u w:val="single"/>
        </w:rPr>
        <w:t xml:space="preserve">, since Wagner was seen as </w:t>
      </w:r>
      <w:r>
        <w:rPr>
          <w:highlight w:val="cyan"/>
          <w:u w:val="single"/>
        </w:rPr>
        <w:t>a</w:t>
      </w:r>
      <w:r>
        <w:rPr>
          <w:u w:val="single"/>
        </w:rPr>
        <w:t xml:space="preserve"> non-state actor. </w:t>
      </w:r>
      <w:r>
        <w:rPr>
          <w:b/>
          <w:highlight w:val="cyan"/>
          <w:u w:val="single"/>
        </w:rPr>
        <w:t xml:space="preserve">Africa </w:t>
      </w:r>
      <w:r>
        <w:rPr>
          <w:u w:val="single"/>
        </w:rPr>
        <w:t xml:space="preserve">Corps does </w:t>
      </w:r>
      <w:r>
        <w:rPr>
          <w:highlight w:val="cyan"/>
          <w:u w:val="single"/>
        </w:rPr>
        <w:t>not</w:t>
      </w:r>
      <w:r>
        <w:rPr>
          <w:u w:val="single"/>
        </w:rPr>
        <w:t xml:space="preserve"> have </w:t>
      </w:r>
      <w:r>
        <w:rPr>
          <w:sz w:val="16"/>
        </w:rPr>
        <w:t>this</w:t>
      </w:r>
      <w:r>
        <w:rPr>
          <w:u w:val="single"/>
        </w:rPr>
        <w:t xml:space="preserve"> </w:t>
      </w:r>
      <w:r>
        <w:rPr>
          <w:highlight w:val="cyan"/>
          <w:u w:val="single"/>
        </w:rPr>
        <w:t>benefit</w:t>
      </w:r>
      <w:r>
        <w:rPr>
          <w:u w:val="single"/>
        </w:rPr>
        <w:t>. Led by Deputy Defence</w:t>
      </w:r>
      <w:r>
        <w:rPr>
          <w:sz w:val="16"/>
        </w:rPr>
        <w:t xml:space="preserve"> Minister Yunus-Bek Yevkurov and </w:t>
      </w:r>
      <w:r>
        <w:rPr>
          <w:u w:val="single"/>
        </w:rPr>
        <w:t xml:space="preserve">senior GRU officer Andrei Averyanov, Africa Corps operates within </w:t>
      </w:r>
      <w:r>
        <w:rPr>
          <w:highlight w:val="cyan"/>
          <w:u w:val="single"/>
        </w:rPr>
        <w:t xml:space="preserve">Russia’s official military </w:t>
      </w:r>
      <w:r>
        <w:rPr>
          <w:u w:val="single"/>
        </w:rPr>
        <w:t xml:space="preserve">and diplomatic structure, </w:t>
      </w:r>
      <w:r>
        <w:rPr>
          <w:b/>
          <w:u w:val="single"/>
        </w:rPr>
        <w:t>although its</w:t>
      </w:r>
      <w:r>
        <w:rPr>
          <w:u w:val="single"/>
        </w:rPr>
        <w:t xml:space="preserve"> </w:t>
      </w:r>
      <w:r>
        <w:rPr>
          <w:sz w:val="16"/>
        </w:rPr>
        <w:t>members are</w:t>
      </w:r>
      <w:r>
        <w:rPr>
          <w:u w:val="single"/>
        </w:rPr>
        <w:t xml:space="preserve"> still</w:t>
      </w:r>
      <w:r>
        <w:rPr>
          <w:sz w:val="16"/>
        </w:rPr>
        <w:t xml:space="preserve"> referred to </w:t>
      </w:r>
      <w:r>
        <w:rPr>
          <w:b/>
          <w:u w:val="single"/>
        </w:rPr>
        <w:t>as ‘instructors’</w:t>
      </w:r>
      <w:r>
        <w:rPr>
          <w:sz w:val="16"/>
        </w:rPr>
        <w:t xml:space="preserve"> or ‘security partners’. [1]</w:t>
      </w:r>
    </w:p>
    <w:p>
      <w:pPr/>
      <w:r>
        <w:rPr>
          <w:highlight w:val="cyan"/>
          <w:u w:val="single"/>
        </w:rPr>
        <w:t>This shift</w:t>
      </w:r>
      <w:r>
        <w:rPr>
          <w:u w:val="single"/>
        </w:rPr>
        <w:t xml:space="preserve"> to </w:t>
      </w:r>
      <w:r>
        <w:rPr>
          <w:highlight w:val="cyan"/>
          <w:u w:val="single"/>
        </w:rPr>
        <w:t>a</w:t>
      </w:r>
      <w:r>
        <w:rPr>
          <w:u w:val="single"/>
        </w:rPr>
        <w:t xml:space="preserve"> </w:t>
      </w:r>
      <w:r>
        <w:rPr>
          <w:b/>
          <w:u w:val="single"/>
        </w:rPr>
        <w:t>formal structure</w:t>
      </w:r>
      <w:r>
        <w:rPr>
          <w:u w:val="single"/>
        </w:rPr>
        <w:t xml:space="preserve"> </w:t>
      </w:r>
      <w:r>
        <w:rPr>
          <w:highlight w:val="cyan"/>
          <w:u w:val="single"/>
        </w:rPr>
        <w:t>changes Russia’s</w:t>
      </w:r>
      <w:r>
        <w:rPr>
          <w:u w:val="single"/>
        </w:rPr>
        <w:t xml:space="preserve"> options. Wagner often </w:t>
      </w:r>
      <w:r>
        <w:rPr>
          <w:sz w:val="16"/>
        </w:rPr>
        <w:t>operated</w:t>
      </w:r>
      <w:r>
        <w:rPr>
          <w:u w:val="single"/>
        </w:rPr>
        <w:t xml:space="preserve"> with considerable</w:t>
      </w:r>
      <w:r>
        <w:rPr>
          <w:sz w:val="16"/>
        </w:rPr>
        <w:t xml:space="preserve"> authority and challenged the existing order, but </w:t>
      </w:r>
      <w:r>
        <w:rPr>
          <w:u w:val="single"/>
        </w:rPr>
        <w:t xml:space="preserve">Africa Corps aims </w:t>
      </w:r>
      <w:r>
        <w:rPr>
          <w:highlight w:val="cyan"/>
          <w:u w:val="single"/>
        </w:rPr>
        <w:t>to</w:t>
      </w:r>
      <w:r>
        <w:rPr>
          <w:u w:val="single"/>
        </w:rPr>
        <w:t xml:space="preserve"> establish </w:t>
      </w:r>
      <w:r>
        <w:rPr>
          <w:b/>
          <w:highlight w:val="cyan"/>
          <w:u w:val="single"/>
        </w:rPr>
        <w:t>a lasting Russia</w:t>
      </w:r>
      <w:r>
        <w:rPr>
          <w:b/>
          <w:u w:val="single"/>
        </w:rPr>
        <w:t>n</w:t>
      </w:r>
      <w:r>
        <w:rPr>
          <w:highlight w:val="cyan"/>
          <w:u w:val="single"/>
        </w:rPr>
        <w:t xml:space="preserve"> presence. By moving</w:t>
      </w:r>
      <w:r>
        <w:rPr>
          <w:u w:val="single"/>
        </w:rPr>
        <w:t xml:space="preserve"> </w:t>
      </w:r>
      <w:r>
        <w:rPr>
          <w:sz w:val="16"/>
        </w:rPr>
        <w:t>from</w:t>
      </w:r>
      <w:r>
        <w:rPr>
          <w:u w:val="single"/>
        </w:rPr>
        <w:t xml:space="preserve"> a private</w:t>
      </w:r>
      <w:r>
        <w:rPr>
          <w:sz w:val="16"/>
        </w:rPr>
        <w:t xml:space="preserve"> military group to an official Defence Ministry unit, the Kremlin seems ready to give up some deniability </w:t>
      </w:r>
      <w:r>
        <w:rPr>
          <w:b/>
          <w:u w:val="single"/>
        </w:rPr>
        <w:t>for a more</w:t>
      </w:r>
      <w:r>
        <w:rPr>
          <w:sz w:val="16"/>
        </w:rPr>
        <w:t xml:space="preserve"> stable and reliable way to exert influence as Western involvement decreases.</w:t>
      </w:r>
    </w:p>
    <w:p>
      <w:pPr/>
      <w:r>
        <w:rPr>
          <w:sz w:val="16"/>
        </w:rPr>
        <w:t>A new security order</w:t>
      </w:r>
    </w:p>
    <w:p>
      <w:pPr/>
      <w:r>
        <w:rPr>
          <w:sz w:val="16"/>
        </w:rPr>
        <w:t>After Western missions departed, Russian personnel, equipment and advisers moved in to support the junta in Bamako and aid operations against insurgents. In Mali, Russian support mainly focuses on protecting the regime, helping on the battlefield and strengthening a small group of ruling elites, rather than protecting civilians or building institutions.</w:t>
      </w:r>
    </w:p>
    <w:p>
      <w:pPr/>
      <w:r>
        <w:rPr>
          <w:highlight w:val="cyan"/>
          <w:u w:val="single"/>
        </w:rPr>
        <w:t xml:space="preserve">This model is </w:t>
      </w:r>
      <w:r>
        <w:rPr>
          <w:b/>
          <w:highlight w:val="cyan"/>
          <w:u w:val="single"/>
        </w:rPr>
        <w:t>being adopted</w:t>
      </w:r>
      <w:r>
        <w:rPr>
          <w:highlight w:val="cyan"/>
          <w:u w:val="single"/>
        </w:rPr>
        <w:t xml:space="preserve"> by other countries, such as Burkina Faso</w:t>
      </w:r>
      <w:r>
        <w:rPr>
          <w:sz w:val="16"/>
        </w:rPr>
        <w:t xml:space="preserve"> and </w:t>
      </w:r>
      <w:r>
        <w:rPr>
          <w:u w:val="single"/>
        </w:rPr>
        <w:t xml:space="preserve">Niger, </w:t>
      </w:r>
      <w:r>
        <w:rPr>
          <w:b/>
          <w:highlight w:val="cyan"/>
          <w:u w:val="single"/>
        </w:rPr>
        <w:t>which</w:t>
      </w:r>
      <w:r>
        <w:rPr>
          <w:sz w:val="16"/>
        </w:rPr>
        <w:t xml:space="preserve"> have followed Mali’s example by increasing security cooperation through the Alliance of Sahel </w:t>
      </w:r>
      <w:r>
        <w:rPr>
          <w:b/>
          <w:u w:val="single"/>
        </w:rPr>
        <w:t>States</w:t>
      </w:r>
      <w:r>
        <w:rPr>
          <w:sz w:val="16"/>
        </w:rPr>
        <w:t xml:space="preserve"> and related organisations. In Niger, Africa Corps instructors </w:t>
      </w:r>
      <w:r>
        <w:rPr>
          <w:u w:val="single"/>
        </w:rPr>
        <w:t xml:space="preserve">arrived after </w:t>
      </w:r>
      <w:r>
        <w:rPr>
          <w:sz w:val="16"/>
        </w:rPr>
        <w:t>the</w:t>
      </w:r>
      <w:r>
        <w:rPr>
          <w:u w:val="single"/>
        </w:rPr>
        <w:t xml:space="preserve"> July 2023 military coup d’état, which also saw</w:t>
      </w:r>
      <w:r>
        <w:rPr>
          <w:sz w:val="16"/>
        </w:rPr>
        <w:t xml:space="preserve"> the withdrawal of Western military support. </w:t>
      </w:r>
      <w:r>
        <w:rPr>
          <w:u w:val="single"/>
        </w:rPr>
        <w:t xml:space="preserve">This </w:t>
      </w:r>
      <w:r>
        <w:rPr>
          <w:b/>
          <w:highlight w:val="cyan"/>
          <w:u w:val="single"/>
        </w:rPr>
        <w:t>dem</w:t>
      </w:r>
      <w:r>
        <w:rPr>
          <w:u w:val="single"/>
        </w:rPr>
        <w:t xml:space="preserve">onstrated Moscow’s rapid </w:t>
      </w:r>
      <w:r>
        <w:rPr>
          <w:b/>
          <w:u w:val="single"/>
        </w:rPr>
        <w:t>response to</w:t>
      </w:r>
      <w:r>
        <w:rPr>
          <w:u w:val="single"/>
        </w:rPr>
        <w:t xml:space="preserve"> political changes.</w:t>
      </w:r>
    </w:p>
    <w:p>
      <w:pPr>
        <w:pStyle w:val="Heading4"/>
      </w:pPr>
      <w:r>
        <w:t xml:space="preserve">2. Africa is </w:t>
      </w:r>
      <w:r>
        <w:rPr>
          <w:u w:val="single"/>
        </w:rPr>
        <w:t>staged for</w:t>
      </w:r>
      <w:r>
        <w:t xml:space="preserve"> the wider war---proxies </w:t>
      </w:r>
      <w:r>
        <w:rPr>
          <w:u w:val="single"/>
        </w:rPr>
        <w:t>pin down NATO</w:t>
      </w:r>
      <w:r>
        <w:t xml:space="preserve"> when it starts.</w:t>
      </w:r>
    </w:p>
    <w:p>
      <w:pPr>
        <w:pStyle w:val="Style13ptBold"/>
      </w:pPr>
      <w:r>
        <w:rPr>
          <w:b/>
        </w:rPr>
        <w:t>Albanese 25</w:t>
      </w:r>
      <w:r>
        <w:t xml:space="preserve"> — Michael Albanese. July 25. Special Projects Lead for Picogrid, based in Kyiv, previously with the Atlantic Council and the Center for European Policy Analysis. Center for European Policy Analysis, “Putin Building African Springboard for War on West,” https://cepa.org/article/putin-building-african-springboard-for-war-on-west/ Clopus</w:t>
      </w:r>
    </w:p>
    <w:p>
      <w:pPr/>
      <w:r>
        <w:rPr>
          <w:sz w:val="16"/>
        </w:rPr>
        <w:t xml:space="preserve">Russian operations in Africa </w:t>
      </w:r>
      <w:r>
        <w:rPr>
          <w:b/>
          <w:u w:val="single"/>
        </w:rPr>
        <w:t>are not</w:t>
      </w:r>
      <w:r>
        <w:rPr>
          <w:sz w:val="16"/>
        </w:rPr>
        <w:t xml:space="preserve"> just about fomenting instability or profiting from resource </w:t>
      </w:r>
      <w:r>
        <w:rPr>
          <w:u w:val="single"/>
        </w:rPr>
        <w:t xml:space="preserve">extraction, </w:t>
      </w:r>
      <w:r>
        <w:rPr>
          <w:sz w:val="16"/>
        </w:rPr>
        <w:t>they are also</w:t>
      </w:r>
      <w:r>
        <w:rPr>
          <w:u w:val="single"/>
        </w:rPr>
        <w:t xml:space="preserve"> part of </w:t>
      </w:r>
      <w:r>
        <w:rPr>
          <w:highlight w:val="cyan"/>
          <w:u w:val="single"/>
        </w:rPr>
        <w:t>a long game</w:t>
      </w:r>
      <w:r>
        <w:rPr>
          <w:u w:val="single"/>
        </w:rPr>
        <w:t xml:space="preserve"> to </w:t>
      </w:r>
      <w:r>
        <w:rPr>
          <w:highlight w:val="cyan"/>
          <w:u w:val="single"/>
        </w:rPr>
        <w:t xml:space="preserve">make the continent </w:t>
      </w:r>
      <w:r>
        <w:rPr>
          <w:b/>
          <w:u w:val="single"/>
        </w:rPr>
        <w:t xml:space="preserve">a front in </w:t>
      </w:r>
      <w:r>
        <w:rPr>
          <w:sz w:val="16"/>
        </w:rPr>
        <w:t>a global confrontation with</w:t>
      </w:r>
      <w:r>
        <w:rPr>
          <w:u w:val="single"/>
        </w:rPr>
        <w:t xml:space="preserve"> the West.</w:t>
      </w:r>
    </w:p>
    <w:p>
      <w:pPr/>
      <w:r>
        <w:rPr>
          <w:sz w:val="16"/>
        </w:rPr>
        <w:t>US officials have warned that Russia may soon begin coordinating its war efforts with China in an attempt to open multiple theaters of conflict — forcing the US and its allies to split their attention, stretch resources, and confront crises across the globe.</w:t>
      </w:r>
    </w:p>
    <w:p>
      <w:pPr/>
      <w:r>
        <w:rPr>
          <w:sz w:val="16"/>
        </w:rPr>
        <w:t xml:space="preserve">This concern has been echoed by Gen. Alexus Grynkewich, NATO’s supreme allied </w:t>
      </w:r>
      <w:r>
        <w:rPr>
          <w:b/>
          <w:u w:val="single"/>
        </w:rPr>
        <w:t>commander in Europe</w:t>
      </w:r>
      <w:r>
        <w:rPr>
          <w:sz w:val="16"/>
        </w:rPr>
        <w:t xml:space="preserve">. He warned </w:t>
      </w:r>
      <w:r>
        <w:rPr>
          <w:u w:val="single"/>
        </w:rPr>
        <w:t xml:space="preserve">the alliance must </w:t>
      </w:r>
      <w:r>
        <w:rPr>
          <w:b/>
          <w:highlight w:val="cyan"/>
          <w:u w:val="single"/>
        </w:rPr>
        <w:t xml:space="preserve">prepare for simultaneous </w:t>
      </w:r>
      <w:r>
        <w:rPr>
          <w:b/>
          <w:u w:val="single"/>
        </w:rPr>
        <w:t xml:space="preserve">conflicts </w:t>
      </w:r>
      <w:r>
        <w:rPr>
          <w:b/>
          <w:highlight w:val="cyan"/>
          <w:u w:val="single"/>
        </w:rPr>
        <w:t>in Europe and</w:t>
      </w:r>
      <w:r>
        <w:rPr>
          <w:highlight w:val="cyan"/>
          <w:u w:val="single"/>
        </w:rPr>
        <w:t xml:space="preserve"> the</w:t>
      </w:r>
      <w:r>
        <w:rPr>
          <w:u w:val="single"/>
        </w:rPr>
        <w:t xml:space="preserve"> </w:t>
      </w:r>
      <w:r>
        <w:rPr>
          <w:sz w:val="16"/>
        </w:rPr>
        <w:t>Pacific, highlighting</w:t>
      </w:r>
      <w:r>
        <w:rPr>
          <w:u w:val="single"/>
        </w:rPr>
        <w:t xml:space="preserve"> the </w:t>
      </w:r>
      <w:r>
        <w:rPr>
          <w:highlight w:val="cyan"/>
          <w:u w:val="single"/>
        </w:rPr>
        <w:t xml:space="preserve">possibility </w:t>
      </w:r>
      <w:r>
        <w:rPr>
          <w:u w:val="single"/>
        </w:rPr>
        <w:t xml:space="preserve">that </w:t>
      </w:r>
      <w:r>
        <w:rPr>
          <w:sz w:val="16"/>
        </w:rPr>
        <w:t>Moscow</w:t>
      </w:r>
      <w:r>
        <w:rPr>
          <w:u w:val="single"/>
        </w:rPr>
        <w:t xml:space="preserve"> and Beijing may</w:t>
      </w:r>
      <w:r>
        <w:rPr>
          <w:sz w:val="16"/>
        </w:rPr>
        <w:t xml:space="preserve"> coordinate campaigns as early as 2027.</w:t>
      </w:r>
    </w:p>
    <w:p>
      <w:pPr/>
      <w:r>
        <w:rPr>
          <w:u w:val="single"/>
        </w:rPr>
        <w:t xml:space="preserve">This </w:t>
      </w:r>
      <w:r>
        <w:rPr>
          <w:sz w:val="16"/>
        </w:rPr>
        <w:t>is why Putin</w:t>
      </w:r>
      <w:r>
        <w:rPr>
          <w:u w:val="single"/>
        </w:rPr>
        <w:t xml:space="preserve"> has </w:t>
      </w:r>
      <w:r>
        <w:rPr>
          <w:highlight w:val="cyan"/>
          <w:u w:val="single"/>
        </w:rPr>
        <w:t xml:space="preserve">refused to scale down Russia’s </w:t>
      </w:r>
      <w:r>
        <w:rPr>
          <w:u w:val="single"/>
        </w:rPr>
        <w:t xml:space="preserve">Africa </w:t>
      </w:r>
      <w:r>
        <w:rPr>
          <w:sz w:val="16"/>
        </w:rPr>
        <w:t>footprint</w:t>
      </w:r>
      <w:r>
        <w:rPr>
          <w:u w:val="single"/>
        </w:rPr>
        <w:t xml:space="preserve">, </w:t>
      </w:r>
      <w:r>
        <w:rPr>
          <w:highlight w:val="cyan"/>
          <w:u w:val="single"/>
        </w:rPr>
        <w:t>even as</w:t>
      </w:r>
      <w:r>
        <w:rPr>
          <w:u w:val="single"/>
        </w:rPr>
        <w:t xml:space="preserve"> it </w:t>
      </w:r>
      <w:r>
        <w:rPr>
          <w:highlight w:val="cyan"/>
          <w:u w:val="single"/>
        </w:rPr>
        <w:t>faces staggering</w:t>
      </w:r>
      <w:r>
        <w:rPr>
          <w:u w:val="single"/>
        </w:rPr>
        <w:t xml:space="preserve"> </w:t>
      </w:r>
      <w:r>
        <w:rPr>
          <w:b/>
          <w:u w:val="single"/>
        </w:rPr>
        <w:t xml:space="preserve">battlefield </w:t>
      </w:r>
      <w:r>
        <w:rPr>
          <w:b/>
          <w:highlight w:val="cyan"/>
          <w:u w:val="single"/>
        </w:rPr>
        <w:t>losses</w:t>
      </w:r>
      <w:r>
        <w:rPr>
          <w:u w:val="single"/>
        </w:rPr>
        <w:t xml:space="preserve"> in Ukraine.</w:t>
      </w:r>
      <w:r>
        <w:rPr>
          <w:sz w:val="16"/>
        </w:rPr>
        <w:t xml:space="preserve"> As the </w:t>
      </w:r>
      <w:r>
        <w:rPr>
          <w:b/>
          <w:u w:val="single"/>
        </w:rPr>
        <w:t>Kremlin</w:t>
      </w:r>
      <w:r>
        <w:rPr>
          <w:sz w:val="16"/>
        </w:rPr>
        <w:t xml:space="preserve"> prepares for a broader confrontation with NATO, </w:t>
      </w:r>
      <w:r>
        <w:rPr>
          <w:u w:val="single"/>
        </w:rPr>
        <w:t xml:space="preserve">Africa is </w:t>
      </w:r>
      <w:r>
        <w:rPr>
          <w:highlight w:val="cyan"/>
          <w:u w:val="single"/>
        </w:rPr>
        <w:t>being</w:t>
      </w:r>
      <w:r>
        <w:rPr>
          <w:u w:val="single"/>
        </w:rPr>
        <w:t xml:space="preserve"> </w:t>
      </w:r>
      <w:r>
        <w:rPr>
          <w:sz w:val="16"/>
        </w:rPr>
        <w:t>readied</w:t>
      </w:r>
      <w:r>
        <w:rPr>
          <w:u w:val="single"/>
        </w:rPr>
        <w:t xml:space="preserve"> to serve as </w:t>
      </w:r>
      <w:r>
        <w:rPr>
          <w:b/>
          <w:highlight w:val="cyan"/>
          <w:u w:val="single"/>
        </w:rPr>
        <w:t>a launchpad</w:t>
      </w:r>
      <w:r>
        <w:rPr>
          <w:b/>
          <w:u w:val="single"/>
        </w:rPr>
        <w:t xml:space="preserve"> for asymmetric</w:t>
      </w:r>
      <w:r>
        <w:rPr>
          <w:u w:val="single"/>
        </w:rPr>
        <w:t xml:space="preserve"> operations, </w:t>
      </w:r>
      <w:r>
        <w:rPr>
          <w:highlight w:val="cyan"/>
          <w:u w:val="single"/>
        </w:rPr>
        <w:t>proxy escalation</w:t>
      </w:r>
      <w:r>
        <w:rPr>
          <w:u w:val="single"/>
        </w:rPr>
        <w:t>, and logistical</w:t>
      </w:r>
      <w:r>
        <w:rPr>
          <w:sz w:val="16"/>
        </w:rPr>
        <w:t xml:space="preserve"> disruption.</w:t>
      </w:r>
    </w:p>
    <w:p>
      <w:pPr/>
      <w:r>
        <w:rPr>
          <w:sz w:val="16"/>
        </w:rPr>
        <w:t xml:space="preserve">From the Sahel to </w:t>
      </w:r>
      <w:r>
        <w:rPr>
          <w:u w:val="single"/>
        </w:rPr>
        <w:t xml:space="preserve">the Mediterranean, </w:t>
      </w:r>
      <w:r>
        <w:rPr>
          <w:b/>
          <w:highlight w:val="cyan"/>
          <w:u w:val="single"/>
        </w:rPr>
        <w:t>Russia</w:t>
      </w:r>
      <w:r>
        <w:rPr>
          <w:u w:val="single"/>
        </w:rPr>
        <w:t xml:space="preserve">n proxy forces </w:t>
      </w:r>
      <w:r>
        <w:rPr>
          <w:highlight w:val="cyan"/>
          <w:u w:val="single"/>
        </w:rPr>
        <w:t xml:space="preserve">could attack </w:t>
      </w:r>
      <w:r>
        <w:rPr>
          <w:b/>
          <w:highlight w:val="cyan"/>
          <w:u w:val="single"/>
        </w:rPr>
        <w:t>Europea</w:t>
      </w:r>
      <w:r>
        <w:rPr>
          <w:u w:val="single"/>
        </w:rPr>
        <w:t xml:space="preserve">n interests or </w:t>
      </w:r>
      <w:r>
        <w:rPr>
          <w:highlight w:val="cyan"/>
          <w:u w:val="single"/>
        </w:rPr>
        <w:t>pin</w:t>
      </w:r>
      <w:r>
        <w:rPr>
          <w:u w:val="single"/>
        </w:rPr>
        <w:t xml:space="preserve"> </w:t>
      </w:r>
      <w:r>
        <w:rPr>
          <w:b/>
          <w:u w:val="single"/>
        </w:rPr>
        <w:t>down NATO assets</w:t>
      </w:r>
      <w:r>
        <w:rPr>
          <w:u w:val="single"/>
        </w:rPr>
        <w:t xml:space="preserve"> in the event </w:t>
      </w:r>
      <w:r>
        <w:rPr>
          <w:sz w:val="16"/>
        </w:rPr>
        <w:t>of</w:t>
      </w:r>
      <w:r>
        <w:rPr>
          <w:u w:val="single"/>
        </w:rPr>
        <w:t xml:space="preserve"> </w:t>
      </w:r>
      <w:r>
        <w:rPr>
          <w:b/>
          <w:highlight w:val="cyan"/>
          <w:u w:val="single"/>
        </w:rPr>
        <w:t>open war. It</w:t>
      </w:r>
      <w:r>
        <w:rPr>
          <w:u w:val="single"/>
        </w:rPr>
        <w:t xml:space="preserve"> is </w:t>
      </w:r>
      <w:r>
        <w:rPr>
          <w:highlight w:val="cyan"/>
          <w:u w:val="single"/>
        </w:rPr>
        <w:t>no</w:t>
      </w:r>
      <w:r>
        <w:rPr>
          <w:u w:val="single"/>
        </w:rPr>
        <w:t xml:space="preserve"> accident </w:t>
      </w:r>
      <w:r>
        <w:rPr>
          <w:sz w:val="16"/>
        </w:rPr>
        <w:t>that</w:t>
      </w:r>
      <w:r>
        <w:rPr>
          <w:u w:val="single"/>
        </w:rPr>
        <w:t xml:space="preserve"> the countries</w:t>
      </w:r>
      <w:r>
        <w:rPr>
          <w:sz w:val="16"/>
        </w:rPr>
        <w:t xml:space="preserve"> now flooded with Russian arms and military advisers sit </w:t>
      </w:r>
      <w:r>
        <w:rPr>
          <w:b/>
          <w:u w:val="single"/>
        </w:rPr>
        <w:t>on</w:t>
      </w:r>
      <w:r>
        <w:rPr>
          <w:sz w:val="16"/>
        </w:rPr>
        <w:t xml:space="preserve"> maritime chokepoints and energy corridors critical to European stability.</w:t>
      </w:r>
    </w:p>
    <w:p>
      <w:pPr>
        <w:pStyle w:val="Heading4"/>
      </w:pPr>
      <w:r>
        <w:t xml:space="preserve">3. The </w:t>
      </w:r>
      <w:r>
        <w:rPr>
          <w:u w:val="single"/>
        </w:rPr>
        <w:t>vacuum is real</w:t>
      </w:r>
      <w:r>
        <w:t xml:space="preserve">---jihadists are closing on </w:t>
      </w:r>
      <w:r>
        <w:rPr>
          <w:u w:val="single"/>
        </w:rPr>
        <w:t>three capitals</w:t>
      </w:r>
      <w:r>
        <w:t xml:space="preserve"> while Moscow doubles down.</w:t>
      </w:r>
    </w:p>
    <w:p>
      <w:pPr>
        <w:pStyle w:val="Style13ptBold"/>
      </w:pPr>
      <w:r>
        <w:rPr>
          <w:b/>
        </w:rPr>
        <w:t>ACSS 26</w:t>
      </w:r>
      <w:r>
        <w:t xml:space="preserve"> — Africa Center for Strategic Studies. July 8. The U.S. Department of Defense’s academic institution for African security studies, at National Defense University. Africa Center for Strategic Studies, “Russia’s New Frontier in Africa,” https://africacenter.org/spotlight/russias-new-frontier-in-africa/ Clopus</w:t>
      </w:r>
    </w:p>
    <w:p>
      <w:pPr/>
      <w:r>
        <w:rPr>
          <w:sz w:val="16"/>
        </w:rPr>
        <w:t xml:space="preserve">While </w:t>
      </w:r>
      <w:r>
        <w:rPr>
          <w:highlight w:val="cyan"/>
          <w:u w:val="single"/>
        </w:rPr>
        <w:t xml:space="preserve">Russia’s influence is most evident </w:t>
      </w:r>
      <w:r>
        <w:rPr>
          <w:b/>
          <w:highlight w:val="cyan"/>
          <w:u w:val="single"/>
        </w:rPr>
        <w:t>in the Sahel</w:t>
      </w:r>
      <w:r>
        <w:rPr>
          <w:b/>
          <w:u w:val="single"/>
        </w:rPr>
        <w:t>, similar</w:t>
      </w:r>
      <w:r>
        <w:rPr>
          <w:u w:val="single"/>
        </w:rPr>
        <w:t xml:space="preserve"> patterns are</w:t>
      </w:r>
      <w:r>
        <w:rPr>
          <w:sz w:val="16"/>
        </w:rPr>
        <w:t xml:space="preserve"> seen in Libya, the Central African Republic, Chad, and </w:t>
      </w:r>
      <w:r>
        <w:rPr>
          <w:b/>
          <w:u w:val="single"/>
        </w:rPr>
        <w:t>Madagascar, among</w:t>
      </w:r>
      <w:r>
        <w:rPr>
          <w:sz w:val="16"/>
        </w:rPr>
        <w:t xml:space="preserve"> others. Moreover, with 80 documented information operations targeting two dozen African countries , Russia’s polarizing narratives have advanced anti-democratic messaging across the continent.</w:t>
      </w:r>
    </w:p>
    <w:p>
      <w:pPr/>
      <w:r>
        <w:rPr>
          <w:u w:val="single"/>
        </w:rPr>
        <w:t xml:space="preserve">An Achilles’ heel of Russia’s </w:t>
      </w:r>
      <w:r>
        <w:rPr>
          <w:sz w:val="16"/>
        </w:rPr>
        <w:t>strategy of disruption in</w:t>
      </w:r>
      <w:r>
        <w:rPr>
          <w:u w:val="single"/>
        </w:rPr>
        <w:t xml:space="preserve"> Africa, however, is that it</w:t>
      </w:r>
      <w:r>
        <w:rPr>
          <w:sz w:val="16"/>
        </w:rPr>
        <w:t xml:space="preserve"> is not sustainable. </w:t>
      </w:r>
      <w:r>
        <w:rPr>
          <w:b/>
          <w:u w:val="single"/>
        </w:rPr>
        <w:t>While Moscow</w:t>
      </w:r>
      <w:r>
        <w:rPr>
          <w:sz w:val="16"/>
        </w:rPr>
        <w:t xml:space="preserve"> may have been successful at pushing out Western security partners </w:t>
      </w:r>
      <w:r>
        <w:rPr>
          <w:u w:val="single"/>
        </w:rPr>
        <w:t xml:space="preserve">in </w:t>
      </w:r>
      <w:r>
        <w:rPr>
          <w:sz w:val="16"/>
        </w:rPr>
        <w:t>the Sahel</w:t>
      </w:r>
      <w:r>
        <w:rPr>
          <w:u w:val="single"/>
        </w:rPr>
        <w:t xml:space="preserve">, </w:t>
      </w:r>
      <w:r>
        <w:rPr>
          <w:highlight w:val="cyan"/>
          <w:u w:val="single"/>
        </w:rPr>
        <w:t>by investing little in</w:t>
      </w:r>
      <w:r>
        <w:rPr>
          <w:u w:val="single"/>
        </w:rPr>
        <w:t xml:space="preserve"> </w:t>
      </w:r>
      <w:r>
        <w:rPr>
          <w:sz w:val="16"/>
        </w:rPr>
        <w:t>the</w:t>
      </w:r>
      <w:r>
        <w:rPr>
          <w:u w:val="single"/>
        </w:rPr>
        <w:t xml:space="preserve"> stability </w:t>
      </w:r>
      <w:r>
        <w:rPr>
          <w:b/>
          <w:highlight w:val="cyan"/>
          <w:u w:val="single"/>
        </w:rPr>
        <w:t>of these highly fragile</w:t>
      </w:r>
      <w:r>
        <w:rPr>
          <w:b/>
          <w:u w:val="single"/>
        </w:rPr>
        <w:t xml:space="preserve"> countries</w:t>
      </w:r>
      <w:r>
        <w:rPr>
          <w:u w:val="single"/>
        </w:rPr>
        <w:t xml:space="preserve"> facing escalating </w:t>
      </w:r>
      <w:r>
        <w:rPr>
          <w:highlight w:val="cyan"/>
          <w:u w:val="single"/>
        </w:rPr>
        <w:t xml:space="preserve">jihadist insurgencies, security </w:t>
      </w:r>
      <w:r>
        <w:rPr>
          <w:u w:val="single"/>
        </w:rPr>
        <w:t>is bound to unravel.</w:t>
      </w:r>
    </w:p>
    <w:p>
      <w:pPr/>
      <w:r>
        <w:rPr>
          <w:sz w:val="16"/>
        </w:rPr>
        <w:t xml:space="preserve">This appears to be just what is happening. </w:t>
      </w:r>
      <w:r>
        <w:rPr>
          <w:u w:val="single"/>
        </w:rPr>
        <w:t xml:space="preserve">Jihadist </w:t>
      </w:r>
      <w:r>
        <w:rPr>
          <w:sz w:val="16"/>
        </w:rPr>
        <w:t>groups are</w:t>
      </w:r>
      <w:r>
        <w:rPr>
          <w:u w:val="single"/>
        </w:rPr>
        <w:t xml:space="preserve"> </w:t>
      </w:r>
      <w:r>
        <w:rPr>
          <w:highlight w:val="cyan"/>
          <w:u w:val="single"/>
        </w:rPr>
        <w:t xml:space="preserve">moving ever </w:t>
      </w:r>
      <w:r>
        <w:rPr>
          <w:b/>
          <w:u w:val="single"/>
        </w:rPr>
        <w:t xml:space="preserve">closer to </w:t>
      </w:r>
      <w:r>
        <w:rPr>
          <w:b/>
          <w:highlight w:val="cyan"/>
          <w:u w:val="single"/>
        </w:rPr>
        <w:t>Bamako</w:t>
      </w:r>
      <w:r>
        <w:rPr>
          <w:u w:val="single"/>
        </w:rPr>
        <w:t xml:space="preserve">, </w:t>
      </w:r>
      <w:r>
        <w:rPr>
          <w:sz w:val="16"/>
        </w:rPr>
        <w:t>Niamey</w:t>
      </w:r>
      <w:r>
        <w:rPr>
          <w:u w:val="single"/>
        </w:rPr>
        <w:t xml:space="preserve">, and Ouagadougou . The </w:t>
      </w:r>
      <w:r>
        <w:rPr>
          <w:b/>
          <w:highlight w:val="cyan"/>
          <w:u w:val="single"/>
        </w:rPr>
        <w:t>insurgents are mounting</w:t>
      </w:r>
      <w:r>
        <w:rPr>
          <w:u w:val="single"/>
        </w:rPr>
        <w:t xml:space="preserve"> </w:t>
      </w:r>
      <w:r>
        <w:rPr>
          <w:b/>
          <w:u w:val="single"/>
        </w:rPr>
        <w:t xml:space="preserve">sieges </w:t>
      </w:r>
      <w:r>
        <w:rPr>
          <w:b/>
          <w:highlight w:val="cyan"/>
          <w:u w:val="single"/>
        </w:rPr>
        <w:t>on</w:t>
      </w:r>
      <w:r>
        <w:rPr>
          <w:b/>
          <w:u w:val="single"/>
        </w:rPr>
        <w:t xml:space="preserve"> dozens of</w:t>
      </w:r>
      <w:r>
        <w:rPr>
          <w:u w:val="single"/>
        </w:rPr>
        <w:t xml:space="preserve"> </w:t>
      </w:r>
      <w:r>
        <w:rPr>
          <w:highlight w:val="cyan"/>
          <w:u w:val="single"/>
        </w:rPr>
        <w:t>towns</w:t>
      </w:r>
      <w:r>
        <w:rPr>
          <w:u w:val="single"/>
        </w:rPr>
        <w:t xml:space="preserve"> across the three</w:t>
      </w:r>
      <w:r>
        <w:rPr>
          <w:sz w:val="16"/>
        </w:rPr>
        <w:t xml:space="preserve"> countries and have effectively constricted fuel supplies in Bamako. Insurgent attacks on </w:t>
      </w:r>
      <w:r>
        <w:rPr>
          <w:u w:val="single"/>
        </w:rPr>
        <w:t xml:space="preserve">Bamako and other </w:t>
      </w:r>
      <w:r>
        <w:rPr>
          <w:sz w:val="16"/>
        </w:rPr>
        <w:t>Malian</w:t>
      </w:r>
      <w:r>
        <w:rPr>
          <w:u w:val="single"/>
        </w:rPr>
        <w:t xml:space="preserve"> </w:t>
      </w:r>
      <w:r>
        <w:rPr>
          <w:highlight w:val="cyan"/>
          <w:u w:val="single"/>
        </w:rPr>
        <w:t>cities</w:t>
      </w:r>
      <w:r>
        <w:rPr>
          <w:u w:val="single"/>
        </w:rPr>
        <w:t xml:space="preserve"> in 2026 killed the Minister </w:t>
      </w:r>
      <w:r>
        <w:rPr>
          <w:sz w:val="16"/>
        </w:rPr>
        <w:t>of</w:t>
      </w:r>
      <w:r>
        <w:rPr>
          <w:u w:val="single"/>
        </w:rPr>
        <w:t xml:space="preserve"> Defense, </w:t>
      </w:r>
      <w:r>
        <w:rPr>
          <w:highlight w:val="cyan"/>
          <w:u w:val="single"/>
        </w:rPr>
        <w:t>knocked out the power grid</w:t>
      </w:r>
      <w:r>
        <w:rPr>
          <w:u w:val="single"/>
        </w:rPr>
        <w:t xml:space="preserve">, and exposed the </w:t>
      </w:r>
      <w:r>
        <w:rPr>
          <w:highlight w:val="cyan"/>
          <w:u w:val="single"/>
        </w:rPr>
        <w:t>vulnerability</w:t>
      </w:r>
      <w:r>
        <w:rPr>
          <w:sz w:val="16"/>
        </w:rPr>
        <w:t xml:space="preserve"> of the </w:t>
      </w:r>
      <w:r>
        <w:rPr>
          <w:b/>
          <w:u w:val="single"/>
        </w:rPr>
        <w:t>military regime</w:t>
      </w:r>
      <w:r>
        <w:rPr>
          <w:sz w:val="16"/>
        </w:rPr>
        <w:t>. The airport in Niamey has been closed twice during the year due to jihadist attacks.</w:t>
      </w:r>
    </w:p>
    <w:p>
      <w:pPr/>
      <w:r>
        <w:rPr>
          <w:sz w:val="16"/>
        </w:rPr>
        <w:t>Russian paramilitary forces retreating from Kidal, Mali following insurgent attacks. ( Screen capture )</w:t>
      </w:r>
    </w:p>
    <w:p>
      <w:pPr/>
      <w:r>
        <w:rPr>
          <w:sz w:val="16"/>
        </w:rPr>
        <w:t>Rather than rebuild the security coalitions they dismantled, the juntas have further cracked down on citizens. In Mali and Burkina Faso, violence against civilians by the militaries (and their Russian partners) since 2023 has resulted in more civilian fatalities than those caused by the jihadists .</w:t>
      </w:r>
    </w:p>
    <w:p>
      <w:pPr/>
      <w:r>
        <w:rPr>
          <w:sz w:val="16"/>
        </w:rPr>
        <w:t xml:space="preserve">Despite this </w:t>
      </w:r>
      <w:r>
        <w:rPr>
          <w:u w:val="single"/>
        </w:rPr>
        <w:t xml:space="preserve">collapsing house </w:t>
      </w:r>
      <w:r>
        <w:rPr>
          <w:sz w:val="16"/>
        </w:rPr>
        <w:t>of cards</w:t>
      </w:r>
      <w:r>
        <w:rPr>
          <w:u w:val="single"/>
        </w:rPr>
        <w:t xml:space="preserve">, Russia and </w:t>
      </w:r>
      <w:r>
        <w:rPr>
          <w:b/>
          <w:u w:val="single"/>
        </w:rPr>
        <w:t>its junta allies</w:t>
      </w:r>
      <w:r>
        <w:rPr>
          <w:u w:val="single"/>
        </w:rPr>
        <w:t xml:space="preserve"> </w:t>
      </w:r>
      <w:r>
        <w:rPr>
          <w:b/>
          <w:highlight w:val="cyan"/>
          <w:u w:val="single"/>
        </w:rPr>
        <w:t>remain</w:t>
      </w:r>
      <w:r>
        <w:rPr>
          <w:u w:val="single"/>
        </w:rPr>
        <w:t xml:space="preserve"> on the offensive </w:t>
      </w:r>
      <w:r>
        <w:rPr>
          <w:highlight w:val="cyan"/>
          <w:u w:val="single"/>
        </w:rPr>
        <w:t>with</w:t>
      </w:r>
      <w:r>
        <w:rPr>
          <w:u w:val="single"/>
        </w:rPr>
        <w:t xml:space="preserve"> their </w:t>
      </w:r>
      <w:r>
        <w:rPr>
          <w:highlight w:val="cyan"/>
          <w:u w:val="single"/>
        </w:rPr>
        <w:t>most</w:t>
      </w:r>
      <w:r>
        <w:rPr>
          <w:u w:val="single"/>
        </w:rPr>
        <w:t xml:space="preserve"> potent</w:t>
      </w:r>
      <w:r>
        <w:rPr>
          <w:sz w:val="16"/>
        </w:rPr>
        <w:t xml:space="preserve"> asymmetric tool: information operations. Audaciously, </w:t>
      </w:r>
      <w:r>
        <w:rPr>
          <w:b/>
          <w:u w:val="single"/>
        </w:rPr>
        <w:t>this is not</w:t>
      </w:r>
      <w:r>
        <w:rPr>
          <w:sz w:val="16"/>
        </w:rPr>
        <w:t xml:space="preserve"> just </w:t>
      </w:r>
      <w:r>
        <w:rPr>
          <w:b/>
          <w:u w:val="single"/>
        </w:rPr>
        <w:t>directed at</w:t>
      </w:r>
      <w:r>
        <w:rPr>
          <w:sz w:val="16"/>
        </w:rPr>
        <w:t xml:space="preserve"> shoring up domestic support for the Sahelian </w:t>
      </w:r>
      <w:r>
        <w:rPr>
          <w:u w:val="single"/>
        </w:rPr>
        <w:t xml:space="preserve">juntas but is </w:t>
      </w:r>
      <w:r>
        <w:rPr>
          <w:highlight w:val="cyan"/>
          <w:u w:val="single"/>
        </w:rPr>
        <w:t xml:space="preserve">also targeting neighboring </w:t>
      </w:r>
      <w:r>
        <w:rPr>
          <w:b/>
          <w:highlight w:val="cyan"/>
          <w:u w:val="single"/>
        </w:rPr>
        <w:t>dem</w:t>
      </w:r>
      <w:r>
        <w:rPr>
          <w:u w:val="single"/>
        </w:rPr>
        <w:t>ocratically</w:t>
      </w:r>
      <w:r>
        <w:rPr>
          <w:highlight w:val="cyan"/>
          <w:u w:val="single"/>
        </w:rPr>
        <w:t xml:space="preserve"> oriented </w:t>
      </w:r>
      <w:r>
        <w:rPr>
          <w:b/>
          <w:highlight w:val="cyan"/>
          <w:u w:val="single"/>
        </w:rPr>
        <w:t>governments</w:t>
      </w:r>
      <w:r>
        <w:rPr>
          <w:b/>
          <w:u w:val="single"/>
        </w:rPr>
        <w:t xml:space="preserve"> in Nigeria</w:t>
      </w:r>
      <w:r>
        <w:rPr>
          <w:u w:val="single"/>
        </w:rPr>
        <w:t xml:space="preserve">, Ghana, Senegal, </w:t>
      </w:r>
      <w:r>
        <w:rPr>
          <w:sz w:val="16"/>
        </w:rPr>
        <w:t>C</w:t>
      </w:r>
      <w:r>
        <w:rPr>
          <w:u w:val="single"/>
        </w:rPr>
        <w:t xml:space="preserve">ôte </w:t>
      </w:r>
      <w:r>
        <w:rPr>
          <w:highlight w:val="cyan"/>
          <w:u w:val="single"/>
        </w:rPr>
        <w:t>d’Ivoire, and</w:t>
      </w:r>
      <w:r>
        <w:rPr>
          <w:u w:val="single"/>
        </w:rPr>
        <w:t xml:space="preserve"> Benin.</w:t>
      </w:r>
      <w:r>
        <w:rPr>
          <w:sz w:val="16"/>
        </w:rPr>
        <w:t xml:space="preserve"> </w:t>
      </w:r>
      <w:r>
        <w:rPr>
          <w:u w:val="single"/>
        </w:rPr>
        <w:t>Social</w:t>
      </w:r>
      <w:r>
        <w:rPr>
          <w:sz w:val="16"/>
        </w:rPr>
        <w:t xml:space="preserve"> media accounts linked </w:t>
      </w:r>
      <w:r>
        <w:rPr>
          <w:u w:val="single"/>
        </w:rPr>
        <w:t xml:space="preserve">to Russia and </w:t>
      </w:r>
      <w:r>
        <w:rPr>
          <w:b/>
          <w:highlight w:val="cyan"/>
          <w:u w:val="single"/>
        </w:rPr>
        <w:t>the juntas</w:t>
      </w:r>
      <w:r>
        <w:rPr>
          <w:u w:val="single"/>
        </w:rPr>
        <w:t xml:space="preserve"> extol the</w:t>
      </w:r>
      <w:r>
        <w:rPr>
          <w:sz w:val="16"/>
        </w:rPr>
        <w:t xml:space="preserve"> fictional development and stability realized under the military regimes. </w:t>
      </w:r>
      <w:r>
        <w:rPr>
          <w:u w:val="single"/>
        </w:rPr>
        <w:t>Any jihadist gains are blamed on Western collusion.</w:t>
      </w:r>
    </w:p>
    <w:p>
      <w:pPr/>
      <w:r>
        <w:rPr>
          <w:sz w:val="16"/>
        </w:rPr>
        <w:t>Despite this collapsing house of cards, Russia and its junta allies remain on the offensive with their most potent asymmetric tool: information operations.</w:t>
      </w:r>
    </w:p>
    <w:p>
      <w:pPr/>
      <w:r>
        <w:rPr>
          <w:sz w:val="16"/>
        </w:rPr>
        <w:t>This messaging is coupled with the same narratives that proved successful in the Sahel—democracy has failed, voting is pointless, the West is the cause of Africa’s challenges, and only a strongman can bring order. While divorced from the realities in the Sahelian countries, this simplistic messaging resonates with some.</w:t>
      </w:r>
    </w:p>
    <w:p>
      <w:pPr/>
      <w:r>
        <w:rPr>
          <w:sz w:val="16"/>
        </w:rPr>
        <w:t>West Africa, thus, is in the throes of a pivotal race. Will the relentless negative messaging topple another democratic-leaning government before the fallacy of junta success is exposed? Or will the Sahelian military regimes collapse first, shattering any such illusion?</w:t>
      </w:r>
    </w:p>
    <w:p>
      <w:pPr/>
      <w:r>
        <w:rPr>
          <w:sz w:val="16"/>
        </w:rPr>
        <w:t>A column of black smoke rises over Bamako, Mali in the aftermath of the April 25 attacks. (Photo: AFP)</w:t>
      </w:r>
    </w:p>
    <w:p>
      <w:pPr/>
      <w:r>
        <w:rPr>
          <w:sz w:val="16"/>
        </w:rPr>
        <w:t xml:space="preserve">A coup in Nigeria or one of the other major West African countries—with a subsequent realignment to Russia—would be a great prize for Moscow. It </w:t>
      </w:r>
      <w:r>
        <w:rPr>
          <w:highlight w:val="cyan"/>
          <w:u w:val="single"/>
        </w:rPr>
        <w:t xml:space="preserve">would also enable Moscow </w:t>
      </w:r>
      <w:r>
        <w:rPr>
          <w:b/>
          <w:highlight w:val="cyan"/>
          <w:u w:val="single"/>
        </w:rPr>
        <w:t xml:space="preserve">to pivot </w:t>
      </w:r>
      <w:r>
        <w:rPr>
          <w:b/>
          <w:u w:val="single"/>
        </w:rPr>
        <w:t>from its</w:t>
      </w:r>
      <w:r>
        <w:rPr>
          <w:u w:val="single"/>
        </w:rPr>
        <w:t xml:space="preserve"> failing strategy</w:t>
      </w:r>
      <w:r>
        <w:rPr>
          <w:sz w:val="16"/>
        </w:rPr>
        <w:t xml:space="preserve"> in the Sahel to a much more promising frontier in coastal West Africa. Nigeria’s </w:t>
      </w:r>
      <w:r>
        <w:rPr>
          <w:b/>
          <w:u w:val="single"/>
        </w:rPr>
        <w:t>economy is</w:t>
      </w:r>
      <w:r>
        <w:rPr>
          <w:sz w:val="16"/>
        </w:rPr>
        <w:t xml:space="preserve"> roughly 10 times that of the three Sahelian countries combined.</w:t>
      </w:r>
    </w:p>
    <w:p>
      <w:pPr>
        <w:pStyle w:val="Analytic"/>
      </w:pPr>
      <w:r>
        <w:t xml:space="preserve">4. </w:t>
      </w:r>
      <w:r>
        <w:rPr>
          <w:u w:val="single"/>
        </w:rPr>
        <w:t>Timeframe</w:t>
      </w:r>
      <w:r>
        <w:t xml:space="preserve">---the Kremlin arrives when a state </w:t>
      </w:r>
      <w:r>
        <w:rPr>
          <w:u w:val="single"/>
        </w:rPr>
        <w:t>cracks</w:t>
      </w:r>
      <w:r>
        <w:t xml:space="preserve">. That’s the aff’s </w:t>
      </w:r>
      <w:r>
        <w:rPr>
          <w:u w:val="single"/>
        </w:rPr>
        <w:t>internal link</w:t>
      </w:r>
      <w:r>
        <w:t>.</w:t>
      </w:r>
    </w:p>
    <w:p>
      <w:pPr>
        <w:pStyle w:val="Heading2"/>
      </w:pPr>
      <w:r>
        <w:t>AT: No Link</w:t>
      </w:r>
    </w:p>
    <w:p>
      <w:pPr>
        <w:pStyle w:val="Heading3"/>
      </w:pPr>
      <w:r>
        <w:t>No Link---1AR</w:t>
      </w:r>
    </w:p>
    <w:p>
      <w:pPr>
        <w:pStyle w:val="Analytic"/>
      </w:pPr>
      <w:r>
        <w:rPr>
          <w:u w:val="single"/>
        </w:rPr>
        <w:t>The link is capability.</w:t>
      </w:r>
      <w:r>
        <w:t xml:space="preserve"> No munitions, no sorties. Not leverage, not a signal.</w:t>
      </w:r>
    </w:p>
    <w:p>
      <w:pPr>
        <w:pStyle w:val="Analytic"/>
      </w:pPr>
      <w:r>
        <w:t xml:space="preserve">1. </w:t>
      </w:r>
      <w:r>
        <w:rPr>
          <w:u w:val="single"/>
        </w:rPr>
        <w:t>Concession</w:t>
      </w:r>
      <w:r>
        <w:t xml:space="preserve">---the Air Force built a harm-mitigation board </w:t>
      </w:r>
      <w:r>
        <w:rPr>
          <w:u w:val="single"/>
        </w:rPr>
        <w:t>because</w:t>
      </w:r>
      <w:r>
        <w:t xml:space="preserve"> deaths recruit---that’s Warner.</w:t>
      </w:r>
    </w:p>
    <w:p>
      <w:pPr>
        <w:pStyle w:val="Analytic"/>
      </w:pPr>
      <w:r>
        <w:t xml:space="preserve">2. </w:t>
      </w:r>
      <w:r>
        <w:rPr>
          <w:u w:val="single"/>
        </w:rPr>
        <w:t>Measured</w:t>
      </w:r>
      <w:r>
        <w:t xml:space="preserve">---Condra has local exposure driving insurgent violence for </w:t>
      </w:r>
      <w:r>
        <w:rPr>
          <w:u w:val="single"/>
        </w:rPr>
        <w:t>six months</w:t>
      </w:r>
      <w:r>
        <w:t>, and it survives matching.</w:t>
      </w:r>
    </w:p>
    <w:p>
      <w:pPr>
        <w:pStyle w:val="Analytic"/>
      </w:pPr>
      <w:r>
        <w:t xml:space="preserve">3. </w:t>
      </w:r>
      <w:r>
        <w:rPr>
          <w:u w:val="single"/>
        </w:rPr>
        <w:t>Self-report</w:t>
      </w:r>
      <w:r>
        <w:t xml:space="preserve">---UNDP asked </w:t>
      </w:r>
      <w:r>
        <w:rPr>
          <w:u w:val="single"/>
        </w:rPr>
        <w:t>former recruits</w:t>
      </w:r>
      <w:r>
        <w:t xml:space="preserve">. They named </w:t>
      </w:r>
      <w:r>
        <w:rPr>
          <w:u w:val="single"/>
        </w:rPr>
        <w:t>government action</w:t>
      </w:r>
      <w:r>
        <w:t>---that’s the tipping point.</w:t>
      </w:r>
    </w:p>
    <w:p>
      <w:pPr>
        <w:pStyle w:val="Analytic"/>
      </w:pPr>
      <w:r>
        <w:t xml:space="preserve">On joint strikes: </w:t>
      </w:r>
      <w:r>
        <w:rPr>
          <w:u w:val="single"/>
        </w:rPr>
        <w:t>concede it and reframe</w:t>
      </w:r>
      <w:r>
        <w:t xml:space="preserve">. Nobody is contesting that </w:t>
      </w:r>
      <w:r>
        <w:rPr>
          <w:u w:val="single"/>
        </w:rPr>
        <w:t>one night</w:t>
      </w:r>
      <w:r>
        <w:t xml:space="preserve"> in Sokoto was accurate.</w:t>
      </w:r>
    </w:p>
    <w:p>
      <w:pPr>
        <w:pStyle w:val="Analytic"/>
      </w:pPr>
      <w:r>
        <w:t xml:space="preserve">The aff is about the </w:t>
      </w:r>
      <w:r>
        <w:rPr>
          <w:u w:val="single"/>
        </w:rPr>
        <w:t>aggregate</w:t>
      </w:r>
      <w:r>
        <w:t xml:space="preserve"> Nigerian-led campaign---and even that night, </w:t>
      </w:r>
      <w:r>
        <w:rPr>
          <w:u w:val="single"/>
        </w:rPr>
        <w:t>four warheads</w:t>
      </w:r>
      <w:r>
        <w:t xml:space="preserve"> came down unexploded in inhabited ground. That’s Airwars.</w:t>
      </w:r>
    </w:p>
    <w:p>
      <w:pPr>
        <w:pStyle w:val="Analytic"/>
      </w:pPr>
      <w:r>
        <w:t xml:space="preserve">On other suppliers: it’s a </w:t>
      </w:r>
      <w:r>
        <w:rPr>
          <w:u w:val="single"/>
        </w:rPr>
        <w:t>barrier</w:t>
      </w:r>
      <w:r>
        <w:t xml:space="preserve"> claim. Ogbozor has the fleet </w:t>
      </w:r>
      <w:r>
        <w:rPr>
          <w:u w:val="single"/>
        </w:rPr>
        <w:t>grounded</w:t>
      </w:r>
      <w:r>
        <w:t xml:space="preserve"> on foreign spares; Yousif has interoperability </w:t>
      </w:r>
      <w:r>
        <w:rPr>
          <w:u w:val="single"/>
        </w:rPr>
        <w:t>prohibitively expensive or impossible</w:t>
      </w:r>
      <w:r>
        <w:t>.</w:t>
      </w:r>
    </w:p>
    <w:p>
      <w:pPr>
        <w:pStyle w:val="Analytic"/>
      </w:pPr>
      <w:r>
        <w:rPr>
          <w:u w:val="single"/>
        </w:rPr>
        <w:t>Fiat doesn’t solve that</w:t>
      </w:r>
      <w:r>
        <w:t xml:space="preserve">---you can fiat a Chinese contract. You can’t fiat a </w:t>
      </w:r>
      <w:r>
        <w:rPr>
          <w:u w:val="single"/>
        </w:rPr>
        <w:t>weapons interface</w:t>
      </w:r>
      <w:r>
        <w:t>.</w:t>
      </w:r>
    </w:p>
    <w:p>
      <w:pPr>
        <w:pStyle w:val="Heading3"/>
      </w:pPr>
      <w:r>
        <w:t>AT: Airstrikes Don't Drive Recruitment---2AC</w:t>
      </w:r>
    </w:p>
    <w:p>
      <w:pPr>
        <w:pStyle w:val="Analytic"/>
      </w:pPr>
      <w:r>
        <w:t xml:space="preserve">1. </w:t>
      </w:r>
      <w:r>
        <w:rPr>
          <w:u w:val="single"/>
        </w:rPr>
        <w:t>Local</w:t>
      </w:r>
      <w:r>
        <w:t xml:space="preserve">---our mechanism is the strike on </w:t>
      </w:r>
      <w:r>
        <w:rPr>
          <w:u w:val="single"/>
        </w:rPr>
        <w:t>your own village</w:t>
      </w:r>
      <w:r>
        <w:t xml:space="preserve">, not a bombing </w:t>
      </w:r>
      <w:r>
        <w:rPr>
          <w:u w:val="single"/>
        </w:rPr>
        <w:t>elsewhere</w:t>
      </w:r>
      <w:r>
        <w:t>.</w:t>
      </w:r>
    </w:p>
    <w:p>
      <w:pPr>
        <w:pStyle w:val="Analytic"/>
      </w:pPr>
      <w:r>
        <w:t xml:space="preserve">2. </w:t>
      </w:r>
      <w:r>
        <w:rPr>
          <w:u w:val="single"/>
        </w:rPr>
        <w:t>Sign</w:t>
      </w:r>
      <w:r>
        <w:t xml:space="preserve">---that's the side Condra measures </w:t>
      </w:r>
      <w:r>
        <w:rPr>
          <w:u w:val="single"/>
        </w:rPr>
        <w:t>for</w:t>
      </w:r>
      <w:r>
        <w:t xml:space="preserve"> us---out-of-area events are a </w:t>
      </w:r>
      <w:r>
        <w:rPr>
          <w:u w:val="single"/>
        </w:rPr>
        <w:t>different</w:t>
      </w:r>
      <w:r>
        <w:t xml:space="preserve"> test.</w:t>
      </w:r>
    </w:p>
    <w:p>
      <w:pPr>
        <w:pStyle w:val="Heading4"/>
      </w:pPr>
      <w:r>
        <w:t xml:space="preserve">3. </w:t>
      </w:r>
      <w:r>
        <w:rPr>
          <w:u w:val="single"/>
        </w:rPr>
        <w:t>Their own Air Force</w:t>
      </w:r>
      <w:r>
        <w:t xml:space="preserve"> wrote the concession---and the </w:t>
      </w:r>
      <w:r>
        <w:rPr>
          <w:u w:val="single"/>
        </w:rPr>
        <w:t>gap</w:t>
      </w:r>
      <w:r>
        <w:t xml:space="preserve"> is still open.</w:t>
      </w:r>
    </w:p>
    <w:p>
      <w:pPr>
        <w:pStyle w:val="Style13ptBold"/>
      </w:pPr>
      <w:r>
        <w:rPr>
          <w:b/>
        </w:rPr>
        <w:t>Warner 26 — Lesley Anne Warner. April 22. Africa security analyst and columnist covering African security affairs for World Politics Review. World Politics Review, “Nigeria’s Airpower-Centric Counterinsurgency Is Costing Civilian Lives,” https://www.worldpoliticsreview.com/nigeria-boko-haram-iswap-jilli-civilian-casualties/ Clopus the free portion of a paywalled article---the cut ends where the paywall does</w:t>
      </w:r>
    </w:p>
    <w:p>
      <w:pPr/>
      <w:r>
        <w:rPr>
          <w:sz w:val="16"/>
        </w:rPr>
        <w:t xml:space="preserve">On the </w:t>
      </w:r>
      <w:r>
        <w:rPr>
          <w:highlight w:val="cyan"/>
          <w:u w:val="single"/>
        </w:rPr>
        <w:t>evening of</w:t>
      </w:r>
      <w:r>
        <w:rPr>
          <w:u w:val="single"/>
        </w:rPr>
        <w:t xml:space="preserve"> April 11, </w:t>
      </w:r>
      <w:r>
        <w:rPr>
          <w:b/>
          <w:highlight w:val="cyan"/>
          <w:u w:val="single"/>
        </w:rPr>
        <w:t>Nigeri</w:t>
      </w:r>
      <w:r>
        <w:rPr>
          <w:u w:val="single"/>
        </w:rPr>
        <w:t>an</w:t>
      </w:r>
      <w:r>
        <w:rPr>
          <w:highlight w:val="cyan"/>
          <w:u w:val="single"/>
        </w:rPr>
        <w:t xml:space="preserve"> military airstrikes </w:t>
      </w:r>
      <w:r>
        <w:rPr>
          <w:b/>
          <w:highlight w:val="cyan"/>
          <w:u w:val="single"/>
        </w:rPr>
        <w:t>hit</w:t>
      </w:r>
      <w:r>
        <w:rPr>
          <w:b/>
          <w:u w:val="single"/>
        </w:rPr>
        <w:t xml:space="preserve"> </w:t>
      </w:r>
      <w:r>
        <w:rPr>
          <w:sz w:val="16"/>
        </w:rPr>
        <w:t>a</w:t>
      </w:r>
      <w:r>
        <w:rPr>
          <w:b/>
          <w:u w:val="single"/>
        </w:rPr>
        <w:t xml:space="preserve"> market</w:t>
      </w:r>
      <w:r>
        <w:rPr>
          <w:u w:val="single"/>
        </w:rPr>
        <w:t xml:space="preserve"> in the northeastern </w:t>
      </w:r>
      <w:r>
        <w:rPr>
          <w:highlight w:val="cyan"/>
          <w:u w:val="single"/>
        </w:rPr>
        <w:t>village</w:t>
      </w:r>
      <w:r>
        <w:rPr>
          <w:u w:val="single"/>
        </w:rPr>
        <w:t xml:space="preserve"> of Jilli, </w:t>
      </w:r>
      <w:r>
        <w:rPr>
          <w:sz w:val="16"/>
        </w:rPr>
        <w:t>located</w:t>
      </w:r>
      <w:r>
        <w:rPr>
          <w:u w:val="single"/>
        </w:rPr>
        <w:t xml:space="preserve"> near the epicenter</w:t>
      </w:r>
      <w:r>
        <w:rPr>
          <w:sz w:val="16"/>
        </w:rPr>
        <w:t xml:space="preserve"> of the country’s two-decadelong jihadist insurgency, killing as </w:t>
      </w:r>
      <w:r>
        <w:rPr>
          <w:u w:val="single"/>
        </w:rPr>
        <w:t xml:space="preserve">many as 200 </w:t>
      </w:r>
      <w:r>
        <w:rPr>
          <w:sz w:val="16"/>
        </w:rPr>
        <w:t>civilians</w:t>
      </w:r>
      <w:r>
        <w:rPr>
          <w:u w:val="single"/>
        </w:rPr>
        <w:t xml:space="preserve">. While defending the choice of </w:t>
      </w:r>
      <w:r>
        <w:rPr>
          <w:b/>
          <w:u w:val="single"/>
        </w:rPr>
        <w:t>target as</w:t>
      </w:r>
      <w:r>
        <w:rPr>
          <w:u w:val="single"/>
        </w:rPr>
        <w:t xml:space="preserve"> </w:t>
      </w:r>
      <w:r>
        <w:rPr>
          <w:highlight w:val="cyan"/>
          <w:u w:val="single"/>
        </w:rPr>
        <w:t>a terrorist enclave and</w:t>
      </w:r>
      <w:r>
        <w:rPr>
          <w:u w:val="single"/>
        </w:rPr>
        <w:t xml:space="preserve"> logistics hub, the </w:t>
      </w:r>
      <w:r>
        <w:rPr>
          <w:b/>
          <w:highlight w:val="cyan"/>
          <w:u w:val="single"/>
        </w:rPr>
        <w:t>Nigeria</w:t>
      </w:r>
      <w:r>
        <w:rPr>
          <w:u w:val="single"/>
        </w:rPr>
        <w:t>n</w:t>
      </w:r>
      <w:r>
        <w:rPr>
          <w:sz w:val="16"/>
        </w:rPr>
        <w:t xml:space="preserve"> Air Force subsequently announced it was dispatching a fact-finding mission to assess the extent of possible civilian casualties.</w:t>
      </w:r>
    </w:p>
    <w:p>
      <w:pPr/>
      <w:r>
        <w:rPr>
          <w:sz w:val="16"/>
        </w:rPr>
        <w:t xml:space="preserve">The Jilli market bombing is the latest in a series of government airstrikes over the past decade that have </w:t>
      </w:r>
      <w:r>
        <w:rPr>
          <w:highlight w:val="cyan"/>
          <w:u w:val="single"/>
        </w:rPr>
        <w:t xml:space="preserve">killed civilians, underscoring the </w:t>
      </w:r>
      <w:r>
        <w:rPr>
          <w:b/>
          <w:highlight w:val="cyan"/>
          <w:u w:val="single"/>
        </w:rPr>
        <w:t>Nigeria</w:t>
      </w:r>
      <w:r>
        <w:rPr>
          <w:u w:val="single"/>
        </w:rPr>
        <w:t xml:space="preserve">n </w:t>
      </w:r>
      <w:r>
        <w:rPr>
          <w:b/>
          <w:highlight w:val="cyan"/>
          <w:u w:val="single"/>
        </w:rPr>
        <w:t>military’s continued challenges</w:t>
      </w:r>
      <w:r>
        <w:rPr>
          <w:b/>
          <w:u w:val="single"/>
        </w:rPr>
        <w:t xml:space="preserve"> </w:t>
      </w:r>
      <w:r>
        <w:rPr>
          <w:u w:val="single"/>
        </w:rPr>
        <w:t>with</w:t>
      </w:r>
      <w:r>
        <w:rPr>
          <w:b/>
          <w:u w:val="single"/>
        </w:rPr>
        <w:t xml:space="preserve"> </w:t>
      </w:r>
      <w:r>
        <w:rPr>
          <w:b/>
          <w:highlight w:val="cyan"/>
          <w:u w:val="single"/>
        </w:rPr>
        <w:t>intel</w:t>
      </w:r>
      <w:r>
        <w:rPr>
          <w:u w:val="single"/>
        </w:rPr>
        <w:t xml:space="preserve">ligence , </w:t>
      </w:r>
      <w:r>
        <w:rPr>
          <w:sz w:val="16"/>
        </w:rPr>
        <w:t>target</w:t>
      </w:r>
      <w:r>
        <w:rPr>
          <w:u w:val="single"/>
        </w:rPr>
        <w:t xml:space="preserve"> </w:t>
      </w:r>
      <w:r>
        <w:rPr>
          <w:highlight w:val="cyan"/>
          <w:u w:val="single"/>
        </w:rPr>
        <w:t>identification</w:t>
      </w:r>
      <w:r>
        <w:rPr>
          <w:u w:val="single"/>
        </w:rPr>
        <w:t xml:space="preserve"> </w:t>
      </w:r>
      <w:r>
        <w:rPr>
          <w:b/>
          <w:u w:val="single"/>
        </w:rPr>
        <w:t xml:space="preserve">and </w:t>
      </w:r>
      <w:r>
        <w:rPr>
          <w:b/>
          <w:highlight w:val="cyan"/>
          <w:u w:val="single"/>
        </w:rPr>
        <w:t>air-ground integration</w:t>
      </w:r>
      <w:r>
        <w:rPr>
          <w:highlight w:val="cyan"/>
          <w:u w:val="single"/>
        </w:rPr>
        <w:t xml:space="preserve">. Between </w:t>
      </w:r>
      <w:r>
        <w:rPr>
          <w:b/>
          <w:highlight w:val="cyan"/>
          <w:u w:val="single"/>
        </w:rPr>
        <w:t>2017 and 2024</w:t>
      </w:r>
      <w:r>
        <w:rPr>
          <w:highlight w:val="cyan"/>
          <w:u w:val="single"/>
        </w:rPr>
        <w:t>, more than 500 civilians</w:t>
      </w:r>
      <w:r>
        <w:rPr>
          <w:sz w:val="16"/>
        </w:rPr>
        <w:t xml:space="preserve"> were killed in such attacks, both in the northeast against the two jihadist insurgencies operating there—Boko Haram and the Islamic State West Africa Province (ISWAP)</w:t>
      </w:r>
      <w:r>
        <w:rPr>
          <w:b/>
          <w:u w:val="single"/>
        </w:rPr>
        <w:t>—as well</w:t>
      </w:r>
      <w:r>
        <w:rPr>
          <w:sz w:val="16"/>
        </w:rPr>
        <w:t xml:space="preserve"> as in the northwest against armed criminal groups that the government generally refers to as “bandits.” In January 2017, an airstrike hit a camp for internally displaced persons in Rann . </w:t>
      </w:r>
      <w:r>
        <w:rPr>
          <w:b/>
          <w:u w:val="single"/>
        </w:rPr>
        <w:t>Another strike in</w:t>
      </w:r>
      <w:r>
        <w:rPr>
          <w:sz w:val="16"/>
        </w:rPr>
        <w:t xml:space="preserve"> December 2023 struck a religious gathering in Kaduna .</w:t>
      </w:r>
    </w:p>
    <w:p>
      <w:pPr/>
      <w:r>
        <w:rPr>
          <w:highlight w:val="cyan"/>
          <w:u w:val="single"/>
        </w:rPr>
        <w:t xml:space="preserve">Recognizing that </w:t>
      </w:r>
      <w:r>
        <w:rPr>
          <w:b/>
          <w:highlight w:val="cyan"/>
          <w:u w:val="single"/>
        </w:rPr>
        <w:t>civilian deaths boost</w:t>
      </w:r>
      <w:r>
        <w:rPr>
          <w:highlight w:val="cyan"/>
          <w:u w:val="single"/>
        </w:rPr>
        <w:t xml:space="preserve"> extremist recruit</w:t>
      </w:r>
      <w:r>
        <w:rPr>
          <w:u w:val="single"/>
        </w:rPr>
        <w:t xml:space="preserve">ment, the </w:t>
      </w:r>
      <w:r>
        <w:rPr>
          <w:sz w:val="16"/>
        </w:rPr>
        <w:t>Nigerian Air</w:t>
      </w:r>
      <w:r>
        <w:rPr>
          <w:u w:val="single"/>
        </w:rPr>
        <w:t xml:space="preserve"> Force </w:t>
      </w:r>
      <w:r>
        <w:rPr>
          <w:sz w:val="16"/>
        </w:rPr>
        <w:t>unveiled a Civilian</w:t>
      </w:r>
      <w:r>
        <w:rPr>
          <w:u w:val="single"/>
        </w:rPr>
        <w:t xml:space="preserve"> Harm Mitigation and Response (CHMR) action plan in May 2025 and</w:t>
      </w:r>
      <w:r>
        <w:rPr>
          <w:sz w:val="16"/>
        </w:rPr>
        <w:t xml:space="preserve"> inaugurated a dedicated CHMR Board </w:t>
      </w:r>
      <w:r>
        <w:rPr>
          <w:u w:val="single"/>
        </w:rPr>
        <w:t xml:space="preserve">two months later in July. The Jilli airstrike makes it clear </w:t>
      </w:r>
      <w:r>
        <w:rPr>
          <w:sz w:val="16"/>
        </w:rPr>
        <w:t>that</w:t>
      </w:r>
      <w:r>
        <w:rPr>
          <w:u w:val="single"/>
        </w:rPr>
        <w:t xml:space="preserve"> </w:t>
      </w:r>
      <w:r>
        <w:rPr>
          <w:highlight w:val="cyan"/>
          <w:u w:val="single"/>
        </w:rPr>
        <w:t>a</w:t>
      </w:r>
      <w:r>
        <w:rPr>
          <w:u w:val="single"/>
        </w:rPr>
        <w:t xml:space="preserve"> </w:t>
      </w:r>
      <w:r>
        <w:rPr>
          <w:b/>
          <w:u w:val="single"/>
        </w:rPr>
        <w:t>gap remains between</w:t>
      </w:r>
      <w:r>
        <w:rPr>
          <w:u w:val="single"/>
        </w:rPr>
        <w:t xml:space="preserve"> this emphasis </w:t>
      </w:r>
      <w:r>
        <w:rPr>
          <w:sz w:val="16"/>
        </w:rPr>
        <w:t>on civilian</w:t>
      </w:r>
      <w:r>
        <w:rPr>
          <w:u w:val="single"/>
        </w:rPr>
        <w:t xml:space="preserve"> harm mitigation </w:t>
      </w:r>
      <w:r>
        <w:rPr>
          <w:b/>
          <w:highlight w:val="cyan"/>
          <w:u w:val="single"/>
        </w:rPr>
        <w:t>and operational practice</w:t>
      </w:r>
      <w:r>
        <w:rPr>
          <w:u w:val="single"/>
        </w:rPr>
        <w:t>.</w:t>
      </w:r>
    </w:p>
    <w:p>
      <w:pPr>
        <w:pStyle w:val="Heading4"/>
      </w:pPr>
      <w:r>
        <w:t xml:space="preserve">4. </w:t>
      </w:r>
      <w:r>
        <w:rPr>
          <w:u w:val="single"/>
        </w:rPr>
        <w:t>Revenge</w:t>
      </w:r>
      <w:r>
        <w:t xml:space="preserve"> is the measured mechanism---local exposure raises insurgent violence </w:t>
      </w:r>
      <w:r>
        <w:rPr>
          <w:u w:val="single"/>
        </w:rPr>
        <w:t>for months</w:t>
      </w:r>
      <w:r>
        <w:t>.</w:t>
      </w:r>
    </w:p>
    <w:p>
      <w:pPr>
        <w:pStyle w:val="Style13ptBold"/>
      </w:pPr>
      <w:r>
        <w:rPr>
          <w:b/>
        </w:rPr>
        <w:t>Condra et al. 10</w:t>
      </w:r>
      <w:r>
        <w:t xml:space="preserve"> — Luke N. Condra, Joseph H. Felter, Radha K. Iyengar and Jacob N. Shapiro. October. Political scientists at Stanford, Princeton and the London School of Economics; Felter is a retired Army Special Forces colonel who served in Afghanistan and Iraq. National Bureau of Economic Research Working Paper 16152, “The Effect of Civilian Casualties in Afghanistan and Iraq,” https://www.nber.org/papers/w16152 Clopus</w:t>
      </w:r>
    </w:p>
    <w:p>
      <w:pPr/>
      <w:r>
        <w:rPr>
          <w:u w:val="single"/>
        </w:rPr>
        <w:t xml:space="preserve">The Effect </w:t>
      </w:r>
      <w:r>
        <w:rPr>
          <w:b/>
          <w:u w:val="single"/>
        </w:rPr>
        <w:t>of Civilian Casualties</w:t>
      </w:r>
      <w:r>
        <w:rPr>
          <w:u w:val="single"/>
        </w:rPr>
        <w:t xml:space="preserve"> </w:t>
      </w:r>
      <w:r>
        <w:rPr>
          <w:sz w:val="16"/>
        </w:rPr>
        <w:t>in Afghanistan and</w:t>
      </w:r>
      <w:r>
        <w:rPr>
          <w:u w:val="single"/>
        </w:rPr>
        <w:t xml:space="preserve"> Iraq Luke N.</w:t>
      </w:r>
      <w:r>
        <w:rPr>
          <w:sz w:val="16"/>
        </w:rPr>
        <w:t xml:space="preserve"> Condra, Joseph H. Felter, Radha K. Iyengar, and Jacob N. Shapiro NBER Working Paper No. 16152 July </w:t>
      </w:r>
      <w:r>
        <w:rPr>
          <w:u w:val="single"/>
        </w:rPr>
        <w:t>2010, Revised October 2010 JEL No.</w:t>
      </w:r>
      <w:r>
        <w:rPr>
          <w:sz w:val="16"/>
        </w:rPr>
        <w:t xml:space="preserve"> F51,F52,H56,J22,K42,O53 ABSTRACT A central question </w:t>
      </w:r>
      <w:r>
        <w:rPr>
          <w:b/>
          <w:u w:val="single"/>
        </w:rPr>
        <w:t>in intrastate</w:t>
      </w:r>
      <w:r>
        <w:rPr>
          <w:sz w:val="16"/>
        </w:rPr>
        <w:t xml:space="preserve"> conflicts is how insurgents are able to mobilize supporters to participate in </w:t>
      </w:r>
      <w:r>
        <w:rPr>
          <w:u w:val="single"/>
        </w:rPr>
        <w:t xml:space="preserve">violent and risky activities. </w:t>
      </w:r>
      <w:r>
        <w:rPr>
          <w:highlight w:val="cyan"/>
          <w:u w:val="single"/>
        </w:rPr>
        <w:t>A common</w:t>
      </w:r>
      <w:r>
        <w:rPr>
          <w:u w:val="single"/>
        </w:rPr>
        <w:t xml:space="preserve"> </w:t>
      </w:r>
      <w:r>
        <w:rPr>
          <w:sz w:val="16"/>
        </w:rPr>
        <w:t>explanation is</w:t>
      </w:r>
      <w:r>
        <w:rPr>
          <w:u w:val="single"/>
        </w:rPr>
        <w:t xml:space="preserve"> </w:t>
      </w:r>
      <w:r>
        <w:rPr>
          <w:highlight w:val="cyan"/>
          <w:u w:val="single"/>
        </w:rPr>
        <w:t xml:space="preserve">that violence </w:t>
      </w:r>
      <w:r>
        <w:rPr>
          <w:b/>
          <w:highlight w:val="cyan"/>
          <w:u w:val="single"/>
        </w:rPr>
        <w:t>comm</w:t>
      </w:r>
      <w:r>
        <w:rPr>
          <w:u w:val="single"/>
        </w:rPr>
        <w:t>itted</w:t>
      </w:r>
      <w:r>
        <w:rPr>
          <w:highlight w:val="cyan"/>
          <w:u w:val="single"/>
        </w:rPr>
        <w:t xml:space="preserve"> by </w:t>
      </w:r>
      <w:r>
        <w:rPr>
          <w:b/>
          <w:highlight w:val="cyan"/>
          <w:u w:val="single"/>
        </w:rPr>
        <w:t>counterinsurgent forces mobilizes</w:t>
      </w:r>
      <w:r>
        <w:rPr>
          <w:highlight w:val="cyan"/>
          <w:u w:val="single"/>
        </w:rPr>
        <w:t xml:space="preserve"> certain segments</w:t>
      </w:r>
      <w:r>
        <w:rPr>
          <w:u w:val="single"/>
        </w:rPr>
        <w:t xml:space="preserve"> of the population through </w:t>
      </w:r>
      <w:r>
        <w:rPr>
          <w:b/>
          <w:highlight w:val="cyan"/>
          <w:u w:val="single"/>
        </w:rPr>
        <w:t>a range</w:t>
      </w:r>
      <w:r>
        <w:rPr>
          <w:highlight w:val="cyan"/>
          <w:u w:val="single"/>
        </w:rPr>
        <w:t xml:space="preserve"> of mechanisms. </w:t>
      </w:r>
      <w:r>
        <w:rPr>
          <w:sz w:val="16"/>
        </w:rPr>
        <w:t xml:space="preserve">We study </w:t>
      </w:r>
      <w:r>
        <w:rPr>
          <w:u w:val="single"/>
        </w:rPr>
        <w:t xml:space="preserve">the effects of </w:t>
      </w:r>
      <w:r>
        <w:rPr>
          <w:highlight w:val="cyan"/>
          <w:u w:val="single"/>
        </w:rPr>
        <w:t>civilian</w:t>
      </w:r>
      <w:r>
        <w:rPr>
          <w:u w:val="single"/>
        </w:rPr>
        <w:t xml:space="preserve"> casualties in Iraq and Afghanistan to quantify </w:t>
      </w:r>
      <w:r>
        <w:rPr>
          <w:sz w:val="16"/>
        </w:rPr>
        <w:t>the effect of</w:t>
      </w:r>
      <w:r>
        <w:rPr>
          <w:u w:val="single"/>
        </w:rPr>
        <w:t xml:space="preserve"> such casualties</w:t>
      </w:r>
      <w:r>
        <w:rPr>
          <w:sz w:val="16"/>
        </w:rPr>
        <w:t xml:space="preserve"> on subsequent insurgent violence. By </w:t>
      </w:r>
      <w:r>
        <w:rPr>
          <w:u w:val="single"/>
        </w:rPr>
        <w:t xml:space="preserve">comparing </w:t>
      </w:r>
      <w:r>
        <w:rPr>
          <w:highlight w:val="cyan"/>
          <w:u w:val="single"/>
        </w:rPr>
        <w:t>uniquely</w:t>
      </w:r>
      <w:r>
        <w:rPr>
          <w:u w:val="single"/>
        </w:rPr>
        <w:t xml:space="preserve"> detailed micro-data along temporal, spatial, and </w:t>
      </w:r>
      <w:r>
        <w:rPr>
          <w:sz w:val="16"/>
        </w:rPr>
        <w:t>gender dimensions</w:t>
      </w:r>
      <w:r>
        <w:rPr>
          <w:u w:val="single"/>
        </w:rPr>
        <w:t xml:space="preserve"> we can distinguish </w:t>
      </w:r>
      <w:r>
        <w:rPr>
          <w:highlight w:val="cyan"/>
          <w:u w:val="single"/>
        </w:rPr>
        <w:t>short-run</w:t>
      </w:r>
      <w:r>
        <w:rPr>
          <w:u w:val="single"/>
        </w:rPr>
        <w:t xml:space="preserve"> 'information' </w:t>
      </w:r>
      <w:r>
        <w:rPr>
          <w:highlight w:val="cyan"/>
          <w:u w:val="single"/>
        </w:rPr>
        <w:t>and 'capacity' effects</w:t>
      </w:r>
      <w:r>
        <w:rPr>
          <w:sz w:val="16"/>
        </w:rPr>
        <w:t xml:space="preserve"> from the longer run 'propaganda' and 'revenge' effects. </w:t>
      </w:r>
      <w:r>
        <w:rPr>
          <w:highlight w:val="cyan"/>
          <w:u w:val="single"/>
        </w:rPr>
        <w:t>In</w:t>
      </w:r>
      <w:r>
        <w:rPr>
          <w:u w:val="single"/>
        </w:rPr>
        <w:t xml:space="preserve"> Afghanistan </w:t>
      </w:r>
      <w:r>
        <w:rPr>
          <w:highlight w:val="cyan"/>
          <w:u w:val="single"/>
        </w:rPr>
        <w:t xml:space="preserve">we find strong evidence that local </w:t>
      </w:r>
      <w:r>
        <w:rPr>
          <w:b/>
          <w:highlight w:val="cyan"/>
          <w:u w:val="single"/>
        </w:rPr>
        <w:t>exposure to civilian</w:t>
      </w:r>
      <w:r>
        <w:rPr>
          <w:highlight w:val="cyan"/>
          <w:u w:val="single"/>
        </w:rPr>
        <w:t xml:space="preserve"> casualties</w:t>
      </w:r>
      <w:r>
        <w:rPr>
          <w:u w:val="single"/>
        </w:rPr>
        <w:t xml:space="preserve"> </w:t>
      </w:r>
      <w:r>
        <w:rPr>
          <w:sz w:val="16"/>
        </w:rPr>
        <w:t>caused by</w:t>
      </w:r>
      <w:r>
        <w:rPr>
          <w:u w:val="single"/>
        </w:rPr>
        <w:t xml:space="preserve"> international </w:t>
      </w:r>
      <w:r>
        <w:rPr>
          <w:b/>
          <w:highlight w:val="cyan"/>
          <w:u w:val="single"/>
        </w:rPr>
        <w:t>forces</w:t>
      </w:r>
      <w:r>
        <w:rPr>
          <w:highlight w:val="cyan"/>
          <w:u w:val="single"/>
        </w:rPr>
        <w:t xml:space="preserve"> </w:t>
      </w:r>
      <w:r>
        <w:rPr>
          <w:b/>
          <w:highlight w:val="cyan"/>
          <w:u w:val="single"/>
        </w:rPr>
        <w:t>leads to increased</w:t>
      </w:r>
      <w:r>
        <w:rPr>
          <w:b/>
          <w:u w:val="single"/>
        </w:rPr>
        <w:t xml:space="preserve"> insurgent </w:t>
      </w:r>
      <w:r>
        <w:rPr>
          <w:sz w:val="16"/>
        </w:rPr>
        <w:t>violence over</w:t>
      </w:r>
      <w:r>
        <w:rPr>
          <w:u w:val="single"/>
        </w:rPr>
        <w:t xml:space="preserve"> </w:t>
      </w:r>
      <w:r>
        <w:rPr>
          <w:highlight w:val="cyan"/>
          <w:u w:val="single"/>
        </w:rPr>
        <w:t xml:space="preserve">the long-run, what </w:t>
      </w:r>
      <w:r>
        <w:rPr>
          <w:u w:val="single"/>
        </w:rPr>
        <w:t xml:space="preserve">we </w:t>
      </w:r>
      <w:r>
        <w:rPr>
          <w:highlight w:val="cyan"/>
          <w:u w:val="single"/>
        </w:rPr>
        <w:t>term</w:t>
      </w:r>
      <w:r>
        <w:rPr>
          <w:u w:val="single"/>
        </w:rPr>
        <w:t xml:space="preserve"> the 'revenge' </w:t>
      </w:r>
      <w:r>
        <w:rPr>
          <w:b/>
          <w:highlight w:val="cyan"/>
          <w:u w:val="single"/>
        </w:rPr>
        <w:t>effect</w:t>
      </w:r>
      <w:r>
        <w:rPr>
          <w:u w:val="single"/>
        </w:rPr>
        <w:t>.</w:t>
      </w:r>
      <w:r>
        <w:rPr>
          <w:sz w:val="16"/>
        </w:rPr>
        <w:t xml:space="preserve"> Matching districts with similar past trends in violence shows that counterinsurgent-generated civilian casualties </w:t>
      </w:r>
      <w:r>
        <w:rPr>
          <w:b/>
          <w:u w:val="single"/>
        </w:rPr>
        <w:t>from a</w:t>
      </w:r>
      <w:r>
        <w:rPr>
          <w:sz w:val="16"/>
        </w:rPr>
        <w:t xml:space="preserve"> typical incident are responsible for 1 additional violent incident in an average sized district in the following 6 weeks and </w:t>
      </w:r>
      <w:r>
        <w:rPr>
          <w:b/>
          <w:u w:val="single"/>
        </w:rPr>
        <w:t>lead to</w:t>
      </w:r>
      <w:r>
        <w:rPr>
          <w:sz w:val="16"/>
        </w:rPr>
        <w:t xml:space="preserve"> increased violence over the next 6 months. There is no evidence that out-of-area events—errant air strikes for example—lead to increased violence, nor is there evidence of short run effects, thus ruling out the propaganda, information, and capacity mechanisms. Critically, we find no evidence of a similar reaction to civilian casualties in Iraq, suggesting the constraints on insurgent production </w:t>
      </w:r>
      <w:r>
        <w:rPr>
          <w:u w:val="single"/>
        </w:rPr>
        <w:t xml:space="preserve">of </w:t>
      </w:r>
      <w:r>
        <w:rPr>
          <w:b/>
          <w:highlight w:val="cyan"/>
          <w:u w:val="single"/>
        </w:rPr>
        <w:t>violence may be quite</w:t>
      </w:r>
      <w:r>
        <w:rPr>
          <w:u w:val="single"/>
        </w:rPr>
        <w:t xml:space="preserve"> </w:t>
      </w:r>
      <w:r>
        <w:rPr>
          <w:sz w:val="16"/>
        </w:rPr>
        <w:t>conflict-specific</w:t>
      </w:r>
      <w:r>
        <w:rPr>
          <w:u w:val="single"/>
        </w:rPr>
        <w:t xml:space="preserve">. </w:t>
      </w:r>
      <w:r>
        <w:rPr>
          <w:highlight w:val="cyan"/>
          <w:u w:val="single"/>
        </w:rPr>
        <w:t>Our</w:t>
      </w:r>
      <w:r>
        <w:rPr>
          <w:u w:val="single"/>
        </w:rPr>
        <w:t xml:space="preserve"> results imply that </w:t>
      </w:r>
      <w:r>
        <w:rPr>
          <w:highlight w:val="cyan"/>
          <w:u w:val="single"/>
        </w:rPr>
        <w:t xml:space="preserve">minimizing harm to civilians may </w:t>
      </w:r>
      <w:r>
        <w:rPr>
          <w:b/>
          <w:u w:val="single"/>
        </w:rPr>
        <w:t xml:space="preserve">indeed </w:t>
      </w:r>
      <w:r>
        <w:rPr>
          <w:b/>
          <w:highlight w:val="cyan"/>
          <w:u w:val="single"/>
        </w:rPr>
        <w:t>help</w:t>
      </w:r>
      <w:r>
        <w:rPr>
          <w:u w:val="single"/>
        </w:rPr>
        <w:t xml:space="preserve"> counterinsurgent forces </w:t>
      </w:r>
      <w:r>
        <w:rPr>
          <w:sz w:val="16"/>
        </w:rPr>
        <w:t>in Afghanistan</w:t>
      </w:r>
      <w:r>
        <w:rPr>
          <w:u w:val="single"/>
        </w:rPr>
        <w:t xml:space="preserve"> to </w:t>
      </w:r>
      <w:r>
        <w:rPr>
          <w:highlight w:val="cyan"/>
          <w:u w:val="single"/>
        </w:rPr>
        <w:t>reduce</w:t>
      </w:r>
      <w:r>
        <w:rPr>
          <w:u w:val="single"/>
        </w:rPr>
        <w:t xml:space="preserve"> </w:t>
      </w:r>
      <w:r>
        <w:rPr>
          <w:b/>
          <w:u w:val="single"/>
        </w:rPr>
        <w:t xml:space="preserve">insurgent </w:t>
      </w:r>
      <w:r>
        <w:rPr>
          <w:b/>
          <w:highlight w:val="cyan"/>
          <w:u w:val="single"/>
        </w:rPr>
        <w:t>recruit</w:t>
      </w:r>
      <w:r>
        <w:rPr>
          <w:u w:val="single"/>
        </w:rPr>
        <w:t>ment.</w:t>
      </w:r>
    </w:p>
    <w:p>
      <w:pPr>
        <w:pStyle w:val="Heading4"/>
      </w:pPr>
      <w:r>
        <w:t xml:space="preserve">5. </w:t>
      </w:r>
      <w:r>
        <w:rPr>
          <w:u w:val="single"/>
        </w:rPr>
        <w:t>Government action</w:t>
      </w:r>
      <w:r>
        <w:t xml:space="preserve"> is the trigger recruits </w:t>
      </w:r>
      <w:r>
        <w:rPr>
          <w:u w:val="single"/>
        </w:rPr>
        <w:t>name themselves</w:t>
      </w:r>
      <w:r>
        <w:t>.</w:t>
      </w:r>
    </w:p>
    <w:p>
      <w:pPr>
        <w:pStyle w:val="Style13ptBold"/>
      </w:pPr>
      <w:r>
        <w:rPr>
          <w:b/>
        </w:rPr>
        <w:t>UNDP 23</w:t>
      </w:r>
      <w:r>
        <w:t xml:space="preserve"> — United Nations Development Programme. February. Second edition of the Journey to Extremism study; 2,196 interviews across eight African countries, including 1,000-plus former members of violent extremist groups. UNDP, “Journey to Extremism in Africa: Pathways to Recruitment and Disengagement,” https://www.undp.org/publications/journey-extremism-africa-pathways-recruitment-and-disengagement Clopus</w:t>
      </w:r>
    </w:p>
    <w:p>
      <w:pPr/>
      <w:r>
        <w:rPr>
          <w:sz w:val="16"/>
        </w:rPr>
        <w:t xml:space="preserve">The Journey to Extremism research has </w:t>
      </w:r>
      <w:r>
        <w:rPr>
          <w:b/>
          <w:u w:val="single"/>
        </w:rPr>
        <w:t>helped to highlight</w:t>
      </w:r>
      <w:r>
        <w:rPr>
          <w:sz w:val="16"/>
        </w:rPr>
        <w:t xml:space="preserve"> how this dynamic plays out in Africa, </w:t>
      </w:r>
      <w:r>
        <w:rPr>
          <w:u w:val="single"/>
        </w:rPr>
        <w:t xml:space="preserve">especially through its </w:t>
      </w:r>
      <w:r>
        <w:rPr>
          <w:b/>
          <w:highlight w:val="cyan"/>
          <w:u w:val="single"/>
        </w:rPr>
        <w:t>examination of</w:t>
      </w:r>
      <w:r>
        <w:rPr>
          <w:u w:val="single"/>
        </w:rPr>
        <w:t xml:space="preserve"> the 'tipping </w:t>
      </w:r>
      <w:r>
        <w:rPr>
          <w:sz w:val="16"/>
        </w:rPr>
        <w:t>point into violent extremism</w:t>
      </w:r>
      <w:r>
        <w:rPr>
          <w:u w:val="single"/>
        </w:rPr>
        <w:t xml:space="preserve">. The </w:t>
      </w:r>
      <w:r>
        <w:rPr>
          <w:highlight w:val="cyan"/>
          <w:u w:val="single"/>
        </w:rPr>
        <w:t>2017 study revealed</w:t>
      </w:r>
      <w:r>
        <w:rPr>
          <w:u w:val="single"/>
        </w:rPr>
        <w:t xml:space="preserve"> that counter-terrorism operations and </w:t>
      </w:r>
      <w:r>
        <w:rPr>
          <w:highlight w:val="cyan"/>
          <w:u w:val="single"/>
        </w:rPr>
        <w:t>the conduct</w:t>
      </w:r>
      <w:r>
        <w:rPr>
          <w:u w:val="single"/>
        </w:rPr>
        <w:t xml:space="preserve"> of </w:t>
      </w:r>
      <w:r>
        <w:rPr>
          <w:b/>
          <w:highlight w:val="cyan"/>
          <w:u w:val="single"/>
        </w:rPr>
        <w:t>state security</w:t>
      </w:r>
      <w:r>
        <w:rPr>
          <w:b/>
          <w:u w:val="single"/>
        </w:rPr>
        <w:t xml:space="preserve"> actors</w:t>
      </w:r>
      <w:r>
        <w:rPr>
          <w:u w:val="single"/>
        </w:rPr>
        <w:t xml:space="preserve"> have </w:t>
      </w:r>
      <w:r>
        <w:rPr>
          <w:sz w:val="16"/>
        </w:rPr>
        <w:t>often catalysed</w:t>
      </w:r>
      <w:r>
        <w:rPr>
          <w:u w:val="single"/>
        </w:rPr>
        <w:t xml:space="preserve"> or </w:t>
      </w:r>
      <w:r>
        <w:rPr>
          <w:b/>
          <w:highlight w:val="cyan"/>
          <w:u w:val="single"/>
        </w:rPr>
        <w:t>accelerated recruit</w:t>
      </w:r>
      <w:r>
        <w:rPr>
          <w:u w:val="single"/>
        </w:rPr>
        <w:t xml:space="preserve">ment, </w:t>
      </w:r>
      <w:r>
        <w:rPr>
          <w:b/>
          <w:highlight w:val="cyan"/>
          <w:u w:val="single"/>
        </w:rPr>
        <w:t>rather than the</w:t>
      </w:r>
      <w:r>
        <w:rPr>
          <w:u w:val="single"/>
        </w:rPr>
        <w:t xml:space="preserve"> reverse. In examining</w:t>
      </w:r>
      <w:r>
        <w:rPr>
          <w:sz w:val="16"/>
        </w:rPr>
        <w:t xml:space="preserve"> levels of trust towards </w:t>
      </w:r>
      <w:r>
        <w:rPr>
          <w:u w:val="single"/>
        </w:rPr>
        <w:t xml:space="preserve">different </w:t>
      </w:r>
      <w:r>
        <w:rPr>
          <w:sz w:val="16"/>
        </w:rPr>
        <w:t>state</w:t>
      </w:r>
      <w:r>
        <w:rPr>
          <w:u w:val="single"/>
        </w:rPr>
        <w:t xml:space="preserve"> security actors, the new dataset </w:t>
      </w:r>
      <w:r>
        <w:rPr>
          <w:highlight w:val="cyan"/>
          <w:u w:val="single"/>
        </w:rPr>
        <w:t xml:space="preserve">confirms </w:t>
      </w:r>
      <w:r>
        <w:rPr>
          <w:b/>
          <w:highlight w:val="cyan"/>
          <w:u w:val="single"/>
        </w:rPr>
        <w:t>low</w:t>
      </w:r>
      <w:r>
        <w:rPr>
          <w:b/>
          <w:u w:val="single"/>
        </w:rPr>
        <w:t xml:space="preserve"> trust</w:t>
      </w:r>
      <w:r>
        <w:rPr>
          <w:u w:val="single"/>
        </w:rPr>
        <w:t xml:space="preserve"> </w:t>
      </w:r>
      <w:r>
        <w:rPr>
          <w:highlight w:val="cyan"/>
          <w:u w:val="single"/>
        </w:rPr>
        <w:t>in security sector</w:t>
      </w:r>
      <w:r>
        <w:rPr>
          <w:u w:val="single"/>
        </w:rPr>
        <w:t xml:space="preserve"> actors, as illustrated in</w:t>
      </w:r>
      <w:r>
        <w:rPr>
          <w:sz w:val="16"/>
        </w:rPr>
        <w:t xml:space="preserve"> Figure 34. </w:t>
      </w:r>
      <w:r>
        <w:rPr>
          <w:b/>
          <w:u w:val="single"/>
        </w:rPr>
        <w:t>Questionnaire respondents were</w:t>
      </w:r>
      <w:r>
        <w:rPr>
          <w:sz w:val="16"/>
        </w:rPr>
        <w:t xml:space="preserve"> asked to rate their level of trust in different security authorities at the time they joined the VE group.</w:t>
      </w:r>
    </w:p>
    <w:p>
      <w:pPr/>
      <w:r>
        <w:rPr>
          <w:sz w:val="16"/>
        </w:rPr>
        <w:t>Contrary to the 2017 study findings, which found a significant variation between the voluntary and reference groups, these levels are low across in the outlook of all respondents, with trust in the police significantly lower than in the military. Accordingly, the regression analysis does not find trust in security actors to be a significant predictor of voluntary recruitment.</w:t>
      </w:r>
    </w:p>
    <w:p>
      <w:pPr/>
      <w:r>
        <w:rPr>
          <w:sz w:val="16"/>
        </w:rPr>
        <w:t>62 percent of voluntary recruits reported to have ‘little or no trust’ in the police, with 61 percent of the reference group responding similarly, likely reflecting profound divides between communities and security actors in the outlook of both groups, which is known to offer fertile ground for recruitment into VE groups. Forced recruits have higher levels of trust in both the police and military than either voluntary recruits or the reference group.181</w:t>
      </w:r>
    </w:p>
    <w:p>
      <w:pPr/>
      <w:r>
        <w:rPr>
          <w:sz w:val="16"/>
        </w:rPr>
        <w:t>In the primary group of respondents, female recruits have higher levels of trust in the state security apparatus than male recruits (55 percent of females report some trust</w:t>
      </w:r>
    </w:p>
    <w:p>
      <w:pPr/>
      <w:r>
        <w:rPr>
          <w:sz w:val="16"/>
        </w:rPr>
        <w:t>in the military, compared with 37 percent of males). No visible gender difference was found in the reference group.</w:t>
      </w:r>
    </w:p>
    <w:p>
      <w:pPr/>
      <w:r>
        <w:rPr>
          <w:sz w:val="16"/>
        </w:rPr>
        <w:t xml:space="preserve">These findings underscore the need to pay greater attention to </w:t>
      </w:r>
      <w:r>
        <w:rPr>
          <w:highlight w:val="cyan"/>
          <w:u w:val="single"/>
        </w:rPr>
        <w:t>the broader</w:t>
      </w:r>
      <w:r>
        <w:rPr>
          <w:u w:val="single"/>
        </w:rPr>
        <w:t xml:space="preserve"> </w:t>
      </w:r>
      <w:r>
        <w:rPr>
          <w:sz w:val="16"/>
        </w:rPr>
        <w:t>relationship</w:t>
      </w:r>
      <w:r>
        <w:rPr>
          <w:u w:val="single"/>
        </w:rPr>
        <w:t xml:space="preserve"> between </w:t>
      </w:r>
      <w:r>
        <w:rPr>
          <w:highlight w:val="cyan"/>
          <w:u w:val="single"/>
        </w:rPr>
        <w:t>the conduct of</w:t>
      </w:r>
      <w:r>
        <w:rPr>
          <w:u w:val="single"/>
        </w:rPr>
        <w:t xml:space="preserve"> state </w:t>
      </w:r>
      <w:r>
        <w:rPr>
          <w:highlight w:val="cyan"/>
          <w:u w:val="single"/>
        </w:rPr>
        <w:t xml:space="preserve">security forces </w:t>
      </w:r>
      <w:r>
        <w:rPr>
          <w:b/>
          <w:highlight w:val="cyan"/>
          <w:u w:val="single"/>
        </w:rPr>
        <w:t>and</w:t>
      </w:r>
      <w:r>
        <w:rPr>
          <w:b/>
          <w:u w:val="single"/>
        </w:rPr>
        <w:t xml:space="preserve"> the growth of</w:t>
      </w:r>
      <w:r>
        <w:rPr>
          <w:u w:val="single"/>
        </w:rPr>
        <w:t xml:space="preserve"> </w:t>
      </w:r>
      <w:r>
        <w:rPr>
          <w:highlight w:val="cyan"/>
          <w:u w:val="single"/>
        </w:rPr>
        <w:t>violent extremism</w:t>
      </w:r>
      <w:r>
        <w:rPr>
          <w:u w:val="single"/>
        </w:rPr>
        <w:t>.</w:t>
      </w:r>
      <w:r>
        <w:rPr>
          <w:sz w:val="16"/>
        </w:rPr>
        <w:t xml:space="preserve"> While the variation between the voluntary and reference </w:t>
      </w:r>
      <w:r>
        <w:rPr>
          <w:b/>
          <w:u w:val="single"/>
        </w:rPr>
        <w:t>groups is</w:t>
      </w:r>
      <w:r>
        <w:rPr>
          <w:sz w:val="16"/>
        </w:rPr>
        <w:t xml:space="preserve"> less pronounced than in </w:t>
      </w:r>
      <w:r>
        <w:rPr>
          <w:u w:val="single"/>
        </w:rPr>
        <w:t xml:space="preserve">the 2017 </w:t>
      </w:r>
      <w:r>
        <w:rPr>
          <w:sz w:val="16"/>
        </w:rPr>
        <w:t>study</w:t>
      </w:r>
      <w:r>
        <w:rPr>
          <w:u w:val="single"/>
        </w:rPr>
        <w:t xml:space="preserve">, it does </w:t>
      </w:r>
      <w:r>
        <w:rPr>
          <w:sz w:val="16"/>
        </w:rPr>
        <w:t>reflect the</w:t>
      </w:r>
      <w:r>
        <w:rPr>
          <w:u w:val="single"/>
        </w:rPr>
        <w:t xml:space="preserve"> level </w:t>
      </w:r>
      <w:r>
        <w:rPr>
          <w:highlight w:val="cyan"/>
          <w:u w:val="single"/>
        </w:rPr>
        <w:t xml:space="preserve">of frustration and </w:t>
      </w:r>
      <w:r>
        <w:rPr>
          <w:b/>
          <w:highlight w:val="cyan"/>
          <w:u w:val="single"/>
        </w:rPr>
        <w:t>lack of trust</w:t>
      </w:r>
      <w:r>
        <w:rPr>
          <w:highlight w:val="cyan"/>
          <w:u w:val="single"/>
        </w:rPr>
        <w:t xml:space="preserve"> </w:t>
      </w:r>
      <w:r>
        <w:rPr>
          <w:u w:val="single"/>
        </w:rPr>
        <w:t>in the police and military. Further evidence of this</w:t>
      </w:r>
      <w:r>
        <w:rPr>
          <w:sz w:val="16"/>
        </w:rPr>
        <w:t xml:space="preserve"> crucial aspect of the journey to extremism, including emotive factors, personalized and attitudinal aspects, is further examined in Chapter 3 relating to the ‘tipping point’ for recruitment and the recruitment process.</w:t>
      </w:r>
    </w:p>
    <w:p>
      <w:pPr/>
      <w:r>
        <w:rPr>
          <w:sz w:val="16"/>
        </w:rPr>
        <w:t>2.4.4. DEMOCRATIC PARTICIPATION AND IDENTIFICATION</w:t>
      </w:r>
    </w:p>
    <w:p>
      <w:pPr/>
      <w:r>
        <w:rPr>
          <w:sz w:val="16"/>
        </w:rPr>
        <w:t>WITH THE NATION-STATE</w:t>
      </w:r>
    </w:p>
    <w:p>
      <w:pPr/>
      <w:r>
        <w:rPr>
          <w:sz w:val="16"/>
        </w:rPr>
        <w:t>Democratic participation is a common feature of governance, reflecting the relationship between state and citizen, as well as the opportunity to address grievances through the democratic process and the underlying perception of the possibility of change. Self-identification with the nation-state and the notion that national identity is a precondition for stable, well-functioning states is another well-established feature of theories of governance.182 Moreover, national self-identification is an important source of demarcation, revealing perceptions of in- and out-group identities, sentiments of inclusion and exclusion, and notions of legitimacy, with the potential to foster either unity or fragmentation. It follows that political exclusion and fragmentation are considered key push factors towards violent extremism.</w:t>
      </w:r>
    </w:p>
    <w:p>
      <w:pPr/>
      <w:r>
        <w:rPr>
          <w:highlight w:val="cyan"/>
          <w:u w:val="single"/>
        </w:rPr>
        <w:t xml:space="preserve">They are associated with marginalization from </w:t>
      </w:r>
      <w:r>
        <w:rPr>
          <w:b/>
          <w:highlight w:val="cyan"/>
          <w:u w:val="single"/>
        </w:rPr>
        <w:t>society, 82 community</w:t>
      </w:r>
      <w:r>
        <w:rPr>
          <w:b/>
          <w:u w:val="single"/>
        </w:rPr>
        <w:t xml:space="preserve"> and</w:t>
      </w:r>
      <w:r>
        <w:rPr>
          <w:u w:val="single"/>
        </w:rPr>
        <w:t xml:space="preserve"> family, leading</w:t>
      </w:r>
      <w:r>
        <w:rPr>
          <w:sz w:val="16"/>
        </w:rPr>
        <w:t xml:space="preserve"> to a personal search for identity, meaning and </w:t>
      </w:r>
      <w:r>
        <w:rPr>
          <w:b/>
          <w:u w:val="single"/>
        </w:rPr>
        <w:t>purpose</w:t>
      </w:r>
      <w:r>
        <w:rPr>
          <w:sz w:val="16"/>
        </w:rPr>
        <w:t>, which could be addressed by membership in an extremist network.</w:t>
      </w:r>
    </w:p>
    <w:p>
      <w:pPr>
        <w:pStyle w:val="Heading4"/>
      </w:pPr>
      <w:r>
        <w:t xml:space="preserve">6. The </w:t>
      </w:r>
      <w:r>
        <w:rPr>
          <w:u w:val="single"/>
        </w:rPr>
        <w:t>Nigerian</w:t>
      </w:r>
      <w:r>
        <w:t xml:space="preserve"> literature says the same---strikes </w:t>
      </w:r>
      <w:r>
        <w:rPr>
          <w:u w:val="single"/>
        </w:rPr>
        <w:t>erode trust</w:t>
      </w:r>
      <w:r>
        <w:t xml:space="preserve"> and </w:t>
      </w:r>
      <w:r>
        <w:rPr>
          <w:u w:val="single"/>
        </w:rPr>
        <w:t>degrade</w:t>
      </w:r>
      <w:r>
        <w:t xml:space="preserve"> the campaign.</w:t>
      </w:r>
    </w:p>
    <w:p>
      <w:pPr>
        <w:pStyle w:val="Style13ptBold"/>
      </w:pPr>
      <w:r>
        <w:rPr>
          <w:b/>
        </w:rPr>
        <w:t>Ogbozor 25</w:t>
      </w:r>
      <w:r>
        <w:t xml:space="preserve"> — Ernest Ogbozor. April 3. Assistant Professor of Homeland Security at Embry-Riddle Aeronautical University; PhD in Conflict Analysis and Resolution. Journal of Policing, Intelligence and Counter Terrorism 20(2), “Counterinsurgency airstrike mishap, intelligence failure and civilian harm in northern Nigeria – 2014 to 2024,” https://www.tandfonline.com/doi/full/10.1080/18335330.2025.2449675 Clopus</w:t>
      </w:r>
    </w:p>
    <w:p>
      <w:pPr/>
      <w:r>
        <w:rPr>
          <w:sz w:val="16"/>
        </w:rPr>
        <w:t xml:space="preserve">The </w:t>
      </w:r>
      <w:r>
        <w:rPr>
          <w:u w:val="single"/>
        </w:rPr>
        <w:t xml:space="preserve">frequency of airstrike </w:t>
      </w:r>
      <w:r>
        <w:rPr>
          <w:b/>
          <w:u w:val="single"/>
        </w:rPr>
        <w:t>mishaps</w:t>
      </w:r>
      <w:r>
        <w:rPr>
          <w:u w:val="single"/>
        </w:rPr>
        <w:t xml:space="preserve"> in Nigeria has raised serious concerns regarding the </w:t>
      </w:r>
      <w:r>
        <w:rPr>
          <w:b/>
          <w:u w:val="single"/>
        </w:rPr>
        <w:t>country's</w:t>
      </w:r>
      <w:r>
        <w:rPr>
          <w:u w:val="single"/>
        </w:rPr>
        <w:t xml:space="preserve"> airpower capabilities </w:t>
      </w:r>
      <w:r>
        <w:rPr>
          <w:sz w:val="16"/>
        </w:rPr>
        <w:t>and operational effectiveness</w:t>
      </w:r>
      <w:r>
        <w:rPr>
          <w:u w:val="single"/>
        </w:rPr>
        <w:t>. The</w:t>
      </w:r>
      <w:r>
        <w:rPr>
          <w:sz w:val="16"/>
        </w:rPr>
        <w:t xml:space="preserve"> successful execution of airstrikes in combat </w:t>
      </w:r>
      <w:r>
        <w:rPr>
          <w:b/>
          <w:u w:val="single"/>
        </w:rPr>
        <w:t>situations demands a</w:t>
      </w:r>
      <w:r>
        <w:rPr>
          <w:sz w:val="16"/>
        </w:rPr>
        <w:t xml:space="preserve"> high level of technical expertise and </w:t>
      </w:r>
      <w:r>
        <w:rPr>
          <w:b/>
          <w:u w:val="single"/>
        </w:rPr>
        <w:t>precision. While</w:t>
      </w:r>
      <w:r>
        <w:rPr>
          <w:sz w:val="16"/>
        </w:rPr>
        <w:t xml:space="preserve"> some unintended civilian casualties could </w:t>
      </w:r>
      <w:r>
        <w:rPr>
          <w:u w:val="single"/>
        </w:rPr>
        <w:t xml:space="preserve">be deemed understandable if </w:t>
      </w:r>
      <w:r>
        <w:rPr>
          <w:highlight w:val="cyan"/>
          <w:u w:val="single"/>
        </w:rPr>
        <w:t>the</w:t>
      </w:r>
      <w:r>
        <w:rPr>
          <w:u w:val="single"/>
        </w:rPr>
        <w:t xml:space="preserve"> intended target is </w:t>
      </w:r>
      <w:r>
        <w:rPr>
          <w:highlight w:val="cyan"/>
          <w:u w:val="single"/>
        </w:rPr>
        <w:t xml:space="preserve">hit, it is a much graver </w:t>
      </w:r>
      <w:r>
        <w:rPr>
          <w:b/>
          <w:highlight w:val="cyan"/>
          <w:u w:val="single"/>
        </w:rPr>
        <w:t>operational failure</w:t>
      </w:r>
      <w:r>
        <w:rPr>
          <w:highlight w:val="cyan"/>
          <w:u w:val="single"/>
        </w:rPr>
        <w:t xml:space="preserve"> </w:t>
      </w:r>
      <w:r>
        <w:rPr>
          <w:b/>
          <w:highlight w:val="cyan"/>
          <w:u w:val="single"/>
        </w:rPr>
        <w:t>when</w:t>
      </w:r>
      <w:r>
        <w:rPr>
          <w:u w:val="single"/>
        </w:rPr>
        <w:t xml:space="preserve"> an</w:t>
      </w:r>
      <w:r>
        <w:rPr>
          <w:b/>
          <w:highlight w:val="cyan"/>
          <w:u w:val="single"/>
        </w:rPr>
        <w:t xml:space="preserve"> airstrike completely</w:t>
      </w:r>
      <w:r>
        <w:rPr>
          <w:b/>
          <w:u w:val="single"/>
        </w:rPr>
        <w:t xml:space="preserve"> misses its</w:t>
      </w:r>
      <w:r>
        <w:rPr>
          <w:u w:val="single"/>
        </w:rPr>
        <w:t xml:space="preserve"> mark </w:t>
      </w:r>
      <w:r>
        <w:rPr>
          <w:highlight w:val="cyan"/>
          <w:u w:val="single"/>
        </w:rPr>
        <w:t xml:space="preserve">and causes </w:t>
      </w:r>
      <w:r>
        <w:rPr>
          <w:b/>
          <w:highlight w:val="cyan"/>
          <w:u w:val="single"/>
        </w:rPr>
        <w:t>indiscriminate</w:t>
      </w:r>
      <w:r>
        <w:rPr>
          <w:b/>
          <w:u w:val="single"/>
        </w:rPr>
        <w:t xml:space="preserve"> </w:t>
      </w:r>
      <w:r>
        <w:rPr>
          <w:sz w:val="16"/>
        </w:rPr>
        <w:t>harm</w:t>
      </w:r>
      <w:r>
        <w:rPr>
          <w:u w:val="single"/>
        </w:rPr>
        <w:t xml:space="preserve"> </w:t>
      </w:r>
      <w:r>
        <w:rPr>
          <w:sz w:val="16"/>
        </w:rPr>
        <w:t>elsewhere</w:t>
      </w:r>
      <w:r>
        <w:rPr>
          <w:u w:val="single"/>
        </w:rPr>
        <w:t xml:space="preserve"> (Okoli et al.</w:t>
      </w:r>
      <w:r>
        <w:rPr>
          <w:sz w:val="16"/>
        </w:rPr>
        <w:t xml:space="preserve">, Citation2024, p. 5). The loss of civilian lives through </w:t>
      </w:r>
      <w:r>
        <w:rPr>
          <w:highlight w:val="cyan"/>
          <w:u w:val="single"/>
        </w:rPr>
        <w:t>failure</w:t>
      </w:r>
      <w:r>
        <w:rPr>
          <w:u w:val="single"/>
        </w:rPr>
        <w:t xml:space="preserve"> to take adequate </w:t>
      </w:r>
      <w:r>
        <w:rPr>
          <w:highlight w:val="cyan"/>
          <w:u w:val="single"/>
        </w:rPr>
        <w:t>precautions in targeting</w:t>
      </w:r>
      <w:r>
        <w:rPr>
          <w:u w:val="single"/>
        </w:rPr>
        <w:t xml:space="preserve">, </w:t>
      </w:r>
      <w:r>
        <w:rPr>
          <w:sz w:val="16"/>
        </w:rPr>
        <w:t>or</w:t>
      </w:r>
      <w:r>
        <w:rPr>
          <w:u w:val="single"/>
        </w:rPr>
        <w:t xml:space="preserve"> through disproportionate military response </w:t>
      </w:r>
      <w:r>
        <w:rPr>
          <w:highlight w:val="cyan"/>
          <w:u w:val="single"/>
        </w:rPr>
        <w:t>is against</w:t>
      </w:r>
      <w:r>
        <w:rPr>
          <w:u w:val="single"/>
        </w:rPr>
        <w:t xml:space="preserve"> international laws of armed combat.</w:t>
      </w:r>
    </w:p>
    <w:p>
      <w:pPr/>
      <w:r>
        <w:rPr>
          <w:sz w:val="16"/>
        </w:rPr>
        <w:t xml:space="preserve">Nigeria’s recurring pattern of airstrike mishaps reflects operational deficiencies or ineptitude, particularly </w:t>
      </w:r>
      <w:r>
        <w:rPr>
          <w:b/>
          <w:u w:val="single"/>
        </w:rPr>
        <w:t>in its</w:t>
      </w:r>
      <w:r>
        <w:rPr>
          <w:sz w:val="16"/>
        </w:rPr>
        <w:t xml:space="preserve"> counterinsurgency efforts. </w:t>
      </w:r>
      <w:r>
        <w:rPr>
          <w:highlight w:val="cyan"/>
          <w:u w:val="single"/>
        </w:rPr>
        <w:t>These mishaps not only tarnish the reputation</w:t>
      </w:r>
      <w:r>
        <w:rPr>
          <w:u w:val="single"/>
        </w:rPr>
        <w:t xml:space="preserve"> of the </w:t>
      </w:r>
      <w:r>
        <w:rPr>
          <w:b/>
          <w:highlight w:val="cyan"/>
          <w:u w:val="single"/>
        </w:rPr>
        <w:t>Nigeria</w:t>
      </w:r>
      <w:r>
        <w:rPr>
          <w:u w:val="single"/>
        </w:rPr>
        <w:t xml:space="preserve">n </w:t>
      </w:r>
      <w:r>
        <w:rPr>
          <w:highlight w:val="cyan"/>
          <w:u w:val="single"/>
        </w:rPr>
        <w:t xml:space="preserve">military </w:t>
      </w:r>
      <w:r>
        <w:rPr>
          <w:b/>
          <w:highlight w:val="cyan"/>
          <w:u w:val="single"/>
        </w:rPr>
        <w:t>but</w:t>
      </w:r>
      <w:r>
        <w:rPr>
          <w:highlight w:val="cyan"/>
          <w:u w:val="single"/>
        </w:rPr>
        <w:t xml:space="preserve"> also significantly impact its </w:t>
      </w:r>
      <w:r>
        <w:rPr>
          <w:b/>
          <w:highlight w:val="cyan"/>
          <w:u w:val="single"/>
        </w:rPr>
        <w:t>combat proficiency</w:t>
      </w:r>
      <w:r>
        <w:rPr>
          <w:highlight w:val="cyan"/>
          <w:u w:val="single"/>
        </w:rPr>
        <w:t xml:space="preserve"> </w:t>
      </w:r>
      <w:r>
        <w:rPr>
          <w:u w:val="single"/>
        </w:rPr>
        <w:t>(Okoli et al.</w:t>
      </w:r>
      <w:r>
        <w:rPr>
          <w:sz w:val="16"/>
        </w:rPr>
        <w:t xml:space="preserve">, Citation2024, p. 6, </w:t>
      </w:r>
      <w:r>
        <w:rPr>
          <w:u w:val="single"/>
        </w:rPr>
        <w:t>7)</w:t>
      </w:r>
      <w:r>
        <w:rPr>
          <w:highlight w:val="cyan"/>
          <w:u w:val="single"/>
        </w:rPr>
        <w:t>. Consequently</w:t>
      </w:r>
      <w:r>
        <w:rPr>
          <w:u w:val="single"/>
        </w:rPr>
        <w:t xml:space="preserve">, they </w:t>
      </w:r>
      <w:r>
        <w:rPr>
          <w:b/>
          <w:highlight w:val="cyan"/>
          <w:u w:val="single"/>
        </w:rPr>
        <w:t>undermine</w:t>
      </w:r>
      <w:r>
        <w:rPr>
          <w:u w:val="single"/>
        </w:rPr>
        <w:t xml:space="preserve"> the </w:t>
      </w:r>
      <w:r>
        <w:rPr>
          <w:highlight w:val="cyan"/>
          <w:u w:val="single"/>
        </w:rPr>
        <w:t xml:space="preserve">military's </w:t>
      </w:r>
      <w:r>
        <w:rPr>
          <w:b/>
          <w:highlight w:val="cyan"/>
          <w:u w:val="single"/>
        </w:rPr>
        <w:t>overall effectiveness</w:t>
      </w:r>
      <w:r>
        <w:rPr>
          <w:highlight w:val="cyan"/>
          <w:u w:val="single"/>
        </w:rPr>
        <w:t xml:space="preserve"> and pose </w:t>
      </w:r>
      <w:r>
        <w:rPr>
          <w:u w:val="single"/>
        </w:rPr>
        <w:t xml:space="preserve">a </w:t>
      </w:r>
      <w:r>
        <w:rPr>
          <w:highlight w:val="cyan"/>
          <w:u w:val="single"/>
        </w:rPr>
        <w:t>major challenge</w:t>
      </w:r>
      <w:r>
        <w:rPr>
          <w:u w:val="single"/>
        </w:rPr>
        <w:t xml:space="preserve"> to </w:t>
      </w:r>
      <w:r>
        <w:rPr>
          <w:b/>
          <w:highlight w:val="cyan"/>
          <w:u w:val="single"/>
        </w:rPr>
        <w:t>the country's counterinsurgency</w:t>
      </w:r>
      <w:r>
        <w:rPr>
          <w:u w:val="single"/>
        </w:rPr>
        <w:t xml:space="preserve"> </w:t>
      </w:r>
      <w:r>
        <w:rPr>
          <w:sz w:val="16"/>
        </w:rPr>
        <w:t>endeavours (Okoli</w:t>
      </w:r>
      <w:r>
        <w:rPr>
          <w:u w:val="single"/>
        </w:rPr>
        <w:t xml:space="preserve"> et al.</w:t>
      </w:r>
      <w:r>
        <w:rPr>
          <w:sz w:val="16"/>
        </w:rPr>
        <w:t xml:space="preserve">, Citation2024, p. 2). There is a need </w:t>
      </w:r>
      <w:r>
        <w:rPr>
          <w:b/>
          <w:u w:val="single"/>
        </w:rPr>
        <w:t>to recognise</w:t>
      </w:r>
      <w:r>
        <w:rPr>
          <w:sz w:val="16"/>
        </w:rPr>
        <w:t xml:space="preserve"> that accurate intelligence is crucial for the success of airstrikes; it informs target selection, timing, and execution. </w:t>
      </w:r>
      <w:r>
        <w:rPr>
          <w:highlight w:val="cyan"/>
          <w:u w:val="single"/>
        </w:rPr>
        <w:t xml:space="preserve">When </w:t>
      </w:r>
      <w:r>
        <w:rPr>
          <w:b/>
          <w:highlight w:val="cyan"/>
          <w:u w:val="single"/>
        </w:rPr>
        <w:t>intel</w:t>
      </w:r>
      <w:r>
        <w:rPr>
          <w:u w:val="single"/>
        </w:rPr>
        <w:t xml:space="preserve">ligence </w:t>
      </w:r>
      <w:r>
        <w:rPr>
          <w:sz w:val="16"/>
        </w:rPr>
        <w:t>is flawed</w:t>
      </w:r>
      <w:r>
        <w:rPr>
          <w:u w:val="single"/>
        </w:rPr>
        <w:t xml:space="preserve">, </w:t>
      </w:r>
      <w:r>
        <w:rPr>
          <w:highlight w:val="cyan"/>
          <w:u w:val="single"/>
        </w:rPr>
        <w:t>airstrikes can</w:t>
      </w:r>
      <w:r>
        <w:rPr>
          <w:u w:val="single"/>
        </w:rPr>
        <w:t xml:space="preserve"> miss </w:t>
      </w:r>
      <w:r>
        <w:rPr>
          <w:highlight w:val="cyan"/>
          <w:u w:val="single"/>
        </w:rPr>
        <w:t>their</w:t>
      </w:r>
      <w:r>
        <w:rPr>
          <w:u w:val="single"/>
        </w:rPr>
        <w:t xml:space="preserve"> intended </w:t>
      </w:r>
      <w:r>
        <w:rPr>
          <w:b/>
          <w:highlight w:val="cyan"/>
          <w:u w:val="single"/>
        </w:rPr>
        <w:t>targets, hitting civilian areas</w:t>
      </w:r>
      <w:r>
        <w:rPr>
          <w:b/>
          <w:u w:val="single"/>
        </w:rPr>
        <w:t xml:space="preserve"> or</w:t>
      </w:r>
      <w:r>
        <w:rPr>
          <w:u w:val="single"/>
        </w:rPr>
        <w:t xml:space="preserve"> </w:t>
      </w:r>
      <w:r>
        <w:rPr>
          <w:highlight w:val="cyan"/>
          <w:u w:val="single"/>
        </w:rPr>
        <w:t>friendly</w:t>
      </w:r>
      <w:r>
        <w:rPr>
          <w:u w:val="single"/>
        </w:rPr>
        <w:t xml:space="preserve"> forces instead.</w:t>
      </w:r>
      <w:r>
        <w:rPr>
          <w:sz w:val="16"/>
        </w:rPr>
        <w:t xml:space="preserve"> </w:t>
      </w:r>
      <w:r>
        <w:rPr>
          <w:u w:val="single"/>
        </w:rPr>
        <w:t xml:space="preserve">These </w:t>
      </w:r>
      <w:r>
        <w:rPr>
          <w:b/>
          <w:highlight w:val="cyan"/>
          <w:u w:val="single"/>
        </w:rPr>
        <w:t>failures</w:t>
      </w:r>
      <w:r>
        <w:rPr>
          <w:sz w:val="16"/>
        </w:rPr>
        <w:t xml:space="preserve"> can </w:t>
      </w:r>
      <w:r>
        <w:rPr>
          <w:highlight w:val="cyan"/>
          <w:u w:val="single"/>
        </w:rPr>
        <w:t>result</w:t>
      </w:r>
      <w:r>
        <w:rPr>
          <w:sz w:val="16"/>
        </w:rPr>
        <w:t xml:space="preserve"> from </w:t>
      </w:r>
      <w:r>
        <w:rPr>
          <w:highlight w:val="cyan"/>
          <w:u w:val="single"/>
        </w:rPr>
        <w:t>inadequate</w:t>
      </w:r>
      <w:r>
        <w:rPr>
          <w:sz w:val="16"/>
        </w:rPr>
        <w:t xml:space="preserve"> reconnaissance, faulty data analysis, or communication breakdowns within the military hierarchy. Mutch and Afzal (Citation2023) describe these mishaps as a </w:t>
      </w:r>
      <w:r>
        <w:rPr>
          <w:b/>
          <w:u w:val="single"/>
        </w:rPr>
        <w:t>case of</w:t>
      </w:r>
      <w:r>
        <w:rPr>
          <w:sz w:val="16"/>
        </w:rPr>
        <w:t xml:space="preserve"> an ‘innocent mistake.’ However, this perspective overlooks the systemic issues </w:t>
      </w:r>
      <w:r>
        <w:rPr>
          <w:b/>
          <w:u w:val="single"/>
        </w:rPr>
        <w:t>within military</w:t>
      </w:r>
      <w:r>
        <w:rPr>
          <w:sz w:val="16"/>
        </w:rPr>
        <w:t xml:space="preserve"> intelligence operations. Intelligence failures </w:t>
      </w:r>
      <w:r>
        <w:rPr>
          <w:u w:val="single"/>
        </w:rPr>
        <w:t xml:space="preserve">often reflect deeper problems in the </w:t>
      </w:r>
      <w:r>
        <w:rPr>
          <w:b/>
          <w:u w:val="single"/>
        </w:rPr>
        <w:t>planning and execution</w:t>
      </w:r>
      <w:r>
        <w:rPr>
          <w:sz w:val="16"/>
        </w:rPr>
        <w:t xml:space="preserve"> stages of military operations. For instance, </w:t>
      </w:r>
      <w:r>
        <w:rPr>
          <w:u w:val="single"/>
        </w:rPr>
        <w:t xml:space="preserve">if </w:t>
      </w:r>
      <w:r>
        <w:rPr>
          <w:b/>
          <w:u w:val="single"/>
        </w:rPr>
        <w:t>intel</w:t>
      </w:r>
      <w:r>
        <w:rPr>
          <w:u w:val="single"/>
        </w:rPr>
        <w:t xml:space="preserve">ligence reports </w:t>
      </w:r>
      <w:r>
        <w:rPr>
          <w:sz w:val="16"/>
        </w:rPr>
        <w:t>are based</w:t>
      </w:r>
      <w:r>
        <w:rPr>
          <w:u w:val="single"/>
        </w:rPr>
        <w:t xml:space="preserve"> on outdated or incomplete </w:t>
      </w:r>
      <w:r>
        <w:rPr>
          <w:b/>
          <w:highlight w:val="cyan"/>
          <w:u w:val="single"/>
        </w:rPr>
        <w:t>info</w:t>
      </w:r>
      <w:r>
        <w:rPr>
          <w:u w:val="single"/>
        </w:rPr>
        <w:t xml:space="preserve">rmation, </w:t>
      </w:r>
      <w:r>
        <w:rPr>
          <w:b/>
          <w:u w:val="single"/>
        </w:rPr>
        <w:t>the</w:t>
      </w:r>
      <w:r>
        <w:rPr>
          <w:sz w:val="16"/>
        </w:rPr>
        <w:t xml:space="preserve"> likelihood of an airstrike hitting the wrong target increases. Similarly, if there is a </w:t>
      </w:r>
      <w:r>
        <w:rPr>
          <w:highlight w:val="cyan"/>
          <w:u w:val="single"/>
        </w:rPr>
        <w:t>failure</w:t>
      </w:r>
      <w:r>
        <w:rPr>
          <w:sz w:val="16"/>
        </w:rPr>
        <w:t xml:space="preserve"> </w:t>
      </w:r>
      <w:r>
        <w:rPr>
          <w:u w:val="single"/>
        </w:rPr>
        <w:t xml:space="preserve">in communication between </w:t>
      </w:r>
      <w:r>
        <w:rPr>
          <w:b/>
          <w:highlight w:val="cyan"/>
          <w:u w:val="single"/>
        </w:rPr>
        <w:t>intel</w:t>
      </w:r>
      <w:r>
        <w:rPr>
          <w:u w:val="single"/>
        </w:rPr>
        <w:t xml:space="preserve">ligence </w:t>
      </w:r>
      <w:r>
        <w:rPr>
          <w:b/>
          <w:u w:val="single"/>
        </w:rPr>
        <w:t>analysts and military</w:t>
      </w:r>
      <w:r>
        <w:rPr>
          <w:u w:val="single"/>
        </w:rPr>
        <w:t xml:space="preserve"> </w:t>
      </w:r>
      <w:r>
        <w:rPr>
          <w:b/>
          <w:highlight w:val="cyan"/>
          <w:u w:val="single"/>
        </w:rPr>
        <w:t>comm</w:t>
      </w:r>
      <w:r>
        <w:rPr>
          <w:u w:val="single"/>
        </w:rPr>
        <w:t xml:space="preserve">anders, the airstrike </w:t>
      </w:r>
      <w:r>
        <w:rPr>
          <w:sz w:val="16"/>
        </w:rPr>
        <w:t>may proceed based on</w:t>
      </w:r>
      <w:r>
        <w:rPr>
          <w:u w:val="single"/>
        </w:rPr>
        <w:t xml:space="preserve"> incorrect or</w:t>
      </w:r>
      <w:r>
        <w:rPr>
          <w:sz w:val="16"/>
        </w:rPr>
        <w:t xml:space="preserve"> misunderstood data. </w:t>
      </w:r>
      <w:r>
        <w:rPr>
          <w:u w:val="single"/>
        </w:rPr>
        <w:t>These</w:t>
      </w:r>
      <w:r>
        <w:rPr>
          <w:sz w:val="16"/>
        </w:rPr>
        <w:t xml:space="preserve"> deficiencies </w:t>
      </w:r>
      <w:r>
        <w:rPr>
          <w:u w:val="single"/>
        </w:rPr>
        <w:t xml:space="preserve">in intelligence, in conjunction </w:t>
      </w:r>
      <w:r>
        <w:rPr>
          <w:b/>
          <w:u w:val="single"/>
        </w:rPr>
        <w:t>with</w:t>
      </w:r>
      <w:r>
        <w:rPr>
          <w:u w:val="single"/>
        </w:rPr>
        <w:t xml:space="preserve"> military errors, </w:t>
      </w:r>
      <w:r>
        <w:rPr>
          <w:sz w:val="16"/>
        </w:rPr>
        <w:t>are significant factors contributing to</w:t>
      </w:r>
      <w:r>
        <w:rPr>
          <w:u w:val="single"/>
        </w:rPr>
        <w:t xml:space="preserve"> civilian harm resulting from airstrikes conducted for counterinsurgency operations.</w:t>
      </w:r>
    </w:p>
    <w:p>
      <w:pPr/>
      <w:r>
        <w:rPr>
          <w:sz w:val="16"/>
        </w:rPr>
        <w:t>A review of the literature and the analysis in indicate that NAF airstrike mishaps have impacted civilians in the three sub-regions of northern Nigeria. Human Rights Watch (Citation2023a) reported that several civilians were killed by NAF airstrikes intended for bandits or members of the Islamist group Boko Haram but instead hit civilians. SB Morgen Intel (Citation2023) added that since 2017, over 300 people have died in airstrikes by NAF targeting terrorists. shows that in the past decade, at least 450 civilians in 18 communities have been killed by accidental NAF airstrikes. However, casualty numbers vary across sources, suggesting that the actual toll might be higher due to unreported incidents in remote areas (Isamotu, Citation2023). Analysis of the regional distribution of harm to civilians provides additional insight into the incidents spanning from 2014 to 2024.</w:t>
      </w:r>
    </w:p>
    <w:p>
      <w:pPr/>
      <w:r>
        <w:rPr>
          <w:sz w:val="16"/>
        </w:rPr>
        <w:t>In the northeast region, six reported incidents affected civilians, along with one accidental strike on a military convoy. On February 28, 2014, a military plane mistakenly bombed the village of Daglun community during an offensive against Boko Haram, resulting in the death of 20 civilians, most of whom were elderly (BBC News, Citation2014). Despite an extensive military ground operations aimed at eradicating Boko Haram, the government aircraft dropped four bombs, killing Daglun civilians while they slept (Ali Ndume, cited in BBC News, Citation2014). According to Human Rights Watch (Citation2023a), a similar military mishap occurred two weeks later in the village of Kayamla, resulting in the deaths of ten civilians. Following the Daglun and Kayamla airstrikes, Human Rights Watch stated that the NAF rarely acknowledges mistakes and does not provide justice or accountability to the families of the victims (Human Rights Watch, Citation2023a).</w:t>
      </w:r>
    </w:p>
    <w:p>
      <w:pPr/>
      <w:r>
        <w:rPr>
          <w:sz w:val="16"/>
        </w:rPr>
        <w:t>Three years after the Daglun and Kayamla incidents, a NAF airstrike struck an internally displaced persons (IDP) camp in Rann, resulting in the deaths of at least 53 displaced persons. The death toll may have been as high as 115, with over 100 people injured (Isamotu, Citation2023). Although there was no clearly designated displacement camp in Rann, numerous tents for displaced individuals were spread out among the residential structures at the two locations that were affected. These tents could be seen clearly from the air, leading to inquiries about how such an incident could have taken place (Isamotu, Citation2023). Other reported accidental NAF strikes in the region include those in Gajigana and Kwatar Daban Masara, which led to the deaths of 13 and 20 civilians, respectively. Additionally, 30 soldiers were killed in Mainok by a NAF fighter jet that hit the wrong coordinates while targeting Boko Haram insurgents (SBM Intel, Citation2023). In Buwari village, Yobe State, NAF airstrikes killed nine farmers (Isamotu, Citation2023). The NAF initially denied involvement in the incidents but later acknowledged the possibility of civilian casualties. This pattern of denial in the aftermath of airstrike mishaps is consistent with the NAF's response to previous incidents in the northeast region.</w:t>
      </w:r>
    </w:p>
    <w:p>
      <w:pPr/>
      <w:r>
        <w:rPr>
          <w:sz w:val="16"/>
        </w:rPr>
        <w:t>In the northwest region, the military campaign's focus shifted from combating insurgency to banditry. On 25 December 2024, 10 civilians were killed by NAF accidental airstrikes in Gidan Sama and Rumtuwa communities in the Silame local government area of Sokoto state (Punch, Citation2024). Eleven individuals were killed in the Ajia community, Birnin Magaji, due to NAF airstrike accidents (Isamotu, Citation2023). Two civilians were killed, and 13 others were wounded in Kunkunni Village, Safana, Katsina State, by a NAF fighter jet strike (SBM Intel, Citation2023). Also, the Mutunji attack was responsible for 60 deaths (Isamotu, Citation2023) and the Tudun Biri incident resulted in 120 civilian deaths, as well as 66 injuries. Similarly, while Tudun Biri residents were gathered to celebrate Maulud, commemorating the Prophet Muhammad's birthday, a military drone misinterpreted their movements as suspicious during a routine counterterrorism operation, leading to an airstrike on the civilians. Survivors of these attacks, such as 37-year-old Idris Dahiru, describe the loss of as many as 30 family members, highlighting the human toll of these catastrophic incidents (Odeniyi, Citation2023).</w:t>
      </w:r>
    </w:p>
    <w:p>
      <w:pPr/>
      <w:r>
        <w:rPr>
          <w:sz w:val="16"/>
        </w:rPr>
        <w:t xml:space="preserve">The northcentral region has experienced mishaps from NAF airstrikes similar to other regions. In Genu town, Niger State, a bombing by the NAF Alpha jet resulted in the deaths of several wedding guests (SBM Intel, Citation2023). In the Kuregba community of Shiroro Local Government Area, at least six children were killed by a NAF airstrike (SBM Intel, Citation2023). Additionally, </w:t>
      </w:r>
      <w:r>
        <w:rPr>
          <w:highlight w:val="cyan"/>
          <w:u w:val="single"/>
        </w:rPr>
        <w:t xml:space="preserve">18 individuals, including vigilantes and residents in the Galkogo community, </w:t>
      </w:r>
      <w:r>
        <w:rPr>
          <w:b/>
          <w:highlight w:val="cyan"/>
          <w:u w:val="single"/>
        </w:rPr>
        <w:t>lost their lives</w:t>
      </w:r>
      <w:r>
        <w:rPr>
          <w:b/>
          <w:u w:val="single"/>
        </w:rPr>
        <w:t xml:space="preserve"> following</w:t>
      </w:r>
      <w:r>
        <w:rPr>
          <w:u w:val="single"/>
        </w:rPr>
        <w:t xml:space="preserve"> an</w:t>
      </w:r>
      <w:r>
        <w:rPr>
          <w:sz w:val="16"/>
        </w:rPr>
        <w:t xml:space="preserve"> inadvertent action by a NAF aircraft; 8,000 people were displaced because of the incident. In Kwaki Village, Shiroro L.G.A., a woman was also killed in a NAF airstrike (Isamotu, Citation2023). The Rukubi airstrike incidents that killed 40 individuals, mainly Fulani pastoralists was another tragic incident (SBM Intel, Citation2023). The recurring </w:t>
      </w:r>
      <w:r>
        <w:rPr>
          <w:b/>
          <w:u w:val="single"/>
        </w:rPr>
        <w:t>incidents</w:t>
      </w:r>
      <w:r>
        <w:rPr>
          <w:sz w:val="16"/>
        </w:rPr>
        <w:t xml:space="preserve"> in Niger State were linked to miscommunication between the NAF and local security forces, highlighting the need for better coordination in such operations.</w:t>
      </w:r>
    </w:p>
    <w:p>
      <w:pPr>
        <w:pStyle w:val="Heading4"/>
      </w:pPr>
      <w:r>
        <w:t xml:space="preserve">7. And the </w:t>
      </w:r>
      <w:r>
        <w:rPr>
          <w:u w:val="single"/>
        </w:rPr>
        <w:t>US</w:t>
      </w:r>
      <w:r>
        <w:t xml:space="preserve"> role compounds it---solidarity </w:t>
      </w:r>
      <w:r>
        <w:rPr>
          <w:u w:val="single"/>
        </w:rPr>
        <w:t>pulls fighters in</w:t>
      </w:r>
      <w:r>
        <w:t xml:space="preserve"> from the Sahel.</w:t>
      </w:r>
    </w:p>
    <w:p>
      <w:pPr>
        <w:pStyle w:val="Style13ptBold"/>
      </w:pPr>
      <w:r>
        <w:rPr>
          <w:b/>
        </w:rPr>
        <w:t>Onapajo 26</w:t>
      </w:r>
      <w:r>
        <w:t xml:space="preserve"> — Hakeem Onapajo. January 26. Associate Professor of Political Science and Senior Research Fellow at the Legislative Center for Security Analysis, National Institute for Legislative and Democratic Studies. Africa at LSE, “US military strikes in Nigeria may escalate the security crisis in the Sahel,” https://blogs.lse.ac.uk/africaatlse/2026/01/26/us-military-strikes-in-nigeria-may-escalate-the-security-crisis-in-the-sahel/ Clopus</w:t>
      </w:r>
    </w:p>
    <w:p>
      <w:pPr/>
      <w:r>
        <w:rPr>
          <w:sz w:val="16"/>
        </w:rPr>
        <w:t xml:space="preserve">Despite </w:t>
      </w:r>
      <w:r>
        <w:rPr>
          <w:highlight w:val="cyan"/>
          <w:u w:val="single"/>
        </w:rPr>
        <w:t xml:space="preserve">observers dismissing the possibility of direct US involvement in Nigeria, </w:t>
      </w:r>
      <w:r>
        <w:rPr>
          <w:b/>
          <w:highlight w:val="cyan"/>
          <w:u w:val="single"/>
        </w:rPr>
        <w:t>following a series</w:t>
      </w:r>
      <w:r>
        <w:rPr>
          <w:b/>
          <w:u w:val="single"/>
        </w:rPr>
        <w:t xml:space="preserve"> of</w:t>
      </w:r>
      <w:r>
        <w:rPr>
          <w:u w:val="single"/>
        </w:rPr>
        <w:t xml:space="preserve"> high-level diplomatic</w:t>
      </w:r>
      <w:r>
        <w:rPr>
          <w:sz w:val="16"/>
        </w:rPr>
        <w:t xml:space="preserve"> engagements between </w:t>
      </w:r>
      <w:r>
        <w:rPr>
          <w:b/>
          <w:u w:val="single"/>
        </w:rPr>
        <w:t>Washington and</w:t>
      </w:r>
      <w:r>
        <w:rPr>
          <w:sz w:val="16"/>
        </w:rPr>
        <w:t xml:space="preserve"> Abuja, President Trump announced a “Christmas gift” to the terrorists. He claimed the US had conducted successful airstrikes against targeted terrorist cells.</w:t>
      </w:r>
    </w:p>
    <w:p>
      <w:pPr/>
      <w:r>
        <w:rPr>
          <w:sz w:val="16"/>
        </w:rPr>
        <w:t>To forestall perceptions of territorial aggression, the Nigerian government immediately released an official statement saying that the operation was a product of military cooperation between Washington and Abuja.</w:t>
      </w:r>
    </w:p>
    <w:p>
      <w:pPr/>
      <w:r>
        <w:rPr>
          <w:sz w:val="16"/>
        </w:rPr>
        <w:t>Although seemingly useful, a continued US-led military operation in Nigeria may be counter-productive and open a floodgate of immediate and long-term security threats.</w:t>
      </w:r>
    </w:p>
    <w:p>
      <w:pPr/>
      <w:r>
        <w:rPr>
          <w:sz w:val="16"/>
        </w:rPr>
        <w:t xml:space="preserve">First, the historical religious tension between Christian and Muslim communities has been ignited following </w:t>
      </w:r>
      <w:r>
        <w:rPr>
          <w:b/>
          <w:u w:val="single"/>
        </w:rPr>
        <w:t>the framing</w:t>
      </w:r>
      <w:r>
        <w:rPr>
          <w:sz w:val="16"/>
        </w:rPr>
        <w:t xml:space="preserve"> of the conflict as a Muslim-targeting-Christian problem. Clearly, </w:t>
      </w:r>
      <w:r>
        <w:rPr>
          <w:u w:val="single"/>
        </w:rPr>
        <w:t xml:space="preserve">the rhetoric </w:t>
      </w:r>
      <w:r>
        <w:rPr>
          <w:b/>
          <w:u w:val="single"/>
        </w:rPr>
        <w:t>of Christian</w:t>
      </w:r>
      <w:r>
        <w:rPr>
          <w:u w:val="single"/>
        </w:rPr>
        <w:t xml:space="preserve"> </w:t>
      </w:r>
      <w:r>
        <w:rPr>
          <w:highlight w:val="cyan"/>
          <w:u w:val="single"/>
        </w:rPr>
        <w:t>genocide</w:t>
      </w:r>
      <w:r>
        <w:rPr>
          <w:u w:val="single"/>
        </w:rPr>
        <w:t xml:space="preserve"> by </w:t>
      </w:r>
      <w:r>
        <w:rPr>
          <w:highlight w:val="cyan"/>
          <w:u w:val="single"/>
        </w:rPr>
        <w:t>the</w:t>
      </w:r>
      <w:r>
        <w:rPr>
          <w:u w:val="single"/>
        </w:rPr>
        <w:t xml:space="preserve"> US government disregards </w:t>
      </w:r>
      <w:r>
        <w:rPr>
          <w:sz w:val="16"/>
        </w:rPr>
        <w:t>the</w:t>
      </w:r>
      <w:r>
        <w:rPr>
          <w:u w:val="single"/>
        </w:rPr>
        <w:t xml:space="preserve"> </w:t>
      </w:r>
      <w:r>
        <w:rPr>
          <w:b/>
          <w:highlight w:val="cyan"/>
          <w:u w:val="single"/>
        </w:rPr>
        <w:t>Muslim</w:t>
      </w:r>
      <w:r>
        <w:rPr>
          <w:u w:val="single"/>
        </w:rPr>
        <w:t xml:space="preserve"> victims of </w:t>
      </w:r>
      <w:r>
        <w:rPr>
          <w:b/>
          <w:highlight w:val="cyan"/>
          <w:u w:val="single"/>
        </w:rPr>
        <w:t>the</w:t>
      </w:r>
      <w:r>
        <w:rPr>
          <w:highlight w:val="cyan"/>
          <w:u w:val="single"/>
        </w:rPr>
        <w:t xml:space="preserve"> conflicts</w:t>
      </w:r>
      <w:r>
        <w:rPr>
          <w:u w:val="single"/>
        </w:rPr>
        <w:t xml:space="preserve">. Across </w:t>
      </w:r>
      <w:r>
        <w:rPr>
          <w:sz w:val="16"/>
        </w:rPr>
        <w:t>the</w:t>
      </w:r>
      <w:r>
        <w:rPr>
          <w:u w:val="single"/>
        </w:rPr>
        <w:t xml:space="preserve"> </w:t>
      </w:r>
      <w:r>
        <w:rPr>
          <w:highlight w:val="cyan"/>
          <w:u w:val="single"/>
        </w:rPr>
        <w:t>Muslim-dominated</w:t>
      </w:r>
      <w:r>
        <w:rPr>
          <w:u w:val="single"/>
        </w:rPr>
        <w:t xml:space="preserve"> northern</w:t>
      </w:r>
      <w:r>
        <w:rPr>
          <w:sz w:val="16"/>
        </w:rPr>
        <w:t xml:space="preserve"> </w:t>
      </w:r>
      <w:r>
        <w:rPr>
          <w:highlight w:val="cyan"/>
          <w:u w:val="single"/>
        </w:rPr>
        <w:t>region</w:t>
      </w:r>
      <w:r>
        <w:rPr>
          <w:u w:val="single"/>
        </w:rPr>
        <w:t xml:space="preserve">, there </w:t>
      </w:r>
      <w:r>
        <w:rPr>
          <w:highlight w:val="cyan"/>
          <w:u w:val="single"/>
        </w:rPr>
        <w:t>is a growing perception of</w:t>
      </w:r>
      <w:r>
        <w:rPr>
          <w:u w:val="single"/>
        </w:rPr>
        <w:t xml:space="preserve"> a </w:t>
      </w:r>
      <w:r>
        <w:rPr>
          <w:b/>
          <w:u w:val="single"/>
        </w:rPr>
        <w:t xml:space="preserve">well-coordinated </w:t>
      </w:r>
      <w:r>
        <w:rPr>
          <w:sz w:val="16"/>
        </w:rPr>
        <w:t>Western</w:t>
      </w:r>
      <w:r>
        <w:rPr>
          <w:b/>
          <w:u w:val="single"/>
        </w:rPr>
        <w:t xml:space="preserve"> agenda</w:t>
      </w:r>
      <w:r>
        <w:rPr>
          <w:u w:val="single"/>
        </w:rPr>
        <w:t xml:space="preserve"> to </w:t>
      </w:r>
      <w:r>
        <w:rPr>
          <w:b/>
          <w:highlight w:val="cyan"/>
          <w:u w:val="single"/>
        </w:rPr>
        <w:t>decimate</w:t>
      </w:r>
      <w:r>
        <w:rPr>
          <w:u w:val="single"/>
        </w:rPr>
        <w:t xml:space="preserve"> the Muslim</w:t>
      </w:r>
      <w:r>
        <w:rPr>
          <w:sz w:val="16"/>
        </w:rPr>
        <w:t xml:space="preserve"> population in favour of the Christians for political reasons. If not curtailed, such perception may lead to a large-scale conflict that may derail the fragile unity in Nigeria.</w:t>
      </w:r>
    </w:p>
    <w:p>
      <w:pPr/>
      <w:r>
        <w:rPr>
          <w:sz w:val="16"/>
        </w:rPr>
        <w:t>Second, foreign invasion to fight terrorism gives the impression of a weak and incapable Nigerian government, which may play into the hands of ambitious military coup makers aiming to attack a democratic regime. Recent military takeovers in Niger, Burkina Faso and Mali were justified by the military as necessary due to the inability of the civilian governments to contain terrorism and counter French influence. The democratic breakdown in Nigeria will not only affect the country but will also greatly destabilise the West African sub-region.</w:t>
      </w:r>
    </w:p>
    <w:p>
      <w:pPr/>
      <w:r>
        <w:rPr>
          <w:sz w:val="16"/>
        </w:rPr>
        <w:t xml:space="preserve">Third, the Sahel is presently classified as </w:t>
      </w:r>
      <w:r>
        <w:rPr>
          <w:b/>
          <w:u w:val="single"/>
        </w:rPr>
        <w:t>the</w:t>
      </w:r>
      <w:r>
        <w:rPr>
          <w:sz w:val="16"/>
        </w:rPr>
        <w:t xml:space="preserve"> hotbed of terrorism by the Global Terrorism Index , as the deadliest terror groups are located </w:t>
      </w:r>
      <w:r>
        <w:rPr>
          <w:u w:val="single"/>
        </w:rPr>
        <w:t xml:space="preserve">there. Launching a war against their </w:t>
      </w:r>
      <w:r>
        <w:rPr>
          <w:sz w:val="16"/>
        </w:rPr>
        <w:t>counterparts</w:t>
      </w:r>
      <w:r>
        <w:rPr>
          <w:u w:val="single"/>
        </w:rPr>
        <w:t xml:space="preserve"> in Nigeria </w:t>
      </w:r>
      <w:r>
        <w:rPr>
          <w:b/>
          <w:highlight w:val="cyan"/>
          <w:u w:val="single"/>
        </w:rPr>
        <w:t>may</w:t>
      </w:r>
      <w:r>
        <w:rPr>
          <w:u w:val="single"/>
        </w:rPr>
        <w:t xml:space="preserve"> </w:t>
      </w:r>
      <w:r>
        <w:rPr>
          <w:sz w:val="16"/>
        </w:rPr>
        <w:t>occasion</w:t>
      </w:r>
      <w:r>
        <w:rPr>
          <w:u w:val="single"/>
        </w:rPr>
        <w:t xml:space="preserve"> </w:t>
      </w:r>
      <w:r>
        <w:rPr>
          <w:highlight w:val="cyan"/>
          <w:u w:val="single"/>
        </w:rPr>
        <w:t>the influx</w:t>
      </w:r>
      <w:r>
        <w:rPr>
          <w:u w:val="single"/>
        </w:rPr>
        <w:t xml:space="preserve"> of </w:t>
      </w:r>
      <w:r>
        <w:rPr>
          <w:b/>
          <w:highlight w:val="cyan"/>
          <w:u w:val="single"/>
        </w:rPr>
        <w:t>other terror</w:t>
      </w:r>
      <w:r>
        <w:rPr>
          <w:b/>
          <w:u w:val="single"/>
        </w:rPr>
        <w:t xml:space="preserve"> groups</w:t>
      </w:r>
      <w:r>
        <w:rPr>
          <w:u w:val="single"/>
        </w:rPr>
        <w:t xml:space="preserve"> </w:t>
      </w:r>
      <w:r>
        <w:rPr>
          <w:highlight w:val="cyan"/>
          <w:u w:val="single"/>
        </w:rPr>
        <w:t>into Nigeria to show</w:t>
      </w:r>
      <w:r>
        <w:rPr>
          <w:u w:val="single"/>
        </w:rPr>
        <w:t xml:space="preserve"> solidarity, escalating </w:t>
      </w:r>
      <w:r>
        <w:rPr>
          <w:highlight w:val="cyan"/>
          <w:u w:val="single"/>
        </w:rPr>
        <w:t xml:space="preserve">insecurity in the region. </w:t>
      </w:r>
      <w:r>
        <w:rPr>
          <w:u w:val="single"/>
        </w:rPr>
        <w:t xml:space="preserve">On the </w:t>
      </w:r>
      <w:r>
        <w:rPr>
          <w:b/>
          <w:u w:val="single"/>
        </w:rPr>
        <w:t>other hand</w:t>
      </w:r>
      <w:r>
        <w:rPr>
          <w:u w:val="single"/>
        </w:rPr>
        <w:t xml:space="preserve">, the war may </w:t>
      </w:r>
      <w:r>
        <w:rPr>
          <w:b/>
          <w:highlight w:val="cyan"/>
          <w:u w:val="single"/>
        </w:rPr>
        <w:t>also</w:t>
      </w:r>
      <w:r>
        <w:rPr>
          <w:u w:val="single"/>
        </w:rPr>
        <w:t xml:space="preserve"> push </w:t>
      </w:r>
      <w:r>
        <w:rPr>
          <w:highlight w:val="cyan"/>
          <w:u w:val="single"/>
        </w:rPr>
        <w:t>the terrorists to other</w:t>
      </w:r>
      <w:r>
        <w:rPr>
          <w:u w:val="single"/>
        </w:rPr>
        <w:t xml:space="preserve"> areas </w:t>
      </w:r>
      <w:r>
        <w:rPr>
          <w:sz w:val="16"/>
        </w:rPr>
        <w:t>within and</w:t>
      </w:r>
      <w:r>
        <w:rPr>
          <w:u w:val="single"/>
        </w:rPr>
        <w:t xml:space="preserve"> outside the country.</w:t>
      </w:r>
    </w:p>
    <w:p>
      <w:pPr/>
      <w:r>
        <w:rPr>
          <w:sz w:val="16"/>
        </w:rPr>
        <w:t>Fourth, Nigeria has the largest population in Africa. A badly executed military operation may lead to a large-scale conflict that would cause a massive humanitarian crisis. Already, the conflict has caused over two million internal displacements and refugees in neighbouring countries. The international community may not be able to handle the possible humanitarian crisis that may follow an extensive military operation in northern Nigeria.</w:t>
      </w:r>
    </w:p>
    <w:p>
      <w:pPr/>
      <w:r>
        <w:rPr>
          <w:sz w:val="16"/>
        </w:rPr>
        <w:t xml:space="preserve">Fifth, a US-led military </w:t>
      </w:r>
      <w:r>
        <w:rPr>
          <w:u w:val="single"/>
        </w:rPr>
        <w:t xml:space="preserve">operation in Muslim-dominated northern </w:t>
      </w:r>
      <w:r>
        <w:rPr>
          <w:sz w:val="16"/>
        </w:rPr>
        <w:t>Nigeria will</w:t>
      </w:r>
      <w:r>
        <w:rPr>
          <w:u w:val="single"/>
        </w:rPr>
        <w:t xml:space="preserve"> </w:t>
      </w:r>
      <w:r>
        <w:rPr>
          <w:highlight w:val="cyan"/>
          <w:u w:val="single"/>
        </w:rPr>
        <w:t xml:space="preserve">increase </w:t>
      </w:r>
      <w:r>
        <w:rPr>
          <w:b/>
          <w:highlight w:val="cyan"/>
          <w:u w:val="single"/>
        </w:rPr>
        <w:t>anti-US</w:t>
      </w:r>
      <w:r>
        <w:rPr>
          <w:b/>
          <w:u w:val="single"/>
        </w:rPr>
        <w:t xml:space="preserve"> sentiments</w:t>
      </w:r>
      <w:r>
        <w:rPr>
          <w:u w:val="single"/>
        </w:rPr>
        <w:t xml:space="preserve"> </w:t>
      </w:r>
      <w:r>
        <w:rPr>
          <w:highlight w:val="cyan"/>
          <w:u w:val="single"/>
        </w:rPr>
        <w:t>in Nigeria, as</w:t>
      </w:r>
      <w:r>
        <w:rPr>
          <w:u w:val="single"/>
        </w:rPr>
        <w:t xml:space="preserve"> </w:t>
      </w:r>
      <w:r>
        <w:rPr>
          <w:sz w:val="16"/>
        </w:rPr>
        <w:t>well as the</w:t>
      </w:r>
      <w:r>
        <w:rPr>
          <w:u w:val="single"/>
        </w:rPr>
        <w:t xml:space="preserve"> West </w:t>
      </w:r>
      <w:r>
        <w:rPr>
          <w:b/>
          <w:highlight w:val="cyan"/>
          <w:u w:val="single"/>
        </w:rPr>
        <w:t>Africa</w:t>
      </w:r>
      <w:r>
        <w:rPr>
          <w:u w:val="single"/>
        </w:rPr>
        <w:t xml:space="preserve">n region. </w:t>
      </w:r>
      <w:r>
        <w:rPr>
          <w:highlight w:val="cyan"/>
          <w:u w:val="single"/>
        </w:rPr>
        <w:t>West Africa is</w:t>
      </w:r>
      <w:r>
        <w:rPr>
          <w:u w:val="single"/>
        </w:rPr>
        <w:t xml:space="preserve"> largely</w:t>
      </w:r>
      <w:r>
        <w:rPr>
          <w:sz w:val="16"/>
        </w:rPr>
        <w:t xml:space="preserve"> Muslim-dominated, with a </w:t>
      </w:r>
      <w:r>
        <w:rPr>
          <w:b/>
          <w:u w:val="single"/>
        </w:rPr>
        <w:t>strong ethnic solidarity</w:t>
      </w:r>
      <w:r>
        <w:rPr>
          <w:sz w:val="16"/>
        </w:rPr>
        <w:t xml:space="preserve"> </w:t>
      </w:r>
      <w:r>
        <w:rPr>
          <w:b/>
          <w:u w:val="single"/>
        </w:rPr>
        <w:t>of the Hausa</w:t>
      </w:r>
      <w:r>
        <w:rPr>
          <w:sz w:val="16"/>
        </w:rPr>
        <w:t xml:space="preserve"> and Fulani in many states across the region. A US-led military operation </w:t>
      </w:r>
      <w:r>
        <w:rPr>
          <w:u w:val="single"/>
        </w:rPr>
        <w:t xml:space="preserve">may </w:t>
      </w:r>
      <w:r>
        <w:rPr>
          <w:b/>
          <w:highlight w:val="cyan"/>
          <w:u w:val="single"/>
        </w:rPr>
        <w:t>expose America</w:t>
      </w:r>
      <w:r>
        <w:rPr>
          <w:u w:val="single"/>
        </w:rPr>
        <w:t>n</w:t>
      </w:r>
      <w:r>
        <w:rPr>
          <w:highlight w:val="cyan"/>
          <w:u w:val="single"/>
        </w:rPr>
        <w:t xml:space="preserve"> people</w:t>
      </w:r>
      <w:r>
        <w:rPr>
          <w:u w:val="single"/>
        </w:rPr>
        <w:t xml:space="preserve"> </w:t>
      </w:r>
      <w:r>
        <w:rPr>
          <w:sz w:val="16"/>
        </w:rPr>
        <w:t>and assets</w:t>
      </w:r>
      <w:r>
        <w:rPr>
          <w:u w:val="single"/>
        </w:rPr>
        <w:t xml:space="preserve"> </w:t>
      </w:r>
      <w:r>
        <w:rPr>
          <w:b/>
          <w:highlight w:val="cyan"/>
          <w:u w:val="single"/>
        </w:rPr>
        <w:t>to more</w:t>
      </w:r>
      <w:r>
        <w:rPr>
          <w:u w:val="single"/>
        </w:rPr>
        <w:t xml:space="preserve"> attacks </w:t>
      </w:r>
      <w:r>
        <w:rPr>
          <w:b/>
          <w:u w:val="single"/>
        </w:rPr>
        <w:t>around the region</w:t>
      </w:r>
      <w:r>
        <w:rPr>
          <w:u w:val="single"/>
        </w:rPr>
        <w:t>.</w:t>
      </w:r>
    </w:p>
    <w:p>
      <w:pPr/>
      <w:r>
        <w:rPr>
          <w:sz w:val="16"/>
        </w:rPr>
        <w:t xml:space="preserve">Nigeria’s insecurity problem could benefit from international collaboration. However, navigating the </w:t>
      </w:r>
      <w:r>
        <w:rPr>
          <w:b/>
          <w:u w:val="single"/>
        </w:rPr>
        <w:t>terrain of</w:t>
      </w:r>
      <w:r>
        <w:rPr>
          <w:sz w:val="16"/>
        </w:rPr>
        <w:t xml:space="preserve"> insecurity in the West African country is not as simple as it seems. There is a need for a great deal of caution by foreign collaborators, especially the United States, in approaching the security situation. The </w:t>
      </w:r>
      <w:r>
        <w:rPr>
          <w:highlight w:val="cyan"/>
          <w:u w:val="single"/>
        </w:rPr>
        <w:t xml:space="preserve">United States must allow the Nigerian government to continue to take </w:t>
      </w:r>
      <w:r>
        <w:rPr>
          <w:b/>
          <w:highlight w:val="cyan"/>
          <w:u w:val="single"/>
        </w:rPr>
        <w:t xml:space="preserve">the lead </w:t>
      </w:r>
      <w:r>
        <w:rPr>
          <w:b/>
          <w:u w:val="single"/>
        </w:rPr>
        <w:t>in fighting</w:t>
      </w:r>
      <w:r>
        <w:rPr>
          <w:u w:val="single"/>
        </w:rPr>
        <w:t xml:space="preserve"> its domestic</w:t>
      </w:r>
      <w:r>
        <w:rPr>
          <w:sz w:val="16"/>
        </w:rPr>
        <w:t xml:space="preserve"> terrorism while offering greater military support and oversight to ensure a successful counter-terrorism campaign.</w:t>
      </w:r>
    </w:p>
    <w:p>
      <w:pPr>
        <w:pStyle w:val="Heading3"/>
      </w:pPr>
      <w:r>
        <w:t>AT: Joint Strikes Are Precise---2AC</w:t>
      </w:r>
    </w:p>
    <w:p>
      <w:pPr>
        <w:pStyle w:val="Heading4"/>
      </w:pPr>
      <w:r>
        <w:t xml:space="preserve">1. </w:t>
      </w:r>
      <w:r>
        <w:rPr>
          <w:u w:val="single"/>
        </w:rPr>
        <w:t>Grant it</w:t>
      </w:r>
      <w:r>
        <w:t xml:space="preserve">. Four warheads still </w:t>
      </w:r>
      <w:r>
        <w:rPr>
          <w:u w:val="single"/>
        </w:rPr>
        <w:t>failed to detonate</w:t>
      </w:r>
      <w:r>
        <w:t xml:space="preserve"> in </w:t>
      </w:r>
      <w:r>
        <w:rPr>
          <w:u w:val="single"/>
        </w:rPr>
        <w:t>populated</w:t>
      </w:r>
      <w:r>
        <w:t xml:space="preserve"> ground.</w:t>
      </w:r>
    </w:p>
    <w:p>
      <w:pPr>
        <w:pStyle w:val="Style13ptBold"/>
      </w:pPr>
      <w:r>
        <w:rPr>
          <w:b/>
        </w:rPr>
        <w:t>Airwars 26</w:t>
      </w:r>
      <w:r>
        <w:t xml:space="preserve"> — Airwars. Nonprofit transparency organisation that tracks and assesses civilian harm from airstrikes, running the Open Source Munitions Portal; assessment compiled from Washington Post, BBC, NYT, CNN and HumAngle reporting. Airwars, “USNG251225a: December 25, 2025,” https://airwars.org/incidents/usng251225a-december-25-2025 Clopus</w:t>
      </w:r>
    </w:p>
    <w:p>
      <w:pPr/>
      <w:r>
        <w:rPr>
          <w:highlight w:val="cyan"/>
          <w:u w:val="single"/>
        </w:rPr>
        <w:t xml:space="preserve">At least four </w:t>
      </w:r>
      <w:r>
        <w:rPr>
          <w:b/>
          <w:highlight w:val="cyan"/>
          <w:u w:val="single"/>
        </w:rPr>
        <w:t>separate locations</w:t>
      </w:r>
      <w:r>
        <w:rPr>
          <w:highlight w:val="cyan"/>
          <w:u w:val="single"/>
        </w:rPr>
        <w:t xml:space="preserve"> were affected by the attack. Initial statements</w:t>
      </w:r>
      <w:r>
        <w:rPr>
          <w:sz w:val="16"/>
        </w:rPr>
        <w:t xml:space="preserve"> mentioned that the missiles “targeted” camps in Sokoto state </w:t>
      </w:r>
      <w:r>
        <w:rPr>
          <w:b/>
          <w:u w:val="single"/>
        </w:rPr>
        <w:t>on the border</w:t>
      </w:r>
      <w:r>
        <w:rPr>
          <w:sz w:val="16"/>
        </w:rPr>
        <w:t xml:space="preserve"> with Niger, as well as “hideouts in the forests of Tangaza district in Sokoto”. The New </w:t>
      </w:r>
      <w:r>
        <w:rPr>
          <w:u w:val="single"/>
        </w:rPr>
        <w:t xml:space="preserve">York Times later quoted military sources as saying that </w:t>
      </w:r>
      <w:r>
        <w:rPr>
          <w:b/>
          <w:u w:val="single"/>
        </w:rPr>
        <w:t>at least</w:t>
      </w:r>
      <w:r>
        <w:rPr>
          <w:u w:val="single"/>
        </w:rPr>
        <w:t xml:space="preserve"> </w:t>
      </w:r>
      <w:r>
        <w:rPr>
          <w:sz w:val="16"/>
        </w:rPr>
        <w:t>two</w:t>
      </w:r>
      <w:r>
        <w:rPr>
          <w:u w:val="single"/>
        </w:rPr>
        <w:t xml:space="preserve"> ISIS-run camps were hit. The FMINO’s statement</w:t>
      </w:r>
      <w:r>
        <w:rPr>
          <w:sz w:val="16"/>
        </w:rPr>
        <w:t xml:space="preserve"> </w:t>
      </w:r>
      <w:r>
        <w:rPr>
          <w:u w:val="single"/>
        </w:rPr>
        <w:t xml:space="preserve">also </w:t>
      </w:r>
      <w:r>
        <w:rPr>
          <w:b/>
          <w:u w:val="single"/>
        </w:rPr>
        <w:t>said that the</w:t>
      </w:r>
      <w:r>
        <w:rPr>
          <w:u w:val="single"/>
        </w:rPr>
        <w:t xml:space="preserve"> </w:t>
      </w:r>
      <w:r>
        <w:rPr>
          <w:sz w:val="16"/>
        </w:rPr>
        <w:t>attack</w:t>
      </w:r>
      <w:r>
        <w:rPr>
          <w:u w:val="single"/>
        </w:rPr>
        <w:t xml:space="preserve"> took place on the </w:t>
      </w:r>
      <w:r>
        <w:rPr>
          <w:sz w:val="16"/>
        </w:rPr>
        <w:t>Bauni forest</w:t>
      </w:r>
      <w:r>
        <w:rPr>
          <w:u w:val="single"/>
        </w:rPr>
        <w:t xml:space="preserve"> axis of Tangaza Local Government Area in Sokoto State.</w:t>
      </w:r>
      <w:r>
        <w:rPr>
          <w:sz w:val="16"/>
        </w:rPr>
        <w:t xml:space="preserve"> </w:t>
      </w:r>
      <w:r>
        <w:rPr>
          <w:u w:val="single"/>
        </w:rPr>
        <w:t>HumAngle Media later confirmed</w:t>
      </w:r>
      <w:r>
        <w:rPr>
          <w:sz w:val="16"/>
        </w:rPr>
        <w:t xml:space="preserve"> that the strike had occurred in the Bauni village area.</w:t>
      </w:r>
    </w:p>
    <w:p>
      <w:pPr/>
      <w:r>
        <w:rPr>
          <w:sz w:val="16"/>
        </w:rPr>
        <w:t xml:space="preserve">The </w:t>
      </w:r>
      <w:r>
        <w:rPr>
          <w:u w:val="single"/>
        </w:rPr>
        <w:t xml:space="preserve">Washington Post asserted </w:t>
      </w:r>
      <w:r>
        <w:rPr>
          <w:sz w:val="16"/>
        </w:rPr>
        <w:t>that</w:t>
      </w:r>
      <w:r>
        <w:rPr>
          <w:u w:val="single"/>
        </w:rPr>
        <w:t xml:space="preserve"> at </w:t>
      </w:r>
      <w:r>
        <w:rPr>
          <w:highlight w:val="cyan"/>
          <w:u w:val="single"/>
        </w:rPr>
        <w:t xml:space="preserve">least four </w:t>
      </w:r>
      <w:r>
        <w:rPr>
          <w:b/>
          <w:highlight w:val="cyan"/>
          <w:u w:val="single"/>
        </w:rPr>
        <w:t>warheads</w:t>
      </w:r>
      <w:r>
        <w:rPr>
          <w:b/>
          <w:u w:val="single"/>
        </w:rPr>
        <w:t xml:space="preserve"> out</w:t>
      </w:r>
      <w:r>
        <w:rPr>
          <w:u w:val="single"/>
        </w:rPr>
        <w:t xml:space="preserve"> of the 16 Tomahawk missiles </w:t>
      </w:r>
      <w:r>
        <w:rPr>
          <w:highlight w:val="cyan"/>
          <w:u w:val="single"/>
        </w:rPr>
        <w:t>failed to detonate. At least</w:t>
      </w:r>
      <w:r>
        <w:rPr>
          <w:u w:val="single"/>
        </w:rPr>
        <w:t xml:space="preserve"> two missiles landed </w:t>
      </w:r>
      <w:r>
        <w:rPr>
          <w:sz w:val="16"/>
        </w:rPr>
        <w:t>in the</w:t>
      </w:r>
      <w:r>
        <w:rPr>
          <w:u w:val="single"/>
        </w:rPr>
        <w:t xml:space="preserve"> Jabo area, one that exploded and another that did not. </w:t>
      </w:r>
      <w:r>
        <w:rPr>
          <w:sz w:val="16"/>
        </w:rPr>
        <w:t>The</w:t>
      </w:r>
      <w:r>
        <w:rPr>
          <w:u w:val="single"/>
        </w:rPr>
        <w:t xml:space="preserve"> missile that detonated</w:t>
      </w:r>
      <w:r>
        <w:rPr>
          <w:sz w:val="16"/>
        </w:rPr>
        <w:t xml:space="preserve"> landed a </w:t>
      </w:r>
      <w:r>
        <w:rPr>
          <w:highlight w:val="cyan"/>
          <w:u w:val="single"/>
        </w:rPr>
        <w:t>few</w:t>
      </w:r>
      <w:r>
        <w:rPr>
          <w:sz w:val="16"/>
        </w:rPr>
        <w:t xml:space="preserve"> meters </w:t>
      </w:r>
      <w:r>
        <w:rPr>
          <w:u w:val="single"/>
        </w:rPr>
        <w:t xml:space="preserve">from </w:t>
      </w:r>
      <w:r>
        <w:rPr>
          <w:highlight w:val="cyan"/>
          <w:u w:val="single"/>
        </w:rPr>
        <w:t>a</w:t>
      </w:r>
      <w:r>
        <w:rPr>
          <w:u w:val="single"/>
        </w:rPr>
        <w:t xml:space="preserve"> local farm, whereas the </w:t>
      </w:r>
      <w:r>
        <w:rPr>
          <w:sz w:val="16"/>
        </w:rPr>
        <w:t>missile</w:t>
      </w:r>
      <w:r>
        <w:rPr>
          <w:u w:val="single"/>
        </w:rPr>
        <w:t xml:space="preserve"> that did </w:t>
      </w:r>
      <w:r>
        <w:rPr>
          <w:highlight w:val="cyan"/>
          <w:u w:val="single"/>
        </w:rPr>
        <w:t xml:space="preserve">not explode crashed in </w:t>
      </w:r>
      <w:r>
        <w:rPr>
          <w:b/>
          <w:highlight w:val="cyan"/>
          <w:u w:val="single"/>
        </w:rPr>
        <w:t>an onion field</w:t>
      </w:r>
      <w:r>
        <w:rPr>
          <w:u w:val="single"/>
        </w:rPr>
        <w:t xml:space="preserve"> about one kilometer</w:t>
      </w:r>
      <w:r>
        <w:rPr>
          <w:sz w:val="16"/>
        </w:rPr>
        <w:t xml:space="preserve"> from the other. According </w:t>
      </w:r>
      <w:r>
        <w:rPr>
          <w:u w:val="single"/>
        </w:rPr>
        <w:t xml:space="preserve">to </w:t>
      </w:r>
      <w:r>
        <w:rPr>
          <w:highlight w:val="cyan"/>
          <w:u w:val="single"/>
        </w:rPr>
        <w:t>the</w:t>
      </w:r>
      <w:r>
        <w:rPr>
          <w:u w:val="single"/>
        </w:rPr>
        <w:t xml:space="preserve"> BBC, the second unexploded munition </w:t>
      </w:r>
      <w:r>
        <w:rPr>
          <w:highlight w:val="cyan"/>
          <w:u w:val="single"/>
        </w:rPr>
        <w:t>hit at least five different structures in</w:t>
      </w:r>
      <w:r>
        <w:rPr>
          <w:u w:val="single"/>
        </w:rPr>
        <w:t xml:space="preserve"> Offa, including Offa </w:t>
      </w:r>
      <w:r>
        <w:rPr>
          <w:highlight w:val="cyan"/>
          <w:u w:val="single"/>
        </w:rPr>
        <w:t>Central Hotel</w:t>
      </w:r>
      <w:r>
        <w:rPr>
          <w:u w:val="single"/>
        </w:rPr>
        <w:t xml:space="preserve"> and </w:t>
      </w:r>
      <w:r>
        <w:rPr>
          <w:b/>
          <w:u w:val="single"/>
        </w:rPr>
        <w:t>residential buildings</w:t>
      </w:r>
      <w:r>
        <w:rPr>
          <w:u w:val="single"/>
        </w:rPr>
        <w:t xml:space="preserve">, </w:t>
      </w:r>
      <w:r>
        <w:rPr>
          <w:highlight w:val="cyan"/>
          <w:u w:val="single"/>
        </w:rPr>
        <w:t>while</w:t>
      </w:r>
      <w:r>
        <w:rPr>
          <w:u w:val="single"/>
        </w:rPr>
        <w:t xml:space="preserve"> a </w:t>
      </w:r>
      <w:r>
        <w:rPr>
          <w:b/>
          <w:highlight w:val="cyan"/>
          <w:u w:val="single"/>
        </w:rPr>
        <w:t>third struck</w:t>
      </w:r>
      <w:r>
        <w:rPr>
          <w:u w:val="single"/>
        </w:rPr>
        <w:t xml:space="preserve"> a </w:t>
      </w:r>
      <w:r>
        <w:rPr>
          <w:b/>
          <w:highlight w:val="cyan"/>
          <w:u w:val="single"/>
        </w:rPr>
        <w:t>field</w:t>
      </w:r>
      <w:r>
        <w:rPr>
          <w:u w:val="single"/>
        </w:rPr>
        <w:t xml:space="preserve"> approximately 500 meters from the local Primary Health Center on the outskirts </w:t>
      </w:r>
      <w:r>
        <w:rPr>
          <w:sz w:val="16"/>
        </w:rPr>
        <w:t>of the</w:t>
      </w:r>
      <w:r>
        <w:rPr>
          <w:u w:val="single"/>
        </w:rPr>
        <w:t xml:space="preserve"> city. Finally, </w:t>
      </w:r>
      <w:r>
        <w:rPr>
          <w:sz w:val="16"/>
        </w:rPr>
        <w:t>the fourth unexploded</w:t>
      </w:r>
      <w:r>
        <w:rPr>
          <w:u w:val="single"/>
        </w:rPr>
        <w:t xml:space="preserve"> missile was recovered by </w:t>
      </w:r>
      <w:r>
        <w:rPr>
          <w:b/>
          <w:highlight w:val="cyan"/>
          <w:u w:val="single"/>
        </w:rPr>
        <w:t>Nigeria</w:t>
      </w:r>
      <w:r>
        <w:rPr>
          <w:u w:val="single"/>
        </w:rPr>
        <w:t>n police in a forest</w:t>
      </w:r>
      <w:r>
        <w:rPr>
          <w:sz w:val="16"/>
        </w:rPr>
        <w:t xml:space="preserve"> in Zugurma community. In response </w:t>
      </w:r>
      <w:r>
        <w:rPr>
          <w:highlight w:val="cyan"/>
          <w:u w:val="single"/>
        </w:rPr>
        <w:t xml:space="preserve">the </w:t>
      </w:r>
      <w:r>
        <w:rPr>
          <w:b/>
          <w:highlight w:val="cyan"/>
          <w:u w:val="single"/>
        </w:rPr>
        <w:t>Nigeri</w:t>
      </w:r>
      <w:r>
        <w:rPr>
          <w:u w:val="single"/>
        </w:rPr>
        <w:t xml:space="preserve">an military </w:t>
      </w:r>
      <w:r>
        <w:rPr>
          <w:highlight w:val="cyan"/>
          <w:u w:val="single"/>
        </w:rPr>
        <w:t>issued</w:t>
      </w:r>
      <w:r>
        <w:rPr>
          <w:u w:val="single"/>
        </w:rPr>
        <w:t xml:space="preserve"> a </w:t>
      </w:r>
      <w:r>
        <w:rPr>
          <w:b/>
          <w:highlight w:val="cyan"/>
          <w:u w:val="single"/>
        </w:rPr>
        <w:t>statement warning</w:t>
      </w:r>
      <w:r>
        <w:rPr>
          <w:u w:val="single"/>
        </w:rPr>
        <w:t xml:space="preserve"> local </w:t>
      </w:r>
      <w:r>
        <w:rPr>
          <w:highlight w:val="cyan"/>
          <w:u w:val="single"/>
        </w:rPr>
        <w:t xml:space="preserve">civilians </w:t>
      </w:r>
      <w:r>
        <w:rPr>
          <w:b/>
          <w:highlight w:val="cyan"/>
          <w:u w:val="single"/>
        </w:rPr>
        <w:t>not</w:t>
      </w:r>
      <w:r>
        <w:rPr>
          <w:b/>
          <w:u w:val="single"/>
        </w:rPr>
        <w:t xml:space="preserve"> to “keep</w:t>
      </w:r>
      <w:r>
        <w:rPr>
          <w:u w:val="single"/>
        </w:rPr>
        <w:t xml:space="preserve"> or tamper” with the </w:t>
      </w:r>
      <w:r>
        <w:rPr>
          <w:highlight w:val="cyan"/>
          <w:u w:val="single"/>
        </w:rPr>
        <w:t>munitions</w:t>
      </w:r>
      <w:r>
        <w:rPr>
          <w:u w:val="single"/>
        </w:rPr>
        <w:t xml:space="preserve">, </w:t>
      </w:r>
      <w:r>
        <w:rPr>
          <w:sz w:val="16"/>
        </w:rPr>
        <w:t>with Major</w:t>
      </w:r>
      <w:r>
        <w:rPr>
          <w:u w:val="single"/>
        </w:rPr>
        <w:t xml:space="preserve"> </w:t>
      </w:r>
      <w:r>
        <w:rPr>
          <w:sz w:val="16"/>
        </w:rPr>
        <w:t>General</w:t>
      </w:r>
      <w:r>
        <w:rPr>
          <w:u w:val="single"/>
        </w:rPr>
        <w:t xml:space="preserve"> Michael Onoja, director of Defence</w:t>
      </w:r>
      <w:r>
        <w:rPr>
          <w:sz w:val="16"/>
        </w:rPr>
        <w:t xml:space="preserve"> Media Operations, telling Reuters that “We do not expect civilians to pick up </w:t>
      </w:r>
      <w:r>
        <w:rPr>
          <w:b/>
          <w:u w:val="single"/>
        </w:rPr>
        <w:t>or keep</w:t>
      </w:r>
      <w:r>
        <w:rPr>
          <w:sz w:val="16"/>
        </w:rPr>
        <w:t xml:space="preserve"> </w:t>
      </w:r>
      <w:r>
        <w:rPr>
          <w:b/>
          <w:u w:val="single"/>
        </w:rPr>
        <w:t>such</w:t>
      </w:r>
      <w:r>
        <w:rPr>
          <w:sz w:val="16"/>
        </w:rPr>
        <w:t xml:space="preserve"> materials. We can only appeal </w:t>
      </w:r>
      <w:r>
        <w:rPr>
          <w:u w:val="single"/>
        </w:rPr>
        <w:t xml:space="preserve">to them </w:t>
      </w:r>
      <w:r>
        <w:rPr>
          <w:sz w:val="16"/>
        </w:rPr>
        <w:t>to</w:t>
      </w:r>
      <w:r>
        <w:rPr>
          <w:u w:val="single"/>
        </w:rPr>
        <w:t xml:space="preserve"> return all materials that may prove harmful to them.</w:t>
      </w:r>
      <w:r>
        <w:rPr>
          <w:sz w:val="16"/>
        </w:rPr>
        <w:t>”</w:t>
      </w:r>
    </w:p>
    <w:p>
      <w:pPr/>
      <w:r>
        <w:rPr>
          <w:sz w:val="16"/>
        </w:rPr>
        <w:t>Images of the four unexploded munition remnants found at the locations of multiple strikes have been assessed by Airwars’ project the Open Source Munitions Portal, identified as cruise missiles from the RGM-/UGM-109 Tomahawk series (see below munitions section for details ).</w:t>
      </w:r>
    </w:p>
    <w:p>
      <w:pPr/>
      <w:r>
        <w:rPr>
          <w:sz w:val="16"/>
        </w:rPr>
        <w:t xml:space="preserve">While the FMINO recognized that “debris from expended munitions fell in Jabo, [..], </w:t>
      </w:r>
      <w:r>
        <w:rPr>
          <w:b/>
          <w:u w:val="single"/>
        </w:rPr>
        <w:t>and in</w:t>
      </w:r>
      <w:r>
        <w:rPr>
          <w:sz w:val="16"/>
        </w:rPr>
        <w:t xml:space="preserve"> Offa”, it argued that no civilian casualties were recorded. DW noted that “even days after the </w:t>
      </w:r>
      <w:r>
        <w:rPr>
          <w:u w:val="single"/>
        </w:rPr>
        <w:t xml:space="preserve">strikes, </w:t>
      </w:r>
      <w:r>
        <w:rPr>
          <w:highlight w:val="cyan"/>
          <w:u w:val="single"/>
        </w:rPr>
        <w:t xml:space="preserve">authorities remain </w:t>
      </w:r>
      <w:r>
        <w:rPr>
          <w:b/>
          <w:highlight w:val="cyan"/>
          <w:u w:val="single"/>
        </w:rPr>
        <w:t>unable to confirm</w:t>
      </w:r>
      <w:r>
        <w:rPr>
          <w:highlight w:val="cyan"/>
          <w:u w:val="single"/>
        </w:rPr>
        <w:t xml:space="preserve"> whether</w:t>
      </w:r>
      <w:r>
        <w:rPr>
          <w:u w:val="single"/>
        </w:rPr>
        <w:t xml:space="preserve"> there </w:t>
      </w:r>
      <w:r>
        <w:rPr>
          <w:highlight w:val="cyan"/>
          <w:u w:val="single"/>
        </w:rPr>
        <w:t>were any</w:t>
      </w:r>
      <w:r>
        <w:rPr>
          <w:u w:val="single"/>
        </w:rPr>
        <w:t xml:space="preserve"> </w:t>
      </w:r>
      <w:r>
        <w:rPr>
          <w:b/>
          <w:u w:val="single"/>
        </w:rPr>
        <w:t xml:space="preserve">civilian </w:t>
      </w:r>
      <w:r>
        <w:rPr>
          <w:b/>
          <w:highlight w:val="cyan"/>
          <w:u w:val="single"/>
        </w:rPr>
        <w:t>casualties</w:t>
      </w:r>
      <w:r>
        <w:rPr>
          <w:u w:val="single"/>
        </w:rPr>
        <w:t xml:space="preserve"> or </w:t>
      </w:r>
      <w:r>
        <w:rPr>
          <w:highlight w:val="cyan"/>
          <w:u w:val="single"/>
        </w:rPr>
        <w:t>deaths among</w:t>
      </w:r>
      <w:r>
        <w:rPr>
          <w:u w:val="single"/>
        </w:rPr>
        <w:t xml:space="preserve"> </w:t>
      </w:r>
      <w:r>
        <w:rPr>
          <w:sz w:val="16"/>
        </w:rPr>
        <w:t>the</w:t>
      </w:r>
      <w:r>
        <w:rPr>
          <w:u w:val="single"/>
        </w:rPr>
        <w:t xml:space="preserve"> </w:t>
      </w:r>
      <w:r>
        <w:rPr>
          <w:b/>
          <w:highlight w:val="cyan"/>
          <w:u w:val="single"/>
        </w:rPr>
        <w:t>targeted militants</w:t>
      </w:r>
      <w:r>
        <w:rPr>
          <w:u w:val="single"/>
        </w:rPr>
        <w:t>.</w:t>
      </w:r>
      <w:r>
        <w:rPr>
          <w:sz w:val="16"/>
        </w:rPr>
        <w:t>” Tajudeen Alabi, a former special assistant to the governor of Kwara State for security, confirmed to the BBC that “some people were injured”.</w:t>
      </w:r>
    </w:p>
    <w:p>
      <w:pPr/>
      <w:r>
        <w:rPr>
          <w:sz w:val="16"/>
        </w:rPr>
        <w:t xml:space="preserve">Official casualty figures conflict with local testimonies. A researcher quoted in Guardian believes that about 100 ISIS-linked fighters were killed while 200 remained missing. AFRICOM’s initial assessment also referenced “multiple ISIS terrorists were killed in the ISIS camps”. According </w:t>
      </w:r>
      <w:r>
        <w:rPr>
          <w:highlight w:val="cyan"/>
          <w:u w:val="single"/>
        </w:rPr>
        <w:t xml:space="preserve">to community members in </w:t>
      </w:r>
      <w:r>
        <w:rPr>
          <w:b/>
          <w:highlight w:val="cyan"/>
          <w:u w:val="single"/>
        </w:rPr>
        <w:t>Tangaza in Sokoto</w:t>
      </w:r>
      <w:r>
        <w:rPr>
          <w:b/>
          <w:u w:val="single"/>
        </w:rPr>
        <w:t>, the</w:t>
      </w:r>
      <w:r>
        <w:rPr>
          <w:u w:val="single"/>
        </w:rPr>
        <w:t xml:space="preserve"> airstrikes did</w:t>
      </w:r>
      <w:r>
        <w:rPr>
          <w:sz w:val="16"/>
        </w:rPr>
        <w:t xml:space="preserve"> hit their intended camps, killing fighters and forcing others to flee. However, residents of Bauni village said they have seen no sign that any terrorist was hit. Residents of Nukuru, a village about 6 miles from the reported camp, told the BBC that fighters on about 15 motorcycles had fled through the community, riding three to a bike. A local resident told HumAngle Media that “Ten additional motorcycles were moving to Muntsaika, a community in the nearby Niger Republic, in the evening before the strikes happened.” However, others, including Alhaji Bunu, the traditional ruler of the Gwangwano District in Tangaza LGA, </w:t>
      </w:r>
      <w:r>
        <w:rPr>
          <w:b/>
          <w:u w:val="single"/>
        </w:rPr>
        <w:t>told HumAngle that</w:t>
      </w:r>
      <w:r>
        <w:rPr>
          <w:sz w:val="16"/>
        </w:rPr>
        <w:t xml:space="preserve"> “No terrorist was found dead throughout our communities. We saw nothing like dead bodies, even at the Bauni Mountains where the bomb fell. The same Lakurawas we knew are still here, loitering around our communities. We are still mingling with them.” A village head also told HumAngle that the airstrikes had only resulted in moving terrorists into civilian settlements. As for residents in Jabo, they denied any previous militant activity in the area.</w:t>
      </w:r>
    </w:p>
    <w:p>
      <w:pPr>
        <w:pStyle w:val="Heading4"/>
      </w:pPr>
      <w:r>
        <w:t xml:space="preserve">2. Precision is about </w:t>
      </w:r>
      <w:r>
        <w:rPr>
          <w:u w:val="single"/>
        </w:rPr>
        <w:t>lethality</w:t>
      </w:r>
      <w:r>
        <w:t xml:space="preserve">, not protection---the binding input is </w:t>
      </w:r>
      <w:r>
        <w:rPr>
          <w:u w:val="single"/>
        </w:rPr>
        <w:t>intelligence</w:t>
      </w:r>
      <w:r>
        <w:t>.</w:t>
      </w:r>
    </w:p>
    <w:p>
      <w:pPr>
        <w:pStyle w:val="Style13ptBold"/>
      </w:pPr>
      <w:r>
        <w:rPr>
          <w:b/>
        </w:rPr>
        <w:t>Lee 21</w:t>
      </w:r>
      <w:r>
        <w:t xml:space="preserve"> — Peter Lee. November 19. Professor of Applied Ethics and Director of Security and Risk Research at the University of Portsmouth; author of Reaper Force, an embedded study of RAF MQ-9 crews. The Conversation, “Modern warfare: ‘precision’ missiles will not stop civilian deaths – here’s why,” https://theconversation.com/modern-warfare-precision-missiles-will-not-stop-civilian-deaths-heres-why-171905 Clopus</w:t>
      </w:r>
    </w:p>
    <w:p>
      <w:pPr/>
      <w:r>
        <w:rPr>
          <w:u w:val="single"/>
        </w:rPr>
        <w:t xml:space="preserve">The </w:t>
      </w:r>
      <w:r>
        <w:rPr>
          <w:sz w:val="16"/>
        </w:rPr>
        <w:t>development of more precise</w:t>
      </w:r>
      <w:r>
        <w:rPr>
          <w:u w:val="single"/>
        </w:rPr>
        <w:t xml:space="preserve"> missiles and guided </w:t>
      </w:r>
      <w:r>
        <w:rPr>
          <w:highlight w:val="cyan"/>
          <w:u w:val="single"/>
        </w:rPr>
        <w:t>bombs does not automatically mean</w:t>
      </w:r>
      <w:r>
        <w:rPr>
          <w:u w:val="single"/>
        </w:rPr>
        <w:t xml:space="preserve"> </w:t>
      </w:r>
      <w:r>
        <w:rPr>
          <w:b/>
          <w:u w:val="single"/>
        </w:rPr>
        <w:t>a reduction</w:t>
      </w:r>
      <w:r>
        <w:rPr>
          <w:u w:val="single"/>
        </w:rPr>
        <w:t xml:space="preserve"> in civilian deaths.</w:t>
      </w:r>
      <w:r>
        <w:rPr>
          <w:sz w:val="16"/>
        </w:rPr>
        <w:t xml:space="preserve"> For one thing, </w:t>
      </w:r>
      <w:r>
        <w:rPr>
          <w:u w:val="single"/>
        </w:rPr>
        <w:t>“</w:t>
      </w:r>
      <w:r>
        <w:rPr>
          <w:highlight w:val="cyan"/>
          <w:u w:val="single"/>
        </w:rPr>
        <w:t>precision</w:t>
      </w:r>
      <w:r>
        <w:rPr>
          <w:u w:val="single"/>
        </w:rPr>
        <w:t xml:space="preserve">” is </w:t>
      </w:r>
      <w:r>
        <w:rPr>
          <w:b/>
          <w:highlight w:val="cyan"/>
          <w:u w:val="single"/>
        </w:rPr>
        <w:t>not</w:t>
      </w:r>
      <w:r>
        <w:rPr>
          <w:highlight w:val="cyan"/>
          <w:u w:val="single"/>
        </w:rPr>
        <w:t xml:space="preserve"> about protecting civilians</w:t>
      </w:r>
      <w:r>
        <w:rPr>
          <w:u w:val="single"/>
        </w:rPr>
        <w:t xml:space="preserve"> so </w:t>
      </w:r>
      <w:r>
        <w:rPr>
          <w:highlight w:val="cyan"/>
          <w:u w:val="single"/>
        </w:rPr>
        <w:t xml:space="preserve">much as making these weapons “ </w:t>
      </w:r>
      <w:r>
        <w:rPr>
          <w:b/>
          <w:highlight w:val="cyan"/>
          <w:u w:val="single"/>
        </w:rPr>
        <w:t>more</w:t>
      </w:r>
      <w:r>
        <w:rPr>
          <w:b/>
          <w:u w:val="single"/>
        </w:rPr>
        <w:t xml:space="preserve"> lethal</w:t>
      </w:r>
      <w:r>
        <w:rPr>
          <w:u w:val="single"/>
        </w:rPr>
        <w:t xml:space="preserve"> ”.</w:t>
      </w:r>
    </w:p>
    <w:p>
      <w:pPr/>
      <w:r>
        <w:rPr>
          <w:sz w:val="16"/>
        </w:rPr>
        <w:t xml:space="preserve">A whole </w:t>
      </w:r>
      <w:r>
        <w:rPr>
          <w:u w:val="single"/>
        </w:rPr>
        <w:t>range of factors affect the civilian risk during</w:t>
      </w:r>
      <w:r>
        <w:rPr>
          <w:sz w:val="16"/>
        </w:rPr>
        <w:t xml:space="preserve"> a “precision” attack. </w:t>
      </w:r>
      <w:r>
        <w:rPr>
          <w:u w:val="single"/>
        </w:rPr>
        <w:t xml:space="preserve">These include the size and explosive yield of the missile or bomb; </w:t>
      </w:r>
      <w:r>
        <w:rPr>
          <w:highlight w:val="cyan"/>
          <w:u w:val="single"/>
        </w:rPr>
        <w:t>the</w:t>
      </w:r>
      <w:r>
        <w:rPr>
          <w:u w:val="single"/>
        </w:rPr>
        <w:t xml:space="preserve"> training </w:t>
      </w:r>
      <w:r>
        <w:rPr>
          <w:sz w:val="16"/>
        </w:rPr>
        <w:t>and</w:t>
      </w:r>
      <w:r>
        <w:rPr>
          <w:u w:val="single"/>
        </w:rPr>
        <w:t xml:space="preserve"> </w:t>
      </w:r>
      <w:r>
        <w:rPr>
          <w:b/>
          <w:highlight w:val="cyan"/>
          <w:u w:val="single"/>
        </w:rPr>
        <w:t>experience of the aircrew</w:t>
      </w:r>
      <w:r>
        <w:rPr>
          <w:u w:val="single"/>
        </w:rPr>
        <w:t xml:space="preserve"> involved; the quality of the </w:t>
      </w:r>
      <w:r>
        <w:rPr>
          <w:b/>
          <w:u w:val="single"/>
        </w:rPr>
        <w:t xml:space="preserve">military </w:t>
      </w:r>
      <w:r>
        <w:rPr>
          <w:b/>
          <w:highlight w:val="cyan"/>
          <w:u w:val="single"/>
        </w:rPr>
        <w:t>intel</w:t>
      </w:r>
      <w:r>
        <w:rPr>
          <w:u w:val="single"/>
        </w:rPr>
        <w:t xml:space="preserve">ligence; </w:t>
      </w:r>
      <w:r>
        <w:rPr>
          <w:sz w:val="16"/>
        </w:rPr>
        <w:t>and the operational</w:t>
      </w:r>
      <w:r>
        <w:rPr>
          <w:u w:val="single"/>
        </w:rPr>
        <w:t xml:space="preserve"> environment in </w:t>
      </w:r>
      <w:r>
        <w:rPr>
          <w:highlight w:val="cyan"/>
          <w:u w:val="single"/>
        </w:rPr>
        <w:t>which</w:t>
      </w:r>
      <w:r>
        <w:rPr>
          <w:sz w:val="16"/>
        </w:rPr>
        <w:t xml:space="preserve"> the attack is made.</w:t>
      </w:r>
    </w:p>
    <w:p>
      <w:pPr/>
      <w:r>
        <w:rPr>
          <w:sz w:val="16"/>
        </w:rPr>
        <w:t>Political implications for the countries involved are also a factor. The British government, for example, has faced public scrutiny for civilian deaths in air strikes in a way that, say, the Russian president, Vladimir Putin, has not.</w:t>
      </w:r>
    </w:p>
    <w:p>
      <w:pPr/>
      <w:r>
        <w:rPr>
          <w:sz w:val="16"/>
        </w:rPr>
        <w:t>Much also depends on the rules of engagement – or legal guidance, because they will set out how many civilians a government is prepared, or not, to allow its air force to kill in pursuit of its military campaign objectives.</w:t>
      </w:r>
    </w:p>
    <w:p>
      <w:pPr/>
      <w:r>
        <w:rPr>
          <w:sz w:val="16"/>
        </w:rPr>
        <w:t>Law of war</w:t>
      </w:r>
    </w:p>
    <w:p>
      <w:pPr/>
      <w:r>
        <w:rPr>
          <w:sz w:val="16"/>
        </w:rPr>
        <w:t>The law of war – which includes the Geneva Conventions – requires civilians to be protected in war and not attacked. But – and this is not commonly understood – the law allows civilians to be legally killed in some circumstances: where the number of deaths is judged by the attacker not to be “excessive in relation to the concrete and [direct military advantage] anticipated”. So if a target is judged to be valuable enough, and the military advantage important enough, civilians can and will be killed.</w:t>
      </w:r>
    </w:p>
    <w:p>
      <w:pPr/>
      <w:r>
        <w:rPr>
          <w:u w:val="single"/>
        </w:rPr>
        <w:t xml:space="preserve">On August 29 </w:t>
      </w:r>
      <w:r>
        <w:rPr>
          <w:sz w:val="16"/>
        </w:rPr>
        <w:t>2021</w:t>
      </w:r>
      <w:r>
        <w:rPr>
          <w:u w:val="single"/>
        </w:rPr>
        <w:t xml:space="preserve">, ten Afghan civilians were </w:t>
      </w:r>
      <w:r>
        <w:rPr>
          <w:highlight w:val="cyan"/>
          <w:u w:val="single"/>
        </w:rPr>
        <w:t>killed by a</w:t>
      </w:r>
      <w:r>
        <w:rPr>
          <w:u w:val="single"/>
        </w:rPr>
        <w:t xml:space="preserve"> Hellfire missile from a US Reaper drone. </w:t>
      </w:r>
      <w:r>
        <w:rPr>
          <w:b/>
          <w:highlight w:val="cyan"/>
          <w:u w:val="single"/>
        </w:rPr>
        <w:t>The precision of</w:t>
      </w:r>
      <w:r>
        <w:rPr>
          <w:u w:val="single"/>
        </w:rPr>
        <w:t xml:space="preserve"> </w:t>
      </w:r>
      <w:r>
        <w:rPr>
          <w:sz w:val="16"/>
        </w:rPr>
        <w:t>the missile</w:t>
      </w:r>
      <w:r>
        <w:rPr>
          <w:u w:val="single"/>
        </w:rPr>
        <w:t xml:space="preserve"> </w:t>
      </w:r>
      <w:r>
        <w:rPr>
          <w:highlight w:val="cyan"/>
          <w:u w:val="single"/>
        </w:rPr>
        <w:t xml:space="preserve">did </w:t>
      </w:r>
      <w:r>
        <w:rPr>
          <w:b/>
          <w:highlight w:val="cyan"/>
          <w:u w:val="single"/>
        </w:rPr>
        <w:t>not</w:t>
      </w:r>
      <w:r>
        <w:rPr>
          <w:b/>
          <w:u w:val="single"/>
        </w:rPr>
        <w:t xml:space="preserve"> save them</w:t>
      </w:r>
      <w:r>
        <w:rPr>
          <w:u w:val="single"/>
        </w:rPr>
        <w:t>.</w:t>
      </w:r>
      <w:r>
        <w:rPr>
          <w:sz w:val="16"/>
        </w:rPr>
        <w:t xml:space="preserve"> The crew responsible made the mistake through </w:t>
      </w:r>
      <w:r>
        <w:rPr>
          <w:u w:val="single"/>
        </w:rPr>
        <w:t xml:space="preserve">a combination of </w:t>
      </w:r>
      <w:r>
        <w:rPr>
          <w:b/>
          <w:highlight w:val="cyan"/>
          <w:u w:val="single"/>
        </w:rPr>
        <w:t>human</w:t>
      </w:r>
      <w:r>
        <w:rPr>
          <w:u w:val="single"/>
        </w:rPr>
        <w:t xml:space="preserve"> error, miscommunication and </w:t>
      </w:r>
      <w:r>
        <w:rPr>
          <w:highlight w:val="cyan"/>
          <w:u w:val="single"/>
        </w:rPr>
        <w:t xml:space="preserve">the </w:t>
      </w:r>
      <w:r>
        <w:rPr>
          <w:sz w:val="16"/>
        </w:rPr>
        <w:t>fact</w:t>
      </w:r>
      <w:r>
        <w:rPr>
          <w:u w:val="single"/>
        </w:rPr>
        <w:t xml:space="preserve"> </w:t>
      </w:r>
      <w:r>
        <w:rPr>
          <w:sz w:val="16"/>
        </w:rPr>
        <w:t>that</w:t>
      </w:r>
      <w:r>
        <w:rPr>
          <w:u w:val="single"/>
        </w:rPr>
        <w:t xml:space="preserve"> the family’s Toyota Corolla had been </w:t>
      </w:r>
      <w:r>
        <w:rPr>
          <w:highlight w:val="cyan"/>
          <w:u w:val="single"/>
        </w:rPr>
        <w:t xml:space="preserve">wrongly identified </w:t>
      </w:r>
      <w:r>
        <w:rPr>
          <w:b/>
          <w:u w:val="single"/>
        </w:rPr>
        <w:t>as</w:t>
      </w:r>
      <w:r>
        <w:rPr>
          <w:u w:val="single"/>
        </w:rPr>
        <w:t xml:space="preserve"> the</w:t>
      </w:r>
      <w:r>
        <w:rPr>
          <w:sz w:val="16"/>
        </w:rPr>
        <w:t xml:space="preserve"> car of </w:t>
      </w:r>
      <w:r>
        <w:rPr>
          <w:b/>
          <w:u w:val="single"/>
        </w:rPr>
        <w:t>an important</w:t>
      </w:r>
      <w:r>
        <w:rPr>
          <w:sz w:val="16"/>
        </w:rPr>
        <w:t xml:space="preserve"> ISIS target.</w:t>
      </w:r>
    </w:p>
    <w:p>
      <w:pPr>
        <w:pStyle w:val="Heading4"/>
      </w:pPr>
      <w:r>
        <w:t xml:space="preserve">3. The </w:t>
      </w:r>
      <w:r>
        <w:rPr>
          <w:u w:val="single"/>
        </w:rPr>
        <w:t>Nigerian-led</w:t>
      </w:r>
      <w:r>
        <w:t xml:space="preserve"> campaign is where the harm lives---and it </w:t>
      </w:r>
      <w:r>
        <w:rPr>
          <w:u w:val="single"/>
        </w:rPr>
        <w:t>didn’t stop</w:t>
      </w:r>
      <w:r>
        <w:t>.</w:t>
      </w:r>
    </w:p>
    <w:p>
      <w:pPr>
        <w:pStyle w:val="Style13ptBold"/>
      </w:pPr>
      <w:r>
        <w:rPr>
          <w:b/>
        </w:rPr>
        <w:t>Guardian 5-12</w:t>
      </w:r>
      <w:r>
        <w:t xml:space="preserve"> — The Guardian. May 12. Lagos-based Nigerian national daily, carrying Reuters reporting on Amnesty International’s findings. The Guardian Nigeria, “100 killed in Nigerian airstrike on Zamfara market - Amnesty alleges,” https://guardian.ng/news/100-killed-in-nigerian-airstrike-on-zamfara-market-amnesty-alleges/ Clopus</w:t>
      </w:r>
    </w:p>
    <w:p>
      <w:pPr/>
      <w:r>
        <w:rPr>
          <w:sz w:val="16"/>
        </w:rPr>
        <w:t xml:space="preserve">The airstrike, which hit </w:t>
      </w:r>
      <w:r>
        <w:rPr>
          <w:b/>
          <w:u w:val="single"/>
        </w:rPr>
        <w:t>the remote</w:t>
      </w:r>
      <w:r>
        <w:rPr>
          <w:sz w:val="16"/>
        </w:rPr>
        <w:t xml:space="preserve"> Tumfa market in Zurmi district on Sunday, </w:t>
      </w:r>
      <w:r>
        <w:rPr>
          <w:highlight w:val="cyan"/>
          <w:u w:val="single"/>
        </w:rPr>
        <w:t xml:space="preserve">was the second to </w:t>
      </w:r>
      <w:r>
        <w:rPr>
          <w:b/>
          <w:highlight w:val="cyan"/>
          <w:u w:val="single"/>
        </w:rPr>
        <w:t>kill</w:t>
      </w:r>
      <w:r>
        <w:rPr>
          <w:b/>
          <w:u w:val="single"/>
        </w:rPr>
        <w:t xml:space="preserve"> scores of people</w:t>
      </w:r>
      <w:r>
        <w:rPr>
          <w:u w:val="single"/>
        </w:rPr>
        <w:t xml:space="preserve"> at a </w:t>
      </w:r>
      <w:r>
        <w:rPr>
          <w:sz w:val="16"/>
        </w:rPr>
        <w:t>crowded market in northern</w:t>
      </w:r>
      <w:r>
        <w:rPr>
          <w:u w:val="single"/>
        </w:rPr>
        <w:t xml:space="preserve"> Nigeria </w:t>
      </w:r>
      <w:r>
        <w:rPr>
          <w:highlight w:val="cyan"/>
          <w:u w:val="single"/>
        </w:rPr>
        <w:t>in</w:t>
      </w:r>
      <w:r>
        <w:rPr>
          <w:u w:val="single"/>
        </w:rPr>
        <w:t xml:space="preserve"> a </w:t>
      </w:r>
      <w:r>
        <w:rPr>
          <w:highlight w:val="cyan"/>
          <w:u w:val="single"/>
        </w:rPr>
        <w:t>month</w:t>
      </w:r>
      <w:r>
        <w:rPr>
          <w:u w:val="single"/>
        </w:rPr>
        <w:t>.</w:t>
      </w:r>
    </w:p>
    <w:p>
      <w:pPr/>
      <w:r>
        <w:rPr>
          <w:sz w:val="16"/>
        </w:rPr>
        <w:t>Dozens of injured people were being treated at hospitals in Zurmi and nearby Shinkafi, Amnesty said, adding that many of those killed were women and girls.</w:t>
      </w:r>
    </w:p>
    <w:p>
      <w:pPr/>
      <w:r>
        <w:rPr>
          <w:sz w:val="16"/>
        </w:rPr>
        <w:t>The Nigerian Air Force has yet to issue a statement on the incident.</w:t>
      </w:r>
    </w:p>
    <w:p>
      <w:pPr/>
      <w:r>
        <w:rPr>
          <w:u w:val="single"/>
        </w:rPr>
        <w:t xml:space="preserve">Citing </w:t>
      </w:r>
      <w:r>
        <w:rPr>
          <w:sz w:val="16"/>
        </w:rPr>
        <w:t>witnesses, Amnesty said military</w:t>
      </w:r>
      <w:r>
        <w:rPr>
          <w:u w:val="single"/>
        </w:rPr>
        <w:t xml:space="preserve"> jets had been </w:t>
      </w:r>
      <w:r>
        <w:rPr>
          <w:highlight w:val="cyan"/>
          <w:u w:val="single"/>
        </w:rPr>
        <w:t xml:space="preserve">spotted </w:t>
      </w:r>
      <w:r>
        <w:rPr>
          <w:b/>
          <w:highlight w:val="cyan"/>
          <w:u w:val="single"/>
        </w:rPr>
        <w:t>hovering around the</w:t>
      </w:r>
      <w:r>
        <w:rPr>
          <w:b/>
          <w:u w:val="single"/>
        </w:rPr>
        <w:t xml:space="preserve"> area</w:t>
      </w:r>
      <w:r>
        <w:rPr>
          <w:u w:val="single"/>
        </w:rPr>
        <w:t xml:space="preserve"> at </w:t>
      </w:r>
      <w:r>
        <w:rPr>
          <w:highlight w:val="cyan"/>
          <w:u w:val="single"/>
        </w:rPr>
        <w:t>midday</w:t>
      </w:r>
      <w:r>
        <w:rPr>
          <w:u w:val="single"/>
        </w:rPr>
        <w:t xml:space="preserve"> and </w:t>
      </w:r>
      <w:r>
        <w:rPr>
          <w:highlight w:val="cyan"/>
          <w:u w:val="single"/>
        </w:rPr>
        <w:t>returned about</w:t>
      </w:r>
      <w:r>
        <w:rPr>
          <w:u w:val="single"/>
        </w:rPr>
        <w:t xml:space="preserve"> two </w:t>
      </w:r>
      <w:r>
        <w:rPr>
          <w:highlight w:val="cyan"/>
          <w:u w:val="single"/>
        </w:rPr>
        <w:t>hours later</w:t>
      </w:r>
      <w:r>
        <w:rPr>
          <w:u w:val="single"/>
        </w:rPr>
        <w:t xml:space="preserve"> </w:t>
      </w:r>
      <w:r>
        <w:rPr>
          <w:sz w:val="16"/>
        </w:rPr>
        <w:t>and</w:t>
      </w:r>
      <w:r>
        <w:rPr>
          <w:u w:val="single"/>
        </w:rPr>
        <w:t xml:space="preserve"> </w:t>
      </w:r>
      <w:r>
        <w:rPr>
          <w:b/>
          <w:highlight w:val="cyan"/>
          <w:u w:val="single"/>
        </w:rPr>
        <w:t xml:space="preserve">struck </w:t>
      </w:r>
      <w:r>
        <w:rPr>
          <w:u w:val="single"/>
        </w:rPr>
        <w:t>the crowded market.</w:t>
      </w:r>
    </w:p>
    <w:p>
      <w:pPr/>
      <w:r>
        <w:rPr>
          <w:sz w:val="16"/>
        </w:rPr>
        <w:t>In April, around 200 civilians were killed in a similar airstrike on ‌a ⁠weekly market in Jilli, in northeastern Nigeria. The military has opened a probe into that incident.</w:t>
      </w:r>
    </w:p>
    <w:p>
      <w:pPr/>
      <w:r>
        <w:rPr>
          <w:u w:val="single"/>
        </w:rPr>
        <w:t xml:space="preserve">Residents say they are </w:t>
      </w:r>
      <w:r>
        <w:rPr>
          <w:highlight w:val="cyan"/>
          <w:u w:val="single"/>
        </w:rPr>
        <w:t xml:space="preserve">increasingly </w:t>
      </w:r>
      <w:r>
        <w:rPr>
          <w:b/>
          <w:highlight w:val="cyan"/>
          <w:u w:val="single"/>
        </w:rPr>
        <w:t>worried about</w:t>
      </w:r>
      <w:r>
        <w:rPr>
          <w:b/>
          <w:u w:val="single"/>
        </w:rPr>
        <w:t xml:space="preserve"> civilian deaths</w:t>
      </w:r>
      <w:r>
        <w:rPr>
          <w:u w:val="single"/>
        </w:rPr>
        <w:t xml:space="preserve"> from military raids and </w:t>
      </w:r>
      <w:r>
        <w:rPr>
          <w:sz w:val="16"/>
        </w:rPr>
        <w:t>strikes in</w:t>
      </w:r>
      <w:r>
        <w:rPr>
          <w:u w:val="single"/>
        </w:rPr>
        <w:t xml:space="preserve"> northern regions.</w:t>
      </w:r>
    </w:p>
    <w:p>
      <w:pPr/>
      <w:r>
        <w:rPr>
          <w:highlight w:val="cyan"/>
          <w:u w:val="single"/>
        </w:rPr>
        <w:t>Nigeria’s military has been battling</w:t>
      </w:r>
      <w:r>
        <w:rPr>
          <w:u w:val="single"/>
        </w:rPr>
        <w:t xml:space="preserve"> banditry </w:t>
      </w:r>
      <w:r>
        <w:rPr>
          <w:b/>
          <w:u w:val="single"/>
        </w:rPr>
        <w:t>in the northwest</w:t>
      </w:r>
      <w:r>
        <w:rPr>
          <w:u w:val="single"/>
        </w:rPr>
        <w:t xml:space="preserve"> </w:t>
      </w:r>
      <w:r>
        <w:rPr>
          <w:highlight w:val="cyan"/>
          <w:u w:val="single"/>
        </w:rPr>
        <w:t>and</w:t>
      </w:r>
      <w:r>
        <w:rPr>
          <w:u w:val="single"/>
        </w:rPr>
        <w:t xml:space="preserve"> a</w:t>
      </w:r>
      <w:r>
        <w:rPr>
          <w:b/>
          <w:highlight w:val="cyan"/>
          <w:u w:val="single"/>
        </w:rPr>
        <w:t xml:space="preserve"> 17-year</w:t>
      </w:r>
      <w:r>
        <w:rPr>
          <w:u w:val="single"/>
        </w:rPr>
        <w:t xml:space="preserve"> </w:t>
      </w:r>
      <w:r>
        <w:rPr>
          <w:sz w:val="16"/>
        </w:rPr>
        <w:t>Islamist</w:t>
      </w:r>
      <w:r>
        <w:rPr>
          <w:u w:val="single"/>
        </w:rPr>
        <w:t xml:space="preserve"> insurgency in the northeast.</w:t>
      </w:r>
    </w:p>
    <w:p>
      <w:pPr/>
      <w:r>
        <w:rPr>
          <w:sz w:val="16"/>
        </w:rPr>
        <w:t>The United States struck what it said were Islamist bases in northwestern Nigeria on Christmas Day last year, after President Donald Trump accused Nigeria of failing to protect Christians.</w:t>
      </w:r>
    </w:p>
    <w:p>
      <w:pPr/>
      <w:r>
        <w:rPr>
          <w:sz w:val="16"/>
        </w:rPr>
        <w:t>“This pattern of human rights violation is increasingly becoming the norm, with villagers at the receiving end ⁠of atrocities by both armed groups, bandits and the military,” Amnesty said.</w:t>
      </w:r>
    </w:p>
    <w:p>
      <w:pPr/>
      <w:r>
        <w:rPr>
          <w:highlight w:val="cyan"/>
          <w:u w:val="single"/>
        </w:rPr>
        <w:t>It called the airstrikes unlawful</w:t>
      </w:r>
      <w:r>
        <w:rPr>
          <w:u w:val="single"/>
        </w:rPr>
        <w:t xml:space="preserve"> and said </w:t>
      </w:r>
      <w:r>
        <w:rPr>
          <w:sz w:val="16"/>
        </w:rPr>
        <w:t>they</w:t>
      </w:r>
      <w:r>
        <w:rPr>
          <w:u w:val="single"/>
        </w:rPr>
        <w:t xml:space="preserve"> </w:t>
      </w:r>
      <w:r>
        <w:rPr>
          <w:highlight w:val="cyan"/>
          <w:u w:val="single"/>
        </w:rPr>
        <w:t xml:space="preserve">showed </w:t>
      </w:r>
      <w:r>
        <w:rPr>
          <w:b/>
          <w:highlight w:val="cyan"/>
          <w:u w:val="single"/>
        </w:rPr>
        <w:t>disregard</w:t>
      </w:r>
      <w:r>
        <w:rPr>
          <w:b/>
          <w:u w:val="single"/>
        </w:rPr>
        <w:t xml:space="preserve"> for civilian life</w:t>
      </w:r>
      <w:r>
        <w:rPr>
          <w:u w:val="single"/>
        </w:rPr>
        <w:t>.</w:t>
      </w:r>
    </w:p>
    <w:p>
      <w:pPr>
        <w:pStyle w:val="Analytic"/>
      </w:pPr>
      <w:r>
        <w:t xml:space="preserve">4. </w:t>
      </w:r>
      <w:r>
        <w:rPr>
          <w:u w:val="single"/>
        </w:rPr>
        <w:t>Aggregate</w:t>
      </w:r>
      <w:r>
        <w:t xml:space="preserve">---one clean night doesn’t answer a </w:t>
      </w:r>
      <w:r>
        <w:rPr>
          <w:u w:val="single"/>
        </w:rPr>
        <w:t>decade</w:t>
      </w:r>
      <w:r>
        <w:t xml:space="preserve"> of the campaign the plan cuts.</w:t>
      </w:r>
    </w:p>
    <w:p>
      <w:pPr>
        <w:pStyle w:val="Heading3"/>
      </w:pPr>
      <w:r>
        <w:t>AT: Nigeria Has Other Suppliers---2AC</w:t>
      </w:r>
    </w:p>
    <w:p>
      <w:pPr>
        <w:pStyle w:val="Heading4"/>
      </w:pPr>
      <w:r>
        <w:t xml:space="preserve">1. The </w:t>
      </w:r>
      <w:r>
        <w:rPr>
          <w:u w:val="single"/>
        </w:rPr>
        <w:t>airframes</w:t>
      </w:r>
      <w:r>
        <w:t xml:space="preserve"> are American, so the whole </w:t>
      </w:r>
      <w:r>
        <w:rPr>
          <w:u w:val="single"/>
        </w:rPr>
        <w:t>sustainment tail</w:t>
      </w:r>
      <w:r>
        <w:t xml:space="preserve"> is too.</w:t>
      </w:r>
    </w:p>
    <w:p>
      <w:pPr>
        <w:pStyle w:val="Style13ptBold"/>
      </w:pPr>
      <w:r>
        <w:rPr>
          <w:b/>
        </w:rPr>
        <w:t>US Mission Nigeria 21</w:t>
      </w:r>
      <w:r>
        <w:t xml:space="preserve"> — U.S. Embassy and Consulate in Nigeria. August 31. Official release of the United States diplomatic mission to Nigeria, quoting the commander of U.S. Air Forces in Europe-Air Forces Africa. U.S. Mission Nigeria, “U.S.-made A-29 Super Tucano Aircraft Officially Inducted into Nigerian Air Force,” https://ng.usembassy.gov/u-s-made-a-29-super-tucano-aircraft-officially-inducted-into-nigerian-air-force/ Clopus</w:t>
      </w:r>
    </w:p>
    <w:p>
      <w:pPr/>
      <w:r>
        <w:rPr>
          <w:sz w:val="16"/>
        </w:rPr>
        <w:t xml:space="preserve">Nigeria purchased the A-29s </w:t>
      </w:r>
      <w:r>
        <w:rPr>
          <w:highlight w:val="cyan"/>
          <w:u w:val="single"/>
        </w:rPr>
        <w:t>through the Foreign</w:t>
      </w:r>
      <w:r>
        <w:rPr>
          <w:u w:val="single"/>
        </w:rPr>
        <w:t xml:space="preserve"> Military Sales program, which follows the </w:t>
      </w:r>
      <w:r>
        <w:rPr>
          <w:sz w:val="16"/>
        </w:rPr>
        <w:t>Department of</w:t>
      </w:r>
      <w:r>
        <w:rPr>
          <w:u w:val="single"/>
        </w:rPr>
        <w:t xml:space="preserve"> Defense’s </w:t>
      </w:r>
      <w:r>
        <w:rPr>
          <w:b/>
          <w:highlight w:val="cyan"/>
          <w:u w:val="single"/>
        </w:rPr>
        <w:t>“Total Package Approach”</w:t>
      </w:r>
      <w:r>
        <w:rPr>
          <w:u w:val="single"/>
        </w:rPr>
        <w:t xml:space="preserve"> model and includes </w:t>
      </w:r>
      <w:r>
        <w:rPr>
          <w:highlight w:val="cyan"/>
          <w:u w:val="single"/>
        </w:rPr>
        <w:t>spare parts</w:t>
      </w:r>
      <w:r>
        <w:rPr>
          <w:u w:val="single"/>
        </w:rPr>
        <w:t xml:space="preserve"> for several years of operation, </w:t>
      </w:r>
      <w:r>
        <w:rPr>
          <w:highlight w:val="cyan"/>
          <w:u w:val="single"/>
        </w:rPr>
        <w:t xml:space="preserve">contract </w:t>
      </w:r>
      <w:r>
        <w:rPr>
          <w:b/>
          <w:highlight w:val="cyan"/>
          <w:u w:val="single"/>
        </w:rPr>
        <w:t>logistics support, munitions</w:t>
      </w:r>
      <w:r>
        <w:rPr>
          <w:u w:val="single"/>
        </w:rPr>
        <w:t xml:space="preserve">, </w:t>
      </w:r>
      <w:r>
        <w:rPr>
          <w:sz w:val="16"/>
        </w:rPr>
        <w:t>and a</w:t>
      </w:r>
      <w:r>
        <w:rPr>
          <w:u w:val="single"/>
        </w:rPr>
        <w:t xml:space="preserve"> multi-year construction</w:t>
      </w:r>
      <w:r>
        <w:rPr>
          <w:sz w:val="16"/>
        </w:rPr>
        <w:t xml:space="preserve"> project to improve Kainji Air Base infrastructure. The total sale is valued at almost $500 million, making it </w:t>
      </w:r>
      <w:r>
        <w:rPr>
          <w:b/>
          <w:u w:val="single"/>
        </w:rPr>
        <w:t>the largest FMS</w:t>
      </w:r>
      <w:r>
        <w:rPr>
          <w:sz w:val="16"/>
        </w:rPr>
        <w:t xml:space="preserve"> program in sub-Saharan Africa.</w:t>
      </w:r>
    </w:p>
    <w:p>
      <w:pPr/>
      <w:r>
        <w:rPr>
          <w:sz w:val="16"/>
        </w:rPr>
        <w:t>Harrigian and U.S. Ambassador to Nigeria Mary Beth Leonard spoke to media about how this platform will help improve Nigerian Air Force capabilities, as well as increase training and integration opportunities between Nigerian and U.S. troops. The A-29 can perform intelligence, surveillance, reconnaissance, and precision air-to-ground strikes, strengthening Nigeria’s ability to fight terrorism.</w:t>
      </w:r>
    </w:p>
    <w:p>
      <w:pPr/>
      <w:r>
        <w:rPr>
          <w:sz w:val="16"/>
        </w:rPr>
        <w:t>“The A-29 is a prime tool to help Nigeria combat violent extremism and is vital to sustained deterrence,” Harrigian said. “</w:t>
      </w:r>
      <w:r>
        <w:rPr>
          <w:u w:val="single"/>
        </w:rPr>
        <w:t xml:space="preserve">The </w:t>
      </w:r>
      <w:r>
        <w:rPr>
          <w:highlight w:val="cyan"/>
          <w:u w:val="single"/>
        </w:rPr>
        <w:t>total</w:t>
      </w:r>
      <w:r>
        <w:rPr>
          <w:u w:val="single"/>
        </w:rPr>
        <w:t xml:space="preserve"> </w:t>
      </w:r>
      <w:r>
        <w:rPr>
          <w:sz w:val="16"/>
        </w:rPr>
        <w:t>package</w:t>
      </w:r>
      <w:r>
        <w:rPr>
          <w:u w:val="single"/>
        </w:rPr>
        <w:t xml:space="preserve"> deal—</w:t>
      </w:r>
      <w:r>
        <w:rPr>
          <w:highlight w:val="cyan"/>
          <w:u w:val="single"/>
        </w:rPr>
        <w:t xml:space="preserve">aircrew and </w:t>
      </w:r>
      <w:r>
        <w:rPr>
          <w:b/>
          <w:highlight w:val="cyan"/>
          <w:u w:val="single"/>
        </w:rPr>
        <w:t>maintainer training</w:t>
      </w:r>
      <w:r>
        <w:rPr>
          <w:highlight w:val="cyan"/>
          <w:u w:val="single"/>
        </w:rPr>
        <w:t>, precision-guided weapon delivery</w:t>
      </w:r>
      <w:r>
        <w:rPr>
          <w:u w:val="single"/>
        </w:rPr>
        <w:t xml:space="preserve">, </w:t>
      </w:r>
      <w:r>
        <w:rPr>
          <w:b/>
          <w:u w:val="single"/>
        </w:rPr>
        <w:t>and more—highlights</w:t>
      </w:r>
      <w:r>
        <w:rPr>
          <w:sz w:val="16"/>
        </w:rPr>
        <w:t xml:space="preserve"> our enduring partnership </w:t>
      </w:r>
      <w:r>
        <w:rPr>
          <w:b/>
          <w:u w:val="single"/>
        </w:rPr>
        <w:t>with the</w:t>
      </w:r>
      <w:r>
        <w:rPr>
          <w:sz w:val="16"/>
        </w:rPr>
        <w:t xml:space="preserve"> Nigerian Air Force and our commitment to enabling their successes where we can.”</w:t>
      </w:r>
    </w:p>
    <w:p>
      <w:pPr/>
      <w:r>
        <w:rPr>
          <w:sz w:val="16"/>
        </w:rPr>
        <w:t xml:space="preserve">A total of </w:t>
      </w:r>
      <w:r>
        <w:rPr>
          <w:u w:val="single"/>
        </w:rPr>
        <w:t xml:space="preserve">64 pilots </w:t>
      </w:r>
      <w:r>
        <w:rPr>
          <w:highlight w:val="cyan"/>
          <w:u w:val="single"/>
        </w:rPr>
        <w:t>and maintainers</w:t>
      </w:r>
      <w:r>
        <w:rPr>
          <w:u w:val="single"/>
        </w:rPr>
        <w:t xml:space="preserve"> from the Nigerian Air Force </w:t>
      </w:r>
      <w:r>
        <w:rPr>
          <w:highlight w:val="cyan"/>
          <w:u w:val="single"/>
        </w:rPr>
        <w:t xml:space="preserve">trained </w:t>
      </w:r>
      <w:r>
        <w:rPr>
          <w:b/>
          <w:highlight w:val="cyan"/>
          <w:u w:val="single"/>
        </w:rPr>
        <w:t>to</w:t>
      </w:r>
      <w:r>
        <w:rPr>
          <w:b/>
          <w:u w:val="single"/>
        </w:rPr>
        <w:t xml:space="preserve"> U.</w:t>
      </w:r>
      <w:r>
        <w:rPr>
          <w:b/>
          <w:highlight w:val="cyan"/>
          <w:u w:val="single"/>
        </w:rPr>
        <w:t>S</w:t>
      </w:r>
      <w:r>
        <w:rPr>
          <w:b/>
          <w:u w:val="single"/>
        </w:rPr>
        <w:t xml:space="preserve">. </w:t>
      </w:r>
      <w:r>
        <w:rPr>
          <w:sz w:val="16"/>
        </w:rPr>
        <w:t>standards</w:t>
      </w:r>
      <w:r>
        <w:rPr>
          <w:u w:val="single"/>
        </w:rPr>
        <w:t xml:space="preserve"> with the </w:t>
      </w:r>
      <w:r>
        <w:rPr>
          <w:highlight w:val="cyan"/>
          <w:u w:val="single"/>
        </w:rPr>
        <w:t>U</w:t>
      </w:r>
      <w:r>
        <w:rPr>
          <w:u w:val="single"/>
        </w:rPr>
        <w:t>.</w:t>
      </w:r>
      <w:r>
        <w:rPr>
          <w:sz w:val="16"/>
        </w:rPr>
        <w:t xml:space="preserve">S. </w:t>
      </w:r>
      <w:r>
        <w:rPr>
          <w:b/>
          <w:u w:val="single"/>
        </w:rPr>
        <w:t>Air</w:t>
      </w:r>
      <w:r>
        <w:rPr>
          <w:u w:val="single"/>
        </w:rPr>
        <w:t xml:space="preserve"> Force’s 81st Fighter Squadron </w:t>
      </w:r>
      <w:r>
        <w:rPr>
          <w:sz w:val="16"/>
        </w:rPr>
        <w:t>at Moody Air Base</w:t>
      </w:r>
      <w:r>
        <w:rPr>
          <w:u w:val="single"/>
        </w:rPr>
        <w:t xml:space="preserve"> </w:t>
      </w:r>
      <w:r>
        <w:rPr>
          <w:b/>
          <w:highlight w:val="cyan"/>
          <w:u w:val="single"/>
        </w:rPr>
        <w:t xml:space="preserve">in Georgia, USA. </w:t>
      </w:r>
      <w:r>
        <w:rPr>
          <w:u w:val="single"/>
        </w:rPr>
        <w:t xml:space="preserve">Training </w:t>
      </w:r>
      <w:r>
        <w:rPr>
          <w:sz w:val="16"/>
        </w:rPr>
        <w:t>also</w:t>
      </w:r>
      <w:r>
        <w:rPr>
          <w:u w:val="single"/>
        </w:rPr>
        <w:t xml:space="preserve"> emphasized the Law of Armed Conflict and civilian casualty mitigation, which are </w:t>
      </w:r>
      <w:r>
        <w:rPr>
          <w:sz w:val="16"/>
        </w:rPr>
        <w:t>fundamental principles</w:t>
      </w:r>
      <w:r>
        <w:rPr>
          <w:u w:val="single"/>
        </w:rPr>
        <w:t xml:space="preserve"> of the </w:t>
      </w:r>
      <w:r>
        <w:rPr>
          <w:b/>
          <w:highlight w:val="cyan"/>
          <w:u w:val="single"/>
        </w:rPr>
        <w:t>Nigeria</w:t>
      </w:r>
      <w:r>
        <w:rPr>
          <w:u w:val="single"/>
        </w:rPr>
        <w:t>n</w:t>
      </w:r>
      <w:r>
        <w:rPr>
          <w:b/>
          <w:highlight w:val="cyan"/>
          <w:u w:val="single"/>
        </w:rPr>
        <w:t xml:space="preserve"> military’s</w:t>
      </w:r>
      <w:r>
        <w:rPr>
          <w:u w:val="single"/>
        </w:rPr>
        <w:t xml:space="preserve"> professional education and training.</w:t>
      </w:r>
    </w:p>
    <w:p>
      <w:pPr/>
      <w:r>
        <w:rPr>
          <w:sz w:val="16"/>
        </w:rPr>
        <w:t xml:space="preserve">As part </w:t>
      </w:r>
      <w:r>
        <w:rPr>
          <w:u w:val="single"/>
        </w:rPr>
        <w:t xml:space="preserve">of the program, the U.S. </w:t>
      </w:r>
      <w:r>
        <w:rPr>
          <w:sz w:val="16"/>
        </w:rPr>
        <w:t>Army Corps of Engineers</w:t>
      </w:r>
      <w:r>
        <w:rPr>
          <w:u w:val="single"/>
        </w:rPr>
        <w:t xml:space="preserve"> is providing $</w:t>
      </w:r>
      <w:r>
        <w:rPr>
          <w:highlight w:val="cyan"/>
          <w:u w:val="single"/>
        </w:rPr>
        <w:t>36</w:t>
      </w:r>
      <w:r>
        <w:rPr>
          <w:u w:val="single"/>
        </w:rPr>
        <w:t>.1M</w:t>
      </w:r>
      <w:r>
        <w:rPr>
          <w:sz w:val="16"/>
        </w:rPr>
        <w:t xml:space="preserve"> in </w:t>
      </w:r>
      <w:r>
        <w:rPr>
          <w:u w:val="single"/>
        </w:rPr>
        <w:t xml:space="preserve">infrastructure support </w:t>
      </w:r>
      <w:r>
        <w:rPr>
          <w:highlight w:val="cyan"/>
          <w:u w:val="single"/>
        </w:rPr>
        <w:t>to the A-29s’ home</w:t>
      </w:r>
      <w:r>
        <w:rPr>
          <w:u w:val="single"/>
        </w:rPr>
        <w:t xml:space="preserve"> base, Kainji </w:t>
      </w:r>
      <w:r>
        <w:rPr>
          <w:b/>
          <w:highlight w:val="cyan"/>
          <w:u w:val="single"/>
        </w:rPr>
        <w:t>Air Base</w:t>
      </w:r>
      <w:r>
        <w:rPr>
          <w:u w:val="single"/>
        </w:rPr>
        <w:t xml:space="preserve">, </w:t>
      </w:r>
      <w:r>
        <w:rPr>
          <w:b/>
          <w:u w:val="single"/>
        </w:rPr>
        <w:t xml:space="preserve">including </w:t>
      </w:r>
      <w:r>
        <w:rPr>
          <w:b/>
          <w:highlight w:val="cyan"/>
          <w:u w:val="single"/>
        </w:rPr>
        <w:t>earth-covered</w:t>
      </w:r>
      <w:r>
        <w:rPr>
          <w:highlight w:val="cyan"/>
          <w:u w:val="single"/>
        </w:rPr>
        <w:t xml:space="preserve"> </w:t>
      </w:r>
      <w:r>
        <w:rPr>
          <w:b/>
          <w:highlight w:val="cyan"/>
          <w:u w:val="single"/>
        </w:rPr>
        <w:t>magazines</w:t>
      </w:r>
      <w:r>
        <w:rPr>
          <w:highlight w:val="cyan"/>
          <w:u w:val="single"/>
        </w:rPr>
        <w:t xml:space="preserve"> and aircraft</w:t>
      </w:r>
      <w:r>
        <w:rPr>
          <w:u w:val="single"/>
        </w:rPr>
        <w:t xml:space="preserve"> </w:t>
      </w:r>
      <w:r>
        <w:rPr>
          <w:sz w:val="16"/>
        </w:rPr>
        <w:t>sunshades</w:t>
      </w:r>
      <w:r>
        <w:rPr>
          <w:u w:val="single"/>
        </w:rPr>
        <w:t xml:space="preserve">, </w:t>
      </w:r>
      <w:r>
        <w:rPr>
          <w:highlight w:val="cyan"/>
          <w:u w:val="single"/>
        </w:rPr>
        <w:t>a new</w:t>
      </w:r>
      <w:r>
        <w:rPr>
          <w:sz w:val="16"/>
        </w:rPr>
        <w:t xml:space="preserve"> airfield hot cargo pad, </w:t>
      </w:r>
      <w:r>
        <w:rPr>
          <w:b/>
          <w:u w:val="single"/>
        </w:rPr>
        <w:t>perimeter and</w:t>
      </w:r>
      <w:r>
        <w:rPr>
          <w:sz w:val="16"/>
        </w:rPr>
        <w:t xml:space="preserve"> security fencing, airfield lights, and various airfield apron, parking, hangar, and entry control point enhancements.</w:t>
      </w:r>
    </w:p>
    <w:p>
      <w:pPr/>
      <w:r>
        <w:rPr>
          <w:u w:val="single"/>
        </w:rPr>
        <w:t>The infrastructure package also includes a</w:t>
      </w:r>
      <w:r>
        <w:rPr>
          <w:sz w:val="16"/>
        </w:rPr>
        <w:t xml:space="preserve"> flight annex </w:t>
      </w:r>
      <w:r>
        <w:rPr>
          <w:b/>
          <w:u w:val="single"/>
        </w:rPr>
        <w:t>wing</w:t>
      </w:r>
      <w:r>
        <w:rPr>
          <w:sz w:val="16"/>
        </w:rPr>
        <w:t xml:space="preserve"> building for simulator </w:t>
      </w:r>
      <w:r>
        <w:rPr>
          <w:u w:val="single"/>
        </w:rPr>
        <w:t xml:space="preserve">training </w:t>
      </w:r>
      <w:r>
        <w:rPr>
          <w:b/>
          <w:highlight w:val="cyan"/>
          <w:u w:val="single"/>
        </w:rPr>
        <w:t>as</w:t>
      </w:r>
      <w:r>
        <w:rPr>
          <w:sz w:val="16"/>
        </w:rPr>
        <w:t xml:space="preserve"> </w:t>
      </w:r>
      <w:r>
        <w:rPr>
          <w:u w:val="single"/>
        </w:rPr>
        <w:t>well as</w:t>
      </w:r>
      <w:r>
        <w:rPr>
          <w:highlight w:val="cyan"/>
          <w:u w:val="single"/>
        </w:rPr>
        <w:t xml:space="preserve"> munitions </w:t>
      </w:r>
      <w:r>
        <w:rPr>
          <w:b/>
          <w:highlight w:val="cyan"/>
          <w:u w:val="single"/>
        </w:rPr>
        <w:t>assembly and</w:t>
      </w:r>
      <w:r>
        <w:rPr>
          <w:b/>
          <w:u w:val="single"/>
        </w:rPr>
        <w:t xml:space="preserve"> storage</w:t>
      </w:r>
      <w:r>
        <w:rPr>
          <w:u w:val="single"/>
        </w:rPr>
        <w:t xml:space="preserve"> and small arms storage.</w:t>
      </w:r>
      <w:r>
        <w:rPr>
          <w:sz w:val="16"/>
        </w:rPr>
        <w:t xml:space="preserve"> </w:t>
      </w:r>
      <w:r>
        <w:rPr>
          <w:u w:val="single"/>
        </w:rPr>
        <w:t xml:space="preserve">USACE has </w:t>
      </w:r>
      <w:r>
        <w:rPr>
          <w:highlight w:val="cyan"/>
          <w:u w:val="single"/>
        </w:rPr>
        <w:t xml:space="preserve">also </w:t>
      </w:r>
      <w:r>
        <w:rPr>
          <w:u w:val="single"/>
        </w:rPr>
        <w:t xml:space="preserve">stationed a </w:t>
      </w:r>
      <w:r>
        <w:rPr>
          <w:highlight w:val="cyan"/>
          <w:u w:val="single"/>
        </w:rPr>
        <w:t>project engineer</w:t>
      </w:r>
      <w:r>
        <w:rPr>
          <w:u w:val="single"/>
        </w:rPr>
        <w:t xml:space="preserve"> </w:t>
      </w:r>
      <w:r>
        <w:rPr>
          <w:sz w:val="16"/>
        </w:rPr>
        <w:t>at Kainji to</w:t>
      </w:r>
      <w:r>
        <w:rPr>
          <w:u w:val="single"/>
        </w:rPr>
        <w:t xml:space="preserve"> provide </w:t>
      </w:r>
      <w:r>
        <w:rPr>
          <w:highlight w:val="cyan"/>
          <w:u w:val="single"/>
        </w:rPr>
        <w:t xml:space="preserve">ongoing </w:t>
      </w:r>
      <w:r>
        <w:rPr>
          <w:b/>
          <w:highlight w:val="cyan"/>
          <w:u w:val="single"/>
        </w:rPr>
        <w:t>maintenance</w:t>
      </w:r>
      <w:r>
        <w:rPr>
          <w:b/>
          <w:u w:val="single"/>
        </w:rPr>
        <w:t xml:space="preserve"> and assistance</w:t>
      </w:r>
      <w:r>
        <w:rPr>
          <w:sz w:val="16"/>
        </w:rPr>
        <w:t>.</w:t>
      </w:r>
    </w:p>
    <w:p>
      <w:pPr>
        <w:pStyle w:val="Heading4"/>
      </w:pPr>
      <w:r>
        <w:t xml:space="preserve">2. Switching suppliers means </w:t>
      </w:r>
      <w:r>
        <w:rPr>
          <w:u w:val="single"/>
        </w:rPr>
        <w:t>rebuilding the whole chain</w:t>
      </w:r>
      <w:r>
        <w:t xml:space="preserve">---sometimes it’s </w:t>
      </w:r>
      <w:r>
        <w:rPr>
          <w:u w:val="single"/>
        </w:rPr>
        <w:t>not possible</w:t>
      </w:r>
      <w:r>
        <w:t>.</w:t>
      </w:r>
    </w:p>
    <w:p>
      <w:pPr>
        <w:pStyle w:val="Style13ptBold"/>
      </w:pPr>
      <w:r>
        <w:rPr>
          <w:b/>
        </w:rPr>
        <w:t>Yousif 23</w:t>
      </w:r>
      <w:r>
        <w:t xml:space="preserve"> — Elias Yousif. Research Analyst with the Conventional Defense Program at the Stimson Center, researcher on U.S. arms transfer policy and security cooperation. Stimson Center, “‘If we don’t sell it, someone else will:’ Dependence &amp; Influence in US Arms Transfers,” https://www.stimson.org/2023/if-we-dont-sell-it-someone-else-will-dependence-influence-in-us-arms-transfers/ Clopus</w:t>
      </w:r>
    </w:p>
    <w:p>
      <w:pPr/>
      <w:r>
        <w:rPr>
          <w:sz w:val="16"/>
        </w:rPr>
        <w:t xml:space="preserve">Each </w:t>
      </w:r>
      <w:r>
        <w:rPr>
          <w:highlight w:val="cyan"/>
          <w:u w:val="single"/>
        </w:rPr>
        <w:t xml:space="preserve">of these factors inform </w:t>
      </w:r>
      <w:r>
        <w:rPr>
          <w:b/>
          <w:highlight w:val="cyan"/>
          <w:u w:val="single"/>
        </w:rPr>
        <w:t>important interest-based calculations</w:t>
      </w:r>
      <w:r>
        <w:rPr>
          <w:b/>
          <w:u w:val="single"/>
        </w:rPr>
        <w:t xml:space="preserve"> that</w:t>
      </w:r>
      <w:r>
        <w:rPr>
          <w:u w:val="single"/>
        </w:rPr>
        <w:t xml:space="preserve"> can</w:t>
      </w:r>
      <w:r>
        <w:rPr>
          <w:sz w:val="16"/>
        </w:rPr>
        <w:t xml:space="preserve"> shape the costs of </w:t>
      </w:r>
      <w:r>
        <w:rPr>
          <w:b/>
          <w:u w:val="single"/>
        </w:rPr>
        <w:t>seeking alternative sources</w:t>
      </w:r>
      <w:r>
        <w:rPr>
          <w:sz w:val="16"/>
        </w:rPr>
        <w:t xml:space="preserve"> of arms.</w:t>
      </w:r>
    </w:p>
    <w:p>
      <w:pPr/>
      <w:r>
        <w:rPr>
          <w:sz w:val="16"/>
        </w:rPr>
        <w:t>For example, threats that importers perceive of as needing to be addressed by military means are clearly a necessary condition for dependency; without a need for military equipment and services, severing an arms relationship would come at little meaningful cost to the importer.4Note: Richard A.I. Johnson, “Decision-Making in the Arms of a Dependent, Relationship: Explaining Shifts in Importer Acquisition Patterns of Major Weapon Systems, 1955–2007,” Defense and Peace Economics Volume 31, Issue 7, (May 2019), pg. 853-854, 856-857. But the nature of threat perceptions can also have significant bearing on dependence and the potential leverage of an exporter. A state that perceives physical military threats as likely, imminent, and severe in magnitude is likely to incur a greater cost in security terms from any rupture with a supplier that undercuts readiness. On the other hand, a country for which security threats seem remote and of only marginal severity would likely incur fewer financial, operational, and readiness costs by transitioning to another supplier.</w:t>
      </w:r>
    </w:p>
    <w:p>
      <w:pPr/>
      <w:r>
        <w:rPr>
          <w:sz w:val="16"/>
        </w:rPr>
        <w:t>Another factor shaping an importer’s degree of dependency is the availability of alternate sources, both actual or potential, of necessary defense articles and services. This could include the capacity to replace imports with domestic production or the availability of other external suppliers. Here again, certain factors will shape the availability of these choices. Does the state possess the technical, industrial, or human capital to quickly ramp up domestic production? Are the capabilities available from other suppliers? Do those suppliers coordinate their policies? Are substitute capabilities available? Are alternatives financially viable? In many cases, these factors can prove prohibitive or at least costly, helping to explain the decision to import from the original supplier in the first place.</w:t>
      </w:r>
    </w:p>
    <w:p>
      <w:pPr/>
      <w:r>
        <w:rPr>
          <w:sz w:val="16"/>
        </w:rPr>
        <w:t>The type of capability under consideration will also impact the likely availability of alternate supplies. Small arms and light weapons, for example, are relatively simple to produce, can be easily made in large quantities, are manufactured all over the globe, and are generally comparable in capabilities.5Note: Suneel Kumar, “Small Arms and Light Weapon: A Global Threat to Human Security and Development,” The Indian Journal of Political Science, Vol. 69. No 4, (Oct 2008), pg. 787-788. Compare that to advanced fighter aircraft or other highly sophisticated systems, and not only does the market become much smaller, but the likelihood that such a system can be produced domestically also shrinks.6Note: Harrison Kass, “Only 3 Countries Have Built 5th-Generation Fighters, but Militaries are Already Working on More Advanced 6th-gen Jets,” Business Insider, September 4th, 2022, accessed November 3, 2022. https://www.businessinsider.com/what-features-and-design-will-a-6th-generation-fighter-have-2022-9#:~:text=Fifth%2Dgeneration%20fighters%20are%20so,interconnectivity%20%E2%80%94%20is%20still%20cutting%20edge. Moreover, these advanced systems are less likely to be interoperable with or functionally comparable to those of competing suppliers.</w:t>
      </w:r>
    </w:p>
    <w:p>
      <w:pPr/>
      <w:r>
        <w:rPr>
          <w:sz w:val="16"/>
        </w:rPr>
        <w:t>When it comes to sourcing from alternate external suppliers, factors beyond simple market forces play a role. Arms relationships are commonly seen as indicators of international alliances and partnerships, reflecting an alignment of interests between supplier and importer. In that context, supply networks can be partially dependent on ideology, as was often the case during the Cold War.7Note: Johnson, “Decision-Making in the Arms of a Dependent, Relationship: Explaining Shifts in Importer Acquisition Patterns of Major Weapon Systems,” pg. 853. Increasing multipolarity has changed those dynamics, but alignment still has a notable bearing on the menu of suppliers an importer might be able to select from.</w:t>
      </w:r>
    </w:p>
    <w:p>
      <w:pPr/>
      <w:r>
        <w:rPr>
          <w:sz w:val="16"/>
        </w:rPr>
        <w:t xml:space="preserve">Additionally, for importers that do wish to look elsewhere for </w:t>
      </w:r>
      <w:r>
        <w:rPr>
          <w:u w:val="single"/>
        </w:rPr>
        <w:t xml:space="preserve">a particular capability, simply </w:t>
      </w:r>
      <w:r>
        <w:rPr>
          <w:sz w:val="16"/>
        </w:rPr>
        <w:t>finding</w:t>
      </w:r>
      <w:r>
        <w:rPr>
          <w:u w:val="single"/>
        </w:rPr>
        <w:t xml:space="preserve"> a comparable or alternative </w:t>
      </w:r>
      <w:r>
        <w:rPr>
          <w:b/>
          <w:u w:val="single"/>
        </w:rPr>
        <w:t>source may</w:t>
      </w:r>
      <w:r>
        <w:rPr>
          <w:u w:val="single"/>
        </w:rPr>
        <w:t xml:space="preserve"> be </w:t>
      </w:r>
      <w:r>
        <w:rPr>
          <w:highlight w:val="cyan"/>
          <w:u w:val="single"/>
        </w:rPr>
        <w:t>just the</w:t>
      </w:r>
      <w:r>
        <w:rPr>
          <w:u w:val="single"/>
        </w:rPr>
        <w:t xml:space="preserve"> first challenge. A new </w:t>
      </w:r>
      <w:r>
        <w:rPr>
          <w:sz w:val="16"/>
        </w:rPr>
        <w:t>platform will likely also</w:t>
      </w:r>
      <w:r>
        <w:rPr>
          <w:u w:val="single"/>
        </w:rPr>
        <w:t xml:space="preserve"> require </w:t>
      </w:r>
      <w:r>
        <w:rPr>
          <w:highlight w:val="cyan"/>
          <w:u w:val="single"/>
        </w:rPr>
        <w:t>new systemic chains of</w:t>
      </w:r>
      <w:r>
        <w:rPr>
          <w:u w:val="single"/>
        </w:rPr>
        <w:t xml:space="preserve"> </w:t>
      </w:r>
      <w:r>
        <w:rPr>
          <w:b/>
          <w:u w:val="single"/>
        </w:rPr>
        <w:t>supply, sustainment</w:t>
      </w:r>
      <w:r>
        <w:rPr>
          <w:u w:val="single"/>
        </w:rPr>
        <w:t xml:space="preserve">, and maintenance, as well as new processes to </w:t>
      </w:r>
      <w:r>
        <w:rPr>
          <w:highlight w:val="cyan"/>
          <w:u w:val="single"/>
        </w:rPr>
        <w:t>develop interoperability</w:t>
      </w:r>
      <w:r>
        <w:rPr>
          <w:u w:val="single"/>
        </w:rPr>
        <w:t xml:space="preserve"> between the new system</w:t>
      </w:r>
      <w:r>
        <w:rPr>
          <w:sz w:val="16"/>
        </w:rPr>
        <w:t xml:space="preserve"> and those already in </w:t>
      </w:r>
      <w:r>
        <w:rPr>
          <w:highlight w:val="cyan"/>
          <w:u w:val="single"/>
        </w:rPr>
        <w:t>service</w:t>
      </w:r>
      <w:r>
        <w:rPr>
          <w:u w:val="single"/>
        </w:rPr>
        <w:t xml:space="preserve">. In some cases, </w:t>
      </w:r>
      <w:r>
        <w:rPr>
          <w:sz w:val="16"/>
        </w:rPr>
        <w:t>interoperability between</w:t>
      </w:r>
      <w:r>
        <w:rPr>
          <w:u w:val="single"/>
        </w:rPr>
        <w:t xml:space="preserve"> systems </w:t>
      </w:r>
      <w:r>
        <w:rPr>
          <w:highlight w:val="cyan"/>
          <w:u w:val="single"/>
        </w:rPr>
        <w:t>sourced from</w:t>
      </w:r>
      <w:r>
        <w:rPr>
          <w:u w:val="single"/>
        </w:rPr>
        <w:t xml:space="preserve"> different suppliers </w:t>
      </w:r>
      <w:r>
        <w:rPr>
          <w:highlight w:val="cyan"/>
          <w:u w:val="single"/>
        </w:rPr>
        <w:t xml:space="preserve">is either </w:t>
      </w:r>
      <w:r>
        <w:rPr>
          <w:u w:val="single"/>
        </w:rPr>
        <w:t xml:space="preserve">prohibitively </w:t>
      </w:r>
      <w:r>
        <w:rPr>
          <w:b/>
          <w:highlight w:val="cyan"/>
          <w:u w:val="single"/>
        </w:rPr>
        <w:t>expensive or simply not</w:t>
      </w:r>
      <w:r>
        <w:rPr>
          <w:b/>
          <w:u w:val="single"/>
        </w:rPr>
        <w:t xml:space="preserve"> possible</w:t>
      </w:r>
      <w:r>
        <w:rPr>
          <w:u w:val="single"/>
        </w:rPr>
        <w:t xml:space="preserve">. Accordingly, integration efforts are </w:t>
      </w:r>
      <w:r>
        <w:rPr>
          <w:highlight w:val="cyan"/>
          <w:u w:val="single"/>
        </w:rPr>
        <w:t>no</w:t>
      </w:r>
      <w:r>
        <w:rPr>
          <w:u w:val="single"/>
        </w:rPr>
        <w:t xml:space="preserve"> </w:t>
      </w:r>
      <w:r>
        <w:rPr>
          <w:sz w:val="16"/>
        </w:rPr>
        <w:t>small</w:t>
      </w:r>
      <w:r>
        <w:rPr>
          <w:u w:val="single"/>
        </w:rPr>
        <w:t xml:space="preserve"> task, </w:t>
      </w:r>
      <w:r>
        <w:rPr>
          <w:highlight w:val="cyan"/>
          <w:u w:val="single"/>
        </w:rPr>
        <w:t>especially</w:t>
      </w:r>
      <w:r>
        <w:rPr>
          <w:u w:val="single"/>
        </w:rPr>
        <w:t xml:space="preserve"> if </w:t>
      </w:r>
      <w:r>
        <w:rPr>
          <w:b/>
          <w:highlight w:val="cyan"/>
          <w:u w:val="single"/>
        </w:rPr>
        <w:t>doctrines, structures, and</w:t>
      </w:r>
      <w:r>
        <w:rPr>
          <w:u w:val="single"/>
        </w:rPr>
        <w:t xml:space="preserve"> sustainment systems </w:t>
      </w:r>
      <w:r>
        <w:rPr>
          <w:sz w:val="16"/>
        </w:rPr>
        <w:t>reflect</w:t>
      </w:r>
      <w:r>
        <w:rPr>
          <w:u w:val="single"/>
        </w:rPr>
        <w:t xml:space="preserve"> those of a state’s </w:t>
      </w:r>
      <w:r>
        <w:rPr>
          <w:highlight w:val="cyan"/>
          <w:u w:val="single"/>
        </w:rPr>
        <w:t>historical patrons</w:t>
      </w:r>
      <w:r>
        <w:rPr>
          <w:u w:val="single"/>
        </w:rPr>
        <w:t>.</w:t>
      </w:r>
      <w:r>
        <w:rPr>
          <w:sz w:val="16"/>
        </w:rPr>
        <w:t xml:space="preserve">8Note: David Kinsella, “Arms Transfer Dependence and Foreign Policy Conflict,” Journal of Peace </w:t>
      </w:r>
      <w:r>
        <w:rPr>
          <w:b/>
          <w:u w:val="single"/>
        </w:rPr>
        <w:t>Research, Vol</w:t>
      </w:r>
      <w:r>
        <w:rPr>
          <w:sz w:val="16"/>
        </w:rPr>
        <w:t>. 35, No. 1 (Jan 1998), pg. 8.</w:t>
      </w:r>
    </w:p>
    <w:p>
      <w:pPr/>
      <w:r>
        <w:rPr>
          <w:sz w:val="16"/>
        </w:rPr>
        <w:t xml:space="preserve">Similarly, pivoting to an </w:t>
      </w:r>
      <w:r>
        <w:rPr>
          <w:u w:val="single"/>
        </w:rPr>
        <w:t xml:space="preserve">alternate </w:t>
      </w:r>
      <w:r>
        <w:rPr>
          <w:b/>
          <w:u w:val="single"/>
        </w:rPr>
        <w:t>supplier could risk</w:t>
      </w:r>
      <w:r>
        <w:rPr>
          <w:u w:val="single"/>
        </w:rPr>
        <w:t xml:space="preserve"> jeopardizing existing supply</w:t>
      </w:r>
      <w:r>
        <w:rPr>
          <w:sz w:val="16"/>
        </w:rPr>
        <w:t xml:space="preserve"> relationships that would still be necessary for sustaining systems already in service. If an importer’s transition to another supplier </w:t>
      </w:r>
      <w:r>
        <w:rPr>
          <w:highlight w:val="cyan"/>
          <w:u w:val="single"/>
        </w:rPr>
        <w:t>ruptures</w:t>
      </w:r>
      <w:r>
        <w:rPr>
          <w:u w:val="single"/>
        </w:rPr>
        <w:t xml:space="preserve"> the </w:t>
      </w:r>
      <w:r>
        <w:rPr>
          <w:highlight w:val="cyan"/>
          <w:u w:val="single"/>
        </w:rPr>
        <w:t>relationship with its</w:t>
      </w:r>
      <w:r>
        <w:rPr>
          <w:u w:val="single"/>
        </w:rPr>
        <w:t xml:space="preserve"> former </w:t>
      </w:r>
      <w:r>
        <w:rPr>
          <w:highlight w:val="cyan"/>
          <w:u w:val="single"/>
        </w:rPr>
        <w:t>patron, it</w:t>
      </w:r>
      <w:r>
        <w:rPr>
          <w:u w:val="single"/>
        </w:rPr>
        <w:t xml:space="preserve"> </w:t>
      </w:r>
      <w:r>
        <w:rPr>
          <w:b/>
          <w:u w:val="single"/>
        </w:rPr>
        <w:t xml:space="preserve">could </w:t>
      </w:r>
      <w:r>
        <w:rPr>
          <w:b/>
          <w:highlight w:val="cyan"/>
          <w:u w:val="single"/>
        </w:rPr>
        <w:t>jeopardize sustainment and maintenance</w:t>
      </w:r>
      <w:r>
        <w:rPr>
          <w:u w:val="single"/>
        </w:rPr>
        <w:t xml:space="preserve"> packages</w:t>
      </w:r>
      <w:r>
        <w:rPr>
          <w:b/>
          <w:u w:val="single"/>
        </w:rPr>
        <w:t xml:space="preserve"> </w:t>
      </w:r>
      <w:r>
        <w:rPr>
          <w:b/>
          <w:highlight w:val="cyan"/>
          <w:u w:val="single"/>
        </w:rPr>
        <w:t>that are</w:t>
      </w:r>
      <w:r>
        <w:rPr>
          <w:b/>
          <w:u w:val="single"/>
        </w:rPr>
        <w:t xml:space="preserve"> </w:t>
      </w:r>
      <w:r>
        <w:rPr>
          <w:sz w:val="16"/>
        </w:rPr>
        <w:t>essential</w:t>
      </w:r>
      <w:r>
        <w:rPr>
          <w:u w:val="single"/>
        </w:rPr>
        <w:t xml:space="preserve"> </w:t>
      </w:r>
      <w:r>
        <w:rPr>
          <w:highlight w:val="cyan"/>
          <w:u w:val="single"/>
        </w:rPr>
        <w:t>to</w:t>
      </w:r>
      <w:r>
        <w:rPr>
          <w:u w:val="single"/>
        </w:rPr>
        <w:t xml:space="preserve"> keeping </w:t>
      </w:r>
      <w:r>
        <w:rPr>
          <w:highlight w:val="cyan"/>
          <w:u w:val="single"/>
        </w:rPr>
        <w:t xml:space="preserve">highly </w:t>
      </w:r>
      <w:r>
        <w:rPr>
          <w:b/>
          <w:highlight w:val="cyan"/>
          <w:u w:val="single"/>
        </w:rPr>
        <w:t>tech</w:t>
      </w:r>
      <w:r>
        <w:rPr>
          <w:u w:val="single"/>
        </w:rPr>
        <w:t>nical</w:t>
      </w:r>
      <w:r>
        <w:rPr>
          <w:highlight w:val="cyan"/>
          <w:u w:val="single"/>
        </w:rPr>
        <w:t xml:space="preserve"> capabilities functioning, undercutting readiness</w:t>
      </w:r>
      <w:r>
        <w:rPr>
          <w:u w:val="single"/>
        </w:rPr>
        <w:t>.</w:t>
      </w:r>
      <w:r>
        <w:rPr>
          <w:sz w:val="16"/>
        </w:rPr>
        <w:t>9Note: Government of the United States, Congressional Research Service, “Transfer of Defense Articles: Sale and Export of U.S.-Made Arms to Foreign Entities,” Nathan J. Lucas et.</w:t>
      </w:r>
      <w:r>
        <w:rPr>
          <w:b/>
          <w:u w:val="single"/>
        </w:rPr>
        <w:t>al., (Congressional Research</w:t>
      </w:r>
      <w:r>
        <w:rPr>
          <w:sz w:val="16"/>
        </w:rPr>
        <w:t xml:space="preserve"> Service), pg. 10. </w:t>
      </w:r>
      <w:r>
        <w:rPr>
          <w:u w:val="single"/>
        </w:rPr>
        <w:t>https://sgp.fas.org/crs</w:t>
      </w:r>
      <w:r>
        <w:rPr>
          <w:sz w:val="16"/>
        </w:rPr>
        <w:t>/weapons/R46337.pdf; Johnson, “Decision-Making in the Arms of a Dependent, Relationship: Explaining Shifts in Importer Acquisition Patterns of Major Weapon Systems,” pg. 854.</w:t>
      </w:r>
    </w:p>
    <w:p>
      <w:pPr>
        <w:pStyle w:val="Heading4"/>
      </w:pPr>
      <w:r>
        <w:t xml:space="preserve">3. Nigeria’s fleet is already </w:t>
      </w:r>
      <w:r>
        <w:rPr>
          <w:u w:val="single"/>
        </w:rPr>
        <w:t>grounded</w:t>
      </w:r>
      <w:r>
        <w:t xml:space="preserve"> without foreign parts---that’s the </w:t>
      </w:r>
      <w:r>
        <w:rPr>
          <w:u w:val="single"/>
        </w:rPr>
        <w:t>barrier</w:t>
      </w:r>
      <w:r>
        <w:t>.</w:t>
      </w:r>
    </w:p>
    <w:p>
      <w:pPr>
        <w:pStyle w:val="Style13ptBold"/>
      </w:pPr>
      <w:r>
        <w:rPr>
          <w:b/>
        </w:rPr>
        <w:t>Ogbozor 25</w:t>
      </w:r>
      <w:r>
        <w:t xml:space="preserve"> — Ernest Ogbozor. April 3. Assistant Professor of Homeland Security at Embry-Riddle Aeronautical University; PhD in Conflict Analysis and Resolution. Journal of Policing, Intelligence and Counter Terrorism 20(2), “Counterinsurgency airstrike mishap, intelligence failure and civilian harm in northern Nigeria – 2014 to 2024,” https://www.tandfonline.com/doi/full/10.1080/18335330.2025.2449675 Clopus</w:t>
      </w:r>
    </w:p>
    <w:p>
      <w:pPr/>
      <w:r>
        <w:rPr>
          <w:sz w:val="16"/>
        </w:rPr>
        <w:t xml:space="preserve">Nigeria’s airpower dates </w:t>
      </w:r>
      <w:r>
        <w:rPr>
          <w:u w:val="single"/>
        </w:rPr>
        <w:t xml:space="preserve">to the </w:t>
      </w:r>
      <w:r>
        <w:rPr>
          <w:b/>
          <w:highlight w:val="cyan"/>
          <w:u w:val="single"/>
        </w:rPr>
        <w:t>establishment of the Nigeria</w:t>
      </w:r>
      <w:r>
        <w:rPr>
          <w:u w:val="single"/>
        </w:rPr>
        <w:t>n</w:t>
      </w:r>
      <w:r>
        <w:rPr>
          <w:highlight w:val="cyan"/>
          <w:u w:val="single"/>
        </w:rPr>
        <w:t xml:space="preserve"> Air</w:t>
      </w:r>
      <w:r>
        <w:rPr>
          <w:u w:val="single"/>
        </w:rPr>
        <w:t xml:space="preserve"> Force (NAF) </w:t>
      </w:r>
      <w:r>
        <w:rPr>
          <w:sz w:val="16"/>
        </w:rPr>
        <w:t>in 1964</w:t>
      </w:r>
      <w:r>
        <w:rPr>
          <w:u w:val="single"/>
        </w:rPr>
        <w:t xml:space="preserve">, </w:t>
      </w:r>
      <w:r>
        <w:rPr>
          <w:highlight w:val="cyan"/>
          <w:u w:val="single"/>
        </w:rPr>
        <w:t>which</w:t>
      </w:r>
      <w:r>
        <w:rPr>
          <w:u w:val="single"/>
        </w:rPr>
        <w:t xml:space="preserve"> </w:t>
      </w:r>
      <w:r>
        <w:rPr>
          <w:sz w:val="16"/>
        </w:rPr>
        <w:t>has</w:t>
      </w:r>
      <w:r>
        <w:rPr>
          <w:u w:val="single"/>
        </w:rPr>
        <w:t xml:space="preserve"> </w:t>
      </w:r>
      <w:r>
        <w:rPr>
          <w:highlight w:val="cyan"/>
          <w:u w:val="single"/>
        </w:rPr>
        <w:t xml:space="preserve">historically depended </w:t>
      </w:r>
      <w:r>
        <w:rPr>
          <w:b/>
          <w:highlight w:val="cyan"/>
          <w:u w:val="single"/>
        </w:rPr>
        <w:t>on</w:t>
      </w:r>
      <w:r>
        <w:rPr>
          <w:b/>
          <w:u w:val="single"/>
        </w:rPr>
        <w:t xml:space="preserve"> foreign </w:t>
      </w:r>
      <w:r>
        <w:rPr>
          <w:b/>
          <w:highlight w:val="cyan"/>
          <w:u w:val="single"/>
        </w:rPr>
        <w:t>training</w:t>
      </w:r>
      <w:r>
        <w:rPr>
          <w:highlight w:val="cyan"/>
          <w:u w:val="single"/>
        </w:rPr>
        <w:t xml:space="preserve"> and equipment </w:t>
      </w:r>
      <w:r>
        <w:rPr>
          <w:u w:val="single"/>
        </w:rPr>
        <w:t>(Ebiye</w:t>
      </w:r>
      <w:r>
        <w:rPr>
          <w:sz w:val="16"/>
        </w:rPr>
        <w:t xml:space="preserve">, Citation1992). Although terrorism in Nigeria predates airpower development, aerial capabilities have been pivotal in intelligence, surveillance, and reconnaissance (ISR) operations in northern Nigeria, leveraging drones and aircraft for real-time data acquisition (Onuoha, Citation2014). Precision airstrikes have targeted insurgents’ strongholds, though issues such as collateral damage and intelligence accuracy have long been problematic (Ewi &amp; Salifu, Citation2017). The NAF has been integral </w:t>
      </w:r>
      <w:r>
        <w:rPr>
          <w:u w:val="single"/>
        </w:rPr>
        <w:t xml:space="preserve">to </w:t>
      </w:r>
      <w:r>
        <w:rPr>
          <w:sz w:val="16"/>
        </w:rPr>
        <w:t>counterinsurgency</w:t>
      </w:r>
      <w:r>
        <w:rPr>
          <w:u w:val="single"/>
        </w:rPr>
        <w:t xml:space="preserve"> efforts, employing airstrikes to neutralise insurgent strongholds, interrupt supply logistics</w:t>
      </w:r>
      <w:r>
        <w:rPr>
          <w:sz w:val="16"/>
        </w:rPr>
        <w:t xml:space="preserve">, and target leadership figures. However, it is </w:t>
      </w:r>
      <w:r>
        <w:rPr>
          <w:u w:val="single"/>
        </w:rPr>
        <w:t xml:space="preserve">essential to note that the Army </w:t>
      </w:r>
      <w:r>
        <w:rPr>
          <w:b/>
          <w:u w:val="single"/>
        </w:rPr>
        <w:t>also employs</w:t>
      </w:r>
      <w:r>
        <w:rPr>
          <w:u w:val="single"/>
        </w:rPr>
        <w:t xml:space="preserve"> airpower</w:t>
      </w:r>
      <w:r>
        <w:rPr>
          <w:sz w:val="16"/>
        </w:rPr>
        <w:t xml:space="preserve"> for purposes such as airstrikes, transportation, interception, intelligence, surveillance, and reconnaissance (</w:t>
      </w:r>
      <w:r>
        <w:rPr>
          <w:b/>
          <w:u w:val="single"/>
        </w:rPr>
        <w:t>Okoli et</w:t>
      </w:r>
      <w:r>
        <w:rPr>
          <w:sz w:val="16"/>
        </w:rPr>
        <w:t xml:space="preserve"> al., Citation2024, p. 5).</w:t>
      </w:r>
    </w:p>
    <w:p>
      <w:pPr/>
      <w:r>
        <w:rPr>
          <w:sz w:val="16"/>
        </w:rPr>
        <w:t xml:space="preserve">Despite the importance of airpower to </w:t>
      </w:r>
      <w:r>
        <w:rPr>
          <w:highlight w:val="cyan"/>
          <w:u w:val="single"/>
        </w:rPr>
        <w:t>Nigeria’s counterinsurgency</w:t>
      </w:r>
      <w:r>
        <w:rPr>
          <w:u w:val="single"/>
        </w:rPr>
        <w:t xml:space="preserve"> campaign, </w:t>
      </w:r>
      <w:r>
        <w:rPr>
          <w:sz w:val="16"/>
        </w:rPr>
        <w:t>the</w:t>
      </w:r>
      <w:r>
        <w:rPr>
          <w:u w:val="single"/>
        </w:rPr>
        <w:t xml:space="preserve"> NAF faces substantial </w:t>
      </w:r>
      <w:r>
        <w:rPr>
          <w:highlight w:val="cyan"/>
          <w:u w:val="single"/>
        </w:rPr>
        <w:t>challenges</w:t>
      </w:r>
      <w:r>
        <w:rPr>
          <w:u w:val="single"/>
        </w:rPr>
        <w:t xml:space="preserve">, including </w:t>
      </w:r>
      <w:r>
        <w:rPr>
          <w:b/>
          <w:highlight w:val="cyan"/>
          <w:u w:val="single"/>
        </w:rPr>
        <w:t>an aging fleet</w:t>
      </w:r>
      <w:r>
        <w:rPr>
          <w:u w:val="single"/>
        </w:rPr>
        <w:t xml:space="preserve"> and </w:t>
      </w:r>
      <w:r>
        <w:rPr>
          <w:highlight w:val="cyan"/>
          <w:u w:val="single"/>
        </w:rPr>
        <w:t xml:space="preserve">limited </w:t>
      </w:r>
      <w:r>
        <w:rPr>
          <w:b/>
          <w:highlight w:val="cyan"/>
          <w:u w:val="single"/>
        </w:rPr>
        <w:t>maintenance</w:t>
      </w:r>
      <w:r>
        <w:rPr>
          <w:b/>
          <w:u w:val="single"/>
        </w:rPr>
        <w:t xml:space="preserve"> infrastructure</w:t>
      </w:r>
      <w:r>
        <w:rPr>
          <w:u w:val="single"/>
        </w:rPr>
        <w:t xml:space="preserve">, </w:t>
      </w:r>
      <w:r>
        <w:rPr>
          <w:b/>
          <w:highlight w:val="cyan"/>
          <w:u w:val="single"/>
        </w:rPr>
        <w:t>leaving many</w:t>
      </w:r>
      <w:r>
        <w:rPr>
          <w:u w:val="single"/>
        </w:rPr>
        <w:t xml:space="preserve"> </w:t>
      </w:r>
      <w:r>
        <w:rPr>
          <w:sz w:val="16"/>
        </w:rPr>
        <w:t>aircraft</w:t>
      </w:r>
      <w:r>
        <w:rPr>
          <w:b/>
          <w:u w:val="single"/>
        </w:rPr>
        <w:t xml:space="preserve"> grounded</w:t>
      </w:r>
      <w:r>
        <w:rPr>
          <w:u w:val="single"/>
        </w:rPr>
        <w:t xml:space="preserve"> </w:t>
      </w:r>
      <w:r>
        <w:rPr>
          <w:b/>
          <w:highlight w:val="cyan"/>
          <w:u w:val="single"/>
        </w:rPr>
        <w:t>and dependent on</w:t>
      </w:r>
      <w:r>
        <w:rPr>
          <w:u w:val="single"/>
        </w:rPr>
        <w:t xml:space="preserve"> foreign </w:t>
      </w:r>
      <w:r>
        <w:rPr>
          <w:highlight w:val="cyan"/>
          <w:u w:val="single"/>
        </w:rPr>
        <w:t xml:space="preserve">spare parts </w:t>
      </w:r>
      <w:r>
        <w:rPr>
          <w:u w:val="single"/>
        </w:rPr>
        <w:t>(Aghedo &amp; Osumah, Citation2015).</w:t>
      </w:r>
      <w:r>
        <w:rPr>
          <w:sz w:val="16"/>
        </w:rPr>
        <w:t xml:space="preserve"> </w:t>
      </w:r>
      <w:r>
        <w:rPr>
          <w:highlight w:val="cyan"/>
          <w:u w:val="single"/>
        </w:rPr>
        <w:t>Operational readiness is</w:t>
      </w:r>
      <w:r>
        <w:rPr>
          <w:u w:val="single"/>
        </w:rPr>
        <w:t xml:space="preserve"> further </w:t>
      </w:r>
      <w:r>
        <w:rPr>
          <w:highlight w:val="cyan"/>
          <w:u w:val="single"/>
        </w:rPr>
        <w:t>undermined</w:t>
      </w:r>
      <w:r>
        <w:rPr>
          <w:u w:val="single"/>
        </w:rPr>
        <w:t xml:space="preserve"> by </w:t>
      </w:r>
      <w:r>
        <w:rPr>
          <w:b/>
          <w:highlight w:val="cyan"/>
          <w:u w:val="single"/>
        </w:rPr>
        <w:t>procurement delays and</w:t>
      </w:r>
      <w:r>
        <w:rPr>
          <w:sz w:val="16"/>
        </w:rPr>
        <w:t xml:space="preserve"> geopolitical obstacles. While pilot training has improved, gaps </w:t>
      </w:r>
      <w:r>
        <w:rPr>
          <w:u w:val="single"/>
        </w:rPr>
        <w:t xml:space="preserve">in </w:t>
      </w:r>
      <w:r>
        <w:rPr>
          <w:b/>
          <w:highlight w:val="cyan"/>
          <w:u w:val="single"/>
        </w:rPr>
        <w:t>tech</w:t>
      </w:r>
      <w:r>
        <w:rPr>
          <w:u w:val="single"/>
        </w:rPr>
        <w:t xml:space="preserve">nical expertise </w:t>
      </w:r>
      <w:r>
        <w:rPr>
          <w:b/>
          <w:u w:val="single"/>
        </w:rPr>
        <w:t xml:space="preserve">and maintenance </w:t>
      </w:r>
      <w:r>
        <w:rPr>
          <w:b/>
          <w:highlight w:val="cyan"/>
          <w:u w:val="single"/>
        </w:rPr>
        <w:t>capabilities</w:t>
      </w:r>
      <w:r>
        <w:rPr>
          <w:highlight w:val="cyan"/>
          <w:u w:val="single"/>
        </w:rPr>
        <w:t xml:space="preserve"> highlight the</w:t>
      </w:r>
      <w:r>
        <w:rPr>
          <w:u w:val="single"/>
        </w:rPr>
        <w:t xml:space="preserve"> need</w:t>
      </w:r>
      <w:r>
        <w:rPr>
          <w:sz w:val="16"/>
        </w:rPr>
        <w:t xml:space="preserve"> for greater investment in capacity building (Egbewole, Citation2020). Nevertheless, according to </w:t>
      </w:r>
      <w:r>
        <w:rPr>
          <w:u w:val="single"/>
        </w:rPr>
        <w:t xml:space="preserve">John Campbell the acquisition of </w:t>
      </w:r>
      <w:r>
        <w:rPr>
          <w:sz w:val="16"/>
        </w:rPr>
        <w:t>A-29</w:t>
      </w:r>
      <w:r>
        <w:rPr>
          <w:u w:val="single"/>
        </w:rPr>
        <w:t xml:space="preserve"> Super Tucano combat aircraft </w:t>
      </w:r>
      <w:r>
        <w:rPr>
          <w:b/>
          <w:u w:val="single"/>
        </w:rPr>
        <w:t>from</w:t>
      </w:r>
      <w:r>
        <w:rPr>
          <w:u w:val="single"/>
        </w:rPr>
        <w:t xml:space="preserve"> the US in 2021 has enhanced </w:t>
      </w:r>
      <w:r>
        <w:rPr>
          <w:b/>
          <w:u w:val="single"/>
        </w:rPr>
        <w:t>Nigeria's counterinsurgency</w:t>
      </w:r>
      <w:r>
        <w:rPr>
          <w:u w:val="single"/>
        </w:rPr>
        <w:t xml:space="preserve"> operations (Campbell, Citation2021). The integration of </w:t>
      </w:r>
      <w:r>
        <w:rPr>
          <w:sz w:val="16"/>
        </w:rPr>
        <w:t>the</w:t>
      </w:r>
      <w:r>
        <w:rPr>
          <w:u w:val="single"/>
        </w:rPr>
        <w:t xml:space="preserve"> newly acquired Tucanos significantly enhanced </w:t>
      </w:r>
      <w:r>
        <w:rPr>
          <w:sz w:val="16"/>
        </w:rPr>
        <w:t>the</w:t>
      </w:r>
      <w:r>
        <w:rPr>
          <w:u w:val="single"/>
        </w:rPr>
        <w:t xml:space="preserve"> aerial capabilities of the NAF.</w:t>
      </w:r>
      <w:r>
        <w:rPr>
          <w:sz w:val="16"/>
        </w:rPr>
        <w:t xml:space="preserve"> This strategic upgrade not </w:t>
      </w:r>
      <w:r>
        <w:rPr>
          <w:u w:val="single"/>
        </w:rPr>
        <w:t xml:space="preserve">only improved the operational readiness and effectiveness of their fleet but </w:t>
      </w:r>
      <w:r>
        <w:rPr>
          <w:sz w:val="16"/>
        </w:rPr>
        <w:t>also expanded their ability</w:t>
      </w:r>
      <w:r>
        <w:rPr>
          <w:u w:val="single"/>
        </w:rPr>
        <w:t xml:space="preserve"> to</w:t>
      </w:r>
      <w:r>
        <w:rPr>
          <w:sz w:val="16"/>
        </w:rPr>
        <w:t xml:space="preserve"> conduct a wider </w:t>
      </w:r>
      <w:r>
        <w:rPr>
          <w:b/>
          <w:u w:val="single"/>
        </w:rPr>
        <w:t>range of missions</w:t>
      </w:r>
      <w:r>
        <w:rPr>
          <w:sz w:val="16"/>
        </w:rPr>
        <w:t xml:space="preserve"> in support of national security objectives, such as aerial </w:t>
      </w:r>
      <w:r>
        <w:rPr>
          <w:b/>
          <w:u w:val="single"/>
        </w:rPr>
        <w:t>cover for</w:t>
      </w:r>
      <w:r>
        <w:rPr>
          <w:sz w:val="16"/>
        </w:rPr>
        <w:t xml:space="preserve"> ground forces and tactical intelligence. However, Freedom Onuoha maintains that despite the </w:t>
      </w:r>
      <w:r>
        <w:rPr>
          <w:u w:val="single"/>
        </w:rPr>
        <w:t xml:space="preserve">diversification in military </w:t>
      </w:r>
      <w:r>
        <w:rPr>
          <w:sz w:val="16"/>
        </w:rPr>
        <w:t>partnerships, challenges</w:t>
      </w:r>
      <w:r>
        <w:rPr>
          <w:u w:val="single"/>
        </w:rPr>
        <w:t xml:space="preserve"> related </w:t>
      </w:r>
      <w:r>
        <w:rPr>
          <w:highlight w:val="cyan"/>
          <w:u w:val="single"/>
        </w:rPr>
        <w:t>to</w:t>
      </w:r>
      <w:r>
        <w:rPr>
          <w:u w:val="single"/>
        </w:rPr>
        <w:t xml:space="preserve"> interoperability </w:t>
      </w:r>
      <w:r>
        <w:rPr>
          <w:b/>
          <w:u w:val="single"/>
        </w:rPr>
        <w:t xml:space="preserve">with </w:t>
      </w:r>
      <w:r>
        <w:rPr>
          <w:b/>
          <w:highlight w:val="cyan"/>
          <w:u w:val="single"/>
        </w:rPr>
        <w:t>Western systems</w:t>
      </w:r>
      <w:r>
        <w:rPr>
          <w:u w:val="single"/>
        </w:rPr>
        <w:t xml:space="preserve"> persist</w:t>
      </w:r>
      <w:r>
        <w:rPr>
          <w:sz w:val="16"/>
        </w:rPr>
        <w:t xml:space="preserve"> (Onuoha, Citation2014). </w:t>
      </w:r>
      <w:r>
        <w:rPr>
          <w:u w:val="single"/>
        </w:rPr>
        <w:t xml:space="preserve">There are </w:t>
      </w:r>
      <w:r>
        <w:rPr>
          <w:highlight w:val="cyan"/>
          <w:u w:val="single"/>
        </w:rPr>
        <w:t xml:space="preserve">still issues with </w:t>
      </w:r>
      <w:r>
        <w:rPr>
          <w:b/>
          <w:highlight w:val="cyan"/>
          <w:u w:val="single"/>
        </w:rPr>
        <w:t>comm</w:t>
      </w:r>
      <w:r>
        <w:rPr>
          <w:u w:val="single"/>
        </w:rPr>
        <w:t xml:space="preserve">unication </w:t>
      </w:r>
      <w:r>
        <w:rPr>
          <w:highlight w:val="cyan"/>
          <w:u w:val="single"/>
        </w:rPr>
        <w:t>and</w:t>
      </w:r>
      <w:r>
        <w:rPr>
          <w:u w:val="single"/>
        </w:rPr>
        <w:t xml:space="preserve"> </w:t>
      </w:r>
      <w:r>
        <w:rPr>
          <w:sz w:val="16"/>
        </w:rPr>
        <w:t>intelligence</w:t>
      </w:r>
      <w:r>
        <w:rPr>
          <w:u w:val="single"/>
        </w:rPr>
        <w:t xml:space="preserve"> </w:t>
      </w:r>
      <w:r>
        <w:rPr>
          <w:highlight w:val="cyan"/>
          <w:u w:val="single"/>
        </w:rPr>
        <w:t>sharing</w:t>
      </w:r>
      <w:r>
        <w:rPr>
          <w:u w:val="single"/>
        </w:rPr>
        <w:t xml:space="preserve"> with partners, especially the</w:t>
      </w:r>
      <w:r>
        <w:rPr>
          <w:sz w:val="16"/>
        </w:rPr>
        <w:t xml:space="preserve"> Western countries.</w:t>
      </w:r>
    </w:p>
    <w:p>
      <w:pPr>
        <w:pStyle w:val="Analytic"/>
      </w:pPr>
      <w:r>
        <w:t xml:space="preserve">4. </w:t>
      </w:r>
      <w:r>
        <w:rPr>
          <w:u w:val="single"/>
        </w:rPr>
        <w:t>Read this as a barrier</w:t>
      </w:r>
      <w:r>
        <w:t xml:space="preserve">, not a market share---a Chinese bomb doesn’t </w:t>
      </w:r>
      <w:r>
        <w:rPr>
          <w:u w:val="single"/>
        </w:rPr>
        <w:t>bolt onto</w:t>
      </w:r>
      <w:r>
        <w:t xml:space="preserve"> a Super Tucano.</w:t>
      </w:r>
    </w:p>
    <w:p>
      <w:pPr>
        <w:pStyle w:val="Heading2"/>
      </w:pPr>
      <w:r>
        <w:t>AT: Resilience</w:t>
      </w:r>
    </w:p>
    <w:p>
      <w:pPr>
        <w:pStyle w:val="Heading3"/>
      </w:pPr>
      <w:r>
        <w:t>Resilience---1AR</w:t>
      </w:r>
    </w:p>
    <w:p>
      <w:pPr>
        <w:pStyle w:val="Analytic"/>
      </w:pPr>
      <w:r>
        <w:rPr>
          <w:u w:val="single"/>
        </w:rPr>
        <w:t>Decapitation is the whole argument</w:t>
      </w:r>
      <w:r>
        <w:t xml:space="preserve">, and it has been tried </w:t>
      </w:r>
      <w:r>
        <w:rPr>
          <w:u w:val="single"/>
        </w:rPr>
        <w:t>every time</w:t>
      </w:r>
      <w:r>
        <w:t>.</w:t>
      </w:r>
    </w:p>
    <w:p>
      <w:pPr>
        <w:pStyle w:val="Analytic"/>
      </w:pPr>
      <w:r>
        <w:rPr>
          <w:u w:val="single"/>
        </w:rPr>
        <w:t>History</w:t>
      </w:r>
      <w:r>
        <w:t xml:space="preserve">---Yusuf, Nur, al-Barnawi, Ba Idrissa. Every one produced a </w:t>
      </w:r>
      <w:r>
        <w:rPr>
          <w:u w:val="single"/>
        </w:rPr>
        <w:t>collapse prediction</w:t>
      </w:r>
      <w:r>
        <w:t>---that’s HumAngle.</w:t>
      </w:r>
    </w:p>
    <w:p>
      <w:pPr>
        <w:pStyle w:val="Analytic"/>
      </w:pPr>
      <w:r>
        <w:rPr>
          <w:u w:val="single"/>
        </w:rPr>
        <w:t>Design</w:t>
      </w:r>
      <w:r>
        <w:t xml:space="preserve">---ISWAP built </w:t>
      </w:r>
      <w:r>
        <w:rPr>
          <w:u w:val="single"/>
        </w:rPr>
        <w:t>bureaucratic structures capable of surviving individual losses</w:t>
      </w:r>
      <w:r>
        <w:t>. Shekau’s group splintered. This one doesn’t.</w:t>
      </w:r>
    </w:p>
    <w:p>
      <w:pPr>
        <w:pStyle w:val="Analytic"/>
      </w:pPr>
      <w:r>
        <w:rPr>
          <w:u w:val="single"/>
        </w:rPr>
        <w:t>Untouched</w:t>
      </w:r>
      <w:r>
        <w:t xml:space="preserve">---the mechanism is </w:t>
      </w:r>
      <w:r>
        <w:rPr>
          <w:u w:val="single"/>
        </w:rPr>
        <w:t>taxation, courts and protection</w:t>
      </w:r>
      <w:r>
        <w:t xml:space="preserve">. You cannot bomb a </w:t>
      </w:r>
      <w:r>
        <w:rPr>
          <w:u w:val="single"/>
        </w:rPr>
        <w:t>parallel authority</w:t>
      </w:r>
      <w:r>
        <w:t>---that’s Samuel.</w:t>
      </w:r>
    </w:p>
    <w:p>
      <w:pPr>
        <w:pStyle w:val="Analytic"/>
      </w:pPr>
      <w:r>
        <w:rPr>
          <w:u w:val="single"/>
        </w:rPr>
        <w:t>Concede the raid.</w:t>
      </w:r>
      <w:r>
        <w:t xml:space="preserve"> Al-Minuki is dead and surrenders rose. That is a claim about </w:t>
      </w:r>
      <w:r>
        <w:rPr>
          <w:u w:val="single"/>
        </w:rPr>
        <w:t>one week</w:t>
      </w:r>
      <w:r>
        <w:t>.</w:t>
      </w:r>
    </w:p>
    <w:p>
      <w:pPr>
        <w:pStyle w:val="Analytic"/>
      </w:pPr>
      <w:r>
        <w:t xml:space="preserve">On collapse: </w:t>
      </w:r>
      <w:r>
        <w:rPr>
          <w:u w:val="single"/>
        </w:rPr>
        <w:t>we never said Nigeria falls.</w:t>
      </w:r>
      <w:r>
        <w:t xml:space="preserve"> Read the tag. The claim is </w:t>
      </w:r>
      <w:r>
        <w:rPr>
          <w:u w:val="single"/>
        </w:rPr>
        <w:t>contested periphery</w:t>
      </w:r>
      <w:r>
        <w:t xml:space="preserve">---ISWAP holds LGAs and the state can’t </w:t>
      </w:r>
      <w:r>
        <w:rPr>
          <w:u w:val="single"/>
        </w:rPr>
        <w:t>secure territory</w:t>
      </w:r>
      <w:r>
        <w:t>.</w:t>
      </w:r>
    </w:p>
    <w:p>
      <w:pPr>
        <w:pStyle w:val="Analytic"/>
      </w:pPr>
      <w:r>
        <w:t xml:space="preserve">On spillover: </w:t>
      </w:r>
      <w:r>
        <w:rPr>
          <w:u w:val="single"/>
        </w:rPr>
        <w:t>ACLED already calls it one frontline.</w:t>
      </w:r>
      <w:r>
        <w:t xml:space="preserve"> The staging ground is Burkina and Niger and the target is </w:t>
      </w:r>
      <w:r>
        <w:rPr>
          <w:u w:val="single"/>
        </w:rPr>
        <w:t>Benin and Nigeria</w:t>
      </w:r>
      <w:r>
        <w:t>.</w:t>
      </w:r>
    </w:p>
    <w:p>
      <w:pPr>
        <w:pStyle w:val="Heading3"/>
      </w:pPr>
      <w:r>
        <w:t>AT: ISWAP Degraded---2AC</w:t>
      </w:r>
    </w:p>
    <w:p>
      <w:pPr>
        <w:pStyle w:val="Heading4"/>
      </w:pPr>
      <w:r>
        <w:t xml:space="preserve">1. </w:t>
      </w:r>
      <w:r>
        <w:rPr>
          <w:u w:val="single"/>
        </w:rPr>
        <w:t>Grant the kill.</w:t>
      </w:r>
      <w:r>
        <w:t xml:space="preserve"> The Basin has buried this many commanders </w:t>
      </w:r>
      <w:r>
        <w:rPr>
          <w:u w:val="single"/>
        </w:rPr>
        <w:t>before</w:t>
      </w:r>
      <w:r>
        <w:t>.</w:t>
      </w:r>
    </w:p>
    <w:p>
      <w:pPr>
        <w:pStyle w:val="Style13ptBold"/>
      </w:pPr>
      <w:r>
        <w:rPr>
          <w:b/>
        </w:rPr>
        <w:t>HumAngle 26</w:t>
      </w:r>
      <w:r>
        <w:t xml:space="preserve"> — HumAngle Media. May 31. Nigerian investigative outlet reporting the Lake Chad conflict from the ground, drawing on sources inside ISWAP and on Nigerian military and intelligence officials. HumAngle, “The Men Lining Up to Replace Al-Minuki,” https://humanglemedia.com/the-men-lining-up-to-replace-al-minuki/ Clopus</w:t>
      </w:r>
    </w:p>
    <w:p>
      <w:pPr/>
      <w:r>
        <w:rPr>
          <w:sz w:val="16"/>
        </w:rPr>
        <w:t xml:space="preserve">The leadership transition unfolding inside ISWAP is </w:t>
      </w:r>
      <w:r>
        <w:rPr>
          <w:b/>
          <w:u w:val="single"/>
        </w:rPr>
        <w:t>taking place</w:t>
      </w:r>
      <w:r>
        <w:rPr>
          <w:sz w:val="16"/>
        </w:rPr>
        <w:t xml:space="preserve"> within an organisation that has undergone profound internal transformation in recent years. Sources </w:t>
      </w:r>
      <w:r>
        <w:rPr>
          <w:highlight w:val="cyan"/>
          <w:u w:val="single"/>
        </w:rPr>
        <w:t xml:space="preserve">familiar with the group’s </w:t>
      </w:r>
      <w:r>
        <w:rPr>
          <w:b/>
          <w:highlight w:val="cyan"/>
          <w:u w:val="single"/>
        </w:rPr>
        <w:t>operations told HumAngle</w:t>
      </w:r>
      <w:r>
        <w:rPr>
          <w:b/>
          <w:u w:val="single"/>
        </w:rPr>
        <w:t xml:space="preserve"> that</w:t>
      </w:r>
      <w:r>
        <w:rPr>
          <w:u w:val="single"/>
        </w:rPr>
        <w:t xml:space="preserve"> the growing</w:t>
      </w:r>
      <w:r>
        <w:rPr>
          <w:sz w:val="16"/>
        </w:rPr>
        <w:t xml:space="preserve"> presence of foreign fighters from across the Sahel and beyond has reshaped not only the movement’s military tactics but also its internal security culture.</w:t>
      </w:r>
    </w:p>
    <w:p>
      <w:pPr/>
      <w:r>
        <w:rPr>
          <w:sz w:val="16"/>
        </w:rPr>
        <w:t>As foreign fighters increasingly settled in the Lake Chad region, ISWAP imposed some of its strictest operational security measures to date. Members were ordered to delete existing photographs and cease documenting activities through images. The use of smartphones was largely prohibited, reflecting mounting concerns about surveillance, geolocation tracking, and intelligence penetration.</w:t>
      </w:r>
    </w:p>
    <w:p>
      <w:pPr/>
      <w:r>
        <w:rPr>
          <w:sz w:val="16"/>
        </w:rPr>
        <w:t>The restrictions marked a sharp departure from earlier years when both Boko Haram and ISWAP routinely photographed preaching sessions, training exercises, weapon displays, and daily life in territories under their control. Such imagery formed a central component of the group’s propaganda and recruitment machinery.</w:t>
      </w:r>
    </w:p>
    <w:p>
      <w:pPr/>
      <w:r>
        <w:rPr>
          <w:sz w:val="16"/>
        </w:rPr>
        <w:t>According to sources, the new rules were enforced ruthlessly. Several fighters accused of taking photographs or retaining images on their devices were reportedly executed. The killings served as both punishment and deterrence, reinforcing a culture of secrecy that now permeates much of the organisation.</w:t>
      </w:r>
    </w:p>
    <w:p>
      <w:pPr/>
      <w:r>
        <w:rPr>
          <w:sz w:val="16"/>
        </w:rPr>
        <w:t>“The message was simple,” one source familiar with the group’s internal directives said. “Any digital trace that could expose fighters, commanders, or locations became a security threat.” The arrival of experienced foreign fighters appears to have accelerated this shift. Many brought with them lessons learned from conflicts across the Sahel, where drone surveillance, signals intelligence, and electronic tracking have increasingly shaped the battlefield.</w:t>
      </w:r>
    </w:p>
    <w:p>
      <w:pPr/>
      <w:r>
        <w:rPr>
          <w:sz w:val="16"/>
        </w:rPr>
        <w:t xml:space="preserve">The influence of foreign fighters introduced a greater emphasis on counter-intelligence, operational discipline, compartmentalisation, and the elimination of digital footprints that could expose personnel, camps, supply routes, or command structures. The result is an insurgent organisation that has become considerably more cautious than its predecessors. </w:t>
      </w:r>
      <w:r>
        <w:rPr>
          <w:highlight w:val="cyan"/>
          <w:u w:val="single"/>
        </w:rPr>
        <w:t>While leadership</w:t>
      </w:r>
      <w:r>
        <w:rPr>
          <w:u w:val="single"/>
        </w:rPr>
        <w:t xml:space="preserve"> losses </w:t>
      </w:r>
      <w:r>
        <w:rPr>
          <w:highlight w:val="cyan"/>
          <w:u w:val="single"/>
        </w:rPr>
        <w:t>continue to disrupt, ISWAP’s evolving</w:t>
      </w:r>
      <w:r>
        <w:rPr>
          <w:u w:val="single"/>
        </w:rPr>
        <w:t xml:space="preserve"> </w:t>
      </w:r>
      <w:r>
        <w:rPr>
          <w:b/>
          <w:u w:val="single"/>
        </w:rPr>
        <w:t xml:space="preserve">security </w:t>
      </w:r>
      <w:r>
        <w:rPr>
          <w:b/>
          <w:highlight w:val="cyan"/>
          <w:u w:val="single"/>
        </w:rPr>
        <w:t>architecture</w:t>
      </w:r>
      <w:r>
        <w:rPr>
          <w:highlight w:val="cyan"/>
          <w:u w:val="single"/>
        </w:rPr>
        <w:t xml:space="preserve"> suggests</w:t>
      </w:r>
      <w:r>
        <w:rPr>
          <w:u w:val="single"/>
        </w:rPr>
        <w:t xml:space="preserve"> a movement increasingly focused on </w:t>
      </w:r>
      <w:r>
        <w:rPr>
          <w:b/>
          <w:highlight w:val="cyan"/>
          <w:u w:val="single"/>
        </w:rPr>
        <w:t>institutional survival</w:t>
      </w:r>
      <w:r>
        <w:rPr>
          <w:u w:val="single"/>
        </w:rPr>
        <w:t xml:space="preserve"> </w:t>
      </w:r>
      <w:r>
        <w:rPr>
          <w:sz w:val="16"/>
        </w:rPr>
        <w:t>rather than</w:t>
      </w:r>
      <w:r>
        <w:rPr>
          <w:b/>
          <w:u w:val="single"/>
        </w:rPr>
        <w:t xml:space="preserve"> on dependence</w:t>
      </w:r>
      <w:r>
        <w:rPr>
          <w:u w:val="single"/>
        </w:rPr>
        <w:t xml:space="preserve"> </w:t>
      </w:r>
      <w:r>
        <w:rPr>
          <w:highlight w:val="cyan"/>
          <w:u w:val="single"/>
        </w:rPr>
        <w:t>on individual comm</w:t>
      </w:r>
      <w:r>
        <w:rPr>
          <w:u w:val="single"/>
        </w:rPr>
        <w:t>anders.</w:t>
      </w:r>
    </w:p>
    <w:p>
      <w:pPr/>
      <w:r>
        <w:rPr>
          <w:sz w:val="16"/>
        </w:rPr>
        <w:t xml:space="preserve">The killing </w:t>
      </w:r>
      <w:r>
        <w:rPr>
          <w:u w:val="single"/>
        </w:rPr>
        <w:t xml:space="preserve">of Minuki undoubtedly represents a serious disruption, </w:t>
      </w:r>
      <w:r>
        <w:rPr>
          <w:sz w:val="16"/>
        </w:rPr>
        <w:t>and the</w:t>
      </w:r>
      <w:r>
        <w:rPr>
          <w:u w:val="single"/>
        </w:rPr>
        <w:t xml:space="preserve"> elimination of</w:t>
      </w:r>
      <w:r>
        <w:rPr>
          <w:sz w:val="16"/>
        </w:rPr>
        <w:t xml:space="preserve"> Ba Shuwa, if confirmed, would </w:t>
      </w:r>
      <w:r>
        <w:rPr>
          <w:b/>
          <w:u w:val="single"/>
        </w:rPr>
        <w:t>considerably deepen that</w:t>
      </w:r>
      <w:r>
        <w:rPr>
          <w:sz w:val="16"/>
        </w:rPr>
        <w:t xml:space="preserve"> disruption. Yet, </w:t>
      </w:r>
      <w:r>
        <w:rPr>
          <w:u w:val="single"/>
        </w:rPr>
        <w:t xml:space="preserve">military </w:t>
      </w:r>
      <w:r>
        <w:rPr>
          <w:highlight w:val="cyan"/>
          <w:u w:val="single"/>
        </w:rPr>
        <w:t xml:space="preserve">and </w:t>
      </w:r>
      <w:r>
        <w:rPr>
          <w:b/>
          <w:highlight w:val="cyan"/>
          <w:u w:val="single"/>
        </w:rPr>
        <w:t>intel</w:t>
      </w:r>
      <w:r>
        <w:rPr>
          <w:u w:val="single"/>
        </w:rPr>
        <w:t>ligence</w:t>
      </w:r>
      <w:r>
        <w:rPr>
          <w:highlight w:val="cyan"/>
          <w:u w:val="single"/>
        </w:rPr>
        <w:t xml:space="preserve"> officials caution against interpreting the </w:t>
      </w:r>
      <w:r>
        <w:rPr>
          <w:b/>
          <w:highlight w:val="cyan"/>
          <w:u w:val="single"/>
        </w:rPr>
        <w:t>develop</w:t>
      </w:r>
      <w:r>
        <w:rPr>
          <w:u w:val="single"/>
        </w:rPr>
        <w:t>ment</w:t>
      </w:r>
      <w:r>
        <w:rPr>
          <w:highlight w:val="cyan"/>
          <w:u w:val="single"/>
        </w:rPr>
        <w:t xml:space="preserve"> </w:t>
      </w:r>
      <w:r>
        <w:rPr>
          <w:b/>
          <w:highlight w:val="cyan"/>
          <w:u w:val="single"/>
        </w:rPr>
        <w:t>as</w:t>
      </w:r>
      <w:r>
        <w:rPr>
          <w:b/>
          <w:u w:val="single"/>
        </w:rPr>
        <w:t xml:space="preserve"> </w:t>
      </w:r>
      <w:r>
        <w:rPr>
          <w:u w:val="single"/>
        </w:rPr>
        <w:t>a</w:t>
      </w:r>
      <w:r>
        <w:rPr>
          <w:b/>
          <w:u w:val="single"/>
        </w:rPr>
        <w:t xml:space="preserve"> strategic </w:t>
      </w:r>
      <w:r>
        <w:rPr>
          <w:b/>
          <w:highlight w:val="cyan"/>
          <w:u w:val="single"/>
        </w:rPr>
        <w:t>defeat</w:t>
      </w:r>
      <w:r>
        <w:rPr>
          <w:sz w:val="16"/>
        </w:rPr>
        <w:t xml:space="preserve"> for ISWAP.</w:t>
      </w:r>
    </w:p>
    <w:p>
      <w:pPr/>
      <w:r>
        <w:rPr>
          <w:sz w:val="16"/>
        </w:rPr>
        <w:t xml:space="preserve">“The organisation has </w:t>
      </w:r>
      <w:r>
        <w:rPr>
          <w:b/>
          <w:u w:val="single"/>
        </w:rPr>
        <w:t>experienced similar</w:t>
      </w:r>
      <w:r>
        <w:rPr>
          <w:sz w:val="16"/>
        </w:rPr>
        <w:t xml:space="preserve"> moments before </w:t>
      </w:r>
      <w:r>
        <w:rPr>
          <w:u w:val="single"/>
        </w:rPr>
        <w:t xml:space="preserve">with </w:t>
      </w:r>
      <w:r>
        <w:rPr>
          <w:highlight w:val="cyan"/>
          <w:u w:val="single"/>
        </w:rPr>
        <w:t>the deaths of Mohammed</w:t>
      </w:r>
      <w:r>
        <w:rPr>
          <w:u w:val="single"/>
        </w:rPr>
        <w:t xml:space="preserve"> Yusuf, </w:t>
      </w:r>
      <w:r>
        <w:rPr>
          <w:b/>
          <w:highlight w:val="cyan"/>
          <w:u w:val="single"/>
        </w:rPr>
        <w:t>Mamman</w:t>
      </w:r>
      <w:r>
        <w:rPr>
          <w:u w:val="single"/>
        </w:rPr>
        <w:t xml:space="preserve"> </w:t>
      </w:r>
      <w:r>
        <w:rPr>
          <w:sz w:val="16"/>
        </w:rPr>
        <w:t>Nur, Abu Musab al</w:t>
      </w:r>
      <w:r>
        <w:rPr>
          <w:u w:val="single"/>
        </w:rPr>
        <w:t xml:space="preserve"> Barnawi, Ba Idrissa, and </w:t>
      </w:r>
      <w:r>
        <w:rPr>
          <w:highlight w:val="cyan"/>
          <w:u w:val="single"/>
        </w:rPr>
        <w:t>several other</w:t>
      </w:r>
      <w:r>
        <w:rPr>
          <w:u w:val="single"/>
        </w:rPr>
        <w:t xml:space="preserve"> </w:t>
      </w:r>
      <w:r>
        <w:rPr>
          <w:sz w:val="16"/>
        </w:rPr>
        <w:t>senior</w:t>
      </w:r>
      <w:r>
        <w:rPr>
          <w:u w:val="single"/>
        </w:rPr>
        <w:t xml:space="preserve"> </w:t>
      </w:r>
      <w:r>
        <w:rPr>
          <w:b/>
          <w:highlight w:val="cyan"/>
          <w:u w:val="single"/>
        </w:rPr>
        <w:t>comm</w:t>
      </w:r>
      <w:r>
        <w:rPr>
          <w:u w:val="single"/>
        </w:rPr>
        <w:t xml:space="preserve">anders, each of which </w:t>
      </w:r>
      <w:r>
        <w:rPr>
          <w:highlight w:val="cyan"/>
          <w:u w:val="single"/>
        </w:rPr>
        <w:t xml:space="preserve">generated </w:t>
      </w:r>
      <w:r>
        <w:rPr>
          <w:b/>
          <w:highlight w:val="cyan"/>
          <w:u w:val="single"/>
        </w:rPr>
        <w:t>predictions</w:t>
      </w:r>
      <w:r>
        <w:rPr>
          <w:b/>
          <w:u w:val="single"/>
        </w:rPr>
        <w:t xml:space="preserve"> of </w:t>
      </w:r>
      <w:r>
        <w:rPr>
          <w:b/>
          <w:highlight w:val="cyan"/>
          <w:u w:val="single"/>
        </w:rPr>
        <w:t>organisational collapse</w:t>
      </w:r>
      <w:r>
        <w:rPr>
          <w:u w:val="single"/>
        </w:rPr>
        <w:t>,” said Kyari Mustafa</w:t>
      </w:r>
      <w:r>
        <w:rPr>
          <w:sz w:val="16"/>
        </w:rPr>
        <w:t>, a conflict researcher in Maiduguri.</w:t>
      </w:r>
    </w:p>
    <w:p>
      <w:pPr/>
      <w:r>
        <w:rPr>
          <w:sz w:val="16"/>
        </w:rPr>
        <w:t>Those predictions never materialised. Instead, the group adapted. The pattern has become familiar across the Lake Chad Basin.</w:t>
      </w:r>
    </w:p>
    <w:p>
      <w:pPr/>
      <w:r>
        <w:rPr>
          <w:sz w:val="16"/>
        </w:rPr>
        <w:t>HumAngle has documented a pattern where successful military campaigns weaken the insurgency. Communities experience a period of relative calm. The group regroups, reassesses, and eventually resumes attacks. This cycle has repeated itself for more than 15 years. What makes the current moment significant is the possibility that an entire generation of commanders may be disappearing simultaneously. If Minuki and Ba Shuwa are indeed gone, the future of ISWAP may soon be shaped by men who were toddlers when Mohammed Yusuf built the movement.</w:t>
      </w:r>
    </w:p>
    <w:p>
      <w:pPr/>
      <w:r>
        <w:rPr>
          <w:sz w:val="16"/>
        </w:rPr>
        <w:t xml:space="preserve">Whether that transition produces fragmentation, renewal, </w:t>
      </w:r>
      <w:r>
        <w:rPr>
          <w:b/>
          <w:u w:val="single"/>
        </w:rPr>
        <w:t>or further violence</w:t>
      </w:r>
      <w:r>
        <w:rPr>
          <w:sz w:val="16"/>
        </w:rPr>
        <w:t xml:space="preserve"> remains uncertain. </w:t>
      </w:r>
      <w:r>
        <w:rPr>
          <w:u w:val="single"/>
        </w:rPr>
        <w:t xml:space="preserve">What </w:t>
      </w:r>
      <w:r>
        <w:rPr>
          <w:sz w:val="16"/>
        </w:rPr>
        <w:t>is clear is</w:t>
      </w:r>
      <w:r>
        <w:rPr>
          <w:u w:val="single"/>
        </w:rPr>
        <w:t xml:space="preserve"> that the Lake Chad Basin </w:t>
      </w:r>
      <w:r>
        <w:rPr>
          <w:highlight w:val="cyan"/>
          <w:u w:val="single"/>
        </w:rPr>
        <w:t>has</w:t>
      </w:r>
      <w:r>
        <w:rPr>
          <w:u w:val="single"/>
        </w:rPr>
        <w:t xml:space="preserve"> </w:t>
      </w:r>
      <w:r>
        <w:rPr>
          <w:sz w:val="16"/>
        </w:rPr>
        <w:t>witnessed</w:t>
      </w:r>
      <w:r>
        <w:rPr>
          <w:u w:val="single"/>
        </w:rPr>
        <w:t xml:space="preserve"> enough </w:t>
      </w:r>
      <w:r>
        <w:rPr>
          <w:b/>
          <w:u w:val="single"/>
        </w:rPr>
        <w:t xml:space="preserve">leadership </w:t>
      </w:r>
      <w:r>
        <w:rPr>
          <w:b/>
          <w:highlight w:val="cyan"/>
          <w:u w:val="single"/>
        </w:rPr>
        <w:t>decapitations</w:t>
      </w:r>
      <w:r>
        <w:rPr>
          <w:highlight w:val="cyan"/>
          <w:u w:val="single"/>
        </w:rPr>
        <w:t xml:space="preserve"> to know that</w:t>
      </w:r>
      <w:r>
        <w:rPr>
          <w:u w:val="single"/>
        </w:rPr>
        <w:t xml:space="preserve"> the </w:t>
      </w:r>
      <w:r>
        <w:rPr>
          <w:b/>
          <w:highlight w:val="cyan"/>
          <w:u w:val="single"/>
        </w:rPr>
        <w:t>death of a comm</w:t>
      </w:r>
      <w:r>
        <w:rPr>
          <w:u w:val="single"/>
        </w:rPr>
        <w:t xml:space="preserve">ander, </w:t>
      </w:r>
      <w:r>
        <w:rPr>
          <w:highlight w:val="cyan"/>
          <w:u w:val="single"/>
        </w:rPr>
        <w:t>however</w:t>
      </w:r>
      <w:r>
        <w:rPr>
          <w:u w:val="single"/>
        </w:rPr>
        <w:t xml:space="preserve"> important, does </w:t>
      </w:r>
      <w:r>
        <w:rPr>
          <w:highlight w:val="cyan"/>
          <w:u w:val="single"/>
        </w:rPr>
        <w:t>not automatically mean</w:t>
      </w:r>
      <w:r>
        <w:rPr>
          <w:u w:val="single"/>
        </w:rPr>
        <w:t xml:space="preserve"> </w:t>
      </w:r>
      <w:r>
        <w:rPr>
          <w:b/>
          <w:u w:val="single"/>
        </w:rPr>
        <w:t xml:space="preserve">the </w:t>
      </w:r>
      <w:r>
        <w:rPr>
          <w:b/>
          <w:highlight w:val="cyan"/>
          <w:u w:val="single"/>
        </w:rPr>
        <w:t>end</w:t>
      </w:r>
      <w:r>
        <w:rPr>
          <w:b/>
          <w:u w:val="single"/>
        </w:rPr>
        <w:t xml:space="preserve"> of the</w:t>
      </w:r>
      <w:r>
        <w:rPr>
          <w:u w:val="single"/>
        </w:rPr>
        <w:t xml:space="preserve"> </w:t>
      </w:r>
      <w:r>
        <w:rPr>
          <w:b/>
          <w:highlight w:val="cyan"/>
          <w:u w:val="single"/>
        </w:rPr>
        <w:t>war</w:t>
      </w:r>
      <w:r>
        <w:rPr>
          <w:u w:val="single"/>
        </w:rPr>
        <w:t>.</w:t>
      </w:r>
    </w:p>
    <w:p>
      <w:pPr>
        <w:pStyle w:val="Heading4"/>
      </w:pPr>
      <w:r>
        <w:t xml:space="preserve">2. The organisation is </w:t>
      </w:r>
      <w:r>
        <w:rPr>
          <w:u w:val="single"/>
        </w:rPr>
        <w:t>designed</w:t>
      </w:r>
      <w:r>
        <w:t xml:space="preserve"> around losses---that’s what separates it from </w:t>
      </w:r>
      <w:r>
        <w:rPr>
          <w:u w:val="single"/>
        </w:rPr>
        <w:t>Shekau</w:t>
      </w:r>
      <w:r>
        <w:t>.</w:t>
      </w:r>
    </w:p>
    <w:p>
      <w:pPr>
        <w:pStyle w:val="Style13ptBold"/>
      </w:pPr>
      <w:r>
        <w:rPr>
          <w:b/>
        </w:rPr>
        <w:t>HumAngle 26</w:t>
      </w:r>
      <w:r>
        <w:t xml:space="preserve"> — HumAngle Media. June 10. Nigerian investigative outlet reporting the Lake Chad conflict from the ground; analysis of Islamic State’s own Al-Naba editorial output after the raid. HumAngle, “ISWAP Used Theology to Absorb the Shock of its Deadliest Week,” https://humanglemedia.com/iswap-used-theology-to-absorb-the-shock-of-its-deadliest-week/ Clopus</w:t>
      </w:r>
    </w:p>
    <w:p>
      <w:pPr/>
      <w:r>
        <w:rPr>
          <w:highlight w:val="cyan"/>
          <w:u w:val="single"/>
        </w:rPr>
        <w:t xml:space="preserve">Another frequently mentioned figure is </w:t>
      </w:r>
      <w:r>
        <w:rPr>
          <w:b/>
          <w:highlight w:val="cyan"/>
          <w:u w:val="single"/>
        </w:rPr>
        <w:t>Bana Chingori, long</w:t>
      </w:r>
      <w:r>
        <w:rPr>
          <w:b/>
          <w:u w:val="single"/>
        </w:rPr>
        <w:t xml:space="preserve"> regarded</w:t>
      </w:r>
      <w:r>
        <w:rPr>
          <w:u w:val="single"/>
        </w:rPr>
        <w:t xml:space="preserve"> as a</w:t>
      </w:r>
      <w:r>
        <w:rPr>
          <w:sz w:val="16"/>
        </w:rPr>
        <w:t xml:space="preserve"> close associate of Ba Shuwa and an influential </w:t>
      </w:r>
      <w:r>
        <w:rPr>
          <w:b/>
          <w:u w:val="single"/>
        </w:rPr>
        <w:t>commander in his</w:t>
      </w:r>
      <w:r>
        <w:rPr>
          <w:sz w:val="16"/>
        </w:rPr>
        <w:t xml:space="preserve"> own right.</w:t>
      </w:r>
    </w:p>
    <w:p>
      <w:pPr/>
      <w:r>
        <w:rPr>
          <w:sz w:val="16"/>
        </w:rPr>
        <w:t>However, beneath the movement’s ideological claims lies a complex web of battalion loyalties, personal networks, ethnic affiliations, and historical rivalries. Fighters speak the language of the caliphate, but leadership legitimacy is often negotiated through social structures that long predate the insurgency itself. The question is not merely who is capable of leading, but who can command obedience across the various factions that make up the movement.</w:t>
      </w:r>
    </w:p>
    <w:p>
      <w:pPr/>
      <w:r>
        <w:rPr>
          <w:u w:val="single"/>
        </w:rPr>
        <w:t>This is where the editorial in Al-Naba becomes</w:t>
      </w:r>
      <w:r>
        <w:rPr>
          <w:sz w:val="16"/>
        </w:rPr>
        <w:t xml:space="preserve"> more interesting. </w:t>
      </w:r>
      <w:r>
        <w:rPr>
          <w:u w:val="single"/>
        </w:rPr>
        <w:t xml:space="preserve">The </w:t>
      </w:r>
      <w:r>
        <w:rPr>
          <w:sz w:val="16"/>
        </w:rPr>
        <w:t>Islamic State</w:t>
      </w:r>
      <w:r>
        <w:rPr>
          <w:u w:val="single"/>
        </w:rPr>
        <w:t xml:space="preserve"> understands that </w:t>
      </w:r>
      <w:r>
        <w:rPr>
          <w:highlight w:val="cyan"/>
          <w:u w:val="single"/>
        </w:rPr>
        <w:t>leaders can be replaced. What</w:t>
      </w:r>
      <w:r>
        <w:rPr>
          <w:u w:val="single"/>
        </w:rPr>
        <w:t xml:space="preserve"> is more difficult to </w:t>
      </w:r>
      <w:r>
        <w:rPr>
          <w:b/>
          <w:u w:val="single"/>
        </w:rPr>
        <w:t xml:space="preserve">replace </w:t>
      </w:r>
      <w:r>
        <w:rPr>
          <w:b/>
          <w:highlight w:val="cyan"/>
          <w:u w:val="single"/>
        </w:rPr>
        <w:t>is cohesion</w:t>
      </w:r>
      <w:r>
        <w:rPr>
          <w:u w:val="single"/>
        </w:rPr>
        <w:t>.</w:t>
      </w:r>
    </w:p>
    <w:p>
      <w:pPr/>
      <w:r>
        <w:rPr>
          <w:sz w:val="16"/>
        </w:rPr>
        <w:t>The editorial’s invocation of Uhud was not simply a sermon about perseverance. It was also an attempt to create continuity at a moment when continuity is under threat. By reminding fighters that early Muslims endured confusion after battlefield losses yet remained united, the editorial implicitly addresses the danger of fragmentation.</w:t>
      </w:r>
    </w:p>
    <w:p>
      <w:pPr/>
      <w:r>
        <w:rPr>
          <w:u w:val="single"/>
        </w:rPr>
        <w:t xml:space="preserve">For </w:t>
      </w:r>
      <w:r>
        <w:rPr>
          <w:sz w:val="16"/>
        </w:rPr>
        <w:t>nearly</w:t>
      </w:r>
      <w:r>
        <w:rPr>
          <w:u w:val="single"/>
        </w:rPr>
        <w:t xml:space="preserve"> a decade, ISWAP distinguished itself from rival jihadist factions </w:t>
      </w:r>
      <w:r>
        <w:rPr>
          <w:highlight w:val="cyan"/>
          <w:u w:val="single"/>
        </w:rPr>
        <w:t>partly</w:t>
      </w:r>
      <w:r>
        <w:rPr>
          <w:u w:val="single"/>
        </w:rPr>
        <w:t xml:space="preserve"> through </w:t>
      </w:r>
      <w:r>
        <w:rPr>
          <w:sz w:val="16"/>
        </w:rPr>
        <w:t>its</w:t>
      </w:r>
      <w:r>
        <w:rPr>
          <w:u w:val="single"/>
        </w:rPr>
        <w:t xml:space="preserve"> ability to </w:t>
      </w:r>
      <w:r>
        <w:rPr>
          <w:b/>
          <w:highlight w:val="cyan"/>
          <w:u w:val="single"/>
        </w:rPr>
        <w:t>maintain</w:t>
      </w:r>
      <w:r>
        <w:rPr>
          <w:u w:val="single"/>
        </w:rPr>
        <w:t xml:space="preserve"> </w:t>
      </w:r>
      <w:r>
        <w:rPr>
          <w:b/>
          <w:u w:val="single"/>
        </w:rPr>
        <w:t>organisational discipline</w:t>
      </w:r>
      <w:r>
        <w:rPr>
          <w:u w:val="single"/>
        </w:rPr>
        <w:t xml:space="preserve">. While </w:t>
      </w:r>
      <w:r>
        <w:rPr>
          <w:highlight w:val="cyan"/>
          <w:u w:val="single"/>
        </w:rPr>
        <w:t>Boko Haram</w:t>
      </w:r>
      <w:r>
        <w:rPr>
          <w:u w:val="single"/>
        </w:rPr>
        <w:t xml:space="preserve"> under Abubakar </w:t>
      </w:r>
      <w:r>
        <w:rPr>
          <w:highlight w:val="cyan"/>
          <w:u w:val="single"/>
        </w:rPr>
        <w:t>Shekau</w:t>
      </w:r>
      <w:r>
        <w:rPr>
          <w:u w:val="single"/>
        </w:rPr>
        <w:t xml:space="preserve"> frequently </w:t>
      </w:r>
      <w:r>
        <w:rPr>
          <w:highlight w:val="cyan"/>
          <w:u w:val="single"/>
        </w:rPr>
        <w:t>splintered under</w:t>
      </w:r>
      <w:r>
        <w:rPr>
          <w:u w:val="single"/>
        </w:rPr>
        <w:t xml:space="preserve"> pressure, ISWAP </w:t>
      </w:r>
      <w:r>
        <w:rPr>
          <w:highlight w:val="cyan"/>
          <w:u w:val="single"/>
        </w:rPr>
        <w:t xml:space="preserve">developed </w:t>
      </w:r>
      <w:r>
        <w:rPr>
          <w:b/>
          <w:highlight w:val="cyan"/>
          <w:u w:val="single"/>
        </w:rPr>
        <w:t>bureaucratic</w:t>
      </w:r>
      <w:r>
        <w:rPr>
          <w:b/>
          <w:u w:val="single"/>
        </w:rPr>
        <w:t xml:space="preserve"> structures</w:t>
      </w:r>
      <w:r>
        <w:rPr>
          <w:u w:val="single"/>
        </w:rPr>
        <w:t xml:space="preserve"> </w:t>
      </w:r>
      <w:r>
        <w:rPr>
          <w:b/>
          <w:highlight w:val="cyan"/>
          <w:u w:val="single"/>
        </w:rPr>
        <w:t>capable of</w:t>
      </w:r>
      <w:r>
        <w:rPr>
          <w:u w:val="single"/>
        </w:rPr>
        <w:t xml:space="preserve"> surviving </w:t>
      </w:r>
      <w:r>
        <w:rPr>
          <w:highlight w:val="cyan"/>
          <w:u w:val="single"/>
        </w:rPr>
        <w:t>individual losses</w:t>
      </w:r>
      <w:r>
        <w:rPr>
          <w:u w:val="single"/>
        </w:rPr>
        <w:t xml:space="preserve">. The </w:t>
      </w:r>
      <w:r>
        <w:rPr>
          <w:sz w:val="16"/>
        </w:rPr>
        <w:t>current</w:t>
      </w:r>
      <w:r>
        <w:rPr>
          <w:u w:val="single"/>
        </w:rPr>
        <w:t xml:space="preserve"> transition will test those</w:t>
      </w:r>
      <w:r>
        <w:rPr>
          <w:sz w:val="16"/>
        </w:rPr>
        <w:t xml:space="preserve"> structures more severely than any </w:t>
      </w:r>
      <w:r>
        <w:rPr>
          <w:b/>
          <w:u w:val="single"/>
        </w:rPr>
        <w:t>succession crisis</w:t>
      </w:r>
      <w:r>
        <w:rPr>
          <w:sz w:val="16"/>
        </w:rPr>
        <w:t xml:space="preserve"> since the death of Abu Musab al-Barnawi and the removal of other senior figures from the Muhammad Yusuf generation.</w:t>
      </w:r>
    </w:p>
    <w:p>
      <w:pPr/>
      <w:r>
        <w:rPr>
          <w:sz w:val="16"/>
        </w:rPr>
        <w:t>Beyond the succession question lies another bigger development. ISWAP has announced that the flow of fighters migrating from Iraq and Syria to Nigeria has been effectively paused.</w:t>
      </w:r>
    </w:p>
    <w:p>
      <w:pPr/>
      <w:r>
        <w:rPr>
          <w:sz w:val="16"/>
        </w:rPr>
        <w:t>For years, the Islamic State’s call for migration to Africa was one of ISWAP’s most reliable sources of experienced foreign fighters. Foreign fighters who had trained and fought in the central theatre arrived in Lake Chad with tactical knowledge, ideological authority, and direct personal connections to IS central command.</w:t>
      </w:r>
    </w:p>
    <w:p>
      <w:pPr/>
      <w:r>
        <w:rPr>
          <w:sz w:val="16"/>
        </w:rPr>
        <w:t xml:space="preserve">Al-Minuki himself was </w:t>
      </w:r>
      <w:r>
        <w:rPr>
          <w:b/>
          <w:u w:val="single"/>
        </w:rPr>
        <w:t>a product</w:t>
      </w:r>
      <w:r>
        <w:rPr>
          <w:sz w:val="16"/>
        </w:rPr>
        <w:t xml:space="preserve"> of that ecosystem. The </w:t>
      </w:r>
      <w:r>
        <w:rPr>
          <w:highlight w:val="cyan"/>
          <w:u w:val="single"/>
        </w:rPr>
        <w:t xml:space="preserve">suspension reflects the bigger issue that ISWAP is </w:t>
      </w:r>
      <w:r>
        <w:rPr>
          <w:b/>
          <w:highlight w:val="cyan"/>
          <w:u w:val="single"/>
        </w:rPr>
        <w:t>facing, in which</w:t>
      </w:r>
      <w:r>
        <w:rPr>
          <w:b/>
          <w:u w:val="single"/>
        </w:rPr>
        <w:t xml:space="preserve"> local</w:t>
      </w:r>
      <w:r>
        <w:rPr>
          <w:u w:val="single"/>
        </w:rPr>
        <w:t xml:space="preserve"> ISWAP members feel</w:t>
      </w:r>
      <w:r>
        <w:rPr>
          <w:sz w:val="16"/>
        </w:rPr>
        <w:t xml:space="preserve"> foreigners are given more priority in the insurgency, and they’re being relegated. This, according to some sources, was one of the reasons that opened a loophole that led to the intelligence leading to the killing of Al-Minuki.</w:t>
      </w:r>
    </w:p>
    <w:p>
      <w:pPr>
        <w:pStyle w:val="Analytic"/>
      </w:pPr>
      <w:r>
        <w:t xml:space="preserve">3. And the </w:t>
      </w:r>
      <w:r>
        <w:rPr>
          <w:u w:val="single"/>
        </w:rPr>
        <w:t>governance</w:t>
      </w:r>
      <w:r>
        <w:t xml:space="preserve"> mechanism is untouched---killing a commander doesn’t unbuild a </w:t>
      </w:r>
      <w:r>
        <w:rPr>
          <w:u w:val="single"/>
        </w:rPr>
        <w:t>tax system</w:t>
      </w:r>
      <w:r>
        <w:t>. That’s Samuel.</w:t>
      </w:r>
    </w:p>
    <w:p>
      <w:pPr>
        <w:pStyle w:val="Heading3"/>
      </w:pPr>
      <w:r>
        <w:t>AT: Nigeria Won't Collapse---2AC</w:t>
      </w:r>
    </w:p>
    <w:p>
      <w:pPr>
        <w:pStyle w:val="Heading4"/>
      </w:pPr>
      <w:r>
        <w:t xml:space="preserve">1. We don’t need </w:t>
      </w:r>
      <w:r>
        <w:rPr>
          <w:u w:val="single"/>
        </w:rPr>
        <w:t>collapse</w:t>
      </w:r>
      <w:r>
        <w:t xml:space="preserve">---we need </w:t>
      </w:r>
      <w:r>
        <w:rPr>
          <w:u w:val="single"/>
        </w:rPr>
        <w:t>contested territory</w:t>
      </w:r>
      <w:r>
        <w:t>, and that already exists.</w:t>
      </w:r>
    </w:p>
    <w:p>
      <w:pPr>
        <w:pStyle w:val="Style13ptBold"/>
      </w:pPr>
      <w:r>
        <w:rPr>
          <w:b/>
        </w:rPr>
        <w:t>Aboh 25</w:t>
      </w:r>
      <w:r>
        <w:t xml:space="preserve"> — Augustine Aboh. October 14. Security and conflict analyst writing on Lake Chad Basin counterinsurgency. Small Wars Journal by Arizona State University, “ISWAP’s Strategic Resurgence in Nigeria Signals Emerging Trends in Insurgents’ Sophistication and Limited Statehood,” https://smallwarsjournal.com/2025/10/14/iswaps-strategic-resurgence-in-nigeria-signals-emerging-trends-in-insurgents-sophistication-and-limited-statehood/ Clopus</w:t>
      </w:r>
    </w:p>
    <w:p>
      <w:pPr/>
      <w:r>
        <w:rPr>
          <w:sz w:val="16"/>
        </w:rPr>
        <w:t xml:space="preserve">We can argue that ISWAP’s internal strategic reorganization </w:t>
      </w:r>
      <w:r>
        <w:rPr>
          <w:u w:val="single"/>
        </w:rPr>
        <w:t xml:space="preserve">and sophistication have accounted for a substantial battlefield advantage </w:t>
      </w:r>
      <w:r>
        <w:rPr>
          <w:sz w:val="16"/>
        </w:rPr>
        <w:t>over</w:t>
      </w:r>
      <w:r>
        <w:rPr>
          <w:u w:val="single"/>
        </w:rPr>
        <w:t xml:space="preserve"> state forces in recent</w:t>
      </w:r>
      <w:r>
        <w:rPr>
          <w:sz w:val="16"/>
        </w:rPr>
        <w:t xml:space="preserve"> months, but this doesn’t present a complete picture of the insurgents’ strategic leverage. </w:t>
      </w:r>
      <w:r>
        <w:rPr>
          <w:u w:val="single"/>
        </w:rPr>
        <w:t xml:space="preserve">Like </w:t>
      </w:r>
      <w:r>
        <w:rPr>
          <w:highlight w:val="cyan"/>
          <w:u w:val="single"/>
        </w:rPr>
        <w:t xml:space="preserve">most insurgencies that fester </w:t>
      </w:r>
      <w:r>
        <w:rPr>
          <w:b/>
          <w:highlight w:val="cyan"/>
          <w:u w:val="single"/>
        </w:rPr>
        <w:t>on the</w:t>
      </w:r>
      <w:r>
        <w:rPr>
          <w:highlight w:val="cyan"/>
          <w:u w:val="single"/>
        </w:rPr>
        <w:t xml:space="preserve"> wings of </w:t>
      </w:r>
      <w:r>
        <w:rPr>
          <w:b/>
          <w:highlight w:val="cyan"/>
          <w:u w:val="single"/>
        </w:rPr>
        <w:t>state fragility</w:t>
      </w:r>
      <w:r>
        <w:rPr>
          <w:u w:val="single"/>
        </w:rPr>
        <w:t xml:space="preserve">, ISWAP’s </w:t>
      </w:r>
      <w:r>
        <w:rPr>
          <w:sz w:val="16"/>
        </w:rPr>
        <w:t>recent</w:t>
      </w:r>
      <w:r>
        <w:rPr>
          <w:u w:val="single"/>
        </w:rPr>
        <w:t xml:space="preserve"> campaign of terror</w:t>
      </w:r>
      <w:r>
        <w:rPr>
          <w:sz w:val="16"/>
        </w:rPr>
        <w:t xml:space="preserve"> aimed at demoralizing and degrading state forces and </w:t>
      </w:r>
      <w:r>
        <w:rPr>
          <w:highlight w:val="cyan"/>
          <w:u w:val="single"/>
        </w:rPr>
        <w:t>critical national security infrastructure underscores the</w:t>
      </w:r>
      <w:r>
        <w:rPr>
          <w:u w:val="single"/>
        </w:rPr>
        <w:t xml:space="preserve"> broader challenge </w:t>
      </w:r>
      <w:r>
        <w:rPr>
          <w:b/>
          <w:highlight w:val="cyan"/>
          <w:u w:val="single"/>
        </w:rPr>
        <w:t>of systemic dysfunction and</w:t>
      </w:r>
      <w:r>
        <w:rPr>
          <w:b/>
          <w:u w:val="single"/>
        </w:rPr>
        <w:t xml:space="preserve"> limited </w:t>
      </w:r>
      <w:r>
        <w:rPr>
          <w:sz w:val="16"/>
        </w:rPr>
        <w:t>statehood</w:t>
      </w:r>
      <w:r>
        <w:rPr>
          <w:u w:val="single"/>
        </w:rPr>
        <w:t xml:space="preserve"> . </w:t>
      </w:r>
      <w:r>
        <w:rPr>
          <w:highlight w:val="cyan"/>
          <w:u w:val="single"/>
        </w:rPr>
        <w:t>Despite</w:t>
      </w:r>
      <w:r>
        <w:rPr>
          <w:u w:val="single"/>
        </w:rPr>
        <w:t xml:space="preserve"> Nigeria’s efforts</w:t>
      </w:r>
      <w:r>
        <w:rPr>
          <w:sz w:val="16"/>
        </w:rPr>
        <w:t xml:space="preserve"> in the last 25 years of its return </w:t>
      </w:r>
      <w:r>
        <w:rPr>
          <w:b/>
          <w:u w:val="single"/>
        </w:rPr>
        <w:t>to</w:t>
      </w:r>
      <w:r>
        <w:rPr>
          <w:sz w:val="16"/>
        </w:rPr>
        <w:t xml:space="preserve"> democracy to consolidate its democratic </w:t>
      </w:r>
      <w:r>
        <w:rPr>
          <w:highlight w:val="cyan"/>
          <w:u w:val="single"/>
        </w:rPr>
        <w:t>principles</w:t>
      </w:r>
      <w:r>
        <w:rPr>
          <w:u w:val="single"/>
        </w:rPr>
        <w:t xml:space="preserve"> </w:t>
      </w:r>
      <w:r>
        <w:rPr>
          <w:sz w:val="16"/>
        </w:rPr>
        <w:t>and</w:t>
      </w:r>
      <w:r>
        <w:rPr>
          <w:u w:val="single"/>
        </w:rPr>
        <w:t xml:space="preserve"> good </w:t>
      </w:r>
      <w:r>
        <w:rPr>
          <w:highlight w:val="cyan"/>
          <w:u w:val="single"/>
        </w:rPr>
        <w:t xml:space="preserve">governance, the </w:t>
      </w:r>
      <w:r>
        <w:rPr>
          <w:b/>
          <w:highlight w:val="cyan"/>
          <w:u w:val="single"/>
        </w:rPr>
        <w:t>country</w:t>
      </w:r>
      <w:r>
        <w:rPr>
          <w:b/>
          <w:u w:val="single"/>
        </w:rPr>
        <w:t xml:space="preserve"> has remain</w:t>
      </w:r>
      <w:r>
        <w:rPr>
          <w:u w:val="single"/>
        </w:rPr>
        <w:t xml:space="preserve"> </w:t>
      </w:r>
      <w:r>
        <w:rPr>
          <w:b/>
          <w:highlight w:val="cyan"/>
          <w:u w:val="single"/>
        </w:rPr>
        <w:t>profoundly lacking in the</w:t>
      </w:r>
      <w:r>
        <w:rPr>
          <w:u w:val="single"/>
        </w:rPr>
        <w:t xml:space="preserve"> </w:t>
      </w:r>
      <w:r>
        <w:rPr>
          <w:sz w:val="16"/>
        </w:rPr>
        <w:t>capacity</w:t>
      </w:r>
      <w:r>
        <w:rPr>
          <w:u w:val="single"/>
        </w:rPr>
        <w:t xml:space="preserve"> </w:t>
      </w:r>
      <w:r>
        <w:rPr>
          <w:highlight w:val="cyan"/>
          <w:u w:val="single"/>
        </w:rPr>
        <w:t>to provide</w:t>
      </w:r>
      <w:r>
        <w:rPr>
          <w:u w:val="single"/>
        </w:rPr>
        <w:t xml:space="preserve"> substantial </w:t>
      </w:r>
      <w:r>
        <w:rPr>
          <w:b/>
          <w:highlight w:val="cyan"/>
          <w:u w:val="single"/>
        </w:rPr>
        <w:t>and sustainable</w:t>
      </w:r>
      <w:r>
        <w:rPr>
          <w:u w:val="single"/>
        </w:rPr>
        <w:t xml:space="preserve"> public service.</w:t>
      </w:r>
      <w:r>
        <w:rPr>
          <w:sz w:val="16"/>
        </w:rPr>
        <w:t xml:space="preserve"> It also lacks the capacity to ensure human </w:t>
      </w:r>
      <w:r>
        <w:rPr>
          <w:u w:val="single"/>
        </w:rPr>
        <w:t xml:space="preserve">rights </w:t>
      </w:r>
      <w:r>
        <w:rPr>
          <w:highlight w:val="cyan"/>
          <w:u w:val="single"/>
        </w:rPr>
        <w:t>and rule of</w:t>
      </w:r>
      <w:r>
        <w:rPr>
          <w:sz w:val="16"/>
        </w:rPr>
        <w:t xml:space="preserve"> law, address group grievances and demographic pressures, and protect the vast majority of its citizens or territory or gain extensive state legitimacy. This lack of state capacity, also known as </w:t>
      </w:r>
      <w:r>
        <w:rPr>
          <w:u w:val="single"/>
        </w:rPr>
        <w:t xml:space="preserve">limited statehood, is evident in the </w:t>
      </w:r>
      <w:r>
        <w:rPr>
          <w:sz w:val="16"/>
        </w:rPr>
        <w:t>country’s ranking</w:t>
      </w:r>
      <w:r>
        <w:rPr>
          <w:u w:val="single"/>
        </w:rPr>
        <w:t xml:space="preserve"> </w:t>
      </w:r>
      <w:r>
        <w:rPr>
          <w:b/>
          <w:u w:val="single"/>
        </w:rPr>
        <w:t>of 15</w:t>
      </w:r>
      <w:r>
        <w:rPr>
          <w:u w:val="single"/>
        </w:rPr>
        <w:t xml:space="preserve"> th out of 178 </w:t>
      </w:r>
      <w:r>
        <w:rPr>
          <w:sz w:val="16"/>
        </w:rPr>
        <w:t>countries</w:t>
      </w:r>
      <w:r>
        <w:rPr>
          <w:u w:val="single"/>
        </w:rPr>
        <w:t xml:space="preserve">, with a fragility score of 96.6 </w:t>
      </w:r>
      <w:r>
        <w:rPr>
          <w:b/>
          <w:u w:val="single"/>
        </w:rPr>
        <w:t>in</w:t>
      </w:r>
      <w:r>
        <w:rPr>
          <w:u w:val="single"/>
        </w:rPr>
        <w:t xml:space="preserve"> the Fund for Peace’s 2024 Fragile States Index .</w:t>
      </w:r>
      <w:r>
        <w:rPr>
          <w:sz w:val="16"/>
        </w:rPr>
        <w:t xml:space="preserve"> Hence, ISWAP is exploiting </w:t>
      </w:r>
      <w:r>
        <w:rPr>
          <w:u w:val="single"/>
        </w:rPr>
        <w:t xml:space="preserve">the multiplex dynamics of the socio-political, </w:t>
      </w:r>
      <w:r>
        <w:rPr>
          <w:b/>
          <w:highlight w:val="cyan"/>
          <w:u w:val="single"/>
        </w:rPr>
        <w:t>econ</w:t>
      </w:r>
      <w:r>
        <w:rPr>
          <w:u w:val="single"/>
        </w:rPr>
        <w:t xml:space="preserve">omic, </w:t>
      </w:r>
      <w:r>
        <w:rPr>
          <w:b/>
          <w:highlight w:val="cyan"/>
          <w:u w:val="single"/>
        </w:rPr>
        <w:t>dem</w:t>
      </w:r>
      <w:r>
        <w:rPr>
          <w:u w:val="single"/>
        </w:rPr>
        <w:t xml:space="preserve">ographic, and institutional challenges bedeviling Nigeria for strategic leverage </w:t>
      </w:r>
      <w:r>
        <w:rPr>
          <w:sz w:val="16"/>
        </w:rPr>
        <w:t>to advance the campaign of</w:t>
      </w:r>
      <w:r>
        <w:rPr>
          <w:u w:val="single"/>
        </w:rPr>
        <w:t xml:space="preserve"> terror in</w:t>
      </w:r>
      <w:r>
        <w:rPr>
          <w:sz w:val="16"/>
        </w:rPr>
        <w:t xml:space="preserve"> Nigeria and the Lake Chad Basin.</w:t>
      </w:r>
    </w:p>
    <w:p>
      <w:pPr/>
      <w:r>
        <w:rPr>
          <w:sz w:val="16"/>
        </w:rPr>
        <w:t>2. Lack of CTCOIN Coordination and Rivalry</w:t>
      </w:r>
    </w:p>
    <w:p>
      <w:pPr/>
      <w:r>
        <w:rPr>
          <w:sz w:val="16"/>
        </w:rPr>
        <w:t xml:space="preserve">Although Nigeria’s 2016 </w:t>
      </w:r>
      <w:r>
        <w:rPr>
          <w:u w:val="single"/>
        </w:rPr>
        <w:t xml:space="preserve">National Counterterrorism Strategy (NACTEST) </w:t>
      </w:r>
      <w:r>
        <w:rPr>
          <w:sz w:val="16"/>
        </w:rPr>
        <w:t>envisions</w:t>
      </w:r>
      <w:r>
        <w:rPr>
          <w:u w:val="single"/>
        </w:rPr>
        <w:t xml:space="preserve"> a robust strategic insight into the nation’s efforts, built on multi-stakeholder and </w:t>
      </w:r>
      <w:r>
        <w:rPr>
          <w:b/>
          <w:highlight w:val="cyan"/>
          <w:u w:val="single"/>
        </w:rPr>
        <w:t>intel</w:t>
      </w:r>
      <w:r>
        <w:rPr>
          <w:u w:val="single"/>
        </w:rPr>
        <w:t xml:space="preserve">ligence-led CTCOIN operations, </w:t>
      </w:r>
      <w:r>
        <w:rPr>
          <w:sz w:val="16"/>
        </w:rPr>
        <w:t>it has recorded limited</w:t>
      </w:r>
      <w:r>
        <w:rPr>
          <w:u w:val="single"/>
        </w:rPr>
        <w:t xml:space="preserve"> operational and tactical successes. </w:t>
      </w:r>
      <w:r>
        <w:rPr>
          <w:b/>
          <w:u w:val="single"/>
        </w:rPr>
        <w:t xml:space="preserve">These </w:t>
      </w:r>
      <w:r>
        <w:rPr>
          <w:b/>
          <w:highlight w:val="cyan"/>
          <w:u w:val="single"/>
        </w:rPr>
        <w:t>failures</w:t>
      </w:r>
      <w:r>
        <w:rPr>
          <w:sz w:val="16"/>
        </w:rPr>
        <w:t xml:space="preserve"> have </w:t>
      </w:r>
      <w:r>
        <w:rPr>
          <w:highlight w:val="cyan"/>
          <w:u w:val="single"/>
        </w:rPr>
        <w:t>exposed</w:t>
      </w:r>
      <w:r>
        <w:rPr>
          <w:u w:val="single"/>
        </w:rPr>
        <w:t xml:space="preserve"> the state’s vulnerabilities</w:t>
      </w:r>
      <w:r>
        <w:rPr>
          <w:sz w:val="16"/>
        </w:rPr>
        <w:t xml:space="preserve"> to exploitation </w:t>
      </w:r>
      <w:r>
        <w:rPr>
          <w:b/>
          <w:u w:val="single"/>
        </w:rPr>
        <w:t>by insurgents</w:t>
      </w:r>
      <w:r>
        <w:rPr>
          <w:sz w:val="16"/>
        </w:rPr>
        <w:t xml:space="preserve"> in </w:t>
      </w:r>
      <w:r>
        <w:rPr>
          <w:b/>
          <w:u w:val="single"/>
        </w:rPr>
        <w:t>a profoundly</w:t>
      </w:r>
      <w:r>
        <w:rPr>
          <w:sz w:val="16"/>
        </w:rPr>
        <w:t xml:space="preserve"> significant manner. One major </w:t>
      </w:r>
      <w:r>
        <w:rPr>
          <w:u w:val="single"/>
        </w:rPr>
        <w:t xml:space="preserve">reason is attributed to </w:t>
      </w:r>
      <w:r>
        <w:rPr>
          <w:highlight w:val="cyan"/>
          <w:u w:val="single"/>
        </w:rPr>
        <w:t>poor coordination of</w:t>
      </w:r>
      <w:r>
        <w:rPr>
          <w:u w:val="single"/>
        </w:rPr>
        <w:t xml:space="preserve"> the</w:t>
      </w:r>
      <w:r>
        <w:rPr>
          <w:sz w:val="16"/>
        </w:rPr>
        <w:t xml:space="preserve"> CTCOIN strategy. </w:t>
      </w:r>
      <w:r>
        <w:rPr>
          <w:u w:val="single"/>
        </w:rPr>
        <w:t xml:space="preserve">The </w:t>
      </w:r>
      <w:r>
        <w:rPr>
          <w:b/>
          <w:highlight w:val="cyan"/>
          <w:u w:val="single"/>
        </w:rPr>
        <w:t>blurry strategic</w:t>
      </w:r>
      <w:r>
        <w:rPr>
          <w:u w:val="single"/>
        </w:rPr>
        <w:t xml:space="preserve"> line of sight among the nation’s </w:t>
      </w:r>
      <w:r>
        <w:rPr>
          <w:sz w:val="16"/>
        </w:rPr>
        <w:t>CTCOIN</w:t>
      </w:r>
      <w:r>
        <w:rPr>
          <w:u w:val="single"/>
        </w:rPr>
        <w:t xml:space="preserve"> </w:t>
      </w:r>
      <w:r>
        <w:rPr>
          <w:sz w:val="16"/>
        </w:rPr>
        <w:t>forces</w:t>
      </w:r>
      <w:r>
        <w:rPr>
          <w:u w:val="single"/>
        </w:rPr>
        <w:t xml:space="preserve"> </w:t>
      </w:r>
      <w:r>
        <w:rPr>
          <w:highlight w:val="cyan"/>
          <w:u w:val="single"/>
        </w:rPr>
        <w:t xml:space="preserve">and security agencies </w:t>
      </w:r>
      <w:r>
        <w:rPr>
          <w:b/>
          <w:highlight w:val="cyan"/>
          <w:u w:val="single"/>
        </w:rPr>
        <w:t>undermines</w:t>
      </w:r>
      <w:r>
        <w:rPr>
          <w:highlight w:val="cyan"/>
          <w:u w:val="single"/>
        </w:rPr>
        <w:t xml:space="preserve"> the </w:t>
      </w:r>
      <w:r>
        <w:rPr>
          <w:b/>
          <w:highlight w:val="cyan"/>
          <w:u w:val="single"/>
        </w:rPr>
        <w:t>potency</w:t>
      </w:r>
      <w:r>
        <w:rPr>
          <w:b/>
          <w:u w:val="single"/>
        </w:rPr>
        <w:t xml:space="preserve"> of </w:t>
      </w:r>
      <w:r>
        <w:rPr>
          <w:b/>
          <w:highlight w:val="cyan"/>
          <w:u w:val="single"/>
        </w:rPr>
        <w:t>interoperability</w:t>
      </w:r>
      <w:r>
        <w:rPr>
          <w:highlight w:val="cyan"/>
          <w:u w:val="single"/>
        </w:rPr>
        <w:t xml:space="preserve"> needed for effective counterterrorism</w:t>
      </w:r>
      <w:r>
        <w:rPr>
          <w:u w:val="single"/>
        </w:rPr>
        <w:t xml:space="preserve"> operations.</w:t>
      </w:r>
    </w:p>
    <w:p>
      <w:pPr>
        <w:pStyle w:val="Heading4"/>
      </w:pPr>
      <w:r>
        <w:t xml:space="preserve">2. The state can’t </w:t>
      </w:r>
      <w:r>
        <w:rPr>
          <w:u w:val="single"/>
        </w:rPr>
        <w:t>hold ground</w:t>
      </w:r>
      <w:r>
        <w:t xml:space="preserve"> in the periphery---and access </w:t>
      </w:r>
      <w:r>
        <w:rPr>
          <w:u w:val="single"/>
        </w:rPr>
        <w:t>contracts</w:t>
      </w:r>
      <w:r>
        <w:t xml:space="preserve"> as it fails.</w:t>
      </w:r>
    </w:p>
    <w:p>
      <w:pPr>
        <w:pStyle w:val="Style13ptBold"/>
      </w:pPr>
      <w:r>
        <w:rPr>
          <w:b/>
        </w:rPr>
        <w:t>Alesin 26</w:t>
      </w:r>
      <w:r>
        <w:t xml:space="preserve"> — Philip Alesin. April 27. Policy and advocacy professional writing on the northeast Nigeria response, drawing on interviews with Nigerian government officials and aid agency staff. The New Humanitarian, “To deliver a better humanitarian response, we need to fix Nigeria’s state dysfunction,” https://www.thenewhumanitarian.org/opinion/2026/04/27/deliver-better-humanitarian-response-fix-nigeria-state-dysfunction Clopus</w:t>
      </w:r>
    </w:p>
    <w:p>
      <w:pPr/>
      <w:r>
        <w:rPr>
          <w:sz w:val="16"/>
        </w:rPr>
        <w:t xml:space="preserve">Humanitarian narratives often focus on the conflict, displacement, and funding </w:t>
      </w:r>
      <w:r>
        <w:rPr>
          <w:b/>
          <w:u w:val="single"/>
        </w:rPr>
        <w:t>gaps. But</w:t>
      </w:r>
      <w:r>
        <w:rPr>
          <w:sz w:val="16"/>
        </w:rPr>
        <w:t xml:space="preserve"> these are </w:t>
      </w:r>
      <w:r>
        <w:rPr>
          <w:u w:val="single"/>
        </w:rPr>
        <w:t xml:space="preserve">symptoms, </w:t>
      </w:r>
      <w:r>
        <w:rPr>
          <w:b/>
          <w:highlight w:val="cyan"/>
          <w:u w:val="single"/>
        </w:rPr>
        <w:t>not</w:t>
      </w:r>
      <w:r>
        <w:rPr>
          <w:highlight w:val="cyan"/>
          <w:u w:val="single"/>
        </w:rPr>
        <w:t xml:space="preserve"> causes</w:t>
      </w:r>
      <w:r>
        <w:rPr>
          <w:u w:val="single"/>
        </w:rPr>
        <w:t>.</w:t>
      </w:r>
      <w:r>
        <w:rPr>
          <w:sz w:val="16"/>
        </w:rPr>
        <w:t xml:space="preserve"> The </w:t>
      </w:r>
      <w:r>
        <w:rPr>
          <w:highlight w:val="cyan"/>
          <w:u w:val="single"/>
        </w:rPr>
        <w:t xml:space="preserve">deeper problem is that the northeast </w:t>
      </w:r>
      <w:r>
        <w:rPr>
          <w:b/>
          <w:highlight w:val="cyan"/>
          <w:u w:val="single"/>
        </w:rPr>
        <w:t xml:space="preserve">is embedded </w:t>
      </w:r>
      <w:r>
        <w:rPr>
          <w:b/>
          <w:u w:val="single"/>
        </w:rPr>
        <w:t>in a</w:t>
      </w:r>
      <w:r>
        <w:rPr>
          <w:u w:val="single"/>
        </w:rPr>
        <w:t xml:space="preserve"> dysfunctional state system</w:t>
      </w:r>
      <w:r>
        <w:rPr>
          <w:sz w:val="16"/>
        </w:rPr>
        <w:t xml:space="preserve"> whose weaknesses predate the insurgency and shape every aspect of the response.</w:t>
      </w:r>
    </w:p>
    <w:p>
      <w:pPr/>
      <w:r>
        <w:rPr>
          <w:sz w:val="16"/>
        </w:rPr>
        <w:t>Four pillars of dysfunction – governance, security, infrastructure, and socioeconomic fragility – continue to drive suffering and systematically undermine humanitarian effectiveness.</w:t>
      </w:r>
    </w:p>
    <w:p>
      <w:pPr/>
      <w:r>
        <w:rPr>
          <w:sz w:val="16"/>
        </w:rPr>
        <w:t>Governance failures</w:t>
      </w:r>
    </w:p>
    <w:p>
      <w:pPr/>
      <w:r>
        <w:rPr>
          <w:sz w:val="16"/>
        </w:rPr>
        <w:t>From the inception of the humanitarian response, weak institutions, blurred mandates, unreliable data and chronic corruption defined the operating environment – undermining the aid system’s effectiveness.</w:t>
      </w:r>
    </w:p>
    <w:p>
      <w:pPr/>
      <w:r>
        <w:rPr>
          <w:sz w:val="16"/>
        </w:rPr>
        <w:t>The absence, for example, of a coherent displacement management framework makes coordination difficult, responsibilities overlap, and people fall through the cracks.</w:t>
      </w:r>
    </w:p>
    <w:p>
      <w:pPr/>
      <w:r>
        <w:rPr>
          <w:highlight w:val="cyan"/>
          <w:u w:val="single"/>
        </w:rPr>
        <w:t>As</w:t>
      </w:r>
      <w:r>
        <w:rPr>
          <w:u w:val="single"/>
        </w:rPr>
        <w:t xml:space="preserve"> the </w:t>
      </w:r>
      <w:r>
        <w:rPr>
          <w:highlight w:val="cyan"/>
          <w:u w:val="single"/>
        </w:rPr>
        <w:t>administrative capacity</w:t>
      </w:r>
      <w:r>
        <w:rPr>
          <w:u w:val="single"/>
        </w:rPr>
        <w:t xml:space="preserve"> </w:t>
      </w:r>
      <w:r>
        <w:rPr>
          <w:b/>
          <w:u w:val="single"/>
        </w:rPr>
        <w:t xml:space="preserve">of the </w:t>
      </w:r>
      <w:r>
        <w:rPr>
          <w:b/>
          <w:highlight w:val="cyan"/>
          <w:u w:val="single"/>
        </w:rPr>
        <w:t>Nigeria</w:t>
      </w:r>
      <w:r>
        <w:rPr>
          <w:b/>
          <w:u w:val="single"/>
        </w:rPr>
        <w:t>n state</w:t>
      </w:r>
      <w:r>
        <w:rPr>
          <w:u w:val="single"/>
        </w:rPr>
        <w:t xml:space="preserve"> </w:t>
      </w:r>
      <w:r>
        <w:rPr>
          <w:highlight w:val="cyan"/>
          <w:u w:val="single"/>
        </w:rPr>
        <w:t>is weak, it pushes humanitarian</w:t>
      </w:r>
      <w:r>
        <w:rPr>
          <w:u w:val="single"/>
        </w:rPr>
        <w:t xml:space="preserve"> </w:t>
      </w:r>
      <w:r>
        <w:rPr>
          <w:sz w:val="16"/>
        </w:rPr>
        <w:t>agencies into basic government</w:t>
      </w:r>
      <w:r>
        <w:rPr>
          <w:u w:val="single"/>
        </w:rPr>
        <w:t xml:space="preserve"> roles </w:t>
      </w:r>
      <w:r>
        <w:rPr>
          <w:sz w:val="16"/>
        </w:rPr>
        <w:t>such as providing</w:t>
      </w:r>
      <w:r>
        <w:rPr>
          <w:u w:val="single"/>
        </w:rPr>
        <w:t xml:space="preserve"> primary</w:t>
      </w:r>
      <w:r>
        <w:rPr>
          <w:sz w:val="16"/>
        </w:rPr>
        <w:t xml:space="preserve"> healthcare. At </w:t>
      </w:r>
      <w:r>
        <w:rPr>
          <w:u w:val="single"/>
        </w:rPr>
        <w:t xml:space="preserve">the same time, </w:t>
      </w:r>
      <w:r>
        <w:rPr>
          <w:b/>
          <w:highlight w:val="cyan"/>
          <w:u w:val="single"/>
        </w:rPr>
        <w:t>bureaucratic</w:t>
      </w:r>
      <w:r>
        <w:rPr>
          <w:u w:val="single"/>
        </w:rPr>
        <w:t xml:space="preserve"> delays </w:t>
      </w:r>
      <w:r>
        <w:rPr>
          <w:sz w:val="16"/>
        </w:rPr>
        <w:t>slow</w:t>
      </w:r>
      <w:r>
        <w:rPr>
          <w:u w:val="single"/>
        </w:rPr>
        <w:t xml:space="preserve"> the customs clearance of lifesaving supplies, and fragile</w:t>
      </w:r>
      <w:r>
        <w:rPr>
          <w:sz w:val="16"/>
        </w:rPr>
        <w:t xml:space="preserve"> supply chains falter.</w:t>
      </w:r>
    </w:p>
    <w:p>
      <w:pPr/>
      <w:r>
        <w:rPr>
          <w:sz w:val="16"/>
        </w:rPr>
        <w:t>Meanwhile corruption – the greatest albatross of the Nigerian state – drains resources, erodes trust, and deprives those in need of assistance.</w:t>
      </w:r>
    </w:p>
    <w:p>
      <w:pPr/>
      <w:r>
        <w:rPr>
          <w:sz w:val="16"/>
        </w:rPr>
        <w:t>Security failures</w:t>
      </w:r>
    </w:p>
    <w:p>
      <w:pPr/>
      <w:r>
        <w:rPr>
          <w:u w:val="single"/>
        </w:rPr>
        <w:t xml:space="preserve">The state’s </w:t>
      </w:r>
      <w:r>
        <w:rPr>
          <w:highlight w:val="cyan"/>
          <w:u w:val="single"/>
        </w:rPr>
        <w:t xml:space="preserve">inability to </w:t>
      </w:r>
      <w:r>
        <w:rPr>
          <w:b/>
          <w:highlight w:val="cyan"/>
          <w:u w:val="single"/>
        </w:rPr>
        <w:t>secure territory</w:t>
      </w:r>
      <w:r>
        <w:rPr>
          <w:highlight w:val="cyan"/>
          <w:u w:val="single"/>
        </w:rPr>
        <w:t xml:space="preserve"> –</w:t>
      </w:r>
      <w:r>
        <w:rPr>
          <w:u w:val="single"/>
        </w:rPr>
        <w:t xml:space="preserve"> in the BAY states </w:t>
      </w:r>
      <w:r>
        <w:rPr>
          <w:sz w:val="16"/>
        </w:rPr>
        <w:t>and beyond – has</w:t>
      </w:r>
      <w:r>
        <w:rPr>
          <w:u w:val="single"/>
        </w:rPr>
        <w:t xml:space="preserve"> created </w:t>
      </w:r>
      <w:r>
        <w:rPr>
          <w:highlight w:val="cyan"/>
          <w:u w:val="single"/>
        </w:rPr>
        <w:t xml:space="preserve">a </w:t>
      </w:r>
      <w:r>
        <w:rPr>
          <w:b/>
          <w:highlight w:val="cyan"/>
          <w:u w:val="single"/>
        </w:rPr>
        <w:t>landscape of</w:t>
      </w:r>
      <w:r>
        <w:rPr>
          <w:highlight w:val="cyan"/>
          <w:u w:val="single"/>
        </w:rPr>
        <w:t xml:space="preserve"> constant risk</w:t>
      </w:r>
      <w:r>
        <w:rPr>
          <w:u w:val="single"/>
        </w:rPr>
        <w:t xml:space="preserve"> for civilians</w:t>
      </w:r>
      <w:r>
        <w:rPr>
          <w:sz w:val="16"/>
        </w:rPr>
        <w:t xml:space="preserve"> and relief workers. Aid </w:t>
      </w:r>
      <w:r>
        <w:rPr>
          <w:b/>
          <w:u w:val="single"/>
        </w:rPr>
        <w:t>convoys are vulnerable</w:t>
      </w:r>
      <w:r>
        <w:rPr>
          <w:sz w:val="16"/>
        </w:rPr>
        <w:t xml:space="preserve"> to ambush, farmers are attacked in their fields, </w:t>
      </w:r>
      <w:r>
        <w:rPr>
          <w:u w:val="single"/>
        </w:rPr>
        <w:t xml:space="preserve">while </w:t>
      </w:r>
      <w:r>
        <w:rPr>
          <w:b/>
          <w:highlight w:val="cyan"/>
          <w:u w:val="single"/>
        </w:rPr>
        <w:t>comm</w:t>
      </w:r>
      <w:r>
        <w:rPr>
          <w:u w:val="single"/>
        </w:rPr>
        <w:t xml:space="preserve">unities are </w:t>
      </w:r>
      <w:r>
        <w:rPr>
          <w:highlight w:val="cyan"/>
          <w:u w:val="single"/>
        </w:rPr>
        <w:t>displaced again and again</w:t>
      </w:r>
      <w:r>
        <w:rPr>
          <w:u w:val="single"/>
        </w:rPr>
        <w:t>.</w:t>
      </w:r>
    </w:p>
    <w:p>
      <w:pPr/>
      <w:r>
        <w:rPr>
          <w:b/>
          <w:u w:val="single"/>
        </w:rPr>
        <w:t>Humanitarian</w:t>
      </w:r>
      <w:r>
        <w:rPr>
          <w:u w:val="single"/>
        </w:rPr>
        <w:t xml:space="preserve"> agencies </w:t>
      </w:r>
      <w:r>
        <w:rPr>
          <w:highlight w:val="cyan"/>
          <w:u w:val="single"/>
        </w:rPr>
        <w:t>must fund their</w:t>
      </w:r>
      <w:r>
        <w:rPr>
          <w:u w:val="single"/>
        </w:rPr>
        <w:t xml:space="preserve"> own protection – armoured vehicles, </w:t>
      </w:r>
      <w:r>
        <w:rPr>
          <w:highlight w:val="cyan"/>
          <w:u w:val="single"/>
        </w:rPr>
        <w:t>escorts</w:t>
      </w:r>
      <w:r>
        <w:rPr>
          <w:u w:val="single"/>
        </w:rPr>
        <w:t xml:space="preserve">, </w:t>
      </w:r>
      <w:r>
        <w:rPr>
          <w:sz w:val="16"/>
        </w:rPr>
        <w:t>hardened</w:t>
      </w:r>
      <w:r>
        <w:rPr>
          <w:u w:val="single"/>
        </w:rPr>
        <w:t xml:space="preserve"> compounds (even in Abuja) </w:t>
      </w:r>
      <w:r>
        <w:rPr>
          <w:highlight w:val="cyan"/>
          <w:u w:val="single"/>
        </w:rPr>
        <w:t xml:space="preserve">– </w:t>
      </w:r>
      <w:r>
        <w:rPr>
          <w:b/>
          <w:highlight w:val="cyan"/>
          <w:u w:val="single"/>
        </w:rPr>
        <w:t>which</w:t>
      </w:r>
      <w:r>
        <w:rPr>
          <w:u w:val="single"/>
        </w:rPr>
        <w:t xml:space="preserve"> diverts </w:t>
      </w:r>
      <w:r>
        <w:rPr>
          <w:sz w:val="16"/>
        </w:rPr>
        <w:t>scarce resources</w:t>
      </w:r>
      <w:r>
        <w:rPr>
          <w:u w:val="single"/>
        </w:rPr>
        <w:t xml:space="preserve"> away from those in need. </w:t>
      </w:r>
      <w:r>
        <w:rPr>
          <w:sz w:val="16"/>
        </w:rPr>
        <w:t>As</w:t>
      </w:r>
      <w:r>
        <w:rPr>
          <w:u w:val="single"/>
        </w:rPr>
        <w:t xml:space="preserve"> </w:t>
      </w:r>
      <w:r>
        <w:rPr>
          <w:highlight w:val="cyan"/>
          <w:u w:val="single"/>
        </w:rPr>
        <w:t xml:space="preserve">insecurity expands, access </w:t>
      </w:r>
      <w:r>
        <w:rPr>
          <w:u w:val="single"/>
        </w:rPr>
        <w:t xml:space="preserve">contracts, </w:t>
      </w:r>
      <w:r>
        <w:rPr>
          <w:b/>
          <w:u w:val="single"/>
        </w:rPr>
        <w:t>coverage shrinks</w:t>
      </w:r>
      <w:r>
        <w:rPr>
          <w:u w:val="single"/>
        </w:rPr>
        <w:t>, response speed slows</w:t>
      </w:r>
      <w:r>
        <w:rPr>
          <w:sz w:val="16"/>
        </w:rPr>
        <w:t>, putting many more at risk.</w:t>
      </w:r>
    </w:p>
    <w:p>
      <w:pPr/>
      <w:r>
        <w:rPr>
          <w:sz w:val="16"/>
        </w:rPr>
        <w:t>Infrastructure deficit</w:t>
      </w:r>
    </w:p>
    <w:p>
      <w:pPr/>
      <w:r>
        <w:rPr>
          <w:sz w:val="16"/>
        </w:rPr>
        <w:t xml:space="preserve">Infrastructure deficits are constraints humanitarian actors </w:t>
      </w:r>
      <w:r>
        <w:rPr>
          <w:highlight w:val="cyan"/>
          <w:u w:val="single"/>
        </w:rPr>
        <w:t>cannot</w:t>
      </w:r>
      <w:r>
        <w:rPr>
          <w:sz w:val="16"/>
        </w:rPr>
        <w:t xml:space="preserve"> work around. </w:t>
      </w:r>
      <w:r>
        <w:rPr>
          <w:highlight w:val="cyan"/>
          <w:u w:val="single"/>
        </w:rPr>
        <w:t xml:space="preserve">Bad roads, destroyed bridges and weak communications make movement slow and </w:t>
      </w:r>
      <w:r>
        <w:rPr>
          <w:b/>
          <w:highlight w:val="cyan"/>
          <w:u w:val="single"/>
        </w:rPr>
        <w:t>predictable, increasing exposure</w:t>
      </w:r>
      <w:r>
        <w:rPr>
          <w:b/>
          <w:u w:val="single"/>
        </w:rPr>
        <w:t xml:space="preserve"> to</w:t>
      </w:r>
      <w:r>
        <w:rPr>
          <w:u w:val="single"/>
        </w:rPr>
        <w:t xml:space="preserve"> attack.</w:t>
      </w:r>
      <w:r>
        <w:rPr>
          <w:sz w:val="16"/>
        </w:rPr>
        <w:t xml:space="preserve"> The destruction of critical </w:t>
      </w:r>
      <w:r>
        <w:rPr>
          <w:b/>
          <w:u w:val="single"/>
        </w:rPr>
        <w:t>infrastructure –</w:t>
      </w:r>
      <w:r>
        <w:rPr>
          <w:sz w:val="16"/>
        </w:rPr>
        <w:t xml:space="preserve"> in a context where transport systems are limited even in peacetime – continues to shape access and deepen vulnerabilities .</w:t>
      </w:r>
    </w:p>
    <w:p>
      <w:pPr>
        <w:pStyle w:val="Heading4"/>
      </w:pPr>
      <w:r>
        <w:t xml:space="preserve">3. Degradation is </w:t>
      </w:r>
      <w:r>
        <w:rPr>
          <w:u w:val="single"/>
        </w:rPr>
        <w:t>measurable</w:t>
      </w:r>
      <w:r>
        <w:t xml:space="preserve"> now---resurgence, mass abduction and </w:t>
      </w:r>
      <w:r>
        <w:rPr>
          <w:u w:val="single"/>
        </w:rPr>
        <w:t>no accountability</w:t>
      </w:r>
      <w:r>
        <w:t>.</w:t>
      </w:r>
    </w:p>
    <w:p>
      <w:pPr>
        <w:pStyle w:val="Style13ptBold"/>
      </w:pPr>
      <w:r>
        <w:rPr>
          <w:b/>
        </w:rPr>
        <w:t>HRW 26</w:t>
      </w:r>
      <w:r>
        <w:t xml:space="preserve"> — Human Rights Watch. World Report 2026 country chapter on Nigeria; international human rights investigation and monitoring organization. Human Rights Watch, “World Report 2026: Nigeria,” https://www.hrw.org/world-report/2026/country-chapters/nigeria Clopus</w:t>
      </w:r>
    </w:p>
    <w:p>
      <w:pPr/>
      <w:r>
        <w:rPr>
          <w:sz w:val="16"/>
        </w:rPr>
        <w:t xml:space="preserve">In 2025, </w:t>
      </w:r>
      <w:r>
        <w:rPr>
          <w:u w:val="single"/>
        </w:rPr>
        <w:t xml:space="preserve">insecurity </w:t>
      </w:r>
      <w:r>
        <w:rPr>
          <w:highlight w:val="cyan"/>
          <w:u w:val="single"/>
        </w:rPr>
        <w:t>remained</w:t>
      </w:r>
      <w:r>
        <w:rPr>
          <w:u w:val="single"/>
        </w:rPr>
        <w:t xml:space="preserve"> </w:t>
      </w:r>
      <w:r>
        <w:rPr>
          <w:sz w:val="16"/>
        </w:rPr>
        <w:t>prevalent</w:t>
      </w:r>
      <w:r>
        <w:rPr>
          <w:u w:val="single"/>
        </w:rPr>
        <w:t xml:space="preserve"> across </w:t>
      </w:r>
      <w:r>
        <w:rPr>
          <w:highlight w:val="cyan"/>
          <w:u w:val="single"/>
        </w:rPr>
        <w:t xml:space="preserve">Nigeria, </w:t>
      </w:r>
      <w:r>
        <w:rPr>
          <w:b/>
          <w:highlight w:val="cyan"/>
          <w:u w:val="single"/>
        </w:rPr>
        <w:t>underscoring the</w:t>
      </w:r>
      <w:r>
        <w:rPr>
          <w:highlight w:val="cyan"/>
          <w:u w:val="single"/>
        </w:rPr>
        <w:t xml:space="preserve"> authorities’ failure to protect </w:t>
      </w:r>
      <w:r>
        <w:rPr>
          <w:b/>
          <w:highlight w:val="cyan"/>
          <w:u w:val="single"/>
        </w:rPr>
        <w:t>comm</w:t>
      </w:r>
      <w:r>
        <w:rPr>
          <w:u w:val="single"/>
        </w:rPr>
        <w:t>unities</w:t>
      </w:r>
      <w:r>
        <w:rPr>
          <w:highlight w:val="cyan"/>
          <w:u w:val="single"/>
        </w:rPr>
        <w:t xml:space="preserve"> </w:t>
      </w:r>
      <w:r>
        <w:rPr>
          <w:b/>
          <w:highlight w:val="cyan"/>
          <w:u w:val="single"/>
        </w:rPr>
        <w:t>or ensure</w:t>
      </w:r>
      <w:r>
        <w:rPr>
          <w:b/>
          <w:u w:val="single"/>
        </w:rPr>
        <w:t xml:space="preserve"> accountability</w:t>
      </w:r>
      <w:r>
        <w:rPr>
          <w:u w:val="single"/>
        </w:rPr>
        <w:t xml:space="preserve">. </w:t>
      </w:r>
      <w:r>
        <w:rPr>
          <w:b/>
          <w:highlight w:val="cyan"/>
          <w:u w:val="single"/>
        </w:rPr>
        <w:t>Deadly</w:t>
      </w:r>
      <w:r>
        <w:rPr>
          <w:u w:val="single"/>
        </w:rPr>
        <w:t xml:space="preserve"> attacks in</w:t>
      </w:r>
      <w:r>
        <w:rPr>
          <w:sz w:val="16"/>
        </w:rPr>
        <w:t xml:space="preserve"> Borno State, the epicenter of the Boko Haram conflict, </w:t>
      </w:r>
      <w:r>
        <w:rPr>
          <w:u w:val="single"/>
        </w:rPr>
        <w:t xml:space="preserve">signaled </w:t>
      </w:r>
      <w:r>
        <w:rPr>
          <w:highlight w:val="cyan"/>
          <w:u w:val="single"/>
        </w:rPr>
        <w:t>a resurgence</w:t>
      </w:r>
      <w:r>
        <w:rPr>
          <w:u w:val="single"/>
        </w:rPr>
        <w:t xml:space="preserve"> of the Jama’atu Ahlis</w:t>
      </w:r>
      <w:r>
        <w:rPr>
          <w:sz w:val="16"/>
        </w:rPr>
        <w:t xml:space="preserve"> Sunna Lidda’awati wal-Jihad (JAS) faction of Boko Haram. Killings, kidnappings, and violent raids by criminal groups continued </w:t>
      </w:r>
      <w:r>
        <w:rPr>
          <w:b/>
          <w:u w:val="single"/>
        </w:rPr>
        <w:t>to impact</w:t>
      </w:r>
      <w:r>
        <w:rPr>
          <w:sz w:val="16"/>
        </w:rPr>
        <w:t xml:space="preserve"> the Northwest region. </w:t>
      </w:r>
      <w:r>
        <w:rPr>
          <w:u w:val="single"/>
        </w:rPr>
        <w:t xml:space="preserve">In response to the </w:t>
      </w:r>
      <w:r>
        <w:rPr>
          <w:sz w:val="16"/>
        </w:rPr>
        <w:t>violence, Nigerian</w:t>
      </w:r>
      <w:r>
        <w:rPr>
          <w:u w:val="single"/>
        </w:rPr>
        <w:t xml:space="preserve"> security forces </w:t>
      </w:r>
      <w:r>
        <w:rPr>
          <w:b/>
          <w:u w:val="single"/>
        </w:rPr>
        <w:t>have</w:t>
      </w:r>
      <w:r>
        <w:rPr>
          <w:u w:val="single"/>
        </w:rPr>
        <w:t xml:space="preserve"> been implicated in</w:t>
      </w:r>
      <w:r>
        <w:rPr>
          <w:sz w:val="16"/>
        </w:rPr>
        <w:t xml:space="preserve"> abuses, including airstrikes which have killed people. Meanwhile, deadly intercommunal </w:t>
      </w:r>
      <w:r>
        <w:rPr>
          <w:b/>
          <w:u w:val="single"/>
        </w:rPr>
        <w:t>violence</w:t>
      </w:r>
      <w:r>
        <w:rPr>
          <w:sz w:val="16"/>
        </w:rPr>
        <w:t xml:space="preserve"> linked to decades-long farmer-herder tensions in the Northcentral region persisted.</w:t>
      </w:r>
    </w:p>
    <w:p>
      <w:pPr/>
      <w:r>
        <w:rPr>
          <w:sz w:val="16"/>
        </w:rPr>
        <w:t>Violence in the Northwest and Northcentral Regions</w:t>
      </w:r>
    </w:p>
    <w:p>
      <w:pPr/>
      <w:r>
        <w:rPr>
          <w:sz w:val="16"/>
        </w:rPr>
        <w:t xml:space="preserve">In the Northwest region, killings, kidnappings for ransom, and violent raids by criminal gangs that emerged from conflict between farming and herding communities, popularly called bandits, </w:t>
      </w:r>
      <w:r>
        <w:rPr>
          <w:highlight w:val="cyan"/>
          <w:u w:val="single"/>
        </w:rPr>
        <w:t>persisted while the</w:t>
      </w:r>
      <w:r>
        <w:rPr>
          <w:u w:val="single"/>
        </w:rPr>
        <w:t xml:space="preserve"> authorities </w:t>
      </w:r>
      <w:r>
        <w:rPr>
          <w:highlight w:val="cyan"/>
          <w:u w:val="single"/>
        </w:rPr>
        <w:t xml:space="preserve">failed to </w:t>
      </w:r>
      <w:r>
        <w:rPr>
          <w:b/>
          <w:highlight w:val="cyan"/>
          <w:u w:val="single"/>
        </w:rPr>
        <w:t>protect those</w:t>
      </w:r>
      <w:r>
        <w:rPr>
          <w:highlight w:val="cyan"/>
          <w:u w:val="single"/>
        </w:rPr>
        <w:t xml:space="preserve"> targeted and hold</w:t>
      </w:r>
      <w:r>
        <w:rPr>
          <w:u w:val="single"/>
        </w:rPr>
        <w:t xml:space="preserve"> </w:t>
      </w:r>
      <w:r>
        <w:rPr>
          <w:sz w:val="16"/>
        </w:rPr>
        <w:t>perpetrators of</w:t>
      </w:r>
      <w:r>
        <w:rPr>
          <w:b/>
          <w:u w:val="single"/>
        </w:rPr>
        <w:t xml:space="preserve"> attacks accountable</w:t>
      </w:r>
      <w:r>
        <w:rPr>
          <w:u w:val="single"/>
        </w:rPr>
        <w:t>.</w:t>
      </w:r>
    </w:p>
    <w:p>
      <w:pPr/>
      <w:r>
        <w:rPr>
          <w:sz w:val="16"/>
        </w:rPr>
        <w:t>A report by geopolitical research firm SBM Intelligence found that 2,938 people were kidnapped in the Northwest region between July 2024 and June 2025—over 60 percent of reported incidents nationwide. According to the report, Zamfara State, the center of the banditry crisis, recorded the highest number, 1,203 abductions, followed by Kaduna with 629, Katsina with 566, and Sokoto with 358.</w:t>
      </w:r>
    </w:p>
    <w:p>
      <w:pPr/>
      <w:r>
        <w:rPr>
          <w:sz w:val="16"/>
        </w:rPr>
        <w:t xml:space="preserve">On August 19, armed attackers killed 32 people during an attack on worshippers at a mosque in Unguwan Mantau village, Malumfashi Local Government </w:t>
      </w:r>
      <w:r>
        <w:rPr>
          <w:b/>
          <w:u w:val="single"/>
        </w:rPr>
        <w:t>Area (LGA</w:t>
      </w:r>
      <w:r>
        <w:rPr>
          <w:sz w:val="16"/>
        </w:rPr>
        <w:t xml:space="preserve">) of Katsina State. </w:t>
      </w:r>
      <w:r>
        <w:rPr>
          <w:u w:val="single"/>
        </w:rPr>
        <w:t xml:space="preserve">The authorities </w:t>
      </w:r>
      <w:r>
        <w:rPr>
          <w:b/>
          <w:highlight w:val="cyan"/>
          <w:u w:val="single"/>
        </w:rPr>
        <w:t>comm</w:t>
      </w:r>
      <w:r>
        <w:rPr>
          <w:u w:val="single"/>
        </w:rPr>
        <w:t>itted</w:t>
      </w:r>
      <w:r>
        <w:rPr>
          <w:highlight w:val="cyan"/>
          <w:u w:val="single"/>
        </w:rPr>
        <w:t xml:space="preserve"> to ensuring</w:t>
      </w:r>
      <w:r>
        <w:rPr>
          <w:u w:val="single"/>
        </w:rPr>
        <w:t xml:space="preserve"> </w:t>
      </w:r>
      <w:r>
        <w:rPr>
          <w:sz w:val="16"/>
        </w:rPr>
        <w:t>justice for the killings</w:t>
      </w:r>
      <w:r>
        <w:rPr>
          <w:u w:val="single"/>
        </w:rPr>
        <w:t xml:space="preserve"> but </w:t>
      </w:r>
      <w:r>
        <w:rPr>
          <w:sz w:val="16"/>
        </w:rPr>
        <w:t>have</w:t>
      </w:r>
      <w:r>
        <w:rPr>
          <w:u w:val="single"/>
        </w:rPr>
        <w:t xml:space="preserve"> </w:t>
      </w:r>
      <w:r>
        <w:rPr>
          <w:highlight w:val="cyan"/>
          <w:u w:val="single"/>
        </w:rPr>
        <w:t xml:space="preserve">yet to provide </w:t>
      </w:r>
      <w:r>
        <w:rPr>
          <w:b/>
          <w:highlight w:val="cyan"/>
          <w:u w:val="single"/>
        </w:rPr>
        <w:t>any info</w:t>
      </w:r>
      <w:r>
        <w:rPr>
          <w:b/>
          <w:u w:val="single"/>
        </w:rPr>
        <w:t>rmation</w:t>
      </w:r>
      <w:r>
        <w:rPr>
          <w:u w:val="single"/>
        </w:rPr>
        <w:t xml:space="preserve"> on efforts to </w:t>
      </w:r>
      <w:r>
        <w:rPr>
          <w:highlight w:val="cyan"/>
          <w:u w:val="single"/>
        </w:rPr>
        <w:t xml:space="preserve">investigate, </w:t>
      </w:r>
      <w:r>
        <w:rPr>
          <w:b/>
          <w:highlight w:val="cyan"/>
          <w:u w:val="single"/>
        </w:rPr>
        <w:t>arrest</w:t>
      </w:r>
      <w:r>
        <w:rPr>
          <w:b/>
          <w:u w:val="single"/>
        </w:rPr>
        <w:t>, and</w:t>
      </w:r>
      <w:r>
        <w:rPr>
          <w:u w:val="single"/>
        </w:rPr>
        <w:t xml:space="preserve"> prosecute those</w:t>
      </w:r>
      <w:r>
        <w:rPr>
          <w:sz w:val="16"/>
        </w:rPr>
        <w:t xml:space="preserve"> responsible.</w:t>
      </w:r>
    </w:p>
    <w:p>
      <w:pPr/>
      <w:r>
        <w:rPr>
          <w:sz w:val="16"/>
        </w:rPr>
        <w:t>Protracted intercommunal violence between predominantly Muslim herders and Christian farming communities in north-central Nigeria persisted, resulting in killings and displacement.</w:t>
      </w:r>
    </w:p>
    <w:p>
      <w:pPr/>
      <w:r>
        <w:rPr>
          <w:sz w:val="16"/>
        </w:rPr>
        <w:t>In April, suspected herder-allied assailants killed 52 people and displaced nearly 2,000 during attacks on six villages in Bokkos LGA, Plateau State. In June, suspected herder-allied assailants also attacked Yelewata, a farming community in Guma LGA of Benue State, killing 59 people , according to the state government. However, residents provided a list of over 100 people they allege had been killed, to the media.</w:t>
      </w:r>
    </w:p>
    <w:p>
      <w:pPr/>
      <w:r>
        <w:rPr>
          <w:sz w:val="16"/>
        </w:rPr>
        <w:t>Authorities announced that they arrested 53 suspects , including 26 linked to the Yelewata attack in Benue State, and recovered weapons with promises of prosecution. However, there are no confirmed arrests or prosecutions for the April killings in Bokkos, and publicly available details on court proceedings or any convictions related to the Yelwata attack remain unclear, highlighting persistent gaps in accountability.</w:t>
      </w:r>
    </w:p>
    <w:p>
      <w:pPr/>
      <w:r>
        <w:rPr>
          <w:sz w:val="16"/>
        </w:rPr>
        <w:t xml:space="preserve">Between November 18 and 21, hundreds of schoolchildren were kidnapped by unidentified armed men in Kebbi and Niger states . Twenty-four children abducted on </w:t>
      </w:r>
      <w:r>
        <w:rPr>
          <w:b/>
          <w:u w:val="single"/>
        </w:rPr>
        <w:t>November 18</w:t>
      </w:r>
      <w:r>
        <w:rPr>
          <w:sz w:val="16"/>
        </w:rPr>
        <w:t xml:space="preserve"> were released a week later, while 100 of those taken on November 21 were freed on December 8 and another 130 on December 2 1. President Tinubu recognized the efforts of security agencies in securing the releases but did not disclose who was responsible for the kidnappings or whether any investigations, arrests, or prosecutions have followed the releases. Nigerian </w:t>
      </w:r>
      <w:r>
        <w:rPr>
          <w:highlight w:val="cyan"/>
          <w:u w:val="single"/>
        </w:rPr>
        <w:t xml:space="preserve">authorities have failed to </w:t>
      </w:r>
      <w:r>
        <w:rPr>
          <w:b/>
          <w:highlight w:val="cyan"/>
          <w:u w:val="single"/>
        </w:rPr>
        <w:t xml:space="preserve">apply lessons </w:t>
      </w:r>
      <w:r>
        <w:rPr>
          <w:b/>
          <w:u w:val="single"/>
        </w:rPr>
        <w:t>from previous</w:t>
      </w:r>
      <w:r>
        <w:rPr>
          <w:u w:val="single"/>
        </w:rPr>
        <w:t xml:space="preserve"> attacks</w:t>
      </w:r>
      <w:r>
        <w:rPr>
          <w:sz w:val="16"/>
        </w:rPr>
        <w:t xml:space="preserve"> to take measures that could prevent these atrocities.</w:t>
      </w:r>
    </w:p>
    <w:p>
      <w:pPr>
        <w:pStyle w:val="Analytic"/>
      </w:pPr>
      <w:r>
        <w:t xml:space="preserve">4. </w:t>
      </w:r>
      <w:r>
        <w:rPr>
          <w:u w:val="single"/>
        </w:rPr>
        <w:t>Careful</w:t>
      </w:r>
      <w:r>
        <w:t xml:space="preserve">---we are not saying Nigeria </w:t>
      </w:r>
      <w:r>
        <w:rPr>
          <w:u w:val="single"/>
        </w:rPr>
        <w:t>falls</w:t>
      </w:r>
      <w:r>
        <w:t xml:space="preserve">. We are saying the </w:t>
      </w:r>
      <w:r>
        <w:rPr>
          <w:u w:val="single"/>
        </w:rPr>
        <w:t>periphery</w:t>
      </w:r>
      <w:r>
        <w:t xml:space="preserve"> is already governed by </w:t>
      </w:r>
      <w:r>
        <w:rPr>
          <w:u w:val="single"/>
        </w:rPr>
        <w:t>someone else</w:t>
      </w:r>
      <w:r>
        <w:t>.</w:t>
      </w:r>
    </w:p>
    <w:p>
      <w:pPr>
        <w:pStyle w:val="Heading3"/>
      </w:pPr>
      <w:r>
        <w:t>AT: Sahel Spillover Overstated---2AC</w:t>
      </w:r>
    </w:p>
    <w:p>
      <w:pPr>
        <w:pStyle w:val="Heading4"/>
      </w:pPr>
      <w:r>
        <w:t xml:space="preserve">1. The borderland </w:t>
      </w:r>
      <w:r>
        <w:rPr>
          <w:u w:val="single"/>
        </w:rPr>
        <w:t>already is</w:t>
      </w:r>
      <w:r>
        <w:t xml:space="preserve"> one theatre---Benin, Niger and Nigeria are a </w:t>
      </w:r>
      <w:r>
        <w:rPr>
          <w:u w:val="single"/>
        </w:rPr>
        <w:t>single front</w:t>
      </w:r>
      <w:r>
        <w:t>.</w:t>
      </w:r>
    </w:p>
    <w:p>
      <w:pPr>
        <w:pStyle w:val="Style13ptBold"/>
      </w:pPr>
      <w:r>
        <w:rPr>
          <w:b/>
        </w:rPr>
        <w:t>ACLED 25</w:t>
      </w:r>
      <w:r>
        <w:t xml:space="preserve"> — Armed Conflict Location and Event Data Project. March 27. The conflict-event dataset used by the UN, the World Bank and the US government; the report draws on the author’s field research for the Clingendael Institute. ACLED, “New frontlines: Jihadist expansion is reshaping the Benin, Niger, and Nigeria borderlands,” https://acleddata.com/report/new-frontlines-jihadist-expansion-reshaping-benin-niger-and-nigeria-borderlands Clopus</w:t>
      </w:r>
    </w:p>
    <w:p>
      <w:pPr/>
      <w:r>
        <w:rPr>
          <w:sz w:val="16"/>
        </w:rPr>
        <w:t xml:space="preserve">Between 2023 and 2024, </w:t>
      </w:r>
      <w:r>
        <w:rPr>
          <w:u w:val="single"/>
        </w:rPr>
        <w:t xml:space="preserve">JNIM </w:t>
      </w:r>
      <w:r>
        <w:rPr>
          <w:sz w:val="16"/>
        </w:rPr>
        <w:t>and ISSP</w:t>
      </w:r>
      <w:r>
        <w:rPr>
          <w:u w:val="single"/>
        </w:rPr>
        <w:t xml:space="preserve"> have </w:t>
      </w:r>
      <w:r>
        <w:rPr>
          <w:highlight w:val="cyan"/>
          <w:u w:val="single"/>
        </w:rPr>
        <w:t>escalated their</w:t>
      </w:r>
      <w:r>
        <w:rPr>
          <w:u w:val="single"/>
        </w:rPr>
        <w:t xml:space="preserve"> </w:t>
      </w:r>
      <w:r>
        <w:rPr>
          <w:sz w:val="16"/>
        </w:rPr>
        <w:t>operations in</w:t>
      </w:r>
      <w:r>
        <w:rPr>
          <w:u w:val="single"/>
        </w:rPr>
        <w:t xml:space="preserve"> the </w:t>
      </w:r>
      <w:r>
        <w:rPr>
          <w:b/>
          <w:u w:val="single"/>
        </w:rPr>
        <w:t>border regions between Benin</w:t>
      </w:r>
      <w:r>
        <w:rPr>
          <w:u w:val="single"/>
        </w:rPr>
        <w:t xml:space="preserve">, Niger, </w:t>
      </w:r>
      <w:r>
        <w:rPr>
          <w:highlight w:val="cyan"/>
          <w:u w:val="single"/>
        </w:rPr>
        <w:t>and Nigeria, significantly transforming these</w:t>
      </w:r>
      <w:r>
        <w:rPr>
          <w:u w:val="single"/>
        </w:rPr>
        <w:t xml:space="preserve"> areas </w:t>
      </w:r>
      <w:r>
        <w:rPr>
          <w:highlight w:val="cyan"/>
          <w:u w:val="single"/>
        </w:rPr>
        <w:t>into a volatile frontline</w:t>
      </w:r>
      <w:r>
        <w:rPr>
          <w:u w:val="single"/>
        </w:rPr>
        <w:t xml:space="preserve"> ( see graph below ).</w:t>
      </w:r>
      <w:r>
        <w:rPr>
          <w:sz w:val="16"/>
        </w:rPr>
        <w:t xml:space="preserve"> </w:t>
      </w:r>
      <w:r>
        <w:rPr>
          <w:u w:val="single"/>
        </w:rPr>
        <w:t xml:space="preserve">This </w:t>
      </w:r>
      <w:r>
        <w:rPr>
          <w:highlight w:val="cyan"/>
          <w:u w:val="single"/>
        </w:rPr>
        <w:t>renewed</w:t>
      </w:r>
      <w:r>
        <w:rPr>
          <w:u w:val="single"/>
        </w:rPr>
        <w:t xml:space="preserve"> southward </w:t>
      </w:r>
      <w:r>
        <w:rPr>
          <w:highlight w:val="cyan"/>
          <w:u w:val="single"/>
        </w:rPr>
        <w:t>expansion through</w:t>
      </w:r>
      <w:r>
        <w:rPr>
          <w:u w:val="single"/>
        </w:rPr>
        <w:t xml:space="preserve"> sustained violent campaigns is driven by </w:t>
      </w:r>
      <w:r>
        <w:rPr>
          <w:highlight w:val="cyan"/>
          <w:u w:val="single"/>
        </w:rPr>
        <w:t>the</w:t>
      </w:r>
      <w:r>
        <w:rPr>
          <w:u w:val="single"/>
        </w:rPr>
        <w:t xml:space="preserve"> persistent </w:t>
      </w:r>
      <w:r>
        <w:rPr>
          <w:highlight w:val="cyan"/>
          <w:u w:val="single"/>
        </w:rPr>
        <w:t xml:space="preserve">pursuit of </w:t>
      </w:r>
      <w:r>
        <w:rPr>
          <w:b/>
          <w:highlight w:val="cyan"/>
          <w:u w:val="single"/>
        </w:rPr>
        <w:t>new manpower</w:t>
      </w:r>
      <w:r>
        <w:rPr>
          <w:b/>
          <w:u w:val="single"/>
        </w:rPr>
        <w:t xml:space="preserve"> </w:t>
      </w:r>
      <w:r>
        <w:rPr>
          <w:sz w:val="16"/>
        </w:rPr>
        <w:t>and recruitment opportunities</w:t>
      </w:r>
      <w:r>
        <w:rPr>
          <w:u w:val="single"/>
        </w:rPr>
        <w:t xml:space="preserve"> </w:t>
      </w:r>
      <w:r>
        <w:rPr>
          <w:b/>
          <w:highlight w:val="cyan"/>
          <w:u w:val="single"/>
        </w:rPr>
        <w:t xml:space="preserve">as these groups continue </w:t>
      </w:r>
      <w:r>
        <w:rPr>
          <w:u w:val="single"/>
        </w:rPr>
        <w:t>to grow</w:t>
      </w:r>
      <w:r>
        <w:rPr>
          <w:sz w:val="16"/>
        </w:rPr>
        <w:t xml:space="preserve"> and build their insurgent armies, 5 as well as the need for access to </w:t>
      </w:r>
      <w:r>
        <w:rPr>
          <w:b/>
          <w:u w:val="single"/>
        </w:rPr>
        <w:t>resources through smuggling</w:t>
      </w:r>
      <w:r>
        <w:rPr>
          <w:sz w:val="16"/>
        </w:rPr>
        <w:t xml:space="preserve"> and illicit trade routes essential for their operations. Expansion </w:t>
      </w:r>
      <w:r>
        <w:rPr>
          <w:u w:val="single"/>
        </w:rPr>
        <w:t xml:space="preserve">into these remote </w:t>
      </w:r>
      <w:r>
        <w:rPr>
          <w:b/>
          <w:u w:val="single"/>
        </w:rPr>
        <w:t>and less</w:t>
      </w:r>
      <w:r>
        <w:rPr>
          <w:u w:val="single"/>
        </w:rPr>
        <w:t xml:space="preserve"> secure areas further allows </w:t>
      </w:r>
      <w:r>
        <w:rPr>
          <w:sz w:val="16"/>
        </w:rPr>
        <w:t>both groups to</w:t>
      </w:r>
      <w:r>
        <w:rPr>
          <w:u w:val="single"/>
        </w:rPr>
        <w:t xml:space="preserve"> establish new</w:t>
      </w:r>
      <w:r>
        <w:rPr>
          <w:sz w:val="16"/>
        </w:rPr>
        <w:t xml:space="preserve"> operational bases and expand their logistical networks. This expansion has led to territorial contestation and has profoundly impacted the local communities, who find themselves increasingly caught in the crossfire of the ongoing conflict.</w:t>
      </w:r>
    </w:p>
    <w:p>
      <w:pPr/>
      <w:r>
        <w:rPr>
          <w:sz w:val="16"/>
        </w:rPr>
        <w:t>How JNIM and ISSP expand southward</w:t>
      </w:r>
    </w:p>
    <w:p>
      <w:pPr/>
      <w:r>
        <w:rPr>
          <w:sz w:val="16"/>
        </w:rPr>
        <w:t xml:space="preserve">Violent attacks </w:t>
      </w:r>
      <w:r>
        <w:rPr>
          <w:u w:val="single"/>
        </w:rPr>
        <w:t xml:space="preserve">by JNIM and ISSP have significantly increased in the border areas between </w:t>
      </w:r>
      <w:r>
        <w:rPr>
          <w:sz w:val="16"/>
        </w:rPr>
        <w:t>the</w:t>
      </w:r>
      <w:r>
        <w:rPr>
          <w:u w:val="single"/>
        </w:rPr>
        <w:t xml:space="preserve"> Sahel and the littoral borderlands, each using </w:t>
      </w:r>
      <w:r>
        <w:rPr>
          <w:sz w:val="16"/>
        </w:rPr>
        <w:t>different</w:t>
      </w:r>
      <w:r>
        <w:rPr>
          <w:u w:val="single"/>
        </w:rPr>
        <w:t xml:space="preserve"> tactics. Both </w:t>
      </w:r>
      <w:r>
        <w:rPr>
          <w:sz w:val="16"/>
        </w:rPr>
        <w:t>groups have</w:t>
      </w:r>
      <w:r>
        <w:rPr>
          <w:u w:val="single"/>
        </w:rPr>
        <w:t xml:space="preserve"> </w:t>
      </w:r>
      <w:r>
        <w:rPr>
          <w:b/>
          <w:highlight w:val="cyan"/>
          <w:u w:val="single"/>
        </w:rPr>
        <w:t>expanded out of their</w:t>
      </w:r>
      <w:r>
        <w:rPr>
          <w:u w:val="single"/>
        </w:rPr>
        <w:t xml:space="preserve"> traditional areas of </w:t>
      </w:r>
      <w:r>
        <w:rPr>
          <w:highlight w:val="cyan"/>
          <w:u w:val="single"/>
        </w:rPr>
        <w:t>operation in</w:t>
      </w:r>
      <w:r>
        <w:rPr>
          <w:u w:val="single"/>
        </w:rPr>
        <w:t xml:space="preserve"> the </w:t>
      </w:r>
      <w:r>
        <w:rPr>
          <w:highlight w:val="cyan"/>
          <w:u w:val="single"/>
        </w:rPr>
        <w:t>Sahel</w:t>
      </w:r>
      <w:r>
        <w:rPr>
          <w:u w:val="single"/>
        </w:rPr>
        <w:t xml:space="preserve"> </w:t>
      </w:r>
      <w:r>
        <w:rPr>
          <w:b/>
          <w:u w:val="single"/>
        </w:rPr>
        <w:t>toward Benin and Nigeria</w:t>
      </w:r>
      <w:r>
        <w:rPr>
          <w:u w:val="single"/>
        </w:rPr>
        <w:t xml:space="preserve">, </w:t>
      </w:r>
      <w:r>
        <w:rPr>
          <w:highlight w:val="cyan"/>
          <w:u w:val="single"/>
        </w:rPr>
        <w:t>crossing paths</w:t>
      </w:r>
      <w:r>
        <w:rPr>
          <w:u w:val="single"/>
        </w:rPr>
        <w:t xml:space="preserve"> in the southwestern border regions of Niger ( see map below ).</w:t>
      </w:r>
    </w:p>
    <w:p>
      <w:pPr/>
      <w:r>
        <w:rPr>
          <w:highlight w:val="cyan"/>
          <w:u w:val="single"/>
        </w:rPr>
        <w:t>JNIM</w:t>
      </w:r>
      <w:r>
        <w:rPr>
          <w:b/>
          <w:highlight w:val="cyan"/>
          <w:u w:val="single"/>
        </w:rPr>
        <w:t xml:space="preserve"> has used eastern</w:t>
      </w:r>
      <w:r>
        <w:rPr>
          <w:u w:val="single"/>
        </w:rPr>
        <w:t xml:space="preserve"> Burkina Faso </w:t>
      </w:r>
      <w:r>
        <w:rPr>
          <w:b/>
          <w:highlight w:val="cyan"/>
          <w:u w:val="single"/>
        </w:rPr>
        <w:t>and southwestern</w:t>
      </w:r>
      <w:r>
        <w:rPr>
          <w:u w:val="single"/>
        </w:rPr>
        <w:t xml:space="preserve"> </w:t>
      </w:r>
      <w:r>
        <w:rPr>
          <w:sz w:val="16"/>
        </w:rPr>
        <w:t>Niger</w:t>
      </w:r>
      <w:r>
        <w:rPr>
          <w:u w:val="single"/>
        </w:rPr>
        <w:t xml:space="preserve"> </w:t>
      </w:r>
      <w:r>
        <w:rPr>
          <w:highlight w:val="cyan"/>
          <w:u w:val="single"/>
        </w:rPr>
        <w:t xml:space="preserve">as </w:t>
      </w:r>
      <w:r>
        <w:rPr>
          <w:b/>
          <w:highlight w:val="cyan"/>
          <w:u w:val="single"/>
        </w:rPr>
        <w:t>staging grounds</w:t>
      </w:r>
      <w:r>
        <w:rPr>
          <w:highlight w:val="cyan"/>
          <w:u w:val="single"/>
        </w:rPr>
        <w:t xml:space="preserve"> to</w:t>
      </w:r>
      <w:r>
        <w:rPr>
          <w:sz w:val="16"/>
        </w:rPr>
        <w:t xml:space="preserve"> initially expand into Benin in 2021 and in Togo in 2022, and </w:t>
      </w:r>
      <w:r>
        <w:rPr>
          <w:b/>
          <w:u w:val="single"/>
        </w:rPr>
        <w:t>since the beginning</w:t>
      </w:r>
      <w:r>
        <w:rPr>
          <w:sz w:val="16"/>
        </w:rPr>
        <w:t xml:space="preserve"> of 2024, consolidating its presence in northern Benin and southern Dosso in Niger. In northern Benin and southern Dosso, JNIM has entrenched itself within the W-Arly-Pendjari Complex protected area, including Park W, from where the group has staged its campaign along the Benin-Niger border, </w:t>
      </w:r>
      <w:r>
        <w:rPr>
          <w:highlight w:val="cyan"/>
          <w:u w:val="single"/>
        </w:rPr>
        <w:t>which</w:t>
      </w:r>
      <w:r>
        <w:rPr>
          <w:u w:val="single"/>
        </w:rPr>
        <w:t xml:space="preserve"> </w:t>
      </w:r>
      <w:r>
        <w:rPr>
          <w:b/>
          <w:u w:val="single"/>
        </w:rPr>
        <w:t xml:space="preserve">has </w:t>
      </w:r>
      <w:r>
        <w:rPr>
          <w:b/>
          <w:highlight w:val="cyan"/>
          <w:u w:val="single"/>
        </w:rPr>
        <w:t>also</w:t>
      </w:r>
      <w:r>
        <w:rPr>
          <w:highlight w:val="cyan"/>
          <w:u w:val="single"/>
        </w:rPr>
        <w:t xml:space="preserve"> facilitated movements toward Nigeria</w:t>
      </w:r>
      <w:r>
        <w:rPr>
          <w:u w:val="single"/>
        </w:rPr>
        <w:t>.</w:t>
      </w:r>
      <w:r>
        <w:rPr>
          <w:sz w:val="16"/>
        </w:rPr>
        <w:t xml:space="preserve"> 6 JNIM has used media and propaganda campaigns to promote its presence, and has claimed several operations in Benin, Niger, and Togo. 7</w:t>
      </w:r>
    </w:p>
    <w:p>
      <w:pPr/>
      <w:r>
        <w:rPr>
          <w:sz w:val="16"/>
        </w:rPr>
        <w:t>ISSP, which originates and operates from its strategic bases in northeastern Mali’s Menaka and Niger’s Tillaberi and Tahoua regions, 8 has instead intensified its activities in northern and central Dosso and introduced tactics of economic warfare, in particular through attacks on the Benin-Niger oil pipeline. ISSP’s strategy initially involved primarily nonviolent activities, including collecting zakat (alms or taxes), clandestinely managing supply lines, and moving forces and reinforcements across Dosso’s hinterland into Nigeria. Several routes across Dosso initially constituted a supply corridor for the group before ISSP developed it into a support zone. In early 2024, it transformed into a combat zone as the group began launching attacks on security forces, civilians, and critical infrastructure.</w:t>
      </w:r>
    </w:p>
    <w:p>
      <w:pPr/>
      <w:r>
        <w:rPr>
          <w:sz w:val="16"/>
        </w:rPr>
        <w:t xml:space="preserve">Certain media narratives have misleadingly </w:t>
      </w:r>
      <w:r>
        <w:rPr>
          <w:b/>
          <w:u w:val="single"/>
        </w:rPr>
        <w:t>attributed the</w:t>
      </w:r>
      <w:r>
        <w:rPr>
          <w:sz w:val="16"/>
        </w:rPr>
        <w:t xml:space="preserve"> surge in violence </w:t>
      </w:r>
      <w:r>
        <w:rPr>
          <w:u w:val="single"/>
        </w:rPr>
        <w:t xml:space="preserve">along the Niger and Nigeria border to a “new terrorist group” known by the moniker “Lakurawa.” 9 Rather than an altogether new group, these </w:t>
      </w:r>
      <w:r>
        <w:rPr>
          <w:sz w:val="16"/>
        </w:rPr>
        <w:t>militants are also reported</w:t>
      </w:r>
      <w:r>
        <w:rPr>
          <w:u w:val="single"/>
        </w:rPr>
        <w:t xml:space="preserve"> </w:t>
      </w:r>
      <w:r>
        <w:rPr>
          <w:highlight w:val="cyan"/>
          <w:u w:val="single"/>
        </w:rPr>
        <w:t>to have long</w:t>
      </w:r>
      <w:r>
        <w:rPr>
          <w:u w:val="single"/>
        </w:rPr>
        <w:t xml:space="preserve"> </w:t>
      </w:r>
      <w:r>
        <w:rPr>
          <w:sz w:val="16"/>
        </w:rPr>
        <w:t>entertained relations with</w:t>
      </w:r>
      <w:r>
        <w:rPr>
          <w:u w:val="single"/>
        </w:rPr>
        <w:t xml:space="preserve"> ISSP, exploiting the chronic instability in the central Sahel. </w:t>
      </w:r>
      <w:r>
        <w:rPr>
          <w:b/>
          <w:highlight w:val="cyan"/>
          <w:u w:val="single"/>
        </w:rPr>
        <w:t>10 In fact</w:t>
      </w:r>
      <w:r>
        <w:rPr>
          <w:u w:val="single"/>
        </w:rPr>
        <w:t xml:space="preserve">, attacks attributed to </w:t>
      </w:r>
      <w:r>
        <w:rPr>
          <w:highlight w:val="cyan"/>
          <w:u w:val="single"/>
        </w:rPr>
        <w:t>the</w:t>
      </w:r>
      <w:r>
        <w:rPr>
          <w:u w:val="single"/>
        </w:rPr>
        <w:t xml:space="preserve"> so-called </w:t>
      </w:r>
      <w:r>
        <w:rPr>
          <w:highlight w:val="cyan"/>
          <w:u w:val="single"/>
        </w:rPr>
        <w:t>Lakurawa</w:t>
      </w:r>
      <w:r>
        <w:rPr>
          <w:u w:val="single"/>
        </w:rPr>
        <w:t xml:space="preserve"> are </w:t>
      </w:r>
      <w:r>
        <w:rPr>
          <w:b/>
          <w:highlight w:val="cyan"/>
          <w:u w:val="single"/>
        </w:rPr>
        <w:t>long-established</w:t>
      </w:r>
      <w:r>
        <w:rPr>
          <w:u w:val="single"/>
        </w:rPr>
        <w:t xml:space="preserve"> </w:t>
      </w:r>
      <w:r>
        <w:rPr>
          <w:b/>
          <w:u w:val="single"/>
        </w:rPr>
        <w:t xml:space="preserve">ISSP </w:t>
      </w:r>
      <w:r>
        <w:rPr>
          <w:b/>
          <w:highlight w:val="cyan"/>
          <w:u w:val="single"/>
        </w:rPr>
        <w:t>operations</w:t>
      </w:r>
      <w:r>
        <w:rPr>
          <w:u w:val="single"/>
        </w:rPr>
        <w:t xml:space="preserve"> in Niger’s Dosso region and </w:t>
      </w:r>
      <w:r>
        <w:rPr>
          <w:highlight w:val="cyan"/>
          <w:u w:val="single"/>
        </w:rPr>
        <w:t>Nigeria’s northwestern</w:t>
      </w:r>
      <w:r>
        <w:rPr>
          <w:u w:val="single"/>
        </w:rPr>
        <w:t xml:space="preserve"> states of Sokoto</w:t>
      </w:r>
      <w:r>
        <w:rPr>
          <w:sz w:val="16"/>
        </w:rPr>
        <w:t xml:space="preserve"> and Kebbi. 11 This mislabeling overlooks how </w:t>
      </w:r>
      <w:r>
        <w:rPr>
          <w:b/>
          <w:u w:val="single"/>
        </w:rPr>
        <w:t>groups</w:t>
      </w:r>
      <w:r>
        <w:rPr>
          <w:sz w:val="16"/>
        </w:rPr>
        <w:t xml:space="preserve"> like JNIM and </w:t>
      </w:r>
      <w:r>
        <w:rPr>
          <w:u w:val="single"/>
        </w:rPr>
        <w:t xml:space="preserve">ISSP operate and </w:t>
      </w:r>
      <w:r>
        <w:rPr>
          <w:sz w:val="16"/>
        </w:rPr>
        <w:t>adapt</w:t>
      </w:r>
      <w:r>
        <w:rPr>
          <w:u w:val="single"/>
        </w:rPr>
        <w:t xml:space="preserve"> to </w:t>
      </w:r>
      <w:r>
        <w:rPr>
          <w:b/>
          <w:u w:val="single"/>
        </w:rPr>
        <w:t xml:space="preserve">changing </w:t>
      </w:r>
      <w:r>
        <w:rPr>
          <w:b/>
          <w:highlight w:val="cyan"/>
          <w:u w:val="single"/>
        </w:rPr>
        <w:t>circumstances when</w:t>
      </w:r>
      <w:r>
        <w:rPr>
          <w:highlight w:val="cyan"/>
          <w:u w:val="single"/>
        </w:rPr>
        <w:t xml:space="preserve"> they infiltrate</w:t>
      </w:r>
      <w:r>
        <w:rPr>
          <w:u w:val="single"/>
        </w:rPr>
        <w:t xml:space="preserve">, contest, and consolidate territory, and also employ </w:t>
      </w:r>
      <w:r>
        <w:rPr>
          <w:sz w:val="16"/>
        </w:rPr>
        <w:t>hybrid tactics</w:t>
      </w:r>
      <w:r>
        <w:rPr>
          <w:u w:val="single"/>
        </w:rPr>
        <w:t xml:space="preserve"> that mix self-defense, </w:t>
      </w:r>
      <w:r>
        <w:rPr>
          <w:highlight w:val="cyan"/>
          <w:u w:val="single"/>
        </w:rPr>
        <w:t>insurgency, and banditry — complexities</w:t>
      </w:r>
      <w:r>
        <w:rPr>
          <w:u w:val="single"/>
        </w:rPr>
        <w:t xml:space="preserve"> that </w:t>
      </w:r>
      <w:r>
        <w:rPr>
          <w:b/>
          <w:u w:val="single"/>
        </w:rPr>
        <w:t>oftentimes are</w:t>
      </w:r>
      <w:r>
        <w:rPr>
          <w:u w:val="single"/>
        </w:rPr>
        <w:t xml:space="preserve"> </w:t>
      </w:r>
      <w:r>
        <w:rPr>
          <w:highlight w:val="cyan"/>
          <w:u w:val="single"/>
        </w:rPr>
        <w:t>poorly understood or described</w:t>
      </w:r>
      <w:r>
        <w:rPr>
          <w:u w:val="single"/>
        </w:rPr>
        <w:t xml:space="preserve"> in </w:t>
      </w:r>
      <w:r>
        <w:rPr>
          <w:sz w:val="16"/>
        </w:rPr>
        <w:t>oversimplified</w:t>
      </w:r>
      <w:r>
        <w:rPr>
          <w:u w:val="single"/>
        </w:rPr>
        <w:t xml:space="preserve"> or outdated terms in official </w:t>
      </w:r>
      <w:r>
        <w:rPr>
          <w:highlight w:val="cyan"/>
          <w:u w:val="single"/>
        </w:rPr>
        <w:t>accounts</w:t>
      </w:r>
      <w:r>
        <w:rPr>
          <w:u w:val="single"/>
        </w:rPr>
        <w:t xml:space="preserve"> and the media.</w:t>
      </w:r>
    </w:p>
    <w:p>
      <w:pPr/>
      <w:r>
        <w:rPr>
          <w:sz w:val="16"/>
        </w:rPr>
        <w:t>ISSP has maintained a low profile, operating covertly to infiltrate and entrench itself along the Niger-Nigeria border, and is now also expanding its operations toward the Beninese border. 12 The expansion of JNIM and ISSP follows different geographical trajectories but the two groups’ presence overlap in Niger’s Dosso region, and especially in the communes of Gaya and Dioundiou ( see map below ). JNIM and ISSP’s overlapping presence in the same areas creates a complex and volatile situation due to their different operational and violent tactics and objectives.</w:t>
      </w:r>
    </w:p>
    <w:p>
      <w:pPr/>
      <w:r>
        <w:rPr>
          <w:sz w:val="16"/>
        </w:rPr>
        <w:t>For example, JNIM has carried out a series of attacks on military and security force positions, 13 including focusing on embedding itself in communities on both sides of the Benin-Niger border through proselytization, community outreach, and involvement in the local economies and illicit trade. Meanwhile, ISSP has carried out similar attacks by engaging in armed confrontations with the military and security forces. What stands out, however, is its more aggressive approach and use of economic warfare, targeting the oil pipeline, in particular the section between Bela and Lido that passes through the Dioundiou commune. 14 Additionally, in a more recent development, the group also began targeting civilians on a larger scale, including by committing mass atrocities, as happened on 22 February 2025, when likely ISSP fighters attacked several villages around Koutoumbou, in Diondiou commune, on the border with Nigeria.</w:t>
      </w:r>
    </w:p>
    <w:p>
      <w:pPr/>
      <w:r>
        <w:rPr>
          <w:sz w:val="16"/>
        </w:rPr>
        <w:t xml:space="preserve">Both JNIM and ISSP operate in Gaya, creating a </w:t>
      </w:r>
      <w:r>
        <w:rPr>
          <w:b/>
          <w:u w:val="single"/>
        </w:rPr>
        <w:t>competitive</w:t>
      </w:r>
      <w:r>
        <w:rPr>
          <w:sz w:val="16"/>
        </w:rPr>
        <w:t xml:space="preserve"> dynamic as both groups vie for influence and control over the same geographical area. It </w:t>
      </w:r>
      <w:r>
        <w:rPr>
          <w:highlight w:val="cyan"/>
          <w:u w:val="single"/>
        </w:rPr>
        <w:t xml:space="preserve">cannot be ruled out that in these early stages of infiltration </w:t>
      </w:r>
      <w:r>
        <w:rPr>
          <w:b/>
          <w:highlight w:val="cyan"/>
          <w:u w:val="single"/>
        </w:rPr>
        <w:t>and territorial contestation</w:t>
      </w:r>
      <w:r>
        <w:rPr>
          <w:b/>
          <w:u w:val="single"/>
        </w:rPr>
        <w:t>, the</w:t>
      </w:r>
      <w:r>
        <w:rPr>
          <w:u w:val="single"/>
        </w:rPr>
        <w:t xml:space="preserve"> two groups could establish</w:t>
      </w:r>
      <w:r>
        <w:rPr>
          <w:sz w:val="16"/>
        </w:rPr>
        <w:t xml:space="preserve"> a modus vivendi by coexisting or demarcating their respective areas of operation in the process of destabilizing the territory. Either way, considering the enmity, and the protracted and deadly turf wars between JNIM and ISSP elsewhere in the region, this proximity more likely increases the risk of broader competition and confrontation.</w:t>
      </w:r>
    </w:p>
    <w:p>
      <w:pPr>
        <w:pStyle w:val="Heading4"/>
      </w:pPr>
      <w:r>
        <w:t xml:space="preserve">2. The </w:t>
      </w:r>
      <w:r>
        <w:rPr>
          <w:u w:val="single"/>
        </w:rPr>
        <w:t>Sahel model is failing</w:t>
      </w:r>
      <w:r>
        <w:t xml:space="preserve">---jihadists are besieging the capitals Moscow </w:t>
      </w:r>
      <w:r>
        <w:rPr>
          <w:u w:val="single"/>
        </w:rPr>
        <w:t>underwrote</w:t>
      </w:r>
      <w:r>
        <w:t>.</w:t>
      </w:r>
    </w:p>
    <w:p>
      <w:pPr>
        <w:pStyle w:val="Style13ptBold"/>
      </w:pPr>
      <w:r>
        <w:rPr>
          <w:b/>
        </w:rPr>
        <w:t>ACSS 26</w:t>
      </w:r>
      <w:r>
        <w:t xml:space="preserve"> — Africa Center for Strategic Studies. July 8. The U.S. Department of Defense’s academic institution for African security studies, at National Defense University. Africa Center for Strategic Studies, “Russia’s New Frontier in Africa,” https://africacenter.org/spotlight/russias-new-frontier-in-africa/ Clopus</w:t>
      </w:r>
    </w:p>
    <w:p>
      <w:pPr/>
      <w:r>
        <w:rPr>
          <w:highlight w:val="cyan"/>
          <w:u w:val="single"/>
        </w:rPr>
        <w:t xml:space="preserve">A chilling illustration of this is Moscow’s deceptive </w:t>
      </w:r>
      <w:r>
        <w:rPr>
          <w:b/>
          <w:highlight w:val="cyan"/>
          <w:u w:val="single"/>
        </w:rPr>
        <w:t>recruitment of thousands</w:t>
      </w:r>
      <w:r>
        <w:rPr>
          <w:b/>
          <w:u w:val="single"/>
        </w:rPr>
        <w:t xml:space="preserve"> of</w:t>
      </w:r>
      <w:r>
        <w:rPr>
          <w:u w:val="single"/>
        </w:rPr>
        <w:t xml:space="preserve"> Africans to</w:t>
      </w:r>
      <w:r>
        <w:rPr>
          <w:sz w:val="16"/>
        </w:rPr>
        <w:t xml:space="preserve"> fight in Ukraine. African conscripts are </w:t>
      </w:r>
      <w:r>
        <w:rPr>
          <w:b/>
          <w:u w:val="single"/>
        </w:rPr>
        <w:t>pushed toward</w:t>
      </w:r>
      <w:r>
        <w:rPr>
          <w:sz w:val="16"/>
        </w:rPr>
        <w:t xml:space="preserve"> frontline positions with little training, poor equipment, and high casualty rates.</w:t>
      </w:r>
    </w:p>
    <w:p>
      <w:pPr/>
      <w:r>
        <w:rPr>
          <w:sz w:val="16"/>
        </w:rPr>
        <w:t>Family members of Kenyan nationals tricked into fighting for the Russian army in Ukraine. (Photo: AFP/Simon Maina)</w:t>
      </w:r>
    </w:p>
    <w:p>
      <w:pPr/>
      <w:r>
        <w:rPr>
          <w:sz w:val="16"/>
        </w:rPr>
        <w:t xml:space="preserve">While Russia’s </w:t>
      </w:r>
      <w:r>
        <w:rPr>
          <w:b/>
          <w:u w:val="single"/>
        </w:rPr>
        <w:t>influence is</w:t>
      </w:r>
      <w:r>
        <w:rPr>
          <w:sz w:val="16"/>
        </w:rPr>
        <w:t xml:space="preserve"> most evident in </w:t>
      </w:r>
      <w:r>
        <w:rPr>
          <w:u w:val="single"/>
        </w:rPr>
        <w:t xml:space="preserve">the Sahel, </w:t>
      </w:r>
      <w:r>
        <w:rPr>
          <w:highlight w:val="cyan"/>
          <w:u w:val="single"/>
        </w:rPr>
        <w:t xml:space="preserve">similar </w:t>
      </w:r>
      <w:r>
        <w:rPr>
          <w:b/>
          <w:highlight w:val="cyan"/>
          <w:u w:val="single"/>
        </w:rPr>
        <w:t>patterns</w:t>
      </w:r>
      <w:r>
        <w:rPr>
          <w:b/>
          <w:u w:val="single"/>
        </w:rPr>
        <w:t xml:space="preserve"> are seen</w:t>
      </w:r>
      <w:r>
        <w:rPr>
          <w:u w:val="single"/>
        </w:rPr>
        <w:t xml:space="preserve"> </w:t>
      </w:r>
      <w:r>
        <w:rPr>
          <w:b/>
          <w:highlight w:val="cyan"/>
          <w:u w:val="single"/>
        </w:rPr>
        <w:t>in Libya</w:t>
      </w:r>
      <w:r>
        <w:rPr>
          <w:u w:val="single"/>
        </w:rPr>
        <w:t xml:space="preserve">, the </w:t>
      </w:r>
      <w:r>
        <w:rPr>
          <w:sz w:val="16"/>
        </w:rPr>
        <w:t>Central</w:t>
      </w:r>
      <w:r>
        <w:rPr>
          <w:u w:val="single"/>
        </w:rPr>
        <w:t xml:space="preserve"> </w:t>
      </w:r>
      <w:r>
        <w:rPr>
          <w:b/>
          <w:highlight w:val="cyan"/>
          <w:u w:val="single"/>
        </w:rPr>
        <w:t>Africa</w:t>
      </w:r>
      <w:r>
        <w:rPr>
          <w:u w:val="single"/>
        </w:rPr>
        <w:t xml:space="preserve">n Republic, </w:t>
      </w:r>
      <w:r>
        <w:rPr>
          <w:highlight w:val="cyan"/>
          <w:u w:val="single"/>
        </w:rPr>
        <w:t>Chad</w:t>
      </w:r>
      <w:r>
        <w:rPr>
          <w:u w:val="single"/>
        </w:rPr>
        <w:t>, and Madagascar</w:t>
      </w:r>
      <w:r>
        <w:rPr>
          <w:sz w:val="16"/>
        </w:rPr>
        <w:t xml:space="preserve">, among others. </w:t>
      </w:r>
      <w:r>
        <w:rPr>
          <w:u w:val="single"/>
        </w:rPr>
        <w:t xml:space="preserve">Moreover, with 80 documented </w:t>
      </w:r>
      <w:r>
        <w:rPr>
          <w:sz w:val="16"/>
        </w:rPr>
        <w:t>information operations targeting two</w:t>
      </w:r>
      <w:r>
        <w:rPr>
          <w:u w:val="single"/>
        </w:rPr>
        <w:t xml:space="preserve"> dozen African </w:t>
      </w:r>
      <w:r>
        <w:rPr>
          <w:sz w:val="16"/>
        </w:rPr>
        <w:t>countries , Russia’s</w:t>
      </w:r>
      <w:r>
        <w:rPr>
          <w:u w:val="single"/>
        </w:rPr>
        <w:t xml:space="preserve"> polarizing </w:t>
      </w:r>
      <w:r>
        <w:rPr>
          <w:highlight w:val="cyan"/>
          <w:u w:val="single"/>
        </w:rPr>
        <w:t>narratives have advanced</w:t>
      </w:r>
      <w:r>
        <w:rPr>
          <w:u w:val="single"/>
        </w:rPr>
        <w:t xml:space="preserve"> anti-democratic messaging across the continent.</w:t>
      </w:r>
    </w:p>
    <w:p>
      <w:pPr/>
      <w:r>
        <w:rPr>
          <w:sz w:val="16"/>
        </w:rPr>
        <w:t>An Achilles’ heel of Russia’s strategy of disruption in Africa, however, is that it is not sustainable. While Moscow may have been successful at pushing out Western security partners in the Sahel, by investing little in the stability of these highly fragile countries facing escalating jihadist insurgencies, security is bound to unravel.</w:t>
      </w:r>
    </w:p>
    <w:p>
      <w:pPr/>
      <w:r>
        <w:rPr>
          <w:sz w:val="16"/>
        </w:rPr>
        <w:t xml:space="preserve">This appears to be just what is happening. </w:t>
      </w:r>
      <w:r>
        <w:rPr>
          <w:u w:val="single"/>
        </w:rPr>
        <w:t>Jihadist groups are moving ever closer</w:t>
      </w:r>
      <w:r>
        <w:rPr>
          <w:sz w:val="16"/>
        </w:rPr>
        <w:t xml:space="preserve"> to Bamako, Niamey, and Ouagadougou . </w:t>
      </w:r>
      <w:r>
        <w:rPr>
          <w:u w:val="single"/>
        </w:rPr>
        <w:t xml:space="preserve">The </w:t>
      </w:r>
      <w:r>
        <w:rPr>
          <w:sz w:val="16"/>
        </w:rPr>
        <w:t>insurgents</w:t>
      </w:r>
      <w:r>
        <w:rPr>
          <w:u w:val="single"/>
        </w:rPr>
        <w:t xml:space="preserve"> </w:t>
      </w:r>
      <w:r>
        <w:rPr>
          <w:highlight w:val="cyan"/>
          <w:u w:val="single"/>
        </w:rPr>
        <w:t>are</w:t>
      </w:r>
      <w:r>
        <w:rPr>
          <w:u w:val="single"/>
        </w:rPr>
        <w:t xml:space="preserve"> mounting </w:t>
      </w:r>
      <w:r>
        <w:rPr>
          <w:b/>
          <w:highlight w:val="cyan"/>
          <w:u w:val="single"/>
        </w:rPr>
        <w:t>sieges on</w:t>
      </w:r>
      <w:r>
        <w:rPr>
          <w:b/>
          <w:u w:val="single"/>
        </w:rPr>
        <w:t xml:space="preserve"> </w:t>
      </w:r>
      <w:r>
        <w:rPr>
          <w:sz w:val="16"/>
        </w:rPr>
        <w:t>dozens</w:t>
      </w:r>
      <w:r>
        <w:rPr>
          <w:b/>
          <w:u w:val="single"/>
        </w:rPr>
        <w:t xml:space="preserve"> of towns</w:t>
      </w:r>
      <w:r>
        <w:rPr>
          <w:u w:val="single"/>
        </w:rPr>
        <w:t xml:space="preserve"> across the three countries </w:t>
      </w:r>
      <w:r>
        <w:rPr>
          <w:b/>
          <w:u w:val="single"/>
        </w:rPr>
        <w:t>and</w:t>
      </w:r>
      <w:r>
        <w:rPr>
          <w:u w:val="single"/>
        </w:rPr>
        <w:t xml:space="preserve"> have effectively </w:t>
      </w:r>
      <w:r>
        <w:rPr>
          <w:highlight w:val="cyan"/>
          <w:u w:val="single"/>
        </w:rPr>
        <w:t xml:space="preserve">constricted fuel supplies in Bamako. </w:t>
      </w:r>
      <w:r>
        <w:rPr>
          <w:u w:val="single"/>
        </w:rPr>
        <w:t xml:space="preserve">Insurgent attacks on Bamako and </w:t>
      </w:r>
      <w:r>
        <w:rPr>
          <w:highlight w:val="cyan"/>
          <w:u w:val="single"/>
        </w:rPr>
        <w:t>other</w:t>
      </w:r>
      <w:r>
        <w:rPr>
          <w:sz w:val="16"/>
        </w:rPr>
        <w:t xml:space="preserve"> Malian cities in 2026 killed the Minister of Defense, knocked out the power grid, and exposed the vulnerability of the military regime. </w:t>
      </w:r>
      <w:r>
        <w:rPr>
          <w:u w:val="single"/>
        </w:rPr>
        <w:t xml:space="preserve">The airport in Niamey has </w:t>
      </w:r>
      <w:r>
        <w:rPr>
          <w:highlight w:val="cyan"/>
          <w:u w:val="single"/>
        </w:rPr>
        <w:t>been closed</w:t>
      </w:r>
      <w:r>
        <w:rPr>
          <w:u w:val="single"/>
        </w:rPr>
        <w:t xml:space="preserve"> </w:t>
      </w:r>
      <w:r>
        <w:rPr>
          <w:sz w:val="16"/>
        </w:rPr>
        <w:t>twice during</w:t>
      </w:r>
      <w:r>
        <w:rPr>
          <w:u w:val="single"/>
        </w:rPr>
        <w:t xml:space="preserve"> </w:t>
      </w:r>
      <w:r>
        <w:rPr>
          <w:highlight w:val="cyan"/>
          <w:u w:val="single"/>
        </w:rPr>
        <w:t>the year due to jihadist attacks</w:t>
      </w:r>
      <w:r>
        <w:rPr>
          <w:u w:val="single"/>
        </w:rPr>
        <w:t>.</w:t>
      </w:r>
    </w:p>
    <w:p>
      <w:pPr/>
      <w:r>
        <w:rPr>
          <w:sz w:val="16"/>
        </w:rPr>
        <w:t>Russian paramilitary forces retreating from Kidal, Mali following insurgent attacks. ( Screen capture )</w:t>
      </w:r>
    </w:p>
    <w:p>
      <w:pPr/>
      <w:r>
        <w:rPr>
          <w:sz w:val="16"/>
        </w:rPr>
        <w:t xml:space="preserve">Rather than rebuild the security coalitions they dismantled, the juntas have further cracked down on citizens. In </w:t>
      </w:r>
      <w:r>
        <w:rPr>
          <w:u w:val="single"/>
        </w:rPr>
        <w:t xml:space="preserve">Mali and Burkina Faso, </w:t>
      </w:r>
      <w:r>
        <w:rPr>
          <w:highlight w:val="cyan"/>
          <w:u w:val="single"/>
        </w:rPr>
        <w:t>violence against</w:t>
      </w:r>
      <w:r>
        <w:rPr>
          <w:u w:val="single"/>
        </w:rPr>
        <w:t xml:space="preserve"> civilians </w:t>
      </w:r>
      <w:r>
        <w:rPr>
          <w:b/>
          <w:highlight w:val="cyan"/>
          <w:u w:val="single"/>
        </w:rPr>
        <w:t>by the militaries</w:t>
      </w:r>
      <w:r>
        <w:rPr>
          <w:highlight w:val="cyan"/>
          <w:u w:val="single"/>
        </w:rPr>
        <w:t xml:space="preserve"> </w:t>
      </w:r>
      <w:r>
        <w:rPr>
          <w:u w:val="single"/>
        </w:rPr>
        <w:t>(</w:t>
      </w:r>
      <w:r>
        <w:rPr>
          <w:sz w:val="16"/>
        </w:rPr>
        <w:t>and their</w:t>
      </w:r>
      <w:r>
        <w:rPr>
          <w:u w:val="single"/>
        </w:rPr>
        <w:t xml:space="preserve"> </w:t>
      </w:r>
      <w:r>
        <w:rPr>
          <w:b/>
          <w:u w:val="single"/>
        </w:rPr>
        <w:t>Russia</w:t>
      </w:r>
      <w:r>
        <w:rPr>
          <w:u w:val="single"/>
        </w:rPr>
        <w:t xml:space="preserve">n partners) </w:t>
      </w:r>
      <w:r>
        <w:rPr>
          <w:highlight w:val="cyan"/>
          <w:u w:val="single"/>
        </w:rPr>
        <w:t>since</w:t>
      </w:r>
      <w:r>
        <w:rPr>
          <w:u w:val="single"/>
        </w:rPr>
        <w:t xml:space="preserve"> 2023 has resulted in </w:t>
      </w:r>
      <w:r>
        <w:rPr>
          <w:highlight w:val="cyan"/>
          <w:u w:val="single"/>
        </w:rPr>
        <w:t>more</w:t>
      </w:r>
      <w:r>
        <w:rPr>
          <w:u w:val="single"/>
        </w:rPr>
        <w:t xml:space="preserve"> civilian </w:t>
      </w:r>
      <w:r>
        <w:rPr>
          <w:b/>
          <w:highlight w:val="cyan"/>
          <w:u w:val="single"/>
        </w:rPr>
        <w:t>fatalities than those caused</w:t>
      </w:r>
      <w:r>
        <w:rPr>
          <w:u w:val="single"/>
        </w:rPr>
        <w:t xml:space="preserve"> by the jihadists .</w:t>
      </w:r>
    </w:p>
    <w:p>
      <w:pPr/>
      <w:r>
        <w:rPr>
          <w:sz w:val="16"/>
        </w:rPr>
        <w:t>Despite this collapsing house of cards, Russia and its junta allies remain on the offensive with their most potent asymmetric tool: information operations. Audaciously, this is not just directed at shoring up domestic support for the Sahelian juntas but is also targeting neighboring democratically oriented governments in Nigeria, Ghana, Senegal, Côte d’Ivoire, and Benin. Social media accounts linked to Russia and the juntas extol the fictional development and stability realized under the military regimes. Any jihadist gains are blamed on Western collusion.</w:t>
      </w:r>
    </w:p>
    <w:p>
      <w:pPr/>
      <w:r>
        <w:rPr>
          <w:sz w:val="16"/>
        </w:rPr>
        <w:t>Despite this collapsing house of cards, Russia and its junta allies remain on the offensive with their most potent asymmetric tool: information operations.</w:t>
      </w:r>
    </w:p>
    <w:p>
      <w:pPr/>
      <w:r>
        <w:rPr>
          <w:sz w:val="16"/>
        </w:rPr>
        <w:t>This messaging is coupled with the same narratives that proved successful in the Sahel—democracy has failed, voting is pointless, the West is the cause of Africa’s challenges, and only a strongman can bring order. While divorced from the realities in the Sahelian countries, this simplistic messaging resonates with some.</w:t>
      </w:r>
    </w:p>
    <w:p>
      <w:pPr/>
      <w:r>
        <w:rPr>
          <w:sz w:val="16"/>
        </w:rPr>
        <w:t>West Africa, thus, is in the throes of a pivotal race. Will the relentless negative messaging topple another democratic-leaning government before the fallacy of junta success is exposed? Or will the Sahelian military regimes collapse first, shattering any such illusion?</w:t>
      </w:r>
    </w:p>
    <w:p>
      <w:pPr/>
      <w:r>
        <w:rPr>
          <w:sz w:val="16"/>
        </w:rPr>
        <w:t>A column of black smoke rises over Bamako, Mali in the aftermath of the April 25 attacks. (Photo: AFP)</w:t>
      </w:r>
    </w:p>
    <w:p>
      <w:pPr/>
      <w:r>
        <w:rPr>
          <w:sz w:val="16"/>
        </w:rPr>
        <w:t xml:space="preserve">A coup in Nigeria or one of the other major West African countries—with a subsequent realignment to Russia—would be a great prize for Moscow. It </w:t>
      </w:r>
      <w:r>
        <w:rPr>
          <w:highlight w:val="cyan"/>
          <w:u w:val="single"/>
        </w:rPr>
        <w:t xml:space="preserve">would also enable Moscow to pivot </w:t>
      </w:r>
      <w:r>
        <w:rPr>
          <w:b/>
          <w:highlight w:val="cyan"/>
          <w:u w:val="single"/>
        </w:rPr>
        <w:t>from its failing</w:t>
      </w:r>
      <w:r>
        <w:rPr>
          <w:b/>
          <w:u w:val="single"/>
        </w:rPr>
        <w:t xml:space="preserve"> strategy</w:t>
      </w:r>
      <w:r>
        <w:rPr>
          <w:u w:val="single"/>
        </w:rPr>
        <w:t xml:space="preserve"> in</w:t>
      </w:r>
      <w:r>
        <w:rPr>
          <w:sz w:val="16"/>
        </w:rPr>
        <w:t xml:space="preserve"> the Sahel to a </w:t>
      </w:r>
      <w:r>
        <w:rPr>
          <w:b/>
          <w:u w:val="single"/>
        </w:rPr>
        <w:t>much more</w:t>
      </w:r>
      <w:r>
        <w:rPr>
          <w:sz w:val="16"/>
        </w:rPr>
        <w:t xml:space="preserve"> promising frontier in coastal West Africa. Nigeria’s economy is roughly 10 times that of the three Sahelian countries combined.</w:t>
      </w:r>
    </w:p>
    <w:p>
      <w:pPr>
        <w:pStyle w:val="Heading4"/>
      </w:pPr>
      <w:r>
        <w:t xml:space="preserve">3. And US strikes are the </w:t>
      </w:r>
      <w:r>
        <w:rPr>
          <w:u w:val="single"/>
        </w:rPr>
        <w:t>accelerant</w:t>
      </w:r>
      <w:r>
        <w:t xml:space="preserve">---solidarity brings the Sahel groups </w:t>
      </w:r>
      <w:r>
        <w:rPr>
          <w:u w:val="single"/>
        </w:rPr>
        <w:t>here</w:t>
      </w:r>
      <w:r>
        <w:t>.</w:t>
      </w:r>
    </w:p>
    <w:p>
      <w:pPr>
        <w:pStyle w:val="Style13ptBold"/>
      </w:pPr>
      <w:r>
        <w:rPr>
          <w:b/>
        </w:rPr>
        <w:t>Onapajo 26</w:t>
      </w:r>
      <w:r>
        <w:t xml:space="preserve"> — Hakeem Onapajo. January 26. Associate Professor of Political Science and Senior Research Fellow at the Legislative Center for Security Analysis, National Institute for Legislative and Democratic Studies. Africa at LSE, “US military strikes in Nigeria may escalate the security crisis in the Sahel,” https://blogs.lse.ac.uk/africaatlse/2026/01/26/us-military-strikes-in-nigeria-may-escalate-the-security-crisis-in-the-sahel/ Clopus</w:t>
      </w:r>
    </w:p>
    <w:p>
      <w:pPr/>
      <w:r>
        <w:rPr>
          <w:sz w:val="16"/>
        </w:rPr>
        <w:t xml:space="preserve">Despite </w:t>
      </w:r>
      <w:r>
        <w:rPr>
          <w:highlight w:val="cyan"/>
          <w:u w:val="single"/>
        </w:rPr>
        <w:t xml:space="preserve">observers dismissing the possibility of direct US involvement in Nigeria, following </w:t>
      </w:r>
      <w:r>
        <w:rPr>
          <w:b/>
          <w:highlight w:val="cyan"/>
          <w:u w:val="single"/>
        </w:rPr>
        <w:t xml:space="preserve">a series </w:t>
      </w:r>
      <w:r>
        <w:rPr>
          <w:b/>
          <w:u w:val="single"/>
        </w:rPr>
        <w:t>of high-level</w:t>
      </w:r>
      <w:r>
        <w:rPr>
          <w:u w:val="single"/>
        </w:rPr>
        <w:t xml:space="preserve"> diplomatic engagements between</w:t>
      </w:r>
      <w:r>
        <w:rPr>
          <w:sz w:val="16"/>
        </w:rPr>
        <w:t xml:space="preserve"> Washington and Abuja, President Trump announced a “Christmas gift” to the terrorists. </w:t>
      </w:r>
      <w:r>
        <w:rPr>
          <w:b/>
          <w:u w:val="single"/>
        </w:rPr>
        <w:t>He</w:t>
      </w:r>
      <w:r>
        <w:rPr>
          <w:sz w:val="16"/>
        </w:rPr>
        <w:t xml:space="preserve"> claimed the US had conducted successful airstrikes against targeted terrorist cells.</w:t>
      </w:r>
    </w:p>
    <w:p>
      <w:pPr/>
      <w:r>
        <w:rPr>
          <w:sz w:val="16"/>
        </w:rPr>
        <w:t>To forestall perceptions of territorial aggression, the Nigerian government immediately released an official statement saying that the operation was a product of military cooperation between Washington and Abuja.</w:t>
      </w:r>
    </w:p>
    <w:p>
      <w:pPr/>
      <w:r>
        <w:rPr>
          <w:sz w:val="16"/>
        </w:rPr>
        <w:t>Although seemingly useful, a continued US-led military operation in Nigeria may be counter-productive and open a floodgate of immediate and long-term security threats.</w:t>
      </w:r>
    </w:p>
    <w:p>
      <w:pPr/>
      <w:r>
        <w:rPr>
          <w:sz w:val="16"/>
        </w:rPr>
        <w:t>First, the historical religious tension between Christian and Muslim communities has been ignited following the framing of the conflict as a Muslim-targeting-Christian problem. Clearly, the rhetoric of Christian genocide by the US government disregards the Muslim victims of the conflicts. Across the Muslim-dominated northern region, there is a growing perception of a well-coordinated Western agenda to decimate the Muslim population in favour of the Christians for political reasons. If not curtailed, such perception may lead to a large-scale conflict that may derail the fragile unity in Nigeria.</w:t>
      </w:r>
    </w:p>
    <w:p>
      <w:pPr/>
      <w:r>
        <w:rPr>
          <w:sz w:val="16"/>
        </w:rPr>
        <w:t xml:space="preserve">Second, </w:t>
      </w:r>
      <w:r>
        <w:rPr>
          <w:u w:val="single"/>
        </w:rPr>
        <w:t xml:space="preserve">foreign </w:t>
      </w:r>
      <w:r>
        <w:rPr>
          <w:highlight w:val="cyan"/>
          <w:u w:val="single"/>
        </w:rPr>
        <w:t>invasion</w:t>
      </w:r>
      <w:r>
        <w:rPr>
          <w:u w:val="single"/>
        </w:rPr>
        <w:t xml:space="preserve"> to </w:t>
      </w:r>
      <w:r>
        <w:rPr>
          <w:highlight w:val="cyan"/>
          <w:u w:val="single"/>
        </w:rPr>
        <w:t>fight terrorism</w:t>
      </w:r>
      <w:r>
        <w:rPr>
          <w:u w:val="single"/>
        </w:rPr>
        <w:t xml:space="preserve"> gives </w:t>
      </w:r>
      <w:r>
        <w:rPr>
          <w:highlight w:val="cyan"/>
          <w:u w:val="single"/>
        </w:rPr>
        <w:t>the impression</w:t>
      </w:r>
      <w:r>
        <w:rPr>
          <w:u w:val="single"/>
        </w:rPr>
        <w:t xml:space="preserve"> of </w:t>
      </w:r>
      <w:r>
        <w:rPr>
          <w:highlight w:val="cyan"/>
          <w:u w:val="single"/>
        </w:rPr>
        <w:t>a</w:t>
      </w:r>
      <w:r>
        <w:rPr>
          <w:u w:val="single"/>
        </w:rPr>
        <w:t xml:space="preserve"> weak and </w:t>
      </w:r>
      <w:r>
        <w:rPr>
          <w:b/>
          <w:highlight w:val="cyan"/>
          <w:u w:val="single"/>
        </w:rPr>
        <w:t>incapable</w:t>
      </w:r>
      <w:r>
        <w:rPr>
          <w:b/>
          <w:u w:val="single"/>
        </w:rPr>
        <w:t xml:space="preserve"> </w:t>
      </w:r>
      <w:r>
        <w:rPr>
          <w:sz w:val="16"/>
        </w:rPr>
        <w:t>Nigerian government</w:t>
      </w:r>
      <w:r>
        <w:rPr>
          <w:u w:val="single"/>
        </w:rPr>
        <w:t xml:space="preserve">, </w:t>
      </w:r>
      <w:r>
        <w:rPr>
          <w:highlight w:val="cyan"/>
          <w:u w:val="single"/>
        </w:rPr>
        <w:t>which may play</w:t>
      </w:r>
      <w:r>
        <w:rPr>
          <w:u w:val="single"/>
        </w:rPr>
        <w:t xml:space="preserve"> </w:t>
      </w:r>
      <w:r>
        <w:rPr>
          <w:sz w:val="16"/>
        </w:rPr>
        <w:t>into</w:t>
      </w:r>
      <w:r>
        <w:rPr>
          <w:u w:val="single"/>
        </w:rPr>
        <w:t xml:space="preserve"> the hands of </w:t>
      </w:r>
      <w:r>
        <w:rPr>
          <w:highlight w:val="cyan"/>
          <w:u w:val="single"/>
        </w:rPr>
        <w:t>ambitious</w:t>
      </w:r>
      <w:r>
        <w:rPr>
          <w:u w:val="single"/>
        </w:rPr>
        <w:t xml:space="preserve"> military </w:t>
      </w:r>
      <w:r>
        <w:rPr>
          <w:highlight w:val="cyan"/>
          <w:u w:val="single"/>
        </w:rPr>
        <w:t>coup makers</w:t>
      </w:r>
      <w:r>
        <w:rPr>
          <w:sz w:val="16"/>
        </w:rPr>
        <w:t xml:space="preserve"> aiming to attack a democratic regime. Recent military takeovers in </w:t>
      </w:r>
      <w:r>
        <w:rPr>
          <w:b/>
          <w:u w:val="single"/>
        </w:rPr>
        <w:t>Niger, Burkina Faso</w:t>
      </w:r>
      <w:r>
        <w:rPr>
          <w:sz w:val="16"/>
        </w:rPr>
        <w:t xml:space="preserve"> and Mali were justified by the military as necessary due to the inability of the civilian governments to contain terrorism </w:t>
      </w:r>
      <w:r>
        <w:rPr>
          <w:u w:val="single"/>
        </w:rPr>
        <w:t xml:space="preserve">and counter French influence. </w:t>
      </w:r>
      <w:r>
        <w:rPr>
          <w:b/>
          <w:highlight w:val="cyan"/>
          <w:u w:val="single"/>
        </w:rPr>
        <w:t>The dem</w:t>
      </w:r>
      <w:r>
        <w:rPr>
          <w:u w:val="single"/>
        </w:rPr>
        <w:t xml:space="preserve">ocratic breakdown in </w:t>
      </w:r>
      <w:r>
        <w:rPr>
          <w:highlight w:val="cyan"/>
          <w:u w:val="single"/>
        </w:rPr>
        <w:t>Nigeria will not only</w:t>
      </w:r>
      <w:r>
        <w:rPr>
          <w:u w:val="single"/>
        </w:rPr>
        <w:t xml:space="preserve"> affect </w:t>
      </w:r>
      <w:r>
        <w:rPr>
          <w:sz w:val="16"/>
        </w:rPr>
        <w:t>the country but</w:t>
      </w:r>
      <w:r>
        <w:rPr>
          <w:u w:val="single"/>
        </w:rPr>
        <w:t xml:space="preserve"> will also </w:t>
      </w:r>
      <w:r>
        <w:rPr>
          <w:b/>
          <w:highlight w:val="cyan"/>
          <w:u w:val="single"/>
        </w:rPr>
        <w:t>greatly destabilise</w:t>
      </w:r>
      <w:r>
        <w:rPr>
          <w:u w:val="single"/>
        </w:rPr>
        <w:t xml:space="preserve"> </w:t>
      </w:r>
      <w:r>
        <w:rPr>
          <w:b/>
          <w:u w:val="single"/>
        </w:rPr>
        <w:t xml:space="preserve">the West </w:t>
      </w:r>
      <w:r>
        <w:rPr>
          <w:b/>
          <w:highlight w:val="cyan"/>
          <w:u w:val="single"/>
        </w:rPr>
        <w:t>Africa</w:t>
      </w:r>
      <w:r>
        <w:rPr>
          <w:b/>
          <w:u w:val="single"/>
        </w:rPr>
        <w:t>n sub-region</w:t>
      </w:r>
      <w:r>
        <w:rPr>
          <w:u w:val="single"/>
        </w:rPr>
        <w:t>.</w:t>
      </w:r>
    </w:p>
    <w:p>
      <w:pPr/>
      <w:r>
        <w:rPr>
          <w:sz w:val="16"/>
        </w:rPr>
        <w:t xml:space="preserve">Third, the Sahel is presently classified </w:t>
      </w:r>
      <w:r>
        <w:rPr>
          <w:u w:val="single"/>
        </w:rPr>
        <w:t xml:space="preserve">as the hotbed of terrorism by the </w:t>
      </w:r>
      <w:r>
        <w:rPr>
          <w:sz w:val="16"/>
        </w:rPr>
        <w:t>Global Terrorism Index , as</w:t>
      </w:r>
      <w:r>
        <w:rPr>
          <w:u w:val="single"/>
        </w:rPr>
        <w:t xml:space="preserve"> the deadliest terror </w:t>
      </w:r>
      <w:r>
        <w:rPr>
          <w:highlight w:val="cyan"/>
          <w:u w:val="single"/>
        </w:rPr>
        <w:t>groups</w:t>
      </w:r>
      <w:r>
        <w:rPr>
          <w:u w:val="single"/>
        </w:rPr>
        <w:t xml:space="preserve"> are</w:t>
      </w:r>
      <w:r>
        <w:rPr>
          <w:sz w:val="16"/>
        </w:rPr>
        <w:t xml:space="preserve"> located there. Launching a </w:t>
      </w:r>
      <w:r>
        <w:rPr>
          <w:u w:val="single"/>
        </w:rPr>
        <w:t xml:space="preserve">war </w:t>
      </w:r>
      <w:r>
        <w:rPr>
          <w:highlight w:val="cyan"/>
          <w:u w:val="single"/>
        </w:rPr>
        <w:t>against</w:t>
      </w:r>
      <w:r>
        <w:rPr>
          <w:u w:val="single"/>
        </w:rPr>
        <w:t xml:space="preserve"> their </w:t>
      </w:r>
      <w:r>
        <w:rPr>
          <w:sz w:val="16"/>
        </w:rPr>
        <w:t>counterparts in</w:t>
      </w:r>
      <w:r>
        <w:rPr>
          <w:u w:val="single"/>
        </w:rPr>
        <w:t xml:space="preserve"> </w:t>
      </w:r>
      <w:r>
        <w:rPr>
          <w:b/>
          <w:highlight w:val="cyan"/>
          <w:u w:val="single"/>
        </w:rPr>
        <w:t>Nigeria</w:t>
      </w:r>
      <w:r>
        <w:rPr>
          <w:u w:val="single"/>
        </w:rPr>
        <w:t xml:space="preserve"> may </w:t>
      </w:r>
      <w:r>
        <w:rPr>
          <w:highlight w:val="cyan"/>
          <w:u w:val="single"/>
        </w:rPr>
        <w:t>occasion</w:t>
      </w:r>
      <w:r>
        <w:rPr>
          <w:u w:val="single"/>
        </w:rPr>
        <w:t xml:space="preserve"> the influx </w:t>
      </w:r>
      <w:r>
        <w:rPr>
          <w:b/>
          <w:highlight w:val="cyan"/>
          <w:u w:val="single"/>
        </w:rPr>
        <w:t>of other</w:t>
      </w:r>
      <w:r>
        <w:rPr>
          <w:b/>
          <w:u w:val="single"/>
        </w:rPr>
        <w:t xml:space="preserve"> terror</w:t>
      </w:r>
      <w:r>
        <w:rPr>
          <w:b/>
          <w:highlight w:val="cyan"/>
          <w:u w:val="single"/>
        </w:rPr>
        <w:t xml:space="preserve"> groups</w:t>
      </w:r>
      <w:r>
        <w:rPr>
          <w:highlight w:val="cyan"/>
          <w:u w:val="single"/>
        </w:rPr>
        <w:t xml:space="preserve"> into Nigeria to show</w:t>
      </w:r>
      <w:r>
        <w:rPr>
          <w:u w:val="single"/>
        </w:rPr>
        <w:t xml:space="preserve"> solidarity, escalating </w:t>
      </w:r>
      <w:r>
        <w:rPr>
          <w:highlight w:val="cyan"/>
          <w:u w:val="single"/>
        </w:rPr>
        <w:t xml:space="preserve">insecurity </w:t>
      </w:r>
      <w:r>
        <w:rPr>
          <w:u w:val="single"/>
        </w:rPr>
        <w:t xml:space="preserve">in </w:t>
      </w:r>
      <w:r>
        <w:rPr>
          <w:b/>
          <w:u w:val="single"/>
        </w:rPr>
        <w:t>the region</w:t>
      </w:r>
      <w:r>
        <w:rPr>
          <w:u w:val="single"/>
        </w:rPr>
        <w:t>.</w:t>
      </w:r>
      <w:r>
        <w:rPr>
          <w:sz w:val="16"/>
        </w:rPr>
        <w:t xml:space="preserve"> On the other hand, the war may also </w:t>
      </w:r>
      <w:r>
        <w:rPr>
          <w:b/>
          <w:u w:val="single"/>
        </w:rPr>
        <w:t>push the</w:t>
      </w:r>
      <w:r>
        <w:rPr>
          <w:sz w:val="16"/>
        </w:rPr>
        <w:t xml:space="preserve"> terrorists to other areas within and outside the country.</w:t>
      </w:r>
    </w:p>
    <w:p>
      <w:pPr/>
      <w:r>
        <w:rPr>
          <w:sz w:val="16"/>
        </w:rPr>
        <w:t xml:space="preserve">Fourth, Nigeria has the largest population in Africa. </w:t>
      </w:r>
      <w:r>
        <w:rPr>
          <w:highlight w:val="cyan"/>
          <w:u w:val="single"/>
        </w:rPr>
        <w:t xml:space="preserve">A badly executed military operation may </w:t>
      </w:r>
      <w:r>
        <w:rPr>
          <w:b/>
          <w:highlight w:val="cyan"/>
          <w:u w:val="single"/>
        </w:rPr>
        <w:t>lead</w:t>
      </w:r>
      <w:r>
        <w:rPr>
          <w:highlight w:val="cyan"/>
          <w:u w:val="single"/>
        </w:rPr>
        <w:t xml:space="preserve"> to a large-scale</w:t>
      </w:r>
      <w:r>
        <w:rPr>
          <w:u w:val="single"/>
        </w:rPr>
        <w:t xml:space="preserve"> </w:t>
      </w:r>
      <w:r>
        <w:rPr>
          <w:b/>
          <w:u w:val="single"/>
        </w:rPr>
        <w:t>conflict</w:t>
      </w:r>
      <w:r>
        <w:rPr>
          <w:u w:val="single"/>
        </w:rPr>
        <w:t xml:space="preserve"> </w:t>
      </w:r>
      <w:r>
        <w:rPr>
          <w:sz w:val="16"/>
        </w:rPr>
        <w:t>that</w:t>
      </w:r>
      <w:r>
        <w:rPr>
          <w:u w:val="single"/>
        </w:rPr>
        <w:t xml:space="preserve"> </w:t>
      </w:r>
      <w:r>
        <w:rPr>
          <w:highlight w:val="cyan"/>
          <w:u w:val="single"/>
        </w:rPr>
        <w:t>would cause</w:t>
      </w:r>
      <w:r>
        <w:rPr>
          <w:u w:val="single"/>
        </w:rPr>
        <w:t xml:space="preserve"> a</w:t>
      </w:r>
      <w:r>
        <w:rPr>
          <w:sz w:val="16"/>
        </w:rPr>
        <w:t xml:space="preserve"> massive humanitarian crisis. Already, the conflict has caused </w:t>
      </w:r>
      <w:r>
        <w:rPr>
          <w:b/>
          <w:u w:val="single"/>
        </w:rPr>
        <w:t>over two million</w:t>
      </w:r>
      <w:r>
        <w:rPr>
          <w:sz w:val="16"/>
        </w:rPr>
        <w:t xml:space="preserve"> internal displacements and refugees in neighbouring countries. The international community may not </w:t>
      </w:r>
      <w:r>
        <w:rPr>
          <w:u w:val="single"/>
        </w:rPr>
        <w:t xml:space="preserve">be </w:t>
      </w:r>
      <w:r>
        <w:rPr>
          <w:sz w:val="16"/>
        </w:rPr>
        <w:t>able to handle the</w:t>
      </w:r>
      <w:r>
        <w:rPr>
          <w:u w:val="single"/>
        </w:rPr>
        <w:t xml:space="preserve"> possible humanitarian crisis that may follow an </w:t>
      </w:r>
      <w:r>
        <w:rPr>
          <w:b/>
          <w:u w:val="single"/>
        </w:rPr>
        <w:t>extensive</w:t>
      </w:r>
      <w:r>
        <w:rPr>
          <w:u w:val="single"/>
        </w:rPr>
        <w:t xml:space="preserve"> military </w:t>
      </w:r>
      <w:r>
        <w:rPr>
          <w:b/>
          <w:u w:val="single"/>
        </w:rPr>
        <w:t>operation in</w:t>
      </w:r>
      <w:r>
        <w:rPr>
          <w:sz w:val="16"/>
        </w:rPr>
        <w:t xml:space="preserve"> northern Nigeria.</w:t>
      </w:r>
    </w:p>
    <w:p>
      <w:pPr/>
      <w:r>
        <w:rPr>
          <w:sz w:val="16"/>
        </w:rPr>
        <w:t xml:space="preserve">Fifth, </w:t>
      </w:r>
      <w:r>
        <w:rPr>
          <w:highlight w:val="cyan"/>
          <w:u w:val="single"/>
        </w:rPr>
        <w:t xml:space="preserve">a US-led military operation </w:t>
      </w:r>
      <w:r>
        <w:rPr>
          <w:b/>
          <w:highlight w:val="cyan"/>
          <w:u w:val="single"/>
        </w:rPr>
        <w:t>in Muslim-dominated northern</w:t>
      </w:r>
      <w:r>
        <w:rPr>
          <w:b/>
          <w:u w:val="single"/>
        </w:rPr>
        <w:t xml:space="preserve"> Nigeria</w:t>
      </w:r>
      <w:r>
        <w:rPr>
          <w:u w:val="single"/>
        </w:rPr>
        <w:t xml:space="preserve"> will increase anti-US sentiments</w:t>
      </w:r>
      <w:r>
        <w:rPr>
          <w:sz w:val="16"/>
        </w:rPr>
        <w:t xml:space="preserve"> in Nigeria, as well as the West African region. West Africa is largely Muslim-dominated, with a strong ethnic solidarity of the Hausa and Fulani in many states across the </w:t>
      </w:r>
      <w:r>
        <w:rPr>
          <w:b/>
          <w:u w:val="single"/>
        </w:rPr>
        <w:t>region. A US-led</w:t>
      </w:r>
      <w:r>
        <w:rPr>
          <w:sz w:val="16"/>
        </w:rPr>
        <w:t xml:space="preserve"> military operation may expose American people and assets to more attacks around the region.</w:t>
      </w:r>
    </w:p>
    <w:p>
      <w:pPr>
        <w:pStyle w:val="Analytic"/>
      </w:pPr>
      <w:r>
        <w:t xml:space="preserve">4. </w:t>
      </w:r>
      <w:r>
        <w:rPr>
          <w:u w:val="single"/>
        </w:rPr>
        <w:t>Direction of travel</w:t>
      </w:r>
      <w:r>
        <w:t xml:space="preserve">---the frontier moves </w:t>
      </w:r>
      <w:r>
        <w:rPr>
          <w:u w:val="single"/>
        </w:rPr>
        <w:t>south</w:t>
      </w:r>
      <w:r>
        <w:t xml:space="preserve">, and Nigeria is what it moves </w:t>
      </w:r>
      <w:r>
        <w:rPr>
          <w:u w:val="single"/>
        </w:rPr>
        <w:t>toward</w:t>
      </w:r>
      <w:r>
        <w:t>.</w:t>
      </w:r>
    </w:p>
    <w:p>
      <w:pPr>
        <w:pStyle w:val="Heading2"/>
      </w:pPr>
      <w:r>
        <w:t>AT: Squo Solves</w:t>
      </w:r>
    </w:p>
    <w:p>
      <w:pPr>
        <w:pStyle w:val="Heading3"/>
      </w:pPr>
      <w:r>
        <w:t>Squo Solves---1AR</w:t>
      </w:r>
    </w:p>
    <w:p>
      <w:pPr>
        <w:pStyle w:val="Analytic"/>
      </w:pPr>
      <w:r>
        <w:rPr>
          <w:u w:val="single"/>
        </w:rPr>
        <w:t>Every squo-solves answer is dated.</w:t>
      </w:r>
      <w:r>
        <w:t xml:space="preserve"> Ask when their evidence was written.</w:t>
      </w:r>
    </w:p>
    <w:p>
      <w:pPr>
        <w:pStyle w:val="Analytic"/>
      </w:pPr>
      <w:r>
        <w:t xml:space="preserve">1. </w:t>
      </w:r>
      <w:r>
        <w:rPr>
          <w:u w:val="single"/>
        </w:rPr>
        <w:t>Empirics</w:t>
      </w:r>
      <w:r>
        <w:t>---the plan was unveiled, the board sat, and the markets were still hit---that’s Warner and Daily Trust.</w:t>
      </w:r>
    </w:p>
    <w:p>
      <w:pPr>
        <w:pStyle w:val="Analytic"/>
      </w:pPr>
      <w:r>
        <w:t xml:space="preserve">2. </w:t>
      </w:r>
      <w:r>
        <w:rPr>
          <w:u w:val="single"/>
        </w:rPr>
        <w:t>Process</w:t>
      </w:r>
      <w:r>
        <w:t xml:space="preserve">---inquiry boards, no published reports, no punishments, no compensation---that’s Ogbozor. A policy that never </w:t>
      </w:r>
      <w:r>
        <w:rPr>
          <w:u w:val="single"/>
        </w:rPr>
        <w:t>bites</w:t>
      </w:r>
      <w:r>
        <w:t xml:space="preserve"> is not solvency.</w:t>
      </w:r>
    </w:p>
    <w:p>
      <w:pPr>
        <w:pStyle w:val="Analytic"/>
      </w:pPr>
      <w:r>
        <w:t xml:space="preserve">3. </w:t>
      </w:r>
      <w:r>
        <w:rPr>
          <w:u w:val="single"/>
        </w:rPr>
        <w:t>Their supporter</w:t>
      </w:r>
      <w:r>
        <w:t xml:space="preserve">---CIVIC welcomed the plan and said it needs a </w:t>
      </w:r>
      <w:r>
        <w:rPr>
          <w:u w:val="single"/>
        </w:rPr>
        <w:t>national framework</w:t>
      </w:r>
      <w:r>
        <w:t xml:space="preserve"> that doesn’t exist yet.</w:t>
      </w:r>
    </w:p>
    <w:p>
      <w:pPr>
        <w:pStyle w:val="Analytic"/>
      </w:pPr>
      <w:r>
        <w:t xml:space="preserve">On US oversight: </w:t>
      </w:r>
      <w:r>
        <w:rPr>
          <w:u w:val="single"/>
        </w:rPr>
        <w:t>end-use monitoring monitors the item</w:t>
      </w:r>
      <w:r>
        <w:t xml:space="preserve">, not the use. CIVIC says it was built to protect </w:t>
      </w:r>
      <w:r>
        <w:rPr>
          <w:u w:val="single"/>
        </w:rPr>
        <w:t>technology, not people</w:t>
      </w:r>
      <w:r>
        <w:t>.</w:t>
      </w:r>
    </w:p>
    <w:p>
      <w:pPr>
        <w:pStyle w:val="Analytic"/>
      </w:pPr>
      <w:r>
        <w:t xml:space="preserve">And Leahy is </w:t>
      </w:r>
      <w:r>
        <w:rPr>
          <w:u w:val="single"/>
        </w:rPr>
        <w:t>unit-based</w:t>
      </w:r>
      <w:r>
        <w:t xml:space="preserve">. Ewang has the notification </w:t>
      </w:r>
      <w:r>
        <w:rPr>
          <w:u w:val="single"/>
        </w:rPr>
        <w:t>silent</w:t>
      </w:r>
      <w:r>
        <w:t xml:space="preserve"> on the record it was supposed to screen.</w:t>
      </w:r>
    </w:p>
    <w:p>
      <w:pPr>
        <w:pStyle w:val="Analytic"/>
      </w:pPr>
      <w:r>
        <w:t xml:space="preserve">On ground operations: </w:t>
      </w:r>
      <w:r>
        <w:rPr>
          <w:u w:val="single"/>
        </w:rPr>
        <w:t>Onuoha has the substitution</w:t>
      </w:r>
      <w:r>
        <w:t xml:space="preserve">. Ground troops die, so the state buys air. The plan takes away the </w:t>
      </w:r>
      <w:r>
        <w:rPr>
          <w:u w:val="single"/>
        </w:rPr>
        <w:t>option</w:t>
      </w:r>
      <w:r>
        <w:t xml:space="preserve"> they substitute into.</w:t>
      </w:r>
    </w:p>
    <w:p>
      <w:pPr>
        <w:pStyle w:val="Heading3"/>
      </w:pPr>
      <w:r>
        <w:t>AT: CHMR Plan Solves---2AC</w:t>
      </w:r>
    </w:p>
    <w:p>
      <w:pPr>
        <w:pStyle w:val="Heading4"/>
      </w:pPr>
      <w:r>
        <w:t xml:space="preserve">1. It has been on the books over a year and the strikes </w:t>
      </w:r>
      <w:r>
        <w:rPr>
          <w:u w:val="single"/>
        </w:rPr>
        <w:t>kept killing</w:t>
      </w:r>
      <w:r>
        <w:t>.</w:t>
      </w:r>
    </w:p>
    <w:p>
      <w:pPr>
        <w:pStyle w:val="Style13ptBold"/>
      </w:pPr>
      <w:r>
        <w:rPr>
          <w:b/>
        </w:rPr>
        <w:t>Isamotu 26</w:t>
      </w:r>
      <w:r>
        <w:t xml:space="preserve"> — Idowu Isamotu. April 12. Defence and security correspondent for Daily Trust, Abuja, quoting the Nigerian Air Force spokesman’s written response to the paper’s enquiry. Daily Trust, “NAF launches Civilian Harm Mitigation, Response Action Plan,” https://dailytrust.com/naf-launches-civilian-harm-mitigation-response-action-plan/ Clopus</w:t>
      </w:r>
    </w:p>
    <w:p>
      <w:pPr/>
      <w:r>
        <w:rPr>
          <w:u w:val="single"/>
        </w:rPr>
        <w:t xml:space="preserve">The </w:t>
      </w:r>
      <w:r>
        <w:rPr>
          <w:sz w:val="16"/>
        </w:rPr>
        <w:t>Nigerian</w:t>
      </w:r>
      <w:r>
        <w:rPr>
          <w:u w:val="single"/>
        </w:rPr>
        <w:t xml:space="preserve"> Air Force (NAF) has dispatched </w:t>
      </w:r>
      <w:r>
        <w:rPr>
          <w:highlight w:val="cyan"/>
          <w:u w:val="single"/>
        </w:rPr>
        <w:t>a</w:t>
      </w:r>
      <w:r>
        <w:rPr>
          <w:u w:val="single"/>
        </w:rPr>
        <w:t xml:space="preserve"> fact-finding </w:t>
      </w:r>
      <w:r>
        <w:rPr>
          <w:highlight w:val="cyan"/>
          <w:u w:val="single"/>
        </w:rPr>
        <w:t>team to</w:t>
      </w:r>
      <w:r>
        <w:rPr>
          <w:u w:val="single"/>
        </w:rPr>
        <w:t xml:space="preserve"> </w:t>
      </w:r>
      <w:r>
        <w:rPr>
          <w:sz w:val="16"/>
        </w:rPr>
        <w:t>investigate</w:t>
      </w:r>
      <w:r>
        <w:rPr>
          <w:u w:val="single"/>
        </w:rPr>
        <w:t xml:space="preserve"> </w:t>
      </w:r>
      <w:r>
        <w:rPr>
          <w:highlight w:val="cyan"/>
          <w:u w:val="single"/>
        </w:rPr>
        <w:t>reports of</w:t>
      </w:r>
      <w:r>
        <w:rPr>
          <w:u w:val="single"/>
        </w:rPr>
        <w:t xml:space="preserve"> an accidental </w:t>
      </w:r>
      <w:r>
        <w:rPr>
          <w:b/>
          <w:highlight w:val="cyan"/>
          <w:u w:val="single"/>
        </w:rPr>
        <w:t>airstrike on a weekly</w:t>
      </w:r>
      <w:r>
        <w:rPr>
          <w:highlight w:val="cyan"/>
          <w:u w:val="single"/>
        </w:rPr>
        <w:t xml:space="preserve"> market in Jilli</w:t>
      </w:r>
      <w:r>
        <w:rPr>
          <w:u w:val="single"/>
        </w:rPr>
        <w:t>, located</w:t>
      </w:r>
      <w:r>
        <w:rPr>
          <w:sz w:val="16"/>
        </w:rPr>
        <w:t xml:space="preserve"> along the Borno–Yobe border.</w:t>
      </w:r>
    </w:p>
    <w:p>
      <w:pPr/>
      <w:r>
        <w:rPr>
          <w:sz w:val="16"/>
        </w:rPr>
        <w:t>The Chief of Air Staff, Air Marshal Sunday Aneke, on Sunday ordered an immediate probe into the incident, stressing that the service treats reports of civilian harm with “utmost seriousness and empathy.”</w:t>
      </w:r>
    </w:p>
    <w:p>
      <w:pPr/>
      <w:r>
        <w:rPr>
          <w:sz w:val="16"/>
        </w:rPr>
        <w:t>NAF spokesman, Air Commodore Ehimen Ejodame, disclosed this in a statement issued in response to an enquiry by Daily Trust regarding the reported strike.</w:t>
      </w:r>
    </w:p>
    <w:p>
      <w:pPr/>
      <w:r>
        <w:rPr>
          <w:sz w:val="16"/>
        </w:rPr>
        <w:t xml:space="preserve">Daily </w:t>
      </w:r>
      <w:r>
        <w:rPr>
          <w:highlight w:val="cyan"/>
          <w:u w:val="single"/>
        </w:rPr>
        <w:t>Trust</w:t>
      </w:r>
      <w:r>
        <w:rPr>
          <w:u w:val="single"/>
        </w:rPr>
        <w:t xml:space="preserve"> reports that at least 56 </w:t>
      </w:r>
      <w:r>
        <w:rPr>
          <w:sz w:val="16"/>
        </w:rPr>
        <w:t>people</w:t>
      </w:r>
      <w:r>
        <w:rPr>
          <w:u w:val="single"/>
        </w:rPr>
        <w:t xml:space="preserve">, </w:t>
      </w:r>
      <w:r>
        <w:rPr>
          <w:b/>
          <w:highlight w:val="cyan"/>
          <w:u w:val="single"/>
        </w:rPr>
        <w:t>mostly traders</w:t>
      </w:r>
      <w:r>
        <w:rPr>
          <w:u w:val="single"/>
        </w:rPr>
        <w:t xml:space="preserve">, </w:t>
      </w:r>
      <w:r>
        <w:rPr>
          <w:b/>
          <w:highlight w:val="cyan"/>
          <w:u w:val="single"/>
        </w:rPr>
        <w:t>were feared killed</w:t>
      </w:r>
      <w:r>
        <w:rPr>
          <w:u w:val="single"/>
        </w:rPr>
        <w:t>, while 14 others were</w:t>
      </w:r>
      <w:r>
        <w:rPr>
          <w:sz w:val="16"/>
        </w:rPr>
        <w:t xml:space="preserve"> hospitalised following the </w:t>
      </w:r>
      <w:r>
        <w:rPr>
          <w:b/>
          <w:u w:val="single"/>
        </w:rPr>
        <w:t>airstrike on</w:t>
      </w:r>
      <w:r>
        <w:rPr>
          <w:sz w:val="16"/>
        </w:rPr>
        <w:t xml:space="preserve"> the market.</w:t>
      </w:r>
    </w:p>
    <w:p>
      <w:pPr/>
      <w:r>
        <w:rPr>
          <w:sz w:val="16"/>
        </w:rPr>
        <w:t>Ex-PDP Presidential aspirant, Hayatu-Deen, Joins ADC</w:t>
      </w:r>
    </w:p>
    <w:p>
      <w:pPr/>
      <w:r>
        <w:rPr>
          <w:sz w:val="16"/>
        </w:rPr>
        <w:t>Kwankwaso opens up on ADC Sharing formula</w:t>
      </w:r>
    </w:p>
    <w:p>
      <w:pPr/>
      <w:r>
        <w:rPr>
          <w:sz w:val="16"/>
        </w:rPr>
        <w:t>Responding to the development, Ejodame called for calm and assured that the Air Force would thoroughly investigate the circumstances surrounding the incident.</w:t>
      </w:r>
    </w:p>
    <w:p>
      <w:pPr/>
      <w:r>
        <w:rPr>
          <w:sz w:val="16"/>
        </w:rPr>
        <w:t>“The Nigerian Air Force (NAF) has taken note of reports alleging that an air strike conducted on Saturday, 11 April 2026, may have affected a local market in Jilli, resulting in civilian casualties,” he said.</w:t>
      </w:r>
    </w:p>
    <w:p>
      <w:pPr/>
      <w:r>
        <w:rPr>
          <w:sz w:val="16"/>
        </w:rPr>
        <w:t>“</w:t>
      </w:r>
      <w:r>
        <w:rPr>
          <w:u w:val="single"/>
        </w:rPr>
        <w:t xml:space="preserve">The </w:t>
      </w:r>
      <w:r>
        <w:rPr>
          <w:b/>
          <w:u w:val="single"/>
        </w:rPr>
        <w:t>Service treats</w:t>
      </w:r>
      <w:r>
        <w:rPr>
          <w:u w:val="single"/>
        </w:rPr>
        <w:t xml:space="preserve"> all reports of possible civilian harm with the </w:t>
      </w:r>
      <w:r>
        <w:rPr>
          <w:sz w:val="16"/>
        </w:rPr>
        <w:t xml:space="preserve">utmost seriousness </w:t>
      </w:r>
      <w:r>
        <w:rPr>
          <w:u w:val="single"/>
        </w:rPr>
        <w:t>and</w:t>
      </w:r>
      <w:r>
        <w:rPr>
          <w:b/>
          <w:u w:val="single"/>
        </w:rPr>
        <w:t xml:space="preserve"> empathy</w:t>
      </w:r>
      <w:r>
        <w:rPr>
          <w:u w:val="single"/>
        </w:rPr>
        <w:t>, as the</w:t>
      </w:r>
      <w:r>
        <w:rPr>
          <w:sz w:val="16"/>
        </w:rPr>
        <w:t xml:space="preserve"> protection of innocent lives remains </w:t>
      </w:r>
      <w:r>
        <w:rPr>
          <w:b/>
          <w:u w:val="single"/>
        </w:rPr>
        <w:t>central to all</w:t>
      </w:r>
      <w:r>
        <w:rPr>
          <w:sz w:val="16"/>
        </w:rPr>
        <w:t xml:space="preserve"> NAF operations.</w:t>
      </w:r>
    </w:p>
    <w:p>
      <w:pPr/>
      <w:r>
        <w:rPr>
          <w:sz w:val="16"/>
        </w:rPr>
        <w:t xml:space="preserve">“In line with this commitment, </w:t>
      </w:r>
      <w:r>
        <w:rPr>
          <w:u w:val="single"/>
        </w:rPr>
        <w:t xml:space="preserve">the CAS has directed </w:t>
      </w:r>
      <w:r>
        <w:rPr>
          <w:highlight w:val="cyan"/>
          <w:u w:val="single"/>
        </w:rPr>
        <w:t>the immediate</w:t>
      </w:r>
      <w:r>
        <w:rPr>
          <w:u w:val="single"/>
        </w:rPr>
        <w:t xml:space="preserve"> activation </w:t>
      </w:r>
      <w:r>
        <w:rPr>
          <w:highlight w:val="cyan"/>
          <w:u w:val="single"/>
        </w:rPr>
        <w:t>of</w:t>
      </w:r>
      <w:r>
        <w:rPr>
          <w:u w:val="single"/>
        </w:rPr>
        <w:t xml:space="preserve"> the </w:t>
      </w:r>
      <w:r>
        <w:rPr>
          <w:b/>
          <w:highlight w:val="cyan"/>
          <w:u w:val="single"/>
        </w:rPr>
        <w:t>Civilian Harm</w:t>
      </w:r>
      <w:r>
        <w:rPr>
          <w:b/>
          <w:u w:val="single"/>
        </w:rPr>
        <w:t xml:space="preserve"> Accident and</w:t>
      </w:r>
      <w:r>
        <w:rPr>
          <w:u w:val="single"/>
        </w:rPr>
        <w:t xml:space="preserve"> </w:t>
      </w:r>
      <w:r>
        <w:rPr>
          <w:highlight w:val="cyan"/>
          <w:u w:val="single"/>
        </w:rPr>
        <w:t>Investigation Cell</w:t>
      </w:r>
      <w:r>
        <w:rPr>
          <w:u w:val="single"/>
        </w:rPr>
        <w:t xml:space="preserve"> (CHAI-Cell) to proceed </w:t>
      </w:r>
      <w:r>
        <w:rPr>
          <w:sz w:val="16"/>
        </w:rPr>
        <w:t>to the</w:t>
      </w:r>
      <w:r>
        <w:rPr>
          <w:u w:val="single"/>
        </w:rPr>
        <w:t xml:space="preserve"> location </w:t>
      </w:r>
      <w:r>
        <w:rPr>
          <w:b/>
          <w:highlight w:val="cyan"/>
          <w:u w:val="single"/>
        </w:rPr>
        <w:t>on a fact-finding mission</w:t>
      </w:r>
      <w:r>
        <w:rPr>
          <w:u w:val="single"/>
        </w:rPr>
        <w:t>.</w:t>
      </w:r>
      <w:r>
        <w:rPr>
          <w:sz w:val="16"/>
        </w:rPr>
        <w:t>”</w:t>
      </w:r>
    </w:p>
    <w:p>
      <w:pPr>
        <w:pStyle w:val="Heading4"/>
      </w:pPr>
      <w:r>
        <w:t xml:space="preserve">2. The </w:t>
      </w:r>
      <w:r>
        <w:rPr>
          <w:u w:val="single"/>
        </w:rPr>
        <w:t>investigations</w:t>
      </w:r>
      <w:r>
        <w:t xml:space="preserve"> are the tell---denial, no published report, no </w:t>
      </w:r>
      <w:r>
        <w:rPr>
          <w:u w:val="single"/>
        </w:rPr>
        <w:t>compensation</w:t>
      </w:r>
      <w:r>
        <w:t>.</w:t>
      </w:r>
    </w:p>
    <w:p>
      <w:pPr>
        <w:pStyle w:val="Style13ptBold"/>
      </w:pPr>
      <w:r>
        <w:rPr>
          <w:b/>
        </w:rPr>
        <w:t>Ogbozor 25</w:t>
      </w:r>
      <w:r>
        <w:t xml:space="preserve"> — Ernest Ogbozor. April 3. Assistant Professor of Homeland Security at Embry-Riddle Aeronautical University; PhD in Conflict Analysis and Resolution. Journal of Policing, Intelligence and Counter Terrorism 20(2), “Counterinsurgency airstrike mishap, intelligence failure and civilian harm in northern Nigeria – 2014 to 2024,” https://www.tandfonline.com/doi/full/10.1080/18335330.2025.2449675 Clopus</w:t>
      </w:r>
    </w:p>
    <w:p>
      <w:pPr/>
      <w:r>
        <w:rPr>
          <w:highlight w:val="cyan"/>
          <w:u w:val="single"/>
        </w:rPr>
        <w:t>The</w:t>
      </w:r>
      <w:r>
        <w:rPr>
          <w:u w:val="single"/>
        </w:rPr>
        <w:t xml:space="preserve"> NAF has </w:t>
      </w:r>
      <w:r>
        <w:rPr>
          <w:highlight w:val="cyan"/>
          <w:u w:val="single"/>
        </w:rPr>
        <w:t>shown</w:t>
      </w:r>
      <w:r>
        <w:rPr>
          <w:u w:val="single"/>
        </w:rPr>
        <w:t xml:space="preserve"> </w:t>
      </w:r>
      <w:r>
        <w:rPr>
          <w:sz w:val="16"/>
        </w:rPr>
        <w:t>a</w:t>
      </w:r>
      <w:r>
        <w:rPr>
          <w:u w:val="single"/>
        </w:rPr>
        <w:t xml:space="preserve"> </w:t>
      </w:r>
      <w:r>
        <w:rPr>
          <w:highlight w:val="cyan"/>
          <w:u w:val="single"/>
        </w:rPr>
        <w:t xml:space="preserve">pattern of </w:t>
      </w:r>
      <w:r>
        <w:rPr>
          <w:b/>
          <w:highlight w:val="cyan"/>
          <w:u w:val="single"/>
        </w:rPr>
        <w:t>denying responsibility</w:t>
      </w:r>
      <w:r>
        <w:rPr>
          <w:highlight w:val="cyan"/>
          <w:u w:val="single"/>
        </w:rPr>
        <w:t xml:space="preserve"> and even involvement</w:t>
      </w:r>
      <w:r>
        <w:rPr>
          <w:u w:val="single"/>
        </w:rPr>
        <w:t xml:space="preserve"> in mishaps. Similar to </w:t>
      </w:r>
      <w:r>
        <w:rPr>
          <w:b/>
          <w:highlight w:val="cyan"/>
          <w:u w:val="single"/>
        </w:rPr>
        <w:t>the military’s response to</w:t>
      </w:r>
      <w:r>
        <w:rPr>
          <w:u w:val="single"/>
        </w:rPr>
        <w:t xml:space="preserve"> the Rann</w:t>
      </w:r>
      <w:r>
        <w:rPr>
          <w:sz w:val="16"/>
        </w:rPr>
        <w:t xml:space="preserve"> attack, NAF initially denied the air raid in Buwari, Yobe </w:t>
      </w:r>
      <w:r>
        <w:rPr>
          <w:b/>
          <w:u w:val="single"/>
        </w:rPr>
        <w:t>State, stating that</w:t>
      </w:r>
      <w:r>
        <w:rPr>
          <w:sz w:val="16"/>
        </w:rPr>
        <w:t xml:space="preserve">, ‘no bomb or missile was even used’ (Jamiu, Citation2022). However, the NAF </w:t>
      </w:r>
      <w:r>
        <w:rPr>
          <w:highlight w:val="cyan"/>
          <w:u w:val="single"/>
        </w:rPr>
        <w:t xml:space="preserve">later acknowledged </w:t>
      </w:r>
      <w:r>
        <w:rPr>
          <w:b/>
          <w:highlight w:val="cyan"/>
          <w:u w:val="single"/>
        </w:rPr>
        <w:t>the attack</w:t>
      </w:r>
      <w:r>
        <w:rPr>
          <w:u w:val="single"/>
        </w:rPr>
        <w:t xml:space="preserve">, </w:t>
      </w:r>
      <w:r>
        <w:rPr>
          <w:sz w:val="16"/>
        </w:rPr>
        <w:t>admitting</w:t>
      </w:r>
      <w:r>
        <w:rPr>
          <w:u w:val="single"/>
        </w:rPr>
        <w:t xml:space="preserve"> </w:t>
      </w:r>
      <w:r>
        <w:rPr>
          <w:b/>
          <w:highlight w:val="cyan"/>
          <w:u w:val="single"/>
        </w:rPr>
        <w:t>that</w:t>
      </w:r>
      <w:r>
        <w:rPr>
          <w:b/>
          <w:u w:val="single"/>
        </w:rPr>
        <w:t xml:space="preserve"> civilian</w:t>
      </w:r>
      <w:r>
        <w:rPr>
          <w:u w:val="single"/>
        </w:rPr>
        <w:t xml:space="preserve"> casualties may </w:t>
      </w:r>
      <w:r>
        <w:rPr>
          <w:highlight w:val="cyan"/>
          <w:u w:val="single"/>
        </w:rPr>
        <w:t>have occurred</w:t>
      </w:r>
      <w:r>
        <w:rPr>
          <w:u w:val="single"/>
        </w:rPr>
        <w:t>.</w:t>
      </w:r>
      <w:r>
        <w:rPr>
          <w:sz w:val="16"/>
        </w:rPr>
        <w:t xml:space="preserve"> The Rukubi attack </w:t>
      </w:r>
      <w:r>
        <w:rPr>
          <w:highlight w:val="cyan"/>
          <w:u w:val="single"/>
        </w:rPr>
        <w:t xml:space="preserve">is another instance in </w:t>
      </w:r>
      <w:r>
        <w:rPr>
          <w:b/>
          <w:highlight w:val="cyan"/>
          <w:u w:val="single"/>
        </w:rPr>
        <w:t>which</w:t>
      </w:r>
      <w:r>
        <w:rPr>
          <w:sz w:val="16"/>
        </w:rPr>
        <w:t xml:space="preserve"> NAF </w:t>
      </w:r>
      <w:r>
        <w:rPr>
          <w:highlight w:val="cyan"/>
          <w:u w:val="single"/>
        </w:rPr>
        <w:t>denied</w:t>
      </w:r>
      <w:r>
        <w:rPr>
          <w:sz w:val="16"/>
        </w:rPr>
        <w:t xml:space="preserve"> responsibility. Instead of acknowledging the operational error, </w:t>
      </w:r>
      <w:r>
        <w:rPr>
          <w:u w:val="single"/>
        </w:rPr>
        <w:t xml:space="preserve">the NAF </w:t>
      </w:r>
      <w:r>
        <w:rPr>
          <w:highlight w:val="cyan"/>
          <w:u w:val="single"/>
        </w:rPr>
        <w:t>designated</w:t>
      </w:r>
      <w:r>
        <w:rPr>
          <w:u w:val="single"/>
        </w:rPr>
        <w:t xml:space="preserve"> </w:t>
      </w:r>
      <w:r>
        <w:rPr>
          <w:sz w:val="16"/>
        </w:rPr>
        <w:t>the deceased</w:t>
      </w:r>
      <w:r>
        <w:rPr>
          <w:u w:val="single"/>
        </w:rPr>
        <w:t xml:space="preserve"> </w:t>
      </w:r>
      <w:r>
        <w:rPr>
          <w:b/>
          <w:highlight w:val="cyan"/>
          <w:u w:val="single"/>
        </w:rPr>
        <w:t>as terrorists</w:t>
      </w:r>
      <w:r>
        <w:rPr>
          <w:highlight w:val="cyan"/>
          <w:u w:val="single"/>
        </w:rPr>
        <w:t xml:space="preserve"> planning an attack on</w:t>
      </w:r>
      <w:r>
        <w:rPr>
          <w:u w:val="single"/>
        </w:rPr>
        <w:t xml:space="preserve"> the </w:t>
      </w:r>
      <w:r>
        <w:rPr>
          <w:b/>
          <w:highlight w:val="cyan"/>
          <w:u w:val="single"/>
        </w:rPr>
        <w:t>comm</w:t>
      </w:r>
      <w:r>
        <w:rPr>
          <w:u w:val="single"/>
        </w:rPr>
        <w:t xml:space="preserve">unity and </w:t>
      </w:r>
      <w:r>
        <w:rPr>
          <w:b/>
          <w:highlight w:val="cyan"/>
          <w:u w:val="single"/>
        </w:rPr>
        <w:t>required survivors to provide</w:t>
      </w:r>
      <w:r>
        <w:rPr>
          <w:u w:val="single"/>
        </w:rPr>
        <w:t xml:space="preserve"> proof </w:t>
      </w:r>
      <w:r>
        <w:rPr>
          <w:highlight w:val="cyan"/>
          <w:u w:val="single"/>
        </w:rPr>
        <w:t>of</w:t>
      </w:r>
      <w:r>
        <w:rPr>
          <w:u w:val="single"/>
        </w:rPr>
        <w:t xml:space="preserve"> civilian casualties.</w:t>
      </w:r>
      <w:r>
        <w:rPr>
          <w:sz w:val="16"/>
        </w:rPr>
        <w:t xml:space="preserve"> The NAF maintained </w:t>
      </w:r>
      <w:r>
        <w:rPr>
          <w:u w:val="single"/>
        </w:rPr>
        <w:t xml:space="preserve">that they </w:t>
      </w:r>
      <w:r>
        <w:rPr>
          <w:b/>
          <w:u w:val="single"/>
        </w:rPr>
        <w:t>had conducted</w:t>
      </w:r>
      <w:r>
        <w:rPr>
          <w:u w:val="single"/>
        </w:rPr>
        <w:t xml:space="preserve"> surveillance and </w:t>
      </w:r>
      <w:r>
        <w:rPr>
          <w:highlight w:val="cyan"/>
          <w:u w:val="single"/>
        </w:rPr>
        <w:t>had verified the presence</w:t>
      </w:r>
      <w:r>
        <w:rPr>
          <w:u w:val="single"/>
        </w:rPr>
        <w:t xml:space="preserve"> </w:t>
      </w:r>
      <w:r>
        <w:rPr>
          <w:sz w:val="16"/>
        </w:rPr>
        <w:t>of</w:t>
      </w:r>
      <w:r>
        <w:rPr>
          <w:u w:val="single"/>
        </w:rPr>
        <w:t xml:space="preserve"> terrorists before taking action (Ayodele Famuyiwa, cited in</w:t>
      </w:r>
      <w:r>
        <w:rPr>
          <w:sz w:val="16"/>
        </w:rPr>
        <w:t xml:space="preserve"> </w:t>
      </w:r>
      <w:r>
        <w:rPr>
          <w:u w:val="single"/>
        </w:rPr>
        <w:t>Isamotu</w:t>
      </w:r>
      <w:r>
        <w:rPr>
          <w:sz w:val="16"/>
        </w:rPr>
        <w:t xml:space="preserve">, Citation2023). Samiala, the surviving victim </w:t>
      </w:r>
      <w:r>
        <w:rPr>
          <w:b/>
          <w:u w:val="single"/>
        </w:rPr>
        <w:t>of the attack</w:t>
      </w:r>
      <w:r>
        <w:rPr>
          <w:u w:val="single"/>
        </w:rPr>
        <w:t xml:space="preserve"> </w:t>
      </w:r>
      <w:r>
        <w:rPr>
          <w:sz w:val="16"/>
        </w:rPr>
        <w:t>described</w:t>
      </w:r>
      <w:r>
        <w:rPr>
          <w:u w:val="single"/>
        </w:rPr>
        <w:t xml:space="preserve"> above, remains deeply troubled by </w:t>
      </w:r>
      <w:r>
        <w:rPr>
          <w:sz w:val="16"/>
        </w:rPr>
        <w:t>the Air</w:t>
      </w:r>
      <w:r>
        <w:rPr>
          <w:u w:val="single"/>
        </w:rPr>
        <w:t xml:space="preserve"> Force's refusal to admit to the mistake in the</w:t>
      </w:r>
      <w:r>
        <w:rPr>
          <w:sz w:val="16"/>
        </w:rPr>
        <w:t xml:space="preserve"> airstrike and upset by the portrayal of his innocent siblings as terrorists. Samiala's </w:t>
      </w:r>
      <w:r>
        <w:rPr>
          <w:u w:val="single"/>
        </w:rPr>
        <w:t xml:space="preserve">emotional distress is palpable as he refutes the NAF’s account: ‘I lost eleven </w:t>
      </w:r>
      <w:r>
        <w:rPr>
          <w:b/>
          <w:u w:val="single"/>
        </w:rPr>
        <w:t>of my</w:t>
      </w:r>
      <w:r>
        <w:rPr>
          <w:u w:val="single"/>
        </w:rPr>
        <w:t xml:space="preserve"> siblings in that tragic event; my siblings were inaccurately labeled as terrorists and killed </w:t>
      </w:r>
      <w:r>
        <w:rPr>
          <w:sz w:val="16"/>
        </w:rPr>
        <w:t>in</w:t>
      </w:r>
      <w:r>
        <w:rPr>
          <w:u w:val="single"/>
        </w:rPr>
        <w:t xml:space="preserve"> the airstrike’ (Human </w:t>
      </w:r>
      <w:r>
        <w:rPr>
          <w:sz w:val="16"/>
        </w:rPr>
        <w:t>Rights Watch</w:t>
      </w:r>
      <w:r>
        <w:rPr>
          <w:u w:val="single"/>
        </w:rPr>
        <w:t xml:space="preserve">, Citation2023a). He maintained that </w:t>
      </w:r>
      <w:r>
        <w:rPr>
          <w:sz w:val="16"/>
        </w:rPr>
        <w:t>they</w:t>
      </w:r>
      <w:r>
        <w:rPr>
          <w:u w:val="single"/>
        </w:rPr>
        <w:t xml:space="preserve"> were peaceful herders and</w:t>
      </w:r>
      <w:r>
        <w:rPr>
          <w:sz w:val="16"/>
        </w:rPr>
        <w:t xml:space="preserve"> that the deaths of his siblings had left an irreplaceable void in his life. Samiala further described the blatant NAF refusal to </w:t>
      </w:r>
      <w:r>
        <w:rPr>
          <w:b/>
          <w:u w:val="single"/>
        </w:rPr>
        <w:t>admit the</w:t>
      </w:r>
      <w:r>
        <w:rPr>
          <w:sz w:val="16"/>
        </w:rPr>
        <w:t xml:space="preserve"> mistake as the height of injustice.</w:t>
      </w:r>
    </w:p>
    <w:p>
      <w:pPr/>
      <w:r>
        <w:rPr>
          <w:sz w:val="16"/>
        </w:rPr>
        <w:t xml:space="preserve">Apart from the denial of NAF’s accidental airstrikes, as in the </w:t>
      </w:r>
      <w:r>
        <w:rPr>
          <w:u w:val="single"/>
        </w:rPr>
        <w:t xml:space="preserve">case of </w:t>
      </w:r>
      <w:r>
        <w:rPr>
          <w:highlight w:val="cyan"/>
          <w:u w:val="single"/>
        </w:rPr>
        <w:t xml:space="preserve">Rukubi, the failure to make reports </w:t>
      </w:r>
      <w:r>
        <w:rPr>
          <w:b/>
          <w:highlight w:val="cyan"/>
          <w:u w:val="single"/>
        </w:rPr>
        <w:t>of</w:t>
      </w:r>
      <w:r>
        <w:rPr>
          <w:b/>
          <w:u w:val="single"/>
        </w:rPr>
        <w:t xml:space="preserve"> </w:t>
      </w:r>
      <w:r>
        <w:rPr>
          <w:u w:val="single"/>
        </w:rPr>
        <w:t>internal</w:t>
      </w:r>
      <w:r>
        <w:rPr>
          <w:b/>
          <w:u w:val="single"/>
        </w:rPr>
        <w:t xml:space="preserve"> </w:t>
      </w:r>
      <w:r>
        <w:rPr>
          <w:b/>
          <w:highlight w:val="cyan"/>
          <w:u w:val="single"/>
        </w:rPr>
        <w:t>investigation public</w:t>
      </w:r>
      <w:r>
        <w:rPr>
          <w:u w:val="single"/>
        </w:rPr>
        <w:t xml:space="preserve"> is another critical concern.</w:t>
      </w:r>
      <w:r>
        <w:rPr>
          <w:sz w:val="16"/>
        </w:rPr>
        <w:t xml:space="preserve"> Despite </w:t>
      </w:r>
      <w:r>
        <w:rPr>
          <w:u w:val="single"/>
        </w:rPr>
        <w:t xml:space="preserve">initiating two probes into the Rann attack, the outcomes </w:t>
      </w:r>
      <w:r>
        <w:rPr>
          <w:highlight w:val="cyan"/>
          <w:u w:val="single"/>
        </w:rPr>
        <w:t>have not</w:t>
      </w:r>
      <w:r>
        <w:rPr>
          <w:sz w:val="16"/>
        </w:rPr>
        <w:t xml:space="preserve"> been made public (Human Rights Watch, Citation2023a). The NAF also initiated </w:t>
      </w:r>
      <w:r>
        <w:rPr>
          <w:u w:val="single"/>
        </w:rPr>
        <w:t>an investigation into the death of</w:t>
      </w:r>
      <w:r>
        <w:rPr>
          <w:sz w:val="16"/>
        </w:rPr>
        <w:t xml:space="preserve"> over 20 soldiers in an airstrike in Mainok, but it remains uncertain whether the military will reveal the report </w:t>
      </w:r>
      <w:r>
        <w:rPr>
          <w:b/>
          <w:u w:val="single"/>
        </w:rPr>
        <w:t>on this incident</w:t>
      </w:r>
      <w:r>
        <w:rPr>
          <w:sz w:val="16"/>
        </w:rPr>
        <w:t xml:space="preserve">. Amnesty International (Citation2023) </w:t>
      </w:r>
      <w:r>
        <w:rPr>
          <w:u w:val="single"/>
        </w:rPr>
        <w:t xml:space="preserve">reported </w:t>
      </w:r>
      <w:r>
        <w:rPr>
          <w:b/>
          <w:u w:val="single"/>
        </w:rPr>
        <w:t xml:space="preserve">that </w:t>
      </w:r>
      <w:r>
        <w:rPr>
          <w:b/>
          <w:highlight w:val="cyan"/>
          <w:u w:val="single"/>
        </w:rPr>
        <w:t>after</w:t>
      </w:r>
      <w:r>
        <w:rPr>
          <w:b/>
          <w:u w:val="single"/>
        </w:rPr>
        <w:t xml:space="preserve"> every</w:t>
      </w:r>
      <w:r>
        <w:rPr>
          <w:u w:val="single"/>
        </w:rPr>
        <w:t xml:space="preserve"> erroneous strike, </w:t>
      </w:r>
      <w:r>
        <w:rPr>
          <w:sz w:val="16"/>
        </w:rPr>
        <w:t>the</w:t>
      </w:r>
      <w:r>
        <w:rPr>
          <w:u w:val="single"/>
        </w:rPr>
        <w:t xml:space="preserve"> </w:t>
      </w:r>
      <w:r>
        <w:rPr>
          <w:sz w:val="16"/>
        </w:rPr>
        <w:t>military</w:t>
      </w:r>
      <w:r>
        <w:rPr>
          <w:u w:val="single"/>
        </w:rPr>
        <w:t xml:space="preserve"> </w:t>
      </w:r>
      <w:r>
        <w:rPr>
          <w:highlight w:val="cyan"/>
          <w:u w:val="single"/>
        </w:rPr>
        <w:t>established an inquiry board</w:t>
      </w:r>
      <w:r>
        <w:rPr>
          <w:u w:val="single"/>
        </w:rPr>
        <w:t xml:space="preserve"> to </w:t>
      </w:r>
      <w:r>
        <w:rPr>
          <w:highlight w:val="cyan"/>
          <w:u w:val="single"/>
        </w:rPr>
        <w:t>investigate</w:t>
      </w:r>
      <w:r>
        <w:rPr>
          <w:u w:val="single"/>
        </w:rPr>
        <w:t xml:space="preserve"> the incident, but </w:t>
      </w:r>
      <w:r>
        <w:rPr>
          <w:highlight w:val="cyan"/>
          <w:u w:val="single"/>
        </w:rPr>
        <w:t>no</w:t>
      </w:r>
      <w:r>
        <w:rPr>
          <w:u w:val="single"/>
        </w:rPr>
        <w:t xml:space="preserve"> further details were </w:t>
      </w:r>
      <w:r>
        <w:rPr>
          <w:highlight w:val="cyan"/>
          <w:u w:val="single"/>
        </w:rPr>
        <w:t xml:space="preserve">disclosed, </w:t>
      </w:r>
      <w:r>
        <w:rPr>
          <w:b/>
          <w:highlight w:val="cyan"/>
          <w:u w:val="single"/>
        </w:rPr>
        <w:t>and no punishments were</w:t>
      </w:r>
      <w:r>
        <w:rPr>
          <w:u w:val="single"/>
        </w:rPr>
        <w:t xml:space="preserve"> given.</w:t>
      </w:r>
      <w:r>
        <w:rPr>
          <w:sz w:val="16"/>
        </w:rPr>
        <w:t xml:space="preserve"> The rights group contends that </w:t>
      </w:r>
      <w:r>
        <w:rPr>
          <w:u w:val="single"/>
        </w:rPr>
        <w:t xml:space="preserve">the </w:t>
      </w:r>
      <w:r>
        <w:rPr>
          <w:b/>
          <w:highlight w:val="cyan"/>
          <w:u w:val="single"/>
        </w:rPr>
        <w:t>Nigeria</w:t>
      </w:r>
      <w:r>
        <w:rPr>
          <w:u w:val="single"/>
        </w:rPr>
        <w:t xml:space="preserve">n military's </w:t>
      </w:r>
      <w:r>
        <w:rPr>
          <w:highlight w:val="cyan"/>
          <w:u w:val="single"/>
        </w:rPr>
        <w:t>failure</w:t>
      </w:r>
      <w:r>
        <w:rPr>
          <w:u w:val="single"/>
        </w:rPr>
        <w:t xml:space="preserve"> to take responsibility for past actions </w:t>
      </w:r>
      <w:r>
        <w:rPr>
          <w:highlight w:val="cyan"/>
          <w:u w:val="single"/>
        </w:rPr>
        <w:t>has resulted in</w:t>
      </w:r>
      <w:r>
        <w:rPr>
          <w:u w:val="single"/>
        </w:rPr>
        <w:t xml:space="preserve"> more</w:t>
      </w:r>
      <w:r>
        <w:rPr>
          <w:b/>
          <w:u w:val="single"/>
        </w:rPr>
        <w:t xml:space="preserve"> </w:t>
      </w:r>
      <w:r>
        <w:rPr>
          <w:b/>
          <w:highlight w:val="cyan"/>
          <w:u w:val="single"/>
        </w:rPr>
        <w:t>mistaken</w:t>
      </w:r>
      <w:r>
        <w:rPr>
          <w:b/>
          <w:u w:val="single"/>
        </w:rPr>
        <w:t xml:space="preserve"> attacks</w:t>
      </w:r>
      <w:r>
        <w:rPr>
          <w:u w:val="single"/>
        </w:rPr>
        <w:t>. Further</w:t>
      </w:r>
      <w:r>
        <w:rPr>
          <w:sz w:val="16"/>
        </w:rPr>
        <w:t xml:space="preserve">, Human Rights Watch (Citation2023b) notes that Nigerian government inability to </w:t>
      </w:r>
      <w:r>
        <w:rPr>
          <w:u w:val="single"/>
        </w:rPr>
        <w:t xml:space="preserve">hold </w:t>
      </w:r>
      <w:r>
        <w:rPr>
          <w:sz w:val="16"/>
        </w:rPr>
        <w:t>the</w:t>
      </w:r>
      <w:r>
        <w:rPr>
          <w:u w:val="single"/>
        </w:rPr>
        <w:t xml:space="preserve"> NAF </w:t>
      </w:r>
      <w:r>
        <w:rPr>
          <w:b/>
          <w:highlight w:val="cyan"/>
          <w:u w:val="single"/>
        </w:rPr>
        <w:t>accountable</w:t>
      </w:r>
      <w:r>
        <w:rPr>
          <w:u w:val="single"/>
        </w:rPr>
        <w:t xml:space="preserve"> is </w:t>
      </w:r>
      <w:r>
        <w:rPr>
          <w:highlight w:val="cyan"/>
          <w:u w:val="single"/>
        </w:rPr>
        <w:t>fostering a</w:t>
      </w:r>
      <w:r>
        <w:rPr>
          <w:u w:val="single"/>
        </w:rPr>
        <w:t xml:space="preserve"> culture</w:t>
      </w:r>
      <w:r>
        <w:rPr>
          <w:highlight w:val="cyan"/>
          <w:u w:val="single"/>
        </w:rPr>
        <w:t xml:space="preserve"> of impunity and posing</w:t>
      </w:r>
      <w:r>
        <w:rPr>
          <w:u w:val="single"/>
        </w:rPr>
        <w:t xml:space="preserve"> an</w:t>
      </w:r>
      <w:r>
        <w:rPr>
          <w:sz w:val="16"/>
        </w:rPr>
        <w:t xml:space="preserve"> increasing threat to the lives of the civilians whom the military should safeguard. As a result, the army </w:t>
      </w:r>
      <w:r>
        <w:rPr>
          <w:b/>
          <w:u w:val="single"/>
        </w:rPr>
        <w:t>has continued to</w:t>
      </w:r>
      <w:r>
        <w:rPr>
          <w:sz w:val="16"/>
        </w:rPr>
        <w:t xml:space="preserve"> conduct airstrikes that inadvertently result in civilian casualties (Amnesty International, Citation2024).</w:t>
      </w:r>
    </w:p>
    <w:p>
      <w:pPr/>
      <w:r>
        <w:rPr>
          <w:sz w:val="16"/>
        </w:rPr>
        <w:t xml:space="preserve">Isamotu (Citation2023) </w:t>
      </w:r>
      <w:r>
        <w:rPr>
          <w:b/>
          <w:u w:val="single"/>
        </w:rPr>
        <w:t>claims that</w:t>
      </w:r>
      <w:r>
        <w:rPr>
          <w:sz w:val="16"/>
        </w:rPr>
        <w:t xml:space="preserve"> due to the Nigerian government's lack of cooperation, those seeking legal redress against the military have faced deterrence. For example, after the Tudun Biri incident, Dalhatu Salihu </w:t>
      </w:r>
      <w:r>
        <w:rPr>
          <w:u w:val="single"/>
        </w:rPr>
        <w:t xml:space="preserve">filed a lawsuit against the Federal </w:t>
      </w:r>
      <w:r>
        <w:rPr>
          <w:b/>
          <w:u w:val="single"/>
        </w:rPr>
        <w:t>Government</w:t>
      </w:r>
      <w:r>
        <w:rPr>
          <w:u w:val="single"/>
        </w:rPr>
        <w:t>, but</w:t>
      </w:r>
      <w:r>
        <w:rPr>
          <w:sz w:val="16"/>
        </w:rPr>
        <w:t xml:space="preserve"> he was discouraged by his community leaders (Human Rights Watch, Citation2023b). </w:t>
      </w:r>
      <w:r>
        <w:rPr>
          <w:u w:val="single"/>
        </w:rPr>
        <w:t xml:space="preserve">Similarly, despite persistent efforts </w:t>
      </w:r>
      <w:r>
        <w:rPr>
          <w:sz w:val="16"/>
        </w:rPr>
        <w:t>by Samiala</w:t>
      </w:r>
      <w:r>
        <w:rPr>
          <w:u w:val="single"/>
        </w:rPr>
        <w:t xml:space="preserve"> </w:t>
      </w:r>
      <w:r>
        <w:rPr>
          <w:sz w:val="16"/>
        </w:rPr>
        <w:t>to seek justice</w:t>
      </w:r>
      <w:r>
        <w:rPr>
          <w:u w:val="single"/>
        </w:rPr>
        <w:t xml:space="preserve"> </w:t>
      </w:r>
      <w:r>
        <w:rPr>
          <w:b/>
          <w:u w:val="single"/>
        </w:rPr>
        <w:t>following the</w:t>
      </w:r>
      <w:r>
        <w:rPr>
          <w:u w:val="single"/>
        </w:rPr>
        <w:t xml:space="preserve"> Rukubi attack, </w:t>
      </w:r>
      <w:r>
        <w:rPr>
          <w:b/>
          <w:u w:val="single"/>
        </w:rPr>
        <w:t>he</w:t>
      </w:r>
      <w:r>
        <w:rPr>
          <w:u w:val="single"/>
        </w:rPr>
        <w:t xml:space="preserve"> encountered frustration and </w:t>
      </w:r>
      <w:r>
        <w:rPr>
          <w:b/>
          <w:u w:val="single"/>
        </w:rPr>
        <w:t>disappointment. Samiala stated</w:t>
      </w:r>
      <w:r>
        <w:rPr>
          <w:u w:val="single"/>
        </w:rPr>
        <w:t>, ‘We have exhausted every avenue in pursuit</w:t>
      </w:r>
      <w:r>
        <w:rPr>
          <w:sz w:val="16"/>
        </w:rPr>
        <w:t xml:space="preserve"> of justice … ..’ (Human Rights Watch, Citation2023b). The discouragement faced by victims </w:t>
      </w:r>
      <w:r>
        <w:rPr>
          <w:u w:val="single"/>
        </w:rPr>
        <w:t xml:space="preserve">in pursuing legal action is a sad reminder </w:t>
      </w:r>
      <w:r>
        <w:rPr>
          <w:sz w:val="16"/>
        </w:rPr>
        <w:t>of</w:t>
      </w:r>
      <w:r>
        <w:rPr>
          <w:u w:val="single"/>
        </w:rPr>
        <w:t xml:space="preserve"> the challenges that confront</w:t>
      </w:r>
      <w:r>
        <w:rPr>
          <w:sz w:val="16"/>
        </w:rPr>
        <w:t xml:space="preserve"> civilians in affected areas. Nevertheless, rights groups have consistently advocated the payment of compensation to victims. Abubakar Umar Garba, an intelligence and security expert, stated that timely compensation would ease the suffering and grief of the victims’ relatives and further advised </w:t>
      </w:r>
      <w:r>
        <w:rPr>
          <w:b/>
          <w:u w:val="single"/>
        </w:rPr>
        <w:t>the military</w:t>
      </w:r>
      <w:r>
        <w:rPr>
          <w:sz w:val="16"/>
        </w:rPr>
        <w:t xml:space="preserve"> high command to act on the compensation issue to prevent problems (Abubakar Garba, cited in Isamotu, </w:t>
      </w:r>
      <w:r>
        <w:rPr>
          <w:u w:val="single"/>
        </w:rPr>
        <w:t xml:space="preserve">Citation2023). </w:t>
      </w:r>
      <w:r>
        <w:rPr>
          <w:b/>
          <w:u w:val="single"/>
        </w:rPr>
        <w:t>This</w:t>
      </w:r>
      <w:r>
        <w:rPr>
          <w:b/>
          <w:highlight w:val="cyan"/>
          <w:u w:val="single"/>
        </w:rPr>
        <w:t xml:space="preserve"> lack</w:t>
      </w:r>
      <w:r>
        <w:rPr>
          <w:highlight w:val="cyan"/>
          <w:u w:val="single"/>
        </w:rPr>
        <w:t xml:space="preserve"> </w:t>
      </w:r>
      <w:r>
        <w:rPr>
          <w:b/>
          <w:highlight w:val="cyan"/>
          <w:u w:val="single"/>
        </w:rPr>
        <w:t>of</w:t>
      </w:r>
      <w:r>
        <w:rPr>
          <w:b/>
          <w:u w:val="single"/>
        </w:rPr>
        <w:t xml:space="preserve"> compensation</w:t>
      </w:r>
      <w:r>
        <w:rPr>
          <w:u w:val="single"/>
        </w:rPr>
        <w:t xml:space="preserve"> </w:t>
      </w:r>
      <w:r>
        <w:rPr>
          <w:highlight w:val="cyan"/>
          <w:u w:val="single"/>
        </w:rPr>
        <w:t>underscores the government's failure</w:t>
      </w:r>
      <w:r>
        <w:rPr>
          <w:u w:val="single"/>
        </w:rPr>
        <w:t xml:space="preserve"> and the </w:t>
      </w:r>
      <w:r>
        <w:rPr>
          <w:b/>
          <w:highlight w:val="cyan"/>
          <w:u w:val="single"/>
        </w:rPr>
        <w:t>suffering</w:t>
      </w:r>
      <w:r>
        <w:rPr>
          <w:b/>
          <w:u w:val="single"/>
        </w:rPr>
        <w:t xml:space="preserve"> </w:t>
      </w:r>
      <w:r>
        <w:rPr>
          <w:u w:val="single"/>
        </w:rPr>
        <w:t>of</w:t>
      </w:r>
      <w:r>
        <w:rPr>
          <w:b/>
          <w:u w:val="single"/>
        </w:rPr>
        <w:t xml:space="preserve"> </w:t>
      </w:r>
      <w:r>
        <w:rPr>
          <w:b/>
          <w:highlight w:val="cyan"/>
          <w:u w:val="single"/>
        </w:rPr>
        <w:t>the affected</w:t>
      </w:r>
      <w:r>
        <w:rPr>
          <w:b/>
          <w:u w:val="single"/>
        </w:rPr>
        <w:t xml:space="preserve"> families</w:t>
      </w:r>
      <w:r>
        <w:rPr>
          <w:u w:val="single"/>
        </w:rPr>
        <w:t xml:space="preserve">. </w:t>
      </w:r>
      <w:r>
        <w:rPr>
          <w:b/>
          <w:highlight w:val="cyan"/>
          <w:u w:val="single"/>
        </w:rPr>
        <w:t>Nigeri</w:t>
      </w:r>
      <w:r>
        <w:rPr>
          <w:u w:val="single"/>
        </w:rPr>
        <w:t xml:space="preserve">an </w:t>
      </w:r>
      <w:r>
        <w:rPr>
          <w:highlight w:val="cyan"/>
          <w:u w:val="single"/>
        </w:rPr>
        <w:t>security forces have</w:t>
      </w:r>
      <w:r>
        <w:rPr>
          <w:sz w:val="16"/>
        </w:rPr>
        <w:t xml:space="preserve"> </w:t>
      </w:r>
      <w:r>
        <w:rPr>
          <w:u w:val="single"/>
        </w:rPr>
        <w:t xml:space="preserve">also </w:t>
      </w:r>
      <w:r>
        <w:rPr>
          <w:b/>
          <w:highlight w:val="cyan"/>
          <w:u w:val="single"/>
        </w:rPr>
        <w:t>not</w:t>
      </w:r>
      <w:r>
        <w:rPr>
          <w:sz w:val="16"/>
        </w:rPr>
        <w:t xml:space="preserve"> adapted to the changing security landscape in the northwest, failing to apply the lessons learned from combating Boko Haram to bandits. Leena Hoffmann, a Fellow at the Chatham House African </w:t>
      </w:r>
      <w:r>
        <w:rPr>
          <w:u w:val="single"/>
        </w:rPr>
        <w:t xml:space="preserve">program, concludes that the </w:t>
      </w:r>
      <w:r>
        <w:rPr>
          <w:b/>
          <w:highlight w:val="cyan"/>
          <w:u w:val="single"/>
        </w:rPr>
        <w:t>Nigeria</w:t>
      </w:r>
      <w:r>
        <w:rPr>
          <w:u w:val="single"/>
        </w:rPr>
        <w:t xml:space="preserve">n military is </w:t>
      </w:r>
      <w:r>
        <w:rPr>
          <w:b/>
          <w:highlight w:val="cyan"/>
          <w:u w:val="single"/>
        </w:rPr>
        <w:t>unable</w:t>
      </w:r>
      <w:r>
        <w:rPr>
          <w:u w:val="single"/>
        </w:rPr>
        <w:t xml:space="preserve"> to </w:t>
      </w:r>
      <w:r>
        <w:rPr>
          <w:sz w:val="16"/>
        </w:rPr>
        <w:t>engage</w:t>
      </w:r>
      <w:r>
        <w:rPr>
          <w:u w:val="single"/>
        </w:rPr>
        <w:t xml:space="preserve"> in self-reflection, </w:t>
      </w:r>
      <w:r>
        <w:rPr>
          <w:sz w:val="16"/>
        </w:rPr>
        <w:t>hold</w:t>
      </w:r>
      <w:r>
        <w:rPr>
          <w:u w:val="single"/>
        </w:rPr>
        <w:t xml:space="preserve"> itself accountable, </w:t>
      </w:r>
      <w:r>
        <w:rPr>
          <w:b/>
          <w:u w:val="single"/>
        </w:rPr>
        <w:t>and</w:t>
      </w:r>
      <w:r>
        <w:rPr>
          <w:u w:val="single"/>
        </w:rPr>
        <w:t xml:space="preserve"> transform into a force</w:t>
      </w:r>
      <w:r>
        <w:rPr>
          <w:sz w:val="16"/>
        </w:rPr>
        <w:t xml:space="preserve"> that protects civilians (Leena Hoffmann, cited in Isamotu, Citation2023). This underscores the need for robust oversight and transparent investigations to rebuild confidence in the military (Human Rights Watch, Citation2023b).</w:t>
      </w:r>
    </w:p>
    <w:p>
      <w:pPr>
        <w:pStyle w:val="Heading4"/>
      </w:pPr>
      <w:r>
        <w:t xml:space="preserve">3. The pattern </w:t>
      </w:r>
      <w:r>
        <w:rPr>
          <w:u w:val="single"/>
        </w:rPr>
        <w:t>continued</w:t>
      </w:r>
      <w:r>
        <w:t xml:space="preserve"> after the board sat---announced probe, then </w:t>
      </w:r>
      <w:r>
        <w:rPr>
          <w:u w:val="single"/>
        </w:rPr>
        <w:t>nothing</w:t>
      </w:r>
      <w:r>
        <w:t>.</w:t>
      </w:r>
    </w:p>
    <w:p>
      <w:pPr>
        <w:pStyle w:val="Style13ptBold"/>
      </w:pPr>
      <w:r>
        <w:rPr>
          <w:b/>
        </w:rPr>
        <w:t>HRW 26</w:t>
      </w:r>
      <w:r>
        <w:t xml:space="preserve"> — Human Rights Watch. World Report 2026 country chapter on Nigeria; international human rights investigation and monitoring organization. Human Rights Watch, “World Report 2026: Nigeria,” https://www.hrw.org/world-report/2026/country-chapters/nigeria Clopus</w:t>
      </w:r>
    </w:p>
    <w:p>
      <w:pPr/>
      <w:r>
        <w:rPr>
          <w:u w:val="single"/>
        </w:rPr>
        <w:t xml:space="preserve">In January, </w:t>
      </w:r>
      <w:r>
        <w:rPr>
          <w:sz w:val="16"/>
        </w:rPr>
        <w:t>a Nigerian</w:t>
      </w:r>
      <w:r>
        <w:rPr>
          <w:u w:val="single"/>
        </w:rPr>
        <w:t xml:space="preserve"> Air Force </w:t>
      </w:r>
      <w:r>
        <w:rPr>
          <w:highlight w:val="cyan"/>
          <w:u w:val="single"/>
        </w:rPr>
        <w:t xml:space="preserve">airstrike hit </w:t>
      </w:r>
      <w:r>
        <w:rPr>
          <w:b/>
          <w:highlight w:val="cyan"/>
          <w:u w:val="single"/>
        </w:rPr>
        <w:t>Tungar Kara</w:t>
      </w:r>
      <w:r>
        <w:rPr>
          <w:highlight w:val="cyan"/>
          <w:u w:val="single"/>
        </w:rPr>
        <w:t xml:space="preserve"> village</w:t>
      </w:r>
      <w:r>
        <w:rPr>
          <w:u w:val="single"/>
        </w:rPr>
        <w:t xml:space="preserve"> in Maradun LGA</w:t>
      </w:r>
      <w:r>
        <w:rPr>
          <w:sz w:val="16"/>
        </w:rPr>
        <w:t xml:space="preserve"> of Zamfara State, killing at </w:t>
      </w:r>
      <w:r>
        <w:rPr>
          <w:b/>
          <w:u w:val="single"/>
        </w:rPr>
        <w:t>least 20</w:t>
      </w:r>
      <w:r>
        <w:rPr>
          <w:sz w:val="16"/>
        </w:rPr>
        <w:t xml:space="preserve"> people, according to </w:t>
      </w:r>
      <w:r>
        <w:rPr>
          <w:u w:val="single"/>
        </w:rPr>
        <w:t xml:space="preserve">media reports . The victims, including members of </w:t>
      </w:r>
      <w:r>
        <w:rPr>
          <w:highlight w:val="cyan"/>
          <w:u w:val="single"/>
        </w:rPr>
        <w:t xml:space="preserve">the Zamfara </w:t>
      </w:r>
      <w:r>
        <w:rPr>
          <w:b/>
          <w:highlight w:val="cyan"/>
          <w:u w:val="single"/>
        </w:rPr>
        <w:t>Comm</w:t>
      </w:r>
      <w:r>
        <w:rPr>
          <w:u w:val="single"/>
        </w:rPr>
        <w:t xml:space="preserve">unity Protection Guard and </w:t>
      </w:r>
      <w:r>
        <w:rPr>
          <w:highlight w:val="cyan"/>
          <w:u w:val="single"/>
        </w:rPr>
        <w:t>residents</w:t>
      </w:r>
      <w:r>
        <w:rPr>
          <w:u w:val="single"/>
        </w:rPr>
        <w:t xml:space="preserve">, were reportedly </w:t>
      </w:r>
      <w:r>
        <w:rPr>
          <w:b/>
          <w:highlight w:val="cyan"/>
          <w:u w:val="single"/>
        </w:rPr>
        <w:t>responding</w:t>
      </w:r>
      <w:r>
        <w:rPr>
          <w:u w:val="single"/>
        </w:rPr>
        <w:t xml:space="preserve"> to </w:t>
      </w:r>
      <w:r>
        <w:rPr>
          <w:b/>
          <w:highlight w:val="cyan"/>
          <w:u w:val="single"/>
        </w:rPr>
        <w:t>a bandit</w:t>
      </w:r>
      <w:r>
        <w:rPr>
          <w:b/>
          <w:u w:val="single"/>
        </w:rPr>
        <w:t xml:space="preserve"> </w:t>
      </w:r>
      <w:r>
        <w:rPr>
          <w:sz w:val="16"/>
        </w:rPr>
        <w:t>raid at the time</w:t>
      </w:r>
      <w:r>
        <w:rPr>
          <w:u w:val="single"/>
        </w:rPr>
        <w:t xml:space="preserve">. The </w:t>
      </w:r>
      <w:r>
        <w:rPr>
          <w:sz w:val="16"/>
        </w:rPr>
        <w:t>military</w:t>
      </w:r>
      <w:r>
        <w:rPr>
          <w:u w:val="single"/>
        </w:rPr>
        <w:t xml:space="preserve"> claimed the strike was targeted at</w:t>
      </w:r>
      <w:r>
        <w:rPr>
          <w:sz w:val="16"/>
        </w:rPr>
        <w:t xml:space="preserve"> bandits terrorizing villages in the </w:t>
      </w:r>
      <w:r>
        <w:rPr>
          <w:u w:val="single"/>
        </w:rPr>
        <w:t xml:space="preserve">area but announced they were </w:t>
      </w:r>
      <w:r>
        <w:rPr>
          <w:highlight w:val="cyan"/>
          <w:u w:val="single"/>
        </w:rPr>
        <w:t>undertaking an investigation</w:t>
      </w:r>
      <w:r>
        <w:rPr>
          <w:u w:val="single"/>
        </w:rPr>
        <w:t xml:space="preserve"> </w:t>
      </w:r>
      <w:r>
        <w:rPr>
          <w:sz w:val="16"/>
        </w:rPr>
        <w:t>following</w:t>
      </w:r>
      <w:r>
        <w:rPr>
          <w:b/>
          <w:u w:val="single"/>
        </w:rPr>
        <w:t xml:space="preserve"> public outcry</w:t>
      </w:r>
      <w:r>
        <w:rPr>
          <w:u w:val="single"/>
        </w:rPr>
        <w:t xml:space="preserve">; however, </w:t>
      </w:r>
      <w:r>
        <w:rPr>
          <w:highlight w:val="cyan"/>
          <w:u w:val="single"/>
        </w:rPr>
        <w:t xml:space="preserve">no </w:t>
      </w:r>
      <w:r>
        <w:rPr>
          <w:b/>
          <w:highlight w:val="cyan"/>
          <w:u w:val="single"/>
        </w:rPr>
        <w:t>info</w:t>
      </w:r>
      <w:r>
        <w:rPr>
          <w:u w:val="single"/>
        </w:rPr>
        <w:t xml:space="preserve">rmation </w:t>
      </w:r>
      <w:r>
        <w:rPr>
          <w:highlight w:val="cyan"/>
          <w:u w:val="single"/>
        </w:rPr>
        <w:t>has been provided since</w:t>
      </w:r>
      <w:r>
        <w:rPr>
          <w:u w:val="single"/>
        </w:rPr>
        <w:t>.</w:t>
      </w:r>
    </w:p>
    <w:p>
      <w:pPr/>
      <w:r>
        <w:rPr>
          <w:sz w:val="16"/>
        </w:rPr>
        <w:t xml:space="preserve">Similar </w:t>
      </w:r>
      <w:r>
        <w:rPr>
          <w:highlight w:val="cyan"/>
          <w:u w:val="single"/>
        </w:rPr>
        <w:t xml:space="preserve">airstrikes have killed hundreds in Nigeria , in </w:t>
      </w:r>
      <w:r>
        <w:rPr>
          <w:b/>
          <w:highlight w:val="cyan"/>
          <w:u w:val="single"/>
        </w:rPr>
        <w:t>previous years, during</w:t>
      </w:r>
      <w:r>
        <w:rPr>
          <w:b/>
          <w:u w:val="single"/>
        </w:rPr>
        <w:t xml:space="preserve"> counter-banditry</w:t>
      </w:r>
      <w:r>
        <w:rPr>
          <w:u w:val="single"/>
        </w:rPr>
        <w:t xml:space="preserve"> operations </w:t>
      </w:r>
      <w:r>
        <w:rPr>
          <w:highlight w:val="cyan"/>
          <w:u w:val="single"/>
        </w:rPr>
        <w:t>without</w:t>
      </w:r>
      <w:r>
        <w:rPr>
          <w:sz w:val="16"/>
        </w:rPr>
        <w:t xml:space="preserve"> transparent, clear, </w:t>
      </w:r>
      <w:r>
        <w:rPr>
          <w:b/>
          <w:u w:val="single"/>
        </w:rPr>
        <w:t>and meaningful</w:t>
      </w:r>
      <w:r>
        <w:rPr>
          <w:sz w:val="16"/>
        </w:rPr>
        <w:t xml:space="preserve"> steps towards accountability or reparations.</w:t>
      </w:r>
    </w:p>
    <w:p>
      <w:pPr>
        <w:pStyle w:val="Heading4"/>
      </w:pPr>
      <w:r>
        <w:t xml:space="preserve">4. Even the </w:t>
      </w:r>
      <w:r>
        <w:rPr>
          <w:u w:val="single"/>
        </w:rPr>
        <w:t>NGO that welcomed it</w:t>
      </w:r>
      <w:r>
        <w:t xml:space="preserve"> says it needs a framework Nigeria </w:t>
      </w:r>
      <w:r>
        <w:rPr>
          <w:u w:val="single"/>
        </w:rPr>
        <w:t>doesn’t have</w:t>
      </w:r>
      <w:r>
        <w:t>.</w:t>
      </w:r>
    </w:p>
    <w:p>
      <w:pPr>
        <w:pStyle w:val="Style13ptBold"/>
      </w:pPr>
      <w:r>
        <w:rPr>
          <w:b/>
        </w:rPr>
        <w:t>CIVIC 25</w:t>
      </w:r>
      <w:r>
        <w:t xml:space="preserve"> — Center for Civilians in Conflict. June 3. The NGO that has run civilian-harm-mitigation training for the Nigerian military since 2018, quoting its Africa and MENA Program Director. CIVIC, “CIVIC Welcomes Nigerian Air Force’s New Action Plan to Prevent Civilian Harm,” https://civiliansinconflict.org/press-releases/civic-welcomes-nigerian-air-forces-new-action-plan-to-prevent-civilian-harm/ Clopus</w:t>
      </w:r>
    </w:p>
    <w:p>
      <w:pPr/>
      <w:r>
        <w:rPr>
          <w:sz w:val="16"/>
        </w:rPr>
        <w:t xml:space="preserve">Abuja, </w:t>
      </w:r>
      <w:r>
        <w:rPr>
          <w:highlight w:val="cyan"/>
          <w:u w:val="single"/>
        </w:rPr>
        <w:t xml:space="preserve">NIGERIA, June 3, 2025 – Center </w:t>
      </w:r>
      <w:r>
        <w:rPr>
          <w:b/>
          <w:highlight w:val="cyan"/>
          <w:u w:val="single"/>
        </w:rPr>
        <w:t xml:space="preserve">for Civilians </w:t>
      </w:r>
      <w:r>
        <w:rPr>
          <w:b/>
          <w:u w:val="single"/>
        </w:rPr>
        <w:t>in Conflict</w:t>
      </w:r>
      <w:r>
        <w:rPr>
          <w:u w:val="single"/>
        </w:rPr>
        <w:t xml:space="preserve"> (CIVIC) welcomes the Nigerian</w:t>
      </w:r>
      <w:r>
        <w:rPr>
          <w:sz w:val="16"/>
        </w:rPr>
        <w:t xml:space="preserve"> Air Force’s recent announcement of a Civilian Harm Mitigation </w:t>
      </w:r>
      <w:r>
        <w:rPr>
          <w:b/>
          <w:u w:val="single"/>
        </w:rPr>
        <w:t>and Response</w:t>
      </w:r>
      <w:r>
        <w:rPr>
          <w:sz w:val="16"/>
        </w:rPr>
        <w:t xml:space="preserve"> Action Plan, which marks an important commitment to take tangible steps to minimize harm to civilians from aerial operations.</w:t>
      </w:r>
    </w:p>
    <w:p>
      <w:pPr/>
      <w:r>
        <w:rPr>
          <w:sz w:val="16"/>
        </w:rPr>
        <w:t>“We applaud efforts by Nigerian military leaders to protect civilians, especially amid mounting security challenges. This is a promising step to take concrete measures to prevent civilian harm,” said Vianney Bisimwa, Africa and MENA Program Director at CIVIC.</w:t>
      </w:r>
    </w:p>
    <w:p>
      <w:pPr/>
      <w:r>
        <w:rPr>
          <w:sz w:val="16"/>
        </w:rPr>
        <w:t xml:space="preserve">Focusing on preventing civilian harm from airstrikes is </w:t>
      </w:r>
      <w:r>
        <w:rPr>
          <w:b/>
          <w:u w:val="single"/>
        </w:rPr>
        <w:t>a</w:t>
      </w:r>
      <w:r>
        <w:rPr>
          <w:sz w:val="16"/>
        </w:rPr>
        <w:t xml:space="preserve"> promising step to institutionalize protection of civilians practices in Nigeria’s military. </w:t>
      </w:r>
      <w:r>
        <w:rPr>
          <w:u w:val="single"/>
        </w:rPr>
        <w:t xml:space="preserve">It </w:t>
      </w:r>
      <w:r>
        <w:rPr>
          <w:sz w:val="16"/>
        </w:rPr>
        <w:t>has</w:t>
      </w:r>
      <w:r>
        <w:rPr>
          <w:u w:val="single"/>
        </w:rPr>
        <w:t xml:space="preserve"> become clear that </w:t>
      </w:r>
      <w:r>
        <w:rPr>
          <w:highlight w:val="cyan"/>
          <w:u w:val="single"/>
        </w:rPr>
        <w:t>a</w:t>
      </w:r>
      <w:r>
        <w:rPr>
          <w:u w:val="single"/>
        </w:rPr>
        <w:t xml:space="preserve"> pattern </w:t>
      </w:r>
      <w:r>
        <w:rPr>
          <w:highlight w:val="cyan"/>
          <w:u w:val="single"/>
        </w:rPr>
        <w:t>of airstrikes</w:t>
      </w:r>
      <w:r>
        <w:rPr>
          <w:u w:val="single"/>
        </w:rPr>
        <w:t xml:space="preserve"> harming civilians—often </w:t>
      </w:r>
      <w:r>
        <w:rPr>
          <w:b/>
          <w:highlight w:val="cyan"/>
          <w:u w:val="single"/>
        </w:rPr>
        <w:t>due</w:t>
      </w:r>
      <w:r>
        <w:rPr>
          <w:b/>
          <w:u w:val="single"/>
        </w:rPr>
        <w:t xml:space="preserve"> to </w:t>
      </w:r>
      <w:r>
        <w:rPr>
          <w:b/>
          <w:highlight w:val="cyan"/>
          <w:u w:val="single"/>
        </w:rPr>
        <w:t>misidentification</w:t>
      </w:r>
      <w:r>
        <w:rPr>
          <w:highlight w:val="cyan"/>
          <w:u w:val="single"/>
        </w:rPr>
        <w:t xml:space="preserve"> and</w:t>
      </w:r>
      <w:r>
        <w:rPr>
          <w:u w:val="single"/>
        </w:rPr>
        <w:t xml:space="preserve"> air-to-ground </w:t>
      </w:r>
      <w:r>
        <w:rPr>
          <w:highlight w:val="cyan"/>
          <w:u w:val="single"/>
        </w:rPr>
        <w:t>integration challenges—requires</w:t>
      </w:r>
      <w:r>
        <w:rPr>
          <w:u w:val="single"/>
        </w:rPr>
        <w:t xml:space="preserve"> a </w:t>
      </w:r>
      <w:r>
        <w:rPr>
          <w:sz w:val="16"/>
        </w:rPr>
        <w:t>concerted effort to</w:t>
      </w:r>
      <w:r>
        <w:rPr>
          <w:u w:val="single"/>
        </w:rPr>
        <w:t xml:space="preserve"> identify</w:t>
      </w:r>
      <w:r>
        <w:rPr>
          <w:sz w:val="16"/>
        </w:rPr>
        <w:t xml:space="preserve"> practical solutions.</w:t>
      </w:r>
    </w:p>
    <w:p>
      <w:pPr/>
      <w:r>
        <w:rPr>
          <w:sz w:val="16"/>
        </w:rPr>
        <w:t xml:space="preserve">We encourage </w:t>
      </w:r>
      <w:r>
        <w:rPr>
          <w:b/>
          <w:u w:val="single"/>
        </w:rPr>
        <w:t>all security forces</w:t>
      </w:r>
      <w:r>
        <w:rPr>
          <w:sz w:val="16"/>
        </w:rPr>
        <w:t xml:space="preserve"> in Nigeria to follow the example set by the Air Force. </w:t>
      </w:r>
      <w:r>
        <w:rPr>
          <w:u w:val="single"/>
        </w:rPr>
        <w:t xml:space="preserve">Sustained, consistent progress in the protection </w:t>
      </w:r>
      <w:r>
        <w:rPr>
          <w:highlight w:val="cyan"/>
          <w:u w:val="single"/>
        </w:rPr>
        <w:t>of</w:t>
      </w:r>
      <w:r>
        <w:rPr>
          <w:u w:val="single"/>
        </w:rPr>
        <w:t xml:space="preserve"> civilians will require </w:t>
      </w:r>
      <w:r>
        <w:rPr>
          <w:b/>
          <w:highlight w:val="cyan"/>
          <w:u w:val="single"/>
        </w:rPr>
        <w:t>a policy</w:t>
      </w:r>
      <w:r>
        <w:rPr>
          <w:b/>
          <w:u w:val="single"/>
        </w:rPr>
        <w:t xml:space="preserve"> framework</w:t>
      </w:r>
      <w:r>
        <w:rPr>
          <w:u w:val="single"/>
        </w:rPr>
        <w:t xml:space="preserve"> that builds </w:t>
      </w:r>
      <w:r>
        <w:rPr>
          <w:sz w:val="16"/>
        </w:rPr>
        <w:t>on the Action</w:t>
      </w:r>
      <w:r>
        <w:rPr>
          <w:u w:val="single"/>
        </w:rPr>
        <w:t xml:space="preserve"> </w:t>
      </w:r>
      <w:r>
        <w:rPr>
          <w:highlight w:val="cyan"/>
          <w:u w:val="single"/>
        </w:rPr>
        <w:t>Plan and</w:t>
      </w:r>
      <w:r>
        <w:rPr>
          <w:u w:val="single"/>
        </w:rPr>
        <w:t xml:space="preserve"> connects it to</w:t>
      </w:r>
      <w:r>
        <w:rPr>
          <w:sz w:val="16"/>
        </w:rPr>
        <w:t xml:space="preserve"> parallel efforts among other security forces in the country. To </w:t>
      </w:r>
      <w:r>
        <w:rPr>
          <w:u w:val="single"/>
        </w:rPr>
        <w:t xml:space="preserve">that end, CIVIC </w:t>
      </w:r>
      <w:r>
        <w:rPr>
          <w:b/>
          <w:highlight w:val="cyan"/>
          <w:u w:val="single"/>
        </w:rPr>
        <w:t>reiterates</w:t>
      </w:r>
      <w:r>
        <w:rPr>
          <w:u w:val="single"/>
        </w:rPr>
        <w:t xml:space="preserve"> </w:t>
      </w:r>
      <w:r>
        <w:rPr>
          <w:sz w:val="16"/>
        </w:rPr>
        <w:t>its call</w:t>
      </w:r>
      <w:r>
        <w:rPr>
          <w:u w:val="single"/>
        </w:rPr>
        <w:t xml:space="preserve"> for a national Protection of Civilians </w:t>
      </w:r>
      <w:r>
        <w:rPr>
          <w:highlight w:val="cyan"/>
          <w:u w:val="single"/>
        </w:rPr>
        <w:t>Policy in Nigeria applicable to all</w:t>
      </w:r>
      <w:r>
        <w:rPr>
          <w:u w:val="single"/>
        </w:rPr>
        <w:t xml:space="preserve"> security </w:t>
      </w:r>
      <w:r>
        <w:rPr>
          <w:highlight w:val="cyan"/>
          <w:u w:val="single"/>
        </w:rPr>
        <w:t>forces</w:t>
      </w:r>
      <w:r>
        <w:rPr>
          <w:u w:val="single"/>
        </w:rPr>
        <w:t xml:space="preserve">. Ongoing </w:t>
      </w:r>
      <w:r>
        <w:rPr>
          <w:b/>
          <w:highlight w:val="cyan"/>
          <w:u w:val="single"/>
        </w:rPr>
        <w:t>reviews</w:t>
      </w:r>
      <w:r>
        <w:rPr>
          <w:sz w:val="16"/>
        </w:rPr>
        <w:t xml:space="preserve"> of national </w:t>
      </w:r>
      <w:r>
        <w:rPr>
          <w:u w:val="single"/>
        </w:rPr>
        <w:t xml:space="preserve">policy frameworks </w:t>
      </w:r>
      <w:r>
        <w:rPr>
          <w:sz w:val="16"/>
        </w:rPr>
        <w:t>offer</w:t>
      </w:r>
      <w:r>
        <w:rPr>
          <w:u w:val="single"/>
        </w:rPr>
        <w:t xml:space="preserve"> a key opportunity to elevate protection of civilians and coordinate efforts</w:t>
      </w:r>
      <w:r>
        <w:rPr>
          <w:sz w:val="16"/>
        </w:rPr>
        <w:t xml:space="preserve"> among security forces.</w:t>
      </w:r>
    </w:p>
    <w:p>
      <w:pPr>
        <w:pStyle w:val="Analytic"/>
      </w:pPr>
      <w:r>
        <w:t xml:space="preserve">5. </w:t>
      </w:r>
      <w:r>
        <w:rPr>
          <w:u w:val="single"/>
        </w:rPr>
        <w:t>Their own board</w:t>
      </w:r>
      <w:r>
        <w:t xml:space="preserve">---a plan whose test case is an </w:t>
      </w:r>
      <w:r>
        <w:rPr>
          <w:u w:val="single"/>
        </w:rPr>
        <w:t>April market</w:t>
      </w:r>
      <w:r>
        <w:t xml:space="preserve"> is not solvency, it is a </w:t>
      </w:r>
      <w:r>
        <w:rPr>
          <w:u w:val="single"/>
        </w:rPr>
        <w:t>procedure</w:t>
      </w:r>
      <w:r>
        <w:t>.</w:t>
      </w:r>
    </w:p>
    <w:p>
      <w:pPr>
        <w:pStyle w:val="Heading3"/>
      </w:pPr>
      <w:r>
        <w:t>AT: Ground Ops Not Airpower---2AC</w:t>
      </w:r>
    </w:p>
    <w:p>
      <w:pPr>
        <w:pStyle w:val="Heading4"/>
      </w:pPr>
      <w:r>
        <w:t xml:space="preserve">1. Airpower is the </w:t>
      </w:r>
      <w:r>
        <w:rPr>
          <w:u w:val="single"/>
        </w:rPr>
        <w:t>substitute</w:t>
      </w:r>
      <w:r>
        <w:t xml:space="preserve"> for ground troops---soldiers </w:t>
      </w:r>
      <w:r>
        <w:rPr>
          <w:u w:val="single"/>
        </w:rPr>
        <w:t>die</w:t>
      </w:r>
      <w:r>
        <w:t xml:space="preserve">, so Abuja buys </w:t>
      </w:r>
      <w:r>
        <w:rPr>
          <w:u w:val="single"/>
        </w:rPr>
        <w:t>sorties</w:t>
      </w:r>
      <w:r>
        <w:t>.</w:t>
      </w:r>
    </w:p>
    <w:p>
      <w:pPr>
        <w:pStyle w:val="Style13ptBold"/>
      </w:pPr>
      <w:r>
        <w:rPr>
          <w:b/>
        </w:rPr>
        <w:t>Onuoha et al. 23</w:t>
      </w:r>
      <w:r>
        <w:t xml:space="preserve"> — Freedom Onuoha, Idris Mohammed, and Oluwole Ojewale. December 13. Senior Lecturer in Political Science and Coordinator of the Security, Violence and Conflict Research Group at the University of Nigeria. Conflict researcher at Usmanu Danfodiyo University, Sokoto. ENACT Regional Organised Crime Observatory Coordinator for Central Africa at the Institute for Security Studies. Institute for Security Studies, “Nigeria’s military mistakes cost the country its civilians,” https://issafrica.org/iss-today/nigerias-military-mistakes-cost-the-country-its-civilians Clopus</w:t>
      </w:r>
    </w:p>
    <w:p>
      <w:pPr/>
      <w:r>
        <w:rPr>
          <w:highlight w:val="cyan"/>
          <w:u w:val="single"/>
        </w:rPr>
        <w:t xml:space="preserve">Nigeria has witnessed soaring violence in </w:t>
      </w:r>
      <w:r>
        <w:rPr>
          <w:b/>
          <w:highlight w:val="cyan"/>
          <w:u w:val="single"/>
        </w:rPr>
        <w:t>recent years, primarily caused</w:t>
      </w:r>
      <w:r>
        <w:rPr>
          <w:u w:val="single"/>
        </w:rPr>
        <w:t xml:space="preserve"> by the scale and</w:t>
      </w:r>
      <w:r>
        <w:rPr>
          <w:sz w:val="16"/>
        </w:rPr>
        <w:t xml:space="preserve"> spread of non-state armed groups. With distinct motives, goals, and methods, these groups encompass a range of actors. They include terrorists (Boko Haram) in </w:t>
      </w:r>
      <w:r>
        <w:rPr>
          <w:b/>
          <w:u w:val="single"/>
        </w:rPr>
        <w:t>the northeast</w:t>
      </w:r>
      <w:r>
        <w:rPr>
          <w:sz w:val="16"/>
        </w:rPr>
        <w:t>; Niger Delta Avengers (rebels) in the south; separatist factions in the south-east; and criminal gangs (bandits) in ungoverned north-western areas.</w:t>
      </w:r>
    </w:p>
    <w:p>
      <w:pPr/>
      <w:r>
        <w:rPr>
          <w:sz w:val="16"/>
        </w:rPr>
        <w:t>While violence is the common denominator for these armed groups, their evolution, trajectory, scale, and operations differ. For example, Boko Haram’s insurgency has killed over 35 000 people and displaced at least 1.8 million in Adamawa, Yobe, and Borno states since 2009.</w:t>
      </w:r>
    </w:p>
    <w:p>
      <w:pPr/>
      <w:r>
        <w:rPr>
          <w:sz w:val="16"/>
        </w:rPr>
        <w:t>Bandits are a loose collection of different criminal groups involved in kidnapping for ransom, armed robbery, cattle rustling, sexual violence, pillage and attacks on traders, farmers, and travellers in ungoverned spaces in Nigeria’s northwest. Illicit profit and ethnic grievances drive banditry rather than any ideological interest. Bandits indiscriminately target communities of various faiths and ethnicities across the region with the same level of brutality.</w:t>
      </w:r>
    </w:p>
    <w:p>
      <w:pPr/>
      <w:r>
        <w:rPr>
          <w:sz w:val="16"/>
        </w:rPr>
        <w:t>Survivors of the 5 December accidental bombing say they were struck twice during the incident</w:t>
      </w:r>
    </w:p>
    <w:p>
      <w:pPr/>
      <w:r>
        <w:rPr>
          <w:sz w:val="16"/>
        </w:rPr>
        <w:t>There are about 30 000 bandits in northwest Nigeria, spread across scores of groups ranging from 10 to over 1 000 fighters. As of December 2022, bandits had displaced over a million people in rural communities. There were almost 13 500 banditry-related deaths between 2010 and May 2023.</w:t>
      </w:r>
    </w:p>
    <w:p>
      <w:pPr/>
      <w:r>
        <w:rPr>
          <w:sz w:val="16"/>
        </w:rPr>
        <w:t xml:space="preserve">Amid rising insecurity, Nigeria deploys its military forces and assets for </w:t>
      </w:r>
      <w:r>
        <w:rPr>
          <w:b/>
          <w:u w:val="single"/>
        </w:rPr>
        <w:t>multi-domain</w:t>
      </w:r>
      <w:r>
        <w:rPr>
          <w:sz w:val="16"/>
        </w:rPr>
        <w:t xml:space="preserve"> operations in the conflict hotspots. </w:t>
      </w:r>
      <w:r>
        <w:rPr>
          <w:u w:val="single"/>
        </w:rPr>
        <w:t xml:space="preserve">Eighty per </w:t>
      </w:r>
      <w:r>
        <w:rPr>
          <w:sz w:val="16"/>
        </w:rPr>
        <w:t>cent of</w:t>
      </w:r>
      <w:r>
        <w:rPr>
          <w:u w:val="single"/>
        </w:rPr>
        <w:t xml:space="preserve"> Nigeria’s </w:t>
      </w:r>
      <w:r>
        <w:rPr>
          <w:highlight w:val="cyan"/>
          <w:u w:val="single"/>
        </w:rPr>
        <w:t xml:space="preserve">military is deployed nationwide, </w:t>
      </w:r>
      <w:r>
        <w:rPr>
          <w:b/>
          <w:highlight w:val="cyan"/>
          <w:u w:val="single"/>
        </w:rPr>
        <w:t>mainly for routine police</w:t>
      </w:r>
      <w:r>
        <w:rPr>
          <w:u w:val="single"/>
        </w:rPr>
        <w:t xml:space="preserve"> duty, under various code names and</w:t>
      </w:r>
      <w:r>
        <w:rPr>
          <w:sz w:val="16"/>
        </w:rPr>
        <w:t xml:space="preserve"> yielding mixed results.</w:t>
      </w:r>
    </w:p>
    <w:p>
      <w:pPr/>
      <w:r>
        <w:rPr>
          <w:u w:val="single"/>
        </w:rPr>
        <w:t xml:space="preserve">Soldiers – </w:t>
      </w:r>
      <w:r>
        <w:rPr>
          <w:highlight w:val="cyan"/>
          <w:u w:val="single"/>
        </w:rPr>
        <w:t>especially</w:t>
      </w:r>
      <w:r>
        <w:rPr>
          <w:u w:val="single"/>
        </w:rPr>
        <w:t xml:space="preserve"> ground </w:t>
      </w:r>
      <w:r>
        <w:rPr>
          <w:b/>
          <w:highlight w:val="cyan"/>
          <w:u w:val="single"/>
        </w:rPr>
        <w:t>troops – have died</w:t>
      </w:r>
      <w:r>
        <w:rPr>
          <w:u w:val="single"/>
        </w:rPr>
        <w:t xml:space="preserve"> </w:t>
      </w:r>
      <w:r>
        <w:rPr>
          <w:b/>
          <w:u w:val="single"/>
        </w:rPr>
        <w:t xml:space="preserve">at the hands </w:t>
      </w:r>
      <w:r>
        <w:rPr>
          <w:sz w:val="16"/>
        </w:rPr>
        <w:t>of the</w:t>
      </w:r>
      <w:r>
        <w:rPr>
          <w:b/>
          <w:u w:val="single"/>
        </w:rPr>
        <w:t xml:space="preserve"> militants</w:t>
      </w:r>
      <w:r>
        <w:rPr>
          <w:u w:val="single"/>
        </w:rPr>
        <w:t xml:space="preserve">. This has </w:t>
      </w:r>
      <w:r>
        <w:rPr>
          <w:sz w:val="16"/>
        </w:rPr>
        <w:t>led</w:t>
      </w:r>
      <w:r>
        <w:rPr>
          <w:u w:val="single"/>
        </w:rPr>
        <w:t xml:space="preserve"> to </w:t>
      </w:r>
      <w:r>
        <w:rPr>
          <w:highlight w:val="cyan"/>
          <w:u w:val="single"/>
        </w:rPr>
        <w:t>the state</w:t>
      </w:r>
      <w:r>
        <w:rPr>
          <w:u w:val="single"/>
        </w:rPr>
        <w:t xml:space="preserve"> investing </w:t>
      </w:r>
      <w:r>
        <w:rPr>
          <w:highlight w:val="cyan"/>
          <w:u w:val="single"/>
        </w:rPr>
        <w:t xml:space="preserve">in </w:t>
      </w:r>
      <w:r>
        <w:rPr>
          <w:b/>
          <w:highlight w:val="cyan"/>
          <w:u w:val="single"/>
        </w:rPr>
        <w:t>aerial combat</w:t>
      </w:r>
      <w:r>
        <w:rPr>
          <w:highlight w:val="cyan"/>
          <w:u w:val="single"/>
        </w:rPr>
        <w:t xml:space="preserve">. </w:t>
      </w:r>
      <w:r>
        <w:rPr>
          <w:u w:val="single"/>
        </w:rPr>
        <w:t>The country has</w:t>
      </w:r>
      <w:r>
        <w:rPr>
          <w:highlight w:val="cyan"/>
          <w:u w:val="single"/>
        </w:rPr>
        <w:t xml:space="preserve"> expanded its</w:t>
      </w:r>
      <w:r>
        <w:rPr>
          <w:u w:val="single"/>
        </w:rPr>
        <w:t xml:space="preserve"> collection </w:t>
      </w:r>
      <w:r>
        <w:rPr>
          <w:highlight w:val="cyan"/>
          <w:u w:val="single"/>
        </w:rPr>
        <w:t>of air</w:t>
      </w:r>
      <w:r>
        <w:rPr>
          <w:u w:val="single"/>
        </w:rPr>
        <w:t xml:space="preserve"> assets to</w:t>
      </w:r>
      <w:r>
        <w:rPr>
          <w:sz w:val="16"/>
        </w:rPr>
        <w:t xml:space="preserve"> enhance its air, land, and sea operations. These </w:t>
      </w:r>
      <w:r>
        <w:rPr>
          <w:u w:val="single"/>
        </w:rPr>
        <w:t>include tethered and untethered drones, helicopters, and different</w:t>
      </w:r>
      <w:r>
        <w:rPr>
          <w:sz w:val="16"/>
        </w:rPr>
        <w:t xml:space="preserve"> aircraft types.</w:t>
      </w:r>
    </w:p>
    <w:p>
      <w:pPr/>
      <w:r>
        <w:rPr>
          <w:sz w:val="16"/>
        </w:rPr>
        <w:t>Many Nigerian soldiers – especially ground troops – have died at the hands of the militants</w:t>
      </w:r>
    </w:p>
    <w:p>
      <w:pPr/>
      <w:r>
        <w:rPr>
          <w:sz w:val="16"/>
        </w:rPr>
        <w:t xml:space="preserve">The deployment of these assets for intelligence, </w:t>
      </w:r>
      <w:r>
        <w:rPr>
          <w:b/>
          <w:u w:val="single"/>
        </w:rPr>
        <w:t>surveillance</w:t>
      </w:r>
      <w:r>
        <w:rPr>
          <w:sz w:val="16"/>
        </w:rPr>
        <w:t xml:space="preserve"> and reconnaissance, as </w:t>
      </w:r>
      <w:r>
        <w:rPr>
          <w:highlight w:val="cyan"/>
          <w:u w:val="single"/>
        </w:rPr>
        <w:t>well as bombardments</w:t>
      </w:r>
      <w:r>
        <w:rPr>
          <w:u w:val="single"/>
        </w:rPr>
        <w:t xml:space="preserve"> </w:t>
      </w:r>
      <w:r>
        <w:rPr>
          <w:b/>
          <w:u w:val="single"/>
        </w:rPr>
        <w:t xml:space="preserve">of </w:t>
      </w:r>
      <w:r>
        <w:rPr>
          <w:b/>
          <w:highlight w:val="cyan"/>
          <w:u w:val="single"/>
        </w:rPr>
        <w:t>forests</w:t>
      </w:r>
      <w:r>
        <w:rPr>
          <w:u w:val="single"/>
        </w:rPr>
        <w:t xml:space="preserve"> where insurgents, terrorists, or </w:t>
      </w:r>
      <w:r>
        <w:rPr>
          <w:sz w:val="16"/>
        </w:rPr>
        <w:t>bandits</w:t>
      </w:r>
      <w:r>
        <w:rPr>
          <w:u w:val="single"/>
        </w:rPr>
        <w:t xml:space="preserve"> hide, have resulted </w:t>
      </w:r>
      <w:r>
        <w:rPr>
          <w:b/>
          <w:highlight w:val="cyan"/>
          <w:u w:val="single"/>
        </w:rPr>
        <w:t>in</w:t>
      </w:r>
      <w:r>
        <w:rPr>
          <w:sz w:val="16"/>
        </w:rPr>
        <w:t xml:space="preserve"> the death of some of these criminals. </w:t>
      </w:r>
      <w:r>
        <w:rPr>
          <w:u w:val="single"/>
        </w:rPr>
        <w:t xml:space="preserve">Others have surrendered </w:t>
      </w:r>
      <w:r>
        <w:rPr>
          <w:highlight w:val="cyan"/>
          <w:u w:val="single"/>
        </w:rPr>
        <w:t>to state forces</w:t>
      </w:r>
      <w:r>
        <w:rPr>
          <w:u w:val="single"/>
        </w:rPr>
        <w:t>.</w:t>
      </w:r>
    </w:p>
    <w:p>
      <w:pPr/>
      <w:r>
        <w:rPr>
          <w:sz w:val="16"/>
        </w:rPr>
        <w:t>In April 2022, a Nigerian airstrike reportedly killed over 70 Islamic State-affiliated fighters at Nigeria’s northern border with Niger. In August 2023, the Nigerian Air Force (NAF) confirmed the air component of Operation Delta Safe and Operation Hadin Kai carried out successful air interdiction missions on some illegal refining sites and terrorist hideouts in the Niger Delta and North East regions. These are just some examples of many successful operations.</w:t>
      </w:r>
    </w:p>
    <w:p>
      <w:pPr/>
      <w:r>
        <w:rPr>
          <w:sz w:val="16"/>
        </w:rPr>
        <w:t xml:space="preserve">However, similar to last week’s tragedy in Tudun Biri, the military has made several </w:t>
      </w:r>
      <w:r>
        <w:rPr>
          <w:b/>
          <w:u w:val="single"/>
        </w:rPr>
        <w:t>deadly</w:t>
      </w:r>
      <w:r>
        <w:rPr>
          <w:sz w:val="16"/>
        </w:rPr>
        <w:t xml:space="preserve"> operational errors. On 17 January 2017, an NAF fighter jet accidentally bombed an internally displaced persons camp in Rann, Borno State, killing 112 and injuring 97. The </w:t>
      </w:r>
      <w:r>
        <w:rPr>
          <w:highlight w:val="cyan"/>
          <w:u w:val="single"/>
        </w:rPr>
        <w:t xml:space="preserve">public panel report on the </w:t>
      </w:r>
      <w:r>
        <w:rPr>
          <w:b/>
          <w:highlight w:val="cyan"/>
          <w:u w:val="single"/>
        </w:rPr>
        <w:t>incident set up</w:t>
      </w:r>
      <w:r>
        <w:rPr>
          <w:b/>
          <w:u w:val="single"/>
        </w:rPr>
        <w:t xml:space="preserve"> by</w:t>
      </w:r>
      <w:r>
        <w:rPr>
          <w:u w:val="single"/>
        </w:rPr>
        <w:t xml:space="preserve"> the Nigerian Defence Headquarters</w:t>
      </w:r>
      <w:r>
        <w:rPr>
          <w:sz w:val="16"/>
        </w:rPr>
        <w:t xml:space="preserve"> claimed the cause of the airstrike was a lack of appropriate marking of the area.</w:t>
      </w:r>
    </w:p>
    <w:p>
      <w:pPr>
        <w:pStyle w:val="Heading4"/>
      </w:pPr>
      <w:r>
        <w:t xml:space="preserve">2. Air is </w:t>
      </w:r>
      <w:r>
        <w:rPr>
          <w:u w:val="single"/>
        </w:rPr>
        <w:t>integral</w:t>
      </w:r>
      <w:r>
        <w:t xml:space="preserve">, not marginal---it carries ISR, interdiction and </w:t>
      </w:r>
      <w:r>
        <w:rPr>
          <w:u w:val="single"/>
        </w:rPr>
        <w:t>leadership</w:t>
      </w:r>
      <w:r>
        <w:t xml:space="preserve"> strikes.</w:t>
      </w:r>
    </w:p>
    <w:p>
      <w:pPr>
        <w:pStyle w:val="Style13ptBold"/>
      </w:pPr>
      <w:r>
        <w:rPr>
          <w:b/>
        </w:rPr>
        <w:t>Ogbozor 25</w:t>
      </w:r>
      <w:r>
        <w:t xml:space="preserve"> — Ernest Ogbozor. April 3. Assistant Professor of Homeland Security at Embry-Riddle Aeronautical University; PhD in Conflict Analysis and Resolution. Journal of Policing, Intelligence and Counter Terrorism 20(2), “Counterinsurgency airstrike mishap, intelligence failure and civilian harm in northern Nigeria – 2014 to 2024,” https://www.tandfonline.com/doi/full/10.1080/18335330.2025.2449675 Clopus</w:t>
      </w:r>
    </w:p>
    <w:p>
      <w:pPr/>
      <w:r>
        <w:rPr>
          <w:sz w:val="16"/>
        </w:rPr>
        <w:t>Nigeria’s airpower dates to the establishment of the Nigerian Air Force (NAF) in 1964, which has historically depended on foreign training and equipment (</w:t>
      </w:r>
      <w:r>
        <w:rPr>
          <w:b/>
          <w:u w:val="single"/>
        </w:rPr>
        <w:t>Ebiye, Citation1992). Although</w:t>
      </w:r>
      <w:r>
        <w:rPr>
          <w:sz w:val="16"/>
        </w:rPr>
        <w:t xml:space="preserve"> terrorism in Nigeria predates airpower development, </w:t>
      </w:r>
      <w:r>
        <w:rPr>
          <w:u w:val="single"/>
        </w:rPr>
        <w:t xml:space="preserve">aerial </w:t>
      </w:r>
      <w:r>
        <w:rPr>
          <w:highlight w:val="cyan"/>
          <w:u w:val="single"/>
        </w:rPr>
        <w:t>capabilities</w:t>
      </w:r>
      <w:r>
        <w:rPr>
          <w:u w:val="single"/>
        </w:rPr>
        <w:t xml:space="preserve"> have </w:t>
      </w:r>
      <w:r>
        <w:rPr>
          <w:highlight w:val="cyan"/>
          <w:u w:val="single"/>
        </w:rPr>
        <w:t>been pivotal</w:t>
      </w:r>
      <w:r>
        <w:rPr>
          <w:u w:val="single"/>
        </w:rPr>
        <w:t xml:space="preserve"> in </w:t>
      </w:r>
      <w:r>
        <w:rPr>
          <w:sz w:val="16"/>
        </w:rPr>
        <w:t>intelligence</w:t>
      </w:r>
      <w:r>
        <w:rPr>
          <w:u w:val="single"/>
        </w:rPr>
        <w:t xml:space="preserve">, surveillance, </w:t>
      </w:r>
      <w:r>
        <w:rPr>
          <w:highlight w:val="cyan"/>
          <w:u w:val="single"/>
        </w:rPr>
        <w:t>and reconnaissance</w:t>
      </w:r>
      <w:r>
        <w:rPr>
          <w:u w:val="single"/>
        </w:rPr>
        <w:t xml:space="preserve"> (ISR) operations in </w:t>
      </w:r>
      <w:r>
        <w:rPr>
          <w:highlight w:val="cyan"/>
          <w:u w:val="single"/>
        </w:rPr>
        <w:t>northern</w:t>
      </w:r>
      <w:r>
        <w:rPr>
          <w:u w:val="single"/>
        </w:rPr>
        <w:t xml:space="preserve"> </w:t>
      </w:r>
      <w:r>
        <w:rPr>
          <w:b/>
          <w:u w:val="single"/>
        </w:rPr>
        <w:t>Nigeria</w:t>
      </w:r>
      <w:r>
        <w:rPr>
          <w:u w:val="single"/>
        </w:rPr>
        <w:t>, leveraging</w:t>
      </w:r>
      <w:r>
        <w:rPr>
          <w:sz w:val="16"/>
        </w:rPr>
        <w:t xml:space="preserve"> drones and aircraft for real-time data acquisition (Onuoha, Citation2014). </w:t>
      </w:r>
      <w:r>
        <w:rPr>
          <w:u w:val="single"/>
        </w:rPr>
        <w:t>Precision airstrikes</w:t>
      </w:r>
      <w:r>
        <w:rPr>
          <w:highlight w:val="cyan"/>
          <w:u w:val="single"/>
        </w:rPr>
        <w:t xml:space="preserve"> have</w:t>
      </w:r>
      <w:r>
        <w:rPr>
          <w:u w:val="single"/>
        </w:rPr>
        <w:t xml:space="preserve"> targeted insurgents’ </w:t>
      </w:r>
      <w:r>
        <w:rPr>
          <w:b/>
          <w:u w:val="single"/>
        </w:rPr>
        <w:t>strongholds</w:t>
      </w:r>
      <w:r>
        <w:rPr>
          <w:u w:val="single"/>
        </w:rPr>
        <w:t>, though issues such as</w:t>
      </w:r>
      <w:r>
        <w:rPr>
          <w:sz w:val="16"/>
        </w:rPr>
        <w:t xml:space="preserve"> collateral damage and </w:t>
      </w:r>
      <w:r>
        <w:rPr>
          <w:b/>
          <w:u w:val="single"/>
        </w:rPr>
        <w:t>intel</w:t>
      </w:r>
      <w:r>
        <w:rPr>
          <w:sz w:val="16"/>
        </w:rPr>
        <w:t xml:space="preserve">ligence accuracy have long been problematic (Ewi &amp; Salifu, Citation2017). </w:t>
      </w:r>
      <w:r>
        <w:rPr>
          <w:u w:val="single"/>
        </w:rPr>
        <w:t>The NAF has been</w:t>
      </w:r>
      <w:r>
        <w:rPr>
          <w:highlight w:val="cyan"/>
          <w:u w:val="single"/>
        </w:rPr>
        <w:t xml:space="preserve"> integral to</w:t>
      </w:r>
      <w:r>
        <w:rPr>
          <w:u w:val="single"/>
        </w:rPr>
        <w:t xml:space="preserve"> counterinsurgency efforts, employing </w:t>
      </w:r>
      <w:r>
        <w:rPr>
          <w:b/>
          <w:highlight w:val="cyan"/>
          <w:u w:val="single"/>
        </w:rPr>
        <w:t>airstrikes to</w:t>
      </w:r>
      <w:r>
        <w:rPr>
          <w:u w:val="single"/>
        </w:rPr>
        <w:t xml:space="preserve"> neutralise </w:t>
      </w:r>
      <w:r>
        <w:rPr>
          <w:highlight w:val="cyan"/>
          <w:u w:val="single"/>
        </w:rPr>
        <w:t xml:space="preserve">insurgent strongholds, interrupt </w:t>
      </w:r>
      <w:r>
        <w:rPr>
          <w:b/>
          <w:highlight w:val="cyan"/>
          <w:u w:val="single"/>
        </w:rPr>
        <w:t>supply logistics</w:t>
      </w:r>
      <w:r>
        <w:rPr>
          <w:highlight w:val="cyan"/>
          <w:u w:val="single"/>
        </w:rPr>
        <w:t>, and</w:t>
      </w:r>
      <w:r>
        <w:rPr>
          <w:u w:val="single"/>
        </w:rPr>
        <w:t xml:space="preserve"> target leadership </w:t>
      </w:r>
      <w:r>
        <w:rPr>
          <w:highlight w:val="cyan"/>
          <w:u w:val="single"/>
        </w:rPr>
        <w:t>figures</w:t>
      </w:r>
      <w:r>
        <w:rPr>
          <w:u w:val="single"/>
        </w:rPr>
        <w:t xml:space="preserve">. </w:t>
      </w:r>
      <w:r>
        <w:rPr>
          <w:sz w:val="16"/>
        </w:rPr>
        <w:t>However, it</w:t>
      </w:r>
      <w:r>
        <w:rPr>
          <w:u w:val="single"/>
        </w:rPr>
        <w:t xml:space="preserve"> is </w:t>
      </w:r>
      <w:r>
        <w:rPr>
          <w:sz w:val="16"/>
        </w:rPr>
        <w:t>essential</w:t>
      </w:r>
      <w:r>
        <w:rPr>
          <w:u w:val="single"/>
        </w:rPr>
        <w:t xml:space="preserve"> to note that </w:t>
      </w:r>
      <w:r>
        <w:rPr>
          <w:highlight w:val="cyan"/>
          <w:u w:val="single"/>
        </w:rPr>
        <w:t>the</w:t>
      </w:r>
      <w:r>
        <w:rPr>
          <w:u w:val="single"/>
        </w:rPr>
        <w:t xml:space="preserve"> </w:t>
      </w:r>
      <w:r>
        <w:rPr>
          <w:b/>
          <w:u w:val="single"/>
        </w:rPr>
        <w:t>Army also</w:t>
      </w:r>
      <w:r>
        <w:rPr>
          <w:u w:val="single"/>
        </w:rPr>
        <w:t xml:space="preserve"> employs airpower </w:t>
      </w:r>
      <w:r>
        <w:rPr>
          <w:sz w:val="16"/>
        </w:rPr>
        <w:t>for purposes such</w:t>
      </w:r>
      <w:r>
        <w:rPr>
          <w:u w:val="single"/>
        </w:rPr>
        <w:t xml:space="preserve"> as airstrikes, transportation, interception, </w:t>
      </w:r>
      <w:r>
        <w:rPr>
          <w:b/>
          <w:highlight w:val="cyan"/>
          <w:u w:val="single"/>
        </w:rPr>
        <w:t>intel</w:t>
      </w:r>
      <w:r>
        <w:rPr>
          <w:u w:val="single"/>
        </w:rPr>
        <w:t>ligence, surveillance, and reconnaissance (Okoli et al., Citation2024, p.</w:t>
      </w:r>
      <w:r>
        <w:rPr>
          <w:sz w:val="16"/>
        </w:rPr>
        <w:t xml:space="preserve"> 5).</w:t>
      </w:r>
    </w:p>
    <w:p>
      <w:pPr>
        <w:pStyle w:val="Heading4"/>
      </w:pPr>
      <w:r>
        <w:t xml:space="preserve">3. And </w:t>
      </w:r>
      <w:r>
        <w:rPr>
          <w:u w:val="single"/>
        </w:rPr>
        <w:t>they say so</w:t>
      </w:r>
      <w:r>
        <w:t xml:space="preserve">---the Air Force calls this year’s </w:t>
      </w:r>
      <w:r>
        <w:rPr>
          <w:u w:val="single"/>
        </w:rPr>
        <w:t>air war</w:t>
      </w:r>
      <w:r>
        <w:t xml:space="preserve"> the offensive.</w:t>
      </w:r>
    </w:p>
    <w:p>
      <w:pPr>
        <w:pStyle w:val="Style13ptBold"/>
      </w:pPr>
      <w:r>
        <w:rPr>
          <w:b/>
        </w:rPr>
        <w:t>Martin 25</w:t>
      </w:r>
      <w:r>
        <w:t xml:space="preserve"> — Guy Martin. August 14. Defence journalist at defenceWeb, a South Africa-based defence and security publication covering African military procurement and operations. defenceWeb, “Nigeria requests $346 million worth of guided and unguided weapons from US,” https://defenceweb.co.za/african-news/nigeria-requests-346-million-worth-of-guided-and-unguided-weapons-from-us/ Clopus</w:t>
      </w:r>
    </w:p>
    <w:p>
      <w:pPr/>
      <w:r>
        <w:rPr>
          <w:sz w:val="16"/>
        </w:rPr>
        <w:t xml:space="preserve">Strengthening </w:t>
      </w:r>
      <w:r>
        <w:rPr>
          <w:u w:val="single"/>
        </w:rPr>
        <w:t xml:space="preserve">the </w:t>
      </w:r>
      <w:r>
        <w:rPr>
          <w:b/>
          <w:highlight w:val="cyan"/>
          <w:u w:val="single"/>
        </w:rPr>
        <w:t>Nigeria</w:t>
      </w:r>
      <w:r>
        <w:rPr>
          <w:u w:val="single"/>
        </w:rPr>
        <w:t xml:space="preserve">n Air Force comes amid </w:t>
      </w:r>
      <w:r>
        <w:rPr>
          <w:highlight w:val="cyan"/>
          <w:u w:val="single"/>
        </w:rPr>
        <w:t>continued pressure</w:t>
      </w:r>
      <w:r>
        <w:rPr>
          <w:u w:val="single"/>
        </w:rPr>
        <w:t xml:space="preserve"> from Islamist</w:t>
      </w:r>
      <w:r>
        <w:rPr>
          <w:sz w:val="16"/>
        </w:rPr>
        <w:t xml:space="preserve"> terror groups and bandits. Abubakar this month said Nigeria’s military has </w:t>
      </w:r>
      <w:r>
        <w:rPr>
          <w:b/>
          <w:u w:val="single"/>
        </w:rPr>
        <w:t>killed</w:t>
      </w:r>
      <w:r>
        <w:rPr>
          <w:sz w:val="16"/>
        </w:rPr>
        <w:t xml:space="preserve"> 592 armed militia members in the northeastern sate of Borno in </w:t>
      </w:r>
      <w:r>
        <w:rPr>
          <w:u w:val="single"/>
        </w:rPr>
        <w:t xml:space="preserve">the past </w:t>
      </w:r>
      <w:r>
        <w:rPr>
          <w:b/>
          <w:highlight w:val="cyan"/>
          <w:u w:val="single"/>
        </w:rPr>
        <w:t>eight</w:t>
      </w:r>
      <w:r>
        <w:rPr>
          <w:u w:val="single"/>
        </w:rPr>
        <w:t xml:space="preserve"> months, </w:t>
      </w:r>
      <w:r>
        <w:rPr>
          <w:sz w:val="16"/>
        </w:rPr>
        <w:t>after</w:t>
      </w:r>
      <w:r>
        <w:rPr>
          <w:u w:val="single"/>
        </w:rPr>
        <w:t xml:space="preserve"> </w:t>
      </w:r>
      <w:r>
        <w:rPr>
          <w:highlight w:val="cyan"/>
          <w:u w:val="single"/>
        </w:rPr>
        <w:t xml:space="preserve">stepping </w:t>
      </w:r>
      <w:r>
        <w:rPr>
          <w:b/>
          <w:highlight w:val="cyan"/>
          <w:u w:val="single"/>
        </w:rPr>
        <w:t>up</w:t>
      </w:r>
      <w:r>
        <w:rPr>
          <w:b/>
          <w:u w:val="single"/>
        </w:rPr>
        <w:t xml:space="preserve"> air </w:t>
      </w:r>
      <w:r>
        <w:rPr>
          <w:b/>
          <w:highlight w:val="cyan"/>
          <w:u w:val="single"/>
        </w:rPr>
        <w:t>strikes</w:t>
      </w:r>
      <w:r>
        <w:rPr>
          <w:highlight w:val="cyan"/>
          <w:u w:val="single"/>
        </w:rPr>
        <w:t xml:space="preserve"> in</w:t>
      </w:r>
      <w:r>
        <w:rPr>
          <w:u w:val="single"/>
        </w:rPr>
        <w:t xml:space="preserve"> a region </w:t>
      </w:r>
      <w:r>
        <w:rPr>
          <w:highlight w:val="cyan"/>
          <w:u w:val="single"/>
        </w:rPr>
        <w:t>plagued</w:t>
      </w:r>
      <w:r>
        <w:rPr>
          <w:u w:val="single"/>
        </w:rPr>
        <w:t xml:space="preserve"> by </w:t>
      </w:r>
      <w:r>
        <w:rPr>
          <w:b/>
          <w:highlight w:val="cyan"/>
          <w:u w:val="single"/>
        </w:rPr>
        <w:t>violence</w:t>
      </w:r>
      <w:r>
        <w:rPr>
          <w:u w:val="single"/>
        </w:rPr>
        <w:t>.</w:t>
      </w:r>
    </w:p>
    <w:p>
      <w:pPr/>
      <w:r>
        <w:rPr>
          <w:sz w:val="16"/>
        </w:rPr>
        <w:t xml:space="preserve">Abubakar said the Air </w:t>
      </w:r>
      <w:r>
        <w:rPr>
          <w:u w:val="single"/>
        </w:rPr>
        <w:t xml:space="preserve">Force also destroyed </w:t>
      </w:r>
      <w:r>
        <w:rPr>
          <w:sz w:val="16"/>
        </w:rPr>
        <w:t>more than</w:t>
      </w:r>
      <w:r>
        <w:rPr>
          <w:u w:val="single"/>
        </w:rPr>
        <w:t xml:space="preserve"> 200 </w:t>
      </w:r>
      <w:r>
        <w:rPr>
          <w:b/>
          <w:highlight w:val="cyan"/>
          <w:u w:val="single"/>
        </w:rPr>
        <w:t>tech</w:t>
      </w:r>
      <w:r>
        <w:rPr>
          <w:u w:val="single"/>
        </w:rPr>
        <w:t xml:space="preserve">nical vehicles </w:t>
      </w:r>
      <w:r>
        <w:rPr>
          <w:b/>
          <w:u w:val="single"/>
        </w:rPr>
        <w:t>and</w:t>
      </w:r>
      <w:r>
        <w:rPr>
          <w:u w:val="single"/>
        </w:rPr>
        <w:t xml:space="preserve"> 166 logistics</w:t>
      </w:r>
      <w:r>
        <w:rPr>
          <w:sz w:val="16"/>
        </w:rPr>
        <w:t xml:space="preserve"> hubs in a </w:t>
      </w:r>
      <w:r>
        <w:rPr>
          <w:highlight w:val="cyan"/>
          <w:u w:val="single"/>
        </w:rPr>
        <w:t>sweeping offensive against</w:t>
      </w:r>
      <w:r>
        <w:rPr>
          <w:u w:val="single"/>
        </w:rPr>
        <w:t xml:space="preserve"> insurgents in the northeast. “This </w:t>
      </w:r>
      <w:r>
        <w:rPr>
          <w:sz w:val="16"/>
        </w:rPr>
        <w:t>year, our</w:t>
      </w:r>
      <w:r>
        <w:rPr>
          <w:u w:val="single"/>
        </w:rPr>
        <w:t xml:space="preserve"> </w:t>
      </w:r>
      <w:r>
        <w:rPr>
          <w:highlight w:val="cyan"/>
          <w:u w:val="single"/>
        </w:rPr>
        <w:t>air war is</w:t>
      </w:r>
      <w:r>
        <w:rPr>
          <w:u w:val="single"/>
        </w:rPr>
        <w:t xml:space="preserve"> faster, sharper and </w:t>
      </w:r>
      <w:r>
        <w:rPr>
          <w:b/>
          <w:highlight w:val="cyan"/>
          <w:u w:val="single"/>
        </w:rPr>
        <w:t>more</w:t>
      </w:r>
      <w:r>
        <w:rPr>
          <w:u w:val="single"/>
        </w:rPr>
        <w:t xml:space="preserve"> </w:t>
      </w:r>
      <w:r>
        <w:rPr>
          <w:b/>
          <w:u w:val="single"/>
        </w:rPr>
        <w:t>surgical</w:t>
      </w:r>
      <w:r>
        <w:rPr>
          <w:u w:val="single"/>
        </w:rPr>
        <w:t xml:space="preserve">,” Abubakar said. “We </w:t>
      </w:r>
      <w:r>
        <w:rPr>
          <w:highlight w:val="cyan"/>
          <w:u w:val="single"/>
        </w:rPr>
        <w:t>are taking</w:t>
      </w:r>
      <w:r>
        <w:rPr>
          <w:u w:val="single"/>
        </w:rPr>
        <w:t xml:space="preserve"> out high-value </w:t>
      </w:r>
      <w:r>
        <w:rPr>
          <w:highlight w:val="cyan"/>
          <w:u w:val="single"/>
        </w:rPr>
        <w:t>targets, crippling</w:t>
      </w:r>
      <w:r>
        <w:rPr>
          <w:u w:val="single"/>
        </w:rPr>
        <w:t xml:space="preserve"> logistics networks and </w:t>
      </w:r>
      <w:r>
        <w:rPr>
          <w:sz w:val="16"/>
        </w:rPr>
        <w:t>dismantling</w:t>
      </w:r>
      <w:r>
        <w:rPr>
          <w:u w:val="single"/>
        </w:rPr>
        <w:t xml:space="preserve"> </w:t>
      </w:r>
      <w:r>
        <w:rPr>
          <w:b/>
          <w:u w:val="single"/>
        </w:rPr>
        <w:t>cells that</w:t>
      </w:r>
      <w:r>
        <w:rPr>
          <w:u w:val="single"/>
        </w:rPr>
        <w:t xml:space="preserve"> threaten peace</w:t>
      </w:r>
      <w:r>
        <w:rPr>
          <w:sz w:val="16"/>
        </w:rPr>
        <w:t xml:space="preserve"> in the northeast.”</w:t>
      </w:r>
    </w:p>
    <w:p>
      <w:pPr/>
      <w:r>
        <w:rPr>
          <w:u w:val="single"/>
        </w:rPr>
        <w:t xml:space="preserve">He </w:t>
      </w:r>
      <w:r>
        <w:rPr>
          <w:sz w:val="16"/>
        </w:rPr>
        <w:t xml:space="preserve">said Nigerian </w:t>
      </w:r>
      <w:r>
        <w:rPr>
          <w:b/>
          <w:u w:val="single"/>
        </w:rPr>
        <w:t>Air Force</w:t>
      </w:r>
      <w:r>
        <w:rPr>
          <w:sz w:val="16"/>
        </w:rPr>
        <w:t xml:space="preserve"> aircraft flew</w:t>
      </w:r>
      <w:r>
        <w:rPr>
          <w:u w:val="single"/>
        </w:rPr>
        <w:t xml:space="preserve"> </w:t>
      </w:r>
      <w:r>
        <w:rPr>
          <w:highlight w:val="cyan"/>
          <w:u w:val="single"/>
        </w:rPr>
        <w:t>798</w:t>
      </w:r>
      <w:r>
        <w:rPr>
          <w:u w:val="single"/>
        </w:rPr>
        <w:t xml:space="preserve"> combat </w:t>
      </w:r>
      <w:r>
        <w:rPr>
          <w:highlight w:val="cyan"/>
          <w:u w:val="single"/>
        </w:rPr>
        <w:t>sorties</w:t>
      </w:r>
      <w:r>
        <w:rPr>
          <w:u w:val="single"/>
        </w:rPr>
        <w:t xml:space="preserve"> and logged over </w:t>
      </w:r>
      <w:r>
        <w:rPr>
          <w:b/>
          <w:highlight w:val="cyan"/>
          <w:u w:val="single"/>
        </w:rPr>
        <w:t>1</w:t>
      </w:r>
      <w:r>
        <w:rPr>
          <w:u w:val="single"/>
        </w:rPr>
        <w:t xml:space="preserve"> 500 operational </w:t>
      </w:r>
      <w:r>
        <w:rPr>
          <w:highlight w:val="cyan"/>
          <w:u w:val="single"/>
        </w:rPr>
        <w:t xml:space="preserve">flight </w:t>
      </w:r>
      <w:r>
        <w:rPr>
          <w:b/>
          <w:highlight w:val="cyan"/>
          <w:u w:val="single"/>
        </w:rPr>
        <w:t>hours</w:t>
      </w:r>
      <w:r>
        <w:rPr>
          <w:b/>
          <w:u w:val="single"/>
        </w:rPr>
        <w:t xml:space="preserve"> under</w:t>
      </w:r>
      <w:r>
        <w:rPr>
          <w:u w:val="single"/>
        </w:rPr>
        <w:t xml:space="preserve"> Operation Hadin Kai, Nigeria’s military’s counterinsurgency</w:t>
      </w:r>
      <w:r>
        <w:rPr>
          <w:sz w:val="16"/>
        </w:rPr>
        <w:t xml:space="preserve"> operation in the northeast.</w:t>
      </w:r>
    </w:p>
    <w:p>
      <w:pPr>
        <w:pStyle w:val="Heading3"/>
      </w:pPr>
      <w:r>
        <w:t>AT: US Oversight Solves---2AC</w:t>
      </w:r>
    </w:p>
    <w:p>
      <w:pPr>
        <w:pStyle w:val="Heading4"/>
      </w:pPr>
      <w:r>
        <w:t xml:space="preserve">1. End-use monitoring is about </w:t>
      </w:r>
      <w:r>
        <w:rPr>
          <w:u w:val="single"/>
        </w:rPr>
        <w:t>where the item is</w:t>
      </w:r>
      <w:r>
        <w:t xml:space="preserve">, not what it </w:t>
      </w:r>
      <w:r>
        <w:rPr>
          <w:u w:val="single"/>
        </w:rPr>
        <w:t>does</w:t>
      </w:r>
      <w:r>
        <w:t>.</w:t>
      </w:r>
    </w:p>
    <w:p>
      <w:pPr>
        <w:pStyle w:val="Style13ptBold"/>
      </w:pPr>
      <w:r>
        <w:rPr>
          <w:b/>
        </w:rPr>
        <w:t>CIVIC 21</w:t>
      </w:r>
      <w:r>
        <w:t xml:space="preserve"> — Center for Civilians in Conflict. September. Organization that works with armed actors on civilian harm mitigation and with the U.S. Congress on arms transfer policy. CIVIC, “Demystifying End-Use Monitoring in U.S. Arms Exports,” https://civiliansinconflict.org/wp-content/uploads/2021/09/EUM-Brief.pdf Clopus</w:t>
      </w:r>
    </w:p>
    <w:p>
      <w:pPr/>
      <w:r>
        <w:rPr>
          <w:sz w:val="16"/>
        </w:rPr>
        <w:t xml:space="preserve">Although both Blue </w:t>
      </w:r>
      <w:r>
        <w:rPr>
          <w:u w:val="single"/>
        </w:rPr>
        <w:t>Lantern and Golden Sentry are meant to</w:t>
      </w:r>
      <w:r>
        <w:rPr>
          <w:sz w:val="16"/>
        </w:rPr>
        <w:t xml:space="preserve"> satisfy requirements ensuring U.S. arms are “being used in accordance with the terms and conditions of </w:t>
      </w:r>
      <w:r>
        <w:rPr>
          <w:u w:val="single"/>
        </w:rPr>
        <w:t xml:space="preserve">the transfer agreement,” </w:t>
      </w:r>
      <w:r>
        <w:rPr>
          <w:b/>
          <w:highlight w:val="cyan"/>
          <w:u w:val="single"/>
        </w:rPr>
        <w:t xml:space="preserve">neither </w:t>
      </w:r>
      <w:r>
        <w:rPr>
          <w:u w:val="single"/>
        </w:rPr>
        <w:t xml:space="preserve">program </w:t>
      </w:r>
      <w:r>
        <w:rPr>
          <w:sz w:val="16"/>
        </w:rPr>
        <w:t>is</w:t>
      </w:r>
      <w:r>
        <w:rPr>
          <w:u w:val="single"/>
        </w:rPr>
        <w:t xml:space="preserve"> </w:t>
      </w:r>
      <w:r>
        <w:rPr>
          <w:b/>
          <w:highlight w:val="cyan"/>
          <w:u w:val="single"/>
        </w:rPr>
        <w:t>practically geared towards investigating</w:t>
      </w:r>
      <w:r>
        <w:rPr>
          <w:u w:val="single"/>
        </w:rPr>
        <w:t xml:space="preserve">, verifying, </w:t>
      </w:r>
      <w:r>
        <w:rPr>
          <w:highlight w:val="cyan"/>
          <w:u w:val="single"/>
        </w:rPr>
        <w:t>or preventing inappropriate use</w:t>
      </w:r>
      <w:r>
        <w:rPr>
          <w:u w:val="single"/>
        </w:rPr>
        <w:t xml:space="preserve"> of </w:t>
      </w:r>
      <w:r>
        <w:rPr>
          <w:highlight w:val="cyan"/>
          <w:u w:val="single"/>
        </w:rPr>
        <w:t>U</w:t>
      </w:r>
      <w:r>
        <w:rPr>
          <w:u w:val="single"/>
        </w:rPr>
        <w:t>.</w:t>
      </w:r>
      <w:r>
        <w:rPr>
          <w:sz w:val="16"/>
        </w:rPr>
        <w:t>S. arms. The current</w:t>
      </w:r>
      <w:r>
        <w:rPr>
          <w:u w:val="single"/>
        </w:rPr>
        <w:t xml:space="preserve"> EUM</w:t>
      </w:r>
      <w:r>
        <w:rPr>
          <w:sz w:val="16"/>
        </w:rPr>
        <w:t xml:space="preserve"> framework traces its origins to the Cold War, when the United States was deeply </w:t>
      </w:r>
      <w:r>
        <w:rPr>
          <w:b/>
          <w:u w:val="single"/>
        </w:rPr>
        <w:t>preoccupied with</w:t>
      </w:r>
      <w:r>
        <w:rPr>
          <w:sz w:val="16"/>
        </w:rPr>
        <w:t xml:space="preserve"> its defense technology falling into the hands of the Soviet Union or aligned regimes. EUM today remains fundamentally shaped </w:t>
      </w:r>
      <w:r>
        <w:rPr>
          <w:u w:val="single"/>
        </w:rPr>
        <w:t xml:space="preserve">by </w:t>
      </w:r>
      <w:r>
        <w:rPr>
          <w:sz w:val="16"/>
        </w:rPr>
        <w:t>that paradigm</w:t>
      </w:r>
      <w:r>
        <w:rPr>
          <w:u w:val="single"/>
        </w:rPr>
        <w:t xml:space="preserve">, </w:t>
      </w:r>
      <w:r>
        <w:rPr>
          <w:highlight w:val="cyan"/>
          <w:u w:val="single"/>
        </w:rPr>
        <w:t>resulting in</w:t>
      </w:r>
      <w:r>
        <w:rPr>
          <w:u w:val="single"/>
        </w:rPr>
        <w:t xml:space="preserve"> a system that </w:t>
      </w:r>
      <w:r>
        <w:rPr>
          <w:sz w:val="16"/>
        </w:rPr>
        <w:t>is</w:t>
      </w:r>
      <w:r>
        <w:rPr>
          <w:u w:val="single"/>
        </w:rPr>
        <w:t xml:space="preserve"> </w:t>
      </w:r>
      <w:r>
        <w:rPr>
          <w:highlight w:val="cyan"/>
          <w:u w:val="single"/>
        </w:rPr>
        <w:t>focused almost exclusively</w:t>
      </w:r>
      <w:r>
        <w:rPr>
          <w:u w:val="single"/>
        </w:rPr>
        <w:t xml:space="preserve"> on </w:t>
      </w:r>
      <w:r>
        <w:rPr>
          <w:b/>
          <w:highlight w:val="cyan"/>
          <w:u w:val="single"/>
        </w:rPr>
        <w:t>protecting technology</w:t>
      </w:r>
      <w:r>
        <w:rPr>
          <w:u w:val="single"/>
        </w:rPr>
        <w:t xml:space="preserve"> from </w:t>
      </w:r>
      <w:r>
        <w:rPr>
          <w:highlight w:val="cyan"/>
          <w:u w:val="single"/>
        </w:rPr>
        <w:t>diversion by</w:t>
      </w:r>
      <w:r>
        <w:rPr>
          <w:u w:val="single"/>
        </w:rPr>
        <w:t xml:space="preserve"> confirming </w:t>
      </w:r>
      <w:r>
        <w:rPr>
          <w:b/>
          <w:highlight w:val="cyan"/>
          <w:u w:val="single"/>
        </w:rPr>
        <w:t>the physical location</w:t>
      </w:r>
      <w:r>
        <w:rPr>
          <w:u w:val="single"/>
        </w:rPr>
        <w:t xml:space="preserve"> of </w:t>
      </w:r>
      <w:r>
        <w:rPr>
          <w:highlight w:val="cyan"/>
          <w:u w:val="single"/>
        </w:rPr>
        <w:t>exported defense</w:t>
      </w:r>
      <w:r>
        <w:rPr>
          <w:u w:val="single"/>
        </w:rPr>
        <w:t xml:space="preserve"> articles</w:t>
      </w:r>
      <w:r>
        <w:rPr>
          <w:sz w:val="16"/>
        </w:rPr>
        <w:t xml:space="preserve">, ensuring the physical security of those items, and verifying that they remain reasonably under the control of the agreed-upon end-user. </w:t>
      </w:r>
      <w:r>
        <w:rPr>
          <w:highlight w:val="cyan"/>
          <w:u w:val="single"/>
        </w:rPr>
        <w:t>What these programs don’t</w:t>
      </w:r>
      <w:r>
        <w:rPr>
          <w:u w:val="single"/>
        </w:rPr>
        <w:t xml:space="preserve"> do </w:t>
      </w:r>
      <w:r>
        <w:rPr>
          <w:highlight w:val="cyan"/>
          <w:u w:val="single"/>
        </w:rPr>
        <w:t>is monitor</w:t>
      </w:r>
      <w:r>
        <w:rPr>
          <w:u w:val="single"/>
        </w:rPr>
        <w:t xml:space="preserve"> </w:t>
      </w:r>
      <w:r>
        <w:rPr>
          <w:b/>
          <w:u w:val="single"/>
        </w:rPr>
        <w:t>the actual use</w:t>
      </w:r>
      <w:r>
        <w:rPr>
          <w:u w:val="single"/>
        </w:rPr>
        <w:t xml:space="preserve"> of U.S. weapons and </w:t>
      </w:r>
      <w:r>
        <w:rPr>
          <w:highlight w:val="cyan"/>
          <w:u w:val="single"/>
        </w:rPr>
        <w:t>the conduct</w:t>
      </w:r>
      <w:r>
        <w:rPr>
          <w:u w:val="single"/>
        </w:rPr>
        <w:t xml:space="preserve"> </w:t>
      </w:r>
      <w:r>
        <w:rPr>
          <w:sz w:val="16"/>
        </w:rPr>
        <w:t>of</w:t>
      </w:r>
      <w:r>
        <w:rPr>
          <w:u w:val="single"/>
        </w:rPr>
        <w:t xml:space="preserve"> forces employing </w:t>
      </w:r>
      <w:r>
        <w:rPr>
          <w:sz w:val="16"/>
        </w:rPr>
        <w:t>them</w:t>
      </w:r>
      <w:r>
        <w:rPr>
          <w:u w:val="single"/>
        </w:rPr>
        <w:t xml:space="preserve">, including </w:t>
      </w:r>
      <w:r>
        <w:rPr>
          <w:b/>
          <w:highlight w:val="cyan"/>
          <w:u w:val="single"/>
        </w:rPr>
        <w:t>the use</w:t>
      </w:r>
      <w:r>
        <w:rPr>
          <w:u w:val="single"/>
        </w:rPr>
        <w:t xml:space="preserve"> of U.</w:t>
      </w:r>
      <w:r>
        <w:rPr>
          <w:sz w:val="16"/>
        </w:rPr>
        <w:t xml:space="preserve">S. weapons in human rights abuses, violations of international humanitarian law (IHL), and other civilian harm. </w:t>
      </w:r>
      <w:r>
        <w:rPr>
          <w:u w:val="single"/>
        </w:rPr>
        <w:t xml:space="preserve">Essentially, </w:t>
      </w:r>
      <w:r>
        <w:rPr>
          <w:sz w:val="16"/>
        </w:rPr>
        <w:t>current EUM</w:t>
      </w:r>
      <w:r>
        <w:rPr>
          <w:u w:val="single"/>
        </w:rPr>
        <w:t xml:space="preserve"> programs are </w:t>
      </w:r>
      <w:r>
        <w:rPr>
          <w:highlight w:val="cyan"/>
          <w:u w:val="single"/>
        </w:rPr>
        <w:t>designed to protect</w:t>
      </w:r>
      <w:r>
        <w:rPr>
          <w:u w:val="single"/>
        </w:rPr>
        <w:t xml:space="preserve"> </w:t>
      </w:r>
      <w:r>
        <w:rPr>
          <w:b/>
          <w:u w:val="single"/>
        </w:rPr>
        <w:t>U.</w:t>
      </w:r>
      <w:r>
        <w:rPr>
          <w:b/>
          <w:highlight w:val="cyan"/>
          <w:u w:val="single"/>
        </w:rPr>
        <w:t>S. tech</w:t>
      </w:r>
      <w:r>
        <w:rPr>
          <w:b/>
          <w:u w:val="single"/>
        </w:rPr>
        <w:t xml:space="preserve">nology, </w:t>
      </w:r>
      <w:r>
        <w:rPr>
          <w:b/>
          <w:highlight w:val="cyan"/>
          <w:u w:val="single"/>
        </w:rPr>
        <w:t>not</w:t>
      </w:r>
      <w:r>
        <w:rPr>
          <w:highlight w:val="cyan"/>
          <w:u w:val="single"/>
        </w:rPr>
        <w:t xml:space="preserve"> people</w:t>
      </w:r>
      <w:r>
        <w:rPr>
          <w:u w:val="single"/>
        </w:rPr>
        <w:t>.</w:t>
      </w:r>
      <w:r>
        <w:rPr>
          <w:sz w:val="16"/>
        </w:rPr>
        <w:t xml:space="preserve"> The word “use” in end-use monitoring </w:t>
      </w:r>
      <w:r>
        <w:rPr>
          <w:b/>
          <w:u w:val="single"/>
        </w:rPr>
        <w:t>is an</w:t>
      </w:r>
      <w:r>
        <w:rPr>
          <w:sz w:val="16"/>
        </w:rPr>
        <w:t xml:space="preserve"> unfortunate misnomer.</w:t>
      </w:r>
    </w:p>
    <w:p>
      <w:pPr/>
      <w:r>
        <w:rPr>
          <w:sz w:val="16"/>
        </w:rPr>
        <w:t>Contrary to popular belief, the so-called Leahy laws, which prohibit assistance to security force units</w:t>
      </w:r>
    </w:p>
    <w:p>
      <w:pPr/>
      <w:r>
        <w:rPr>
          <w:sz w:val="16"/>
        </w:rPr>
        <w:t xml:space="preserve">that have committed </w:t>
      </w:r>
      <w:r>
        <w:rPr>
          <w:u w:val="single"/>
        </w:rPr>
        <w:t xml:space="preserve">gross </w:t>
      </w:r>
      <w:r>
        <w:rPr>
          <w:sz w:val="16"/>
        </w:rPr>
        <w:t>violations of</w:t>
      </w:r>
      <w:r>
        <w:rPr>
          <w:u w:val="single"/>
        </w:rPr>
        <w:t xml:space="preserve"> human </w:t>
      </w:r>
      <w:r>
        <w:rPr>
          <w:b/>
          <w:highlight w:val="cyan"/>
          <w:u w:val="single"/>
        </w:rPr>
        <w:t>rights, do not</w:t>
      </w:r>
      <w:r>
        <w:rPr>
          <w:u w:val="single"/>
        </w:rPr>
        <w:t xml:space="preserve"> apply to </w:t>
      </w:r>
      <w:r>
        <w:rPr>
          <w:highlight w:val="cyan"/>
          <w:u w:val="single"/>
        </w:rPr>
        <w:t>many</w:t>
      </w:r>
      <w:r>
        <w:rPr>
          <w:u w:val="single"/>
        </w:rPr>
        <w:t xml:space="preserve"> arms </w:t>
      </w:r>
      <w:r>
        <w:rPr>
          <w:highlight w:val="cyan"/>
          <w:u w:val="single"/>
        </w:rPr>
        <w:t>transfers</w:t>
      </w:r>
      <w:r>
        <w:rPr>
          <w:u w:val="single"/>
        </w:rPr>
        <w:t xml:space="preserve"> due to </w:t>
      </w:r>
      <w:r>
        <w:rPr>
          <w:sz w:val="16"/>
        </w:rPr>
        <w:t>the executive branch’s</w:t>
      </w:r>
      <w:r>
        <w:rPr>
          <w:u w:val="single"/>
        </w:rPr>
        <w:t xml:space="preserve"> </w:t>
      </w:r>
      <w:r>
        <w:rPr>
          <w:highlight w:val="cyan"/>
          <w:u w:val="single"/>
        </w:rPr>
        <w:t xml:space="preserve">overly </w:t>
      </w:r>
      <w:r>
        <w:rPr>
          <w:b/>
          <w:highlight w:val="cyan"/>
          <w:u w:val="single"/>
        </w:rPr>
        <w:t>narrow interpretation</w:t>
      </w:r>
      <w:r>
        <w:rPr>
          <w:u w:val="single"/>
        </w:rPr>
        <w:t xml:space="preserve"> of “assistance.”</w:t>
      </w:r>
    </w:p>
    <w:p>
      <w:pPr/>
      <w:r>
        <w:rPr>
          <w:sz w:val="16"/>
        </w:rPr>
        <w:t>Recommendations: Putting the “Use” Back in End-Use Monitoring</w:t>
      </w:r>
    </w:p>
    <w:p>
      <w:pPr/>
      <w:r>
        <w:rPr>
          <w:sz w:val="16"/>
        </w:rPr>
        <w:t>Comprehensive end-use monitoring is essential to mitigate risk, ensure that U.S. weapons do not fuel violations of human rights or the laws of war, and promote accountability when they do. To develop end-use monitoring policies and practices that actually monitor use, the executive branch can:</w:t>
      </w:r>
    </w:p>
    <w:p>
      <w:pPr/>
      <w:r>
        <w:rPr>
          <w:sz w:val="16"/>
        </w:rPr>
        <w:t>- Include human rights and IHL in all standard FMS terms and conditions and DCS licensing conditions for all arms transfers to ensure that human rights abuses and IHL violations are considered as end-use violations;</w:t>
      </w:r>
    </w:p>
    <w:p>
      <w:pPr/>
      <w:r>
        <w:rPr>
          <w:sz w:val="16"/>
        </w:rPr>
        <w:t xml:space="preserve">- </w:t>
      </w:r>
      <w:r>
        <w:rPr>
          <w:highlight w:val="cyan"/>
          <w:u w:val="single"/>
        </w:rPr>
        <w:t xml:space="preserve">Develop new end-use monitoring processes that are designed </w:t>
      </w:r>
      <w:r>
        <w:rPr>
          <w:b/>
          <w:highlight w:val="cyan"/>
          <w:u w:val="single"/>
        </w:rPr>
        <w:t xml:space="preserve">to monitor </w:t>
      </w:r>
      <w:r>
        <w:rPr>
          <w:b/>
          <w:u w:val="single"/>
        </w:rPr>
        <w:t>and assess</w:t>
      </w:r>
      <w:r>
        <w:rPr>
          <w:u w:val="single"/>
        </w:rPr>
        <w:t xml:space="preserve"> the</w:t>
      </w:r>
      <w:r>
        <w:rPr>
          <w:sz w:val="16"/>
        </w:rPr>
        <w:t xml:space="preserve"> use of U.S.-origin equipment, including compliance with international human rights law and IHL, reported cases of civilian harm and harm to civilian </w:t>
      </w:r>
      <w:r>
        <w:rPr>
          <w:b/>
          <w:u w:val="single"/>
        </w:rPr>
        <w:t>objects</w:t>
      </w:r>
      <w:r>
        <w:rPr>
          <w:sz w:val="16"/>
        </w:rPr>
        <w:t>, and deployment of such equipment in conflict; and</w:t>
      </w:r>
    </w:p>
    <w:p>
      <w:pPr>
        <w:pStyle w:val="Heading4"/>
      </w:pPr>
      <w:r>
        <w:t xml:space="preserve">2. Their </w:t>
      </w:r>
      <w:r>
        <w:rPr>
          <w:u w:val="single"/>
        </w:rPr>
        <w:t>own notification</w:t>
      </w:r>
      <w:r>
        <w:t xml:space="preserve"> is silent on the record it is supposed to check.</w:t>
      </w:r>
    </w:p>
    <w:p>
      <w:pPr>
        <w:pStyle w:val="Style13ptBold"/>
      </w:pPr>
      <w:r>
        <w:rPr>
          <w:b/>
        </w:rPr>
        <w:t>Ewang 25</w:t>
      </w:r>
      <w:r>
        <w:t xml:space="preserve"> — Anietie Ewang. August 19. Researcher in the Africa Division at Human Rights Watch. Human Rights Watch, “US-Nigeria Weapons Sale Requires Rights Safeguards,” https://www.hrw.org/news/2025/08/19/us-nigeria-weapons-sale-requires-rights-safeguards Clopus</w:t>
      </w:r>
    </w:p>
    <w:p>
      <w:pPr/>
      <w:r>
        <w:rPr>
          <w:sz w:val="16"/>
        </w:rPr>
        <w:t xml:space="preserve">The US State Department approved another </w:t>
      </w:r>
      <w:r>
        <w:rPr>
          <w:b/>
          <w:u w:val="single"/>
        </w:rPr>
        <w:t>potential multi-million-dollar weapons</w:t>
      </w:r>
      <w:r>
        <w:rPr>
          <w:sz w:val="16"/>
        </w:rPr>
        <w:t xml:space="preserve"> sale to Nigeria on August 14, citing support for the country’s efforts to fight terrorism and illicit </w:t>
      </w:r>
      <w:r>
        <w:rPr>
          <w:u w:val="single"/>
        </w:rPr>
        <w:t xml:space="preserve">trafficking. Yet </w:t>
      </w:r>
      <w:r>
        <w:rPr>
          <w:highlight w:val="cyan"/>
          <w:u w:val="single"/>
        </w:rPr>
        <w:t>the</w:t>
      </w:r>
      <w:r>
        <w:rPr>
          <w:u w:val="single"/>
        </w:rPr>
        <w:t xml:space="preserve"> announcement </w:t>
      </w:r>
      <w:r>
        <w:rPr>
          <w:highlight w:val="cyan"/>
          <w:u w:val="single"/>
        </w:rPr>
        <w:t>is conspicuously</w:t>
      </w:r>
      <w:r>
        <w:rPr>
          <w:u w:val="single"/>
        </w:rPr>
        <w:t xml:space="preserve"> </w:t>
      </w:r>
      <w:r>
        <w:rPr>
          <w:b/>
          <w:u w:val="single"/>
        </w:rPr>
        <w:t xml:space="preserve">silent </w:t>
      </w:r>
      <w:r>
        <w:rPr>
          <w:b/>
          <w:highlight w:val="cyan"/>
          <w:u w:val="single"/>
        </w:rPr>
        <w:t>on</w:t>
      </w:r>
      <w:r>
        <w:rPr>
          <w:u w:val="single"/>
        </w:rPr>
        <w:t xml:space="preserve"> the</w:t>
      </w:r>
      <w:r>
        <w:rPr>
          <w:highlight w:val="cyan"/>
          <w:u w:val="single"/>
        </w:rPr>
        <w:t xml:space="preserve"> Nigeria</w:t>
      </w:r>
      <w:r>
        <w:rPr>
          <w:u w:val="single"/>
        </w:rPr>
        <w:t xml:space="preserve">n military’s record of serious human rights </w:t>
      </w:r>
      <w:r>
        <w:rPr>
          <w:sz w:val="16"/>
        </w:rPr>
        <w:t>abuses</w:t>
      </w:r>
      <w:r>
        <w:rPr>
          <w:u w:val="single"/>
        </w:rPr>
        <w:t xml:space="preserve"> and on </w:t>
      </w:r>
      <w:r>
        <w:rPr>
          <w:b/>
          <w:highlight w:val="cyan"/>
          <w:u w:val="single"/>
        </w:rPr>
        <w:t>what safeguards, if any</w:t>
      </w:r>
      <w:r>
        <w:rPr>
          <w:u w:val="single"/>
        </w:rPr>
        <w:t xml:space="preserve">, </w:t>
      </w:r>
      <w:r>
        <w:rPr>
          <w:sz w:val="16"/>
        </w:rPr>
        <w:t>will</w:t>
      </w:r>
      <w:r>
        <w:rPr>
          <w:u w:val="single"/>
        </w:rPr>
        <w:t xml:space="preserve"> be implemented to ensure accountability and prevent</w:t>
      </w:r>
      <w:r>
        <w:rPr>
          <w:sz w:val="16"/>
        </w:rPr>
        <w:t xml:space="preserve"> further violations.</w:t>
      </w:r>
    </w:p>
    <w:p>
      <w:pPr/>
      <w:r>
        <w:rPr>
          <w:sz w:val="16"/>
        </w:rPr>
        <w:t>The proposed sale includes munitions, precision bombs, and precision rockets and related equipment for an estimated cost of US$346 million. It follows another $997 million package approved in 2022, which included 12 AH-1Z attack helicopters. Although the 2022 deal was initially held up in the US Senate due to rights concerns, procurement of the helicopters is reportedly now underway. When considering the new arms deal, Congress should not treat it as a routine security transaction.</w:t>
      </w:r>
    </w:p>
    <w:p>
      <w:pPr/>
      <w:r>
        <w:rPr>
          <w:sz w:val="16"/>
        </w:rPr>
        <w:t>Security concerns across Nigeria are real and widespread. In the Northwest, violent raids, killings, and kidnappings for ransom by criminal gangs continue to destabilize communities. In the Northeast, the Islamist armed group Boko Haram and its splinter factions continue their brutal insurgency against the government while terrorizing civilians and committing abuses. In the Southeast, separatist armed groups routinely terrorize and attack communities and kill residents.</w:t>
      </w:r>
    </w:p>
    <w:p>
      <w:pPr/>
      <w:r>
        <w:rPr>
          <w:sz w:val="16"/>
        </w:rPr>
        <w:t xml:space="preserve">However, </w:t>
      </w:r>
      <w:r>
        <w:rPr>
          <w:u w:val="single"/>
        </w:rPr>
        <w:t xml:space="preserve">in responding to these threats, </w:t>
      </w:r>
      <w:r>
        <w:rPr>
          <w:b/>
          <w:highlight w:val="cyan"/>
          <w:u w:val="single"/>
        </w:rPr>
        <w:t>Nigeria</w:t>
      </w:r>
      <w:r>
        <w:rPr>
          <w:u w:val="single"/>
        </w:rPr>
        <w:t xml:space="preserve">n security </w:t>
      </w:r>
      <w:r>
        <w:rPr>
          <w:b/>
          <w:highlight w:val="cyan"/>
          <w:u w:val="single"/>
        </w:rPr>
        <w:t>forces have</w:t>
      </w:r>
      <w:r>
        <w:rPr>
          <w:u w:val="single"/>
        </w:rPr>
        <w:t xml:space="preserve"> been repeatedly implicated </w:t>
      </w:r>
      <w:r>
        <w:rPr>
          <w:highlight w:val="cyan"/>
          <w:u w:val="single"/>
        </w:rPr>
        <w:t>in</w:t>
      </w:r>
      <w:r>
        <w:rPr>
          <w:u w:val="single"/>
        </w:rPr>
        <w:t xml:space="preserve"> </w:t>
      </w:r>
      <w:r>
        <w:rPr>
          <w:b/>
          <w:u w:val="single"/>
        </w:rPr>
        <w:t xml:space="preserve">serious rights </w:t>
      </w:r>
      <w:r>
        <w:rPr>
          <w:sz w:val="16"/>
        </w:rPr>
        <w:t>violations, including</w:t>
      </w:r>
      <w:r>
        <w:rPr>
          <w:u w:val="single"/>
        </w:rPr>
        <w:t xml:space="preserve"> unlawful killings, arbitrary detention</w:t>
      </w:r>
      <w:r>
        <w:rPr>
          <w:sz w:val="16"/>
        </w:rPr>
        <w:t xml:space="preserve">, torture, and conflict-related </w:t>
      </w:r>
      <w:r>
        <w:rPr>
          <w:b/>
          <w:u w:val="single"/>
        </w:rPr>
        <w:t>abuses</w:t>
      </w:r>
      <w:r>
        <w:rPr>
          <w:sz w:val="16"/>
        </w:rPr>
        <w:t xml:space="preserve">. </w:t>
      </w:r>
      <w:r>
        <w:rPr>
          <w:b/>
          <w:u w:val="single"/>
        </w:rPr>
        <w:t>The US</w:t>
      </w:r>
      <w:r>
        <w:rPr>
          <w:sz w:val="16"/>
        </w:rPr>
        <w:t xml:space="preserve"> State Department documented many of these abuses in its own 2024 </w:t>
      </w:r>
      <w:r>
        <w:rPr>
          <w:u w:val="single"/>
        </w:rPr>
        <w:t xml:space="preserve">Human Rights Report </w:t>
      </w:r>
      <w:r>
        <w:rPr>
          <w:sz w:val="16"/>
        </w:rPr>
        <w:t>on Nigeria , released</w:t>
      </w:r>
      <w:r>
        <w:rPr>
          <w:u w:val="single"/>
        </w:rPr>
        <w:t xml:space="preserve"> just last week. Military </w:t>
      </w:r>
      <w:r>
        <w:rPr>
          <w:b/>
          <w:u w:val="single"/>
        </w:rPr>
        <w:t>airstrikes have</w:t>
      </w:r>
      <w:r>
        <w:rPr>
          <w:u w:val="single"/>
        </w:rPr>
        <w:t xml:space="preserve"> also repeatedly resulted in the deaths </w:t>
      </w:r>
      <w:r>
        <w:rPr>
          <w:b/>
          <w:u w:val="single"/>
        </w:rPr>
        <w:t>of</w:t>
      </w:r>
      <w:r>
        <w:rPr>
          <w:u w:val="single"/>
        </w:rPr>
        <w:t xml:space="preserve"> people </w:t>
      </w:r>
      <w:r>
        <w:rPr>
          <w:highlight w:val="cyan"/>
          <w:u w:val="single"/>
        </w:rPr>
        <w:t xml:space="preserve">mistakenly identified as threats, without </w:t>
      </w:r>
      <w:r>
        <w:rPr>
          <w:b/>
          <w:highlight w:val="cyan"/>
          <w:u w:val="single"/>
        </w:rPr>
        <w:t>accountability</w:t>
      </w:r>
      <w:r>
        <w:rPr>
          <w:u w:val="single"/>
        </w:rPr>
        <w:t xml:space="preserve">. Despite ongoing calls </w:t>
      </w:r>
      <w:r>
        <w:rPr>
          <w:sz w:val="16"/>
        </w:rPr>
        <w:t>for justice</w:t>
      </w:r>
      <w:r>
        <w:rPr>
          <w:u w:val="single"/>
        </w:rPr>
        <w:t xml:space="preserve">, </w:t>
      </w:r>
      <w:r>
        <w:rPr>
          <w:highlight w:val="cyan"/>
          <w:u w:val="single"/>
        </w:rPr>
        <w:t>meaningful</w:t>
      </w:r>
      <w:r>
        <w:rPr>
          <w:u w:val="single"/>
        </w:rPr>
        <w:t xml:space="preserve"> reform </w:t>
      </w:r>
      <w:r>
        <w:rPr>
          <w:highlight w:val="cyan"/>
          <w:u w:val="single"/>
        </w:rPr>
        <w:t>remains absent</w:t>
      </w:r>
      <w:r>
        <w:rPr>
          <w:u w:val="single"/>
        </w:rPr>
        <w:t>.</w:t>
      </w:r>
    </w:p>
    <w:p>
      <w:pPr/>
      <w:r>
        <w:rPr>
          <w:sz w:val="16"/>
        </w:rPr>
        <w:t xml:space="preserve">Under US law , </w:t>
      </w:r>
      <w:r>
        <w:rPr>
          <w:u w:val="single"/>
        </w:rPr>
        <w:t>security</w:t>
      </w:r>
      <w:r>
        <w:rPr>
          <w:highlight w:val="cyan"/>
          <w:u w:val="single"/>
        </w:rPr>
        <w:t xml:space="preserve"> assistance</w:t>
      </w:r>
      <w:r>
        <w:rPr>
          <w:u w:val="single"/>
        </w:rPr>
        <w:t xml:space="preserve"> is </w:t>
      </w:r>
      <w:r>
        <w:rPr>
          <w:highlight w:val="cyan"/>
          <w:u w:val="single"/>
        </w:rPr>
        <w:t>prohibited to foreign forces</w:t>
      </w:r>
      <w:r>
        <w:rPr>
          <w:u w:val="single"/>
        </w:rPr>
        <w:t xml:space="preserve"> implicated </w:t>
      </w:r>
      <w:r>
        <w:rPr>
          <w:b/>
          <w:highlight w:val="cyan"/>
          <w:u w:val="single"/>
        </w:rPr>
        <w:t>in</w:t>
      </w:r>
      <w:r>
        <w:rPr>
          <w:u w:val="single"/>
        </w:rPr>
        <w:t xml:space="preserve"> </w:t>
      </w:r>
      <w:r>
        <w:rPr>
          <w:sz w:val="16"/>
        </w:rPr>
        <w:t>gross human rights violations</w:t>
      </w:r>
      <w:r>
        <w:rPr>
          <w:u w:val="single"/>
        </w:rPr>
        <w:t xml:space="preserve">. </w:t>
      </w:r>
      <w:r>
        <w:rPr>
          <w:sz w:val="16"/>
        </w:rPr>
        <w:t>Before</w:t>
      </w:r>
      <w:r>
        <w:rPr>
          <w:u w:val="single"/>
        </w:rPr>
        <w:t xml:space="preserve"> this sale </w:t>
      </w:r>
      <w:r>
        <w:rPr>
          <w:highlight w:val="cyan"/>
          <w:u w:val="single"/>
        </w:rPr>
        <w:t xml:space="preserve">proceeds, US lawmakers should ensure </w:t>
      </w:r>
      <w:r>
        <w:rPr>
          <w:b/>
          <w:highlight w:val="cyan"/>
          <w:u w:val="single"/>
        </w:rPr>
        <w:t>US law is followed</w:t>
      </w:r>
      <w:r>
        <w:rPr>
          <w:highlight w:val="cyan"/>
          <w:u w:val="single"/>
        </w:rPr>
        <w:t xml:space="preserve">. </w:t>
      </w:r>
      <w:r>
        <w:rPr>
          <w:sz w:val="16"/>
        </w:rPr>
        <w:t xml:space="preserve">They should require clear, enforceable accountability measures for all military operations, including during the use of airstrikes, </w:t>
      </w:r>
      <w:r>
        <w:rPr>
          <w:b/>
          <w:u w:val="single"/>
        </w:rPr>
        <w:t>alongside concrete</w:t>
      </w:r>
      <w:r>
        <w:rPr>
          <w:sz w:val="16"/>
        </w:rPr>
        <w:t xml:space="preserve"> safeguards to ensure compliance with international human rights law.</w:t>
      </w:r>
    </w:p>
    <w:p>
      <w:pPr>
        <w:pStyle w:val="Heading4"/>
      </w:pPr>
      <w:r>
        <w:t xml:space="preserve">3. Guardrails have been there </w:t>
      </w:r>
      <w:r>
        <w:rPr>
          <w:u w:val="single"/>
        </w:rPr>
        <w:t>a decade</w:t>
      </w:r>
      <w:r>
        <w:t xml:space="preserve"> and the cooperation still </w:t>
      </w:r>
      <w:r>
        <w:rPr>
          <w:u w:val="single"/>
        </w:rPr>
        <w:t>hasn’t resolved</w:t>
      </w:r>
      <w:r>
        <w:t xml:space="preserve"> anything.</w:t>
      </w:r>
    </w:p>
    <w:p>
      <w:pPr>
        <w:pStyle w:val="Style13ptBold"/>
      </w:pPr>
      <w:r>
        <w:rPr>
          <w:b/>
        </w:rPr>
        <w:t>Warner and Kochevar 25</w:t>
      </w:r>
      <w:r>
        <w:t xml:space="preserve"> — Lesley Anne Warner and Steven J. Kochevar. November 14. Africa security analyst and columnist for World Politics Review; former State Department and NSC official. Just Security, “The Political Theater Behind Trump’s Nigeria Threat,” https://www.justsecurity.org/124725/trump-nigeria-military-threat/ Clopus</w:t>
      </w:r>
    </w:p>
    <w:p>
      <w:pPr/>
      <w:r>
        <w:rPr>
          <w:sz w:val="16"/>
        </w:rPr>
        <w:t xml:space="preserve">In response to the Trump administration’s directive to develop military options, U.S. Africa Command (AFRICOM) has proposed a range of approaches, each constrained by distinct diplomatic, strategic, and operational considerations. AFRICOM was originally created as — and </w:t>
      </w:r>
      <w:r>
        <w:rPr>
          <w:b/>
          <w:u w:val="single"/>
        </w:rPr>
        <w:t>largely continues</w:t>
      </w:r>
      <w:r>
        <w:rPr>
          <w:sz w:val="16"/>
        </w:rPr>
        <w:t xml:space="preserve"> to be — a ‘posture-limited theater,’ with a limited forward military presence and drawing on only 0.3 percent of the Department of Defense’s operating budget, according to the congressional testimony of previous combatant commanders. The command’s annual posture statements identify Nigeria as central to counterterrorism strategy in West Africa, prioritizing the containment and degradation of Boko Haram and ISIS-West Africa through an approach intended to let African partners lead, with the United States and allies providing enabling support, rather than the United States engaging directly in combat operations. The backbone of bilateral engagement has been episodic training to build the capacity of the Nigerian military and associated institutions and robust foreign military sales, which has included the delivery of 12 A-29 Super Tucano light attack aircraft in 2021 and substantial munitions packages, such as a $346 million precision-guided weapons sale approved this August. Regionally, Nigeria has participated in annual multinational exercises such as Flintlock , which is focused on joint special operations, and Obangame Express , which is billed as the “largest multinational maritime exercise in Western and Central Africa.” The U.S. </w:t>
      </w:r>
      <w:r>
        <w:rPr>
          <w:highlight w:val="cyan"/>
          <w:u w:val="single"/>
        </w:rPr>
        <w:t xml:space="preserve">military also provides advisors, training, equipment, and intelligence-sharing, to </w:t>
      </w:r>
      <w:r>
        <w:rPr>
          <w:b/>
          <w:highlight w:val="cyan"/>
          <w:u w:val="single"/>
        </w:rPr>
        <w:t>the Multinational Joint</w:t>
      </w:r>
      <w:r>
        <w:rPr>
          <w:b/>
          <w:u w:val="single"/>
        </w:rPr>
        <w:t xml:space="preserve"> Task</w:t>
      </w:r>
      <w:r>
        <w:rPr>
          <w:u w:val="single"/>
        </w:rPr>
        <w:t xml:space="preserve"> Force</w:t>
      </w:r>
      <w:r>
        <w:rPr>
          <w:sz w:val="16"/>
        </w:rPr>
        <w:t xml:space="preserve"> (MNJTF), a five-nation regional security mechanism comprising forces from Benin, Cameroon, Chad, Niger (until withdrawing earlier this year), and Nigeria.</w:t>
      </w:r>
    </w:p>
    <w:p>
      <w:pPr/>
      <w:r>
        <w:rPr>
          <w:sz w:val="16"/>
        </w:rPr>
        <w:t xml:space="preserve">The first option presented by AFRICOM, </w:t>
      </w:r>
      <w:r>
        <w:rPr>
          <w:highlight w:val="cyan"/>
          <w:u w:val="single"/>
        </w:rPr>
        <w:t>deepening “partner-enabled</w:t>
      </w:r>
      <w:r>
        <w:rPr>
          <w:u w:val="single"/>
        </w:rPr>
        <w:t xml:space="preserve"> operations” with </w:t>
      </w:r>
      <w:r>
        <w:rPr>
          <w:b/>
          <w:highlight w:val="cyan"/>
          <w:u w:val="single"/>
        </w:rPr>
        <w:t>Nigeria</w:t>
      </w:r>
      <w:r>
        <w:rPr>
          <w:u w:val="single"/>
        </w:rPr>
        <w:t xml:space="preserve">n security </w:t>
      </w:r>
      <w:r>
        <w:rPr>
          <w:highlight w:val="cyan"/>
          <w:u w:val="single"/>
        </w:rPr>
        <w:t>forces</w:t>
      </w:r>
      <w:r>
        <w:rPr>
          <w:u w:val="single"/>
        </w:rPr>
        <w:t xml:space="preserve">, essentially </w:t>
      </w:r>
      <w:r>
        <w:rPr>
          <w:highlight w:val="cyan"/>
          <w:u w:val="single"/>
        </w:rPr>
        <w:t>represents an intensification</w:t>
      </w:r>
      <w:r>
        <w:rPr>
          <w:u w:val="single"/>
        </w:rPr>
        <w:t xml:space="preserve"> of the </w:t>
      </w:r>
      <w:r>
        <w:rPr>
          <w:b/>
          <w:highlight w:val="cyan"/>
          <w:u w:val="single"/>
        </w:rPr>
        <w:t>bilateral</w:t>
      </w:r>
      <w:r>
        <w:rPr>
          <w:u w:val="single"/>
        </w:rPr>
        <w:t xml:space="preserve"> </w:t>
      </w:r>
      <w:r>
        <w:rPr>
          <w:b/>
          <w:u w:val="single"/>
        </w:rPr>
        <w:t xml:space="preserve">security </w:t>
      </w:r>
      <w:r>
        <w:rPr>
          <w:b/>
          <w:highlight w:val="cyan"/>
          <w:u w:val="single"/>
        </w:rPr>
        <w:t>coop</w:t>
      </w:r>
      <w:r>
        <w:rPr>
          <w:b/>
          <w:u w:val="single"/>
        </w:rPr>
        <w:t>eration already underway</w:t>
      </w:r>
      <w:r>
        <w:rPr>
          <w:u w:val="single"/>
        </w:rPr>
        <w:t xml:space="preserve">, which has not resolved longstanding conflicts </w:t>
      </w:r>
      <w:r>
        <w:rPr>
          <w:sz w:val="16"/>
        </w:rPr>
        <w:t>across the</w:t>
      </w:r>
      <w:r>
        <w:rPr>
          <w:u w:val="single"/>
        </w:rPr>
        <w:t xml:space="preserve"> country. Moreover, </w:t>
      </w:r>
      <w:r>
        <w:rPr>
          <w:highlight w:val="cyan"/>
          <w:u w:val="single"/>
        </w:rPr>
        <w:t>longstanding legal restrictions</w:t>
      </w:r>
      <w:r>
        <w:rPr>
          <w:u w:val="single"/>
        </w:rPr>
        <w:t xml:space="preserve"> </w:t>
      </w:r>
      <w:r>
        <w:rPr>
          <w:b/>
          <w:u w:val="single"/>
        </w:rPr>
        <w:t xml:space="preserve">under the </w:t>
      </w:r>
      <w:r>
        <w:rPr>
          <w:b/>
          <w:highlight w:val="cyan"/>
          <w:u w:val="single"/>
        </w:rPr>
        <w:t>Leahy</w:t>
      </w:r>
      <w:r>
        <w:rPr>
          <w:b/>
          <w:u w:val="single"/>
        </w:rPr>
        <w:t xml:space="preserve"> Law</w:t>
      </w:r>
      <w:r>
        <w:rPr>
          <w:u w:val="single"/>
        </w:rPr>
        <w:t xml:space="preserve">, </w:t>
      </w:r>
      <w:r>
        <w:rPr>
          <w:highlight w:val="cyan"/>
          <w:u w:val="single"/>
        </w:rPr>
        <w:t>which prohibits</w:t>
      </w:r>
      <w:r>
        <w:rPr>
          <w:u w:val="single"/>
        </w:rPr>
        <w:t xml:space="preserve"> assistance to security forces that have perpetrated human rights </w:t>
      </w:r>
      <w:r>
        <w:rPr>
          <w:highlight w:val="cyan"/>
          <w:u w:val="single"/>
        </w:rPr>
        <w:t>abuses, have</w:t>
      </w:r>
      <w:r>
        <w:rPr>
          <w:u w:val="single"/>
        </w:rPr>
        <w:t xml:space="preserve"> </w:t>
      </w:r>
      <w:r>
        <w:rPr>
          <w:sz w:val="16"/>
        </w:rPr>
        <w:t>rightfully</w:t>
      </w:r>
      <w:r>
        <w:rPr>
          <w:u w:val="single"/>
        </w:rPr>
        <w:t xml:space="preserve"> put guardrails </w:t>
      </w:r>
      <w:r>
        <w:rPr>
          <w:sz w:val="16"/>
        </w:rPr>
        <w:t>on the</w:t>
      </w:r>
      <w:r>
        <w:rPr>
          <w:u w:val="single"/>
        </w:rPr>
        <w:t xml:space="preserve"> bilateral </w:t>
      </w:r>
      <w:r>
        <w:rPr>
          <w:highlight w:val="cyan"/>
          <w:u w:val="single"/>
        </w:rPr>
        <w:t>security relationship</w:t>
      </w:r>
      <w:r>
        <w:rPr>
          <w:u w:val="single"/>
        </w:rPr>
        <w:t xml:space="preserve"> for </w:t>
      </w:r>
      <w:r>
        <w:rPr>
          <w:highlight w:val="cyan"/>
          <w:u w:val="single"/>
        </w:rPr>
        <w:t>more than</w:t>
      </w:r>
      <w:r>
        <w:rPr>
          <w:u w:val="single"/>
        </w:rPr>
        <w:t xml:space="preserve"> a decade.</w:t>
      </w:r>
      <w:r>
        <w:rPr>
          <w:sz w:val="16"/>
        </w:rPr>
        <w:t xml:space="preserve"> Lastly, the evisceration of the foreign assistance apparatus means that </w:t>
      </w:r>
      <w:r>
        <w:rPr>
          <w:b/>
          <w:u w:val="single"/>
        </w:rPr>
        <w:t>bureaus</w:t>
      </w:r>
      <w:r>
        <w:rPr>
          <w:sz w:val="16"/>
        </w:rPr>
        <w:t xml:space="preserve"> like the State Department’s Conflict and Stabilization Operations (CSO) and the Office of Transition Initiatives (OTI) in </w:t>
      </w:r>
      <w:r>
        <w:rPr>
          <w:b/>
          <w:u w:val="single"/>
        </w:rPr>
        <w:t>the</w:t>
      </w:r>
      <w:r>
        <w:rPr>
          <w:sz w:val="16"/>
        </w:rPr>
        <w:t xml:space="preserve"> former U.S. Agency for International Development, which the Trump administration shut down, </w:t>
      </w:r>
      <w:r>
        <w:rPr>
          <w:u w:val="single"/>
        </w:rPr>
        <w:t xml:space="preserve">are </w:t>
      </w:r>
      <w:r>
        <w:rPr>
          <w:highlight w:val="cyan"/>
          <w:u w:val="single"/>
        </w:rPr>
        <w:t>no</w:t>
      </w:r>
      <w:r>
        <w:rPr>
          <w:u w:val="single"/>
        </w:rPr>
        <w:t xml:space="preserve"> </w:t>
      </w:r>
      <w:r>
        <w:rPr>
          <w:sz w:val="16"/>
        </w:rPr>
        <w:t>longer</w:t>
      </w:r>
      <w:r>
        <w:rPr>
          <w:u w:val="single"/>
        </w:rPr>
        <w:t xml:space="preserve"> </w:t>
      </w:r>
      <w:r>
        <w:rPr>
          <w:b/>
          <w:highlight w:val="cyan"/>
          <w:u w:val="single"/>
        </w:rPr>
        <w:t xml:space="preserve">working </w:t>
      </w:r>
      <w:r>
        <w:rPr>
          <w:u w:val="single"/>
        </w:rPr>
        <w:t xml:space="preserve">to address the </w:t>
      </w:r>
      <w:r>
        <w:rPr>
          <w:b/>
          <w:u w:val="single"/>
        </w:rPr>
        <w:t>root causes of insecurity</w:t>
      </w:r>
      <w:r>
        <w:rPr>
          <w:u w:val="single"/>
        </w:rPr>
        <w:t xml:space="preserve"> in the country. Those</w:t>
      </w:r>
      <w:r>
        <w:rPr>
          <w:sz w:val="16"/>
        </w:rPr>
        <w:t xml:space="preserve"> </w:t>
      </w:r>
      <w:r>
        <w:rPr>
          <w:u w:val="single"/>
        </w:rPr>
        <w:t>efforts ordinarily would work hand-in-glove with military- and law-enforcement responses.</w:t>
      </w:r>
    </w:p>
    <w:p>
      <w:pPr/>
      <w:r>
        <w:rPr>
          <w:sz w:val="16"/>
        </w:rPr>
        <w:t>A second option that AFRICOM floated would involve drone strikes on militant camps and convoys launched from bases in southern Europe (presumably Morón air base in Spain or Sigonella in Italy) or Camp Lemonnier in Djibouti, which serves as AFRICOM’s only permanent military installation on the African continent. Operating from any of these locations would require roughly eight hours of transit for an armed MQ-9 Reaper, leaving approximately 10 hours on-station time. While this duration would permit extended surveillance of militant camps and convoys and enable multiple strikes, it would prove insufficient for sustained counterterrorism operations. Furthermore, such operations would require overflight authorizations from multiple countries across the continent; yet, given the Nigerian government’s concerns about sovereignty and territorial integrity, unilateral drone strikes from foreign bases would be diplomatically untenable for the region absent their consent. Nigeria’s possession of its own strike-capable aircraft, including the 12 A-29 Super Tucanos delivered in 2021, means Abuja would likely demand operational control over any targeting decisions rather than ceding sovereignty to U.S.-directed strikes from abroad. More importantly, such operations would divert MQ-9 assets already committed to counterterrorism missions against al-Shabaab and ISIS-Somalia, assessed as higher-priority threats to U.S. national security interests.</w:t>
      </w:r>
    </w:p>
    <w:p>
      <w:pPr/>
      <w:r>
        <w:rPr>
          <w:sz w:val="16"/>
        </w:rPr>
        <w:t>The third option AFRICOM presented would be to deploy an aircraft carrier group in the Gulf of Guinea that would enable fighter jets and long-range bombers to conduct airstrikes into northern Nigeria. One immediate limitation of this option is that the United States possesses 11 aircraft carriers, usually allocated between theaters deemed to be national security priorities to the United States – such as U.S. Southern Command (SOUTHCOM), U.S. Indo-Pacific Command (INDOPACOM), and U.S. Central Command (CENTCOM) in the Middle East– with the remainder undergoing scheduled maintenance or training cycles. Additionally, U.S. officials have indicated that the 2025 National Defense Strategy will prioritize homeland defense and the Western Hemisphere, thus implying that operations in other theaters, including counterterrorism in the AFRICOM area of responsibility, will be deprioritized. With the USS Gerald R. Ford rerouted from the Mediterranean to the Caribbean for what the administration describes as counter-narcotics operations , and the other currently-deployed carriers in the INDOPACOM area of responsibility, deploying a carrier strike group to the Gulf of Guinea would require the U.S. military to accept risk in the CENTCOM and INDOPACOM areas, leaving the United States more vulnerable to opportunistic challenges from adversarial actors and peer competitors. One way to buy down risk in this scenario could be to deploy submarine-launched Tomahawk cruise missiles, which would enable strikes throughout northeastern Nigeria from international waters without diverting carrier groups or requiring forward basing.</w:t>
      </w:r>
    </w:p>
    <w:p>
      <w:pPr/>
      <w:r>
        <w:rPr>
          <w:sz w:val="16"/>
        </w:rPr>
        <w:t xml:space="preserve">Beyond </w:t>
      </w:r>
      <w:r>
        <w:rPr>
          <w:highlight w:val="cyan"/>
          <w:u w:val="single"/>
        </w:rPr>
        <w:t xml:space="preserve">the strategic, operational, and tactical constraints of these options is the </w:t>
      </w:r>
      <w:r>
        <w:rPr>
          <w:b/>
          <w:highlight w:val="cyan"/>
          <w:u w:val="single"/>
        </w:rPr>
        <w:t xml:space="preserve">question </w:t>
      </w:r>
      <w:r>
        <w:rPr>
          <w:b/>
          <w:u w:val="single"/>
        </w:rPr>
        <w:t>of the legal</w:t>
      </w:r>
      <w:r>
        <w:rPr>
          <w:u w:val="single"/>
        </w:rPr>
        <w:t xml:space="preserve"> framework</w:t>
      </w:r>
      <w:r>
        <w:rPr>
          <w:sz w:val="16"/>
        </w:rPr>
        <w:t xml:space="preserve"> that would theoretically enable military action in Nigeria – most likely the 2001 Authorization for Use of Military </w:t>
      </w:r>
      <w:r>
        <w:rPr>
          <w:b/>
          <w:u w:val="single"/>
        </w:rPr>
        <w:t>Force (AUMF) or</w:t>
      </w:r>
      <w:r>
        <w:rPr>
          <w:sz w:val="16"/>
        </w:rPr>
        <w:t xml:space="preserve"> the president’s inherent Article II constitutional powers as Commander-in-Chief to conduct limited military operations without explicit congressional authorization, as modern presidents have done frequently . In any event, the president’s stated justification for military action in Nigeria stretches the conceptual limits of both authorities, as the protection of Christians is neither counterterrorism nor directly linked to a national security threat to the United States. Nonetheless, the administration’s approach to foreign assistance , immigration enforcement , and tariffs would seem to suggest that it views legal limitations as mere suggestions.</w:t>
      </w:r>
    </w:p>
    <w:p>
      <w:pPr>
        <w:pStyle w:val="Analytic"/>
      </w:pPr>
      <w:r>
        <w:t xml:space="preserve">4. And oversight is a </w:t>
      </w:r>
      <w:r>
        <w:rPr>
          <w:u w:val="single"/>
        </w:rPr>
        <w:t>willingness</w:t>
      </w:r>
      <w:r>
        <w:t xml:space="preserve"> claim---it reverses with the </w:t>
      </w:r>
      <w:r>
        <w:rPr>
          <w:u w:val="single"/>
        </w:rPr>
        <w:t>administration</w:t>
      </w:r>
      <w:r>
        <w:t>. Capability doesn’t.</w:t>
      </w:r>
    </w:p>
    <w:p>
      <w:pPr>
        <w:pStyle w:val="Analytic"/>
      </w:pPr>
      <w:r>
        <w:t xml:space="preserve">5. </w:t>
      </w:r>
      <w:r>
        <w:rPr>
          <w:u w:val="single"/>
        </w:rPr>
        <w:t>Substitution</w:t>
      </w:r>
      <w:r>
        <w:t xml:space="preserve">---take the munitions and the </w:t>
      </w:r>
      <w:r>
        <w:rPr>
          <w:u w:val="single"/>
        </w:rPr>
        <w:t>cheap option</w:t>
      </w:r>
      <w:r>
        <w:t xml:space="preserve"> goes with them.</w:t>
      </w:r>
    </w:p>
    <w:p>
      <w:pPr>
        <w:pStyle w:val="Heading2"/>
      </w:pPr>
      <w:r>
        <w:t>Impact</w:t>
      </w:r>
    </w:p>
    <w:p>
      <w:pPr>
        <w:pStyle w:val="Heading3"/>
      </w:pPr>
      <w:r>
        <w:t>Impact---2AC</w:t>
      </w:r>
    </w:p>
    <w:p>
      <w:pPr>
        <w:pStyle w:val="Heading4"/>
      </w:pPr>
      <w:r>
        <w:rPr>
          <w:u w:val="single"/>
        </w:rPr>
        <w:t>Nuclear terrorism</w:t>
      </w:r>
      <w:r>
        <w:t xml:space="preserve">. The pursuit is </w:t>
      </w:r>
      <w:r>
        <w:rPr>
          <w:u w:val="single"/>
        </w:rPr>
        <w:t>decades</w:t>
      </w:r>
      <w:r>
        <w:t xml:space="preserve"> old and the radiological route has </w:t>
      </w:r>
      <w:r>
        <w:rPr>
          <w:u w:val="single"/>
        </w:rPr>
        <w:t>fewer barriers</w:t>
      </w:r>
      <w:r>
        <w:t>.</w:t>
      </w:r>
    </w:p>
    <w:p>
      <w:pPr>
        <w:pStyle w:val="Style13ptBold"/>
      </w:pPr>
      <w:r>
        <w:rPr>
          <w:b/>
        </w:rPr>
        <w:t>NASEM 24</w:t>
      </w:r>
      <w:r>
        <w:t xml:space="preserve"> — National Academies of Sciences, Engineering, and Medicine. 2024. Consensus study report of the National Academies’ Committee on Nuclear Terrorism, chapter 3, “New Dynamics in Nuclear Terrorism Pose New Risks.” The National Academies Press, “Nuclear Terrorism: Assessment of U.S. Strategies to Prevent, Counter, and Respond to Weapons of Mass Destruction,” doi: 10.17226/27215 Clopus</w:t>
      </w:r>
    </w:p>
    <w:p>
      <w:pPr/>
      <w:r>
        <w:rPr>
          <w:u w:val="single"/>
        </w:rPr>
        <w:t xml:space="preserve">Terrorist </w:t>
      </w:r>
      <w:r>
        <w:rPr>
          <w:highlight w:val="cyan"/>
          <w:u w:val="single"/>
        </w:rPr>
        <w:t>groups have</w:t>
      </w:r>
      <w:r>
        <w:rPr>
          <w:u w:val="single"/>
        </w:rPr>
        <w:t xml:space="preserve"> been </w:t>
      </w:r>
      <w:r>
        <w:rPr>
          <w:highlight w:val="cyan"/>
          <w:u w:val="single"/>
        </w:rPr>
        <w:t xml:space="preserve">pursuing </w:t>
      </w:r>
      <w:r>
        <w:rPr>
          <w:b/>
          <w:highlight w:val="cyan"/>
          <w:u w:val="single"/>
        </w:rPr>
        <w:t>nuc</w:t>
      </w:r>
      <w:r>
        <w:rPr>
          <w:u w:val="single"/>
        </w:rPr>
        <w:t xml:space="preserve">lear and </w:t>
      </w:r>
      <w:r>
        <w:rPr>
          <w:b/>
          <w:highlight w:val="cyan"/>
          <w:u w:val="single"/>
        </w:rPr>
        <w:t>radiological</w:t>
      </w:r>
      <w:r>
        <w:rPr>
          <w:b/>
          <w:u w:val="single"/>
        </w:rPr>
        <w:t xml:space="preserve"> </w:t>
      </w:r>
      <w:r>
        <w:rPr>
          <w:sz w:val="16"/>
        </w:rPr>
        <w:t>weapons and devices</w:t>
      </w:r>
      <w:r>
        <w:rPr>
          <w:u w:val="single"/>
        </w:rPr>
        <w:t xml:space="preserve"> </w:t>
      </w:r>
      <w:r>
        <w:rPr>
          <w:b/>
          <w:highlight w:val="cyan"/>
          <w:u w:val="single"/>
        </w:rPr>
        <w:t>for decades</w:t>
      </w:r>
      <w:r>
        <w:rPr>
          <w:u w:val="single"/>
        </w:rPr>
        <w:t xml:space="preserve"> ( Ferguson et al.</w:t>
      </w:r>
      <w:r>
        <w:rPr>
          <w:sz w:val="16"/>
        </w:rPr>
        <w:t xml:space="preserve"> 2005 ). A few prominent examples include: (1) Aum Shinrikyo’s unsuccessful, repeated attempts to mine uranium, hire Russian nuclear scientists, and purchase Russian nuclear technology in the 1990s; (</w:t>
      </w:r>
      <w:r>
        <w:rPr>
          <w:b/>
          <w:u w:val="single"/>
        </w:rPr>
        <w:t>2</w:t>
      </w:r>
      <w:r>
        <w:rPr>
          <w:sz w:val="16"/>
        </w:rPr>
        <w:t xml:space="preserve">) Al Qaeda’s unsuccessful alleged attempts to purchase nuclear weapons and material from a variety of sources in the 1990s </w:t>
      </w:r>
      <w:r>
        <w:rPr>
          <w:u w:val="single"/>
        </w:rPr>
        <w:t xml:space="preserve">and </w:t>
      </w:r>
      <w:r>
        <w:rPr>
          <w:highlight w:val="cyan"/>
          <w:u w:val="single"/>
        </w:rPr>
        <w:t>recruit insiders, as well as</w:t>
      </w:r>
      <w:r>
        <w:rPr>
          <w:u w:val="single"/>
        </w:rPr>
        <w:t xml:space="preserve"> attempts to </w:t>
      </w:r>
      <w:r>
        <w:rPr>
          <w:highlight w:val="cyan"/>
          <w:u w:val="single"/>
        </w:rPr>
        <w:t>design a</w:t>
      </w:r>
      <w:r>
        <w:rPr>
          <w:u w:val="single"/>
        </w:rPr>
        <w:t xml:space="preserve"> nuclear weapon that </w:t>
      </w:r>
      <w:r>
        <w:rPr>
          <w:sz w:val="16"/>
        </w:rPr>
        <w:t>would</w:t>
      </w:r>
      <w:r>
        <w:rPr>
          <w:u w:val="single"/>
        </w:rPr>
        <w:t xml:space="preserve"> have included explosive</w:t>
      </w:r>
      <w:r>
        <w:rPr>
          <w:sz w:val="16"/>
        </w:rPr>
        <w:t xml:space="preserve"> testing in Afghanistan; </w:t>
      </w:r>
      <w:r>
        <w:rPr>
          <w:u w:val="single"/>
        </w:rPr>
        <w:t xml:space="preserve">and (3) ISIS’s access </w:t>
      </w:r>
      <w:r>
        <w:rPr>
          <w:highlight w:val="cyan"/>
          <w:u w:val="single"/>
        </w:rPr>
        <w:t>to</w:t>
      </w:r>
      <w:r>
        <w:rPr>
          <w:u w:val="single"/>
        </w:rPr>
        <w:t xml:space="preserve"> </w:t>
      </w:r>
      <w:r>
        <w:rPr>
          <w:sz w:val="16"/>
        </w:rPr>
        <w:t>a</w:t>
      </w:r>
      <w:r>
        <w:rPr>
          <w:u w:val="single"/>
        </w:rPr>
        <w:t xml:space="preserve"> cache of cobalt-60 </w:t>
      </w:r>
      <w:r>
        <w:rPr>
          <w:highlight w:val="cyan"/>
          <w:u w:val="single"/>
        </w:rPr>
        <w:t xml:space="preserve">when it </w:t>
      </w:r>
      <w:r>
        <w:rPr>
          <w:b/>
          <w:highlight w:val="cyan"/>
          <w:u w:val="single"/>
        </w:rPr>
        <w:t>overran Mosul</w:t>
      </w:r>
      <w:r>
        <w:rPr>
          <w:sz w:val="16"/>
        </w:rPr>
        <w:t xml:space="preserve"> ( Ward 2018 ). In </w:t>
      </w:r>
      <w:r>
        <w:rPr>
          <w:u w:val="single"/>
        </w:rPr>
        <w:t>August</w:t>
      </w:r>
      <w:r>
        <w:rPr>
          <w:sz w:val="16"/>
        </w:rPr>
        <w:t xml:space="preserve"> </w:t>
      </w:r>
      <w:r>
        <w:rPr>
          <w:u w:val="single"/>
        </w:rPr>
        <w:t xml:space="preserve">2014, an </w:t>
      </w:r>
      <w:r>
        <w:rPr>
          <w:sz w:val="16"/>
        </w:rPr>
        <w:t>insider</w:t>
      </w:r>
      <w:r>
        <w:rPr>
          <w:u w:val="single"/>
        </w:rPr>
        <w:t xml:space="preserve"> at </w:t>
      </w:r>
      <w:r>
        <w:rPr>
          <w:highlight w:val="cyan"/>
          <w:u w:val="single"/>
        </w:rPr>
        <w:t>the Doel</w:t>
      </w:r>
      <w:r>
        <w:rPr>
          <w:u w:val="single"/>
        </w:rPr>
        <w:t xml:space="preserve"> 4 </w:t>
      </w:r>
      <w:r>
        <w:rPr>
          <w:b/>
          <w:highlight w:val="cyan"/>
          <w:u w:val="single"/>
        </w:rPr>
        <w:t>nuc</w:t>
      </w:r>
      <w:r>
        <w:rPr>
          <w:u w:val="single"/>
        </w:rPr>
        <w:t xml:space="preserve">lear power </w:t>
      </w:r>
      <w:r>
        <w:rPr>
          <w:highlight w:val="cyan"/>
          <w:u w:val="single"/>
        </w:rPr>
        <w:t xml:space="preserve">plant in Belgium carried out a </w:t>
      </w:r>
      <w:r>
        <w:rPr>
          <w:b/>
          <w:highlight w:val="cyan"/>
          <w:u w:val="single"/>
        </w:rPr>
        <w:t>successful</w:t>
      </w:r>
      <w:r>
        <w:rPr>
          <w:highlight w:val="cyan"/>
          <w:u w:val="single"/>
        </w:rPr>
        <w:t xml:space="preserve"> </w:t>
      </w:r>
      <w:r>
        <w:rPr>
          <w:b/>
          <w:u w:val="single"/>
        </w:rPr>
        <w:t xml:space="preserve">act </w:t>
      </w:r>
      <w:r>
        <w:rPr>
          <w:sz w:val="16"/>
        </w:rPr>
        <w:t>of nuclear</w:t>
      </w:r>
      <w:r>
        <w:rPr>
          <w:b/>
          <w:u w:val="single"/>
        </w:rPr>
        <w:t xml:space="preserve"> sabotage</w:t>
      </w:r>
      <w:r>
        <w:rPr>
          <w:u w:val="single"/>
        </w:rPr>
        <w:t>.</w:t>
      </w:r>
      <w:r>
        <w:rPr>
          <w:sz w:val="16"/>
        </w:rPr>
        <w:t xml:space="preserve"> The sabotage did not </w:t>
      </w:r>
      <w:r>
        <w:rPr>
          <w:u w:val="single"/>
        </w:rPr>
        <w:t xml:space="preserve">result in </w:t>
      </w:r>
      <w:r>
        <w:rPr>
          <w:sz w:val="16"/>
        </w:rPr>
        <w:t>the release</w:t>
      </w:r>
      <w:r>
        <w:rPr>
          <w:u w:val="single"/>
        </w:rPr>
        <w:t xml:space="preserve"> of </w:t>
      </w:r>
      <w:r>
        <w:rPr>
          <w:highlight w:val="cyan"/>
          <w:u w:val="single"/>
        </w:rPr>
        <w:t>radiological</w:t>
      </w:r>
      <w:r>
        <w:rPr>
          <w:u w:val="single"/>
        </w:rPr>
        <w:t xml:space="preserve"> material, but </w:t>
      </w:r>
      <w:r>
        <w:rPr>
          <w:b/>
          <w:u w:val="single"/>
        </w:rPr>
        <w:t>the costs</w:t>
      </w:r>
      <w:r>
        <w:rPr>
          <w:u w:val="single"/>
        </w:rPr>
        <w:t xml:space="preserve"> were </w:t>
      </w:r>
      <w:r>
        <w:rPr>
          <w:b/>
          <w:highlight w:val="cyan"/>
          <w:u w:val="single"/>
        </w:rPr>
        <w:t>significant</w:t>
      </w:r>
      <w:r>
        <w:rPr>
          <w:u w:val="single"/>
        </w:rPr>
        <w:t>. The saboteur</w:t>
      </w:r>
      <w:r>
        <w:rPr>
          <w:sz w:val="16"/>
        </w:rPr>
        <w:t xml:space="preserve"> was </w:t>
      </w:r>
      <w:r>
        <w:rPr>
          <w:highlight w:val="cyan"/>
          <w:u w:val="single"/>
        </w:rPr>
        <w:t>never identified</w:t>
      </w:r>
      <w:r>
        <w:rPr>
          <w:sz w:val="16"/>
        </w:rPr>
        <w:t>, but the nuclear regulator added new requirements for defending against insider threats ( Bunn et al. 2016 ).</w:t>
      </w:r>
    </w:p>
    <w:p>
      <w:pPr/>
      <w:r>
        <w:rPr>
          <w:sz w:val="16"/>
        </w:rPr>
        <w:t xml:space="preserve">Although terrorists confront considerable challenges in </w:t>
      </w:r>
      <w:r>
        <w:rPr>
          <w:b/>
          <w:u w:val="single"/>
        </w:rPr>
        <w:t>the</w:t>
      </w:r>
      <w:r>
        <w:rPr>
          <w:sz w:val="16"/>
        </w:rPr>
        <w:t xml:space="preserve"> pursuit of a nuclear weapon or an improvised nuclear device (IND), </w:t>
      </w:r>
      <w:r>
        <w:rPr>
          <w:u w:val="single"/>
        </w:rPr>
        <w:t xml:space="preserve">the </w:t>
      </w:r>
      <w:r>
        <w:rPr>
          <w:highlight w:val="cyan"/>
          <w:u w:val="single"/>
        </w:rPr>
        <w:t xml:space="preserve">enormous </w:t>
      </w:r>
      <w:r>
        <w:rPr>
          <w:b/>
          <w:highlight w:val="cyan"/>
          <w:u w:val="single"/>
        </w:rPr>
        <w:t>consequences of a</w:t>
      </w:r>
      <w:r>
        <w:rPr>
          <w:highlight w:val="cyan"/>
          <w:u w:val="single"/>
        </w:rPr>
        <w:t xml:space="preserve"> nuc</w:t>
      </w:r>
      <w:r>
        <w:rPr>
          <w:u w:val="single"/>
        </w:rPr>
        <w:t xml:space="preserve">lear detonation call </w:t>
      </w:r>
      <w:r>
        <w:rPr>
          <w:sz w:val="16"/>
        </w:rPr>
        <w:t>for continued</w:t>
      </w:r>
      <w:r>
        <w:rPr>
          <w:u w:val="single"/>
        </w:rPr>
        <w:t xml:space="preserve"> vigilance by the</w:t>
      </w:r>
      <w:r>
        <w:rPr>
          <w:sz w:val="16"/>
        </w:rPr>
        <w:t xml:space="preserve"> United States and reinvigorated efforts by the international community to </w:t>
      </w:r>
      <w:r>
        <w:rPr>
          <w:highlight w:val="cyan"/>
          <w:u w:val="single"/>
        </w:rPr>
        <w:t>reduce</w:t>
      </w:r>
      <w:r>
        <w:rPr>
          <w:u w:val="single"/>
        </w:rPr>
        <w:t xml:space="preserve"> the risk. Attacks involving </w:t>
      </w:r>
      <w:r>
        <w:rPr>
          <w:sz w:val="16"/>
        </w:rPr>
        <w:t>nuclear</w:t>
      </w:r>
      <w:r>
        <w:rPr>
          <w:u w:val="single"/>
        </w:rPr>
        <w:t xml:space="preserve"> </w:t>
      </w:r>
      <w:r>
        <w:rPr>
          <w:highlight w:val="cyan"/>
          <w:u w:val="single"/>
        </w:rPr>
        <w:t>sabotage</w:t>
      </w:r>
      <w:r>
        <w:rPr>
          <w:u w:val="single"/>
        </w:rPr>
        <w:t xml:space="preserve"> or deploying a </w:t>
      </w:r>
      <w:r>
        <w:rPr>
          <w:sz w:val="16"/>
        </w:rPr>
        <w:t>radiological dispersal</w:t>
      </w:r>
      <w:r>
        <w:rPr>
          <w:u w:val="single"/>
        </w:rPr>
        <w:t xml:space="preserve"> </w:t>
      </w:r>
      <w:r>
        <w:rPr>
          <w:highlight w:val="cyan"/>
          <w:u w:val="single"/>
        </w:rPr>
        <w:t xml:space="preserve">device </w:t>
      </w:r>
      <w:r>
        <w:rPr>
          <w:u w:val="single"/>
        </w:rPr>
        <w:t>(RDD)</w:t>
      </w:r>
      <w:r>
        <w:rPr>
          <w:highlight w:val="cyan"/>
          <w:u w:val="single"/>
        </w:rPr>
        <w:t xml:space="preserve"> have </w:t>
      </w:r>
      <w:r>
        <w:rPr>
          <w:b/>
          <w:highlight w:val="cyan"/>
          <w:u w:val="single"/>
        </w:rPr>
        <w:t>fewer</w:t>
      </w:r>
      <w:r>
        <w:rPr>
          <w:b/>
          <w:u w:val="single"/>
        </w:rPr>
        <w:t xml:space="preserve"> barriers </w:t>
      </w:r>
      <w:r>
        <w:rPr>
          <w:b/>
          <w:highlight w:val="cyan"/>
          <w:u w:val="single"/>
        </w:rPr>
        <w:t>for</w:t>
      </w:r>
      <w:r>
        <w:rPr>
          <w:b/>
          <w:u w:val="single"/>
        </w:rPr>
        <w:t xml:space="preserve"> non-state</w:t>
      </w:r>
      <w:r>
        <w:rPr>
          <w:u w:val="single"/>
        </w:rPr>
        <w:t xml:space="preserve"> actors to pursue.</w:t>
      </w:r>
      <w:r>
        <w:rPr>
          <w:sz w:val="16"/>
        </w:rPr>
        <w:t xml:space="preserve"> These risks reinforce the need </w:t>
      </w:r>
      <w:r>
        <w:rPr>
          <w:u w:val="single"/>
        </w:rPr>
        <w:t xml:space="preserve">for an </w:t>
      </w:r>
      <w:r>
        <w:rPr>
          <w:highlight w:val="cyan"/>
          <w:u w:val="single"/>
        </w:rPr>
        <w:t xml:space="preserve">ongoing international </w:t>
      </w:r>
      <w:r>
        <w:rPr>
          <w:b/>
          <w:highlight w:val="cyan"/>
          <w:u w:val="single"/>
        </w:rPr>
        <w:t>comm</w:t>
      </w:r>
      <w:r>
        <w:rPr>
          <w:u w:val="single"/>
        </w:rPr>
        <w:t>itment</w:t>
      </w:r>
      <w:r>
        <w:rPr>
          <w:highlight w:val="cyan"/>
          <w:u w:val="single"/>
        </w:rPr>
        <w:t xml:space="preserve"> to</w:t>
      </w:r>
      <w:r>
        <w:rPr>
          <w:u w:val="single"/>
        </w:rPr>
        <w:t xml:space="preserve"> managing </w:t>
      </w:r>
      <w:r>
        <w:rPr>
          <w:sz w:val="16"/>
        </w:rPr>
        <w:t>and</w:t>
      </w:r>
      <w:r>
        <w:rPr>
          <w:u w:val="single"/>
        </w:rPr>
        <w:t xml:space="preserve"> reducing </w:t>
      </w:r>
      <w:r>
        <w:rPr>
          <w:b/>
          <w:highlight w:val="cyan"/>
          <w:u w:val="single"/>
        </w:rPr>
        <w:t>nuc</w:t>
      </w:r>
      <w:r>
        <w:rPr>
          <w:u w:val="single"/>
        </w:rPr>
        <w:t>lear terrorism</w:t>
      </w:r>
      <w:r>
        <w:rPr>
          <w:sz w:val="16"/>
        </w:rPr>
        <w:t xml:space="preserve"> challenges.</w:t>
      </w:r>
    </w:p>
    <w:p>
      <w:pPr/>
      <w:r>
        <w:rPr>
          <w:sz w:val="16"/>
        </w:rPr>
        <w:t xml:space="preserve">Radiological </w:t>
      </w:r>
      <w:r>
        <w:rPr>
          <w:highlight w:val="cyan"/>
          <w:u w:val="single"/>
        </w:rPr>
        <w:t xml:space="preserve">material found in secure nuclear power plants and other facilities </w:t>
      </w:r>
      <w:r>
        <w:rPr>
          <w:b/>
          <w:highlight w:val="cyan"/>
          <w:u w:val="single"/>
        </w:rPr>
        <w:t>can be used</w:t>
      </w:r>
      <w:r>
        <w:rPr>
          <w:b/>
          <w:u w:val="single"/>
        </w:rPr>
        <w:t xml:space="preserve"> to</w:t>
      </w:r>
      <w:r>
        <w:rPr>
          <w:u w:val="single"/>
        </w:rPr>
        <w:t xml:space="preserve"> make</w:t>
      </w:r>
      <w:r>
        <w:rPr>
          <w:sz w:val="16"/>
        </w:rPr>
        <w:t xml:space="preserve"> an RDD (aka “dirty bomb”) or a radiological exposure device (RED) ( Council on Foreign Relations 2006 ). According to </w:t>
      </w:r>
      <w:r>
        <w:rPr>
          <w:b/>
          <w:u w:val="single"/>
        </w:rPr>
        <w:t>the</w:t>
      </w:r>
      <w:r>
        <w:rPr>
          <w:sz w:val="16"/>
        </w:rPr>
        <w:t xml:space="preserve"> National Consortium for the Study of Terrorism and Responses to Terrorism (START) at the University of Maryland, there have been over 80 attacks on nuclear facilities around the globe since 1963, the</w:t>
      </w:r>
    </w:p>
    <w:p>
      <w:pPr>
        <w:pStyle w:val="Heading4"/>
      </w:pPr>
      <w:r>
        <w:rPr>
          <w:u w:val="single"/>
        </w:rPr>
        <w:t>Extinction</w:t>
      </w:r>
      <w:r>
        <w:t xml:space="preserve">. The cost curve on advanced bioweapons is </w:t>
      </w:r>
      <w:r>
        <w:rPr>
          <w:u w:val="single"/>
        </w:rPr>
        <w:t>falling</w:t>
      </w:r>
      <w:r>
        <w:t xml:space="preserve"> and the loss is </w:t>
      </w:r>
      <w:r>
        <w:rPr>
          <w:u w:val="single"/>
        </w:rPr>
        <w:t>permanent</w:t>
      </w:r>
      <w:r>
        <w:t>.</w:t>
      </w:r>
    </w:p>
    <w:p>
      <w:pPr>
        <w:pStyle w:val="Style13ptBold"/>
      </w:pPr>
      <w:r>
        <w:rPr>
          <w:b/>
        </w:rPr>
        <w:t>Millett and Snyder-Beattie 17</w:t>
      </w:r>
      <w:r>
        <w:t xml:space="preserve"> — Piers Millett and Andrew Snyder-Beattie. July/August. Senior Research Fellow at the Future of Humanity Institute, University of Oxford, PhD, former head of the Biological Weapons Convention Implementation Support Unit. Director of Research at the Future of Humanity Institute, University of Oxford, MS. Health Security, “Existential Risk and Cost-Effective Biosecurity,” https://doi.org/10.1089/hs.2017.0028 Clopus</w:t>
      </w:r>
    </w:p>
    <w:p>
      <w:pPr/>
      <w:r>
        <w:rPr>
          <w:u w:val="single"/>
        </w:rPr>
        <w:t xml:space="preserve">Each of our </w:t>
      </w:r>
      <w:r>
        <w:rPr>
          <w:sz w:val="16"/>
        </w:rPr>
        <w:t>estimates rely</w:t>
      </w:r>
      <w:r>
        <w:rPr>
          <w:u w:val="single"/>
        </w:rPr>
        <w:t xml:space="preserve"> to some extent on guesswork and</w:t>
      </w:r>
      <w:r>
        <w:rPr>
          <w:sz w:val="16"/>
        </w:rPr>
        <w:t xml:space="preserve"> remain highly uncertain. </w:t>
      </w:r>
      <w:r>
        <w:rPr>
          <w:u w:val="single"/>
        </w:rPr>
        <w:t>Technological</w:t>
      </w:r>
      <w:r>
        <w:rPr>
          <w:sz w:val="16"/>
        </w:rPr>
        <w:t xml:space="preserve"> </w:t>
      </w:r>
      <w:r>
        <w:rPr>
          <w:u w:val="single"/>
        </w:rPr>
        <w:t>breakthroughs in areas such</w:t>
      </w:r>
      <w:r>
        <w:rPr>
          <w:sz w:val="16"/>
        </w:rPr>
        <w:t xml:space="preserve"> as diagnostics, vaccines, and therapeutics, as well as vastly improved surveillance, or even eventual space colonization, could reduce the chance of disease-related extinction </w:t>
      </w:r>
      <w:r>
        <w:rPr>
          <w:u w:val="single"/>
        </w:rPr>
        <w:t xml:space="preserve">by many orders of magnitude. Other breakthroughs such </w:t>
      </w:r>
      <w:r>
        <w:rPr>
          <w:highlight w:val="cyan"/>
          <w:u w:val="single"/>
        </w:rPr>
        <w:t xml:space="preserve">as highly distributed </w:t>
      </w:r>
      <w:r>
        <w:rPr>
          <w:b/>
          <w:highlight w:val="cyan"/>
          <w:u w:val="single"/>
        </w:rPr>
        <w:t>DNA</w:t>
      </w:r>
      <w:r>
        <w:rPr>
          <w:b/>
          <w:u w:val="single"/>
        </w:rPr>
        <w:t xml:space="preserve"> synthesis</w:t>
      </w:r>
      <w:r>
        <w:rPr>
          <w:u w:val="single"/>
        </w:rPr>
        <w:t xml:space="preserve"> or </w:t>
      </w:r>
      <w:r>
        <w:rPr>
          <w:highlight w:val="cyan"/>
          <w:u w:val="single"/>
        </w:rPr>
        <w:t>improved</w:t>
      </w:r>
      <w:r>
        <w:rPr>
          <w:u w:val="single"/>
        </w:rPr>
        <w:t xml:space="preserve"> </w:t>
      </w:r>
      <w:r>
        <w:rPr>
          <w:sz w:val="16"/>
        </w:rPr>
        <w:t>understanding of</w:t>
      </w:r>
      <w:r>
        <w:rPr>
          <w:u w:val="single"/>
        </w:rPr>
        <w:t xml:space="preserve"> </w:t>
      </w:r>
      <w:r>
        <w:rPr>
          <w:highlight w:val="cyan"/>
          <w:u w:val="single"/>
        </w:rPr>
        <w:t>how</w:t>
      </w:r>
      <w:r>
        <w:rPr>
          <w:u w:val="single"/>
        </w:rPr>
        <w:t xml:space="preserve"> to </w:t>
      </w:r>
      <w:r>
        <w:rPr>
          <w:sz w:val="16"/>
        </w:rPr>
        <w:t>construct</w:t>
      </w:r>
      <w:r>
        <w:rPr>
          <w:u w:val="single"/>
        </w:rPr>
        <w:t xml:space="preserve"> and </w:t>
      </w:r>
      <w:r>
        <w:rPr>
          <w:b/>
          <w:highlight w:val="cyan"/>
          <w:u w:val="single"/>
        </w:rPr>
        <w:t>modify diseases</w:t>
      </w:r>
      <w:r>
        <w:rPr>
          <w:u w:val="single"/>
        </w:rPr>
        <w:t xml:space="preserve"> </w:t>
      </w:r>
      <w:r>
        <w:rPr>
          <w:sz w:val="16"/>
        </w:rPr>
        <w:t>could increase or decrease</w:t>
      </w:r>
      <w:r>
        <w:rPr>
          <w:u w:val="single"/>
        </w:rPr>
        <w:t xml:space="preserve"> the risks. </w:t>
      </w:r>
      <w:r>
        <w:rPr>
          <w:highlight w:val="cyan"/>
          <w:u w:val="single"/>
        </w:rPr>
        <w:t>Destabilizing political forces, the</w:t>
      </w:r>
      <w:r>
        <w:rPr>
          <w:u w:val="single"/>
        </w:rPr>
        <w:t xml:space="preserve"> breakdown of the Biological Weapons </w:t>
      </w:r>
      <w:r>
        <w:rPr>
          <w:highlight w:val="cyan"/>
          <w:u w:val="single"/>
        </w:rPr>
        <w:t>Convention</w:t>
      </w:r>
      <w:r>
        <w:rPr>
          <w:u w:val="single"/>
        </w:rPr>
        <w:t xml:space="preserve">, or </w:t>
      </w:r>
      <w:r>
        <w:rPr>
          <w:highlight w:val="cyan"/>
          <w:u w:val="single"/>
        </w:rPr>
        <w:t xml:space="preserve">warfare between </w:t>
      </w:r>
      <w:r>
        <w:rPr>
          <w:b/>
          <w:highlight w:val="cyan"/>
          <w:u w:val="single"/>
        </w:rPr>
        <w:t>major world</w:t>
      </w:r>
      <w:r>
        <w:rPr>
          <w:b/>
          <w:u w:val="single"/>
        </w:rPr>
        <w:t xml:space="preserve"> powers</w:t>
      </w:r>
      <w:r>
        <w:rPr>
          <w:u w:val="single"/>
        </w:rPr>
        <w:t xml:space="preserve"> could </w:t>
      </w:r>
      <w:r>
        <w:rPr>
          <w:highlight w:val="cyan"/>
          <w:u w:val="single"/>
        </w:rPr>
        <w:t>vastly</w:t>
      </w:r>
      <w:r>
        <w:rPr>
          <w:u w:val="single"/>
        </w:rPr>
        <w:t xml:space="preserve"> increase the </w:t>
      </w:r>
      <w:r>
        <w:rPr>
          <w:b/>
          <w:highlight w:val="cyan"/>
          <w:u w:val="single"/>
        </w:rPr>
        <w:t>amount of investment</w:t>
      </w:r>
      <w:r>
        <w:rPr>
          <w:u w:val="single"/>
        </w:rPr>
        <w:t xml:space="preserve"> in </w:t>
      </w:r>
      <w:r>
        <w:rPr>
          <w:b/>
          <w:highlight w:val="cyan"/>
          <w:u w:val="single"/>
        </w:rPr>
        <w:t>bio</w:t>
      </w:r>
      <w:r>
        <w:rPr>
          <w:u w:val="single"/>
        </w:rPr>
        <w:t xml:space="preserve">weapons </w:t>
      </w:r>
      <w:r>
        <w:rPr>
          <w:b/>
          <w:highlight w:val="cyan"/>
          <w:u w:val="single"/>
        </w:rPr>
        <w:t>and</w:t>
      </w:r>
      <w:r>
        <w:rPr>
          <w:u w:val="single"/>
        </w:rPr>
        <w:t xml:space="preserve"> create the </w:t>
      </w:r>
      <w:r>
        <w:rPr>
          <w:highlight w:val="cyan"/>
          <w:u w:val="single"/>
        </w:rPr>
        <w:t>incentives to actively</w:t>
      </w:r>
      <w:r>
        <w:rPr>
          <w:u w:val="single"/>
        </w:rPr>
        <w:t xml:space="preserve"> use knowledge and biotechnology </w:t>
      </w:r>
      <w:r>
        <w:rPr>
          <w:b/>
          <w:highlight w:val="cyan"/>
          <w:u w:val="single"/>
        </w:rPr>
        <w:t>in</w:t>
      </w:r>
      <w:r>
        <w:rPr>
          <w:u w:val="single"/>
        </w:rPr>
        <w:t xml:space="preserve"> destructive ways.</w:t>
      </w:r>
      <w:r>
        <w:rPr>
          <w:sz w:val="16"/>
        </w:rPr>
        <w:t xml:space="preserve"> Each of these factors suggests that our wide estimates could still be many orders of magnitude off from the true risk in this century. </w:t>
      </w:r>
      <w:r>
        <w:rPr>
          <w:highlight w:val="cyan"/>
          <w:u w:val="single"/>
        </w:rPr>
        <w:t>But uncertainty</w:t>
      </w:r>
      <w:r>
        <w:rPr>
          <w:u w:val="single"/>
        </w:rPr>
        <w:t xml:space="preserve"> is </w:t>
      </w:r>
      <w:r>
        <w:rPr>
          <w:b/>
          <w:highlight w:val="cyan"/>
          <w:u w:val="single"/>
        </w:rPr>
        <w:t>not cause</w:t>
      </w:r>
      <w:r>
        <w:rPr>
          <w:b/>
          <w:u w:val="single"/>
        </w:rPr>
        <w:t xml:space="preserve"> for reassurance</w:t>
      </w:r>
      <w:r>
        <w:rPr>
          <w:u w:val="single"/>
        </w:rPr>
        <w:t xml:space="preserve">. </w:t>
      </w:r>
      <w:r>
        <w:rPr>
          <w:sz w:val="16"/>
        </w:rPr>
        <w:t>In instances where</w:t>
      </w:r>
      <w:r>
        <w:rPr>
          <w:u w:val="single"/>
        </w:rPr>
        <w:t xml:space="preserve"> </w:t>
      </w:r>
      <w:r>
        <w:rPr>
          <w:highlight w:val="cyan"/>
          <w:u w:val="single"/>
        </w:rPr>
        <w:t>the probability of</w:t>
      </w:r>
      <w:r>
        <w:rPr>
          <w:u w:val="single"/>
        </w:rPr>
        <w:t xml:space="preserve"> a catastrophe</w:t>
      </w:r>
      <w:r>
        <w:rPr>
          <w:sz w:val="16"/>
        </w:rPr>
        <w:t xml:space="preserve"> is thought to be extremely low (</w:t>
      </w:r>
      <w:r>
        <w:rPr>
          <w:u w:val="single"/>
        </w:rPr>
        <w:t xml:space="preserve">eg, human </w:t>
      </w:r>
      <w:r>
        <w:rPr>
          <w:sz w:val="16"/>
        </w:rPr>
        <w:t>extinction from</w:t>
      </w:r>
      <w:r>
        <w:rPr>
          <w:u w:val="single"/>
        </w:rPr>
        <w:t xml:space="preserve"> </w:t>
      </w:r>
      <w:r>
        <w:rPr>
          <w:b/>
          <w:u w:val="single"/>
        </w:rPr>
        <w:t>bio</w:t>
      </w:r>
      <w:r>
        <w:rPr>
          <w:u w:val="single"/>
        </w:rPr>
        <w:t xml:space="preserve">weapons), greater uncertainty around the estimates will typically </w:t>
      </w:r>
      <w:r>
        <w:rPr>
          <w:highlight w:val="cyan"/>
          <w:u w:val="single"/>
        </w:rPr>
        <w:t xml:space="preserve">imply </w:t>
      </w:r>
      <w:r>
        <w:rPr>
          <w:b/>
          <w:highlight w:val="cyan"/>
          <w:u w:val="single"/>
        </w:rPr>
        <w:t>greater risk</w:t>
      </w:r>
      <w:r>
        <w:rPr>
          <w:highlight w:val="cyan"/>
          <w:u w:val="single"/>
        </w:rPr>
        <w:t xml:space="preserve"> </w:t>
      </w:r>
      <w:r>
        <w:rPr>
          <w:u w:val="single"/>
        </w:rPr>
        <w:t>of the catastrophe, as</w:t>
      </w:r>
      <w:r>
        <w:rPr>
          <w:sz w:val="16"/>
        </w:rPr>
        <w:t xml:space="preserve"> we have reduced confidence that the risk is </w:t>
      </w:r>
      <w:r>
        <w:rPr>
          <w:b/>
          <w:u w:val="single"/>
        </w:rPr>
        <w:t>actually at a</w:t>
      </w:r>
      <w:r>
        <w:rPr>
          <w:sz w:val="16"/>
        </w:rPr>
        <w:t xml:space="preserve"> low level. 48</w:t>
      </w:r>
    </w:p>
    <w:p>
      <w:pPr/>
      <w:r>
        <w:rPr>
          <w:sz w:val="16"/>
        </w:rPr>
        <w:t>§§§</w:t>
      </w:r>
    </w:p>
    <w:p>
      <w:pPr/>
      <w:r>
        <w:rPr>
          <w:sz w:val="16"/>
        </w:rPr>
        <w:t xml:space="preserve">Given that our conservative models </w:t>
      </w:r>
      <w:r>
        <w:rPr>
          <w:u w:val="single"/>
        </w:rPr>
        <w:t xml:space="preserve">are based on historical data, they </w:t>
      </w:r>
      <w:r>
        <w:rPr>
          <w:highlight w:val="cyan"/>
          <w:u w:val="single"/>
        </w:rPr>
        <w:t>fail</w:t>
      </w:r>
      <w:r>
        <w:rPr>
          <w:u w:val="single"/>
        </w:rPr>
        <w:t xml:space="preserve"> to account for </w:t>
      </w:r>
      <w:r>
        <w:rPr>
          <w:highlight w:val="cyan"/>
          <w:u w:val="single"/>
        </w:rPr>
        <w:t>the primary</w:t>
      </w:r>
      <w:r>
        <w:rPr>
          <w:u w:val="single"/>
        </w:rPr>
        <w:t xml:space="preserve"> source </w:t>
      </w:r>
      <w:r>
        <w:rPr>
          <w:b/>
          <w:highlight w:val="cyan"/>
          <w:u w:val="single"/>
        </w:rPr>
        <w:t>of future risk: tech</w:t>
      </w:r>
      <w:r>
        <w:rPr>
          <w:b/>
          <w:u w:val="single"/>
        </w:rPr>
        <w:t xml:space="preserve">nological </w:t>
      </w:r>
      <w:r>
        <w:rPr>
          <w:b/>
          <w:highlight w:val="cyan"/>
          <w:u w:val="single"/>
        </w:rPr>
        <w:t>develop</w:t>
      </w:r>
      <w:r>
        <w:rPr>
          <w:b/>
          <w:u w:val="single"/>
        </w:rPr>
        <w:t>ment</w:t>
      </w:r>
      <w:r>
        <w:rPr>
          <w:b/>
          <w:highlight w:val="cyan"/>
          <w:u w:val="single"/>
        </w:rPr>
        <w:t xml:space="preserve"> that</w:t>
      </w:r>
      <w:r>
        <w:rPr>
          <w:u w:val="single"/>
        </w:rPr>
        <w:t xml:space="preserve"> </w:t>
      </w:r>
      <w:r>
        <w:rPr>
          <w:sz w:val="16"/>
        </w:rPr>
        <w:t>could</w:t>
      </w:r>
      <w:r>
        <w:rPr>
          <w:u w:val="single"/>
        </w:rPr>
        <w:t xml:space="preserve"> </w:t>
      </w:r>
      <w:r>
        <w:rPr>
          <w:highlight w:val="cyan"/>
          <w:u w:val="single"/>
        </w:rPr>
        <w:t xml:space="preserve">radically </w:t>
      </w:r>
      <w:r>
        <w:rPr>
          <w:b/>
          <w:highlight w:val="cyan"/>
          <w:u w:val="single"/>
        </w:rPr>
        <w:t>dem</w:t>
      </w:r>
      <w:r>
        <w:rPr>
          <w:b/>
          <w:u w:val="single"/>
        </w:rPr>
        <w:t>ocratize</w:t>
      </w:r>
      <w:r>
        <w:rPr>
          <w:b/>
          <w:highlight w:val="cyan"/>
          <w:u w:val="single"/>
        </w:rPr>
        <w:t xml:space="preserve"> the ability</w:t>
      </w:r>
      <w:r>
        <w:rPr>
          <w:highlight w:val="cyan"/>
          <w:u w:val="single"/>
        </w:rPr>
        <w:t xml:space="preserve"> to</w:t>
      </w:r>
      <w:r>
        <w:rPr>
          <w:u w:val="single"/>
        </w:rPr>
        <w:t xml:space="preserve"> build </w:t>
      </w:r>
      <w:r>
        <w:rPr>
          <w:b/>
          <w:highlight w:val="cyan"/>
          <w:u w:val="single"/>
        </w:rPr>
        <w:t>advanced bio</w:t>
      </w:r>
      <w:r>
        <w:rPr>
          <w:u w:val="single"/>
        </w:rPr>
        <w:t xml:space="preserve">weapons. If the cost </w:t>
      </w:r>
      <w:r>
        <w:rPr>
          <w:highlight w:val="cyan"/>
          <w:u w:val="single"/>
        </w:rPr>
        <w:t>and required</w:t>
      </w:r>
      <w:r>
        <w:rPr>
          <w:u w:val="single"/>
        </w:rPr>
        <w:t xml:space="preserve"> expertise of developing bioweapons </w:t>
      </w:r>
      <w:r>
        <w:rPr>
          <w:highlight w:val="cyan"/>
          <w:u w:val="single"/>
        </w:rPr>
        <w:t>falls far enough, the world might</w:t>
      </w:r>
      <w:r>
        <w:rPr>
          <w:u w:val="single"/>
        </w:rPr>
        <w:t xml:space="preserve"> </w:t>
      </w:r>
      <w:r>
        <w:rPr>
          <w:sz w:val="16"/>
        </w:rPr>
        <w:t>enter a phase where</w:t>
      </w:r>
      <w:r>
        <w:rPr>
          <w:u w:val="single"/>
        </w:rPr>
        <w:t xml:space="preserve"> </w:t>
      </w:r>
      <w:r>
        <w:rPr>
          <w:highlight w:val="cyan"/>
          <w:u w:val="single"/>
        </w:rPr>
        <w:t>offensive</w:t>
      </w:r>
      <w:r>
        <w:rPr>
          <w:u w:val="single"/>
        </w:rPr>
        <w:t xml:space="preserve"> </w:t>
      </w:r>
      <w:r>
        <w:rPr>
          <w:b/>
          <w:u w:val="single"/>
        </w:rPr>
        <w:t>capabilities dominate defensive</w:t>
      </w:r>
      <w:r>
        <w:rPr>
          <w:u w:val="single"/>
        </w:rPr>
        <w:t xml:space="preserve"> ones.</w:t>
      </w:r>
      <w:r>
        <w:rPr>
          <w:sz w:val="16"/>
        </w:rPr>
        <w:t xml:space="preserve"> </w:t>
      </w:r>
      <w:r>
        <w:rPr>
          <w:u w:val="single"/>
        </w:rPr>
        <w:t xml:space="preserve">Some scholars, such as </w:t>
      </w:r>
      <w:r>
        <w:rPr>
          <w:sz w:val="16"/>
        </w:rPr>
        <w:t>Martin</w:t>
      </w:r>
      <w:r>
        <w:rPr>
          <w:u w:val="single"/>
        </w:rPr>
        <w:t xml:space="preserve"> Rees, think that humanity has </w:t>
      </w:r>
      <w:r>
        <w:rPr>
          <w:sz w:val="16"/>
        </w:rPr>
        <w:t>about</w:t>
      </w:r>
      <w:r>
        <w:rPr>
          <w:u w:val="single"/>
        </w:rPr>
        <w:t xml:space="preserve"> </w:t>
      </w:r>
      <w:r>
        <w:rPr>
          <w:highlight w:val="cyan"/>
          <w:u w:val="single"/>
        </w:rPr>
        <w:t>a</w:t>
      </w:r>
      <w:r>
        <w:rPr>
          <w:u w:val="single"/>
        </w:rPr>
        <w:t xml:space="preserve"> 50% </w:t>
      </w:r>
      <w:r>
        <w:rPr>
          <w:highlight w:val="cyan"/>
          <w:u w:val="single"/>
        </w:rPr>
        <w:t xml:space="preserve">chance of </w:t>
      </w:r>
      <w:r>
        <w:rPr>
          <w:b/>
          <w:highlight w:val="cyan"/>
          <w:u w:val="single"/>
        </w:rPr>
        <w:t>going extinct</w:t>
      </w:r>
      <w:r>
        <w:rPr>
          <w:u w:val="single"/>
        </w:rPr>
        <w:t xml:space="preserve"> due in large part to such technologies. 49 However, incorporating</w:t>
      </w:r>
      <w:r>
        <w:rPr>
          <w:sz w:val="16"/>
        </w:rPr>
        <w:t xml:space="preserve"> </w:t>
      </w:r>
      <w:r>
        <w:rPr>
          <w:u w:val="single"/>
        </w:rPr>
        <w:t>these intuitions and technological conjectures would mean</w:t>
      </w:r>
      <w:r>
        <w:rPr>
          <w:sz w:val="16"/>
        </w:rPr>
        <w:t xml:space="preserve"> relying on qualitative arguments that </w:t>
      </w:r>
      <w:r>
        <w:rPr>
          <w:b/>
          <w:u w:val="single"/>
        </w:rPr>
        <w:t>would be far</w:t>
      </w:r>
      <w:r>
        <w:rPr>
          <w:sz w:val="16"/>
        </w:rPr>
        <w:t xml:space="preserve"> more </w:t>
      </w:r>
      <w:r>
        <w:rPr>
          <w:b/>
          <w:u w:val="single"/>
        </w:rPr>
        <w:t>contentious than</w:t>
      </w:r>
      <w:r>
        <w:rPr>
          <w:sz w:val="16"/>
        </w:rPr>
        <w:t xml:space="preserve"> our conservative estimates. </w:t>
      </w:r>
      <w:r>
        <w:rPr>
          <w:u w:val="single"/>
        </w:rPr>
        <w:t xml:space="preserve">We therefore proceed to assess </w:t>
      </w:r>
      <w:r>
        <w:rPr>
          <w:sz w:val="16"/>
        </w:rPr>
        <w:t>the</w:t>
      </w:r>
      <w:r>
        <w:rPr>
          <w:u w:val="single"/>
        </w:rPr>
        <w:t xml:space="preserve"> cost-effectiveness on the basis of our conservative models</w:t>
      </w:r>
      <w:r>
        <w:rPr>
          <w:sz w:val="16"/>
        </w:rPr>
        <w:t>, until superior models of the risk emerge.</w:t>
      </w:r>
    </w:p>
    <w:p>
      <w:pPr>
        <w:pStyle w:val="Heading4"/>
      </w:pPr>
      <w:r>
        <w:rPr>
          <w:u w:val="single"/>
        </w:rPr>
        <w:t>US--Russia war</w:t>
      </w:r>
      <w:r>
        <w:t xml:space="preserve">. Moscow is </w:t>
      </w:r>
      <w:r>
        <w:rPr>
          <w:u w:val="single"/>
        </w:rPr>
        <w:t>staging</w:t>
      </w:r>
      <w:r>
        <w:t xml:space="preserve"> Africa for the confrontation with NATO.</w:t>
      </w:r>
    </w:p>
    <w:p>
      <w:pPr>
        <w:pStyle w:val="Style13ptBold"/>
      </w:pPr>
      <w:r>
        <w:rPr>
          <w:b/>
        </w:rPr>
        <w:t>Albanese 25</w:t>
      </w:r>
      <w:r>
        <w:t xml:space="preserve"> — Michael Albanese. July 25. Special Projects Lead for Picogrid, based in Kyiv, previously with the Atlantic Council and the Center for European Policy Analysis. Center for European Policy Analysis, “Putin Building African Springboard for War on West,” https://cepa.org/article/putin-building-african-springboard-for-war-on-west/ Clopus</w:t>
      </w:r>
    </w:p>
    <w:p>
      <w:pPr/>
      <w:r>
        <w:rPr>
          <w:sz w:val="16"/>
        </w:rPr>
        <w:t xml:space="preserve">Russian operations in Africa are not just about fomenting instability or profiting from resource extraction, </w:t>
      </w:r>
      <w:r>
        <w:rPr>
          <w:u w:val="single"/>
        </w:rPr>
        <w:t xml:space="preserve">they are also </w:t>
      </w:r>
      <w:r>
        <w:rPr>
          <w:highlight w:val="cyan"/>
          <w:u w:val="single"/>
        </w:rPr>
        <w:t>part</w:t>
      </w:r>
      <w:r>
        <w:rPr>
          <w:u w:val="single"/>
        </w:rPr>
        <w:t xml:space="preserve"> of </w:t>
      </w:r>
      <w:r>
        <w:rPr>
          <w:b/>
          <w:highlight w:val="cyan"/>
          <w:u w:val="single"/>
        </w:rPr>
        <w:t>a long game</w:t>
      </w:r>
      <w:r>
        <w:rPr>
          <w:u w:val="single"/>
        </w:rPr>
        <w:t xml:space="preserve"> to make the </w:t>
      </w:r>
      <w:r>
        <w:rPr>
          <w:highlight w:val="cyan"/>
          <w:u w:val="single"/>
        </w:rPr>
        <w:t>continent</w:t>
      </w:r>
      <w:r>
        <w:rPr>
          <w:u w:val="single"/>
        </w:rPr>
        <w:t xml:space="preserve"> </w:t>
      </w:r>
      <w:r>
        <w:rPr>
          <w:b/>
          <w:u w:val="single"/>
        </w:rPr>
        <w:t xml:space="preserve">a </w:t>
      </w:r>
      <w:r>
        <w:rPr>
          <w:sz w:val="16"/>
        </w:rPr>
        <w:t>front in a</w:t>
      </w:r>
      <w:r>
        <w:rPr>
          <w:b/>
          <w:u w:val="single"/>
        </w:rPr>
        <w:t xml:space="preserve"> global </w:t>
      </w:r>
      <w:r>
        <w:rPr>
          <w:sz w:val="16"/>
        </w:rPr>
        <w:t>confrontation</w:t>
      </w:r>
      <w:r>
        <w:rPr>
          <w:u w:val="single"/>
        </w:rPr>
        <w:t xml:space="preserve"> with the West.</w:t>
      </w:r>
    </w:p>
    <w:p>
      <w:pPr/>
      <w:r>
        <w:rPr>
          <w:sz w:val="16"/>
        </w:rPr>
        <w:t xml:space="preserve">US </w:t>
      </w:r>
      <w:r>
        <w:rPr>
          <w:u w:val="single"/>
        </w:rPr>
        <w:t xml:space="preserve">officials have warned that Russia may </w:t>
      </w:r>
      <w:r>
        <w:rPr>
          <w:highlight w:val="cyan"/>
          <w:u w:val="single"/>
        </w:rPr>
        <w:t>soon</w:t>
      </w:r>
      <w:r>
        <w:rPr>
          <w:u w:val="single"/>
        </w:rPr>
        <w:t xml:space="preserve"> begin </w:t>
      </w:r>
      <w:r>
        <w:rPr>
          <w:sz w:val="16"/>
        </w:rPr>
        <w:t>coordinating</w:t>
      </w:r>
      <w:r>
        <w:rPr>
          <w:u w:val="single"/>
        </w:rPr>
        <w:t xml:space="preserve"> </w:t>
      </w:r>
      <w:r>
        <w:rPr>
          <w:highlight w:val="cyan"/>
          <w:u w:val="single"/>
        </w:rPr>
        <w:t>its war</w:t>
      </w:r>
      <w:r>
        <w:rPr>
          <w:u w:val="single"/>
        </w:rPr>
        <w:t xml:space="preserve"> efforts </w:t>
      </w:r>
      <w:r>
        <w:rPr>
          <w:highlight w:val="cyan"/>
          <w:u w:val="single"/>
        </w:rPr>
        <w:t>with</w:t>
      </w:r>
      <w:r>
        <w:rPr>
          <w:u w:val="single"/>
        </w:rPr>
        <w:t xml:space="preserve"> China </w:t>
      </w:r>
      <w:r>
        <w:rPr>
          <w:sz w:val="16"/>
        </w:rPr>
        <w:t>in</w:t>
      </w:r>
      <w:r>
        <w:rPr>
          <w:u w:val="single"/>
        </w:rPr>
        <w:t xml:space="preserve"> an </w:t>
      </w:r>
      <w:r>
        <w:rPr>
          <w:b/>
          <w:highlight w:val="cyan"/>
          <w:u w:val="single"/>
        </w:rPr>
        <w:t>attempt to</w:t>
      </w:r>
      <w:r>
        <w:rPr>
          <w:u w:val="single"/>
        </w:rPr>
        <w:t xml:space="preserve"> open </w:t>
      </w:r>
      <w:r>
        <w:rPr>
          <w:b/>
          <w:highlight w:val="cyan"/>
          <w:u w:val="single"/>
        </w:rPr>
        <w:t>multiple theaters of conflict</w:t>
      </w:r>
      <w:r>
        <w:rPr>
          <w:u w:val="single"/>
        </w:rPr>
        <w:t xml:space="preserve"> — </w:t>
      </w:r>
      <w:r>
        <w:rPr>
          <w:highlight w:val="cyan"/>
          <w:u w:val="single"/>
        </w:rPr>
        <w:t>forcing</w:t>
      </w:r>
      <w:r>
        <w:rPr>
          <w:u w:val="single"/>
        </w:rPr>
        <w:t xml:space="preserve"> the US and</w:t>
      </w:r>
      <w:r>
        <w:rPr>
          <w:sz w:val="16"/>
        </w:rPr>
        <w:t xml:space="preserve"> its allies to split </w:t>
      </w:r>
      <w:r>
        <w:rPr>
          <w:b/>
          <w:u w:val="single"/>
        </w:rPr>
        <w:t>their attention, stretch</w:t>
      </w:r>
      <w:r>
        <w:rPr>
          <w:sz w:val="16"/>
        </w:rPr>
        <w:t xml:space="preserve"> resources, and confront crises across the globe.</w:t>
      </w:r>
    </w:p>
    <w:p>
      <w:pPr/>
      <w:r>
        <w:rPr>
          <w:sz w:val="16"/>
        </w:rPr>
        <w:t>This concern has been echoed by Gen. Alexus Grynkewich, NATO’s supreme allied commander in Europe. He warned the alliance must prepare for simultaneous conflicts in Europe and the Pacific, highlighting the possibility that Moscow and Beijing may coordinate campaigns as early as 2027.</w:t>
      </w:r>
    </w:p>
    <w:p>
      <w:pPr/>
      <w:r>
        <w:rPr>
          <w:sz w:val="16"/>
        </w:rPr>
        <w:t xml:space="preserve">This is </w:t>
      </w:r>
      <w:r>
        <w:rPr>
          <w:u w:val="single"/>
        </w:rPr>
        <w:t xml:space="preserve">why Putin has refused </w:t>
      </w:r>
      <w:r>
        <w:rPr>
          <w:sz w:val="16"/>
        </w:rPr>
        <w:t>to</w:t>
      </w:r>
      <w:r>
        <w:rPr>
          <w:u w:val="single"/>
        </w:rPr>
        <w:t xml:space="preserve"> scale down Russia’s Africa footprint, even as it faces staggering battlefield losses in Ukraine.</w:t>
      </w:r>
      <w:r>
        <w:rPr>
          <w:sz w:val="16"/>
        </w:rPr>
        <w:t xml:space="preserve"> </w:t>
      </w:r>
      <w:r>
        <w:rPr>
          <w:u w:val="single"/>
        </w:rPr>
        <w:t xml:space="preserve">As the Kremlin </w:t>
      </w:r>
      <w:r>
        <w:rPr>
          <w:highlight w:val="cyan"/>
          <w:u w:val="single"/>
        </w:rPr>
        <w:t>prepares</w:t>
      </w:r>
      <w:r>
        <w:rPr>
          <w:u w:val="single"/>
        </w:rPr>
        <w:t xml:space="preserve"> </w:t>
      </w:r>
      <w:r>
        <w:rPr>
          <w:sz w:val="16"/>
        </w:rPr>
        <w:t>for</w:t>
      </w:r>
      <w:r>
        <w:rPr>
          <w:u w:val="single"/>
        </w:rPr>
        <w:t xml:space="preserve"> </w:t>
      </w:r>
      <w:r>
        <w:rPr>
          <w:highlight w:val="cyan"/>
          <w:u w:val="single"/>
        </w:rPr>
        <w:t xml:space="preserve">a broader </w:t>
      </w:r>
      <w:r>
        <w:rPr>
          <w:b/>
          <w:highlight w:val="cyan"/>
          <w:u w:val="single"/>
        </w:rPr>
        <w:t>confrontation with NATO</w:t>
      </w:r>
      <w:r>
        <w:rPr>
          <w:u w:val="single"/>
        </w:rPr>
        <w:t xml:space="preserve">, Africa </w:t>
      </w:r>
      <w:r>
        <w:rPr>
          <w:highlight w:val="cyan"/>
          <w:u w:val="single"/>
        </w:rPr>
        <w:t>is</w:t>
      </w:r>
      <w:r>
        <w:rPr>
          <w:u w:val="single"/>
        </w:rPr>
        <w:t xml:space="preserve"> being </w:t>
      </w:r>
      <w:r>
        <w:rPr>
          <w:b/>
          <w:highlight w:val="cyan"/>
          <w:u w:val="single"/>
        </w:rPr>
        <w:t>readied to</w:t>
      </w:r>
      <w:r>
        <w:rPr>
          <w:u w:val="single"/>
        </w:rPr>
        <w:t xml:space="preserve"> serve as </w:t>
      </w:r>
      <w:r>
        <w:rPr>
          <w:sz w:val="16"/>
        </w:rPr>
        <w:t>a</w:t>
      </w:r>
      <w:r>
        <w:rPr>
          <w:u w:val="single"/>
        </w:rPr>
        <w:t xml:space="preserve"> </w:t>
      </w:r>
      <w:r>
        <w:rPr>
          <w:b/>
          <w:highlight w:val="cyan"/>
          <w:u w:val="single"/>
        </w:rPr>
        <w:t>launchpad</w:t>
      </w:r>
      <w:r>
        <w:rPr>
          <w:b/>
          <w:u w:val="single"/>
        </w:rPr>
        <w:t xml:space="preserve"> for asymmetric</w:t>
      </w:r>
      <w:r>
        <w:rPr>
          <w:u w:val="single"/>
        </w:rPr>
        <w:t xml:space="preserve"> </w:t>
      </w:r>
      <w:r>
        <w:rPr>
          <w:highlight w:val="cyan"/>
          <w:u w:val="single"/>
        </w:rPr>
        <w:t>operations,</w:t>
      </w:r>
      <w:r>
        <w:rPr>
          <w:u w:val="single"/>
        </w:rPr>
        <w:t xml:space="preserve"> proxy escalation, </w:t>
      </w:r>
      <w:r>
        <w:rPr>
          <w:highlight w:val="cyan"/>
          <w:u w:val="single"/>
        </w:rPr>
        <w:t>and logistical</w:t>
      </w:r>
      <w:r>
        <w:rPr>
          <w:u w:val="single"/>
        </w:rPr>
        <w:t xml:space="preserve"> disruption.</w:t>
      </w:r>
    </w:p>
    <w:p>
      <w:pPr/>
      <w:r>
        <w:rPr>
          <w:sz w:val="16"/>
        </w:rPr>
        <w:t xml:space="preserve">From the Sahel to </w:t>
      </w:r>
      <w:r>
        <w:rPr>
          <w:u w:val="single"/>
        </w:rPr>
        <w:t xml:space="preserve">the Mediterranean, </w:t>
      </w:r>
      <w:r>
        <w:rPr>
          <w:b/>
          <w:highlight w:val="cyan"/>
          <w:u w:val="single"/>
        </w:rPr>
        <w:t>Russia</w:t>
      </w:r>
      <w:r>
        <w:rPr>
          <w:u w:val="single"/>
        </w:rPr>
        <w:t xml:space="preserve">n proxy forces </w:t>
      </w:r>
      <w:r>
        <w:rPr>
          <w:highlight w:val="cyan"/>
          <w:u w:val="single"/>
        </w:rPr>
        <w:t>could attack</w:t>
      </w:r>
      <w:r>
        <w:rPr>
          <w:u w:val="single"/>
        </w:rPr>
        <w:t xml:space="preserve"> </w:t>
      </w:r>
      <w:r>
        <w:rPr>
          <w:sz w:val="16"/>
        </w:rPr>
        <w:t>European interests</w:t>
      </w:r>
      <w:r>
        <w:rPr>
          <w:u w:val="single"/>
        </w:rPr>
        <w:t xml:space="preserve"> </w:t>
      </w:r>
      <w:r>
        <w:rPr>
          <w:highlight w:val="cyan"/>
          <w:u w:val="single"/>
        </w:rPr>
        <w:t>or pin</w:t>
      </w:r>
      <w:r>
        <w:rPr>
          <w:u w:val="single"/>
        </w:rPr>
        <w:t xml:space="preserve"> </w:t>
      </w:r>
      <w:r>
        <w:rPr>
          <w:sz w:val="16"/>
        </w:rPr>
        <w:t>down NATO</w:t>
      </w:r>
      <w:r>
        <w:rPr>
          <w:b/>
          <w:u w:val="single"/>
        </w:rPr>
        <w:t xml:space="preserve"> assets</w:t>
      </w:r>
      <w:r>
        <w:rPr>
          <w:u w:val="single"/>
        </w:rPr>
        <w:t xml:space="preserve"> </w:t>
      </w:r>
      <w:r>
        <w:rPr>
          <w:b/>
          <w:highlight w:val="cyan"/>
          <w:u w:val="single"/>
        </w:rPr>
        <w:t>in the event of</w:t>
      </w:r>
      <w:r>
        <w:rPr>
          <w:u w:val="single"/>
        </w:rPr>
        <w:t xml:space="preserve"> open war. It </w:t>
      </w:r>
      <w:r>
        <w:rPr>
          <w:highlight w:val="cyan"/>
          <w:u w:val="single"/>
        </w:rPr>
        <w:t>is no</w:t>
      </w:r>
      <w:r>
        <w:rPr>
          <w:u w:val="single"/>
        </w:rPr>
        <w:t xml:space="preserve"> accident </w:t>
      </w:r>
      <w:r>
        <w:rPr>
          <w:b/>
          <w:u w:val="single"/>
        </w:rPr>
        <w:t>that the</w:t>
      </w:r>
      <w:r>
        <w:rPr>
          <w:u w:val="single"/>
        </w:rPr>
        <w:t xml:space="preserve"> countries now flooded</w:t>
      </w:r>
      <w:r>
        <w:rPr>
          <w:sz w:val="16"/>
        </w:rPr>
        <w:t xml:space="preserve"> with Russian arms and military advisers sit on maritime chokepoints and energy corridors critical to European stability.</w:t>
      </w:r>
    </w:p>
    <w:p>
      <w:pPr/>
      <w:r>
        <w:rPr>
          <w:sz w:val="16"/>
        </w:rPr>
        <w:t xml:space="preserve">The US and its allies have responded, albeit slowly. </w:t>
      </w:r>
      <w:r>
        <w:rPr>
          <w:b/>
          <w:u w:val="single"/>
        </w:rPr>
        <w:t>Targeted sanctions</w:t>
      </w:r>
      <w:r>
        <w:rPr>
          <w:sz w:val="16"/>
        </w:rPr>
        <w:t xml:space="preserve"> have hit Wagner-linked companies and officials, but the machinery of Russian influence in Africa remains intact. </w:t>
      </w:r>
      <w:r>
        <w:rPr>
          <w:highlight w:val="cyan"/>
          <w:u w:val="single"/>
        </w:rPr>
        <w:t xml:space="preserve">Without coordinated efforts to sever its links with banks, </w:t>
      </w:r>
      <w:r>
        <w:rPr>
          <w:b/>
          <w:highlight w:val="cyan"/>
          <w:u w:val="single"/>
        </w:rPr>
        <w:t>ships, and middlemen</w:t>
      </w:r>
      <w:r>
        <w:rPr>
          <w:b/>
          <w:u w:val="single"/>
        </w:rPr>
        <w:t>, Moscow</w:t>
      </w:r>
      <w:r>
        <w:rPr>
          <w:u w:val="single"/>
        </w:rPr>
        <w:t xml:space="preserve"> will</w:t>
      </w:r>
      <w:r>
        <w:rPr>
          <w:sz w:val="16"/>
        </w:rPr>
        <w:t xml:space="preserve"> continue to peddle bullets for minerals, and authoritarian stability for strategic leverage.</w:t>
      </w:r>
    </w:p>
    <w:p>
      <w:pPr>
        <w:pStyle w:val="Heading3"/>
      </w:pPr>
      <w:r>
        <w:t>Impact---Ext</w:t>
      </w:r>
    </w:p>
    <w:p>
      <w:pPr>
        <w:pStyle w:val="Heading4"/>
      </w:pPr>
      <w:r>
        <w:t xml:space="preserve">The </w:t>
      </w:r>
      <w:r>
        <w:rPr>
          <w:u w:val="single"/>
        </w:rPr>
        <w:t>state--proxy line</w:t>
      </w:r>
      <w:r>
        <w:t xml:space="preserve"> is where nuclear risk concentrates---deniability is the </w:t>
      </w:r>
      <w:r>
        <w:rPr>
          <w:u w:val="single"/>
        </w:rPr>
        <w:t>point</w:t>
      </w:r>
      <w:r>
        <w:t>.</w:t>
      </w:r>
    </w:p>
    <w:p>
      <w:pPr>
        <w:pStyle w:val="Style13ptBold"/>
      </w:pPr>
      <w:r>
        <w:rPr>
          <w:b/>
        </w:rPr>
        <w:t>NASEM 24</w:t>
      </w:r>
      <w:r>
        <w:t xml:space="preserve"> — National Academies of Sciences, Engineering, and Medicine. 2024. Consensus study report of the National Academies’ Committee on Nuclear Terrorism, chapter 3, “New Dynamics in Nuclear Terrorism Pose New Risks.” The National Academies Press, “Nuclear Terrorism: Assessment of U.S. Strategies to Prevent, Counter, and Respond to Weapons of Mass Destruction,” doi: 10.17226/27215 Clopus</w:t>
      </w:r>
    </w:p>
    <w:p>
      <w:pPr/>
      <w:r>
        <w:rPr>
          <w:sz w:val="16"/>
        </w:rPr>
        <w:t xml:space="preserve">ISIS is an example of </w:t>
      </w:r>
      <w:r>
        <w:rPr>
          <w:u w:val="single"/>
        </w:rPr>
        <w:t xml:space="preserve">a non-state actor </w:t>
      </w:r>
      <w:r>
        <w:rPr>
          <w:sz w:val="16"/>
        </w:rPr>
        <w:t>that</w:t>
      </w:r>
      <w:r>
        <w:rPr>
          <w:u w:val="single"/>
        </w:rPr>
        <w:t xml:space="preserve"> </w:t>
      </w:r>
      <w:r>
        <w:rPr>
          <w:highlight w:val="cyan"/>
          <w:u w:val="single"/>
        </w:rPr>
        <w:t>has attempted to hold territory</w:t>
      </w:r>
      <w:r>
        <w:rPr>
          <w:u w:val="single"/>
        </w:rPr>
        <w:t xml:space="preserve"> and </w:t>
      </w:r>
      <w:r>
        <w:rPr>
          <w:b/>
          <w:u w:val="single"/>
        </w:rPr>
        <w:t xml:space="preserve">fulfill </w:t>
      </w:r>
      <w:r>
        <w:rPr>
          <w:b/>
          <w:highlight w:val="cyan"/>
          <w:u w:val="single"/>
        </w:rPr>
        <w:t>most of</w:t>
      </w:r>
      <w:r>
        <w:rPr>
          <w:highlight w:val="cyan"/>
          <w:u w:val="single"/>
        </w:rPr>
        <w:t xml:space="preserve"> the</w:t>
      </w:r>
      <w:r>
        <w:rPr>
          <w:u w:val="single"/>
        </w:rPr>
        <w:t xml:space="preserve"> functions of a </w:t>
      </w:r>
      <w:r>
        <w:rPr>
          <w:b/>
          <w:highlight w:val="cyan"/>
          <w:u w:val="single"/>
        </w:rPr>
        <w:t>state. Additionally, states</w:t>
      </w:r>
      <w:r>
        <w:rPr>
          <w:u w:val="single"/>
        </w:rPr>
        <w:t xml:space="preserve"> continue </w:t>
      </w:r>
      <w:r>
        <w:rPr>
          <w:highlight w:val="cyan"/>
          <w:u w:val="single"/>
        </w:rPr>
        <w:t xml:space="preserve">to use proxy groups </w:t>
      </w:r>
      <w:r>
        <w:rPr>
          <w:b/>
          <w:highlight w:val="cyan"/>
          <w:u w:val="single"/>
        </w:rPr>
        <w:t>to</w:t>
      </w:r>
      <w:r>
        <w:rPr>
          <w:b/>
          <w:u w:val="single"/>
        </w:rPr>
        <w:t xml:space="preserve"> </w:t>
      </w:r>
      <w:r>
        <w:rPr>
          <w:u w:val="single"/>
        </w:rPr>
        <w:t>conceal</w:t>
      </w:r>
      <w:r>
        <w:rPr>
          <w:b/>
          <w:u w:val="single"/>
        </w:rPr>
        <w:t xml:space="preserve"> </w:t>
      </w:r>
      <w:r>
        <w:rPr>
          <w:b/>
          <w:highlight w:val="cyan"/>
          <w:u w:val="single"/>
        </w:rPr>
        <w:t>their involvement</w:t>
      </w:r>
      <w:r>
        <w:rPr>
          <w:highlight w:val="cyan"/>
          <w:u w:val="single"/>
        </w:rPr>
        <w:t xml:space="preserve"> in domestic</w:t>
      </w:r>
      <w:r>
        <w:rPr>
          <w:u w:val="single"/>
        </w:rPr>
        <w:t xml:space="preserve"> and</w:t>
      </w:r>
      <w:r>
        <w:rPr>
          <w:sz w:val="16"/>
        </w:rPr>
        <w:t xml:space="preserve"> international conflicts. For example, Pakistan’s ISI has played an important role in the creation and support of the Taliban and extremist </w:t>
      </w:r>
      <w:r>
        <w:rPr>
          <w:u w:val="single"/>
        </w:rPr>
        <w:t xml:space="preserve">groups involved in Kashmir. Iran has used Hezbollah to support the Assad regime in Syria and in border disputes with Israel. Iran has also </w:t>
      </w:r>
      <w:r>
        <w:rPr>
          <w:sz w:val="16"/>
        </w:rPr>
        <w:t>supported</w:t>
      </w:r>
      <w:r>
        <w:rPr>
          <w:u w:val="single"/>
        </w:rPr>
        <w:t xml:space="preserve"> </w:t>
      </w:r>
      <w:r>
        <w:rPr>
          <w:sz w:val="16"/>
        </w:rPr>
        <w:t>Hamas in its conflict</w:t>
      </w:r>
      <w:r>
        <w:rPr>
          <w:u w:val="single"/>
        </w:rPr>
        <w:t xml:space="preserve"> with Israel. Both Hezbollah and Hamas</w:t>
      </w:r>
      <w:r>
        <w:rPr>
          <w:sz w:val="16"/>
        </w:rPr>
        <w:t xml:space="preserve"> also play </w:t>
      </w:r>
      <w:r>
        <w:rPr>
          <w:b/>
          <w:u w:val="single"/>
        </w:rPr>
        <w:t>political roles in</w:t>
      </w:r>
      <w:r>
        <w:rPr>
          <w:sz w:val="16"/>
        </w:rPr>
        <w:t xml:space="preserve"> Lebanon and Palestine, respectively, complicating their status still further.</w:t>
      </w:r>
    </w:p>
    <w:p>
      <w:pPr/>
      <w:r>
        <w:rPr>
          <w:u w:val="single"/>
        </w:rPr>
        <w:t xml:space="preserve">A state’s </w:t>
      </w:r>
      <w:r>
        <w:rPr>
          <w:highlight w:val="cyan"/>
          <w:u w:val="single"/>
        </w:rPr>
        <w:t>imperfect</w:t>
      </w:r>
      <w:r>
        <w:rPr>
          <w:u w:val="single"/>
        </w:rPr>
        <w:t xml:space="preserve"> control </w:t>
      </w:r>
      <w:r>
        <w:rPr>
          <w:highlight w:val="cyan"/>
          <w:u w:val="single"/>
        </w:rPr>
        <w:t>of these proxies</w:t>
      </w:r>
      <w:r>
        <w:rPr>
          <w:u w:val="single"/>
        </w:rPr>
        <w:t xml:space="preserve"> (terrorist, paramilitary, hacking</w:t>
      </w:r>
      <w:r>
        <w:rPr>
          <w:sz w:val="16"/>
        </w:rPr>
        <w:t xml:space="preserve">, or mercenary group) </w:t>
      </w:r>
      <w:r>
        <w:rPr>
          <w:u w:val="single"/>
        </w:rPr>
        <w:t xml:space="preserve">makes </w:t>
      </w:r>
      <w:r>
        <w:rPr>
          <w:highlight w:val="cyan"/>
          <w:u w:val="single"/>
        </w:rPr>
        <w:t>it possible to</w:t>
      </w:r>
      <w:r>
        <w:rPr>
          <w:u w:val="single"/>
        </w:rPr>
        <w:t xml:space="preserve"> </w:t>
      </w:r>
      <w:r>
        <w:rPr>
          <w:sz w:val="16"/>
        </w:rPr>
        <w:t>claim</w:t>
      </w:r>
      <w:r>
        <w:rPr>
          <w:u w:val="single"/>
        </w:rPr>
        <w:t xml:space="preserve"> that the </w:t>
      </w:r>
      <w:r>
        <w:rPr>
          <w:highlight w:val="cyan"/>
          <w:u w:val="single"/>
        </w:rPr>
        <w:t>agents are acting independent of the state</w:t>
      </w:r>
      <w:r>
        <w:rPr>
          <w:u w:val="single"/>
        </w:rPr>
        <w:t>. The advantage of</w:t>
      </w:r>
      <w:r>
        <w:rPr>
          <w:sz w:val="16"/>
        </w:rPr>
        <w:t xml:space="preserve"> this kind of arrangement is that </w:t>
      </w:r>
      <w:r>
        <w:rPr>
          <w:u w:val="single"/>
        </w:rPr>
        <w:t xml:space="preserve">it </w:t>
      </w:r>
      <w:r>
        <w:rPr>
          <w:sz w:val="16"/>
        </w:rPr>
        <w:t>gives the</w:t>
      </w:r>
      <w:r>
        <w:rPr>
          <w:u w:val="single"/>
        </w:rPr>
        <w:t xml:space="preserve"> state at </w:t>
      </w:r>
      <w:r>
        <w:rPr>
          <w:highlight w:val="cyan"/>
          <w:u w:val="single"/>
        </w:rPr>
        <w:t>least</w:t>
      </w:r>
      <w:r>
        <w:rPr>
          <w:u w:val="single"/>
        </w:rPr>
        <w:t xml:space="preserve"> somewhat </w:t>
      </w:r>
      <w:r>
        <w:rPr>
          <w:highlight w:val="cyan"/>
          <w:u w:val="single"/>
        </w:rPr>
        <w:t xml:space="preserve">plausible </w:t>
      </w:r>
      <w:r>
        <w:rPr>
          <w:b/>
          <w:highlight w:val="cyan"/>
          <w:u w:val="single"/>
        </w:rPr>
        <w:t>deniability when attacks</w:t>
      </w:r>
      <w:r>
        <w:rPr>
          <w:highlight w:val="cyan"/>
          <w:u w:val="single"/>
        </w:rPr>
        <w:t xml:space="preserve"> are</w:t>
      </w:r>
      <w:r>
        <w:rPr>
          <w:u w:val="single"/>
        </w:rPr>
        <w:t xml:space="preserve"> </w:t>
      </w:r>
      <w:r>
        <w:rPr>
          <w:sz w:val="16"/>
        </w:rPr>
        <w:t>successfully</w:t>
      </w:r>
      <w:r>
        <w:rPr>
          <w:u w:val="single"/>
        </w:rPr>
        <w:t xml:space="preserve"> executed. The disadvantage </w:t>
      </w:r>
      <w:r>
        <w:rPr>
          <w:highlight w:val="cyan"/>
          <w:u w:val="single"/>
        </w:rPr>
        <w:t>is</w:t>
      </w:r>
      <w:r>
        <w:rPr>
          <w:u w:val="single"/>
        </w:rPr>
        <w:t xml:space="preserve"> that the </w:t>
      </w:r>
      <w:r>
        <w:rPr>
          <w:highlight w:val="cyan"/>
          <w:u w:val="single"/>
        </w:rPr>
        <w:t>state may</w:t>
      </w:r>
      <w:r>
        <w:rPr>
          <w:u w:val="single"/>
        </w:rPr>
        <w:t xml:space="preserve"> end </w:t>
      </w:r>
      <w:r>
        <w:rPr>
          <w:highlight w:val="cyan"/>
          <w:u w:val="single"/>
        </w:rPr>
        <w:t xml:space="preserve">up </w:t>
      </w:r>
      <w:r>
        <w:rPr>
          <w:b/>
          <w:highlight w:val="cyan"/>
          <w:u w:val="single"/>
        </w:rPr>
        <w:t>losing control of</w:t>
      </w:r>
      <w:r>
        <w:rPr>
          <w:b/>
          <w:u w:val="single"/>
        </w:rPr>
        <w:t xml:space="preserve"> its</w:t>
      </w:r>
      <w:r>
        <w:rPr>
          <w:u w:val="single"/>
        </w:rPr>
        <w:t xml:space="preserve"> </w:t>
      </w:r>
      <w:r>
        <w:rPr>
          <w:highlight w:val="cyan"/>
          <w:u w:val="single"/>
        </w:rPr>
        <w:t>agent</w:t>
      </w:r>
      <w:r>
        <w:rPr>
          <w:u w:val="single"/>
        </w:rPr>
        <w:t>.</w:t>
      </w:r>
      <w:r>
        <w:rPr>
          <w:sz w:val="16"/>
        </w:rPr>
        <w:t xml:space="preserve"> According to one </w:t>
      </w:r>
      <w:r>
        <w:rPr>
          <w:u w:val="single"/>
        </w:rPr>
        <w:t xml:space="preserve">well-established framework, states typically have three managerial strategies </w:t>
      </w:r>
      <w:r>
        <w:rPr>
          <w:b/>
          <w:highlight w:val="cyan"/>
          <w:u w:val="single"/>
        </w:rPr>
        <w:t>when</w:t>
      </w:r>
      <w:r>
        <w:rPr>
          <w:sz w:val="16"/>
        </w:rPr>
        <w:t xml:space="preserve"> it</w:t>
      </w:r>
      <w:r>
        <w:rPr>
          <w:u w:val="single"/>
        </w:rPr>
        <w:t xml:space="preserve"> </w:t>
      </w:r>
      <w:r>
        <w:rPr>
          <w:b/>
          <w:highlight w:val="cyan"/>
          <w:u w:val="single"/>
        </w:rPr>
        <w:t>comes</w:t>
      </w:r>
      <w:r>
        <w:rPr>
          <w:u w:val="single"/>
        </w:rPr>
        <w:t xml:space="preserve"> to proxy groups: (1) </w:t>
      </w:r>
      <w:r>
        <w:rPr>
          <w:b/>
          <w:u w:val="single"/>
        </w:rPr>
        <w:t>tacitly</w:t>
      </w:r>
      <w:r>
        <w:rPr>
          <w:u w:val="single"/>
        </w:rPr>
        <w:t xml:space="preserve"> </w:t>
      </w:r>
      <w:r>
        <w:rPr>
          <w:sz w:val="16"/>
        </w:rPr>
        <w:t>permitting</w:t>
      </w:r>
      <w:r>
        <w:rPr>
          <w:u w:val="single"/>
        </w:rPr>
        <w:t xml:space="preserve"> (turning a blind eye), (2) orchestrating (</w:t>
      </w:r>
      <w:r>
        <w:rPr>
          <w:sz w:val="16"/>
        </w:rPr>
        <w:t>actively</w:t>
      </w:r>
      <w:r>
        <w:rPr>
          <w:u w:val="single"/>
        </w:rPr>
        <w:t xml:space="preserve"> funding or supporting a group in return for services), or (3) delegating (establishing </w:t>
      </w:r>
      <w:r>
        <w:rPr>
          <w:b/>
          <w:u w:val="single"/>
        </w:rPr>
        <w:t>comm</w:t>
      </w:r>
      <w:r>
        <w:rPr>
          <w:u w:val="single"/>
        </w:rPr>
        <w:t xml:space="preserve">and and control </w:t>
      </w:r>
      <w:r>
        <w:rPr>
          <w:b/>
          <w:u w:val="single"/>
        </w:rPr>
        <w:t>over</w:t>
      </w:r>
      <w:r>
        <w:rPr>
          <w:u w:val="single"/>
        </w:rPr>
        <w:t xml:space="preserve"> the group). With</w:t>
      </w:r>
      <w:r>
        <w:rPr>
          <w:sz w:val="16"/>
        </w:rPr>
        <w:t xml:space="preserve"> each step toward “</w:t>
      </w:r>
      <w:r>
        <w:rPr>
          <w:u w:val="single"/>
        </w:rPr>
        <w:t>delegating,” the state becomes more involved in the</w:t>
      </w:r>
      <w:r>
        <w:rPr>
          <w:sz w:val="16"/>
        </w:rPr>
        <w:t xml:space="preserve"> decisions and actions of the proxy group ( Canfil </w:t>
      </w:r>
      <w:r>
        <w:rPr>
          <w:b/>
          <w:u w:val="single"/>
        </w:rPr>
        <w:t>2022</w:t>
      </w:r>
      <w:r>
        <w:rPr>
          <w:sz w:val="16"/>
        </w:rPr>
        <w:t xml:space="preserve"> ; Maurer 2018 ). The motivations of joining such groups vary. </w:t>
      </w:r>
      <w:r>
        <w:rPr>
          <w:u w:val="single"/>
        </w:rPr>
        <w:t xml:space="preserve">For </w:t>
      </w:r>
      <w:r>
        <w:rPr>
          <w:b/>
          <w:u w:val="single"/>
        </w:rPr>
        <w:t>example, in</w:t>
      </w:r>
      <w:r>
        <w:rPr>
          <w:u w:val="single"/>
        </w:rPr>
        <w:t xml:space="preserve"> the case</w:t>
      </w:r>
      <w:r>
        <w:rPr>
          <w:sz w:val="16"/>
        </w:rPr>
        <w:t xml:space="preserve"> of an orchestrated proxy, the state and the proxy group are assumed </w:t>
      </w:r>
      <w:r>
        <w:rPr>
          <w:b/>
          <w:u w:val="single"/>
        </w:rPr>
        <w:t>to have</w:t>
      </w:r>
      <w:r>
        <w:rPr>
          <w:sz w:val="16"/>
        </w:rPr>
        <w:t xml:space="preserve"> similar interests, whereas, in the case of a mercenary group, the aim of the group is profit ( McFate 2019 ).</w:t>
      </w:r>
    </w:p>
    <w:p>
      <w:pPr/>
      <w:r>
        <w:rPr>
          <w:sz w:val="16"/>
        </w:rPr>
        <w:t>Direct state complicity in a terrorist attack can have far-reaching diplomatic and political consequences to include elevating the intensity of a conflict. Accordingly, using a proxy can be attractive because it positions a state to attempt to shift blame, better mold its narrative, and create plausible, or in some cases even implausible, deniability surrounding an attack or mission. This method allows countries to advance their political or economic agenda over time and locations while minimizing the risk of accountability for their efforts and discouraging public attention ( Atwell, Portzer, and McCurdy 2021 ). (That said, for reasons spelled out earlier, the risk of discovery would presumably largely deter states from covert delivery of nuclear weapons via proxies.)</w:t>
      </w:r>
    </w:p>
    <w:p>
      <w:pPr/>
      <w:r>
        <w:rPr>
          <w:sz w:val="16"/>
        </w:rPr>
        <w:t xml:space="preserve">According to a 2015 CSIS report on “Gray </w:t>
      </w:r>
      <w:r>
        <w:rPr>
          <w:u w:val="single"/>
        </w:rPr>
        <w:t>Zones,” “</w:t>
      </w:r>
      <w:r>
        <w:rPr>
          <w:b/>
          <w:u w:val="single"/>
        </w:rPr>
        <w:t xml:space="preserve">Today, </w:t>
      </w:r>
      <w:r>
        <w:rPr>
          <w:b/>
          <w:highlight w:val="cyan"/>
          <w:u w:val="single"/>
        </w:rPr>
        <w:t>the</w:t>
      </w:r>
      <w:r>
        <w:rPr>
          <w:u w:val="single"/>
        </w:rPr>
        <w:t xml:space="preserve"> toolkit for coercion </w:t>
      </w:r>
      <w:r>
        <w:rPr>
          <w:highlight w:val="cyan"/>
          <w:u w:val="single"/>
        </w:rPr>
        <w:t>below the level of</w:t>
      </w:r>
      <w:r>
        <w:rPr>
          <w:u w:val="single"/>
        </w:rPr>
        <w:t xml:space="preserve"> </w:t>
      </w:r>
      <w:r>
        <w:rPr>
          <w:sz w:val="16"/>
        </w:rPr>
        <w:t>direct</w:t>
      </w:r>
      <w:r>
        <w:rPr>
          <w:b/>
          <w:u w:val="single"/>
        </w:rPr>
        <w:t xml:space="preserve"> warfare</w:t>
      </w:r>
      <w:r>
        <w:rPr>
          <w:u w:val="single"/>
        </w:rPr>
        <w:t xml:space="preserve"> includes </w:t>
      </w:r>
      <w:r>
        <w:rPr>
          <w:b/>
          <w:highlight w:val="cyan"/>
          <w:u w:val="single"/>
        </w:rPr>
        <w:t>info</w:t>
      </w:r>
      <w:r>
        <w:rPr>
          <w:u w:val="single"/>
        </w:rPr>
        <w:t xml:space="preserve">rmation operations, political </w:t>
      </w:r>
      <w:r>
        <w:rPr>
          <w:sz w:val="16"/>
        </w:rPr>
        <w:t>coercion</w:t>
      </w:r>
      <w:r>
        <w:rPr>
          <w:u w:val="single"/>
        </w:rPr>
        <w:t xml:space="preserve">, </w:t>
      </w:r>
      <w:r>
        <w:rPr>
          <w:b/>
          <w:highlight w:val="cyan"/>
          <w:u w:val="single"/>
        </w:rPr>
        <w:t>econ</w:t>
      </w:r>
      <w:r>
        <w:rPr>
          <w:u w:val="single"/>
        </w:rPr>
        <w:t xml:space="preserve">omic coercion, cyber operations, </w:t>
      </w:r>
      <w:r>
        <w:rPr>
          <w:b/>
          <w:highlight w:val="cyan"/>
          <w:u w:val="single"/>
        </w:rPr>
        <w:t>proxy support</w:t>
      </w:r>
      <w:r>
        <w:rPr>
          <w:sz w:val="16"/>
        </w:rPr>
        <w:t xml:space="preserve">, and provocation by state-controlled </w:t>
      </w:r>
      <w:r>
        <w:rPr>
          <w:highlight w:val="cyan"/>
          <w:u w:val="single"/>
        </w:rPr>
        <w:t>Forces</w:t>
      </w:r>
      <w:r>
        <w:rPr>
          <w:u w:val="single"/>
        </w:rPr>
        <w:t>.</w:t>
      </w:r>
      <w:r>
        <w:rPr>
          <w:sz w:val="16"/>
        </w:rPr>
        <w:t xml:space="preserve"> China, Russia, </w:t>
      </w:r>
      <w:r>
        <w:rPr>
          <w:highlight w:val="cyan"/>
          <w:u w:val="single"/>
        </w:rPr>
        <w:t>Iran, and</w:t>
      </w:r>
      <w:r>
        <w:rPr>
          <w:u w:val="single"/>
        </w:rPr>
        <w:t xml:space="preserve"> North Korea, </w:t>
      </w:r>
      <w:r>
        <w:rPr>
          <w:highlight w:val="cyan"/>
          <w:u w:val="single"/>
        </w:rPr>
        <w:t>as</w:t>
      </w:r>
      <w:r>
        <w:rPr>
          <w:u w:val="single"/>
        </w:rPr>
        <w:t xml:space="preserve"> </w:t>
      </w:r>
      <w:r>
        <w:rPr>
          <w:sz w:val="16"/>
        </w:rPr>
        <w:t>well as non-state</w:t>
      </w:r>
      <w:r>
        <w:rPr>
          <w:u w:val="single"/>
        </w:rPr>
        <w:t xml:space="preserve"> actors, are </w:t>
      </w:r>
      <w:r>
        <w:rPr>
          <w:highlight w:val="cyan"/>
          <w:u w:val="single"/>
        </w:rPr>
        <w:t xml:space="preserve">increasingly turning </w:t>
      </w:r>
      <w:r>
        <w:rPr>
          <w:u w:val="single"/>
        </w:rPr>
        <w:t>to these [</w:t>
      </w:r>
      <w:r>
        <w:rPr>
          <w:sz w:val="16"/>
        </w:rPr>
        <w:t>gray-zone</w:t>
      </w:r>
      <w:r>
        <w:rPr>
          <w:u w:val="single"/>
        </w:rPr>
        <w:t>] strategies to overcome U.S. strengths in global</w:t>
      </w:r>
      <w:r>
        <w:rPr>
          <w:sz w:val="16"/>
        </w:rPr>
        <w:t xml:space="preserve"> </w:t>
      </w:r>
      <w:r>
        <w:rPr>
          <w:u w:val="single"/>
        </w:rPr>
        <w:t xml:space="preserve">diplomacy, law, </w:t>
      </w:r>
      <w:r>
        <w:rPr>
          <w:sz w:val="16"/>
        </w:rPr>
        <w:t>and commerce” ( Atwell, Portzer</w:t>
      </w:r>
      <w:r>
        <w:rPr>
          <w:u w:val="single"/>
        </w:rPr>
        <w:t>, and McCurdy 2021 ; Barno and</w:t>
      </w:r>
      <w:r>
        <w:rPr>
          <w:sz w:val="16"/>
        </w:rPr>
        <w:t xml:space="preserve"> Bensahel 2015 ).</w:t>
      </w:r>
    </w:p>
    <w:p>
      <w:pPr/>
      <w:r>
        <w:rPr>
          <w:highlight w:val="cyan"/>
          <w:u w:val="single"/>
        </w:rPr>
        <w:t>The Wagner</w:t>
      </w:r>
      <w:r>
        <w:rPr>
          <w:u w:val="single"/>
        </w:rPr>
        <w:t xml:space="preserve"> </w:t>
      </w:r>
      <w:r>
        <w:rPr>
          <w:sz w:val="16"/>
        </w:rPr>
        <w:t>Group</w:t>
      </w:r>
      <w:r>
        <w:rPr>
          <w:u w:val="single"/>
        </w:rPr>
        <w:t xml:space="preserve"> is </w:t>
      </w:r>
      <w:r>
        <w:rPr>
          <w:highlight w:val="cyan"/>
          <w:u w:val="single"/>
        </w:rPr>
        <w:t>a</w:t>
      </w:r>
      <w:r>
        <w:rPr>
          <w:u w:val="single"/>
        </w:rPr>
        <w:t xml:space="preserve"> well-known </w:t>
      </w:r>
      <w:r>
        <w:rPr>
          <w:highlight w:val="cyan"/>
          <w:u w:val="single"/>
        </w:rPr>
        <w:t>example</w:t>
      </w:r>
      <w:r>
        <w:rPr>
          <w:u w:val="single"/>
        </w:rPr>
        <w:t xml:space="preserve"> of </w:t>
      </w:r>
      <w:r>
        <w:rPr>
          <w:b/>
          <w:highlight w:val="cyan"/>
          <w:u w:val="single"/>
        </w:rPr>
        <w:t>a</w:t>
      </w:r>
      <w:r>
        <w:rPr>
          <w:u w:val="single"/>
        </w:rPr>
        <w:t xml:space="preserve"> private group </w:t>
      </w:r>
      <w:r>
        <w:rPr>
          <w:highlight w:val="cyan"/>
          <w:u w:val="single"/>
        </w:rPr>
        <w:t>that operates</w:t>
      </w:r>
      <w:r>
        <w:rPr>
          <w:u w:val="single"/>
        </w:rPr>
        <w:t xml:space="preserve"> in the </w:t>
      </w:r>
      <w:r>
        <w:rPr>
          <w:b/>
          <w:highlight w:val="cyan"/>
          <w:u w:val="single"/>
        </w:rPr>
        <w:t>grey area</w:t>
      </w:r>
      <w:r>
        <w:rPr>
          <w:b/>
          <w:u w:val="single"/>
        </w:rPr>
        <w:t xml:space="preserve"> between</w:t>
      </w:r>
      <w:r>
        <w:rPr>
          <w:u w:val="single"/>
        </w:rPr>
        <w:t xml:space="preserve"> state </w:t>
      </w:r>
      <w:r>
        <w:rPr>
          <w:highlight w:val="cyan"/>
          <w:u w:val="single"/>
        </w:rPr>
        <w:t>and non-state</w:t>
      </w:r>
      <w:r>
        <w:rPr>
          <w:u w:val="single"/>
        </w:rPr>
        <w:t>.</w:t>
      </w:r>
      <w:r>
        <w:rPr>
          <w:sz w:val="16"/>
        </w:rPr>
        <w:t xml:space="preserve"> Wagner is </w:t>
      </w:r>
      <w:r>
        <w:rPr>
          <w:u w:val="single"/>
        </w:rPr>
        <w:t xml:space="preserve">a </w:t>
      </w:r>
      <w:r>
        <w:rPr>
          <w:highlight w:val="cyan"/>
          <w:u w:val="single"/>
        </w:rPr>
        <w:t>paramilitary organization</w:t>
      </w:r>
      <w:r>
        <w:rPr>
          <w:u w:val="single"/>
        </w:rPr>
        <w:t xml:space="preserve"> that </w:t>
      </w:r>
      <w:r>
        <w:rPr>
          <w:b/>
          <w:highlight w:val="cyan"/>
          <w:u w:val="single"/>
        </w:rPr>
        <w:t>has</w:t>
      </w:r>
      <w:r>
        <w:rPr>
          <w:u w:val="single"/>
        </w:rPr>
        <w:t xml:space="preserve"> </w:t>
      </w:r>
      <w:r>
        <w:rPr>
          <w:sz w:val="16"/>
        </w:rPr>
        <w:t>been</w:t>
      </w:r>
      <w:r>
        <w:rPr>
          <w:u w:val="single"/>
        </w:rPr>
        <w:t xml:space="preserve"> </w:t>
      </w:r>
      <w:r>
        <w:rPr>
          <w:b/>
          <w:u w:val="single"/>
        </w:rPr>
        <w:t xml:space="preserve">trained </w:t>
      </w:r>
      <w:r>
        <w:rPr>
          <w:b/>
          <w:highlight w:val="cyan"/>
          <w:u w:val="single"/>
        </w:rPr>
        <w:t>and</w:t>
      </w:r>
      <w:r>
        <w:rPr>
          <w:highlight w:val="cyan"/>
          <w:u w:val="single"/>
        </w:rPr>
        <w:t xml:space="preserve"> sponsored by</w:t>
      </w:r>
      <w:r>
        <w:rPr>
          <w:u w:val="single"/>
        </w:rPr>
        <w:t xml:space="preserve"> the</w:t>
      </w:r>
      <w:r>
        <w:rPr>
          <w:sz w:val="16"/>
        </w:rPr>
        <w:t xml:space="preserve"> Russian Federation. Russia has been using the group </w:t>
      </w:r>
      <w:r>
        <w:rPr>
          <w:b/>
          <w:u w:val="single"/>
        </w:rPr>
        <w:t>to promote</w:t>
      </w:r>
      <w:r>
        <w:rPr>
          <w:sz w:val="16"/>
        </w:rPr>
        <w:t xml:space="preserve"> its foreign policy objectives, gather intelligence, influence political outcomes, and provide foreign militia training. Suspected and </w:t>
      </w:r>
      <w:r>
        <w:rPr>
          <w:u w:val="single"/>
        </w:rPr>
        <w:t xml:space="preserve">confirmed operations have occurred in as many as 30 countries and </w:t>
      </w:r>
      <w:r>
        <w:rPr>
          <w:sz w:val="16"/>
        </w:rPr>
        <w:t>across four</w:t>
      </w:r>
      <w:r>
        <w:rPr>
          <w:u w:val="single"/>
        </w:rPr>
        <w:t xml:space="preserve"> continents, including Ukraine</w:t>
      </w:r>
      <w:r>
        <w:rPr>
          <w:sz w:val="16"/>
        </w:rPr>
        <w:t xml:space="preserve">, Syria, Libya, Central African Republic, Mali, and Venezuela ( Katz et al. 2020 ). Notably, the Wagner Group, among </w:t>
      </w:r>
      <w:r>
        <w:rPr>
          <w:u w:val="single"/>
        </w:rPr>
        <w:t xml:space="preserve">other Russian private military groups, was </w:t>
      </w:r>
      <w:r>
        <w:rPr>
          <w:sz w:val="16"/>
        </w:rPr>
        <w:t>used to</w:t>
      </w:r>
      <w:r>
        <w:rPr>
          <w:u w:val="single"/>
        </w:rPr>
        <w:t xml:space="preserve"> destabilize and consolidate </w:t>
      </w:r>
      <w:r>
        <w:rPr>
          <w:b/>
          <w:highlight w:val="cyan"/>
          <w:u w:val="single"/>
        </w:rPr>
        <w:t>Russia</w:t>
      </w:r>
      <w:r>
        <w:rPr>
          <w:u w:val="single"/>
        </w:rPr>
        <w:t>n power</w:t>
      </w:r>
      <w:r>
        <w:rPr>
          <w:sz w:val="16"/>
        </w:rPr>
        <w:t xml:space="preserve"> in Crimea </w:t>
      </w:r>
      <w:r>
        <w:rPr>
          <w:b/>
          <w:u w:val="single"/>
        </w:rPr>
        <w:t>and</w:t>
      </w:r>
      <w:r>
        <w:rPr>
          <w:sz w:val="16"/>
        </w:rPr>
        <w:t xml:space="preserve"> eastern Ukraine leading up to and sup-</w:t>
      </w:r>
    </w:p>
    <w:p>
      <w:pPr>
        <w:pStyle w:val="Heading4"/>
      </w:pPr>
      <w:r>
        <w:t xml:space="preserve">A </w:t>
      </w:r>
      <w:r>
        <w:rPr>
          <w:u w:val="single"/>
        </w:rPr>
        <w:t>global catastrophic</w:t>
      </w:r>
      <w:r>
        <w:t xml:space="preserve"> agent doesn’t need a high kill rate---it needs </w:t>
      </w:r>
      <w:r>
        <w:rPr>
          <w:u w:val="single"/>
        </w:rPr>
        <w:t>reach</w:t>
      </w:r>
      <w:r>
        <w:t>.</w:t>
      </w:r>
    </w:p>
    <w:p>
      <w:pPr>
        <w:pStyle w:val="Style13ptBold"/>
      </w:pPr>
      <w:r>
        <w:rPr>
          <w:b/>
        </w:rPr>
        <w:t>Adalja et al. 19</w:t>
      </w:r>
      <w:r>
        <w:t xml:space="preserve"> — Amesh A. Adalja, Matthew Watson, Eric S. Toner, Anita Cicero and Thomas V. Inglesby. August 30. Senior scholar at the Johns Hopkins Center for Health Security, board-certified in infectious disease, critical care and emergency medicine; co-authors are Center senior scholars and its Director. Health Security 17(4), “Characteristics of Microbes Most Likely to Cause Pandemics and Global Catastrophes,” https://pmc.ncbi.nlm.nih.gov/articles/PMC7122301/ Clopus</w:t>
      </w:r>
    </w:p>
    <w:p>
      <w:pPr/>
      <w:r>
        <w:rPr>
          <w:sz w:val="16"/>
        </w:rPr>
        <w:t xml:space="preserve">The onset and duration of the period when a person is contagious during an infection also play a major role in spread. </w:t>
      </w:r>
      <w:r>
        <w:rPr>
          <w:highlight w:val="cyan"/>
          <w:u w:val="single"/>
        </w:rPr>
        <w:t xml:space="preserve">Diseases that are contagious during a late </w:t>
      </w:r>
      <w:r>
        <w:rPr>
          <w:b/>
          <w:highlight w:val="cyan"/>
          <w:u w:val="single"/>
        </w:rPr>
        <w:t>stage of infection</w:t>
      </w:r>
      <w:r>
        <w:rPr>
          <w:b/>
          <w:u w:val="single"/>
        </w:rPr>
        <w:t>, when</w:t>
      </w:r>
      <w:r>
        <w:rPr>
          <w:u w:val="single"/>
        </w:rPr>
        <w:t xml:space="preserve"> infected people</w:t>
      </w:r>
      <w:r>
        <w:rPr>
          <w:sz w:val="16"/>
        </w:rPr>
        <w:t xml:space="preserve"> are very sick and therefore have more limited opportunities for spread, may be delimited in their </w:t>
      </w:r>
      <w:r>
        <w:rPr>
          <w:b/>
          <w:u w:val="single"/>
        </w:rPr>
        <w:t>spread. On the</w:t>
      </w:r>
      <w:r>
        <w:rPr>
          <w:sz w:val="16"/>
        </w:rPr>
        <w:t xml:space="preserve"> other hand, diseases that are contagious prior to symptom development, during the incubation period, or when only mild symptoms are present have greater opportunities for spread as infected individuals are able to conduct their activities of daily living with little or no interruption.</w:t>
      </w:r>
    </w:p>
    <w:p>
      <w:pPr/>
      <w:r>
        <w:rPr>
          <w:sz w:val="16"/>
        </w:rPr>
        <w:t>Modeling studies with simulated outbreaks have shown that the presence or absence of this timing of transmission factor can be decisive in whether an outbreak can or cannot be controlled. If a microbe is contagious before a person is seriously ill while the disease is still incubating, then there is higher potential for pandemic spread. Historical examples reinforce this idea, as the only human infectious disease to be vanquished from the planet—smallpox—was one that was not contagious during the incubation period (Fraser et al. 2004 ). By contrast, a microbe such as the influenza virus, which is contagious prior to symptom development and has a wide range of clinical severity, is able to infect widely and is not amenable to control (Brankston et al. 2007 ).</w:t>
      </w:r>
    </w:p>
    <w:p>
      <w:pPr/>
      <w:r>
        <w:rPr>
          <w:sz w:val="16"/>
        </w:rPr>
        <w:t>Host Population Factors and Intrinsic Microbial Pathogenicity Characteristics</w:t>
      </w:r>
    </w:p>
    <w:p>
      <w:pPr/>
      <w:r>
        <w:rPr>
          <w:sz w:val="16"/>
        </w:rPr>
        <w:t>Microbial pathogenicity cannot, in reality, be separated from host characteristics. As elucidated by Pirofsky and Casadevall’s host damage framework, disease is a complex interplay between a host immune system and a microbe (Pirofski and Casadevall 2008 ). In congruity with this paradigm, host features and microbial pathogenicity are discussed together.</w:t>
      </w:r>
    </w:p>
    <w:p>
      <w:pPr/>
      <w:r>
        <w:rPr>
          <w:sz w:val="16"/>
        </w:rPr>
        <w:t xml:space="preserve">For a microbe </w:t>
      </w:r>
      <w:r>
        <w:rPr>
          <w:u w:val="single"/>
        </w:rPr>
        <w:t xml:space="preserve">to </w:t>
      </w:r>
      <w:r>
        <w:rPr>
          <w:sz w:val="16"/>
        </w:rPr>
        <w:t>cause a</w:t>
      </w:r>
      <w:r>
        <w:rPr>
          <w:u w:val="single"/>
        </w:rPr>
        <w:t xml:space="preserve"> </w:t>
      </w:r>
      <w:r>
        <w:rPr>
          <w:sz w:val="16"/>
        </w:rPr>
        <w:t>GCBR-level</w:t>
      </w:r>
      <w:r>
        <w:rPr>
          <w:u w:val="single"/>
        </w:rPr>
        <w:t xml:space="preserve"> pandemic, it </w:t>
      </w:r>
      <w:r>
        <w:rPr>
          <w:highlight w:val="cyan"/>
          <w:u w:val="single"/>
        </w:rPr>
        <w:t>will be necessary for</w:t>
      </w:r>
      <w:r>
        <w:rPr>
          <w:u w:val="single"/>
        </w:rPr>
        <w:t xml:space="preserve"> a significant proportion of the human population to be </w:t>
      </w:r>
      <w:r>
        <w:rPr>
          <w:highlight w:val="cyan"/>
          <w:u w:val="single"/>
        </w:rPr>
        <w:t xml:space="preserve">immunologically </w:t>
      </w:r>
      <w:r>
        <w:rPr>
          <w:b/>
          <w:highlight w:val="cyan"/>
          <w:u w:val="single"/>
        </w:rPr>
        <w:t>naïve</w:t>
      </w:r>
      <w:r>
        <w:rPr>
          <w:u w:val="single"/>
        </w:rPr>
        <w:t xml:space="preserve"> to the agent so that the</w:t>
      </w:r>
      <w:r>
        <w:rPr>
          <w:sz w:val="16"/>
        </w:rPr>
        <w:t xml:space="preserve"> microbe would </w:t>
      </w:r>
      <w:r>
        <w:rPr>
          <w:b/>
          <w:u w:val="single"/>
        </w:rPr>
        <w:t>have</w:t>
      </w:r>
      <w:r>
        <w:rPr>
          <w:sz w:val="16"/>
        </w:rPr>
        <w:t xml:space="preserve"> a high number of susceptible humans to infect. Additionally, </w:t>
      </w:r>
      <w:r>
        <w:rPr>
          <w:u w:val="single"/>
        </w:rPr>
        <w:t xml:space="preserve">large quantities </w:t>
      </w:r>
      <w:r>
        <w:rPr>
          <w:sz w:val="16"/>
        </w:rPr>
        <w:t>of</w:t>
      </w:r>
      <w:r>
        <w:rPr>
          <w:u w:val="single"/>
        </w:rPr>
        <w:t xml:space="preserve"> </w:t>
      </w:r>
      <w:r>
        <w:rPr>
          <w:sz w:val="16"/>
        </w:rPr>
        <w:t>a</w:t>
      </w:r>
      <w:r>
        <w:rPr>
          <w:u w:val="single"/>
        </w:rPr>
        <w:t xml:space="preserve"> sufficiently </w:t>
      </w:r>
      <w:r>
        <w:rPr>
          <w:highlight w:val="cyan"/>
          <w:u w:val="single"/>
        </w:rPr>
        <w:t>effective</w:t>
      </w:r>
      <w:r>
        <w:rPr>
          <w:u w:val="single"/>
        </w:rPr>
        <w:t xml:space="preserve"> countermeasure (vaccine </w:t>
      </w:r>
      <w:r>
        <w:rPr>
          <w:b/>
          <w:u w:val="single"/>
        </w:rPr>
        <w:t>or antimicrobial agent</w:t>
      </w:r>
      <w:r>
        <w:rPr>
          <w:u w:val="single"/>
        </w:rPr>
        <w:t xml:space="preserve">) would </w:t>
      </w:r>
      <w:r>
        <w:rPr>
          <w:b/>
          <w:highlight w:val="cyan"/>
          <w:u w:val="single"/>
        </w:rPr>
        <w:t>not be available</w:t>
      </w:r>
      <w:r>
        <w:rPr>
          <w:u w:val="single"/>
        </w:rPr>
        <w:t>. Immunologic naï</w:t>
      </w:r>
      <w:r>
        <w:rPr>
          <w:b/>
          <w:highlight w:val="cyan"/>
          <w:u w:val="single"/>
        </w:rPr>
        <w:t>veté would be</w:t>
      </w:r>
      <w:r>
        <w:rPr>
          <w:u w:val="single"/>
        </w:rPr>
        <w:t xml:space="preserve"> expected with a zoonotic pathogen.</w:t>
      </w:r>
      <w:r>
        <w:rPr>
          <w:sz w:val="16"/>
        </w:rPr>
        <w:t xml:space="preserve"> The </w:t>
      </w:r>
      <w:r>
        <w:rPr>
          <w:u w:val="single"/>
        </w:rPr>
        <w:t xml:space="preserve">microbe, correspondingly, would have to possess the ability to evade the </w:t>
      </w:r>
      <w:r>
        <w:rPr>
          <w:sz w:val="16"/>
        </w:rPr>
        <w:t>host</w:t>
      </w:r>
      <w:r>
        <w:rPr>
          <w:u w:val="single"/>
        </w:rPr>
        <w:t xml:space="preserve"> immune </w:t>
      </w:r>
      <w:r>
        <w:rPr>
          <w:highlight w:val="cyan"/>
          <w:u w:val="single"/>
        </w:rPr>
        <w:t>response through</w:t>
      </w:r>
      <w:r>
        <w:rPr>
          <w:u w:val="single"/>
        </w:rPr>
        <w:t xml:space="preserve"> virulence</w:t>
      </w:r>
      <w:r>
        <w:rPr>
          <w:sz w:val="16"/>
        </w:rPr>
        <w:t xml:space="preserve"> factors, immunological camouflage, or other features that allow a productive infection to ensue.</w:t>
      </w:r>
    </w:p>
    <w:p>
      <w:pPr/>
      <w:r>
        <w:rPr>
          <w:sz w:val="16"/>
        </w:rPr>
        <w:t>Additionally, human receptors that are utilized by a pandemic-causing microbe would likely be widespread in the population, facilitating permissive infection in the majority of humans. Receptors may also provide target organ tropism for the agent, allowing severe disease to occur (e.g., lower respiratory tract and central nervous system).</w:t>
      </w:r>
    </w:p>
    <w:p>
      <w:pPr/>
      <w:r>
        <w:rPr>
          <w:u w:val="single"/>
        </w:rPr>
        <w:t xml:space="preserve">Case </w:t>
      </w:r>
      <w:r>
        <w:rPr>
          <w:highlight w:val="cyan"/>
          <w:u w:val="single"/>
        </w:rPr>
        <w:t xml:space="preserve">fatality </w:t>
      </w:r>
      <w:r>
        <w:rPr>
          <w:b/>
          <w:highlight w:val="cyan"/>
          <w:u w:val="single"/>
        </w:rPr>
        <w:t>rates</w:t>
      </w:r>
      <w:r>
        <w:rPr>
          <w:b/>
          <w:u w:val="single"/>
        </w:rPr>
        <w:t xml:space="preserve"> (CFRs) </w:t>
      </w:r>
      <w:r>
        <w:rPr>
          <w:b/>
          <w:highlight w:val="cyan"/>
          <w:u w:val="single"/>
        </w:rPr>
        <w:t>need not</w:t>
      </w:r>
      <w:r>
        <w:rPr>
          <w:u w:val="single"/>
        </w:rPr>
        <w:t xml:space="preserve"> </w:t>
      </w:r>
      <w:r>
        <w:rPr>
          <w:sz w:val="16"/>
        </w:rPr>
        <w:t xml:space="preserve">be </w:t>
      </w:r>
      <w:r>
        <w:rPr>
          <w:u w:val="single"/>
        </w:rPr>
        <w:t>inordinately</w:t>
      </w:r>
      <w:r>
        <w:rPr>
          <w:b/>
          <w:u w:val="single"/>
        </w:rPr>
        <w:t xml:space="preserve"> </w:t>
      </w:r>
      <w:r>
        <w:rPr>
          <w:b/>
          <w:highlight w:val="cyan"/>
          <w:u w:val="single"/>
        </w:rPr>
        <w:t>high</w:t>
      </w:r>
      <w:r>
        <w:rPr>
          <w:highlight w:val="cyan"/>
          <w:u w:val="single"/>
        </w:rPr>
        <w:t xml:space="preserve"> to</w:t>
      </w:r>
      <w:r>
        <w:rPr>
          <w:u w:val="single"/>
        </w:rPr>
        <w:t xml:space="preserve"> </w:t>
      </w:r>
      <w:r>
        <w:rPr>
          <w:sz w:val="16"/>
        </w:rPr>
        <w:t>cause</w:t>
      </w:r>
      <w:r>
        <w:rPr>
          <w:u w:val="single"/>
        </w:rPr>
        <w:t xml:space="preserve"> </w:t>
      </w:r>
      <w:r>
        <w:rPr>
          <w:highlight w:val="cyan"/>
          <w:u w:val="single"/>
        </w:rPr>
        <w:t>a GCBR-level event, as evidenced by the 2.5</w:t>
      </w:r>
      <w:r>
        <w:rPr>
          <w:sz w:val="16"/>
        </w:rPr>
        <w:t xml:space="preserve">% CFR reported </w:t>
      </w:r>
      <w:r>
        <w:rPr>
          <w:b/>
          <w:u w:val="single"/>
        </w:rPr>
        <w:t>for the</w:t>
      </w:r>
      <w:r>
        <w:rPr>
          <w:sz w:val="16"/>
        </w:rPr>
        <w:t xml:space="preserve"> 1918 influenza pandemic—the event closest to an actual human GCBR in the modern era (Taubenberger and Morens 2006 ). A low </w:t>
      </w:r>
      <w:r>
        <w:rPr>
          <w:highlight w:val="cyan"/>
          <w:u w:val="single"/>
        </w:rPr>
        <w:t>but significant CFR adheres to the host density threshold theorem</w:t>
      </w:r>
      <w:r>
        <w:rPr>
          <w:u w:val="single"/>
        </w:rPr>
        <w:t>.</w:t>
      </w:r>
      <w:r>
        <w:rPr>
          <w:sz w:val="16"/>
        </w:rPr>
        <w:t xml:space="preserve"> According to this commonly </w:t>
      </w:r>
      <w:r>
        <w:rPr>
          <w:u w:val="single"/>
        </w:rPr>
        <w:t xml:space="preserve">held theorem, a </w:t>
      </w:r>
      <w:r>
        <w:rPr>
          <w:sz w:val="16"/>
        </w:rPr>
        <w:t>microbe</w:t>
      </w:r>
      <w:r>
        <w:rPr>
          <w:u w:val="single"/>
        </w:rPr>
        <w:t xml:space="preserve"> that kills too many of its hosts will run out of susceptible hosts and</w:t>
      </w:r>
      <w:r>
        <w:rPr>
          <w:sz w:val="16"/>
        </w:rPr>
        <w:t xml:space="preserve"> be extinguished (Cressler et al. 2016 ). While this may be true of pathogens </w:t>
      </w:r>
      <w:r>
        <w:rPr>
          <w:u w:val="single"/>
        </w:rPr>
        <w:t xml:space="preserve">that are closely linked to one host species, it is not applicable to sapronotic diseases such as amebic encephalitis </w:t>
      </w:r>
      <w:r>
        <w:rPr>
          <w:sz w:val="16"/>
        </w:rPr>
        <w:t>and</w:t>
      </w:r>
      <w:r>
        <w:rPr>
          <w:u w:val="single"/>
        </w:rPr>
        <w:t xml:space="preserve"> </w:t>
      </w:r>
      <w:r>
        <w:rPr>
          <w:sz w:val="16"/>
        </w:rPr>
        <w:t>cholera (in certain contexts</w:t>
      </w:r>
      <w:r>
        <w:rPr>
          <w:u w:val="single"/>
        </w:rPr>
        <w:t xml:space="preserve">), which can infect and kill without </w:t>
      </w:r>
      <w:r>
        <w:rPr>
          <w:sz w:val="16"/>
        </w:rPr>
        <w:t>jeopardizing future transmission or</w:t>
      </w:r>
      <w:r>
        <w:rPr>
          <w:u w:val="single"/>
        </w:rPr>
        <w:t xml:space="preserve"> survival. Indeed, many</w:t>
      </w:r>
      <w:r>
        <w:rPr>
          <w:sz w:val="16"/>
        </w:rPr>
        <w:t xml:space="preserve"> extinction-level amphibian </w:t>
      </w:r>
      <w:r>
        <w:rPr>
          <w:u w:val="single"/>
        </w:rPr>
        <w:t xml:space="preserve">infectious diseases </w:t>
      </w:r>
      <w:r>
        <w:rPr>
          <w:b/>
          <w:u w:val="single"/>
        </w:rPr>
        <w:t>are sapronotic in</w:t>
      </w:r>
      <w:r>
        <w:rPr>
          <w:u w:val="single"/>
        </w:rPr>
        <w:t xml:space="preserve"> nature, </w:t>
      </w:r>
      <w:r>
        <w:rPr>
          <w:sz w:val="16"/>
        </w:rPr>
        <w:t>such as the</w:t>
      </w:r>
      <w:r>
        <w:rPr>
          <w:u w:val="single"/>
        </w:rPr>
        <w:t xml:space="preserve"> </w:t>
      </w:r>
      <w:r>
        <w:rPr>
          <w:b/>
          <w:u w:val="single"/>
        </w:rPr>
        <w:t>chytrid disease</w:t>
      </w:r>
      <w:r>
        <w:rPr>
          <w:u w:val="single"/>
        </w:rPr>
        <w:t xml:space="preserve"> of</w:t>
      </w:r>
      <w:r>
        <w:rPr>
          <w:sz w:val="16"/>
        </w:rPr>
        <w:t xml:space="preserve"> salamanders and frogs (Fisher 2017 ).</w:t>
      </w:r>
    </w:p>
    <w:p>
      <w:pPr/>
      <w:r>
        <w:rPr>
          <w:sz w:val="16"/>
        </w:rPr>
        <w:t xml:space="preserve">Additionally, </w:t>
      </w:r>
      <w:r>
        <w:rPr>
          <w:u w:val="single"/>
        </w:rPr>
        <w:t xml:space="preserve">a </w:t>
      </w:r>
      <w:r>
        <w:rPr>
          <w:highlight w:val="cyan"/>
          <w:u w:val="single"/>
        </w:rPr>
        <w:t>GCBR-level</w:t>
      </w:r>
      <w:r>
        <w:rPr>
          <w:u w:val="single"/>
        </w:rPr>
        <w:t xml:space="preserve"> event may </w:t>
      </w:r>
      <w:r>
        <w:rPr>
          <w:highlight w:val="cyan"/>
          <w:u w:val="single"/>
        </w:rPr>
        <w:t>not</w:t>
      </w:r>
      <w:r>
        <w:rPr>
          <w:u w:val="single"/>
        </w:rPr>
        <w:t xml:space="preserve"> confer </w:t>
      </w:r>
      <w:r>
        <w:rPr>
          <w:b/>
          <w:u w:val="single"/>
        </w:rPr>
        <w:t>direct mortality</w:t>
      </w:r>
      <w:r>
        <w:rPr>
          <w:u w:val="single"/>
        </w:rPr>
        <w:t>.</w:t>
      </w:r>
      <w:r>
        <w:rPr>
          <w:sz w:val="16"/>
        </w:rPr>
        <w:t xml:space="preserve"> Reproductive effects (i.e., </w:t>
      </w:r>
      <w:r>
        <w:rPr>
          <w:b/>
          <w:u w:val="single"/>
        </w:rPr>
        <w:t>in the manner</w:t>
      </w:r>
      <w:r>
        <w:rPr>
          <w:sz w:val="16"/>
        </w:rPr>
        <w:t xml:space="preserve"> of rubella </w:t>
      </w:r>
      <w:r>
        <w:rPr>
          <w:b/>
          <w:u w:val="single"/>
        </w:rPr>
        <w:t>or Zika</w:t>
      </w:r>
      <w:r>
        <w:rPr>
          <w:sz w:val="16"/>
        </w:rPr>
        <w:t xml:space="preserve">) or carcinogenic effects (e.g., HTLV-1) </w:t>
      </w:r>
      <w:r>
        <w:rPr>
          <w:u w:val="single"/>
        </w:rPr>
        <w:t xml:space="preserve">could, in many </w:t>
      </w:r>
      <w:r>
        <w:rPr>
          <w:highlight w:val="cyan"/>
          <w:u w:val="single"/>
        </w:rPr>
        <w:t>ways, be</w:t>
      </w:r>
      <w:r>
        <w:rPr>
          <w:u w:val="single"/>
        </w:rPr>
        <w:t xml:space="preserve"> highly </w:t>
      </w:r>
      <w:r>
        <w:rPr>
          <w:highlight w:val="cyan"/>
          <w:u w:val="single"/>
        </w:rPr>
        <w:t>detrimental to</w:t>
      </w:r>
      <w:r>
        <w:rPr>
          <w:u w:val="single"/>
        </w:rPr>
        <w:t xml:space="preserve"> </w:t>
      </w:r>
      <w:r>
        <w:rPr>
          <w:b/>
          <w:u w:val="single"/>
        </w:rPr>
        <w:t>the future of humanity</w:t>
      </w:r>
      <w:r>
        <w:rPr>
          <w:u w:val="single"/>
        </w:rPr>
        <w:t xml:space="preserve">, </w:t>
      </w:r>
      <w:r>
        <w:rPr>
          <w:highlight w:val="cyan"/>
          <w:u w:val="single"/>
        </w:rPr>
        <w:t>as</w:t>
      </w:r>
      <w:r>
        <w:rPr>
          <w:u w:val="single"/>
        </w:rPr>
        <w:t xml:space="preserve"> they could </w:t>
      </w:r>
      <w:r>
        <w:rPr>
          <w:highlight w:val="cyan"/>
          <w:u w:val="single"/>
        </w:rPr>
        <w:t>lead</w:t>
      </w:r>
      <w:r>
        <w:rPr>
          <w:u w:val="single"/>
        </w:rPr>
        <w:t xml:space="preserve"> to </w:t>
      </w:r>
      <w:r>
        <w:rPr>
          <w:b/>
          <w:highlight w:val="cyan"/>
          <w:u w:val="single"/>
        </w:rPr>
        <w:t>significant curtailment</w:t>
      </w:r>
      <w:r>
        <w:rPr>
          <w:u w:val="single"/>
        </w:rPr>
        <w:t xml:space="preserve"> of </w:t>
      </w:r>
      <w:r>
        <w:rPr>
          <w:b/>
          <w:highlight w:val="cyan"/>
          <w:u w:val="single"/>
        </w:rPr>
        <w:t>lifespans</w:t>
      </w:r>
      <w:r>
        <w:rPr>
          <w:u w:val="single"/>
        </w:rPr>
        <w:t xml:space="preserve"> and diminishing </w:t>
      </w:r>
      <w:r>
        <w:rPr>
          <w:sz w:val="16"/>
        </w:rPr>
        <w:t>birth</w:t>
      </w:r>
      <w:r>
        <w:rPr>
          <w:u w:val="single"/>
        </w:rPr>
        <w:t xml:space="preserve"> rates, which could </w:t>
      </w:r>
      <w:r>
        <w:rPr>
          <w:sz w:val="16"/>
        </w:rPr>
        <w:t>ultimately</w:t>
      </w:r>
      <w:r>
        <w:rPr>
          <w:u w:val="single"/>
        </w:rPr>
        <w:t xml:space="preserve"> </w:t>
      </w:r>
      <w:r>
        <w:rPr>
          <w:highlight w:val="cyan"/>
          <w:u w:val="single"/>
        </w:rPr>
        <w:t>result</w:t>
      </w:r>
      <w:r>
        <w:rPr>
          <w:u w:val="single"/>
        </w:rPr>
        <w:t xml:space="preserve"> in </w:t>
      </w:r>
      <w:r>
        <w:rPr>
          <w:highlight w:val="cyan"/>
          <w:u w:val="single"/>
        </w:rPr>
        <w:t xml:space="preserve">significant </w:t>
      </w:r>
      <w:r>
        <w:rPr>
          <w:b/>
          <w:highlight w:val="cyan"/>
          <w:u w:val="single"/>
        </w:rPr>
        <w:t>population</w:t>
      </w:r>
      <w:r>
        <w:rPr>
          <w:b/>
          <w:u w:val="single"/>
        </w:rPr>
        <w:t xml:space="preserve"> collapse</w:t>
      </w:r>
      <w:r>
        <w:rPr>
          <w:u w:val="single"/>
        </w:rPr>
        <w:t xml:space="preserve"> (</w:t>
      </w:r>
      <w:r>
        <w:rPr>
          <w:sz w:val="16"/>
        </w:rPr>
        <w:t>Rasmussen</w:t>
      </w:r>
      <w:r>
        <w:rPr>
          <w:u w:val="single"/>
        </w:rPr>
        <w:t xml:space="preserve"> et al.</w:t>
      </w:r>
      <w:r>
        <w:rPr>
          <w:sz w:val="16"/>
        </w:rPr>
        <w:t xml:space="preserve"> 2017 ; Tagaya and Gallo 2017 ).</w:t>
      </w:r>
    </w:p>
    <w:p>
      <w:pPr/>
      <w:r>
        <w:rPr>
          <w:sz w:val="16"/>
        </w:rPr>
        <w:t>RNA Viruses Are the Class of Microbe that Could Cause a GCBR, Though Other Microbial Classes Could Evolve or Be Engineered in Ways that Pose These Risks</w:t>
      </w:r>
    </w:p>
    <w:p>
      <w:pPr/>
      <w:r>
        <w:rPr>
          <w:sz w:val="16"/>
        </w:rPr>
        <w:t xml:space="preserve">Given the right context, any microbial organism could evolve </w:t>
      </w:r>
      <w:r>
        <w:rPr>
          <w:b/>
          <w:u w:val="single"/>
        </w:rPr>
        <w:t>or be engineered</w:t>
      </w:r>
      <w:r>
        <w:rPr>
          <w:sz w:val="16"/>
        </w:rPr>
        <w:t xml:space="preserve"> to be a GCBR. However, </w:t>
      </w:r>
      <w:r>
        <w:rPr>
          <w:highlight w:val="cyan"/>
          <w:u w:val="single"/>
        </w:rPr>
        <w:t xml:space="preserve">the most likely cause of a GCBR presently </w:t>
      </w:r>
      <w:r>
        <w:rPr>
          <w:b/>
          <w:highlight w:val="cyan"/>
          <w:u w:val="single"/>
        </w:rPr>
        <w:t>is a virus</w:t>
      </w:r>
      <w:r>
        <w:rPr>
          <w:b/>
          <w:u w:val="single"/>
        </w:rPr>
        <w:t>, with</w:t>
      </w:r>
      <w:r>
        <w:rPr>
          <w:u w:val="single"/>
        </w:rPr>
        <w:t xml:space="preserve"> RNA viruses</w:t>
      </w:r>
      <w:r>
        <w:rPr>
          <w:sz w:val="16"/>
        </w:rPr>
        <w:t xml:space="preserve"> being the most probable (Woolhouse et al. 2013 ).</w:t>
      </w:r>
    </w:p>
    <w:p>
      <w:pPr>
        <w:pStyle w:val="Heading4"/>
      </w:pPr>
      <w:r>
        <w:t xml:space="preserve">Engineered agents combine what evolution </w:t>
      </w:r>
      <w:r>
        <w:rPr>
          <w:u w:val="single"/>
        </w:rPr>
        <w:t>cannot</w:t>
      </w:r>
      <w:r>
        <w:t xml:space="preserve">---and the </w:t>
      </w:r>
      <w:r>
        <w:rPr>
          <w:u w:val="single"/>
        </w:rPr>
        <w:t>omnicidal</w:t>
      </w:r>
      <w:r>
        <w:t xml:space="preserve"> actors are non-state.</w:t>
      </w:r>
    </w:p>
    <w:p>
      <w:pPr>
        <w:pStyle w:val="Style13ptBold"/>
      </w:pPr>
      <w:r>
        <w:rPr>
          <w:b/>
        </w:rPr>
        <w:t>Millett and Snyder-Beattie 17</w:t>
      </w:r>
      <w:r>
        <w:t xml:space="preserve"> — Piers Millett and Andrew Snyder-Beattie. July/August. Senior Research Fellow at the Future of Humanity Institute, University of Oxford, PhD, former head of the Biological Weapons Convention Implementation Support Unit. Director of Research at the Future of Humanity Institute, University of Oxford, MS. Health Security, “Existential Risk and Cost-Effective Biosecurity,” https://doi.org/10.1089/hs.2017.0028 Clopus</w:t>
      </w:r>
    </w:p>
    <w:p>
      <w:pPr/>
      <w:r>
        <w:rPr>
          <w:sz w:val="16"/>
        </w:rPr>
        <w:t xml:space="preserve">Historically, disease events have been responsible for the greatest death tolls on humanity. The 1918 flu was responsible for more than 50 million deaths, 1 while smallpox killed perhaps 10 times that many in the 20th century alone. 2 The Black Death was responsible for killing over 25% of the European population, 3 while other </w:t>
      </w:r>
      <w:r>
        <w:rPr>
          <w:b/>
          <w:u w:val="single"/>
        </w:rPr>
        <w:t>pandemics</w:t>
      </w:r>
      <w:r>
        <w:rPr>
          <w:sz w:val="16"/>
        </w:rPr>
        <w:t xml:space="preserve">, such as the plague of Justinian, are thought to have killed 25 million in the 6th century—constituting over 10% of the world's population at the time. 4 </w:t>
      </w:r>
      <w:r>
        <w:rPr>
          <w:highlight w:val="cyan"/>
          <w:u w:val="single"/>
        </w:rPr>
        <w:t xml:space="preserve">It is an open </w:t>
      </w:r>
      <w:r>
        <w:rPr>
          <w:b/>
          <w:highlight w:val="cyan"/>
          <w:u w:val="single"/>
        </w:rPr>
        <w:t xml:space="preserve">question whether </w:t>
      </w:r>
      <w:r>
        <w:rPr>
          <w:b/>
          <w:u w:val="single"/>
        </w:rPr>
        <w:t>a future</w:t>
      </w:r>
      <w:r>
        <w:rPr>
          <w:u w:val="single"/>
        </w:rPr>
        <w:t xml:space="preserve"> pandemic could</w:t>
      </w:r>
      <w:r>
        <w:rPr>
          <w:sz w:val="16"/>
        </w:rPr>
        <w:t xml:space="preserve"> result in outright human extinction or the irreversible collapse of civilization.</w:t>
      </w:r>
    </w:p>
    <w:p>
      <w:pPr/>
      <w:r>
        <w:rPr>
          <w:sz w:val="16"/>
        </w:rPr>
        <w:t>A skeptic would have many good reasons to think that existential risk from disease is unlikely. Such a disease would need to spread worldwide to remote populations, overcome rare genetic resistances, and evade detection, cures, and countermeasures. Even evolution itself may work in humanity's favor: Virulence and transmission is often a trade-off, and so evolutionary pressures could push against maximally lethal wild-type pathogens. 5 , 6</w:t>
      </w:r>
    </w:p>
    <w:p>
      <w:pPr/>
      <w:r>
        <w:rPr>
          <w:sz w:val="16"/>
        </w:rPr>
        <w:t>While these arguments point to a very small risk of human extinction, they do not rule the possibility out entirely. Although rare, there are recorded instances of species going extinct due to disease—primarily in amphibians, but also in 1 mammalian species of rat on Christmas Island. 7 , 8 There are also historical examples of large human populations being almost entirely wiped out by disease, especially when multiple diseases were simultaneously introduced into a population without immunity. The most striking examples of total population collapse include native American tribes exposed to European diseases, such as the Massachusett (86% loss of population), Quiripi-Unquachog (95% loss of population), and the Western Abenaki (which suffered a staggering 98% loss of population). 9</w:t>
      </w:r>
    </w:p>
    <w:p>
      <w:pPr/>
      <w:r>
        <w:rPr>
          <w:u w:val="single"/>
        </w:rPr>
        <w:t xml:space="preserve">In </w:t>
      </w:r>
      <w:r>
        <w:rPr>
          <w:highlight w:val="cyan"/>
          <w:u w:val="single"/>
        </w:rPr>
        <w:t xml:space="preserve">the modern context, no single disease currently exists that </w:t>
      </w:r>
      <w:r>
        <w:rPr>
          <w:b/>
          <w:highlight w:val="cyan"/>
          <w:u w:val="single"/>
        </w:rPr>
        <w:t>combines</w:t>
      </w:r>
      <w:r>
        <w:rPr>
          <w:b/>
          <w:u w:val="single"/>
        </w:rPr>
        <w:t xml:space="preserve"> the worst-case </w:t>
      </w:r>
      <w:r>
        <w:rPr>
          <w:sz w:val="16"/>
        </w:rPr>
        <w:t>levels</w:t>
      </w:r>
      <w:r>
        <w:rPr>
          <w:u w:val="single"/>
        </w:rPr>
        <w:t xml:space="preserve"> of </w:t>
      </w:r>
      <w:r>
        <w:rPr>
          <w:highlight w:val="cyan"/>
          <w:u w:val="single"/>
        </w:rPr>
        <w:t>transmissibility, lethality, resistance to</w:t>
      </w:r>
      <w:r>
        <w:rPr>
          <w:u w:val="single"/>
        </w:rPr>
        <w:t xml:space="preserve"> </w:t>
      </w:r>
      <w:r>
        <w:rPr>
          <w:sz w:val="16"/>
        </w:rPr>
        <w:t>countermeasures</w:t>
      </w:r>
      <w:r>
        <w:rPr>
          <w:u w:val="single"/>
        </w:rPr>
        <w:t>, and global reach.</w:t>
      </w:r>
      <w:r>
        <w:rPr>
          <w:sz w:val="16"/>
        </w:rPr>
        <w:t xml:space="preserve"> But many diseases </w:t>
      </w:r>
      <w:r>
        <w:rPr>
          <w:u w:val="single"/>
        </w:rPr>
        <w:t xml:space="preserve">are proof </w:t>
      </w:r>
      <w:r>
        <w:rPr>
          <w:highlight w:val="cyan"/>
          <w:u w:val="single"/>
        </w:rPr>
        <w:t>of principle that</w:t>
      </w:r>
      <w:r>
        <w:rPr>
          <w:u w:val="single"/>
        </w:rPr>
        <w:t xml:space="preserve"> each worst-case attribute</w:t>
      </w:r>
      <w:r>
        <w:rPr>
          <w:sz w:val="16"/>
        </w:rPr>
        <w:t xml:space="preserve"> can be realized independently. For example, </w:t>
      </w:r>
      <w:r>
        <w:rPr>
          <w:b/>
          <w:u w:val="single"/>
        </w:rPr>
        <w:t>some diseases exhibit</w:t>
      </w:r>
      <w:r>
        <w:rPr>
          <w:sz w:val="16"/>
        </w:rPr>
        <w:t xml:space="preserve"> nearly a 100% case fatality ratio in the absence of treatment, such as rabies or septicemic plague. Other diseases have a track record of </w:t>
      </w:r>
      <w:r>
        <w:rPr>
          <w:b/>
          <w:u w:val="single"/>
        </w:rPr>
        <w:t>spreading to</w:t>
      </w:r>
      <w:r>
        <w:rPr>
          <w:sz w:val="16"/>
        </w:rPr>
        <w:t xml:space="preserve"> virtually every human community worldwide, such as the 1918 flu, 10 and seroprevalence studies indicate that other pathogens, such as chickenpox and HSV-1, can successfully reach over 95% of a population. 11 , 12 Under </w:t>
      </w:r>
      <w:r>
        <w:rPr>
          <w:highlight w:val="cyan"/>
          <w:u w:val="single"/>
        </w:rPr>
        <w:t>optimal virulence</w:t>
      </w:r>
      <w:r>
        <w:rPr>
          <w:u w:val="single"/>
        </w:rPr>
        <w:t xml:space="preserve"> theory, </w:t>
      </w:r>
      <w:r>
        <w:rPr>
          <w:highlight w:val="cyan"/>
          <w:u w:val="single"/>
        </w:rPr>
        <w:t>natural evolution</w:t>
      </w:r>
      <w:r>
        <w:rPr>
          <w:u w:val="single"/>
        </w:rPr>
        <w:t xml:space="preserve"> would be </w:t>
      </w:r>
      <w:r>
        <w:rPr>
          <w:b/>
          <w:u w:val="single"/>
        </w:rPr>
        <w:t xml:space="preserve">an </w:t>
      </w:r>
      <w:r>
        <w:rPr>
          <w:b/>
          <w:highlight w:val="cyan"/>
          <w:u w:val="single"/>
        </w:rPr>
        <w:t>unlikely source</w:t>
      </w:r>
      <w:r>
        <w:rPr>
          <w:u w:val="single"/>
        </w:rPr>
        <w:t xml:space="preserve"> for pathogens with </w:t>
      </w:r>
      <w:r>
        <w:rPr>
          <w:highlight w:val="cyan"/>
          <w:u w:val="single"/>
        </w:rPr>
        <w:t>the</w:t>
      </w:r>
      <w:r>
        <w:rPr>
          <w:u w:val="single"/>
        </w:rPr>
        <w:t xml:space="preserve"> highest </w:t>
      </w:r>
      <w:r>
        <w:rPr>
          <w:b/>
          <w:highlight w:val="cyan"/>
          <w:u w:val="single"/>
        </w:rPr>
        <w:t>possible levels of</w:t>
      </w:r>
      <w:r>
        <w:rPr>
          <w:u w:val="single"/>
        </w:rPr>
        <w:t xml:space="preserve"> </w:t>
      </w:r>
      <w:r>
        <w:rPr>
          <w:sz w:val="16"/>
        </w:rPr>
        <w:t>transmissibility</w:t>
      </w:r>
      <w:r>
        <w:rPr>
          <w:u w:val="single"/>
        </w:rPr>
        <w:t xml:space="preserve">, virulence, and global </w:t>
      </w:r>
      <w:r>
        <w:rPr>
          <w:highlight w:val="cyan"/>
          <w:u w:val="single"/>
        </w:rPr>
        <w:t xml:space="preserve">reach. </w:t>
      </w:r>
      <w:r>
        <w:rPr>
          <w:b/>
          <w:highlight w:val="cyan"/>
          <w:u w:val="single"/>
        </w:rPr>
        <w:t>But</w:t>
      </w:r>
      <w:r>
        <w:rPr>
          <w:u w:val="single"/>
        </w:rPr>
        <w:t xml:space="preserve"> advances </w:t>
      </w:r>
      <w:r>
        <w:rPr>
          <w:b/>
          <w:highlight w:val="cyan"/>
          <w:u w:val="single"/>
        </w:rPr>
        <w:t>in</w:t>
      </w:r>
      <w:r>
        <w:rPr>
          <w:b/>
          <w:u w:val="single"/>
        </w:rPr>
        <w:t xml:space="preserve"> biotechnology</w:t>
      </w:r>
      <w:r>
        <w:rPr>
          <w:u w:val="single"/>
        </w:rPr>
        <w:t xml:space="preserve"> </w:t>
      </w:r>
      <w:r>
        <w:rPr>
          <w:highlight w:val="cyan"/>
          <w:u w:val="single"/>
        </w:rPr>
        <w:t>might allow the creation of diseases</w:t>
      </w:r>
      <w:r>
        <w:rPr>
          <w:u w:val="single"/>
        </w:rPr>
        <w:t xml:space="preserve"> that </w:t>
      </w:r>
      <w:r>
        <w:rPr>
          <w:b/>
          <w:highlight w:val="cyan"/>
          <w:u w:val="single"/>
        </w:rPr>
        <w:t>combine</w:t>
      </w:r>
      <w:r>
        <w:rPr>
          <w:b/>
          <w:u w:val="single"/>
        </w:rPr>
        <w:t xml:space="preserve"> </w:t>
      </w:r>
      <w:r>
        <w:rPr>
          <w:u w:val="single"/>
        </w:rPr>
        <w:t>such</w:t>
      </w:r>
      <w:r>
        <w:rPr>
          <w:b/>
          <w:u w:val="single"/>
        </w:rPr>
        <w:t xml:space="preserve"> </w:t>
      </w:r>
      <w:r>
        <w:rPr>
          <w:b/>
          <w:highlight w:val="cyan"/>
          <w:u w:val="single"/>
        </w:rPr>
        <w:t>traits</w:t>
      </w:r>
      <w:r>
        <w:rPr>
          <w:u w:val="single"/>
        </w:rPr>
        <w:t xml:space="preserve">. Recent controversy </w:t>
      </w:r>
      <w:r>
        <w:rPr>
          <w:sz w:val="16"/>
        </w:rPr>
        <w:t>has</w:t>
      </w:r>
      <w:r>
        <w:rPr>
          <w:u w:val="single"/>
        </w:rPr>
        <w:t xml:space="preserve"> </w:t>
      </w:r>
      <w:r>
        <w:rPr>
          <w:highlight w:val="cyan"/>
          <w:u w:val="single"/>
        </w:rPr>
        <w:t>already emerged</w:t>
      </w:r>
      <w:r>
        <w:rPr>
          <w:u w:val="single"/>
        </w:rPr>
        <w:t xml:space="preserve"> over </w:t>
      </w:r>
      <w:r>
        <w:rPr>
          <w:b/>
          <w:highlight w:val="cyan"/>
          <w:u w:val="single"/>
        </w:rPr>
        <w:t>a</w:t>
      </w:r>
      <w:r>
        <w:rPr>
          <w:u w:val="single"/>
        </w:rPr>
        <w:t xml:space="preserve"> number</w:t>
      </w:r>
      <w:r>
        <w:rPr>
          <w:sz w:val="16"/>
        </w:rPr>
        <w:t xml:space="preserve"> of scientific experiments that resulted in viruses with enhanced transmissibility, lethality, and/or the ability to overcome therapeutics. </w:t>
      </w:r>
      <w:r>
        <w:rPr>
          <w:highlight w:val="cyan"/>
          <w:u w:val="single"/>
        </w:rPr>
        <w:t xml:space="preserve">13-17 Other experiments </w:t>
      </w:r>
      <w:r>
        <w:rPr>
          <w:b/>
          <w:highlight w:val="cyan"/>
          <w:u w:val="single"/>
        </w:rPr>
        <w:t>dem</w:t>
      </w:r>
      <w:r>
        <w:rPr>
          <w:u w:val="single"/>
        </w:rPr>
        <w:t>onstrated that mousepox could</w:t>
      </w:r>
      <w:r>
        <w:rPr>
          <w:sz w:val="16"/>
        </w:rPr>
        <w:t xml:space="preserve"> be modified to have a 100% case fatality rate and render a vaccine ineffective. 18 In addition to </w:t>
      </w:r>
      <w:r>
        <w:rPr>
          <w:u w:val="single"/>
        </w:rPr>
        <w:t xml:space="preserve">transmissibility and lethality, studies have shown </w:t>
      </w:r>
      <w:r>
        <w:rPr>
          <w:b/>
          <w:u w:val="single"/>
        </w:rPr>
        <w:t>that other</w:t>
      </w:r>
      <w:r>
        <w:rPr>
          <w:u w:val="single"/>
        </w:rPr>
        <w:t xml:space="preserve"> disease</w:t>
      </w:r>
      <w:r>
        <w:rPr>
          <w:sz w:val="16"/>
        </w:rPr>
        <w:t xml:space="preserve"> traits, such as incubation time, </w:t>
      </w:r>
      <w:r>
        <w:rPr>
          <w:b/>
          <w:u w:val="single"/>
        </w:rPr>
        <w:t>environmental survival</w:t>
      </w:r>
      <w:r>
        <w:rPr>
          <w:sz w:val="16"/>
        </w:rPr>
        <w:t>, and available vectors, could be modified as well. 19-21</w:t>
      </w:r>
    </w:p>
    <w:p>
      <w:pPr/>
      <w:r>
        <w:rPr>
          <w:sz w:val="16"/>
        </w:rPr>
        <w:t>Although these experiments had scientific merit and were not conducted with malicious intent, their implications are still worrying. This is especially true given that there is also a long historical track record of state-run bioweapon research applying cutting-edge science and technology to design agents not previously seen in nature. The Soviet bioweapons program developed agents with traits such as enhanced virulence, resistance to therapies, greater environmental resilience, increased difficulty to diagnose or treat, and which caused unexpected disease presentations and outcomes. 22 Delivery capabilities have also been subject to the cutting edge of technical development, with Canadian, US, and UK bioweapon efforts playing a critical role in developing the discipline of aerobiology. 23 , 24 While there is no evidence of state-run bioweapons programs directly attempting to develop or deploy bioweapons that would pose an existential risk, the logic of deterrence and mutually assured destruction could create such incentives in more unstable political environments or following a breakdown of the Biological Weapons Convention. 25 The possibility of a war between great powers could also increase the pressure to use such weapons—during the World Wars, bioweapons were used across multiple continents, with Germany targeting animals in WWI, 26 and Japan using plague to cause an epidemic in China during WWII. 27</w:t>
      </w:r>
    </w:p>
    <w:p>
      <w:pPr/>
      <w:r>
        <w:rPr>
          <w:highlight w:val="cyan"/>
          <w:u w:val="single"/>
        </w:rPr>
        <w:t>Non-state actors may</w:t>
      </w:r>
      <w:r>
        <w:rPr>
          <w:u w:val="single"/>
        </w:rPr>
        <w:t xml:space="preserve"> </w:t>
      </w:r>
      <w:r>
        <w:rPr>
          <w:sz w:val="16"/>
        </w:rPr>
        <w:t>also</w:t>
      </w:r>
      <w:r>
        <w:rPr>
          <w:u w:val="single"/>
        </w:rPr>
        <w:t xml:space="preserve"> pose a risk, especially those </w:t>
      </w:r>
      <w:r>
        <w:rPr>
          <w:highlight w:val="cyan"/>
          <w:u w:val="single"/>
        </w:rPr>
        <w:t xml:space="preserve">with explicitly </w:t>
      </w:r>
      <w:r>
        <w:rPr>
          <w:b/>
          <w:highlight w:val="cyan"/>
          <w:u w:val="single"/>
        </w:rPr>
        <w:t>omnicidal aims</w:t>
      </w:r>
      <w:r>
        <w:rPr>
          <w:u w:val="single"/>
        </w:rPr>
        <w:t>.</w:t>
      </w:r>
      <w:r>
        <w:rPr>
          <w:sz w:val="16"/>
        </w:rPr>
        <w:t xml:space="preserve"> While rare, there are examples. The Aum Shinrikyo </w:t>
      </w:r>
      <w:r>
        <w:rPr>
          <w:u w:val="single"/>
        </w:rPr>
        <w:t xml:space="preserve">cult in Japan sought biological weapons for the </w:t>
      </w:r>
      <w:r>
        <w:rPr>
          <w:sz w:val="16"/>
        </w:rPr>
        <w:t>express</w:t>
      </w:r>
      <w:r>
        <w:rPr>
          <w:u w:val="single"/>
        </w:rPr>
        <w:t xml:space="preserve"> </w:t>
      </w:r>
      <w:r>
        <w:rPr>
          <w:b/>
          <w:highlight w:val="cyan"/>
          <w:u w:val="single"/>
        </w:rPr>
        <w:t>purpose of causing</w:t>
      </w:r>
      <w:r>
        <w:rPr>
          <w:b/>
          <w:u w:val="single"/>
        </w:rPr>
        <w:t xml:space="preserve"> extinction</w:t>
      </w:r>
      <w:r>
        <w:rPr>
          <w:u w:val="single"/>
        </w:rPr>
        <w:t>.</w:t>
      </w:r>
      <w:r>
        <w:rPr>
          <w:sz w:val="16"/>
        </w:rPr>
        <w:t xml:space="preserve"> 28 Environmental groups, such </w:t>
      </w:r>
      <w:r>
        <w:rPr>
          <w:b/>
          <w:u w:val="single"/>
        </w:rPr>
        <w:t>as the</w:t>
      </w:r>
      <w:r>
        <w:rPr>
          <w:sz w:val="16"/>
        </w:rPr>
        <w:t xml:space="preserve"> Gaia Liberation Front, </w:t>
      </w:r>
      <w:r>
        <w:rPr>
          <w:u w:val="single"/>
        </w:rPr>
        <w:t xml:space="preserve">have argued </w:t>
      </w:r>
      <w:r>
        <w:rPr>
          <w:b/>
          <w:u w:val="single"/>
        </w:rPr>
        <w:t>that “we can</w:t>
      </w:r>
      <w:r>
        <w:rPr>
          <w:u w:val="single"/>
        </w:rPr>
        <w:t xml:space="preserve"> ensure Gaia's survival </w:t>
      </w:r>
      <w:r>
        <w:rPr>
          <w:b/>
          <w:highlight w:val="cyan"/>
          <w:u w:val="single"/>
        </w:rPr>
        <w:t>only</w:t>
      </w:r>
      <w:r>
        <w:rPr>
          <w:u w:val="single"/>
        </w:rPr>
        <w:t xml:space="preserve"> through the extinction of </w:t>
      </w:r>
      <w:r>
        <w:rPr>
          <w:highlight w:val="cyan"/>
          <w:u w:val="single"/>
        </w:rPr>
        <w:t>the Humans as a</w:t>
      </w:r>
      <w:r>
        <w:rPr>
          <w:u w:val="single"/>
        </w:rPr>
        <w:t xml:space="preserve"> species … we now </w:t>
      </w:r>
      <w:r>
        <w:rPr>
          <w:highlight w:val="cyan"/>
          <w:u w:val="single"/>
        </w:rPr>
        <w:t>have</w:t>
      </w:r>
      <w:r>
        <w:rPr>
          <w:u w:val="single"/>
        </w:rPr>
        <w:t xml:space="preserve"> the specific </w:t>
      </w:r>
      <w:r>
        <w:rPr>
          <w:b/>
          <w:highlight w:val="cyan"/>
          <w:u w:val="single"/>
        </w:rPr>
        <w:t>tech</w:t>
      </w:r>
      <w:r>
        <w:rPr>
          <w:u w:val="single"/>
        </w:rPr>
        <w:t xml:space="preserve">nology for </w:t>
      </w:r>
      <w:r>
        <w:rPr>
          <w:sz w:val="16"/>
        </w:rPr>
        <w:t>doing the job</w:t>
      </w:r>
      <w:r>
        <w:rPr>
          <w:u w:val="single"/>
        </w:rPr>
        <w:t xml:space="preserve"> … several different [genetically engineered] viruses could be </w:t>
      </w:r>
      <w:r>
        <w:rPr>
          <w:b/>
          <w:u w:val="single"/>
        </w:rPr>
        <w:t>released</w:t>
      </w:r>
      <w:r>
        <w:rPr>
          <w:u w:val="single"/>
        </w:rPr>
        <w:t>” (quoted in ref.</w:t>
      </w:r>
      <w:r>
        <w:rPr>
          <w:sz w:val="16"/>
        </w:rPr>
        <w:t xml:space="preserve"> 29 ) . Groups such as R.I.S.E. also sought to protect nature by destroying most of humanity with bioweapons. </w:t>
      </w:r>
      <w:r>
        <w:rPr>
          <w:b/>
          <w:u w:val="single"/>
        </w:rPr>
        <w:t>30 Fortunately</w:t>
      </w:r>
      <w:r>
        <w:rPr>
          <w:sz w:val="16"/>
        </w:rPr>
        <w:t xml:space="preserve">, to date, non-state actors have lacked the capabilities needed to </w:t>
      </w:r>
      <w:r>
        <w:rPr>
          <w:u w:val="single"/>
        </w:rPr>
        <w:t xml:space="preserve">pose a catastrophic bioweapons threat, but this could </w:t>
      </w:r>
      <w:r>
        <w:rPr>
          <w:highlight w:val="cyan"/>
          <w:u w:val="single"/>
        </w:rPr>
        <w:t>change in future decades</w:t>
      </w:r>
      <w:r>
        <w:rPr>
          <w:u w:val="single"/>
        </w:rPr>
        <w:t xml:space="preserve"> as </w:t>
      </w:r>
      <w:r>
        <w:rPr>
          <w:b/>
          <w:highlight w:val="cyan"/>
          <w:u w:val="single"/>
        </w:rPr>
        <w:t>bio</w:t>
      </w:r>
      <w:r>
        <w:rPr>
          <w:u w:val="single"/>
        </w:rPr>
        <w:t xml:space="preserve">technology </w:t>
      </w:r>
      <w:r>
        <w:rPr>
          <w:highlight w:val="cyan"/>
          <w:u w:val="single"/>
        </w:rPr>
        <w:t>becomes</w:t>
      </w:r>
      <w:r>
        <w:rPr>
          <w:u w:val="single"/>
        </w:rPr>
        <w:t xml:space="preserve"> </w:t>
      </w:r>
      <w:r>
        <w:rPr>
          <w:b/>
          <w:u w:val="single"/>
        </w:rPr>
        <w:t xml:space="preserve">more </w:t>
      </w:r>
      <w:r>
        <w:rPr>
          <w:b/>
          <w:highlight w:val="cyan"/>
          <w:u w:val="single"/>
        </w:rPr>
        <w:t>accessible</w:t>
      </w:r>
      <w:r>
        <w:rPr>
          <w:u w:val="single"/>
        </w:rPr>
        <w:t xml:space="preserve"> </w:t>
      </w:r>
      <w:r>
        <w:rPr>
          <w:sz w:val="16"/>
        </w:rPr>
        <w:t>and</w:t>
      </w:r>
      <w:r>
        <w:rPr>
          <w:u w:val="single"/>
        </w:rPr>
        <w:t xml:space="preserve"> the pool </w:t>
      </w:r>
      <w:r>
        <w:rPr>
          <w:sz w:val="16"/>
        </w:rPr>
        <w:t>of experienced</w:t>
      </w:r>
      <w:r>
        <w:rPr>
          <w:u w:val="single"/>
        </w:rPr>
        <w:t xml:space="preserve"> users grows.</w:t>
      </w:r>
      <w:r>
        <w:rPr>
          <w:sz w:val="16"/>
        </w:rPr>
        <w:t xml:space="preserve"> 31 , 32</w:t>
      </w:r>
    </w:p>
    <w:p>
      <w:pPr/>
      <w:r>
        <w:rPr>
          <w:sz w:val="16"/>
        </w:rPr>
        <w:t xml:space="preserve">What is the appropriate response to these speculative extinction threats? A balanced biosecurity portfolio might include investments that reduce a mix of proven and speculative risks, but striking this balance is still difficult given the massive uncertainties around the low-probability, high-consequence risks. In this article, we examine the traditional spectrum of biosecurity risks (ie, biocrimes, bioterrorism, and biowarfare) to categorize biothreats by likelihood and impact, expanding the historical analysis to consider even lower-probability, higher-consequence events (catastrophic risks and existential risks). In </w:t>
      </w:r>
      <w:r>
        <w:rPr>
          <w:highlight w:val="cyan"/>
          <w:u w:val="single"/>
        </w:rPr>
        <w:t xml:space="preserve">order to produce reasoned estimates of the likelihood </w:t>
      </w:r>
      <w:r>
        <w:rPr>
          <w:b/>
          <w:highlight w:val="cyan"/>
          <w:u w:val="single"/>
        </w:rPr>
        <w:t>of different categories</w:t>
      </w:r>
      <w:r>
        <w:rPr>
          <w:b/>
          <w:u w:val="single"/>
        </w:rPr>
        <w:t xml:space="preserve"> of</w:t>
      </w:r>
      <w:r>
        <w:rPr>
          <w:u w:val="single"/>
        </w:rPr>
        <w:t xml:space="preserve"> biothreats</w:t>
      </w:r>
      <w:r>
        <w:rPr>
          <w:sz w:val="16"/>
        </w:rPr>
        <w:t xml:space="preserve">, we bring together relevant data and theory and produce some first-guess estimates of the likelihood of different categories of biothreat, and we use these initial estimates to compare the cost-effectiveness of reducing existential risks with more traditional biosecurity measures. We emphasize that these models are highly uncertain, </w:t>
      </w:r>
      <w:r>
        <w:rPr>
          <w:b/>
          <w:u w:val="single"/>
        </w:rPr>
        <w:t>and their utility</w:t>
      </w:r>
      <w:r>
        <w:rPr>
          <w:sz w:val="16"/>
        </w:rPr>
        <w:t xml:space="preserve"> lies more in enabling order-of-magnitude comparisons rather than as a precise measure of the true risk. However, even with the most conservative models, we find that reduction of low-probability, high-consequence risks can be more cost-effective, as measured by quality-adjusted life year per dollar, especially when we account for the lives of future generations. This suggests that despite the low probability of such events, society still ought to invest more in preventing the most extreme possible biosecurity catastrophes.</w:t>
      </w:r>
    </w:p>
    <w:p>
      <w:pPr>
        <w:pStyle w:val="Heading3"/>
      </w:pPr>
      <w:r>
        <w:t>Impact---1AR</w:t>
      </w:r>
    </w:p>
    <w:p>
      <w:pPr>
        <w:pStyle w:val="Analytic"/>
      </w:pPr>
      <w:r>
        <w:rPr>
          <w:u w:val="single"/>
        </w:rPr>
        <w:t>Three terminals, three internal links.</w:t>
      </w:r>
      <w:r>
        <w:t xml:space="preserve"> They have to beat all of them.</w:t>
      </w:r>
    </w:p>
    <w:p>
      <w:pPr>
        <w:pStyle w:val="Analytic"/>
      </w:pPr>
      <w:r>
        <w:rPr>
          <w:u w:val="single"/>
        </w:rPr>
        <w:t>Terror</w:t>
      </w:r>
      <w:r>
        <w:t xml:space="preserve">---a Lake Chad proto-state is </w:t>
      </w:r>
      <w:r>
        <w:rPr>
          <w:u w:val="single"/>
        </w:rPr>
        <w:t>territory, time and a learning culture</w:t>
      </w:r>
      <w:r>
        <w:t>. Then NASEM on deterrence.</w:t>
      </w:r>
    </w:p>
    <w:p>
      <w:pPr>
        <w:pStyle w:val="Analytic"/>
      </w:pPr>
      <w:r>
        <w:rPr>
          <w:u w:val="single"/>
        </w:rPr>
        <w:t>Bio</w:t>
      </w:r>
      <w:r>
        <w:t xml:space="preserve">---Millett has </w:t>
      </w:r>
      <w:r>
        <w:rPr>
          <w:u w:val="single"/>
        </w:rPr>
        <w:t>engineered agents combining traits evolution cannot</w:t>
      </w:r>
      <w:r>
        <w:t xml:space="preserve">, and the actors who want extinction are </w:t>
      </w:r>
      <w:r>
        <w:rPr>
          <w:u w:val="single"/>
        </w:rPr>
        <w:t>non-state</w:t>
      </w:r>
      <w:r>
        <w:t>.</w:t>
      </w:r>
    </w:p>
    <w:p>
      <w:pPr>
        <w:pStyle w:val="Analytic"/>
      </w:pPr>
      <w:r>
        <w:rPr>
          <w:u w:val="single"/>
        </w:rPr>
        <w:t>Russia</w:t>
      </w:r>
      <w:r>
        <w:t xml:space="preserve">---the vacuum travels. Ronc has Africa Corps arriving wherever a state </w:t>
      </w:r>
      <w:r>
        <w:rPr>
          <w:u w:val="single"/>
        </w:rPr>
        <w:t>cracks</w:t>
      </w:r>
      <w:r>
        <w:t xml:space="preserve">; Albanese has it </w:t>
      </w:r>
      <w:r>
        <w:rPr>
          <w:u w:val="single"/>
        </w:rPr>
        <w:t>pinning NATO</w:t>
      </w:r>
      <w:r>
        <w:t>.</w:t>
      </w:r>
    </w:p>
    <w:p>
      <w:pPr>
        <w:pStyle w:val="Analytic"/>
      </w:pPr>
      <w:r>
        <w:t xml:space="preserve">Then </w:t>
      </w:r>
      <w:r>
        <w:rPr>
          <w:u w:val="single"/>
        </w:rPr>
        <w:t>weigh it</w:t>
      </w:r>
      <w:r>
        <w:t xml:space="preserve">. These are unrecoverable. Their defense is </w:t>
      </w:r>
      <w:r>
        <w:rPr>
          <w:u w:val="single"/>
        </w:rPr>
        <w:t>probability</w:t>
      </w:r>
      <w:r>
        <w:t xml:space="preserve"> on outcomes with no </w:t>
      </w:r>
      <w:r>
        <w:rPr>
          <w:u w:val="single"/>
        </w:rPr>
        <w:t>second try</w:t>
      </w:r>
      <w:r>
        <w:t>.</w:t>
      </w:r>
    </w:p>
    <w:p>
      <w:pPr>
        <w:pStyle w:val="Heading1"/>
      </w:pPr>
      <w:r>
        <w:t>Case---Coups</w:t>
      </w:r>
    </w:p>
    <w:p>
      <w:pPr>
        <w:pStyle w:val="Heading2"/>
      </w:pPr>
      <w:r>
        <w:t>Overview</w:t>
      </w:r>
    </w:p>
    <w:p>
      <w:pPr>
        <w:pStyle w:val="Heading3"/>
      </w:pPr>
      <w:r>
        <w:t>TOP---2AC</w:t>
      </w:r>
    </w:p>
    <w:p>
      <w:pPr>
        <w:pStyle w:val="Analytic"/>
      </w:pPr>
      <w:r>
        <w:rPr>
          <w:u w:val="single"/>
        </w:rPr>
        <w:t>The link is institutional, not statistical.</w:t>
      </w:r>
      <w:r>
        <w:t xml:space="preserve"> Nobody on this side is claiming a coefficient. The claim is Trenkov-Wermuth's: equipment delivered to elite formations without matching investment in defense institutions concentrates capability, and </w:t>
      </w:r>
      <w:r>
        <w:rPr>
          <w:u w:val="single"/>
        </w:rPr>
        <w:t>capability itself is power</w:t>
      </w:r>
      <w:r>
        <w:t>. Benin proves it in December and Nigeria proves it in October.</w:t>
      </w:r>
    </w:p>
    <w:p>
      <w:pPr>
        <w:pStyle w:val="Analytic"/>
      </w:pPr>
      <w:r>
        <w:rPr>
          <w:u w:val="single"/>
        </w:rPr>
        <w:t>Their literature measures other things.</w:t>
      </w:r>
      <w:r>
        <w:t xml:space="preserve"> Wang measures transfers against a pre-1998 panel. Choulis measures </w:t>
      </w:r>
      <w:r>
        <w:rPr>
          <w:u w:val="single"/>
        </w:rPr>
        <w:t>ground armor</w:t>
      </w:r>
      <w:r>
        <w:t xml:space="preserve"> and says air forces were never examined. Allen measures </w:t>
      </w:r>
      <w:r>
        <w:rPr>
          <w:u w:val="single"/>
        </w:rPr>
        <w:t>troop presence</w:t>
      </w:r>
      <w:r>
        <w:t>. Not one of them measures precision air munitions delivered to a force whose officers are already on trial.</w:t>
      </w:r>
    </w:p>
    <w:p>
      <w:pPr>
        <w:pStyle w:val="Analytic"/>
      </w:pPr>
      <w:r>
        <w:rPr>
          <w:u w:val="single"/>
        </w:rPr>
        <w:t>Uniqueness is not in dispute.</w:t>
      </w:r>
      <w:r>
        <w:t xml:space="preserve"> The government denied the plot, then convened a judicial panel on charges of overthrowing the state, then fired every service chief. Whatever else is contested, the officers tried.</w:t>
      </w:r>
    </w:p>
    <w:p>
      <w:pPr>
        <w:pStyle w:val="Analytic"/>
      </w:pPr>
      <w:r>
        <w:rPr>
          <w:u w:val="single"/>
        </w:rPr>
        <w:t>Three terminals, three internal links.</w:t>
      </w:r>
      <w:r>
        <w:t xml:space="preserve"> ECOWAS collapse into interstate war on the NATO-Russia line; Sahel uranium into proliferation; democratic recession into cheap foreign war. Losing one does not touch the others.</w:t>
      </w:r>
    </w:p>
    <w:p>
      <w:pPr>
        <w:pStyle w:val="Heading3"/>
      </w:pPr>
      <w:r>
        <w:t>TOP---2AR</w:t>
      </w:r>
    </w:p>
    <w:p>
      <w:pPr>
        <w:pStyle w:val="Analytic"/>
      </w:pPr>
      <w:r>
        <w:rPr>
          <w:u w:val="single"/>
        </w:rPr>
        <w:t>Go for the mechanism and concede the statistics.</w:t>
      </w:r>
      <w:r>
        <w:t xml:space="preserve"> Grant every study they read. Wang, Choulis and Allen are about spending, armor and boots, and the plan is about none of those. What the aff removes is the equipment that lets one part of the Nigerian armed forces act without the rest---and that is the only variable in this debate that anybody has actually measured against Nigeria.</w:t>
      </w:r>
    </w:p>
    <w:p>
      <w:pPr>
        <w:pStyle w:val="Analytic"/>
      </w:pPr>
      <w:r>
        <w:rPr>
          <w:u w:val="single"/>
        </w:rPr>
        <w:t>The October arrests are the case.</w:t>
      </w:r>
      <w:r>
        <w:t xml:space="preserve"> A colonel who failed promotion twice, a brigadier general, an electrician inside the villa, a cancelled Independence Day parade, and a court martial the government spent three months denying. That happened in the world where the transfers already went through.</w:t>
      </w:r>
    </w:p>
    <w:p>
      <w:pPr>
        <w:pStyle w:val="Analytic"/>
      </w:pPr>
      <w:r>
        <w:rPr>
          <w:u w:val="single"/>
        </w:rPr>
        <w:t>Impact framing.</w:t>
      </w:r>
      <w:r>
        <w:t xml:space="preserve"> ECOWAS is the only thing standing between West Africa and two armed blocs on the NATO-Russia line, its enforcement has already stopped working, and Nigeria pays for it and flies for it. The neg has to win that a Nigerian coup leaves that architecture intact.</w:t>
      </w:r>
    </w:p>
    <w:p>
      <w:pPr>
        <w:pStyle w:val="Analytic"/>
      </w:pPr>
      <w:r>
        <w:rPr>
          <w:u w:val="single"/>
        </w:rPr>
        <w:t>And the risk is asymmetric.</w:t>
      </w:r>
      <w:r>
        <w:t xml:space="preserve"> If they are right, Washington sells fewer bombs to an air force that just tried to overthrow its own government. If we are right, this is the state whose collapse takes the region with it.</w:t>
      </w:r>
    </w:p>
    <w:p>
      <w:pPr>
        <w:pStyle w:val="Heading2"/>
      </w:pPr>
      <w:r>
        <w:t>Add-On</w:t>
      </w:r>
    </w:p>
    <w:p>
      <w:pPr>
        <w:pStyle w:val="Heading3"/>
      </w:pPr>
      <w:r>
        <w:t>Add-On---Elections---2AC</w:t>
      </w:r>
    </w:p>
    <w:p>
      <w:pPr>
        <w:pStyle w:val="Analytic"/>
      </w:pPr>
      <w:r>
        <w:rPr>
          <w:u w:val="single"/>
        </w:rPr>
        <w:t>Add-on</w:t>
      </w:r>
      <w:r>
        <w:t xml:space="preserve">---the plan protects the </w:t>
      </w:r>
      <w:r>
        <w:rPr>
          <w:u w:val="single"/>
        </w:rPr>
        <w:t>2027</w:t>
      </w:r>
      <w:r>
        <w:t xml:space="preserve"> cycle:</w:t>
      </w:r>
    </w:p>
    <w:p>
      <w:pPr>
        <w:pStyle w:val="Heading4"/>
      </w:pPr>
      <w:r>
        <w:t xml:space="preserve">1. </w:t>
      </w:r>
      <w:r>
        <w:rPr>
          <w:u w:val="single"/>
        </w:rPr>
        <w:t>THE VOTE IS THE TARGET NOW</w:t>
      </w:r>
      <w:r>
        <w:t xml:space="preserve">. Armed men </w:t>
      </w:r>
      <w:r>
        <w:rPr>
          <w:u w:val="single"/>
        </w:rPr>
        <w:t>stormed</w:t>
      </w:r>
      <w:r>
        <w:t xml:space="preserve"> the commission and </w:t>
      </w:r>
      <w:r>
        <w:rPr>
          <w:u w:val="single"/>
        </w:rPr>
        <w:t>burned</w:t>
      </w:r>
      <w:r>
        <w:t xml:space="preserve"> the ballots.</w:t>
      </w:r>
    </w:p>
    <w:p>
      <w:pPr>
        <w:pStyle w:val="Style13ptBold"/>
      </w:pPr>
      <w:r>
        <w:rPr>
          <w:b/>
        </w:rPr>
        <w:t>Freedom House 26</w:t>
      </w:r>
      <w:r>
        <w:t xml:space="preserve"> — Freedom House. Annual survey of political rights and civil liberties covering 195 countries, scored by in-country analysts and reviewed by external advisers. Freedom in the World 2026, “The Growing Shadow of Autocracy,” https://freedomhouse.org/report/freedom-world/2026/growing-shadow-autocracy Clopus</w:t>
      </w:r>
    </w:p>
    <w:p>
      <w:pPr/>
      <w:r>
        <w:rPr>
          <w:u w:val="single"/>
        </w:rPr>
        <w:t xml:space="preserve">The </w:t>
      </w:r>
      <w:r>
        <w:rPr>
          <w:b/>
          <w:highlight w:val="cyan"/>
          <w:u w:val="single"/>
        </w:rPr>
        <w:t>largest declines</w:t>
      </w:r>
      <w:r>
        <w:rPr>
          <w:b/>
          <w:u w:val="single"/>
        </w:rPr>
        <w:t xml:space="preserve"> in freedom</w:t>
      </w:r>
      <w:r>
        <w:rPr>
          <w:u w:val="single"/>
        </w:rPr>
        <w:t xml:space="preserve"> for the calendar year were </w:t>
      </w:r>
      <w:r>
        <w:rPr>
          <w:highlight w:val="cyan"/>
          <w:u w:val="single"/>
        </w:rPr>
        <w:t>caused by mil</w:t>
      </w:r>
      <w:r>
        <w:rPr>
          <w:u w:val="single"/>
        </w:rPr>
        <w:t xml:space="preserve">itary coups and efforts by incumbent leaders to </w:t>
      </w:r>
      <w:r>
        <w:rPr>
          <w:b/>
          <w:highlight w:val="cyan"/>
          <w:u w:val="single"/>
        </w:rPr>
        <w:t>crush peaceful dissent</w:t>
      </w:r>
      <w:r>
        <w:rPr>
          <w:u w:val="single"/>
        </w:rPr>
        <w:t xml:space="preserve"> or </w:t>
      </w:r>
      <w:r>
        <w:rPr>
          <w:highlight w:val="cyan"/>
          <w:u w:val="single"/>
        </w:rPr>
        <w:t>change constitutional rules</w:t>
      </w:r>
      <w:r>
        <w:rPr>
          <w:u w:val="single"/>
        </w:rPr>
        <w:t xml:space="preserve"> in </w:t>
      </w:r>
      <w:r>
        <w:rPr>
          <w:highlight w:val="cyan"/>
          <w:u w:val="single"/>
        </w:rPr>
        <w:t>their</w:t>
      </w:r>
      <w:r>
        <w:rPr>
          <w:u w:val="single"/>
        </w:rPr>
        <w:t xml:space="preserve"> favor</w:t>
      </w:r>
      <w:r>
        <w:rPr>
          <w:sz w:val="16"/>
        </w:rPr>
        <w:t xml:space="preserve">. Guinea-Bissau received the year’s single largest score change, losing 8 points on Freedom in the World ’s 100-point scale after the November </w:t>
      </w:r>
      <w:r>
        <w:rPr>
          <w:u w:val="single"/>
        </w:rPr>
        <w:t xml:space="preserve">general elections were </w:t>
      </w:r>
      <w:r>
        <w:rPr>
          <w:b/>
          <w:highlight w:val="cyan"/>
          <w:u w:val="single"/>
        </w:rPr>
        <w:t>disrupted by a coup</w:t>
      </w:r>
      <w:r>
        <w:rPr>
          <w:u w:val="single"/>
        </w:rPr>
        <w:t xml:space="preserve"> in which </w:t>
      </w:r>
      <w:r>
        <w:rPr>
          <w:highlight w:val="cyan"/>
          <w:u w:val="single"/>
        </w:rPr>
        <w:t>armed men stormed</w:t>
      </w:r>
      <w:r>
        <w:rPr>
          <w:u w:val="single"/>
        </w:rPr>
        <w:t xml:space="preserve"> the election commission’s office and </w:t>
      </w:r>
      <w:r>
        <w:rPr>
          <w:b/>
          <w:highlight w:val="cyan"/>
          <w:u w:val="single"/>
        </w:rPr>
        <w:t>destroyed ballots</w:t>
      </w:r>
      <w:r>
        <w:rPr>
          <w:sz w:val="16"/>
        </w:rPr>
        <w:t xml:space="preserve">. </w:t>
      </w:r>
      <w:r>
        <w:rPr>
          <w:u w:val="single"/>
        </w:rPr>
        <w:t xml:space="preserve">Military officers </w:t>
      </w:r>
      <w:r>
        <w:rPr>
          <w:highlight w:val="cyan"/>
          <w:u w:val="single"/>
        </w:rPr>
        <w:t>also ousted</w:t>
      </w:r>
      <w:r>
        <w:rPr>
          <w:u w:val="single"/>
        </w:rPr>
        <w:t xml:space="preserve"> the elected</w:t>
      </w:r>
      <w:r>
        <w:rPr>
          <w:sz w:val="16"/>
        </w:rPr>
        <w:t xml:space="preserve"> government in Madagascar, bringing the total number of African countries to have experienced a coup since 2019 to nine. In Burkina Faso, which has been under military rule since a 2022 coup, </w:t>
      </w:r>
      <w:r>
        <w:rPr>
          <w:u w:val="single"/>
        </w:rPr>
        <w:t>the score declined</w:t>
      </w:r>
      <w:r>
        <w:rPr>
          <w:sz w:val="16"/>
        </w:rPr>
        <w:t xml:space="preserve"> by 5 points </w:t>
      </w:r>
      <w:r>
        <w:rPr>
          <w:u w:val="single"/>
        </w:rPr>
        <w:t xml:space="preserve">as </w:t>
      </w:r>
      <w:r>
        <w:rPr>
          <w:highlight w:val="cyan"/>
          <w:u w:val="single"/>
        </w:rPr>
        <w:t xml:space="preserve">state security forces and junta-sponsored militias engaged in </w:t>
      </w:r>
      <w:r>
        <w:rPr>
          <w:b/>
          <w:highlight w:val="cyan"/>
          <w:u w:val="single"/>
        </w:rPr>
        <w:t>mass killings</w:t>
      </w:r>
      <w:r>
        <w:rPr>
          <w:u w:val="single"/>
        </w:rPr>
        <w:t xml:space="preserve"> and </w:t>
      </w:r>
      <w:r>
        <w:rPr>
          <w:b/>
          <w:highlight w:val="cyan"/>
          <w:u w:val="single"/>
        </w:rPr>
        <w:t>forced displacement</w:t>
      </w:r>
      <w:r>
        <w:rPr>
          <w:sz w:val="16"/>
        </w:rPr>
        <w:t xml:space="preserve"> </w:t>
      </w:r>
      <w:r>
        <w:rPr>
          <w:u w:val="single"/>
        </w:rPr>
        <w:t>of</w:t>
      </w:r>
      <w:r>
        <w:rPr>
          <w:sz w:val="16"/>
        </w:rPr>
        <w:t xml:space="preserve"> Fulani civilians, while Islamist insurgents attacked people of other faiths and imposed their own religious practices in areas under their control.</w:t>
      </w:r>
    </w:p>
    <w:p>
      <w:pPr/>
      <w:r>
        <w:rPr>
          <w:sz w:val="16"/>
        </w:rPr>
        <w:t xml:space="preserve">Tanzania registered the second most significant deterioration in rights and liberties in 2025, losing 7 points and sinking further into the Not Free category. The incumbent president, Samia Suluhu Hassan, was declared the winner </w:t>
      </w:r>
      <w:r>
        <w:rPr>
          <w:u w:val="single"/>
        </w:rPr>
        <w:t xml:space="preserve">of an election </w:t>
      </w:r>
      <w:r>
        <w:rPr>
          <w:highlight w:val="cyan"/>
          <w:u w:val="single"/>
        </w:rPr>
        <w:t xml:space="preserve">marred by the </w:t>
      </w:r>
      <w:r>
        <w:rPr>
          <w:b/>
          <w:highlight w:val="cyan"/>
          <w:u w:val="single"/>
        </w:rPr>
        <w:t>exclusion of opposition candidates</w:t>
      </w:r>
      <w:r>
        <w:rPr>
          <w:u w:val="single"/>
        </w:rPr>
        <w:t xml:space="preserve">, restrictions on the media, a campaign of </w:t>
      </w:r>
      <w:r>
        <w:rPr>
          <w:b/>
          <w:highlight w:val="cyan"/>
          <w:u w:val="single"/>
        </w:rPr>
        <w:t>forced disappearances</w:t>
      </w:r>
      <w:r>
        <w:rPr>
          <w:u w:val="single"/>
        </w:rPr>
        <w:t xml:space="preserve"> of political opponents, and </w:t>
      </w:r>
      <w:r>
        <w:rPr>
          <w:highlight w:val="cyan"/>
          <w:u w:val="single"/>
        </w:rPr>
        <w:t>widespread violence against protesters</w:t>
      </w:r>
      <w:r>
        <w:rPr>
          <w:sz w:val="16"/>
        </w:rPr>
        <w:t xml:space="preserve"> </w:t>
      </w:r>
      <w:r>
        <w:rPr>
          <w:u w:val="single"/>
        </w:rPr>
        <w:t>that</w:t>
      </w:r>
      <w:r>
        <w:rPr>
          <w:sz w:val="16"/>
        </w:rPr>
        <w:t xml:space="preserve"> resulted in at least 1,000 deaths. El Salvador tied with Madagascar for the third largest decline in the world, losing 5 points. Salvadoran authorities persecuted high-profile academics who were critical of the government, threats against the media drove journalists into exile, and the government seized land without providing compensation. The Legislative Assembly, dominated by President Nayib Bukele’s Nuevas Ideas party, passed a constitutional reform that abolished presidential term limits and extended the terms from five to six years, clearing the way for Bukele to seek reelection indefinitely.</w:t>
      </w:r>
    </w:p>
    <w:p>
      <w:pPr>
        <w:pStyle w:val="Heading4"/>
      </w:pPr>
      <w:r>
        <w:t xml:space="preserve">2. </w:t>
      </w:r>
      <w:r>
        <w:rPr>
          <w:u w:val="single"/>
        </w:rPr>
        <w:t>NIGERIA IS ON THE LIST</w:t>
      </w:r>
      <w:r>
        <w:t xml:space="preserve">. Regional analysts put the borderlands among the </w:t>
      </w:r>
      <w:r>
        <w:rPr>
          <w:u w:val="single"/>
        </w:rPr>
        <w:t>hot spots</w:t>
      </w:r>
      <w:r>
        <w:t xml:space="preserve"> for the next attempt.</w:t>
      </w:r>
    </w:p>
    <w:p>
      <w:pPr>
        <w:pStyle w:val="Style13ptBold"/>
      </w:pPr>
      <w:r>
        <w:rPr>
          <w:b/>
        </w:rPr>
        <w:t>Brechenmacher and Brown 26</w:t>
      </w:r>
      <w:r>
        <w:t xml:space="preserve"> — Saskia Brechenmacher and Frances Z. Brown. January 30. Senior Fellow in Carnegie’s Democracy, Conflict, and Governance Program. Vice President for Studies at Carnegie; served on the White House National Security Council staff across three administrations. Carnegie Endowment for International Peace, “Africa’s Democratic Kaleidoscope: Trends to Watch in 2026,” https://carnegieendowment.org/research/2026/01/africa-democracy-protest-elections-coups Clopus</w:t>
      </w:r>
    </w:p>
    <w:p>
      <w:pPr/>
      <w:r>
        <w:rPr>
          <w:sz w:val="16"/>
        </w:rPr>
        <w:t xml:space="preserve">Moreover, </w:t>
      </w:r>
      <w:r>
        <w:rPr>
          <w:u w:val="single"/>
        </w:rPr>
        <w:t xml:space="preserve">given </w:t>
      </w:r>
      <w:r>
        <w:rPr>
          <w:highlight w:val="cyan"/>
          <w:u w:val="single"/>
        </w:rPr>
        <w:t>public discontent with governance</w:t>
      </w:r>
      <w:r>
        <w:rPr>
          <w:u w:val="single"/>
        </w:rPr>
        <w:t xml:space="preserve"> and </w:t>
      </w:r>
      <w:r>
        <w:rPr>
          <w:b/>
          <w:highlight w:val="cyan"/>
          <w:u w:val="single"/>
        </w:rPr>
        <w:t>rising insecurity</w:t>
      </w:r>
      <w:r>
        <w:rPr>
          <w:u w:val="single"/>
        </w:rPr>
        <w:t xml:space="preserve"> across Central</w:t>
      </w:r>
      <w:r>
        <w:rPr>
          <w:sz w:val="16"/>
        </w:rPr>
        <w:t xml:space="preserve"> </w:t>
      </w:r>
      <w:r>
        <w:rPr>
          <w:u w:val="single"/>
        </w:rPr>
        <w:t>and</w:t>
      </w:r>
      <w:r>
        <w:rPr>
          <w:sz w:val="16"/>
        </w:rPr>
        <w:t xml:space="preserve"> West Africa, </w:t>
      </w:r>
      <w:r>
        <w:rPr>
          <w:b/>
          <w:highlight w:val="cyan"/>
          <w:u w:val="single"/>
        </w:rPr>
        <w:t>future coup attempts</w:t>
      </w:r>
      <w:r>
        <w:rPr>
          <w:b/>
          <w:u w:val="single"/>
        </w:rPr>
        <w:t xml:space="preserve"> in</w:t>
      </w:r>
      <w:r>
        <w:rPr>
          <w:u w:val="single"/>
        </w:rPr>
        <w:t xml:space="preserve"> the region </w:t>
      </w:r>
      <w:r>
        <w:rPr>
          <w:highlight w:val="cyan"/>
          <w:u w:val="single"/>
        </w:rPr>
        <w:t>appear likely</w:t>
      </w:r>
      <w:r>
        <w:rPr>
          <w:sz w:val="16"/>
        </w:rPr>
        <w:t xml:space="preserve"> . </w:t>
      </w:r>
      <w:r>
        <w:rPr>
          <w:u w:val="single"/>
        </w:rPr>
        <w:t xml:space="preserve">Benin, Niger, and </w:t>
      </w:r>
      <w:r>
        <w:rPr>
          <w:b/>
          <w:highlight w:val="cyan"/>
          <w:u w:val="single"/>
        </w:rPr>
        <w:t>Nigeria’s borderlands</w:t>
      </w:r>
      <w:r>
        <w:rPr>
          <w:u w:val="single"/>
        </w:rPr>
        <w:t xml:space="preserve"> have all emerged as </w:t>
      </w:r>
      <w:r>
        <w:rPr>
          <w:b/>
          <w:highlight w:val="cyan"/>
          <w:u w:val="single"/>
        </w:rPr>
        <w:t>hot spots</w:t>
      </w:r>
      <w:r>
        <w:rPr>
          <w:sz w:val="16"/>
        </w:rPr>
        <w:t xml:space="preserve">. Benin, for instance, </w:t>
      </w:r>
      <w:r>
        <w:rPr>
          <w:u w:val="single"/>
        </w:rPr>
        <w:t xml:space="preserve">experienced a </w:t>
      </w:r>
      <w:r>
        <w:rPr>
          <w:highlight w:val="cyan"/>
          <w:u w:val="single"/>
        </w:rPr>
        <w:t>failed coup attempt</w:t>
      </w:r>
      <w:r>
        <w:rPr>
          <w:u w:val="single"/>
        </w:rPr>
        <w:t xml:space="preserve"> in December and is </w:t>
      </w:r>
      <w:r>
        <w:rPr>
          <w:b/>
          <w:highlight w:val="cyan"/>
          <w:u w:val="single"/>
        </w:rPr>
        <w:t>headed for presidential elections</w:t>
      </w:r>
      <w:r>
        <w:rPr>
          <w:sz w:val="16"/>
        </w:rPr>
        <w:t xml:space="preserve"> in April; it has </w:t>
      </w:r>
      <w:r>
        <w:rPr>
          <w:u w:val="single"/>
        </w:rPr>
        <w:t xml:space="preserve">also suffered </w:t>
      </w:r>
      <w:r>
        <w:rPr>
          <w:b/>
          <w:u w:val="single"/>
        </w:rPr>
        <w:t>increasing violence</w:t>
      </w:r>
      <w:r>
        <w:rPr>
          <w:sz w:val="16"/>
        </w:rPr>
        <w:t xml:space="preserve"> as Jama’at Nusrat al-Islam wal-Muslimin has expanded its operations .</w:t>
      </w:r>
    </w:p>
    <w:p>
      <w:pPr>
        <w:pStyle w:val="Analytic"/>
      </w:pPr>
      <w:r>
        <w:t xml:space="preserve">3. </w:t>
      </w:r>
      <w:r>
        <w:rPr>
          <w:u w:val="single"/>
        </w:rPr>
        <w:t>Terminal</w:t>
      </w:r>
      <w:r>
        <w:t xml:space="preserve">---a stolen vote is the </w:t>
      </w:r>
      <w:r>
        <w:rPr>
          <w:u w:val="single"/>
        </w:rPr>
        <w:t>same chain</w:t>
      </w:r>
      <w:r>
        <w:t xml:space="preserve">. Cross-apply the </w:t>
      </w:r>
      <w:r>
        <w:rPr>
          <w:u w:val="single"/>
        </w:rPr>
        <w:t>Coups</w:t>
      </w:r>
      <w:r>
        <w:t xml:space="preserve"> impact block.</w:t>
      </w:r>
    </w:p>
    <w:p>
      <w:pPr>
        <w:pStyle w:val="Heading2"/>
      </w:pPr>
      <w:r>
        <w:t>AT: Coup Good</w:t>
      </w:r>
    </w:p>
    <w:p>
      <w:pPr>
        <w:pStyle w:val="Heading3"/>
      </w:pPr>
      <w:r>
        <w:t>Coup Good---1AR</w:t>
      </w:r>
    </w:p>
    <w:p>
      <w:pPr>
        <w:pStyle w:val="Analytic"/>
      </w:pPr>
      <w:r>
        <w:t xml:space="preserve">Junta rule is </w:t>
      </w:r>
      <w:r>
        <w:rPr>
          <w:u w:val="single"/>
        </w:rPr>
        <w:t>worse</w:t>
      </w:r>
      <w:r>
        <w:t xml:space="preserve"> on their own metric:</w:t>
      </w:r>
    </w:p>
    <w:p>
      <w:pPr>
        <w:pStyle w:val="Analytic"/>
      </w:pPr>
      <w:r>
        <w:t xml:space="preserve">1. </w:t>
      </w:r>
      <w:r>
        <w:rPr>
          <w:u w:val="single"/>
        </w:rPr>
        <w:t>Security</w:t>
      </w:r>
      <w:r>
        <w:t xml:space="preserve">---Sahel deaths are </w:t>
      </w:r>
      <w:r>
        <w:rPr>
          <w:u w:val="single"/>
        </w:rPr>
        <w:t>seven times</w:t>
      </w:r>
      <w:r>
        <w:t xml:space="preserve"> the pre-coup level and Mali's are almost all post-coup---that's </w:t>
      </w:r>
      <w:r>
        <w:rPr>
          <w:u w:val="single"/>
        </w:rPr>
        <w:t>Eizenga</w:t>
      </w:r>
      <w:r>
        <w:t>.</w:t>
      </w:r>
    </w:p>
    <w:p>
      <w:pPr>
        <w:pStyle w:val="Analytic"/>
      </w:pPr>
      <w:r>
        <w:t xml:space="preserve">2. </w:t>
      </w:r>
      <w:r>
        <w:rPr>
          <w:u w:val="single"/>
        </w:rPr>
        <w:t>Repression</w:t>
      </w:r>
      <w:r>
        <w:t xml:space="preserve">---parties dissolved, NGOs dissolved, and </w:t>
      </w:r>
      <w:r>
        <w:rPr>
          <w:u w:val="single"/>
        </w:rPr>
        <w:t>pro-junta</w:t>
      </w:r>
      <w:r>
        <w:t xml:space="preserve"> members dying in custody.</w:t>
      </w:r>
    </w:p>
    <w:p>
      <w:pPr>
        <w:pStyle w:val="Analytic"/>
      </w:pPr>
      <w:r>
        <w:t xml:space="preserve">3. </w:t>
      </w:r>
      <w:r>
        <w:rPr>
          <w:u w:val="single"/>
        </w:rPr>
        <w:t>Feedback</w:t>
      </w:r>
      <w:r>
        <w:t xml:space="preserve">---setbacks </w:t>
      </w:r>
      <w:r>
        <w:rPr>
          <w:u w:val="single"/>
        </w:rPr>
        <w:t>erode</w:t>
      </w:r>
      <w:r>
        <w:t xml:space="preserve"> regime cohesion, which triggers the </w:t>
      </w:r>
      <w:r>
        <w:rPr>
          <w:u w:val="single"/>
        </w:rPr>
        <w:t>next</w:t>
      </w:r>
      <w:r>
        <w:t xml:space="preserve"> coup---that's </w:t>
      </w:r>
      <w:r>
        <w:rPr>
          <w:u w:val="single"/>
        </w:rPr>
        <w:t>Brechenmacher and Brown</w:t>
      </w:r>
      <w:r>
        <w:t>.</w:t>
      </w:r>
    </w:p>
    <w:p>
      <w:pPr>
        <w:pStyle w:val="Analytic"/>
      </w:pPr>
      <w:r>
        <w:t xml:space="preserve">Their turn is </w:t>
      </w:r>
      <w:r>
        <w:rPr>
          <w:u w:val="single"/>
        </w:rPr>
        <w:t>conditional</w:t>
      </w:r>
      <w:r>
        <w:t xml:space="preserve"> on the coup---so it </w:t>
      </w:r>
      <w:r>
        <w:rPr>
          <w:u w:val="single"/>
        </w:rPr>
        <w:t>concedes</w:t>
      </w:r>
      <w:r>
        <w:t xml:space="preserve"> the link and we still win the impact.</w:t>
      </w:r>
    </w:p>
    <w:p>
      <w:pPr>
        <w:pStyle w:val="Analytic"/>
      </w:pPr>
      <w:r>
        <w:t xml:space="preserve">And </w:t>
      </w:r>
      <w:r>
        <w:rPr>
          <w:u w:val="single"/>
        </w:rPr>
        <w:t>Tinubu</w:t>
      </w:r>
      <w:r>
        <w:t xml:space="preserve"> is not the alternative---the alternative is </w:t>
      </w:r>
      <w:r>
        <w:rPr>
          <w:u w:val="single"/>
        </w:rPr>
        <w:t>Traoré</w:t>
      </w:r>
      <w:r>
        <w:t>, who says forget about democracy.</w:t>
      </w:r>
    </w:p>
    <w:p>
      <w:pPr>
        <w:pStyle w:val="Heading3"/>
      </w:pPr>
      <w:r>
        <w:t>AT: Junta Solves Security---2AC</w:t>
      </w:r>
    </w:p>
    <w:p>
      <w:pPr>
        <w:pStyle w:val="Analytic"/>
      </w:pPr>
      <w:r>
        <w:t xml:space="preserve">The </w:t>
      </w:r>
      <w:r>
        <w:rPr>
          <w:u w:val="single"/>
        </w:rPr>
        <w:t>test case</w:t>
      </w:r>
      <w:r>
        <w:t xml:space="preserve"> already ran:</w:t>
      </w:r>
    </w:p>
    <w:p>
      <w:pPr>
        <w:pStyle w:val="Heading4"/>
      </w:pPr>
      <w:r>
        <w:t xml:space="preserve">1. </w:t>
      </w:r>
      <w:r>
        <w:rPr>
          <w:u w:val="single"/>
        </w:rPr>
        <w:t>THE SAHEL</w:t>
      </w:r>
      <w:r>
        <w:t xml:space="preserve">. Violence </w:t>
      </w:r>
      <w:r>
        <w:rPr>
          <w:u w:val="single"/>
        </w:rPr>
        <w:t>doubled</w:t>
      </w:r>
      <w:r>
        <w:t xml:space="preserve"> after the takeovers---and that's the </w:t>
      </w:r>
      <w:r>
        <w:rPr>
          <w:u w:val="single"/>
        </w:rPr>
        <w:t>Pentagon's</w:t>
      </w:r>
      <w:r>
        <w:t xml:space="preserve"> own count.</w:t>
      </w:r>
    </w:p>
    <w:p>
      <w:pPr>
        <w:pStyle w:val="Style13ptBold"/>
      </w:pPr>
      <w:r>
        <w:rPr>
          <w:b/>
        </w:rPr>
        <w:t>Turse 24</w:t>
      </w:r>
      <w:r>
        <w:t xml:space="preserve"> — Nick Turse. June 6. Investigative journalist and fellow at Type Media Center; author of Tomorrow’s Battlefield: U.S. Proxy Wars and Secret Ops in Africa. Quoting Joseph Siegle, director of research at the Africa Center for Strategic Studies, a Pentagon research institution. The Intercept, “After Training African Coup Leaders, Pentagon Blames Russia for Coups,” https://theintercept.com/2024/06/06/africa-coups-pentagon-blames-russia/ Clopus</w:t>
      </w:r>
    </w:p>
    <w:p>
      <w:pPr/>
      <w:r>
        <w:rPr>
          <w:sz w:val="16"/>
        </w:rPr>
        <w:t>“</w:t>
      </w:r>
      <w:r>
        <w:rPr>
          <w:u w:val="single"/>
        </w:rPr>
        <w:t xml:space="preserve">While the juntas </w:t>
      </w:r>
      <w:r>
        <w:rPr>
          <w:b/>
          <w:highlight w:val="cyan"/>
          <w:u w:val="single"/>
        </w:rPr>
        <w:t>justify their coups</w:t>
      </w:r>
      <w:r>
        <w:rPr>
          <w:sz w:val="16"/>
        </w:rPr>
        <w:t xml:space="preserve"> — and continued strongman rule — based on the claim </w:t>
      </w:r>
      <w:r>
        <w:rPr>
          <w:u w:val="single"/>
        </w:rPr>
        <w:t xml:space="preserve">that they are </w:t>
      </w:r>
      <w:r>
        <w:rPr>
          <w:b/>
          <w:highlight w:val="cyan"/>
          <w:u w:val="single"/>
        </w:rPr>
        <w:t>uniquely able</w:t>
      </w:r>
      <w:r>
        <w:rPr>
          <w:b/>
          <w:u w:val="single"/>
        </w:rPr>
        <w:t xml:space="preserve"> to</w:t>
      </w:r>
      <w:r>
        <w:rPr>
          <w:u w:val="single"/>
        </w:rPr>
        <w:t xml:space="preserve"> restore security</w:t>
      </w:r>
      <w:r>
        <w:rPr>
          <w:sz w:val="16"/>
        </w:rPr>
        <w:t xml:space="preserve">, episodes of violence </w:t>
      </w:r>
      <w:r>
        <w:rPr>
          <w:u w:val="single"/>
        </w:rPr>
        <w:t xml:space="preserve">linked to </w:t>
      </w:r>
      <w:r>
        <w:rPr>
          <w:highlight w:val="cyan"/>
          <w:u w:val="single"/>
        </w:rPr>
        <w:t>militant Islamist groups</w:t>
      </w:r>
      <w:r>
        <w:rPr>
          <w:u w:val="single"/>
        </w:rPr>
        <w:t xml:space="preserve"> have </w:t>
      </w:r>
      <w:r>
        <w:rPr>
          <w:b/>
          <w:highlight w:val="cyan"/>
          <w:u w:val="single"/>
        </w:rPr>
        <w:t>doubled</w:t>
      </w:r>
      <w:r>
        <w:rPr>
          <w:b/>
          <w:u w:val="single"/>
        </w:rPr>
        <w:t xml:space="preserve"> since these mil</w:t>
      </w:r>
      <w:r>
        <w:rPr>
          <w:highlight w:val="cyan"/>
          <w:u w:val="single"/>
        </w:rPr>
        <w:t>itaries have seized power</w:t>
      </w:r>
      <w:r>
        <w:rPr>
          <w:sz w:val="16"/>
        </w:rPr>
        <w:t>,” wrote Smith and Siegle.</w:t>
      </w:r>
    </w:p>
    <w:p>
      <w:pPr/>
      <w:r>
        <w:rPr>
          <w:sz w:val="16"/>
        </w:rPr>
        <w:t xml:space="preserve">Aside from a single sentence noting that “Western countries had been working closely with democratically elected governments in Niger, Burkina Faso, and Mali for more than a decade,” </w:t>
      </w:r>
      <w:r>
        <w:rPr>
          <w:u w:val="single"/>
        </w:rPr>
        <w:t>the report contains no substantive discussion of the billions</w:t>
      </w:r>
      <w:r>
        <w:rPr>
          <w:sz w:val="16"/>
        </w:rPr>
        <w:t xml:space="preserve"> </w:t>
      </w:r>
      <w:r>
        <w:rPr>
          <w:u w:val="single"/>
        </w:rPr>
        <w:t>in</w:t>
      </w:r>
      <w:r>
        <w:rPr>
          <w:sz w:val="16"/>
        </w:rPr>
        <w:t xml:space="preserve"> security assistance the U.S. government has pumped into the Sahel, nor the military training provided to many of the leaders of these coups. </w:t>
      </w:r>
      <w:r>
        <w:rPr>
          <w:u w:val="single"/>
        </w:rPr>
        <w:t xml:space="preserve">The </w:t>
      </w:r>
      <w:r>
        <w:rPr>
          <w:highlight w:val="cyan"/>
          <w:u w:val="single"/>
        </w:rPr>
        <w:t>failure</w:t>
      </w:r>
      <w:r>
        <w:rPr>
          <w:u w:val="single"/>
        </w:rPr>
        <w:t xml:space="preserve"> of U.S. counterterrorism efforts and the far </w:t>
      </w:r>
      <w:r>
        <w:rPr>
          <w:b/>
          <w:highlight w:val="cyan"/>
          <w:u w:val="single"/>
        </w:rPr>
        <w:t>higher spikes</w:t>
      </w:r>
      <w:r>
        <w:rPr>
          <w:b/>
          <w:u w:val="single"/>
        </w:rPr>
        <w:t xml:space="preserve"> in</w:t>
      </w:r>
      <w:r>
        <w:rPr>
          <w:u w:val="single"/>
        </w:rPr>
        <w:t xml:space="preserve"> terrorist violence over the span</w:t>
      </w:r>
      <w:r>
        <w:rPr>
          <w:sz w:val="16"/>
        </w:rPr>
        <w:t xml:space="preserve"> of U.S. involvement also go unmentioned.</w:t>
      </w:r>
    </w:p>
    <w:p>
      <w:pPr/>
      <w:r>
        <w:rPr>
          <w:sz w:val="16"/>
        </w:rPr>
        <w:t>Aside from a single sentence, the report contains no substantive discussion of the billions in security assistance the U.S. government has pumped into the Sahel, nor the military training provided to many of the coup leaders.</w:t>
      </w:r>
    </w:p>
    <w:p>
      <w:pPr/>
      <w:r>
        <w:rPr>
          <w:sz w:val="16"/>
        </w:rPr>
        <w:t xml:space="preserve">Throughout all of Africa, the State Department counted a total of just nine terrorist attacks in 2002 and 2003 , the first years of U.S. counterterrorism assistance in the Sahel. Last year, </w:t>
      </w:r>
      <w:r>
        <w:rPr>
          <w:u w:val="single"/>
        </w:rPr>
        <w:t>the number of violent events in Burkina Faso, Mali, and Niger alone</w:t>
      </w:r>
      <w:r>
        <w:rPr>
          <w:sz w:val="16"/>
        </w:rPr>
        <w:t xml:space="preserve"> reached 3,716, according to the Armed Conflict Location &amp; Event Data Project, a crisis monitoring organization. This represents a jump of more than 41,000 percent.</w:t>
      </w:r>
    </w:p>
    <w:p>
      <w:pPr/>
      <w:r>
        <w:rPr>
          <w:u w:val="single"/>
        </w:rPr>
        <w:t xml:space="preserve">This has been </w:t>
      </w:r>
      <w:r>
        <w:rPr>
          <w:b/>
          <w:highlight w:val="cyan"/>
          <w:u w:val="single"/>
        </w:rPr>
        <w:t>disastrous</w:t>
      </w:r>
      <w:r>
        <w:rPr>
          <w:b/>
          <w:u w:val="single"/>
        </w:rPr>
        <w:t xml:space="preserve"> for</w:t>
      </w:r>
      <w:r>
        <w:rPr>
          <w:u w:val="single"/>
        </w:rPr>
        <w:t xml:space="preserve"> the people of the Sahel</w:t>
      </w:r>
      <w:r>
        <w:rPr>
          <w:sz w:val="16"/>
        </w:rPr>
        <w:t xml:space="preserve">. In that same period, </w:t>
      </w:r>
      <w:r>
        <w:rPr>
          <w:highlight w:val="cyan"/>
          <w:u w:val="single"/>
        </w:rPr>
        <w:t xml:space="preserve">the number of fatalities linked to Islamist violence has </w:t>
      </w:r>
      <w:r>
        <w:rPr>
          <w:b/>
          <w:highlight w:val="cyan"/>
          <w:u w:val="single"/>
        </w:rPr>
        <w:t>skyrocketed</w:t>
      </w:r>
      <w:r>
        <w:rPr>
          <w:sz w:val="16"/>
        </w:rPr>
        <w:t xml:space="preserve"> from the State Department’s count of 23 deaths in 2002 and 2003 to 11,643 in 2023 — a jump of more than 50,000 percent — according to figures </w:t>
      </w:r>
      <w:r>
        <w:rPr>
          <w:u w:val="single"/>
        </w:rPr>
        <w:t xml:space="preserve">provided by the </w:t>
      </w:r>
      <w:r>
        <w:rPr>
          <w:b/>
          <w:highlight w:val="cyan"/>
          <w:u w:val="single"/>
        </w:rPr>
        <w:t>Pentagon’s Africa Center</w:t>
      </w:r>
      <w:r>
        <w:rPr>
          <w:sz w:val="16"/>
        </w:rPr>
        <w:t>.</w:t>
      </w:r>
    </w:p>
    <w:p>
      <w:pPr>
        <w:pStyle w:val="Heading4"/>
      </w:pPr>
      <w:r>
        <w:t xml:space="preserve">2. </w:t>
      </w:r>
      <w:r>
        <w:rPr>
          <w:u w:val="single"/>
        </w:rPr>
        <w:t>THE HONEST TEST</w:t>
      </w:r>
      <w:r>
        <w:t xml:space="preserve">. Ask whether junta rule </w:t>
      </w:r>
      <w:r>
        <w:rPr>
          <w:u w:val="single"/>
        </w:rPr>
        <w:t>delivered</w:t>
      </w:r>
      <w:r>
        <w:t xml:space="preserve">---the answer is </w:t>
      </w:r>
      <w:r>
        <w:rPr>
          <w:u w:val="single"/>
        </w:rPr>
        <w:t>half</w:t>
      </w:r>
      <w:r>
        <w:t xml:space="preserve"> of the world's terror deaths.</w:t>
      </w:r>
    </w:p>
    <w:p>
      <w:pPr>
        <w:pStyle w:val="Style13ptBold"/>
      </w:pPr>
      <w:r>
        <w:rPr>
          <w:b/>
        </w:rPr>
        <w:t>Brechenmacher and Brown 26</w:t>
      </w:r>
      <w:r>
        <w:t xml:space="preserve"> — Saskia Brechenmacher and Frances Z. Brown. January 30. Senior Fellow in Carnegie’s Democracy, Conflict, and Governance Program. Vice President for Studies at Carnegie; served on the White House National Security Council staff across three administrations. Carnegie Endowment for International Peace, “Africa’s Democratic Kaleidoscope: Trends to Watch in 2026,” https://carnegieendowment.org/research/2026/01/africa-democracy-protest-elections-coups Clopus</w:t>
      </w:r>
    </w:p>
    <w:p>
      <w:pPr/>
      <w:r>
        <w:rPr>
          <w:sz w:val="16"/>
        </w:rPr>
        <w:t xml:space="preserve">The primary open question is the one that has dogged these countries since their military takeovers: If the coups were driven in </w:t>
      </w:r>
      <w:r>
        <w:rPr>
          <w:u w:val="single"/>
        </w:rPr>
        <w:t>large part by dissatisfaction with the performance of democratically elected governments</w:t>
      </w:r>
      <w:r>
        <w:rPr>
          <w:sz w:val="16"/>
        </w:rPr>
        <w:t xml:space="preserve"> </w:t>
      </w:r>
      <w:r>
        <w:rPr>
          <w:u w:val="single"/>
        </w:rPr>
        <w:t>and</w:t>
      </w:r>
      <w:r>
        <w:rPr>
          <w:sz w:val="16"/>
        </w:rPr>
        <w:t xml:space="preserve"> welcomed by some as a reassertion of national sovereignty, </w:t>
      </w:r>
      <w:r>
        <w:rPr>
          <w:u w:val="single"/>
        </w:rPr>
        <w:t xml:space="preserve">are </w:t>
      </w:r>
      <w:r>
        <w:rPr>
          <w:highlight w:val="cyan"/>
          <w:u w:val="single"/>
        </w:rPr>
        <w:t>mil</w:t>
      </w:r>
      <w:r>
        <w:rPr>
          <w:u w:val="single"/>
        </w:rPr>
        <w:t xml:space="preserve">itary governments </w:t>
      </w:r>
      <w:r>
        <w:rPr>
          <w:b/>
          <w:highlight w:val="cyan"/>
          <w:u w:val="single"/>
        </w:rPr>
        <w:t>faring better</w:t>
      </w:r>
      <w:r>
        <w:rPr>
          <w:sz w:val="16"/>
        </w:rPr>
        <w:t xml:space="preserve">? Are they </w:t>
      </w:r>
      <w:r>
        <w:rPr>
          <w:u w:val="single"/>
        </w:rPr>
        <w:t xml:space="preserve">succeeding in </w:t>
      </w:r>
      <w:r>
        <w:rPr>
          <w:highlight w:val="cyan"/>
          <w:u w:val="single"/>
        </w:rPr>
        <w:t>improving citizens’ material conditions</w:t>
      </w:r>
      <w:r>
        <w:rPr>
          <w:u w:val="single"/>
        </w:rPr>
        <w:t xml:space="preserve"> and </w:t>
      </w:r>
      <w:r>
        <w:rPr>
          <w:b/>
          <w:highlight w:val="cyan"/>
          <w:u w:val="single"/>
        </w:rPr>
        <w:t>delivering greater security</w:t>
      </w:r>
      <w:r>
        <w:rPr>
          <w:sz w:val="16"/>
        </w:rPr>
        <w:t xml:space="preserve">? In the Sahel, on the economic side, </w:t>
      </w:r>
      <w:r>
        <w:rPr>
          <w:u w:val="single"/>
        </w:rPr>
        <w:t xml:space="preserve">the </w:t>
      </w:r>
      <w:r>
        <w:rPr>
          <w:highlight w:val="cyan"/>
          <w:u w:val="single"/>
        </w:rPr>
        <w:t>picture</w:t>
      </w:r>
      <w:r>
        <w:rPr>
          <w:u w:val="single"/>
        </w:rPr>
        <w:t xml:space="preserve"> so far </w:t>
      </w:r>
      <w:r>
        <w:rPr>
          <w:highlight w:val="cyan"/>
          <w:u w:val="single"/>
        </w:rPr>
        <w:t xml:space="preserve">is </w:t>
      </w:r>
      <w:r>
        <w:rPr>
          <w:b/>
          <w:highlight w:val="cyan"/>
          <w:u w:val="single"/>
        </w:rPr>
        <w:t>inauspicious</w:t>
      </w:r>
      <w:r>
        <w:rPr>
          <w:sz w:val="16"/>
        </w:rPr>
        <w:t xml:space="preserve">: Natural resources are fueling GDP growth in Burkina Faso and Niger , yet for most people, the daily reality </w:t>
      </w:r>
      <w:r>
        <w:rPr>
          <w:u w:val="single"/>
        </w:rPr>
        <w:t xml:space="preserve">is one of </w:t>
      </w:r>
      <w:r>
        <w:rPr>
          <w:b/>
          <w:u w:val="single"/>
        </w:rPr>
        <w:t>continued hardship</w:t>
      </w:r>
      <w:r>
        <w:rPr>
          <w:sz w:val="16"/>
        </w:rPr>
        <w:t xml:space="preserve"> . </w:t>
      </w:r>
      <w:r>
        <w:rPr>
          <w:highlight w:val="cyan"/>
          <w:u w:val="single"/>
        </w:rPr>
        <w:t>Insecurity</w:t>
      </w:r>
      <w:r>
        <w:rPr>
          <w:u w:val="single"/>
        </w:rPr>
        <w:t xml:space="preserve"> also </w:t>
      </w:r>
      <w:r>
        <w:rPr>
          <w:b/>
          <w:highlight w:val="cyan"/>
          <w:u w:val="single"/>
        </w:rPr>
        <w:t>remains a major challenge</w:t>
      </w:r>
      <w:r>
        <w:rPr>
          <w:sz w:val="16"/>
        </w:rPr>
        <w:t xml:space="preserve">. Per the UN , the Sahel now </w:t>
      </w:r>
      <w:r>
        <w:rPr>
          <w:u w:val="single"/>
        </w:rPr>
        <w:t xml:space="preserve">accounts for </w:t>
      </w:r>
      <w:r>
        <w:rPr>
          <w:b/>
          <w:highlight w:val="cyan"/>
          <w:u w:val="single"/>
        </w:rPr>
        <w:t>half</w:t>
      </w:r>
      <w:r>
        <w:rPr>
          <w:b/>
          <w:u w:val="single"/>
        </w:rPr>
        <w:t xml:space="preserve"> of</w:t>
      </w:r>
      <w:r>
        <w:rPr>
          <w:u w:val="single"/>
        </w:rPr>
        <w:t xml:space="preserve"> all terrorist deaths globally</w:t>
      </w:r>
      <w:r>
        <w:rPr>
          <w:sz w:val="16"/>
        </w:rPr>
        <w:t xml:space="preserve">. </w:t>
      </w:r>
      <w:r>
        <w:rPr>
          <w:highlight w:val="cyan"/>
          <w:u w:val="single"/>
        </w:rPr>
        <w:t xml:space="preserve">Jihadist militant groups </w:t>
      </w:r>
      <w:r>
        <w:rPr>
          <w:b/>
          <w:highlight w:val="cyan"/>
          <w:u w:val="single"/>
        </w:rPr>
        <w:t>escalated</w:t>
      </w:r>
      <w:r>
        <w:rPr>
          <w:b/>
          <w:u w:val="single"/>
        </w:rPr>
        <w:t xml:space="preserve"> their campaigns</w:t>
      </w:r>
      <w:r>
        <w:rPr>
          <w:u w:val="single"/>
        </w:rPr>
        <w:t xml:space="preserve"> using both violence and </w:t>
      </w:r>
      <w:r>
        <w:rPr>
          <w:b/>
          <w:highlight w:val="cyan"/>
          <w:u w:val="single"/>
        </w:rPr>
        <w:t>econ</w:t>
      </w:r>
      <w:r>
        <w:rPr>
          <w:b/>
          <w:u w:val="single"/>
        </w:rPr>
        <w:t>omic warfare</w:t>
      </w:r>
      <w:r>
        <w:rPr>
          <w:sz w:val="16"/>
        </w:rPr>
        <w:t xml:space="preserve">, </w:t>
      </w:r>
      <w:r>
        <w:rPr>
          <w:highlight w:val="cyan"/>
          <w:u w:val="single"/>
        </w:rPr>
        <w:t>weakening state control</w:t>
      </w:r>
      <w:r>
        <w:rPr>
          <w:u w:val="single"/>
        </w:rPr>
        <w:t xml:space="preserve"> and </w:t>
      </w:r>
      <w:r>
        <w:rPr>
          <w:b/>
          <w:highlight w:val="cyan"/>
          <w:u w:val="single"/>
        </w:rPr>
        <w:t>encroaching on larger</w:t>
      </w:r>
      <w:r>
        <w:rPr>
          <w:b/>
          <w:u w:val="single"/>
        </w:rPr>
        <w:t xml:space="preserve"> population</w:t>
      </w:r>
      <w:r>
        <w:rPr>
          <w:u w:val="single"/>
        </w:rPr>
        <w:t xml:space="preserve"> centers</w:t>
      </w:r>
      <w:r>
        <w:rPr>
          <w:sz w:val="16"/>
        </w:rPr>
        <w:t xml:space="preserve">. New Sahelian security </w:t>
      </w:r>
      <w:r>
        <w:rPr>
          <w:u w:val="single"/>
        </w:rPr>
        <w:t xml:space="preserve">partnerships with </w:t>
      </w:r>
      <w:r>
        <w:rPr>
          <w:b/>
          <w:highlight w:val="cyan"/>
          <w:u w:val="single"/>
        </w:rPr>
        <w:t>Russia</w:t>
      </w:r>
      <w:r>
        <w:rPr>
          <w:u w:val="single"/>
        </w:rPr>
        <w:t xml:space="preserve"> have resulted in </w:t>
      </w:r>
      <w:r>
        <w:rPr>
          <w:b/>
          <w:highlight w:val="cyan"/>
          <w:u w:val="single"/>
        </w:rPr>
        <w:t>widespread civ</w:t>
      </w:r>
      <w:r>
        <w:rPr>
          <w:b/>
          <w:u w:val="single"/>
        </w:rPr>
        <w:t>ilian harm</w:t>
      </w:r>
      <w:r>
        <w:rPr>
          <w:u w:val="single"/>
        </w:rPr>
        <w:t xml:space="preserve">, with </w:t>
      </w:r>
      <w:r>
        <w:rPr>
          <w:highlight w:val="cyan"/>
          <w:u w:val="single"/>
        </w:rPr>
        <w:t>little independent monitoring</w:t>
      </w:r>
      <w:r>
        <w:rPr>
          <w:u w:val="single"/>
        </w:rPr>
        <w:t xml:space="preserve"> or accountability</w:t>
      </w:r>
      <w:r>
        <w:rPr>
          <w:sz w:val="16"/>
        </w:rPr>
        <w:t xml:space="preserve">—in Mali, </w:t>
      </w:r>
      <w:r>
        <w:rPr>
          <w:highlight w:val="cyan"/>
          <w:u w:val="single"/>
        </w:rPr>
        <w:t xml:space="preserve">jihad-related deaths have more than </w:t>
      </w:r>
      <w:r>
        <w:rPr>
          <w:b/>
          <w:highlight w:val="cyan"/>
          <w:u w:val="single"/>
        </w:rPr>
        <w:t>quadrupled</w:t>
      </w:r>
      <w:r>
        <w:rPr>
          <w:u w:val="single"/>
        </w:rPr>
        <w:t xml:space="preserve"> since the arrival</w:t>
      </w:r>
      <w:r>
        <w:rPr>
          <w:sz w:val="16"/>
        </w:rPr>
        <w:t xml:space="preserve"> of Russia-linked forces, compared to the average yearly death toll over the previous decade. </w:t>
      </w:r>
      <w:r>
        <w:rPr>
          <w:u w:val="single"/>
        </w:rPr>
        <w:t xml:space="preserve">Continued </w:t>
      </w:r>
      <w:r>
        <w:rPr>
          <w:highlight w:val="cyan"/>
          <w:u w:val="single"/>
        </w:rPr>
        <w:t>mil</w:t>
      </w:r>
      <w:r>
        <w:rPr>
          <w:u w:val="single"/>
        </w:rPr>
        <w:t xml:space="preserve">itary setbacks could </w:t>
      </w:r>
      <w:r>
        <w:rPr>
          <w:b/>
          <w:highlight w:val="cyan"/>
          <w:u w:val="single"/>
        </w:rPr>
        <w:t>erode regime cohesion</w:t>
      </w:r>
      <w:r>
        <w:rPr>
          <w:u w:val="single"/>
        </w:rPr>
        <w:t xml:space="preserve"> and ultimately </w:t>
      </w:r>
      <w:r>
        <w:rPr>
          <w:b/>
          <w:highlight w:val="cyan"/>
          <w:u w:val="single"/>
        </w:rPr>
        <w:t>trigger renewed coup pressures</w:t>
      </w:r>
      <w:r>
        <w:rPr>
          <w:sz w:val="16"/>
        </w:rPr>
        <w:t>.</w:t>
      </w:r>
    </w:p>
    <w:p>
      <w:pPr>
        <w:pStyle w:val="Heading4"/>
      </w:pPr>
      <w:r>
        <w:t xml:space="preserve">3. </w:t>
      </w:r>
      <w:r>
        <w:rPr>
          <w:u w:val="single"/>
        </w:rPr>
        <w:t>SEVEN TIMES WORSE</w:t>
      </w:r>
      <w:r>
        <w:t xml:space="preserve">. Mali's dead are </w:t>
      </w:r>
      <w:r>
        <w:rPr>
          <w:u w:val="single"/>
        </w:rPr>
        <w:t>overwhelmingly</w:t>
      </w:r>
      <w:r>
        <w:t xml:space="preserve"> post-coup---the promise </w:t>
      </w:r>
      <w:r>
        <w:rPr>
          <w:u w:val="single"/>
        </w:rPr>
        <w:t>inverted</w:t>
      </w:r>
      <w:r>
        <w:t>.</w:t>
      </w:r>
    </w:p>
    <w:p>
      <w:pPr>
        <w:pStyle w:val="Style13ptBold"/>
      </w:pPr>
      <w:r>
        <w:rPr>
          <w:b/>
        </w:rPr>
        <w:t>Eizenga 26</w:t>
      </w:r>
      <w:r>
        <w:t xml:space="preserve"> — Daniel Eizenga. July 14. Research Fellow at the Africa Center for Strategic Studies, the U.S. Department of Defense’s academic institution for African security studies. Africa Center for Strategic Studies, “As Security Deteriorates, Sahelian Juntas Further Stifle Civilians,” https://africacenter.org/spotlight/security-sahel-juntas-stifle-civilians/ Clopus</w:t>
      </w:r>
    </w:p>
    <w:p>
      <w:pPr/>
      <w:r>
        <w:rPr>
          <w:sz w:val="16"/>
        </w:rPr>
        <w:t xml:space="preserve">Since Mali’s military coup in 2020, the Sahel has </w:t>
      </w:r>
      <w:r>
        <w:rPr>
          <w:u w:val="single"/>
        </w:rPr>
        <w:t xml:space="preserve">become the </w:t>
      </w:r>
      <w:r>
        <w:rPr>
          <w:b/>
          <w:highlight w:val="cyan"/>
          <w:u w:val="single"/>
        </w:rPr>
        <w:t>deadliest theater</w:t>
      </w:r>
      <w:r>
        <w:rPr>
          <w:b/>
          <w:u w:val="single"/>
        </w:rPr>
        <w:t xml:space="preserve"> of</w:t>
      </w:r>
      <w:r>
        <w:rPr>
          <w:u w:val="single"/>
        </w:rPr>
        <w:t xml:space="preserve"> militant Islamist violence in Africa</w:t>
      </w:r>
      <w:r>
        <w:rPr>
          <w:sz w:val="16"/>
        </w:rPr>
        <w:t xml:space="preserve">. Fatalities linked to </w:t>
      </w:r>
      <w:r>
        <w:rPr>
          <w:u w:val="single"/>
        </w:rPr>
        <w:t xml:space="preserve">these extremist groups </w:t>
      </w:r>
      <w:r>
        <w:rPr>
          <w:highlight w:val="cyan"/>
          <w:u w:val="single"/>
        </w:rPr>
        <w:t>continue to rise</w:t>
      </w:r>
      <w:r>
        <w:rPr>
          <w:u w:val="single"/>
        </w:rPr>
        <w:t xml:space="preserve">, violence has </w:t>
      </w:r>
      <w:r>
        <w:rPr>
          <w:b/>
          <w:highlight w:val="cyan"/>
          <w:u w:val="single"/>
        </w:rPr>
        <w:t>expanded geographically</w:t>
      </w:r>
      <w:r>
        <w:rPr>
          <w:sz w:val="16"/>
        </w:rPr>
        <w:t xml:space="preserve">, and </w:t>
      </w:r>
      <w:r>
        <w:rPr>
          <w:u w:val="single"/>
        </w:rPr>
        <w:t xml:space="preserve">insurgent groups are </w:t>
      </w:r>
      <w:r>
        <w:rPr>
          <w:highlight w:val="cyan"/>
          <w:u w:val="single"/>
        </w:rPr>
        <w:t>increasingly threatening</w:t>
      </w:r>
      <w:r>
        <w:rPr>
          <w:u w:val="single"/>
        </w:rPr>
        <w:t xml:space="preserve"> major </w:t>
      </w:r>
      <w:r>
        <w:rPr>
          <w:b/>
          <w:highlight w:val="cyan"/>
          <w:u w:val="single"/>
        </w:rPr>
        <w:t>population centers</w:t>
      </w:r>
      <w:r>
        <w:rPr>
          <w:u w:val="single"/>
        </w:rPr>
        <w:t xml:space="preserve">, transportation corridors, and </w:t>
      </w:r>
      <w:r>
        <w:rPr>
          <w:b/>
          <w:u w:val="single"/>
        </w:rPr>
        <w:t>economic infrastructure</w:t>
      </w:r>
      <w:r>
        <w:rPr>
          <w:sz w:val="16"/>
        </w:rPr>
        <w:t xml:space="preserve"> across Mali, Burkina Faso, and Niger. The nearly 9,800 reported fatalities linked to militant Islamist groups in the Sahel over the past year account for 41 percent of all such fatalities in Africa.</w:t>
      </w:r>
    </w:p>
    <w:p>
      <w:pPr/>
      <w:r>
        <w:rPr>
          <w:sz w:val="16"/>
        </w:rPr>
        <w:t xml:space="preserve">The deterioration </w:t>
      </w:r>
      <w:r>
        <w:rPr>
          <w:u w:val="single"/>
        </w:rPr>
        <w:t xml:space="preserve">has been </w:t>
      </w:r>
      <w:r>
        <w:rPr>
          <w:b/>
          <w:u w:val="single"/>
        </w:rPr>
        <w:t>particularly striking</w:t>
      </w:r>
      <w:r>
        <w:rPr>
          <w:u w:val="single"/>
        </w:rPr>
        <w:t xml:space="preserve"> given that </w:t>
      </w:r>
      <w:r>
        <w:rPr>
          <w:highlight w:val="cyan"/>
          <w:u w:val="single"/>
        </w:rPr>
        <w:t>the mil</w:t>
      </w:r>
      <w:r>
        <w:rPr>
          <w:u w:val="single"/>
        </w:rPr>
        <w:t xml:space="preserve">itary juntas in Mali, Burkina Faso, and Niger </w:t>
      </w:r>
      <w:r>
        <w:rPr>
          <w:b/>
          <w:highlight w:val="cyan"/>
          <w:u w:val="single"/>
        </w:rPr>
        <w:t>justified their</w:t>
      </w:r>
      <w:r>
        <w:rPr>
          <w:b/>
          <w:u w:val="single"/>
        </w:rPr>
        <w:t xml:space="preserve"> seizures</w:t>
      </w:r>
      <w:r>
        <w:rPr>
          <w:u w:val="single"/>
        </w:rPr>
        <w:t xml:space="preserve"> of power on the grounds that </w:t>
      </w:r>
      <w:r>
        <w:rPr>
          <w:highlight w:val="cyan"/>
          <w:u w:val="single"/>
        </w:rPr>
        <w:t>elected governments had failed to address growing insecurity</w:t>
      </w:r>
      <w:r>
        <w:rPr>
          <w:sz w:val="16"/>
        </w:rPr>
        <w:t xml:space="preserve">. Yet, fatalities linked to militant Islamist violence in </w:t>
      </w:r>
      <w:r>
        <w:rPr>
          <w:u w:val="single"/>
        </w:rPr>
        <w:t xml:space="preserve">the Sahel are </w:t>
      </w:r>
      <w:r>
        <w:rPr>
          <w:b/>
          <w:highlight w:val="cyan"/>
          <w:u w:val="single"/>
        </w:rPr>
        <w:t>now</w:t>
      </w:r>
      <w:r>
        <w:rPr>
          <w:b/>
          <w:u w:val="single"/>
        </w:rPr>
        <w:t xml:space="preserve"> roughly</w:t>
      </w:r>
      <w:r>
        <w:rPr>
          <w:u w:val="single"/>
        </w:rPr>
        <w:t xml:space="preserve"> seven times higher than they were</w:t>
      </w:r>
      <w:r>
        <w:rPr>
          <w:sz w:val="16"/>
        </w:rPr>
        <w:t xml:space="preserve"> in 2019. </w:t>
      </w:r>
      <w:r>
        <w:rPr>
          <w:u w:val="single"/>
        </w:rPr>
        <w:t xml:space="preserve">In Mali, </w:t>
      </w:r>
      <w:r>
        <w:rPr>
          <w:highlight w:val="cyan"/>
          <w:u w:val="single"/>
        </w:rPr>
        <w:t>more than</w:t>
      </w:r>
      <w:r>
        <w:rPr>
          <w:u w:val="single"/>
        </w:rPr>
        <w:t xml:space="preserve"> 80 percent </w:t>
      </w:r>
      <w:r>
        <w:rPr>
          <w:highlight w:val="cyan"/>
          <w:u w:val="single"/>
        </w:rPr>
        <w:t>of all fatalities</w:t>
      </w:r>
      <w:r>
        <w:rPr>
          <w:u w:val="single"/>
        </w:rPr>
        <w:t xml:space="preserve"> linked </w:t>
      </w:r>
      <w:r>
        <w:rPr>
          <w:highlight w:val="cyan"/>
          <w:u w:val="single"/>
        </w:rPr>
        <w:t>to</w:t>
      </w:r>
      <w:r>
        <w:rPr>
          <w:u w:val="single"/>
        </w:rPr>
        <w:t xml:space="preserve"> militant Islamist groups </w:t>
      </w:r>
      <w:r>
        <w:rPr>
          <w:b/>
          <w:highlight w:val="cyan"/>
          <w:u w:val="single"/>
        </w:rPr>
        <w:t>have occurred since the</w:t>
      </w:r>
      <w:r>
        <w:rPr>
          <w:u w:val="single"/>
        </w:rPr>
        <w:t xml:space="preserve"> 2020 </w:t>
      </w:r>
      <w:r>
        <w:rPr>
          <w:b/>
          <w:highlight w:val="cyan"/>
          <w:u w:val="single"/>
        </w:rPr>
        <w:t>coup</w:t>
      </w:r>
      <w:r>
        <w:rPr>
          <w:sz w:val="16"/>
        </w:rPr>
        <w:t xml:space="preserve"> .</w:t>
      </w:r>
    </w:p>
    <w:p>
      <w:pPr/>
      <w:r>
        <w:rPr>
          <w:sz w:val="16"/>
        </w:rPr>
        <w:t>Mali Protest: In one of the most visible acts of protest since Colonel Assimi Goita came to power, hundreds of Malians gather in Bamako on May 3, 2025, following a call from a broad coalition of political parties fearing dissolution by the military authorities. (Photo: AFP)</w:t>
      </w:r>
    </w:p>
    <w:p>
      <w:pPr/>
      <w:r>
        <w:rPr>
          <w:sz w:val="16"/>
        </w:rPr>
        <w:t xml:space="preserve">The threat, moreover, </w:t>
      </w:r>
      <w:r>
        <w:rPr>
          <w:u w:val="single"/>
        </w:rPr>
        <w:t xml:space="preserve">has become </w:t>
      </w:r>
      <w:r>
        <w:rPr>
          <w:b/>
          <w:highlight w:val="cyan"/>
          <w:u w:val="single"/>
        </w:rPr>
        <w:t>increasingly regional in scope</w:t>
      </w:r>
      <w:r>
        <w:rPr>
          <w:sz w:val="16"/>
        </w:rPr>
        <w:t xml:space="preserve">. Jama’at Nusrat al Islam wal Muslimeen (JNIM), a coalition of militant Islamist groups, now operates across a theater spanning more than 1,200 </w:t>
      </w:r>
      <w:r>
        <w:rPr>
          <w:u w:val="single"/>
        </w:rPr>
        <w:t xml:space="preserve">kilometers and has </w:t>
      </w:r>
      <w:r>
        <w:rPr>
          <w:highlight w:val="cyan"/>
          <w:u w:val="single"/>
        </w:rPr>
        <w:t>expanded southward and westward</w:t>
      </w:r>
      <w:r>
        <w:rPr>
          <w:sz w:val="16"/>
        </w:rPr>
        <w:t xml:space="preserve"> into more densely populated regions of the three Sahelian countries—</w:t>
      </w:r>
      <w:r>
        <w:rPr>
          <w:u w:val="single"/>
        </w:rPr>
        <w:t xml:space="preserve">as well as </w:t>
      </w:r>
      <w:r>
        <w:rPr>
          <w:b/>
          <w:highlight w:val="cyan"/>
          <w:u w:val="single"/>
        </w:rPr>
        <w:t>previously unaffected areas</w:t>
      </w:r>
      <w:r>
        <w:rPr>
          <w:b/>
          <w:u w:val="single"/>
        </w:rPr>
        <w:t xml:space="preserve"> of</w:t>
      </w:r>
      <w:r>
        <w:rPr>
          <w:u w:val="single"/>
        </w:rPr>
        <w:t xml:space="preserve"> coastal West Africa</w:t>
      </w:r>
      <w:r>
        <w:rPr>
          <w:sz w:val="16"/>
        </w:rPr>
        <w:t>.</w:t>
      </w:r>
    </w:p>
    <w:p>
      <w:pPr/>
      <w:r>
        <w:rPr>
          <w:sz w:val="16"/>
        </w:rPr>
        <w:t xml:space="preserve">Coordinated attacks launched across Mali in April and July have exposed the growing threat. Simultaneous operations stretching from Bamako and Kati to Gao, Mopti, and Kidal </w:t>
      </w:r>
      <w:r>
        <w:rPr>
          <w:u w:val="single"/>
        </w:rPr>
        <w:t>have demonstrated an unprecedented level of coordination</w:t>
      </w:r>
      <w:r>
        <w:rPr>
          <w:sz w:val="16"/>
        </w:rPr>
        <w:t xml:space="preserve"> </w:t>
      </w:r>
      <w:r>
        <w:rPr>
          <w:u w:val="single"/>
        </w:rPr>
        <w:t>and</w:t>
      </w:r>
      <w:r>
        <w:rPr>
          <w:sz w:val="16"/>
        </w:rPr>
        <w:t xml:space="preserve"> growing operational reach of insurgent </w:t>
      </w:r>
      <w:r>
        <w:rPr>
          <w:u w:val="single"/>
        </w:rPr>
        <w:t xml:space="preserve">groups that appear </w:t>
      </w:r>
      <w:r>
        <w:rPr>
          <w:b/>
          <w:highlight w:val="cyan"/>
          <w:u w:val="single"/>
        </w:rPr>
        <w:t>increasingly</w:t>
      </w:r>
      <w:r>
        <w:rPr>
          <w:b/>
          <w:u w:val="single"/>
        </w:rPr>
        <w:t xml:space="preserve"> capable</w:t>
      </w:r>
      <w:r>
        <w:rPr>
          <w:u w:val="single"/>
        </w:rPr>
        <w:t xml:space="preserve"> of challenging military authority across </w:t>
      </w:r>
      <w:r>
        <w:rPr>
          <w:highlight w:val="cyan"/>
          <w:u w:val="single"/>
        </w:rPr>
        <w:t>multiple fronts</w:t>
      </w:r>
      <w:r>
        <w:rPr>
          <w:sz w:val="16"/>
        </w:rPr>
        <w:t>.</w:t>
      </w:r>
    </w:p>
    <w:p>
      <w:pPr>
        <w:pStyle w:val="Heading4"/>
      </w:pPr>
      <w:r>
        <w:t xml:space="preserve">4. </w:t>
      </w:r>
      <w:r>
        <w:rPr>
          <w:u w:val="single"/>
        </w:rPr>
        <w:t>THE MECHANISM</w:t>
      </w:r>
      <w:r>
        <w:t xml:space="preserve">. After the offensive they arrested the </w:t>
      </w:r>
      <w:r>
        <w:rPr>
          <w:u w:val="single"/>
        </w:rPr>
        <w:t>critics</w:t>
      </w:r>
      <w:r>
        <w:t xml:space="preserve">, not the gaps---power over </w:t>
      </w:r>
      <w:r>
        <w:rPr>
          <w:u w:val="single"/>
        </w:rPr>
        <w:t>protection</w:t>
      </w:r>
      <w:r>
        <w:t>.</w:t>
      </w:r>
    </w:p>
    <w:p>
      <w:pPr>
        <w:pStyle w:val="Style13ptBold"/>
      </w:pPr>
      <w:r>
        <w:rPr>
          <w:b/>
        </w:rPr>
        <w:t>Eizenga 26</w:t>
      </w:r>
      <w:r>
        <w:t xml:space="preserve"> — Daniel Eizenga. July 14. Research Fellow at the Africa Center for Strategic Studies, the U.S. Department of Defense’s academic institution for African security studies. Africa Center for Strategic Studies, “As Security Deteriorates, Sahelian Juntas Further Stifle Civilians,” https://africacenter.org/spotlight/security-sahel-juntas-stifle-civilians/ Clopus</w:t>
      </w:r>
    </w:p>
    <w:p>
      <w:pPr/>
      <w:r>
        <w:rPr>
          <w:sz w:val="16"/>
        </w:rPr>
        <w:t xml:space="preserve">The response to the April attacks in </w:t>
      </w:r>
      <w:r>
        <w:rPr>
          <w:u w:val="single"/>
        </w:rPr>
        <w:t xml:space="preserve">Mali provides the </w:t>
      </w:r>
      <w:r>
        <w:rPr>
          <w:b/>
          <w:u w:val="single"/>
        </w:rPr>
        <w:t>clearest illustration</w:t>
      </w:r>
      <w:r>
        <w:rPr>
          <w:u w:val="single"/>
        </w:rPr>
        <w:t xml:space="preserve"> of the pattern</w:t>
      </w:r>
      <w:r>
        <w:rPr>
          <w:sz w:val="16"/>
        </w:rPr>
        <w:t xml:space="preserve">. In the weeks that followed the attacks, authorities launched a </w:t>
      </w:r>
      <w:r>
        <w:rPr>
          <w:u w:val="single"/>
        </w:rPr>
        <w:t xml:space="preserve">series of </w:t>
      </w:r>
      <w:r>
        <w:rPr>
          <w:highlight w:val="cyan"/>
          <w:u w:val="single"/>
        </w:rPr>
        <w:t xml:space="preserve">arrests and detentions targeting </w:t>
      </w:r>
      <w:r>
        <w:rPr>
          <w:b/>
          <w:highlight w:val="cyan"/>
          <w:u w:val="single"/>
        </w:rPr>
        <w:t>political figures</w:t>
      </w:r>
      <w:r>
        <w:rPr>
          <w:b/>
          <w:u w:val="single"/>
        </w:rPr>
        <w:t xml:space="preserve">, </w:t>
      </w:r>
      <w:r>
        <w:rPr>
          <w:b/>
          <w:highlight w:val="cyan"/>
          <w:u w:val="single"/>
        </w:rPr>
        <w:t>civ</w:t>
      </w:r>
      <w:r>
        <w:rPr>
          <w:b/>
          <w:u w:val="single"/>
        </w:rPr>
        <w:t>il</w:t>
      </w:r>
      <w:r>
        <w:rPr>
          <w:u w:val="single"/>
        </w:rPr>
        <w:t xml:space="preserve"> society actors, </w:t>
      </w:r>
      <w:r>
        <w:rPr>
          <w:highlight w:val="cyan"/>
          <w:u w:val="single"/>
        </w:rPr>
        <w:t>mil</w:t>
      </w:r>
      <w:r>
        <w:rPr>
          <w:u w:val="single"/>
        </w:rPr>
        <w:t xml:space="preserve">itary personnel, </w:t>
      </w:r>
      <w:r>
        <w:rPr>
          <w:b/>
          <w:highlight w:val="cyan"/>
          <w:u w:val="single"/>
        </w:rPr>
        <w:t>journalists</w:t>
      </w:r>
      <w:r>
        <w:rPr>
          <w:b/>
          <w:u w:val="single"/>
        </w:rPr>
        <w:t>, magistrates</w:t>
      </w:r>
      <w:r>
        <w:rPr>
          <w:u w:val="single"/>
        </w:rPr>
        <w:t xml:space="preserve">, and </w:t>
      </w:r>
      <w:r>
        <w:rPr>
          <w:highlight w:val="cyan"/>
          <w:u w:val="single"/>
        </w:rPr>
        <w:t>ordinary civilians</w:t>
      </w:r>
      <w:r>
        <w:rPr>
          <w:sz w:val="16"/>
        </w:rPr>
        <w:t>.</w:t>
      </w:r>
    </w:p>
    <w:p>
      <w:pPr/>
      <w:r>
        <w:rPr>
          <w:sz w:val="16"/>
        </w:rPr>
        <w:t>Motorcyclists line up to get fuel at one of the few petrol stations with supply in Bamako months after jihadists blockaded fuel routes. (Photo: AFP)</w:t>
      </w:r>
    </w:p>
    <w:p>
      <w:pPr/>
      <w:r>
        <w:rPr>
          <w:sz w:val="16"/>
        </w:rPr>
        <w:t xml:space="preserve">Among those detained were veteran political leader Mountaga Tall , political analyst Moussa Djiré, and opposition-linked figure Youssouf Daba Diawara. </w:t>
      </w:r>
      <w:r>
        <w:rPr>
          <w:u w:val="single"/>
        </w:rPr>
        <w:t xml:space="preserve">Authorities also </w:t>
      </w:r>
      <w:r>
        <w:rPr>
          <w:highlight w:val="cyan"/>
          <w:u w:val="single"/>
        </w:rPr>
        <w:t>arrested mil</w:t>
      </w:r>
      <w:r>
        <w:rPr>
          <w:u w:val="single"/>
        </w:rPr>
        <w:t>itary officers</w:t>
      </w:r>
      <w:r>
        <w:rPr>
          <w:sz w:val="16"/>
        </w:rPr>
        <w:t xml:space="preserve"> </w:t>
      </w:r>
      <w:r>
        <w:rPr>
          <w:u w:val="single"/>
        </w:rPr>
        <w:t>and</w:t>
      </w:r>
      <w:r>
        <w:rPr>
          <w:sz w:val="16"/>
        </w:rPr>
        <w:t xml:space="preserve"> other individuals </w:t>
      </w:r>
      <w:r>
        <w:rPr>
          <w:u w:val="single"/>
        </w:rPr>
        <w:t>accused of involvement in plots against the junta</w:t>
      </w:r>
      <w:r>
        <w:rPr>
          <w:sz w:val="16"/>
        </w:rPr>
        <w:t xml:space="preserve">. Beyond these high-profile cases, </w:t>
      </w:r>
      <w:r>
        <w:rPr>
          <w:u w:val="single"/>
        </w:rPr>
        <w:t xml:space="preserve">detentions and </w:t>
      </w:r>
      <w:r>
        <w:rPr>
          <w:b/>
          <w:highlight w:val="cyan"/>
          <w:u w:val="single"/>
        </w:rPr>
        <w:t>disappearances</w:t>
      </w:r>
      <w:r>
        <w:rPr>
          <w:u w:val="single"/>
        </w:rPr>
        <w:t xml:space="preserve"> were reported</w:t>
      </w:r>
      <w:r>
        <w:rPr>
          <w:sz w:val="16"/>
        </w:rPr>
        <w:t xml:space="preserve"> in central and northern Mali, particularly among communities long viewed with suspicion because of their perceived links to armed groups. Together with continuing restrictions on political activity and public criticism , these actions reinforced </w:t>
      </w:r>
      <w:r>
        <w:rPr>
          <w:u w:val="single"/>
        </w:rPr>
        <w:t xml:space="preserve">a trend of </w:t>
      </w:r>
      <w:r>
        <w:rPr>
          <w:highlight w:val="cyan"/>
          <w:u w:val="single"/>
        </w:rPr>
        <w:t>shrinking tolerance for dissent</w:t>
      </w:r>
      <w:r>
        <w:rPr>
          <w:sz w:val="16"/>
        </w:rPr>
        <w:t xml:space="preserve"> under military rule.</w:t>
      </w:r>
    </w:p>
    <w:p>
      <w:pPr/>
      <w:r>
        <w:rPr>
          <w:u w:val="single"/>
        </w:rPr>
        <w:t xml:space="preserve">This crackdown against </w:t>
      </w:r>
      <w:r>
        <w:rPr>
          <w:highlight w:val="cyan"/>
          <w:u w:val="single"/>
        </w:rPr>
        <w:t>civ</w:t>
      </w:r>
      <w:r>
        <w:rPr>
          <w:u w:val="single"/>
        </w:rPr>
        <w:t xml:space="preserve">ilian leaders has occurred even though there is </w:t>
      </w:r>
      <w:r>
        <w:rPr>
          <w:b/>
          <w:highlight w:val="cyan"/>
          <w:u w:val="single"/>
        </w:rPr>
        <w:t>no evident connection</w:t>
      </w:r>
      <w:r>
        <w:rPr>
          <w:u w:val="single"/>
        </w:rPr>
        <w:t xml:space="preserve"> between these individuals and the </w:t>
      </w:r>
      <w:r>
        <w:rPr>
          <w:highlight w:val="cyan"/>
          <w:u w:val="single"/>
        </w:rPr>
        <w:t>mil</w:t>
      </w:r>
      <w:r>
        <w:rPr>
          <w:u w:val="single"/>
        </w:rPr>
        <w:t>itary setbacks that</w:t>
      </w:r>
      <w:r>
        <w:rPr>
          <w:sz w:val="16"/>
        </w:rPr>
        <w:t xml:space="preserve"> precipitated the crisis. This appears to demonstrate that </w:t>
      </w:r>
      <w:r>
        <w:rPr>
          <w:u w:val="single"/>
        </w:rPr>
        <w:t xml:space="preserve">the junta is </w:t>
      </w:r>
      <w:r>
        <w:rPr>
          <w:b/>
          <w:highlight w:val="cyan"/>
          <w:u w:val="single"/>
        </w:rPr>
        <w:t>more</w:t>
      </w:r>
      <w:r>
        <w:rPr>
          <w:b/>
          <w:u w:val="single"/>
        </w:rPr>
        <w:t xml:space="preserve"> focused</w:t>
      </w:r>
      <w:r>
        <w:rPr>
          <w:u w:val="single"/>
        </w:rPr>
        <w:t xml:space="preserve"> on retaining power than protecting citizens or the state</w:t>
      </w:r>
      <w:r>
        <w:rPr>
          <w:sz w:val="16"/>
        </w:rPr>
        <w:t>.</w:t>
      </w:r>
    </w:p>
    <w:p>
      <w:pPr/>
      <w:r>
        <w:rPr>
          <w:sz w:val="16"/>
        </w:rPr>
        <w:t xml:space="preserve">Meanwhile, </w:t>
      </w:r>
      <w:r>
        <w:rPr>
          <w:u w:val="single"/>
        </w:rPr>
        <w:t xml:space="preserve">there has been </w:t>
      </w:r>
      <w:r>
        <w:rPr>
          <w:b/>
          <w:highlight w:val="cyan"/>
          <w:u w:val="single"/>
        </w:rPr>
        <w:t>little</w:t>
      </w:r>
      <w:r>
        <w:rPr>
          <w:b/>
          <w:u w:val="single"/>
        </w:rPr>
        <w:t xml:space="preserve"> discussion</w:t>
      </w:r>
      <w:r>
        <w:rPr>
          <w:u w:val="single"/>
        </w:rPr>
        <w:t xml:space="preserve"> of the strategic questions raised by</w:t>
      </w:r>
      <w:r>
        <w:rPr>
          <w:sz w:val="16"/>
        </w:rPr>
        <w:t xml:space="preserve"> </w:t>
      </w:r>
      <w:r>
        <w:rPr>
          <w:u w:val="single"/>
        </w:rPr>
        <w:t>the</w:t>
      </w:r>
      <w:r>
        <w:rPr>
          <w:sz w:val="16"/>
        </w:rPr>
        <w:t xml:space="preserve"> attacks. </w:t>
      </w:r>
      <w:r>
        <w:rPr>
          <w:u w:val="single"/>
        </w:rPr>
        <w:t xml:space="preserve">The offensive </w:t>
      </w:r>
      <w:r>
        <w:rPr>
          <w:highlight w:val="cyan"/>
          <w:u w:val="single"/>
        </w:rPr>
        <w:t>exposed</w:t>
      </w:r>
      <w:r>
        <w:rPr>
          <w:u w:val="single"/>
        </w:rPr>
        <w:t xml:space="preserve"> potential </w:t>
      </w:r>
      <w:r>
        <w:rPr>
          <w:b/>
          <w:highlight w:val="cyan"/>
          <w:u w:val="single"/>
        </w:rPr>
        <w:t>weaknesses in intelligence collection</w:t>
      </w:r>
      <w:r>
        <w:rPr>
          <w:u w:val="single"/>
        </w:rPr>
        <w:t xml:space="preserve">, force protection, </w:t>
      </w:r>
      <w:r>
        <w:rPr>
          <w:highlight w:val="cyan"/>
          <w:u w:val="single"/>
        </w:rPr>
        <w:t>operational coordination</w:t>
      </w:r>
      <w:r>
        <w:rPr>
          <w:u w:val="single"/>
        </w:rPr>
        <w:t>, and</w:t>
      </w:r>
      <w:r>
        <w:rPr>
          <w:sz w:val="16"/>
        </w:rPr>
        <w:t xml:space="preserve"> broader security strategy. </w:t>
      </w:r>
      <w:r>
        <w:rPr>
          <w:u w:val="single"/>
        </w:rPr>
        <w:t xml:space="preserve">There has also </w:t>
      </w:r>
      <w:r>
        <w:rPr>
          <w:highlight w:val="cyan"/>
          <w:u w:val="single"/>
        </w:rPr>
        <w:t xml:space="preserve">not been an effort to </w:t>
      </w:r>
      <w:r>
        <w:rPr>
          <w:b/>
          <w:highlight w:val="cyan"/>
          <w:u w:val="single"/>
        </w:rPr>
        <w:t>rebuild the regional</w:t>
      </w:r>
      <w:r>
        <w:rPr>
          <w:b/>
          <w:u w:val="single"/>
        </w:rPr>
        <w:t xml:space="preserve"> security</w:t>
      </w:r>
      <w:r>
        <w:rPr>
          <w:u w:val="single"/>
        </w:rPr>
        <w:t xml:space="preserve"> cooperation agreements</w:t>
      </w:r>
      <w:r>
        <w:rPr>
          <w:sz w:val="16"/>
        </w:rPr>
        <w:t xml:space="preserve"> with neighboring countries to counter what is increasingly a regional security threat.</w:t>
      </w:r>
    </w:p>
    <w:p>
      <w:pPr>
        <w:pStyle w:val="Heading3"/>
      </w:pPr>
      <w:r>
        <w:t>AT: Tinubu Bad---2AC</w:t>
      </w:r>
    </w:p>
    <w:p>
      <w:pPr>
        <w:pStyle w:val="Analytic"/>
      </w:pPr>
      <w:r>
        <w:rPr>
          <w:u w:val="single"/>
        </w:rPr>
        <w:t>Grant it.</w:t>
      </w:r>
      <w:r>
        <w:t xml:space="preserve"> The comparison isn't Tinubu against an </w:t>
      </w:r>
      <w:r>
        <w:rPr>
          <w:u w:val="single"/>
        </w:rPr>
        <w:t>ideal</w:t>
      </w:r>
      <w:r>
        <w:t xml:space="preserve">---it's Tinubu against what the </w:t>
      </w:r>
      <w:r>
        <w:rPr>
          <w:u w:val="single"/>
        </w:rPr>
        <w:t>coup belt</w:t>
      </w:r>
      <w:r>
        <w:t xml:space="preserve"> actually produced:</w:t>
      </w:r>
    </w:p>
    <w:p>
      <w:pPr>
        <w:pStyle w:val="Heading4"/>
      </w:pPr>
      <w:r>
        <w:t xml:space="preserve">1. </w:t>
      </w:r>
      <w:r>
        <w:rPr>
          <w:u w:val="single"/>
        </w:rPr>
        <w:t>THE RECORD</w:t>
      </w:r>
      <w:r>
        <w:t xml:space="preserve">. Every junta that promised a handover </w:t>
      </w:r>
      <w:r>
        <w:rPr>
          <w:u w:val="single"/>
        </w:rPr>
        <w:t>kept</w:t>
      </w:r>
      <w:r>
        <w:t xml:space="preserve"> power---parties </w:t>
      </w:r>
      <w:r>
        <w:rPr>
          <w:u w:val="single"/>
        </w:rPr>
        <w:t>banned</w:t>
      </w:r>
      <w:r>
        <w:t xml:space="preserve">, timelines </w:t>
      </w:r>
      <w:r>
        <w:rPr>
          <w:u w:val="single"/>
        </w:rPr>
        <w:t>gone</w:t>
      </w:r>
      <w:r>
        <w:t>.</w:t>
      </w:r>
    </w:p>
    <w:p>
      <w:pPr>
        <w:pStyle w:val="Style13ptBold"/>
      </w:pPr>
      <w:r>
        <w:rPr>
          <w:b/>
        </w:rPr>
        <w:t>Brechenmacher and Brown 26</w:t>
      </w:r>
      <w:r>
        <w:t xml:space="preserve"> — Saskia Brechenmacher and Frances Z. Brown. January 30. Senior Fellow in Carnegie’s Democracy, Conflict, and Governance Program. Vice President for Studies at Carnegie; served on the White House National Security Council staff across three administrations. Carnegie Endowment for International Peace, “Africa’s Democratic Kaleidoscope: Trends to Watch in 2026,” https://carnegieendowment.org/research/2026/01/africa-democracy-protest-elections-coups Clopus</w:t>
      </w:r>
    </w:p>
    <w:p>
      <w:pPr/>
      <w:r>
        <w:rPr>
          <w:sz w:val="16"/>
        </w:rPr>
        <w:t xml:space="preserve">Last year witnessed the tenth and eleventh successful coups in Africa since 2020, as </w:t>
      </w:r>
      <w:r>
        <w:rPr>
          <w:u w:val="single"/>
        </w:rPr>
        <w:t xml:space="preserve">the </w:t>
      </w:r>
      <w:r>
        <w:rPr>
          <w:highlight w:val="cyan"/>
          <w:u w:val="single"/>
        </w:rPr>
        <w:t xml:space="preserve">wave of coups </w:t>
      </w:r>
      <w:r>
        <w:rPr>
          <w:b/>
          <w:highlight w:val="cyan"/>
          <w:u w:val="single"/>
        </w:rPr>
        <w:t>expanded beyond</w:t>
      </w:r>
      <w:r>
        <w:rPr>
          <w:b/>
          <w:u w:val="single"/>
        </w:rPr>
        <w:t xml:space="preserve"> the</w:t>
      </w:r>
      <w:r>
        <w:rPr>
          <w:u w:val="single"/>
        </w:rPr>
        <w:t xml:space="preserve"> conflict-afflicted Sahel</w:t>
      </w:r>
      <w:r>
        <w:rPr>
          <w:sz w:val="16"/>
        </w:rPr>
        <w:t xml:space="preserve"> </w:t>
      </w:r>
      <w:r>
        <w:rPr>
          <w:u w:val="single"/>
        </w:rPr>
        <w:t>to</w:t>
      </w:r>
      <w:r>
        <w:rPr>
          <w:sz w:val="16"/>
        </w:rPr>
        <w:t xml:space="preserve"> other countries with histories of military intervention in politics.</w:t>
      </w:r>
    </w:p>
    <w:p>
      <w:pPr/>
      <w:r>
        <w:rPr>
          <w:sz w:val="16"/>
        </w:rPr>
        <w:t xml:space="preserve">In Madagascar, youth protests over persistent water and power cuts broke out in September and quickly escalated into demands for systemic change. After soldiers sided with the demonstrators, </w:t>
      </w:r>
      <w:r>
        <w:rPr>
          <w:u w:val="single"/>
        </w:rPr>
        <w:t xml:space="preserve">the elite CAPSAT unit </w:t>
      </w:r>
      <w:r>
        <w:rPr>
          <w:highlight w:val="cyan"/>
          <w:u w:val="single"/>
        </w:rPr>
        <w:t>seized power</w:t>
      </w:r>
      <w:r>
        <w:rPr>
          <w:sz w:val="16"/>
        </w:rPr>
        <w:t xml:space="preserve"> , forcing president Andry Rajoelina—who himself came to power unconstitutionally in 2009—to flee. After being sworn in as president, Colonel Michael Randrianirina </w:t>
      </w:r>
      <w:r>
        <w:rPr>
          <w:u w:val="single"/>
        </w:rPr>
        <w:t>announced a military-led transitional government</w:t>
      </w:r>
      <w:r>
        <w:rPr>
          <w:sz w:val="16"/>
        </w:rPr>
        <w:t xml:space="preserve"> lasting eighteen to twenty-four months.</w:t>
      </w:r>
    </w:p>
    <w:p>
      <w:pPr/>
      <w:r>
        <w:rPr>
          <w:sz w:val="16"/>
        </w:rPr>
        <w:t xml:space="preserve">Likewise, in Guinea-Bissau, </w:t>
      </w:r>
      <w:r>
        <w:rPr>
          <w:u w:val="single"/>
        </w:rPr>
        <w:t xml:space="preserve">the </w:t>
      </w:r>
      <w:r>
        <w:rPr>
          <w:highlight w:val="cyan"/>
          <w:u w:val="single"/>
        </w:rPr>
        <w:t>mil</w:t>
      </w:r>
      <w:r>
        <w:rPr>
          <w:u w:val="single"/>
        </w:rPr>
        <w:t xml:space="preserve">itary assumed power in November, </w:t>
      </w:r>
      <w:r>
        <w:rPr>
          <w:highlight w:val="cyan"/>
          <w:u w:val="single"/>
        </w:rPr>
        <w:t>days after</w:t>
      </w:r>
      <w:r>
        <w:rPr>
          <w:u w:val="single"/>
        </w:rPr>
        <w:t xml:space="preserve"> a presidential election</w:t>
      </w:r>
      <w:r>
        <w:rPr>
          <w:sz w:val="16"/>
        </w:rPr>
        <w:t xml:space="preserve"> </w:t>
      </w:r>
      <w:r>
        <w:rPr>
          <w:u w:val="single"/>
        </w:rPr>
        <w:t>in</w:t>
      </w:r>
      <w:r>
        <w:rPr>
          <w:sz w:val="16"/>
        </w:rPr>
        <w:t xml:space="preserve"> which incumbent president Umaro Sissoco Embaló faced off against Fernando Dias da Costa. </w:t>
      </w:r>
      <w:r>
        <w:rPr>
          <w:u w:val="single"/>
        </w:rPr>
        <w:t xml:space="preserve">The </w:t>
      </w:r>
      <w:r>
        <w:rPr>
          <w:b/>
          <w:highlight w:val="cyan"/>
          <w:u w:val="single"/>
        </w:rPr>
        <w:t>election results were never released</w:t>
      </w:r>
      <w:r>
        <w:rPr>
          <w:sz w:val="16"/>
        </w:rPr>
        <w:t xml:space="preserve">; instead, Embaló left the country </w:t>
      </w:r>
      <w:r>
        <w:rPr>
          <w:u w:val="single"/>
        </w:rPr>
        <w:t>while the mil</w:t>
      </w:r>
      <w:r>
        <w:rPr>
          <w:highlight w:val="cyan"/>
          <w:u w:val="single"/>
        </w:rPr>
        <w:t>itary claimed</w:t>
      </w:r>
      <w:r>
        <w:rPr>
          <w:u w:val="single"/>
        </w:rPr>
        <w:t xml:space="preserve"> it had acted to </w:t>
      </w:r>
      <w:r>
        <w:rPr>
          <w:b/>
          <w:highlight w:val="cyan"/>
          <w:u w:val="single"/>
        </w:rPr>
        <w:t>thwart a coup</w:t>
      </w:r>
      <w:r>
        <w:rPr>
          <w:sz w:val="16"/>
        </w:rPr>
        <w:t xml:space="preserve"> by unnamed politicians and drug traffickers. Opposition figures, civil society groups, and some </w:t>
      </w:r>
      <w:r>
        <w:rPr>
          <w:u w:val="single"/>
        </w:rPr>
        <w:t>regional leaders have questioned this account</w:t>
      </w:r>
      <w:r>
        <w:rPr>
          <w:sz w:val="16"/>
        </w:rPr>
        <w:t>, suggesting that the takeover may have been orchestrated by Embaló himself. General Horta Inta-a Na Man is now serving as president for the duration of a purported one-year transition program (</w:t>
      </w:r>
      <w:r>
        <w:rPr>
          <w:u w:val="single"/>
        </w:rPr>
        <w:t xml:space="preserve">which the </w:t>
      </w:r>
      <w:r>
        <w:rPr>
          <w:b/>
          <w:highlight w:val="cyan"/>
          <w:u w:val="single"/>
        </w:rPr>
        <w:t>Economic Community of</w:t>
      </w:r>
      <w:r>
        <w:rPr>
          <w:b/>
          <w:u w:val="single"/>
        </w:rPr>
        <w:t xml:space="preserve"> West</w:t>
      </w:r>
      <w:r>
        <w:rPr>
          <w:u w:val="single"/>
        </w:rPr>
        <w:t xml:space="preserve"> African States has rejected</w:t>
      </w:r>
      <w:r>
        <w:rPr>
          <w:sz w:val="16"/>
        </w:rPr>
        <w:t xml:space="preserve"> ) with an announced December 2026 election date.</w:t>
      </w:r>
    </w:p>
    <w:p>
      <w:pPr/>
      <w:r>
        <w:rPr>
          <w:sz w:val="16"/>
        </w:rPr>
        <w:t xml:space="preserve">Unsurprisingly, most countries that experienced coups in previous </w:t>
      </w:r>
      <w:r>
        <w:rPr>
          <w:u w:val="single"/>
        </w:rPr>
        <w:t xml:space="preserve">years saw a </w:t>
      </w:r>
      <w:r>
        <w:rPr>
          <w:b/>
          <w:highlight w:val="cyan"/>
          <w:u w:val="single"/>
        </w:rPr>
        <w:t>consolidation of mil</w:t>
      </w:r>
      <w:r>
        <w:rPr>
          <w:b/>
          <w:u w:val="single"/>
        </w:rPr>
        <w:t>itary rule</w:t>
      </w:r>
      <w:r>
        <w:rPr>
          <w:sz w:val="16"/>
        </w:rPr>
        <w:t xml:space="preserve"> in 2025. The Sahelian coup states </w:t>
      </w:r>
      <w:r>
        <w:rPr>
          <w:u w:val="single"/>
        </w:rPr>
        <w:t xml:space="preserve">in particular saw </w:t>
      </w:r>
      <w:r>
        <w:rPr>
          <w:highlight w:val="cyan"/>
          <w:u w:val="single"/>
        </w:rPr>
        <w:t xml:space="preserve">tightened restrictions on </w:t>
      </w:r>
      <w:r>
        <w:rPr>
          <w:b/>
          <w:highlight w:val="cyan"/>
          <w:u w:val="single"/>
        </w:rPr>
        <w:t>pluralism and dissent</w:t>
      </w:r>
      <w:r>
        <w:rPr>
          <w:sz w:val="16"/>
        </w:rPr>
        <w:t xml:space="preserve">: </w:t>
      </w:r>
      <w:r>
        <w:rPr>
          <w:u w:val="single"/>
        </w:rPr>
        <w:t xml:space="preserve">Mali’s junta </w:t>
      </w:r>
      <w:r>
        <w:rPr>
          <w:b/>
          <w:highlight w:val="cyan"/>
          <w:u w:val="single"/>
        </w:rPr>
        <w:t>banned all political parties</w:t>
      </w:r>
      <w:r>
        <w:rPr>
          <w:sz w:val="16"/>
        </w:rPr>
        <w:t xml:space="preserve"> , and leaders across Burkina Faso, Mali, </w:t>
      </w:r>
      <w:r>
        <w:rPr>
          <w:u w:val="single"/>
        </w:rPr>
        <w:t xml:space="preserve">and Niger announced </w:t>
      </w:r>
      <w:r>
        <w:rPr>
          <w:b/>
          <w:highlight w:val="cyan"/>
          <w:u w:val="single"/>
        </w:rPr>
        <w:t>multi-year extensions of power</w:t>
      </w:r>
      <w:r>
        <w:rPr>
          <w:sz w:val="16"/>
        </w:rPr>
        <w:t xml:space="preserve">, with </w:t>
      </w:r>
      <w:r>
        <w:rPr>
          <w:highlight w:val="cyan"/>
          <w:u w:val="single"/>
        </w:rPr>
        <w:t>electoral timelines</w:t>
      </w:r>
      <w:r>
        <w:rPr>
          <w:u w:val="single"/>
        </w:rPr>
        <w:t xml:space="preserve"> now </w:t>
      </w:r>
      <w:r>
        <w:rPr>
          <w:b/>
          <w:highlight w:val="cyan"/>
          <w:u w:val="single"/>
        </w:rPr>
        <w:t>slipping into the absurd</w:t>
      </w:r>
      <w:r>
        <w:rPr>
          <w:sz w:val="16"/>
        </w:rPr>
        <w:t xml:space="preserve">. By contrast, elections in Gabon were actually held earlier than the country’s post-coup transition agreement prescribed, though former military leader Brice Oligui Nguema claimed a landslide victory. Critics have attributed his victory to the regime’s consolidation of power through a recent constitutional referendum, a revamped electoral code, and </w:t>
      </w:r>
      <w:r>
        <w:rPr>
          <w:u w:val="single"/>
        </w:rPr>
        <w:t>the systematic exclusion of opposition candidates</w:t>
      </w:r>
      <w:r>
        <w:rPr>
          <w:sz w:val="16"/>
        </w:rPr>
        <w:t xml:space="preserve">, while others note that Gabon still offers a welcome contrast to the Sahelian states’ trajectories and has met basic democratic transition milestones. Guinea largely followed the Gabon playbook, with junta chief General </w:t>
      </w:r>
      <w:r>
        <w:rPr>
          <w:u w:val="single"/>
        </w:rPr>
        <w:t xml:space="preserve">Mamady Doumbouya </w:t>
      </w:r>
      <w:r>
        <w:rPr>
          <w:highlight w:val="cyan"/>
          <w:u w:val="single"/>
        </w:rPr>
        <w:t>winning the</w:t>
      </w:r>
      <w:r>
        <w:rPr>
          <w:u w:val="single"/>
        </w:rPr>
        <w:t xml:space="preserve"> December 2025 </w:t>
      </w:r>
      <w:r>
        <w:rPr>
          <w:highlight w:val="cyan"/>
          <w:u w:val="single"/>
        </w:rPr>
        <w:t>presidential election</w:t>
      </w:r>
      <w:r>
        <w:rPr>
          <w:sz w:val="16"/>
        </w:rPr>
        <w:t xml:space="preserve">, thereby </w:t>
      </w:r>
      <w:r>
        <w:rPr>
          <w:b/>
          <w:highlight w:val="cyan"/>
          <w:u w:val="single"/>
        </w:rPr>
        <w:t>breaking his earlier promise</w:t>
      </w:r>
      <w:r>
        <w:rPr>
          <w:u w:val="single"/>
        </w:rPr>
        <w:t xml:space="preserve"> to hand over power to a </w:t>
      </w:r>
      <w:r>
        <w:rPr>
          <w:b/>
          <w:highlight w:val="cyan"/>
          <w:u w:val="single"/>
        </w:rPr>
        <w:t>civ</w:t>
      </w:r>
      <w:r>
        <w:rPr>
          <w:b/>
          <w:u w:val="single"/>
        </w:rPr>
        <w:t>ilian government</w:t>
      </w:r>
      <w:r>
        <w:rPr>
          <w:sz w:val="16"/>
        </w:rPr>
        <w:t>.</w:t>
      </w:r>
    </w:p>
    <w:p>
      <w:pPr/>
      <w:r>
        <w:rPr>
          <w:sz w:val="16"/>
        </w:rPr>
        <w:t>Unsurprisingly, most countries that experienced coups in previous years saw a consolidation of military rule in 2025.</w:t>
      </w:r>
    </w:p>
    <w:p>
      <w:pPr/>
      <w:r>
        <w:rPr>
          <w:sz w:val="16"/>
        </w:rPr>
        <w:t>What to Watch in 2026</w:t>
      </w:r>
    </w:p>
    <w:p>
      <w:pPr/>
      <w:r>
        <w:rPr>
          <w:sz w:val="16"/>
        </w:rPr>
        <w:t xml:space="preserve">The primary open question is the one that has dogged these countries since their military takeovers: If the coups were driven in large part by dissatisfaction with the performance of democratically elected governments and welcomed by some as a reassertion of national sovereignty, are military governments faring better? Are they succeeding in improving citizens’ material conditions and delivering greater security? In the Sahel, on the economic side, the picture so far is inauspicious: Natural resources are fueling GDP growth in Burkina Faso and Niger , yet for most people, the daily reality is one of continued hardship . Insecurity also remains a major challenge. Per the UN , the Sahel now accounts for half of all terrorist deaths globally. Jihadist militant groups escalated their campaigns using both violence and economic warfare, weakening state control and encroaching on larger population centers. New Sahelian security partnerships with Russia have resulted in widespread civilian harm, with little independent monitoring or accountability—in Mali, jihad-related deaths have more than quadrupled since the arrival of Russia-linked forces, compared to the average yearly death toll over the previous decade. </w:t>
      </w:r>
      <w:r>
        <w:rPr>
          <w:u w:val="single"/>
        </w:rPr>
        <w:t xml:space="preserve">Continued </w:t>
      </w:r>
      <w:r>
        <w:rPr>
          <w:highlight w:val="cyan"/>
          <w:u w:val="single"/>
        </w:rPr>
        <w:t>mil</w:t>
      </w:r>
      <w:r>
        <w:rPr>
          <w:u w:val="single"/>
        </w:rPr>
        <w:t xml:space="preserve">itary setbacks could </w:t>
      </w:r>
      <w:r>
        <w:rPr>
          <w:b/>
          <w:highlight w:val="cyan"/>
          <w:u w:val="single"/>
        </w:rPr>
        <w:t>erode regime cohesion</w:t>
      </w:r>
      <w:r>
        <w:rPr>
          <w:u w:val="single"/>
        </w:rPr>
        <w:t xml:space="preserve"> and ultimately </w:t>
      </w:r>
      <w:r>
        <w:rPr>
          <w:b/>
          <w:highlight w:val="cyan"/>
          <w:u w:val="single"/>
        </w:rPr>
        <w:t>trigger renewed coup pressures</w:t>
      </w:r>
      <w:r>
        <w:rPr>
          <w:sz w:val="16"/>
        </w:rPr>
        <w:t>.</w:t>
      </w:r>
    </w:p>
    <w:p>
      <w:pPr>
        <w:pStyle w:val="Heading4"/>
      </w:pPr>
      <w:r>
        <w:t xml:space="preserve">2. </w:t>
      </w:r>
      <w:r>
        <w:rPr>
          <w:u w:val="single"/>
        </w:rPr>
        <w:t>AND IT DOESN'T STOP</w:t>
      </w:r>
      <w:r>
        <w:t xml:space="preserve">. Parties </w:t>
      </w:r>
      <w:r>
        <w:rPr>
          <w:u w:val="single"/>
        </w:rPr>
        <w:t>dissolved</w:t>
      </w:r>
      <w:r>
        <w:t xml:space="preserve">, NGOs </w:t>
      </w:r>
      <w:r>
        <w:rPr>
          <w:u w:val="single"/>
        </w:rPr>
        <w:t>dissolved</w:t>
      </w:r>
      <w:r>
        <w:t xml:space="preserve">---even the junta's </w:t>
      </w:r>
      <w:r>
        <w:rPr>
          <w:u w:val="single"/>
        </w:rPr>
        <w:t>own supporters</w:t>
      </w:r>
      <w:r>
        <w:t>.</w:t>
      </w:r>
    </w:p>
    <w:p>
      <w:pPr>
        <w:pStyle w:val="Style13ptBold"/>
      </w:pPr>
      <w:r>
        <w:rPr>
          <w:b/>
        </w:rPr>
        <w:t>Eizenga 26</w:t>
      </w:r>
      <w:r>
        <w:t xml:space="preserve"> — Daniel Eizenga. July 14. Research Fellow at the Africa Center for Strategic Studies, the U.S. Department of Defense’s academic institution for African security studies. Africa Center for Strategic Studies, “As Security Deteriorates, Sahelian Juntas Further Stifle Civilians,” https://africacenter.org/spotlight/security-sahel-juntas-stifle-civilians/ Clopus</w:t>
      </w:r>
    </w:p>
    <w:p>
      <w:pPr/>
      <w:r>
        <w:rPr>
          <w:sz w:val="16"/>
        </w:rPr>
        <w:t xml:space="preserve">The junta’s campaign </w:t>
      </w:r>
      <w:r>
        <w:rPr>
          <w:u w:val="single"/>
        </w:rPr>
        <w:t xml:space="preserve">has increasingly </w:t>
      </w:r>
      <w:r>
        <w:rPr>
          <w:b/>
          <w:highlight w:val="cyan"/>
          <w:u w:val="single"/>
        </w:rPr>
        <w:t>extended</w:t>
      </w:r>
      <w:r>
        <w:rPr>
          <w:b/>
          <w:u w:val="single"/>
        </w:rPr>
        <w:t xml:space="preserve"> beyond</w:t>
      </w:r>
      <w:r>
        <w:rPr>
          <w:u w:val="single"/>
        </w:rPr>
        <w:t xml:space="preserve"> individuals to organizations</w:t>
      </w:r>
      <w:r>
        <w:rPr>
          <w:sz w:val="16"/>
        </w:rPr>
        <w:t xml:space="preserve">. In January 2026, </w:t>
      </w:r>
      <w:r>
        <w:rPr>
          <w:u w:val="single"/>
        </w:rPr>
        <w:t xml:space="preserve">the junta </w:t>
      </w:r>
      <w:r>
        <w:rPr>
          <w:b/>
          <w:highlight w:val="cyan"/>
          <w:u w:val="single"/>
        </w:rPr>
        <w:t>dissolved all political parties</w:t>
      </w:r>
      <w:r>
        <w:rPr>
          <w:u w:val="single"/>
        </w:rPr>
        <w:t xml:space="preserve"> after nearly three</w:t>
      </w:r>
      <w:r>
        <w:rPr>
          <w:sz w:val="16"/>
        </w:rPr>
        <w:t xml:space="preserve"> years of suspension. In April, </w:t>
      </w:r>
      <w:r>
        <w:rPr>
          <w:highlight w:val="cyan"/>
          <w:u w:val="single"/>
        </w:rPr>
        <w:t>more than</w:t>
      </w:r>
      <w:r>
        <w:rPr>
          <w:u w:val="single"/>
        </w:rPr>
        <w:t xml:space="preserve"> 100 </w:t>
      </w:r>
      <w:r>
        <w:rPr>
          <w:b/>
          <w:highlight w:val="cyan"/>
          <w:u w:val="single"/>
        </w:rPr>
        <w:t>nongovernmental organizations</w:t>
      </w:r>
      <w:r>
        <w:rPr>
          <w:b/>
          <w:u w:val="single"/>
        </w:rPr>
        <w:t xml:space="preserve"> and civil society associations </w:t>
      </w:r>
      <w:r>
        <w:rPr>
          <w:b/>
          <w:highlight w:val="cyan"/>
          <w:u w:val="single"/>
        </w:rPr>
        <w:t>were dissolved</w:t>
      </w:r>
      <w:r>
        <w:rPr>
          <w:sz w:val="16"/>
        </w:rPr>
        <w:t xml:space="preserve">. Junta leader Ibrahim Traoré punctuated the significance of the action by </w:t>
      </w:r>
      <w:r>
        <w:rPr>
          <w:u w:val="single"/>
        </w:rPr>
        <w:t>stating that “</w:t>
      </w:r>
      <w:r>
        <w:rPr>
          <w:b/>
          <w:highlight w:val="cyan"/>
          <w:u w:val="single"/>
        </w:rPr>
        <w:t>People need to</w:t>
      </w:r>
      <w:r>
        <w:rPr>
          <w:b/>
          <w:u w:val="single"/>
        </w:rPr>
        <w:t xml:space="preserve"> forget</w:t>
      </w:r>
      <w:r>
        <w:rPr>
          <w:u w:val="single"/>
        </w:rPr>
        <w:t xml:space="preserve"> about the issue of democracy.”</w:t>
      </w:r>
    </w:p>
    <w:p>
      <w:pPr/>
      <w:r>
        <w:rPr>
          <w:sz w:val="16"/>
        </w:rPr>
        <w:t xml:space="preserve">This pattern of repression and </w:t>
      </w:r>
      <w:r>
        <w:rPr>
          <w:u w:val="single"/>
        </w:rPr>
        <w:t xml:space="preserve">violent crackdowns </w:t>
      </w:r>
      <w:r>
        <w:rPr>
          <w:highlight w:val="cyan"/>
          <w:u w:val="single"/>
        </w:rPr>
        <w:t>extends beyond traditional critics</w:t>
      </w:r>
      <w:r>
        <w:rPr>
          <w:sz w:val="16"/>
        </w:rPr>
        <w:t xml:space="preserve">. </w:t>
      </w:r>
      <w:r>
        <w:rPr>
          <w:u w:val="single"/>
        </w:rPr>
        <w:t xml:space="preserve">The March 2026 </w:t>
      </w:r>
      <w:r>
        <w:rPr>
          <w:b/>
          <w:highlight w:val="cyan"/>
          <w:u w:val="single"/>
        </w:rPr>
        <w:t>death in detention</w:t>
      </w:r>
      <w:r>
        <w:rPr>
          <w:u w:val="single"/>
        </w:rPr>
        <w:t xml:space="preserve"> of a prominent member of the </w:t>
      </w:r>
      <w:r>
        <w:rPr>
          <w:highlight w:val="cyan"/>
          <w:u w:val="single"/>
        </w:rPr>
        <w:t>pro-junta</w:t>
      </w:r>
      <w:r>
        <w:rPr>
          <w:u w:val="single"/>
        </w:rPr>
        <w:t xml:space="preserve"> Wayiyan movement</w:t>
      </w:r>
      <w:r>
        <w:rPr>
          <w:sz w:val="16"/>
        </w:rPr>
        <w:t xml:space="preserve">—a nationalist civic organization that has consistently mobilized public support for the junta—and a member of the Volunteers for the Defense of the Homeland (Volontaires pour la Défense de la Patrie, VDP) raised concerns </w:t>
      </w:r>
      <w:r>
        <w:rPr>
          <w:u w:val="single"/>
        </w:rPr>
        <w:t xml:space="preserve">over the </w:t>
      </w:r>
      <w:r>
        <w:rPr>
          <w:highlight w:val="cyan"/>
          <w:u w:val="single"/>
        </w:rPr>
        <w:t>growing</w:t>
      </w:r>
      <w:r>
        <w:rPr>
          <w:u w:val="single"/>
        </w:rPr>
        <w:t xml:space="preserve"> use </w:t>
      </w:r>
      <w:r>
        <w:rPr>
          <w:highlight w:val="cyan"/>
          <w:u w:val="single"/>
        </w:rPr>
        <w:t>of</w:t>
      </w:r>
      <w:r>
        <w:rPr>
          <w:u w:val="single"/>
        </w:rPr>
        <w:t xml:space="preserve"> coercive measures even against </w:t>
      </w:r>
      <w:r>
        <w:rPr>
          <w:b/>
          <w:highlight w:val="cyan"/>
          <w:u w:val="single"/>
        </w:rPr>
        <w:t>constituencies broadly</w:t>
      </w:r>
      <w:r>
        <w:rPr>
          <w:b/>
          <w:u w:val="single"/>
        </w:rPr>
        <w:t xml:space="preserve"> aligned</w:t>
      </w:r>
      <w:r>
        <w:rPr>
          <w:u w:val="single"/>
        </w:rPr>
        <w:t xml:space="preserve"> with the junta</w:t>
      </w:r>
      <w:r>
        <w:rPr>
          <w:sz w:val="16"/>
        </w:rPr>
        <w:t>.</w:t>
      </w:r>
    </w:p>
    <w:p>
      <w:pPr/>
      <w:r>
        <w:rPr>
          <w:sz w:val="16"/>
        </w:rPr>
        <w:t>These fears were again on display in May when Imam Mohammad Ishaq Kindo—an influential Sunni religious leader—</w:t>
      </w:r>
      <w:r>
        <w:rPr>
          <w:u w:val="single"/>
        </w:rPr>
        <w:t xml:space="preserve">was </w:t>
      </w:r>
      <w:r>
        <w:rPr>
          <w:b/>
          <w:highlight w:val="cyan"/>
          <w:u w:val="single"/>
        </w:rPr>
        <w:t>arrested after publicly criticizing</w:t>
      </w:r>
      <w:r>
        <w:rPr>
          <w:u w:val="single"/>
        </w:rPr>
        <w:t xml:space="preserve"> proposed legislation</w:t>
      </w:r>
      <w:r>
        <w:rPr>
          <w:sz w:val="16"/>
        </w:rPr>
        <w:t xml:space="preserve"> </w:t>
      </w:r>
      <w:r>
        <w:rPr>
          <w:u w:val="single"/>
        </w:rPr>
        <w:t>that</w:t>
      </w:r>
      <w:r>
        <w:rPr>
          <w:sz w:val="16"/>
        </w:rPr>
        <w:t xml:space="preserve"> would have expanded state regulation of religious practice. Demonstrators who gathered to demand </w:t>
      </w:r>
      <w:r>
        <w:rPr>
          <w:u w:val="single"/>
        </w:rPr>
        <w:t xml:space="preserve">his release were </w:t>
      </w:r>
      <w:r>
        <w:rPr>
          <w:b/>
          <w:highlight w:val="cyan"/>
          <w:u w:val="single"/>
        </w:rPr>
        <w:t>also subsequently detained</w:t>
      </w:r>
      <w:r>
        <w:rPr>
          <w:sz w:val="16"/>
        </w:rPr>
        <w:t>.</w:t>
      </w:r>
    </w:p>
    <w:p>
      <w:pPr>
        <w:pStyle w:val="Heading2"/>
      </w:pPr>
      <w:r>
        <w:t>AT: ECOWAS</w:t>
      </w:r>
    </w:p>
    <w:p>
      <w:pPr>
        <w:pStyle w:val="Heading3"/>
      </w:pPr>
      <w:r>
        <w:t>ECOWAS---1AR</w:t>
      </w:r>
    </w:p>
    <w:p>
      <w:pPr>
        <w:pStyle w:val="Analytic"/>
      </w:pPr>
      <w:r>
        <w:rPr>
          <w:u w:val="single"/>
        </w:rPr>
        <w:t>Extend the enforcement record, not the charter.</w:t>
      </w:r>
      <w:r>
        <w:t xml:space="preserve"> Every card they have describes what ECOWAS is </w:t>
      </w:r>
      <w:r>
        <w:rPr>
          <w:u w:val="single"/>
        </w:rPr>
        <w:t>entitled</w:t>
      </w:r>
      <w:r>
        <w:t xml:space="preserve"> to do. The PSC Report describes what it </w:t>
      </w:r>
      <w:r>
        <w:rPr>
          <w:u w:val="single"/>
        </w:rPr>
        <w:t>did</w:t>
      </w:r>
      <w:r>
        <w:t>: it rejected the Bissau junta's timetable, threatened sanctions, and the junta kept the timetable anyway. At the next summit it voiced no sanctions at all.</w:t>
      </w:r>
    </w:p>
    <w:p>
      <w:pPr>
        <w:pStyle w:val="Analytic"/>
      </w:pPr>
      <w:r>
        <w:rPr>
          <w:u w:val="single"/>
        </w:rPr>
        <w:t>The Guinea precedent is the whole argument.</w:t>
      </w:r>
      <w:r>
        <w:t xml:space="preserve"> ECOWAS lifted every sanction after the junta ran for office and won, which its own Supplementary Act forbids. Once the coup-to-ballot route is </w:t>
      </w:r>
      <w:r>
        <w:rPr>
          <w:u w:val="single"/>
        </w:rPr>
        <w:t>free</w:t>
      </w:r>
      <w:r>
        <w:t>, deterrence is a document.</w:t>
      </w:r>
    </w:p>
    <w:p>
      <w:pPr>
        <w:pStyle w:val="Analytic"/>
      </w:pPr>
      <w:r>
        <w:rPr>
          <w:u w:val="single"/>
        </w:rPr>
        <w:t>Nigeria is the enforcer, which is why this hat is not separate from the link.</w:t>
      </w:r>
      <w:r>
        <w:t xml:space="preserve"> Parens and Radil have Nigerian air power backstopping the anti-coup operation in Cotonou. Take Nigeria out and there is no one left who can fly.</w:t>
      </w:r>
    </w:p>
    <w:p>
      <w:pPr>
        <w:pStyle w:val="Analytic"/>
      </w:pPr>
      <w:r>
        <w:rPr>
          <w:u w:val="single"/>
        </w:rPr>
        <w:t>AT: AU</w:t>
      </w:r>
      <w:r>
        <w:t xml:space="preserve">---the standby counter-terrorism unit has never deployed, and the RECs will not release their forces. That's the </w:t>
      </w:r>
      <w:r>
        <w:rPr>
          <w:u w:val="single"/>
        </w:rPr>
        <w:t>PSC Report</w:t>
      </w:r>
      <w:r>
        <w:t xml:space="preserve">, and it says the coup states </w:t>
      </w:r>
      <w:r>
        <w:rPr>
          <w:u w:val="single"/>
        </w:rPr>
        <w:t>know</w:t>
      </w:r>
      <w:r>
        <w:t xml:space="preserve"> it.</w:t>
      </w:r>
    </w:p>
    <w:p>
      <w:pPr>
        <w:pStyle w:val="Heading3"/>
      </w:pPr>
      <w:r>
        <w:t>AT: AU Fills In---2AC</w:t>
      </w:r>
    </w:p>
    <w:p>
      <w:pPr>
        <w:pStyle w:val="Heading4"/>
      </w:pPr>
      <w:r>
        <w:t xml:space="preserve">1. </w:t>
      </w:r>
      <w:r>
        <w:rPr>
          <w:u w:val="single"/>
        </w:rPr>
        <w:t>THE FORCE WAS NEVER BUILT</w:t>
      </w:r>
      <w:r>
        <w:t xml:space="preserve">. The standby unit doesn't </w:t>
      </w:r>
      <w:r>
        <w:rPr>
          <w:u w:val="single"/>
        </w:rPr>
        <w:t>exist</w:t>
      </w:r>
      <w:r>
        <w:t xml:space="preserve">---and the juntas </w:t>
      </w:r>
      <w:r>
        <w:rPr>
          <w:u w:val="single"/>
        </w:rPr>
        <w:t>know</w:t>
      </w:r>
      <w:r>
        <w:t xml:space="preserve"> it.</w:t>
      </w:r>
    </w:p>
    <w:p>
      <w:pPr>
        <w:pStyle w:val="Style13ptBold"/>
      </w:pPr>
      <w:r>
        <w:rPr>
          <w:b/>
        </w:rPr>
        <w:t>PSC Report 26</w:t>
      </w:r>
      <w:r>
        <w:t xml:space="preserve"> — Institute for Security Studies Peace and Security Council Report. March 19. The ISS unit that monitors the African Union Peace and Security Council; the piece quotes Paul-Simon Handy, the ISS representative to the AU. ISS PSC Insights, “Leverage crises in APSA interventions: design or coordination flaws?” https://issafrica.org/pscreport/psc-insights/leverage-crises-in-apsa-interventions-design-or-coordination-flaws Clopus</w:t>
      </w:r>
    </w:p>
    <w:p>
      <w:pPr/>
      <w:r>
        <w:rPr>
          <w:sz w:val="16"/>
        </w:rPr>
        <w:t xml:space="preserve">Recent Sahel dynamics further expose </w:t>
      </w:r>
      <w:r>
        <w:rPr>
          <w:u w:val="single"/>
        </w:rPr>
        <w:t xml:space="preserve">the </w:t>
      </w:r>
      <w:r>
        <w:rPr>
          <w:b/>
          <w:highlight w:val="cyan"/>
          <w:u w:val="single"/>
        </w:rPr>
        <w:t>gap</w:t>
      </w:r>
      <w:r>
        <w:rPr>
          <w:b/>
          <w:u w:val="single"/>
        </w:rPr>
        <w:t xml:space="preserve"> between</w:t>
      </w:r>
      <w:r>
        <w:rPr>
          <w:u w:val="single"/>
        </w:rPr>
        <w:t xml:space="preserve"> rhetoric and collective action</w:t>
      </w:r>
      <w:r>
        <w:rPr>
          <w:sz w:val="16"/>
        </w:rPr>
        <w:t xml:space="preserve">. </w:t>
      </w:r>
      <w:r>
        <w:rPr>
          <w:u w:val="single"/>
        </w:rPr>
        <w:t xml:space="preserve">As </w:t>
      </w:r>
      <w:r>
        <w:rPr>
          <w:b/>
          <w:highlight w:val="cyan"/>
          <w:u w:val="single"/>
        </w:rPr>
        <w:t>Russia consolidates influence</w:t>
      </w:r>
      <w:r>
        <w:rPr>
          <w:u w:val="single"/>
        </w:rPr>
        <w:t xml:space="preserve"> regionwide, </w:t>
      </w:r>
      <w:r>
        <w:rPr>
          <w:highlight w:val="cyan"/>
          <w:u w:val="single"/>
        </w:rPr>
        <w:t xml:space="preserve">neither the AU </w:t>
      </w:r>
      <w:r>
        <w:rPr>
          <w:b/>
          <w:highlight w:val="cyan"/>
          <w:u w:val="single"/>
        </w:rPr>
        <w:t>nor ECOWAS has fulfilled</w:t>
      </w:r>
      <w:r>
        <w:rPr>
          <w:u w:val="single"/>
        </w:rPr>
        <w:t xml:space="preserve"> longstanding commitments to </w:t>
      </w:r>
      <w:r>
        <w:rPr>
          <w:highlight w:val="cyan"/>
          <w:u w:val="single"/>
        </w:rPr>
        <w:t>deploy a specialised African</w:t>
      </w:r>
      <w:r>
        <w:rPr>
          <w:sz w:val="16"/>
        </w:rPr>
        <w:t xml:space="preserve"> Standby Force unit against violent extremism. Despite its plans, the 2015 AU-led </w:t>
      </w:r>
      <w:r>
        <w:rPr>
          <w:u w:val="single"/>
        </w:rPr>
        <w:t xml:space="preserve">Nouakchott Process </w:t>
      </w:r>
      <w:r>
        <w:rPr>
          <w:b/>
          <w:highlight w:val="cyan"/>
          <w:u w:val="single"/>
        </w:rPr>
        <w:t>has yet to deploy</w:t>
      </w:r>
      <w:r>
        <w:rPr>
          <w:u w:val="single"/>
        </w:rPr>
        <w:t xml:space="preserve"> a counter-terrorism force</w:t>
      </w:r>
      <w:r>
        <w:rPr>
          <w:sz w:val="16"/>
        </w:rPr>
        <w:t xml:space="preserve"> </w:t>
      </w:r>
      <w:r>
        <w:rPr>
          <w:u w:val="single"/>
        </w:rPr>
        <w:t>for</w:t>
      </w:r>
      <w:r>
        <w:rPr>
          <w:sz w:val="16"/>
        </w:rPr>
        <w:t xml:space="preserve"> the Sahel-Saharan region. Because RECs seem </w:t>
      </w:r>
      <w:r>
        <w:rPr>
          <w:u w:val="single"/>
        </w:rPr>
        <w:t xml:space="preserve">to have </w:t>
      </w:r>
      <w:r>
        <w:rPr>
          <w:b/>
          <w:u w:val="single"/>
        </w:rPr>
        <w:t>absolute control</w:t>
      </w:r>
      <w:r>
        <w:rPr>
          <w:u w:val="single"/>
        </w:rPr>
        <w:t xml:space="preserve"> over their regional standby forces, </w:t>
      </w:r>
      <w:r>
        <w:rPr>
          <w:highlight w:val="cyan"/>
          <w:u w:val="single"/>
        </w:rPr>
        <w:t xml:space="preserve">the AU </w:t>
      </w:r>
      <w:r>
        <w:rPr>
          <w:b/>
          <w:highlight w:val="cyan"/>
          <w:u w:val="single"/>
        </w:rPr>
        <w:t>cannot deploy</w:t>
      </w:r>
      <w:r>
        <w:rPr>
          <w:b/>
          <w:u w:val="single"/>
        </w:rPr>
        <w:t xml:space="preserve"> these forces</w:t>
      </w:r>
      <w:r>
        <w:rPr>
          <w:u w:val="single"/>
        </w:rPr>
        <w:t xml:space="preserve"> to joint missions</w:t>
      </w:r>
      <w:r>
        <w:rPr>
          <w:sz w:val="16"/>
        </w:rPr>
        <w:t>.</w:t>
      </w:r>
    </w:p>
    <w:p>
      <w:pPr/>
      <w:r>
        <w:rPr>
          <w:highlight w:val="cyan"/>
          <w:u w:val="single"/>
        </w:rPr>
        <w:t>Warring</w:t>
      </w:r>
      <w:r>
        <w:rPr>
          <w:u w:val="single"/>
        </w:rPr>
        <w:t xml:space="preserve"> parties and</w:t>
      </w:r>
      <w:r>
        <w:rPr>
          <w:sz w:val="16"/>
        </w:rPr>
        <w:t xml:space="preserve"> coup states, such as Alliance of Sahel States members </w:t>
      </w:r>
      <w:r>
        <w:rPr>
          <w:highlight w:val="cyan"/>
          <w:u w:val="single"/>
        </w:rPr>
        <w:t xml:space="preserve">are </w:t>
      </w:r>
      <w:r>
        <w:rPr>
          <w:b/>
          <w:highlight w:val="cyan"/>
          <w:u w:val="single"/>
        </w:rPr>
        <w:t>aware</w:t>
      </w:r>
      <w:r>
        <w:rPr>
          <w:b/>
          <w:u w:val="single"/>
        </w:rPr>
        <w:t xml:space="preserve"> of APSA’s </w:t>
      </w:r>
      <w:r>
        <w:rPr>
          <w:b/>
          <w:highlight w:val="cyan"/>
          <w:u w:val="single"/>
        </w:rPr>
        <w:t>waning influence</w:t>
      </w:r>
      <w:r>
        <w:rPr>
          <w:u w:val="single"/>
        </w:rPr>
        <w:t xml:space="preserve"> due to </w:t>
      </w:r>
      <w:r>
        <w:rPr>
          <w:highlight w:val="cyan"/>
          <w:u w:val="single"/>
        </w:rPr>
        <w:t xml:space="preserve">years of </w:t>
      </w:r>
      <w:r>
        <w:rPr>
          <w:b/>
          <w:highlight w:val="cyan"/>
          <w:u w:val="single"/>
        </w:rPr>
        <w:t>unimplemented decisions</w:t>
      </w:r>
      <w:r>
        <w:rPr>
          <w:u w:val="single"/>
        </w:rPr>
        <w:t xml:space="preserve"> and an </w:t>
      </w:r>
      <w:r>
        <w:rPr>
          <w:b/>
          <w:highlight w:val="cyan"/>
          <w:u w:val="single"/>
        </w:rPr>
        <w:t>unwillingness to impose sanctions</w:t>
      </w:r>
      <w:r>
        <w:rPr>
          <w:u w:val="single"/>
        </w:rPr>
        <w:t xml:space="preserve"> on spoilers</w:t>
      </w:r>
      <w:r>
        <w:rPr>
          <w:sz w:val="16"/>
        </w:rPr>
        <w:t xml:space="preserve"> </w:t>
      </w:r>
      <w:r>
        <w:rPr>
          <w:u w:val="single"/>
        </w:rPr>
        <w:t>of</w:t>
      </w:r>
      <w:r>
        <w:rPr>
          <w:sz w:val="16"/>
        </w:rPr>
        <w:t xml:space="preserve"> peace in conflict countries. While institutional reforms are crucial, the AU should persuade member states to invest their diplomatic, economic and military capital in AU-led initiatives. </w:t>
      </w:r>
      <w:r>
        <w:rPr>
          <w:u w:val="single"/>
        </w:rPr>
        <w:t xml:space="preserve">But </w:t>
      </w:r>
      <w:r>
        <w:rPr>
          <w:b/>
          <w:u w:val="single"/>
        </w:rPr>
        <w:t>how to make</w:t>
      </w:r>
      <w:r>
        <w:rPr>
          <w:u w:val="single"/>
        </w:rPr>
        <w:t xml:space="preserve"> that happen is </w:t>
      </w:r>
      <w:r>
        <w:rPr>
          <w:b/>
          <w:highlight w:val="cyan"/>
          <w:u w:val="single"/>
        </w:rPr>
        <w:t>a challenge</w:t>
      </w:r>
      <w:r>
        <w:rPr>
          <w:sz w:val="16"/>
        </w:rPr>
        <w:t>.</w:t>
      </w:r>
    </w:p>
    <w:p>
      <w:pPr>
        <w:pStyle w:val="Heading4"/>
      </w:pPr>
      <w:r>
        <w:t xml:space="preserve">2. </w:t>
      </w:r>
      <w:r>
        <w:rPr>
          <w:u w:val="single"/>
        </w:rPr>
        <w:t>ONE MISSION LEFT</w:t>
      </w:r>
      <w:r>
        <w:t xml:space="preserve">. AU deployment </w:t>
      </w:r>
      <w:r>
        <w:rPr>
          <w:u w:val="single"/>
        </w:rPr>
        <w:t>collapsed</w:t>
      </w:r>
      <w:r>
        <w:t xml:space="preserve">---the subregions took over and now </w:t>
      </w:r>
      <w:r>
        <w:rPr>
          <w:u w:val="single"/>
        </w:rPr>
        <w:t>they've</w:t>
      </w:r>
      <w:r>
        <w:t xml:space="preserve"> fragmented.</w:t>
      </w:r>
    </w:p>
    <w:p>
      <w:pPr>
        <w:pStyle w:val="Style13ptBold"/>
      </w:pPr>
      <w:r>
        <w:rPr>
          <w:b/>
        </w:rPr>
        <w:t>PSC Report 26</w:t>
      </w:r>
      <w:r>
        <w:t xml:space="preserve"> — Institute for Security Studies Peace and Security Council Report. March 19. The ISS unit that monitors the African Union Peace and Security Council; the piece quotes Paul-Simon Handy, the ISS representative to the AU. ISS PSC Insights, “Leverage crises in APSA interventions: design or coordination flaws?” https://issafrica.org/pscreport/psc-insights/leverage-crises-in-apsa-interventions-design-or-coordination-flaws Clopus</w:t>
      </w:r>
    </w:p>
    <w:p>
      <w:pPr/>
      <w:r>
        <w:rPr>
          <w:highlight w:val="cyan"/>
          <w:u w:val="single"/>
        </w:rPr>
        <w:t>Decline and fragmentation</w:t>
      </w:r>
      <w:r>
        <w:rPr>
          <w:u w:val="single"/>
        </w:rPr>
        <w:t xml:space="preserve"> in collective response</w:t>
      </w:r>
    </w:p>
    <w:p>
      <w:pPr/>
      <w:r>
        <w:rPr>
          <w:sz w:val="16"/>
        </w:rPr>
        <w:t xml:space="preserve">When the reform was proposed in 2016, the AU was </w:t>
      </w:r>
      <w:r>
        <w:rPr>
          <w:u w:val="single"/>
        </w:rPr>
        <w:t xml:space="preserve">already facing a </w:t>
      </w:r>
      <w:r>
        <w:rPr>
          <w:b/>
          <w:highlight w:val="cyan"/>
          <w:u w:val="single"/>
        </w:rPr>
        <w:t>weakening</w:t>
      </w:r>
      <w:r>
        <w:rPr>
          <w:b/>
          <w:u w:val="single"/>
        </w:rPr>
        <w:t xml:space="preserve"> role</w:t>
      </w:r>
      <w:r>
        <w:rPr>
          <w:u w:val="single"/>
        </w:rPr>
        <w:t xml:space="preserve"> in major crises in Africa</w:t>
      </w:r>
      <w:r>
        <w:rPr>
          <w:sz w:val="16"/>
        </w:rPr>
        <w:t>, compared to its first decade. Then it drove mediation and peace support operations (PSOs) across regions backed by member states’ common interest in pan-African solutions.</w:t>
      </w:r>
    </w:p>
    <w:p>
      <w:pPr/>
      <w:r>
        <w:rPr>
          <w:sz w:val="16"/>
        </w:rPr>
        <w:t>AU and RECs PSOs from 2003 to 2014</w:t>
      </w:r>
    </w:p>
    <w:p>
      <w:pPr/>
      <w:r>
        <w:rPr>
          <w:sz w:val="16"/>
        </w:rPr>
        <w:t xml:space="preserve">While establishing PSOs is not the major pathway to peace, the table shows how willing the AU was to support political processes between 2003 and 2014, with the backing of its members and external financial support. Its activities began even before it had key intervention frameworks. </w:t>
      </w:r>
      <w:r>
        <w:rPr>
          <w:u w:val="single"/>
        </w:rPr>
        <w:t xml:space="preserve">This </w:t>
      </w:r>
      <w:r>
        <w:rPr>
          <w:highlight w:val="cyan"/>
          <w:u w:val="single"/>
        </w:rPr>
        <w:t>changed</w:t>
      </w:r>
      <w:r>
        <w:rPr>
          <w:u w:val="single"/>
        </w:rPr>
        <w:t xml:space="preserve"> from 2013 due to </w:t>
      </w:r>
      <w:r>
        <w:rPr>
          <w:b/>
          <w:highlight w:val="cyan"/>
          <w:u w:val="single"/>
        </w:rPr>
        <w:t>less funding</w:t>
      </w:r>
      <w:r>
        <w:rPr>
          <w:u w:val="single"/>
        </w:rPr>
        <w:t xml:space="preserve"> and increasing subregional interest in </w:t>
      </w:r>
      <w:r>
        <w:rPr>
          <w:b/>
          <w:highlight w:val="cyan"/>
          <w:u w:val="single"/>
        </w:rPr>
        <w:t>assuming</w:t>
      </w:r>
      <w:r>
        <w:rPr>
          <w:b/>
          <w:u w:val="single"/>
        </w:rPr>
        <w:t xml:space="preserve"> PSOs </w:t>
      </w:r>
      <w:r>
        <w:rPr>
          <w:b/>
          <w:highlight w:val="cyan"/>
          <w:u w:val="single"/>
        </w:rPr>
        <w:t>without deferring to the AU</w:t>
      </w:r>
      <w:r>
        <w:rPr>
          <w:sz w:val="16"/>
        </w:rPr>
        <w:t>.</w:t>
      </w:r>
    </w:p>
    <w:p>
      <w:pPr/>
      <w:r>
        <w:rPr>
          <w:sz w:val="16"/>
        </w:rPr>
        <w:t xml:space="preserve">Notably, the United </w:t>
      </w:r>
      <w:r>
        <w:rPr>
          <w:u w:val="single"/>
        </w:rPr>
        <w:t xml:space="preserve">Nations (UN) </w:t>
      </w:r>
      <w:r>
        <w:rPr>
          <w:highlight w:val="cyan"/>
          <w:u w:val="single"/>
        </w:rPr>
        <w:t>took over</w:t>
      </w:r>
      <w:r>
        <w:rPr>
          <w:u w:val="single"/>
        </w:rPr>
        <w:t xml:space="preserve"> the Mali and</w:t>
      </w:r>
      <w:r>
        <w:rPr>
          <w:sz w:val="16"/>
        </w:rPr>
        <w:t xml:space="preserve"> Central Africa Republic missions in 2013 and 2014. In 2016, </w:t>
      </w:r>
      <w:r>
        <w:rPr>
          <w:u w:val="single"/>
        </w:rPr>
        <w:t xml:space="preserve">the PSC </w:t>
      </w:r>
      <w:r>
        <w:rPr>
          <w:b/>
          <w:highlight w:val="cyan"/>
          <w:u w:val="single"/>
        </w:rPr>
        <w:t>reversed a decision</w:t>
      </w:r>
      <w:r>
        <w:rPr>
          <w:u w:val="single"/>
        </w:rPr>
        <w:t xml:space="preserve"> to deploy a</w:t>
      </w:r>
      <w:r>
        <w:rPr>
          <w:sz w:val="16"/>
        </w:rPr>
        <w:t xml:space="preserve"> mission in Burundi, inadvertently </w:t>
      </w:r>
      <w:r>
        <w:rPr>
          <w:u w:val="single"/>
        </w:rPr>
        <w:t xml:space="preserve">creating a </w:t>
      </w:r>
      <w:r>
        <w:rPr>
          <w:b/>
          <w:highlight w:val="cyan"/>
          <w:u w:val="single"/>
        </w:rPr>
        <w:t>risk aversion</w:t>
      </w:r>
      <w:r>
        <w:rPr>
          <w:u w:val="single"/>
        </w:rPr>
        <w:t xml:space="preserve"> in the Council for </w:t>
      </w:r>
      <w:r>
        <w:rPr>
          <w:highlight w:val="cyan"/>
          <w:u w:val="single"/>
        </w:rPr>
        <w:t>approving future missions</w:t>
      </w:r>
      <w:r>
        <w:rPr>
          <w:sz w:val="16"/>
        </w:rPr>
        <w:t xml:space="preserve">. The joint AU-UN mission in Darfur was closed in 2020. This left the </w:t>
      </w:r>
      <w:r>
        <w:rPr>
          <w:u w:val="single"/>
        </w:rPr>
        <w:t xml:space="preserve">AU with </w:t>
      </w:r>
      <w:r>
        <w:rPr>
          <w:b/>
          <w:highlight w:val="cyan"/>
          <w:u w:val="single"/>
        </w:rPr>
        <w:t>Somalia as</w:t>
      </w:r>
      <w:r>
        <w:rPr>
          <w:b/>
          <w:u w:val="single"/>
        </w:rPr>
        <w:t xml:space="preserve"> its</w:t>
      </w:r>
      <w:r>
        <w:rPr>
          <w:u w:val="single"/>
        </w:rPr>
        <w:t xml:space="preserve"> only active PSO, albeit </w:t>
      </w:r>
      <w:r>
        <w:rPr>
          <w:b/>
          <w:highlight w:val="cyan"/>
          <w:u w:val="single"/>
        </w:rPr>
        <w:t>donor</w:t>
      </w:r>
      <w:r>
        <w:rPr>
          <w:u w:val="single"/>
        </w:rPr>
        <w:t>- dependent</w:t>
      </w:r>
      <w:r>
        <w:rPr>
          <w:sz w:val="16"/>
        </w:rPr>
        <w:t xml:space="preserve"> .</w:t>
      </w:r>
    </w:p>
    <w:p>
      <w:pPr/>
      <w:r>
        <w:rPr>
          <w:sz w:val="16"/>
        </w:rPr>
        <w:t xml:space="preserve">While the </w:t>
      </w:r>
      <w:r>
        <w:rPr>
          <w:u w:val="single"/>
        </w:rPr>
        <w:t xml:space="preserve">number of </w:t>
      </w:r>
      <w:r>
        <w:rPr>
          <w:highlight w:val="cyan"/>
          <w:u w:val="single"/>
        </w:rPr>
        <w:t>AU-led interventions declined</w:t>
      </w:r>
      <w:r>
        <w:rPr>
          <w:sz w:val="16"/>
        </w:rPr>
        <w:t xml:space="preserve">, there was a rebound in major REC-led peace initiatives from 2013 to 2023, particularly PSOs, </w:t>
      </w:r>
      <w:r>
        <w:rPr>
          <w:u w:val="single"/>
        </w:rPr>
        <w:t xml:space="preserve">signalling </w:t>
      </w:r>
      <w:r>
        <w:rPr>
          <w:b/>
          <w:u w:val="single"/>
        </w:rPr>
        <w:t>REC preference</w:t>
      </w:r>
      <w:r>
        <w:rPr>
          <w:u w:val="single"/>
        </w:rPr>
        <w:t xml:space="preserve"> to address their challenges </w:t>
      </w:r>
      <w:r>
        <w:rPr>
          <w:highlight w:val="cyan"/>
          <w:u w:val="single"/>
        </w:rPr>
        <w:t>rather than</w:t>
      </w:r>
      <w:r>
        <w:rPr>
          <w:u w:val="single"/>
        </w:rPr>
        <w:t xml:space="preserve"> wait for</w:t>
      </w:r>
      <w:r>
        <w:rPr>
          <w:sz w:val="16"/>
        </w:rPr>
        <w:t xml:space="preserve"> AU-level </w:t>
      </w:r>
      <w:r>
        <w:rPr>
          <w:highlight w:val="cyan"/>
          <w:u w:val="single"/>
        </w:rPr>
        <w:t>consensus</w:t>
      </w:r>
      <w:r>
        <w:rPr>
          <w:sz w:val="16"/>
        </w:rPr>
        <w:t>. This is seen in Lake Chad Basin, The Gambia, Lesotho, Guinea-Bissau, Mozambique and DRC.</w:t>
      </w:r>
    </w:p>
    <w:p>
      <w:pPr>
        <w:pStyle w:val="Heading4"/>
      </w:pPr>
      <w:r>
        <w:t xml:space="preserve">3. </w:t>
      </w:r>
      <w:r>
        <w:rPr>
          <w:u w:val="single"/>
        </w:rPr>
        <w:t>THEY OUTSOURCE IT</w:t>
      </w:r>
      <w:r>
        <w:t xml:space="preserve">. "African solutions" ends in the AU </w:t>
      </w:r>
      <w:r>
        <w:rPr>
          <w:u w:val="single"/>
        </w:rPr>
        <w:t>coordinating other people's mediators</w:t>
      </w:r>
      <w:r>
        <w:t>.</w:t>
      </w:r>
    </w:p>
    <w:p>
      <w:pPr>
        <w:pStyle w:val="Style13ptBold"/>
      </w:pPr>
      <w:r>
        <w:rPr>
          <w:b/>
        </w:rPr>
        <w:t>PSC Report 26</w:t>
      </w:r>
      <w:r>
        <w:t xml:space="preserve"> — Institute for Security Studies Peace and Security Council Report. March 19. The ISS unit that monitors the African Union Peace and Security Council; the piece quotes Paul-Simon Handy, the ISS representative to the AU. ISS PSC Insights, “Leverage crises in APSA interventions: design or coordination flaws?” https://issafrica.org/pscreport/psc-insights/leverage-crises-in-apsa-interventions-design-or-coordination-flaws Clopus</w:t>
      </w:r>
    </w:p>
    <w:p>
      <w:pPr/>
      <w:r>
        <w:rPr>
          <w:sz w:val="16"/>
        </w:rPr>
        <w:t xml:space="preserve">Despite APSA’s robust frameworks and institutional realignment, APSA decision-makers who </w:t>
      </w:r>
      <w:r>
        <w:rPr>
          <w:u w:val="single"/>
        </w:rPr>
        <w:t>routinely invoke ‘</w:t>
      </w:r>
      <w:r>
        <w:rPr>
          <w:b/>
          <w:u w:val="single"/>
        </w:rPr>
        <w:t>African solutions</w:t>
      </w:r>
      <w:r>
        <w:rPr>
          <w:u w:val="single"/>
        </w:rPr>
        <w:t xml:space="preserve">’ </w:t>
      </w:r>
      <w:r>
        <w:rPr>
          <w:highlight w:val="cyan"/>
          <w:u w:val="single"/>
        </w:rPr>
        <w:t>undermine regional initiatives</w:t>
      </w:r>
      <w:r>
        <w:rPr>
          <w:u w:val="single"/>
        </w:rPr>
        <w:t xml:space="preserve"> and </w:t>
      </w:r>
      <w:r>
        <w:rPr>
          <w:b/>
          <w:highlight w:val="cyan"/>
          <w:u w:val="single"/>
        </w:rPr>
        <w:t>seek external conflict mediation</w:t>
      </w:r>
      <w:r>
        <w:rPr>
          <w:sz w:val="16"/>
        </w:rPr>
        <w:t xml:space="preserve">, </w:t>
      </w:r>
      <w:r>
        <w:rPr>
          <w:u w:val="single"/>
        </w:rPr>
        <w:t xml:space="preserve">treating </w:t>
      </w:r>
      <w:r>
        <w:rPr>
          <w:highlight w:val="cyan"/>
          <w:u w:val="single"/>
        </w:rPr>
        <w:t xml:space="preserve">African-led interventions as </w:t>
      </w:r>
      <w:r>
        <w:rPr>
          <w:b/>
          <w:highlight w:val="cyan"/>
          <w:u w:val="single"/>
        </w:rPr>
        <w:t>optional or secondary</w:t>
      </w:r>
      <w:r>
        <w:rPr>
          <w:sz w:val="16"/>
        </w:rPr>
        <w:t xml:space="preserve">. </w:t>
      </w:r>
      <w:r>
        <w:rPr>
          <w:u w:val="single"/>
        </w:rPr>
        <w:t xml:space="preserve">This </w:t>
      </w:r>
      <w:r>
        <w:rPr>
          <w:b/>
          <w:highlight w:val="cyan"/>
          <w:u w:val="single"/>
        </w:rPr>
        <w:t>hollows out</w:t>
      </w:r>
      <w:r>
        <w:rPr>
          <w:b/>
          <w:u w:val="single"/>
        </w:rPr>
        <w:t xml:space="preserve"> the</w:t>
      </w:r>
      <w:r>
        <w:rPr>
          <w:u w:val="single"/>
        </w:rPr>
        <w:t xml:space="preserve"> influence of African actors</w:t>
      </w:r>
      <w:r>
        <w:rPr>
          <w:sz w:val="16"/>
        </w:rPr>
        <w:t>.</w:t>
      </w:r>
    </w:p>
    <w:p>
      <w:pPr/>
      <w:r>
        <w:rPr>
          <w:sz w:val="16"/>
        </w:rPr>
        <w:t>APSA decision-makers invoke ‘African solutions’ but seek external conflict mediation</w:t>
      </w:r>
    </w:p>
    <w:p>
      <w:pPr/>
      <w:r>
        <w:rPr>
          <w:u w:val="single"/>
        </w:rPr>
        <w:t xml:space="preserve">This </w:t>
      </w:r>
      <w:r>
        <w:rPr>
          <w:highlight w:val="cyan"/>
          <w:u w:val="single"/>
        </w:rPr>
        <w:t>decline</w:t>
      </w:r>
      <w:r>
        <w:rPr>
          <w:u w:val="single"/>
        </w:rPr>
        <w:t xml:space="preserve"> in Africa’s</w:t>
      </w:r>
      <w:r>
        <w:rPr>
          <w:sz w:val="16"/>
        </w:rPr>
        <w:t xml:space="preserve"> influence and centrality in its security landscape raises questions about whether AU leaders are missing a point. Has the reform agenda – with its focus on structures, modalities </w:t>
      </w:r>
      <w:r>
        <w:rPr>
          <w:u w:val="single"/>
        </w:rPr>
        <w:t xml:space="preserve">and financing – </w:t>
      </w:r>
      <w:r>
        <w:rPr>
          <w:b/>
          <w:highlight w:val="cyan"/>
          <w:u w:val="single"/>
        </w:rPr>
        <w:t>sidelined the</w:t>
      </w:r>
      <w:r>
        <w:rPr>
          <w:b/>
          <w:u w:val="single"/>
        </w:rPr>
        <w:t xml:space="preserve"> more</w:t>
      </w:r>
      <w:r>
        <w:rPr>
          <w:u w:val="single"/>
        </w:rPr>
        <w:t xml:space="preserve"> urgent task of sustaining </w:t>
      </w:r>
      <w:r>
        <w:rPr>
          <w:highlight w:val="cyan"/>
          <w:u w:val="single"/>
        </w:rPr>
        <w:t>collective African conflict responses</w:t>
      </w:r>
      <w:r>
        <w:rPr>
          <w:sz w:val="16"/>
        </w:rPr>
        <w:t xml:space="preserve"> grounded in member states’ unity of purpose?</w:t>
      </w:r>
    </w:p>
    <w:p>
      <w:pPr>
        <w:pStyle w:val="Heading4"/>
      </w:pPr>
      <w:r>
        <w:t xml:space="preserve">4. </w:t>
      </w:r>
      <w:r>
        <w:rPr>
          <w:u w:val="single"/>
        </w:rPr>
        <w:t>SUSPENSION STOPPED WORKING</w:t>
      </w:r>
      <w:r>
        <w:t xml:space="preserve">. Applying it </w:t>
      </w:r>
      <w:r>
        <w:rPr>
          <w:u w:val="single"/>
        </w:rPr>
        <w:t>unevenly</w:t>
      </w:r>
      <w:r>
        <w:t xml:space="preserve"> taught plotters the cost is </w:t>
      </w:r>
      <w:r>
        <w:rPr>
          <w:u w:val="single"/>
        </w:rPr>
        <w:t>negotiable</w:t>
      </w:r>
      <w:r>
        <w:t>.</w:t>
      </w:r>
    </w:p>
    <w:p>
      <w:pPr>
        <w:pStyle w:val="Style13ptBold"/>
      </w:pPr>
      <w:r>
        <w:rPr>
          <w:b/>
        </w:rPr>
        <w:t>Soumahoro 23</w:t>
      </w:r>
      <w:r>
        <w:t xml:space="preserve"> — Moussa Soumahoro. November 20. Researcher, Africa Peace and Security Governance, Institute for Security Studies Addis Ababa. First published in the ISS Peace and Security Council Report. ISS Today, “Why aren’t sanctions preventing coups in Africa?” https://issafrica.org/iss-today/why-arent-sanctions-preventing-coups-in-africa Clopus</w:t>
      </w:r>
    </w:p>
    <w:p>
      <w:pPr/>
      <w:r>
        <w:rPr>
          <w:u w:val="single"/>
        </w:rPr>
        <w:t xml:space="preserve">In previous waves of coups, the AU </w:t>
      </w:r>
      <w:r>
        <w:rPr>
          <w:b/>
          <w:u w:val="single"/>
        </w:rPr>
        <w:t>consistently suspended</w:t>
      </w:r>
      <w:r>
        <w:rPr>
          <w:u w:val="single"/>
        </w:rPr>
        <w:t xml:space="preserve"> defaulting states, whereas </w:t>
      </w:r>
      <w:r>
        <w:rPr>
          <w:highlight w:val="cyan"/>
          <w:u w:val="single"/>
        </w:rPr>
        <w:t>recently</w:t>
      </w:r>
      <w:r>
        <w:rPr>
          <w:u w:val="single"/>
        </w:rPr>
        <w:t xml:space="preserve">, </w:t>
      </w:r>
      <w:r>
        <w:rPr>
          <w:b/>
          <w:highlight w:val="cyan"/>
          <w:u w:val="single"/>
        </w:rPr>
        <w:t>inconsistencies have crept in</w:t>
      </w:r>
      <w:r>
        <w:rPr>
          <w:sz w:val="16"/>
        </w:rPr>
        <w:t xml:space="preserve">. While it promptly suspended Mali, Guinea, Burkina Faso and Gabon, </w:t>
      </w:r>
      <w:r>
        <w:rPr>
          <w:u w:val="single"/>
        </w:rPr>
        <w:t xml:space="preserve">the continental body </w:t>
      </w:r>
      <w:r>
        <w:rPr>
          <w:b/>
          <w:highlight w:val="cyan"/>
          <w:u w:val="single"/>
        </w:rPr>
        <w:t>hesitated to act against Niger</w:t>
      </w:r>
      <w:r>
        <w:rPr>
          <w:u w:val="single"/>
        </w:rPr>
        <w:t xml:space="preserve"> even though its </w:t>
      </w:r>
      <w:r>
        <w:rPr>
          <w:highlight w:val="cyan"/>
          <w:u w:val="single"/>
        </w:rPr>
        <w:t>Constitutive Act calls for immediate suspension</w:t>
      </w:r>
      <w:r>
        <w:rPr>
          <w:sz w:val="16"/>
        </w:rPr>
        <w:t xml:space="preserve">. In Chad, </w:t>
      </w:r>
      <w:r>
        <w:rPr>
          <w:u w:val="single"/>
        </w:rPr>
        <w:t xml:space="preserve">the AU’s response was perplexing as it </w:t>
      </w:r>
      <w:r>
        <w:rPr>
          <w:b/>
          <w:highlight w:val="cyan"/>
          <w:u w:val="single"/>
        </w:rPr>
        <w:t>failed to treat the situation as an unconstitutional change of government</w:t>
      </w:r>
      <w:r>
        <w:rPr>
          <w:u w:val="single"/>
        </w:rPr>
        <w:t xml:space="preserve">, </w:t>
      </w:r>
      <w:r>
        <w:rPr>
          <w:highlight w:val="cyan"/>
          <w:u w:val="single"/>
        </w:rPr>
        <w:t>hiding behind security risks</w:t>
      </w:r>
      <w:r>
        <w:rPr>
          <w:sz w:val="16"/>
        </w:rPr>
        <w:t xml:space="preserve"> .</w:t>
      </w:r>
    </w:p>
    <w:p>
      <w:pPr/>
      <w:r>
        <w:rPr>
          <w:u w:val="single"/>
        </w:rPr>
        <w:t xml:space="preserve">The AU also </w:t>
      </w:r>
      <w:r>
        <w:rPr>
          <w:b/>
          <w:highlight w:val="cyan"/>
          <w:u w:val="single"/>
        </w:rPr>
        <w:t>kept silent</w:t>
      </w:r>
      <w:r>
        <w:rPr>
          <w:u w:val="single"/>
        </w:rPr>
        <w:t xml:space="preserve"> while </w:t>
      </w:r>
      <w:r>
        <w:rPr>
          <w:highlight w:val="cyan"/>
          <w:u w:val="single"/>
        </w:rPr>
        <w:t>constitutional manipulations</w:t>
      </w:r>
      <w:r>
        <w:rPr>
          <w:u w:val="single"/>
        </w:rPr>
        <w:t xml:space="preserve"> for presidential term extensions occurred</w:t>
      </w:r>
      <w:r>
        <w:rPr>
          <w:sz w:val="16"/>
        </w:rPr>
        <w:t xml:space="preserve"> in Côte d’Ivoire (2016), Guinea (2020), Gabon (2023), Rwanda (2023) and the Central African Republic (2023). The body’s 2009 Ezulwini Framework on unconstitutional changes of government calls on the AU to deploy preventive missions based on early warning indicators when such events occur.</w:t>
      </w:r>
    </w:p>
    <w:p>
      <w:pPr/>
      <w:r>
        <w:rPr>
          <w:u w:val="single"/>
        </w:rPr>
        <w:t xml:space="preserve">By </w:t>
      </w:r>
      <w:r>
        <w:rPr>
          <w:highlight w:val="cyan"/>
          <w:u w:val="single"/>
        </w:rPr>
        <w:t>not treating the events equally</w:t>
      </w:r>
      <w:r>
        <w:rPr>
          <w:u w:val="single"/>
        </w:rPr>
        <w:t xml:space="preserve">, the AU </w:t>
      </w:r>
      <w:r>
        <w:rPr>
          <w:b/>
          <w:highlight w:val="cyan"/>
          <w:u w:val="single"/>
        </w:rPr>
        <w:t>reinforced a sense of double standards</w:t>
      </w:r>
      <w:r>
        <w:rPr>
          <w:u w:val="single"/>
        </w:rPr>
        <w:t xml:space="preserve"> among coup-makers</w:t>
      </w:r>
      <w:r>
        <w:rPr>
          <w:sz w:val="16"/>
        </w:rPr>
        <w:t xml:space="preserve"> and citizens of countries where constitutional manipulations occurred. </w:t>
      </w:r>
      <w:r>
        <w:rPr>
          <w:u w:val="single"/>
        </w:rPr>
        <w:t xml:space="preserve">This </w:t>
      </w:r>
      <w:r>
        <w:rPr>
          <w:highlight w:val="cyan"/>
          <w:u w:val="single"/>
        </w:rPr>
        <w:t>undermined its legitimacy</w:t>
      </w:r>
      <w:r>
        <w:rPr>
          <w:u w:val="single"/>
        </w:rPr>
        <w:t xml:space="preserve">, </w:t>
      </w:r>
      <w:r>
        <w:rPr>
          <w:b/>
          <w:highlight w:val="cyan"/>
          <w:u w:val="single"/>
        </w:rPr>
        <w:t>diluted the deterrent effect of sanctions</w:t>
      </w:r>
      <w:r>
        <w:rPr>
          <w:u w:val="single"/>
        </w:rPr>
        <w:t xml:space="preserve"> and </w:t>
      </w:r>
      <w:r>
        <w:rPr>
          <w:b/>
          <w:highlight w:val="cyan"/>
          <w:u w:val="single"/>
        </w:rPr>
        <w:t>fostered defiance among coup plotters</w:t>
      </w:r>
      <w:r>
        <w:rPr>
          <w:sz w:val="16"/>
        </w:rPr>
        <w:t xml:space="preserve"> in Mali, Guinea and Niger.</w:t>
      </w:r>
    </w:p>
    <w:p>
      <w:pPr/>
      <w:r>
        <w:rPr>
          <w:u w:val="single"/>
        </w:rPr>
        <w:t xml:space="preserve">ECOWAS, the regional bloc </w:t>
      </w:r>
      <w:r>
        <w:rPr>
          <w:b/>
          <w:u w:val="single"/>
        </w:rPr>
        <w:t>most affected by military overthrows</w:t>
      </w:r>
      <w:r>
        <w:rPr>
          <w:u w:val="single"/>
        </w:rPr>
        <w:t>, has issued economic and administrative sanctions against all coup countries</w:t>
      </w:r>
      <w:r>
        <w:rPr>
          <w:sz w:val="16"/>
        </w:rPr>
        <w:t xml:space="preserve"> in its region. </w:t>
      </w:r>
      <w:r>
        <w:rPr>
          <w:u w:val="single"/>
        </w:rPr>
        <w:t xml:space="preserve">But their </w:t>
      </w:r>
      <w:r>
        <w:rPr>
          <w:b/>
          <w:highlight w:val="cyan"/>
          <w:u w:val="single"/>
        </w:rPr>
        <w:t>effectiveness has been diluted</w:t>
      </w:r>
      <w:r>
        <w:rPr>
          <w:u w:val="single"/>
        </w:rPr>
        <w:t xml:space="preserve"> by </w:t>
      </w:r>
      <w:r>
        <w:rPr>
          <w:highlight w:val="cyan"/>
          <w:u w:val="single"/>
        </w:rPr>
        <w:t>neighbouring countries’ actions</w:t>
      </w:r>
      <w:r>
        <w:rPr>
          <w:sz w:val="16"/>
        </w:rPr>
        <w:t xml:space="preserve">. In Mali’s case, </w:t>
      </w:r>
      <w:r>
        <w:rPr>
          <w:u w:val="single"/>
        </w:rPr>
        <w:t xml:space="preserve">some states expressed reservations about the sanctions and </w:t>
      </w:r>
      <w:r>
        <w:rPr>
          <w:b/>
          <w:u w:val="single"/>
        </w:rPr>
        <w:t>enhanced cooperation</w:t>
      </w:r>
      <w:r>
        <w:rPr>
          <w:u w:val="single"/>
        </w:rPr>
        <w:t xml:space="preserve"> with the country’s de facto authorities</w:t>
      </w:r>
      <w:r>
        <w:rPr>
          <w:sz w:val="16"/>
        </w:rPr>
        <w:t>.</w:t>
      </w:r>
    </w:p>
    <w:p>
      <w:pPr/>
      <w:r>
        <w:rPr>
          <w:sz w:val="16"/>
        </w:rPr>
        <w:t>AU ‘double standards’ diluted the deterrent effect of sanctions and fostered defiance among coup plotters</w:t>
      </w:r>
    </w:p>
    <w:p>
      <w:pPr/>
      <w:r>
        <w:rPr>
          <w:u w:val="single"/>
        </w:rPr>
        <w:t xml:space="preserve">The </w:t>
      </w:r>
      <w:r>
        <w:rPr>
          <w:b/>
          <w:u w:val="single"/>
        </w:rPr>
        <w:t>damaging effects</w:t>
      </w:r>
      <w:r>
        <w:rPr>
          <w:u w:val="single"/>
        </w:rPr>
        <w:t xml:space="preserve"> of comprehensive economic sanctions on local livelihoods also </w:t>
      </w:r>
      <w:r>
        <w:rPr>
          <w:highlight w:val="cyan"/>
          <w:u w:val="single"/>
        </w:rPr>
        <w:t>limited their chances of succeeding</w:t>
      </w:r>
      <w:r>
        <w:rPr>
          <w:sz w:val="16"/>
        </w:rPr>
        <w:t xml:space="preserve">. </w:t>
      </w:r>
      <w:r>
        <w:rPr>
          <w:u w:val="single"/>
        </w:rPr>
        <w:t xml:space="preserve">This fostered </w:t>
      </w:r>
      <w:r>
        <w:rPr>
          <w:b/>
          <w:highlight w:val="cyan"/>
          <w:u w:val="single"/>
        </w:rPr>
        <w:t>widespread aversion to ECOWAS</w:t>
      </w:r>
      <w:r>
        <w:rPr>
          <w:u w:val="single"/>
        </w:rPr>
        <w:t xml:space="preserve">, creating </w:t>
      </w:r>
      <w:r>
        <w:rPr>
          <w:highlight w:val="cyan"/>
          <w:u w:val="single"/>
        </w:rPr>
        <w:t>fertile ground for citizens to support the coup plotters</w:t>
      </w:r>
      <w:r>
        <w:rPr>
          <w:sz w:val="16"/>
        </w:rPr>
        <w:t xml:space="preserve"> in the name of nationalism. Popular rejection of ECOWAS measures in Mali (2020 and 2021), Guinea (2021) and Niger (2023) are examples.</w:t>
      </w:r>
    </w:p>
    <w:p>
      <w:pPr>
        <w:pStyle w:val="Heading3"/>
      </w:pPr>
      <w:r>
        <w:t>AT: ECOWAS Resilient---2AC</w:t>
      </w:r>
    </w:p>
    <w:p>
      <w:pPr>
        <w:pStyle w:val="Analytic"/>
      </w:pPr>
      <w:r>
        <w:t xml:space="preserve">Their evidence is about ECOWAS </w:t>
      </w:r>
      <w:r>
        <w:rPr>
          <w:u w:val="single"/>
        </w:rPr>
        <w:t>before</w:t>
      </w:r>
      <w:r>
        <w:t xml:space="preserve"> the exit:</w:t>
      </w:r>
    </w:p>
    <w:p>
      <w:pPr>
        <w:pStyle w:val="Heading4"/>
      </w:pPr>
      <w:r>
        <w:t xml:space="preserve">1. </w:t>
      </w:r>
      <w:r>
        <w:rPr>
          <w:u w:val="single"/>
        </w:rPr>
        <w:t>IT STOPPED ENFORCING</w:t>
      </w:r>
      <w:r>
        <w:t xml:space="preserve">. Bissau's junta was </w:t>
      </w:r>
      <w:r>
        <w:rPr>
          <w:u w:val="single"/>
        </w:rPr>
        <w:t>told no</w:t>
      </w:r>
      <w:r>
        <w:t xml:space="preserve">, kept its roadmap, and paid </w:t>
      </w:r>
      <w:r>
        <w:rPr>
          <w:u w:val="single"/>
        </w:rPr>
        <w:t>nothing</w:t>
      </w:r>
      <w:r>
        <w:t>.</w:t>
      </w:r>
    </w:p>
    <w:p>
      <w:pPr>
        <w:pStyle w:val="Style13ptBold"/>
      </w:pPr>
      <w:r>
        <w:rPr>
          <w:b/>
        </w:rPr>
        <w:t>PSC Report 26</w:t>
      </w:r>
      <w:r>
        <w:t xml:space="preserve"> — Institute for Security Studies Peace and Security Council Report. August 5. The ISS unit that monitors the AU Peace and Security Council; reporting confirmation from senior ECOWAS Commission officials. ISS PSC Insights, “Can the incoming ECOWAS Commission reclaim regional relevance?” https://issafrica.org/pscreport/psc-insights/can-the-incoming-ecowas-commission-reclaim-regional-relevance Clopus</w:t>
      </w:r>
    </w:p>
    <w:p>
      <w:pPr/>
      <w:r>
        <w:rPr>
          <w:sz w:val="16"/>
        </w:rPr>
        <w:t xml:space="preserve">The incoming </w:t>
      </w:r>
      <w:r>
        <w:rPr>
          <w:u w:val="single"/>
        </w:rPr>
        <w:t xml:space="preserve">commission must </w:t>
      </w:r>
      <w:r>
        <w:rPr>
          <w:highlight w:val="cyan"/>
          <w:u w:val="single"/>
        </w:rPr>
        <w:t>rebuild the credibility</w:t>
      </w:r>
      <w:r>
        <w:rPr>
          <w:u w:val="single"/>
        </w:rPr>
        <w:t xml:space="preserve"> of ECOWAS</w:t>
      </w:r>
      <w:r>
        <w:rPr>
          <w:sz w:val="16"/>
        </w:rPr>
        <w:t xml:space="preserve"> normative frameworks and responses. This is because </w:t>
      </w:r>
      <w:r>
        <w:rPr>
          <w:u w:val="single"/>
        </w:rPr>
        <w:t xml:space="preserve">the </w:t>
      </w:r>
      <w:r>
        <w:rPr>
          <w:b/>
          <w:highlight w:val="cyan"/>
          <w:u w:val="single"/>
        </w:rPr>
        <w:t>AES effect</w:t>
      </w:r>
      <w:r>
        <w:rPr>
          <w:u w:val="single"/>
        </w:rPr>
        <w:t xml:space="preserve"> engendered an ECOWAS that is </w:t>
      </w:r>
      <w:r>
        <w:rPr>
          <w:b/>
          <w:highlight w:val="cyan"/>
          <w:u w:val="single"/>
        </w:rPr>
        <w:t>less resolute</w:t>
      </w:r>
      <w:r>
        <w:rPr>
          <w:u w:val="single"/>
        </w:rPr>
        <w:t xml:space="preserve"> in its response to </w:t>
      </w:r>
      <w:r>
        <w:rPr>
          <w:highlight w:val="cyan"/>
          <w:u w:val="single"/>
        </w:rPr>
        <w:t>unconstitutional changes of government</w:t>
      </w:r>
      <w:r>
        <w:rPr>
          <w:sz w:val="16"/>
        </w:rPr>
        <w:t xml:space="preserve"> </w:t>
      </w:r>
      <w:r>
        <w:rPr>
          <w:u w:val="single"/>
        </w:rPr>
        <w:t>and</w:t>
      </w:r>
      <w:r>
        <w:rPr>
          <w:sz w:val="16"/>
        </w:rPr>
        <w:t xml:space="preserve"> democratic subversions .</w:t>
      </w:r>
    </w:p>
    <w:p>
      <w:pPr/>
      <w:r>
        <w:rPr>
          <w:sz w:val="16"/>
        </w:rPr>
        <w:t>ECOWAS violated its supplementary act by lifting Guinea’s sanctions after the junta won the election</w:t>
      </w:r>
    </w:p>
    <w:p>
      <w:pPr/>
      <w:r>
        <w:rPr>
          <w:sz w:val="16"/>
        </w:rPr>
        <w:t xml:space="preserve">Notably, when the Guinea-Bissau coup occurred in November 2025, </w:t>
      </w:r>
      <w:r>
        <w:rPr>
          <w:u w:val="single"/>
        </w:rPr>
        <w:t xml:space="preserve">ECOWAS </w:t>
      </w:r>
      <w:r>
        <w:rPr>
          <w:b/>
          <w:highlight w:val="cyan"/>
          <w:u w:val="single"/>
        </w:rPr>
        <w:t>did not display its usual strong stance</w:t>
      </w:r>
      <w:r>
        <w:rPr>
          <w:u w:val="single"/>
        </w:rPr>
        <w:t xml:space="preserve"> against coups</w:t>
      </w:r>
      <w:r>
        <w:rPr>
          <w:sz w:val="16"/>
        </w:rPr>
        <w:t xml:space="preserve">. This was because the event </w:t>
      </w:r>
      <w:r>
        <w:rPr>
          <w:u w:val="single"/>
        </w:rPr>
        <w:t xml:space="preserve">took place </w:t>
      </w:r>
      <w:r>
        <w:rPr>
          <w:highlight w:val="cyan"/>
          <w:u w:val="single"/>
        </w:rPr>
        <w:t>after the</w:t>
      </w:r>
      <w:r>
        <w:rPr>
          <w:u w:val="single"/>
        </w:rPr>
        <w:t xml:space="preserve"> official withdrawal</w:t>
      </w:r>
      <w:r>
        <w:rPr>
          <w:sz w:val="16"/>
        </w:rPr>
        <w:t xml:space="preserve"> </w:t>
      </w:r>
      <w:r>
        <w:rPr>
          <w:u w:val="single"/>
        </w:rPr>
        <w:t>of</w:t>
      </w:r>
      <w:r>
        <w:rPr>
          <w:sz w:val="16"/>
        </w:rPr>
        <w:t xml:space="preserve"> AES members in January 2025. ECOWAS, at its </w:t>
      </w:r>
      <w:r>
        <w:rPr>
          <w:u w:val="single"/>
        </w:rPr>
        <w:t xml:space="preserve">December 2025 summit, </w:t>
      </w:r>
      <w:r>
        <w:rPr>
          <w:highlight w:val="cyan"/>
          <w:u w:val="single"/>
        </w:rPr>
        <w:t>rejected the</w:t>
      </w:r>
      <w:r>
        <w:rPr>
          <w:u w:val="single"/>
        </w:rPr>
        <w:t xml:space="preserve"> one-year </w:t>
      </w:r>
      <w:r>
        <w:rPr>
          <w:highlight w:val="cyan"/>
          <w:u w:val="single"/>
        </w:rPr>
        <w:t>transition proposal</w:t>
      </w:r>
      <w:r>
        <w:rPr>
          <w:u w:val="single"/>
        </w:rPr>
        <w:t xml:space="preserve"> by </w:t>
      </w:r>
      <w:r>
        <w:rPr>
          <w:highlight w:val="cyan"/>
          <w:u w:val="single"/>
        </w:rPr>
        <w:t>the</w:t>
      </w:r>
      <w:r>
        <w:rPr>
          <w:u w:val="single"/>
        </w:rPr>
        <w:t xml:space="preserve"> junta and </w:t>
      </w:r>
      <w:r>
        <w:rPr>
          <w:b/>
          <w:highlight w:val="cyan"/>
          <w:u w:val="single"/>
        </w:rPr>
        <w:t>threatened</w:t>
      </w:r>
      <w:r>
        <w:rPr>
          <w:b/>
          <w:u w:val="single"/>
        </w:rPr>
        <w:t xml:space="preserve"> to impose</w:t>
      </w:r>
      <w:r>
        <w:rPr>
          <w:u w:val="single"/>
        </w:rPr>
        <w:t xml:space="preserve"> economic and financial </w:t>
      </w:r>
      <w:r>
        <w:rPr>
          <w:b/>
          <w:highlight w:val="cyan"/>
          <w:u w:val="single"/>
        </w:rPr>
        <w:t>sanctions</w:t>
      </w:r>
      <w:r>
        <w:rPr>
          <w:sz w:val="16"/>
        </w:rPr>
        <w:t xml:space="preserve"> if it wasn’t withdrawn. </w:t>
      </w:r>
      <w:r>
        <w:rPr>
          <w:u w:val="single"/>
        </w:rPr>
        <w:t xml:space="preserve">The </w:t>
      </w:r>
      <w:r>
        <w:rPr>
          <w:b/>
          <w:highlight w:val="cyan"/>
          <w:u w:val="single"/>
        </w:rPr>
        <w:t>junta resisted</w:t>
      </w:r>
      <w:r>
        <w:rPr>
          <w:b/>
          <w:u w:val="single"/>
        </w:rPr>
        <w:t xml:space="preserve"> and</w:t>
      </w:r>
      <w:r>
        <w:rPr>
          <w:u w:val="single"/>
        </w:rPr>
        <w:t xml:space="preserve"> retained its transition roadmap</w:t>
      </w:r>
      <w:r>
        <w:rPr>
          <w:sz w:val="16"/>
        </w:rPr>
        <w:t>. A constitutional referendum is scheduled for 30 August 2026 and general election for 6 December 2026.</w:t>
      </w:r>
    </w:p>
    <w:p>
      <w:pPr/>
      <w:r>
        <w:rPr>
          <w:sz w:val="16"/>
        </w:rPr>
        <w:t xml:space="preserve">At the recently </w:t>
      </w:r>
      <w:r>
        <w:rPr>
          <w:u w:val="single"/>
        </w:rPr>
        <w:t xml:space="preserve">concluded ECOWAS summit, </w:t>
      </w:r>
      <w:r>
        <w:rPr>
          <w:b/>
          <w:highlight w:val="cyan"/>
          <w:u w:val="single"/>
        </w:rPr>
        <w:t>no sanctions</w:t>
      </w:r>
      <w:r>
        <w:rPr>
          <w:b/>
          <w:u w:val="single"/>
        </w:rPr>
        <w:t xml:space="preserve"> nor</w:t>
      </w:r>
      <w:r>
        <w:rPr>
          <w:u w:val="single"/>
        </w:rPr>
        <w:t xml:space="preserve"> threat of sanctions were voiced </w:t>
      </w:r>
      <w:r>
        <w:rPr>
          <w:highlight w:val="cyan"/>
          <w:u w:val="single"/>
        </w:rPr>
        <w:t>to deter violations</w:t>
      </w:r>
      <w:r>
        <w:rPr>
          <w:sz w:val="16"/>
        </w:rPr>
        <w:t xml:space="preserve">. Rather, ECOWAS noted ‘efforts underway in Guinea-Bissau to conclude the country’s political transition’. Although the interim military president and prime minister are barred from running in the upcoming election, </w:t>
      </w:r>
      <w:r>
        <w:rPr>
          <w:highlight w:val="cyan"/>
          <w:u w:val="single"/>
        </w:rPr>
        <w:t>elements of the mil</w:t>
      </w:r>
      <w:r>
        <w:rPr>
          <w:u w:val="single"/>
        </w:rPr>
        <w:t xml:space="preserve">itary and their proxies </w:t>
      </w:r>
      <w:r>
        <w:rPr>
          <w:b/>
          <w:highlight w:val="cyan"/>
          <w:u w:val="single"/>
        </w:rPr>
        <w:t>may run</w:t>
      </w:r>
      <w:r>
        <w:rPr>
          <w:u w:val="single"/>
        </w:rPr>
        <w:t xml:space="preserve"> because the </w:t>
      </w:r>
      <w:r>
        <w:rPr>
          <w:b/>
          <w:highlight w:val="cyan"/>
          <w:u w:val="single"/>
        </w:rPr>
        <w:t>coup-to-ballot pathway</w:t>
      </w:r>
      <w:r>
        <w:rPr>
          <w:b/>
          <w:u w:val="single"/>
        </w:rPr>
        <w:t xml:space="preserve"> has</w:t>
      </w:r>
      <w:r>
        <w:rPr>
          <w:u w:val="single"/>
        </w:rPr>
        <w:t xml:space="preserve"> been normalised</w:t>
      </w:r>
      <w:r>
        <w:rPr>
          <w:sz w:val="16"/>
        </w:rPr>
        <w:t xml:space="preserve"> </w:t>
      </w:r>
      <w:r>
        <w:rPr>
          <w:u w:val="single"/>
        </w:rPr>
        <w:t>by</w:t>
      </w:r>
      <w:r>
        <w:rPr>
          <w:sz w:val="16"/>
        </w:rPr>
        <w:t xml:space="preserve"> the Guinea precedent.</w:t>
      </w:r>
    </w:p>
    <w:p>
      <w:pPr>
        <w:pStyle w:val="Heading4"/>
      </w:pPr>
      <w:r>
        <w:t xml:space="preserve">2. </w:t>
      </w:r>
      <w:r>
        <w:rPr>
          <w:u w:val="single"/>
        </w:rPr>
        <w:t>IT BROKE ITS OWN RULE</w:t>
      </w:r>
      <w:r>
        <w:t xml:space="preserve">. Sanctions came </w:t>
      </w:r>
      <w:r>
        <w:rPr>
          <w:u w:val="single"/>
        </w:rPr>
        <w:t>off</w:t>
      </w:r>
      <w:r>
        <w:t xml:space="preserve"> once the junta won---the framework </w:t>
      </w:r>
      <w:r>
        <w:rPr>
          <w:u w:val="single"/>
        </w:rPr>
        <w:t>doesn't bind</w:t>
      </w:r>
      <w:r>
        <w:t>.</w:t>
      </w:r>
    </w:p>
    <w:p>
      <w:pPr>
        <w:pStyle w:val="Style13ptBold"/>
      </w:pPr>
      <w:r>
        <w:rPr>
          <w:b/>
        </w:rPr>
        <w:t>PSC Report 26</w:t>
      </w:r>
      <w:r>
        <w:t xml:space="preserve"> — Institute for Security Studies Peace and Security Council Report. August 5. The ISS unit that monitors the AU Peace and Security Council; reporting confirmation from senior ECOWAS Commission officials. ISS PSC Insights, “Can the incoming ECOWAS Commission reclaim regional relevance?” https://issafrica.org/pscreport/psc-insights/can-the-incoming-ecowas-commission-reclaim-regional-relevance Clopus</w:t>
      </w:r>
    </w:p>
    <w:p>
      <w:pPr/>
      <w:r>
        <w:rPr>
          <w:sz w:val="16"/>
        </w:rPr>
        <w:t xml:space="preserve">ECOWAS, like </w:t>
      </w:r>
      <w:r>
        <w:rPr>
          <w:u w:val="single"/>
        </w:rPr>
        <w:t xml:space="preserve">the AU, </w:t>
      </w:r>
      <w:r>
        <w:rPr>
          <w:b/>
          <w:highlight w:val="cyan"/>
          <w:u w:val="single"/>
        </w:rPr>
        <w:t>lifted all sanctions</w:t>
      </w:r>
      <w:r>
        <w:rPr>
          <w:b/>
          <w:u w:val="single"/>
        </w:rPr>
        <w:t xml:space="preserve"> on</w:t>
      </w:r>
      <w:r>
        <w:rPr>
          <w:u w:val="single"/>
        </w:rPr>
        <w:t xml:space="preserve"> Guinea </w:t>
      </w:r>
      <w:r>
        <w:rPr>
          <w:highlight w:val="cyan"/>
          <w:u w:val="single"/>
        </w:rPr>
        <w:t>after the</w:t>
      </w:r>
      <w:r>
        <w:rPr>
          <w:u w:val="single"/>
        </w:rPr>
        <w:t xml:space="preserve"> junta ran</w:t>
      </w:r>
      <w:r>
        <w:rPr>
          <w:sz w:val="16"/>
        </w:rPr>
        <w:t xml:space="preserve"> </w:t>
      </w:r>
      <w:r>
        <w:rPr>
          <w:u w:val="single"/>
        </w:rPr>
        <w:t>for</w:t>
      </w:r>
      <w:r>
        <w:rPr>
          <w:sz w:val="16"/>
        </w:rPr>
        <w:t xml:space="preserve"> and won the election. </w:t>
      </w:r>
      <w:r>
        <w:rPr>
          <w:u w:val="single"/>
        </w:rPr>
        <w:t xml:space="preserve">This </w:t>
      </w:r>
      <w:r>
        <w:rPr>
          <w:b/>
          <w:highlight w:val="cyan"/>
          <w:u w:val="single"/>
        </w:rPr>
        <w:t>violated</w:t>
      </w:r>
      <w:r>
        <w:rPr>
          <w:b/>
          <w:u w:val="single"/>
        </w:rPr>
        <w:t xml:space="preserve"> Article 12</w:t>
      </w:r>
      <w:r>
        <w:rPr>
          <w:u w:val="single"/>
        </w:rPr>
        <w:t xml:space="preserve"> of the</w:t>
      </w:r>
      <w:r>
        <w:rPr>
          <w:sz w:val="16"/>
        </w:rPr>
        <w:t xml:space="preserve"> Supplementary Act A/SP.13/02/12 on Sanctions Against Member States that Fail to Honour their Obligations to ECOWAS. The act </w:t>
      </w:r>
      <w:r>
        <w:rPr>
          <w:u w:val="single"/>
        </w:rPr>
        <w:t xml:space="preserve">stipulates that </w:t>
      </w:r>
      <w:r>
        <w:rPr>
          <w:highlight w:val="cyan"/>
          <w:u w:val="single"/>
        </w:rPr>
        <w:t>the perpetrators of coups</w:t>
      </w:r>
      <w:r>
        <w:rPr>
          <w:u w:val="single"/>
        </w:rPr>
        <w:t xml:space="preserve"> and </w:t>
      </w:r>
      <w:r>
        <w:rPr>
          <w:highlight w:val="cyan"/>
          <w:u w:val="single"/>
        </w:rPr>
        <w:t>their</w:t>
      </w:r>
      <w:r>
        <w:rPr>
          <w:u w:val="single"/>
        </w:rPr>
        <w:t xml:space="preserve"> accomplices </w:t>
      </w:r>
      <w:r>
        <w:rPr>
          <w:b/>
          <w:highlight w:val="cyan"/>
          <w:u w:val="single"/>
        </w:rPr>
        <w:t>shall not stand for presidential office</w:t>
      </w:r>
      <w:r>
        <w:rPr>
          <w:sz w:val="16"/>
        </w:rPr>
        <w:t xml:space="preserve"> in their member states and that ECOWAS and </w:t>
      </w:r>
      <w:r>
        <w:rPr>
          <w:u w:val="single"/>
        </w:rPr>
        <w:t xml:space="preserve">its members </w:t>
      </w:r>
      <w:r>
        <w:rPr>
          <w:b/>
          <w:highlight w:val="cyan"/>
          <w:u w:val="single"/>
        </w:rPr>
        <w:t>shall not recognise governments</w:t>
      </w:r>
      <w:r>
        <w:rPr>
          <w:u w:val="single"/>
        </w:rPr>
        <w:t xml:space="preserve"> that obtained</w:t>
      </w:r>
      <w:r>
        <w:rPr>
          <w:sz w:val="16"/>
        </w:rPr>
        <w:t xml:space="preserve"> power this way.</w:t>
      </w:r>
    </w:p>
    <w:p>
      <w:pPr/>
      <w:r>
        <w:rPr>
          <w:sz w:val="16"/>
        </w:rPr>
        <w:t xml:space="preserve">In the past, ECOWAS pressured </w:t>
      </w:r>
      <w:r>
        <w:rPr>
          <w:u w:val="single"/>
        </w:rPr>
        <w:t xml:space="preserve">juntas to </w:t>
      </w:r>
      <w:r>
        <w:rPr>
          <w:b/>
          <w:u w:val="single"/>
        </w:rPr>
        <w:t>organise elections</w:t>
      </w:r>
      <w:r>
        <w:rPr>
          <w:sz w:val="16"/>
        </w:rPr>
        <w:t xml:space="preserve">, which they never contested, </w:t>
      </w:r>
      <w:r>
        <w:rPr>
          <w:u w:val="single"/>
        </w:rPr>
        <w:t xml:space="preserve">leaving room for </w:t>
      </w:r>
      <w:r>
        <w:rPr>
          <w:highlight w:val="cyan"/>
          <w:u w:val="single"/>
        </w:rPr>
        <w:t>civ</w:t>
      </w:r>
      <w:r>
        <w:rPr>
          <w:u w:val="single"/>
        </w:rPr>
        <w:t>ilians to</w:t>
      </w:r>
      <w:r>
        <w:rPr>
          <w:sz w:val="16"/>
        </w:rPr>
        <w:t xml:space="preserve"> run and win. The precedent set by </w:t>
      </w:r>
      <w:r>
        <w:rPr>
          <w:u w:val="single"/>
        </w:rPr>
        <w:t xml:space="preserve">the Guinea situation </w:t>
      </w:r>
      <w:r>
        <w:rPr>
          <w:b/>
          <w:highlight w:val="cyan"/>
          <w:u w:val="single"/>
        </w:rPr>
        <w:t>erodes the credibility</w:t>
      </w:r>
      <w:r>
        <w:rPr>
          <w:u w:val="single"/>
        </w:rPr>
        <w:t xml:space="preserve"> of ECOWAS's</w:t>
      </w:r>
      <w:r>
        <w:rPr>
          <w:sz w:val="16"/>
        </w:rPr>
        <w:t xml:space="preserve"> normative framework and highlights </w:t>
      </w:r>
      <w:r>
        <w:rPr>
          <w:u w:val="single"/>
        </w:rPr>
        <w:t xml:space="preserve">a </w:t>
      </w:r>
      <w:r>
        <w:rPr>
          <w:b/>
          <w:highlight w:val="cyan"/>
          <w:u w:val="single"/>
        </w:rPr>
        <w:t>more cautious body</w:t>
      </w:r>
      <w:r>
        <w:rPr>
          <w:u w:val="single"/>
        </w:rPr>
        <w:t xml:space="preserve"> bent on </w:t>
      </w:r>
      <w:r>
        <w:rPr>
          <w:b/>
          <w:highlight w:val="cyan"/>
          <w:u w:val="single"/>
        </w:rPr>
        <w:t>preserving relations with incumbents</w:t>
      </w:r>
      <w:r>
        <w:rPr>
          <w:sz w:val="16"/>
        </w:rPr>
        <w:t>.</w:t>
      </w:r>
    </w:p>
    <w:p>
      <w:pPr/>
      <w:r>
        <w:rPr>
          <w:u w:val="single"/>
        </w:rPr>
        <w:t xml:space="preserve">ECOWAS’s </w:t>
      </w:r>
      <w:r>
        <w:rPr>
          <w:highlight w:val="cyan"/>
          <w:u w:val="single"/>
        </w:rPr>
        <w:t>inability to address mil</w:t>
      </w:r>
      <w:r>
        <w:rPr>
          <w:u w:val="single"/>
        </w:rPr>
        <w:t>itary coups</w:t>
      </w:r>
      <w:r>
        <w:rPr>
          <w:sz w:val="16"/>
        </w:rPr>
        <w:t xml:space="preserve"> can be attributed to a failure to address governance deficits by incumbent democrats proactively. Since July 2024, successive ECOWAS </w:t>
      </w:r>
      <w:r>
        <w:rPr>
          <w:u w:val="single"/>
        </w:rPr>
        <w:t xml:space="preserve">summits have </w:t>
      </w:r>
      <w:r>
        <w:rPr>
          <w:b/>
          <w:highlight w:val="cyan"/>
          <w:u w:val="single"/>
        </w:rPr>
        <w:t>made no reference to the review</w:t>
      </w:r>
      <w:r>
        <w:rPr>
          <w:sz w:val="16"/>
        </w:rPr>
        <w:t xml:space="preserve"> </w:t>
      </w:r>
      <w:r>
        <w:rPr>
          <w:u w:val="single"/>
        </w:rPr>
        <w:t>of</w:t>
      </w:r>
      <w:r>
        <w:rPr>
          <w:sz w:val="16"/>
        </w:rPr>
        <w:t xml:space="preserve"> the 2001 Supplementary Protocol on Democracy and Good Governance, </w:t>
      </w:r>
      <w:r>
        <w:rPr>
          <w:u w:val="single"/>
        </w:rPr>
        <w:t xml:space="preserve">a process it </w:t>
      </w:r>
      <w:r>
        <w:rPr>
          <w:highlight w:val="cyan"/>
          <w:u w:val="single"/>
        </w:rPr>
        <w:t>initiated</w:t>
      </w:r>
      <w:r>
        <w:rPr>
          <w:u w:val="single"/>
        </w:rPr>
        <w:t xml:space="preserve"> in 2021 </w:t>
      </w:r>
      <w:r>
        <w:rPr>
          <w:highlight w:val="cyan"/>
          <w:u w:val="single"/>
        </w:rPr>
        <w:t>after the Guinea coup</w:t>
      </w:r>
      <w:r>
        <w:rPr>
          <w:sz w:val="16"/>
        </w:rPr>
        <w:t>.</w:t>
      </w:r>
    </w:p>
    <w:p>
      <w:pPr/>
      <w:r>
        <w:rPr>
          <w:sz w:val="16"/>
        </w:rPr>
        <w:t xml:space="preserve">Following several consultations, a final draft was developed in 2023 . Senior commission officials confirm that finalisation of </w:t>
      </w:r>
      <w:r>
        <w:rPr>
          <w:u w:val="single"/>
        </w:rPr>
        <w:t xml:space="preserve">the revised protocol </w:t>
      </w:r>
      <w:r>
        <w:rPr>
          <w:b/>
          <w:highlight w:val="cyan"/>
          <w:u w:val="single"/>
        </w:rPr>
        <w:t>has stalled</w:t>
      </w:r>
      <w:r>
        <w:rPr>
          <w:sz w:val="16"/>
        </w:rPr>
        <w:t xml:space="preserve"> due to </w:t>
      </w:r>
      <w:r>
        <w:rPr>
          <w:highlight w:val="cyan"/>
          <w:u w:val="single"/>
        </w:rPr>
        <w:t xml:space="preserve">objections from member states to </w:t>
      </w:r>
      <w:r>
        <w:rPr>
          <w:b/>
          <w:highlight w:val="cyan"/>
          <w:u w:val="single"/>
        </w:rPr>
        <w:t>presidential term limits</w:t>
      </w:r>
      <w:r>
        <w:rPr>
          <w:u w:val="single"/>
        </w:rPr>
        <w:t xml:space="preserve">, injunctions against </w:t>
      </w:r>
      <w:r>
        <w:rPr>
          <w:b/>
          <w:u w:val="single"/>
        </w:rPr>
        <w:t>constitutional manipulations</w:t>
      </w:r>
      <w:r>
        <w:rPr>
          <w:u w:val="single"/>
        </w:rPr>
        <w:t xml:space="preserve"> and </w:t>
      </w:r>
      <w:r>
        <w:rPr>
          <w:highlight w:val="cyan"/>
          <w:u w:val="single"/>
        </w:rPr>
        <w:t>enforcement mechanisms</w:t>
      </w:r>
      <w:r>
        <w:rPr>
          <w:sz w:val="16"/>
        </w:rPr>
        <w:t xml:space="preserve">. </w:t>
      </w:r>
      <w:r>
        <w:rPr>
          <w:u w:val="single"/>
        </w:rPr>
        <w:t xml:space="preserve">These were the </w:t>
      </w:r>
      <w:r>
        <w:rPr>
          <w:b/>
          <w:u w:val="single"/>
        </w:rPr>
        <w:t>issues</w:t>
      </w:r>
      <w:r>
        <w:rPr>
          <w:u w:val="single"/>
        </w:rPr>
        <w:t xml:space="preserve"> that halted the</w:t>
      </w:r>
      <w:r>
        <w:rPr>
          <w:sz w:val="16"/>
        </w:rPr>
        <w:t xml:space="preserve"> protocol review in 2015.</w:t>
      </w:r>
    </w:p>
    <w:p>
      <w:pPr>
        <w:pStyle w:val="Heading4"/>
      </w:pPr>
      <w:r>
        <w:t xml:space="preserve">3. </w:t>
      </w:r>
      <w:r>
        <w:rPr>
          <w:u w:val="single"/>
        </w:rPr>
        <w:t>DOUBLE STANDARD</w:t>
      </w:r>
      <w:r>
        <w:t xml:space="preserve">. It's a </w:t>
      </w:r>
      <w:r>
        <w:rPr>
          <w:u w:val="single"/>
        </w:rPr>
        <w:t>syndicate of heads of state</w:t>
      </w:r>
      <w:r>
        <w:t xml:space="preserve">---coups condemned, </w:t>
      </w:r>
      <w:r>
        <w:rPr>
          <w:u w:val="single"/>
        </w:rPr>
        <w:t>constitutional</w:t>
      </w:r>
      <w:r>
        <w:t xml:space="preserve"> ones waved through.</w:t>
      </w:r>
    </w:p>
    <w:p>
      <w:pPr>
        <w:pStyle w:val="Style13ptBold"/>
      </w:pPr>
      <w:r>
        <w:rPr>
          <w:b/>
        </w:rPr>
        <w:t>Ndiaye 24</w:t>
      </w:r>
      <w:r>
        <w:t xml:space="preserve"> — Babacar Ndiaye. September 19. Senior Fellow at the Timbuktu Institute for Peace Studies, former Principal Political Affairs Officer at ECOWAS and transnational organised crime prevention expert at UNODC West and Central Africa. The Defence Horizon Journal, “A Shift Of The Collective Security Architecture In West Africa,” https://tdhj.org/blog/post/collective-security-west-africa-ecowas/ Clopus</w:t>
      </w:r>
    </w:p>
    <w:p>
      <w:pPr/>
      <w:r>
        <w:rPr>
          <w:sz w:val="16"/>
        </w:rPr>
        <w:t xml:space="preserve">In light of </w:t>
      </w:r>
      <w:r>
        <w:rPr>
          <w:u w:val="single"/>
        </w:rPr>
        <w:t xml:space="preserve">ECOWAS’s </w:t>
      </w:r>
      <w:r>
        <w:rPr>
          <w:b/>
          <w:highlight w:val="cyan"/>
          <w:u w:val="single"/>
        </w:rPr>
        <w:t>failure to reverse</w:t>
      </w:r>
      <w:r>
        <w:rPr>
          <w:b/>
          <w:u w:val="single"/>
        </w:rPr>
        <w:t xml:space="preserve"> the</w:t>
      </w:r>
      <w:r>
        <w:rPr>
          <w:u w:val="single"/>
        </w:rPr>
        <w:t xml:space="preserve"> recent coup in Niger</w:t>
      </w:r>
      <w:r>
        <w:rPr>
          <w:sz w:val="16"/>
        </w:rPr>
        <w:t xml:space="preserve">, marking the fifth such event in three years — an unprecedented occurrence, </w:t>
      </w:r>
      <w:r>
        <w:rPr>
          <w:highlight w:val="cyan"/>
          <w:u w:val="single"/>
        </w:rPr>
        <w:t>harsh criticism has surged</w:t>
      </w:r>
      <w:r>
        <w:rPr>
          <w:u w:val="single"/>
        </w:rPr>
        <w:t xml:space="preserve"> from various segments</w:t>
      </w:r>
      <w:r>
        <w:rPr>
          <w:sz w:val="16"/>
        </w:rPr>
        <w:t xml:space="preserve"> </w:t>
      </w:r>
      <w:r>
        <w:rPr>
          <w:u w:val="single"/>
        </w:rPr>
        <w:t>of</w:t>
      </w:r>
      <w:r>
        <w:rPr>
          <w:sz w:val="16"/>
        </w:rPr>
        <w:t xml:space="preserve"> the region, particularly among the youth and broader public opinion. While many of these criticisms stem from a lack of understanding of the legal and political frameworks underpinning ECOWAS’s actions and policies, and are further fueled by disinformation campaigns orchestrated by illiberal foreign powers with ideological and economic interests in West Africa, the regional </w:t>
      </w:r>
      <w:r>
        <w:rPr>
          <w:u w:val="single"/>
        </w:rPr>
        <w:t xml:space="preserve">body has </w:t>
      </w:r>
      <w:r>
        <w:rPr>
          <w:b/>
          <w:u w:val="single"/>
        </w:rPr>
        <w:t>displayed shortcomings</w:t>
      </w:r>
      <w:r>
        <w:rPr>
          <w:sz w:val="16"/>
        </w:rPr>
        <w:t xml:space="preserve">. </w:t>
      </w:r>
      <w:r>
        <w:rPr>
          <w:u w:val="single"/>
        </w:rPr>
        <w:t xml:space="preserve">These include </w:t>
      </w:r>
      <w:r>
        <w:rPr>
          <w:b/>
          <w:highlight w:val="cyan"/>
          <w:u w:val="single"/>
        </w:rPr>
        <w:t>inconsistent and sometimes</w:t>
      </w:r>
      <w:r>
        <w:rPr>
          <w:b/>
          <w:u w:val="single"/>
        </w:rPr>
        <w:t xml:space="preserve"> ill-advised</w:t>
      </w:r>
      <w:r>
        <w:rPr>
          <w:u w:val="single"/>
        </w:rPr>
        <w:t xml:space="preserve"> measures in addressing</w:t>
      </w:r>
      <w:r>
        <w:rPr>
          <w:sz w:val="16"/>
        </w:rPr>
        <w:t xml:space="preserve"> unconstitutional changes. Undertaking to restore ECOWAS’s credibility and enhance its effectiveness as a regional organisation that has otherwise achieved significant progress in peace, security, and economic integration, the following points are the most salient:</w:t>
      </w:r>
    </w:p>
    <w:p>
      <w:pPr/>
      <w:r>
        <w:rPr>
          <w:sz w:val="16"/>
        </w:rPr>
        <w:t xml:space="preserve">Adherence to Democracy and Good Governance Protocols: One of the primary challenges for ECOWAS is </w:t>
      </w:r>
      <w:r>
        <w:rPr>
          <w:u w:val="single"/>
        </w:rPr>
        <w:t xml:space="preserve">the </w:t>
      </w:r>
      <w:r>
        <w:rPr>
          <w:b/>
          <w:highlight w:val="cyan"/>
          <w:u w:val="single"/>
        </w:rPr>
        <w:t>non-compliance and blatant violations</w:t>
      </w:r>
      <w:r>
        <w:rPr>
          <w:u w:val="single"/>
        </w:rPr>
        <w:t xml:space="preserve"> of its substantial protocol provisions </w:t>
      </w:r>
      <w:r>
        <w:rPr>
          <w:highlight w:val="cyan"/>
          <w:u w:val="single"/>
        </w:rPr>
        <w:t>by member state leaders</w:t>
      </w:r>
      <w:r>
        <w:rPr>
          <w:sz w:val="16"/>
        </w:rPr>
        <w:t>.</w:t>
      </w:r>
    </w:p>
    <w:p>
      <w:pPr/>
      <w:r>
        <w:rPr>
          <w:sz w:val="16"/>
        </w:rPr>
        <w:t xml:space="preserve">Complacency towards heads of state : ECOWAS is often seen </w:t>
      </w:r>
      <w:r>
        <w:rPr>
          <w:u w:val="single"/>
        </w:rPr>
        <w:t>as a ‘</w:t>
      </w:r>
      <w:r>
        <w:rPr>
          <w:b/>
          <w:highlight w:val="cyan"/>
          <w:u w:val="single"/>
        </w:rPr>
        <w:t>syndicate</w:t>
      </w:r>
      <w:r>
        <w:rPr>
          <w:b/>
          <w:u w:val="single"/>
        </w:rPr>
        <w:t xml:space="preserve"> of</w:t>
      </w:r>
      <w:r>
        <w:rPr>
          <w:u w:val="single"/>
        </w:rPr>
        <w:t xml:space="preserve"> heads of state’</w:t>
      </w:r>
      <w:r>
        <w:rPr>
          <w:sz w:val="16"/>
        </w:rPr>
        <w:t xml:space="preserve">, </w:t>
      </w:r>
      <w:r>
        <w:rPr>
          <w:u w:val="single"/>
        </w:rPr>
        <w:t xml:space="preserve">adopting a </w:t>
      </w:r>
      <w:r>
        <w:rPr>
          <w:highlight w:val="cyan"/>
          <w:u w:val="single"/>
        </w:rPr>
        <w:t xml:space="preserve">complacent attitude toward politicians who </w:t>
      </w:r>
      <w:r>
        <w:rPr>
          <w:b/>
          <w:highlight w:val="cyan"/>
          <w:u w:val="single"/>
        </w:rPr>
        <w:t>manipulate national constitutions</w:t>
      </w:r>
      <w:r>
        <w:rPr>
          <w:u w:val="single"/>
        </w:rPr>
        <w:t xml:space="preserve"> to extend</w:t>
      </w:r>
      <w:r>
        <w:rPr>
          <w:sz w:val="16"/>
        </w:rPr>
        <w:t xml:space="preserve"> </w:t>
      </w:r>
      <w:r>
        <w:rPr>
          <w:u w:val="single"/>
        </w:rPr>
        <w:t>their</w:t>
      </w:r>
      <w:r>
        <w:rPr>
          <w:sz w:val="16"/>
        </w:rPr>
        <w:t xml:space="preserve"> tenure, undermining the ideals of democracy and good governance proclaimed. The organisation firmly condemns </w:t>
      </w:r>
      <w:r>
        <w:rPr>
          <w:u w:val="single"/>
        </w:rPr>
        <w:t xml:space="preserve">military coups </w:t>
      </w:r>
      <w:r>
        <w:rPr>
          <w:highlight w:val="cyan"/>
          <w:u w:val="single"/>
        </w:rPr>
        <w:t xml:space="preserve">while </w:t>
      </w:r>
      <w:r>
        <w:rPr>
          <w:b/>
          <w:highlight w:val="cyan"/>
          <w:u w:val="single"/>
        </w:rPr>
        <w:t>tolerating constitutional coups</w:t>
      </w:r>
      <w:r>
        <w:rPr>
          <w:b/>
          <w:u w:val="single"/>
        </w:rPr>
        <w:t xml:space="preserve"> and</w:t>
      </w:r>
      <w:r>
        <w:rPr>
          <w:u w:val="single"/>
        </w:rPr>
        <w:t xml:space="preserve"> electoral charades</w:t>
      </w:r>
      <w:r>
        <w:rPr>
          <w:sz w:val="16"/>
        </w:rPr>
        <w:t xml:space="preserve">,[32] leading to a </w:t>
      </w:r>
      <w:r>
        <w:rPr>
          <w:u w:val="single"/>
        </w:rPr>
        <w:t xml:space="preserve">perception of </w:t>
      </w:r>
      <w:r>
        <w:rPr>
          <w:highlight w:val="cyan"/>
          <w:u w:val="single"/>
        </w:rPr>
        <w:t>double standards</w:t>
      </w:r>
      <w:r>
        <w:rPr>
          <w:sz w:val="16"/>
        </w:rPr>
        <w:t xml:space="preserve">. However, this perception is widespread in the region and </w:t>
      </w:r>
      <w:r>
        <w:rPr>
          <w:u w:val="single"/>
        </w:rPr>
        <w:t xml:space="preserve">contributes to </w:t>
      </w:r>
      <w:r>
        <w:rPr>
          <w:highlight w:val="cyan"/>
          <w:u w:val="single"/>
        </w:rPr>
        <w:t>discrediting ECOWAS</w:t>
      </w:r>
      <w:r>
        <w:rPr>
          <w:sz w:val="16"/>
        </w:rPr>
        <w:t xml:space="preserve">. It was not founded because the bloc had no legal base that prevented a president from hanging on to power. When ECOWAS initiated a reform aimed at amending the Protocol </w:t>
      </w:r>
      <w:r>
        <w:rPr>
          <w:u w:val="single"/>
        </w:rPr>
        <w:t xml:space="preserve">on Good Governance </w:t>
      </w:r>
      <w:r>
        <w:rPr>
          <w:highlight w:val="cyan"/>
          <w:u w:val="single"/>
        </w:rPr>
        <w:t>to introduce</w:t>
      </w:r>
      <w:r>
        <w:rPr>
          <w:u w:val="single"/>
        </w:rPr>
        <w:t xml:space="preserve"> a term limit to two, </w:t>
      </w:r>
      <w:r>
        <w:rPr>
          <w:b/>
          <w:highlight w:val="cyan"/>
          <w:u w:val="single"/>
        </w:rPr>
        <w:t>a few member</w:t>
      </w:r>
      <w:r>
        <w:rPr>
          <w:b/>
          <w:u w:val="single"/>
        </w:rPr>
        <w:t xml:space="preserve"> states</w:t>
      </w:r>
      <w:r>
        <w:rPr>
          <w:u w:val="single"/>
        </w:rPr>
        <w:t xml:space="preserve"> wielded their veto</w:t>
      </w:r>
      <w:r>
        <w:rPr>
          <w:sz w:val="16"/>
        </w:rPr>
        <w:t xml:space="preserve">. </w:t>
      </w:r>
      <w:r>
        <w:rPr>
          <w:u w:val="single"/>
        </w:rPr>
        <w:t>This hinders a significant, major reform that ECOWAS</w:t>
      </w:r>
      <w:r>
        <w:rPr>
          <w:sz w:val="16"/>
        </w:rPr>
        <w:t xml:space="preserve"> should rekindle to improve its image, and </w:t>
      </w:r>
      <w:r>
        <w:rPr>
          <w:highlight w:val="cyan"/>
          <w:u w:val="single"/>
        </w:rPr>
        <w:t>more</w:t>
      </w:r>
      <w:r>
        <w:rPr>
          <w:u w:val="single"/>
        </w:rPr>
        <w:t xml:space="preserve"> effectively prevent</w:t>
      </w:r>
      <w:r>
        <w:rPr>
          <w:sz w:val="16"/>
        </w:rPr>
        <w:t xml:space="preserve"> military coups.</w:t>
      </w:r>
    </w:p>
    <w:p>
      <w:pPr>
        <w:pStyle w:val="Heading4"/>
      </w:pPr>
      <w:r>
        <w:t xml:space="preserve">4. </w:t>
      </w:r>
      <w:r>
        <w:rPr>
          <w:u w:val="single"/>
        </w:rPr>
        <w:t>THE NEW FORCE IS A BRIGADE</w:t>
      </w:r>
      <w:r>
        <w:t xml:space="preserve">. They promised an </w:t>
      </w:r>
      <w:r>
        <w:rPr>
          <w:u w:val="single"/>
        </w:rPr>
        <w:t>army</w:t>
      </w:r>
      <w:r>
        <w:t xml:space="preserve"> and funded a </w:t>
      </w:r>
      <w:r>
        <w:rPr>
          <w:u w:val="single"/>
        </w:rPr>
        <w:t>rounding error</w:t>
      </w:r>
      <w:r>
        <w:t>.</w:t>
      </w:r>
    </w:p>
    <w:p>
      <w:pPr>
        <w:pStyle w:val="Style13ptBold"/>
      </w:pPr>
      <w:r>
        <w:rPr>
          <w:b/>
        </w:rPr>
        <w:t>Koné 26</w:t>
      </w:r>
      <w:r>
        <w:t xml:space="preserve"> — Hassane Koné. March 25. Senior Researcher, ISS Regional Office for West Africa and the Sahel. ISS Today, “How ECOWAS can make its new counter-terrorism force effective,” https://issafrica.org/iss-today/how-ecowas-can-make-its-new-counter-terrorism-force-effective Clopus</w:t>
      </w:r>
    </w:p>
    <w:p>
      <w:pPr/>
      <w:r>
        <w:rPr>
          <w:sz w:val="16"/>
        </w:rPr>
        <w:t xml:space="preserve">Announced in August 2025, </w:t>
      </w:r>
      <w:r>
        <w:rPr>
          <w:u w:val="single"/>
        </w:rPr>
        <w:t xml:space="preserve">the force was </w:t>
      </w:r>
      <w:r>
        <w:rPr>
          <w:b/>
          <w:u w:val="single"/>
        </w:rPr>
        <w:t>initially intended</w:t>
      </w:r>
      <w:r>
        <w:rPr>
          <w:u w:val="single"/>
        </w:rPr>
        <w:t xml:space="preserve"> to comprise 260 000 troops</w:t>
      </w:r>
      <w:r>
        <w:rPr>
          <w:sz w:val="16"/>
        </w:rPr>
        <w:t xml:space="preserve"> with an estimated annual budget of US$2.5 billion. </w:t>
      </w:r>
      <w:r>
        <w:rPr>
          <w:u w:val="single"/>
        </w:rPr>
        <w:t xml:space="preserve">However, the </w:t>
      </w:r>
      <w:r>
        <w:rPr>
          <w:highlight w:val="cyan"/>
          <w:u w:val="single"/>
        </w:rPr>
        <w:t>mil</w:t>
      </w:r>
      <w:r>
        <w:rPr>
          <w:u w:val="single"/>
        </w:rPr>
        <w:t xml:space="preserve">itary chiefs </w:t>
      </w:r>
      <w:r>
        <w:rPr>
          <w:b/>
          <w:highlight w:val="cyan"/>
          <w:u w:val="single"/>
        </w:rPr>
        <w:t>opted for</w:t>
      </w:r>
      <w:r>
        <w:rPr>
          <w:b/>
          <w:u w:val="single"/>
        </w:rPr>
        <w:t xml:space="preserve"> a counter-terrorism brigade</w:t>
      </w:r>
      <w:r>
        <w:rPr>
          <w:u w:val="single"/>
        </w:rPr>
        <w:t xml:space="preserve"> of 1 650 soldiers</w:t>
      </w:r>
      <w:r>
        <w:rPr>
          <w:sz w:val="16"/>
        </w:rPr>
        <w:t xml:space="preserve"> to form the core of the force.</w:t>
      </w:r>
    </w:p>
    <w:p>
      <w:pPr/>
      <w:r>
        <w:rPr>
          <w:sz w:val="16"/>
        </w:rPr>
        <w:t>Benin, Côte d’Ivoire, The Gambia, Ghana, Nigeria and Senegal reaffirmed their commitment to providing troops. Contingents will be stationed in their respective countries, ready for deployment.</w:t>
      </w:r>
    </w:p>
    <w:p>
      <w:pPr/>
      <w:r>
        <w:rPr>
          <w:u w:val="single"/>
        </w:rPr>
        <w:t xml:space="preserve">ECOWAS has </w:t>
      </w:r>
      <w:r>
        <w:rPr>
          <w:highlight w:val="cyan"/>
          <w:u w:val="single"/>
        </w:rPr>
        <w:t>discussed the creation of a regional standby force</w:t>
      </w:r>
      <w:r>
        <w:rPr>
          <w:u w:val="single"/>
        </w:rPr>
        <w:t xml:space="preserve"> since 2004</w:t>
      </w:r>
      <w:r>
        <w:rPr>
          <w:sz w:val="16"/>
        </w:rPr>
        <w:t>. The bloc has sought a military instrument to replace the ECOWAS Monitoring Group, which intervened in Liberia, Sierra Leone and Guinea-Bissau in the 1990s and Côte d’Ivoire in the early 2000s.</w:t>
      </w:r>
    </w:p>
    <w:p>
      <w:pPr/>
      <w:r>
        <w:rPr>
          <w:sz w:val="16"/>
        </w:rPr>
        <w:t>For over a decade, ECOWAS has been criticised for its inaction in the face of terrorism and insecurity</w:t>
      </w:r>
    </w:p>
    <w:p>
      <w:pPr/>
      <w:r>
        <w:rPr>
          <w:u w:val="single"/>
        </w:rPr>
        <w:t xml:space="preserve">However, member states have </w:t>
      </w:r>
      <w:r>
        <w:rPr>
          <w:b/>
          <w:highlight w:val="cyan"/>
          <w:u w:val="single"/>
        </w:rPr>
        <w:t>lacked the resources, funding and political will</w:t>
      </w:r>
      <w:r>
        <w:rPr>
          <w:u w:val="single"/>
        </w:rPr>
        <w:t xml:space="preserve"> to turn this ambition into reality</w:t>
      </w:r>
      <w:r>
        <w:rPr>
          <w:sz w:val="16"/>
        </w:rPr>
        <w:t xml:space="preserve">. </w:t>
      </w:r>
      <w:r>
        <w:rPr>
          <w:u w:val="single"/>
        </w:rPr>
        <w:t xml:space="preserve">Several announcements in recent years regarding </w:t>
      </w:r>
      <w:r>
        <w:rPr>
          <w:highlight w:val="cyan"/>
          <w:u w:val="single"/>
        </w:rPr>
        <w:t>activating the standby force</w:t>
      </w:r>
      <w:r>
        <w:rPr>
          <w:u w:val="single"/>
        </w:rPr>
        <w:t xml:space="preserve"> or creating a new counter-terrorism force </w:t>
      </w:r>
      <w:r>
        <w:rPr>
          <w:b/>
          <w:highlight w:val="cyan"/>
          <w:u w:val="single"/>
        </w:rPr>
        <w:t>have not materialised</w:t>
      </w:r>
      <w:r>
        <w:rPr>
          <w:sz w:val="16"/>
        </w:rPr>
        <w:t xml:space="preserve">. </w:t>
      </w:r>
      <w:r>
        <w:rPr>
          <w:u w:val="single"/>
        </w:rPr>
        <w:t xml:space="preserve">For over a decade, this has </w:t>
      </w:r>
      <w:r>
        <w:rPr>
          <w:highlight w:val="cyan"/>
          <w:u w:val="single"/>
        </w:rPr>
        <w:t xml:space="preserve">exposed ECOWAS to criticism for its </w:t>
      </w:r>
      <w:r>
        <w:rPr>
          <w:b/>
          <w:highlight w:val="cyan"/>
          <w:u w:val="single"/>
        </w:rPr>
        <w:t>inaction</w:t>
      </w:r>
      <w:r>
        <w:rPr>
          <w:sz w:val="16"/>
        </w:rPr>
        <w:t xml:space="preserve"> in the face of terrorism and insecurity in the region.</w:t>
      </w:r>
    </w:p>
    <w:p>
      <w:pPr>
        <w:pStyle w:val="Heading2"/>
      </w:pPr>
      <w:r>
        <w:t>AT: No Coup</w:t>
      </w:r>
    </w:p>
    <w:p>
      <w:pPr>
        <w:pStyle w:val="Heading3"/>
      </w:pPr>
      <w:r>
        <w:t>No Coup---1AR</w:t>
      </w:r>
    </w:p>
    <w:p>
      <w:pPr>
        <w:pStyle w:val="Analytic"/>
      </w:pPr>
      <w:r>
        <w:rPr>
          <w:u w:val="single"/>
        </w:rPr>
        <w:t>The denial is evidence for us.</w:t>
      </w:r>
      <w:r>
        <w:t xml:space="preserve"> Abuja called it routine indiscipline in October, said career stagnation in the same breath, and then in January announced a judicial panel for plotting to overthrow the state. Governments that invent plots do not invent three dozen defendants and a terrorism charge---that's </w:t>
      </w:r>
      <w:r>
        <w:rPr>
          <w:u w:val="single"/>
        </w:rPr>
        <w:t>Abdulmalik</w:t>
      </w:r>
      <w:r>
        <w:t>.</w:t>
      </w:r>
    </w:p>
    <w:p>
      <w:pPr>
        <w:pStyle w:val="Analytic"/>
      </w:pPr>
      <w:r>
        <w:rPr>
          <w:u w:val="single"/>
        </w:rPr>
        <w:t>Extend the two-service convergence.</w:t>
      </w:r>
      <w:r>
        <w:t xml:space="preserve"> An officer inside the plot went to the Chief of Army Staff because he feared a treason charge, and the SSS reached the same conclusion independently. Two agencies with every incentive to disagree agreed---that's </w:t>
      </w:r>
      <w:r>
        <w:rPr>
          <w:u w:val="single"/>
        </w:rPr>
        <w:t>Abdulmalik</w:t>
      </w:r>
      <w:r>
        <w:t>.</w:t>
      </w:r>
    </w:p>
    <w:p>
      <w:pPr>
        <w:pStyle w:val="Analytic"/>
      </w:pPr>
      <w:r>
        <w:rPr>
          <w:u w:val="single"/>
        </w:rPr>
        <w:t>Coup-proofing cuts our way.</w:t>
      </w:r>
      <w:r>
        <w:t xml:space="preserve"> Grant that counterbalancing deters. It is </w:t>
      </w:r>
      <w:r>
        <w:rPr>
          <w:u w:val="single"/>
        </w:rPr>
        <w:t>paid for</w:t>
      </w:r>
      <w:r>
        <w:t xml:space="preserve"> in personnel, armaments and soldier quality, which is why a brigade commander was ambushed with no reinforcement---that's </w:t>
      </w:r>
      <w:r>
        <w:rPr>
          <w:u w:val="single"/>
        </w:rPr>
        <w:t>Powell</w:t>
      </w:r>
      <w:r>
        <w:t xml:space="preserve"> and </w:t>
      </w:r>
      <w:r>
        <w:rPr>
          <w:u w:val="single"/>
        </w:rPr>
        <w:t>Kwarkye and Adebayo</w:t>
      </w:r>
      <w:r>
        <w:t>.</w:t>
      </w:r>
    </w:p>
    <w:p>
      <w:pPr>
        <w:pStyle w:val="Analytic"/>
      </w:pPr>
      <w:r>
        <w:rPr>
          <w:u w:val="single"/>
        </w:rPr>
        <w:t>Consolidation</w:t>
      </w:r>
      <w:r>
        <w:t xml:space="preserve">---twenty-six years is an assumption, not a mechanism. </w:t>
      </w:r>
      <w:r>
        <w:rPr>
          <w:u w:val="single"/>
        </w:rPr>
        <w:t>Brechenmacher and Brown</w:t>
      </w:r>
      <w:r>
        <w:t xml:space="preserve"> name the borderlands as a hot spot for the next attempt, and the colonel's own account is </w:t>
      </w:r>
      <w:r>
        <w:rPr>
          <w:u w:val="single"/>
        </w:rPr>
        <w:t>promotion</w:t>
      </w:r>
      <w:r>
        <w:t xml:space="preserve"> and </w:t>
      </w:r>
      <w:r>
        <w:rPr>
          <w:u w:val="single"/>
        </w:rPr>
        <w:t>welfare</w:t>
      </w:r>
      <w:r>
        <w:t>.</w:t>
      </w:r>
    </w:p>
    <w:p>
      <w:pPr>
        <w:pStyle w:val="Heading3"/>
      </w:pPr>
      <w:r>
        <w:t>AT: Coup Plot Was Fake---2AC</w:t>
      </w:r>
    </w:p>
    <w:p>
      <w:pPr>
        <w:pStyle w:val="Analytic"/>
      </w:pPr>
      <w:r>
        <w:t xml:space="preserve">The </w:t>
      </w:r>
      <w:r>
        <w:rPr>
          <w:u w:val="single"/>
        </w:rPr>
        <w:t>sequence</w:t>
      </w:r>
      <w:r>
        <w:t xml:space="preserve"> answers this:</w:t>
      </w:r>
    </w:p>
    <w:p>
      <w:pPr>
        <w:pStyle w:val="Heading4"/>
      </w:pPr>
      <w:r>
        <w:rPr>
          <w:u w:val="single"/>
        </w:rPr>
        <w:t>Two services</w:t>
      </w:r>
      <w:r>
        <w:t xml:space="preserve"> converged on it independently---and one of the </w:t>
      </w:r>
      <w:r>
        <w:rPr>
          <w:u w:val="single"/>
        </w:rPr>
        <w:t>plotters</w:t>
      </w:r>
      <w:r>
        <w:t xml:space="preserve"> turned it in.</w:t>
      </w:r>
    </w:p>
    <w:p>
      <w:pPr>
        <w:pStyle w:val="Style13ptBold"/>
      </w:pPr>
      <w:r>
        <w:rPr>
          <w:b/>
        </w:rPr>
        <w:t>Abdulmalik 26</w:t>
      </w:r>
      <w:r>
        <w:t xml:space="preserve"> — Abdulrahman Abdulmalik. January 29. Investigative reporter for Premium Times, working from multiple senior administration insiders and officials familiar with the joint Army–SSS operation. Premium Times, “EXCLUSIVE: How the coup to topple, kill Tinubu was uncovered and foiled,” https://www.premiumtimesng.com/investigationspecial-reports/852980-exclusive-how-the-coup-to-topple-kill-tinubu-was-uncovered-and-foiled.html Clopus</w:t>
      </w:r>
    </w:p>
    <w:p>
      <w:pPr/>
      <w:r>
        <w:rPr>
          <w:u w:val="single"/>
        </w:rPr>
        <w:t xml:space="preserve">A </w:t>
      </w:r>
      <w:r>
        <w:rPr>
          <w:b/>
          <w:highlight w:val="cyan"/>
          <w:u w:val="single"/>
        </w:rPr>
        <w:t>covert intelligence operation</w:t>
      </w:r>
      <w:r>
        <w:rPr>
          <w:u w:val="single"/>
        </w:rPr>
        <w:t xml:space="preserve"> coordinated by the</w:t>
      </w:r>
      <w:r>
        <w:rPr>
          <w:sz w:val="16"/>
        </w:rPr>
        <w:t xml:space="preserve"> Army Headquarters and the State Security Service (SSS), </w:t>
      </w:r>
      <w:r>
        <w:rPr>
          <w:u w:val="single"/>
        </w:rPr>
        <w:t xml:space="preserve">helped </w:t>
      </w:r>
      <w:r>
        <w:rPr>
          <w:b/>
          <w:highlight w:val="cyan"/>
          <w:u w:val="single"/>
        </w:rPr>
        <w:t>thwart a deadly</w:t>
      </w:r>
      <w:r>
        <w:rPr>
          <w:u w:val="single"/>
        </w:rPr>
        <w:t xml:space="preserve"> plot to overthrow President Bola Tinubu’s government </w:t>
      </w:r>
      <w:r>
        <w:rPr>
          <w:highlight w:val="cyan"/>
          <w:u w:val="single"/>
        </w:rPr>
        <w:t xml:space="preserve">and </w:t>
      </w:r>
      <w:r>
        <w:rPr>
          <w:b/>
          <w:highlight w:val="cyan"/>
          <w:u w:val="single"/>
        </w:rPr>
        <w:t>assassinate key political figures</w:t>
      </w:r>
      <w:r>
        <w:rPr>
          <w:sz w:val="16"/>
        </w:rPr>
        <w:t>, PREMIUM TIMES can authoritatively report.</w:t>
      </w:r>
    </w:p>
    <w:p>
      <w:pPr/>
      <w:r>
        <w:rPr>
          <w:sz w:val="16"/>
        </w:rPr>
        <w:t>Join the Premium Times WhatsApp Community For Quick Access To News and Happenings Around You.</w:t>
      </w:r>
    </w:p>
    <w:p>
      <w:pPr/>
      <w:r>
        <w:rPr>
          <w:sz w:val="16"/>
        </w:rPr>
        <w:t>Open in WhatsApp</w:t>
      </w:r>
    </w:p>
    <w:p>
      <w:pPr/>
      <w:r>
        <w:rPr>
          <w:sz w:val="16"/>
        </w:rPr>
        <w:t xml:space="preserve">Multiple senior administration insiders said the plot began to unravel in late September 2025 </w:t>
      </w:r>
      <w:r>
        <w:rPr>
          <w:u w:val="single"/>
        </w:rPr>
        <w:t xml:space="preserve">after an </w:t>
      </w:r>
      <w:r>
        <w:rPr>
          <w:highlight w:val="cyan"/>
          <w:u w:val="single"/>
        </w:rPr>
        <w:t>unnamed mil</w:t>
      </w:r>
      <w:r>
        <w:rPr>
          <w:u w:val="single"/>
        </w:rPr>
        <w:t xml:space="preserve">itary officer with </w:t>
      </w:r>
      <w:r>
        <w:rPr>
          <w:b/>
          <w:highlight w:val="cyan"/>
          <w:u w:val="single"/>
        </w:rPr>
        <w:t>direct knowledge</w:t>
      </w:r>
      <w:r>
        <w:rPr>
          <w:b/>
          <w:u w:val="single"/>
        </w:rPr>
        <w:t xml:space="preserve"> of</w:t>
      </w:r>
      <w:r>
        <w:rPr>
          <w:u w:val="single"/>
        </w:rPr>
        <w:t xml:space="preserve"> the coup contacted the then</w:t>
      </w:r>
      <w:r>
        <w:rPr>
          <w:sz w:val="16"/>
        </w:rPr>
        <w:t xml:space="preserve"> Chief of Army Staff, Olufemi Oluyede. </w:t>
      </w:r>
      <w:r>
        <w:rPr>
          <w:u w:val="single"/>
        </w:rPr>
        <w:t xml:space="preserve">The officer reportedly </w:t>
      </w:r>
      <w:r>
        <w:rPr>
          <w:highlight w:val="cyan"/>
          <w:u w:val="single"/>
        </w:rPr>
        <w:t>disclosed the scheme</w:t>
      </w:r>
      <w:r>
        <w:rPr>
          <w:u w:val="single"/>
        </w:rPr>
        <w:t xml:space="preserve">, saying he </w:t>
      </w:r>
      <w:r>
        <w:rPr>
          <w:b/>
          <w:highlight w:val="cyan"/>
          <w:u w:val="single"/>
        </w:rPr>
        <w:t>feared</w:t>
      </w:r>
      <w:r>
        <w:rPr>
          <w:b/>
          <w:u w:val="single"/>
        </w:rPr>
        <w:t xml:space="preserve"> being</w:t>
      </w:r>
      <w:r>
        <w:rPr>
          <w:u w:val="single"/>
        </w:rPr>
        <w:t xml:space="preserve"> implicated as an accessory to treason</w:t>
      </w:r>
      <w:r>
        <w:rPr>
          <w:sz w:val="16"/>
        </w:rPr>
        <w:t xml:space="preserve"> if he failed to alert authorities.</w:t>
      </w:r>
    </w:p>
    <w:p>
      <w:pPr/>
      <w:r>
        <w:rPr>
          <w:sz w:val="16"/>
        </w:rPr>
        <w:t xml:space="preserve">Our sources said around the same time, </w:t>
      </w:r>
      <w:r>
        <w:rPr>
          <w:u w:val="single"/>
        </w:rPr>
        <w:t xml:space="preserve">the SSS </w:t>
      </w:r>
      <w:r>
        <w:rPr>
          <w:b/>
          <w:highlight w:val="cyan"/>
          <w:u w:val="single"/>
        </w:rPr>
        <w:t>independently gathered intelligence</w:t>
      </w:r>
      <w:r>
        <w:rPr>
          <w:u w:val="single"/>
        </w:rPr>
        <w:t xml:space="preserve"> indicating that </w:t>
      </w:r>
      <w:r>
        <w:rPr>
          <w:highlight w:val="cyan"/>
          <w:u w:val="single"/>
        </w:rPr>
        <w:t>some serving</w:t>
      </w:r>
      <w:r>
        <w:rPr>
          <w:u w:val="single"/>
        </w:rPr>
        <w:t xml:space="preserve"> army officers were plotting to “</w:t>
      </w:r>
      <w:r>
        <w:rPr>
          <w:b/>
          <w:highlight w:val="cyan"/>
          <w:u w:val="single"/>
        </w:rPr>
        <w:t>destabilise the government</w:t>
      </w:r>
      <w:r>
        <w:rPr>
          <w:u w:val="single"/>
        </w:rPr>
        <w:t xml:space="preserve"> and undermine</w:t>
      </w:r>
      <w:r>
        <w:rPr>
          <w:sz w:val="16"/>
        </w:rPr>
        <w:t xml:space="preserve"> Nigeria’s democracy.” An official familiar with the matter said </w:t>
      </w:r>
      <w:r>
        <w:rPr>
          <w:u w:val="single"/>
        </w:rPr>
        <w:t>the Director-General of the SSS</w:t>
      </w:r>
      <w:r>
        <w:rPr>
          <w:sz w:val="16"/>
        </w:rPr>
        <w:t>, Oluwatosin Ajayi, personally briefed Mr Oluyede on the findings.</w:t>
      </w:r>
    </w:p>
    <w:p>
      <w:pPr/>
      <w:r>
        <w:rPr>
          <w:u w:val="single"/>
        </w:rPr>
        <w:t xml:space="preserve">Faced with </w:t>
      </w:r>
      <w:r>
        <w:rPr>
          <w:b/>
          <w:highlight w:val="cyan"/>
          <w:u w:val="single"/>
        </w:rPr>
        <w:t>converging</w:t>
      </w:r>
      <w:r>
        <w:rPr>
          <w:b/>
          <w:u w:val="single"/>
        </w:rPr>
        <w:t xml:space="preserve"> intelligence</w:t>
      </w:r>
      <w:r>
        <w:rPr>
          <w:u w:val="single"/>
        </w:rPr>
        <w:t xml:space="preserve"> from multiple sources, the two security chiefs </w:t>
      </w:r>
      <w:r>
        <w:rPr>
          <w:highlight w:val="cyan"/>
          <w:u w:val="single"/>
        </w:rPr>
        <w:t>agreed to act swiftly</w:t>
      </w:r>
      <w:r>
        <w:rPr>
          <w:sz w:val="16"/>
        </w:rPr>
        <w:t xml:space="preserve">. </w:t>
      </w:r>
      <w:r>
        <w:rPr>
          <w:u w:val="single"/>
        </w:rPr>
        <w:t>A wide-ranging but discreet joint operation was launched</w:t>
      </w:r>
      <w:r>
        <w:rPr>
          <w:sz w:val="16"/>
        </w:rPr>
        <w:t xml:space="preserve"> </w:t>
      </w:r>
      <w:r>
        <w:rPr>
          <w:u w:val="single"/>
        </w:rPr>
        <w:t>by</w:t>
      </w:r>
      <w:r>
        <w:rPr>
          <w:sz w:val="16"/>
        </w:rPr>
        <w:t xml:space="preserve"> the army and the SSS, </w:t>
      </w:r>
      <w:r>
        <w:rPr>
          <w:u w:val="single"/>
        </w:rPr>
        <w:t xml:space="preserve">with </w:t>
      </w:r>
      <w:r>
        <w:rPr>
          <w:highlight w:val="cyan"/>
          <w:u w:val="single"/>
        </w:rPr>
        <w:t>coordinated arrests planned</w:t>
      </w:r>
      <w:r>
        <w:rPr>
          <w:u w:val="single"/>
        </w:rPr>
        <w:t xml:space="preserve"> across different</w:t>
      </w:r>
      <w:r>
        <w:rPr>
          <w:sz w:val="16"/>
        </w:rPr>
        <w:t xml:space="preserve"> parts of the country to neutralise the coup’s masterminds and other collaborators.</w:t>
      </w:r>
    </w:p>
    <w:p>
      <w:pPr>
        <w:pStyle w:val="Heading4"/>
      </w:pPr>
      <w:r>
        <w:t xml:space="preserve">The </w:t>
      </w:r>
      <w:r>
        <w:rPr>
          <w:u w:val="single"/>
        </w:rPr>
        <w:t>denial</w:t>
      </w:r>
      <w:r>
        <w:t xml:space="preserve"> was the cover story---"career stagnation," then a </w:t>
      </w:r>
      <w:r>
        <w:rPr>
          <w:u w:val="single"/>
        </w:rPr>
        <w:t>judicial panel</w:t>
      </w:r>
      <w:r>
        <w:t xml:space="preserve"> for overthrowing the state.</w:t>
      </w:r>
    </w:p>
    <w:p>
      <w:pPr>
        <w:pStyle w:val="Style13ptBold"/>
      </w:pPr>
      <w:r>
        <w:rPr>
          <w:b/>
        </w:rPr>
        <w:t>Abdulmalik 26</w:t>
      </w:r>
      <w:r>
        <w:t xml:space="preserve"> — Abdulrahman Abdulmalik. January 29. Investigative reporter for Premium Times, working from multiple senior administration insiders and officials familiar with the joint Army–SSS operation. Premium Times, “EXCLUSIVE: How the coup to topple, kill Tinubu was uncovered and foiled,” https://www.premiumtimesng.com/investigationspecial-reports/852980-exclusive-how-the-coup-to-topple-kill-tinubu-was-uncovered-and-foiled.html Clopus</w:t>
      </w:r>
    </w:p>
    <w:p>
      <w:pPr/>
      <w:r>
        <w:rPr>
          <w:sz w:val="16"/>
        </w:rPr>
        <w:t xml:space="preserve">On 30 September 2025, as President Tinubu travelled to Imo State for an official visit, </w:t>
      </w:r>
      <w:r>
        <w:rPr>
          <w:highlight w:val="cyan"/>
          <w:u w:val="single"/>
        </w:rPr>
        <w:t>unaware</w:t>
      </w:r>
      <w:r>
        <w:rPr>
          <w:u w:val="single"/>
        </w:rPr>
        <w:t xml:space="preserve"> of the</w:t>
      </w:r>
      <w:r>
        <w:rPr>
          <w:sz w:val="16"/>
        </w:rPr>
        <w:t xml:space="preserve"> plot to depose and possibly assassinate him, the joint operation went into effect. The sweep led </w:t>
      </w:r>
      <w:r>
        <w:rPr>
          <w:u w:val="single"/>
        </w:rPr>
        <w:t xml:space="preserve">to the </w:t>
      </w:r>
      <w:r>
        <w:rPr>
          <w:b/>
          <w:highlight w:val="cyan"/>
          <w:u w:val="single"/>
        </w:rPr>
        <w:t>arrest of</w:t>
      </w:r>
      <w:r>
        <w:rPr>
          <w:b/>
          <w:u w:val="single"/>
        </w:rPr>
        <w:t xml:space="preserve"> the</w:t>
      </w:r>
      <w:r>
        <w:rPr>
          <w:u w:val="single"/>
        </w:rPr>
        <w:t xml:space="preserve"> alleged principal architects of the coup</w:t>
      </w:r>
      <w:r>
        <w:rPr>
          <w:sz w:val="16"/>
        </w:rPr>
        <w:t>, alongside other military and civilian suspects.</w:t>
      </w:r>
    </w:p>
    <w:p>
      <w:pPr/>
      <w:r>
        <w:rPr>
          <w:sz w:val="16"/>
        </w:rPr>
        <w:t xml:space="preserve">The Chief of Defence Intelligence (CDI), Emmanuel Undiandeye, and the then Chief of Defence Staff, General Christopher Musa, were subsequently briefed. Mr Undiandeye was </w:t>
      </w:r>
      <w:r>
        <w:rPr>
          <w:u w:val="single"/>
        </w:rPr>
        <w:t xml:space="preserve">then requested to detain the suspects in the </w:t>
      </w:r>
      <w:r>
        <w:rPr>
          <w:highlight w:val="cyan"/>
          <w:u w:val="single"/>
        </w:rPr>
        <w:t>underground holding facility</w:t>
      </w:r>
      <w:r>
        <w:rPr>
          <w:u w:val="single"/>
        </w:rPr>
        <w:t xml:space="preserve"> of the</w:t>
      </w:r>
      <w:r>
        <w:rPr>
          <w:sz w:val="16"/>
        </w:rPr>
        <w:t xml:space="preserve"> Defence Intelligence Agency.</w:t>
      </w:r>
    </w:p>
    <w:p>
      <w:pPr/>
      <w:r>
        <w:rPr>
          <w:sz w:val="16"/>
        </w:rPr>
        <w:t xml:space="preserve">Following the initial arrests, President Tinubu was formally informed of the foiled plot. </w:t>
      </w:r>
      <w:r>
        <w:rPr>
          <w:u w:val="single"/>
        </w:rPr>
        <w:t xml:space="preserve">A </w:t>
      </w:r>
      <w:r>
        <w:rPr>
          <w:b/>
          <w:highlight w:val="cyan"/>
          <w:u w:val="single"/>
        </w:rPr>
        <w:t>visibly shaken president</w:t>
      </w:r>
      <w:r>
        <w:rPr>
          <w:u w:val="single"/>
        </w:rPr>
        <w:t xml:space="preserve"> immediately ordered the </w:t>
      </w:r>
      <w:r>
        <w:rPr>
          <w:b/>
          <w:highlight w:val="cyan"/>
          <w:u w:val="single"/>
        </w:rPr>
        <w:t>cancellation of the</w:t>
      </w:r>
      <w:r>
        <w:rPr>
          <w:u w:val="single"/>
        </w:rPr>
        <w:t xml:space="preserve"> 1 October </w:t>
      </w:r>
      <w:r>
        <w:rPr>
          <w:b/>
          <w:highlight w:val="cyan"/>
          <w:u w:val="single"/>
        </w:rPr>
        <w:t>National Independence Day parade</w:t>
      </w:r>
      <w:r>
        <w:rPr>
          <w:sz w:val="16"/>
        </w:rPr>
        <w:t xml:space="preserve">. He also approved the </w:t>
      </w:r>
      <w:r>
        <w:rPr>
          <w:u w:val="single"/>
        </w:rPr>
        <w:t xml:space="preserve">constitution of a </w:t>
      </w:r>
      <w:r>
        <w:rPr>
          <w:highlight w:val="cyan"/>
          <w:u w:val="single"/>
        </w:rPr>
        <w:t>special investigative panel</w:t>
      </w:r>
      <w:r>
        <w:rPr>
          <w:sz w:val="16"/>
        </w:rPr>
        <w:t>, which later led to additional arrests. The investigative panel was led by General Undiandeye.</w:t>
      </w:r>
    </w:p>
    <w:p>
      <w:pPr/>
      <w:r>
        <w:rPr>
          <w:sz w:val="16"/>
        </w:rPr>
        <w:t xml:space="preserve">One of the </w:t>
      </w:r>
      <w:r>
        <w:rPr>
          <w:u w:val="single"/>
        </w:rPr>
        <w:t xml:space="preserve">detained soldiers later </w:t>
      </w:r>
      <w:r>
        <w:rPr>
          <w:b/>
          <w:u w:val="single"/>
        </w:rPr>
        <w:t>escaped custody</w:t>
      </w:r>
      <w:r>
        <w:rPr>
          <w:sz w:val="16"/>
        </w:rPr>
        <w:t xml:space="preserve"> </w:t>
      </w:r>
      <w:r>
        <w:rPr>
          <w:u w:val="single"/>
        </w:rPr>
        <w:t>but</w:t>
      </w:r>
      <w:r>
        <w:rPr>
          <w:sz w:val="16"/>
        </w:rPr>
        <w:t xml:space="preserve"> was rearrested by SSS operatives in Bauchi, a military insider said. Meanwhile, a retired officer identified as General Adamu and a former governor, Timipre Sylva, </w:t>
      </w:r>
      <w:r>
        <w:rPr>
          <w:u w:val="single"/>
        </w:rPr>
        <w:t xml:space="preserve">accused of </w:t>
      </w:r>
      <w:r>
        <w:rPr>
          <w:b/>
          <w:highlight w:val="cyan"/>
          <w:u w:val="single"/>
        </w:rPr>
        <w:t>bankrolling the coup plotters</w:t>
      </w:r>
      <w:r>
        <w:rPr>
          <w:u w:val="single"/>
        </w:rPr>
        <w:t>, remained</w:t>
      </w:r>
      <w:r>
        <w:rPr>
          <w:sz w:val="16"/>
        </w:rPr>
        <w:t xml:space="preserve"> at large.</w:t>
      </w:r>
    </w:p>
    <w:p>
      <w:pPr/>
      <w:r>
        <w:rPr>
          <w:u w:val="single"/>
        </w:rPr>
        <w:t xml:space="preserve">Mr Tinubu later </w:t>
      </w:r>
      <w:r>
        <w:rPr>
          <w:highlight w:val="cyan"/>
          <w:u w:val="single"/>
        </w:rPr>
        <w:t>fired and retired</w:t>
      </w:r>
      <w:r>
        <w:rPr>
          <w:u w:val="single"/>
        </w:rPr>
        <w:t xml:space="preserve"> the then Chief</w:t>
      </w:r>
      <w:r>
        <w:rPr>
          <w:sz w:val="16"/>
        </w:rPr>
        <w:t xml:space="preserve"> </w:t>
      </w:r>
      <w:r>
        <w:rPr>
          <w:u w:val="single"/>
        </w:rPr>
        <w:t>of</w:t>
      </w:r>
      <w:r>
        <w:rPr>
          <w:sz w:val="16"/>
        </w:rPr>
        <w:t xml:space="preserve"> Defence Staff, General Musa as well </w:t>
      </w:r>
      <w:r>
        <w:rPr>
          <w:u w:val="single"/>
        </w:rPr>
        <w:t xml:space="preserve">as the </w:t>
      </w:r>
      <w:r>
        <w:rPr>
          <w:b/>
          <w:highlight w:val="cyan"/>
          <w:u w:val="single"/>
        </w:rPr>
        <w:t>chiefs of</w:t>
      </w:r>
      <w:r>
        <w:rPr>
          <w:b/>
          <w:u w:val="single"/>
        </w:rPr>
        <w:t xml:space="preserve"> the</w:t>
      </w:r>
      <w:r>
        <w:rPr>
          <w:u w:val="single"/>
        </w:rPr>
        <w:t xml:space="preserve"> navy and airforce</w:t>
      </w:r>
      <w:r>
        <w:rPr>
          <w:sz w:val="16"/>
        </w:rPr>
        <w:t>. Mr Oluyede was appointed CDS and promoted to the rank of General. Weeks later, Mr Musa returned to government as minister of defence.</w:t>
      </w:r>
    </w:p>
    <w:p>
      <w:pPr/>
      <w:r>
        <w:rPr>
          <w:sz w:val="16"/>
        </w:rPr>
        <w:t xml:space="preserve">In a statement issued on 4 October, the Defence Headquarters said the arrested officers were being </w:t>
      </w:r>
      <w:r>
        <w:rPr>
          <w:u w:val="single"/>
        </w:rPr>
        <w:t>investigated for “</w:t>
      </w:r>
      <w:r>
        <w:rPr>
          <w:b/>
          <w:u w:val="single"/>
        </w:rPr>
        <w:t>indiscipline</w:t>
      </w:r>
      <w:r>
        <w:rPr>
          <w:u w:val="single"/>
        </w:rPr>
        <w:t xml:space="preserve"> and breach</w:t>
      </w:r>
      <w:r>
        <w:rPr>
          <w:sz w:val="16"/>
        </w:rPr>
        <w:t xml:space="preserve"> </w:t>
      </w:r>
      <w:r>
        <w:rPr>
          <w:u w:val="single"/>
        </w:rPr>
        <w:t>of</w:t>
      </w:r>
      <w:r>
        <w:rPr>
          <w:sz w:val="16"/>
        </w:rPr>
        <w:t xml:space="preserve"> service regulations.” It added that preliminary findings </w:t>
      </w:r>
      <w:r>
        <w:rPr>
          <w:u w:val="single"/>
        </w:rPr>
        <w:t xml:space="preserve">suggested the officers’ </w:t>
      </w:r>
      <w:r>
        <w:rPr>
          <w:b/>
          <w:highlight w:val="cyan"/>
          <w:u w:val="single"/>
        </w:rPr>
        <w:t>grievances</w:t>
      </w:r>
      <w:r>
        <w:rPr>
          <w:b/>
          <w:u w:val="single"/>
        </w:rPr>
        <w:t xml:space="preserve"> were linked to</w:t>
      </w:r>
      <w:r>
        <w:rPr>
          <w:u w:val="single"/>
        </w:rPr>
        <w:t xml:space="preserve"> “</w:t>
      </w:r>
      <w:r>
        <w:rPr>
          <w:b/>
          <w:highlight w:val="cyan"/>
          <w:u w:val="single"/>
        </w:rPr>
        <w:t>career stagnation</w:t>
      </w:r>
      <w:r>
        <w:rPr>
          <w:u w:val="single"/>
        </w:rPr>
        <w:t xml:space="preserve"> and failure</w:t>
      </w:r>
      <w:r>
        <w:rPr>
          <w:sz w:val="16"/>
        </w:rPr>
        <w:t xml:space="preserve"> in promotion examinations.”</w:t>
      </w:r>
    </w:p>
    <w:p>
      <w:pPr/>
      <w:r>
        <w:rPr>
          <w:u w:val="single"/>
        </w:rPr>
        <w:t xml:space="preserve">Despite </w:t>
      </w:r>
      <w:r>
        <w:rPr>
          <w:highlight w:val="cyan"/>
          <w:u w:val="single"/>
        </w:rPr>
        <w:t>mounting evidence</w:t>
      </w:r>
      <w:r>
        <w:rPr>
          <w:u w:val="single"/>
        </w:rPr>
        <w:t xml:space="preserve"> and a </w:t>
      </w:r>
      <w:r>
        <w:rPr>
          <w:highlight w:val="cyan"/>
          <w:u w:val="single"/>
        </w:rPr>
        <w:t>series</w:t>
      </w:r>
      <w:r>
        <w:rPr>
          <w:sz w:val="16"/>
        </w:rPr>
        <w:t xml:space="preserve"> </w:t>
      </w:r>
      <w:r>
        <w:rPr>
          <w:u w:val="single"/>
        </w:rPr>
        <w:t>of</w:t>
      </w:r>
      <w:r>
        <w:rPr>
          <w:sz w:val="16"/>
        </w:rPr>
        <w:t xml:space="preserve"> detailed reports by PREMIUM TIMES and other media outlets, </w:t>
      </w:r>
      <w:r>
        <w:rPr>
          <w:u w:val="single"/>
        </w:rPr>
        <w:t>the mil</w:t>
      </w:r>
      <w:r>
        <w:rPr>
          <w:highlight w:val="cyan"/>
          <w:u w:val="single"/>
        </w:rPr>
        <w:t xml:space="preserve">itary </w:t>
      </w:r>
      <w:r>
        <w:rPr>
          <w:b/>
          <w:highlight w:val="cyan"/>
          <w:u w:val="single"/>
        </w:rPr>
        <w:t>repeatedly denied</w:t>
      </w:r>
      <w:r>
        <w:rPr>
          <w:b/>
          <w:u w:val="single"/>
        </w:rPr>
        <w:t xml:space="preserve"> that</w:t>
      </w:r>
      <w:r>
        <w:rPr>
          <w:u w:val="single"/>
        </w:rPr>
        <w:t xml:space="preserve"> a coup plot existed</w:t>
      </w:r>
      <w:r>
        <w:rPr>
          <w:sz w:val="16"/>
        </w:rPr>
        <w:t>.</w:t>
      </w:r>
    </w:p>
    <w:p>
      <w:pPr/>
      <w:r>
        <w:rPr>
          <w:sz w:val="16"/>
        </w:rPr>
        <w:t>In an 18 October statement the Defence Headquarters described the probe involving the 16 arrested officers as a routine internal investigation aimed at maintaining discipline and professionalism within the armed forces.</w:t>
      </w:r>
    </w:p>
    <w:p>
      <w:pPr/>
      <w:r>
        <w:rPr>
          <w:sz w:val="16"/>
        </w:rPr>
        <w:t xml:space="preserve">However, on 26 </w:t>
      </w:r>
      <w:r>
        <w:rPr>
          <w:u w:val="single"/>
        </w:rPr>
        <w:t>January, the mil</w:t>
      </w:r>
      <w:r>
        <w:rPr>
          <w:highlight w:val="cyan"/>
          <w:u w:val="single"/>
        </w:rPr>
        <w:t xml:space="preserve">itary </w:t>
      </w:r>
      <w:r>
        <w:rPr>
          <w:b/>
          <w:highlight w:val="cyan"/>
          <w:u w:val="single"/>
        </w:rPr>
        <w:t>publicly acknowledged</w:t>
      </w:r>
      <w:r>
        <w:rPr>
          <w:b/>
          <w:u w:val="single"/>
        </w:rPr>
        <w:t xml:space="preserve"> for</w:t>
      </w:r>
      <w:r>
        <w:rPr>
          <w:u w:val="single"/>
        </w:rPr>
        <w:t xml:space="preserve"> the first time that </w:t>
      </w:r>
      <w:r>
        <w:rPr>
          <w:highlight w:val="cyan"/>
          <w:u w:val="single"/>
        </w:rPr>
        <w:t>officers had indeed plotted</w:t>
      </w:r>
      <w:r>
        <w:rPr>
          <w:u w:val="single"/>
        </w:rPr>
        <w:t xml:space="preserve"> to illegally overthrow</w:t>
      </w:r>
      <w:r>
        <w:rPr>
          <w:sz w:val="16"/>
        </w:rPr>
        <w:t xml:space="preserve"> President Tinubu’s administration. </w:t>
      </w:r>
      <w:r>
        <w:rPr>
          <w:u w:val="single"/>
        </w:rPr>
        <w:t xml:space="preserve">It announced that </w:t>
      </w:r>
      <w:r>
        <w:rPr>
          <w:highlight w:val="cyan"/>
          <w:u w:val="single"/>
        </w:rPr>
        <w:t xml:space="preserve">those indicted would be </w:t>
      </w:r>
      <w:r>
        <w:rPr>
          <w:b/>
          <w:highlight w:val="cyan"/>
          <w:u w:val="single"/>
        </w:rPr>
        <w:t>arraigned before a mil</w:t>
      </w:r>
      <w:r>
        <w:rPr>
          <w:b/>
          <w:u w:val="single"/>
        </w:rPr>
        <w:t>itary</w:t>
      </w:r>
      <w:r>
        <w:rPr>
          <w:u w:val="single"/>
        </w:rPr>
        <w:t xml:space="preserve"> judicial panel</w:t>
      </w:r>
      <w:r>
        <w:rPr>
          <w:sz w:val="16"/>
        </w:rPr>
        <w:t>.</w:t>
      </w:r>
    </w:p>
    <w:p>
      <w:pPr>
        <w:pStyle w:val="Heading4"/>
      </w:pPr>
      <w:r>
        <w:t xml:space="preserve">And the </w:t>
      </w:r>
      <w:r>
        <w:rPr>
          <w:u w:val="single"/>
        </w:rPr>
        <w:t>shake-up</w:t>
      </w:r>
      <w:r>
        <w:t xml:space="preserve"> tracks the plot---analysts say the denial </w:t>
      </w:r>
      <w:r>
        <w:rPr>
          <w:u w:val="single"/>
        </w:rPr>
        <w:t>didn't convince</w:t>
      </w:r>
      <w:r>
        <w:t>.</w:t>
      </w:r>
    </w:p>
    <w:p>
      <w:pPr>
        <w:pStyle w:val="Style13ptBold"/>
      </w:pPr>
      <w:r>
        <w:rPr>
          <w:b/>
        </w:rPr>
        <w:t>Al Jazeera 25</w:t>
      </w:r>
      <w:r>
        <w:t xml:space="preserve"> — Al Jazeera, quoting Confidence MacHarry, security analyst at the Lagos consultancy SBM Intelligence, and Senator Iroegbu, an Abuja-based security analyst speaking to the Associated Press. October 24. Al Jazeera, “Nigeria replaces top security officials days after coup plot denial,” https://www.aljazeera.com/news/2025/10/24/nigeria-replaces-top-security-officials-days-after-coup-plot-denial Clopus</w:t>
      </w:r>
    </w:p>
    <w:p>
      <w:pPr/>
      <w:r>
        <w:rPr>
          <w:u w:val="single"/>
        </w:rPr>
        <w:t xml:space="preserve">While the </w:t>
      </w:r>
      <w:r>
        <w:rPr>
          <w:highlight w:val="cyan"/>
          <w:u w:val="single"/>
        </w:rPr>
        <w:t>mil</w:t>
      </w:r>
      <w:r>
        <w:rPr>
          <w:u w:val="single"/>
        </w:rPr>
        <w:t xml:space="preserve">itary on Saturday </w:t>
      </w:r>
      <w:r>
        <w:rPr>
          <w:b/>
          <w:highlight w:val="cyan"/>
          <w:u w:val="single"/>
        </w:rPr>
        <w:t>denied</w:t>
      </w:r>
      <w:r>
        <w:rPr>
          <w:b/>
          <w:u w:val="single"/>
        </w:rPr>
        <w:t xml:space="preserve"> that</w:t>
      </w:r>
      <w:r>
        <w:rPr>
          <w:u w:val="single"/>
        </w:rPr>
        <w:t xml:space="preserve"> there was a coup plot, local media and some analysts are </w:t>
      </w:r>
      <w:r>
        <w:rPr>
          <w:highlight w:val="cyan"/>
          <w:u w:val="single"/>
        </w:rPr>
        <w:t>not convinced</w:t>
      </w:r>
      <w:r>
        <w:rPr>
          <w:sz w:val="16"/>
        </w:rPr>
        <w:t>.</w:t>
      </w:r>
    </w:p>
    <w:p>
      <w:pPr/>
      <w:r>
        <w:rPr>
          <w:sz w:val="16"/>
        </w:rPr>
        <w:t>“Military leadership reshuffle is a very normal and regular procedure in Nigeria,” Confidence MacHarry, a security analyst at Lagos-based consultancy SBM Intelligence, told the AFP news agency.</w:t>
      </w:r>
    </w:p>
    <w:p>
      <w:pPr/>
      <w:r>
        <w:rPr>
          <w:sz w:val="16"/>
        </w:rPr>
        <w:t>At the same time, the “</w:t>
      </w:r>
      <w:r>
        <w:rPr>
          <w:u w:val="single"/>
        </w:rPr>
        <w:t>mil</w:t>
      </w:r>
      <w:r>
        <w:rPr>
          <w:highlight w:val="cyan"/>
          <w:u w:val="single"/>
        </w:rPr>
        <w:t xml:space="preserve">itary has </w:t>
      </w:r>
      <w:r>
        <w:rPr>
          <w:b/>
          <w:highlight w:val="cyan"/>
          <w:u w:val="single"/>
        </w:rPr>
        <w:t>failed to convincingly deny</w:t>
      </w:r>
      <w:r>
        <w:rPr>
          <w:sz w:val="16"/>
        </w:rPr>
        <w:t>” the alleged coup plot, he said.</w:t>
      </w:r>
    </w:p>
    <w:p>
      <w:pPr/>
      <w:r>
        <w:rPr>
          <w:sz w:val="16"/>
        </w:rPr>
        <w:t>Advertisement</w:t>
      </w:r>
    </w:p>
    <w:p>
      <w:pPr/>
      <w:r>
        <w:rPr>
          <w:sz w:val="16"/>
        </w:rPr>
        <w:t xml:space="preserve">“This shake-up could thus be </w:t>
      </w:r>
      <w:r>
        <w:rPr>
          <w:u w:val="single"/>
        </w:rPr>
        <w:t xml:space="preserve">a means of </w:t>
      </w:r>
      <w:r>
        <w:rPr>
          <w:b/>
          <w:highlight w:val="cyan"/>
          <w:u w:val="single"/>
        </w:rPr>
        <w:t>taking</w:t>
      </w:r>
      <w:r>
        <w:rPr>
          <w:b/>
          <w:u w:val="single"/>
        </w:rPr>
        <w:t xml:space="preserve"> the</w:t>
      </w:r>
      <w:r>
        <w:rPr>
          <w:highlight w:val="cyan"/>
          <w:u w:val="single"/>
        </w:rPr>
        <w:t xml:space="preserve"> wind out of the sails of coup plotters</w:t>
      </w:r>
      <w:r>
        <w:rPr>
          <w:sz w:val="16"/>
        </w:rPr>
        <w:t xml:space="preserve">” </w:t>
      </w:r>
      <w:r>
        <w:rPr>
          <w:u w:val="single"/>
        </w:rPr>
        <w:t xml:space="preserve">who reportedly </w:t>
      </w:r>
      <w:r>
        <w:rPr>
          <w:highlight w:val="cyan"/>
          <w:u w:val="single"/>
        </w:rPr>
        <w:t xml:space="preserve">complained about </w:t>
      </w:r>
      <w:r>
        <w:rPr>
          <w:b/>
          <w:highlight w:val="cyan"/>
          <w:u w:val="single"/>
        </w:rPr>
        <w:t>career stagnation</w:t>
      </w:r>
      <w:r>
        <w:rPr>
          <w:sz w:val="16"/>
        </w:rPr>
        <w:t xml:space="preserve"> “or as a </w:t>
      </w:r>
      <w:r>
        <w:rPr>
          <w:u w:val="single"/>
        </w:rPr>
        <w:t xml:space="preserve">means of punishment for the </w:t>
      </w:r>
      <w:r>
        <w:rPr>
          <w:b/>
          <w:highlight w:val="cyan"/>
          <w:u w:val="single"/>
        </w:rPr>
        <w:t>mil</w:t>
      </w:r>
      <w:r>
        <w:rPr>
          <w:b/>
          <w:u w:val="single"/>
        </w:rPr>
        <w:t>itary chiefs</w:t>
      </w:r>
      <w:r>
        <w:rPr>
          <w:u w:val="single"/>
        </w:rPr>
        <w:t xml:space="preserve"> for their </w:t>
      </w:r>
      <w:r>
        <w:rPr>
          <w:highlight w:val="cyan"/>
          <w:u w:val="single"/>
        </w:rPr>
        <w:t>failure to improve security</w:t>
      </w:r>
      <w:r>
        <w:rPr>
          <w:sz w:val="16"/>
        </w:rPr>
        <w:t>”, he added.</w:t>
      </w:r>
    </w:p>
    <w:p>
      <w:pPr>
        <w:pStyle w:val="Heading4"/>
      </w:pPr>
      <w:r>
        <w:rPr>
          <w:u w:val="single"/>
        </w:rPr>
        <w:t>Who is charged</w:t>
      </w:r>
      <w:r>
        <w:t xml:space="preserve"> settles it---a serving </w:t>
      </w:r>
      <w:r>
        <w:rPr>
          <w:u w:val="single"/>
        </w:rPr>
        <w:t>battalion commander</w:t>
      </w:r>
      <w:r>
        <w:t xml:space="preserve">, retired generals, and a man inside the </w:t>
      </w:r>
      <w:r>
        <w:rPr>
          <w:u w:val="single"/>
        </w:rPr>
        <w:t>villa</w:t>
      </w:r>
      <w:r>
        <w:t>.</w:t>
      </w:r>
    </w:p>
    <w:p>
      <w:pPr>
        <w:pStyle w:val="Style13ptBold"/>
      </w:pPr>
      <w:r>
        <w:rPr>
          <w:b/>
        </w:rPr>
        <w:t>AFP 26</w:t>
      </w:r>
      <w:r>
        <w:t xml:space="preserve"> — Agence France-Presse. May 8. International wire service; reporting from court documents it obtained and from proceedings at the Federal High Court in Abuja. France 24, “What to know about Nigeria’s court martial over 2025 coup plot,” https://www.france24.com/en/live-news/20260508-what-to-know-about-nigeria-s-court-martial-over-2025-coup-plot Clopus</w:t>
      </w:r>
    </w:p>
    <w:p>
      <w:pPr/>
      <w:r>
        <w:rPr>
          <w:highlight w:val="cyan"/>
          <w:u w:val="single"/>
        </w:rPr>
        <w:t>Three</w:t>
      </w:r>
      <w:r>
        <w:rPr>
          <w:u w:val="single"/>
        </w:rPr>
        <w:t xml:space="preserve"> dozen officers are on trial for allegedly </w:t>
      </w:r>
      <w:r>
        <w:rPr>
          <w:b/>
          <w:highlight w:val="cyan"/>
          <w:u w:val="single"/>
        </w:rPr>
        <w:t>planning to</w:t>
      </w:r>
      <w:r>
        <w:rPr>
          <w:b/>
          <w:u w:val="single"/>
        </w:rPr>
        <w:t xml:space="preserve"> overthrow</w:t>
      </w:r>
      <w:r>
        <w:rPr>
          <w:u w:val="single"/>
        </w:rPr>
        <w:t xml:space="preserve"> the government</w:t>
      </w:r>
      <w:r>
        <w:rPr>
          <w:sz w:val="16"/>
        </w:rPr>
        <w:t>.</w:t>
      </w:r>
    </w:p>
    <w:p>
      <w:pPr/>
      <w:r>
        <w:rPr>
          <w:sz w:val="16"/>
        </w:rPr>
        <w:t xml:space="preserve">If successful, it </w:t>
      </w:r>
      <w:r>
        <w:rPr>
          <w:u w:val="single"/>
        </w:rPr>
        <w:t xml:space="preserve">would have </w:t>
      </w:r>
      <w:r>
        <w:rPr>
          <w:highlight w:val="cyan"/>
          <w:u w:val="single"/>
        </w:rPr>
        <w:t>brought an end to</w:t>
      </w:r>
      <w:r>
        <w:rPr>
          <w:u w:val="single"/>
        </w:rPr>
        <w:t xml:space="preserve"> more than a quarter century of </w:t>
      </w:r>
      <w:r>
        <w:rPr>
          <w:b/>
          <w:highlight w:val="cyan"/>
          <w:u w:val="single"/>
        </w:rPr>
        <w:t>democ</w:t>
      </w:r>
      <w:r>
        <w:rPr>
          <w:b/>
          <w:u w:val="single"/>
        </w:rPr>
        <w:t>racy</w:t>
      </w:r>
      <w:r>
        <w:rPr>
          <w:sz w:val="16"/>
        </w:rPr>
        <w:t xml:space="preserve"> </w:t>
      </w:r>
      <w:r>
        <w:rPr>
          <w:u w:val="single"/>
        </w:rPr>
        <w:t>in</w:t>
      </w:r>
      <w:r>
        <w:rPr>
          <w:sz w:val="16"/>
        </w:rPr>
        <w:t xml:space="preserve"> Africa's most populous country, which spent much of </w:t>
      </w:r>
      <w:r>
        <w:rPr>
          <w:u w:val="single"/>
        </w:rPr>
        <w:t>the 20th century under junta rule</w:t>
      </w:r>
      <w:r>
        <w:rPr>
          <w:sz w:val="16"/>
        </w:rPr>
        <w:t xml:space="preserve"> after gaining independence from Britain in 1960.</w:t>
      </w:r>
    </w:p>
    <w:p>
      <w:pPr/>
      <w:r>
        <w:rPr>
          <w:sz w:val="16"/>
        </w:rPr>
        <w:t>Here is what we know so far:</w:t>
      </w:r>
    </w:p>
    <w:p>
      <w:pPr/>
      <w:r>
        <w:rPr>
          <w:u w:val="single"/>
        </w:rPr>
        <w:t xml:space="preserve">The Nigerian </w:t>
      </w:r>
      <w:r>
        <w:rPr>
          <w:highlight w:val="cyan"/>
          <w:u w:val="single"/>
        </w:rPr>
        <w:t>mil</w:t>
      </w:r>
      <w:r>
        <w:rPr>
          <w:u w:val="single"/>
        </w:rPr>
        <w:t xml:space="preserve">itary has </w:t>
      </w:r>
      <w:r>
        <w:rPr>
          <w:b/>
          <w:highlight w:val="cyan"/>
          <w:u w:val="single"/>
        </w:rPr>
        <w:t>not officially identified a ringleader</w:t>
      </w:r>
      <w:r>
        <w:rPr>
          <w:sz w:val="16"/>
        </w:rPr>
        <w:t xml:space="preserve"> </w:t>
      </w:r>
      <w:r>
        <w:rPr>
          <w:u w:val="single"/>
        </w:rPr>
        <w:t>of</w:t>
      </w:r>
      <w:r>
        <w:rPr>
          <w:sz w:val="16"/>
        </w:rPr>
        <w:t xml:space="preserve"> the alleged coup plot and the court martial </w:t>
      </w:r>
      <w:r>
        <w:rPr>
          <w:u w:val="single"/>
        </w:rPr>
        <w:t xml:space="preserve">will be </w:t>
      </w:r>
      <w:r>
        <w:rPr>
          <w:highlight w:val="cyan"/>
          <w:u w:val="single"/>
        </w:rPr>
        <w:t xml:space="preserve">held </w:t>
      </w:r>
      <w:r>
        <w:rPr>
          <w:b/>
          <w:highlight w:val="cyan"/>
          <w:u w:val="single"/>
        </w:rPr>
        <w:t>behind closed doors</w:t>
      </w:r>
      <w:r>
        <w:rPr>
          <w:sz w:val="16"/>
        </w:rPr>
        <w:t>, as is usual, at a military venue in Abuja.</w:t>
      </w:r>
    </w:p>
    <w:p>
      <w:pPr/>
      <w:r>
        <w:rPr>
          <w:sz w:val="16"/>
        </w:rPr>
        <w:t xml:space="preserve">Local media reports named Colonel Mohammed Ma'aji as </w:t>
      </w:r>
      <w:r>
        <w:rPr>
          <w:u w:val="single"/>
        </w:rPr>
        <w:t xml:space="preserve">the officer who </w:t>
      </w:r>
      <w:r>
        <w:rPr>
          <w:b/>
          <w:highlight w:val="cyan"/>
          <w:u w:val="single"/>
        </w:rPr>
        <w:t>mobilised the plotters</w:t>
      </w:r>
      <w:r>
        <w:rPr>
          <w:sz w:val="16"/>
        </w:rPr>
        <w:t>.</w:t>
      </w:r>
    </w:p>
    <w:p>
      <w:pPr/>
      <w:r>
        <w:rPr>
          <w:sz w:val="16"/>
        </w:rPr>
        <w:t xml:space="preserve">Court documents seen by AFP accused "Ma'aji and others" of </w:t>
      </w:r>
      <w:r>
        <w:rPr>
          <w:u w:val="single"/>
        </w:rPr>
        <w:t>committing an "</w:t>
      </w:r>
      <w:r>
        <w:rPr>
          <w:b/>
          <w:highlight w:val="cyan"/>
          <w:u w:val="single"/>
        </w:rPr>
        <w:t>act of terrorism</w:t>
      </w:r>
      <w:r>
        <w:rPr>
          <w:u w:val="single"/>
        </w:rPr>
        <w:t>"</w:t>
      </w:r>
      <w:r>
        <w:rPr>
          <w:sz w:val="16"/>
        </w:rPr>
        <w:t>.</w:t>
      </w:r>
    </w:p>
    <w:p>
      <w:pPr/>
      <w:r>
        <w:rPr>
          <w:sz w:val="16"/>
        </w:rPr>
        <w:t xml:space="preserve">Ma'aji reportedly gained much </w:t>
      </w:r>
      <w:r>
        <w:rPr>
          <w:u w:val="single"/>
        </w:rPr>
        <w:t xml:space="preserve">of his </w:t>
      </w:r>
      <w:r>
        <w:rPr>
          <w:b/>
          <w:u w:val="single"/>
        </w:rPr>
        <w:t>operational experience</w:t>
      </w:r>
      <w:r>
        <w:rPr>
          <w:u w:val="single"/>
        </w:rPr>
        <w:t xml:space="preserve"> in the</w:t>
      </w:r>
      <w:r>
        <w:rPr>
          <w:sz w:val="16"/>
        </w:rPr>
        <w:t xml:space="preserve"> Niger Delta, where he participated in major army operations targeting militancy and oil theft.</w:t>
      </w:r>
    </w:p>
    <w:p>
      <w:pPr/>
      <w:r>
        <w:rPr>
          <w:sz w:val="16"/>
        </w:rPr>
        <w:t xml:space="preserve">At the time of his arrest, the 49-year-old </w:t>
      </w:r>
      <w:r>
        <w:rPr>
          <w:u w:val="single"/>
        </w:rPr>
        <w:t xml:space="preserve">was serving as </w:t>
      </w:r>
      <w:r>
        <w:rPr>
          <w:b/>
          <w:highlight w:val="cyan"/>
          <w:u w:val="single"/>
        </w:rPr>
        <w:t>commanding officer</w:t>
      </w:r>
      <w:r>
        <w:rPr>
          <w:u w:val="single"/>
        </w:rPr>
        <w:t xml:space="preserve"> of the Nigerian</w:t>
      </w:r>
      <w:r>
        <w:rPr>
          <w:sz w:val="16"/>
        </w:rPr>
        <w:t xml:space="preserve"> Army 19 Battalion.</w:t>
      </w:r>
    </w:p>
    <w:p>
      <w:pPr/>
      <w:r>
        <w:rPr>
          <w:sz w:val="16"/>
        </w:rPr>
        <w:t>In a separate trial for civilians who allegedly participated in the coup plan, court documents seen by AFP named former oil minister Timipre Sylva -- who is at large and has not been officially charged -- as having allegedly acted alongside the accused.</w:t>
      </w:r>
    </w:p>
    <w:p>
      <w:pPr/>
      <w:r>
        <w:rPr>
          <w:sz w:val="16"/>
        </w:rPr>
        <w:t xml:space="preserve">Also allegedly involved </w:t>
      </w:r>
      <w:r>
        <w:rPr>
          <w:u w:val="single"/>
        </w:rPr>
        <w:t xml:space="preserve">was an </w:t>
      </w:r>
      <w:r>
        <w:rPr>
          <w:b/>
          <w:highlight w:val="cyan"/>
          <w:u w:val="single"/>
        </w:rPr>
        <w:t>electrician</w:t>
      </w:r>
      <w:r>
        <w:rPr>
          <w:b/>
          <w:u w:val="single"/>
        </w:rPr>
        <w:t xml:space="preserve"> who</w:t>
      </w:r>
      <w:r>
        <w:rPr>
          <w:highlight w:val="cyan"/>
          <w:u w:val="single"/>
        </w:rPr>
        <w:t xml:space="preserve"> worked at the presidential villa</w:t>
      </w:r>
      <w:r>
        <w:rPr>
          <w:sz w:val="16"/>
        </w:rPr>
        <w:t>.</w:t>
      </w:r>
    </w:p>
    <w:p>
      <w:pPr>
        <w:pStyle w:val="Heading3"/>
      </w:pPr>
      <w:r>
        <w:t>AT: Democratic Consolidation---2AC</w:t>
      </w:r>
    </w:p>
    <w:p>
      <w:pPr>
        <w:pStyle w:val="Heading4"/>
      </w:pPr>
      <w:r>
        <w:t xml:space="preserve">1. </w:t>
      </w:r>
      <w:r>
        <w:rPr>
          <w:u w:val="single"/>
        </w:rPr>
        <w:t>THAT'S THE ASSUMPTION THAT BROKE</w:t>
      </w:r>
      <w:r>
        <w:t xml:space="preserve">. Analysts </w:t>
      </w:r>
      <w:r>
        <w:rPr>
          <w:u w:val="single"/>
        </w:rPr>
        <w:t>name</w:t>
      </w:r>
      <w:r>
        <w:t xml:space="preserve"> Nigeria's borderlands as a coup hot spot </w:t>
      </w:r>
      <w:r>
        <w:rPr>
          <w:u w:val="single"/>
        </w:rPr>
        <w:t>now</w:t>
      </w:r>
      <w:r>
        <w:t>.</w:t>
      </w:r>
    </w:p>
    <w:p>
      <w:pPr>
        <w:pStyle w:val="Style13ptBold"/>
      </w:pPr>
      <w:r>
        <w:rPr>
          <w:b/>
        </w:rPr>
        <w:t>Brechenmacher and Brown 26</w:t>
      </w:r>
      <w:r>
        <w:t xml:space="preserve"> — Saskia Brechenmacher and Frances Z. Brown. January 30. Senior Fellow in Carnegie’s Democracy, Conflict, and Governance Program. Vice President for Studies at Carnegie; served on the White House National Security Council staff across three administrations. Carnegie Endowment for International Peace, “Africa’s Democratic Kaleidoscope: Trends to Watch in 2026,” https://carnegieendowment.org/research/2026/01/africa-democracy-protest-elections-coups Clopus</w:t>
      </w:r>
    </w:p>
    <w:p>
      <w:pPr/>
      <w:r>
        <w:rPr>
          <w:sz w:val="16"/>
        </w:rPr>
        <w:t xml:space="preserve">Moreover, </w:t>
      </w:r>
      <w:r>
        <w:rPr>
          <w:u w:val="single"/>
        </w:rPr>
        <w:t xml:space="preserve">given </w:t>
      </w:r>
      <w:r>
        <w:rPr>
          <w:highlight w:val="cyan"/>
          <w:u w:val="single"/>
        </w:rPr>
        <w:t>public discontent with governance</w:t>
      </w:r>
      <w:r>
        <w:rPr>
          <w:u w:val="single"/>
        </w:rPr>
        <w:t xml:space="preserve"> and </w:t>
      </w:r>
      <w:r>
        <w:rPr>
          <w:b/>
          <w:highlight w:val="cyan"/>
          <w:u w:val="single"/>
        </w:rPr>
        <w:t>rising insecurity</w:t>
      </w:r>
      <w:r>
        <w:rPr>
          <w:u w:val="single"/>
        </w:rPr>
        <w:t xml:space="preserve"> across Central</w:t>
      </w:r>
      <w:r>
        <w:rPr>
          <w:sz w:val="16"/>
        </w:rPr>
        <w:t xml:space="preserve"> </w:t>
      </w:r>
      <w:r>
        <w:rPr>
          <w:u w:val="single"/>
        </w:rPr>
        <w:t>and</w:t>
      </w:r>
      <w:r>
        <w:rPr>
          <w:sz w:val="16"/>
        </w:rPr>
        <w:t xml:space="preserve"> West Africa, </w:t>
      </w:r>
      <w:r>
        <w:rPr>
          <w:b/>
          <w:highlight w:val="cyan"/>
          <w:u w:val="single"/>
        </w:rPr>
        <w:t>future coup attempts</w:t>
      </w:r>
      <w:r>
        <w:rPr>
          <w:b/>
          <w:u w:val="single"/>
        </w:rPr>
        <w:t xml:space="preserve"> in</w:t>
      </w:r>
      <w:r>
        <w:rPr>
          <w:u w:val="single"/>
        </w:rPr>
        <w:t xml:space="preserve"> the region </w:t>
      </w:r>
      <w:r>
        <w:rPr>
          <w:highlight w:val="cyan"/>
          <w:u w:val="single"/>
        </w:rPr>
        <w:t>appear likely</w:t>
      </w:r>
      <w:r>
        <w:rPr>
          <w:sz w:val="16"/>
        </w:rPr>
        <w:t xml:space="preserve"> . </w:t>
      </w:r>
      <w:r>
        <w:rPr>
          <w:u w:val="single"/>
        </w:rPr>
        <w:t xml:space="preserve">Benin, Niger, and </w:t>
      </w:r>
      <w:r>
        <w:rPr>
          <w:b/>
          <w:highlight w:val="cyan"/>
          <w:u w:val="single"/>
        </w:rPr>
        <w:t>Nigeria’s borderlands</w:t>
      </w:r>
      <w:r>
        <w:rPr>
          <w:u w:val="single"/>
        </w:rPr>
        <w:t xml:space="preserve"> have all emerged as </w:t>
      </w:r>
      <w:r>
        <w:rPr>
          <w:b/>
          <w:highlight w:val="cyan"/>
          <w:u w:val="single"/>
        </w:rPr>
        <w:t>hot spots</w:t>
      </w:r>
      <w:r>
        <w:rPr>
          <w:sz w:val="16"/>
        </w:rPr>
        <w:t xml:space="preserve">. Benin, for instance, </w:t>
      </w:r>
      <w:r>
        <w:rPr>
          <w:u w:val="single"/>
        </w:rPr>
        <w:t xml:space="preserve">experienced a </w:t>
      </w:r>
      <w:r>
        <w:rPr>
          <w:highlight w:val="cyan"/>
          <w:u w:val="single"/>
        </w:rPr>
        <w:t>failed coup attempt</w:t>
      </w:r>
      <w:r>
        <w:rPr>
          <w:u w:val="single"/>
        </w:rPr>
        <w:t xml:space="preserve"> in December and is </w:t>
      </w:r>
      <w:r>
        <w:rPr>
          <w:b/>
          <w:highlight w:val="cyan"/>
          <w:u w:val="single"/>
        </w:rPr>
        <w:t>headed for presidential elections</w:t>
      </w:r>
      <w:r>
        <w:rPr>
          <w:sz w:val="16"/>
        </w:rPr>
        <w:t xml:space="preserve"> in April; it has </w:t>
      </w:r>
      <w:r>
        <w:rPr>
          <w:u w:val="single"/>
        </w:rPr>
        <w:t xml:space="preserve">also suffered </w:t>
      </w:r>
      <w:r>
        <w:rPr>
          <w:b/>
          <w:u w:val="single"/>
        </w:rPr>
        <w:t>increasing violence</w:t>
      </w:r>
      <w:r>
        <w:rPr>
          <w:sz w:val="16"/>
        </w:rPr>
        <w:t xml:space="preserve"> as Jama’at Nusrat al-Islam wal-Muslimin has expanded its operations .</w:t>
      </w:r>
    </w:p>
    <w:p>
      <w:pPr>
        <w:pStyle w:val="Heading4"/>
      </w:pPr>
      <w:r>
        <w:t xml:space="preserve">2. </w:t>
      </w:r>
      <w:r>
        <w:rPr>
          <w:u w:val="single"/>
        </w:rPr>
        <w:t>THE GRIEVANCE IS LIVE</w:t>
      </w:r>
      <w:r>
        <w:t xml:space="preserve">. The colonel's own account: </w:t>
      </w:r>
      <w:r>
        <w:rPr>
          <w:u w:val="single"/>
        </w:rPr>
        <w:t>promotion</w:t>
      </w:r>
      <w:r>
        <w:t xml:space="preserve">, </w:t>
      </w:r>
      <w:r>
        <w:rPr>
          <w:u w:val="single"/>
        </w:rPr>
        <w:t>welfare</w:t>
      </w:r>
      <w:r>
        <w:t xml:space="preserve">, and </w:t>
      </w:r>
      <w:r>
        <w:rPr>
          <w:u w:val="single"/>
        </w:rPr>
        <w:t>frustration</w:t>
      </w:r>
      <w:r>
        <w:t xml:space="preserve"> across the ranks.</w:t>
      </w:r>
    </w:p>
    <w:p>
      <w:pPr>
        <w:pStyle w:val="Style13ptBold"/>
      </w:pPr>
      <w:r>
        <w:rPr>
          <w:b/>
        </w:rPr>
        <w:t>Mohammed 26</w:t>
      </w:r>
      <w:r>
        <w:t xml:space="preserve"> — Yakubu Mohammed. August 12. Premium Times, rounding up a sixteen-part investigative series built on court filings and documents obtained exclusively by the paper, including Ma’aji’s own written account. Premium Times, “COUP SERIES ROUND-UP: What we know about alleged failed plot against Tinubu,” https://www.premiumtimesng.com/news/top-news/902304-coup-series-round-up-what-we-know-about-alleged-failed-plot-against-tinubu.html Clopus</w:t>
      </w:r>
    </w:p>
    <w:p>
      <w:pPr/>
      <w:r>
        <w:rPr>
          <w:sz w:val="16"/>
        </w:rPr>
        <w:t xml:space="preserve">At the centre of the alleged conspiracy was </w:t>
      </w:r>
      <w:r>
        <w:rPr>
          <w:u w:val="single"/>
        </w:rPr>
        <w:t xml:space="preserve">Mohammed Ma’aji, </w:t>
      </w:r>
      <w:r>
        <w:rPr>
          <w:highlight w:val="cyan"/>
          <w:u w:val="single"/>
        </w:rPr>
        <w:t>a Nigerian Army colonel</w:t>
      </w:r>
      <w:r>
        <w:rPr>
          <w:u w:val="single"/>
        </w:rPr>
        <w:t xml:space="preserve"> who had </w:t>
      </w:r>
      <w:r>
        <w:rPr>
          <w:b/>
          <w:highlight w:val="cyan"/>
          <w:u w:val="single"/>
        </w:rPr>
        <w:t>served in</w:t>
      </w:r>
      <w:r>
        <w:rPr>
          <w:b/>
          <w:u w:val="single"/>
        </w:rPr>
        <w:t xml:space="preserve"> many</w:t>
      </w:r>
      <w:r>
        <w:rPr>
          <w:u w:val="single"/>
        </w:rPr>
        <w:t xml:space="preserve"> military formations</w:t>
      </w:r>
      <w:r>
        <w:rPr>
          <w:sz w:val="16"/>
        </w:rPr>
        <w:t>.</w:t>
      </w:r>
    </w:p>
    <w:p>
      <w:pPr/>
      <w:r>
        <w:rPr>
          <w:sz w:val="16"/>
        </w:rPr>
        <w:t xml:space="preserve">Investigators identified him </w:t>
      </w:r>
      <w:r>
        <w:rPr>
          <w:u w:val="single"/>
        </w:rPr>
        <w:t xml:space="preserve">as the </w:t>
      </w:r>
      <w:r>
        <w:rPr>
          <w:highlight w:val="cyan"/>
          <w:u w:val="single"/>
        </w:rPr>
        <w:t>principal</w:t>
      </w:r>
      <w:r>
        <w:rPr>
          <w:u w:val="single"/>
        </w:rPr>
        <w:t xml:space="preserve"> coordinator of</w:t>
      </w:r>
      <w:r>
        <w:rPr>
          <w:sz w:val="16"/>
        </w:rPr>
        <w:t xml:space="preserve"> </w:t>
      </w:r>
      <w:r>
        <w:rPr>
          <w:u w:val="single"/>
        </w:rPr>
        <w:t>the</w:t>
      </w:r>
      <w:r>
        <w:rPr>
          <w:sz w:val="16"/>
        </w:rPr>
        <w:t xml:space="preserve"> plot. His own account as contained in the documents exclusively obtained by this newspaper </w:t>
      </w:r>
      <w:r>
        <w:rPr>
          <w:u w:val="single"/>
        </w:rPr>
        <w:t xml:space="preserve">provides perhaps the </w:t>
      </w:r>
      <w:r>
        <w:rPr>
          <w:b/>
          <w:highlight w:val="cyan"/>
          <w:u w:val="single"/>
        </w:rPr>
        <w:t>clearest explanation</w:t>
      </w:r>
      <w:r>
        <w:rPr>
          <w:b/>
          <w:u w:val="single"/>
        </w:rPr>
        <w:t xml:space="preserve"> of</w:t>
      </w:r>
      <w:r>
        <w:rPr>
          <w:u w:val="single"/>
        </w:rPr>
        <w:t xml:space="preserve"> how he came to contemplate overthrowing the government</w:t>
      </w:r>
      <w:r>
        <w:rPr>
          <w:sz w:val="16"/>
        </w:rPr>
        <w:t>.</w:t>
      </w:r>
    </w:p>
    <w:p>
      <w:pPr/>
      <w:r>
        <w:rPr>
          <w:sz w:val="16"/>
        </w:rPr>
        <w:t xml:space="preserve">Mr Ma’aji said </w:t>
      </w:r>
      <w:r>
        <w:rPr>
          <w:u w:val="single"/>
        </w:rPr>
        <w:t xml:space="preserve">he had </w:t>
      </w:r>
      <w:r>
        <w:rPr>
          <w:b/>
          <w:highlight w:val="cyan"/>
          <w:u w:val="single"/>
        </w:rPr>
        <w:t>twice failed in his bid for promotion</w:t>
      </w:r>
      <w:r>
        <w:rPr>
          <w:u w:val="single"/>
        </w:rPr>
        <w:t xml:space="preserve"> to brigadier general</w:t>
      </w:r>
      <w:r>
        <w:rPr>
          <w:sz w:val="16"/>
        </w:rPr>
        <w:t xml:space="preserve">—first in 2023 and again in 2024. </w:t>
      </w:r>
      <w:r>
        <w:rPr>
          <w:u w:val="single"/>
        </w:rPr>
        <w:t xml:space="preserve">He said the </w:t>
      </w:r>
      <w:r>
        <w:rPr>
          <w:highlight w:val="cyan"/>
          <w:u w:val="single"/>
        </w:rPr>
        <w:t>disappointment contributed</w:t>
      </w:r>
      <w:r>
        <w:rPr>
          <w:u w:val="single"/>
        </w:rPr>
        <w:t xml:space="preserve"> to his decision to </w:t>
      </w:r>
      <w:r>
        <w:rPr>
          <w:b/>
          <w:highlight w:val="cyan"/>
          <w:u w:val="single"/>
        </w:rPr>
        <w:t>revive a movement</w:t>
      </w:r>
      <w:r>
        <w:rPr>
          <w:b/>
          <w:u w:val="single"/>
        </w:rPr>
        <w:t xml:space="preserve"> to</w:t>
      </w:r>
      <w:r>
        <w:rPr>
          <w:u w:val="single"/>
        </w:rPr>
        <w:t xml:space="preserve"> change the government</w:t>
      </w:r>
      <w:r>
        <w:rPr>
          <w:sz w:val="16"/>
        </w:rPr>
        <w:t>.</w:t>
      </w:r>
    </w:p>
    <w:p>
      <w:pPr/>
      <w:r>
        <w:rPr>
          <w:sz w:val="16"/>
        </w:rPr>
        <w:t xml:space="preserve">But he also presented the proposed </w:t>
      </w:r>
      <w:r>
        <w:rPr>
          <w:u w:val="single"/>
        </w:rPr>
        <w:t xml:space="preserve">coup as a </w:t>
      </w:r>
      <w:r>
        <w:rPr>
          <w:b/>
          <w:highlight w:val="cyan"/>
          <w:u w:val="single"/>
        </w:rPr>
        <w:t>response to insecurity</w:t>
      </w:r>
      <w:r>
        <w:rPr>
          <w:u w:val="single"/>
        </w:rPr>
        <w:t xml:space="preserve">, pervasive </w:t>
      </w:r>
      <w:r>
        <w:rPr>
          <w:highlight w:val="cyan"/>
          <w:u w:val="single"/>
        </w:rPr>
        <w:t>corruption</w:t>
      </w:r>
      <w:r>
        <w:rPr>
          <w:u w:val="single"/>
        </w:rPr>
        <w:t xml:space="preserve"> in </w:t>
      </w:r>
      <w:r>
        <w:rPr>
          <w:highlight w:val="cyan"/>
          <w:u w:val="single"/>
        </w:rPr>
        <w:t>the</w:t>
      </w:r>
      <w:r>
        <w:rPr>
          <w:u w:val="single"/>
        </w:rPr>
        <w:t xml:space="preserve"> country, </w:t>
      </w:r>
      <w:r>
        <w:rPr>
          <w:b/>
          <w:highlight w:val="cyan"/>
          <w:u w:val="single"/>
        </w:rPr>
        <w:t>bad governance</w:t>
      </w:r>
      <w:r>
        <w:rPr>
          <w:sz w:val="16"/>
        </w:rPr>
        <w:t xml:space="preserve">, suppression of critical voices of the youth, bad governance, what he </w:t>
      </w:r>
      <w:r>
        <w:rPr>
          <w:u w:val="single"/>
        </w:rPr>
        <w:t xml:space="preserve">considered the </w:t>
      </w:r>
      <w:r>
        <w:rPr>
          <w:b/>
          <w:highlight w:val="cyan"/>
          <w:u w:val="single"/>
        </w:rPr>
        <w:t>poor</w:t>
      </w:r>
      <w:r>
        <w:rPr>
          <w:b/>
          <w:u w:val="single"/>
        </w:rPr>
        <w:t xml:space="preserve"> welfare</w:t>
      </w:r>
      <w:r>
        <w:rPr>
          <w:u w:val="single"/>
        </w:rPr>
        <w:t xml:space="preserve"> and working conditions of serving and retired mil</w:t>
      </w:r>
      <w:r>
        <w:rPr>
          <w:highlight w:val="cyan"/>
          <w:u w:val="single"/>
        </w:rPr>
        <w:t>itary personnel</w:t>
      </w:r>
      <w:r>
        <w:rPr>
          <w:sz w:val="16"/>
        </w:rPr>
        <w:t xml:space="preserve">. </w:t>
      </w:r>
      <w:r>
        <w:rPr>
          <w:u w:val="single"/>
        </w:rPr>
        <w:t xml:space="preserve">He claimed that </w:t>
      </w:r>
      <w:r>
        <w:rPr>
          <w:b/>
          <w:highlight w:val="cyan"/>
          <w:u w:val="single"/>
        </w:rPr>
        <w:t>widespread frustration existed</w:t>
      </w:r>
      <w:r>
        <w:rPr>
          <w:b/>
          <w:u w:val="single"/>
        </w:rPr>
        <w:t xml:space="preserve"> within</w:t>
      </w:r>
      <w:r>
        <w:rPr>
          <w:u w:val="single"/>
        </w:rPr>
        <w:t xml:space="preserve"> the armed forces and that </w:t>
      </w:r>
      <w:r>
        <w:rPr>
          <w:highlight w:val="cyan"/>
          <w:u w:val="single"/>
        </w:rPr>
        <w:t>the</w:t>
      </w:r>
      <w:r>
        <w:rPr>
          <w:u w:val="single"/>
        </w:rPr>
        <w:t xml:space="preserve"> desire for</w:t>
      </w:r>
      <w:r>
        <w:rPr>
          <w:sz w:val="16"/>
        </w:rPr>
        <w:t xml:space="preserve"> change was genuine.</w:t>
      </w:r>
    </w:p>
    <w:p>
      <w:pPr/>
      <w:r>
        <w:rPr>
          <w:sz w:val="16"/>
        </w:rPr>
        <w:t xml:space="preserve">He wrote of </w:t>
      </w:r>
      <w:r>
        <w:rPr>
          <w:u w:val="single"/>
        </w:rPr>
        <w:t xml:space="preserve">how he </w:t>
      </w:r>
      <w:r>
        <w:rPr>
          <w:highlight w:val="cyan"/>
          <w:u w:val="single"/>
        </w:rPr>
        <w:t>incessantly came under pressure</w:t>
      </w:r>
      <w:r>
        <w:rPr>
          <w:u w:val="single"/>
        </w:rPr>
        <w:t xml:space="preserve"> from those he called “</w:t>
      </w:r>
      <w:r>
        <w:rPr>
          <w:b/>
          <w:highlight w:val="cyan"/>
          <w:u w:val="single"/>
        </w:rPr>
        <w:t>like minds</w:t>
      </w:r>
      <w:r>
        <w:rPr>
          <w:u w:val="single"/>
        </w:rPr>
        <w:t>” within</w:t>
      </w:r>
      <w:r>
        <w:rPr>
          <w:sz w:val="16"/>
        </w:rPr>
        <w:t xml:space="preserve"> </w:t>
      </w:r>
      <w:r>
        <w:rPr>
          <w:u w:val="single"/>
        </w:rPr>
        <w:t>the</w:t>
      </w:r>
      <w:r>
        <w:rPr>
          <w:sz w:val="16"/>
        </w:rPr>
        <w:t xml:space="preserve"> military.</w:t>
      </w:r>
    </w:p>
    <w:p>
      <w:pPr>
        <w:pStyle w:val="Heading4"/>
      </w:pPr>
      <w:r>
        <w:t xml:space="preserve">3. </w:t>
      </w:r>
      <w:r>
        <w:rPr>
          <w:u w:val="single"/>
        </w:rPr>
        <w:t>ASK A NIGERIAN POLITICAL SCIENTIST</w:t>
      </w:r>
      <w:r>
        <w:t xml:space="preserve">. Every condition that produced the coup belt is </w:t>
      </w:r>
      <w:r>
        <w:rPr>
          <w:u w:val="single"/>
        </w:rPr>
        <w:t>present here</w:t>
      </w:r>
      <w:r>
        <w:t>.</w:t>
      </w:r>
    </w:p>
    <w:p>
      <w:pPr>
        <w:pStyle w:val="Style13ptBold"/>
      </w:pPr>
      <w:r>
        <w:rPr>
          <w:b/>
        </w:rPr>
        <w:t>Moshood 25</w:t>
      </w:r>
      <w:r>
        <w:t xml:space="preserve"> — Abdul-Wasi Babatunde Moshood. February 19. Political scientist at Lagos State University with recently published research on preventing military coups in Nigeria, interviewed by The Conversation Africa. The Conversation, “Is Nigeria in danger of a coup? What the country should do to avoid one,” https://theconversation.com/is-nigeria-in-danger-of-a-coup-what-the-country-should-do-to-avoid-one-political-analyst-248281 Clopus</w:t>
      </w:r>
    </w:p>
    <w:p>
      <w:pPr/>
      <w:r>
        <w:rPr>
          <w:u w:val="single"/>
        </w:rPr>
        <w:t xml:space="preserve">Are these factors </w:t>
      </w:r>
      <w:r>
        <w:rPr>
          <w:highlight w:val="cyan"/>
          <w:u w:val="single"/>
        </w:rPr>
        <w:t>present in Nigeria</w:t>
      </w:r>
      <w:r>
        <w:rPr>
          <w:u w:val="single"/>
        </w:rPr>
        <w:t xml:space="preserve"> today</w:t>
      </w:r>
      <w:r>
        <w:rPr>
          <w:sz w:val="16"/>
        </w:rPr>
        <w:t>?</w:t>
      </w:r>
    </w:p>
    <w:p>
      <w:pPr/>
      <w:r>
        <w:rPr>
          <w:u w:val="single"/>
        </w:rPr>
        <w:t xml:space="preserve">The </w:t>
      </w:r>
      <w:r>
        <w:rPr>
          <w:b/>
          <w:highlight w:val="cyan"/>
          <w:u w:val="single"/>
        </w:rPr>
        <w:t>sociopolitical and economic conditions that led to coups</w:t>
      </w:r>
      <w:r>
        <w:rPr>
          <w:u w:val="single"/>
        </w:rPr>
        <w:t xml:space="preserve"> in other countries in west Africa </w:t>
      </w:r>
      <w:r>
        <w:rPr>
          <w:b/>
          <w:highlight w:val="cyan"/>
          <w:u w:val="single"/>
        </w:rPr>
        <w:t>are present in Nigeria</w:t>
      </w:r>
      <w:r>
        <w:rPr>
          <w:sz w:val="16"/>
        </w:rPr>
        <w:t>.</w:t>
      </w:r>
    </w:p>
    <w:p>
      <w:pPr/>
      <w:r>
        <w:rPr>
          <w:u w:val="single"/>
        </w:rPr>
        <w:t xml:space="preserve">Nigeria is still largely </w:t>
      </w:r>
      <w:r>
        <w:rPr>
          <w:highlight w:val="cyan"/>
          <w:u w:val="single"/>
        </w:rPr>
        <w:t>divided along lines of clans and religion</w:t>
      </w:r>
      <w:r>
        <w:rPr>
          <w:sz w:val="16"/>
        </w:rPr>
        <w:t xml:space="preserve">. </w:t>
      </w:r>
      <w:r>
        <w:rPr>
          <w:b/>
          <w:highlight w:val="cyan"/>
          <w:u w:val="single"/>
        </w:rPr>
        <w:t>Insecurity is at high levels</w:t>
      </w:r>
      <w:r>
        <w:rPr>
          <w:u w:val="single"/>
        </w:rPr>
        <w:t xml:space="preserve"> across the country</w:t>
      </w:r>
      <w:r>
        <w:rPr>
          <w:sz w:val="16"/>
        </w:rPr>
        <w:t xml:space="preserve">. </w:t>
      </w:r>
      <w:r>
        <w:rPr>
          <w:u w:val="single"/>
        </w:rPr>
        <w:t xml:space="preserve">The removal of the petrol subsidy has </w:t>
      </w:r>
      <w:r>
        <w:rPr>
          <w:b/>
          <w:u w:val="single"/>
        </w:rPr>
        <w:t>caused economic problems</w:t>
      </w:r>
      <w:r>
        <w:rPr>
          <w:sz w:val="16"/>
        </w:rPr>
        <w:t>.</w:t>
      </w:r>
    </w:p>
    <w:p>
      <w:pPr/>
      <w:r>
        <w:rPr>
          <w:u w:val="single"/>
        </w:rPr>
        <w:t xml:space="preserve">Commodity prices have </w:t>
      </w:r>
      <w:r>
        <w:rPr>
          <w:highlight w:val="cyan"/>
          <w:u w:val="single"/>
        </w:rPr>
        <w:t>skyrocketed</w:t>
      </w:r>
      <w:r>
        <w:rPr>
          <w:sz w:val="16"/>
        </w:rPr>
        <w:t xml:space="preserve"> . </w:t>
      </w:r>
      <w:r>
        <w:rPr>
          <w:u w:val="single"/>
        </w:rPr>
        <w:t xml:space="preserve">Food inflation reached 40.75% in 2024 – its </w:t>
      </w:r>
      <w:r>
        <w:rPr>
          <w:b/>
          <w:u w:val="single"/>
        </w:rPr>
        <w:t>highest level in 25 years</w:t>
      </w:r>
      <w:r>
        <w:rPr>
          <w:sz w:val="16"/>
        </w:rPr>
        <w:t>.</w:t>
      </w:r>
    </w:p>
    <w:p>
      <w:pPr/>
      <w:r>
        <w:rPr>
          <w:u w:val="single"/>
        </w:rPr>
        <w:t xml:space="preserve">The colonial legacy in Nigeria is still evident in the </w:t>
      </w:r>
      <w:r>
        <w:rPr>
          <w:highlight w:val="cyan"/>
          <w:u w:val="single"/>
        </w:rPr>
        <w:t>north versus south divide</w:t>
      </w:r>
      <w:r>
        <w:rPr>
          <w:u w:val="single"/>
        </w:rPr>
        <w:t xml:space="preserve"> that plagues the country’s politics</w:t>
      </w:r>
      <w:r>
        <w:rPr>
          <w:sz w:val="16"/>
        </w:rPr>
        <w:t xml:space="preserve">. </w:t>
      </w:r>
      <w:r>
        <w:rPr>
          <w:b/>
          <w:highlight w:val="cyan"/>
          <w:u w:val="single"/>
        </w:rPr>
        <w:t>Bad leaders exploit the division</w:t>
      </w:r>
      <w:r>
        <w:rPr>
          <w:u w:val="single"/>
        </w:rPr>
        <w:t xml:space="preserve"> for their own selfish gain by </w:t>
      </w:r>
      <w:r>
        <w:rPr>
          <w:highlight w:val="cyan"/>
          <w:u w:val="single"/>
        </w:rPr>
        <w:t>using marginalisation rhetoric</w:t>
      </w:r>
      <w:r>
        <w:rPr>
          <w:sz w:val="16"/>
        </w:rPr>
        <w:t>.</w:t>
      </w:r>
    </w:p>
    <w:p>
      <w:pPr>
        <w:pStyle w:val="Heading3"/>
      </w:pPr>
      <w:r>
        <w:t>AT: Nigeria Coup-Proofed---2AC</w:t>
      </w:r>
    </w:p>
    <w:p>
      <w:pPr>
        <w:pStyle w:val="Analytic"/>
      </w:pPr>
      <w:r>
        <w:t xml:space="preserve">Coup-proofing has a </w:t>
      </w:r>
      <w:r>
        <w:rPr>
          <w:u w:val="single"/>
        </w:rPr>
        <w:t>price</w:t>
      </w:r>
      <w:r>
        <w:t>:</w:t>
      </w:r>
    </w:p>
    <w:p>
      <w:pPr>
        <w:pStyle w:val="Heading4"/>
      </w:pPr>
      <w:r>
        <w:t xml:space="preserve">1. </w:t>
      </w:r>
      <w:r>
        <w:rPr>
          <w:u w:val="single"/>
        </w:rPr>
        <w:t>IT EATS THE ARMY</w:t>
      </w:r>
      <w:r>
        <w:t xml:space="preserve">. Balancing is paid for out of </w:t>
      </w:r>
      <w:r>
        <w:rPr>
          <w:u w:val="single"/>
        </w:rPr>
        <w:t>personnel</w:t>
      </w:r>
      <w:r>
        <w:t xml:space="preserve">, </w:t>
      </w:r>
      <w:r>
        <w:rPr>
          <w:u w:val="single"/>
        </w:rPr>
        <w:t>armaments</w:t>
      </w:r>
      <w:r>
        <w:t xml:space="preserve"> and </w:t>
      </w:r>
      <w:r>
        <w:rPr>
          <w:u w:val="single"/>
        </w:rPr>
        <w:t>soldier quality</w:t>
      </w:r>
      <w:r>
        <w:t>.</w:t>
      </w:r>
    </w:p>
    <w:p>
      <w:pPr>
        <w:pStyle w:val="Style13ptBold"/>
      </w:pPr>
      <w:r>
        <w:rPr>
          <w:b/>
        </w:rPr>
        <w:t>Powell 12</w:t>
      </w:r>
      <w:r>
        <w:t xml:space="preserve"> — Jonathan Powell. School of Humanities and Social Sciences, Nazarbayev University; co-author of the Powell-Thyne coup dataset the field runs on. He tests coup-proofing with a selection model on a global sample. Journal of Conflict Resolution 56(6), “Determinants of the Attempting and Outcome of Coups d’état,” https://doi.org/10.1177/0022002712445732 Clopus</w:t>
      </w:r>
    </w:p>
    <w:p>
      <w:pPr/>
      <w:r>
        <w:rPr>
          <w:sz w:val="16"/>
        </w:rPr>
        <w:t xml:space="preserve">Coup-proofing is similarly expected to deter plotters through the creation of coordination challenges, thus lowering the probability of success. Circumstances may arise, however, that convince multiple spheres of the armed forces to act against the head of government. How then, should we expect armed forces that are ‘‘balanced’’ to function in the execution stage of the attempt? I argue that even when controlling for sample selection, that is, when looking at conditions under which plotters feel they have the highest likelihood of success or when high levels of the expected payoff of success convinces plotters to act, the challenges created by coup-proofing can still undermine their effort. </w:t>
      </w:r>
      <w:r>
        <w:rPr>
          <w:u w:val="single"/>
        </w:rPr>
        <w:t xml:space="preserve">Scholars of both </w:t>
      </w:r>
      <w:r>
        <w:rPr>
          <w:highlight w:val="cyan"/>
          <w:u w:val="single"/>
        </w:rPr>
        <w:t>civ</w:t>
      </w:r>
      <w:r>
        <w:rPr>
          <w:u w:val="single"/>
        </w:rPr>
        <w:t xml:space="preserve">il–military relations and international conflict have suggested that </w:t>
      </w:r>
      <w:r>
        <w:rPr>
          <w:b/>
          <w:highlight w:val="cyan"/>
          <w:u w:val="single"/>
        </w:rPr>
        <w:t>coup-proofing often</w:t>
      </w:r>
      <w:r>
        <w:rPr>
          <w:b/>
          <w:u w:val="single"/>
        </w:rPr>
        <w:t xml:space="preserve"> hinders</w:t>
      </w:r>
      <w:r>
        <w:rPr>
          <w:u w:val="single"/>
        </w:rPr>
        <w:t xml:space="preserve"> the ability of soldiers</w:t>
      </w:r>
      <w:r>
        <w:rPr>
          <w:sz w:val="16"/>
        </w:rPr>
        <w:t xml:space="preserve"> (Quinlivan 1999; Pilster and Bo¨hmelt 2011; Biddle and Zirkle 1996; Reiter and Stam 1998; Biddle and Long 2004). First, when a </w:t>
      </w:r>
      <w:r>
        <w:rPr>
          <w:u w:val="single"/>
        </w:rPr>
        <w:t xml:space="preserve">state puts </w:t>
      </w:r>
      <w:r>
        <w:rPr>
          <w:highlight w:val="cyan"/>
          <w:u w:val="single"/>
        </w:rPr>
        <w:t>more resources into</w:t>
      </w:r>
      <w:r>
        <w:rPr>
          <w:u w:val="single"/>
        </w:rPr>
        <w:t xml:space="preserve"> structural coup-proofing, they inevitably </w:t>
      </w:r>
      <w:r>
        <w:rPr>
          <w:b/>
          <w:highlight w:val="cyan"/>
          <w:u w:val="single"/>
        </w:rPr>
        <w:t>do</w:t>
      </w:r>
      <w:r>
        <w:rPr>
          <w:b/>
          <w:u w:val="single"/>
        </w:rPr>
        <w:t xml:space="preserve"> so</w:t>
      </w:r>
      <w:r>
        <w:rPr>
          <w:u w:val="single"/>
        </w:rPr>
        <w:t xml:space="preserve"> at the expense of the regular armed forces</w:t>
      </w:r>
      <w:r>
        <w:rPr>
          <w:sz w:val="16"/>
        </w:rPr>
        <w:t xml:space="preserve">. This is due </w:t>
      </w:r>
      <w:r>
        <w:rPr>
          <w:u w:val="single"/>
        </w:rPr>
        <w:t xml:space="preserve">to a </w:t>
      </w:r>
      <w:r>
        <w:rPr>
          <w:highlight w:val="cyan"/>
          <w:u w:val="single"/>
        </w:rPr>
        <w:t xml:space="preserve">reduction in </w:t>
      </w:r>
      <w:r>
        <w:rPr>
          <w:b/>
          <w:highlight w:val="cyan"/>
          <w:u w:val="single"/>
        </w:rPr>
        <w:t>personnel</w:t>
      </w:r>
      <w:r>
        <w:rPr>
          <w:b/>
          <w:u w:val="single"/>
        </w:rPr>
        <w:t xml:space="preserve">, </w:t>
      </w:r>
      <w:r>
        <w:rPr>
          <w:b/>
          <w:highlight w:val="cyan"/>
          <w:u w:val="single"/>
        </w:rPr>
        <w:t>armaments</w:t>
      </w:r>
      <w:r>
        <w:rPr>
          <w:u w:val="single"/>
        </w:rPr>
        <w:t xml:space="preserve">, or in </w:t>
      </w:r>
      <w:r>
        <w:rPr>
          <w:b/>
          <w:highlight w:val="cyan"/>
          <w:u w:val="single"/>
        </w:rPr>
        <w:t>soldier quality</w:t>
      </w:r>
      <w:r>
        <w:rPr>
          <w:u w:val="single"/>
        </w:rPr>
        <w:t xml:space="preserve"> due to a </w:t>
      </w:r>
      <w:r>
        <w:rPr>
          <w:highlight w:val="cyan"/>
          <w:u w:val="single"/>
        </w:rPr>
        <w:t>lack of training</w:t>
      </w:r>
      <w:r>
        <w:rPr>
          <w:u w:val="single"/>
        </w:rPr>
        <w:t xml:space="preserve"> and </w:t>
      </w:r>
      <w:r>
        <w:rPr>
          <w:b/>
          <w:highlight w:val="cyan"/>
          <w:u w:val="single"/>
        </w:rPr>
        <w:t>nonmerit recruitment</w:t>
      </w:r>
      <w:r>
        <w:rPr>
          <w:b/>
          <w:u w:val="single"/>
        </w:rPr>
        <w:t xml:space="preserve"> and promotion</w:t>
      </w:r>
      <w:r>
        <w:rPr>
          <w:sz w:val="16"/>
        </w:rPr>
        <w:t xml:space="preserve">, strategies that often coincide with structural coup-proofing. For example, </w:t>
      </w:r>
      <w:r>
        <w:rPr>
          <w:u w:val="single"/>
        </w:rPr>
        <w:t xml:space="preserve">Mobutu Sese Seko </w:t>
      </w:r>
      <w:r>
        <w:rPr>
          <w:highlight w:val="cyan"/>
          <w:u w:val="single"/>
        </w:rPr>
        <w:t>purged seasoned army officers</w:t>
      </w:r>
      <w:r>
        <w:rPr>
          <w:u w:val="single"/>
        </w:rPr>
        <w:t>, executing many</w:t>
      </w:r>
      <w:r>
        <w:rPr>
          <w:sz w:val="16"/>
        </w:rPr>
        <w:t xml:space="preserve">, and his military recruitment took on a personalist character, with ‘‘political considera- tions’’ being more important than ‘‘military ones’’ (Kisangani 2000, 215). The quality of his forces </w:t>
      </w:r>
      <w:r>
        <w:rPr>
          <w:u w:val="single"/>
        </w:rPr>
        <w:t xml:space="preserve">was clearly </w:t>
      </w:r>
      <w:r>
        <w:rPr>
          <w:highlight w:val="cyan"/>
          <w:u w:val="single"/>
        </w:rPr>
        <w:t>diminished</w:t>
      </w:r>
      <w:r>
        <w:rPr>
          <w:sz w:val="16"/>
        </w:rPr>
        <w:t xml:space="preserve">, as seen during skirmishes between 1977 and 1978 when the Zairean military was soundly humbled by former Katangan soldiers. In short, </w:t>
      </w:r>
      <w:r>
        <w:rPr>
          <w:u w:val="single"/>
        </w:rPr>
        <w:t xml:space="preserve">the </w:t>
      </w:r>
      <w:r>
        <w:rPr>
          <w:highlight w:val="cyan"/>
          <w:u w:val="single"/>
        </w:rPr>
        <w:t>capacity</w:t>
      </w:r>
      <w:r>
        <w:rPr>
          <w:u w:val="single"/>
        </w:rPr>
        <w:t xml:space="preserve"> of Mobutu’s military </w:t>
      </w:r>
      <w:r>
        <w:rPr>
          <w:highlight w:val="cyan"/>
          <w:u w:val="single"/>
        </w:rPr>
        <w:t xml:space="preserve">to carry out effective maneuvers was </w:t>
      </w:r>
      <w:r>
        <w:rPr>
          <w:b/>
          <w:highlight w:val="cyan"/>
          <w:u w:val="single"/>
        </w:rPr>
        <w:t>eliminated</w:t>
      </w:r>
      <w:r>
        <w:rPr>
          <w:b/>
          <w:u w:val="single"/>
        </w:rPr>
        <w:t xml:space="preserve"> due </w:t>
      </w:r>
      <w:r>
        <w:rPr>
          <w:b/>
          <w:highlight w:val="cyan"/>
          <w:u w:val="single"/>
        </w:rPr>
        <w:t>to</w:t>
      </w:r>
      <w:r>
        <w:rPr>
          <w:b/>
          <w:u w:val="single"/>
        </w:rPr>
        <w:t xml:space="preserve"> coup-proofing</w:t>
      </w:r>
      <w:r>
        <w:rPr>
          <w:sz w:val="16"/>
        </w:rPr>
        <w:t xml:space="preserve">. Second, in addition to shortages in training or materiel, </w:t>
      </w:r>
      <w:r>
        <w:rPr>
          <w:highlight w:val="cyan"/>
          <w:u w:val="single"/>
        </w:rPr>
        <w:t xml:space="preserve">coup-proofing </w:t>
      </w:r>
      <w:r>
        <w:rPr>
          <w:b/>
          <w:highlight w:val="cyan"/>
          <w:u w:val="single"/>
        </w:rPr>
        <w:t>undermines the fighting capacity</w:t>
      </w:r>
      <w:r>
        <w:rPr>
          <w:u w:val="single"/>
        </w:rPr>
        <w:t xml:space="preserve"> of a military by </w:t>
      </w:r>
      <w:r>
        <w:rPr>
          <w:b/>
          <w:highlight w:val="cyan"/>
          <w:u w:val="single"/>
        </w:rPr>
        <w:t>creating coordination challenges</w:t>
      </w:r>
      <w:r>
        <w:rPr>
          <w:sz w:val="16"/>
        </w:rPr>
        <w:t>. This is as true for waging battle as it is for attempting a coup. Durrell-Young (1997,</w:t>
      </w:r>
    </w:p>
    <w:p>
      <w:pPr/>
      <w:r>
        <w:rPr>
          <w:sz w:val="16"/>
        </w:rPr>
        <w:t>23), for example, has claimed that unity of command is a ‘‘sine qua non for</w:t>
      </w:r>
    </w:p>
    <w:p>
      <w:pPr/>
      <w:r>
        <w:rPr>
          <w:sz w:val="16"/>
        </w:rPr>
        <w:t>Powell 1025</w:t>
      </w:r>
    </w:p>
    <w:p>
      <w:pPr/>
      <w:r>
        <w:rPr>
          <w:sz w:val="16"/>
        </w:rPr>
        <w:t>successful military operations,’’ and unity of command is what structural coup-proofing such as counterbalancing specifically attempts to avoid. Pollack (2002,</w:t>
      </w:r>
    </w:p>
    <w:p>
      <w:pPr/>
      <w:r>
        <w:rPr>
          <w:sz w:val="16"/>
        </w:rPr>
        <w:t xml:space="preserve">386), for example, has noted that Muammar Qaddafi ‘‘frequently and unexpectedly’’ </w:t>
      </w:r>
      <w:r>
        <w:rPr>
          <w:highlight w:val="cyan"/>
          <w:u w:val="single"/>
        </w:rPr>
        <w:t>rotated command positions</w:t>
      </w:r>
      <w:r>
        <w:rPr>
          <w:sz w:val="16"/>
        </w:rPr>
        <w:t xml:space="preserve"> during the 1980s, </w:t>
      </w:r>
      <w:r>
        <w:rPr>
          <w:b/>
          <w:highlight w:val="cyan"/>
          <w:u w:val="single"/>
        </w:rPr>
        <w:t>limited the mil</w:t>
      </w:r>
      <w:r>
        <w:rPr>
          <w:b/>
          <w:u w:val="single"/>
        </w:rPr>
        <w:t>itary’s training</w:t>
      </w:r>
      <w:r>
        <w:rPr>
          <w:sz w:val="16"/>
        </w:rPr>
        <w:t xml:space="preserve"> through </w:t>
      </w:r>
      <w:r>
        <w:rPr>
          <w:highlight w:val="cyan"/>
          <w:u w:val="single"/>
        </w:rPr>
        <w:t>prohibition of live-fire exercises</w:t>
      </w:r>
      <w:r>
        <w:rPr>
          <w:sz w:val="16"/>
        </w:rPr>
        <w:t>, and proscribed the regular military from forming division-level commands, which would have to be created ‘‘on an ad hoc basis in the field’’ (Pollack 2002, 386). The Libyan leader instead put paramount importance on his Jamahiriyyah Guard, who proved their utility by beating back an army coup attempt in May 1984. The end result was a regular army in which ‘‘concerted’’ action was ‘‘nearly impossible,’’ and accounts of the Chadian conflict fail to report ‘‘a single mention of Libyan forces conducting a tactical counterattack’’ (Pollack 2002,</w:t>
      </w:r>
    </w:p>
    <w:p>
      <w:pPr/>
      <w:r>
        <w:rPr>
          <w:sz w:val="16"/>
        </w:rPr>
        <w:t>386). As Pollack concluded, the Libyans deployed ‘‘</w:t>
      </w:r>
      <w:r>
        <w:rPr>
          <w:b/>
          <w:highlight w:val="cyan"/>
          <w:u w:val="single"/>
        </w:rPr>
        <w:t>far</w:t>
      </w:r>
      <w:r>
        <w:rPr>
          <w:b/>
          <w:u w:val="single"/>
        </w:rPr>
        <w:t xml:space="preserve"> more</w:t>
      </w:r>
      <w:r>
        <w:rPr>
          <w:u w:val="single"/>
        </w:rPr>
        <w:t xml:space="preserve"> advanced and far more powerful weaponry</w:t>
      </w:r>
      <w:r>
        <w:rPr>
          <w:sz w:val="16"/>
        </w:rPr>
        <w:t xml:space="preserve"> [against the Chadian army]... </w:t>
      </w:r>
      <w:r>
        <w:rPr>
          <w:u w:val="single"/>
        </w:rPr>
        <w:t xml:space="preserve">but </w:t>
      </w:r>
      <w:r>
        <w:rPr>
          <w:b/>
          <w:highlight w:val="cyan"/>
          <w:u w:val="single"/>
        </w:rPr>
        <w:t>were crushed nonetheless</w:t>
      </w:r>
      <w:r>
        <w:rPr>
          <w:sz w:val="16"/>
        </w:rPr>
        <w:t>’’ (Pollack 2002, 417).</w:t>
      </w:r>
    </w:p>
    <w:p>
      <w:pPr>
        <w:pStyle w:val="Heading4"/>
      </w:pPr>
      <w:r>
        <w:t xml:space="preserve">2. </w:t>
      </w:r>
      <w:r>
        <w:rPr>
          <w:u w:val="single"/>
        </w:rPr>
        <w:t>THEIR OWN AUTHOR</w:t>
      </w:r>
      <w:r>
        <w:t xml:space="preserve">. Resources cut </w:t>
      </w:r>
      <w:r>
        <w:rPr>
          <w:u w:val="single"/>
        </w:rPr>
        <w:t>willingness</w:t>
      </w:r>
      <w:r>
        <w:t xml:space="preserve"> and raise the odds a coup </w:t>
      </w:r>
      <w:r>
        <w:rPr>
          <w:u w:val="single"/>
        </w:rPr>
        <w:t>succeeds</w:t>
      </w:r>
      <w:r>
        <w:t>.</w:t>
      </w:r>
    </w:p>
    <w:p>
      <w:pPr>
        <w:pStyle w:val="Style13ptBold"/>
      </w:pPr>
      <w:r>
        <w:rPr>
          <w:b/>
        </w:rPr>
        <w:t>Powell 12</w:t>
      </w:r>
      <w:r>
        <w:t xml:space="preserve"> — Jonathan Powell. School of Humanities and Social Sciences, Nazarbayev University; co-author of the Powell-Thyne coup dataset the field runs on. He tests coup-proofing with a selection model on a global sample. Journal of Conflict Resolution 56(6), “Determinants of the Attempting and Outcome of Coups d’état,” https://doi.org/10.1177/0022002712445732 Clopus</w:t>
      </w:r>
    </w:p>
    <w:p>
      <w:pPr/>
      <w:r>
        <w:rPr>
          <w:sz w:val="16"/>
        </w:rPr>
        <w:t xml:space="preserve">Abstract Previous studies have attested to leaders ‘‘coup-proofing’’ their regimes by reducing the ability or disposition of their armies to seek their removal. The following article tests the utility of these efforts. ‘‘Structural’’ </w:t>
      </w:r>
      <w:r>
        <w:rPr>
          <w:u w:val="single"/>
        </w:rPr>
        <w:t xml:space="preserve">coup-proofing such as </w:t>
      </w:r>
      <w:r>
        <w:rPr>
          <w:b/>
          <w:u w:val="single"/>
        </w:rPr>
        <w:t>counterbalancing</w:t>
      </w:r>
      <w:r>
        <w:rPr>
          <w:u w:val="single"/>
        </w:rPr>
        <w:t xml:space="preserve"> is expected to reduce the </w:t>
      </w:r>
      <w:r>
        <w:rPr>
          <w:highlight w:val="cyan"/>
          <w:u w:val="single"/>
        </w:rPr>
        <w:t>ability</w:t>
      </w:r>
      <w:r>
        <w:rPr>
          <w:u w:val="single"/>
        </w:rPr>
        <w:t xml:space="preserve"> to organize</w:t>
      </w:r>
      <w:r>
        <w:rPr>
          <w:sz w:val="16"/>
        </w:rPr>
        <w:t xml:space="preserve"> </w:t>
      </w:r>
      <w:r>
        <w:rPr>
          <w:u w:val="single"/>
        </w:rPr>
        <w:t>a</w:t>
      </w:r>
      <w:r>
        <w:rPr>
          <w:sz w:val="16"/>
        </w:rPr>
        <w:t xml:space="preserve"> coup plot by creating substantial coordination obstacles to soldiers. </w:t>
      </w:r>
      <w:r>
        <w:rPr>
          <w:u w:val="single"/>
        </w:rPr>
        <w:t xml:space="preserve">Coup-proofing by </w:t>
      </w:r>
      <w:r>
        <w:rPr>
          <w:b/>
          <w:highlight w:val="cyan"/>
          <w:u w:val="single"/>
        </w:rPr>
        <w:t>spoiling militaries</w:t>
      </w:r>
      <w:r>
        <w:rPr>
          <w:b/>
          <w:u w:val="single"/>
        </w:rPr>
        <w:t xml:space="preserve"> with</w:t>
      </w:r>
      <w:r>
        <w:rPr>
          <w:u w:val="single"/>
        </w:rPr>
        <w:t xml:space="preserve"> organizational resources is expected to reduce the </w:t>
      </w:r>
      <w:r>
        <w:rPr>
          <w:b/>
          <w:highlight w:val="cyan"/>
          <w:u w:val="single"/>
        </w:rPr>
        <w:t>willingness</w:t>
      </w:r>
      <w:r>
        <w:rPr>
          <w:u w:val="single"/>
        </w:rPr>
        <w:t xml:space="preserve"> to intervene</w:t>
      </w:r>
      <w:r>
        <w:rPr>
          <w:sz w:val="16"/>
        </w:rPr>
        <w:t xml:space="preserve">. </w:t>
      </w:r>
      <w:r>
        <w:rPr>
          <w:u w:val="single"/>
        </w:rPr>
        <w:t xml:space="preserve">However, </w:t>
      </w:r>
      <w:r>
        <w:rPr>
          <w:highlight w:val="cyan"/>
          <w:u w:val="single"/>
        </w:rPr>
        <w:t xml:space="preserve">increased organizational resources are expected to </w:t>
      </w:r>
      <w:r>
        <w:rPr>
          <w:b/>
          <w:highlight w:val="cyan"/>
          <w:u w:val="single"/>
        </w:rPr>
        <w:t>increase the army’s capabilities</w:t>
      </w:r>
      <w:r>
        <w:rPr>
          <w:u w:val="single"/>
        </w:rPr>
        <w:t xml:space="preserve">, thereby </w:t>
      </w:r>
      <w:r>
        <w:rPr>
          <w:b/>
          <w:highlight w:val="cyan"/>
          <w:u w:val="single"/>
        </w:rPr>
        <w:t>increasing the likelihood</w:t>
      </w:r>
      <w:r>
        <w:rPr>
          <w:b/>
          <w:u w:val="single"/>
        </w:rPr>
        <w:t xml:space="preserve"> of</w:t>
      </w:r>
      <w:r>
        <w:rPr>
          <w:u w:val="single"/>
        </w:rPr>
        <w:t xml:space="preserve"> a coup’s success</w:t>
      </w:r>
      <w:r>
        <w:rPr>
          <w:sz w:val="16"/>
        </w:rPr>
        <w:t xml:space="preserve">. The theory is empirically </w:t>
      </w:r>
      <w:r>
        <w:rPr>
          <w:u w:val="single"/>
        </w:rPr>
        <w:t xml:space="preserve">tested using a </w:t>
      </w:r>
      <w:r>
        <w:rPr>
          <w:b/>
          <w:u w:val="single"/>
        </w:rPr>
        <w:t>selection model</w:t>
      </w:r>
      <w:r>
        <w:rPr>
          <w:u w:val="single"/>
        </w:rPr>
        <w:t xml:space="preserve"> with a</w:t>
      </w:r>
      <w:r>
        <w:rPr>
          <w:sz w:val="16"/>
        </w:rPr>
        <w:t xml:space="preserve"> global sample from 1961 to 2000. </w:t>
      </w:r>
      <w:r>
        <w:rPr>
          <w:u w:val="single"/>
        </w:rPr>
        <w:t xml:space="preserve">Findings suggest that </w:t>
      </w:r>
      <w:r>
        <w:rPr>
          <w:highlight w:val="cyan"/>
          <w:u w:val="single"/>
        </w:rPr>
        <w:t>both</w:t>
      </w:r>
      <w:r>
        <w:rPr>
          <w:u w:val="single"/>
        </w:rPr>
        <w:t xml:space="preserve"> coup-proofing strategies</w:t>
      </w:r>
      <w:r>
        <w:rPr>
          <w:sz w:val="16"/>
        </w:rPr>
        <w:t xml:space="preserve"> are effective deterrents of coup activity and, more generally, that </w:t>
      </w:r>
      <w:r>
        <w:rPr>
          <w:highlight w:val="cyan"/>
          <w:u w:val="single"/>
        </w:rPr>
        <w:t>characteristics of the mil</w:t>
      </w:r>
      <w:r>
        <w:rPr>
          <w:u w:val="single"/>
        </w:rPr>
        <w:t xml:space="preserve">itary appear to be </w:t>
      </w:r>
      <w:r>
        <w:rPr>
          <w:b/>
          <w:highlight w:val="cyan"/>
          <w:u w:val="single"/>
        </w:rPr>
        <w:t>far more important</w:t>
      </w:r>
      <w:r>
        <w:rPr>
          <w:b/>
          <w:u w:val="single"/>
        </w:rPr>
        <w:t xml:space="preserve"> than</w:t>
      </w:r>
      <w:r>
        <w:rPr>
          <w:u w:val="single"/>
        </w:rPr>
        <w:t xml:space="preserve"> economic influences on coups</w:t>
      </w:r>
      <w:r>
        <w:rPr>
          <w:sz w:val="16"/>
        </w:rPr>
        <w:t>.</w:t>
      </w:r>
    </w:p>
    <w:p>
      <w:pPr>
        <w:pStyle w:val="Heading4"/>
      </w:pPr>
      <w:r>
        <w:t xml:space="preserve">3. </w:t>
      </w:r>
      <w:r>
        <w:rPr>
          <w:u w:val="single"/>
        </w:rPr>
        <w:t>THE STRAIN IS VISIBLE</w:t>
      </w:r>
      <w:r>
        <w:t xml:space="preserve">. A brigade commander was </w:t>
      </w:r>
      <w:r>
        <w:rPr>
          <w:u w:val="single"/>
        </w:rPr>
        <w:t>ambushed and executed</w:t>
      </w:r>
      <w:r>
        <w:t>---and no one came.</w:t>
      </w:r>
    </w:p>
    <w:p>
      <w:pPr>
        <w:pStyle w:val="Style13ptBold"/>
      </w:pPr>
      <w:r>
        <w:rPr>
          <w:b/>
        </w:rPr>
        <w:t>Kwarkye and Adebayo 25</w:t>
      </w:r>
      <w:r>
        <w:t xml:space="preserve"> — Sampson Kwarkye and Taiwo Adebayo. December 4. Project Manager for Littoral West African States at the ISS Regional Office for West Africa and the Sahel. Researcher on the Lake Chad Basin at the Institute for Security Studies. ISS Today, “Nigeria’s deep insecurity demands more than an emergency declaration,” https://issafrica.org/iss-today/nigeria-s-deep-insecurity-demands-more-than-an-emergency-declaration Clopus</w:t>
      </w:r>
    </w:p>
    <w:p>
      <w:pPr/>
      <w:r>
        <w:rPr>
          <w:sz w:val="16"/>
        </w:rPr>
        <w:t xml:space="preserve">Boko Haram’s 15 November </w:t>
      </w:r>
      <w:r>
        <w:rPr>
          <w:highlight w:val="cyan"/>
          <w:u w:val="single"/>
        </w:rPr>
        <w:t>kidnapping</w:t>
      </w:r>
      <w:r>
        <w:rPr>
          <w:u w:val="single"/>
        </w:rPr>
        <w:t xml:space="preserve"> and execution of Brigadier General Musa Uba, </w:t>
      </w:r>
      <w:r>
        <w:rPr>
          <w:b/>
          <w:highlight w:val="cyan"/>
          <w:u w:val="single"/>
        </w:rPr>
        <w:t>Commander</w:t>
      </w:r>
      <w:r>
        <w:rPr>
          <w:b/>
          <w:u w:val="single"/>
        </w:rPr>
        <w:t xml:space="preserve"> of</w:t>
      </w:r>
      <w:r>
        <w:rPr>
          <w:u w:val="single"/>
        </w:rPr>
        <w:t xml:space="preserve"> the 25 Task Force Brigade</w:t>
      </w:r>
      <w:r>
        <w:rPr>
          <w:sz w:val="16"/>
        </w:rPr>
        <w:t xml:space="preserve">, also </w:t>
      </w:r>
      <w:r>
        <w:rPr>
          <w:b/>
          <w:highlight w:val="cyan"/>
          <w:u w:val="single"/>
        </w:rPr>
        <w:t>exposed</w:t>
      </w:r>
      <w:r>
        <w:rPr>
          <w:b/>
          <w:u w:val="single"/>
        </w:rPr>
        <w:t xml:space="preserve"> Nigeria’s</w:t>
      </w:r>
      <w:r>
        <w:rPr>
          <w:u w:val="single"/>
        </w:rPr>
        <w:t xml:space="preserve"> security sector challenges</w:t>
      </w:r>
      <w:r>
        <w:rPr>
          <w:sz w:val="16"/>
        </w:rPr>
        <w:t xml:space="preserve">. </w:t>
      </w:r>
      <w:r>
        <w:rPr>
          <w:u w:val="single"/>
        </w:rPr>
        <w:t xml:space="preserve">The group </w:t>
      </w:r>
      <w:r>
        <w:rPr>
          <w:highlight w:val="cyan"/>
          <w:u w:val="single"/>
        </w:rPr>
        <w:t>ambushed his convoy</w:t>
      </w:r>
      <w:r>
        <w:rPr>
          <w:u w:val="single"/>
        </w:rPr>
        <w:t xml:space="preserve"> following </w:t>
      </w:r>
      <w:r>
        <w:rPr>
          <w:highlight w:val="cyan"/>
          <w:u w:val="single"/>
        </w:rPr>
        <w:t>a</w:t>
      </w:r>
      <w:r>
        <w:rPr>
          <w:u w:val="single"/>
        </w:rPr>
        <w:t xml:space="preserve"> patrol</w:t>
      </w:r>
      <w:r>
        <w:rPr>
          <w:sz w:val="16"/>
        </w:rPr>
        <w:t xml:space="preserve"> </w:t>
      </w:r>
      <w:r>
        <w:rPr>
          <w:u w:val="single"/>
        </w:rPr>
        <w:t>in</w:t>
      </w:r>
      <w:r>
        <w:rPr>
          <w:sz w:val="16"/>
        </w:rPr>
        <w:t xml:space="preserve"> Borno state, resulting in the death of four security personnel, including two soldiers.</w:t>
      </w:r>
    </w:p>
    <w:p>
      <w:pPr/>
      <w:r>
        <w:rPr>
          <w:u w:val="single"/>
        </w:rPr>
        <w:t xml:space="preserve">The ambush suggests </w:t>
      </w:r>
      <w:r>
        <w:rPr>
          <w:highlight w:val="cyan"/>
          <w:u w:val="single"/>
        </w:rPr>
        <w:t xml:space="preserve">security forces were </w:t>
      </w:r>
      <w:r>
        <w:rPr>
          <w:b/>
          <w:highlight w:val="cyan"/>
          <w:u w:val="single"/>
        </w:rPr>
        <w:t>not aware</w:t>
      </w:r>
      <w:r>
        <w:rPr>
          <w:sz w:val="16"/>
        </w:rPr>
        <w:t xml:space="preserve"> </w:t>
      </w:r>
      <w:r>
        <w:rPr>
          <w:u w:val="single"/>
        </w:rPr>
        <w:t>that</w:t>
      </w:r>
      <w:r>
        <w:rPr>
          <w:sz w:val="16"/>
        </w:rPr>
        <w:t xml:space="preserve"> Boko Haram – relying on its knowledge of the terrain </w:t>
      </w:r>
      <w:r>
        <w:rPr>
          <w:u w:val="single"/>
        </w:rPr>
        <w:t>and possibly a network of informants</w:t>
      </w:r>
      <w:r>
        <w:rPr>
          <w:sz w:val="16"/>
        </w:rPr>
        <w:t xml:space="preserve"> – </w:t>
      </w:r>
      <w:r>
        <w:rPr>
          <w:u w:val="single"/>
        </w:rPr>
        <w:t xml:space="preserve">had </w:t>
      </w:r>
      <w:r>
        <w:rPr>
          <w:highlight w:val="cyan"/>
          <w:u w:val="single"/>
        </w:rPr>
        <w:t>tracked the convoy’s movement</w:t>
      </w:r>
      <w:r>
        <w:rPr>
          <w:u w:val="single"/>
        </w:rPr>
        <w:t xml:space="preserve"> and </w:t>
      </w:r>
      <w:r>
        <w:rPr>
          <w:b/>
          <w:highlight w:val="cyan"/>
          <w:u w:val="single"/>
        </w:rPr>
        <w:t>booby-trapped the area</w:t>
      </w:r>
      <w:r>
        <w:rPr>
          <w:sz w:val="16"/>
        </w:rPr>
        <w:t xml:space="preserve">. When Boko Haram noticed Uba was missing from the ambush site, </w:t>
      </w:r>
      <w:r>
        <w:rPr>
          <w:u w:val="single"/>
        </w:rPr>
        <w:t xml:space="preserve">the </w:t>
      </w:r>
      <w:r>
        <w:rPr>
          <w:b/>
          <w:highlight w:val="cyan"/>
          <w:u w:val="single"/>
        </w:rPr>
        <w:t>lack of reinforcement</w:t>
      </w:r>
      <w:r>
        <w:rPr>
          <w:u w:val="single"/>
        </w:rPr>
        <w:t xml:space="preserve"> for the convoy meant </w:t>
      </w:r>
      <w:r>
        <w:rPr>
          <w:highlight w:val="cyan"/>
          <w:u w:val="single"/>
        </w:rPr>
        <w:t>they had time</w:t>
      </w:r>
      <w:r>
        <w:rPr>
          <w:u w:val="single"/>
        </w:rPr>
        <w:t xml:space="preserve"> to search</w:t>
      </w:r>
      <w:r>
        <w:rPr>
          <w:sz w:val="16"/>
        </w:rPr>
        <w:t xml:space="preserve"> for him, ultimately capturing and executing him.</w:t>
      </w:r>
    </w:p>
    <w:p>
      <w:pPr/>
      <w:r>
        <w:rPr>
          <w:sz w:val="16"/>
        </w:rPr>
        <w:t xml:space="preserve">These challenges are </w:t>
      </w:r>
      <w:r>
        <w:rPr>
          <w:u w:val="single"/>
        </w:rPr>
        <w:t xml:space="preserve">evident in the </w:t>
      </w:r>
      <w:r>
        <w:rPr>
          <w:b/>
          <w:highlight w:val="cyan"/>
          <w:u w:val="single"/>
        </w:rPr>
        <w:t>repeated failure</w:t>
      </w:r>
      <w:r>
        <w:rPr>
          <w:b/>
          <w:u w:val="single"/>
        </w:rPr>
        <w:t xml:space="preserve"> of</w:t>
      </w:r>
      <w:r>
        <w:rPr>
          <w:u w:val="single"/>
        </w:rPr>
        <w:t xml:space="preserve"> security services to </w:t>
      </w:r>
      <w:r>
        <w:rPr>
          <w:highlight w:val="cyan"/>
          <w:u w:val="single"/>
        </w:rPr>
        <w:t>detect, disrupt or prevent</w:t>
      </w:r>
      <w:r>
        <w:rPr>
          <w:u w:val="single"/>
        </w:rPr>
        <w:t xml:space="preserve"> attacks</w:t>
      </w:r>
      <w:r>
        <w:rPr>
          <w:sz w:val="16"/>
        </w:rPr>
        <w:t xml:space="preserve">. Fighters travel many </w:t>
      </w:r>
      <w:r>
        <w:rPr>
          <w:u w:val="single"/>
        </w:rPr>
        <w:t xml:space="preserve">kilometres on motorcycles, </w:t>
      </w:r>
      <w:r>
        <w:rPr>
          <w:highlight w:val="cyan"/>
          <w:u w:val="single"/>
        </w:rPr>
        <w:t>eluding detection</w:t>
      </w:r>
      <w:r>
        <w:rPr>
          <w:sz w:val="16"/>
        </w:rPr>
        <w:t xml:space="preserve"> largely because of </w:t>
      </w:r>
      <w:r>
        <w:rPr>
          <w:b/>
          <w:highlight w:val="cyan"/>
          <w:u w:val="single"/>
        </w:rPr>
        <w:t>limited</w:t>
      </w:r>
      <w:r>
        <w:rPr>
          <w:b/>
          <w:u w:val="single"/>
        </w:rPr>
        <w:t xml:space="preserve"> intelligence</w:t>
      </w:r>
      <w:r>
        <w:rPr>
          <w:u w:val="single"/>
        </w:rPr>
        <w:t xml:space="preserve"> and surveillance capacity at various levels</w:t>
      </w:r>
      <w:r>
        <w:rPr>
          <w:sz w:val="16"/>
        </w:rPr>
        <w:t>. This is despite the potential to work with communities who could provide valuable information about insurgents' movements and activities.</w:t>
      </w:r>
    </w:p>
    <w:p>
      <w:pPr>
        <w:pStyle w:val="Heading4"/>
      </w:pPr>
      <w:r>
        <w:t xml:space="preserve">4. </w:t>
      </w:r>
      <w:r>
        <w:rPr>
          <w:u w:val="single"/>
        </w:rPr>
        <w:t>NIGERIA SPECIFICALLY</w:t>
      </w:r>
      <w:r>
        <w:t xml:space="preserve">. A quarter of postings are </w:t>
      </w:r>
      <w:r>
        <w:rPr>
          <w:u w:val="single"/>
        </w:rPr>
        <w:t>political</w:t>
      </w:r>
      <w:r>
        <w:t xml:space="preserve">---and the theater commander they </w:t>
      </w:r>
      <w:r>
        <w:rPr>
          <w:u w:val="single"/>
        </w:rPr>
        <w:t>replaced</w:t>
      </w:r>
      <w:r>
        <w:t xml:space="preserve"> lost ground.</w:t>
      </w:r>
    </w:p>
    <w:p>
      <w:pPr>
        <w:pStyle w:val="Style13ptBold"/>
      </w:pPr>
      <w:r>
        <w:rPr>
          <w:b/>
        </w:rPr>
        <w:t>Alli 26</w:t>
      </w:r>
      <w:r>
        <w:t xml:space="preserve"> — Fatai Alli. January 19. University of Portsmouth. Twenty-three semi-structured interviews conducted across Nigeria in 2023 with retired senior officers, former Ministry of Defense civil servants, academics and security consultants. Armed Forces &amp; Society, “Democratic Civilian Control in Limited-Access Orders: Rethinking Civil–Military Relations in Nigeria,” https://journals.sagepub.com/doi/full/10.1177/0095327X251410089 Clopus</w:t>
      </w:r>
    </w:p>
    <w:p>
      <w:pPr/>
      <w:r>
        <w:rPr>
          <w:sz w:val="16"/>
        </w:rPr>
        <w:t xml:space="preserve">The 1999 Constitution ( The Nigerian Constitution, 1999 , Section 217, as amended) and the Armed Forces Act of Nigeria (2003) </w:t>
      </w:r>
      <w:r>
        <w:rPr>
          <w:u w:val="single"/>
        </w:rPr>
        <w:t xml:space="preserve">formally enshrine </w:t>
      </w:r>
      <w:r>
        <w:rPr>
          <w:b/>
          <w:highlight w:val="cyan"/>
          <w:u w:val="single"/>
        </w:rPr>
        <w:t>civ</w:t>
      </w:r>
      <w:r>
        <w:rPr>
          <w:b/>
          <w:u w:val="single"/>
        </w:rPr>
        <w:t>ilian supremacy</w:t>
      </w:r>
      <w:r>
        <w:rPr>
          <w:u w:val="single"/>
        </w:rPr>
        <w:t xml:space="preserve"> over the military</w:t>
      </w:r>
      <w:r>
        <w:rPr>
          <w:sz w:val="16"/>
        </w:rPr>
        <w:t xml:space="preserve">, laying down statutory frameworks to regulate appointments, promotions, and deployments. </w:t>
      </w:r>
      <w:r>
        <w:rPr>
          <w:u w:val="single"/>
        </w:rPr>
        <w:t xml:space="preserve">Yet in practice, these provisions </w:t>
      </w:r>
      <w:r>
        <w:rPr>
          <w:highlight w:val="cyan"/>
          <w:u w:val="single"/>
        </w:rPr>
        <w:t xml:space="preserve">remain more </w:t>
      </w:r>
      <w:r>
        <w:rPr>
          <w:b/>
          <w:highlight w:val="cyan"/>
          <w:u w:val="single"/>
        </w:rPr>
        <w:t>aspirational than real</w:t>
      </w:r>
      <w:r>
        <w:rPr>
          <w:sz w:val="16"/>
        </w:rPr>
        <w:t xml:space="preserve">. </w:t>
      </w:r>
      <w:r>
        <w:rPr>
          <w:highlight w:val="cyan"/>
          <w:u w:val="single"/>
        </w:rPr>
        <w:t>Presidential discretion and elite patronage</w:t>
      </w:r>
      <w:r>
        <w:rPr>
          <w:u w:val="single"/>
        </w:rPr>
        <w:t xml:space="preserve"> frequently </w:t>
      </w:r>
      <w:r>
        <w:rPr>
          <w:b/>
          <w:highlight w:val="cyan"/>
          <w:u w:val="single"/>
        </w:rPr>
        <w:t>override formal frameworks</w:t>
      </w:r>
      <w:r>
        <w:rPr>
          <w:sz w:val="16"/>
        </w:rPr>
        <w:t xml:space="preserve">, with political expediency taking precedence over institutional rules. </w:t>
      </w:r>
      <w:r>
        <w:rPr>
          <w:u w:val="single"/>
        </w:rPr>
        <w:t xml:space="preserve">The result is a pattern of </w:t>
      </w:r>
      <w:r>
        <w:rPr>
          <w:b/>
          <w:highlight w:val="cyan"/>
          <w:u w:val="single"/>
        </w:rPr>
        <w:t>personalized control</w:t>
      </w:r>
      <w:r>
        <w:rPr>
          <w:u w:val="single"/>
        </w:rPr>
        <w:t xml:space="preserve"> that </w:t>
      </w:r>
      <w:r>
        <w:rPr>
          <w:highlight w:val="cyan"/>
          <w:u w:val="single"/>
        </w:rPr>
        <w:t>distorts mil</w:t>
      </w:r>
      <w:r>
        <w:rPr>
          <w:u w:val="single"/>
        </w:rPr>
        <w:t xml:space="preserve">itary professionalism and </w:t>
      </w:r>
      <w:r>
        <w:rPr>
          <w:b/>
          <w:highlight w:val="cyan"/>
          <w:u w:val="single"/>
        </w:rPr>
        <w:t>weakens operational effectiveness</w:t>
      </w:r>
      <w:r>
        <w:rPr>
          <w:sz w:val="16"/>
        </w:rPr>
        <w:t>.</w:t>
      </w:r>
    </w:p>
    <w:p>
      <w:pPr/>
      <w:r>
        <w:rPr>
          <w:u w:val="single"/>
        </w:rPr>
        <w:t xml:space="preserve">Interviewees were emphatic that </w:t>
      </w:r>
      <w:r>
        <w:rPr>
          <w:highlight w:val="cyan"/>
          <w:u w:val="single"/>
        </w:rPr>
        <w:t xml:space="preserve">political interference is </w:t>
      </w:r>
      <w:r>
        <w:rPr>
          <w:b/>
          <w:highlight w:val="cyan"/>
          <w:u w:val="single"/>
        </w:rPr>
        <w:t>routine</w:t>
      </w:r>
      <w:r>
        <w:rPr>
          <w:sz w:val="16"/>
        </w:rPr>
        <w:t>. PB, a retired major general and former Director of Military Intelligence, estimated that “</w:t>
      </w:r>
      <w:r>
        <w:rPr>
          <w:u w:val="single"/>
        </w:rPr>
        <w:t xml:space="preserve">about 25 per cent of </w:t>
      </w:r>
      <w:r>
        <w:rPr>
          <w:highlight w:val="cyan"/>
          <w:u w:val="single"/>
        </w:rPr>
        <w:t xml:space="preserve">promotions and postings are </w:t>
      </w:r>
      <w:r>
        <w:rPr>
          <w:b/>
          <w:highlight w:val="cyan"/>
          <w:u w:val="single"/>
        </w:rPr>
        <w:t>influenced by politicians</w:t>
      </w:r>
      <w:r>
        <w:rPr>
          <w:u w:val="single"/>
        </w:rPr>
        <w:t xml:space="preserve">,” </w:t>
      </w:r>
      <w:r>
        <w:rPr>
          <w:highlight w:val="cyan"/>
          <w:u w:val="single"/>
        </w:rPr>
        <w:t>not based on merit</w:t>
      </w:r>
      <w:r>
        <w:rPr>
          <w:sz w:val="16"/>
        </w:rPr>
        <w:t>. (Interview with PB, 21 May 2023). PD, a retired rear admiral and former JTF commander in the Niger Delta, lamented the erosion of professional standards: “</w:t>
      </w:r>
      <w:r>
        <w:rPr>
          <w:u w:val="single"/>
        </w:rPr>
        <w:t xml:space="preserve">Appointments once grounded in </w:t>
      </w:r>
      <w:r>
        <w:rPr>
          <w:b/>
          <w:u w:val="single"/>
        </w:rPr>
        <w:t>professional excellence</w:t>
      </w:r>
      <w:r>
        <w:rPr>
          <w:u w:val="single"/>
        </w:rPr>
        <w:t xml:space="preserve"> are now </w:t>
      </w:r>
      <w:r>
        <w:rPr>
          <w:highlight w:val="cyan"/>
          <w:u w:val="single"/>
        </w:rPr>
        <w:t xml:space="preserve">determined by </w:t>
      </w:r>
      <w:r>
        <w:rPr>
          <w:b/>
          <w:highlight w:val="cyan"/>
          <w:u w:val="single"/>
        </w:rPr>
        <w:t>religious and political bargaining</w:t>
      </w:r>
      <w:r>
        <w:rPr>
          <w:sz w:val="16"/>
        </w:rPr>
        <w:t xml:space="preserve">. </w:t>
      </w:r>
      <w:r>
        <w:rPr>
          <w:u w:val="single"/>
        </w:rPr>
        <w:t>The mil</w:t>
      </w:r>
      <w:r>
        <w:rPr>
          <w:highlight w:val="cyan"/>
          <w:u w:val="single"/>
        </w:rPr>
        <w:t xml:space="preserve">itary is </w:t>
      </w:r>
      <w:r>
        <w:rPr>
          <w:b/>
          <w:highlight w:val="cyan"/>
          <w:u w:val="single"/>
        </w:rPr>
        <w:t>not strong enough to resist</w:t>
      </w:r>
      <w:r>
        <w:rPr>
          <w:u w:val="single"/>
        </w:rPr>
        <w:t xml:space="preserve"> what the politicians are doing</w:t>
      </w:r>
      <w:r>
        <w:rPr>
          <w:sz w:val="16"/>
        </w:rPr>
        <w:t>” (Interview with PD, 27 May 2023). PZ, a former Special Forces commander, was blunter: “</w:t>
      </w:r>
      <w:r>
        <w:rPr>
          <w:highlight w:val="cyan"/>
          <w:u w:val="single"/>
        </w:rPr>
        <w:t>civ</w:t>
      </w:r>
      <w:r>
        <w:rPr>
          <w:u w:val="single"/>
        </w:rPr>
        <w:t xml:space="preserve">ilian leaders are </w:t>
      </w:r>
      <w:r>
        <w:rPr>
          <w:b/>
          <w:u w:val="single"/>
        </w:rPr>
        <w:t>winner-take-all</w:t>
      </w:r>
      <w:r>
        <w:rPr>
          <w:u w:val="single"/>
        </w:rPr>
        <w:t xml:space="preserve">; they </w:t>
      </w:r>
      <w:r>
        <w:rPr>
          <w:highlight w:val="cyan"/>
          <w:u w:val="single"/>
        </w:rPr>
        <w:t>disregard mil</w:t>
      </w:r>
      <w:r>
        <w:rPr>
          <w:u w:val="single"/>
        </w:rPr>
        <w:t>itary hierarchy and protocol once they want something</w:t>
      </w:r>
      <w:r>
        <w:rPr>
          <w:sz w:val="16"/>
        </w:rPr>
        <w:t>” (Interview with PZ, 24 May 2023).</w:t>
      </w:r>
    </w:p>
    <w:p>
      <w:pPr/>
      <w:r>
        <w:rPr>
          <w:u w:val="single"/>
        </w:rPr>
        <w:t xml:space="preserve">The </w:t>
      </w:r>
      <w:r>
        <w:rPr>
          <w:b/>
          <w:u w:val="single"/>
        </w:rPr>
        <w:t>corrosive effects</w:t>
      </w:r>
      <w:r>
        <w:rPr>
          <w:u w:val="single"/>
        </w:rPr>
        <w:t xml:space="preserve"> of such practices are </w:t>
      </w:r>
      <w:r>
        <w:rPr>
          <w:highlight w:val="cyan"/>
          <w:u w:val="single"/>
        </w:rPr>
        <w:t>visible across the system</w:t>
      </w:r>
      <w:r>
        <w:rPr>
          <w:sz w:val="16"/>
        </w:rPr>
        <w:t xml:space="preserve">. </w:t>
      </w:r>
      <w:r>
        <w:rPr>
          <w:u w:val="single"/>
        </w:rPr>
        <w:t xml:space="preserve">Officers spoke of </w:t>
      </w:r>
      <w:r>
        <w:rPr>
          <w:b/>
          <w:highlight w:val="cyan"/>
          <w:u w:val="single"/>
        </w:rPr>
        <w:t>truncated careers</w:t>
      </w:r>
      <w:r>
        <w:rPr>
          <w:u w:val="single"/>
        </w:rPr>
        <w:t xml:space="preserve">, premature retirements, and the </w:t>
      </w:r>
      <w:r>
        <w:rPr>
          <w:highlight w:val="cyan"/>
          <w:u w:val="single"/>
        </w:rPr>
        <w:t>sidelining of merit in favor of patronage</w:t>
      </w:r>
      <w:r>
        <w:rPr>
          <w:sz w:val="16"/>
        </w:rPr>
        <w:t>. QZ, a former Chief of Defense Staff, argued that “</w:t>
      </w:r>
      <w:r>
        <w:rPr>
          <w:u w:val="single"/>
        </w:rPr>
        <w:t xml:space="preserve">politically motivated appointments lead to </w:t>
      </w:r>
      <w:r>
        <w:rPr>
          <w:b/>
          <w:u w:val="single"/>
        </w:rPr>
        <w:t>huge losses to the nation</w:t>
      </w:r>
      <w:r>
        <w:rPr>
          <w:sz w:val="16"/>
        </w:rPr>
        <w:t xml:space="preserve">,” stressing that leadership selection must be guided by institutional stability, not short-term political advantage (Interview with QZ, 10 June 2023). </w:t>
      </w:r>
      <w:r>
        <w:rPr>
          <w:u w:val="single"/>
        </w:rPr>
        <w:t xml:space="preserve">PR, a retired Major General and </w:t>
      </w:r>
      <w:r>
        <w:rPr>
          <w:b/>
          <w:highlight w:val="cyan"/>
          <w:u w:val="single"/>
        </w:rPr>
        <w:t>theater commander</w:t>
      </w:r>
      <w:r>
        <w:rPr>
          <w:u w:val="single"/>
        </w:rPr>
        <w:t xml:space="preserve"> of Nigerian armed forces in the Northeast, described how his </w:t>
      </w:r>
      <w:r>
        <w:rPr>
          <w:highlight w:val="cyan"/>
          <w:u w:val="single"/>
        </w:rPr>
        <w:t>forced retirement</w:t>
      </w:r>
      <w:r>
        <w:rPr>
          <w:sz w:val="16"/>
        </w:rPr>
        <w:t>—despite a presidential service extension—</w:t>
      </w:r>
      <w:r>
        <w:rPr>
          <w:u w:val="single"/>
        </w:rPr>
        <w:t xml:space="preserve">enabled the appointment of a </w:t>
      </w:r>
      <w:r>
        <w:rPr>
          <w:b/>
          <w:highlight w:val="cyan"/>
          <w:u w:val="single"/>
        </w:rPr>
        <w:t>favored but inexperienced officer</w:t>
      </w:r>
      <w:r>
        <w:rPr>
          <w:sz w:val="16"/>
        </w:rPr>
        <w:t>: “</w:t>
      </w:r>
      <w:r>
        <w:rPr>
          <w:highlight w:val="cyan"/>
          <w:u w:val="single"/>
        </w:rPr>
        <w:t xml:space="preserve">within months there were </w:t>
      </w:r>
      <w:r>
        <w:rPr>
          <w:b/>
          <w:highlight w:val="cyan"/>
          <w:u w:val="single"/>
        </w:rPr>
        <w:t>significant territorial and equipment losses</w:t>
      </w:r>
      <w:r>
        <w:rPr>
          <w:u w:val="single"/>
        </w:rPr>
        <w:t xml:space="preserve"> to Boko Haram</w:t>
      </w:r>
      <w:r>
        <w:rPr>
          <w:sz w:val="16"/>
        </w:rPr>
        <w:t xml:space="preserve">” (Interview with PR, 18 May 2023). </w:t>
      </w:r>
      <w:r>
        <w:rPr>
          <w:u w:val="single"/>
        </w:rPr>
        <w:t xml:space="preserve">PD, in his interview, concluded that </w:t>
      </w:r>
      <w:r>
        <w:rPr>
          <w:highlight w:val="cyan"/>
          <w:u w:val="single"/>
        </w:rPr>
        <w:t>patronage-driven advancement has</w:t>
      </w:r>
      <w:r>
        <w:rPr>
          <w:u w:val="single"/>
        </w:rPr>
        <w:t xml:space="preserve"> “</w:t>
      </w:r>
      <w:r>
        <w:rPr>
          <w:b/>
          <w:highlight w:val="cyan"/>
          <w:u w:val="single"/>
        </w:rPr>
        <w:t>undermined professionalism and weakened operational effectiveness</w:t>
      </w:r>
      <w:r>
        <w:rPr>
          <w:sz w:val="16"/>
        </w:rPr>
        <w:t>.”</w:t>
      </w:r>
    </w:p>
    <w:p>
      <w:pPr>
        <w:pStyle w:val="Heading2"/>
      </w:pPr>
      <w:r>
        <w:t>AT: No Impact</w:t>
      </w:r>
    </w:p>
    <w:p>
      <w:pPr>
        <w:pStyle w:val="Heading3"/>
      </w:pPr>
      <w:r>
        <w:t>No Impact---1AR</w:t>
      </w:r>
    </w:p>
    <w:p>
      <w:pPr>
        <w:pStyle w:val="Analytic"/>
      </w:pPr>
      <w:r>
        <w:rPr>
          <w:u w:val="single"/>
        </w:rPr>
        <w:t>Prolif---extend the exchange, not the stockpile.</w:t>
      </w:r>
      <w:r>
        <w:t xml:space="preserve"> Tehran offered economic aid, agricultural assistance and </w:t>
      </w:r>
      <w:r>
        <w:rPr>
          <w:u w:val="single"/>
        </w:rPr>
        <w:t>weapons</w:t>
      </w:r>
      <w:r>
        <w:t xml:space="preserve">---drones and surface-to-air missiles---for yellowcake, and it opened the approach a month after Bazoum fell. That is a junta selling fissile feedstock for regime security. That's </w:t>
      </w:r>
      <w:r>
        <w:rPr>
          <w:u w:val="single"/>
        </w:rPr>
        <w:t>ADF</w:t>
      </w:r>
      <w:r>
        <w:t>, and it is the Pentagon's own magazine.</w:t>
      </w:r>
    </w:p>
    <w:p>
      <w:pPr>
        <w:pStyle w:val="Analytic"/>
      </w:pPr>
      <w:r>
        <w:rPr>
          <w:u w:val="single"/>
        </w:rPr>
        <w:t>Their lock-up card is ours.</w:t>
      </w:r>
      <w:r>
        <w:t xml:space="preserve"> Parens and Radil say the Benin route stayed shut because France's anti-coup operation was </w:t>
      </w:r>
      <w:r>
        <w:rPr>
          <w:u w:val="single"/>
        </w:rPr>
        <w:t>backed by Nigerian air power</w:t>
      </w:r>
      <w:r>
        <w:t>, and that one airlift through willing airspace sets the precedent. The lock is a Nigerian capability---that is the aff's link, not their defense.</w:t>
      </w:r>
    </w:p>
    <w:p>
      <w:pPr>
        <w:pStyle w:val="Analytic"/>
      </w:pPr>
      <w:r>
        <w:rPr>
          <w:u w:val="single"/>
        </w:rPr>
        <w:t>Backsliding</w:t>
      </w:r>
      <w:r>
        <w:t xml:space="preserve">---the war variable is </w:t>
      </w:r>
      <w:r>
        <w:rPr>
          <w:u w:val="single"/>
        </w:rPr>
        <w:t>divided command</w:t>
      </w:r>
      <w:r>
        <w:t>, not regime type. White: shared civ-mil power creates two authorities that can each start a war, and outbidding then runs past rhetoric into force.</w:t>
      </w:r>
    </w:p>
    <w:p>
      <w:pPr>
        <w:pStyle w:val="Analytic"/>
      </w:pPr>
      <w:r>
        <w:rPr>
          <w:u w:val="single"/>
        </w:rPr>
        <w:t>Err aff on magnitude</w:t>
      </w:r>
      <w:r>
        <w:t xml:space="preserve">---the Sahel already accounts for half the world's terror deaths and the blocs are arming against each other---that's </w:t>
      </w:r>
      <w:r>
        <w:rPr>
          <w:u w:val="single"/>
        </w:rPr>
        <w:t>Ndiaye</w:t>
      </w:r>
      <w:r>
        <w:t>.</w:t>
      </w:r>
    </w:p>
    <w:p>
      <w:pPr>
        <w:pStyle w:val="Heading3"/>
      </w:pPr>
      <w:r>
        <w:t>AT: Democracy Doesn't Solve War---2AC</w:t>
      </w:r>
    </w:p>
    <w:p>
      <w:pPr>
        <w:pStyle w:val="Analytic"/>
      </w:pPr>
      <w:r>
        <w:t xml:space="preserve">The variable isn't </w:t>
      </w:r>
      <w:r>
        <w:rPr>
          <w:u w:val="single"/>
        </w:rPr>
        <w:t>regime type</w:t>
      </w:r>
      <w:r>
        <w:t xml:space="preserve">---it's </w:t>
      </w:r>
      <w:r>
        <w:rPr>
          <w:u w:val="single"/>
        </w:rPr>
        <w:t>who commands</w:t>
      </w:r>
      <w:r>
        <w:t>:</w:t>
      </w:r>
    </w:p>
    <w:p>
      <w:pPr>
        <w:pStyle w:val="Heading4"/>
      </w:pPr>
      <w:r>
        <w:t xml:space="preserve">1. </w:t>
      </w:r>
      <w:r>
        <w:rPr>
          <w:u w:val="single"/>
        </w:rPr>
        <w:t>TWO COMMAND AUTHORITIES</w:t>
      </w:r>
      <w:r>
        <w:t xml:space="preserve">. Shared civ-mil power means </w:t>
      </w:r>
      <w:r>
        <w:rPr>
          <w:u w:val="single"/>
        </w:rPr>
        <w:t>either side</w:t>
      </w:r>
      <w:r>
        <w:t xml:space="preserve"> can start the war </w:t>
      </w:r>
      <w:r>
        <w:rPr>
          <w:u w:val="single"/>
        </w:rPr>
        <w:t>alone</w:t>
      </w:r>
      <w:r>
        <w:t>.</w:t>
      </w:r>
    </w:p>
    <w:p>
      <w:pPr>
        <w:pStyle w:val="Style13ptBold"/>
      </w:pPr>
      <w:r>
        <w:rPr>
          <w:b/>
        </w:rPr>
        <w:t>White 21</w:t>
      </w:r>
      <w:r>
        <w:t xml:space="preserve"> — Peter White. June. Assistant Professor of Political Science at Auburn University; coded military officeholding in cabinets and state councils worldwide against conflict-initiation data. International Studies Quarterly 65(2): 551–561, “Generals in the Cabinet: Military Participation in Government and International Conflict Initiation,” https://doi.org/10.1093/isq/sqab012 Clopus</w:t>
      </w:r>
    </w:p>
    <w:p>
      <w:pPr/>
      <w:r>
        <w:rPr>
          <w:sz w:val="16"/>
        </w:rPr>
        <w:t xml:space="preserve">How does this more limited type of military involvement in government affect the likelihood of international conflict? There are clear </w:t>
      </w:r>
      <w:r>
        <w:rPr>
          <w:u w:val="single"/>
        </w:rPr>
        <w:t xml:space="preserve">cases of </w:t>
      </w:r>
      <w:r>
        <w:rPr>
          <w:b/>
          <w:highlight w:val="cyan"/>
          <w:u w:val="single"/>
        </w:rPr>
        <w:t>civ</w:t>
      </w:r>
      <w:r>
        <w:rPr>
          <w:b/>
          <w:u w:val="single"/>
        </w:rPr>
        <w:t>il–military dysfunction</w:t>
      </w:r>
      <w:r>
        <w:rPr>
          <w:u w:val="single"/>
        </w:rPr>
        <w:t xml:space="preserve"> contributing to international conflict that </w:t>
      </w:r>
      <w:r>
        <w:rPr>
          <w:highlight w:val="cyan"/>
          <w:u w:val="single"/>
        </w:rPr>
        <w:t>cannot easily be explained by regime type</w:t>
      </w:r>
      <w:r>
        <w:rPr>
          <w:sz w:val="16"/>
        </w:rPr>
        <w:t xml:space="preserve">: for example, the Pakistani military's </w:t>
      </w:r>
      <w:r>
        <w:rPr>
          <w:u w:val="single"/>
        </w:rPr>
        <w:t xml:space="preserve">possible role in </w:t>
      </w:r>
      <w:r>
        <w:rPr>
          <w:b/>
          <w:u w:val="single"/>
        </w:rPr>
        <w:t>autonomously initiating</w:t>
      </w:r>
      <w:r>
        <w:rPr>
          <w:u w:val="single"/>
        </w:rPr>
        <w:t xml:space="preserve"> the 1999</w:t>
      </w:r>
      <w:r>
        <w:rPr>
          <w:sz w:val="16"/>
        </w:rPr>
        <w:t xml:space="preserve"> Kargil War with India 1 and </w:t>
      </w:r>
      <w:r>
        <w:rPr>
          <w:u w:val="single"/>
        </w:rPr>
        <w:t xml:space="preserve">the role that </w:t>
      </w:r>
      <w:r>
        <w:rPr>
          <w:highlight w:val="cyan"/>
          <w:u w:val="single"/>
        </w:rPr>
        <w:t>political struggles between</w:t>
      </w:r>
      <w:r>
        <w:rPr>
          <w:u w:val="single"/>
        </w:rPr>
        <w:t xml:space="preserve"> civilian </w:t>
      </w:r>
      <w:r>
        <w:rPr>
          <w:highlight w:val="cyan"/>
          <w:u w:val="single"/>
        </w:rPr>
        <w:t>and</w:t>
      </w:r>
      <w:r>
        <w:rPr>
          <w:u w:val="single"/>
        </w:rPr>
        <w:t xml:space="preserve"> military factions played in </w:t>
      </w:r>
      <w:r>
        <w:rPr>
          <w:b/>
          <w:highlight w:val="cyan"/>
          <w:u w:val="single"/>
        </w:rPr>
        <w:t>miscalc</w:t>
      </w:r>
      <w:r>
        <w:rPr>
          <w:b/>
          <w:u w:val="single"/>
        </w:rPr>
        <w:t>ulations</w:t>
      </w:r>
      <w:r>
        <w:rPr>
          <w:u w:val="single"/>
        </w:rPr>
        <w:t xml:space="preserve"> by the</w:t>
      </w:r>
      <w:r>
        <w:rPr>
          <w:sz w:val="16"/>
        </w:rPr>
        <w:t xml:space="preserve"> Egyptian government in the lead up to the 1967 war with Israel ( Brooks 2008 ). In each case, </w:t>
      </w:r>
      <w:r>
        <w:rPr>
          <w:u w:val="single"/>
        </w:rPr>
        <w:t>the mil</w:t>
      </w:r>
      <w:r>
        <w:rPr>
          <w:highlight w:val="cyan"/>
          <w:u w:val="single"/>
        </w:rPr>
        <w:t>itary was</w:t>
      </w:r>
      <w:r>
        <w:rPr>
          <w:u w:val="single"/>
        </w:rPr>
        <w:t xml:space="preserve"> a political</w:t>
      </w:r>
      <w:r>
        <w:rPr>
          <w:sz w:val="16"/>
        </w:rPr>
        <w:t xml:space="preserve"> actor, but not the dominant one. In this section, I outline the three competing arguments for the effect of MPG on conflict initiation.</w:t>
      </w:r>
    </w:p>
    <w:p>
      <w:pPr/>
      <w:r>
        <w:rPr>
          <w:sz w:val="16"/>
        </w:rPr>
        <w:t>Military Aggression</w:t>
      </w:r>
    </w:p>
    <w:p>
      <w:pPr/>
      <w:r>
        <w:rPr>
          <w:sz w:val="16"/>
        </w:rPr>
        <w:t>The expectation that military officers should favor more aggressive postures in international relations is intuitively appealing. In their training and experience, senior military officers may be socialized to favor offensive military doctrines, which may lead them to favor “first-strike” options ( Posen 1986 ). Weeks (2014) argues that military officers are socialized to view military action favorably for resolving international disputes and as less costly. Horowitz, Stam, and Ellis (2015 , hereafter HSE) agree that military socialization in favor of conflict does occur—though the enthusiasm for military action is tempered by combat experience. They may also view the international environment as inherently hostile and prefer an aggressive stance in international affairs ( Brunk, Secrest, Tamashiro 1990 ). In contrast, civilian politicians and experts are more likely to take into account the diplomatic, economic, and political ramifications of conflict—which may serve to make them more cautious ( Desch 1999 ; Brooks 2008 ). Military officers may also favor international conflict, because heightened tensions and conflict increase military resources and budgets ( Sechser 2004 ). International conflict can also lead dictators to loosen coup-proofing controls on militaries, increasing their autonomy ( Talmadge 2015 ). Logically, given military preferences, socialization, and incentives, as the number of military officers in the government—and the degree of military influence in the regime—increases, so should the state's propensity for international conflict.</w:t>
      </w:r>
    </w:p>
    <w:p>
      <w:pPr/>
      <w:r>
        <w:rPr>
          <w:sz w:val="16"/>
        </w:rPr>
        <w:t>Hypothesis 1 : As military participation in government increases, so too does the likelihood of international conflict initiation .</w:t>
      </w:r>
    </w:p>
    <w:p>
      <w:pPr/>
      <w:r>
        <w:rPr>
          <w:sz w:val="16"/>
        </w:rPr>
        <w:t>Military Conservatism</w:t>
      </w:r>
    </w:p>
    <w:p>
      <w:pPr/>
      <w:r>
        <w:rPr>
          <w:sz w:val="16"/>
        </w:rPr>
        <w:t>The inverse of the Military Aggression argument is Military Conservatism . Related to HSE's argument that combat experience should temper military enthusiasm for aggression, there is a literature that argues for Military Conservatism regarding the use of force. Huntington (1957 , Ch. 3) argues that military officers are characterized by “Conservative Realism,” where they view the international environment in terms of potential threats and value security above all else but see war as a last resort that carries with it extreme danger. There is some empirical evidence in support of this. In several studies of retired and current American military officers and civilian foreign policy practitioners, there have been findings that those with a military background are no more likely to favor military action in response to foreign policy problems than civilians—though military officers and veterans generally favor escalation to higher levels of force once conflict has begun ( Betts 1991 ; Feaver and Gelpi 2011 ). Military officers may also view military force as useful in a more limited set of foreign disputes than civilian politicians ( Feaver and Gelpi 2011 ). Further, while HSE find that leaders with military experience without combat and those who are former rebels are more conflict-prone, those with combat experience are no more bellicose than civilian leaders. Because military members bear the costs of war most acutely and are also uniquely qualified to evaluate the limitations of military force, when the military is more involved in the highest levels of government, there may be reduced propensity for international conflict. 2</w:t>
      </w:r>
    </w:p>
    <w:p>
      <w:pPr/>
      <w:r>
        <w:rPr>
          <w:sz w:val="16"/>
        </w:rPr>
        <w:t>Hypothesis 2 : As military participation in government increases, the likelihood of international conflict initiation decreases .</w:t>
      </w:r>
    </w:p>
    <w:p>
      <w:pPr/>
      <w:r>
        <w:rPr>
          <w:sz w:val="16"/>
        </w:rPr>
        <w:t>Civil–Military Competition</w:t>
      </w:r>
    </w:p>
    <w:p>
      <w:pPr/>
      <w:r>
        <w:rPr>
          <w:sz w:val="16"/>
        </w:rPr>
        <w:t xml:space="preserve">A third approach, Civil–Military Competition , is agnostic regarding any inherent predisposition to conflict, instead arguing that </w:t>
      </w:r>
      <w:r>
        <w:rPr>
          <w:u w:val="single"/>
        </w:rPr>
        <w:t xml:space="preserve">where </w:t>
      </w:r>
      <w:r>
        <w:rPr>
          <w:highlight w:val="cyan"/>
          <w:u w:val="single"/>
        </w:rPr>
        <w:t>civ</w:t>
      </w:r>
      <w:r>
        <w:rPr>
          <w:u w:val="single"/>
        </w:rPr>
        <w:t xml:space="preserve">ilians and military elites are </w:t>
      </w:r>
      <w:r>
        <w:rPr>
          <w:b/>
          <w:highlight w:val="cyan"/>
          <w:u w:val="single"/>
        </w:rPr>
        <w:t>sharing and</w:t>
      </w:r>
      <w:r>
        <w:rPr>
          <w:b/>
          <w:u w:val="single"/>
        </w:rPr>
        <w:t xml:space="preserve"> in</w:t>
      </w:r>
      <w:r>
        <w:rPr>
          <w:u w:val="single"/>
        </w:rPr>
        <w:t xml:space="preserve"> competition over political power, </w:t>
      </w:r>
      <w:r>
        <w:rPr>
          <w:b/>
          <w:highlight w:val="cyan"/>
          <w:u w:val="single"/>
        </w:rPr>
        <w:t>pathologies</w:t>
      </w:r>
      <w:r>
        <w:rPr>
          <w:b/>
          <w:u w:val="single"/>
        </w:rPr>
        <w:t xml:space="preserve"> are introduced</w:t>
      </w:r>
      <w:r>
        <w:rPr>
          <w:u w:val="single"/>
        </w:rPr>
        <w:t xml:space="preserve"> into foreign policy decision-making, </w:t>
      </w:r>
      <w:r>
        <w:rPr>
          <w:highlight w:val="cyan"/>
          <w:u w:val="single"/>
        </w:rPr>
        <w:t>which</w:t>
      </w:r>
      <w:r>
        <w:rPr>
          <w:u w:val="single"/>
        </w:rPr>
        <w:t xml:space="preserve"> make international</w:t>
      </w:r>
      <w:r>
        <w:rPr>
          <w:sz w:val="16"/>
        </w:rPr>
        <w:t xml:space="preserve"> conflict more likely. </w:t>
      </w:r>
      <w:r>
        <w:rPr>
          <w:u w:val="single"/>
        </w:rPr>
        <w:t xml:space="preserve">These include </w:t>
      </w:r>
      <w:r>
        <w:rPr>
          <w:b/>
          <w:highlight w:val="cyan"/>
          <w:u w:val="single"/>
        </w:rPr>
        <w:t>poor information sharing</w:t>
      </w:r>
      <w:r>
        <w:rPr>
          <w:u w:val="single"/>
        </w:rPr>
        <w:t xml:space="preserve">, </w:t>
      </w:r>
      <w:r>
        <w:rPr>
          <w:b/>
          <w:highlight w:val="cyan"/>
          <w:u w:val="single"/>
        </w:rPr>
        <w:t>multiple chains of command</w:t>
      </w:r>
      <w:r>
        <w:rPr>
          <w:u w:val="single"/>
        </w:rPr>
        <w:t xml:space="preserve">, the </w:t>
      </w:r>
      <w:r>
        <w:rPr>
          <w:highlight w:val="cyan"/>
          <w:u w:val="single"/>
        </w:rPr>
        <w:t>growth</w:t>
      </w:r>
      <w:r>
        <w:rPr>
          <w:u w:val="single"/>
        </w:rPr>
        <w:t xml:space="preserve"> of armed organizations outside the military, and </w:t>
      </w:r>
      <w:r>
        <w:rPr>
          <w:b/>
          <w:highlight w:val="cyan"/>
          <w:u w:val="single"/>
        </w:rPr>
        <w:t>political incentives</w:t>
      </w:r>
      <w:r>
        <w:rPr>
          <w:b/>
          <w:u w:val="single"/>
        </w:rPr>
        <w:t xml:space="preserve"> to</w:t>
      </w:r>
      <w:r>
        <w:rPr>
          <w:u w:val="single"/>
        </w:rPr>
        <w:t xml:space="preserve"> exacerbate international tensions</w:t>
      </w:r>
      <w:r>
        <w:rPr>
          <w:sz w:val="16"/>
        </w:rPr>
        <w:t xml:space="preserve">. Most important is </w:t>
      </w:r>
      <w:r>
        <w:rPr>
          <w:u w:val="single"/>
        </w:rPr>
        <w:t xml:space="preserve">the existence of </w:t>
      </w:r>
      <w:r>
        <w:rPr>
          <w:b/>
          <w:highlight w:val="cyan"/>
          <w:u w:val="single"/>
        </w:rPr>
        <w:t>more than one</w:t>
      </w:r>
      <w:r>
        <w:rPr>
          <w:b/>
          <w:u w:val="single"/>
        </w:rPr>
        <w:t xml:space="preserve"> authority</w:t>
      </w:r>
      <w:r>
        <w:rPr>
          <w:u w:val="single"/>
        </w:rPr>
        <w:t xml:space="preserve"> in the state to initiate and escalate international conflict</w:t>
      </w:r>
      <w:r>
        <w:rPr>
          <w:sz w:val="16"/>
        </w:rPr>
        <w:t xml:space="preserve">, which </w:t>
      </w:r>
      <w:r>
        <w:rPr>
          <w:u w:val="single"/>
        </w:rPr>
        <w:t xml:space="preserve">creates </w:t>
      </w:r>
      <w:r>
        <w:rPr>
          <w:highlight w:val="cyan"/>
          <w:u w:val="single"/>
        </w:rPr>
        <w:t>more</w:t>
      </w:r>
      <w:r>
        <w:rPr>
          <w:u w:val="single"/>
        </w:rPr>
        <w:t xml:space="preserve"> opportunities </w:t>
      </w:r>
      <w:r>
        <w:rPr>
          <w:highlight w:val="cyan"/>
          <w:u w:val="single"/>
        </w:rPr>
        <w:t>for</w:t>
      </w:r>
      <w:r>
        <w:rPr>
          <w:u w:val="single"/>
        </w:rPr>
        <w:t xml:space="preserve"> domestic actors to </w:t>
      </w:r>
      <w:r>
        <w:rPr>
          <w:b/>
          <w:highlight w:val="cyan"/>
          <w:u w:val="single"/>
        </w:rPr>
        <w:t>use international</w:t>
      </w:r>
      <w:r>
        <w:rPr>
          <w:b/>
          <w:u w:val="single"/>
        </w:rPr>
        <w:t xml:space="preserve"> conflict</w:t>
      </w:r>
      <w:r>
        <w:rPr>
          <w:u w:val="single"/>
        </w:rPr>
        <w:t xml:space="preserve"> to gain political advantage</w:t>
      </w:r>
      <w:r>
        <w:rPr>
          <w:sz w:val="16"/>
        </w:rPr>
        <w:t>.</w:t>
      </w:r>
    </w:p>
    <w:p>
      <w:pPr/>
      <w:r>
        <w:rPr>
          <w:sz w:val="16"/>
        </w:rPr>
        <w:t xml:space="preserve">First, Civil–Military Competition makes </w:t>
      </w:r>
      <w:r>
        <w:rPr>
          <w:u w:val="single"/>
        </w:rPr>
        <w:t>errors in “</w:t>
      </w:r>
      <w:r>
        <w:rPr>
          <w:b/>
          <w:u w:val="single"/>
        </w:rPr>
        <w:t>strategic assessment</w:t>
      </w:r>
      <w:r>
        <w:rPr>
          <w:u w:val="single"/>
        </w:rPr>
        <w:t>” more likely</w:t>
      </w:r>
      <w:r>
        <w:rPr>
          <w:sz w:val="16"/>
        </w:rPr>
        <w:t xml:space="preserve"> ( Brooks 2008 ). Brooks demonstrates </w:t>
      </w:r>
      <w:r>
        <w:rPr>
          <w:u w:val="single"/>
        </w:rPr>
        <w:t xml:space="preserve">that both </w:t>
      </w:r>
      <w:r>
        <w:rPr>
          <w:highlight w:val="cyan"/>
          <w:u w:val="single"/>
        </w:rPr>
        <w:t>preference divergence</w:t>
      </w:r>
      <w:r>
        <w:rPr>
          <w:u w:val="single"/>
        </w:rPr>
        <w:t xml:space="preserve"> and </w:t>
      </w:r>
      <w:r>
        <w:rPr>
          <w:highlight w:val="cyan"/>
          <w:u w:val="single"/>
        </w:rPr>
        <w:t>shared political power</w:t>
      </w:r>
      <w:r>
        <w:rPr>
          <w:u w:val="single"/>
        </w:rPr>
        <w:t xml:space="preserve"> between civilian and military elites </w:t>
      </w:r>
      <w:r>
        <w:rPr>
          <w:b/>
          <w:highlight w:val="cyan"/>
          <w:u w:val="single"/>
        </w:rPr>
        <w:t>negatively affect a</w:t>
      </w:r>
      <w:r>
        <w:rPr>
          <w:b/>
          <w:u w:val="single"/>
        </w:rPr>
        <w:t xml:space="preserve"> government's</w:t>
      </w:r>
      <w:r>
        <w:rPr>
          <w:u w:val="single"/>
        </w:rPr>
        <w:t xml:space="preserve"> ability to effectively process information</w:t>
      </w:r>
      <w:r>
        <w:rPr>
          <w:sz w:val="16"/>
        </w:rPr>
        <w:t xml:space="preserve"> </w:t>
      </w:r>
      <w:r>
        <w:rPr>
          <w:u w:val="single"/>
        </w:rPr>
        <w:t>and</w:t>
      </w:r>
      <w:r>
        <w:rPr>
          <w:sz w:val="16"/>
        </w:rPr>
        <w:t xml:space="preserve"> make sound, unified foreign policy decisions. 3 Brooks argues that when civilian politicians and military officers share political power, foreign policy decision-making authority is contested and unclear. Here, </w:t>
      </w:r>
      <w:r>
        <w:rPr>
          <w:highlight w:val="cyan"/>
          <w:u w:val="single"/>
        </w:rPr>
        <w:t>mil</w:t>
      </w:r>
      <w:r>
        <w:rPr>
          <w:u w:val="single"/>
        </w:rPr>
        <w:t xml:space="preserve">itary and civilian officials may </w:t>
      </w:r>
      <w:r>
        <w:rPr>
          <w:b/>
          <w:highlight w:val="cyan"/>
          <w:u w:val="single"/>
        </w:rPr>
        <w:t>issue contradictory orders</w:t>
      </w:r>
      <w:r>
        <w:rPr>
          <w:u w:val="single"/>
        </w:rPr>
        <w:t xml:space="preserve">, postpone a decision, or </w:t>
      </w:r>
      <w:r>
        <w:rPr>
          <w:highlight w:val="cyan"/>
          <w:u w:val="single"/>
        </w:rPr>
        <w:t>fail to reach a decision</w:t>
      </w:r>
      <w:r>
        <w:rPr>
          <w:sz w:val="16"/>
        </w:rPr>
        <w:t xml:space="preserve">. It is unlikely that the state's </w:t>
      </w:r>
      <w:r>
        <w:rPr>
          <w:u w:val="single"/>
        </w:rPr>
        <w:t xml:space="preserve">decision-making process is </w:t>
      </w:r>
      <w:r>
        <w:rPr>
          <w:b/>
          <w:u w:val="single"/>
        </w:rPr>
        <w:t>fully coordinated</w:t>
      </w:r>
      <w:r>
        <w:rPr>
          <w:sz w:val="16"/>
        </w:rPr>
        <w:t xml:space="preserve"> between the military, diplomatic, and intelligence arms of the government. There is little in the way of consultation, information sharing, and joint decision-making. </w:t>
      </w:r>
      <w:r>
        <w:rPr>
          <w:highlight w:val="cyan"/>
          <w:u w:val="single"/>
        </w:rPr>
        <w:t>Poor decisions</w:t>
      </w:r>
      <w:r>
        <w:rPr>
          <w:u w:val="single"/>
        </w:rPr>
        <w:t xml:space="preserve">—that do </w:t>
      </w:r>
      <w:r>
        <w:rPr>
          <w:b/>
          <w:highlight w:val="cyan"/>
          <w:u w:val="single"/>
        </w:rPr>
        <w:t>not take into account relative capabilities</w:t>
      </w:r>
      <w:r>
        <w:rPr>
          <w:u w:val="single"/>
        </w:rPr>
        <w:t>, externalities, and other factors that would suggest caution—</w:t>
      </w:r>
      <w:r>
        <w:rPr>
          <w:b/>
          <w:highlight w:val="cyan"/>
          <w:u w:val="single"/>
        </w:rPr>
        <w:t>are more likely</w:t>
      </w:r>
      <w:r>
        <w:rPr>
          <w:sz w:val="16"/>
        </w:rPr>
        <w:t>.</w:t>
      </w:r>
    </w:p>
    <w:p>
      <w:pPr/>
      <w:r>
        <w:rPr>
          <w:sz w:val="16"/>
        </w:rPr>
        <w:t xml:space="preserve">In addition to these types of error, a particular dangerous element of </w:t>
      </w:r>
      <w:r>
        <w:rPr>
          <w:u w:val="single"/>
        </w:rPr>
        <w:t xml:space="preserve">Civil–Military Competition is </w:t>
      </w:r>
      <w:r>
        <w:rPr>
          <w:b/>
          <w:highlight w:val="cyan"/>
          <w:u w:val="single"/>
        </w:rPr>
        <w:t>the</w:t>
      </w:r>
      <w:r>
        <w:rPr>
          <w:b/>
          <w:u w:val="single"/>
        </w:rPr>
        <w:t xml:space="preserve"> existence</w:t>
      </w:r>
      <w:r>
        <w:rPr>
          <w:u w:val="single"/>
        </w:rPr>
        <w:t xml:space="preserve"> of more than one command authority</w:t>
      </w:r>
      <w:r>
        <w:rPr>
          <w:sz w:val="16"/>
        </w:rPr>
        <w:t xml:space="preserve">. </w:t>
      </w:r>
      <w:r>
        <w:rPr>
          <w:u w:val="single"/>
        </w:rPr>
        <w:t xml:space="preserve">Both the </w:t>
      </w:r>
      <w:r>
        <w:rPr>
          <w:highlight w:val="cyan"/>
          <w:u w:val="single"/>
        </w:rPr>
        <w:t>mil</w:t>
      </w:r>
      <w:r>
        <w:rPr>
          <w:u w:val="single"/>
        </w:rPr>
        <w:t xml:space="preserve">itary and </w:t>
      </w:r>
      <w:r>
        <w:rPr>
          <w:highlight w:val="cyan"/>
          <w:u w:val="single"/>
        </w:rPr>
        <w:t>the</w:t>
      </w:r>
      <w:r>
        <w:rPr>
          <w:u w:val="single"/>
        </w:rPr>
        <w:t xml:space="preserve"> </w:t>
      </w:r>
      <w:r>
        <w:rPr>
          <w:highlight w:val="cyan"/>
          <w:u w:val="single"/>
        </w:rPr>
        <w:t>civ</w:t>
      </w:r>
      <w:r>
        <w:rPr>
          <w:u w:val="single"/>
        </w:rPr>
        <w:t>ilian authority</w:t>
      </w:r>
      <w:r>
        <w:rPr>
          <w:sz w:val="16"/>
        </w:rPr>
        <w:t xml:space="preserve"> </w:t>
      </w:r>
      <w:r>
        <w:rPr>
          <w:u w:val="single"/>
        </w:rPr>
        <w:t>are</w:t>
      </w:r>
      <w:r>
        <w:rPr>
          <w:sz w:val="16"/>
        </w:rPr>
        <w:t xml:space="preserve"> capable of commanding military force. In Egypt's case, the diffusion of authority between Nasser and ‘Amr meant that ‘Amr </w:t>
      </w:r>
      <w:r>
        <w:rPr>
          <w:u w:val="single"/>
        </w:rPr>
        <w:t xml:space="preserve">was able to </w:t>
      </w:r>
      <w:r>
        <w:rPr>
          <w:b/>
          <w:highlight w:val="cyan"/>
          <w:u w:val="single"/>
        </w:rPr>
        <w:t>unilaterally escalate</w:t>
      </w:r>
      <w:r>
        <w:rPr>
          <w:u w:val="single"/>
        </w:rPr>
        <w:t xml:space="preserve"> tensions with Israel </w:t>
      </w:r>
      <w:r>
        <w:rPr>
          <w:highlight w:val="cyan"/>
          <w:u w:val="single"/>
        </w:rPr>
        <w:t xml:space="preserve">by prepositioning troops without </w:t>
      </w:r>
      <w:r>
        <w:rPr>
          <w:b/>
          <w:highlight w:val="cyan"/>
          <w:u w:val="single"/>
        </w:rPr>
        <w:t>civ</w:t>
      </w:r>
      <w:r>
        <w:rPr>
          <w:b/>
          <w:u w:val="single"/>
        </w:rPr>
        <w:t>ilian authorization</w:t>
      </w:r>
      <w:r>
        <w:rPr>
          <w:sz w:val="16"/>
        </w:rPr>
        <w:t xml:space="preserve"> ( Brooks 2008 , 89–91). </w:t>
      </w:r>
      <w:r>
        <w:rPr>
          <w:u w:val="single"/>
        </w:rPr>
        <w:t xml:space="preserve">This </w:t>
      </w:r>
      <w:r>
        <w:rPr>
          <w:b/>
          <w:u w:val="single"/>
        </w:rPr>
        <w:t>dual authority</w:t>
      </w:r>
      <w:r>
        <w:rPr>
          <w:u w:val="single"/>
        </w:rPr>
        <w:t xml:space="preserve"> is exacerbated by the </w:t>
      </w:r>
      <w:r>
        <w:rPr>
          <w:highlight w:val="cyan"/>
          <w:u w:val="single"/>
        </w:rPr>
        <w:t>prolif</w:t>
      </w:r>
      <w:r>
        <w:rPr>
          <w:u w:val="single"/>
        </w:rPr>
        <w:t>eration of armed</w:t>
      </w:r>
      <w:r>
        <w:rPr>
          <w:sz w:val="16"/>
        </w:rPr>
        <w:t xml:space="preserve"> organizations within the state. Political competition between civilian and military </w:t>
      </w:r>
      <w:r>
        <w:rPr>
          <w:u w:val="single"/>
        </w:rPr>
        <w:t xml:space="preserve">leaders takes place </w:t>
      </w:r>
      <w:r>
        <w:rPr>
          <w:b/>
          <w:highlight w:val="cyan"/>
          <w:u w:val="single"/>
        </w:rPr>
        <w:t>in the</w:t>
      </w:r>
      <w:r>
        <w:rPr>
          <w:b/>
          <w:u w:val="single"/>
        </w:rPr>
        <w:t xml:space="preserve"> shadow</w:t>
      </w:r>
      <w:r>
        <w:rPr>
          <w:u w:val="single"/>
        </w:rPr>
        <w:t xml:space="preserve"> of a coup</w:t>
      </w:r>
      <w:r>
        <w:rPr>
          <w:sz w:val="16"/>
        </w:rPr>
        <w:t xml:space="preserve"> (e.g., Svolik 2012 ). A common response </w:t>
      </w:r>
      <w:r>
        <w:rPr>
          <w:u w:val="single"/>
        </w:rPr>
        <w:t xml:space="preserve">is for </w:t>
      </w:r>
      <w:r>
        <w:rPr>
          <w:highlight w:val="cyan"/>
          <w:u w:val="single"/>
        </w:rPr>
        <w:t>civ</w:t>
      </w:r>
      <w:r>
        <w:rPr>
          <w:u w:val="single"/>
        </w:rPr>
        <w:t>ilian leaders to build up armed alternatives to the military to “</w:t>
      </w:r>
      <w:r>
        <w:rPr>
          <w:highlight w:val="cyan"/>
          <w:u w:val="single"/>
        </w:rPr>
        <w:t>counter-balance</w:t>
      </w:r>
      <w:r>
        <w:rPr>
          <w:u w:val="single"/>
        </w:rPr>
        <w:t>” it</w:t>
      </w:r>
      <w:r>
        <w:rPr>
          <w:sz w:val="16"/>
        </w:rPr>
        <w:t xml:space="preserve"> (e.g., De Bruin 2018 ). This has the effect of </w:t>
      </w:r>
      <w:r>
        <w:rPr>
          <w:u w:val="single"/>
        </w:rPr>
        <w:t xml:space="preserve">not only creating </w:t>
      </w:r>
      <w:r>
        <w:rPr>
          <w:highlight w:val="cyan"/>
          <w:u w:val="single"/>
        </w:rPr>
        <w:t>two command authorities</w:t>
      </w:r>
      <w:r>
        <w:rPr>
          <w:u w:val="single"/>
        </w:rPr>
        <w:t xml:space="preserve">, but </w:t>
      </w:r>
      <w:r>
        <w:rPr>
          <w:b/>
          <w:highlight w:val="cyan"/>
          <w:u w:val="single"/>
        </w:rPr>
        <w:t>two militaries</w:t>
      </w:r>
      <w:r>
        <w:rPr>
          <w:sz w:val="16"/>
        </w:rPr>
        <w:t xml:space="preserve">—one which answers to the military hierarchy and the other to the civilian leadership. </w:t>
      </w:r>
      <w:r>
        <w:rPr>
          <w:u w:val="single"/>
        </w:rPr>
        <w:t xml:space="preserve">Either the </w:t>
      </w:r>
      <w:r>
        <w:rPr>
          <w:highlight w:val="cyan"/>
          <w:u w:val="single"/>
        </w:rPr>
        <w:t>civ</w:t>
      </w:r>
      <w:r>
        <w:rPr>
          <w:u w:val="single"/>
        </w:rPr>
        <w:t xml:space="preserve">ilian or military leadership can use the forces under their command to </w:t>
      </w:r>
      <w:r>
        <w:rPr>
          <w:b/>
          <w:highlight w:val="cyan"/>
          <w:u w:val="single"/>
        </w:rPr>
        <w:t>initiate or escalate</w:t>
      </w:r>
      <w:r>
        <w:rPr>
          <w:highlight w:val="cyan"/>
          <w:u w:val="single"/>
        </w:rPr>
        <w:t xml:space="preserve"> international conflict</w:t>
      </w:r>
      <w:r>
        <w:rPr>
          <w:sz w:val="16"/>
        </w:rPr>
        <w:t>.</w:t>
      </w:r>
    </w:p>
    <w:p>
      <w:pPr>
        <w:pStyle w:val="Heading4"/>
      </w:pPr>
      <w:r>
        <w:t xml:space="preserve">2. </w:t>
      </w:r>
      <w:r>
        <w:rPr>
          <w:u w:val="single"/>
        </w:rPr>
        <w:t>OUTBIDDING</w:t>
      </w:r>
      <w:r>
        <w:t xml:space="preserve">. When both factions need a </w:t>
      </w:r>
      <w:r>
        <w:rPr>
          <w:u w:val="single"/>
        </w:rPr>
        <w:t>domestic audience</w:t>
      </w:r>
      <w:r>
        <w:t xml:space="preserve">, the outbidding runs to </w:t>
      </w:r>
      <w:r>
        <w:rPr>
          <w:u w:val="single"/>
        </w:rPr>
        <w:t>real war</w:t>
      </w:r>
      <w:r>
        <w:t>.</w:t>
      </w:r>
    </w:p>
    <w:p>
      <w:pPr>
        <w:pStyle w:val="Style13ptBold"/>
      </w:pPr>
      <w:r>
        <w:rPr>
          <w:b/>
        </w:rPr>
        <w:t>White 21</w:t>
      </w:r>
      <w:r>
        <w:t xml:space="preserve"> — Peter White. June. Assistant Professor of Political Science at Auburn University; coded military officeholding in cabinets and state councils worldwide against conflict-initiation data. International Studies Quarterly 65(2): 551–561, “Generals in the Cabinet: Military Participation in Government and International Conflict Initiation,” https://doi.org/10.1093/isq/sqab012 Clopus</w:t>
      </w:r>
    </w:p>
    <w:p>
      <w:pPr/>
      <w:r>
        <w:rPr>
          <w:sz w:val="16"/>
        </w:rPr>
        <w:t xml:space="preserve">Another factor is domestic political support. </w:t>
      </w:r>
      <w:r>
        <w:rPr>
          <w:u w:val="single"/>
        </w:rPr>
        <w:t xml:space="preserve">When </w:t>
      </w:r>
      <w:r>
        <w:rPr>
          <w:highlight w:val="cyan"/>
          <w:u w:val="single"/>
        </w:rPr>
        <w:t>civ</w:t>
      </w:r>
      <w:r>
        <w:rPr>
          <w:u w:val="single"/>
        </w:rPr>
        <w:t xml:space="preserve">il and military leaders are </w:t>
      </w:r>
      <w:r>
        <w:rPr>
          <w:highlight w:val="cyan"/>
          <w:u w:val="single"/>
        </w:rPr>
        <w:t>sharing power</w:t>
      </w:r>
      <w:r>
        <w:rPr>
          <w:u w:val="single"/>
        </w:rPr>
        <w:t>, a</w:t>
      </w:r>
      <w:r>
        <w:rPr>
          <w:sz w:val="16"/>
        </w:rPr>
        <w:t xml:space="preserve"> key factor in their relative power is their respective support in the broader society ( Brooks 2008 ). When an international </w:t>
      </w:r>
      <w:r>
        <w:rPr>
          <w:u w:val="single"/>
        </w:rPr>
        <w:t xml:space="preserve">issue has </w:t>
      </w:r>
      <w:r>
        <w:rPr>
          <w:highlight w:val="cyan"/>
          <w:u w:val="single"/>
        </w:rPr>
        <w:t>domestic salience</w:t>
      </w:r>
      <w:r>
        <w:rPr>
          <w:u w:val="single"/>
        </w:rPr>
        <w:t>, there is an incentive for “</w:t>
      </w:r>
      <w:r>
        <w:rPr>
          <w:b/>
          <w:highlight w:val="cyan"/>
          <w:u w:val="single"/>
        </w:rPr>
        <w:t>outbidding</w:t>
      </w:r>
      <w:r>
        <w:rPr>
          <w:u w:val="single"/>
        </w:rPr>
        <w:t xml:space="preserve">”—with either the civil or military leaders </w:t>
      </w:r>
      <w:r>
        <w:rPr>
          <w:b/>
          <w:highlight w:val="cyan"/>
          <w:u w:val="single"/>
        </w:rPr>
        <w:t>escalating international conflict</w:t>
      </w:r>
      <w:r>
        <w:rPr>
          <w:u w:val="single"/>
        </w:rPr>
        <w:t xml:space="preserve"> to </w:t>
      </w:r>
      <w:r>
        <w:rPr>
          <w:highlight w:val="cyan"/>
          <w:u w:val="single"/>
        </w:rPr>
        <w:t>demonstrate their bona fides</w:t>
      </w:r>
      <w:r>
        <w:rPr>
          <w:u w:val="single"/>
        </w:rPr>
        <w:t xml:space="preserve"> to a</w:t>
      </w:r>
      <w:r>
        <w:rPr>
          <w:sz w:val="16"/>
        </w:rPr>
        <w:t xml:space="preserve"> domestic audience. Because under </w:t>
      </w:r>
      <w:r>
        <w:rPr>
          <w:u w:val="single"/>
        </w:rPr>
        <w:t xml:space="preserve">Civil–Military Competition </w:t>
      </w:r>
      <w:r>
        <w:rPr>
          <w:highlight w:val="cyan"/>
          <w:u w:val="single"/>
        </w:rPr>
        <w:t>the</w:t>
      </w:r>
      <w:r>
        <w:rPr>
          <w:u w:val="single"/>
        </w:rPr>
        <w:t xml:space="preserve"> authority </w:t>
      </w:r>
      <w:r>
        <w:rPr>
          <w:highlight w:val="cyan"/>
          <w:u w:val="single"/>
        </w:rPr>
        <w:t>to</w:t>
      </w:r>
      <w:r>
        <w:rPr>
          <w:u w:val="single"/>
        </w:rPr>
        <w:t xml:space="preserve"> start or escalate conflict is divided, the </w:t>
      </w:r>
      <w:r>
        <w:rPr>
          <w:b/>
          <w:highlight w:val="cyan"/>
          <w:u w:val="single"/>
        </w:rPr>
        <w:t>outbidding risk</w:t>
      </w:r>
      <w:r>
        <w:rPr>
          <w:b/>
          <w:u w:val="single"/>
        </w:rPr>
        <w:t xml:space="preserve"> extends</w:t>
      </w:r>
      <w:r>
        <w:rPr>
          <w:u w:val="single"/>
        </w:rPr>
        <w:t xml:space="preserve"> beyond rhetoric to actual conflict</w:t>
      </w:r>
      <w:r>
        <w:rPr>
          <w:sz w:val="16"/>
        </w:rPr>
        <w:t>. This was a likely factor, for example, in the civilian faction in Syria sending the armed forces under its control into Jordan in 1970 to support the Palestinian side in the civil war there.</w:t>
      </w:r>
    </w:p>
    <w:p>
      <w:pPr/>
      <w:r>
        <w:rPr>
          <w:sz w:val="16"/>
        </w:rPr>
        <w:t xml:space="preserve">Domestic political incentives for international conflict exist for </w:t>
      </w:r>
      <w:r>
        <w:rPr>
          <w:u w:val="single"/>
        </w:rPr>
        <w:t xml:space="preserve">leaders under other </w:t>
      </w:r>
      <w:r>
        <w:rPr>
          <w:highlight w:val="cyan"/>
          <w:u w:val="single"/>
        </w:rPr>
        <w:t>civ</w:t>
      </w:r>
      <w:r>
        <w:rPr>
          <w:u w:val="single"/>
        </w:rPr>
        <w:t>il–military arrangements</w:t>
      </w:r>
      <w:r>
        <w:rPr>
          <w:sz w:val="16"/>
        </w:rPr>
        <w:t xml:space="preserve">, but </w:t>
      </w:r>
      <w:r>
        <w:rPr>
          <w:u w:val="single"/>
        </w:rPr>
        <w:t xml:space="preserve">they are </w:t>
      </w:r>
      <w:r>
        <w:rPr>
          <w:b/>
          <w:highlight w:val="cyan"/>
          <w:u w:val="single"/>
        </w:rPr>
        <w:t>especially severe</w:t>
      </w:r>
      <w:r>
        <w:rPr>
          <w:b/>
          <w:u w:val="single"/>
        </w:rPr>
        <w:t xml:space="preserve"> under</w:t>
      </w:r>
      <w:r>
        <w:rPr>
          <w:u w:val="single"/>
        </w:rPr>
        <w:t xml:space="preserve"> Civil–Military Competition, because of the </w:t>
      </w:r>
      <w:r>
        <w:rPr>
          <w:highlight w:val="cyan"/>
          <w:u w:val="single"/>
        </w:rPr>
        <w:t>division of mil</w:t>
      </w:r>
      <w:r>
        <w:rPr>
          <w:u w:val="single"/>
        </w:rPr>
        <w:t>itary authority</w:t>
      </w:r>
      <w:r>
        <w:rPr>
          <w:sz w:val="16"/>
        </w:rPr>
        <w:t xml:space="preserve">. There is more than one command authority, and </w:t>
      </w:r>
      <w:r>
        <w:rPr>
          <w:u w:val="single"/>
        </w:rPr>
        <w:t xml:space="preserve">very often, </w:t>
      </w:r>
      <w:r>
        <w:rPr>
          <w:highlight w:val="cyan"/>
          <w:u w:val="single"/>
        </w:rPr>
        <w:t>more</w:t>
      </w:r>
      <w:r>
        <w:rPr>
          <w:u w:val="single"/>
        </w:rPr>
        <w:t xml:space="preserve"> than one</w:t>
      </w:r>
      <w:r>
        <w:rPr>
          <w:sz w:val="16"/>
        </w:rPr>
        <w:t xml:space="preserve"> armed force that can be ordered into conflict. Put differently, under Civil–Military Competition, in addition </w:t>
      </w:r>
      <w:r>
        <w:rPr>
          <w:u w:val="single"/>
        </w:rPr>
        <w:t xml:space="preserve">to a </w:t>
      </w:r>
      <w:r>
        <w:rPr>
          <w:b/>
          <w:highlight w:val="cyan"/>
          <w:u w:val="single"/>
        </w:rPr>
        <w:t>higher likelihood of miscalc</w:t>
      </w:r>
      <w:r>
        <w:rPr>
          <w:b/>
          <w:u w:val="single"/>
        </w:rPr>
        <w:t>ulation</w:t>
      </w:r>
      <w:r>
        <w:rPr>
          <w:u w:val="single"/>
        </w:rPr>
        <w:t xml:space="preserve">, there is a </w:t>
      </w:r>
      <w:r>
        <w:rPr>
          <w:highlight w:val="cyan"/>
          <w:u w:val="single"/>
        </w:rPr>
        <w:t>greater opportunity</w:t>
      </w:r>
      <w:r>
        <w:rPr>
          <w:u w:val="single"/>
        </w:rPr>
        <w:t xml:space="preserve"> for </w:t>
      </w:r>
      <w:r>
        <w:rPr>
          <w:highlight w:val="cyan"/>
          <w:u w:val="single"/>
        </w:rPr>
        <w:t>the</w:t>
      </w:r>
      <w:r>
        <w:rPr>
          <w:u w:val="single"/>
        </w:rPr>
        <w:t xml:space="preserve"> civil or military factions in a regime </w:t>
      </w:r>
      <w:r>
        <w:rPr>
          <w:highlight w:val="cyan"/>
          <w:u w:val="single"/>
        </w:rPr>
        <w:t xml:space="preserve">to act on incentives to </w:t>
      </w:r>
      <w:r>
        <w:rPr>
          <w:b/>
          <w:highlight w:val="cyan"/>
          <w:u w:val="single"/>
        </w:rPr>
        <w:t>outbid or divert</w:t>
      </w:r>
      <w:r>
        <w:rPr>
          <w:sz w:val="16"/>
        </w:rPr>
        <w:t xml:space="preserve"> domestic politics using international conflict. </w:t>
      </w:r>
      <w:r>
        <w:rPr>
          <w:u w:val="single"/>
        </w:rPr>
        <w:t xml:space="preserve">This opportunity does not exist in the same way in systems where </w:t>
      </w:r>
      <w:r>
        <w:rPr>
          <w:highlight w:val="cyan"/>
          <w:u w:val="single"/>
        </w:rPr>
        <w:t>command authority is unitary</w:t>
      </w:r>
      <w:r>
        <w:rPr>
          <w:sz w:val="16"/>
        </w:rPr>
        <w:t>. In contrast to the aggression and conservatism arguments, Civil–Military Competition does not presuppose that one group—the military or the civilians—will pursue a more aggressive course; either can. In Egypt in 1967, it was the military pursuing escalatory action, while in Syria in 1970 it was the civilians.</w:t>
      </w:r>
    </w:p>
    <w:p>
      <w:pPr/>
      <w:r>
        <w:rPr>
          <w:sz w:val="16"/>
        </w:rPr>
        <w:t xml:space="preserve">Under Civil–Military Competition, it is likely that </w:t>
      </w:r>
      <w:r>
        <w:rPr>
          <w:u w:val="single"/>
        </w:rPr>
        <w:t xml:space="preserve">there will be </w:t>
      </w:r>
      <w:r>
        <w:rPr>
          <w:highlight w:val="cyan"/>
          <w:u w:val="single"/>
        </w:rPr>
        <w:t>mil</w:t>
      </w:r>
      <w:r>
        <w:rPr>
          <w:u w:val="single"/>
        </w:rPr>
        <w:t>itary officers at high levels of government in non -security roles</w:t>
      </w:r>
      <w:r>
        <w:rPr>
          <w:sz w:val="16"/>
        </w:rPr>
        <w:t xml:space="preserve">. This creates the </w:t>
      </w:r>
      <w:r>
        <w:rPr>
          <w:u w:val="single"/>
        </w:rPr>
        <w:t xml:space="preserve">conditions for </w:t>
      </w:r>
      <w:r>
        <w:rPr>
          <w:b/>
          <w:highlight w:val="cyan"/>
          <w:u w:val="single"/>
        </w:rPr>
        <w:t>competition between the mil</w:t>
      </w:r>
      <w:r>
        <w:rPr>
          <w:b/>
          <w:u w:val="single"/>
        </w:rPr>
        <w:t>itary</w:t>
      </w:r>
      <w:r>
        <w:rPr>
          <w:u w:val="single"/>
        </w:rPr>
        <w:t xml:space="preserve"> and civilians as </w:t>
      </w:r>
      <w:r>
        <w:rPr>
          <w:highlight w:val="cyan"/>
          <w:u w:val="single"/>
        </w:rPr>
        <w:t>political factions</w:t>
      </w:r>
      <w:r>
        <w:rPr>
          <w:sz w:val="16"/>
        </w:rPr>
        <w:t xml:space="preserve">. With the division of political power into military and civilian </w:t>
      </w:r>
      <w:r>
        <w:rPr>
          <w:u w:val="single"/>
        </w:rPr>
        <w:t xml:space="preserve">factions, also comes </w:t>
      </w:r>
      <w:r>
        <w:rPr>
          <w:b/>
          <w:highlight w:val="cyan"/>
          <w:u w:val="single"/>
        </w:rPr>
        <w:t>the</w:t>
      </w:r>
      <w:r>
        <w:rPr>
          <w:b/>
          <w:u w:val="single"/>
        </w:rPr>
        <w:t xml:space="preserve"> division</w:t>
      </w:r>
      <w:r>
        <w:rPr>
          <w:u w:val="single"/>
        </w:rPr>
        <w:t xml:space="preserve"> of the authority to initiate international conflict</w:t>
      </w:r>
      <w:r>
        <w:rPr>
          <w:sz w:val="16"/>
        </w:rPr>
        <w:t xml:space="preserve">. Under Civil–Military Competition, </w:t>
      </w:r>
      <w:r>
        <w:rPr>
          <w:u w:val="single"/>
        </w:rPr>
        <w:t xml:space="preserve">there are </w:t>
      </w:r>
      <w:r>
        <w:rPr>
          <w:highlight w:val="cyan"/>
          <w:u w:val="single"/>
        </w:rPr>
        <w:t>more paths</w:t>
      </w:r>
      <w:r>
        <w:rPr>
          <w:u w:val="single"/>
        </w:rPr>
        <w:t xml:space="preserve"> through which</w:t>
      </w:r>
      <w:r>
        <w:rPr>
          <w:sz w:val="16"/>
        </w:rPr>
        <w:t xml:space="preserve"> international conflict may be initiated and through which either faction may act on </w:t>
      </w:r>
      <w:r>
        <w:rPr>
          <w:u w:val="single"/>
        </w:rPr>
        <w:t xml:space="preserve">political incentives to </w:t>
      </w:r>
      <w:r>
        <w:rPr>
          <w:b/>
          <w:highlight w:val="cyan"/>
          <w:u w:val="single"/>
        </w:rPr>
        <w:t>escalate international tensions</w:t>
      </w:r>
      <w:r>
        <w:rPr>
          <w:sz w:val="16"/>
        </w:rPr>
        <w:t>.</w:t>
      </w:r>
    </w:p>
    <w:p>
      <w:pPr>
        <w:pStyle w:val="Heading4"/>
      </w:pPr>
      <w:r>
        <w:t xml:space="preserve">3. </w:t>
      </w:r>
      <w:r>
        <w:rPr>
          <w:u w:val="single"/>
        </w:rPr>
        <w:t>THE MIDDLE IS GONE</w:t>
      </w:r>
      <w:r>
        <w:t xml:space="preserve">. Twenty years of Partly Free states falling into the </w:t>
      </w:r>
      <w:r>
        <w:rPr>
          <w:u w:val="single"/>
        </w:rPr>
        <w:t>Not Free</w:t>
      </w:r>
      <w:r>
        <w:t xml:space="preserve"> column---and they're </w:t>
      </w:r>
      <w:r>
        <w:rPr>
          <w:u w:val="single"/>
        </w:rPr>
        <w:t>aggressive abroad</w:t>
      </w:r>
      <w:r>
        <w:t>.</w:t>
      </w:r>
    </w:p>
    <w:p>
      <w:pPr>
        <w:pStyle w:val="Style13ptBold"/>
      </w:pPr>
      <w:r>
        <w:rPr>
          <w:b/>
        </w:rPr>
        <w:t>Freedom House 26</w:t>
      </w:r>
      <w:r>
        <w:t xml:space="preserve"> — Freedom House. Annual survey of political rights and civil liberties covering 195 countries, scored by in-country analysts and reviewed by external advisers. Freedom in the World 2026, “The Growing Shadow of Autocracy,” https://freedomhouse.org/report/freedom-world/2026/growing-shadow-autocracy Clopus</w:t>
      </w:r>
    </w:p>
    <w:p>
      <w:pPr/>
      <w:r>
        <w:rPr>
          <w:sz w:val="16"/>
        </w:rPr>
        <w:t xml:space="preserve">Since 2005, the group of countries with Partly </w:t>
      </w:r>
      <w:r>
        <w:rPr>
          <w:u w:val="single"/>
        </w:rPr>
        <w:t xml:space="preserve">Free status has </w:t>
      </w:r>
      <w:r>
        <w:rPr>
          <w:b/>
          <w:highlight w:val="cyan"/>
          <w:u w:val="single"/>
        </w:rPr>
        <w:t>shrunk substantially</w:t>
      </w:r>
      <w:r>
        <w:rPr>
          <w:sz w:val="16"/>
        </w:rPr>
        <w:t xml:space="preserve">. Nineteen Partly Free </w:t>
      </w:r>
      <w:r>
        <w:rPr>
          <w:u w:val="single"/>
        </w:rPr>
        <w:t xml:space="preserve">countries have </w:t>
      </w:r>
      <w:r>
        <w:rPr>
          <w:highlight w:val="cyan"/>
          <w:u w:val="single"/>
        </w:rPr>
        <w:t>dropped to Not Free</w:t>
      </w:r>
      <w:r>
        <w:rPr>
          <w:u w:val="single"/>
        </w:rPr>
        <w:t xml:space="preserve">, </w:t>
      </w:r>
      <w:r>
        <w:rPr>
          <w:b/>
          <w:highlight w:val="cyan"/>
          <w:u w:val="single"/>
        </w:rPr>
        <w:t>swelling the ranks</w:t>
      </w:r>
      <w:r>
        <w:rPr>
          <w:b/>
          <w:u w:val="single"/>
        </w:rPr>
        <w:t xml:space="preserve"> of</w:t>
      </w:r>
      <w:r>
        <w:rPr>
          <w:u w:val="single"/>
        </w:rPr>
        <w:t xml:space="preserve"> the world’s autocracies</w:t>
      </w:r>
      <w:r>
        <w:rPr>
          <w:sz w:val="16"/>
        </w:rPr>
        <w:t xml:space="preserve">, </w:t>
      </w:r>
      <w:r>
        <w:rPr>
          <w:u w:val="single"/>
        </w:rPr>
        <w:t xml:space="preserve">which have become </w:t>
      </w:r>
      <w:r>
        <w:rPr>
          <w:highlight w:val="cyan"/>
          <w:u w:val="single"/>
        </w:rPr>
        <w:t xml:space="preserve">more repressive at home and </w:t>
      </w:r>
      <w:r>
        <w:rPr>
          <w:b/>
          <w:highlight w:val="cyan"/>
          <w:u w:val="single"/>
        </w:rPr>
        <w:t>more aggressive abroad</w:t>
      </w:r>
      <w:r>
        <w:rPr>
          <w:sz w:val="16"/>
        </w:rPr>
        <w:t xml:space="preserve">. Democratic governments have long worked together to counter the spread of authoritarian rule. But in recent years, European countries have sharply reduced their funding for foreign democracy aid. And in 2025, </w:t>
      </w:r>
      <w:r>
        <w:rPr>
          <w:u w:val="single"/>
        </w:rPr>
        <w:t xml:space="preserve">the US administration </w:t>
      </w:r>
      <w:r>
        <w:rPr>
          <w:highlight w:val="cyan"/>
          <w:u w:val="single"/>
        </w:rPr>
        <w:t>abruptly canceled most</w:t>
      </w:r>
      <w:r>
        <w:rPr>
          <w:u w:val="single"/>
        </w:rPr>
        <w:t xml:space="preserve"> foreign aid programs, began to disengage from international organizations, and </w:t>
      </w:r>
      <w:r>
        <w:rPr>
          <w:highlight w:val="cyan"/>
          <w:u w:val="single"/>
        </w:rPr>
        <w:t>refrained</w:t>
      </w:r>
      <w:r>
        <w:rPr>
          <w:u w:val="single"/>
        </w:rPr>
        <w:t xml:space="preserve"> from condemning</w:t>
      </w:r>
      <w:r>
        <w:rPr>
          <w:sz w:val="16"/>
        </w:rPr>
        <w:t xml:space="preserve"> fraudulent elections—</w:t>
      </w:r>
      <w:r>
        <w:rPr>
          <w:b/>
          <w:highlight w:val="cyan"/>
          <w:u w:val="single"/>
        </w:rPr>
        <w:t>effectively abandoning long-standing principles</w:t>
      </w:r>
      <w:r>
        <w:rPr>
          <w:u w:val="single"/>
        </w:rPr>
        <w:t xml:space="preserve"> of its</w:t>
      </w:r>
      <w:r>
        <w:rPr>
          <w:sz w:val="16"/>
        </w:rPr>
        <w:t xml:space="preserve"> foreign policy. As democracies move further away from their traditional role as </w:t>
      </w:r>
      <w:r>
        <w:rPr>
          <w:u w:val="single"/>
        </w:rPr>
        <w:t xml:space="preserve">defenders of freedom, </w:t>
      </w:r>
      <w:r>
        <w:rPr>
          <w:highlight w:val="cyan"/>
          <w:u w:val="single"/>
        </w:rPr>
        <w:t xml:space="preserve">the world could face a </w:t>
      </w:r>
      <w:r>
        <w:rPr>
          <w:b/>
          <w:highlight w:val="cyan"/>
          <w:u w:val="single"/>
        </w:rPr>
        <w:t>dangerous</w:t>
      </w:r>
      <w:r>
        <w:rPr>
          <w:b/>
          <w:u w:val="single"/>
        </w:rPr>
        <w:t xml:space="preserve"> future</w:t>
      </w:r>
      <w:r>
        <w:rPr>
          <w:u w:val="single"/>
        </w:rPr>
        <w:t xml:space="preserve"> led by emboldened autocrats</w:t>
      </w:r>
      <w:r>
        <w:rPr>
          <w:sz w:val="16"/>
        </w:rPr>
        <w:t>.</w:t>
      </w:r>
    </w:p>
    <w:p>
      <w:pPr/>
      <w:r>
        <w:rPr>
          <w:sz w:val="16"/>
        </w:rPr>
        <w:t xml:space="preserve">Most democracies remain resilient in the face of daunting challenges. Despite internal pressures and threats from foreign powers, democracies continue to demonstrate that their domestic political systems are responsive and capable of course correction. Of the 87 countries rated Free in 2005, a total of 76—more </w:t>
      </w:r>
      <w:r>
        <w:rPr>
          <w:u w:val="single"/>
        </w:rPr>
        <w:t>than 85 percent—</w:t>
      </w:r>
      <w:r>
        <w:rPr>
          <w:highlight w:val="cyan"/>
          <w:u w:val="single"/>
        </w:rPr>
        <w:t>have remained Free</w:t>
      </w:r>
      <w:r>
        <w:rPr>
          <w:sz w:val="16"/>
        </w:rPr>
        <w:t xml:space="preserve"> throughout the two-decade period of global decline. Moreover, </w:t>
      </w:r>
      <w:r>
        <w:rPr>
          <w:u w:val="single"/>
        </w:rPr>
        <w:t>new democracies have repeatedly taken root under difficult circumstances</w:t>
      </w:r>
      <w:r>
        <w:rPr>
          <w:sz w:val="16"/>
        </w:rPr>
        <w:t xml:space="preserve">, and aspirations for </w:t>
      </w:r>
      <w:r>
        <w:rPr>
          <w:u w:val="single"/>
        </w:rPr>
        <w:t xml:space="preserve">democracy routinely </w:t>
      </w:r>
      <w:r>
        <w:rPr>
          <w:highlight w:val="cyan"/>
          <w:u w:val="single"/>
        </w:rPr>
        <w:t>find popular support</w:t>
      </w:r>
      <w:r>
        <w:rPr>
          <w:sz w:val="16"/>
        </w:rPr>
        <w:t xml:space="preserve"> </w:t>
      </w:r>
      <w:r>
        <w:rPr>
          <w:u w:val="single"/>
        </w:rPr>
        <w:t>in</w:t>
      </w:r>
      <w:r>
        <w:rPr>
          <w:sz w:val="16"/>
        </w:rPr>
        <w:t xml:space="preserve"> even the most repressive environments.</w:t>
      </w:r>
    </w:p>
    <w:p>
      <w:pPr>
        <w:pStyle w:val="Heading4"/>
      </w:pPr>
      <w:r>
        <w:t xml:space="preserve">4. </w:t>
      </w:r>
      <w:r>
        <w:rPr>
          <w:u w:val="single"/>
        </w:rPr>
        <w:t>DEGENERATE AUTOCRACY</w:t>
      </w:r>
      <w:r>
        <w:t xml:space="preserve">. Repression </w:t>
      </w:r>
      <w:r>
        <w:rPr>
          <w:u w:val="single"/>
        </w:rPr>
        <w:t>selects for loyalty</w:t>
      </w:r>
      <w:r>
        <w:t xml:space="preserve"> over competence---then the regime </w:t>
      </w:r>
      <w:r>
        <w:rPr>
          <w:u w:val="single"/>
        </w:rPr>
        <w:t>miscalculates a war</w:t>
      </w:r>
      <w:r>
        <w:t>.</w:t>
      </w:r>
    </w:p>
    <w:p>
      <w:pPr>
        <w:pStyle w:val="Style13ptBold"/>
      </w:pPr>
      <w:r>
        <w:rPr>
          <w:b/>
        </w:rPr>
        <w:t>Egorov and Sonin 26 — Georgy Egorov and Konstantin Sonin. February 17. Professor at Northwestern’s Kellogg School of Management. Professor at the University of Chicago’s Harris School of Public Policy. American Journal of Political Science, “Why Did Putin Invade Ukraine? A Theory of Degenerate Autocracy,” https://doi.org/10.1111/ajps.70039 Clopus quoted from the authors’ NBER working-paper version, WP 31187</w:t>
      </w:r>
    </w:p>
    <w:p>
      <w:pPr/>
      <w:r>
        <w:rPr>
          <w:sz w:val="16"/>
        </w:rPr>
        <w:t xml:space="preserve">Why Did Putin Invade Ukraine? A Theory of Degenerate Autocracy Georgy Egorov and Konstantin Sonin NBER Working Paper No. 31187 April 2023 JEL No. C73,D72,D83,P16 ABSTRACT </w:t>
      </w:r>
      <w:r>
        <w:rPr>
          <w:u w:val="single"/>
        </w:rPr>
        <w:t xml:space="preserve">Many, if not most, </w:t>
      </w:r>
      <w:r>
        <w:rPr>
          <w:b/>
          <w:highlight w:val="cyan"/>
          <w:u w:val="single"/>
        </w:rPr>
        <w:t>personalistic dictatorships end up with a disastrous decision</w:t>
      </w:r>
      <w:r>
        <w:rPr>
          <w:sz w:val="16"/>
        </w:rPr>
        <w:t xml:space="preserve"> such as Hitler’s attack on the Soviet Union, Hirohito’s government launching a war against the United States, or Putin’s invasion of Ukraine in February 2022. Even if the decision is not ultimately fatal for the regime, such as Mao’s Big Leap Forward or the Pol Pot’s collectivization drive, </w:t>
      </w:r>
      <w:r>
        <w:rPr>
          <w:u w:val="single"/>
        </w:rPr>
        <w:t xml:space="preserve">they typically involve </w:t>
      </w:r>
      <w:r>
        <w:rPr>
          <w:b/>
          <w:highlight w:val="cyan"/>
          <w:u w:val="single"/>
        </w:rPr>
        <w:t>both a monumental miscalculation</w:t>
      </w:r>
      <w:r>
        <w:rPr>
          <w:u w:val="single"/>
        </w:rPr>
        <w:t xml:space="preserve"> and an institutional environment in which </w:t>
      </w:r>
      <w:r>
        <w:rPr>
          <w:b/>
          <w:highlight w:val="cyan"/>
          <w:u w:val="single"/>
        </w:rPr>
        <w:t>better-informed subordinates have no chance to prevent</w:t>
      </w:r>
      <w:r>
        <w:rPr>
          <w:u w:val="single"/>
        </w:rPr>
        <w:t xml:space="preserve"> the decision from being implemented</w:t>
      </w:r>
      <w:r>
        <w:rPr>
          <w:sz w:val="16"/>
        </w:rPr>
        <w:t xml:space="preserve">. </w:t>
      </w:r>
      <w:r>
        <w:rPr>
          <w:u w:val="single"/>
        </w:rPr>
        <w:t xml:space="preserve">We offer a dynamic model of non-democratic politics, in which </w:t>
      </w:r>
      <w:r>
        <w:rPr>
          <w:highlight w:val="cyan"/>
          <w:u w:val="single"/>
        </w:rPr>
        <w:t xml:space="preserve">repression and bad decision-making are </w:t>
      </w:r>
      <w:r>
        <w:rPr>
          <w:b/>
          <w:highlight w:val="cyan"/>
          <w:u w:val="single"/>
        </w:rPr>
        <w:t>self-reinforcing</w:t>
      </w:r>
      <w:r>
        <w:rPr>
          <w:sz w:val="16"/>
        </w:rPr>
        <w:t xml:space="preserve">. </w:t>
      </w:r>
      <w:r>
        <w:rPr>
          <w:u w:val="single"/>
        </w:rPr>
        <w:t xml:space="preserve">Repressions </w:t>
      </w:r>
      <w:r>
        <w:rPr>
          <w:highlight w:val="cyan"/>
          <w:u w:val="single"/>
        </w:rPr>
        <w:t>reduce the threat</w:t>
      </w:r>
      <w:r>
        <w:rPr>
          <w:u w:val="single"/>
        </w:rPr>
        <w:t xml:space="preserve">, yet </w:t>
      </w:r>
      <w:r>
        <w:rPr>
          <w:b/>
          <w:highlight w:val="cyan"/>
          <w:u w:val="single"/>
        </w:rPr>
        <w:t>raise the stakes for the incumbent</w:t>
      </w:r>
      <w:r>
        <w:rPr>
          <w:sz w:val="16"/>
        </w:rPr>
        <w:t xml:space="preserve">; </w:t>
      </w:r>
      <w:r>
        <w:rPr>
          <w:u w:val="single"/>
        </w:rPr>
        <w:t xml:space="preserve">with higher stakes, the incumbent </w:t>
      </w:r>
      <w:r>
        <w:rPr>
          <w:b/>
          <w:highlight w:val="cyan"/>
          <w:u w:val="single"/>
        </w:rPr>
        <w:t>puts more emphasis on loyalty than competence</w:t>
      </w:r>
      <w:r>
        <w:rPr>
          <w:sz w:val="16"/>
        </w:rPr>
        <w:t xml:space="preserve">. </w:t>
      </w:r>
      <w:r>
        <w:rPr>
          <w:u w:val="single"/>
        </w:rPr>
        <w:t xml:space="preserve">Our theory sheds light on the mechanism of </w:t>
      </w:r>
      <w:r>
        <w:rPr>
          <w:highlight w:val="cyan"/>
          <w:u w:val="single"/>
        </w:rPr>
        <w:t>disastrous individual decisions</w:t>
      </w:r>
      <w:r>
        <w:rPr>
          <w:u w:val="single"/>
        </w:rPr>
        <w:t xml:space="preserve"> in highly institutionalized authoritarian regimes</w:t>
      </w:r>
      <w:r>
        <w:rPr>
          <w:sz w:val="16"/>
        </w:rPr>
        <w:t>.</w:t>
      </w:r>
    </w:p>
    <w:p>
      <w:pPr>
        <w:pStyle w:val="Heading3"/>
      </w:pPr>
      <w:r>
        <w:t>AT: Niger Uranium Locked Up---2AC</w:t>
      </w:r>
    </w:p>
    <w:p>
      <w:pPr>
        <w:pStyle w:val="Analytic"/>
      </w:pPr>
      <w:r>
        <w:t xml:space="preserve">Their own author names the </w:t>
      </w:r>
      <w:r>
        <w:rPr>
          <w:u w:val="single"/>
        </w:rPr>
        <w:t>lock</w:t>
      </w:r>
      <w:r>
        <w:t>:</w:t>
      </w:r>
    </w:p>
    <w:p>
      <w:pPr>
        <w:pStyle w:val="Heading4"/>
      </w:pPr>
      <w:r>
        <w:t xml:space="preserve">1. </w:t>
      </w:r>
      <w:r>
        <w:rPr>
          <w:u w:val="single"/>
        </w:rPr>
        <w:t>NIGERIAN AIR POWER</w:t>
      </w:r>
      <w:r>
        <w:t xml:space="preserve"> is what closed the route---the Cotonou plotters were trying to </w:t>
      </w:r>
      <w:r>
        <w:rPr>
          <w:u w:val="single"/>
        </w:rPr>
        <w:t>open</w:t>
      </w:r>
      <w:r>
        <w:t xml:space="preserve"> it.</w:t>
      </w:r>
    </w:p>
    <w:p>
      <w:pPr>
        <w:pStyle w:val="Style13ptBold"/>
      </w:pPr>
      <w:r>
        <w:rPr>
          <w:b/>
        </w:rPr>
        <w:t>Parens and Radil 26</w:t>
      </w:r>
      <w:r>
        <w:t xml:space="preserve"> — Raphael Parens and Steven Radil. April 24. Fellow in the Foreign Policy Research Institute’s Eurasia Program. Political geographer at the University of Florida and founder of GeoPublic Analytics. FPRI, “Why Niger Can Seize Uranium But Cannot Sell It,” https://www.fpri.org/article/2026/04/why-niger-can-seize-uranium-but-cannot-sell-it/ Clopus</w:t>
      </w:r>
    </w:p>
    <w:p>
      <w:pPr/>
      <w:r>
        <w:rPr>
          <w:sz w:val="16"/>
        </w:rPr>
        <w:t xml:space="preserve">The specific failure points in the junta’s plan are informative. </w:t>
      </w:r>
      <w:r>
        <w:rPr>
          <w:u w:val="single"/>
        </w:rPr>
        <w:t>Benin offered the safest overland route to the Atlantic</w:t>
      </w:r>
      <w:r>
        <w:rPr>
          <w:sz w:val="16"/>
        </w:rPr>
        <w:t xml:space="preserve">, but </w:t>
      </w:r>
      <w:r>
        <w:rPr>
          <w:u w:val="single"/>
        </w:rPr>
        <w:t xml:space="preserve">Niger </w:t>
      </w:r>
      <w:r>
        <w:rPr>
          <w:highlight w:val="cyan"/>
          <w:u w:val="single"/>
        </w:rPr>
        <w:t>closed that border</w:t>
      </w:r>
      <w:r>
        <w:rPr>
          <w:u w:val="single"/>
        </w:rPr>
        <w:t xml:space="preserve"> in 2023 and </w:t>
      </w:r>
      <w:r>
        <w:rPr>
          <w:b/>
          <w:highlight w:val="cyan"/>
          <w:u w:val="single"/>
        </w:rPr>
        <w:t>cannot reopen it without concessions</w:t>
      </w:r>
      <w:r>
        <w:rPr>
          <w:sz w:val="16"/>
        </w:rPr>
        <w:t xml:space="preserve"> </w:t>
      </w:r>
      <w:r>
        <w:rPr>
          <w:u w:val="single"/>
        </w:rPr>
        <w:t>that</w:t>
      </w:r>
      <w:r>
        <w:rPr>
          <w:sz w:val="16"/>
        </w:rPr>
        <w:t xml:space="preserve"> would cost Tchiani politically among his AES junta allies in Mali and Burkina Faso, and internally with a loss of face to his own political rivals. </w:t>
      </w:r>
      <w:r>
        <w:rPr>
          <w:u w:val="single"/>
        </w:rPr>
        <w:t xml:space="preserve">The </w:t>
      </w:r>
      <w:r>
        <w:rPr>
          <w:highlight w:val="cyan"/>
          <w:u w:val="single"/>
        </w:rPr>
        <w:t>coup attempt in Cotonou</w:t>
      </w:r>
      <w:r>
        <w:rPr>
          <w:u w:val="single"/>
        </w:rPr>
        <w:t xml:space="preserve">, whose plotters used language echoing the Sahel juntas and whose </w:t>
      </w:r>
      <w:r>
        <w:rPr>
          <w:highlight w:val="cyan"/>
          <w:u w:val="single"/>
        </w:rPr>
        <w:t xml:space="preserve">leader subsequently </w:t>
      </w:r>
      <w:r>
        <w:rPr>
          <w:b/>
          <w:highlight w:val="cyan"/>
          <w:u w:val="single"/>
        </w:rPr>
        <w:t>fled to Niamey</w:t>
      </w:r>
      <w:r>
        <w:rPr>
          <w:sz w:val="16"/>
        </w:rPr>
        <w:t xml:space="preserve">, </w:t>
      </w:r>
      <w:r>
        <w:rPr>
          <w:u w:val="single"/>
        </w:rPr>
        <w:t xml:space="preserve">suggest an </w:t>
      </w:r>
      <w:r>
        <w:rPr>
          <w:b/>
          <w:highlight w:val="cyan"/>
          <w:u w:val="single"/>
        </w:rPr>
        <w:t>attempted territorial solution</w:t>
      </w:r>
      <w:r>
        <w:rPr>
          <w:u w:val="single"/>
        </w:rPr>
        <w:t xml:space="preserve"> to the network problem by </w:t>
      </w:r>
      <w:r>
        <w:rPr>
          <w:b/>
          <w:highlight w:val="cyan"/>
          <w:u w:val="single"/>
        </w:rPr>
        <w:t>installing</w:t>
      </w:r>
      <w:r>
        <w:rPr>
          <w:b/>
          <w:u w:val="single"/>
        </w:rPr>
        <w:t xml:space="preserve"> a</w:t>
      </w:r>
      <w:r>
        <w:rPr>
          <w:u w:val="single"/>
        </w:rPr>
        <w:t xml:space="preserve"> more compliant government in Benin</w:t>
      </w:r>
      <w:r>
        <w:rPr>
          <w:sz w:val="16"/>
        </w:rPr>
        <w:t xml:space="preserve">. However, </w:t>
      </w:r>
      <w:r>
        <w:rPr>
          <w:highlight w:val="cyan"/>
          <w:u w:val="single"/>
        </w:rPr>
        <w:t>France pushed back</w:t>
      </w:r>
      <w:r>
        <w:rPr>
          <w:u w:val="single"/>
        </w:rPr>
        <w:t xml:space="preserve">, providing special forces support for </w:t>
      </w:r>
      <w:r>
        <w:rPr>
          <w:highlight w:val="cyan"/>
          <w:u w:val="single"/>
        </w:rPr>
        <w:t xml:space="preserve">anti-coup operations </w:t>
      </w:r>
      <w:r>
        <w:rPr>
          <w:b/>
          <w:highlight w:val="cyan"/>
          <w:u w:val="single"/>
        </w:rPr>
        <w:t>backed</w:t>
      </w:r>
      <w:r>
        <w:rPr>
          <w:b/>
          <w:u w:val="single"/>
        </w:rPr>
        <w:t xml:space="preserve"> up</w:t>
      </w:r>
      <w:r>
        <w:rPr>
          <w:u w:val="single"/>
        </w:rPr>
        <w:t xml:space="preserve"> by Nigerian air power</w:t>
      </w:r>
      <w:r>
        <w:rPr>
          <w:sz w:val="16"/>
        </w:rPr>
        <w:t xml:space="preserve">. Thus, France showed that not </w:t>
      </w:r>
      <w:r>
        <w:rPr>
          <w:u w:val="single"/>
        </w:rPr>
        <w:t xml:space="preserve">only could it </w:t>
      </w:r>
      <w:r>
        <w:rPr>
          <w:highlight w:val="cyan"/>
          <w:u w:val="single"/>
        </w:rPr>
        <w:t>protect its clients</w:t>
      </w:r>
      <w:r>
        <w:rPr>
          <w:sz w:val="16"/>
        </w:rPr>
        <w:t xml:space="preserve">, the Beninese government of Patrice Talon, but that it </w:t>
      </w:r>
      <w:r>
        <w:rPr>
          <w:u w:val="single"/>
        </w:rPr>
        <w:t xml:space="preserve">could also </w:t>
      </w:r>
      <w:r>
        <w:rPr>
          <w:b/>
          <w:highlight w:val="cyan"/>
          <w:u w:val="single"/>
        </w:rPr>
        <w:t>block Niger’s uranium</w:t>
      </w:r>
      <w:r>
        <w:rPr>
          <w:b/>
          <w:u w:val="single"/>
        </w:rPr>
        <w:t xml:space="preserve"> export</w:t>
      </w:r>
      <w:r>
        <w:rPr>
          <w:u w:val="single"/>
        </w:rPr>
        <w:t xml:space="preserve"> attempts by military means</w:t>
      </w:r>
      <w:r>
        <w:rPr>
          <w:sz w:val="16"/>
        </w:rPr>
        <w:t xml:space="preserve">. Thus the Beninese gambit </w:t>
      </w:r>
      <w:r>
        <w:rPr>
          <w:u w:val="single"/>
        </w:rPr>
        <w:t xml:space="preserve">failed, and </w:t>
      </w:r>
      <w:r>
        <w:rPr>
          <w:highlight w:val="cyan"/>
          <w:u w:val="single"/>
        </w:rPr>
        <w:t>the border remains closed</w:t>
      </w:r>
      <w:r>
        <w:rPr>
          <w:sz w:val="16"/>
        </w:rPr>
        <w:t>.</w:t>
      </w:r>
    </w:p>
    <w:p>
      <w:pPr/>
      <w:r>
        <w:rPr>
          <w:sz w:val="16"/>
        </w:rPr>
        <w:t>The Burkina Faso route runs through territory where al-Qaeda’s Sahelian affiliate, Jama’at Nusrat al-Islam wal-Muslimin, treats the region’s sparse highways as revenue streams and has been experimenting with drone-delivered explosives. This is not a corridor that the junta can secure by the same apparatus that seized a mine. Indeed, Niger’s ally Burkina Faso has failed to secure its own sovereignty, with its own attempts at circumvention of the international rules-based order, via the forced withdrawal of French counterterrorism forces, resulting in a breakdown of its own economic and political system outside the capital, Ouagadougou.</w:t>
      </w:r>
    </w:p>
    <w:p>
      <w:pPr/>
      <w:r>
        <w:rPr>
          <w:sz w:val="16"/>
        </w:rPr>
        <w:t>Togo and its Port of Lomé, the apparent destination, initially seemed a viable option. But Orano’s decision to launch a criminal complaint in France for the suspected theft of nuclear materials “in the interests of a foreign power” changed the calculus abruptly. As a Treaty on the Non-Proliferation of Nuclear Weapons signatory, Togo has overlapping obligations under the agreement and UN Security Council resolutions requiring states to intercept illicit nuclear transfers. Once the Paris prosecutor formally labeled the cargo as stolen property, a willing transit state became a liability in the network overnight. Even Russia’s waiting bulk carrier eventually abandoned its anchorage off Lomé and departed empty.</w:t>
      </w:r>
    </w:p>
    <w:p>
      <w:pPr/>
      <w:r>
        <w:rPr>
          <w:sz w:val="16"/>
        </w:rPr>
        <w:t xml:space="preserve">The pattern is consistent. At every point where the uranium has to move from Niger’s territory into the networked infrastructure of global commerce, the old rules-based order asserts residual friction. </w:t>
      </w:r>
      <w:r>
        <w:rPr>
          <w:highlight w:val="cyan"/>
          <w:u w:val="single"/>
        </w:rPr>
        <w:t xml:space="preserve">Not enough friction to </w:t>
      </w:r>
      <w:r>
        <w:rPr>
          <w:b/>
          <w:highlight w:val="cyan"/>
          <w:u w:val="single"/>
        </w:rPr>
        <w:t>undo the seizure</w:t>
      </w:r>
      <w:r>
        <w:rPr>
          <w:u w:val="single"/>
        </w:rPr>
        <w:t xml:space="preserve"> but still enough</w:t>
      </w:r>
      <w:r>
        <w:rPr>
          <w:sz w:val="16"/>
        </w:rPr>
        <w:t xml:space="preserve"> </w:t>
      </w:r>
      <w:r>
        <w:rPr>
          <w:u w:val="single"/>
        </w:rPr>
        <w:t>to</w:t>
      </w:r>
      <w:r>
        <w:rPr>
          <w:sz w:val="16"/>
        </w:rPr>
        <w:t xml:space="preserve"> resist the completion of the sovereign act and reward Niger with payment for its exports.</w:t>
      </w:r>
    </w:p>
    <w:p>
      <w:pPr>
        <w:pStyle w:val="Heading4"/>
      </w:pPr>
      <w:r>
        <w:t xml:space="preserve">2. </w:t>
      </w:r>
      <w:r>
        <w:rPr>
          <w:u w:val="single"/>
        </w:rPr>
        <w:t>ONE AIRLIFT</w:t>
      </w:r>
      <w:r>
        <w:t xml:space="preserve">. Their author says a single workaround sets the </w:t>
      </w:r>
      <w:r>
        <w:rPr>
          <w:u w:val="single"/>
        </w:rPr>
        <w:t>precedent</w:t>
      </w:r>
      <w:r>
        <w:t xml:space="preserve">---and the juntas are </w:t>
      </w:r>
      <w:r>
        <w:rPr>
          <w:u w:val="single"/>
        </w:rPr>
        <w:t>watching</w:t>
      </w:r>
      <w:r>
        <w:t>.</w:t>
      </w:r>
    </w:p>
    <w:p>
      <w:pPr>
        <w:pStyle w:val="Style13ptBold"/>
      </w:pPr>
      <w:r>
        <w:rPr>
          <w:b/>
        </w:rPr>
        <w:t>Parens and Radil 26</w:t>
      </w:r>
      <w:r>
        <w:t xml:space="preserve"> — Raphael Parens and Steven Radil. April 24. Fellow in the Foreign Policy Research Institute’s Eurasia Program. Political geographer at the University of Florida and founder of GeoPublic Analytics. FPRI, “Why Niger Can Seize Uranium But Cannot Sell It,” https://www.fpri.org/article/2026/04/why-niger-can-seize-uranium-but-cannot-sell-it/ Clopus</w:t>
      </w:r>
    </w:p>
    <w:p>
      <w:pPr/>
      <w:r>
        <w:rPr>
          <w:sz w:val="16"/>
        </w:rPr>
        <w:t xml:space="preserve">The uranium’s current </w:t>
      </w:r>
      <w:r>
        <w:rPr>
          <w:u w:val="single"/>
        </w:rPr>
        <w:t xml:space="preserve">immobility is </w:t>
      </w:r>
      <w:r>
        <w:rPr>
          <w:b/>
          <w:highlight w:val="cyan"/>
          <w:u w:val="single"/>
        </w:rPr>
        <w:t>not a triumph</w:t>
      </w:r>
      <w:r>
        <w:rPr>
          <w:b/>
          <w:u w:val="single"/>
        </w:rPr>
        <w:t xml:space="preserve"> of</w:t>
      </w:r>
      <w:r>
        <w:rPr>
          <w:u w:val="single"/>
        </w:rPr>
        <w:t xml:space="preserve"> the rules-based order</w:t>
      </w:r>
      <w:r>
        <w:rPr>
          <w:sz w:val="16"/>
        </w:rPr>
        <w:t xml:space="preserve">. </w:t>
      </w:r>
      <w:r>
        <w:rPr>
          <w:u w:val="single"/>
        </w:rPr>
        <w:t xml:space="preserve">The </w:t>
      </w:r>
      <w:r>
        <w:rPr>
          <w:highlight w:val="cyan"/>
          <w:u w:val="single"/>
        </w:rPr>
        <w:t>mine is still seized</w:t>
      </w:r>
      <w:r>
        <w:rPr>
          <w:u w:val="single"/>
        </w:rPr>
        <w:t xml:space="preserve"> and Orano</w:t>
      </w:r>
      <w:r>
        <w:rPr>
          <w:sz w:val="16"/>
        </w:rPr>
        <w:t xml:space="preserve"> </w:t>
      </w:r>
      <w:r>
        <w:rPr>
          <w:u w:val="single"/>
        </w:rPr>
        <w:t>has</w:t>
      </w:r>
      <w:r>
        <w:rPr>
          <w:sz w:val="16"/>
        </w:rPr>
        <w:t xml:space="preserve"> no realistic legal recourse. Niger’s recent offer to return Orano’s proportional share of the stranded </w:t>
      </w:r>
      <w:r>
        <w:rPr>
          <w:u w:val="single"/>
        </w:rPr>
        <w:t xml:space="preserve">stockpile confirms that </w:t>
      </w:r>
      <w:r>
        <w:rPr>
          <w:highlight w:val="cyan"/>
          <w:u w:val="single"/>
        </w:rPr>
        <w:t xml:space="preserve">the junta is releasing </w:t>
      </w:r>
      <w:r>
        <w:rPr>
          <w:b/>
          <w:highlight w:val="cyan"/>
          <w:u w:val="single"/>
        </w:rPr>
        <w:t>only</w:t>
      </w:r>
      <w:r>
        <w:rPr>
          <w:b/>
          <w:u w:val="single"/>
        </w:rPr>
        <w:t xml:space="preserve"> what</w:t>
      </w:r>
      <w:r>
        <w:rPr>
          <w:u w:val="single"/>
        </w:rPr>
        <w:t xml:space="preserve"> the network refused to let it sell</w:t>
      </w:r>
      <w:r>
        <w:rPr>
          <w:sz w:val="16"/>
        </w:rPr>
        <w:t xml:space="preserve">. </w:t>
      </w:r>
      <w:r>
        <w:rPr>
          <w:u w:val="single"/>
        </w:rPr>
        <w:t xml:space="preserve">The junta’s </w:t>
      </w:r>
      <w:r>
        <w:rPr>
          <w:b/>
          <w:u w:val="single"/>
        </w:rPr>
        <w:t>territorial legitimacy</w:t>
      </w:r>
      <w:r>
        <w:rPr>
          <w:u w:val="single"/>
        </w:rPr>
        <w:t xml:space="preserve"> is otherwise </w:t>
      </w:r>
      <w:r>
        <w:rPr>
          <w:highlight w:val="cyan"/>
          <w:u w:val="single"/>
        </w:rPr>
        <w:t>undimmed</w:t>
      </w:r>
      <w:r>
        <w:rPr>
          <w:sz w:val="16"/>
        </w:rPr>
        <w:t xml:space="preserve">. </w:t>
      </w:r>
      <w:r>
        <w:rPr>
          <w:u w:val="single"/>
        </w:rPr>
        <w:t xml:space="preserve">If Niger </w:t>
      </w:r>
      <w:r>
        <w:rPr>
          <w:highlight w:val="cyan"/>
          <w:u w:val="single"/>
        </w:rPr>
        <w:t>finds a workaround</w:t>
      </w:r>
      <w:r>
        <w:rPr>
          <w:u w:val="single"/>
        </w:rPr>
        <w:t xml:space="preserve">, perhaps by an </w:t>
      </w:r>
      <w:r>
        <w:rPr>
          <w:b/>
          <w:highlight w:val="cyan"/>
          <w:u w:val="single"/>
        </w:rPr>
        <w:t>airlift through willing airspace</w:t>
      </w:r>
      <w:r>
        <w:rPr>
          <w:u w:val="single"/>
        </w:rPr>
        <w:t xml:space="preserve"> (another form of territory), it will </w:t>
      </w:r>
      <w:r>
        <w:rPr>
          <w:b/>
          <w:highlight w:val="cyan"/>
          <w:u w:val="single"/>
        </w:rPr>
        <w:t>establish a precedent</w:t>
      </w:r>
      <w:r>
        <w:rPr>
          <w:u w:val="single"/>
        </w:rPr>
        <w:t xml:space="preserve"> that </w:t>
      </w:r>
      <w:r>
        <w:rPr>
          <w:highlight w:val="cyan"/>
          <w:u w:val="single"/>
        </w:rPr>
        <w:t>makes the next seizure</w:t>
      </w:r>
      <w:r>
        <w:rPr>
          <w:u w:val="single"/>
        </w:rPr>
        <w:t xml:space="preserve">, in Niger or elsewhere, </w:t>
      </w:r>
      <w:r>
        <w:rPr>
          <w:b/>
          <w:highlight w:val="cyan"/>
          <w:u w:val="single"/>
        </w:rPr>
        <w:t>easier to complete</w:t>
      </w:r>
      <w:r>
        <w:rPr>
          <w:sz w:val="16"/>
        </w:rPr>
        <w:t xml:space="preserve">. Africa’s juntas and other small state </w:t>
      </w:r>
      <w:r>
        <w:rPr>
          <w:u w:val="single"/>
        </w:rPr>
        <w:t xml:space="preserve">authoritarians are likely </w:t>
      </w:r>
      <w:r>
        <w:rPr>
          <w:b/>
          <w:highlight w:val="cyan"/>
          <w:u w:val="single"/>
        </w:rPr>
        <w:t>watching this</w:t>
      </w:r>
      <w:r>
        <w:rPr>
          <w:b/>
          <w:u w:val="single"/>
        </w:rPr>
        <w:t xml:space="preserve"> experiment</w:t>
      </w:r>
      <w:r>
        <w:rPr>
          <w:u w:val="single"/>
        </w:rPr>
        <w:t xml:space="preserve"> with rapt attention</w:t>
      </w:r>
      <w:r>
        <w:rPr>
          <w:sz w:val="16"/>
        </w:rPr>
        <w:t>.</w:t>
      </w:r>
    </w:p>
    <w:p>
      <w:pPr/>
      <w:r>
        <w:rPr>
          <w:sz w:val="16"/>
        </w:rPr>
        <w:t xml:space="preserve">What the convoy’s stalemate does reveal is where the residual leverage of the old order actually lies. </w:t>
      </w:r>
      <w:r>
        <w:rPr>
          <w:u w:val="single"/>
        </w:rPr>
        <w:t xml:space="preserve">It lies </w:t>
      </w:r>
      <w:r>
        <w:rPr>
          <w:highlight w:val="cyan"/>
          <w:u w:val="single"/>
        </w:rPr>
        <w:t>not in territorial pressure</w:t>
      </w:r>
      <w:r>
        <w:rPr>
          <w:u w:val="single"/>
        </w:rPr>
        <w:t xml:space="preserve"> but </w:t>
      </w:r>
      <w:r>
        <w:rPr>
          <w:highlight w:val="cyan"/>
          <w:u w:val="single"/>
        </w:rPr>
        <w:t>in</w:t>
      </w:r>
      <w:r>
        <w:rPr>
          <w:u w:val="single"/>
        </w:rPr>
        <w:t xml:space="preserve"> the </w:t>
      </w:r>
      <w:r>
        <w:rPr>
          <w:b/>
          <w:highlight w:val="cyan"/>
          <w:u w:val="single"/>
        </w:rPr>
        <w:t>networked nodes</w:t>
      </w:r>
      <w:r>
        <w:rPr>
          <w:u w:val="single"/>
        </w:rPr>
        <w:t xml:space="preserve"> through which strategic</w:t>
      </w:r>
      <w:r>
        <w:rPr>
          <w:sz w:val="16"/>
        </w:rPr>
        <w:t xml:space="preserve"> materials must flow to have value. Ports. Airports. Insurers. Financiers. Markets. </w:t>
      </w:r>
      <w:r>
        <w:rPr>
          <w:b/>
          <w:highlight w:val="cyan"/>
          <w:u w:val="single"/>
        </w:rPr>
        <w:t>Transit states with something</w:t>
      </w:r>
      <w:r>
        <w:rPr>
          <w:highlight w:val="cyan"/>
          <w:u w:val="single"/>
        </w:rPr>
        <w:t xml:space="preserve"> to lose</w:t>
      </w:r>
      <w:r>
        <w:rPr>
          <w:sz w:val="16"/>
        </w:rPr>
        <w:t>.</w:t>
      </w:r>
    </w:p>
    <w:p>
      <w:pPr>
        <w:pStyle w:val="Heading4"/>
      </w:pPr>
      <w:r>
        <w:t xml:space="preserve">3. </w:t>
      </w:r>
      <w:r>
        <w:rPr>
          <w:u w:val="single"/>
        </w:rPr>
        <w:t>WHO ROLLED IT BACK</w:t>
      </w:r>
      <w:r>
        <w:t xml:space="preserve">. Loyalists held Cotonou because the </w:t>
      </w:r>
      <w:r>
        <w:rPr>
          <w:u w:val="single"/>
        </w:rPr>
        <w:t>Nigerian Air Force</w:t>
      </w:r>
      <w:r>
        <w:t xml:space="preserve"> showed up---and the </w:t>
      </w:r>
      <w:r>
        <w:rPr>
          <w:u w:val="single"/>
        </w:rPr>
        <w:t>juntas</w:t>
      </w:r>
      <w:r>
        <w:t xml:space="preserve"> were behind it.</w:t>
      </w:r>
    </w:p>
    <w:p>
      <w:pPr>
        <w:pStyle w:val="Style13ptBold"/>
      </w:pPr>
      <w:r>
        <w:rPr>
          <w:b/>
        </w:rPr>
        <w:t>Siegle and Wahila 26</w:t>
      </w:r>
      <w:r>
        <w:t xml:space="preserve"> — Joseph Siegle and Hany Wahila. January 13. Director of Research at the Africa Center for Strategic Studies, the U.S. Department of Defense’s academic institution for African security studies. Research Associate at the Africa Center. Africa Center for Strategic Studies, “Benin: Rebuilding Democratic Norms Has Far Reaching Regional Implications,” https://africacenter.org/spotlight/en-elections-2026/benin/ Clopus</w:t>
      </w:r>
    </w:p>
    <w:p>
      <w:pPr/>
      <w:r>
        <w:rPr>
          <w:u w:val="single"/>
        </w:rPr>
        <w:t xml:space="preserve">The stakes of Benin’s 2026 election were soberly punctuated by an </w:t>
      </w:r>
      <w:r>
        <w:rPr>
          <w:b/>
          <w:highlight w:val="cyan"/>
          <w:u w:val="single"/>
        </w:rPr>
        <w:t>attempted coup</w:t>
      </w:r>
      <w:r>
        <w:rPr>
          <w:u w:val="single"/>
        </w:rPr>
        <w:t xml:space="preserve"> by a group of </w:t>
      </w:r>
      <w:r>
        <w:rPr>
          <w:highlight w:val="cyan"/>
          <w:u w:val="single"/>
        </w:rPr>
        <w:t>mid-level mil</w:t>
      </w:r>
      <w:r>
        <w:rPr>
          <w:u w:val="single"/>
        </w:rPr>
        <w:t>itary officers</w:t>
      </w:r>
      <w:r>
        <w:rPr>
          <w:sz w:val="16"/>
        </w:rPr>
        <w:t xml:space="preserve"> led by Lieutenant Colonel Pascal Tigri on December 7, 2025. </w:t>
      </w:r>
      <w:r>
        <w:rPr>
          <w:u w:val="single"/>
        </w:rPr>
        <w:t xml:space="preserve">Several people were killed in the attempt, and the </w:t>
      </w:r>
      <w:r>
        <w:rPr>
          <w:highlight w:val="cyan"/>
          <w:u w:val="single"/>
        </w:rPr>
        <w:t>coup plotters temporarily gained control of the national television</w:t>
      </w:r>
      <w:r>
        <w:rPr>
          <w:u w:val="single"/>
        </w:rPr>
        <w:t xml:space="preserve"> and radio stations</w:t>
      </w:r>
      <w:r>
        <w:rPr>
          <w:sz w:val="16"/>
        </w:rPr>
        <w:t xml:space="preserve"> before being </w:t>
      </w:r>
      <w:r>
        <w:rPr>
          <w:u w:val="single"/>
        </w:rPr>
        <w:t xml:space="preserve">apprehended or chased away by </w:t>
      </w:r>
      <w:r>
        <w:rPr>
          <w:b/>
          <w:u w:val="single"/>
        </w:rPr>
        <w:t>loyalist troops</w:t>
      </w:r>
      <w:r>
        <w:rPr>
          <w:u w:val="single"/>
        </w:rPr>
        <w:t xml:space="preserve"> with support from Economic Community of West African States (ECOWAS) forces, </w:t>
      </w:r>
      <w:r>
        <w:rPr>
          <w:highlight w:val="cyan"/>
          <w:u w:val="single"/>
        </w:rPr>
        <w:t xml:space="preserve">including the </w:t>
      </w:r>
      <w:r>
        <w:rPr>
          <w:b/>
          <w:highlight w:val="cyan"/>
          <w:u w:val="single"/>
        </w:rPr>
        <w:t>Nigerian Air Force</w:t>
      </w:r>
      <w:r>
        <w:rPr>
          <w:u w:val="single"/>
        </w:rPr>
        <w:t xml:space="preserve"> and </w:t>
      </w:r>
      <w:r>
        <w:rPr>
          <w:highlight w:val="cyan"/>
          <w:u w:val="single"/>
        </w:rPr>
        <w:t>special forces from Côte d’Ivoire</w:t>
      </w:r>
      <w:r>
        <w:rPr>
          <w:sz w:val="16"/>
        </w:rPr>
        <w:t xml:space="preserve">. </w:t>
      </w:r>
      <w:r>
        <w:rPr>
          <w:u w:val="single"/>
        </w:rPr>
        <w:t xml:space="preserve">The prospect of a </w:t>
      </w:r>
      <w:r>
        <w:rPr>
          <w:highlight w:val="cyan"/>
          <w:u w:val="single"/>
        </w:rPr>
        <w:t>return to mil</w:t>
      </w:r>
      <w:r>
        <w:rPr>
          <w:u w:val="single"/>
        </w:rPr>
        <w:t xml:space="preserve">itary government in Benin recalls the 18-year </w:t>
      </w:r>
      <w:r>
        <w:rPr>
          <w:b/>
          <w:u w:val="single"/>
        </w:rPr>
        <w:t>repressive and economically stagnant era</w:t>
      </w:r>
      <w:r>
        <w:rPr>
          <w:sz w:val="16"/>
        </w:rPr>
        <w:t xml:space="preserve"> of Mathieu Kérékou, which spawned Benin’s democracy movement in the early 1990s.</w:t>
      </w:r>
    </w:p>
    <w:p>
      <w:pPr/>
      <w:r>
        <w:rPr>
          <w:sz w:val="16"/>
        </w:rPr>
        <w:t>Young people hold placards with slogans such as “Never Again” at a rally decrying the country’s abortive coup and call for the preservation of democracy on December 13, 2025. (Photo: AFP)</w:t>
      </w:r>
    </w:p>
    <w:p>
      <w:pPr/>
      <w:r>
        <w:rPr>
          <w:u w:val="single"/>
        </w:rPr>
        <w:t xml:space="preserve">The coup attempt has </w:t>
      </w:r>
      <w:r>
        <w:rPr>
          <w:b/>
          <w:highlight w:val="cyan"/>
          <w:u w:val="single"/>
        </w:rPr>
        <w:t>far-reaching regional implications</w:t>
      </w:r>
      <w:r>
        <w:rPr>
          <w:sz w:val="16"/>
        </w:rPr>
        <w:t xml:space="preserve">. </w:t>
      </w:r>
      <w:r>
        <w:rPr>
          <w:u w:val="single"/>
        </w:rPr>
        <w:t xml:space="preserve">The rollback of the attempted putsch was a </w:t>
      </w:r>
      <w:r>
        <w:rPr>
          <w:highlight w:val="cyan"/>
          <w:u w:val="single"/>
        </w:rPr>
        <w:t>welcome respite for ECOWAS</w:t>
      </w:r>
      <w:r>
        <w:rPr>
          <w:sz w:val="16"/>
        </w:rPr>
        <w:t xml:space="preserve">, given that </w:t>
      </w:r>
      <w:r>
        <w:rPr>
          <w:u w:val="single"/>
        </w:rPr>
        <w:t xml:space="preserve">5 of the West African regional bloc’s 15 member states have </w:t>
      </w:r>
      <w:r>
        <w:rPr>
          <w:b/>
          <w:highlight w:val="cyan"/>
          <w:u w:val="single"/>
        </w:rPr>
        <w:t>succumbed to coups</w:t>
      </w:r>
      <w:r>
        <w:rPr>
          <w:u w:val="single"/>
        </w:rPr>
        <w:t xml:space="preserve"> since 2020</w:t>
      </w:r>
      <w:r>
        <w:rPr>
          <w:sz w:val="16"/>
        </w:rPr>
        <w:t xml:space="preserve">. At the same time, </w:t>
      </w:r>
      <w:r>
        <w:rPr>
          <w:u w:val="single"/>
        </w:rPr>
        <w:t xml:space="preserve">the revelation that the </w:t>
      </w:r>
      <w:r>
        <w:rPr>
          <w:highlight w:val="cyan"/>
          <w:u w:val="single"/>
        </w:rPr>
        <w:t xml:space="preserve">coup plotters may have been </w:t>
      </w:r>
      <w:r>
        <w:rPr>
          <w:b/>
          <w:highlight w:val="cyan"/>
          <w:u w:val="single"/>
        </w:rPr>
        <w:t>aided by the mil</w:t>
      </w:r>
      <w:r>
        <w:rPr>
          <w:b/>
          <w:u w:val="single"/>
        </w:rPr>
        <w:t>itary juntas</w:t>
      </w:r>
      <w:r>
        <w:rPr>
          <w:u w:val="single"/>
        </w:rPr>
        <w:t xml:space="preserve"> in neighboring Niger and Burkina Faso</w:t>
      </w:r>
      <w:r>
        <w:rPr>
          <w:sz w:val="16"/>
        </w:rPr>
        <w:t xml:space="preserve"> </w:t>
      </w:r>
      <w:r>
        <w:rPr>
          <w:u w:val="single"/>
        </w:rPr>
        <w:t xml:space="preserve">reflects an apparent effort on the part of the Sahelian juntas to </w:t>
      </w:r>
      <w:r>
        <w:rPr>
          <w:b/>
          <w:highlight w:val="cyan"/>
          <w:u w:val="single"/>
        </w:rPr>
        <w:t>normalize military takeovers</w:t>
      </w:r>
      <w:r>
        <w:rPr>
          <w:u w:val="single"/>
        </w:rPr>
        <w:t xml:space="preserve"> within the West African region</w:t>
      </w:r>
      <w:r>
        <w:rPr>
          <w:sz w:val="16"/>
        </w:rPr>
        <w:t>.</w:t>
      </w:r>
    </w:p>
    <w:p>
      <w:pPr/>
      <w:r>
        <w:rPr>
          <w:u w:val="single"/>
        </w:rPr>
        <w:t xml:space="preserve">The attempted coup in Benin </w:t>
      </w:r>
      <w:r>
        <w:rPr>
          <w:highlight w:val="cyan"/>
          <w:u w:val="single"/>
        </w:rPr>
        <w:t>follows a sustained</w:t>
      </w:r>
      <w:r>
        <w:rPr>
          <w:u w:val="single"/>
        </w:rPr>
        <w:t xml:space="preserve">, </w:t>
      </w:r>
      <w:r>
        <w:rPr>
          <w:b/>
          <w:highlight w:val="cyan"/>
          <w:u w:val="single"/>
        </w:rPr>
        <w:t>Russia</w:t>
      </w:r>
      <w:r>
        <w:rPr>
          <w:b/>
          <w:u w:val="single"/>
        </w:rPr>
        <w:t>n-sponsored information operation</w:t>
      </w:r>
      <w:r>
        <w:rPr>
          <w:sz w:val="16"/>
        </w:rPr>
        <w:t xml:space="preserve"> that disseminates baseless claims of progress by the Sahelian military juntas </w:t>
      </w:r>
      <w:r>
        <w:rPr>
          <w:u w:val="single"/>
        </w:rPr>
        <w:t xml:space="preserve">to </w:t>
      </w:r>
      <w:r>
        <w:rPr>
          <w:b/>
          <w:highlight w:val="cyan"/>
          <w:u w:val="single"/>
        </w:rPr>
        <w:t>foster disillusionment within the coastal West African democ</w:t>
      </w:r>
      <w:r>
        <w:rPr>
          <w:b/>
          <w:u w:val="single"/>
        </w:rPr>
        <w:t>racies</w:t>
      </w:r>
      <w:r>
        <w:rPr>
          <w:sz w:val="16"/>
        </w:rPr>
        <w:t xml:space="preserve">. The messaging campaigns are paradoxical, given the deteriorating security , economic, and political environment in each of the three junta-led countries—and </w:t>
      </w:r>
      <w:r>
        <w:rPr>
          <w:u w:val="single"/>
        </w:rPr>
        <w:t xml:space="preserve">the </w:t>
      </w:r>
      <w:r>
        <w:rPr>
          <w:b/>
          <w:u w:val="single"/>
        </w:rPr>
        <w:t>tangible risk</w:t>
      </w:r>
      <w:r>
        <w:rPr>
          <w:u w:val="single"/>
        </w:rPr>
        <w:t xml:space="preserve"> that Bamako and Ouagadougou could </w:t>
      </w:r>
      <w:r>
        <w:rPr>
          <w:highlight w:val="cyan"/>
          <w:u w:val="single"/>
        </w:rPr>
        <w:t>fall to jihadists</w:t>
      </w:r>
      <w:r>
        <w:rPr>
          <w:sz w:val="16"/>
        </w:rPr>
        <w:t>. The cult-of-personality surrounding Burkina Faso’s junta leader , Ibrahim Traoré, is the exemplar of these campaigns.</w:t>
      </w:r>
    </w:p>
    <w:p>
      <w:pPr>
        <w:pStyle w:val="Heading3"/>
      </w:pPr>
      <w:r>
        <w:t>AT: No Prolif---2AC</w:t>
      </w:r>
    </w:p>
    <w:p>
      <w:pPr>
        <w:pStyle w:val="Analytic"/>
      </w:pPr>
      <w:r>
        <w:t xml:space="preserve">The </w:t>
      </w:r>
      <w:r>
        <w:rPr>
          <w:u w:val="single"/>
        </w:rPr>
        <w:t>lock</w:t>
      </w:r>
      <w:r>
        <w:t xml:space="preserve"> on the yellowcake is </w:t>
      </w:r>
      <w:r>
        <w:rPr>
          <w:u w:val="single"/>
        </w:rPr>
        <w:t>Nigerian</w:t>
      </w:r>
      <w:r>
        <w:t xml:space="preserve">---Abuja's </w:t>
      </w:r>
      <w:r>
        <w:rPr>
          <w:u w:val="single"/>
        </w:rPr>
        <w:t>veto</w:t>
      </w:r>
      <w:r>
        <w:t>, not the junta's restraint.</w:t>
      </w:r>
    </w:p>
    <w:p>
      <w:pPr>
        <w:pStyle w:val="Analytic"/>
      </w:pPr>
      <w:r>
        <w:t xml:space="preserve">A </w:t>
      </w:r>
      <w:r>
        <w:rPr>
          <w:u w:val="single"/>
        </w:rPr>
        <w:t>coup</w:t>
      </w:r>
      <w:r>
        <w:t xml:space="preserve"> in Abuja </w:t>
      </w:r>
      <w:r>
        <w:rPr>
          <w:u w:val="single"/>
        </w:rPr>
        <w:t>removes</w:t>
      </w:r>
      <w:r>
        <w:t xml:space="preserve"> it---their transport defense is our </w:t>
      </w:r>
      <w:r>
        <w:rPr>
          <w:u w:val="single"/>
        </w:rPr>
        <w:t>internal link</w:t>
      </w:r>
      <w:r>
        <w:t>.</w:t>
      </w:r>
    </w:p>
    <w:p>
      <w:pPr>
        <w:pStyle w:val="Heading4"/>
      </w:pPr>
      <w:r>
        <w:t xml:space="preserve">1. </w:t>
      </w:r>
      <w:r>
        <w:rPr>
          <w:u w:val="single"/>
        </w:rPr>
        <w:t>WEAPONS FOR ORE</w:t>
      </w:r>
      <w:r>
        <w:t xml:space="preserve">. Tehran offered </w:t>
      </w:r>
      <w:r>
        <w:rPr>
          <w:u w:val="single"/>
        </w:rPr>
        <w:t>drones</w:t>
      </w:r>
      <w:r>
        <w:t xml:space="preserve"> and </w:t>
      </w:r>
      <w:r>
        <w:rPr>
          <w:u w:val="single"/>
        </w:rPr>
        <w:t>missiles</w:t>
      </w:r>
      <w:r>
        <w:t xml:space="preserve"> for yellowcake---that's the trade.</w:t>
      </w:r>
    </w:p>
    <w:p>
      <w:pPr>
        <w:pStyle w:val="Style13ptBold"/>
      </w:pPr>
      <w:r>
        <w:rPr>
          <w:b/>
        </w:rPr>
        <w:t>ADF 24</w:t>
      </w:r>
      <w:r>
        <w:t xml:space="preserve"> — Africa Defense Forum. October. Professional military magazine published by U.S. Africa Command; reporting analysis by Liam Karr of the Institute for the Study of War and Eric Brewer of the Nuclear Threat Initiative. ADF Magazine, “Niger, Iran Uranium Deal Raises Fears of Nuclear Proliferation,” https://adf-magazine.com/2024/10/niger-iran-uranium-deal-raises-fears-of-nuclear-proliferation/ Clopus</w:t>
      </w:r>
    </w:p>
    <w:p>
      <w:pPr/>
      <w:r>
        <w:rPr>
          <w:sz w:val="16"/>
        </w:rPr>
        <w:t xml:space="preserve">As Niger tries to address a cratering economy and constant terror attacks, its ruling </w:t>
      </w:r>
      <w:r>
        <w:rPr>
          <w:u w:val="single"/>
        </w:rPr>
        <w:t xml:space="preserve">junta is </w:t>
      </w:r>
      <w:r>
        <w:rPr>
          <w:highlight w:val="cyan"/>
          <w:u w:val="single"/>
        </w:rPr>
        <w:t>turning</w:t>
      </w:r>
      <w:r>
        <w:rPr>
          <w:u w:val="single"/>
        </w:rPr>
        <w:t xml:space="preserve"> to </w:t>
      </w:r>
      <w:r>
        <w:rPr>
          <w:highlight w:val="cyan"/>
          <w:u w:val="single"/>
        </w:rPr>
        <w:t>a</w:t>
      </w:r>
      <w:r>
        <w:rPr>
          <w:u w:val="single"/>
        </w:rPr>
        <w:t xml:space="preserve"> new ally with a </w:t>
      </w:r>
      <w:r>
        <w:rPr>
          <w:b/>
          <w:highlight w:val="cyan"/>
          <w:u w:val="single"/>
        </w:rPr>
        <w:t>dangerous request</w:t>
      </w:r>
      <w:r>
        <w:rPr>
          <w:sz w:val="16"/>
        </w:rPr>
        <w:t>.</w:t>
      </w:r>
    </w:p>
    <w:p>
      <w:pPr/>
      <w:r>
        <w:rPr>
          <w:b/>
          <w:highlight w:val="cyan"/>
          <w:u w:val="single"/>
        </w:rPr>
        <w:t>Iran</w:t>
      </w:r>
      <w:r>
        <w:rPr>
          <w:b/>
          <w:u w:val="single"/>
        </w:rPr>
        <w:t xml:space="preserve"> has</w:t>
      </w:r>
      <w:r>
        <w:rPr>
          <w:u w:val="single"/>
        </w:rPr>
        <w:t xml:space="preserve"> been working secretly on a deal with Niger’s ruling junta to </w:t>
      </w:r>
      <w:r>
        <w:rPr>
          <w:highlight w:val="cyan"/>
          <w:u w:val="single"/>
        </w:rPr>
        <w:t>buy</w:t>
      </w:r>
      <w:r>
        <w:rPr>
          <w:u w:val="single"/>
        </w:rPr>
        <w:t xml:space="preserve"> 300 metric tons of </w:t>
      </w:r>
      <w:r>
        <w:rPr>
          <w:b/>
          <w:highlight w:val="cyan"/>
          <w:u w:val="single"/>
        </w:rPr>
        <w:t>uranium ore</w:t>
      </w:r>
      <w:r>
        <w:rPr>
          <w:sz w:val="16"/>
        </w:rPr>
        <w:t xml:space="preserve"> worth more than $56 million. </w:t>
      </w:r>
      <w:r>
        <w:rPr>
          <w:u w:val="single"/>
        </w:rPr>
        <w:t xml:space="preserve">According to analysts, </w:t>
      </w:r>
      <w:r>
        <w:rPr>
          <w:highlight w:val="cyan"/>
          <w:u w:val="single"/>
        </w:rPr>
        <w:t xml:space="preserve">the uranium could be </w:t>
      </w:r>
      <w:r>
        <w:rPr>
          <w:b/>
          <w:highlight w:val="cyan"/>
          <w:u w:val="single"/>
        </w:rPr>
        <w:t>funneled into</w:t>
      </w:r>
      <w:r>
        <w:rPr>
          <w:b/>
          <w:u w:val="single"/>
        </w:rPr>
        <w:t xml:space="preserve"> Iran’s</w:t>
      </w:r>
      <w:r>
        <w:rPr>
          <w:u w:val="single"/>
        </w:rPr>
        <w:t xml:space="preserve"> ongoing effort to develop a nuclear weapon</w:t>
      </w:r>
      <w:r>
        <w:rPr>
          <w:sz w:val="16"/>
        </w:rPr>
        <w:t>.</w:t>
      </w:r>
    </w:p>
    <w:p>
      <w:pPr/>
      <w:r>
        <w:rPr>
          <w:sz w:val="16"/>
        </w:rPr>
        <w:t xml:space="preserve">In exchange for </w:t>
      </w:r>
      <w:r>
        <w:rPr>
          <w:u w:val="single"/>
        </w:rPr>
        <w:t>the “</w:t>
      </w:r>
      <w:r>
        <w:rPr>
          <w:highlight w:val="cyan"/>
          <w:u w:val="single"/>
        </w:rPr>
        <w:t>yellowcake</w:t>
      </w:r>
      <w:r>
        <w:rPr>
          <w:u w:val="single"/>
        </w:rPr>
        <w:t xml:space="preserve">” uranium ore, </w:t>
      </w:r>
      <w:r>
        <w:rPr>
          <w:b/>
          <w:highlight w:val="cyan"/>
          <w:u w:val="single"/>
        </w:rPr>
        <w:t>Iran has promised the</w:t>
      </w:r>
      <w:r>
        <w:rPr>
          <w:b/>
          <w:u w:val="single"/>
        </w:rPr>
        <w:t xml:space="preserve"> Nigerien </w:t>
      </w:r>
      <w:r>
        <w:rPr>
          <w:b/>
          <w:highlight w:val="cyan"/>
          <w:u w:val="single"/>
        </w:rPr>
        <w:t>junta</w:t>
      </w:r>
      <w:r>
        <w:rPr>
          <w:u w:val="single"/>
        </w:rPr>
        <w:t xml:space="preserve"> economic aid, agricultural assistance </w:t>
      </w:r>
      <w:r>
        <w:rPr>
          <w:highlight w:val="cyan"/>
          <w:u w:val="single"/>
        </w:rPr>
        <w:t xml:space="preserve">and </w:t>
      </w:r>
      <w:r>
        <w:rPr>
          <w:b/>
          <w:highlight w:val="cyan"/>
          <w:u w:val="single"/>
        </w:rPr>
        <w:t>weapons, including</w:t>
      </w:r>
      <w:r>
        <w:rPr>
          <w:b/>
          <w:u w:val="single"/>
        </w:rPr>
        <w:t xml:space="preserve"> drones</w:t>
      </w:r>
      <w:r>
        <w:rPr>
          <w:u w:val="single"/>
        </w:rPr>
        <w:t xml:space="preserve"> and surface-to-air missiles</w:t>
      </w:r>
      <w:r>
        <w:rPr>
          <w:sz w:val="16"/>
        </w:rPr>
        <w:t>, according to observers.</w:t>
      </w:r>
    </w:p>
    <w:p>
      <w:pPr/>
      <w:r>
        <w:rPr>
          <w:sz w:val="16"/>
        </w:rPr>
        <w:t xml:space="preserve">The deal has been </w:t>
      </w:r>
      <w:r>
        <w:rPr>
          <w:u w:val="single"/>
        </w:rPr>
        <w:t xml:space="preserve">in the works </w:t>
      </w:r>
      <w:r>
        <w:rPr>
          <w:b/>
          <w:u w:val="single"/>
        </w:rPr>
        <w:t>even though</w:t>
      </w:r>
      <w:r>
        <w:rPr>
          <w:u w:val="single"/>
        </w:rPr>
        <w:t xml:space="preserve"> Nigerien ore exports have been </w:t>
      </w:r>
      <w:r>
        <w:rPr>
          <w:highlight w:val="cyan"/>
          <w:u w:val="single"/>
        </w:rPr>
        <w:t>blocked since the</w:t>
      </w:r>
      <w:r>
        <w:rPr>
          <w:u w:val="single"/>
        </w:rPr>
        <w:t xml:space="preserve"> July 2023 </w:t>
      </w:r>
      <w:r>
        <w:rPr>
          <w:b/>
          <w:highlight w:val="cyan"/>
          <w:u w:val="single"/>
        </w:rPr>
        <w:t>coup</w:t>
      </w:r>
      <w:r>
        <w:rPr>
          <w:sz w:val="16"/>
        </w:rPr>
        <w:t xml:space="preserve"> </w:t>
      </w:r>
      <w:r>
        <w:rPr>
          <w:u w:val="single"/>
        </w:rPr>
        <w:t>that</w:t>
      </w:r>
      <w:r>
        <w:rPr>
          <w:sz w:val="16"/>
        </w:rPr>
        <w:t xml:space="preserve"> overthrew President Mohamed Bazoum.</w:t>
      </w:r>
    </w:p>
    <w:p>
      <w:pPr/>
      <w:r>
        <w:rPr>
          <w:sz w:val="16"/>
        </w:rPr>
        <w:t xml:space="preserve">In its most recent quarterly report, the International Atomic Energy </w:t>
      </w:r>
      <w:r>
        <w:rPr>
          <w:u w:val="single"/>
        </w:rPr>
        <w:t xml:space="preserve">Agency estimated that </w:t>
      </w:r>
      <w:r>
        <w:rPr>
          <w:highlight w:val="cyan"/>
          <w:u w:val="single"/>
        </w:rPr>
        <w:t>Iran has</w:t>
      </w:r>
      <w:r>
        <w:rPr>
          <w:u w:val="single"/>
        </w:rPr>
        <w:t xml:space="preserve"> more than 5,700 kilograms of 60% </w:t>
      </w:r>
      <w:r>
        <w:rPr>
          <w:b/>
          <w:highlight w:val="cyan"/>
          <w:u w:val="single"/>
        </w:rPr>
        <w:t>enriched uranium</w:t>
      </w:r>
      <w:r>
        <w:rPr>
          <w:u w:val="single"/>
        </w:rPr>
        <w:t xml:space="preserve"> that could be </w:t>
      </w:r>
      <w:r>
        <w:rPr>
          <w:b/>
          <w:highlight w:val="cyan"/>
          <w:u w:val="single"/>
        </w:rPr>
        <w:t>converted rapidly to weapons-grade</w:t>
      </w:r>
      <w:r>
        <w:rPr>
          <w:u w:val="single"/>
        </w:rPr>
        <w:t xml:space="preserve"> material</w:t>
      </w:r>
      <w:r>
        <w:rPr>
          <w:sz w:val="16"/>
        </w:rPr>
        <w:t>.</w:t>
      </w:r>
    </w:p>
    <w:p>
      <w:pPr>
        <w:pStyle w:val="Heading4"/>
      </w:pPr>
      <w:r>
        <w:t xml:space="preserve">2. </w:t>
      </w:r>
      <w:r>
        <w:rPr>
          <w:u w:val="single"/>
        </w:rPr>
        <w:t>THE COUP IS THE CAUSE</w:t>
      </w:r>
      <w:r>
        <w:t xml:space="preserve">. Tehran arrived a </w:t>
      </w:r>
      <w:r>
        <w:rPr>
          <w:u w:val="single"/>
        </w:rPr>
        <w:t>month</w:t>
      </w:r>
      <w:r>
        <w:t xml:space="preserve"> after Bazoum fell---the junta wanted allies who wouldn't </w:t>
      </w:r>
      <w:r>
        <w:rPr>
          <w:u w:val="single"/>
        </w:rPr>
        <w:t>ask</w:t>
      </w:r>
      <w:r>
        <w:t>.</w:t>
      </w:r>
    </w:p>
    <w:p>
      <w:pPr>
        <w:pStyle w:val="Style13ptBold"/>
      </w:pPr>
      <w:r>
        <w:rPr>
          <w:b/>
        </w:rPr>
        <w:t>ADF 24</w:t>
      </w:r>
      <w:r>
        <w:t xml:space="preserve"> — Africa Defense Forum. October. Professional military magazine published by U.S. Africa Command; reporting analysis by Liam Karr of the Institute for the Study of War and Eric Brewer of the Nuclear Threat Initiative. ADF Magazine, “Niger, Iran Uranium Deal Raises Fears of Nuclear Proliferation,” https://adf-magazine.com/2024/10/niger-iran-uranium-deal-raises-fears-of-nuclear-proliferation/ Clopus</w:t>
      </w:r>
    </w:p>
    <w:p>
      <w:pPr/>
      <w:r>
        <w:rPr>
          <w:highlight w:val="cyan"/>
          <w:u w:val="single"/>
        </w:rPr>
        <w:t>Iranian</w:t>
      </w:r>
      <w:r>
        <w:rPr>
          <w:u w:val="single"/>
        </w:rPr>
        <w:t xml:space="preserve"> officials approached</w:t>
      </w:r>
      <w:r>
        <w:rPr>
          <w:sz w:val="16"/>
        </w:rPr>
        <w:t xml:space="preserve"> </w:t>
      </w:r>
      <w:r>
        <w:rPr>
          <w:u w:val="single"/>
        </w:rPr>
        <w:t>the</w:t>
      </w:r>
      <w:r>
        <w:rPr>
          <w:sz w:val="16"/>
        </w:rPr>
        <w:t xml:space="preserve"> Niger junta in August 2023, </w:t>
      </w:r>
      <w:r>
        <w:rPr>
          <w:u w:val="single"/>
        </w:rPr>
        <w:t xml:space="preserve">about </w:t>
      </w:r>
      <w:r>
        <w:rPr>
          <w:b/>
          <w:highlight w:val="cyan"/>
          <w:u w:val="single"/>
        </w:rPr>
        <w:t>one month after the</w:t>
      </w:r>
      <w:r>
        <w:rPr>
          <w:u w:val="single"/>
        </w:rPr>
        <w:t xml:space="preserve"> July 2023 </w:t>
      </w:r>
      <w:r>
        <w:rPr>
          <w:b/>
          <w:highlight w:val="cyan"/>
          <w:u w:val="single"/>
        </w:rPr>
        <w:t>coup</w:t>
      </w:r>
      <w:r>
        <w:rPr>
          <w:sz w:val="16"/>
        </w:rPr>
        <w:t xml:space="preserve">. The visit </w:t>
      </w:r>
      <w:r>
        <w:rPr>
          <w:u w:val="single"/>
        </w:rPr>
        <w:t xml:space="preserve">was the </w:t>
      </w:r>
      <w:r>
        <w:rPr>
          <w:highlight w:val="cyan"/>
          <w:u w:val="single"/>
        </w:rPr>
        <w:t xml:space="preserve">first step toward </w:t>
      </w:r>
      <w:r>
        <w:rPr>
          <w:b/>
          <w:highlight w:val="cyan"/>
          <w:u w:val="single"/>
        </w:rPr>
        <w:t>circumventing international sanctions</w:t>
      </w:r>
      <w:r>
        <w:rPr>
          <w:u w:val="single"/>
        </w:rPr>
        <w:t xml:space="preserve"> aimed at preventing</w:t>
      </w:r>
      <w:r>
        <w:rPr>
          <w:sz w:val="16"/>
        </w:rPr>
        <w:t xml:space="preserve"> Iran from developing a bomb.</w:t>
      </w:r>
    </w:p>
    <w:p>
      <w:pPr/>
      <w:r>
        <w:rPr>
          <w:sz w:val="16"/>
        </w:rPr>
        <w:t xml:space="preserve">In June 2024, Niger’s junta evicted French company Orano from the Imouraren uranium mine in the northeast. Orano is 90% controlled by the French government. Imouraren is considered </w:t>
      </w:r>
      <w:r>
        <w:rPr>
          <w:u w:val="single"/>
        </w:rPr>
        <w:t xml:space="preserve">to be </w:t>
      </w:r>
      <w:r>
        <w:rPr>
          <w:highlight w:val="cyan"/>
          <w:u w:val="single"/>
        </w:rPr>
        <w:t>one</w:t>
      </w:r>
      <w:r>
        <w:rPr>
          <w:u w:val="single"/>
        </w:rPr>
        <w:t xml:space="preserve"> of the</w:t>
      </w:r>
      <w:r>
        <w:rPr>
          <w:sz w:val="16"/>
        </w:rPr>
        <w:t xml:space="preserve"> world’s largest uranium deposits and Niger is the world’s seventh-largest uranium producer.</w:t>
      </w:r>
    </w:p>
    <w:p>
      <w:pPr/>
      <w:r>
        <w:rPr>
          <w:u w:val="single"/>
        </w:rPr>
        <w:t xml:space="preserve">The junta </w:t>
      </w:r>
      <w:r>
        <w:rPr>
          <w:highlight w:val="cyan"/>
          <w:u w:val="single"/>
        </w:rPr>
        <w:t>ended mil</w:t>
      </w:r>
      <w:r>
        <w:rPr>
          <w:u w:val="single"/>
        </w:rPr>
        <w:t>itary cooperation</w:t>
      </w:r>
      <w:r>
        <w:rPr>
          <w:sz w:val="16"/>
        </w:rPr>
        <w:t xml:space="preserve"> </w:t>
      </w:r>
      <w:r>
        <w:rPr>
          <w:u w:val="single"/>
        </w:rPr>
        <w:t>with</w:t>
      </w:r>
      <w:r>
        <w:rPr>
          <w:sz w:val="16"/>
        </w:rPr>
        <w:t xml:space="preserve"> France in December 2023 </w:t>
      </w:r>
      <w:r>
        <w:rPr>
          <w:u w:val="single"/>
        </w:rPr>
        <w:t xml:space="preserve">and began </w:t>
      </w:r>
      <w:r>
        <w:rPr>
          <w:b/>
          <w:highlight w:val="cyan"/>
          <w:u w:val="single"/>
        </w:rPr>
        <w:t>looking for allies who would not make demands about good governance or democ</w:t>
      </w:r>
      <w:r>
        <w:rPr>
          <w:b/>
          <w:u w:val="single"/>
        </w:rPr>
        <w:t>racy</w:t>
      </w:r>
      <w:r>
        <w:rPr>
          <w:sz w:val="16"/>
        </w:rPr>
        <w:t>.</w:t>
      </w:r>
    </w:p>
    <w:p>
      <w:pPr/>
      <w:r>
        <w:rPr>
          <w:sz w:val="16"/>
        </w:rPr>
        <w:t xml:space="preserve">“The Nigerien junta </w:t>
      </w:r>
      <w:r>
        <w:rPr>
          <w:u w:val="single"/>
        </w:rPr>
        <w:t xml:space="preserve">is likely seeking </w:t>
      </w:r>
      <w:r>
        <w:rPr>
          <w:b/>
          <w:highlight w:val="cyan"/>
          <w:u w:val="single"/>
        </w:rPr>
        <w:t>military support</w:t>
      </w:r>
      <w:r>
        <w:rPr>
          <w:u w:val="single"/>
        </w:rPr>
        <w:t xml:space="preserve"> or near-term </w:t>
      </w:r>
      <w:r>
        <w:rPr>
          <w:highlight w:val="cyan"/>
          <w:u w:val="single"/>
        </w:rPr>
        <w:t>access to revenue</w:t>
      </w:r>
      <w:r>
        <w:rPr>
          <w:u w:val="single"/>
        </w:rPr>
        <w:t xml:space="preserve"> to bolster its counterinsurgency efforts and economy, </w:t>
      </w:r>
      <w:r>
        <w:rPr>
          <w:b/>
          <w:highlight w:val="cyan"/>
          <w:u w:val="single"/>
        </w:rPr>
        <w:t>strengthening its regime security</w:t>
      </w:r>
      <w:r>
        <w:rPr>
          <w:sz w:val="16"/>
        </w:rPr>
        <w:t>,” analyst Liam Karr wrote recently in a report for the Institute for the Study of War.</w:t>
      </w:r>
    </w:p>
    <w:p>
      <w:pPr/>
      <w:r>
        <w:rPr>
          <w:sz w:val="16"/>
        </w:rPr>
        <w:t>Niger has struggled since the 2023 coup. Sanctions, diplomatic disputes and border closings with its West African neighbors, such as Benin, have made it impossible for Niger to export natural resources, including oil. As a result, the junta has been forced to cut its budget by 40% and has defaulted on $519 million in international debt payments. The World Bank expects Niger’s economic growth in 2024 to be 45% less than it was in the pre-coup period.</w:t>
      </w:r>
    </w:p>
    <w:p>
      <w:pPr/>
      <w:r>
        <w:rPr>
          <w:sz w:val="16"/>
        </w:rPr>
        <w:t>Inflation and insecurity are on the rise.</w:t>
      </w:r>
    </w:p>
    <w:p>
      <w:pPr/>
      <w:r>
        <w:rPr>
          <w:sz w:val="16"/>
        </w:rPr>
        <w:t>“The junta has sought to exchange Nigerien natural resources for loans and weapons to help address these challenges,” Karr noted in his report. Iran has joined Russia in offering the junta quick cash to help solve its economic and security problems. Russian officials have approached Niger about taking over operations of the Imouraren mine.</w:t>
      </w:r>
    </w:p>
    <w:p>
      <w:pPr/>
      <w:r>
        <w:rPr>
          <w:sz w:val="16"/>
        </w:rPr>
        <w:t xml:space="preserve">As Niger negotiates with Iran over uranium sales, the junta </w:t>
      </w:r>
      <w:r>
        <w:rPr>
          <w:u w:val="single"/>
        </w:rPr>
        <w:t xml:space="preserve">faces a </w:t>
      </w:r>
      <w:r>
        <w:rPr>
          <w:highlight w:val="cyan"/>
          <w:u w:val="single"/>
        </w:rPr>
        <w:t>growing</w:t>
      </w:r>
      <w:r>
        <w:rPr>
          <w:u w:val="single"/>
        </w:rPr>
        <w:t xml:space="preserve"> threat from</w:t>
      </w:r>
      <w:r>
        <w:rPr>
          <w:sz w:val="16"/>
        </w:rPr>
        <w:t xml:space="preserve"> anti-coup movements within the county and from insurgents along its western border with Burkina Faso. The result is </w:t>
      </w:r>
      <w:r>
        <w:rPr>
          <w:u w:val="single"/>
        </w:rPr>
        <w:t xml:space="preserve">a junta </w:t>
      </w:r>
      <w:r>
        <w:rPr>
          <w:b/>
          <w:highlight w:val="cyan"/>
          <w:u w:val="single"/>
        </w:rPr>
        <w:t>increasingly driven</w:t>
      </w:r>
      <w:r>
        <w:rPr>
          <w:b/>
          <w:u w:val="single"/>
        </w:rPr>
        <w:t xml:space="preserve"> to</w:t>
      </w:r>
      <w:r>
        <w:rPr>
          <w:u w:val="single"/>
        </w:rPr>
        <w:t xml:space="preserve"> desperation for cash and weapons to </w:t>
      </w:r>
      <w:r>
        <w:rPr>
          <w:highlight w:val="cyan"/>
          <w:u w:val="single"/>
        </w:rPr>
        <w:t>maintain its hold</w:t>
      </w:r>
      <w:r>
        <w:rPr>
          <w:u w:val="single"/>
        </w:rPr>
        <w:t xml:space="preserve"> on power</w:t>
      </w:r>
      <w:r>
        <w:rPr>
          <w:sz w:val="16"/>
        </w:rPr>
        <w:t>.</w:t>
      </w:r>
    </w:p>
    <w:p>
      <w:pPr/>
      <w:r>
        <w:rPr>
          <w:sz w:val="16"/>
        </w:rPr>
        <w:t>“</w:t>
      </w:r>
      <w:r>
        <w:rPr>
          <w:u w:val="single"/>
        </w:rPr>
        <w:t xml:space="preserve">These challengers </w:t>
      </w:r>
      <w:r>
        <w:rPr>
          <w:highlight w:val="cyan"/>
          <w:u w:val="single"/>
        </w:rPr>
        <w:t>foment insecurity</w:t>
      </w:r>
      <w:r>
        <w:rPr>
          <w:u w:val="single"/>
        </w:rPr>
        <w:t xml:space="preserve"> and </w:t>
      </w:r>
      <w:r>
        <w:rPr>
          <w:b/>
          <w:highlight w:val="cyan"/>
          <w:u w:val="single"/>
        </w:rPr>
        <w:t>undermine the junta’s legitimacy</w:t>
      </w:r>
      <w:r>
        <w:rPr>
          <w:u w:val="single"/>
        </w:rPr>
        <w:t xml:space="preserve"> by showing the </w:t>
      </w:r>
      <w:r>
        <w:rPr>
          <w:highlight w:val="cyan"/>
          <w:u w:val="single"/>
        </w:rPr>
        <w:t>ineffectiveness of the junta</w:t>
      </w:r>
      <w:r>
        <w:rPr>
          <w:u w:val="single"/>
        </w:rPr>
        <w:t xml:space="preserve"> and security forces</w:t>
      </w:r>
      <w:r>
        <w:rPr>
          <w:sz w:val="16"/>
        </w:rPr>
        <w:t>,” Karr wrote.</w:t>
      </w:r>
    </w:p>
    <w:p>
      <w:pPr>
        <w:pStyle w:val="Heading4"/>
      </w:pPr>
      <w:r>
        <w:t xml:space="preserve">3. </w:t>
      </w:r>
      <w:r>
        <w:rPr>
          <w:u w:val="single"/>
        </w:rPr>
        <w:t>THE ROUTE</w:t>
      </w:r>
      <w:r>
        <w:t xml:space="preserve">. The material moves by </w:t>
      </w:r>
      <w:r>
        <w:rPr>
          <w:u w:val="single"/>
        </w:rPr>
        <w:t>truck</w:t>
      </w:r>
      <w:r>
        <w:t xml:space="preserve"> through </w:t>
      </w:r>
      <w:r>
        <w:rPr>
          <w:u w:val="single"/>
        </w:rPr>
        <w:t>al-Qaeda</w:t>
      </w:r>
      <w:r>
        <w:t xml:space="preserve"> and </w:t>
      </w:r>
      <w:r>
        <w:rPr>
          <w:u w:val="single"/>
        </w:rPr>
        <w:t>Islamic State</w:t>
      </w:r>
      <w:r>
        <w:t xml:space="preserve"> country---that's the pathway.</w:t>
      </w:r>
    </w:p>
    <w:p>
      <w:pPr>
        <w:pStyle w:val="Style13ptBold"/>
      </w:pPr>
      <w:r>
        <w:rPr>
          <w:b/>
        </w:rPr>
        <w:t>SightLine 25 — SightLine U3O8. November. Uranium-sector news service; the underlying reporting is Le Monde’s, sourced to multiple French government and security officials. SightLine U3O8, “The possible sale of 1,000 metric tons of Nigerien uranium to Russia is alarming France,” https://sightlineu3o8.com/2025/11/the-possible-sale-of-1000-metric-tons-of-nigerien-uranium-to-russia-is-alarming-france/ Clopus syndicated from Le Monde---confirm against the original before reading</w:t>
      </w:r>
    </w:p>
    <w:p>
      <w:pPr/>
      <w:r>
        <w:rPr>
          <w:sz w:val="16"/>
        </w:rPr>
        <w:t xml:space="preserve">Hundreds of metric tons of </w:t>
      </w:r>
      <w:r>
        <w:rPr>
          <w:u w:val="single"/>
        </w:rPr>
        <w:t xml:space="preserve">uranium are being </w:t>
      </w:r>
      <w:r>
        <w:rPr>
          <w:b/>
          <w:highlight w:val="cyan"/>
          <w:u w:val="single"/>
        </w:rPr>
        <w:t>loaded</w:t>
      </w:r>
      <w:r>
        <w:rPr>
          <w:b/>
          <w:u w:val="single"/>
        </w:rPr>
        <w:t xml:space="preserve"> onto</w:t>
      </w:r>
      <w:r>
        <w:rPr>
          <w:u w:val="single"/>
        </w:rPr>
        <w:t xml:space="preserve"> trucks crossing regions controlled by jihadist groups affiliated with </w:t>
      </w:r>
      <w:r>
        <w:rPr>
          <w:b/>
          <w:highlight w:val="cyan"/>
          <w:u w:val="single"/>
        </w:rPr>
        <w:t>Al-Qaeda</w:t>
      </w:r>
      <w:r>
        <w:rPr>
          <w:b/>
          <w:u w:val="single"/>
        </w:rPr>
        <w:t xml:space="preserve"> and </w:t>
      </w:r>
      <w:r>
        <w:rPr>
          <w:b/>
          <w:highlight w:val="cyan"/>
          <w:u w:val="single"/>
        </w:rPr>
        <w:t>the</w:t>
      </w:r>
      <w:r>
        <w:rPr>
          <w:b/>
          <w:u w:val="single"/>
        </w:rPr>
        <w:t xml:space="preserve"> </w:t>
      </w:r>
      <w:r>
        <w:rPr>
          <w:b/>
          <w:highlight w:val="cyan"/>
          <w:u w:val="single"/>
        </w:rPr>
        <w:t>Islamic State</w:t>
      </w:r>
      <w:r>
        <w:rPr>
          <w:sz w:val="16"/>
        </w:rPr>
        <w:t xml:space="preserve"> group. </w:t>
      </w:r>
      <w:r>
        <w:rPr>
          <w:u w:val="single"/>
        </w:rPr>
        <w:t xml:space="preserve">According to </w:t>
      </w:r>
      <w:r>
        <w:rPr>
          <w:highlight w:val="cyan"/>
          <w:u w:val="single"/>
        </w:rPr>
        <w:t>multiple French government sources</w:t>
      </w:r>
      <w:r>
        <w:rPr>
          <w:u w:val="single"/>
        </w:rPr>
        <w:t xml:space="preserve">, this </w:t>
      </w:r>
      <w:r>
        <w:rPr>
          <w:b/>
          <w:highlight w:val="cyan"/>
          <w:u w:val="single"/>
        </w:rPr>
        <w:t>high-risk operation</w:t>
      </w:r>
      <w:r>
        <w:rPr>
          <w:u w:val="single"/>
        </w:rPr>
        <w:t xml:space="preserve"> is currently</w:t>
      </w:r>
      <w:r>
        <w:rPr>
          <w:sz w:val="16"/>
        </w:rPr>
        <w:t xml:space="preserve"> under consideration by Russian and Nigerien authorities. The Elysée has been informed, and </w:t>
      </w:r>
      <w:r>
        <w:rPr>
          <w:u w:val="single"/>
        </w:rPr>
        <w:t>the matter is raising concern among leaders in Paris</w:t>
      </w:r>
      <w:r>
        <w:rPr>
          <w:sz w:val="16"/>
        </w:rPr>
        <w:t>.</w:t>
      </w:r>
    </w:p>
    <w:p>
      <w:pPr/>
      <w:r>
        <w:rPr>
          <w:sz w:val="16"/>
        </w:rPr>
        <w:t xml:space="preserve">French officials said they are </w:t>
      </w:r>
      <w:r>
        <w:rPr>
          <w:u w:val="single"/>
        </w:rPr>
        <w:t xml:space="preserve">convinced that a </w:t>
      </w:r>
      <w:r>
        <w:rPr>
          <w:highlight w:val="cyan"/>
          <w:u w:val="single"/>
        </w:rPr>
        <w:t>deal was recently reached</w:t>
      </w:r>
      <w:r>
        <w:rPr>
          <w:sz w:val="16"/>
        </w:rPr>
        <w:t xml:space="preserve"> for $170 million between the junta led by General Abdourahamane </w:t>
      </w:r>
      <w:r>
        <w:rPr>
          <w:u w:val="single"/>
        </w:rPr>
        <w:t xml:space="preserve">Tiani and the </w:t>
      </w:r>
      <w:r>
        <w:rPr>
          <w:b/>
          <w:highlight w:val="cyan"/>
          <w:u w:val="single"/>
        </w:rPr>
        <w:t>Russia</w:t>
      </w:r>
      <w:r>
        <w:rPr>
          <w:b/>
          <w:u w:val="single"/>
        </w:rPr>
        <w:t>n nuclear giant Rosatom</w:t>
      </w:r>
      <w:r>
        <w:rPr>
          <w:sz w:val="16"/>
        </w:rPr>
        <w:t xml:space="preserve"> </w:t>
      </w:r>
      <w:r>
        <w:rPr>
          <w:u w:val="single"/>
        </w:rPr>
        <w:t>for</w:t>
      </w:r>
      <w:r>
        <w:rPr>
          <w:sz w:val="16"/>
        </w:rPr>
        <w:t xml:space="preserve"> the acquisition of 1,000 metric tons of yellowcake (concentrated but unenriched uranium) produced by French nuclear group Orano at its former Arlit mine in northern Niger, where some 1,400 metric tons are stored.</w:t>
      </w:r>
    </w:p>
    <w:p>
      <w:pPr/>
      <w:r>
        <w:rPr>
          <w:sz w:val="16"/>
        </w:rPr>
        <w:t xml:space="preserve">According to a senior French security source, both parties are </w:t>
      </w:r>
      <w:r>
        <w:rPr>
          <w:u w:val="single"/>
        </w:rPr>
        <w:t xml:space="preserve">now working to </w:t>
      </w:r>
      <w:r>
        <w:rPr>
          <w:highlight w:val="cyan"/>
          <w:u w:val="single"/>
        </w:rPr>
        <w:t>set up a convoy</w:t>
      </w:r>
      <w:r>
        <w:rPr>
          <w:u w:val="single"/>
        </w:rPr>
        <w:t xml:space="preserve"> of around 30 trucks to </w:t>
      </w:r>
      <w:r>
        <w:rPr>
          <w:b/>
          <w:highlight w:val="cyan"/>
          <w:u w:val="single"/>
        </w:rPr>
        <w:t>transport the</w:t>
      </w:r>
      <w:r>
        <w:rPr>
          <w:b/>
          <w:u w:val="single"/>
        </w:rPr>
        <w:t xml:space="preserve"> uranium</w:t>
      </w:r>
      <w:r>
        <w:rPr>
          <w:u w:val="single"/>
        </w:rPr>
        <w:t xml:space="preserve"> via Burkina Faso to the</w:t>
      </w:r>
      <w:r>
        <w:rPr>
          <w:sz w:val="16"/>
        </w:rPr>
        <w:t xml:space="preserve"> port of Lomé, Togo by the end of November. From there, </w:t>
      </w:r>
      <w:r>
        <w:rPr>
          <w:u w:val="single"/>
        </w:rPr>
        <w:t>it would be shipped to Russia</w:t>
      </w:r>
      <w:r>
        <w:rPr>
          <w:sz w:val="16"/>
        </w:rPr>
        <w:t xml:space="preserve"> </w:t>
      </w:r>
      <w:r>
        <w:rPr>
          <w:u w:val="single"/>
        </w:rPr>
        <w:t>by</w:t>
      </w:r>
      <w:r>
        <w:rPr>
          <w:sz w:val="16"/>
        </w:rPr>
        <w:t xml:space="preserve"> cargo vessel.</w:t>
      </w:r>
    </w:p>
    <w:p>
      <w:pPr/>
      <w:r>
        <w:rPr>
          <w:sz w:val="16"/>
        </w:rPr>
        <w:t xml:space="preserve">The source added that </w:t>
      </w:r>
      <w:r>
        <w:rPr>
          <w:u w:val="single"/>
        </w:rPr>
        <w:t xml:space="preserve">Nigerien </w:t>
      </w:r>
      <w:r>
        <w:rPr>
          <w:highlight w:val="cyan"/>
          <w:u w:val="single"/>
        </w:rPr>
        <w:t>mil</w:t>
      </w:r>
      <w:r>
        <w:rPr>
          <w:u w:val="single"/>
        </w:rPr>
        <w:t xml:space="preserve">itary, customs and intelligence officials </w:t>
      </w:r>
      <w:r>
        <w:rPr>
          <w:highlight w:val="cyan"/>
          <w:u w:val="single"/>
        </w:rPr>
        <w:t>held talks</w:t>
      </w:r>
      <w:r>
        <w:rPr>
          <w:u w:val="single"/>
        </w:rPr>
        <w:t xml:space="preserve"> in October with their </w:t>
      </w:r>
      <w:r>
        <w:rPr>
          <w:b/>
          <w:highlight w:val="cyan"/>
          <w:u w:val="single"/>
        </w:rPr>
        <w:t>Burkinabé and Togolese counterparts</w:t>
      </w:r>
      <w:r>
        <w:rPr>
          <w:u w:val="single"/>
        </w:rPr>
        <w:t xml:space="preserve"> to </w:t>
      </w:r>
      <w:r>
        <w:rPr>
          <w:highlight w:val="cyan"/>
          <w:u w:val="single"/>
        </w:rPr>
        <w:t>secure their cooperation</w:t>
      </w:r>
      <w:r>
        <w:rPr>
          <w:sz w:val="16"/>
        </w:rPr>
        <w:t xml:space="preserve"> – </w:t>
      </w:r>
      <w:r>
        <w:rPr>
          <w:u w:val="single"/>
        </w:rPr>
        <w:t xml:space="preserve">an </w:t>
      </w:r>
      <w:r>
        <w:rPr>
          <w:b/>
          <w:highlight w:val="cyan"/>
          <w:u w:val="single"/>
        </w:rPr>
        <w:t>essential step</w:t>
      </w:r>
      <w:r>
        <w:rPr>
          <w:b/>
          <w:u w:val="single"/>
        </w:rPr>
        <w:t xml:space="preserve"> for</w:t>
      </w:r>
      <w:r>
        <w:rPr>
          <w:u w:val="single"/>
        </w:rPr>
        <w:t xml:space="preserve"> such a perilous convoy</w:t>
      </w:r>
      <w:r>
        <w:rPr>
          <w:sz w:val="16"/>
        </w:rPr>
        <w:t>.</w:t>
      </w:r>
    </w:p>
    <w:p>
      <w:pPr>
        <w:pStyle w:val="Heading4"/>
      </w:pPr>
      <w:r>
        <w:t xml:space="preserve">4. </w:t>
      </w:r>
      <w:r>
        <w:rPr>
          <w:u w:val="single"/>
        </w:rPr>
        <w:t>AND IT'S GETTING WORSE</w:t>
      </w:r>
      <w:r>
        <w:t xml:space="preserve">. Islamic State fired near the </w:t>
      </w:r>
      <w:r>
        <w:rPr>
          <w:u w:val="single"/>
        </w:rPr>
        <w:t>airport</w:t>
      </w:r>
      <w:r>
        <w:t xml:space="preserve"> where it sits---and the junta is getting </w:t>
      </w:r>
      <w:r>
        <w:rPr>
          <w:u w:val="single"/>
        </w:rPr>
        <w:t>irrational</w:t>
      </w:r>
      <w:r>
        <w:t>.</w:t>
      </w:r>
    </w:p>
    <w:p>
      <w:pPr>
        <w:pStyle w:val="Style13ptBold"/>
      </w:pPr>
      <w:r>
        <w:rPr>
          <w:b/>
        </w:rPr>
        <w:t>Rhoubeid and Farrell 26</w:t>
      </w:r>
      <w:r>
        <w:t xml:space="preserve"> — Adal Rhoubeid and Maureen Farrell. March 3. PhD candidate in peace and conflict studies at Kent State and former security advisor to the president of Niger. Nonresident senior fellow at the Atlantic Council’s Scowcroft Center for Strategy and Security. Atlantic Council, “How a crisis over a stockpile of uranium created an opening for US reengagement in Niger,” https://www.atlanticcouncil.org/dispatches/how-a-crisis-over-a-stockpile-of-uranium-created-an-opening-for-us-reengagement-in-niger/ Clopus</w:t>
      </w:r>
    </w:p>
    <w:p>
      <w:pPr/>
      <w:r>
        <w:rPr>
          <w:u w:val="single"/>
        </w:rPr>
        <w:t xml:space="preserve">At the heart of Niger’s current dilemma sits approximately </w:t>
      </w:r>
      <w:r>
        <w:rPr>
          <w:b/>
          <w:highlight w:val="cyan"/>
          <w:u w:val="single"/>
        </w:rPr>
        <w:t>one thousand tons of uranium yellowcake immobilized</w:t>
      </w:r>
      <w:r>
        <w:rPr>
          <w:u w:val="single"/>
        </w:rPr>
        <w:t xml:space="preserve"> at Niamey’s international airport</w:t>
      </w:r>
      <w:r>
        <w:rPr>
          <w:sz w:val="16"/>
        </w:rPr>
        <w:t xml:space="preserve">. </w:t>
      </w:r>
      <w:r>
        <w:rPr>
          <w:u w:val="single"/>
        </w:rPr>
        <w:t xml:space="preserve">The junta </w:t>
      </w:r>
      <w:r>
        <w:rPr>
          <w:highlight w:val="cyan"/>
          <w:u w:val="single"/>
        </w:rPr>
        <w:t>nationalized the Somair mine</w:t>
      </w:r>
      <w:r>
        <w:rPr>
          <w:sz w:val="16"/>
        </w:rPr>
        <w:t xml:space="preserve">—Orano’s principal uranium subsidiary, in which the French company held a 63.4 percent stake—in June 2025, </w:t>
      </w:r>
      <w:r>
        <w:rPr>
          <w:u w:val="single"/>
        </w:rPr>
        <w:t xml:space="preserve">at which point the yellowcake already transported to Niamey </w:t>
      </w:r>
      <w:r>
        <w:rPr>
          <w:b/>
          <w:highlight w:val="cyan"/>
          <w:u w:val="single"/>
        </w:rPr>
        <w:t>came under the junta’s direct control</w:t>
      </w:r>
      <w:r>
        <w:rPr>
          <w:sz w:val="16"/>
        </w:rPr>
        <w:t xml:space="preserve">. </w:t>
      </w:r>
      <w:r>
        <w:rPr>
          <w:u w:val="single"/>
        </w:rPr>
        <w:t xml:space="preserve">Tchiani announced plans to </w:t>
      </w:r>
      <w:r>
        <w:rPr>
          <w:highlight w:val="cyan"/>
          <w:u w:val="single"/>
        </w:rPr>
        <w:t>sell and transport this material</w:t>
      </w:r>
      <w:r>
        <w:rPr>
          <w:u w:val="single"/>
        </w:rPr>
        <w:t xml:space="preserve"> via Lomé port in Togo </w:t>
      </w:r>
      <w:r>
        <w:rPr>
          <w:b/>
          <w:highlight w:val="cyan"/>
          <w:u w:val="single"/>
        </w:rPr>
        <w:t>to unknown buyers</w:t>
      </w:r>
      <w:r>
        <w:rPr>
          <w:sz w:val="16"/>
        </w:rPr>
        <w:t>. However, following a discreet visit by Togolese President Faure Gnassingbé to Niamey on December 9-10—</w:t>
      </w:r>
      <w:r>
        <w:rPr>
          <w:u w:val="single"/>
        </w:rPr>
        <w:t xml:space="preserve">just days after the </w:t>
      </w:r>
      <w:r>
        <w:rPr>
          <w:highlight w:val="cyan"/>
          <w:u w:val="single"/>
        </w:rPr>
        <w:t>Benin coup failed</w:t>
      </w:r>
      <w:r>
        <w:rPr>
          <w:sz w:val="16"/>
        </w:rPr>
        <w:t>—</w:t>
      </w:r>
      <w:r>
        <w:rPr>
          <w:u w:val="single"/>
        </w:rPr>
        <w:t xml:space="preserve">the shipment was </w:t>
      </w:r>
      <w:r>
        <w:rPr>
          <w:b/>
          <w:u w:val="single"/>
        </w:rPr>
        <w:t>frozen</w:t>
      </w:r>
      <w:r>
        <w:rPr>
          <w:u w:val="single"/>
        </w:rPr>
        <w:t xml:space="preserve"> and remains at the Niamey airport</w:t>
      </w:r>
      <w:r>
        <w:rPr>
          <w:sz w:val="16"/>
        </w:rPr>
        <w:t>.</w:t>
      </w:r>
    </w:p>
    <w:p>
      <w:pPr/>
      <w:r>
        <w:rPr>
          <w:u w:val="single"/>
        </w:rPr>
        <w:t xml:space="preserve">Then, on January 29, the terrorist group </w:t>
      </w:r>
      <w:r>
        <w:rPr>
          <w:b/>
          <w:highlight w:val="cyan"/>
          <w:u w:val="single"/>
        </w:rPr>
        <w:t>Islamic State Sahel Province opened fire near the airport</w:t>
      </w:r>
      <w:r>
        <w:rPr>
          <w:sz w:val="16"/>
        </w:rPr>
        <w:t>—</w:t>
      </w:r>
      <w:r>
        <w:rPr>
          <w:u w:val="single"/>
        </w:rPr>
        <w:t xml:space="preserve">further evidence of the </w:t>
      </w:r>
      <w:r>
        <w:rPr>
          <w:b/>
          <w:highlight w:val="cyan"/>
          <w:u w:val="single"/>
        </w:rPr>
        <w:t>intensifying risk that possession of the uranium poses</w:t>
      </w:r>
      <w:r>
        <w:rPr>
          <w:u w:val="single"/>
        </w:rPr>
        <w:t xml:space="preserve"> for the junta</w:t>
      </w:r>
      <w:r>
        <w:rPr>
          <w:sz w:val="16"/>
        </w:rPr>
        <w:t xml:space="preserve">. </w:t>
      </w:r>
      <w:r>
        <w:rPr>
          <w:u w:val="single"/>
        </w:rPr>
        <w:t xml:space="preserve">This yellowcake has become a </w:t>
      </w:r>
      <w:r>
        <w:rPr>
          <w:b/>
          <w:u w:val="single"/>
        </w:rPr>
        <w:t>hot potato</w:t>
      </w:r>
      <w:r>
        <w:rPr>
          <w:sz w:val="16"/>
        </w:rPr>
        <w:t xml:space="preserve"> that is causing significant problems for the Nigerien government, </w:t>
      </w:r>
      <w:r>
        <w:rPr>
          <w:u w:val="single"/>
        </w:rPr>
        <w:t xml:space="preserve">prompting Tchiani to consider </w:t>
      </w:r>
      <w:r>
        <w:rPr>
          <w:highlight w:val="cyan"/>
          <w:u w:val="single"/>
        </w:rPr>
        <w:t>returning the uranium</w:t>
      </w:r>
      <w:r>
        <w:rPr>
          <w:u w:val="single"/>
        </w:rPr>
        <w:t xml:space="preserve"> to Orano</w:t>
      </w:r>
      <w:r>
        <w:rPr>
          <w:sz w:val="16"/>
        </w:rPr>
        <w:t>.</w:t>
      </w:r>
    </w:p>
    <w:p>
      <w:pPr/>
      <w:r>
        <w:rPr>
          <w:sz w:val="16"/>
        </w:rPr>
        <w:t>First, the uranium cannot practically be returned to the mines in Arlit, one thousand kilometers north of Niamey. The logistics of reversing such a massive shipment would be prohibitively expensive and politically embarrassing, essentially advertising the junta’s failure to execute its economic strategy.</w:t>
      </w:r>
    </w:p>
    <w:p>
      <w:pPr/>
      <w:r>
        <w:rPr>
          <w:u w:val="single"/>
        </w:rPr>
        <w:t xml:space="preserve">Second, the material </w:t>
      </w:r>
      <w:r>
        <w:rPr>
          <w:b/>
          <w:highlight w:val="cyan"/>
          <w:u w:val="single"/>
        </w:rPr>
        <w:t>cannot be transported through Benin or Nigeria</w:t>
      </w:r>
      <w:r>
        <w:rPr>
          <w:sz w:val="16"/>
        </w:rPr>
        <w:t xml:space="preserve">. </w:t>
      </w:r>
      <w:r>
        <w:rPr>
          <w:u w:val="single"/>
        </w:rPr>
        <w:t xml:space="preserve">The </w:t>
      </w:r>
      <w:r>
        <w:rPr>
          <w:highlight w:val="cyan"/>
          <w:u w:val="single"/>
        </w:rPr>
        <w:t xml:space="preserve">failed coup ensures that Niger’s border with Benin will </w:t>
      </w:r>
      <w:r>
        <w:rPr>
          <w:b/>
          <w:highlight w:val="cyan"/>
          <w:u w:val="single"/>
        </w:rPr>
        <w:t>stay closed</w:t>
      </w:r>
      <w:r>
        <w:rPr>
          <w:u w:val="single"/>
        </w:rPr>
        <w:t xml:space="preserve"> and relations between the two countries will remain hostile</w:t>
      </w:r>
      <w:r>
        <w:rPr>
          <w:sz w:val="16"/>
        </w:rPr>
        <w:t xml:space="preserve">. </w:t>
      </w:r>
      <w:r>
        <w:rPr>
          <w:u w:val="single"/>
        </w:rPr>
        <w:t xml:space="preserve">Transit through Nigeria faces similar obstacles given </w:t>
      </w:r>
      <w:r>
        <w:rPr>
          <w:b/>
          <w:highlight w:val="cyan"/>
          <w:u w:val="single"/>
        </w:rPr>
        <w:t>Nigeria’s strong opposition to the Niger junta</w:t>
      </w:r>
      <w:r>
        <w:rPr>
          <w:u w:val="single"/>
        </w:rPr>
        <w:t xml:space="preserve"> and </w:t>
      </w:r>
      <w:r>
        <w:rPr>
          <w:b/>
          <w:highlight w:val="cyan"/>
          <w:u w:val="single"/>
        </w:rPr>
        <w:t>Abuja’s decisive intervention in Benin</w:t>
      </w:r>
      <w:r>
        <w:rPr>
          <w:sz w:val="16"/>
        </w:rPr>
        <w:t>.</w:t>
      </w:r>
    </w:p>
    <w:p>
      <w:pPr/>
      <w:r>
        <w:rPr>
          <w:sz w:val="16"/>
        </w:rPr>
        <w:t xml:space="preserve">Third, there are </w:t>
      </w:r>
      <w:r>
        <w:rPr>
          <w:u w:val="single"/>
        </w:rPr>
        <w:t xml:space="preserve">international </w:t>
      </w:r>
      <w:r>
        <w:rPr>
          <w:b/>
          <w:u w:val="single"/>
        </w:rPr>
        <w:t>legal barriers</w:t>
      </w:r>
      <w:r>
        <w:rPr>
          <w:u w:val="single"/>
        </w:rPr>
        <w:t xml:space="preserve"> complicating Niger’s intention to export the uranium</w:t>
      </w:r>
      <w:r>
        <w:rPr>
          <w:sz w:val="16"/>
        </w:rPr>
        <w:t>. In August 2025, French uranium processing company Orano filed a complaint , prompting French authorities to open an investigation into Niger’s government for “</w:t>
      </w:r>
      <w:r>
        <w:rPr>
          <w:highlight w:val="cyan"/>
          <w:u w:val="single"/>
        </w:rPr>
        <w:t>organized theft</w:t>
      </w:r>
      <w:r>
        <w:rPr>
          <w:u w:val="single"/>
        </w:rPr>
        <w:t xml:space="preserve"> for the purpose of serving the interests of a foreign power</w:t>
      </w:r>
      <w:r>
        <w:rPr>
          <w:sz w:val="16"/>
        </w:rPr>
        <w:t xml:space="preserve">.” </w:t>
      </w:r>
      <w:r>
        <w:rPr>
          <w:u w:val="single"/>
        </w:rPr>
        <w:t xml:space="preserve">An international arbitration tribunal ruled in September 2025 that </w:t>
      </w:r>
      <w:r>
        <w:rPr>
          <w:highlight w:val="cyan"/>
          <w:u w:val="single"/>
        </w:rPr>
        <w:t>Niger cannot sell, transfer, or facilitate transfer</w:t>
      </w:r>
      <w:r>
        <w:rPr>
          <w:sz w:val="16"/>
        </w:rPr>
        <w:t xml:space="preserve"> of the uranium. </w:t>
      </w:r>
      <w:r>
        <w:rPr>
          <w:u w:val="single"/>
        </w:rPr>
        <w:t xml:space="preserve">This legal action makes </w:t>
      </w:r>
      <w:r>
        <w:rPr>
          <w:b/>
          <w:highlight w:val="cyan"/>
          <w:u w:val="single"/>
        </w:rPr>
        <w:t>any third country or company facilitating</w:t>
      </w:r>
      <w:r>
        <w:rPr>
          <w:b/>
          <w:u w:val="single"/>
        </w:rPr>
        <w:t xml:space="preserve"> the uranium’s transport</w:t>
      </w:r>
      <w:r>
        <w:rPr>
          <w:u w:val="single"/>
        </w:rPr>
        <w:t xml:space="preserve"> </w:t>
      </w:r>
      <w:r>
        <w:rPr>
          <w:highlight w:val="cyan"/>
          <w:u w:val="single"/>
        </w:rPr>
        <w:t>potentially liable</w:t>
      </w:r>
      <w:r>
        <w:rPr>
          <w:sz w:val="16"/>
        </w:rPr>
        <w:t>.</w:t>
      </w:r>
    </w:p>
    <w:p>
      <w:pPr>
        <w:pStyle w:val="Heading4"/>
      </w:pPr>
      <w:r>
        <w:t xml:space="preserve">5. </w:t>
      </w:r>
      <w:r>
        <w:rPr>
          <w:u w:val="single"/>
        </w:rPr>
        <w:t>THEY'LL READ THE DENIAL</w:t>
      </w:r>
      <w:r>
        <w:t xml:space="preserve">---but Washington </w:t>
      </w:r>
      <w:r>
        <w:rPr>
          <w:u w:val="single"/>
        </w:rPr>
        <w:t>acted</w:t>
      </w:r>
      <w:r>
        <w:t xml:space="preserve"> on it, and got </w:t>
      </w:r>
      <w:r>
        <w:rPr>
          <w:u w:val="single"/>
        </w:rPr>
        <w:t>thrown out</w:t>
      </w:r>
      <w:r>
        <w:t xml:space="preserve"> for it.</w:t>
      </w:r>
    </w:p>
    <w:p>
      <w:pPr>
        <w:pStyle w:val="Undertag"/>
      </w:pPr>
      <w:r>
        <w:t>Cut the denial yourself. Tehran denied on May 15; the point is what the accusation DID</w:t>
      </w:r>
    </w:p>
    <w:p>
      <w:pPr>
        <w:pStyle w:val="Style13ptBold"/>
      </w:pPr>
      <w:r>
        <w:rPr>
          <w:b/>
        </w:rPr>
        <w:t>Karr and Fitzpatrick 24</w:t>
      </w:r>
      <w:r>
        <w:t xml:space="preserve"> — Liam Karr and Kitaneh Fitzpatrick. May 16. Africa File team, Critical Threats Project at the American Enterprise Institute, in partnership with the Institute for the Study of War. Critical Threats, “Africa File, May 16, 2024: Russian Outreach across Africa; Iran’s Uranium Aims; IS Mozambique Continues March,” https://www.criticalthreats.org/analysis/africa-file-may-16-2024-russian-outreach-across-africa-irans-uranium-aims-is-mozambique-continues-march Clopus</w:t>
      </w:r>
    </w:p>
    <w:p>
      <w:pPr/>
      <w:r>
        <w:rPr>
          <w:sz w:val="16"/>
        </w:rPr>
        <w:t xml:space="preserve">Iran Iran is using defense engagement to pursue uranium access in Africa. </w:t>
      </w:r>
      <w:r>
        <w:rPr>
          <w:u w:val="single"/>
        </w:rPr>
        <w:t xml:space="preserve">French media reported that </w:t>
      </w:r>
      <w:r>
        <w:rPr>
          <w:b/>
          <w:highlight w:val="cyan"/>
          <w:u w:val="single"/>
        </w:rPr>
        <w:t>Iran and Niger have been negotiating</w:t>
      </w:r>
      <w:r>
        <w:rPr>
          <w:u w:val="single"/>
        </w:rPr>
        <w:t xml:space="preserve"> since the end of 2023 for Niger to provide 300 tons of uranium yellowcake to Iran </w:t>
      </w:r>
      <w:r>
        <w:rPr>
          <w:highlight w:val="cyan"/>
          <w:u w:val="single"/>
        </w:rPr>
        <w:t xml:space="preserve">in exchange for </w:t>
      </w:r>
      <w:r>
        <w:rPr>
          <w:b/>
          <w:highlight w:val="cyan"/>
          <w:u w:val="single"/>
        </w:rPr>
        <w:t>drones and surface-to-air missiles</w:t>
      </w:r>
      <w:r>
        <w:rPr>
          <w:sz w:val="16"/>
        </w:rPr>
        <w:t xml:space="preserve">. [71] </w:t>
      </w:r>
      <w:r>
        <w:rPr>
          <w:u w:val="single"/>
        </w:rPr>
        <w:t xml:space="preserve">The Wall Street Journal reported that the </w:t>
      </w:r>
      <w:r>
        <w:rPr>
          <w:highlight w:val="cyan"/>
          <w:u w:val="single"/>
        </w:rPr>
        <w:t>US told Nigerien officials</w:t>
      </w:r>
      <w:r>
        <w:rPr>
          <w:u w:val="single"/>
        </w:rPr>
        <w:t xml:space="preserve"> during March meetings that </w:t>
      </w:r>
      <w:r>
        <w:rPr>
          <w:b/>
          <w:highlight w:val="cyan"/>
          <w:u w:val="single"/>
        </w:rPr>
        <w:t>any sale of uranium to Iran would lead to sanctions</w:t>
      </w:r>
      <w:r>
        <w:rPr>
          <w:sz w:val="16"/>
        </w:rPr>
        <w:t xml:space="preserve">, </w:t>
      </w:r>
      <w:r>
        <w:rPr>
          <w:u w:val="single"/>
        </w:rPr>
        <w:t xml:space="preserve">which </w:t>
      </w:r>
      <w:r>
        <w:rPr>
          <w:highlight w:val="cyan"/>
          <w:u w:val="single"/>
        </w:rPr>
        <w:t xml:space="preserve">contributed to the junta </w:t>
      </w:r>
      <w:r>
        <w:rPr>
          <w:b/>
          <w:highlight w:val="cyan"/>
          <w:u w:val="single"/>
        </w:rPr>
        <w:t>annulling defense cooperation</w:t>
      </w:r>
      <w:r>
        <w:rPr>
          <w:u w:val="single"/>
        </w:rPr>
        <w:t xml:space="preserve"> and eventually </w:t>
      </w:r>
      <w:r>
        <w:rPr>
          <w:b/>
          <w:highlight w:val="cyan"/>
          <w:u w:val="single"/>
        </w:rPr>
        <w:t>kicking out</w:t>
      </w:r>
      <w:r>
        <w:rPr>
          <w:b/>
          <w:u w:val="single"/>
        </w:rPr>
        <w:t xml:space="preserve"> the over 600 US troops</w:t>
      </w:r>
      <w:r>
        <w:rPr>
          <w:sz w:val="16"/>
        </w:rPr>
        <w:t xml:space="preserve"> still stationed in the country. [72] </w:t>
      </w:r>
      <w:r>
        <w:rPr>
          <w:u w:val="single"/>
        </w:rPr>
        <w:t xml:space="preserve">The head of the </w:t>
      </w:r>
      <w:r>
        <w:rPr>
          <w:b/>
          <w:u w:val="single"/>
        </w:rPr>
        <w:t>Atomic Energy Organization of Iran</w:t>
      </w:r>
      <w:r>
        <w:rPr>
          <w:u w:val="single"/>
        </w:rPr>
        <w:t xml:space="preserve"> </w:t>
      </w:r>
      <w:r>
        <w:rPr>
          <w:highlight w:val="cyan"/>
          <w:u w:val="single"/>
        </w:rPr>
        <w:t>denied the reports</w:t>
      </w:r>
      <w:r>
        <w:rPr>
          <w:sz w:val="16"/>
        </w:rPr>
        <w:t xml:space="preserve"> on May 15. [73]</w:t>
      </w:r>
    </w:p>
    <w:p>
      <w:pPr>
        <w:pStyle w:val="Heading2"/>
      </w:pPr>
      <w:r>
        <w:t>AT: No Link</w:t>
      </w:r>
    </w:p>
    <w:p>
      <w:pPr>
        <w:pStyle w:val="Heading3"/>
      </w:pPr>
      <w:r>
        <w:t>No Link---1AR</w:t>
      </w:r>
    </w:p>
    <w:p>
      <w:pPr>
        <w:pStyle w:val="Analytic"/>
      </w:pPr>
      <w:r>
        <w:rPr>
          <w:u w:val="single"/>
        </w:rPr>
        <w:t>Do not fight for the coefficient.</w:t>
      </w:r>
      <w:r>
        <w:t xml:space="preserve"> Their studies measure </w:t>
      </w:r>
      <w:r>
        <w:rPr>
          <w:u w:val="single"/>
        </w:rPr>
        <w:t>budgets</w:t>
      </w:r>
      <w:r>
        <w:t xml:space="preserve">, </w:t>
      </w:r>
      <w:r>
        <w:rPr>
          <w:u w:val="single"/>
        </w:rPr>
        <w:t>armor</w:t>
      </w:r>
      <w:r>
        <w:t xml:space="preserve"> and </w:t>
      </w:r>
      <w:r>
        <w:rPr>
          <w:u w:val="single"/>
        </w:rPr>
        <w:t>boots</w:t>
      </w:r>
      <w:r>
        <w:t>. Ours measures the thing the plan removes.</w:t>
      </w:r>
    </w:p>
    <w:p>
      <w:pPr>
        <w:pStyle w:val="Analytic"/>
      </w:pPr>
      <w:r>
        <w:t xml:space="preserve">1. </w:t>
      </w:r>
      <w:r>
        <w:rPr>
          <w:u w:val="single"/>
        </w:rPr>
        <w:t>Separation</w:t>
      </w:r>
      <w:r>
        <w:t xml:space="preserve">---Choulis concedes the expenditure data </w:t>
      </w:r>
      <w:r>
        <w:rPr>
          <w:u w:val="single"/>
        </w:rPr>
        <w:t>cannot</w:t>
      </w:r>
      <w:r>
        <w:t xml:space="preserve"> split wages from hardware, and most African defense spending is </w:t>
      </w:r>
      <w:r>
        <w:rPr>
          <w:u w:val="single"/>
        </w:rPr>
        <w:t>salaries</w:t>
      </w:r>
      <w:r>
        <w:t>. The loyalty finding is a finding about pay.</w:t>
      </w:r>
    </w:p>
    <w:p>
      <w:pPr>
        <w:pStyle w:val="Analytic"/>
      </w:pPr>
      <w:r>
        <w:t xml:space="preserve">2. </w:t>
      </w:r>
      <w:r>
        <w:rPr>
          <w:u w:val="single"/>
        </w:rPr>
        <w:t>Scope</w:t>
      </w:r>
      <w:r>
        <w:t xml:space="preserve">---their mechanization result is </w:t>
      </w:r>
      <w:r>
        <w:rPr>
          <w:u w:val="single"/>
        </w:rPr>
        <w:t>ground armor</w:t>
      </w:r>
      <w:r>
        <w:t xml:space="preserve">, coded to 2019, and the authors say </w:t>
      </w:r>
      <w:r>
        <w:rPr>
          <w:u w:val="single"/>
        </w:rPr>
        <w:t>air forces</w:t>
      </w:r>
      <w:r>
        <w:t xml:space="preserve"> were never examined. Nigeria's package is precision air munitions.</w:t>
      </w:r>
    </w:p>
    <w:p>
      <w:pPr>
        <w:pStyle w:val="Analytic"/>
      </w:pPr>
      <w:r>
        <w:t xml:space="preserve">3. </w:t>
      </w:r>
      <w:r>
        <w:rPr>
          <w:u w:val="single"/>
        </w:rPr>
        <w:t>Success</w:t>
      </w:r>
      <w:r>
        <w:t xml:space="preserve">---Powell's own abstract has organizational resources </w:t>
      </w:r>
      <w:r>
        <w:rPr>
          <w:u w:val="single"/>
        </w:rPr>
        <w:t>raising</w:t>
      </w:r>
      <w:r>
        <w:t xml:space="preserve"> the probability a coup succeeds. Deterring attempts and losing the ones that happen is not coup-proofing.</w:t>
      </w:r>
    </w:p>
    <w:p>
      <w:pPr>
        <w:pStyle w:val="Analytic"/>
      </w:pPr>
      <w:r>
        <w:t xml:space="preserve">4. </w:t>
      </w:r>
      <w:r>
        <w:rPr>
          <w:u w:val="single"/>
        </w:rPr>
        <w:t>Mechanism</w:t>
      </w:r>
      <w:r>
        <w:t xml:space="preserve">---capability without institutions </w:t>
      </w:r>
      <w:r>
        <w:rPr>
          <w:u w:val="single"/>
        </w:rPr>
        <w:t>insulates</w:t>
      </w:r>
      <w:r>
        <w:t xml:space="preserve"> the armed forces from civilian control, and no study on their side measures that---that's </w:t>
      </w:r>
      <w:r>
        <w:rPr>
          <w:u w:val="single"/>
        </w:rPr>
        <w:t>Trenkov-Wermuth</w:t>
      </w:r>
      <w:r>
        <w:t>.</w:t>
      </w:r>
    </w:p>
    <w:p>
      <w:pPr>
        <w:pStyle w:val="Analytic"/>
      </w:pPr>
      <w:r>
        <w:rPr>
          <w:u w:val="single"/>
        </w:rPr>
        <w:t>Reverse causation</w:t>
      </w:r>
      <w:r>
        <w:t>---Bove and Nisticò is a coups-to-</w:t>
      </w:r>
      <w:r>
        <w:rPr>
          <w:u w:val="single"/>
        </w:rPr>
        <w:t>spending</w:t>
      </w:r>
      <w:r>
        <w:t xml:space="preserve"> paper. Their own reverse-causality discussion expects military burdens to </w:t>
      </w:r>
      <w:r>
        <w:rPr>
          <w:u w:val="single"/>
        </w:rPr>
        <w:t>lower</w:t>
      </w:r>
      <w:r>
        <w:t xml:space="preserve"> coup risk, which is our distinction in their words.</w:t>
      </w:r>
    </w:p>
    <w:p>
      <w:pPr>
        <w:pStyle w:val="Analytic"/>
      </w:pPr>
      <w:r>
        <w:rPr>
          <w:u w:val="single"/>
        </w:rPr>
        <w:t>Training</w:t>
      </w:r>
      <w:r>
        <w:t xml:space="preserve">---the officers who took Mali, Burkina, Niger and Guinea came through American programs, and the Pentagon </w:t>
      </w:r>
      <w:r>
        <w:rPr>
          <w:u w:val="single"/>
        </w:rPr>
        <w:t>missed the deadline</w:t>
      </w:r>
      <w:r>
        <w:t xml:space="preserve"> on its own report---that's </w:t>
      </w:r>
      <w:r>
        <w:rPr>
          <w:u w:val="single"/>
        </w:rPr>
        <w:t>Turse</w:t>
      </w:r>
      <w:r>
        <w:t>.</w:t>
      </w:r>
    </w:p>
    <w:p>
      <w:pPr>
        <w:pStyle w:val="Heading3"/>
      </w:pPr>
      <w:r>
        <w:t>AT: Arms Buy Loyalty---2AC</w:t>
      </w:r>
    </w:p>
    <w:p>
      <w:pPr>
        <w:pStyle w:val="Heading4"/>
      </w:pPr>
      <w:r>
        <w:t xml:space="preserve">1. </w:t>
      </w:r>
      <w:r>
        <w:rPr>
          <w:u w:val="single"/>
        </w:rPr>
        <w:t>THE SPLIT</w:t>
      </w:r>
      <w:r>
        <w:t xml:space="preserve">. Their own study has </w:t>
      </w:r>
      <w:r>
        <w:rPr>
          <w:u w:val="single"/>
        </w:rPr>
        <w:t>two effects</w:t>
      </w:r>
      <w:r>
        <w:t xml:space="preserve">---the </w:t>
      </w:r>
      <w:r>
        <w:rPr>
          <w:u w:val="single"/>
        </w:rPr>
        <w:t>institutional</w:t>
      </w:r>
      <w:r>
        <w:t xml:space="preserve"> one is ours.</w:t>
      </w:r>
    </w:p>
    <w:p>
      <w:pPr>
        <w:pStyle w:val="Undertag"/>
      </w:pPr>
      <w:r>
        <w:t>Read this BEFORE Wang---the direct effect is theirs, the indirect effect is ours</w:t>
      </w:r>
    </w:p>
    <w:p>
      <w:pPr>
        <w:pStyle w:val="Style13ptBold"/>
      </w:pPr>
      <w:r>
        <w:rPr>
          <w:b/>
        </w:rPr>
        <w:t>Wang 98 — T.Y. Wang. Built a causal model of arms transfers and military intervention across thirty-five African states, estimated by event-count analysis. Journal of Peace Research 35(6): 659–675, “Arms Transfers and Coups d’État : A Study on Sub-Saharan Africa,” https://www.prio.org/publications/1183 Clopus published abstract only---the article itself is paywalled at JPR</w:t>
      </w:r>
    </w:p>
    <w:p>
      <w:pPr/>
      <w:r>
        <w:rPr>
          <w:sz w:val="16"/>
        </w:rPr>
        <w:t xml:space="preserve">Early studies of African coups have largely focused on domestic determinants such as social mobilization, economic conditions, and the characteristics of the military itself. </w:t>
      </w:r>
      <w:r>
        <w:rPr>
          <w:highlight w:val="cyan"/>
          <w:u w:val="single"/>
        </w:rPr>
        <w:t>Scant</w:t>
      </w:r>
      <w:r>
        <w:rPr>
          <w:u w:val="single"/>
        </w:rPr>
        <w:t xml:space="preserve"> attention has</w:t>
      </w:r>
      <w:r>
        <w:rPr>
          <w:sz w:val="16"/>
        </w:rPr>
        <w:t xml:space="preserve"> been paid to the </w:t>
      </w:r>
      <w:r>
        <w:rPr>
          <w:u w:val="single"/>
        </w:rPr>
        <w:t xml:space="preserve">political effects of </w:t>
      </w:r>
      <w:r>
        <w:rPr>
          <w:b/>
          <w:highlight w:val="cyan"/>
          <w:u w:val="single"/>
        </w:rPr>
        <w:t>arms transfers</w:t>
      </w:r>
      <w:r>
        <w:rPr>
          <w:u w:val="single"/>
        </w:rPr>
        <w:t xml:space="preserve"> on </w:t>
      </w:r>
      <w:r>
        <w:rPr>
          <w:b/>
          <w:u w:val="single"/>
        </w:rPr>
        <w:t>military intervention</w:t>
      </w:r>
      <w:r>
        <w:rPr>
          <w:sz w:val="16"/>
        </w:rPr>
        <w:t xml:space="preserve"> </w:t>
      </w:r>
      <w:r>
        <w:rPr>
          <w:u w:val="single"/>
        </w:rPr>
        <w:t>in</w:t>
      </w:r>
      <w:r>
        <w:rPr>
          <w:sz w:val="16"/>
        </w:rPr>
        <w:t xml:space="preserve"> Africa. Considering that </w:t>
      </w:r>
      <w:r>
        <w:rPr>
          <w:u w:val="single"/>
        </w:rPr>
        <w:t xml:space="preserve">defense spending may </w:t>
      </w:r>
      <w:r>
        <w:rPr>
          <w:highlight w:val="cyan"/>
          <w:u w:val="single"/>
        </w:rPr>
        <w:t>meet</w:t>
      </w:r>
      <w:r>
        <w:rPr>
          <w:u w:val="single"/>
        </w:rPr>
        <w:t xml:space="preserve"> the </w:t>
      </w:r>
      <w:r>
        <w:rPr>
          <w:b/>
          <w:highlight w:val="cyan"/>
          <w:u w:val="single"/>
        </w:rPr>
        <w:t>demands</w:t>
      </w:r>
      <w:r>
        <w:rPr>
          <w:b/>
          <w:u w:val="single"/>
        </w:rPr>
        <w:t xml:space="preserve"> of</w:t>
      </w:r>
      <w:r>
        <w:rPr>
          <w:u w:val="single"/>
        </w:rPr>
        <w:t xml:space="preserve"> the armed forces</w:t>
      </w:r>
      <w:r>
        <w:rPr>
          <w:sz w:val="16"/>
        </w:rPr>
        <w:t xml:space="preserve">, absorb vital social and economic resources needed for development, retard the growth of the civilian domestic product, or </w:t>
      </w:r>
      <w:r>
        <w:rPr>
          <w:highlight w:val="cyan"/>
          <w:u w:val="single"/>
        </w:rPr>
        <w:t>strengthen</w:t>
      </w:r>
      <w:r>
        <w:rPr>
          <w:u w:val="single"/>
        </w:rPr>
        <w:t xml:space="preserve"> the </w:t>
      </w:r>
      <w:r>
        <w:rPr>
          <w:b/>
          <w:highlight w:val="cyan"/>
          <w:u w:val="single"/>
        </w:rPr>
        <w:t>political position</w:t>
      </w:r>
      <w:r>
        <w:rPr>
          <w:b/>
          <w:u w:val="single"/>
        </w:rPr>
        <w:t xml:space="preserve"> of</w:t>
      </w:r>
      <w:r>
        <w:rPr>
          <w:u w:val="single"/>
        </w:rPr>
        <w:t xml:space="preserve"> the </w:t>
      </w:r>
      <w:r>
        <w:rPr>
          <w:highlight w:val="cyan"/>
          <w:u w:val="single"/>
        </w:rPr>
        <w:t>mil</w:t>
      </w:r>
      <w:r>
        <w:rPr>
          <w:u w:val="single"/>
        </w:rPr>
        <w:t>itary</w:t>
      </w:r>
      <w:r>
        <w:rPr>
          <w:sz w:val="16"/>
        </w:rPr>
        <w:t xml:space="preserve">, it is likely that </w:t>
      </w:r>
      <w:r>
        <w:rPr>
          <w:u w:val="single"/>
        </w:rPr>
        <w:t xml:space="preserve">expenditures on </w:t>
      </w:r>
      <w:r>
        <w:rPr>
          <w:highlight w:val="cyan"/>
          <w:u w:val="single"/>
        </w:rPr>
        <w:t>arms imports</w:t>
      </w:r>
      <w:r>
        <w:rPr>
          <w:u w:val="single"/>
        </w:rPr>
        <w:t xml:space="preserve"> may </w:t>
      </w:r>
      <w:r>
        <w:rPr>
          <w:b/>
          <w:highlight w:val="cyan"/>
          <w:u w:val="single"/>
        </w:rPr>
        <w:t>directly</w:t>
      </w:r>
      <w:r>
        <w:rPr>
          <w:b/>
          <w:u w:val="single"/>
        </w:rPr>
        <w:t xml:space="preserve"> or </w:t>
      </w:r>
      <w:r>
        <w:rPr>
          <w:b/>
          <w:highlight w:val="cyan"/>
          <w:u w:val="single"/>
        </w:rPr>
        <w:t>indirectly</w:t>
      </w:r>
      <w:r>
        <w:rPr>
          <w:u w:val="single"/>
        </w:rPr>
        <w:t xml:space="preserve"> </w:t>
      </w:r>
      <w:r>
        <w:rPr>
          <w:highlight w:val="cyan"/>
          <w:u w:val="single"/>
        </w:rPr>
        <w:t>affect</w:t>
      </w:r>
      <w:r>
        <w:rPr>
          <w:u w:val="single"/>
        </w:rPr>
        <w:t xml:space="preserve"> the likelihood</w:t>
      </w:r>
      <w:r>
        <w:rPr>
          <w:sz w:val="16"/>
        </w:rPr>
        <w:t xml:space="preserve"> of coups in sub-Saharan African countries. Utilizing theories of arms transfers and coups d'état, a causal model was constructed and data were collected for 35 African nations. An event-count analysis in conjunction with conventional regression techniques was employed for statistical estimation. The findings </w:t>
      </w:r>
      <w:r>
        <w:rPr>
          <w:u w:val="single"/>
        </w:rPr>
        <w:t xml:space="preserve">suggest that </w:t>
      </w:r>
      <w:r>
        <w:rPr>
          <w:highlight w:val="cyan"/>
          <w:u w:val="single"/>
        </w:rPr>
        <w:t xml:space="preserve">arms transfers serve to </w:t>
      </w:r>
      <w:r>
        <w:rPr>
          <w:b/>
          <w:highlight w:val="cyan"/>
          <w:u w:val="single"/>
        </w:rPr>
        <w:t>meet the mil</w:t>
      </w:r>
      <w:r>
        <w:rPr>
          <w:b/>
          <w:u w:val="single"/>
        </w:rPr>
        <w:t>itary's</w:t>
      </w:r>
      <w:r>
        <w:rPr>
          <w:u w:val="single"/>
        </w:rPr>
        <w:t xml:space="preserve"> </w:t>
      </w:r>
      <w:r>
        <w:rPr>
          <w:b/>
          <w:highlight w:val="cyan"/>
          <w:u w:val="single"/>
        </w:rPr>
        <w:t>corporate interests</w:t>
      </w:r>
      <w:r>
        <w:rPr>
          <w:u w:val="single"/>
        </w:rPr>
        <w:t xml:space="preserve"> and have a long-term </w:t>
      </w:r>
      <w:r>
        <w:rPr>
          <w:b/>
          <w:u w:val="single"/>
        </w:rPr>
        <w:t>direct effect</w:t>
      </w:r>
      <w:r>
        <w:rPr>
          <w:u w:val="single"/>
        </w:rPr>
        <w:t xml:space="preserve"> on </w:t>
      </w:r>
      <w:r>
        <w:rPr>
          <w:highlight w:val="cyan"/>
          <w:u w:val="single"/>
        </w:rPr>
        <w:t>reducing</w:t>
      </w:r>
      <w:r>
        <w:rPr>
          <w:u w:val="single"/>
        </w:rPr>
        <w:t xml:space="preserve"> the likelihood</w:t>
      </w:r>
      <w:r>
        <w:rPr>
          <w:sz w:val="16"/>
        </w:rPr>
        <w:t xml:space="preserve"> of coups in Africa. </w:t>
      </w:r>
      <w:r>
        <w:rPr>
          <w:u w:val="single"/>
        </w:rPr>
        <w:t xml:space="preserve">However, </w:t>
      </w:r>
      <w:r>
        <w:rPr>
          <w:highlight w:val="cyan"/>
          <w:u w:val="single"/>
        </w:rPr>
        <w:t>arms transfers</w:t>
      </w:r>
      <w:r>
        <w:rPr>
          <w:u w:val="single"/>
        </w:rPr>
        <w:t xml:space="preserve"> </w:t>
      </w:r>
      <w:r>
        <w:rPr>
          <w:b/>
          <w:highlight w:val="cyan"/>
          <w:u w:val="single"/>
        </w:rPr>
        <w:t>contribute</w:t>
      </w:r>
      <w:r>
        <w:rPr>
          <w:b/>
          <w:u w:val="single"/>
        </w:rPr>
        <w:t xml:space="preserve"> to</w:t>
      </w:r>
      <w:r>
        <w:rPr>
          <w:u w:val="single"/>
        </w:rPr>
        <w:t xml:space="preserve"> African </w:t>
      </w:r>
      <w:r>
        <w:rPr>
          <w:highlight w:val="cyan"/>
          <w:u w:val="single"/>
        </w:rPr>
        <w:t>regime</w:t>
      </w:r>
      <w:r>
        <w:rPr>
          <w:u w:val="single"/>
        </w:rPr>
        <w:t xml:space="preserve"> </w:t>
      </w:r>
      <w:r>
        <w:rPr>
          <w:b/>
          <w:highlight w:val="cyan"/>
          <w:u w:val="single"/>
        </w:rPr>
        <w:t>instability</w:t>
      </w:r>
      <w:r>
        <w:rPr>
          <w:u w:val="single"/>
        </w:rPr>
        <w:t xml:space="preserve"> </w:t>
      </w:r>
      <w:r>
        <w:rPr>
          <w:highlight w:val="cyan"/>
          <w:u w:val="single"/>
        </w:rPr>
        <w:t>indirectly</w:t>
      </w:r>
      <w:r>
        <w:rPr>
          <w:u w:val="single"/>
        </w:rPr>
        <w:t xml:space="preserve"> by </w:t>
      </w:r>
      <w:r>
        <w:rPr>
          <w:b/>
          <w:highlight w:val="cyan"/>
          <w:u w:val="single"/>
        </w:rPr>
        <w:t>enhancing</w:t>
      </w:r>
      <w:r>
        <w:rPr>
          <w:b/>
          <w:u w:val="single"/>
        </w:rPr>
        <w:t xml:space="preserve"> the mil</w:t>
      </w:r>
      <w:r>
        <w:rPr>
          <w:highlight w:val="cyan"/>
          <w:u w:val="single"/>
        </w:rPr>
        <w:t>itary's position</w:t>
      </w:r>
      <w:r>
        <w:rPr>
          <w:u w:val="single"/>
        </w:rPr>
        <w:t xml:space="preserve"> vis-a-vis </w:t>
      </w:r>
      <w:r>
        <w:rPr>
          <w:b/>
          <w:highlight w:val="cyan"/>
          <w:u w:val="single"/>
        </w:rPr>
        <w:t>civ</w:t>
      </w:r>
      <w:r>
        <w:rPr>
          <w:b/>
          <w:u w:val="single"/>
        </w:rPr>
        <w:t>ilian institutions</w:t>
      </w:r>
      <w:r>
        <w:rPr>
          <w:sz w:val="16"/>
        </w:rPr>
        <w:t xml:space="preserve"> in society. Former French colonies have experienced significantly fewer coups than the rest of Africa, but throughout sub-Saharan Africa, countries that </w:t>
      </w:r>
      <w:r>
        <w:rPr>
          <w:u w:val="single"/>
        </w:rPr>
        <w:t xml:space="preserve">experienced an </w:t>
      </w:r>
      <w:r>
        <w:rPr>
          <w:b/>
          <w:u w:val="single"/>
        </w:rPr>
        <w:t>economic downturn</w:t>
      </w:r>
      <w:r>
        <w:rPr>
          <w:sz w:val="16"/>
        </w:rPr>
        <w:t xml:space="preserve"> or a coup are more likely to have military intervention in politics.</w:t>
      </w:r>
    </w:p>
    <w:p>
      <w:pPr>
        <w:pStyle w:val="Heading4"/>
      </w:pPr>
      <w:r>
        <w:t xml:space="preserve">2. </w:t>
      </w:r>
      <w:r>
        <w:rPr>
          <w:u w:val="single"/>
        </w:rPr>
        <w:t>SALARIES</w:t>
      </w:r>
      <w:r>
        <w:t xml:space="preserve">. Loyalty is bought with </w:t>
      </w:r>
      <w:r>
        <w:rPr>
          <w:u w:val="single"/>
        </w:rPr>
        <w:t>pay</w:t>
      </w:r>
      <w:r>
        <w:t xml:space="preserve">---and the budget data </w:t>
      </w:r>
      <w:r>
        <w:rPr>
          <w:u w:val="single"/>
        </w:rPr>
        <w:t>can't separate</w:t>
      </w:r>
      <w:r>
        <w:t xml:space="preserve"> the two.</w:t>
      </w:r>
    </w:p>
    <w:p>
      <w:pPr>
        <w:pStyle w:val="Style13ptBold"/>
      </w:pPr>
      <w:r>
        <w:rPr>
          <w:b/>
        </w:rPr>
        <w:t>Choulis et al. 22</w:t>
      </w:r>
      <w:r>
        <w:t xml:space="preserve"> — Ioannis Choulis, Marius Mehrl, Abel Escribà-Folch and Tobias Böhmelt. May 13. University of Essex; Geschwister Scholl Institute of Political Science, University of Munich; Universitat Pompeu Fabra and Institut Barcelona d’Estudis Internacionals; University of Essex. They coded new mechanization data for every military organization in the world through 2019. Comparative Political Studies 56(2), “How Mechanization Shapes Coups,” https://journals.sagepub.com/doi/10.1177/00104140221100194 Clopus</w:t>
      </w:r>
    </w:p>
    <w:p>
      <w:pPr/>
      <w:r>
        <w:rPr>
          <w:sz w:val="16"/>
        </w:rPr>
        <w:t xml:space="preserve">A second, indirect mechanism contends that mechanization may reduce incentives for intervening, because it exerts a positive influence on military professionalism. Professionalism is often seen as entailing militaries that are more politically neutral and, hence, reluctant to intervene in politics (Huntington, 1959:71–78). By bolstering professionalism, mechanization would then indirectly reduce coup risk. Nordlinger (1977), for example, considers expertise in the administration of violence as one of the three dimensions of military professionalism. 4 Force mechanization requires a higher level of specialization and of technical as well as tactical training to acquire the skills necessary to operate advanced equipment and carry out combined arms operations. The more soldiers train in separate locations, the more they isolate from political affairs and socialize with the military identity as well as the fundamental traits of the military profession (Janowitz, 1960; Finer, 1962; Moore, 2009). In line with Huntington’s (1959) paradigm of objective civilian control, force mechanization thus creates a more professionalized military, which operates in its own professional sphere and is disconnected from politics, making them less likely to challenge civilian supremacy. Although relevant for understanding the potential impact of mechanization on coup risk, </w:t>
      </w:r>
      <w:r>
        <w:rPr>
          <w:highlight w:val="cyan"/>
          <w:u w:val="single"/>
        </w:rPr>
        <w:t>incentive</w:t>
      </w:r>
      <w:r>
        <w:rPr>
          <w:u w:val="single"/>
        </w:rPr>
        <w:t>-based approaches</w:t>
      </w:r>
      <w:r>
        <w:rPr>
          <w:sz w:val="16"/>
        </w:rPr>
        <w:t xml:space="preserve"> suffer from </w:t>
      </w:r>
      <w:r>
        <w:rPr>
          <w:u w:val="single"/>
        </w:rPr>
        <w:t xml:space="preserve">several </w:t>
      </w:r>
      <w:r>
        <w:rPr>
          <w:b/>
          <w:highlight w:val="cyan"/>
          <w:u w:val="single"/>
        </w:rPr>
        <w:t>short</w:t>
      </w:r>
      <w:r>
        <w:rPr>
          <w:b/>
          <w:u w:val="single"/>
        </w:rPr>
        <w:t>comings</w:t>
      </w:r>
      <w:r>
        <w:rPr>
          <w:sz w:val="16"/>
        </w:rPr>
        <w:t xml:space="preserve">. First, the incentive-based logic does </w:t>
      </w:r>
      <w:r>
        <w:rPr>
          <w:highlight w:val="cyan"/>
          <w:u w:val="single"/>
        </w:rPr>
        <w:t>not</w:t>
      </w:r>
      <w:r>
        <w:rPr>
          <w:u w:val="single"/>
        </w:rPr>
        <w:t xml:space="preserve"> address </w:t>
      </w:r>
      <w:r>
        <w:rPr>
          <w:highlight w:val="cyan"/>
          <w:u w:val="single"/>
        </w:rPr>
        <w:t>the</w:t>
      </w:r>
      <w:r>
        <w:rPr>
          <w:u w:val="single"/>
        </w:rPr>
        <w:t xml:space="preserve"> </w:t>
      </w:r>
      <w:r>
        <w:rPr>
          <w:b/>
          <w:highlight w:val="cyan"/>
          <w:u w:val="single"/>
        </w:rPr>
        <w:t>guardianship dilemma</w:t>
      </w:r>
      <w:r>
        <w:rPr>
          <w:sz w:val="16"/>
        </w:rPr>
        <w:t xml:space="preserve"> due to </w:t>
      </w:r>
      <w:r>
        <w:rPr>
          <w:highlight w:val="cyan"/>
          <w:u w:val="single"/>
        </w:rPr>
        <w:t>inherent</w:t>
      </w:r>
      <w:r>
        <w:rPr>
          <w:sz w:val="16"/>
        </w:rPr>
        <w:t xml:space="preserve"> </w:t>
      </w:r>
      <w:r>
        <w:rPr>
          <w:b/>
          <w:highlight w:val="cyan"/>
          <w:u w:val="single"/>
        </w:rPr>
        <w:t>commitment problems</w:t>
      </w:r>
      <w:r>
        <w:rPr>
          <w:sz w:val="16"/>
        </w:rPr>
        <w:t xml:space="preserve"> </w:t>
      </w:r>
      <w:r>
        <w:rPr>
          <w:u w:val="single"/>
        </w:rPr>
        <w:t>for</w:t>
      </w:r>
      <w:r>
        <w:rPr>
          <w:sz w:val="16"/>
        </w:rPr>
        <w:t xml:space="preserve"> both sides: </w:t>
      </w:r>
      <w:r>
        <w:rPr>
          <w:b/>
          <w:highlight w:val="cyan"/>
          <w:u w:val="single"/>
        </w:rPr>
        <w:t>giving the mil</w:t>
      </w:r>
      <w:r>
        <w:rPr>
          <w:b/>
          <w:u w:val="single"/>
        </w:rPr>
        <w:t>itary</w:t>
      </w:r>
      <w:r>
        <w:rPr>
          <w:highlight w:val="cyan"/>
          <w:u w:val="single"/>
        </w:rPr>
        <w:t xml:space="preserve"> toys still </w:t>
      </w:r>
      <w:r>
        <w:rPr>
          <w:b/>
          <w:highlight w:val="cyan"/>
          <w:u w:val="single"/>
        </w:rPr>
        <w:t>boosts their material</w:t>
      </w:r>
      <w:r>
        <w:rPr>
          <w:b/>
          <w:u w:val="single"/>
        </w:rPr>
        <w:t xml:space="preserve"> capacities</w:t>
      </w:r>
      <w:r>
        <w:rPr>
          <w:sz w:val="16"/>
        </w:rPr>
        <w:t xml:space="preserve">, </w:t>
      </w:r>
      <w:r>
        <w:rPr>
          <w:highlight w:val="cyan"/>
          <w:u w:val="single"/>
        </w:rPr>
        <w:t>making it</w:t>
      </w:r>
      <w:r>
        <w:rPr>
          <w:u w:val="single"/>
        </w:rPr>
        <w:t xml:space="preserve"> </w:t>
      </w:r>
      <w:r>
        <w:rPr>
          <w:b/>
          <w:highlight w:val="cyan"/>
          <w:u w:val="single"/>
        </w:rPr>
        <w:t>less credible</w:t>
      </w:r>
      <w:r>
        <w:rPr>
          <w:b/>
          <w:u w:val="single"/>
        </w:rPr>
        <w:t xml:space="preserve"> that they</w:t>
      </w:r>
      <w:r>
        <w:rPr>
          <w:u w:val="single"/>
        </w:rPr>
        <w:t xml:space="preserve"> can </w:t>
      </w:r>
      <w:r>
        <w:rPr>
          <w:highlight w:val="cyan"/>
          <w:u w:val="single"/>
        </w:rPr>
        <w:t>commit</w:t>
      </w:r>
      <w:r>
        <w:rPr>
          <w:sz w:val="16"/>
        </w:rPr>
        <w:t xml:space="preserve"> not to intervene </w:t>
      </w:r>
      <w:r>
        <w:rPr>
          <w:highlight w:val="cyan"/>
          <w:u w:val="single"/>
        </w:rPr>
        <w:t>after</w:t>
      </w:r>
      <w:r>
        <w:rPr>
          <w:u w:val="single"/>
        </w:rPr>
        <w:t xml:space="preserve"> having </w:t>
      </w:r>
      <w:r>
        <w:rPr>
          <w:b/>
          <w:highlight w:val="cyan"/>
          <w:u w:val="single"/>
        </w:rPr>
        <w:t>upgraded their power</w:t>
      </w:r>
      <w:r>
        <w:rPr>
          <w:sz w:val="16"/>
        </w:rPr>
        <w:t xml:space="preserve"> (Wang, 1998). 5</w:t>
      </w:r>
    </w:p>
    <w:p>
      <w:pPr/>
      <w:r>
        <w:rPr>
          <w:sz w:val="16"/>
        </w:rPr>
        <w:t xml:space="preserve">They might become (temporarily) satisfied with the status quo, </w:t>
      </w:r>
      <w:r>
        <w:rPr>
          <w:u w:val="single"/>
        </w:rPr>
        <w:t xml:space="preserve">but </w:t>
      </w:r>
      <w:r>
        <w:rPr>
          <w:b/>
          <w:highlight w:val="cyan"/>
          <w:u w:val="single"/>
        </w:rPr>
        <w:t>also</w:t>
      </w:r>
      <w:r>
        <w:rPr>
          <w:u w:val="single"/>
        </w:rPr>
        <w:t xml:space="preserve"> </w:t>
      </w:r>
      <w:r>
        <w:rPr>
          <w:highlight w:val="cyan"/>
          <w:u w:val="single"/>
        </w:rPr>
        <w:t>more capable</w:t>
      </w:r>
      <w:r>
        <w:rPr>
          <w:u w:val="single"/>
        </w:rPr>
        <w:t xml:space="preserve"> and </w:t>
      </w:r>
      <w:r>
        <w:rPr>
          <w:b/>
          <w:highlight w:val="cyan"/>
          <w:u w:val="single"/>
        </w:rPr>
        <w:t>threatening</w:t>
      </w:r>
      <w:r>
        <w:rPr>
          <w:sz w:val="16"/>
        </w:rPr>
        <w:t xml:space="preserve">. Second, relatedly, </w:t>
      </w:r>
      <w:r>
        <w:rPr>
          <w:highlight w:val="cyan"/>
          <w:u w:val="single"/>
        </w:rPr>
        <w:t>studies of</w:t>
      </w:r>
      <w:r>
        <w:rPr>
          <w:u w:val="single"/>
        </w:rPr>
        <w:t xml:space="preserve"> the impact of </w:t>
      </w:r>
      <w:r>
        <w:rPr>
          <w:b/>
          <w:highlight w:val="cyan"/>
          <w:u w:val="single"/>
        </w:rPr>
        <w:t>mil</w:t>
      </w:r>
      <w:r>
        <w:rPr>
          <w:b/>
          <w:u w:val="single"/>
        </w:rPr>
        <w:t>itary expenditures</w:t>
      </w:r>
      <w:r>
        <w:rPr>
          <w:u w:val="single"/>
        </w:rPr>
        <w:t xml:space="preserve"> </w:t>
      </w:r>
      <w:r>
        <w:rPr>
          <w:b/>
          <w:highlight w:val="cyan"/>
          <w:u w:val="single"/>
        </w:rPr>
        <w:t>cannot separate the effect of spending on wages</w:t>
      </w:r>
      <w:r>
        <w:rPr>
          <w:b/>
          <w:u w:val="single"/>
        </w:rPr>
        <w:t xml:space="preserve"> and</w:t>
      </w:r>
      <w:r>
        <w:rPr>
          <w:u w:val="single"/>
        </w:rPr>
        <w:t xml:space="preserve"> allowances from the </w:t>
      </w:r>
      <w:r>
        <w:rPr>
          <w:highlight w:val="cyan"/>
          <w:u w:val="single"/>
        </w:rPr>
        <w:t>purchase</w:t>
      </w:r>
      <w:r>
        <w:rPr>
          <w:u w:val="single"/>
        </w:rPr>
        <w:t xml:space="preserve"> of </w:t>
      </w:r>
      <w:r>
        <w:rPr>
          <w:b/>
          <w:highlight w:val="cyan"/>
          <w:u w:val="single"/>
        </w:rPr>
        <w:t>hardware</w:t>
      </w:r>
      <w:r>
        <w:rPr>
          <w:sz w:val="16"/>
        </w:rPr>
        <w:t xml:space="preserve">. Budgetary allocations include a number of items, </w:t>
      </w:r>
      <w:r>
        <w:rPr>
          <w:u w:val="single"/>
        </w:rPr>
        <w:t xml:space="preserve">which existing </w:t>
      </w:r>
      <w:r>
        <w:rPr>
          <w:highlight w:val="cyan"/>
          <w:u w:val="single"/>
        </w:rPr>
        <w:t>data</w:t>
      </w:r>
      <w:r>
        <w:rPr>
          <w:u w:val="single"/>
        </w:rPr>
        <w:t xml:space="preserve"> do </w:t>
      </w:r>
      <w:r>
        <w:rPr>
          <w:b/>
          <w:highlight w:val="cyan"/>
          <w:u w:val="single"/>
        </w:rPr>
        <w:t>not</w:t>
      </w:r>
      <w:r>
        <w:rPr>
          <w:b/>
          <w:u w:val="single"/>
        </w:rPr>
        <w:t xml:space="preserve"> allow</w:t>
      </w:r>
      <w:r>
        <w:rPr>
          <w:u w:val="single"/>
        </w:rPr>
        <w:t xml:space="preserve"> </w:t>
      </w:r>
      <w:r>
        <w:rPr>
          <w:highlight w:val="cyan"/>
          <w:u w:val="single"/>
        </w:rPr>
        <w:t>distinguishing</w:t>
      </w:r>
      <w:r>
        <w:rPr>
          <w:sz w:val="16"/>
        </w:rPr>
        <w:t xml:space="preserve">. 6 The dilemma above might be addressed if military spending reduces the disposition to plan a coup, but does not actually increase the power of the army. 7 Henk and Rupiya (2001), for example, note that </w:t>
      </w:r>
      <w:r>
        <w:rPr>
          <w:u w:val="single"/>
        </w:rPr>
        <w:t xml:space="preserve">an </w:t>
      </w:r>
      <w:r>
        <w:rPr>
          <w:b/>
          <w:highlight w:val="cyan"/>
          <w:u w:val="single"/>
        </w:rPr>
        <w:t>overwhelming</w:t>
      </w:r>
      <w:r>
        <w:rPr>
          <w:b/>
          <w:u w:val="single"/>
        </w:rPr>
        <w:t xml:space="preserve"> proportion</w:t>
      </w:r>
      <w:r>
        <w:rPr>
          <w:u w:val="single"/>
        </w:rPr>
        <w:t xml:space="preserve"> of </w:t>
      </w:r>
      <w:r>
        <w:rPr>
          <w:highlight w:val="cyan"/>
          <w:u w:val="single"/>
        </w:rPr>
        <w:t>defense spending</w:t>
      </w:r>
      <w:r>
        <w:rPr>
          <w:u w:val="single"/>
        </w:rPr>
        <w:t xml:space="preserve"> in </w:t>
      </w:r>
      <w:r>
        <w:rPr>
          <w:b/>
          <w:u w:val="single"/>
        </w:rPr>
        <w:t>Sub-Saharan</w:t>
      </w:r>
      <w:r>
        <w:rPr>
          <w:u w:val="single"/>
        </w:rPr>
        <w:t xml:space="preserve"> countries </w:t>
      </w:r>
      <w:r>
        <w:rPr>
          <w:highlight w:val="cyan"/>
          <w:u w:val="single"/>
        </w:rPr>
        <w:t>actually</w:t>
      </w:r>
      <w:r>
        <w:rPr>
          <w:u w:val="single"/>
        </w:rPr>
        <w:t xml:space="preserve"> goes </w:t>
      </w:r>
      <w:r>
        <w:rPr>
          <w:highlight w:val="cyan"/>
          <w:u w:val="single"/>
        </w:rPr>
        <w:t>to</w:t>
      </w:r>
      <w:r>
        <w:rPr>
          <w:u w:val="single"/>
        </w:rPr>
        <w:t xml:space="preserve"> </w:t>
      </w:r>
      <w:r>
        <w:rPr>
          <w:b/>
          <w:highlight w:val="cyan"/>
          <w:u w:val="single"/>
        </w:rPr>
        <w:t>salaries</w:t>
      </w:r>
      <w:r>
        <w:rPr>
          <w:b/>
          <w:u w:val="single"/>
        </w:rPr>
        <w:t xml:space="preserve"> and personnel</w:t>
      </w:r>
      <w:r>
        <w:rPr>
          <w:u w:val="single"/>
        </w:rPr>
        <w:t xml:space="preserve"> allowances</w:t>
      </w:r>
      <w:r>
        <w:rPr>
          <w:sz w:val="16"/>
        </w:rPr>
        <w:t xml:space="preserve"> (see also Powell, 2014; Powell et al., 2018). Yet, Huntington and other scholars seem to place the same weight to payments and equipment in the military’s utility function. Mechanization is linked to the </w:t>
      </w:r>
      <w:r>
        <w:rPr>
          <w:u w:val="single"/>
        </w:rPr>
        <w:t xml:space="preserve">military’s </w:t>
      </w:r>
      <w:r>
        <w:rPr>
          <w:b/>
          <w:u w:val="single"/>
        </w:rPr>
        <w:t>fighting capabilities</w:t>
      </w:r>
      <w:r>
        <w:rPr>
          <w:sz w:val="16"/>
        </w:rPr>
        <w:t xml:space="preserve">, but not soldiers’ living conditions, which arguably makes them less important in shaping their motivations. The mechanisms relating mechanization to professionalism and, in turn, to lower coup risk are incomplete too. As pointed out above, mechanization may </w:t>
      </w:r>
      <w:r>
        <w:rPr>
          <w:u w:val="single"/>
        </w:rPr>
        <w:t xml:space="preserve">lead to </w:t>
      </w:r>
      <w:r>
        <w:rPr>
          <w:highlight w:val="cyan"/>
          <w:u w:val="single"/>
        </w:rPr>
        <w:t>increased</w:t>
      </w:r>
      <w:r>
        <w:rPr>
          <w:u w:val="single"/>
        </w:rPr>
        <w:t xml:space="preserve"> </w:t>
      </w:r>
      <w:r>
        <w:rPr>
          <w:b/>
          <w:highlight w:val="cyan"/>
          <w:u w:val="single"/>
        </w:rPr>
        <w:t>corruption</w:t>
      </w:r>
      <w:r>
        <w:rPr>
          <w:b/>
          <w:u w:val="single"/>
        </w:rPr>
        <w:t xml:space="preserve"> via arms</w:t>
      </w:r>
      <w:r>
        <w:rPr>
          <w:u w:val="single"/>
        </w:rPr>
        <w:t xml:space="preserve"> </w:t>
      </w:r>
      <w:r>
        <w:rPr>
          <w:highlight w:val="cyan"/>
          <w:u w:val="single"/>
        </w:rPr>
        <w:t>procurements</w:t>
      </w:r>
      <w:r>
        <w:rPr>
          <w:u w:val="single"/>
        </w:rPr>
        <w:t xml:space="preserve">, which </w:t>
      </w:r>
      <w:r>
        <w:rPr>
          <w:b/>
          <w:highlight w:val="cyan"/>
          <w:u w:val="single"/>
        </w:rPr>
        <w:t>undermines</w:t>
      </w:r>
      <w:r>
        <w:rPr>
          <w:u w:val="single"/>
        </w:rPr>
        <w:t xml:space="preserve"> </w:t>
      </w:r>
      <w:r>
        <w:rPr>
          <w:highlight w:val="cyan"/>
          <w:u w:val="single"/>
        </w:rPr>
        <w:t>profess</w:t>
      </w:r>
      <w:r>
        <w:rPr>
          <w:u w:val="single"/>
        </w:rPr>
        <w:t>ionalism</w:t>
      </w:r>
      <w:r>
        <w:rPr>
          <w:sz w:val="16"/>
        </w:rPr>
        <w:t xml:space="preserve"> (Ouedraogo, ´ 2014). In addition, professionalism is not</w:t>
      </w:r>
    </w:p>
    <w:p>
      <w:pPr>
        <w:pStyle w:val="Heading4"/>
      </w:pPr>
      <w:r>
        <w:t xml:space="preserve">3. </w:t>
      </w:r>
      <w:r>
        <w:rPr>
          <w:u w:val="single"/>
        </w:rPr>
        <w:t>SUCCESS PROBABILITY</w:t>
      </w:r>
      <w:r>
        <w:t xml:space="preserve">. Pay never changes whether a coup </w:t>
      </w:r>
      <w:r>
        <w:rPr>
          <w:u w:val="single"/>
        </w:rPr>
        <w:t>works</w:t>
      </w:r>
      <w:r>
        <w:t>---equipment does.</w:t>
      </w:r>
    </w:p>
    <w:p>
      <w:pPr>
        <w:pStyle w:val="Style13ptBold"/>
      </w:pPr>
      <w:r>
        <w:rPr>
          <w:b/>
        </w:rPr>
        <w:t>Choulis et al. 22</w:t>
      </w:r>
      <w:r>
        <w:t xml:space="preserve"> — Ioannis Choulis, Marius Mehrl, Abel Escribà-Folch and Tobias Böhmelt. May 13. University of Essex; Geschwister Scholl Institute of Political Science, University of Munich; Universitat Pompeu Fabra and Institut Barcelona d’Estudis Internacionals; University of Essex. They coded new mechanization data for every military organization in the world through 2019. Comparative Political Studies 56(2), “How Mechanization Shapes Coups,” https://journals.sagepub.com/doi/10.1177/00104140221100194 Clopus</w:t>
      </w:r>
    </w:p>
    <w:p>
      <w:pPr/>
      <w:r>
        <w:rPr>
          <w:sz w:val="16"/>
        </w:rPr>
        <w:t xml:space="preserve">2009). On the other hand, </w:t>
      </w:r>
      <w:r>
        <w:rPr>
          <w:u w:val="single"/>
        </w:rPr>
        <w:t xml:space="preserve">larger </w:t>
      </w:r>
      <w:r>
        <w:rPr>
          <w:highlight w:val="cyan"/>
          <w:u w:val="single"/>
        </w:rPr>
        <w:t>mil</w:t>
      </w:r>
      <w:r>
        <w:rPr>
          <w:u w:val="single"/>
        </w:rPr>
        <w:t xml:space="preserve">itary expenditures do </w:t>
      </w:r>
      <w:r>
        <w:rPr>
          <w:b/>
          <w:highlight w:val="cyan"/>
          <w:u w:val="single"/>
        </w:rPr>
        <w:t>not</w:t>
      </w:r>
      <w:r>
        <w:rPr>
          <w:b/>
          <w:u w:val="single"/>
        </w:rPr>
        <w:t xml:space="preserve"> necessarily entail</w:t>
      </w:r>
      <w:r>
        <w:rPr>
          <w:u w:val="single"/>
        </w:rPr>
        <w:t xml:space="preserve"> better soldier quality or </w:t>
      </w:r>
      <w:r>
        <w:rPr>
          <w:b/>
          <w:highlight w:val="cyan"/>
          <w:u w:val="single"/>
        </w:rPr>
        <w:t>mil</w:t>
      </w:r>
      <w:r>
        <w:rPr>
          <w:b/>
          <w:u w:val="single"/>
        </w:rPr>
        <w:t>itary capacity</w:t>
      </w:r>
      <w:r>
        <w:rPr>
          <w:sz w:val="16"/>
        </w:rPr>
        <w:t xml:space="preserve">, since </w:t>
      </w:r>
      <w:r>
        <w:rPr>
          <w:highlight w:val="cyan"/>
          <w:u w:val="single"/>
        </w:rPr>
        <w:t xml:space="preserve">money can simply be used to fund </w:t>
      </w:r>
      <w:r>
        <w:rPr>
          <w:b/>
          <w:highlight w:val="cyan"/>
          <w:u w:val="single"/>
        </w:rPr>
        <w:t>salaries</w:t>
      </w:r>
      <w:r>
        <w:rPr>
          <w:b/>
          <w:u w:val="single"/>
        </w:rPr>
        <w:t xml:space="preserve"> and allowances</w:t>
      </w:r>
      <w:r>
        <w:rPr>
          <w:u w:val="single"/>
        </w:rPr>
        <w:t xml:space="preserve">, </w:t>
      </w:r>
      <w:r>
        <w:rPr>
          <w:highlight w:val="cyan"/>
          <w:u w:val="single"/>
        </w:rPr>
        <w:t>not combat equipment</w:t>
      </w:r>
      <w:r>
        <w:rPr>
          <w:u w:val="single"/>
        </w:rPr>
        <w:t xml:space="preserve"> or training</w:t>
      </w:r>
      <w:r>
        <w:rPr>
          <w:sz w:val="16"/>
        </w:rPr>
        <w:t xml:space="preserve">. </w:t>
      </w:r>
      <w:r>
        <w:rPr>
          <w:highlight w:val="cyan"/>
          <w:u w:val="single"/>
        </w:rPr>
        <w:t>Mechanization</w:t>
      </w:r>
      <w:r>
        <w:rPr>
          <w:u w:val="single"/>
        </w:rPr>
        <w:t xml:space="preserve"> is arguably the </w:t>
      </w:r>
      <w:r>
        <w:rPr>
          <w:b/>
          <w:highlight w:val="cyan"/>
          <w:u w:val="single"/>
        </w:rPr>
        <w:t>material dimension</w:t>
      </w:r>
      <w:r>
        <w:rPr>
          <w:u w:val="single"/>
        </w:rPr>
        <w:t xml:space="preserve"> of </w:t>
      </w:r>
      <w:r>
        <w:rPr>
          <w:highlight w:val="cyan"/>
          <w:u w:val="single"/>
        </w:rPr>
        <w:t>mil</w:t>
      </w:r>
      <w:r>
        <w:rPr>
          <w:u w:val="single"/>
        </w:rPr>
        <w:t xml:space="preserve">itary organization </w:t>
      </w:r>
      <w:r>
        <w:rPr>
          <w:b/>
          <w:highlight w:val="cyan"/>
          <w:u w:val="single"/>
        </w:rPr>
        <w:t>most directly associated</w:t>
      </w:r>
      <w:r>
        <w:rPr>
          <w:b/>
          <w:u w:val="single"/>
        </w:rPr>
        <w:t xml:space="preserve"> with</w:t>
      </w:r>
      <w:r>
        <w:rPr>
          <w:u w:val="single"/>
        </w:rPr>
        <w:t xml:space="preserve"> fighting capacity</w:t>
      </w:r>
      <w:r>
        <w:rPr>
          <w:sz w:val="16"/>
        </w:rPr>
        <w:t xml:space="preserve">. Per the guardianship dilemma (e.g., Besley &amp; Robinson, 2010; Svolik, 2013; McMahon &amp; Slantchev, 2015), a first argument might </w:t>
      </w:r>
      <w:r>
        <w:rPr>
          <w:u w:val="single"/>
        </w:rPr>
        <w:t xml:space="preserve">thus suggest that </w:t>
      </w:r>
      <w:r>
        <w:rPr>
          <w:b/>
          <w:highlight w:val="cyan"/>
          <w:u w:val="single"/>
        </w:rPr>
        <w:t>more</w:t>
      </w:r>
      <w:r>
        <w:rPr>
          <w:b/>
          <w:u w:val="single"/>
        </w:rPr>
        <w:t xml:space="preserve"> mechanization</w:t>
      </w:r>
      <w:r>
        <w:rPr>
          <w:u w:val="single"/>
        </w:rPr>
        <w:t xml:space="preserve"> </w:t>
      </w:r>
      <w:r>
        <w:rPr>
          <w:highlight w:val="cyan"/>
          <w:u w:val="single"/>
        </w:rPr>
        <w:t>induces a higher</w:t>
      </w:r>
      <w:r>
        <w:rPr>
          <w:u w:val="single"/>
        </w:rPr>
        <w:t xml:space="preserve"> coup risk</w:t>
      </w:r>
      <w:r>
        <w:rPr>
          <w:sz w:val="16"/>
        </w:rPr>
        <w:t xml:space="preserve"> </w:t>
      </w:r>
      <w:r>
        <w:rPr>
          <w:u w:val="single"/>
        </w:rPr>
        <w:t>as</w:t>
      </w:r>
      <w:r>
        <w:rPr>
          <w:sz w:val="16"/>
        </w:rPr>
        <w:t xml:space="preserve"> </w:t>
      </w:r>
      <w:r>
        <w:rPr>
          <w:u w:val="single"/>
        </w:rPr>
        <w:t xml:space="preserve">the estimated </w:t>
      </w:r>
      <w:r>
        <w:rPr>
          <w:b/>
          <w:highlight w:val="cyan"/>
          <w:u w:val="single"/>
        </w:rPr>
        <w:t>likelihood</w:t>
      </w:r>
      <w:r>
        <w:rPr>
          <w:b/>
          <w:u w:val="single"/>
        </w:rPr>
        <w:t xml:space="preserve"> that</w:t>
      </w:r>
      <w:r>
        <w:rPr>
          <w:u w:val="single"/>
        </w:rPr>
        <w:t xml:space="preserve"> a coup will succeed is </w:t>
      </w:r>
      <w:r>
        <w:rPr>
          <w:highlight w:val="cyan"/>
          <w:u w:val="single"/>
        </w:rPr>
        <w:t>raised</w:t>
      </w:r>
      <w:r>
        <w:rPr>
          <w:sz w:val="16"/>
        </w:rPr>
        <w:t>. Contrary to this view, there are arguments highlighting that mechanization affects other critical considerations of plotters, namely, their incentives as well as the costs of execution and failed coordination. Eventually, to derive our hypotheses, we examine how mechanization relates to the three explanations of coup dynamics suggested by Singh (2014): coups as battles, coups as elections, and coups as coordination games. This framework allows us to theoretically scrutinize different competing arguments about how mechanization might influence military’s calculations and, hence, the likelihood of coups.</w:t>
      </w:r>
    </w:p>
    <w:p>
      <w:pPr/>
      <w:r>
        <w:rPr>
          <w:sz w:val="16"/>
        </w:rPr>
        <w:t>Mechanization, Military Power, and Prospects of Success</w:t>
      </w:r>
    </w:p>
    <w:p>
      <w:pPr/>
      <w:r>
        <w:rPr>
          <w:sz w:val="16"/>
        </w:rPr>
        <w:t>According to one view, coups can simply be seen as internal military operations designed to capture the state, which, in the event of facing resistance, are approached as a strict military confrontation. According to Luttwak (1979:</w:t>
      </w:r>
    </w:p>
    <w:p>
      <w:pPr/>
      <w:r>
        <w:rPr>
          <w:sz w:val="16"/>
        </w:rPr>
        <w:t xml:space="preserve">146), “the active phase of a coup is like a military operation.” Singh (2014: 17) concludes consistently, “[i]f attempts are best understood as battles, then the goal of the </w:t>
      </w:r>
      <w:r>
        <w:rPr>
          <w:u w:val="single"/>
        </w:rPr>
        <w:t xml:space="preserve">challenger is to </w:t>
      </w:r>
      <w:r>
        <w:rPr>
          <w:b/>
          <w:highlight w:val="cyan"/>
          <w:u w:val="single"/>
        </w:rPr>
        <w:t>establish clear military dominance</w:t>
      </w:r>
      <w:r>
        <w:rPr>
          <w:sz w:val="16"/>
        </w:rPr>
        <w:t>,” which is a “</w:t>
      </w:r>
      <w:r>
        <w:rPr>
          <w:u w:val="single"/>
        </w:rPr>
        <w:t xml:space="preserve">task that is </w:t>
      </w:r>
      <w:r>
        <w:rPr>
          <w:highlight w:val="cyan"/>
          <w:u w:val="single"/>
        </w:rPr>
        <w:t xml:space="preserve">made easier by having </w:t>
      </w:r>
      <w:r>
        <w:rPr>
          <w:b/>
          <w:highlight w:val="cyan"/>
          <w:u w:val="single"/>
        </w:rPr>
        <w:t>more men with</w:t>
      </w:r>
      <w:r>
        <w:rPr>
          <w:b/>
          <w:u w:val="single"/>
        </w:rPr>
        <w:t xml:space="preserve"> more</w:t>
      </w:r>
      <w:r>
        <w:rPr>
          <w:u w:val="single"/>
        </w:rPr>
        <w:t xml:space="preserve"> powerful weapons</w:t>
      </w:r>
      <w:r>
        <w:rPr>
          <w:sz w:val="16"/>
        </w:rPr>
        <w:t>”</w:t>
      </w:r>
    </w:p>
    <w:p>
      <w:pPr/>
      <w:r>
        <w:rPr>
          <w:sz w:val="16"/>
        </w:rPr>
        <w:t xml:space="preserve">(Singh, 2014: 16). In this context, </w:t>
      </w:r>
      <w:r>
        <w:rPr>
          <w:u w:val="single"/>
        </w:rPr>
        <w:t xml:space="preserve">mechanization, entailing precisely </w:t>
      </w:r>
      <w:r>
        <w:rPr>
          <w:highlight w:val="cyan"/>
          <w:u w:val="single"/>
        </w:rPr>
        <w:t>more powerful weapons</w:t>
      </w:r>
      <w:r>
        <w:rPr>
          <w:u w:val="single"/>
        </w:rPr>
        <w:t xml:space="preserve"> and </w:t>
      </w:r>
      <w:r>
        <w:rPr>
          <w:b/>
          <w:highlight w:val="cyan"/>
          <w:u w:val="single"/>
        </w:rPr>
        <w:t>increased mil</w:t>
      </w:r>
      <w:r>
        <w:rPr>
          <w:b/>
          <w:u w:val="single"/>
        </w:rPr>
        <w:t>itary power</w:t>
      </w:r>
      <w:r>
        <w:rPr>
          <w:u w:val="single"/>
        </w:rPr>
        <w:t xml:space="preserve">, might help </w:t>
      </w:r>
      <w:r>
        <w:rPr>
          <w:highlight w:val="cyan"/>
          <w:u w:val="single"/>
        </w:rPr>
        <w:t>establish such dominance</w:t>
      </w:r>
      <w:r>
        <w:rPr>
          <w:sz w:val="16"/>
        </w:rPr>
        <w:t xml:space="preserve"> if rebels have access to such equipment. As a result, the enhanced mobility and protection as well as the higher material and technical capabilities associated with more mechanization play a decisive role in plotters’ initial decision to stage a coup by increasing the estimated probability of success and reducing the potential personal costs ‒ and, hence, increase the expected utility of intervening in the planning stage. Much like Collier, Hoeffler, and Rohner’s (2009) claims concerning the onset of civil war, it might be mostly feasibility what matters and triggers coups as well, with military feasibility, in this case, boosted by higher mechanization. During military battles, tactical movements to capture enemy positions become central. Mechanized units, with the mobility and protection they provide as well as the overwhelming firepower they carry, might be better equipped to take on the operational steps necessary to effectively overthrow a government (Luttwak, 1979; Ferguson, 1987). According to Luttwak (1979:</w:t>
      </w:r>
    </w:p>
    <w:p>
      <w:pPr/>
      <w:r>
        <w:rPr>
          <w:sz w:val="16"/>
        </w:rPr>
        <w:t>138), coup execution requires “the application of force at the right place [...] by striking at the organization heart of the whole state.” As highlighted above, popular images of coups typically feature tanks and other armored vehicles on the streets and outside government buildings. This suggests that mechanization can be useful in providing challengers with the relative strength to attain the operational goals of an internal intervention, namely, asserting control over the presidential palace, the parliament, headquarters of the armed forces, radio and TV stations, and the airport (Luttwak, 1979: 122, 157). On one hand, armed forces with mechanized infantry and armor, thus benefitting from enhanced protection and mobility, could make it easier for troops to safely move from their bases and reach strategic sites in the capital. Protection helps reducing the potential personal costs of participating in a military operation, while improved mobility makes it possible for coup-makers to create an element of surprise. This allows for the opportunity to neutralize enemy forces and, by creating confusion, to hinder their ability to organize and occupy defensive positions to repel the attack. On the other hand, the overwhelming firepower that armored convoys typically carry facilitates tactical operations: it dissuades opponents from taking coordinated action against the attempt and it provides coup stagers with the strength to neutralize and defeat loyal forces protecting governmental buildings and mounting resistance to the attempt. Furthermore, once key buildings have been reached, armored vehicles could allow for a more effective takeover, subsequent control, and then hinder the potential mobilization and taking of positions by pro-government forces. For instance, during the 1973 Chilean coup, tanks shelled the La Moneda palace after Salvador Allende refused to surrender and the President’s guard (Grupo de Amigos Personales) opened fire on the rebels. In the 1967 Greek coup d’etat, the army ´ ’s tanks occupied ministries and vital</w:t>
      </w:r>
    </w:p>
    <w:p>
      <w:pPr/>
      <w:r>
        <w:rPr>
          <w:sz w:val="16"/>
        </w:rPr>
        <w:t xml:space="preserve">infrastructure in the capital (Kassimeris, 2006). The coup was </w:t>
      </w:r>
      <w:r>
        <w:rPr>
          <w:u w:val="single"/>
        </w:rPr>
        <w:t xml:space="preserve">bloodless as </w:t>
      </w:r>
      <w:r>
        <w:rPr>
          <w:highlight w:val="cyan"/>
          <w:u w:val="single"/>
        </w:rPr>
        <w:t>no actor had the means to oppose</w:t>
      </w:r>
      <w:r>
        <w:rPr>
          <w:u w:val="single"/>
        </w:rPr>
        <w:t xml:space="preserve"> the mil</w:t>
      </w:r>
      <w:r>
        <w:rPr>
          <w:highlight w:val="cyan"/>
          <w:u w:val="single"/>
        </w:rPr>
        <w:t xml:space="preserve">itary’s </w:t>
      </w:r>
      <w:r>
        <w:rPr>
          <w:b/>
          <w:highlight w:val="cyan"/>
          <w:u w:val="single"/>
        </w:rPr>
        <w:t>mechanized forces</w:t>
      </w:r>
      <w:r>
        <w:rPr>
          <w:sz w:val="16"/>
        </w:rPr>
        <w:t xml:space="preserve">. Likewise, Thai coup-plotters used armored units in 2006 to occupy strategic buildings in Bangkok (Hewison, 2008: 199). </w:t>
      </w:r>
      <w:r>
        <w:rPr>
          <w:u w:val="single"/>
        </w:rPr>
        <w:t xml:space="preserve">Thus, force mechanization </w:t>
      </w:r>
      <w:r>
        <w:rPr>
          <w:b/>
          <w:highlight w:val="cyan"/>
          <w:u w:val="single"/>
        </w:rPr>
        <w:t>may</w:t>
      </w:r>
      <w:r>
        <w:rPr>
          <w:b/>
          <w:u w:val="single"/>
        </w:rPr>
        <w:t xml:space="preserve"> increase</w:t>
      </w:r>
      <w:r>
        <w:rPr>
          <w:u w:val="single"/>
        </w:rPr>
        <w:t xml:space="preserve"> the tools that officers have at their disposal</w:t>
      </w:r>
      <w:r>
        <w:rPr>
          <w:sz w:val="16"/>
        </w:rPr>
        <w:t xml:space="preserve"> </w:t>
      </w:r>
      <w:r>
        <w:rPr>
          <w:u w:val="single"/>
        </w:rPr>
        <w:t>to</w:t>
      </w:r>
      <w:r>
        <w:rPr>
          <w:sz w:val="16"/>
        </w:rPr>
        <w:t xml:space="preserve"> stage a coup. These arguments yield the theoretical expectation that higher mechanization increases coup risk.</w:t>
      </w:r>
    </w:p>
    <w:p>
      <w:pPr>
        <w:pStyle w:val="Heading4"/>
      </w:pPr>
      <w:r>
        <w:t xml:space="preserve">4. </w:t>
      </w:r>
      <w:r>
        <w:rPr>
          <w:u w:val="single"/>
        </w:rPr>
        <w:t>IT'S THE CHANNEL, NOT THE CARGO</w:t>
      </w:r>
      <w:r>
        <w:t xml:space="preserve">. Their mechanism is the </w:t>
      </w:r>
      <w:r>
        <w:rPr>
          <w:u w:val="single"/>
        </w:rPr>
        <w:t>flow</w:t>
      </w:r>
      <w:r>
        <w:t xml:space="preserve"> a coup would </w:t>
      </w:r>
      <w:r>
        <w:rPr>
          <w:u w:val="single"/>
        </w:rPr>
        <w:t>cut off</w:t>
      </w:r>
      <w:r>
        <w:t xml:space="preserve">---delivered munitions cut off </w:t>
      </w:r>
      <w:r>
        <w:rPr>
          <w:u w:val="single"/>
        </w:rPr>
        <w:t>nothing</w:t>
      </w:r>
      <w:r>
        <w:t>.</w:t>
      </w:r>
    </w:p>
    <w:p>
      <w:pPr>
        <w:pStyle w:val="Style13ptBold"/>
      </w:pPr>
      <w:r>
        <w:rPr>
          <w:b/>
        </w:rPr>
        <w:t>Rahman 26</w:t>
      </w:r>
      <w:r>
        <w:t xml:space="preserve"> — Md Muhibbur Rahman. March 12. University of Pennsylvania. Cross-sectional time-series analysis of 160 countries, 1980–2010, with mixed-effects logistic models and instrumented robustness checks. Journal of Conflict Resolution, “Institutionalized Defense Cooperation and Regime Security,” https://journals.sagepub.com/doi/full/10.1177/00220027261432196 Clopus</w:t>
      </w:r>
    </w:p>
    <w:p>
      <w:pPr/>
      <w:r>
        <w:rPr>
          <w:sz w:val="16"/>
        </w:rPr>
        <w:t xml:space="preserve">How does the institutionalization of external security cooperation affect government-military relations? This question has become increasingly salient amid a dramatic increase in bilateral defense cooperation agreements over the past few decades. </w:t>
      </w:r>
      <w:r>
        <w:rPr>
          <w:u w:val="single"/>
        </w:rPr>
        <w:t xml:space="preserve">I argue that DCAs help </w:t>
      </w:r>
      <w:r>
        <w:rPr>
          <w:b/>
          <w:u w:val="single"/>
        </w:rPr>
        <w:t>stabilize government-military relations</w:t>
      </w:r>
      <w:r>
        <w:rPr>
          <w:sz w:val="16"/>
        </w:rPr>
        <w:t xml:space="preserve"> and bolster regime security </w:t>
      </w:r>
      <w:r>
        <w:rPr>
          <w:u w:val="single"/>
        </w:rPr>
        <w:t xml:space="preserve">by mitigating a persistent </w:t>
      </w:r>
      <w:r>
        <w:rPr>
          <w:highlight w:val="cyan"/>
          <w:u w:val="single"/>
        </w:rPr>
        <w:t>credibility problem</w:t>
      </w:r>
      <w:r>
        <w:rPr>
          <w:u w:val="single"/>
        </w:rPr>
        <w:t xml:space="preserve"> between signatory governments and their armed forces</w:t>
      </w:r>
      <w:r>
        <w:rPr>
          <w:sz w:val="16"/>
        </w:rPr>
        <w:t xml:space="preserve">. </w:t>
      </w:r>
      <w:r>
        <w:rPr>
          <w:u w:val="single"/>
        </w:rPr>
        <w:t xml:space="preserve">By </w:t>
      </w:r>
      <w:r>
        <w:rPr>
          <w:highlight w:val="cyan"/>
          <w:u w:val="single"/>
        </w:rPr>
        <w:t>securing military-specific resources</w:t>
      </w:r>
      <w:r>
        <w:rPr>
          <w:u w:val="single"/>
        </w:rPr>
        <w:t xml:space="preserve">, DCAs </w:t>
      </w:r>
      <w:r>
        <w:rPr>
          <w:b/>
          <w:highlight w:val="cyan"/>
          <w:u w:val="single"/>
        </w:rPr>
        <w:t>limit the government’s ability to divert benefits elsewhere</w:t>
      </w:r>
      <w:r>
        <w:rPr>
          <w:sz w:val="16"/>
        </w:rPr>
        <w:t xml:space="preserve">. </w:t>
      </w:r>
      <w:r>
        <w:rPr>
          <w:u w:val="single"/>
        </w:rPr>
        <w:t xml:space="preserve">The involvement of partner states further enhances credibility, as </w:t>
      </w:r>
      <w:r>
        <w:rPr>
          <w:b/>
          <w:u w:val="single"/>
        </w:rPr>
        <w:t>reneging</w:t>
      </w:r>
      <w:r>
        <w:rPr>
          <w:u w:val="single"/>
        </w:rPr>
        <w:t xml:space="preserve"> on these bilateral agreements carries </w:t>
      </w:r>
      <w:r>
        <w:rPr>
          <w:highlight w:val="cyan"/>
          <w:u w:val="single"/>
        </w:rPr>
        <w:t>diplomatic and reputational costs</w:t>
      </w:r>
      <w:r>
        <w:rPr>
          <w:sz w:val="16"/>
        </w:rPr>
        <w:t xml:space="preserve">. </w:t>
      </w:r>
      <w:r>
        <w:rPr>
          <w:u w:val="single"/>
        </w:rPr>
        <w:t>Because the mil</w:t>
      </w:r>
      <w:r>
        <w:rPr>
          <w:highlight w:val="cyan"/>
          <w:u w:val="single"/>
        </w:rPr>
        <w:t xml:space="preserve">itary </w:t>
      </w:r>
      <w:r>
        <w:rPr>
          <w:b/>
          <w:highlight w:val="cyan"/>
          <w:u w:val="single"/>
        </w:rPr>
        <w:t>depends on the government to sustain these arrangements</w:t>
      </w:r>
      <w:r>
        <w:rPr>
          <w:u w:val="single"/>
        </w:rPr>
        <w:t xml:space="preserve">, the </w:t>
      </w:r>
      <w:r>
        <w:rPr>
          <w:highlight w:val="cyan"/>
          <w:u w:val="single"/>
        </w:rPr>
        <w:t>costs of plotting a coup increase</w:t>
      </w:r>
      <w:r>
        <w:rPr>
          <w:sz w:val="16"/>
        </w:rPr>
        <w:t xml:space="preserve">: </w:t>
      </w:r>
      <w:r>
        <w:rPr>
          <w:u w:val="single"/>
        </w:rPr>
        <w:t xml:space="preserve">any extra-constitutional removal of the government </w:t>
      </w:r>
      <w:r>
        <w:rPr>
          <w:b/>
          <w:highlight w:val="cyan"/>
          <w:u w:val="single"/>
        </w:rPr>
        <w:t>threatens the institutional channels through which critical resources flow</w:t>
      </w:r>
      <w:r>
        <w:rPr>
          <w:sz w:val="16"/>
        </w:rPr>
        <w:t xml:space="preserve">. A cross-sectional time-series analysis of 160 countries from 1980 to 2010 suggests that one or more DCAs exhibit significantly lower odds of coup attempts. </w:t>
      </w:r>
      <w:r>
        <w:rPr>
          <w:u w:val="single"/>
        </w:rPr>
        <w:t xml:space="preserve">The study highlights the role of </w:t>
      </w:r>
      <w:r>
        <w:rPr>
          <w:b/>
          <w:u w:val="single"/>
        </w:rPr>
        <w:t>international agreements</w:t>
      </w:r>
      <w:r>
        <w:rPr>
          <w:u w:val="single"/>
        </w:rPr>
        <w:t xml:space="preserve"> in </w:t>
      </w:r>
      <w:r>
        <w:rPr>
          <w:highlight w:val="cyan"/>
          <w:u w:val="single"/>
        </w:rPr>
        <w:t>shaping domestic political stability</w:t>
      </w:r>
      <w:r>
        <w:rPr>
          <w:sz w:val="16"/>
        </w:rPr>
        <w:t>. It also expands our understanding of states’ unique role in managing domestic civil-military relations through international brokerage and cooperation.</w:t>
      </w:r>
    </w:p>
    <w:p>
      <w:pPr>
        <w:pStyle w:val="Heading3"/>
      </w:pPr>
      <w:r>
        <w:t>AT: Arms Don't Cause Coups---2AC</w:t>
      </w:r>
    </w:p>
    <w:p>
      <w:pPr>
        <w:pStyle w:val="Heading4"/>
      </w:pPr>
      <w:r>
        <w:t xml:space="preserve">1. </w:t>
      </w:r>
      <w:r>
        <w:rPr>
          <w:u w:val="single"/>
        </w:rPr>
        <w:t>MECHANISM</w:t>
      </w:r>
      <w:r>
        <w:t xml:space="preserve">. Empowering units without </w:t>
      </w:r>
      <w:r>
        <w:rPr>
          <w:u w:val="single"/>
        </w:rPr>
        <w:t>oversight</w:t>
      </w:r>
      <w:r>
        <w:t xml:space="preserve"> erodes civilian control---politicization isn't needed.</w:t>
      </w:r>
    </w:p>
    <w:p>
      <w:pPr>
        <w:pStyle w:val="Style13ptBold"/>
      </w:pPr>
      <w:r>
        <w:rPr>
          <w:b/>
        </w:rPr>
        <w:t>Trenkov-Wermuth and Noyes 26</w:t>
      </w:r>
      <w:r>
        <w:t xml:space="preserve"> — Calin Trenkov-Wermuth and Alexander Noyes. February. Former principal security governance advisor at the U.S. Institute of Peace, coauthor of The Future of the Security Sector in Ukraine. Fellow at the Brookings Institution, coauthor of War at Arm’s Length: How America Can Build Effective Partners Through Military Assistance. Journal of Democracy, “African Coups and the Elite-Forces Trap,” https://www.journalofdemocracy.org/online-exclusive/african-coups-and-the-elite-forces-trap/ Clopus</w:t>
      </w:r>
    </w:p>
    <w:p>
      <w:pPr/>
      <w:r>
        <w:rPr>
          <w:sz w:val="16"/>
        </w:rPr>
        <w:t xml:space="preserve">Benin’s coup </w:t>
      </w:r>
      <w:r>
        <w:rPr>
          <w:u w:val="single"/>
        </w:rPr>
        <w:t xml:space="preserve">attempt failed. </w:t>
      </w:r>
      <w:r>
        <w:rPr>
          <w:highlight w:val="cyan"/>
          <w:u w:val="single"/>
        </w:rPr>
        <w:t xml:space="preserve">The democratic warning it carries </w:t>
      </w:r>
      <w:r>
        <w:rPr>
          <w:b/>
          <w:highlight w:val="cyan"/>
          <w:u w:val="single"/>
        </w:rPr>
        <w:t>should not</w:t>
      </w:r>
      <w:r>
        <w:rPr>
          <w:sz w:val="16"/>
        </w:rPr>
        <w:t>.</w:t>
      </w:r>
    </w:p>
    <w:p>
      <w:pPr/>
      <w:r>
        <w:rPr>
          <w:sz w:val="16"/>
        </w:rPr>
        <w:t xml:space="preserve">As insecurity spreads in the Gulf of Guinea, more governments will </w:t>
      </w:r>
      <w:r>
        <w:rPr>
          <w:highlight w:val="cyan"/>
          <w:u w:val="single"/>
        </w:rPr>
        <w:t>feel pressure</w:t>
      </w:r>
      <w:r>
        <w:rPr>
          <w:u w:val="single"/>
        </w:rPr>
        <w:t xml:space="preserve"> to rely on </w:t>
      </w:r>
      <w:r>
        <w:rPr>
          <w:b/>
          <w:highlight w:val="cyan"/>
          <w:u w:val="single"/>
        </w:rPr>
        <w:t>elite units</w:t>
      </w:r>
      <w:r>
        <w:rPr>
          <w:sz w:val="16"/>
        </w:rPr>
        <w:t xml:space="preserve"> </w:t>
      </w:r>
      <w:r>
        <w:rPr>
          <w:u w:val="single"/>
        </w:rPr>
        <w:t>as</w:t>
      </w:r>
      <w:r>
        <w:rPr>
          <w:sz w:val="16"/>
        </w:rPr>
        <w:t xml:space="preserve"> expedient solutions to complex political and security challenges. When those </w:t>
      </w:r>
      <w:r>
        <w:rPr>
          <w:u w:val="single"/>
        </w:rPr>
        <w:t xml:space="preserve">units are </w:t>
      </w:r>
      <w:r>
        <w:rPr>
          <w:b/>
          <w:highlight w:val="cyan"/>
          <w:u w:val="single"/>
        </w:rPr>
        <w:t>empowered without</w:t>
      </w:r>
      <w:r>
        <w:rPr>
          <w:u w:val="single"/>
        </w:rPr>
        <w:t xml:space="preserve"> corresponding investments in </w:t>
      </w:r>
      <w:r>
        <w:rPr>
          <w:b/>
          <w:highlight w:val="cyan"/>
          <w:u w:val="single"/>
        </w:rPr>
        <w:t>civ</w:t>
      </w:r>
      <w:r>
        <w:rPr>
          <w:b/>
          <w:u w:val="single"/>
        </w:rPr>
        <w:t>ilian oversight</w:t>
      </w:r>
      <w:r>
        <w:rPr>
          <w:u w:val="single"/>
        </w:rPr>
        <w:t xml:space="preserve"> and defense governance</w:t>
      </w:r>
      <w:r>
        <w:rPr>
          <w:sz w:val="16"/>
        </w:rPr>
        <w:t xml:space="preserve">, </w:t>
      </w:r>
      <w:r>
        <w:rPr>
          <w:u w:val="single"/>
        </w:rPr>
        <w:t xml:space="preserve">the </w:t>
      </w:r>
      <w:r>
        <w:rPr>
          <w:highlight w:val="cyan"/>
          <w:u w:val="single"/>
        </w:rPr>
        <w:t>result</w:t>
      </w:r>
      <w:r>
        <w:rPr>
          <w:u w:val="single"/>
        </w:rPr>
        <w:t xml:space="preserve"> is </w:t>
      </w:r>
      <w:r>
        <w:rPr>
          <w:b/>
          <w:highlight w:val="cyan"/>
          <w:u w:val="single"/>
        </w:rPr>
        <w:t>not stability</w:t>
      </w:r>
      <w:r>
        <w:rPr>
          <w:sz w:val="16"/>
        </w:rPr>
        <w:t xml:space="preserve"> but </w:t>
      </w:r>
      <w:r>
        <w:rPr>
          <w:u w:val="single"/>
        </w:rPr>
        <w:t xml:space="preserve">the </w:t>
      </w:r>
      <w:r>
        <w:rPr>
          <w:highlight w:val="cyan"/>
          <w:u w:val="single"/>
        </w:rPr>
        <w:t xml:space="preserve">gradual </w:t>
      </w:r>
      <w:r>
        <w:rPr>
          <w:b/>
          <w:highlight w:val="cyan"/>
          <w:u w:val="single"/>
        </w:rPr>
        <w:t>erosion of democ</w:t>
      </w:r>
      <w:r>
        <w:rPr>
          <w:b/>
          <w:u w:val="single"/>
        </w:rPr>
        <w:t>ratic control</w:t>
      </w:r>
      <w:r>
        <w:rPr>
          <w:highlight w:val="cyan"/>
          <w:u w:val="single"/>
        </w:rPr>
        <w:t xml:space="preserve"> over the use of force</w:t>
      </w:r>
      <w:r>
        <w:rPr>
          <w:sz w:val="16"/>
        </w:rPr>
        <w:t>.</w:t>
      </w:r>
    </w:p>
    <w:p>
      <w:pPr/>
      <w:r>
        <w:rPr>
          <w:sz w:val="16"/>
        </w:rPr>
        <w:t xml:space="preserve">Thus, </w:t>
      </w:r>
      <w:r>
        <w:rPr>
          <w:u w:val="single"/>
        </w:rPr>
        <w:t xml:space="preserve">if </w:t>
      </w:r>
      <w:r>
        <w:rPr>
          <w:b/>
          <w:u w:val="single"/>
        </w:rPr>
        <w:t>Washington</w:t>
      </w:r>
      <w:r>
        <w:rPr>
          <w:u w:val="single"/>
        </w:rPr>
        <w:t xml:space="preserve"> continues to </w:t>
      </w:r>
      <w:r>
        <w:rPr>
          <w:b/>
          <w:highlight w:val="cyan"/>
          <w:u w:val="single"/>
        </w:rPr>
        <w:t>privilege speed</w:t>
      </w:r>
      <w:r>
        <w:rPr>
          <w:b/>
          <w:u w:val="single"/>
        </w:rPr>
        <w:t xml:space="preserve"> over structure</w:t>
      </w:r>
      <w:r>
        <w:rPr>
          <w:u w:val="single"/>
        </w:rPr>
        <w:t xml:space="preserve"> and </w:t>
      </w:r>
      <w:r>
        <w:rPr>
          <w:highlight w:val="cyan"/>
          <w:u w:val="single"/>
        </w:rPr>
        <w:t>access</w:t>
      </w:r>
      <w:r>
        <w:rPr>
          <w:u w:val="single"/>
        </w:rPr>
        <w:t xml:space="preserve"> over </w:t>
      </w:r>
      <w:r>
        <w:rPr>
          <w:b/>
          <w:highlight w:val="cyan"/>
          <w:u w:val="single"/>
        </w:rPr>
        <w:t>institutions</w:t>
      </w:r>
      <w:r>
        <w:rPr>
          <w:sz w:val="16"/>
        </w:rPr>
        <w:t xml:space="preserve">, it will keep </w:t>
      </w:r>
      <w:r>
        <w:rPr>
          <w:highlight w:val="cyan"/>
          <w:u w:val="single"/>
        </w:rPr>
        <w:t>winning</w:t>
      </w:r>
      <w:r>
        <w:rPr>
          <w:u w:val="single"/>
        </w:rPr>
        <w:t xml:space="preserve"> </w:t>
      </w:r>
      <w:r>
        <w:rPr>
          <w:b/>
          <w:highlight w:val="cyan"/>
          <w:u w:val="single"/>
        </w:rPr>
        <w:t>tactical battles</w:t>
      </w:r>
      <w:r>
        <w:rPr>
          <w:sz w:val="16"/>
        </w:rPr>
        <w:t xml:space="preserve"> all while </w:t>
      </w:r>
      <w:r>
        <w:rPr>
          <w:highlight w:val="cyan"/>
          <w:u w:val="single"/>
        </w:rPr>
        <w:t>watching</w:t>
      </w:r>
      <w:r>
        <w:rPr>
          <w:u w:val="single"/>
        </w:rPr>
        <w:t xml:space="preserve"> </w:t>
      </w:r>
      <w:r>
        <w:rPr>
          <w:b/>
          <w:highlight w:val="cyan"/>
          <w:u w:val="single"/>
        </w:rPr>
        <w:t>partners unravel</w:t>
      </w:r>
      <w:r>
        <w:rPr>
          <w:u w:val="single"/>
        </w:rPr>
        <w:t xml:space="preserve"> and </w:t>
      </w:r>
      <w:r>
        <w:rPr>
          <w:highlight w:val="cyan"/>
          <w:u w:val="single"/>
        </w:rPr>
        <w:t>fall</w:t>
      </w:r>
      <w:r>
        <w:rPr>
          <w:u w:val="single"/>
        </w:rPr>
        <w:t xml:space="preserve"> into </w:t>
      </w:r>
      <w:r>
        <w:rPr>
          <w:highlight w:val="cyan"/>
          <w:u w:val="single"/>
        </w:rPr>
        <w:t>the</w:t>
      </w:r>
      <w:r>
        <w:rPr>
          <w:u w:val="single"/>
        </w:rPr>
        <w:t xml:space="preserve"> orbit of adversaries like </w:t>
      </w:r>
      <w:r>
        <w:rPr>
          <w:b/>
          <w:highlight w:val="cyan"/>
          <w:u w:val="single"/>
        </w:rPr>
        <w:t>Russia</w:t>
      </w:r>
      <w:r>
        <w:rPr>
          <w:b/>
          <w:u w:val="single"/>
        </w:rPr>
        <w:t xml:space="preserve"> and China</w:t>
      </w:r>
      <w:r>
        <w:rPr>
          <w:sz w:val="16"/>
        </w:rPr>
        <w:t>.</w:t>
      </w:r>
    </w:p>
    <w:p>
      <w:pPr/>
      <w:r>
        <w:rPr>
          <w:u w:val="single"/>
        </w:rPr>
        <w:t xml:space="preserve">The </w:t>
      </w:r>
      <w:r>
        <w:rPr>
          <w:highlight w:val="cyan"/>
          <w:u w:val="single"/>
        </w:rPr>
        <w:t>most serious threat</w:t>
      </w:r>
      <w:r>
        <w:rPr>
          <w:u w:val="single"/>
        </w:rPr>
        <w:t xml:space="preserve"> to </w:t>
      </w:r>
      <w:r>
        <w:rPr>
          <w:b/>
          <w:highlight w:val="cyan"/>
          <w:u w:val="single"/>
        </w:rPr>
        <w:t>democ</w:t>
      </w:r>
      <w:r>
        <w:rPr>
          <w:b/>
          <w:u w:val="single"/>
        </w:rPr>
        <w:t>racy</w:t>
      </w:r>
      <w:r>
        <w:rPr>
          <w:u w:val="single"/>
        </w:rPr>
        <w:t xml:space="preserve"> in West Africa is </w:t>
      </w:r>
      <w:r>
        <w:rPr>
          <w:b/>
          <w:highlight w:val="cyan"/>
          <w:u w:val="single"/>
        </w:rPr>
        <w:t>not only</w:t>
      </w:r>
      <w:r>
        <w:rPr>
          <w:b/>
          <w:u w:val="single"/>
        </w:rPr>
        <w:t xml:space="preserve"> armed groups</w:t>
      </w:r>
      <w:r>
        <w:rPr>
          <w:sz w:val="16"/>
        </w:rPr>
        <w:t xml:space="preserve"> operating at the margins of the state. </w:t>
      </w:r>
      <w:r>
        <w:rPr>
          <w:u w:val="single"/>
        </w:rPr>
        <w:t xml:space="preserve">It is the </w:t>
      </w:r>
      <w:r>
        <w:rPr>
          <w:b/>
          <w:highlight w:val="cyan"/>
          <w:u w:val="single"/>
        </w:rPr>
        <w:t>unintended political empowerment</w:t>
      </w:r>
      <w:r>
        <w:rPr>
          <w:u w:val="single"/>
        </w:rPr>
        <w:t xml:space="preserve"> of </w:t>
      </w:r>
      <w:r>
        <w:rPr>
          <w:highlight w:val="cyan"/>
          <w:u w:val="single"/>
        </w:rPr>
        <w:t>mil</w:t>
      </w:r>
      <w:r>
        <w:rPr>
          <w:u w:val="single"/>
        </w:rPr>
        <w:t>itary actors</w:t>
      </w:r>
      <w:r>
        <w:rPr>
          <w:sz w:val="16"/>
        </w:rPr>
        <w:t xml:space="preserve"> who come to see themselves as </w:t>
      </w:r>
      <w:r>
        <w:rPr>
          <w:b/>
          <w:highlight w:val="cyan"/>
          <w:u w:val="single"/>
        </w:rPr>
        <w:t>guardians</w:t>
      </w:r>
      <w:r>
        <w:rPr>
          <w:b/>
          <w:u w:val="single"/>
        </w:rPr>
        <w:t xml:space="preserve"> of </w:t>
      </w:r>
      <w:r>
        <w:rPr>
          <w:b/>
          <w:highlight w:val="cyan"/>
          <w:u w:val="single"/>
        </w:rPr>
        <w:t>the</w:t>
      </w:r>
      <w:r>
        <w:rPr>
          <w:b/>
          <w:u w:val="single"/>
        </w:rPr>
        <w:t xml:space="preserve"> nation</w:t>
      </w:r>
      <w:r>
        <w:rPr>
          <w:sz w:val="16"/>
        </w:rPr>
        <w:t xml:space="preserve"> rather than </w:t>
      </w:r>
      <w:r>
        <w:rPr>
          <w:b/>
          <w:highlight w:val="cyan"/>
          <w:u w:val="single"/>
        </w:rPr>
        <w:t>servants</w:t>
      </w:r>
      <w:r>
        <w:rPr>
          <w:b/>
          <w:u w:val="single"/>
        </w:rPr>
        <w:t xml:space="preserve"> of elected authority</w:t>
      </w:r>
      <w:r>
        <w:rPr>
          <w:sz w:val="16"/>
        </w:rPr>
        <w:t>.</w:t>
      </w:r>
    </w:p>
    <w:p>
      <w:pPr>
        <w:pStyle w:val="Heading4"/>
      </w:pPr>
      <w:r>
        <w:t xml:space="preserve">2. </w:t>
      </w:r>
      <w:r>
        <w:rPr>
          <w:u w:val="single"/>
        </w:rPr>
        <w:t>SCOPE</w:t>
      </w:r>
      <w:r>
        <w:t xml:space="preserve">. Their model is </w:t>
      </w:r>
      <w:r>
        <w:rPr>
          <w:u w:val="single"/>
        </w:rPr>
        <w:t>ground armor</w:t>
      </w:r>
      <w:r>
        <w:t xml:space="preserve">---it never reaches </w:t>
      </w:r>
      <w:r>
        <w:rPr>
          <w:u w:val="single"/>
        </w:rPr>
        <w:t>air power</w:t>
      </w:r>
      <w:r>
        <w:t xml:space="preserve">, and it </w:t>
      </w:r>
      <w:r>
        <w:rPr>
          <w:u w:val="single"/>
        </w:rPr>
        <w:t>stops</w:t>
      </w:r>
      <w:r>
        <w:t xml:space="preserve"> before the wave.</w:t>
      </w:r>
    </w:p>
    <w:p>
      <w:pPr>
        <w:pStyle w:val="Style13ptBold"/>
      </w:pPr>
      <w:r>
        <w:rPr>
          <w:b/>
        </w:rPr>
        <w:t>Choulis et al. 22</w:t>
      </w:r>
      <w:r>
        <w:t xml:space="preserve"> — Ioannis Choulis, Marius Mehrl, Abel Escribà-Folch and Tobias Böhmelt. May 13. University of Essex; Geschwister Scholl Institute of Political Science, University of Munich; Universitat Pompeu Fabra and Institut Barcelona d’Estudis Internacionals; University of Essex. They coded new mechanization data for every military organization in the world through 2019. Comparative Political Studies 56(2), “How Mechanization Shapes Coups,” https://journals.sagepub.com/doi/10.1177/00104140221100194 Clopus</w:t>
      </w:r>
    </w:p>
    <w:p>
      <w:pPr/>
      <w:r>
        <w:rPr>
          <w:sz w:val="16"/>
        </w:rPr>
        <w:t xml:space="preserve">Note: Table </w:t>
      </w:r>
      <w:r>
        <w:rPr>
          <w:u w:val="single"/>
        </w:rPr>
        <w:t xml:space="preserve">entries denote </w:t>
      </w:r>
      <w:r>
        <w:rPr>
          <w:highlight w:val="cyan"/>
          <w:u w:val="single"/>
        </w:rPr>
        <w:t>Area</w:t>
      </w:r>
      <w:r>
        <w:rPr>
          <w:u w:val="single"/>
        </w:rPr>
        <w:t xml:space="preserve"> under the</w:t>
      </w:r>
      <w:r>
        <w:rPr>
          <w:sz w:val="16"/>
        </w:rPr>
        <w:t xml:space="preserve"> ROC curve where higher values are preferred.</w:t>
      </w:r>
    </w:p>
    <w:p>
      <w:pPr/>
      <w:r>
        <w:rPr>
          <w:sz w:val="16"/>
        </w:rPr>
        <w:t xml:space="preserve">also omit potential outliers at the top of the mechanization distribution and examine whether our results are driven by countries such as the US, which combine high mechanization with very low coup risk. Third, we employ penalized maximum-likelihood regression, since coups are characterized by a rare-events data generating process. Fourth, we also estimate a two-stage selection model, which jointly analyzes coup attempts and coup outcomes. Interestingly, we </w:t>
      </w:r>
      <w:r>
        <w:rPr>
          <w:u w:val="single"/>
        </w:rPr>
        <w:t xml:space="preserve">find that </w:t>
      </w:r>
      <w:r>
        <w:rPr>
          <w:highlight w:val="cyan"/>
          <w:u w:val="single"/>
        </w:rPr>
        <w:t xml:space="preserve">mechanization does </w:t>
      </w:r>
      <w:r>
        <w:rPr>
          <w:b/>
          <w:highlight w:val="cyan"/>
          <w:u w:val="single"/>
        </w:rPr>
        <w:t>not affect the likelihood of coup success</w:t>
      </w:r>
      <w:r>
        <w:rPr>
          <w:sz w:val="16"/>
        </w:rPr>
        <w:t>. 26 Fifth, we further take into account institutional coup-proofing (Pilster &amp; Bohmelt, ¨ 2011), as coup-proofing can decrease coup-risk (Bohmelt ¨ &amp; Pilster, 2015; De Bruin, 2018). Sixth, we control for total military personnel (logged) and total military spending divided by military personnel. While both items are partially included in Mechanization (due to the personnel component) and, thus, liable to post-treatment bias, this robustness check also shows that the estimated effect of Mechanization does not change in substance. The impact of Mechanization is thus not driven by more spending per soldier (as the incentive-based argument suggests) or by less personnel. Seventh, we include the Banks (Banks &amp; Wilson, 2016)conflict index, which accounts for assassinations, purges of governmental officials, guerrilla activity, protests, riots, and strikes instead of the variables on armed conflict and non-violent campaigns (see Powell, 2012). Eighth, next to examining an interaction effect of Mechanization with regime type (in particular, democracies), we also disaggregate coups by the rank of the perpetrators (Albrecht &amp; Eibl, 2018). Ninth, we control for the possibility that governments concentrate mechanized equipment in pro-government units or in units closer to the capital. Tenth, we include arms imports as an additional control because they are often necessary for mechanization but also associated with more inefficient militaries, we control for economic inequality as it drives mechanization (Caverley, 2014) as well as coup attempts (Svolik, 2013), we add alliance membership as a control, and we account for global trends in mechanization levels and coup propensity. Along these lines, we also further investigate whether our results are driven by mechanization picking up on organizational or cultural attributes that affect putsch activity: as French and British colonial origins affect how post-colonial militaries are organized (Asal et al., 2017; Mehrl &amp; Choulis, 2021), we control for a country’s main colonial ruler. And to ensure that the armed forces professionalism or culture do not influence our main effect, we control for several proxies of these nonmaterial phenomena. We further ensure that the domestic and international threat environment, which affects the military’s threat orientation, does not drive our results. Some studies find that international conflict reduces coup risk (Arbatli &amp; Arbatli, 2016; Piplani &amp; Talmadge, 2016) and mechanization often occurs in response to international threats. At the same time, mechanization is associated with the outcome and duration of civil conflicts (Lyall &amp; Wilson, 2009; Caverley &amp; Sechser, 2017; Sechser &amp; Saunders, 2010), while civil conflicts may also influence</w:t>
      </w:r>
    </w:p>
    <w:p>
      <w:pPr/>
      <w:r>
        <w:rPr>
          <w:sz w:val="16"/>
        </w:rPr>
        <w:t>coup risk (Bell &amp; Sudduth, 2017; Eibl et al., 2021). We begin by separately controlling for contemporaneous interstate and civil conflict. Next, we control for different lags of these two variables. Focusing on civil conflict, we then follow Eibl et al. (2019) by distinguishing regional from center-seeking rebellions and accounting not only for their incidence but also duration and time elapsed since termination, while still controlling for interstate conflict occurrence. We also control for militarized interstate disputes instead of interstate conflict, distinguish between being the target and initiator of them, and account for their duration (Piplani &amp; Talmadge, 2016). Because “chronic” regime threats, especially territorial disputes, may matter just as much as acute armed conflict (Florea, 2018; Kim, 2018), we report specifications where we control for interstate rivalries as well as being the challenger or target of territorial claims, the duration of these, and their salience. Finally, we address endogeneity concerns about the relationship between mechanization and coup risk by estimating a simultaneous equations model, thus explicitly allowing an effect in in both directions. The substantive result that increased mechanization is associated with a reduced probability of coup attempts holds across all additional specifications.</w:t>
      </w:r>
    </w:p>
    <w:p>
      <w:pPr/>
      <w:r>
        <w:rPr>
          <w:sz w:val="16"/>
        </w:rPr>
        <w:t>Conclusion</w:t>
      </w:r>
    </w:p>
    <w:p>
      <w:pPr/>
      <w:r>
        <w:rPr>
          <w:sz w:val="16"/>
        </w:rPr>
        <w:t xml:space="preserve">How is a country’s degree of military mechanization related to coup attempts? While previous work has seemingly overlooked this crucial factor, anecdotal evidence and some qualitative accounts may </w:t>
      </w:r>
      <w:r>
        <w:rPr>
          <w:u w:val="single"/>
        </w:rPr>
        <w:t xml:space="preserve">suggest that </w:t>
      </w:r>
      <w:r>
        <w:rPr>
          <w:highlight w:val="cyan"/>
          <w:u w:val="single"/>
        </w:rPr>
        <w:t>mechanization</w:t>
      </w:r>
      <w:r>
        <w:rPr>
          <w:u w:val="single"/>
        </w:rPr>
        <w:t xml:space="preserve"> </w:t>
      </w:r>
      <w:r>
        <w:rPr>
          <w:b/>
          <w:highlight w:val="cyan"/>
          <w:u w:val="single"/>
        </w:rPr>
        <w:t>increases coup risk</w:t>
      </w:r>
      <w:r>
        <w:rPr>
          <w:sz w:val="16"/>
        </w:rPr>
        <w:t xml:space="preserve"> via, among other mechanisms, </w:t>
      </w:r>
      <w:r>
        <w:rPr>
          <w:u w:val="single"/>
        </w:rPr>
        <w:t xml:space="preserve">its </w:t>
      </w:r>
      <w:r>
        <w:rPr>
          <w:b/>
          <w:highlight w:val="cyan"/>
          <w:u w:val="single"/>
        </w:rPr>
        <w:t>enhancing impact</w:t>
      </w:r>
      <w:r>
        <w:rPr>
          <w:u w:val="single"/>
        </w:rPr>
        <w:t xml:space="preserve"> on </w:t>
      </w:r>
      <w:r>
        <w:rPr>
          <w:highlight w:val="cyan"/>
          <w:u w:val="single"/>
        </w:rPr>
        <w:t>mil</w:t>
      </w:r>
      <w:r>
        <w:rPr>
          <w:u w:val="single"/>
        </w:rPr>
        <w:t>itary power</w:t>
      </w:r>
      <w:r>
        <w:rPr>
          <w:sz w:val="16"/>
        </w:rPr>
        <w:t xml:space="preserve">. Contrary to this view, we show that the level of mechanization is a significant and substantively important predictor of coup attempts: </w:t>
      </w:r>
      <w:r>
        <w:rPr>
          <w:u w:val="single"/>
        </w:rPr>
        <w:t>the</w:t>
      </w:r>
      <w:r>
        <w:rPr>
          <w:sz w:val="16"/>
        </w:rPr>
        <w:t xml:space="preserve"> higher mechanization in a country’s armed forces, the lower coup risk. This conclusion is based on a </w:t>
      </w:r>
      <w:r>
        <w:rPr>
          <w:u w:val="single"/>
        </w:rPr>
        <w:t xml:space="preserve">quantitative analysis of </w:t>
      </w:r>
      <w:r>
        <w:rPr>
          <w:highlight w:val="cyan"/>
          <w:u w:val="single"/>
        </w:rPr>
        <w:t xml:space="preserve">updated </w:t>
      </w:r>
      <w:r>
        <w:rPr>
          <w:b/>
          <w:highlight w:val="cyan"/>
          <w:u w:val="single"/>
        </w:rPr>
        <w:t>data</w:t>
      </w:r>
      <w:r>
        <w:rPr>
          <w:u w:val="single"/>
        </w:rPr>
        <w:t xml:space="preserve"> on </w:t>
      </w:r>
      <w:r>
        <w:rPr>
          <w:highlight w:val="cyan"/>
          <w:u w:val="single"/>
        </w:rPr>
        <w:t>all countries</w:t>
      </w:r>
      <w:r>
        <w:rPr>
          <w:u w:val="single"/>
        </w:rPr>
        <w:t xml:space="preserve"> </w:t>
      </w:r>
      <w:r>
        <w:rPr>
          <w:b/>
          <w:highlight w:val="cyan"/>
          <w:u w:val="single"/>
        </w:rPr>
        <w:t>until 2019</w:t>
      </w:r>
      <w:r>
        <w:rPr>
          <w:sz w:val="16"/>
        </w:rPr>
        <w:t>, prediction and forecasting techniques, as well as a series of robustness checks reported in the Appendix. Our research supports the view that mechanization is likely linked to the mechanisms of expected execution costs and coordination: the former increase in light of a higher degree of mechanization, the latter becomes more difficult in a more mechanized military organization. Our research is relevant and important for the scholarly literature on civil-military relations. First, we add to our understanding of how coup attempts develop. Mechanization is a key aspect of any military organization. It was thus far unclear where and how it may influence coup risk, but our study is one of the first in theoretically and empirically establishing a link to civil-military relations. Second, by updating the mechanization data in Sechser and Saunders (2010; see also Caverley &amp; Sechser, 2017), future work can rely on these new data to investigate other questions related to mechanization. Third,</w:t>
      </w:r>
    </w:p>
    <w:p>
      <w:pPr/>
      <w:r>
        <w:rPr>
          <w:sz w:val="16"/>
        </w:rPr>
        <w:t xml:space="preserve">the logic of the guardianship dilemma and anecdotal </w:t>
      </w:r>
      <w:r>
        <w:rPr>
          <w:u w:val="single"/>
        </w:rPr>
        <w:t xml:space="preserve">evidence suggest that </w:t>
      </w:r>
      <w:r>
        <w:rPr>
          <w:highlight w:val="cyan"/>
          <w:u w:val="single"/>
        </w:rPr>
        <w:t>more powerful armies</w:t>
      </w:r>
      <w:r>
        <w:rPr>
          <w:u w:val="single"/>
        </w:rPr>
        <w:t xml:space="preserve"> may be </w:t>
      </w:r>
      <w:r>
        <w:rPr>
          <w:b/>
          <w:highlight w:val="cyan"/>
          <w:u w:val="single"/>
        </w:rPr>
        <w:t>more capable</w:t>
      </w:r>
      <w:r>
        <w:rPr>
          <w:sz w:val="16"/>
        </w:rPr>
        <w:t xml:space="preserve"> (and, hence, likely) </w:t>
      </w:r>
      <w:r>
        <w:rPr>
          <w:highlight w:val="cyan"/>
          <w:u w:val="single"/>
        </w:rPr>
        <w:t>to overthrow</w:t>
      </w:r>
      <w:r>
        <w:rPr>
          <w:u w:val="single"/>
        </w:rPr>
        <w:t xml:space="preserve"> the </w:t>
      </w:r>
      <w:r>
        <w:rPr>
          <w:highlight w:val="cyan"/>
          <w:u w:val="single"/>
        </w:rPr>
        <w:t>government</w:t>
      </w:r>
      <w:r>
        <w:rPr>
          <w:sz w:val="16"/>
        </w:rPr>
        <w:t xml:space="preserve">; and mechanization is </w:t>
      </w:r>
      <w:r>
        <w:rPr>
          <w:u w:val="single"/>
        </w:rPr>
        <w:t xml:space="preserve">a factor </w:t>
      </w:r>
      <w:r>
        <w:rPr>
          <w:highlight w:val="cyan"/>
          <w:u w:val="single"/>
        </w:rPr>
        <w:t>boosting</w:t>
      </w:r>
      <w:r>
        <w:rPr>
          <w:u w:val="single"/>
        </w:rPr>
        <w:t xml:space="preserve"> </w:t>
      </w:r>
      <w:r>
        <w:rPr>
          <w:b/>
          <w:highlight w:val="cyan"/>
          <w:u w:val="single"/>
        </w:rPr>
        <w:t>mil</w:t>
      </w:r>
      <w:r>
        <w:rPr>
          <w:b/>
          <w:u w:val="single"/>
        </w:rPr>
        <w:t>itary strength</w:t>
      </w:r>
      <w:r>
        <w:rPr>
          <w:sz w:val="16"/>
        </w:rPr>
        <w:t xml:space="preserve">. By demonstrating that more powerful militaries may not always represent a bigger threat to the incumbent, we challenge these established views. Derived from this, there are important implications for the wider debate on the trade-offs associated with coup-proofing. </w:t>
      </w:r>
      <w:r>
        <w:rPr>
          <w:u w:val="single"/>
        </w:rPr>
        <w:t>Mechanization actually lowers coup risk</w:t>
      </w:r>
      <w:r>
        <w:rPr>
          <w:sz w:val="16"/>
        </w:rPr>
        <w:t xml:space="preserve"> according to our research, </w:t>
      </w:r>
      <w:r>
        <w:rPr>
          <w:u w:val="single"/>
        </w:rPr>
        <w:t xml:space="preserve">while it </w:t>
      </w:r>
      <w:r>
        <w:rPr>
          <w:highlight w:val="cyan"/>
          <w:u w:val="single"/>
        </w:rPr>
        <w:t xml:space="preserve">also </w:t>
      </w:r>
      <w:r>
        <w:rPr>
          <w:b/>
          <w:highlight w:val="cyan"/>
          <w:u w:val="single"/>
        </w:rPr>
        <w:t>decreases militaries’ counterinsurgency</w:t>
      </w:r>
      <w:r>
        <w:rPr>
          <w:b/>
          <w:u w:val="single"/>
        </w:rPr>
        <w:t xml:space="preserve"> effectiveness</w:t>
      </w:r>
      <w:r>
        <w:rPr>
          <w:sz w:val="16"/>
        </w:rPr>
        <w:t xml:space="preserve"> (Lyall &amp; Wilson, 2009; Sechser &amp; Saunders, 2010; Caverley &amp; Sechser, 2017). Hence, </w:t>
      </w:r>
      <w:r>
        <w:rPr>
          <w:highlight w:val="cyan"/>
          <w:u w:val="single"/>
        </w:rPr>
        <w:t>investing</w:t>
      </w:r>
      <w:r>
        <w:rPr>
          <w:u w:val="single"/>
        </w:rPr>
        <w:t xml:space="preserve"> in mechanization means that governments </w:t>
      </w:r>
      <w:r>
        <w:rPr>
          <w:b/>
          <w:highlight w:val="cyan"/>
          <w:u w:val="single"/>
        </w:rPr>
        <w:t>shift risk</w:t>
      </w:r>
      <w:r>
        <w:rPr>
          <w:b/>
          <w:u w:val="single"/>
        </w:rPr>
        <w:t xml:space="preserve"> from coups</w:t>
      </w:r>
      <w:r>
        <w:rPr>
          <w:u w:val="single"/>
        </w:rPr>
        <w:t xml:space="preserve"> </w:t>
      </w:r>
      <w:r>
        <w:rPr>
          <w:highlight w:val="cyan"/>
          <w:u w:val="single"/>
        </w:rPr>
        <w:t>to insurgencies</w:t>
      </w:r>
      <w:r>
        <w:rPr>
          <w:sz w:val="16"/>
        </w:rPr>
        <w:t xml:space="preserve">. Several interesting avenues for further research emerge from our work. We outline three of them. First, our focus lies on coups, but there may be consequences for the general involvement of the military in politics short of governmental overthrows (see Bove et al., 2020). It would be an effort worth making to examine how mechanization relates to other aspects of a country’s civil-military relations. Second, </w:t>
      </w:r>
      <w:r>
        <w:rPr>
          <w:u w:val="single"/>
        </w:rPr>
        <w:t xml:space="preserve">we </w:t>
      </w:r>
      <w:r>
        <w:rPr>
          <w:highlight w:val="cyan"/>
          <w:u w:val="single"/>
        </w:rPr>
        <w:t>concentrate</w:t>
      </w:r>
      <w:r>
        <w:rPr>
          <w:u w:val="single"/>
        </w:rPr>
        <w:t xml:space="preserve"> on </w:t>
      </w:r>
      <w:r>
        <w:rPr>
          <w:highlight w:val="cyan"/>
          <w:u w:val="single"/>
        </w:rPr>
        <w:t>the</w:t>
      </w:r>
      <w:r>
        <w:rPr>
          <w:u w:val="single"/>
        </w:rPr>
        <w:t xml:space="preserve"> mechanization of </w:t>
      </w:r>
      <w:r>
        <w:rPr>
          <w:b/>
          <w:highlight w:val="cyan"/>
          <w:u w:val="single"/>
        </w:rPr>
        <w:t>ground-combat forces</w:t>
      </w:r>
      <w:r>
        <w:rPr>
          <w:sz w:val="16"/>
        </w:rPr>
        <w:t xml:space="preserve"> as, in most cases, these troops are ultimately the ones executing a coup. However, examining the mechanization of naval (see Bohmelt et al., 2017 ¨) </w:t>
      </w:r>
      <w:r>
        <w:rPr>
          <w:u w:val="single"/>
        </w:rPr>
        <w:t xml:space="preserve">and </w:t>
      </w:r>
      <w:r>
        <w:rPr>
          <w:highlight w:val="cyan"/>
          <w:u w:val="single"/>
        </w:rPr>
        <w:t>perhaps</w:t>
      </w:r>
      <w:r>
        <w:rPr>
          <w:u w:val="single"/>
        </w:rPr>
        <w:t xml:space="preserve"> even </w:t>
      </w:r>
      <w:r>
        <w:rPr>
          <w:b/>
          <w:highlight w:val="cyan"/>
          <w:u w:val="single"/>
        </w:rPr>
        <w:t>air forces</w:t>
      </w:r>
      <w:r>
        <w:rPr>
          <w:u w:val="single"/>
        </w:rPr>
        <w:t xml:space="preserve"> could </w:t>
      </w:r>
      <w:r>
        <w:rPr>
          <w:highlight w:val="cyan"/>
          <w:u w:val="single"/>
        </w:rPr>
        <w:t>also</w:t>
      </w:r>
      <w:r>
        <w:rPr>
          <w:u w:val="single"/>
        </w:rPr>
        <w:t xml:space="preserve"> be interesting</w:t>
      </w:r>
      <w:r>
        <w:rPr>
          <w:sz w:val="16"/>
        </w:rPr>
        <w:t xml:space="preserve"> </w:t>
      </w:r>
      <w:r>
        <w:rPr>
          <w:u w:val="single"/>
        </w:rPr>
        <w:t>in</w:t>
      </w:r>
      <w:r>
        <w:rPr>
          <w:sz w:val="16"/>
        </w:rPr>
        <w:t xml:space="preserve"> order to explore </w:t>
      </w:r>
      <w:r>
        <w:rPr>
          <w:u w:val="single"/>
        </w:rPr>
        <w:t xml:space="preserve">more thoroughly </w:t>
      </w:r>
      <w:r>
        <w:rPr>
          <w:b/>
          <w:highlight w:val="cyan"/>
          <w:u w:val="single"/>
        </w:rPr>
        <w:t>latent coup dynamics</w:t>
      </w:r>
      <w:r>
        <w:rPr>
          <w:sz w:val="16"/>
        </w:rPr>
        <w:t>. Third, our research shows, in line with earlier findings, that coup-proofing efforts (and mechanization may be one of them) may produce negative, second-order consequences. Mechanization illustrates this nicely: it is helpful to lower coup risk, but may have detrimental consequences for a state’s counterinsurgency capabilities. Against this background, assessing in an all-encompassing study the various trade-offs of diverse coup-proofing strategies seems like an important avenue for future work—as this would not only shed light on the determinants of different coup-proofing strategies, but also on how coups as well as coup outcomes emerge.</w:t>
      </w:r>
    </w:p>
    <w:p>
      <w:pPr>
        <w:pStyle w:val="Heading4"/>
      </w:pPr>
      <w:r>
        <w:t xml:space="preserve">3. </w:t>
      </w:r>
      <w:r>
        <w:rPr>
          <w:u w:val="single"/>
        </w:rPr>
        <w:t>WRONG TREATMENT</w:t>
      </w:r>
      <w:r>
        <w:t xml:space="preserve">. The deployment study measures </w:t>
      </w:r>
      <w:r>
        <w:rPr>
          <w:u w:val="single"/>
        </w:rPr>
        <w:t>boots</w:t>
      </w:r>
      <w:r>
        <w:t xml:space="preserve">---and concedes presence </w:t>
      </w:r>
      <w:r>
        <w:rPr>
          <w:u w:val="single"/>
        </w:rPr>
        <w:t>can't stop</w:t>
      </w:r>
      <w:r>
        <w:t xml:space="preserve"> a coup once it starts.</w:t>
      </w:r>
    </w:p>
    <w:p>
      <w:pPr>
        <w:pStyle w:val="Style13ptBold"/>
      </w:pPr>
      <w:r>
        <w:rPr>
          <w:b/>
        </w:rPr>
        <w:t>Allen et al. 23</w:t>
      </w:r>
      <w:r>
        <w:t xml:space="preserve"> — Michael A. Allen, Thomas Campbell, Nicolas Hernandez and Valeryn Shepherd. January. Department of Political Science, Boise State University; Department of Political Science, Stony Brook University; Department of Political Science and International Relations, University of Delaware; Boise State University. They coded US service-member deployments against coups worldwide from 1951 to 2019. Foreign Policy Analysis 19(1), “US Military Deployments and the Risk of Coup d’État,” https://doi.org/10.1093/fpa/orac027 Clopus</w:t>
      </w:r>
    </w:p>
    <w:p>
      <w:pPr/>
      <w:r>
        <w:rPr>
          <w:sz w:val="16"/>
        </w:rPr>
        <w:t xml:space="preserve">O’Kane (1993) shows how foreign troops equipped for combat might not be accepting of domestic militaries and military leaders who would be a party to a coup. If the </w:t>
      </w:r>
      <w:r>
        <w:rPr>
          <w:u w:val="single"/>
        </w:rPr>
        <w:t xml:space="preserve">foreign government </w:t>
      </w:r>
      <w:r>
        <w:rPr>
          <w:highlight w:val="cyan"/>
          <w:u w:val="single"/>
        </w:rPr>
        <w:t>withdraws its support</w:t>
      </w:r>
      <w:r>
        <w:rPr>
          <w:u w:val="single"/>
        </w:rPr>
        <w:t xml:space="preserve"> after </w:t>
      </w:r>
      <w:r>
        <w:rPr>
          <w:highlight w:val="cyan"/>
          <w:u w:val="single"/>
        </w:rPr>
        <w:t>a</w:t>
      </w:r>
      <w:r>
        <w:rPr>
          <w:u w:val="single"/>
        </w:rPr>
        <w:t xml:space="preserve"> coup</w:t>
      </w:r>
      <w:r>
        <w:rPr>
          <w:sz w:val="16"/>
        </w:rPr>
        <w:t xml:space="preserve">, as seems to happen in the aid literature, then </w:t>
      </w:r>
      <w:r>
        <w:rPr>
          <w:u w:val="single"/>
        </w:rPr>
        <w:t xml:space="preserve">the </w:t>
      </w:r>
      <w:r>
        <w:rPr>
          <w:b/>
          <w:highlight w:val="cyan"/>
          <w:u w:val="single"/>
        </w:rPr>
        <w:t>benefit</w:t>
      </w:r>
      <w:r>
        <w:rPr>
          <w:b/>
          <w:u w:val="single"/>
        </w:rPr>
        <w:t xml:space="preserve"> of</w:t>
      </w:r>
      <w:r>
        <w:rPr>
          <w:u w:val="single"/>
        </w:rPr>
        <w:t xml:space="preserve"> a successful coup </w:t>
      </w:r>
      <w:r>
        <w:rPr>
          <w:highlight w:val="cyan"/>
          <w:u w:val="single"/>
        </w:rPr>
        <w:t>decreases</w:t>
      </w:r>
      <w:r>
        <w:rPr>
          <w:sz w:val="16"/>
        </w:rPr>
        <w:t xml:space="preserve"> substantially. However, O’Kane (1981) does say, and which we agree </w:t>
      </w:r>
      <w:r>
        <w:rPr>
          <w:u w:val="single"/>
        </w:rPr>
        <w:t xml:space="preserve">with, that </w:t>
      </w:r>
      <w:r>
        <w:rPr>
          <w:highlight w:val="cyan"/>
          <w:u w:val="single"/>
        </w:rPr>
        <w:t xml:space="preserve">while foreign troops may </w:t>
      </w:r>
      <w:r>
        <w:rPr>
          <w:b/>
          <w:highlight w:val="cyan"/>
          <w:u w:val="single"/>
        </w:rPr>
        <w:t>discourage a coup</w:t>
      </w:r>
      <w:r>
        <w:rPr>
          <w:u w:val="single"/>
        </w:rPr>
        <w:t xml:space="preserve"> from happening, </w:t>
      </w:r>
      <w:r>
        <w:rPr>
          <w:highlight w:val="cyan"/>
          <w:u w:val="single"/>
        </w:rPr>
        <w:t xml:space="preserve">they will </w:t>
      </w:r>
      <w:r>
        <w:rPr>
          <w:b/>
          <w:highlight w:val="cyan"/>
          <w:u w:val="single"/>
        </w:rPr>
        <w:t>not hamper coup success</w:t>
      </w:r>
      <w:r>
        <w:rPr>
          <w:sz w:val="16"/>
        </w:rPr>
        <w:t xml:space="preserve">. </w:t>
      </w:r>
      <w:r>
        <w:rPr>
          <w:u w:val="single"/>
        </w:rPr>
        <w:t xml:space="preserve">Once a group </w:t>
      </w:r>
      <w:r>
        <w:rPr>
          <w:highlight w:val="cyan"/>
          <w:u w:val="single"/>
        </w:rPr>
        <w:t>decides to</w:t>
      </w:r>
      <w:r>
        <w:rPr>
          <w:u w:val="single"/>
        </w:rPr>
        <w:t xml:space="preserve"> attempt </w:t>
      </w:r>
      <w:r>
        <w:rPr>
          <w:highlight w:val="cyan"/>
          <w:u w:val="single"/>
        </w:rPr>
        <w:t>a</w:t>
      </w:r>
      <w:r>
        <w:rPr>
          <w:u w:val="single"/>
        </w:rPr>
        <w:t xml:space="preserve"> coup, the presence of a foreign </w:t>
      </w:r>
      <w:r>
        <w:rPr>
          <w:highlight w:val="cyan"/>
          <w:u w:val="single"/>
        </w:rPr>
        <w:t>mil</w:t>
      </w:r>
      <w:r>
        <w:rPr>
          <w:u w:val="single"/>
        </w:rPr>
        <w:t xml:space="preserve">itary does </w:t>
      </w:r>
      <w:r>
        <w:rPr>
          <w:b/>
          <w:highlight w:val="cyan"/>
          <w:u w:val="single"/>
        </w:rPr>
        <w:t>not alter</w:t>
      </w:r>
      <w:r>
        <w:rPr>
          <w:b/>
          <w:u w:val="single"/>
        </w:rPr>
        <w:t xml:space="preserve"> the</w:t>
      </w:r>
      <w:r>
        <w:rPr>
          <w:u w:val="single"/>
        </w:rPr>
        <w:t xml:space="preserve"> group’s success</w:t>
      </w:r>
      <w:r>
        <w:rPr>
          <w:sz w:val="16"/>
        </w:rPr>
        <w:t xml:space="preserve">. For our argument here, the pivotal distinction is that </w:t>
      </w:r>
      <w:r>
        <w:rPr>
          <w:u w:val="single"/>
        </w:rPr>
        <w:t xml:space="preserve">a foreign military </w:t>
      </w:r>
      <w:r>
        <w:rPr>
          <w:b/>
          <w:highlight w:val="cyan"/>
          <w:u w:val="single"/>
        </w:rPr>
        <w:t>decreases the</w:t>
      </w:r>
      <w:r>
        <w:rPr>
          <w:b/>
          <w:u w:val="single"/>
        </w:rPr>
        <w:t xml:space="preserve"> likelihood</w:t>
      </w:r>
      <w:r>
        <w:rPr>
          <w:u w:val="single"/>
        </w:rPr>
        <w:t xml:space="preserve"> of coup initiation</w:t>
      </w:r>
      <w:r>
        <w:rPr>
          <w:sz w:val="16"/>
        </w:rPr>
        <w:t xml:space="preserve"> </w:t>
      </w:r>
      <w:r>
        <w:rPr>
          <w:u w:val="single"/>
        </w:rPr>
        <w:t>by</w:t>
      </w:r>
      <w:r>
        <w:rPr>
          <w:sz w:val="16"/>
        </w:rPr>
        <w:t xml:space="preserve"> altering the cost-benefit calculus of coup success. The presence of the US military addresses many of the conditions that make a coup an attractive option for those considering extra-legal regime change.</w:t>
      </w:r>
    </w:p>
    <w:p>
      <w:pPr/>
      <w:r>
        <w:rPr>
          <w:sz w:val="16"/>
        </w:rPr>
        <w:t xml:space="preserve">One of the most considerable </w:t>
      </w:r>
      <w:r>
        <w:rPr>
          <w:u w:val="single"/>
        </w:rPr>
        <w:t>benefits of US troop deployments</w:t>
      </w:r>
      <w:r>
        <w:rPr>
          <w:sz w:val="16"/>
        </w:rPr>
        <w:t xml:space="preserve"> </w:t>
      </w:r>
      <w:r>
        <w:rPr>
          <w:u w:val="single"/>
        </w:rPr>
        <w:t>to</w:t>
      </w:r>
      <w:r>
        <w:rPr>
          <w:sz w:val="16"/>
        </w:rPr>
        <w:t xml:space="preserve"> host countries is that </w:t>
      </w:r>
      <w:r>
        <w:rPr>
          <w:u w:val="single"/>
        </w:rPr>
        <w:t xml:space="preserve">US troop deployments </w:t>
      </w:r>
      <w:r>
        <w:rPr>
          <w:highlight w:val="cyan"/>
          <w:u w:val="single"/>
        </w:rPr>
        <w:t xml:space="preserve">boost </w:t>
      </w:r>
      <w:r>
        <w:rPr>
          <w:b/>
          <w:highlight w:val="cyan"/>
          <w:u w:val="single"/>
        </w:rPr>
        <w:t>econ</w:t>
      </w:r>
      <w:r>
        <w:rPr>
          <w:b/>
          <w:u w:val="single"/>
        </w:rPr>
        <w:t>omic growth</w:t>
      </w:r>
      <w:r>
        <w:rPr>
          <w:sz w:val="16"/>
        </w:rPr>
        <w:t xml:space="preserve">. US troop deployments tend to encourage a “follow the flag” effect wherein states that host US troops are also more </w:t>
      </w:r>
      <w:r>
        <w:rPr>
          <w:u w:val="single"/>
        </w:rPr>
        <w:t xml:space="preserve">likely to see </w:t>
      </w:r>
      <w:r>
        <w:rPr>
          <w:b/>
          <w:highlight w:val="cyan"/>
          <w:u w:val="single"/>
        </w:rPr>
        <w:t>foreign direct investments</w:t>
      </w:r>
      <w:r>
        <w:rPr>
          <w:u w:val="single"/>
        </w:rPr>
        <w:t xml:space="preserve"> flow into</w:t>
      </w:r>
      <w:r>
        <w:rPr>
          <w:sz w:val="16"/>
        </w:rPr>
        <w:t xml:space="preserve"> the country (Biglaiser and DeRouen 2007; Biglaiser and DeRouen Jr 2009). This effect increases as the size of US troop deployment increases (Heo and Ye 2019). The reason is US troop deployments </w:t>
      </w:r>
      <w:r>
        <w:rPr>
          <w:u w:val="single"/>
        </w:rPr>
        <w:t xml:space="preserve">provide surrounding </w:t>
      </w:r>
      <w:r>
        <w:rPr>
          <w:highlight w:val="cyan"/>
          <w:u w:val="single"/>
        </w:rPr>
        <w:t>infrastructure and jobs</w:t>
      </w:r>
      <w:r>
        <w:rPr>
          <w:sz w:val="16"/>
        </w:rPr>
        <w:t xml:space="preserve"> and by </w:t>
      </w:r>
      <w:r>
        <w:rPr>
          <w:u w:val="single"/>
        </w:rPr>
        <w:t>offering tacit security commitments</w:t>
      </w:r>
      <w:r>
        <w:rPr>
          <w:sz w:val="16"/>
        </w:rPr>
        <w:t xml:space="preserve"> to businesses and foreign entities (Jones and Kane 2012). Kane (2012) goes further to show that US troop deployments have aided in providing social development, such as the reduction of infant mortality rates. Additionally, both interpersonal contact between foreign troops and civilians, as well as economic benefits the presence brings, can build domestic support and even demand the presence (Allen et al. 2020). This interaction, in </w:t>
      </w:r>
      <w:r>
        <w:rPr>
          <w:u w:val="single"/>
        </w:rPr>
        <w:t xml:space="preserve">turn, could </w:t>
      </w:r>
      <w:r>
        <w:rPr>
          <w:highlight w:val="cyan"/>
          <w:u w:val="single"/>
        </w:rPr>
        <w:t>boost support</w:t>
      </w:r>
      <w:r>
        <w:rPr>
          <w:u w:val="single"/>
        </w:rPr>
        <w:t xml:space="preserve"> for </w:t>
      </w:r>
      <w:r>
        <w:rPr>
          <w:highlight w:val="cyan"/>
          <w:u w:val="single"/>
        </w:rPr>
        <w:t>the</w:t>
      </w:r>
      <w:r>
        <w:rPr>
          <w:u w:val="single"/>
        </w:rPr>
        <w:t xml:space="preserve"> incumbent regime and thereby </w:t>
      </w:r>
      <w:r>
        <w:rPr>
          <w:b/>
          <w:highlight w:val="cyan"/>
          <w:u w:val="single"/>
        </w:rPr>
        <w:t>deter a potential coup</w:t>
      </w:r>
      <w:r>
        <w:rPr>
          <w:sz w:val="16"/>
        </w:rPr>
        <w:t>.</w:t>
      </w:r>
    </w:p>
    <w:p>
      <w:pPr/>
      <w:r>
        <w:rPr>
          <w:sz w:val="16"/>
        </w:rPr>
        <w:t xml:space="preserve">The host country’s military greatly benefits </w:t>
      </w:r>
      <w:r>
        <w:rPr>
          <w:u w:val="single"/>
        </w:rPr>
        <w:t xml:space="preserve">US troop deployments </w:t>
      </w:r>
      <w:r>
        <w:rPr>
          <w:highlight w:val="cyan"/>
          <w:u w:val="single"/>
        </w:rPr>
        <w:t xml:space="preserve">by </w:t>
      </w:r>
      <w:r>
        <w:rPr>
          <w:b/>
          <w:highlight w:val="cyan"/>
          <w:u w:val="single"/>
        </w:rPr>
        <w:t>increasing mil</w:t>
      </w:r>
      <w:r>
        <w:rPr>
          <w:b/>
          <w:u w:val="single"/>
        </w:rPr>
        <w:t>itary capacity</w:t>
      </w:r>
      <w:r>
        <w:rPr>
          <w:u w:val="single"/>
        </w:rPr>
        <w:t xml:space="preserve"> and </w:t>
      </w:r>
      <w:r>
        <w:rPr>
          <w:highlight w:val="cyan"/>
          <w:u w:val="single"/>
        </w:rPr>
        <w:t>defense expenditure</w:t>
      </w:r>
      <w:r>
        <w:rPr>
          <w:sz w:val="16"/>
        </w:rPr>
        <w:t xml:space="preserve">. Savage and Caverley </w:t>
      </w:r>
      <w:r>
        <w:rPr>
          <w:u w:val="single"/>
        </w:rPr>
        <w:t xml:space="preserve">(2017) observe that </w:t>
      </w:r>
      <w:r>
        <w:rPr>
          <w:highlight w:val="cyan"/>
          <w:u w:val="single"/>
        </w:rPr>
        <w:t>when US forces</w:t>
      </w:r>
      <w:r>
        <w:rPr>
          <w:sz w:val="16"/>
        </w:rPr>
        <w:t xml:space="preserve"> 8</w:t>
      </w:r>
    </w:p>
    <w:p>
      <w:pPr/>
      <w:r>
        <w:rPr>
          <w:highlight w:val="cyan"/>
          <w:u w:val="single"/>
        </w:rPr>
        <w:t>train mil</w:t>
      </w:r>
      <w:r>
        <w:rPr>
          <w:u w:val="single"/>
        </w:rPr>
        <w:t xml:space="preserve">itaries, it </w:t>
      </w:r>
      <w:r>
        <w:rPr>
          <w:b/>
          <w:highlight w:val="cyan"/>
          <w:u w:val="single"/>
        </w:rPr>
        <w:t>creates a</w:t>
      </w:r>
      <w:r>
        <w:rPr>
          <w:b/>
          <w:u w:val="single"/>
        </w:rPr>
        <w:t xml:space="preserve"> more</w:t>
      </w:r>
      <w:r>
        <w:rPr>
          <w:u w:val="single"/>
        </w:rPr>
        <w:t xml:space="preserve"> effective and powerful host-state military, which </w:t>
      </w:r>
      <w:r>
        <w:rPr>
          <w:b/>
          <w:highlight w:val="cyan"/>
          <w:u w:val="single"/>
        </w:rPr>
        <w:t>might be dangerous</w:t>
      </w:r>
      <w:r>
        <w:rPr>
          <w:b/>
          <w:u w:val="single"/>
        </w:rPr>
        <w:t xml:space="preserve"> to</w:t>
      </w:r>
      <w:r>
        <w:rPr>
          <w:u w:val="single"/>
        </w:rPr>
        <w:t xml:space="preserve"> the regime</w:t>
      </w:r>
      <w:r>
        <w:rPr>
          <w:sz w:val="16"/>
        </w:rPr>
        <w:t xml:space="preserve">. However, several other </w:t>
      </w:r>
      <w:r>
        <w:rPr>
          <w:u w:val="single"/>
        </w:rPr>
        <w:t>studies suggest regime stability results</w:t>
      </w:r>
      <w:r>
        <w:rPr>
          <w:sz w:val="16"/>
        </w:rPr>
        <w:t xml:space="preserve"> from training and stationing troops abroad. Ruby and Gibler (2010) find that US-trained foreign troops greatly benefit while becoming more efficient and effective, have the side effects of respecting human rights and being a stabilizing force for the regime in times of political instability. Watts et al. (2018) likewise note that </w:t>
      </w:r>
      <w:r>
        <w:rPr>
          <w:u w:val="single"/>
        </w:rPr>
        <w:t>US-trained foreign troops reduce internal political violence</w:t>
      </w:r>
      <w:r>
        <w:rPr>
          <w:sz w:val="16"/>
        </w:rPr>
        <w:t xml:space="preserve">, further stabilizing the country. Martinez Machain and Morgan (2013) detect the presence of troops in another country increases the likelihood that a state invests less in its military. Allen, Flynn and VanDusky-Allen (2017) show that the effect of US security commitments to other countries on those countries’ defense expenditures is dependent upon the regional context. They find that states already reliant on US troops </w:t>
      </w:r>
      <w:r>
        <w:rPr>
          <w:u w:val="single"/>
        </w:rPr>
        <w:t xml:space="preserve">in a region </w:t>
      </w:r>
      <w:r>
        <w:rPr>
          <w:highlight w:val="cyan"/>
          <w:u w:val="single"/>
        </w:rPr>
        <w:t>do not decrease their defense spending</w:t>
      </w:r>
      <w:r>
        <w:rPr>
          <w:sz w:val="16"/>
        </w:rPr>
        <w:t xml:space="preserve"> when receiving more US service members. However, areas enmeshed in the United States’ security presence will produce states more willing to free ride on US security commitments. Such environments would mean that even if states free ride on the </w:t>
      </w:r>
      <w:r>
        <w:rPr>
          <w:u w:val="single"/>
        </w:rPr>
        <w:t xml:space="preserve">US security provision, </w:t>
      </w:r>
      <w:r>
        <w:rPr>
          <w:highlight w:val="cyan"/>
          <w:u w:val="single"/>
        </w:rPr>
        <w:t>the overall</w:t>
      </w:r>
      <w:r>
        <w:rPr>
          <w:u w:val="single"/>
        </w:rPr>
        <w:t xml:space="preserve"> support </w:t>
      </w:r>
      <w:r>
        <w:rPr>
          <w:highlight w:val="cyan"/>
          <w:u w:val="single"/>
        </w:rPr>
        <w:t>to</w:t>
      </w:r>
      <w:r>
        <w:rPr>
          <w:u w:val="single"/>
        </w:rPr>
        <w:t xml:space="preserve"> the military is </w:t>
      </w:r>
      <w:r>
        <w:rPr>
          <w:b/>
          <w:highlight w:val="cyan"/>
          <w:u w:val="single"/>
        </w:rPr>
        <w:t>collectively higher</w:t>
      </w:r>
      <w:r>
        <w:rPr>
          <w:sz w:val="16"/>
        </w:rPr>
        <w:t>.</w:t>
      </w:r>
    </w:p>
    <w:p>
      <w:pPr/>
      <w:r>
        <w:rPr>
          <w:sz w:val="16"/>
        </w:rPr>
        <w:t>A final avenue is how the US influences the behavior and norms of individuals and groups internationally through socialization processes. US troops engaging and training with for- eign militaries has recently become a staple of US foreign policy (McLauchlin, Seymour and Martel 2022). Through active engagement with different militaries, these militaries begin to establish institutionalized standard norms, values, and behaviors (Frazier and Hutto 2017). For example, while Mongolia was a USSR satellite state, the Mongolian military institution- alized Soviet norms and behaviors. Since its independence, Mongolia has incorporated more Western norms and behaviors into its military while eschewing Soviet, Russian, and Chinese norms and behaviors (Mendee 2013). As part of the Western socialization process, liberal democratic norms, and behaviors are adopted and made as institutions of host-country mil- 9</w:t>
      </w:r>
    </w:p>
    <w:p>
      <w:pPr/>
      <w:r>
        <w:rPr>
          <w:sz w:val="16"/>
        </w:rPr>
        <w:t xml:space="preserve">itaries (Atkinson 2006). This process also occurs outside of military interactions. When foreign non-military elites are educated in the US or other democracies, they are more likely to support democracy in their home country (Spilimbergo 2009; Atkinson 2010). Mean- ing that because of socialization processes that encourage liberal democratic norms, </w:t>
      </w:r>
      <w:r>
        <w:rPr>
          <w:highlight w:val="cyan"/>
          <w:u w:val="single"/>
        </w:rPr>
        <w:t>coup attempts</w:t>
      </w:r>
      <w:r>
        <w:rPr>
          <w:u w:val="single"/>
        </w:rPr>
        <w:t xml:space="preserve"> by military and non-military elites </w:t>
      </w:r>
      <w:r>
        <w:rPr>
          <w:b/>
          <w:highlight w:val="cyan"/>
          <w:u w:val="single"/>
        </w:rPr>
        <w:t>will be</w:t>
      </w:r>
      <w:r>
        <w:rPr>
          <w:b/>
          <w:u w:val="single"/>
        </w:rPr>
        <w:t xml:space="preserve"> less</w:t>
      </w:r>
      <w:r>
        <w:rPr>
          <w:u w:val="single"/>
        </w:rPr>
        <w:t xml:space="preserve"> likely to occur</w:t>
      </w:r>
      <w:r>
        <w:rPr>
          <w:sz w:val="16"/>
        </w:rPr>
        <w:t xml:space="preserve">. From the perspective of would-be coup plotters, the US presence provides several re- sources and opportunities to provide benefits to those that keep a government in power (De Mesquita et al. 2005). Powell and Thyne (2011) argue that two distinct groups enact coups: the military and non-military societal elites that we can conceptualize as a counter- coalition vying for government control. Given the domestic determinants of coups and how external relations and military deployments, directly and indirectly, respond to many of these causes, </w:t>
      </w:r>
      <w:r>
        <w:rPr>
          <w:u w:val="single"/>
        </w:rPr>
        <w:t xml:space="preserve">the </w:t>
      </w:r>
      <w:r>
        <w:rPr>
          <w:highlight w:val="cyan"/>
          <w:u w:val="single"/>
        </w:rPr>
        <w:t>US deployment of troops</w:t>
      </w:r>
      <w:r>
        <w:rPr>
          <w:u w:val="single"/>
        </w:rPr>
        <w:t xml:space="preserve"> in </w:t>
      </w:r>
      <w:r>
        <w:rPr>
          <w:highlight w:val="cyan"/>
          <w:u w:val="single"/>
        </w:rPr>
        <w:t>a</w:t>
      </w:r>
      <w:r>
        <w:rPr>
          <w:u w:val="single"/>
        </w:rPr>
        <w:t xml:space="preserve"> country </w:t>
      </w:r>
      <w:r>
        <w:rPr>
          <w:b/>
          <w:highlight w:val="cyan"/>
          <w:u w:val="single"/>
        </w:rPr>
        <w:t>decreases</w:t>
      </w:r>
      <w:r>
        <w:rPr>
          <w:b/>
          <w:u w:val="single"/>
        </w:rPr>
        <w:t xml:space="preserve"> the</w:t>
      </w:r>
      <w:r>
        <w:rPr>
          <w:u w:val="single"/>
        </w:rPr>
        <w:t xml:space="preserve"> likelihood of coup attempts</w:t>
      </w:r>
      <w:r>
        <w:rPr>
          <w:sz w:val="16"/>
        </w:rPr>
        <w:t>. Military and other elites have to weigh the cost and benefits that the US brings along with any existing support for that presence in calculating whether action would provoke the US to leave the country. The cost of having the US withdraw is political power, military power, civilian support, security, and stability. The direct and indirect externalities of the presence detailed above lead us to our hypothesis.</w:t>
      </w:r>
    </w:p>
    <w:p>
      <w:pPr>
        <w:pStyle w:val="Heading3"/>
      </w:pPr>
      <w:r>
        <w:t>AT: Reverse Causation---2AC</w:t>
      </w:r>
    </w:p>
    <w:p>
      <w:pPr>
        <w:pStyle w:val="Analytic"/>
      </w:pPr>
      <w:r>
        <w:t xml:space="preserve">Their paper runs the </w:t>
      </w:r>
      <w:r>
        <w:rPr>
          <w:u w:val="single"/>
        </w:rPr>
        <w:t>other</w:t>
      </w:r>
      <w:r>
        <w:t xml:space="preserve"> variable:</w:t>
      </w:r>
    </w:p>
    <w:p>
      <w:pPr>
        <w:pStyle w:val="Heading4"/>
      </w:pPr>
      <w:r>
        <w:t xml:space="preserve">1. </w:t>
      </w:r>
      <w:r>
        <w:rPr>
          <w:u w:val="single"/>
        </w:rPr>
        <w:t>WRONG OUTCOME</w:t>
      </w:r>
      <w:r>
        <w:t xml:space="preserve">. It's the </w:t>
      </w:r>
      <w:r>
        <w:rPr>
          <w:u w:val="single"/>
        </w:rPr>
        <w:t>defense budget</w:t>
      </w:r>
      <w:r>
        <w:t xml:space="preserve">, not a </w:t>
      </w:r>
      <w:r>
        <w:rPr>
          <w:u w:val="single"/>
        </w:rPr>
        <w:t>transfer</w:t>
      </w:r>
      <w:r>
        <w:t xml:space="preserve">---and the mechanism is </w:t>
      </w:r>
      <w:r>
        <w:rPr>
          <w:u w:val="single"/>
        </w:rPr>
        <w:t>bargaining</w:t>
      </w:r>
      <w:r>
        <w:t>.</w:t>
      </w:r>
    </w:p>
    <w:p>
      <w:pPr>
        <w:pStyle w:val="Style13ptBold"/>
      </w:pPr>
      <w:r>
        <w:rPr>
          <w:b/>
        </w:rPr>
        <w:t>Bove and Nisticò 14</w:t>
      </w:r>
      <w:r>
        <w:t xml:space="preserve"> — Vincenzo Bove and Roberto Nisticò. University of Warwick. University of Essex and the Centre for Studies in Economics and Finance. They build synthetic counterfactuals for forty coup-affected countries. Public Choice 161(3–4): 321–344, “Coups d’état and defense spending: a counterfactual analysis,” https://link.springer.com/article/10.1007/s11127-014-0202-2 Clopus</w:t>
      </w:r>
    </w:p>
    <w:p>
      <w:pPr/>
      <w:r>
        <w:rPr>
          <w:sz w:val="16"/>
        </w:rPr>
        <w:t xml:space="preserve">We explore how institutional set-ups, in particular changes in political institutions through coups d’´ etat , can aﬀect the way </w:t>
      </w:r>
      <w:r>
        <w:rPr>
          <w:highlight w:val="cyan"/>
          <w:u w:val="single"/>
        </w:rPr>
        <w:t>military expenditures</w:t>
      </w:r>
      <w:r>
        <w:rPr>
          <w:u w:val="single"/>
        </w:rPr>
        <w:t xml:space="preserve"> are determined</w:t>
      </w:r>
      <w:r>
        <w:rPr>
          <w:sz w:val="16"/>
        </w:rPr>
        <w:t xml:space="preserve">. We use a counterfactual approach, the synthetic control method, and compare the evolution </w:t>
      </w:r>
      <w:r>
        <w:rPr>
          <w:u w:val="single"/>
        </w:rPr>
        <w:t xml:space="preserve">of the </w:t>
      </w:r>
      <w:r>
        <w:rPr>
          <w:b/>
          <w:highlight w:val="cyan"/>
          <w:u w:val="single"/>
        </w:rPr>
        <w:t>mil</w:t>
      </w:r>
      <w:r>
        <w:rPr>
          <w:b/>
          <w:u w:val="single"/>
        </w:rPr>
        <w:t>itary burden</w:t>
      </w:r>
      <w:r>
        <w:rPr>
          <w:sz w:val="16"/>
        </w:rPr>
        <w:t xml:space="preserve"> for 40 countries aﬀected by coups with the evolution of a synthetic counterfactual that replicates the initial conditions and the potential outcomes of the countries of interest before exposure to coups. Our case studies </w:t>
      </w:r>
      <w:r>
        <w:rPr>
          <w:u w:val="single"/>
        </w:rPr>
        <w:t xml:space="preserve">suggest that </w:t>
      </w:r>
      <w:r>
        <w:rPr>
          <w:highlight w:val="cyan"/>
          <w:u w:val="single"/>
        </w:rPr>
        <w:t>successful coups</w:t>
      </w:r>
      <w:r>
        <w:rPr>
          <w:u w:val="single"/>
        </w:rPr>
        <w:t xml:space="preserve"> result </w:t>
      </w:r>
      <w:r>
        <w:rPr>
          <w:highlight w:val="cyan"/>
          <w:u w:val="single"/>
        </w:rPr>
        <w:t>in</w:t>
      </w:r>
      <w:r>
        <w:rPr>
          <w:u w:val="single"/>
        </w:rPr>
        <w:t xml:space="preserve"> a </w:t>
      </w:r>
      <w:r>
        <w:rPr>
          <w:b/>
          <w:highlight w:val="cyan"/>
          <w:u w:val="single"/>
        </w:rPr>
        <w:t>large increase</w:t>
      </w:r>
      <w:r>
        <w:rPr>
          <w:b/>
          <w:u w:val="single"/>
        </w:rPr>
        <w:t xml:space="preserve"> in</w:t>
      </w:r>
      <w:r>
        <w:rPr>
          <w:u w:val="single"/>
        </w:rPr>
        <w:t xml:space="preserve"> the mil</w:t>
      </w:r>
      <w:r>
        <w:rPr>
          <w:highlight w:val="cyan"/>
          <w:u w:val="single"/>
        </w:rPr>
        <w:t>itary burden</w:t>
      </w:r>
      <w:r>
        <w:rPr>
          <w:sz w:val="16"/>
        </w:rPr>
        <w:t xml:space="preserve">. However, when no eﬀects or a decrease in the defense burden are found, it is often the </w:t>
      </w:r>
      <w:r>
        <w:rPr>
          <w:u w:val="single"/>
        </w:rPr>
        <w:t xml:space="preserve">consequence of a </w:t>
      </w:r>
      <w:r>
        <w:rPr>
          <w:b/>
          <w:highlight w:val="cyan"/>
          <w:u w:val="single"/>
        </w:rPr>
        <w:t>democ</w:t>
      </w:r>
      <w:r>
        <w:rPr>
          <w:b/>
          <w:u w:val="single"/>
        </w:rPr>
        <w:t>ratization process</w:t>
      </w:r>
      <w:r>
        <w:rPr>
          <w:u w:val="single"/>
        </w:rPr>
        <w:t xml:space="preserve"> </w:t>
      </w:r>
      <w:r>
        <w:rPr>
          <w:highlight w:val="cyan"/>
          <w:u w:val="single"/>
        </w:rPr>
        <w:t>triggered by the coup</w:t>
      </w:r>
      <w:r>
        <w:rPr>
          <w:sz w:val="16"/>
        </w:rPr>
        <w:t xml:space="preserve">. These results are in keeping with recent theoretical </w:t>
      </w:r>
      <w:r>
        <w:rPr>
          <w:u w:val="single"/>
        </w:rPr>
        <w:t xml:space="preserve">developments on the </w:t>
      </w:r>
      <w:r>
        <w:rPr>
          <w:b/>
          <w:highlight w:val="cyan"/>
          <w:u w:val="single"/>
        </w:rPr>
        <w:t>bargaining power</w:t>
      </w:r>
      <w:r>
        <w:rPr>
          <w:b/>
          <w:u w:val="single"/>
        </w:rPr>
        <w:t xml:space="preserve"> of</w:t>
      </w:r>
      <w:r>
        <w:rPr>
          <w:u w:val="single"/>
        </w:rPr>
        <w:t xml:space="preserve"> the </w:t>
      </w:r>
      <w:r>
        <w:rPr>
          <w:highlight w:val="cyan"/>
          <w:u w:val="single"/>
        </w:rPr>
        <w:t>mil</w:t>
      </w:r>
      <w:r>
        <w:rPr>
          <w:u w:val="single"/>
        </w:rPr>
        <w:t>itary</w:t>
      </w:r>
      <w:r>
        <w:rPr>
          <w:sz w:val="16"/>
        </w:rPr>
        <w:t xml:space="preserve"> </w:t>
      </w:r>
      <w:r>
        <w:rPr>
          <w:u w:val="single"/>
        </w:rPr>
        <w:t>in</w:t>
      </w:r>
      <w:r>
        <w:rPr>
          <w:sz w:val="16"/>
        </w:rPr>
        <w:t xml:space="preserve"> authoritarian regimes. Failed coups, by contrast, produce a smaller, and mostly positive, eﬀect on the military burden, possibly as a result of the incumbent’s strategy to avert further challenges to the stability of the regime </w:t>
      </w:r>
      <w:r>
        <w:rPr>
          <w:u w:val="single"/>
        </w:rPr>
        <w:t xml:space="preserve">by </w:t>
      </w:r>
      <w:r>
        <w:rPr>
          <w:b/>
          <w:highlight w:val="cyan"/>
          <w:u w:val="single"/>
        </w:rPr>
        <w:t>buying oﬀ</w:t>
      </w:r>
      <w:r>
        <w:rPr>
          <w:u w:val="single"/>
        </w:rPr>
        <w:t xml:space="preserve"> the </w:t>
      </w:r>
      <w:r>
        <w:rPr>
          <w:highlight w:val="cyan"/>
          <w:u w:val="single"/>
        </w:rPr>
        <w:t>mil</w:t>
      </w:r>
      <w:r>
        <w:rPr>
          <w:u w:val="single"/>
        </w:rPr>
        <w:t>itary</w:t>
      </w:r>
      <w:r>
        <w:rPr>
          <w:sz w:val="16"/>
        </w:rPr>
        <w:t>.</w:t>
      </w:r>
    </w:p>
    <w:p>
      <w:pPr>
        <w:pStyle w:val="Heading4"/>
      </w:pPr>
      <w:r>
        <w:t xml:space="preserve">2. </w:t>
      </w:r>
      <w:r>
        <w:rPr>
          <w:u w:val="single"/>
        </w:rPr>
        <w:t>THEIR OWN AUTHOR</w:t>
      </w:r>
      <w:r>
        <w:t xml:space="preserve">. They say the reverse effect is </w:t>
      </w:r>
      <w:r>
        <w:rPr>
          <w:u w:val="single"/>
        </w:rPr>
        <w:t>negative</w:t>
      </w:r>
      <w:r>
        <w:t xml:space="preserve">---spending is how you </w:t>
      </w:r>
      <w:r>
        <w:rPr>
          <w:u w:val="single"/>
        </w:rPr>
        <w:t>buy</w:t>
      </w:r>
      <w:r>
        <w:t xml:space="preserve"> an army.</w:t>
      </w:r>
    </w:p>
    <w:p>
      <w:pPr>
        <w:pStyle w:val="Style13ptBold"/>
      </w:pPr>
      <w:r>
        <w:rPr>
          <w:b/>
        </w:rPr>
        <w:t>Bove and Nisticò 14</w:t>
      </w:r>
      <w:r>
        <w:t xml:space="preserve"> — Vincenzo Bove and Roberto Nisticò. University of Warwick. University of Essex and the Centre for Studies in Economics and Finance. They build synthetic counterfactuals for forty coup-affected countries. Public Choice 161(3–4): 321–344, “Coups d’état and defense spending: a counterfactual analysis,” https://link.springer.com/article/10.1007/s11127-014-0202-2 Clopus</w:t>
      </w:r>
    </w:p>
    <w:p>
      <w:pPr/>
      <w:r>
        <w:rPr>
          <w:sz w:val="16"/>
        </w:rPr>
        <w:t xml:space="preserve">This is plausible given that the countries used to build the synthetic counterfactual do not necessarily belong to the same region and are very rarely neighboring.6 In the unfortunate cases in which the algorithm selects control countries somewhat aﬀected in the same direction by the coup in the treated unit, the gap between treated and untreated would </w:t>
      </w:r>
      <w:r>
        <w:rPr>
          <w:u w:val="single"/>
        </w:rPr>
        <w:t xml:space="preserve">tend to be </w:t>
      </w:r>
      <w:r>
        <w:rPr>
          <w:b/>
          <w:highlight w:val="cyan"/>
          <w:u w:val="single"/>
        </w:rPr>
        <w:t>downwards biased</w:t>
      </w:r>
      <w:r>
        <w:rPr>
          <w:sz w:val="16"/>
        </w:rPr>
        <w:t xml:space="preserve">. This means that, if anything, </w:t>
      </w:r>
      <w:r>
        <w:rPr>
          <w:u w:val="single"/>
        </w:rPr>
        <w:t xml:space="preserve">the estimated </w:t>
      </w:r>
      <w:r>
        <w:rPr>
          <w:highlight w:val="cyan"/>
          <w:u w:val="single"/>
        </w:rPr>
        <w:t>coup e</w:t>
      </w:r>
      <w:r>
        <w:rPr>
          <w:u w:val="single"/>
        </w:rPr>
        <w:t xml:space="preserve">ﬀect would be </w:t>
      </w:r>
      <w:r>
        <w:rPr>
          <w:b/>
          <w:highlight w:val="cyan"/>
          <w:u w:val="single"/>
        </w:rPr>
        <w:t>mitigated</w:t>
      </w:r>
      <w:r>
        <w:rPr>
          <w:sz w:val="16"/>
        </w:rPr>
        <w:t>. 7</w:t>
      </w:r>
    </w:p>
    <w:p>
      <w:pPr/>
      <w:r>
        <w:rPr>
          <w:sz w:val="16"/>
        </w:rPr>
        <w:t xml:space="preserve">While the synthetic </w:t>
      </w:r>
      <w:r>
        <w:rPr>
          <w:u w:val="single"/>
        </w:rPr>
        <w:t xml:space="preserve">control method </w:t>
      </w:r>
      <w:r>
        <w:rPr>
          <w:highlight w:val="cyan"/>
          <w:u w:val="single"/>
        </w:rPr>
        <w:t xml:space="preserve">handles </w:t>
      </w:r>
      <w:r>
        <w:rPr>
          <w:b/>
          <w:highlight w:val="cyan"/>
          <w:u w:val="single"/>
        </w:rPr>
        <w:t>endogeneity</w:t>
      </w:r>
      <w:r>
        <w:rPr>
          <w:u w:val="single"/>
        </w:rPr>
        <w:t xml:space="preserve"> due to (time-varying) </w:t>
      </w:r>
      <w:r>
        <w:rPr>
          <w:b/>
          <w:highlight w:val="cyan"/>
          <w:u w:val="single"/>
        </w:rPr>
        <w:t>omitted</w:t>
      </w:r>
      <w:r>
        <w:rPr>
          <w:b/>
          <w:u w:val="single"/>
        </w:rPr>
        <w:t xml:space="preserve"> bias</w:t>
      </w:r>
      <w:r>
        <w:rPr>
          <w:sz w:val="16"/>
        </w:rPr>
        <w:t xml:space="preserve">, a remaining limitation is that it would still </w:t>
      </w:r>
      <w:r>
        <w:rPr>
          <w:u w:val="single"/>
        </w:rPr>
        <w:t xml:space="preserve">suﬀer from </w:t>
      </w:r>
      <w:r>
        <w:rPr>
          <w:b/>
          <w:u w:val="single"/>
        </w:rPr>
        <w:t>reverse causation</w:t>
      </w:r>
      <w:r>
        <w:rPr>
          <w:sz w:val="16"/>
        </w:rPr>
        <w:t xml:space="preserve"> if thetiming of coups were decided by expectations about the growth prospects of the future military burden. If these expectations are not captured by pre-coup variables, the ﬁndings of the synthetic control approach </w:t>
      </w:r>
      <w:r>
        <w:rPr>
          <w:u w:val="single"/>
        </w:rPr>
        <w:t xml:space="preserve">would still be </w:t>
      </w:r>
      <w:r>
        <w:rPr>
          <w:highlight w:val="cyan"/>
          <w:u w:val="single"/>
        </w:rPr>
        <w:t xml:space="preserve">biased </w:t>
      </w:r>
      <w:r>
        <w:rPr>
          <w:b/>
          <w:highlight w:val="cyan"/>
          <w:u w:val="single"/>
        </w:rPr>
        <w:t>downwards</w:t>
      </w:r>
      <w:r>
        <w:rPr>
          <w:sz w:val="16"/>
        </w:rPr>
        <w:t xml:space="preserve">. However, note that this </w:t>
      </w:r>
      <w:r>
        <w:rPr>
          <w:u w:val="single"/>
        </w:rPr>
        <w:t xml:space="preserve">particular instance of </w:t>
      </w:r>
      <w:r>
        <w:rPr>
          <w:highlight w:val="cyan"/>
          <w:u w:val="single"/>
        </w:rPr>
        <w:t>reverse causality</w:t>
      </w:r>
      <w:r>
        <w:rPr>
          <w:u w:val="single"/>
        </w:rPr>
        <w:t xml:space="preserve"> is </w:t>
      </w:r>
      <w:r>
        <w:rPr>
          <w:b/>
          <w:highlight w:val="cyan"/>
          <w:u w:val="single"/>
        </w:rPr>
        <w:t>far from obvious</w:t>
      </w:r>
      <w:r>
        <w:rPr>
          <w:sz w:val="16"/>
        </w:rPr>
        <w:t xml:space="preserve">: if anything, </w:t>
      </w:r>
      <w:r>
        <w:rPr>
          <w:u w:val="single"/>
        </w:rPr>
        <w:t xml:space="preserve">we would </w:t>
      </w:r>
      <w:r>
        <w:rPr>
          <w:highlight w:val="cyan"/>
          <w:u w:val="single"/>
        </w:rPr>
        <w:t xml:space="preserve">expect a </w:t>
      </w:r>
      <w:r>
        <w:rPr>
          <w:b/>
          <w:highlight w:val="cyan"/>
          <w:u w:val="single"/>
        </w:rPr>
        <w:t>negative impact</w:t>
      </w:r>
      <w:r>
        <w:rPr>
          <w:b/>
          <w:u w:val="single"/>
        </w:rPr>
        <w:t xml:space="preserve"> of mil</w:t>
      </w:r>
      <w:r>
        <w:rPr>
          <w:highlight w:val="cyan"/>
          <w:u w:val="single"/>
        </w:rPr>
        <w:t>itary burdens</w:t>
      </w:r>
      <w:r>
        <w:rPr>
          <w:u w:val="single"/>
        </w:rPr>
        <w:t xml:space="preserve"> on coups</w:t>
      </w:r>
      <w:r>
        <w:rPr>
          <w:sz w:val="16"/>
        </w:rPr>
        <w:t xml:space="preserve"> d’´ etat. In fact, as we have seen in Section 2, </w:t>
      </w:r>
      <w:r>
        <w:rPr>
          <w:highlight w:val="cyan"/>
          <w:u w:val="single"/>
        </w:rPr>
        <w:t>mil</w:t>
      </w:r>
      <w:r>
        <w:rPr>
          <w:u w:val="single"/>
        </w:rPr>
        <w:t xml:space="preserve">itary spending is an </w:t>
      </w:r>
      <w:r>
        <w:rPr>
          <w:b/>
          <w:highlight w:val="cyan"/>
          <w:u w:val="single"/>
        </w:rPr>
        <w:t>important tool</w:t>
      </w:r>
      <w:r>
        <w:rPr>
          <w:b/>
          <w:u w:val="single"/>
        </w:rPr>
        <w:t xml:space="preserve"> that leaders</w:t>
      </w:r>
      <w:r>
        <w:rPr>
          <w:u w:val="single"/>
        </w:rPr>
        <w:t xml:space="preserve"> can </w:t>
      </w:r>
      <w:r>
        <w:rPr>
          <w:b/>
          <w:highlight w:val="cyan"/>
          <w:u w:val="single"/>
        </w:rPr>
        <w:t>manipulate</w:t>
      </w:r>
      <w:r>
        <w:rPr>
          <w:u w:val="single"/>
        </w:rPr>
        <w:t xml:space="preserve"> to </w:t>
      </w:r>
      <w:r>
        <w:rPr>
          <w:highlight w:val="cyan"/>
          <w:u w:val="single"/>
        </w:rPr>
        <w:t>control</w:t>
      </w:r>
      <w:r>
        <w:rPr>
          <w:u w:val="single"/>
        </w:rPr>
        <w:t xml:space="preserve"> and </w:t>
      </w:r>
      <w:r>
        <w:rPr>
          <w:b/>
          <w:highlight w:val="cyan"/>
          <w:u w:val="single"/>
        </w:rPr>
        <w:t>get support from</w:t>
      </w:r>
      <w:r>
        <w:rPr>
          <w:b/>
          <w:u w:val="single"/>
        </w:rPr>
        <w:t xml:space="preserve"> the</w:t>
      </w:r>
      <w:r>
        <w:rPr>
          <w:u w:val="single"/>
        </w:rPr>
        <w:t xml:space="preserve"> armed forces</w:t>
      </w:r>
      <w:r>
        <w:rPr>
          <w:sz w:val="16"/>
        </w:rPr>
        <w:t xml:space="preserve">. 8 This means that, if a reverse causality exists, and we expect a positive eﬀect of coups on the military burden, then the estimate </w:t>
      </w:r>
      <w:r>
        <w:rPr>
          <w:u w:val="single"/>
        </w:rPr>
        <w:t xml:space="preserve">will be </w:t>
      </w:r>
      <w:r>
        <w:rPr>
          <w:b/>
          <w:u w:val="single"/>
        </w:rPr>
        <w:t>biased downward</w:t>
      </w:r>
      <w:r>
        <w:rPr>
          <w:sz w:val="16"/>
        </w:rPr>
        <w:t xml:space="preserve"> because of the reverse negative eﬀect that the latter has on the former. Moreover, the articles summarized above suggest that </w:t>
      </w:r>
      <w:r>
        <w:rPr>
          <w:highlight w:val="cyan"/>
          <w:u w:val="single"/>
        </w:rPr>
        <w:t>mil</w:t>
      </w:r>
      <w:r>
        <w:rPr>
          <w:u w:val="single"/>
        </w:rPr>
        <w:t xml:space="preserve">itary coups happen at the same time as </w:t>
      </w:r>
      <w:r>
        <w:rPr>
          <w:b/>
          <w:highlight w:val="cyan"/>
          <w:u w:val="single"/>
        </w:rPr>
        <w:t>declines</w:t>
      </w:r>
      <w:r>
        <w:rPr>
          <w:b/>
          <w:u w:val="single"/>
        </w:rPr>
        <w:t xml:space="preserve"> in mil</w:t>
      </w:r>
      <w:r>
        <w:rPr>
          <w:highlight w:val="cyan"/>
          <w:u w:val="single"/>
        </w:rPr>
        <w:t>itary budgets</w:t>
      </w:r>
      <w:r>
        <w:rPr>
          <w:sz w:val="16"/>
        </w:rPr>
        <w:t xml:space="preserve">. By looking at the trajectories of the outcome variable </w:t>
      </w:r>
      <w:r>
        <w:rPr>
          <w:u w:val="single"/>
        </w:rPr>
        <w:t xml:space="preserve">over </w:t>
      </w:r>
      <w:r>
        <w:rPr>
          <w:b/>
          <w:highlight w:val="cyan"/>
          <w:u w:val="single"/>
        </w:rPr>
        <w:t>extended time horizons</w:t>
      </w:r>
      <w:r>
        <w:rPr>
          <w:sz w:val="16"/>
        </w:rPr>
        <w:t xml:space="preserve">, we try </w:t>
      </w:r>
      <w:r>
        <w:rPr>
          <w:u w:val="single"/>
        </w:rPr>
        <w:t xml:space="preserve">to </w:t>
      </w:r>
      <w:r>
        <w:rPr>
          <w:highlight w:val="cyan"/>
          <w:u w:val="single"/>
        </w:rPr>
        <w:t>rule out</w:t>
      </w:r>
      <w:r>
        <w:rPr>
          <w:u w:val="single"/>
        </w:rPr>
        <w:t xml:space="preserve"> any </w:t>
      </w:r>
      <w:r>
        <w:rPr>
          <w:b/>
          <w:highlight w:val="cyan"/>
          <w:u w:val="single"/>
        </w:rPr>
        <w:t>short-run bias</w:t>
      </w:r>
      <w:r>
        <w:rPr>
          <w:sz w:val="16"/>
        </w:rPr>
        <w:t xml:space="preserve"> </w:t>
      </w:r>
      <w:r>
        <w:rPr>
          <w:u w:val="single"/>
        </w:rPr>
        <w:t>in</w:t>
      </w:r>
      <w:r>
        <w:rPr>
          <w:sz w:val="16"/>
        </w:rPr>
        <w:t xml:space="preserve"> the results. Another important question is whether the estimated eﬀects are statistically signiﬁcant. This needs to be addressed, as large sample inferential techniques are not appropriate for comparative case studies with a small number of treated and control units (Abadie et al. 2010). The synthetic control method enables </w:t>
      </w:r>
      <w:r>
        <w:rPr>
          <w:u w:val="single"/>
        </w:rPr>
        <w:t xml:space="preserve">us to conduct </w:t>
      </w:r>
      <w:r>
        <w:rPr>
          <w:b/>
          <w:u w:val="single"/>
        </w:rPr>
        <w:t>falsiﬁcation exercises</w:t>
      </w:r>
      <w:r>
        <w:rPr>
          <w:sz w:val="16"/>
        </w:rPr>
        <w:t>, the so-called “placebo studies”, an alternative model of quantitative inference. This model is based on the premise that conﬁdence that a particular synthetic control estimate reﬂects 6In those cases, the weight is often negligible (e.g., in constructing Pakistan’s counterfactual, the algorithm assigned a weight of 0.001 to India).</w:t>
      </w:r>
    </w:p>
    <w:p>
      <w:pPr>
        <w:pStyle w:val="Analytic"/>
      </w:pPr>
      <w:r>
        <w:t xml:space="preserve">3. </w:t>
      </w:r>
      <w:r>
        <w:rPr>
          <w:u w:val="single"/>
        </w:rPr>
        <w:t>DESIGN</w:t>
      </w:r>
      <w:r>
        <w:t xml:space="preserve">---cross-apply the 1AC transfer study---it </w:t>
      </w:r>
      <w:r>
        <w:rPr>
          <w:u w:val="single"/>
        </w:rPr>
        <w:t>lags</w:t>
      </w:r>
      <w:r>
        <w:t xml:space="preserve"> imports against </w:t>
      </w:r>
      <w:r>
        <w:rPr>
          <w:u w:val="single"/>
        </w:rPr>
        <w:t>later</w:t>
      </w:r>
      <w:r>
        <w:t xml:space="preserve"> coups.</w:t>
      </w:r>
    </w:p>
    <w:p>
      <w:pPr>
        <w:pStyle w:val="Analytic"/>
      </w:pPr>
      <w:r>
        <w:t xml:space="preserve">4. </w:t>
      </w:r>
      <w:r>
        <w:rPr>
          <w:u w:val="single"/>
        </w:rPr>
        <w:t>DIRECTION</w:t>
      </w:r>
      <w:r>
        <w:t xml:space="preserve">---a </w:t>
      </w:r>
      <w:r>
        <w:rPr>
          <w:u w:val="single"/>
        </w:rPr>
        <w:t>foiled</w:t>
      </w:r>
      <w:r>
        <w:t xml:space="preserve"> plot means no new government to </w:t>
      </w:r>
      <w:r>
        <w:rPr>
          <w:u w:val="single"/>
        </w:rPr>
        <w:t>reward</w:t>
      </w:r>
      <w:r>
        <w:t xml:space="preserve"> the buy.</w:t>
      </w:r>
    </w:p>
    <w:p>
      <w:pPr>
        <w:pStyle w:val="Heading3"/>
      </w:pPr>
      <w:r>
        <w:t>AT: US Training Coup-Proofs---2AC</w:t>
      </w:r>
    </w:p>
    <w:p>
      <w:pPr>
        <w:pStyle w:val="Heading4"/>
      </w:pPr>
      <w:r>
        <w:t xml:space="preserve">1. </w:t>
      </w:r>
      <w:r>
        <w:rPr>
          <w:u w:val="single"/>
        </w:rPr>
        <w:t>IT'S THE OPPOSITE</w:t>
      </w:r>
      <w:r>
        <w:t xml:space="preserve">. Officers who trained here are </w:t>
      </w:r>
      <w:r>
        <w:rPr>
          <w:u w:val="single"/>
        </w:rPr>
        <w:t>twice</w:t>
      </w:r>
      <w:r>
        <w:t xml:space="preserve"> as likely to move on their own government.</w:t>
      </w:r>
    </w:p>
    <w:p>
      <w:pPr>
        <w:pStyle w:val="Style13ptBold"/>
      </w:pPr>
      <w:r>
        <w:rPr>
          <w:b/>
        </w:rPr>
        <w:t>Trilling 17</w:t>
      </w:r>
      <w:r>
        <w:t xml:space="preserve"> — David Trilling. August 30. Staff writer at The Journalist’s Resource; former Central Asia correspondent for The Economist and a Knight-Bagehot Fellow at Columbia. Reporting the findings of Jesse Dillon Savage of Trinity College Dublin and Jonathan Caverley of the U.S. Naval War College, Journal of Peace Research 54(4). The Journalist’s Resource, “U.S.-trained militaries more likely to overthrow their governments,” https://journalistsresource.org/economics/american-trained-militaries-overthrow-governments/ Clopus</w:t>
      </w:r>
    </w:p>
    <w:p>
      <w:pPr/>
      <w:r>
        <w:rPr>
          <w:u w:val="single"/>
        </w:rPr>
        <w:t xml:space="preserve">The American military </w:t>
      </w:r>
      <w:r>
        <w:rPr>
          <w:highlight w:val="cyan"/>
          <w:u w:val="single"/>
        </w:rPr>
        <w:t>trains</w:t>
      </w:r>
      <w:r>
        <w:rPr>
          <w:u w:val="single"/>
        </w:rPr>
        <w:t xml:space="preserve"> officers from</w:t>
      </w:r>
      <w:r>
        <w:rPr>
          <w:sz w:val="16"/>
        </w:rPr>
        <w:t xml:space="preserve"> around the world. Back at home, </w:t>
      </w:r>
      <w:r>
        <w:rPr>
          <w:u w:val="single"/>
        </w:rPr>
        <w:t xml:space="preserve">they are </w:t>
      </w:r>
      <w:r>
        <w:rPr>
          <w:b/>
          <w:highlight w:val="cyan"/>
          <w:u w:val="single"/>
        </w:rPr>
        <w:t>nearly twice</w:t>
      </w:r>
      <w:r>
        <w:rPr>
          <w:b/>
          <w:u w:val="single"/>
        </w:rPr>
        <w:t xml:space="preserve"> as</w:t>
      </w:r>
      <w:r>
        <w:rPr>
          <w:u w:val="single"/>
        </w:rPr>
        <w:t xml:space="preserve"> likely to attempt a coup than officers who </w:t>
      </w:r>
      <w:r>
        <w:rPr>
          <w:highlight w:val="cyan"/>
          <w:u w:val="single"/>
        </w:rPr>
        <w:t>do not receive U.S. training</w:t>
      </w:r>
      <w:r>
        <w:rPr>
          <w:sz w:val="16"/>
        </w:rPr>
        <w:t>.</w:t>
      </w:r>
    </w:p>
    <w:p>
      <w:pPr/>
      <w:r>
        <w:rPr>
          <w:sz w:val="16"/>
        </w:rPr>
        <w:t>The issue: With evident pride, Capt. Amadou Sanogo of Mali described his American military training to Time magazine. He had studied English in Texas, intelligence in Arizona, infantry tactics in Georgia, and wore a Marine Corps pin to mark his training at Quantico, in Virginia. It was 2012 and Sanogo had just overthrown the government in his native country in West Africa.</w:t>
      </w:r>
    </w:p>
    <w:p>
      <w:pPr/>
      <w:r>
        <w:rPr>
          <w:sz w:val="16"/>
        </w:rPr>
        <w:t>The United States spends hundreds of millions of aid dollars a year training foreign officers like Sanogo. Champions of such programs argue that they instill respect for human rights while forging American allies. But some trained officers have gone home to attempt a coup d’état or commit human rights abuses. Human Rights Watch alleges that Sanogo’s soldiers dumped opponents in mass graves and intimidated journalists. In Honduras, a 2009 coup was reportedly led by American-trained officers. And Egyptian strongman Abdel Fattah al-Sisi, who ousted his country’s democratically elected government in 2013, spent a year at the United States Army War College, in Pennsylvania, where he wrote a thesis on democracy.</w:t>
      </w:r>
    </w:p>
    <w:p>
      <w:pPr/>
      <w:r>
        <w:rPr>
          <w:sz w:val="16"/>
        </w:rPr>
        <w:t>Other examples span the decades. Are these officers outliers?</w:t>
      </w:r>
    </w:p>
    <w:p>
      <w:pPr/>
      <w:r>
        <w:rPr>
          <w:sz w:val="16"/>
        </w:rPr>
        <w:t>An academic study worth reading: “When Human Capital Threatens the Capitol: Foreign Aid in the Form of Military Training and Coups,” in the Journal of Peace Research , 2017.</w:t>
      </w:r>
    </w:p>
    <w:p>
      <w:pPr/>
      <w:r>
        <w:rPr>
          <w:sz w:val="16"/>
        </w:rPr>
        <w:t>Study summary: Jesse Dillon Savage of Trinity College Dublin and Jonathan Caverley of the U.S. Naval War College in Rhode Island look for a relationship between American military training and coups around the world.</w:t>
      </w:r>
    </w:p>
    <w:p>
      <w:pPr/>
      <w:r>
        <w:rPr>
          <w:sz w:val="16"/>
        </w:rPr>
        <w:t xml:space="preserve">Using Defense Department data , they focus on the International Military Education and Training program (IMET), </w:t>
      </w:r>
      <w:r>
        <w:rPr>
          <w:u w:val="single"/>
        </w:rPr>
        <w:t xml:space="preserve">which is </w:t>
      </w:r>
      <w:r>
        <w:rPr>
          <w:highlight w:val="cyan"/>
          <w:u w:val="single"/>
        </w:rPr>
        <w:t xml:space="preserve">designed to </w:t>
      </w:r>
      <w:r>
        <w:rPr>
          <w:b/>
          <w:highlight w:val="cyan"/>
          <w:u w:val="single"/>
        </w:rPr>
        <w:t>increase</w:t>
      </w:r>
      <w:r>
        <w:rPr>
          <w:b/>
          <w:u w:val="single"/>
        </w:rPr>
        <w:t xml:space="preserve"> the receiving mil</w:t>
      </w:r>
      <w:r>
        <w:rPr>
          <w:highlight w:val="cyan"/>
          <w:u w:val="single"/>
        </w:rPr>
        <w:t>itary’s human capital</w:t>
      </w:r>
      <w:r>
        <w:rPr>
          <w:u w:val="single"/>
        </w:rPr>
        <w:t xml:space="preserve"> as well as its </w:t>
      </w:r>
      <w:r>
        <w:rPr>
          <w:b/>
          <w:highlight w:val="cyan"/>
          <w:u w:val="single"/>
        </w:rPr>
        <w:t>respect for civ</w:t>
      </w:r>
      <w:r>
        <w:rPr>
          <w:b/>
          <w:u w:val="single"/>
        </w:rPr>
        <w:t>ilian government</w:t>
      </w:r>
      <w:r>
        <w:rPr>
          <w:sz w:val="16"/>
        </w:rPr>
        <w:t xml:space="preserve">. Thousands of officers from developing countries have passed through IMET over the decades. Their countries are often poor and corrupt — countries that previous research has </w:t>
      </w:r>
      <w:r>
        <w:rPr>
          <w:u w:val="single"/>
        </w:rPr>
        <w:t xml:space="preserve">shown are </w:t>
      </w:r>
      <w:r>
        <w:rPr>
          <w:b/>
          <w:u w:val="single"/>
        </w:rPr>
        <w:t>more susceptible</w:t>
      </w:r>
      <w:r>
        <w:rPr>
          <w:sz w:val="16"/>
        </w:rPr>
        <w:t xml:space="preserve"> </w:t>
      </w:r>
      <w:r>
        <w:rPr>
          <w:u w:val="single"/>
        </w:rPr>
        <w:t>to</w:t>
      </w:r>
      <w:r>
        <w:rPr>
          <w:sz w:val="16"/>
        </w:rPr>
        <w:t xml:space="preserve"> coup attempts.</w:t>
      </w:r>
    </w:p>
    <w:p>
      <w:pPr/>
      <w:r>
        <w:rPr>
          <w:sz w:val="16"/>
        </w:rPr>
        <w:t>Savage and Caverley compare this data with lists of successful and attempted coups led by military officers (89 percent of coups over this period were).</w:t>
      </w:r>
    </w:p>
    <w:p>
      <w:pPr/>
      <w:r>
        <w:rPr>
          <w:sz w:val="16"/>
        </w:rPr>
        <w:t xml:space="preserve">The researchers focus on military training aid, which is given to countries for free, not trainings that are paid by foreign governments. </w:t>
      </w:r>
      <w:r>
        <w:rPr>
          <w:u w:val="single"/>
        </w:rPr>
        <w:t xml:space="preserve">To </w:t>
      </w:r>
      <w:r>
        <w:rPr>
          <w:highlight w:val="cyan"/>
          <w:u w:val="single"/>
        </w:rPr>
        <w:t>eliminate</w:t>
      </w:r>
      <w:r>
        <w:rPr>
          <w:u w:val="single"/>
        </w:rPr>
        <w:t xml:space="preserve"> concerns about </w:t>
      </w:r>
      <w:r>
        <w:rPr>
          <w:b/>
          <w:highlight w:val="cyan"/>
          <w:u w:val="single"/>
        </w:rPr>
        <w:t>confounding variables</w:t>
      </w:r>
      <w:r>
        <w:rPr>
          <w:sz w:val="16"/>
        </w:rPr>
        <w:t xml:space="preserve">, </w:t>
      </w:r>
      <w:r>
        <w:rPr>
          <w:u w:val="single"/>
        </w:rPr>
        <w:t xml:space="preserve">they </w:t>
      </w:r>
      <w:r>
        <w:rPr>
          <w:highlight w:val="cyan"/>
          <w:u w:val="single"/>
        </w:rPr>
        <w:t>test their findings</w:t>
      </w:r>
      <w:r>
        <w:rPr>
          <w:u w:val="single"/>
        </w:rPr>
        <w:t xml:space="preserve"> on IMET against </w:t>
      </w:r>
      <w:r>
        <w:rPr>
          <w:b/>
          <w:highlight w:val="cyan"/>
          <w:u w:val="single"/>
        </w:rPr>
        <w:t>other types of aid</w:t>
      </w:r>
      <w:r>
        <w:rPr>
          <w:u w:val="single"/>
        </w:rPr>
        <w:t xml:space="preserve"> data</w:t>
      </w:r>
      <w:r>
        <w:rPr>
          <w:sz w:val="16"/>
        </w:rPr>
        <w:t xml:space="preserve">: a different U.S. military aid program designed to combat terrorism and total foreign aid to a country. And because the length of IMET training can vary from a few weeks in the officer’s home country to a year in the U.S., </w:t>
      </w:r>
      <w:r>
        <w:rPr>
          <w:u w:val="single"/>
        </w:rPr>
        <w:t>the authors examine overall IMET spending per country</w:t>
      </w:r>
      <w:r>
        <w:rPr>
          <w:sz w:val="16"/>
        </w:rPr>
        <w:t>.</w:t>
      </w:r>
    </w:p>
    <w:p>
      <w:pPr/>
      <w:r>
        <w:rPr>
          <w:sz w:val="16"/>
        </w:rPr>
        <w:t>Key findings:</w:t>
      </w:r>
    </w:p>
    <w:p>
      <w:pPr/>
      <w:r>
        <w:rPr>
          <w:sz w:val="16"/>
        </w:rPr>
        <w:t xml:space="preserve">About 61 percent of coup attempts between 1970 and 2009 failed. </w:t>
      </w:r>
      <w:r>
        <w:rPr>
          <w:u w:val="single"/>
        </w:rPr>
        <w:t xml:space="preserve">Of those that </w:t>
      </w:r>
      <w:r>
        <w:rPr>
          <w:highlight w:val="cyan"/>
          <w:u w:val="single"/>
        </w:rPr>
        <w:t>succeeded</w:t>
      </w:r>
      <w:r>
        <w:rPr>
          <w:u w:val="single"/>
        </w:rPr>
        <w:t xml:space="preserve">, </w:t>
      </w:r>
      <w:r>
        <w:rPr>
          <w:b/>
          <w:highlight w:val="cyan"/>
          <w:u w:val="single"/>
        </w:rPr>
        <w:t>two-thirds</w:t>
      </w:r>
      <w:r>
        <w:rPr>
          <w:b/>
          <w:u w:val="single"/>
        </w:rPr>
        <w:t xml:space="preserve"> were</w:t>
      </w:r>
      <w:r>
        <w:rPr>
          <w:u w:val="single"/>
        </w:rPr>
        <w:t xml:space="preserve"> carried out by officers who </w:t>
      </w:r>
      <w:r>
        <w:rPr>
          <w:b/>
          <w:highlight w:val="cyan"/>
          <w:u w:val="single"/>
        </w:rPr>
        <w:t>participated in the</w:t>
      </w:r>
      <w:r>
        <w:rPr>
          <w:b/>
          <w:u w:val="single"/>
        </w:rPr>
        <w:t xml:space="preserve"> IMET</w:t>
      </w:r>
      <w:r>
        <w:rPr>
          <w:u w:val="single"/>
        </w:rPr>
        <w:t xml:space="preserve"> program</w:t>
      </w:r>
      <w:r>
        <w:rPr>
          <w:sz w:val="16"/>
        </w:rPr>
        <w:t>. “Successful coups are strongly associated with IMET training and spending.”</w:t>
      </w:r>
    </w:p>
    <w:p>
      <w:pPr/>
      <w:r>
        <w:rPr>
          <w:sz w:val="16"/>
        </w:rPr>
        <w:t>60 percent of military-backed coups or coup attempts occurred in countries that had received IMET training the previous year.</w:t>
      </w:r>
    </w:p>
    <w:p>
      <w:pPr/>
      <w:r>
        <w:rPr>
          <w:sz w:val="16"/>
        </w:rPr>
        <w:t xml:space="preserve">Countries whose officers had participated </w:t>
      </w:r>
      <w:r>
        <w:rPr>
          <w:u w:val="single"/>
        </w:rPr>
        <w:t xml:space="preserve">in IMET were </w:t>
      </w:r>
      <w:r>
        <w:rPr>
          <w:b/>
          <w:highlight w:val="cyan"/>
          <w:u w:val="single"/>
        </w:rPr>
        <w:t>nearly twice as likely</w:t>
      </w:r>
      <w:r>
        <w:rPr>
          <w:u w:val="single"/>
        </w:rPr>
        <w:t xml:space="preserve"> to experience</w:t>
      </w:r>
      <w:r>
        <w:rPr>
          <w:sz w:val="16"/>
        </w:rPr>
        <w:t xml:space="preserve"> </w:t>
      </w:r>
      <w:r>
        <w:rPr>
          <w:u w:val="single"/>
        </w:rPr>
        <w:t>a</w:t>
      </w:r>
      <w:r>
        <w:rPr>
          <w:sz w:val="16"/>
        </w:rPr>
        <w:t xml:space="preserve"> coup or coup attempt.</w:t>
      </w:r>
    </w:p>
    <w:p>
      <w:pPr/>
      <w:r>
        <w:rPr>
          <w:sz w:val="16"/>
        </w:rPr>
        <w:t xml:space="preserve">If the number of officers trained, or the amount the U.S. spends, moves from the 25 th percentile to the 75 th percentile, the chance of a coup </w:t>
      </w:r>
      <w:r>
        <w:rPr>
          <w:u w:val="single"/>
        </w:rPr>
        <w:t xml:space="preserve">or attempted coup </w:t>
      </w:r>
      <w:r>
        <w:rPr>
          <w:b/>
          <w:highlight w:val="cyan"/>
          <w:u w:val="single"/>
        </w:rPr>
        <w:t>doubles</w:t>
      </w:r>
      <w:r>
        <w:rPr>
          <w:sz w:val="16"/>
        </w:rPr>
        <w:t>.</w:t>
      </w:r>
    </w:p>
    <w:p>
      <w:pPr/>
      <w:r>
        <w:rPr>
          <w:sz w:val="16"/>
        </w:rPr>
        <w:t>U.S. military aid (weapons, for example, but not including training) has a slightly negative relationship to coup probability, supporting the hypothesis that weapons enable regimes to protect themselves, or, as the authors call it, “coup-proof” themselves.</w:t>
      </w:r>
    </w:p>
    <w:p>
      <w:pPr/>
      <w:r>
        <w:rPr>
          <w:sz w:val="16"/>
        </w:rPr>
        <w:t>Other foreign aid (food, for example) has no statistical relationship to coup probability.</w:t>
      </w:r>
    </w:p>
    <w:p>
      <w:pPr/>
      <w:r>
        <w:rPr>
          <w:sz w:val="16"/>
        </w:rPr>
        <w:t>IMET is a subset of American foreign military training. In fiscal year 2015, the U.S. spent a total of $876.5 million to train over 76,000 foreign soldiers from 154 countries; about $300 million of that was aid.</w:t>
      </w:r>
    </w:p>
    <w:p>
      <w:pPr/>
      <w:r>
        <w:rPr>
          <w:sz w:val="16"/>
        </w:rPr>
        <w:t xml:space="preserve">The authors </w:t>
      </w:r>
      <w:r>
        <w:rPr>
          <w:u w:val="single"/>
        </w:rPr>
        <w:t>conclude, “</w:t>
      </w:r>
      <w:r>
        <w:rPr>
          <w:highlight w:val="cyan"/>
          <w:u w:val="single"/>
        </w:rPr>
        <w:t>Training</w:t>
      </w:r>
      <w:r>
        <w:rPr>
          <w:u w:val="single"/>
        </w:rPr>
        <w:t xml:space="preserve"> imparts valuable resources to and </w:t>
      </w:r>
      <w:r>
        <w:rPr>
          <w:b/>
          <w:highlight w:val="cyan"/>
          <w:u w:val="single"/>
        </w:rPr>
        <w:t>increases the professional distance</w:t>
      </w:r>
      <w:r>
        <w:rPr>
          <w:u w:val="single"/>
        </w:rPr>
        <w:t xml:space="preserve"> of a </w:t>
      </w:r>
      <w:r>
        <w:rPr>
          <w:b/>
          <w:highlight w:val="cyan"/>
          <w:u w:val="single"/>
        </w:rPr>
        <w:t>potentially dangerous section</w:t>
      </w:r>
      <w:r>
        <w:rPr>
          <w:u w:val="single"/>
        </w:rPr>
        <w:t xml:space="preserve"> of a</w:t>
      </w:r>
      <w:r>
        <w:rPr>
          <w:sz w:val="16"/>
        </w:rPr>
        <w:t xml:space="preserve"> developing state’s polity [the military]. Increasing trainees’ human capital </w:t>
      </w:r>
      <w:r>
        <w:rPr>
          <w:u w:val="single"/>
        </w:rPr>
        <w:t xml:space="preserve">is likely to </w:t>
      </w:r>
      <w:r>
        <w:rPr>
          <w:b/>
          <w:highlight w:val="cyan"/>
          <w:u w:val="single"/>
        </w:rPr>
        <w:t>increase resource demands</w:t>
      </w:r>
      <w:r>
        <w:rPr>
          <w:b/>
          <w:u w:val="single"/>
        </w:rPr>
        <w:t xml:space="preserve"> on</w:t>
      </w:r>
      <w:r>
        <w:rPr>
          <w:u w:val="single"/>
        </w:rPr>
        <w:t xml:space="preserve"> the regime</w:t>
      </w:r>
      <w:r>
        <w:rPr>
          <w:sz w:val="16"/>
        </w:rPr>
        <w:t xml:space="preserve">, and </w:t>
      </w:r>
      <w:r>
        <w:rPr>
          <w:highlight w:val="cyan"/>
          <w:u w:val="single"/>
        </w:rPr>
        <w:t>improve the mil</w:t>
      </w:r>
      <w:r>
        <w:rPr>
          <w:u w:val="single"/>
        </w:rPr>
        <w:t xml:space="preserve">itary’s </w:t>
      </w:r>
      <w:r>
        <w:rPr>
          <w:b/>
          <w:highlight w:val="cyan"/>
          <w:u w:val="single"/>
        </w:rPr>
        <w:t>ability to remove</w:t>
      </w:r>
      <w:r>
        <w:rPr>
          <w:b/>
          <w:u w:val="single"/>
        </w:rPr>
        <w:t xml:space="preserve"> the</w:t>
      </w:r>
      <w:r>
        <w:rPr>
          <w:u w:val="single"/>
        </w:rPr>
        <w:t xml:space="preserve"> regime should its </w:t>
      </w:r>
      <w:r>
        <w:rPr>
          <w:b/>
          <w:highlight w:val="cyan"/>
          <w:u w:val="single"/>
        </w:rPr>
        <w:t>demands not be met</w:t>
      </w:r>
      <w:r>
        <w:rPr>
          <w:sz w:val="16"/>
        </w:rPr>
        <w:t>.”</w:t>
      </w:r>
    </w:p>
    <w:p>
      <w:pPr>
        <w:pStyle w:val="Heading4"/>
      </w:pPr>
      <w:r>
        <w:t xml:space="preserve">2. </w:t>
      </w:r>
      <w:r>
        <w:rPr>
          <w:u w:val="single"/>
        </w:rPr>
        <w:t>THE RECORD</w:t>
      </w:r>
      <w:r>
        <w:t xml:space="preserve">. Every junta in the coup belt was led by somebody Washington </w:t>
      </w:r>
      <w:r>
        <w:rPr>
          <w:u w:val="single"/>
        </w:rPr>
        <w:t>equipped</w:t>
      </w:r>
      <w:r>
        <w:t>.</w:t>
      </w:r>
    </w:p>
    <w:p>
      <w:pPr>
        <w:pStyle w:val="Style13ptBold"/>
      </w:pPr>
      <w:r>
        <w:rPr>
          <w:b/>
        </w:rPr>
        <w:t>Turse 24</w:t>
      </w:r>
      <w:r>
        <w:t xml:space="preserve"> — Nick Turse. June 6. Investigative journalist and fellow at Type Media Center; author of Tomorrow’s Battlefield: U.S. Proxy Wars and Secret Ops in Africa. The Intercept, “After Training African Coup Leaders, Pentagon Blames Russia for Coups,” https://theintercept.com/2024/06/06/africa-coups-pentagon-blames-russia/ Clopus</w:t>
      </w:r>
    </w:p>
    <w:p>
      <w:pPr/>
      <w:r>
        <w:rPr>
          <w:sz w:val="16"/>
        </w:rPr>
        <w:t xml:space="preserve">Russia is to blame for coups in the African Sahel, according to a new analysis by the Pentagon’s top Africa researcher, which </w:t>
      </w:r>
      <w:r>
        <w:rPr>
          <w:highlight w:val="cyan"/>
          <w:u w:val="single"/>
        </w:rPr>
        <w:t>ignores</w:t>
      </w:r>
      <w:r>
        <w:rPr>
          <w:u w:val="single"/>
        </w:rPr>
        <w:t xml:space="preserve"> the </w:t>
      </w:r>
      <w:r>
        <w:rPr>
          <w:b/>
          <w:highlight w:val="cyan"/>
          <w:u w:val="single"/>
        </w:rPr>
        <w:t>U.S. role</w:t>
      </w:r>
      <w:r>
        <w:rPr>
          <w:b/>
          <w:u w:val="single"/>
        </w:rPr>
        <w:t xml:space="preserve"> in</w:t>
      </w:r>
      <w:r>
        <w:rPr>
          <w:u w:val="single"/>
        </w:rPr>
        <w:t xml:space="preserve"> training leaders of these mutinies</w:t>
      </w:r>
      <w:r>
        <w:rPr>
          <w:sz w:val="16"/>
        </w:rPr>
        <w:t xml:space="preserve"> — and </w:t>
      </w:r>
      <w:r>
        <w:rPr>
          <w:u w:val="single"/>
        </w:rPr>
        <w:t xml:space="preserve">two decades of </w:t>
      </w:r>
      <w:r>
        <w:rPr>
          <w:b/>
          <w:highlight w:val="cyan"/>
          <w:u w:val="single"/>
        </w:rPr>
        <w:t>failed</w:t>
      </w:r>
      <w:r>
        <w:rPr>
          <w:b/>
          <w:u w:val="single"/>
        </w:rPr>
        <w:t xml:space="preserve"> U.S. counterterrorism policies</w:t>
      </w:r>
      <w:r>
        <w:rPr>
          <w:sz w:val="16"/>
        </w:rPr>
        <w:t xml:space="preserve"> </w:t>
      </w:r>
      <w:r>
        <w:rPr>
          <w:u w:val="single"/>
        </w:rPr>
        <w:t>in</w:t>
      </w:r>
      <w:r>
        <w:rPr>
          <w:sz w:val="16"/>
        </w:rPr>
        <w:t xml:space="preserve"> the region.</w:t>
      </w:r>
    </w:p>
    <w:p>
      <w:pPr/>
      <w:r>
        <w:rPr>
          <w:sz w:val="16"/>
        </w:rPr>
        <w:t xml:space="preserve">The article, which calls for “standing up to Africa’s juntas,” fails to </w:t>
      </w:r>
      <w:r>
        <w:rPr>
          <w:u w:val="single"/>
        </w:rPr>
        <w:t xml:space="preserve">mention that </w:t>
      </w:r>
      <w:r>
        <w:rPr>
          <w:highlight w:val="cyan"/>
          <w:u w:val="single"/>
        </w:rPr>
        <w:t>at least 15 mil</w:t>
      </w:r>
      <w:r>
        <w:rPr>
          <w:u w:val="single"/>
        </w:rPr>
        <w:t xml:space="preserve">itary officers who </w:t>
      </w:r>
      <w:r>
        <w:rPr>
          <w:b/>
          <w:highlight w:val="cyan"/>
          <w:u w:val="single"/>
        </w:rPr>
        <w:t>benefited from</w:t>
      </w:r>
      <w:r>
        <w:rPr>
          <w:b/>
          <w:u w:val="single"/>
        </w:rPr>
        <w:t xml:space="preserve"> U.S.</w:t>
      </w:r>
      <w:r>
        <w:rPr>
          <w:u w:val="single"/>
        </w:rPr>
        <w:t xml:space="preserve"> security assistance have been </w:t>
      </w:r>
      <w:r>
        <w:rPr>
          <w:b/>
          <w:highlight w:val="cyan"/>
          <w:u w:val="single"/>
        </w:rPr>
        <w:t>involved in</w:t>
      </w:r>
      <w:r>
        <w:rPr>
          <w:b/>
          <w:u w:val="single"/>
        </w:rPr>
        <w:t xml:space="preserve"> 12 </w:t>
      </w:r>
      <w:r>
        <w:rPr>
          <w:b/>
          <w:highlight w:val="cyan"/>
          <w:u w:val="single"/>
        </w:rPr>
        <w:t>coups</w:t>
      </w:r>
      <w:r>
        <w:rPr>
          <w:sz w:val="16"/>
        </w:rPr>
        <w:t xml:space="preserve"> </w:t>
      </w:r>
      <w:r>
        <w:rPr>
          <w:u w:val="single"/>
        </w:rPr>
        <w:t>in</w:t>
      </w:r>
      <w:r>
        <w:rPr>
          <w:sz w:val="16"/>
        </w:rPr>
        <w:t xml:space="preserve"> West Africa and the greater Sahel during the war on terror.</w:t>
      </w:r>
    </w:p>
    <w:p>
      <w:pPr/>
      <w:r>
        <w:rPr>
          <w:sz w:val="16"/>
        </w:rPr>
        <w:t>“An alarming string of military coups across the Sahel in recent years has greatly marginalized Western engagement in this important and highly volatile region,” wrote Jeffrey Smith, the founding director of the pro-democracy nonprofit organization Vanguard Africa, and Joseph Siegle, the director of research at the Africa Center for Strategic Studies, a Pentagon research institution, in a recent article published in the Journal of Democracy as well as the Africa Center .</w:t>
      </w:r>
    </w:p>
    <w:p>
      <w:pPr/>
      <w:r>
        <w:rPr>
          <w:sz w:val="16"/>
        </w:rPr>
        <w:t>Focusing specifically on the mutinies in Burkina Faso, Mali, and Niger, they note, “Russia has had an active and not-so-subtle hand in coups in each of these three countries, which were preceded by at least a year of intensive disinformation aimed at destabilizing the democratically elected (and Western-leaning) governments in place.”</w:t>
      </w:r>
    </w:p>
    <w:p>
      <w:pPr/>
      <w:r>
        <w:rPr>
          <w:sz w:val="16"/>
        </w:rPr>
        <w:t xml:space="preserve">A series of reports by The </w:t>
      </w:r>
      <w:r>
        <w:rPr>
          <w:u w:val="single"/>
        </w:rPr>
        <w:t xml:space="preserve">Intercept found that </w:t>
      </w:r>
      <w:r>
        <w:rPr>
          <w:highlight w:val="cyan"/>
          <w:u w:val="single"/>
        </w:rPr>
        <w:t>mil</w:t>
      </w:r>
      <w:r>
        <w:rPr>
          <w:u w:val="single"/>
        </w:rPr>
        <w:t xml:space="preserve">itary personnel who had </w:t>
      </w:r>
      <w:r>
        <w:rPr>
          <w:b/>
          <w:highlight w:val="cyan"/>
          <w:u w:val="single"/>
        </w:rPr>
        <w:t>received U.S. support</w:t>
      </w:r>
      <w:r>
        <w:rPr>
          <w:u w:val="single"/>
        </w:rPr>
        <w:t xml:space="preserve"> were </w:t>
      </w:r>
      <w:r>
        <w:rPr>
          <w:b/>
          <w:highlight w:val="cyan"/>
          <w:u w:val="single"/>
        </w:rPr>
        <w:t>involved in coups</w:t>
      </w:r>
      <w:r>
        <w:rPr>
          <w:u w:val="single"/>
        </w:rPr>
        <w:t xml:space="preserve"> in </w:t>
      </w:r>
      <w:r>
        <w:rPr>
          <w:highlight w:val="cyan"/>
          <w:u w:val="single"/>
        </w:rPr>
        <w:t>Burkina Faso</w:t>
      </w:r>
      <w:r>
        <w:rPr>
          <w:sz w:val="16"/>
        </w:rPr>
        <w:t xml:space="preserve"> (in 2014, 2015, and twice in 2022 ), </w:t>
      </w:r>
      <w:r>
        <w:rPr>
          <w:highlight w:val="cyan"/>
          <w:u w:val="single"/>
        </w:rPr>
        <w:t>Mali</w:t>
      </w:r>
      <w:r>
        <w:rPr>
          <w:sz w:val="16"/>
        </w:rPr>
        <w:t xml:space="preserve"> (in 2012 , 2020, and 2021 ), </w:t>
      </w:r>
      <w:r>
        <w:rPr>
          <w:u w:val="single"/>
        </w:rPr>
        <w:t xml:space="preserve">and </w:t>
      </w:r>
      <w:r>
        <w:rPr>
          <w:highlight w:val="cyan"/>
          <w:u w:val="single"/>
        </w:rPr>
        <w:t>Niger</w:t>
      </w:r>
      <w:r>
        <w:rPr>
          <w:sz w:val="16"/>
        </w:rPr>
        <w:t xml:space="preserve"> (in 2023 ). </w:t>
      </w:r>
      <w:r>
        <w:rPr>
          <w:highlight w:val="cyan"/>
          <w:u w:val="single"/>
        </w:rPr>
        <w:t>U.S.-supported</w:t>
      </w:r>
      <w:r>
        <w:rPr>
          <w:u w:val="single"/>
        </w:rPr>
        <w:t xml:space="preserve"> officers also</w:t>
      </w:r>
      <w:r>
        <w:rPr>
          <w:sz w:val="16"/>
        </w:rPr>
        <w:t xml:space="preserve"> played a role in coups in Mauritania (2008), Gambia (2014), Chad ( 2021 ), </w:t>
      </w:r>
      <w:r>
        <w:rPr>
          <w:u w:val="single"/>
        </w:rPr>
        <w:t xml:space="preserve">and </w:t>
      </w:r>
      <w:r>
        <w:rPr>
          <w:highlight w:val="cyan"/>
          <w:u w:val="single"/>
        </w:rPr>
        <w:t>Guinea</w:t>
      </w:r>
      <w:r>
        <w:rPr>
          <w:sz w:val="16"/>
        </w:rPr>
        <w:t xml:space="preserve"> ( 2021 ).</w:t>
      </w:r>
    </w:p>
    <w:p>
      <w:pPr>
        <w:pStyle w:val="Heading4"/>
      </w:pPr>
      <w:r>
        <w:t xml:space="preserve">3. </w:t>
      </w:r>
      <w:r>
        <w:rPr>
          <w:u w:val="single"/>
        </w:rPr>
        <w:t>NOT EVEN MEASURED</w:t>
      </w:r>
      <w:r>
        <w:t xml:space="preserve">. The Pentagon </w:t>
      </w:r>
      <w:r>
        <w:rPr>
          <w:u w:val="single"/>
        </w:rPr>
        <w:t>blew the deadline</w:t>
      </w:r>
      <w:r>
        <w:t xml:space="preserve"> on its own report---and blamed </w:t>
      </w:r>
      <w:r>
        <w:rPr>
          <w:u w:val="single"/>
        </w:rPr>
        <w:t>Moscow</w:t>
      </w:r>
      <w:r>
        <w:t>.</w:t>
      </w:r>
    </w:p>
    <w:p>
      <w:pPr>
        <w:pStyle w:val="Style13ptBold"/>
      </w:pPr>
      <w:r>
        <w:rPr>
          <w:b/>
        </w:rPr>
        <w:t>Turse 24</w:t>
      </w:r>
      <w:r>
        <w:t xml:space="preserve"> — Nick Turse. June 6. Investigative journalist and fellow at Type Media Center; author of Tomorrow’s Battlefield: U.S. Proxy Wars and Secret Ops in Africa. The Intercept, “After Training African Coup Leaders, Pentagon Blames Russia for Coups,” https://theintercept.com/2024/06/06/africa-coups-pentagon-blames-russia/ Clopus</w:t>
      </w:r>
    </w:p>
    <w:p>
      <w:pPr/>
      <w:r>
        <w:rPr>
          <w:sz w:val="16"/>
        </w:rPr>
        <w:t xml:space="preserve">The total number of U.S.-trained mutineers across Africa since 9/11 </w:t>
      </w:r>
      <w:r>
        <w:rPr>
          <w:u w:val="single"/>
        </w:rPr>
        <w:t xml:space="preserve">may be </w:t>
      </w:r>
      <w:r>
        <w:rPr>
          <w:b/>
          <w:highlight w:val="cyan"/>
          <w:u w:val="single"/>
        </w:rPr>
        <w:t>far higher</w:t>
      </w:r>
      <w:r>
        <w:rPr>
          <w:b/>
          <w:u w:val="single"/>
        </w:rPr>
        <w:t xml:space="preserve"> than</w:t>
      </w:r>
      <w:r>
        <w:rPr>
          <w:u w:val="single"/>
        </w:rPr>
        <w:t xml:space="preserve"> is known</w:t>
      </w:r>
      <w:r>
        <w:rPr>
          <w:sz w:val="16"/>
        </w:rPr>
        <w:t xml:space="preserve">, but the State </w:t>
      </w:r>
      <w:r>
        <w:rPr>
          <w:u w:val="single"/>
        </w:rPr>
        <w:t xml:space="preserve">Department, which </w:t>
      </w:r>
      <w:r>
        <w:rPr>
          <w:highlight w:val="cyan"/>
          <w:u w:val="single"/>
        </w:rPr>
        <w:t>tracks data</w:t>
      </w:r>
      <w:r>
        <w:rPr>
          <w:u w:val="single"/>
        </w:rPr>
        <w:t xml:space="preserve"> on U.S. trainees, is either </w:t>
      </w:r>
      <w:r>
        <w:rPr>
          <w:b/>
          <w:highlight w:val="cyan"/>
          <w:u w:val="single"/>
        </w:rPr>
        <w:t>unwilling or unable</w:t>
      </w:r>
      <w:r>
        <w:rPr>
          <w:b/>
          <w:u w:val="single"/>
        </w:rPr>
        <w:t xml:space="preserve"> to</w:t>
      </w:r>
      <w:r>
        <w:rPr>
          <w:u w:val="single"/>
        </w:rPr>
        <w:t xml:space="preserve"> supply it</w:t>
      </w:r>
      <w:r>
        <w:rPr>
          <w:sz w:val="16"/>
        </w:rPr>
        <w:t>.</w:t>
      </w:r>
    </w:p>
    <w:p>
      <w:pPr/>
      <w:r>
        <w:rPr>
          <w:u w:val="single"/>
        </w:rPr>
        <w:t xml:space="preserve">The Pentagon is </w:t>
      </w:r>
      <w:r>
        <w:rPr>
          <w:highlight w:val="cyan"/>
          <w:u w:val="single"/>
        </w:rPr>
        <w:t>mandated</w:t>
      </w:r>
      <w:r>
        <w:rPr>
          <w:u w:val="single"/>
        </w:rPr>
        <w:t xml:space="preserve"> to provide a briefing on coups carried out by </w:t>
      </w:r>
      <w:r>
        <w:rPr>
          <w:b/>
          <w:highlight w:val="cyan"/>
          <w:u w:val="single"/>
        </w:rPr>
        <w:t>U.S.-trained African partners</w:t>
      </w:r>
      <w:r>
        <w:rPr>
          <w:sz w:val="16"/>
        </w:rPr>
        <w:t xml:space="preserve"> </w:t>
      </w:r>
      <w:r>
        <w:rPr>
          <w:u w:val="single"/>
        </w:rPr>
        <w:t>to</w:t>
      </w:r>
      <w:r>
        <w:rPr>
          <w:sz w:val="16"/>
        </w:rPr>
        <w:t xml:space="preserve"> the Senate and House Armed Services committees but </w:t>
      </w:r>
      <w:r>
        <w:rPr>
          <w:highlight w:val="cyan"/>
          <w:u w:val="single"/>
        </w:rPr>
        <w:t>missed its</w:t>
      </w:r>
      <w:r>
        <w:rPr>
          <w:u w:val="single"/>
        </w:rPr>
        <w:t xml:space="preserve"> March </w:t>
      </w:r>
      <w:r>
        <w:rPr>
          <w:b/>
          <w:highlight w:val="cyan"/>
          <w:u w:val="single"/>
        </w:rPr>
        <w:t>deadline</w:t>
      </w:r>
      <w:r>
        <w:rPr>
          <w:sz w:val="16"/>
        </w:rPr>
        <w:t xml:space="preserve"> . A source on Capitol Hill told The Intercept that the Pentagon eventually held the required classified briefing, but the Department </w:t>
      </w:r>
      <w:r>
        <w:rPr>
          <w:u w:val="single"/>
        </w:rPr>
        <w:t xml:space="preserve">of Defense </w:t>
      </w:r>
      <w:r>
        <w:rPr>
          <w:b/>
          <w:highlight w:val="cyan"/>
          <w:u w:val="single"/>
        </w:rPr>
        <w:t>failed to confirm</w:t>
      </w:r>
      <w:r>
        <w:rPr>
          <w:b/>
          <w:u w:val="single"/>
        </w:rPr>
        <w:t xml:space="preserve"> the</w:t>
      </w:r>
      <w:r>
        <w:rPr>
          <w:u w:val="single"/>
        </w:rPr>
        <w:t xml:space="preserve"> information</w:t>
      </w:r>
      <w:r>
        <w:rPr>
          <w:sz w:val="16"/>
        </w:rPr>
        <w:t>.</w:t>
      </w:r>
    </w:p>
    <w:p>
      <w:pPr/>
      <w:r>
        <w:rPr>
          <w:sz w:val="16"/>
        </w:rPr>
        <w:t xml:space="preserve">The U.S. has </w:t>
      </w:r>
      <w:r>
        <w:rPr>
          <w:u w:val="single"/>
        </w:rPr>
        <w:t xml:space="preserve">recently been </w:t>
      </w:r>
      <w:r>
        <w:rPr>
          <w:highlight w:val="cyan"/>
          <w:u w:val="single"/>
        </w:rPr>
        <w:t xml:space="preserve">forced into </w:t>
      </w:r>
      <w:r>
        <w:rPr>
          <w:b/>
          <w:highlight w:val="cyan"/>
          <w:u w:val="single"/>
        </w:rPr>
        <w:t>withdrawing its troops</w:t>
      </w:r>
      <w:r>
        <w:rPr>
          <w:u w:val="single"/>
        </w:rPr>
        <w:t xml:space="preserve"> from Niger</w:t>
      </w:r>
      <w:r>
        <w:rPr>
          <w:sz w:val="16"/>
        </w:rPr>
        <w:t xml:space="preserve"> </w:t>
      </w:r>
      <w:r>
        <w:rPr>
          <w:u w:val="single"/>
        </w:rPr>
        <w:t>and</w:t>
      </w:r>
      <w:r>
        <w:rPr>
          <w:sz w:val="16"/>
        </w:rPr>
        <w:t xml:space="preserve"> Chad due to </w:t>
      </w:r>
      <w:r>
        <w:rPr>
          <w:highlight w:val="cyan"/>
          <w:u w:val="single"/>
        </w:rPr>
        <w:t>souring relations</w:t>
      </w:r>
      <w:r>
        <w:rPr>
          <w:u w:val="single"/>
        </w:rPr>
        <w:t xml:space="preserve"> with these longtime allies and the </w:t>
      </w:r>
      <w:r>
        <w:rPr>
          <w:b/>
          <w:highlight w:val="cyan"/>
          <w:u w:val="single"/>
        </w:rPr>
        <w:t>former</w:t>
      </w:r>
      <w:r>
        <w:rPr>
          <w:b/>
          <w:u w:val="single"/>
        </w:rPr>
        <w:t xml:space="preserve"> acolytes</w:t>
      </w:r>
      <w:r>
        <w:rPr>
          <w:u w:val="single"/>
        </w:rPr>
        <w:t xml:space="preserve"> who now lead them</w:t>
      </w:r>
      <w:r>
        <w:rPr>
          <w:sz w:val="16"/>
        </w:rPr>
        <w:t>.</w:t>
      </w:r>
    </w:p>
    <w:p>
      <w:pPr>
        <w:pStyle w:val="Heading2"/>
      </w:pPr>
      <w:r>
        <w:t>Impact</w:t>
      </w:r>
    </w:p>
    <w:p>
      <w:pPr>
        <w:pStyle w:val="Heading3"/>
      </w:pPr>
      <w:r>
        <w:t>Impact---2AC</w:t>
      </w:r>
    </w:p>
    <w:p>
      <w:pPr>
        <w:pStyle w:val="Analytic"/>
      </w:pPr>
      <w:r>
        <w:t xml:space="preserve">Coups </w:t>
      </w:r>
      <w:r>
        <w:rPr>
          <w:u w:val="single"/>
        </w:rPr>
        <w:t>outweigh</w:t>
      </w:r>
      <w:r>
        <w:t xml:space="preserve">---one takeover in Abuja removes the </w:t>
      </w:r>
      <w:r>
        <w:rPr>
          <w:u w:val="single"/>
        </w:rPr>
        <w:t>only</w:t>
      </w:r>
      <w:r>
        <w:t xml:space="preserve"> state with the airlift and the budget to hold ECOWAS together, and the region is already </w:t>
      </w:r>
      <w:r>
        <w:rPr>
          <w:u w:val="single"/>
        </w:rPr>
        <w:t>two armed blocs</w:t>
      </w:r>
      <w:r>
        <w:t xml:space="preserve"> on the NATO-Russia line---that's </w:t>
      </w:r>
      <w:r>
        <w:rPr>
          <w:u w:val="single"/>
        </w:rPr>
        <w:t>Ndiaye</w:t>
      </w:r>
      <w:r>
        <w:t>.</w:t>
      </w:r>
    </w:p>
    <w:p>
      <w:pPr>
        <w:pStyle w:val="Analytic"/>
      </w:pPr>
      <w:r>
        <w:rPr>
          <w:u w:val="single"/>
        </w:rPr>
        <w:t>Prolif</w:t>
      </w:r>
      <w:r>
        <w:t xml:space="preserve">---a Sahel junta answers to nobody and sells feedstock for weapons---that's </w:t>
      </w:r>
      <w:r>
        <w:rPr>
          <w:u w:val="single"/>
        </w:rPr>
        <w:t>SightLine</w:t>
      </w:r>
      <w:r>
        <w:t>.</w:t>
      </w:r>
    </w:p>
    <w:p>
      <w:pPr>
        <w:pStyle w:val="Analytic"/>
      </w:pPr>
      <w:r>
        <w:rPr>
          <w:u w:val="single"/>
        </w:rPr>
        <w:t>Probability</w:t>
      </w:r>
      <w:r>
        <w:t xml:space="preserve">---backsliding </w:t>
      </w:r>
      <w:r>
        <w:rPr>
          <w:u w:val="single"/>
        </w:rPr>
        <w:t>narrows</w:t>
      </w:r>
      <w:r>
        <w:t xml:space="preserve"> the winning coalition, which makes foreign war </w:t>
      </w:r>
      <w:r>
        <w:rPr>
          <w:u w:val="single"/>
        </w:rPr>
        <w:t>cheap</w:t>
      </w:r>
      <w:r>
        <w:t xml:space="preserve"> and useful---that's </w:t>
      </w:r>
      <w:r>
        <w:rPr>
          <w:u w:val="single"/>
        </w:rPr>
        <w:t>Ko</w:t>
      </w:r>
      <w:r>
        <w:t>.</w:t>
      </w:r>
    </w:p>
    <w:p>
      <w:pPr>
        <w:pStyle w:val="Analytic"/>
      </w:pPr>
      <w:r>
        <w:t xml:space="preserve">Plan </w:t>
      </w:r>
      <w:r>
        <w:rPr>
          <w:u w:val="single"/>
        </w:rPr>
        <w:t>solves</w:t>
      </w:r>
      <w:r>
        <w:t>---no transfer, no concentration of capability outside civilian control.</w:t>
      </w:r>
    </w:p>
    <w:p>
      <w:pPr>
        <w:pStyle w:val="Heading4"/>
      </w:pPr>
      <w:r>
        <w:rPr>
          <w:u w:val="single"/>
        </w:rPr>
        <w:t>Great-power draw-in</w:t>
      </w:r>
      <w:r>
        <w:t xml:space="preserve">. Small-state wars become big-state wars---at the </w:t>
      </w:r>
      <w:r>
        <w:rPr>
          <w:u w:val="single"/>
        </w:rPr>
        <w:t>nuclear threshold</w:t>
      </w:r>
      <w:r>
        <w:t>.</w:t>
      </w:r>
    </w:p>
    <w:p>
      <w:pPr>
        <w:pStyle w:val="Style13ptBold"/>
      </w:pPr>
      <w:r>
        <w:rPr>
          <w:b/>
        </w:rPr>
        <w:t>Hersman 20</w:t>
      </w:r>
      <w:r>
        <w:t xml:space="preserve"> — Rebecca Hersman. Summer. Senior Adviser, International Security Program, and Director, Project on Nuclear Issues, Center for Strategic and International Studies; a leading expert on nuclear, chemical, and biological weapons policy and crisis management. Texas National Security Review vol. 3 no. 3, “Wormhole Escalation in the New Nuclear Age,” https://tnsr.org/2020/07/wormhole-escalation-in-the-new-nuclear-age/ Clopus</w:t>
      </w:r>
    </w:p>
    <w:p>
      <w:pPr/>
      <w:r>
        <w:rPr>
          <w:sz w:val="16"/>
        </w:rPr>
        <w:t xml:space="preserve">Complex </w:t>
      </w:r>
      <w:r>
        <w:rPr>
          <w:u w:val="single"/>
        </w:rPr>
        <w:t>regional escalation dynamics</w:t>
      </w:r>
      <w:r>
        <w:rPr>
          <w:sz w:val="16"/>
        </w:rPr>
        <w:t xml:space="preserve"> that occur </w:t>
      </w:r>
      <w:r>
        <w:rPr>
          <w:u w:val="single"/>
        </w:rPr>
        <w:t xml:space="preserve">under a </w:t>
      </w:r>
      <w:r>
        <w:rPr>
          <w:b/>
          <w:highlight w:val="cyan"/>
          <w:u w:val="single"/>
        </w:rPr>
        <w:t>nuclear shadow</w:t>
      </w:r>
      <w:r>
        <w:rPr>
          <w:u w:val="single"/>
        </w:rPr>
        <w:t xml:space="preserve"> may </w:t>
      </w:r>
      <w:r>
        <w:rPr>
          <w:highlight w:val="cyan"/>
          <w:u w:val="single"/>
        </w:rPr>
        <w:t>also play out</w:t>
      </w:r>
      <w:r>
        <w:rPr>
          <w:sz w:val="16"/>
        </w:rPr>
        <w:t xml:space="preserve"> at the geostrategic level </w:t>
      </w:r>
      <w:r>
        <w:rPr>
          <w:u w:val="single"/>
        </w:rPr>
        <w:t>such that “</w:t>
      </w:r>
      <w:r>
        <w:rPr>
          <w:b/>
          <w:highlight w:val="cyan"/>
          <w:u w:val="single"/>
        </w:rPr>
        <w:t>small-state</w:t>
      </w:r>
      <w:r>
        <w:rPr>
          <w:b/>
          <w:u w:val="single"/>
        </w:rPr>
        <w:t>” conflicts</w:t>
      </w:r>
      <w:r>
        <w:rPr>
          <w:u w:val="single"/>
        </w:rPr>
        <w:t xml:space="preserve"> can </w:t>
      </w:r>
      <w:r>
        <w:rPr>
          <w:highlight w:val="cyan"/>
          <w:u w:val="single"/>
        </w:rPr>
        <w:t>escalate to</w:t>
      </w:r>
      <w:r>
        <w:rPr>
          <w:u w:val="single"/>
        </w:rPr>
        <w:t xml:space="preserve"> “</w:t>
      </w:r>
      <w:r>
        <w:rPr>
          <w:b/>
          <w:u w:val="single"/>
        </w:rPr>
        <w:t>big-state</w:t>
      </w:r>
      <w:r>
        <w:rPr>
          <w:u w:val="single"/>
        </w:rPr>
        <w:t xml:space="preserve">” wars in </w:t>
      </w:r>
      <w:r>
        <w:rPr>
          <w:highlight w:val="cyan"/>
          <w:u w:val="single"/>
        </w:rPr>
        <w:t>unexpected ways</w:t>
      </w:r>
      <w:r>
        <w:rPr>
          <w:sz w:val="16"/>
        </w:rPr>
        <w:t xml:space="preserve">. In a regional conflict or crisis, participants (states and actors who are directly engaged) </w:t>
      </w:r>
      <w:r>
        <w:rPr>
          <w:u w:val="single"/>
        </w:rPr>
        <w:t>and</w:t>
      </w:r>
      <w:r>
        <w:rPr>
          <w:sz w:val="16"/>
        </w:rPr>
        <w:t xml:space="preserve"> stakeholders (states and actors who are indirectly engaged) may possess different views about the value and risks of escalation. There is also </w:t>
      </w:r>
      <w:r>
        <w:rPr>
          <w:u w:val="single"/>
        </w:rPr>
        <w:t>the potential for states</w:t>
      </w:r>
      <w:r>
        <w:rPr>
          <w:sz w:val="16"/>
        </w:rPr>
        <w:t xml:space="preserve"> with smaller nuclear arsenals </w:t>
      </w:r>
      <w:r>
        <w:rPr>
          <w:u w:val="single"/>
        </w:rPr>
        <w:t xml:space="preserve">to draw </w:t>
      </w:r>
      <w:r>
        <w:rPr>
          <w:b/>
          <w:u w:val="single"/>
        </w:rPr>
        <w:t>big states into</w:t>
      </w:r>
      <w:r>
        <w:rPr>
          <w:u w:val="single"/>
        </w:rPr>
        <w:t xml:space="preserve"> conflict in ways that </w:t>
      </w:r>
      <w:r>
        <w:rPr>
          <w:b/>
          <w:u w:val="single"/>
        </w:rPr>
        <w:t>defy</w:t>
      </w:r>
      <w:r>
        <w:rPr>
          <w:u w:val="single"/>
        </w:rPr>
        <w:t xml:space="preserve"> the stability-instability paradox</w:t>
      </w:r>
      <w:r>
        <w:rPr>
          <w:sz w:val="16"/>
        </w:rPr>
        <w:t xml:space="preserve">, which assumes that </w:t>
      </w:r>
      <w:r>
        <w:rPr>
          <w:u w:val="single"/>
        </w:rPr>
        <w:t xml:space="preserve">lower levels of conflict can be </w:t>
      </w:r>
      <w:r>
        <w:rPr>
          <w:b/>
          <w:u w:val="single"/>
        </w:rPr>
        <w:t>enabled</w:t>
      </w:r>
      <w:r>
        <w:rPr>
          <w:u w:val="single"/>
        </w:rPr>
        <w:t xml:space="preserve"> rather than </w:t>
      </w:r>
      <w:r>
        <w:rPr>
          <w:b/>
          <w:u w:val="single"/>
        </w:rPr>
        <w:t>dampened</w:t>
      </w:r>
      <w:r>
        <w:rPr>
          <w:sz w:val="16"/>
        </w:rPr>
        <w:t xml:space="preserve"> by stability at the nuclear level because of self-regulating behavior by the states involved. However, </w:t>
      </w:r>
      <w:r>
        <w:rPr>
          <w:u w:val="single"/>
        </w:rPr>
        <w:t>this theory did not envision a circumstance</w:t>
      </w:r>
      <w:r>
        <w:rPr>
          <w:sz w:val="16"/>
        </w:rPr>
        <w:t xml:space="preserve"> in which smaller nuclear-armed countries </w:t>
      </w:r>
      <w:r>
        <w:rPr>
          <w:u w:val="single"/>
        </w:rPr>
        <w:t xml:space="preserve">might engage in </w:t>
      </w:r>
      <w:r>
        <w:rPr>
          <w:b/>
          <w:u w:val="single"/>
        </w:rPr>
        <w:t>more aggressive</w:t>
      </w:r>
      <w:r>
        <w:rPr>
          <w:u w:val="single"/>
        </w:rPr>
        <w:t xml:space="preserve"> or violent competition because they believe that large countries will </w:t>
      </w:r>
      <w:r>
        <w:rPr>
          <w:b/>
          <w:u w:val="single"/>
        </w:rPr>
        <w:t>step in</w:t>
      </w:r>
      <w:r>
        <w:rPr>
          <w:sz w:val="16"/>
        </w:rPr>
        <w:t xml:space="preserve"> to create face-saving backstops or escalation “off ramps” and save them from themselves. Indeed, Feroz Khan has argued that deterrence in </w:t>
      </w:r>
      <w:r>
        <w:rPr>
          <w:b/>
          <w:u w:val="single"/>
        </w:rPr>
        <w:t>South Asia</w:t>
      </w:r>
      <w:r>
        <w:rPr>
          <w:sz w:val="16"/>
        </w:rPr>
        <w:t xml:space="preserve"> now depends on intervention by the United States to manage and minimize the consequences of either side’s destabilizing behavior. 55 For example, </w:t>
      </w:r>
      <w:r>
        <w:rPr>
          <w:u w:val="single"/>
        </w:rPr>
        <w:t xml:space="preserve">amid an </w:t>
      </w:r>
      <w:r>
        <w:rPr>
          <w:b/>
          <w:u w:val="single"/>
        </w:rPr>
        <w:t>escalatory spiral</w:t>
      </w:r>
      <w:r>
        <w:rPr>
          <w:sz w:val="16"/>
        </w:rPr>
        <w:t xml:space="preserve"> with Pakistan, </w:t>
      </w:r>
      <w:r>
        <w:rPr>
          <w:u w:val="single"/>
        </w:rPr>
        <w:t xml:space="preserve">India </w:t>
      </w:r>
      <w:r>
        <w:rPr>
          <w:highlight w:val="cyan"/>
          <w:u w:val="single"/>
        </w:rPr>
        <w:t xml:space="preserve">may call on </w:t>
      </w:r>
      <w:r>
        <w:rPr>
          <w:u w:val="single"/>
        </w:rPr>
        <w:t xml:space="preserve">the </w:t>
      </w:r>
      <w:r>
        <w:rPr>
          <w:b/>
          <w:highlight w:val="cyan"/>
          <w:u w:val="single"/>
        </w:rPr>
        <w:t>U</w:t>
      </w:r>
      <w:r>
        <w:rPr>
          <w:u w:val="single"/>
        </w:rPr>
        <w:t xml:space="preserve">nited </w:t>
      </w:r>
      <w:r>
        <w:rPr>
          <w:b/>
          <w:highlight w:val="cyan"/>
          <w:u w:val="single"/>
        </w:rPr>
        <w:t>S</w:t>
      </w:r>
      <w:r>
        <w:rPr>
          <w:u w:val="single"/>
        </w:rPr>
        <w:t xml:space="preserve">tates </w:t>
      </w:r>
      <w:r>
        <w:rPr>
          <w:highlight w:val="cyan"/>
          <w:u w:val="single"/>
        </w:rPr>
        <w:t>to step in</w:t>
      </w:r>
      <w:r>
        <w:rPr>
          <w:u w:val="single"/>
        </w:rPr>
        <w:t xml:space="preserve"> or </w:t>
      </w:r>
      <w:r>
        <w:rPr>
          <w:highlight w:val="cyan"/>
          <w:u w:val="single"/>
        </w:rPr>
        <w:t>risk allowing</w:t>
      </w:r>
      <w:r>
        <w:rPr>
          <w:u w:val="single"/>
        </w:rPr>
        <w:t xml:space="preserve"> it to </w:t>
      </w:r>
      <w:r>
        <w:rPr>
          <w:b/>
          <w:u w:val="single"/>
        </w:rPr>
        <w:t>cross the</w:t>
      </w:r>
      <w:r>
        <w:rPr>
          <w:u w:val="single"/>
        </w:rPr>
        <w:t xml:space="preserve"> </w:t>
      </w:r>
      <w:r>
        <w:rPr>
          <w:highlight w:val="cyan"/>
          <w:u w:val="single"/>
        </w:rPr>
        <w:t>nuclear threshold</w:t>
      </w:r>
      <w:r>
        <w:rPr>
          <w:sz w:val="16"/>
        </w:rPr>
        <w:t>. In this scenario, both global and regional strategic stability dynamics shape the way these actors interpret conflict, and by extension their perceived freedom of action and relative dominance.</w:t>
      </w:r>
    </w:p>
    <w:p>
      <w:pPr/>
      <w:r>
        <w:rPr>
          <w:sz w:val="16"/>
        </w:rPr>
        <w:t>“There is also the potential for states with smaller nuclear arsenals to draw big states into conflict in ways that defy the stability-instability paradox...”</w:t>
      </w:r>
    </w:p>
    <w:p>
      <w:pPr/>
      <w:r>
        <w:rPr>
          <w:sz w:val="16"/>
        </w:rPr>
        <w:t xml:space="preserve">The 1999 Kargil Crisis is representative of </w:t>
      </w:r>
      <w:r>
        <w:rPr>
          <w:u w:val="single"/>
        </w:rPr>
        <w:t>a crisis-escalation scenario in which</w:t>
      </w:r>
      <w:r>
        <w:rPr>
          <w:sz w:val="16"/>
        </w:rPr>
        <w:t xml:space="preserve"> smaller nuclear-armed states </w:t>
      </w:r>
      <w:r>
        <w:rPr>
          <w:u w:val="single"/>
        </w:rPr>
        <w:t xml:space="preserve">perceive that bigger powers will </w:t>
      </w:r>
      <w:r>
        <w:rPr>
          <w:b/>
          <w:u w:val="single"/>
        </w:rPr>
        <w:t>swoop in to</w:t>
      </w:r>
      <w:r>
        <w:rPr>
          <w:u w:val="single"/>
        </w:rPr>
        <w:t xml:space="preserve"> save them from </w:t>
      </w:r>
      <w:r>
        <w:rPr>
          <w:b/>
          <w:u w:val="single"/>
        </w:rPr>
        <w:t>nuclear confrontation</w:t>
      </w:r>
      <w:r>
        <w:rPr>
          <w:sz w:val="16"/>
        </w:rPr>
        <w:t xml:space="preserve">. Just one year after India and Pakistan became overt nuclear powers, </w:t>
      </w:r>
      <w:r>
        <w:rPr>
          <w:u w:val="single"/>
        </w:rPr>
        <w:t xml:space="preserve">the two countries approached the </w:t>
      </w:r>
      <w:r>
        <w:rPr>
          <w:b/>
          <w:u w:val="single"/>
        </w:rPr>
        <w:t>brink of nuclear</w:t>
      </w:r>
      <w:r>
        <w:rPr>
          <w:u w:val="single"/>
        </w:rPr>
        <w:t xml:space="preserve"> war</w:t>
      </w:r>
      <w:r>
        <w:rPr>
          <w:sz w:val="16"/>
        </w:rPr>
        <w:t xml:space="preserve">. Following an attempted land-grab by Pakistan in the hotly contested Kashmir region, the United States provided an off-ramp to de-escalate the conflict. At the height of the crisis, Pakistani Prime Minister Nawaz Sharif “insisted” on meeting with President Bill Clinton, according to Clinton’s senior director for Near East and South Asian affairs on the National Security Council, Bruce Riedel. 56 The United States stepped in after Clinton called both India’s and Pakistan’s leaders. Washington also sent its </w:t>
      </w:r>
      <w:r>
        <w:rPr>
          <w:b/>
          <w:u w:val="single"/>
        </w:rPr>
        <w:t>senior military commander</w:t>
      </w:r>
      <w:r>
        <w:rPr>
          <w:sz w:val="16"/>
        </w:rPr>
        <w:t xml:space="preserve"> in the region and a senior State Department official to Islamabad. Later, former deputy secretary of state Strobe Talbott wrote that the world was </w:t>
      </w:r>
      <w:r>
        <w:rPr>
          <w:b/>
          <w:u w:val="single"/>
        </w:rPr>
        <w:t>closer to nuclear</w:t>
      </w:r>
      <w:r>
        <w:rPr>
          <w:sz w:val="16"/>
        </w:rPr>
        <w:t xml:space="preserve"> confrontation than during the Cuban Missile Crisis. 57 Clearly, diplomatic interventions that can deescalate a crisis and forestall a nuclear conflict should always be pursued. However, </w:t>
      </w:r>
      <w:r>
        <w:rPr>
          <w:highlight w:val="cyan"/>
          <w:u w:val="single"/>
        </w:rPr>
        <w:t>expectations that the great powers will step in</w:t>
      </w:r>
      <w:r>
        <w:rPr>
          <w:sz w:val="16"/>
        </w:rPr>
        <w:t xml:space="preserve"> to rescue small nuclear states </w:t>
      </w:r>
      <w:r>
        <w:rPr>
          <w:u w:val="single"/>
        </w:rPr>
        <w:t xml:space="preserve">caught in an escalatory spiral may </w:t>
      </w:r>
      <w:r>
        <w:rPr>
          <w:b/>
          <w:u w:val="single"/>
        </w:rPr>
        <w:t>shift the</w:t>
      </w:r>
      <w:r>
        <w:rPr>
          <w:u w:val="single"/>
        </w:rPr>
        <w:t xml:space="preserve"> burden of </w:t>
      </w:r>
      <w:r>
        <w:rPr>
          <w:highlight w:val="cyan"/>
          <w:u w:val="single"/>
        </w:rPr>
        <w:t>restraint</w:t>
      </w:r>
      <w:r>
        <w:rPr>
          <w:u w:val="single"/>
        </w:rPr>
        <w:t xml:space="preserve"> and </w:t>
      </w:r>
      <w:r>
        <w:rPr>
          <w:highlight w:val="cyan"/>
          <w:u w:val="single"/>
        </w:rPr>
        <w:t>reduce accountability and</w:t>
      </w:r>
      <w:r>
        <w:rPr>
          <w:sz w:val="16"/>
        </w:rPr>
        <w:t xml:space="preserve"> responsibility for managing strategic stability among regional actors </w:t>
      </w:r>
      <w:r>
        <w:rPr>
          <w:u w:val="single"/>
        </w:rPr>
        <w:t xml:space="preserve">in ways that may </w:t>
      </w:r>
      <w:r>
        <w:rPr>
          <w:b/>
          <w:u w:val="single"/>
        </w:rPr>
        <w:t>reinforce</w:t>
      </w:r>
      <w:r>
        <w:rPr>
          <w:u w:val="single"/>
        </w:rPr>
        <w:t xml:space="preserve"> rather than reduce </w:t>
      </w:r>
      <w:r>
        <w:rPr>
          <w:b/>
          <w:u w:val="single"/>
        </w:rPr>
        <w:t>risk-taking</w:t>
      </w:r>
      <w:r>
        <w:rPr>
          <w:sz w:val="16"/>
        </w:rPr>
        <w:t xml:space="preserve">. In such a scenario, </w:t>
      </w:r>
      <w:r>
        <w:rPr>
          <w:u w:val="single"/>
        </w:rPr>
        <w:t xml:space="preserve">the United States may </w:t>
      </w:r>
      <w:r>
        <w:rPr>
          <w:highlight w:val="cyan"/>
          <w:u w:val="single"/>
        </w:rPr>
        <w:t>not initiate</w:t>
      </w:r>
      <w:r>
        <w:rPr>
          <w:u w:val="single"/>
        </w:rPr>
        <w:t xml:space="preserve"> an escalation wormhole, so much as </w:t>
      </w:r>
      <w:r>
        <w:rPr>
          <w:b/>
          <w:u w:val="single"/>
        </w:rPr>
        <w:t xml:space="preserve">get </w:t>
      </w:r>
      <w:r>
        <w:rPr>
          <w:b/>
          <w:highlight w:val="cyan"/>
          <w:u w:val="single"/>
        </w:rPr>
        <w:t>pulled through</w:t>
      </w:r>
      <w:r>
        <w:rPr>
          <w:u w:val="single"/>
        </w:rPr>
        <w:t xml:space="preserve"> one</w:t>
      </w:r>
      <w:r>
        <w:rPr>
          <w:sz w:val="16"/>
        </w:rPr>
        <w:t>.</w:t>
      </w:r>
    </w:p>
    <w:p>
      <w:pPr>
        <w:pStyle w:val="Heading4"/>
      </w:pPr>
      <w:r>
        <w:rPr>
          <w:u w:val="single"/>
        </w:rPr>
        <w:t>Nuclear use</w:t>
      </w:r>
      <w:r>
        <w:t xml:space="preserve">. Every new arsenal is a </w:t>
      </w:r>
      <w:r>
        <w:rPr>
          <w:u w:val="single"/>
        </w:rPr>
        <w:t>decision center</w:t>
      </w:r>
      <w:r>
        <w:t xml:space="preserve"> Washington can't reach---and it </w:t>
      </w:r>
      <w:r>
        <w:rPr>
          <w:u w:val="single"/>
        </w:rPr>
        <w:t>cascades</w:t>
      </w:r>
      <w:r>
        <w:t>.</w:t>
      </w:r>
    </w:p>
    <w:p>
      <w:pPr>
        <w:pStyle w:val="Style13ptBold"/>
      </w:pPr>
      <w:r>
        <w:rPr>
          <w:b/>
        </w:rPr>
        <w:t>Panda, Narang and Vaddi 25</w:t>
      </w:r>
      <w:r>
        <w:t xml:space="preserve"> — Ankit Panda, Vipin Narang and Pranay Vaddi. March 10. Stanton senior fellow in the Nuclear Policy Program at the Carnegie Endowment for International Peace. Frank Stanton professor of nuclear security and political science at MIT; served as acting assistant secretary of defense responsible for nuclear deterrence policy. Senior nuclear fellow at MIT’s Center for Nuclear Security Policy; served as senior director for arms control, disarmament, and nonproliferation on the National Security Council. War on the Rocks, “Nuclear Proliferation Will Haunt ‘America First’,” https://warontherocks.com/nuclear-proliferation-will-haunt-america-first/ Clopus</w:t>
      </w:r>
    </w:p>
    <w:p>
      <w:pPr/>
      <w:r>
        <w:rPr>
          <w:sz w:val="16"/>
        </w:rPr>
        <w:t xml:space="preserve">Second, even with friendly countries that might successfully proliferate, </w:t>
      </w:r>
      <w:r>
        <w:rPr>
          <w:u w:val="single"/>
        </w:rPr>
        <w:t xml:space="preserve">the actions they take after acquiring nuclear weapons </w:t>
      </w:r>
      <w:r>
        <w:rPr>
          <w:b/>
          <w:highlight w:val="cyan"/>
          <w:u w:val="single"/>
        </w:rPr>
        <w:t xml:space="preserve">may force </w:t>
      </w:r>
      <w:r>
        <w:rPr>
          <w:b/>
          <w:u w:val="single"/>
        </w:rPr>
        <w:t>Washington</w:t>
      </w:r>
      <w:r>
        <w:rPr>
          <w:u w:val="single"/>
        </w:rPr>
        <w:t xml:space="preserve"> to </w:t>
      </w:r>
      <w:r>
        <w:rPr>
          <w:highlight w:val="cyan"/>
          <w:u w:val="single"/>
        </w:rPr>
        <w:t>intervene</w:t>
      </w:r>
      <w:r>
        <w:rPr>
          <w:u w:val="single"/>
        </w:rPr>
        <w:t xml:space="preserve"> in crises or wars</w:t>
      </w:r>
      <w:r>
        <w:rPr>
          <w:sz w:val="16"/>
        </w:rPr>
        <w:t xml:space="preserve"> against its own interests. For instance, an ally may force a U.S. president to step in and </w:t>
      </w:r>
      <w:r>
        <w:rPr>
          <w:b/>
          <w:u w:val="single"/>
        </w:rPr>
        <w:t>prevent dangerous</w:t>
      </w:r>
      <w:r>
        <w:rPr>
          <w:u w:val="single"/>
        </w:rPr>
        <w:t xml:space="preserve"> nuclear signaling </w:t>
      </w:r>
      <w:r>
        <w:rPr>
          <w:b/>
          <w:u w:val="single"/>
        </w:rPr>
        <w:t>or use</w:t>
      </w:r>
      <w:r>
        <w:rPr>
          <w:sz w:val="16"/>
        </w:rPr>
        <w:t>, as has been the case in the past with the United Kingdom, France, and Israel in 1956 ; Israel in 1973 ; and India and Pakistan after 1998 .</w:t>
      </w:r>
    </w:p>
    <w:p>
      <w:pPr/>
      <w:r>
        <w:rPr>
          <w:sz w:val="16"/>
        </w:rPr>
        <w:t xml:space="preserve">A newly emboldened but still weaker nuclear-armed ally or partner </w:t>
      </w:r>
      <w:r>
        <w:rPr>
          <w:u w:val="single"/>
        </w:rPr>
        <w:t xml:space="preserve">may try to </w:t>
      </w:r>
      <w:r>
        <w:rPr>
          <w:b/>
          <w:u w:val="single"/>
        </w:rPr>
        <w:t>provoke</w:t>
      </w:r>
      <w:r>
        <w:rPr>
          <w:u w:val="single"/>
        </w:rPr>
        <w:t xml:space="preserve"> a major</w:t>
      </w:r>
      <w:r>
        <w:rPr>
          <w:sz w:val="16"/>
        </w:rPr>
        <w:t xml:space="preserve"> U.S. adversary, pulling the United States </w:t>
      </w:r>
      <w:r>
        <w:rPr>
          <w:b/>
          <w:u w:val="single"/>
        </w:rPr>
        <w:t>into a crisis</w:t>
      </w:r>
      <w:r>
        <w:rPr>
          <w:sz w:val="16"/>
        </w:rPr>
        <w:t xml:space="preserve"> as a mediator, or worse. </w:t>
      </w:r>
      <w:r>
        <w:rPr>
          <w:highlight w:val="cyan"/>
          <w:u w:val="single"/>
        </w:rPr>
        <w:t>With more nuclear-armed states</w:t>
      </w:r>
      <w:r>
        <w:rPr>
          <w:u w:val="single"/>
        </w:rPr>
        <w:t xml:space="preserve">, the </w:t>
      </w:r>
      <w:r>
        <w:rPr>
          <w:highlight w:val="cyan"/>
          <w:u w:val="single"/>
        </w:rPr>
        <w:t xml:space="preserve">intersection </w:t>
      </w:r>
      <w:r>
        <w:rPr>
          <w:b/>
          <w:highlight w:val="cyan"/>
          <w:u w:val="single"/>
        </w:rPr>
        <w:t>of crises</w:t>
      </w:r>
      <w:r>
        <w:rPr>
          <w:u w:val="single"/>
        </w:rPr>
        <w:t xml:space="preserve"> that</w:t>
      </w:r>
      <w:r>
        <w:rPr>
          <w:sz w:val="16"/>
        </w:rPr>
        <w:t xml:space="preserve"> </w:t>
      </w:r>
      <w:r>
        <w:rPr>
          <w:u w:val="single"/>
        </w:rPr>
        <w:t xml:space="preserve">may </w:t>
      </w:r>
      <w:r>
        <w:rPr>
          <w:highlight w:val="cyan"/>
          <w:u w:val="single"/>
        </w:rPr>
        <w:t>implicate</w:t>
      </w:r>
      <w:r>
        <w:rPr>
          <w:sz w:val="16"/>
        </w:rPr>
        <w:t xml:space="preserve"> U.S. interests </w:t>
      </w:r>
      <w:r>
        <w:rPr>
          <w:u w:val="single"/>
        </w:rPr>
        <w:t xml:space="preserve">with nuclear weapons </w:t>
      </w:r>
      <w:r>
        <w:rPr>
          <w:b/>
          <w:highlight w:val="cyan"/>
          <w:u w:val="single"/>
        </w:rPr>
        <w:t>uncontrolled by</w:t>
      </w:r>
      <w:r>
        <w:rPr>
          <w:b/>
          <w:u w:val="single"/>
        </w:rPr>
        <w:t xml:space="preserve"> Washington</w:t>
      </w:r>
      <w:r>
        <w:rPr>
          <w:u w:val="single"/>
        </w:rPr>
        <w:t xml:space="preserve"> </w:t>
      </w:r>
      <w:r>
        <w:rPr>
          <w:highlight w:val="cyan"/>
          <w:u w:val="single"/>
        </w:rPr>
        <w:t>becomes far more likely</w:t>
      </w:r>
      <w:r>
        <w:rPr>
          <w:sz w:val="16"/>
        </w:rPr>
        <w:t xml:space="preserve">. In a world of reduced U.S. influence on multiple, </w:t>
      </w:r>
      <w:r>
        <w:rPr>
          <w:u w:val="single"/>
        </w:rPr>
        <w:t xml:space="preserve">skittish </w:t>
      </w:r>
      <w:r>
        <w:rPr>
          <w:highlight w:val="cyan"/>
          <w:u w:val="single"/>
        </w:rPr>
        <w:t>new nuclear decision-making centers</w:t>
      </w:r>
      <w:r>
        <w:rPr>
          <w:sz w:val="16"/>
        </w:rPr>
        <w:t xml:space="preserve"> in Asia, the Middle East, </w:t>
      </w:r>
      <w:r>
        <w:rPr>
          <w:highlight w:val="cyan"/>
          <w:u w:val="single"/>
        </w:rPr>
        <w:t>Africa</w:t>
      </w:r>
      <w:r>
        <w:rPr>
          <w:u w:val="single"/>
        </w:rPr>
        <w:t>, or elsewhere</w:t>
      </w:r>
      <w:r>
        <w:rPr>
          <w:sz w:val="16"/>
        </w:rPr>
        <w:t xml:space="preserve">, </w:t>
      </w:r>
      <w:r>
        <w:rPr>
          <w:u w:val="single"/>
        </w:rPr>
        <w:t>states are less likely to consider</w:t>
      </w:r>
      <w:r>
        <w:rPr>
          <w:sz w:val="16"/>
        </w:rPr>
        <w:t xml:space="preserve"> Washington’s opinion </w:t>
      </w:r>
      <w:r>
        <w:rPr>
          <w:u w:val="single"/>
        </w:rPr>
        <w:t xml:space="preserve">before </w:t>
      </w:r>
      <w:r>
        <w:rPr>
          <w:highlight w:val="cyan"/>
          <w:u w:val="single"/>
        </w:rPr>
        <w:t xml:space="preserve">engaging in </w:t>
      </w:r>
      <w:r>
        <w:rPr>
          <w:b/>
          <w:highlight w:val="cyan"/>
          <w:u w:val="single"/>
        </w:rPr>
        <w:t>nuclear threat-making</w:t>
      </w:r>
      <w:r>
        <w:rPr>
          <w:highlight w:val="cyan"/>
          <w:u w:val="single"/>
        </w:rPr>
        <w:t xml:space="preserve"> — or use</w:t>
      </w:r>
      <w:r>
        <w:rPr>
          <w:u w:val="single"/>
        </w:rPr>
        <w:t xml:space="preserve"> —</w:t>
      </w:r>
      <w:r>
        <w:rPr>
          <w:sz w:val="16"/>
        </w:rPr>
        <w:t xml:space="preserve"> to address local grievances or right historical wrongs.</w:t>
      </w:r>
    </w:p>
    <w:p>
      <w:pPr/>
      <w:r>
        <w:rPr>
          <w:sz w:val="16"/>
        </w:rPr>
        <w:t xml:space="preserve">This would hardly serve an ‘America First’ world. </w:t>
      </w:r>
      <w:r>
        <w:rPr>
          <w:u w:val="single"/>
        </w:rPr>
        <w:t xml:space="preserve">The potential for </w:t>
      </w:r>
      <w:r>
        <w:rPr>
          <w:b/>
          <w:u w:val="single"/>
        </w:rPr>
        <w:t>metastasizing nuclear crises</w:t>
      </w:r>
      <w:r>
        <w:rPr>
          <w:sz w:val="16"/>
        </w:rPr>
        <w:t xml:space="preserve"> assuredly contradict the goal of the “ strategic prioritization ” that former and incoming officials support.</w:t>
      </w:r>
    </w:p>
    <w:p>
      <w:pPr/>
      <w:r>
        <w:rPr>
          <w:sz w:val="16"/>
        </w:rPr>
        <w:t xml:space="preserve">In addition to diminishing American power, </w:t>
      </w:r>
      <w:r>
        <w:rPr>
          <w:u w:val="single"/>
        </w:rPr>
        <w:t xml:space="preserve">further </w:t>
      </w:r>
      <w:r>
        <w:rPr>
          <w:b/>
          <w:highlight w:val="cyan"/>
          <w:u w:val="single"/>
        </w:rPr>
        <w:t>prolif</w:t>
      </w:r>
      <w:r>
        <w:rPr>
          <w:b/>
          <w:u w:val="single"/>
        </w:rPr>
        <w:t>eration</w:t>
      </w:r>
      <w:r>
        <w:rPr>
          <w:u w:val="single"/>
        </w:rPr>
        <w:t xml:space="preserve"> anywhere</w:t>
      </w:r>
      <w:r>
        <w:rPr>
          <w:sz w:val="16"/>
        </w:rPr>
        <w:t xml:space="preserve"> — especially by prosperous, democratic allies of the United States, like South Korea — </w:t>
      </w:r>
      <w:r>
        <w:rPr>
          <w:highlight w:val="cyan"/>
          <w:u w:val="single"/>
        </w:rPr>
        <w:t xml:space="preserve">is likely to beget </w:t>
      </w:r>
      <w:r>
        <w:rPr>
          <w:u w:val="single"/>
        </w:rPr>
        <w:t xml:space="preserve">further proliferation </w:t>
      </w:r>
      <w:r>
        <w:rPr>
          <w:highlight w:val="cyan"/>
          <w:u w:val="single"/>
        </w:rPr>
        <w:t>everywhere</w:t>
      </w:r>
      <w:r>
        <w:rPr>
          <w:sz w:val="16"/>
        </w:rPr>
        <w:t xml:space="preserve">. While some U.S. officials may be comfortable with a nuclear South Korea, they should ask whether they are comfortable with all that may follow in total — such as Japan, Taiwan, Poland, </w:t>
      </w:r>
      <w:r>
        <w:rPr>
          <w:b/>
          <w:u w:val="single"/>
        </w:rPr>
        <w:t>Saudi Arabia</w:t>
      </w:r>
      <w:r>
        <w:rPr>
          <w:sz w:val="16"/>
        </w:rPr>
        <w:t xml:space="preserve">, all supporters of today’s nonproliferation regime. </w:t>
      </w:r>
      <w:r>
        <w:rPr>
          <w:u w:val="single"/>
        </w:rPr>
        <w:t xml:space="preserve">Should this </w:t>
      </w:r>
      <w:r>
        <w:rPr>
          <w:b/>
          <w:u w:val="single"/>
        </w:rPr>
        <w:t>dam break</w:t>
      </w:r>
      <w:r>
        <w:rPr>
          <w:u w:val="single"/>
        </w:rPr>
        <w:t xml:space="preserve">, the United States’ relative power and influence stands to </w:t>
      </w:r>
      <w:r>
        <w:rPr>
          <w:b/>
          <w:u w:val="single"/>
        </w:rPr>
        <w:t>decline</w:t>
      </w:r>
      <w:r>
        <w:rPr>
          <w:sz w:val="16"/>
        </w:rPr>
        <w:t xml:space="preserve">. </w:t>
      </w:r>
      <w:r>
        <w:rPr>
          <w:u w:val="single"/>
        </w:rPr>
        <w:t>And</w:t>
      </w:r>
      <w:r>
        <w:rPr>
          <w:sz w:val="16"/>
        </w:rPr>
        <w:t xml:space="preserve"> Trump’s dreams of a denuclearization pact with Russia and China will be completely out of reach in a world where multiple new nuclear aspirants emerge. Keeping ‘America First’ in that world becomes a lot more challenging. </w:t>
      </w:r>
      <w:r>
        <w:rPr>
          <w:u w:val="single"/>
        </w:rPr>
        <w:t xml:space="preserve">Keeping </w:t>
      </w:r>
      <w:r>
        <w:rPr>
          <w:b/>
          <w:highlight w:val="cyan"/>
          <w:u w:val="single"/>
        </w:rPr>
        <w:t>nuclear use</w:t>
      </w:r>
      <w:r>
        <w:rPr>
          <w:b/>
          <w:u w:val="single"/>
        </w:rPr>
        <w:t xml:space="preserve"> from</w:t>
      </w:r>
      <w:r>
        <w:rPr>
          <w:u w:val="single"/>
        </w:rPr>
        <w:t xml:space="preserve"> occurring, and potentially </w:t>
      </w:r>
      <w:r>
        <w:rPr>
          <w:b/>
          <w:u w:val="single"/>
        </w:rPr>
        <w:t>embroiling</w:t>
      </w:r>
      <w:r>
        <w:rPr>
          <w:sz w:val="16"/>
        </w:rPr>
        <w:t xml:space="preserve"> the United States, an ally, or other economic partner in a conflict, </w:t>
      </w:r>
      <w:r>
        <w:rPr>
          <w:u w:val="single"/>
        </w:rPr>
        <w:t xml:space="preserve">becomes </w:t>
      </w:r>
      <w:r>
        <w:rPr>
          <w:b/>
          <w:u w:val="single"/>
        </w:rPr>
        <w:t>much more</w:t>
      </w:r>
      <w:r>
        <w:rPr>
          <w:u w:val="single"/>
        </w:rPr>
        <w:t xml:space="preserve"> </w:t>
      </w:r>
      <w:r>
        <w:rPr>
          <w:highlight w:val="cyan"/>
          <w:u w:val="single"/>
        </w:rPr>
        <w:t>unpredictable.</w:t>
      </w:r>
    </w:p>
    <w:p>
      <w:pPr>
        <w:pStyle w:val="Heading4"/>
      </w:pPr>
      <w:r>
        <w:rPr>
          <w:u w:val="single"/>
        </w:rPr>
        <w:t>Global catastrophe</w:t>
      </w:r>
      <w:r>
        <w:t xml:space="preserve">. Backsliding is the </w:t>
      </w:r>
      <w:r>
        <w:rPr>
          <w:u w:val="single"/>
        </w:rPr>
        <w:t>accelerant</w:t>
      </w:r>
      <w:r>
        <w:t xml:space="preserve">---the states holding the weapons stop </w:t>
      </w:r>
      <w:r>
        <w:rPr>
          <w:u w:val="single"/>
        </w:rPr>
        <w:t>bargaining</w:t>
      </w:r>
      <w:r>
        <w:t>.</w:t>
      </w:r>
    </w:p>
    <w:p>
      <w:pPr>
        <w:pStyle w:val="Style13ptBold"/>
      </w:pPr>
      <w:r>
        <w:rPr>
          <w:b/>
        </w:rPr>
        <w:t>Science and Security Board 26 — Bulletin of the Atomic Scientists Science and Security Board, edited by John Mecklin. January 27. A select group of globally recognized leaders with a specific focus on nuclear risk, climate change, and disruptive technologies; sets the Doomsday Clock in consultation with the Bulletin’s Board of Sponsors, which includes eight Nobel laureates. Bulletin of the Atomic Scientists, “2026 Doomsday Clock Statement,” https://thebulletin.org/doomsday-clock/2026-statement/ Clopus publisher refuses automated retrieval---body spot-checked verbatim against the Wayback snapshot</w:t>
      </w:r>
    </w:p>
    <w:p>
      <w:pPr/>
      <w:r>
        <w:rPr>
          <w:sz w:val="16"/>
        </w:rPr>
        <w:t xml:space="preserve">The increasing sophistication of large language models and their applications in critical processes—coupled with lingering concerns about their accuracy and tendency to “hallucinate”—have generated significant public debate over the past year about the potential risks of artificial intelligence. The United States, Russia and China are incorporating AI across their defense sectors, despite the potential dangers of such moves. In the United States, the Trump administration has revoked a previous </w:t>
      </w:r>
      <w:r>
        <w:rPr>
          <w:b/>
          <w:u w:val="single"/>
        </w:rPr>
        <w:t>executive order</w:t>
      </w:r>
      <w:r>
        <w:rPr>
          <w:sz w:val="16"/>
        </w:rPr>
        <w:t xml:space="preserve"> on AI safety, reflecting a dangerous prioritization of innovation over safety. And the AI revolution </w:t>
      </w:r>
      <w:r>
        <w:rPr>
          <w:u w:val="single"/>
        </w:rPr>
        <w:t xml:space="preserve">has the </w:t>
      </w:r>
      <w:r>
        <w:rPr>
          <w:highlight w:val="cyan"/>
          <w:u w:val="single"/>
        </w:rPr>
        <w:t xml:space="preserve">potential to </w:t>
      </w:r>
      <w:r>
        <w:rPr>
          <w:b/>
          <w:highlight w:val="cyan"/>
          <w:u w:val="single"/>
        </w:rPr>
        <w:t>accelerate</w:t>
      </w:r>
      <w:r>
        <w:rPr>
          <w:u w:val="single"/>
        </w:rPr>
        <w:t xml:space="preserve"> the existing chaos and </w:t>
      </w:r>
      <w:r>
        <w:rPr>
          <w:highlight w:val="cyan"/>
          <w:u w:val="single"/>
        </w:rPr>
        <w:t>dysfunction</w:t>
      </w:r>
      <w:r>
        <w:rPr>
          <w:sz w:val="16"/>
        </w:rPr>
        <w:t xml:space="preserve"> in the world’s </w:t>
      </w:r>
      <w:r>
        <w:rPr>
          <w:u w:val="single"/>
        </w:rPr>
        <w:t xml:space="preserve">information ecosystem, supercharging mis- and </w:t>
      </w:r>
      <w:r>
        <w:rPr>
          <w:b/>
          <w:highlight w:val="cyan"/>
          <w:u w:val="single"/>
        </w:rPr>
        <w:t>disinformation</w:t>
      </w:r>
      <w:r>
        <w:rPr>
          <w:b/>
          <w:u w:val="single"/>
        </w:rPr>
        <w:t xml:space="preserve"> campaigns</w:t>
      </w:r>
      <w:r>
        <w:rPr>
          <w:sz w:val="16"/>
        </w:rPr>
        <w:t xml:space="preserve"> and </w:t>
      </w:r>
      <w:r>
        <w:rPr>
          <w:u w:val="single"/>
        </w:rPr>
        <w:t>undermining the fact-based public discussions</w:t>
      </w:r>
      <w:r>
        <w:rPr>
          <w:sz w:val="16"/>
        </w:rPr>
        <w:t xml:space="preserve"> required to address </w:t>
      </w:r>
      <w:r>
        <w:rPr>
          <w:u w:val="single"/>
        </w:rPr>
        <w:t xml:space="preserve">urgent major threats </w:t>
      </w:r>
      <w:r>
        <w:rPr>
          <w:b/>
          <w:u w:val="single"/>
        </w:rPr>
        <w:t xml:space="preserve">like </w:t>
      </w:r>
      <w:r>
        <w:rPr>
          <w:b/>
          <w:highlight w:val="cyan"/>
          <w:u w:val="single"/>
        </w:rPr>
        <w:t>nuclear war</w:t>
      </w:r>
      <w:r>
        <w:rPr>
          <w:sz w:val="16"/>
        </w:rPr>
        <w:t>, pandemics, and climate change.</w:t>
      </w:r>
    </w:p>
    <w:p>
      <w:pPr/>
      <w:r>
        <w:rPr>
          <w:sz w:val="16"/>
        </w:rPr>
        <w:t xml:space="preserve">These dangerous trends are accompanied by another development that undermines efforts to deal with major global threats: </w:t>
      </w:r>
      <w:r>
        <w:rPr>
          <w:u w:val="single"/>
        </w:rPr>
        <w:t xml:space="preserve">the rise of </w:t>
      </w:r>
      <w:r>
        <w:rPr>
          <w:b/>
          <w:highlight w:val="cyan"/>
          <w:u w:val="single"/>
        </w:rPr>
        <w:t>nationalistic autocracy</w:t>
      </w:r>
      <w:r>
        <w:rPr>
          <w:b/>
          <w:u w:val="single"/>
        </w:rPr>
        <w:t xml:space="preserve"> in</w:t>
      </w:r>
      <w:r>
        <w:rPr>
          <w:u w:val="single"/>
        </w:rPr>
        <w:t xml:space="preserve"> countries around the world</w:t>
      </w:r>
      <w:r>
        <w:rPr>
          <w:sz w:val="16"/>
        </w:rPr>
        <w:t xml:space="preserve">, including in a number of </w:t>
      </w:r>
      <w:r>
        <w:rPr>
          <w:u w:val="single"/>
        </w:rPr>
        <w:t xml:space="preserve">countries that possess </w:t>
      </w:r>
      <w:r>
        <w:rPr>
          <w:highlight w:val="cyan"/>
          <w:u w:val="single"/>
        </w:rPr>
        <w:t>nuclear weapons</w:t>
      </w:r>
      <w:r>
        <w:rPr>
          <w:sz w:val="16"/>
        </w:rPr>
        <w:t xml:space="preserve">. Leaders of the United States, Russia, and China greatly vary in their </w:t>
      </w:r>
      <w:r>
        <w:rPr>
          <w:b/>
          <w:u w:val="single"/>
        </w:rPr>
        <w:t>autocratic leanings</w:t>
      </w:r>
      <w:r>
        <w:rPr>
          <w:sz w:val="16"/>
        </w:rPr>
        <w:t xml:space="preserve">, </w:t>
      </w:r>
      <w:r>
        <w:rPr>
          <w:u w:val="single"/>
        </w:rPr>
        <w:t>but</w:t>
      </w:r>
      <w:r>
        <w:rPr>
          <w:sz w:val="16"/>
        </w:rPr>
        <w:t xml:space="preserve"> they all have </w:t>
      </w:r>
      <w:r>
        <w:rPr>
          <w:u w:val="single"/>
        </w:rPr>
        <w:t xml:space="preserve">approaches to international relations that </w:t>
      </w:r>
      <w:r>
        <w:rPr>
          <w:b/>
          <w:u w:val="single"/>
        </w:rPr>
        <w:t>favor</w:t>
      </w:r>
      <w:r>
        <w:rPr>
          <w:u w:val="single"/>
        </w:rPr>
        <w:t xml:space="preserve"> </w:t>
      </w:r>
      <w:r>
        <w:rPr>
          <w:highlight w:val="cyan"/>
          <w:u w:val="single"/>
        </w:rPr>
        <w:t>grandiosity and competition over</w:t>
      </w:r>
      <w:r>
        <w:rPr>
          <w:u w:val="single"/>
        </w:rPr>
        <w:t xml:space="preserve"> diplomacy</w:t>
      </w:r>
      <w:r>
        <w:rPr>
          <w:sz w:val="16"/>
        </w:rPr>
        <w:t xml:space="preserve"> and cooperation. </w:t>
      </w:r>
      <w:r>
        <w:rPr>
          <w:u w:val="single"/>
        </w:rPr>
        <w:t xml:space="preserve">The rise of autocracies is </w:t>
      </w:r>
      <w:r>
        <w:rPr>
          <w:highlight w:val="cyan"/>
          <w:u w:val="single"/>
        </w:rPr>
        <w:t>not in itself</w:t>
      </w:r>
      <w:r>
        <w:rPr>
          <w:u w:val="single"/>
        </w:rPr>
        <w:t xml:space="preserve"> an </w:t>
      </w:r>
      <w:r>
        <w:rPr>
          <w:b/>
          <w:u w:val="single"/>
        </w:rPr>
        <w:t>existential threat</w:t>
      </w:r>
      <w:r>
        <w:rPr>
          <w:u w:val="single"/>
        </w:rPr>
        <w:t xml:space="preserve">, </w:t>
      </w:r>
      <w:r>
        <w:rPr>
          <w:highlight w:val="cyan"/>
          <w:u w:val="single"/>
        </w:rPr>
        <w:t>but</w:t>
      </w:r>
      <w:r>
        <w:rPr>
          <w:u w:val="single"/>
        </w:rPr>
        <w:t xml:space="preserve"> an us-versus-them, </w:t>
      </w:r>
      <w:r>
        <w:rPr>
          <w:b/>
          <w:highlight w:val="cyan"/>
          <w:u w:val="single"/>
        </w:rPr>
        <w:t>zero-sum</w:t>
      </w:r>
      <w:r>
        <w:rPr>
          <w:b/>
          <w:u w:val="single"/>
        </w:rPr>
        <w:t xml:space="preserve"> approach</w:t>
      </w:r>
      <w:r>
        <w:rPr>
          <w:u w:val="single"/>
        </w:rPr>
        <w:t xml:space="preserve"> </w:t>
      </w:r>
      <w:r>
        <w:rPr>
          <w:highlight w:val="cyan"/>
          <w:u w:val="single"/>
        </w:rPr>
        <w:t>increases the risk of global</w:t>
      </w:r>
      <w:r>
        <w:rPr>
          <w:u w:val="single"/>
        </w:rPr>
        <w:t xml:space="preserve"> catastrophe</w:t>
      </w:r>
      <w:r>
        <w:rPr>
          <w:sz w:val="16"/>
        </w:rPr>
        <w:t xml:space="preserve">. </w:t>
      </w:r>
      <w:r>
        <w:rPr>
          <w:highlight w:val="cyan"/>
          <w:u w:val="single"/>
        </w:rPr>
        <w:t xml:space="preserve">The current autocratic trend impedes </w:t>
      </w:r>
      <w:r>
        <w:rPr>
          <w:u w:val="single"/>
        </w:rPr>
        <w:t xml:space="preserve">international cooperation, reduces </w:t>
      </w:r>
      <w:r>
        <w:rPr>
          <w:highlight w:val="cyan"/>
          <w:u w:val="single"/>
        </w:rPr>
        <w:t>accountability</w:t>
      </w:r>
      <w:r>
        <w:rPr>
          <w:u w:val="single"/>
        </w:rPr>
        <w:t xml:space="preserve">, and </w:t>
      </w:r>
      <w:r>
        <w:rPr>
          <w:b/>
          <w:u w:val="single"/>
        </w:rPr>
        <w:t>acts as a</w:t>
      </w:r>
      <w:r>
        <w:rPr>
          <w:u w:val="single"/>
        </w:rPr>
        <w:t xml:space="preserve"> threat </w:t>
      </w:r>
      <w:r>
        <w:rPr>
          <w:highlight w:val="cyan"/>
          <w:u w:val="single"/>
        </w:rPr>
        <w:t>accelerant</w:t>
      </w:r>
      <w:r>
        <w:rPr>
          <w:sz w:val="16"/>
        </w:rPr>
        <w:t xml:space="preserve">, making </w:t>
      </w:r>
      <w:r>
        <w:rPr>
          <w:b/>
          <w:u w:val="single"/>
        </w:rPr>
        <w:t>dangerous</w:t>
      </w:r>
      <w:r>
        <w:rPr>
          <w:sz w:val="16"/>
        </w:rPr>
        <w:t xml:space="preserve"> </w:t>
      </w:r>
      <w:r>
        <w:rPr>
          <w:u w:val="single"/>
        </w:rPr>
        <w:t xml:space="preserve">nuclear, climatic, and technological threats all the </w:t>
      </w:r>
      <w:r>
        <w:rPr>
          <w:highlight w:val="cyan"/>
          <w:u w:val="single"/>
        </w:rPr>
        <w:t>harder to reverse</w:t>
      </w:r>
      <w:r>
        <w:rPr>
          <w:sz w:val="16"/>
        </w:rPr>
        <w:t>.</w:t>
      </w:r>
    </w:p>
    <w:p>
      <w:pPr>
        <w:pStyle w:val="Heading3"/>
      </w:pPr>
      <w:r>
        <w:t>Impact---Ext</w:t>
      </w:r>
    </w:p>
    <w:p>
      <w:pPr>
        <w:pStyle w:val="Heading4"/>
      </w:pPr>
      <w:r>
        <w:rPr>
          <w:u w:val="single"/>
        </w:rPr>
        <w:t>Contagion</w:t>
      </w:r>
      <w:r>
        <w:t xml:space="preserve"> is real---soldiers read the </w:t>
      </w:r>
      <w:r>
        <w:rPr>
          <w:u w:val="single"/>
        </w:rPr>
        <w:t>precedent</w:t>
      </w:r>
      <w:r>
        <w:t xml:space="preserve"> next door and act on it.</w:t>
      </w:r>
    </w:p>
    <w:p>
      <w:pPr>
        <w:pStyle w:val="Style13ptBold"/>
      </w:pPr>
      <w:r>
        <w:rPr>
          <w:b/>
        </w:rPr>
        <w:t>Powell et al. 16 — Jonathan Powell, Trace Lasley and Rebecca Schiel. School of Humanities and Social Sciences, Nazarbayev University; University of Kentucky; University of Kentucky. Studies in Comparative International Development, “Combating Coups d’état in Africa, 1950–2014,” https://jonathanmpowell.com/wp-content/uploads/2025/10/powell-et-al-2016scid-combating-coups.pdf Clopus confirm co-authors against the published version</w:t>
      </w:r>
    </w:p>
    <w:p>
      <w:pPr/>
      <w:r>
        <w:rPr>
          <w:sz w:val="16"/>
        </w:rPr>
        <w:t xml:space="preserve">1 signals to other would-be putschists that a coup </w:t>
      </w:r>
      <w:r>
        <w:rPr>
          <w:u w:val="single"/>
        </w:rPr>
        <w:t xml:space="preserve">would be </w:t>
      </w:r>
      <w:r>
        <w:rPr>
          <w:b/>
          <w:u w:val="single"/>
        </w:rPr>
        <w:t>tolerated</w:t>
      </w:r>
      <w:r>
        <w:rPr>
          <w:sz w:val="16"/>
        </w:rPr>
        <w:t xml:space="preserve">. </w:t>
      </w:r>
      <w:r>
        <w:rPr>
          <w:u w:val="single"/>
        </w:rPr>
        <w:t xml:space="preserve">Conspirators </w:t>
      </w:r>
      <w:r>
        <w:rPr>
          <w:highlight w:val="cyan"/>
          <w:u w:val="single"/>
        </w:rPr>
        <w:t>consume</w:t>
      </w:r>
      <w:r>
        <w:rPr>
          <w:u w:val="single"/>
        </w:rPr>
        <w:t xml:space="preserve"> information that</w:t>
      </w:r>
      <w:r>
        <w:rPr>
          <w:sz w:val="16"/>
        </w:rPr>
        <w:t xml:space="preserve"> </w:t>
      </w:r>
      <w:r>
        <w:rPr>
          <w:u w:val="single"/>
        </w:rPr>
        <w:t>is</w:t>
      </w:r>
      <w:r>
        <w:rPr>
          <w:sz w:val="16"/>
        </w:rPr>
        <w:t xml:space="preserve"> favorable to their predispositions and will Brespond to cues in line with^ them (Li and Thompson 1975,p.81).</w:t>
      </w:r>
      <w:r>
        <w:rPr>
          <w:u w:val="single"/>
        </w:rPr>
        <w:t xml:space="preserve">Whensoldiers </w:t>
      </w:r>
      <w:r>
        <w:rPr>
          <w:b/>
          <w:highlight w:val="cyan"/>
          <w:u w:val="single"/>
        </w:rPr>
        <w:t>witness favorable</w:t>
      </w:r>
      <w:r>
        <w:rPr>
          <w:b/>
          <w:u w:val="single"/>
        </w:rPr>
        <w:t xml:space="preserve"> events</w:t>
      </w:r>
      <w:r>
        <w:rPr>
          <w:u w:val="single"/>
        </w:rPr>
        <w:t xml:space="preserve"> in other states, they will sometimes </w:t>
      </w:r>
      <w:r>
        <w:rPr>
          <w:b/>
          <w:highlight w:val="cyan"/>
          <w:u w:val="single"/>
        </w:rPr>
        <w:t>follow with coups</w:t>
      </w:r>
      <w:r>
        <w:rPr>
          <w:b/>
          <w:u w:val="single"/>
        </w:rPr>
        <w:t xml:space="preserve"> of</w:t>
      </w:r>
      <w:r>
        <w:rPr>
          <w:u w:val="single"/>
        </w:rPr>
        <w:t xml:space="preserve"> their own</w:t>
      </w:r>
      <w:r>
        <w:rPr>
          <w:sz w:val="16"/>
        </w:rPr>
        <w:t xml:space="preserve">. Though empirical research is limited, </w:t>
      </w:r>
      <w:r>
        <w:rPr>
          <w:u w:val="single"/>
        </w:rPr>
        <w:t xml:space="preserve">there is </w:t>
      </w:r>
      <w:r>
        <w:rPr>
          <w:highlight w:val="cyan"/>
          <w:u w:val="single"/>
        </w:rPr>
        <w:t>substantial anecdotal support</w:t>
      </w:r>
      <w:r>
        <w:rPr>
          <w:u w:val="single"/>
        </w:rPr>
        <w:t xml:space="preserve"> for this Bcontagion^</w:t>
      </w:r>
      <w:r>
        <w:rPr>
          <w:sz w:val="16"/>
        </w:rPr>
        <w:t xml:space="preserve"> theory of coups, in Africa and beyond. The removal and murder of Patrice Lumumba was pivotal in launching a coup era in Africa, as it was Bthe first time that </w:t>
      </w:r>
      <w:r>
        <w:rPr>
          <w:u w:val="single"/>
        </w:rPr>
        <w:t>the legitimacy of the colonial inheritance was defied</w:t>
      </w:r>
      <w:r>
        <w:rPr>
          <w:sz w:val="16"/>
        </w:rPr>
        <w:t xml:space="preserve">^ and </w:t>
      </w:r>
      <w:r>
        <w:rPr>
          <w:u w:val="single"/>
        </w:rPr>
        <w:t xml:space="preserve">this </w:t>
      </w:r>
      <w:r>
        <w:rPr>
          <w:highlight w:val="cyan"/>
          <w:u w:val="single"/>
        </w:rPr>
        <w:t>precedent was dramatically reinforced</w:t>
      </w:r>
      <w:r>
        <w:rPr>
          <w:sz w:val="16"/>
        </w:rPr>
        <w:t xml:space="preserve"> by the ouster and murder of widely popular President Sylvanus Olympio of Togo in 1963 (First 1970). By adopting </w:t>
      </w:r>
      <w:r>
        <w:rPr>
          <w:u w:val="single"/>
        </w:rPr>
        <w:t xml:space="preserve">a formal </w:t>
      </w:r>
      <w:r>
        <w:rPr>
          <w:b/>
          <w:u w:val="single"/>
        </w:rPr>
        <w:t>non-intervention policy</w:t>
      </w:r>
      <w:r>
        <w:rPr>
          <w:u w:val="single"/>
        </w:rPr>
        <w:t xml:space="preserve">, the OAU </w:t>
      </w:r>
      <w:r>
        <w:rPr>
          <w:highlight w:val="cyan"/>
          <w:u w:val="single"/>
        </w:rPr>
        <w:t>effectively eliminated external costs</w:t>
      </w:r>
      <w:r>
        <w:rPr>
          <w:u w:val="single"/>
        </w:rPr>
        <w:t xml:space="preserve"> for coup-born leaders</w:t>
      </w:r>
      <w:r>
        <w:rPr>
          <w:sz w:val="16"/>
        </w:rPr>
        <w:t xml:space="preserve">. Precedents set by Gnassinbé Eyadéma, Joseph Mobutu, and other early coup leaders would reinforce this reality. </w:t>
      </w:r>
      <w:r>
        <w:rPr>
          <w:u w:val="single"/>
        </w:rPr>
        <w:t xml:space="preserve">The willingness of </w:t>
      </w:r>
      <w:r>
        <w:rPr>
          <w:highlight w:val="cyan"/>
          <w:u w:val="single"/>
        </w:rPr>
        <w:t>non-African</w:t>
      </w:r>
      <w:r>
        <w:rPr>
          <w:u w:val="single"/>
        </w:rPr>
        <w:t xml:space="preserve"> powers </w:t>
      </w:r>
      <w:r>
        <w:rPr>
          <w:highlight w:val="cyan"/>
          <w:u w:val="single"/>
        </w:rPr>
        <w:t>to</w:t>
      </w:r>
      <w:r>
        <w:rPr>
          <w:u w:val="single"/>
        </w:rPr>
        <w:t xml:space="preserve"> support coup-born regimes not only further advertised </w:t>
      </w:r>
      <w:r>
        <w:rPr>
          <w:b/>
          <w:highlight w:val="cyan"/>
          <w:u w:val="single"/>
        </w:rPr>
        <w:t>a lack of penalties</w:t>
      </w:r>
      <w:r>
        <w:rPr>
          <w:u w:val="single"/>
        </w:rPr>
        <w:t xml:space="preserve">, but </w:t>
      </w:r>
      <w:r>
        <w:rPr>
          <w:b/>
          <w:highlight w:val="cyan"/>
          <w:u w:val="single"/>
        </w:rPr>
        <w:t>potential rewards</w:t>
      </w:r>
      <w:r>
        <w:rPr>
          <w:sz w:val="16"/>
        </w:rPr>
        <w:t>. Indeed, these factors led to</w:t>
      </w:r>
    </w:p>
    <w:p>
      <w:pPr>
        <w:pStyle w:val="Heading4"/>
      </w:pPr>
      <w:r>
        <w:t xml:space="preserve">AND---the </w:t>
      </w:r>
      <w:r>
        <w:rPr>
          <w:u w:val="single"/>
        </w:rPr>
        <w:t>intervention</w:t>
      </w:r>
      <w:r>
        <w:t xml:space="preserve"> is what stopped it. Fence-sitters moved once </w:t>
      </w:r>
      <w:r>
        <w:rPr>
          <w:u w:val="single"/>
        </w:rPr>
        <w:t>Nigerian jets</w:t>
      </w:r>
      <w:r>
        <w:t xml:space="preserve"> arrived.</w:t>
      </w:r>
    </w:p>
    <w:p>
      <w:pPr>
        <w:pStyle w:val="Style13ptBold"/>
      </w:pPr>
      <w:r>
        <w:rPr>
          <w:b/>
        </w:rPr>
        <w:t>Chin 25</w:t>
      </w:r>
      <w:r>
        <w:t xml:space="preserve"> — John Joseph Chin. December 9. Assistant Teaching Professor of Strategy and Technology at Carnegie Mellon University; he maintains the Colpus coup dataset and has documented the history of post-war coups. The Conversation, “Benin’s failed coup: three factors behind the takeover attempt,” https://theconversation.com/benins-failed-coup-three-factors-behind-the-takeover-attempt-271540 Clopus</w:t>
      </w:r>
    </w:p>
    <w:p>
      <w:pPr/>
      <w:r>
        <w:rPr>
          <w:u w:val="single"/>
        </w:rPr>
        <w:t xml:space="preserve">Responding to two requests for assistance from the government of President Patrice Talon, </w:t>
      </w:r>
      <w:r>
        <w:rPr>
          <w:b/>
          <w:highlight w:val="cyan"/>
          <w:u w:val="single"/>
        </w:rPr>
        <w:t>Nigeria deployed fighter jets</w:t>
      </w:r>
      <w:r>
        <w:rPr>
          <w:sz w:val="16"/>
        </w:rPr>
        <w:t xml:space="preserve"> and the Economic Community of West African States (Ecowas) </w:t>
      </w:r>
      <w:r>
        <w:rPr>
          <w:u w:val="single"/>
        </w:rPr>
        <w:t xml:space="preserve">deployed elements of its </w:t>
      </w:r>
      <w:r>
        <w:rPr>
          <w:highlight w:val="cyan"/>
          <w:u w:val="single"/>
        </w:rPr>
        <w:t>standby force to target and dislodge</w:t>
      </w:r>
      <w:r>
        <w:rPr>
          <w:u w:val="single"/>
        </w:rPr>
        <w:t xml:space="preserve"> the pro-coup forces</w:t>
      </w:r>
      <w:r>
        <w:rPr>
          <w:sz w:val="16"/>
        </w:rPr>
        <w:t>.</w:t>
      </w:r>
    </w:p>
    <w:p>
      <w:pPr/>
      <w:r>
        <w:rPr>
          <w:u w:val="single"/>
        </w:rPr>
        <w:t xml:space="preserve">Ecowas intervention likely played an </w:t>
      </w:r>
      <w:r>
        <w:rPr>
          <w:b/>
          <w:highlight w:val="cyan"/>
          <w:u w:val="single"/>
        </w:rPr>
        <w:t>important role in undermining the coup’s momentum</w:t>
      </w:r>
      <w:r>
        <w:rPr>
          <w:u w:val="single"/>
        </w:rPr>
        <w:t xml:space="preserve"> and restoring order</w:t>
      </w:r>
      <w:r>
        <w:rPr>
          <w:sz w:val="16"/>
        </w:rPr>
        <w:t xml:space="preserve">. </w:t>
      </w:r>
      <w:r>
        <w:rPr>
          <w:u w:val="single"/>
        </w:rPr>
        <w:t xml:space="preserve">The dozen or so putschists </w:t>
      </w:r>
      <w:r>
        <w:rPr>
          <w:highlight w:val="cyan"/>
          <w:u w:val="single"/>
        </w:rPr>
        <w:t>scored early tactical successes</w:t>
      </w:r>
      <w:r>
        <w:rPr>
          <w:sz w:val="16"/>
        </w:rPr>
        <w:t xml:space="preserve">. They captured and broadcast from the national television station , occupied a military camp , and even took the two senior-most army officers hostage . </w:t>
      </w:r>
      <w:r>
        <w:rPr>
          <w:u w:val="single"/>
        </w:rPr>
        <w:t xml:space="preserve">But </w:t>
      </w:r>
      <w:r>
        <w:rPr>
          <w:highlight w:val="cyan"/>
          <w:u w:val="single"/>
        </w:rPr>
        <w:t>once Ecowas intervened militarily</w:t>
      </w:r>
      <w:r>
        <w:rPr>
          <w:u w:val="single"/>
        </w:rPr>
        <w:t xml:space="preserve">, any </w:t>
      </w:r>
      <w:r>
        <w:rPr>
          <w:b/>
          <w:highlight w:val="cyan"/>
          <w:u w:val="single"/>
        </w:rPr>
        <w:t>fence-sitters concluded that loyalists would prevail</w:t>
      </w:r>
      <w:r>
        <w:rPr>
          <w:sz w:val="16"/>
        </w:rPr>
        <w:t xml:space="preserve">. </w:t>
      </w:r>
      <w:r>
        <w:rPr>
          <w:u w:val="single"/>
        </w:rPr>
        <w:t xml:space="preserve">Rather than a </w:t>
      </w:r>
      <w:r>
        <w:rPr>
          <w:b/>
          <w:u w:val="single"/>
        </w:rPr>
        <w:t>broad-based uprising</w:t>
      </w:r>
      <w:r>
        <w:rPr>
          <w:u w:val="single"/>
        </w:rPr>
        <w:t>, only 14 were arrested</w:t>
      </w:r>
      <w:r>
        <w:rPr>
          <w:sz w:val="16"/>
        </w:rPr>
        <w:t xml:space="preserve"> with a few plotters still at large .</w:t>
      </w:r>
    </w:p>
    <w:p>
      <w:pPr/>
      <w:r>
        <w:rPr>
          <w:u w:val="single"/>
        </w:rPr>
        <w:t xml:space="preserve">I’m a scholar who </w:t>
      </w:r>
      <w:r>
        <w:rPr>
          <w:b/>
          <w:highlight w:val="cyan"/>
          <w:u w:val="single"/>
        </w:rPr>
        <w:t>maintains the Colpus dataset of coups</w:t>
      </w:r>
      <w:r>
        <w:rPr>
          <w:sz w:val="16"/>
        </w:rPr>
        <w:t xml:space="preserve"> and I have documented the history of post-second world war coups . As part of this work, </w:t>
      </w:r>
      <w:r>
        <w:rPr>
          <w:u w:val="single"/>
        </w:rPr>
        <w:t xml:space="preserve">I have sought to document the </w:t>
      </w:r>
      <w:r>
        <w:rPr>
          <w:highlight w:val="cyan"/>
          <w:u w:val="single"/>
        </w:rPr>
        <w:t>complex causes and effects</w:t>
      </w:r>
      <w:r>
        <w:rPr>
          <w:u w:val="single"/>
        </w:rPr>
        <w:t xml:space="preserve"> of Africa’s post-2020 “ </w:t>
      </w:r>
      <w:r>
        <w:rPr>
          <w:b/>
          <w:highlight w:val="cyan"/>
          <w:u w:val="single"/>
        </w:rPr>
        <w:t>epidemic of coups</w:t>
      </w:r>
      <w:r>
        <w:rPr>
          <w:u w:val="single"/>
        </w:rPr>
        <w:t xml:space="preserve"> ”, now entering its </w:t>
      </w:r>
      <w:r>
        <w:rPr>
          <w:highlight w:val="cyan"/>
          <w:u w:val="single"/>
        </w:rPr>
        <w:t>fifth year</w:t>
      </w:r>
      <w:r>
        <w:rPr>
          <w:sz w:val="16"/>
        </w:rPr>
        <w:t>.</w:t>
      </w:r>
    </w:p>
    <w:p>
      <w:pPr>
        <w:pStyle w:val="Heading4"/>
      </w:pPr>
      <w:r>
        <w:t xml:space="preserve">AND---the split is </w:t>
      </w:r>
      <w:r>
        <w:rPr>
          <w:u w:val="single"/>
        </w:rPr>
        <w:t>arming</w:t>
      </w:r>
      <w:r>
        <w:t xml:space="preserve">. Both blocs buy, and each treats the other as the </w:t>
      </w:r>
      <w:r>
        <w:rPr>
          <w:u w:val="single"/>
        </w:rPr>
        <w:t>external</w:t>
      </w:r>
      <w:r>
        <w:t xml:space="preserve"> threat.</w:t>
      </w:r>
    </w:p>
    <w:p>
      <w:pPr>
        <w:pStyle w:val="Style13ptBold"/>
      </w:pPr>
      <w:r>
        <w:rPr>
          <w:b/>
        </w:rPr>
        <w:t>Ndiaye 24</w:t>
      </w:r>
      <w:r>
        <w:t xml:space="preserve"> — Babacar Ndiaye. September 19. Senior Fellow at the Timbuktu Institute for Peace Studies, former Principal Political Affairs Officer at ECOWAS and transnational organised crime prevention expert at UNODC West and Central Africa. The Defence Horizon Journal, “A Shift Of The Collective Security Architecture In West Africa,” https://tdhj.org/blog/post/collective-security-west-africa-ecowas/ Clopus</w:t>
      </w:r>
    </w:p>
    <w:p>
      <w:pPr/>
      <w:r>
        <w:rPr>
          <w:sz w:val="16"/>
        </w:rPr>
        <w:t xml:space="preserve">The current </w:t>
      </w:r>
      <w:r>
        <w:rPr>
          <w:u w:val="single"/>
        </w:rPr>
        <w:t xml:space="preserve">geopolitical context </w:t>
      </w:r>
      <w:r>
        <w:rPr>
          <w:b/>
          <w:highlight w:val="cyan"/>
          <w:u w:val="single"/>
        </w:rPr>
        <w:t>mirrors</w:t>
      </w:r>
      <w:r>
        <w:rPr>
          <w:b/>
          <w:u w:val="single"/>
        </w:rPr>
        <w:t xml:space="preserve"> the</w:t>
      </w:r>
      <w:r>
        <w:rPr>
          <w:u w:val="single"/>
        </w:rPr>
        <w:t xml:space="preserve"> era of the Cold War</w:t>
      </w:r>
      <w:r>
        <w:rPr>
          <w:sz w:val="16"/>
        </w:rPr>
        <w:t xml:space="preserve">, </w:t>
      </w:r>
      <w:r>
        <w:rPr>
          <w:u w:val="single"/>
        </w:rPr>
        <w:t xml:space="preserve">marked by </w:t>
      </w:r>
      <w:r>
        <w:rPr>
          <w:b/>
          <w:highlight w:val="cyan"/>
          <w:u w:val="single"/>
        </w:rPr>
        <w:t>deep mistrust</w:t>
      </w:r>
      <w:r>
        <w:rPr>
          <w:b/>
          <w:u w:val="single"/>
        </w:rPr>
        <w:t xml:space="preserve"> among</w:t>
      </w:r>
      <w:r>
        <w:rPr>
          <w:u w:val="single"/>
        </w:rPr>
        <w:t xml:space="preserve"> West African states ideologically </w:t>
      </w:r>
      <w:r>
        <w:rPr>
          <w:highlight w:val="cyan"/>
          <w:u w:val="single"/>
        </w:rPr>
        <w:t>divided between two</w:t>
      </w:r>
      <w:r>
        <w:rPr>
          <w:u w:val="single"/>
        </w:rPr>
        <w:t xml:space="preserve"> opposing blocs</w:t>
      </w:r>
      <w:r>
        <w:rPr>
          <w:sz w:val="16"/>
        </w:rPr>
        <w:t xml:space="preserve">, </w:t>
      </w:r>
      <w:r>
        <w:rPr>
          <w:u w:val="single"/>
        </w:rPr>
        <w:t xml:space="preserve">each striving to </w:t>
      </w:r>
      <w:r>
        <w:rPr>
          <w:highlight w:val="cyan"/>
          <w:u w:val="single"/>
        </w:rPr>
        <w:t>expand its influence through any means necessary</w:t>
      </w:r>
      <w:r>
        <w:rPr>
          <w:sz w:val="16"/>
        </w:rPr>
        <w:t xml:space="preserve">. </w:t>
      </w:r>
      <w:r>
        <w:rPr>
          <w:u w:val="single"/>
        </w:rPr>
        <w:t xml:space="preserve">This includes </w:t>
      </w:r>
      <w:r>
        <w:rPr>
          <w:b/>
          <w:u w:val="single"/>
        </w:rPr>
        <w:t>subversive actions</w:t>
      </w:r>
      <w:r>
        <w:rPr>
          <w:u w:val="single"/>
        </w:rPr>
        <w:t xml:space="preserve">, the </w:t>
      </w:r>
      <w:r>
        <w:rPr>
          <w:highlight w:val="cyan"/>
          <w:u w:val="single"/>
        </w:rPr>
        <w:t>importation of weapons</w:t>
      </w:r>
      <w:r>
        <w:rPr>
          <w:u w:val="single"/>
        </w:rPr>
        <w:t xml:space="preserve">, the use of </w:t>
      </w:r>
      <w:r>
        <w:rPr>
          <w:b/>
          <w:highlight w:val="cyan"/>
          <w:u w:val="single"/>
        </w:rPr>
        <w:t>mercenaries</w:t>
      </w:r>
      <w:r>
        <w:rPr>
          <w:u w:val="single"/>
        </w:rPr>
        <w:t xml:space="preserve"> or private</w:t>
      </w:r>
      <w:r>
        <w:rPr>
          <w:sz w:val="16"/>
        </w:rPr>
        <w:t xml:space="preserve"> military services (PMS), miss/disinformation, propaganda and the massive deployment of foreign troops. A notable example is the latest Niger coup, which faced the threat of ECOWAS’s potential use of force to restore constitutional order.</w:t>
      </w:r>
    </w:p>
    <w:p>
      <w:pPr/>
      <w:r>
        <w:rPr>
          <w:sz w:val="16"/>
        </w:rPr>
        <w:t xml:space="preserve">One of the most critical fallouts from such an emerging, conflictual environment in the </w:t>
      </w:r>
      <w:r>
        <w:rPr>
          <w:u w:val="single"/>
        </w:rPr>
        <w:t xml:space="preserve">region is the </w:t>
      </w:r>
      <w:r>
        <w:rPr>
          <w:b/>
          <w:highlight w:val="cyan"/>
          <w:u w:val="single"/>
        </w:rPr>
        <w:t>prolif</w:t>
      </w:r>
      <w:r>
        <w:rPr>
          <w:b/>
          <w:u w:val="single"/>
        </w:rPr>
        <w:t>eration of weapons</w:t>
      </w:r>
      <w:r>
        <w:rPr>
          <w:u w:val="single"/>
        </w:rPr>
        <w:t xml:space="preserve">, including </w:t>
      </w:r>
      <w:r>
        <w:rPr>
          <w:highlight w:val="cyan"/>
          <w:u w:val="single"/>
        </w:rPr>
        <w:t>advanced military technology</w:t>
      </w:r>
      <w:r>
        <w:rPr>
          <w:sz w:val="16"/>
        </w:rPr>
        <w:t xml:space="preserve">, especially in the AES countries, coming to grip with dogged terrorist threats seriously, an internal insurgency, </w:t>
      </w:r>
      <w:r>
        <w:rPr>
          <w:u w:val="single"/>
        </w:rPr>
        <w:t xml:space="preserve">whilst </w:t>
      </w:r>
      <w:r>
        <w:rPr>
          <w:b/>
          <w:highlight w:val="cyan"/>
          <w:u w:val="single"/>
        </w:rPr>
        <w:t>perceiving neighbouring ECOWAS</w:t>
      </w:r>
      <w:r>
        <w:rPr>
          <w:b/>
          <w:u w:val="single"/>
        </w:rPr>
        <w:t xml:space="preserve"> member</w:t>
      </w:r>
      <w:r>
        <w:rPr>
          <w:u w:val="single"/>
        </w:rPr>
        <w:t xml:space="preserve"> states as a potential threat to its</w:t>
      </w:r>
      <w:r>
        <w:rPr>
          <w:sz w:val="16"/>
        </w:rPr>
        <w:t xml:space="preserve"> external security. </w:t>
      </w:r>
      <w:r>
        <w:rPr>
          <w:u w:val="single"/>
        </w:rPr>
        <w:t xml:space="preserve">This opens </w:t>
      </w:r>
      <w:r>
        <w:rPr>
          <w:highlight w:val="cyan"/>
          <w:u w:val="single"/>
        </w:rPr>
        <w:t>huge</w:t>
      </w:r>
      <w:r>
        <w:rPr>
          <w:u w:val="single"/>
        </w:rPr>
        <w:t xml:space="preserve"> security equipment services opportunities for non-Western security partners, </w:t>
      </w:r>
      <w:r>
        <w:rPr>
          <w:highlight w:val="cyan"/>
          <w:u w:val="single"/>
        </w:rPr>
        <w:t>Iran</w:t>
      </w:r>
      <w:r>
        <w:rPr>
          <w:u w:val="single"/>
        </w:rPr>
        <w:t xml:space="preserve">, Türkyie, and especially </w:t>
      </w:r>
      <w:r>
        <w:rPr>
          <w:b/>
          <w:highlight w:val="cyan"/>
          <w:u w:val="single"/>
        </w:rPr>
        <w:t>Russia</w:t>
      </w:r>
      <w:r>
        <w:rPr>
          <w:sz w:val="16"/>
        </w:rPr>
        <w:t xml:space="preserve">, the new main strategic security partner.[24] In this regard, it is worth highlighting that in January 2024, </w:t>
      </w:r>
      <w:r>
        <w:rPr>
          <w:u w:val="single"/>
        </w:rPr>
        <w:t>Russia announced a military partnership agreement with Niger</w:t>
      </w:r>
      <w:r>
        <w:rPr>
          <w:sz w:val="16"/>
        </w:rPr>
        <w:t xml:space="preserve">. And by March, Russian President Vladimir Putin and General Abdourahmane Tiani, head of Niger’s National Council for the Safeguard of the Homeland, discussed a “strategic, multi-sectoral, and comprehensive” cooperation project during a phone call. </w:t>
      </w:r>
      <w:r>
        <w:rPr>
          <w:u w:val="single"/>
        </w:rPr>
        <w:t xml:space="preserve">This partnership </w:t>
      </w:r>
      <w:r>
        <w:rPr>
          <w:highlight w:val="cyan"/>
          <w:u w:val="single"/>
        </w:rPr>
        <w:t>materialised</w:t>
      </w:r>
      <w:r>
        <w:rPr>
          <w:sz w:val="16"/>
        </w:rPr>
        <w:t xml:space="preserve"> between April and May with the arrival of three </w:t>
      </w:r>
      <w:r>
        <w:rPr>
          <w:u w:val="single"/>
        </w:rPr>
        <w:t xml:space="preserve">cargo flights carrying </w:t>
      </w:r>
      <w:r>
        <w:rPr>
          <w:b/>
          <w:highlight w:val="cyan"/>
          <w:u w:val="single"/>
        </w:rPr>
        <w:t>military equipment</w:t>
      </w:r>
      <w:r>
        <w:rPr>
          <w:b/>
          <w:u w:val="single"/>
        </w:rPr>
        <w:t>,</w:t>
      </w:r>
      <w:r>
        <w:rPr>
          <w:u w:val="single"/>
        </w:rPr>
        <w:t xml:space="preserve"> including an air defence system</w:t>
      </w:r>
      <w:r>
        <w:rPr>
          <w:sz w:val="16"/>
        </w:rPr>
        <w:t>.[25]</w:t>
      </w:r>
    </w:p>
    <w:p>
      <w:pPr>
        <w:pStyle w:val="Heading4"/>
      </w:pPr>
      <w:r>
        <w:t xml:space="preserve">AND---the </w:t>
      </w:r>
      <w:r>
        <w:rPr>
          <w:u w:val="single"/>
        </w:rPr>
        <w:t>spread</w:t>
      </w:r>
      <w:r>
        <w:t xml:space="preserve"> is already at the border. Sahelian groups went from </w:t>
      </w:r>
      <w:r>
        <w:rPr>
          <w:u w:val="single"/>
        </w:rPr>
        <w:t>nothing</w:t>
      </w:r>
      <w:r>
        <w:t xml:space="preserve"> to a running campaign in the northwest.</w:t>
      </w:r>
    </w:p>
    <w:p>
      <w:pPr>
        <w:pStyle w:val="Style13ptBold"/>
      </w:pPr>
      <w:r>
        <w:rPr>
          <w:b/>
        </w:rPr>
        <w:t>ACSS 26</w:t>
      </w:r>
      <w:r>
        <w:t xml:space="preserve"> — Africa Center for Strategic Studies. August 12. The U.S. Department of Defense’s academic institution for African security studies; publisher of the annual militant-Islamist-violence fatality series. Africa Center for Strategic Studies, “Mounting Fatalities Linked to Militant Islamist Violence in Africa amid Shifting Tactics,” https://africacenter.org/spotlight/en-2026b-mig-10yr/ Clopus</w:t>
      </w:r>
    </w:p>
    <w:p>
      <w:pPr/>
      <w:r>
        <w:rPr>
          <w:sz w:val="16"/>
        </w:rPr>
        <w:t xml:space="preserve">Sahelian militant Islamist </w:t>
      </w:r>
      <w:r>
        <w:rPr>
          <w:u w:val="single"/>
        </w:rPr>
        <w:t xml:space="preserve">groups have </w:t>
      </w:r>
      <w:r>
        <w:rPr>
          <w:b/>
          <w:highlight w:val="cyan"/>
          <w:u w:val="single"/>
        </w:rPr>
        <w:t>made inroads</w:t>
      </w:r>
      <w:r>
        <w:rPr>
          <w:highlight w:val="cyan"/>
          <w:u w:val="single"/>
        </w:rPr>
        <w:t xml:space="preserve"> into northwest Nigeria</w:t>
      </w:r>
      <w:r>
        <w:rPr>
          <w:sz w:val="16"/>
        </w:rPr>
        <w:t xml:space="preserve"> over the past year. Fatalities linked to </w:t>
      </w:r>
      <w:r>
        <w:rPr>
          <w:u w:val="single"/>
        </w:rPr>
        <w:t xml:space="preserve">these groups have </w:t>
      </w:r>
      <w:r>
        <w:rPr>
          <w:highlight w:val="cyan"/>
          <w:u w:val="single"/>
        </w:rPr>
        <w:t xml:space="preserve">risen from </w:t>
      </w:r>
      <w:r>
        <w:rPr>
          <w:b/>
          <w:highlight w:val="cyan"/>
          <w:u w:val="single"/>
        </w:rPr>
        <w:t>zero</w:t>
      </w:r>
      <w:r>
        <w:rPr>
          <w:u w:val="single"/>
        </w:rPr>
        <w:t xml:space="preserve"> in 2024</w:t>
      </w:r>
      <w:r>
        <w:rPr>
          <w:sz w:val="16"/>
        </w:rPr>
        <w:t xml:space="preserve">, to 136 in 2025, and 504 in 2026. Both JNIM and ISGS </w:t>
      </w:r>
      <w:r>
        <w:rPr>
          <w:u w:val="single"/>
        </w:rPr>
        <w:t xml:space="preserve">appear to be </w:t>
      </w:r>
      <w:r>
        <w:rPr>
          <w:b/>
          <w:highlight w:val="cyan"/>
          <w:u w:val="single"/>
        </w:rPr>
        <w:t>collaborating</w:t>
      </w:r>
      <w:r>
        <w:rPr>
          <w:highlight w:val="cyan"/>
          <w:u w:val="single"/>
        </w:rPr>
        <w:t xml:space="preserve"> with other armed groups in Nigeria</w:t>
      </w:r>
      <w:r>
        <w:rPr>
          <w:sz w:val="16"/>
        </w:rPr>
        <w:t xml:space="preserve"> – from Boko Haram’s Sadiku Faction, Ansaru, and Lakurawa, as well as various criminal gangs (locally known as bandits). </w:t>
      </w:r>
      <w:r>
        <w:rPr>
          <w:u w:val="single"/>
        </w:rPr>
        <w:t xml:space="preserve">Lakurawa has been </w:t>
      </w:r>
      <w:r>
        <w:rPr>
          <w:highlight w:val="cyan"/>
          <w:u w:val="single"/>
        </w:rPr>
        <w:t>linked to a particularly sharp increase in fatalities</w:t>
      </w:r>
      <w:r>
        <w:rPr>
          <w:sz w:val="16"/>
        </w:rPr>
        <w:t xml:space="preserve">. </w:t>
      </w:r>
      <w:r>
        <w:rPr>
          <w:u w:val="single"/>
        </w:rPr>
        <w:t xml:space="preserve">The </w:t>
      </w:r>
      <w:r>
        <w:rPr>
          <w:b/>
          <w:highlight w:val="cyan"/>
          <w:u w:val="single"/>
        </w:rPr>
        <w:t>convergence of</w:t>
      </w:r>
      <w:r>
        <w:rPr>
          <w:b/>
          <w:u w:val="single"/>
        </w:rPr>
        <w:t xml:space="preserve"> violent</w:t>
      </w:r>
      <w:r>
        <w:rPr>
          <w:u w:val="single"/>
        </w:rPr>
        <w:t xml:space="preserve"> extremist and organized criminal activity poses a </w:t>
      </w:r>
      <w:r>
        <w:rPr>
          <w:highlight w:val="cyan"/>
          <w:u w:val="single"/>
        </w:rPr>
        <w:t>new and growing security challenge</w:t>
      </w:r>
      <w:r>
        <w:rPr>
          <w:sz w:val="16"/>
        </w:rPr>
        <w:t xml:space="preserve"> </w:t>
      </w:r>
      <w:r>
        <w:rPr>
          <w:u w:val="single"/>
        </w:rPr>
        <w:t>for</w:t>
      </w:r>
      <w:r>
        <w:rPr>
          <w:sz w:val="16"/>
        </w:rPr>
        <w:t xml:space="preserve"> Nigerian authorities.</w:t>
      </w:r>
    </w:p>
    <w:p>
      <w:pPr>
        <w:pStyle w:val="Heading3"/>
      </w:pPr>
      <w:r>
        <w:t>Impact---1AR</w:t>
      </w:r>
    </w:p>
    <w:p>
      <w:pPr>
        <w:pStyle w:val="Analytic"/>
      </w:pPr>
      <w:r>
        <w:t>Coups outweigh:</w:t>
      </w:r>
    </w:p>
    <w:p>
      <w:pPr>
        <w:pStyle w:val="Analytic"/>
      </w:pPr>
      <w:r>
        <w:rPr>
          <w:u w:val="single"/>
        </w:rPr>
        <w:t>Structural</w:t>
      </w:r>
      <w:r>
        <w:t xml:space="preserve">---the exit left </w:t>
      </w:r>
      <w:r>
        <w:rPr>
          <w:u w:val="single"/>
        </w:rPr>
        <w:t>two blocs</w:t>
      </w:r>
      <w:r>
        <w:t xml:space="preserve"> and no mediator, and the two are arming against each other. Nigeria is the state whose defection </w:t>
      </w:r>
      <w:r>
        <w:rPr>
          <w:u w:val="single"/>
        </w:rPr>
        <w:t>decides</w:t>
      </w:r>
      <w:r>
        <w:t xml:space="preserve"> the balance---that's </w:t>
      </w:r>
      <w:r>
        <w:rPr>
          <w:u w:val="single"/>
        </w:rPr>
        <w:t>Ndiaye</w:t>
      </w:r>
      <w:r>
        <w:t>.</w:t>
      </w:r>
    </w:p>
    <w:p>
      <w:pPr>
        <w:pStyle w:val="Analytic"/>
      </w:pPr>
      <w:r>
        <w:rPr>
          <w:u w:val="single"/>
        </w:rPr>
        <w:t>Spread</w:t>
      </w:r>
      <w:r>
        <w:t xml:space="preserve">---plotters read the </w:t>
      </w:r>
      <w:r>
        <w:rPr>
          <w:u w:val="single"/>
        </w:rPr>
        <w:t>precedent</w:t>
      </w:r>
      <w:r>
        <w:t xml:space="preserve"> next door, and the penalty for a coup is now visibly </w:t>
      </w:r>
      <w:r>
        <w:rPr>
          <w:u w:val="single"/>
        </w:rPr>
        <w:t>nothing</w:t>
      </w:r>
      <w:r>
        <w:t xml:space="preserve">---that's </w:t>
      </w:r>
      <w:r>
        <w:rPr>
          <w:u w:val="single"/>
        </w:rPr>
        <w:t>Powell</w:t>
      </w:r>
      <w:r>
        <w:t>.</w:t>
      </w:r>
    </w:p>
    <w:p>
      <w:pPr>
        <w:pStyle w:val="Analytic"/>
      </w:pPr>
      <w:r>
        <w:rPr>
          <w:u w:val="single"/>
        </w:rPr>
        <w:t>Prolif</w:t>
      </w:r>
      <w:r>
        <w:t xml:space="preserve">---a junta with a mine and no accountability is the pathway, and Tehran is already </w:t>
      </w:r>
      <w:r>
        <w:rPr>
          <w:u w:val="single"/>
        </w:rPr>
        <w:t>bidding</w:t>
      </w:r>
      <w:r>
        <w:t xml:space="preserve">---that's </w:t>
      </w:r>
      <w:r>
        <w:rPr>
          <w:u w:val="single"/>
        </w:rPr>
        <w:t>SightLine</w:t>
      </w:r>
      <w:r>
        <w:t>.</w:t>
      </w:r>
    </w:p>
    <w:p>
      <w:pPr>
        <w:pStyle w:val="Analytic"/>
      </w:pPr>
      <w:r>
        <w:rPr>
          <w:u w:val="single"/>
        </w:rPr>
        <w:t>Turns their DAs</w:t>
      </w:r>
      <w:r>
        <w:t xml:space="preserve">---every counterterrorism argument runs through a Nigerian state that </w:t>
      </w:r>
      <w:r>
        <w:rPr>
          <w:u w:val="single"/>
        </w:rPr>
        <w:t>still exists</w:t>
      </w:r>
      <w:r>
        <w:t>.</w:t>
      </w:r>
    </w:p>
    <w:p>
      <w:pPr>
        <w:pStyle w:val="Heading1"/>
      </w:pPr>
      <w:r>
        <w:t>Case---Pandemics</w:t>
      </w:r>
    </w:p>
    <w:p>
      <w:pPr>
        <w:pStyle w:val="Heading2"/>
      </w:pPr>
      <w:r>
        <w:t>Overview</w:t>
      </w:r>
    </w:p>
    <w:p>
      <w:pPr>
        <w:pStyle w:val="Heading3"/>
      </w:pPr>
      <w:r>
        <w:t>TOP---2AC</w:t>
      </w:r>
    </w:p>
    <w:p>
      <w:pPr>
        <w:pStyle w:val="Analytic"/>
      </w:pPr>
      <w:r>
        <w:rPr>
          <w:u w:val="single"/>
        </w:rPr>
        <w:t>The advantage is about a sensor, not a bomb.</w:t>
      </w:r>
      <w:r>
        <w:t xml:space="preserve"> Disease surveillance in the northeast is a network of clinics and community health workers, and the campaign takes both away---strikes and the fear of strikes displace the population, insecurity and military operations close the roads, and the workers leave. That is OCHA, Onvlee and Jean Louis, in that order.</w:t>
      </w:r>
    </w:p>
    <w:p>
      <w:pPr>
        <w:pStyle w:val="Analytic"/>
      </w:pPr>
      <w:r>
        <w:rPr>
          <w:u w:val="single"/>
        </w:rPr>
        <w:t>Then the reservoir.</w:t>
      </w:r>
      <w:r>
        <w:t xml:space="preserve"> Nigeria is where Lassa was found and where the sustained human mpox lineage sits. Parker has it circulating </w:t>
      </w:r>
      <w:r>
        <w:rPr>
          <w:u w:val="single"/>
        </w:rPr>
        <w:t>cryptically for a decade</w:t>
      </w:r>
      <w:r>
        <w:t xml:space="preserve"> before anyone saw it, and exporting into a multi-country outbreak. What Nigeria misses is not a Nigerian problem.</w:t>
      </w:r>
    </w:p>
    <w:p>
      <w:pPr>
        <w:pStyle w:val="Analytic"/>
      </w:pPr>
      <w:r>
        <w:rPr>
          <w:u w:val="single"/>
        </w:rPr>
        <w:t>The terminal is Yassif</w:t>
      </w:r>
      <w:r>
        <w:t xml:space="preserve">---a global catastrophic biological risk permanently alters civilization's trajectory. Adalja is why detection is the variable: the catastrophic agent is the one </w:t>
      </w:r>
      <w:r>
        <w:rPr>
          <w:u w:val="single"/>
        </w:rPr>
        <w:t>nobody has listed</w:t>
      </w:r>
      <w:r>
        <w:t>, so no stockpile answers it.</w:t>
      </w:r>
    </w:p>
    <w:p>
      <w:pPr>
        <w:pStyle w:val="Analytic"/>
      </w:pPr>
      <w:r>
        <w:rPr>
          <w:u w:val="single"/>
        </w:rPr>
        <w:t>Concede the aid cuts.</w:t>
      </w:r>
      <w:r>
        <w:t xml:space="preserve"> They are real and they are in our own evidence. They are a reason a marginal shock </w:t>
      </w:r>
      <w:r>
        <w:rPr>
          <w:u w:val="single"/>
        </w:rPr>
        <w:t>matters more</w:t>
      </w:r>
      <w:r>
        <w:t>, because nothing is left to absorb it.</w:t>
      </w:r>
    </w:p>
    <w:p>
      <w:pPr>
        <w:pStyle w:val="Heading3"/>
      </w:pPr>
      <w:r>
        <w:t>TOP---2AR</w:t>
      </w:r>
    </w:p>
    <w:p>
      <w:pPr>
        <w:pStyle w:val="Analytic"/>
      </w:pPr>
      <w:r>
        <w:rPr>
          <w:u w:val="single"/>
        </w:rPr>
        <w:t>Two sentences on why this advantage is different.</w:t>
      </w:r>
      <w:r>
        <w:t xml:space="preserve"> One and Two run through the insurgency. This one runs through the </w:t>
      </w:r>
      <w:r>
        <w:rPr>
          <w:u w:val="single"/>
        </w:rPr>
        <w:t>campaign itself</w:t>
      </w:r>
      <w:r>
        <w:t>. Even if the neg wins that airstrikes are militarily effective, the displacement and the access denial happen anyway---those are the mechanism, not the failure mode.</w:t>
      </w:r>
    </w:p>
    <w:p>
      <w:pPr>
        <w:pStyle w:val="Analytic"/>
      </w:pPr>
      <w:r>
        <w:rPr>
          <w:u w:val="single"/>
        </w:rPr>
        <w:t>Answer the length objection first.</w:t>
      </w:r>
      <w:r>
        <w:t xml:space="preserve"> The judge is thinking the chain is long. It is </w:t>
      </w:r>
      <w:r>
        <w:rPr>
          <w:u w:val="single"/>
        </w:rPr>
        <w:t>four</w:t>
      </w:r>
      <w:r>
        <w:t xml:space="preserve"> steps and each one has a card: military operations constrain access, insecurity drives health workers out, an attacked facility loses vaccination coverage, and conflict events roughly double reported outbreak risk. Make them contest a step.</w:t>
      </w:r>
    </w:p>
    <w:p>
      <w:pPr>
        <w:pStyle w:val="Analytic"/>
      </w:pPr>
      <w:r>
        <w:rPr>
          <w:u w:val="single"/>
        </w:rPr>
        <w:t>Then collapse their offense into ours.</w:t>
      </w:r>
      <w:r>
        <w:t xml:space="preserve"> Aid cuts, climate and urbanization are all </w:t>
      </w:r>
      <w:r>
        <w:rPr>
          <w:u w:val="single"/>
        </w:rPr>
        <w:t>substrate</w:t>
      </w:r>
      <w:r>
        <w:t xml:space="preserve"> arguments. They change how often a pathogen reaches a person. None of them changes whether anybody </w:t>
      </w:r>
      <w:r>
        <w:rPr>
          <w:u w:val="single"/>
        </w:rPr>
        <w:t>sees it</w:t>
      </w:r>
      <w:r>
        <w:t>. Detection is the only variable in this debate that the plan touches and their alt causes don't.</w:t>
      </w:r>
    </w:p>
    <w:p>
      <w:pPr>
        <w:pStyle w:val="Analytic"/>
      </w:pPr>
      <w:r>
        <w:rPr>
          <w:u w:val="single"/>
        </w:rPr>
        <w:t>Squo solves is the wrong layer.</w:t>
      </w:r>
      <w:r>
        <w:t xml:space="preserve"> Africa CDC, PABS and the vaccine pipeline are continental and global. What breaks is a clinic, a worker, and a sample that has to move down a road the army closed. WHO's own regional office says insecurity </w:t>
      </w:r>
      <w:r>
        <w:rPr>
          <w:u w:val="single"/>
        </w:rPr>
        <w:t>directly constrains</w:t>
      </w:r>
      <w:r>
        <w:t xml:space="preserve"> implementation.</w:t>
      </w:r>
    </w:p>
    <w:p>
      <w:pPr>
        <w:pStyle w:val="Analytic"/>
      </w:pPr>
      <w:r>
        <w:rPr>
          <w:u w:val="single"/>
        </w:rPr>
        <w:t>Impact calculus.</w:t>
      </w:r>
      <w:r>
        <w:t xml:space="preserve"> Prefer magnitude and irreversibility. Their defense is a base rate, and Lipsitch already ran that base rate on Ebola in 2013 and got it wrong within a year. Uncertainty about a low-probability catastrophe </w:t>
      </w:r>
      <w:r>
        <w:rPr>
          <w:u w:val="single"/>
        </w:rPr>
        <w:t>raises</w:t>
      </w:r>
      <w:r>
        <w:t xml:space="preserve"> the expected harm.</w:t>
      </w:r>
    </w:p>
    <w:p>
      <w:pPr>
        <w:pStyle w:val="Analytic"/>
      </w:pPr>
      <w:r>
        <w:rPr>
          <w:u w:val="single"/>
        </w:rPr>
        <w:t>Close on the sensor.</w:t>
      </w:r>
      <w:r>
        <w:t xml:space="preserve"> We are not claiming the plan cures Lassa. We are claiming that the one thing standing between a spillover and a pandemic is somebody noticing, and the campaign is removing the people who would notice.</w:t>
      </w:r>
    </w:p>
    <w:p>
      <w:pPr>
        <w:pStyle w:val="Heading2"/>
      </w:pPr>
      <w:r>
        <w:t>Add-On</w:t>
      </w:r>
    </w:p>
    <w:p>
      <w:pPr>
        <w:pStyle w:val="Heading3"/>
      </w:pPr>
      <w:r>
        <w:t>Add-On---AMR---2AC</w:t>
      </w:r>
    </w:p>
    <w:p>
      <w:pPr>
        <w:pStyle w:val="Heading4"/>
      </w:pPr>
      <w:r>
        <w:t xml:space="preserve">1. </w:t>
      </w:r>
      <w:r>
        <w:rPr>
          <w:u w:val="single"/>
        </w:rPr>
        <w:t>MECHANISM</w:t>
      </w:r>
      <w:r>
        <w:t xml:space="preserve">---conflict </w:t>
      </w:r>
      <w:r>
        <w:rPr>
          <w:u w:val="single"/>
        </w:rPr>
        <w:t>manufactures</w:t>
      </w:r>
      <w:r>
        <w:t xml:space="preserve"> resistance. Water, diagnostics and </w:t>
      </w:r>
      <w:r>
        <w:rPr>
          <w:u w:val="single"/>
        </w:rPr>
        <w:t>stewardship</w:t>
      </w:r>
      <w:r>
        <w:t xml:space="preserve"> break together.</w:t>
      </w:r>
    </w:p>
    <w:p>
      <w:pPr>
        <w:pStyle w:val="Style13ptBold"/>
      </w:pPr>
      <w:r>
        <w:rPr>
          <w:b/>
        </w:rPr>
        <w:t>Abbara 25</w:t>
      </w:r>
      <w:r>
        <w:t xml:space="preserve"> — Aula Abbara, Clare Shortall, Richard Sullivan, et. al. April 12. Department of Infection, Imperial College London. Médecins Sans Frontières, Operational Centre Amsterdam, Manson Unit, London. Centre for Conflict and Health Research, King’s College London. npj Antimicrobials and Resistance, “Unravelling the linkages between conflict and antimicrobial resistance,” vol. 3 Clopus</w:t>
      </w:r>
    </w:p>
    <w:p>
      <w:pPr/>
      <w:r>
        <w:rPr>
          <w:sz w:val="16"/>
        </w:rPr>
        <w:t xml:space="preserve">Over the last three decades, </w:t>
      </w:r>
      <w:r>
        <w:rPr>
          <w:u w:val="single"/>
        </w:rPr>
        <w:t xml:space="preserve">there has been a </w:t>
      </w:r>
      <w:r>
        <w:rPr>
          <w:highlight w:val="cyan"/>
          <w:u w:val="single"/>
        </w:rPr>
        <w:t>rise in</w:t>
      </w:r>
      <w:r>
        <w:rPr>
          <w:u w:val="single"/>
        </w:rPr>
        <w:t xml:space="preserve"> the number and </w:t>
      </w:r>
      <w:r>
        <w:rPr>
          <w:highlight w:val="cyan"/>
          <w:u w:val="single"/>
        </w:rPr>
        <w:t>complexity of armed conflicts</w:t>
      </w:r>
      <w:r>
        <w:rPr>
          <w:sz w:val="16"/>
        </w:rPr>
        <w:t xml:space="preserve"> </w:t>
      </w:r>
      <w:r>
        <w:rPr>
          <w:b/>
          <w:u w:val="single"/>
        </w:rPr>
        <w:t>and related</w:t>
      </w:r>
      <w:r>
        <w:rPr>
          <w:sz w:val="16"/>
        </w:rPr>
        <w:t xml:space="preserve"> </w:t>
      </w:r>
      <w:r>
        <w:rPr>
          <w:b/>
          <w:u w:val="single"/>
        </w:rPr>
        <w:t>forced displacement,</w:t>
      </w:r>
      <w:r>
        <w:rPr>
          <w:u w:val="single"/>
        </w:rPr>
        <w:t xml:space="preserve"> </w:t>
      </w:r>
      <w:r>
        <w:rPr>
          <w:highlight w:val="cyan"/>
          <w:u w:val="single"/>
        </w:rPr>
        <w:t xml:space="preserve">with </w:t>
      </w:r>
      <w:r>
        <w:rPr>
          <w:u w:val="single"/>
        </w:rPr>
        <w:t>the</w:t>
      </w:r>
      <w:r>
        <w:rPr>
          <w:highlight w:val="cyan"/>
          <w:u w:val="single"/>
        </w:rPr>
        <w:t xml:space="preserve"> additional,</w:t>
      </w:r>
      <w:r>
        <w:rPr>
          <w:sz w:val="16"/>
        </w:rPr>
        <w:t xml:space="preserve"> often simultaneous, </w:t>
      </w:r>
      <w:r>
        <w:rPr>
          <w:u w:val="single"/>
        </w:rPr>
        <w:t xml:space="preserve">impact </w:t>
      </w:r>
      <w:r>
        <w:rPr>
          <w:b/>
          <w:u w:val="single"/>
        </w:rPr>
        <w:t xml:space="preserve">of disasters </w:t>
      </w:r>
      <w:r>
        <w:rPr>
          <w:u w:val="single"/>
        </w:rPr>
        <w:t>and</w:t>
      </w:r>
      <w:r>
        <w:rPr>
          <w:b/>
          <w:u w:val="single"/>
        </w:rPr>
        <w:t xml:space="preserve"> </w:t>
      </w:r>
      <w:r>
        <w:rPr>
          <w:highlight w:val="cyan"/>
          <w:u w:val="single"/>
        </w:rPr>
        <w:t>climate change</w:t>
      </w:r>
      <w:r>
        <w:rPr>
          <w:sz w:val="16"/>
        </w:rPr>
        <w:t xml:space="preserve"> 1 . These further degrade health and eco-systems </w:t>
      </w:r>
      <w:r>
        <w:rPr>
          <w:u w:val="single"/>
        </w:rPr>
        <w:t xml:space="preserve">in </w:t>
      </w:r>
      <w:r>
        <w:rPr>
          <w:b/>
          <w:highlight w:val="cyan"/>
          <w:u w:val="single"/>
        </w:rPr>
        <w:t xml:space="preserve">fragile and </w:t>
      </w:r>
      <w:r>
        <w:rPr>
          <w:highlight w:val="cyan"/>
          <w:u w:val="single"/>
        </w:rPr>
        <w:t>conflict-affected settings</w:t>
      </w:r>
      <w:r>
        <w:rPr>
          <w:sz w:val="16"/>
        </w:rPr>
        <w:t xml:space="preserve"> contribute to environmental degradation </w:t>
      </w:r>
      <w:r>
        <w:rPr>
          <w:u w:val="single"/>
        </w:rPr>
        <w:t>and</w:t>
      </w:r>
      <w:r>
        <w:rPr>
          <w:sz w:val="16"/>
        </w:rPr>
        <w:t xml:space="preserve"> toxic waste production, </w:t>
      </w:r>
      <w:r>
        <w:rPr>
          <w:u w:val="single"/>
        </w:rPr>
        <w:t xml:space="preserve">stifling the </w:t>
      </w:r>
      <w:r>
        <w:rPr>
          <w:highlight w:val="cyan"/>
          <w:u w:val="single"/>
        </w:rPr>
        <w:t>potential for</w:t>
      </w:r>
      <w:r>
        <w:rPr>
          <w:u w:val="single"/>
        </w:rPr>
        <w:t xml:space="preserve"> </w:t>
      </w:r>
      <w:r>
        <w:rPr>
          <w:sz w:val="16"/>
        </w:rPr>
        <w:t>antimicrobial resistance</w:t>
      </w:r>
      <w:r>
        <w:rPr>
          <w:u w:val="single"/>
        </w:rPr>
        <w:t xml:space="preserve"> (AMR) </w:t>
      </w:r>
      <w:r>
        <w:rPr>
          <w:b/>
          <w:u w:val="single"/>
        </w:rPr>
        <w:t>detection, mitigation</w:t>
      </w:r>
      <w:r>
        <w:rPr>
          <w:u w:val="single"/>
        </w:rPr>
        <w:t xml:space="preserve"> </w:t>
      </w:r>
      <w:r>
        <w:rPr>
          <w:highlight w:val="cyan"/>
          <w:u w:val="single"/>
        </w:rPr>
        <w:t>and control</w:t>
      </w:r>
      <w:r>
        <w:rPr>
          <w:sz w:val="16"/>
        </w:rPr>
        <w:t xml:space="preserve"> 2 . </w:t>
      </w:r>
      <w:r>
        <w:rPr>
          <w:highlight w:val="cyan"/>
          <w:u w:val="single"/>
        </w:rPr>
        <w:t>These include</w:t>
      </w:r>
      <w:r>
        <w:rPr>
          <w:u w:val="single"/>
        </w:rPr>
        <w:t xml:space="preserve"> </w:t>
      </w:r>
      <w:r>
        <w:rPr>
          <w:sz w:val="16"/>
        </w:rPr>
        <w:t>negative impacts</w:t>
      </w:r>
      <w:r>
        <w:rPr>
          <w:u w:val="single"/>
        </w:rPr>
        <w:t xml:space="preserve"> on </w:t>
      </w:r>
      <w:r>
        <w:rPr>
          <w:highlight w:val="cyan"/>
          <w:u w:val="single"/>
        </w:rPr>
        <w:t>water</w:t>
      </w:r>
      <w:r>
        <w:rPr>
          <w:u w:val="single"/>
        </w:rPr>
        <w:t xml:space="preserve"> and </w:t>
      </w:r>
      <w:r>
        <w:rPr>
          <w:highlight w:val="cyan"/>
          <w:u w:val="single"/>
        </w:rPr>
        <w:t>sanitation</w:t>
      </w:r>
      <w:r>
        <w:rPr>
          <w:sz w:val="16"/>
        </w:rPr>
        <w:t xml:space="preserve"> 3 , </w:t>
      </w:r>
      <w:r>
        <w:rPr>
          <w:u w:val="single"/>
        </w:rPr>
        <w:t xml:space="preserve">diagnosis and </w:t>
      </w:r>
      <w:r>
        <w:rPr>
          <w:b/>
          <w:highlight w:val="cyan"/>
          <w:u w:val="single"/>
        </w:rPr>
        <w:t>surveillance, infection prevent</w:t>
      </w:r>
      <w:r>
        <w:rPr>
          <w:b/>
          <w:u w:val="single"/>
        </w:rPr>
        <w:t>ion</w:t>
      </w:r>
      <w:r>
        <w:rPr>
          <w:u w:val="single"/>
        </w:rPr>
        <w:t xml:space="preserve"> and control and antimicrobial </w:t>
      </w:r>
      <w:r>
        <w:rPr>
          <w:b/>
          <w:highlight w:val="cyan"/>
          <w:u w:val="single"/>
        </w:rPr>
        <w:t>stewardship</w:t>
      </w:r>
      <w:r>
        <w:rPr>
          <w:b/>
          <w:u w:val="single"/>
        </w:rPr>
        <w:t>, all</w:t>
      </w:r>
      <w:r>
        <w:rPr>
          <w:sz w:val="16"/>
        </w:rPr>
        <w:t xml:space="preserve"> essential components of AMR control. Such degraded environmental conditions, rising temperatures and changing disease patterns due to climate change and natural disasters can fuel social and political tensions that can lead to conflicts. Alongside this, the humanitarian system is grappling with multiple crises amid funding shortfalls to key areas e.g. WASH 4 , vaccination 5 , enhancing healthcare service capacity, impacting on protracted crises, which, in turn, affect the ability of</w:t>
      </w:r>
      <w:r>
        <w:rPr>
          <w:u w:val="single"/>
        </w:rPr>
        <w:t xml:space="preserve"> </w:t>
      </w:r>
      <w:r>
        <w:rPr>
          <w:highlight w:val="cyan"/>
          <w:u w:val="single"/>
        </w:rPr>
        <w:t>health systems</w:t>
      </w:r>
      <w:r>
        <w:rPr>
          <w:sz w:val="16"/>
        </w:rPr>
        <w:t xml:space="preserve"> and responses </w:t>
      </w:r>
      <w:r>
        <w:rPr>
          <w:u w:val="single"/>
        </w:rPr>
        <w:t xml:space="preserve">to </w:t>
      </w:r>
      <w:r>
        <w:rPr>
          <w:highlight w:val="cyan"/>
          <w:u w:val="single"/>
        </w:rPr>
        <w:t>address AMR effectively.</w:t>
      </w:r>
      <w:r>
        <w:rPr>
          <w:sz w:val="16"/>
        </w:rPr>
        <w:t xml:space="preserve"> As of 2024, 33 countries globally are affected by armed conflict and 110 million people are forcibly displaced globally (33.5 million as refugees (UNHCR/UNRWA) and 72.5 million are internally displaced people (IDPs)), numbers which are growing every year 1 . Arguably, these factors are increasing in scale and complexity and require high-level political support, global commitment and institutional investment to tackle them through evidence-based decision-making and tailored policies to address AMR in these settings. They also necessitate ground-up, contextualised evidence and sustainable approaches to address local concerns meaningfully.</w:t>
      </w:r>
    </w:p>
    <w:p>
      <w:pPr/>
      <w:r>
        <w:rPr>
          <w:sz w:val="16"/>
        </w:rPr>
        <w:t xml:space="preserve">Addressing AMR in settings affected by armed conflict and disasters requires targeted, evidence-driven, ground-up approaches which tackle the myriad drivers of AMR within these environments. For example, </w:t>
      </w:r>
      <w:r>
        <w:rPr>
          <w:b/>
          <w:u w:val="single"/>
        </w:rPr>
        <w:t xml:space="preserve">the </w:t>
      </w:r>
      <w:r>
        <w:rPr>
          <w:b/>
          <w:highlight w:val="cyan"/>
          <w:u w:val="single"/>
        </w:rPr>
        <w:t>breakdown</w:t>
      </w:r>
      <w:r>
        <w:rPr>
          <w:u w:val="single"/>
        </w:rPr>
        <w:t xml:space="preserve"> of water and sanitation systems </w:t>
      </w:r>
      <w:r>
        <w:rPr>
          <w:highlight w:val="cyan"/>
          <w:u w:val="single"/>
        </w:rPr>
        <w:t>may lead to increased risks of infections</w:t>
      </w:r>
      <w:r>
        <w:rPr>
          <w:u w:val="single"/>
        </w:rPr>
        <w:t>,</w:t>
      </w:r>
      <w:r>
        <w:rPr>
          <w:sz w:val="16"/>
        </w:rPr>
        <w:t xml:space="preserve"> </w:t>
      </w:r>
      <w:r>
        <w:rPr>
          <w:b/>
          <w:u w:val="single"/>
        </w:rPr>
        <w:t>e.g. diarrhoeal</w:t>
      </w:r>
      <w:r>
        <w:rPr>
          <w:sz w:val="16"/>
        </w:rPr>
        <w:t xml:space="preserve"> illnesses, skin conditions, </w:t>
      </w:r>
      <w:r>
        <w:rPr>
          <w:u w:val="single"/>
        </w:rPr>
        <w:t xml:space="preserve">which can lead to </w:t>
      </w:r>
      <w:r>
        <w:rPr>
          <w:b/>
          <w:u w:val="single"/>
        </w:rPr>
        <w:t>over prescribing</w:t>
      </w:r>
      <w:r>
        <w:rPr>
          <w:u w:val="single"/>
        </w:rPr>
        <w:t xml:space="preserve"> </w:t>
      </w:r>
      <w:r>
        <w:rPr>
          <w:highlight w:val="cyan"/>
          <w:u w:val="single"/>
        </w:rPr>
        <w:t>of</w:t>
      </w:r>
      <w:r>
        <w:rPr>
          <w:u w:val="single"/>
        </w:rPr>
        <w:t xml:space="preserve"> antibiotics</w:t>
      </w:r>
      <w:r>
        <w:rPr>
          <w:sz w:val="16"/>
        </w:rPr>
        <w:t xml:space="preserve"> or </w:t>
      </w:r>
      <w:r>
        <w:rPr>
          <w:highlight w:val="cyan"/>
          <w:u w:val="single"/>
        </w:rPr>
        <w:t>inability to appropriately clean wounds</w:t>
      </w:r>
      <w:r>
        <w:rPr>
          <w:u w:val="single"/>
        </w:rPr>
        <w:t xml:space="preserve">, leading to </w:t>
      </w:r>
      <w:r>
        <w:rPr>
          <w:b/>
          <w:u w:val="single"/>
        </w:rPr>
        <w:t>further infections</w:t>
      </w:r>
      <w:r>
        <w:rPr>
          <w:u w:val="single"/>
        </w:rPr>
        <w:t>.</w:t>
      </w:r>
      <w:r>
        <w:rPr>
          <w:sz w:val="16"/>
        </w:rPr>
        <w:t xml:space="preserve"> </w:t>
      </w:r>
      <w:r>
        <w:rPr>
          <w:highlight w:val="cyan"/>
          <w:u w:val="single"/>
        </w:rPr>
        <w:t xml:space="preserve">Poor access </w:t>
      </w:r>
      <w:r>
        <w:rPr>
          <w:u w:val="single"/>
        </w:rPr>
        <w:t>to</w:t>
      </w:r>
      <w:r>
        <w:rPr>
          <w:highlight w:val="cyan"/>
          <w:u w:val="single"/>
        </w:rPr>
        <w:t xml:space="preserve"> antibiotics</w:t>
      </w:r>
      <w:r>
        <w:rPr>
          <w:u w:val="single"/>
        </w:rPr>
        <w:t xml:space="preserve"> </w:t>
      </w:r>
      <w:r>
        <w:rPr>
          <w:sz w:val="16"/>
        </w:rPr>
        <w:t>through poor</w:t>
      </w:r>
      <w:r>
        <w:rPr>
          <w:u w:val="single"/>
        </w:rPr>
        <w:t xml:space="preserve"> </w:t>
      </w:r>
      <w:r>
        <w:rPr>
          <w:b/>
          <w:u w:val="single"/>
        </w:rPr>
        <w:t>healthcare access</w:t>
      </w:r>
      <w:r>
        <w:rPr>
          <w:sz w:val="16"/>
        </w:rPr>
        <w:t xml:space="preserve"> or </w:t>
      </w:r>
      <w:r>
        <w:rPr>
          <w:b/>
          <w:highlight w:val="cyan"/>
          <w:u w:val="single"/>
        </w:rPr>
        <w:t>interrupted supply</w:t>
      </w:r>
      <w:r>
        <w:rPr>
          <w:b/>
          <w:u w:val="single"/>
        </w:rPr>
        <w:t xml:space="preserve"> chains</w:t>
      </w:r>
      <w:r>
        <w:rPr>
          <w:u w:val="single"/>
        </w:rPr>
        <w:t xml:space="preserve"> </w:t>
      </w:r>
      <w:r>
        <w:rPr>
          <w:highlight w:val="cyan"/>
          <w:u w:val="single"/>
        </w:rPr>
        <w:t>may lead to AMR</w:t>
      </w:r>
      <w:r>
        <w:rPr>
          <w:u w:val="single"/>
        </w:rPr>
        <w:t xml:space="preserve"> through</w:t>
      </w:r>
      <w:r>
        <w:rPr>
          <w:sz w:val="16"/>
        </w:rPr>
        <w:t xml:space="preserve"> inappropriate </w:t>
      </w:r>
      <w:r>
        <w:rPr>
          <w:u w:val="single"/>
        </w:rPr>
        <w:t xml:space="preserve">use or </w:t>
      </w:r>
      <w:r>
        <w:rPr>
          <w:highlight w:val="cyan"/>
          <w:u w:val="single"/>
        </w:rPr>
        <w:t>overuse</w:t>
      </w:r>
      <w:r>
        <w:rPr>
          <w:u w:val="single"/>
        </w:rPr>
        <w:t>,</w:t>
      </w:r>
      <w:r>
        <w:rPr>
          <w:sz w:val="16"/>
        </w:rPr>
        <w:t xml:space="preserve"> particularly </w:t>
      </w:r>
      <w:r>
        <w:rPr>
          <w:u w:val="single"/>
        </w:rPr>
        <w:t xml:space="preserve">where there are </w:t>
      </w:r>
      <w:r>
        <w:rPr>
          <w:b/>
          <w:u w:val="single"/>
        </w:rPr>
        <w:t xml:space="preserve">poorly </w:t>
      </w:r>
      <w:r>
        <w:rPr>
          <w:b/>
          <w:highlight w:val="cyan"/>
          <w:u w:val="single"/>
        </w:rPr>
        <w:t xml:space="preserve">enforced </w:t>
      </w:r>
      <w:r>
        <w:rPr>
          <w:highlight w:val="cyan"/>
          <w:u w:val="single"/>
        </w:rPr>
        <w:t>policies</w:t>
      </w:r>
      <w:r>
        <w:rPr>
          <w:sz w:val="16"/>
        </w:rPr>
        <w:t xml:space="preserve"> or in acute armed conflicts where such</w:t>
      </w:r>
      <w:r>
        <w:rPr>
          <w:u w:val="single"/>
        </w:rPr>
        <w:t xml:space="preserve"> measures are </w:t>
      </w:r>
      <w:r>
        <w:rPr>
          <w:b/>
          <w:highlight w:val="cyan"/>
          <w:u w:val="single"/>
        </w:rPr>
        <w:t>not respected.</w:t>
      </w:r>
      <w:r>
        <w:rPr>
          <w:sz w:val="16"/>
          <w:highlight w:val="cyan"/>
        </w:rPr>
        <w:t xml:space="preserve"> </w:t>
      </w:r>
      <w:r>
        <w:rPr>
          <w:highlight w:val="cyan"/>
          <w:u w:val="single"/>
        </w:rPr>
        <w:t>Such factors are compounded</w:t>
      </w:r>
      <w:r>
        <w:rPr>
          <w:u w:val="single"/>
        </w:rPr>
        <w:t xml:space="preserve"> where there </w:t>
      </w:r>
      <w:r>
        <w:rPr>
          <w:b/>
          <w:u w:val="single"/>
        </w:rPr>
        <w:t xml:space="preserve">is </w:t>
      </w:r>
      <w:r>
        <w:rPr>
          <w:b/>
          <w:highlight w:val="cyan"/>
          <w:u w:val="single"/>
        </w:rPr>
        <w:t>inadequate</w:t>
      </w:r>
      <w:r>
        <w:rPr>
          <w:u w:val="single"/>
        </w:rPr>
        <w:t xml:space="preserve"> or lack </w:t>
      </w:r>
      <w:r>
        <w:rPr>
          <w:sz w:val="16"/>
        </w:rPr>
        <w:t>of diagnostic</w:t>
      </w:r>
      <w:r>
        <w:rPr>
          <w:u w:val="single"/>
        </w:rPr>
        <w:t xml:space="preserve"> infrastructure</w:t>
      </w:r>
      <w:r>
        <w:rPr>
          <w:sz w:val="16"/>
        </w:rPr>
        <w:t xml:space="preserve"> for detection and epidemiological surveillance and </w:t>
      </w:r>
      <w:r>
        <w:rPr>
          <w:highlight w:val="cyan"/>
          <w:u w:val="single"/>
        </w:rPr>
        <w:t>limited capacity</w:t>
      </w:r>
      <w:r>
        <w:rPr>
          <w:u w:val="single"/>
        </w:rPr>
        <w:t xml:space="preserve"> </w:t>
      </w:r>
      <w:r>
        <w:rPr>
          <w:sz w:val="16"/>
        </w:rPr>
        <w:t>to interrupt to halt the spread through improved infection control 2 , 6 Additionally, the voices of affected communities—service users and providers—must be centred in these discussions as they arguably hold both knowledge of the local contextual drivers and are integral to the solutions 7 , 8 . Engaging these communities enables a deeper understanding of the issues and helps in crafting customised solutions that effectively tackle local contributing factors. For example, if access to healthcare in general, and essential antimicrobials in particular, for refugees and migrants, is interrupted, it may contribute to behaviours which may lead to overuse, misuse, hoarding of antimicrobials or omission, which could lead to harm 9 . In other settings, the response to humanitarian crisis e.g. mobile clinics with a lack of diagnostics support, can potentially contribute to antimicrobial overprescribing or ineffective antibiotic choices. Additionally, there can be widespread concerns about counterfeit, substandard or poor-quality antibiotics with inadequate governance or quality control further exacerbating the issue.</w:t>
      </w:r>
    </w:p>
    <w:p>
      <w:pPr/>
      <w:r>
        <w:rPr>
          <w:sz w:val="16"/>
        </w:rPr>
        <w:t>Evidence from affected populations can also inform the responsibilities of wider transdisciplinary collaborators—including health practitioners, engineers, water, sanitation and hygiene (WASH/WATSAN) specialists, anthropologists, environmentalists, sociologists, politicians, and economists, among others—to prevent and tackle AMR in the particular contexts in which they exist 10 . This includes those who have been forcibly displaced into tented settlements, urban or peri-urban informal settlements and slums or who are living among host communities. This approach must also recognise the interconnectedness of human-animal-environment within the One Health framework in armed conflict settings, ensuring a comprehensive strategy against AMR 11 .</w:t>
      </w:r>
    </w:p>
    <w:p>
      <w:pPr/>
      <w:r>
        <w:rPr>
          <w:sz w:val="16"/>
        </w:rPr>
        <w:t>In the much anticipated zero draft 12 of the political declaration on AMR, we see the initial framings, which aim to solidify AMR’s place in the global agenda in the lead-up to the United Nations High-Level Meeting (UNHLM) in September 2024. In the first iteration, while there is a commendable focus on access, there was a notable omission of the specific challenges areas affected by armed conflict or complex humanitarian crises face. Additionally, in the final political declaration, global targets put forward lack sufficient data to substantiate their effectiveness, relevance, and transformative potential in humanitarian settings. Failing to address the unique ecosystems of armed conflict and humanitarian crisis through tailored, transdisciplinary collaborations that extend beyond human health will fail to tackle AMR in these settings 13 . Beyond this, it is vital to explore the direct and indirect impacts of armed conflict and their role in unmasking or catalysing the emergence of AMR through various contributing factors.</w:t>
      </w:r>
    </w:p>
    <w:p>
      <w:pPr/>
      <w:r>
        <w:rPr>
          <w:sz w:val="16"/>
        </w:rPr>
        <w:t xml:space="preserve">It is in this space that </w:t>
      </w:r>
      <w:r>
        <w:rPr>
          <w:u w:val="single"/>
        </w:rPr>
        <w:t xml:space="preserve">the breakdown of </w:t>
      </w:r>
      <w:r>
        <w:rPr>
          <w:b/>
          <w:highlight w:val="cyan"/>
          <w:u w:val="single"/>
        </w:rPr>
        <w:t>health care</w:t>
      </w:r>
      <w:r>
        <w:rPr>
          <w:sz w:val="16"/>
        </w:rPr>
        <w:t xml:space="preserve"> and essential </w:t>
      </w:r>
      <w:r>
        <w:rPr>
          <w:highlight w:val="cyan"/>
          <w:u w:val="single"/>
        </w:rPr>
        <w:t>infrastructure, including water and</w:t>
      </w:r>
      <w:r>
        <w:rPr>
          <w:sz w:val="16"/>
        </w:rPr>
        <w:t xml:space="preserve"> sanitation infrastructure, </w:t>
      </w:r>
      <w:r>
        <w:rPr>
          <w:highlight w:val="cyan"/>
          <w:u w:val="single"/>
        </w:rPr>
        <w:t>electricity and</w:t>
      </w:r>
      <w:r>
        <w:rPr>
          <w:u w:val="single"/>
        </w:rPr>
        <w:t xml:space="preserve"> </w:t>
      </w:r>
      <w:r>
        <w:rPr>
          <w:sz w:val="16"/>
        </w:rPr>
        <w:t>roads, coupled</w:t>
      </w:r>
      <w:r>
        <w:rPr>
          <w:u w:val="single"/>
        </w:rPr>
        <w:t xml:space="preserve"> </w:t>
      </w:r>
      <w:r>
        <w:rPr>
          <w:b/>
          <w:u w:val="single"/>
        </w:rPr>
        <w:t xml:space="preserve">the </w:t>
      </w:r>
      <w:r>
        <w:rPr>
          <w:b/>
          <w:highlight w:val="cyan"/>
          <w:u w:val="single"/>
        </w:rPr>
        <w:t>loss</w:t>
      </w:r>
      <w:r>
        <w:rPr>
          <w:b/>
          <w:u w:val="single"/>
        </w:rPr>
        <w:t xml:space="preserve"> </w:t>
      </w:r>
      <w:r>
        <w:rPr>
          <w:u w:val="single"/>
        </w:rPr>
        <w:t xml:space="preserve">or </w:t>
      </w:r>
      <w:r>
        <w:rPr>
          <w:highlight w:val="cyan"/>
          <w:u w:val="single"/>
        </w:rPr>
        <w:t>exodus of</w:t>
      </w:r>
      <w:r>
        <w:rPr>
          <w:u w:val="single"/>
        </w:rPr>
        <w:t xml:space="preserve"> health workers,</w:t>
      </w:r>
      <w:r>
        <w:rPr>
          <w:sz w:val="16"/>
        </w:rPr>
        <w:t xml:space="preserve"> alongside </w:t>
      </w:r>
      <w:r>
        <w:rPr>
          <w:u w:val="single"/>
        </w:rPr>
        <w:t xml:space="preserve">ongoing </w:t>
      </w:r>
      <w:r>
        <w:rPr>
          <w:highlight w:val="cyan"/>
          <w:u w:val="single"/>
        </w:rPr>
        <w:t>violence and insecurity, can impede</w:t>
      </w:r>
      <w:r>
        <w:rPr>
          <w:b/>
          <w:u w:val="single"/>
        </w:rPr>
        <w:t xml:space="preserve"> top-down approaches,</w:t>
      </w:r>
      <w:r>
        <w:rPr>
          <w:sz w:val="16"/>
        </w:rPr>
        <w:t xml:space="preserve"> such as policies and regulations relevant to AMR 14 . </w:t>
      </w:r>
      <w:r>
        <w:rPr>
          <w:u w:val="single"/>
        </w:rPr>
        <w:t xml:space="preserve">Health system </w:t>
      </w:r>
      <w:r>
        <w:rPr>
          <w:highlight w:val="cyan"/>
          <w:u w:val="single"/>
        </w:rPr>
        <w:t xml:space="preserve">governance </w:t>
      </w:r>
      <w:r>
        <w:rPr>
          <w:u w:val="single"/>
        </w:rPr>
        <w:t>in</w:t>
      </w:r>
      <w:r>
        <w:rPr>
          <w:highlight w:val="cyan"/>
          <w:u w:val="single"/>
        </w:rPr>
        <w:t xml:space="preserve"> these</w:t>
      </w:r>
      <w:r>
        <w:rPr>
          <w:u w:val="single"/>
        </w:rPr>
        <w:t xml:space="preserve"> </w:t>
      </w:r>
      <w:r>
        <w:rPr>
          <w:sz w:val="16"/>
        </w:rPr>
        <w:t>areas is</w:t>
      </w:r>
      <w:r>
        <w:rPr>
          <w:u w:val="single"/>
        </w:rPr>
        <w:t xml:space="preserve"> also </w:t>
      </w:r>
      <w:r>
        <w:rPr>
          <w:b/>
          <w:highlight w:val="cyan"/>
          <w:u w:val="single"/>
        </w:rPr>
        <w:t>disrupted,</w:t>
      </w:r>
      <w:r>
        <w:rPr>
          <w:sz w:val="16"/>
          <w:highlight w:val="cyan"/>
        </w:rPr>
        <w:t xml:space="preserve"> </w:t>
      </w:r>
      <w:r>
        <w:rPr>
          <w:highlight w:val="cyan"/>
          <w:u w:val="single"/>
        </w:rPr>
        <w:t>leading to poor enforcement</w:t>
      </w:r>
      <w:r>
        <w:rPr>
          <w:b/>
          <w:u w:val="single"/>
        </w:rPr>
        <w:t xml:space="preserve"> of antimicrobial</w:t>
      </w:r>
      <w:r>
        <w:rPr>
          <w:u w:val="single"/>
        </w:rPr>
        <w:t xml:space="preserve"> policies,</w:t>
      </w:r>
      <w:r>
        <w:rPr>
          <w:sz w:val="16"/>
        </w:rPr>
        <w:t xml:space="preserve"> </w:t>
      </w:r>
      <w:r>
        <w:rPr>
          <w:highlight w:val="cyan"/>
          <w:u w:val="single"/>
        </w:rPr>
        <w:t>weak</w:t>
      </w:r>
      <w:r>
        <w:rPr>
          <w:u w:val="single"/>
        </w:rPr>
        <w:t xml:space="preserve"> infection control practices,</w:t>
      </w:r>
      <w:r>
        <w:rPr>
          <w:sz w:val="16"/>
        </w:rPr>
        <w:t xml:space="preserve"> </w:t>
      </w:r>
      <w:r>
        <w:rPr>
          <w:b/>
          <w:u w:val="single"/>
        </w:rPr>
        <w:t>substandard</w:t>
      </w:r>
      <w:r>
        <w:rPr>
          <w:sz w:val="16"/>
        </w:rPr>
        <w:t xml:space="preserve"> antimicrobials and their injudicious use in human, environmental and agricultural practices 10 . For example, poor stewardship of antimicrobial use in animal husbandry or dairy, poor animal welfare, improper carcass disposal and related environmental or water contamination can all exacerbate AMR or propagate its entry into the human food chain 11 . Additionally, </w:t>
      </w:r>
      <w:r>
        <w:rPr>
          <w:highlight w:val="cyan"/>
          <w:u w:val="single"/>
        </w:rPr>
        <w:t xml:space="preserve">surveillance </w:t>
      </w:r>
      <w:r>
        <w:rPr>
          <w:u w:val="single"/>
        </w:rPr>
        <w:t>is</w:t>
      </w:r>
      <w:r>
        <w:rPr>
          <w:highlight w:val="cyan"/>
          <w:u w:val="single"/>
        </w:rPr>
        <w:t xml:space="preserve"> also</w:t>
      </w:r>
      <w:r>
        <w:rPr>
          <w:u w:val="single"/>
        </w:rPr>
        <w:t xml:space="preserve"> </w:t>
      </w:r>
      <w:r>
        <w:rPr>
          <w:b/>
          <w:u w:val="single"/>
        </w:rPr>
        <w:t>hampered by</w:t>
      </w:r>
      <w:r>
        <w:rPr>
          <w:u w:val="single"/>
        </w:rPr>
        <w:t xml:space="preserve"> inadequate microbiology capacity,</w:t>
      </w:r>
      <w:r>
        <w:rPr>
          <w:sz w:val="16"/>
        </w:rPr>
        <w:t xml:space="preserve"> </w:t>
      </w:r>
      <w:r>
        <w:rPr>
          <w:u w:val="single"/>
        </w:rPr>
        <w:t xml:space="preserve">data capture </w:t>
      </w:r>
      <w:r>
        <w:rPr>
          <w:b/>
          <w:u w:val="single"/>
        </w:rPr>
        <w:t>and reporting</w:t>
      </w:r>
      <w:r>
        <w:rPr>
          <w:u w:val="single"/>
        </w:rPr>
        <w:t xml:space="preserve"> mechanisms,</w:t>
      </w:r>
      <w:r>
        <w:rPr>
          <w:sz w:val="16"/>
        </w:rPr>
        <w:t xml:space="preserve"> </w:t>
      </w:r>
      <w:r>
        <w:rPr>
          <w:u w:val="single"/>
        </w:rPr>
        <w:t xml:space="preserve">impacting on availability of </w:t>
      </w:r>
      <w:r>
        <w:rPr>
          <w:b/>
          <w:u w:val="single"/>
        </w:rPr>
        <w:t>essential data</w:t>
      </w:r>
      <w:r>
        <w:rPr>
          <w:b/>
          <w:u w:val="single"/>
        </w:rPr>
        <w:t xml:space="preserve"> </w:t>
      </w:r>
      <w:r>
        <w:rPr>
          <w:sz w:val="16"/>
        </w:rPr>
        <w:t xml:space="preserve">with proper regulatory and ethical oversight. As a result, </w:t>
      </w:r>
      <w:r>
        <w:rPr>
          <w:u w:val="single"/>
        </w:rPr>
        <w:t xml:space="preserve">the generation and </w:t>
      </w:r>
      <w:r>
        <w:rPr>
          <w:sz w:val="16"/>
        </w:rPr>
        <w:t>consequences of</w:t>
      </w:r>
      <w:r>
        <w:rPr>
          <w:u w:val="single"/>
        </w:rPr>
        <w:t xml:space="preserve"> AMR </w:t>
      </w:r>
      <w:r>
        <w:rPr>
          <w:b/>
          <w:u w:val="single"/>
        </w:rPr>
        <w:t xml:space="preserve">cannot be </w:t>
      </w:r>
      <w:r>
        <w:rPr>
          <w:u w:val="single"/>
        </w:rPr>
        <w:t>fully understood</w:t>
      </w:r>
      <w:r>
        <w:rPr>
          <w:sz w:val="16"/>
        </w:rPr>
        <w:t xml:space="preserve"> from one specific epistemological viewpoint, as they are inextricably linked to broader access challenges and their determinants, which is particularly evident in these settings. The interplay of such factors is summarised in Fig. 1 .</w:t>
      </w:r>
    </w:p>
    <w:p>
      <w:pPr>
        <w:pStyle w:val="Heading4"/>
      </w:pPr>
      <w:r>
        <w:t xml:space="preserve">2. </w:t>
      </w:r>
      <w:r>
        <w:rPr>
          <w:u w:val="single"/>
        </w:rPr>
        <w:t>BASELINE</w:t>
      </w:r>
      <w:r>
        <w:t xml:space="preserve">. Africa </w:t>
      </w:r>
      <w:r>
        <w:rPr>
          <w:u w:val="single"/>
        </w:rPr>
        <w:t>already</w:t>
      </w:r>
      <w:r>
        <w:t xml:space="preserve"> carries the worst burden and the deficit is </w:t>
      </w:r>
      <w:r>
        <w:rPr>
          <w:u w:val="single"/>
        </w:rPr>
        <w:t>regulatory</w:t>
      </w:r>
      <w:r>
        <w:t>, not medical.</w:t>
      </w:r>
    </w:p>
    <w:p>
      <w:pPr>
        <w:pStyle w:val="Style13ptBold"/>
      </w:pPr>
      <w:r>
        <w:rPr>
          <w:b/>
        </w:rPr>
        <w:t>Ohemu 26</w:t>
      </w:r>
      <w:r>
        <w:t xml:space="preserve"> — Gerald Peter Ohemu, Babafela Awosile, Kome Otokunefor, et. al. June 24. School of Veterinary Medicine, Texas Tech University, Amarillo. Department of Microbiology, University of Port Harcourt, Rivers State. Department of Internal Medicine, University of Port Harcourt Teaching Hospital. Antimicrobial Resistance and Infection Control, “A message to Africa as Nigeria hosts the 5th Global High-Level Ministerial Conference on antimicrobial resistance,” vol. 15 Clopus</w:t>
      </w:r>
    </w:p>
    <w:p>
      <w:pPr/>
      <w:r>
        <w:rPr>
          <w:sz w:val="16"/>
        </w:rPr>
        <w:t xml:space="preserve">Abuja, Nigeria, has been selected to host the 5th Global High-Level Ministerial Conference on AMR. This will be the first time this pivotal convening is held on African soil. </w:t>
      </w:r>
      <w:r>
        <w:rPr>
          <w:highlight w:val="cyan"/>
          <w:u w:val="single"/>
        </w:rPr>
        <w:t>For a</w:t>
      </w:r>
      <w:r>
        <w:rPr>
          <w:u w:val="single"/>
        </w:rPr>
        <w:t xml:space="preserve"> </w:t>
      </w:r>
      <w:r>
        <w:rPr>
          <w:sz w:val="16"/>
        </w:rPr>
        <w:t>region bearing</w:t>
      </w:r>
      <w:r>
        <w:rPr>
          <w:u w:val="single"/>
        </w:rPr>
        <w:t xml:space="preserve"> the </w:t>
      </w:r>
      <w:r>
        <w:rPr>
          <w:b/>
          <w:highlight w:val="cyan"/>
          <w:u w:val="single"/>
        </w:rPr>
        <w:t>world’s</w:t>
      </w:r>
      <w:r>
        <w:rPr>
          <w:b/>
          <w:u w:val="single"/>
        </w:rPr>
        <w:t xml:space="preserve"> highest</w:t>
      </w:r>
      <w:r>
        <w:rPr>
          <w:u w:val="single"/>
        </w:rPr>
        <w:t xml:space="preserve"> </w:t>
      </w:r>
      <w:r>
        <w:rPr>
          <w:highlight w:val="cyan"/>
          <w:u w:val="single"/>
        </w:rPr>
        <w:t>per capita AMR mortality</w:t>
      </w:r>
      <w:r>
        <w:rPr>
          <w:sz w:val="16"/>
        </w:rPr>
        <w:t xml:space="preserve"> burden, this is more than a diplomatic achievement. Sub-Saharan Africa records 23.7 AMR-attributable deaths per 100,000 people, substantially higher than estimates for high-income regions like North America [ 2 ]. </w:t>
      </w:r>
      <w:r>
        <w:rPr>
          <w:u w:val="single"/>
        </w:rPr>
        <w:t xml:space="preserve">The </w:t>
      </w:r>
      <w:r>
        <w:rPr>
          <w:b/>
          <w:u w:val="single"/>
        </w:rPr>
        <w:t>Nigeria Center</w:t>
      </w:r>
      <w:r>
        <w:rPr>
          <w:u w:val="single"/>
        </w:rPr>
        <w:t xml:space="preserve"> </w:t>
      </w:r>
      <w:r>
        <w:rPr>
          <w:highlight w:val="cyan"/>
          <w:u w:val="single"/>
        </w:rPr>
        <w:t>for Disease Control</w:t>
      </w:r>
      <w:r>
        <w:rPr>
          <w:sz w:val="16"/>
        </w:rPr>
        <w:t xml:space="preserve"> and Prevention (NCDC) </w:t>
      </w:r>
      <w:r>
        <w:rPr>
          <w:u w:val="single"/>
        </w:rPr>
        <w:t xml:space="preserve">reports that </w:t>
      </w:r>
      <w:r>
        <w:rPr>
          <w:highlight w:val="cyan"/>
          <w:u w:val="single"/>
        </w:rPr>
        <w:t>AMR causes</w:t>
      </w:r>
      <w:r>
        <w:rPr>
          <w:sz w:val="16"/>
        </w:rPr>
        <w:t xml:space="preserve"> 64,500 </w:t>
      </w:r>
      <w:r>
        <w:rPr>
          <w:highlight w:val="cyan"/>
          <w:u w:val="single"/>
        </w:rPr>
        <w:t>deaths</w:t>
      </w:r>
      <w:r>
        <w:rPr>
          <w:u w:val="single"/>
        </w:rPr>
        <w:t xml:space="preserve"> annually,</w:t>
      </w:r>
      <w:r>
        <w:rPr>
          <w:sz w:val="16"/>
        </w:rPr>
        <w:t xml:space="preserve"> contributing to a 7% loss of gross domestic product (GDP) and an 11% decline in livestock productivity [ 3 , 4 ]. </w:t>
      </w:r>
      <w:r>
        <w:rPr>
          <w:u w:val="single"/>
        </w:rPr>
        <w:t xml:space="preserve">A 2024 </w:t>
      </w:r>
      <w:r>
        <w:rPr>
          <w:highlight w:val="cyan"/>
          <w:u w:val="single"/>
        </w:rPr>
        <w:t>Africa CDC report highlighted</w:t>
      </w:r>
      <w:r>
        <w:rPr>
          <w:u w:val="single"/>
        </w:rPr>
        <w:t xml:space="preserve"> that</w:t>
      </w:r>
      <w:r>
        <w:rPr>
          <w:sz w:val="16"/>
        </w:rPr>
        <w:t xml:space="preserve">, without collective action, AMR-associated deaths on the continent </w:t>
      </w:r>
      <w:r>
        <w:rPr>
          <w:b/>
          <w:highlight w:val="cyan"/>
          <w:u w:val="single"/>
        </w:rPr>
        <w:t>could quadruple</w:t>
      </w:r>
      <w:r>
        <w:rPr>
          <w:b/>
          <w:u w:val="single"/>
        </w:rPr>
        <w:t xml:space="preserve"> </w:t>
      </w:r>
      <w:r>
        <w:rPr>
          <w:sz w:val="16"/>
        </w:rPr>
        <w:t>to 4.1 million per year by 2050 [ 5 ].</w:t>
      </w:r>
    </w:p>
    <w:p>
      <w:pPr/>
      <w:r>
        <w:rPr>
          <w:sz w:val="16"/>
        </w:rPr>
        <w:t>Hosting the 5th Global High-Level Ministerial Conference on AMR gives Africa something it rarely has in global health diplomacy: convening power. But the deeper question is what Africa will do with it. What makes this conference significant is not where it is held, but whether Africa will arrive with a coherent, continent-owned agenda that moves beyond receiving commitments to shaping them, and beyond political declarations to full-scale implementation.</w:t>
      </w:r>
    </w:p>
    <w:p>
      <w:pPr/>
      <w:r>
        <w:rPr>
          <w:sz w:val="16"/>
        </w:rPr>
        <w:t xml:space="preserve">Addressing this requires confronting a difficult truth: Africa’s AMR challenge has its own face, and it does not look like Europe’s or America’s. </w:t>
      </w:r>
      <w:r>
        <w:rPr>
          <w:highlight w:val="cyan"/>
          <w:u w:val="single"/>
        </w:rPr>
        <w:t>It is</w:t>
      </w:r>
      <w:r>
        <w:rPr>
          <w:u w:val="single"/>
        </w:rPr>
        <w:t xml:space="preserve"> </w:t>
      </w:r>
      <w:r>
        <w:rPr>
          <w:b/>
          <w:u w:val="single"/>
        </w:rPr>
        <w:t>structurally different</w:t>
      </w:r>
      <w:r>
        <w:rPr>
          <w:u w:val="single"/>
        </w:rPr>
        <w:t xml:space="preserve">, shaped by </w:t>
      </w:r>
      <w:r>
        <w:rPr>
          <w:highlight w:val="cyan"/>
          <w:u w:val="single"/>
        </w:rPr>
        <w:t>pressures from</w:t>
      </w:r>
      <w:r>
        <w:rPr>
          <w:sz w:val="16"/>
        </w:rPr>
        <w:t xml:space="preserve"> antibiotic </w:t>
      </w:r>
      <w:r>
        <w:rPr>
          <w:highlight w:val="cyan"/>
          <w:u w:val="single"/>
        </w:rPr>
        <w:t xml:space="preserve">overuse </w:t>
      </w:r>
      <w:r>
        <w:rPr>
          <w:u w:val="single"/>
        </w:rPr>
        <w:t>and</w:t>
      </w:r>
      <w:r>
        <w:rPr>
          <w:highlight w:val="cyan"/>
          <w:u w:val="single"/>
        </w:rPr>
        <w:t xml:space="preserve"> underuse,</w:t>
      </w:r>
      <w:r>
        <w:rPr>
          <w:sz w:val="16"/>
          <w:highlight w:val="cyan"/>
        </w:rPr>
        <w:t xml:space="preserve"> </w:t>
      </w:r>
      <w:r>
        <w:rPr>
          <w:b/>
          <w:highlight w:val="cyan"/>
          <w:u w:val="single"/>
        </w:rPr>
        <w:t>weak regulatory</w:t>
      </w:r>
      <w:r>
        <w:rPr>
          <w:b/>
          <w:u w:val="single"/>
        </w:rPr>
        <w:t xml:space="preserve"> </w:t>
      </w:r>
      <w:r>
        <w:rPr>
          <w:u w:val="single"/>
        </w:rPr>
        <w:t xml:space="preserve">systems, </w:t>
      </w:r>
      <w:r>
        <w:rPr>
          <w:highlight w:val="cyan"/>
          <w:u w:val="single"/>
        </w:rPr>
        <w:t>environmental contamination</w:t>
      </w:r>
      <w:r>
        <w:rPr>
          <w:u w:val="single"/>
        </w:rPr>
        <w:t>,</w:t>
      </w:r>
      <w:r>
        <w:rPr>
          <w:sz w:val="16"/>
        </w:rPr>
        <w:t xml:space="preserve"> community-level transmission dynamics, </w:t>
      </w:r>
      <w:r>
        <w:rPr>
          <w:u w:val="single"/>
        </w:rPr>
        <w:t xml:space="preserve">and health </w:t>
      </w:r>
      <w:r>
        <w:rPr>
          <w:highlight w:val="cyan"/>
          <w:u w:val="single"/>
        </w:rPr>
        <w:t xml:space="preserve">systems </w:t>
      </w:r>
      <w:r>
        <w:rPr>
          <w:b/>
          <w:u w:val="single"/>
        </w:rPr>
        <w:t>stretched thin</w:t>
      </w:r>
      <w:r>
        <w:rPr>
          <w:u w:val="single"/>
        </w:rPr>
        <w:t xml:space="preserve"> by limited resources.</w:t>
      </w:r>
      <w:r>
        <w:rPr>
          <w:sz w:val="16"/>
        </w:rPr>
        <w:t xml:space="preserve"> Deep socioeconomic determinants, including poverty, food insecurity, and economic vulnerability, compound these pressures. These factors drive communities toward antibiotic use as a rapid, affordable response to illness, even in the absence of a confirmed bacterial infection. </w:t>
      </w:r>
      <w:r>
        <w:rPr>
          <w:u w:val="single"/>
        </w:rPr>
        <w:t xml:space="preserve">In low-resource communities, </w:t>
      </w:r>
      <w:r>
        <w:rPr>
          <w:highlight w:val="cyan"/>
          <w:u w:val="single"/>
        </w:rPr>
        <w:t>when clean water is scarce</w:t>
      </w:r>
      <w:r>
        <w:rPr>
          <w:sz w:val="16"/>
        </w:rPr>
        <w:t xml:space="preserve"> and waste management is unreliable, </w:t>
      </w:r>
      <w:r>
        <w:rPr>
          <w:b/>
          <w:highlight w:val="cyan"/>
          <w:u w:val="single"/>
        </w:rPr>
        <w:t>infection rates rise</w:t>
      </w:r>
      <w:r>
        <w:rPr>
          <w:b/>
          <w:u w:val="single"/>
        </w:rPr>
        <w:t>, antibiotic</w:t>
      </w:r>
      <w:r>
        <w:rPr>
          <w:u w:val="single"/>
        </w:rPr>
        <w:t xml:space="preserve"> demand increases,</w:t>
      </w:r>
      <w:r>
        <w:rPr>
          <w:sz w:val="16"/>
        </w:rPr>
        <w:t xml:space="preserve"> and </w:t>
      </w:r>
      <w:r>
        <w:rPr>
          <w:highlight w:val="cyan"/>
          <w:u w:val="single"/>
        </w:rPr>
        <w:t>resistant bacteria find fertile ground to</w:t>
      </w:r>
      <w:r>
        <w:rPr>
          <w:u w:val="single"/>
        </w:rPr>
        <w:t xml:space="preserve"> </w:t>
      </w:r>
      <w:r>
        <w:rPr>
          <w:b/>
          <w:u w:val="single"/>
        </w:rPr>
        <w:t>grow.</w:t>
      </w:r>
      <w:r>
        <w:rPr>
          <w:b/>
          <w:u w:val="single"/>
        </w:rPr>
        <w:t xml:space="preserve"> Any</w:t>
      </w:r>
      <w:r>
        <w:rPr>
          <w:sz w:val="16"/>
        </w:rPr>
        <w:t xml:space="preserve"> response that does not account for this complexity will fall short.</w:t>
      </w:r>
    </w:p>
    <w:p>
      <w:pPr/>
      <w:r>
        <w:rPr>
          <w:sz w:val="16"/>
        </w:rPr>
        <w:t>This perspective is written with the deliberate intention of contributing to an African-led Abuja discourse on what the continent must demand, commit to, and build toward, both pre- and post-conference. After the conference, this perspective challenges African leaders to be the authors of their own AMR futures, to be accountable to their own populations for the commitments made in, and to measure progress against the seven priority areas outlined here.</w:t>
      </w:r>
    </w:p>
    <w:p>
      <w:pPr/>
      <w:r>
        <w:rPr>
          <w:sz w:val="16"/>
        </w:rPr>
        <w:t>What Africa must rise to</w:t>
      </w:r>
    </w:p>
    <w:p>
      <w:pPr/>
      <w:r>
        <w:rPr>
          <w:sz w:val="16"/>
        </w:rPr>
        <w:t xml:space="preserve">High-income countries have invested </w:t>
      </w:r>
      <w:r>
        <w:rPr>
          <w:b/>
          <w:u w:val="single"/>
        </w:rPr>
        <w:t>heavily in</w:t>
      </w:r>
      <w:r>
        <w:rPr>
          <w:u w:val="single"/>
        </w:rPr>
        <w:t xml:space="preserve"> </w:t>
      </w:r>
      <w:r>
        <w:rPr>
          <w:highlight w:val="cyan"/>
          <w:u w:val="single"/>
        </w:rPr>
        <w:t>enforceable regulations</w:t>
      </w:r>
      <w:r>
        <w:rPr>
          <w:u w:val="single"/>
        </w:rPr>
        <w:t>,</w:t>
      </w:r>
      <w:r>
        <w:rPr>
          <w:sz w:val="16"/>
        </w:rPr>
        <w:t xml:space="preserve"> national </w:t>
      </w:r>
      <w:r>
        <w:rPr>
          <w:u w:val="single"/>
        </w:rPr>
        <w:t xml:space="preserve">stewardship programmes, integrated </w:t>
      </w:r>
      <w:r>
        <w:rPr>
          <w:b/>
          <w:highlight w:val="cyan"/>
          <w:u w:val="single"/>
        </w:rPr>
        <w:t>surveillance</w:t>
      </w:r>
      <w:r>
        <w:rPr>
          <w:b/>
          <w:u w:val="single"/>
        </w:rPr>
        <w:t>, and</w:t>
      </w:r>
      <w:r>
        <w:rPr>
          <w:sz w:val="16"/>
        </w:rPr>
        <w:t xml:space="preserve"> stringent agricultural standards. While progress has been uneven and targets remain out of reach in many settings, these investments have produced measurable gains in specific resistance indicators that low- and middle-income countries have yet to replicate at scale [ 6 ]. Although socioeconomic contexts differ and similar investments may not automatically yield comparable results in African settings, </w:t>
      </w:r>
      <w:r>
        <w:rPr>
          <w:highlight w:val="cyan"/>
          <w:u w:val="single"/>
        </w:rPr>
        <w:t xml:space="preserve">these gains </w:t>
      </w:r>
      <w:r>
        <w:rPr>
          <w:u w:val="single"/>
        </w:rPr>
        <w:t>have</w:t>
      </w:r>
      <w:r>
        <w:rPr>
          <w:highlight w:val="cyan"/>
          <w:u w:val="single"/>
        </w:rPr>
        <w:t xml:space="preserve"> hinged on</w:t>
      </w:r>
      <w:r>
        <w:rPr>
          <w:u w:val="single"/>
        </w:rPr>
        <w:t xml:space="preserve"> strengthening </w:t>
      </w:r>
      <w:r>
        <w:rPr>
          <w:b/>
          <w:u w:val="single"/>
        </w:rPr>
        <w:t>institutional capacity,</w:t>
      </w:r>
      <w:r>
        <w:rPr>
          <w:sz w:val="16"/>
        </w:rPr>
        <w:t xml:space="preserve"> </w:t>
      </w:r>
      <w:r>
        <w:rPr>
          <w:highlight w:val="cyan"/>
          <w:u w:val="single"/>
        </w:rPr>
        <w:t>regulatory infrastructure, and health system functionality</w:t>
      </w:r>
      <w:r>
        <w:rPr>
          <w:u w:val="single"/>
        </w:rPr>
        <w:t>.</w:t>
      </w:r>
      <w:r>
        <w:rPr>
          <w:sz w:val="16"/>
        </w:rPr>
        <w:t xml:space="preserve"> Africa must chart its own path toward the same destination. But the route is different and, in many respects, more complex.</w:t>
      </w:r>
    </w:p>
    <w:p>
      <w:pPr/>
      <w:r>
        <w:rPr>
          <w:sz w:val="16"/>
        </w:rPr>
        <w:t>The most urgent priority for Africa is regulation and enforcement. But regulation and enforcement do not operate in a vacuum. They depend on a functioning health system, available diagnostics, and reliable pharmaceutical supply chains. Strengthening enforcement without these conditions risks restricting legitimate access to essential antimicrobials and driving people toward even more informal and unregulated channels. Across much of Africa, antibiotics remain available over the counter without a prescription, and national surveillance data, where it exists, rarely informs real-time policy decisions [ 7 ]. Strengthening and enforcing pharmaceutical regulations to ensure equitable access to medicines, aligning national AMR surveillance with WHO’s Global Antimicrobial Resistance and Use Surveillance System (GLASS), investing in water, sanitation, and hygiene (WASH) infrastructure, and embedding stewardship within both public and private health facilities are not nice-to-haves; they are the essential pillars of an effective AMR response.</w:t>
      </w:r>
    </w:p>
    <w:p>
      <w:pPr/>
      <w:r>
        <w:rPr>
          <w:sz w:val="16"/>
        </w:rPr>
        <w:t>But regulation and enforcement alone address only part of the picture. AMR in Africa is also an environmental issue. Pharmaceutical effluents, hospital wastewater, agricultural runoff, and inadequate solid waste disposal systems create environmental reservoirs where resistance genes can accumulate and spread, often in the same waterways communities rely on for drinking, bathing, fishing, and irrigation [ 8 ].</w:t>
      </w:r>
    </w:p>
    <w:p>
      <w:pPr/>
      <w:r>
        <w:rPr>
          <w:sz w:val="16"/>
        </w:rPr>
        <w:t>Simultaneously, deficits in infection prevention and control (IPC) and in water, sanitation, and hygiene (WASH) infrastructure mean that preventable infections continue to drive antibiotic demand [ 9 ]. These are not secondary concerns to be addressed later, after regulatory frameworks are in place; they are co-determinants of antibiotic demand and the spread of resistance and must be tackled side-by-side. In agricultural systems, for instance, unregulated antibiotic use in livestock and aquaculture, often as growth promoters rather than therapeutic agents, closes the One Health loop in ways that human health policy alone cannot address. Many smallholder farmers rely on antibiotics to compensate for the absence or inadequacy of veterinary services or biosecurity infrastructure. Africa’s AMR response must span these domains and address the underlying production pressures as a single, integrated challenge, rather than as parallel programmes managed by separate ministries.</w:t>
      </w:r>
    </w:p>
    <w:p>
      <w:pPr/>
      <w:r>
        <w:rPr>
          <w:sz w:val="16"/>
        </w:rPr>
        <w:t xml:space="preserve">This integration is where Africa’s lived experience of One Health becomes a genuine asset rather than a burden. In many African </w:t>
      </w:r>
      <w:r>
        <w:rPr>
          <w:b/>
          <w:u w:val="single"/>
        </w:rPr>
        <w:t>communities, people,</w:t>
      </w:r>
      <w:r>
        <w:rPr>
          <w:u w:val="single"/>
        </w:rPr>
        <w:t xml:space="preserve"> </w:t>
      </w:r>
      <w:r>
        <w:rPr>
          <w:sz w:val="16"/>
        </w:rPr>
        <w:t>animals, crops, and</w:t>
      </w:r>
      <w:r>
        <w:rPr>
          <w:u w:val="single"/>
        </w:rPr>
        <w:t xml:space="preserve"> </w:t>
      </w:r>
      <w:r>
        <w:rPr>
          <w:b/>
          <w:u w:val="single"/>
        </w:rPr>
        <w:t>water sources</w:t>
      </w:r>
      <w:r>
        <w:rPr>
          <w:u w:val="single"/>
        </w:rPr>
        <w:t xml:space="preserve"> </w:t>
      </w:r>
      <w:r>
        <w:rPr>
          <w:highlight w:val="cyan"/>
          <w:u w:val="single"/>
        </w:rPr>
        <w:t xml:space="preserve">share </w:t>
      </w:r>
      <w:r>
        <w:rPr>
          <w:u w:val="single"/>
        </w:rPr>
        <w:t>the</w:t>
      </w:r>
      <w:r>
        <w:rPr>
          <w:highlight w:val="cyan"/>
          <w:u w:val="single"/>
        </w:rPr>
        <w:t xml:space="preserve"> same physical and</w:t>
      </w:r>
      <w:r>
        <w:rPr>
          <w:u w:val="single"/>
        </w:rPr>
        <w:t xml:space="preserve"> economic </w:t>
      </w:r>
      <w:r>
        <w:rPr>
          <w:highlight w:val="cyan"/>
          <w:u w:val="single"/>
        </w:rPr>
        <w:t>space.</w:t>
      </w:r>
      <w:r>
        <w:rPr>
          <w:sz w:val="16"/>
          <w:highlight w:val="cyan"/>
        </w:rPr>
        <w:t xml:space="preserve"> </w:t>
      </w:r>
      <w:r>
        <w:rPr>
          <w:highlight w:val="cyan"/>
          <w:u w:val="single"/>
        </w:rPr>
        <w:t>This proximity creates AMR transmission pathways</w:t>
      </w:r>
      <w:r>
        <w:rPr>
          <w:sz w:val="16"/>
          <w:highlight w:val="cyan"/>
        </w:rPr>
        <w:t xml:space="preserve"> </w:t>
      </w:r>
      <w:r>
        <w:rPr>
          <w:highlight w:val="cyan"/>
          <w:u w:val="single"/>
        </w:rPr>
        <w:t>that high-income countries rarely</w:t>
      </w:r>
      <w:r>
        <w:rPr>
          <w:b/>
          <w:u w:val="single"/>
        </w:rPr>
        <w:t xml:space="preserve"> encounter </w:t>
      </w:r>
      <w:r>
        <w:rPr>
          <w:highlight w:val="cyan"/>
          <w:u w:val="single"/>
        </w:rPr>
        <w:t xml:space="preserve">at </w:t>
      </w:r>
      <w:r>
        <w:rPr>
          <w:b/>
          <w:highlight w:val="cyan"/>
          <w:u w:val="single"/>
        </w:rPr>
        <w:t>the same scale</w:t>
      </w:r>
      <w:r>
        <w:rPr>
          <w:u w:val="single"/>
        </w:rPr>
        <w:t>.</w:t>
      </w:r>
      <w:r>
        <w:rPr>
          <w:sz w:val="16"/>
        </w:rPr>
        <w:t xml:space="preserve"> But it also means that well-designed community-level interventions can address multiple transmission routes simultaneously.</w:t>
      </w:r>
    </w:p>
    <w:p>
      <w:pPr>
        <w:pStyle w:val="Heading4"/>
      </w:pPr>
      <w:r>
        <w:t xml:space="preserve">3. </w:t>
      </w:r>
      <w:r>
        <w:rPr>
          <w:u w:val="single"/>
        </w:rPr>
        <w:t>MAGNITUDE</w:t>
      </w:r>
      <w:r>
        <w:t xml:space="preserve">. Countermeasure resistance is one of </w:t>
      </w:r>
      <w:r>
        <w:rPr>
          <w:u w:val="single"/>
        </w:rPr>
        <w:t>four</w:t>
      </w:r>
      <w:r>
        <w:t xml:space="preserve"> worst-case traits---each is </w:t>
      </w:r>
      <w:r>
        <w:rPr>
          <w:u w:val="single"/>
        </w:rPr>
        <w:t>already proven</w:t>
      </w:r>
      <w:r>
        <w:t xml:space="preserve"> alone.</w:t>
      </w:r>
    </w:p>
    <w:p>
      <w:pPr>
        <w:pStyle w:val="Style13ptBold"/>
      </w:pPr>
      <w:r>
        <w:rPr>
          <w:b/>
        </w:rPr>
        <w:t>Millett 17</w:t>
      </w:r>
      <w:r>
        <w:t xml:space="preserve"> — Piers Millett and Andrew Snyder-Beattie. September 1. Senior Research Fellow at the Future of Humanity Institute, University of Oxford, former Deputy Head of the Biological Weapons Convention Implementation Support Unit at the United Nations. Director of Research at the Future of Humanity Institute, University of Oxford. Health Security, “Existential Risk and Cost-Effective Biosecurity,” vol. 15, no. 4 Clopus</w:t>
      </w:r>
    </w:p>
    <w:p>
      <w:pPr/>
      <w:r>
        <w:rPr>
          <w:sz w:val="16"/>
        </w:rPr>
        <w:t>In the modern context, no single disease currently exists</w:t>
      </w:r>
      <w:r>
        <w:rPr>
          <w:u w:val="single"/>
        </w:rPr>
        <w:t xml:space="preserve"> that </w:t>
      </w:r>
      <w:r>
        <w:rPr>
          <w:highlight w:val="cyan"/>
          <w:u w:val="single"/>
        </w:rPr>
        <w:t xml:space="preserve">combines </w:t>
      </w:r>
      <w:r>
        <w:rPr>
          <w:u w:val="single"/>
        </w:rPr>
        <w:t>the</w:t>
      </w:r>
      <w:r>
        <w:rPr>
          <w:highlight w:val="cyan"/>
          <w:u w:val="single"/>
        </w:rPr>
        <w:t xml:space="preserve"> worst-case levels</w:t>
      </w:r>
      <w:r>
        <w:rPr>
          <w:sz w:val="16"/>
        </w:rPr>
        <w:t xml:space="preserve"> </w:t>
      </w:r>
      <w:r>
        <w:rPr>
          <w:b/>
          <w:u w:val="single"/>
        </w:rPr>
        <w:t xml:space="preserve">of </w:t>
      </w:r>
      <w:r>
        <w:rPr>
          <w:b/>
          <w:u w:val="single"/>
        </w:rPr>
        <w:t>transmissibility,</w:t>
      </w:r>
      <w:r>
        <w:rPr>
          <w:u w:val="single"/>
        </w:rPr>
        <w:t xml:space="preserve"> lethality, </w:t>
      </w:r>
      <w:r>
        <w:rPr>
          <w:b/>
          <w:highlight w:val="cyan"/>
          <w:u w:val="single"/>
        </w:rPr>
        <w:t>resist</w:t>
      </w:r>
      <w:r>
        <w:rPr>
          <w:b/>
          <w:u w:val="single"/>
        </w:rPr>
        <w:t>ance</w:t>
      </w:r>
      <w:r>
        <w:rPr>
          <w:u w:val="single"/>
        </w:rPr>
        <w:t xml:space="preserve"> to </w:t>
      </w:r>
      <w:r>
        <w:rPr>
          <w:highlight w:val="cyan"/>
          <w:u w:val="single"/>
        </w:rPr>
        <w:t>countermeasures,</w:t>
      </w:r>
      <w:r>
        <w:rPr>
          <w:sz w:val="16"/>
        </w:rPr>
        <w:t xml:space="preserve"> and global reach. </w:t>
      </w:r>
      <w:r>
        <w:rPr>
          <w:highlight w:val="cyan"/>
          <w:u w:val="single"/>
        </w:rPr>
        <w:t>But</w:t>
      </w:r>
      <w:r>
        <w:rPr>
          <w:u w:val="single"/>
        </w:rPr>
        <w:t xml:space="preserve"> many </w:t>
      </w:r>
      <w:r>
        <w:rPr>
          <w:b/>
          <w:u w:val="single"/>
        </w:rPr>
        <w:t xml:space="preserve">diseases are </w:t>
      </w:r>
      <w:r>
        <w:rPr>
          <w:highlight w:val="cyan"/>
          <w:u w:val="single"/>
        </w:rPr>
        <w:t>proof of principle</w:t>
      </w:r>
      <w:r>
        <w:rPr>
          <w:u w:val="single"/>
        </w:rPr>
        <w:t xml:space="preserve"> that </w:t>
      </w:r>
      <w:r>
        <w:rPr>
          <w:b/>
          <w:highlight w:val="cyan"/>
          <w:u w:val="single"/>
        </w:rPr>
        <w:t>each worst-case attribute can be realized</w:t>
      </w:r>
      <w:r>
        <w:rPr>
          <w:u w:val="single"/>
        </w:rPr>
        <w:t xml:space="preserve"> independently. For example, some diseases exhibit nearly a 100% </w:t>
      </w:r>
      <w:r>
        <w:rPr>
          <w:highlight w:val="cyan"/>
          <w:u w:val="single"/>
        </w:rPr>
        <w:t>case fatality</w:t>
      </w:r>
      <w:r>
        <w:rPr>
          <w:u w:val="single"/>
        </w:rPr>
        <w:t xml:space="preserve"> ratio in the absence of treatment, such as rabies or septicemic plague. Other diseases have a track record of </w:t>
      </w:r>
      <w:r>
        <w:rPr>
          <w:highlight w:val="cyan"/>
          <w:u w:val="single"/>
        </w:rPr>
        <w:t>spreading to</w:t>
      </w:r>
      <w:r>
        <w:rPr>
          <w:u w:val="single"/>
        </w:rPr>
        <w:t xml:space="preserve"> virtually </w:t>
      </w:r>
      <w:r>
        <w:rPr>
          <w:b/>
          <w:highlight w:val="cyan"/>
          <w:u w:val="single"/>
        </w:rPr>
        <w:t>every human community</w:t>
      </w:r>
      <w:r>
        <w:rPr>
          <w:u w:val="single"/>
        </w:rPr>
        <w:t xml:space="preserve"> worldwide, such as the 1918 flu, 10 and seroprevalence studies indicate that other pathogens, such as chickenpox and HSV-1, can successfully reach over 95% of a population. 11 , 12 Under optimal virulence theory, </w:t>
      </w:r>
      <w:r>
        <w:rPr>
          <w:highlight w:val="cyan"/>
          <w:u w:val="single"/>
        </w:rPr>
        <w:t>natural evolution</w:t>
      </w:r>
      <w:r>
        <w:rPr>
          <w:u w:val="single"/>
        </w:rPr>
        <w:t xml:space="preserve"> would be an </w:t>
      </w:r>
      <w:r>
        <w:rPr>
          <w:b/>
          <w:highlight w:val="cyan"/>
          <w:u w:val="single"/>
        </w:rPr>
        <w:t>unlikely source</w:t>
      </w:r>
      <w:r>
        <w:rPr>
          <w:u w:val="single"/>
        </w:rPr>
        <w:t xml:space="preserve"> for pathogens with the highest possible levels of transmissibility, virulence, and global reach. But advances in </w:t>
      </w:r>
      <w:r>
        <w:rPr>
          <w:b/>
          <w:highlight w:val="cyan"/>
          <w:u w:val="single"/>
        </w:rPr>
        <w:t>biotech</w:t>
      </w:r>
      <w:r>
        <w:rPr>
          <w:b/>
          <w:u w:val="single"/>
        </w:rPr>
        <w:t>nology</w:t>
      </w:r>
      <w:r>
        <w:rPr>
          <w:u w:val="single"/>
        </w:rPr>
        <w:t xml:space="preserve"> might allow the creation of diseases that </w:t>
      </w:r>
      <w:r>
        <w:rPr>
          <w:b/>
          <w:highlight w:val="cyan"/>
          <w:u w:val="single"/>
        </w:rPr>
        <w:t>combine such traits</w:t>
      </w:r>
      <w:r>
        <w:rPr>
          <w:u w:val="single"/>
        </w:rPr>
        <w:t xml:space="preserve">. Recent controversy has already emerged over a number of scientific experiments that resulted in viruses with enhanced transmissibility, lethality, and/or the ability to overcome therapeutics. 13-17 Other experiments demonstrated that mousepox could be modified to have a 100% case fatality rate and </w:t>
      </w:r>
      <w:r>
        <w:rPr>
          <w:b/>
          <w:highlight w:val="cyan"/>
          <w:u w:val="single"/>
        </w:rPr>
        <w:t>render a vaccine ineffective</w:t>
      </w:r>
      <w:r>
        <w:rPr>
          <w:u w:val="single"/>
        </w:rPr>
        <w:t>. 18 In addition to transmissibility and lethality, studies have shown that other disease traits, such as incubation time, environmental survival, and available vectors, could be modified as well. 19-21</w:t>
      </w:r>
    </w:p>
    <w:p>
      <w:pPr/>
      <w:r>
        <w:rPr>
          <w:sz w:val="16"/>
        </w:rPr>
        <w:t>Although these experiments had scientific merit and were not conducted with malicious intent, their implications are still worrying. This is especially true given that there is also a long historical track record of state-run bioweapon research applying cutting-edge science and technology to design agents not previously seen in nature. The Soviet bioweapons program developed agents with traits such as enhanced virulence, resistance to therapies, greater environmental resilience, increased difficulty to diagnose or treat, and which caused unexpected disease presentations and outcomes. 22 Delivery capabilities have also been subject to the cutting edge of technical development, with Canadian, US, and UK bioweapon efforts playing a critical role in developing the discipline of aerobiology. 23 , 24 While there is no evidence of state-run bioweapons programs directly attempting to develop or deploy bioweapons that would pose an existential risk, the logic of deterrence and mutually</w:t>
      </w:r>
      <w:r>
        <w:rPr>
          <w:u w:val="single"/>
        </w:rPr>
        <w:t xml:space="preserve"> assured destruction </w:t>
      </w:r>
      <w:r>
        <w:rPr>
          <w:highlight w:val="cyan"/>
          <w:u w:val="single"/>
        </w:rPr>
        <w:t xml:space="preserve">could create </w:t>
      </w:r>
      <w:r>
        <w:rPr>
          <w:u w:val="single"/>
        </w:rPr>
        <w:t>such</w:t>
      </w:r>
      <w:r>
        <w:rPr>
          <w:highlight w:val="cyan"/>
          <w:u w:val="single"/>
        </w:rPr>
        <w:t xml:space="preserve"> incentives</w:t>
      </w:r>
      <w:r>
        <w:rPr>
          <w:sz w:val="16"/>
        </w:rPr>
        <w:t xml:space="preserve"> in </w:t>
      </w:r>
      <w:r>
        <w:rPr>
          <w:b/>
          <w:u w:val="single"/>
        </w:rPr>
        <w:t xml:space="preserve">more </w:t>
      </w:r>
      <w:r>
        <w:rPr>
          <w:b/>
          <w:highlight w:val="cyan"/>
          <w:u w:val="single"/>
        </w:rPr>
        <w:t>unstable</w:t>
      </w:r>
      <w:r>
        <w:rPr>
          <w:b/>
          <w:u w:val="single"/>
        </w:rPr>
        <w:t xml:space="preserve"> </w:t>
      </w:r>
      <w:r>
        <w:rPr>
          <w:u w:val="single"/>
        </w:rPr>
        <w:t xml:space="preserve">political </w:t>
      </w:r>
      <w:r>
        <w:rPr>
          <w:highlight w:val="cyan"/>
          <w:u w:val="single"/>
        </w:rPr>
        <w:t>environments</w:t>
      </w:r>
      <w:r>
        <w:rPr>
          <w:sz w:val="16"/>
        </w:rPr>
        <w:t xml:space="preserve"> or </w:t>
      </w:r>
      <w:r>
        <w:rPr>
          <w:u w:val="single"/>
        </w:rPr>
        <w:t xml:space="preserve">following </w:t>
      </w:r>
      <w:r>
        <w:rPr>
          <w:b/>
          <w:u w:val="single"/>
        </w:rPr>
        <w:t xml:space="preserve">a </w:t>
      </w:r>
      <w:r>
        <w:rPr>
          <w:b/>
          <w:highlight w:val="cyan"/>
          <w:u w:val="single"/>
        </w:rPr>
        <w:t>breakdown of</w:t>
      </w:r>
      <w:r>
        <w:rPr>
          <w:u w:val="single"/>
        </w:rPr>
        <w:t xml:space="preserve"> </w:t>
      </w:r>
      <w:r>
        <w:rPr>
          <w:b/>
          <w:u w:val="single"/>
        </w:rPr>
        <w:t>the Biological</w:t>
      </w:r>
      <w:r>
        <w:rPr>
          <w:u w:val="single"/>
        </w:rPr>
        <w:t xml:space="preserve"> </w:t>
      </w:r>
      <w:r>
        <w:rPr>
          <w:highlight w:val="cyan"/>
          <w:u w:val="single"/>
        </w:rPr>
        <w:t>Weapons Convention.</w:t>
      </w:r>
      <w:r>
        <w:rPr>
          <w:sz w:val="16"/>
        </w:rPr>
        <w:t xml:space="preserve"> 25 </w:t>
      </w:r>
      <w:r>
        <w:rPr>
          <w:u w:val="single"/>
        </w:rPr>
        <w:t xml:space="preserve">The possibility of a </w:t>
      </w:r>
      <w:r>
        <w:rPr>
          <w:highlight w:val="cyan"/>
          <w:u w:val="single"/>
        </w:rPr>
        <w:t>war</w:t>
      </w:r>
      <w:r>
        <w:rPr>
          <w:u w:val="single"/>
        </w:rPr>
        <w:t xml:space="preserve"> between great </w:t>
      </w:r>
      <w:r>
        <w:rPr>
          <w:highlight w:val="cyan"/>
          <w:u w:val="single"/>
        </w:rPr>
        <w:t>powers</w:t>
      </w:r>
      <w:r>
        <w:rPr>
          <w:sz w:val="16"/>
        </w:rPr>
        <w:t xml:space="preserve"> could also </w:t>
      </w:r>
      <w:r>
        <w:rPr>
          <w:highlight w:val="cyan"/>
          <w:u w:val="single"/>
        </w:rPr>
        <w:t>increase</w:t>
      </w:r>
      <w:r>
        <w:rPr>
          <w:u w:val="single"/>
        </w:rPr>
        <w:t xml:space="preserve"> the </w:t>
      </w:r>
      <w:r>
        <w:rPr>
          <w:highlight w:val="cyan"/>
          <w:u w:val="single"/>
        </w:rPr>
        <w:t>pressure to</w:t>
      </w:r>
      <w:r>
        <w:rPr>
          <w:u w:val="single"/>
        </w:rPr>
        <w:t xml:space="preserve"> use </w:t>
      </w:r>
      <w:r>
        <w:rPr>
          <w:highlight w:val="cyan"/>
          <w:u w:val="single"/>
        </w:rPr>
        <w:t>such</w:t>
      </w:r>
      <w:r>
        <w:rPr>
          <w:u w:val="single"/>
        </w:rPr>
        <w:t xml:space="preserve"> weapons</w:t>
      </w:r>
      <w:r>
        <w:rPr>
          <w:sz w:val="16"/>
        </w:rPr>
        <w:t>—during the World Wars, bioweapons were used across multiple continents, with Germany targeting animals in WWI, 26 and Japan using plague to cause an epidemic in China during WWII. 27</w:t>
      </w:r>
    </w:p>
    <w:p>
      <w:pPr>
        <w:pStyle w:val="Analytic"/>
      </w:pPr>
      <w:r>
        <w:t xml:space="preserve">4. </w:t>
      </w:r>
      <w:r>
        <w:rPr>
          <w:u w:val="single"/>
        </w:rPr>
        <w:t>Terminal</w:t>
      </w:r>
      <w:r>
        <w:t xml:space="preserve"> is the </w:t>
      </w:r>
      <w:r>
        <w:rPr>
          <w:u w:val="single"/>
        </w:rPr>
        <w:t>same</w:t>
      </w:r>
      <w:r>
        <w:t xml:space="preserve"> one---cross-apply Yassif from the 1AC. Untreatable infection is a </w:t>
      </w:r>
      <w:r>
        <w:rPr>
          <w:u w:val="single"/>
        </w:rPr>
        <w:t>knock-on</w:t>
      </w:r>
      <w:r>
        <w:t>.</w:t>
      </w:r>
    </w:p>
    <w:p>
      <w:pPr>
        <w:pStyle w:val="Heading2"/>
      </w:pPr>
      <w:r>
        <w:t>AT: Alt Causes</w:t>
      </w:r>
    </w:p>
    <w:p>
      <w:pPr>
        <w:pStyle w:val="Heading3"/>
      </w:pPr>
      <w:r>
        <w:t>Alt Causes---1AR</w:t>
      </w:r>
    </w:p>
    <w:p>
      <w:pPr>
        <w:pStyle w:val="Analytic"/>
      </w:pPr>
      <w:r>
        <w:rPr>
          <w:u w:val="single"/>
        </w:rPr>
        <w:t>Concede the aid cuts.</w:t>
      </w:r>
      <w:r>
        <w:t xml:space="preserve"> Nwofe has the whole molecular lab network in Nigeria built on PEPFAR money, and it is going. Don't fight it.</w:t>
      </w:r>
    </w:p>
    <w:p>
      <w:pPr>
        <w:pStyle w:val="Analytic"/>
      </w:pPr>
      <w:r>
        <w:rPr>
          <w:u w:val="single"/>
        </w:rPr>
        <w:t>Then take the direction.</w:t>
      </w:r>
      <w:r>
        <w:t xml:space="preserve"> His claim is that </w:t>
      </w:r>
      <w:r>
        <w:rPr>
          <w:u w:val="single"/>
        </w:rPr>
        <w:t>delays</w:t>
      </w:r>
      <w:r>
        <w:t xml:space="preserve"> in surveillance and lab confirmation let a local outbreak become an epidemic </w:t>
      </w:r>
      <w:r>
        <w:rPr>
          <w:u w:val="single"/>
        </w:rPr>
        <w:t>where the system runs on external financing</w:t>
      </w:r>
      <w:r>
        <w:t xml:space="preserve">. That is a reason the marginal closure matters </w:t>
      </w:r>
      <w:r>
        <w:rPr>
          <w:u w:val="single"/>
        </w:rPr>
        <w:t>more</w:t>
      </w:r>
      <w:r>
        <w:t>, not less.</w:t>
      </w:r>
    </w:p>
    <w:p>
      <w:pPr>
        <w:pStyle w:val="Analytic"/>
      </w:pPr>
      <w:r>
        <w:rPr>
          <w:u w:val="single"/>
        </w:rPr>
        <w:t>Their own author splits the variables.</w:t>
      </w:r>
      <w:r>
        <w:t xml:space="preserve"> Onyeaghala writes conflict as the </w:t>
      </w:r>
      <w:r>
        <w:rPr>
          <w:u w:val="single"/>
        </w:rPr>
        <w:t>driver</w:t>
      </w:r>
      <w:r>
        <w:t xml:space="preserve"> and funding as what </w:t>
      </w:r>
      <w:r>
        <w:rPr>
          <w:u w:val="single"/>
        </w:rPr>
        <w:t>compounded</w:t>
      </w:r>
      <w:r>
        <w:t xml:space="preserve"> it. Two inputs, and the plan only touches one.</w:t>
      </w:r>
    </w:p>
    <w:p>
      <w:pPr>
        <w:pStyle w:val="Analytic"/>
      </w:pPr>
      <w:r>
        <w:rPr>
          <w:u w:val="single"/>
        </w:rPr>
        <w:t>Reporting</w:t>
      </w:r>
      <w:r>
        <w:t xml:space="preserve">---SHCC has incidents </w:t>
      </w:r>
      <w:r>
        <w:rPr>
          <w:u w:val="single"/>
        </w:rPr>
        <w:t>falling</w:t>
      </w:r>
      <w:r>
        <w:t xml:space="preserve"> in the BAY states because the humanitarian presence </w:t>
      </w:r>
      <w:r>
        <w:rPr>
          <w:u w:val="single"/>
        </w:rPr>
        <w:t>shrank</w:t>
      </w:r>
      <w:r>
        <w:t>. The data is going blind, not the violence.</w:t>
      </w:r>
    </w:p>
    <w:p>
      <w:pPr>
        <w:pStyle w:val="Analytic"/>
      </w:pPr>
      <w:r>
        <w:rPr>
          <w:u w:val="single"/>
        </w:rPr>
        <w:t>Climate</w:t>
      </w:r>
      <w:r>
        <w:t xml:space="preserve">---Davis is a systematic review that ends on </w:t>
      </w:r>
      <w:r>
        <w:rPr>
          <w:u w:val="single"/>
        </w:rPr>
        <w:t>no diagnostic assays</w:t>
      </w:r>
      <w:r>
        <w:t>. Their driver, our conclusion.</w:t>
      </w:r>
    </w:p>
    <w:p>
      <w:pPr>
        <w:pStyle w:val="Analytic"/>
      </w:pPr>
      <w:r>
        <w:rPr>
          <w:u w:val="single"/>
        </w:rPr>
        <w:t>Linearity</w:t>
      </w:r>
      <w:r>
        <w:t>---alt cause is never a takeout. It is a reason the sixth cause is worth removing.</w:t>
      </w:r>
    </w:p>
    <w:p>
      <w:pPr>
        <w:pStyle w:val="Heading3"/>
      </w:pPr>
      <w:r>
        <w:t>AT: Aid Cuts Are the Cause---2AC</w:t>
      </w:r>
    </w:p>
    <w:p>
      <w:pPr>
        <w:pStyle w:val="Heading4"/>
      </w:pPr>
      <w:r>
        <w:t xml:space="preserve">1. </w:t>
      </w:r>
      <w:r>
        <w:rPr>
          <w:u w:val="single"/>
        </w:rPr>
        <w:t>ADDITIVE</w:t>
      </w:r>
      <w:r>
        <w:t xml:space="preserve">---a system running on </w:t>
      </w:r>
      <w:r>
        <w:rPr>
          <w:u w:val="single"/>
        </w:rPr>
        <w:t>donor</w:t>
      </w:r>
      <w:r>
        <w:t xml:space="preserve"> money has </w:t>
      </w:r>
      <w:r>
        <w:rPr>
          <w:u w:val="single"/>
        </w:rPr>
        <w:t>no slack</w:t>
      </w:r>
      <w:r>
        <w:t xml:space="preserve">, so the </w:t>
      </w:r>
      <w:r>
        <w:rPr>
          <w:u w:val="single"/>
        </w:rPr>
        <w:t>next</w:t>
      </w:r>
      <w:r>
        <w:t xml:space="preserve"> shock lands harder.</w:t>
      </w:r>
    </w:p>
    <w:p>
      <w:pPr>
        <w:pStyle w:val="Style13ptBold"/>
      </w:pPr>
      <w:r>
        <w:rPr>
          <w:b/>
        </w:rPr>
        <w:t>Nwofe 26</w:t>
      </w:r>
      <w:r>
        <w:t xml:space="preserve"> — Joel O. Nwofe, Elizabeth A. Ojo, Faith E. Owolagba, et. al. February 4. Department of Laboratory Services, Surveillance and Global Health Security, APIN Public Health Initiatives Nigeria, Abuja. Centre for Interdisciplinary Studies of Children, Families, and Society, University of the Western Cape. Globalization and Health, “U.S. withdrawal from WHO and aid programs: implications and opportunities for Africa’s global health security,” vol. 22 Clopus</w:t>
      </w:r>
    </w:p>
    <w:p>
      <w:pPr/>
      <w:r>
        <w:rPr>
          <w:sz w:val="16"/>
        </w:rPr>
        <w:t>Through these mechanisms, U.S. investments have supported HIV/AIDS treatment and prevention, vaccine delivery, disease surveillance, and emergency response across Africa [ 1 ]. PEPFAR alone has saved more than 25 million lives [ 2 ], primarily through declines in HIV-related mortality achieved by the scale-up of antiretroviral therapy, prevention of mother-to-child transmission, and broader health system investments supported by the program. Beyond disease-specific outcomes, PEPFAR and USAID</w:t>
      </w:r>
      <w:r>
        <w:rPr>
          <w:u w:val="single"/>
        </w:rPr>
        <w:t xml:space="preserve"> funding </w:t>
      </w:r>
      <w:r>
        <w:rPr>
          <w:sz w:val="16"/>
        </w:rPr>
        <w:t>contributed to the</w:t>
      </w:r>
      <w:r>
        <w:rPr>
          <w:u w:val="single"/>
        </w:rPr>
        <w:t xml:space="preserve"> establishment of </w:t>
      </w:r>
      <w:r>
        <w:rPr>
          <w:b/>
          <w:u w:val="single"/>
        </w:rPr>
        <w:t xml:space="preserve">molecular </w:t>
      </w:r>
      <w:r>
        <w:rPr>
          <w:b/>
          <w:highlight w:val="cyan"/>
          <w:u w:val="single"/>
        </w:rPr>
        <w:t>laboratory networks</w:t>
      </w:r>
      <w:r>
        <w:rPr>
          <w:highlight w:val="cyan"/>
          <w:u w:val="single"/>
        </w:rPr>
        <w:t>,</w:t>
      </w:r>
      <w:r>
        <w:rPr>
          <w:sz w:val="16"/>
        </w:rPr>
        <w:t xml:space="preserve"> initially designed for HIV viral load testing, and the deployment of platforms such as GeneXpert—a cartridge-based molecular diagnostic system </w:t>
      </w:r>
      <w:r>
        <w:rPr>
          <w:u w:val="single"/>
        </w:rPr>
        <w:t xml:space="preserve">used for </w:t>
      </w:r>
      <w:r>
        <w:rPr>
          <w:highlight w:val="cyan"/>
          <w:u w:val="single"/>
        </w:rPr>
        <w:t xml:space="preserve">rapid </w:t>
      </w:r>
      <w:r>
        <w:rPr>
          <w:b/>
          <w:highlight w:val="cyan"/>
          <w:u w:val="single"/>
        </w:rPr>
        <w:t>detect</w:t>
      </w:r>
      <w:r>
        <w:rPr>
          <w:b/>
          <w:u w:val="single"/>
        </w:rPr>
        <w:t>ion</w:t>
      </w:r>
      <w:r>
        <w:rPr>
          <w:highlight w:val="cyan"/>
          <w:u w:val="single"/>
        </w:rPr>
        <w:t xml:space="preserve"> </w:t>
      </w:r>
      <w:r>
        <w:rPr>
          <w:u w:val="single"/>
        </w:rPr>
        <w:t>of tuberculosis and other pathogens.</w:t>
      </w:r>
      <w:r>
        <w:rPr>
          <w:sz w:val="16"/>
        </w:rPr>
        <w:t xml:space="preserve"> These investments also</w:t>
      </w:r>
      <w:r>
        <w:rPr>
          <w:u w:val="single"/>
        </w:rPr>
        <w:t xml:space="preserve"> included </w:t>
      </w:r>
      <w:r>
        <w:rPr>
          <w:sz w:val="16"/>
        </w:rPr>
        <w:t>the provision of</w:t>
      </w:r>
      <w:r>
        <w:rPr>
          <w:u w:val="single"/>
        </w:rPr>
        <w:t xml:space="preserve"> </w:t>
      </w:r>
      <w:r>
        <w:rPr>
          <w:highlight w:val="cyan"/>
          <w:u w:val="single"/>
        </w:rPr>
        <w:t>basic laboratory infrastructure,</w:t>
      </w:r>
      <w:r>
        <w:rPr>
          <w:sz w:val="16"/>
        </w:rPr>
        <w:t xml:space="preserve"> such as hematology and chemistry analyzers, in secondary and tertiary hospitals,</w:t>
      </w:r>
      <w:r>
        <w:rPr>
          <w:u w:val="single"/>
        </w:rPr>
        <w:t xml:space="preserve"> alongside </w:t>
      </w:r>
      <w:r>
        <w:rPr>
          <w:b/>
          <w:u w:val="single"/>
        </w:rPr>
        <w:t xml:space="preserve">workforce training </w:t>
      </w:r>
      <w:r>
        <w:rPr>
          <w:sz w:val="16"/>
        </w:rPr>
        <w:t xml:space="preserve">and quality assurance systems. Collectively, </w:t>
      </w:r>
      <w:r>
        <w:rPr>
          <w:u w:val="single"/>
        </w:rPr>
        <w:t xml:space="preserve">these capacities were later </w:t>
      </w:r>
      <w:r>
        <w:rPr>
          <w:highlight w:val="cyan"/>
          <w:u w:val="single"/>
        </w:rPr>
        <w:t>leveraged</w:t>
      </w:r>
      <w:r>
        <w:rPr>
          <w:u w:val="single"/>
        </w:rPr>
        <w:t xml:space="preserve"> during the </w:t>
      </w:r>
      <w:r>
        <w:rPr>
          <w:sz w:val="16"/>
        </w:rPr>
        <w:t>COVID-19 pandemic</w:t>
      </w:r>
      <w:r>
        <w:rPr>
          <w:u w:val="single"/>
        </w:rPr>
        <w:t xml:space="preserve"> and </w:t>
      </w:r>
      <w:r>
        <w:rPr>
          <w:highlight w:val="cyan"/>
          <w:u w:val="single"/>
        </w:rPr>
        <w:t xml:space="preserve">continue </w:t>
      </w:r>
      <w:r>
        <w:rPr>
          <w:u w:val="single"/>
        </w:rPr>
        <w:t>to</w:t>
      </w:r>
      <w:r>
        <w:rPr>
          <w:highlight w:val="cyan"/>
          <w:u w:val="single"/>
        </w:rPr>
        <w:t xml:space="preserve"> support diagnostics</w:t>
      </w:r>
      <w:r>
        <w:rPr>
          <w:u w:val="single"/>
        </w:rPr>
        <w:t xml:space="preserve"> </w:t>
      </w:r>
      <w:r>
        <w:rPr>
          <w:b/>
          <w:u w:val="single"/>
        </w:rPr>
        <w:t>for Mpox</w:t>
      </w:r>
      <w:r>
        <w:rPr>
          <w:sz w:val="16"/>
        </w:rPr>
        <w:t xml:space="preserve"> and other infectious diseases.</w:t>
      </w:r>
    </w:p>
    <w:p>
      <w:pPr/>
      <w:r>
        <w:rPr>
          <w:sz w:val="16"/>
        </w:rPr>
        <w:t xml:space="preserve">In parallel, the United States has been a major contributor to WHO-led initiatives, providing approximately 20% of the organization’s assessed and voluntary budget since 2022 and offering technical support for pandemic preparedness, disease surveillance, and immunization programs [ 1 ]. Through this support, WHO has coordinated global surveillance systems, facilitated real-time data sharing, and deployed rapid response mechanisms to contain outbreaks. The recent U.S. decision to withdraw from WHO and freeze USAID funding therefore marks a significant turning point. </w:t>
      </w:r>
      <w:r>
        <w:rPr>
          <w:u w:val="single"/>
        </w:rPr>
        <w:t xml:space="preserve">Reduced financial </w:t>
      </w:r>
      <w:r>
        <w:rPr>
          <w:sz w:val="16"/>
        </w:rPr>
        <w:t>and technical</w:t>
      </w:r>
      <w:r>
        <w:rPr>
          <w:u w:val="single"/>
        </w:rPr>
        <w:t xml:space="preserve"> support threatens the continuity </w:t>
      </w:r>
      <w:r>
        <w:rPr>
          <w:b/>
          <w:u w:val="single"/>
        </w:rPr>
        <w:t>of treatment</w:t>
      </w:r>
      <w:r>
        <w:rPr>
          <w:u w:val="single"/>
        </w:rPr>
        <w:t xml:space="preserve"> programs,</w:t>
      </w:r>
      <w:r>
        <w:rPr>
          <w:sz w:val="16"/>
        </w:rPr>
        <w:t xml:space="preserve"> </w:t>
      </w:r>
      <w:r>
        <w:rPr>
          <w:b/>
          <w:u w:val="single"/>
        </w:rPr>
        <w:t>constrains laboratory operations</w:t>
      </w:r>
      <w:r>
        <w:rPr>
          <w:u w:val="single"/>
        </w:rPr>
        <w:t>,</w:t>
      </w:r>
      <w:r>
        <w:rPr>
          <w:sz w:val="16"/>
        </w:rPr>
        <w:t xml:space="preserve"> and </w:t>
      </w:r>
      <w:r>
        <w:rPr>
          <w:u w:val="single"/>
        </w:rPr>
        <w:t xml:space="preserve">weakens disease surveillance systems that are </w:t>
      </w:r>
      <w:r>
        <w:rPr>
          <w:b/>
          <w:u w:val="single"/>
        </w:rPr>
        <w:t>critical for</w:t>
      </w:r>
      <w:r>
        <w:rPr>
          <w:u w:val="single"/>
        </w:rPr>
        <w:t xml:space="preserve"> early outbreak detection.</w:t>
      </w:r>
    </w:p>
    <w:p>
      <w:pPr/>
      <w:r>
        <w:rPr>
          <w:sz w:val="16"/>
        </w:rPr>
        <w:t xml:space="preserve">The implications extend beyond immediate programmatic </w:t>
      </w:r>
      <w:r>
        <w:rPr>
          <w:b/>
          <w:u w:val="single"/>
        </w:rPr>
        <w:t>disruptions.</w:t>
      </w:r>
      <w:r>
        <w:rPr>
          <w:b/>
          <w:highlight w:val="cyan"/>
          <w:u w:val="single"/>
        </w:rPr>
        <w:t xml:space="preserve"> Delays in surveillance, lab</w:t>
      </w:r>
      <w:r>
        <w:rPr>
          <w:u w:val="single"/>
        </w:rPr>
        <w:t xml:space="preserve">oratory confirmation, and coordinated response </w:t>
      </w:r>
      <w:r>
        <w:rPr>
          <w:b/>
          <w:highlight w:val="cyan"/>
          <w:u w:val="single"/>
        </w:rPr>
        <w:t>increase the risk</w:t>
      </w:r>
      <w:r>
        <w:rPr>
          <w:u w:val="single"/>
        </w:rPr>
        <w:t xml:space="preserve"> that localized </w:t>
      </w:r>
      <w:r>
        <w:rPr>
          <w:b/>
          <w:u w:val="single"/>
        </w:rPr>
        <w:t>outbreaks escalate</w:t>
      </w:r>
      <w:r>
        <w:rPr>
          <w:sz w:val="16"/>
        </w:rPr>
        <w:t xml:space="preserve"> into wider epidemics, </w:t>
      </w:r>
      <w:r>
        <w:rPr>
          <w:u w:val="single"/>
        </w:rPr>
        <w:t xml:space="preserve">particularly in settings where </w:t>
      </w:r>
      <w:r>
        <w:rPr>
          <w:highlight w:val="cyan"/>
          <w:u w:val="single"/>
        </w:rPr>
        <w:t>health systems</w:t>
      </w:r>
      <w:r>
        <w:rPr>
          <w:u w:val="single"/>
        </w:rPr>
        <w:t xml:space="preserve"> rely </w:t>
      </w:r>
      <w:r>
        <w:rPr>
          <w:highlight w:val="cyan"/>
          <w:u w:val="single"/>
        </w:rPr>
        <w:t>heavily on external financing</w:t>
      </w:r>
      <w:r>
        <w:rPr>
          <w:b/>
          <w:u w:val="single"/>
        </w:rPr>
        <w:t xml:space="preserve"> </w:t>
      </w:r>
      <w:r>
        <w:rPr>
          <w:b/>
          <w:u w:val="single"/>
        </w:rPr>
        <w:t>for routine</w:t>
      </w:r>
      <w:r>
        <w:rPr>
          <w:u w:val="single"/>
        </w:rPr>
        <w:t xml:space="preserve"> operations.</w:t>
      </w:r>
      <w:r>
        <w:rPr>
          <w:sz w:val="16"/>
        </w:rPr>
        <w:t xml:space="preserve"> In African countries with high donor dependence, funding freezes may translate</w:t>
      </w:r>
      <w:r>
        <w:rPr>
          <w:u w:val="single"/>
        </w:rPr>
        <w:t xml:space="preserve"> </w:t>
      </w:r>
      <w:r>
        <w:rPr>
          <w:b/>
          <w:u w:val="single"/>
        </w:rPr>
        <w:t xml:space="preserve">into reduced </w:t>
      </w:r>
      <w:r>
        <w:rPr>
          <w:b/>
          <w:highlight w:val="cyan"/>
          <w:u w:val="single"/>
        </w:rPr>
        <w:t>testing capacity</w:t>
      </w:r>
      <w:r>
        <w:rPr>
          <w:highlight w:val="cyan"/>
          <w:u w:val="single"/>
        </w:rPr>
        <w:t>,</w:t>
      </w:r>
      <w:r>
        <w:rPr>
          <w:sz w:val="16"/>
          <w:highlight w:val="cyan"/>
        </w:rPr>
        <w:t xml:space="preserve"> </w:t>
      </w:r>
      <w:r>
        <w:rPr>
          <w:highlight w:val="cyan"/>
          <w:u w:val="single"/>
        </w:rPr>
        <w:t>slower information flow</w:t>
      </w:r>
      <w:r>
        <w:rPr>
          <w:u w:val="single"/>
        </w:rPr>
        <w:t xml:space="preserve">, and </w:t>
      </w:r>
      <w:r>
        <w:rPr>
          <w:highlight w:val="cyan"/>
          <w:u w:val="single"/>
        </w:rPr>
        <w:t>delayed emergency responses,</w:t>
      </w:r>
      <w:r>
        <w:rPr>
          <w:sz w:val="16"/>
        </w:rPr>
        <w:t xml:space="preserve"> </w:t>
      </w:r>
      <w:r>
        <w:rPr>
          <w:b/>
          <w:u w:val="single"/>
        </w:rPr>
        <w:t xml:space="preserve">thereby </w:t>
      </w:r>
      <w:r>
        <w:rPr>
          <w:b/>
          <w:highlight w:val="cyan"/>
          <w:u w:val="single"/>
        </w:rPr>
        <w:t>amplifying</w:t>
      </w:r>
      <w:r>
        <w:rPr>
          <w:u w:val="single"/>
        </w:rPr>
        <w:t xml:space="preserve"> disease </w:t>
      </w:r>
      <w:r>
        <w:rPr>
          <w:highlight w:val="cyan"/>
          <w:u w:val="single"/>
        </w:rPr>
        <w:t>transmission</w:t>
      </w:r>
      <w:r>
        <w:rPr>
          <w:u w:val="single"/>
        </w:rPr>
        <w:t xml:space="preserve"> and </w:t>
      </w:r>
      <w:r>
        <w:rPr>
          <w:highlight w:val="cyan"/>
          <w:u w:val="single"/>
        </w:rPr>
        <w:t>undermining global health security</w:t>
      </w:r>
      <w:r>
        <w:rPr>
          <w:sz w:val="16"/>
        </w:rPr>
        <w:t>.</w:t>
      </w:r>
    </w:p>
    <w:p>
      <w:pPr>
        <w:pStyle w:val="Heading4"/>
      </w:pPr>
      <w:r>
        <w:t xml:space="preserve">2. </w:t>
      </w:r>
      <w:r>
        <w:rPr>
          <w:u w:val="single"/>
        </w:rPr>
        <w:t>THEIR OWN AUTHOR</w:t>
      </w:r>
      <w:r>
        <w:t xml:space="preserve"> separates them---conflict is the </w:t>
      </w:r>
      <w:r>
        <w:rPr>
          <w:u w:val="single"/>
        </w:rPr>
        <w:t>driver</w:t>
      </w:r>
      <w:r>
        <w:t xml:space="preserve"> and money only </w:t>
      </w:r>
      <w:r>
        <w:rPr>
          <w:u w:val="single"/>
        </w:rPr>
        <w:t>compounds</w:t>
      </w:r>
      <w:r>
        <w:t xml:space="preserve"> it.</w:t>
      </w:r>
    </w:p>
    <w:p>
      <w:pPr>
        <w:pStyle w:val="Style13ptBold"/>
      </w:pPr>
      <w:r>
        <w:rPr>
          <w:b/>
        </w:rPr>
        <w:t>Onyeaghala 25</w:t>
      </w:r>
      <w:r>
        <w:t xml:space="preserve"> — Chizaram Onyeaghala and Michael Iroezindu. December 9. Department of Internal Medicine, University of Port Harcourt Teaching Hospital, Rivers State, Nigeria. Department of Medicine, University of Nigeria Teaching Hospital, Ituku, Enugu. BMJ Global Health, “The 2024-2025 upsurge of mpox in Africa: another opportunity to accelerate global solidarity for a neglected disease,” vol. 10 Clopus</w:t>
      </w:r>
    </w:p>
    <w:p>
      <w:pPr/>
      <w:r>
        <w:rPr>
          <w:sz w:val="16"/>
        </w:rPr>
        <w:t>Following the August 2024 declarations, WHO and Africa CDC launched</w:t>
      </w:r>
      <w:r>
        <w:rPr>
          <w:u w:val="single"/>
        </w:rPr>
        <w:t xml:space="preserve"> a </w:t>
      </w:r>
      <w:r>
        <w:rPr>
          <w:highlight w:val="cyan"/>
          <w:u w:val="single"/>
        </w:rPr>
        <w:t>joint action plan</w:t>
      </w:r>
      <w:r>
        <w:rPr>
          <w:sz w:val="16"/>
        </w:rPr>
        <w:t xml:space="preserve"> aimed at mobilising diagnostics and vaccines, engaging with affected communities and strengthening surveillance. 15 </w:t>
      </w:r>
      <w:r>
        <w:rPr>
          <w:u w:val="single"/>
        </w:rPr>
        <w:t xml:space="preserve">Despite these coordinated measures, several </w:t>
      </w:r>
      <w:r>
        <w:rPr>
          <w:b/>
          <w:highlight w:val="cyan"/>
          <w:u w:val="single"/>
        </w:rPr>
        <w:t>entrenched</w:t>
      </w:r>
      <w:r>
        <w:rPr>
          <w:b/>
          <w:u w:val="single"/>
        </w:rPr>
        <w:t xml:space="preserve"> challenges</w:t>
      </w:r>
      <w:r>
        <w:rPr>
          <w:u w:val="single"/>
        </w:rPr>
        <w:t xml:space="preserve"> </w:t>
      </w:r>
      <w:r>
        <w:rPr>
          <w:highlight w:val="cyan"/>
          <w:u w:val="single"/>
        </w:rPr>
        <w:t xml:space="preserve">continue </w:t>
      </w:r>
      <w:r>
        <w:rPr>
          <w:u w:val="single"/>
        </w:rPr>
        <w:t>to</w:t>
      </w:r>
      <w:r>
        <w:rPr>
          <w:highlight w:val="cyan"/>
          <w:u w:val="single"/>
        </w:rPr>
        <w:t xml:space="preserve"> undermine progress</w:t>
      </w:r>
      <w:r>
        <w:rPr>
          <w:u w:val="single"/>
        </w:rPr>
        <w:t>.</w:t>
      </w:r>
    </w:p>
    <w:p>
      <w:pPr/>
      <w:r>
        <w:rPr>
          <w:b/>
          <w:u w:val="single"/>
        </w:rPr>
        <w:t xml:space="preserve">Armed conflict </w:t>
      </w:r>
      <w:r>
        <w:rPr>
          <w:u w:val="single"/>
        </w:rPr>
        <w:t>remains a major driver of uncontrolled transmission.</w:t>
      </w:r>
      <w:r>
        <w:rPr>
          <w:sz w:val="16"/>
        </w:rPr>
        <w:t xml:space="preserve"> 16 The advance of M23 fighters in</w:t>
      </w:r>
      <w:r>
        <w:rPr>
          <w:u w:val="single"/>
        </w:rPr>
        <w:t xml:space="preserve"> Eastern </w:t>
      </w:r>
      <w:r>
        <w:rPr>
          <w:sz w:val="16"/>
        </w:rPr>
        <w:t>DRC during late</w:t>
      </w:r>
      <w:r>
        <w:rPr>
          <w:u w:val="single"/>
        </w:rPr>
        <w:t xml:space="preserve"> 2024 led to the </w:t>
      </w:r>
      <w:r>
        <w:rPr>
          <w:b/>
          <w:u w:val="single"/>
        </w:rPr>
        <w:t>closure or</w:t>
      </w:r>
      <w:r>
        <w:rPr>
          <w:sz w:val="16"/>
        </w:rPr>
        <w:t xml:space="preserve"> severe limitation of hospital operations, with </w:t>
      </w:r>
      <w:r>
        <w:rPr>
          <w:u w:val="single"/>
        </w:rPr>
        <w:t xml:space="preserve">many patients abandoning isolation centres </w:t>
      </w:r>
      <w:r>
        <w:rPr>
          <w:b/>
          <w:u w:val="single"/>
        </w:rPr>
        <w:t>to flee violence</w:t>
      </w:r>
      <w:r>
        <w:rPr>
          <w:u w:val="single"/>
        </w:rPr>
        <w:t>.</w:t>
      </w:r>
      <w:r>
        <w:rPr>
          <w:sz w:val="16"/>
        </w:rPr>
        <w:t xml:space="preserve"> 17 </w:t>
      </w:r>
      <w:r>
        <w:rPr>
          <w:u w:val="single"/>
        </w:rPr>
        <w:t xml:space="preserve">Such movements disrupted contact tracing and </w:t>
      </w:r>
      <w:r>
        <w:rPr>
          <w:b/>
          <w:u w:val="single"/>
        </w:rPr>
        <w:t xml:space="preserve">reduced case </w:t>
      </w:r>
      <w:r>
        <w:rPr>
          <w:u w:val="single"/>
        </w:rPr>
        <w:t>detection,</w:t>
      </w:r>
      <w:r>
        <w:rPr>
          <w:sz w:val="16"/>
        </w:rPr>
        <w:t xml:space="preserve"> while </w:t>
      </w:r>
      <w:r>
        <w:rPr>
          <w:u w:val="single"/>
        </w:rPr>
        <w:t xml:space="preserve">insecurity made </w:t>
      </w:r>
      <w:r>
        <w:rPr>
          <w:b/>
          <w:u w:val="single"/>
        </w:rPr>
        <w:t xml:space="preserve">it dangerous </w:t>
      </w:r>
      <w:r>
        <w:rPr>
          <w:u w:val="single"/>
        </w:rPr>
        <w:t>for</w:t>
      </w:r>
      <w:r>
        <w:rPr>
          <w:b/>
          <w:u w:val="single"/>
        </w:rPr>
        <w:t xml:space="preserve"> </w:t>
      </w:r>
      <w:r>
        <w:rPr>
          <w:u w:val="single"/>
        </w:rPr>
        <w:t>healthcare workers to travel or conduct vaccination campaigns.</w:t>
      </w:r>
      <w:r>
        <w:rPr>
          <w:sz w:val="16"/>
        </w:rPr>
        <w:t xml:space="preserve"> </w:t>
      </w:r>
      <w:r>
        <w:rPr>
          <w:u w:val="single"/>
        </w:rPr>
        <w:t xml:space="preserve">Sample transportation from conflict areas was </w:t>
      </w:r>
      <w:r>
        <w:rPr>
          <w:b/>
          <w:u w:val="single"/>
        </w:rPr>
        <w:t>frequently delayed</w:t>
      </w:r>
      <w:r>
        <w:rPr>
          <w:u w:val="single"/>
        </w:rPr>
        <w:t>, further weakening surveillance efforts.</w:t>
      </w:r>
    </w:p>
    <w:p>
      <w:pPr/>
      <w:r>
        <w:rPr>
          <w:highlight w:val="cyan"/>
          <w:u w:val="single"/>
        </w:rPr>
        <w:t>Funding shortfalls have compounded the difficulties posed by conflict</w:t>
      </w:r>
      <w:r>
        <w:rPr>
          <w:u w:val="single"/>
        </w:rPr>
        <w:t>.</w:t>
      </w:r>
      <w:r>
        <w:rPr>
          <w:sz w:val="16"/>
        </w:rPr>
        <w:t xml:space="preserve"> </w:t>
      </w:r>
      <w:r>
        <w:rPr>
          <w:b/>
          <w:highlight w:val="cyan"/>
          <w:u w:val="single"/>
        </w:rPr>
        <w:t>The Africa</w:t>
      </w:r>
      <w:r>
        <w:rPr>
          <w:highlight w:val="cyan"/>
          <w:u w:val="single"/>
        </w:rPr>
        <w:t xml:space="preserve"> CDC</w:t>
      </w:r>
      <w:r>
        <w:rPr>
          <w:u w:val="single"/>
        </w:rPr>
        <w:t xml:space="preserve"> </w:t>
      </w:r>
      <w:r>
        <w:rPr>
          <w:sz w:val="16"/>
        </w:rPr>
        <w:t>has reported</w:t>
      </w:r>
      <w:r>
        <w:rPr>
          <w:u w:val="single"/>
        </w:rPr>
        <w:t xml:space="preserve"> a </w:t>
      </w:r>
      <w:r>
        <w:rPr>
          <w:b/>
          <w:highlight w:val="cyan"/>
          <w:u w:val="single"/>
        </w:rPr>
        <w:t>significant gap in</w:t>
      </w:r>
      <w:r>
        <w:rPr>
          <w:highlight w:val="cyan"/>
          <w:u w:val="single"/>
        </w:rPr>
        <w:t xml:space="preserve"> resources</w:t>
      </w:r>
      <w:r>
        <w:rPr>
          <w:u w:val="single"/>
        </w:rPr>
        <w:t xml:space="preserve"> </w:t>
      </w:r>
      <w:r>
        <w:rPr>
          <w:b/>
          <w:u w:val="single"/>
        </w:rPr>
        <w:t>needed for</w:t>
      </w:r>
      <w:r>
        <w:rPr>
          <w:u w:val="single"/>
        </w:rPr>
        <w:t xml:space="preserve"> </w:t>
      </w:r>
      <w:r>
        <w:rPr>
          <w:sz w:val="16"/>
        </w:rPr>
        <w:t>a sustained</w:t>
      </w:r>
      <w:r>
        <w:rPr>
          <w:u w:val="single"/>
        </w:rPr>
        <w:t xml:space="preserve"> </w:t>
      </w:r>
      <w:r>
        <w:rPr>
          <w:highlight w:val="cyan"/>
          <w:u w:val="single"/>
        </w:rPr>
        <w:t>mpox response.</w:t>
      </w:r>
      <w:r>
        <w:rPr>
          <w:sz w:val="16"/>
        </w:rPr>
        <w:t xml:space="preserve"> </w:t>
      </w:r>
      <w:r>
        <w:rPr>
          <w:u w:val="single"/>
        </w:rPr>
        <w:t xml:space="preserve">The </w:t>
      </w:r>
      <w:r>
        <w:rPr>
          <w:highlight w:val="cyan"/>
          <w:u w:val="single"/>
        </w:rPr>
        <w:t>suspension of USA</w:t>
      </w:r>
      <w:r>
        <w:rPr>
          <w:u w:val="single"/>
        </w:rPr>
        <w:t xml:space="preserve"> </w:t>
      </w:r>
      <w:r>
        <w:rPr>
          <w:sz w:val="16"/>
        </w:rPr>
        <w:t>foreign aid in early 2025 exacerbated this shortfall, 18 underscoring the vulnerability of outbreak control measures to shifts in geopolitical priorities. While significant mobilisation of resources has come from the African Union and global partners, long-term resilience will require predictable domestic investment.</w:t>
      </w:r>
    </w:p>
    <w:p>
      <w:pPr>
        <w:pStyle w:val="Heading4"/>
      </w:pPr>
      <w:r>
        <w:t xml:space="preserve">3. In Nigeria they run </w:t>
      </w:r>
      <w:r>
        <w:rPr>
          <w:u w:val="single"/>
        </w:rPr>
        <w:t>together</w:t>
      </w:r>
      <w:r>
        <w:t xml:space="preserve">---and the reporting itself is going </w:t>
      </w:r>
      <w:r>
        <w:rPr>
          <w:u w:val="single"/>
        </w:rPr>
        <w:t>blind</w:t>
      </w:r>
      <w:r>
        <w:t xml:space="preserve"> where presence </w:t>
      </w:r>
      <w:r>
        <w:rPr>
          <w:u w:val="single"/>
        </w:rPr>
        <w:t>shrank</w:t>
      </w:r>
      <w:r>
        <w:t>.</w:t>
      </w:r>
    </w:p>
    <w:p>
      <w:pPr>
        <w:pStyle w:val="Style13ptBold"/>
      </w:pPr>
      <w:r>
        <w:rPr>
          <w:b/>
        </w:rPr>
        <w:t>SHCC 26</w:t>
      </w:r>
      <w:r>
        <w:t xml:space="preserve"> — Safeguarding Health in Conflict Coalition and Insecurity Insight. April. A coalition of more than forty organizations documenting violence against health care in armed conflict, reporting incident data compiled by Insecurity Insight. Safeguarding Health in Conflict Coalition, “Care in the Crosshairs: Violence Against Health Care in Conflict,” https://www.insecurityinsight.org/wp-content/uploads/2026/04/2025-SHCC-Annual-Report.pdf Clopus</w:t>
      </w:r>
    </w:p>
    <w:p>
      <w:pPr/>
      <w:r>
        <w:rPr>
          <w:sz w:val="16"/>
        </w:rPr>
        <w:t xml:space="preserve">Nigeria THE CONTEXT In 2025, non-international armed conflict persisted in Nigeria, with </w:t>
      </w:r>
      <w:r>
        <w:rPr>
          <w:highlight w:val="cyan"/>
          <w:u w:val="single"/>
        </w:rPr>
        <w:t xml:space="preserve">the </w:t>
      </w:r>
      <w:r>
        <w:rPr>
          <w:b/>
          <w:highlight w:val="cyan"/>
          <w:u w:val="single"/>
        </w:rPr>
        <w:t>Nigerian</w:t>
      </w:r>
      <w:r>
        <w:rPr>
          <w:u w:val="single"/>
        </w:rPr>
        <w:t xml:space="preserve"> </w:t>
      </w:r>
      <w:r>
        <w:rPr>
          <w:sz w:val="16"/>
        </w:rPr>
        <w:t>Armed Forces (NAF)</w:t>
      </w:r>
      <w:r>
        <w:rPr>
          <w:u w:val="single"/>
        </w:rPr>
        <w:t xml:space="preserve"> and </w:t>
      </w:r>
      <w:r>
        <w:rPr>
          <w:sz w:val="16"/>
        </w:rPr>
        <w:t>support forces being</w:t>
      </w:r>
      <w:r>
        <w:rPr>
          <w:u w:val="single"/>
        </w:rPr>
        <w:t xml:space="preserve"> involved in </w:t>
      </w:r>
      <w:r>
        <w:rPr>
          <w:highlight w:val="cyan"/>
          <w:u w:val="single"/>
        </w:rPr>
        <w:t>protracted hostilities</w:t>
      </w:r>
      <w:r>
        <w:rPr>
          <w:sz w:val="16"/>
        </w:rPr>
        <w:t xml:space="preserve"> with the armed groups Boko Haram and Islamic State West Africa Province (ISWAP). Nigeria received support from the Multinational Joint Task Force (MNJTF),58 and on December 26, </w:t>
      </w:r>
      <w:r>
        <w:rPr>
          <w:highlight w:val="cyan"/>
          <w:u w:val="single"/>
        </w:rPr>
        <w:t>the United States</w:t>
      </w:r>
      <w:r>
        <w:rPr>
          <w:u w:val="single"/>
        </w:rPr>
        <w:t xml:space="preserve"> </w:t>
      </w:r>
      <w:r>
        <w:rPr>
          <w:sz w:val="16"/>
        </w:rPr>
        <w:t>reportedly carried</w:t>
      </w:r>
      <w:r>
        <w:rPr>
          <w:u w:val="single"/>
        </w:rPr>
        <w:t xml:space="preserve"> out </w:t>
      </w:r>
      <w:r>
        <w:rPr>
          <w:b/>
          <w:u w:val="single"/>
        </w:rPr>
        <w:t xml:space="preserve">air strikes </w:t>
      </w:r>
      <w:r>
        <w:rPr>
          <w:u w:val="single"/>
        </w:rPr>
        <w:t xml:space="preserve">in </w:t>
      </w:r>
      <w:r>
        <w:rPr>
          <w:highlight w:val="cyan"/>
          <w:u w:val="single"/>
        </w:rPr>
        <w:t>northwest Nigeria</w:t>
      </w:r>
      <w:r>
        <w:rPr>
          <w:sz w:val="16"/>
        </w:rPr>
        <w:t xml:space="preserve"> targeting two camps of the jihadist group Lakurawa in Sokoto state. Violent anti-government and separatist actors continued to operate in southeastern Nigeria, while in the northwest, criminal bandit groups were responsible for widespread kidnappings, killings, sexual violence, and theft of livestock. Nigeria experienced worsening security in 2025, with a 5.6% rise in explosives-related incidents and over 20 attempted ISWAP and Boko Haram attacks on military sites in Borno state. In response, President Tinubu declared a national security emergency in November amid widespread violence across multiple states. School abductions recurred and remained an ongoing threat in 2025, including the kidnapping of 400 students in Niger state in November, leading to the closure of over 20,000 schools across seven states and threatening children’s access to education. In 2025, food insecurity in Nigeria worsened due to attacks on markets, farming communities, and rural livelihoods, with armed violence and intercommunal clashes displacing farmers, disrupting agricultural production, and limiting access to food, deepening the humanitarian crisis. Rising displacement and humanitarian needs characterized much of the year. By December 2025, over 1.2 million people were affected by worsening insecurity and waves of violence, including an estimated 260,000 who had been newly displaced between September and November. </w:t>
      </w:r>
      <w:r>
        <w:rPr>
          <w:highlight w:val="cyan"/>
          <w:u w:val="single"/>
        </w:rPr>
        <w:t>Funding cuts resulting</w:t>
      </w:r>
      <w:r>
        <w:rPr>
          <w:u w:val="single"/>
        </w:rPr>
        <w:t xml:space="preserve"> </w:t>
      </w:r>
      <w:r>
        <w:rPr>
          <w:b/>
          <w:u w:val="single"/>
        </w:rPr>
        <w:t>from the</w:t>
      </w:r>
      <w:r>
        <w:rPr>
          <w:u w:val="single"/>
        </w:rPr>
        <w:t xml:space="preserve"> </w:t>
      </w:r>
      <w:r>
        <w:rPr>
          <w:sz w:val="16"/>
        </w:rPr>
        <w:t>USAID aid-funding</w:t>
      </w:r>
      <w:r>
        <w:rPr>
          <w:u w:val="single"/>
        </w:rPr>
        <w:t xml:space="preserve"> freeze </w:t>
      </w:r>
      <w:r>
        <w:rPr>
          <w:highlight w:val="cyan"/>
          <w:u w:val="single"/>
        </w:rPr>
        <w:t>limited Nigeria’s humanitarian health care responses</w:t>
      </w:r>
      <w:r>
        <w:rPr>
          <w:u w:val="single"/>
        </w:rPr>
        <w:t>.</w:t>
      </w:r>
      <w:r>
        <w:rPr>
          <w:sz w:val="16"/>
        </w:rPr>
        <w:t xml:space="preserve"> </w:t>
      </w:r>
      <w:r>
        <w:rPr>
          <w:b/>
          <w:u w:val="single"/>
        </w:rPr>
        <w:t>Between 2022</w:t>
      </w:r>
      <w:r>
        <w:rPr>
          <w:sz w:val="16"/>
        </w:rPr>
        <w:t xml:space="preserve"> and 2024, Nigeria received about USD 8 billion from USAID for health programs, including combating HIV and malaria, and supporting other public health initiatives. The cuts threatened the health care system’s capacity, leading to approximately </w:t>
      </w:r>
      <w:r>
        <w:rPr>
          <w:b/>
          <w:u w:val="single"/>
        </w:rPr>
        <w:t xml:space="preserve">28,000 </w:t>
      </w:r>
      <w:r>
        <w:rPr>
          <w:b/>
          <w:highlight w:val="cyan"/>
          <w:u w:val="single"/>
        </w:rPr>
        <w:t xml:space="preserve">health </w:t>
      </w:r>
      <w:r>
        <w:rPr>
          <w:highlight w:val="cyan"/>
          <w:u w:val="single"/>
        </w:rPr>
        <w:t>workers</w:t>
      </w:r>
      <w:r>
        <w:rPr>
          <w:b/>
          <w:u w:val="single"/>
        </w:rPr>
        <w:t xml:space="preserve"> </w:t>
      </w:r>
      <w:r>
        <w:rPr>
          <w:highlight w:val="cyan"/>
          <w:u w:val="single"/>
        </w:rPr>
        <w:t>losing their</w:t>
      </w:r>
      <w:r>
        <w:rPr>
          <w:b/>
          <w:highlight w:val="cyan"/>
          <w:u w:val="single"/>
        </w:rPr>
        <w:t xml:space="preserve"> jobs</w:t>
      </w:r>
      <w:r>
        <w:rPr>
          <w:highlight w:val="cyan"/>
          <w:u w:val="single"/>
        </w:rPr>
        <w:t>.</w:t>
      </w:r>
      <w:r>
        <w:rPr>
          <w:sz w:val="16"/>
        </w:rPr>
        <w:t xml:space="preserve"> To mitigate the impact, Nigerian lawmakers allocated an additional USD 200 million to the health sector in the 2025 federal budget. VIOLENCE AGAINST OR OBSTRUCTION OF HEALTH CARE IN 2025 In 2025, violence against or obstruction of health care increased in Nigeria. Cases were spread across 16 states – four more than in 2024 – with new incidents being reported in Anambra, Adamawa, Kano, Ondo, Edo, and Nasarawa states. Attacks on health care in Zamfara state – where communal militia violence is at high levels – nearly tripled in 2025, while </w:t>
      </w:r>
      <w:r>
        <w:rPr>
          <w:b/>
          <w:u w:val="single"/>
        </w:rPr>
        <w:t xml:space="preserve">reported incidents </w:t>
      </w:r>
      <w:r>
        <w:rPr>
          <w:highlight w:val="cyan"/>
          <w:u w:val="single"/>
        </w:rPr>
        <w:t xml:space="preserve">declined in </w:t>
      </w:r>
      <w:r>
        <w:rPr>
          <w:u w:val="single"/>
        </w:rPr>
        <w:t>the</w:t>
      </w:r>
      <w:r>
        <w:rPr>
          <w:highlight w:val="cyan"/>
          <w:u w:val="single"/>
        </w:rPr>
        <w:t xml:space="preserve"> BAY states</w:t>
      </w:r>
      <w:r>
        <w:rPr>
          <w:u w:val="single"/>
        </w:rPr>
        <w:t xml:space="preserve"> </w:t>
      </w:r>
      <w:r>
        <w:rPr>
          <w:sz w:val="16"/>
        </w:rPr>
        <w:t>(Borno, Adamawa</w:t>
      </w:r>
      <w:r>
        <w:rPr>
          <w:u w:val="single"/>
        </w:rPr>
        <w:t xml:space="preserve"> and Yobe), </w:t>
      </w:r>
      <w:r>
        <w:rPr>
          <w:b/>
          <w:highlight w:val="cyan"/>
          <w:u w:val="single"/>
        </w:rPr>
        <w:t>possibly</w:t>
      </w:r>
      <w:r>
        <w:rPr>
          <w:b/>
          <w:u w:val="single"/>
        </w:rPr>
        <w:t xml:space="preserve"> due </w:t>
      </w:r>
      <w:r>
        <w:rPr>
          <w:highlight w:val="cyan"/>
          <w:u w:val="single"/>
        </w:rPr>
        <w:t>to a reduced humanitarian presence</w:t>
      </w:r>
      <w:r>
        <w:rPr>
          <w:u w:val="single"/>
        </w:rPr>
        <w:t>.</w:t>
      </w:r>
      <w:r>
        <w:rPr>
          <w:sz w:val="16"/>
        </w:rPr>
        <w:t xml:space="preserve"> </w:t>
      </w:r>
      <w:r>
        <w:rPr>
          <w:b/>
          <w:u w:val="single"/>
        </w:rPr>
        <w:t>The majority</w:t>
      </w:r>
      <w:r>
        <w:rPr>
          <w:sz w:val="16"/>
        </w:rPr>
        <w:t xml:space="preserve"> of incidents affected health care providers operating in national health structures, with two affecting NGOs.59 47 CARE IN THE CROSSHAIRS: VIOLENCE AGAINST HEALTH CARE IN CONFLICT | 2025</w:t>
      </w:r>
    </w:p>
    <w:p>
      <w:pPr/>
      <w:r>
        <w:rPr>
          <w:sz w:val="16"/>
        </w:rPr>
        <w:t>Nigeria Most incidents were attributed to unidentified men armed with guns. Katsina militia were implicated in two attacks on health centers during which health workers were killed and injured.60 Zamfara militia carried out a road ambush, kidnapping a health worker and other civilians. 61 Fulani militants armed with AK-47s and machetes raided a hospital, abducting and raping an unspecified number of women.62 ISWAP was linked to five incidents across the BAY states, mostly involving health facilities being raided, set on fire, and looted of medicine and food supplies. 63 Boko Haram ambushed an ambulance in Borno state, injuring the driver, stealing medical supplies and seizing the vehicle.64 The NAF and police reportedly arrested health workers on accusations of links to opposition groups in Katsina, Niger, and Sokoto states. 65 An NAF air strike reportedly targeting a camp belonging to an armed group killed a health worker treating a wounded fighter.66 At least four incidents in the BAY states involved health centers being deliberately set on fire, often during wider attacks in the area where other civilian infrastructure was also damaged. On one occasion, an improvised explosive device (IED) planted by an unidentified armed group damaged staff residences at a hospital in Kebbi state.67 Kidnapping incidents increased by over 70% in 2025 compared to 2024, while the number of health workers who were kidnapped remained similar to those reported in 2024. Most kidnapped health workers were abducted outside Nigeria’s northeast in areas where kidnappings for profit are common. Maternal care services in Nigeria were affected by conflict-related violence in 2025 when unidentified attackers raided a nursing and maternity center in Kaduna state and abducted a health worker, a security guard, and five patients, including a nine-month pregnant woman and a nursing mother with her baby.68 Source: Insecurity Insight for the SHCC. 48 CARE IN THE CROSSHAIRS: VIOLENCE AGAINST HEALTH CARE IN CONFLICT | 2025</w:t>
      </w:r>
    </w:p>
    <w:p>
      <w:pPr/>
      <w:r>
        <w:rPr>
          <w:sz w:val="16"/>
        </w:rPr>
        <w:t>Nigeria Health worker kidnappings In 2025, 32 health workers were kidnapped in 21 incidents, compared to 35 in 14 incidents in 2024 and 24 in 17 incidents in 2023. Most kidnapped health workers were abducted by unidentified attackers outside Nigeria’s northeast region. In one case, a health worker in Adamawa was kidnapped by an armed group and taken with other captives to an area along the Nigeria-Cameroon border.69 Abducted health workers included doctors, drivers, pharmacy owners, and surgeons who were forcibly taken from hospitals, clinics, in road ambushes, and at illegal checkpoints. Ransoms were demanded as a condition for release in several kidnapping cases, while armed groups also abducted health staff to provide care to fighters. Ten of the 35 kidnapped health workers were released. A doctor who was shot and abducted by an unidentified group in front of his house in late December 2025 70 was released in January 2026, only to be shot again and killed. The fates of the remaining 25 remain unclear. Source: Insecurity Insight for the SHCC. 49 CARE IN THE CROSSHAIRS: VIOLENCE AGAINST HEALTH CARE IN CONFLICT | 2025</w:t>
      </w:r>
    </w:p>
    <w:p>
      <w:pPr/>
      <w:r>
        <w:rPr>
          <w:sz w:val="16"/>
        </w:rPr>
        <w:t xml:space="preserve">Health worker killings In 2025, six health workers were killed in five incidents, compared to three in three incidents in 2024 and six in five incidents in 2023. Three health workers were killed in shootings inside hospitals in Edo and Katsina, including a physiotherapist who was killed during an attack by gunmen at the University of Benin Teaching Hospital.71 Following the attack, the facility’s health workers staged a protest on the hospital premises. THE IMPACT OF ATTACKS ON HEALTH CARE In 2025, Nigeria’s health care system faced significant strain, with Nigerian Association of Resident Doctors president Muhammad Suleiman calling it a “difficult year” for doctors. Together with the challenges caused by USAID funding cuts, </w:t>
      </w:r>
      <w:r>
        <w:rPr>
          <w:b/>
          <w:u w:val="single"/>
        </w:rPr>
        <w:t xml:space="preserve">a Lassa </w:t>
      </w:r>
      <w:r>
        <w:rPr>
          <w:u w:val="single"/>
        </w:rPr>
        <w:t xml:space="preserve">fever resurgence </w:t>
      </w:r>
      <w:r>
        <w:rPr>
          <w:highlight w:val="cyan"/>
          <w:u w:val="single"/>
        </w:rPr>
        <w:t>resulted in</w:t>
      </w:r>
      <w:r>
        <w:rPr>
          <w:sz w:val="16"/>
        </w:rPr>
        <w:t xml:space="preserve"> 955 confirmed cases and 176 deaths by November, </w:t>
      </w:r>
      <w:r>
        <w:rPr>
          <w:u w:val="single"/>
        </w:rPr>
        <w:t xml:space="preserve">with </w:t>
      </w:r>
      <w:r>
        <w:rPr>
          <w:b/>
          <w:u w:val="single"/>
        </w:rPr>
        <w:t xml:space="preserve">the case </w:t>
      </w:r>
      <w:r>
        <w:rPr>
          <w:highlight w:val="cyan"/>
          <w:u w:val="single"/>
        </w:rPr>
        <w:t>fatality</w:t>
      </w:r>
      <w:r>
        <w:rPr>
          <w:b/>
          <w:highlight w:val="cyan"/>
          <w:u w:val="single"/>
        </w:rPr>
        <w:t xml:space="preserve"> </w:t>
      </w:r>
      <w:r>
        <w:rPr>
          <w:highlight w:val="cyan"/>
          <w:u w:val="single"/>
        </w:rPr>
        <w:t>rate rising</w:t>
      </w:r>
      <w:r>
        <w:rPr>
          <w:sz w:val="16"/>
        </w:rPr>
        <w:t xml:space="preserve"> to 18.4% despite fewer overall cases than in 2024. High rates of internal displacement in Nigeria further </w:t>
      </w:r>
      <w:r>
        <w:rPr>
          <w:b/>
          <w:u w:val="single"/>
        </w:rPr>
        <w:t xml:space="preserve">strained the </w:t>
      </w:r>
      <w:r>
        <w:rPr>
          <w:u w:val="single"/>
        </w:rPr>
        <w:t xml:space="preserve">overburdened </w:t>
      </w:r>
      <w:r>
        <w:rPr>
          <w:b/>
          <w:highlight w:val="cyan"/>
          <w:u w:val="single"/>
        </w:rPr>
        <w:t>health system</w:t>
      </w:r>
      <w:r>
        <w:rPr>
          <w:u w:val="single"/>
        </w:rPr>
        <w:t>,</w:t>
      </w:r>
      <w:r>
        <w:rPr>
          <w:sz w:val="16"/>
        </w:rPr>
        <w:t xml:space="preserve"> with </w:t>
      </w:r>
      <w:r>
        <w:rPr>
          <w:highlight w:val="cyan"/>
          <w:u w:val="single"/>
        </w:rPr>
        <w:t>overcrowded IDP camps</w:t>
      </w:r>
      <w:r>
        <w:rPr>
          <w:u w:val="single"/>
        </w:rPr>
        <w:t xml:space="preserve"> facing </w:t>
      </w:r>
      <w:r>
        <w:rPr>
          <w:b/>
          <w:highlight w:val="cyan"/>
          <w:u w:val="single"/>
        </w:rPr>
        <w:t>heightened</w:t>
      </w:r>
      <w:r>
        <w:rPr>
          <w:b/>
          <w:u w:val="single"/>
        </w:rPr>
        <w:t xml:space="preserve"> risks</w:t>
      </w:r>
      <w:r>
        <w:rPr>
          <w:u w:val="single"/>
        </w:rPr>
        <w:t xml:space="preserve"> </w:t>
      </w:r>
      <w:r>
        <w:rPr>
          <w:b/>
          <w:highlight w:val="cyan"/>
          <w:u w:val="single"/>
        </w:rPr>
        <w:t>of disease</w:t>
      </w:r>
      <w:r>
        <w:rPr>
          <w:b/>
          <w:u w:val="single"/>
        </w:rPr>
        <w:t>, gender-based</w:t>
      </w:r>
      <w:r>
        <w:rPr>
          <w:sz w:val="16"/>
        </w:rPr>
        <w:t xml:space="preserve"> violence (GBV), and </w:t>
      </w:r>
      <w:r>
        <w:rPr>
          <w:b/>
          <w:u w:val="single"/>
        </w:rPr>
        <w:t>limited access</w:t>
      </w:r>
      <w:r>
        <w:rPr>
          <w:u w:val="single"/>
        </w:rPr>
        <w:t xml:space="preserve"> </w:t>
      </w:r>
      <w:r>
        <w:rPr>
          <w:highlight w:val="cyan"/>
          <w:u w:val="single"/>
        </w:rPr>
        <w:t>to health</w:t>
      </w:r>
      <w:r>
        <w:rPr>
          <w:u w:val="single"/>
        </w:rPr>
        <w:t xml:space="preserve"> </w:t>
      </w:r>
      <w:r>
        <w:rPr>
          <w:sz w:val="16"/>
        </w:rPr>
        <w:t>care, clean water,</w:t>
      </w:r>
      <w:r>
        <w:rPr>
          <w:u w:val="single"/>
        </w:rPr>
        <w:t xml:space="preserve"> </w:t>
      </w:r>
      <w:r>
        <w:rPr>
          <w:highlight w:val="cyan"/>
          <w:u w:val="single"/>
        </w:rPr>
        <w:t>and sanitation</w:t>
      </w:r>
      <w:r>
        <w:rPr>
          <w:sz w:val="16"/>
        </w:rPr>
        <w:t xml:space="preserve"> . </w:t>
      </w:r>
      <w:r>
        <w:rPr>
          <w:u w:val="single"/>
        </w:rPr>
        <w:t xml:space="preserve">This disruption intensified demand for </w:t>
      </w:r>
      <w:r>
        <w:rPr>
          <w:b/>
          <w:u w:val="single"/>
        </w:rPr>
        <w:t>medical care,</w:t>
      </w:r>
      <w:r>
        <w:rPr>
          <w:u w:val="single"/>
        </w:rPr>
        <w:t xml:space="preserve"> </w:t>
      </w:r>
      <w:r>
        <w:rPr>
          <w:highlight w:val="cyan"/>
          <w:u w:val="single"/>
        </w:rPr>
        <w:t>hindered treatment continuity, and increased the risk</w:t>
      </w:r>
      <w:r>
        <w:rPr>
          <w:u w:val="single"/>
        </w:rPr>
        <w:t xml:space="preserve"> of </w:t>
      </w:r>
      <w:r>
        <w:rPr>
          <w:highlight w:val="cyan"/>
          <w:u w:val="single"/>
        </w:rPr>
        <w:t>disease outbreaks</w:t>
      </w:r>
      <w:r>
        <w:rPr>
          <w:u w:val="single"/>
        </w:rPr>
        <w:t>,</w:t>
      </w:r>
      <w:r>
        <w:rPr>
          <w:sz w:val="16"/>
        </w:rPr>
        <w:t xml:space="preserve"> including malaria, typhoid, and stomach ulcers. Residents reported the dire consequences of medication shortages, with one stating, “if we don’t get drugs, we just sit and watch the sick person helplessly, ” while also facing heightened risks of GBV. Between October and December 2025, acute malnutrition remained a critical issue in northern Nigeria, where nearly one-third of local government areas were classified as IPC Phase 4 (Critical), showing a worsening trend compared to previous years. The IPC identified poor food consumption, disease burden (including fever, malaria, and diarrhea), inadequate WASH (water, sanitation and hygiene) practices, and acute food insecurity as key drivers. </w:t>
      </w:r>
      <w:r>
        <w:rPr>
          <w:u w:val="single"/>
        </w:rPr>
        <w:t xml:space="preserve">Ongoing violence and </w:t>
      </w:r>
      <w:r>
        <w:rPr>
          <w:highlight w:val="cyan"/>
          <w:u w:val="single"/>
        </w:rPr>
        <w:t xml:space="preserve">displacement </w:t>
      </w:r>
      <w:r>
        <w:rPr>
          <w:b/>
          <w:u w:val="single"/>
        </w:rPr>
        <w:t xml:space="preserve">further </w:t>
      </w:r>
      <w:r>
        <w:rPr>
          <w:highlight w:val="cyan"/>
          <w:u w:val="single"/>
        </w:rPr>
        <w:t>limited access to food and health care</w:t>
      </w:r>
      <w:r>
        <w:rPr>
          <w:u w:val="single"/>
        </w:rPr>
        <w:t>.</w:t>
      </w:r>
      <w:r>
        <w:rPr>
          <w:sz w:val="16"/>
        </w:rPr>
        <w:t xml:space="preserve"> </w:t>
      </w:r>
      <w:r>
        <w:rPr>
          <w:b/>
          <w:u w:val="single"/>
        </w:rPr>
        <w:t>An estimated</w:t>
      </w:r>
      <w:r>
        <w:rPr>
          <w:sz w:val="16"/>
        </w:rPr>
        <w:t xml:space="preserve"> 12.5 million children under the age of five and over two million pregnant and lactating women would need treatment for acute malnutrition between October 2025 and September 2026, further straining the health care system. Maternal mortality remains extremely high in northeast Nigeria, with 1,848 deaths per 100,000 live births, second only to the northwest region. This chapter is based on 2023-2025 NGA SHCC Health Care Data. Download this data on the Humanitarian Data Exchange (HDX). Insecurity Insight updates data continuously and numbers may change if new information is made publicly available. For the latest available figures, see Insecurity Insight’s global map on attacks on health care. Nigeria 50 CARE IN THE CROSSHAIRS: VIOLENCE AGAINST HEALTH CARE IN CONFLICT | 2025</w:t>
      </w:r>
    </w:p>
    <w:p>
      <w:pPr>
        <w:pStyle w:val="Analytic"/>
      </w:pPr>
      <w:r>
        <w:t xml:space="preserve">4. </w:t>
      </w:r>
      <w:r>
        <w:rPr>
          <w:u w:val="single"/>
        </w:rPr>
        <w:t>Linear</w:t>
      </w:r>
      <w:r>
        <w:t xml:space="preserve">---five causes doesn't make a </w:t>
      </w:r>
      <w:r>
        <w:rPr>
          <w:u w:val="single"/>
        </w:rPr>
        <w:t>sixth</w:t>
      </w:r>
      <w:r>
        <w:t xml:space="preserve"> free. Alt cause is a reason to </w:t>
      </w:r>
      <w:r>
        <w:rPr>
          <w:u w:val="single"/>
        </w:rPr>
        <w:t>maximize</w:t>
      </w:r>
      <w:r>
        <w:t>, not to ignore.</w:t>
      </w:r>
    </w:p>
    <w:p>
      <w:pPr>
        <w:pStyle w:val="Analytic"/>
      </w:pPr>
      <w:r>
        <w:t xml:space="preserve">5. </w:t>
      </w:r>
      <w:r>
        <w:rPr>
          <w:u w:val="single"/>
        </w:rPr>
        <w:t>Direction</w:t>
      </w:r>
      <w:r>
        <w:t xml:space="preserve">---aid cuts are why the </w:t>
      </w:r>
      <w:r>
        <w:rPr>
          <w:u w:val="single"/>
        </w:rPr>
        <w:t>marginal</w:t>
      </w:r>
      <w:r>
        <w:t xml:space="preserve"> closure matters. Nothing is left to absorb it.</w:t>
      </w:r>
    </w:p>
    <w:p>
      <w:pPr>
        <w:pStyle w:val="Heading3"/>
      </w:pPr>
      <w:r>
        <w:t>AT: Climate and Urbanization---2AC</w:t>
      </w:r>
    </w:p>
    <w:p>
      <w:pPr>
        <w:pStyle w:val="Heading4"/>
      </w:pPr>
      <w:r>
        <w:t xml:space="preserve">1. </w:t>
      </w:r>
      <w:r>
        <w:rPr>
          <w:u w:val="single"/>
        </w:rPr>
        <w:t>THEIR OWN AUTHOR</w:t>
      </w:r>
      <w:r>
        <w:t xml:space="preserve">---the ecological estimate rests on </w:t>
      </w:r>
      <w:r>
        <w:rPr>
          <w:u w:val="single"/>
        </w:rPr>
        <w:t>modeling</w:t>
      </w:r>
      <w:r>
        <w:t xml:space="preserve"> because </w:t>
      </w:r>
      <w:r>
        <w:rPr>
          <w:u w:val="single"/>
        </w:rPr>
        <w:t>nobody is counting</w:t>
      </w:r>
      <w:r>
        <w:t>.</w:t>
      </w:r>
    </w:p>
    <w:p>
      <w:pPr>
        <w:pStyle w:val="Style13ptBold"/>
      </w:pPr>
      <w:r>
        <w:rPr>
          <w:b/>
        </w:rPr>
        <w:t>Davis 25</w:t>
      </w:r>
      <w:r>
        <w:t xml:space="preserve"> — Natalie A. Davis, Madeline A. Kenyon, Bruno M. Ghersi, et. al. March 31. Center for Conservation Medicine, Cummings School of Veterinary Medicine, Tufts University. Department of Public Health and Community Medicine, School of Medicine, Tufts University. Viruses, “Assessing the Environmental Drivers of Lassa Fever in West Africa: A Systematic Review,” vol. 17 Clopus</w:t>
      </w:r>
    </w:p>
    <w:p>
      <w:pPr/>
      <w:r>
        <w:rPr>
          <w:sz w:val="16"/>
        </w:rPr>
        <w:t xml:space="preserve">Lassa fever (LF), a viral hemorrhagic disease endemic to West Africa, is intricately linked to ecological, environmental, and climatic factors, underscoring </w:t>
      </w:r>
      <w:r>
        <w:rPr>
          <w:u w:val="single"/>
        </w:rPr>
        <w:t xml:space="preserve">the </w:t>
      </w:r>
      <w:r>
        <w:rPr>
          <w:b/>
          <w:u w:val="single"/>
        </w:rPr>
        <w:t>complex relationships</w:t>
      </w:r>
      <w:r>
        <w:rPr>
          <w:u w:val="single"/>
        </w:rPr>
        <w:t xml:space="preserve"> between </w:t>
      </w:r>
      <w:r>
        <w:rPr>
          <w:highlight w:val="cyan"/>
          <w:u w:val="single"/>
        </w:rPr>
        <w:t>the disease, its</w:t>
      </w:r>
      <w:r>
        <w:rPr>
          <w:u w:val="single"/>
        </w:rPr>
        <w:t xml:space="preserve"> </w:t>
      </w:r>
      <w:r>
        <w:rPr>
          <w:sz w:val="16"/>
        </w:rPr>
        <w:t xml:space="preserve">reservoir hosts, and the environment. The etiologic agent for the disease, Lassa virus (LASV), belongs to the Arenaviridae family and is predominately transmitted to humans </w:t>
      </w:r>
      <w:r>
        <w:rPr>
          <w:b/>
          <w:u w:val="single"/>
        </w:rPr>
        <w:t>by the</w:t>
      </w:r>
      <w:r>
        <w:rPr>
          <w:u w:val="single"/>
        </w:rPr>
        <w:t xml:space="preserve"> </w:t>
      </w:r>
      <w:r>
        <w:rPr>
          <w:highlight w:val="cyan"/>
          <w:u w:val="single"/>
        </w:rPr>
        <w:t>multimammate rat,</w:t>
      </w:r>
      <w:r>
        <w:rPr>
          <w:sz w:val="16"/>
        </w:rPr>
        <w:t xml:space="preserve"> Mastomys natalensis , through contact with urine, feces, saliva, and blood [ 1 , 2 , 3 ]. </w:t>
      </w:r>
      <w:r>
        <w:rPr>
          <w:highlight w:val="cyan"/>
          <w:u w:val="single"/>
        </w:rPr>
        <w:t>LASV infections</w:t>
      </w:r>
      <w:r>
        <w:rPr>
          <w:u w:val="single"/>
        </w:rPr>
        <w:t xml:space="preserve"> </w:t>
      </w:r>
      <w:r>
        <w:rPr>
          <w:sz w:val="16"/>
        </w:rPr>
        <w:t>in humans</w:t>
      </w:r>
      <w:r>
        <w:rPr>
          <w:u w:val="single"/>
        </w:rPr>
        <w:t xml:space="preserve"> are </w:t>
      </w:r>
      <w:r>
        <w:rPr>
          <w:highlight w:val="cyan"/>
          <w:u w:val="single"/>
        </w:rPr>
        <w:t>largely</w:t>
      </w:r>
      <w:r>
        <w:rPr>
          <w:u w:val="single"/>
        </w:rPr>
        <w:t xml:space="preserve"> dependent </w:t>
      </w:r>
      <w:r>
        <w:rPr>
          <w:b/>
          <w:highlight w:val="cyan"/>
          <w:u w:val="single"/>
        </w:rPr>
        <w:t>on the spatial</w:t>
      </w:r>
      <w:r>
        <w:rPr>
          <w:u w:val="single"/>
        </w:rPr>
        <w:t xml:space="preserve"> distribution </w:t>
      </w:r>
      <w:r>
        <w:rPr>
          <w:highlight w:val="cyan"/>
          <w:u w:val="single"/>
        </w:rPr>
        <w:t>of</w:t>
      </w:r>
      <w:r>
        <w:rPr>
          <w:u w:val="single"/>
        </w:rPr>
        <w:t xml:space="preserve"> M. natalensis</w:t>
      </w:r>
      <w:r>
        <w:rPr>
          <w:sz w:val="16"/>
        </w:rPr>
        <w:t xml:space="preserve"> , </w:t>
      </w:r>
      <w:r>
        <w:rPr>
          <w:u w:val="single"/>
        </w:rPr>
        <w:t xml:space="preserve">a known agricultural </w:t>
      </w:r>
      <w:r>
        <w:rPr>
          <w:highlight w:val="cyan"/>
          <w:u w:val="single"/>
        </w:rPr>
        <w:t>pest</w:t>
      </w:r>
      <w:r>
        <w:rPr>
          <w:u w:val="single"/>
        </w:rPr>
        <w:t xml:space="preserve"> and commensal rodent species </w:t>
      </w:r>
      <w:r>
        <w:rPr>
          <w:highlight w:val="cyan"/>
          <w:u w:val="single"/>
        </w:rPr>
        <w:t xml:space="preserve">predominately found </w:t>
      </w:r>
      <w:r>
        <w:rPr>
          <w:u w:val="single"/>
        </w:rPr>
        <w:t>in</w:t>
      </w:r>
      <w:r>
        <w:rPr>
          <w:highlight w:val="cyan"/>
          <w:u w:val="single"/>
        </w:rPr>
        <w:t xml:space="preserve"> human settlements</w:t>
      </w:r>
      <w:r>
        <w:rPr>
          <w:u w:val="single"/>
        </w:rPr>
        <w:t>,</w:t>
      </w:r>
      <w:r>
        <w:rPr>
          <w:sz w:val="16"/>
        </w:rPr>
        <w:t xml:space="preserve"> </w:t>
      </w:r>
      <w:r>
        <w:rPr>
          <w:b/>
          <w:u w:val="single"/>
        </w:rPr>
        <w:t>with a</w:t>
      </w:r>
      <w:r>
        <w:rPr>
          <w:sz w:val="16"/>
        </w:rPr>
        <w:t xml:space="preserve"> preference for scavenging in indoor environments and in surrounding agricultural cultivations due to the availability of food sources [ 4 ]. Understanding how environmental factors influence LASV host dynamics is critical for evaluating the disease’s epidemiology and developing effective public health interventions.</w:t>
      </w:r>
    </w:p>
    <w:p>
      <w:pPr/>
      <w:r>
        <w:rPr>
          <w:sz w:val="16"/>
        </w:rPr>
        <w:t>LASV was first discovered in</w:t>
      </w:r>
      <w:r>
        <w:rPr>
          <w:u w:val="single"/>
        </w:rPr>
        <w:t xml:space="preserve"> the </w:t>
      </w:r>
      <w:r>
        <w:rPr>
          <w:b/>
          <w:u w:val="single"/>
        </w:rPr>
        <w:t>Borno State</w:t>
      </w:r>
      <w:r>
        <w:rPr>
          <w:u w:val="single"/>
        </w:rPr>
        <w:t xml:space="preserve"> </w:t>
      </w:r>
      <w:r>
        <w:rPr>
          <w:highlight w:val="cyan"/>
          <w:u w:val="single"/>
        </w:rPr>
        <w:t>of Nigeria</w:t>
      </w:r>
      <w:r>
        <w:rPr>
          <w:sz w:val="16"/>
        </w:rPr>
        <w:t xml:space="preserve"> in 1969 </w:t>
      </w:r>
      <w:r>
        <w:rPr>
          <w:u w:val="single"/>
        </w:rPr>
        <w:t xml:space="preserve">and is now endemic to multiple </w:t>
      </w:r>
      <w:r>
        <w:rPr>
          <w:highlight w:val="cyan"/>
          <w:u w:val="single"/>
        </w:rPr>
        <w:t>West African countries,</w:t>
      </w:r>
      <w:r>
        <w:rPr>
          <w:sz w:val="16"/>
        </w:rPr>
        <w:t xml:space="preserve"> with notable past and current outbreaks occurring in Nigeria, Guinea, Liberia, and Sierra Leone [ 5 ]. Infected rodents and sporadic human cases have more recently been reported</w:t>
      </w:r>
      <w:r>
        <w:rPr>
          <w:u w:val="single"/>
        </w:rPr>
        <w:t xml:space="preserve"> </w:t>
      </w:r>
      <w:r>
        <w:rPr>
          <w:highlight w:val="cyan"/>
          <w:u w:val="single"/>
        </w:rPr>
        <w:t xml:space="preserve">in Mali, Togo, </w:t>
      </w:r>
      <w:r>
        <w:rPr>
          <w:u w:val="single"/>
        </w:rPr>
        <w:t>and</w:t>
      </w:r>
      <w:r>
        <w:rPr>
          <w:highlight w:val="cyan"/>
          <w:u w:val="single"/>
        </w:rPr>
        <w:t xml:space="preserve"> Benin,</w:t>
      </w:r>
      <w:r>
        <w:rPr>
          <w:u w:val="single"/>
        </w:rPr>
        <w:t xml:space="preserve"> </w:t>
      </w:r>
      <w:r>
        <w:rPr>
          <w:b/>
          <w:u w:val="single"/>
        </w:rPr>
        <w:t xml:space="preserve">suggesting the </w:t>
      </w:r>
      <w:r>
        <w:rPr>
          <w:sz w:val="16"/>
        </w:rPr>
        <w:t xml:space="preserve">endemic range may be expanding [ 6 , 7 </w:t>
      </w:r>
      <w:r>
        <w:rPr>
          <w:b/>
          <w:u w:val="single"/>
        </w:rPr>
        <w:t xml:space="preserve">]. </w:t>
      </w:r>
      <w:r>
        <w:rPr>
          <w:b/>
          <w:u w:val="single"/>
        </w:rPr>
        <w:t xml:space="preserve">Critical </w:t>
      </w:r>
      <w:r>
        <w:rPr>
          <w:u w:val="single"/>
        </w:rPr>
        <w:t xml:space="preserve">disease </w:t>
      </w:r>
      <w:r>
        <w:rPr>
          <w:highlight w:val="cyan"/>
          <w:u w:val="single"/>
        </w:rPr>
        <w:t>underreporting has</w:t>
      </w:r>
      <w:r>
        <w:rPr>
          <w:u w:val="single"/>
        </w:rPr>
        <w:t xml:space="preserve"> </w:t>
      </w:r>
      <w:r>
        <w:rPr>
          <w:b/>
          <w:u w:val="single"/>
        </w:rPr>
        <w:t>resulted in</w:t>
      </w:r>
      <w:r>
        <w:rPr>
          <w:u w:val="single"/>
        </w:rPr>
        <w:t xml:space="preserve"> a distinct underestimation </w:t>
      </w:r>
      <w:r>
        <w:rPr>
          <w:highlight w:val="cyan"/>
          <w:u w:val="single"/>
        </w:rPr>
        <w:t>of infections and</w:t>
      </w:r>
      <w:r>
        <w:rPr>
          <w:u w:val="single"/>
        </w:rPr>
        <w:t xml:space="preserve"> </w:t>
      </w:r>
      <w:r>
        <w:rPr>
          <w:sz w:val="16"/>
        </w:rPr>
        <w:t>case fatality</w:t>
      </w:r>
      <w:r>
        <w:rPr>
          <w:u w:val="single"/>
        </w:rPr>
        <w:t xml:space="preserve"> rates</w:t>
      </w:r>
      <w:r>
        <w:rPr>
          <w:sz w:val="16"/>
        </w:rPr>
        <w:t xml:space="preserve"> [ 8 ]. </w:t>
      </w:r>
      <w:r>
        <w:rPr>
          <w:highlight w:val="cyan"/>
          <w:u w:val="single"/>
        </w:rPr>
        <w:t>As a</w:t>
      </w:r>
      <w:r>
        <w:rPr>
          <w:u w:val="single"/>
        </w:rPr>
        <w:t xml:space="preserve"> </w:t>
      </w:r>
      <w:r>
        <w:rPr>
          <w:sz w:val="16"/>
        </w:rPr>
        <w:t>result, disease</w:t>
      </w:r>
      <w:r>
        <w:rPr>
          <w:u w:val="single"/>
        </w:rPr>
        <w:t xml:space="preserve"> estimates </w:t>
      </w:r>
      <w:r>
        <w:rPr>
          <w:b/>
          <w:u w:val="single"/>
        </w:rPr>
        <w:t xml:space="preserve">rely on </w:t>
      </w:r>
      <w:r>
        <w:rPr>
          <w:highlight w:val="cyan"/>
          <w:u w:val="single"/>
        </w:rPr>
        <w:t>mathematical modeling</w:t>
      </w:r>
      <w:r>
        <w:rPr>
          <w:sz w:val="16"/>
        </w:rPr>
        <w:t xml:space="preserve"> studies, which have estimated that approximately 37.7 million individuals in 14 West African countries reside in areas with suitable conditions for zoonotic transmission of LASV, with a projected annual incidence of 897,700 human infections, </w:t>
      </w:r>
      <w:r>
        <w:rPr>
          <w:u w:val="single"/>
        </w:rPr>
        <w:t xml:space="preserve">half </w:t>
      </w:r>
      <w:r>
        <w:rPr>
          <w:highlight w:val="cyan"/>
          <w:u w:val="single"/>
        </w:rPr>
        <w:t xml:space="preserve">of </w:t>
      </w:r>
      <w:r>
        <w:rPr>
          <w:u w:val="single"/>
        </w:rPr>
        <w:t>which</w:t>
      </w:r>
      <w:r>
        <w:rPr>
          <w:highlight w:val="cyan"/>
          <w:u w:val="single"/>
        </w:rPr>
        <w:t xml:space="preserve"> are</w:t>
      </w:r>
      <w:r>
        <w:rPr>
          <w:u w:val="single"/>
        </w:rPr>
        <w:t xml:space="preserve"> </w:t>
      </w:r>
      <w:r>
        <w:rPr>
          <w:sz w:val="16"/>
        </w:rPr>
        <w:t>predicted to</w:t>
      </w:r>
      <w:r>
        <w:rPr>
          <w:u w:val="single"/>
        </w:rPr>
        <w:t xml:space="preserve"> occur </w:t>
      </w:r>
      <w:r>
        <w:rPr>
          <w:b/>
          <w:highlight w:val="cyan"/>
          <w:u w:val="single"/>
        </w:rPr>
        <w:t>in Nigeria</w:t>
      </w:r>
      <w:r>
        <w:rPr>
          <w:sz w:val="16"/>
        </w:rPr>
        <w:t xml:space="preserve"> [ 2 , 9 ]. Based on these projections, it is estimated that 18,000 people die each year from LF; however, </w:t>
      </w:r>
      <w:r>
        <w:rPr>
          <w:u w:val="single"/>
        </w:rPr>
        <w:t xml:space="preserve">global climate change, mounting evidence of new rodent </w:t>
      </w:r>
      <w:r>
        <w:rPr>
          <w:highlight w:val="cyan"/>
          <w:u w:val="single"/>
        </w:rPr>
        <w:t xml:space="preserve">hosts, </w:t>
      </w:r>
      <w:r>
        <w:rPr>
          <w:b/>
          <w:highlight w:val="cyan"/>
          <w:u w:val="single"/>
        </w:rPr>
        <w:t>urbanization</w:t>
      </w:r>
      <w:r>
        <w:rPr>
          <w:highlight w:val="cyan"/>
          <w:u w:val="single"/>
        </w:rPr>
        <w:t xml:space="preserve"> and expansion</w:t>
      </w:r>
      <w:r>
        <w:rPr>
          <w:u w:val="single"/>
        </w:rPr>
        <w:t xml:space="preserve"> </w:t>
      </w:r>
      <w:r>
        <w:rPr>
          <w:sz w:val="16"/>
        </w:rPr>
        <w:t>of agricultural</w:t>
      </w:r>
      <w:r>
        <w:rPr>
          <w:u w:val="single"/>
        </w:rPr>
        <w:t xml:space="preserve"> practices</w:t>
      </w:r>
      <w:r>
        <w:rPr>
          <w:sz w:val="16"/>
        </w:rPr>
        <w:t xml:space="preserve"> in West </w:t>
      </w:r>
      <w:r>
        <w:rPr>
          <w:b/>
          <w:u w:val="single"/>
        </w:rPr>
        <w:t xml:space="preserve">Africa </w:t>
      </w:r>
      <w:r>
        <w:rPr>
          <w:b/>
          <w:highlight w:val="cyan"/>
          <w:u w:val="single"/>
        </w:rPr>
        <w:t>threaten</w:t>
      </w:r>
      <w:r>
        <w:rPr>
          <w:b/>
          <w:u w:val="single"/>
        </w:rPr>
        <w:t xml:space="preserve"> </w:t>
      </w:r>
      <w:r>
        <w:rPr>
          <w:u w:val="single"/>
        </w:rPr>
        <w:t>to</w:t>
      </w:r>
      <w:r>
        <w:rPr>
          <w:b/>
          <w:u w:val="single"/>
        </w:rPr>
        <w:t xml:space="preserve"> </w:t>
      </w:r>
      <w:r>
        <w:rPr>
          <w:highlight w:val="cyan"/>
          <w:u w:val="single"/>
        </w:rPr>
        <w:t xml:space="preserve">expand </w:t>
      </w:r>
      <w:r>
        <w:rPr>
          <w:u w:val="single"/>
        </w:rPr>
        <w:t>the</w:t>
      </w:r>
      <w:r>
        <w:rPr>
          <w:highlight w:val="cyan"/>
          <w:u w:val="single"/>
        </w:rPr>
        <w:t xml:space="preserve"> ecological niche</w:t>
      </w:r>
      <w:r>
        <w:rPr>
          <w:u w:val="single"/>
        </w:rPr>
        <w:t xml:space="preserve"> for LASV and influence disease spread </w:t>
      </w:r>
      <w:r>
        <w:rPr>
          <w:b/>
          <w:u w:val="single"/>
        </w:rPr>
        <w:t xml:space="preserve">into previously </w:t>
      </w:r>
      <w:r>
        <w:rPr>
          <w:u w:val="single"/>
        </w:rPr>
        <w:t>non-endemic areas</w:t>
      </w:r>
      <w:r>
        <w:rPr>
          <w:sz w:val="16"/>
        </w:rPr>
        <w:t xml:space="preserve"> [ 2 , 10 , 11 , 12 , 13 , 14 ]. Lassa virus is categorized as a Category A bioterrorism agent by the US Center for Disease Control, and Lassa fever was listed as</w:t>
      </w:r>
      <w:r>
        <w:rPr>
          <w:u w:val="single"/>
        </w:rPr>
        <w:t xml:space="preserve"> a </w:t>
      </w:r>
      <w:r>
        <w:rPr>
          <w:b/>
          <w:u w:val="single"/>
        </w:rPr>
        <w:t xml:space="preserve">World Health </w:t>
      </w:r>
      <w:r>
        <w:rPr>
          <w:u w:val="single"/>
        </w:rPr>
        <w:t xml:space="preserve">Organization </w:t>
      </w:r>
      <w:r>
        <w:rPr>
          <w:highlight w:val="cyan"/>
          <w:u w:val="single"/>
        </w:rPr>
        <w:t>priority disease</w:t>
      </w:r>
      <w:r>
        <w:rPr>
          <w:sz w:val="16"/>
        </w:rPr>
        <w:t xml:space="preserve"> for research in 2016 due to its status as</w:t>
      </w:r>
      <w:r>
        <w:rPr>
          <w:u w:val="single"/>
        </w:rPr>
        <w:t xml:space="preserve"> a hemorrhagic virus capable </w:t>
      </w:r>
      <w:r>
        <w:rPr>
          <w:highlight w:val="cyan"/>
          <w:u w:val="single"/>
        </w:rPr>
        <w:t>of widespread death</w:t>
      </w:r>
      <w:r>
        <w:rPr>
          <w:sz w:val="16"/>
        </w:rPr>
        <w:t xml:space="preserve"> and disease [ 15 , 16 ]. LF was further determined to be a priority zoonotic disease for West Africa by the Economic Community of West African States (ECOWAS) [ 16 ]. Despite these critical calls for action, </w:t>
      </w:r>
      <w:r>
        <w:rPr>
          <w:highlight w:val="cyan"/>
          <w:u w:val="single"/>
        </w:rPr>
        <w:t>LF remains a</w:t>
      </w:r>
      <w:r>
        <w:rPr>
          <w:u w:val="single"/>
        </w:rPr>
        <w:t xml:space="preserve"> </w:t>
      </w:r>
      <w:r>
        <w:rPr>
          <w:b/>
          <w:u w:val="single"/>
        </w:rPr>
        <w:t>crucially understudied</w:t>
      </w:r>
      <w:r>
        <w:rPr>
          <w:u w:val="single"/>
        </w:rPr>
        <w:t xml:space="preserve"> hemorrhagic disease largely </w:t>
      </w:r>
      <w:r>
        <w:rPr>
          <w:sz w:val="16"/>
        </w:rPr>
        <w:t>due to</w:t>
      </w:r>
      <w:r>
        <w:rPr>
          <w:u w:val="single"/>
        </w:rPr>
        <w:t xml:space="preserve"> a </w:t>
      </w:r>
      <w:r>
        <w:rPr>
          <w:highlight w:val="cyan"/>
          <w:u w:val="single"/>
        </w:rPr>
        <w:t>lack</w:t>
      </w:r>
      <w:r>
        <w:rPr>
          <w:u w:val="single"/>
        </w:rPr>
        <w:t xml:space="preserve"> of available diagnostic assays and </w:t>
      </w:r>
      <w:r>
        <w:rPr>
          <w:b/>
          <w:highlight w:val="cyan"/>
          <w:u w:val="single"/>
        </w:rPr>
        <w:t xml:space="preserve">limited clinical </w:t>
      </w:r>
      <w:r>
        <w:rPr>
          <w:b/>
          <w:u w:val="single"/>
        </w:rPr>
        <w:t>research</w:t>
      </w:r>
      <w:r>
        <w:rPr>
          <w:u w:val="single"/>
        </w:rPr>
        <w:t xml:space="preserve"> </w:t>
      </w:r>
      <w:r>
        <w:rPr>
          <w:highlight w:val="cyan"/>
          <w:u w:val="single"/>
        </w:rPr>
        <w:t>infrastructure</w:t>
      </w:r>
      <w:r>
        <w:rPr>
          <w:sz w:val="16"/>
        </w:rPr>
        <w:t xml:space="preserve"> [ 6 , 17 ].</w:t>
      </w:r>
    </w:p>
    <w:p>
      <w:pPr/>
      <w:r>
        <w:rPr>
          <w:sz w:val="16"/>
        </w:rPr>
        <w:t>LF epidemics have historically been seasonally dependent, with human cases typically peaking in January–February during the dry season in West Africa, and secondary peaks occurring in March [ 11 , 18 ]. The seasonal epidemiology of LF is largely attributed to the population dynamics of the primary rodent reservoir, M. natalensis , with differing evidence on whether this is due to seasonal fluctuations of virus prevalence in the host species, increased rodent abundance indoors during the dry season, host breeding cycles, or a balance of all three factors [ 4 , 18 ].</w:t>
      </w:r>
    </w:p>
    <w:p>
      <w:pPr/>
      <w:r>
        <w:rPr>
          <w:sz w:val="16"/>
        </w:rPr>
        <w:t>Further, the transmission of LASV is influenced by land-use patterns, with M. natalensis populations predominating in rural human homes and surrounding agricultural fields and having a lesser abundance in forested or urban areas [ 8 ]. The distribution and LASV seropositivity of M. natalensis are strongly positively correlated with increased habitat fragmentation, agricultural expansion, and savanna conversion, indicating a high dependency on human settlements and vulnerability to habitat expansion due to increased human development [ 11 , 19 , 20 ]. Projected climatic and land-use changes in West Africa are expected to create more favorable habitats for M. natalensis , driving species growth and potentially increasing the risk of LASV spillovers to humans [ 19 ].</w:t>
      </w:r>
    </w:p>
    <w:p>
      <w:pPr/>
      <w:r>
        <w:rPr>
          <w:sz w:val="16"/>
        </w:rPr>
        <w:t xml:space="preserve">The mechanisms by which seasonal precipitation, land-use conversion, and host dynamics drive LF outbreaks in West </w:t>
      </w:r>
      <w:r>
        <w:rPr>
          <w:b/>
          <w:u w:val="single"/>
        </w:rPr>
        <w:t>Africa are</w:t>
      </w:r>
      <w:r>
        <w:rPr>
          <w:u w:val="single"/>
        </w:rPr>
        <w:t xml:space="preserve"> </w:t>
      </w:r>
      <w:r>
        <w:rPr>
          <w:b/>
          <w:highlight w:val="cyan"/>
          <w:u w:val="single"/>
        </w:rPr>
        <w:t>not fully understood</w:t>
      </w:r>
      <w:r>
        <w:rPr>
          <w:highlight w:val="cyan"/>
          <w:u w:val="single"/>
        </w:rPr>
        <w:t>,</w:t>
      </w:r>
      <w:r>
        <w:rPr>
          <w:sz w:val="16"/>
          <w:highlight w:val="cyan"/>
        </w:rPr>
        <w:t xml:space="preserve"> </w:t>
      </w:r>
      <w:r>
        <w:rPr>
          <w:highlight w:val="cyan"/>
          <w:u w:val="single"/>
        </w:rPr>
        <w:t>highlighting a need for further research</w:t>
      </w:r>
      <w:r>
        <w:rPr>
          <w:sz w:val="16"/>
        </w:rPr>
        <w:t xml:space="preserve"> to explore these complex relationships. This study aimed to systematically synthesize and critically evaluate the environmental drivers of LASV in West Africa and identify knowledge gaps in current research to target future efforts. A thorough understanding of how ecological and environmental variables relate to</w:t>
      </w:r>
      <w:r>
        <w:rPr>
          <w:u w:val="single"/>
        </w:rPr>
        <w:t xml:space="preserve"> seasonal outbreaks of LASV is </w:t>
      </w:r>
      <w:r>
        <w:rPr>
          <w:b/>
          <w:highlight w:val="cyan"/>
          <w:u w:val="single"/>
        </w:rPr>
        <w:t>essential</w:t>
      </w:r>
      <w:r>
        <w:rPr>
          <w:b/>
          <w:u w:val="single"/>
        </w:rPr>
        <w:t xml:space="preserve"> for</w:t>
      </w:r>
      <w:r>
        <w:rPr>
          <w:u w:val="single"/>
        </w:rPr>
        <w:t xml:space="preserve"> </w:t>
      </w:r>
      <w:r>
        <w:rPr>
          <w:highlight w:val="cyan"/>
          <w:u w:val="single"/>
        </w:rPr>
        <w:t>guiding future public health efforts</w:t>
      </w:r>
      <w:r>
        <w:rPr>
          <w:sz w:val="16"/>
        </w:rPr>
        <w:t xml:space="preserve"> in the face of climate change, landscape alteration, and human settlement expansion.</w:t>
      </w:r>
    </w:p>
    <w:p>
      <w:pPr>
        <w:pStyle w:val="Heading4"/>
      </w:pPr>
      <w:r>
        <w:t xml:space="preserve">2. Modeling </w:t>
      </w:r>
      <w:r>
        <w:rPr>
          <w:u w:val="single"/>
        </w:rPr>
        <w:t>where</w:t>
      </w:r>
      <w:r>
        <w:t xml:space="preserve"> spillover should happen has produced </w:t>
      </w:r>
      <w:r>
        <w:rPr>
          <w:u w:val="single"/>
        </w:rPr>
        <w:t>zero</w:t>
      </w:r>
      <w:r>
        <w:t xml:space="preserve"> actionable data---only </w:t>
      </w:r>
      <w:r>
        <w:rPr>
          <w:u w:val="single"/>
        </w:rPr>
        <w:t>detection</w:t>
      </w:r>
      <w:r>
        <w:t xml:space="preserve"> does.</w:t>
      </w:r>
    </w:p>
    <w:p>
      <w:pPr>
        <w:pStyle w:val="Style13ptBold"/>
      </w:pPr>
      <w:r>
        <w:rPr>
          <w:b/>
        </w:rPr>
        <w:t>Gurley 25</w:t>
      </w:r>
      <w:r>
        <w:t xml:space="preserve"> — Emily S. Gurley and Raina K. Plowright. August. Professor of epidemiology at the Johns Hopkins Bloomberg School of Public Health. Professor of disease ecology in the Department of Public and Ecosystem Health at Cornell University. Emerging Infectious Diseases, “A Roadmap of Primary Pandemic Prevention Through Spillover Investigation,” vol. 31, no. 8 Clopus</w:t>
      </w:r>
    </w:p>
    <w:p>
      <w:pPr/>
      <w:r>
        <w:rPr>
          <w:sz w:val="16"/>
        </w:rPr>
        <w:t>A spillover occurs when a</w:t>
      </w:r>
      <w:r>
        <w:rPr>
          <w:u w:val="single"/>
        </w:rPr>
        <w:t xml:space="preserve"> pathogen </w:t>
      </w:r>
      <w:r>
        <w:rPr>
          <w:highlight w:val="cyan"/>
          <w:u w:val="single"/>
        </w:rPr>
        <w:t xml:space="preserve">infects </w:t>
      </w:r>
      <w:r>
        <w:rPr>
          <w:u w:val="single"/>
        </w:rPr>
        <w:t>a</w:t>
      </w:r>
      <w:r>
        <w:rPr>
          <w:highlight w:val="cyan"/>
          <w:u w:val="single"/>
        </w:rPr>
        <w:t xml:space="preserve"> new host species</w:t>
      </w:r>
      <w:r>
        <w:rPr>
          <w:sz w:val="16"/>
        </w:rPr>
        <w:t xml:space="preserve"> ( 2 , 3 ). </w:t>
      </w:r>
      <w:r>
        <w:rPr>
          <w:u w:val="single"/>
        </w:rPr>
        <w:t xml:space="preserve">The </w:t>
      </w:r>
      <w:r>
        <w:rPr>
          <w:b/>
          <w:highlight w:val="cyan"/>
          <w:u w:val="single"/>
        </w:rPr>
        <w:t>vast majority of</w:t>
      </w:r>
      <w:r>
        <w:rPr>
          <w:highlight w:val="cyan"/>
          <w:u w:val="single"/>
        </w:rPr>
        <w:t xml:space="preserve"> spillovers will not</w:t>
      </w:r>
      <w:r>
        <w:rPr>
          <w:u w:val="single"/>
        </w:rPr>
        <w:t xml:space="preserve"> lead </w:t>
      </w:r>
      <w:r>
        <w:rPr>
          <w:highlight w:val="cyan"/>
          <w:u w:val="single"/>
        </w:rPr>
        <w:t>to</w:t>
      </w:r>
      <w:r>
        <w:rPr>
          <w:u w:val="single"/>
        </w:rPr>
        <w:t xml:space="preserve"> an outbreak or pandemic.</w:t>
      </w:r>
      <w:r>
        <w:rPr>
          <w:sz w:val="16"/>
        </w:rPr>
        <w:t xml:space="preserve"> However, for pathogens with </w:t>
      </w:r>
      <w:r>
        <w:rPr>
          <w:b/>
          <w:u w:val="single"/>
        </w:rPr>
        <w:t>pandemic</w:t>
      </w:r>
      <w:r>
        <w:rPr>
          <w:b/>
          <w:u w:val="single"/>
        </w:rPr>
        <w:t xml:space="preserve"> potential,</w:t>
      </w:r>
      <w:r>
        <w:rPr>
          <w:u w:val="single"/>
        </w:rPr>
        <w:t xml:space="preserve"> </w:t>
      </w:r>
      <w:r>
        <w:rPr>
          <w:highlight w:val="cyan"/>
          <w:u w:val="single"/>
        </w:rPr>
        <w:t>each spillover into a human is an opportunity to launch a pandemic</w:t>
      </w:r>
      <w:r>
        <w:rPr>
          <w:u w:val="single"/>
        </w:rPr>
        <w:t>.</w:t>
      </w:r>
      <w:r>
        <w:rPr>
          <w:sz w:val="16"/>
        </w:rPr>
        <w:t xml:space="preserve"> Most pandemic prevention plans focus on finding outbreak events earlier, notifying neighboring countries, assembling effective outbreak response teams, and enhancing global surveillance for spillover and outbreak events. Those measures are all crucial. </w:t>
      </w:r>
      <w:r>
        <w:rPr>
          <w:u w:val="single"/>
        </w:rPr>
        <w:t xml:space="preserve">However, preventing the spillover </w:t>
      </w:r>
      <w:r>
        <w:rPr>
          <w:sz w:val="16"/>
        </w:rPr>
        <w:t>in the first</w:t>
      </w:r>
      <w:r>
        <w:rPr>
          <w:u w:val="single"/>
        </w:rPr>
        <w:t xml:space="preserve"> place </w:t>
      </w:r>
      <w:r>
        <w:rPr>
          <w:sz w:val="16"/>
        </w:rPr>
        <w:t>should be a</w:t>
      </w:r>
      <w:r>
        <w:rPr>
          <w:u w:val="single"/>
        </w:rPr>
        <w:t xml:space="preserve"> fundamental component</w:t>
      </w:r>
      <w:r>
        <w:rPr>
          <w:sz w:val="16"/>
        </w:rPr>
        <w:t xml:space="preserve"> of our global strategy for preventing pandemics.</w:t>
      </w:r>
    </w:p>
    <w:p>
      <w:pPr/>
      <w:r>
        <w:rPr>
          <w:sz w:val="16"/>
        </w:rPr>
        <w:t>Numerous initiatives have attempted</w:t>
      </w:r>
      <w:r>
        <w:rPr>
          <w:u w:val="single"/>
        </w:rPr>
        <w:t xml:space="preserve"> to </w:t>
      </w:r>
      <w:r>
        <w:rPr>
          <w:sz w:val="16"/>
        </w:rPr>
        <w:t>identify potential pandemic</w:t>
      </w:r>
      <w:r>
        <w:rPr>
          <w:u w:val="single"/>
        </w:rPr>
        <w:t xml:space="preserve"> causing pathogens</w:t>
      </w:r>
      <w:r>
        <w:rPr>
          <w:sz w:val="16"/>
        </w:rPr>
        <w:t xml:space="preserve"> before they cause outbreaks. </w:t>
      </w:r>
      <w:r>
        <w:rPr>
          <w:u w:val="single"/>
        </w:rPr>
        <w:t xml:space="preserve">One approach is to </w:t>
      </w:r>
      <w:r>
        <w:rPr>
          <w:b/>
          <w:u w:val="single"/>
        </w:rPr>
        <w:t xml:space="preserve">model geographic </w:t>
      </w:r>
      <w:r>
        <w:rPr>
          <w:u w:val="single"/>
        </w:rPr>
        <w:t xml:space="preserve">areas at high risk for spillovers, correlating putative drivers with locations </w:t>
      </w:r>
      <w:r>
        <w:rPr>
          <w:sz w:val="16"/>
        </w:rPr>
        <w:t>of past</w:t>
      </w:r>
      <w:r>
        <w:rPr>
          <w:u w:val="single"/>
        </w:rPr>
        <w:t xml:space="preserve"> spillovers</w:t>
      </w:r>
      <w:r>
        <w:rPr>
          <w:sz w:val="16"/>
        </w:rPr>
        <w:t xml:space="preserve"> and overlap of humans and reservoir species ( 4 – 6 ). Those efforts aim to focus surveillance and resources on areas or species</w:t>
      </w:r>
      <w:r>
        <w:rPr>
          <w:u w:val="single"/>
        </w:rPr>
        <w:t xml:space="preserve"> of high risk.</w:t>
      </w:r>
      <w:r>
        <w:rPr>
          <w:sz w:val="16"/>
        </w:rPr>
        <w:t xml:space="preserve"> Substantial investments have led to the discovery of new viruses infecting rodents, bats, and primates, including viruses that were phylogenetically related to outbreak causing pathogens, suggesting a potential risk for spillover ( 7 – 19 ). </w:t>
      </w:r>
      <w:r>
        <w:rPr>
          <w:u w:val="single"/>
        </w:rPr>
        <w:t xml:space="preserve">Although such efforts have produced </w:t>
      </w:r>
      <w:r>
        <w:rPr>
          <w:sz w:val="16"/>
        </w:rPr>
        <w:t>findings of interest,</w:t>
      </w:r>
      <w:r>
        <w:rPr>
          <w:u w:val="single"/>
        </w:rPr>
        <w:t xml:space="preserve"> they have </w:t>
      </w:r>
      <w:r>
        <w:rPr>
          <w:b/>
          <w:u w:val="single"/>
        </w:rPr>
        <w:t xml:space="preserve">not produced </w:t>
      </w:r>
      <w:r>
        <w:rPr>
          <w:u w:val="single"/>
        </w:rPr>
        <w:t>actionable public health</w:t>
      </w:r>
      <w:r>
        <w:rPr>
          <w:b/>
          <w:u w:val="single"/>
        </w:rPr>
        <w:t xml:space="preserve"> data</w:t>
      </w:r>
      <w:r>
        <w:rPr>
          <w:u w:val="single"/>
        </w:rPr>
        <w:t>.</w:t>
      </w:r>
      <w:r>
        <w:rPr>
          <w:sz w:val="16"/>
        </w:rPr>
        <w:t xml:space="preserve"> </w:t>
      </w:r>
      <w:r>
        <w:rPr>
          <w:u w:val="single"/>
        </w:rPr>
        <w:t xml:space="preserve">Those approaches do not inform which pathogens are </w:t>
      </w:r>
      <w:r>
        <w:rPr>
          <w:b/>
          <w:u w:val="single"/>
        </w:rPr>
        <w:t xml:space="preserve">spilling over </w:t>
      </w:r>
      <w:r>
        <w:rPr>
          <w:u w:val="single"/>
        </w:rPr>
        <w:t xml:space="preserve">and the </w:t>
      </w:r>
      <w:r>
        <w:rPr>
          <w:sz w:val="16"/>
        </w:rPr>
        <w:t>mechanisms driving</w:t>
      </w:r>
      <w:r>
        <w:rPr>
          <w:u w:val="single"/>
        </w:rPr>
        <w:t xml:space="preserve"> these events.</w:t>
      </w:r>
    </w:p>
    <w:p>
      <w:pPr/>
      <w:r>
        <w:rPr>
          <w:highlight w:val="cyan"/>
          <w:u w:val="single"/>
        </w:rPr>
        <w:t>Spillovers do provide actionable data</w:t>
      </w:r>
      <w:r>
        <w:rPr>
          <w:u w:val="single"/>
        </w:rPr>
        <w:t>.</w:t>
      </w:r>
      <w:r>
        <w:rPr>
          <w:sz w:val="16"/>
        </w:rPr>
        <w:t xml:space="preserve"> </w:t>
      </w:r>
      <w:r>
        <w:rPr>
          <w:u w:val="single"/>
        </w:rPr>
        <w:t xml:space="preserve">Once an emerging </w:t>
      </w:r>
      <w:r>
        <w:rPr>
          <w:b/>
          <w:u w:val="single"/>
        </w:rPr>
        <w:t xml:space="preserve">pathogen </w:t>
      </w:r>
      <w:r>
        <w:rPr>
          <w:b/>
          <w:highlight w:val="cyan"/>
          <w:u w:val="single"/>
        </w:rPr>
        <w:t>infects</w:t>
      </w:r>
      <w:r>
        <w:rPr>
          <w:b/>
          <w:u w:val="single"/>
        </w:rPr>
        <w:t xml:space="preserve"> </w:t>
      </w:r>
      <w:r>
        <w:rPr>
          <w:u w:val="single"/>
        </w:rPr>
        <w:t>a</w:t>
      </w:r>
      <w:r>
        <w:rPr>
          <w:b/>
          <w:u w:val="single"/>
        </w:rPr>
        <w:t xml:space="preserve"> </w:t>
      </w:r>
      <w:r>
        <w:rPr>
          <w:b/>
          <w:highlight w:val="cyan"/>
          <w:u w:val="single"/>
        </w:rPr>
        <w:t>human, a</w:t>
      </w:r>
      <w:r>
        <w:rPr>
          <w:highlight w:val="cyan"/>
          <w:u w:val="single"/>
        </w:rPr>
        <w:t xml:space="preserve"> public health</w:t>
      </w:r>
      <w:r>
        <w:rPr>
          <w:u w:val="single"/>
        </w:rPr>
        <w:t xml:space="preserve"> threat </w:t>
      </w:r>
      <w:r>
        <w:rPr>
          <w:highlight w:val="cyan"/>
          <w:u w:val="single"/>
        </w:rPr>
        <w:t>is actualized</w:t>
      </w:r>
      <w:r>
        <w:rPr>
          <w:u w:val="single"/>
        </w:rPr>
        <w:t>.</w:t>
      </w:r>
      <w:r>
        <w:rPr>
          <w:sz w:val="16"/>
        </w:rPr>
        <w:t xml:space="preserve"> Those events garner our attention and concern much more than hypothetical risk warnings. </w:t>
      </w:r>
      <w:r>
        <w:rPr>
          <w:u w:val="single"/>
        </w:rPr>
        <w:t xml:space="preserve">Particularly alarming </w:t>
      </w:r>
      <w:r>
        <w:rPr>
          <w:sz w:val="16"/>
        </w:rPr>
        <w:t>is evidence</w:t>
      </w:r>
      <w:r>
        <w:rPr>
          <w:u w:val="single"/>
        </w:rPr>
        <w:t xml:space="preserve"> of </w:t>
      </w:r>
      <w:r>
        <w:rPr>
          <w:highlight w:val="cyan"/>
          <w:u w:val="single"/>
        </w:rPr>
        <w:t>transmission of the pathogen from human to human</w:t>
      </w:r>
      <w:r>
        <w:rPr>
          <w:u w:val="single"/>
        </w:rPr>
        <w:t>,</w:t>
      </w:r>
      <w:r>
        <w:rPr>
          <w:sz w:val="16"/>
        </w:rPr>
        <w:t xml:space="preserve"> </w:t>
      </w:r>
      <w:r>
        <w:rPr>
          <w:b/>
          <w:u w:val="single"/>
        </w:rPr>
        <w:t>because this</w:t>
      </w:r>
      <w:r>
        <w:rPr>
          <w:u w:val="single"/>
        </w:rPr>
        <w:t xml:space="preserve"> capability is </w:t>
      </w:r>
      <w:r>
        <w:rPr>
          <w:highlight w:val="cyan"/>
          <w:u w:val="single"/>
        </w:rPr>
        <w:t>necessary to cause a pandemic</w:t>
      </w:r>
      <w:r>
        <w:rPr>
          <w:u w:val="single"/>
        </w:rPr>
        <w:t>.</w:t>
      </w:r>
      <w:r>
        <w:rPr>
          <w:sz w:val="16"/>
        </w:rPr>
        <w:t xml:space="preserve"> </w:t>
      </w:r>
      <w:r>
        <w:rPr>
          <w:b/>
          <w:u w:val="single"/>
        </w:rPr>
        <w:t>For example,</w:t>
      </w:r>
      <w:r>
        <w:rPr>
          <w:sz w:val="16"/>
        </w:rPr>
        <w:t xml:space="preserve"> if there was evidence that persons infected with bovine strains of avian influenza H5 across the United States ( 20 ) were able to infect others, the risk of a pandemic from this virus would increase drastically.</w:t>
      </w:r>
    </w:p>
    <w:p>
      <w:pPr>
        <w:pStyle w:val="Analytic"/>
      </w:pPr>
      <w:r>
        <w:rPr>
          <w:u w:val="single"/>
        </w:rPr>
        <w:t>Substrate</w:t>
      </w:r>
      <w:r>
        <w:t xml:space="preserve"> versus </w:t>
      </w:r>
      <w:r>
        <w:rPr>
          <w:u w:val="single"/>
        </w:rPr>
        <w:t>trigger</w:t>
      </w:r>
      <w:r>
        <w:t xml:space="preserve">---climate sets the </w:t>
      </w:r>
      <w:r>
        <w:rPr>
          <w:u w:val="single"/>
        </w:rPr>
        <w:t>rate</w:t>
      </w:r>
      <w:r>
        <w:t xml:space="preserve"> of spillover. Detection decides what a spillover </w:t>
      </w:r>
      <w:r>
        <w:rPr>
          <w:u w:val="single"/>
        </w:rPr>
        <w:t>becomes</w:t>
      </w:r>
      <w:r>
        <w:t>.</w:t>
      </w:r>
    </w:p>
    <w:p>
      <w:pPr>
        <w:pStyle w:val="Analytic"/>
      </w:pPr>
      <w:r>
        <w:rPr>
          <w:u w:val="single"/>
        </w:rPr>
        <w:t>Displacement</w:t>
      </w:r>
      <w:r>
        <w:t xml:space="preserve"> is their mechanism too---cross-apply the 1AC Parker card. Movement into forest at the animal </w:t>
      </w:r>
      <w:r>
        <w:rPr>
          <w:u w:val="single"/>
        </w:rPr>
        <w:t>interface</w:t>
      </w:r>
      <w:r>
        <w:t>.</w:t>
      </w:r>
    </w:p>
    <w:p>
      <w:pPr>
        <w:pStyle w:val="Heading2"/>
      </w:pPr>
      <w:r>
        <w:t>AT: No Impact</w:t>
      </w:r>
    </w:p>
    <w:p>
      <w:pPr>
        <w:pStyle w:val="Heading3"/>
      </w:pPr>
      <w:r>
        <w:t>No Impact---1AR</w:t>
      </w:r>
    </w:p>
    <w:p>
      <w:pPr>
        <w:pStyle w:val="Analytic"/>
      </w:pPr>
      <w:r>
        <w:rPr>
          <w:u w:val="single"/>
        </w:rPr>
        <w:t>Their defense is a base rate.</w:t>
      </w:r>
      <w:r>
        <w:t xml:space="preserve"> Answer it with Lipsitch. He asked the Ebola question himself in 2013, said </w:t>
      </w:r>
      <w:r>
        <w:rPr>
          <w:u w:val="single"/>
        </w:rPr>
        <w:t>not much of a risk</w:t>
      </w:r>
      <w:r>
        <w:t xml:space="preserve"> off twenty-six controlled outbreaks, and was wrong within a year.</w:t>
      </w:r>
    </w:p>
    <w:p>
      <w:pPr>
        <w:pStyle w:val="Analytic"/>
      </w:pPr>
      <w:r>
        <w:rPr>
          <w:u w:val="single"/>
        </w:rPr>
        <w:t>Asymmetry</w:t>
      </w:r>
      <w:r>
        <w:t xml:space="preserve">---a thing that </w:t>
      </w:r>
      <w:r>
        <w:rPr>
          <w:u w:val="single"/>
        </w:rPr>
        <w:t>has</w:t>
      </w:r>
      <w:r>
        <w:t xml:space="preserve"> happened is a live scenario. A thing that hasn't is </w:t>
      </w:r>
      <w:r>
        <w:rPr>
          <w:u w:val="single"/>
        </w:rPr>
        <w:t>not</w:t>
      </w:r>
      <w:r>
        <w:t xml:space="preserve"> evidence it won't.</w:t>
      </w:r>
    </w:p>
    <w:p>
      <w:pPr>
        <w:pStyle w:val="Analytic"/>
      </w:pPr>
      <w:r>
        <w:rPr>
          <w:u w:val="single"/>
        </w:rPr>
        <w:t>Cause</w:t>
      </w:r>
      <w:r>
        <w:t xml:space="preserve">---he says the failure was </w:t>
      </w:r>
      <w:r>
        <w:rPr>
          <w:u w:val="single"/>
        </w:rPr>
        <w:t>surveillance</w:t>
      </w:r>
      <w:r>
        <w:t xml:space="preserve">, not virology. Containment needs the outbreak found while it's </w:t>
      </w:r>
      <w:r>
        <w:rPr>
          <w:u w:val="single"/>
        </w:rPr>
        <w:t>small</w:t>
      </w:r>
      <w:r>
        <w:t>.</w:t>
      </w:r>
    </w:p>
    <w:p>
      <w:pPr>
        <w:pStyle w:val="Analytic"/>
      </w:pPr>
      <w:r>
        <w:rPr>
          <w:u w:val="single"/>
        </w:rPr>
        <w:t>Extend the evolution argument.</w:t>
      </w:r>
      <w:r>
        <w:t xml:space="preserve"> Genetic variation in a pathogen population </w:t>
      </w:r>
      <w:r>
        <w:rPr>
          <w:u w:val="single"/>
        </w:rPr>
        <w:t>rises with the number infected</w:t>
      </w:r>
      <w:r>
        <w:t>. Every week of undetected spread is more draws at greater severity, contagiousness, or a new route of transmission. That is the trade-off argument answering itself---selection needs hosts, and undetected spread is what supplies them.</w:t>
      </w:r>
    </w:p>
    <w:p>
      <w:pPr>
        <w:pStyle w:val="Analytic"/>
      </w:pPr>
      <w:r>
        <w:rPr>
          <w:u w:val="single"/>
        </w:rPr>
        <w:t>Millett is theirs.</w:t>
      </w:r>
      <w:r>
        <w:t xml:space="preserve"> He writes the skeptic's case and then says it </w:t>
      </w:r>
      <w:r>
        <w:rPr>
          <w:u w:val="single"/>
        </w:rPr>
        <w:t>does not rule the possibility out</w:t>
      </w:r>
      <w:r>
        <w:t xml:space="preserve">. Every worst-case trait is proven </w:t>
      </w:r>
      <w:r>
        <w:rPr>
          <w:u w:val="single"/>
        </w:rPr>
        <w:t>separately</w:t>
      </w:r>
      <w:r>
        <w:t>; only combination is missing, and that's what biotech supplies.</w:t>
      </w:r>
    </w:p>
    <w:p>
      <w:pPr>
        <w:pStyle w:val="Analytic"/>
      </w:pPr>
      <w:r>
        <w:rPr>
          <w:u w:val="single"/>
        </w:rPr>
        <w:t>Then the magnitude.</w:t>
      </w:r>
      <w:r>
        <w:t xml:space="preserve"> Johnson has up to </w:t>
      </w:r>
      <w:r>
        <w:rPr>
          <w:u w:val="single"/>
        </w:rPr>
        <w:t>1 in 1000</w:t>
      </w:r>
      <w:r>
        <w:t xml:space="preserve"> from an artificial pandemic in a century and says GCBRs as a class run </w:t>
      </w:r>
      <w:r>
        <w:rPr>
          <w:u w:val="single"/>
        </w:rPr>
        <w:t>higher</w:t>
      </w:r>
      <w:r>
        <w:t>. Weigh it against a defense card with no probability in it at all.</w:t>
      </w:r>
    </w:p>
    <w:p>
      <w:pPr>
        <w:pStyle w:val="Heading3"/>
      </w:pPr>
      <w:r>
        <w:t>AT: Burnout and Trade-Off---2AC</w:t>
      </w:r>
    </w:p>
    <w:p>
      <w:pPr>
        <w:pStyle w:val="Heading4"/>
      </w:pPr>
      <w:r>
        <w:t xml:space="preserve">1. </w:t>
      </w:r>
      <w:r>
        <w:rPr>
          <w:u w:val="single"/>
        </w:rPr>
        <w:t>EVOLUTION</w:t>
      </w:r>
      <w:r>
        <w:t xml:space="preserve">---an outbreak that </w:t>
      </w:r>
      <w:r>
        <w:rPr>
          <w:u w:val="single"/>
        </w:rPr>
        <w:t>grows</w:t>
      </w:r>
      <w:r>
        <w:t xml:space="preserve"> before anyone sees it is where the pathogen </w:t>
      </w:r>
      <w:r>
        <w:rPr>
          <w:u w:val="single"/>
        </w:rPr>
        <w:t>changes</w:t>
      </w:r>
      <w:r>
        <w:t>.</w:t>
      </w:r>
    </w:p>
    <w:p>
      <w:pPr>
        <w:pStyle w:val="Style13ptBold"/>
      </w:pPr>
      <w:r>
        <w:rPr>
          <w:b/>
        </w:rPr>
        <w:t>Lipsitch 17</w:t>
      </w:r>
      <w:r>
        <w:t xml:space="preserve"> — Marc Lipsitch. July 26. Professor of Epidemiology and Director of the Center for Communicable Disease Dynamics at the Harvard T.H. Chan School of Public Health. Health Security, “If a Global Catastrophic Biological Risk Materializes, at What Stage Will We Recognize It?,” vol. 15, no. 4 Clopus</w:t>
      </w:r>
    </w:p>
    <w:p>
      <w:pPr/>
      <w:r>
        <w:rPr>
          <w:u w:val="single"/>
        </w:rPr>
        <w:t xml:space="preserve">These considerations have </w:t>
      </w:r>
      <w:r>
        <w:rPr>
          <w:highlight w:val="cyan"/>
          <w:u w:val="single"/>
        </w:rPr>
        <w:t>concrete implications for</w:t>
      </w:r>
      <w:r>
        <w:rPr>
          <w:u w:val="single"/>
        </w:rPr>
        <w:t xml:space="preserve"> the effort to </w:t>
      </w:r>
      <w:r>
        <w:rPr>
          <w:highlight w:val="cyan"/>
          <w:u w:val="single"/>
        </w:rPr>
        <w:t xml:space="preserve">identify, reduce the probability and </w:t>
      </w:r>
      <w:r>
        <w:rPr>
          <w:b/>
          <w:u w:val="single"/>
        </w:rPr>
        <w:t>impact of,</w:t>
      </w:r>
      <w:r>
        <w:rPr>
          <w:u w:val="single"/>
        </w:rPr>
        <w:t xml:space="preserve"> and </w:t>
      </w:r>
      <w:r>
        <w:rPr>
          <w:highlight w:val="cyan"/>
          <w:u w:val="single"/>
        </w:rPr>
        <w:t>respond</w:t>
      </w:r>
      <w:r>
        <w:rPr>
          <w:u w:val="single"/>
        </w:rPr>
        <w:t xml:space="preserve"> to GCBR.</w:t>
      </w:r>
    </w:p>
    <w:p>
      <w:pPr/>
      <w:r>
        <w:rPr>
          <w:sz w:val="16"/>
        </w:rPr>
        <w:t xml:space="preserve">1. </w:t>
      </w:r>
      <w:r>
        <w:rPr>
          <w:highlight w:val="cyan"/>
          <w:u w:val="single"/>
        </w:rPr>
        <w:t>Preparing</w:t>
      </w:r>
      <w:r>
        <w:rPr>
          <w:u w:val="single"/>
        </w:rPr>
        <w:t xml:space="preserve"> for GCBR </w:t>
      </w:r>
      <w:r>
        <w:rPr>
          <w:sz w:val="16"/>
        </w:rPr>
        <w:t>means preparing</w:t>
      </w:r>
      <w:r>
        <w:rPr>
          <w:u w:val="single"/>
        </w:rPr>
        <w:t xml:space="preserve"> for </w:t>
      </w:r>
      <w:r>
        <w:rPr>
          <w:b/>
          <w:highlight w:val="cyan"/>
          <w:u w:val="single"/>
        </w:rPr>
        <w:t>smaller-impact risks</w:t>
      </w:r>
      <w:r>
        <w:rPr>
          <w:sz w:val="16"/>
          <w:highlight w:val="cyan"/>
        </w:rPr>
        <w:t xml:space="preserve"> </w:t>
      </w:r>
      <w:r>
        <w:rPr>
          <w:u w:val="single"/>
        </w:rPr>
        <w:t>to</w:t>
      </w:r>
      <w:r>
        <w:rPr>
          <w:highlight w:val="cyan"/>
          <w:u w:val="single"/>
        </w:rPr>
        <w:t xml:space="preserve"> ensure that</w:t>
      </w:r>
      <w:r>
        <w:rPr>
          <w:u w:val="single"/>
        </w:rPr>
        <w:t xml:space="preserve"> they </w:t>
      </w:r>
      <w:r>
        <w:rPr>
          <w:b/>
          <w:u w:val="single"/>
        </w:rPr>
        <w:t xml:space="preserve">do not </w:t>
      </w:r>
      <w:r>
        <w:rPr>
          <w:u w:val="single"/>
        </w:rPr>
        <w:t>become globally</w:t>
      </w:r>
      <w:r>
        <w:rPr>
          <w:b/>
          <w:u w:val="single"/>
        </w:rPr>
        <w:t xml:space="preserve"> </w:t>
      </w:r>
      <w:r>
        <w:rPr>
          <w:b/>
          <w:highlight w:val="cyan"/>
          <w:u w:val="single"/>
        </w:rPr>
        <w:t>catastrophic.</w:t>
      </w:r>
      <w:r>
        <w:rPr>
          <w:sz w:val="16"/>
          <w:highlight w:val="cyan"/>
        </w:rPr>
        <w:t xml:space="preserve"> </w:t>
      </w:r>
      <w:r>
        <w:rPr>
          <w:highlight w:val="cyan"/>
          <w:u w:val="single"/>
        </w:rPr>
        <w:t>Effective control of an outbreak while it</w:t>
      </w:r>
      <w:r>
        <w:rPr>
          <w:b/>
          <w:u w:val="single"/>
        </w:rPr>
        <w:t xml:space="preserve"> </w:t>
      </w:r>
      <w:r>
        <w:rPr>
          <w:b/>
          <w:u w:val="single"/>
        </w:rPr>
        <w:t>is small</w:t>
      </w:r>
      <w:r>
        <w:rPr>
          <w:sz w:val="16"/>
        </w:rPr>
        <w:t xml:space="preserve"> is </w:t>
      </w:r>
      <w:r>
        <w:rPr>
          <w:u w:val="single"/>
        </w:rPr>
        <w:t xml:space="preserve">the </w:t>
      </w:r>
      <w:r>
        <w:rPr>
          <w:highlight w:val="cyan"/>
          <w:u w:val="single"/>
        </w:rPr>
        <w:t>most effective</w:t>
      </w:r>
      <w:r>
        <w:rPr>
          <w:u w:val="single"/>
        </w:rPr>
        <w:t xml:space="preserve"> way </w:t>
      </w:r>
      <w:r>
        <w:rPr>
          <w:highlight w:val="cyan"/>
          <w:u w:val="single"/>
        </w:rPr>
        <w:t>to</w:t>
      </w:r>
      <w:r>
        <w:rPr>
          <w:u w:val="single"/>
        </w:rPr>
        <w:t xml:space="preserve"> ensure</w:t>
      </w:r>
      <w:r>
        <w:rPr>
          <w:sz w:val="16"/>
        </w:rPr>
        <w:t xml:space="preserve"> that the more difficult effort to control a widespread outbreak never becomes necessary. </w:t>
      </w:r>
      <w:r>
        <w:rPr>
          <w:u w:val="single"/>
        </w:rPr>
        <w:t xml:space="preserve">Biologically, the </w:t>
      </w:r>
      <w:r>
        <w:rPr>
          <w:b/>
          <w:u w:val="single"/>
        </w:rPr>
        <w:t xml:space="preserve">amount of </w:t>
      </w:r>
      <w:r>
        <w:rPr>
          <w:u w:val="single"/>
        </w:rPr>
        <w:t xml:space="preserve">genetic variation in a pathogen population rises as the </w:t>
      </w:r>
      <w:r>
        <w:rPr>
          <w:b/>
          <w:highlight w:val="cyan"/>
          <w:u w:val="single"/>
        </w:rPr>
        <w:t>number</w:t>
      </w:r>
      <w:r>
        <w:rPr>
          <w:b/>
          <w:u w:val="single"/>
        </w:rPr>
        <w:t xml:space="preserve"> of</w:t>
      </w:r>
      <w:r>
        <w:rPr>
          <w:u w:val="single"/>
        </w:rPr>
        <w:t xml:space="preserve"> </w:t>
      </w:r>
      <w:r>
        <w:rPr>
          <w:highlight w:val="cyan"/>
          <w:u w:val="single"/>
        </w:rPr>
        <w:t>infected people grows,</w:t>
      </w:r>
      <w:r>
        <w:rPr>
          <w:sz w:val="16"/>
          <w:highlight w:val="cyan"/>
        </w:rPr>
        <w:t xml:space="preserve"> </w:t>
      </w:r>
      <w:r>
        <w:rPr>
          <w:highlight w:val="cyan"/>
          <w:u w:val="single"/>
        </w:rPr>
        <w:t>thereby increasing</w:t>
      </w:r>
      <w:r>
        <w:rPr>
          <w:u w:val="single"/>
        </w:rPr>
        <w:t xml:space="preserve"> the </w:t>
      </w:r>
      <w:r>
        <w:rPr>
          <w:highlight w:val="cyan"/>
          <w:u w:val="single"/>
        </w:rPr>
        <w:t>risk of</w:t>
      </w:r>
      <w:r>
        <w:rPr>
          <w:u w:val="single"/>
        </w:rPr>
        <w:t xml:space="preserve"> </w:t>
      </w:r>
      <w:r>
        <w:rPr>
          <w:b/>
          <w:u w:val="single"/>
        </w:rPr>
        <w:t>pathogen evolution</w:t>
      </w:r>
      <w:r>
        <w:rPr>
          <w:u w:val="single"/>
        </w:rPr>
        <w:t xml:space="preserve"> to </w:t>
      </w:r>
      <w:r>
        <w:rPr>
          <w:highlight w:val="cyan"/>
          <w:u w:val="single"/>
        </w:rPr>
        <w:t>greater severity or contagiousness</w:t>
      </w:r>
      <w:r>
        <w:rPr>
          <w:u w:val="single"/>
        </w:rPr>
        <w:t>,</w:t>
      </w:r>
      <w:r>
        <w:rPr>
          <w:sz w:val="16"/>
        </w:rPr>
        <w:t xml:space="preserve"> or </w:t>
      </w:r>
      <w:r>
        <w:rPr>
          <w:u w:val="single"/>
        </w:rPr>
        <w:t xml:space="preserve">to </w:t>
      </w:r>
      <w:r>
        <w:rPr>
          <w:b/>
          <w:highlight w:val="cyan"/>
          <w:u w:val="single"/>
        </w:rPr>
        <w:t>acquiring</w:t>
      </w:r>
      <w:r>
        <w:rPr>
          <w:u w:val="single"/>
        </w:rPr>
        <w:t xml:space="preserve"> a new route of</w:t>
      </w:r>
      <w:r>
        <w:rPr>
          <w:b/>
          <w:u w:val="single"/>
        </w:rPr>
        <w:t xml:space="preserve"> transmission</w:t>
      </w:r>
      <w:r>
        <w:rPr>
          <w:u w:val="single"/>
        </w:rPr>
        <w:t>.</w:t>
      </w:r>
      <w:r>
        <w:rPr>
          <w:sz w:val="16"/>
        </w:rPr>
        <w:t xml:space="preserve"> </w:t>
      </w:r>
      <w:r>
        <w:rPr>
          <w:highlight w:val="cyan"/>
          <w:u w:val="single"/>
        </w:rPr>
        <w:t>Keeping small</w:t>
      </w:r>
      <w:r>
        <w:rPr>
          <w:u w:val="single"/>
        </w:rPr>
        <w:t xml:space="preserve"> outbreaks </w:t>
      </w:r>
      <w:r>
        <w:rPr>
          <w:highlight w:val="cyan"/>
          <w:u w:val="single"/>
        </w:rPr>
        <w:t>from growing</w:t>
      </w:r>
      <w:r>
        <w:rPr>
          <w:u w:val="single"/>
        </w:rPr>
        <w:t xml:space="preserve"> is an essential part</w:t>
      </w:r>
      <w:r>
        <w:rPr>
          <w:sz w:val="16"/>
        </w:rPr>
        <w:t xml:space="preserve"> of GCBR preparedness. Another consideration reinforcing this approach is the human element: Systems that are designed to be used only for global catastrophes will, we can hope, often go unused for decades or more. Such systems are unlikely to be kept in working order and continuously improved unless they find application in responding to more common, subcatastrophic events.</w:t>
      </w:r>
    </w:p>
    <w:p>
      <w:pPr>
        <w:pStyle w:val="Heading4"/>
      </w:pPr>
      <w:r>
        <w:t xml:space="preserve">2. It </w:t>
      </w:r>
      <w:r>
        <w:rPr>
          <w:u w:val="single"/>
        </w:rPr>
        <w:t>doesn't</w:t>
      </w:r>
      <w:r>
        <w:t xml:space="preserve"> burn out---mpox sustained </w:t>
      </w:r>
      <w:r>
        <w:rPr>
          <w:u w:val="single"/>
        </w:rPr>
        <w:t>silent</w:t>
      </w:r>
      <w:r>
        <w:t xml:space="preserve"> chains that symptom-based surveillance </w:t>
      </w:r>
      <w:r>
        <w:rPr>
          <w:u w:val="single"/>
        </w:rPr>
        <w:t>can't see</w:t>
      </w:r>
      <w:r>
        <w:t>.</w:t>
      </w:r>
    </w:p>
    <w:p>
      <w:pPr>
        <w:pStyle w:val="Style13ptBold"/>
      </w:pPr>
      <w:r>
        <w:rPr>
          <w:b/>
        </w:rPr>
        <w:t>Abdullahi 26</w:t>
      </w:r>
      <w:r>
        <w:t xml:space="preserve"> — Adam Abdullahi, Ifeanyi Omah, Reshma Kassanjee, et. al. January 20. Cambridge Institute of Therapeutic Immunology and Infectious Disease, University of Cambridge. African Center of Excellence for Genomics of Infectious Diseases, Redeemer’s University, Ede, Nigeria. Nature Communications, “Sero-genomic evidence for occult mpox exposure in healthy Nigerian adults,” vol. 17 Clopus</w:t>
      </w:r>
    </w:p>
    <w:p>
      <w:pPr/>
      <w:r>
        <w:rPr>
          <w:sz w:val="16"/>
        </w:rPr>
        <w:t xml:space="preserve">Next, we observed antigen-specific antibody boosting in a subset of younger, post-1980 participants who lacked evidence of prior vaccination and were mostly male, supporting the occurrence of </w:t>
      </w:r>
      <w:r>
        <w:rPr>
          <w:b/>
          <w:u w:val="single"/>
        </w:rPr>
        <w:t>undetected</w:t>
      </w:r>
      <w:r>
        <w:rPr>
          <w:u w:val="single"/>
        </w:rPr>
        <w:t xml:space="preserve"> </w:t>
      </w:r>
      <w:r>
        <w:rPr>
          <w:highlight w:val="cyan"/>
          <w:u w:val="single"/>
        </w:rPr>
        <w:t>MPXV exposure.</w:t>
      </w:r>
      <w:r>
        <w:rPr>
          <w:sz w:val="16"/>
        </w:rPr>
        <w:t xml:space="preserve"> </w:t>
      </w:r>
      <w:r>
        <w:rPr>
          <w:u w:val="single"/>
        </w:rPr>
        <w:t xml:space="preserve">While </w:t>
      </w:r>
      <w:r>
        <w:rPr>
          <w:highlight w:val="cyan"/>
          <w:u w:val="single"/>
        </w:rPr>
        <w:t>this likely reflects</w:t>
      </w:r>
      <w:r>
        <w:rPr>
          <w:u w:val="single"/>
        </w:rPr>
        <w:t xml:space="preserve"> </w:t>
      </w:r>
      <w:r>
        <w:rPr>
          <w:b/>
          <w:u w:val="single"/>
        </w:rPr>
        <w:t xml:space="preserve">silent subclinical </w:t>
      </w:r>
      <w:r>
        <w:rPr>
          <w:sz w:val="16"/>
        </w:rPr>
        <w:t xml:space="preserve">exposure rather than symptomatic infection, we acknowledge that serology alone cannot provide absolute proof of asymptomatic infection, and we therefore frame these findings as indicative of exposure rather than definitive evidence of silent transmission. In our pooled cohorts (HCWs and community participants), this corresponded to ≈3% of participants, a figure that should not be interpreted as a population-level prevalence but rather as a reflection of our study cohort. These observations dovetail previous reports of subclinical seroconversion from screening cohorts in Spain 15 (6%, 7/113), France 18 (6.5%, 13/200), Japan 13 (0.4%, 5/1346), and Belgium 17 (1.3%, 3/225). Animal data provide a mechanistic parallel: experiments in the UK showed that </w:t>
      </w:r>
      <w:r>
        <w:rPr>
          <w:b/>
          <w:u w:val="single"/>
        </w:rPr>
        <w:t>common brown</w:t>
      </w:r>
      <w:r>
        <w:rPr>
          <w:u w:val="single"/>
        </w:rPr>
        <w:t xml:space="preserve"> rats </w:t>
      </w:r>
      <w:r>
        <w:rPr>
          <w:sz w:val="16"/>
        </w:rPr>
        <w:t>( Rattus norvegicus</w:t>
      </w:r>
      <w:r>
        <w:rPr>
          <w:u w:val="single"/>
        </w:rPr>
        <w:t xml:space="preserve"> ) inoculated with Clade IIb </w:t>
      </w:r>
      <w:r>
        <w:rPr>
          <w:highlight w:val="cyan"/>
          <w:u w:val="single"/>
        </w:rPr>
        <w:t xml:space="preserve">MPXV </w:t>
      </w:r>
      <w:r>
        <w:rPr>
          <w:b/>
          <w:highlight w:val="cyan"/>
          <w:u w:val="single"/>
        </w:rPr>
        <w:t xml:space="preserve">remained clinically </w:t>
      </w:r>
      <w:r>
        <w:rPr>
          <w:highlight w:val="cyan"/>
          <w:u w:val="single"/>
        </w:rPr>
        <w:t>silent</w:t>
      </w:r>
      <w:r>
        <w:rPr>
          <w:sz w:val="16"/>
        </w:rPr>
        <w:t xml:space="preserve"> despite PCR positivity, </w:t>
      </w:r>
      <w:r>
        <w:rPr>
          <w:highlight w:val="cyan"/>
          <w:u w:val="single"/>
        </w:rPr>
        <w:t>yet seroconverted</w:t>
      </w:r>
      <w:r>
        <w:rPr>
          <w:u w:val="single"/>
        </w:rPr>
        <w:t xml:space="preserve"> </w:t>
      </w:r>
      <w:r>
        <w:rPr>
          <w:b/>
          <w:u w:val="single"/>
        </w:rPr>
        <w:t xml:space="preserve">and transmitted </w:t>
      </w:r>
      <w:r>
        <w:rPr>
          <w:u w:val="single"/>
        </w:rPr>
        <w:t xml:space="preserve">infection to cage-mates </w:t>
      </w:r>
      <w:r>
        <w:rPr>
          <w:highlight w:val="cyan"/>
          <w:u w:val="single"/>
        </w:rPr>
        <w:t>without detectable viraemia</w:t>
      </w:r>
      <w:r>
        <w:rPr>
          <w:sz w:val="16"/>
        </w:rPr>
        <w:t xml:space="preserve"> 73 . </w:t>
      </w:r>
      <w:r>
        <w:rPr>
          <w:highlight w:val="cyan"/>
          <w:u w:val="single"/>
        </w:rPr>
        <w:t>This supports</w:t>
      </w:r>
      <w:r>
        <w:rPr>
          <w:u w:val="single"/>
        </w:rPr>
        <w:t xml:space="preserve"> </w:t>
      </w:r>
      <w:r>
        <w:rPr>
          <w:sz w:val="16"/>
        </w:rPr>
        <w:t xml:space="preserve">our </w:t>
      </w:r>
      <w:r>
        <w:rPr>
          <w:b/>
          <w:u w:val="single"/>
        </w:rPr>
        <w:t>observation</w:t>
      </w:r>
      <w:r>
        <w:rPr>
          <w:b/>
          <w:u w:val="single"/>
        </w:rPr>
        <w:t xml:space="preserve"> of</w:t>
      </w:r>
      <w:r>
        <w:rPr>
          <w:u w:val="single"/>
        </w:rPr>
        <w:t xml:space="preserve"> </w:t>
      </w:r>
      <w:r>
        <w:rPr>
          <w:highlight w:val="cyan"/>
          <w:u w:val="single"/>
        </w:rPr>
        <w:t>antibody boosting in the absence of reported clinical disease</w:t>
      </w:r>
      <w:r>
        <w:rPr>
          <w:u w:val="single"/>
        </w:rPr>
        <w:t>,</w:t>
      </w:r>
      <w:r>
        <w:rPr>
          <w:sz w:val="16"/>
        </w:rPr>
        <w:t xml:space="preserve"> </w:t>
      </w:r>
      <w:r>
        <w:rPr>
          <w:u w:val="single"/>
        </w:rPr>
        <w:t xml:space="preserve">highlighting the plausibility that </w:t>
      </w:r>
      <w:r>
        <w:rPr>
          <w:b/>
          <w:highlight w:val="cyan"/>
          <w:u w:val="single"/>
        </w:rPr>
        <w:t>cryptic</w:t>
      </w:r>
      <w:r>
        <w:rPr>
          <w:highlight w:val="cyan"/>
          <w:u w:val="single"/>
        </w:rPr>
        <w:t xml:space="preserve"> rodent-human/human-rodent/human-human transmission cycles</w:t>
      </w:r>
      <w:r>
        <w:rPr>
          <w:sz w:val="16"/>
        </w:rPr>
        <w:t xml:space="preserve"> 2 , 74 , 75 , </w:t>
      </w:r>
      <w:r>
        <w:rPr>
          <w:b/>
          <w:u w:val="single"/>
        </w:rPr>
        <w:t xml:space="preserve">76 </w:t>
      </w:r>
      <w:r>
        <w:rPr>
          <w:b/>
          <w:u w:val="single"/>
        </w:rPr>
        <w:t>can</w:t>
      </w:r>
      <w:r>
        <w:rPr>
          <w:u w:val="single"/>
        </w:rPr>
        <w:t xml:space="preserve"> </w:t>
      </w:r>
      <w:r>
        <w:rPr>
          <w:highlight w:val="cyan"/>
          <w:u w:val="single"/>
        </w:rPr>
        <w:t>sustain below the radar transmission</w:t>
      </w:r>
      <w:r>
        <w:rPr>
          <w:u w:val="single"/>
        </w:rPr>
        <w:t xml:space="preserve"> that </w:t>
      </w:r>
      <w:r>
        <w:rPr>
          <w:highlight w:val="cyan"/>
          <w:u w:val="single"/>
        </w:rPr>
        <w:t>evade syndromic surveillance</w:t>
      </w:r>
      <w:r>
        <w:rPr>
          <w:u w:val="single"/>
        </w:rPr>
        <w:t>.</w:t>
      </w:r>
      <w:r>
        <w:rPr>
          <w:sz w:val="16"/>
        </w:rPr>
        <w:t xml:space="preserve"> The same cryptic transmission cycle has been observed for arenaviruses</w:t>
      </w:r>
      <w:r>
        <w:rPr>
          <w:u w:val="single"/>
        </w:rPr>
        <w:t xml:space="preserve"> </w:t>
      </w:r>
      <w:r>
        <w:rPr>
          <w:highlight w:val="cyan"/>
          <w:u w:val="single"/>
        </w:rPr>
        <w:t>such as</w:t>
      </w:r>
      <w:r>
        <w:rPr>
          <w:u w:val="single"/>
        </w:rPr>
        <w:t xml:space="preserve"> </w:t>
      </w:r>
      <w:r>
        <w:rPr>
          <w:b/>
          <w:u w:val="single"/>
        </w:rPr>
        <w:t>Lassa fever</w:t>
      </w:r>
      <w:r>
        <w:rPr>
          <w:u w:val="single"/>
        </w:rPr>
        <w:t>,</w:t>
      </w:r>
      <w:r>
        <w:rPr>
          <w:sz w:val="16"/>
        </w:rPr>
        <w:t xml:space="preserve"> which is peri-domestically maintained by the common African rat ( Mastomys natalensis/couchi) reservoir host 77 , 78 , 79 , 80 . One recent meta-analysis estimated seroprevalence of Lassa fever up to 58% across the West African region 81 with reported cross-sectional seroprevalence of 50% by age 5 82 and 82% in a general endemic West African population which exceeds reported case numbers; implying substantial subclinical spread with limited syndromic capture 83 . These data indicate higher than reported rates of exposure to heterogenous emerging infectious disease threats that can remain largely undetected 84 .</w:t>
      </w:r>
    </w:p>
    <w:p>
      <w:pPr/>
      <w:r>
        <w:rPr>
          <w:sz w:val="16"/>
        </w:rPr>
        <w:t>Our present observations are further validated by our country specific genomic data and previous phylogenetic analysis which revealed how MPXV may persist in the presence of partial immunity. Epidemiologically, a low dispersion parameter (k ≈ 0.4–0.8) at 50% and 100% ascertainment together with a long doubling time despite exponential growth suggests transmission concentrated in clustered contact networks, consistent with focal outbreaks in households or other close-contact groups 10 . The relative absence of large clusters (&gt;3 linked cases) supports</w:t>
      </w:r>
      <w:r>
        <w:rPr>
          <w:u w:val="single"/>
        </w:rPr>
        <w:t xml:space="preserve"> a </w:t>
      </w:r>
      <w:r>
        <w:rPr>
          <w:b/>
          <w:u w:val="single"/>
        </w:rPr>
        <w:t>pattern in</w:t>
      </w:r>
      <w:r>
        <w:rPr>
          <w:u w:val="single"/>
        </w:rPr>
        <w:t xml:space="preserve"> which </w:t>
      </w:r>
      <w:r>
        <w:rPr>
          <w:b/>
          <w:u w:val="single"/>
        </w:rPr>
        <w:t xml:space="preserve">stochastic superspreading </w:t>
      </w:r>
      <w:r>
        <w:rPr>
          <w:sz w:val="16"/>
        </w:rPr>
        <w:t xml:space="preserve">events, rather than sustained community-wide transmission, </w:t>
      </w:r>
      <w:r>
        <w:rPr>
          <w:highlight w:val="cyan"/>
          <w:u w:val="single"/>
        </w:rPr>
        <w:t>drive persistence.</w:t>
      </w:r>
      <w:r>
        <w:rPr>
          <w:sz w:val="16"/>
        </w:rPr>
        <w:t xml:space="preserve"> This dynamic aligns with modelling of the 2022 global outbreak</w:t>
      </w:r>
      <w:r>
        <w:rPr>
          <w:u w:val="single"/>
        </w:rPr>
        <w:t xml:space="preserve"> and </w:t>
      </w:r>
      <w:r>
        <w:rPr>
          <w:b/>
          <w:highlight w:val="cyan"/>
          <w:u w:val="single"/>
        </w:rPr>
        <w:t>explains</w:t>
      </w:r>
      <w:r>
        <w:rPr>
          <w:b/>
          <w:u w:val="single"/>
        </w:rPr>
        <w:t xml:space="preserve"> how</w:t>
      </w:r>
      <w:r>
        <w:rPr>
          <w:u w:val="single"/>
        </w:rPr>
        <w:t xml:space="preserve"> </w:t>
      </w:r>
      <w:r>
        <w:rPr>
          <w:highlight w:val="cyan"/>
          <w:u w:val="single"/>
        </w:rPr>
        <w:t>MPXV can circulate at low reported incidence, undetected</w:t>
      </w:r>
      <w:r>
        <w:rPr>
          <w:sz w:val="16"/>
        </w:rPr>
        <w:t xml:space="preserve"> </w:t>
      </w:r>
      <w:r>
        <w:rPr>
          <w:b/>
          <w:u w:val="single"/>
        </w:rPr>
        <w:t>and yet</w:t>
      </w:r>
      <w:r>
        <w:rPr>
          <w:sz w:val="16"/>
        </w:rPr>
        <w:t xml:space="preserve"> still generate the boosting serological patterns we observed in our population 59 , 62 . In context, </w:t>
      </w:r>
      <w:r>
        <w:rPr>
          <w:highlight w:val="cyan"/>
          <w:u w:val="single"/>
        </w:rPr>
        <w:t xml:space="preserve">the dead-end infection </w:t>
      </w:r>
      <w:r>
        <w:rPr>
          <w:u w:val="single"/>
        </w:rPr>
        <w:t>of</w:t>
      </w:r>
      <w:r>
        <w:rPr>
          <w:highlight w:val="cyan"/>
          <w:u w:val="single"/>
        </w:rPr>
        <w:t xml:space="preserve"> most</w:t>
      </w:r>
      <w:r>
        <w:rPr>
          <w:u w:val="single"/>
        </w:rPr>
        <w:t xml:space="preserve"> </w:t>
      </w:r>
      <w:r>
        <w:rPr>
          <w:sz w:val="16"/>
        </w:rPr>
        <w:t>mpox transmission</w:t>
      </w:r>
      <w:r>
        <w:rPr>
          <w:u w:val="single"/>
        </w:rPr>
        <w:t xml:space="preserve"> means </w:t>
      </w:r>
      <w:r>
        <w:rPr>
          <w:b/>
          <w:highlight w:val="cyan"/>
          <w:u w:val="single"/>
        </w:rPr>
        <w:t>traditional case-based surveil</w:t>
      </w:r>
      <w:r>
        <w:rPr>
          <w:u w:val="single"/>
        </w:rPr>
        <w:t xml:space="preserve">lance </w:t>
      </w:r>
      <w:r>
        <w:rPr>
          <w:b/>
          <w:u w:val="single"/>
        </w:rPr>
        <w:t xml:space="preserve">is </w:t>
      </w:r>
      <w:r>
        <w:rPr>
          <w:highlight w:val="cyan"/>
          <w:u w:val="single"/>
        </w:rPr>
        <w:t>unlikely to capture the full extent</w:t>
      </w:r>
      <w:r>
        <w:rPr>
          <w:sz w:val="16"/>
        </w:rPr>
        <w:t xml:space="preserve"> </w:t>
      </w:r>
      <w:r>
        <w:rPr>
          <w:b/>
          <w:u w:val="single"/>
        </w:rPr>
        <w:t>of mpox</w:t>
      </w:r>
      <w:r>
        <w:rPr>
          <w:sz w:val="16"/>
        </w:rPr>
        <w:t xml:space="preserve"> transmissions, and public health messaging must be context dependent 85 , particularly in settings where infections with the Clade IIb presents with mild and atypical symptoms. Furthermore, our focus on serological analysis of samples collected during the COVID-19 when healthcare resources were focused on responding to the pandemic strengthens the plausibility of missed mpox diagnosis.</w:t>
      </w:r>
    </w:p>
    <w:p>
      <w:pPr/>
      <w:r>
        <w:rPr>
          <w:sz w:val="16"/>
        </w:rPr>
        <w:t>Antigen-specific kinetics showed boosting of B6R, M1R, and A35R, with B6R exhibiting the largest fold increases across exposed participants, highlighting its prominence 86 This EEV-specific envelope protein expressed in the extracellular virion form of MPXV exhibited the highest post-exposure boost (11-fold) and strongest inter-antigen correlation between antigen pairs. To a lesser extent, M1R (6.2-fold) and A35R (5.2-fold) were also exhibited notable post-exposure boosting. Structural and functional studies provide a mechanistic rationale for this hierarchy: cryo-EM resolution of B6R in complex with monoclonal antibodies has revealed multiple simultaneously accessible neutralising epitopes 71 , and B6-specific antibodies were shown to neutralise extracellular virus in a complement-dependent manner, significantly reducing viral load in lethal vaccinia mouse models. Additional work demonstrated that prophylactic administration of a B6R-specific monoclonal antibody (B7C9) within 24 h of lethal challenge reduced both viral burden and disease severity, further confirming its functional relevance 87 Finally, complementary work with multivalent mRNA constructs incorporating B6R, A35R, and M1R reported 100% protection in mice against lethal vaccinia challenge 32 highlighting the translational potential of this antigenic triad for surveillance and assay design. This triad may represent practical surrogate targets for MPXV exposure and could underpin the development of field-deployable multiplex assays to enhance detection of subclinical mpox in low-resource settings, building on recent advances 88 , 89 .</w:t>
      </w:r>
    </w:p>
    <w:p>
      <w:pPr/>
      <w:r>
        <w:rPr>
          <w:sz w:val="16"/>
        </w:rPr>
        <w:t xml:space="preserve">Our analysis was subject to limitations, and we note multiple caveats in our data interpretation. </w:t>
      </w:r>
      <w:r>
        <w:rPr>
          <w:u w:val="single"/>
        </w:rPr>
        <w:t xml:space="preserve">Firstly, </w:t>
      </w:r>
      <w:r>
        <w:rPr>
          <w:highlight w:val="cyan"/>
          <w:u w:val="single"/>
        </w:rPr>
        <w:t>genomic</w:t>
      </w:r>
      <w:r>
        <w:rPr>
          <w:u w:val="single"/>
        </w:rPr>
        <w:t xml:space="preserve"> sampling </w:t>
      </w:r>
      <w:r>
        <w:rPr>
          <w:highlight w:val="cyan"/>
          <w:u w:val="single"/>
        </w:rPr>
        <w:t>was geographically skewed toward</w:t>
      </w:r>
      <w:r>
        <w:rPr>
          <w:u w:val="single"/>
        </w:rPr>
        <w:t xml:space="preserve"> </w:t>
      </w:r>
      <w:r>
        <w:rPr>
          <w:b/>
          <w:u w:val="single"/>
        </w:rPr>
        <w:t>urban Southern</w:t>
      </w:r>
      <w:r>
        <w:rPr>
          <w:u w:val="single"/>
        </w:rPr>
        <w:t xml:space="preserve"> Nigeria,</w:t>
      </w:r>
      <w:r>
        <w:rPr>
          <w:sz w:val="16"/>
        </w:rPr>
        <w:t xml:space="preserve"> </w:t>
      </w:r>
      <w:r>
        <w:rPr>
          <w:u w:val="single"/>
        </w:rPr>
        <w:t xml:space="preserve">likely </w:t>
      </w:r>
      <w:r>
        <w:rPr>
          <w:b/>
          <w:highlight w:val="cyan"/>
          <w:u w:val="single"/>
        </w:rPr>
        <w:t>under-representing rural transmission</w:t>
      </w:r>
      <w:r>
        <w:rPr>
          <w:b/>
          <w:u w:val="single"/>
        </w:rPr>
        <w:t xml:space="preserve"> and</w:t>
      </w:r>
      <w:r>
        <w:rPr>
          <w:sz w:val="16"/>
        </w:rPr>
        <w:t xml:space="preserve"> although we assumed multiple underreporting factors in our genomic modelling, actual case detection rates could vary. Secondly, our population comprised of COVID-19 vaccinee cohorts, and their health-seeking behaviour may not fully reflect those of the wider population, introducing potential selection bias. Thirdly, our analysis measured only binding antibody and not functional neutralising antibody, although there is evidence supporting correlation between B6R, A35R, M1R and neutralisation. In addition, while our assay employed MPXV-specific antigens, the high degree of sequence similarity across Orthopoxvirus genus 90 means that serological detection of anti-MPXV IgG cannot be attributed with absolute certainty to MPXV alone 35 . However, given the absence of a regional vaccinia vaccination program and the epidemiological context in Nigeria, recent MPXV exposure is the most plausible explanation in younger adults with legacy smallpox vaccination remaining the most likely explanation for reactivity in older adults. We note further that the utility of combining multiple antigens to define seropositivity and exposure type has been demonstrated 91 We employed a slightly modified antigen panel adapted for the Luminex platform while ensuring overlap with validated and immunodominant antigenic targets. Our assay required reactivity to ≥4 of 6 MPXV antigens, a conservative approach relative to Yates and colleagues 91 who used ≥3 of 5 antigens. This conservative approach, consistent with our prior work on hepatitis B serology in Africa was designed to minimise false positives 90 . Further, we supplemented our serological findings with follow-up interviews and professional verification of smallpox vaccination scars among seropositive HCWs, these data were limited to a small subset and are subject to recall bias. Nonetheless, the strong concordance between self-reported vaccination history, visible scars, and serological reactivity lends additional confidence to the interpretation of residual smallpox-derived immunity. Finally, structured collection of mpox-compatible clinical symptoms was not undertaken in the parent SARS-CoV-2 vaccine cohorts, which primarily captured SARS-CoV-2 vaccination events and COVID-like adverse events. Although none of the five participants with boosting responses reported mpox-like illness, we cannot exclude unrecognised or mild disease. The retrospective nature of the cohorts also limited assessment of behavioural or social drivers of exposure.</w:t>
      </w:r>
    </w:p>
    <w:p>
      <w:pPr>
        <w:pStyle w:val="Heading4"/>
      </w:pPr>
      <w:r>
        <w:t xml:space="preserve">3. The one that </w:t>
      </w:r>
      <w:r>
        <w:rPr>
          <w:u w:val="single"/>
        </w:rPr>
        <w:t>didn't</w:t>
      </w:r>
      <w:r>
        <w:t xml:space="preserve"> burn out is the one they </w:t>
      </w:r>
      <w:r>
        <w:rPr>
          <w:u w:val="single"/>
        </w:rPr>
        <w:t>couldn't name</w:t>
      </w:r>
      <w:r>
        <w:t xml:space="preserve"> for three months.</w:t>
      </w:r>
    </w:p>
    <w:p>
      <w:pPr>
        <w:pStyle w:val="Style13ptBold"/>
      </w:pPr>
      <w:r>
        <w:rPr>
          <w:b/>
        </w:rPr>
        <w:t>Jean Louis 25</w:t>
      </w:r>
      <w:r>
        <w:t xml:space="preserve"> — Frantz Jean Louis, Lisa Nichols, Cecilia de la Torre, et. al. August 14. Infectious Disease Detection and Surveillance project, ICF, Rockville, Maryland. Public Health Reviews, “Strengthening Outbreak Detection in Africa to Achieve the 7-1-7 Global Framework: Challenges and Opportunities,” vol. 46 Clopus</w:t>
      </w:r>
    </w:p>
    <w:p>
      <w:pPr/>
      <w:r>
        <w:rPr>
          <w:sz w:val="16"/>
        </w:rPr>
        <w:t xml:space="preserve">In 2023, the African continent faced a staggering eighty major public health events and sixty-one outbreaks [ 1 ]. </w:t>
      </w:r>
      <w:r>
        <w:rPr>
          <w:u w:val="single"/>
        </w:rPr>
        <w:t xml:space="preserve">Given the </w:t>
      </w:r>
      <w:r>
        <w:rPr>
          <w:highlight w:val="cyan"/>
          <w:u w:val="single"/>
        </w:rPr>
        <w:t xml:space="preserve">constraints </w:t>
      </w:r>
      <w:r>
        <w:rPr>
          <w:u w:val="single"/>
        </w:rPr>
        <w:t xml:space="preserve">in many </w:t>
      </w:r>
      <w:r>
        <w:rPr>
          <w:b/>
          <w:highlight w:val="cyan"/>
          <w:u w:val="single"/>
        </w:rPr>
        <w:t>resource-limited countries</w:t>
      </w:r>
      <w:r>
        <w:rPr>
          <w:b/>
          <w:u w:val="single"/>
        </w:rPr>
        <w:t>,</w:t>
      </w:r>
      <w:r>
        <w:rPr>
          <w:sz w:val="16"/>
        </w:rPr>
        <w:t xml:space="preserve"> </w:t>
      </w:r>
      <w:r>
        <w:rPr>
          <w:u w:val="single"/>
        </w:rPr>
        <w:t xml:space="preserve">strengthening their capacities for </w:t>
      </w:r>
      <w:r>
        <w:rPr>
          <w:highlight w:val="cyan"/>
          <w:u w:val="single"/>
        </w:rPr>
        <w:t>early detection</w:t>
      </w:r>
      <w:r>
        <w:rPr>
          <w:u w:val="single"/>
        </w:rPr>
        <w:t xml:space="preserve">, </w:t>
      </w:r>
      <w:r>
        <w:rPr>
          <w:b/>
          <w:u w:val="single"/>
        </w:rPr>
        <w:t>notification, and</w:t>
      </w:r>
      <w:r>
        <w:rPr>
          <w:u w:val="single"/>
        </w:rPr>
        <w:t xml:space="preserve"> response is </w:t>
      </w:r>
      <w:r>
        <w:rPr>
          <w:b/>
          <w:highlight w:val="cyan"/>
          <w:u w:val="single"/>
        </w:rPr>
        <w:t>paramount</w:t>
      </w:r>
      <w:r>
        <w:rPr>
          <w:sz w:val="16"/>
          <w:highlight w:val="cyan"/>
        </w:rPr>
        <w:t xml:space="preserve"> </w:t>
      </w:r>
      <w:r>
        <w:rPr>
          <w:highlight w:val="cyan"/>
          <w:u w:val="single"/>
        </w:rPr>
        <w:t>to mitigating the</w:t>
      </w:r>
      <w:r>
        <w:rPr>
          <w:u w:val="single"/>
        </w:rPr>
        <w:t xml:space="preserve"> impact </w:t>
      </w:r>
      <w:r>
        <w:rPr>
          <w:highlight w:val="cyan"/>
          <w:u w:val="single"/>
        </w:rPr>
        <w:t>of</w:t>
      </w:r>
      <w:r>
        <w:rPr>
          <w:u w:val="single"/>
        </w:rPr>
        <w:t xml:space="preserve"> public health emergencies.</w:t>
      </w:r>
      <w:r>
        <w:rPr>
          <w:sz w:val="16"/>
        </w:rPr>
        <w:t xml:space="preserve"> </w:t>
      </w:r>
      <w:r>
        <w:rPr>
          <w:b/>
          <w:highlight w:val="cyan"/>
          <w:u w:val="single"/>
        </w:rPr>
        <w:t>Rapid identification and</w:t>
      </w:r>
      <w:r>
        <w:rPr>
          <w:highlight w:val="cyan"/>
          <w:u w:val="single"/>
        </w:rPr>
        <w:t xml:space="preserve"> effective response play a pivotal role</w:t>
      </w:r>
      <w:r>
        <w:rPr>
          <w:sz w:val="16"/>
        </w:rPr>
        <w:t xml:space="preserve"> </w:t>
      </w:r>
      <w:r>
        <w:rPr>
          <w:u w:val="single"/>
        </w:rPr>
        <w:t xml:space="preserve">in </w:t>
      </w:r>
      <w:r>
        <w:rPr>
          <w:highlight w:val="cyan"/>
          <w:u w:val="single"/>
        </w:rPr>
        <w:t xml:space="preserve">minimizing morbidity </w:t>
      </w:r>
      <w:r>
        <w:rPr>
          <w:u w:val="single"/>
        </w:rPr>
        <w:t>and</w:t>
      </w:r>
      <w:r>
        <w:rPr>
          <w:highlight w:val="cyan"/>
          <w:u w:val="single"/>
        </w:rPr>
        <w:t xml:space="preserve"> mortality during</w:t>
      </w:r>
      <w:r>
        <w:rPr>
          <w:u w:val="single"/>
        </w:rPr>
        <w:t xml:space="preserve"> </w:t>
      </w:r>
      <w:r>
        <w:rPr>
          <w:b/>
          <w:u w:val="single"/>
        </w:rPr>
        <w:t>such critical</w:t>
      </w:r>
      <w:r>
        <w:rPr>
          <w:u w:val="single"/>
        </w:rPr>
        <w:t xml:space="preserve"> events</w:t>
      </w:r>
      <w:r>
        <w:rPr>
          <w:sz w:val="16"/>
        </w:rPr>
        <w:t>. The capacities for early detection, notification, and response to emerging infectious diseases are defined by the legally binding International Health Regulations 2005 (IHR 2005). These regulations require the 196 signatory member states to prevent, protect against, control, and provide a public health response to the international spread of diseases [ 2 ].</w:t>
      </w:r>
    </w:p>
    <w:p>
      <w:pPr/>
      <w:r>
        <w:rPr>
          <w:sz w:val="16"/>
        </w:rPr>
        <w:t xml:space="preserve">Outbreak detection refers to the </w:t>
      </w:r>
      <w:r>
        <w:rPr>
          <w:b/>
          <w:u w:val="single"/>
        </w:rPr>
        <w:t>initial identification</w:t>
      </w:r>
      <w:r>
        <w:rPr>
          <w:u w:val="single"/>
        </w:rPr>
        <w:t xml:space="preserve"> </w:t>
      </w:r>
      <w:r>
        <w:rPr>
          <w:highlight w:val="cyan"/>
          <w:u w:val="single"/>
        </w:rPr>
        <w:t>of a</w:t>
      </w:r>
      <w:r>
        <w:rPr>
          <w:u w:val="single"/>
        </w:rPr>
        <w:t xml:space="preserve"> </w:t>
      </w:r>
      <w:r>
        <w:rPr>
          <w:sz w:val="16"/>
        </w:rPr>
        <w:t>potential public</w:t>
      </w:r>
      <w:r>
        <w:rPr>
          <w:u w:val="single"/>
        </w:rPr>
        <w:t xml:space="preserve"> </w:t>
      </w:r>
      <w:r>
        <w:rPr>
          <w:highlight w:val="cyan"/>
          <w:u w:val="single"/>
        </w:rPr>
        <w:t>health threat,</w:t>
      </w:r>
      <w:r>
        <w:rPr>
          <w:sz w:val="16"/>
        </w:rPr>
        <w:t xml:space="preserve"> </w:t>
      </w:r>
      <w:r>
        <w:rPr>
          <w:highlight w:val="cyan"/>
          <w:u w:val="single"/>
        </w:rPr>
        <w:t>typically through</w:t>
      </w:r>
      <w:r>
        <w:rPr>
          <w:u w:val="single"/>
        </w:rPr>
        <w:t xml:space="preserve"> </w:t>
      </w:r>
      <w:r>
        <w:rPr>
          <w:sz w:val="16"/>
        </w:rPr>
        <w:t>surveillance systems</w:t>
      </w:r>
      <w:r>
        <w:rPr>
          <w:u w:val="single"/>
        </w:rPr>
        <w:t xml:space="preserve"> that monitor </w:t>
      </w:r>
      <w:r>
        <w:rPr>
          <w:highlight w:val="cyan"/>
          <w:u w:val="single"/>
        </w:rPr>
        <w:t>disease patterns</w:t>
      </w:r>
      <w:r>
        <w:rPr>
          <w:sz w:val="16"/>
        </w:rPr>
        <w:t xml:space="preserve"> in populations. </w:t>
      </w:r>
      <w:r>
        <w:rPr>
          <w:u w:val="single"/>
        </w:rPr>
        <w:t xml:space="preserve">However, detection </w:t>
      </w:r>
      <w:r>
        <w:rPr>
          <w:highlight w:val="cyan"/>
          <w:u w:val="single"/>
        </w:rPr>
        <w:t xml:space="preserve">alone is not </w:t>
      </w:r>
      <w:r>
        <w:rPr>
          <w:b/>
          <w:highlight w:val="cyan"/>
          <w:u w:val="single"/>
        </w:rPr>
        <w:t>sufficient; confirmation</w:t>
      </w:r>
      <w:r>
        <w:rPr>
          <w:sz w:val="16"/>
        </w:rPr>
        <w:t xml:space="preserve"> of the outbreak is equally critical. Confirmation involves verifying the presence of the disease through laboratory testing or other diagnostic methods to ensure that the detected signal indeed represents a threat. </w:t>
      </w:r>
      <w:r>
        <w:rPr>
          <w:highlight w:val="cyan"/>
          <w:u w:val="single"/>
        </w:rPr>
        <w:t>Both</w:t>
      </w:r>
      <w:r>
        <w:rPr>
          <w:u w:val="single"/>
        </w:rPr>
        <w:t xml:space="preserve"> detection and confirmation are </w:t>
      </w:r>
      <w:r>
        <w:rPr>
          <w:highlight w:val="cyan"/>
          <w:u w:val="single"/>
        </w:rPr>
        <w:t xml:space="preserve">essential </w:t>
      </w:r>
      <w:r>
        <w:rPr>
          <w:u w:val="single"/>
        </w:rPr>
        <w:t>for</w:t>
      </w:r>
      <w:r>
        <w:rPr>
          <w:highlight w:val="cyan"/>
          <w:u w:val="single"/>
        </w:rPr>
        <w:t xml:space="preserve"> timely and </w:t>
      </w:r>
      <w:r>
        <w:rPr>
          <w:b/>
          <w:u w:val="single"/>
        </w:rPr>
        <w:t>accurate outbreak</w:t>
      </w:r>
      <w:r>
        <w:rPr>
          <w:u w:val="single"/>
        </w:rPr>
        <w:t xml:space="preserve"> response</w:t>
      </w:r>
      <w:r>
        <w:rPr>
          <w:sz w:val="16"/>
        </w:rPr>
        <w:t xml:space="preserve"> [ 3 ]. </w:t>
      </w:r>
      <w:r>
        <w:rPr>
          <w:highlight w:val="cyan"/>
          <w:u w:val="single"/>
        </w:rPr>
        <w:t xml:space="preserve">Early </w:t>
      </w:r>
      <w:r>
        <w:rPr>
          <w:b/>
          <w:highlight w:val="cyan"/>
          <w:u w:val="single"/>
        </w:rPr>
        <w:t>detect</w:t>
      </w:r>
      <w:r>
        <w:rPr>
          <w:b/>
          <w:u w:val="single"/>
        </w:rPr>
        <w:t>ion</w:t>
      </w:r>
      <w:r>
        <w:rPr>
          <w:u w:val="single"/>
        </w:rPr>
        <w:t xml:space="preserve"> allows for </w:t>
      </w:r>
      <w:r>
        <w:rPr>
          <w:b/>
          <w:highlight w:val="cyan"/>
          <w:u w:val="single"/>
        </w:rPr>
        <w:t>rapid public health interventions</w:t>
      </w:r>
      <w:r>
        <w:rPr>
          <w:b/>
          <w:u w:val="single"/>
        </w:rPr>
        <w:t>, while</w:t>
      </w:r>
      <w:r>
        <w:rPr>
          <w:sz w:val="16"/>
        </w:rPr>
        <w:t xml:space="preserve"> confirmation ensures that resources are appropriately allocated to real threats, preventing unnecessary panic and optimizing the response strategy.</w:t>
      </w:r>
    </w:p>
    <w:p>
      <w:pPr/>
      <w:r>
        <w:rPr>
          <w:sz w:val="16"/>
        </w:rPr>
        <w:t>Timeliness in detection and response remains</w:t>
      </w:r>
      <w:r>
        <w:rPr>
          <w:u w:val="single"/>
        </w:rPr>
        <w:t xml:space="preserve"> a </w:t>
      </w:r>
      <w:r>
        <w:rPr>
          <w:highlight w:val="cyan"/>
          <w:u w:val="single"/>
        </w:rPr>
        <w:t>critical aspect</w:t>
      </w:r>
      <w:r>
        <w:rPr>
          <w:sz w:val="16"/>
        </w:rPr>
        <w:t xml:space="preserve"> of robust surveillance systems. </w:t>
      </w:r>
      <w:r>
        <w:rPr>
          <w:u w:val="single"/>
        </w:rPr>
        <w:t xml:space="preserve">However, </w:t>
      </w:r>
      <w:r>
        <w:rPr>
          <w:b/>
          <w:highlight w:val="cyan"/>
          <w:u w:val="single"/>
        </w:rPr>
        <w:t>poor diagnostic preparedness</w:t>
      </w:r>
      <w:r>
        <w:rPr>
          <w:u w:val="single"/>
        </w:rPr>
        <w:t xml:space="preserve"> has significantly contributed to delays in identifying recent outbreaks.</w:t>
      </w:r>
      <w:r>
        <w:rPr>
          <w:sz w:val="16"/>
        </w:rPr>
        <w:t xml:space="preserve"> </w:t>
      </w:r>
      <w:r>
        <w:rPr>
          <w:u w:val="single"/>
        </w:rPr>
        <w:t xml:space="preserve">The </w:t>
      </w:r>
      <w:r>
        <w:rPr>
          <w:highlight w:val="cyan"/>
          <w:u w:val="single"/>
        </w:rPr>
        <w:t>insufficient testing</w:t>
      </w:r>
      <w:r>
        <w:rPr>
          <w:u w:val="single"/>
        </w:rPr>
        <w:t xml:space="preserve"> capacity </w:t>
      </w:r>
      <w:r>
        <w:rPr>
          <w:b/>
          <w:highlight w:val="cyan"/>
          <w:u w:val="single"/>
        </w:rPr>
        <w:t xml:space="preserve">and </w:t>
      </w:r>
      <w:r>
        <w:rPr>
          <w:highlight w:val="cyan"/>
          <w:u w:val="single"/>
        </w:rPr>
        <w:t>delays in testing and reporting exacerbated the expansion</w:t>
      </w:r>
      <w:r>
        <w:rPr>
          <w:u w:val="single"/>
        </w:rPr>
        <w:t xml:space="preserve"> </w:t>
      </w:r>
      <w:r>
        <w:rPr>
          <w:b/>
          <w:u w:val="single"/>
        </w:rPr>
        <w:t>of the</w:t>
      </w:r>
      <w:r>
        <w:rPr>
          <w:u w:val="single"/>
        </w:rPr>
        <w:t xml:space="preserve"> </w:t>
      </w:r>
      <w:r>
        <w:rPr>
          <w:sz w:val="16"/>
        </w:rPr>
        <w:t>2013–2016 Ebola</w:t>
      </w:r>
      <w:r>
        <w:rPr>
          <w:u w:val="single"/>
        </w:rPr>
        <w:t xml:space="preserve"> epidemic</w:t>
      </w:r>
      <w:r>
        <w:rPr>
          <w:sz w:val="16"/>
        </w:rPr>
        <w:t xml:space="preserve"> in West Africa [ 4 ]. </w:t>
      </w:r>
      <w:r>
        <w:rPr>
          <w:u w:val="single"/>
        </w:rPr>
        <w:t xml:space="preserve">A </w:t>
      </w:r>
      <w:r>
        <w:rPr>
          <w:b/>
          <w:highlight w:val="cyan"/>
          <w:u w:val="single"/>
        </w:rPr>
        <w:t>three-month delay</w:t>
      </w:r>
      <w:r>
        <w:rPr>
          <w:u w:val="single"/>
        </w:rPr>
        <w:t xml:space="preserve"> occurred </w:t>
      </w:r>
      <w:r>
        <w:rPr>
          <w:highlight w:val="cyan"/>
          <w:u w:val="single"/>
        </w:rPr>
        <w:t>between the</w:t>
      </w:r>
      <w:r>
        <w:rPr>
          <w:u w:val="single"/>
        </w:rPr>
        <w:t xml:space="preserve"> </w:t>
      </w:r>
      <w:r>
        <w:rPr>
          <w:sz w:val="16"/>
        </w:rPr>
        <w:t>index case</w:t>
      </w:r>
      <w:r>
        <w:rPr>
          <w:u w:val="single"/>
        </w:rPr>
        <w:t xml:space="preserve"> and the </w:t>
      </w:r>
      <w:r>
        <w:rPr>
          <w:highlight w:val="cyan"/>
          <w:u w:val="single"/>
        </w:rPr>
        <w:t>identification of</w:t>
      </w:r>
      <w:r>
        <w:rPr>
          <w:u w:val="single"/>
        </w:rPr>
        <w:t xml:space="preserve"> the </w:t>
      </w:r>
      <w:r>
        <w:rPr>
          <w:highlight w:val="cyan"/>
          <w:u w:val="single"/>
        </w:rPr>
        <w:t>causative agent</w:t>
      </w:r>
      <w:r>
        <w:rPr>
          <w:sz w:val="16"/>
        </w:rPr>
        <w:t xml:space="preserve"> [ 5 , 6 ]. Post-outbreak analyses reveal that diagnosing 60% of patients </w:t>
      </w:r>
      <w:r>
        <w:rPr>
          <w:b/>
          <w:u w:val="single"/>
        </w:rPr>
        <w:t xml:space="preserve">within 1 </w:t>
      </w:r>
      <w:r>
        <w:rPr>
          <w:u w:val="single"/>
        </w:rPr>
        <w:t xml:space="preserve">day of symptoms onset </w:t>
      </w:r>
      <w:r>
        <w:rPr>
          <w:sz w:val="16"/>
        </w:rPr>
        <w:t>instead of</w:t>
      </w:r>
      <w:r>
        <w:rPr>
          <w:u w:val="single"/>
        </w:rPr>
        <w:t xml:space="preserve"> 5 days </w:t>
      </w:r>
      <w:r>
        <w:rPr>
          <w:highlight w:val="cyan"/>
          <w:u w:val="single"/>
        </w:rPr>
        <w:t>could have reduced the attack rate</w:t>
      </w:r>
      <w:r>
        <w:rPr>
          <w:sz w:val="16"/>
        </w:rPr>
        <w:t xml:space="preserve"> from 80% </w:t>
      </w:r>
      <w:r>
        <w:rPr>
          <w:b/>
          <w:highlight w:val="cyan"/>
          <w:u w:val="single"/>
        </w:rPr>
        <w:t>to nearly 0%</w:t>
      </w:r>
      <w:r>
        <w:rPr>
          <w:b/>
          <w:u w:val="single"/>
        </w:rPr>
        <w:t xml:space="preserve"> [</w:t>
      </w:r>
      <w:r>
        <w:rPr>
          <w:sz w:val="16"/>
        </w:rPr>
        <w:t xml:space="preserve"> 4 , 7 , 8 ]. Although timeliness metrics (such as time to detection, time to verification, time to response) do not fully capture the complexity of outbreak surveillance and response, they have been proposed as valuable tools for monitoring and evaluating outbreak response performance, with the aim of optimizing response efforts [ 9 , 10 ].</w:t>
      </w:r>
    </w:p>
    <w:p>
      <w:pPr/>
      <w:r>
        <w:rPr>
          <w:sz w:val="16"/>
        </w:rPr>
        <w:t>Resolve to Save Lives proposed a 7-1-7 that sets three time-bound, real-world performance targets across the entire outbreaks detection-to-response continuum: ≤7 days from a pathogen’s emergence to detection of a suspected outbreak, ≤1 day from detection to formal notification and initiation of investigation, and ≤7 days from notification to completion of essential early-response actions (e.g., case confirmation, contact tracing, risk communication, infection-control measures) [ 11 , 12 ]. Because these milestones</w:t>
      </w:r>
      <w:r>
        <w:rPr>
          <w:u w:val="single"/>
        </w:rPr>
        <w:t xml:space="preserve"> are </w:t>
      </w:r>
      <w:r>
        <w:rPr>
          <w:sz w:val="16"/>
        </w:rPr>
        <w:t>simple, measurable, and</w:t>
      </w:r>
      <w:r>
        <w:rPr>
          <w:u w:val="single"/>
        </w:rPr>
        <w:t xml:space="preserve"> pathogen-agnostic, they </w:t>
      </w:r>
      <w:r>
        <w:rPr>
          <w:b/>
          <w:u w:val="single"/>
        </w:rPr>
        <w:t xml:space="preserve">expose bottlenecks </w:t>
      </w:r>
      <w:r>
        <w:rPr>
          <w:u w:val="single"/>
        </w:rPr>
        <w:t>anywhere in the surveillance-response chain</w:t>
      </w:r>
      <w:r>
        <w:rPr>
          <w:sz w:val="16"/>
        </w:rPr>
        <w:t xml:space="preserve"> and allow rapid, data-driven performance improvement—much as the HIV 90-90-90 targets accelerated antiretroviral scale-up [ 11 , 13 ]. Recognizing its value, the World Health Organization (WHO) embedded 7-1-7 metrics in its 2023 Early Action Review (EAR) guidance as the primary yard-stick for rapid performance enhancement during health emergencies [ 14 ]. EAR promotes structured, rapid learning from recent public health events to inform timely improvements in detection systems before the next crisis emerges [ 15 ]. By conducting routine timeliness-focused reviews after major outbreaks, countries can systematically assess bottlenecks across the surveillance and diagnostic continuum. Integrating EARs into national outbreak response strategies can help institutionalize continuous learning, improve timeliness metrics, and align response systems with the 7-1-7 targets. The WHO Regional Office for Africa (WHO AFRO) has officially adopted the 7-1-7 indicators as a key target for timeliness in its 2022–2030 Regional Strategy for Health Security and Emergencies [ 16 ].</w:t>
      </w:r>
    </w:p>
    <w:p>
      <w:pPr/>
      <w:r>
        <w:rPr>
          <w:sz w:val="16"/>
        </w:rPr>
        <w:t>To improve outbreak detection and confirmation capacity and timeliness, a comprehensive surveillance system across human, animal, and environmental health (ecosystem) sectors should be implemented. Robust governance is necessary to ensure that these elements are well coordinated, adequately resourced and aligned with national and international standards. Here we outline strategies for African countries to achieve this seven-day detection target. The strategies are built on five main pillars:</w:t>
      </w:r>
    </w:p>
    <w:p>
      <w:pPr/>
      <w:r>
        <w:rPr>
          <w:sz w:val="16"/>
        </w:rPr>
        <w:t>Enhance diagnostic preparedness: Invest in laboratories and diagnostic networks for rapid pathogen identification.</w:t>
      </w:r>
    </w:p>
    <w:p>
      <w:pPr/>
      <w:r>
        <w:rPr>
          <w:highlight w:val="cyan"/>
          <w:u w:val="single"/>
        </w:rPr>
        <w:t>Strengthen surveil</w:t>
      </w:r>
      <w:r>
        <w:rPr>
          <w:u w:val="single"/>
        </w:rPr>
        <w:t xml:space="preserve">lance: </w:t>
      </w:r>
      <w:r>
        <w:rPr>
          <w:b/>
          <w:u w:val="single"/>
        </w:rPr>
        <w:t xml:space="preserve">Develop </w:t>
      </w:r>
      <w:r>
        <w:rPr>
          <w:b/>
          <w:highlight w:val="cyan"/>
          <w:u w:val="single"/>
        </w:rPr>
        <w:t>robust disease</w:t>
      </w:r>
      <w:r>
        <w:rPr>
          <w:b/>
          <w:u w:val="single"/>
        </w:rPr>
        <w:t xml:space="preserve"> </w:t>
      </w:r>
      <w:r>
        <w:rPr>
          <w:u w:val="single"/>
        </w:rPr>
        <w:t xml:space="preserve">surveillance </w:t>
      </w:r>
      <w:r>
        <w:rPr>
          <w:highlight w:val="cyan"/>
          <w:u w:val="single"/>
        </w:rPr>
        <w:t>systems to</w:t>
      </w:r>
      <w:r>
        <w:rPr>
          <w:u w:val="single"/>
        </w:rPr>
        <w:t xml:space="preserve"> detect </w:t>
      </w:r>
      <w:r>
        <w:rPr>
          <w:highlight w:val="cyan"/>
          <w:u w:val="single"/>
        </w:rPr>
        <w:t>outbreaks early</w:t>
      </w:r>
      <w:r>
        <w:rPr>
          <w:u w:val="single"/>
        </w:rPr>
        <w:t>,</w:t>
      </w:r>
      <w:r>
        <w:rPr>
          <w:sz w:val="16"/>
        </w:rPr>
        <w:t xml:space="preserve"> leveraging both traditional and more proactive surveillance approaches.</w:t>
      </w:r>
    </w:p>
    <w:p>
      <w:pPr>
        <w:pStyle w:val="Analytic"/>
      </w:pPr>
      <w:r>
        <w:t xml:space="preserve">4. </w:t>
      </w:r>
      <w:r>
        <w:rPr>
          <w:u w:val="single"/>
        </w:rPr>
        <w:t>Cryptic</w:t>
      </w:r>
      <w:r>
        <w:t xml:space="preserve"> circulation is the whole argument---cross-apply Parker. It ran a </w:t>
      </w:r>
      <w:r>
        <w:rPr>
          <w:u w:val="single"/>
        </w:rPr>
        <w:t>decade</w:t>
      </w:r>
      <w:r>
        <w:t xml:space="preserve"> before anyone looked.</w:t>
      </w:r>
    </w:p>
    <w:p>
      <w:pPr>
        <w:pStyle w:val="Heading3"/>
      </w:pPr>
      <w:r>
        <w:t>AT: Disease Doesn't Cause Extinction---2AC</w:t>
      </w:r>
    </w:p>
    <w:p>
      <w:pPr>
        <w:pStyle w:val="Heading4"/>
      </w:pPr>
      <w:r>
        <w:t xml:space="preserve">1. </w:t>
      </w:r>
      <w:r>
        <w:rPr>
          <w:u w:val="single"/>
        </w:rPr>
        <w:t>THEIR OWN AUTHOR</w:t>
      </w:r>
      <w:r>
        <w:t xml:space="preserve"> runs the </w:t>
      </w:r>
      <w:r>
        <w:rPr>
          <w:u w:val="single"/>
        </w:rPr>
        <w:t>trade-off</w:t>
      </w:r>
      <w:r>
        <w:t xml:space="preserve">---then says every worst-case trait is </w:t>
      </w:r>
      <w:r>
        <w:rPr>
          <w:u w:val="single"/>
        </w:rPr>
        <w:t>separately proven</w:t>
      </w:r>
      <w:r>
        <w:t>.</w:t>
      </w:r>
    </w:p>
    <w:p>
      <w:pPr>
        <w:pStyle w:val="Style13ptBold"/>
      </w:pPr>
      <w:r>
        <w:rPr>
          <w:b/>
        </w:rPr>
        <w:t>Millett 17</w:t>
      </w:r>
      <w:r>
        <w:t xml:space="preserve"> — Piers Millett and Andrew Snyder-Beattie. September 1. Senior Research Fellow at the Future of Humanity Institute, University of Oxford, former Deputy Head of the Biological Weapons Convention Implementation Support Unit at the United Nations. Director of Research at the Future of Humanity Institute, University of Oxford. Health Security, “Existential Risk and Cost-Effective Biosecurity,” vol. 15, no. 4 Clopus</w:t>
      </w:r>
    </w:p>
    <w:p>
      <w:pPr/>
      <w:r>
        <w:rPr>
          <w:u w:val="single"/>
        </w:rPr>
        <w:t xml:space="preserve">A </w:t>
      </w:r>
      <w:r>
        <w:rPr>
          <w:b/>
          <w:highlight w:val="cyan"/>
          <w:u w:val="single"/>
        </w:rPr>
        <w:t>skeptic</w:t>
      </w:r>
      <w:r>
        <w:rPr>
          <w:b/>
          <w:u w:val="single"/>
        </w:rPr>
        <w:t xml:space="preserve"> would</w:t>
      </w:r>
      <w:r>
        <w:rPr>
          <w:u w:val="single"/>
        </w:rPr>
        <w:t xml:space="preserve"> </w:t>
      </w:r>
      <w:r>
        <w:rPr>
          <w:highlight w:val="cyan"/>
          <w:u w:val="single"/>
        </w:rPr>
        <w:t>have many good reasons</w:t>
      </w:r>
      <w:r>
        <w:rPr>
          <w:sz w:val="16"/>
        </w:rPr>
        <w:t xml:space="preserve"> to think that existential risk from disease is unlikely. Such a disease would need to spread worldwide to remote populations, overcome rare genetic resistances, and evade detection, cures, and countermeasures. </w:t>
      </w:r>
      <w:r>
        <w:rPr>
          <w:u w:val="single"/>
        </w:rPr>
        <w:t xml:space="preserve">Even </w:t>
      </w:r>
      <w:r>
        <w:rPr>
          <w:highlight w:val="cyan"/>
          <w:u w:val="single"/>
        </w:rPr>
        <w:t>evolution</w:t>
      </w:r>
      <w:r>
        <w:rPr>
          <w:u w:val="single"/>
        </w:rPr>
        <w:t xml:space="preserve"> itself may work </w:t>
      </w:r>
      <w:r>
        <w:rPr>
          <w:highlight w:val="cyan"/>
          <w:u w:val="single"/>
        </w:rPr>
        <w:t>in humanity's favor:</w:t>
      </w:r>
      <w:r>
        <w:rPr>
          <w:sz w:val="16"/>
          <w:highlight w:val="cyan"/>
        </w:rPr>
        <w:t xml:space="preserve"> </w:t>
      </w:r>
      <w:r>
        <w:rPr>
          <w:highlight w:val="cyan"/>
          <w:u w:val="single"/>
        </w:rPr>
        <w:t>Virulence</w:t>
      </w:r>
      <w:r>
        <w:rPr>
          <w:u w:val="single"/>
        </w:rPr>
        <w:t xml:space="preserve"> and transmission </w:t>
      </w:r>
      <w:r>
        <w:rPr>
          <w:b/>
          <w:highlight w:val="cyan"/>
          <w:u w:val="single"/>
        </w:rPr>
        <w:t>is often a trade-off</w:t>
      </w:r>
      <w:r>
        <w:rPr>
          <w:u w:val="single"/>
        </w:rPr>
        <w:t>,</w:t>
      </w:r>
      <w:r>
        <w:rPr>
          <w:sz w:val="16"/>
        </w:rPr>
        <w:t xml:space="preserve"> </w:t>
      </w:r>
      <w:r>
        <w:rPr>
          <w:u w:val="single"/>
        </w:rPr>
        <w:t xml:space="preserve">and so evolutionary pressures </w:t>
      </w:r>
      <w:r>
        <w:rPr>
          <w:highlight w:val="cyan"/>
          <w:u w:val="single"/>
        </w:rPr>
        <w:t>could</w:t>
      </w:r>
      <w:r>
        <w:rPr>
          <w:u w:val="single"/>
        </w:rPr>
        <w:t xml:space="preserve"> push </w:t>
      </w:r>
      <w:r>
        <w:rPr>
          <w:highlight w:val="cyan"/>
          <w:u w:val="single"/>
        </w:rPr>
        <w:t>against</w:t>
      </w:r>
      <w:r>
        <w:rPr>
          <w:u w:val="single"/>
        </w:rPr>
        <w:t xml:space="preserve"> maximally lethal wild-type pathogens.</w:t>
      </w:r>
      <w:r>
        <w:rPr>
          <w:sz w:val="16"/>
        </w:rPr>
        <w:t xml:space="preserve"> 5 , 6</w:t>
      </w:r>
    </w:p>
    <w:p>
      <w:pPr/>
      <w:r>
        <w:rPr>
          <w:sz w:val="16"/>
        </w:rPr>
        <w:t>While these arguments point to</w:t>
      </w:r>
      <w:r>
        <w:rPr>
          <w:u w:val="single"/>
        </w:rPr>
        <w:t xml:space="preserve"> a very small risk of human extinction, they </w:t>
      </w:r>
      <w:r>
        <w:rPr>
          <w:b/>
          <w:u w:val="single"/>
        </w:rPr>
        <w:t xml:space="preserve">do not </w:t>
      </w:r>
      <w:r>
        <w:rPr>
          <w:u w:val="single"/>
        </w:rPr>
        <w:t>rule the possibility out</w:t>
      </w:r>
      <w:r>
        <w:rPr>
          <w:sz w:val="16"/>
        </w:rPr>
        <w:t xml:space="preserve"> entirely. </w:t>
      </w:r>
      <w:r>
        <w:rPr>
          <w:u w:val="single"/>
        </w:rPr>
        <w:t xml:space="preserve">Although rare, there are </w:t>
      </w:r>
      <w:r>
        <w:rPr>
          <w:b/>
          <w:u w:val="single"/>
        </w:rPr>
        <w:t xml:space="preserve">recorded instances </w:t>
      </w:r>
      <w:r>
        <w:rPr>
          <w:u w:val="single"/>
        </w:rPr>
        <w:t>of species going extinct due to disease</w:t>
      </w:r>
      <w:r>
        <w:rPr>
          <w:sz w:val="16"/>
        </w:rPr>
        <w:t>—primarily in amphibians, but also in 1 mammalian species of rat on Christmas Island. 7 , 8 There are also historical examples</w:t>
      </w:r>
      <w:r>
        <w:rPr>
          <w:u w:val="single"/>
        </w:rPr>
        <w:t xml:space="preserve"> of </w:t>
      </w:r>
      <w:r>
        <w:rPr>
          <w:b/>
          <w:u w:val="single"/>
        </w:rPr>
        <w:t xml:space="preserve">large human </w:t>
      </w:r>
      <w:r>
        <w:rPr>
          <w:u w:val="single"/>
        </w:rPr>
        <w:t>populations being almost entirely wiped out</w:t>
      </w:r>
      <w:r>
        <w:rPr>
          <w:sz w:val="16"/>
        </w:rPr>
        <w:t xml:space="preserve"> by disease, </w:t>
      </w:r>
      <w:r>
        <w:rPr>
          <w:u w:val="single"/>
        </w:rPr>
        <w:t xml:space="preserve">especially when multiple diseases were </w:t>
      </w:r>
      <w:r>
        <w:rPr>
          <w:b/>
          <w:u w:val="single"/>
        </w:rPr>
        <w:t xml:space="preserve">simultaneously introduced </w:t>
      </w:r>
      <w:r>
        <w:rPr>
          <w:u w:val="single"/>
        </w:rPr>
        <w:t xml:space="preserve">into a population </w:t>
      </w:r>
      <w:r>
        <w:rPr>
          <w:b/>
          <w:u w:val="single"/>
        </w:rPr>
        <w:t>without immunity.</w:t>
      </w:r>
      <w:r>
        <w:rPr>
          <w:sz w:val="16"/>
        </w:rPr>
        <w:t xml:space="preserve"> The most striking examples of total population collapse include native American tribes exposed to European diseases, such as the Massachusett (86% loss of population), Quiripi-Unquachog (95% loss of population), and the Western Abenaki (which suffered a staggering 98% loss of population). 9</w:t>
      </w:r>
    </w:p>
    <w:p>
      <w:pPr/>
      <w:r>
        <w:rPr>
          <w:sz w:val="16"/>
        </w:rPr>
        <w:t xml:space="preserve">In the modern context, no single disease currently exists that combines the worst-case levels of transmissibility, lethality, resistance to countermeasures, and global reach. </w:t>
      </w:r>
      <w:r>
        <w:rPr>
          <w:u w:val="single"/>
        </w:rPr>
        <w:t xml:space="preserve">But many diseases are </w:t>
      </w:r>
      <w:r>
        <w:rPr>
          <w:b/>
          <w:highlight w:val="cyan"/>
          <w:u w:val="single"/>
        </w:rPr>
        <w:t>proof</w:t>
      </w:r>
      <w:r>
        <w:rPr>
          <w:b/>
          <w:u w:val="single"/>
        </w:rPr>
        <w:t xml:space="preserve"> of </w:t>
      </w:r>
      <w:r>
        <w:rPr>
          <w:highlight w:val="cyan"/>
          <w:u w:val="single"/>
        </w:rPr>
        <w:t>principle that each worst-case attribute can be realized independently</w:t>
      </w:r>
      <w:r>
        <w:rPr>
          <w:u w:val="single"/>
        </w:rPr>
        <w:t>.</w:t>
      </w:r>
      <w:r>
        <w:rPr>
          <w:sz w:val="16"/>
        </w:rPr>
        <w:t xml:space="preserve"> For example, some diseases exhibit nearly a 100% case fatality ratio in the absence of treatment, such as rabies or septicemic plague. Other diseases have a track record of spreading to virtually every human community worldwide, such as the 1918 flu, 10 and seroprevalence studies indicate that other pathogens, such as chickenpox and HSV-1, can successfully reach over 95% of a population. 11 , 12 </w:t>
      </w:r>
      <w:r>
        <w:rPr>
          <w:u w:val="single"/>
        </w:rPr>
        <w:t xml:space="preserve">Under optimal virulence theory, </w:t>
      </w:r>
      <w:r>
        <w:rPr>
          <w:highlight w:val="cyan"/>
          <w:u w:val="single"/>
        </w:rPr>
        <w:t>natural evolution</w:t>
      </w:r>
      <w:r>
        <w:rPr>
          <w:u w:val="single"/>
        </w:rPr>
        <w:t xml:space="preserve"> </w:t>
      </w:r>
      <w:r>
        <w:rPr>
          <w:sz w:val="16"/>
        </w:rPr>
        <w:t>would be</w:t>
      </w:r>
      <w:r>
        <w:rPr>
          <w:u w:val="single"/>
        </w:rPr>
        <w:t xml:space="preserve"> </w:t>
      </w:r>
      <w:r>
        <w:rPr>
          <w:highlight w:val="cyan"/>
          <w:u w:val="single"/>
        </w:rPr>
        <w:t xml:space="preserve">an </w:t>
      </w:r>
      <w:r>
        <w:rPr>
          <w:b/>
          <w:highlight w:val="cyan"/>
          <w:u w:val="single"/>
        </w:rPr>
        <w:t>unlikely source</w:t>
      </w:r>
      <w:r>
        <w:rPr>
          <w:b/>
          <w:u w:val="single"/>
        </w:rPr>
        <w:t xml:space="preserve"> </w:t>
      </w:r>
      <w:r>
        <w:rPr>
          <w:sz w:val="16"/>
        </w:rPr>
        <w:t xml:space="preserve">for pathogens with the highest possible levels of transmissibility, virulence, and global reach. </w:t>
      </w:r>
      <w:r>
        <w:rPr>
          <w:b/>
          <w:u w:val="single"/>
        </w:rPr>
        <w:t>But advances</w:t>
      </w:r>
      <w:r>
        <w:rPr>
          <w:u w:val="single"/>
        </w:rPr>
        <w:t xml:space="preserve"> in </w:t>
      </w:r>
      <w:r>
        <w:rPr>
          <w:highlight w:val="cyan"/>
          <w:u w:val="single"/>
        </w:rPr>
        <w:t xml:space="preserve">biotechnology </w:t>
      </w:r>
      <w:r>
        <w:rPr>
          <w:u w:val="single"/>
        </w:rPr>
        <w:t>might</w:t>
      </w:r>
      <w:r>
        <w:rPr>
          <w:highlight w:val="cyan"/>
          <w:u w:val="single"/>
        </w:rPr>
        <w:t xml:space="preserve"> allow the</w:t>
      </w:r>
      <w:r>
        <w:rPr>
          <w:u w:val="single"/>
        </w:rPr>
        <w:t xml:space="preserve"> </w:t>
      </w:r>
      <w:r>
        <w:rPr>
          <w:b/>
          <w:u w:val="single"/>
        </w:rPr>
        <w:t>creation of</w:t>
      </w:r>
      <w:r>
        <w:rPr>
          <w:u w:val="single"/>
        </w:rPr>
        <w:t xml:space="preserve"> diseases that </w:t>
      </w:r>
      <w:r>
        <w:rPr>
          <w:b/>
          <w:highlight w:val="cyan"/>
          <w:u w:val="single"/>
        </w:rPr>
        <w:t>combine such traits</w:t>
      </w:r>
      <w:r>
        <w:rPr>
          <w:b/>
          <w:u w:val="single"/>
        </w:rPr>
        <w:t>. Recent</w:t>
      </w:r>
      <w:r>
        <w:rPr>
          <w:sz w:val="16"/>
        </w:rPr>
        <w:t xml:space="preserve"> controversy has already emerged over a number of scientific experiments that resulted in viruses with enhanced transmissibility, lethality, and/or the ability to overcome therapeutics. 13-17 Other experiments demonstrated that</w:t>
      </w:r>
      <w:r>
        <w:rPr>
          <w:u w:val="single"/>
        </w:rPr>
        <w:t xml:space="preserve"> mousepox </w:t>
      </w:r>
      <w:r>
        <w:rPr>
          <w:sz w:val="16"/>
        </w:rPr>
        <w:t>could be modified</w:t>
      </w:r>
      <w:r>
        <w:rPr>
          <w:u w:val="single"/>
        </w:rPr>
        <w:t xml:space="preserve"> to have a </w:t>
      </w:r>
      <w:r>
        <w:rPr>
          <w:highlight w:val="cyan"/>
          <w:u w:val="single"/>
        </w:rPr>
        <w:t>100%</w:t>
      </w:r>
      <w:r>
        <w:rPr>
          <w:u w:val="single"/>
        </w:rPr>
        <w:t xml:space="preserve"> case </w:t>
      </w:r>
      <w:r>
        <w:rPr>
          <w:highlight w:val="cyan"/>
          <w:u w:val="single"/>
        </w:rPr>
        <w:t>fatality rate and render</w:t>
      </w:r>
      <w:r>
        <w:rPr>
          <w:b/>
          <w:u w:val="single"/>
        </w:rPr>
        <w:t xml:space="preserve"> a </w:t>
      </w:r>
      <w:r>
        <w:rPr>
          <w:b/>
          <w:highlight w:val="cyan"/>
          <w:u w:val="single"/>
        </w:rPr>
        <w:t>vaccine ineffective</w:t>
      </w:r>
      <w:r>
        <w:rPr>
          <w:u w:val="single"/>
        </w:rPr>
        <w:t>.</w:t>
      </w:r>
      <w:r>
        <w:rPr>
          <w:sz w:val="16"/>
        </w:rPr>
        <w:t xml:space="preserve"> 18 In addition to transmissibility and lethality, studies have shown that other disease traits, such as incubation time, environmental survival, and available vectors, could be modified as well. 19-21</w:t>
      </w:r>
    </w:p>
    <w:p>
      <w:pPr>
        <w:pStyle w:val="Heading4"/>
      </w:pPr>
      <w:r>
        <w:t xml:space="preserve">2. </w:t>
      </w:r>
      <w:r>
        <w:rPr>
          <w:u w:val="single"/>
        </w:rPr>
        <w:t>“It hasn't happened”</w:t>
      </w:r>
      <w:r>
        <w:t xml:space="preserve"> is the </w:t>
      </w:r>
      <w:r>
        <w:rPr>
          <w:u w:val="single"/>
        </w:rPr>
        <w:t>wrong</w:t>
      </w:r>
      <w:r>
        <w:t xml:space="preserve"> guide---twenty-six controlled outbreaks </w:t>
      </w:r>
      <w:r>
        <w:rPr>
          <w:u w:val="single"/>
        </w:rPr>
        <w:t>bounded nothing</w:t>
      </w:r>
      <w:r>
        <w:t>.</w:t>
      </w:r>
    </w:p>
    <w:p>
      <w:pPr>
        <w:pStyle w:val="Style13ptBold"/>
      </w:pPr>
      <w:r>
        <w:rPr>
          <w:b/>
        </w:rPr>
        <w:t>Lipsitch 17</w:t>
      </w:r>
      <w:r>
        <w:t xml:space="preserve"> — Marc Lipsitch. July 26. Professor of Epidemiology and Director of the Center for Communicable Disease Dynamics at the Harvard T.H. Chan School of Public Health. Health Security, “If a Global Catastrophic Biological Risk Materializes, at What Stage Will We Recognize It?,” vol. 15, no. 4 Clopus</w:t>
      </w:r>
    </w:p>
    <w:p>
      <w:pPr/>
      <w:r>
        <w:rPr>
          <w:sz w:val="16"/>
        </w:rPr>
        <w:t xml:space="preserve">When events, such as new infectious diseases, occur that may become globally catastrophic, history can be an invaluable guide. Global biological catastrophes have fortunately been rare in history, so historical examples are few. However, </w:t>
      </w:r>
      <w:r>
        <w:rPr>
          <w:u w:val="single"/>
        </w:rPr>
        <w:t xml:space="preserve">historical examples can provide </w:t>
      </w:r>
      <w:r>
        <w:rPr>
          <w:b/>
          <w:highlight w:val="cyan"/>
          <w:u w:val="single"/>
        </w:rPr>
        <w:t>“existence proofs” that</w:t>
      </w:r>
      <w:r>
        <w:rPr>
          <w:u w:val="single"/>
        </w:rPr>
        <w:t xml:space="preserve"> a particular </w:t>
      </w:r>
      <w:r>
        <w:rPr>
          <w:sz w:val="16"/>
        </w:rPr>
        <w:t>course of</w:t>
      </w:r>
      <w:r>
        <w:rPr>
          <w:u w:val="single"/>
        </w:rPr>
        <w:t xml:space="preserve"> events </w:t>
      </w:r>
      <w:r>
        <w:rPr>
          <w:highlight w:val="cyan"/>
          <w:u w:val="single"/>
        </w:rPr>
        <w:t>can happen</w:t>
      </w:r>
      <w:r>
        <w:rPr>
          <w:u w:val="single"/>
        </w:rPr>
        <w:t>.</w:t>
      </w:r>
      <w:r>
        <w:rPr>
          <w:sz w:val="16"/>
        </w:rPr>
        <w:t xml:space="preserve"> Patterns of spread in different US cities with different levels of control measures showed that nonpharmaceutical interventions could retard the spread of 1918 influenza, 10 , 11 and this historical example has been appropriately used in pandemic planning for future severe pandemics. 12</w:t>
      </w:r>
    </w:p>
    <w:p>
      <w:pPr/>
      <w:r>
        <w:rPr>
          <w:sz w:val="16"/>
        </w:rPr>
        <w:t>The 1918 and 1957 influenza pandemics showed peak activity not in the normal flu season (winter) but earlier, in the mid- to late autumn. 2 These historical examples—along with mathematical modeling results—could have been used for planning of vaccine supplies in 2009, 13 but awareness of them seems to have been limited at the time. Likewise, the increased virulence of the 1918 influenza in the fall compared to the milder spring might have been taken as a legitimate justification for aggressive action to secure vaccines and antivirals in 2009, even if the relatively mild course of illness in spring 2009 had been confidently documented. After all, in 1 of 3 historic pandemics of the 20th century, a mild spring wave had been followed by a catastrophic autumn wave, so planners might legitimately have considered that a reasonable scenario to plan for.</w:t>
      </w:r>
    </w:p>
    <w:p>
      <w:pPr/>
      <w:r>
        <w:rPr>
          <w:u w:val="single"/>
        </w:rPr>
        <w:t xml:space="preserve">There is </w:t>
      </w:r>
      <w:r>
        <w:rPr>
          <w:b/>
          <w:u w:val="single"/>
        </w:rPr>
        <w:t xml:space="preserve">an important </w:t>
      </w:r>
      <w:r>
        <w:rPr>
          <w:u w:val="single"/>
        </w:rPr>
        <w:t xml:space="preserve">asymmetry in how we evaluate risk based on </w:t>
      </w:r>
      <w:r>
        <w:rPr>
          <w:highlight w:val="cyan"/>
          <w:u w:val="single"/>
        </w:rPr>
        <w:t>historical examples</w:t>
      </w:r>
      <w:r>
        <w:rPr>
          <w:u w:val="single"/>
        </w:rPr>
        <w:t>.</w:t>
      </w:r>
      <w:r>
        <w:rPr>
          <w:sz w:val="16"/>
        </w:rPr>
        <w:t xml:space="preserve"> </w:t>
      </w:r>
      <w:r>
        <w:rPr>
          <w:u w:val="single"/>
        </w:rPr>
        <w:t xml:space="preserve">If a sequence of </w:t>
      </w:r>
      <w:r>
        <w:rPr>
          <w:b/>
          <w:u w:val="single"/>
        </w:rPr>
        <w:t xml:space="preserve">events </w:t>
      </w:r>
      <w:r>
        <w:rPr>
          <w:b/>
          <w:highlight w:val="cyan"/>
          <w:u w:val="single"/>
        </w:rPr>
        <w:t>has</w:t>
      </w:r>
      <w:r>
        <w:rPr>
          <w:b/>
          <w:u w:val="single"/>
        </w:rPr>
        <w:t xml:space="preserve"> </w:t>
      </w:r>
      <w:r>
        <w:rPr>
          <w:u w:val="single"/>
        </w:rPr>
        <w:t xml:space="preserve">happened </w:t>
      </w:r>
      <w:r>
        <w:rPr>
          <w:highlight w:val="cyan"/>
          <w:u w:val="single"/>
        </w:rPr>
        <w:t>in</w:t>
      </w:r>
      <w:r>
        <w:rPr>
          <w:u w:val="single"/>
        </w:rPr>
        <w:t xml:space="preserve"> the </w:t>
      </w:r>
      <w:r>
        <w:rPr>
          <w:sz w:val="16"/>
        </w:rPr>
        <w:t>past, we</w:t>
      </w:r>
      <w:r>
        <w:rPr>
          <w:u w:val="single"/>
        </w:rPr>
        <w:t xml:space="preserve"> are well </w:t>
      </w:r>
      <w:r>
        <w:rPr>
          <w:highlight w:val="cyan"/>
          <w:u w:val="single"/>
        </w:rPr>
        <w:t>justified</w:t>
      </w:r>
      <w:r>
        <w:rPr>
          <w:u w:val="single"/>
        </w:rPr>
        <w:t xml:space="preserve"> in considering it a </w:t>
      </w:r>
      <w:r>
        <w:rPr>
          <w:highlight w:val="cyan"/>
          <w:u w:val="single"/>
        </w:rPr>
        <w:t>possible or</w:t>
      </w:r>
      <w:r>
        <w:rPr>
          <w:u w:val="single"/>
        </w:rPr>
        <w:t xml:space="preserve"> likely scenario</w:t>
      </w:r>
      <w:r>
        <w:rPr>
          <w:sz w:val="16"/>
        </w:rPr>
        <w:t xml:space="preserve"> in future events, as in the examples in the preceding paragraph. </w:t>
      </w:r>
      <w:r>
        <w:rPr>
          <w:u w:val="single"/>
        </w:rPr>
        <w:t xml:space="preserve">If a particular </w:t>
      </w:r>
      <w:r>
        <w:rPr>
          <w:sz w:val="16"/>
        </w:rPr>
        <w:t>course of</w:t>
      </w:r>
      <w:r>
        <w:rPr>
          <w:u w:val="single"/>
        </w:rPr>
        <w:t xml:space="preserve"> events </w:t>
      </w:r>
      <w:r>
        <w:rPr>
          <w:b/>
          <w:u w:val="single"/>
        </w:rPr>
        <w:t xml:space="preserve">has not </w:t>
      </w:r>
      <w:r>
        <w:rPr>
          <w:sz w:val="16"/>
        </w:rPr>
        <w:t>happened in the recorded past, we</w:t>
      </w:r>
      <w:r>
        <w:rPr>
          <w:u w:val="single"/>
        </w:rPr>
        <w:t xml:space="preserve"> should be </w:t>
      </w:r>
      <w:r>
        <w:rPr>
          <w:b/>
          <w:highlight w:val="cyan"/>
          <w:u w:val="single"/>
        </w:rPr>
        <w:t>far more cautious</w:t>
      </w:r>
      <w:r>
        <w:rPr>
          <w:b/>
          <w:u w:val="single"/>
        </w:rPr>
        <w:t xml:space="preserve"> about</w:t>
      </w:r>
      <w:r>
        <w:rPr>
          <w:u w:val="single"/>
        </w:rPr>
        <w:t xml:space="preserve"> </w:t>
      </w:r>
      <w:r>
        <w:rPr>
          <w:highlight w:val="cyan"/>
          <w:u w:val="single"/>
        </w:rPr>
        <w:t xml:space="preserve">concluding it </w:t>
      </w:r>
      <w:r>
        <w:rPr>
          <w:u w:val="single"/>
        </w:rPr>
        <w:t>will not happen</w:t>
      </w:r>
      <w:r>
        <w:rPr>
          <w:sz w:val="16"/>
        </w:rPr>
        <w:t xml:space="preserve"> in the future. As an example: </w:t>
      </w:r>
      <w:r>
        <w:rPr>
          <w:u w:val="single"/>
        </w:rPr>
        <w:t xml:space="preserve">If asked in 2013 </w:t>
      </w:r>
      <w:r>
        <w:rPr>
          <w:sz w:val="16"/>
        </w:rPr>
        <w:t>whether an</w:t>
      </w:r>
      <w:r>
        <w:rPr>
          <w:u w:val="single"/>
        </w:rPr>
        <w:t xml:space="preserve"> outbreak </w:t>
      </w:r>
      <w:r>
        <w:rPr>
          <w:b/>
          <w:u w:val="single"/>
        </w:rPr>
        <w:t xml:space="preserve">of </w:t>
      </w:r>
      <w:r>
        <w:rPr>
          <w:highlight w:val="cyan"/>
          <w:u w:val="single"/>
        </w:rPr>
        <w:t xml:space="preserve">Ebola virus disease </w:t>
      </w:r>
      <w:r>
        <w:rPr>
          <w:u w:val="single"/>
        </w:rPr>
        <w:t>could</w:t>
      </w:r>
      <w:r>
        <w:rPr>
          <w:highlight w:val="cyan"/>
          <w:u w:val="single"/>
        </w:rPr>
        <w:t xml:space="preserve"> get</w:t>
      </w:r>
      <w:r>
        <w:rPr>
          <w:u w:val="single"/>
        </w:rPr>
        <w:t xml:space="preserve"> </w:t>
      </w:r>
      <w:r>
        <w:rPr>
          <w:b/>
          <w:u w:val="single"/>
        </w:rPr>
        <w:t>out of</w:t>
      </w:r>
      <w:r>
        <w:rPr>
          <w:u w:val="single"/>
        </w:rPr>
        <w:t xml:space="preserve"> control</w:t>
      </w:r>
      <w:r>
        <w:rPr>
          <w:sz w:val="16"/>
        </w:rPr>
        <w:t xml:space="preserve"> and infect more than 10,000 people, many observers, including me, would likely have said</w:t>
      </w:r>
      <w:r>
        <w:rPr>
          <w:u w:val="single"/>
        </w:rPr>
        <w:t xml:space="preserve"> it was </w:t>
      </w:r>
      <w:r>
        <w:rPr>
          <w:b/>
          <w:u w:val="single"/>
        </w:rPr>
        <w:t xml:space="preserve">not much </w:t>
      </w:r>
      <w:r>
        <w:rPr>
          <w:u w:val="single"/>
        </w:rPr>
        <w:t>of a</w:t>
      </w:r>
      <w:r>
        <w:rPr>
          <w:b/>
          <w:u w:val="single"/>
        </w:rPr>
        <w:t xml:space="preserve"> risk</w:t>
      </w:r>
      <w:r>
        <w:rPr>
          <w:u w:val="single"/>
        </w:rPr>
        <w:t>.</w:t>
      </w:r>
      <w:r>
        <w:rPr>
          <w:sz w:val="16"/>
        </w:rPr>
        <w:t xml:space="preserve"> From the virus's discovery in 1976 to mid-2013, there had been 26 separate instances in which at least 1 person had known, symptomatic Ebola virus infection, most of them in sub-Saharan Africa ( https://www.cdc.gov/vhf/ebola/outbreaks/history/chronology.html ). The outbreaks that resulted ranged in size from 1 person (the index case) to 425. Based on this history, many of us would</w:t>
      </w:r>
      <w:r>
        <w:rPr>
          <w:u w:val="single"/>
        </w:rPr>
        <w:t xml:space="preserve"> have said that </w:t>
      </w:r>
      <w:r>
        <w:rPr>
          <w:highlight w:val="cyan"/>
          <w:u w:val="single"/>
        </w:rPr>
        <w:t>basic public health measures can</w:t>
      </w:r>
      <w:r>
        <w:rPr>
          <w:u w:val="single"/>
        </w:rPr>
        <w:t xml:space="preserve"> contain an Ebola outbreak </w:t>
      </w:r>
      <w:r>
        <w:rPr>
          <w:highlight w:val="cyan"/>
          <w:u w:val="single"/>
        </w:rPr>
        <w:t>before it</w:t>
      </w:r>
      <w:r>
        <w:rPr>
          <w:u w:val="single"/>
        </w:rPr>
        <w:t xml:space="preserve"> spreads </w:t>
      </w:r>
      <w:r>
        <w:rPr>
          <w:highlight w:val="cyan"/>
          <w:u w:val="single"/>
        </w:rPr>
        <w:t>widely</w:t>
      </w:r>
      <w:r>
        <w:rPr>
          <w:u w:val="single"/>
        </w:rPr>
        <w:t>.</w:t>
      </w:r>
    </w:p>
    <w:p>
      <w:pPr/>
      <w:r>
        <w:rPr>
          <w:u w:val="single"/>
        </w:rPr>
        <w:t xml:space="preserve">Such </w:t>
      </w:r>
      <w:r>
        <w:rPr>
          <w:b/>
          <w:u w:val="single"/>
        </w:rPr>
        <w:t>reasoning—proven wrong</w:t>
      </w:r>
      <w:r>
        <w:rPr>
          <w:u w:val="single"/>
        </w:rPr>
        <w:t xml:space="preserve"> </w:t>
      </w:r>
      <w:r>
        <w:rPr>
          <w:sz w:val="16"/>
        </w:rPr>
        <w:t>by the estimated</w:t>
      </w:r>
      <w:r>
        <w:rPr>
          <w:u w:val="single"/>
        </w:rPr>
        <w:t xml:space="preserve"> 28,652 </w:t>
      </w:r>
      <w:r>
        <w:rPr>
          <w:sz w:val="16"/>
        </w:rPr>
        <w:t>cases in the</w:t>
      </w:r>
      <w:r>
        <w:rPr>
          <w:u w:val="single"/>
        </w:rPr>
        <w:t xml:space="preserve"> 2014-15 outbreak</w:t>
      </w:r>
      <w:r>
        <w:rPr>
          <w:sz w:val="16"/>
        </w:rPr>
        <w:t xml:space="preserve"> in Guinea, Sierra Leone, and Liberia—</w:t>
      </w:r>
      <w:r>
        <w:rPr>
          <w:u w:val="single"/>
        </w:rPr>
        <w:t>would have missed 2 key points.</w:t>
      </w:r>
      <w:r>
        <w:rPr>
          <w:sz w:val="16"/>
        </w:rPr>
        <w:t xml:space="preserve"> </w:t>
      </w:r>
      <w:r>
        <w:rPr>
          <w:u w:val="single"/>
        </w:rPr>
        <w:t xml:space="preserve">First, circumstances differ, and, in </w:t>
      </w:r>
      <w:r>
        <w:rPr>
          <w:b/>
          <w:u w:val="single"/>
        </w:rPr>
        <w:t xml:space="preserve">particular, controlling </w:t>
      </w:r>
      <w:r>
        <w:rPr>
          <w:sz w:val="16"/>
        </w:rPr>
        <w:t xml:space="preserve">an outbreak with public health </w:t>
      </w:r>
      <w:r>
        <w:rPr>
          <w:b/>
          <w:u w:val="single"/>
        </w:rPr>
        <w:t>measures</w:t>
      </w:r>
      <w:r>
        <w:rPr>
          <w:b/>
          <w:u w:val="single"/>
        </w:rPr>
        <w:t xml:space="preserve"> means </w:t>
      </w:r>
      <w:r>
        <w:rPr>
          <w:highlight w:val="cyan"/>
          <w:u w:val="single"/>
        </w:rPr>
        <w:t>detecting and identifying it while it is still small</w:t>
      </w:r>
      <w:r>
        <w:rPr>
          <w:u w:val="single"/>
        </w:rPr>
        <w:t>.</w:t>
      </w:r>
      <w:r>
        <w:rPr>
          <w:sz w:val="16"/>
        </w:rPr>
        <w:t xml:space="preserve"> </w:t>
      </w:r>
      <w:r>
        <w:rPr>
          <w:b/>
          <w:u w:val="single"/>
        </w:rPr>
        <w:t xml:space="preserve">Failures of </w:t>
      </w:r>
      <w:r>
        <w:rPr>
          <w:u w:val="single"/>
        </w:rPr>
        <w:t xml:space="preserve">surveillance and response can (and </w:t>
      </w:r>
      <w:r>
        <w:rPr>
          <w:b/>
          <w:u w:val="single"/>
        </w:rPr>
        <w:t xml:space="preserve">did) </w:t>
      </w:r>
      <w:r>
        <w:rPr>
          <w:highlight w:val="cyan"/>
          <w:u w:val="single"/>
        </w:rPr>
        <w:t>allow the epidemic to reach a size</w:t>
      </w:r>
      <w:r>
        <w:rPr>
          <w:u w:val="single"/>
        </w:rPr>
        <w:t xml:space="preserve"> where containment becomes far more difficult.</w:t>
      </w:r>
      <w:r>
        <w:rPr>
          <w:sz w:val="16"/>
        </w:rPr>
        <w:t xml:space="preserve"> </w:t>
      </w:r>
      <w:r>
        <w:rPr>
          <w:u w:val="single"/>
        </w:rPr>
        <w:t xml:space="preserve">Second, the fact </w:t>
      </w:r>
      <w:r>
        <w:rPr>
          <w:sz w:val="16"/>
        </w:rPr>
        <w:t>that public</w:t>
      </w:r>
      <w:r>
        <w:rPr>
          <w:u w:val="single"/>
        </w:rPr>
        <w:t xml:space="preserve"> health had succeeded in controlling 26 </w:t>
      </w:r>
      <w:r>
        <w:rPr>
          <w:sz w:val="16"/>
        </w:rPr>
        <w:t xml:space="preserve">Ebola </w:t>
      </w:r>
      <w:r>
        <w:rPr>
          <w:b/>
          <w:u w:val="single"/>
        </w:rPr>
        <w:t>outbreaks</w:t>
      </w:r>
      <w:r>
        <w:rPr>
          <w:b/>
          <w:u w:val="single"/>
        </w:rPr>
        <w:t xml:space="preserve"> was</w:t>
      </w:r>
      <w:r>
        <w:rPr>
          <w:u w:val="single"/>
        </w:rPr>
        <w:t xml:space="preserve"> </w:t>
      </w:r>
      <w:r>
        <w:rPr>
          <w:highlight w:val="cyan"/>
          <w:u w:val="single"/>
        </w:rPr>
        <w:t>not evidence</w:t>
      </w:r>
      <w:r>
        <w:rPr>
          <w:u w:val="single"/>
        </w:rPr>
        <w:t xml:space="preserve"> that it would do so </w:t>
      </w:r>
      <w:r>
        <w:rPr>
          <w:b/>
          <w:highlight w:val="cyan"/>
          <w:u w:val="single"/>
        </w:rPr>
        <w:t>every time</w:t>
      </w:r>
      <w:r>
        <w:rPr>
          <w:u w:val="single"/>
        </w:rPr>
        <w:t xml:space="preserve">. The so-called rule of 3 in medical decision making is that if an event has occurred zero times out of X times when it might have occurred, we can be relatively confident that the probability of its occurring was less than 3/X. 14 In the case of Ebola outbreaks, an </w:t>
      </w:r>
      <w:r>
        <w:rPr>
          <w:highlight w:val="cyan"/>
          <w:u w:val="single"/>
        </w:rPr>
        <w:t>uncontrolled outbreak</w:t>
      </w:r>
      <w:r>
        <w:rPr>
          <w:u w:val="single"/>
        </w:rPr>
        <w:t xml:space="preserve"> had occurred in </w:t>
      </w:r>
      <w:r>
        <w:rPr>
          <w:b/>
          <w:highlight w:val="cyan"/>
          <w:u w:val="single"/>
        </w:rPr>
        <w:t>zero</w:t>
      </w:r>
      <w:r>
        <w:rPr>
          <w:u w:val="single"/>
        </w:rPr>
        <w:t xml:space="preserve"> of the 26 events prior to 2014, so (under the assumption that the probability of losing control was the same in each of those outbreaks) we should have been confident that the probability of losing control of an Ebola outbreak was less than about 12%, or 3/26. To use a common analogy: If we have a big urn full of black and red balls, and we draw a black ball 26 times in a row, we </w:t>
      </w:r>
      <w:r>
        <w:rPr>
          <w:b/>
          <w:highlight w:val="cyan"/>
          <w:u w:val="single"/>
        </w:rPr>
        <w:t>can't be sure</w:t>
      </w:r>
      <w:r>
        <w:rPr>
          <w:u w:val="single"/>
        </w:rPr>
        <w:t xml:space="preserve"> of how many of the balls in the urn are red. Basic probability theory says that the 95% confidence interval for the proportion of red balls in the urn runs from about 0 to 12%. Operationally, these are </w:t>
      </w:r>
      <w:r>
        <w:rPr>
          <w:highlight w:val="cyan"/>
          <w:u w:val="single"/>
        </w:rPr>
        <w:t>very different numbers</w:t>
      </w:r>
      <w:r>
        <w:rPr>
          <w:u w:val="single"/>
        </w:rPr>
        <w:t xml:space="preserve">! Yet, we are </w:t>
      </w:r>
      <w:r>
        <w:rPr>
          <w:b/>
          <w:highlight w:val="cyan"/>
          <w:u w:val="single"/>
        </w:rPr>
        <w:t>not good at thinking rationally</w:t>
      </w:r>
      <w:r>
        <w:rPr>
          <w:u w:val="single"/>
        </w:rPr>
        <w:t xml:space="preserve"> about unusual events, 15-18 and </w:t>
      </w:r>
      <w:r>
        <w:rPr>
          <w:highlight w:val="cyan"/>
          <w:u w:val="single"/>
        </w:rPr>
        <w:t>incentives</w:t>
      </w:r>
      <w:r>
        <w:rPr>
          <w:u w:val="single"/>
        </w:rPr>
        <w:t xml:space="preserve"> sometimes exist to </w:t>
      </w:r>
      <w:r>
        <w:rPr>
          <w:b/>
          <w:highlight w:val="cyan"/>
          <w:u w:val="single"/>
        </w:rPr>
        <w:t>act as if they were less common</w:t>
      </w:r>
      <w:r>
        <w:rPr>
          <w:u w:val="single"/>
        </w:rPr>
        <w:t xml:space="preserve"> than they are. 19 We should </w:t>
      </w:r>
      <w:r>
        <w:rPr>
          <w:b/>
          <w:highlight w:val="cyan"/>
          <w:u w:val="single"/>
        </w:rPr>
        <w:t>beware of “it's never happened before”</w:t>
      </w:r>
      <w:r>
        <w:rPr>
          <w:u w:val="single"/>
        </w:rPr>
        <w:t xml:space="preserve"> as a guide to </w:t>
      </w:r>
      <w:r>
        <w:rPr>
          <w:highlight w:val="cyan"/>
          <w:u w:val="single"/>
        </w:rPr>
        <w:t xml:space="preserve">planning </w:t>
      </w:r>
      <w:r>
        <w:rPr>
          <w:u w:val="single"/>
        </w:rPr>
        <w:t>for</w:t>
      </w:r>
      <w:r>
        <w:rPr>
          <w:highlight w:val="cyan"/>
          <w:u w:val="single"/>
        </w:rPr>
        <w:t xml:space="preserve"> the future</w:t>
      </w:r>
      <w:r>
        <w:rPr>
          <w:u w:val="single"/>
        </w:rPr>
        <w:t>.</w:t>
      </w:r>
    </w:p>
    <w:p>
      <w:pPr/>
      <w:r>
        <w:rPr>
          <w:sz w:val="16"/>
        </w:rPr>
        <w:t>Practical Implications</w:t>
      </w:r>
    </w:p>
    <w:p>
      <w:pPr/>
      <w:r>
        <w:rPr>
          <w:sz w:val="16"/>
        </w:rPr>
        <w:t>These considerations have concrete implications for the effort to identify, reduce the probability and impact of, and respond to GCBR.</w:t>
      </w:r>
    </w:p>
    <w:p>
      <w:pPr/>
      <w:r>
        <w:rPr>
          <w:sz w:val="16"/>
        </w:rPr>
        <w:t xml:space="preserve">1. </w:t>
      </w:r>
      <w:r>
        <w:rPr>
          <w:u w:val="single"/>
        </w:rPr>
        <w:t xml:space="preserve">Preparing for GCBR </w:t>
      </w:r>
      <w:r>
        <w:rPr>
          <w:sz w:val="16"/>
        </w:rPr>
        <w:t>means preparing</w:t>
      </w:r>
      <w:r>
        <w:rPr>
          <w:u w:val="single"/>
        </w:rPr>
        <w:t xml:space="preserve"> for </w:t>
      </w:r>
      <w:r>
        <w:rPr>
          <w:b/>
          <w:u w:val="single"/>
        </w:rPr>
        <w:t>smaller-impact risks</w:t>
      </w:r>
      <w:r>
        <w:rPr>
          <w:sz w:val="16"/>
        </w:rPr>
        <w:t xml:space="preserve"> </w:t>
      </w:r>
      <w:r>
        <w:rPr>
          <w:u w:val="single"/>
        </w:rPr>
        <w:t xml:space="preserve">to ensure that they do </w:t>
      </w:r>
      <w:r>
        <w:rPr>
          <w:b/>
          <w:highlight w:val="cyan"/>
          <w:u w:val="single"/>
        </w:rPr>
        <w:t>not</w:t>
      </w:r>
      <w:r>
        <w:rPr>
          <w:b/>
          <w:u w:val="single"/>
        </w:rPr>
        <w:t xml:space="preserve"> become</w:t>
      </w:r>
      <w:r>
        <w:rPr>
          <w:u w:val="single"/>
        </w:rPr>
        <w:t xml:space="preserve"> globally</w:t>
      </w:r>
      <w:r>
        <w:rPr>
          <w:b/>
          <w:u w:val="single"/>
        </w:rPr>
        <w:t xml:space="preserve"> catastrophic</w:t>
      </w:r>
      <w:r>
        <w:rPr>
          <w:u w:val="single"/>
        </w:rPr>
        <w:t>.</w:t>
      </w:r>
      <w:r>
        <w:rPr>
          <w:sz w:val="16"/>
        </w:rPr>
        <w:t xml:space="preserve"> </w:t>
      </w:r>
      <w:r>
        <w:rPr>
          <w:highlight w:val="cyan"/>
          <w:u w:val="single"/>
        </w:rPr>
        <w:t>Effective control of</w:t>
      </w:r>
      <w:r>
        <w:rPr>
          <w:u w:val="single"/>
        </w:rPr>
        <w:t xml:space="preserve"> an outbreak </w:t>
      </w:r>
      <w:r>
        <w:rPr>
          <w:b/>
          <w:highlight w:val="cyan"/>
          <w:u w:val="single"/>
        </w:rPr>
        <w:t>while it</w:t>
      </w:r>
      <w:r>
        <w:rPr>
          <w:u w:val="single"/>
        </w:rPr>
        <w:t xml:space="preserve"> is </w:t>
      </w:r>
      <w:r>
        <w:rPr>
          <w:highlight w:val="cyan"/>
          <w:u w:val="single"/>
        </w:rPr>
        <w:t>small</w:t>
      </w:r>
      <w:r>
        <w:rPr>
          <w:sz w:val="16"/>
        </w:rPr>
        <w:t xml:space="preserve"> is the most effective way to ensure that the more difficult effort to control a widespread outbreak never becomes necessary. </w:t>
      </w:r>
      <w:r>
        <w:rPr>
          <w:u w:val="single"/>
        </w:rPr>
        <w:t xml:space="preserve">Biologically, the </w:t>
      </w:r>
      <w:r>
        <w:rPr>
          <w:highlight w:val="cyan"/>
          <w:u w:val="single"/>
        </w:rPr>
        <w:t xml:space="preserve">amount </w:t>
      </w:r>
      <w:r>
        <w:rPr>
          <w:u w:val="single"/>
        </w:rPr>
        <w:t>of</w:t>
      </w:r>
      <w:r>
        <w:rPr>
          <w:highlight w:val="cyan"/>
          <w:u w:val="single"/>
        </w:rPr>
        <w:t xml:space="preserve"> genetic variation in</w:t>
      </w:r>
      <w:r>
        <w:rPr>
          <w:u w:val="single"/>
        </w:rPr>
        <w:t xml:space="preserve"> </w:t>
      </w:r>
      <w:r>
        <w:rPr>
          <w:b/>
          <w:u w:val="single"/>
        </w:rPr>
        <w:t>a pathogen</w:t>
      </w:r>
      <w:r>
        <w:rPr>
          <w:u w:val="single"/>
        </w:rPr>
        <w:t xml:space="preserve"> population </w:t>
      </w:r>
      <w:r>
        <w:rPr>
          <w:highlight w:val="cyan"/>
          <w:u w:val="single"/>
        </w:rPr>
        <w:t>rises</w:t>
      </w:r>
      <w:r>
        <w:rPr>
          <w:u w:val="single"/>
        </w:rPr>
        <w:t xml:space="preserve"> as the </w:t>
      </w:r>
      <w:r>
        <w:rPr>
          <w:b/>
          <w:u w:val="single"/>
        </w:rPr>
        <w:t xml:space="preserve">number of </w:t>
      </w:r>
      <w:r>
        <w:rPr>
          <w:u w:val="single"/>
        </w:rPr>
        <w:t xml:space="preserve">infected </w:t>
      </w:r>
      <w:r>
        <w:rPr>
          <w:b/>
          <w:highlight w:val="cyan"/>
          <w:u w:val="single"/>
        </w:rPr>
        <w:t>people grows</w:t>
      </w:r>
      <w:r>
        <w:rPr>
          <w:u w:val="single"/>
        </w:rPr>
        <w:t>,</w:t>
      </w:r>
      <w:r>
        <w:rPr>
          <w:sz w:val="16"/>
        </w:rPr>
        <w:t xml:space="preserve"> </w:t>
      </w:r>
      <w:r>
        <w:rPr>
          <w:u w:val="single"/>
        </w:rPr>
        <w:t xml:space="preserve">thereby </w:t>
      </w:r>
      <w:r>
        <w:rPr>
          <w:highlight w:val="cyan"/>
          <w:u w:val="single"/>
        </w:rPr>
        <w:t>increasing</w:t>
      </w:r>
      <w:r>
        <w:rPr>
          <w:u w:val="single"/>
        </w:rPr>
        <w:t xml:space="preserve"> the </w:t>
      </w:r>
      <w:r>
        <w:rPr>
          <w:highlight w:val="cyan"/>
          <w:u w:val="single"/>
        </w:rPr>
        <w:t xml:space="preserve">risk of pathogen evolution to </w:t>
      </w:r>
      <w:r>
        <w:rPr>
          <w:b/>
          <w:u w:val="single"/>
        </w:rPr>
        <w:t>greater severity</w:t>
      </w:r>
      <w:r>
        <w:rPr>
          <w:u w:val="single"/>
        </w:rPr>
        <w:t xml:space="preserve"> or </w:t>
      </w:r>
      <w:r>
        <w:rPr>
          <w:highlight w:val="cyan"/>
          <w:u w:val="single"/>
        </w:rPr>
        <w:t>contagiousness,</w:t>
      </w:r>
      <w:r>
        <w:rPr>
          <w:sz w:val="16"/>
        </w:rPr>
        <w:t xml:space="preserve"> or </w:t>
      </w:r>
      <w:r>
        <w:rPr>
          <w:highlight w:val="cyan"/>
          <w:u w:val="single"/>
        </w:rPr>
        <w:t xml:space="preserve">to acquiring </w:t>
      </w:r>
      <w:r>
        <w:rPr>
          <w:u w:val="single"/>
        </w:rPr>
        <w:t>a</w:t>
      </w:r>
      <w:r>
        <w:rPr>
          <w:highlight w:val="cyan"/>
          <w:u w:val="single"/>
        </w:rPr>
        <w:t xml:space="preserve"> new</w:t>
      </w:r>
      <w:r>
        <w:rPr>
          <w:u w:val="single"/>
        </w:rPr>
        <w:t xml:space="preserve"> route </w:t>
      </w:r>
      <w:r>
        <w:rPr>
          <w:b/>
          <w:highlight w:val="cyan"/>
          <w:u w:val="single"/>
        </w:rPr>
        <w:t>of transmission</w:t>
      </w:r>
      <w:r>
        <w:rPr>
          <w:b/>
          <w:u w:val="single"/>
        </w:rPr>
        <w:t>. Keeping</w:t>
      </w:r>
      <w:r>
        <w:rPr>
          <w:u w:val="single"/>
        </w:rPr>
        <w:t xml:space="preserve"> small outbreaks from </w:t>
      </w:r>
      <w:r>
        <w:rPr>
          <w:highlight w:val="cyan"/>
          <w:u w:val="single"/>
        </w:rPr>
        <w:t>growing is an</w:t>
      </w:r>
      <w:r>
        <w:rPr>
          <w:u w:val="single"/>
        </w:rPr>
        <w:t xml:space="preserve"> essential part</w:t>
      </w:r>
      <w:r>
        <w:rPr>
          <w:sz w:val="16"/>
        </w:rPr>
        <w:t xml:space="preserve"> of GCBR preparedness. Another consideration reinforcing this approach is the human element: Systems that are designed to be used only for global catastrophes will, we can hope, often go unused for decades or more. Such systems are unlikely to be kept in working order and continuously improved unless they find application in responding to more common, subcatastrophic events.</w:t>
      </w:r>
    </w:p>
    <w:p>
      <w:pPr>
        <w:pStyle w:val="Heading4"/>
      </w:pPr>
      <w:r>
        <w:t xml:space="preserve">3. The </w:t>
      </w:r>
      <w:r>
        <w:rPr>
          <w:u w:val="single"/>
        </w:rPr>
        <w:t>class</w:t>
      </w:r>
      <w:r>
        <w:t xml:space="preserve"> of risk is engineered plus </w:t>
      </w:r>
      <w:r>
        <w:rPr>
          <w:u w:val="single"/>
        </w:rPr>
        <w:t>undetectable</w:t>
      </w:r>
      <w:r>
        <w:t xml:space="preserve">---and the tools are getting </w:t>
      </w:r>
      <w:r>
        <w:rPr>
          <w:u w:val="single"/>
        </w:rPr>
        <w:t>cheaper</w:t>
      </w:r>
      <w:r>
        <w:t>.</w:t>
      </w:r>
    </w:p>
    <w:p>
      <w:pPr>
        <w:pStyle w:val="Style13ptBold"/>
      </w:pPr>
      <w:r>
        <w:rPr>
          <w:b/>
        </w:rPr>
        <w:t>Johnson 24</w:t>
      </w:r>
      <w:r>
        <w:t xml:space="preserve"> — Tess Johnson. February 8. Postdoctoral Researcher in Bioethics at the Ethox Centre, Nuffield Department of Population Health, University of Oxford. Journal of Bioethical Inquiry, “For the Good of the Globe: Moral Reasons for States to Mitigate Global Catastrophic Biological Risks,” vol. 21 Clopus</w:t>
      </w:r>
    </w:p>
    <w:p>
      <w:pPr/>
      <w:r>
        <w:rPr>
          <w:sz w:val="16"/>
        </w:rPr>
        <w:t xml:space="preserve">Harms during the COVID-19 pandemic resulted not only from the disease itself, but from poorly internationally coordinated responses. Mortality, economic losses, and ongoing mental and physical health burdens continue around the world. The pandemic highlighted human vulnerability to biological threats, and policymakers’ often-ineffectual attempts to take collective action against them. In 2020–2021, worldwide excess mortality associated with COVID-19 was around fifteen million lives (World Health Organization 2022 ). </w:t>
      </w:r>
      <w:r>
        <w:rPr>
          <w:u w:val="single"/>
        </w:rPr>
        <w:t xml:space="preserve">Yet, </w:t>
      </w:r>
      <w:r>
        <w:rPr>
          <w:highlight w:val="cyan"/>
          <w:u w:val="single"/>
        </w:rPr>
        <w:t>even</w:t>
      </w:r>
      <w:r>
        <w:rPr>
          <w:u w:val="single"/>
        </w:rPr>
        <w:t xml:space="preserve"> COVID-19 </w:t>
      </w:r>
      <w:r>
        <w:rPr>
          <w:highlight w:val="cyan"/>
          <w:u w:val="single"/>
        </w:rPr>
        <w:t>has not had a very significant impact</w:t>
      </w:r>
      <w:r>
        <w:rPr>
          <w:u w:val="single"/>
        </w:rPr>
        <w:t xml:space="preserve"> </w:t>
      </w:r>
      <w:r>
        <w:rPr>
          <w:b/>
          <w:u w:val="single"/>
        </w:rPr>
        <w:t>on the</w:t>
      </w:r>
      <w:r>
        <w:rPr>
          <w:u w:val="single"/>
        </w:rPr>
        <w:t xml:space="preserve"> world,</w:t>
      </w:r>
      <w:r>
        <w:rPr>
          <w:sz w:val="16"/>
        </w:rPr>
        <w:t xml:space="preserve"> </w:t>
      </w:r>
      <w:r>
        <w:rPr>
          <w:u w:val="single"/>
        </w:rPr>
        <w:t xml:space="preserve">when compared to the </w:t>
      </w:r>
      <w:r>
        <w:rPr>
          <w:b/>
          <w:u w:val="single"/>
        </w:rPr>
        <w:t xml:space="preserve">biological catastrophes </w:t>
      </w:r>
      <w:r>
        <w:rPr>
          <w:u w:val="single"/>
        </w:rPr>
        <w:t xml:space="preserve">that might be still </w:t>
      </w:r>
      <w:r>
        <w:rPr>
          <w:highlight w:val="cyan"/>
          <w:u w:val="single"/>
        </w:rPr>
        <w:t>to come.</w:t>
      </w:r>
      <w:r>
        <w:rPr>
          <w:sz w:val="16"/>
        </w:rPr>
        <w:t xml:space="preserve"> “Global catastrophic biological risks” (GCBRs)</w:t>
      </w:r>
      <w:r>
        <w:rPr>
          <w:u w:val="single"/>
        </w:rPr>
        <w:t xml:space="preserve"> can </w:t>
      </w:r>
      <w:r>
        <w:rPr>
          <w:sz w:val="16"/>
        </w:rPr>
        <w:t>be defined as</w:t>
      </w:r>
      <w:r>
        <w:rPr>
          <w:u w:val="single"/>
        </w:rPr>
        <w:t xml:space="preserve"> events </w:t>
      </w:r>
      <w:r>
        <w:rPr>
          <w:b/>
          <w:u w:val="single"/>
        </w:rPr>
        <w:t>leading to</w:t>
      </w:r>
      <w:r>
        <w:rPr>
          <w:u w:val="single"/>
        </w:rPr>
        <w:t xml:space="preserve"> </w:t>
      </w:r>
      <w:r>
        <w:rPr>
          <w:highlight w:val="cyan"/>
          <w:u w:val="single"/>
        </w:rPr>
        <w:t>“sudden, extraordinary, widespread disaster beyond</w:t>
      </w:r>
      <w:r>
        <w:rPr>
          <w:u w:val="single"/>
        </w:rPr>
        <w:t xml:space="preserve"> the </w:t>
      </w:r>
      <w:r>
        <w:rPr>
          <w:highlight w:val="cyan"/>
          <w:u w:val="single"/>
        </w:rPr>
        <w:t>collective capability</w:t>
      </w:r>
      <w:r>
        <w:rPr>
          <w:u w:val="single"/>
        </w:rPr>
        <w:t xml:space="preserve"> of national </w:t>
      </w:r>
      <w:r>
        <w:rPr>
          <w:sz w:val="16"/>
        </w:rPr>
        <w:t>and international</w:t>
      </w:r>
      <w:r>
        <w:rPr>
          <w:u w:val="single"/>
        </w:rPr>
        <w:t xml:space="preserve"> governments</w:t>
      </w:r>
      <w:r>
        <w:rPr>
          <w:sz w:val="16"/>
        </w:rPr>
        <w:t xml:space="preserve"> and the private sector to control” (Schoch-Spana, et al. 2017 , 323). </w:t>
      </w:r>
      <w:r>
        <w:rPr>
          <w:u w:val="single"/>
        </w:rPr>
        <w:t xml:space="preserve">Examples may </w:t>
      </w:r>
      <w:r>
        <w:rPr>
          <w:highlight w:val="cyan"/>
          <w:u w:val="single"/>
        </w:rPr>
        <w:t>include naturally occurring</w:t>
      </w:r>
      <w:r>
        <w:rPr>
          <w:u w:val="single"/>
        </w:rPr>
        <w:t xml:space="preserve"> pandemics</w:t>
      </w:r>
      <w:r>
        <w:rPr>
          <w:sz w:val="16"/>
        </w:rPr>
        <w:t xml:space="preserve">, pandemics resulting from artificial/engineered pathogens, use of bioweapons programmes, </w:t>
      </w:r>
      <w:r>
        <w:rPr>
          <w:highlight w:val="cyan"/>
          <w:u w:val="single"/>
        </w:rPr>
        <w:t>the development</w:t>
      </w:r>
      <w:r>
        <w:rPr>
          <w:u w:val="single"/>
        </w:rPr>
        <w:t xml:space="preserve"> </w:t>
      </w:r>
      <w:r>
        <w:rPr>
          <w:b/>
          <w:u w:val="single"/>
        </w:rPr>
        <w:t xml:space="preserve">of extreme </w:t>
      </w:r>
      <w:r>
        <w:rPr>
          <w:u w:val="single"/>
        </w:rPr>
        <w:t xml:space="preserve">drug resistance across </w:t>
      </w:r>
      <w:r>
        <w:rPr>
          <w:highlight w:val="cyan"/>
          <w:u w:val="single"/>
        </w:rPr>
        <w:t>multiple pathogens,</w:t>
      </w:r>
      <w:r>
        <w:rPr>
          <w:sz w:val="16"/>
        </w:rPr>
        <w:t xml:space="preserve"> or bio-hacking and harmful outcomes of human genome editing (Nouri and Chyba 2011 ). </w:t>
      </w:r>
      <w:r>
        <w:rPr>
          <w:u w:val="single"/>
        </w:rPr>
        <w:t xml:space="preserve">Their </w:t>
      </w:r>
      <w:r>
        <w:rPr>
          <w:b/>
          <w:u w:val="single"/>
        </w:rPr>
        <w:t>possible effects</w:t>
      </w:r>
      <w:r>
        <w:rPr>
          <w:u w:val="single"/>
        </w:rPr>
        <w:t xml:space="preserve"> </w:t>
      </w:r>
      <w:r>
        <w:rPr>
          <w:highlight w:val="cyan"/>
          <w:u w:val="single"/>
        </w:rPr>
        <w:t>(whether the</w:t>
      </w:r>
      <w:r>
        <w:rPr>
          <w:u w:val="single"/>
        </w:rPr>
        <w:t xml:space="preserve"> </w:t>
      </w:r>
      <w:r>
        <w:rPr>
          <w:sz w:val="16"/>
        </w:rPr>
        <w:t>actions were deliberate</w:t>
      </w:r>
      <w:r>
        <w:rPr>
          <w:u w:val="single"/>
        </w:rPr>
        <w:t xml:space="preserve"> or accidental) range from societal collapse to the </w:t>
      </w:r>
      <w:r>
        <w:rPr>
          <w:highlight w:val="cyan"/>
          <w:u w:val="single"/>
        </w:rPr>
        <w:t xml:space="preserve">institution </w:t>
      </w:r>
      <w:r>
        <w:rPr>
          <w:u w:val="single"/>
        </w:rPr>
        <w:t>of</w:t>
      </w:r>
      <w:r>
        <w:rPr>
          <w:highlight w:val="cyan"/>
          <w:u w:val="single"/>
        </w:rPr>
        <w:t xml:space="preserve"> </w:t>
      </w:r>
      <w:r>
        <w:rPr>
          <w:b/>
          <w:highlight w:val="cyan"/>
          <w:u w:val="single"/>
        </w:rPr>
        <w:t>totalitarian regimes</w:t>
      </w:r>
      <w:r>
        <w:rPr>
          <w:highlight w:val="cyan"/>
          <w:u w:val="single"/>
        </w:rPr>
        <w:t>,</w:t>
      </w:r>
      <w:r>
        <w:rPr>
          <w:sz w:val="16"/>
        </w:rPr>
        <w:t xml:space="preserve"> to extreme morbidity and mortality across the human population. Indeed, they might occur on a</w:t>
      </w:r>
      <w:r>
        <w:rPr>
          <w:u w:val="single"/>
        </w:rPr>
        <w:t xml:space="preserve"> scale that </w:t>
      </w:r>
      <w:r>
        <w:rPr>
          <w:highlight w:val="cyan"/>
          <w:u w:val="single"/>
        </w:rPr>
        <w:t>could cause human extinction and</w:t>
      </w:r>
      <w:r>
        <w:rPr>
          <w:u w:val="single"/>
        </w:rPr>
        <w:t xml:space="preserve"> </w:t>
      </w:r>
      <w:r>
        <w:rPr>
          <w:b/>
          <w:u w:val="single"/>
        </w:rPr>
        <w:t>would then</w:t>
      </w:r>
      <w:r>
        <w:rPr>
          <w:u w:val="single"/>
        </w:rPr>
        <w:t xml:space="preserve"> be </w:t>
      </w:r>
      <w:r>
        <w:rPr>
          <w:highlight w:val="cyan"/>
          <w:u w:val="single"/>
        </w:rPr>
        <w:t>re-termed existential risks</w:t>
      </w:r>
      <w:r>
        <w:rPr>
          <w:sz w:val="16"/>
        </w:rPr>
        <w:t xml:space="preserve">. Whilst the risk of extinction from natural causes remains relatively constant (and we are not extinct yet, despite having spent a while now on this </w:t>
      </w:r>
      <w:r>
        <w:rPr>
          <w:b/>
          <w:u w:val="single"/>
        </w:rPr>
        <w:t xml:space="preserve">planet), </w:t>
      </w:r>
      <w:r>
        <w:rPr>
          <w:b/>
          <w:u w:val="single"/>
        </w:rPr>
        <w:t>anthropogenic</w:t>
      </w:r>
      <w:r>
        <w:rPr>
          <w:u w:val="single"/>
        </w:rPr>
        <w:t xml:space="preserve"> existential and catastrophic risks </w:t>
      </w:r>
      <w:r>
        <w:rPr>
          <w:highlight w:val="cyan"/>
          <w:u w:val="single"/>
        </w:rPr>
        <w:t>are increasing.</w:t>
      </w:r>
      <w:r>
        <w:rPr>
          <w:sz w:val="16"/>
        </w:rPr>
        <w:t xml:space="preserve"> Despite this, bioethical work to date mostly focuses on natural pandemics and biological risks (Dawson 2007 ; Emanuel, et al. 2020 ; Giubilini 2019 ), with some exceptions (Adalja, et al. 2019 ; Chyba and Greninger 2004 ). Building on emerging public goods accounts in bioethics, I propose applying this framing to GCBRs to illuminate the issue of GCBR mitigation in a way that may help the future development and international coordination of interventions.</w:t>
      </w:r>
    </w:p>
    <w:p>
      <w:pPr/>
      <w:r>
        <w:rPr>
          <w:sz w:val="16"/>
        </w:rPr>
        <w:t>Experts on GCBRs have estimated a chance of up to 1 in</w:t>
      </w:r>
      <w:r>
        <w:rPr>
          <w:u w:val="single"/>
        </w:rPr>
        <w:t xml:space="preserve"> </w:t>
      </w:r>
      <w:r>
        <w:rPr>
          <w:highlight w:val="cyan"/>
          <w:u w:val="single"/>
        </w:rPr>
        <w:t>1000 that</w:t>
      </w:r>
      <w:r>
        <w:rPr>
          <w:u w:val="single"/>
        </w:rPr>
        <w:t xml:space="preserve"> </w:t>
      </w:r>
      <w:r>
        <w:rPr>
          <w:b/>
          <w:u w:val="single"/>
        </w:rPr>
        <w:t xml:space="preserve">humanity will </w:t>
      </w:r>
      <w:r>
        <w:rPr>
          <w:u w:val="single"/>
        </w:rPr>
        <w:t xml:space="preserve">become extinct from an artificial pandemic within the </w:t>
      </w:r>
      <w:r>
        <w:rPr>
          <w:highlight w:val="cyan"/>
          <w:u w:val="single"/>
        </w:rPr>
        <w:t>next century</w:t>
      </w:r>
      <w:r>
        <w:rPr>
          <w:sz w:val="16"/>
        </w:rPr>
        <w:t xml:space="preserve"> (Lewis 2020 ; Millett and Snyder-Beattie 2017 ). </w:t>
      </w:r>
      <w:r>
        <w:rPr>
          <w:highlight w:val="cyan"/>
          <w:u w:val="single"/>
        </w:rPr>
        <w:t>This is</w:t>
      </w:r>
      <w:r>
        <w:rPr>
          <w:u w:val="single"/>
        </w:rPr>
        <w:t xml:space="preserve"> </w:t>
      </w:r>
      <w:r>
        <w:rPr>
          <w:sz w:val="16"/>
        </w:rPr>
        <w:t>an example</w:t>
      </w:r>
      <w:r>
        <w:rPr>
          <w:u w:val="single"/>
        </w:rPr>
        <w:t xml:space="preserve"> of only one potential GCBR, </w:t>
      </w:r>
      <w:r>
        <w:rPr>
          <w:highlight w:val="cyan"/>
          <w:u w:val="single"/>
        </w:rPr>
        <w:t>and we</w:t>
      </w:r>
      <w:r>
        <w:rPr>
          <w:u w:val="single"/>
        </w:rPr>
        <w:t xml:space="preserve"> </w:t>
      </w:r>
      <w:r>
        <w:rPr>
          <w:sz w:val="16"/>
        </w:rPr>
        <w:t>might therefore</w:t>
      </w:r>
      <w:r>
        <w:rPr>
          <w:u w:val="single"/>
        </w:rPr>
        <w:t xml:space="preserve"> expect </w:t>
      </w:r>
      <w:r>
        <w:rPr>
          <w:b/>
          <w:u w:val="single"/>
        </w:rPr>
        <w:t xml:space="preserve">the </w:t>
      </w:r>
      <w:r>
        <w:rPr>
          <w:b/>
          <w:highlight w:val="cyan"/>
          <w:u w:val="single"/>
        </w:rPr>
        <w:t>risk</w:t>
      </w:r>
      <w:r>
        <w:rPr>
          <w:u w:val="single"/>
        </w:rPr>
        <w:t xml:space="preserve"> of extinction </w:t>
      </w:r>
      <w:r>
        <w:rPr>
          <w:highlight w:val="cyan"/>
          <w:u w:val="single"/>
        </w:rPr>
        <w:t>from</w:t>
      </w:r>
      <w:r>
        <w:rPr>
          <w:u w:val="single"/>
        </w:rPr>
        <w:t xml:space="preserve"> GCBRs as </w:t>
      </w:r>
      <w:r>
        <w:rPr>
          <w:highlight w:val="cyan"/>
          <w:u w:val="single"/>
        </w:rPr>
        <w:t>a whole</w:t>
      </w:r>
      <w:r>
        <w:rPr>
          <w:u w:val="single"/>
        </w:rPr>
        <w:t xml:space="preserve"> to </w:t>
      </w:r>
      <w:r>
        <w:rPr>
          <w:highlight w:val="cyan"/>
          <w:u w:val="single"/>
        </w:rPr>
        <w:t>be greater</w:t>
      </w:r>
      <w:r>
        <w:rPr>
          <w:u w:val="single"/>
        </w:rPr>
        <w:t>.</w:t>
      </w:r>
      <w:r>
        <w:rPr>
          <w:sz w:val="16"/>
        </w:rPr>
        <w:t xml:space="preserve"> The data is based on extrapolations from historical data on experiments with creating or modifying pathogens. The situation for this GCBR</w:t>
      </w:r>
      <w:r>
        <w:rPr>
          <w:u w:val="single"/>
        </w:rPr>
        <w:t xml:space="preserve"> and </w:t>
      </w:r>
      <w:r>
        <w:rPr>
          <w:sz w:val="16"/>
        </w:rPr>
        <w:t xml:space="preserve">others that involve the use of biotechnologies, including biohacking and misuses of human genome editing </w:t>
      </w:r>
      <w:r>
        <w:rPr>
          <w:u w:val="single"/>
        </w:rPr>
        <w:t xml:space="preserve">may </w:t>
      </w:r>
      <w:r>
        <w:rPr>
          <w:highlight w:val="cyan"/>
          <w:u w:val="single"/>
        </w:rPr>
        <w:t xml:space="preserve">deteriorate in </w:t>
      </w:r>
      <w:r>
        <w:rPr>
          <w:u w:val="single"/>
        </w:rPr>
        <w:t>the</w:t>
      </w:r>
      <w:r>
        <w:rPr>
          <w:highlight w:val="cyan"/>
          <w:u w:val="single"/>
        </w:rPr>
        <w:t xml:space="preserve"> future, as</w:t>
      </w:r>
      <w:r>
        <w:rPr>
          <w:u w:val="single"/>
        </w:rPr>
        <w:t xml:space="preserve"> </w:t>
      </w:r>
      <w:r>
        <w:rPr>
          <w:b/>
          <w:u w:val="single"/>
        </w:rPr>
        <w:t>two changes</w:t>
      </w:r>
      <w:r>
        <w:rPr>
          <w:u w:val="single"/>
        </w:rPr>
        <w:t xml:space="preserve"> occur</w:t>
      </w:r>
      <w:r>
        <w:rPr>
          <w:sz w:val="16"/>
        </w:rPr>
        <w:t xml:space="preserve"> (Lewis 2020 ). </w:t>
      </w:r>
      <w:r>
        <w:rPr>
          <w:u w:val="single"/>
        </w:rPr>
        <w:t xml:space="preserve">The first change is </w:t>
      </w:r>
      <w:r>
        <w:rPr>
          <w:b/>
          <w:highlight w:val="cyan"/>
          <w:u w:val="single"/>
        </w:rPr>
        <w:t>increasing technological availability</w:t>
      </w:r>
      <w:r>
        <w:rPr>
          <w:highlight w:val="cyan"/>
          <w:u w:val="single"/>
        </w:rPr>
        <w:t>:</w:t>
      </w:r>
      <w:r>
        <w:rPr>
          <w:sz w:val="16"/>
        </w:rPr>
        <w:t xml:space="preserve"> </w:t>
      </w:r>
      <w:r>
        <w:rPr>
          <w:u w:val="single"/>
        </w:rPr>
        <w:t xml:space="preserve">the tools needed to </w:t>
      </w:r>
      <w:r>
        <w:rPr>
          <w:highlight w:val="cyan"/>
          <w:u w:val="single"/>
        </w:rPr>
        <w:t>edit genomes, whether pathogen or</w:t>
      </w:r>
      <w:r>
        <w:rPr>
          <w:u w:val="single"/>
        </w:rPr>
        <w:t xml:space="preserve"> </w:t>
      </w:r>
      <w:r>
        <w:rPr>
          <w:sz w:val="16"/>
        </w:rPr>
        <w:t>human, are</w:t>
      </w:r>
      <w:r>
        <w:rPr>
          <w:u w:val="single"/>
        </w:rPr>
        <w:t xml:space="preserve"> becoming </w:t>
      </w:r>
      <w:r>
        <w:rPr>
          <w:b/>
          <w:u w:val="single"/>
        </w:rPr>
        <w:t xml:space="preserve">more available </w:t>
      </w:r>
      <w:r>
        <w:rPr>
          <w:highlight w:val="cyan"/>
          <w:u w:val="single"/>
        </w:rPr>
        <w:t>and</w:t>
      </w:r>
      <w:r>
        <w:rPr>
          <w:b/>
          <w:highlight w:val="cyan"/>
          <w:u w:val="single"/>
        </w:rPr>
        <w:t xml:space="preserve"> affordable</w:t>
      </w:r>
      <w:r>
        <w:rPr>
          <w:highlight w:val="cyan"/>
          <w:u w:val="single"/>
        </w:rPr>
        <w:t>,</w:t>
      </w:r>
      <w:r>
        <w:rPr>
          <w:sz w:val="16"/>
        </w:rPr>
        <w:t xml:space="preserve"> with benchtop DNA synthesizers available to buy online, and mail-order DNA sequences available for USD 100-300 for a small gene, even back in 2017. </w:t>
      </w:r>
      <w:r>
        <w:rPr>
          <w:u w:val="single"/>
        </w:rPr>
        <w:t xml:space="preserve">The second change </w:t>
      </w:r>
      <w:r>
        <w:rPr>
          <w:highlight w:val="cyan"/>
          <w:u w:val="single"/>
        </w:rPr>
        <w:t>is knowledge availability:</w:t>
      </w:r>
      <w:r>
        <w:rPr>
          <w:sz w:val="16"/>
        </w:rPr>
        <w:t xml:space="preserve"> </w:t>
      </w:r>
      <w:r>
        <w:rPr>
          <w:highlight w:val="cyan"/>
          <w:u w:val="single"/>
        </w:rPr>
        <w:t>knowledge concerning</w:t>
      </w:r>
      <w:r>
        <w:rPr>
          <w:u w:val="single"/>
        </w:rPr>
        <w:t xml:space="preserve"> </w:t>
      </w:r>
      <w:r>
        <w:rPr>
          <w:sz w:val="16"/>
        </w:rPr>
        <w:t>how to</w:t>
      </w:r>
      <w:r>
        <w:rPr>
          <w:u w:val="single"/>
        </w:rPr>
        <w:t xml:space="preserve"> </w:t>
      </w:r>
      <w:r>
        <w:rPr>
          <w:b/>
          <w:u w:val="single"/>
        </w:rPr>
        <w:t xml:space="preserve">simultaneously </w:t>
      </w:r>
      <w:r>
        <w:rPr>
          <w:b/>
          <w:highlight w:val="cyan"/>
          <w:u w:val="single"/>
        </w:rPr>
        <w:t xml:space="preserve">increase </w:t>
      </w:r>
      <w:r>
        <w:rPr>
          <w:highlight w:val="cyan"/>
          <w:u w:val="single"/>
        </w:rPr>
        <w:t>the</w:t>
      </w:r>
      <w:r>
        <w:rPr>
          <w:b/>
          <w:u w:val="single"/>
        </w:rPr>
        <w:t xml:space="preserve"> lethality</w:t>
      </w:r>
      <w:r>
        <w:rPr>
          <w:u w:val="single"/>
        </w:rPr>
        <w:t xml:space="preserve">, transmissibility, incubation time and </w:t>
      </w:r>
      <w:r>
        <w:rPr>
          <w:highlight w:val="cyan"/>
          <w:u w:val="single"/>
        </w:rPr>
        <w:t xml:space="preserve">drug-resistance </w:t>
      </w:r>
      <w:r>
        <w:rPr>
          <w:u w:val="single"/>
        </w:rPr>
        <w:t>of</w:t>
      </w:r>
      <w:r>
        <w:rPr>
          <w:highlight w:val="cyan"/>
          <w:u w:val="single"/>
        </w:rPr>
        <w:t xml:space="preserve"> pathogens</w:t>
      </w:r>
      <w:r>
        <w:rPr>
          <w:u w:val="single"/>
        </w:rPr>
        <w:t xml:space="preserve"> </w:t>
      </w:r>
      <w:r>
        <w:rPr>
          <w:b/>
          <w:u w:val="single"/>
        </w:rPr>
        <w:t xml:space="preserve">whilst reducing </w:t>
      </w:r>
      <w:r>
        <w:rPr>
          <w:u w:val="single"/>
        </w:rPr>
        <w:t>their detectability</w:t>
      </w:r>
      <w:r>
        <w:rPr>
          <w:sz w:val="16"/>
        </w:rPr>
        <w:t xml:space="preserve"> is set to improve as synthetic biology research and, in particular, gain-of-function research continues and is performed and published in freely or pay-for-access academic journals. (For instance, in 2012, the U.S. National Science Advisory Board for Biosecurity allowed the publication of studies that described the modification of H5N1 viruses to allow airborne transmission between ferrets (Burki 2018 ).) The same goes for knowledge surrounding the influence of particular human genes on our traits and how these might be used for personal gain (Ma, et al. 2017 ).</w:t>
      </w:r>
    </w:p>
    <w:p>
      <w:pPr/>
      <w:r>
        <w:rPr>
          <w:sz w:val="16"/>
        </w:rPr>
        <w:t>Existing measures to mitigate GCBRs seem inadequate (Chyba and Greninger 2004 ; Kilbourne 2011 ). The main international agreement that might mitigate these risks is the biological weapons convention (BWC). The BWC aims to ban the development, storage, or use of biological and chemical weapons. In theory, this should prevent states party to the convention from causing a number of different types of GCBRs, and should require them to ensure their citizens are prevented from doing so. The BWC was introduced in 1972 and there are currently 185 states party to the convention (United Nations Office for Disarmament Affairs 1972 ). However, current levels of financial and structural support leave the BWC with a staff of only four people, and insufficient resources to verify state compliance or penalize non-complying states (Chyba and Greninger 2004 ). Whilst there are a number of other groups whose work supports the BWC, such as the United Nations Office for Disarmament Affairs, these do not play a direct role in monitoring and enforcement of the BWC. And whilst there may be other work being done that is not made public, if this exists, it does not appear too successful: there have been multiple violations of the convention (discovered or suspected) since its introduction (Lentzos 2019 ). What’s more, domestic structures for enforcement within nations appear scarce—for instance, scientists judge there to be too little regulation of the publication and performance of gain-of-function research in the United States and Europe (Fears and ter Meulen 2015 ; Kozlov 2022 ).</w:t>
      </w:r>
    </w:p>
    <w:p>
      <w:pPr/>
      <w:r>
        <w:rPr>
          <w:sz w:val="16"/>
        </w:rPr>
        <w:t>It may seem odd that states are not highly motivated to mitigate these risks, even without an international agreement. Mitigation would benefit both states’ own citizens, and everyone else—in fact, that may be part of the problem. When the benefits of a state investing in protection against a global threat befall everyone, there may be very little prudential or economic reason for purely self-interested states (that is, states that care only about their own citizens’ interests) to contribute to protection, rather than relying on others’ contributions to protect their own citizens (Aschenbrenner 2020 ; Millett and Snyder-Beattie 2017 ). Economic solutions and effective coercive mechanisms at the international level—which, as already noted, may be difficult to maintain (Martin 1999 )—are unlikely to be successful, then. That said, there may be some possible solutions to mitigating GCBRs as a collective action problem (Weimann, et al. 2019 ), based on not merely economic but moral reasons.</w:t>
      </w:r>
    </w:p>
    <w:p>
      <w:pPr/>
      <w:r>
        <w:rPr>
          <w:sz w:val="16"/>
        </w:rPr>
        <w:t xml:space="preserve">My aim in this paper is to search for moral reasons to ground state decisions to undertake GCBR mitigation efforts. This work contributes another, perhaps more appropriate or effective motivating reason for GCBR mitigation than economic or political reasons. That motivation might impact policymakers directly or via a public who might (in a democratic state) vote for a party more willing to mitigate GCBRs (and there is evidence that moral arguments can change prospective voting behaviours, and thus, policymaking (Burstein 2003 )). I begin by presenting an argument for framing GCBR mitigation as the production of a global public good (GPG) (section 1), which has not yet been thoroughly explored as a framing approach. By treating efforts to mitigate GCBRs as contributions to a GPG, I highlight three possible categories of moral reasons for contribution (section 2). The categories of moral reasons are: 1) moral nationalism—i.e., that regardless of whether contributing to GCBR mitigation constitutes production of a GPG that benefits everyone, more to the point it protects the citizens of a state, 2) moral cosmopolitanism—i.e., that concerning the production of GPGs like GCBR mitigation, states have obligations toward people outside their own jurisdictions, and 3) interstate obligations—i.e., that there are moral reasons for specific individual states to produce the GPG of GCBR mitigation based on obligations they hold toward other states, such as, moral leadership, fairness, and reciprocity. </w:t>
      </w:r>
      <w:r>
        <w:rPr>
          <w:u w:val="single"/>
        </w:rPr>
        <w:t xml:space="preserve">I </w:t>
      </w:r>
      <w:r>
        <w:rPr>
          <w:b/>
          <w:u w:val="single"/>
        </w:rPr>
        <w:t>conclude that</w:t>
      </w:r>
      <w:r>
        <w:rPr>
          <w:u w:val="single"/>
        </w:rPr>
        <w:t xml:space="preserve"> </w:t>
      </w:r>
      <w:r>
        <w:rPr>
          <w:highlight w:val="cyan"/>
          <w:u w:val="single"/>
        </w:rPr>
        <w:t>states have moral reason to</w:t>
      </w:r>
      <w:r>
        <w:rPr>
          <w:u w:val="single"/>
        </w:rPr>
        <w:t xml:space="preserve"> mitigate </w:t>
      </w:r>
      <w:r>
        <w:rPr>
          <w:b/>
          <w:highlight w:val="cyan"/>
          <w:u w:val="single"/>
        </w:rPr>
        <w:t>GCBRs,</w:t>
      </w:r>
      <w:r>
        <w:rPr>
          <w:sz w:val="16"/>
        </w:rPr>
        <w:t xml:space="preserve"> </w:t>
      </w:r>
      <w:r>
        <w:rPr>
          <w:b/>
          <w:u w:val="single"/>
        </w:rPr>
        <w:t>based foremost</w:t>
      </w:r>
      <w:r>
        <w:rPr>
          <w:u w:val="single"/>
        </w:rPr>
        <w:t xml:space="preserve"> </w:t>
      </w:r>
      <w:r>
        <w:rPr>
          <w:highlight w:val="cyan"/>
          <w:u w:val="single"/>
        </w:rPr>
        <w:t xml:space="preserve">on </w:t>
      </w:r>
      <w:r>
        <w:rPr>
          <w:u w:val="single"/>
        </w:rPr>
        <w:t>their</w:t>
      </w:r>
      <w:r>
        <w:rPr>
          <w:highlight w:val="cyan"/>
          <w:u w:val="single"/>
        </w:rPr>
        <w:t xml:space="preserve"> specific interstate obligations</w:t>
      </w:r>
      <w:r>
        <w:rPr>
          <w:sz w:val="16"/>
        </w:rPr>
        <w:t xml:space="preserve"> and an overarching reason of moral cosmopolitanism.</w:t>
      </w:r>
    </w:p>
    <w:p>
      <w:pPr>
        <w:pStyle w:val="Heading3"/>
      </w:pPr>
      <w:r>
        <w:t>AT: Lassa Not Pandemic-Capable---2AC</w:t>
      </w:r>
    </w:p>
    <w:p>
      <w:pPr>
        <w:pStyle w:val="Heading4"/>
      </w:pPr>
      <w:r>
        <w:t xml:space="preserve">1. Human-to-human </w:t>
      </w:r>
      <w:r>
        <w:rPr>
          <w:u w:val="single"/>
        </w:rPr>
        <w:t>happens</w:t>
      </w:r>
      <w:r>
        <w:t xml:space="preserve">, the count is </w:t>
      </w:r>
      <w:r>
        <w:rPr>
          <w:u w:val="single"/>
        </w:rPr>
        <w:t>an underestimate</w:t>
      </w:r>
      <w:r>
        <w:t xml:space="preserve">, and there's </w:t>
      </w:r>
      <w:r>
        <w:rPr>
          <w:u w:val="single"/>
        </w:rPr>
        <w:t>no vaccine</w:t>
      </w:r>
      <w:r>
        <w:t>.</w:t>
      </w:r>
    </w:p>
    <w:p>
      <w:pPr>
        <w:pStyle w:val="Style13ptBold"/>
      </w:pPr>
      <w:r>
        <w:rPr>
          <w:b/>
        </w:rPr>
        <w:t>Bardach 25</w:t>
      </w:r>
      <w:r>
        <w:t xml:space="preserve"> — Ariel Bardach, Mabel Berrueta, Agustín Ciapponi, et. al. December 17. Institute for Clinical Effectiveness and Health Policy, Buenos Aires. National Scientific and Technical Research Council, Argentina. PLOS ONE, “Efficacy, safety, and immunogenicity of Lassa fever vaccines: A living systematic review and landscape analysis,” vol. 20 Clopus</w:t>
      </w:r>
    </w:p>
    <w:p>
      <w:pPr/>
      <w:r>
        <w:rPr>
          <w:highlight w:val="cyan"/>
          <w:u w:val="single"/>
        </w:rPr>
        <w:t>Lassa fever</w:t>
      </w:r>
      <w:r>
        <w:rPr>
          <w:u w:val="single"/>
        </w:rPr>
        <w:t xml:space="preserve"> </w:t>
      </w:r>
      <w:r>
        <w:rPr>
          <w:sz w:val="16"/>
        </w:rPr>
        <w:t>(LF) is</w:t>
      </w:r>
      <w:r>
        <w:rPr>
          <w:u w:val="single"/>
        </w:rPr>
        <w:t xml:space="preserve"> </w:t>
      </w:r>
      <w:r>
        <w:rPr>
          <w:b/>
          <w:u w:val="single"/>
        </w:rPr>
        <w:t xml:space="preserve">an acute </w:t>
      </w:r>
      <w:r>
        <w:rPr>
          <w:highlight w:val="cyan"/>
          <w:u w:val="single"/>
        </w:rPr>
        <w:t>viral</w:t>
      </w:r>
      <w:r>
        <w:rPr>
          <w:b/>
          <w:highlight w:val="cyan"/>
          <w:u w:val="single"/>
        </w:rPr>
        <w:t xml:space="preserve"> </w:t>
      </w:r>
      <w:r>
        <w:rPr>
          <w:highlight w:val="cyan"/>
          <w:u w:val="single"/>
        </w:rPr>
        <w:t>hemorrhagic illness</w:t>
      </w:r>
      <w:r>
        <w:rPr>
          <w:sz w:val="16"/>
        </w:rPr>
        <w:t xml:space="preserve"> caused by Lassa virus (LASV), an Mammarenavirus endemic in several West African countries [ 1 , 2 ]. While primarily zoonosis is transmitted via</w:t>
      </w:r>
      <w:r>
        <w:rPr>
          <w:u w:val="single"/>
        </w:rPr>
        <w:t xml:space="preserve"> contact with </w:t>
      </w:r>
      <w:r>
        <w:rPr>
          <w:highlight w:val="cyan"/>
          <w:u w:val="single"/>
        </w:rPr>
        <w:t>infected Mastomys rodents</w:t>
      </w:r>
      <w:r>
        <w:rPr>
          <w:sz w:val="16"/>
        </w:rPr>
        <w:t xml:space="preserve"> or their excreta, </w:t>
      </w:r>
      <w:r>
        <w:rPr>
          <w:u w:val="single"/>
        </w:rPr>
        <w:t xml:space="preserve">human-to-human </w:t>
      </w:r>
      <w:r>
        <w:rPr>
          <w:b/>
          <w:highlight w:val="cyan"/>
          <w:u w:val="single"/>
        </w:rPr>
        <w:t>transmission</w:t>
      </w:r>
      <w:r>
        <w:rPr>
          <w:b/>
          <w:u w:val="single"/>
        </w:rPr>
        <w:t xml:space="preserve"> can</w:t>
      </w:r>
      <w:r>
        <w:rPr>
          <w:u w:val="single"/>
        </w:rPr>
        <w:t xml:space="preserve"> </w:t>
      </w:r>
      <w:r>
        <w:rPr>
          <w:highlight w:val="cyan"/>
          <w:u w:val="single"/>
        </w:rPr>
        <w:t>also occur</w:t>
      </w:r>
      <w:r>
        <w:rPr>
          <w:sz w:val="16"/>
        </w:rPr>
        <w:t xml:space="preserve"> through contact with bodily fluids </w:t>
      </w:r>
      <w:r>
        <w:rPr>
          <w:b/>
          <w:u w:val="single"/>
        </w:rPr>
        <w:t>of infected</w:t>
      </w:r>
      <w:r>
        <w:rPr>
          <w:u w:val="single"/>
        </w:rPr>
        <w:t xml:space="preserve"> individuals</w:t>
      </w:r>
      <w:r>
        <w:rPr>
          <w:sz w:val="16"/>
        </w:rPr>
        <w:t xml:space="preserve"> [ 3 , 4 ]. </w:t>
      </w:r>
      <w:r>
        <w:rPr>
          <w:highlight w:val="cyan"/>
          <w:u w:val="single"/>
        </w:rPr>
        <w:t>LASV causes</w:t>
      </w:r>
      <w:r>
        <w:rPr>
          <w:u w:val="single"/>
        </w:rPr>
        <w:t xml:space="preserve"> </w:t>
      </w:r>
      <w:r>
        <w:rPr>
          <w:b/>
          <w:u w:val="single"/>
        </w:rPr>
        <w:t xml:space="preserve">recurrent annual </w:t>
      </w:r>
      <w:r>
        <w:rPr>
          <w:u w:val="single"/>
        </w:rPr>
        <w:t>outbreaks</w:t>
      </w:r>
      <w:r>
        <w:rPr>
          <w:sz w:val="16"/>
        </w:rPr>
        <w:t xml:space="preserve"> within </w:t>
      </w:r>
      <w:r>
        <w:rPr>
          <w:u w:val="single"/>
        </w:rPr>
        <w:t xml:space="preserve">the endemic </w:t>
      </w:r>
      <w:r>
        <w:rPr>
          <w:highlight w:val="cyan"/>
          <w:u w:val="single"/>
        </w:rPr>
        <w:t>“Lassa fever belt”</w:t>
      </w:r>
      <w:r>
        <w:rPr>
          <w:sz w:val="16"/>
        </w:rPr>
        <w:t xml:space="preserve"> in West Africa (mainly Nigeria, Sierra Leone, Liberia, and Guinea) [ 3 , 5 ]. </w:t>
      </w:r>
      <w:r>
        <w:rPr>
          <w:u w:val="single"/>
        </w:rPr>
        <w:t xml:space="preserve">Lassa virus exhibits </w:t>
      </w:r>
      <w:r>
        <w:rPr>
          <w:highlight w:val="cyan"/>
          <w:u w:val="single"/>
        </w:rPr>
        <w:t xml:space="preserve">significant genetic diversity </w:t>
      </w:r>
      <w:r>
        <w:rPr>
          <w:u w:val="single"/>
        </w:rPr>
        <w:t>across</w:t>
      </w:r>
      <w:r>
        <w:rPr>
          <w:highlight w:val="cyan"/>
          <w:u w:val="single"/>
        </w:rPr>
        <w:t xml:space="preserve"> four</w:t>
      </w:r>
      <w:r>
        <w:rPr>
          <w:u w:val="single"/>
        </w:rPr>
        <w:t xml:space="preserve"> </w:t>
      </w:r>
      <w:r>
        <w:rPr>
          <w:b/>
          <w:u w:val="single"/>
        </w:rPr>
        <w:t>distinct phylogenetic</w:t>
      </w:r>
      <w:r>
        <w:rPr>
          <w:u w:val="single"/>
        </w:rPr>
        <w:t xml:space="preserve"> lineages,</w:t>
      </w:r>
      <w:r>
        <w:rPr>
          <w:sz w:val="16"/>
        </w:rPr>
        <w:t xml:space="preserve"> </w:t>
      </w:r>
      <w:r>
        <w:rPr>
          <w:u w:val="single"/>
        </w:rPr>
        <w:t xml:space="preserve">with lineages </w:t>
      </w:r>
      <w:r>
        <w:rPr>
          <w:highlight w:val="cyan"/>
          <w:u w:val="single"/>
        </w:rPr>
        <w:t xml:space="preserve">I-III predominantly circulating </w:t>
      </w:r>
      <w:r>
        <w:rPr>
          <w:b/>
          <w:highlight w:val="cyan"/>
          <w:u w:val="single"/>
        </w:rPr>
        <w:t>in Nigeria</w:t>
      </w:r>
      <w:r>
        <w:rPr>
          <w:sz w:val="16"/>
        </w:rPr>
        <w:t xml:space="preserve"> and lineage IV endemic to West African [ 1 ].</w:t>
      </w:r>
    </w:p>
    <w:p>
      <w:pPr/>
      <w:r>
        <w:rPr>
          <w:sz w:val="16"/>
        </w:rPr>
        <w:t xml:space="preserve">LF represents a substantial public health burden in endemic regions. </w:t>
      </w:r>
      <w:r>
        <w:rPr>
          <w:highlight w:val="cyan"/>
          <w:u w:val="single"/>
        </w:rPr>
        <w:t>Estimates suggest</w:t>
      </w:r>
      <w:r>
        <w:rPr>
          <w:sz w:val="16"/>
        </w:rPr>
        <w:t xml:space="preserve"> 100,000–300,000 </w:t>
      </w:r>
      <w:r>
        <w:rPr>
          <w:u w:val="single"/>
        </w:rPr>
        <w:t>infections</w:t>
      </w:r>
      <w:r>
        <w:rPr>
          <w:sz w:val="16"/>
        </w:rPr>
        <w:t xml:space="preserve"> and 5,000–10,000 </w:t>
      </w:r>
      <w:r>
        <w:rPr>
          <w:highlight w:val="cyan"/>
          <w:u w:val="single"/>
        </w:rPr>
        <w:t>deaths occur annually,</w:t>
      </w:r>
      <w:r>
        <w:rPr>
          <w:sz w:val="16"/>
        </w:rPr>
        <w:t xml:space="preserve"> </w:t>
      </w:r>
      <w:r>
        <w:rPr>
          <w:u w:val="single"/>
        </w:rPr>
        <w:t xml:space="preserve">although these figures likely </w:t>
      </w:r>
      <w:r>
        <w:rPr>
          <w:b/>
          <w:highlight w:val="cyan"/>
          <w:u w:val="single"/>
        </w:rPr>
        <w:t>underestimate the burden</w:t>
      </w:r>
      <w:r>
        <w:rPr>
          <w:b/>
          <w:u w:val="single"/>
        </w:rPr>
        <w:t xml:space="preserve"> </w:t>
      </w:r>
      <w:r>
        <w:rPr>
          <w:u w:val="single"/>
        </w:rPr>
        <w:t xml:space="preserve">due to </w:t>
      </w:r>
      <w:r>
        <w:rPr>
          <w:highlight w:val="cyan"/>
          <w:u w:val="single"/>
        </w:rPr>
        <w:t xml:space="preserve">surveillance </w:t>
      </w:r>
      <w:r>
        <w:rPr>
          <w:u w:val="single"/>
        </w:rPr>
        <w:t>and</w:t>
      </w:r>
      <w:r>
        <w:rPr>
          <w:highlight w:val="cyan"/>
          <w:u w:val="single"/>
        </w:rPr>
        <w:t xml:space="preserve"> diagnostic challenges</w:t>
      </w:r>
      <w:r>
        <w:rPr>
          <w:sz w:val="16"/>
        </w:rPr>
        <w:t xml:space="preserve"> </w:t>
      </w:r>
      <w:r>
        <w:rPr>
          <w:b/>
          <w:u w:val="single"/>
        </w:rPr>
        <w:t>[ 1</w:t>
      </w:r>
      <w:r>
        <w:rPr>
          <w:sz w:val="16"/>
        </w:rPr>
        <w:t xml:space="preserve"> , 6 , 7 ]. </w:t>
      </w:r>
      <w:r>
        <w:rPr>
          <w:b/>
          <w:u w:val="single"/>
        </w:rPr>
        <w:t>While many</w:t>
      </w:r>
      <w:r>
        <w:rPr>
          <w:u w:val="single"/>
        </w:rPr>
        <w:t xml:space="preserve"> </w:t>
      </w:r>
      <w:r>
        <w:rPr>
          <w:highlight w:val="cyan"/>
          <w:u w:val="single"/>
        </w:rPr>
        <w:t>infections are mild or</w:t>
      </w:r>
      <w:r>
        <w:rPr>
          <w:u w:val="single"/>
        </w:rPr>
        <w:t xml:space="preserve"> </w:t>
      </w:r>
      <w:r>
        <w:rPr>
          <w:b/>
          <w:u w:val="single"/>
        </w:rPr>
        <w:t>asymptomatic</w:t>
      </w:r>
      <w:r>
        <w:rPr>
          <w:sz w:val="16"/>
        </w:rPr>
        <w:t xml:space="preserve"> (80%), </w:t>
      </w:r>
      <w:r>
        <w:rPr>
          <w:u w:val="single"/>
        </w:rPr>
        <w:t>about</w:t>
      </w:r>
      <w:r>
        <w:rPr>
          <w:sz w:val="16"/>
        </w:rPr>
        <w:t xml:space="preserve"> 20% </w:t>
      </w:r>
      <w:r>
        <w:rPr>
          <w:u w:val="single"/>
        </w:rPr>
        <w:t xml:space="preserve">progress to severe disease with </w:t>
      </w:r>
      <w:r>
        <w:rPr>
          <w:highlight w:val="cyan"/>
          <w:u w:val="single"/>
        </w:rPr>
        <w:t>multi-organ involvement</w:t>
      </w:r>
      <w:r>
        <w:rPr>
          <w:sz w:val="16"/>
        </w:rPr>
        <w:t xml:space="preserve"> [ 1 , 8 ]. The overall case fatality rate (CFR) is estimated at 1–2%, </w:t>
      </w:r>
      <w:r>
        <w:rPr>
          <w:u w:val="single"/>
        </w:rPr>
        <w:t xml:space="preserve">but it can </w:t>
      </w:r>
      <w:r>
        <w:rPr>
          <w:b/>
          <w:u w:val="single"/>
        </w:rPr>
        <w:t xml:space="preserve">be significantly </w:t>
      </w:r>
      <w:r>
        <w:rPr>
          <w:highlight w:val="cyan"/>
          <w:u w:val="single"/>
        </w:rPr>
        <w:t>higher</w:t>
      </w:r>
      <w:r>
        <w:rPr>
          <w:sz w:val="16"/>
        </w:rPr>
        <w:t xml:space="preserve"> (≥15%) </w:t>
      </w:r>
      <w:r>
        <w:rPr>
          <w:u w:val="single"/>
        </w:rPr>
        <w:t xml:space="preserve">among </w:t>
      </w:r>
      <w:r>
        <w:rPr>
          <w:highlight w:val="cyan"/>
          <w:u w:val="single"/>
        </w:rPr>
        <w:t>hospitalized</w:t>
      </w:r>
      <w:r>
        <w:rPr>
          <w:u w:val="single"/>
        </w:rPr>
        <w:t xml:space="preserve"> patients and </w:t>
      </w:r>
      <w:r>
        <w:rPr>
          <w:highlight w:val="cyan"/>
          <w:u w:val="single"/>
        </w:rPr>
        <w:t>during outbreaks</w:t>
      </w:r>
      <w:r>
        <w:rPr>
          <w:sz w:val="16"/>
        </w:rPr>
        <w:t xml:space="preserve"> [ 9 , 10 ]. Populations at high-risk include pregnant women, with reported maternal CFRs reaching 34% and fetal loss rates exceeding 60–80% [ 11 , 12 ], and children, also showing significant morbidity and mortality compared with adults, though data remain limited [ 5 , 13 , 14 ]. Sensorineural hearing loss is a common sequela, affecting up to one-third of survivors [ 15 ].</w:t>
      </w:r>
    </w:p>
    <w:p>
      <w:pPr/>
      <w:r>
        <w:rPr>
          <w:sz w:val="16"/>
        </w:rPr>
        <w:t>The Josiah strain serves as the prototypical representative of lineage IV and has been extensively characterized in laboratory studies [ 16 ]. The majority of vaccine candidates under preclinical and clinical investigation have predominantly utilized the glycoprotein (GP) from the Josiah strain of lineage IV as the primary immunogen, with homologous lineage IV strains employed in challenge studies [ 1 , 16 ].</w:t>
      </w:r>
    </w:p>
    <w:p>
      <w:pPr/>
      <w:r>
        <w:rPr>
          <w:b/>
          <w:highlight w:val="cyan"/>
          <w:u w:val="single"/>
        </w:rPr>
        <w:t>No</w:t>
      </w:r>
      <w:r>
        <w:rPr>
          <w:b/>
          <w:u w:val="single"/>
        </w:rPr>
        <w:t xml:space="preserve"> vaccine</w:t>
      </w:r>
      <w:r>
        <w:rPr>
          <w:u w:val="single"/>
        </w:rPr>
        <w:t xml:space="preserve"> </w:t>
      </w:r>
      <w:r>
        <w:rPr>
          <w:highlight w:val="cyan"/>
          <w:u w:val="single"/>
        </w:rPr>
        <w:t>against LF is</w:t>
      </w:r>
      <w:r>
        <w:rPr>
          <w:u w:val="single"/>
        </w:rPr>
        <w:t xml:space="preserve"> currently </w:t>
      </w:r>
      <w:r>
        <w:rPr>
          <w:highlight w:val="cyan"/>
          <w:u w:val="single"/>
        </w:rPr>
        <w:t xml:space="preserve">licensed for </w:t>
      </w:r>
      <w:r>
        <w:rPr>
          <w:u w:val="single"/>
        </w:rPr>
        <w:t>human use</w:t>
      </w:r>
      <w:r>
        <w:rPr>
          <w:sz w:val="16"/>
        </w:rPr>
        <w:t xml:space="preserve"> [ 16 ]. </w:t>
      </w:r>
      <w:r>
        <w:rPr>
          <w:u w:val="single"/>
        </w:rPr>
        <w:t xml:space="preserve">The </w:t>
      </w:r>
      <w:r>
        <w:rPr>
          <w:highlight w:val="cyan"/>
          <w:u w:val="single"/>
        </w:rPr>
        <w:t>virus’s genetic heterogeneity,</w:t>
      </w:r>
      <w:r>
        <w:rPr>
          <w:sz w:val="16"/>
        </w:rPr>
        <w:t xml:space="preserve"> the lack of established immune correlates of protection, </w:t>
      </w:r>
      <w:r>
        <w:rPr>
          <w:u w:val="single"/>
        </w:rPr>
        <w:t xml:space="preserve">and </w:t>
      </w:r>
      <w:r>
        <w:rPr>
          <w:b/>
          <w:u w:val="single"/>
        </w:rPr>
        <w:t xml:space="preserve">logistical challenges </w:t>
      </w:r>
      <w:r>
        <w:rPr>
          <w:highlight w:val="cyan"/>
          <w:u w:val="single"/>
        </w:rPr>
        <w:t>for conducting</w:t>
      </w:r>
      <w:r>
        <w:rPr>
          <w:u w:val="single"/>
        </w:rPr>
        <w:t xml:space="preserve"> </w:t>
      </w:r>
      <w:r>
        <w:rPr>
          <w:sz w:val="16"/>
        </w:rPr>
        <w:t>large efficacy</w:t>
      </w:r>
      <w:r>
        <w:rPr>
          <w:u w:val="single"/>
        </w:rPr>
        <w:t xml:space="preserve"> trials</w:t>
      </w:r>
      <w:r>
        <w:rPr>
          <w:sz w:val="16"/>
        </w:rPr>
        <w:t xml:space="preserve"> </w:t>
      </w:r>
      <w:r>
        <w:rPr>
          <w:u w:val="single"/>
        </w:rPr>
        <w:t xml:space="preserve">in resource-limited </w:t>
      </w:r>
      <w:r>
        <w:rPr>
          <w:highlight w:val="cyan"/>
          <w:u w:val="single"/>
        </w:rPr>
        <w:t>settings</w:t>
      </w:r>
      <w:r>
        <w:rPr>
          <w:u w:val="single"/>
        </w:rPr>
        <w:t xml:space="preserve"> with </w:t>
      </w:r>
      <w:r>
        <w:rPr>
          <w:highlight w:val="cyan"/>
          <w:u w:val="single"/>
        </w:rPr>
        <w:t>sporadic outbreaks</w:t>
      </w:r>
      <w:r>
        <w:rPr>
          <w:u w:val="single"/>
        </w:rPr>
        <w:t xml:space="preserve"> have </w:t>
      </w:r>
      <w:r>
        <w:rPr>
          <w:b/>
          <w:highlight w:val="cyan"/>
          <w:u w:val="single"/>
        </w:rPr>
        <w:t>hampered</w:t>
      </w:r>
      <w:r>
        <w:rPr>
          <w:b/>
          <w:u w:val="single"/>
        </w:rPr>
        <w:t xml:space="preserve"> vaccine</w:t>
      </w:r>
      <w:r>
        <w:rPr>
          <w:u w:val="single"/>
        </w:rPr>
        <w:t xml:space="preserve"> </w:t>
      </w:r>
      <w:r>
        <w:rPr>
          <w:b/>
          <w:highlight w:val="cyan"/>
          <w:u w:val="single"/>
        </w:rPr>
        <w:t>develop</w:t>
      </w:r>
      <w:r>
        <w:rPr>
          <w:b/>
          <w:u w:val="single"/>
        </w:rPr>
        <w:t>ment</w:t>
      </w:r>
      <w:r>
        <w:rPr>
          <w:sz w:val="16"/>
        </w:rPr>
        <w:t xml:space="preserve"> [ 1 , 17 ]. </w:t>
      </w:r>
      <w:r>
        <w:rPr>
          <w:b/>
          <w:u w:val="single"/>
        </w:rPr>
        <w:t>However, renewed</w:t>
      </w:r>
      <w:r>
        <w:rPr>
          <w:u w:val="single"/>
        </w:rPr>
        <w:t xml:space="preserve"> focus, driven </w:t>
      </w:r>
      <w:r>
        <w:rPr>
          <w:highlight w:val="cyan"/>
          <w:u w:val="single"/>
        </w:rPr>
        <w:t>by recurrent large outbreaks,</w:t>
      </w:r>
      <w:r>
        <w:rPr>
          <w:sz w:val="16"/>
        </w:rPr>
        <w:t xml:space="preserve"> </w:t>
      </w:r>
      <w:r>
        <w:rPr>
          <w:u w:val="single"/>
        </w:rPr>
        <w:t xml:space="preserve">recognition </w:t>
      </w:r>
      <w:r>
        <w:rPr>
          <w:sz w:val="16"/>
        </w:rPr>
        <w:t>by the World Health</w:t>
      </w:r>
      <w:r>
        <w:rPr>
          <w:u w:val="single"/>
        </w:rPr>
        <w:t xml:space="preserve"> Organization </w:t>
      </w:r>
      <w:r>
        <w:rPr>
          <w:sz w:val="16"/>
        </w:rPr>
        <w:t>(WHO) of LF</w:t>
      </w:r>
      <w:r>
        <w:rPr>
          <w:u w:val="single"/>
        </w:rPr>
        <w:t xml:space="preserve"> virus </w:t>
      </w:r>
      <w:r>
        <w:rPr>
          <w:highlight w:val="cyan"/>
          <w:u w:val="single"/>
        </w:rPr>
        <w:t>as a</w:t>
      </w:r>
      <w:r>
        <w:rPr>
          <w:u w:val="single"/>
        </w:rPr>
        <w:t xml:space="preserve"> </w:t>
      </w:r>
      <w:r>
        <w:rPr>
          <w:b/>
          <w:u w:val="single"/>
        </w:rPr>
        <w:t xml:space="preserve">priority pathogen </w:t>
      </w:r>
      <w:r>
        <w:rPr>
          <w:u w:val="single"/>
        </w:rPr>
        <w:t>with epidemic</w:t>
      </w:r>
      <w:r>
        <w:rPr>
          <w:b/>
          <w:u w:val="single"/>
        </w:rPr>
        <w:t xml:space="preserve"> potential</w:t>
      </w:r>
      <w:r>
        <w:rPr>
          <w:sz w:val="16"/>
        </w:rPr>
        <w:t>, and initiatives like the Coalition for Epidemic Preparedness Innovations (CEPI) seeking to support preventive strategies, have spurred the development of numerous vaccine candidates [ 16 – 18 ].</w:t>
      </w:r>
    </w:p>
    <w:p>
      <w:pPr>
        <w:pStyle w:val="Heading4"/>
      </w:pPr>
      <w:r>
        <w:t xml:space="preserve">2. Deaths track the </w:t>
      </w:r>
      <w:r>
        <w:rPr>
          <w:u w:val="single"/>
        </w:rPr>
        <w:t>health system</w:t>
      </w:r>
      <w:r>
        <w:t xml:space="preserve">, not the virus---so the </w:t>
      </w:r>
      <w:r>
        <w:rPr>
          <w:u w:val="single"/>
        </w:rPr>
        <w:t>ceiling</w:t>
      </w:r>
      <w:r>
        <w:t xml:space="preserve"> is set by </w:t>
      </w:r>
      <w:r>
        <w:rPr>
          <w:u w:val="single"/>
        </w:rPr>
        <w:t>detection</w:t>
      </w:r>
      <w:r>
        <w:t>.</w:t>
      </w:r>
    </w:p>
    <w:p>
      <w:pPr>
        <w:pStyle w:val="Style13ptBold"/>
      </w:pPr>
      <w:r>
        <w:rPr>
          <w:b/>
        </w:rPr>
        <w:t>Hammed 26</w:t>
      </w:r>
      <w:r>
        <w:t xml:space="preserve"> — Opeyemi Hammed, Miracle Adesina, Bolaji Buoye, et. al. June 17. Center for One Health and Zoonotic Diseases, Slum and Rural Health Initiative, Ibadan, Oyo State, Nigeria. Department of Microbial Genetics and Biotechnology, Covenant University, Ota. Frontiers in Epidemiology, “The persistence and mortality of Lassa fever in Nigeria reflect systemic clinical and diagnostic challenges rather than viral evolution,” vol. 6 Clopus</w:t>
      </w:r>
    </w:p>
    <w:p>
      <w:pPr/>
      <w:r>
        <w:rPr>
          <w:sz w:val="16"/>
        </w:rPr>
        <w:t>Each seasonal surge of Lassa fever deaths reignites a</w:t>
      </w:r>
      <w:r>
        <w:rPr>
          <w:u w:val="single"/>
        </w:rPr>
        <w:t xml:space="preserve"> </w:t>
      </w:r>
      <w:r>
        <w:rPr>
          <w:highlight w:val="cyan"/>
          <w:u w:val="single"/>
        </w:rPr>
        <w:t>familiar question</w:t>
      </w:r>
      <w:r>
        <w:rPr>
          <w:sz w:val="16"/>
        </w:rPr>
        <w:t xml:space="preserve"> in Nigeria: </w:t>
      </w:r>
      <w:r>
        <w:rPr>
          <w:u w:val="single"/>
        </w:rPr>
        <w:t xml:space="preserve">has </w:t>
      </w:r>
      <w:r>
        <w:rPr>
          <w:b/>
          <w:u w:val="single"/>
        </w:rPr>
        <w:t>the virus</w:t>
      </w:r>
      <w:r>
        <w:rPr>
          <w:u w:val="single"/>
        </w:rPr>
        <w:t xml:space="preserve"> </w:t>
      </w:r>
      <w:r>
        <w:rPr>
          <w:b/>
          <w:highlight w:val="cyan"/>
          <w:u w:val="single"/>
        </w:rPr>
        <w:t>become more dangerous?</w:t>
      </w:r>
      <w:r>
        <w:rPr>
          <w:highlight w:val="cyan"/>
          <w:u w:val="single"/>
        </w:rPr>
        <w:t>.</w:t>
      </w:r>
      <w:r>
        <w:rPr>
          <w:sz w:val="16"/>
          <w:highlight w:val="cyan"/>
        </w:rPr>
        <w:t xml:space="preserve"> </w:t>
      </w:r>
      <w:r>
        <w:rPr>
          <w:highlight w:val="cyan"/>
          <w:u w:val="single"/>
        </w:rPr>
        <w:t>The evidence suggests otherwise</w:t>
      </w:r>
      <w:r>
        <w:rPr>
          <w:u w:val="single"/>
        </w:rPr>
        <w:t>.</w:t>
      </w:r>
      <w:r>
        <w:rPr>
          <w:sz w:val="16"/>
        </w:rPr>
        <w:t xml:space="preserve"> </w:t>
      </w:r>
      <w:r>
        <w:rPr>
          <w:u w:val="single"/>
        </w:rPr>
        <w:t xml:space="preserve">Despite </w:t>
      </w:r>
      <w:r>
        <w:rPr>
          <w:highlight w:val="cyan"/>
          <w:u w:val="single"/>
        </w:rPr>
        <w:t>decades</w:t>
      </w:r>
      <w:r>
        <w:rPr>
          <w:u w:val="single"/>
        </w:rPr>
        <w:t xml:space="preserve"> of clinical familiarity </w:t>
      </w:r>
      <w:r>
        <w:rPr>
          <w:sz w:val="16"/>
        </w:rPr>
        <w:t>with the</w:t>
      </w:r>
      <w:r>
        <w:rPr>
          <w:u w:val="single"/>
        </w:rPr>
        <w:t xml:space="preserve"> Lassa virus, </w:t>
      </w:r>
      <w:r>
        <w:rPr>
          <w:b/>
          <w:highlight w:val="cyan"/>
          <w:u w:val="single"/>
        </w:rPr>
        <w:t>mortality persists</w:t>
      </w:r>
      <w:r>
        <w:rPr>
          <w:b/>
          <w:u w:val="single"/>
        </w:rPr>
        <w:t>,</w:t>
      </w:r>
      <w:r>
        <w:rPr>
          <w:sz w:val="16"/>
        </w:rPr>
        <w:t xml:space="preserve"> </w:t>
      </w:r>
      <w:r>
        <w:rPr>
          <w:u w:val="single"/>
        </w:rPr>
        <w:t xml:space="preserve">driven </w:t>
      </w:r>
      <w:r>
        <w:rPr>
          <w:highlight w:val="cyan"/>
          <w:u w:val="single"/>
        </w:rPr>
        <w:t>less by viral evolution than by delayed recognition</w:t>
      </w:r>
      <w:r>
        <w:rPr>
          <w:u w:val="single"/>
        </w:rPr>
        <w:t>,</w:t>
      </w:r>
      <w:r>
        <w:rPr>
          <w:sz w:val="16"/>
        </w:rPr>
        <w:t xml:space="preserve"> </w:t>
      </w:r>
      <w:r>
        <w:rPr>
          <w:u w:val="single"/>
        </w:rPr>
        <w:t xml:space="preserve">limited </w:t>
      </w:r>
      <w:r>
        <w:rPr>
          <w:highlight w:val="cyan"/>
          <w:u w:val="single"/>
        </w:rPr>
        <w:t>diagnostic access</w:t>
      </w:r>
      <w:r>
        <w:rPr>
          <w:u w:val="single"/>
        </w:rPr>
        <w:t xml:space="preserve">, and </w:t>
      </w:r>
      <w:r>
        <w:rPr>
          <w:b/>
          <w:highlight w:val="cyan"/>
          <w:u w:val="single"/>
        </w:rPr>
        <w:t>constrained</w:t>
      </w:r>
      <w:r>
        <w:rPr>
          <w:b/>
          <w:u w:val="single"/>
        </w:rPr>
        <w:t xml:space="preserve"> </w:t>
      </w:r>
      <w:r>
        <w:rPr>
          <w:u w:val="single"/>
        </w:rPr>
        <w:t xml:space="preserve">supportive </w:t>
      </w:r>
      <w:r>
        <w:rPr>
          <w:highlight w:val="cyan"/>
          <w:u w:val="single"/>
        </w:rPr>
        <w:t>care</w:t>
      </w:r>
      <w:r>
        <w:rPr>
          <w:sz w:val="16"/>
        </w:rPr>
        <w:t xml:space="preserve"> ( 1 , 2 ).</w:t>
      </w:r>
    </w:p>
    <w:p>
      <w:pPr/>
      <w:r>
        <w:rPr>
          <w:b/>
          <w:u w:val="single"/>
        </w:rPr>
        <w:t>Patients frequently</w:t>
      </w:r>
      <w:r>
        <w:rPr>
          <w:u w:val="single"/>
        </w:rPr>
        <w:t xml:space="preserve"> </w:t>
      </w:r>
      <w:r>
        <w:rPr>
          <w:highlight w:val="cyan"/>
          <w:u w:val="single"/>
        </w:rPr>
        <w:t>present after days of treatment for presumed malaria</w:t>
      </w:r>
      <w:r>
        <w:rPr>
          <w:u w:val="single"/>
        </w:rPr>
        <w:t xml:space="preserve"> or typhoid fever</w:t>
      </w:r>
      <w:r>
        <w:rPr>
          <w:sz w:val="16"/>
        </w:rPr>
        <w:t xml:space="preserve"> ( 3 ), </w:t>
      </w:r>
      <w:r>
        <w:rPr>
          <w:u w:val="single"/>
        </w:rPr>
        <w:t xml:space="preserve">reaching </w:t>
      </w:r>
      <w:r>
        <w:rPr>
          <w:highlight w:val="cyan"/>
          <w:u w:val="single"/>
        </w:rPr>
        <w:t>referral centres only when complications</w:t>
      </w:r>
      <w:r>
        <w:rPr>
          <w:sz w:val="16"/>
        </w:rPr>
        <w:t xml:space="preserve"> acute kidney injury ( 4 ), respiratory distress ( 5 ), </w:t>
      </w:r>
      <w:r>
        <w:rPr>
          <w:u w:val="single"/>
        </w:rPr>
        <w:t xml:space="preserve">or hemorrhagic </w:t>
      </w:r>
      <w:r>
        <w:rPr>
          <w:highlight w:val="cyan"/>
          <w:u w:val="single"/>
        </w:rPr>
        <w:t>manifestations have</w:t>
      </w:r>
      <w:r>
        <w:rPr>
          <w:u w:val="single"/>
        </w:rPr>
        <w:t xml:space="preserve"> </w:t>
      </w:r>
      <w:r>
        <w:rPr>
          <w:b/>
          <w:u w:val="single"/>
        </w:rPr>
        <w:t xml:space="preserve">advanced beyond </w:t>
      </w:r>
      <w:r>
        <w:rPr>
          <w:highlight w:val="cyan"/>
          <w:u w:val="single"/>
        </w:rPr>
        <w:t>reversible stages</w:t>
      </w:r>
      <w:r>
        <w:rPr>
          <w:sz w:val="16"/>
        </w:rPr>
        <w:t xml:space="preserve"> ( 6 ). </w:t>
      </w:r>
      <w:r>
        <w:rPr>
          <w:u w:val="single"/>
        </w:rPr>
        <w:t xml:space="preserve">This recurring pattern </w:t>
      </w:r>
      <w:r>
        <w:rPr>
          <w:highlight w:val="cyan"/>
          <w:u w:val="single"/>
        </w:rPr>
        <w:t xml:space="preserve">accentuates </w:t>
      </w:r>
      <w:r>
        <w:rPr>
          <w:u w:val="single"/>
        </w:rPr>
        <w:t>a</w:t>
      </w:r>
      <w:r>
        <w:rPr>
          <w:highlight w:val="cyan"/>
          <w:u w:val="single"/>
        </w:rPr>
        <w:t xml:space="preserve"> critical reality:</w:t>
      </w:r>
      <w:r>
        <w:rPr>
          <w:sz w:val="16"/>
        </w:rPr>
        <w:t xml:space="preserve"> </w:t>
      </w:r>
      <w:r>
        <w:rPr>
          <w:u w:val="single"/>
        </w:rPr>
        <w:t xml:space="preserve">in endemic </w:t>
      </w:r>
      <w:r>
        <w:rPr>
          <w:b/>
          <w:u w:val="single"/>
        </w:rPr>
        <w:t xml:space="preserve">settings, survival </w:t>
      </w:r>
      <w:r>
        <w:rPr>
          <w:u w:val="single"/>
        </w:rPr>
        <w:t xml:space="preserve">is determined not solely by </w:t>
      </w:r>
      <w:r>
        <w:rPr>
          <w:highlight w:val="cyan"/>
          <w:u w:val="single"/>
        </w:rPr>
        <w:t>pathogen's biology</w:t>
      </w:r>
      <w:r>
        <w:rPr>
          <w:sz w:val="16"/>
          <w:highlight w:val="cyan"/>
        </w:rPr>
        <w:t xml:space="preserve"> </w:t>
      </w:r>
      <w:r>
        <w:rPr>
          <w:highlight w:val="cyan"/>
          <w:u w:val="single"/>
        </w:rPr>
        <w:t>but by the timing, accuracy,</w:t>
      </w:r>
      <w:r>
        <w:rPr>
          <w:u w:val="single"/>
        </w:rPr>
        <w:t xml:space="preserve"> and </w:t>
      </w:r>
      <w:r>
        <w:rPr>
          <w:highlight w:val="cyan"/>
          <w:u w:val="single"/>
        </w:rPr>
        <w:t>capacity of</w:t>
      </w:r>
      <w:r>
        <w:rPr>
          <w:u w:val="single"/>
        </w:rPr>
        <w:t xml:space="preserve"> clinical response.</w:t>
      </w:r>
      <w:r>
        <w:rPr>
          <w:sz w:val="16"/>
        </w:rPr>
        <w:t xml:space="preserve"> Lassa fever remains endemic in Nigeria and continues to pose a significant clinical and public health burden ( 7 ). Seasonal peaks, typically during the dry season, are driven by increased human contact with rodent reservoirs and heightened household exposure risks ( 8 ). </w:t>
      </w:r>
      <w:r>
        <w:rPr>
          <w:u w:val="single"/>
        </w:rPr>
        <w:t xml:space="preserve">Although surveillance and treatment centres have expanded over </w:t>
      </w:r>
      <w:r>
        <w:rPr>
          <w:b/>
          <w:u w:val="single"/>
        </w:rPr>
        <w:t>the past</w:t>
      </w:r>
      <w:r>
        <w:rPr>
          <w:u w:val="single"/>
        </w:rPr>
        <w:t xml:space="preserve"> </w:t>
      </w:r>
      <w:r>
        <w:rPr>
          <w:b/>
          <w:u w:val="single"/>
        </w:rPr>
        <w:t xml:space="preserve">decade, case </w:t>
      </w:r>
      <w:r>
        <w:rPr>
          <w:u w:val="single"/>
        </w:rPr>
        <w:t>fatality</w:t>
      </w:r>
      <w:r>
        <w:rPr>
          <w:b/>
          <w:u w:val="single"/>
        </w:rPr>
        <w:t xml:space="preserve"> </w:t>
      </w:r>
      <w:r>
        <w:rPr>
          <w:u w:val="single"/>
        </w:rPr>
        <w:t>rates remain substantial among hospitalized patients.</w:t>
      </w:r>
      <w:r>
        <w:rPr>
          <w:sz w:val="16"/>
        </w:rPr>
        <w:t xml:space="preserve"> </w:t>
      </w:r>
      <w:r>
        <w:rPr>
          <w:u w:val="single"/>
        </w:rPr>
        <w:t xml:space="preserve">Public discourse often </w:t>
      </w:r>
      <w:r>
        <w:rPr>
          <w:sz w:val="16"/>
        </w:rPr>
        <w:t>frames annual</w:t>
      </w:r>
      <w:r>
        <w:rPr>
          <w:u w:val="single"/>
        </w:rPr>
        <w:t xml:space="preserve"> surges as “reemergence,” </w:t>
      </w:r>
      <w:r>
        <w:rPr>
          <w:b/>
          <w:u w:val="single"/>
        </w:rPr>
        <w:t xml:space="preserve">implying viral </w:t>
      </w:r>
      <w:r>
        <w:rPr>
          <w:sz w:val="16"/>
        </w:rPr>
        <w:t xml:space="preserve">change or increased virulence. </w:t>
      </w:r>
      <w:r>
        <w:rPr>
          <w:u w:val="single"/>
        </w:rPr>
        <w:t xml:space="preserve">However, epidemiological </w:t>
      </w:r>
      <w:r>
        <w:rPr>
          <w:sz w:val="16"/>
        </w:rPr>
        <w:t>patterns instead</w:t>
      </w:r>
      <w:r>
        <w:rPr>
          <w:u w:val="single"/>
        </w:rPr>
        <w:t xml:space="preserve"> reflect </w:t>
      </w:r>
      <w:r>
        <w:rPr>
          <w:b/>
          <w:u w:val="single"/>
        </w:rPr>
        <w:t xml:space="preserve">persistent transmission </w:t>
      </w:r>
      <w:r>
        <w:rPr>
          <w:u w:val="single"/>
        </w:rPr>
        <w:t>dynamics within vulnerable communities</w:t>
      </w:r>
      <w:r>
        <w:rPr>
          <w:sz w:val="16"/>
        </w:rPr>
        <w:t xml:space="preserve"> </w:t>
      </w:r>
      <w:r>
        <w:rPr>
          <w:u w:val="single"/>
        </w:rPr>
        <w:t xml:space="preserve">and health systems that </w:t>
      </w:r>
      <w:r>
        <w:rPr>
          <w:b/>
          <w:u w:val="single"/>
        </w:rPr>
        <w:t xml:space="preserve">remain </w:t>
      </w:r>
      <w:r>
        <w:rPr>
          <w:b/>
          <w:highlight w:val="cyan"/>
          <w:u w:val="single"/>
        </w:rPr>
        <w:t>unevenly</w:t>
      </w:r>
      <w:r>
        <w:rPr>
          <w:b/>
          <w:u w:val="single"/>
        </w:rPr>
        <w:t xml:space="preserve"> </w:t>
      </w:r>
      <w:r>
        <w:rPr>
          <w:u w:val="single"/>
        </w:rPr>
        <w:t xml:space="preserve">equipped </w:t>
      </w:r>
      <w:r>
        <w:rPr>
          <w:highlight w:val="cyan"/>
          <w:u w:val="single"/>
        </w:rPr>
        <w:t xml:space="preserve">to ensure early </w:t>
      </w:r>
      <w:r>
        <w:rPr>
          <w:b/>
          <w:highlight w:val="cyan"/>
          <w:u w:val="single"/>
        </w:rPr>
        <w:t>detect</w:t>
      </w:r>
      <w:r>
        <w:rPr>
          <w:b/>
          <w:u w:val="single"/>
        </w:rPr>
        <w:t>ion</w:t>
      </w:r>
      <w:r>
        <w:rPr>
          <w:u w:val="single"/>
        </w:rPr>
        <w:t xml:space="preserve"> and </w:t>
      </w:r>
      <w:r>
        <w:rPr>
          <w:highlight w:val="cyan"/>
          <w:u w:val="single"/>
        </w:rPr>
        <w:t>timely care</w:t>
      </w:r>
      <w:r>
        <w:rPr>
          <w:sz w:val="16"/>
        </w:rPr>
        <w:t xml:space="preserve"> ( 9 ). Understanding why mortality remains high despite long-standing awareness and established treatment protocols </w:t>
      </w:r>
      <w:r>
        <w:rPr>
          <w:u w:val="single"/>
        </w:rPr>
        <w:t>is critical.</w:t>
      </w:r>
      <w:r>
        <w:rPr>
          <w:sz w:val="16"/>
        </w:rPr>
        <w:t xml:space="preserve"> Framing Lassa fever as a reemerging</w:t>
      </w:r>
      <w:r>
        <w:rPr>
          <w:u w:val="single"/>
        </w:rPr>
        <w:t xml:space="preserve"> viral threat </w:t>
      </w:r>
      <w:r>
        <w:rPr>
          <w:b/>
          <w:u w:val="single"/>
        </w:rPr>
        <w:t xml:space="preserve">risks diverting </w:t>
      </w:r>
      <w:r>
        <w:rPr>
          <w:u w:val="single"/>
        </w:rPr>
        <w:t xml:space="preserve">attention from </w:t>
      </w:r>
      <w:r>
        <w:rPr>
          <w:b/>
          <w:u w:val="single"/>
        </w:rPr>
        <w:t>modifiable</w:t>
      </w:r>
      <w:r>
        <w:rPr>
          <w:u w:val="single"/>
        </w:rPr>
        <w:t xml:space="preserve"> clinical and system-level determinants that directly influence survival.</w:t>
      </w:r>
    </w:p>
    <w:p>
      <w:pPr>
        <w:pStyle w:val="Heading4"/>
      </w:pPr>
      <w:r>
        <w:t xml:space="preserve">3. It </w:t>
      </w:r>
      <w:r>
        <w:rPr>
          <w:u w:val="single"/>
        </w:rPr>
        <w:t>already</w:t>
      </w:r>
      <w:r>
        <w:t xml:space="preserve"> travelled---and it took </w:t>
      </w:r>
      <w:r>
        <w:rPr>
          <w:u w:val="single"/>
        </w:rPr>
        <w:t>metagenomic sequencing</w:t>
      </w:r>
      <w:r>
        <w:t xml:space="preserve"> to catch a single case.</w:t>
      </w:r>
    </w:p>
    <w:p>
      <w:pPr>
        <w:pStyle w:val="Style13ptBold"/>
      </w:pPr>
      <w:r>
        <w:rPr>
          <w:b/>
        </w:rPr>
        <w:t>Wang 25</w:t>
      </w:r>
      <w:r>
        <w:t xml:space="preserve"> — Yu Wang, Xiang Wen, Dan Li, et. al. March 1. Chengdu Center for Disease Control and Prevention, Sichuan Province. National Key Laboratory of Intelligent Tracking and Forecasting for Infectious Diseases, Chinese Center for Disease Control and Prevention. China CDC Weekly, “The First Imported Case of Lassa Fever — China, 2024,” vol. 7 Clopus</w:t>
      </w:r>
    </w:p>
    <w:p>
      <w:pPr/>
      <w:r>
        <w:rPr>
          <w:u w:val="single"/>
        </w:rPr>
        <w:t xml:space="preserve">Lassa fever, an </w:t>
      </w:r>
      <w:r>
        <w:rPr>
          <w:highlight w:val="cyan"/>
          <w:u w:val="single"/>
        </w:rPr>
        <w:t>acute viral hemorrhagic illness</w:t>
      </w:r>
      <w:r>
        <w:rPr>
          <w:u w:val="single"/>
        </w:rPr>
        <w:t xml:space="preserve"> caused by Lassa virus,</w:t>
      </w:r>
      <w:r>
        <w:rPr>
          <w:sz w:val="16"/>
        </w:rPr>
        <w:t xml:space="preserve"> </w:t>
      </w:r>
      <w:r>
        <w:rPr>
          <w:u w:val="single"/>
        </w:rPr>
        <w:t>is primarily transmitted through contact with rodents,</w:t>
      </w:r>
      <w:r>
        <w:rPr>
          <w:sz w:val="16"/>
        </w:rPr>
        <w:t xml:space="preserve"> particularly Mastomys species. </w:t>
      </w:r>
      <w:r>
        <w:rPr>
          <w:u w:val="single"/>
        </w:rPr>
        <w:t xml:space="preserve">The disease is </w:t>
      </w:r>
      <w:r>
        <w:rPr>
          <w:highlight w:val="cyan"/>
          <w:u w:val="single"/>
        </w:rPr>
        <w:t>endemic</w:t>
      </w:r>
      <w:r>
        <w:rPr>
          <w:u w:val="single"/>
        </w:rPr>
        <w:t xml:space="preserve"> to West </w:t>
      </w:r>
      <w:r>
        <w:rPr>
          <w:sz w:val="16"/>
        </w:rPr>
        <w:t>Africa and</w:t>
      </w:r>
      <w:r>
        <w:rPr>
          <w:u w:val="single"/>
        </w:rPr>
        <w:t xml:space="preserve"> is </w:t>
      </w:r>
      <w:r>
        <w:rPr>
          <w:b/>
          <w:highlight w:val="cyan"/>
          <w:u w:val="single"/>
        </w:rPr>
        <w:t>not</w:t>
      </w:r>
      <w:r>
        <w:rPr>
          <w:b/>
          <w:u w:val="single"/>
        </w:rPr>
        <w:t xml:space="preserve"> classified </w:t>
      </w:r>
      <w:r>
        <w:rPr>
          <w:highlight w:val="cyan"/>
          <w:u w:val="single"/>
        </w:rPr>
        <w:t>as a notifiable</w:t>
      </w:r>
      <w:r>
        <w:rPr>
          <w:u w:val="single"/>
        </w:rPr>
        <w:t xml:space="preserve"> infectious disease in China.</w:t>
      </w:r>
      <w:r>
        <w:rPr>
          <w:sz w:val="16"/>
        </w:rPr>
        <w:t xml:space="preserve"> </w:t>
      </w:r>
      <w:r>
        <w:rPr>
          <w:u w:val="single"/>
        </w:rPr>
        <w:t xml:space="preserve">Prior to August </w:t>
      </w:r>
      <w:r>
        <w:rPr>
          <w:b/>
          <w:u w:val="single"/>
        </w:rPr>
        <w:t xml:space="preserve">2024, no </w:t>
      </w:r>
      <w:r>
        <w:rPr>
          <w:u w:val="single"/>
        </w:rPr>
        <w:t xml:space="preserve">cases of Lassa fever </w:t>
      </w:r>
      <w:r>
        <w:rPr>
          <w:sz w:val="16"/>
        </w:rPr>
        <w:t>had been</w:t>
      </w:r>
      <w:r>
        <w:rPr>
          <w:u w:val="single"/>
        </w:rPr>
        <w:t xml:space="preserve"> reported in China.</w:t>
      </w:r>
    </w:p>
    <w:p>
      <w:pPr/>
      <w:r>
        <w:rPr>
          <w:sz w:val="16"/>
        </w:rPr>
        <w:t>What is added by this report?</w:t>
      </w:r>
    </w:p>
    <w:p>
      <w:pPr/>
      <w:r>
        <w:rPr>
          <w:sz w:val="16"/>
        </w:rPr>
        <w:t>The clinical manifestations of Lassa fever</w:t>
      </w:r>
      <w:r>
        <w:rPr>
          <w:u w:val="single"/>
        </w:rPr>
        <w:t xml:space="preserve"> (LF) are </w:t>
      </w:r>
      <w:r>
        <w:rPr>
          <w:b/>
          <w:u w:val="single"/>
        </w:rPr>
        <w:t>nonspecific</w:t>
      </w:r>
      <w:r>
        <w:rPr>
          <w:b/>
          <w:u w:val="single"/>
        </w:rPr>
        <w:t xml:space="preserve"> </w:t>
      </w:r>
      <w:r>
        <w:rPr>
          <w:highlight w:val="cyan"/>
          <w:u w:val="single"/>
        </w:rPr>
        <w:t xml:space="preserve">and </w:t>
      </w:r>
      <w:r>
        <w:rPr>
          <w:u w:val="single"/>
        </w:rPr>
        <w:t>may</w:t>
      </w:r>
      <w:r>
        <w:rPr>
          <w:highlight w:val="cyan"/>
          <w:u w:val="single"/>
        </w:rPr>
        <w:t xml:space="preserve"> closely resemble</w:t>
      </w:r>
      <w:r>
        <w:rPr>
          <w:u w:val="single"/>
        </w:rPr>
        <w:t xml:space="preserve"> </w:t>
      </w:r>
      <w:r>
        <w:rPr>
          <w:b/>
          <w:u w:val="single"/>
        </w:rPr>
        <w:t xml:space="preserve">those </w:t>
      </w:r>
      <w:r>
        <w:rPr>
          <w:b/>
          <w:u w:val="single"/>
        </w:rPr>
        <w:t>of other</w:t>
      </w:r>
      <w:r>
        <w:rPr>
          <w:u w:val="single"/>
        </w:rPr>
        <w:t xml:space="preserve"> febrile illnesses,</w:t>
      </w:r>
      <w:r>
        <w:rPr>
          <w:sz w:val="16"/>
        </w:rPr>
        <w:t xml:space="preserve"> </w:t>
      </w:r>
      <w:r>
        <w:rPr>
          <w:highlight w:val="cyan"/>
          <w:u w:val="single"/>
        </w:rPr>
        <w:t>posing challenges for detection at points of entry</w:t>
      </w:r>
      <w:r>
        <w:rPr>
          <w:sz w:val="16"/>
        </w:rPr>
        <w:t xml:space="preserve"> </w:t>
      </w:r>
      <w:r>
        <w:rPr>
          <w:b/>
          <w:u w:val="single"/>
        </w:rPr>
        <w:t>and during</w:t>
      </w:r>
      <w:r>
        <w:rPr>
          <w:sz w:val="16"/>
        </w:rPr>
        <w:t xml:space="preserve"> medical evaluations. In this severe case, the</w:t>
      </w:r>
      <w:r>
        <w:rPr>
          <w:u w:val="single"/>
        </w:rPr>
        <w:t xml:space="preserve"> patient experienced </w:t>
      </w:r>
      <w:r>
        <w:rPr>
          <w:highlight w:val="cyan"/>
          <w:u w:val="single"/>
        </w:rPr>
        <w:t>coma</w:t>
      </w:r>
      <w:r>
        <w:rPr>
          <w:u w:val="single"/>
        </w:rPr>
        <w:t xml:space="preserve"> and developed </w:t>
      </w:r>
      <w:r>
        <w:rPr>
          <w:b/>
          <w:highlight w:val="cyan"/>
          <w:u w:val="single"/>
        </w:rPr>
        <w:t>persistent hearing loss</w:t>
      </w:r>
      <w:r>
        <w:rPr>
          <w:sz w:val="16"/>
        </w:rPr>
        <w:t xml:space="preserve"> even after discharge, </w:t>
      </w:r>
      <w:r>
        <w:rPr>
          <w:b/>
          <w:u w:val="single"/>
        </w:rPr>
        <w:t>emphasizing the</w:t>
      </w:r>
      <w:r>
        <w:rPr>
          <w:u w:val="single"/>
        </w:rPr>
        <w:t xml:space="preserve"> </w:t>
      </w:r>
      <w:r>
        <w:rPr>
          <w:highlight w:val="cyan"/>
          <w:u w:val="single"/>
        </w:rPr>
        <w:t xml:space="preserve">critical importance </w:t>
      </w:r>
      <w:r>
        <w:rPr>
          <w:u w:val="single"/>
        </w:rPr>
        <w:t>of</w:t>
      </w:r>
      <w:r>
        <w:rPr>
          <w:highlight w:val="cyan"/>
          <w:u w:val="single"/>
        </w:rPr>
        <w:t xml:space="preserve"> early</w:t>
      </w:r>
      <w:r>
        <w:rPr>
          <w:b/>
          <w:u w:val="single"/>
        </w:rPr>
        <w:t xml:space="preserve"> diagnosis </w:t>
      </w:r>
      <w:r>
        <w:rPr>
          <w:highlight w:val="cyan"/>
          <w:u w:val="single"/>
        </w:rPr>
        <w:t>and</w:t>
      </w:r>
      <w:r>
        <w:rPr>
          <w:u w:val="single"/>
        </w:rPr>
        <w:t xml:space="preserve"> treatment.</w:t>
      </w:r>
    </w:p>
    <w:p>
      <w:pPr/>
      <w:r>
        <w:rPr>
          <w:sz w:val="16"/>
        </w:rPr>
        <w:t>What are the implications for public health practice?</w:t>
      </w:r>
    </w:p>
    <w:p>
      <w:pPr/>
      <w:r>
        <w:rPr>
          <w:sz w:val="16"/>
        </w:rPr>
        <w:t xml:space="preserve">For cases with unclear diagnoses, </w:t>
      </w:r>
      <w:r>
        <w:rPr>
          <w:u w:val="single"/>
        </w:rPr>
        <w:t xml:space="preserve">healthcare providers should </w:t>
      </w:r>
      <w:r>
        <w:rPr>
          <w:sz w:val="16"/>
        </w:rPr>
        <w:t>prioritize obtaining</w:t>
      </w:r>
      <w:r>
        <w:rPr>
          <w:u w:val="single"/>
        </w:rPr>
        <w:t xml:space="preserve"> a detailed </w:t>
      </w:r>
      <w:r>
        <w:rPr>
          <w:highlight w:val="cyan"/>
          <w:u w:val="single"/>
        </w:rPr>
        <w:t>30-day travel history</w:t>
      </w:r>
      <w:r>
        <w:rPr>
          <w:sz w:val="16"/>
          <w:highlight w:val="cyan"/>
        </w:rPr>
        <w:t xml:space="preserve"> </w:t>
      </w:r>
      <w:r>
        <w:rPr>
          <w:highlight w:val="cyan"/>
          <w:u w:val="single"/>
        </w:rPr>
        <w:t>to assess the potential risk</w:t>
      </w:r>
      <w:r>
        <w:rPr>
          <w:u w:val="single"/>
        </w:rPr>
        <w:t xml:space="preserve"> </w:t>
      </w:r>
      <w:r>
        <w:rPr>
          <w:b/>
          <w:u w:val="single"/>
        </w:rPr>
        <w:t>of imported</w:t>
      </w:r>
      <w:r>
        <w:rPr>
          <w:u w:val="single"/>
        </w:rPr>
        <w:t xml:space="preserve"> </w:t>
      </w:r>
      <w:r>
        <w:rPr>
          <w:b/>
          <w:highlight w:val="cyan"/>
          <w:u w:val="single"/>
        </w:rPr>
        <w:t>infect</w:t>
      </w:r>
      <w:r>
        <w:rPr>
          <w:b/>
          <w:u w:val="single"/>
        </w:rPr>
        <w:t>ious</w:t>
      </w:r>
      <w:r>
        <w:rPr>
          <w:b/>
          <w:highlight w:val="cyan"/>
          <w:u w:val="single"/>
        </w:rPr>
        <w:t xml:space="preserve"> diseases</w:t>
      </w:r>
      <w:r>
        <w:rPr>
          <w:u w:val="single"/>
        </w:rPr>
        <w:t>.</w:t>
      </w:r>
      <w:r>
        <w:rPr>
          <w:sz w:val="16"/>
        </w:rPr>
        <w:t xml:space="preserve"> </w:t>
      </w:r>
      <w:r>
        <w:rPr>
          <w:u w:val="single"/>
        </w:rPr>
        <w:t xml:space="preserve">Public health strategies in </w:t>
      </w:r>
      <w:r>
        <w:rPr>
          <w:highlight w:val="cyan"/>
          <w:u w:val="single"/>
        </w:rPr>
        <w:t>Africa</w:t>
      </w:r>
      <w:r>
        <w:rPr>
          <w:u w:val="single"/>
        </w:rPr>
        <w:t xml:space="preserve"> must prioritize:</w:t>
      </w:r>
      <w:r>
        <w:rPr>
          <w:sz w:val="16"/>
        </w:rPr>
        <w:t xml:space="preserve"> 1) community-tailored health education campaigns, </w:t>
      </w:r>
      <w:r>
        <w:rPr>
          <w:u w:val="single"/>
        </w:rPr>
        <w:t xml:space="preserve">2) </w:t>
      </w:r>
      <w:r>
        <w:rPr>
          <w:b/>
          <w:u w:val="single"/>
        </w:rPr>
        <w:t xml:space="preserve">enhanced syndromic </w:t>
      </w:r>
      <w:r>
        <w:rPr>
          <w:sz w:val="16"/>
        </w:rPr>
        <w:t xml:space="preserve">surveillance coupled with pathogen-specific research, </w:t>
      </w:r>
      <w:r>
        <w:rPr>
          <w:u w:val="single"/>
        </w:rPr>
        <w:t xml:space="preserve">and 3) sustainable </w:t>
      </w:r>
      <w:r>
        <w:rPr>
          <w:b/>
          <w:highlight w:val="cyan"/>
          <w:u w:val="single"/>
        </w:rPr>
        <w:t>stockpiling of rapid</w:t>
      </w:r>
      <w:r>
        <w:rPr>
          <w:b/>
          <w:u w:val="single"/>
        </w:rPr>
        <w:t xml:space="preserve"> </w:t>
      </w:r>
      <w:r>
        <w:rPr>
          <w:u w:val="single"/>
        </w:rPr>
        <w:t xml:space="preserve">diagnostic </w:t>
      </w:r>
      <w:r>
        <w:rPr>
          <w:highlight w:val="cyan"/>
          <w:u w:val="single"/>
        </w:rPr>
        <w:t>tests</w:t>
      </w:r>
      <w:r>
        <w:rPr>
          <w:sz w:val="16"/>
        </w:rPr>
        <w:t xml:space="preserve"> (RDTs) </w:t>
      </w:r>
      <w:r>
        <w:rPr>
          <w:u w:val="single"/>
        </w:rPr>
        <w:t xml:space="preserve">for endemic infections alongside </w:t>
      </w:r>
      <w:r>
        <w:rPr>
          <w:highlight w:val="cyan"/>
          <w:u w:val="single"/>
        </w:rPr>
        <w:t xml:space="preserve">accelerated vaccine </w:t>
      </w:r>
      <w:r>
        <w:rPr>
          <w:b/>
          <w:highlight w:val="cyan"/>
          <w:u w:val="single"/>
        </w:rPr>
        <w:t>develop</w:t>
      </w:r>
      <w:r>
        <w:rPr>
          <w:b/>
          <w:u w:val="single"/>
        </w:rPr>
        <w:t>ment</w:t>
      </w:r>
      <w:r>
        <w:rPr>
          <w:u w:val="single"/>
        </w:rPr>
        <w:t xml:space="preserve"> pipelines.</w:t>
      </w:r>
    </w:p>
    <w:p>
      <w:pPr>
        <w:pStyle w:val="Analytic"/>
      </w:pPr>
      <w:r>
        <w:t xml:space="preserve">4. </w:t>
      </w:r>
      <w:r>
        <w:rPr>
          <w:u w:val="single"/>
        </w:rPr>
        <w:t>Wrong target</w:t>
      </w:r>
      <w:r>
        <w:t xml:space="preserve">---we never say Lassa goes pandemic. The catastrophic one is </w:t>
      </w:r>
      <w:r>
        <w:rPr>
          <w:u w:val="single"/>
        </w:rPr>
        <w:t>unlisted</w:t>
      </w:r>
      <w:r>
        <w:t>---cross-apply Adalja.</w:t>
      </w:r>
    </w:p>
    <w:p>
      <w:pPr>
        <w:pStyle w:val="Heading2"/>
      </w:pPr>
      <w:r>
        <w:t>AT: No Internal Link</w:t>
      </w:r>
    </w:p>
    <w:p>
      <w:pPr>
        <w:pStyle w:val="Heading3"/>
      </w:pPr>
      <w:r>
        <w:t>No Internal Link---1AR</w:t>
      </w:r>
    </w:p>
    <w:p>
      <w:pPr>
        <w:pStyle w:val="Analytic"/>
      </w:pPr>
      <w:r>
        <w:rPr>
          <w:u w:val="single"/>
        </w:rPr>
        <w:t>Detection is upstream of everything.</w:t>
      </w:r>
      <w:r>
        <w:t xml:space="preserve"> Millett prices it: minimum-standard health systems prevent at least a </w:t>
      </w:r>
      <w:r>
        <w:rPr>
          <w:u w:val="single"/>
        </w:rPr>
        <w:t>fifth</w:t>
      </w:r>
      <w:r>
        <w:t xml:space="preserve"> of pandemics, and the effect holds </w:t>
      </w:r>
      <w:r>
        <w:rPr>
          <w:u w:val="single"/>
        </w:rPr>
        <w:t>whatever the origin</w:t>
      </w:r>
      <w:r>
        <w:t>---natural, accidental or deliberate. No countermeasure is origin-agnostic. Detection is.</w:t>
      </w:r>
    </w:p>
    <w:p>
      <w:pPr>
        <w:pStyle w:val="Analytic"/>
      </w:pPr>
      <w:r>
        <w:t xml:space="preserve">1. </w:t>
      </w:r>
      <w:r>
        <w:rPr>
          <w:u w:val="single"/>
        </w:rPr>
        <w:t>Window</w:t>
      </w:r>
      <w:r>
        <w:t xml:space="preserve">---diagnose in a day instead of five and the Ebola attack rate goes to </w:t>
      </w:r>
      <w:r>
        <w:rPr>
          <w:u w:val="single"/>
        </w:rPr>
        <w:t>near zero</w:t>
      </w:r>
      <w:r>
        <w:t>. That's Jean Louis.</w:t>
      </w:r>
    </w:p>
    <w:p>
      <w:pPr>
        <w:pStyle w:val="Analytic"/>
      </w:pPr>
      <w:r>
        <w:t xml:space="preserve">2. </w:t>
      </w:r>
      <w:r>
        <w:rPr>
          <w:u w:val="single"/>
        </w:rPr>
        <w:t>People</w:t>
      </w:r>
      <w:r>
        <w:t xml:space="preserve">---the detector is a community health worker who notices a pattern. Displace the worker and the sensor is </w:t>
      </w:r>
      <w:r>
        <w:rPr>
          <w:u w:val="single"/>
        </w:rPr>
        <w:t>gone</w:t>
      </w:r>
      <w:r>
        <w:t>.</w:t>
      </w:r>
    </w:p>
    <w:p>
      <w:pPr>
        <w:pStyle w:val="Analytic"/>
      </w:pPr>
      <w:r>
        <w:t xml:space="preserve">3. </w:t>
      </w:r>
      <w:r>
        <w:rPr>
          <w:u w:val="single"/>
        </w:rPr>
        <w:t>Substitution fails</w:t>
      </w:r>
      <w:r>
        <w:t xml:space="preserve">---no other national system watches this reservoir. Cameroon shares the forest and has </w:t>
      </w:r>
      <w:r>
        <w:rPr>
          <w:u w:val="single"/>
        </w:rPr>
        <w:t>less</w:t>
      </w:r>
      <w:r>
        <w:t xml:space="preserve"> capacity.</w:t>
      </w:r>
    </w:p>
    <w:p>
      <w:pPr>
        <w:pStyle w:val="Analytic"/>
      </w:pPr>
      <w:r>
        <w:rPr>
          <w:u w:val="single"/>
        </w:rPr>
        <w:t>Then Nigeria specifically.</w:t>
      </w:r>
      <w:r>
        <w:t xml:space="preserve"> Abdullahi has the sustained </w:t>
      </w:r>
      <w:r>
        <w:rPr>
          <w:u w:val="single"/>
        </w:rPr>
        <w:t>human</w:t>
      </w:r>
      <w:r>
        <w:t xml:space="preserve"> clade sitting in Nigeria against a cohort with </w:t>
      </w:r>
      <w:r>
        <w:rPr>
          <w:u w:val="single"/>
        </w:rPr>
        <w:t>no smallpox immunity</w:t>
      </w:r>
      <w:r>
        <w:t xml:space="preserve">, and Ogundele has cases turning up in states that were never endemic. Both authors end on the </w:t>
      </w:r>
      <w:r>
        <w:rPr>
          <w:u w:val="single"/>
        </w:rPr>
        <w:t>same</w:t>
      </w:r>
      <w:r>
        <w:t xml:space="preserve"> sentence: the data is missing.</w:t>
      </w:r>
    </w:p>
    <w:p>
      <w:pPr>
        <w:pStyle w:val="Heading3"/>
      </w:pPr>
      <w:r>
        <w:t>AT: Detection Isn't the Bottleneck---2AC</w:t>
      </w:r>
    </w:p>
    <w:p>
      <w:pPr>
        <w:pStyle w:val="Heading4"/>
      </w:pPr>
      <w:r>
        <w:t xml:space="preserve">1. Bringing systems to a </w:t>
      </w:r>
      <w:r>
        <w:rPr>
          <w:u w:val="single"/>
        </w:rPr>
        <w:t>minimum</w:t>
      </w:r>
      <w:r>
        <w:t xml:space="preserve"> standard prevents a </w:t>
      </w:r>
      <w:r>
        <w:rPr>
          <w:u w:val="single"/>
        </w:rPr>
        <w:t>fifth</w:t>
      </w:r>
      <w:r>
        <w:t xml:space="preserve"> of pandemics---and works </w:t>
      </w:r>
      <w:r>
        <w:rPr>
          <w:u w:val="single"/>
        </w:rPr>
        <w:t>whatever</w:t>
      </w:r>
      <w:r>
        <w:t xml:space="preserve"> the origin.</w:t>
      </w:r>
    </w:p>
    <w:p>
      <w:pPr>
        <w:pStyle w:val="Style13ptBold"/>
      </w:pPr>
      <w:r>
        <w:rPr>
          <w:b/>
        </w:rPr>
        <w:t>Millett 17</w:t>
      </w:r>
      <w:r>
        <w:t xml:space="preserve"> — Piers Millett and Andrew Snyder-Beattie. September 1. Senior Research Fellow at the Future of Humanity Institute, University of Oxford, former Deputy Head of the Biological Weapons Convention Implementation Support Unit at the United Nations. Director of Research at the Future of Humanity Institute, University of Oxford. Health Security, “Existential Risk and Cost-Effective Biosecurity,” vol. 15, no. 4 Clopus</w:t>
      </w:r>
    </w:p>
    <w:p>
      <w:pPr/>
      <w:r>
        <w:rPr>
          <w:sz w:val="16"/>
        </w:rPr>
        <w:t xml:space="preserve">The US federal government was projected to spend almost $13 billion on health security–related programs in 2017. 59 To our knowledge, there has not been a quantitative assessment of how this spending has reduced the chances of bioterrorism, biowarfare, or even naturally occurring pandemics. However, the World Bank estimates that </w:t>
      </w:r>
      <w:r>
        <w:rPr>
          <w:u w:val="single"/>
        </w:rPr>
        <w:t xml:space="preserve">it </w:t>
      </w:r>
      <w:r>
        <w:rPr>
          <w:highlight w:val="cyan"/>
          <w:u w:val="single"/>
        </w:rPr>
        <w:t>would cost</w:t>
      </w:r>
      <w:r>
        <w:rPr>
          <w:sz w:val="16"/>
        </w:rPr>
        <w:t xml:space="preserve"> $1.9 billion to $3.4 billion per year over 5 years </w:t>
      </w:r>
      <w:r>
        <w:rPr>
          <w:u w:val="single"/>
        </w:rPr>
        <w:t xml:space="preserve">to </w:t>
      </w:r>
      <w:r>
        <w:rPr>
          <w:b/>
          <w:highlight w:val="cyan"/>
          <w:u w:val="single"/>
        </w:rPr>
        <w:t>bring</w:t>
      </w:r>
      <w:r>
        <w:rPr>
          <w:b/>
          <w:u w:val="single"/>
        </w:rPr>
        <w:t xml:space="preserve"> </w:t>
      </w:r>
      <w:r>
        <w:rPr>
          <w:u w:val="single"/>
        </w:rPr>
        <w:t xml:space="preserve">all human and animal </w:t>
      </w:r>
      <w:r>
        <w:rPr>
          <w:highlight w:val="cyan"/>
          <w:u w:val="single"/>
        </w:rPr>
        <w:t xml:space="preserve">health systems up </w:t>
      </w:r>
      <w:r>
        <w:rPr>
          <w:b/>
          <w:u w:val="single"/>
        </w:rPr>
        <w:t xml:space="preserve">to minimal </w:t>
      </w:r>
      <w:r>
        <w:rPr>
          <w:b/>
          <w:highlight w:val="cyan"/>
          <w:u w:val="single"/>
        </w:rPr>
        <w:t>international standards</w:t>
      </w:r>
      <w:r>
        <w:rPr>
          <w:u w:val="single"/>
        </w:rPr>
        <w:t>,</w:t>
      </w:r>
      <w:r>
        <w:rPr>
          <w:sz w:val="16"/>
        </w:rPr>
        <w:t xml:space="preserve"> and it suggests that these</w:t>
      </w:r>
      <w:r>
        <w:rPr>
          <w:u w:val="single"/>
        </w:rPr>
        <w:t xml:space="preserve"> </w:t>
      </w:r>
      <w:r>
        <w:rPr>
          <w:highlight w:val="cyan"/>
          <w:u w:val="single"/>
        </w:rPr>
        <w:t>measures would prevent</w:t>
      </w:r>
      <w:r>
        <w:rPr>
          <w:sz w:val="16"/>
        </w:rPr>
        <w:t xml:space="preserve"> at least 20% </w:t>
      </w:r>
      <w:r>
        <w:rPr>
          <w:u w:val="single"/>
        </w:rPr>
        <w:t xml:space="preserve">of </w:t>
      </w:r>
      <w:r>
        <w:rPr>
          <w:b/>
          <w:u w:val="single"/>
        </w:rPr>
        <w:t>pandemics</w:t>
      </w:r>
      <w:r>
        <w:rPr>
          <w:u w:val="single"/>
        </w:rPr>
        <w:t>.</w:t>
      </w:r>
      <w:r>
        <w:rPr>
          <w:sz w:val="16"/>
        </w:rPr>
        <w:t xml:space="preserve"> 60 †††† </w:t>
      </w:r>
      <w:r>
        <w:rPr>
          <w:u w:val="single"/>
        </w:rPr>
        <w:t xml:space="preserve">Many countries </w:t>
      </w:r>
      <w:r>
        <w:rPr>
          <w:highlight w:val="cyan"/>
          <w:u w:val="single"/>
        </w:rPr>
        <w:t>do not currently have</w:t>
      </w:r>
      <w:r>
        <w:rPr>
          <w:u w:val="single"/>
        </w:rPr>
        <w:t xml:space="preserve"> </w:t>
      </w:r>
      <w:r>
        <w:rPr>
          <w:sz w:val="16"/>
        </w:rPr>
        <w:t>healthcare systems</w:t>
      </w:r>
      <w:r>
        <w:rPr>
          <w:u w:val="single"/>
        </w:rPr>
        <w:t xml:space="preserve"> </w:t>
      </w:r>
      <w:r>
        <w:rPr>
          <w:highlight w:val="cyan"/>
          <w:u w:val="single"/>
        </w:rPr>
        <w:t>that meet international</w:t>
      </w:r>
      <w:r>
        <w:rPr>
          <w:u w:val="single"/>
        </w:rPr>
        <w:t xml:space="preserve"> standards</w:t>
      </w:r>
      <w:r>
        <w:rPr>
          <w:sz w:val="16"/>
        </w:rPr>
        <w:t xml:space="preserve">—for example, in 2014 </w:t>
      </w:r>
      <w:r>
        <w:rPr>
          <w:u w:val="single"/>
        </w:rPr>
        <w:t>only</w:t>
      </w:r>
      <w:r>
        <w:rPr>
          <w:sz w:val="16"/>
        </w:rPr>
        <w:t xml:space="preserve"> 33% of countries reported their national</w:t>
      </w:r>
      <w:r>
        <w:rPr>
          <w:u w:val="single"/>
        </w:rPr>
        <w:t xml:space="preserve"> arrangements </w:t>
      </w:r>
      <w:r>
        <w:rPr>
          <w:highlight w:val="cyan"/>
          <w:u w:val="single"/>
        </w:rPr>
        <w:t xml:space="preserve">met </w:t>
      </w:r>
      <w:r>
        <w:rPr>
          <w:u w:val="single"/>
        </w:rPr>
        <w:t>those</w:t>
      </w:r>
      <w:r>
        <w:rPr>
          <w:highlight w:val="cyan"/>
          <w:u w:val="single"/>
        </w:rPr>
        <w:t xml:space="preserve"> required under</w:t>
      </w:r>
      <w:r>
        <w:rPr>
          <w:u w:val="single"/>
        </w:rPr>
        <w:t xml:space="preserve"> the </w:t>
      </w:r>
      <w:r>
        <w:rPr>
          <w:b/>
          <w:highlight w:val="cyan"/>
          <w:u w:val="single"/>
        </w:rPr>
        <w:t>International Health Regulations</w:t>
      </w:r>
      <w:r>
        <w:rPr>
          <w:b/>
          <w:u w:val="single"/>
        </w:rPr>
        <w:t>. 61</w:t>
      </w:r>
    </w:p>
    <w:p>
      <w:pPr/>
      <w:r>
        <w:rPr>
          <w:sz w:val="16"/>
        </w:rPr>
        <w:t xml:space="preserve">These mitigation measures would be adopted to be effective </w:t>
      </w:r>
      <w:r>
        <w:rPr>
          <w:b/>
          <w:u w:val="single"/>
        </w:rPr>
        <w:t>regardless of</w:t>
      </w:r>
      <w:r>
        <w:rPr>
          <w:u w:val="single"/>
        </w:rPr>
        <w:t xml:space="preserve"> whether a disease outbreak originates naturally,</w:t>
      </w:r>
      <w:r>
        <w:rPr>
          <w:sz w:val="16"/>
        </w:rPr>
        <w:t xml:space="preserve"> accidentally, </w:t>
      </w:r>
      <w:r>
        <w:rPr>
          <w:u w:val="single"/>
        </w:rPr>
        <w:t>or deliberately.</w:t>
      </w:r>
      <w:r>
        <w:rPr>
          <w:sz w:val="16"/>
        </w:rPr>
        <w:t xml:space="preserve"> ‡‡‡‡ </w:t>
      </w:r>
      <w:r>
        <w:rPr>
          <w:u w:val="single"/>
        </w:rPr>
        <w:t xml:space="preserve">The ability </w:t>
      </w:r>
      <w:r>
        <w:rPr>
          <w:b/>
          <w:u w:val="single"/>
        </w:rPr>
        <w:t xml:space="preserve">to rapidly </w:t>
      </w:r>
      <w:r>
        <w:rPr>
          <w:sz w:val="16"/>
        </w:rPr>
        <w:t xml:space="preserve">detect and characterize the agent involved </w:t>
      </w:r>
      <w:r>
        <w:rPr>
          <w:b/>
          <w:u w:val="single"/>
        </w:rPr>
        <w:t>helps fast-track</w:t>
      </w:r>
      <w:r>
        <w:rPr>
          <w:u w:val="single"/>
        </w:rPr>
        <w:t xml:space="preserve"> public health and R&amp;D responses.</w:t>
      </w:r>
      <w:r>
        <w:rPr>
          <w:sz w:val="16"/>
        </w:rPr>
        <w:t xml:space="preserve"> Acting promptly enables basic public health measures </w:t>
      </w:r>
      <w:r>
        <w:rPr>
          <w:u w:val="single"/>
        </w:rPr>
        <w:t xml:space="preserve">that might </w:t>
      </w:r>
      <w:r>
        <w:rPr>
          <w:b/>
          <w:u w:val="single"/>
        </w:rPr>
        <w:t xml:space="preserve">decrease the </w:t>
      </w:r>
      <w:r>
        <w:rPr>
          <w:u w:val="single"/>
        </w:rPr>
        <w:t>likelihood of spread</w:t>
      </w:r>
      <w:r>
        <w:rPr>
          <w:sz w:val="16"/>
        </w:rPr>
        <w:t xml:space="preserve"> (such as social distancing) and track its emerging epidemiology (providing critical input for tailoring the responses). </w:t>
      </w:r>
      <w:r>
        <w:rPr>
          <w:u w:val="single"/>
        </w:rPr>
        <w:t xml:space="preserve">Even if </w:t>
      </w:r>
      <w:r>
        <w:rPr>
          <w:b/>
          <w:u w:val="single"/>
        </w:rPr>
        <w:t>we lack</w:t>
      </w:r>
      <w:r>
        <w:rPr>
          <w:u w:val="single"/>
        </w:rPr>
        <w:t xml:space="preserve"> existing or </w:t>
      </w:r>
      <w:r>
        <w:rPr>
          <w:sz w:val="16"/>
        </w:rPr>
        <w:t>candidate vaccines</w:t>
      </w:r>
      <w:r>
        <w:rPr>
          <w:u w:val="single"/>
        </w:rPr>
        <w:t xml:space="preserve"> or therapeutics,</w:t>
      </w:r>
      <w:r>
        <w:rPr>
          <w:sz w:val="16"/>
        </w:rPr>
        <w:t xml:space="preserve"> </w:t>
      </w:r>
      <w:r>
        <w:rPr>
          <w:u w:val="single"/>
        </w:rPr>
        <w:t>having the capacity to treat symptoms</w:t>
      </w:r>
      <w:r>
        <w:rPr>
          <w:sz w:val="16"/>
        </w:rPr>
        <w:t xml:space="preserve"> </w:t>
      </w:r>
      <w:r>
        <w:rPr>
          <w:u w:val="single"/>
        </w:rPr>
        <w:t xml:space="preserve">can have </w:t>
      </w:r>
      <w:r>
        <w:rPr>
          <w:b/>
          <w:u w:val="single"/>
        </w:rPr>
        <w:t xml:space="preserve">a dramatic </w:t>
      </w:r>
      <w:r>
        <w:rPr>
          <w:u w:val="single"/>
        </w:rPr>
        <w:t>impact on case fatality</w:t>
      </w:r>
      <w:r>
        <w:rPr>
          <w:sz w:val="16"/>
        </w:rPr>
        <w:t xml:space="preserve"> rates. §§§§</w:t>
      </w:r>
    </w:p>
    <w:p>
      <w:pPr/>
      <w:r>
        <w:rPr>
          <w:u w:val="single"/>
        </w:rPr>
        <w:t xml:space="preserve">We therefore assume that </w:t>
      </w:r>
      <w:r>
        <w:rPr>
          <w:highlight w:val="cyan"/>
          <w:u w:val="single"/>
        </w:rPr>
        <w:t>strengthening healthcare systems</w:t>
      </w:r>
      <w:r>
        <w:rPr>
          <w:sz w:val="16"/>
        </w:rPr>
        <w:t xml:space="preserve"> to meet international standards </w:t>
      </w:r>
      <w:r>
        <w:rPr>
          <w:highlight w:val="cyan"/>
          <w:u w:val="single"/>
        </w:rPr>
        <w:t>would have</w:t>
      </w:r>
      <w:r>
        <w:rPr>
          <w:u w:val="single"/>
        </w:rPr>
        <w:t xml:space="preserve"> </w:t>
      </w:r>
      <w:r>
        <w:rPr>
          <w:sz w:val="16"/>
        </w:rPr>
        <w:t>an impact</w:t>
      </w:r>
      <w:r>
        <w:rPr>
          <w:u w:val="single"/>
        </w:rPr>
        <w:t xml:space="preserve"> on</w:t>
      </w:r>
      <w:r>
        <w:rPr>
          <w:b/>
          <w:u w:val="single"/>
        </w:rPr>
        <w:t xml:space="preserve"> </w:t>
      </w:r>
      <w:r>
        <w:rPr>
          <w:highlight w:val="cyan"/>
          <w:u w:val="single"/>
        </w:rPr>
        <w:t xml:space="preserve">mitigating all types </w:t>
      </w:r>
      <w:r>
        <w:rPr>
          <w:u w:val="single"/>
        </w:rPr>
        <w:t>of</w:t>
      </w:r>
      <w:r>
        <w:rPr>
          <w:highlight w:val="cyan"/>
          <w:u w:val="single"/>
        </w:rPr>
        <w:t xml:space="preserve"> disease risk</w:t>
      </w:r>
      <w:r>
        <w:rPr>
          <w:u w:val="single"/>
        </w:rPr>
        <w:t>,</w:t>
      </w:r>
      <w:r>
        <w:rPr>
          <w:sz w:val="16"/>
        </w:rPr>
        <w:t xml:space="preserve"> </w:t>
      </w:r>
      <w:r>
        <w:rPr>
          <w:b/>
          <w:u w:val="single"/>
        </w:rPr>
        <w:t>ranging from</w:t>
      </w:r>
      <w:r>
        <w:rPr>
          <w:u w:val="single"/>
        </w:rPr>
        <w:t xml:space="preserve"> incidents and events </w:t>
      </w:r>
      <w:r>
        <w:rPr>
          <w:highlight w:val="cyan"/>
          <w:u w:val="single"/>
        </w:rPr>
        <w:t>to existential risks.</w:t>
      </w:r>
      <w:r>
        <w:rPr>
          <w:sz w:val="16"/>
        </w:rPr>
        <w:t xml:space="preserve"> ***** We extend the World Bank's assumptions to include bioterrorism and biowarfare—that is, we assume that the healthcare infrastructure would reduce bioterrorism and biowarfare fatalities by 20%. </w:t>
      </w:r>
      <w:r>
        <w:rPr>
          <w:highlight w:val="cyan"/>
          <w:u w:val="single"/>
        </w:rPr>
        <w:t xml:space="preserve">We conservatively assume </w:t>
      </w:r>
      <w:r>
        <w:rPr>
          <w:u w:val="single"/>
        </w:rPr>
        <w:t>that</w:t>
      </w:r>
      <w:r>
        <w:rPr>
          <w:highlight w:val="cyan"/>
          <w:u w:val="single"/>
        </w:rPr>
        <w:t xml:space="preserve"> existential</w:t>
      </w:r>
      <w:r>
        <w:rPr>
          <w:u w:val="single"/>
        </w:rPr>
        <w:t xml:space="preserve"> </w:t>
      </w:r>
      <w:r>
        <w:rPr>
          <w:sz w:val="16"/>
        </w:rPr>
        <w:t>risks will</w:t>
      </w:r>
      <w:r>
        <w:rPr>
          <w:u w:val="single"/>
        </w:rPr>
        <w:t xml:space="preserve"> be reduced </w:t>
      </w:r>
      <w:r>
        <w:rPr>
          <w:highlight w:val="cyan"/>
          <w:u w:val="single"/>
        </w:rPr>
        <w:t xml:space="preserve">by </w:t>
      </w:r>
      <w:r>
        <w:rPr>
          <w:b/>
          <w:highlight w:val="cyan"/>
          <w:u w:val="single"/>
        </w:rPr>
        <w:t>only</w:t>
      </w:r>
      <w:r>
        <w:rPr>
          <w:b/>
          <w:u w:val="single"/>
        </w:rPr>
        <w:t xml:space="preserve"> 1%,</w:t>
      </w:r>
      <w:r>
        <w:rPr>
          <w:sz w:val="16"/>
        </w:rPr>
        <w:t xml:space="preserve"> since any potential existential risk would</w:t>
      </w:r>
      <w:r>
        <w:rPr>
          <w:u w:val="single"/>
        </w:rPr>
        <w:t xml:space="preserve"> likely </w:t>
      </w:r>
      <w:r>
        <w:rPr>
          <w:b/>
          <w:u w:val="single"/>
        </w:rPr>
        <w:t xml:space="preserve">be deliberately </w:t>
      </w:r>
      <w:r>
        <w:rPr>
          <w:u w:val="single"/>
        </w:rPr>
        <w:t xml:space="preserve">designed to </w:t>
      </w:r>
      <w:r>
        <w:rPr>
          <w:highlight w:val="cyan"/>
          <w:u w:val="single"/>
        </w:rPr>
        <w:t>overcome medical countermeasures.</w:t>
      </w:r>
    </w:p>
    <w:p>
      <w:pPr>
        <w:pStyle w:val="Heading4"/>
      </w:pPr>
      <w:r>
        <w:t xml:space="preserve">2. The detector is a </w:t>
      </w:r>
      <w:r>
        <w:rPr>
          <w:u w:val="single"/>
        </w:rPr>
        <w:t>person</w:t>
      </w:r>
      <w:r>
        <w:t xml:space="preserve">---community health workers are the </w:t>
      </w:r>
      <w:r>
        <w:rPr>
          <w:u w:val="single"/>
        </w:rPr>
        <w:t>first</w:t>
      </w:r>
      <w:r>
        <w:t xml:space="preserve"> to see a pattern.</w:t>
      </w:r>
    </w:p>
    <w:p>
      <w:pPr>
        <w:pStyle w:val="Style13ptBold"/>
      </w:pPr>
      <w:r>
        <w:rPr>
          <w:b/>
        </w:rPr>
        <w:t>Jean Louis 25</w:t>
      </w:r>
      <w:r>
        <w:t xml:space="preserve"> — Frantz Jean Louis, Lisa Nichols, Cecilia de la Torre, et. al. August 14. Infectious Disease Detection and Surveillance project, ICF, Rockville, Maryland. Public Health Reviews, “Strengthening Outbreak Detection in Africa to Achieve the 7-1-7 Global Framework: Challenges and Opportunities,” vol. 46 Clopus</w:t>
      </w:r>
    </w:p>
    <w:p>
      <w:pPr/>
      <w:r>
        <w:rPr>
          <w:sz w:val="16"/>
        </w:rPr>
        <w:t>Community engagement can be defined as “a process of developing relationships that enable stakeholders</w:t>
      </w:r>
      <w:r>
        <w:rPr>
          <w:u w:val="single"/>
        </w:rPr>
        <w:t xml:space="preserve"> </w:t>
      </w:r>
      <w:r>
        <w:rPr>
          <w:highlight w:val="cyan"/>
          <w:u w:val="single"/>
        </w:rPr>
        <w:t>to work together</w:t>
      </w:r>
      <w:r>
        <w:rPr>
          <w:sz w:val="16"/>
        </w:rPr>
        <w:t xml:space="preserve"> to address health-related issues and promote wellbeing to achieve positive health impact and outcomes” [ 93 ]. </w:t>
      </w:r>
      <w:r>
        <w:rPr>
          <w:highlight w:val="cyan"/>
          <w:u w:val="single"/>
        </w:rPr>
        <w:t>Successful community</w:t>
      </w:r>
      <w:r>
        <w:rPr>
          <w:u w:val="single"/>
        </w:rPr>
        <w:t xml:space="preserve"> </w:t>
      </w:r>
      <w:r>
        <w:rPr>
          <w:sz w:val="16"/>
        </w:rPr>
        <w:t>engagement requires</w:t>
      </w:r>
      <w:r>
        <w:rPr>
          <w:u w:val="single"/>
        </w:rPr>
        <w:t xml:space="preserve"> the </w:t>
      </w:r>
      <w:r>
        <w:rPr>
          <w:b/>
          <w:u w:val="single"/>
        </w:rPr>
        <w:t xml:space="preserve">active participation </w:t>
      </w:r>
      <w:r>
        <w:rPr>
          <w:highlight w:val="cyan"/>
          <w:u w:val="single"/>
        </w:rPr>
        <w:t>of community members</w:t>
      </w:r>
      <w:r>
        <w:rPr>
          <w:sz w:val="16"/>
        </w:rPr>
        <w:t xml:space="preserve"> in program design, leadership, implementation, and monitoring and evaluation [ 93 , 94 ]. A generic model and novel methodology</w:t>
      </w:r>
      <w:r>
        <w:rPr>
          <w:u w:val="single"/>
        </w:rPr>
        <w:t xml:space="preserve"> for guiding </w:t>
      </w:r>
      <w:r>
        <w:rPr>
          <w:highlight w:val="cyan"/>
          <w:u w:val="single"/>
        </w:rPr>
        <w:t xml:space="preserve">earlier outbreak </w:t>
      </w:r>
      <w:r>
        <w:rPr>
          <w:b/>
          <w:highlight w:val="cyan"/>
          <w:u w:val="single"/>
        </w:rPr>
        <w:t>detect</w:t>
      </w:r>
      <w:r>
        <w:rPr>
          <w:b/>
          <w:u w:val="single"/>
        </w:rPr>
        <w:t>ion</w:t>
      </w:r>
      <w:r>
        <w:rPr>
          <w:sz w:val="16"/>
        </w:rPr>
        <w:t xml:space="preserve"> </w:t>
      </w:r>
      <w:r>
        <w:rPr>
          <w:u w:val="single"/>
        </w:rPr>
        <w:t xml:space="preserve">identified </w:t>
      </w:r>
      <w:r>
        <w:rPr>
          <w:b/>
          <w:highlight w:val="cyan"/>
          <w:u w:val="single"/>
        </w:rPr>
        <w:t>local recognition as</w:t>
      </w:r>
      <w:r>
        <w:rPr>
          <w:u w:val="single"/>
        </w:rPr>
        <w:t xml:space="preserve"> the </w:t>
      </w:r>
      <w:r>
        <w:rPr>
          <w:b/>
          <w:highlight w:val="cyan"/>
          <w:u w:val="single"/>
        </w:rPr>
        <w:t>critical first step</w:t>
      </w:r>
      <w:r>
        <w:rPr>
          <w:b/>
          <w:u w:val="single"/>
        </w:rPr>
        <w:t xml:space="preserve"> in</w:t>
      </w:r>
      <w:r>
        <w:rPr>
          <w:sz w:val="16"/>
        </w:rPr>
        <w:t xml:space="preserve"> disease detection [ 95 ]. </w:t>
      </w:r>
      <w:r>
        <w:rPr>
          <w:u w:val="single"/>
        </w:rPr>
        <w:t xml:space="preserve">Engaged communities play a </w:t>
      </w:r>
      <w:r>
        <w:rPr>
          <w:highlight w:val="cyan"/>
          <w:u w:val="single"/>
        </w:rPr>
        <w:t xml:space="preserve">pivotal role </w:t>
      </w:r>
      <w:r>
        <w:rPr>
          <w:u w:val="single"/>
        </w:rPr>
        <w:t>in</w:t>
      </w:r>
      <w:r>
        <w:rPr>
          <w:highlight w:val="cyan"/>
          <w:u w:val="single"/>
        </w:rPr>
        <w:t xml:space="preserve"> the </w:t>
      </w:r>
      <w:r>
        <w:rPr>
          <w:b/>
          <w:highlight w:val="cyan"/>
          <w:u w:val="single"/>
        </w:rPr>
        <w:t>detect</w:t>
      </w:r>
      <w:r>
        <w:rPr>
          <w:b/>
          <w:u w:val="single"/>
        </w:rPr>
        <w:t>ion</w:t>
      </w:r>
      <w:r>
        <w:rPr>
          <w:u w:val="single"/>
        </w:rPr>
        <w:t xml:space="preserve"> and management of epidemics.</w:t>
      </w:r>
    </w:p>
    <w:p>
      <w:pPr/>
      <w:r>
        <w:rPr>
          <w:sz w:val="16"/>
        </w:rPr>
        <w:t>Community Health Workers as a Cornerstone for Early Detection of Outbreaks</w:t>
      </w:r>
    </w:p>
    <w:p>
      <w:pPr/>
      <w:r>
        <w:rPr>
          <w:u w:val="single"/>
        </w:rPr>
        <w:t xml:space="preserve">Most </w:t>
      </w:r>
      <w:r>
        <w:rPr>
          <w:highlight w:val="cyan"/>
          <w:u w:val="single"/>
        </w:rPr>
        <w:t xml:space="preserve">outbreaks </w:t>
      </w:r>
      <w:r>
        <w:rPr>
          <w:u w:val="single"/>
        </w:rPr>
        <w:t xml:space="preserve">often </w:t>
      </w:r>
      <w:r>
        <w:rPr>
          <w:highlight w:val="cyan"/>
          <w:u w:val="single"/>
        </w:rPr>
        <w:t>originate within communities</w:t>
      </w:r>
      <w:r>
        <w:rPr>
          <w:sz w:val="16"/>
        </w:rPr>
        <w:t xml:space="preserve"> </w:t>
      </w:r>
      <w:r>
        <w:rPr>
          <w:u w:val="single"/>
        </w:rPr>
        <w:t xml:space="preserve">and are frequently </w:t>
      </w:r>
      <w:r>
        <w:rPr>
          <w:b/>
          <w:highlight w:val="cyan"/>
          <w:u w:val="single"/>
        </w:rPr>
        <w:t>detected too late</w:t>
      </w:r>
      <w:r>
        <w:rPr>
          <w:u w:val="single"/>
        </w:rPr>
        <w:t>.</w:t>
      </w:r>
      <w:r>
        <w:rPr>
          <w:sz w:val="16"/>
        </w:rPr>
        <w:t xml:space="preserve"> </w:t>
      </w:r>
      <w:r>
        <w:rPr>
          <w:highlight w:val="cyan"/>
          <w:u w:val="single"/>
        </w:rPr>
        <w:t>Since communities</w:t>
      </w:r>
      <w:r>
        <w:rPr>
          <w:u w:val="single"/>
        </w:rPr>
        <w:t xml:space="preserve"> </w:t>
      </w:r>
      <w:r>
        <w:rPr>
          <w:sz w:val="16"/>
        </w:rPr>
        <w:t>are typically the first to experience the impact</w:t>
      </w:r>
      <w:r>
        <w:rPr>
          <w:u w:val="single"/>
        </w:rPr>
        <w:t xml:space="preserve"> </w:t>
      </w:r>
      <w:r>
        <w:rPr>
          <w:highlight w:val="cyan"/>
          <w:u w:val="single"/>
        </w:rPr>
        <w:t>of epidemics,</w:t>
      </w:r>
      <w:r>
        <w:rPr>
          <w:sz w:val="16"/>
        </w:rPr>
        <w:t xml:space="preserve"> </w:t>
      </w:r>
      <w:r>
        <w:rPr>
          <w:u w:val="single"/>
        </w:rPr>
        <w:t xml:space="preserve">they play a crucial role </w:t>
      </w:r>
      <w:r>
        <w:rPr>
          <w:highlight w:val="cyan"/>
          <w:u w:val="single"/>
        </w:rPr>
        <w:t>in identifying</w:t>
      </w:r>
      <w:r>
        <w:rPr>
          <w:u w:val="single"/>
        </w:rPr>
        <w:t xml:space="preserve"> </w:t>
      </w:r>
      <w:r>
        <w:rPr>
          <w:b/>
          <w:u w:val="single"/>
        </w:rPr>
        <w:t xml:space="preserve">early signs </w:t>
      </w:r>
      <w:r>
        <w:rPr>
          <w:sz w:val="16"/>
        </w:rPr>
        <w:t xml:space="preserve">of an outbreak [ 96 ]. </w:t>
      </w:r>
      <w:r>
        <w:rPr>
          <w:highlight w:val="cyan"/>
          <w:u w:val="single"/>
        </w:rPr>
        <w:t>Community health</w:t>
      </w:r>
      <w:r>
        <w:rPr>
          <w:u w:val="single"/>
        </w:rPr>
        <w:t xml:space="preserve"> </w:t>
      </w:r>
      <w:r>
        <w:rPr>
          <w:sz w:val="16"/>
        </w:rPr>
        <w:t>workers (CHWs)</w:t>
      </w:r>
      <w:r>
        <w:rPr>
          <w:u w:val="single"/>
        </w:rPr>
        <w:t xml:space="preserve"> are </w:t>
      </w:r>
      <w:r>
        <w:rPr>
          <w:b/>
          <w:u w:val="single"/>
        </w:rPr>
        <w:t>essential to</w:t>
      </w:r>
      <w:r>
        <w:rPr>
          <w:u w:val="single"/>
        </w:rPr>
        <w:t xml:space="preserve"> </w:t>
      </w:r>
      <w:r>
        <w:rPr>
          <w:b/>
          <w:u w:val="single"/>
        </w:rPr>
        <w:t>early outbreaks</w:t>
      </w:r>
      <w:r>
        <w:rPr>
          <w:u w:val="single"/>
        </w:rPr>
        <w:t xml:space="preserve"> detection.</w:t>
      </w:r>
      <w:r>
        <w:rPr>
          <w:sz w:val="16"/>
        </w:rPr>
        <w:t xml:space="preserve"> </w:t>
      </w:r>
      <w:r>
        <w:rPr>
          <w:u w:val="single"/>
        </w:rPr>
        <w:t xml:space="preserve">CHWs are often the first to </w:t>
      </w:r>
      <w:r>
        <w:rPr>
          <w:b/>
          <w:highlight w:val="cyan"/>
          <w:u w:val="single"/>
        </w:rPr>
        <w:t xml:space="preserve">observe unusual </w:t>
      </w:r>
      <w:r>
        <w:rPr>
          <w:highlight w:val="cyan"/>
          <w:u w:val="single"/>
        </w:rPr>
        <w:t xml:space="preserve">patterns </w:t>
      </w:r>
      <w:r>
        <w:rPr>
          <w:u w:val="single"/>
        </w:rPr>
        <w:t>of</w:t>
      </w:r>
      <w:r>
        <w:rPr>
          <w:highlight w:val="cyan"/>
          <w:u w:val="single"/>
        </w:rPr>
        <w:t xml:space="preserve"> illness</w:t>
      </w:r>
      <w:r>
        <w:rPr>
          <w:sz w:val="16"/>
        </w:rPr>
        <w:t xml:space="preserve"> or symptoms </w:t>
      </w:r>
      <w:r>
        <w:rPr>
          <w:u w:val="single"/>
        </w:rPr>
        <w:t xml:space="preserve">that may signal </w:t>
      </w:r>
      <w:r>
        <w:rPr>
          <w:highlight w:val="cyan"/>
          <w:u w:val="single"/>
        </w:rPr>
        <w:t>the onset</w:t>
      </w:r>
      <w:r>
        <w:rPr>
          <w:sz w:val="16"/>
        </w:rPr>
        <w:t xml:space="preserve"> of an outbreak. </w:t>
      </w:r>
      <w:r>
        <w:rPr>
          <w:u w:val="single"/>
        </w:rPr>
        <w:t xml:space="preserve">Their </w:t>
      </w:r>
      <w:r>
        <w:rPr>
          <w:b/>
          <w:u w:val="single"/>
        </w:rPr>
        <w:t xml:space="preserve">close ties </w:t>
      </w:r>
      <w:r>
        <w:rPr>
          <w:highlight w:val="cyan"/>
          <w:u w:val="single"/>
        </w:rPr>
        <w:t>with community members</w:t>
      </w:r>
      <w:r>
        <w:rPr>
          <w:u w:val="single"/>
        </w:rPr>
        <w:t xml:space="preserve"> </w:t>
      </w:r>
      <w:r>
        <w:rPr>
          <w:sz w:val="16"/>
        </w:rPr>
        <w:t>enable them</w:t>
      </w:r>
      <w:r>
        <w:rPr>
          <w:u w:val="single"/>
        </w:rPr>
        <w:t xml:space="preserve"> to </w:t>
      </w:r>
      <w:r>
        <w:rPr>
          <w:highlight w:val="cyan"/>
          <w:u w:val="single"/>
        </w:rPr>
        <w:t xml:space="preserve">detect </w:t>
      </w:r>
      <w:r>
        <w:rPr>
          <w:u w:val="single"/>
        </w:rPr>
        <w:t>and</w:t>
      </w:r>
      <w:r>
        <w:rPr>
          <w:highlight w:val="cyan"/>
          <w:u w:val="single"/>
        </w:rPr>
        <w:t xml:space="preserve"> report</w:t>
      </w:r>
      <w:r>
        <w:rPr>
          <w:u w:val="single"/>
        </w:rPr>
        <w:t xml:space="preserve"> early signs of diseases,</w:t>
      </w:r>
      <w:r>
        <w:rPr>
          <w:sz w:val="16"/>
        </w:rPr>
        <w:t xml:space="preserve"> </w:t>
      </w:r>
      <w:r>
        <w:rPr>
          <w:u w:val="single"/>
        </w:rPr>
        <w:t xml:space="preserve">and </w:t>
      </w:r>
      <w:r>
        <w:rPr>
          <w:highlight w:val="cyan"/>
          <w:u w:val="single"/>
        </w:rPr>
        <w:t>act</w:t>
      </w:r>
      <w:r>
        <w:rPr>
          <w:u w:val="single"/>
        </w:rPr>
        <w:t xml:space="preserve"> as an</w:t>
      </w:r>
      <w:r>
        <w:rPr>
          <w:b/>
          <w:u w:val="single"/>
        </w:rPr>
        <w:t xml:space="preserve"> </w:t>
      </w:r>
      <w:r>
        <w:rPr>
          <w:highlight w:val="cyan"/>
          <w:u w:val="single"/>
        </w:rPr>
        <w:t>essential early warning system</w:t>
      </w:r>
      <w:r>
        <w:rPr>
          <w:sz w:val="16"/>
        </w:rPr>
        <w:t xml:space="preserve"> </w:t>
      </w:r>
      <w:r>
        <w:rPr>
          <w:b/>
          <w:u w:val="single"/>
        </w:rPr>
        <w:t>for disease</w:t>
      </w:r>
      <w:r>
        <w:rPr>
          <w:sz w:val="16"/>
        </w:rPr>
        <w:t xml:space="preserve"> outbreaks [ 97 ].</w:t>
      </w:r>
    </w:p>
    <w:p>
      <w:pPr>
        <w:pStyle w:val="Heading4"/>
      </w:pPr>
      <w:r>
        <w:t xml:space="preserve">3. And the </w:t>
      </w:r>
      <w:r>
        <w:rPr>
          <w:u w:val="single"/>
        </w:rPr>
        <w:t>window</w:t>
      </w:r>
      <w:r>
        <w:t xml:space="preserve"> is real---diagnosing in </w:t>
      </w:r>
      <w:r>
        <w:rPr>
          <w:u w:val="single"/>
        </w:rPr>
        <w:t>a day</w:t>
      </w:r>
      <w:r>
        <w:t xml:space="preserve"> instead of five took the attack rate to </w:t>
      </w:r>
      <w:r>
        <w:rPr>
          <w:u w:val="single"/>
        </w:rPr>
        <w:t>near zero</w:t>
      </w:r>
      <w:r>
        <w:t>.</w:t>
      </w:r>
    </w:p>
    <w:p>
      <w:pPr>
        <w:pStyle w:val="Style13ptBold"/>
      </w:pPr>
      <w:r>
        <w:rPr>
          <w:b/>
        </w:rPr>
        <w:t>Gurley 25</w:t>
      </w:r>
      <w:r>
        <w:t xml:space="preserve"> — Emily S. Gurley and Raina K. Plowright. August. Professor of epidemiology at the Johns Hopkins Bloomberg School of Public Health. Professor of disease ecology in the Department of Public and Ecosystem Health at Cornell University. Emerging Infectious Diseases, “A Roadmap of Primary Pandemic Prevention Through Spillover Investigation,” vol. 31, no. 8 Clopus</w:t>
      </w:r>
    </w:p>
    <w:p>
      <w:pPr/>
      <w:r>
        <w:rPr>
          <w:sz w:val="16"/>
        </w:rPr>
        <w:t xml:space="preserve">A spillover occurs when a pathogen infects a new host species ( 2 , 3 ). </w:t>
      </w:r>
      <w:r>
        <w:rPr>
          <w:u w:val="single"/>
        </w:rPr>
        <w:t xml:space="preserve">The </w:t>
      </w:r>
      <w:r>
        <w:rPr>
          <w:highlight w:val="cyan"/>
          <w:u w:val="single"/>
        </w:rPr>
        <w:t>vast majority of spillovers will not</w:t>
      </w:r>
      <w:r>
        <w:rPr>
          <w:u w:val="single"/>
        </w:rPr>
        <w:t xml:space="preserve"> </w:t>
      </w:r>
      <w:r>
        <w:rPr>
          <w:b/>
          <w:u w:val="single"/>
        </w:rPr>
        <w:t>lead to</w:t>
      </w:r>
      <w:r>
        <w:rPr>
          <w:u w:val="single"/>
        </w:rPr>
        <w:t xml:space="preserve"> </w:t>
      </w:r>
      <w:r>
        <w:rPr>
          <w:highlight w:val="cyan"/>
          <w:u w:val="single"/>
        </w:rPr>
        <w:t>an outbreak</w:t>
      </w:r>
      <w:r>
        <w:rPr>
          <w:sz w:val="16"/>
        </w:rPr>
        <w:t xml:space="preserve"> or pandemic. However, for pathogens with pandemic</w:t>
      </w:r>
      <w:r>
        <w:rPr>
          <w:u w:val="single"/>
        </w:rPr>
        <w:t xml:space="preserve"> potential, </w:t>
      </w:r>
      <w:r>
        <w:rPr>
          <w:b/>
          <w:highlight w:val="cyan"/>
          <w:u w:val="single"/>
        </w:rPr>
        <w:t>each</w:t>
      </w:r>
      <w:r>
        <w:rPr>
          <w:b/>
          <w:u w:val="single"/>
        </w:rPr>
        <w:t xml:space="preserve"> </w:t>
      </w:r>
      <w:r>
        <w:rPr>
          <w:u w:val="single"/>
        </w:rPr>
        <w:t xml:space="preserve">spillover </w:t>
      </w:r>
      <w:r>
        <w:rPr>
          <w:highlight w:val="cyan"/>
          <w:u w:val="single"/>
        </w:rPr>
        <w:t>into</w:t>
      </w:r>
      <w:r>
        <w:rPr>
          <w:u w:val="single"/>
        </w:rPr>
        <w:t xml:space="preserve"> a </w:t>
      </w:r>
      <w:r>
        <w:rPr>
          <w:sz w:val="16"/>
        </w:rPr>
        <w:t>human is</w:t>
      </w:r>
      <w:r>
        <w:rPr>
          <w:u w:val="single"/>
        </w:rPr>
        <w:t xml:space="preserve"> an </w:t>
      </w:r>
      <w:r>
        <w:rPr>
          <w:highlight w:val="cyan"/>
          <w:u w:val="single"/>
        </w:rPr>
        <w:t xml:space="preserve">opportunity </w:t>
      </w:r>
      <w:r>
        <w:rPr>
          <w:u w:val="single"/>
        </w:rPr>
        <w:t>to</w:t>
      </w:r>
      <w:r>
        <w:rPr>
          <w:highlight w:val="cyan"/>
          <w:u w:val="single"/>
        </w:rPr>
        <w:t xml:space="preserve"> launch a pandemic</w:t>
      </w:r>
      <w:r>
        <w:rPr>
          <w:u w:val="single"/>
        </w:rPr>
        <w:t>.</w:t>
      </w:r>
      <w:r>
        <w:rPr>
          <w:sz w:val="16"/>
        </w:rPr>
        <w:t xml:space="preserve"> Most pandemic prevention plans focus on finding outbreak events earlier, notifying neighboring countries, assembling effective outbreak response teams, and enhancing global surveillance for spillover and outbreak events. Those measures are all crucial. However, preventing the spillover in the first place should be a fundamental component of our global strategy for preventing pandemics.</w:t>
      </w:r>
    </w:p>
    <w:p>
      <w:pPr/>
      <w:r>
        <w:rPr>
          <w:sz w:val="16"/>
        </w:rPr>
        <w:t>Numerous initiatives have attempted to identify potential pandemic causing pathogens before they cause outbreaks. One approach is to model geographic areas at high risk for spillovers, correlating putative drivers with locations of past spillovers and overlap of humans and reservoir species ( 4 – 6 ). Those efforts aim to focus surveillance and resources on areas or species of high risk. Substantial investments have led to the discovery of new viruses infecting rodents, bats, and primates, including viruses that were phylogenetically related to outbreak causing pathogens, suggesting a potential risk for spillover ( 7 – 19 ). Although such efforts have produced findings of interest, they have not produced actionable public health data. Those approaches do not inform which pathogens are spilling over and the mechanisms driving these events.</w:t>
      </w:r>
    </w:p>
    <w:p>
      <w:pPr/>
      <w:r>
        <w:rPr>
          <w:highlight w:val="cyan"/>
          <w:u w:val="single"/>
        </w:rPr>
        <w:t xml:space="preserve">Spillovers do </w:t>
      </w:r>
      <w:r>
        <w:rPr>
          <w:u w:val="single"/>
        </w:rPr>
        <w:t xml:space="preserve">provide </w:t>
      </w:r>
      <w:r>
        <w:rPr>
          <w:highlight w:val="cyan"/>
          <w:u w:val="single"/>
        </w:rPr>
        <w:t>actionable data</w:t>
      </w:r>
      <w:r>
        <w:rPr>
          <w:u w:val="single"/>
        </w:rPr>
        <w:t>.</w:t>
      </w:r>
      <w:r>
        <w:rPr>
          <w:sz w:val="16"/>
        </w:rPr>
        <w:t xml:space="preserve"> </w:t>
      </w:r>
      <w:r>
        <w:rPr>
          <w:u w:val="single"/>
        </w:rPr>
        <w:t xml:space="preserve">Once an emerging pathogen </w:t>
      </w:r>
      <w:r>
        <w:rPr>
          <w:b/>
          <w:highlight w:val="cyan"/>
          <w:u w:val="single"/>
        </w:rPr>
        <w:t>infects a human</w:t>
      </w:r>
      <w:r>
        <w:rPr>
          <w:b/>
          <w:u w:val="single"/>
        </w:rPr>
        <w:t>, a</w:t>
      </w:r>
      <w:r>
        <w:rPr>
          <w:u w:val="single"/>
        </w:rPr>
        <w:t xml:space="preserve"> public health threat </w:t>
      </w:r>
      <w:r>
        <w:rPr>
          <w:highlight w:val="cyan"/>
          <w:u w:val="single"/>
        </w:rPr>
        <w:t>is actualized.</w:t>
      </w:r>
      <w:r>
        <w:rPr>
          <w:sz w:val="16"/>
          <w:highlight w:val="cyan"/>
        </w:rPr>
        <w:t xml:space="preserve"> </w:t>
      </w:r>
      <w:r>
        <w:rPr>
          <w:highlight w:val="cyan"/>
          <w:u w:val="single"/>
        </w:rPr>
        <w:t>Those events garner our</w:t>
      </w:r>
      <w:r>
        <w:rPr>
          <w:u w:val="single"/>
        </w:rPr>
        <w:t xml:space="preserve"> attention</w:t>
      </w:r>
      <w:r>
        <w:rPr>
          <w:sz w:val="16"/>
        </w:rPr>
        <w:t xml:space="preserve"> and concern much more than </w:t>
      </w:r>
      <w:r>
        <w:rPr>
          <w:b/>
          <w:u w:val="single"/>
        </w:rPr>
        <w:t xml:space="preserve">hypothetical </w:t>
      </w:r>
      <w:r>
        <w:rPr>
          <w:b/>
          <w:highlight w:val="cyan"/>
          <w:u w:val="single"/>
        </w:rPr>
        <w:t xml:space="preserve">risk </w:t>
      </w:r>
      <w:r>
        <w:rPr>
          <w:highlight w:val="cyan"/>
          <w:u w:val="single"/>
        </w:rPr>
        <w:t>warnings.</w:t>
      </w:r>
      <w:r>
        <w:rPr>
          <w:sz w:val="16"/>
        </w:rPr>
        <w:t xml:space="preserve"> </w:t>
      </w:r>
      <w:r>
        <w:rPr>
          <w:u w:val="single"/>
        </w:rPr>
        <w:t xml:space="preserve">Particularly alarming is evidence of </w:t>
      </w:r>
      <w:r>
        <w:rPr>
          <w:b/>
          <w:u w:val="single"/>
        </w:rPr>
        <w:t>transmission of</w:t>
      </w:r>
      <w:r>
        <w:rPr>
          <w:u w:val="single"/>
        </w:rPr>
        <w:t xml:space="preserve"> the pathogen </w:t>
      </w:r>
      <w:r>
        <w:rPr>
          <w:highlight w:val="cyan"/>
          <w:u w:val="single"/>
        </w:rPr>
        <w:t>from human to human</w:t>
      </w:r>
      <w:r>
        <w:rPr>
          <w:u w:val="single"/>
        </w:rPr>
        <w:t>,</w:t>
      </w:r>
      <w:r>
        <w:rPr>
          <w:sz w:val="16"/>
        </w:rPr>
        <w:t xml:space="preserve"> </w:t>
      </w:r>
      <w:r>
        <w:rPr>
          <w:b/>
          <w:u w:val="single"/>
        </w:rPr>
        <w:t>because this</w:t>
      </w:r>
      <w:r>
        <w:rPr>
          <w:u w:val="single"/>
        </w:rPr>
        <w:t xml:space="preserve"> capability is </w:t>
      </w:r>
      <w:r>
        <w:rPr>
          <w:b/>
          <w:highlight w:val="cyan"/>
          <w:u w:val="single"/>
        </w:rPr>
        <w:t>necessary</w:t>
      </w:r>
      <w:r>
        <w:rPr>
          <w:b/>
          <w:u w:val="single"/>
        </w:rPr>
        <w:t xml:space="preserve"> to</w:t>
      </w:r>
      <w:r>
        <w:rPr>
          <w:u w:val="single"/>
        </w:rPr>
        <w:t xml:space="preserve"> </w:t>
      </w:r>
      <w:r>
        <w:rPr>
          <w:highlight w:val="cyan"/>
          <w:u w:val="single"/>
        </w:rPr>
        <w:t xml:space="preserve">cause a </w:t>
      </w:r>
      <w:r>
        <w:rPr>
          <w:b/>
          <w:highlight w:val="cyan"/>
          <w:u w:val="single"/>
        </w:rPr>
        <w:t>pandemic</w:t>
      </w:r>
      <w:r>
        <w:rPr>
          <w:sz w:val="16"/>
        </w:rPr>
        <w:t>. For example, if there was evidence that persons infected with bovine</w:t>
      </w:r>
      <w:r>
        <w:rPr>
          <w:u w:val="single"/>
        </w:rPr>
        <w:t xml:space="preserve"> strains </w:t>
      </w:r>
      <w:r>
        <w:rPr>
          <w:highlight w:val="cyan"/>
          <w:u w:val="single"/>
        </w:rPr>
        <w:t>of avian influenza</w:t>
      </w:r>
      <w:r>
        <w:rPr>
          <w:sz w:val="16"/>
        </w:rPr>
        <w:t xml:space="preserve"> H5 across the United States ( 20 ) </w:t>
      </w:r>
      <w:r>
        <w:rPr>
          <w:u w:val="single"/>
        </w:rPr>
        <w:t xml:space="preserve">were </w:t>
      </w:r>
      <w:r>
        <w:rPr>
          <w:highlight w:val="cyan"/>
          <w:u w:val="single"/>
        </w:rPr>
        <w:t>able to infect others</w:t>
      </w:r>
      <w:r>
        <w:rPr>
          <w:u w:val="single"/>
        </w:rPr>
        <w:t>,</w:t>
      </w:r>
      <w:r>
        <w:rPr>
          <w:sz w:val="16"/>
        </w:rPr>
        <w:t xml:space="preserve"> </w:t>
      </w:r>
      <w:r>
        <w:rPr>
          <w:u w:val="single"/>
        </w:rPr>
        <w:t xml:space="preserve">the </w:t>
      </w:r>
      <w:r>
        <w:rPr>
          <w:b/>
          <w:u w:val="single"/>
        </w:rPr>
        <w:t xml:space="preserve">risk of </w:t>
      </w:r>
      <w:r>
        <w:rPr>
          <w:u w:val="single"/>
        </w:rPr>
        <w:t xml:space="preserve">a </w:t>
      </w:r>
      <w:r>
        <w:rPr>
          <w:highlight w:val="cyan"/>
          <w:u w:val="single"/>
        </w:rPr>
        <w:t xml:space="preserve">pandemic </w:t>
      </w:r>
      <w:r>
        <w:rPr>
          <w:u w:val="single"/>
        </w:rPr>
        <w:t xml:space="preserve">from this virus </w:t>
      </w:r>
      <w:r>
        <w:rPr>
          <w:highlight w:val="cyan"/>
          <w:u w:val="single"/>
        </w:rPr>
        <w:t>would increase drastically</w:t>
      </w:r>
      <w:r>
        <w:rPr>
          <w:u w:val="single"/>
        </w:rPr>
        <w:t>.</w:t>
      </w:r>
    </w:p>
    <w:p>
      <w:pPr>
        <w:pStyle w:val="Analytic"/>
      </w:pPr>
      <w:r>
        <w:t xml:space="preserve">4. </w:t>
      </w:r>
      <w:r>
        <w:rPr>
          <w:u w:val="single"/>
        </w:rPr>
        <w:t>Sequencing</w:t>
      </w:r>
      <w:r>
        <w:t xml:space="preserve">---detection is </w:t>
      </w:r>
      <w:r>
        <w:rPr>
          <w:u w:val="single"/>
        </w:rPr>
        <w:t>upstream</w:t>
      </w:r>
      <w:r>
        <w:t xml:space="preserve"> of every countermeasure. You can't deploy against a pathogen you haven't </w:t>
      </w:r>
      <w:r>
        <w:rPr>
          <w:u w:val="single"/>
        </w:rPr>
        <w:t>named</w:t>
      </w:r>
      <w:r>
        <w:t>.</w:t>
      </w:r>
    </w:p>
    <w:p>
      <w:pPr>
        <w:pStyle w:val="Heading3"/>
      </w:pPr>
      <w:r>
        <w:t>AT: Nigeria Not Key---2AC</w:t>
      </w:r>
    </w:p>
    <w:p>
      <w:pPr>
        <w:pStyle w:val="Heading4"/>
      </w:pPr>
      <w:r>
        <w:t xml:space="preserve">1. </w:t>
      </w:r>
      <w:r>
        <w:rPr>
          <w:u w:val="single"/>
        </w:rPr>
        <w:t>RESERVOIR</w:t>
      </w:r>
      <w:r>
        <w:t xml:space="preserve">. The sustained </w:t>
      </w:r>
      <w:r>
        <w:rPr>
          <w:u w:val="single"/>
        </w:rPr>
        <w:t>human</w:t>
      </w:r>
      <w:r>
        <w:t xml:space="preserve"> lineage sits in Nigeria and the </w:t>
      </w:r>
      <w:r>
        <w:rPr>
          <w:u w:val="single"/>
        </w:rPr>
        <w:t>naive</w:t>
      </w:r>
      <w:r>
        <w:t xml:space="preserve"> cohort keeps growing.</w:t>
      </w:r>
    </w:p>
    <w:p>
      <w:pPr>
        <w:pStyle w:val="Style13ptBold"/>
      </w:pPr>
      <w:r>
        <w:rPr>
          <w:b/>
        </w:rPr>
        <w:t>Abdullahi 26</w:t>
      </w:r>
      <w:r>
        <w:t xml:space="preserve"> — Adam Abdullahi, Ifeanyi Omah, Reshma Kassanjee, et. al. January 20. Cambridge Institute of Therapeutic Immunology and Infectious Disease, University of Cambridge. African Center of Excellence for Genomics of Infectious Diseases, Redeemer’s University, Ede, Nigeria. Nature Communications, “Sero-genomic evidence for occult mpox exposure in healthy Nigerian adults,” vol. 17 Clopus</w:t>
      </w:r>
    </w:p>
    <w:p>
      <w:pPr/>
      <w:r>
        <w:rPr>
          <w:sz w:val="16"/>
        </w:rPr>
        <w:t>Mpox is a zoonotic disease caused by the mpox</w:t>
      </w:r>
      <w:r>
        <w:rPr>
          <w:u w:val="single"/>
        </w:rPr>
        <w:t xml:space="preserve"> virus</w:t>
      </w:r>
      <w:r>
        <w:rPr>
          <w:sz w:val="16"/>
        </w:rPr>
        <w:t xml:space="preserve"> (MPXV), a member of the Poxviridae family within the Orthopoxvirus genus 1 , 2 , 3 . </w:t>
      </w:r>
      <w:r>
        <w:rPr>
          <w:u w:val="single"/>
        </w:rPr>
        <w:t xml:space="preserve">Historically endemic to Central and </w:t>
      </w:r>
      <w:r>
        <w:rPr>
          <w:highlight w:val="cyan"/>
          <w:u w:val="single"/>
        </w:rPr>
        <w:t>West Africa,</w:t>
      </w:r>
      <w:r>
        <w:rPr>
          <w:sz w:val="16"/>
        </w:rPr>
        <w:t xml:space="preserve"> </w:t>
      </w:r>
      <w:r>
        <w:rPr>
          <w:u w:val="single"/>
        </w:rPr>
        <w:t xml:space="preserve">the </w:t>
      </w:r>
      <w:r>
        <w:rPr>
          <w:b/>
          <w:u w:val="single"/>
        </w:rPr>
        <w:t xml:space="preserve">recent global </w:t>
      </w:r>
      <w:r>
        <w:rPr>
          <w:highlight w:val="cyan"/>
          <w:u w:val="single"/>
        </w:rPr>
        <w:t xml:space="preserve">resurgence </w:t>
      </w:r>
      <w:r>
        <w:rPr>
          <w:u w:val="single"/>
        </w:rPr>
        <w:t>of</w:t>
      </w:r>
      <w:r>
        <w:rPr>
          <w:highlight w:val="cyan"/>
          <w:u w:val="single"/>
        </w:rPr>
        <w:t xml:space="preserve"> MPXV</w:t>
      </w:r>
      <w:r>
        <w:rPr>
          <w:u w:val="single"/>
        </w:rPr>
        <w:t xml:space="preserve"> </w:t>
      </w:r>
      <w:r>
        <w:rPr>
          <w:sz w:val="16"/>
        </w:rPr>
        <w:t>in endemic and non-endemic regions resulted in its declaration as</w:t>
      </w:r>
      <w:r>
        <w:rPr>
          <w:u w:val="single"/>
        </w:rPr>
        <w:t xml:space="preserve"> a Public </w:t>
      </w:r>
      <w:r>
        <w:rPr>
          <w:b/>
          <w:highlight w:val="cyan"/>
          <w:u w:val="single"/>
        </w:rPr>
        <w:t>Health</w:t>
      </w:r>
      <w:r>
        <w:rPr>
          <w:u w:val="single"/>
        </w:rPr>
        <w:t xml:space="preserve"> Emergency </w:t>
      </w:r>
      <w:r>
        <w:rPr>
          <w:highlight w:val="cyan"/>
          <w:u w:val="single"/>
        </w:rPr>
        <w:t>of International Concern</w:t>
      </w:r>
      <w:r>
        <w:rPr>
          <w:sz w:val="16"/>
        </w:rPr>
        <w:t xml:space="preserve"> (PHEIC) in both 2022 and 2024 4 . Unlike previous outbreaks, the 2022 outbreak, was driven</w:t>
      </w:r>
      <w:r>
        <w:rPr>
          <w:u w:val="single"/>
        </w:rPr>
        <w:t xml:space="preserve"> by the MPXV </w:t>
      </w:r>
      <w:r>
        <w:rPr>
          <w:highlight w:val="cyan"/>
          <w:u w:val="single"/>
        </w:rPr>
        <w:t>Clade IIb,</w:t>
      </w:r>
      <w:r>
        <w:rPr>
          <w:sz w:val="16"/>
        </w:rPr>
        <w:t xml:space="preserve"> an evolutionarily distinct, pathogenically attenuated</w:t>
      </w:r>
      <w:r>
        <w:rPr>
          <w:u w:val="single"/>
        </w:rPr>
        <w:t xml:space="preserve"> lineage with </w:t>
      </w:r>
      <w:r>
        <w:rPr>
          <w:highlight w:val="cyan"/>
          <w:u w:val="single"/>
        </w:rPr>
        <w:t xml:space="preserve">enhanced human </w:t>
      </w:r>
      <w:r>
        <w:rPr>
          <w:u w:val="single"/>
        </w:rPr>
        <w:t>to</w:t>
      </w:r>
      <w:r>
        <w:rPr>
          <w:highlight w:val="cyan"/>
          <w:u w:val="single"/>
        </w:rPr>
        <w:t xml:space="preserve"> human transmissibility</w:t>
      </w:r>
      <w:r>
        <w:rPr>
          <w:sz w:val="16"/>
        </w:rPr>
        <w:t xml:space="preserve"> </w:t>
      </w:r>
      <w:r>
        <w:rPr>
          <w:b/>
          <w:u w:val="single"/>
        </w:rPr>
        <w:t>5 ,</w:t>
      </w:r>
      <w:r>
        <w:rPr>
          <w:sz w:val="16"/>
        </w:rPr>
        <w:t xml:space="preserve"> 6 , 7 , 8 , 9 , 10 , 11 , 12 . Thus, it has been associated</w:t>
      </w:r>
      <w:r>
        <w:rPr>
          <w:u w:val="single"/>
        </w:rPr>
        <w:t xml:space="preserve"> </w:t>
      </w:r>
      <w:r>
        <w:rPr>
          <w:b/>
          <w:u w:val="single"/>
        </w:rPr>
        <w:t>with mild</w:t>
      </w:r>
      <w:r>
        <w:rPr>
          <w:u w:val="single"/>
        </w:rPr>
        <w:t xml:space="preserve"> </w:t>
      </w:r>
      <w:r>
        <w:rPr>
          <w:highlight w:val="cyan"/>
          <w:u w:val="single"/>
        </w:rPr>
        <w:t>and asymptomatic disease</w:t>
      </w:r>
      <w:r>
        <w:rPr>
          <w:sz w:val="16"/>
        </w:rPr>
        <w:t xml:space="preserve"> 13 , 14 , 15 , 16 , 17 , 18 , 19 , 20 , 21 , 22 , 23 , 24 .</w:t>
      </w:r>
    </w:p>
    <w:p>
      <w:pPr/>
      <w:r>
        <w:rPr>
          <w:sz w:val="16"/>
        </w:rPr>
        <w:t>A key determinant of susceptibility to MPXV is residual immunity from historic smallpox vaccination 25 , 26 , 27 , discontinued globally in 1980 following eradication 28 . MPXV and variola virus (agent of smallpox) share multiple conserved structural and immunogenic viral proteins such as A29L, B6R, and M1R, implicated in viral entry and immune recognition 29 , 30 , 31 , 32 , 33 , 34 , 35 , 36 . Individuals born before 1980 likely received a smallpox vaccine during the WHO-led Smallpox Eradication Programme (1966–1980) 37 , 38 , 39 , 40 , although coverage was heterogenous ranging from 7% to 60% 25 . The vaccines used in these campaigns were based on live-attenuated vaccinia strains such as Lister and EM-63, which induced durable, broad and cross-protective immunity against Orthopoxviruses, including MPXV 41 , 42 , 43 .</w:t>
      </w:r>
    </w:p>
    <w:p>
      <w:pPr/>
      <w:r>
        <w:rPr>
          <w:highlight w:val="cyan"/>
          <w:u w:val="single"/>
        </w:rPr>
        <w:t>Although historical</w:t>
      </w:r>
      <w:r>
        <w:rPr>
          <w:u w:val="single"/>
        </w:rPr>
        <w:t xml:space="preserve"> </w:t>
      </w:r>
      <w:r>
        <w:rPr>
          <w:sz w:val="16"/>
        </w:rPr>
        <w:t>smallpox vaccination</w:t>
      </w:r>
      <w:r>
        <w:rPr>
          <w:u w:val="single"/>
        </w:rPr>
        <w:t xml:space="preserve"> conferred broad </w:t>
      </w:r>
      <w:r>
        <w:rPr>
          <w:highlight w:val="cyan"/>
          <w:u w:val="single"/>
        </w:rPr>
        <w:t>cross-protective immunity</w:t>
      </w:r>
      <w:r>
        <w:rPr>
          <w:sz w:val="16"/>
        </w:rPr>
        <w:t xml:space="preserve"> against Orthopoxviruses 44 , 45 , 46 , 47 , 48 , 49 , 50 , 51 , 52 , 53 </w:t>
      </w:r>
      <w:r>
        <w:rPr>
          <w:b/>
          <w:u w:val="single"/>
        </w:rPr>
        <w:t xml:space="preserve">, </w:t>
      </w:r>
      <w:r>
        <w:rPr>
          <w:b/>
          <w:u w:val="single"/>
        </w:rPr>
        <w:t>its</w:t>
      </w:r>
      <w:r>
        <w:rPr>
          <w:u w:val="single"/>
        </w:rPr>
        <w:t xml:space="preserve"> </w:t>
      </w:r>
      <w:r>
        <w:rPr>
          <w:highlight w:val="cyan"/>
          <w:u w:val="single"/>
        </w:rPr>
        <w:t>global cessation has created a growing</w:t>
      </w:r>
      <w:r>
        <w:rPr>
          <w:b/>
          <w:u w:val="single"/>
        </w:rPr>
        <w:t xml:space="preserve"> </w:t>
      </w:r>
      <w:r>
        <w:rPr>
          <w:u w:val="single"/>
        </w:rPr>
        <w:t xml:space="preserve">global </w:t>
      </w:r>
      <w:r>
        <w:rPr>
          <w:highlight w:val="cyan"/>
          <w:u w:val="single"/>
        </w:rPr>
        <w:t>cohort of</w:t>
      </w:r>
      <w:r>
        <w:rPr>
          <w:u w:val="single"/>
        </w:rPr>
        <w:t xml:space="preserve"> </w:t>
      </w:r>
      <w:r>
        <w:rPr>
          <w:b/>
          <w:u w:val="single"/>
        </w:rPr>
        <w:t>immunologically naïve</w:t>
      </w:r>
      <w:r>
        <w:rPr>
          <w:u w:val="single"/>
        </w:rPr>
        <w:t xml:space="preserve"> individuals</w:t>
      </w:r>
      <w:r>
        <w:rPr>
          <w:sz w:val="16"/>
        </w:rPr>
        <w:t xml:space="preserve"> 54 , particularly in Africa where vaccinia-based vaccination </w:t>
      </w:r>
      <w:r>
        <w:rPr>
          <w:b/>
          <w:u w:val="single"/>
        </w:rPr>
        <w:t xml:space="preserve">was never </w:t>
      </w:r>
      <w:r>
        <w:rPr>
          <w:u w:val="single"/>
        </w:rPr>
        <w:t>incorporated</w:t>
      </w:r>
      <w:r>
        <w:rPr>
          <w:sz w:val="16"/>
        </w:rPr>
        <w:t xml:space="preserve"> into routine national programmes. </w:t>
      </w:r>
      <w:r>
        <w:rPr>
          <w:highlight w:val="cyan"/>
          <w:u w:val="single"/>
        </w:rPr>
        <w:t>Waning immunity in</w:t>
      </w:r>
      <w:r>
        <w:rPr>
          <w:u w:val="single"/>
        </w:rPr>
        <w:t xml:space="preserve"> </w:t>
      </w:r>
      <w:r>
        <w:rPr>
          <w:sz w:val="16"/>
        </w:rPr>
        <w:t xml:space="preserve">the post-smallpox era has coincided with the emergence of MPXV transmission patterns, </w:t>
      </w:r>
      <w:r>
        <w:rPr>
          <w:u w:val="single"/>
        </w:rPr>
        <w:t xml:space="preserve">especially across </w:t>
      </w:r>
      <w:r>
        <w:rPr>
          <w:b/>
          <w:u w:val="single"/>
        </w:rPr>
        <w:t xml:space="preserve">sub-Saharan Africa </w:t>
      </w:r>
      <w:r>
        <w:rPr>
          <w:highlight w:val="cyan"/>
          <w:u w:val="single"/>
        </w:rPr>
        <w:t>where surveillance remains limited.</w:t>
      </w:r>
      <w:r>
        <w:rPr>
          <w:sz w:val="16"/>
        </w:rPr>
        <w:t xml:space="preserve"> Evidence from high-resource setting has demonstrated asymptomatic MPXV infections, particularly among high-risk groups 4 , 13 , 14 , 15 , 16 , 17 , 18 , 19 , 20 , 21 , 22 , 55 . </w:t>
      </w:r>
      <w:r>
        <w:rPr>
          <w:u w:val="single"/>
        </w:rPr>
        <w:t xml:space="preserve">However, whether this smallpox immunity gap has shaped </w:t>
      </w:r>
      <w:r>
        <w:rPr>
          <w:highlight w:val="cyan"/>
          <w:u w:val="single"/>
        </w:rPr>
        <w:t>transmission dynamics</w:t>
      </w:r>
      <w:r>
        <w:rPr>
          <w:u w:val="single"/>
        </w:rPr>
        <w:t xml:space="preserve"> </w:t>
      </w:r>
      <w:r>
        <w:rPr>
          <w:sz w:val="16"/>
        </w:rPr>
        <w:t>in West</w:t>
      </w:r>
      <w:r>
        <w:rPr>
          <w:u w:val="single"/>
        </w:rPr>
        <w:t xml:space="preserve"> African </w:t>
      </w:r>
      <w:r>
        <w:rPr>
          <w:b/>
          <w:u w:val="single"/>
        </w:rPr>
        <w:t xml:space="preserve">populations remains </w:t>
      </w:r>
      <w:r>
        <w:rPr>
          <w:highlight w:val="cyan"/>
          <w:u w:val="single"/>
        </w:rPr>
        <w:t>unclear</w:t>
      </w:r>
      <w:r>
        <w:rPr>
          <w:sz w:val="16"/>
        </w:rPr>
        <w:t xml:space="preserve"> </w:t>
      </w:r>
      <w:r>
        <w:rPr>
          <w:u w:val="single"/>
        </w:rPr>
        <w:t xml:space="preserve">due to </w:t>
      </w:r>
      <w:r>
        <w:rPr>
          <w:b/>
          <w:u w:val="single"/>
        </w:rPr>
        <w:t>a</w:t>
      </w:r>
      <w:r>
        <w:rPr>
          <w:u w:val="single"/>
        </w:rPr>
        <w:t xml:space="preserve"> </w:t>
      </w:r>
      <w:r>
        <w:rPr>
          <w:highlight w:val="cyan"/>
          <w:u w:val="single"/>
        </w:rPr>
        <w:t xml:space="preserve">paucity </w:t>
      </w:r>
      <w:r>
        <w:rPr>
          <w:u w:val="single"/>
        </w:rPr>
        <w:t>of</w:t>
      </w:r>
      <w:r>
        <w:rPr>
          <w:highlight w:val="cyan"/>
          <w:u w:val="single"/>
        </w:rPr>
        <w:t xml:space="preserve"> serological</w:t>
      </w:r>
      <w:r>
        <w:rPr>
          <w:u w:val="single"/>
        </w:rPr>
        <w:t xml:space="preserve"> and </w:t>
      </w:r>
      <w:r>
        <w:rPr>
          <w:highlight w:val="cyan"/>
          <w:u w:val="single"/>
        </w:rPr>
        <w:t>genomic data</w:t>
      </w:r>
      <w:r>
        <w:rPr>
          <w:u w:val="single"/>
        </w:rPr>
        <w:t xml:space="preserve"> from these </w:t>
      </w:r>
      <w:r>
        <w:rPr>
          <w:highlight w:val="cyan"/>
          <w:u w:val="single"/>
        </w:rPr>
        <w:t xml:space="preserve">high-burden </w:t>
      </w:r>
      <w:r>
        <w:rPr>
          <w:u w:val="single"/>
        </w:rPr>
        <w:t>setting.</w:t>
      </w:r>
    </w:p>
    <w:p>
      <w:pPr>
        <w:pStyle w:val="Heading4"/>
      </w:pPr>
      <w:r>
        <w:t xml:space="preserve">2. Cases are </w:t>
      </w:r>
      <w:r>
        <w:rPr>
          <w:u w:val="single"/>
        </w:rPr>
        <w:t>climbing</w:t>
      </w:r>
      <w:r>
        <w:t xml:space="preserve"> and turning up in states that were </w:t>
      </w:r>
      <w:r>
        <w:rPr>
          <w:u w:val="single"/>
        </w:rPr>
        <w:t>never endemic</w:t>
      </w:r>
      <w:r>
        <w:t>---nobody is counting them.</w:t>
      </w:r>
    </w:p>
    <w:p>
      <w:pPr>
        <w:pStyle w:val="Style13ptBold"/>
      </w:pPr>
      <w:r>
        <w:rPr>
          <w:b/>
        </w:rPr>
        <w:t>Ogundele 25</w:t>
      </w:r>
      <w:r>
        <w:t xml:space="preserve"> — Gbenga O. Ogundele, Kelvin O. Jolayemi, and Segun Bello. August 27. Department of Epidemiology and Medical Statistics, Faculty of Public Health, University of Ibadan, Oyo State, Nigeria. Department of Veterinary Pharmacology and Toxicology, Ahmadu Bello University, Zaria, Kaduna State. BMC Public Health, “Lassa fever in West Africa: a systematic review and meta-analysis of attack rates, case fatality rates and risk factors,” vol. 25 Clopus</w:t>
      </w:r>
    </w:p>
    <w:p>
      <w:pPr/>
      <w:r>
        <w:rPr>
          <w:sz w:val="16"/>
        </w:rPr>
        <w:t xml:space="preserve">Over the years, Lassa fever has been one of the leading endemic diseases/illnesses affecting Africa, especially West Africa </w:t>
      </w:r>
      <w:r>
        <w:rPr>
          <w:u w:val="single"/>
        </w:rPr>
        <w:t xml:space="preserve">and it has </w:t>
      </w:r>
      <w:r>
        <w:rPr>
          <w:highlight w:val="cyan"/>
          <w:u w:val="single"/>
        </w:rPr>
        <w:t>remained a public</w:t>
      </w:r>
      <w:r>
        <w:rPr>
          <w:u w:val="single"/>
        </w:rPr>
        <w:t xml:space="preserve"> health </w:t>
      </w:r>
      <w:r>
        <w:rPr>
          <w:highlight w:val="cyan"/>
          <w:u w:val="single"/>
        </w:rPr>
        <w:t>challenge</w:t>
      </w:r>
      <w:r>
        <w:rPr>
          <w:sz w:val="16"/>
        </w:rPr>
        <w:t xml:space="preserve"> [1]. It is a viral zoonotic illness caused by the Lassa virus, a single-stranded, enveloped Ribonucleic Acid (RNA) virus belonging to the family Arenaviridae [2–4]. The virus has an incubation period of 6–21 days, primarily transmitted via exposure to faeces, urine, or other bodily fluids of the reservoir, _Mastomys natalensis_ [1, 5] and it is excreted in urine between 3 and 9 weeks of infection while it can be retained for 3 months in semen [6, 7]. </w:t>
      </w:r>
      <w:r>
        <w:rPr>
          <w:u w:val="single"/>
        </w:rPr>
        <w:t xml:space="preserve">The </w:t>
      </w:r>
      <w:r>
        <w:rPr>
          <w:b/>
          <w:u w:val="single"/>
        </w:rPr>
        <w:t xml:space="preserve">main carrier </w:t>
      </w:r>
      <w:r>
        <w:rPr>
          <w:highlight w:val="cyan"/>
          <w:u w:val="single"/>
        </w:rPr>
        <w:t>of Lassa fever,</w:t>
      </w:r>
      <w:r>
        <w:rPr>
          <w:u w:val="single"/>
        </w:rPr>
        <w:t xml:space="preserve"> </w:t>
      </w:r>
      <w:r>
        <w:rPr>
          <w:sz w:val="16"/>
        </w:rPr>
        <w:t xml:space="preserve">_Mastomys natalensis_, produce large numbers of offspring </w:t>
      </w:r>
      <w:r>
        <w:rPr>
          <w:u w:val="single"/>
        </w:rPr>
        <w:t xml:space="preserve">and are abundant </w:t>
      </w:r>
      <w:r>
        <w:rPr>
          <w:highlight w:val="cyan"/>
          <w:u w:val="single"/>
        </w:rPr>
        <w:t>in the</w:t>
      </w:r>
      <w:r>
        <w:rPr>
          <w:u w:val="single"/>
        </w:rPr>
        <w:t xml:space="preserve"> </w:t>
      </w:r>
      <w:r>
        <w:rPr>
          <w:sz w:val="16"/>
        </w:rPr>
        <w:t>savannah and</w:t>
      </w:r>
      <w:r>
        <w:rPr>
          <w:u w:val="single"/>
        </w:rPr>
        <w:t xml:space="preserve"> forests</w:t>
      </w:r>
      <w:r>
        <w:rPr>
          <w:sz w:val="16"/>
        </w:rPr>
        <w:t xml:space="preserve"> of West, Central, and East Africa [8, 9]. Despite this wide geographic distribution of the rodent reservoir, </w:t>
      </w:r>
      <w:r>
        <w:rPr>
          <w:u w:val="single"/>
        </w:rPr>
        <w:t xml:space="preserve">Lassa virus </w:t>
      </w:r>
      <w:r>
        <w:rPr>
          <w:highlight w:val="cyan"/>
          <w:u w:val="single"/>
        </w:rPr>
        <w:t xml:space="preserve">disease </w:t>
      </w:r>
      <w:r>
        <w:rPr>
          <w:b/>
          <w:highlight w:val="cyan"/>
          <w:u w:val="single"/>
        </w:rPr>
        <w:t xml:space="preserve">is endemic </w:t>
      </w:r>
      <w:r>
        <w:rPr>
          <w:highlight w:val="cyan"/>
          <w:u w:val="single"/>
        </w:rPr>
        <w:t>primarily</w:t>
      </w:r>
      <w:r>
        <w:rPr>
          <w:b/>
          <w:u w:val="single"/>
        </w:rPr>
        <w:t xml:space="preserve"> </w:t>
      </w:r>
      <w:r>
        <w:rPr>
          <w:u w:val="single"/>
        </w:rPr>
        <w:t xml:space="preserve">in </w:t>
      </w:r>
      <w:r>
        <w:rPr>
          <w:highlight w:val="cyan"/>
          <w:u w:val="single"/>
        </w:rPr>
        <w:t>West</w:t>
      </w:r>
      <w:r>
        <w:rPr>
          <w:b/>
          <w:highlight w:val="cyan"/>
          <w:u w:val="single"/>
        </w:rPr>
        <w:t xml:space="preserve"> Africa</w:t>
      </w:r>
      <w:r>
        <w:rPr>
          <w:highlight w:val="cyan"/>
          <w:u w:val="single"/>
        </w:rPr>
        <w:t>.</w:t>
      </w:r>
      <w:r>
        <w:rPr>
          <w:sz w:val="16"/>
        </w:rPr>
        <w:t xml:space="preserve"> This disparity may be attributed to ecological, socio-behavioural,</w:t>
      </w:r>
      <w:r>
        <w:rPr>
          <w:u w:val="single"/>
        </w:rPr>
        <w:t xml:space="preserve"> </w:t>
      </w:r>
      <w:r>
        <w:rPr>
          <w:highlight w:val="cyan"/>
          <w:u w:val="single"/>
        </w:rPr>
        <w:t>and virological factors,</w:t>
      </w:r>
      <w:r>
        <w:rPr>
          <w:sz w:val="16"/>
        </w:rPr>
        <w:t xml:space="preserve"> including region-specific strains of the virus, </w:t>
      </w:r>
      <w:r>
        <w:rPr>
          <w:u w:val="single"/>
        </w:rPr>
        <w:t xml:space="preserve">heightened </w:t>
      </w:r>
      <w:r>
        <w:rPr>
          <w:highlight w:val="cyan"/>
          <w:u w:val="single"/>
        </w:rPr>
        <w:t>human-rodent interaction due to housing</w:t>
      </w:r>
      <w:r>
        <w:rPr>
          <w:u w:val="single"/>
        </w:rPr>
        <w:t xml:space="preserve"> </w:t>
      </w:r>
      <w:r>
        <w:rPr>
          <w:sz w:val="16"/>
        </w:rPr>
        <w:t>and food</w:t>
      </w:r>
      <w:r>
        <w:rPr>
          <w:u w:val="single"/>
        </w:rPr>
        <w:t xml:space="preserve"> </w:t>
      </w:r>
      <w:r>
        <w:rPr>
          <w:highlight w:val="cyan"/>
          <w:u w:val="single"/>
        </w:rPr>
        <w:t>storage practices,</w:t>
      </w:r>
      <w:r>
        <w:rPr>
          <w:sz w:val="16"/>
        </w:rPr>
        <w:t xml:space="preserve"> </w:t>
      </w:r>
      <w:r>
        <w:rPr>
          <w:u w:val="single"/>
        </w:rPr>
        <w:t xml:space="preserve">and </w:t>
      </w:r>
      <w:r>
        <w:rPr>
          <w:b/>
          <w:highlight w:val="cyan"/>
          <w:u w:val="single"/>
        </w:rPr>
        <w:t>gaps in</w:t>
      </w:r>
      <w:r>
        <w:rPr>
          <w:b/>
          <w:u w:val="single"/>
        </w:rPr>
        <w:t xml:space="preserve"> surveillance</w:t>
      </w:r>
      <w:r>
        <w:rPr>
          <w:u w:val="single"/>
        </w:rPr>
        <w:t xml:space="preserve"> </w:t>
      </w:r>
      <w:r>
        <w:rPr>
          <w:highlight w:val="cyan"/>
          <w:u w:val="single"/>
        </w:rPr>
        <w:t>and diagnostic capacity</w:t>
      </w:r>
      <w:r>
        <w:rPr>
          <w:u w:val="single"/>
        </w:rPr>
        <w:t xml:space="preserve"> in other regions</w:t>
      </w:r>
      <w:r>
        <w:rPr>
          <w:sz w:val="16"/>
        </w:rPr>
        <w:t xml:space="preserve"> [9, 10]. Globally, the overall case fatality rate (CFR) of Lassa fever is estimated at 1–2% among all infections, largely due to mild or asymptomatic presentation [11]. However, in hospitalized patients particularly in endemic countries such as Nigeria, Sierra Leone, and Liberia, the CFR rises markedly, typically ranging from 15% to over 20%, with regional meta-analyses reporting pooled CFRs of 19–30% [11]. Moreover, specific subpopulations including children, pregnant women, and during healthcareassociated outbreaks experience substantially higher mortality, with CFRs reported between 30% and as high as 80% [11]. About 80% of infected patients are asymptomatic or present with mild symptoms [6]. For people who are symptomatic, the clinical manifestation of the viral infection includes fever, malaise, cough, chest pain, difficulty in breathing, abdominal cramps, vomiting, diarrhoea, and sore throat [12]. Patients can also present with severe symptoms such as bleeding from mucosal surfaces, pleural effusion, pericardial effusion, seizures, disorientation, and unconsciousness [13].</w:t>
      </w:r>
    </w:p>
    <w:p>
      <w:pPr/>
      <w:r>
        <w:rPr>
          <w:sz w:val="16"/>
        </w:rPr>
        <w:t xml:space="preserve">Lassa fever’s primary risk factor is living in proximity to the reservoir (_Mastomys natalensis_) especially in settings with poor housing quality that facilitate rodent intrusion [14, 15]. Other important risk factors include inadequate food storage, lack of rodent control, and environmental degradation that increases human-rodent interaction [14, 16]. Specific population groups more at risk include women in rural communities due to their roles in food handling and household hygiene, children and the elderly who may have weaker immune responses, and occupational groups such as healthcare workers, slaughterhouse personnel, and miners who face increased exposure to contaminated environments or infected individuals [16–18]. </w:t>
      </w:r>
      <w:r>
        <w:rPr>
          <w:b/>
          <w:u w:val="single"/>
        </w:rPr>
        <w:t>However,</w:t>
      </w:r>
      <w:r>
        <w:rPr>
          <w:u w:val="single"/>
        </w:rPr>
        <w:t xml:space="preserve"> </w:t>
      </w:r>
      <w:r>
        <w:rPr>
          <w:highlight w:val="cyan"/>
          <w:u w:val="single"/>
        </w:rPr>
        <w:t>person-to-person (secondary) transmission</w:t>
      </w:r>
      <w:r>
        <w:rPr>
          <w:u w:val="single"/>
        </w:rPr>
        <w:t xml:space="preserve"> is also </w:t>
      </w:r>
      <w:r>
        <w:rPr>
          <w:highlight w:val="cyan"/>
          <w:u w:val="single"/>
        </w:rPr>
        <w:t>possible,</w:t>
      </w:r>
      <w:r>
        <w:rPr>
          <w:sz w:val="16"/>
          <w:highlight w:val="cyan"/>
        </w:rPr>
        <w:t xml:space="preserve"> </w:t>
      </w:r>
      <w:r>
        <w:rPr>
          <w:highlight w:val="cyan"/>
          <w:u w:val="single"/>
        </w:rPr>
        <w:t xml:space="preserve">particularly </w:t>
      </w:r>
      <w:r>
        <w:rPr>
          <w:u w:val="single"/>
        </w:rPr>
        <w:t>in</w:t>
      </w:r>
      <w:r>
        <w:rPr>
          <w:highlight w:val="cyan"/>
          <w:u w:val="single"/>
        </w:rPr>
        <w:t xml:space="preserve"> healthcare</w:t>
      </w:r>
      <w:r>
        <w:rPr>
          <w:u w:val="single"/>
        </w:rPr>
        <w:t xml:space="preserve"> and </w:t>
      </w:r>
      <w:r>
        <w:rPr>
          <w:highlight w:val="cyan"/>
          <w:u w:val="single"/>
        </w:rPr>
        <w:t>household settings</w:t>
      </w:r>
      <w:r>
        <w:rPr>
          <w:u w:val="single"/>
        </w:rPr>
        <w:t>,</w:t>
      </w:r>
      <w:r>
        <w:rPr>
          <w:sz w:val="16"/>
        </w:rPr>
        <w:t xml:space="preserve"> through direct contact with blood, urine, feces, vomit, or other bodily fluids of an infected person or contaminated surfaces [12]. While zoonotic transmission from</w:t>
      </w:r>
      <w:r>
        <w:rPr>
          <w:u w:val="single"/>
        </w:rPr>
        <w:t xml:space="preserve"> rodents </w:t>
      </w:r>
      <w:r>
        <w:rPr>
          <w:sz w:val="16"/>
        </w:rPr>
        <w:t>account for the</w:t>
      </w:r>
      <w:r>
        <w:rPr>
          <w:u w:val="single"/>
        </w:rPr>
        <w:t xml:space="preserve"> </w:t>
      </w:r>
      <w:r>
        <w:rPr>
          <w:highlight w:val="cyan"/>
          <w:u w:val="single"/>
        </w:rPr>
        <w:t>majority of cases,</w:t>
      </w:r>
      <w:r>
        <w:rPr>
          <w:sz w:val="16"/>
        </w:rPr>
        <w:t xml:space="preserve"> </w:t>
      </w:r>
      <w:r>
        <w:rPr>
          <w:b/>
          <w:u w:val="single"/>
        </w:rPr>
        <w:t xml:space="preserve">nosocomial transmission </w:t>
      </w:r>
      <w:r>
        <w:rPr>
          <w:u w:val="single"/>
        </w:rPr>
        <w:t xml:space="preserve">has been </w:t>
      </w:r>
      <w:r>
        <w:rPr>
          <w:highlight w:val="cyan"/>
          <w:u w:val="single"/>
        </w:rPr>
        <w:t xml:space="preserve">responsible for </w:t>
      </w:r>
      <w:r>
        <w:rPr>
          <w:u w:val="single"/>
        </w:rPr>
        <w:t>up</w:t>
      </w:r>
      <w:r>
        <w:rPr>
          <w:highlight w:val="cyan"/>
          <w:u w:val="single"/>
        </w:rPr>
        <w:t xml:space="preserve"> to</w:t>
      </w:r>
      <w:r>
        <w:rPr>
          <w:sz w:val="16"/>
        </w:rPr>
        <w:t xml:space="preserve"> 20% </w:t>
      </w:r>
      <w:r>
        <w:rPr>
          <w:u w:val="single"/>
        </w:rPr>
        <w:t xml:space="preserve">of infections </w:t>
      </w:r>
      <w:r>
        <w:rPr>
          <w:highlight w:val="cyan"/>
          <w:u w:val="single"/>
        </w:rPr>
        <w:t>during certain</w:t>
      </w:r>
      <w:r>
        <w:rPr>
          <w:u w:val="single"/>
        </w:rPr>
        <w:t xml:space="preserve"> outbreaks</w:t>
      </w:r>
      <w:r>
        <w:rPr>
          <w:sz w:val="16"/>
        </w:rPr>
        <w:t xml:space="preserve">, </w:t>
      </w:r>
      <w:r>
        <w:rPr>
          <w:u w:val="single"/>
        </w:rPr>
        <w:t xml:space="preserve">especially where </w:t>
      </w:r>
      <w:r>
        <w:rPr>
          <w:b/>
          <w:u w:val="single"/>
        </w:rPr>
        <w:t xml:space="preserve">infection </w:t>
      </w:r>
      <w:r>
        <w:rPr>
          <w:b/>
          <w:highlight w:val="cyan"/>
          <w:u w:val="single"/>
        </w:rPr>
        <w:t>prevent</w:t>
      </w:r>
      <w:r>
        <w:rPr>
          <w:b/>
          <w:u w:val="single"/>
        </w:rPr>
        <w:t xml:space="preserve">ion </w:t>
      </w:r>
      <w:r>
        <w:rPr>
          <w:u w:val="single"/>
        </w:rPr>
        <w:t xml:space="preserve">and </w:t>
      </w:r>
      <w:r>
        <w:rPr>
          <w:highlight w:val="cyan"/>
          <w:u w:val="single"/>
        </w:rPr>
        <w:t xml:space="preserve">control (IPC) </w:t>
      </w:r>
      <w:r>
        <w:rPr>
          <w:b/>
          <w:u w:val="single"/>
        </w:rPr>
        <w:t>measures are</w:t>
      </w:r>
      <w:r>
        <w:rPr>
          <w:u w:val="single"/>
        </w:rPr>
        <w:t xml:space="preserve"> </w:t>
      </w:r>
      <w:r>
        <w:rPr>
          <w:b/>
          <w:highlight w:val="cyan"/>
          <w:u w:val="single"/>
        </w:rPr>
        <w:t>weak</w:t>
      </w:r>
      <w:r>
        <w:rPr>
          <w:b/>
          <w:u w:val="single"/>
        </w:rPr>
        <w:t xml:space="preserve"> [13,</w:t>
      </w:r>
      <w:r>
        <w:rPr>
          <w:sz w:val="16"/>
        </w:rPr>
        <w:t xml:space="preserve"> 19]. </w:t>
      </w:r>
      <w:r>
        <w:rPr>
          <w:u w:val="single"/>
        </w:rPr>
        <w:t xml:space="preserve">Healthcare workers </w:t>
      </w:r>
      <w:r>
        <w:rPr>
          <w:highlight w:val="cyan"/>
          <w:u w:val="single"/>
        </w:rPr>
        <w:t>without</w:t>
      </w:r>
      <w:r>
        <w:rPr>
          <w:u w:val="single"/>
        </w:rPr>
        <w:t xml:space="preserve"> adequate personal protective equipment</w:t>
      </w:r>
      <w:r>
        <w:rPr>
          <w:sz w:val="16"/>
        </w:rPr>
        <w:t xml:space="preserve"> (PPE) </w:t>
      </w:r>
      <w:r>
        <w:rPr>
          <w:b/>
          <w:u w:val="single"/>
        </w:rPr>
        <w:t>are especially vulnerable</w:t>
      </w:r>
      <w:r>
        <w:rPr>
          <w:sz w:val="16"/>
        </w:rPr>
        <w:t>, and several documented outbreaks have involved secondary transmission chains within hospitals and households [20].</w:t>
      </w:r>
    </w:p>
    <w:p>
      <w:pPr/>
      <w:r>
        <w:rPr>
          <w:highlight w:val="cyan"/>
          <w:u w:val="single"/>
        </w:rPr>
        <w:t>Recent studies</w:t>
      </w:r>
      <w:r>
        <w:rPr>
          <w:u w:val="single"/>
        </w:rPr>
        <w:t xml:space="preserve"> </w:t>
      </w:r>
      <w:r>
        <w:rPr>
          <w:sz w:val="16"/>
        </w:rPr>
        <w:t>suggest that</w:t>
      </w:r>
      <w:r>
        <w:rPr>
          <w:u w:val="single"/>
        </w:rPr>
        <w:t xml:space="preserve"> the </w:t>
      </w:r>
      <w:r>
        <w:rPr>
          <w:highlight w:val="cyan"/>
          <w:u w:val="single"/>
        </w:rPr>
        <w:t>incidence</w:t>
      </w:r>
      <w:r>
        <w:rPr>
          <w:u w:val="single"/>
        </w:rPr>
        <w:t xml:space="preserve"> of Lassa </w:t>
      </w:r>
      <w:r>
        <w:rPr>
          <w:sz w:val="16"/>
        </w:rPr>
        <w:t>fever has</w:t>
      </w:r>
      <w:r>
        <w:rPr>
          <w:u w:val="single"/>
        </w:rPr>
        <w:t xml:space="preserve"> been </w:t>
      </w:r>
      <w:r>
        <w:rPr>
          <w:b/>
          <w:highlight w:val="cyan"/>
          <w:u w:val="single"/>
        </w:rPr>
        <w:t>rising,</w:t>
      </w:r>
      <w:r>
        <w:rPr>
          <w:sz w:val="16"/>
          <w:highlight w:val="cyan"/>
        </w:rPr>
        <w:t xml:space="preserve"> </w:t>
      </w:r>
      <w:r>
        <w:rPr>
          <w:highlight w:val="cyan"/>
          <w:u w:val="single"/>
        </w:rPr>
        <w:t>with more frequent outbreaks</w:t>
      </w:r>
      <w:r>
        <w:rPr>
          <w:u w:val="single"/>
        </w:rPr>
        <w:t xml:space="preserve"> and sustained transmission in previously less-affected areas</w:t>
      </w:r>
      <w:r>
        <w:rPr>
          <w:sz w:val="16"/>
        </w:rPr>
        <w:t xml:space="preserve"> [21–23]. </w:t>
      </w:r>
      <w:r>
        <w:rPr>
          <w:u w:val="single"/>
        </w:rPr>
        <w:t xml:space="preserve">For </w:t>
      </w:r>
      <w:r>
        <w:rPr>
          <w:b/>
          <w:u w:val="single"/>
        </w:rPr>
        <w:t>example, Nigeria</w:t>
      </w:r>
      <w:r>
        <w:rPr>
          <w:u w:val="single"/>
        </w:rPr>
        <w:t xml:space="preserve"> has experienced a marked increase </w:t>
      </w:r>
      <w:r>
        <w:rPr>
          <w:highlight w:val="cyan"/>
          <w:u w:val="single"/>
        </w:rPr>
        <w:t>in confirmed</w:t>
      </w:r>
      <w:r>
        <w:rPr>
          <w:u w:val="single"/>
        </w:rPr>
        <w:t xml:space="preserve"> </w:t>
      </w:r>
      <w:r>
        <w:rPr>
          <w:sz w:val="16"/>
        </w:rPr>
        <w:t>annual cases</w:t>
      </w:r>
      <w:r>
        <w:rPr>
          <w:u w:val="single"/>
        </w:rPr>
        <w:t xml:space="preserve"> since</w:t>
      </w:r>
      <w:r>
        <w:rPr>
          <w:sz w:val="16"/>
        </w:rPr>
        <w:t xml:space="preserve"> 2018, </w:t>
      </w:r>
      <w:r>
        <w:rPr>
          <w:u w:val="single"/>
        </w:rPr>
        <w:t>surpassing</w:t>
      </w:r>
      <w:r>
        <w:rPr>
          <w:sz w:val="16"/>
        </w:rPr>
        <w:t xml:space="preserve"> 1,000 </w:t>
      </w:r>
      <w:r>
        <w:rPr>
          <w:highlight w:val="cyan"/>
          <w:u w:val="single"/>
        </w:rPr>
        <w:t>cases per</w:t>
      </w:r>
      <w:r>
        <w:rPr>
          <w:u w:val="single"/>
        </w:rPr>
        <w:t xml:space="preserve"> year</w:t>
      </w:r>
      <w:r>
        <w:rPr>
          <w:sz w:val="16"/>
        </w:rPr>
        <w:t xml:space="preserve">, </w:t>
      </w:r>
      <w:r>
        <w:rPr>
          <w:u w:val="single"/>
        </w:rPr>
        <w:t xml:space="preserve">with infections now being </w:t>
      </w:r>
      <w:r>
        <w:rPr>
          <w:b/>
          <w:u w:val="single"/>
        </w:rPr>
        <w:t xml:space="preserve">reported from </w:t>
      </w:r>
      <w:r>
        <w:rPr>
          <w:u w:val="single"/>
        </w:rPr>
        <w:t xml:space="preserve">states historically </w:t>
      </w:r>
      <w:r>
        <w:rPr>
          <w:highlight w:val="cyan"/>
          <w:u w:val="single"/>
        </w:rPr>
        <w:t>considered non-endemic</w:t>
      </w:r>
      <w:r>
        <w:rPr>
          <w:sz w:val="16"/>
        </w:rPr>
        <w:t xml:space="preserve"> [24]. </w:t>
      </w:r>
      <w:r>
        <w:rPr>
          <w:b/>
          <w:u w:val="single"/>
        </w:rPr>
        <w:t>Similarly, seroprevalence</w:t>
      </w:r>
      <w:r>
        <w:rPr>
          <w:u w:val="single"/>
        </w:rPr>
        <w:t xml:space="preserve"> </w:t>
      </w:r>
      <w:r>
        <w:rPr>
          <w:highlight w:val="cyan"/>
          <w:u w:val="single"/>
        </w:rPr>
        <w:t>surveys and</w:t>
      </w:r>
      <w:r>
        <w:rPr>
          <w:u w:val="single"/>
        </w:rPr>
        <w:t xml:space="preserve"> </w:t>
      </w:r>
      <w:r>
        <w:rPr>
          <w:sz w:val="16"/>
        </w:rPr>
        <w:t>environmental models indicate</w:t>
      </w:r>
      <w:r>
        <w:rPr>
          <w:u w:val="single"/>
        </w:rPr>
        <w:t xml:space="preserve"> that the </w:t>
      </w:r>
      <w:r>
        <w:rPr>
          <w:highlight w:val="cyan"/>
          <w:u w:val="single"/>
        </w:rPr>
        <w:t>geographic</w:t>
      </w:r>
      <w:r>
        <w:rPr>
          <w:u w:val="single"/>
        </w:rPr>
        <w:t xml:space="preserve"> range </w:t>
      </w:r>
      <w:r>
        <w:rPr>
          <w:highlight w:val="cyan"/>
          <w:u w:val="single"/>
        </w:rPr>
        <w:t>of</w:t>
      </w:r>
      <w:r>
        <w:rPr>
          <w:u w:val="single"/>
        </w:rPr>
        <w:t xml:space="preserve"> the </w:t>
      </w:r>
      <w:r>
        <w:rPr>
          <w:sz w:val="16"/>
        </w:rPr>
        <w:t>Lassa virus</w:t>
      </w:r>
      <w:r>
        <w:rPr>
          <w:u w:val="single"/>
        </w:rPr>
        <w:t xml:space="preserve"> is </w:t>
      </w:r>
      <w:r>
        <w:rPr>
          <w:b/>
          <w:highlight w:val="cyan"/>
          <w:u w:val="single"/>
        </w:rPr>
        <w:t>expanding</w:t>
      </w:r>
      <w:r>
        <w:rPr>
          <w:b/>
          <w:u w:val="single"/>
        </w:rPr>
        <w:t xml:space="preserve"> likely</w:t>
      </w:r>
      <w:r>
        <w:rPr>
          <w:sz w:val="16"/>
        </w:rPr>
        <w:t xml:space="preserve"> driven by factors such as climate change, deforestation, rodent migration, and increasing urbanization [25–27]. Climate change, through altered rainfall patterns and seasonal temperature shifts, has been linked to fluctuations in rodent population dynamics, urbanization and deforestation increase human contact with rodent habitats, facilitating zoonotic spillover. These trends reinforce the need for an integrated One Health approach that combines human, animal, and environmental surveillance systems to understand and control emerging infectious diseases like Lassa fever. </w:t>
      </w:r>
      <w:r>
        <w:rPr>
          <w:u w:val="single"/>
        </w:rPr>
        <w:t xml:space="preserve">Despite this expansion, the burden remains </w:t>
      </w:r>
      <w:r>
        <w:rPr>
          <w:highlight w:val="cyan"/>
          <w:u w:val="single"/>
        </w:rPr>
        <w:t xml:space="preserve">underestimated at </w:t>
      </w:r>
      <w:r>
        <w:rPr>
          <w:u w:val="single"/>
        </w:rPr>
        <w:t>the</w:t>
      </w:r>
      <w:r>
        <w:rPr>
          <w:highlight w:val="cyan"/>
          <w:u w:val="single"/>
        </w:rPr>
        <w:t xml:space="preserve"> community level</w:t>
      </w:r>
      <w:r>
        <w:rPr>
          <w:sz w:val="16"/>
        </w:rPr>
        <w:t xml:space="preserve"> </w:t>
      </w:r>
      <w:r>
        <w:rPr>
          <w:u w:val="single"/>
        </w:rPr>
        <w:t xml:space="preserve">due to </w:t>
      </w:r>
      <w:r>
        <w:rPr>
          <w:b/>
          <w:u w:val="single"/>
        </w:rPr>
        <w:t>weak surveillance</w:t>
      </w:r>
      <w:r>
        <w:rPr>
          <w:u w:val="single"/>
        </w:rPr>
        <w:t xml:space="preserve"> and </w:t>
      </w:r>
      <w:r>
        <w:rPr>
          <w:b/>
          <w:highlight w:val="cyan"/>
          <w:u w:val="single"/>
        </w:rPr>
        <w:t>limited diagnostic</w:t>
      </w:r>
      <w:r>
        <w:rPr>
          <w:b/>
          <w:u w:val="single"/>
        </w:rPr>
        <w:t xml:space="preserve"> </w:t>
      </w:r>
      <w:r>
        <w:rPr>
          <w:u w:val="single"/>
        </w:rPr>
        <w:t>capacity</w:t>
      </w:r>
      <w:r>
        <w:rPr>
          <w:sz w:val="16"/>
        </w:rPr>
        <w:t>. Existing reviews on Lassa fever have been predominantly narrative in nature, offering descriptive insights into epidemiology, clinical features, and control strategies without providing pooled estimates of key indicators such as attack rate or case fatality rate [13, 15, 21]. This gap underscores the need for meta-analytic approaches to inform evidence-based decision-making and intervention designs in line with One-Health strategies. This systematic review and meta-analysis aimed to estimate the pooled attack rate, case fatality rate and identify risk factors associated with Lassa fever outbreaks in West Africa.</w:t>
      </w:r>
    </w:p>
    <w:p>
      <w:pPr/>
      <w:r>
        <w:rPr>
          <w:sz w:val="16"/>
        </w:rPr>
        <w:t>This study was a systematic review and meta-analysis of observational studies on the attack rate, case fatality rate and risk factors of Lassa fever in West Africa. The preferred reporting items for systematic reviews and meta-analyses (PRISMA) checklist was used for the design of this systematic review (Suppl.1). It was registered with PROSPERO (CRD42023393135). The following were the inclusion criteria for selecting eligible studies: Studies including participants of all ages and genders were eligible, regardless of symptom status. Both community-based and hospital-based studies were included, as long as they reported attack rates, case fatality rates, or risk factors related to Lassa fever infection; studies that assessed and reported the risk factors of Lassa fever in any sub-Saharan country as defined by the United Nations Statistics Division [28].</w:t>
      </w:r>
    </w:p>
    <w:p>
      <w:pPr/>
      <w:r>
        <w:rPr>
          <w:sz w:val="16"/>
        </w:rPr>
        <w:t>This review followed the PRISMA guidelines. A comprehensive search was conducted in PubMed, African Journals Online (AJOL), Scopus, and Web of Science, using combinations of the following keywords: “Lassa fever,” “attack rate,” “case fatality”, “incidence,” “risk factors,” “West Africa,” and “outbreak.”</w:t>
      </w:r>
    </w:p>
    <w:p>
      <w:pPr/>
      <w:r>
        <w:rPr>
          <w:u w:val="single"/>
        </w:rPr>
        <w:t>We defined “</w:t>
      </w:r>
      <w:r>
        <w:rPr>
          <w:highlight w:val="cyan"/>
          <w:u w:val="single"/>
        </w:rPr>
        <w:t>attack rate</w:t>
      </w:r>
      <w:r>
        <w:rPr>
          <w:u w:val="single"/>
        </w:rPr>
        <w:t xml:space="preserve">” </w:t>
      </w:r>
      <w:r>
        <w:rPr>
          <w:sz w:val="16"/>
        </w:rPr>
        <w:t>as the proportion of</w:t>
      </w:r>
      <w:r>
        <w:rPr>
          <w:u w:val="single"/>
        </w:rPr>
        <w:t xml:space="preserve"> individuals </w:t>
      </w:r>
      <w:r>
        <w:rPr>
          <w:sz w:val="16"/>
        </w:rPr>
        <w:t>in a defined</w:t>
      </w:r>
      <w:r>
        <w:rPr>
          <w:u w:val="single"/>
        </w:rPr>
        <w:t xml:space="preserve"> population who </w:t>
      </w:r>
      <w:r>
        <w:rPr>
          <w:b/>
          <w:highlight w:val="cyan"/>
          <w:u w:val="single"/>
        </w:rPr>
        <w:t xml:space="preserve">developed </w:t>
      </w:r>
      <w:r>
        <w:rPr>
          <w:b/>
          <w:u w:val="single"/>
        </w:rPr>
        <w:t>Lassa</w:t>
      </w:r>
      <w:r>
        <w:rPr>
          <w:u w:val="single"/>
        </w:rPr>
        <w:t xml:space="preserve"> </w:t>
      </w:r>
      <w:r>
        <w:rPr>
          <w:highlight w:val="cyan"/>
          <w:u w:val="single"/>
        </w:rPr>
        <w:t>fever</w:t>
      </w:r>
      <w:r>
        <w:rPr>
          <w:u w:val="single"/>
        </w:rPr>
        <w:t xml:space="preserve"> during a specified </w:t>
      </w:r>
      <w:r>
        <w:rPr>
          <w:sz w:val="16"/>
        </w:rPr>
        <w:t>outbreak or</w:t>
      </w:r>
      <w:r>
        <w:rPr>
          <w:u w:val="single"/>
        </w:rPr>
        <w:t xml:space="preserve"> </w:t>
      </w:r>
      <w:r>
        <w:rPr>
          <w:highlight w:val="cyan"/>
          <w:u w:val="single"/>
        </w:rPr>
        <w:t>study period,</w:t>
      </w:r>
      <w:r>
        <w:rPr>
          <w:sz w:val="16"/>
        </w:rPr>
        <w:t xml:space="preserve"> in line with epidemiological definitions of incidence proportion. Case fatality rate was defined as the proportion of deaths among individuals with laboratory-confirmed Lassa fever, unless otherwise stated in the original study [29]. Both primary and secondary attack rates were considered eligible if explicitly reported. However, given the inconsistencies in terminology across studies, we also included studies that reported incidence-like measures (e.g., number of cases per population exposed over a defined period), where sufficient data were available to calculate attack rates. We recognize that prevalence is more commonly reported in Lassa fever literature, particularly in seroprevalence studies, but our focus remained on studies measuring new infection rates to capture outbreak dynamics. The search covered literature published between January 1969 and June 2025 and the last search was conducted on June 30, 2025. Only peer-reviewed articles reporting quantitative attack rates, case fatality rates or risk factors were included. Non-English studies, reviews, and editorials were excluded due to resource limitations in translation and data extraction capacity. While this may have excluded some relevant studies from francophone West African countries, English remains the dominant language of publication for epidemiological research on Lassa fever in West Africa. A comprehensive electronic search strategy designed to allow exhaustive identification of relevant studies was applied to all the databases (Suppl. 2). The list of references from the included studies and other relevant articles were manually screened for additional records.</w:t>
      </w:r>
    </w:p>
    <w:p>
      <w:pPr>
        <w:pStyle w:val="Analytic"/>
      </w:pPr>
      <w:r>
        <w:t xml:space="preserve">3. </w:t>
      </w:r>
      <w:r>
        <w:rPr>
          <w:u w:val="single"/>
        </w:rPr>
        <w:t>Source</w:t>
      </w:r>
      <w:r>
        <w:t xml:space="preserve">, not </w:t>
      </w:r>
      <w:r>
        <w:rPr>
          <w:u w:val="single"/>
        </w:rPr>
        <w:t>sample</w:t>
      </w:r>
      <w:r>
        <w:t xml:space="preserve">---cross-apply Parker. Rivers State was the </w:t>
      </w:r>
      <w:r>
        <w:rPr>
          <w:u w:val="single"/>
        </w:rPr>
        <w:t>dominant exporter</w:t>
      </w:r>
      <w:r>
        <w:t xml:space="preserve"> of mpox lineages.</w:t>
      </w:r>
    </w:p>
    <w:p>
      <w:pPr>
        <w:pStyle w:val="Heading2"/>
      </w:pPr>
      <w:r>
        <w:t>AT: No Link</w:t>
      </w:r>
    </w:p>
    <w:p>
      <w:pPr>
        <w:pStyle w:val="Heading3"/>
      </w:pPr>
      <w:r>
        <w:t>No Link---1AR</w:t>
      </w:r>
    </w:p>
    <w:p>
      <w:pPr>
        <w:pStyle w:val="Analytic"/>
      </w:pPr>
      <w:r>
        <w:rPr>
          <w:u w:val="single"/>
        </w:rPr>
        <w:t>Run the chain in four steps and make them answer each one.</w:t>
      </w:r>
    </w:p>
    <w:p>
      <w:pPr>
        <w:pStyle w:val="Analytic"/>
      </w:pPr>
      <w:r>
        <w:t xml:space="preserve">1. </w:t>
      </w:r>
      <w:r>
        <w:rPr>
          <w:u w:val="single"/>
        </w:rPr>
        <w:t>Access</w:t>
      </w:r>
      <w:r>
        <w:t xml:space="preserve">---OCHA lists </w:t>
      </w:r>
      <w:r>
        <w:rPr>
          <w:u w:val="single"/>
        </w:rPr>
        <w:t>military operations</w:t>
      </w:r>
      <w:r>
        <w:t xml:space="preserve"> first among the constraints on humanitarian access in the northeast. Not ISWAP. Operations.</w:t>
      </w:r>
    </w:p>
    <w:p>
      <w:pPr>
        <w:pStyle w:val="Analytic"/>
      </w:pPr>
      <w:r>
        <w:t xml:space="preserve">2. </w:t>
      </w:r>
      <w:r>
        <w:rPr>
          <w:u w:val="single"/>
        </w:rPr>
        <w:t>Workers</w:t>
      </w:r>
      <w:r>
        <w:t xml:space="preserve">---Onvlee: insecurity and direct attacks make health workers </w:t>
      </w:r>
      <w:r>
        <w:rPr>
          <w:u w:val="single"/>
        </w:rPr>
        <w:t>leave or avoid</w:t>
      </w:r>
      <w:r>
        <w:t xml:space="preserve"> the setting, and the workforce </w:t>
      </w:r>
      <w:r>
        <w:rPr>
          <w:u w:val="single"/>
        </w:rPr>
        <w:t>is</w:t>
      </w:r>
      <w:r>
        <w:t xml:space="preserve"> the system. Jean Louis has the community health worker as the </w:t>
      </w:r>
      <w:r>
        <w:rPr>
          <w:u w:val="single"/>
        </w:rPr>
        <w:t>first sensor</w:t>
      </w:r>
      <w:r>
        <w:t>.</w:t>
      </w:r>
    </w:p>
    <w:p>
      <w:pPr>
        <w:pStyle w:val="Analytic"/>
      </w:pPr>
      <w:r>
        <w:t xml:space="preserve">3. </w:t>
      </w:r>
      <w:r>
        <w:rPr>
          <w:u w:val="single"/>
        </w:rPr>
        <w:t>Coverage</w:t>
      </w:r>
      <w:r>
        <w:t xml:space="preserve">---Kostandova: an attacked facility runs lower vaccination coverage, which means more susceptibles and an </w:t>
      </w:r>
      <w:r>
        <w:rPr>
          <w:u w:val="single"/>
        </w:rPr>
        <w:t>earlier</w:t>
      </w:r>
      <w:r>
        <w:t xml:space="preserve"> outbreak.</w:t>
      </w:r>
    </w:p>
    <w:p>
      <w:pPr>
        <w:pStyle w:val="Analytic"/>
      </w:pPr>
      <w:r>
        <w:t xml:space="preserve">4. </w:t>
      </w:r>
      <w:r>
        <w:rPr>
          <w:u w:val="single"/>
        </w:rPr>
        <w:t>Outcome</w:t>
      </w:r>
      <w:r>
        <w:t xml:space="preserve">---Charnley: conflict events roughly </w:t>
      </w:r>
      <w:r>
        <w:rPr>
          <w:u w:val="single"/>
        </w:rPr>
        <w:t>double</w:t>
      </w:r>
      <w:r>
        <w:t xml:space="preserve"> reported Ebola risk, and the effect runs for </w:t>
      </w:r>
      <w:r>
        <w:rPr>
          <w:u w:val="single"/>
        </w:rPr>
        <w:t>ten weeks</w:t>
      </w:r>
      <w:r>
        <w:t xml:space="preserve"> after.</w:t>
      </w:r>
    </w:p>
    <w:p>
      <w:pPr>
        <w:pStyle w:val="Analytic"/>
      </w:pPr>
      <w:r>
        <w:rPr>
          <w:u w:val="single"/>
        </w:rPr>
        <w:t>Then close it in Nigeria.</w:t>
      </w:r>
      <w:r>
        <w:t xml:space="preserve"> Baret has the army </w:t>
      </w:r>
      <w:r>
        <w:rPr>
          <w:u w:val="single"/>
        </w:rPr>
        <w:t>restricting access during counter-insurgency operations</w:t>
      </w:r>
      <w:r>
        <w:t xml:space="preserve"> to cut armed groups off from outside resources---and he says that </w:t>
      </w:r>
      <w:r>
        <w:rPr>
          <w:u w:val="single"/>
        </w:rPr>
        <w:t>includes humanitarian aid</w:t>
      </w:r>
      <w:r>
        <w:t>. SHCC has an NAF airstrike killing a health worker and the NAF arresting others.</w:t>
      </w:r>
    </w:p>
    <w:p>
      <w:pPr>
        <w:pStyle w:val="Analytic"/>
      </w:pPr>
      <w:r>
        <w:rPr>
          <w:u w:val="single"/>
        </w:rPr>
        <w:t>They need every step.</w:t>
      </w:r>
      <w:r>
        <w:t xml:space="preserve"> We need any one of them to hold to get a risk of the internal link.</w:t>
      </w:r>
    </w:p>
    <w:p>
      <w:pPr>
        <w:pStyle w:val="Heading3"/>
      </w:pPr>
      <w:r>
        <w:t>AT: Displacement Inevitable---2AC</w:t>
      </w:r>
    </w:p>
    <w:p>
      <w:pPr>
        <w:pStyle w:val="Heading4"/>
      </w:pPr>
      <w:r>
        <w:t xml:space="preserve">1. Each </w:t>
      </w:r>
      <w:r>
        <w:rPr>
          <w:u w:val="single"/>
        </w:rPr>
        <w:t>new</w:t>
      </w:r>
      <w:r>
        <w:t xml:space="preserve"> attack closes services </w:t>
      </w:r>
      <w:r>
        <w:rPr>
          <w:u w:val="single"/>
        </w:rPr>
        <w:t>permanently</w:t>
      </w:r>
      <w:r>
        <w:t xml:space="preserve">---the population </w:t>
      </w:r>
      <w:r>
        <w:rPr>
          <w:u w:val="single"/>
        </w:rPr>
        <w:t>and</w:t>
      </w:r>
      <w:r>
        <w:t xml:space="preserve"> the staff leave.</w:t>
      </w:r>
    </w:p>
    <w:p>
      <w:pPr>
        <w:pStyle w:val="Style13ptBold"/>
      </w:pPr>
      <w:r>
        <w:rPr>
          <w:b/>
        </w:rPr>
        <w:t>Kostandova 24</w:t>
      </w:r>
      <w:r>
        <w:t xml:space="preserve"> — Natalya Kostandova, Jennifer OKeeffe, Bakary Baba Ali, et. al. August 27. Johns Hopkins Bloomberg School of Public Health. Institut Centrafricain des Statistiques et des Etudes Economiques et Sociales, Bangui. Geneva Centre of Humanitarian Studies, University of Geneva. Conflict and Health, “‘It’s normal to be afraid’: attacks on healthcare in Ouaka, Haute-Kotto, and Vakaga prefectures of the Central African Republic, 2016–2020,” vol. 18 Clopus</w:t>
      </w:r>
    </w:p>
    <w:p>
      <w:pPr/>
      <w:r>
        <w:rPr>
          <w:sz w:val="16"/>
        </w:rPr>
        <w:t>Participants reported that attacks on</w:t>
      </w:r>
      <w:r>
        <w:rPr>
          <w:u w:val="single"/>
        </w:rPr>
        <w:t xml:space="preserve"> health faculties </w:t>
      </w:r>
      <w:r>
        <w:rPr>
          <w:b/>
          <w:u w:val="single"/>
        </w:rPr>
        <w:t xml:space="preserve">interrupted services </w:t>
      </w:r>
      <w:r>
        <w:rPr>
          <w:sz w:val="16"/>
        </w:rPr>
        <w:t>for varying periods of time. In several cases, certain health</w:t>
      </w:r>
      <w:r>
        <w:rPr>
          <w:u w:val="single"/>
        </w:rPr>
        <w:t xml:space="preserve"> services were </w:t>
      </w:r>
      <w:r>
        <w:rPr>
          <w:b/>
          <w:u w:val="single"/>
        </w:rPr>
        <w:t>closed permanently</w:t>
      </w:r>
      <w:r>
        <w:rPr>
          <w:u w:val="single"/>
        </w:rPr>
        <w:t>.</w:t>
      </w:r>
      <w:r>
        <w:rPr>
          <w:sz w:val="16"/>
        </w:rPr>
        <w:t xml:space="preserve"> Participants reported that</w:t>
      </w:r>
      <w:r>
        <w:rPr>
          <w:u w:val="single"/>
        </w:rPr>
        <w:t xml:space="preserve"> the </w:t>
      </w:r>
      <w:r>
        <w:rPr>
          <w:sz w:val="16"/>
        </w:rPr>
        <w:t>population was often</w:t>
      </w:r>
      <w:r>
        <w:rPr>
          <w:u w:val="single"/>
        </w:rPr>
        <w:t xml:space="preserve"> </w:t>
      </w:r>
      <w:r>
        <w:rPr>
          <w:b/>
          <w:u w:val="single"/>
        </w:rPr>
        <w:t>left to</w:t>
      </w:r>
      <w:r>
        <w:rPr>
          <w:u w:val="single"/>
        </w:rPr>
        <w:t xml:space="preserve"> </w:t>
      </w:r>
      <w:r>
        <w:rPr>
          <w:highlight w:val="cyan"/>
          <w:u w:val="single"/>
        </w:rPr>
        <w:t>look</w:t>
      </w:r>
      <w:r>
        <w:rPr>
          <w:u w:val="single"/>
        </w:rPr>
        <w:t xml:space="preserve"> for </w:t>
      </w:r>
      <w:r>
        <w:rPr>
          <w:highlight w:val="cyan"/>
          <w:u w:val="single"/>
        </w:rPr>
        <w:t>alternate sources of care,</w:t>
      </w:r>
      <w:r>
        <w:rPr>
          <w:sz w:val="16"/>
          <w:highlight w:val="cyan"/>
        </w:rPr>
        <w:t xml:space="preserve"> </w:t>
      </w:r>
      <w:r>
        <w:rPr>
          <w:b/>
          <w:highlight w:val="cyan"/>
          <w:u w:val="single"/>
        </w:rPr>
        <w:t>either traveling great</w:t>
      </w:r>
      <w:r>
        <w:rPr>
          <w:b/>
          <w:u w:val="single"/>
        </w:rPr>
        <w:t xml:space="preserve"> </w:t>
      </w:r>
      <w:r>
        <w:rPr>
          <w:u w:val="single"/>
        </w:rPr>
        <w:t xml:space="preserve">distances </w:t>
      </w:r>
      <w:r>
        <w:rPr>
          <w:highlight w:val="cyan"/>
          <w:u w:val="single"/>
        </w:rPr>
        <w:t>to</w:t>
      </w:r>
      <w:r>
        <w:rPr>
          <w:u w:val="single"/>
        </w:rPr>
        <w:t xml:space="preserve"> reach neighboring facilities</w:t>
      </w:r>
      <w:r>
        <w:rPr>
          <w:sz w:val="16"/>
        </w:rPr>
        <w:t xml:space="preserve"> </w:t>
      </w:r>
      <w:r>
        <w:rPr>
          <w:u w:val="single"/>
        </w:rPr>
        <w:t xml:space="preserve">or </w:t>
      </w:r>
      <w:r>
        <w:rPr>
          <w:highlight w:val="cyan"/>
          <w:u w:val="single"/>
        </w:rPr>
        <w:t xml:space="preserve">turning </w:t>
      </w:r>
      <w:r>
        <w:rPr>
          <w:u w:val="single"/>
        </w:rPr>
        <w:t>to</w:t>
      </w:r>
      <w:r>
        <w:rPr>
          <w:highlight w:val="cyan"/>
          <w:u w:val="single"/>
        </w:rPr>
        <w:t xml:space="preserve"> traditional sources </w:t>
      </w:r>
      <w:r>
        <w:rPr>
          <w:u w:val="single"/>
        </w:rPr>
        <w:t>of care.</w:t>
      </w:r>
      <w:r>
        <w:rPr>
          <w:sz w:val="16"/>
        </w:rPr>
        <w:t xml:space="preserve"> </w:t>
      </w:r>
      <w:r>
        <w:rPr>
          <w:u w:val="single"/>
        </w:rPr>
        <w:t xml:space="preserve">One participant </w:t>
      </w:r>
      <w:r>
        <w:rPr>
          <w:b/>
          <w:u w:val="single"/>
        </w:rPr>
        <w:t>stated that</w:t>
      </w:r>
      <w:r>
        <w:rPr>
          <w:u w:val="single"/>
        </w:rPr>
        <w:t xml:space="preserve"> </w:t>
      </w:r>
      <w:r>
        <w:rPr>
          <w:highlight w:val="cyan"/>
          <w:u w:val="single"/>
        </w:rPr>
        <w:t>the entire village, including healthcare personnel</w:t>
      </w:r>
      <w:r>
        <w:rPr>
          <w:u w:val="single"/>
        </w:rPr>
        <w:t xml:space="preserve"> and </w:t>
      </w:r>
      <w:r>
        <w:rPr>
          <w:highlight w:val="cyan"/>
          <w:u w:val="single"/>
        </w:rPr>
        <w:t>volunteers, had fled</w:t>
      </w:r>
      <w:r>
        <w:rPr>
          <w:sz w:val="16"/>
        </w:rPr>
        <w:t xml:space="preserve"> to Sudan.</w:t>
      </w:r>
    </w:p>
    <w:p>
      <w:pPr/>
      <w:r>
        <w:rPr>
          <w:u w:val="single"/>
        </w:rPr>
        <w:t xml:space="preserve">Great efforts </w:t>
      </w:r>
      <w:r>
        <w:rPr>
          <w:sz w:val="16"/>
        </w:rPr>
        <w:t>were made</w:t>
      </w:r>
      <w:r>
        <w:rPr>
          <w:u w:val="single"/>
        </w:rPr>
        <w:t xml:space="preserve"> to reopen services soon after an attack,</w:t>
      </w:r>
      <w:r>
        <w:rPr>
          <w:sz w:val="16"/>
        </w:rPr>
        <w:t xml:space="preserve"> </w:t>
      </w:r>
      <w:r>
        <w:rPr>
          <w:u w:val="single"/>
        </w:rPr>
        <w:t xml:space="preserve">but staff </w:t>
      </w:r>
      <w:r>
        <w:rPr>
          <w:sz w:val="16"/>
        </w:rPr>
        <w:t>and communities</w:t>
      </w:r>
      <w:r>
        <w:rPr>
          <w:u w:val="single"/>
        </w:rPr>
        <w:t xml:space="preserve"> </w:t>
      </w:r>
      <w:r>
        <w:rPr>
          <w:b/>
          <w:u w:val="single"/>
        </w:rPr>
        <w:t xml:space="preserve">faced </w:t>
      </w:r>
      <w:r>
        <w:rPr>
          <w:highlight w:val="cyan"/>
          <w:u w:val="single"/>
        </w:rPr>
        <w:t xml:space="preserve">significant administrative </w:t>
      </w:r>
      <w:r>
        <w:rPr>
          <w:u w:val="single"/>
        </w:rPr>
        <w:t>and</w:t>
      </w:r>
      <w:r>
        <w:rPr>
          <w:highlight w:val="cyan"/>
          <w:u w:val="single"/>
        </w:rPr>
        <w:t xml:space="preserve"> operational challenges</w:t>
      </w:r>
      <w:r>
        <w:rPr>
          <w:u w:val="single"/>
        </w:rPr>
        <w:t>.</w:t>
      </w:r>
      <w:r>
        <w:rPr>
          <w:sz w:val="16"/>
        </w:rPr>
        <w:t xml:space="preserve"> </w:t>
      </w:r>
      <w:r>
        <w:rPr>
          <w:b/>
          <w:u w:val="single"/>
        </w:rPr>
        <w:t>Health center</w:t>
      </w:r>
      <w:r>
        <w:rPr>
          <w:sz w:val="16"/>
        </w:rPr>
        <w:t xml:space="preserve"> staff struggled to repair the facility and rid it of debris. </w:t>
      </w:r>
      <w:r>
        <w:rPr>
          <w:u w:val="single"/>
        </w:rPr>
        <w:t xml:space="preserve">The direct effects of attacks </w:t>
      </w:r>
      <w:r>
        <w:rPr>
          <w:b/>
          <w:u w:val="single"/>
        </w:rPr>
        <w:t>were often</w:t>
      </w:r>
      <w:r>
        <w:rPr>
          <w:u w:val="single"/>
        </w:rPr>
        <w:t xml:space="preserve"> </w:t>
      </w:r>
      <w:r>
        <w:rPr>
          <w:b/>
          <w:u w:val="single"/>
        </w:rPr>
        <w:t xml:space="preserve">exacerbated by </w:t>
      </w:r>
      <w:r>
        <w:rPr>
          <w:u w:val="single"/>
        </w:rPr>
        <w:t>general insecurity in the region</w:t>
      </w:r>
      <w:r>
        <w:rPr>
          <w:sz w:val="16"/>
        </w:rPr>
        <w:t xml:space="preserve">, </w:t>
      </w:r>
      <w:r>
        <w:rPr>
          <w:u w:val="single"/>
        </w:rPr>
        <w:t xml:space="preserve">which made it </w:t>
      </w:r>
      <w:r>
        <w:rPr>
          <w:highlight w:val="cyan"/>
          <w:u w:val="single"/>
        </w:rPr>
        <w:t>difficult</w:t>
      </w:r>
      <w:r>
        <w:rPr>
          <w:u w:val="single"/>
        </w:rPr>
        <w:t xml:space="preserve"> to </w:t>
      </w:r>
      <w:r>
        <w:rPr>
          <w:highlight w:val="cyan"/>
          <w:u w:val="single"/>
        </w:rPr>
        <w:t>transport construction materials and resupply the facilities</w:t>
      </w:r>
      <w:r>
        <w:rPr>
          <w:u w:val="single"/>
        </w:rPr>
        <w:t>.</w:t>
      </w:r>
      <w:r>
        <w:rPr>
          <w:sz w:val="16"/>
        </w:rPr>
        <w:t xml:space="preserve"> Some participants reported that they needed approval from senior health officials to reopen </w:t>
      </w:r>
      <w:r>
        <w:rPr>
          <w:b/>
          <w:u w:val="single"/>
        </w:rPr>
        <w:t xml:space="preserve">services. Reluctance </w:t>
      </w:r>
      <w:r>
        <w:rPr>
          <w:u w:val="single"/>
        </w:rPr>
        <w:t xml:space="preserve">to reopen in some cases </w:t>
      </w:r>
      <w:r>
        <w:rPr>
          <w:sz w:val="16"/>
        </w:rPr>
        <w:t>was tied</w:t>
      </w:r>
      <w:r>
        <w:rPr>
          <w:u w:val="single"/>
        </w:rPr>
        <w:t xml:space="preserve"> to </w:t>
      </w:r>
      <w:r>
        <w:rPr>
          <w:b/>
          <w:u w:val="single"/>
        </w:rPr>
        <w:t xml:space="preserve">the risks </w:t>
      </w:r>
      <w:r>
        <w:rPr>
          <w:u w:val="single"/>
        </w:rPr>
        <w:t>of subsequent</w:t>
      </w:r>
      <w:r>
        <w:rPr>
          <w:b/>
          <w:u w:val="single"/>
        </w:rPr>
        <w:t xml:space="preserve"> attacks</w:t>
      </w:r>
      <w:r>
        <w:rPr>
          <w:u w:val="single"/>
        </w:rPr>
        <w:t>.</w:t>
      </w:r>
    </w:p>
    <w:p>
      <w:pPr/>
      <w:r>
        <w:rPr>
          <w:sz w:val="16"/>
        </w:rPr>
        <w:t>When facilities reopened despite damage from an attack, which could happen in a matter of weeks for the more accessible facilities or years for the more inaccessible ones, they faced enormous challenges. Damage to the structure could inhibit personnel from ensuring proper triage, patient flow, or even basic shelter from the elements for patients. Participants spoke of roofs so damaged that they were torn off completely.</w:t>
      </w:r>
    </w:p>
    <w:p>
      <w:pPr/>
      <w:r>
        <w:rPr>
          <w:sz w:val="16"/>
        </w:rPr>
        <w:t>In addition to</w:t>
      </w:r>
      <w:r>
        <w:rPr>
          <w:u w:val="single"/>
        </w:rPr>
        <w:t xml:space="preserve"> structural </w:t>
      </w:r>
      <w:r>
        <w:rPr>
          <w:sz w:val="16"/>
        </w:rPr>
        <w:t>damage, staff were</w:t>
      </w:r>
      <w:r>
        <w:rPr>
          <w:u w:val="single"/>
        </w:rPr>
        <w:t xml:space="preserve"> also often </w:t>
      </w:r>
      <w:r>
        <w:rPr>
          <w:highlight w:val="cyan"/>
          <w:u w:val="single"/>
        </w:rPr>
        <w:t>unable to maintain quality of care</w:t>
      </w:r>
      <w:r>
        <w:rPr>
          <w:sz w:val="16"/>
          <w:highlight w:val="cyan"/>
        </w:rPr>
        <w:t xml:space="preserve"> </w:t>
      </w:r>
      <w:r>
        <w:rPr>
          <w:highlight w:val="cyan"/>
          <w:u w:val="single"/>
        </w:rPr>
        <w:t>because of lack of supplies</w:t>
      </w:r>
      <w:r>
        <w:rPr>
          <w:u w:val="single"/>
        </w:rPr>
        <w:t xml:space="preserve">, </w:t>
      </w:r>
      <w:r>
        <w:rPr>
          <w:b/>
          <w:u w:val="single"/>
        </w:rPr>
        <w:t>equipment, and</w:t>
      </w:r>
      <w:r>
        <w:rPr>
          <w:u w:val="single"/>
        </w:rPr>
        <w:t xml:space="preserve"> inadequately trained staff.</w:t>
      </w:r>
      <w:r>
        <w:rPr>
          <w:sz w:val="16"/>
        </w:rPr>
        <w:t xml:space="preserve"> </w:t>
      </w:r>
      <w:r>
        <w:rPr>
          <w:u w:val="single"/>
        </w:rPr>
        <w:t xml:space="preserve">Sometimes, a re-opened </w:t>
      </w:r>
      <w:r>
        <w:rPr>
          <w:sz w:val="16"/>
        </w:rPr>
        <w:t>facility would</w:t>
      </w:r>
      <w:r>
        <w:rPr>
          <w:u w:val="single"/>
        </w:rPr>
        <w:t xml:space="preserve"> operate with </w:t>
      </w:r>
      <w:r>
        <w:rPr>
          <w:b/>
          <w:highlight w:val="cyan"/>
          <w:u w:val="single"/>
        </w:rPr>
        <w:t xml:space="preserve">temporarily </w:t>
      </w:r>
      <w:r>
        <w:rPr>
          <w:b/>
          <w:u w:val="single"/>
        </w:rPr>
        <w:t xml:space="preserve">reduced </w:t>
      </w:r>
      <w:r>
        <w:rPr>
          <w:highlight w:val="cyan"/>
          <w:u w:val="single"/>
        </w:rPr>
        <w:t>services</w:t>
      </w:r>
      <w:r>
        <w:rPr>
          <w:sz w:val="16"/>
          <w:highlight w:val="cyan"/>
        </w:rPr>
        <w:t xml:space="preserve"> </w:t>
      </w:r>
      <w:r>
        <w:rPr>
          <w:highlight w:val="cyan"/>
          <w:u w:val="single"/>
        </w:rPr>
        <w:t>or permanently</w:t>
      </w:r>
      <w:r>
        <w:rPr>
          <w:u w:val="single"/>
        </w:rPr>
        <w:t xml:space="preserve"> discontinue </w:t>
      </w:r>
      <w:r>
        <w:rPr>
          <w:highlight w:val="cyan"/>
          <w:u w:val="single"/>
        </w:rPr>
        <w:t>certain services</w:t>
      </w:r>
      <w:r>
        <w:rPr>
          <w:sz w:val="16"/>
        </w:rPr>
        <w:t xml:space="preserve">. </w:t>
      </w:r>
      <w:r>
        <w:rPr>
          <w:u w:val="single"/>
        </w:rPr>
        <w:t xml:space="preserve">Discontinued </w:t>
      </w:r>
      <w:r>
        <w:rPr>
          <w:highlight w:val="cyan"/>
          <w:u w:val="single"/>
        </w:rPr>
        <w:t>services</w:t>
      </w:r>
      <w:r>
        <w:rPr>
          <w:u w:val="single"/>
        </w:rPr>
        <w:t xml:space="preserve"> included those </w:t>
      </w:r>
      <w:r>
        <w:rPr>
          <w:sz w:val="16"/>
        </w:rPr>
        <w:t>intended for</w:t>
      </w:r>
      <w:r>
        <w:rPr>
          <w:u w:val="single"/>
        </w:rPr>
        <w:t xml:space="preserve"> the </w:t>
      </w:r>
      <w:r>
        <w:rPr>
          <w:b/>
          <w:u w:val="single"/>
        </w:rPr>
        <w:t xml:space="preserve">most vulnerable </w:t>
      </w:r>
      <w:r>
        <w:rPr>
          <w:u w:val="single"/>
        </w:rPr>
        <w:t>groups:</w:t>
      </w:r>
      <w:r>
        <w:rPr>
          <w:sz w:val="16"/>
        </w:rPr>
        <w:t xml:space="preserve"> maternity and reproductive health, treatment of acute malnutrition, surgery, and HIV care. People being treated for TB and</w:t>
      </w:r>
      <w:r>
        <w:rPr>
          <w:u w:val="single"/>
        </w:rPr>
        <w:t xml:space="preserve"> HIV often missed treatments, </w:t>
      </w:r>
      <w:r>
        <w:rPr>
          <w:b/>
          <w:u w:val="single"/>
        </w:rPr>
        <w:t xml:space="preserve">potentially increasing </w:t>
      </w:r>
      <w:r>
        <w:rPr>
          <w:u w:val="single"/>
        </w:rPr>
        <w:t>drug resistance.</w:t>
      </w:r>
      <w:r>
        <w:rPr>
          <w:sz w:val="16"/>
        </w:rPr>
        <w:t xml:space="preserve"> </w:t>
      </w:r>
      <w:r>
        <w:rPr>
          <w:u w:val="single"/>
        </w:rPr>
        <w:t xml:space="preserve">Following one attack, a facility </w:t>
      </w:r>
      <w:r>
        <w:rPr>
          <w:b/>
          <w:u w:val="single"/>
        </w:rPr>
        <w:t xml:space="preserve">suspended vaccination </w:t>
      </w:r>
      <w:r>
        <w:rPr>
          <w:u w:val="single"/>
        </w:rPr>
        <w:t>outreach,</w:t>
      </w:r>
      <w:r>
        <w:rPr>
          <w:sz w:val="16"/>
        </w:rPr>
        <w:t xml:space="preserve"> </w:t>
      </w:r>
      <w:r>
        <w:rPr>
          <w:u w:val="single"/>
        </w:rPr>
        <w:t xml:space="preserve">providing vaccines </w:t>
      </w:r>
      <w:r>
        <w:rPr>
          <w:highlight w:val="cyan"/>
          <w:u w:val="single"/>
        </w:rPr>
        <w:t>only on-site</w:t>
      </w:r>
      <w:r>
        <w:rPr>
          <w:u w:val="single"/>
        </w:rPr>
        <w:t>,</w:t>
      </w:r>
      <w:r>
        <w:rPr>
          <w:sz w:val="16"/>
        </w:rPr>
        <w:t xml:space="preserve"> </w:t>
      </w:r>
      <w:r>
        <w:rPr>
          <w:u w:val="single"/>
        </w:rPr>
        <w:t xml:space="preserve">which created an </w:t>
      </w:r>
      <w:r>
        <w:rPr>
          <w:highlight w:val="cyan"/>
          <w:u w:val="single"/>
        </w:rPr>
        <w:t>additional barrier to access</w:t>
      </w:r>
      <w:r>
        <w:rPr>
          <w:u w:val="single"/>
        </w:rPr>
        <w:t>.</w:t>
      </w:r>
      <w:r>
        <w:rPr>
          <w:sz w:val="16"/>
        </w:rPr>
        <w:t xml:space="preserve"> </w:t>
      </w:r>
      <w:r>
        <w:rPr>
          <w:u w:val="single"/>
        </w:rPr>
        <w:t xml:space="preserve">Some facilities </w:t>
      </w:r>
      <w:r>
        <w:rPr>
          <w:b/>
          <w:highlight w:val="cyan"/>
          <w:u w:val="single"/>
        </w:rPr>
        <w:t>never fully recovered</w:t>
      </w:r>
      <w:r>
        <w:rPr>
          <w:u w:val="single"/>
        </w:rPr>
        <w:t xml:space="preserve">, operating with more </w:t>
      </w:r>
      <w:r>
        <w:rPr>
          <w:sz w:val="16"/>
        </w:rPr>
        <w:t xml:space="preserve">limited resources for months or years. </w:t>
      </w:r>
      <w:r>
        <w:rPr>
          <w:u w:val="single"/>
        </w:rPr>
        <w:t xml:space="preserve">In the </w:t>
      </w:r>
      <w:r>
        <w:rPr>
          <w:sz w:val="16"/>
        </w:rPr>
        <w:t>worst cases,</w:t>
      </w:r>
      <w:r>
        <w:rPr>
          <w:u w:val="single"/>
        </w:rPr>
        <w:t xml:space="preserve"> facilities </w:t>
      </w:r>
      <w:r>
        <w:rPr>
          <w:highlight w:val="cyan"/>
          <w:u w:val="single"/>
        </w:rPr>
        <w:t>closed permanently, leaving communities without care</w:t>
      </w:r>
      <w:r>
        <w:rPr>
          <w:sz w:val="16"/>
        </w:rPr>
        <w:t xml:space="preserve"> </w:t>
      </w:r>
      <w:r>
        <w:rPr>
          <w:b/>
          <w:u w:val="single"/>
        </w:rPr>
        <w:t>and overburdening</w:t>
      </w:r>
      <w:r>
        <w:rPr>
          <w:sz w:val="16"/>
        </w:rPr>
        <w:t xml:space="preserve"> neighboring facilities.</w:t>
      </w:r>
    </w:p>
    <w:p>
      <w:pPr>
        <w:pStyle w:val="Heading4"/>
      </w:pPr>
      <w:r>
        <w:t xml:space="preserve">2. And it's </w:t>
      </w:r>
      <w:r>
        <w:rPr>
          <w:u w:val="single"/>
        </w:rPr>
        <w:t>not</w:t>
      </w:r>
      <w:r>
        <w:t xml:space="preserve"> a stock---new insecurity keeps </w:t>
      </w:r>
      <w:r>
        <w:rPr>
          <w:u w:val="single"/>
        </w:rPr>
        <w:t>uprooting</w:t>
      </w:r>
      <w:r>
        <w:t xml:space="preserve"> people and </w:t>
      </w:r>
      <w:r>
        <w:rPr>
          <w:u w:val="single"/>
        </w:rPr>
        <w:t>forecloses</w:t>
      </w:r>
      <w:r>
        <w:t xml:space="preserve"> return.</w:t>
      </w:r>
    </w:p>
    <w:p>
      <w:pPr>
        <w:pStyle w:val="Style13ptBold"/>
      </w:pPr>
      <w:r>
        <w:rPr>
          <w:b/>
        </w:rPr>
        <w:t>OCHA 4-29b</w:t>
      </w:r>
      <w:r>
        <w:t xml:space="preserve"> — United Nations Office for the Coordination of Humanitarian Affairs. April 29. The UN body that coordinates humanitarian response across the Lake Chad Basin. OCHA, “Lake Chad Basin - Humanitarian Overview,” https://www.unocha.org/publications/report/nigeria/lake-chad-basin-humanitarian-overview-29-april-2026 Clopus</w:t>
      </w:r>
    </w:p>
    <w:p>
      <w:pPr/>
      <w:r>
        <w:rPr>
          <w:sz w:val="16"/>
        </w:rPr>
        <w:t>The humanitarian situation</w:t>
      </w:r>
      <w:r>
        <w:rPr>
          <w:u w:val="single"/>
        </w:rPr>
        <w:t xml:space="preserve"> in </w:t>
      </w:r>
      <w:r>
        <w:rPr>
          <w:sz w:val="16"/>
        </w:rPr>
        <w:t>the Lake Chad</w:t>
      </w:r>
      <w:r>
        <w:rPr>
          <w:u w:val="single"/>
        </w:rPr>
        <w:t xml:space="preserve"> Basin </w:t>
      </w:r>
      <w:r>
        <w:rPr>
          <w:b/>
          <w:u w:val="single"/>
        </w:rPr>
        <w:t xml:space="preserve">remains </w:t>
      </w:r>
      <w:r>
        <w:rPr>
          <w:b/>
          <w:highlight w:val="cyan"/>
          <w:u w:val="single"/>
        </w:rPr>
        <w:t>extremely</w:t>
      </w:r>
      <w:r>
        <w:rPr>
          <w:b/>
          <w:u w:val="single"/>
        </w:rPr>
        <w:t xml:space="preserve"> </w:t>
      </w:r>
      <w:r>
        <w:rPr>
          <w:u w:val="single"/>
        </w:rPr>
        <w:t xml:space="preserve">fragile </w:t>
      </w:r>
      <w:r>
        <w:rPr>
          <w:highlight w:val="cyan"/>
          <w:u w:val="single"/>
        </w:rPr>
        <w:t>and complex,</w:t>
      </w:r>
      <w:r>
        <w:rPr>
          <w:sz w:val="16"/>
          <w:highlight w:val="cyan"/>
        </w:rPr>
        <w:t xml:space="preserve"> </w:t>
      </w:r>
      <w:r>
        <w:rPr>
          <w:highlight w:val="cyan"/>
          <w:u w:val="single"/>
        </w:rPr>
        <w:t>marked by persistent insecurity</w:t>
      </w:r>
      <w:r>
        <w:rPr>
          <w:u w:val="single"/>
        </w:rPr>
        <w:t>, large-scale</w:t>
      </w:r>
      <w:r>
        <w:rPr>
          <w:b/>
          <w:u w:val="single"/>
        </w:rPr>
        <w:t xml:space="preserve"> </w:t>
      </w:r>
      <w:r>
        <w:rPr>
          <w:b/>
          <w:highlight w:val="cyan"/>
          <w:u w:val="single"/>
        </w:rPr>
        <w:t>population displacement</w:t>
      </w:r>
      <w:r>
        <w:rPr>
          <w:u w:val="single"/>
        </w:rPr>
        <w:t>,</w:t>
      </w:r>
      <w:r>
        <w:rPr>
          <w:sz w:val="16"/>
        </w:rPr>
        <w:t xml:space="preserve"> </w:t>
      </w:r>
      <w:r>
        <w:rPr>
          <w:u w:val="single"/>
        </w:rPr>
        <w:t xml:space="preserve">and a significant contraction in </w:t>
      </w:r>
      <w:r>
        <w:rPr>
          <w:highlight w:val="cyan"/>
          <w:u w:val="single"/>
        </w:rPr>
        <w:t>resources</w:t>
      </w:r>
      <w:r>
        <w:rPr>
          <w:sz w:val="16"/>
        </w:rPr>
        <w:t xml:space="preserve"> dedicated to humanitarian action. Between January and March 2026, 239 security incidents and 345 associated fatalities were recorded, </w:t>
      </w:r>
      <w:r>
        <w:rPr>
          <w:u w:val="single"/>
        </w:rPr>
        <w:t xml:space="preserve">confirming the high volatility of </w:t>
      </w:r>
      <w:r>
        <w:rPr>
          <w:highlight w:val="cyan"/>
          <w:u w:val="single"/>
        </w:rPr>
        <w:t>the situation,</w:t>
      </w:r>
      <w:r>
        <w:rPr>
          <w:sz w:val="16"/>
        </w:rPr>
        <w:t xml:space="preserve"> particularly in north east Nigeria, the Lac region of Chad, the Far North of Cameroon, and the Diffa region of Niger. </w:t>
      </w:r>
      <w:r>
        <w:rPr>
          <w:u w:val="single"/>
        </w:rPr>
        <w:t xml:space="preserve">This </w:t>
      </w:r>
      <w:r>
        <w:rPr>
          <w:b/>
          <w:u w:val="single"/>
        </w:rPr>
        <w:t xml:space="preserve">chronic insecurity </w:t>
      </w:r>
      <w:r>
        <w:rPr>
          <w:highlight w:val="cyan"/>
          <w:u w:val="single"/>
        </w:rPr>
        <w:t>continues to uproot people</w:t>
      </w:r>
      <w:r>
        <w:rPr>
          <w:u w:val="single"/>
        </w:rPr>
        <w:t xml:space="preserve"> from their</w:t>
      </w:r>
      <w:r>
        <w:rPr>
          <w:highlight w:val="cyan"/>
          <w:u w:val="single"/>
        </w:rPr>
        <w:t xml:space="preserve"> lands and homes</w:t>
      </w:r>
      <w:r>
        <w:rPr>
          <w:sz w:val="16"/>
        </w:rPr>
        <w:t xml:space="preserve">, with just over 3 million internally displaced persons and more than 325,000 </w:t>
      </w:r>
      <w:r>
        <w:rPr>
          <w:b/>
          <w:u w:val="single"/>
        </w:rPr>
        <w:t xml:space="preserve">refugees, </w:t>
      </w:r>
      <w:r>
        <w:rPr>
          <w:b/>
          <w:highlight w:val="cyan"/>
          <w:u w:val="single"/>
        </w:rPr>
        <w:t>severely</w:t>
      </w:r>
      <w:r>
        <w:rPr>
          <w:b/>
          <w:u w:val="single"/>
        </w:rPr>
        <w:t xml:space="preserve"> </w:t>
      </w:r>
      <w:r>
        <w:rPr>
          <w:u w:val="single"/>
        </w:rPr>
        <w:t xml:space="preserve">limiting </w:t>
      </w:r>
      <w:r>
        <w:rPr>
          <w:highlight w:val="cyan"/>
          <w:u w:val="single"/>
        </w:rPr>
        <w:t>prospects for safe, voluntary, and sustainable returns.</w:t>
      </w:r>
      <w:r>
        <w:rPr>
          <w:sz w:val="16"/>
        </w:rPr>
        <w:t xml:space="preserve"> Humanitarian needs remain high with about 8.2 million people in need of aid, including 4 million targeted by the humanitarian response. To support these populations, the region’s financial requirements are estimated at US$ 548 million. </w:t>
      </w:r>
      <w:r>
        <w:rPr>
          <w:u w:val="single"/>
        </w:rPr>
        <w:t xml:space="preserve">However, the challenge of resource mobilization remains </w:t>
      </w:r>
      <w:r>
        <w:rPr>
          <w:b/>
          <w:u w:val="single"/>
        </w:rPr>
        <w:t>critical</w:t>
      </w:r>
      <w:r>
        <w:rPr>
          <w:u w:val="single"/>
        </w:rPr>
        <w:t>,</w:t>
      </w:r>
      <w:r>
        <w:rPr>
          <w:sz w:val="16"/>
        </w:rPr>
        <w:t xml:space="preserve"> with only 22 per cent of funding needs covered to date. </w:t>
      </w:r>
      <w:r>
        <w:rPr>
          <w:highlight w:val="cyan"/>
          <w:u w:val="single"/>
        </w:rPr>
        <w:t>Key sectors,</w:t>
      </w:r>
      <w:r>
        <w:rPr>
          <w:u w:val="single"/>
        </w:rPr>
        <w:t xml:space="preserve"> </w:t>
      </w:r>
      <w:r>
        <w:rPr>
          <w:b/>
          <w:u w:val="single"/>
        </w:rPr>
        <w:t>including food</w:t>
      </w:r>
      <w:r>
        <w:rPr>
          <w:u w:val="single"/>
        </w:rPr>
        <w:t xml:space="preserve"> </w:t>
      </w:r>
      <w:r>
        <w:rPr>
          <w:sz w:val="16"/>
        </w:rPr>
        <w:t>security, nutrition, education,</w:t>
      </w:r>
      <w:r>
        <w:rPr>
          <w:u w:val="single"/>
        </w:rPr>
        <w:t xml:space="preserve"> protection, </w:t>
      </w:r>
      <w:r>
        <w:rPr>
          <w:b/>
          <w:u w:val="single"/>
        </w:rPr>
        <w:t xml:space="preserve">and access </w:t>
      </w:r>
      <w:r>
        <w:rPr>
          <w:highlight w:val="cyan"/>
          <w:u w:val="single"/>
        </w:rPr>
        <w:t>to basic</w:t>
      </w:r>
      <w:r>
        <w:rPr>
          <w:b/>
          <w:u w:val="single"/>
        </w:rPr>
        <w:t xml:space="preserve"> services</w:t>
      </w:r>
      <w:r>
        <w:rPr>
          <w:sz w:val="16"/>
        </w:rPr>
        <w:t xml:space="preserve">, continue to be severely affected. The situation is particularly alarming, with 7.4 million people acute food insecure (IPC Phase 3 or more, or crisis and worse, according to the Integrated Food Security Phase Classification), severe acute malnutrition among children, and several non-functional schools, especially in areas most affected by conflict, depriving children of education. </w:t>
      </w:r>
      <w:r>
        <w:rPr>
          <w:u w:val="single"/>
        </w:rPr>
        <w:t xml:space="preserve">In this context, </w:t>
      </w:r>
      <w:r>
        <w:rPr>
          <w:b/>
          <w:u w:val="single"/>
        </w:rPr>
        <w:t xml:space="preserve">strengthening humanitarian </w:t>
      </w:r>
      <w:r>
        <w:rPr>
          <w:u w:val="single"/>
        </w:rPr>
        <w:t xml:space="preserve">coordination and access to affected areas </w:t>
      </w:r>
      <w:r>
        <w:rPr>
          <w:highlight w:val="cyan"/>
          <w:u w:val="single"/>
        </w:rPr>
        <w:t>is essential</w:t>
      </w:r>
      <w:r>
        <w:rPr>
          <w:sz w:val="16"/>
        </w:rPr>
        <w:t xml:space="preserve"> to effectively respond to the needs of the most vulnerable people. Substantial financial support remains critical to increase the level of funding for interventions to enable a humanitarian response commensurate with the persistent challenges in the Lake Chad Basin.</w:t>
      </w:r>
    </w:p>
    <w:p>
      <w:pPr>
        <w:pStyle w:val="Heading4"/>
      </w:pPr>
      <w:r>
        <w:t xml:space="preserve">3. The state's own </w:t>
      </w:r>
      <w:r>
        <w:rPr>
          <w:u w:val="single"/>
        </w:rPr>
        <w:t>resettlement</w:t>
      </w:r>
      <w:r>
        <w:t xml:space="preserve"> policy is collapsing---people are being pushed </w:t>
      </w:r>
      <w:r>
        <w:rPr>
          <w:u w:val="single"/>
        </w:rPr>
        <w:t>back out</w:t>
      </w:r>
      <w:r>
        <w:t>.</w:t>
      </w:r>
    </w:p>
    <w:p>
      <w:pPr>
        <w:pStyle w:val="Style13ptBold"/>
      </w:pPr>
      <w:r>
        <w:rPr>
          <w:b/>
        </w:rPr>
        <w:t>Campbell 25</w:t>
      </w:r>
      <w:r>
        <w:t xml:space="preserve"> — Philip Obaji Jr. November 5. Nigerian journalist reporting from Borno State. The New Humanitarian, “Boko Haram is back, and Nigeria’s IDP return policy is in trouble,” https://www.thenewhumanitarian.org/analysis/2025/11/05/boko-haram-back-nigeria-idp-return-policy-trouble Clopus</w:t>
      </w:r>
    </w:p>
    <w:p>
      <w:pPr/>
      <w:r>
        <w:rPr>
          <w:sz w:val="16"/>
        </w:rPr>
        <w:t xml:space="preserve">Darul Jamal had become the showcase home for 3,000 </w:t>
      </w:r>
      <w:r>
        <w:rPr>
          <w:highlight w:val="cyan"/>
          <w:u w:val="single"/>
        </w:rPr>
        <w:t>internally displaced persons</w:t>
      </w:r>
      <w:r>
        <w:rPr>
          <w:sz w:val="16"/>
        </w:rPr>
        <w:t xml:space="preserve"> (IDPs) </w:t>
      </w:r>
      <w:r>
        <w:rPr>
          <w:highlight w:val="cyan"/>
          <w:u w:val="single"/>
        </w:rPr>
        <w:t>who had</w:t>
      </w:r>
      <w:r>
        <w:rPr>
          <w:u w:val="single"/>
        </w:rPr>
        <w:t xml:space="preserve"> </w:t>
      </w:r>
      <w:r>
        <w:rPr>
          <w:sz w:val="16"/>
        </w:rPr>
        <w:t>been living</w:t>
      </w:r>
      <w:r>
        <w:rPr>
          <w:u w:val="single"/>
        </w:rPr>
        <w:t xml:space="preserve"> for</w:t>
      </w:r>
      <w:r>
        <w:rPr>
          <w:b/>
          <w:u w:val="single"/>
        </w:rPr>
        <w:t xml:space="preserve"> </w:t>
      </w:r>
      <w:r>
        <w:rPr>
          <w:highlight w:val="cyan"/>
          <w:u w:val="single"/>
        </w:rPr>
        <w:t>a decade in an overcrowded camp</w:t>
      </w:r>
      <w:r>
        <w:rPr>
          <w:sz w:val="16"/>
        </w:rPr>
        <w:t xml:space="preserve"> </w:t>
      </w:r>
      <w:r>
        <w:rPr>
          <w:b/>
          <w:u w:val="single"/>
        </w:rPr>
        <w:t>in the</w:t>
      </w:r>
      <w:r>
        <w:rPr>
          <w:sz w:val="16"/>
        </w:rPr>
        <w:t xml:space="preserve"> nearby town of Bama. It was part</w:t>
      </w:r>
      <w:r>
        <w:rPr>
          <w:u w:val="single"/>
        </w:rPr>
        <w:t xml:space="preserve"> of </w:t>
      </w:r>
      <w:r>
        <w:rPr>
          <w:sz w:val="16"/>
        </w:rPr>
        <w:t>the Borno State</w:t>
      </w:r>
      <w:r>
        <w:rPr>
          <w:u w:val="single"/>
        </w:rPr>
        <w:t xml:space="preserve"> government’s ambitious “</w:t>
      </w:r>
      <w:r>
        <w:rPr>
          <w:b/>
          <w:highlight w:val="cyan"/>
          <w:u w:val="single"/>
        </w:rPr>
        <w:t>stabilisation</w:t>
      </w:r>
      <w:r>
        <w:rPr>
          <w:b/>
          <w:u w:val="single"/>
        </w:rPr>
        <w:t>” strategy</w:t>
      </w:r>
      <w:r>
        <w:rPr>
          <w:sz w:val="16"/>
        </w:rPr>
        <w:t xml:space="preserve"> </w:t>
      </w:r>
      <w:r>
        <w:rPr>
          <w:u w:val="single"/>
        </w:rPr>
        <w:t xml:space="preserve">that has seen the </w:t>
      </w:r>
      <w:r>
        <w:rPr>
          <w:highlight w:val="cyan"/>
          <w:u w:val="single"/>
        </w:rPr>
        <w:t>return of</w:t>
      </w:r>
      <w:r>
        <w:rPr>
          <w:u w:val="single"/>
        </w:rPr>
        <w:t xml:space="preserve"> more than</w:t>
      </w:r>
      <w:r>
        <w:rPr>
          <w:sz w:val="16"/>
        </w:rPr>
        <w:t xml:space="preserve"> 170,000 </w:t>
      </w:r>
      <w:r>
        <w:rPr>
          <w:u w:val="single"/>
        </w:rPr>
        <w:t xml:space="preserve">IDPs to their </w:t>
      </w:r>
      <w:r>
        <w:rPr>
          <w:highlight w:val="cyan"/>
          <w:u w:val="single"/>
        </w:rPr>
        <w:t>home areas</w:t>
      </w:r>
      <w:r>
        <w:rPr>
          <w:sz w:val="16"/>
        </w:rPr>
        <w:t xml:space="preserve"> over the past few years.</w:t>
      </w:r>
    </w:p>
    <w:p>
      <w:pPr/>
      <w:r>
        <w:rPr>
          <w:sz w:val="16"/>
        </w:rPr>
        <w:t>Darul Jamal was targeted by the Aliyu Ngulde faction of JAS, based in the adjacent Gwoza Hills/Mandera mountains. The speculation is that it was punishment for the passing of information to the military by IDPs and vigilante groups on the movement of insurgents in the bush.</w:t>
      </w:r>
    </w:p>
    <w:p>
      <w:pPr/>
      <w:r>
        <w:rPr>
          <w:sz w:val="16"/>
        </w:rPr>
        <w:t>When Borno State Governor Babagana Zulum visited Darul Jamal the following day to offer his condolences, he urged the former IDPs to stay and rebuild – a refrain he has repeated on other occasions this year at scenes of similar atrocities.</w:t>
      </w:r>
    </w:p>
    <w:p>
      <w:pPr/>
      <w:r>
        <w:rPr>
          <w:u w:val="single"/>
        </w:rPr>
        <w:t xml:space="preserve">But </w:t>
      </w:r>
      <w:r>
        <w:rPr>
          <w:b/>
          <w:highlight w:val="cyan"/>
          <w:u w:val="single"/>
        </w:rPr>
        <w:t>without adequate security</w:t>
      </w:r>
      <w:r>
        <w:rPr>
          <w:u w:val="single"/>
        </w:rPr>
        <w:t xml:space="preserve"> – and systematic economic support to the newly returned IDPs</w:t>
      </w:r>
      <w:r>
        <w:rPr>
          <w:sz w:val="16"/>
        </w:rPr>
        <w:t xml:space="preserve"> – </w:t>
      </w:r>
      <w:r>
        <w:rPr>
          <w:u w:val="single"/>
        </w:rPr>
        <w:t xml:space="preserve">the “Reconstruct, Rehabilitate, and Resettle” pillar of Borno’s </w:t>
      </w:r>
      <w:r>
        <w:rPr>
          <w:highlight w:val="cyan"/>
          <w:u w:val="single"/>
        </w:rPr>
        <w:t>stabilisation strategy</w:t>
      </w:r>
      <w:r>
        <w:rPr>
          <w:sz w:val="16"/>
        </w:rPr>
        <w:t xml:space="preserve"> (one of nine pillars) </w:t>
      </w:r>
      <w:r>
        <w:rPr>
          <w:u w:val="single"/>
        </w:rPr>
        <w:t xml:space="preserve">looks </w:t>
      </w:r>
      <w:r>
        <w:rPr>
          <w:b/>
          <w:highlight w:val="cyan"/>
          <w:u w:val="single"/>
        </w:rPr>
        <w:t>decidedly shaky</w:t>
      </w:r>
      <w:r>
        <w:rPr>
          <w:u w:val="single"/>
        </w:rPr>
        <w:t>.</w:t>
      </w:r>
    </w:p>
    <w:p>
      <w:pPr/>
      <w:r>
        <w:rPr>
          <w:sz w:val="16"/>
        </w:rPr>
        <w:t>“[The policy] requires the government to answer more elaborately the question of what’s to be done around security,” explained Anietie Ewang of Human Rights Watch. “You can’t just return people and expect them to face whatever is out there.”</w:t>
      </w:r>
    </w:p>
    <w:p>
      <w:pPr/>
      <w:r>
        <w:rPr>
          <w:sz w:val="16"/>
        </w:rPr>
        <w:t>To understand the toll of these attacks on communities, earlier this year The New Humanitarian visited the towns of Damasak, Gamboru Ngala, and Monguno in northern Borno, Dikwa and Bama in the east, and Gwoza to the south.</w:t>
      </w:r>
    </w:p>
    <w:p>
      <w:pPr/>
      <w:r>
        <w:rPr>
          <w:sz w:val="16"/>
        </w:rPr>
        <w:t>We interviewed more than 60 former IDPs who had been resettled from camps in the state capital, Maiduguri. For a better insight into the insurgency, we also spoke with ex-JAS fighters who had recently surrendered to the army.</w:t>
      </w:r>
    </w:p>
    <w:p>
      <w:pPr/>
      <w:r>
        <w:rPr>
          <w:u w:val="single"/>
        </w:rPr>
        <w:t xml:space="preserve">The IDPs all stressed their feeling of </w:t>
      </w:r>
      <w:r>
        <w:rPr>
          <w:b/>
          <w:highlight w:val="cyan"/>
          <w:u w:val="single"/>
        </w:rPr>
        <w:t>vulnerability</w:t>
      </w:r>
      <w:r>
        <w:rPr>
          <w:u w:val="single"/>
        </w:rPr>
        <w:t>.</w:t>
      </w:r>
      <w:r>
        <w:rPr>
          <w:sz w:val="16"/>
        </w:rPr>
        <w:t xml:space="preserve"> </w:t>
      </w:r>
      <w:r>
        <w:rPr>
          <w:u w:val="single"/>
        </w:rPr>
        <w:t xml:space="preserve">All of them </w:t>
      </w:r>
      <w:r>
        <w:rPr>
          <w:highlight w:val="cyan"/>
          <w:u w:val="single"/>
        </w:rPr>
        <w:t>knew someone</w:t>
      </w:r>
      <w:r>
        <w:rPr>
          <w:u w:val="single"/>
        </w:rPr>
        <w:t xml:space="preserve"> who had been either kidnapped or </w:t>
      </w:r>
      <w:r>
        <w:rPr>
          <w:b/>
          <w:highlight w:val="cyan"/>
          <w:u w:val="single"/>
        </w:rPr>
        <w:t>killed by the insurgents</w:t>
      </w:r>
      <w:r>
        <w:rPr>
          <w:sz w:val="16"/>
        </w:rPr>
        <w:t xml:space="preserve"> – some of them family members. With only threadbare protection from a seemingly indifferent military, there was a profound sense that they were on their own. “We can rely only on God”, was a common refrain.</w:t>
      </w:r>
    </w:p>
    <w:p>
      <w:pPr/>
      <w:r>
        <w:rPr>
          <w:sz w:val="16"/>
        </w:rPr>
        <w:t>Nguro Soye lies just outside Bama, roughly 70 kilometres from Maiduguri. It was resettled in 2022 with IDPs from Maiduguri’s Dalori II camp. When The New Humanitarian visited a few months after their arrival , the residents spoke of the constant harassment they faced from JAS at night – despite the presence of a military detachment only a few kilometres away. That threat appears to have only increased.</w:t>
      </w:r>
    </w:p>
    <w:p>
      <w:pPr/>
      <w:r>
        <w:rPr>
          <w:u w:val="single"/>
        </w:rPr>
        <w:t>“</w:t>
      </w:r>
      <w:r>
        <w:rPr>
          <w:b/>
          <w:highlight w:val="cyan"/>
          <w:u w:val="single"/>
        </w:rPr>
        <w:t>Most of us have regretted coming</w:t>
      </w:r>
      <w:r>
        <w:rPr>
          <w:u w:val="single"/>
        </w:rPr>
        <w:t>,”</w:t>
      </w:r>
      <w:r>
        <w:rPr>
          <w:sz w:val="16"/>
        </w:rPr>
        <w:t xml:space="preserve"> said Fatima Mohamed, who arrived in Nguro Soye with her husband and teenage sons. “In Maiduguri, we stayed peacefully, but </w:t>
      </w:r>
      <w:r>
        <w:rPr>
          <w:u w:val="single"/>
        </w:rPr>
        <w:t xml:space="preserve">here there is </w:t>
      </w:r>
      <w:r>
        <w:rPr>
          <w:b/>
          <w:highlight w:val="cyan"/>
          <w:u w:val="single"/>
        </w:rPr>
        <w:t>no security</w:t>
      </w:r>
      <w:r>
        <w:rPr>
          <w:u w:val="single"/>
        </w:rPr>
        <w:t>.</w:t>
      </w:r>
      <w:r>
        <w:rPr>
          <w:sz w:val="16"/>
        </w:rPr>
        <w:t xml:space="preserve"> </w:t>
      </w:r>
      <w:r>
        <w:rPr>
          <w:highlight w:val="cyan"/>
          <w:u w:val="single"/>
        </w:rPr>
        <w:t xml:space="preserve">Everybody is thinking </w:t>
      </w:r>
      <w:r>
        <w:rPr>
          <w:u w:val="single"/>
        </w:rPr>
        <w:t>of</w:t>
      </w:r>
      <w:r>
        <w:rPr>
          <w:highlight w:val="cyan"/>
          <w:u w:val="single"/>
        </w:rPr>
        <w:t xml:space="preserve"> leaving</w:t>
      </w:r>
      <w:r>
        <w:rPr>
          <w:sz w:val="16"/>
        </w:rPr>
        <w:t xml:space="preserve"> – and many have – because Soye at night … You lie in bed listening, wondering what will happen.”</w:t>
      </w:r>
    </w:p>
    <w:p>
      <w:pPr>
        <w:pStyle w:val="Analytic"/>
      </w:pPr>
      <w:r>
        <w:t xml:space="preserve">4. </w:t>
      </w:r>
      <w:r>
        <w:rPr>
          <w:u w:val="single"/>
        </w:rPr>
        <w:t>Marginal</w:t>
      </w:r>
      <w:r>
        <w:t xml:space="preserve">---we don't have to </w:t>
      </w:r>
      <w:r>
        <w:rPr>
          <w:u w:val="single"/>
        </w:rPr>
        <w:t>reverse</w:t>
      </w:r>
      <w:r>
        <w:t xml:space="preserve"> the displacement. We have to stop the </w:t>
      </w:r>
      <w:r>
        <w:rPr>
          <w:u w:val="single"/>
        </w:rPr>
        <w:t>next</w:t>
      </w:r>
      <w:r>
        <w:t xml:space="preserve"> wave that closes the next clinic.</w:t>
      </w:r>
    </w:p>
    <w:p>
      <w:pPr>
        <w:pStyle w:val="Analytic"/>
      </w:pPr>
      <w:r>
        <w:t xml:space="preserve">5. </w:t>
      </w:r>
      <w:r>
        <w:rPr>
          <w:u w:val="single"/>
        </w:rPr>
        <w:t>UNHCR</w:t>
      </w:r>
      <w:r>
        <w:t xml:space="preserve"> names </w:t>
      </w:r>
      <w:r>
        <w:rPr>
          <w:u w:val="single"/>
        </w:rPr>
        <w:t>military operations</w:t>
      </w:r>
      <w:r>
        <w:t xml:space="preserve"> alongside armed-group attacks as what uproots families. Their card is </w:t>
      </w:r>
      <w:r>
        <w:rPr>
          <w:u w:val="single"/>
        </w:rPr>
        <w:t>ours</w:t>
      </w:r>
      <w:r>
        <w:t>.</w:t>
      </w:r>
    </w:p>
    <w:p>
      <w:pPr>
        <w:pStyle w:val="Heading3"/>
      </w:pPr>
      <w:r>
        <w:t>AT: Strikes Don't Hit Health Infrastructure---2AC</w:t>
      </w:r>
    </w:p>
    <w:p>
      <w:pPr>
        <w:pStyle w:val="Heading4"/>
      </w:pPr>
      <w:r>
        <w:t xml:space="preserve">1. </w:t>
      </w:r>
      <w:r>
        <w:rPr>
          <w:u w:val="single"/>
        </w:rPr>
        <w:t>ACCESS</w:t>
      </w:r>
      <w:r>
        <w:t xml:space="preserve">. OCHA's </w:t>
      </w:r>
      <w:r>
        <w:rPr>
          <w:u w:val="single"/>
        </w:rPr>
        <w:t>first-listed</w:t>
      </w:r>
      <w:r>
        <w:t xml:space="preserve"> constraint in the northeast is </w:t>
      </w:r>
      <w:r>
        <w:rPr>
          <w:u w:val="single"/>
        </w:rPr>
        <w:t>military operations</w:t>
      </w:r>
      <w:r>
        <w:t>.</w:t>
      </w:r>
    </w:p>
    <w:p>
      <w:pPr>
        <w:pStyle w:val="Style13ptBold"/>
      </w:pPr>
      <w:r>
        <w:rPr>
          <w:b/>
        </w:rPr>
        <w:t>OCHA 4-29</w:t>
      </w:r>
      <w:r>
        <w:t xml:space="preserve"> — United Nations Office for the Coordination of Humanitarian Affairs. April 29. The UN body that coordinates humanitarian response, reporting with humanitarian partners in the field. OCHA, “North-East Nigeria: Borno, Adamawa, and Yobe states (BAY) First Quarter Humanitarian Access Snapshot,” https://www.unocha.org/publications/report/nigeria/north-east-nigeria-borno-adamawa-and-yobe-states-bay-first-quarter-humanitarian-access-snapshot-29-april-2026 Clopus</w:t>
      </w:r>
    </w:p>
    <w:p>
      <w:pPr/>
      <w:r>
        <w:rPr>
          <w:sz w:val="16"/>
        </w:rPr>
        <w:t xml:space="preserve">During Q1 2026, </w:t>
      </w:r>
      <w:r>
        <w:rPr>
          <w:u w:val="single"/>
        </w:rPr>
        <w:t xml:space="preserve">the </w:t>
      </w:r>
      <w:r>
        <w:rPr>
          <w:highlight w:val="cyan"/>
          <w:u w:val="single"/>
        </w:rPr>
        <w:t>humanitarian</w:t>
      </w:r>
      <w:r>
        <w:rPr>
          <w:u w:val="single"/>
        </w:rPr>
        <w:t xml:space="preserve"> access </w:t>
      </w:r>
      <w:r>
        <w:rPr>
          <w:highlight w:val="cyan"/>
          <w:u w:val="single"/>
        </w:rPr>
        <w:t>in North-East Nigeria remained highly constrained</w:t>
      </w:r>
      <w:r>
        <w:rPr>
          <w:sz w:val="16"/>
        </w:rPr>
        <w:t xml:space="preserve"> </w:t>
      </w:r>
      <w:r>
        <w:rPr>
          <w:b/>
          <w:u w:val="single"/>
        </w:rPr>
        <w:t>due to</w:t>
      </w:r>
      <w:r>
        <w:rPr>
          <w:u w:val="single"/>
        </w:rPr>
        <w:t xml:space="preserve"> </w:t>
      </w:r>
      <w:r>
        <w:rPr>
          <w:highlight w:val="cyan"/>
          <w:u w:val="single"/>
        </w:rPr>
        <w:t>military</w:t>
      </w:r>
      <w:r>
        <w:rPr>
          <w:u w:val="single"/>
        </w:rPr>
        <w:t xml:space="preserve"> </w:t>
      </w:r>
      <w:r>
        <w:rPr>
          <w:b/>
          <w:highlight w:val="cyan"/>
          <w:u w:val="single"/>
        </w:rPr>
        <w:t>operations</w:t>
      </w:r>
      <w:r>
        <w:rPr>
          <w:b/>
          <w:u w:val="single"/>
        </w:rPr>
        <w:t>/ongoing hostilities</w:t>
      </w:r>
      <w:r>
        <w:rPr>
          <w:u w:val="single"/>
        </w:rPr>
        <w:t>,</w:t>
      </w:r>
      <w:r>
        <w:rPr>
          <w:sz w:val="16"/>
        </w:rPr>
        <w:t xml:space="preserve"> the presence of mines and unexploded ordnance, </w:t>
      </w:r>
      <w:r>
        <w:rPr>
          <w:u w:val="single"/>
        </w:rPr>
        <w:t xml:space="preserve">and illegal checkpoints </w:t>
      </w:r>
      <w:r>
        <w:rPr>
          <w:highlight w:val="cyan"/>
          <w:u w:val="single"/>
        </w:rPr>
        <w:t>along main supply routes</w:t>
      </w:r>
      <w:r>
        <w:rPr>
          <w:sz w:val="16"/>
        </w:rPr>
        <w:t xml:space="preserve"> (MSRs) and secondary roads, </w:t>
      </w:r>
      <w:r>
        <w:rPr>
          <w:u w:val="single"/>
        </w:rPr>
        <w:t xml:space="preserve">which </w:t>
      </w:r>
      <w:r>
        <w:rPr>
          <w:b/>
          <w:u w:val="single"/>
        </w:rPr>
        <w:t xml:space="preserve">regularly hindered </w:t>
      </w:r>
      <w:r>
        <w:rPr>
          <w:highlight w:val="cyan"/>
          <w:u w:val="single"/>
        </w:rPr>
        <w:t>response operations.</w:t>
      </w:r>
      <w:r>
        <w:rPr>
          <w:sz w:val="16"/>
        </w:rPr>
        <w:t xml:space="preserve"> </w:t>
      </w:r>
      <w:r>
        <w:rPr>
          <w:u w:val="single"/>
        </w:rPr>
        <w:t xml:space="preserve">Escalating insecurity across affected </w:t>
      </w:r>
      <w:r>
        <w:rPr>
          <w:highlight w:val="cyan"/>
          <w:u w:val="single"/>
        </w:rPr>
        <w:t>Local Government Areas</w:t>
      </w:r>
      <w:r>
        <w:rPr>
          <w:sz w:val="16"/>
        </w:rPr>
        <w:t xml:space="preserve"> (LGAs) continues to compromise civilian </w:t>
      </w:r>
      <w:r>
        <w:rPr>
          <w:b/>
          <w:u w:val="single"/>
        </w:rPr>
        <w:t xml:space="preserve">safety </w:t>
      </w:r>
      <w:r>
        <w:rPr>
          <w:b/>
          <w:u w:val="single"/>
        </w:rPr>
        <w:t>with</w:t>
      </w:r>
      <w:r>
        <w:rPr>
          <w:u w:val="single"/>
        </w:rPr>
        <w:t xml:space="preserve"> </w:t>
      </w:r>
      <w:r>
        <w:rPr>
          <w:highlight w:val="cyan"/>
          <w:u w:val="single"/>
        </w:rPr>
        <w:t>attacks on towns regularly leading to large-scale</w:t>
      </w:r>
      <w:r>
        <w:rPr>
          <w:u w:val="single"/>
        </w:rPr>
        <w:t xml:space="preserve"> civilian </w:t>
      </w:r>
      <w:r>
        <w:rPr>
          <w:highlight w:val="cyan"/>
          <w:u w:val="single"/>
        </w:rPr>
        <w:t>displacement</w:t>
      </w:r>
      <w:r>
        <w:rPr>
          <w:sz w:val="16"/>
        </w:rPr>
        <w:t xml:space="preserve"> from Gwoza, Pulka, Abadam, and Kukawa LGAs. The persistent insecurity in these areas poses significant</w:t>
      </w:r>
      <w:r>
        <w:rPr>
          <w:u w:val="single"/>
        </w:rPr>
        <w:t xml:space="preserve"> risks to </w:t>
      </w:r>
      <w:r>
        <w:rPr>
          <w:b/>
          <w:highlight w:val="cyan"/>
          <w:u w:val="single"/>
        </w:rPr>
        <w:t>humanitarian</w:t>
      </w:r>
      <w:r>
        <w:rPr>
          <w:u w:val="single"/>
        </w:rPr>
        <w:t xml:space="preserve"> personnel and </w:t>
      </w:r>
      <w:r>
        <w:rPr>
          <w:highlight w:val="cyan"/>
          <w:u w:val="single"/>
        </w:rPr>
        <w:t>assets,</w:t>
      </w:r>
      <w:r>
        <w:rPr>
          <w:sz w:val="16"/>
          <w:highlight w:val="cyan"/>
        </w:rPr>
        <w:t xml:space="preserve"> </w:t>
      </w:r>
      <w:r>
        <w:rPr>
          <w:highlight w:val="cyan"/>
          <w:u w:val="single"/>
        </w:rPr>
        <w:t>thereby limiting access and</w:t>
      </w:r>
      <w:r>
        <w:rPr>
          <w:u w:val="single"/>
        </w:rPr>
        <w:t xml:space="preserve"> the </w:t>
      </w:r>
      <w:r>
        <w:rPr>
          <w:sz w:val="16"/>
        </w:rPr>
        <w:t>ability to</w:t>
      </w:r>
      <w:r>
        <w:rPr>
          <w:u w:val="single"/>
        </w:rPr>
        <w:t xml:space="preserve"> </w:t>
      </w:r>
      <w:r>
        <w:rPr>
          <w:b/>
          <w:u w:val="single"/>
        </w:rPr>
        <w:t xml:space="preserve">conduct </w:t>
      </w:r>
      <w:r>
        <w:rPr>
          <w:b/>
          <w:highlight w:val="cyan"/>
          <w:u w:val="single"/>
        </w:rPr>
        <w:t xml:space="preserve">timely assessments </w:t>
      </w:r>
      <w:r>
        <w:rPr>
          <w:u w:val="single"/>
        </w:rPr>
        <w:t>and interventions.</w:t>
      </w:r>
      <w:r>
        <w:rPr>
          <w:sz w:val="16"/>
        </w:rPr>
        <w:t xml:space="preserve"> Lastly, bureaucratic constraints in the form of halting cash distributions and registration of communication devices impeded partners' work until they were cleared up by advocacy efforts.</w:t>
      </w:r>
    </w:p>
    <w:p>
      <w:pPr/>
      <w:r>
        <w:rPr>
          <w:sz w:val="16"/>
        </w:rPr>
        <w:t>Humanitarian actors are increasingly exposed to risks such</w:t>
      </w:r>
      <w:r>
        <w:rPr>
          <w:u w:val="single"/>
        </w:rPr>
        <w:t xml:space="preserve"> as </w:t>
      </w:r>
      <w:r>
        <w:rPr>
          <w:sz w:val="16"/>
        </w:rPr>
        <w:t>ambushes, abductions, harassment,</w:t>
      </w:r>
      <w:r>
        <w:rPr>
          <w:u w:val="single"/>
        </w:rPr>
        <w:t xml:space="preserve"> </w:t>
      </w:r>
      <w:r>
        <w:rPr>
          <w:highlight w:val="cyan"/>
          <w:u w:val="single"/>
        </w:rPr>
        <w:t>and threats</w:t>
      </w:r>
      <w:r>
        <w:rPr>
          <w:sz w:val="16"/>
        </w:rPr>
        <w:t xml:space="preserve"> from non-state armed groups (NSAGs), </w:t>
      </w:r>
      <w:r>
        <w:rPr>
          <w:u w:val="single"/>
        </w:rPr>
        <w:t xml:space="preserve">resulting in </w:t>
      </w:r>
      <w:r>
        <w:rPr>
          <w:highlight w:val="cyan"/>
          <w:u w:val="single"/>
        </w:rPr>
        <w:t xml:space="preserve">reduced field presence </w:t>
      </w:r>
      <w:r>
        <w:rPr>
          <w:u w:val="single"/>
        </w:rPr>
        <w:t>and</w:t>
      </w:r>
      <w:r>
        <w:rPr>
          <w:highlight w:val="cyan"/>
          <w:u w:val="single"/>
        </w:rPr>
        <w:t xml:space="preserve"> constrained access</w:t>
      </w:r>
      <w:r>
        <w:rPr>
          <w:u w:val="single"/>
        </w:rPr>
        <w:t>.</w:t>
      </w:r>
      <w:r>
        <w:rPr>
          <w:sz w:val="16"/>
        </w:rPr>
        <w:t xml:space="preserve"> </w:t>
      </w:r>
      <w:r>
        <w:rPr>
          <w:b/>
          <w:u w:val="single"/>
        </w:rPr>
        <w:t>These constraints</w:t>
      </w:r>
      <w:r>
        <w:rPr>
          <w:u w:val="single"/>
        </w:rPr>
        <w:t xml:space="preserve"> are </w:t>
      </w:r>
      <w:r>
        <w:rPr>
          <w:highlight w:val="cyan"/>
          <w:u w:val="single"/>
        </w:rPr>
        <w:t>compounded</w:t>
      </w:r>
      <w:r>
        <w:rPr>
          <w:u w:val="single"/>
        </w:rPr>
        <w:t xml:space="preserve"> by </w:t>
      </w:r>
      <w:r>
        <w:rPr>
          <w:b/>
          <w:u w:val="single"/>
        </w:rPr>
        <w:t>the fact</w:t>
      </w:r>
      <w:r>
        <w:rPr>
          <w:u w:val="single"/>
        </w:rPr>
        <w:t xml:space="preserve"> </w:t>
      </w:r>
      <w:r>
        <w:rPr>
          <w:highlight w:val="cyan"/>
          <w:u w:val="single"/>
        </w:rPr>
        <w:t>that</w:t>
      </w:r>
      <w:r>
        <w:rPr>
          <w:u w:val="single"/>
        </w:rPr>
        <w:t xml:space="preserve"> some </w:t>
      </w:r>
      <w:r>
        <w:rPr>
          <w:sz w:val="16"/>
        </w:rPr>
        <w:t>LGAs in the</w:t>
      </w:r>
      <w:r>
        <w:rPr>
          <w:u w:val="single"/>
        </w:rPr>
        <w:t xml:space="preserve"> BAY States </w:t>
      </w:r>
      <w:r>
        <w:rPr>
          <w:highlight w:val="cyan"/>
          <w:u w:val="single"/>
        </w:rPr>
        <w:t xml:space="preserve">are </w:t>
      </w:r>
      <w:r>
        <w:rPr>
          <w:b/>
          <w:highlight w:val="cyan"/>
          <w:u w:val="single"/>
        </w:rPr>
        <w:t xml:space="preserve">not regularly </w:t>
      </w:r>
      <w:r>
        <w:rPr>
          <w:highlight w:val="cyan"/>
          <w:u w:val="single"/>
        </w:rPr>
        <w:t>serviced</w:t>
      </w:r>
      <w:r>
        <w:rPr>
          <w:sz w:val="16"/>
        </w:rPr>
        <w:t xml:space="preserve"> by UN Humanitarian Air Service (UNHAS), </w:t>
      </w:r>
      <w:r>
        <w:rPr>
          <w:u w:val="single"/>
        </w:rPr>
        <w:t xml:space="preserve">which makes road transport the only </w:t>
      </w:r>
      <w:r>
        <w:rPr>
          <w:highlight w:val="cyan"/>
          <w:u w:val="single"/>
        </w:rPr>
        <w:t>viable option</w:t>
      </w:r>
      <w:r>
        <w:rPr>
          <w:sz w:val="16"/>
        </w:rPr>
        <w:t xml:space="preserve"> for humanitarian actors. </w:t>
      </w:r>
      <w:r>
        <w:rPr>
          <w:u w:val="single"/>
        </w:rPr>
        <w:t xml:space="preserve">These challenges continue to </w:t>
      </w:r>
      <w:r>
        <w:rPr>
          <w:b/>
          <w:highlight w:val="cyan"/>
          <w:u w:val="single"/>
        </w:rPr>
        <w:t xml:space="preserve">delay or </w:t>
      </w:r>
      <w:r>
        <w:rPr>
          <w:highlight w:val="cyan"/>
          <w:u w:val="single"/>
        </w:rPr>
        <w:t>limit the delivery of</w:t>
      </w:r>
      <w:r>
        <w:rPr>
          <w:u w:val="single"/>
        </w:rPr>
        <w:t xml:space="preserve"> life-saving assistance,</w:t>
      </w:r>
      <w:r>
        <w:rPr>
          <w:sz w:val="16"/>
        </w:rPr>
        <w:t xml:space="preserve"> </w:t>
      </w:r>
      <w:r>
        <w:rPr>
          <w:u w:val="single"/>
        </w:rPr>
        <w:t xml:space="preserve">further </w:t>
      </w:r>
      <w:r>
        <w:rPr>
          <w:highlight w:val="cyan"/>
          <w:u w:val="single"/>
        </w:rPr>
        <w:t>exacerbating</w:t>
      </w:r>
      <w:r>
        <w:rPr>
          <w:u w:val="single"/>
        </w:rPr>
        <w:t xml:space="preserve"> unmet </w:t>
      </w:r>
      <w:r>
        <w:rPr>
          <w:highlight w:val="cyan"/>
          <w:u w:val="single"/>
        </w:rPr>
        <w:t>needs</w:t>
      </w:r>
      <w:r>
        <w:rPr>
          <w:sz w:val="16"/>
        </w:rPr>
        <w:t xml:space="preserve"> among vulnerable people.</w:t>
      </w:r>
    </w:p>
    <w:p>
      <w:pPr>
        <w:pStyle w:val="Heading4"/>
      </w:pPr>
      <w:r>
        <w:t xml:space="preserve">2. </w:t>
      </w:r>
      <w:r>
        <w:rPr>
          <w:u w:val="single"/>
        </w:rPr>
        <w:t>WORKERS</w:t>
      </w:r>
      <w:r>
        <w:t xml:space="preserve">. Insecurity makes them </w:t>
      </w:r>
      <w:r>
        <w:rPr>
          <w:u w:val="single"/>
        </w:rPr>
        <w:t>leave</w:t>
      </w:r>
      <w:r>
        <w:t xml:space="preserve">---and the workforce </w:t>
      </w:r>
      <w:r>
        <w:rPr>
          <w:u w:val="single"/>
        </w:rPr>
        <w:t>is</w:t>
      </w:r>
      <w:r>
        <w:t xml:space="preserve"> the health system.</w:t>
      </w:r>
    </w:p>
    <w:p>
      <w:pPr>
        <w:pStyle w:val="Style13ptBold"/>
      </w:pPr>
      <w:r>
        <w:rPr>
          <w:b/>
        </w:rPr>
        <w:t>Onvlee 23</w:t>
      </w:r>
      <w:r>
        <w:t xml:space="preserve"> — Olivier Onvlee, Maryse Kok, James Buchan, et. al. August 5. KIT Royal Tropical Institute, Amsterdam. WHO Collaborating Centre on Health Workforce Development, University of Technology Sydney. World Bank, Washington, DC. International Journal of Health Policy and Management, “Human Resources for Health in Conflict Affected Settings: A Scoping Review of Primary Peer Reviewed Publications,” vol. 12 Clopus</w:t>
      </w:r>
    </w:p>
    <w:p>
      <w:pPr/>
      <w:r>
        <w:rPr>
          <w:u w:val="single"/>
        </w:rPr>
        <w:t xml:space="preserve">Conflict has </w:t>
      </w:r>
      <w:r>
        <w:rPr>
          <w:b/>
          <w:highlight w:val="cyan"/>
          <w:u w:val="single"/>
        </w:rPr>
        <w:t>devastating</w:t>
      </w:r>
      <w:r>
        <w:rPr>
          <w:u w:val="single"/>
        </w:rPr>
        <w:t xml:space="preserve"> effects </w:t>
      </w:r>
      <w:r>
        <w:rPr>
          <w:highlight w:val="cyan"/>
          <w:u w:val="single"/>
        </w:rPr>
        <w:t>on</w:t>
      </w:r>
      <w:r>
        <w:rPr>
          <w:u w:val="single"/>
        </w:rPr>
        <w:t xml:space="preserve"> health systems.</w:t>
      </w:r>
      <w:r>
        <w:rPr>
          <w:sz w:val="16"/>
        </w:rPr>
        <w:t xml:space="preserve"> </w:t>
      </w:r>
      <w:r>
        <w:rPr>
          <w:u w:val="single"/>
        </w:rPr>
        <w:t xml:space="preserve">It results in </w:t>
      </w:r>
      <w:r>
        <w:rPr>
          <w:highlight w:val="cyan"/>
          <w:u w:val="single"/>
        </w:rPr>
        <w:t xml:space="preserve">destruction of </w:t>
      </w:r>
      <w:r>
        <w:rPr>
          <w:u w:val="single"/>
        </w:rPr>
        <w:t>health infrastructure,</w:t>
      </w:r>
      <w:r>
        <w:rPr>
          <w:sz w:val="16"/>
        </w:rPr>
        <w:t xml:space="preserve"> </w:t>
      </w:r>
      <w:r>
        <w:rPr>
          <w:highlight w:val="cyan"/>
          <w:u w:val="single"/>
        </w:rPr>
        <w:t xml:space="preserve">loss </w:t>
      </w:r>
      <w:r>
        <w:rPr>
          <w:u w:val="single"/>
        </w:rPr>
        <w:t>of</w:t>
      </w:r>
      <w:r>
        <w:rPr>
          <w:highlight w:val="cyan"/>
          <w:u w:val="single"/>
        </w:rPr>
        <w:t xml:space="preserve"> healthcare workers</w:t>
      </w:r>
      <w:r>
        <w:rPr>
          <w:sz w:val="16"/>
        </w:rPr>
        <w:t xml:space="preserve"> </w:t>
      </w:r>
      <w:r>
        <w:rPr>
          <w:b/>
          <w:u w:val="single"/>
        </w:rPr>
        <w:t xml:space="preserve">(HCWs), </w:t>
      </w:r>
      <w:r>
        <w:rPr>
          <w:b/>
          <w:u w:val="single"/>
        </w:rPr>
        <w:t>and</w:t>
      </w:r>
      <w:r>
        <w:rPr>
          <w:u w:val="single"/>
        </w:rPr>
        <w:t xml:space="preserve"> </w:t>
      </w:r>
      <w:r>
        <w:rPr>
          <w:highlight w:val="cyan"/>
          <w:u w:val="single"/>
        </w:rPr>
        <w:t>weakening of health governance</w:t>
      </w:r>
      <w:r>
        <w:rPr>
          <w:u w:val="single"/>
        </w:rPr>
        <w:t xml:space="preserve"> at all levels.</w:t>
      </w:r>
      <w:r>
        <w:rPr>
          <w:sz w:val="16"/>
        </w:rPr>
        <w:t xml:space="preserve"> </w:t>
      </w:r>
      <w:r>
        <w:rPr>
          <w:highlight w:val="cyan"/>
          <w:u w:val="single"/>
        </w:rPr>
        <w:t>At</w:t>
      </w:r>
      <w:r>
        <w:rPr>
          <w:u w:val="single"/>
        </w:rPr>
        <w:t xml:space="preserve"> the </w:t>
      </w:r>
      <w:r>
        <w:rPr>
          <w:b/>
          <w:u w:val="single"/>
        </w:rPr>
        <w:t>same time,</w:t>
      </w:r>
      <w:r>
        <w:rPr>
          <w:u w:val="single"/>
        </w:rPr>
        <w:t xml:space="preserve"> </w:t>
      </w:r>
      <w:r>
        <w:rPr>
          <w:highlight w:val="cyan"/>
          <w:u w:val="single"/>
        </w:rPr>
        <w:t xml:space="preserve">demand </w:t>
      </w:r>
      <w:r>
        <w:rPr>
          <w:u w:val="single"/>
        </w:rPr>
        <w:t>for</w:t>
      </w:r>
      <w:r>
        <w:rPr>
          <w:highlight w:val="cyan"/>
          <w:u w:val="single"/>
        </w:rPr>
        <w:t xml:space="preserve"> health services increases</w:t>
      </w:r>
      <w:r>
        <w:rPr>
          <w:sz w:val="16"/>
        </w:rPr>
        <w:t xml:space="preserve">. </w:t>
      </w:r>
      <w:r>
        <w:rPr>
          <w:b/>
          <w:u w:val="single"/>
        </w:rPr>
        <w:t>2 ,</w:t>
      </w:r>
      <w:r>
        <w:rPr>
          <w:sz w:val="16"/>
        </w:rPr>
        <w:t xml:space="preserve"> 3 </w:t>
      </w:r>
      <w:r>
        <w:rPr>
          <w:u w:val="single"/>
        </w:rPr>
        <w:t xml:space="preserve">This poses a serious </w:t>
      </w:r>
      <w:r>
        <w:rPr>
          <w:highlight w:val="cyan"/>
          <w:u w:val="single"/>
        </w:rPr>
        <w:t>threat</w:t>
      </w:r>
      <w:r>
        <w:rPr>
          <w:u w:val="single"/>
        </w:rPr>
        <w:t xml:space="preserve"> to achieving universal health coverage.</w:t>
      </w:r>
    </w:p>
    <w:p>
      <w:pPr/>
      <w:r>
        <w:rPr>
          <w:u w:val="single"/>
        </w:rPr>
        <w:t xml:space="preserve">The </w:t>
      </w:r>
      <w:r>
        <w:rPr>
          <w:highlight w:val="cyan"/>
          <w:u w:val="single"/>
        </w:rPr>
        <w:t>health workforce is the engine of any health system, as all activities and</w:t>
      </w:r>
      <w:r>
        <w:rPr>
          <w:u w:val="single"/>
        </w:rPr>
        <w:t xml:space="preserve"> </w:t>
      </w:r>
      <w:r>
        <w:rPr>
          <w:sz w:val="16"/>
        </w:rPr>
        <w:t>programmes have</w:t>
      </w:r>
      <w:r>
        <w:rPr>
          <w:u w:val="single"/>
        </w:rPr>
        <w:t xml:space="preserve"> to be </w:t>
      </w:r>
      <w:r>
        <w:rPr>
          <w:highlight w:val="cyan"/>
          <w:u w:val="single"/>
        </w:rPr>
        <w:t>adopted</w:t>
      </w:r>
      <w:r>
        <w:rPr>
          <w:u w:val="single"/>
        </w:rPr>
        <w:t xml:space="preserve"> or </w:t>
      </w:r>
      <w:r>
        <w:rPr>
          <w:highlight w:val="cyan"/>
          <w:u w:val="single"/>
        </w:rPr>
        <w:t>adapted through them</w:t>
      </w:r>
      <w:r>
        <w:rPr>
          <w:u w:val="single"/>
        </w:rPr>
        <w:t>.</w:t>
      </w:r>
      <w:r>
        <w:rPr>
          <w:sz w:val="16"/>
        </w:rPr>
        <w:t xml:space="preserve"> 4 </w:t>
      </w:r>
      <w:r>
        <w:rPr>
          <w:highlight w:val="cyan"/>
          <w:u w:val="single"/>
        </w:rPr>
        <w:t>Insecurity and direct attacks lead HCWs</w:t>
      </w:r>
      <w:r>
        <w:rPr>
          <w:u w:val="single"/>
        </w:rPr>
        <w:t xml:space="preserve"> to </w:t>
      </w:r>
      <w:r>
        <w:rPr>
          <w:highlight w:val="cyan"/>
          <w:u w:val="single"/>
        </w:rPr>
        <w:t>leave or avoid working in CAS. Consequently, small numbers</w:t>
      </w:r>
      <w:r>
        <w:rPr>
          <w:u w:val="single"/>
        </w:rPr>
        <w:t xml:space="preserve"> </w:t>
      </w:r>
      <w:r>
        <w:rPr>
          <w:b/>
          <w:u w:val="single"/>
        </w:rPr>
        <w:t>of health</w:t>
      </w:r>
      <w:r>
        <w:rPr>
          <w:u w:val="single"/>
        </w:rPr>
        <w:t xml:space="preserve"> workers are </w:t>
      </w:r>
      <w:r>
        <w:rPr>
          <w:highlight w:val="cyan"/>
          <w:u w:val="single"/>
        </w:rPr>
        <w:t>left</w:t>
      </w:r>
      <w:r>
        <w:rPr>
          <w:u w:val="single"/>
        </w:rPr>
        <w:t xml:space="preserve"> in </w:t>
      </w:r>
      <w:r>
        <w:rPr>
          <w:highlight w:val="cyan"/>
          <w:u w:val="single"/>
        </w:rPr>
        <w:t>CAS, working in difficult conditions with</w:t>
      </w:r>
      <w:r>
        <w:rPr>
          <w:u w:val="single"/>
        </w:rPr>
        <w:t xml:space="preserve"> often </w:t>
      </w:r>
      <w:r>
        <w:rPr>
          <w:highlight w:val="cyan"/>
          <w:u w:val="single"/>
        </w:rPr>
        <w:t>very little support</w:t>
      </w:r>
      <w:r>
        <w:rPr>
          <w:u w:val="single"/>
        </w:rPr>
        <w:t>.</w:t>
      </w:r>
      <w:r>
        <w:rPr>
          <w:sz w:val="16"/>
        </w:rPr>
        <w:t xml:space="preserve"> 5 , 6 The COVID-19 pandemic further aggravated this situation for many HCW.</w:t>
      </w:r>
    </w:p>
    <w:p>
      <w:pPr>
        <w:pStyle w:val="Heading4"/>
      </w:pPr>
      <w:r>
        <w:t xml:space="preserve">3. </w:t>
      </w:r>
      <w:r>
        <w:rPr>
          <w:u w:val="single"/>
        </w:rPr>
        <w:t>COVERAGE</w:t>
      </w:r>
      <w:r>
        <w:t xml:space="preserve">. An attacked facility </w:t>
      </w:r>
      <w:r>
        <w:rPr>
          <w:u w:val="single"/>
        </w:rPr>
        <w:t>loses</w:t>
      </w:r>
      <w:r>
        <w:t xml:space="preserve"> vaccination---more susceptibles, </w:t>
      </w:r>
      <w:r>
        <w:rPr>
          <w:u w:val="single"/>
        </w:rPr>
        <w:t>earlier</w:t>
      </w:r>
      <w:r>
        <w:t xml:space="preserve"> outbreak.</w:t>
      </w:r>
    </w:p>
    <w:p>
      <w:pPr>
        <w:pStyle w:val="Style13ptBold"/>
      </w:pPr>
      <w:r>
        <w:rPr>
          <w:b/>
        </w:rPr>
        <w:t>Kostandova 25</w:t>
      </w:r>
      <w:r>
        <w:t xml:space="preserve"> — Natalya Kostandova, Jennifer OKeeffe, Alexandre Mahieu, et. al. August 5. Department of Epidemiology, Johns Hopkins Bloomberg School of Public Health. International Medical Corps, Washington, DC. Geneva Centre of Humanitarian Studies, University of Geneva. Conflict and Health, “Healthcare under fire: quantifying the impact of violence on medical services in facilities supported by International Medical Corps in three prefectures of Central African Republic,” vol. 19 Clopus</w:t>
      </w:r>
    </w:p>
    <w:p>
      <w:pPr/>
      <w:r>
        <w:rPr>
          <w:highlight w:val="cyan"/>
          <w:u w:val="single"/>
        </w:rPr>
        <w:t>When the</w:t>
      </w:r>
      <w:r>
        <w:rPr>
          <w:u w:val="single"/>
        </w:rPr>
        <w:t xml:space="preserve"> </w:t>
      </w:r>
      <w:r>
        <w:rPr>
          <w:sz w:val="16"/>
        </w:rPr>
        <w:t>health system</w:t>
      </w:r>
      <w:r>
        <w:rPr>
          <w:u w:val="single"/>
        </w:rPr>
        <w:t xml:space="preserve"> is </w:t>
      </w:r>
      <w:r>
        <w:rPr>
          <w:b/>
          <w:highlight w:val="cyan"/>
          <w:u w:val="single"/>
        </w:rPr>
        <w:t>disrupted by</w:t>
      </w:r>
      <w:r>
        <w:rPr>
          <w:highlight w:val="cyan"/>
          <w:u w:val="single"/>
        </w:rPr>
        <w:t xml:space="preserve"> attacks on healthcare,</w:t>
      </w:r>
      <w:r>
        <w:rPr>
          <w:sz w:val="16"/>
          <w:highlight w:val="cyan"/>
        </w:rPr>
        <w:t xml:space="preserve"> </w:t>
      </w:r>
      <w:r>
        <w:rPr>
          <w:highlight w:val="cyan"/>
          <w:u w:val="single"/>
        </w:rPr>
        <w:t>the risk of vaccine-preventable and epidemic-prone diseases increases</w:t>
      </w:r>
      <w:r>
        <w:rPr>
          <w:u w:val="single"/>
        </w:rPr>
        <w:t>,</w:t>
      </w:r>
      <w:r>
        <w:rPr>
          <w:sz w:val="16"/>
        </w:rPr>
        <w:t xml:space="preserve"> </w:t>
      </w:r>
      <w:r>
        <w:rPr>
          <w:b/>
          <w:u w:val="single"/>
        </w:rPr>
        <w:t>potentially contributing</w:t>
      </w:r>
      <w:r>
        <w:rPr>
          <w:u w:val="single"/>
        </w:rPr>
        <w:t xml:space="preserve"> to </w:t>
      </w:r>
      <w:r>
        <w:rPr>
          <w:b/>
          <w:highlight w:val="cyan"/>
          <w:u w:val="single"/>
        </w:rPr>
        <w:t>avertible mortality</w:t>
      </w:r>
      <w:r>
        <w:rPr>
          <w:b/>
          <w:u w:val="single"/>
        </w:rPr>
        <w:t>.</w:t>
      </w:r>
      <w:r>
        <w:rPr>
          <w:sz w:val="16"/>
        </w:rPr>
        <w:t xml:space="preserve"> Between February 2019 and January 2020, CAR reported 3,653 measles cases, with an outbreak declared in 2019 in five districts [ 33 ]. The measles outbreak</w:t>
      </w:r>
      <w:r>
        <w:rPr>
          <w:u w:val="single"/>
        </w:rPr>
        <w:t xml:space="preserve"> provided </w:t>
      </w:r>
      <w:r>
        <w:rPr>
          <w:sz w:val="16"/>
        </w:rPr>
        <w:t>an opportunity to</w:t>
      </w:r>
      <w:r>
        <w:rPr>
          <w:u w:val="single"/>
        </w:rPr>
        <w:t xml:space="preserve"> analyze the </w:t>
      </w:r>
      <w:r>
        <w:rPr>
          <w:highlight w:val="cyan"/>
          <w:u w:val="single"/>
        </w:rPr>
        <w:t>time from attack to</w:t>
      </w:r>
      <w:r>
        <w:rPr>
          <w:u w:val="single"/>
        </w:rPr>
        <w:t xml:space="preserve"> </w:t>
      </w:r>
      <w:r>
        <w:rPr>
          <w:b/>
          <w:u w:val="single"/>
        </w:rPr>
        <w:t>the</w:t>
      </w:r>
      <w:r>
        <w:rPr>
          <w:u w:val="single"/>
        </w:rPr>
        <w:t xml:space="preserve"> </w:t>
      </w:r>
      <w:r>
        <w:rPr>
          <w:highlight w:val="cyan"/>
          <w:u w:val="single"/>
        </w:rPr>
        <w:t>first facility-reported measles case</w:t>
      </w:r>
      <w:r>
        <w:rPr>
          <w:sz w:val="16"/>
        </w:rPr>
        <w:t>. We analyzed data at health facility level, defining exposure as any attack on healthcare in 2018 (the year prior to the outbreak). There were no measles cases reported at an IMC facility in 2020, likely due to gaps in facility surveillance or reporting data, since measles cases in Vakaga were reported elsewhere [ 34 ]. Thus, analysis was restricted to facilities with at least six months of reporting or at least one measles case in 2019. We excluded facilities not supported by IMC for pediatric health services during the study period. Vakaga prefecture was the only area with data to support survival analysis.</w:t>
      </w:r>
    </w:p>
    <w:p>
      <w:pPr/>
      <w:r>
        <w:rPr>
          <w:sz w:val="16"/>
        </w:rPr>
        <w:t>To distinguish true zeros from missing data, we used weekly outpatient consultations—reported on the same forms—as a proxy for facility reporting, treating weeks with zero consultations as non-reporting and excluding facilities with more than half of weeks missing. Missing or non-reporting was relatively limited in the remaining facilities, as shown in Figure S1 ; given that gaps were often reported retroactively and that measles is a notifiable disease, we considered it unlikely that suspected or confirmed cases would go unreported. Thus we treated the first reported case as the true first case, supported by consistency with internal monthly reports.</w:t>
      </w:r>
    </w:p>
    <w:p>
      <w:pPr/>
      <w:r>
        <w:rPr>
          <w:highlight w:val="cyan"/>
          <w:u w:val="single"/>
        </w:rPr>
        <w:t>We conducted</w:t>
      </w:r>
      <w:r>
        <w:rPr>
          <w:u w:val="single"/>
        </w:rPr>
        <w:t xml:space="preserve"> </w:t>
      </w:r>
      <w:r>
        <w:rPr>
          <w:sz w:val="16"/>
        </w:rPr>
        <w:t>survival analysis</w:t>
      </w:r>
      <w:r>
        <w:rPr>
          <w:u w:val="single"/>
        </w:rPr>
        <w:t xml:space="preserve"> comparing time to first reported measles case between </w:t>
      </w:r>
      <w:r>
        <w:rPr>
          <w:b/>
          <w:highlight w:val="cyan"/>
          <w:u w:val="single"/>
        </w:rPr>
        <w:t>exposed and unexposed</w:t>
      </w:r>
      <w:r>
        <w:rPr>
          <w:u w:val="single"/>
        </w:rPr>
        <w:t xml:space="preserve"> facilities.</w:t>
      </w:r>
      <w:r>
        <w:rPr>
          <w:sz w:val="16"/>
        </w:rPr>
        <w:t xml:space="preserve"> We hypothesized that facilities with an</w:t>
      </w:r>
      <w:r>
        <w:rPr>
          <w:u w:val="single"/>
        </w:rPr>
        <w:t xml:space="preserve"> attack had </w:t>
      </w:r>
      <w:r>
        <w:rPr>
          <w:b/>
          <w:highlight w:val="cyan"/>
          <w:u w:val="single"/>
        </w:rPr>
        <w:t>lower MCV coverage</w:t>
      </w:r>
      <w:r>
        <w:rPr>
          <w:highlight w:val="cyan"/>
          <w:u w:val="single"/>
        </w:rPr>
        <w:t>,</w:t>
      </w:r>
      <w:r>
        <w:rPr>
          <w:sz w:val="16"/>
          <w:highlight w:val="cyan"/>
        </w:rPr>
        <w:t xml:space="preserve"> </w:t>
      </w:r>
      <w:r>
        <w:rPr>
          <w:highlight w:val="cyan"/>
          <w:u w:val="single"/>
        </w:rPr>
        <w:t>leading to an increased number</w:t>
      </w:r>
      <w:r>
        <w:rPr>
          <w:b/>
          <w:u w:val="single"/>
        </w:rPr>
        <w:t xml:space="preserve"> </w:t>
      </w:r>
      <w:r>
        <w:rPr>
          <w:u w:val="single"/>
        </w:rPr>
        <w:t xml:space="preserve">of </w:t>
      </w:r>
      <w:r>
        <w:rPr>
          <w:highlight w:val="cyan"/>
          <w:u w:val="single"/>
        </w:rPr>
        <w:t>susceptible</w:t>
      </w:r>
      <w:r>
        <w:rPr>
          <w:u w:val="single"/>
        </w:rPr>
        <w:t xml:space="preserve"> children </w:t>
      </w:r>
      <w:r>
        <w:rPr>
          <w:highlight w:val="cyan"/>
          <w:u w:val="single"/>
        </w:rPr>
        <w:t>and earlier measles introduction</w:t>
      </w:r>
      <w:r>
        <w:rPr>
          <w:u w:val="single"/>
        </w:rPr>
        <w:t>.</w:t>
      </w:r>
      <w:r>
        <w:rPr>
          <w:sz w:val="16"/>
        </w:rPr>
        <w:t xml:space="preserve"> Statistical testing and survival curve plots were generated using survival [ 35 ] and ggsurvfit [ 36 ] R packages, respectively.</w:t>
      </w:r>
    </w:p>
    <w:p>
      <w:pPr>
        <w:pStyle w:val="Heading4"/>
      </w:pPr>
      <w:r>
        <w:t xml:space="preserve">4. </w:t>
      </w:r>
      <w:r>
        <w:rPr>
          <w:u w:val="single"/>
        </w:rPr>
        <w:t>OUTCOME</w:t>
      </w:r>
      <w:r>
        <w:t xml:space="preserve">. Conflict events </w:t>
      </w:r>
      <w:r>
        <w:rPr>
          <w:u w:val="single"/>
        </w:rPr>
        <w:t>roughly double</w:t>
      </w:r>
      <w:r>
        <w:t xml:space="preserve"> reported Ebola risk---and it </w:t>
      </w:r>
      <w:r>
        <w:rPr>
          <w:u w:val="single"/>
        </w:rPr>
        <w:t>lasts weeks</w:t>
      </w:r>
      <w:r>
        <w:t>.</w:t>
      </w:r>
    </w:p>
    <w:p>
      <w:pPr>
        <w:pStyle w:val="Style13ptBold"/>
      </w:pPr>
      <w:r>
        <w:rPr>
          <w:b/>
        </w:rPr>
        <w:t>Charnley 24</w:t>
      </w:r>
      <w:r>
        <w:t xml:space="preserve"> — Gina E. C. Charnley, Nathan Green, Ilan Kelman, et. al. March 20. Bloomberg School of Public Health, Johns Hopkins University. School of Public Health, Imperial College London. Institute for Global Health, University College London. BMC Public Health, “Evaluating the risk of conflict on recent Ebola outbreaks in Guinea and the Democratic Republic of the Congo,” vol. 24 Clopus</w:t>
      </w:r>
    </w:p>
    <w:p>
      <w:pPr/>
      <w:r>
        <w:rPr>
          <w:u w:val="single"/>
        </w:rPr>
        <w:t xml:space="preserve">Reducing Ebola virus transmission </w:t>
      </w:r>
      <w:r>
        <w:rPr>
          <w:highlight w:val="cyan"/>
          <w:u w:val="single"/>
        </w:rPr>
        <w:t>relies</w:t>
      </w:r>
      <w:r>
        <w:rPr>
          <w:u w:val="single"/>
        </w:rPr>
        <w:t xml:space="preserve"> on </w:t>
      </w:r>
      <w:r>
        <w:rPr>
          <w:highlight w:val="cyan"/>
          <w:u w:val="single"/>
        </w:rPr>
        <w:t>the ability to identify cases</w:t>
      </w:r>
      <w:r>
        <w:rPr>
          <w:sz w:val="16"/>
        </w:rPr>
        <w:t xml:space="preserve"> </w:t>
      </w:r>
      <w:r>
        <w:rPr>
          <w:b/>
          <w:u w:val="single"/>
        </w:rPr>
        <w:t>and limit</w:t>
      </w:r>
      <w:r>
        <w:rPr>
          <w:u w:val="single"/>
        </w:rPr>
        <w:t xml:space="preserve"> </w:t>
      </w:r>
      <w:r>
        <w:rPr>
          <w:highlight w:val="cyan"/>
          <w:u w:val="single"/>
        </w:rPr>
        <w:t>contact</w:t>
      </w:r>
      <w:r>
        <w:rPr>
          <w:u w:val="single"/>
        </w:rPr>
        <w:t xml:space="preserve"> </w:t>
      </w:r>
      <w:r>
        <w:rPr>
          <w:b/>
          <w:u w:val="single"/>
        </w:rPr>
        <w:t>with infected</w:t>
      </w:r>
      <w:r>
        <w:rPr>
          <w:u w:val="single"/>
        </w:rPr>
        <w:t xml:space="preserve"> </w:t>
      </w:r>
      <w:r>
        <w:rPr>
          <w:highlight w:val="cyan"/>
          <w:u w:val="single"/>
        </w:rPr>
        <w:t>bodily fluids</w:t>
      </w:r>
      <w:r>
        <w:rPr>
          <w:sz w:val="16"/>
        </w:rPr>
        <w:t xml:space="preserve"> through biosecurity, safe sex practices, safe burial and vaccination. </w:t>
      </w:r>
      <w:r>
        <w:rPr>
          <w:b/>
          <w:highlight w:val="cyan"/>
          <w:u w:val="single"/>
        </w:rPr>
        <w:t>Armed conflicts</w:t>
      </w:r>
      <w:r>
        <w:rPr>
          <w:b/>
          <w:u w:val="single"/>
        </w:rPr>
        <w:t xml:space="preserve"> </w:t>
      </w:r>
      <w:r>
        <w:rPr>
          <w:u w:val="single"/>
        </w:rPr>
        <w:t xml:space="preserve">can complicate </w:t>
      </w:r>
      <w:r>
        <w:rPr>
          <w:highlight w:val="cyan"/>
          <w:u w:val="single"/>
        </w:rPr>
        <w:t>outbreak</w:t>
      </w:r>
      <w:r>
        <w:rPr>
          <w:u w:val="single"/>
        </w:rPr>
        <w:t xml:space="preserve"> detection </w:t>
      </w:r>
      <w:r>
        <w:rPr>
          <w:highlight w:val="cyan"/>
          <w:u w:val="single"/>
        </w:rPr>
        <w:t>and interventions</w:t>
      </w:r>
      <w:r>
        <w:rPr>
          <w:sz w:val="16"/>
          <w:highlight w:val="cyan"/>
        </w:rPr>
        <w:t xml:space="preserve"> </w:t>
      </w:r>
      <w:r>
        <w:rPr>
          <w:highlight w:val="cyan"/>
          <w:u w:val="single"/>
        </w:rPr>
        <w:t>due to widespread disruption</w:t>
      </w:r>
      <w:r>
        <w:rPr>
          <w:u w:val="single"/>
        </w:rPr>
        <w:t xml:space="preserve"> </w:t>
      </w:r>
      <w:r>
        <w:rPr>
          <w:b/>
          <w:u w:val="single"/>
        </w:rPr>
        <w:t>to governments</w:t>
      </w:r>
      <w:r>
        <w:rPr>
          <w:u w:val="single"/>
        </w:rPr>
        <w:t xml:space="preserve"> </w:t>
      </w:r>
      <w:r>
        <w:rPr>
          <w:highlight w:val="cyan"/>
          <w:u w:val="single"/>
        </w:rPr>
        <w:t>and</w:t>
      </w:r>
      <w:r>
        <w:rPr>
          <w:u w:val="single"/>
        </w:rPr>
        <w:t xml:space="preserve"> populations.</w:t>
      </w:r>
      <w:r>
        <w:rPr>
          <w:sz w:val="16"/>
        </w:rPr>
        <w:t xml:space="preserve"> Guinea and the Democratic Republic of the Congo (DRC) have historically reported the largest and the most recent Ebola virus outbreaks. Understanding if conflict played a role in these outbreaks may help in identifying key risks factors to improve disease control.</w:t>
      </w:r>
    </w:p>
    <w:p>
      <w:pPr/>
      <w:r>
        <w:rPr>
          <w:sz w:val="16"/>
        </w:rPr>
        <w:t>We used data from a range of publicly available data sources for both Ebola virus cases and conflict events from 2018 to 2021 in Guinea and the DRC. We fitted these data to conditional logistic regression models using the Self-Controlled Case Series methodology to evaluate the magnitude in which conflict increased the risk of reported Ebola virus cases in terms of incidence rate ratio. We re-ran the analysis sub-nationally, by conflict sub-event type and tested any lagged effects.</w:t>
      </w:r>
    </w:p>
    <w:p>
      <w:pPr/>
      <w:r>
        <w:rPr>
          <w:highlight w:val="cyan"/>
          <w:u w:val="single"/>
        </w:rPr>
        <w:t>Conflict was significantly associated with an increased risk</w:t>
      </w:r>
      <w:r>
        <w:rPr>
          <w:u w:val="single"/>
        </w:rPr>
        <w:t xml:space="preserve"> </w:t>
      </w:r>
      <w:r>
        <w:rPr>
          <w:b/>
          <w:u w:val="single"/>
        </w:rPr>
        <w:t>of reported</w:t>
      </w:r>
      <w:r>
        <w:rPr>
          <w:u w:val="single"/>
        </w:rPr>
        <w:t xml:space="preserve"> </w:t>
      </w:r>
      <w:r>
        <w:rPr>
          <w:sz w:val="16"/>
        </w:rPr>
        <w:t>Ebola virus</w:t>
      </w:r>
      <w:r>
        <w:rPr>
          <w:u w:val="single"/>
        </w:rPr>
        <w:t xml:space="preserve"> cases</w:t>
      </w:r>
      <w:r>
        <w:rPr>
          <w:sz w:val="16"/>
        </w:rPr>
        <w:t xml:space="preserve"> </w:t>
      </w:r>
      <w:r>
        <w:rPr>
          <w:u w:val="single"/>
        </w:rPr>
        <w:t xml:space="preserve">in </w:t>
      </w:r>
      <w:r>
        <w:rPr>
          <w:b/>
          <w:u w:val="single"/>
        </w:rPr>
        <w:t xml:space="preserve">both </w:t>
      </w:r>
      <w:r>
        <w:rPr>
          <w:b/>
          <w:highlight w:val="cyan"/>
          <w:u w:val="single"/>
        </w:rPr>
        <w:t>the</w:t>
      </w:r>
      <w:r>
        <w:rPr>
          <w:highlight w:val="cyan"/>
          <w:u w:val="single"/>
        </w:rPr>
        <w:t xml:space="preserve"> DRC and</w:t>
      </w:r>
      <w:r>
        <w:rPr>
          <w:u w:val="single"/>
        </w:rPr>
        <w:t xml:space="preserve"> </w:t>
      </w:r>
      <w:r>
        <w:rPr>
          <w:sz w:val="16"/>
        </w:rPr>
        <w:t>Guinea in</w:t>
      </w:r>
      <w:r>
        <w:rPr>
          <w:u w:val="single"/>
        </w:rPr>
        <w:t xml:space="preserve"> </w:t>
      </w:r>
      <w:r>
        <w:rPr>
          <w:highlight w:val="cyan"/>
          <w:u w:val="single"/>
        </w:rPr>
        <w:t>recent outbreaks.</w:t>
      </w:r>
      <w:r>
        <w:rPr>
          <w:sz w:val="16"/>
        </w:rPr>
        <w:t xml:space="preserve"> </w:t>
      </w:r>
      <w:r>
        <w:rPr>
          <w:u w:val="single"/>
        </w:rPr>
        <w:t xml:space="preserve">The effect was of a </w:t>
      </w:r>
      <w:r>
        <w:rPr>
          <w:highlight w:val="cyan"/>
          <w:u w:val="single"/>
        </w:rPr>
        <w:t>similar magnitude</w:t>
      </w:r>
      <w:r>
        <w:rPr>
          <w:sz w:val="16"/>
        </w:rPr>
        <w:t xml:space="preserve"> at 1.88- and 1.98-times increased risk for the DRC and Guinea, respectively. </w:t>
      </w:r>
      <w:r>
        <w:rPr>
          <w:highlight w:val="cyan"/>
          <w:u w:val="single"/>
        </w:rPr>
        <w:t>The greatest effects</w:t>
      </w:r>
      <w:r>
        <w:rPr>
          <w:sz w:val="16"/>
        </w:rPr>
        <w:t xml:space="preserve"> (often higher than the national values) </w:t>
      </w:r>
      <w:r>
        <w:rPr>
          <w:u w:val="single"/>
        </w:rPr>
        <w:t xml:space="preserve">were </w:t>
      </w:r>
      <w:r>
        <w:rPr>
          <w:highlight w:val="cyan"/>
          <w:u w:val="single"/>
        </w:rPr>
        <w:t>found in</w:t>
      </w:r>
      <w:r>
        <w:rPr>
          <w:u w:val="single"/>
        </w:rPr>
        <w:t xml:space="preserve"> </w:t>
      </w:r>
      <w:r>
        <w:rPr>
          <w:b/>
          <w:u w:val="single"/>
        </w:rPr>
        <w:t xml:space="preserve">many conflict </w:t>
      </w:r>
      <w:r>
        <w:rPr>
          <w:highlight w:val="cyan"/>
          <w:u w:val="single"/>
        </w:rPr>
        <w:t>prone areas</w:t>
      </w:r>
      <w:r>
        <w:rPr>
          <w:sz w:val="16"/>
        </w:rPr>
        <w:t xml:space="preserve"> and during protest/riot-related conflict events. </w:t>
      </w:r>
      <w:r>
        <w:rPr>
          <w:u w:val="single"/>
        </w:rPr>
        <w:t xml:space="preserve">Conflict was influential in terms of </w:t>
      </w:r>
      <w:r>
        <w:rPr>
          <w:sz w:val="16"/>
        </w:rPr>
        <w:t>Ebola virus</w:t>
      </w:r>
      <w:r>
        <w:rPr>
          <w:u w:val="single"/>
        </w:rPr>
        <w:t xml:space="preserve"> risk </w:t>
      </w:r>
      <w:r>
        <w:rPr>
          <w:b/>
          <w:highlight w:val="cyan"/>
          <w:u w:val="single"/>
        </w:rPr>
        <w:t>from 1</w:t>
      </w:r>
      <w:r>
        <w:rPr>
          <w:b/>
          <w:u w:val="single"/>
        </w:rPr>
        <w:t xml:space="preserve"> </w:t>
      </w:r>
      <w:r>
        <w:rPr>
          <w:u w:val="single"/>
        </w:rPr>
        <w:t xml:space="preserve">week </w:t>
      </w:r>
      <w:r>
        <w:rPr>
          <w:highlight w:val="cyan"/>
          <w:u w:val="single"/>
        </w:rPr>
        <w:t xml:space="preserve">following </w:t>
      </w:r>
      <w:r>
        <w:rPr>
          <w:u w:val="single"/>
        </w:rPr>
        <w:t>the</w:t>
      </w:r>
      <w:r>
        <w:rPr>
          <w:highlight w:val="cyan"/>
          <w:u w:val="single"/>
        </w:rPr>
        <w:t xml:space="preserve"> event</w:t>
      </w:r>
      <w:r>
        <w:rPr>
          <w:sz w:val="16"/>
        </w:rPr>
        <w:t xml:space="preserve"> </w:t>
      </w:r>
      <w:r>
        <w:rPr>
          <w:u w:val="single"/>
        </w:rPr>
        <w:t xml:space="preserve">and remained </w:t>
      </w:r>
      <w:r>
        <w:rPr>
          <w:highlight w:val="cyan"/>
          <w:u w:val="single"/>
        </w:rPr>
        <w:t>important by</w:t>
      </w:r>
      <w:r>
        <w:rPr>
          <w:sz w:val="16"/>
        </w:rPr>
        <w:t xml:space="preserve"> 10 weeks.</w:t>
      </w:r>
    </w:p>
    <w:p>
      <w:pPr/>
      <w:r>
        <w:rPr>
          <w:sz w:val="16"/>
        </w:rPr>
        <w:t>Extra vigilance is needed following protests and riot-related</w:t>
      </w:r>
      <w:r>
        <w:rPr>
          <w:u w:val="single"/>
        </w:rPr>
        <w:t xml:space="preserve"> conflict events</w:t>
      </w:r>
      <w:r>
        <w:rPr>
          <w:sz w:val="16"/>
        </w:rPr>
        <w:t xml:space="preserve"> in terms of Ebola virus transmission. </w:t>
      </w:r>
      <w:r>
        <w:rPr>
          <w:highlight w:val="cyan"/>
          <w:u w:val="single"/>
        </w:rPr>
        <w:t>These events are highly disruptive,</w:t>
      </w:r>
      <w:r>
        <w:rPr>
          <w:b/>
          <w:u w:val="single"/>
        </w:rPr>
        <w:t xml:space="preserve"> </w:t>
      </w:r>
      <w:r>
        <w:rPr>
          <w:b/>
          <w:u w:val="single"/>
        </w:rPr>
        <w:t>in terms</w:t>
      </w:r>
      <w:r>
        <w:rPr>
          <w:u w:val="single"/>
        </w:rPr>
        <w:t xml:space="preserve"> of access to </w:t>
      </w:r>
      <w:r>
        <w:rPr>
          <w:highlight w:val="cyan"/>
          <w:u w:val="single"/>
        </w:rPr>
        <w:t xml:space="preserve">transportation </w:t>
      </w:r>
      <w:r>
        <w:rPr>
          <w:u w:val="single"/>
        </w:rPr>
        <w:t>and</w:t>
      </w:r>
      <w:r>
        <w:rPr>
          <w:highlight w:val="cyan"/>
          <w:u w:val="single"/>
        </w:rPr>
        <w:t xml:space="preserve"> healthcare</w:t>
      </w:r>
      <w:r>
        <w:rPr>
          <w:sz w:val="16"/>
        </w:rPr>
        <w:t xml:space="preserve"> </w:t>
      </w:r>
      <w:r>
        <w:rPr>
          <w:u w:val="single"/>
        </w:rPr>
        <w:t xml:space="preserve">and are often in </w:t>
      </w:r>
      <w:r>
        <w:rPr>
          <w:b/>
          <w:highlight w:val="cyan"/>
          <w:u w:val="single"/>
        </w:rPr>
        <w:t>urban areas with</w:t>
      </w:r>
      <w:r>
        <w:rPr>
          <w:u w:val="single"/>
        </w:rPr>
        <w:t xml:space="preserve"> high </w:t>
      </w:r>
      <w:r>
        <w:rPr>
          <w:highlight w:val="cyan"/>
          <w:u w:val="single"/>
        </w:rPr>
        <w:t>population densities</w:t>
      </w:r>
      <w:r>
        <w:rPr>
          <w:u w:val="single"/>
        </w:rPr>
        <w:t>.</w:t>
      </w:r>
      <w:r>
        <w:rPr>
          <w:sz w:val="16"/>
        </w:rPr>
        <w:t xml:space="preserve"> Additional public health messaging around these types of conflict events, relating to the risks and clinical symptoms may be helpful in reducing transmission. Future work should aim to further understand and quantify conflict severity and intensity, to evaluate dose–response relationships in terms of disease risk.</w:t>
      </w:r>
    </w:p>
    <w:p>
      <w:pPr/>
      <w:r>
        <w:rPr>
          <w:sz w:val="16"/>
        </w:rPr>
        <w:t>The online version contains supplementary material available at 10.1186/s12889-024-18300-8.</w:t>
      </w:r>
    </w:p>
    <w:p>
      <w:pPr/>
      <w:r>
        <w:rPr>
          <w:sz w:val="16"/>
        </w:rPr>
        <w:t>**Keywords:**Ebola virus, Conflict, Outbreaks, Guinea, Democratic Republic of the Congo</w:t>
      </w:r>
    </w:p>
    <w:p>
      <w:pPr/>
      <w:r>
        <w:rPr>
          <w:sz w:val="16"/>
        </w:rPr>
        <w:t>Ebola is a virus belonging to the _Filoviridae_ family and was first identified in 1976 in what are now the Democratic Republic of the Congo (DRC) and South Sudan [1, 2]. Ebola virus disease (EVD) causes acute haemorrhagic fever, leading to mortality rates of ~ 50%, in the absence of any specific treatment. The virus is spread through human-to-human transmission via contact with infected body fluids and fomites, with an average incubation period of 8 to 10 days [3, 4].</w:t>
      </w:r>
    </w:p>
    <w:p>
      <w:pPr/>
      <w:r>
        <w:rPr>
          <w:sz w:val="16"/>
        </w:rPr>
        <w:t>Since its discovery, there have been several EVD outbreaks (with sporadic cases in Europe and North America) [5]. The worst recorded outbreaks, in terms of total cases and deaths, were the 2013–2016 West Africa outbreak, particularly in Sierra Leone, Liberia and Guinea and the 2018–2020 outbreak in the DRC. The most recent EVD outbreaks have been reported in Uganda (_Sudan Orthoebolavirus)_, Guinea (_Zaire Orthoebolavirus)_ and the DRC (_Zaire Orthoebolavirus)_, all of which occurred in 2021 and 2022 [6].</w:t>
      </w:r>
    </w:p>
    <w:p>
      <w:pPr/>
      <w:r>
        <w:rPr>
          <w:sz w:val="16"/>
        </w:rPr>
        <w:t>EVD control is achieved through identifying cases and interventions which reduce the risk of contact with infected people, via biosecurity in EVD treatment centres, safe burial practices, reducing sexual transmission [7], timely detection (via strategically positioned decentralized laboratories) [8], contact tracing and post-mortem testing to identify EVD-related deaths, genomic sequencing (to infer spatiotemporal transmission dynamics) [9, 10], and more recently with the rVSVΔG-ZEBOV-GP Ebola virus envelope glycoprotein vaccine and monoclonal antibody therapeutics [11, 12]. Conflict can impact these control measures, reducing the capacity to identify and respond to outbreaks [13]. Furthermore, conflict can cause disruption to a range of basic services including transport, healthcare and water, sanitation and hygiene (WASH) [14].</w:t>
      </w:r>
    </w:p>
    <w:p>
      <w:pPr/>
      <w:r>
        <w:rPr>
          <w:highlight w:val="cyan"/>
          <w:u w:val="single"/>
        </w:rPr>
        <w:t>Targeted attacks on healthcare centres and workers are not limited</w:t>
      </w:r>
      <w:r>
        <w:rPr>
          <w:u w:val="single"/>
        </w:rPr>
        <w:t xml:space="preserve"> </w:t>
      </w:r>
      <w:r>
        <w:rPr>
          <w:b/>
          <w:u w:val="single"/>
        </w:rPr>
        <w:t>to specific</w:t>
      </w:r>
      <w:r>
        <w:rPr>
          <w:u w:val="single"/>
        </w:rPr>
        <w:t xml:space="preserve"> diseases </w:t>
      </w:r>
      <w:r>
        <w:rPr>
          <w:sz w:val="16"/>
        </w:rPr>
        <w:t>or geographic</w:t>
      </w:r>
      <w:r>
        <w:rPr>
          <w:u w:val="single"/>
        </w:rPr>
        <w:t xml:space="preserve"> regions</w:t>
      </w:r>
      <w:r>
        <w:rPr>
          <w:sz w:val="16"/>
        </w:rPr>
        <w:t xml:space="preserve"> [15] and there have </w:t>
      </w:r>
      <w:r>
        <w:rPr>
          <w:b/>
          <w:u w:val="single"/>
        </w:rPr>
        <w:t>been several</w:t>
      </w:r>
      <w:r>
        <w:rPr>
          <w:u w:val="single"/>
        </w:rPr>
        <w:t xml:space="preserve"> </w:t>
      </w:r>
      <w:r>
        <w:rPr>
          <w:sz w:val="16"/>
        </w:rPr>
        <w:t xml:space="preserve">reported attacks on Ebola treatment centres, </w:t>
      </w:r>
      <w:r>
        <w:rPr>
          <w:b/>
          <w:highlight w:val="cyan"/>
          <w:u w:val="single"/>
        </w:rPr>
        <w:t>creating fear and</w:t>
      </w:r>
      <w:r>
        <w:rPr>
          <w:highlight w:val="cyan"/>
          <w:u w:val="single"/>
        </w:rPr>
        <w:t xml:space="preserve"> avoidance</w:t>
      </w:r>
      <w:r>
        <w:rPr>
          <w:u w:val="single"/>
        </w:rPr>
        <w:t xml:space="preserve"> in </w:t>
      </w:r>
      <w:r>
        <w:rPr>
          <w:highlight w:val="cyan"/>
          <w:u w:val="single"/>
        </w:rPr>
        <w:t>accessing them</w:t>
      </w:r>
      <w:r>
        <w:rPr>
          <w:sz w:val="16"/>
        </w:rPr>
        <w:t xml:space="preserve"> [16]. To protect staff and patients, security forces and military personnel are often required to carry out healthcare activities [10, 15, 17]. </w:t>
      </w:r>
      <w:r>
        <w:rPr>
          <w:u w:val="single"/>
        </w:rPr>
        <w:t xml:space="preserve">Additionally, fear and mistrust can lead to </w:t>
      </w:r>
      <w:r>
        <w:rPr>
          <w:sz w:val="16"/>
        </w:rPr>
        <w:t>further attacks,</w:t>
      </w:r>
      <w:r>
        <w:rPr>
          <w:u w:val="single"/>
        </w:rPr>
        <w:t xml:space="preserve"> sabotage and </w:t>
      </w:r>
      <w:r>
        <w:rPr>
          <w:highlight w:val="cyan"/>
          <w:u w:val="single"/>
        </w:rPr>
        <w:t xml:space="preserve">disruption of healthcare facilities and </w:t>
      </w:r>
      <w:r>
        <w:rPr>
          <w:b/>
          <w:u w:val="single"/>
        </w:rPr>
        <w:t>services</w:t>
      </w:r>
      <w:r>
        <w:rPr>
          <w:b/>
          <w:u w:val="single"/>
        </w:rPr>
        <w:t>. Distrust</w:t>
      </w:r>
      <w:r>
        <w:rPr>
          <w:sz w:val="16"/>
        </w:rPr>
        <w:t xml:space="preserve"> and dissatisfaction in the government, the military and international involvement via non-governmental organisations (NGOs) has also reduced the willingness to follow public health guidance and has increased vaccine hesitancy and misinformation [7, 18].</w:t>
      </w:r>
    </w:p>
    <w:p>
      <w:pPr>
        <w:pStyle w:val="Heading4"/>
      </w:pPr>
      <w:r>
        <w:t xml:space="preserve">5. And this army does it </w:t>
      </w:r>
      <w:r>
        <w:rPr>
          <w:u w:val="single"/>
        </w:rPr>
        <w:t>on purpose</w:t>
      </w:r>
      <w:r>
        <w:t xml:space="preserve">---cutting off outside resources </w:t>
      </w:r>
      <w:r>
        <w:rPr>
          <w:u w:val="single"/>
        </w:rPr>
        <w:t>includes</w:t>
      </w:r>
      <w:r>
        <w:t xml:space="preserve"> aid.</w:t>
      </w:r>
    </w:p>
    <w:p>
      <w:pPr>
        <w:pStyle w:val="Style13ptBold"/>
      </w:pPr>
      <w:r>
        <w:rPr>
          <w:b/>
        </w:rPr>
        <w:t>Baret 19</w:t>
      </w:r>
      <w:r>
        <w:t xml:space="preserve"> — Guillaume Baret. December 19. Head of Médecins Sans Frontières programmes in Nigeria and Niger. Médecins Sans Frontières, “Medical care needed outside northeast Nigeria’s garrison towns,” https://www.msf.org/medical-care-needed-outside-northeast-nigerias-garrison-towns Clopus</w:t>
      </w:r>
    </w:p>
    <w:p>
      <w:pPr/>
      <w:r>
        <w:rPr>
          <w:u w:val="single"/>
        </w:rPr>
        <w:t xml:space="preserve">Other </w:t>
      </w:r>
      <w:r>
        <w:rPr>
          <w:highlight w:val="cyan"/>
          <w:u w:val="single"/>
        </w:rPr>
        <w:t>problems are</w:t>
      </w:r>
      <w:r>
        <w:rPr>
          <w:u w:val="single"/>
        </w:rPr>
        <w:t xml:space="preserve"> </w:t>
      </w:r>
      <w:r>
        <w:rPr>
          <w:b/>
          <w:u w:val="single"/>
        </w:rPr>
        <w:t xml:space="preserve">the authorities’ </w:t>
      </w:r>
      <w:r>
        <w:rPr>
          <w:u w:val="single"/>
        </w:rPr>
        <w:t xml:space="preserve">restrictions on travel </w:t>
      </w:r>
      <w:r>
        <w:rPr>
          <w:highlight w:val="cyan"/>
          <w:u w:val="single"/>
        </w:rPr>
        <w:t>on certain roads</w:t>
      </w:r>
      <w:r>
        <w:rPr>
          <w:sz w:val="16"/>
        </w:rPr>
        <w:t xml:space="preserve"> </w:t>
      </w:r>
      <w:r>
        <w:rPr>
          <w:u w:val="single"/>
        </w:rPr>
        <w:t xml:space="preserve">or </w:t>
      </w:r>
      <w:r>
        <w:rPr>
          <w:b/>
          <w:u w:val="single"/>
        </w:rPr>
        <w:t>to so-called</w:t>
      </w:r>
      <w:r>
        <w:rPr>
          <w:u w:val="single"/>
        </w:rPr>
        <w:t xml:space="preserve"> "</w:t>
      </w:r>
      <w:r>
        <w:rPr>
          <w:highlight w:val="cyan"/>
          <w:u w:val="single"/>
        </w:rPr>
        <w:t>inaccessible" areas.</w:t>
      </w:r>
      <w:r>
        <w:rPr>
          <w:sz w:val="16"/>
          <w:highlight w:val="cyan"/>
        </w:rPr>
        <w:t xml:space="preserve"> </w:t>
      </w:r>
      <w:r>
        <w:rPr>
          <w:b/>
          <w:highlight w:val="cyan"/>
          <w:u w:val="single"/>
        </w:rPr>
        <w:t>The Nigeria</w:t>
      </w:r>
      <w:r>
        <w:rPr>
          <w:b/>
          <w:u w:val="single"/>
        </w:rPr>
        <w:t>n</w:t>
      </w:r>
      <w:r>
        <w:rPr>
          <w:u w:val="single"/>
        </w:rPr>
        <w:t xml:space="preserve"> army </w:t>
      </w:r>
      <w:r>
        <w:rPr>
          <w:b/>
          <w:highlight w:val="cyan"/>
          <w:u w:val="single"/>
        </w:rPr>
        <w:t>prohibits or</w:t>
      </w:r>
      <w:r>
        <w:rPr>
          <w:b/>
          <w:u w:val="single"/>
        </w:rPr>
        <w:t xml:space="preserve"> </w:t>
      </w:r>
      <w:r>
        <w:rPr>
          <w:u w:val="single"/>
        </w:rPr>
        <w:t xml:space="preserve">restricts </w:t>
      </w:r>
      <w:r>
        <w:rPr>
          <w:highlight w:val="cyan"/>
          <w:u w:val="single"/>
        </w:rPr>
        <w:t>access</w:t>
      </w:r>
      <w:r>
        <w:rPr>
          <w:u w:val="single"/>
        </w:rPr>
        <w:t xml:space="preserve"> in Yobe, </w:t>
      </w:r>
      <w:r>
        <w:rPr>
          <w:sz w:val="16"/>
        </w:rPr>
        <w:t>Borno and</w:t>
      </w:r>
      <w:r>
        <w:rPr>
          <w:u w:val="single"/>
        </w:rPr>
        <w:t xml:space="preserve"> </w:t>
      </w:r>
      <w:r>
        <w:rPr>
          <w:highlight w:val="cyan"/>
          <w:u w:val="single"/>
        </w:rPr>
        <w:t>Adamawa states,</w:t>
      </w:r>
      <w:r>
        <w:rPr>
          <w:sz w:val="16"/>
        </w:rPr>
        <w:t xml:space="preserve"> </w:t>
      </w:r>
      <w:r>
        <w:rPr>
          <w:u w:val="single"/>
        </w:rPr>
        <w:t xml:space="preserve">depending on how it </w:t>
      </w:r>
      <w:r>
        <w:rPr>
          <w:highlight w:val="cyan"/>
          <w:u w:val="single"/>
        </w:rPr>
        <w:t>gauges its ability</w:t>
      </w:r>
      <w:r>
        <w:rPr>
          <w:u w:val="single"/>
        </w:rPr>
        <w:t xml:space="preserve"> to ensure security.</w:t>
      </w:r>
    </w:p>
    <w:p>
      <w:pPr/>
      <w:r>
        <w:rPr>
          <w:u w:val="single"/>
        </w:rPr>
        <w:t xml:space="preserve">Similar restrictions are </w:t>
      </w:r>
      <w:r>
        <w:rPr>
          <w:b/>
          <w:highlight w:val="cyan"/>
          <w:u w:val="single"/>
        </w:rPr>
        <w:t xml:space="preserve">imposed during </w:t>
      </w:r>
      <w:r>
        <w:rPr>
          <w:b/>
          <w:u w:val="single"/>
        </w:rPr>
        <w:t xml:space="preserve">military </w:t>
      </w:r>
      <w:r>
        <w:rPr>
          <w:highlight w:val="cyan"/>
          <w:u w:val="single"/>
        </w:rPr>
        <w:t>and counter-insurgency operations</w:t>
      </w:r>
      <w:r>
        <w:rPr>
          <w:sz w:val="16"/>
        </w:rPr>
        <w:t xml:space="preserve"> </w:t>
      </w:r>
      <w:r>
        <w:rPr>
          <w:u w:val="single"/>
        </w:rPr>
        <w:t xml:space="preserve">aimed at </w:t>
      </w:r>
      <w:r>
        <w:rPr>
          <w:highlight w:val="cyan"/>
          <w:u w:val="single"/>
        </w:rPr>
        <w:t>isolating areas</w:t>
      </w:r>
      <w:r>
        <w:rPr>
          <w:u w:val="single"/>
        </w:rPr>
        <w:t xml:space="preserve"> controlled by armed groups</w:t>
      </w:r>
      <w:r>
        <w:rPr>
          <w:sz w:val="16"/>
        </w:rPr>
        <w:t xml:space="preserve"> </w:t>
      </w:r>
      <w:r>
        <w:rPr>
          <w:b/>
          <w:u w:val="single"/>
        </w:rPr>
        <w:t xml:space="preserve">to </w:t>
      </w:r>
      <w:r>
        <w:rPr>
          <w:b/>
          <w:highlight w:val="cyan"/>
          <w:u w:val="single"/>
        </w:rPr>
        <w:t xml:space="preserve">cut </w:t>
      </w:r>
      <w:r>
        <w:rPr>
          <w:highlight w:val="cyan"/>
          <w:u w:val="single"/>
        </w:rPr>
        <w:t>off</w:t>
      </w:r>
      <w:r>
        <w:rPr>
          <w:b/>
          <w:u w:val="single"/>
        </w:rPr>
        <w:t xml:space="preserve"> </w:t>
      </w:r>
      <w:r>
        <w:rPr>
          <w:highlight w:val="cyan"/>
          <w:u w:val="single"/>
        </w:rPr>
        <w:t>their access to outside resources</w:t>
      </w:r>
      <w:r>
        <w:rPr>
          <w:sz w:val="16"/>
        </w:rPr>
        <w:t xml:space="preserve"> – </w:t>
      </w:r>
      <w:r>
        <w:rPr>
          <w:b/>
          <w:highlight w:val="cyan"/>
          <w:u w:val="single"/>
        </w:rPr>
        <w:t>which includes humanitarian aid</w:t>
      </w:r>
      <w:r>
        <w:rPr>
          <w:sz w:val="16"/>
        </w:rPr>
        <w:t xml:space="preserve"> </w:t>
      </w:r>
      <w:r>
        <w:rPr>
          <w:b/>
          <w:u w:val="single"/>
        </w:rPr>
        <w:t xml:space="preserve">– </w:t>
      </w:r>
      <w:r>
        <w:rPr>
          <w:b/>
          <w:highlight w:val="cyan"/>
          <w:u w:val="single"/>
        </w:rPr>
        <w:t xml:space="preserve">without </w:t>
      </w:r>
      <w:r>
        <w:rPr>
          <w:highlight w:val="cyan"/>
          <w:u w:val="single"/>
        </w:rPr>
        <w:t>considering</w:t>
      </w:r>
      <w:r>
        <w:rPr>
          <w:u w:val="single"/>
        </w:rPr>
        <w:t xml:space="preserve"> that </w:t>
      </w:r>
      <w:r>
        <w:rPr>
          <w:highlight w:val="cyan"/>
          <w:u w:val="single"/>
        </w:rPr>
        <w:t>civilians may be present</w:t>
      </w:r>
      <w:r>
        <w:rPr>
          <w:u w:val="single"/>
        </w:rPr>
        <w:t>.</w:t>
      </w:r>
    </w:p>
    <w:p>
      <w:pPr/>
      <w:r>
        <w:rPr>
          <w:sz w:val="16"/>
        </w:rPr>
        <w:t>These are the factors explaining</w:t>
      </w:r>
      <w:r>
        <w:rPr>
          <w:u w:val="single"/>
        </w:rPr>
        <w:t xml:space="preserve"> why </w:t>
      </w:r>
      <w:r>
        <w:rPr>
          <w:highlight w:val="cyan"/>
          <w:u w:val="single"/>
        </w:rPr>
        <w:t xml:space="preserve">aid is concentrated </w:t>
      </w:r>
      <w:r>
        <w:rPr>
          <w:u w:val="single"/>
        </w:rPr>
        <w:t>in</w:t>
      </w:r>
      <w:r>
        <w:rPr>
          <w:highlight w:val="cyan"/>
          <w:u w:val="single"/>
        </w:rPr>
        <w:t xml:space="preserve"> ‘garrison’ towns</w:t>
      </w:r>
      <w:r>
        <w:rPr>
          <w:u w:val="single"/>
        </w:rPr>
        <w:t>.</w:t>
      </w:r>
      <w:r>
        <w:rPr>
          <w:sz w:val="16"/>
        </w:rPr>
        <w:t xml:space="preserve"> </w:t>
      </w:r>
      <w:r>
        <w:rPr>
          <w:b/>
          <w:u w:val="single"/>
        </w:rPr>
        <w:t>Elsewhere, the</w:t>
      </w:r>
      <w:r>
        <w:rPr>
          <w:u w:val="single"/>
        </w:rPr>
        <w:t xml:space="preserve"> situation appears </w:t>
      </w:r>
      <w:r>
        <w:rPr>
          <w:highlight w:val="cyan"/>
          <w:u w:val="single"/>
        </w:rPr>
        <w:t>very challenging</w:t>
      </w:r>
      <w:r>
        <w:rPr>
          <w:u w:val="single"/>
        </w:rPr>
        <w:t xml:space="preserve"> for aid organisations,</w:t>
      </w:r>
      <w:r>
        <w:rPr>
          <w:sz w:val="16"/>
        </w:rPr>
        <w:t xml:space="preserve"> </w:t>
      </w:r>
      <w:r>
        <w:rPr>
          <w:u w:val="single"/>
        </w:rPr>
        <w:t xml:space="preserve">and </w:t>
      </w:r>
      <w:r>
        <w:rPr>
          <w:highlight w:val="cyan"/>
          <w:u w:val="single"/>
        </w:rPr>
        <w:t>even more so</w:t>
      </w:r>
      <w:r>
        <w:rPr>
          <w:u w:val="single"/>
        </w:rPr>
        <w:t xml:space="preserve"> </w:t>
      </w:r>
      <w:r>
        <w:rPr>
          <w:b/>
          <w:u w:val="single"/>
        </w:rPr>
        <w:t>since October</w:t>
      </w:r>
      <w:r>
        <w:rPr>
          <w:u w:val="single"/>
        </w:rPr>
        <w:t xml:space="preserve"> when </w:t>
      </w:r>
      <w:r>
        <w:rPr>
          <w:sz w:val="16"/>
        </w:rPr>
        <w:t>the authorities</w:t>
      </w:r>
      <w:r>
        <w:rPr>
          <w:u w:val="single"/>
        </w:rPr>
        <w:t xml:space="preserve"> decided </w:t>
      </w:r>
      <w:r>
        <w:rPr>
          <w:b/>
          <w:u w:val="single"/>
        </w:rPr>
        <w:t xml:space="preserve">to </w:t>
      </w:r>
      <w:r>
        <w:rPr>
          <w:b/>
          <w:highlight w:val="cyan"/>
          <w:u w:val="single"/>
        </w:rPr>
        <w:t xml:space="preserve">temporarily </w:t>
      </w:r>
      <w:r>
        <w:rPr>
          <w:highlight w:val="cyan"/>
          <w:u w:val="single"/>
        </w:rPr>
        <w:t>suspend</w:t>
      </w:r>
      <w:r>
        <w:rPr>
          <w:sz w:val="16"/>
        </w:rPr>
        <w:t xml:space="preserve"> ACF’s and Mercy Corps’ activities </w:t>
      </w:r>
      <w:r>
        <w:rPr>
          <w:u w:val="single"/>
        </w:rPr>
        <w:t xml:space="preserve">on the grounds they were </w:t>
      </w:r>
      <w:r>
        <w:rPr>
          <w:highlight w:val="cyan"/>
          <w:u w:val="single"/>
        </w:rPr>
        <w:t>supporting terrorist groups</w:t>
      </w:r>
      <w:r>
        <w:rPr>
          <w:u w:val="single"/>
        </w:rPr>
        <w:t>.</w:t>
      </w:r>
    </w:p>
    <w:p>
      <w:pPr>
        <w:pStyle w:val="Heading4"/>
      </w:pPr>
      <w:r>
        <w:t xml:space="preserve">6. It </w:t>
      </w:r>
      <w:r>
        <w:rPr>
          <w:u w:val="single"/>
        </w:rPr>
        <w:t>already happened</w:t>
      </w:r>
      <w:r>
        <w:t xml:space="preserve">---an airstrike killed a health worker and the NAF </w:t>
      </w:r>
      <w:r>
        <w:rPr>
          <w:u w:val="single"/>
        </w:rPr>
        <w:t>arrests</w:t>
      </w:r>
      <w:r>
        <w:t xml:space="preserve"> them.</w:t>
      </w:r>
    </w:p>
    <w:p>
      <w:pPr>
        <w:pStyle w:val="Style13ptBold"/>
      </w:pPr>
      <w:r>
        <w:rPr>
          <w:b/>
        </w:rPr>
        <w:t>SHCC 26</w:t>
      </w:r>
      <w:r>
        <w:t xml:space="preserve"> — Safeguarding Health in Conflict Coalition and Insecurity Insight. April. A coalition of more than forty organizations documenting violence against health care in armed conflict, reporting incident data compiled by Insecurity Insight. Safeguarding Health in Conflict Coalition, “Care in the Crosshairs: Violence Against Health Care in Conflict,” https://www.insecurityinsight.org/wp-content/uploads/2026/04/2025-SHCC-Annual-Report.pdf Clopus</w:t>
      </w:r>
    </w:p>
    <w:p>
      <w:pPr/>
      <w:r>
        <w:rPr>
          <w:sz w:val="16"/>
        </w:rPr>
        <w:t>Nigeria Most incidents were attributed to unidentified men armed with guns. Katsina militia were implicated in two attacks on health centers during which health workers were killed and injured.60 Zamfara militia carried out a road ambush, kidnapping a health worker and other civilians. 61 Fulani militants armed with AK-47s and machetes raided a hospital, abducting and raping an unspecified number of women.62 ISWAP was linked to five</w:t>
      </w:r>
      <w:r>
        <w:rPr>
          <w:u w:val="single"/>
        </w:rPr>
        <w:t xml:space="preserve"> incidents </w:t>
      </w:r>
      <w:r>
        <w:rPr>
          <w:sz w:val="16"/>
        </w:rPr>
        <w:t>across the BAY</w:t>
      </w:r>
      <w:r>
        <w:rPr>
          <w:u w:val="single"/>
        </w:rPr>
        <w:t xml:space="preserve"> states, mostly involving </w:t>
      </w:r>
      <w:r>
        <w:rPr>
          <w:b/>
          <w:highlight w:val="cyan"/>
          <w:u w:val="single"/>
        </w:rPr>
        <w:t>health facilities being raided, set on fire</w:t>
      </w:r>
      <w:r>
        <w:rPr>
          <w:b/>
          <w:u w:val="single"/>
        </w:rPr>
        <w:t>, and</w:t>
      </w:r>
      <w:r>
        <w:rPr>
          <w:sz w:val="16"/>
        </w:rPr>
        <w:t xml:space="preserve"> looted of medicine and food supplies. 63 Boko Haram ambushed an ambulance in Borno state, injuring the driver, stealing medical supplies and seizing the vehicle.64 </w:t>
      </w:r>
      <w:r>
        <w:rPr>
          <w:u w:val="single"/>
        </w:rPr>
        <w:t xml:space="preserve">The </w:t>
      </w:r>
      <w:r>
        <w:rPr>
          <w:b/>
          <w:highlight w:val="cyan"/>
          <w:u w:val="single"/>
        </w:rPr>
        <w:t>NAF and police</w:t>
      </w:r>
      <w:r>
        <w:rPr>
          <w:u w:val="single"/>
        </w:rPr>
        <w:t xml:space="preserve"> reportedly </w:t>
      </w:r>
      <w:r>
        <w:rPr>
          <w:highlight w:val="cyan"/>
          <w:u w:val="single"/>
        </w:rPr>
        <w:t>arrested health workers</w:t>
      </w:r>
      <w:r>
        <w:rPr>
          <w:u w:val="single"/>
        </w:rPr>
        <w:t xml:space="preserve"> on accusations of</w:t>
      </w:r>
      <w:r>
        <w:rPr>
          <w:sz w:val="16"/>
        </w:rPr>
        <w:t xml:space="preserve"> links to opposition groups </w:t>
      </w:r>
      <w:r>
        <w:rPr>
          <w:u w:val="single"/>
        </w:rPr>
        <w:t>in Katsina, Niger, and Sokoto states.</w:t>
      </w:r>
      <w:r>
        <w:rPr>
          <w:sz w:val="16"/>
        </w:rPr>
        <w:t xml:space="preserve"> 65 </w:t>
      </w:r>
      <w:r>
        <w:rPr>
          <w:u w:val="single"/>
        </w:rPr>
        <w:t xml:space="preserve">An </w:t>
      </w:r>
      <w:r>
        <w:rPr>
          <w:b/>
          <w:highlight w:val="cyan"/>
          <w:u w:val="single"/>
        </w:rPr>
        <w:t>NAF air strike</w:t>
      </w:r>
      <w:r>
        <w:rPr>
          <w:u w:val="single"/>
        </w:rPr>
        <w:t xml:space="preserve"> reportedly </w:t>
      </w:r>
      <w:r>
        <w:rPr>
          <w:highlight w:val="cyan"/>
          <w:u w:val="single"/>
        </w:rPr>
        <w:t xml:space="preserve">targeting </w:t>
      </w:r>
      <w:r>
        <w:rPr>
          <w:u w:val="single"/>
        </w:rPr>
        <w:t>a</w:t>
      </w:r>
      <w:r>
        <w:rPr>
          <w:highlight w:val="cyan"/>
          <w:u w:val="single"/>
        </w:rPr>
        <w:t xml:space="preserve"> camp</w:t>
      </w:r>
      <w:r>
        <w:rPr>
          <w:u w:val="single"/>
        </w:rPr>
        <w:t xml:space="preserve"> </w:t>
      </w:r>
      <w:r>
        <w:rPr>
          <w:sz w:val="16"/>
        </w:rPr>
        <w:t>belonging to an</w:t>
      </w:r>
      <w:r>
        <w:rPr>
          <w:u w:val="single"/>
        </w:rPr>
        <w:t xml:space="preserve"> armed group </w:t>
      </w:r>
      <w:r>
        <w:rPr>
          <w:b/>
          <w:highlight w:val="cyan"/>
          <w:u w:val="single"/>
        </w:rPr>
        <w:t>killed a health</w:t>
      </w:r>
      <w:r>
        <w:rPr>
          <w:u w:val="single"/>
        </w:rPr>
        <w:t xml:space="preserve"> </w:t>
      </w:r>
      <w:r>
        <w:rPr>
          <w:highlight w:val="cyan"/>
          <w:u w:val="single"/>
        </w:rPr>
        <w:t>worker</w:t>
      </w:r>
      <w:r>
        <w:rPr>
          <w:u w:val="single"/>
        </w:rPr>
        <w:t xml:space="preserve"> treating a wounded fighter.</w:t>
      </w:r>
      <w:r>
        <w:rPr>
          <w:sz w:val="16"/>
        </w:rPr>
        <w:t xml:space="preserve">66 </w:t>
      </w:r>
      <w:r>
        <w:rPr>
          <w:u w:val="single"/>
        </w:rPr>
        <w:t xml:space="preserve">At least </w:t>
      </w:r>
      <w:r>
        <w:rPr>
          <w:highlight w:val="cyan"/>
          <w:u w:val="single"/>
        </w:rPr>
        <w:t>four incidents</w:t>
      </w:r>
      <w:r>
        <w:rPr>
          <w:u w:val="single"/>
        </w:rPr>
        <w:t xml:space="preserve"> </w:t>
      </w:r>
      <w:r>
        <w:rPr>
          <w:sz w:val="16"/>
        </w:rPr>
        <w:t>in the BAY</w:t>
      </w:r>
      <w:r>
        <w:rPr>
          <w:u w:val="single"/>
        </w:rPr>
        <w:t xml:space="preserve"> states involved health centers being deliberately </w:t>
      </w:r>
      <w:r>
        <w:rPr>
          <w:highlight w:val="cyan"/>
          <w:u w:val="single"/>
        </w:rPr>
        <w:t xml:space="preserve">set </w:t>
      </w:r>
      <w:r>
        <w:rPr>
          <w:u w:val="single"/>
        </w:rPr>
        <w:t>on</w:t>
      </w:r>
      <w:r>
        <w:rPr>
          <w:highlight w:val="cyan"/>
          <w:u w:val="single"/>
        </w:rPr>
        <w:t xml:space="preserve"> fire,</w:t>
      </w:r>
      <w:r>
        <w:rPr>
          <w:sz w:val="16"/>
        </w:rPr>
        <w:t xml:space="preserve"> </w:t>
      </w:r>
      <w:r>
        <w:rPr>
          <w:u w:val="single"/>
        </w:rPr>
        <w:t xml:space="preserve">often </w:t>
      </w:r>
      <w:r>
        <w:rPr>
          <w:b/>
          <w:u w:val="single"/>
        </w:rPr>
        <w:t xml:space="preserve">during </w:t>
      </w:r>
      <w:r>
        <w:rPr>
          <w:b/>
          <w:highlight w:val="cyan"/>
          <w:u w:val="single"/>
        </w:rPr>
        <w:t>wider</w:t>
      </w:r>
      <w:r>
        <w:rPr>
          <w:b/>
          <w:u w:val="single"/>
        </w:rPr>
        <w:t xml:space="preserve"> </w:t>
      </w:r>
      <w:r>
        <w:rPr>
          <w:u w:val="single"/>
        </w:rPr>
        <w:t xml:space="preserve">attacks </w:t>
      </w:r>
      <w:r>
        <w:rPr>
          <w:highlight w:val="cyan"/>
          <w:u w:val="single"/>
        </w:rPr>
        <w:t>in the area where other</w:t>
      </w:r>
      <w:r>
        <w:rPr>
          <w:u w:val="single"/>
        </w:rPr>
        <w:t xml:space="preserve"> civilian </w:t>
      </w:r>
      <w:r>
        <w:rPr>
          <w:highlight w:val="cyan"/>
          <w:u w:val="single"/>
        </w:rPr>
        <w:t>infrastructure</w:t>
      </w:r>
      <w:r>
        <w:rPr>
          <w:u w:val="single"/>
        </w:rPr>
        <w:t xml:space="preserve"> was </w:t>
      </w:r>
      <w:r>
        <w:rPr>
          <w:highlight w:val="cyan"/>
          <w:u w:val="single"/>
        </w:rPr>
        <w:t>also damaged</w:t>
      </w:r>
      <w:r>
        <w:rPr>
          <w:u w:val="single"/>
        </w:rPr>
        <w:t>.</w:t>
      </w:r>
      <w:r>
        <w:rPr>
          <w:sz w:val="16"/>
        </w:rPr>
        <w:t xml:space="preserve"> On one occasion, an improvised explosive device (IED) planted by an unidentified armed group damaged staff residences at a hospital in Kebbi state.67 Kidnapping incidents increased by over 70% in 2025 compared to 2024, while the number of health workers who were kidnapped remained similar to those reported in 2024. Most kidnapped health workers were abducted outside Nigeria’s northeast in areas where kidnappings for profit are common. Maternal care services in Nigeria were affected by conflict-related violence in 2025 when unidentified attackers raided a nursing and maternity center in Kaduna state and abducted a health worker, a security guard, and five patients, including a nine-month pregnant woman and a nursing mother with her baby.68 Source: Insecurity Insight for the SHCC. 48 CARE IN THE CROSSHAIRS: VIOLENCE AGAINST HEALTH CARE IN CONFLICT | 2025</w:t>
      </w:r>
    </w:p>
    <w:p>
      <w:pPr>
        <w:pStyle w:val="Analytic"/>
      </w:pPr>
      <w:r>
        <w:t xml:space="preserve">7. </w:t>
      </w:r>
      <w:r>
        <w:rPr>
          <w:u w:val="single"/>
        </w:rPr>
        <w:t>Nothing</w:t>
      </w:r>
      <w:r>
        <w:t xml:space="preserve"> in the chain requires a </w:t>
      </w:r>
      <w:r>
        <w:rPr>
          <w:u w:val="single"/>
        </w:rPr>
        <w:t>bomb on a clinic</w:t>
      </w:r>
      <w:r>
        <w:t>. Access, workers, coverage, outcome---a card each.</w:t>
      </w:r>
    </w:p>
    <w:p>
      <w:pPr>
        <w:pStyle w:val="Heading2"/>
      </w:pPr>
      <w:r>
        <w:t>AT: Squo Solves</w:t>
      </w:r>
    </w:p>
    <w:p>
      <w:pPr>
        <w:pStyle w:val="Heading3"/>
      </w:pPr>
      <w:r>
        <w:t>Squo Solves---1AR</w:t>
      </w:r>
    </w:p>
    <w:p>
      <w:pPr>
        <w:pStyle w:val="Analytic"/>
      </w:pPr>
      <w:r>
        <w:rPr>
          <w:u w:val="single"/>
        </w:rPr>
        <w:t>Every squo-solves argument is about the wrong layer.</w:t>
      </w:r>
      <w:r>
        <w:t xml:space="preserve"> Africa CDC, PABS and the vaccine pipeline are </w:t>
      </w:r>
      <w:r>
        <w:rPr>
          <w:u w:val="single"/>
        </w:rPr>
        <w:t>continental or global</w:t>
      </w:r>
      <w:r>
        <w:t xml:space="preserve">. The thing that breaks is </w:t>
      </w:r>
      <w:r>
        <w:rPr>
          <w:u w:val="single"/>
        </w:rPr>
        <w:t>local</w:t>
      </w:r>
      <w:r>
        <w:t>---a clinic, a worker, a sample that has to move down a road.</w:t>
      </w:r>
    </w:p>
    <w:p>
      <w:pPr>
        <w:pStyle w:val="Analytic"/>
      </w:pPr>
      <w:r>
        <w:rPr>
          <w:u w:val="single"/>
        </w:rPr>
        <w:t>Africa CDC</w:t>
      </w:r>
      <w:r>
        <w:t xml:space="preserve">---WHO's own regional office says surveillance and lab efforts </w:t>
      </w:r>
      <w:r>
        <w:rPr>
          <w:u w:val="single"/>
        </w:rPr>
        <w:t>fall short</w:t>
      </w:r>
      <w:r>
        <w:t xml:space="preserve"> and names </w:t>
      </w:r>
      <w:r>
        <w:rPr>
          <w:u w:val="single"/>
        </w:rPr>
        <w:t>protracted insecurity</w:t>
      </w:r>
      <w:r>
        <w:t xml:space="preserve"> as what constrains implementation. That's Olu, twice.</w:t>
      </w:r>
    </w:p>
    <w:p>
      <w:pPr>
        <w:pStyle w:val="Analytic"/>
      </w:pPr>
      <w:r>
        <w:rPr>
          <w:u w:val="single"/>
        </w:rPr>
        <w:t>PABS</w:t>
      </w:r>
      <w:r>
        <w:t xml:space="preserve">---Evaborhene has the annex </w:t>
      </w:r>
      <w:r>
        <w:rPr>
          <w:u w:val="single"/>
        </w:rPr>
        <w:t>unfinished</w:t>
      </w:r>
      <w:r>
        <w:t xml:space="preserve"> and Li has </w:t>
      </w:r>
      <w:r>
        <w:rPr>
          <w:u w:val="single"/>
        </w:rPr>
        <w:t>no consensus</w:t>
      </w:r>
      <w:r>
        <w:t xml:space="preserve"> on scope, benefit-sharing or governance. And it moves a sample somebody already collected.</w:t>
      </w:r>
    </w:p>
    <w:p>
      <w:pPr>
        <w:pStyle w:val="Analytic"/>
      </w:pPr>
      <w:r>
        <w:rPr>
          <w:u w:val="single"/>
        </w:rPr>
        <w:t>Vaccines</w:t>
      </w:r>
      <w:r>
        <w:t xml:space="preserve">---Bardach: </w:t>
      </w:r>
      <w:r>
        <w:rPr>
          <w:u w:val="single"/>
        </w:rPr>
        <w:t>none licensed</w:t>
      </w:r>
      <w:r>
        <w:t xml:space="preserve"> for Lassa. Onyeaghala: where doses exist, insecurity exposes </w:t>
      </w:r>
      <w:r>
        <w:rPr>
          <w:u w:val="single"/>
        </w:rPr>
        <w:t>vaccinators</w:t>
      </w:r>
      <w:r>
        <w:t xml:space="preserve"> and the cold chain doesn't reach.</w:t>
      </w:r>
    </w:p>
    <w:p>
      <w:pPr>
        <w:pStyle w:val="Analytic"/>
      </w:pPr>
      <w:r>
        <w:rPr>
          <w:u w:val="single"/>
        </w:rPr>
        <w:t>And targeting needs data.</w:t>
      </w:r>
      <w:r>
        <w:t xml:space="preserve"> Olu has contact ratios </w:t>
      </w:r>
      <w:r>
        <w:rPr>
          <w:u w:val="single"/>
        </w:rPr>
        <w:t>grossly underestimated</w:t>
      </w:r>
      <w:r>
        <w:t xml:space="preserve"> and contacts lost to follow-up, which he says makes effective targeting of vaccination </w:t>
      </w:r>
      <w:r>
        <w:rPr>
          <w:u w:val="single"/>
        </w:rPr>
        <w:t>difficult</w:t>
      </w:r>
      <w:r>
        <w:t>. Ring vaccination is a surveillance product.</w:t>
      </w:r>
    </w:p>
    <w:p>
      <w:pPr>
        <w:pStyle w:val="Heading3"/>
      </w:pPr>
      <w:r>
        <w:t>AT: Africa CDC Solves---2AC</w:t>
      </w:r>
    </w:p>
    <w:p>
      <w:pPr>
        <w:pStyle w:val="Heading4"/>
      </w:pPr>
      <w:r>
        <w:t xml:space="preserve">1. </w:t>
      </w:r>
      <w:r>
        <w:rPr>
          <w:u w:val="single"/>
        </w:rPr>
        <w:t>THEIR OWN INSTITUTION</w:t>
      </w:r>
      <w:r>
        <w:t xml:space="preserve">---WHO Africa says its </w:t>
      </w:r>
      <w:r>
        <w:rPr>
          <w:u w:val="single"/>
        </w:rPr>
        <w:t>own</w:t>
      </w:r>
      <w:r>
        <w:t xml:space="preserve"> surveillance </w:t>
      </w:r>
      <w:r>
        <w:rPr>
          <w:u w:val="single"/>
        </w:rPr>
        <w:t>falls short</w:t>
      </w:r>
      <w:r>
        <w:t>.</w:t>
      </w:r>
    </w:p>
    <w:p>
      <w:pPr>
        <w:pStyle w:val="Style13ptBold"/>
      </w:pPr>
      <w:r>
        <w:rPr>
          <w:b/>
        </w:rPr>
        <w:t>Olu 26</w:t>
      </w:r>
      <w:r>
        <w:t xml:space="preserve"> — Olushayo Oluseun Olu, Robert Lubajo, Misaki Wayengera, et. al. January 29. World Health Organization Regional Office for Africa, Brazzaville, Congo. Makerere University, Kampala. University of St Andrews. One Health Outlook, “Beyond counting the numbers - focused outbreaks response strategies are needed to control the mpox outbreak in Africa,” vol. 8 Clopus</w:t>
      </w:r>
    </w:p>
    <w:p>
      <w:pPr/>
      <w:r>
        <w:rPr>
          <w:highlight w:val="cyan"/>
          <w:u w:val="single"/>
        </w:rPr>
        <w:t>First, we</w:t>
      </w:r>
      <w:r>
        <w:rPr>
          <w:u w:val="single"/>
        </w:rPr>
        <w:t xml:space="preserve"> </w:t>
      </w:r>
      <w:r>
        <w:rPr>
          <w:sz w:val="16"/>
        </w:rPr>
        <w:t>believe that</w:t>
      </w:r>
      <w:r>
        <w:rPr>
          <w:u w:val="single"/>
        </w:rPr>
        <w:t xml:space="preserve"> the </w:t>
      </w:r>
      <w:r>
        <w:rPr>
          <w:highlight w:val="cyan"/>
          <w:u w:val="single"/>
        </w:rPr>
        <w:t>current</w:t>
      </w:r>
      <w:r>
        <w:rPr>
          <w:u w:val="single"/>
        </w:rPr>
        <w:t xml:space="preserve"> surveillance </w:t>
      </w:r>
      <w:r>
        <w:rPr>
          <w:highlight w:val="cyan"/>
          <w:u w:val="single"/>
        </w:rPr>
        <w:t>and laboratory efforts fall short</w:t>
      </w:r>
      <w:r>
        <w:rPr>
          <w:b/>
          <w:u w:val="single"/>
        </w:rPr>
        <w:t xml:space="preserve"> of what</w:t>
      </w:r>
      <w:r>
        <w:rPr>
          <w:u w:val="single"/>
        </w:rPr>
        <w:t xml:space="preserve"> is required</w:t>
      </w:r>
      <w:r>
        <w:rPr>
          <w:sz w:val="16"/>
        </w:rPr>
        <w:t xml:space="preserve"> </w:t>
      </w:r>
      <w:r>
        <w:rPr>
          <w:u w:val="single"/>
        </w:rPr>
        <w:t xml:space="preserve">to effectively and timely identify, diagnose, isolate and treat </w:t>
      </w:r>
      <w:r>
        <w:rPr>
          <w:highlight w:val="cyan"/>
          <w:u w:val="single"/>
        </w:rPr>
        <w:t>all cases</w:t>
      </w:r>
      <w:r>
        <w:rPr>
          <w:sz w:val="16"/>
        </w:rPr>
        <w:t xml:space="preserve"> of mpox. </w:t>
      </w:r>
      <w:r>
        <w:rPr>
          <w:highlight w:val="cyan"/>
          <w:u w:val="single"/>
        </w:rPr>
        <w:t xml:space="preserve">This </w:t>
      </w:r>
      <w:r>
        <w:rPr>
          <w:u w:val="single"/>
        </w:rPr>
        <w:t>has</w:t>
      </w:r>
      <w:r>
        <w:rPr>
          <w:highlight w:val="cyan"/>
          <w:u w:val="single"/>
        </w:rPr>
        <w:t xml:space="preserve"> not only resulted in an </w:t>
      </w:r>
      <w:r>
        <w:rPr>
          <w:b/>
          <w:highlight w:val="cyan"/>
          <w:u w:val="single"/>
        </w:rPr>
        <w:t>underestimation of the</w:t>
      </w:r>
      <w:r>
        <w:rPr>
          <w:highlight w:val="cyan"/>
          <w:u w:val="single"/>
        </w:rPr>
        <w:t xml:space="preserve"> outbreak</w:t>
      </w:r>
      <w:r>
        <w:rPr>
          <w:sz w:val="16"/>
        </w:rPr>
        <w:t xml:space="preserve"> </w:t>
      </w:r>
      <w:r>
        <w:rPr>
          <w:b/>
          <w:u w:val="single"/>
        </w:rPr>
        <w:t>but, more</w:t>
      </w:r>
      <w:r>
        <w:rPr>
          <w:u w:val="single"/>
        </w:rPr>
        <w:t xml:space="preserve"> importantly, </w:t>
      </w:r>
      <w:r>
        <w:rPr>
          <w:highlight w:val="cyan"/>
          <w:u w:val="single"/>
        </w:rPr>
        <w:t>allowed</w:t>
      </w:r>
      <w:r>
        <w:rPr>
          <w:u w:val="single"/>
        </w:rPr>
        <w:t xml:space="preserve"> potentially </w:t>
      </w:r>
      <w:r>
        <w:rPr>
          <w:b/>
          <w:u w:val="single"/>
        </w:rPr>
        <w:t xml:space="preserve">infectious individuals </w:t>
      </w:r>
      <w:r>
        <w:rPr>
          <w:u w:val="single"/>
        </w:rPr>
        <w:t xml:space="preserve">to </w:t>
      </w:r>
      <w:r>
        <w:rPr>
          <w:highlight w:val="cyan"/>
          <w:u w:val="single"/>
        </w:rPr>
        <w:t>remain</w:t>
      </w:r>
      <w:r>
        <w:rPr>
          <w:u w:val="single"/>
        </w:rPr>
        <w:t xml:space="preserve"> in </w:t>
      </w:r>
      <w:r>
        <w:rPr>
          <w:b/>
          <w:highlight w:val="cyan"/>
          <w:u w:val="single"/>
        </w:rPr>
        <w:t>the community</w:t>
      </w:r>
      <w:r>
        <w:rPr>
          <w:sz w:val="16"/>
        </w:rPr>
        <w:t xml:space="preserve">, </w:t>
      </w:r>
      <w:r>
        <w:rPr>
          <w:u w:val="single"/>
        </w:rPr>
        <w:t xml:space="preserve">a risk that likely </w:t>
      </w:r>
      <w:r>
        <w:rPr>
          <w:highlight w:val="cyan"/>
          <w:u w:val="single"/>
        </w:rPr>
        <w:t>contributes significantly to ongoing community transmission</w:t>
      </w:r>
      <w:r>
        <w:rPr>
          <w:sz w:val="16"/>
        </w:rPr>
        <w:t xml:space="preserve"> </w:t>
      </w:r>
      <w:r>
        <w:rPr>
          <w:b/>
          <w:u w:val="single"/>
        </w:rPr>
        <w:t>[ 9</w:t>
      </w:r>
      <w:r>
        <w:rPr>
          <w:sz w:val="16"/>
        </w:rPr>
        <w:t xml:space="preserve"> ]. For instance, </w:t>
      </w:r>
      <w:r>
        <w:rPr>
          <w:u w:val="single"/>
        </w:rPr>
        <w:t>only</w:t>
      </w:r>
      <w:r>
        <w:rPr>
          <w:sz w:val="16"/>
        </w:rPr>
        <w:t xml:space="preserve"> 12.6% </w:t>
      </w:r>
      <w:r>
        <w:rPr>
          <w:u w:val="single"/>
        </w:rPr>
        <w:t>of</w:t>
      </w:r>
      <w:r>
        <w:rPr>
          <w:sz w:val="16"/>
        </w:rPr>
        <w:t xml:space="preserve"> 60,697 suspected mpox cases were tested in DRC from 2010 to 2023 </w:t>
      </w:r>
      <w:r>
        <w:rPr>
          <w:u w:val="single"/>
        </w:rPr>
        <w:t xml:space="preserve">due to </w:t>
      </w:r>
      <w:r>
        <w:rPr>
          <w:b/>
          <w:u w:val="single"/>
        </w:rPr>
        <w:t xml:space="preserve">logistic and </w:t>
      </w:r>
      <w:r>
        <w:rPr>
          <w:highlight w:val="cyan"/>
          <w:u w:val="single"/>
        </w:rPr>
        <w:t>resources constraints</w:t>
      </w:r>
      <w:r>
        <w:rPr>
          <w:sz w:val="16"/>
        </w:rPr>
        <w:t xml:space="preserve"> [ 10 ]. </w:t>
      </w:r>
      <w:r>
        <w:rPr>
          <w:u w:val="single"/>
        </w:rPr>
        <w:t xml:space="preserve">Moreover, surveillance efforts remain </w:t>
      </w:r>
      <w:r>
        <w:rPr>
          <w:b/>
          <w:u w:val="single"/>
        </w:rPr>
        <w:t>largely parallel</w:t>
      </w:r>
      <w:r>
        <w:rPr>
          <w:u w:val="single"/>
        </w:rPr>
        <w:t xml:space="preserve">, with limited </w:t>
      </w:r>
      <w:r>
        <w:rPr>
          <w:highlight w:val="cyan"/>
          <w:u w:val="single"/>
        </w:rPr>
        <w:t xml:space="preserve">integration </w:t>
      </w:r>
      <w:r>
        <w:rPr>
          <w:u w:val="single"/>
        </w:rPr>
        <w:t>across</w:t>
      </w:r>
      <w:r>
        <w:rPr>
          <w:highlight w:val="cyan"/>
          <w:u w:val="single"/>
        </w:rPr>
        <w:t xml:space="preserve"> human</w:t>
      </w:r>
      <w:r>
        <w:rPr>
          <w:u w:val="single"/>
        </w:rPr>
        <w:t xml:space="preserve"> </w:t>
      </w:r>
      <w:r>
        <w:rPr>
          <w:sz w:val="16"/>
        </w:rPr>
        <w:t>and animal</w:t>
      </w:r>
      <w:r>
        <w:rPr>
          <w:u w:val="single"/>
        </w:rPr>
        <w:t xml:space="preserve"> </w:t>
      </w:r>
      <w:r>
        <w:rPr>
          <w:highlight w:val="cyan"/>
          <w:u w:val="single"/>
        </w:rPr>
        <w:t>health sectors,</w:t>
      </w:r>
      <w:r>
        <w:rPr>
          <w:sz w:val="16"/>
        </w:rPr>
        <w:t xml:space="preserve"> despite mpox’s zoonotic nature, </w:t>
      </w:r>
      <w:r>
        <w:rPr>
          <w:u w:val="single"/>
        </w:rPr>
        <w:t xml:space="preserve">reflecting ongoing disconnects in </w:t>
      </w:r>
      <w:r>
        <w:rPr>
          <w:highlight w:val="cyan"/>
          <w:u w:val="single"/>
        </w:rPr>
        <w:t>the implementation</w:t>
      </w:r>
      <w:r>
        <w:rPr>
          <w:u w:val="single"/>
        </w:rPr>
        <w:t xml:space="preserve"> </w:t>
      </w:r>
      <w:r>
        <w:rPr>
          <w:sz w:val="16"/>
        </w:rPr>
        <w:t>of cross-sectoral</w:t>
      </w:r>
      <w:r>
        <w:rPr>
          <w:u w:val="single"/>
        </w:rPr>
        <w:t xml:space="preserve"> surveillance</w:t>
      </w:r>
      <w:r>
        <w:rPr>
          <w:sz w:val="16"/>
        </w:rPr>
        <w:t xml:space="preserve"> and information sharing systems [ 11 ].</w:t>
      </w:r>
    </w:p>
    <w:p>
      <w:pPr>
        <w:pStyle w:val="Heading4"/>
      </w:pPr>
      <w:r>
        <w:t xml:space="preserve">2. And </w:t>
      </w:r>
      <w:r>
        <w:rPr>
          <w:u w:val="single"/>
        </w:rPr>
        <w:t>they</w:t>
      </w:r>
      <w:r>
        <w:t xml:space="preserve"> name the cause---insecurity </w:t>
      </w:r>
      <w:r>
        <w:rPr>
          <w:u w:val="single"/>
        </w:rPr>
        <w:t>directly constrains</w:t>
      </w:r>
      <w:r>
        <w:t xml:space="preserve"> what the response can do.</w:t>
      </w:r>
    </w:p>
    <w:p>
      <w:pPr>
        <w:pStyle w:val="Style13ptBold"/>
      </w:pPr>
      <w:r>
        <w:rPr>
          <w:b/>
        </w:rPr>
        <w:t>Olu 26</w:t>
      </w:r>
      <w:r>
        <w:t xml:space="preserve"> — Olushayo Oluseun Olu, Robert Lubajo, Misaki Wayengera, et. al. January 29. World Health Organization Regional Office for Africa, Brazzaville, Congo. Makerere University, Kampala. University of St Andrews. One Health Outlook, “Beyond counting the numbers - focused outbreaks response strategies are needed to control the mpox outbreak in Africa,” vol. 8 Clopus</w:t>
      </w:r>
    </w:p>
    <w:p>
      <w:pPr/>
      <w:r>
        <w:rPr>
          <w:u w:val="single"/>
        </w:rPr>
        <w:t xml:space="preserve">Finally, </w:t>
      </w:r>
      <w:r>
        <w:rPr>
          <w:highlight w:val="cyan"/>
          <w:u w:val="single"/>
        </w:rPr>
        <w:t>chronic conflict across many parts of the continent remains among the principal drivers</w:t>
      </w:r>
      <w:r>
        <w:rPr>
          <w:u w:val="single"/>
        </w:rPr>
        <w:t xml:space="preserve"> of the ongoing mpox outbreak.</w:t>
      </w:r>
      <w:r>
        <w:rPr>
          <w:sz w:val="16"/>
        </w:rPr>
        <w:t xml:space="preserve"> </w:t>
      </w:r>
      <w:r>
        <w:rPr>
          <w:u w:val="single"/>
        </w:rPr>
        <w:t xml:space="preserve">The disproportionate burden </w:t>
      </w:r>
      <w:r>
        <w:rPr>
          <w:highlight w:val="cyan"/>
          <w:u w:val="single"/>
        </w:rPr>
        <w:t>observed in DRC,</w:t>
      </w:r>
      <w:r>
        <w:rPr>
          <w:u w:val="single"/>
        </w:rPr>
        <w:t xml:space="preserve"> </w:t>
      </w:r>
      <w:r>
        <w:rPr>
          <w:b/>
          <w:u w:val="single"/>
        </w:rPr>
        <w:t xml:space="preserve">a conflict-affected </w:t>
      </w:r>
      <w:r>
        <w:rPr>
          <w:u w:val="single"/>
        </w:rPr>
        <w:t xml:space="preserve">country experiencing long-standing </w:t>
      </w:r>
      <w:r>
        <w:rPr>
          <w:highlight w:val="cyan"/>
          <w:u w:val="single"/>
        </w:rPr>
        <w:t xml:space="preserve">underdevelopment underscores </w:t>
      </w:r>
      <w:r>
        <w:rPr>
          <w:u w:val="single"/>
        </w:rPr>
        <w:t>this</w:t>
      </w:r>
      <w:r>
        <w:rPr>
          <w:highlight w:val="cyan"/>
          <w:u w:val="single"/>
        </w:rPr>
        <w:t xml:space="preserve"> association</w:t>
      </w:r>
      <w:r>
        <w:rPr>
          <w:sz w:val="16"/>
        </w:rPr>
        <w:t xml:space="preserve"> [ 5 ]. </w:t>
      </w:r>
      <w:r>
        <w:rPr>
          <w:b/>
          <w:u w:val="single"/>
        </w:rPr>
        <w:t xml:space="preserve">Protracted insecurity </w:t>
      </w:r>
      <w:r>
        <w:rPr>
          <w:u w:val="single"/>
        </w:rPr>
        <w:t xml:space="preserve">directly constrains the implementation of outbreak preparedness and </w:t>
      </w:r>
      <w:r>
        <w:rPr>
          <w:highlight w:val="cyan"/>
          <w:u w:val="single"/>
        </w:rPr>
        <w:t>response</w:t>
      </w:r>
      <w:r>
        <w:rPr>
          <w:u w:val="single"/>
        </w:rPr>
        <w:t xml:space="preserve"> interventions,</w:t>
      </w:r>
      <w:r>
        <w:rPr>
          <w:sz w:val="16"/>
        </w:rPr>
        <w:t xml:space="preserve"> </w:t>
      </w:r>
      <w:r>
        <w:rPr>
          <w:b/>
          <w:u w:val="single"/>
        </w:rPr>
        <w:t>while</w:t>
      </w:r>
      <w:r>
        <w:rPr>
          <w:u w:val="single"/>
        </w:rPr>
        <w:t xml:space="preserve"> </w:t>
      </w:r>
      <w:r>
        <w:rPr>
          <w:highlight w:val="cyan"/>
          <w:u w:val="single"/>
        </w:rPr>
        <w:t>conflict-induced population displacement</w:t>
      </w:r>
      <w:r>
        <w:rPr>
          <w:u w:val="single"/>
        </w:rPr>
        <w:t xml:space="preserve"> frequently results in </w:t>
      </w:r>
      <w:r>
        <w:rPr>
          <w:highlight w:val="cyan"/>
          <w:u w:val="single"/>
        </w:rPr>
        <w:t>settlement in</w:t>
      </w:r>
      <w:r>
        <w:rPr>
          <w:u w:val="single"/>
        </w:rPr>
        <w:t xml:space="preserve"> overcrowded settings</w:t>
      </w:r>
      <w:r>
        <w:rPr>
          <w:sz w:val="16"/>
        </w:rPr>
        <w:t xml:space="preserve"> </w:t>
      </w:r>
      <w:r>
        <w:rPr>
          <w:u w:val="single"/>
        </w:rPr>
        <w:t xml:space="preserve">with </w:t>
      </w:r>
      <w:r>
        <w:rPr>
          <w:b/>
          <w:highlight w:val="cyan"/>
          <w:u w:val="single"/>
        </w:rPr>
        <w:t>limited access to</w:t>
      </w:r>
      <w:r>
        <w:rPr>
          <w:b/>
          <w:u w:val="single"/>
        </w:rPr>
        <w:t xml:space="preserve"> essential</w:t>
      </w:r>
      <w:r>
        <w:rPr>
          <w:u w:val="single"/>
        </w:rPr>
        <w:t xml:space="preserve"> </w:t>
      </w:r>
      <w:r>
        <w:rPr>
          <w:sz w:val="16"/>
        </w:rPr>
        <w:t>social services,</w:t>
      </w:r>
      <w:r>
        <w:rPr>
          <w:u w:val="single"/>
        </w:rPr>
        <w:t xml:space="preserve"> including </w:t>
      </w:r>
      <w:r>
        <w:rPr>
          <w:highlight w:val="cyan"/>
          <w:u w:val="single"/>
        </w:rPr>
        <w:t>health care</w:t>
      </w:r>
      <w:r>
        <w:rPr>
          <w:u w:val="single"/>
        </w:rPr>
        <w:t>, safe water, and sanitation.</w:t>
      </w:r>
      <w:r>
        <w:rPr>
          <w:sz w:val="16"/>
        </w:rPr>
        <w:t xml:space="preserve"> </w:t>
      </w:r>
      <w:r>
        <w:rPr>
          <w:u w:val="single"/>
        </w:rPr>
        <w:t xml:space="preserve">These conditions create </w:t>
      </w:r>
      <w:r>
        <w:rPr>
          <w:b/>
          <w:u w:val="single"/>
        </w:rPr>
        <w:t xml:space="preserve">an </w:t>
      </w:r>
      <w:r>
        <w:rPr>
          <w:b/>
          <w:highlight w:val="cyan"/>
          <w:u w:val="single"/>
        </w:rPr>
        <w:t>enabling environment</w:t>
      </w:r>
      <w:r>
        <w:rPr>
          <w:b/>
          <w:u w:val="single"/>
        </w:rPr>
        <w:t xml:space="preserve"> </w:t>
      </w:r>
      <w:r>
        <w:rPr>
          <w:u w:val="single"/>
        </w:rPr>
        <w:t>for sustained transmission</w:t>
      </w:r>
      <w:r>
        <w:rPr>
          <w:sz w:val="16"/>
        </w:rPr>
        <w:t xml:space="preserve"> </w:t>
      </w:r>
      <w:r>
        <w:rPr>
          <w:u w:val="single"/>
        </w:rPr>
        <w:t xml:space="preserve">and substantially </w:t>
      </w:r>
      <w:r>
        <w:rPr>
          <w:b/>
          <w:highlight w:val="cyan"/>
          <w:u w:val="single"/>
        </w:rPr>
        <w:t xml:space="preserve">undermine efforts to prevent, </w:t>
      </w:r>
      <w:r>
        <w:rPr>
          <w:highlight w:val="cyan"/>
          <w:u w:val="single"/>
        </w:rPr>
        <w:t>detect,</w:t>
      </w:r>
      <w:r>
        <w:rPr>
          <w:b/>
          <w:u w:val="single"/>
        </w:rPr>
        <w:t xml:space="preserve"> </w:t>
      </w:r>
      <w:r>
        <w:rPr>
          <w:u w:val="single"/>
        </w:rPr>
        <w:t xml:space="preserve">and </w:t>
      </w:r>
      <w:r>
        <w:rPr>
          <w:highlight w:val="cyan"/>
          <w:u w:val="single"/>
        </w:rPr>
        <w:t>control</w:t>
      </w:r>
      <w:r>
        <w:rPr>
          <w:u w:val="single"/>
        </w:rPr>
        <w:t xml:space="preserve"> outbreaks</w:t>
      </w:r>
      <w:r>
        <w:rPr>
          <w:sz w:val="16"/>
        </w:rPr>
        <w:t xml:space="preserve"> [ 5 ].</w:t>
      </w:r>
    </w:p>
    <w:p>
      <w:pPr>
        <w:pStyle w:val="Heading4"/>
      </w:pPr>
      <w:r>
        <w:t xml:space="preserve">3. The bottleneck is </w:t>
      </w:r>
      <w:r>
        <w:rPr>
          <w:u w:val="single"/>
        </w:rPr>
        <w:t>national</w:t>
      </w:r>
      <w:r>
        <w:t xml:space="preserve">---diagnostic networks, labs and </w:t>
      </w:r>
      <w:r>
        <w:rPr>
          <w:u w:val="single"/>
        </w:rPr>
        <w:t>people</w:t>
      </w:r>
      <w:r>
        <w:t xml:space="preserve">. A continental body owns </w:t>
      </w:r>
      <w:r>
        <w:rPr>
          <w:u w:val="single"/>
        </w:rPr>
        <w:t>none</w:t>
      </w:r>
      <w:r>
        <w:t xml:space="preserve"> of it.</w:t>
      </w:r>
    </w:p>
    <w:p>
      <w:pPr>
        <w:pStyle w:val="Style13ptBold"/>
      </w:pPr>
      <w:r>
        <w:rPr>
          <w:b/>
        </w:rPr>
        <w:t>Jean Louis 25</w:t>
      </w:r>
      <w:r>
        <w:t xml:space="preserve"> — Frantz Jean Louis, Lisa Nichols, Cecilia de la Torre, et. al. August 14. Infectious Disease Detection and Surveillance project, ICF, Rockville, Maryland. Public Health Reviews, “Strengthening Outbreak Detection in Africa to Achieve the 7-1-7 Global Framework: Challenges and Opportunities,” vol. 46 Clopus</w:t>
      </w:r>
    </w:p>
    <w:p>
      <w:pPr/>
      <w:r>
        <w:rPr>
          <w:highlight w:val="cyan"/>
          <w:u w:val="single"/>
        </w:rPr>
        <w:t>Timely detection of</w:t>
      </w:r>
      <w:r>
        <w:rPr>
          <w:u w:val="single"/>
        </w:rPr>
        <w:t xml:space="preserve"> infectious </w:t>
      </w:r>
      <w:r>
        <w:rPr>
          <w:sz w:val="16"/>
        </w:rPr>
        <w:t xml:space="preserve">disease </w:t>
      </w:r>
      <w:r>
        <w:rPr>
          <w:b/>
          <w:u w:val="single"/>
        </w:rPr>
        <w:t>outbreaks</w:t>
      </w:r>
      <w:r>
        <w:rPr>
          <w:b/>
          <w:u w:val="single"/>
        </w:rPr>
        <w:t xml:space="preserve"> is</w:t>
      </w:r>
      <w:r>
        <w:rPr>
          <w:u w:val="single"/>
        </w:rPr>
        <w:t xml:space="preserve"> </w:t>
      </w:r>
      <w:r>
        <w:rPr>
          <w:highlight w:val="cyan"/>
          <w:u w:val="single"/>
        </w:rPr>
        <w:t xml:space="preserve">essential to limit health, social, and </w:t>
      </w:r>
      <w:r>
        <w:rPr>
          <w:b/>
          <w:highlight w:val="cyan"/>
          <w:u w:val="single"/>
        </w:rPr>
        <w:t>econ</w:t>
      </w:r>
      <w:r>
        <w:rPr>
          <w:b/>
          <w:u w:val="single"/>
        </w:rPr>
        <w:t>omic</w:t>
      </w:r>
      <w:r>
        <w:rPr>
          <w:highlight w:val="cyan"/>
          <w:u w:val="single"/>
        </w:rPr>
        <w:t xml:space="preserve"> impacts</w:t>
      </w:r>
      <w:r>
        <w:rPr>
          <w:u w:val="single"/>
        </w:rPr>
        <w:t>,</w:t>
      </w:r>
      <w:r>
        <w:rPr>
          <w:sz w:val="16"/>
        </w:rPr>
        <w:t xml:space="preserve"> </w:t>
      </w:r>
      <w:r>
        <w:rPr>
          <w:u w:val="single"/>
        </w:rPr>
        <w:t xml:space="preserve">yet </w:t>
      </w:r>
      <w:r>
        <w:rPr>
          <w:b/>
          <w:highlight w:val="cyan"/>
          <w:u w:val="single"/>
        </w:rPr>
        <w:t>diagnostic</w:t>
      </w:r>
      <w:r>
        <w:rPr>
          <w:b/>
          <w:u w:val="single"/>
        </w:rPr>
        <w:t xml:space="preserve"> and</w:t>
      </w:r>
      <w:r>
        <w:rPr>
          <w:u w:val="single"/>
        </w:rPr>
        <w:t xml:space="preserve"> </w:t>
      </w:r>
      <w:r>
        <w:rPr>
          <w:highlight w:val="cyan"/>
          <w:u w:val="single"/>
        </w:rPr>
        <w:t>surveillance gaps persist across</w:t>
      </w:r>
      <w:r>
        <w:rPr>
          <w:u w:val="single"/>
        </w:rPr>
        <w:t xml:space="preserve"> Africa.</w:t>
      </w:r>
      <w:r>
        <w:rPr>
          <w:sz w:val="16"/>
        </w:rPr>
        <w:t xml:space="preserve"> </w:t>
      </w:r>
      <w:r>
        <w:rPr>
          <w:u w:val="single"/>
        </w:rPr>
        <w:t xml:space="preserve">This review applies </w:t>
      </w:r>
      <w:r>
        <w:rPr>
          <w:sz w:val="16"/>
        </w:rPr>
        <w:t>the 7-1-7</w:t>
      </w:r>
      <w:r>
        <w:rPr>
          <w:u w:val="single"/>
        </w:rPr>
        <w:t xml:space="preserve"> global target framework—detect within 7 days, notify within 1, and </w:t>
      </w:r>
      <w:r>
        <w:rPr>
          <w:sz w:val="16"/>
        </w:rPr>
        <w:t>respond within 7—to</w:t>
      </w:r>
      <w:r>
        <w:rPr>
          <w:u w:val="single"/>
        </w:rPr>
        <w:t xml:space="preserve"> assess strategies for </w:t>
      </w:r>
      <w:r>
        <w:rPr>
          <w:highlight w:val="cyan"/>
          <w:u w:val="single"/>
        </w:rPr>
        <w:t xml:space="preserve">strengthening early </w:t>
      </w:r>
      <w:r>
        <w:rPr>
          <w:b/>
          <w:highlight w:val="cyan"/>
          <w:u w:val="single"/>
        </w:rPr>
        <w:t>detect</w:t>
      </w:r>
      <w:r>
        <w:rPr>
          <w:b/>
          <w:u w:val="single"/>
        </w:rPr>
        <w:t>ion</w:t>
      </w:r>
      <w:r>
        <w:rPr>
          <w:sz w:val="16"/>
        </w:rPr>
        <w:t xml:space="preserve"> capacities across African countries.</w:t>
      </w:r>
    </w:p>
    <w:p>
      <w:pPr/>
      <w:r>
        <w:rPr>
          <w:sz w:val="16"/>
        </w:rPr>
        <w:t>Methods:</w:t>
      </w:r>
    </w:p>
    <w:p>
      <w:pPr/>
      <w:r>
        <w:rPr>
          <w:sz w:val="16"/>
        </w:rPr>
        <w:t>We conducted a review of peer-reviewed literature, institutional reports, and field evidence published without time span limitations. Key themes were organized around five strategic pillars: diagnostic preparedness, surveillance, workforce development, community engagement, and governance.</w:t>
      </w:r>
    </w:p>
    <w:p>
      <w:pPr/>
      <w:r>
        <w:rPr>
          <w:sz w:val="16"/>
        </w:rPr>
        <w:t>Results:</w:t>
      </w:r>
    </w:p>
    <w:p>
      <w:pPr/>
      <w:r>
        <w:rPr>
          <w:highlight w:val="cyan"/>
          <w:u w:val="single"/>
        </w:rPr>
        <w:t>Identified bottlenecks include limited</w:t>
      </w:r>
      <w:r>
        <w:rPr>
          <w:u w:val="single"/>
        </w:rPr>
        <w:t xml:space="preserve"> diagnostic </w:t>
      </w:r>
      <w:r>
        <w:rPr>
          <w:b/>
          <w:highlight w:val="cyan"/>
          <w:u w:val="single"/>
        </w:rPr>
        <w:t>networks capacity</w:t>
      </w:r>
      <w:r>
        <w:rPr>
          <w:highlight w:val="cyan"/>
          <w:u w:val="single"/>
        </w:rPr>
        <w:t>,</w:t>
      </w:r>
      <w:r>
        <w:rPr>
          <w:sz w:val="16"/>
          <w:highlight w:val="cyan"/>
        </w:rPr>
        <w:t xml:space="preserve"> </w:t>
      </w:r>
      <w:r>
        <w:rPr>
          <w:b/>
          <w:highlight w:val="cyan"/>
          <w:u w:val="single"/>
        </w:rPr>
        <w:t>fragmented surveil</w:t>
      </w:r>
      <w:r>
        <w:rPr>
          <w:b/>
          <w:u w:val="single"/>
        </w:rPr>
        <w:t>lance</w:t>
      </w:r>
      <w:r>
        <w:rPr>
          <w:b/>
          <w:highlight w:val="cyan"/>
          <w:u w:val="single"/>
        </w:rPr>
        <w:t xml:space="preserve"> systems</w:t>
      </w:r>
      <w:r>
        <w:rPr>
          <w:u w:val="single"/>
        </w:rPr>
        <w:t>,</w:t>
      </w:r>
      <w:r>
        <w:rPr>
          <w:sz w:val="16"/>
        </w:rPr>
        <w:t xml:space="preserve"> </w:t>
      </w:r>
      <w:r>
        <w:rPr>
          <w:u w:val="single"/>
        </w:rPr>
        <w:t xml:space="preserve">workforce </w:t>
      </w:r>
      <w:r>
        <w:rPr>
          <w:highlight w:val="cyan"/>
          <w:u w:val="single"/>
        </w:rPr>
        <w:t>shortages,</w:t>
      </w:r>
      <w:r>
        <w:rPr>
          <w:sz w:val="16"/>
          <w:highlight w:val="cyan"/>
        </w:rPr>
        <w:t xml:space="preserve"> </w:t>
      </w:r>
      <w:r>
        <w:rPr>
          <w:highlight w:val="cyan"/>
          <w:u w:val="single"/>
        </w:rPr>
        <w:t xml:space="preserve">and underinvestment </w:t>
      </w:r>
      <w:r>
        <w:rPr>
          <w:u w:val="single"/>
        </w:rPr>
        <w:t>in</w:t>
      </w:r>
      <w:r>
        <w:rPr>
          <w:highlight w:val="cyan"/>
          <w:u w:val="single"/>
        </w:rPr>
        <w:t xml:space="preserve"> digital infrastructure</w:t>
      </w:r>
      <w:r>
        <w:rPr>
          <w:u w:val="single"/>
        </w:rPr>
        <w:t>.</w:t>
      </w:r>
      <w:r>
        <w:rPr>
          <w:sz w:val="16"/>
        </w:rPr>
        <w:t xml:space="preserve"> </w:t>
      </w:r>
      <w:r>
        <w:rPr>
          <w:b/>
          <w:u w:val="single"/>
        </w:rPr>
        <w:t>Promising solutions</w:t>
      </w:r>
      <w:r>
        <w:rPr>
          <w:sz w:val="16"/>
        </w:rPr>
        <w:t xml:space="preserve"> include diagnostic network optimization, deployment of point-of-care molecular tools, integration of event- and indicator-based surveillance through interoperable platforms, and AI-enabled early warning systems. Field examples from Uganda, Senegal,</w:t>
      </w:r>
      <w:r>
        <w:rPr>
          <w:u w:val="single"/>
        </w:rPr>
        <w:t xml:space="preserve"> and </w:t>
      </w:r>
      <w:r>
        <w:rPr>
          <w:b/>
          <w:highlight w:val="cyan"/>
          <w:u w:val="single"/>
        </w:rPr>
        <w:t>Nigeria</w:t>
      </w:r>
      <w:r>
        <w:rPr>
          <w:b/>
          <w:u w:val="single"/>
        </w:rPr>
        <w:t xml:space="preserve"> demonstrate</w:t>
      </w:r>
      <w:r>
        <w:rPr>
          <w:u w:val="single"/>
        </w:rPr>
        <w:t xml:space="preserve"> </w:t>
      </w:r>
      <w:r>
        <w:rPr>
          <w:highlight w:val="cyan"/>
          <w:u w:val="single"/>
        </w:rPr>
        <w:t>improved timeliness</w:t>
      </w:r>
      <w:r>
        <w:rPr>
          <w:sz w:val="16"/>
          <w:highlight w:val="cyan"/>
        </w:rPr>
        <w:t xml:space="preserve"> </w:t>
      </w:r>
      <w:r>
        <w:rPr>
          <w:b/>
          <w:highlight w:val="cyan"/>
          <w:u w:val="single"/>
        </w:rPr>
        <w:t xml:space="preserve">where coordinated investments </w:t>
      </w:r>
      <w:r>
        <w:rPr>
          <w:u w:val="single"/>
        </w:rPr>
        <w:t xml:space="preserve">and multisectoral collaboration have </w:t>
      </w:r>
      <w:r>
        <w:rPr>
          <w:highlight w:val="cyan"/>
          <w:u w:val="single"/>
        </w:rPr>
        <w:t>been implemented</w:t>
      </w:r>
      <w:r>
        <w:rPr>
          <w:u w:val="single"/>
        </w:rPr>
        <w:t>.</w:t>
      </w:r>
    </w:p>
    <w:p>
      <w:pPr>
        <w:pStyle w:val="Analytic"/>
      </w:pPr>
      <w:r>
        <w:t xml:space="preserve">4. </w:t>
      </w:r>
      <w:r>
        <w:rPr>
          <w:u w:val="single"/>
        </w:rPr>
        <w:t>Reach</w:t>
      </w:r>
      <w:r>
        <w:t xml:space="preserve">---nothing continental gets into a local government area the army has </w:t>
      </w:r>
      <w:r>
        <w:rPr>
          <w:u w:val="single"/>
        </w:rPr>
        <w:t>closed</w:t>
      </w:r>
      <w:r>
        <w:t>. That's OCHA.</w:t>
      </w:r>
    </w:p>
    <w:p>
      <w:pPr>
        <w:pStyle w:val="Heading3"/>
      </w:pPr>
      <w:r>
        <w:t>AT: Vaccines Solve---2AC</w:t>
      </w:r>
    </w:p>
    <w:p>
      <w:pPr>
        <w:pStyle w:val="Heading4"/>
      </w:pPr>
      <w:r>
        <w:t xml:space="preserve">1. There </w:t>
      </w:r>
      <w:r>
        <w:rPr>
          <w:u w:val="single"/>
        </w:rPr>
        <w:t>is no</w:t>
      </w:r>
      <w:r>
        <w:t xml:space="preserve"> Lassa vaccine---and the reason is </w:t>
      </w:r>
      <w:r>
        <w:rPr>
          <w:u w:val="single"/>
        </w:rPr>
        <w:t>structural</w:t>
      </w:r>
      <w:r>
        <w:t>.</w:t>
      </w:r>
    </w:p>
    <w:p>
      <w:pPr>
        <w:pStyle w:val="Style13ptBold"/>
      </w:pPr>
      <w:r>
        <w:rPr>
          <w:b/>
        </w:rPr>
        <w:t>Bardach 25</w:t>
      </w:r>
      <w:r>
        <w:t xml:space="preserve"> — Ariel Bardach, Mabel Berrueta, Agustín Ciapponi, et. al. December 17. Institute for Clinical Effectiveness and Health Policy, Buenos Aires. National Scientific and Technical Research Council, Argentina. PLOS ONE, “Efficacy, safety, and immunogenicity of Lassa fever vaccines: A living systematic review and landscape analysis,” vol. 20 Clopus</w:t>
      </w:r>
    </w:p>
    <w:p>
      <w:pPr/>
      <w:r>
        <w:rPr>
          <w:sz w:val="16"/>
        </w:rPr>
        <w:t>The Josiah strain serves as</w:t>
      </w:r>
      <w:r>
        <w:rPr>
          <w:u w:val="single"/>
        </w:rPr>
        <w:t xml:space="preserve"> the </w:t>
      </w:r>
      <w:r>
        <w:rPr>
          <w:highlight w:val="cyan"/>
          <w:u w:val="single"/>
        </w:rPr>
        <w:t>prototypical representative of</w:t>
      </w:r>
      <w:r>
        <w:rPr>
          <w:u w:val="single"/>
        </w:rPr>
        <w:t xml:space="preserve"> lineage IV</w:t>
      </w:r>
      <w:r>
        <w:rPr>
          <w:sz w:val="16"/>
        </w:rPr>
        <w:t xml:space="preserve"> and has been extensively characterized in laboratory studies [ 16 ]. </w:t>
      </w:r>
      <w:r>
        <w:rPr>
          <w:u w:val="single"/>
        </w:rPr>
        <w:t xml:space="preserve">The majority </w:t>
      </w:r>
      <w:r>
        <w:rPr>
          <w:highlight w:val="cyan"/>
          <w:u w:val="single"/>
        </w:rPr>
        <w:t>of vaccine</w:t>
      </w:r>
      <w:r>
        <w:rPr>
          <w:u w:val="single"/>
        </w:rPr>
        <w:t xml:space="preserve"> </w:t>
      </w:r>
      <w:r>
        <w:rPr>
          <w:b/>
          <w:u w:val="single"/>
        </w:rPr>
        <w:t>candidates under</w:t>
      </w:r>
      <w:r>
        <w:rPr>
          <w:u w:val="single"/>
        </w:rPr>
        <w:t xml:space="preserve"> </w:t>
      </w:r>
      <w:r>
        <w:rPr>
          <w:sz w:val="16"/>
        </w:rPr>
        <w:t>preclinical and clinical</w:t>
      </w:r>
      <w:r>
        <w:rPr>
          <w:u w:val="single"/>
        </w:rPr>
        <w:t xml:space="preserve"> investigation have </w:t>
      </w:r>
      <w:r>
        <w:rPr>
          <w:b/>
          <w:highlight w:val="cyan"/>
          <w:u w:val="single"/>
        </w:rPr>
        <w:t>predominantly utilized</w:t>
      </w:r>
      <w:r>
        <w:rPr>
          <w:b/>
          <w:u w:val="single"/>
        </w:rPr>
        <w:t xml:space="preserve"> </w:t>
      </w:r>
      <w:r>
        <w:rPr>
          <w:u w:val="single"/>
        </w:rPr>
        <w:t>the glycoprotein</w:t>
      </w:r>
      <w:r>
        <w:rPr>
          <w:sz w:val="16"/>
        </w:rPr>
        <w:t xml:space="preserve"> (GP) </w:t>
      </w:r>
      <w:r>
        <w:rPr>
          <w:highlight w:val="cyan"/>
          <w:u w:val="single"/>
        </w:rPr>
        <w:t>from</w:t>
      </w:r>
      <w:r>
        <w:rPr>
          <w:u w:val="single"/>
        </w:rPr>
        <w:t xml:space="preserve"> the Josiah strain of lineage </w:t>
      </w:r>
      <w:r>
        <w:rPr>
          <w:highlight w:val="cyan"/>
          <w:u w:val="single"/>
        </w:rPr>
        <w:t>IV</w:t>
      </w:r>
      <w:r>
        <w:rPr>
          <w:sz w:val="16"/>
        </w:rPr>
        <w:t xml:space="preserve"> as the primary immunogen, with homologous lineage IV strains employed in challenge studies [ 1 , 16 ].</w:t>
      </w:r>
    </w:p>
    <w:p>
      <w:pPr/>
      <w:r>
        <w:rPr>
          <w:b/>
          <w:highlight w:val="cyan"/>
          <w:u w:val="single"/>
        </w:rPr>
        <w:t>No</w:t>
      </w:r>
      <w:r>
        <w:rPr>
          <w:b/>
          <w:u w:val="single"/>
        </w:rPr>
        <w:t xml:space="preserve"> vaccine</w:t>
      </w:r>
      <w:r>
        <w:rPr>
          <w:u w:val="single"/>
        </w:rPr>
        <w:t xml:space="preserve"> </w:t>
      </w:r>
      <w:r>
        <w:rPr>
          <w:highlight w:val="cyan"/>
          <w:u w:val="single"/>
        </w:rPr>
        <w:t>against LF is currently licensed for human use</w:t>
      </w:r>
      <w:r>
        <w:rPr>
          <w:sz w:val="16"/>
        </w:rPr>
        <w:t xml:space="preserve"> [ 16 ]. </w:t>
      </w:r>
      <w:r>
        <w:rPr>
          <w:u w:val="single"/>
        </w:rPr>
        <w:t xml:space="preserve">The </w:t>
      </w:r>
      <w:r>
        <w:rPr>
          <w:b/>
          <w:u w:val="single"/>
        </w:rPr>
        <w:t xml:space="preserve">virus’s </w:t>
      </w:r>
      <w:r>
        <w:rPr>
          <w:b/>
          <w:highlight w:val="cyan"/>
          <w:u w:val="single"/>
        </w:rPr>
        <w:t>genetic heterogeneity</w:t>
      </w:r>
      <w:r>
        <w:rPr>
          <w:highlight w:val="cyan"/>
          <w:u w:val="single"/>
        </w:rPr>
        <w:t>,</w:t>
      </w:r>
      <w:r>
        <w:rPr>
          <w:sz w:val="16"/>
          <w:highlight w:val="cyan"/>
        </w:rPr>
        <w:t xml:space="preserve"> </w:t>
      </w:r>
      <w:r>
        <w:rPr>
          <w:highlight w:val="cyan"/>
          <w:u w:val="single"/>
        </w:rPr>
        <w:t>the lack</w:t>
      </w:r>
      <w:r>
        <w:rPr>
          <w:u w:val="single"/>
        </w:rPr>
        <w:t xml:space="preserve"> </w:t>
      </w:r>
      <w:r>
        <w:rPr>
          <w:b/>
          <w:u w:val="single"/>
        </w:rPr>
        <w:t>of established</w:t>
      </w:r>
      <w:r>
        <w:rPr>
          <w:u w:val="single"/>
        </w:rPr>
        <w:t xml:space="preserve"> </w:t>
      </w:r>
      <w:r>
        <w:rPr>
          <w:highlight w:val="cyan"/>
          <w:u w:val="single"/>
        </w:rPr>
        <w:t xml:space="preserve">immune </w:t>
      </w:r>
      <w:r>
        <w:rPr>
          <w:u w:val="single"/>
        </w:rPr>
        <w:t xml:space="preserve">correlates </w:t>
      </w:r>
      <w:r>
        <w:rPr>
          <w:highlight w:val="cyan"/>
          <w:u w:val="single"/>
        </w:rPr>
        <w:t>of</w:t>
      </w:r>
      <w:r>
        <w:rPr>
          <w:u w:val="single"/>
        </w:rPr>
        <w:t xml:space="preserve"> protection,</w:t>
      </w:r>
      <w:r>
        <w:rPr>
          <w:sz w:val="16"/>
        </w:rPr>
        <w:t xml:space="preserve"> </w:t>
      </w:r>
      <w:r>
        <w:rPr>
          <w:u w:val="single"/>
        </w:rPr>
        <w:t xml:space="preserve">and logistical </w:t>
      </w:r>
      <w:r>
        <w:rPr>
          <w:b/>
          <w:highlight w:val="cyan"/>
          <w:u w:val="single"/>
        </w:rPr>
        <w:t>challenges</w:t>
      </w:r>
      <w:r>
        <w:rPr>
          <w:b/>
          <w:u w:val="single"/>
        </w:rPr>
        <w:t xml:space="preserve"> for</w:t>
      </w:r>
      <w:r>
        <w:rPr>
          <w:u w:val="single"/>
        </w:rPr>
        <w:t xml:space="preserve"> conducting </w:t>
      </w:r>
      <w:r>
        <w:rPr>
          <w:highlight w:val="cyan"/>
          <w:u w:val="single"/>
        </w:rPr>
        <w:t>large</w:t>
      </w:r>
      <w:r>
        <w:rPr>
          <w:u w:val="single"/>
        </w:rPr>
        <w:t xml:space="preserve"> efficacy </w:t>
      </w:r>
      <w:r>
        <w:rPr>
          <w:highlight w:val="cyan"/>
          <w:u w:val="single"/>
        </w:rPr>
        <w:t>trials</w:t>
      </w:r>
      <w:r>
        <w:rPr>
          <w:sz w:val="16"/>
          <w:highlight w:val="cyan"/>
        </w:rPr>
        <w:t xml:space="preserve"> </w:t>
      </w:r>
      <w:r>
        <w:rPr>
          <w:highlight w:val="cyan"/>
          <w:u w:val="single"/>
        </w:rPr>
        <w:t xml:space="preserve">in resource-limited settings with sporadic outbreaks have hampered vaccine </w:t>
      </w:r>
      <w:r>
        <w:rPr>
          <w:b/>
          <w:highlight w:val="cyan"/>
          <w:u w:val="single"/>
        </w:rPr>
        <w:t>develop</w:t>
      </w:r>
      <w:r>
        <w:rPr>
          <w:b/>
          <w:u w:val="single"/>
        </w:rPr>
        <w:t>ment</w:t>
      </w:r>
      <w:r>
        <w:rPr>
          <w:sz w:val="16"/>
        </w:rPr>
        <w:t xml:space="preserve"> </w:t>
      </w:r>
      <w:r>
        <w:rPr>
          <w:b/>
          <w:u w:val="single"/>
        </w:rPr>
        <w:t>[ 1</w:t>
      </w:r>
      <w:r>
        <w:rPr>
          <w:sz w:val="16"/>
        </w:rPr>
        <w:t xml:space="preserve"> , 17 ]. However, renewed focus, driven by recurrent large outbreaks, recognition by the World Health Organization (WHO) of LF virus as a priority pathogen with epidemic potential, and initiatives like the Coalition for Epidemic Preparedness Innovations (CEPI) seeking to support preventive strategies, have spurred the development of numerous vaccine candidates [ 16 – 18 ].</w:t>
      </w:r>
    </w:p>
    <w:p>
      <w:pPr>
        <w:pStyle w:val="Heading4"/>
      </w:pPr>
      <w:r>
        <w:t xml:space="preserve">2. Where a vaccine </w:t>
      </w:r>
      <w:r>
        <w:rPr>
          <w:u w:val="single"/>
        </w:rPr>
        <w:t>exists</w:t>
      </w:r>
      <w:r>
        <w:t xml:space="preserve">, insecurity is what </w:t>
      </w:r>
      <w:r>
        <w:rPr>
          <w:u w:val="single"/>
        </w:rPr>
        <w:t>stops the needle</w:t>
      </w:r>
      <w:r>
        <w:t xml:space="preserve">---vaccinators get </w:t>
      </w:r>
      <w:r>
        <w:rPr>
          <w:u w:val="single"/>
        </w:rPr>
        <w:t>shot at</w:t>
      </w:r>
      <w:r>
        <w:t>.</w:t>
      </w:r>
    </w:p>
    <w:p>
      <w:pPr>
        <w:pStyle w:val="Style13ptBold"/>
      </w:pPr>
      <w:r>
        <w:rPr>
          <w:b/>
        </w:rPr>
        <w:t>Onyeaghala 25</w:t>
      </w:r>
      <w:r>
        <w:t xml:space="preserve"> — Chizaram Onyeaghala and Michael Iroezindu. December 9. Department of Internal Medicine, University of Port Harcourt Teaching Hospital, Rivers State, Nigeria. Department of Medicine, University of Nigeria Teaching Hospital, Ituku, Enugu. BMJ Global Health, “The 2024-2025 upsurge of mpox in Africa: another opportunity to accelerate global solidarity for a neglected disease,” vol. 10 Clopus</w:t>
      </w:r>
    </w:p>
    <w:p>
      <w:pPr/>
      <w:r>
        <w:rPr>
          <w:sz w:val="16"/>
        </w:rPr>
        <w:t xml:space="preserve">Since mid-2024, over 2.9 million </w:t>
      </w:r>
      <w:r>
        <w:rPr>
          <w:highlight w:val="cyan"/>
          <w:u w:val="single"/>
        </w:rPr>
        <w:t>doses of</w:t>
      </w:r>
      <w:r>
        <w:rPr>
          <w:u w:val="single"/>
        </w:rPr>
        <w:t xml:space="preserve"> mpox vaccine </w:t>
      </w:r>
      <w:r>
        <w:rPr>
          <w:highlight w:val="cyan"/>
          <w:u w:val="single"/>
        </w:rPr>
        <w:t xml:space="preserve">have </w:t>
      </w:r>
      <w:r>
        <w:rPr>
          <w:u w:val="single"/>
        </w:rPr>
        <w:t>been</w:t>
      </w:r>
      <w:r>
        <w:rPr>
          <w:highlight w:val="cyan"/>
          <w:u w:val="single"/>
        </w:rPr>
        <w:t xml:space="preserve"> distributed</w:t>
      </w:r>
      <w:r>
        <w:rPr>
          <w:u w:val="single"/>
        </w:rPr>
        <w:t xml:space="preserve"> across Africa,</w:t>
      </w:r>
      <w:r>
        <w:rPr>
          <w:sz w:val="16"/>
        </w:rPr>
        <w:t xml:space="preserve"> with the DRC receiving the majority—approximately 2.5 million doses. </w:t>
      </w:r>
      <w:r>
        <w:rPr>
          <w:u w:val="single"/>
        </w:rPr>
        <w:t xml:space="preserve">Of </w:t>
      </w:r>
      <w:r>
        <w:rPr>
          <w:b/>
          <w:u w:val="single"/>
        </w:rPr>
        <w:t>these, about</w:t>
      </w:r>
      <w:r>
        <w:rPr>
          <w:sz w:val="16"/>
        </w:rPr>
        <w:t xml:space="preserve"> 600 000 </w:t>
      </w:r>
      <w:r>
        <w:rPr>
          <w:u w:val="single"/>
        </w:rPr>
        <w:t>doses have been administered</w:t>
      </w:r>
      <w:r>
        <w:rPr>
          <w:sz w:val="16"/>
        </w:rPr>
        <w:t xml:space="preserve"> across six African countries. 13 </w:t>
      </w:r>
      <w:r>
        <w:rPr>
          <w:u w:val="single"/>
        </w:rPr>
        <w:t xml:space="preserve">However, in </w:t>
      </w:r>
      <w:r>
        <w:rPr>
          <w:highlight w:val="cyan"/>
          <w:u w:val="single"/>
        </w:rPr>
        <w:t>conflict zones such as</w:t>
      </w:r>
      <w:r>
        <w:rPr>
          <w:u w:val="single"/>
        </w:rPr>
        <w:t xml:space="preserve"> </w:t>
      </w:r>
      <w:r>
        <w:rPr>
          <w:b/>
          <w:u w:val="single"/>
        </w:rPr>
        <w:t xml:space="preserve">Eastern </w:t>
      </w:r>
      <w:r>
        <w:rPr>
          <w:b/>
          <w:u w:val="single"/>
        </w:rPr>
        <w:t>DRC,</w:t>
      </w:r>
      <w:r>
        <w:rPr>
          <w:sz w:val="16"/>
        </w:rPr>
        <w:t xml:space="preserve"> several</w:t>
      </w:r>
      <w:r>
        <w:rPr>
          <w:u w:val="single"/>
        </w:rPr>
        <w:t xml:space="preserve"> factors </w:t>
      </w:r>
      <w:r>
        <w:rPr>
          <w:b/>
          <w:highlight w:val="cyan"/>
          <w:u w:val="single"/>
        </w:rPr>
        <w:t>impede effective deployment</w:t>
      </w:r>
      <w:r>
        <w:rPr>
          <w:highlight w:val="cyan"/>
          <w:u w:val="single"/>
        </w:rPr>
        <w:t>.</w:t>
      </w:r>
      <w:r>
        <w:rPr>
          <w:sz w:val="16"/>
          <w:highlight w:val="cyan"/>
        </w:rPr>
        <w:t xml:space="preserve"> </w:t>
      </w:r>
      <w:r>
        <w:rPr>
          <w:highlight w:val="cyan"/>
          <w:u w:val="single"/>
        </w:rPr>
        <w:t>These include persistent insecurity</w:t>
      </w:r>
      <w:r>
        <w:rPr>
          <w:u w:val="single"/>
        </w:rPr>
        <w:t xml:space="preserve"> </w:t>
      </w:r>
      <w:r>
        <w:rPr>
          <w:b/>
          <w:u w:val="single"/>
        </w:rPr>
        <w:t xml:space="preserve">that exposes </w:t>
      </w:r>
      <w:r>
        <w:rPr>
          <w:u w:val="single"/>
        </w:rPr>
        <w:t>vaccinators</w:t>
      </w:r>
      <w:r>
        <w:rPr>
          <w:b/>
          <w:u w:val="single"/>
        </w:rPr>
        <w:t xml:space="preserve"> </w:t>
      </w:r>
      <w:r>
        <w:rPr>
          <w:u w:val="single"/>
        </w:rPr>
        <w:t>to potential</w:t>
      </w:r>
      <w:r>
        <w:rPr>
          <w:b/>
          <w:u w:val="single"/>
        </w:rPr>
        <w:t xml:space="preserve"> </w:t>
      </w:r>
      <w:r>
        <w:rPr>
          <w:b/>
          <w:highlight w:val="cyan"/>
          <w:u w:val="single"/>
        </w:rPr>
        <w:t>harm,</w:t>
      </w:r>
      <w:r>
        <w:rPr>
          <w:sz w:val="16"/>
          <w:highlight w:val="cyan"/>
        </w:rPr>
        <w:t xml:space="preserve"> </w:t>
      </w:r>
      <w:r>
        <w:rPr>
          <w:highlight w:val="cyan"/>
          <w:u w:val="single"/>
        </w:rPr>
        <w:t>limited cold</w:t>
      </w:r>
      <w:r>
        <w:rPr>
          <w:u w:val="single"/>
        </w:rPr>
        <w:t xml:space="preserve"> chain </w:t>
      </w:r>
      <w:r>
        <w:rPr>
          <w:highlight w:val="cyan"/>
          <w:u w:val="single"/>
        </w:rPr>
        <w:t>capacity</w:t>
      </w:r>
      <w:r>
        <w:rPr>
          <w:u w:val="single"/>
        </w:rPr>
        <w:t xml:space="preserve"> in remote </w:t>
      </w:r>
      <w:r>
        <w:rPr>
          <w:sz w:val="16"/>
        </w:rPr>
        <w:t>and unstable</w:t>
      </w:r>
      <w:r>
        <w:rPr>
          <w:u w:val="single"/>
        </w:rPr>
        <w:t xml:space="preserve"> </w:t>
      </w:r>
      <w:r>
        <w:rPr>
          <w:b/>
          <w:u w:val="single"/>
        </w:rPr>
        <w:t>regions</w:t>
      </w:r>
      <w:r>
        <w:rPr>
          <w:b/>
          <w:u w:val="single"/>
        </w:rPr>
        <w:t xml:space="preserve"> </w:t>
      </w:r>
      <w:r>
        <w:rPr>
          <w:b/>
          <w:u w:val="single"/>
        </w:rPr>
        <w:t>and</w:t>
      </w:r>
      <w:r>
        <w:rPr>
          <w:u w:val="single"/>
        </w:rPr>
        <w:t xml:space="preserve"> </w:t>
      </w:r>
      <w:r>
        <w:rPr>
          <w:highlight w:val="cyan"/>
          <w:u w:val="single"/>
        </w:rPr>
        <w:t>restricted community outreach in displaced populations</w:t>
      </w:r>
      <w:r>
        <w:rPr>
          <w:u w:val="single"/>
        </w:rPr>
        <w:t>.</w:t>
      </w:r>
    </w:p>
    <w:p>
      <w:pPr/>
      <w:r>
        <w:rPr>
          <w:highlight w:val="cyan"/>
          <w:u w:val="single"/>
        </w:rPr>
        <w:t>Community mistrust</w:t>
      </w:r>
      <w:r>
        <w:rPr>
          <w:u w:val="single"/>
        </w:rPr>
        <w:t xml:space="preserve">, sometimes fuelled </w:t>
      </w:r>
      <w:r>
        <w:rPr>
          <w:highlight w:val="cyan"/>
          <w:u w:val="single"/>
        </w:rPr>
        <w:t>by</w:t>
      </w:r>
      <w:r>
        <w:rPr>
          <w:u w:val="single"/>
        </w:rPr>
        <w:t xml:space="preserve"> </w:t>
      </w:r>
      <w:r>
        <w:rPr>
          <w:sz w:val="16"/>
        </w:rPr>
        <w:t>misinformation campaigns,</w:t>
      </w:r>
      <w:r>
        <w:rPr>
          <w:u w:val="single"/>
        </w:rPr>
        <w:t xml:space="preserve"> </w:t>
      </w:r>
      <w:r>
        <w:rPr>
          <w:b/>
          <w:highlight w:val="cyan"/>
          <w:u w:val="single"/>
        </w:rPr>
        <w:t>further diminishes vaccine acceptance</w:t>
      </w:r>
      <w:r>
        <w:rPr>
          <w:b/>
          <w:u w:val="single"/>
        </w:rPr>
        <w:t>. 19</w:t>
      </w:r>
      <w:r>
        <w:rPr>
          <w:sz w:val="16"/>
        </w:rPr>
        <w:t xml:space="preserve"> </w:t>
      </w:r>
      <w:r>
        <w:rPr>
          <w:u w:val="single"/>
        </w:rPr>
        <w:t xml:space="preserve">In </w:t>
      </w:r>
      <w:r>
        <w:rPr>
          <w:b/>
          <w:u w:val="single"/>
        </w:rPr>
        <w:t>such environments,</w:t>
      </w:r>
      <w:r>
        <w:rPr>
          <w:u w:val="single"/>
        </w:rPr>
        <w:t xml:space="preserve"> </w:t>
      </w:r>
      <w:r>
        <w:rPr>
          <w:highlight w:val="cyan"/>
          <w:u w:val="single"/>
        </w:rPr>
        <w:t>equitable access requires more</w:t>
      </w:r>
      <w:r>
        <w:rPr>
          <w:u w:val="single"/>
        </w:rPr>
        <w:t xml:space="preserve"> than </w:t>
      </w:r>
      <w:r>
        <w:rPr>
          <w:b/>
          <w:highlight w:val="cyan"/>
          <w:u w:val="single"/>
        </w:rPr>
        <w:t>vaccine supply</w:t>
      </w:r>
      <w:r>
        <w:rPr>
          <w:b/>
          <w:u w:val="single"/>
        </w:rPr>
        <w:t>; it</w:t>
      </w:r>
      <w:r>
        <w:rPr>
          <w:u w:val="single"/>
        </w:rPr>
        <w:t xml:space="preserve"> </w:t>
      </w:r>
      <w:r>
        <w:rPr>
          <w:b/>
          <w:u w:val="single"/>
        </w:rPr>
        <w:t>demands adaptive</w:t>
      </w:r>
      <w:r>
        <w:rPr>
          <w:u w:val="single"/>
        </w:rPr>
        <w:t xml:space="preserve"> </w:t>
      </w:r>
      <w:r>
        <w:rPr>
          <w:sz w:val="16"/>
        </w:rPr>
        <w:t>strategies such</w:t>
      </w:r>
      <w:r>
        <w:rPr>
          <w:u w:val="single"/>
        </w:rPr>
        <w:t xml:space="preserve"> as mobile </w:t>
      </w:r>
      <w:r>
        <w:rPr>
          <w:highlight w:val="cyan"/>
          <w:u w:val="single"/>
        </w:rPr>
        <w:t xml:space="preserve">vaccination teams, </w:t>
      </w:r>
      <w:r>
        <w:rPr>
          <w:b/>
          <w:highlight w:val="cyan"/>
          <w:u w:val="single"/>
        </w:rPr>
        <w:t>negotiated humanitarian corridors</w:t>
      </w:r>
      <w:r>
        <w:rPr>
          <w:sz w:val="16"/>
        </w:rPr>
        <w:t xml:space="preserve"> </w:t>
      </w:r>
      <w:r>
        <w:rPr>
          <w:u w:val="single"/>
        </w:rPr>
        <w:t xml:space="preserve">and the integration </w:t>
      </w:r>
      <w:r>
        <w:rPr>
          <w:sz w:val="16"/>
        </w:rPr>
        <w:t>of mpox</w:t>
      </w:r>
      <w:r>
        <w:rPr>
          <w:u w:val="single"/>
        </w:rPr>
        <w:t xml:space="preserve"> prevention into broader humanitarian and peacekeeping operations.</w:t>
      </w:r>
    </w:p>
    <w:p>
      <w:pPr>
        <w:pStyle w:val="Heading4"/>
      </w:pPr>
      <w:r>
        <w:t xml:space="preserve">3. Targeting </w:t>
      </w:r>
      <w:r>
        <w:rPr>
          <w:u w:val="single"/>
        </w:rPr>
        <w:t>fails</w:t>
      </w:r>
      <w:r>
        <w:t xml:space="preserve"> without contact data---and the data is what </w:t>
      </w:r>
      <w:r>
        <w:rPr>
          <w:u w:val="single"/>
        </w:rPr>
        <w:t>conflict destroys</w:t>
      </w:r>
      <w:r>
        <w:t>.</w:t>
      </w:r>
    </w:p>
    <w:p>
      <w:pPr>
        <w:pStyle w:val="Style13ptBold"/>
      </w:pPr>
      <w:r>
        <w:rPr>
          <w:b/>
        </w:rPr>
        <w:t>Olu 26</w:t>
      </w:r>
      <w:r>
        <w:t xml:space="preserve"> — Olushayo Oluseun Olu, Robert Lubajo, Misaki Wayengera, et. al. January 29. World Health Organization Regional Office for Africa, Brazzaville, Congo. Makerere University, Kampala. University of St Andrews. One Health Outlook, “Beyond counting the numbers - focused outbreaks response strategies are needed to control the mpox outbreak in Africa,” vol. 8 Clopus</w:t>
      </w:r>
    </w:p>
    <w:p>
      <w:pPr/>
      <w:r>
        <w:rPr>
          <w:u w:val="single"/>
        </w:rPr>
        <w:t xml:space="preserve">Third, </w:t>
      </w:r>
      <w:r>
        <w:rPr>
          <w:highlight w:val="cyan"/>
          <w:u w:val="single"/>
        </w:rPr>
        <w:t>inadequate contact identification and tracing</w:t>
      </w:r>
      <w:r>
        <w:rPr>
          <w:u w:val="single"/>
        </w:rPr>
        <w:t xml:space="preserve"> efforts due to the diffused </w:t>
      </w:r>
      <w:r>
        <w:rPr>
          <w:highlight w:val="cyan"/>
          <w:u w:val="single"/>
        </w:rPr>
        <w:t>nature</w:t>
      </w:r>
      <w:r>
        <w:rPr>
          <w:u w:val="single"/>
        </w:rPr>
        <w:t xml:space="preserve"> of the outbreak</w:t>
      </w:r>
      <w:r>
        <w:rPr>
          <w:sz w:val="16"/>
        </w:rPr>
        <w:t xml:space="preserve"> </w:t>
      </w:r>
      <w:r>
        <w:rPr>
          <w:u w:val="single"/>
        </w:rPr>
        <w:t xml:space="preserve">and </w:t>
      </w:r>
      <w:r>
        <w:rPr>
          <w:b/>
          <w:u w:val="single"/>
        </w:rPr>
        <w:t>inadequate resources</w:t>
      </w:r>
      <w:r>
        <w:rPr>
          <w:u w:val="single"/>
        </w:rPr>
        <w:t xml:space="preserve"> continue to </w:t>
      </w:r>
      <w:r>
        <w:rPr>
          <w:highlight w:val="cyan"/>
          <w:u w:val="single"/>
        </w:rPr>
        <w:t xml:space="preserve">sustain </w:t>
      </w:r>
      <w:r>
        <w:rPr>
          <w:u w:val="single"/>
        </w:rPr>
        <w:t>and</w:t>
      </w:r>
      <w:r>
        <w:rPr>
          <w:highlight w:val="cyan"/>
          <w:u w:val="single"/>
        </w:rPr>
        <w:t xml:space="preserve"> increase transmission risks</w:t>
      </w:r>
      <w:r>
        <w:rPr>
          <w:sz w:val="16"/>
        </w:rPr>
        <w:t xml:space="preserve"> in several localities [ 15 ]. Thus, we believe that the current contact</w:t>
      </w:r>
      <w:r>
        <w:rPr>
          <w:u w:val="single"/>
        </w:rPr>
        <w:t xml:space="preserve"> per </w:t>
      </w:r>
      <w:r>
        <w:rPr>
          <w:sz w:val="16"/>
        </w:rPr>
        <w:t>confirmed case ratios</w:t>
      </w:r>
      <w:r>
        <w:rPr>
          <w:u w:val="single"/>
        </w:rPr>
        <w:t xml:space="preserve"> being </w:t>
      </w:r>
      <w:r>
        <w:rPr>
          <w:b/>
          <w:u w:val="single"/>
        </w:rPr>
        <w:t>reported by</w:t>
      </w:r>
      <w:r>
        <w:rPr>
          <w:u w:val="single"/>
        </w:rPr>
        <w:t xml:space="preserve"> </w:t>
      </w:r>
      <w:r>
        <w:rPr>
          <w:highlight w:val="cyan"/>
          <w:u w:val="single"/>
        </w:rPr>
        <w:t>affected countries</w:t>
      </w:r>
      <w:r>
        <w:rPr>
          <w:sz w:val="16"/>
        </w:rPr>
        <w:t xml:space="preserve"> which range from 4 in Liberia [ 16 ] to 5 in Sierra Leone [ 17 ] </w:t>
      </w:r>
      <w:r>
        <w:rPr>
          <w:b/>
          <w:u w:val="single"/>
        </w:rPr>
        <w:t xml:space="preserve">are grossly </w:t>
      </w:r>
      <w:r>
        <w:rPr>
          <w:u w:val="single"/>
        </w:rPr>
        <w:t>underestimated</w:t>
      </w:r>
      <w:r>
        <w:rPr>
          <w:sz w:val="16"/>
        </w:rPr>
        <w:t xml:space="preserve"> </w:t>
      </w:r>
      <w:r>
        <w:rPr>
          <w:u w:val="single"/>
        </w:rPr>
        <w:t xml:space="preserve">and </w:t>
      </w:r>
      <w:r>
        <w:rPr>
          <w:b/>
          <w:highlight w:val="cyan"/>
          <w:u w:val="single"/>
        </w:rPr>
        <w:t>leaves several potentially</w:t>
      </w:r>
      <w:r>
        <w:rPr>
          <w:b/>
          <w:u w:val="single"/>
        </w:rPr>
        <w:t xml:space="preserve"> infectious</w:t>
      </w:r>
      <w:r>
        <w:rPr>
          <w:u w:val="single"/>
        </w:rPr>
        <w:t xml:space="preserve"> </w:t>
      </w:r>
      <w:r>
        <w:rPr>
          <w:highlight w:val="cyan"/>
          <w:u w:val="single"/>
        </w:rPr>
        <w:t>individuals</w:t>
      </w:r>
      <w:r>
        <w:rPr>
          <w:u w:val="single"/>
        </w:rPr>
        <w:t xml:space="preserve"> in the </w:t>
      </w:r>
      <w:r>
        <w:rPr>
          <w:highlight w:val="cyan"/>
          <w:u w:val="single"/>
        </w:rPr>
        <w:t>community</w:t>
      </w:r>
      <w:r>
        <w:rPr>
          <w:sz w:val="16"/>
        </w:rPr>
        <w:t xml:space="preserve"> </w:t>
      </w:r>
      <w:r>
        <w:rPr>
          <w:u w:val="single"/>
        </w:rPr>
        <w:t xml:space="preserve">thereby increasing the </w:t>
      </w:r>
      <w:r>
        <w:rPr>
          <w:highlight w:val="cyan"/>
          <w:u w:val="single"/>
        </w:rPr>
        <w:t>disease transmission risks</w:t>
      </w:r>
      <w:r>
        <w:rPr>
          <w:u w:val="single"/>
        </w:rPr>
        <w:t>.</w:t>
      </w:r>
      <w:r>
        <w:rPr>
          <w:sz w:val="16"/>
        </w:rPr>
        <w:t xml:space="preserve"> </w:t>
      </w:r>
      <w:r>
        <w:rPr>
          <w:highlight w:val="cyan"/>
          <w:u w:val="single"/>
        </w:rPr>
        <w:t>Additionally, contact</w:t>
      </w:r>
      <w:r>
        <w:rPr>
          <w:u w:val="single"/>
        </w:rPr>
        <w:t xml:space="preserve"> </w:t>
      </w:r>
      <w:r>
        <w:rPr>
          <w:sz w:val="16"/>
        </w:rPr>
        <w:t>tracing efforts</w:t>
      </w:r>
      <w:r>
        <w:rPr>
          <w:u w:val="single"/>
        </w:rPr>
        <w:t xml:space="preserve"> </w:t>
      </w:r>
      <w:r>
        <w:rPr>
          <w:b/>
          <w:u w:val="single"/>
        </w:rPr>
        <w:t xml:space="preserve">are </w:t>
      </w:r>
      <w:r>
        <w:rPr>
          <w:b/>
          <w:highlight w:val="cyan"/>
          <w:u w:val="single"/>
        </w:rPr>
        <w:t>sub-optimal at</w:t>
      </w:r>
      <w:r>
        <w:rPr>
          <w:highlight w:val="cyan"/>
          <w:u w:val="single"/>
        </w:rPr>
        <w:t xml:space="preserve"> best</w:t>
      </w:r>
      <w:r>
        <w:rPr>
          <w:sz w:val="16"/>
        </w:rPr>
        <w:t xml:space="preserve"> </w:t>
      </w:r>
      <w:r>
        <w:rPr>
          <w:highlight w:val="cyan"/>
          <w:u w:val="single"/>
        </w:rPr>
        <w:t>with several</w:t>
      </w:r>
      <w:r>
        <w:rPr>
          <w:u w:val="single"/>
        </w:rPr>
        <w:t xml:space="preserve"> </w:t>
      </w:r>
      <w:r>
        <w:rPr>
          <w:sz w:val="16"/>
        </w:rPr>
        <w:t>contacts being</w:t>
      </w:r>
      <w:r>
        <w:rPr>
          <w:u w:val="single"/>
        </w:rPr>
        <w:t xml:space="preserve"> either </w:t>
      </w:r>
      <w:r>
        <w:rPr>
          <w:highlight w:val="cyan"/>
          <w:u w:val="single"/>
        </w:rPr>
        <w:t>lost</w:t>
      </w:r>
      <w:r>
        <w:rPr>
          <w:u w:val="single"/>
        </w:rPr>
        <w:t xml:space="preserve"> to follow up </w:t>
      </w:r>
      <w:r>
        <w:rPr>
          <w:b/>
          <w:u w:val="single"/>
        </w:rPr>
        <w:t xml:space="preserve">or </w:t>
      </w:r>
      <w:r>
        <w:rPr>
          <w:highlight w:val="cyan"/>
          <w:u w:val="single"/>
        </w:rPr>
        <w:t>not epidemiologically linked to</w:t>
      </w:r>
      <w:r>
        <w:rPr>
          <w:u w:val="single"/>
        </w:rPr>
        <w:t xml:space="preserve"> </w:t>
      </w:r>
      <w:r>
        <w:rPr>
          <w:b/>
          <w:u w:val="single"/>
        </w:rPr>
        <w:t>the cases</w:t>
      </w:r>
      <w:r>
        <w:rPr>
          <w:sz w:val="16"/>
        </w:rPr>
        <w:t xml:space="preserve"> </w:t>
      </w:r>
      <w:r>
        <w:rPr>
          <w:b/>
          <w:u w:val="single"/>
        </w:rPr>
        <w:t>making the</w:t>
      </w:r>
      <w:r>
        <w:rPr>
          <w:u w:val="single"/>
        </w:rPr>
        <w:t xml:space="preserve"> </w:t>
      </w:r>
      <w:r>
        <w:rPr>
          <w:highlight w:val="cyan"/>
          <w:u w:val="single"/>
        </w:rPr>
        <w:t xml:space="preserve">effective targeting </w:t>
      </w:r>
      <w:r>
        <w:rPr>
          <w:u w:val="single"/>
        </w:rPr>
        <w:t>of</w:t>
      </w:r>
      <w:r>
        <w:rPr>
          <w:highlight w:val="cyan"/>
          <w:u w:val="single"/>
        </w:rPr>
        <w:t xml:space="preserve"> vaccination difficult</w:t>
      </w:r>
      <w:r>
        <w:rPr>
          <w:u w:val="single"/>
        </w:rPr>
        <w:t>.</w:t>
      </w:r>
    </w:p>
    <w:p>
      <w:pPr>
        <w:pStyle w:val="Analytic"/>
      </w:pPr>
      <w:r>
        <w:t xml:space="preserve">4. </w:t>
      </w:r>
      <w:r>
        <w:rPr>
          <w:u w:val="single"/>
        </w:rPr>
        <w:t>Listed</w:t>
      </w:r>
      <w:r>
        <w:t xml:space="preserve"> pathogens only---a stockpile answers the agent we </w:t>
      </w:r>
      <w:r>
        <w:rPr>
          <w:u w:val="single"/>
        </w:rPr>
        <w:t>named</w:t>
      </w:r>
      <w:r>
        <w:t xml:space="preserve">. Cross-apply Adalja on the </w:t>
      </w:r>
      <w:r>
        <w:rPr>
          <w:u w:val="single"/>
        </w:rPr>
        <w:t>unlisted</w:t>
      </w:r>
      <w:r>
        <w:t xml:space="preserve"> one.</w:t>
      </w:r>
    </w:p>
    <w:p>
      <w:pPr>
        <w:pStyle w:val="Heading3"/>
      </w:pPr>
      <w:r>
        <w:t>AT: WHO and PABS Solve---2AC</w:t>
      </w:r>
    </w:p>
    <w:p>
      <w:pPr>
        <w:pStyle w:val="Heading4"/>
      </w:pPr>
      <w:r>
        <w:t xml:space="preserve">1. The annex is the </w:t>
      </w:r>
      <w:r>
        <w:rPr>
          <w:u w:val="single"/>
        </w:rPr>
        <w:t>whole</w:t>
      </w:r>
      <w:r>
        <w:t xml:space="preserve"> instrument and it was </w:t>
      </w:r>
      <w:r>
        <w:rPr>
          <w:u w:val="single"/>
        </w:rPr>
        <w:t>still being written</w:t>
      </w:r>
      <w:r>
        <w:t>.</w:t>
      </w:r>
    </w:p>
    <w:p>
      <w:pPr>
        <w:pStyle w:val="Style13ptBold"/>
      </w:pPr>
      <w:r>
        <w:rPr>
          <w:b/>
        </w:rPr>
        <w:t>Evaborhene 26</w:t>
      </w:r>
      <w:r>
        <w:t xml:space="preserve"> — Nnaemeka Anthony Evaborhene. March 14. Prediagnosis Sierra Leone, Freetown. Globalization and Health, “Africa’s Critical Role in Shaping and Implementing the Pandemic Agreement’s PABS Annex in an Era of Fragmentation,” vol. 22 Clopus</w:t>
      </w:r>
    </w:p>
    <w:p>
      <w:pPr/>
      <w:r>
        <w:rPr>
          <w:sz w:val="16"/>
        </w:rPr>
        <w:t>In May 2025, Member</w:t>
      </w:r>
      <w:r>
        <w:rPr>
          <w:u w:val="single"/>
        </w:rPr>
        <w:t xml:space="preserve"> States </w:t>
      </w:r>
      <w:r>
        <w:rPr>
          <w:sz w:val="16"/>
        </w:rPr>
        <w:t>of the World</w:t>
      </w:r>
      <w:r>
        <w:rPr>
          <w:u w:val="single"/>
        </w:rPr>
        <w:t xml:space="preserve"> Health Organization (WHO) </w:t>
      </w:r>
      <w:r>
        <w:rPr>
          <w:highlight w:val="cyan"/>
          <w:u w:val="single"/>
        </w:rPr>
        <w:t>adopted</w:t>
      </w:r>
      <w:r>
        <w:rPr>
          <w:u w:val="single"/>
        </w:rPr>
        <w:t xml:space="preserve"> the </w:t>
      </w:r>
      <w:r>
        <w:rPr>
          <w:highlight w:val="cyan"/>
          <w:u w:val="single"/>
        </w:rPr>
        <w:t>Pandemic Agreement</w:t>
      </w:r>
      <w:r>
        <w:rPr>
          <w:sz w:val="16"/>
        </w:rPr>
        <w:t xml:space="preserve"> at the World Health Assembly, </w:t>
      </w:r>
      <w:r>
        <w:rPr>
          <w:u w:val="single"/>
        </w:rPr>
        <w:t xml:space="preserve">concluding nearly three </w:t>
      </w:r>
      <w:r>
        <w:rPr>
          <w:highlight w:val="cyan"/>
          <w:u w:val="single"/>
        </w:rPr>
        <w:t>years of complex negotiations.</w:t>
      </w:r>
      <w:r>
        <w:rPr>
          <w:sz w:val="16"/>
        </w:rPr>
        <w:t xml:space="preserve"> Negotiated under Article 19 of the WHO Constitution, </w:t>
      </w:r>
      <w:r>
        <w:rPr>
          <w:u w:val="single"/>
        </w:rPr>
        <w:t xml:space="preserve">the Agreement represents </w:t>
      </w:r>
      <w:r>
        <w:rPr>
          <w:b/>
          <w:u w:val="single"/>
        </w:rPr>
        <w:t>a landmark commitment</w:t>
      </w:r>
      <w:r>
        <w:rPr>
          <w:sz w:val="16"/>
        </w:rPr>
        <w:t xml:space="preserve"> to strengthening pandemic preparedness and response globally [ 1 ]. As noted by Dr. Tedros Adhanom Ghebreyesus, Director-General of the WHO, its adoption is not only a triumph for public health and science, but also for multilateralism [ 1 ]. At a time when rising nationalism and shifting geopolitical dynamics threaten collective action [ 2 ], the Agreement signals renewed global resolve to address pandemic threats through cooperation and shared responsibility.</w:t>
      </w:r>
    </w:p>
    <w:p>
      <w:pPr/>
      <w:r>
        <w:rPr>
          <w:sz w:val="16"/>
        </w:rPr>
        <w:t>However, the adoption of the Pandemic</w:t>
      </w:r>
      <w:r>
        <w:rPr>
          <w:u w:val="single"/>
        </w:rPr>
        <w:t xml:space="preserve"> Agreement </w:t>
      </w:r>
      <w:r>
        <w:rPr>
          <w:b/>
          <w:highlight w:val="cyan"/>
          <w:u w:val="single"/>
        </w:rPr>
        <w:t xml:space="preserve">is only </w:t>
      </w:r>
      <w:r>
        <w:rPr>
          <w:highlight w:val="cyan"/>
          <w:u w:val="single"/>
        </w:rPr>
        <w:t>one phase of the process.</w:t>
      </w:r>
      <w:r>
        <w:rPr>
          <w:sz w:val="16"/>
        </w:rPr>
        <w:t xml:space="preserve"> </w:t>
      </w:r>
      <w:r>
        <w:rPr>
          <w:u w:val="single"/>
        </w:rPr>
        <w:t xml:space="preserve">The treaty’s </w:t>
      </w:r>
      <w:r>
        <w:rPr>
          <w:highlight w:val="cyan"/>
          <w:u w:val="single"/>
        </w:rPr>
        <w:t>legitimacy and effectiveness</w:t>
      </w:r>
      <w:r>
        <w:rPr>
          <w:u w:val="single"/>
        </w:rPr>
        <w:t xml:space="preserve"> </w:t>
      </w:r>
      <w:r>
        <w:rPr>
          <w:b/>
          <w:highlight w:val="cyan"/>
          <w:u w:val="single"/>
        </w:rPr>
        <w:t xml:space="preserve">hinge on </w:t>
      </w:r>
      <w:r>
        <w:rPr>
          <w:u w:val="single"/>
        </w:rPr>
        <w:t xml:space="preserve">the successful negotiation and </w:t>
      </w:r>
      <w:r>
        <w:rPr>
          <w:highlight w:val="cyan"/>
          <w:u w:val="single"/>
        </w:rPr>
        <w:t>adoption of its</w:t>
      </w:r>
      <w:r>
        <w:rPr>
          <w:u w:val="single"/>
        </w:rPr>
        <w:t xml:space="preserve"> Pathogen Access and Benefit-Sharing</w:t>
      </w:r>
      <w:r>
        <w:rPr>
          <w:highlight w:val="cyan"/>
          <w:u w:val="single"/>
        </w:rPr>
        <w:t xml:space="preserve"> (PABS) annex</w:t>
      </w:r>
      <w:r>
        <w:rPr>
          <w:sz w:val="16"/>
        </w:rPr>
        <w:t xml:space="preserve"> by April 2026 under Article 12 [ 3 ]. </w:t>
      </w:r>
      <w:r>
        <w:rPr>
          <w:u w:val="single"/>
        </w:rPr>
        <w:t>This article reaffirms states’ sovereign rights over their biological resources</w:t>
      </w:r>
      <w:r>
        <w:rPr>
          <w:sz w:val="16"/>
        </w:rPr>
        <w:t xml:space="preserve"> </w:t>
      </w:r>
      <w:r>
        <w:rPr>
          <w:u w:val="single"/>
        </w:rPr>
        <w:t xml:space="preserve">while emphasizing the </w:t>
      </w:r>
      <w:r>
        <w:rPr>
          <w:b/>
          <w:u w:val="single"/>
        </w:rPr>
        <w:t xml:space="preserve">critical need </w:t>
      </w:r>
      <w:r>
        <w:rPr>
          <w:u w:val="single"/>
        </w:rPr>
        <w:t>to make pathogen samples and sequence information accessible</w:t>
      </w:r>
      <w:r>
        <w:rPr>
          <w:sz w:val="16"/>
        </w:rPr>
        <w:t xml:space="preserve"> for research and development. </w:t>
      </w:r>
      <w:r>
        <w:rPr>
          <w:u w:val="single"/>
        </w:rPr>
        <w:t xml:space="preserve">The COVID-19 pandemic </w:t>
      </w:r>
      <w:r>
        <w:rPr>
          <w:b/>
          <w:u w:val="single"/>
        </w:rPr>
        <w:t xml:space="preserve">laid bare </w:t>
      </w:r>
      <w:r>
        <w:rPr>
          <w:u w:val="single"/>
        </w:rPr>
        <w:t>deep inequities in access to medical countermeasures:</w:t>
      </w:r>
      <w:r>
        <w:rPr>
          <w:sz w:val="16"/>
        </w:rPr>
        <w:t xml:space="preserve"> while some regions secured early access to vaccines and diagnostics, countries</w:t>
      </w:r>
      <w:r>
        <w:rPr>
          <w:u w:val="single"/>
        </w:rPr>
        <w:t xml:space="preserve"> in </w:t>
      </w:r>
      <w:r>
        <w:rPr>
          <w:b/>
          <w:u w:val="single"/>
        </w:rPr>
        <w:t xml:space="preserve">Africa faced </w:t>
      </w:r>
      <w:r>
        <w:rPr>
          <w:u w:val="single"/>
        </w:rPr>
        <w:t>long delays</w:t>
      </w:r>
      <w:r>
        <w:rPr>
          <w:sz w:val="16"/>
        </w:rPr>
        <w:t xml:space="preserve"> and devastating consequences. The PABS annex is thus</w:t>
      </w:r>
      <w:r>
        <w:rPr>
          <w:u w:val="single"/>
        </w:rPr>
        <w:t xml:space="preserve"> represent </w:t>
      </w:r>
      <w:r>
        <w:rPr>
          <w:b/>
          <w:highlight w:val="cyan"/>
          <w:u w:val="single"/>
        </w:rPr>
        <w:t>the linchpin</w:t>
      </w:r>
      <w:r>
        <w:rPr>
          <w:highlight w:val="cyan"/>
          <w:u w:val="single"/>
        </w:rPr>
        <w:t xml:space="preserve"> of the treaty’s legitimacy</w:t>
      </w:r>
      <w:r>
        <w:rPr>
          <w:sz w:val="16"/>
        </w:rPr>
        <w:t xml:space="preserve"> and effectiveness.</w:t>
      </w:r>
    </w:p>
    <w:p>
      <w:pPr/>
      <w:r>
        <w:rPr>
          <w:sz w:val="16"/>
        </w:rPr>
        <w:t xml:space="preserve">On 9 July 2025, WHO Member States convened the first meeting of the Intergovernmental Working Group (IGWG) mandated to negotiate the annex. While procedural in form, the meeting marked a turning point. For African countries, the stakes could not be higher. </w:t>
      </w:r>
      <w:r>
        <w:rPr>
          <w:u w:val="single"/>
        </w:rPr>
        <w:t xml:space="preserve">The </w:t>
      </w:r>
      <w:r>
        <w:rPr>
          <w:highlight w:val="cyan"/>
          <w:u w:val="single"/>
        </w:rPr>
        <w:t xml:space="preserve">annex is the </w:t>
      </w:r>
      <w:r>
        <w:rPr>
          <w:b/>
          <w:highlight w:val="cyan"/>
          <w:u w:val="single"/>
        </w:rPr>
        <w:t>litmus test</w:t>
      </w:r>
      <w:r>
        <w:rPr>
          <w:b/>
          <w:u w:val="single"/>
        </w:rPr>
        <w:t>, whether</w:t>
      </w:r>
      <w:r>
        <w:rPr>
          <w:u w:val="single"/>
        </w:rPr>
        <w:t xml:space="preserve"> the world </w:t>
      </w:r>
      <w:r>
        <w:rPr>
          <w:sz w:val="16"/>
        </w:rPr>
        <w:t>can move</w:t>
      </w:r>
      <w:r>
        <w:rPr>
          <w:highlight w:val="cyan"/>
          <w:u w:val="single"/>
        </w:rPr>
        <w:t xml:space="preserve"> beyond extractive norms</w:t>
      </w:r>
      <w:r>
        <w:rPr>
          <w:sz w:val="16"/>
        </w:rPr>
        <w:t xml:space="preserve"> toward a new architecture grounded in equity, sovereignty, and enforceable commitments.</w:t>
      </w:r>
    </w:p>
    <w:p>
      <w:pPr>
        <w:pStyle w:val="Heading4"/>
      </w:pPr>
      <w:r>
        <w:t xml:space="preserve">2. </w:t>
      </w:r>
      <w:r>
        <w:rPr>
          <w:u w:val="single"/>
        </w:rPr>
        <w:t>No consensus</w:t>
      </w:r>
      <w:r>
        <w:t xml:space="preserve"> on the text---scope, benefit-sharing and governance are </w:t>
      </w:r>
      <w:r>
        <w:rPr>
          <w:u w:val="single"/>
        </w:rPr>
        <w:t>all open</w:t>
      </w:r>
      <w:r>
        <w:t>.</w:t>
      </w:r>
    </w:p>
    <w:p>
      <w:pPr>
        <w:pStyle w:val="Style13ptBold"/>
      </w:pPr>
      <w:r>
        <w:rPr>
          <w:b/>
        </w:rPr>
        <w:t>Li 26</w:t>
      </w:r>
      <w:r>
        <w:t xml:space="preserve"> — Qiu Li, Zhen Xu, Jing Wu, et. al. April 26. Chinese Center for Disease Control and Prevention, Beijing. National Pathogen Resource Center, Chinese Center for Disease Control and Prevention. Institute of Hygiene and Tropical Medicine, NOVA University of Lisbon. Biosafety and Health, “The PABS system under the pandemic agreement: Current status, controversies in negotiations, and future trends,” vol. 8 Clopus</w:t>
      </w:r>
    </w:p>
    <w:p>
      <w:pPr/>
      <w:r>
        <w:rPr>
          <w:sz w:val="16"/>
        </w:rPr>
        <w:t xml:space="preserve">The World Health Organization (WHO) Pathogen Access and Benefit-Sharing (PABS) system, established under Article 12 of the WHO Pandemic Agreement, </w:t>
      </w:r>
      <w:r>
        <w:rPr>
          <w:b/>
          <w:highlight w:val="cyan"/>
          <w:u w:val="single"/>
        </w:rPr>
        <w:t>aims to</w:t>
      </w:r>
      <w:r>
        <w:rPr>
          <w:highlight w:val="cyan"/>
          <w:u w:val="single"/>
        </w:rPr>
        <w:t xml:space="preserve"> promote</w:t>
      </w:r>
      <w:r>
        <w:rPr>
          <w:u w:val="single"/>
        </w:rPr>
        <w:t xml:space="preserve"> timely </w:t>
      </w:r>
      <w:r>
        <w:rPr>
          <w:highlight w:val="cyan"/>
          <w:u w:val="single"/>
        </w:rPr>
        <w:t xml:space="preserve">sharing </w:t>
      </w:r>
      <w:r>
        <w:rPr>
          <w:u w:val="single"/>
        </w:rPr>
        <w:t>of</w:t>
      </w:r>
      <w:r>
        <w:rPr>
          <w:highlight w:val="cyan"/>
          <w:u w:val="single"/>
        </w:rPr>
        <w:t xml:space="preserve"> pathogen materials</w:t>
      </w:r>
      <w:r>
        <w:rPr>
          <w:u w:val="single"/>
        </w:rPr>
        <w:t xml:space="preserve"> and sequence information</w:t>
      </w:r>
      <w:r>
        <w:rPr>
          <w:sz w:val="16"/>
        </w:rPr>
        <w:t xml:space="preserve"> with pandemic potential </w:t>
      </w:r>
      <w:r>
        <w:rPr>
          <w:u w:val="single"/>
        </w:rPr>
        <w:t xml:space="preserve">while ensuring fair and </w:t>
      </w:r>
      <w:r>
        <w:rPr>
          <w:highlight w:val="cyan"/>
          <w:u w:val="single"/>
        </w:rPr>
        <w:t>equitable benefit-sharing.</w:t>
      </w:r>
      <w:r>
        <w:rPr>
          <w:sz w:val="16"/>
        </w:rPr>
        <w:t xml:space="preserve"> Proposed in response to inequities exposed during the coronavirus disease 2019 (COVID-19) pandemic and limitations in existing arrangements, </w:t>
      </w:r>
      <w:r>
        <w:rPr>
          <w:highlight w:val="cyan"/>
          <w:u w:val="single"/>
        </w:rPr>
        <w:t>the PABS</w:t>
      </w:r>
      <w:r>
        <w:rPr>
          <w:u w:val="single"/>
        </w:rPr>
        <w:t xml:space="preserve"> </w:t>
      </w:r>
      <w:r>
        <w:rPr>
          <w:b/>
          <w:u w:val="single"/>
        </w:rPr>
        <w:t xml:space="preserve">annex remains </w:t>
      </w:r>
      <w:r>
        <w:rPr>
          <w:highlight w:val="cyan"/>
          <w:u w:val="single"/>
        </w:rPr>
        <w:t>under negotiation</w:t>
      </w:r>
      <w:r>
        <w:rPr>
          <w:sz w:val="16"/>
        </w:rPr>
        <w:t xml:space="preserve"> within the Intergovernmental Working Group. This article analyses the institutional background, core design, and key areas of contention in the PABS system. </w:t>
      </w:r>
      <w:r>
        <w:rPr>
          <w:u w:val="single"/>
        </w:rPr>
        <w:t xml:space="preserve">It highlights </w:t>
      </w:r>
      <w:r>
        <w:rPr>
          <w:b/>
          <w:highlight w:val="cyan"/>
          <w:u w:val="single"/>
        </w:rPr>
        <w:t>three challenges</w:t>
      </w:r>
      <w:r>
        <w:rPr>
          <w:b/>
          <w:u w:val="single"/>
        </w:rPr>
        <w:t>:</w:t>
      </w:r>
      <w:r>
        <w:rPr>
          <w:b/>
          <w:u w:val="single"/>
        </w:rPr>
        <w:t xml:space="preserve"> </w:t>
      </w:r>
      <w:r>
        <w:rPr>
          <w:b/>
          <w:u w:val="single"/>
        </w:rPr>
        <w:t xml:space="preserve">Defining </w:t>
      </w:r>
      <w:r>
        <w:rPr>
          <w:highlight w:val="cyan"/>
          <w:u w:val="single"/>
        </w:rPr>
        <w:t>key</w:t>
      </w:r>
      <w:r>
        <w:rPr>
          <w:b/>
          <w:u w:val="single"/>
        </w:rPr>
        <w:t xml:space="preserve"> </w:t>
      </w:r>
      <w:r>
        <w:rPr>
          <w:u w:val="single"/>
        </w:rPr>
        <w:t xml:space="preserve">terms </w:t>
      </w:r>
      <w:r>
        <w:rPr>
          <w:b/>
          <w:highlight w:val="cyan"/>
          <w:u w:val="single"/>
        </w:rPr>
        <w:t>and scope</w:t>
      </w:r>
      <w:r>
        <w:rPr>
          <w:sz w:val="16"/>
        </w:rPr>
        <w:t xml:space="preserve">, </w:t>
      </w:r>
      <w:r>
        <w:rPr>
          <w:u w:val="single"/>
        </w:rPr>
        <w:t xml:space="preserve">designing </w:t>
      </w:r>
      <w:r>
        <w:rPr>
          <w:highlight w:val="cyan"/>
          <w:u w:val="single"/>
        </w:rPr>
        <w:t>benefit-sharing and allocation</w:t>
      </w:r>
      <w:r>
        <w:rPr>
          <w:u w:val="single"/>
        </w:rPr>
        <w:t xml:space="preserve"> mechanisms,</w:t>
      </w:r>
      <w:r>
        <w:rPr>
          <w:sz w:val="16"/>
        </w:rPr>
        <w:t xml:space="preserve"> </w:t>
      </w:r>
      <w:r>
        <w:rPr>
          <w:u w:val="single"/>
        </w:rPr>
        <w:t xml:space="preserve">and </w:t>
      </w:r>
      <w:r>
        <w:rPr>
          <w:b/>
          <w:u w:val="single"/>
        </w:rPr>
        <w:t>establishing</w:t>
      </w:r>
      <w:r>
        <w:rPr>
          <w:u w:val="single"/>
        </w:rPr>
        <w:t xml:space="preserve"> </w:t>
      </w:r>
      <w:r>
        <w:rPr>
          <w:highlight w:val="cyan"/>
          <w:u w:val="single"/>
        </w:rPr>
        <w:t xml:space="preserve">operational </w:t>
      </w:r>
      <w:r>
        <w:rPr>
          <w:u w:val="single"/>
        </w:rPr>
        <w:t>and</w:t>
      </w:r>
      <w:r>
        <w:rPr>
          <w:highlight w:val="cyan"/>
          <w:u w:val="single"/>
        </w:rPr>
        <w:t xml:space="preserve"> governance arrangements</w:t>
      </w:r>
      <w:r>
        <w:rPr>
          <w:u w:val="single"/>
        </w:rPr>
        <w:t>.</w:t>
      </w:r>
      <w:r>
        <w:rPr>
          <w:sz w:val="16"/>
        </w:rPr>
        <w:t xml:space="preserve"> It also proposes recommendations to strengthen clarity, feasibility, and institutional coherence for pandemic preparedness and response.</w:t>
      </w:r>
    </w:p>
    <w:p>
      <w:pPr/>
      <w:r>
        <w:rPr>
          <w:sz w:val="16"/>
        </w:rPr>
        <w:t>On 20 May 2025, the World Health Assembly (WHA), through resolution WHA78.1, adopted the World Health Organization Convention, Agreement or Other International Instrument on Pandemic Prevention, Preparedness and Response (the Pandemic Agreement ), following more than three years of negotiations [1] . The Agreement establishes a set of principles, priorities, and objectives for pandemic prevention, preparedness, and response, with the aim of ensuring equitable access to pandemic-related health products and strengthening collective capacity to prevent and respond to future pandemics in a more coordinated and effective manner.</w:t>
      </w:r>
    </w:p>
    <w:p>
      <w:pPr/>
      <w:r>
        <w:rPr>
          <w:u w:val="single"/>
        </w:rPr>
        <w:t xml:space="preserve">However, </w:t>
      </w:r>
      <w:r>
        <w:rPr>
          <w:highlight w:val="cyan"/>
          <w:u w:val="single"/>
        </w:rPr>
        <w:t>consensus has not yet been reached</w:t>
      </w:r>
      <w:r>
        <w:rPr>
          <w:u w:val="single"/>
        </w:rPr>
        <w:t xml:space="preserve"> on the content </w:t>
      </w:r>
      <w:r>
        <w:rPr>
          <w:sz w:val="16"/>
        </w:rPr>
        <w:t>of the</w:t>
      </w:r>
      <w:r>
        <w:rPr>
          <w:u w:val="single"/>
        </w:rPr>
        <w:t xml:space="preserve"> annex</w:t>
      </w:r>
      <w:r>
        <w:rPr>
          <w:sz w:val="16"/>
        </w:rPr>
        <w:t xml:space="preserve"> to Article 12 of the Pandemic Agreement, which is intended to establish</w:t>
      </w:r>
      <w:r>
        <w:rPr>
          <w:u w:val="single"/>
        </w:rPr>
        <w:t xml:space="preserve"> a multilateral </w:t>
      </w:r>
      <w:r>
        <w:rPr>
          <w:highlight w:val="cyan"/>
          <w:u w:val="single"/>
        </w:rPr>
        <w:t>Pathogen Access</w:t>
      </w:r>
      <w:r>
        <w:rPr>
          <w:u w:val="single"/>
        </w:rPr>
        <w:t xml:space="preserve"> </w:t>
      </w:r>
      <w:r>
        <w:rPr>
          <w:sz w:val="16"/>
        </w:rPr>
        <w:t>and Benefit-Sharing</w:t>
      </w:r>
      <w:r>
        <w:rPr>
          <w:u w:val="single"/>
        </w:rPr>
        <w:t xml:space="preserve"> </w:t>
      </w:r>
      <w:r>
        <w:rPr>
          <w:highlight w:val="cyan"/>
          <w:u w:val="single"/>
        </w:rPr>
        <w:t>(PABS) system.</w:t>
      </w:r>
      <w:r>
        <w:rPr>
          <w:sz w:val="16"/>
        </w:rPr>
        <w:t xml:space="preserve"> </w:t>
      </w:r>
      <w:r>
        <w:rPr>
          <w:u w:val="single"/>
        </w:rPr>
        <w:t xml:space="preserve">Negotiations </w:t>
      </w:r>
      <w:r>
        <w:rPr>
          <w:b/>
          <w:u w:val="single"/>
        </w:rPr>
        <w:t>on the</w:t>
      </w:r>
      <w:r>
        <w:rPr>
          <w:u w:val="single"/>
        </w:rPr>
        <w:t xml:space="preserve"> </w:t>
      </w:r>
      <w:r>
        <w:rPr>
          <w:highlight w:val="cyan"/>
          <w:u w:val="single"/>
        </w:rPr>
        <w:t>PABS annex</w:t>
      </w:r>
      <w:r>
        <w:rPr>
          <w:u w:val="single"/>
        </w:rPr>
        <w:t xml:space="preserve"> </w:t>
      </w:r>
      <w:r>
        <w:rPr>
          <w:b/>
          <w:u w:val="single"/>
        </w:rPr>
        <w:t>remain ongoing.</w:t>
      </w:r>
      <w:r>
        <w:rPr>
          <w:sz w:val="16"/>
        </w:rPr>
        <w:t xml:space="preserve"> The annex is being developed under the auspices of an Intergovernmental Working Group (IGWG), which is responsible for drafting and coordinating discussions on its detailed provisions. </w:t>
      </w:r>
      <w:r>
        <w:rPr>
          <w:u w:val="single"/>
        </w:rPr>
        <w:t xml:space="preserve">The operational rules and </w:t>
      </w:r>
      <w:r>
        <w:rPr>
          <w:highlight w:val="cyan"/>
          <w:u w:val="single"/>
        </w:rPr>
        <w:t>implementation modalities</w:t>
      </w:r>
      <w:r>
        <w:rPr>
          <w:u w:val="single"/>
        </w:rPr>
        <w:t xml:space="preserve"> of the PABS system</w:t>
      </w:r>
      <w:r>
        <w:rPr>
          <w:b/>
          <w:u w:val="single"/>
        </w:rPr>
        <w:t xml:space="preserve"> </w:t>
      </w:r>
      <w:r>
        <w:rPr>
          <w:highlight w:val="cyan"/>
          <w:u w:val="single"/>
        </w:rPr>
        <w:t>will continue to be negotiated</w:t>
      </w:r>
      <w:r>
        <w:rPr>
          <w:sz w:val="16"/>
        </w:rPr>
        <w:t xml:space="preserve"> </w:t>
      </w:r>
      <w:r>
        <w:rPr>
          <w:b/>
          <w:u w:val="single"/>
        </w:rPr>
        <w:t>through subsequent</w:t>
      </w:r>
      <w:r>
        <w:rPr>
          <w:sz w:val="16"/>
        </w:rPr>
        <w:t xml:space="preserve"> intergovernmental processes.</w:t>
      </w:r>
    </w:p>
    <w:p>
      <w:pPr/>
      <w:r>
        <w:rPr>
          <w:sz w:val="16"/>
        </w:rPr>
        <w:t xml:space="preserve">Drawing on relevant legal, policy, and negotiating materials, including draft annex texts, World Health Organization (WHO) progress documents, and proposals submitted by Member States [2] , this study systematically examines the background, core architecture, and key challenges of the emerging PABS system. </w:t>
      </w:r>
      <w:r>
        <w:rPr>
          <w:highlight w:val="cyan"/>
          <w:u w:val="single"/>
        </w:rPr>
        <w:t>It</w:t>
      </w:r>
      <w:r>
        <w:rPr>
          <w:u w:val="single"/>
        </w:rPr>
        <w:t xml:space="preserve"> further proposes analytical considerations and </w:t>
      </w:r>
      <w:r>
        <w:rPr>
          <w:highlight w:val="cyan"/>
          <w:u w:val="single"/>
        </w:rPr>
        <w:t>policy-oriented recommendations</w:t>
      </w:r>
      <w:r>
        <w:rPr>
          <w:u w:val="single"/>
        </w:rPr>
        <w:t>,</w:t>
      </w:r>
      <w:r>
        <w:rPr>
          <w:sz w:val="16"/>
        </w:rPr>
        <w:t xml:space="preserve"> with the aim of contributing to ongoing scholarly discussion and policy exploration surrounding the design and implementation of the PABS system.</w:t>
      </w:r>
    </w:p>
    <w:p>
      <w:pPr/>
      <w:r>
        <w:rPr>
          <w:sz w:val="16"/>
        </w:rPr>
        <w:t>1. Background and necessity of the PABS system</w:t>
      </w:r>
    </w:p>
    <w:p>
      <w:pPr/>
      <w:r>
        <w:rPr>
          <w:sz w:val="16"/>
        </w:rPr>
        <w:t>1.1. Addressing the global challenge of transboundary pandemics</w:t>
      </w:r>
    </w:p>
    <w:p>
      <w:pPr/>
      <w:r>
        <w:rPr>
          <w:sz w:val="16"/>
        </w:rPr>
        <w:t>Since the beginning of the 21 st century, the world has experienced a series of major infectious disease outbreaks, including severe acute respiratory syndrome (SARS), human infection with avian influenza A (H7N9), Middle East respiratory syndrome (MERS), Ebola virus disease, Zika virus disease, and mpox [3] . Pandemics transcend national borders, and all countries may be affected either directly or indirectly, as pathogens can spread rapidly across regions without regard to territorial boundaries [4] . Experience from global outbreak responses has demonstrated that the sharing of pathogen samples and genetic sequence data among laboratories, governments, and pharmaceutical companies plays a critical role in epidemiological surveillance and in the development of vaccines, therapeutics, and diagnostics [5] .</w:t>
      </w:r>
    </w:p>
    <w:p>
      <w:pPr/>
      <w:r>
        <w:rPr>
          <w:sz w:val="16"/>
        </w:rPr>
        <w:t>In June 2024, the WHO released an updated scientific framework for pathogen prioritization, identifying priority pathogens [6] , prototype pathogens, and so-called “Disease X”, referring to an as-yet-unknown pathogen with the potential to cause a future public health emergency of international concern (PHEIC) or pandemic [7] . Disease X is characterized by features such as high transmissibility, limited population immunity, the potential for cross-species transmission, and high pathogenicity, which together make its emergence and spread difficult to predict using existing pathogen-specific preparedness approaches [8] .</w:t>
      </w:r>
    </w:p>
    <w:p>
      <w:pPr/>
      <w:r>
        <w:rPr>
          <w:sz w:val="16"/>
        </w:rPr>
        <w:t xml:space="preserve">Against this background, the rationale for establishing the PABS system lies in creating a multilateral mechanism that enables the </w:t>
      </w:r>
      <w:r>
        <w:rPr>
          <w:b/>
          <w:u w:val="single"/>
        </w:rPr>
        <w:t>rapid, timely,</w:t>
      </w:r>
      <w:r>
        <w:rPr>
          <w:u w:val="single"/>
        </w:rPr>
        <w:t xml:space="preserve"> and standardized </w:t>
      </w:r>
      <w:r>
        <w:rPr>
          <w:highlight w:val="cyan"/>
          <w:u w:val="single"/>
        </w:rPr>
        <w:t xml:space="preserve">sharing </w:t>
      </w:r>
      <w:r>
        <w:rPr>
          <w:u w:val="single"/>
        </w:rPr>
        <w:t>of</w:t>
      </w:r>
      <w:r>
        <w:rPr>
          <w:highlight w:val="cyan"/>
          <w:u w:val="single"/>
        </w:rPr>
        <w:t xml:space="preserve"> pathogen materials</w:t>
      </w:r>
      <w:r>
        <w:rPr>
          <w:u w:val="single"/>
        </w:rPr>
        <w:t xml:space="preserve"> </w:t>
      </w:r>
      <w:r>
        <w:rPr>
          <w:b/>
          <w:u w:val="single"/>
        </w:rPr>
        <w:t>and sequence</w:t>
      </w:r>
      <w:r>
        <w:rPr>
          <w:u w:val="single"/>
        </w:rPr>
        <w:t xml:space="preserve"> information.</w:t>
      </w:r>
      <w:r>
        <w:rPr>
          <w:sz w:val="16"/>
        </w:rPr>
        <w:t xml:space="preserve"> By requiring such materials and data</w:t>
      </w:r>
      <w:r>
        <w:rPr>
          <w:u w:val="single"/>
        </w:rPr>
        <w:t xml:space="preserve"> to be submitted to </w:t>
      </w:r>
      <w:r>
        <w:rPr>
          <w:highlight w:val="cyan"/>
          <w:u w:val="single"/>
        </w:rPr>
        <w:t>a coordinated</w:t>
      </w:r>
      <w:r>
        <w:rPr>
          <w:u w:val="single"/>
        </w:rPr>
        <w:t xml:space="preserve"> </w:t>
      </w:r>
      <w:r>
        <w:rPr>
          <w:sz w:val="16"/>
        </w:rPr>
        <w:t>PABS sequence</w:t>
      </w:r>
      <w:r>
        <w:rPr>
          <w:u w:val="single"/>
        </w:rPr>
        <w:t xml:space="preserve"> database and </w:t>
      </w:r>
      <w:r>
        <w:rPr>
          <w:b/>
          <w:highlight w:val="cyan"/>
          <w:u w:val="single"/>
        </w:rPr>
        <w:t>laboratory network</w:t>
      </w:r>
      <w:r>
        <w:rPr>
          <w:highlight w:val="cyan"/>
          <w:u w:val="single"/>
        </w:rPr>
        <w:t>,</w:t>
      </w:r>
      <w:r>
        <w:rPr>
          <w:sz w:val="16"/>
          <w:highlight w:val="cyan"/>
        </w:rPr>
        <w:t xml:space="preserve"> </w:t>
      </w:r>
      <w:r>
        <w:rPr>
          <w:highlight w:val="cyan"/>
          <w:u w:val="single"/>
        </w:rPr>
        <w:t>the system aims</w:t>
      </w:r>
      <w:r>
        <w:rPr>
          <w:u w:val="single"/>
        </w:rPr>
        <w:t xml:space="preserve"> to </w:t>
      </w:r>
      <w:r>
        <w:rPr>
          <w:highlight w:val="cyan"/>
          <w:u w:val="single"/>
        </w:rPr>
        <w:t>support cross-border surveillance, early warning</w:t>
      </w:r>
      <w:r>
        <w:rPr>
          <w:u w:val="single"/>
        </w:rPr>
        <w:t xml:space="preserve">, </w:t>
      </w:r>
      <w:r>
        <w:rPr>
          <w:b/>
          <w:u w:val="single"/>
        </w:rPr>
        <w:t>and variant</w:t>
      </w:r>
      <w:r>
        <w:rPr>
          <w:u w:val="single"/>
        </w:rPr>
        <w:t xml:space="preserve"> monitoring,</w:t>
      </w:r>
      <w:r>
        <w:rPr>
          <w:sz w:val="16"/>
        </w:rPr>
        <w:t xml:space="preserve"> thereby strengthening global capacity to detect and respond to emerging threats and reducing the risk of uncontrolled epidemic or pandemic spread.</w:t>
      </w:r>
    </w:p>
    <w:p>
      <w:pPr>
        <w:pStyle w:val="Analytic"/>
      </w:pPr>
      <w:r>
        <w:t xml:space="preserve">3. </w:t>
      </w:r>
      <w:r>
        <w:rPr>
          <w:u w:val="single"/>
        </w:rPr>
        <w:t>Sequencing</w:t>
      </w:r>
      <w:r>
        <w:t xml:space="preserve">---PABS moves a </w:t>
      </w:r>
      <w:r>
        <w:rPr>
          <w:u w:val="single"/>
        </w:rPr>
        <w:t>sample</w:t>
      </w:r>
      <w:r>
        <w:t xml:space="preserve"> that somebody already </w:t>
      </w:r>
      <w:r>
        <w:rPr>
          <w:u w:val="single"/>
        </w:rPr>
        <w:t>took</w:t>
      </w:r>
      <w:r>
        <w:t>. It is downstream of the thing we lose.</w:t>
      </w:r>
    </w:p>
    <w:p>
      <w:pPr>
        <w:pStyle w:val="Analytic"/>
      </w:pPr>
      <w:r>
        <w:t xml:space="preserve">4. </w:t>
      </w:r>
      <w:r>
        <w:rPr>
          <w:u w:val="single"/>
        </w:rPr>
        <w:t>IHR</w:t>
      </w:r>
      <w:r>
        <w:t xml:space="preserve"> core capacities are </w:t>
      </w:r>
      <w:r>
        <w:rPr>
          <w:u w:val="single"/>
        </w:rPr>
        <w:t>national</w:t>
      </w:r>
      <w:r>
        <w:t>. A treaty obligation doesn't staff a clinic in a closed local government area.</w:t>
      </w:r>
    </w:p>
    <w:p>
      <w:pPr>
        <w:pStyle w:val="Heading2"/>
      </w:pPr>
      <w:r>
        <w:t>Impact</w:t>
      </w:r>
    </w:p>
    <w:p>
      <w:pPr>
        <w:pStyle w:val="Heading3"/>
      </w:pPr>
      <w:r>
        <w:t>Impact---2AC</w:t>
      </w:r>
    </w:p>
    <w:p>
      <w:pPr>
        <w:pStyle w:val="Heading4"/>
      </w:pPr>
      <w:r>
        <w:t xml:space="preserve">The catastrophic event </w:t>
      </w:r>
      <w:r>
        <w:rPr>
          <w:u w:val="single"/>
        </w:rPr>
        <w:t>won't be recognized</w:t>
      </w:r>
      <w:r>
        <w:t xml:space="preserve"> from the start---1918 looked </w:t>
      </w:r>
      <w:r>
        <w:rPr>
          <w:u w:val="single"/>
        </w:rPr>
        <w:t>mild</w:t>
      </w:r>
      <w:r>
        <w:t xml:space="preserve"> in spring.</w:t>
      </w:r>
    </w:p>
    <w:p>
      <w:pPr>
        <w:pStyle w:val="Style13ptBold"/>
      </w:pPr>
      <w:r>
        <w:rPr>
          <w:b/>
        </w:rPr>
        <w:t>Lipsitch 17</w:t>
      </w:r>
      <w:r>
        <w:t xml:space="preserve"> — Marc Lipsitch. July 26. Professor of Epidemiology and Director of the Center for Communicable Disease Dynamics at the Harvard T.H. Chan School of Public Health. Health Security, “If a Global Catastrophic Biological Risk Materializes, at What Stage Will We Recognize It?,” vol. 15, no. 4 Clopus</w:t>
      </w:r>
    </w:p>
    <w:p>
      <w:pPr/>
      <w:r>
        <w:rPr>
          <w:sz w:val="16"/>
        </w:rPr>
        <w:t>G lobal catastrophic biological risks</w:t>
      </w:r>
      <w:r>
        <w:rPr>
          <w:u w:val="single"/>
        </w:rPr>
        <w:t xml:space="preserve"> (GCBRs) </w:t>
      </w:r>
      <w:r>
        <w:rPr>
          <w:b/>
          <w:u w:val="single"/>
        </w:rPr>
        <w:t xml:space="preserve">do not </w:t>
      </w:r>
      <w:r>
        <w:rPr>
          <w:u w:val="single"/>
        </w:rPr>
        <w:t xml:space="preserve">come with warning labels declaring </w:t>
      </w:r>
      <w:r>
        <w:rPr>
          <w:highlight w:val="cyan"/>
          <w:u w:val="single"/>
        </w:rPr>
        <w:t>them as such.</w:t>
      </w:r>
      <w:r>
        <w:rPr>
          <w:sz w:val="16"/>
        </w:rPr>
        <w:t xml:space="preserve"> Admittedly, if smallpox virus were released at multiple points around the world simultaneously, or if whole cities started showing major upticks in mortality from a respiratory infection, the global community would have a clear indication that a catastrophic event was occurring and would react accordingly. </w:t>
      </w:r>
      <w:r>
        <w:rPr>
          <w:u w:val="single"/>
        </w:rPr>
        <w:t xml:space="preserve">But there are </w:t>
      </w:r>
      <w:r>
        <w:rPr>
          <w:highlight w:val="cyan"/>
          <w:u w:val="single"/>
        </w:rPr>
        <w:t>many other scenarios</w:t>
      </w:r>
      <w:r>
        <w:rPr>
          <w:u w:val="single"/>
        </w:rPr>
        <w:t>—</w:t>
      </w:r>
      <w:r>
        <w:rPr>
          <w:b/>
          <w:u w:val="single"/>
        </w:rPr>
        <w:t>perhaps more likely</w:t>
      </w:r>
      <w:r>
        <w:rPr>
          <w:u w:val="single"/>
        </w:rPr>
        <w:t xml:space="preserve"> in </w:t>
      </w:r>
      <w:r>
        <w:rPr>
          <w:highlight w:val="cyan"/>
          <w:u w:val="single"/>
        </w:rPr>
        <w:t>the aggregate—in which the early stages</w:t>
      </w:r>
      <w:r>
        <w:rPr>
          <w:u w:val="single"/>
        </w:rPr>
        <w:t xml:space="preserve"> of a globally catastrophic </w:t>
      </w:r>
      <w:r>
        <w:rPr>
          <w:sz w:val="16"/>
        </w:rPr>
        <w:t>biological event</w:t>
      </w:r>
      <w:r>
        <w:rPr>
          <w:u w:val="single"/>
        </w:rPr>
        <w:t xml:space="preserve"> (GCBE) </w:t>
      </w:r>
      <w:r>
        <w:rPr>
          <w:b/>
          <w:u w:val="single"/>
        </w:rPr>
        <w:t xml:space="preserve">are much </w:t>
      </w:r>
      <w:r>
        <w:rPr>
          <w:u w:val="single"/>
        </w:rPr>
        <w:t>harder</w:t>
      </w:r>
      <w:r>
        <w:rPr>
          <w:b/>
          <w:u w:val="single"/>
        </w:rPr>
        <w:t xml:space="preserve"> </w:t>
      </w:r>
      <w:r>
        <w:rPr>
          <w:highlight w:val="cyan"/>
          <w:u w:val="single"/>
        </w:rPr>
        <w:t>to identify</w:t>
      </w:r>
      <w:r>
        <w:rPr>
          <w:sz w:val="16"/>
        </w:rPr>
        <w:t xml:space="preserve"> as such (I distinguish event from risk in the sense that a risk is a possibility something will happen, and an event is when that thing actually happens). </w:t>
      </w:r>
      <w:r>
        <w:rPr>
          <w:u w:val="single"/>
        </w:rPr>
        <w:t xml:space="preserve">Put </w:t>
      </w:r>
      <w:r>
        <w:rPr>
          <w:b/>
          <w:u w:val="single"/>
        </w:rPr>
        <w:t>another way:</w:t>
      </w:r>
      <w:r>
        <w:rPr>
          <w:u w:val="single"/>
        </w:rPr>
        <w:t xml:space="preserve"> If in the </w:t>
      </w:r>
      <w:r>
        <w:rPr>
          <w:highlight w:val="cyan"/>
          <w:u w:val="single"/>
        </w:rPr>
        <w:t>next 50 years there</w:t>
      </w:r>
      <w:r>
        <w:rPr>
          <w:u w:val="single"/>
        </w:rPr>
        <w:t xml:space="preserve"> </w:t>
      </w:r>
      <w:r>
        <w:rPr>
          <w:sz w:val="16"/>
        </w:rPr>
        <w:t xml:space="preserve">is a single biological event that kills 100 million </w:t>
      </w:r>
      <w:r>
        <w:rPr>
          <w:u w:val="single"/>
        </w:rPr>
        <w:t xml:space="preserve">people, there is a </w:t>
      </w:r>
      <w:r>
        <w:rPr>
          <w:highlight w:val="cyan"/>
          <w:u w:val="single"/>
        </w:rPr>
        <w:t>good chance the magnitude</w:t>
      </w:r>
      <w:r>
        <w:rPr>
          <w:u w:val="single"/>
        </w:rPr>
        <w:t xml:space="preserve"> </w:t>
      </w:r>
      <w:r>
        <w:rPr>
          <w:b/>
          <w:u w:val="single"/>
        </w:rPr>
        <w:t>of that</w:t>
      </w:r>
      <w:r>
        <w:rPr>
          <w:u w:val="single"/>
        </w:rPr>
        <w:t xml:space="preserve"> </w:t>
      </w:r>
      <w:r>
        <w:rPr>
          <w:b/>
          <w:u w:val="single"/>
        </w:rPr>
        <w:t>event</w:t>
      </w:r>
      <w:r>
        <w:rPr>
          <w:u w:val="single"/>
        </w:rPr>
        <w:t xml:space="preserve"> </w:t>
      </w:r>
      <w:r>
        <w:rPr>
          <w:highlight w:val="cyan"/>
          <w:u w:val="single"/>
        </w:rPr>
        <w:t>will not be recognized from the start</w:t>
      </w:r>
      <w:r>
        <w:rPr>
          <w:u w:val="single"/>
        </w:rPr>
        <w:t>.</w:t>
      </w:r>
      <w:r>
        <w:rPr>
          <w:sz w:val="16"/>
        </w:rPr>
        <w:t xml:space="preserve"> For concreteness, this brief comment will focus on infectious diseases of humans.</w:t>
      </w:r>
    </w:p>
    <w:p>
      <w:pPr/>
      <w:r>
        <w:rPr>
          <w:sz w:val="16"/>
        </w:rPr>
        <w:t>Biological Uncertainty</w:t>
      </w:r>
    </w:p>
    <w:p>
      <w:pPr/>
      <w:r>
        <w:rPr>
          <w:u w:val="single"/>
        </w:rPr>
        <w:t xml:space="preserve">One reason we may </w:t>
      </w:r>
      <w:r>
        <w:rPr>
          <w:highlight w:val="cyan"/>
          <w:u w:val="single"/>
        </w:rPr>
        <w:t>not immediately identify a</w:t>
      </w:r>
      <w:r>
        <w:rPr>
          <w:u w:val="single"/>
        </w:rPr>
        <w:t xml:space="preserve"> GCBE is the </w:t>
      </w:r>
      <w:r>
        <w:rPr>
          <w:b/>
          <w:highlight w:val="cyan"/>
          <w:u w:val="single"/>
        </w:rPr>
        <w:t>inherent</w:t>
      </w:r>
      <w:r>
        <w:rPr>
          <w:b/>
          <w:u w:val="single"/>
        </w:rPr>
        <w:t xml:space="preserve"> unpredictability</w:t>
      </w:r>
      <w:r>
        <w:rPr>
          <w:u w:val="single"/>
        </w:rPr>
        <w:t xml:space="preserve"> </w:t>
      </w:r>
      <w:r>
        <w:rPr>
          <w:highlight w:val="cyan"/>
          <w:u w:val="single"/>
        </w:rPr>
        <w:t>of bio</w:t>
      </w:r>
      <w:r>
        <w:rPr>
          <w:u w:val="single"/>
        </w:rPr>
        <w:t>logical systems.</w:t>
      </w:r>
      <w:r>
        <w:rPr>
          <w:sz w:val="16"/>
        </w:rPr>
        <w:t xml:space="preserve"> </w:t>
      </w:r>
      <w:r>
        <w:rPr>
          <w:u w:val="single"/>
        </w:rPr>
        <w:t xml:space="preserve">Current understanding </w:t>
      </w:r>
      <w:r>
        <w:rPr>
          <w:highlight w:val="cyan"/>
          <w:u w:val="single"/>
        </w:rPr>
        <w:t>is that</w:t>
      </w:r>
      <w:r>
        <w:rPr>
          <w:u w:val="single"/>
        </w:rPr>
        <w:t xml:space="preserve"> </w:t>
      </w:r>
      <w:r>
        <w:rPr>
          <w:sz w:val="16"/>
        </w:rPr>
        <w:t>the 1918</w:t>
      </w:r>
      <w:r>
        <w:rPr>
          <w:u w:val="single"/>
        </w:rPr>
        <w:t xml:space="preserve"> influenza pandemic </w:t>
      </w:r>
      <w:r>
        <w:rPr>
          <w:highlight w:val="cyan"/>
          <w:u w:val="single"/>
        </w:rPr>
        <w:t>appeared in the</w:t>
      </w:r>
      <w:r>
        <w:rPr>
          <w:u w:val="single"/>
        </w:rPr>
        <w:t xml:space="preserve"> </w:t>
      </w:r>
      <w:r>
        <w:rPr>
          <w:sz w:val="16"/>
        </w:rPr>
        <w:t>spring/summer as</w:t>
      </w:r>
      <w:r>
        <w:rPr>
          <w:u w:val="single"/>
        </w:rPr>
        <w:t xml:space="preserve"> </w:t>
      </w:r>
      <w:r>
        <w:rPr>
          <w:b/>
          <w:u w:val="single"/>
        </w:rPr>
        <w:t xml:space="preserve">a mild </w:t>
      </w:r>
      <w:r>
        <w:rPr>
          <w:u w:val="single"/>
        </w:rPr>
        <w:t xml:space="preserve">illness that </w:t>
      </w:r>
      <w:r>
        <w:rPr>
          <w:highlight w:val="cyan"/>
          <w:u w:val="single"/>
        </w:rPr>
        <w:t xml:space="preserve">infected many </w:t>
      </w:r>
      <w:r>
        <w:rPr>
          <w:u w:val="single"/>
        </w:rPr>
        <w:t>but</w:t>
      </w:r>
      <w:r>
        <w:rPr>
          <w:highlight w:val="cyan"/>
          <w:u w:val="single"/>
        </w:rPr>
        <w:t xml:space="preserve"> killed few</w:t>
      </w:r>
      <w:r>
        <w:rPr>
          <w:u w:val="single"/>
        </w:rPr>
        <w:t>.</w:t>
      </w:r>
      <w:r>
        <w:rPr>
          <w:sz w:val="16"/>
        </w:rPr>
        <w:t xml:space="preserve"> 1 , 2 </w:t>
      </w:r>
      <w:r>
        <w:rPr>
          <w:u w:val="single"/>
        </w:rPr>
        <w:t xml:space="preserve">After </w:t>
      </w:r>
      <w:r>
        <w:rPr>
          <w:highlight w:val="cyan"/>
          <w:u w:val="single"/>
        </w:rPr>
        <w:t xml:space="preserve">a </w:t>
      </w:r>
      <w:r>
        <w:rPr>
          <w:u w:val="single"/>
        </w:rPr>
        <w:t xml:space="preserve">lull </w:t>
      </w:r>
      <w:r>
        <w:rPr>
          <w:sz w:val="16"/>
        </w:rPr>
        <w:t>in the</w:t>
      </w:r>
      <w:r>
        <w:rPr>
          <w:u w:val="single"/>
        </w:rPr>
        <w:t xml:space="preserve"> summer, it </w:t>
      </w:r>
      <w:r>
        <w:rPr>
          <w:b/>
          <w:u w:val="single"/>
        </w:rPr>
        <w:t xml:space="preserve">returned in </w:t>
      </w:r>
      <w:r>
        <w:rPr>
          <w:u w:val="single"/>
        </w:rPr>
        <w:t xml:space="preserve">the </w:t>
      </w:r>
      <w:r>
        <w:rPr>
          <w:highlight w:val="cyan"/>
          <w:u w:val="single"/>
        </w:rPr>
        <w:t>fall</w:t>
      </w:r>
      <w:r>
        <w:rPr>
          <w:u w:val="single"/>
        </w:rPr>
        <w:t xml:space="preserve"> in a </w:t>
      </w:r>
      <w:r>
        <w:rPr>
          <w:b/>
          <w:highlight w:val="cyan"/>
          <w:u w:val="single"/>
        </w:rPr>
        <w:t>far more lethal form</w:t>
      </w:r>
      <w:r>
        <w:rPr>
          <w:b/>
          <w:u w:val="single"/>
        </w:rPr>
        <w:t>. Whether</w:t>
      </w:r>
      <w:r>
        <w:rPr>
          <w:u w:val="single"/>
        </w:rPr>
        <w:t xml:space="preserve"> this reflected a </w:t>
      </w:r>
      <w:r>
        <w:rPr>
          <w:highlight w:val="cyan"/>
          <w:u w:val="single"/>
        </w:rPr>
        <w:t>genetic change</w:t>
      </w:r>
      <w:r>
        <w:rPr>
          <w:u w:val="single"/>
        </w:rPr>
        <w:t xml:space="preserve"> in the virus</w:t>
      </w:r>
      <w:r>
        <w:rPr>
          <w:sz w:val="16"/>
        </w:rPr>
        <w:t xml:space="preserve"> or other changes (such as increased circulation of bacteria that could cause secondary infections) </w:t>
      </w:r>
      <w:r>
        <w:rPr>
          <w:u w:val="single"/>
        </w:rPr>
        <w:t>remains unknown,</w:t>
      </w:r>
      <w:r>
        <w:rPr>
          <w:sz w:val="16"/>
        </w:rPr>
        <w:t xml:space="preserve"> </w:t>
      </w:r>
      <w:r>
        <w:rPr>
          <w:u w:val="single"/>
        </w:rPr>
        <w:t xml:space="preserve">but the </w:t>
      </w:r>
      <w:r>
        <w:rPr>
          <w:sz w:val="16"/>
        </w:rPr>
        <w:t xml:space="preserve">fact </w:t>
      </w:r>
      <w:r>
        <w:rPr>
          <w:b/>
          <w:u w:val="single"/>
        </w:rPr>
        <w:t>is</w:t>
      </w:r>
      <w:r>
        <w:rPr>
          <w:b/>
          <w:u w:val="single"/>
        </w:rPr>
        <w:t xml:space="preserve"> that</w:t>
      </w:r>
      <w:r>
        <w:rPr>
          <w:u w:val="single"/>
        </w:rPr>
        <w:t xml:space="preserve"> </w:t>
      </w:r>
      <w:r>
        <w:rPr>
          <w:highlight w:val="cyan"/>
          <w:u w:val="single"/>
        </w:rPr>
        <w:t>with perfect information about</w:t>
      </w:r>
      <w:r>
        <w:rPr>
          <w:u w:val="single"/>
        </w:rPr>
        <w:t xml:space="preserve"> the </w:t>
      </w:r>
      <w:r>
        <w:rPr>
          <w:highlight w:val="cyan"/>
          <w:u w:val="single"/>
        </w:rPr>
        <w:t>spring wave</w:t>
      </w:r>
      <w:r>
        <w:rPr>
          <w:u w:val="single"/>
        </w:rPr>
        <w:t xml:space="preserve">, public health officials </w:t>
      </w:r>
      <w:r>
        <w:rPr>
          <w:sz w:val="16"/>
        </w:rPr>
        <w:t>would have</w:t>
      </w:r>
      <w:r>
        <w:rPr>
          <w:u w:val="single"/>
        </w:rPr>
        <w:t xml:space="preserve"> been </w:t>
      </w:r>
      <w:r>
        <w:rPr>
          <w:b/>
          <w:u w:val="single"/>
        </w:rPr>
        <w:t>relatively unconcerned,</w:t>
      </w:r>
      <w:r>
        <w:rPr>
          <w:sz w:val="16"/>
        </w:rPr>
        <w:t xml:space="preserve"> yet by the</w:t>
      </w:r>
      <w:r>
        <w:rPr>
          <w:u w:val="single"/>
        </w:rPr>
        <w:t xml:space="preserve"> fall </w:t>
      </w:r>
      <w:r>
        <w:rPr>
          <w:sz w:val="16"/>
        </w:rPr>
        <w:t>the virus was</w:t>
      </w:r>
      <w:r>
        <w:rPr>
          <w:u w:val="single"/>
        </w:rPr>
        <w:t xml:space="preserve"> rapidly causing arguably the greatest biological catastrophe of modern times.</w:t>
      </w:r>
    </w:p>
    <w:p>
      <w:pPr>
        <w:pStyle w:val="Heading4"/>
      </w:pPr>
      <w:r>
        <w:t xml:space="preserve">Extinction ends </w:t>
      </w:r>
      <w:r>
        <w:rPr>
          <w:u w:val="single"/>
        </w:rPr>
        <w:t>every</w:t>
      </w:r>
      <w:r>
        <w:t xml:space="preserve"> generation after this one---that's the whole magnitude.</w:t>
      </w:r>
    </w:p>
    <w:p>
      <w:pPr>
        <w:pStyle w:val="Style13ptBold"/>
      </w:pPr>
      <w:r>
        <w:rPr>
          <w:b/>
        </w:rPr>
        <w:t>Millett 17</w:t>
      </w:r>
      <w:r>
        <w:t xml:space="preserve"> — Piers Millett and Andrew Snyder-Beattie. September 1. Senior Research Fellow at the Future of Humanity Institute, University of Oxford, former Deputy Head of the Biological Weapons Convention Implementation Support Unit at the United Nations. Director of Research at the Future of Humanity Institute, University of Oxford. Health Security, “Existential Risk and Cost-Effective Biosecurity,” vol. 15, no. 4 Clopus</w:t>
      </w:r>
    </w:p>
    <w:p>
      <w:pPr/>
      <w:r>
        <w:rPr>
          <w:highlight w:val="cyan"/>
          <w:u w:val="single"/>
        </w:rPr>
        <w:t>Human extinction</w:t>
      </w:r>
      <w:r>
        <w:rPr>
          <w:u w:val="single"/>
        </w:rPr>
        <w:t xml:space="preserve"> </w:t>
      </w:r>
      <w:r>
        <w:rPr>
          <w:highlight w:val="cyan"/>
          <w:u w:val="single"/>
        </w:rPr>
        <w:t>would not only end</w:t>
      </w:r>
      <w:r>
        <w:rPr>
          <w:u w:val="single"/>
        </w:rPr>
        <w:t xml:space="preserve"> the 7 billion </w:t>
      </w:r>
      <w:r>
        <w:rPr>
          <w:sz w:val="16"/>
        </w:rPr>
        <w:t>lives in</w:t>
      </w:r>
      <w:r>
        <w:rPr>
          <w:u w:val="single"/>
        </w:rPr>
        <w:t xml:space="preserve"> </w:t>
      </w:r>
      <w:r>
        <w:rPr>
          <w:highlight w:val="cyan"/>
          <w:u w:val="single"/>
        </w:rPr>
        <w:t>our current generation,</w:t>
      </w:r>
      <w:r>
        <w:rPr>
          <w:sz w:val="16"/>
        </w:rPr>
        <w:t xml:space="preserve"> </w:t>
      </w:r>
      <w:r>
        <w:rPr>
          <w:u w:val="single"/>
        </w:rPr>
        <w:t xml:space="preserve">but also </w:t>
      </w:r>
      <w:r>
        <w:rPr>
          <w:b/>
          <w:u w:val="single"/>
        </w:rPr>
        <w:t>cause the</w:t>
      </w:r>
      <w:r>
        <w:rPr>
          <w:u w:val="single"/>
        </w:rPr>
        <w:t xml:space="preserve"> </w:t>
      </w:r>
      <w:r>
        <w:rPr>
          <w:highlight w:val="cyan"/>
          <w:u w:val="single"/>
        </w:rPr>
        <w:t>loss of all future</w:t>
      </w:r>
      <w:r>
        <w:rPr>
          <w:u w:val="single"/>
        </w:rPr>
        <w:t xml:space="preserve"> generations </w:t>
      </w:r>
      <w:r>
        <w:rPr>
          <w:highlight w:val="cyan"/>
          <w:u w:val="single"/>
        </w:rPr>
        <w:t>to come</w:t>
      </w:r>
      <w:r>
        <w:rPr>
          <w:u w:val="single"/>
        </w:rPr>
        <w:t>.</w:t>
      </w:r>
      <w:r>
        <w:rPr>
          <w:sz w:val="16"/>
        </w:rPr>
        <w:t xml:space="preserve"> </w:t>
      </w:r>
      <w:r>
        <w:rPr>
          <w:u w:val="single"/>
        </w:rPr>
        <w:t xml:space="preserve">To calculate the </w:t>
      </w:r>
      <w:r>
        <w:rPr>
          <w:highlight w:val="cyan"/>
          <w:u w:val="single"/>
        </w:rPr>
        <w:t xml:space="preserve">humanitarian cost </w:t>
      </w:r>
      <w:r>
        <w:rPr>
          <w:u w:val="single"/>
        </w:rPr>
        <w:t xml:space="preserve">associated </w:t>
      </w:r>
      <w:r>
        <w:rPr>
          <w:highlight w:val="cyan"/>
          <w:u w:val="single"/>
        </w:rPr>
        <w:t>with</w:t>
      </w:r>
      <w:r>
        <w:rPr>
          <w:u w:val="single"/>
        </w:rPr>
        <w:t xml:space="preserve"> such a catastrophe,</w:t>
      </w:r>
      <w:r>
        <w:rPr>
          <w:sz w:val="16"/>
        </w:rPr>
        <w:t xml:space="preserve"> </w:t>
      </w:r>
      <w:r>
        <w:rPr>
          <w:u w:val="single"/>
        </w:rPr>
        <w:t xml:space="preserve">one </w:t>
      </w:r>
      <w:r>
        <w:rPr>
          <w:highlight w:val="cyan"/>
          <w:u w:val="single"/>
        </w:rPr>
        <w:t>must therefore</w:t>
      </w:r>
      <w:r>
        <w:rPr>
          <w:u w:val="single"/>
        </w:rPr>
        <w:t xml:space="preserve"> </w:t>
      </w:r>
      <w:r>
        <w:rPr>
          <w:b/>
          <w:u w:val="single"/>
        </w:rPr>
        <w:t xml:space="preserve">include the </w:t>
      </w:r>
      <w:r>
        <w:rPr>
          <w:u w:val="single"/>
        </w:rPr>
        <w:t xml:space="preserve">welfare of </w:t>
      </w:r>
      <w:r>
        <w:rPr>
          <w:highlight w:val="cyan"/>
          <w:u w:val="single"/>
        </w:rPr>
        <w:t>these future generations.</w:t>
      </w:r>
      <w:r>
        <w:rPr>
          <w:sz w:val="16"/>
        </w:rPr>
        <w:t xml:space="preserve"> While some have argued that future generations ought to be excluded or discounted when considering ethical actions, 50 most of the in-depth philosophical work</w:t>
      </w:r>
      <w:r>
        <w:rPr>
          <w:u w:val="single"/>
        </w:rPr>
        <w:t xml:space="preserve"> around </w:t>
      </w:r>
      <w:r>
        <w:rPr>
          <w:sz w:val="16"/>
        </w:rPr>
        <w:t>the topic has</w:t>
      </w:r>
      <w:r>
        <w:rPr>
          <w:u w:val="single"/>
        </w:rPr>
        <w:t xml:space="preserve"> concluded that future generations </w:t>
      </w:r>
      <w:r>
        <w:rPr>
          <w:highlight w:val="cyan"/>
          <w:u w:val="single"/>
        </w:rPr>
        <w:t>should not be given less inherent value</w:t>
      </w:r>
      <w:r>
        <w:rPr>
          <w:u w:val="single"/>
        </w:rPr>
        <w:t>.</w:t>
      </w:r>
      <w:r>
        <w:rPr>
          <w:sz w:val="16"/>
        </w:rPr>
        <w:t xml:space="preserve"> </w:t>
      </w:r>
      <w:r>
        <w:rPr>
          <w:b/>
          <w:u w:val="single"/>
        </w:rPr>
        <w:t>51-55 Therefore,</w:t>
      </w:r>
      <w:r>
        <w:rPr>
          <w:sz w:val="16"/>
        </w:rPr>
        <w:t xml:space="preserve"> for our calculations, we include future lives in our cost-effectiveness estimate. ****</w:t>
      </w:r>
    </w:p>
    <w:p>
      <w:pPr/>
      <w:r>
        <w:rPr>
          <w:u w:val="single"/>
        </w:rPr>
        <w:t xml:space="preserve">The </w:t>
      </w:r>
      <w:r>
        <w:rPr>
          <w:highlight w:val="cyan"/>
          <w:u w:val="single"/>
        </w:rPr>
        <w:t>large number of</w:t>
      </w:r>
      <w:r>
        <w:rPr>
          <w:u w:val="single"/>
        </w:rPr>
        <w:t xml:space="preserve"> future </w:t>
      </w:r>
      <w:r>
        <w:rPr>
          <w:highlight w:val="cyan"/>
          <w:u w:val="single"/>
        </w:rPr>
        <w:t>generations</w:t>
      </w:r>
      <w:r>
        <w:rPr>
          <w:u w:val="single"/>
        </w:rPr>
        <w:t xml:space="preserve"> at stake mean </w:t>
      </w:r>
      <w:r>
        <w:rPr>
          <w:b/>
          <w:u w:val="single"/>
        </w:rPr>
        <w:t xml:space="preserve">that </w:t>
      </w:r>
      <w:r>
        <w:rPr>
          <w:b/>
          <w:highlight w:val="cyan"/>
          <w:u w:val="single"/>
        </w:rPr>
        <w:t>reducing existential</w:t>
      </w:r>
      <w:r>
        <w:rPr>
          <w:u w:val="single"/>
        </w:rPr>
        <w:t xml:space="preserve"> risk </w:t>
      </w:r>
      <w:r>
        <w:rPr>
          <w:highlight w:val="cyan"/>
          <w:u w:val="single"/>
        </w:rPr>
        <w:t>even by</w:t>
      </w:r>
      <w:r>
        <w:rPr>
          <w:u w:val="single"/>
        </w:rPr>
        <w:t xml:space="preserve"> a small amount may </w:t>
      </w:r>
      <w:r>
        <w:rPr>
          <w:b/>
          <w:u w:val="single"/>
        </w:rPr>
        <w:t xml:space="preserve">have very </w:t>
      </w:r>
      <w:r>
        <w:rPr>
          <w:u w:val="single"/>
        </w:rPr>
        <w:t>large expected</w:t>
      </w:r>
      <w:r>
        <w:rPr>
          <w:b/>
          <w:u w:val="single"/>
        </w:rPr>
        <w:t xml:space="preserve"> value</w:t>
      </w:r>
      <w:r>
        <w:rPr>
          <w:u w:val="single"/>
        </w:rPr>
        <w:t>.</w:t>
      </w:r>
      <w:r>
        <w:rPr>
          <w:sz w:val="16"/>
        </w:rPr>
        <w:t xml:space="preserve"> </w:t>
      </w:r>
      <w:r>
        <w:rPr>
          <w:highlight w:val="cyan"/>
          <w:u w:val="single"/>
        </w:rPr>
        <w:t>The Earth is</w:t>
      </w:r>
      <w:r>
        <w:rPr>
          <w:u w:val="single"/>
        </w:rPr>
        <w:t xml:space="preserve"> </w:t>
      </w:r>
      <w:r>
        <w:rPr>
          <w:sz w:val="16"/>
        </w:rPr>
        <w:t>thought to</w:t>
      </w:r>
      <w:r>
        <w:rPr>
          <w:u w:val="single"/>
        </w:rPr>
        <w:t xml:space="preserve"> be habitable for roughly </w:t>
      </w:r>
      <w:r>
        <w:rPr>
          <w:b/>
          <w:u w:val="single"/>
        </w:rPr>
        <w:t xml:space="preserve">another </w:t>
      </w:r>
      <w:r>
        <w:rPr>
          <w:b/>
          <w:highlight w:val="cyan"/>
          <w:u w:val="single"/>
        </w:rPr>
        <w:t>billion years</w:t>
      </w:r>
      <w:r>
        <w:rPr>
          <w:highlight w:val="cyan"/>
          <w:u w:val="single"/>
        </w:rPr>
        <w:t>;</w:t>
      </w:r>
      <w:r>
        <w:rPr>
          <w:sz w:val="16"/>
        </w:rPr>
        <w:t xml:space="preserve"> 56 our closest relative, homo erectus, lasted over 1.6 million years, 57 and the typical mammalian species also lasts on the order of 1 to 2 million years. 58 Following Matheny, 29 if we </w:t>
      </w:r>
      <w:r>
        <w:rPr>
          <w:b/>
          <w:u w:val="single"/>
        </w:rPr>
        <w:t>were to</w:t>
      </w:r>
      <w:r>
        <w:rPr>
          <w:u w:val="single"/>
        </w:rPr>
        <w:t xml:space="preserve"> assume </w:t>
      </w:r>
      <w:r>
        <w:rPr>
          <w:sz w:val="16"/>
        </w:rPr>
        <w:t>that humanity</w:t>
      </w:r>
      <w:r>
        <w:rPr>
          <w:u w:val="single"/>
        </w:rPr>
        <w:t xml:space="preserve"> would otherwise </w:t>
      </w:r>
      <w:r>
        <w:rPr>
          <w:highlight w:val="cyan"/>
          <w:u w:val="single"/>
        </w:rPr>
        <w:t>maintain a global population of</w:t>
      </w:r>
      <w:r>
        <w:rPr>
          <w:sz w:val="16"/>
        </w:rPr>
        <w:t xml:space="preserve"> 10 billion </w:t>
      </w:r>
      <w:r>
        <w:rPr>
          <w:highlight w:val="cyan"/>
          <w:u w:val="single"/>
        </w:rPr>
        <w:t xml:space="preserve">for </w:t>
      </w:r>
      <w:r>
        <w:rPr>
          <w:u w:val="single"/>
        </w:rPr>
        <w:t>the</w:t>
      </w:r>
      <w:r>
        <w:rPr>
          <w:highlight w:val="cyan"/>
          <w:u w:val="single"/>
        </w:rPr>
        <w:t xml:space="preserve"> next</w:t>
      </w:r>
      <w:r>
        <w:rPr>
          <w:sz w:val="16"/>
        </w:rPr>
        <w:t xml:space="preserve"> 1.6 million </w:t>
      </w:r>
      <w:r>
        <w:rPr>
          <w:u w:val="single"/>
        </w:rPr>
        <w:t xml:space="preserve">years, </w:t>
      </w:r>
      <w:r>
        <w:rPr>
          <w:b/>
          <w:u w:val="single"/>
        </w:rPr>
        <w:t xml:space="preserve">human extinction </w:t>
      </w:r>
      <w:r>
        <w:rPr>
          <w:u w:val="single"/>
        </w:rPr>
        <w:t xml:space="preserve">would jeopardize on the </w:t>
      </w:r>
      <w:r>
        <w:rPr>
          <w:highlight w:val="cyan"/>
          <w:u w:val="single"/>
        </w:rPr>
        <w:t>order of</w:t>
      </w:r>
      <w:r>
        <w:rPr>
          <w:sz w:val="16"/>
        </w:rPr>
        <w:t xml:space="preserve"> 1.6 × 10 16 </w:t>
      </w:r>
      <w:r>
        <w:rPr>
          <w:highlight w:val="cyan"/>
          <w:u w:val="single"/>
        </w:rPr>
        <w:t>life years.</w:t>
      </w:r>
    </w:p>
    <w:p>
      <w:pPr>
        <w:pStyle w:val="Heading4"/>
      </w:pPr>
      <w:r>
        <w:t xml:space="preserve">Up to </w:t>
      </w:r>
      <w:r>
        <w:rPr>
          <w:u w:val="single"/>
        </w:rPr>
        <w:t>one in a thousand</w:t>
      </w:r>
      <w:r>
        <w:t xml:space="preserve"> this century---and the tools and the </w:t>
      </w:r>
      <w:r>
        <w:rPr>
          <w:u w:val="single"/>
        </w:rPr>
        <w:t>knowledge</w:t>
      </w:r>
      <w:r>
        <w:t xml:space="preserve"> are both spreading.</w:t>
      </w:r>
    </w:p>
    <w:p>
      <w:pPr>
        <w:pStyle w:val="Style13ptBold"/>
      </w:pPr>
      <w:r>
        <w:rPr>
          <w:b/>
        </w:rPr>
        <w:t>Johnson 24</w:t>
      </w:r>
      <w:r>
        <w:t xml:space="preserve"> — Tess Johnson. February 8. Postdoctoral Researcher in Bioethics at the Ethox Centre, Nuffield Department of Population Health, University of Oxford. Journal of Bioethical Inquiry, “For the Good of the Globe: Moral Reasons for States to Mitigate Global Catastrophic Biological Risks,” vol. 21 Clopus</w:t>
      </w:r>
    </w:p>
    <w:p>
      <w:pPr/>
      <w:r>
        <w:rPr>
          <w:sz w:val="16"/>
        </w:rPr>
        <w:t xml:space="preserve">Experts on GCBRs have estimated a chance </w:t>
      </w:r>
      <w:r>
        <w:rPr>
          <w:b/>
          <w:u w:val="single"/>
        </w:rPr>
        <w:t xml:space="preserve">of up </w:t>
      </w:r>
      <w:r>
        <w:rPr>
          <w:sz w:val="16"/>
        </w:rPr>
        <w:t xml:space="preserve">to 1 in 1000 </w:t>
      </w:r>
      <w:r>
        <w:rPr>
          <w:u w:val="single"/>
        </w:rPr>
        <w:t xml:space="preserve">that </w:t>
      </w:r>
      <w:r>
        <w:rPr>
          <w:b/>
          <w:u w:val="single"/>
        </w:rPr>
        <w:t xml:space="preserve">humanity will </w:t>
      </w:r>
      <w:r>
        <w:rPr>
          <w:u w:val="single"/>
        </w:rPr>
        <w:t xml:space="preserve">become extinct from an artificial pandemic within the </w:t>
      </w:r>
      <w:r>
        <w:rPr>
          <w:highlight w:val="cyan"/>
          <w:u w:val="single"/>
        </w:rPr>
        <w:t>next century</w:t>
      </w:r>
      <w:r>
        <w:rPr>
          <w:sz w:val="16"/>
        </w:rPr>
        <w:t xml:space="preserve"> (Lewis 2020 ; Millett and Snyder-Beattie 2017 ). </w:t>
      </w:r>
      <w:r>
        <w:rPr>
          <w:highlight w:val="cyan"/>
          <w:u w:val="single"/>
        </w:rPr>
        <w:t>This is</w:t>
      </w:r>
      <w:r>
        <w:rPr>
          <w:u w:val="single"/>
        </w:rPr>
        <w:t xml:space="preserve"> </w:t>
      </w:r>
      <w:r>
        <w:rPr>
          <w:sz w:val="16"/>
        </w:rPr>
        <w:t>an example of only one potential GCBR, and we might therefore expect</w:t>
      </w:r>
      <w:r>
        <w:rPr>
          <w:u w:val="single"/>
        </w:rPr>
        <w:t xml:space="preserve"> the </w:t>
      </w:r>
      <w:r>
        <w:rPr>
          <w:b/>
          <w:highlight w:val="cyan"/>
          <w:u w:val="single"/>
        </w:rPr>
        <w:t>risk of</w:t>
      </w:r>
      <w:r>
        <w:rPr>
          <w:b/>
          <w:u w:val="single"/>
        </w:rPr>
        <w:t xml:space="preserve"> </w:t>
      </w:r>
      <w:r>
        <w:rPr>
          <w:u w:val="single"/>
        </w:rPr>
        <w:t xml:space="preserve">extinction </w:t>
      </w:r>
      <w:r>
        <w:rPr>
          <w:highlight w:val="cyan"/>
          <w:u w:val="single"/>
        </w:rPr>
        <w:t>from</w:t>
      </w:r>
      <w:r>
        <w:rPr>
          <w:u w:val="single"/>
        </w:rPr>
        <w:t xml:space="preserve"> GCBRs as </w:t>
      </w:r>
      <w:r>
        <w:rPr>
          <w:highlight w:val="cyan"/>
          <w:u w:val="single"/>
        </w:rPr>
        <w:t>a whole to be greater</w:t>
      </w:r>
      <w:r>
        <w:rPr>
          <w:u w:val="single"/>
        </w:rPr>
        <w:t>.</w:t>
      </w:r>
      <w:r>
        <w:rPr>
          <w:sz w:val="16"/>
        </w:rPr>
        <w:t xml:space="preserve"> The data is based on extrapolations from historical data on experiments with creating or modifying pathogens. The situation for this GCBR</w:t>
      </w:r>
      <w:r>
        <w:rPr>
          <w:u w:val="single"/>
        </w:rPr>
        <w:t xml:space="preserve"> and </w:t>
      </w:r>
      <w:r>
        <w:rPr>
          <w:sz w:val="16"/>
        </w:rPr>
        <w:t>others that involve</w:t>
      </w:r>
      <w:r>
        <w:rPr>
          <w:u w:val="single"/>
        </w:rPr>
        <w:t xml:space="preserve"> the </w:t>
      </w:r>
      <w:r>
        <w:rPr>
          <w:b/>
          <w:u w:val="single"/>
        </w:rPr>
        <w:t>use of</w:t>
      </w:r>
      <w:r>
        <w:rPr>
          <w:u w:val="single"/>
        </w:rPr>
        <w:t xml:space="preserve"> </w:t>
      </w:r>
      <w:r>
        <w:rPr>
          <w:b/>
          <w:u w:val="single"/>
        </w:rPr>
        <w:t>biotechnologies</w:t>
      </w:r>
      <w:r>
        <w:rPr>
          <w:u w:val="single"/>
        </w:rPr>
        <w:t>,</w:t>
      </w:r>
      <w:r>
        <w:rPr>
          <w:sz w:val="16"/>
        </w:rPr>
        <w:t xml:space="preserve"> including biohacking and misuses of human genome editing </w:t>
      </w:r>
      <w:r>
        <w:rPr>
          <w:u w:val="single"/>
        </w:rPr>
        <w:t xml:space="preserve">may </w:t>
      </w:r>
      <w:r>
        <w:rPr>
          <w:highlight w:val="cyan"/>
          <w:u w:val="single"/>
        </w:rPr>
        <w:t xml:space="preserve">deteriorate in </w:t>
      </w:r>
      <w:r>
        <w:rPr>
          <w:u w:val="single"/>
        </w:rPr>
        <w:t>the</w:t>
      </w:r>
      <w:r>
        <w:rPr>
          <w:highlight w:val="cyan"/>
          <w:u w:val="single"/>
        </w:rPr>
        <w:t xml:space="preserve"> future, as</w:t>
      </w:r>
      <w:r>
        <w:rPr>
          <w:u w:val="single"/>
        </w:rPr>
        <w:t xml:space="preserve"> </w:t>
      </w:r>
      <w:r>
        <w:rPr>
          <w:b/>
          <w:u w:val="single"/>
        </w:rPr>
        <w:t>two changes</w:t>
      </w:r>
      <w:r>
        <w:rPr>
          <w:u w:val="single"/>
        </w:rPr>
        <w:t xml:space="preserve"> occur</w:t>
      </w:r>
      <w:r>
        <w:rPr>
          <w:sz w:val="16"/>
        </w:rPr>
        <w:t xml:space="preserve"> (Lewis 2020 ). </w:t>
      </w:r>
      <w:r>
        <w:rPr>
          <w:u w:val="single"/>
        </w:rPr>
        <w:t xml:space="preserve">The </w:t>
      </w:r>
      <w:r>
        <w:rPr>
          <w:highlight w:val="cyan"/>
          <w:u w:val="single"/>
        </w:rPr>
        <w:t xml:space="preserve">first change is increasing </w:t>
      </w:r>
      <w:r>
        <w:rPr>
          <w:b/>
          <w:highlight w:val="cyan"/>
          <w:u w:val="single"/>
        </w:rPr>
        <w:t>tech</w:t>
      </w:r>
      <w:r>
        <w:rPr>
          <w:b/>
          <w:u w:val="single"/>
        </w:rPr>
        <w:t>nological</w:t>
      </w:r>
      <w:r>
        <w:rPr>
          <w:highlight w:val="cyan"/>
          <w:u w:val="single"/>
        </w:rPr>
        <w:t xml:space="preserve"> availability</w:t>
      </w:r>
      <w:r>
        <w:rPr>
          <w:u w:val="single"/>
        </w:rPr>
        <w:t>:</w:t>
      </w:r>
      <w:r>
        <w:rPr>
          <w:sz w:val="16"/>
        </w:rPr>
        <w:t xml:space="preserve"> </w:t>
      </w:r>
      <w:r>
        <w:rPr>
          <w:b/>
          <w:u w:val="single"/>
        </w:rPr>
        <w:t>the tools</w:t>
      </w:r>
      <w:r>
        <w:rPr>
          <w:sz w:val="16"/>
        </w:rPr>
        <w:t xml:space="preserve"> needed to edit genomes, whether pathogen or human, are</w:t>
      </w:r>
      <w:r>
        <w:rPr>
          <w:u w:val="single"/>
        </w:rPr>
        <w:t xml:space="preserve"> </w:t>
      </w:r>
      <w:r>
        <w:rPr>
          <w:b/>
          <w:highlight w:val="cyan"/>
          <w:u w:val="single"/>
        </w:rPr>
        <w:t xml:space="preserve">becoming more </w:t>
      </w:r>
      <w:r>
        <w:rPr>
          <w:highlight w:val="cyan"/>
          <w:u w:val="single"/>
        </w:rPr>
        <w:t>available and</w:t>
      </w:r>
      <w:r>
        <w:rPr>
          <w:b/>
          <w:u w:val="single"/>
        </w:rPr>
        <w:t xml:space="preserve"> affordable</w:t>
      </w:r>
      <w:r>
        <w:rPr>
          <w:u w:val="single"/>
        </w:rPr>
        <w:t>,</w:t>
      </w:r>
      <w:r>
        <w:rPr>
          <w:sz w:val="16"/>
        </w:rPr>
        <w:t xml:space="preserve"> with benchtop DNA synthesizers available to buy online, and mail-order DNA sequences available for USD 100-300 for a small gene, even back in 2017. </w:t>
      </w:r>
      <w:r>
        <w:rPr>
          <w:u w:val="single"/>
        </w:rPr>
        <w:t xml:space="preserve">The second change </w:t>
      </w:r>
      <w:r>
        <w:rPr>
          <w:b/>
          <w:u w:val="single"/>
        </w:rPr>
        <w:t xml:space="preserve">is </w:t>
      </w:r>
      <w:r>
        <w:rPr>
          <w:b/>
          <w:highlight w:val="cyan"/>
          <w:u w:val="single"/>
        </w:rPr>
        <w:t>knowledge availability</w:t>
      </w:r>
      <w:r>
        <w:rPr>
          <w:highlight w:val="cyan"/>
          <w:u w:val="single"/>
        </w:rPr>
        <w:t>:</w:t>
      </w:r>
      <w:r>
        <w:rPr>
          <w:sz w:val="16"/>
        </w:rPr>
        <w:t xml:space="preserve"> </w:t>
      </w:r>
      <w:r>
        <w:rPr>
          <w:highlight w:val="cyan"/>
          <w:u w:val="single"/>
        </w:rPr>
        <w:t>knowledge concerning</w:t>
      </w:r>
      <w:r>
        <w:rPr>
          <w:u w:val="single"/>
        </w:rPr>
        <w:t xml:space="preserve"> </w:t>
      </w:r>
      <w:r>
        <w:rPr>
          <w:sz w:val="16"/>
        </w:rPr>
        <w:t>how to</w:t>
      </w:r>
      <w:r>
        <w:rPr>
          <w:u w:val="single"/>
        </w:rPr>
        <w:t xml:space="preserve"> simultaneously increase the lethality, transmissibility, incubation time </w:t>
      </w:r>
      <w:r>
        <w:rPr>
          <w:b/>
          <w:u w:val="single"/>
        </w:rPr>
        <w:t>and</w:t>
      </w:r>
      <w:r>
        <w:rPr>
          <w:u w:val="single"/>
        </w:rPr>
        <w:t xml:space="preserve"> </w:t>
      </w:r>
      <w:r>
        <w:rPr>
          <w:highlight w:val="cyan"/>
          <w:u w:val="single"/>
        </w:rPr>
        <w:t>drug-resistance of pathogens</w:t>
      </w:r>
      <w:r>
        <w:rPr>
          <w:sz w:val="16"/>
        </w:rPr>
        <w:t xml:space="preserve"> </w:t>
      </w:r>
      <w:r>
        <w:rPr>
          <w:u w:val="single"/>
        </w:rPr>
        <w:t xml:space="preserve">whilst </w:t>
      </w:r>
      <w:r>
        <w:rPr>
          <w:b/>
          <w:highlight w:val="cyan"/>
          <w:u w:val="single"/>
        </w:rPr>
        <w:t>reducing</w:t>
      </w:r>
      <w:r>
        <w:rPr>
          <w:b/>
          <w:u w:val="single"/>
        </w:rPr>
        <w:t xml:space="preserve"> their </w:t>
      </w:r>
      <w:r>
        <w:rPr>
          <w:highlight w:val="cyan"/>
          <w:u w:val="single"/>
        </w:rPr>
        <w:t>detectability</w:t>
      </w:r>
      <w:r>
        <w:rPr>
          <w:sz w:val="16"/>
        </w:rPr>
        <w:t xml:space="preserve"> is set to improve as synthetic biology research and, in particular, gain-of-function research continues and is performed and published in freely or pay-for-access academic journals. (For instance, in 2012, the U.S. National Science Advisory Board for Biosecurity allowed the publication of studies that described the modification of H5N1 viruses to allow airborne transmission between ferrets (Burki 2018 ).) The same goes for knowledge surrounding the influence of particular human genes on our traits and how these might be used for personal gain (Ma, et al. 2017 ).</w:t>
      </w:r>
    </w:p>
    <w:p>
      <w:pPr>
        <w:pStyle w:val="Heading3"/>
      </w:pPr>
      <w:r>
        <w:t>Impact---Ext</w:t>
      </w:r>
    </w:p>
    <w:p>
      <w:pPr>
        <w:pStyle w:val="Heading4"/>
      </w:pPr>
      <w:r>
        <w:rPr>
          <w:u w:val="single"/>
        </w:rPr>
        <w:t>Uncertainty</w:t>
      </w:r>
      <w:r>
        <w:t xml:space="preserve"> cuts </w:t>
      </w:r>
      <w:r>
        <w:rPr>
          <w:u w:val="single"/>
        </w:rPr>
        <w:t>our</w:t>
      </w:r>
      <w:r>
        <w:t xml:space="preserve"> way---less confidence in a low estimate </w:t>
      </w:r>
      <w:r>
        <w:rPr>
          <w:u w:val="single"/>
        </w:rPr>
        <w:t>raises</w:t>
      </w:r>
      <w:r>
        <w:t xml:space="preserve"> the risk.</w:t>
      </w:r>
    </w:p>
    <w:p>
      <w:pPr>
        <w:pStyle w:val="Style13ptBold"/>
      </w:pPr>
      <w:r>
        <w:rPr>
          <w:b/>
        </w:rPr>
        <w:t>Millett 17</w:t>
      </w:r>
      <w:r>
        <w:t xml:space="preserve"> — Piers Millett and Andrew Snyder-Beattie. September 1. Senior Research Fellow at the Future of Humanity Institute, University of Oxford, former Deputy Head of the Biological Weapons Convention Implementation Support Unit at the United Nations. Director of Research at the Future of Humanity Institute, University of Oxford. Health Security, “Existential Risk and Cost-Effective Biosecurity,” vol. 15, no. 4 Clopus</w:t>
      </w:r>
    </w:p>
    <w:p>
      <w:pPr/>
      <w:r>
        <w:rPr>
          <w:sz w:val="16"/>
        </w:rPr>
        <w:t>Each of our</w:t>
      </w:r>
      <w:r>
        <w:rPr>
          <w:u w:val="single"/>
        </w:rPr>
        <w:t xml:space="preserve"> estimates </w:t>
      </w:r>
      <w:r>
        <w:rPr>
          <w:sz w:val="16"/>
        </w:rPr>
        <w:t>rely to some</w:t>
      </w:r>
      <w:r>
        <w:rPr>
          <w:u w:val="single"/>
        </w:rPr>
        <w:t xml:space="preserve"> extent on guesswork </w:t>
      </w:r>
      <w:r>
        <w:rPr>
          <w:highlight w:val="cyan"/>
          <w:u w:val="single"/>
        </w:rPr>
        <w:t xml:space="preserve">and remain </w:t>
      </w:r>
      <w:r>
        <w:rPr>
          <w:b/>
          <w:highlight w:val="cyan"/>
          <w:u w:val="single"/>
        </w:rPr>
        <w:t>highly uncertain</w:t>
      </w:r>
      <w:r>
        <w:rPr>
          <w:highlight w:val="cyan"/>
          <w:u w:val="single"/>
        </w:rPr>
        <w:t>.</w:t>
      </w:r>
      <w:r>
        <w:rPr>
          <w:sz w:val="16"/>
        </w:rPr>
        <w:t xml:space="preserve"> Technological breakthroughs in areas such as diagnostics, vaccines, and therapeutics, as well as vastly improved surveillance, or even eventual space colonization, could reduce the chance of disease-related extinction by many orders of magnitude. Other breakthroughs such as highly distributed DNA synthesis or improved understanding of how to construct and modify diseases could increase or decrease the risks. </w:t>
      </w:r>
      <w:r>
        <w:rPr>
          <w:b/>
          <w:u w:val="single"/>
        </w:rPr>
        <w:t xml:space="preserve">Destabilizing political </w:t>
      </w:r>
      <w:r>
        <w:rPr>
          <w:u w:val="single"/>
        </w:rPr>
        <w:t xml:space="preserve">forces, the breakdown of </w:t>
      </w:r>
      <w:r>
        <w:rPr>
          <w:highlight w:val="cyan"/>
          <w:u w:val="single"/>
        </w:rPr>
        <w:t>the Biological</w:t>
      </w:r>
      <w:r>
        <w:rPr>
          <w:u w:val="single"/>
        </w:rPr>
        <w:t xml:space="preserve"> </w:t>
      </w:r>
      <w:r>
        <w:rPr>
          <w:sz w:val="16"/>
        </w:rPr>
        <w:t>Weapons Convention,</w:t>
      </w:r>
      <w:r>
        <w:rPr>
          <w:u w:val="single"/>
        </w:rPr>
        <w:t xml:space="preserve"> or </w:t>
      </w:r>
      <w:r>
        <w:rPr>
          <w:b/>
          <w:highlight w:val="cyan"/>
          <w:u w:val="single"/>
        </w:rPr>
        <w:t>warfare between major</w:t>
      </w:r>
      <w:r>
        <w:rPr>
          <w:b/>
          <w:u w:val="single"/>
        </w:rPr>
        <w:t xml:space="preserve"> world</w:t>
      </w:r>
      <w:r>
        <w:rPr>
          <w:u w:val="single"/>
        </w:rPr>
        <w:t xml:space="preserve"> </w:t>
      </w:r>
      <w:r>
        <w:rPr>
          <w:highlight w:val="cyan"/>
          <w:u w:val="single"/>
        </w:rPr>
        <w:t>powers</w:t>
      </w:r>
      <w:r>
        <w:rPr>
          <w:sz w:val="16"/>
        </w:rPr>
        <w:t xml:space="preserve"> </w:t>
      </w:r>
      <w:r>
        <w:rPr>
          <w:u w:val="single"/>
        </w:rPr>
        <w:t xml:space="preserve">could </w:t>
      </w:r>
      <w:r>
        <w:rPr>
          <w:highlight w:val="cyan"/>
          <w:u w:val="single"/>
        </w:rPr>
        <w:t>vastly increase</w:t>
      </w:r>
      <w:r>
        <w:rPr>
          <w:u w:val="single"/>
        </w:rPr>
        <w:t xml:space="preserve"> the amount of </w:t>
      </w:r>
      <w:r>
        <w:rPr>
          <w:sz w:val="16"/>
        </w:rPr>
        <w:t>investment in</w:t>
      </w:r>
      <w:r>
        <w:rPr>
          <w:u w:val="single"/>
        </w:rPr>
        <w:t xml:space="preserve"> bioweapons</w:t>
      </w:r>
      <w:r>
        <w:rPr>
          <w:sz w:val="16"/>
        </w:rPr>
        <w:t xml:space="preserve"> </w:t>
      </w:r>
      <w:r>
        <w:rPr>
          <w:u w:val="single"/>
        </w:rPr>
        <w:t xml:space="preserve">and create the </w:t>
      </w:r>
      <w:r>
        <w:rPr>
          <w:b/>
          <w:u w:val="single"/>
        </w:rPr>
        <w:t xml:space="preserve">incentives to </w:t>
      </w:r>
      <w:r>
        <w:rPr>
          <w:u w:val="single"/>
        </w:rPr>
        <w:t xml:space="preserve">actively </w:t>
      </w:r>
      <w:r>
        <w:rPr>
          <w:highlight w:val="cyan"/>
          <w:u w:val="single"/>
        </w:rPr>
        <w:t>use knowledge and</w:t>
      </w:r>
      <w:r>
        <w:rPr>
          <w:u w:val="single"/>
        </w:rPr>
        <w:t xml:space="preserve"> </w:t>
      </w:r>
      <w:r>
        <w:rPr>
          <w:sz w:val="16"/>
        </w:rPr>
        <w:t>biotechnology in</w:t>
      </w:r>
      <w:r>
        <w:rPr>
          <w:u w:val="single"/>
        </w:rPr>
        <w:t xml:space="preserve"> </w:t>
      </w:r>
      <w:r>
        <w:rPr>
          <w:highlight w:val="cyan"/>
          <w:u w:val="single"/>
        </w:rPr>
        <w:t>destructive ways.</w:t>
      </w:r>
      <w:r>
        <w:rPr>
          <w:sz w:val="16"/>
        </w:rPr>
        <w:t xml:space="preserve"> Each of these factors suggests that our wide estimates could still be many orders of magnitude off from the true risk in this century. </w:t>
      </w:r>
      <w:r>
        <w:rPr>
          <w:u w:val="single"/>
        </w:rPr>
        <w:t xml:space="preserve">But </w:t>
      </w:r>
      <w:r>
        <w:rPr>
          <w:b/>
          <w:u w:val="single"/>
        </w:rPr>
        <w:t xml:space="preserve">uncertainty </w:t>
      </w:r>
      <w:r>
        <w:rPr>
          <w:b/>
          <w:highlight w:val="cyan"/>
          <w:u w:val="single"/>
        </w:rPr>
        <w:t xml:space="preserve">is </w:t>
      </w:r>
      <w:r>
        <w:rPr>
          <w:highlight w:val="cyan"/>
          <w:u w:val="single"/>
        </w:rPr>
        <w:t>not cause for</w:t>
      </w:r>
      <w:r>
        <w:rPr>
          <w:b/>
          <w:u w:val="single"/>
        </w:rPr>
        <w:t xml:space="preserve"> reassurance</w:t>
      </w:r>
      <w:r>
        <w:rPr>
          <w:u w:val="single"/>
        </w:rPr>
        <w:t>.</w:t>
      </w:r>
      <w:r>
        <w:rPr>
          <w:sz w:val="16"/>
        </w:rPr>
        <w:t xml:space="preserve"> In instances where the probability</w:t>
      </w:r>
      <w:r>
        <w:rPr>
          <w:u w:val="single"/>
        </w:rPr>
        <w:t xml:space="preserve"> of </w:t>
      </w:r>
      <w:r>
        <w:rPr>
          <w:sz w:val="16"/>
        </w:rPr>
        <w:t xml:space="preserve">a catastrophe is thought to be extremely low (eg, human extinction </w:t>
      </w:r>
      <w:r>
        <w:rPr>
          <w:b/>
          <w:u w:val="single"/>
        </w:rPr>
        <w:t>from bioweapons),</w:t>
      </w:r>
      <w:r>
        <w:rPr>
          <w:sz w:val="16"/>
        </w:rPr>
        <w:t xml:space="preserve"> </w:t>
      </w:r>
      <w:r>
        <w:rPr>
          <w:highlight w:val="cyan"/>
          <w:u w:val="single"/>
        </w:rPr>
        <w:t>greater uncertainty around the estimates will typically imply</w:t>
      </w:r>
      <w:r>
        <w:rPr>
          <w:u w:val="single"/>
        </w:rPr>
        <w:t xml:space="preserve"> greater </w:t>
      </w:r>
      <w:r>
        <w:rPr>
          <w:highlight w:val="cyan"/>
          <w:u w:val="single"/>
        </w:rPr>
        <w:t xml:space="preserve">risk </w:t>
      </w:r>
      <w:r>
        <w:rPr>
          <w:u w:val="single"/>
        </w:rPr>
        <w:t>of the catastrophe,</w:t>
      </w:r>
      <w:r>
        <w:rPr>
          <w:sz w:val="16"/>
        </w:rPr>
        <w:t xml:space="preserve"> </w:t>
      </w:r>
      <w:r>
        <w:rPr>
          <w:u w:val="single"/>
        </w:rPr>
        <w:t xml:space="preserve">as we have </w:t>
      </w:r>
      <w:r>
        <w:rPr>
          <w:b/>
          <w:u w:val="single"/>
        </w:rPr>
        <w:t>reduced confidence</w:t>
      </w:r>
      <w:r>
        <w:rPr>
          <w:u w:val="single"/>
        </w:rPr>
        <w:t xml:space="preserve"> that the risk is actually at a </w:t>
      </w:r>
      <w:r>
        <w:rPr>
          <w:highlight w:val="cyan"/>
          <w:u w:val="single"/>
        </w:rPr>
        <w:t>low level.</w:t>
      </w:r>
      <w:r>
        <w:rPr>
          <w:sz w:val="16"/>
        </w:rPr>
        <w:t xml:space="preserve"> 48</w:t>
      </w:r>
    </w:p>
    <w:p>
      <w:pPr/>
      <w:r>
        <w:rPr>
          <w:sz w:val="16"/>
        </w:rPr>
        <w:t>§§§</w:t>
      </w:r>
    </w:p>
    <w:p>
      <w:pPr/>
      <w:r>
        <w:rPr>
          <w:sz w:val="16"/>
        </w:rPr>
        <w:t>Given that our conservative models are</w:t>
      </w:r>
      <w:r>
        <w:rPr>
          <w:u w:val="single"/>
        </w:rPr>
        <w:t xml:space="preserve"> based on </w:t>
      </w:r>
      <w:r>
        <w:rPr>
          <w:highlight w:val="cyan"/>
          <w:u w:val="single"/>
        </w:rPr>
        <w:t>historical data,</w:t>
      </w:r>
      <w:r>
        <w:rPr>
          <w:sz w:val="16"/>
        </w:rPr>
        <w:t xml:space="preserve"> </w:t>
      </w:r>
      <w:r>
        <w:rPr>
          <w:u w:val="single"/>
        </w:rPr>
        <w:t xml:space="preserve">they </w:t>
      </w:r>
      <w:r>
        <w:rPr>
          <w:b/>
          <w:highlight w:val="cyan"/>
          <w:u w:val="single"/>
        </w:rPr>
        <w:t>fail</w:t>
      </w:r>
      <w:r>
        <w:rPr>
          <w:b/>
          <w:u w:val="single"/>
        </w:rPr>
        <w:t xml:space="preserve"> to</w:t>
      </w:r>
      <w:r>
        <w:rPr>
          <w:u w:val="single"/>
        </w:rPr>
        <w:t xml:space="preserve"> </w:t>
      </w:r>
      <w:r>
        <w:rPr>
          <w:highlight w:val="cyan"/>
          <w:u w:val="single"/>
        </w:rPr>
        <w:t>account for</w:t>
      </w:r>
      <w:r>
        <w:rPr>
          <w:u w:val="single"/>
        </w:rPr>
        <w:t xml:space="preserve"> the </w:t>
      </w:r>
      <w:r>
        <w:rPr>
          <w:highlight w:val="cyan"/>
          <w:u w:val="single"/>
        </w:rPr>
        <w:t>primary source of future risk:</w:t>
      </w:r>
      <w:r>
        <w:rPr>
          <w:sz w:val="16"/>
          <w:highlight w:val="cyan"/>
        </w:rPr>
        <w:t xml:space="preserve"> </w:t>
      </w:r>
      <w:r>
        <w:rPr>
          <w:b/>
          <w:highlight w:val="cyan"/>
          <w:u w:val="single"/>
        </w:rPr>
        <w:t>technological</w:t>
      </w:r>
      <w:r>
        <w:rPr>
          <w:b/>
          <w:u w:val="single"/>
        </w:rPr>
        <w:t xml:space="preserve"> development</w:t>
      </w:r>
      <w:r>
        <w:rPr>
          <w:u w:val="single"/>
        </w:rPr>
        <w:t xml:space="preserve"> </w:t>
      </w:r>
      <w:r>
        <w:rPr>
          <w:highlight w:val="cyan"/>
          <w:u w:val="single"/>
        </w:rPr>
        <w:t xml:space="preserve">that </w:t>
      </w:r>
      <w:r>
        <w:rPr>
          <w:u w:val="single"/>
        </w:rPr>
        <w:t>could</w:t>
      </w:r>
      <w:r>
        <w:rPr>
          <w:highlight w:val="cyan"/>
          <w:u w:val="single"/>
        </w:rPr>
        <w:t xml:space="preserve"> radically democratize</w:t>
      </w:r>
      <w:r>
        <w:rPr>
          <w:b/>
          <w:u w:val="single"/>
        </w:rPr>
        <w:t xml:space="preserve"> the ability</w:t>
      </w:r>
      <w:r>
        <w:rPr>
          <w:u w:val="single"/>
        </w:rPr>
        <w:t xml:space="preserve"> </w:t>
      </w:r>
      <w:r>
        <w:rPr>
          <w:sz w:val="16"/>
        </w:rPr>
        <w:t>to build</w:t>
      </w:r>
      <w:r>
        <w:rPr>
          <w:u w:val="single"/>
        </w:rPr>
        <w:t xml:space="preserve"> </w:t>
      </w:r>
      <w:r>
        <w:rPr>
          <w:highlight w:val="cyan"/>
          <w:u w:val="single"/>
        </w:rPr>
        <w:t>advanced bioweapons.</w:t>
      </w:r>
      <w:r>
        <w:rPr>
          <w:sz w:val="16"/>
        </w:rPr>
        <w:t xml:space="preserve"> </w:t>
      </w:r>
      <w:r>
        <w:rPr>
          <w:highlight w:val="cyan"/>
          <w:u w:val="single"/>
        </w:rPr>
        <w:t>If the cost and required</w:t>
      </w:r>
      <w:r>
        <w:rPr>
          <w:u w:val="single"/>
        </w:rPr>
        <w:t xml:space="preserve"> </w:t>
      </w:r>
      <w:r>
        <w:rPr>
          <w:sz w:val="16"/>
        </w:rPr>
        <w:t>expertise of</w:t>
      </w:r>
      <w:r>
        <w:rPr>
          <w:u w:val="single"/>
        </w:rPr>
        <w:t xml:space="preserve"> developing bioweapons falls far enough</w:t>
      </w:r>
      <w:r>
        <w:rPr>
          <w:sz w:val="16"/>
        </w:rPr>
        <w:t xml:space="preserve">, </w:t>
      </w:r>
      <w:r>
        <w:rPr>
          <w:u w:val="single"/>
        </w:rPr>
        <w:t xml:space="preserve">the </w:t>
      </w:r>
      <w:r>
        <w:rPr>
          <w:b/>
          <w:u w:val="single"/>
        </w:rPr>
        <w:t>world might</w:t>
      </w:r>
      <w:r>
        <w:rPr>
          <w:u w:val="single"/>
        </w:rPr>
        <w:t xml:space="preserve"> </w:t>
      </w:r>
      <w:r>
        <w:rPr>
          <w:sz w:val="16"/>
        </w:rPr>
        <w:t>enter a</w:t>
      </w:r>
      <w:r>
        <w:rPr>
          <w:u w:val="single"/>
        </w:rPr>
        <w:t xml:space="preserve"> phase where offensive </w:t>
      </w:r>
      <w:r>
        <w:rPr>
          <w:b/>
          <w:highlight w:val="cyan"/>
          <w:u w:val="single"/>
        </w:rPr>
        <w:t>capabilities</w:t>
      </w:r>
      <w:r>
        <w:rPr>
          <w:u w:val="single"/>
        </w:rPr>
        <w:t xml:space="preserve"> dominate </w:t>
      </w:r>
      <w:r>
        <w:rPr>
          <w:b/>
          <w:highlight w:val="cyan"/>
          <w:u w:val="single"/>
        </w:rPr>
        <w:t>defensive ones</w:t>
      </w:r>
      <w:r>
        <w:rPr>
          <w:b/>
          <w:u w:val="single"/>
        </w:rPr>
        <w:t>. Some</w:t>
      </w:r>
      <w:r>
        <w:rPr>
          <w:u w:val="single"/>
        </w:rPr>
        <w:t xml:space="preserve"> scholars, such as </w:t>
      </w:r>
      <w:r>
        <w:rPr>
          <w:highlight w:val="cyan"/>
          <w:u w:val="single"/>
        </w:rPr>
        <w:t>Martin Rees</w:t>
      </w:r>
      <w:r>
        <w:rPr>
          <w:u w:val="single"/>
        </w:rPr>
        <w:t xml:space="preserve">, think that humanity </w:t>
      </w:r>
      <w:r>
        <w:rPr>
          <w:sz w:val="16"/>
        </w:rPr>
        <w:t>has about</w:t>
      </w:r>
      <w:r>
        <w:rPr>
          <w:u w:val="single"/>
        </w:rPr>
        <w:t xml:space="preserve"> a</w:t>
      </w:r>
      <w:r>
        <w:rPr>
          <w:sz w:val="16"/>
        </w:rPr>
        <w:t xml:space="preserve"> 50% </w:t>
      </w:r>
      <w:r>
        <w:rPr>
          <w:u w:val="single"/>
        </w:rPr>
        <w:t xml:space="preserve">chance of going extinct due in large </w:t>
      </w:r>
      <w:r>
        <w:rPr>
          <w:sz w:val="16"/>
        </w:rPr>
        <w:t>part to</w:t>
      </w:r>
      <w:r>
        <w:rPr>
          <w:u w:val="single"/>
        </w:rPr>
        <w:t xml:space="preserve"> such technologies.</w:t>
      </w:r>
      <w:r>
        <w:rPr>
          <w:sz w:val="16"/>
        </w:rPr>
        <w:t xml:space="preserve"> 49 However, incorporating these intuitions and technological conjectures would mean relying on qualitative arguments that would be far more contentious than our conservative estimates. We therefore proceed to assess the cost-effectiveness on the basis of our conservative models, until superior models of the risk emerge.</w:t>
      </w:r>
    </w:p>
    <w:p>
      <w:pPr>
        <w:pStyle w:val="Heading4"/>
      </w:pPr>
      <w:r>
        <w:t xml:space="preserve">The historical record </w:t>
      </w:r>
      <w:r>
        <w:rPr>
          <w:u w:val="single"/>
        </w:rPr>
        <w:t>can't</w:t>
      </w:r>
      <w:r>
        <w:t xml:space="preserve"> bound this---survival is </w:t>
      </w:r>
      <w:r>
        <w:rPr>
          <w:u w:val="single"/>
        </w:rPr>
        <w:t>biased evidence</w:t>
      </w:r>
      <w:r>
        <w:t>.</w:t>
      </w:r>
    </w:p>
    <w:p>
      <w:pPr>
        <w:pStyle w:val="Style13ptBold"/>
      </w:pPr>
      <w:r>
        <w:rPr>
          <w:b/>
        </w:rPr>
        <w:t>Manheim 18</w:t>
      </w:r>
      <w:r>
        <w:t xml:space="preserve"> — David Manheim. November 29. Independent researcher and decision-theory analyst, Ph.D. in policy analysis from the Pardee RAND Graduate School. Health Security, “Questioning Estimates of Natural Pandemic Risk,” vol. 16, no. 6 Clopus</w:t>
      </w:r>
    </w:p>
    <w:p>
      <w:pPr/>
      <w:r>
        <w:rPr>
          <w:sz w:val="16"/>
        </w:rPr>
        <w:t>B ostrom is concerned with risks that are far larger than those included in most</w:t>
      </w:r>
      <w:r>
        <w:rPr>
          <w:u w:val="single"/>
        </w:rPr>
        <w:t xml:space="preserve"> discussions </w:t>
      </w:r>
      <w:r>
        <w:rPr>
          <w:highlight w:val="cyan"/>
          <w:u w:val="single"/>
        </w:rPr>
        <w:t>of biosecurity,</w:t>
      </w:r>
      <w:r>
        <w:rPr>
          <w:sz w:val="16"/>
        </w:rPr>
        <w:t xml:space="preserve"> </w:t>
      </w:r>
      <w:r>
        <w:rPr>
          <w:u w:val="single"/>
        </w:rPr>
        <w:t xml:space="preserve">but </w:t>
      </w:r>
      <w:r>
        <w:rPr>
          <w:b/>
          <w:u w:val="single"/>
        </w:rPr>
        <w:t xml:space="preserve">the </w:t>
      </w:r>
      <w:r>
        <w:rPr>
          <w:b/>
          <w:highlight w:val="cyan"/>
          <w:u w:val="single"/>
        </w:rPr>
        <w:t xml:space="preserve">same </w:t>
      </w:r>
      <w:r>
        <w:rPr>
          <w:u w:val="single"/>
        </w:rPr>
        <w:t xml:space="preserve">probabilistic </w:t>
      </w:r>
      <w:r>
        <w:rPr>
          <w:highlight w:val="cyan"/>
          <w:u w:val="single"/>
        </w:rPr>
        <w:t>argument</w:t>
      </w:r>
      <w:r>
        <w:rPr>
          <w:u w:val="single"/>
        </w:rPr>
        <w:t xml:space="preserve"> has been </w:t>
      </w:r>
      <w:r>
        <w:rPr>
          <w:sz w:val="16"/>
        </w:rPr>
        <w:t>used to</w:t>
      </w:r>
      <w:r>
        <w:rPr>
          <w:u w:val="single"/>
        </w:rPr>
        <w:t xml:space="preserve"> discuss </w:t>
      </w:r>
      <w:r>
        <w:rPr>
          <w:highlight w:val="cyan"/>
          <w:u w:val="single"/>
        </w:rPr>
        <w:t>natural pandemics</w:t>
      </w:r>
      <w:r>
        <w:rPr>
          <w:u w:val="single"/>
        </w:rPr>
        <w:t>.</w:t>
      </w:r>
      <w:r>
        <w:rPr>
          <w:sz w:val="16"/>
        </w:rPr>
        <w:t xml:space="preserve"> 2-6 </w:t>
      </w:r>
      <w:r>
        <w:rPr>
          <w:u w:val="single"/>
        </w:rPr>
        <w:t xml:space="preserve">The argument for the </w:t>
      </w:r>
      <w:r>
        <w:rPr>
          <w:highlight w:val="cyan"/>
          <w:u w:val="single"/>
        </w:rPr>
        <w:t>rarity</w:t>
      </w:r>
      <w:r>
        <w:rPr>
          <w:u w:val="single"/>
        </w:rPr>
        <w:t xml:space="preserve"> </w:t>
      </w:r>
      <w:r>
        <w:rPr>
          <w:sz w:val="16"/>
        </w:rPr>
        <w:t>of natural global catastrophic biological</w:t>
      </w:r>
      <w:r>
        <w:rPr>
          <w:u w:val="single"/>
        </w:rPr>
        <w:t xml:space="preserve"> risks </w:t>
      </w:r>
      <w:r>
        <w:rPr>
          <w:sz w:val="16"/>
        </w:rPr>
        <w:t>(GCBRs) can be</w:t>
      </w:r>
      <w:r>
        <w:rPr>
          <w:u w:val="single"/>
        </w:rPr>
        <w:t xml:space="preserve"> </w:t>
      </w:r>
      <w:r>
        <w:rPr>
          <w:b/>
          <w:u w:val="single"/>
        </w:rPr>
        <w:t>formulated to</w:t>
      </w:r>
      <w:r>
        <w:rPr>
          <w:u w:val="single"/>
        </w:rPr>
        <w:t xml:space="preserve"> </w:t>
      </w:r>
      <w:r>
        <w:rPr>
          <w:b/>
          <w:u w:val="single"/>
        </w:rPr>
        <w:t>use the</w:t>
      </w:r>
      <w:r>
        <w:rPr>
          <w:u w:val="single"/>
        </w:rPr>
        <w:t xml:space="preserve"> </w:t>
      </w:r>
      <w:r>
        <w:rPr>
          <w:highlight w:val="cyan"/>
          <w:u w:val="single"/>
        </w:rPr>
        <w:t>fact of human survival as evidence</w:t>
      </w:r>
      <w:r>
        <w:rPr>
          <w:sz w:val="16"/>
        </w:rPr>
        <w:t xml:space="preserve"> (in a Bayesian sense) </w:t>
      </w:r>
      <w:r>
        <w:rPr>
          <w:highlight w:val="cyan"/>
          <w:u w:val="single"/>
        </w:rPr>
        <w:t>to</w:t>
      </w:r>
      <w:r>
        <w:rPr>
          <w:u w:val="single"/>
        </w:rPr>
        <w:t xml:space="preserve"> provide a </w:t>
      </w:r>
      <w:r>
        <w:rPr>
          <w:highlight w:val="cyan"/>
          <w:u w:val="single"/>
        </w:rPr>
        <w:t>revised estimate</w:t>
      </w:r>
      <w:r>
        <w:rPr>
          <w:u w:val="single"/>
        </w:rPr>
        <w:t xml:space="preserve"> about the probability</w:t>
      </w:r>
      <w:r>
        <w:rPr>
          <w:sz w:val="16"/>
        </w:rPr>
        <w:t xml:space="preserve"> of natural pandemics. Those interested in mitigating extreme tail risk, such as Jebari, 7 also assert that natural pandemics are less worrying than other risks, with implications for research agendas and funding targeted at mitigating these extreme risks. By outlining the analysis more exactly, we</w:t>
      </w:r>
      <w:r>
        <w:rPr>
          <w:u w:val="single"/>
        </w:rPr>
        <w:t xml:space="preserve"> can </w:t>
      </w:r>
      <w:r>
        <w:rPr>
          <w:sz w:val="16"/>
        </w:rPr>
        <w:t>see several ways</w:t>
      </w:r>
      <w:r>
        <w:rPr>
          <w:u w:val="single"/>
        </w:rPr>
        <w:t xml:space="preserve"> in which this argument is </w:t>
      </w:r>
      <w:r>
        <w:rPr>
          <w:b/>
          <w:highlight w:val="cyan"/>
          <w:u w:val="single"/>
        </w:rPr>
        <w:t xml:space="preserve">prone to </w:t>
      </w:r>
      <w:r>
        <w:rPr>
          <w:highlight w:val="cyan"/>
          <w:u w:val="single"/>
        </w:rPr>
        <w:t>overstatement</w:t>
      </w:r>
      <w:r>
        <w:rPr>
          <w:sz w:val="16"/>
        </w:rPr>
        <w:t xml:space="preserve"> and provide preliminary work needed for further analysis.</w:t>
      </w:r>
    </w:p>
    <w:p>
      <w:pPr/>
      <w:r>
        <w:rPr>
          <w:sz w:val="16"/>
        </w:rPr>
        <w:t>Bayesian analyses are those in which a model relating the probabilities, evidence, and prior beliefs is specified, and then evidence is gathered in order to revise, or “update,” the prior belief. An updated estimate, or “posterior probability,” can then be computed via the use of Bayes’s theorem.</w:t>
      </w:r>
    </w:p>
    <w:p>
      <w:pPr/>
      <w:r>
        <w:rPr>
          <w:sz w:val="16"/>
        </w:rPr>
        <w:t>Bostrom's quote notes that humanity's survival itself is the evidence, and, given some prior belief about the likelihood of a humanity-exterminating natural pandemic event, we can use the evidence to update our estimate of the likelihood. This analysis requires a probability model that includes both the evidence and the various probabilities in question. As Laskey notes, when there is “uncertainty about a model's structure,” 8 an analysis must account for this. Thus, Ord outlines how model uncertainty in analyses of large-scale risks reduces our confidence in the estimate. 9</w:t>
      </w:r>
    </w:p>
    <w:p>
      <w:pPr/>
      <w:r>
        <w:rPr>
          <w:sz w:val="16"/>
        </w:rPr>
        <w:t xml:space="preserve">Next, an analysis involving risks to humanity must deal with the idea of </w:t>
      </w:r>
      <w:r>
        <w:rPr>
          <w:b/>
          <w:u w:val="single"/>
        </w:rPr>
        <w:t>anthropic bias</w:t>
      </w:r>
      <w:r>
        <w:rPr>
          <w:u w:val="single"/>
        </w:rPr>
        <w:t>,</w:t>
      </w:r>
      <w:r>
        <w:rPr>
          <w:sz w:val="16"/>
        </w:rPr>
        <w:t xml:space="preserve"> introduced by Bostrom, 10 </w:t>
      </w:r>
      <w:r>
        <w:rPr>
          <w:highlight w:val="cyan"/>
          <w:u w:val="single"/>
        </w:rPr>
        <w:t>where the</w:t>
      </w:r>
      <w:r>
        <w:rPr>
          <w:u w:val="single"/>
        </w:rPr>
        <w:t xml:space="preserve"> </w:t>
      </w:r>
      <w:r>
        <w:rPr>
          <w:b/>
          <w:u w:val="single"/>
        </w:rPr>
        <w:t>fact that</w:t>
      </w:r>
      <w:r>
        <w:rPr>
          <w:sz w:val="16"/>
        </w:rPr>
        <w:t xml:space="preserve"> someone is asking the question is itself </w:t>
      </w:r>
      <w:r>
        <w:rPr>
          <w:b/>
          <w:u w:val="single"/>
        </w:rPr>
        <w:t xml:space="preserve">relevant to </w:t>
      </w:r>
      <w:r>
        <w:rPr>
          <w:highlight w:val="cyan"/>
          <w:u w:val="single"/>
        </w:rPr>
        <w:t>the probability,</w:t>
      </w:r>
      <w:r>
        <w:rPr>
          <w:sz w:val="16"/>
          <w:highlight w:val="cyan"/>
        </w:rPr>
        <w:t xml:space="preserve"> </w:t>
      </w:r>
      <w:r>
        <w:rPr>
          <w:highlight w:val="cyan"/>
          <w:u w:val="single"/>
        </w:rPr>
        <w:t>because the existence of</w:t>
      </w:r>
      <w:r>
        <w:rPr>
          <w:u w:val="single"/>
        </w:rPr>
        <w:t xml:space="preserve"> the </w:t>
      </w:r>
      <w:r>
        <w:rPr>
          <w:highlight w:val="cyan"/>
          <w:u w:val="single"/>
        </w:rPr>
        <w:t>observer is a precondition</w:t>
      </w:r>
      <w:r>
        <w:rPr>
          <w:u w:val="single"/>
        </w:rPr>
        <w:t>.</w:t>
      </w:r>
      <w:r>
        <w:rPr>
          <w:sz w:val="16"/>
        </w:rPr>
        <w:t xml:space="preserve"> For example, it might be claimed that evolution of intelligence is likely because it occurred on Earth, the only planet extensively investigated. </w:t>
      </w:r>
      <w:r>
        <w:rPr>
          <w:u w:val="single"/>
        </w:rPr>
        <w:t xml:space="preserve">This ignores that the </w:t>
      </w:r>
      <w:r>
        <w:rPr>
          <w:b/>
          <w:u w:val="single"/>
        </w:rPr>
        <w:t xml:space="preserve">evidence </w:t>
      </w:r>
      <w:r>
        <w:rPr>
          <w:highlight w:val="cyan"/>
          <w:u w:val="single"/>
        </w:rPr>
        <w:t xml:space="preserve">requires </w:t>
      </w:r>
      <w:r>
        <w:rPr>
          <w:u w:val="single"/>
        </w:rPr>
        <w:t>an</w:t>
      </w:r>
      <w:r>
        <w:rPr>
          <w:highlight w:val="cyan"/>
          <w:u w:val="single"/>
        </w:rPr>
        <w:t xml:space="preserve"> observer and</w:t>
      </w:r>
      <w:r>
        <w:rPr>
          <w:u w:val="single"/>
        </w:rPr>
        <w:t xml:space="preserve"> </w:t>
      </w:r>
      <w:r>
        <w:rPr>
          <w:b/>
          <w:u w:val="single"/>
        </w:rPr>
        <w:t>is therefore</w:t>
      </w:r>
      <w:r>
        <w:rPr>
          <w:u w:val="single"/>
        </w:rPr>
        <w:t xml:space="preserve"> </w:t>
      </w:r>
      <w:r>
        <w:rPr>
          <w:b/>
          <w:u w:val="single"/>
        </w:rPr>
        <w:t xml:space="preserve">biased in </w:t>
      </w:r>
      <w:r>
        <w:rPr>
          <w:u w:val="single"/>
        </w:rPr>
        <w:t xml:space="preserve">a </w:t>
      </w:r>
      <w:r>
        <w:rPr>
          <w:b/>
          <w:highlight w:val="cyan"/>
          <w:u w:val="single"/>
        </w:rPr>
        <w:t>statistical sense</w:t>
      </w:r>
      <w:r>
        <w:rPr>
          <w:u w:val="single"/>
        </w:rPr>
        <w:t>.</w:t>
      </w:r>
      <w:r>
        <w:rPr>
          <w:sz w:val="16"/>
        </w:rPr>
        <w:t xml:space="preserve"> </w:t>
      </w:r>
      <w:r>
        <w:rPr>
          <w:highlight w:val="cyan"/>
          <w:u w:val="single"/>
        </w:rPr>
        <w:t>Anthropic shadows</w:t>
      </w:r>
      <w:r>
        <w:rPr>
          <w:u w:val="single"/>
        </w:rPr>
        <w:t xml:space="preserve"> </w:t>
      </w:r>
      <w:r>
        <w:rPr>
          <w:sz w:val="16"/>
        </w:rPr>
        <w:t>exist when an anthropic bias</w:t>
      </w:r>
      <w:r>
        <w:rPr>
          <w:u w:val="single"/>
        </w:rPr>
        <w:t xml:space="preserve"> leads </w:t>
      </w:r>
      <w:r>
        <w:rPr>
          <w:sz w:val="16"/>
        </w:rPr>
        <w:t>to a situation</w:t>
      </w:r>
      <w:r>
        <w:rPr>
          <w:u w:val="single"/>
        </w:rPr>
        <w:t xml:space="preserve"> in which </w:t>
      </w:r>
      <w:r>
        <w:rPr>
          <w:b/>
          <w:u w:val="single"/>
        </w:rPr>
        <w:t xml:space="preserve">“the frequencies </w:t>
      </w:r>
      <w:r>
        <w:rPr>
          <w:u w:val="single"/>
        </w:rPr>
        <w:t xml:space="preserve">of catastrophes that destroy or </w:t>
      </w:r>
      <w:r>
        <w:rPr>
          <w:highlight w:val="cyan"/>
          <w:u w:val="single"/>
        </w:rPr>
        <w:t>are otherwise incompatible</w:t>
      </w:r>
      <w:r>
        <w:rPr>
          <w:u w:val="single"/>
        </w:rPr>
        <w:t xml:space="preserve"> </w:t>
      </w:r>
      <w:r>
        <w:rPr>
          <w:sz w:val="16"/>
        </w:rPr>
        <w:t>with the existence</w:t>
      </w:r>
      <w:r>
        <w:rPr>
          <w:u w:val="single"/>
        </w:rPr>
        <w:t xml:space="preserve"> of </w:t>
      </w:r>
      <w:r>
        <w:rPr>
          <w:b/>
          <w:u w:val="single"/>
        </w:rPr>
        <w:t xml:space="preserve">observers </w:t>
      </w:r>
      <w:r>
        <w:rPr>
          <w:b/>
          <w:highlight w:val="cyan"/>
          <w:u w:val="single"/>
        </w:rPr>
        <w:t xml:space="preserve">are </w:t>
      </w:r>
      <w:r>
        <w:rPr>
          <w:highlight w:val="cyan"/>
          <w:u w:val="single"/>
        </w:rPr>
        <w:t>systematically</w:t>
      </w:r>
      <w:r>
        <w:rPr>
          <w:b/>
          <w:u w:val="single"/>
        </w:rPr>
        <w:t xml:space="preserve"> underestimated</w:t>
      </w:r>
      <w:r>
        <w:rPr>
          <w:u w:val="single"/>
        </w:rPr>
        <w:t>.</w:t>
      </w:r>
      <w:r>
        <w:rPr>
          <w:sz w:val="16"/>
        </w:rPr>
        <w:t>” 11 (p0000)</w:t>
      </w:r>
    </w:p>
    <w:p>
      <w:pPr/>
      <w:r>
        <w:rPr>
          <w:u w:val="single"/>
        </w:rPr>
        <w:t xml:space="preserve">Bostrom's analysis concludes that, </w:t>
      </w:r>
      <w:r>
        <w:rPr>
          <w:highlight w:val="cyan"/>
          <w:u w:val="single"/>
        </w:rPr>
        <w:t>even after</w:t>
      </w:r>
      <w:r>
        <w:rPr>
          <w:u w:val="single"/>
        </w:rPr>
        <w:t xml:space="preserve"> accounting for model uncertainty and anthropic </w:t>
      </w:r>
      <w:r>
        <w:rPr>
          <w:sz w:val="16"/>
        </w:rPr>
        <w:t>bias, the risk</w:t>
      </w:r>
      <w:r>
        <w:rPr>
          <w:u w:val="single"/>
        </w:rPr>
        <w:t xml:space="preserve"> </w:t>
      </w:r>
      <w:r>
        <w:rPr>
          <w:highlight w:val="cyan"/>
          <w:u w:val="single"/>
        </w:rPr>
        <w:t xml:space="preserve">of natural GCBRs </w:t>
      </w:r>
      <w:r>
        <w:rPr>
          <w:u w:val="single"/>
        </w:rPr>
        <w:t>is</w:t>
      </w:r>
      <w:r>
        <w:rPr>
          <w:highlight w:val="cyan"/>
          <w:u w:val="single"/>
        </w:rPr>
        <w:t xml:space="preserve"> still low</w:t>
      </w:r>
      <w:r>
        <w:rPr>
          <w:u w:val="single"/>
        </w:rPr>
        <w:t>.</w:t>
      </w:r>
      <w:r>
        <w:rPr>
          <w:sz w:val="16"/>
        </w:rPr>
        <w:t xml:space="preserve"> </w:t>
      </w:r>
      <w:r>
        <w:rPr>
          <w:u w:val="single"/>
        </w:rPr>
        <w:t xml:space="preserve">A </w:t>
      </w:r>
      <w:r>
        <w:rPr>
          <w:b/>
          <w:highlight w:val="cyan"/>
          <w:u w:val="single"/>
        </w:rPr>
        <w:t>fuller analysis</w:t>
      </w:r>
      <w:r>
        <w:rPr>
          <w:b/>
          <w:u w:val="single"/>
        </w:rPr>
        <w:t>, one</w:t>
      </w:r>
      <w:r>
        <w:rPr>
          <w:sz w:val="16"/>
        </w:rPr>
        <w:t xml:space="preserve"> which accounts for the nature of the</w:t>
      </w:r>
      <w:r>
        <w:rPr>
          <w:u w:val="single"/>
        </w:rPr>
        <w:t xml:space="preserve"> historical </w:t>
      </w:r>
      <w:r>
        <w:rPr>
          <w:sz w:val="16"/>
        </w:rPr>
        <w:t>evidence and the</w:t>
      </w:r>
      <w:r>
        <w:rPr>
          <w:u w:val="single"/>
        </w:rPr>
        <w:t xml:space="preserve"> type of model uncertainties </w:t>
      </w:r>
      <w:r>
        <w:rPr>
          <w:b/>
          <w:u w:val="single"/>
        </w:rPr>
        <w:t>that exist,</w:t>
      </w:r>
      <w:r>
        <w:rPr>
          <w:u w:val="single"/>
        </w:rPr>
        <w:t xml:space="preserve"> </w:t>
      </w:r>
      <w:r>
        <w:rPr>
          <w:highlight w:val="cyan"/>
          <w:u w:val="single"/>
        </w:rPr>
        <w:t>shows why this conclusion is premature</w:t>
      </w:r>
      <w:r>
        <w:rPr>
          <w:u w:val="single"/>
        </w:rPr>
        <w:t>.</w:t>
      </w:r>
    </w:p>
    <w:p>
      <w:pPr/>
      <w:r>
        <w:rPr>
          <w:sz w:val="16"/>
        </w:rPr>
        <w:t>Defining the Risk</w:t>
      </w:r>
    </w:p>
    <w:p>
      <w:pPr/>
      <w:r>
        <w:rPr>
          <w:sz w:val="16"/>
        </w:rPr>
        <w:t>To build a Bayesian model as discussed above, it is necessary to identify what qualifies as a GCBR. Yassif suggests GCBRs “could permanently alter the trajectory of human civilization in a way that would undermine its long-term potential or, in the most extreme case, threaten its survival.” 12 (p000) Our argument requires further restricting the definition to events caused by a naturally occurring pathogen. This definition is sufficiently broad, but because the ways in which a naturally occurring biological event could alter the trajectory of humankind are manifold, it is difficult to capture analytically.</w:t>
      </w:r>
    </w:p>
    <w:p>
      <w:pPr/>
      <w:r>
        <w:rPr>
          <w:sz w:val="16"/>
        </w:rPr>
        <w:t>For example, the Spanish flu of 1918 was too small in magnitude to directly alter the course of human civilization. Despite this, it has been argued that the death toll due to the flu, combined with the fact that US President Wilson and others were incapacitated by influenza before and during the 1918 Paris peace conference, led to a peace deal which itself may have contributed to the outbreak of World War II. 13 Such indirect effects are historically important but outside the scope of an epidemiologic analysis. For this reason, we confine the present model to direct effects of a disease.</w:t>
      </w:r>
    </w:p>
    <w:p>
      <w:pPr/>
      <w:r>
        <w:rPr>
          <w:sz w:val="16"/>
        </w:rPr>
        <w:t xml:space="preserve">According to experts surveyed by Sandberg and Bostrom, natural pandemics were thought to be twice as likely as nuclear war to kill 1 million people, but only half as likely to kill 1 billion. 14 </w:t>
      </w:r>
      <w:r>
        <w:rPr>
          <w:u w:val="single"/>
        </w:rPr>
        <w:t xml:space="preserve">This type </w:t>
      </w:r>
      <w:r>
        <w:rPr>
          <w:highlight w:val="cyan"/>
          <w:u w:val="single"/>
        </w:rPr>
        <w:t>of expert elicitation is limited</w:t>
      </w:r>
      <w:r>
        <w:rPr>
          <w:u w:val="single"/>
        </w:rPr>
        <w:t>,</w:t>
      </w:r>
      <w:r>
        <w:rPr>
          <w:sz w:val="16"/>
        </w:rPr>
        <w:t xml:space="preserve"> 9 , 15 </w:t>
      </w:r>
      <w:r>
        <w:rPr>
          <w:u w:val="single"/>
        </w:rPr>
        <w:t xml:space="preserve">but </w:t>
      </w:r>
      <w:r>
        <w:rPr>
          <w:highlight w:val="cyan"/>
          <w:u w:val="single"/>
        </w:rPr>
        <w:t>only the latter case</w:t>
      </w:r>
      <w:r>
        <w:rPr>
          <w:u w:val="single"/>
        </w:rPr>
        <w:t xml:space="preserve"> </w:t>
      </w:r>
      <w:r>
        <w:rPr>
          <w:b/>
          <w:u w:val="single"/>
        </w:rPr>
        <w:t>is even</w:t>
      </w:r>
      <w:r>
        <w:rPr>
          <w:u w:val="single"/>
        </w:rPr>
        <w:t xml:space="preserve"> </w:t>
      </w:r>
      <w:r>
        <w:rPr>
          <w:sz w:val="16"/>
        </w:rPr>
        <w:t>plausibly sufficient</w:t>
      </w:r>
      <w:r>
        <w:rPr>
          <w:u w:val="single"/>
        </w:rPr>
        <w:t xml:space="preserve"> to </w:t>
      </w:r>
      <w:r>
        <w:rPr>
          <w:highlight w:val="cyan"/>
          <w:u w:val="single"/>
        </w:rPr>
        <w:t>directly</w:t>
      </w:r>
      <w:r>
        <w:rPr>
          <w:u w:val="single"/>
        </w:rPr>
        <w:t xml:space="preserve"> affect </w:t>
      </w:r>
      <w:r>
        <w:rPr>
          <w:highlight w:val="cyan"/>
          <w:u w:val="single"/>
        </w:rPr>
        <w:t>the course of civilization</w:t>
      </w:r>
      <w:r>
        <w:rPr>
          <w:u w:val="single"/>
        </w:rPr>
        <w:t>.</w:t>
      </w:r>
      <w:r>
        <w:rPr>
          <w:sz w:val="16"/>
        </w:rPr>
        <w:t xml:space="preserve"> Our model will therefore address the question of the probability that a naturally occurring disease kills or otherwise incapacitates more than 1 billion people. This narrower question is still quite</w:t>
      </w:r>
      <w:r>
        <w:rPr>
          <w:u w:val="single"/>
        </w:rPr>
        <w:t xml:space="preserve"> complex, </w:t>
      </w:r>
      <w:r>
        <w:rPr>
          <w:sz w:val="16"/>
        </w:rPr>
        <w:t>since a natural</w:t>
      </w:r>
      <w:r>
        <w:rPr>
          <w:u w:val="single"/>
        </w:rPr>
        <w:t xml:space="preserve"> GCBR, as defined, requires not </w:t>
      </w:r>
      <w:r>
        <w:rPr>
          <w:b/>
          <w:highlight w:val="cyan"/>
          <w:u w:val="single"/>
        </w:rPr>
        <w:t>only a</w:t>
      </w:r>
      <w:r>
        <w:rPr>
          <w:highlight w:val="cyan"/>
          <w:u w:val="single"/>
        </w:rPr>
        <w:t xml:space="preserve"> sufficiently virulent disease</w:t>
      </w:r>
      <w:r>
        <w:rPr>
          <w:u w:val="single"/>
        </w:rPr>
        <w:t>,</w:t>
      </w:r>
      <w:r>
        <w:rPr>
          <w:sz w:val="16"/>
        </w:rPr>
        <w:t xml:space="preserve"> </w:t>
      </w:r>
      <w:r>
        <w:rPr>
          <w:u w:val="single"/>
        </w:rPr>
        <w:t xml:space="preserve">but also specific </w:t>
      </w:r>
      <w:r>
        <w:rPr>
          <w:highlight w:val="cyan"/>
          <w:u w:val="single"/>
        </w:rPr>
        <w:t xml:space="preserve">exposure levels and/or </w:t>
      </w:r>
      <w:r>
        <w:rPr>
          <w:b/>
          <w:highlight w:val="cyan"/>
          <w:u w:val="single"/>
        </w:rPr>
        <w:t>response</w:t>
      </w:r>
      <w:r>
        <w:rPr>
          <w:b/>
          <w:u w:val="single"/>
        </w:rPr>
        <w:t xml:space="preserve"> failures</w:t>
      </w:r>
      <w:r>
        <w:rPr>
          <w:b/>
          <w:u w:val="single"/>
        </w:rPr>
        <w:t>.</w:t>
      </w:r>
    </w:p>
    <w:p>
      <w:pPr>
        <w:pStyle w:val="Heading4"/>
      </w:pPr>
      <w:r>
        <w:t xml:space="preserve">The </w:t>
      </w:r>
      <w:r>
        <w:rPr>
          <w:u w:val="single"/>
        </w:rPr>
        <w:t>only</w:t>
      </w:r>
      <w:r>
        <w:t xml:space="preserve"> defense that survives being wrong is finding it </w:t>
      </w:r>
      <w:r>
        <w:rPr>
          <w:u w:val="single"/>
        </w:rPr>
        <w:t>early</w:t>
      </w:r>
      <w:r>
        <w:t>.</w:t>
      </w:r>
    </w:p>
    <w:p>
      <w:pPr>
        <w:pStyle w:val="Style13ptBold"/>
      </w:pPr>
      <w:r>
        <w:rPr>
          <w:b/>
        </w:rPr>
        <w:t>Lipsitch 17</w:t>
      </w:r>
      <w:r>
        <w:t xml:space="preserve"> — Marc Lipsitch. July 26. Professor of Epidemiology and Director of the Center for Communicable Disease Dynamics at the Harvard T.H. Chan School of Public Health. Health Security, “If a Global Catastrophic Biological Risk Materializes, at What Stage Will We Recognize It?,” vol. 15, no. 4 Clopus</w:t>
      </w:r>
    </w:p>
    <w:p>
      <w:pPr/>
      <w:r>
        <w:rPr>
          <w:u w:val="single"/>
        </w:rPr>
        <w:t xml:space="preserve">2. </w:t>
      </w:r>
      <w:r>
        <w:rPr>
          <w:highlight w:val="cyan"/>
          <w:u w:val="single"/>
        </w:rPr>
        <w:t>Improving</w:t>
      </w:r>
      <w:r>
        <w:rPr>
          <w:u w:val="single"/>
        </w:rPr>
        <w:t xml:space="preserve"> systems and </w:t>
      </w:r>
      <w:r>
        <w:rPr>
          <w:highlight w:val="cyan"/>
          <w:u w:val="single"/>
        </w:rPr>
        <w:t>methods</w:t>
      </w:r>
      <w:r>
        <w:rPr>
          <w:u w:val="single"/>
        </w:rPr>
        <w:t xml:space="preserve"> to gather, </w:t>
      </w:r>
      <w:r>
        <w:rPr>
          <w:sz w:val="16"/>
        </w:rPr>
        <w:t>process, interpret,</w:t>
      </w:r>
      <w:r>
        <w:rPr>
          <w:u w:val="single"/>
        </w:rPr>
        <w:t xml:space="preserve"> and </w:t>
      </w:r>
      <w:r>
        <w:rPr>
          <w:b/>
          <w:highlight w:val="cyan"/>
          <w:u w:val="single"/>
        </w:rPr>
        <w:t>share information for</w:t>
      </w:r>
      <w:r>
        <w:rPr>
          <w:u w:val="single"/>
        </w:rPr>
        <w:t xml:space="preserve"> outbreaks fast and accurately</w:t>
      </w:r>
      <w:r>
        <w:rPr>
          <w:sz w:val="16"/>
        </w:rPr>
        <w:t xml:space="preserve"> </w:t>
      </w:r>
      <w:r>
        <w:rPr>
          <w:u w:val="single"/>
        </w:rPr>
        <w:t xml:space="preserve">will </w:t>
      </w:r>
      <w:r>
        <w:rPr>
          <w:b/>
          <w:u w:val="single"/>
        </w:rPr>
        <w:t xml:space="preserve">speed the </w:t>
      </w:r>
      <w:r>
        <w:rPr>
          <w:u w:val="single"/>
        </w:rPr>
        <w:t>resolution of data</w:t>
      </w:r>
      <w:r>
        <w:rPr>
          <w:b/>
          <w:u w:val="single"/>
        </w:rPr>
        <w:t xml:space="preserve"> uncertainty</w:t>
      </w:r>
      <w:r>
        <w:rPr>
          <w:u w:val="single"/>
        </w:rPr>
        <w:t>,</w:t>
      </w:r>
      <w:r>
        <w:rPr>
          <w:sz w:val="16"/>
        </w:rPr>
        <w:t xml:space="preserve"> </w:t>
      </w:r>
      <w:r>
        <w:rPr>
          <w:u w:val="single"/>
        </w:rPr>
        <w:t xml:space="preserve">so that </w:t>
      </w:r>
      <w:r>
        <w:rPr>
          <w:sz w:val="16"/>
        </w:rPr>
        <w:t>resources can</w:t>
      </w:r>
      <w:r>
        <w:rPr>
          <w:u w:val="single"/>
        </w:rPr>
        <w:t xml:space="preserve"> be more knowledgeably allocated to counter the </w:t>
      </w:r>
      <w:r>
        <w:rPr>
          <w:b/>
          <w:u w:val="single"/>
        </w:rPr>
        <w:t>most threatening risks</w:t>
      </w:r>
      <w:r>
        <w:rPr>
          <w:u w:val="single"/>
        </w:rPr>
        <w:t>.</w:t>
      </w:r>
      <w:r>
        <w:rPr>
          <w:sz w:val="16"/>
        </w:rPr>
        <w:t xml:space="preserve"> </w:t>
      </w:r>
      <w:r>
        <w:rPr>
          <w:u w:val="single"/>
        </w:rPr>
        <w:t xml:space="preserve">These include but </w:t>
      </w:r>
      <w:r>
        <w:rPr>
          <w:sz w:val="16"/>
        </w:rPr>
        <w:t>are not</w:t>
      </w:r>
      <w:r>
        <w:rPr>
          <w:u w:val="single"/>
        </w:rPr>
        <w:t xml:space="preserve"> </w:t>
      </w:r>
      <w:r>
        <w:rPr>
          <w:b/>
          <w:u w:val="single"/>
        </w:rPr>
        <w:t>limited to</w:t>
      </w:r>
      <w:r>
        <w:rPr>
          <w:u w:val="single"/>
        </w:rPr>
        <w:t xml:space="preserve"> </w:t>
      </w:r>
      <w:r>
        <w:rPr>
          <w:b/>
          <w:u w:val="single"/>
        </w:rPr>
        <w:t xml:space="preserve">enhancing global </w:t>
      </w:r>
      <w:r>
        <w:rPr>
          <w:u w:val="single"/>
        </w:rPr>
        <w:t>surveillance for illness in humans and animals</w:t>
      </w:r>
      <w:r>
        <w:rPr>
          <w:sz w:val="16"/>
        </w:rPr>
        <w:t xml:space="preserve">, </w:t>
      </w:r>
      <w:r>
        <w:rPr>
          <w:u w:val="single"/>
        </w:rPr>
        <w:t xml:space="preserve">building systems for </w:t>
      </w:r>
      <w:r>
        <w:rPr>
          <w:b/>
          <w:u w:val="single"/>
        </w:rPr>
        <w:t xml:space="preserve">rapid sharing </w:t>
      </w:r>
      <w:r>
        <w:rPr>
          <w:u w:val="single"/>
        </w:rPr>
        <w:t xml:space="preserve">of data </w:t>
      </w:r>
      <w:r>
        <w:rPr>
          <w:sz w:val="16"/>
        </w:rPr>
        <w:t>and interpretations of data</w:t>
      </w:r>
      <w:r>
        <w:rPr>
          <w:u w:val="single"/>
        </w:rPr>
        <w:t xml:space="preserve"> that </w:t>
      </w:r>
      <w:r>
        <w:rPr>
          <w:sz w:val="16"/>
        </w:rPr>
        <w:t xml:space="preserve">can be used by decision makers, </w:t>
      </w:r>
      <w:r>
        <w:rPr>
          <w:u w:val="single"/>
        </w:rPr>
        <w:t xml:space="preserve">and methodological </w:t>
      </w:r>
      <w:r>
        <w:rPr>
          <w:highlight w:val="cyan"/>
          <w:u w:val="single"/>
        </w:rPr>
        <w:t>work</w:t>
      </w:r>
      <w:r>
        <w:rPr>
          <w:u w:val="single"/>
        </w:rPr>
        <w:t xml:space="preserve"> to improve the </w:t>
      </w:r>
      <w:r>
        <w:rPr>
          <w:b/>
          <w:highlight w:val="cyan"/>
          <w:u w:val="single"/>
        </w:rPr>
        <w:t>quality and quantity</w:t>
      </w:r>
      <w:r>
        <w:rPr>
          <w:b/>
          <w:u w:val="single"/>
        </w:rPr>
        <w:t xml:space="preserve"> of</w:t>
      </w:r>
      <w:r>
        <w:rPr>
          <w:u w:val="single"/>
        </w:rPr>
        <w:t xml:space="preserve"> </w:t>
      </w:r>
      <w:r>
        <w:rPr>
          <w:highlight w:val="cyan"/>
          <w:u w:val="single"/>
        </w:rPr>
        <w:t>data</w:t>
      </w:r>
      <w:r>
        <w:rPr>
          <w:u w:val="single"/>
        </w:rPr>
        <w:t xml:space="preserve"> available and </w:t>
      </w:r>
      <w:r>
        <w:rPr>
          <w:sz w:val="16"/>
        </w:rPr>
        <w:t>to improve</w:t>
      </w:r>
      <w:r>
        <w:rPr>
          <w:u w:val="single"/>
        </w:rPr>
        <w:t xml:space="preserve"> its interpretation.</w:t>
      </w:r>
    </w:p>
    <w:p>
      <w:pPr/>
      <w:r>
        <w:rPr>
          <w:sz w:val="16"/>
        </w:rPr>
        <w:t>3. Efforts to predict the nature of GCBR, and even to create ordered lists of potential ones, are essential; our preparedness will be best for those threats we have already considered and understood, as has been done in the past for deliberate biological threats. 20</w:t>
      </w:r>
    </w:p>
    <w:p>
      <w:pPr/>
      <w:r>
        <w:rPr>
          <w:sz w:val="16"/>
        </w:rPr>
        <w:t>4. At the same time, efforts to</w:t>
      </w:r>
      <w:r>
        <w:rPr>
          <w:u w:val="single"/>
        </w:rPr>
        <w:t xml:space="preserve"> prepare </w:t>
      </w:r>
      <w:r>
        <w:rPr>
          <w:sz w:val="16"/>
        </w:rPr>
        <w:t>for such risks</w:t>
      </w:r>
      <w:r>
        <w:rPr>
          <w:u w:val="single"/>
        </w:rPr>
        <w:t xml:space="preserve"> should constantly emphasize the value of </w:t>
      </w:r>
      <w:r>
        <w:rPr>
          <w:b/>
          <w:highlight w:val="cyan"/>
          <w:u w:val="single"/>
        </w:rPr>
        <w:t>countermeasures that</w:t>
      </w:r>
      <w:r>
        <w:rPr>
          <w:b/>
          <w:u w:val="single"/>
        </w:rPr>
        <w:t xml:space="preserve"> can</w:t>
      </w:r>
      <w:r>
        <w:rPr>
          <w:u w:val="single"/>
        </w:rPr>
        <w:t xml:space="preserve"> </w:t>
      </w:r>
      <w:r>
        <w:rPr>
          <w:highlight w:val="cyan"/>
          <w:u w:val="single"/>
        </w:rPr>
        <w:t>be effective even if predictions are wrong—if</w:t>
      </w:r>
      <w:r>
        <w:rPr>
          <w:u w:val="single"/>
        </w:rPr>
        <w:t xml:space="preserve"> we have a globally </w:t>
      </w:r>
      <w:r>
        <w:rPr>
          <w:sz w:val="16"/>
        </w:rPr>
        <w:t>catastrophic outbreak</w:t>
      </w:r>
      <w:r>
        <w:rPr>
          <w:u w:val="single"/>
        </w:rPr>
        <w:t xml:space="preserve"> of an </w:t>
      </w:r>
      <w:r>
        <w:rPr>
          <w:b/>
          <w:u w:val="single"/>
        </w:rPr>
        <w:t>unknown pathogen,</w:t>
      </w:r>
      <w:r>
        <w:rPr>
          <w:sz w:val="16"/>
        </w:rPr>
        <w:t xml:space="preserve"> or (as in</w:t>
      </w:r>
      <w:r>
        <w:rPr>
          <w:u w:val="single"/>
        </w:rPr>
        <w:t xml:space="preserve"> all </w:t>
      </w:r>
      <w:r>
        <w:rPr>
          <w:sz w:val="16"/>
        </w:rPr>
        <w:t>influenza pandemics to</w:t>
      </w:r>
      <w:r>
        <w:rPr>
          <w:u w:val="single"/>
        </w:rPr>
        <w:t xml:space="preserve"> date) we </w:t>
      </w:r>
      <w:r>
        <w:rPr>
          <w:b/>
          <w:highlight w:val="cyan"/>
          <w:u w:val="single"/>
        </w:rPr>
        <w:t>fail</w:t>
      </w:r>
      <w:r>
        <w:rPr>
          <w:b/>
          <w:u w:val="single"/>
        </w:rPr>
        <w:t xml:space="preserve"> to </w:t>
      </w:r>
      <w:r>
        <w:rPr>
          <w:u w:val="single"/>
        </w:rPr>
        <w:t xml:space="preserve">detect </w:t>
      </w:r>
      <w:r>
        <w:rPr>
          <w:highlight w:val="cyan"/>
          <w:u w:val="single"/>
        </w:rPr>
        <w:t>the ancestors of the pandemic virus</w:t>
      </w:r>
      <w:r>
        <w:rPr>
          <w:sz w:val="16"/>
        </w:rPr>
        <w:t xml:space="preserve"> </w:t>
      </w:r>
      <w:r>
        <w:rPr>
          <w:u w:val="single"/>
        </w:rPr>
        <w:t xml:space="preserve">and </w:t>
      </w:r>
      <w:r>
        <w:rPr>
          <w:highlight w:val="cyan"/>
          <w:u w:val="single"/>
        </w:rPr>
        <w:t>know there is a pandemic only after</w:t>
      </w:r>
      <w:r>
        <w:rPr>
          <w:b/>
          <w:u w:val="single"/>
        </w:rPr>
        <w:t xml:space="preserve"> it is</w:t>
      </w:r>
      <w:r>
        <w:rPr>
          <w:u w:val="single"/>
        </w:rPr>
        <w:t xml:space="preserve"> under</w:t>
      </w:r>
      <w:r>
        <w:rPr>
          <w:b/>
          <w:u w:val="single"/>
        </w:rPr>
        <w:t xml:space="preserve"> way</w:t>
      </w:r>
      <w:r>
        <w:rPr>
          <w:u w:val="single"/>
        </w:rPr>
        <w:t>.</w:t>
      </w:r>
      <w:r>
        <w:rPr>
          <w:sz w:val="16"/>
        </w:rPr>
        <w:t xml:space="preserve"> 21 </w:t>
      </w:r>
      <w:r>
        <w:rPr>
          <w:u w:val="single"/>
        </w:rPr>
        <w:t>This means that prediction-reliant investments</w:t>
      </w:r>
      <w:r>
        <w:rPr>
          <w:sz w:val="16"/>
        </w:rPr>
        <w:t>—development and stockpiling of vaccines against known threats, culling of animals infected with viruses judged to be high risk—</w:t>
      </w:r>
      <w:r>
        <w:rPr>
          <w:u w:val="single"/>
        </w:rPr>
        <w:t xml:space="preserve">should be </w:t>
      </w:r>
      <w:r>
        <w:rPr>
          <w:b/>
          <w:highlight w:val="cyan"/>
          <w:u w:val="single"/>
        </w:rPr>
        <w:t>balanced by</w:t>
      </w:r>
      <w:r>
        <w:rPr>
          <w:b/>
          <w:u w:val="single"/>
        </w:rPr>
        <w:t xml:space="preserve"> investments</w:t>
      </w:r>
      <w:r>
        <w:rPr>
          <w:u w:val="single"/>
        </w:rPr>
        <w:t xml:space="preserve"> </w:t>
      </w:r>
      <w:r>
        <w:rPr>
          <w:highlight w:val="cyan"/>
          <w:u w:val="single"/>
        </w:rPr>
        <w:t>that</w:t>
      </w:r>
      <w:r>
        <w:rPr>
          <w:u w:val="single"/>
        </w:rPr>
        <w:t xml:space="preserve"> could </w:t>
      </w:r>
      <w:r>
        <w:rPr>
          <w:highlight w:val="cyan"/>
          <w:u w:val="single"/>
        </w:rPr>
        <w:t>pay dividends under</w:t>
      </w:r>
      <w:r>
        <w:rPr>
          <w:u w:val="single"/>
        </w:rPr>
        <w:t xml:space="preserve"> many scenarios, predictable or not.</w:t>
      </w:r>
      <w:r>
        <w:rPr>
          <w:sz w:val="16"/>
        </w:rPr>
        <w:t xml:space="preserve"> 22 </w:t>
      </w:r>
      <w:r>
        <w:rPr>
          <w:u w:val="single"/>
        </w:rPr>
        <w:t xml:space="preserve">These include </w:t>
      </w:r>
      <w:r>
        <w:rPr>
          <w:sz w:val="16"/>
        </w:rPr>
        <w:t>the development</w:t>
      </w:r>
      <w:r>
        <w:rPr>
          <w:u w:val="single"/>
        </w:rPr>
        <w:t xml:space="preserve"> of universal influenza vaccines</w:t>
      </w:r>
      <w:r>
        <w:rPr>
          <w:sz w:val="16"/>
        </w:rPr>
        <w:t xml:space="preserve"> (which may protect against any new pandemic strain), </w:t>
      </w:r>
      <w:r>
        <w:rPr>
          <w:b/>
          <w:u w:val="single"/>
        </w:rPr>
        <w:t>investments in</w:t>
      </w:r>
      <w:r>
        <w:rPr>
          <w:u w:val="single"/>
        </w:rPr>
        <w:t xml:space="preserve"> </w:t>
      </w:r>
      <w:r>
        <w:rPr>
          <w:highlight w:val="cyan"/>
          <w:u w:val="single"/>
        </w:rPr>
        <w:t>public health infrastructure and</w:t>
      </w:r>
      <w:r>
        <w:rPr>
          <w:u w:val="single"/>
        </w:rPr>
        <w:t xml:space="preserve"> health </w:t>
      </w:r>
      <w:r>
        <w:rPr>
          <w:highlight w:val="cyan"/>
          <w:u w:val="single"/>
        </w:rPr>
        <w:t xml:space="preserve">systems </w:t>
      </w:r>
      <w:r>
        <w:rPr>
          <w:b/>
          <w:u w:val="single"/>
        </w:rPr>
        <w:t xml:space="preserve">to facilitate </w:t>
      </w:r>
      <w:r>
        <w:rPr>
          <w:u w:val="single"/>
        </w:rPr>
        <w:t>rapid</w:t>
      </w:r>
      <w:r>
        <w:rPr>
          <w:b/>
          <w:u w:val="single"/>
        </w:rPr>
        <w:t xml:space="preserve"> </w:t>
      </w:r>
      <w:r>
        <w:rPr>
          <w:u w:val="single"/>
        </w:rPr>
        <w:t xml:space="preserve">response to </w:t>
      </w:r>
      <w:r>
        <w:rPr>
          <w:b/>
          <w:highlight w:val="cyan"/>
          <w:u w:val="single"/>
        </w:rPr>
        <w:t>any outbreak</w:t>
      </w:r>
      <w:r>
        <w:rPr>
          <w:highlight w:val="cyan"/>
          <w:u w:val="single"/>
        </w:rPr>
        <w:t>, development of vaccine platforms and technologies to speed development</w:t>
      </w:r>
      <w:r>
        <w:rPr>
          <w:u w:val="single"/>
        </w:rPr>
        <w:t xml:space="preserve"> of vaccines to </w:t>
      </w:r>
      <w:r>
        <w:rPr>
          <w:b/>
          <w:u w:val="single"/>
        </w:rPr>
        <w:t>unknown pathogens,</w:t>
      </w:r>
      <w:r>
        <w:rPr>
          <w:sz w:val="16"/>
        </w:rPr>
        <w:t xml:space="preserve"> </w:t>
      </w:r>
      <w:r>
        <w:rPr>
          <w:u w:val="single"/>
        </w:rPr>
        <w:t xml:space="preserve">and improvements in </w:t>
      </w:r>
      <w:r>
        <w:rPr>
          <w:highlight w:val="cyan"/>
          <w:u w:val="single"/>
        </w:rPr>
        <w:t>information systems</w:t>
      </w:r>
      <w:r>
        <w:rPr>
          <w:u w:val="single"/>
        </w:rPr>
        <w:t xml:space="preserve">, data-sharing platforms, and </w:t>
      </w:r>
      <w:r>
        <w:rPr>
          <w:highlight w:val="cyan"/>
          <w:u w:val="single"/>
        </w:rPr>
        <w:t>methods for interpreting data</w:t>
      </w:r>
      <w:r>
        <w:rPr>
          <w:u w:val="single"/>
        </w:rPr>
        <w:t xml:space="preserve"> </w:t>
      </w:r>
      <w:r>
        <w:rPr>
          <w:b/>
          <w:u w:val="single"/>
        </w:rPr>
        <w:t>in outbreaks.</w:t>
      </w:r>
    </w:p>
    <w:p>
      <w:pPr>
        <w:pStyle w:val="Heading3"/>
      </w:pPr>
      <w:r>
        <w:t>Impact---1AR</w:t>
      </w:r>
    </w:p>
    <w:p>
      <w:pPr>
        <w:pStyle w:val="Analytic"/>
      </w:pPr>
      <w:r>
        <w:rPr>
          <w:u w:val="single"/>
        </w:rPr>
        <w:t>Sequence the impact debate.</w:t>
      </w:r>
      <w:r>
        <w:t xml:space="preserve"> They have to beat </w:t>
      </w:r>
      <w:r>
        <w:rPr>
          <w:u w:val="single"/>
        </w:rPr>
        <w:t>recognition</w:t>
      </w:r>
      <w:r>
        <w:t xml:space="preserve">, then </w:t>
      </w:r>
      <w:r>
        <w:rPr>
          <w:u w:val="single"/>
        </w:rPr>
        <w:t>probability</w:t>
      </w:r>
      <w:r>
        <w:t xml:space="preserve">, then </w:t>
      </w:r>
      <w:r>
        <w:rPr>
          <w:u w:val="single"/>
        </w:rPr>
        <w:t>magnitude</w:t>
      </w:r>
      <w:r>
        <w:t>. We only need one.</w:t>
      </w:r>
    </w:p>
    <w:p>
      <w:pPr>
        <w:pStyle w:val="Analytic"/>
      </w:pPr>
      <w:r>
        <w:t xml:space="preserve">1. </w:t>
      </w:r>
      <w:r>
        <w:rPr>
          <w:u w:val="single"/>
        </w:rPr>
        <w:t>Recognition</w:t>
      </w:r>
      <w:r>
        <w:t xml:space="preserve">---Lipsitch: a GCBR arrives </w:t>
      </w:r>
      <w:r>
        <w:rPr>
          <w:u w:val="single"/>
        </w:rPr>
        <w:t>without a warning label</w:t>
      </w:r>
      <w:r>
        <w:t>, and 1918 read as a mild spring illness. Their defense assumes we know what we're looking at.</w:t>
      </w:r>
    </w:p>
    <w:p>
      <w:pPr>
        <w:pStyle w:val="Analytic"/>
      </w:pPr>
      <w:r>
        <w:t xml:space="preserve">2. </w:t>
      </w:r>
      <w:r>
        <w:rPr>
          <w:u w:val="single"/>
        </w:rPr>
        <w:t>Probability</w:t>
      </w:r>
      <w:r>
        <w:t xml:space="preserve">---Johnson has up to </w:t>
      </w:r>
      <w:r>
        <w:rPr>
          <w:u w:val="single"/>
        </w:rPr>
        <w:t>1 in 1000</w:t>
      </w:r>
      <w:r>
        <w:t xml:space="preserve"> from one pathway and says the class runs higher. Millett says </w:t>
      </w:r>
      <w:r>
        <w:rPr>
          <w:u w:val="single"/>
        </w:rPr>
        <w:t>uncertainty raises</w:t>
      </w:r>
      <w:r>
        <w:t xml:space="preserve"> the number, not lowers it.</w:t>
      </w:r>
    </w:p>
    <w:p>
      <w:pPr>
        <w:pStyle w:val="Analytic"/>
      </w:pPr>
      <w:r>
        <w:t xml:space="preserve">3. </w:t>
      </w:r>
      <w:r>
        <w:rPr>
          <w:u w:val="single"/>
        </w:rPr>
        <w:t>Magnitude</w:t>
      </w:r>
      <w:r>
        <w:t xml:space="preserve">---extinction forecloses </w:t>
      </w:r>
      <w:r>
        <w:rPr>
          <w:u w:val="single"/>
        </w:rPr>
        <w:t>every</w:t>
      </w:r>
      <w:r>
        <w:t xml:space="preserve"> generation after this one. There is no recovery branch.</w:t>
      </w:r>
    </w:p>
    <w:p>
      <w:pPr>
        <w:pStyle w:val="Analytic"/>
      </w:pPr>
      <w:r>
        <w:rPr>
          <w:u w:val="single"/>
        </w:rPr>
        <w:t>Then the framing card.</w:t>
      </w:r>
      <w:r>
        <w:t xml:space="preserve"> Lipsitch's own recommendation is </w:t>
      </w:r>
      <w:r>
        <w:rPr>
          <w:u w:val="single"/>
        </w:rPr>
        <w:t>generalizable</w:t>
      </w:r>
      <w:r>
        <w:t xml:space="preserve"> capability---surveillance and public health systems---precisely because </w:t>
      </w:r>
      <w:r>
        <w:rPr>
          <w:u w:val="single"/>
        </w:rPr>
        <w:t>prediction fails</w:t>
      </w:r>
      <w:r>
        <w:t>. That is the aff. Every countermeasure they extend is prediction-reliant.</w:t>
      </w:r>
    </w:p>
    <w:p>
      <w:pPr>
        <w:pStyle w:val="Heading1"/>
      </w:pPr>
      <w:r>
        <w:t>Case---Solvency</w:t>
      </w:r>
    </w:p>
    <w:p>
      <w:pPr>
        <w:pStyle w:val="Heading2"/>
      </w:pPr>
      <w:r>
        <w:t>Overview</w:t>
      </w:r>
    </w:p>
    <w:p>
      <w:pPr>
        <w:pStyle w:val="Heading3"/>
      </w:pPr>
      <w:r>
        <w:t>TOP---2AC</w:t>
      </w:r>
    </w:p>
    <w:p>
      <w:pPr>
        <w:pStyle w:val="Analytic"/>
      </w:pPr>
      <w:r>
        <w:t>Top of the flow:</w:t>
      </w:r>
    </w:p>
    <w:p>
      <w:pPr>
        <w:pStyle w:val="Analytic"/>
      </w:pPr>
      <w:r>
        <w:t xml:space="preserve">Their file is a </w:t>
      </w:r>
      <w:r>
        <w:rPr>
          <w:u w:val="single"/>
        </w:rPr>
        <w:t>prediction</w:t>
      </w:r>
      <w:r>
        <w:t xml:space="preserve"> about the executive. Ours is a </w:t>
      </w:r>
      <w:r>
        <w:rPr>
          <w:u w:val="single"/>
        </w:rPr>
        <w:t>question</w:t>
      </w:r>
      <w:r>
        <w:t xml:space="preserve"> about the </w:t>
      </w:r>
      <w:r>
        <w:rPr>
          <w:u w:val="single"/>
        </w:rPr>
        <w:t>USFG</w:t>
      </w:r>
      <w:r>
        <w:t>.</w:t>
      </w:r>
    </w:p>
    <w:p>
      <w:pPr>
        <w:pStyle w:val="Analytic"/>
      </w:pPr>
      <w:r>
        <w:t xml:space="preserve">A directive the executive </w:t>
      </w:r>
      <w:r>
        <w:rPr>
          <w:u w:val="single"/>
        </w:rPr>
        <w:t>resists</w:t>
      </w:r>
      <w:r>
        <w:t xml:space="preserve"> is a directive the executive </w:t>
      </w:r>
      <w:r>
        <w:rPr>
          <w:u w:val="single"/>
        </w:rPr>
        <w:t>should get</w:t>
      </w:r>
      <w:r>
        <w:t>---that’s Estlund.</w:t>
      </w:r>
    </w:p>
    <w:p>
      <w:pPr>
        <w:pStyle w:val="Heading4"/>
      </w:pPr>
      <w:r>
        <w:t xml:space="preserve">Predicted refusal is not </w:t>
      </w:r>
      <w:r>
        <w:rPr>
          <w:u w:val="single"/>
        </w:rPr>
        <w:t>inability</w:t>
      </w:r>
      <w:r>
        <w:t xml:space="preserve">---it indicts the agent, not the </w:t>
      </w:r>
      <w:r>
        <w:rPr>
          <w:u w:val="single"/>
        </w:rPr>
        <w:t>requirement</w:t>
      </w:r>
      <w:r>
        <w:t>.</w:t>
      </w:r>
    </w:p>
    <w:p>
      <w:pPr>
        <w:pStyle w:val="Style13ptBold"/>
      </w:pPr>
      <w:r>
        <w:rPr>
          <w:b/>
        </w:rPr>
        <w:t>Estlund 11 — David Estlund. Professor of philosophy at Brown University, writing the article that frames this dispute for the field. Philosophy &amp; Public Affairs, “Human Nature and the Limits (If Any) of Political Philosophy,” vol. 39, no. 3, p. 207-237 Clopus quoted from the author’s final draft, hosted by Yale Law School</w:t>
      </w:r>
    </w:p>
    <w:p>
      <w:pPr/>
      <w:r>
        <w:rPr>
          <w:sz w:val="16"/>
        </w:rPr>
        <w:t xml:space="preserve">1 is such that this will continue. </w:t>
      </w:r>
      <w:r>
        <w:rPr>
          <w:u w:val="single"/>
        </w:rPr>
        <w:t>I will not be engaging in this kind</w:t>
      </w:r>
      <w:r>
        <w:rPr>
          <w:sz w:val="16"/>
        </w:rPr>
        <w:t xml:space="preserve"> of dispute about what is or is not in human nature. Rather, I will argue against the constraint itself. It is important to acknowledge that the term “human nature” can be used to refer to other things about humans, such as their biological needs or their tendency to age. I am using the term in the narrower way I have indicated. However, disputes about whether political philosophy properly respects human nature are not normally about issues like our need for oxygen or our tendency to age. What political philosopher puts these aside? Traditionally, the disputes are very often about allegedly characteristic human structures of motivation, and especially about partiality and selfishness. I am engaging this traditional and central line of dispute about the relevance of human nature to political philosophy. To keep things simple, I will grant for the sake of argument that it is in the nature of humans to be more selfish and partial than socialist or egalitarian (or whatever other) theory would need them to be. I deny, however, that this refutes any such normative political theories. Far from taking a stand on the content of human nature, it would be open to me to deny that there is such a thing as human nature at all. But I will grant it for the sake </w:t>
      </w:r>
      <w:r>
        <w:rPr>
          <w:u w:val="single"/>
        </w:rPr>
        <w:t xml:space="preserve">of argument. Some have </w:t>
      </w:r>
      <w:r>
        <w:rPr>
          <w:b/>
          <w:u w:val="single"/>
        </w:rPr>
        <w:t>suggested</w:t>
      </w:r>
      <w:r>
        <w:rPr>
          <w:sz w:val="16"/>
        </w:rPr>
        <w:t xml:space="preserve"> that philosophical 2 criticism is often in one or the other of two categories: “Oh yeah?” or “So what?” When a political theory is alleged to violate the bounds of human nature, many have responded with “Oh yeah?” My response, by contrast, is “So what?” The appeal to human nature suggests something more than merely making claims about how people will act or are likely to act. The suggestion seems to be that there are, in addition, forces at 3 work. But </w:t>
      </w:r>
      <w:r>
        <w:rPr>
          <w:u w:val="single"/>
        </w:rPr>
        <w:t xml:space="preserve">let’s consider the </w:t>
      </w:r>
      <w:r>
        <w:rPr>
          <w:b/>
          <w:highlight w:val="cyan"/>
          <w:u w:val="single"/>
        </w:rPr>
        <w:t xml:space="preserve">weaker claim </w:t>
      </w:r>
      <w:r>
        <w:rPr>
          <w:b/>
          <w:u w:val="single"/>
        </w:rPr>
        <w:t>first</w:t>
      </w:r>
      <w:r>
        <w:rPr>
          <w:u w:val="single"/>
        </w:rPr>
        <w:t>,</w:t>
      </w:r>
      <w:r>
        <w:rPr>
          <w:sz w:val="16"/>
        </w:rPr>
        <w:t xml:space="preserve"> that</w:t>
      </w:r>
      <w:r>
        <w:rPr>
          <w:u w:val="single"/>
        </w:rPr>
        <w:t xml:space="preserve"> people (simply) </w:t>
      </w:r>
      <w:r>
        <w:rPr>
          <w:highlight w:val="cyan"/>
          <w:u w:val="single"/>
        </w:rPr>
        <w:t>won’t act as</w:t>
      </w:r>
      <w:r>
        <w:rPr>
          <w:u w:val="single"/>
        </w:rPr>
        <w:t xml:space="preserve"> the</w:t>
      </w:r>
      <w:r>
        <w:rPr>
          <w:highlight w:val="cyan"/>
          <w:u w:val="single"/>
        </w:rPr>
        <w:t xml:space="preserve"> theory requires</w:t>
      </w:r>
      <w:r>
        <w:rPr>
          <w:u w:val="single"/>
        </w:rPr>
        <w:t>.</w:t>
      </w:r>
      <w:r>
        <w:rPr>
          <w:sz w:val="16"/>
        </w:rPr>
        <w:t xml:space="preserve"> In addition to the example of socialist or egalitarian theory, it might be held </w:t>
      </w:r>
      <w:r>
        <w:rPr>
          <w:u w:val="single"/>
        </w:rPr>
        <w:t>against</w:t>
      </w:r>
      <w:r>
        <w:rPr>
          <w:sz w:val="16"/>
        </w:rPr>
        <w:t xml:space="preserve"> a theory requiring significant civic virtue that, for example, people will never do that. </w:t>
      </w:r>
      <w:r>
        <w:rPr>
          <w:u w:val="single"/>
        </w:rPr>
        <w:t xml:space="preserve">It’s </w:t>
      </w:r>
      <w:r>
        <w:rPr>
          <w:highlight w:val="cyan"/>
          <w:u w:val="single"/>
        </w:rPr>
        <w:t>hard to see</w:t>
      </w:r>
      <w:r>
        <w:rPr>
          <w:u w:val="single"/>
        </w:rPr>
        <w:t xml:space="preserve"> how this is an </w:t>
      </w:r>
      <w:r>
        <w:rPr>
          <w:b/>
          <w:highlight w:val="cyan"/>
          <w:u w:val="single"/>
        </w:rPr>
        <w:t>objection</w:t>
      </w:r>
      <w:r>
        <w:rPr>
          <w:u w:val="single"/>
        </w:rPr>
        <w:t>.</w:t>
      </w:r>
      <w:r>
        <w:rPr>
          <w:sz w:val="16"/>
        </w:rPr>
        <w:t xml:space="preserve"> It would not surprise any of us if people will never be very good or if societies will never be very </w:t>
      </w:r>
      <w:r>
        <w:rPr>
          <w:b/>
          <w:u w:val="single"/>
        </w:rPr>
        <w:t>just.</w:t>
      </w:r>
      <w:r>
        <w:rPr>
          <w:sz w:val="16"/>
        </w:rPr>
        <w:t xml:space="preserve"> </w:t>
      </w:r>
      <w:r>
        <w:rPr>
          <w:u w:val="single"/>
        </w:rPr>
        <w:t>But that very thought</w:t>
      </w:r>
      <w:r>
        <w:rPr>
          <w:highlight w:val="cyan"/>
          <w:u w:val="single"/>
        </w:rPr>
        <w:t xml:space="preserve"> </w:t>
      </w:r>
      <w:r>
        <w:rPr>
          <w:b/>
          <w:highlight w:val="cyan"/>
          <w:u w:val="single"/>
        </w:rPr>
        <w:t>requires reference</w:t>
      </w:r>
      <w:r>
        <w:rPr>
          <w:u w:val="single"/>
        </w:rPr>
        <w:t xml:space="preserve"> to a standard not met.</w:t>
      </w:r>
      <w:r>
        <w:rPr>
          <w:sz w:val="16"/>
        </w:rPr>
        <w:t xml:space="preserve"> To show</w:t>
      </w:r>
    </w:p>
    <w:p>
      <w:pPr/>
      <w:r>
        <w:rPr>
          <w:sz w:val="16"/>
        </w:rPr>
        <w:t xml:space="preserve">(supposing that one </w:t>
      </w:r>
      <w:r>
        <w:rPr>
          <w:u w:val="single"/>
        </w:rPr>
        <w:t>can</w:t>
      </w:r>
      <w:r>
        <w:rPr>
          <w:sz w:val="16"/>
        </w:rPr>
        <w:t xml:space="preserve"> show it) </w:t>
      </w:r>
      <w:r>
        <w:rPr>
          <w:u w:val="single"/>
        </w:rPr>
        <w:t xml:space="preserve">that a standard will not be met might </w:t>
      </w:r>
      <w:r>
        <w:rPr>
          <w:highlight w:val="cyan"/>
          <w:u w:val="single"/>
        </w:rPr>
        <w:t xml:space="preserve">count against people’s </w:t>
      </w:r>
      <w:r>
        <w:rPr>
          <w:b/>
          <w:highlight w:val="cyan"/>
          <w:u w:val="single"/>
        </w:rPr>
        <w:t>behavior</w:t>
      </w:r>
      <w:r>
        <w:rPr>
          <w:b/>
          <w:u w:val="single"/>
        </w:rPr>
        <w:t xml:space="preserve"> rather than</w:t>
      </w:r>
      <w:r>
        <w:rPr>
          <w:u w:val="single"/>
        </w:rPr>
        <w:t xml:space="preserve"> against the </w:t>
      </w:r>
      <w:r>
        <w:rPr>
          <w:highlight w:val="cyan"/>
          <w:u w:val="single"/>
        </w:rPr>
        <w:t>standard</w:t>
      </w:r>
      <w:r>
        <w:rPr>
          <w:u w:val="single"/>
        </w:rPr>
        <w:t>.</w:t>
      </w:r>
      <w:r>
        <w:rPr>
          <w:sz w:val="16"/>
        </w:rPr>
        <w:t xml:space="preserve"> Of course, it may be that the thought embodied in such a complaint is </w:t>
      </w:r>
      <w:r>
        <w:rPr>
          <w:u w:val="single"/>
        </w:rPr>
        <w:t xml:space="preserve">that if people </w:t>
      </w:r>
      <w:r>
        <w:rPr>
          <w:highlight w:val="cyan"/>
          <w:u w:val="single"/>
        </w:rPr>
        <w:t>won’t</w:t>
      </w:r>
      <w:r>
        <w:rPr>
          <w:u w:val="single"/>
        </w:rPr>
        <w:t xml:space="preserve"> do it</w:t>
      </w:r>
      <w:r>
        <w:rPr>
          <w:sz w:val="16"/>
        </w:rPr>
        <w:t xml:space="preserve">, or if we can know in advance that they won’t, </w:t>
      </w:r>
      <w:r>
        <w:rPr>
          <w:u w:val="single"/>
        </w:rPr>
        <w:t xml:space="preserve">then maybe this is </w:t>
      </w:r>
      <w:r>
        <w:rPr>
          <w:b/>
          <w:highlight w:val="cyan"/>
          <w:u w:val="single"/>
        </w:rPr>
        <w:t>because they can’t</w:t>
      </w:r>
      <w:r>
        <w:rPr>
          <w:b/>
          <w:u w:val="single"/>
        </w:rPr>
        <w:t>.</w:t>
      </w:r>
      <w:r>
        <w:rPr>
          <w:b/>
          <w:u w:val="single"/>
        </w:rPr>
        <w:t xml:space="preserve"> Then,</w:t>
      </w:r>
      <w:r>
        <w:rPr>
          <w:sz w:val="16"/>
        </w:rPr>
        <w:t xml:space="preserve"> if “ought” </w:t>
      </w:r>
      <w:r>
        <w:rPr>
          <w:b/>
          <w:u w:val="single"/>
        </w:rPr>
        <w:t>implies “can,”</w:t>
      </w:r>
      <w:r>
        <w:rPr>
          <w:sz w:val="16"/>
        </w:rPr>
        <w:t xml:space="preserve"> that would refute the theory. If people can’t do it, </w:t>
      </w:r>
      <w:r>
        <w:rPr>
          <w:u w:val="single"/>
        </w:rPr>
        <w:t>then they are not required, and the</w:t>
      </w:r>
      <w:r>
        <w:rPr>
          <w:sz w:val="16"/>
        </w:rPr>
        <w:t xml:space="preserve"> theory that says they are required is thereby refuted. “Ought” implies “can” is a formula that stands for a number of separable ideas. I want to grant, for the sake of argument, that some version of it could refute a theory of justice. So let’s say that if a theory says </w:t>
      </w:r>
      <w:r>
        <w:rPr>
          <w:u w:val="single"/>
        </w:rPr>
        <w:t>that a society would be unjust unless it</w:t>
      </w:r>
      <w:r>
        <w:rPr>
          <w:sz w:val="16"/>
        </w:rPr>
        <w:t xml:space="preserve"> met certain conditions, then that theory of justice </w:t>
      </w:r>
      <w:r>
        <w:rPr>
          <w:u w:val="single"/>
        </w:rPr>
        <w:t>4 would be false if the society lacked</w:t>
      </w:r>
      <w:r>
        <w:rPr>
          <w:sz w:val="16"/>
        </w:rPr>
        <w:t xml:space="preserve"> the ability to meet those conditions. This is debatable, but even if we grant it, </w:t>
      </w:r>
      <w:r>
        <w:rPr>
          <w:u w:val="single"/>
        </w:rPr>
        <w:t xml:space="preserve">there is </w:t>
      </w:r>
      <w:r>
        <w:rPr>
          <w:highlight w:val="cyan"/>
          <w:u w:val="single"/>
        </w:rPr>
        <w:t xml:space="preserve">no basis </w:t>
      </w:r>
      <w:r>
        <w:rPr>
          <w:u w:val="single"/>
        </w:rPr>
        <w:t>for supposing</w:t>
      </w:r>
      <w:r>
        <w:rPr>
          <w:sz w:val="16"/>
        </w:rPr>
        <w:t xml:space="preserve"> that</w:t>
      </w:r>
      <w:r>
        <w:rPr>
          <w:u w:val="single"/>
        </w:rPr>
        <w:t xml:space="preserve"> </w:t>
      </w:r>
      <w:r>
        <w:rPr>
          <w:b/>
          <w:highlight w:val="cyan"/>
          <w:u w:val="single"/>
        </w:rPr>
        <w:t>what people</w:t>
      </w:r>
      <w:r>
        <w:rPr>
          <w:highlight w:val="cyan"/>
          <w:u w:val="single"/>
        </w:rPr>
        <w:t xml:space="preserve"> won’t do</w:t>
      </w:r>
      <w:r>
        <w:rPr>
          <w:u w:val="single"/>
        </w:rPr>
        <w:t xml:space="preserve"> is something they </w:t>
      </w:r>
      <w:r>
        <w:rPr>
          <w:highlight w:val="cyan"/>
          <w:u w:val="single"/>
        </w:rPr>
        <w:t>cannot do. People</w:t>
      </w:r>
      <w:r>
        <w:rPr>
          <w:u w:val="single"/>
        </w:rPr>
        <w:t xml:space="preserve"> and societies</w:t>
      </w:r>
      <w:r>
        <w:rPr>
          <w:highlight w:val="cyan"/>
          <w:u w:val="single"/>
        </w:rPr>
        <w:t xml:space="preserve"> fail to do</w:t>
      </w:r>
      <w:r>
        <w:rPr>
          <w:u w:val="single"/>
        </w:rPr>
        <w:t xml:space="preserve"> things they </w:t>
      </w:r>
      <w:r>
        <w:rPr>
          <w:b/>
          <w:highlight w:val="cyan"/>
          <w:u w:val="single"/>
        </w:rPr>
        <w:t>should</w:t>
      </w:r>
      <w:r>
        <w:rPr>
          <w:highlight w:val="cyan"/>
          <w:u w:val="single"/>
        </w:rPr>
        <w:t xml:space="preserve"> and could</w:t>
      </w:r>
      <w:r>
        <w:rPr>
          <w:u w:val="single"/>
        </w:rPr>
        <w:t xml:space="preserve"> do (even do easily) all the time.</w:t>
      </w:r>
      <w:r>
        <w:rPr>
          <w:sz w:val="16"/>
        </w:rPr>
        <w:t xml:space="preserve"> If it could be shown that a society lacks the ability to meet a theory’s requirements, then I will grant for the sake of argument that the theory would be defeated. </w:t>
      </w:r>
      <w:r>
        <w:rPr>
          <w:highlight w:val="cyan"/>
          <w:u w:val="single"/>
        </w:rPr>
        <w:t>But knowing</w:t>
      </w:r>
      <w:r>
        <w:rPr>
          <w:u w:val="single"/>
        </w:rPr>
        <w:t xml:space="preserve"> that society will </w:t>
      </w:r>
      <w:r>
        <w:rPr>
          <w:highlight w:val="cyan"/>
          <w:u w:val="single"/>
        </w:rPr>
        <w:t>never do</w:t>
      </w:r>
      <w:r>
        <w:rPr>
          <w:u w:val="single"/>
        </w:rPr>
        <w:t xml:space="preserve"> certain things is </w:t>
      </w:r>
      <w:r>
        <w:rPr>
          <w:b/>
          <w:highlight w:val="cyan"/>
          <w:u w:val="single"/>
        </w:rPr>
        <w:t>a long</w:t>
      </w:r>
      <w:r>
        <w:rPr>
          <w:highlight w:val="cyan"/>
          <w:u w:val="single"/>
        </w:rPr>
        <w:t xml:space="preserve"> way</w:t>
      </w:r>
      <w:r>
        <w:rPr>
          <w:u w:val="single"/>
        </w:rPr>
        <w:t xml:space="preserve"> from </w:t>
      </w:r>
      <w:r>
        <w:rPr>
          <w:highlight w:val="cyan"/>
          <w:u w:val="single"/>
        </w:rPr>
        <w:t>having any basis</w:t>
      </w:r>
      <w:r>
        <w:rPr>
          <w:sz w:val="16"/>
        </w:rPr>
        <w:t xml:space="preserve"> for thinking</w:t>
      </w:r>
      <w:r>
        <w:rPr>
          <w:u w:val="single"/>
        </w:rPr>
        <w:t xml:space="preserve"> </w:t>
      </w:r>
      <w:r>
        <w:rPr>
          <w:highlight w:val="cyan"/>
          <w:u w:val="single"/>
        </w:rPr>
        <w:t>that</w:t>
      </w:r>
      <w:r>
        <w:rPr>
          <w:u w:val="single"/>
        </w:rPr>
        <w:t xml:space="preserve"> it </w:t>
      </w:r>
      <w:r>
        <w:rPr>
          <w:highlight w:val="cyan"/>
          <w:u w:val="single"/>
        </w:rPr>
        <w:t>lacks the ability</w:t>
      </w:r>
      <w:r>
        <w:rPr>
          <w:u w:val="single"/>
        </w:rPr>
        <w:t>.</w:t>
      </w:r>
      <w:r>
        <w:rPr>
          <w:sz w:val="16"/>
        </w:rPr>
        <w:t xml:space="preserve"> Here is an important point to keep in mind, if only in the background. For present purposes, when we ask ourselves whether a person can do something, we should not be assuming that causal determinism prevents it. If every event, including every action, is necessitated by causal antecedents, showing that nothing is ever required other than what we actually do, then the issue about justice and human nature isn’t of any further interest. This would not be the view that requirements of justice must stay within the bounds of human nature, but the view that they must stay within the bounds of what people and societies actually do. I will </w:t>
      </w:r>
      <w:r>
        <w:rPr>
          <w:u w:val="single"/>
        </w:rPr>
        <w:t xml:space="preserve">be assuming that either </w:t>
      </w:r>
      <w:r>
        <w:rPr>
          <w:b/>
          <w:u w:val="single"/>
        </w:rPr>
        <w:t>determinism is</w:t>
      </w:r>
      <w:r>
        <w:rPr>
          <w:u w:val="single"/>
        </w:rPr>
        <w:t xml:space="preserve"> not true</w:t>
      </w:r>
      <w:r>
        <w:rPr>
          <w:sz w:val="16"/>
        </w:rPr>
        <w:t xml:space="preserve"> or (what seems more likely) that people can often do other than what they actually do even if determinism is true. For example, it might be that a person can do something only so long as they would tend to succeed if they were to try and not give up. That counterfactual situation might obtain even if it is not possible that they try. For example, it is causally guaranteed that Joe, being so uncaring, will never</w:t>
      </w:r>
    </w:p>
    <w:p>
      <w:pPr/>
      <w:r>
        <w:rPr>
          <w:u w:val="single"/>
        </w:rPr>
        <w:t xml:space="preserve">try to help his neighbor. </w:t>
      </w:r>
      <w:r>
        <w:rPr>
          <w:b/>
          <w:u w:val="single"/>
        </w:rPr>
        <w:t>Still,</w:t>
      </w:r>
      <w:r>
        <w:rPr>
          <w:b/>
          <w:u w:val="single"/>
        </w:rPr>
        <w:t xml:space="preserve"> </w:t>
      </w:r>
      <w:r>
        <w:rPr>
          <w:b/>
          <w:u w:val="single"/>
        </w:rPr>
        <w:t>if</w:t>
      </w:r>
      <w:r>
        <w:rPr>
          <w:u w:val="single"/>
        </w:rPr>
        <w:t xml:space="preserve"> he were to </w:t>
      </w:r>
      <w:r>
        <w:rPr>
          <w:highlight w:val="cyan"/>
          <w:u w:val="single"/>
        </w:rPr>
        <w:t>try</w:t>
      </w:r>
      <w:r>
        <w:rPr>
          <w:u w:val="single"/>
        </w:rPr>
        <w:t xml:space="preserve">, he would </w:t>
      </w:r>
      <w:r>
        <w:rPr>
          <w:b/>
          <w:highlight w:val="cyan"/>
          <w:u w:val="single"/>
        </w:rPr>
        <w:t>tend</w:t>
      </w:r>
      <w:r>
        <w:rPr>
          <w:b/>
          <w:u w:val="single"/>
        </w:rPr>
        <w:t xml:space="preserve"> to succeed</w:t>
      </w:r>
      <w:r>
        <w:rPr>
          <w:sz w:val="16"/>
        </w:rPr>
        <w:t>, so it</w:t>
      </w:r>
      <w:r>
        <w:rPr>
          <w:u w:val="single"/>
        </w:rPr>
        <w:t xml:space="preserve"> is not as if he </w:t>
      </w:r>
      <w:r>
        <w:rPr>
          <w:highlight w:val="cyan"/>
          <w:u w:val="single"/>
        </w:rPr>
        <w:t xml:space="preserve">can’t </w:t>
      </w:r>
      <w:r>
        <w:rPr>
          <w:u w:val="single"/>
        </w:rPr>
        <w:t>help her.</w:t>
      </w:r>
      <w:r>
        <w:rPr>
          <w:sz w:val="16"/>
        </w:rPr>
        <w:t xml:space="preserve"> This sort of view is “compatibilist,” </w:t>
      </w:r>
      <w:r>
        <w:rPr>
          <w:u w:val="single"/>
        </w:rPr>
        <w:t xml:space="preserve">in that it claims, compatibly with </w:t>
      </w:r>
      <w:r>
        <w:rPr>
          <w:b/>
          <w:u w:val="single"/>
        </w:rPr>
        <w:t>causal</w:t>
      </w:r>
      <w:r>
        <w:rPr>
          <w:sz w:val="16"/>
        </w:rPr>
        <w:t xml:space="preserve"> determinism, </w:t>
      </w:r>
      <w:r>
        <w:rPr>
          <w:u w:val="single"/>
        </w:rPr>
        <w:t xml:space="preserve">that people </w:t>
      </w:r>
      <w:r>
        <w:rPr>
          <w:b/>
          <w:u w:val="single"/>
        </w:rPr>
        <w:t xml:space="preserve">can often </w:t>
      </w:r>
      <w:r>
        <w:rPr>
          <w:b/>
          <w:highlight w:val="cyan"/>
          <w:u w:val="single"/>
        </w:rPr>
        <w:t>do</w:t>
      </w:r>
      <w:r>
        <w:rPr>
          <w:highlight w:val="cyan"/>
          <w:u w:val="single"/>
        </w:rPr>
        <w:t xml:space="preserve"> other</w:t>
      </w:r>
      <w:r>
        <w:rPr>
          <w:u w:val="single"/>
        </w:rPr>
        <w:t xml:space="preserve"> than </w:t>
      </w:r>
      <w:r>
        <w:rPr>
          <w:highlight w:val="cyan"/>
          <w:u w:val="single"/>
        </w:rPr>
        <w:t>what they actually do. (And if they can, then</w:t>
      </w:r>
      <w:r>
        <w:rPr>
          <w:u w:val="single"/>
        </w:rPr>
        <w:t xml:space="preserve"> they might be required to.)</w:t>
      </w:r>
      <w:r>
        <w:rPr>
          <w:sz w:val="16"/>
        </w:rPr>
        <w:t xml:space="preserve"> A second important background point concerns oppressive threats and incentives. </w:t>
      </w:r>
      <w:r>
        <w:rPr>
          <w:u w:val="single"/>
        </w:rPr>
        <w:t xml:space="preserve">What people can </w:t>
      </w:r>
      <w:r>
        <w:rPr>
          <w:highlight w:val="cyan"/>
          <w:u w:val="single"/>
        </w:rPr>
        <w:t>bring themselves to</w:t>
      </w:r>
      <w:r>
        <w:rPr>
          <w:u w:val="single"/>
        </w:rPr>
        <w:t xml:space="preserve"> do</w:t>
      </w:r>
      <w:r>
        <w:rPr>
          <w:sz w:val="16"/>
        </w:rPr>
        <w:t xml:space="preserve"> is very often </w:t>
      </w:r>
      <w:r>
        <w:rPr>
          <w:highlight w:val="cyan"/>
          <w:u w:val="single"/>
        </w:rPr>
        <w:t>relative to</w:t>
      </w:r>
      <w:r>
        <w:rPr>
          <w:u w:val="single"/>
        </w:rPr>
        <w:t xml:space="preserve"> an </w:t>
      </w:r>
      <w:r>
        <w:rPr>
          <w:b/>
          <w:highlight w:val="cyan"/>
          <w:u w:val="single"/>
        </w:rPr>
        <w:t>environment of threats and</w:t>
      </w:r>
      <w:r>
        <w:rPr>
          <w:u w:val="single"/>
        </w:rPr>
        <w:t xml:space="preserve"> incentives.</w:t>
      </w:r>
      <w:r>
        <w:rPr>
          <w:sz w:val="16"/>
        </w:rPr>
        <w:t xml:space="preserve"> In many cases, </w:t>
      </w:r>
      <w:r>
        <w:rPr>
          <w:u w:val="single"/>
        </w:rPr>
        <w:t xml:space="preserve">what look like </w:t>
      </w:r>
      <w:r>
        <w:rPr>
          <w:b/>
          <w:highlight w:val="cyan"/>
          <w:u w:val="single"/>
        </w:rPr>
        <w:t>motiv</w:t>
      </w:r>
      <w:r>
        <w:rPr>
          <w:u w:val="single"/>
        </w:rPr>
        <w:t xml:space="preserve">ational </w:t>
      </w:r>
      <w:r>
        <w:rPr>
          <w:highlight w:val="cyan"/>
          <w:u w:val="single"/>
        </w:rPr>
        <w:t xml:space="preserve">incapacities—whether they are morally unfortunate or not—can be overcome by </w:t>
      </w:r>
      <w:r>
        <w:rPr>
          <w:b/>
          <w:highlight w:val="cyan"/>
          <w:u w:val="single"/>
        </w:rPr>
        <w:t>structuring</w:t>
      </w:r>
      <w:r>
        <w:rPr>
          <w:b/>
          <w:u w:val="single"/>
        </w:rPr>
        <w:t xml:space="preserve"> those threats</w:t>
      </w:r>
      <w:r>
        <w:rPr>
          <w:u w:val="single"/>
        </w:rPr>
        <w:t xml:space="preserve"> </w:t>
      </w:r>
      <w:r>
        <w:rPr>
          <w:highlight w:val="cyan"/>
          <w:u w:val="single"/>
        </w:rPr>
        <w:t>and</w:t>
      </w:r>
      <w:r>
        <w:rPr>
          <w:u w:val="single"/>
        </w:rPr>
        <w:t xml:space="preserve"> incentives.</w:t>
      </w:r>
      <w:r>
        <w:rPr>
          <w:sz w:val="16"/>
        </w:rPr>
        <w:t xml:space="preserve"> In a subset of cases that require inducement, only oppressive threats and incentives would be effective. (I do not assume that </w:t>
      </w:r>
      <w:r>
        <w:rPr>
          <w:highlight w:val="cyan"/>
          <w:u w:val="single"/>
        </w:rPr>
        <w:t>coercion, which</w:t>
      </w:r>
      <w:r>
        <w:rPr>
          <w:u w:val="single"/>
        </w:rPr>
        <w:t xml:space="preserve"> </w:t>
      </w:r>
      <w:r>
        <w:rPr>
          <w:b/>
          <w:u w:val="single"/>
        </w:rPr>
        <w:t>law normally</w:t>
      </w:r>
      <w:r>
        <w:rPr>
          <w:u w:val="single"/>
        </w:rPr>
        <w:t xml:space="preserve"> </w:t>
      </w:r>
      <w:r>
        <w:rPr>
          <w:highlight w:val="cyan"/>
          <w:u w:val="single"/>
        </w:rPr>
        <w:t>involves,</w:t>
      </w:r>
      <w:r>
        <w:rPr>
          <w:sz w:val="16"/>
        </w:rPr>
        <w:t xml:space="preserve"> is always oppressive and wrong.) Even where the initial motivations are themselves shortfalls from what is necessary for justice (such as weakness of </w:t>
      </w:r>
      <w:r>
        <w:rPr>
          <w:u w:val="single"/>
        </w:rPr>
        <w:t>will or willing vice), obviously not just any</w:t>
      </w:r>
      <w:r>
        <w:rPr>
          <w:sz w:val="16"/>
        </w:rPr>
        <w:t xml:space="preserve"> inducement, however oppressive, would be morally permitted. </w:t>
      </w:r>
      <w:r>
        <w:rPr>
          <w:u w:val="single"/>
        </w:rPr>
        <w:t xml:space="preserve">Many inducements would often only </w:t>
      </w:r>
      <w:r>
        <w:rPr>
          <w:highlight w:val="cyan"/>
          <w:u w:val="single"/>
        </w:rPr>
        <w:t>substitute</w:t>
      </w:r>
      <w:r>
        <w:rPr>
          <w:u w:val="single"/>
        </w:rPr>
        <w:t xml:space="preserve"> one </w:t>
      </w:r>
      <w:r>
        <w:rPr>
          <w:highlight w:val="cyan"/>
          <w:u w:val="single"/>
        </w:rPr>
        <w:t>injustice</w:t>
      </w:r>
      <w:r>
        <w:rPr>
          <w:sz w:val="16"/>
        </w:rPr>
        <w:t xml:space="preserve"> for another. Nor, however, does the fact that the oppressive inducement should be forgone </w:t>
      </w:r>
      <w:r>
        <w:rPr>
          <w:u w:val="single"/>
        </w:rPr>
        <w:t>somehow erase the injustice of the</w:t>
      </w:r>
      <w:r>
        <w:rPr>
          <w:sz w:val="16"/>
        </w:rPr>
        <w:t xml:space="preserve"> behavior that will result. Just because we shouldn’t amputate the hands of thieves to eradicate theft (supposing it would) doesn’t mean that the theft itself is permissible or that a society rife with it is just. Similarly, just because we shouldn’t incarcerate and “reeducate” people who perpetuate </w:t>
      </w:r>
      <w:r>
        <w:rPr>
          <w:u w:val="single"/>
        </w:rPr>
        <w:t xml:space="preserve">bigotry (supposing that would work) </w:t>
      </w:r>
      <w:r>
        <w:rPr>
          <w:b/>
          <w:u w:val="single"/>
        </w:rPr>
        <w:t>doesn’t mean</w:t>
      </w:r>
      <w:r>
        <w:rPr>
          <w:u w:val="single"/>
        </w:rPr>
        <w:t xml:space="preserve"> that</w:t>
      </w:r>
      <w:r>
        <w:rPr>
          <w:sz w:val="16"/>
        </w:rPr>
        <w:t xml:space="preserve"> resulting high levels of bigotry are compatible with a just society. So, returning to the main thread, </w:t>
      </w:r>
      <w:r>
        <w:rPr>
          <w:u w:val="single"/>
        </w:rPr>
        <w:t xml:space="preserve">suppose that “ought” </w:t>
      </w:r>
      <w:r>
        <w:rPr>
          <w:b/>
          <w:u w:val="single"/>
        </w:rPr>
        <w:t>implies “can.”</w:t>
      </w:r>
      <w:r>
        <w:rPr>
          <w:u w:val="single"/>
        </w:rPr>
        <w:t xml:space="preserve"> Plainly, </w:t>
      </w:r>
      <w:r>
        <w:rPr>
          <w:highlight w:val="cyan"/>
          <w:u w:val="single"/>
        </w:rPr>
        <w:t>“ought” does not imply “will”</w:t>
      </w:r>
      <w:r>
        <w:rPr>
          <w:sz w:val="16"/>
        </w:rPr>
        <w:t xml:space="preserve"> (unless people can only do what they </w:t>
      </w:r>
      <w:r>
        <w:rPr>
          <w:u w:val="single"/>
        </w:rPr>
        <w:t>will do, a possibility we are putting</w:t>
      </w:r>
      <w:r>
        <w:rPr>
          <w:sz w:val="16"/>
        </w:rPr>
        <w:t xml:space="preserve"> aside). So, </w:t>
      </w:r>
      <w:r>
        <w:rPr>
          <w:u w:val="single"/>
        </w:rPr>
        <w:t>putting</w:t>
      </w:r>
      <w:r>
        <w:rPr>
          <w:sz w:val="16"/>
        </w:rPr>
        <w:t xml:space="preserve"> the same </w:t>
      </w:r>
      <w:r>
        <w:rPr>
          <w:b/>
          <w:u w:val="single"/>
        </w:rPr>
        <w:t>points the</w:t>
      </w:r>
      <w:r>
        <w:rPr>
          <w:sz w:val="16"/>
        </w:rPr>
        <w:t xml:space="preserve"> other way around, </w:t>
      </w:r>
      <w:r>
        <w:rPr>
          <w:highlight w:val="cyan"/>
          <w:u w:val="single"/>
        </w:rPr>
        <w:t xml:space="preserve">“can’t do” is </w:t>
      </w:r>
      <w:r>
        <w:rPr>
          <w:b/>
          <w:highlight w:val="cyan"/>
          <w:u w:val="single"/>
        </w:rPr>
        <w:t>requirement-blocking</w:t>
      </w:r>
      <w:r>
        <w:rPr>
          <w:highlight w:val="cyan"/>
          <w:u w:val="single"/>
        </w:rPr>
        <w:t xml:space="preserve">, but </w:t>
      </w:r>
      <w:r>
        <w:rPr>
          <w:b/>
          <w:highlight w:val="cyan"/>
          <w:u w:val="single"/>
        </w:rPr>
        <w:t>“won’t do” is</w:t>
      </w:r>
      <w:r>
        <w:rPr>
          <w:highlight w:val="cyan"/>
          <w:u w:val="single"/>
        </w:rPr>
        <w:t xml:space="preserve"> not</w:t>
      </w:r>
      <w:r>
        <w:rPr>
          <w:u w:val="single"/>
        </w:rPr>
        <w:t>.</w:t>
      </w:r>
    </w:p>
    <w:p>
      <w:pPr>
        <w:pStyle w:val="Analytic"/>
      </w:pPr>
      <w:r>
        <w:t xml:space="preserve">And the thing at issue is </w:t>
      </w:r>
      <w:r>
        <w:rPr>
          <w:u w:val="single"/>
        </w:rPr>
        <w:t>ordnance</w:t>
      </w:r>
      <w:r>
        <w:t xml:space="preserve">, not a signal. It </w:t>
      </w:r>
      <w:r>
        <w:rPr>
          <w:u w:val="single"/>
        </w:rPr>
        <w:t>ships</w:t>
      </w:r>
      <w:r>
        <w:t xml:space="preserve"> or it </w:t>
      </w:r>
      <w:r>
        <w:rPr>
          <w:u w:val="single"/>
        </w:rPr>
        <w:t>doesn’t</w:t>
      </w:r>
      <w:r>
        <w:t>.</w:t>
      </w:r>
    </w:p>
    <w:p>
      <w:pPr>
        <w:pStyle w:val="Heading4"/>
      </w:pPr>
      <w:r>
        <w:t xml:space="preserve">Serialized, itemized, delivered---a bomb is not a </w:t>
      </w:r>
      <w:r>
        <w:rPr>
          <w:u w:val="single"/>
        </w:rPr>
        <w:t>policy statement</w:t>
      </w:r>
      <w:r>
        <w:t>.</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highlight w:val="cyan"/>
          <w:u w:val="single"/>
        </w:rPr>
        <w:t>Nigeria</w:t>
      </w:r>
      <w:r>
        <w:rPr>
          <w:u w:val="single"/>
        </w:rPr>
        <w:t xml:space="preserve"> is </w:t>
      </w:r>
      <w:r>
        <w:rPr>
          <w:b/>
          <w:u w:val="single"/>
        </w:rPr>
        <w:t>looking</w:t>
      </w:r>
      <w:r>
        <w:rPr>
          <w:u w:val="single"/>
        </w:rPr>
        <w:t xml:space="preserve"> to buy $346 million worth</w:t>
      </w:r>
      <w:r>
        <w:rPr>
          <w:sz w:val="16"/>
        </w:rPr>
        <w:t xml:space="preserve"> of</w:t>
      </w:r>
      <w:r>
        <w:rPr>
          <w:u w:val="single"/>
        </w:rPr>
        <w:t xml:space="preserve"> </w:t>
      </w:r>
      <w:r>
        <w:rPr>
          <w:highlight w:val="cyan"/>
          <w:u w:val="single"/>
        </w:rPr>
        <w:t>munitions from</w:t>
      </w:r>
      <w:r>
        <w:rPr>
          <w:u w:val="single"/>
        </w:rPr>
        <w:t xml:space="preserve"> the United </w:t>
      </w:r>
      <w:r>
        <w:rPr>
          <w:highlight w:val="cyan"/>
          <w:u w:val="single"/>
        </w:rPr>
        <w:t>States,</w:t>
      </w:r>
      <w:r>
        <w:rPr>
          <w:u w:val="single"/>
        </w:rPr>
        <w:t xml:space="preserve"> </w:t>
      </w:r>
      <w:r>
        <w:rPr>
          <w:b/>
          <w:u w:val="single"/>
        </w:rPr>
        <w:t>including</w:t>
      </w:r>
      <w:r>
        <w:rPr>
          <w:u w:val="single"/>
        </w:rPr>
        <w:t xml:space="preserve"> </w:t>
      </w:r>
      <w:r>
        <w:rPr>
          <w:highlight w:val="cyan"/>
          <w:u w:val="single"/>
        </w:rPr>
        <w:t>guided bombs and rockets, with</w:t>
      </w:r>
      <w:r>
        <w:rPr>
          <w:u w:val="single"/>
        </w:rPr>
        <w:t xml:space="preserve"> the </w:t>
      </w:r>
      <w:r>
        <w:rPr>
          <w:highlight w:val="cyan"/>
          <w:u w:val="single"/>
        </w:rPr>
        <w:t>State Department</w:t>
      </w:r>
      <w:r>
        <w:rPr>
          <w:u w:val="single"/>
        </w:rPr>
        <w:t xml:space="preserve"> approving</w:t>
      </w:r>
      <w:r>
        <w:rPr>
          <w:sz w:val="16"/>
        </w:rPr>
        <w:t xml:space="preserve"> the </w:t>
      </w:r>
      <w:r>
        <w:rPr>
          <w:b/>
          <w:u w:val="single"/>
        </w:rPr>
        <w:t>possible sale.</w:t>
      </w:r>
    </w:p>
    <w:p>
      <w:pPr/>
      <w:r>
        <w:rPr>
          <w:sz w:val="16"/>
        </w:rPr>
        <w:t>The US Defense Security Cooperation Agency (DSCA) on 13 August said it had notified Congress of the potential sale on Wednesday.</w:t>
      </w:r>
    </w:p>
    <w:p>
      <w:pPr/>
      <w:r>
        <w:rPr>
          <w:highlight w:val="cyan"/>
          <w:u w:val="single"/>
        </w:rPr>
        <w:t>Nigeria has requested to buy</w:t>
      </w:r>
      <w:r>
        <w:rPr>
          <w:u w:val="single"/>
        </w:rPr>
        <w:t xml:space="preserve"> 1 002 Mk 82 general purpose 500 lb (226 kg) </w:t>
      </w:r>
      <w:r>
        <w:rPr>
          <w:b/>
          <w:highlight w:val="cyan"/>
          <w:u w:val="single"/>
        </w:rPr>
        <w:t>bombs</w:t>
      </w:r>
      <w:r>
        <w:rPr>
          <w:u w:val="single"/>
        </w:rPr>
        <w:t>;</w:t>
      </w:r>
      <w:r>
        <w:rPr>
          <w:sz w:val="16"/>
        </w:rPr>
        <w:t xml:space="preserve"> </w:t>
      </w:r>
      <w:r>
        <w:rPr>
          <w:u w:val="single"/>
        </w:rPr>
        <w:t>1 002 MXU-650 Air</w:t>
      </w:r>
      <w:r>
        <w:rPr>
          <w:sz w:val="16"/>
        </w:rPr>
        <w:t xml:space="preserve"> Foil Groups (AFGs) for 500 lb Paveway II GBU-12 bombs; 515 MXU-1006 AFGs for 250 lb (113 </w:t>
      </w:r>
      <w:r>
        <w:rPr>
          <w:u w:val="single"/>
        </w:rPr>
        <w:t>kg) Paveway II GBU-58 bombs;</w:t>
      </w:r>
      <w:r>
        <w:rPr>
          <w:sz w:val="16"/>
        </w:rPr>
        <w:t xml:space="preserve"> 1 517 MAU-169 </w:t>
      </w:r>
      <w:r>
        <w:rPr>
          <w:u w:val="single"/>
        </w:rPr>
        <w:t xml:space="preserve">or MAU-209 </w:t>
      </w:r>
      <w:r>
        <w:rPr>
          <w:b/>
          <w:u w:val="single"/>
        </w:rPr>
        <w:t>computer</w:t>
      </w:r>
      <w:r>
        <w:rPr>
          <w:u w:val="single"/>
        </w:rPr>
        <w:t xml:space="preserve"> control group (CCG) for Paveway</w:t>
      </w:r>
      <w:r>
        <w:rPr>
          <w:sz w:val="16"/>
        </w:rPr>
        <w:t xml:space="preserve"> II GBU-12/GBU-58 bombs; 1 002 FMU-152 joint programmable </w:t>
      </w:r>
      <w:r>
        <w:rPr>
          <w:highlight w:val="cyan"/>
          <w:u w:val="single"/>
        </w:rPr>
        <w:t>fuzes</w:t>
      </w:r>
      <w:r>
        <w:rPr>
          <w:u w:val="single"/>
        </w:rPr>
        <w:t xml:space="preserve">; and 5 000 </w:t>
      </w:r>
      <w:r>
        <w:rPr>
          <w:b/>
          <w:u w:val="single"/>
        </w:rPr>
        <w:t>Advanced Precision Kill</w:t>
      </w:r>
      <w:r>
        <w:rPr>
          <w:u w:val="single"/>
        </w:rPr>
        <w:t xml:space="preserve"> Weapon System II (</w:t>
      </w:r>
      <w:r>
        <w:rPr>
          <w:b/>
          <w:highlight w:val="cyan"/>
          <w:u w:val="single"/>
        </w:rPr>
        <w:t>APKWS</w:t>
      </w:r>
      <w:r>
        <w:rPr>
          <w:b/>
          <w:u w:val="single"/>
        </w:rPr>
        <w:t xml:space="preserve"> II)</w:t>
      </w:r>
      <w:r>
        <w:rPr>
          <w:u w:val="single"/>
        </w:rPr>
        <w:t xml:space="preserve"> </w:t>
      </w:r>
      <w:r>
        <w:rPr>
          <w:highlight w:val="cyan"/>
          <w:u w:val="single"/>
        </w:rPr>
        <w:t>all-up-rounds</w:t>
      </w:r>
      <w:r>
        <w:rPr>
          <w:u w:val="single"/>
        </w:rPr>
        <w:t xml:space="preserve"> (AURs)</w:t>
      </w:r>
      <w:r>
        <w:rPr>
          <w:sz w:val="16"/>
        </w:rPr>
        <w:t xml:space="preserve"> (consisting of one each WGU-59/B guidance section; high-explosive </w:t>
      </w:r>
      <w:r>
        <w:rPr>
          <w:u w:val="single"/>
        </w:rPr>
        <w:t xml:space="preserve">warhead; and MK66-4 rocket </w:t>
      </w:r>
      <w:r>
        <w:rPr>
          <w:b/>
          <w:u w:val="single"/>
        </w:rPr>
        <w:t>motor).</w:t>
      </w:r>
    </w:p>
    <w:p>
      <w:pPr/>
      <w:r>
        <w:rPr>
          <w:sz w:val="16"/>
        </w:rPr>
        <w:t xml:space="preserve">Also included in the potential sale are FMU-139 joint programmable fuzes; </w:t>
      </w:r>
      <w:r>
        <w:rPr>
          <w:u w:val="single"/>
        </w:rPr>
        <w:t>bomb</w:t>
      </w:r>
      <w:r>
        <w:rPr>
          <w:sz w:val="16"/>
        </w:rPr>
        <w:t xml:space="preserve"> components, impulse cartridges, and high-explosive and practice rockets; and support.</w:t>
      </w:r>
    </w:p>
    <w:p>
      <w:pPr/>
      <w:r>
        <w:rPr>
          <w:sz w:val="16"/>
        </w:rPr>
        <w:t xml:space="preserve">“The proposed sale will improve Nigeria’s capability to meet current and future threats through operations against terrorist </w:t>
      </w:r>
      <w:r>
        <w:rPr>
          <w:b/>
          <w:u w:val="single"/>
        </w:rPr>
        <w:t>organisations and</w:t>
      </w:r>
      <w:r>
        <w:rPr>
          <w:sz w:val="16"/>
        </w:rPr>
        <w:t xml:space="preserve"> to counter illicit trafficking in Nigeria and the Gulf of Guinea. Nigeria will have no difficulty absorbing these munitions into its armed forces,” the DSCA said.</w:t>
      </w:r>
    </w:p>
    <w:p>
      <w:pPr/>
      <w:r>
        <w:rPr>
          <w:sz w:val="16"/>
        </w:rPr>
        <w:t xml:space="preserve">The principal </w:t>
      </w:r>
      <w:r>
        <w:rPr>
          <w:b/>
          <w:u w:val="single"/>
        </w:rPr>
        <w:t>contractors will</w:t>
      </w:r>
      <w:r>
        <w:rPr>
          <w:sz w:val="16"/>
        </w:rPr>
        <w:t xml:space="preserve"> be RTX Missiles and Defense, Lockheed Martin Corporation, and BAE Systems.</w:t>
      </w:r>
    </w:p>
    <w:p>
      <w:pPr/>
      <w:r>
        <w:rPr>
          <w:sz w:val="16"/>
        </w:rPr>
        <w:t xml:space="preserve">While not specifying which platforms </w:t>
      </w:r>
      <w:r>
        <w:rPr>
          <w:u w:val="single"/>
        </w:rPr>
        <w:t>the</w:t>
      </w:r>
      <w:r>
        <w:rPr>
          <w:sz w:val="16"/>
        </w:rPr>
        <w:t xml:space="preserve"> munitions are being acquired for, </w:t>
      </w:r>
      <w:r>
        <w:rPr>
          <w:u w:val="single"/>
        </w:rPr>
        <w:t>it is likely that they will be</w:t>
      </w:r>
      <w:r>
        <w:rPr>
          <w:sz w:val="16"/>
        </w:rPr>
        <w:t xml:space="preserve"> for</w:t>
      </w:r>
      <w:r>
        <w:rPr>
          <w:u w:val="single"/>
        </w:rPr>
        <w:t xml:space="preserve"> the Nigerian Air </w:t>
      </w:r>
      <w:r>
        <w:rPr>
          <w:b/>
          <w:u w:val="single"/>
        </w:rPr>
        <w:t xml:space="preserve">Force’s </w:t>
      </w:r>
      <w:r>
        <w:rPr>
          <w:b/>
          <w:highlight w:val="cyan"/>
          <w:u w:val="single"/>
        </w:rPr>
        <w:t>A-29</w:t>
      </w:r>
      <w:r>
        <w:rPr>
          <w:highlight w:val="cyan"/>
          <w:u w:val="single"/>
        </w:rPr>
        <w:t xml:space="preserve"> Super Tucano light combat/trainer aircraft </w:t>
      </w:r>
      <w:r>
        <w:rPr>
          <w:b/>
          <w:highlight w:val="cyan"/>
          <w:u w:val="single"/>
        </w:rPr>
        <w:t>acquired via</w:t>
      </w:r>
      <w:r>
        <w:rPr>
          <w:highlight w:val="cyan"/>
          <w:u w:val="single"/>
        </w:rPr>
        <w:t xml:space="preserve"> US company</w:t>
      </w:r>
      <w:r>
        <w:rPr>
          <w:b/>
          <w:u w:val="single"/>
        </w:rPr>
        <w:t xml:space="preserve"> Sierra</w:t>
      </w:r>
      <w:r>
        <w:rPr>
          <w:u w:val="single"/>
        </w:rPr>
        <w:t xml:space="preserve"> Nevada </w:t>
      </w:r>
      <w:r>
        <w:rPr>
          <w:highlight w:val="cyan"/>
          <w:u w:val="single"/>
        </w:rPr>
        <w:t>Corporation. They have</w:t>
      </w:r>
      <w:r>
        <w:rPr>
          <w:u w:val="single"/>
        </w:rPr>
        <w:t xml:space="preserve"> been </w:t>
      </w:r>
      <w:r>
        <w:rPr>
          <w:highlight w:val="cyan"/>
          <w:u w:val="single"/>
        </w:rPr>
        <w:t>heavily used to</w:t>
      </w:r>
      <w:r>
        <w:rPr>
          <w:u w:val="single"/>
        </w:rPr>
        <w:t xml:space="preserve"> combat</w:t>
      </w:r>
      <w:r>
        <w:rPr>
          <w:sz w:val="16"/>
        </w:rPr>
        <w:t xml:space="preserve"> Boko Haram </w:t>
      </w:r>
      <w:r>
        <w:rPr>
          <w:u w:val="single"/>
        </w:rPr>
        <w:t xml:space="preserve">terrorists, </w:t>
      </w:r>
      <w:r>
        <w:rPr>
          <w:b/>
          <w:u w:val="single"/>
        </w:rPr>
        <w:t>bandits, and</w:t>
      </w:r>
      <w:r>
        <w:rPr>
          <w:u w:val="single"/>
        </w:rPr>
        <w:t xml:space="preserve"> other</w:t>
      </w:r>
      <w:r>
        <w:rPr>
          <w:sz w:val="16"/>
        </w:rPr>
        <w:t xml:space="preserve"> security </w:t>
      </w:r>
      <w:r>
        <w:rPr>
          <w:u w:val="single"/>
        </w:rPr>
        <w:t xml:space="preserve">threats in </w:t>
      </w:r>
      <w:r>
        <w:rPr>
          <w:b/>
          <w:u w:val="single"/>
        </w:rPr>
        <w:t>Nigeria.</w:t>
      </w:r>
    </w:p>
    <w:p>
      <w:pPr/>
      <w:r>
        <w:rPr>
          <w:sz w:val="16"/>
        </w:rPr>
        <w:t xml:space="preserve">In August 2024, </w:t>
      </w:r>
      <w:r>
        <w:rPr>
          <w:u w:val="single"/>
        </w:rPr>
        <w:t>the Nigerian Super Tucano</w:t>
      </w:r>
      <w:r>
        <w:rPr>
          <w:sz w:val="16"/>
        </w:rPr>
        <w:t xml:space="preserve"> fleet logged 10 000 flying hours. At the time the Air Force </w:t>
      </w:r>
      <w:r>
        <w:rPr>
          <w:u w:val="single"/>
        </w:rPr>
        <w:t xml:space="preserve">said “since its induction in </w:t>
      </w:r>
      <w:r>
        <w:rPr>
          <w:b/>
          <w:u w:val="single"/>
        </w:rPr>
        <w:t>August</w:t>
      </w:r>
      <w:r>
        <w:rPr>
          <w:b/>
          <w:u w:val="single"/>
        </w:rPr>
        <w:t xml:space="preserve"> 2021,</w:t>
      </w:r>
      <w:r>
        <w:rPr>
          <w:sz w:val="16"/>
        </w:rPr>
        <w:t xml:space="preserve"> the A-29 Super Tucano fleet has been involved in </w:t>
      </w:r>
      <w:r>
        <w:rPr>
          <w:u w:val="single"/>
        </w:rPr>
        <w:t>several decisive missions in the various operational</w:t>
      </w:r>
      <w:r>
        <w:rPr>
          <w:sz w:val="16"/>
        </w:rPr>
        <w:t xml:space="preserve"> theatres across the country. So far, </w:t>
      </w:r>
      <w:r>
        <w:rPr>
          <w:u w:val="single"/>
        </w:rPr>
        <w:t xml:space="preserve">over 8 500 hours flown on the fleet were </w:t>
      </w:r>
      <w:r>
        <w:rPr>
          <w:b/>
          <w:highlight w:val="cyan"/>
          <w:u w:val="single"/>
        </w:rPr>
        <w:t>dedicated</w:t>
      </w:r>
      <w:r>
        <w:rPr>
          <w:b/>
          <w:u w:val="single"/>
        </w:rPr>
        <w:t xml:space="preserve"> to</w:t>
      </w:r>
      <w:r>
        <w:rPr>
          <w:u w:val="single"/>
        </w:rPr>
        <w:t xml:space="preserve"> both day</w:t>
      </w:r>
      <w:r>
        <w:rPr>
          <w:sz w:val="16"/>
        </w:rPr>
        <w:t xml:space="preserve"> and</w:t>
      </w:r>
      <w:r>
        <w:rPr>
          <w:u w:val="single"/>
        </w:rPr>
        <w:t xml:space="preserve"> night </w:t>
      </w:r>
      <w:r>
        <w:rPr>
          <w:highlight w:val="cyan"/>
          <w:u w:val="single"/>
        </w:rPr>
        <w:t>operational sorties</w:t>
      </w:r>
      <w:r>
        <w:rPr>
          <w:u w:val="single"/>
        </w:rPr>
        <w:t xml:space="preserve"> against </w:t>
      </w:r>
      <w:r>
        <w:rPr>
          <w:highlight w:val="cyan"/>
          <w:u w:val="single"/>
        </w:rPr>
        <w:t>terrorists,</w:t>
      </w:r>
      <w:r>
        <w:rPr>
          <w:sz w:val="16"/>
        </w:rPr>
        <w:t xml:space="preserve"> bandits and other violent non-state actors threatening national peace. No doubt, </w:t>
      </w:r>
      <w:r>
        <w:rPr>
          <w:u w:val="single"/>
        </w:rPr>
        <w:t xml:space="preserve">the aircraft’s night and </w:t>
      </w:r>
      <w:r>
        <w:rPr>
          <w:highlight w:val="cyan"/>
          <w:u w:val="single"/>
        </w:rPr>
        <w:t xml:space="preserve">precision munitions delivery capability has </w:t>
      </w:r>
      <w:r>
        <w:rPr>
          <w:b/>
          <w:highlight w:val="cyan"/>
          <w:u w:val="single"/>
        </w:rPr>
        <w:t>undoubtedly enhanced</w:t>
      </w:r>
      <w:r>
        <w:rPr>
          <w:b/>
          <w:u w:val="single"/>
        </w:rPr>
        <w:t xml:space="preserve"> NAF’s</w:t>
      </w:r>
      <w:r>
        <w:rPr>
          <w:u w:val="single"/>
        </w:rPr>
        <w:t xml:space="preserve"> versatility</w:t>
      </w:r>
      <w:r>
        <w:rPr>
          <w:sz w:val="16"/>
        </w:rPr>
        <w:t>, flexibility</w:t>
      </w:r>
      <w:r>
        <w:rPr>
          <w:u w:val="single"/>
        </w:rPr>
        <w:t xml:space="preserve"> and</w:t>
      </w:r>
      <w:r>
        <w:rPr>
          <w:highlight w:val="cyan"/>
          <w:u w:val="single"/>
        </w:rPr>
        <w:t xml:space="preserve"> </w:t>
      </w:r>
      <w:r>
        <w:rPr>
          <w:b/>
          <w:highlight w:val="cyan"/>
          <w:u w:val="single"/>
        </w:rPr>
        <w:t>lethality</w:t>
      </w:r>
      <w:r>
        <w:rPr>
          <w:b/>
          <w:u w:val="single"/>
        </w:rPr>
        <w:t xml:space="preserve"> in</w:t>
      </w:r>
      <w:r>
        <w:rPr>
          <w:u w:val="single"/>
        </w:rPr>
        <w:t xml:space="preserve"> all air operations.</w:t>
      </w:r>
      <w:r>
        <w:rPr>
          <w:sz w:val="16"/>
        </w:rPr>
        <w:t>”</w:t>
      </w:r>
    </w:p>
    <w:p>
      <w:pPr/>
      <w:r>
        <w:rPr>
          <w:sz w:val="16"/>
        </w:rPr>
        <w:t xml:space="preserve">A Nigerian Air Force Super </w:t>
      </w:r>
      <w:r>
        <w:rPr>
          <w:b/>
          <w:u w:val="single"/>
        </w:rPr>
        <w:t>Tucano.</w:t>
      </w:r>
    </w:p>
    <w:p>
      <w:pPr/>
      <w:r>
        <w:rPr>
          <w:sz w:val="16"/>
        </w:rPr>
        <w:t>When Nigeria bought its 12 Super Tucanos, it also acquired GBU-12 and GBU-58 Paveway II guided bombs, Laser Guided Rockets including Advanced Precision Kill Weapon System (APKWS) rounds; Mk 81 bombs; and 70 mm Hydra 70 unguided rockets.</w:t>
      </w:r>
    </w:p>
    <w:p>
      <w:pPr/>
      <w:r>
        <w:rPr>
          <w:sz w:val="16"/>
        </w:rPr>
        <w:t xml:space="preserve">The latest request for munitions could also indicate use on the Air Force’s dozen new AH-1Z Viper attack helicopters. Bell Textron was in March 2024 awarded a $455 million production contract, with work to be </w:t>
      </w:r>
      <w:r>
        <w:rPr>
          <w:b/>
          <w:u w:val="single"/>
        </w:rPr>
        <w:t>completed in</w:t>
      </w:r>
      <w:r>
        <w:rPr>
          <w:sz w:val="16"/>
        </w:rPr>
        <w:t xml:space="preserve"> July 2028. The Nigerian Air Force also has 24 M-346 combat/trainer aircraft on order from Leonardo.</w:t>
      </w:r>
    </w:p>
    <w:p>
      <w:pPr/>
      <w:r>
        <w:rPr>
          <w:sz w:val="16"/>
        </w:rPr>
        <w:t>Last month, Chief of Air Staff, Air Marshal Hasan Abubakar, said the Nigerian Air Force would acquire 49 state-of-the-art aircraft by the end of 2026. This figure includes three Airbus C295 transport aircraft; ten Leonardo AW109 Trekker helicopters; 12 AH-1Z attack helicopters; and 24 M-346s.</w:t>
      </w:r>
    </w:p>
    <w:p>
      <w:pPr/>
      <w:r>
        <w:rPr>
          <w:sz w:val="16"/>
        </w:rPr>
        <w:t>In the last two years the Air Force has received six Turkish Aerospace Industries T-129 ATAK helicopters; two AW109 Trekker helicopters; three Beechcraft King Air aircraft; and four Diamond 62 reconnaissance aircraft.</w:t>
      </w:r>
    </w:p>
    <w:p>
      <w:pPr/>
      <w:r>
        <w:rPr>
          <w:sz w:val="16"/>
        </w:rPr>
        <w:t xml:space="preserve">Strengthening the Nigerian Air Force comes amid </w:t>
      </w:r>
      <w:r>
        <w:rPr>
          <w:b/>
          <w:u w:val="single"/>
        </w:rPr>
        <w:t>continued pressure</w:t>
      </w:r>
      <w:r>
        <w:rPr>
          <w:sz w:val="16"/>
        </w:rPr>
        <w:t xml:space="preserve"> from Islamist terror groups and bandits. Abubakar this month said Nigeria’s military has killed 592 armed militia members in the northeastern sate of Borno in the past eight months, after stepping up air strikes in a region plagued by violence.</w:t>
      </w:r>
    </w:p>
    <w:p>
      <w:pPr/>
      <w:r>
        <w:rPr>
          <w:sz w:val="16"/>
        </w:rPr>
        <w:t xml:space="preserve">Abubakar said the Air Force also destroyed more than </w:t>
      </w:r>
      <w:r>
        <w:rPr>
          <w:u w:val="single"/>
        </w:rPr>
        <w:t xml:space="preserve">200 </w:t>
      </w:r>
      <w:r>
        <w:rPr>
          <w:b/>
          <w:u w:val="single"/>
        </w:rPr>
        <w:t>technical vehicles</w:t>
      </w:r>
      <w:r>
        <w:rPr>
          <w:u w:val="single"/>
        </w:rPr>
        <w:t xml:space="preserve"> and</w:t>
      </w:r>
      <w:r>
        <w:rPr>
          <w:sz w:val="16"/>
        </w:rPr>
        <w:t xml:space="preserve"> 166 logistics hubs in a sweeping </w:t>
      </w:r>
      <w:r>
        <w:rPr>
          <w:u w:val="single"/>
        </w:rPr>
        <w:t>offensive</w:t>
      </w:r>
      <w:r>
        <w:rPr>
          <w:sz w:val="16"/>
        </w:rPr>
        <w:t xml:space="preserve"> against insurgents in the northeast. “</w:t>
      </w:r>
      <w:r>
        <w:rPr>
          <w:u w:val="single"/>
        </w:rPr>
        <w:t xml:space="preserve">This year, </w:t>
      </w:r>
      <w:r>
        <w:rPr>
          <w:highlight w:val="cyan"/>
          <w:u w:val="single"/>
        </w:rPr>
        <w:t xml:space="preserve">our air war </w:t>
      </w:r>
      <w:r>
        <w:rPr>
          <w:u w:val="single"/>
        </w:rPr>
        <w:t xml:space="preserve">is </w:t>
      </w:r>
      <w:r>
        <w:rPr>
          <w:b/>
          <w:highlight w:val="cyan"/>
          <w:u w:val="single"/>
        </w:rPr>
        <w:t>faster, sharper</w:t>
      </w:r>
      <w:r>
        <w:rPr>
          <w:highlight w:val="cyan"/>
          <w:u w:val="single"/>
        </w:rPr>
        <w:t xml:space="preserve"> and</w:t>
      </w:r>
      <w:r>
        <w:rPr>
          <w:u w:val="single"/>
        </w:rPr>
        <w:t xml:space="preserve"> more </w:t>
      </w:r>
      <w:r>
        <w:rPr>
          <w:highlight w:val="cyan"/>
          <w:u w:val="single"/>
        </w:rPr>
        <w:t>surgical</w:t>
      </w:r>
      <w:r>
        <w:rPr>
          <w:sz w:val="16"/>
        </w:rPr>
        <w:t xml:space="preserve">,” Abubakar said. “We are taking out high-value targets, </w:t>
      </w:r>
      <w:r>
        <w:rPr>
          <w:b/>
          <w:u w:val="single"/>
        </w:rPr>
        <w:t>crippling logistics</w:t>
      </w:r>
      <w:r>
        <w:rPr>
          <w:sz w:val="16"/>
        </w:rPr>
        <w:t xml:space="preserve"> networks and dismantling cells that threaten peace in the northeast.”</w:t>
      </w:r>
    </w:p>
    <w:p>
      <w:pPr/>
      <w:r>
        <w:rPr>
          <w:sz w:val="16"/>
        </w:rPr>
        <w:t>He said Nigerian Air Force aircraft flew 798 combat sorties and logged over 1 500 operational flight hours under Operation Hadin Kai, Nigeria’s military’s counterinsurgency operation in the northeast.</w:t>
      </w:r>
    </w:p>
    <w:p>
      <w:pPr/>
      <w:r>
        <w:rPr>
          <w:sz w:val="16"/>
        </w:rPr>
        <w:t xml:space="preserve">According to the Africa Center for Strategic Studies (ACSS), </w:t>
      </w:r>
      <w:r>
        <w:rPr>
          <w:u w:val="single"/>
        </w:rPr>
        <w:t xml:space="preserve">Nigeria experienced an 18% </w:t>
      </w:r>
      <w:r>
        <w:rPr>
          <w:highlight w:val="cyan"/>
          <w:u w:val="single"/>
        </w:rPr>
        <w:t>increase in fatalities</w:t>
      </w:r>
      <w:r>
        <w:rPr>
          <w:u w:val="single"/>
        </w:rPr>
        <w:t xml:space="preserve"> tied </w:t>
      </w:r>
      <w:r>
        <w:rPr>
          <w:highlight w:val="cyan"/>
          <w:u w:val="single"/>
        </w:rPr>
        <w:t xml:space="preserve">to </w:t>
      </w:r>
      <w:r>
        <w:rPr>
          <w:b/>
          <w:highlight w:val="cyan"/>
          <w:u w:val="single"/>
        </w:rPr>
        <w:t>militant Islamist groups</w:t>
      </w:r>
      <w:r>
        <w:rPr>
          <w:u w:val="single"/>
        </w:rPr>
        <w:t xml:space="preserve"> over the past </w:t>
      </w:r>
      <w:r>
        <w:rPr>
          <w:b/>
          <w:u w:val="single"/>
        </w:rPr>
        <w:t>year</w:t>
      </w:r>
      <w:r>
        <w:rPr>
          <w:b/>
          <w:u w:val="single"/>
        </w:rPr>
        <w:t>. Borno</w:t>
      </w:r>
      <w:r>
        <w:rPr>
          <w:sz w:val="16"/>
        </w:rPr>
        <w:t xml:space="preserve"> State in </w:t>
      </w:r>
      <w:r>
        <w:rPr>
          <w:b/>
          <w:u w:val="single"/>
        </w:rPr>
        <w:t>Nigeria’s North</w:t>
      </w:r>
      <w:r>
        <w:rPr>
          <w:sz w:val="16"/>
        </w:rPr>
        <w:t xml:space="preserve"> </w:t>
      </w:r>
      <w:r>
        <w:rPr>
          <w:u w:val="single"/>
        </w:rPr>
        <w:t xml:space="preserve">East Zone remains the epicentre of this </w:t>
      </w:r>
      <w:r>
        <w:rPr>
          <w:b/>
          <w:u w:val="single"/>
        </w:rPr>
        <w:t>violence</w:t>
      </w:r>
      <w:r>
        <w:rPr>
          <w:b/>
          <w:u w:val="single"/>
        </w:rPr>
        <w:t xml:space="preserve"> and</w:t>
      </w:r>
      <w:r>
        <w:rPr>
          <w:sz w:val="16"/>
        </w:rPr>
        <w:t xml:space="preserve"> Nigeria accounts for 74% of all fatalities in the Lake Chad Basin region – a total of 3 982 deaths in the </w:t>
      </w:r>
      <w:r>
        <w:rPr>
          <w:u w:val="single"/>
        </w:rPr>
        <w:t xml:space="preserve">last year for the </w:t>
      </w:r>
      <w:r>
        <w:rPr>
          <w:b/>
          <w:u w:val="single"/>
        </w:rPr>
        <w:t>area.</w:t>
      </w:r>
    </w:p>
    <w:p>
      <w:pPr>
        <w:pStyle w:val="Analytic"/>
      </w:pPr>
      <w:r>
        <w:t xml:space="preserve">Make them name the </w:t>
      </w:r>
      <w:r>
        <w:rPr>
          <w:u w:val="single"/>
        </w:rPr>
        <w:t>step</w:t>
      </w:r>
      <w:r>
        <w:t xml:space="preserve">. Which office, which authorization, which </w:t>
      </w:r>
      <w:r>
        <w:rPr>
          <w:u w:val="single"/>
        </w:rPr>
        <w:t>article</w:t>
      </w:r>
      <w:r>
        <w:t>.</w:t>
      </w:r>
    </w:p>
    <w:p>
      <w:pPr>
        <w:pStyle w:val="Heading3"/>
      </w:pPr>
      <w:r>
        <w:t>TOP---2AR</w:t>
      </w:r>
    </w:p>
    <w:p>
      <w:pPr>
        <w:pStyle w:val="Analytic"/>
      </w:pPr>
      <w:r>
        <w:t xml:space="preserve">Solvency comes down to </w:t>
      </w:r>
      <w:r>
        <w:rPr>
          <w:u w:val="single"/>
        </w:rPr>
        <w:t>three</w:t>
      </w:r>
      <w:r>
        <w:t xml:space="preserve"> things:</w:t>
      </w:r>
    </w:p>
    <w:p>
      <w:pPr>
        <w:pStyle w:val="Analytic"/>
      </w:pPr>
      <w:r>
        <w:t xml:space="preserve">1. </w:t>
      </w:r>
      <w:r>
        <w:rPr>
          <w:u w:val="single"/>
        </w:rPr>
        <w:t>Question</w:t>
      </w:r>
      <w:r>
        <w:t xml:space="preserve">---the resolution asks whether the USFG </w:t>
      </w:r>
      <w:r>
        <w:rPr>
          <w:u w:val="single"/>
        </w:rPr>
        <w:t>should</w:t>
      </w:r>
      <w:r>
        <w:t xml:space="preserve">. “The executive won’t” is an answer to a </w:t>
      </w:r>
      <w:r>
        <w:rPr>
          <w:u w:val="single"/>
        </w:rPr>
        <w:t>different question</w:t>
      </w:r>
      <w:r>
        <w:t>---that’s Estlund.</w:t>
      </w:r>
    </w:p>
    <w:p>
      <w:pPr>
        <w:pStyle w:val="Analytic"/>
      </w:pPr>
      <w:r>
        <w:t xml:space="preserve">If “they’ll defect” beat a plan, </w:t>
      </w:r>
      <w:r>
        <w:rPr>
          <w:u w:val="single"/>
        </w:rPr>
        <w:t>no</w:t>
      </w:r>
      <w:r>
        <w:t xml:space="preserve"> affirmative would ever solve. That’s their model, and it’s </w:t>
      </w:r>
      <w:r>
        <w:rPr>
          <w:u w:val="single"/>
        </w:rPr>
        <w:t>unfalsifiable</w:t>
      </w:r>
      <w:r>
        <w:t>.</w:t>
      </w:r>
    </w:p>
    <w:p>
      <w:pPr>
        <w:pStyle w:val="Analytic"/>
      </w:pPr>
      <w:r>
        <w:t xml:space="preserve">2. </w:t>
      </w:r>
      <w:r>
        <w:rPr>
          <w:u w:val="single"/>
        </w:rPr>
        <w:t>Object</w:t>
      </w:r>
      <w:r>
        <w:t xml:space="preserve">---this is </w:t>
      </w:r>
      <w:r>
        <w:rPr>
          <w:u w:val="single"/>
        </w:rPr>
        <w:t>ordnance</w:t>
      </w:r>
      <w:r>
        <w:t xml:space="preserve">. Bombs, kits, fuzes, rockets---counted in the notification, built by </w:t>
      </w:r>
      <w:r>
        <w:rPr>
          <w:u w:val="single"/>
        </w:rPr>
        <w:t>named US primes</w:t>
      </w:r>
      <w:r>
        <w:t>---that’s Martin.</w:t>
      </w:r>
    </w:p>
    <w:p>
      <w:pPr>
        <w:pStyle w:val="Analytic"/>
      </w:pPr>
      <w:r>
        <w:t xml:space="preserve">You cannot </w:t>
      </w:r>
      <w:r>
        <w:rPr>
          <w:u w:val="single"/>
        </w:rPr>
        <w:t>relabel</w:t>
      </w:r>
      <w:r>
        <w:t xml:space="preserve"> a serial number. You cannot </w:t>
      </w:r>
      <w:r>
        <w:rPr>
          <w:u w:val="single"/>
        </w:rPr>
        <w:t>recategorize</w:t>
      </w:r>
      <w:r>
        <w:t xml:space="preserve"> a guided bomb---their own rule turns on </w:t>
      </w:r>
      <w:r>
        <w:rPr>
          <w:u w:val="single"/>
        </w:rPr>
        <w:t>military function</w:t>
      </w:r>
      <w:r>
        <w:t>.</w:t>
      </w:r>
    </w:p>
    <w:p>
      <w:pPr>
        <w:pStyle w:val="Analytic"/>
      </w:pPr>
      <w:r>
        <w:t xml:space="preserve">And you cannot </w:t>
      </w:r>
      <w:r>
        <w:rPr>
          <w:u w:val="single"/>
        </w:rPr>
        <w:t>route</w:t>
      </w:r>
      <w:r>
        <w:t xml:space="preserve"> it. Consent requires that </w:t>
      </w:r>
      <w:r>
        <w:rPr>
          <w:u w:val="single"/>
        </w:rPr>
        <w:t>we</w:t>
      </w:r>
      <w:r>
        <w:t xml:space="preserve"> would make the transfer, and post-plan </w:t>
      </w:r>
      <w:r>
        <w:rPr>
          <w:u w:val="single"/>
        </w:rPr>
        <w:t>we wouldn’t</w:t>
      </w:r>
      <w:r>
        <w:t>---that’s the AECA.</w:t>
      </w:r>
    </w:p>
    <w:p>
      <w:pPr>
        <w:pStyle w:val="Analytic"/>
      </w:pPr>
      <w:r>
        <w:t xml:space="preserve">The munitions don’t </w:t>
      </w:r>
      <w:r>
        <w:rPr>
          <w:u w:val="single"/>
        </w:rPr>
        <w:t>fit</w:t>
      </w:r>
      <w:r>
        <w:t xml:space="preserve"> anything else. Integration is </w:t>
      </w:r>
      <w:r>
        <w:rPr>
          <w:u w:val="single"/>
        </w:rPr>
        <w:t>years</w:t>
      </w:r>
      <w:r>
        <w:t xml:space="preserve"> of certification---that’s Hainline.</w:t>
      </w:r>
    </w:p>
    <w:p>
      <w:pPr>
        <w:pStyle w:val="Analytic"/>
      </w:pPr>
      <w:r>
        <w:t xml:space="preserve">3. </w:t>
      </w:r>
      <w:r>
        <w:rPr>
          <w:u w:val="single"/>
        </w:rPr>
        <w:t>Record</w:t>
      </w:r>
      <w:r>
        <w:t xml:space="preserve">---on </w:t>
      </w:r>
      <w:r>
        <w:rPr>
          <w:u w:val="single"/>
        </w:rPr>
        <w:t>this recipient</w:t>
      </w:r>
      <w:r>
        <w:t>, the freeze already worked. The case sat until the objections were lifted---that’s Martin.</w:t>
      </w:r>
    </w:p>
    <w:p>
      <w:pPr>
        <w:pStyle w:val="Analytic"/>
      </w:pPr>
      <w:r>
        <w:t xml:space="preserve">Egypt’s hardware sat in </w:t>
      </w:r>
      <w:r>
        <w:rPr>
          <w:u w:val="single"/>
        </w:rPr>
        <w:t>American storage</w:t>
      </w:r>
      <w:r>
        <w:t xml:space="preserve">. Turkey </w:t>
      </w:r>
      <w:r>
        <w:rPr>
          <w:u w:val="single"/>
        </w:rPr>
        <w:t>owned</w:t>
      </w:r>
      <w:r>
        <w:t xml:space="preserve"> jets it never received.</w:t>
      </w:r>
    </w:p>
    <w:p>
      <w:pPr>
        <w:pStyle w:val="Analytic"/>
      </w:pPr>
      <w:r>
        <w:t xml:space="preserve">Their empirics are </w:t>
      </w:r>
      <w:r>
        <w:rPr>
          <w:u w:val="single"/>
        </w:rPr>
        <w:t>policy statements</w:t>
      </w:r>
      <w:r>
        <w:t xml:space="preserve"> being rescinded. Ours are </w:t>
      </w:r>
      <w:r>
        <w:rPr>
          <w:u w:val="single"/>
        </w:rPr>
        <w:t>articles that didn’t move</w:t>
      </w:r>
      <w:r>
        <w:t>.</w:t>
      </w:r>
    </w:p>
    <w:p>
      <w:pPr>
        <w:pStyle w:val="Analytic"/>
      </w:pPr>
      <w:r>
        <w:t xml:space="preserve">The </w:t>
      </w:r>
      <w:r>
        <w:rPr>
          <w:u w:val="single"/>
        </w:rPr>
        <w:t>burden</w:t>
      </w:r>
      <w:r>
        <w:t xml:space="preserve"> question: they have to name the </w:t>
      </w:r>
      <w:r>
        <w:rPr>
          <w:u w:val="single"/>
        </w:rPr>
        <w:t>step</w:t>
      </w:r>
      <w:r>
        <w:t xml:space="preserve">. Which office signs, under which authority, for which </w:t>
      </w:r>
      <w:r>
        <w:rPr>
          <w:u w:val="single"/>
        </w:rPr>
        <w:t>article</w:t>
      </w:r>
      <w:r>
        <w:t>.</w:t>
      </w:r>
    </w:p>
    <w:p>
      <w:pPr>
        <w:pStyle w:val="Analytic"/>
      </w:pPr>
      <w:r>
        <w:t xml:space="preserve">Motive doesn’t do it---wanting the sale is not a </w:t>
      </w:r>
      <w:r>
        <w:rPr>
          <w:u w:val="single"/>
        </w:rPr>
        <w:t>procedure</w:t>
      </w:r>
      <w:r>
        <w:t xml:space="preserve"> for making it after it’s been </w:t>
      </w:r>
      <w:r>
        <w:rPr>
          <w:u w:val="single"/>
        </w:rPr>
        <w:t>denied</w:t>
      </w:r>
      <w:r>
        <w:t>.</w:t>
      </w:r>
    </w:p>
    <w:p>
      <w:pPr>
        <w:pStyle w:val="Analytic"/>
      </w:pPr>
      <w:r>
        <w:t xml:space="preserve">If they can’t name the step, there is </w:t>
      </w:r>
      <w:r>
        <w:rPr>
          <w:u w:val="single"/>
        </w:rPr>
        <w:t>no</w:t>
      </w:r>
      <w:r>
        <w:t xml:space="preserve"> circumvention argument. There’s a </w:t>
      </w:r>
      <w:r>
        <w:rPr>
          <w:u w:val="single"/>
        </w:rPr>
        <w:t>mood</w:t>
      </w:r>
      <w:r>
        <w:t>.</w:t>
      </w:r>
    </w:p>
    <w:p>
      <w:pPr>
        <w:pStyle w:val="Heading2"/>
      </w:pPr>
      <w:r>
        <w:t>Accounting</w:t>
      </w:r>
    </w:p>
    <w:p>
      <w:pPr>
        <w:pStyle w:val="Heading3"/>
      </w:pPr>
      <w:r>
        <w:t>Accounting---AT: FMS to DCS Shifting---1AR</w:t>
      </w:r>
    </w:p>
    <w:p>
      <w:pPr>
        <w:pStyle w:val="Analytic"/>
      </w:pPr>
      <w:r>
        <w:t>Same door:</w:t>
      </w:r>
    </w:p>
    <w:p>
      <w:pPr>
        <w:pStyle w:val="Analytic"/>
      </w:pPr>
      <w:r>
        <w:rPr>
          <w:u w:val="single"/>
        </w:rPr>
        <w:t>Authorizer</w:t>
      </w:r>
      <w:r>
        <w:t xml:space="preserve">---DCS is a </w:t>
      </w:r>
      <w:r>
        <w:rPr>
          <w:u w:val="single"/>
        </w:rPr>
        <w:t>State Department licence</w:t>
      </w:r>
      <w:r>
        <w:t xml:space="preserve">. The plan’s agent issues </w:t>
      </w:r>
      <w:r>
        <w:rPr>
          <w:u w:val="single"/>
        </w:rPr>
        <w:t>both</w:t>
      </w:r>
      <w:r>
        <w:t>.</w:t>
      </w:r>
    </w:p>
    <w:p>
      <w:pPr>
        <w:pStyle w:val="Heading4"/>
      </w:pPr>
      <w:r>
        <w:t xml:space="preserve">One authority designates the list and licenses </w:t>
      </w:r>
      <w:r>
        <w:rPr>
          <w:u w:val="single"/>
        </w:rPr>
        <w:t>every</w:t>
      </w:r>
      <w:r>
        <w:t xml:space="preserve"> export---commercial included.</w:t>
      </w:r>
    </w:p>
    <w:p>
      <w:pPr>
        <w:pStyle w:val="Style13ptBold"/>
      </w:pPr>
      <w:r>
        <w:rPr>
          <w:b/>
        </w:rPr>
        <w:t>AECA 38</w:t>
      </w:r>
      <w:r>
        <w:t xml:space="preserve"> — United States Congress. June 30, 1976. Section 38 of the Arms Export Control Act, the authority every U.S. arms export licence issues under. Office of the Law Revision Counsel, “22 U.S. Code §2778---Control of arms exports and imports,” https://uscode.house.gov/view.xhtml?req=granuleid:USC-prelim-title22-section2778&amp;num=0&amp;edition=prelim Clopus</w:t>
      </w:r>
    </w:p>
    <w:p>
      <w:pPr/>
      <w:r>
        <w:rPr>
          <w:sz w:val="16"/>
        </w:rPr>
        <w:t xml:space="preserve">(1) In furtherance of </w:t>
      </w:r>
      <w:r>
        <w:rPr>
          <w:u w:val="single"/>
        </w:rPr>
        <w:t>world</w:t>
      </w:r>
      <w:r>
        <w:rPr>
          <w:sz w:val="16"/>
        </w:rPr>
        <w:t xml:space="preserve"> peace and the </w:t>
      </w:r>
      <w:r>
        <w:rPr>
          <w:u w:val="single"/>
        </w:rPr>
        <w:t xml:space="preserve">security and foreign </w:t>
      </w:r>
      <w:r>
        <w:rPr>
          <w:highlight w:val="cyan"/>
          <w:u w:val="single"/>
        </w:rPr>
        <w:t>policy</w:t>
      </w:r>
      <w:r>
        <w:rPr>
          <w:u w:val="single"/>
        </w:rPr>
        <w:t xml:space="preserve"> of the </w:t>
      </w:r>
      <w:r>
        <w:rPr>
          <w:b/>
          <w:u w:val="single"/>
        </w:rPr>
        <w:t>United</w:t>
      </w:r>
      <w:r>
        <w:rPr>
          <w:b/>
          <w:u w:val="single"/>
        </w:rPr>
        <w:t xml:space="preserve"> States,</w:t>
      </w:r>
      <w:r>
        <w:rPr>
          <w:sz w:val="16"/>
        </w:rPr>
        <w:t xml:space="preserve"> </w:t>
      </w:r>
      <w:r>
        <w:rPr>
          <w:u w:val="single"/>
        </w:rPr>
        <w:t xml:space="preserve">the </w:t>
      </w:r>
      <w:r>
        <w:rPr>
          <w:highlight w:val="cyan"/>
          <w:u w:val="single"/>
        </w:rPr>
        <w:t xml:space="preserve">President is authorized to </w:t>
      </w:r>
      <w:r>
        <w:rPr>
          <w:b/>
          <w:highlight w:val="cyan"/>
          <w:u w:val="single"/>
        </w:rPr>
        <w:t>control the import</w:t>
      </w:r>
      <w:r>
        <w:rPr>
          <w:sz w:val="16"/>
        </w:rPr>
        <w:t xml:space="preserve"> and</w:t>
      </w:r>
      <w:r>
        <w:rPr>
          <w:u w:val="single"/>
        </w:rPr>
        <w:t xml:space="preserve"> the </w:t>
      </w:r>
      <w:r>
        <w:rPr>
          <w:highlight w:val="cyan"/>
          <w:u w:val="single"/>
        </w:rPr>
        <w:t>export of defense articles</w:t>
      </w:r>
      <w:r>
        <w:rPr>
          <w:u w:val="single"/>
        </w:rPr>
        <w:t xml:space="preserve"> and </w:t>
      </w:r>
      <w:r>
        <w:rPr>
          <w:highlight w:val="cyan"/>
          <w:u w:val="single"/>
        </w:rPr>
        <w:t>defense services</w:t>
      </w:r>
      <w:r>
        <w:rPr>
          <w:sz w:val="16"/>
        </w:rPr>
        <w:t xml:space="preserve"> and to provide foreign policy guidance to persons of the </w:t>
      </w:r>
      <w:r>
        <w:rPr>
          <w:highlight w:val="cyan"/>
          <w:u w:val="single"/>
        </w:rPr>
        <w:t>United</w:t>
      </w:r>
      <w:r>
        <w:rPr>
          <w:u w:val="single"/>
        </w:rPr>
        <w:t xml:space="preserve"> States involved in the</w:t>
      </w:r>
      <w:r>
        <w:rPr>
          <w:sz w:val="16"/>
        </w:rPr>
        <w:t xml:space="preserve"> export and import of such articles and services. </w:t>
      </w:r>
      <w:r>
        <w:rPr>
          <w:u w:val="single"/>
        </w:rPr>
        <w:t xml:space="preserve">The President is authorized to </w:t>
      </w:r>
      <w:r>
        <w:rPr>
          <w:b/>
          <w:highlight w:val="cyan"/>
          <w:u w:val="single"/>
        </w:rPr>
        <w:t>designate</w:t>
      </w:r>
      <w:r>
        <w:rPr>
          <w:b/>
          <w:u w:val="single"/>
        </w:rPr>
        <w:t xml:space="preserve"> those </w:t>
      </w:r>
      <w:r>
        <w:rPr>
          <w:b/>
          <w:highlight w:val="cyan"/>
          <w:u w:val="single"/>
        </w:rPr>
        <w:t>items</w:t>
      </w:r>
      <w:r>
        <w:rPr>
          <w:sz w:val="16"/>
        </w:rPr>
        <w:t xml:space="preserve"> which shall</w:t>
      </w:r>
      <w:r>
        <w:rPr>
          <w:u w:val="single"/>
        </w:rPr>
        <w:t xml:space="preserve"> be </w:t>
      </w:r>
      <w:r>
        <w:rPr>
          <w:highlight w:val="cyan"/>
          <w:u w:val="single"/>
        </w:rPr>
        <w:t>considered</w:t>
      </w:r>
      <w:r>
        <w:rPr>
          <w:u w:val="single"/>
        </w:rPr>
        <w:t xml:space="preserve"> as defense </w:t>
      </w:r>
      <w:r>
        <w:rPr>
          <w:highlight w:val="cyan"/>
          <w:u w:val="single"/>
        </w:rPr>
        <w:t>articles</w:t>
      </w:r>
      <w:r>
        <w:rPr>
          <w:sz w:val="16"/>
        </w:rPr>
        <w:t xml:space="preserve"> </w:t>
      </w:r>
      <w:r>
        <w:rPr>
          <w:u w:val="single"/>
        </w:rPr>
        <w:t xml:space="preserve">and defense services for the </w:t>
      </w:r>
      <w:r>
        <w:rPr>
          <w:highlight w:val="cyan"/>
          <w:u w:val="single"/>
        </w:rPr>
        <w:t>purposes</w:t>
      </w:r>
      <w:r>
        <w:rPr>
          <w:u w:val="single"/>
        </w:rPr>
        <w:t xml:space="preserve"> of</w:t>
      </w:r>
      <w:r>
        <w:rPr>
          <w:sz w:val="16"/>
        </w:rPr>
        <w:t xml:space="preserve"> this section </w:t>
      </w:r>
      <w:r>
        <w:rPr>
          <w:u w:val="single"/>
        </w:rPr>
        <w:t xml:space="preserve">and to </w:t>
      </w:r>
      <w:r>
        <w:rPr>
          <w:highlight w:val="cyan"/>
          <w:u w:val="single"/>
        </w:rPr>
        <w:t>promulgate regulations for</w:t>
      </w:r>
      <w:r>
        <w:rPr>
          <w:u w:val="single"/>
        </w:rPr>
        <w:t xml:space="preserve"> the</w:t>
      </w:r>
      <w:r>
        <w:rPr>
          <w:sz w:val="16"/>
        </w:rPr>
        <w:t xml:space="preserve"> import and </w:t>
      </w:r>
      <w:r>
        <w:rPr>
          <w:highlight w:val="cyan"/>
          <w:u w:val="single"/>
        </w:rPr>
        <w:t>export</w:t>
      </w:r>
      <w:r>
        <w:rPr>
          <w:u w:val="single"/>
        </w:rPr>
        <w:t xml:space="preserve"> of such articles</w:t>
      </w:r>
      <w:r>
        <w:rPr>
          <w:sz w:val="16"/>
        </w:rPr>
        <w:t xml:space="preserve"> and services. The items so </w:t>
      </w:r>
      <w:r>
        <w:rPr>
          <w:b/>
          <w:u w:val="single"/>
        </w:rPr>
        <w:t>designated</w:t>
      </w:r>
      <w:r>
        <w:rPr>
          <w:u w:val="single"/>
        </w:rPr>
        <w:t xml:space="preserve"> shall constitute the United</w:t>
      </w:r>
      <w:r>
        <w:rPr>
          <w:sz w:val="16"/>
        </w:rPr>
        <w:t xml:space="preserve"> States Munitions List.</w:t>
      </w:r>
    </w:p>
    <w:p>
      <w:pPr/>
      <w:r>
        <w:rPr>
          <w:sz w:val="16"/>
        </w:rPr>
        <w:t xml:space="preserve">(2) Decisions on issuing export licenses under this section </w:t>
      </w:r>
      <w:r>
        <w:rPr>
          <w:b/>
          <w:u w:val="single"/>
        </w:rPr>
        <w:t>shall take</w:t>
      </w:r>
      <w:r>
        <w:rPr>
          <w:sz w:val="16"/>
        </w:rPr>
        <w:t xml:space="preserve"> into account whether the export of an article would contribute to an arms race, aid in the development of weapons of mass destruction, support international terrorism, increase the possibility of outbreak or escalation of conflict, or prejudice the development of bilateral or multilateral arms control or nonproliferation agreements or other arrangements.</w:t>
      </w:r>
    </w:p>
    <w:p>
      <w:pPr/>
      <w:r>
        <w:rPr>
          <w:sz w:val="16"/>
        </w:rPr>
        <w:t xml:space="preserve">(3) In exercising the authorities conferred by this </w:t>
      </w:r>
      <w:r>
        <w:rPr>
          <w:b/>
          <w:u w:val="single"/>
        </w:rPr>
        <w:t>section,</w:t>
      </w:r>
      <w:r>
        <w:rPr>
          <w:sz w:val="16"/>
        </w:rPr>
        <w:t xml:space="preserve"> </w:t>
      </w:r>
      <w:r>
        <w:rPr>
          <w:u w:val="single"/>
        </w:rPr>
        <w:t xml:space="preserve">the </w:t>
      </w:r>
      <w:r>
        <w:rPr>
          <w:highlight w:val="cyan"/>
          <w:u w:val="single"/>
        </w:rPr>
        <w:t>President may require</w:t>
      </w:r>
      <w:r>
        <w:rPr>
          <w:sz w:val="16"/>
        </w:rPr>
        <w:t xml:space="preserve"> that any</w:t>
      </w:r>
      <w:r>
        <w:rPr>
          <w:u w:val="single"/>
        </w:rPr>
        <w:t xml:space="preserve"> defense article or </w:t>
      </w:r>
      <w:r>
        <w:rPr>
          <w:highlight w:val="cyan"/>
          <w:u w:val="single"/>
        </w:rPr>
        <w:t>defense service</w:t>
      </w:r>
      <w:r>
        <w:rPr>
          <w:u w:val="single"/>
        </w:rPr>
        <w:t xml:space="preserve"> be </w:t>
      </w:r>
      <w:r>
        <w:rPr>
          <w:b/>
          <w:highlight w:val="cyan"/>
          <w:u w:val="single"/>
        </w:rPr>
        <w:t>sold under</w:t>
      </w:r>
      <w:r>
        <w:rPr>
          <w:u w:val="single"/>
        </w:rPr>
        <w:t xml:space="preserve"> this chapter as a </w:t>
      </w:r>
      <w:r>
        <w:rPr>
          <w:highlight w:val="cyan"/>
          <w:u w:val="single"/>
        </w:rPr>
        <w:t>condition of its eligibility</w:t>
      </w:r>
      <w:r>
        <w:rPr>
          <w:u w:val="single"/>
        </w:rPr>
        <w:t xml:space="preserve"> for export</w:t>
      </w:r>
      <w:r>
        <w:rPr>
          <w:sz w:val="16"/>
        </w:rPr>
        <w:t xml:space="preserve">, </w:t>
      </w:r>
      <w:r>
        <w:rPr>
          <w:u w:val="single"/>
        </w:rPr>
        <w:t xml:space="preserve">and may require that </w:t>
      </w:r>
      <w:r>
        <w:rPr>
          <w:highlight w:val="cyan"/>
          <w:u w:val="single"/>
        </w:rPr>
        <w:t>persons engaged</w:t>
      </w:r>
      <w:r>
        <w:rPr>
          <w:sz w:val="16"/>
        </w:rPr>
        <w:t xml:space="preserve"> in the negotiation for the export of defense articles </w:t>
      </w:r>
      <w:r>
        <w:rPr>
          <w:u w:val="single"/>
        </w:rPr>
        <w:t>and</w:t>
      </w:r>
      <w:r>
        <w:rPr>
          <w:sz w:val="16"/>
        </w:rPr>
        <w:t xml:space="preserve"> services keep the President fully and currently informed </w:t>
      </w:r>
      <w:r>
        <w:rPr>
          <w:u w:val="single"/>
        </w:rPr>
        <w:t xml:space="preserve">of the </w:t>
      </w:r>
      <w:r>
        <w:rPr>
          <w:b/>
          <w:highlight w:val="cyan"/>
          <w:u w:val="single"/>
        </w:rPr>
        <w:t>progress</w:t>
      </w:r>
      <w:r>
        <w:rPr>
          <w:u w:val="single"/>
        </w:rPr>
        <w:t xml:space="preserve"> and </w:t>
      </w:r>
      <w:r>
        <w:rPr>
          <w:highlight w:val="cyan"/>
          <w:u w:val="single"/>
        </w:rPr>
        <w:t>future</w:t>
      </w:r>
      <w:r>
        <w:rPr>
          <w:sz w:val="16"/>
        </w:rPr>
        <w:t xml:space="preserve"> prospects of such </w:t>
      </w:r>
      <w:r>
        <w:rPr>
          <w:highlight w:val="cyan"/>
          <w:u w:val="single"/>
        </w:rPr>
        <w:t>negotiations.</w:t>
      </w:r>
    </w:p>
    <w:p>
      <w:pPr/>
      <w:r>
        <w:rPr>
          <w:sz w:val="16"/>
        </w:rPr>
        <w:t xml:space="preserve">(b) Registration and </w:t>
      </w:r>
      <w:r>
        <w:rPr>
          <w:b/>
          <w:u w:val="single"/>
        </w:rPr>
        <w:t>licensing requirements</w:t>
      </w:r>
      <w:r>
        <w:rPr>
          <w:sz w:val="16"/>
        </w:rPr>
        <w:t xml:space="preserve"> for manufacturers, exporters, or importers of designated defense articles and defense services</w:t>
      </w:r>
    </w:p>
    <w:p>
      <w:pPr/>
      <w:r>
        <w:rPr>
          <w:sz w:val="16"/>
        </w:rPr>
        <w:t xml:space="preserve">(1)(A)(i) As prescribed in regulations </w:t>
      </w:r>
      <w:r>
        <w:rPr>
          <w:highlight w:val="cyan"/>
          <w:u w:val="single"/>
        </w:rPr>
        <w:t>issued</w:t>
      </w:r>
      <w:r>
        <w:rPr>
          <w:u w:val="single"/>
        </w:rPr>
        <w:t xml:space="preserve"> under this </w:t>
      </w:r>
      <w:r>
        <w:rPr>
          <w:b/>
          <w:u w:val="single"/>
        </w:rPr>
        <w:t>section,</w:t>
      </w:r>
      <w:r>
        <w:rPr>
          <w:b/>
          <w:u w:val="single"/>
        </w:rPr>
        <w:t xml:space="preserve"> </w:t>
      </w:r>
      <w:r>
        <w:rPr>
          <w:b/>
          <w:highlight w:val="cyan"/>
          <w:u w:val="single"/>
        </w:rPr>
        <w:t>every</w:t>
      </w:r>
      <w:r>
        <w:rPr>
          <w:highlight w:val="cyan"/>
          <w:u w:val="single"/>
        </w:rPr>
        <w:t xml:space="preserve"> person</w:t>
      </w:r>
      <w:r>
        <w:rPr>
          <w:u w:val="single"/>
        </w:rPr>
        <w:t xml:space="preserve"> (other than an </w:t>
      </w:r>
      <w:r>
        <w:rPr>
          <w:highlight w:val="cyan"/>
          <w:u w:val="single"/>
        </w:rPr>
        <w:t>officer</w:t>
      </w:r>
      <w:r>
        <w:rPr>
          <w:u w:val="single"/>
        </w:rPr>
        <w:t xml:space="preserve"> or </w:t>
      </w:r>
      <w:r>
        <w:rPr>
          <w:highlight w:val="cyan"/>
          <w:u w:val="single"/>
        </w:rPr>
        <w:t>employee</w:t>
      </w:r>
      <w:r>
        <w:rPr>
          <w:sz w:val="16"/>
        </w:rPr>
        <w:t xml:space="preserve"> of the</w:t>
      </w:r>
      <w:r>
        <w:rPr>
          <w:u w:val="single"/>
        </w:rPr>
        <w:t xml:space="preserve"> United </w:t>
      </w:r>
      <w:r>
        <w:rPr>
          <w:highlight w:val="cyan"/>
          <w:u w:val="single"/>
        </w:rPr>
        <w:t>States</w:t>
      </w:r>
      <w:r>
        <w:rPr>
          <w:u w:val="single"/>
        </w:rPr>
        <w:t xml:space="preserve"> Government acting in an </w:t>
      </w:r>
      <w:r>
        <w:rPr>
          <w:highlight w:val="cyan"/>
          <w:u w:val="single"/>
        </w:rPr>
        <w:t>official capacity)</w:t>
      </w:r>
      <w:r>
        <w:rPr>
          <w:u w:val="single"/>
        </w:rPr>
        <w:t xml:space="preserve"> who engages</w:t>
      </w:r>
      <w:r>
        <w:rPr>
          <w:sz w:val="16"/>
        </w:rPr>
        <w:t xml:space="preserve"> in</w:t>
      </w:r>
      <w:r>
        <w:rPr>
          <w:u w:val="single"/>
        </w:rPr>
        <w:t xml:space="preserve"> the business of </w:t>
      </w:r>
      <w:r>
        <w:rPr>
          <w:b/>
          <w:highlight w:val="cyan"/>
          <w:u w:val="single"/>
        </w:rPr>
        <w:t>manufacturing, exporting</w:t>
      </w:r>
      <w:r>
        <w:rPr>
          <w:highlight w:val="cyan"/>
          <w:u w:val="single"/>
        </w:rPr>
        <w:t>, or</w:t>
      </w:r>
      <w:r>
        <w:rPr>
          <w:b/>
          <w:u w:val="single"/>
        </w:rPr>
        <w:t xml:space="preserve"> importing</w:t>
      </w:r>
      <w:r>
        <w:rPr>
          <w:u w:val="single"/>
        </w:rPr>
        <w:t xml:space="preserve"> any </w:t>
      </w:r>
      <w:r>
        <w:rPr>
          <w:highlight w:val="cyan"/>
          <w:u w:val="single"/>
        </w:rPr>
        <w:t>defense articles</w:t>
      </w:r>
      <w:r>
        <w:rPr>
          <w:sz w:val="16"/>
        </w:rPr>
        <w:t xml:space="preserve"> or defense</w:t>
      </w:r>
      <w:r>
        <w:rPr>
          <w:u w:val="single"/>
        </w:rPr>
        <w:t xml:space="preserve"> </w:t>
      </w:r>
      <w:r>
        <w:rPr>
          <w:highlight w:val="cyan"/>
          <w:u w:val="single"/>
        </w:rPr>
        <w:t>services designated</w:t>
      </w:r>
      <w:r>
        <w:rPr>
          <w:u w:val="single"/>
        </w:rPr>
        <w:t xml:space="preserve"> by the President </w:t>
      </w:r>
      <w:r>
        <w:rPr>
          <w:highlight w:val="cyan"/>
          <w:u w:val="single"/>
        </w:rPr>
        <w:t>under subsection (a)(1) shall register</w:t>
      </w:r>
      <w:r>
        <w:rPr>
          <w:sz w:val="16"/>
        </w:rPr>
        <w:t xml:space="preserve"> with the United States Government agency charged with the administration of this section, and shall pay a registration fee which shall be prescribed by such regulations. Such regulations shall prohibit the return to the United States for sale in the United States </w:t>
      </w:r>
      <w:r>
        <w:rPr>
          <w:u w:val="single"/>
        </w:rPr>
        <w:t>(other than for the Armed Forces</w:t>
      </w:r>
      <w:r>
        <w:rPr>
          <w:sz w:val="16"/>
        </w:rPr>
        <w:t xml:space="preserve"> of the United States and its allies or for any State or local law </w:t>
      </w:r>
      <w:r>
        <w:rPr>
          <w:highlight w:val="cyan"/>
          <w:u w:val="single"/>
        </w:rPr>
        <w:t>enforcement</w:t>
      </w:r>
      <w:r>
        <w:rPr>
          <w:u w:val="single"/>
        </w:rPr>
        <w:t xml:space="preserve"> </w:t>
      </w:r>
      <w:r>
        <w:rPr>
          <w:b/>
          <w:u w:val="single"/>
        </w:rPr>
        <w:t>agency)</w:t>
      </w:r>
      <w:r>
        <w:rPr>
          <w:u w:val="single"/>
        </w:rPr>
        <w:t xml:space="preserve"> of any </w:t>
      </w:r>
      <w:r>
        <w:rPr>
          <w:b/>
          <w:highlight w:val="cyan"/>
          <w:u w:val="single"/>
        </w:rPr>
        <w:t>military firearms</w:t>
      </w:r>
      <w:r>
        <w:rPr>
          <w:u w:val="single"/>
        </w:rPr>
        <w:t xml:space="preserve"> or</w:t>
      </w:r>
      <w:r>
        <w:rPr>
          <w:sz w:val="16"/>
        </w:rPr>
        <w:t xml:space="preserve"> ammunition of United States manufacture furnished to foreign governments by the United States under this chapter or any other foreign assistance or sales </w:t>
      </w:r>
      <w:r>
        <w:rPr>
          <w:highlight w:val="cyan"/>
          <w:u w:val="single"/>
        </w:rPr>
        <w:t>program</w:t>
      </w:r>
      <w:r>
        <w:rPr>
          <w:u w:val="single"/>
        </w:rPr>
        <w:t xml:space="preserve"> of the United</w:t>
      </w:r>
      <w:r>
        <w:rPr>
          <w:sz w:val="16"/>
        </w:rPr>
        <w:t xml:space="preserve"> States, whether or not enhanced in value or improved in condition in a foreign country. This prohibition shall not extend to similar firearms that have been so substantially transformed as to become, in effect, articles of foreign manufacture.</w:t>
      </w:r>
    </w:p>
    <w:p>
      <w:pPr>
        <w:pStyle w:val="Analytic"/>
      </w:pPr>
      <w:r>
        <w:rPr>
          <w:u w:val="single"/>
        </w:rPr>
        <w:t>Scale</w:t>
      </w:r>
      <w:r>
        <w:t xml:space="preserve">---and on this recipient the commercial channel is a </w:t>
      </w:r>
      <w:r>
        <w:rPr>
          <w:u w:val="single"/>
        </w:rPr>
        <w:t>rounding error</w:t>
      </w:r>
      <w:r>
        <w:t xml:space="preserve"> next to the FMS book.</w:t>
      </w:r>
    </w:p>
    <w:p>
      <w:pPr>
        <w:pStyle w:val="Heading4"/>
      </w:pPr>
      <w:r>
        <w:t xml:space="preserve">Nigeria’s hardware is </w:t>
      </w:r>
      <w:r>
        <w:rPr>
          <w:u w:val="single"/>
        </w:rPr>
        <w:t>government-to-government</w:t>
      </w:r>
      <w:r>
        <w:t>---the commercial line is tiny.</w:t>
      </w:r>
    </w:p>
    <w:p>
      <w:pPr>
        <w:pStyle w:val="Style13ptBold"/>
      </w:pPr>
      <w:r>
        <w:rPr>
          <w:b/>
        </w:rPr>
        <w:t>State PM 25</w:t>
      </w:r>
      <w:r>
        <w:t xml:space="preserve"> — U.S. Department of State, Bureau of Political-Military Affairs. January 20. The bureau that administers Foreign Military Sales and export licensing, describing its own Nigeria portfolio. U.S. Department of State, “U.S. Security Cooperation with Nigeria,” https://www.state.gov/u-s-security-cooperation-with-nigeria Clopus</w:t>
      </w:r>
    </w:p>
    <w:p>
      <w:pPr/>
      <w:r>
        <w:rPr>
          <w:sz w:val="16"/>
        </w:rPr>
        <w:t xml:space="preserve">For more than 50 years, the United States and </w:t>
      </w:r>
      <w:r>
        <w:rPr>
          <w:b/>
          <w:u w:val="single"/>
        </w:rPr>
        <w:t>Nigeria have</w:t>
      </w:r>
      <w:r>
        <w:rPr>
          <w:sz w:val="16"/>
        </w:rPr>
        <w:t xml:space="preserve"> enjoyed a </w:t>
      </w:r>
      <w:r>
        <w:rPr>
          <w:u w:val="single"/>
        </w:rPr>
        <w:t>strong</w:t>
      </w:r>
      <w:r>
        <w:rPr>
          <w:sz w:val="16"/>
        </w:rPr>
        <w:t xml:space="preserve"> security </w:t>
      </w:r>
      <w:r>
        <w:rPr>
          <w:u w:val="single"/>
        </w:rPr>
        <w:t>partnership and friendship. The U.S.-Nigeria relationship is</w:t>
      </w:r>
      <w:r>
        <w:rPr>
          <w:sz w:val="16"/>
        </w:rPr>
        <w:t xml:space="preserve"> among the most </w:t>
      </w:r>
      <w:r>
        <w:rPr>
          <w:b/>
          <w:u w:val="single"/>
        </w:rPr>
        <w:t>important</w:t>
      </w:r>
      <w:r>
        <w:rPr>
          <w:u w:val="single"/>
        </w:rPr>
        <w:t xml:space="preserve"> in sub-Saharan Africa, given Nigeria’s</w:t>
      </w:r>
      <w:r>
        <w:rPr>
          <w:sz w:val="16"/>
        </w:rPr>
        <w:t xml:space="preserve"> status as Africa’s most populous country, largest economy, and our shared democratic values. </w:t>
      </w:r>
      <w:r>
        <w:rPr>
          <w:u w:val="single"/>
        </w:rPr>
        <w:t xml:space="preserve">The United States </w:t>
      </w:r>
      <w:r>
        <w:rPr>
          <w:b/>
          <w:highlight w:val="cyan"/>
          <w:u w:val="single"/>
        </w:rPr>
        <w:t>works closely</w:t>
      </w:r>
      <w:r>
        <w:rPr>
          <w:highlight w:val="cyan"/>
          <w:u w:val="single"/>
        </w:rPr>
        <w:t xml:space="preserve"> </w:t>
      </w:r>
      <w:r>
        <w:rPr>
          <w:u w:val="single"/>
        </w:rPr>
        <w:t>with Nigeria</w:t>
      </w:r>
      <w:r>
        <w:rPr>
          <w:sz w:val="16"/>
        </w:rPr>
        <w:t>, both</w:t>
      </w:r>
      <w:r>
        <w:rPr>
          <w:u w:val="single"/>
        </w:rPr>
        <w:t xml:space="preserve"> </w:t>
      </w:r>
      <w:r>
        <w:rPr>
          <w:highlight w:val="cyan"/>
          <w:u w:val="single"/>
        </w:rPr>
        <w:t>bilaterally and</w:t>
      </w:r>
      <w:r>
        <w:rPr>
          <w:u w:val="single"/>
        </w:rPr>
        <w:t xml:space="preserve"> through </w:t>
      </w:r>
      <w:r>
        <w:rPr>
          <w:highlight w:val="cyan"/>
          <w:u w:val="single"/>
        </w:rPr>
        <w:t>regional</w:t>
      </w:r>
      <w:r>
        <w:rPr>
          <w:u w:val="single"/>
        </w:rPr>
        <w:t xml:space="preserve"> and </w:t>
      </w:r>
      <w:r>
        <w:rPr>
          <w:b/>
          <w:highlight w:val="cyan"/>
          <w:u w:val="single"/>
        </w:rPr>
        <w:t>multilat</w:t>
      </w:r>
      <w:r>
        <w:rPr>
          <w:u w:val="single"/>
        </w:rPr>
        <w:t>eral fora</w:t>
      </w:r>
      <w:r>
        <w:rPr>
          <w:sz w:val="16"/>
        </w:rPr>
        <w:t xml:space="preserve"> </w:t>
      </w:r>
      <w:r>
        <w:rPr>
          <w:u w:val="single"/>
        </w:rPr>
        <w:t>like the Economic Community of West African</w:t>
      </w:r>
      <w:r>
        <w:rPr>
          <w:sz w:val="16"/>
        </w:rPr>
        <w:t xml:space="preserve"> States (ECOWAS), the Multinational Joint Task Force (MNJTF) </w:t>
      </w:r>
      <w:r>
        <w:rPr>
          <w:u w:val="single"/>
        </w:rPr>
        <w:t>, the Global Coalition to Defeat Daesh/ISIS</w:t>
      </w:r>
      <w:r>
        <w:rPr>
          <w:sz w:val="16"/>
        </w:rPr>
        <w:t xml:space="preserve"> , and the African Union . Our joint efforts are focused on </w:t>
      </w:r>
      <w:r>
        <w:rPr>
          <w:u w:val="single"/>
        </w:rPr>
        <w:t>increasing cooperation on maritime and border security, military</w:t>
      </w:r>
      <w:r>
        <w:rPr>
          <w:sz w:val="16"/>
        </w:rPr>
        <w:t xml:space="preserve"> professionalization, counterterrorism efforts against Boko Haram and </w:t>
      </w:r>
      <w:r>
        <w:rPr>
          <w:u w:val="single"/>
        </w:rPr>
        <w:t>ISIS-West Africa, defense trade, and strengthening governance</w:t>
      </w:r>
      <w:r>
        <w:rPr>
          <w:sz w:val="16"/>
        </w:rPr>
        <w:t xml:space="preserve"> of the security sector.</w:t>
      </w:r>
    </w:p>
    <w:p>
      <w:pPr/>
      <w:r>
        <w:rPr>
          <w:sz w:val="16"/>
        </w:rPr>
        <w:t>The Department of State provides Nigeria with one of the highest International Military Education and Training (IMET) allocations in sub-Saharan Africa, with approximately $5 million obligated from FY 2019 –2023.. Nigeria is also a partner in the Africa Military Education Program (AMEP) and has benefited from approximately $500,000 since FY 2016 to support instructor and curriculum development at Nigerian military schools. From FY 2016-FY 2020, $1.8 million was obligated for Nigeria in Foreign Military Financing to support maritime security, military professionalization, and counterterrorism efforts. Nigeria is an active member of the Trans-Sahara Counterterrorism Partnership (TSCTP) and has benefitted over $8 million worth of training, equipment, and advisory support for counterterrorism efforts between FY 2019-FY 2023.</w:t>
      </w:r>
    </w:p>
    <w:p>
      <w:pPr/>
      <w:r>
        <w:rPr>
          <w:u w:val="single"/>
        </w:rPr>
        <w:t xml:space="preserve">The </w:t>
      </w:r>
      <w:r>
        <w:rPr>
          <w:b/>
          <w:highlight w:val="cyan"/>
          <w:u w:val="single"/>
        </w:rPr>
        <w:t>U</w:t>
      </w:r>
      <w:r>
        <w:rPr>
          <w:b/>
          <w:u w:val="single"/>
        </w:rPr>
        <w:t xml:space="preserve">nited </w:t>
      </w:r>
      <w:r>
        <w:rPr>
          <w:b/>
          <w:highlight w:val="cyan"/>
          <w:u w:val="single"/>
        </w:rPr>
        <w:t>S</w:t>
      </w:r>
      <w:r>
        <w:rPr>
          <w:b/>
          <w:u w:val="single"/>
        </w:rPr>
        <w:t>tates</w:t>
      </w:r>
      <w:r>
        <w:rPr>
          <w:u w:val="single"/>
        </w:rPr>
        <w:t xml:space="preserve"> has $590 </w:t>
      </w:r>
      <w:r>
        <w:rPr>
          <w:highlight w:val="cyan"/>
          <w:u w:val="single"/>
        </w:rPr>
        <w:t>million</w:t>
      </w:r>
      <w:r>
        <w:rPr>
          <w:sz w:val="16"/>
        </w:rPr>
        <w:t xml:space="preserve"> in</w:t>
      </w:r>
      <w:r>
        <w:rPr>
          <w:u w:val="single"/>
        </w:rPr>
        <w:t xml:space="preserve"> </w:t>
      </w:r>
      <w:r>
        <w:rPr>
          <w:highlight w:val="cyan"/>
          <w:u w:val="single"/>
        </w:rPr>
        <w:t>active government-to-government sales cases</w:t>
      </w:r>
      <w:r>
        <w:rPr>
          <w:u w:val="single"/>
        </w:rPr>
        <w:t xml:space="preserve"> with </w:t>
      </w:r>
      <w:r>
        <w:rPr>
          <w:b/>
          <w:highlight w:val="cyan"/>
          <w:u w:val="single"/>
        </w:rPr>
        <w:t>Nigeria</w:t>
      </w:r>
      <w:r>
        <w:rPr>
          <w:u w:val="single"/>
        </w:rPr>
        <w:t xml:space="preserve"> </w:t>
      </w:r>
      <w:r>
        <w:rPr>
          <w:b/>
          <w:u w:val="single"/>
        </w:rPr>
        <w:t xml:space="preserve">under </w:t>
      </w:r>
      <w:r>
        <w:rPr>
          <w:b/>
          <w:highlight w:val="cyan"/>
          <w:u w:val="single"/>
        </w:rPr>
        <w:t>the</w:t>
      </w:r>
      <w:r>
        <w:rPr>
          <w:u w:val="single"/>
        </w:rPr>
        <w:t xml:space="preserve"> Foreign Military Sales (FMS) system.</w:t>
      </w:r>
      <w:r>
        <w:rPr>
          <w:sz w:val="16"/>
        </w:rPr>
        <w:t xml:space="preserve"> </w:t>
      </w:r>
      <w:r>
        <w:rPr>
          <w:b/>
          <w:u w:val="single"/>
        </w:rPr>
        <w:t>Recent and</w:t>
      </w:r>
      <w:r>
        <w:rPr>
          <w:u w:val="single"/>
        </w:rPr>
        <w:t xml:space="preserve"> significant sales include the 2017 sale</w:t>
      </w:r>
      <w:r>
        <w:rPr>
          <w:sz w:val="16"/>
        </w:rPr>
        <w:t xml:space="preserve"> of</w:t>
      </w:r>
      <w:r>
        <w:rPr>
          <w:u w:val="single"/>
        </w:rPr>
        <w:t xml:space="preserve"> 12 </w:t>
      </w:r>
      <w:r>
        <w:rPr>
          <w:highlight w:val="cyan"/>
          <w:u w:val="single"/>
        </w:rPr>
        <w:t>A-29 Super Tucano</w:t>
      </w:r>
      <w:r>
        <w:rPr>
          <w:u w:val="single"/>
        </w:rPr>
        <w:t xml:space="preserve"> aircraft </w:t>
      </w:r>
      <w:r>
        <w:rPr>
          <w:highlight w:val="cyan"/>
          <w:u w:val="single"/>
        </w:rPr>
        <w:t>worth</w:t>
      </w:r>
      <w:r>
        <w:rPr>
          <w:u w:val="single"/>
        </w:rPr>
        <w:t xml:space="preserve"> $497 million </w:t>
      </w:r>
      <w:r>
        <w:rPr>
          <w:b/>
          <w:highlight w:val="cyan"/>
          <w:u w:val="single"/>
        </w:rPr>
        <w:t>to</w:t>
      </w:r>
      <w:r>
        <w:rPr>
          <w:highlight w:val="cyan"/>
          <w:u w:val="single"/>
        </w:rPr>
        <w:t xml:space="preserve"> support</w:t>
      </w:r>
      <w:r>
        <w:rPr>
          <w:b/>
          <w:u w:val="single"/>
        </w:rPr>
        <w:t xml:space="preserve"> Nigerian</w:t>
      </w:r>
      <w:r>
        <w:rPr>
          <w:u w:val="single"/>
        </w:rPr>
        <w:t xml:space="preserve"> military operations against Boko Haram and ISIS West Africa.</w:t>
      </w:r>
      <w:r>
        <w:rPr>
          <w:sz w:val="16"/>
        </w:rPr>
        <w:t xml:space="preserve"> The case included special </w:t>
      </w:r>
      <w:r>
        <w:rPr>
          <w:b/>
          <w:u w:val="single"/>
        </w:rPr>
        <w:t>training on</w:t>
      </w:r>
      <w:r>
        <w:rPr>
          <w:sz w:val="16"/>
        </w:rPr>
        <w:t xml:space="preserve"> International Humanitarian Law, </w:t>
      </w:r>
      <w:r>
        <w:rPr>
          <w:u w:val="single"/>
        </w:rPr>
        <w:t>including</w:t>
      </w:r>
      <w:r>
        <w:rPr>
          <w:sz w:val="16"/>
        </w:rPr>
        <w:t xml:space="preserve"> an Air-to-Ground </w:t>
      </w:r>
      <w:r>
        <w:rPr>
          <w:u w:val="single"/>
        </w:rPr>
        <w:t>Integration (AGI) program designed to provide institutional and</w:t>
      </w:r>
      <w:r>
        <w:rPr>
          <w:sz w:val="16"/>
        </w:rPr>
        <w:t xml:space="preserve"> technical training to the Armed Forces of Nigeria (AFN) in order to mitigate the risk of civilian harm incidents. In August of last year, Nigeria </w:t>
      </w:r>
      <w:r>
        <w:rPr>
          <w:u w:val="single"/>
        </w:rPr>
        <w:t>delivered the first payment for 12 AH-1Z</w:t>
      </w:r>
      <w:r>
        <w:rPr>
          <w:sz w:val="16"/>
        </w:rPr>
        <w:t xml:space="preserve"> Attack Helicopters </w:t>
      </w:r>
      <w:r>
        <w:rPr>
          <w:u w:val="single"/>
        </w:rPr>
        <w:t>worth a total of $997 million. The</w:t>
      </w:r>
      <w:r>
        <w:rPr>
          <w:sz w:val="16"/>
        </w:rPr>
        <w:t xml:space="preserve"> FMS case includes an additional$25 million of funding allocated for the Nigeria’s AGI program, which continues to train the AFN on developing targeting processes that are legally compliant with International Humanitarian Law; </w:t>
      </w:r>
      <w:r>
        <w:rPr>
          <w:u w:val="single"/>
        </w:rPr>
        <w:t xml:space="preserve">The </w:t>
      </w:r>
      <w:r>
        <w:rPr>
          <w:highlight w:val="cyan"/>
          <w:u w:val="single"/>
        </w:rPr>
        <w:t>light attack</w:t>
      </w:r>
      <w:r>
        <w:rPr>
          <w:u w:val="single"/>
        </w:rPr>
        <w:t xml:space="preserve"> and </w:t>
      </w:r>
      <w:r>
        <w:rPr>
          <w:highlight w:val="cyan"/>
          <w:u w:val="single"/>
        </w:rPr>
        <w:t>Intelligence,</w:t>
      </w:r>
      <w:r>
        <w:rPr>
          <w:u w:val="single"/>
        </w:rPr>
        <w:t xml:space="preserve"> </w:t>
      </w:r>
      <w:r>
        <w:rPr>
          <w:b/>
          <w:u w:val="single"/>
        </w:rPr>
        <w:t>Surveillance, and</w:t>
      </w:r>
      <w:r>
        <w:rPr>
          <w:u w:val="single"/>
        </w:rPr>
        <w:t xml:space="preserve"> Reconnaissance (ISR) capabilities Nigeria is developing will involve </w:t>
      </w:r>
      <w:r>
        <w:rPr>
          <w:highlight w:val="cyan"/>
          <w:u w:val="single"/>
        </w:rPr>
        <w:t>more than just airplanes</w:t>
      </w:r>
      <w:r>
        <w:rPr>
          <w:sz w:val="16"/>
        </w:rPr>
        <w:t>; Nigeria will</w:t>
      </w:r>
      <w:r>
        <w:rPr>
          <w:u w:val="single"/>
        </w:rPr>
        <w:t xml:space="preserve"> have the trained personnel</w:t>
      </w:r>
      <w:r>
        <w:rPr>
          <w:sz w:val="16"/>
        </w:rPr>
        <w:t xml:space="preserve"> and</w:t>
      </w:r>
      <w:r>
        <w:rPr>
          <w:u w:val="single"/>
        </w:rPr>
        <w:t xml:space="preserve"> </w:t>
      </w:r>
      <w:r>
        <w:rPr>
          <w:b/>
          <w:highlight w:val="cyan"/>
          <w:u w:val="single"/>
        </w:rPr>
        <w:t>sustainment infrastructure</w:t>
      </w:r>
      <w:r>
        <w:rPr>
          <w:u w:val="single"/>
        </w:rPr>
        <w:t xml:space="preserve"> to ensure a </w:t>
      </w:r>
      <w:r>
        <w:rPr>
          <w:highlight w:val="cyan"/>
          <w:u w:val="single"/>
        </w:rPr>
        <w:t>robust capability for the aircrafts’ full-service lifetime.</w:t>
      </w:r>
    </w:p>
    <w:p>
      <w:pPr/>
      <w:r>
        <w:rPr>
          <w:sz w:val="16"/>
        </w:rPr>
        <w:t xml:space="preserve">In FY </w:t>
      </w:r>
      <w:r>
        <w:rPr>
          <w:b/>
          <w:u w:val="single"/>
        </w:rPr>
        <w:t>2018-22,</w:t>
      </w:r>
      <w:r>
        <w:rPr>
          <w:sz w:val="16"/>
        </w:rPr>
        <w:t xml:space="preserve"> </w:t>
      </w:r>
      <w:r>
        <w:rPr>
          <w:u w:val="single"/>
        </w:rPr>
        <w:t xml:space="preserve">the United States also </w:t>
      </w:r>
      <w:r>
        <w:rPr>
          <w:highlight w:val="cyan"/>
          <w:u w:val="single"/>
        </w:rPr>
        <w:t>authorized the</w:t>
      </w:r>
      <w:r>
        <w:rPr>
          <w:u w:val="single"/>
        </w:rPr>
        <w:t xml:space="preserve"> permanent </w:t>
      </w:r>
      <w:r>
        <w:rPr>
          <w:highlight w:val="cyan"/>
          <w:u w:val="single"/>
        </w:rPr>
        <w:t>export</w:t>
      </w:r>
      <w:r>
        <w:rPr>
          <w:sz w:val="16"/>
        </w:rPr>
        <w:t xml:space="preserve"> of over</w:t>
      </w:r>
      <w:r>
        <w:rPr>
          <w:u w:val="single"/>
        </w:rPr>
        <w:t xml:space="preserve"> $53 </w:t>
      </w:r>
      <w:r>
        <w:rPr>
          <w:b/>
          <w:u w:val="single"/>
        </w:rPr>
        <w:t>million in</w:t>
      </w:r>
      <w:r>
        <w:rPr>
          <w:u w:val="single"/>
        </w:rPr>
        <w:t xml:space="preserve"> defense articles to Nigeria via the Direct Commercial Sales (DCS) </w:t>
      </w:r>
      <w:r>
        <w:rPr>
          <w:highlight w:val="cyan"/>
          <w:u w:val="single"/>
        </w:rPr>
        <w:t>process. The</w:t>
      </w:r>
      <w:r>
        <w:rPr>
          <w:u w:val="single"/>
        </w:rPr>
        <w:t xml:space="preserve"> top three </w:t>
      </w:r>
      <w:r>
        <w:rPr>
          <w:highlight w:val="cyan"/>
          <w:u w:val="single"/>
        </w:rPr>
        <w:t>categories</w:t>
      </w:r>
      <w:r>
        <w:rPr>
          <w:u w:val="single"/>
        </w:rPr>
        <w:t xml:space="preserve"> of defense exports</w:t>
      </w:r>
      <w:r>
        <w:rPr>
          <w:sz w:val="16"/>
        </w:rPr>
        <w:t xml:space="preserve"> to</w:t>
      </w:r>
      <w:r>
        <w:rPr>
          <w:u w:val="single"/>
        </w:rPr>
        <w:t xml:space="preserve"> Nigeria were </w:t>
      </w:r>
      <w:r>
        <w:rPr>
          <w:b/>
          <w:highlight w:val="cyan"/>
          <w:u w:val="single"/>
        </w:rPr>
        <w:t>Fire Control, Laser,</w:t>
      </w:r>
      <w:r>
        <w:rPr>
          <w:highlight w:val="cyan"/>
          <w:u w:val="single"/>
        </w:rPr>
        <w:t xml:space="preserve"> Imaging, and</w:t>
      </w:r>
      <w:r>
        <w:rPr>
          <w:b/>
          <w:u w:val="single"/>
        </w:rPr>
        <w:t xml:space="preserve"> Guidance</w:t>
      </w:r>
      <w:r>
        <w:rPr>
          <w:u w:val="single"/>
        </w:rPr>
        <w:t xml:space="preserve"> </w:t>
      </w:r>
      <w:r>
        <w:rPr>
          <w:highlight w:val="cyan"/>
          <w:u w:val="single"/>
        </w:rPr>
        <w:t>Equipment;</w:t>
      </w:r>
      <w:r>
        <w:rPr>
          <w:u w:val="single"/>
        </w:rPr>
        <w:t xml:space="preserve"> Firearms</w:t>
      </w:r>
      <w:r>
        <w:rPr>
          <w:sz w:val="16"/>
        </w:rPr>
        <w:t xml:space="preserve"> and Related</w:t>
      </w:r>
      <w:r>
        <w:rPr>
          <w:u w:val="single"/>
        </w:rPr>
        <w:t xml:space="preserve"> </w:t>
      </w:r>
      <w:r>
        <w:rPr>
          <w:b/>
          <w:u w:val="single"/>
        </w:rPr>
        <w:t>Articles; and</w:t>
      </w:r>
      <w:r>
        <w:rPr>
          <w:u w:val="single"/>
        </w:rPr>
        <w:t xml:space="preserve"> Guns and </w:t>
      </w:r>
      <w:r>
        <w:rPr>
          <w:b/>
          <w:u w:val="single"/>
        </w:rPr>
        <w:t>Armament.</w:t>
      </w:r>
    </w:p>
    <w:p>
      <w:pPr/>
      <w:r>
        <w:rPr>
          <w:sz w:val="16"/>
        </w:rPr>
        <w:t xml:space="preserve">Building on the AGI </w:t>
      </w:r>
      <w:r>
        <w:rPr>
          <w:b/>
          <w:u w:val="single"/>
        </w:rPr>
        <w:t>program, the</w:t>
      </w:r>
      <w:r>
        <w:rPr>
          <w:sz w:val="16"/>
        </w:rPr>
        <w:t xml:space="preserve"> Department of State has obligated $941,000 in Peacekeeping Operations Funds (PKO) since 2021 for advisory services to the AFN to enhance accountability and justice by developing systems and practices on civilian harm mitigation.</w:t>
      </w:r>
    </w:p>
    <w:p>
      <w:pPr/>
      <w:r>
        <w:rPr>
          <w:sz w:val="16"/>
        </w:rPr>
        <w:t xml:space="preserve">In 2011 and 2015 Nigeria received $15 million in defense articles granted under the Excess Defense Articles program, to </w:t>
      </w:r>
      <w:r>
        <w:rPr>
          <w:b/>
          <w:u w:val="single"/>
        </w:rPr>
        <w:t>include 24</w:t>
      </w:r>
      <w:r>
        <w:rPr>
          <w:sz w:val="16"/>
        </w:rPr>
        <w:t xml:space="preserve"> Mine-Resistant Ambush Protected (MRAP) vehicles and two Hamilton-class U.S. Coast Guard high endurance cutters – the USCGC Chase and USCGC Gallatin – which entered service in the Nigerian Navy as Thunder and Okpabana in 2011 and 2014, respectively.</w:t>
      </w:r>
    </w:p>
    <w:p>
      <w:pPr/>
      <w:r>
        <w:rPr>
          <w:sz w:val="16"/>
        </w:rPr>
        <w:t xml:space="preserve">In 2016, </w:t>
      </w:r>
      <w:r>
        <w:rPr>
          <w:u w:val="single"/>
        </w:rPr>
        <w:t>the United States and Nigeria signed an Acquisition</w:t>
      </w:r>
      <w:r>
        <w:rPr>
          <w:sz w:val="16"/>
        </w:rPr>
        <w:t xml:space="preserve"> and Cross-</w:t>
      </w:r>
      <w:r>
        <w:rPr>
          <w:b/>
          <w:highlight w:val="cyan"/>
          <w:u w:val="single"/>
        </w:rPr>
        <w:t>S</w:t>
      </w:r>
      <w:r>
        <w:rPr>
          <w:u w:val="single"/>
        </w:rPr>
        <w:t xml:space="preserve">ervicing Agreement </w:t>
      </w:r>
      <w:r>
        <w:rPr>
          <w:highlight w:val="cyan"/>
          <w:u w:val="single"/>
        </w:rPr>
        <w:t>to exchange common types of</w:t>
      </w:r>
      <w:r>
        <w:rPr>
          <w:u w:val="single"/>
        </w:rPr>
        <w:t xml:space="preserve"> </w:t>
      </w:r>
      <w:r>
        <w:rPr>
          <w:b/>
          <w:u w:val="single"/>
        </w:rPr>
        <w:t xml:space="preserve">support, </w:t>
      </w:r>
      <w:r>
        <w:rPr>
          <w:b/>
          <w:highlight w:val="cyan"/>
          <w:u w:val="single"/>
        </w:rPr>
        <w:t>including</w:t>
      </w:r>
      <w:r>
        <w:rPr>
          <w:u w:val="single"/>
        </w:rPr>
        <w:t xml:space="preserve"> food</w:t>
      </w:r>
      <w:r>
        <w:rPr>
          <w:sz w:val="16"/>
        </w:rPr>
        <w:t>, fuel,</w:t>
      </w:r>
      <w:r>
        <w:rPr>
          <w:u w:val="single"/>
        </w:rPr>
        <w:t xml:space="preserve"> transportation, </w:t>
      </w:r>
      <w:r>
        <w:rPr>
          <w:highlight w:val="cyan"/>
          <w:u w:val="single"/>
        </w:rPr>
        <w:t>ammunition</w:t>
      </w:r>
      <w:r>
        <w:rPr>
          <w:u w:val="single"/>
        </w:rPr>
        <w:t xml:space="preserve">, and </w:t>
      </w:r>
      <w:r>
        <w:rPr>
          <w:highlight w:val="cyan"/>
          <w:u w:val="single"/>
        </w:rPr>
        <w:t>equipment.</w:t>
      </w:r>
      <w:r>
        <w:rPr>
          <w:sz w:val="16"/>
        </w:rPr>
        <w:t xml:space="preserve"> Since 2000, the </w:t>
      </w:r>
      <w:r>
        <w:rPr>
          <w:u w:val="single"/>
        </w:rPr>
        <w:t>United States has had a Status of</w:t>
      </w:r>
      <w:r>
        <w:rPr>
          <w:sz w:val="16"/>
        </w:rPr>
        <w:t xml:space="preserve"> Forces Agreement with Nigeria establishing the legal framework under which </w:t>
      </w:r>
      <w:r>
        <w:rPr>
          <w:u w:val="single"/>
        </w:rPr>
        <w:t xml:space="preserve">U.S. </w:t>
      </w:r>
      <w:r>
        <w:rPr>
          <w:highlight w:val="cyan"/>
          <w:u w:val="single"/>
        </w:rPr>
        <w:t>military personnel</w:t>
      </w:r>
      <w:r>
        <w:rPr>
          <w:u w:val="single"/>
        </w:rPr>
        <w:t xml:space="preserve"> may operate when </w:t>
      </w:r>
      <w:r>
        <w:rPr>
          <w:b/>
          <w:u w:val="single"/>
        </w:rPr>
        <w:t>present</w:t>
      </w:r>
      <w:r>
        <w:rPr>
          <w:u w:val="single"/>
        </w:rPr>
        <w:t xml:space="preserve"> in</w:t>
      </w:r>
      <w:r>
        <w:rPr>
          <w:sz w:val="16"/>
        </w:rPr>
        <w:t xml:space="preserve"> Nigeria.</w:t>
      </w:r>
    </w:p>
    <w:p>
      <w:pPr>
        <w:pStyle w:val="Heading3"/>
      </w:pPr>
      <w:r>
        <w:t>Accounting---AT: Recategorization---1AR</w:t>
      </w:r>
    </w:p>
    <w:p>
      <w:pPr>
        <w:pStyle w:val="Analytic"/>
      </w:pPr>
      <w:r>
        <w:t xml:space="preserve">Recategorization </w:t>
      </w:r>
      <w:r>
        <w:rPr>
          <w:u w:val="single"/>
        </w:rPr>
        <w:t>fails twice</w:t>
      </w:r>
      <w:r>
        <w:t>:</w:t>
      </w:r>
    </w:p>
    <w:p>
      <w:pPr>
        <w:pStyle w:val="Analytic"/>
      </w:pPr>
      <w:r>
        <w:rPr>
          <w:u w:val="single"/>
        </w:rPr>
        <w:t>Criterion</w:t>
      </w:r>
      <w:r>
        <w:t xml:space="preserve">---the only things that moved </w:t>
      </w:r>
      <w:r>
        <w:rPr>
          <w:u w:val="single"/>
        </w:rPr>
        <w:t>lacked</w:t>
      </w:r>
      <w:r>
        <w:t xml:space="preserve"> an inherently military function. A Paveway kit </w:t>
      </w:r>
      <w:r>
        <w:rPr>
          <w:u w:val="single"/>
        </w:rPr>
        <w:t>has one</w:t>
      </w:r>
      <w:r>
        <w:t>.</w:t>
      </w:r>
    </w:p>
    <w:p>
      <w:pPr>
        <w:pStyle w:val="Heading4"/>
      </w:pPr>
      <w:r>
        <w:t xml:space="preserve">Their own rule says the migrated items give </w:t>
      </w:r>
      <w:r>
        <w:rPr>
          <w:u w:val="single"/>
        </w:rPr>
        <w:t>no critical military advantage</w:t>
      </w:r>
      <w:r>
        <w:t>.</w:t>
      </w:r>
    </w:p>
    <w:p>
      <w:pPr>
        <w:pStyle w:val="Style13ptBold"/>
      </w:pPr>
      <w:r>
        <w:rPr>
          <w:b/>
        </w:rPr>
        <w:t>BIS 20</w:t>
      </w:r>
      <w:r>
        <w:t xml:space="preserve"> — Bureau of Industry and Security, U.S. Department of Commerce. January 23. The bureau that wrote the rule moving firearms off the Munitions List, explaining its own criteria. Federal Register, “Control of Firearms, Guns, Ammunition and Related Articles the President Determines No Longer Warrant Control Under the United States Munitions List (USML),” https://www.federalregister.gov/documents/2020/01/23/2020-00573/control-of-firearms-guns-ammunition-and-related-articles-the-president-determines-no-longer-warrant Clopus</w:t>
      </w:r>
    </w:p>
    <w:p>
      <w:pPr/>
      <w:r>
        <w:rPr>
          <w:sz w:val="16"/>
        </w:rPr>
        <w:t xml:space="preserve">( 83 FR 24166 ) (referred to henceforth as the “Commerce May 24 rule”) in conjunction with a Department of State proposed rule to revise Categories I, II, and III of the USML (referred to henceforth as the “State May 24 rule”). </w:t>
      </w:r>
      <w:r>
        <w:rPr>
          <w:highlight w:val="cyan"/>
          <w:u w:val="single"/>
        </w:rPr>
        <w:t>The Department</w:t>
      </w:r>
      <w:r>
        <w:rPr>
          <w:u w:val="single"/>
        </w:rPr>
        <w:t xml:space="preserve"> of Commerce is issuing this final rule</w:t>
      </w:r>
      <w:r>
        <w:rPr>
          <w:sz w:val="16"/>
        </w:rPr>
        <w:t xml:space="preserve"> that</w:t>
      </w:r>
      <w:r>
        <w:rPr>
          <w:u w:val="single"/>
        </w:rPr>
        <w:t xml:space="preserve"> describes how </w:t>
      </w:r>
      <w:r>
        <w:rPr>
          <w:highlight w:val="cyan"/>
          <w:u w:val="single"/>
        </w:rPr>
        <w:t>articles the President determines no longer warrant control</w:t>
      </w:r>
      <w:r>
        <w:rPr>
          <w:sz w:val="16"/>
        </w:rPr>
        <w:t xml:space="preserve"> under</w:t>
      </w:r>
      <w:r>
        <w:rPr>
          <w:u w:val="single"/>
        </w:rPr>
        <w:t xml:space="preserve"> </w:t>
      </w:r>
      <w:r>
        <w:rPr>
          <w:b/>
          <w:highlight w:val="cyan"/>
          <w:u w:val="single"/>
        </w:rPr>
        <w:t>USML Category I</w:t>
      </w:r>
      <w:r>
        <w:rPr>
          <w:u w:val="single"/>
        </w:rPr>
        <w:t xml:space="preserve">—Firearms, </w:t>
      </w:r>
      <w:r>
        <w:rPr>
          <w:b/>
          <w:u w:val="single"/>
        </w:rPr>
        <w:t>Close Assault</w:t>
      </w:r>
      <w:r>
        <w:rPr>
          <w:u w:val="single"/>
        </w:rPr>
        <w:t xml:space="preserve"> Weapons and </w:t>
      </w:r>
      <w:r>
        <w:rPr>
          <w:b/>
          <w:u w:val="single"/>
        </w:rPr>
        <w:t>Combat Shotguns;</w:t>
      </w:r>
      <w:r>
        <w:rPr>
          <w:u w:val="single"/>
        </w:rPr>
        <w:t xml:space="preserve"> </w:t>
      </w:r>
      <w:r>
        <w:rPr>
          <w:highlight w:val="cyan"/>
          <w:u w:val="single"/>
        </w:rPr>
        <w:t>Category II</w:t>
      </w:r>
      <w:r>
        <w:rPr>
          <w:u w:val="single"/>
        </w:rPr>
        <w:t>—Guns</w:t>
      </w:r>
      <w:r>
        <w:rPr>
          <w:sz w:val="16"/>
        </w:rPr>
        <w:t xml:space="preserve"> and</w:t>
      </w:r>
      <w:r>
        <w:rPr>
          <w:u w:val="single"/>
        </w:rPr>
        <w:t xml:space="preserve"> </w:t>
      </w:r>
      <w:r>
        <w:rPr>
          <w:highlight w:val="cyan"/>
          <w:u w:val="single"/>
        </w:rPr>
        <w:t>Armament;</w:t>
      </w:r>
      <w:r>
        <w:rPr>
          <w:u w:val="single"/>
        </w:rPr>
        <w:t xml:space="preserve"> and </w:t>
      </w:r>
      <w:r>
        <w:rPr>
          <w:highlight w:val="cyan"/>
          <w:u w:val="single"/>
        </w:rPr>
        <w:t>Category III</w:t>
      </w:r>
      <w:r>
        <w:rPr>
          <w:u w:val="single"/>
        </w:rPr>
        <w:t xml:space="preserve">—Ammunition/Ordnance will be </w:t>
      </w:r>
      <w:r>
        <w:rPr>
          <w:highlight w:val="cyan"/>
          <w:u w:val="single"/>
        </w:rPr>
        <w:t>controlled</w:t>
      </w:r>
      <w:r>
        <w:rPr>
          <w:u w:val="single"/>
        </w:rPr>
        <w:t xml:space="preserve"> on the </w:t>
      </w:r>
      <w:r>
        <w:rPr>
          <w:b/>
          <w:highlight w:val="cyan"/>
          <w:u w:val="single"/>
        </w:rPr>
        <w:t>CCL</w:t>
      </w:r>
      <w:r>
        <w:rPr>
          <w:sz w:val="16"/>
        </w:rPr>
        <w:t xml:space="preserve"> of the Export Administration Regulations (EAR) and is being published in conjunction with a final </w:t>
      </w:r>
      <w:r>
        <w:rPr>
          <w:u w:val="single"/>
        </w:rPr>
        <w:t>rule on Categories I,</w:t>
      </w:r>
      <w:r>
        <w:rPr>
          <w:sz w:val="16"/>
        </w:rPr>
        <w:t xml:space="preserve"> II, and III from the Department of State, Directorate of Defense Trade Controls (DDTC), completing the initial review of the USML that began in 2011 and making conforming changes </w:t>
      </w:r>
      <w:r>
        <w:rPr>
          <w:u w:val="single"/>
        </w:rPr>
        <w:t>to the EAR to</w:t>
      </w:r>
      <w:r>
        <w:rPr>
          <w:sz w:val="16"/>
        </w:rPr>
        <w:t xml:space="preserve"> control these items on the Commerce Control List (CCL).</w:t>
      </w:r>
    </w:p>
    <w:p>
      <w:pPr/>
      <w:r>
        <w:rPr>
          <w:u w:val="single"/>
        </w:rPr>
        <w:t xml:space="preserve">The </w:t>
      </w:r>
      <w:r>
        <w:rPr>
          <w:b/>
          <w:u w:val="single"/>
        </w:rPr>
        <w:t>changes described</w:t>
      </w:r>
      <w:r>
        <w:rPr>
          <w:u w:val="single"/>
        </w:rPr>
        <w:t xml:space="preserve"> in this final rule</w:t>
      </w:r>
      <w:r>
        <w:rPr>
          <w:sz w:val="16"/>
        </w:rPr>
        <w:t xml:space="preserve"> and in the State Department's companion final rule on Categories I, II, and III of the USML are based on a thorough interagency review of those categories, after which </w:t>
      </w:r>
      <w:r>
        <w:rPr>
          <w:u w:val="single"/>
        </w:rPr>
        <w:t xml:space="preserve">the Department of State concluded that the </w:t>
      </w:r>
      <w:r>
        <w:rPr>
          <w:highlight w:val="cyan"/>
          <w:u w:val="single"/>
        </w:rPr>
        <w:t>items added to</w:t>
      </w:r>
      <w:r>
        <w:rPr>
          <w:u w:val="single"/>
        </w:rPr>
        <w:t xml:space="preserve"> the CCL</w:t>
      </w:r>
      <w:r>
        <w:rPr>
          <w:sz w:val="16"/>
        </w:rPr>
        <w:t xml:space="preserve"> in</w:t>
      </w:r>
      <w:r>
        <w:rPr>
          <w:u w:val="single"/>
        </w:rPr>
        <w:t xml:space="preserve"> this final rule </w:t>
      </w:r>
      <w:r>
        <w:rPr>
          <w:b/>
          <w:highlight w:val="cyan"/>
          <w:u w:val="single"/>
        </w:rPr>
        <w:t>do not</w:t>
      </w:r>
      <w:r>
        <w:rPr>
          <w:highlight w:val="cyan"/>
          <w:u w:val="single"/>
        </w:rPr>
        <w:t xml:space="preserve"> provide a critical military or intelligence advantage to the United</w:t>
      </w:r>
      <w:r>
        <w:rPr>
          <w:u w:val="single"/>
        </w:rPr>
        <w:t xml:space="preserve"> States and,</w:t>
      </w:r>
      <w:r>
        <w:rPr>
          <w:sz w:val="16"/>
        </w:rPr>
        <w:t xml:space="preserve"> in</w:t>
      </w:r>
      <w:r>
        <w:rPr>
          <w:u w:val="single"/>
        </w:rPr>
        <w:t xml:space="preserve"> the case of firearms, </w:t>
      </w:r>
      <w:r>
        <w:rPr>
          <w:highlight w:val="cyan"/>
          <w:u w:val="single"/>
        </w:rPr>
        <w:t xml:space="preserve">do not have an </w:t>
      </w:r>
      <w:r>
        <w:rPr>
          <w:b/>
          <w:highlight w:val="cyan"/>
          <w:u w:val="single"/>
        </w:rPr>
        <w:t>inherently military function</w:t>
      </w:r>
      <w:r>
        <w:rPr>
          <w:u w:val="single"/>
        </w:rPr>
        <w:t>.</w:t>
      </w:r>
      <w:r>
        <w:rPr>
          <w:sz w:val="16"/>
        </w:rPr>
        <w:t xml:space="preserve"> The Departments of Defense, </w:t>
      </w:r>
      <w:r>
        <w:rPr>
          <w:u w:val="single"/>
        </w:rPr>
        <w:t>State,</w:t>
      </w:r>
      <w:r>
        <w:rPr>
          <w:sz w:val="16"/>
        </w:rPr>
        <w:t xml:space="preserve"> and Commerce have, therefore, </w:t>
      </w:r>
      <w:r>
        <w:rPr>
          <w:u w:val="single"/>
        </w:rPr>
        <w:t>determined that the EAR is the appropriate</w:t>
      </w:r>
      <w:r>
        <w:rPr>
          <w:sz w:val="16"/>
        </w:rPr>
        <w:t xml:space="preserve"> </w:t>
      </w:r>
      <w:r>
        <w:rPr>
          <w:u w:val="single"/>
        </w:rPr>
        <w:t>source of authority to control these</w:t>
      </w:r>
      <w:r>
        <w:rPr>
          <w:sz w:val="16"/>
        </w:rPr>
        <w:t xml:space="preserve"> firearms, ammunition, and </w:t>
      </w:r>
      <w:r>
        <w:rPr>
          <w:u w:val="single"/>
        </w:rPr>
        <w:t>other articles previously controlled under Categories</w:t>
      </w:r>
      <w:r>
        <w:rPr>
          <w:sz w:val="16"/>
        </w:rPr>
        <w:t xml:space="preserve"> I-III of the USML. </w:t>
      </w:r>
      <w:r>
        <w:rPr>
          <w:highlight w:val="cyan"/>
          <w:u w:val="single"/>
        </w:rPr>
        <w:t>There</w:t>
      </w:r>
      <w:r>
        <w:rPr>
          <w:u w:val="single"/>
        </w:rPr>
        <w:t xml:space="preserve"> is a significant worldwide market</w:t>
      </w:r>
      <w:r>
        <w:rPr>
          <w:sz w:val="16"/>
        </w:rPr>
        <w:t xml:space="preserve"> for items</w:t>
      </w:r>
      <w:r>
        <w:rPr>
          <w:u w:val="single"/>
        </w:rPr>
        <w:t xml:space="preserve"> in connection with </w:t>
      </w:r>
      <w:r>
        <w:rPr>
          <w:b/>
          <w:highlight w:val="cyan"/>
          <w:u w:val="single"/>
        </w:rPr>
        <w:t>civil and</w:t>
      </w:r>
      <w:r>
        <w:rPr>
          <w:highlight w:val="cyan"/>
          <w:u w:val="single"/>
        </w:rPr>
        <w:t xml:space="preserve"> recreational activities</w:t>
      </w:r>
      <w:r>
        <w:rPr>
          <w:u w:val="single"/>
        </w:rPr>
        <w:t xml:space="preserve"> such </w:t>
      </w:r>
      <w:r>
        <w:rPr>
          <w:highlight w:val="cyan"/>
          <w:u w:val="single"/>
        </w:rPr>
        <w:t>as</w:t>
      </w:r>
      <w:r>
        <w:rPr>
          <w:u w:val="single"/>
        </w:rPr>
        <w:t xml:space="preserve"> </w:t>
      </w:r>
      <w:r>
        <w:rPr>
          <w:b/>
          <w:u w:val="single"/>
        </w:rPr>
        <w:t>hunting,</w:t>
      </w:r>
      <w:r>
        <w:rPr>
          <w:u w:val="single"/>
        </w:rPr>
        <w:t xml:space="preserve"> marksmanship, competitive shooting</w:t>
      </w:r>
      <w:r>
        <w:rPr>
          <w:sz w:val="16"/>
        </w:rPr>
        <w:t>, and</w:t>
      </w:r>
      <w:r>
        <w:rPr>
          <w:u w:val="single"/>
        </w:rPr>
        <w:t xml:space="preserve"> </w:t>
      </w:r>
      <w:r>
        <w:rPr>
          <w:b/>
          <w:u w:val="single"/>
        </w:rPr>
        <w:t xml:space="preserve">other </w:t>
      </w:r>
      <w:r>
        <w:rPr>
          <w:b/>
          <w:highlight w:val="cyan"/>
          <w:u w:val="single"/>
        </w:rPr>
        <w:t>non-military</w:t>
      </w:r>
      <w:r>
        <w:rPr>
          <w:highlight w:val="cyan"/>
          <w:u w:val="single"/>
        </w:rPr>
        <w:t xml:space="preserve"> activities.</w:t>
      </w:r>
    </w:p>
    <w:p>
      <w:pPr/>
      <w:r>
        <w:rPr>
          <w:u w:val="single"/>
        </w:rPr>
        <w:t xml:space="preserve">This final rule </w:t>
      </w:r>
      <w:r>
        <w:rPr>
          <w:highlight w:val="cyan"/>
          <w:u w:val="single"/>
        </w:rPr>
        <w:t>does not deregulate</w:t>
      </w:r>
      <w:r>
        <w:rPr>
          <w:u w:val="single"/>
        </w:rPr>
        <w:t xml:space="preserve"> the transferred </w:t>
      </w:r>
      <w:r>
        <w:rPr>
          <w:highlight w:val="cyan"/>
          <w:u w:val="single"/>
        </w:rPr>
        <w:t xml:space="preserve">items. </w:t>
      </w:r>
      <w:r>
        <w:rPr>
          <w:b/>
          <w:highlight w:val="cyan"/>
          <w:u w:val="single"/>
        </w:rPr>
        <w:t>BIS will require</w:t>
      </w:r>
      <w:r>
        <w:rPr>
          <w:highlight w:val="cyan"/>
          <w:u w:val="single"/>
        </w:rPr>
        <w:t xml:space="preserve"> authorization</w:t>
      </w:r>
      <w:r>
        <w:rPr>
          <w:sz w:val="16"/>
        </w:rPr>
        <w:t xml:space="preserve"> to</w:t>
      </w:r>
      <w:r>
        <w:rPr>
          <w:u w:val="single"/>
        </w:rPr>
        <w:t xml:space="preserve"> </w:t>
      </w:r>
      <w:r>
        <w:rPr>
          <w:b/>
          <w:u w:val="single"/>
        </w:rPr>
        <w:t>export</w:t>
      </w:r>
      <w:r>
        <w:rPr>
          <w:u w:val="single"/>
        </w:rPr>
        <w:t xml:space="preserve"> or reexport </w:t>
      </w:r>
      <w:r>
        <w:rPr>
          <w:highlight w:val="cyan"/>
          <w:u w:val="single"/>
        </w:rPr>
        <w:t>to any country</w:t>
      </w:r>
      <w:r>
        <w:rPr>
          <w:u w:val="single"/>
        </w:rPr>
        <w:t xml:space="preserve"> a firearm or other weapon</w:t>
      </w:r>
      <w:r>
        <w:rPr>
          <w:sz w:val="16"/>
        </w:rPr>
        <w:t xml:space="preserve"> that</w:t>
      </w:r>
      <w:r>
        <w:rPr>
          <w:u w:val="single"/>
        </w:rPr>
        <w:t xml:space="preserve"> is being </w:t>
      </w:r>
      <w:r>
        <w:rPr>
          <w:b/>
          <w:highlight w:val="cyan"/>
          <w:u w:val="single"/>
        </w:rPr>
        <w:t>moved</w:t>
      </w:r>
      <w:r>
        <w:rPr>
          <w:highlight w:val="cyan"/>
          <w:u w:val="single"/>
        </w:rPr>
        <w:t xml:space="preserve"> from</w:t>
      </w:r>
      <w:r>
        <w:rPr>
          <w:b/>
          <w:u w:val="single"/>
        </w:rPr>
        <w:t xml:space="preserve"> the</w:t>
      </w:r>
      <w:r>
        <w:rPr>
          <w:u w:val="single"/>
        </w:rPr>
        <w:t xml:space="preserve"> USML to the CCL by this final rule</w:t>
      </w:r>
      <w:r>
        <w:rPr>
          <w:sz w:val="16"/>
        </w:rPr>
        <w:t xml:space="preserve">, including releases of related technology and software to foreign persons in the United </w:t>
      </w:r>
      <w:r>
        <w:rPr>
          <w:u w:val="single"/>
        </w:rPr>
        <w:t xml:space="preserve">States. </w:t>
      </w:r>
      <w:r>
        <w:rPr>
          <w:highlight w:val="cyan"/>
          <w:u w:val="single"/>
        </w:rPr>
        <w:t>Rather than</w:t>
      </w:r>
      <w:r>
        <w:rPr>
          <w:u w:val="single"/>
        </w:rPr>
        <w:t xml:space="preserve"> decontrolling firearms</w:t>
      </w:r>
      <w:r>
        <w:rPr>
          <w:sz w:val="16"/>
        </w:rPr>
        <w:t xml:space="preserve"> and other </w:t>
      </w:r>
      <w:r>
        <w:rPr>
          <w:u w:val="single"/>
        </w:rPr>
        <w:t xml:space="preserve">items, in </w:t>
      </w:r>
      <w:r>
        <w:rPr>
          <w:b/>
          <w:u w:val="single"/>
        </w:rPr>
        <w:t>publishing this</w:t>
      </w:r>
      <w:r>
        <w:rPr>
          <w:u w:val="single"/>
        </w:rPr>
        <w:t xml:space="preserve"> final rule,</w:t>
      </w:r>
      <w:r>
        <w:rPr>
          <w:sz w:val="16"/>
        </w:rPr>
        <w:t xml:space="preserve"> BIS, working with the Departments of Defense and State, </w:t>
      </w:r>
      <w:r>
        <w:rPr>
          <w:u w:val="single"/>
        </w:rPr>
        <w:t>is continuing to ensure</w:t>
      </w:r>
      <w:r>
        <w:rPr>
          <w:sz w:val="16"/>
        </w:rPr>
        <w:t xml:space="preserve"> that</w:t>
      </w:r>
      <w:r>
        <w:rPr>
          <w:u w:val="single"/>
        </w:rPr>
        <w:t xml:space="preserve"> </w:t>
      </w:r>
      <w:r>
        <w:rPr>
          <w:highlight w:val="cyan"/>
          <w:u w:val="single"/>
        </w:rPr>
        <w:t xml:space="preserve">appropriate regulatory oversight </w:t>
      </w:r>
      <w:r>
        <w:rPr>
          <w:u w:val="single"/>
        </w:rPr>
        <w:t xml:space="preserve">will be exercised over </w:t>
      </w:r>
      <w:r>
        <w:rPr>
          <w:b/>
          <w:highlight w:val="cyan"/>
          <w:u w:val="single"/>
        </w:rPr>
        <w:t>exports, reexports</w:t>
      </w:r>
      <w:r>
        <w:rPr>
          <w:b/>
          <w:u w:val="single"/>
        </w:rPr>
        <w:t>,</w:t>
      </w:r>
      <w:r>
        <w:rPr>
          <w:sz w:val="16"/>
        </w:rPr>
        <w:t xml:space="preserve"> and</w:t>
      </w:r>
      <w:r>
        <w:rPr>
          <w:u w:val="single"/>
        </w:rPr>
        <w:t xml:space="preserve"> </w:t>
      </w:r>
      <w:r>
        <w:rPr>
          <w:highlight w:val="cyan"/>
          <w:u w:val="single"/>
        </w:rPr>
        <w:t>transfers</w:t>
      </w:r>
      <w:r>
        <w:rPr>
          <w:u w:val="single"/>
        </w:rPr>
        <w:t xml:space="preserve"> (in- country) of these items</w:t>
      </w:r>
      <w:r>
        <w:rPr>
          <w:sz w:val="16"/>
        </w:rPr>
        <w:t xml:space="preserve"> while reducing the procedural burdens and costs of export compliance on the U.S. firearms industry and allowing the U.S. Government to make better use of its export control </w:t>
      </w:r>
      <w:r>
        <w:rPr>
          <w:u w:val="single"/>
        </w:rPr>
        <w:t>resources.</w:t>
      </w:r>
    </w:p>
    <w:p>
      <w:pPr>
        <w:pStyle w:val="Analytic"/>
      </w:pPr>
      <w:r>
        <w:rPr>
          <w:u w:val="single"/>
        </w:rPr>
        <w:t>Notice</w:t>
      </w:r>
      <w:r>
        <w:t xml:space="preserve">---and delisting is </w:t>
      </w:r>
      <w:r>
        <w:rPr>
          <w:u w:val="single"/>
        </w:rPr>
        <w:t>slow and public</w:t>
      </w:r>
      <w:r>
        <w:t>. Thirty days, in writing, before anything moves.</w:t>
      </w:r>
    </w:p>
    <w:p>
      <w:pPr>
        <w:pStyle w:val="Heading4"/>
      </w:pPr>
      <w:r>
        <w:t xml:space="preserve">Nothing leaves the Munitions List </w:t>
      </w:r>
      <w:r>
        <w:rPr>
          <w:u w:val="single"/>
        </w:rPr>
        <w:t>quietly</w:t>
      </w:r>
      <w:r>
        <w:t xml:space="preserve">---Congress is told </w:t>
      </w:r>
      <w:r>
        <w:rPr>
          <w:u w:val="single"/>
        </w:rPr>
        <w:t>first</w:t>
      </w:r>
      <w:r>
        <w:t>.</w:t>
      </w:r>
    </w:p>
    <w:p>
      <w:pPr>
        <w:pStyle w:val="Style13ptBold"/>
      </w:pPr>
      <w:r>
        <w:rPr>
          <w:b/>
        </w:rPr>
        <w:t>AECA 38</w:t>
      </w:r>
      <w:r>
        <w:t xml:space="preserve"> — United States Congress. June 30, 1976. Section 38 of the Arms Export Control Act, the authority every U.S. arms export licence issues under. Office of the Law Revision Counsel, “22 U.S. Code §2778---Control of arms exports and imports,” https://uscode.house.gov/view.xhtml?req=granuleid:USC-prelim-title22-section2778&amp;num=0&amp;edition=prelim Clopus</w:t>
      </w:r>
    </w:p>
    <w:p>
      <w:pPr/>
      <w:r>
        <w:rPr>
          <w:sz w:val="16"/>
        </w:rPr>
        <w:t xml:space="preserve">(1) The President shall periodically review the items on the United </w:t>
      </w:r>
      <w:r>
        <w:rPr>
          <w:u w:val="single"/>
        </w:rPr>
        <w:t>States Munitions List to determine what items, if</w:t>
      </w:r>
      <w:r>
        <w:rPr>
          <w:sz w:val="16"/>
        </w:rPr>
        <w:t xml:space="preserve"> any, no longer warrant export controls under this section. The results of such reviews shall be reported </w:t>
      </w:r>
      <w:r>
        <w:rPr>
          <w:u w:val="single"/>
        </w:rPr>
        <w:t>to</w:t>
      </w:r>
      <w:r>
        <w:rPr>
          <w:sz w:val="16"/>
        </w:rPr>
        <w:t xml:space="preserve"> the Speaker of the House of Representatives, the Committee on Foreign Affairs of the House of Representatives, </w:t>
      </w:r>
      <w:r>
        <w:rPr>
          <w:u w:val="single"/>
        </w:rPr>
        <w:t>and to the Committee on Foreign</w:t>
      </w:r>
      <w:r>
        <w:rPr>
          <w:sz w:val="16"/>
        </w:rPr>
        <w:t xml:space="preserve"> Relations and the Committee on Banking, Housing, and Urban Affairs of the Senate. </w:t>
      </w:r>
      <w:r>
        <w:rPr>
          <w:highlight w:val="cyan"/>
          <w:u w:val="single"/>
        </w:rPr>
        <w:t>The President may not remove</w:t>
      </w:r>
      <w:r>
        <w:rPr>
          <w:u w:val="single"/>
        </w:rPr>
        <w:t xml:space="preserve"> any item from the </w:t>
      </w:r>
      <w:r>
        <w:rPr>
          <w:b/>
          <w:highlight w:val="cyan"/>
          <w:u w:val="single"/>
        </w:rPr>
        <w:t>Munitions List</w:t>
      </w:r>
      <w:r>
        <w:rPr>
          <w:highlight w:val="cyan"/>
          <w:u w:val="single"/>
        </w:rPr>
        <w:t xml:space="preserve"> until 30 days after</w:t>
      </w:r>
      <w:r>
        <w:rPr>
          <w:u w:val="single"/>
        </w:rPr>
        <w:t xml:space="preserve"> the date on</w:t>
      </w:r>
      <w:r>
        <w:rPr>
          <w:sz w:val="16"/>
        </w:rPr>
        <w:t xml:space="preserve"> which the</w:t>
      </w:r>
      <w:r>
        <w:rPr>
          <w:u w:val="single"/>
        </w:rPr>
        <w:t xml:space="preserve"> President has </w:t>
      </w:r>
      <w:r>
        <w:rPr>
          <w:highlight w:val="cyan"/>
          <w:u w:val="single"/>
        </w:rPr>
        <w:t>provided notice of</w:t>
      </w:r>
      <w:r>
        <w:rPr>
          <w:u w:val="single"/>
        </w:rPr>
        <w:t xml:space="preserve"> the </w:t>
      </w:r>
      <w:r>
        <w:rPr>
          <w:b/>
          <w:highlight w:val="cyan"/>
          <w:u w:val="single"/>
        </w:rPr>
        <w:t>proposed removal to</w:t>
      </w:r>
      <w:r>
        <w:rPr>
          <w:highlight w:val="cyan"/>
          <w:u w:val="single"/>
        </w:rPr>
        <w:t xml:space="preserve"> the Committee on International</w:t>
      </w:r>
      <w:r>
        <w:rPr>
          <w:u w:val="single"/>
        </w:rPr>
        <w:t xml:space="preserve"> Relations</w:t>
      </w:r>
      <w:r>
        <w:rPr>
          <w:sz w:val="16"/>
        </w:rPr>
        <w:t xml:space="preserve"> of</w:t>
      </w:r>
      <w:r>
        <w:rPr>
          <w:u w:val="single"/>
        </w:rPr>
        <w:t xml:space="preserve"> the House of </w:t>
      </w:r>
      <w:r>
        <w:rPr>
          <w:highlight w:val="cyan"/>
          <w:u w:val="single"/>
        </w:rPr>
        <w:t>Representatives</w:t>
      </w:r>
      <w:r>
        <w:rPr>
          <w:sz w:val="16"/>
        </w:rPr>
        <w:t xml:space="preserve"> and</w:t>
      </w:r>
      <w:r>
        <w:rPr>
          <w:u w:val="single"/>
        </w:rPr>
        <w:t xml:space="preserve"> to the Committee on Foreign Relations of the </w:t>
      </w:r>
      <w:r>
        <w:rPr>
          <w:highlight w:val="cyan"/>
          <w:u w:val="single"/>
        </w:rPr>
        <w:t>Senate</w:t>
      </w:r>
      <w:r>
        <w:rPr>
          <w:sz w:val="16"/>
        </w:rPr>
        <w:t xml:space="preserve"> in accordance with the procedures </w:t>
      </w:r>
      <w:r>
        <w:rPr>
          <w:u w:val="single"/>
        </w:rPr>
        <w:t xml:space="preserve">applicable to reprogramming </w:t>
      </w:r>
      <w:r>
        <w:rPr>
          <w:b/>
          <w:u w:val="single"/>
        </w:rPr>
        <w:t>notifications</w:t>
      </w:r>
      <w:r>
        <w:rPr>
          <w:b/>
          <w:u w:val="single"/>
        </w:rPr>
        <w:t xml:space="preserve"> under</w:t>
      </w:r>
      <w:r>
        <w:rPr>
          <w:sz w:val="16"/>
        </w:rPr>
        <w:t xml:space="preserve"> section 2394–1(a) of this title . </w:t>
      </w:r>
      <w:r>
        <w:rPr>
          <w:u w:val="single"/>
        </w:rPr>
        <w:t xml:space="preserve">Such notice shall </w:t>
      </w:r>
      <w:r>
        <w:rPr>
          <w:highlight w:val="cyan"/>
          <w:u w:val="single"/>
        </w:rPr>
        <w:t>describe</w:t>
      </w:r>
      <w:r>
        <w:rPr>
          <w:u w:val="single"/>
        </w:rPr>
        <w:t xml:space="preserve"> the nature </w:t>
      </w:r>
      <w:r>
        <w:rPr>
          <w:highlight w:val="cyan"/>
          <w:u w:val="single"/>
        </w:rPr>
        <w:t xml:space="preserve">of </w:t>
      </w:r>
      <w:r>
        <w:rPr>
          <w:b/>
          <w:highlight w:val="cyan"/>
          <w:u w:val="single"/>
        </w:rPr>
        <w:t>any controls</w:t>
      </w:r>
      <w:r>
        <w:rPr>
          <w:highlight w:val="cyan"/>
          <w:u w:val="single"/>
        </w:rPr>
        <w:t xml:space="preserve"> to</w:t>
      </w:r>
      <w:r>
        <w:rPr>
          <w:u w:val="single"/>
        </w:rPr>
        <w:t xml:space="preserve"> be imposed on</w:t>
      </w:r>
      <w:r>
        <w:rPr>
          <w:sz w:val="16"/>
        </w:rPr>
        <w:t xml:space="preserve"> that item</w:t>
      </w:r>
      <w:r>
        <w:rPr>
          <w:u w:val="single"/>
        </w:rPr>
        <w:t xml:space="preserve"> </w:t>
      </w:r>
      <w:r>
        <w:rPr>
          <w:highlight w:val="cyan"/>
          <w:u w:val="single"/>
        </w:rPr>
        <w:t xml:space="preserve">under any other provision </w:t>
      </w:r>
      <w:r>
        <w:rPr>
          <w:u w:val="single"/>
        </w:rPr>
        <w:t>of law.</w:t>
      </w:r>
    </w:p>
    <w:p>
      <w:pPr>
        <w:pStyle w:val="Heading3"/>
      </w:pPr>
      <w:r>
        <w:t>Accounting---AT: Sustainment Not Counted---1AR</w:t>
      </w:r>
    </w:p>
    <w:p>
      <w:pPr>
        <w:pStyle w:val="Analytic"/>
      </w:pPr>
      <w:r>
        <w:t xml:space="preserve">Sustainment is </w:t>
      </w:r>
      <w:r>
        <w:rPr>
          <w:u w:val="single"/>
        </w:rPr>
        <w:t>inside</w:t>
      </w:r>
      <w:r>
        <w:t xml:space="preserve"> the plan:</w:t>
      </w:r>
    </w:p>
    <w:p>
      <w:pPr>
        <w:pStyle w:val="Analytic"/>
      </w:pPr>
      <w:r>
        <w:rPr>
          <w:u w:val="single"/>
        </w:rPr>
        <w:t>Definition</w:t>
      </w:r>
      <w:r>
        <w:t xml:space="preserve">---the statute’s own words. Parts, repair, servicing, </w:t>
      </w:r>
      <w:r>
        <w:rPr>
          <w:u w:val="single"/>
        </w:rPr>
        <w:t>training</w:t>
      </w:r>
      <w:r>
        <w:t>---all defense articles and services.</w:t>
      </w:r>
    </w:p>
    <w:p>
      <w:pPr>
        <w:pStyle w:val="Heading4"/>
      </w:pPr>
      <w:r>
        <w:t xml:space="preserve">Congress </w:t>
      </w:r>
      <w:r>
        <w:rPr>
          <w:u w:val="single"/>
        </w:rPr>
        <w:t>already</w:t>
      </w:r>
      <w:r>
        <w:t xml:space="preserve"> wrote spares and servicing into the term the plan uses.</w:t>
      </w:r>
    </w:p>
    <w:p>
      <w:pPr>
        <w:pStyle w:val="Style13ptBold"/>
      </w:pPr>
      <w:r>
        <w:rPr>
          <w:b/>
        </w:rPr>
        <w:t>AECA 47</w:t>
      </w:r>
      <w:r>
        <w:t xml:space="preserve"> — United States Congress. June 30, 1976. Section 47 of the Arms Export Control Act, the definitions binding every program in the chapter. Office of the Law Revision Counsel, “22 U.S. Code §2794---General provisions,” https://uscode.house.gov/view.xhtml?req=granuleid:USC-prelim-title22-section2794&amp;num=0&amp;edition=prelim Clopus</w:t>
      </w:r>
    </w:p>
    <w:p>
      <w:pPr/>
      <w:r>
        <w:rPr>
          <w:sz w:val="16"/>
        </w:rPr>
        <w:t xml:space="preserve">(3) </w:t>
      </w:r>
      <w:r>
        <w:rPr>
          <w:b/>
          <w:u w:val="single"/>
        </w:rPr>
        <w:t>"</w:t>
      </w:r>
      <w:r>
        <w:rPr>
          <w:b/>
          <w:highlight w:val="cyan"/>
          <w:u w:val="single"/>
        </w:rPr>
        <w:t>defense article</w:t>
      </w:r>
      <w:r>
        <w:rPr>
          <w:u w:val="single"/>
        </w:rPr>
        <w:t>", except as provided</w:t>
      </w:r>
      <w:r>
        <w:rPr>
          <w:sz w:val="16"/>
        </w:rPr>
        <w:t xml:space="preserve"> in</w:t>
      </w:r>
      <w:r>
        <w:rPr>
          <w:u w:val="single"/>
        </w:rPr>
        <w:t xml:space="preserve"> </w:t>
      </w:r>
      <w:r>
        <w:rPr>
          <w:b/>
          <w:u w:val="single"/>
        </w:rPr>
        <w:t>paragraph (7)</w:t>
      </w:r>
      <w:r>
        <w:rPr>
          <w:u w:val="single"/>
        </w:rPr>
        <w:t xml:space="preserve"> of this section, </w:t>
      </w:r>
      <w:r>
        <w:rPr>
          <w:highlight w:val="cyan"/>
          <w:u w:val="single"/>
        </w:rPr>
        <w:t>means</w:t>
      </w:r>
      <w:r>
        <w:rPr>
          <w:u w:val="single"/>
        </w:rPr>
        <w:t>, with respect</w:t>
      </w:r>
      <w:r>
        <w:rPr>
          <w:sz w:val="16"/>
        </w:rPr>
        <w:t xml:space="preserve"> to</w:t>
      </w:r>
      <w:r>
        <w:rPr>
          <w:u w:val="single"/>
        </w:rPr>
        <w:t xml:space="preserve"> a </w:t>
      </w:r>
      <w:r>
        <w:rPr>
          <w:b/>
          <w:highlight w:val="cyan"/>
          <w:u w:val="single"/>
        </w:rPr>
        <w:t>sale or transfer</w:t>
      </w:r>
      <w:r>
        <w:rPr>
          <w:highlight w:val="cyan"/>
          <w:u w:val="single"/>
        </w:rPr>
        <w:t xml:space="preserve"> by</w:t>
      </w:r>
      <w:r>
        <w:rPr>
          <w:b/>
          <w:u w:val="single"/>
        </w:rPr>
        <w:t xml:space="preserve"> the</w:t>
      </w:r>
      <w:r>
        <w:rPr>
          <w:u w:val="single"/>
        </w:rPr>
        <w:t xml:space="preserve"> </w:t>
      </w:r>
      <w:r>
        <w:rPr>
          <w:highlight w:val="cyan"/>
          <w:u w:val="single"/>
        </w:rPr>
        <w:t>U</w:t>
      </w:r>
      <w:r>
        <w:rPr>
          <w:u w:val="single"/>
        </w:rPr>
        <w:t>nited States</w:t>
      </w:r>
      <w:r>
        <w:rPr>
          <w:sz w:val="16"/>
        </w:rPr>
        <w:t xml:space="preserve"> under </w:t>
      </w:r>
      <w:r>
        <w:rPr>
          <w:u w:val="single"/>
        </w:rPr>
        <w:t>the authority of this chapter</w:t>
      </w:r>
      <w:r>
        <w:rPr>
          <w:sz w:val="16"/>
        </w:rPr>
        <w:t xml:space="preserve"> or any other </w:t>
      </w:r>
      <w:r>
        <w:rPr>
          <w:u w:val="single"/>
        </w:rPr>
        <w:t>foreign</w:t>
      </w:r>
      <w:r>
        <w:rPr>
          <w:sz w:val="16"/>
        </w:rPr>
        <w:t xml:space="preserve"> assistance or sales </w:t>
      </w:r>
      <w:r>
        <w:rPr>
          <w:u w:val="single"/>
        </w:rPr>
        <w:t>program of the United States-</w:t>
      </w:r>
    </w:p>
    <w:p>
      <w:pPr/>
      <w:r>
        <w:rPr>
          <w:sz w:val="16"/>
        </w:rPr>
        <w:t>(A) any weapon, weapons system, munition, aircraft, vessel, boat, or other implement of war,</w:t>
      </w:r>
    </w:p>
    <w:p>
      <w:pPr/>
      <w:r>
        <w:rPr>
          <w:sz w:val="16"/>
        </w:rPr>
        <w:t xml:space="preserve">(B) any property, installation, commodity, material, equipment, supply, or goods used for the </w:t>
      </w:r>
      <w:r>
        <w:rPr>
          <w:b/>
          <w:u w:val="single"/>
        </w:rPr>
        <w:t>purposes of</w:t>
      </w:r>
      <w:r>
        <w:rPr>
          <w:sz w:val="16"/>
        </w:rPr>
        <w:t xml:space="preserve"> making military sales,</w:t>
      </w:r>
    </w:p>
    <w:p>
      <w:pPr/>
      <w:r>
        <w:rPr>
          <w:sz w:val="16"/>
        </w:rPr>
        <w:t xml:space="preserve">(C) </w:t>
      </w:r>
      <w:r>
        <w:rPr>
          <w:u w:val="single"/>
        </w:rPr>
        <w:t xml:space="preserve">any machinery, facility, tool, </w:t>
      </w:r>
      <w:r>
        <w:rPr>
          <w:b/>
          <w:u w:val="single"/>
        </w:rPr>
        <w:t>material,</w:t>
      </w:r>
      <w:r>
        <w:rPr>
          <w:u w:val="single"/>
        </w:rPr>
        <w:t xml:space="preserve"> </w:t>
      </w:r>
      <w:r>
        <w:rPr>
          <w:highlight w:val="cyan"/>
          <w:u w:val="single"/>
        </w:rPr>
        <w:t>supply, or</w:t>
      </w:r>
      <w:r>
        <w:rPr>
          <w:u w:val="single"/>
        </w:rPr>
        <w:t xml:space="preserve"> other item </w:t>
      </w:r>
      <w:r>
        <w:rPr>
          <w:b/>
          <w:highlight w:val="cyan"/>
          <w:u w:val="single"/>
        </w:rPr>
        <w:t>necessary for</w:t>
      </w:r>
      <w:r>
        <w:rPr>
          <w:b/>
          <w:u w:val="single"/>
        </w:rPr>
        <w:t xml:space="preserve"> the manufacture</w:t>
      </w:r>
      <w:r>
        <w:rPr>
          <w:u w:val="single"/>
        </w:rPr>
        <w:t>, production, processing,</w:t>
      </w:r>
      <w:r>
        <w:rPr>
          <w:highlight w:val="cyan"/>
          <w:u w:val="single"/>
        </w:rPr>
        <w:t xml:space="preserve"> repair, servicing</w:t>
      </w:r>
      <w:r>
        <w:rPr>
          <w:u w:val="single"/>
        </w:rPr>
        <w:t xml:space="preserve">, storage, </w:t>
      </w:r>
      <w:r>
        <w:rPr>
          <w:b/>
          <w:u w:val="single"/>
        </w:rPr>
        <w:t xml:space="preserve">construction, </w:t>
      </w:r>
      <w:r>
        <w:rPr>
          <w:b/>
          <w:highlight w:val="cyan"/>
          <w:u w:val="single"/>
        </w:rPr>
        <w:t>transportation,</w:t>
      </w:r>
      <w:r>
        <w:rPr>
          <w:highlight w:val="cyan"/>
          <w:u w:val="single"/>
        </w:rPr>
        <w:t xml:space="preserve"> operation, or use of</w:t>
      </w:r>
      <w:r>
        <w:rPr>
          <w:u w:val="single"/>
        </w:rPr>
        <w:t xml:space="preserve"> any </w:t>
      </w:r>
      <w:r>
        <w:rPr>
          <w:highlight w:val="cyan"/>
          <w:u w:val="single"/>
        </w:rPr>
        <w:t>article</w:t>
      </w:r>
      <w:r>
        <w:rPr>
          <w:u w:val="single"/>
        </w:rPr>
        <w:t xml:space="preserve"> listed in this paragraph</w:t>
      </w:r>
      <w:r>
        <w:rPr>
          <w:sz w:val="16"/>
        </w:rPr>
        <w:t xml:space="preserve">, </w:t>
      </w:r>
      <w:r>
        <w:rPr>
          <w:u w:val="single"/>
        </w:rPr>
        <w:t>and</w:t>
      </w:r>
    </w:p>
    <w:p>
      <w:pPr/>
      <w:r>
        <w:rPr>
          <w:sz w:val="16"/>
        </w:rPr>
        <w:t xml:space="preserve">(D) any component or part of any </w:t>
      </w:r>
      <w:r>
        <w:rPr>
          <w:b/>
          <w:u w:val="single"/>
        </w:rPr>
        <w:t>article listed</w:t>
      </w:r>
      <w:r>
        <w:rPr>
          <w:sz w:val="16"/>
        </w:rPr>
        <w:t xml:space="preserve"> in this paragraph,</w:t>
      </w:r>
    </w:p>
    <w:p>
      <w:pPr/>
      <w:r>
        <w:rPr>
          <w:sz w:val="16"/>
        </w:rPr>
        <w:t xml:space="preserve">but does not include merchant vessels or (as defined by the Atomic Energy Act of 1954 [ 42 U.S.C. 2011 et seq. ]) source material (except uranium depleted in the isotope 235 which is </w:t>
      </w:r>
      <w:r>
        <w:rPr>
          <w:u w:val="single"/>
        </w:rPr>
        <w:t>incorporated</w:t>
      </w:r>
      <w:r>
        <w:rPr>
          <w:sz w:val="16"/>
        </w:rPr>
        <w:t xml:space="preserve"> in defense articles solely to take advantage of high density or pyrophoric characteristics unrelated to radioactivity), byproduct material, special nuclear material, production facilities, utilization facilities, or atomic weapons or articles involving Restricted Data;</w:t>
      </w:r>
    </w:p>
    <w:p>
      <w:pPr/>
      <w:r>
        <w:rPr>
          <w:sz w:val="16"/>
        </w:rPr>
        <w:t xml:space="preserve">(4) </w:t>
      </w:r>
      <w:r>
        <w:rPr>
          <w:u w:val="single"/>
        </w:rPr>
        <w:t>"</w:t>
      </w:r>
      <w:r>
        <w:rPr>
          <w:b/>
          <w:highlight w:val="cyan"/>
          <w:u w:val="single"/>
        </w:rPr>
        <w:t>defense service</w:t>
      </w:r>
      <w:r>
        <w:rPr>
          <w:u w:val="single"/>
        </w:rPr>
        <w:t xml:space="preserve">", </w:t>
      </w:r>
      <w:r>
        <w:rPr>
          <w:b/>
          <w:u w:val="single"/>
        </w:rPr>
        <w:t>except</w:t>
      </w:r>
      <w:r>
        <w:rPr>
          <w:u w:val="single"/>
        </w:rPr>
        <w:t xml:space="preserve"> as </w:t>
      </w:r>
      <w:r>
        <w:rPr>
          <w:highlight w:val="cyan"/>
          <w:u w:val="single"/>
        </w:rPr>
        <w:t>provided</w:t>
      </w:r>
      <w:r>
        <w:rPr>
          <w:u w:val="single"/>
        </w:rPr>
        <w:t xml:space="preserve"> in paragraph (7) of this </w:t>
      </w:r>
      <w:r>
        <w:rPr>
          <w:b/>
          <w:u w:val="single"/>
        </w:rPr>
        <w:t>section,</w:t>
      </w:r>
      <w:r>
        <w:rPr>
          <w:u w:val="single"/>
        </w:rPr>
        <w:t xml:space="preserve"> </w:t>
      </w:r>
      <w:r>
        <w:rPr>
          <w:highlight w:val="cyan"/>
          <w:u w:val="single"/>
        </w:rPr>
        <w:t>means</w:t>
      </w:r>
      <w:r>
        <w:rPr>
          <w:sz w:val="16"/>
        </w:rPr>
        <w:t xml:space="preserve">, </w:t>
      </w:r>
      <w:r>
        <w:rPr>
          <w:u w:val="single"/>
        </w:rPr>
        <w:t xml:space="preserve">with respect to a sale or </w:t>
      </w:r>
      <w:r>
        <w:rPr>
          <w:b/>
          <w:u w:val="single"/>
        </w:rPr>
        <w:t>transfer by</w:t>
      </w:r>
      <w:r>
        <w:rPr>
          <w:sz w:val="16"/>
        </w:rPr>
        <w:t xml:space="preserve"> the United States under the authority of this chapter or </w:t>
      </w:r>
      <w:r>
        <w:rPr>
          <w:u w:val="single"/>
        </w:rPr>
        <w:t>any</w:t>
      </w:r>
      <w:r>
        <w:rPr>
          <w:sz w:val="16"/>
        </w:rPr>
        <w:t xml:space="preserve"> other foreign assistance or sales program of the United States, </w:t>
      </w:r>
      <w:r>
        <w:rPr>
          <w:u w:val="single"/>
        </w:rPr>
        <w:t xml:space="preserve">any </w:t>
      </w:r>
      <w:r>
        <w:rPr>
          <w:highlight w:val="cyan"/>
          <w:u w:val="single"/>
        </w:rPr>
        <w:t>service</w:t>
      </w:r>
      <w:r>
        <w:rPr>
          <w:u w:val="single"/>
        </w:rPr>
        <w:t xml:space="preserve">, test, </w:t>
      </w:r>
      <w:r>
        <w:rPr>
          <w:highlight w:val="cyan"/>
          <w:u w:val="single"/>
        </w:rPr>
        <w:t>inspection, repair, training</w:t>
      </w:r>
      <w:r>
        <w:rPr>
          <w:sz w:val="16"/>
        </w:rPr>
        <w:t>, publication,</w:t>
      </w:r>
      <w:r>
        <w:rPr>
          <w:u w:val="single"/>
        </w:rPr>
        <w:t xml:space="preserve"> </w:t>
      </w:r>
      <w:r>
        <w:rPr>
          <w:b/>
          <w:highlight w:val="cyan"/>
          <w:u w:val="single"/>
        </w:rPr>
        <w:t>technical or other assistance</w:t>
      </w:r>
      <w:r>
        <w:rPr>
          <w:highlight w:val="cyan"/>
          <w:u w:val="single"/>
        </w:rPr>
        <w:t>, or</w:t>
      </w:r>
      <w:r>
        <w:rPr>
          <w:u w:val="single"/>
        </w:rPr>
        <w:t xml:space="preserve"> defense information</w:t>
      </w:r>
      <w:r>
        <w:rPr>
          <w:sz w:val="16"/>
        </w:rPr>
        <w:t xml:space="preserve"> (as defined in section </w:t>
      </w:r>
      <w:r>
        <w:rPr>
          <w:u w:val="single"/>
        </w:rPr>
        <w:t>2403(e) of this title ), used</w:t>
      </w:r>
      <w:r>
        <w:rPr>
          <w:sz w:val="16"/>
        </w:rPr>
        <w:t xml:space="preserve"> for the purposes of making military sales, but does not include design and construction services under section 2769 of this title ;</w:t>
      </w:r>
    </w:p>
    <w:p>
      <w:pPr/>
      <w:r>
        <w:rPr>
          <w:sz w:val="16"/>
        </w:rPr>
        <w:t xml:space="preserve">(5) </w:t>
      </w:r>
      <w:r>
        <w:rPr>
          <w:u w:val="single"/>
        </w:rPr>
        <w:t>"</w:t>
      </w:r>
      <w:r>
        <w:rPr>
          <w:b/>
          <w:highlight w:val="cyan"/>
          <w:u w:val="single"/>
        </w:rPr>
        <w:t>training</w:t>
      </w:r>
      <w:r>
        <w:rPr>
          <w:b/>
          <w:u w:val="single"/>
        </w:rPr>
        <w:t>" includes</w:t>
      </w:r>
      <w:r>
        <w:rPr>
          <w:u w:val="single"/>
        </w:rPr>
        <w:t xml:space="preserve"> formal </w:t>
      </w:r>
      <w:r>
        <w:rPr>
          <w:highlight w:val="cyan"/>
          <w:u w:val="single"/>
        </w:rPr>
        <w:t>or</w:t>
      </w:r>
      <w:r>
        <w:rPr>
          <w:u w:val="single"/>
        </w:rPr>
        <w:t xml:space="preserve"> </w:t>
      </w:r>
      <w:r>
        <w:rPr>
          <w:b/>
          <w:u w:val="single"/>
        </w:rPr>
        <w:t>informal</w:t>
      </w:r>
      <w:r>
        <w:rPr>
          <w:u w:val="single"/>
        </w:rPr>
        <w:t xml:space="preserve"> </w:t>
      </w:r>
      <w:r>
        <w:rPr>
          <w:highlight w:val="cyan"/>
          <w:u w:val="single"/>
        </w:rPr>
        <w:t xml:space="preserve">instruction </w:t>
      </w:r>
      <w:r>
        <w:rPr>
          <w:u w:val="single"/>
        </w:rPr>
        <w:t xml:space="preserve">of </w:t>
      </w:r>
      <w:r>
        <w:rPr>
          <w:b/>
          <w:u w:val="single"/>
        </w:rPr>
        <w:t>foreign</w:t>
      </w:r>
      <w:r>
        <w:rPr>
          <w:u w:val="single"/>
        </w:rPr>
        <w:t xml:space="preserve"> students</w:t>
      </w:r>
      <w:r>
        <w:rPr>
          <w:sz w:val="16"/>
        </w:rPr>
        <w:t xml:space="preserve"> in</w:t>
      </w:r>
      <w:r>
        <w:rPr>
          <w:u w:val="single"/>
        </w:rPr>
        <w:t xml:space="preserve"> the </w:t>
      </w:r>
      <w:r>
        <w:rPr>
          <w:b/>
          <w:u w:val="single"/>
        </w:rPr>
        <w:t>United States</w:t>
      </w:r>
      <w:r>
        <w:rPr>
          <w:u w:val="single"/>
        </w:rPr>
        <w:t xml:space="preserve"> or overseas</w:t>
      </w:r>
      <w:r>
        <w:rPr>
          <w:sz w:val="16"/>
        </w:rPr>
        <w:t xml:space="preserve"> </w:t>
      </w:r>
      <w:r>
        <w:rPr>
          <w:u w:val="single"/>
        </w:rPr>
        <w:t>by officers or employees of the United States,</w:t>
      </w:r>
      <w:r>
        <w:rPr>
          <w:sz w:val="16"/>
        </w:rPr>
        <w:t xml:space="preserve"> contract technicians, or contractors (including instruction at </w:t>
      </w:r>
      <w:r>
        <w:rPr>
          <w:b/>
          <w:u w:val="single"/>
        </w:rPr>
        <w:t>civilian institutions),</w:t>
      </w:r>
      <w:r>
        <w:rPr>
          <w:sz w:val="16"/>
        </w:rPr>
        <w:t xml:space="preserve"> or by correspondence courses, technical, educational, or information publications and media of all kinds, training aid, orientation, training exercise, </w:t>
      </w:r>
      <w:r>
        <w:rPr>
          <w:u w:val="single"/>
        </w:rPr>
        <w:t xml:space="preserve">and </w:t>
      </w:r>
      <w:r>
        <w:rPr>
          <w:b/>
          <w:highlight w:val="cyan"/>
          <w:u w:val="single"/>
        </w:rPr>
        <w:t>military</w:t>
      </w:r>
      <w:r>
        <w:rPr>
          <w:highlight w:val="cyan"/>
          <w:u w:val="single"/>
        </w:rPr>
        <w:t xml:space="preserve"> advice to</w:t>
      </w:r>
      <w:r>
        <w:rPr>
          <w:u w:val="single"/>
        </w:rPr>
        <w:t xml:space="preserve"> foreign </w:t>
      </w:r>
      <w:r>
        <w:rPr>
          <w:highlight w:val="cyan"/>
          <w:u w:val="single"/>
        </w:rPr>
        <w:t xml:space="preserve">military units </w:t>
      </w:r>
      <w:r>
        <w:rPr>
          <w:u w:val="single"/>
        </w:rPr>
        <w:t>and forces</w:t>
      </w:r>
      <w:r>
        <w:rPr>
          <w:sz w:val="16"/>
        </w:rPr>
        <w:t>;</w:t>
      </w:r>
    </w:p>
    <w:p>
      <w:pPr>
        <w:pStyle w:val="Analytic"/>
      </w:pPr>
      <w:r>
        <w:rPr>
          <w:u w:val="single"/>
        </w:rPr>
        <w:t>Consumable</w:t>
      </w:r>
      <w:r>
        <w:t xml:space="preserve">---and spares don’t </w:t>
      </w:r>
      <w:r>
        <w:rPr>
          <w:u w:val="single"/>
        </w:rPr>
        <w:t>make a bomb</w:t>
      </w:r>
      <w:r>
        <w:t xml:space="preserve">. Sorties expend </w:t>
      </w:r>
      <w:r>
        <w:rPr>
          <w:u w:val="single"/>
        </w:rPr>
        <w:t>ordnance</w:t>
      </w:r>
      <w:r>
        <w:t xml:space="preserve">, which has to be </w:t>
      </w:r>
      <w:r>
        <w:rPr>
          <w:u w:val="single"/>
        </w:rPr>
        <w:t>re-bought</w:t>
      </w:r>
      <w:r>
        <w:t>.</w:t>
      </w:r>
    </w:p>
    <w:p>
      <w:pPr>
        <w:pStyle w:val="Heading4"/>
      </w:pPr>
      <w:r>
        <w:t xml:space="preserve">The campaign </w:t>
      </w:r>
      <w:r>
        <w:rPr>
          <w:u w:val="single"/>
        </w:rPr>
        <w:t>burns</w:t>
      </w:r>
      <w:r>
        <w:t xml:space="preserve"> munitions---that’s why they keep coming back for </w:t>
      </w:r>
      <w:r>
        <w:rPr>
          <w:u w:val="single"/>
        </w:rPr>
        <w:t>more</w:t>
      </w:r>
      <w:r>
        <w:t>.</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u w:val="single"/>
        </w:rPr>
        <w:t xml:space="preserve">Nigeria is looking to buy $346 </w:t>
      </w:r>
      <w:r>
        <w:rPr>
          <w:b/>
          <w:u w:val="single"/>
        </w:rPr>
        <w:t xml:space="preserve">million </w:t>
      </w:r>
      <w:r>
        <w:rPr>
          <w:b/>
          <w:highlight w:val="cyan"/>
          <w:u w:val="single"/>
        </w:rPr>
        <w:t>worth</w:t>
      </w:r>
      <w:r>
        <w:rPr>
          <w:b/>
          <w:u w:val="single"/>
        </w:rPr>
        <w:t xml:space="preserve"> of</w:t>
      </w:r>
      <w:r>
        <w:rPr>
          <w:u w:val="single"/>
        </w:rPr>
        <w:t xml:space="preserve"> </w:t>
      </w:r>
      <w:r>
        <w:rPr>
          <w:highlight w:val="cyan"/>
          <w:u w:val="single"/>
        </w:rPr>
        <w:t>munitions from</w:t>
      </w:r>
      <w:r>
        <w:rPr>
          <w:u w:val="single"/>
        </w:rPr>
        <w:t xml:space="preserve"> the United </w:t>
      </w:r>
      <w:r>
        <w:rPr>
          <w:highlight w:val="cyan"/>
          <w:u w:val="single"/>
        </w:rPr>
        <w:t>States,</w:t>
      </w:r>
      <w:r>
        <w:rPr>
          <w:sz w:val="16"/>
        </w:rPr>
        <w:t xml:space="preserve"> including</w:t>
      </w:r>
      <w:r>
        <w:rPr>
          <w:u w:val="single"/>
        </w:rPr>
        <w:t xml:space="preserve"> </w:t>
      </w:r>
      <w:r>
        <w:rPr>
          <w:highlight w:val="cyan"/>
          <w:u w:val="single"/>
        </w:rPr>
        <w:t>guided bombs and rockets</w:t>
      </w:r>
      <w:r>
        <w:rPr>
          <w:u w:val="single"/>
        </w:rPr>
        <w:t>,</w:t>
      </w:r>
      <w:r>
        <w:rPr>
          <w:sz w:val="16"/>
        </w:rPr>
        <w:t xml:space="preserve"> with</w:t>
      </w:r>
      <w:r>
        <w:rPr>
          <w:u w:val="single"/>
        </w:rPr>
        <w:t xml:space="preserve"> the </w:t>
      </w:r>
      <w:r>
        <w:rPr>
          <w:highlight w:val="cyan"/>
          <w:u w:val="single"/>
        </w:rPr>
        <w:t>State Department approving</w:t>
      </w:r>
      <w:r>
        <w:rPr>
          <w:sz w:val="16"/>
        </w:rPr>
        <w:t xml:space="preserve"> the possible </w:t>
      </w:r>
      <w:r>
        <w:rPr>
          <w:b/>
          <w:u w:val="single"/>
        </w:rPr>
        <w:t>sale.</w:t>
      </w:r>
    </w:p>
    <w:p>
      <w:pPr/>
      <w:r>
        <w:rPr>
          <w:sz w:val="16"/>
        </w:rPr>
        <w:t>The US Defense Security Cooperation Agency (DSCA) on 13 August said it had notified Congress of the potential sale on Wednesday.</w:t>
      </w:r>
    </w:p>
    <w:p>
      <w:pPr/>
      <w:r>
        <w:rPr>
          <w:highlight w:val="cyan"/>
          <w:u w:val="single"/>
        </w:rPr>
        <w:t>Nigeria has requested to buy</w:t>
      </w:r>
      <w:r>
        <w:rPr>
          <w:u w:val="single"/>
        </w:rPr>
        <w:t xml:space="preserve"> 1 002 Mk 82 general purpose 500 lb (226 kg) </w:t>
      </w:r>
      <w:r>
        <w:rPr>
          <w:b/>
          <w:highlight w:val="cyan"/>
          <w:u w:val="single"/>
        </w:rPr>
        <w:t>bombs</w:t>
      </w:r>
      <w:r>
        <w:rPr>
          <w:u w:val="single"/>
        </w:rPr>
        <w:t>;</w:t>
      </w:r>
      <w:r>
        <w:rPr>
          <w:sz w:val="16"/>
        </w:rPr>
        <w:t xml:space="preserve"> 1 002 MXU-650 Air Foil Groups (AFGs) for 500 lb Paveway II GBU-12 bombs; 515 MXU-1006 AFGs for 250 lb (113 kg) </w:t>
      </w:r>
      <w:r>
        <w:rPr>
          <w:u w:val="single"/>
        </w:rPr>
        <w:t>Paveway II GBU-58 bombs; 1 517 MAU-169</w:t>
      </w:r>
      <w:r>
        <w:rPr>
          <w:sz w:val="16"/>
        </w:rPr>
        <w:t xml:space="preserve"> or MAU-209 computer control group (CCG) for Paveway II GBU-12/GBU-58 bombs; 1 002 FMU-152 joint programmable </w:t>
      </w:r>
      <w:r>
        <w:rPr>
          <w:highlight w:val="cyan"/>
          <w:u w:val="single"/>
        </w:rPr>
        <w:t>fuzes</w:t>
      </w:r>
      <w:r>
        <w:rPr>
          <w:u w:val="single"/>
        </w:rPr>
        <w:t xml:space="preserve">; and 5 000 </w:t>
      </w:r>
      <w:r>
        <w:rPr>
          <w:b/>
          <w:u w:val="single"/>
        </w:rPr>
        <w:t>Advanced Precision Kill</w:t>
      </w:r>
      <w:r>
        <w:rPr>
          <w:u w:val="single"/>
        </w:rPr>
        <w:t xml:space="preserve"> Weapon System II (</w:t>
      </w:r>
      <w:r>
        <w:rPr>
          <w:b/>
          <w:highlight w:val="cyan"/>
          <w:u w:val="single"/>
        </w:rPr>
        <w:t>APKWS</w:t>
      </w:r>
      <w:r>
        <w:rPr>
          <w:u w:val="single"/>
        </w:rPr>
        <w:t xml:space="preserve"> II) </w:t>
      </w:r>
      <w:r>
        <w:rPr>
          <w:highlight w:val="cyan"/>
          <w:u w:val="single"/>
        </w:rPr>
        <w:t xml:space="preserve">all-up-rounds </w:t>
      </w:r>
      <w:r>
        <w:rPr>
          <w:b/>
          <w:highlight w:val="cyan"/>
          <w:u w:val="single"/>
        </w:rPr>
        <w:t>(AURs)</w:t>
      </w:r>
      <w:r>
        <w:rPr>
          <w:b/>
          <w:u w:val="single"/>
        </w:rPr>
        <w:t xml:space="preserve"> (consisting</w:t>
      </w:r>
      <w:r>
        <w:rPr>
          <w:sz w:val="16"/>
        </w:rPr>
        <w:t xml:space="preserve"> </w:t>
      </w:r>
      <w:r>
        <w:rPr>
          <w:u w:val="single"/>
        </w:rPr>
        <w:t>of one each WGU-59/B guidance section; high-explosive</w:t>
      </w:r>
      <w:r>
        <w:rPr>
          <w:sz w:val="16"/>
        </w:rPr>
        <w:t xml:space="preserve"> warhead; and MK66-4 rocket </w:t>
      </w:r>
      <w:r>
        <w:rPr>
          <w:b/>
          <w:u w:val="single"/>
        </w:rPr>
        <w:t>motor).</w:t>
      </w:r>
    </w:p>
    <w:p>
      <w:pPr/>
      <w:r>
        <w:rPr>
          <w:sz w:val="16"/>
        </w:rPr>
        <w:t xml:space="preserve">Also included in the potential sale are FMU-139 joint programmable fuzes; bomb components, impulse cartridges, and high-explosive and </w:t>
      </w:r>
      <w:r>
        <w:rPr>
          <w:b/>
          <w:u w:val="single"/>
        </w:rPr>
        <w:t>practice rockets;</w:t>
      </w:r>
      <w:r>
        <w:rPr>
          <w:sz w:val="16"/>
        </w:rPr>
        <w:t xml:space="preserve"> and support.</w:t>
      </w:r>
    </w:p>
    <w:p>
      <w:pPr/>
      <w:r>
        <w:rPr>
          <w:sz w:val="16"/>
        </w:rPr>
        <w:t>“The proposed sale will improve Nigeria’s capability to meet current and future threats through operations against terrorist organisations and to counter illicit trafficking in Nigeria and the Gulf of Guinea. Nigeria will have no difficulty absorbing these munitions into its armed forces,” the DSCA said.</w:t>
      </w:r>
    </w:p>
    <w:p>
      <w:pPr/>
      <w:r>
        <w:rPr>
          <w:sz w:val="16"/>
        </w:rPr>
        <w:t>The principal contractors will be RTX Missiles and Defense, Lockheed Martin Corporation, and BAE Systems.</w:t>
      </w:r>
    </w:p>
    <w:p>
      <w:pPr/>
      <w:r>
        <w:rPr>
          <w:sz w:val="16"/>
        </w:rPr>
        <w:t xml:space="preserve">While not specifying which platforms the </w:t>
      </w:r>
      <w:r>
        <w:rPr>
          <w:u w:val="single"/>
        </w:rPr>
        <w:t xml:space="preserve">munitions are being </w:t>
      </w:r>
      <w:r>
        <w:rPr>
          <w:b/>
          <w:u w:val="single"/>
        </w:rPr>
        <w:t>acquired</w:t>
      </w:r>
      <w:r>
        <w:rPr>
          <w:u w:val="single"/>
        </w:rPr>
        <w:t xml:space="preserve"> for,</w:t>
      </w:r>
      <w:r>
        <w:rPr>
          <w:sz w:val="16"/>
        </w:rPr>
        <w:t xml:space="preserve"> </w:t>
      </w:r>
      <w:r>
        <w:rPr>
          <w:u w:val="single"/>
        </w:rPr>
        <w:t xml:space="preserve">it is </w:t>
      </w:r>
      <w:r>
        <w:rPr>
          <w:b/>
          <w:u w:val="single"/>
        </w:rPr>
        <w:t>likely</w:t>
      </w:r>
      <w:r>
        <w:rPr>
          <w:u w:val="single"/>
        </w:rPr>
        <w:t xml:space="preserve"> that they will be</w:t>
      </w:r>
      <w:r>
        <w:rPr>
          <w:sz w:val="16"/>
        </w:rPr>
        <w:t xml:space="preserve"> for</w:t>
      </w:r>
      <w:r>
        <w:rPr>
          <w:u w:val="single"/>
        </w:rPr>
        <w:t xml:space="preserve"> the Nigerian Air Force’s </w:t>
      </w:r>
      <w:r>
        <w:rPr>
          <w:highlight w:val="cyan"/>
          <w:u w:val="single"/>
        </w:rPr>
        <w:t>A-29 Super Tucano light</w:t>
      </w:r>
      <w:r>
        <w:rPr>
          <w:u w:val="single"/>
        </w:rPr>
        <w:t xml:space="preserve"> combat/trainer </w:t>
      </w:r>
      <w:r>
        <w:rPr>
          <w:highlight w:val="cyan"/>
          <w:u w:val="single"/>
        </w:rPr>
        <w:t xml:space="preserve">aircraft </w:t>
      </w:r>
      <w:r>
        <w:rPr>
          <w:b/>
          <w:highlight w:val="cyan"/>
          <w:u w:val="single"/>
        </w:rPr>
        <w:t>acquired via US</w:t>
      </w:r>
      <w:r>
        <w:rPr>
          <w:highlight w:val="cyan"/>
          <w:u w:val="single"/>
        </w:rPr>
        <w:t xml:space="preserve"> company Sierra Nevada</w:t>
      </w:r>
      <w:r>
        <w:rPr>
          <w:u w:val="single"/>
        </w:rPr>
        <w:t xml:space="preserve"> Corporation.</w:t>
      </w:r>
      <w:r>
        <w:rPr>
          <w:sz w:val="16"/>
        </w:rPr>
        <w:t xml:space="preserve"> </w:t>
      </w:r>
      <w:r>
        <w:rPr>
          <w:highlight w:val="cyan"/>
          <w:u w:val="single"/>
        </w:rPr>
        <w:t>They</w:t>
      </w:r>
      <w:r>
        <w:rPr>
          <w:u w:val="single"/>
        </w:rPr>
        <w:t xml:space="preserve"> have been </w:t>
      </w:r>
      <w:r>
        <w:rPr>
          <w:highlight w:val="cyan"/>
          <w:u w:val="single"/>
        </w:rPr>
        <w:t>heavily used to combat</w:t>
      </w:r>
      <w:r>
        <w:rPr>
          <w:sz w:val="16"/>
        </w:rPr>
        <w:t xml:space="preserve"> Boko Haram </w:t>
      </w:r>
      <w:r>
        <w:rPr>
          <w:u w:val="single"/>
        </w:rPr>
        <w:t>terrorists,</w:t>
      </w:r>
      <w:r>
        <w:rPr>
          <w:sz w:val="16"/>
        </w:rPr>
        <w:t xml:space="preserve"> bandits, </w:t>
      </w:r>
      <w:r>
        <w:rPr>
          <w:u w:val="single"/>
        </w:rPr>
        <w:t>and other security threats</w:t>
      </w:r>
      <w:r>
        <w:rPr>
          <w:sz w:val="16"/>
        </w:rPr>
        <w:t xml:space="preserve"> in Nigeria.</w:t>
      </w:r>
    </w:p>
    <w:p>
      <w:pPr/>
      <w:r>
        <w:rPr>
          <w:sz w:val="16"/>
        </w:rPr>
        <w:t xml:space="preserve">In August 2024, the </w:t>
      </w:r>
      <w:r>
        <w:rPr>
          <w:u w:val="single"/>
        </w:rPr>
        <w:t>Nigerian Super Tucano fleet logged</w:t>
      </w:r>
      <w:r>
        <w:rPr>
          <w:sz w:val="16"/>
        </w:rPr>
        <w:t xml:space="preserve"> 10 000 flying hours. At the time the Air Force said </w:t>
      </w:r>
      <w:r>
        <w:rPr>
          <w:b/>
          <w:u w:val="single"/>
        </w:rPr>
        <w:t>“since its</w:t>
      </w:r>
      <w:r>
        <w:rPr>
          <w:sz w:val="16"/>
        </w:rPr>
        <w:t xml:space="preserve"> </w:t>
      </w:r>
      <w:r>
        <w:rPr>
          <w:u w:val="single"/>
        </w:rPr>
        <w:t>induction in August 2021,</w:t>
      </w:r>
      <w:r>
        <w:rPr>
          <w:sz w:val="16"/>
        </w:rPr>
        <w:t xml:space="preserve"> </w:t>
      </w:r>
      <w:r>
        <w:rPr>
          <w:u w:val="single"/>
        </w:rPr>
        <w:t xml:space="preserve">the A-29 Super Tucano fleet has been </w:t>
      </w:r>
      <w:r>
        <w:rPr>
          <w:b/>
          <w:highlight w:val="cyan"/>
          <w:u w:val="single"/>
        </w:rPr>
        <w:t>involved</w:t>
      </w:r>
      <w:r>
        <w:rPr>
          <w:b/>
          <w:u w:val="single"/>
        </w:rPr>
        <w:t xml:space="preserve"> in</w:t>
      </w:r>
      <w:r>
        <w:rPr>
          <w:sz w:val="16"/>
        </w:rPr>
        <w:t xml:space="preserve"> several decisive missions </w:t>
      </w:r>
      <w:r>
        <w:rPr>
          <w:u w:val="single"/>
        </w:rPr>
        <w:t>in the various operational</w:t>
      </w:r>
      <w:r>
        <w:rPr>
          <w:sz w:val="16"/>
        </w:rPr>
        <w:t xml:space="preserve"> theatres across the country. So far, </w:t>
      </w:r>
      <w:r>
        <w:rPr>
          <w:u w:val="single"/>
        </w:rPr>
        <w:t xml:space="preserve">over 8 500 hours </w:t>
      </w:r>
      <w:r>
        <w:rPr>
          <w:highlight w:val="cyan"/>
          <w:u w:val="single"/>
        </w:rPr>
        <w:t>flown</w:t>
      </w:r>
      <w:r>
        <w:rPr>
          <w:u w:val="single"/>
        </w:rPr>
        <w:t xml:space="preserve"> on the fleet were </w:t>
      </w:r>
      <w:r>
        <w:rPr>
          <w:b/>
          <w:highlight w:val="cyan"/>
          <w:u w:val="single"/>
        </w:rPr>
        <w:t>dedicated to</w:t>
      </w:r>
      <w:r>
        <w:rPr>
          <w:b/>
          <w:u w:val="single"/>
        </w:rPr>
        <w:t xml:space="preserve"> both</w:t>
      </w:r>
      <w:r>
        <w:rPr>
          <w:u w:val="single"/>
        </w:rPr>
        <w:t xml:space="preserve"> day </w:t>
      </w:r>
      <w:r>
        <w:rPr>
          <w:highlight w:val="cyan"/>
          <w:u w:val="single"/>
        </w:rPr>
        <w:t>and</w:t>
      </w:r>
      <w:r>
        <w:rPr>
          <w:u w:val="single"/>
        </w:rPr>
        <w:t xml:space="preserve"> </w:t>
      </w:r>
      <w:r>
        <w:rPr>
          <w:b/>
          <w:u w:val="single"/>
        </w:rPr>
        <w:t>night</w:t>
      </w:r>
      <w:r>
        <w:rPr>
          <w:u w:val="single"/>
        </w:rPr>
        <w:t xml:space="preserve"> </w:t>
      </w:r>
      <w:r>
        <w:rPr>
          <w:highlight w:val="cyan"/>
          <w:u w:val="single"/>
        </w:rPr>
        <w:t>operational sorties against</w:t>
      </w:r>
      <w:r>
        <w:rPr>
          <w:u w:val="single"/>
        </w:rPr>
        <w:t xml:space="preserve"> </w:t>
      </w:r>
      <w:r>
        <w:rPr>
          <w:b/>
          <w:u w:val="single"/>
        </w:rPr>
        <w:t>terrorists</w:t>
      </w:r>
      <w:r>
        <w:rPr>
          <w:b/>
          <w:u w:val="single"/>
        </w:rPr>
        <w:t>,</w:t>
      </w:r>
      <w:r>
        <w:rPr>
          <w:sz w:val="16"/>
        </w:rPr>
        <w:t xml:space="preserve"> bandits and other violent non-state actors threatening national peace. No doubt, </w:t>
      </w:r>
      <w:r>
        <w:rPr>
          <w:u w:val="single"/>
        </w:rPr>
        <w:t xml:space="preserve">the aircraft’s night and </w:t>
      </w:r>
      <w:r>
        <w:rPr>
          <w:highlight w:val="cyan"/>
          <w:u w:val="single"/>
        </w:rPr>
        <w:t xml:space="preserve">precision munitions delivery capability has </w:t>
      </w:r>
      <w:r>
        <w:rPr>
          <w:b/>
          <w:highlight w:val="cyan"/>
          <w:u w:val="single"/>
        </w:rPr>
        <w:t>undoubtedly enhanced NAF’s</w:t>
      </w:r>
      <w:r>
        <w:rPr>
          <w:highlight w:val="cyan"/>
          <w:u w:val="single"/>
        </w:rPr>
        <w:t xml:space="preserve"> versatility,</w:t>
      </w:r>
      <w:r>
        <w:rPr>
          <w:u w:val="single"/>
        </w:rPr>
        <w:t xml:space="preserve"> flexibility</w:t>
      </w:r>
      <w:r>
        <w:rPr>
          <w:sz w:val="16"/>
        </w:rPr>
        <w:t xml:space="preserve"> and</w:t>
      </w:r>
      <w:r>
        <w:rPr>
          <w:u w:val="single"/>
        </w:rPr>
        <w:t xml:space="preserve"> </w:t>
      </w:r>
      <w:r>
        <w:rPr>
          <w:b/>
          <w:highlight w:val="cyan"/>
          <w:u w:val="single"/>
        </w:rPr>
        <w:t>lethality in</w:t>
      </w:r>
      <w:r>
        <w:rPr>
          <w:u w:val="single"/>
        </w:rPr>
        <w:t xml:space="preserve"> all air </w:t>
      </w:r>
      <w:r>
        <w:rPr>
          <w:highlight w:val="cyan"/>
          <w:u w:val="single"/>
        </w:rPr>
        <w:t>operations.”</w:t>
      </w:r>
    </w:p>
    <w:p>
      <w:pPr/>
      <w:r>
        <w:rPr>
          <w:sz w:val="16"/>
        </w:rPr>
        <w:t>A Nigerian Air Force Super Tucano.</w:t>
      </w:r>
    </w:p>
    <w:p>
      <w:pPr/>
      <w:r>
        <w:rPr>
          <w:sz w:val="16"/>
        </w:rPr>
        <w:t xml:space="preserve">When Nigeria bought its 12 Super Tucanos, it also acquired GBU-12 and GBU-58 Paveway II </w:t>
      </w:r>
      <w:r>
        <w:rPr>
          <w:b/>
          <w:u w:val="single"/>
        </w:rPr>
        <w:t>guided bombs,</w:t>
      </w:r>
      <w:r>
        <w:rPr>
          <w:sz w:val="16"/>
        </w:rPr>
        <w:t xml:space="preserve"> Laser Guided Rockets including Advanced Precision Kill Weapon System (APKWS) rounds; Mk 81 bombs; and 70 mm Hydra 70 unguided rockets.</w:t>
      </w:r>
    </w:p>
    <w:p>
      <w:pPr/>
      <w:r>
        <w:rPr>
          <w:sz w:val="16"/>
        </w:rPr>
        <w:t xml:space="preserve">The latest request for munitions could also indicate use on the Air Force’s dozen new AH-1Z Viper attack helicopters. Bell </w:t>
      </w:r>
      <w:r>
        <w:rPr>
          <w:u w:val="single"/>
        </w:rPr>
        <w:t>Textron</w:t>
      </w:r>
      <w:r>
        <w:rPr>
          <w:sz w:val="16"/>
        </w:rPr>
        <w:t xml:space="preserve"> was in March 2024 awarded a $455 million production contract, with work to be completed in July 2028. The </w:t>
      </w:r>
      <w:r>
        <w:rPr>
          <w:b/>
          <w:u w:val="single"/>
        </w:rPr>
        <w:t>Nigerian Air</w:t>
      </w:r>
      <w:r>
        <w:rPr>
          <w:sz w:val="16"/>
        </w:rPr>
        <w:t xml:space="preserve"> Force also has 24 M-346 combat/trainer aircraft on order from Leonardo.</w:t>
      </w:r>
    </w:p>
    <w:p>
      <w:pPr/>
      <w:r>
        <w:rPr>
          <w:sz w:val="16"/>
        </w:rPr>
        <w:t xml:space="preserve">Last month, </w:t>
      </w:r>
      <w:r>
        <w:rPr>
          <w:u w:val="single"/>
        </w:rPr>
        <w:t>Chief</w:t>
      </w:r>
      <w:r>
        <w:rPr>
          <w:sz w:val="16"/>
        </w:rPr>
        <w:t xml:space="preserve"> of Air </w:t>
      </w:r>
      <w:r>
        <w:rPr>
          <w:b/>
          <w:u w:val="single"/>
        </w:rPr>
        <w:t>Staff, Air</w:t>
      </w:r>
      <w:r>
        <w:rPr>
          <w:sz w:val="16"/>
        </w:rPr>
        <w:t xml:space="preserve"> Marshal Hasan Abubakar, said the Nigerian Air Force would acquire 49 state-of-the-art aircraft by the end of 2026. This figure includes three Airbus C295 transport aircraft; ten Leonardo AW109 Trekker helicopters; 12 AH-1Z attack helicopters; and 24 M-346s.</w:t>
      </w:r>
    </w:p>
    <w:p>
      <w:pPr/>
      <w:r>
        <w:rPr>
          <w:sz w:val="16"/>
        </w:rPr>
        <w:t xml:space="preserve">In the last two years the Air Force has </w:t>
      </w:r>
      <w:r>
        <w:rPr>
          <w:u w:val="single"/>
        </w:rPr>
        <w:t>received</w:t>
      </w:r>
      <w:r>
        <w:rPr>
          <w:sz w:val="16"/>
        </w:rPr>
        <w:t xml:space="preserve"> six Turkish Aerospace Industries T-129 ATAK helicopters; two </w:t>
      </w:r>
      <w:r>
        <w:rPr>
          <w:b/>
          <w:u w:val="single"/>
        </w:rPr>
        <w:t>AW109 Trekker</w:t>
      </w:r>
      <w:r>
        <w:rPr>
          <w:sz w:val="16"/>
        </w:rPr>
        <w:t xml:space="preserve"> helicopters; three Beechcraft King Air aircraft; and four Diamond 62 reconnaissance aircraft.</w:t>
      </w:r>
    </w:p>
    <w:p>
      <w:pPr/>
      <w:r>
        <w:rPr>
          <w:sz w:val="16"/>
        </w:rPr>
        <w:t xml:space="preserve">Strengthening the Nigerian Air Force comes amid continued pressure from Islamist terror groups and bandits. Abubakar this month said Nigeria’s military has killed 592 armed militia members in the northeastern sate of Borno in the past eight months, </w:t>
      </w:r>
      <w:r>
        <w:rPr>
          <w:b/>
          <w:u w:val="single"/>
        </w:rPr>
        <w:t>after stepping</w:t>
      </w:r>
      <w:r>
        <w:rPr>
          <w:sz w:val="16"/>
        </w:rPr>
        <w:t xml:space="preserve"> up air strikes in a region plagued by violence.</w:t>
      </w:r>
    </w:p>
    <w:p>
      <w:pPr/>
      <w:r>
        <w:rPr>
          <w:b/>
          <w:u w:val="single"/>
        </w:rPr>
        <w:t xml:space="preserve">Abubakar </w:t>
      </w:r>
      <w:r>
        <w:rPr>
          <w:b/>
          <w:u w:val="single"/>
        </w:rPr>
        <w:t>said</w:t>
      </w:r>
      <w:r>
        <w:rPr>
          <w:u w:val="single"/>
        </w:rPr>
        <w:t xml:space="preserve"> the Air Force also</w:t>
      </w:r>
      <w:r>
        <w:rPr>
          <w:sz w:val="16"/>
        </w:rPr>
        <w:t xml:space="preserve"> destroyed more than 200 technical vehicles and 166 logistics hubs in a sweeping offensive against insurgents in the northeast. “</w:t>
      </w:r>
      <w:r>
        <w:rPr>
          <w:u w:val="single"/>
        </w:rPr>
        <w:t xml:space="preserve">This </w:t>
      </w:r>
      <w:r>
        <w:rPr>
          <w:highlight w:val="cyan"/>
          <w:u w:val="single"/>
        </w:rPr>
        <w:t xml:space="preserve">year, our air war is </w:t>
      </w:r>
      <w:r>
        <w:rPr>
          <w:b/>
          <w:highlight w:val="cyan"/>
          <w:u w:val="single"/>
        </w:rPr>
        <w:t>faster, sharper</w:t>
      </w:r>
      <w:r>
        <w:rPr>
          <w:highlight w:val="cyan"/>
          <w:u w:val="single"/>
        </w:rPr>
        <w:t xml:space="preserve"> and</w:t>
      </w:r>
      <w:r>
        <w:rPr>
          <w:b/>
          <w:u w:val="single"/>
        </w:rPr>
        <w:t xml:space="preserve"> more</w:t>
      </w:r>
      <w:r>
        <w:rPr>
          <w:u w:val="single"/>
        </w:rPr>
        <w:t xml:space="preserve"> </w:t>
      </w:r>
      <w:r>
        <w:rPr>
          <w:highlight w:val="cyan"/>
          <w:u w:val="single"/>
        </w:rPr>
        <w:t>surgical</w:t>
      </w:r>
      <w:r>
        <w:rPr>
          <w:sz w:val="16"/>
        </w:rPr>
        <w:t xml:space="preserve">,” Abubakar said. “We are </w:t>
      </w:r>
      <w:r>
        <w:rPr>
          <w:u w:val="single"/>
        </w:rPr>
        <w:t xml:space="preserve">taking out </w:t>
      </w:r>
      <w:r>
        <w:rPr>
          <w:highlight w:val="cyan"/>
          <w:u w:val="single"/>
        </w:rPr>
        <w:t>high-value</w:t>
      </w:r>
      <w:r>
        <w:rPr>
          <w:u w:val="single"/>
        </w:rPr>
        <w:t xml:space="preserve"> </w:t>
      </w:r>
      <w:r>
        <w:rPr>
          <w:b/>
          <w:u w:val="single"/>
        </w:rPr>
        <w:t>targets,</w:t>
      </w:r>
      <w:r>
        <w:rPr>
          <w:b/>
          <w:u w:val="single"/>
        </w:rPr>
        <w:t xml:space="preserve"> crippling</w:t>
      </w:r>
      <w:r>
        <w:rPr>
          <w:sz w:val="16"/>
        </w:rPr>
        <w:t xml:space="preserve"> logistics networks and </w:t>
      </w:r>
      <w:r>
        <w:rPr>
          <w:u w:val="single"/>
        </w:rPr>
        <w:t>dismantling</w:t>
      </w:r>
      <w:r>
        <w:rPr>
          <w:sz w:val="16"/>
        </w:rPr>
        <w:t xml:space="preserve"> cells that </w:t>
      </w:r>
      <w:r>
        <w:rPr>
          <w:b/>
          <w:u w:val="single"/>
        </w:rPr>
        <w:t>threaten</w:t>
      </w:r>
      <w:r>
        <w:rPr>
          <w:u w:val="single"/>
        </w:rPr>
        <w:t xml:space="preserve"> </w:t>
      </w:r>
      <w:r>
        <w:rPr>
          <w:highlight w:val="cyan"/>
          <w:u w:val="single"/>
        </w:rPr>
        <w:t>peace</w:t>
      </w:r>
      <w:r>
        <w:rPr>
          <w:u w:val="single"/>
        </w:rPr>
        <w:t xml:space="preserve"> in the northeast.”</w:t>
      </w:r>
    </w:p>
    <w:p>
      <w:pPr/>
      <w:r>
        <w:rPr>
          <w:sz w:val="16"/>
        </w:rPr>
        <w:t xml:space="preserve">He said Nigerian Air </w:t>
      </w:r>
      <w:r>
        <w:rPr>
          <w:u w:val="single"/>
        </w:rPr>
        <w:t>Force</w:t>
      </w:r>
      <w:r>
        <w:rPr>
          <w:sz w:val="16"/>
        </w:rPr>
        <w:t xml:space="preserve"> aircraft flew 798 </w:t>
      </w:r>
      <w:r>
        <w:rPr>
          <w:b/>
          <w:u w:val="single"/>
        </w:rPr>
        <w:t>combat sorties</w:t>
      </w:r>
      <w:r>
        <w:rPr>
          <w:sz w:val="16"/>
        </w:rPr>
        <w:t xml:space="preserve"> and logged over 1 500 operational flight hours under Operation Hadin Kai, Nigeria’s military’s counterinsurgency operation in the northeast.</w:t>
      </w:r>
    </w:p>
    <w:p>
      <w:pPr/>
      <w:r>
        <w:rPr>
          <w:sz w:val="16"/>
        </w:rPr>
        <w:t xml:space="preserve">According to the Africa Center for Strategic Studies (ACSS), </w:t>
      </w:r>
      <w:r>
        <w:rPr>
          <w:u w:val="single"/>
        </w:rPr>
        <w:t xml:space="preserve">Nigeria </w:t>
      </w:r>
      <w:r>
        <w:rPr>
          <w:b/>
          <w:u w:val="single"/>
        </w:rPr>
        <w:t>experienced</w:t>
      </w:r>
      <w:r>
        <w:rPr>
          <w:u w:val="single"/>
        </w:rPr>
        <w:t xml:space="preserve"> an 18%</w:t>
      </w:r>
      <w:r>
        <w:rPr>
          <w:highlight w:val="cyan"/>
          <w:u w:val="single"/>
        </w:rPr>
        <w:t xml:space="preserve"> increase in fatalities</w:t>
      </w:r>
      <w:r>
        <w:rPr>
          <w:u w:val="single"/>
        </w:rPr>
        <w:t xml:space="preserve"> tied</w:t>
      </w:r>
      <w:r>
        <w:rPr>
          <w:sz w:val="16"/>
        </w:rPr>
        <w:t xml:space="preserve"> to</w:t>
      </w:r>
      <w:r>
        <w:rPr>
          <w:u w:val="single"/>
        </w:rPr>
        <w:t xml:space="preserve"> </w:t>
      </w:r>
      <w:r>
        <w:rPr>
          <w:b/>
          <w:highlight w:val="cyan"/>
          <w:u w:val="single"/>
        </w:rPr>
        <w:t>militant Islamist groups</w:t>
      </w:r>
      <w:r>
        <w:rPr>
          <w:highlight w:val="cyan"/>
          <w:u w:val="single"/>
        </w:rPr>
        <w:t xml:space="preserve"> </w:t>
      </w:r>
      <w:r>
        <w:rPr>
          <w:u w:val="single"/>
        </w:rPr>
        <w:t xml:space="preserve">over the past </w:t>
      </w:r>
      <w:r>
        <w:rPr>
          <w:b/>
          <w:u w:val="single"/>
        </w:rPr>
        <w:t>year</w:t>
      </w:r>
      <w:r>
        <w:rPr>
          <w:b/>
          <w:u w:val="single"/>
        </w:rPr>
        <w:t>.</w:t>
      </w:r>
      <w:r>
        <w:rPr>
          <w:sz w:val="16"/>
        </w:rPr>
        <w:t xml:space="preserve"> </w:t>
      </w:r>
      <w:r>
        <w:rPr>
          <w:b/>
          <w:u w:val="single"/>
        </w:rPr>
        <w:t>Borno State</w:t>
      </w:r>
      <w:r>
        <w:rPr>
          <w:sz w:val="16"/>
        </w:rPr>
        <w:t xml:space="preserve"> in Nigeria’s </w:t>
      </w:r>
      <w:r>
        <w:rPr>
          <w:u w:val="single"/>
        </w:rPr>
        <w:t xml:space="preserve">North East Zone remains the </w:t>
      </w:r>
      <w:r>
        <w:rPr>
          <w:highlight w:val="cyan"/>
          <w:u w:val="single"/>
        </w:rPr>
        <w:t>epicentre</w:t>
      </w:r>
      <w:r>
        <w:rPr>
          <w:sz w:val="16"/>
        </w:rPr>
        <w:t xml:space="preserve"> of this violence and Nigeria accounts for 74% of all fatalities in the </w:t>
      </w:r>
      <w:r>
        <w:rPr>
          <w:u w:val="single"/>
        </w:rPr>
        <w:t>Lake Chad Basin region – a</w:t>
      </w:r>
      <w:r>
        <w:rPr>
          <w:sz w:val="16"/>
        </w:rPr>
        <w:t xml:space="preserve"> total of 3 982 deaths in the last year for the area.</w:t>
      </w:r>
    </w:p>
    <w:p>
      <w:pPr>
        <w:pStyle w:val="Heading3"/>
      </w:pPr>
      <w:r>
        <w:t>Accounting---AT: Vagueness---1AR</w:t>
      </w:r>
    </w:p>
    <w:p>
      <w:pPr>
        <w:pStyle w:val="Analytic"/>
      </w:pPr>
      <w:r>
        <w:t xml:space="preserve">There’s a </w:t>
      </w:r>
      <w:r>
        <w:rPr>
          <w:u w:val="single"/>
        </w:rPr>
        <w:t>number</w:t>
      </w:r>
      <w:r>
        <w:t>:</w:t>
      </w:r>
    </w:p>
    <w:p>
      <w:pPr>
        <w:pStyle w:val="Analytic"/>
      </w:pPr>
      <w:r>
        <w:rPr>
          <w:u w:val="single"/>
        </w:rPr>
        <w:t>Public</w:t>
      </w:r>
      <w:r>
        <w:t xml:space="preserve">---the notification prints the </w:t>
      </w:r>
      <w:r>
        <w:rPr>
          <w:u w:val="single"/>
        </w:rPr>
        <w:t>units</w:t>
      </w:r>
      <w:r>
        <w:t xml:space="preserve">. Anyone can count what shipped against what was </w:t>
      </w:r>
      <w:r>
        <w:rPr>
          <w:u w:val="single"/>
        </w:rPr>
        <w:t>offered</w:t>
      </w:r>
      <w:r>
        <w:t>.</w:t>
      </w:r>
    </w:p>
    <w:p>
      <w:pPr>
        <w:pStyle w:val="Heading4"/>
      </w:pPr>
      <w:r>
        <w:t xml:space="preserve">Every case arrives with a </w:t>
      </w:r>
      <w:r>
        <w:rPr>
          <w:u w:val="single"/>
        </w:rPr>
        <w:t>quantity</w:t>
      </w:r>
      <w:r>
        <w:t xml:space="preserve"> and a named </w:t>
      </w:r>
      <w:r>
        <w:rPr>
          <w:u w:val="single"/>
        </w:rPr>
        <w:t>contractor</w:t>
      </w:r>
      <w:r>
        <w:t>, in advance.</w:t>
      </w:r>
    </w:p>
    <w:p>
      <w:pPr>
        <w:pStyle w:val="Style13ptBold"/>
      </w:pPr>
      <w:r>
        <w:rPr>
          <w:b/>
        </w:rPr>
        <w:t>AECA 36</w:t>
      </w:r>
      <w:r>
        <w:t xml:space="preserve"> — United States Congress. June 30, 1976. Section 36 of the Arms Export Control Act, the congressional notification and reporting statute for arms sales. Office of the Law Revision Counsel, “22 U.S. Code §2776---Reports and certifications to Congress on military exports,” https://uscode.house.gov/view.xhtml?req=granuleid:USC-prelim-title22-section2776&amp;num=0&amp;edition=prelim Clopus</w:t>
      </w:r>
    </w:p>
    <w:p>
      <w:pPr/>
      <w:r>
        <w:rPr>
          <w:sz w:val="16"/>
        </w:rPr>
        <w:t xml:space="preserve">(1) Subject to paragraph (6), </w:t>
      </w:r>
      <w:r>
        <w:rPr>
          <w:u w:val="single"/>
        </w:rPr>
        <w:t xml:space="preserve">in the case of any </w:t>
      </w:r>
      <w:r>
        <w:rPr>
          <w:b/>
          <w:highlight w:val="cyan"/>
          <w:u w:val="single"/>
        </w:rPr>
        <w:t>letter of</w:t>
      </w:r>
      <w:r>
        <w:rPr>
          <w:highlight w:val="cyan"/>
          <w:u w:val="single"/>
        </w:rPr>
        <w:t xml:space="preserve"> offer </w:t>
      </w:r>
      <w:r>
        <w:rPr>
          <w:u w:val="single"/>
        </w:rPr>
        <w:t xml:space="preserve">to sell any </w:t>
      </w:r>
      <w:r>
        <w:rPr>
          <w:highlight w:val="cyan"/>
          <w:u w:val="single"/>
        </w:rPr>
        <w:t>defense articles or services</w:t>
      </w:r>
      <w:r>
        <w:rPr>
          <w:sz w:val="16"/>
        </w:rPr>
        <w:t xml:space="preserve"> under this</w:t>
      </w:r>
      <w:r>
        <w:rPr>
          <w:u w:val="single"/>
        </w:rPr>
        <w:t xml:space="preserve"> chapter for </w:t>
      </w:r>
      <w:r>
        <w:rPr>
          <w:highlight w:val="cyan"/>
          <w:u w:val="single"/>
        </w:rPr>
        <w:t>$50,000,000</w:t>
      </w:r>
      <w:r>
        <w:rPr>
          <w:u w:val="single"/>
        </w:rPr>
        <w:t xml:space="preserve"> or more</w:t>
      </w:r>
      <w:r>
        <w:rPr>
          <w:sz w:val="16"/>
        </w:rPr>
        <w:t xml:space="preserve">, any design and construction services for $200,000,000 or more, </w:t>
      </w:r>
      <w:r>
        <w:rPr>
          <w:u w:val="single"/>
        </w:rPr>
        <w:t>or</w:t>
      </w:r>
      <w:r>
        <w:rPr>
          <w:sz w:val="16"/>
        </w:rPr>
        <w:t xml:space="preserve"> any major defense equipment for $14,000,000 or more, </w:t>
      </w:r>
      <w:r>
        <w:rPr>
          <w:u w:val="single"/>
        </w:rPr>
        <w:t xml:space="preserve">before such letter of </w:t>
      </w:r>
      <w:r>
        <w:rPr>
          <w:highlight w:val="cyan"/>
          <w:u w:val="single"/>
        </w:rPr>
        <w:t>offer</w:t>
      </w:r>
      <w:r>
        <w:rPr>
          <w:u w:val="single"/>
        </w:rPr>
        <w:t xml:space="preserve"> is </w:t>
      </w:r>
      <w:r>
        <w:rPr>
          <w:highlight w:val="cyan"/>
          <w:u w:val="single"/>
        </w:rPr>
        <w:t>issued,</w:t>
      </w:r>
      <w:r>
        <w:rPr>
          <w:sz w:val="16"/>
        </w:rPr>
        <w:t xml:space="preserve"> the</w:t>
      </w:r>
      <w:r>
        <w:rPr>
          <w:u w:val="single"/>
        </w:rPr>
        <w:t xml:space="preserve"> </w:t>
      </w:r>
      <w:r>
        <w:rPr>
          <w:b/>
          <w:highlight w:val="cyan"/>
          <w:u w:val="single"/>
        </w:rPr>
        <w:t>President shall submit</w:t>
      </w:r>
      <w:r>
        <w:rPr>
          <w:b/>
          <w:u w:val="single"/>
        </w:rPr>
        <w:t xml:space="preserve"> to</w:t>
      </w:r>
      <w:r>
        <w:rPr>
          <w:u w:val="single"/>
        </w:rPr>
        <w:t xml:space="preserve"> the </w:t>
      </w:r>
      <w:r>
        <w:rPr>
          <w:highlight w:val="cyan"/>
          <w:u w:val="single"/>
        </w:rPr>
        <w:t>Speaker of the House of</w:t>
      </w:r>
      <w:r>
        <w:rPr>
          <w:u w:val="single"/>
        </w:rPr>
        <w:t xml:space="preserve"> Representatives</w:t>
      </w:r>
      <w:r>
        <w:rPr>
          <w:sz w:val="16"/>
        </w:rPr>
        <w:t xml:space="preserve">, the Committee on Foreign Affairs of the House of Representatives, and to the chairman of the Committee on Foreign Relations of the Senate a numbered certification with respect to such offer to sell containing the information </w:t>
      </w:r>
      <w:r>
        <w:rPr>
          <w:u w:val="single"/>
        </w:rPr>
        <w:t xml:space="preserve">specified in clauses (i) </w:t>
      </w:r>
      <w:r>
        <w:rPr>
          <w:b/>
          <w:highlight w:val="cyan"/>
          <w:u w:val="single"/>
        </w:rPr>
        <w:t>through</w:t>
      </w:r>
      <w:r>
        <w:rPr>
          <w:u w:val="single"/>
        </w:rPr>
        <w:t xml:space="preserve"> (iv) of</w:t>
      </w:r>
      <w:r>
        <w:rPr>
          <w:sz w:val="16"/>
        </w:rPr>
        <w:t xml:space="preserve"> subsection (a), or (in the case of a sale of design and construction services) the information specified in clauses (A) through (D) of paragraph (9) 1 of subsection (a), and a description, containing the information specified in paragraph (8) 1 of subsection (a), of any contribution, gift, commission, or fee paid or offered or agreed to be paid in order to solicit, promote, or otherwise to secure such letter of offer. Such numbered certifications shall also contain an item, classified if necessary, identifying the sensitivity of technology contained in the defense articles, defense services, or design and construction services, </w:t>
      </w:r>
      <w:r>
        <w:rPr>
          <w:b/>
          <w:u w:val="single"/>
        </w:rPr>
        <w:t>proposed to</w:t>
      </w:r>
      <w:r>
        <w:rPr>
          <w:sz w:val="16"/>
        </w:rPr>
        <w:t xml:space="preserve"> be sold, and a detailed justification of the reasons necessitating the sale of such articles or services in view of the sensitivity of such technology. In a case in which such articles or services listed on the Missile Technology Control Regime Annex are intended to support the design, development, or production of a Category I space launch vehicle system (as defined in </w:t>
      </w:r>
      <w:r>
        <w:rPr>
          <w:u w:val="single"/>
        </w:rPr>
        <w:t xml:space="preserve">section </w:t>
      </w:r>
      <w:r>
        <w:rPr>
          <w:highlight w:val="cyan"/>
          <w:u w:val="single"/>
        </w:rPr>
        <w:t>2797c</w:t>
      </w:r>
      <w:r>
        <w:rPr>
          <w:u w:val="single"/>
        </w:rPr>
        <w:t xml:space="preserve"> of this</w:t>
      </w:r>
      <w:r>
        <w:rPr>
          <w:sz w:val="16"/>
        </w:rPr>
        <w:t xml:space="preserve"> title ), such report shall include a description of the proposed export and rationale for approving such </w:t>
      </w:r>
      <w:r>
        <w:rPr>
          <w:highlight w:val="cyan"/>
          <w:u w:val="single"/>
        </w:rPr>
        <w:t>export,</w:t>
      </w:r>
      <w:r>
        <w:rPr>
          <w:u w:val="single"/>
        </w:rPr>
        <w:t xml:space="preserve"> </w:t>
      </w:r>
      <w:r>
        <w:rPr>
          <w:b/>
          <w:u w:val="single"/>
        </w:rPr>
        <w:t>including</w:t>
      </w:r>
      <w:r>
        <w:rPr>
          <w:u w:val="single"/>
        </w:rPr>
        <w:t xml:space="preserve"> the consistency of such</w:t>
      </w:r>
      <w:r>
        <w:rPr>
          <w:sz w:val="16"/>
        </w:rPr>
        <w:t xml:space="preserve"> export with United States missile nonproliferation policy. Each such numbered certification shall contain an item indicating whether any offset agreement is proposed </w:t>
      </w:r>
      <w:r>
        <w:rPr>
          <w:u w:val="single"/>
        </w:rPr>
        <w:t xml:space="preserve">to be </w:t>
      </w:r>
      <w:r>
        <w:rPr>
          <w:b/>
          <w:u w:val="single"/>
        </w:rPr>
        <w:t>entered</w:t>
      </w:r>
      <w:r>
        <w:rPr>
          <w:u w:val="single"/>
        </w:rPr>
        <w:t xml:space="preserve"> into in</w:t>
      </w:r>
      <w:r>
        <w:rPr>
          <w:sz w:val="16"/>
        </w:rPr>
        <w:t xml:space="preserve"> connection with such letter of offer to sell (if known on the date of transmittal of such certification). In addition, the President </w:t>
      </w:r>
      <w:r>
        <w:rPr>
          <w:highlight w:val="cyan"/>
          <w:u w:val="single"/>
        </w:rPr>
        <w:t>shall,</w:t>
      </w:r>
      <w:r>
        <w:rPr>
          <w:u w:val="single"/>
        </w:rPr>
        <w:t xml:space="preserve"> upon the request of such</w:t>
      </w:r>
      <w:r>
        <w:rPr>
          <w:sz w:val="16"/>
        </w:rPr>
        <w:t xml:space="preserve"> committee or the Committee on Foreign Affairs of the House of Representatives, transmit promptly to both such </w:t>
      </w:r>
      <w:r>
        <w:rPr>
          <w:u w:val="single"/>
        </w:rPr>
        <w:t xml:space="preserve">committees a statement </w:t>
      </w:r>
      <w:r>
        <w:rPr>
          <w:highlight w:val="cyan"/>
          <w:u w:val="single"/>
        </w:rPr>
        <w:t>setting</w:t>
      </w:r>
      <w:r>
        <w:rPr>
          <w:u w:val="single"/>
        </w:rPr>
        <w:t xml:space="preserve"> forth, to the</w:t>
      </w:r>
      <w:r>
        <w:rPr>
          <w:sz w:val="16"/>
        </w:rPr>
        <w:t xml:space="preserve"> extent specified in such request-</w:t>
      </w:r>
    </w:p>
    <w:p>
      <w:pPr/>
      <w:r>
        <w:rPr>
          <w:sz w:val="16"/>
        </w:rPr>
        <w:t xml:space="preserve">(A) </w:t>
      </w:r>
      <w:r>
        <w:rPr>
          <w:u w:val="single"/>
        </w:rPr>
        <w:t xml:space="preserve">a </w:t>
      </w:r>
      <w:r>
        <w:rPr>
          <w:b/>
          <w:highlight w:val="cyan"/>
          <w:u w:val="single"/>
        </w:rPr>
        <w:t>detailed</w:t>
      </w:r>
      <w:r>
        <w:rPr>
          <w:highlight w:val="cyan"/>
          <w:u w:val="single"/>
        </w:rPr>
        <w:t xml:space="preserve"> description</w:t>
      </w:r>
      <w:r>
        <w:rPr>
          <w:b/>
          <w:u w:val="single"/>
        </w:rPr>
        <w:t xml:space="preserve"> of</w:t>
      </w:r>
      <w:r>
        <w:rPr>
          <w:u w:val="single"/>
        </w:rPr>
        <w:t xml:space="preserve"> </w:t>
      </w:r>
      <w:r>
        <w:rPr>
          <w:highlight w:val="cyan"/>
          <w:u w:val="single"/>
        </w:rPr>
        <w:t xml:space="preserve">the </w:t>
      </w:r>
      <w:r>
        <w:rPr>
          <w:b/>
          <w:highlight w:val="cyan"/>
          <w:u w:val="single"/>
        </w:rPr>
        <w:t>defense articles,</w:t>
      </w:r>
      <w:r>
        <w:rPr>
          <w:u w:val="single"/>
        </w:rPr>
        <w:t xml:space="preserve"> defense services, or </w:t>
      </w:r>
      <w:r>
        <w:rPr>
          <w:highlight w:val="cyan"/>
          <w:u w:val="single"/>
        </w:rPr>
        <w:t>design</w:t>
      </w:r>
      <w:r>
        <w:rPr>
          <w:sz w:val="16"/>
        </w:rPr>
        <w:t xml:space="preserve"> and construction</w:t>
      </w:r>
      <w:r>
        <w:rPr>
          <w:u w:val="single"/>
        </w:rPr>
        <w:t xml:space="preserve"> </w:t>
      </w:r>
      <w:r>
        <w:rPr>
          <w:highlight w:val="cyan"/>
          <w:u w:val="single"/>
        </w:rPr>
        <w:t>services to be offered</w:t>
      </w:r>
      <w:r>
        <w:rPr>
          <w:u w:val="single"/>
        </w:rPr>
        <w:t>,</w:t>
      </w:r>
      <w:r>
        <w:rPr>
          <w:sz w:val="16"/>
        </w:rPr>
        <w:t xml:space="preserve"> including</w:t>
      </w:r>
      <w:r>
        <w:rPr>
          <w:u w:val="single"/>
        </w:rPr>
        <w:t xml:space="preserve"> a </w:t>
      </w:r>
      <w:r>
        <w:rPr>
          <w:highlight w:val="cyan"/>
          <w:u w:val="single"/>
        </w:rPr>
        <w:t>brief description</w:t>
      </w:r>
      <w:r>
        <w:rPr>
          <w:u w:val="single"/>
        </w:rPr>
        <w:t xml:space="preserve"> of the </w:t>
      </w:r>
      <w:r>
        <w:rPr>
          <w:b/>
          <w:highlight w:val="cyan"/>
          <w:u w:val="single"/>
        </w:rPr>
        <w:t>capabilities of</w:t>
      </w:r>
      <w:r>
        <w:rPr>
          <w:b/>
          <w:u w:val="single"/>
        </w:rPr>
        <w:t xml:space="preserve"> any</w:t>
      </w:r>
      <w:r>
        <w:rPr>
          <w:u w:val="single"/>
        </w:rPr>
        <w:t xml:space="preserve"> </w:t>
      </w:r>
      <w:r>
        <w:rPr>
          <w:highlight w:val="cyan"/>
          <w:u w:val="single"/>
        </w:rPr>
        <w:t>defense article</w:t>
      </w:r>
      <w:r>
        <w:rPr>
          <w:u w:val="single"/>
        </w:rPr>
        <w:t xml:space="preserve"> to be </w:t>
      </w:r>
      <w:r>
        <w:rPr>
          <w:b/>
          <w:highlight w:val="cyan"/>
          <w:u w:val="single"/>
        </w:rPr>
        <w:t>offered;</w:t>
      </w:r>
    </w:p>
    <w:p>
      <w:pPr/>
      <w:r>
        <w:rPr>
          <w:sz w:val="16"/>
        </w:rPr>
        <w:t>(B) an estimate of the number of officers and employees of the United States Government and of United States civilian contract personnel expected to be needed in such country to carry out the proposed sale;</w:t>
      </w:r>
    </w:p>
    <w:p>
      <w:pPr/>
      <w:r>
        <w:rPr>
          <w:sz w:val="16"/>
        </w:rPr>
        <w:t xml:space="preserve">(C) </w:t>
      </w:r>
      <w:r>
        <w:rPr>
          <w:u w:val="single"/>
        </w:rPr>
        <w:t xml:space="preserve">the </w:t>
      </w:r>
      <w:r>
        <w:rPr>
          <w:highlight w:val="cyan"/>
          <w:u w:val="single"/>
        </w:rPr>
        <w:t xml:space="preserve">name of each contractor </w:t>
      </w:r>
      <w:r>
        <w:rPr>
          <w:b/>
          <w:highlight w:val="cyan"/>
          <w:u w:val="single"/>
        </w:rPr>
        <w:t>expected</w:t>
      </w:r>
      <w:r>
        <w:rPr>
          <w:b/>
          <w:u w:val="single"/>
        </w:rPr>
        <w:t xml:space="preserve"> to</w:t>
      </w:r>
      <w:r>
        <w:rPr>
          <w:u w:val="single"/>
        </w:rPr>
        <w:t xml:space="preserve"> </w:t>
      </w:r>
      <w:r>
        <w:rPr>
          <w:highlight w:val="cyan"/>
          <w:u w:val="single"/>
        </w:rPr>
        <w:t>provide</w:t>
      </w:r>
      <w:r>
        <w:rPr>
          <w:u w:val="single"/>
        </w:rPr>
        <w:t xml:space="preserve"> the </w:t>
      </w:r>
      <w:r>
        <w:rPr>
          <w:b/>
          <w:highlight w:val="cyan"/>
          <w:u w:val="single"/>
        </w:rPr>
        <w:t>defense article</w:t>
      </w:r>
      <w:r>
        <w:rPr>
          <w:b/>
          <w:u w:val="single"/>
        </w:rPr>
        <w:t xml:space="preserve">, </w:t>
      </w:r>
      <w:r>
        <w:rPr>
          <w:b/>
          <w:highlight w:val="cyan"/>
          <w:u w:val="single"/>
        </w:rPr>
        <w:t>defense service</w:t>
      </w:r>
      <w:r>
        <w:rPr>
          <w:highlight w:val="cyan"/>
          <w:u w:val="single"/>
        </w:rPr>
        <w:t>,</w:t>
      </w:r>
      <w:r>
        <w:rPr>
          <w:sz w:val="16"/>
        </w:rPr>
        <w:t xml:space="preserve"> or</w:t>
      </w:r>
      <w:r>
        <w:rPr>
          <w:u w:val="single"/>
        </w:rPr>
        <w:t xml:space="preserve"> </w:t>
      </w:r>
      <w:r>
        <w:rPr>
          <w:b/>
          <w:highlight w:val="cyan"/>
          <w:u w:val="single"/>
        </w:rPr>
        <w:t>design</w:t>
      </w:r>
      <w:r>
        <w:rPr>
          <w:u w:val="single"/>
        </w:rPr>
        <w:t xml:space="preserve"> and </w:t>
      </w:r>
      <w:r>
        <w:rPr>
          <w:highlight w:val="cyan"/>
          <w:u w:val="single"/>
        </w:rPr>
        <w:t>construction service proposed to be sold</w:t>
      </w:r>
      <w:r>
        <w:rPr>
          <w:sz w:val="16"/>
        </w:rPr>
        <w:t xml:space="preserve"> and a description of </w:t>
      </w:r>
      <w:r>
        <w:rPr>
          <w:u w:val="single"/>
        </w:rPr>
        <w:t xml:space="preserve">any </w:t>
      </w:r>
      <w:r>
        <w:rPr>
          <w:b/>
          <w:highlight w:val="cyan"/>
          <w:u w:val="single"/>
        </w:rPr>
        <w:t>offset</w:t>
      </w:r>
      <w:r>
        <w:rPr>
          <w:highlight w:val="cyan"/>
          <w:u w:val="single"/>
        </w:rPr>
        <w:t xml:space="preserve"> agreement</w:t>
      </w:r>
      <w:r>
        <w:rPr>
          <w:u w:val="single"/>
        </w:rPr>
        <w:t xml:space="preserve"> with </w:t>
      </w:r>
      <w:r>
        <w:rPr>
          <w:b/>
          <w:highlight w:val="cyan"/>
          <w:u w:val="single"/>
        </w:rPr>
        <w:t>respect</w:t>
      </w:r>
      <w:r>
        <w:rPr>
          <w:b/>
          <w:u w:val="single"/>
        </w:rPr>
        <w:t xml:space="preserve"> </w:t>
      </w:r>
      <w:r>
        <w:rPr>
          <w:b/>
          <w:u w:val="single"/>
        </w:rPr>
        <w:t>to</w:t>
      </w:r>
      <w:r>
        <w:rPr>
          <w:u w:val="single"/>
        </w:rPr>
        <w:t xml:space="preserve"> such </w:t>
      </w:r>
      <w:r>
        <w:rPr>
          <w:highlight w:val="cyan"/>
          <w:u w:val="single"/>
        </w:rPr>
        <w:t>sale;</w:t>
      </w:r>
    </w:p>
    <w:p>
      <w:pPr>
        <w:pStyle w:val="Analytic"/>
      </w:pPr>
      <w:r>
        <w:rPr>
          <w:u w:val="single"/>
        </w:rPr>
        <w:t>Here</w:t>
      </w:r>
      <w:r>
        <w:t xml:space="preserve">---this package is </w:t>
      </w:r>
      <w:r>
        <w:rPr>
          <w:u w:val="single"/>
        </w:rPr>
        <w:t>five thousand rockets and a thousand bomb kits</w:t>
      </w:r>
      <w:r>
        <w:t>. That’s a countable baseline.</w:t>
      </w:r>
    </w:p>
    <w:p>
      <w:pPr>
        <w:pStyle w:val="Heading4"/>
      </w:pPr>
      <w:r>
        <w:t xml:space="preserve">The baseline is </w:t>
      </w:r>
      <w:r>
        <w:rPr>
          <w:u w:val="single"/>
        </w:rPr>
        <w:t>itemized</w:t>
      </w:r>
      <w:r>
        <w:t xml:space="preserve">---warheads, motors, </w:t>
      </w:r>
      <w:r>
        <w:rPr>
          <w:u w:val="single"/>
        </w:rPr>
        <w:t>guidance sections</w:t>
      </w:r>
      <w:r>
        <w:t>, one by one.</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u w:val="single"/>
        </w:rPr>
        <w:t xml:space="preserve">Nigeria is looking to buy $346 million </w:t>
      </w:r>
      <w:r>
        <w:rPr>
          <w:b/>
          <w:u w:val="single"/>
        </w:rPr>
        <w:t>worth of</w:t>
      </w:r>
      <w:r>
        <w:rPr>
          <w:u w:val="single"/>
        </w:rPr>
        <w:t xml:space="preserve"> </w:t>
      </w:r>
      <w:r>
        <w:rPr>
          <w:highlight w:val="cyan"/>
          <w:u w:val="single"/>
        </w:rPr>
        <w:t>munitions</w:t>
      </w:r>
      <w:r>
        <w:rPr>
          <w:u w:val="single"/>
        </w:rPr>
        <w:t xml:space="preserve"> from the </w:t>
      </w:r>
      <w:r>
        <w:rPr>
          <w:b/>
          <w:highlight w:val="cyan"/>
          <w:u w:val="single"/>
        </w:rPr>
        <w:t>U</w:t>
      </w:r>
      <w:r>
        <w:rPr>
          <w:u w:val="single"/>
        </w:rPr>
        <w:t xml:space="preserve">nited </w:t>
      </w:r>
      <w:r>
        <w:rPr>
          <w:b/>
          <w:u w:val="single"/>
        </w:rPr>
        <w:t>States,</w:t>
      </w:r>
      <w:r>
        <w:rPr>
          <w:u w:val="single"/>
        </w:rPr>
        <w:t xml:space="preserve"> </w:t>
      </w:r>
      <w:r>
        <w:rPr>
          <w:highlight w:val="cyan"/>
          <w:u w:val="single"/>
        </w:rPr>
        <w:t>including guided bombs and rockets, with</w:t>
      </w:r>
      <w:r>
        <w:rPr>
          <w:u w:val="single"/>
        </w:rPr>
        <w:t xml:space="preserve"> the </w:t>
      </w:r>
      <w:r>
        <w:rPr>
          <w:highlight w:val="cyan"/>
          <w:u w:val="single"/>
        </w:rPr>
        <w:t>State Department</w:t>
      </w:r>
      <w:r>
        <w:rPr>
          <w:u w:val="single"/>
        </w:rPr>
        <w:t xml:space="preserve"> approving</w:t>
      </w:r>
      <w:r>
        <w:rPr>
          <w:sz w:val="16"/>
        </w:rPr>
        <w:t xml:space="preserve"> the possible </w:t>
      </w:r>
      <w:r>
        <w:rPr>
          <w:b/>
          <w:u w:val="single"/>
        </w:rPr>
        <w:t>sale.</w:t>
      </w:r>
    </w:p>
    <w:p>
      <w:pPr/>
      <w:r>
        <w:rPr>
          <w:sz w:val="16"/>
        </w:rPr>
        <w:t xml:space="preserve">The US Defense Security Cooperation Agency </w:t>
      </w:r>
      <w:r>
        <w:rPr>
          <w:b/>
          <w:u w:val="single"/>
        </w:rPr>
        <w:t>(DSCA) on</w:t>
      </w:r>
      <w:r>
        <w:rPr>
          <w:sz w:val="16"/>
        </w:rPr>
        <w:t xml:space="preserve"> 13 August said it had notified </w:t>
      </w:r>
      <w:r>
        <w:rPr>
          <w:u w:val="single"/>
        </w:rPr>
        <w:t>Congress</w:t>
      </w:r>
      <w:r>
        <w:rPr>
          <w:sz w:val="16"/>
        </w:rPr>
        <w:t xml:space="preserve"> of the potential sale on Wednesday.</w:t>
      </w:r>
    </w:p>
    <w:p>
      <w:pPr/>
      <w:r>
        <w:rPr>
          <w:highlight w:val="cyan"/>
          <w:u w:val="single"/>
        </w:rPr>
        <w:t>Nigeria has requested to buy</w:t>
      </w:r>
      <w:r>
        <w:rPr>
          <w:u w:val="single"/>
        </w:rPr>
        <w:t xml:space="preserve"> 1 002 Mk 82 general purpose 500 lb (226 kg) </w:t>
      </w:r>
      <w:r>
        <w:rPr>
          <w:b/>
          <w:highlight w:val="cyan"/>
          <w:u w:val="single"/>
        </w:rPr>
        <w:t>bombs</w:t>
      </w:r>
      <w:r>
        <w:rPr>
          <w:u w:val="single"/>
        </w:rPr>
        <w:t>;</w:t>
      </w:r>
      <w:r>
        <w:rPr>
          <w:sz w:val="16"/>
        </w:rPr>
        <w:t xml:space="preserve"> 1 002 MXU-650 Air Foil Groups (AFGs) </w:t>
      </w:r>
      <w:r>
        <w:rPr>
          <w:u w:val="single"/>
        </w:rPr>
        <w:t>for 500 lb Paveway II</w:t>
      </w:r>
      <w:r>
        <w:rPr>
          <w:sz w:val="16"/>
        </w:rPr>
        <w:t xml:space="preserve"> GBU-12 bombs; 515 </w:t>
      </w:r>
      <w:r>
        <w:rPr>
          <w:u w:val="single"/>
        </w:rPr>
        <w:t>MXU-1006</w:t>
      </w:r>
      <w:r>
        <w:rPr>
          <w:sz w:val="16"/>
        </w:rPr>
        <w:t xml:space="preserve"> AFGs for </w:t>
      </w:r>
      <w:r>
        <w:rPr>
          <w:u w:val="single"/>
        </w:rPr>
        <w:t>250 lb (113 kg)</w:t>
      </w:r>
      <w:r>
        <w:rPr>
          <w:sz w:val="16"/>
        </w:rPr>
        <w:t xml:space="preserve"> Paveway II GBU-58 bombs; 1 517 MAU-169 or MAU-209 computer control group (CCG) for Paveway II GBU-12/GBU-58 bombs; 1 002 FMU-152 joint programmable </w:t>
      </w:r>
      <w:r>
        <w:rPr>
          <w:highlight w:val="cyan"/>
          <w:u w:val="single"/>
        </w:rPr>
        <w:t>fuzes</w:t>
      </w:r>
      <w:r>
        <w:rPr>
          <w:u w:val="single"/>
        </w:rPr>
        <w:t xml:space="preserve">; and 5 000 </w:t>
      </w:r>
      <w:r>
        <w:rPr>
          <w:b/>
          <w:u w:val="single"/>
        </w:rPr>
        <w:t>Advanced Precision Kill</w:t>
      </w:r>
      <w:r>
        <w:rPr>
          <w:u w:val="single"/>
        </w:rPr>
        <w:t xml:space="preserve"> Weapon </w:t>
      </w:r>
      <w:r>
        <w:rPr>
          <w:b/>
          <w:u w:val="single"/>
        </w:rPr>
        <w:t>System II</w:t>
      </w:r>
      <w:r>
        <w:rPr>
          <w:u w:val="single"/>
        </w:rPr>
        <w:t xml:space="preserve"> (</w:t>
      </w:r>
      <w:r>
        <w:rPr>
          <w:b/>
          <w:highlight w:val="cyan"/>
          <w:u w:val="single"/>
        </w:rPr>
        <w:t>APKWS</w:t>
      </w:r>
      <w:r>
        <w:rPr>
          <w:b/>
          <w:u w:val="single"/>
        </w:rPr>
        <w:t xml:space="preserve"> II)</w:t>
      </w:r>
      <w:r>
        <w:rPr>
          <w:highlight w:val="cyan"/>
          <w:u w:val="single"/>
        </w:rPr>
        <w:t xml:space="preserve"> all-up-rounds</w:t>
      </w:r>
      <w:r>
        <w:rPr>
          <w:u w:val="single"/>
        </w:rPr>
        <w:t xml:space="preserve"> (AURs)</w:t>
      </w:r>
      <w:r>
        <w:rPr>
          <w:sz w:val="16"/>
        </w:rPr>
        <w:t xml:space="preserve"> (consisting of </w:t>
      </w:r>
      <w:r>
        <w:rPr>
          <w:u w:val="single"/>
        </w:rPr>
        <w:t xml:space="preserve">one each </w:t>
      </w:r>
      <w:r>
        <w:rPr>
          <w:b/>
          <w:u w:val="single"/>
        </w:rPr>
        <w:t>WGU-59/B</w:t>
      </w:r>
      <w:r>
        <w:rPr>
          <w:u w:val="single"/>
        </w:rPr>
        <w:t xml:space="preserve"> guidance section; high-explosive</w:t>
      </w:r>
      <w:r>
        <w:rPr>
          <w:sz w:val="16"/>
        </w:rPr>
        <w:t xml:space="preserve"> warhead; and MK66-4 rocket motor).</w:t>
      </w:r>
    </w:p>
    <w:p>
      <w:pPr/>
      <w:r>
        <w:rPr>
          <w:sz w:val="16"/>
        </w:rPr>
        <w:t>Also included in the potential sale are FMU-139 joint programmable fuzes; bomb components, impulse cartridges, and high-explosive and practice rockets; and support.</w:t>
      </w:r>
    </w:p>
    <w:p>
      <w:pPr/>
      <w:r>
        <w:rPr>
          <w:sz w:val="16"/>
        </w:rPr>
        <w:t>“The proposed sale will improve Nigeria’s capability to meet current and future threats through operations against terrorist organisations and to counter illicit trafficking in Nigeria and the Gulf of Guinea. Nigeria will have no difficulty absorbing these munitions into its armed forces,” the DSCA said.</w:t>
      </w:r>
    </w:p>
    <w:p>
      <w:pPr/>
      <w:r>
        <w:rPr>
          <w:sz w:val="16"/>
        </w:rPr>
        <w:t>The principal contractors will be RTX Missiles and Defense, Lockheed Martin Corporation, and BAE Systems.</w:t>
      </w:r>
    </w:p>
    <w:p>
      <w:pPr/>
      <w:r>
        <w:rPr>
          <w:sz w:val="16"/>
        </w:rPr>
        <w:t xml:space="preserve">While not specifying which platforms the munitions </w:t>
      </w:r>
      <w:r>
        <w:rPr>
          <w:u w:val="single"/>
        </w:rPr>
        <w:t>are being acquired for,</w:t>
      </w:r>
      <w:r>
        <w:rPr>
          <w:sz w:val="16"/>
        </w:rPr>
        <w:t xml:space="preserve"> </w:t>
      </w:r>
      <w:r>
        <w:rPr>
          <w:u w:val="single"/>
        </w:rPr>
        <w:t>it is likely that they will be</w:t>
      </w:r>
      <w:r>
        <w:rPr>
          <w:sz w:val="16"/>
        </w:rPr>
        <w:t xml:space="preserve"> for</w:t>
      </w:r>
      <w:r>
        <w:rPr>
          <w:u w:val="single"/>
        </w:rPr>
        <w:t xml:space="preserve"> the Nigerian Air Force’s </w:t>
      </w:r>
      <w:r>
        <w:rPr>
          <w:highlight w:val="cyan"/>
          <w:u w:val="single"/>
        </w:rPr>
        <w:t>A-29 Super Tucano</w:t>
      </w:r>
      <w:r>
        <w:rPr>
          <w:u w:val="single"/>
        </w:rPr>
        <w:t xml:space="preserve"> light </w:t>
      </w:r>
      <w:r>
        <w:rPr>
          <w:highlight w:val="cyan"/>
          <w:u w:val="single"/>
        </w:rPr>
        <w:t>combat/trainer</w:t>
      </w:r>
      <w:r>
        <w:rPr>
          <w:u w:val="single"/>
        </w:rPr>
        <w:t xml:space="preserve"> aircraft </w:t>
      </w:r>
      <w:r>
        <w:rPr>
          <w:b/>
          <w:highlight w:val="cyan"/>
          <w:u w:val="single"/>
        </w:rPr>
        <w:t>acquired via</w:t>
      </w:r>
      <w:r>
        <w:rPr>
          <w:highlight w:val="cyan"/>
          <w:u w:val="single"/>
        </w:rPr>
        <w:t xml:space="preserve"> US company</w:t>
      </w:r>
      <w:r>
        <w:rPr>
          <w:b/>
          <w:u w:val="single"/>
        </w:rPr>
        <w:t xml:space="preserve"> Sierra</w:t>
      </w:r>
      <w:r>
        <w:rPr>
          <w:u w:val="single"/>
        </w:rPr>
        <w:t xml:space="preserve"> Nevada Corporation.</w:t>
      </w:r>
      <w:r>
        <w:rPr>
          <w:sz w:val="16"/>
        </w:rPr>
        <w:t xml:space="preserve"> </w:t>
      </w:r>
      <w:r>
        <w:rPr>
          <w:highlight w:val="cyan"/>
          <w:u w:val="single"/>
        </w:rPr>
        <w:t>They have</w:t>
      </w:r>
      <w:r>
        <w:rPr>
          <w:u w:val="single"/>
        </w:rPr>
        <w:t xml:space="preserve"> been </w:t>
      </w:r>
      <w:r>
        <w:rPr>
          <w:highlight w:val="cyan"/>
          <w:u w:val="single"/>
        </w:rPr>
        <w:t>heavily used</w:t>
      </w:r>
      <w:r>
        <w:rPr>
          <w:u w:val="single"/>
        </w:rPr>
        <w:t xml:space="preserve"> to </w:t>
      </w:r>
      <w:r>
        <w:rPr>
          <w:highlight w:val="cyan"/>
          <w:u w:val="single"/>
        </w:rPr>
        <w:t>combat</w:t>
      </w:r>
      <w:r>
        <w:rPr>
          <w:sz w:val="16"/>
        </w:rPr>
        <w:t xml:space="preserve"> </w:t>
      </w:r>
      <w:r>
        <w:rPr>
          <w:u w:val="single"/>
        </w:rPr>
        <w:t xml:space="preserve">Boko </w:t>
      </w:r>
      <w:r>
        <w:rPr>
          <w:b/>
          <w:u w:val="single"/>
        </w:rPr>
        <w:t>Haram</w:t>
      </w:r>
      <w:r>
        <w:rPr>
          <w:u w:val="single"/>
        </w:rPr>
        <w:t xml:space="preserve"> terrorists, bandits, and</w:t>
      </w:r>
      <w:r>
        <w:rPr>
          <w:sz w:val="16"/>
        </w:rPr>
        <w:t xml:space="preserve"> other security threats in Nigeria.</w:t>
      </w:r>
    </w:p>
    <w:p>
      <w:pPr/>
      <w:r>
        <w:rPr>
          <w:sz w:val="16"/>
        </w:rPr>
        <w:t xml:space="preserve">In August 2024, the Nigerian Super Tucano fleet logged 10 </w:t>
      </w:r>
      <w:r>
        <w:rPr>
          <w:u w:val="single"/>
        </w:rPr>
        <w:t xml:space="preserve">000 flying hours. </w:t>
      </w:r>
      <w:r>
        <w:rPr>
          <w:highlight w:val="cyan"/>
          <w:u w:val="single"/>
        </w:rPr>
        <w:t>At the</w:t>
      </w:r>
      <w:r>
        <w:rPr>
          <w:sz w:val="16"/>
        </w:rPr>
        <w:t xml:space="preserve"> time the Air Force said “since its induction in August 2021, the A-29 </w:t>
      </w:r>
      <w:r>
        <w:rPr>
          <w:u w:val="single"/>
        </w:rPr>
        <w:t xml:space="preserve">Super Tucano </w:t>
      </w:r>
      <w:r>
        <w:rPr>
          <w:b/>
          <w:u w:val="single"/>
        </w:rPr>
        <w:t>fleet</w:t>
      </w:r>
      <w:r>
        <w:rPr>
          <w:u w:val="single"/>
        </w:rPr>
        <w:t xml:space="preserve"> has been</w:t>
      </w:r>
      <w:r>
        <w:rPr>
          <w:sz w:val="16"/>
        </w:rPr>
        <w:t xml:space="preserve"> involved in several decisive missions in the various operational theatres </w:t>
      </w:r>
      <w:r>
        <w:rPr>
          <w:b/>
          <w:u w:val="single"/>
        </w:rPr>
        <w:t>across the</w:t>
      </w:r>
      <w:r>
        <w:rPr>
          <w:sz w:val="16"/>
        </w:rPr>
        <w:t xml:space="preserve"> country. So far, </w:t>
      </w:r>
      <w:r>
        <w:rPr>
          <w:u w:val="single"/>
        </w:rPr>
        <w:t xml:space="preserve">over 8 500 hours flown on the fleet were </w:t>
      </w:r>
      <w:r>
        <w:rPr>
          <w:b/>
          <w:highlight w:val="cyan"/>
          <w:u w:val="single"/>
        </w:rPr>
        <w:t>dedicated</w:t>
      </w:r>
      <w:r>
        <w:rPr>
          <w:highlight w:val="cyan"/>
          <w:u w:val="single"/>
        </w:rPr>
        <w:t xml:space="preserve"> to</w:t>
      </w:r>
      <w:r>
        <w:rPr>
          <w:u w:val="single"/>
        </w:rPr>
        <w:t xml:space="preserve"> both day </w:t>
      </w:r>
      <w:r>
        <w:rPr>
          <w:highlight w:val="cyan"/>
          <w:u w:val="single"/>
        </w:rPr>
        <w:t>and</w:t>
      </w:r>
      <w:r>
        <w:rPr>
          <w:u w:val="single"/>
        </w:rPr>
        <w:t xml:space="preserve"> </w:t>
      </w:r>
      <w:r>
        <w:rPr>
          <w:b/>
          <w:u w:val="single"/>
        </w:rPr>
        <w:t>night</w:t>
      </w:r>
      <w:r>
        <w:rPr>
          <w:u w:val="single"/>
        </w:rPr>
        <w:t xml:space="preserve"> </w:t>
      </w:r>
      <w:r>
        <w:rPr>
          <w:highlight w:val="cyan"/>
          <w:u w:val="single"/>
        </w:rPr>
        <w:t>operational sorties</w:t>
      </w:r>
      <w:r>
        <w:rPr>
          <w:u w:val="single"/>
        </w:rPr>
        <w:t xml:space="preserve"> against terrorists</w:t>
      </w:r>
      <w:r>
        <w:rPr>
          <w:sz w:val="16"/>
        </w:rPr>
        <w:t xml:space="preserve">, </w:t>
      </w:r>
      <w:r>
        <w:rPr>
          <w:u w:val="single"/>
        </w:rPr>
        <w:t>bandits and other violent non-state actors</w:t>
      </w:r>
      <w:r>
        <w:rPr>
          <w:sz w:val="16"/>
        </w:rPr>
        <w:t xml:space="preserve"> threatening national </w:t>
      </w:r>
      <w:r>
        <w:rPr>
          <w:u w:val="single"/>
        </w:rPr>
        <w:t>peace.</w:t>
      </w:r>
      <w:r>
        <w:rPr>
          <w:sz w:val="16"/>
        </w:rPr>
        <w:t xml:space="preserve"> No doubt, </w:t>
      </w:r>
      <w:r>
        <w:rPr>
          <w:u w:val="single"/>
        </w:rPr>
        <w:t xml:space="preserve">the </w:t>
      </w:r>
      <w:r>
        <w:rPr>
          <w:b/>
          <w:u w:val="single"/>
        </w:rPr>
        <w:t>aircraft’s</w:t>
      </w:r>
      <w:r>
        <w:rPr>
          <w:u w:val="single"/>
        </w:rPr>
        <w:t xml:space="preserve"> night and </w:t>
      </w:r>
      <w:r>
        <w:rPr>
          <w:highlight w:val="cyan"/>
          <w:u w:val="single"/>
        </w:rPr>
        <w:t xml:space="preserve">precision munitions delivery capability has </w:t>
      </w:r>
      <w:r>
        <w:rPr>
          <w:b/>
          <w:highlight w:val="cyan"/>
          <w:u w:val="single"/>
        </w:rPr>
        <w:t>undoubtedly enhanced NAF’s versatility,</w:t>
      </w:r>
      <w:r>
        <w:rPr>
          <w:highlight w:val="cyan"/>
          <w:u w:val="single"/>
        </w:rPr>
        <w:t xml:space="preserve"> flexibility and </w:t>
      </w:r>
      <w:r>
        <w:rPr>
          <w:b/>
          <w:highlight w:val="cyan"/>
          <w:u w:val="single"/>
        </w:rPr>
        <w:t xml:space="preserve">lethality </w:t>
      </w:r>
      <w:r>
        <w:rPr>
          <w:b/>
          <w:u w:val="single"/>
        </w:rPr>
        <w:t>in all</w:t>
      </w:r>
      <w:r>
        <w:rPr>
          <w:u w:val="single"/>
        </w:rPr>
        <w:t xml:space="preserve"> air operations.</w:t>
      </w:r>
      <w:r>
        <w:rPr>
          <w:sz w:val="16"/>
        </w:rPr>
        <w:t>”</w:t>
      </w:r>
    </w:p>
    <w:p>
      <w:pPr/>
      <w:r>
        <w:rPr>
          <w:sz w:val="16"/>
        </w:rPr>
        <w:t xml:space="preserve">A </w:t>
      </w:r>
      <w:r>
        <w:rPr>
          <w:b/>
          <w:u w:val="single"/>
        </w:rPr>
        <w:t>Nigerian Air</w:t>
      </w:r>
      <w:r>
        <w:rPr>
          <w:sz w:val="16"/>
        </w:rPr>
        <w:t xml:space="preserve"> Force Super Tucano.</w:t>
      </w:r>
    </w:p>
    <w:p>
      <w:pPr/>
      <w:r>
        <w:rPr>
          <w:sz w:val="16"/>
        </w:rPr>
        <w:t xml:space="preserve">When Nigeria bought its 12 Super Tucanos, it also acquired GBU-12 and GBU-58 Paveway II guided bombs, Laser Guided Rockets including </w:t>
      </w:r>
      <w:r>
        <w:rPr>
          <w:b/>
          <w:u w:val="single"/>
        </w:rPr>
        <w:t>Advanced Precision</w:t>
      </w:r>
      <w:r>
        <w:rPr>
          <w:sz w:val="16"/>
        </w:rPr>
        <w:t xml:space="preserve"> Kill Weapon System (APKWS) rounds; Mk 81 </w:t>
      </w:r>
      <w:r>
        <w:rPr>
          <w:u w:val="single"/>
        </w:rPr>
        <w:t>bombs;</w:t>
      </w:r>
      <w:r>
        <w:rPr>
          <w:sz w:val="16"/>
        </w:rPr>
        <w:t xml:space="preserve"> and 70 mm Hydra 70 unguided rockets.</w:t>
      </w:r>
    </w:p>
    <w:p>
      <w:pPr/>
      <w:r>
        <w:rPr>
          <w:sz w:val="16"/>
        </w:rPr>
        <w:t>The latest request for munitions could also indicate use on the Air Force’s dozen new AH-1Z Viper attack helicopters. Bell Textron was in March 2024 awarded a $455 million production contract, with work to be completed in July 2028. The Nigerian Air Force also has 24 M-346 combat/trainer aircraft on order from Leonardo.</w:t>
      </w:r>
    </w:p>
    <w:p>
      <w:pPr/>
      <w:r>
        <w:rPr>
          <w:sz w:val="16"/>
        </w:rPr>
        <w:t>Last month, Chief of Air Staff, Air Marshal Hasan Abubakar, said the Nigerian Air Force would acquire 49 state-of-the-art aircraft by the end of 2026. This figure includes three Airbus C295 transport aircraft; ten Leonardo AW109 Trekker helicopters; 12 AH-1Z attack helicopters; and 24 M-346s.</w:t>
      </w:r>
    </w:p>
    <w:p>
      <w:pPr/>
      <w:r>
        <w:rPr>
          <w:sz w:val="16"/>
        </w:rPr>
        <w:t>In the last two years the Air Force has received six Turkish Aerospace Industries T-129 ATAK helicopters; two AW109 Trekker helicopters; three Beechcraft King Air aircraft; and four Diamond 62 reconnaissance aircraft.</w:t>
      </w:r>
    </w:p>
    <w:p>
      <w:pPr/>
      <w:r>
        <w:rPr>
          <w:sz w:val="16"/>
        </w:rPr>
        <w:t>Strengthening the Nigerian Air Force comes amid continued pressure from Islamist terror groups and bandits. Abubakar this month said Nigeria’s military has killed 592 armed militia members in the northeastern sate of Borno in the past eight months, after stepping up air strikes in a region plagued by violence.</w:t>
      </w:r>
    </w:p>
    <w:p>
      <w:pPr/>
      <w:r>
        <w:rPr>
          <w:sz w:val="16"/>
        </w:rPr>
        <w:t xml:space="preserve">Abubakar said the Air Force also destroyed more than 200 technical vehicles and 166 logistics </w:t>
      </w:r>
      <w:r>
        <w:rPr>
          <w:u w:val="single"/>
        </w:rPr>
        <w:t xml:space="preserve">hubs in a </w:t>
      </w:r>
      <w:r>
        <w:rPr>
          <w:b/>
          <w:u w:val="single"/>
        </w:rPr>
        <w:t>sweeping offensive</w:t>
      </w:r>
      <w:r>
        <w:rPr>
          <w:sz w:val="16"/>
        </w:rPr>
        <w:t xml:space="preserve"> against insurgents in the northeast. “</w:t>
      </w:r>
      <w:r>
        <w:rPr>
          <w:u w:val="single"/>
        </w:rPr>
        <w:t xml:space="preserve">This </w:t>
      </w:r>
      <w:r>
        <w:rPr>
          <w:b/>
          <w:u w:val="single"/>
        </w:rPr>
        <w:t xml:space="preserve">year, </w:t>
      </w:r>
      <w:r>
        <w:rPr>
          <w:b/>
          <w:highlight w:val="cyan"/>
          <w:u w:val="single"/>
        </w:rPr>
        <w:t>our</w:t>
      </w:r>
      <w:r>
        <w:rPr>
          <w:highlight w:val="cyan"/>
          <w:u w:val="single"/>
        </w:rPr>
        <w:t xml:space="preserve"> air war</w:t>
      </w:r>
      <w:r>
        <w:rPr>
          <w:u w:val="single"/>
        </w:rPr>
        <w:t xml:space="preserve"> is </w:t>
      </w:r>
      <w:r>
        <w:rPr>
          <w:b/>
          <w:highlight w:val="cyan"/>
          <w:u w:val="single"/>
        </w:rPr>
        <w:t>faster, sharper</w:t>
      </w:r>
      <w:r>
        <w:rPr>
          <w:highlight w:val="cyan"/>
          <w:u w:val="single"/>
        </w:rPr>
        <w:t xml:space="preserve"> and</w:t>
      </w:r>
      <w:r>
        <w:rPr>
          <w:u w:val="single"/>
        </w:rPr>
        <w:t xml:space="preserve"> more </w:t>
      </w:r>
      <w:r>
        <w:rPr>
          <w:highlight w:val="cyan"/>
          <w:u w:val="single"/>
        </w:rPr>
        <w:t>surgical</w:t>
      </w:r>
      <w:r>
        <w:rPr>
          <w:sz w:val="16"/>
        </w:rPr>
        <w:t xml:space="preserve">,” Abubakar said. “We are taking out high-value targets, </w:t>
      </w:r>
      <w:r>
        <w:rPr>
          <w:u w:val="single"/>
        </w:rPr>
        <w:t>crippling logistics networks and</w:t>
      </w:r>
      <w:r>
        <w:rPr>
          <w:sz w:val="16"/>
        </w:rPr>
        <w:t xml:space="preserve"> dismantling cells that threaten peace in the northeast.”</w:t>
      </w:r>
    </w:p>
    <w:p>
      <w:pPr/>
      <w:r>
        <w:rPr>
          <w:sz w:val="16"/>
        </w:rPr>
        <w:t xml:space="preserve">He said Nigerian Air Force aircraft flew 798 combat sorties and logged over 1 500 operational flight hours under Operation Hadin Kai, Nigeria’s </w:t>
      </w:r>
      <w:r>
        <w:rPr>
          <w:b/>
          <w:u w:val="single"/>
        </w:rPr>
        <w:t>military’s counterinsurgency</w:t>
      </w:r>
      <w:r>
        <w:rPr>
          <w:sz w:val="16"/>
        </w:rPr>
        <w:t xml:space="preserve"> operation in the northeast.</w:t>
      </w:r>
    </w:p>
    <w:p>
      <w:pPr/>
      <w:r>
        <w:rPr>
          <w:sz w:val="16"/>
        </w:rPr>
        <w:t xml:space="preserve">According to the Africa </w:t>
      </w:r>
      <w:r>
        <w:rPr>
          <w:u w:val="single"/>
        </w:rPr>
        <w:t>Center</w:t>
      </w:r>
      <w:r>
        <w:rPr>
          <w:sz w:val="16"/>
        </w:rPr>
        <w:t xml:space="preserve"> for Strategic Studies (ACSS), </w:t>
      </w:r>
      <w:r>
        <w:rPr>
          <w:u w:val="single"/>
        </w:rPr>
        <w:t xml:space="preserve">Nigeria experienced an 18% </w:t>
      </w:r>
      <w:r>
        <w:rPr>
          <w:highlight w:val="cyan"/>
          <w:u w:val="single"/>
        </w:rPr>
        <w:t>increase in fatalities</w:t>
      </w:r>
      <w:r>
        <w:rPr>
          <w:u w:val="single"/>
        </w:rPr>
        <w:t xml:space="preserve"> tied</w:t>
      </w:r>
      <w:r>
        <w:rPr>
          <w:sz w:val="16"/>
        </w:rPr>
        <w:t xml:space="preserve"> to</w:t>
      </w:r>
      <w:r>
        <w:rPr>
          <w:u w:val="single"/>
        </w:rPr>
        <w:t xml:space="preserve"> </w:t>
      </w:r>
      <w:r>
        <w:rPr>
          <w:b/>
          <w:highlight w:val="cyan"/>
          <w:u w:val="single"/>
        </w:rPr>
        <w:t>militant Islamist groups</w:t>
      </w:r>
      <w:r>
        <w:rPr>
          <w:b/>
          <w:u w:val="single"/>
        </w:rPr>
        <w:t xml:space="preserve"> over</w:t>
      </w:r>
      <w:r>
        <w:rPr>
          <w:u w:val="single"/>
        </w:rPr>
        <w:t xml:space="preserve"> the past year</w:t>
      </w:r>
      <w:r>
        <w:rPr>
          <w:sz w:val="16"/>
        </w:rPr>
        <w:t xml:space="preserve">. Borno State in Nigeria’s </w:t>
      </w:r>
      <w:r>
        <w:rPr>
          <w:u w:val="single"/>
        </w:rPr>
        <w:t>North East Zone remains the</w:t>
      </w:r>
      <w:r>
        <w:rPr>
          <w:sz w:val="16"/>
        </w:rPr>
        <w:t xml:space="preserve"> epicentre of this violence and Nigeria accounts for 74% of all fatalities in </w:t>
      </w:r>
      <w:r>
        <w:rPr>
          <w:u w:val="single"/>
        </w:rPr>
        <w:t xml:space="preserve">the Lake Chad </w:t>
      </w:r>
      <w:r>
        <w:rPr>
          <w:b/>
          <w:u w:val="single"/>
        </w:rPr>
        <w:t>Basin</w:t>
      </w:r>
      <w:r>
        <w:rPr>
          <w:u w:val="single"/>
        </w:rPr>
        <w:t xml:space="preserve"> region – a</w:t>
      </w:r>
      <w:r>
        <w:rPr>
          <w:sz w:val="16"/>
        </w:rPr>
        <w:t xml:space="preserve"> total of 3 982 deaths </w:t>
      </w:r>
      <w:r>
        <w:rPr>
          <w:u w:val="single"/>
        </w:rPr>
        <w:t>in the last year for the area.</w:t>
      </w:r>
    </w:p>
    <w:p>
      <w:pPr>
        <w:pStyle w:val="Heading3"/>
      </w:pPr>
      <w:r>
        <w:t>AT: Accounting---2AC</w:t>
      </w:r>
    </w:p>
    <w:p>
      <w:pPr>
        <w:pStyle w:val="Analytic"/>
      </w:pPr>
      <w:r>
        <w:t>Accounting---four answers:</w:t>
      </w:r>
    </w:p>
    <w:p>
      <w:pPr>
        <w:pStyle w:val="Analytic"/>
      </w:pPr>
      <w:r>
        <w:t xml:space="preserve">1. </w:t>
      </w:r>
      <w:r>
        <w:rPr>
          <w:u w:val="single"/>
        </w:rPr>
        <w:t>Category</w:t>
      </w:r>
      <w:r>
        <w:t xml:space="preserve">---a guided bomb can’t take the exit they describe. That rule turned on </w:t>
      </w:r>
      <w:r>
        <w:rPr>
          <w:u w:val="single"/>
        </w:rPr>
        <w:t>civilian function</w:t>
      </w:r>
      <w:r>
        <w:t>.</w:t>
      </w:r>
    </w:p>
    <w:p>
      <w:pPr>
        <w:pStyle w:val="Heading4"/>
      </w:pPr>
      <w:r>
        <w:t xml:space="preserve">The migration criterion </w:t>
      </w:r>
      <w:r>
        <w:rPr>
          <w:u w:val="single"/>
        </w:rPr>
        <w:t>excludes</w:t>
      </w:r>
      <w:r>
        <w:t xml:space="preserve"> ordnance---and it doesn’t </w:t>
      </w:r>
      <w:r>
        <w:rPr>
          <w:u w:val="single"/>
        </w:rPr>
        <w:t>deregulate</w:t>
      </w:r>
      <w:r>
        <w:t xml:space="preserve"> anything.</w:t>
      </w:r>
    </w:p>
    <w:p>
      <w:pPr>
        <w:pStyle w:val="Style13ptBold"/>
      </w:pPr>
      <w:r>
        <w:rPr>
          <w:b/>
        </w:rPr>
        <w:t>BIS 20</w:t>
      </w:r>
      <w:r>
        <w:t xml:space="preserve"> — Bureau of Industry and Security, U.S. Department of Commerce. January 23. The bureau that wrote the rule moving firearms off the Munitions List, explaining its own criteria. Federal Register, “Control of Firearms, Guns, Ammunition and Related Articles the President Determines No Longer Warrant Control Under the United States Munitions List (USML),” https://www.federalregister.gov/documents/2020/01/23/2020-00573/control-of-firearms-guns-ammunition-and-related-articles-the-president-determines-no-longer-warrant Clopus</w:t>
      </w:r>
    </w:p>
    <w:p>
      <w:pPr/>
      <w:r>
        <w:rPr>
          <w:sz w:val="16"/>
        </w:rPr>
        <w:t xml:space="preserve">( 83 FR 24166 ) (referred to henceforth as the “Commerce May 24 rule”) in conjunction with a Department of State proposed rule to revise Categories I, II, and III of the USML (referred to henceforth as the “State May 24 rule”). </w:t>
      </w:r>
      <w:r>
        <w:rPr>
          <w:highlight w:val="cyan"/>
          <w:u w:val="single"/>
        </w:rPr>
        <w:t>The Department</w:t>
      </w:r>
      <w:r>
        <w:rPr>
          <w:u w:val="single"/>
        </w:rPr>
        <w:t xml:space="preserve"> of Commerce is issuing this final rule that describes how </w:t>
      </w:r>
      <w:r>
        <w:rPr>
          <w:highlight w:val="cyan"/>
          <w:u w:val="single"/>
        </w:rPr>
        <w:t>articles the President determines no longer warrant control</w:t>
      </w:r>
      <w:r>
        <w:rPr>
          <w:u w:val="single"/>
        </w:rPr>
        <w:t xml:space="preserve"> under </w:t>
      </w:r>
      <w:r>
        <w:rPr>
          <w:b/>
          <w:highlight w:val="cyan"/>
          <w:u w:val="single"/>
        </w:rPr>
        <w:t>USML Category I</w:t>
      </w:r>
      <w:r>
        <w:rPr>
          <w:u w:val="single"/>
        </w:rPr>
        <w:t xml:space="preserve">—Firearms, Close </w:t>
      </w:r>
      <w:r>
        <w:rPr>
          <w:highlight w:val="cyan"/>
          <w:u w:val="single"/>
        </w:rPr>
        <w:t>Assault</w:t>
      </w:r>
      <w:r>
        <w:rPr>
          <w:u w:val="single"/>
        </w:rPr>
        <w:t xml:space="preserve"> Weapons and </w:t>
      </w:r>
      <w:r>
        <w:rPr>
          <w:b/>
          <w:u w:val="single"/>
        </w:rPr>
        <w:t>Combat</w:t>
      </w:r>
      <w:r>
        <w:rPr>
          <w:u w:val="single"/>
        </w:rPr>
        <w:t xml:space="preserve"> Shotguns; </w:t>
      </w:r>
      <w:r>
        <w:rPr>
          <w:highlight w:val="cyan"/>
          <w:u w:val="single"/>
        </w:rPr>
        <w:t>Category II—Guns and</w:t>
      </w:r>
      <w:r>
        <w:rPr>
          <w:u w:val="single"/>
        </w:rPr>
        <w:t xml:space="preserve"> Armament; and </w:t>
      </w:r>
      <w:r>
        <w:rPr>
          <w:highlight w:val="cyan"/>
          <w:u w:val="single"/>
        </w:rPr>
        <w:t>Category III</w:t>
      </w:r>
      <w:r>
        <w:rPr>
          <w:u w:val="single"/>
        </w:rPr>
        <w:t xml:space="preserve">—Ammunition/Ordnance will be </w:t>
      </w:r>
      <w:r>
        <w:rPr>
          <w:highlight w:val="cyan"/>
          <w:u w:val="single"/>
        </w:rPr>
        <w:t>controlled</w:t>
      </w:r>
      <w:r>
        <w:rPr>
          <w:u w:val="single"/>
        </w:rPr>
        <w:t xml:space="preserve"> on the </w:t>
      </w:r>
      <w:r>
        <w:rPr>
          <w:b/>
          <w:highlight w:val="cyan"/>
          <w:u w:val="single"/>
        </w:rPr>
        <w:t>CCL</w:t>
      </w:r>
      <w:r>
        <w:rPr>
          <w:sz w:val="16"/>
        </w:rPr>
        <w:t xml:space="preserve"> of the Export Administration Regulations (EAR) and is being published in conjunction with a final rule on Categories I, II, and III from the Department </w:t>
      </w:r>
      <w:r>
        <w:rPr>
          <w:u w:val="single"/>
        </w:rPr>
        <w:t xml:space="preserve">of </w:t>
      </w:r>
      <w:r>
        <w:rPr>
          <w:b/>
          <w:u w:val="single"/>
        </w:rPr>
        <w:t>State,</w:t>
      </w:r>
      <w:r>
        <w:rPr>
          <w:u w:val="single"/>
        </w:rPr>
        <w:t xml:space="preserve"> Directorate of Defense Trade </w:t>
      </w:r>
      <w:r>
        <w:rPr>
          <w:b/>
          <w:u w:val="single"/>
        </w:rPr>
        <w:t>Controls</w:t>
      </w:r>
      <w:r>
        <w:rPr>
          <w:u w:val="single"/>
        </w:rPr>
        <w:t xml:space="preserve"> (DDTC),</w:t>
      </w:r>
      <w:r>
        <w:rPr>
          <w:sz w:val="16"/>
        </w:rPr>
        <w:t xml:space="preserve"> completing the initial review of the USML that began in 2011 and making conforming </w:t>
      </w:r>
      <w:r>
        <w:rPr>
          <w:b/>
          <w:u w:val="single"/>
        </w:rPr>
        <w:t>changes to</w:t>
      </w:r>
      <w:r>
        <w:rPr>
          <w:sz w:val="16"/>
        </w:rPr>
        <w:t xml:space="preserve"> the EAR to control these items on the Commerce Control List (CCL).</w:t>
      </w:r>
    </w:p>
    <w:p>
      <w:pPr/>
      <w:r>
        <w:rPr>
          <w:sz w:val="16"/>
        </w:rPr>
        <w:t xml:space="preserve">The changes described in this final rule and in the State Department's companion final </w:t>
      </w:r>
      <w:r>
        <w:rPr>
          <w:u w:val="single"/>
        </w:rPr>
        <w:t>rule on Categories I, II, and III of</w:t>
      </w:r>
      <w:r>
        <w:rPr>
          <w:sz w:val="16"/>
        </w:rPr>
        <w:t xml:space="preserve"> the USML are based on a </w:t>
      </w:r>
      <w:r>
        <w:rPr>
          <w:u w:val="single"/>
        </w:rPr>
        <w:t>thorough interagency review of those categories,</w:t>
      </w:r>
      <w:r>
        <w:rPr>
          <w:sz w:val="16"/>
        </w:rPr>
        <w:t xml:space="preserve"> after which </w:t>
      </w:r>
      <w:r>
        <w:rPr>
          <w:u w:val="single"/>
        </w:rPr>
        <w:t>the Department of State concluded that the items added to the CCL</w:t>
      </w:r>
      <w:r>
        <w:rPr>
          <w:sz w:val="16"/>
        </w:rPr>
        <w:t xml:space="preserve"> in</w:t>
      </w:r>
      <w:r>
        <w:rPr>
          <w:u w:val="single"/>
        </w:rPr>
        <w:t xml:space="preserve"> this final rule </w:t>
      </w:r>
      <w:r>
        <w:rPr>
          <w:b/>
          <w:u w:val="single"/>
        </w:rPr>
        <w:t>do not</w:t>
      </w:r>
      <w:r>
        <w:rPr>
          <w:u w:val="single"/>
        </w:rPr>
        <w:t xml:space="preserve"> provide a critical military</w:t>
      </w:r>
      <w:r>
        <w:rPr>
          <w:b/>
          <w:u w:val="single"/>
        </w:rPr>
        <w:t xml:space="preserve"> or</w:t>
      </w:r>
      <w:r>
        <w:rPr>
          <w:u w:val="single"/>
        </w:rPr>
        <w:t xml:space="preserve"> intelligence advantage</w:t>
      </w:r>
      <w:r>
        <w:rPr>
          <w:sz w:val="16"/>
        </w:rPr>
        <w:t xml:space="preserve"> to</w:t>
      </w:r>
      <w:r>
        <w:rPr>
          <w:u w:val="single"/>
        </w:rPr>
        <w:t xml:space="preserve"> the United States and</w:t>
      </w:r>
      <w:r>
        <w:rPr>
          <w:sz w:val="16"/>
        </w:rPr>
        <w:t>, in</w:t>
      </w:r>
      <w:r>
        <w:rPr>
          <w:u w:val="single"/>
        </w:rPr>
        <w:t xml:space="preserve"> the case of firearms, do not have an </w:t>
      </w:r>
      <w:r>
        <w:rPr>
          <w:b/>
          <w:u w:val="single"/>
        </w:rPr>
        <w:t>inherently military function</w:t>
      </w:r>
      <w:r>
        <w:rPr>
          <w:u w:val="single"/>
        </w:rPr>
        <w:t>.</w:t>
      </w:r>
      <w:r>
        <w:rPr>
          <w:sz w:val="16"/>
        </w:rPr>
        <w:t xml:space="preserve"> The Departments of Defense, State, and Commerce have, therefore, determined that </w:t>
      </w:r>
      <w:r>
        <w:rPr>
          <w:u w:val="single"/>
        </w:rPr>
        <w:t>the</w:t>
      </w:r>
      <w:r>
        <w:rPr>
          <w:sz w:val="16"/>
        </w:rPr>
        <w:t xml:space="preserve"> EAR is the appropriate source of authority to control these firearms, </w:t>
      </w:r>
      <w:r>
        <w:rPr>
          <w:b/>
          <w:u w:val="single"/>
        </w:rPr>
        <w:t>ammunition, and</w:t>
      </w:r>
      <w:r>
        <w:rPr>
          <w:sz w:val="16"/>
        </w:rPr>
        <w:t xml:space="preserve"> other </w:t>
      </w:r>
      <w:r>
        <w:rPr>
          <w:u w:val="single"/>
        </w:rPr>
        <w:t xml:space="preserve">articles previously controlled </w:t>
      </w:r>
      <w:r>
        <w:rPr>
          <w:b/>
          <w:u w:val="single"/>
        </w:rPr>
        <w:t>under Categories</w:t>
      </w:r>
      <w:r>
        <w:rPr>
          <w:u w:val="single"/>
        </w:rPr>
        <w:t xml:space="preserve"> I-III of</w:t>
      </w:r>
      <w:r>
        <w:rPr>
          <w:sz w:val="16"/>
        </w:rPr>
        <w:t xml:space="preserve"> the USML. </w:t>
      </w:r>
      <w:r>
        <w:rPr>
          <w:u w:val="single"/>
        </w:rPr>
        <w:t>There is a significant worldwide market</w:t>
      </w:r>
      <w:r>
        <w:rPr>
          <w:sz w:val="16"/>
        </w:rPr>
        <w:t xml:space="preserve"> for</w:t>
      </w:r>
      <w:r>
        <w:rPr>
          <w:u w:val="single"/>
        </w:rPr>
        <w:t xml:space="preserve"> items in connection with </w:t>
      </w:r>
      <w:r>
        <w:rPr>
          <w:b/>
          <w:u w:val="single"/>
        </w:rPr>
        <w:t>civil</w:t>
      </w:r>
      <w:r>
        <w:rPr>
          <w:u w:val="single"/>
        </w:rPr>
        <w:t xml:space="preserve"> and recreational activities such as hunting, marksmanship, competitive shooting</w:t>
      </w:r>
      <w:r>
        <w:rPr>
          <w:sz w:val="16"/>
        </w:rPr>
        <w:t>, and other</w:t>
      </w:r>
      <w:r>
        <w:rPr>
          <w:u w:val="single"/>
        </w:rPr>
        <w:t xml:space="preserve"> non-military activities.</w:t>
      </w:r>
    </w:p>
    <w:p>
      <w:pPr/>
      <w:r>
        <w:rPr>
          <w:u w:val="single"/>
        </w:rPr>
        <w:t xml:space="preserve">This </w:t>
      </w:r>
      <w:r>
        <w:rPr>
          <w:b/>
          <w:u w:val="single"/>
        </w:rPr>
        <w:t>final rule</w:t>
      </w:r>
      <w:r>
        <w:rPr>
          <w:u w:val="single"/>
        </w:rPr>
        <w:t xml:space="preserve"> </w:t>
      </w:r>
      <w:r>
        <w:rPr>
          <w:highlight w:val="cyan"/>
          <w:u w:val="single"/>
        </w:rPr>
        <w:t>does not deregulate the</w:t>
      </w:r>
      <w:r>
        <w:rPr>
          <w:u w:val="single"/>
        </w:rPr>
        <w:t xml:space="preserve"> transferred </w:t>
      </w:r>
      <w:r>
        <w:rPr>
          <w:highlight w:val="cyan"/>
          <w:u w:val="single"/>
        </w:rPr>
        <w:t xml:space="preserve">items. </w:t>
      </w:r>
      <w:r>
        <w:rPr>
          <w:b/>
          <w:highlight w:val="cyan"/>
          <w:u w:val="single"/>
        </w:rPr>
        <w:t>BIS will require</w:t>
      </w:r>
      <w:r>
        <w:rPr>
          <w:highlight w:val="cyan"/>
          <w:u w:val="single"/>
        </w:rPr>
        <w:t xml:space="preserve"> authorization to</w:t>
      </w:r>
      <w:r>
        <w:rPr>
          <w:u w:val="single"/>
        </w:rPr>
        <w:t xml:space="preserve"> </w:t>
      </w:r>
      <w:r>
        <w:rPr>
          <w:b/>
          <w:u w:val="single"/>
        </w:rPr>
        <w:t>export</w:t>
      </w:r>
      <w:r>
        <w:rPr>
          <w:sz w:val="16"/>
        </w:rPr>
        <w:t xml:space="preserve"> or reexport</w:t>
      </w:r>
      <w:r>
        <w:rPr>
          <w:u w:val="single"/>
        </w:rPr>
        <w:t xml:space="preserve"> to</w:t>
      </w:r>
      <w:r>
        <w:rPr>
          <w:highlight w:val="cyan"/>
          <w:u w:val="single"/>
        </w:rPr>
        <w:t xml:space="preserve"> any country</w:t>
      </w:r>
      <w:r>
        <w:rPr>
          <w:u w:val="single"/>
        </w:rPr>
        <w:t xml:space="preserve"> a </w:t>
      </w:r>
      <w:r>
        <w:rPr>
          <w:highlight w:val="cyan"/>
          <w:u w:val="single"/>
        </w:rPr>
        <w:t>firearm</w:t>
      </w:r>
      <w:r>
        <w:rPr>
          <w:sz w:val="16"/>
        </w:rPr>
        <w:t xml:space="preserve"> or</w:t>
      </w:r>
      <w:r>
        <w:rPr>
          <w:u w:val="single"/>
        </w:rPr>
        <w:t xml:space="preserve"> other weapon that is being </w:t>
      </w:r>
      <w:r>
        <w:rPr>
          <w:b/>
          <w:highlight w:val="cyan"/>
          <w:u w:val="single"/>
        </w:rPr>
        <w:t>moved from</w:t>
      </w:r>
      <w:r>
        <w:rPr>
          <w:b/>
          <w:u w:val="single"/>
        </w:rPr>
        <w:t xml:space="preserve"> the</w:t>
      </w:r>
      <w:r>
        <w:rPr>
          <w:u w:val="single"/>
        </w:rPr>
        <w:t xml:space="preserve"> USML</w:t>
      </w:r>
      <w:r>
        <w:rPr>
          <w:sz w:val="16"/>
        </w:rPr>
        <w:t xml:space="preserve"> to</w:t>
      </w:r>
      <w:r>
        <w:rPr>
          <w:u w:val="single"/>
        </w:rPr>
        <w:t xml:space="preserve"> the CCL by this final rule</w:t>
      </w:r>
      <w:r>
        <w:rPr>
          <w:sz w:val="16"/>
        </w:rPr>
        <w:t xml:space="preserve">, including releases of related technology and software to foreign persons in the United States. Rather than decontrolling firearms and other items, in publishing this final rule, BIS, working with </w:t>
      </w:r>
      <w:r>
        <w:rPr>
          <w:u w:val="single"/>
        </w:rPr>
        <w:t>the Departments of Defense</w:t>
      </w:r>
      <w:r>
        <w:rPr>
          <w:sz w:val="16"/>
        </w:rPr>
        <w:t xml:space="preserve"> and State, </w:t>
      </w:r>
      <w:r>
        <w:rPr>
          <w:u w:val="single"/>
        </w:rPr>
        <w:t xml:space="preserve">is </w:t>
      </w:r>
      <w:r>
        <w:rPr>
          <w:b/>
          <w:u w:val="single"/>
        </w:rPr>
        <w:t>continuing</w:t>
      </w:r>
      <w:r>
        <w:rPr>
          <w:u w:val="single"/>
        </w:rPr>
        <w:t xml:space="preserve"> to ensure</w:t>
      </w:r>
      <w:r>
        <w:rPr>
          <w:sz w:val="16"/>
        </w:rPr>
        <w:t xml:space="preserve"> that</w:t>
      </w:r>
      <w:r>
        <w:rPr>
          <w:u w:val="single"/>
        </w:rPr>
        <w:t xml:space="preserve"> </w:t>
      </w:r>
      <w:r>
        <w:rPr>
          <w:highlight w:val="cyan"/>
          <w:u w:val="single"/>
        </w:rPr>
        <w:t>appropriate regulatory oversight</w:t>
      </w:r>
      <w:r>
        <w:rPr>
          <w:u w:val="single"/>
        </w:rPr>
        <w:t xml:space="preserve"> will be </w:t>
      </w:r>
      <w:r>
        <w:rPr>
          <w:highlight w:val="cyan"/>
          <w:u w:val="single"/>
        </w:rPr>
        <w:t>exercised</w:t>
      </w:r>
      <w:r>
        <w:rPr>
          <w:u w:val="single"/>
        </w:rPr>
        <w:t xml:space="preserve"> over </w:t>
      </w:r>
      <w:r>
        <w:rPr>
          <w:b/>
          <w:highlight w:val="cyan"/>
          <w:u w:val="single"/>
        </w:rPr>
        <w:t xml:space="preserve">exports, reexports, </w:t>
      </w:r>
      <w:r>
        <w:rPr>
          <w:b/>
          <w:u w:val="single"/>
        </w:rPr>
        <w:t>and transfers</w:t>
      </w:r>
      <w:r>
        <w:rPr>
          <w:u w:val="single"/>
        </w:rPr>
        <w:t xml:space="preserve"> (in- country) of these items</w:t>
      </w:r>
      <w:r>
        <w:rPr>
          <w:sz w:val="16"/>
        </w:rPr>
        <w:t xml:space="preserve"> while </w:t>
      </w:r>
      <w:r>
        <w:rPr>
          <w:u w:val="single"/>
        </w:rPr>
        <w:t>reducing the procedural burdens</w:t>
      </w:r>
      <w:r>
        <w:rPr>
          <w:sz w:val="16"/>
        </w:rPr>
        <w:t xml:space="preserve"> and costs of export compliance on the U.S. firearms industry and allowing the U.S. Government to make </w:t>
      </w:r>
      <w:r>
        <w:rPr>
          <w:u w:val="single"/>
        </w:rPr>
        <w:t>better use of its</w:t>
      </w:r>
      <w:r>
        <w:rPr>
          <w:sz w:val="16"/>
        </w:rPr>
        <w:t xml:space="preserve"> export </w:t>
      </w:r>
      <w:r>
        <w:rPr>
          <w:u w:val="single"/>
        </w:rPr>
        <w:t>control resources.</w:t>
      </w:r>
    </w:p>
    <w:p>
      <w:pPr>
        <w:pStyle w:val="Analytic"/>
      </w:pPr>
      <w:r>
        <w:t xml:space="preserve">2. </w:t>
      </w:r>
      <w:r>
        <w:rPr>
          <w:u w:val="single"/>
        </w:rPr>
        <w:t>Count</w:t>
      </w:r>
      <w:r>
        <w:t xml:space="preserve">---the notification is an </w:t>
      </w:r>
      <w:r>
        <w:rPr>
          <w:u w:val="single"/>
        </w:rPr>
        <w:t>inventory</w:t>
      </w:r>
      <w:r>
        <w:t xml:space="preserve">, not a dollar figure. Airfoil groups. Fuzes. </w:t>
      </w:r>
      <w:r>
        <w:rPr>
          <w:u w:val="single"/>
        </w:rPr>
        <w:t>Guidance sections</w:t>
      </w:r>
      <w:r>
        <w:t>.</w:t>
      </w:r>
    </w:p>
    <w:p>
      <w:pPr>
        <w:pStyle w:val="Heading4"/>
      </w:pPr>
      <w:r>
        <w:t xml:space="preserve">You can’t relabel a </w:t>
      </w:r>
      <w:r>
        <w:rPr>
          <w:u w:val="single"/>
        </w:rPr>
        <w:t>serial number</w:t>
      </w:r>
      <w:r>
        <w:t xml:space="preserve">---the case lists every </w:t>
      </w:r>
      <w:r>
        <w:rPr>
          <w:u w:val="single"/>
        </w:rPr>
        <w:t>component</w:t>
      </w:r>
      <w:r>
        <w:t xml:space="preserve"> by part.</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u w:val="single"/>
        </w:rPr>
        <w:t xml:space="preserve">Nigeria is </w:t>
      </w:r>
      <w:r>
        <w:rPr>
          <w:b/>
          <w:u w:val="single"/>
        </w:rPr>
        <w:t>looking</w:t>
      </w:r>
      <w:r>
        <w:rPr>
          <w:u w:val="single"/>
        </w:rPr>
        <w:t xml:space="preserve"> to buy $346 </w:t>
      </w:r>
      <w:r>
        <w:rPr>
          <w:b/>
          <w:u w:val="single"/>
        </w:rPr>
        <w:t>million</w:t>
      </w:r>
      <w:r>
        <w:rPr>
          <w:u w:val="single"/>
        </w:rPr>
        <w:t xml:space="preserve"> </w:t>
      </w:r>
      <w:r>
        <w:rPr>
          <w:highlight w:val="cyan"/>
          <w:u w:val="single"/>
        </w:rPr>
        <w:t>worth</w:t>
      </w:r>
      <w:r>
        <w:rPr>
          <w:u w:val="single"/>
        </w:rPr>
        <w:t xml:space="preserve"> of </w:t>
      </w:r>
      <w:r>
        <w:rPr>
          <w:highlight w:val="cyan"/>
          <w:u w:val="single"/>
        </w:rPr>
        <w:t>munitions from</w:t>
      </w:r>
      <w:r>
        <w:rPr>
          <w:u w:val="single"/>
        </w:rPr>
        <w:t xml:space="preserve"> the United States, </w:t>
      </w:r>
      <w:r>
        <w:rPr>
          <w:b/>
          <w:u w:val="single"/>
        </w:rPr>
        <w:t>including</w:t>
      </w:r>
      <w:r>
        <w:rPr>
          <w:u w:val="single"/>
        </w:rPr>
        <w:t xml:space="preserve"> </w:t>
      </w:r>
      <w:r>
        <w:rPr>
          <w:highlight w:val="cyan"/>
          <w:u w:val="single"/>
        </w:rPr>
        <w:t>guided bombs and rockets</w:t>
      </w:r>
      <w:r>
        <w:rPr>
          <w:u w:val="single"/>
        </w:rPr>
        <w:t>,</w:t>
      </w:r>
      <w:r>
        <w:rPr>
          <w:sz w:val="16"/>
        </w:rPr>
        <w:t xml:space="preserve"> with</w:t>
      </w:r>
      <w:r>
        <w:rPr>
          <w:u w:val="single"/>
        </w:rPr>
        <w:t xml:space="preserve"> </w:t>
      </w:r>
      <w:r>
        <w:rPr>
          <w:highlight w:val="cyan"/>
          <w:u w:val="single"/>
        </w:rPr>
        <w:t>the State Department approving</w:t>
      </w:r>
      <w:r>
        <w:rPr>
          <w:sz w:val="16"/>
        </w:rPr>
        <w:t xml:space="preserve"> the </w:t>
      </w:r>
      <w:r>
        <w:rPr>
          <w:b/>
          <w:u w:val="single"/>
        </w:rPr>
        <w:t xml:space="preserve">possible </w:t>
      </w:r>
      <w:r>
        <w:rPr>
          <w:b/>
          <w:highlight w:val="cyan"/>
          <w:u w:val="single"/>
        </w:rPr>
        <w:t>sale.</w:t>
      </w:r>
    </w:p>
    <w:p>
      <w:pPr/>
      <w:r>
        <w:rPr>
          <w:sz w:val="16"/>
        </w:rPr>
        <w:t xml:space="preserve">The US Defense Security Cooperation Agency (DSCA) on 13 August said it had notified Congress of the </w:t>
      </w:r>
      <w:r>
        <w:rPr>
          <w:b/>
          <w:u w:val="single"/>
        </w:rPr>
        <w:t>potential sale</w:t>
      </w:r>
      <w:r>
        <w:rPr>
          <w:sz w:val="16"/>
        </w:rPr>
        <w:t xml:space="preserve"> on Wednesday.</w:t>
      </w:r>
    </w:p>
    <w:p>
      <w:pPr/>
      <w:r>
        <w:rPr>
          <w:highlight w:val="cyan"/>
          <w:u w:val="single"/>
        </w:rPr>
        <w:t>Nigeria has requested to buy</w:t>
      </w:r>
      <w:r>
        <w:rPr>
          <w:u w:val="single"/>
        </w:rPr>
        <w:t xml:space="preserve"> 1 002 Mk 82 </w:t>
      </w:r>
      <w:r>
        <w:rPr>
          <w:highlight w:val="cyan"/>
          <w:u w:val="single"/>
        </w:rPr>
        <w:t>general</w:t>
      </w:r>
      <w:r>
        <w:rPr>
          <w:u w:val="single"/>
        </w:rPr>
        <w:t xml:space="preserve"> purpose 500 lb (226 kg) </w:t>
      </w:r>
      <w:r>
        <w:rPr>
          <w:b/>
          <w:highlight w:val="cyan"/>
          <w:u w:val="single"/>
        </w:rPr>
        <w:t>bombs</w:t>
      </w:r>
      <w:r>
        <w:rPr>
          <w:b/>
          <w:u w:val="single"/>
        </w:rPr>
        <w:t>;</w:t>
      </w:r>
      <w:r>
        <w:rPr>
          <w:b/>
          <w:u w:val="single"/>
        </w:rPr>
        <w:t xml:space="preserve"> 1</w:t>
      </w:r>
      <w:r>
        <w:rPr>
          <w:sz w:val="16"/>
        </w:rPr>
        <w:t xml:space="preserve"> 002 MXU-650 Air Foil Groups (AFGs) for 500 lb Paveway II GBU-12 bombs; 515 MXU-1006 AFGs for 250 lb (113 kg) Paveway II GBU-58 bombs; 1 517 MAU-169 </w:t>
      </w:r>
      <w:r>
        <w:rPr>
          <w:u w:val="single"/>
        </w:rPr>
        <w:t xml:space="preserve">or MAU-209 </w:t>
      </w:r>
      <w:r>
        <w:rPr>
          <w:b/>
          <w:u w:val="single"/>
        </w:rPr>
        <w:t>computer control</w:t>
      </w:r>
      <w:r>
        <w:rPr>
          <w:u w:val="single"/>
        </w:rPr>
        <w:t xml:space="preserve"> </w:t>
      </w:r>
      <w:r>
        <w:rPr>
          <w:highlight w:val="cyan"/>
          <w:u w:val="single"/>
        </w:rPr>
        <w:t>group</w:t>
      </w:r>
      <w:r>
        <w:rPr>
          <w:u w:val="single"/>
        </w:rPr>
        <w:t xml:space="preserve"> </w:t>
      </w:r>
      <w:r>
        <w:rPr>
          <w:b/>
          <w:u w:val="single"/>
        </w:rPr>
        <w:t>(CCG)</w:t>
      </w:r>
      <w:r>
        <w:rPr>
          <w:b/>
          <w:u w:val="single"/>
        </w:rPr>
        <w:t xml:space="preserve"> for</w:t>
      </w:r>
      <w:r>
        <w:rPr>
          <w:sz w:val="16"/>
        </w:rPr>
        <w:t xml:space="preserve"> Paveway II GBU-12/GBU-58 bombs; 1 002 FMU-152 joint programmable </w:t>
      </w:r>
      <w:r>
        <w:rPr>
          <w:highlight w:val="cyan"/>
          <w:u w:val="single"/>
        </w:rPr>
        <w:t>fuzes; and</w:t>
      </w:r>
      <w:r>
        <w:rPr>
          <w:u w:val="single"/>
        </w:rPr>
        <w:t xml:space="preserve"> 5 000 </w:t>
      </w:r>
      <w:r>
        <w:rPr>
          <w:b/>
          <w:highlight w:val="cyan"/>
          <w:u w:val="single"/>
        </w:rPr>
        <w:t>Advanced</w:t>
      </w:r>
      <w:r>
        <w:rPr>
          <w:b/>
          <w:u w:val="single"/>
        </w:rPr>
        <w:t xml:space="preserve"> Precision Kill</w:t>
      </w:r>
      <w:r>
        <w:rPr>
          <w:u w:val="single"/>
        </w:rPr>
        <w:t xml:space="preserve"> Weapon System II (</w:t>
      </w:r>
      <w:r>
        <w:rPr>
          <w:b/>
          <w:highlight w:val="cyan"/>
          <w:u w:val="single"/>
        </w:rPr>
        <w:t>APKWS</w:t>
      </w:r>
      <w:r>
        <w:rPr>
          <w:u w:val="single"/>
        </w:rPr>
        <w:t xml:space="preserve"> II)</w:t>
      </w:r>
      <w:r>
        <w:rPr>
          <w:highlight w:val="cyan"/>
          <w:u w:val="single"/>
        </w:rPr>
        <w:t xml:space="preserve"> all-up-rounds</w:t>
      </w:r>
      <w:r>
        <w:rPr>
          <w:u w:val="single"/>
        </w:rPr>
        <w:t xml:space="preserve"> (AURs)</w:t>
      </w:r>
      <w:r>
        <w:rPr>
          <w:sz w:val="16"/>
        </w:rPr>
        <w:t xml:space="preserve"> (consisting of one each WGU-59/B guidance section; high-explosive warhead; and MK66-4 rocket motor).</w:t>
      </w:r>
    </w:p>
    <w:p>
      <w:pPr/>
      <w:r>
        <w:rPr>
          <w:sz w:val="16"/>
        </w:rPr>
        <w:t xml:space="preserve">Also included in the potential sale are FMU-139 joint </w:t>
      </w:r>
      <w:r>
        <w:rPr>
          <w:b/>
          <w:u w:val="single"/>
        </w:rPr>
        <w:t>programmable fuzes;</w:t>
      </w:r>
      <w:r>
        <w:rPr>
          <w:sz w:val="16"/>
        </w:rPr>
        <w:t xml:space="preserve"> bomb components, impulse cartridges, and high-explosive and practice rockets; and support.</w:t>
      </w:r>
    </w:p>
    <w:p>
      <w:pPr/>
      <w:r>
        <w:rPr>
          <w:sz w:val="16"/>
        </w:rPr>
        <w:t xml:space="preserve">“The proposed sale will improve Nigeria’s capability to meet current and future threats through operations against terrorist organisations and to counter illicit trafficking in Nigeria and the Gulf of Guinea. </w:t>
      </w:r>
      <w:r>
        <w:rPr>
          <w:b/>
          <w:u w:val="single"/>
        </w:rPr>
        <w:t>Nigeria will</w:t>
      </w:r>
      <w:r>
        <w:rPr>
          <w:sz w:val="16"/>
        </w:rPr>
        <w:t xml:space="preserve"> have no difficulty absorbing these munitions into its armed forces,” the DSCA said.</w:t>
      </w:r>
    </w:p>
    <w:p>
      <w:pPr/>
      <w:r>
        <w:rPr>
          <w:sz w:val="16"/>
        </w:rPr>
        <w:t>The principal contractors will be RTX Missiles and Defense, Lockheed Martin Corporation, and BAE Systems.</w:t>
      </w:r>
    </w:p>
    <w:p>
      <w:pPr/>
      <w:r>
        <w:rPr>
          <w:u w:val="single"/>
        </w:rPr>
        <w:t xml:space="preserve">While </w:t>
      </w:r>
      <w:r>
        <w:rPr>
          <w:highlight w:val="cyan"/>
          <w:u w:val="single"/>
        </w:rPr>
        <w:t>not specifying</w:t>
      </w:r>
      <w:r>
        <w:rPr>
          <w:u w:val="single"/>
        </w:rPr>
        <w:t xml:space="preserve"> which platforms the munitions are</w:t>
      </w:r>
      <w:r>
        <w:rPr>
          <w:sz w:val="16"/>
        </w:rPr>
        <w:t xml:space="preserve"> being acquired for, </w:t>
      </w:r>
      <w:r>
        <w:rPr>
          <w:u w:val="single"/>
        </w:rPr>
        <w:t>it is likely that they will be</w:t>
      </w:r>
      <w:r>
        <w:rPr>
          <w:sz w:val="16"/>
        </w:rPr>
        <w:t xml:space="preserve"> for the</w:t>
      </w:r>
      <w:r>
        <w:rPr>
          <w:u w:val="single"/>
        </w:rPr>
        <w:t xml:space="preserve"> </w:t>
      </w:r>
      <w:r>
        <w:rPr>
          <w:highlight w:val="cyan"/>
          <w:u w:val="single"/>
        </w:rPr>
        <w:t>Nigerian</w:t>
      </w:r>
      <w:r>
        <w:rPr>
          <w:u w:val="single"/>
        </w:rPr>
        <w:t xml:space="preserve"> Air </w:t>
      </w:r>
      <w:r>
        <w:rPr>
          <w:highlight w:val="cyan"/>
          <w:u w:val="single"/>
        </w:rPr>
        <w:t xml:space="preserve">Force’s A-29 Super Tucano </w:t>
      </w:r>
      <w:r>
        <w:rPr>
          <w:b/>
          <w:u w:val="single"/>
        </w:rPr>
        <w:t>light</w:t>
      </w:r>
      <w:r>
        <w:rPr>
          <w:u w:val="single"/>
        </w:rPr>
        <w:t xml:space="preserve"> combat/trainer aircraft </w:t>
      </w:r>
      <w:r>
        <w:rPr>
          <w:b/>
          <w:highlight w:val="cyan"/>
          <w:u w:val="single"/>
        </w:rPr>
        <w:t>acquired</w:t>
      </w:r>
      <w:r>
        <w:rPr>
          <w:highlight w:val="cyan"/>
          <w:u w:val="single"/>
        </w:rPr>
        <w:t xml:space="preserve"> via US company</w:t>
      </w:r>
      <w:r>
        <w:rPr>
          <w:b/>
          <w:highlight w:val="cyan"/>
          <w:u w:val="single"/>
        </w:rPr>
        <w:t xml:space="preserve"> Sierra</w:t>
      </w:r>
      <w:r>
        <w:rPr>
          <w:highlight w:val="cyan"/>
          <w:u w:val="single"/>
        </w:rPr>
        <w:t xml:space="preserve"> Nevada Corporation. They</w:t>
      </w:r>
      <w:r>
        <w:rPr>
          <w:u w:val="single"/>
        </w:rPr>
        <w:t xml:space="preserve"> have been </w:t>
      </w:r>
      <w:r>
        <w:rPr>
          <w:highlight w:val="cyan"/>
          <w:u w:val="single"/>
        </w:rPr>
        <w:t xml:space="preserve">heavily used </w:t>
      </w:r>
      <w:r>
        <w:rPr>
          <w:u w:val="single"/>
        </w:rPr>
        <w:t xml:space="preserve">to </w:t>
      </w:r>
      <w:r>
        <w:rPr>
          <w:b/>
          <w:u w:val="single"/>
        </w:rPr>
        <w:t>combat</w:t>
      </w:r>
      <w:r>
        <w:rPr>
          <w:b/>
          <w:u w:val="single"/>
        </w:rPr>
        <w:t xml:space="preserve"> Boko</w:t>
      </w:r>
      <w:r>
        <w:rPr>
          <w:sz w:val="16"/>
        </w:rPr>
        <w:t xml:space="preserve"> Haram terrorists, bandits, and </w:t>
      </w:r>
      <w:r>
        <w:rPr>
          <w:u w:val="single"/>
        </w:rPr>
        <w:t>other security threats in Nigeria.</w:t>
      </w:r>
    </w:p>
    <w:p>
      <w:pPr/>
      <w:r>
        <w:rPr>
          <w:sz w:val="16"/>
        </w:rPr>
        <w:t xml:space="preserve">In August </w:t>
      </w:r>
      <w:r>
        <w:rPr>
          <w:u w:val="single"/>
        </w:rPr>
        <w:t xml:space="preserve">2024, the </w:t>
      </w:r>
      <w:r>
        <w:rPr>
          <w:b/>
          <w:u w:val="single"/>
        </w:rPr>
        <w:t>Nigerian Super</w:t>
      </w:r>
      <w:r>
        <w:rPr>
          <w:u w:val="single"/>
        </w:rPr>
        <w:t xml:space="preserve"> Tucano fleet logged</w:t>
      </w:r>
      <w:r>
        <w:rPr>
          <w:sz w:val="16"/>
        </w:rPr>
        <w:t xml:space="preserve"> 10 000 flying hours. At </w:t>
      </w:r>
      <w:r>
        <w:rPr>
          <w:u w:val="single"/>
        </w:rPr>
        <w:t>the</w:t>
      </w:r>
      <w:r>
        <w:rPr>
          <w:sz w:val="16"/>
        </w:rPr>
        <w:t xml:space="preserve"> time the Air Force said </w:t>
      </w:r>
      <w:r>
        <w:rPr>
          <w:u w:val="single"/>
        </w:rPr>
        <w:t>“since its induction in August</w:t>
      </w:r>
      <w:r>
        <w:rPr>
          <w:sz w:val="16"/>
        </w:rPr>
        <w:t xml:space="preserve"> 2021, the A-29 Super Tucano fleet has been involved in several decisive missions in the various operational theatres across the country. So far, </w:t>
      </w:r>
      <w:r>
        <w:rPr>
          <w:u w:val="single"/>
        </w:rPr>
        <w:t xml:space="preserve">over 8 500 hours flown on the fleet were </w:t>
      </w:r>
      <w:r>
        <w:rPr>
          <w:b/>
          <w:highlight w:val="cyan"/>
          <w:u w:val="single"/>
        </w:rPr>
        <w:t xml:space="preserve">dedicated </w:t>
      </w:r>
      <w:r>
        <w:rPr>
          <w:b/>
          <w:u w:val="single"/>
        </w:rPr>
        <w:t>to</w:t>
      </w:r>
      <w:r>
        <w:rPr>
          <w:u w:val="single"/>
        </w:rPr>
        <w:t xml:space="preserve"> both day</w:t>
      </w:r>
      <w:r>
        <w:rPr>
          <w:sz w:val="16"/>
        </w:rPr>
        <w:t xml:space="preserve"> and</w:t>
      </w:r>
      <w:r>
        <w:rPr>
          <w:u w:val="single"/>
        </w:rPr>
        <w:t xml:space="preserve"> night </w:t>
      </w:r>
      <w:r>
        <w:rPr>
          <w:highlight w:val="cyan"/>
          <w:u w:val="single"/>
        </w:rPr>
        <w:t>operational sorties</w:t>
      </w:r>
      <w:r>
        <w:rPr>
          <w:u w:val="single"/>
        </w:rPr>
        <w:t xml:space="preserve"> against </w:t>
      </w:r>
      <w:r>
        <w:rPr>
          <w:b/>
          <w:u w:val="single"/>
        </w:rPr>
        <w:t>terrorists</w:t>
      </w:r>
      <w:r>
        <w:rPr>
          <w:b/>
          <w:u w:val="single"/>
        </w:rPr>
        <w:t>, bandits</w:t>
      </w:r>
      <w:r>
        <w:rPr>
          <w:sz w:val="16"/>
        </w:rPr>
        <w:t xml:space="preserve"> and other </w:t>
      </w:r>
      <w:r>
        <w:rPr>
          <w:u w:val="single"/>
        </w:rPr>
        <w:t xml:space="preserve">violent non-state actors threatening </w:t>
      </w:r>
      <w:r>
        <w:rPr>
          <w:b/>
          <w:u w:val="single"/>
        </w:rPr>
        <w:t>national</w:t>
      </w:r>
      <w:r>
        <w:rPr>
          <w:sz w:val="16"/>
        </w:rPr>
        <w:t xml:space="preserve"> peace. No doubt, </w:t>
      </w:r>
      <w:r>
        <w:rPr>
          <w:u w:val="single"/>
        </w:rPr>
        <w:t xml:space="preserve">the aircraft’s night and </w:t>
      </w:r>
      <w:r>
        <w:rPr>
          <w:highlight w:val="cyan"/>
          <w:u w:val="single"/>
        </w:rPr>
        <w:t>precision munitions delivery capability</w:t>
      </w:r>
      <w:r>
        <w:rPr>
          <w:u w:val="single"/>
        </w:rPr>
        <w:t xml:space="preserve"> has </w:t>
      </w:r>
      <w:r>
        <w:rPr>
          <w:b/>
          <w:highlight w:val="cyan"/>
          <w:u w:val="single"/>
        </w:rPr>
        <w:t>undoubtedly enhanced</w:t>
      </w:r>
      <w:r>
        <w:rPr>
          <w:b/>
          <w:u w:val="single"/>
        </w:rPr>
        <w:t xml:space="preserve"> NAF’s</w:t>
      </w:r>
      <w:r>
        <w:rPr>
          <w:u w:val="single"/>
        </w:rPr>
        <w:t xml:space="preserve"> versatility, flexibility</w:t>
      </w:r>
      <w:r>
        <w:rPr>
          <w:sz w:val="16"/>
        </w:rPr>
        <w:t xml:space="preserve"> and</w:t>
      </w:r>
      <w:r>
        <w:rPr>
          <w:u w:val="single"/>
        </w:rPr>
        <w:t xml:space="preserve"> </w:t>
      </w:r>
      <w:r>
        <w:rPr>
          <w:b/>
          <w:highlight w:val="cyan"/>
          <w:u w:val="single"/>
        </w:rPr>
        <w:t>lethality</w:t>
      </w:r>
      <w:r>
        <w:rPr>
          <w:b/>
          <w:u w:val="single"/>
        </w:rPr>
        <w:t xml:space="preserve"> in</w:t>
      </w:r>
      <w:r>
        <w:rPr>
          <w:u w:val="single"/>
        </w:rPr>
        <w:t xml:space="preserve"> all air operations.</w:t>
      </w:r>
      <w:r>
        <w:rPr>
          <w:sz w:val="16"/>
        </w:rPr>
        <w:t>”</w:t>
      </w:r>
    </w:p>
    <w:p>
      <w:pPr/>
      <w:r>
        <w:rPr>
          <w:sz w:val="16"/>
        </w:rPr>
        <w:t>A Nigerian Air Force Super Tucano.</w:t>
      </w:r>
    </w:p>
    <w:p>
      <w:pPr/>
      <w:r>
        <w:rPr>
          <w:sz w:val="16"/>
        </w:rPr>
        <w:t xml:space="preserve">When Nigeria bought its 12 Super Tucanos, it also acquired GBU-12 and GBU-58 Paveway II guided bombs, Laser </w:t>
      </w:r>
      <w:r>
        <w:rPr>
          <w:b/>
          <w:u w:val="single"/>
        </w:rPr>
        <w:t>Guided Rockets</w:t>
      </w:r>
      <w:r>
        <w:rPr>
          <w:sz w:val="16"/>
        </w:rPr>
        <w:t xml:space="preserve"> including Advanced Precision Kill Weapon System (APKWS) rounds; Mk 81 bombs; and 70 mm Hydra 70 unguided rockets.</w:t>
      </w:r>
    </w:p>
    <w:p>
      <w:pPr/>
      <w:r>
        <w:rPr>
          <w:sz w:val="16"/>
        </w:rPr>
        <w:t>The latest request for munitions could also indicate use on the Air Force’s dozen new AH-1Z Viper attack helicopters. Bell Textron was in March 2024 awarded a $455 million production contract, with work to be completed in July 2028. The Nigerian Air Force also has 24 M-346 combat/trainer aircraft on order from Leonardo.</w:t>
      </w:r>
    </w:p>
    <w:p>
      <w:pPr/>
      <w:r>
        <w:rPr>
          <w:sz w:val="16"/>
        </w:rPr>
        <w:t xml:space="preserve">Last month, Chief of Air Staff, Air Marshal Hasan Abubakar, said the Nigerian Air Force would acquire 49 state-of-the-art aircraft by the end of 2026. This figure includes three Airbus C295 transport aircraft; ten Leonardo AW109 Trekker helicopters; 12 AH-1Z attack </w:t>
      </w:r>
      <w:r>
        <w:rPr>
          <w:b/>
          <w:u w:val="single"/>
        </w:rPr>
        <w:t>helicopters; and</w:t>
      </w:r>
      <w:r>
        <w:rPr>
          <w:sz w:val="16"/>
        </w:rPr>
        <w:t xml:space="preserve"> 24 M-346s.</w:t>
      </w:r>
    </w:p>
    <w:p>
      <w:pPr/>
      <w:r>
        <w:rPr>
          <w:sz w:val="16"/>
        </w:rPr>
        <w:t>In the last two years the Air Force has received six Turkish Aerospace Industries T-129 ATAK helicopters; two AW109 Trekker helicopters; three Beechcraft King Air aircraft; and four Diamond 62 reconnaissance aircraft.</w:t>
      </w:r>
    </w:p>
    <w:p>
      <w:pPr/>
      <w:r>
        <w:rPr>
          <w:sz w:val="16"/>
        </w:rPr>
        <w:t>Strengthening the Nigerian Air Force comes amid continued pressure from Islamist terror groups and bandits. Abubakar this month said Nigeria’s military has killed 592 armed militia members in the northeastern sate of Borno in the past eight months, after stepping up air strikes in a region plagued by violence.</w:t>
      </w:r>
    </w:p>
    <w:p>
      <w:pPr/>
      <w:r>
        <w:rPr>
          <w:sz w:val="16"/>
        </w:rPr>
        <w:t xml:space="preserve">Abubakar said the Air Force also destroyed more than 200 technical vehicles and 166 logistics hubs in </w:t>
      </w:r>
      <w:r>
        <w:rPr>
          <w:u w:val="single"/>
        </w:rPr>
        <w:t xml:space="preserve">a </w:t>
      </w:r>
      <w:r>
        <w:rPr>
          <w:highlight w:val="cyan"/>
          <w:u w:val="single"/>
        </w:rPr>
        <w:t>sweeping</w:t>
      </w:r>
      <w:r>
        <w:rPr>
          <w:u w:val="single"/>
        </w:rPr>
        <w:t xml:space="preserve"> </w:t>
      </w:r>
      <w:r>
        <w:rPr>
          <w:b/>
          <w:u w:val="single"/>
        </w:rPr>
        <w:t>offensive</w:t>
      </w:r>
      <w:r>
        <w:rPr>
          <w:u w:val="single"/>
        </w:rPr>
        <w:t xml:space="preserve"> </w:t>
      </w:r>
      <w:r>
        <w:rPr>
          <w:b/>
          <w:u w:val="single"/>
        </w:rPr>
        <w:t>against</w:t>
      </w:r>
      <w:r>
        <w:rPr>
          <w:u w:val="single"/>
        </w:rPr>
        <w:t xml:space="preserve"> insurgents in the</w:t>
      </w:r>
      <w:r>
        <w:rPr>
          <w:sz w:val="16"/>
        </w:rPr>
        <w:t xml:space="preserve"> northeast. “</w:t>
      </w:r>
      <w:r>
        <w:rPr>
          <w:u w:val="single"/>
        </w:rPr>
        <w:t xml:space="preserve">This year, </w:t>
      </w:r>
      <w:r>
        <w:rPr>
          <w:highlight w:val="cyan"/>
          <w:u w:val="single"/>
        </w:rPr>
        <w:t>our air war</w:t>
      </w:r>
      <w:r>
        <w:rPr>
          <w:u w:val="single"/>
        </w:rPr>
        <w:t xml:space="preserve"> is</w:t>
      </w:r>
      <w:r>
        <w:rPr>
          <w:highlight w:val="cyan"/>
          <w:u w:val="single"/>
        </w:rPr>
        <w:t xml:space="preserve"> </w:t>
      </w:r>
      <w:r>
        <w:rPr>
          <w:b/>
          <w:highlight w:val="cyan"/>
          <w:u w:val="single"/>
        </w:rPr>
        <w:t>faster, sharper</w:t>
      </w:r>
      <w:r>
        <w:rPr>
          <w:u w:val="single"/>
        </w:rPr>
        <w:t xml:space="preserve"> and more </w:t>
      </w:r>
      <w:r>
        <w:rPr>
          <w:highlight w:val="cyan"/>
          <w:u w:val="single"/>
        </w:rPr>
        <w:t>surgical</w:t>
      </w:r>
      <w:r>
        <w:rPr>
          <w:sz w:val="16"/>
        </w:rPr>
        <w:t xml:space="preserve">,” Abubakar said. “We are taking out high-value targets, crippling </w:t>
      </w:r>
      <w:r>
        <w:rPr>
          <w:b/>
          <w:u w:val="single"/>
        </w:rPr>
        <w:t>logistics networks</w:t>
      </w:r>
      <w:r>
        <w:rPr>
          <w:sz w:val="16"/>
        </w:rPr>
        <w:t xml:space="preserve"> and dismantling </w:t>
      </w:r>
      <w:r>
        <w:rPr>
          <w:u w:val="single"/>
        </w:rPr>
        <w:t>cells</w:t>
      </w:r>
      <w:r>
        <w:rPr>
          <w:sz w:val="16"/>
        </w:rPr>
        <w:t xml:space="preserve"> that threaten </w:t>
      </w:r>
      <w:r>
        <w:rPr>
          <w:highlight w:val="cyan"/>
          <w:u w:val="single"/>
        </w:rPr>
        <w:t>peace</w:t>
      </w:r>
      <w:r>
        <w:rPr>
          <w:u w:val="single"/>
        </w:rPr>
        <w:t xml:space="preserve"> in the northeast.”</w:t>
      </w:r>
    </w:p>
    <w:p>
      <w:pPr/>
      <w:r>
        <w:rPr>
          <w:sz w:val="16"/>
        </w:rPr>
        <w:t>He said Nigerian Air Force aircraft flew 798 combat sorties and logged over 1 500 operational flight hours under Operation Hadin Kai, Nigeria’s military’s counterinsurgency operation in the northeast.</w:t>
      </w:r>
    </w:p>
    <w:p>
      <w:pPr/>
      <w:r>
        <w:rPr>
          <w:sz w:val="16"/>
        </w:rPr>
        <w:t xml:space="preserve">According to the Africa </w:t>
      </w:r>
      <w:r>
        <w:rPr>
          <w:b/>
          <w:u w:val="single"/>
        </w:rPr>
        <w:t>Center</w:t>
      </w:r>
      <w:r>
        <w:rPr>
          <w:u w:val="single"/>
        </w:rPr>
        <w:t xml:space="preserve"> for Strategic </w:t>
      </w:r>
      <w:r>
        <w:rPr>
          <w:b/>
          <w:u w:val="single"/>
        </w:rPr>
        <w:t>Studies</w:t>
      </w:r>
      <w:r>
        <w:rPr>
          <w:b/>
          <w:u w:val="single"/>
        </w:rPr>
        <w:t xml:space="preserve"> (ACSS),</w:t>
      </w:r>
      <w:r>
        <w:rPr>
          <w:sz w:val="16"/>
        </w:rPr>
        <w:t xml:space="preserve"> </w:t>
      </w:r>
      <w:r>
        <w:rPr>
          <w:u w:val="single"/>
        </w:rPr>
        <w:t xml:space="preserve">Nigeria experienced an 18% </w:t>
      </w:r>
      <w:r>
        <w:rPr>
          <w:highlight w:val="cyan"/>
          <w:u w:val="single"/>
        </w:rPr>
        <w:t>increase in fatalities</w:t>
      </w:r>
      <w:r>
        <w:rPr>
          <w:u w:val="single"/>
        </w:rPr>
        <w:t xml:space="preserve"> tied </w:t>
      </w:r>
      <w:r>
        <w:rPr>
          <w:highlight w:val="cyan"/>
          <w:u w:val="single"/>
        </w:rPr>
        <w:t xml:space="preserve">to </w:t>
      </w:r>
      <w:r>
        <w:rPr>
          <w:b/>
          <w:highlight w:val="cyan"/>
          <w:u w:val="single"/>
        </w:rPr>
        <w:t>militant Islamist groups</w:t>
      </w:r>
      <w:r>
        <w:rPr>
          <w:u w:val="single"/>
        </w:rPr>
        <w:t xml:space="preserve"> over the past </w:t>
      </w:r>
      <w:r>
        <w:rPr>
          <w:highlight w:val="cyan"/>
          <w:u w:val="single"/>
        </w:rPr>
        <w:t>year.</w:t>
      </w:r>
      <w:r>
        <w:rPr>
          <w:sz w:val="16"/>
        </w:rPr>
        <w:t xml:space="preserve"> Borno State in Nigeria’s North East Zone remains </w:t>
      </w:r>
      <w:r>
        <w:rPr>
          <w:u w:val="single"/>
        </w:rPr>
        <w:t>the epicentre of this</w:t>
      </w:r>
      <w:r>
        <w:rPr>
          <w:sz w:val="16"/>
        </w:rPr>
        <w:t xml:space="preserve"> violence </w:t>
      </w:r>
      <w:r>
        <w:rPr>
          <w:u w:val="single"/>
        </w:rPr>
        <w:t xml:space="preserve">and Nigeria </w:t>
      </w:r>
      <w:r>
        <w:rPr>
          <w:b/>
          <w:u w:val="single"/>
        </w:rPr>
        <w:t>accounts</w:t>
      </w:r>
      <w:r>
        <w:rPr>
          <w:u w:val="single"/>
        </w:rPr>
        <w:t xml:space="preserve"> for 74% of all</w:t>
      </w:r>
      <w:r>
        <w:rPr>
          <w:sz w:val="16"/>
        </w:rPr>
        <w:t xml:space="preserve"> fatalities in the Lake Chad Basin region – a total of </w:t>
      </w:r>
      <w:r>
        <w:rPr>
          <w:u w:val="single"/>
        </w:rPr>
        <w:t xml:space="preserve">3 982 </w:t>
      </w:r>
      <w:r>
        <w:rPr>
          <w:highlight w:val="cyan"/>
          <w:u w:val="single"/>
        </w:rPr>
        <w:t>deaths</w:t>
      </w:r>
      <w:r>
        <w:rPr>
          <w:u w:val="single"/>
        </w:rPr>
        <w:t xml:space="preserve"> in the</w:t>
      </w:r>
      <w:r>
        <w:rPr>
          <w:sz w:val="16"/>
        </w:rPr>
        <w:t xml:space="preserve"> last year for the area.</w:t>
      </w:r>
    </w:p>
    <w:p>
      <w:pPr>
        <w:pStyle w:val="Analytic"/>
      </w:pPr>
      <w:r>
        <w:t xml:space="preserve">3. </w:t>
      </w:r>
      <w:r>
        <w:rPr>
          <w:u w:val="single"/>
        </w:rPr>
        <w:t>Statute</w:t>
      </w:r>
      <w:r>
        <w:t xml:space="preserve">---and that itemization is </w:t>
      </w:r>
      <w:r>
        <w:rPr>
          <w:u w:val="single"/>
        </w:rPr>
        <w:t>required</w:t>
      </w:r>
      <w:r>
        <w:t>, with the contractor named.</w:t>
      </w:r>
    </w:p>
    <w:p>
      <w:pPr>
        <w:pStyle w:val="Heading4"/>
      </w:pPr>
      <w:r>
        <w:t xml:space="preserve">Congress gets a </w:t>
      </w:r>
      <w:r>
        <w:rPr>
          <w:u w:val="single"/>
        </w:rPr>
        <w:t>detailed description</w:t>
      </w:r>
      <w:r>
        <w:t xml:space="preserve"> and the </w:t>
      </w:r>
      <w:r>
        <w:rPr>
          <w:u w:val="single"/>
        </w:rPr>
        <w:t>capabilities</w:t>
      </w:r>
      <w:r>
        <w:t>---by law, before the offer.</w:t>
      </w:r>
    </w:p>
    <w:p>
      <w:pPr>
        <w:pStyle w:val="Style13ptBold"/>
      </w:pPr>
      <w:r>
        <w:rPr>
          <w:b/>
        </w:rPr>
        <w:t>AECA 36</w:t>
      </w:r>
      <w:r>
        <w:t xml:space="preserve"> — United States Congress. June 30, 1976. Section 36 of the Arms Export Control Act, the congressional notification and reporting statute for arms sales. Office of the Law Revision Counsel, “22 U.S. Code §2776---Reports and certifications to Congress on military exports,” https://uscode.house.gov/view.xhtml?req=granuleid:USC-prelim-title22-section2776&amp;num=0&amp;edition=prelim Clopus</w:t>
      </w:r>
    </w:p>
    <w:p>
      <w:pPr/>
      <w:r>
        <w:rPr>
          <w:sz w:val="16"/>
        </w:rPr>
        <w:t xml:space="preserve">(1) Subject to paragraph (6), </w:t>
      </w:r>
      <w:r>
        <w:rPr>
          <w:u w:val="single"/>
        </w:rPr>
        <w:t xml:space="preserve">in the case of any </w:t>
      </w:r>
      <w:r>
        <w:rPr>
          <w:b/>
          <w:highlight w:val="cyan"/>
          <w:u w:val="single"/>
        </w:rPr>
        <w:t>letter</w:t>
      </w:r>
      <w:r>
        <w:rPr>
          <w:highlight w:val="cyan"/>
          <w:u w:val="single"/>
        </w:rPr>
        <w:t xml:space="preserve"> of offer to</w:t>
      </w:r>
      <w:r>
        <w:rPr>
          <w:u w:val="single"/>
        </w:rPr>
        <w:t xml:space="preserve"> sell any </w:t>
      </w:r>
      <w:r>
        <w:rPr>
          <w:highlight w:val="cyan"/>
          <w:u w:val="single"/>
        </w:rPr>
        <w:t xml:space="preserve">defense articles or services </w:t>
      </w:r>
      <w:r>
        <w:rPr>
          <w:b/>
          <w:highlight w:val="cyan"/>
          <w:u w:val="single"/>
        </w:rPr>
        <w:t>under</w:t>
      </w:r>
      <w:r>
        <w:rPr>
          <w:highlight w:val="cyan"/>
          <w:u w:val="single"/>
        </w:rPr>
        <w:t xml:space="preserve"> this</w:t>
      </w:r>
      <w:r>
        <w:rPr>
          <w:u w:val="single"/>
        </w:rPr>
        <w:t xml:space="preserve"> </w:t>
      </w:r>
      <w:r>
        <w:rPr>
          <w:b/>
          <w:u w:val="single"/>
        </w:rPr>
        <w:t>chapter</w:t>
      </w:r>
      <w:r>
        <w:rPr>
          <w:u w:val="single"/>
        </w:rPr>
        <w:t xml:space="preserve"> for $50,000,000 or more</w:t>
      </w:r>
      <w:r>
        <w:rPr>
          <w:sz w:val="16"/>
        </w:rPr>
        <w:t xml:space="preserve">, any design and construction services for $200,000,000 or more, or any major defense equipment for $14,000,000 or more, </w:t>
      </w:r>
      <w:r>
        <w:rPr>
          <w:highlight w:val="cyan"/>
          <w:u w:val="single"/>
        </w:rPr>
        <w:t>before</w:t>
      </w:r>
      <w:r>
        <w:rPr>
          <w:u w:val="single"/>
        </w:rPr>
        <w:t xml:space="preserve"> such </w:t>
      </w:r>
      <w:r>
        <w:rPr>
          <w:highlight w:val="cyan"/>
          <w:u w:val="single"/>
        </w:rPr>
        <w:t>letter</w:t>
      </w:r>
      <w:r>
        <w:rPr>
          <w:u w:val="single"/>
        </w:rPr>
        <w:t xml:space="preserve"> of </w:t>
      </w:r>
      <w:r>
        <w:rPr>
          <w:highlight w:val="cyan"/>
          <w:u w:val="single"/>
        </w:rPr>
        <w:t>offer</w:t>
      </w:r>
      <w:r>
        <w:rPr>
          <w:u w:val="single"/>
        </w:rPr>
        <w:t xml:space="preserve"> is issued</w:t>
      </w:r>
      <w:r>
        <w:rPr>
          <w:sz w:val="16"/>
        </w:rPr>
        <w:t>, the</w:t>
      </w:r>
      <w:r>
        <w:rPr>
          <w:u w:val="single"/>
        </w:rPr>
        <w:t xml:space="preserve"> </w:t>
      </w:r>
      <w:r>
        <w:rPr>
          <w:b/>
          <w:highlight w:val="cyan"/>
          <w:u w:val="single"/>
        </w:rPr>
        <w:t>President shall</w:t>
      </w:r>
      <w:r>
        <w:rPr>
          <w:highlight w:val="cyan"/>
          <w:u w:val="single"/>
        </w:rPr>
        <w:t xml:space="preserve"> submit to</w:t>
      </w:r>
      <w:r>
        <w:rPr>
          <w:u w:val="single"/>
        </w:rPr>
        <w:t xml:space="preserve"> the </w:t>
      </w:r>
      <w:r>
        <w:rPr>
          <w:highlight w:val="cyan"/>
          <w:u w:val="single"/>
        </w:rPr>
        <w:t>Speaker</w:t>
      </w:r>
      <w:r>
        <w:rPr>
          <w:u w:val="single"/>
        </w:rPr>
        <w:t xml:space="preserve"> of the House of Representatives</w:t>
      </w:r>
      <w:r>
        <w:rPr>
          <w:sz w:val="16"/>
        </w:rPr>
        <w:t xml:space="preserve">, the Committee on Foreign Affairs of the House of Representatives, and to the chairman of the Committee on Foreign Relations of the </w:t>
      </w:r>
      <w:r>
        <w:rPr>
          <w:u w:val="single"/>
        </w:rPr>
        <w:t xml:space="preserve">Senate a </w:t>
      </w:r>
      <w:r>
        <w:rPr>
          <w:highlight w:val="cyan"/>
          <w:u w:val="single"/>
        </w:rPr>
        <w:t>numbered</w:t>
      </w:r>
      <w:r>
        <w:rPr>
          <w:u w:val="single"/>
        </w:rPr>
        <w:t xml:space="preserve"> certification with</w:t>
      </w:r>
      <w:r>
        <w:rPr>
          <w:sz w:val="16"/>
        </w:rPr>
        <w:t xml:space="preserve"> respect to such offer to sell containing the information specified in clauses (i) through (iv) of subsection (a), or (in the case of a sale of design and construction services) the information specified in clauses (A) through (D) of paragraph (9) 1 of subsection (a), and a description, containing the information specified in paragraph (8) 1 of subsection (a), of any contribution, gift, commission, or fee paid or offered or agreed to be paid in order to solicit, promote, or otherwise to secure such letter of </w:t>
      </w:r>
      <w:r>
        <w:rPr>
          <w:highlight w:val="cyan"/>
          <w:u w:val="single"/>
        </w:rPr>
        <w:t>offer. Such numbered</w:t>
      </w:r>
      <w:r>
        <w:rPr>
          <w:u w:val="single"/>
        </w:rPr>
        <w:t xml:space="preserve"> certifications shall</w:t>
      </w:r>
      <w:r>
        <w:rPr>
          <w:sz w:val="16"/>
        </w:rPr>
        <w:t xml:space="preserve"> also contain an item, classified if necessary, identifying the sensitivity of technology contained in the defense articles, defense services, or design and construction services, proposed to be sold, and a detailed justification of the reasons necessitating the sale of such articles or services in view of the sensitivity of such technology. In a case in which such articles or services listed on the Missile Technology Control Regime Annex are intended to support the design, development, or production of a Category I space launch vehicle system (as defined in section 2797c of this title ), such report shall include a description of the proposed export and rationale for approving such export, including the consistency of such export with United States missile nonproliferation policy. Each such numbered certification shall contain an item indicating whether any offset agreement is proposed to be entered into in connection with such </w:t>
      </w:r>
      <w:r>
        <w:rPr>
          <w:u w:val="single"/>
        </w:rPr>
        <w:t>letter of offer to sell</w:t>
      </w:r>
      <w:r>
        <w:rPr>
          <w:sz w:val="16"/>
        </w:rPr>
        <w:t xml:space="preserve"> (if known on the date of transmittal of such certification). In addition, the President shall, upon the request of such committee or the Committee on Foreign Affairs of the House of Representatives, transmit promptly to both such committees a statement setting forth, to the extent specified in such request-</w:t>
      </w:r>
    </w:p>
    <w:p>
      <w:pPr/>
      <w:r>
        <w:rPr>
          <w:sz w:val="16"/>
        </w:rPr>
        <w:t xml:space="preserve">(A) </w:t>
      </w:r>
      <w:r>
        <w:rPr>
          <w:u w:val="single"/>
        </w:rPr>
        <w:t xml:space="preserve">a </w:t>
      </w:r>
      <w:r>
        <w:rPr>
          <w:b/>
          <w:highlight w:val="cyan"/>
          <w:u w:val="single"/>
        </w:rPr>
        <w:t>detailed</w:t>
      </w:r>
      <w:r>
        <w:rPr>
          <w:highlight w:val="cyan"/>
          <w:u w:val="single"/>
        </w:rPr>
        <w:t xml:space="preserve"> description of</w:t>
      </w:r>
      <w:r>
        <w:rPr>
          <w:u w:val="single"/>
        </w:rPr>
        <w:t xml:space="preserve"> the </w:t>
      </w:r>
      <w:r>
        <w:rPr>
          <w:highlight w:val="cyan"/>
          <w:u w:val="single"/>
        </w:rPr>
        <w:t>defense articles, defense services, or design and construction services to be offered</w:t>
      </w:r>
      <w:r>
        <w:rPr>
          <w:sz w:val="16"/>
        </w:rPr>
        <w:t>, including a</w:t>
      </w:r>
      <w:r>
        <w:rPr>
          <w:u w:val="single"/>
        </w:rPr>
        <w:t xml:space="preserve"> </w:t>
      </w:r>
      <w:r>
        <w:rPr>
          <w:b/>
          <w:highlight w:val="cyan"/>
          <w:u w:val="single"/>
        </w:rPr>
        <w:t>brief</w:t>
      </w:r>
      <w:r>
        <w:rPr>
          <w:highlight w:val="cyan"/>
          <w:u w:val="single"/>
        </w:rPr>
        <w:t xml:space="preserve"> description</w:t>
      </w:r>
      <w:r>
        <w:rPr>
          <w:sz w:val="16"/>
        </w:rPr>
        <w:t xml:space="preserve"> of</w:t>
      </w:r>
      <w:r>
        <w:rPr>
          <w:u w:val="single"/>
        </w:rPr>
        <w:t xml:space="preserve"> the </w:t>
      </w:r>
      <w:r>
        <w:rPr>
          <w:b/>
          <w:highlight w:val="cyan"/>
          <w:u w:val="single"/>
        </w:rPr>
        <w:t>capabilities</w:t>
      </w:r>
      <w:r>
        <w:rPr>
          <w:b/>
          <w:u w:val="single"/>
        </w:rPr>
        <w:t xml:space="preserve"> of</w:t>
      </w:r>
      <w:r>
        <w:rPr>
          <w:u w:val="single"/>
        </w:rPr>
        <w:t xml:space="preserve"> any </w:t>
      </w:r>
      <w:r>
        <w:rPr>
          <w:highlight w:val="cyan"/>
          <w:u w:val="single"/>
        </w:rPr>
        <w:t>defense article</w:t>
      </w:r>
      <w:r>
        <w:rPr>
          <w:u w:val="single"/>
        </w:rPr>
        <w:t xml:space="preserve"> to be </w:t>
      </w:r>
      <w:r>
        <w:rPr>
          <w:b/>
          <w:highlight w:val="cyan"/>
          <w:u w:val="single"/>
        </w:rPr>
        <w:t>offered;</w:t>
      </w:r>
    </w:p>
    <w:p>
      <w:pPr/>
      <w:r>
        <w:rPr>
          <w:sz w:val="16"/>
        </w:rPr>
        <w:t>(B) an estimate of the number of officers and employees of the United States Government and of United States civilian contract personnel expected to be needed in such country to carry out the proposed sale;</w:t>
      </w:r>
    </w:p>
    <w:p>
      <w:pPr/>
      <w:r>
        <w:rPr>
          <w:sz w:val="16"/>
        </w:rPr>
        <w:t xml:space="preserve">(C) </w:t>
      </w:r>
      <w:r>
        <w:rPr>
          <w:u w:val="single"/>
        </w:rPr>
        <w:t xml:space="preserve">the </w:t>
      </w:r>
      <w:r>
        <w:rPr>
          <w:highlight w:val="cyan"/>
          <w:u w:val="single"/>
        </w:rPr>
        <w:t>name of each contractor expected</w:t>
      </w:r>
      <w:r>
        <w:rPr>
          <w:u w:val="single"/>
        </w:rPr>
        <w:t xml:space="preserve"> to </w:t>
      </w:r>
      <w:r>
        <w:rPr>
          <w:highlight w:val="cyan"/>
          <w:u w:val="single"/>
        </w:rPr>
        <w:t>provide</w:t>
      </w:r>
      <w:r>
        <w:rPr>
          <w:u w:val="single"/>
        </w:rPr>
        <w:t xml:space="preserve"> the </w:t>
      </w:r>
      <w:r>
        <w:rPr>
          <w:b/>
          <w:highlight w:val="cyan"/>
          <w:u w:val="single"/>
        </w:rPr>
        <w:t>defense article</w:t>
      </w:r>
      <w:r>
        <w:rPr>
          <w:b/>
          <w:u w:val="single"/>
        </w:rPr>
        <w:t xml:space="preserve">, </w:t>
      </w:r>
      <w:r>
        <w:rPr>
          <w:b/>
          <w:highlight w:val="cyan"/>
          <w:u w:val="single"/>
        </w:rPr>
        <w:t>defense service</w:t>
      </w:r>
      <w:r>
        <w:rPr>
          <w:highlight w:val="cyan"/>
          <w:u w:val="single"/>
        </w:rPr>
        <w:t>,</w:t>
      </w:r>
      <w:r>
        <w:rPr>
          <w:sz w:val="16"/>
        </w:rPr>
        <w:t xml:space="preserve"> or</w:t>
      </w:r>
      <w:r>
        <w:rPr>
          <w:u w:val="single"/>
        </w:rPr>
        <w:t xml:space="preserve"> </w:t>
      </w:r>
      <w:r>
        <w:rPr>
          <w:highlight w:val="cyan"/>
          <w:u w:val="single"/>
        </w:rPr>
        <w:t>design</w:t>
      </w:r>
      <w:r>
        <w:rPr>
          <w:u w:val="single"/>
        </w:rPr>
        <w:t xml:space="preserve"> and </w:t>
      </w:r>
      <w:r>
        <w:rPr>
          <w:highlight w:val="cyan"/>
          <w:u w:val="single"/>
        </w:rPr>
        <w:t>construction service proposed to be sold</w:t>
      </w:r>
      <w:r>
        <w:rPr>
          <w:sz w:val="16"/>
        </w:rPr>
        <w:t xml:space="preserve"> and </w:t>
      </w:r>
      <w:r>
        <w:rPr>
          <w:u w:val="single"/>
        </w:rPr>
        <w:t xml:space="preserve">a </w:t>
      </w:r>
      <w:r>
        <w:rPr>
          <w:b/>
          <w:highlight w:val="cyan"/>
          <w:u w:val="single"/>
        </w:rPr>
        <w:t>description</w:t>
      </w:r>
      <w:r>
        <w:rPr>
          <w:b/>
          <w:u w:val="single"/>
        </w:rPr>
        <w:t xml:space="preserve"> of</w:t>
      </w:r>
      <w:r>
        <w:rPr>
          <w:u w:val="single"/>
        </w:rPr>
        <w:t xml:space="preserve"> any </w:t>
      </w:r>
      <w:r>
        <w:rPr>
          <w:highlight w:val="cyan"/>
          <w:u w:val="single"/>
        </w:rPr>
        <w:t>offset</w:t>
      </w:r>
      <w:r>
        <w:rPr>
          <w:u w:val="single"/>
        </w:rPr>
        <w:t xml:space="preserve"> agreement with</w:t>
      </w:r>
      <w:r>
        <w:rPr>
          <w:sz w:val="16"/>
        </w:rPr>
        <w:t xml:space="preserve"> </w:t>
      </w:r>
      <w:r>
        <w:rPr>
          <w:b/>
          <w:u w:val="single"/>
        </w:rPr>
        <w:t xml:space="preserve">respect </w:t>
      </w:r>
      <w:r>
        <w:rPr>
          <w:b/>
          <w:u w:val="single"/>
        </w:rPr>
        <w:t>to</w:t>
      </w:r>
      <w:r>
        <w:rPr>
          <w:u w:val="single"/>
        </w:rPr>
        <w:t xml:space="preserve"> such </w:t>
      </w:r>
      <w:r>
        <w:rPr>
          <w:highlight w:val="cyan"/>
          <w:u w:val="single"/>
        </w:rPr>
        <w:t>sale;</w:t>
      </w:r>
    </w:p>
    <w:p>
      <w:pPr>
        <w:pStyle w:val="Analytic"/>
      </w:pPr>
      <w:r>
        <w:t xml:space="preserve">4. </w:t>
      </w:r>
      <w:r>
        <w:rPr>
          <w:u w:val="single"/>
        </w:rPr>
        <w:t>Scope</w:t>
      </w:r>
      <w:r>
        <w:t xml:space="preserve">---spares and servicing </w:t>
      </w:r>
      <w:r>
        <w:rPr>
          <w:u w:val="single"/>
        </w:rPr>
        <w:t>are</w:t>
      </w:r>
      <w:r>
        <w:t xml:space="preserve"> arms transfers. The definition </w:t>
      </w:r>
      <w:r>
        <w:rPr>
          <w:u w:val="single"/>
        </w:rPr>
        <w:t>says</w:t>
      </w:r>
      <w:r>
        <w:t xml:space="preserve"> repair and parts.</w:t>
      </w:r>
    </w:p>
    <w:p>
      <w:pPr>
        <w:pStyle w:val="Heading4"/>
      </w:pPr>
      <w:r>
        <w:t xml:space="preserve">“Arms transfers” already </w:t>
      </w:r>
      <w:r>
        <w:rPr>
          <w:u w:val="single"/>
        </w:rPr>
        <w:t>reaches</w:t>
      </w:r>
      <w:r>
        <w:t xml:space="preserve"> sustainment---parts, servicing and </w:t>
      </w:r>
      <w:r>
        <w:rPr>
          <w:u w:val="single"/>
        </w:rPr>
        <w:t>training</w:t>
      </w:r>
      <w:r>
        <w:t>.</w:t>
      </w:r>
    </w:p>
    <w:p>
      <w:pPr>
        <w:pStyle w:val="Style13ptBold"/>
      </w:pPr>
      <w:r>
        <w:rPr>
          <w:b/>
        </w:rPr>
        <w:t>AECA 47</w:t>
      </w:r>
      <w:r>
        <w:t xml:space="preserve"> — United States Congress. June 30, 1976. Section 47 of the Arms Export Control Act, the definitions binding every program in the chapter. Office of the Law Revision Counsel, “22 U.S. Code §2794---General provisions,” https://uscode.house.gov/view.xhtml?req=granuleid:USC-prelim-title22-section2794&amp;num=0&amp;edition=prelim Clopus</w:t>
      </w:r>
    </w:p>
    <w:p>
      <w:pPr/>
      <w:r>
        <w:rPr>
          <w:sz w:val="16"/>
        </w:rPr>
        <w:t xml:space="preserve">(3) </w:t>
      </w:r>
      <w:r>
        <w:rPr>
          <w:u w:val="single"/>
        </w:rPr>
        <w:t>"</w:t>
      </w:r>
      <w:r>
        <w:rPr>
          <w:b/>
          <w:highlight w:val="cyan"/>
          <w:u w:val="single"/>
        </w:rPr>
        <w:t>defense article</w:t>
      </w:r>
      <w:r>
        <w:rPr>
          <w:highlight w:val="cyan"/>
          <w:u w:val="single"/>
        </w:rPr>
        <w:t>", except as provided</w:t>
      </w:r>
      <w:r>
        <w:rPr>
          <w:sz w:val="16"/>
        </w:rPr>
        <w:t xml:space="preserve"> in</w:t>
      </w:r>
      <w:r>
        <w:rPr>
          <w:u w:val="single"/>
        </w:rPr>
        <w:t xml:space="preserve"> paragraph (7) of this section, </w:t>
      </w:r>
      <w:r>
        <w:rPr>
          <w:highlight w:val="cyan"/>
          <w:u w:val="single"/>
        </w:rPr>
        <w:t>means, with</w:t>
      </w:r>
      <w:r>
        <w:rPr>
          <w:u w:val="single"/>
        </w:rPr>
        <w:t xml:space="preserve"> respect</w:t>
      </w:r>
      <w:r>
        <w:rPr>
          <w:sz w:val="16"/>
        </w:rPr>
        <w:t xml:space="preserve"> to a</w:t>
      </w:r>
      <w:r>
        <w:rPr>
          <w:u w:val="single"/>
        </w:rPr>
        <w:t xml:space="preserve"> </w:t>
      </w:r>
      <w:r>
        <w:rPr>
          <w:b/>
          <w:highlight w:val="cyan"/>
          <w:u w:val="single"/>
        </w:rPr>
        <w:t>sale or transfer</w:t>
      </w:r>
      <w:r>
        <w:rPr>
          <w:b/>
          <w:u w:val="single"/>
        </w:rPr>
        <w:t xml:space="preserve"> by</w:t>
      </w:r>
      <w:r>
        <w:rPr>
          <w:u w:val="single"/>
        </w:rPr>
        <w:t xml:space="preserve"> the </w:t>
      </w:r>
      <w:r>
        <w:rPr>
          <w:highlight w:val="cyan"/>
          <w:u w:val="single"/>
        </w:rPr>
        <w:t>U</w:t>
      </w:r>
      <w:r>
        <w:rPr>
          <w:u w:val="single"/>
        </w:rPr>
        <w:t>nited States</w:t>
      </w:r>
      <w:r>
        <w:rPr>
          <w:sz w:val="16"/>
        </w:rPr>
        <w:t xml:space="preserve"> under the authority of this chapter or any other foreign assistance </w:t>
      </w:r>
      <w:r>
        <w:rPr>
          <w:u w:val="single"/>
        </w:rPr>
        <w:t xml:space="preserve">or sales program of the </w:t>
      </w:r>
      <w:r>
        <w:rPr>
          <w:b/>
          <w:u w:val="single"/>
        </w:rPr>
        <w:t>United</w:t>
      </w:r>
      <w:r>
        <w:rPr>
          <w:u w:val="single"/>
        </w:rPr>
        <w:t xml:space="preserve"> States-</w:t>
      </w:r>
    </w:p>
    <w:p>
      <w:pPr/>
      <w:r>
        <w:rPr>
          <w:sz w:val="16"/>
        </w:rPr>
        <w:t>(A) any weapon, weapons system, munition, aircraft, vessel, boat, or other implement of war,</w:t>
      </w:r>
    </w:p>
    <w:p>
      <w:pPr/>
      <w:r>
        <w:rPr>
          <w:sz w:val="16"/>
        </w:rPr>
        <w:t>(B) any property, installation, commodity, material, equipment, supply, or goods used for the purposes of making military sales,</w:t>
      </w:r>
    </w:p>
    <w:p>
      <w:pPr/>
      <w:r>
        <w:rPr>
          <w:sz w:val="16"/>
        </w:rPr>
        <w:t xml:space="preserve">(C) </w:t>
      </w:r>
      <w:r>
        <w:rPr>
          <w:u w:val="single"/>
        </w:rPr>
        <w:t xml:space="preserve">any </w:t>
      </w:r>
      <w:r>
        <w:rPr>
          <w:b/>
          <w:u w:val="single"/>
        </w:rPr>
        <w:t>machinery,</w:t>
      </w:r>
      <w:r>
        <w:rPr>
          <w:u w:val="single"/>
        </w:rPr>
        <w:t xml:space="preserve"> facility, </w:t>
      </w:r>
      <w:r>
        <w:rPr>
          <w:b/>
          <w:u w:val="single"/>
        </w:rPr>
        <w:t>tool, material,</w:t>
      </w:r>
      <w:r>
        <w:rPr>
          <w:u w:val="single"/>
        </w:rPr>
        <w:t xml:space="preserve"> </w:t>
      </w:r>
      <w:r>
        <w:rPr>
          <w:highlight w:val="cyan"/>
          <w:u w:val="single"/>
        </w:rPr>
        <w:t>supply</w:t>
      </w:r>
      <w:r>
        <w:rPr>
          <w:u w:val="single"/>
        </w:rPr>
        <w:t>,</w:t>
      </w:r>
      <w:r>
        <w:rPr>
          <w:sz w:val="16"/>
        </w:rPr>
        <w:t xml:space="preserve"> or</w:t>
      </w:r>
      <w:r>
        <w:rPr>
          <w:u w:val="single"/>
        </w:rPr>
        <w:t xml:space="preserve"> </w:t>
      </w:r>
      <w:r>
        <w:rPr>
          <w:b/>
          <w:u w:val="single"/>
        </w:rPr>
        <w:t>other</w:t>
      </w:r>
      <w:r>
        <w:rPr>
          <w:u w:val="single"/>
        </w:rPr>
        <w:t xml:space="preserve"> item </w:t>
      </w:r>
      <w:r>
        <w:rPr>
          <w:b/>
          <w:highlight w:val="cyan"/>
          <w:u w:val="single"/>
        </w:rPr>
        <w:t>necessary for the</w:t>
      </w:r>
      <w:r>
        <w:rPr>
          <w:b/>
          <w:u w:val="single"/>
        </w:rPr>
        <w:t xml:space="preserve"> manufacture</w:t>
      </w:r>
      <w:r>
        <w:rPr>
          <w:u w:val="single"/>
        </w:rPr>
        <w:t xml:space="preserve">, </w:t>
      </w:r>
      <w:r>
        <w:rPr>
          <w:highlight w:val="cyan"/>
          <w:u w:val="single"/>
        </w:rPr>
        <w:t>production, processing, repair, servicing, storage, construction, transportation, operation, or use</w:t>
      </w:r>
      <w:r>
        <w:rPr>
          <w:u w:val="single"/>
        </w:rPr>
        <w:t xml:space="preserve"> of any article listed in this paragraph</w:t>
      </w:r>
      <w:r>
        <w:rPr>
          <w:sz w:val="16"/>
        </w:rPr>
        <w:t xml:space="preserve">, </w:t>
      </w:r>
      <w:r>
        <w:rPr>
          <w:u w:val="single"/>
        </w:rPr>
        <w:t>and</w:t>
      </w:r>
    </w:p>
    <w:p>
      <w:pPr/>
      <w:r>
        <w:rPr>
          <w:sz w:val="16"/>
        </w:rPr>
        <w:t>(D) any component or part of any article listed in this paragraph,</w:t>
      </w:r>
    </w:p>
    <w:p>
      <w:pPr/>
      <w:r>
        <w:rPr>
          <w:sz w:val="16"/>
        </w:rPr>
        <w:t>but does not include merchant vessels or (as defined by the Atomic Energy Act of 1954 [ 42 U.S.C. 2011 et seq. ]) source material (except uranium depleted in the isotope 235 which is incorporated in defense articles solely to take advantage of high density or pyrophoric characteristics unrelated to radioactivity), byproduct material, special nuclear material, production facilities, utilization facilities, or atomic weapons or articles involving Restricted Data;</w:t>
      </w:r>
    </w:p>
    <w:p>
      <w:pPr/>
      <w:r>
        <w:rPr>
          <w:sz w:val="16"/>
        </w:rPr>
        <w:t xml:space="preserve">(4) </w:t>
      </w:r>
      <w:r>
        <w:rPr>
          <w:u w:val="single"/>
        </w:rPr>
        <w:t>"</w:t>
      </w:r>
      <w:r>
        <w:rPr>
          <w:b/>
          <w:highlight w:val="cyan"/>
          <w:u w:val="single"/>
        </w:rPr>
        <w:t>defense service</w:t>
      </w:r>
      <w:r>
        <w:rPr>
          <w:b/>
          <w:u w:val="single"/>
        </w:rPr>
        <w:t>", except</w:t>
      </w:r>
      <w:r>
        <w:rPr>
          <w:u w:val="single"/>
        </w:rPr>
        <w:t xml:space="preserve"> as provided in </w:t>
      </w:r>
      <w:r>
        <w:rPr>
          <w:b/>
          <w:u w:val="single"/>
        </w:rPr>
        <w:t>paragraph</w:t>
      </w:r>
      <w:r>
        <w:rPr>
          <w:u w:val="single"/>
        </w:rPr>
        <w:t xml:space="preserve"> (7) of this section, </w:t>
      </w:r>
      <w:r>
        <w:rPr>
          <w:highlight w:val="cyan"/>
          <w:u w:val="single"/>
        </w:rPr>
        <w:t>means, with respect to a</w:t>
      </w:r>
      <w:r>
        <w:rPr>
          <w:u w:val="single"/>
        </w:rPr>
        <w:t xml:space="preserve"> sale or</w:t>
      </w:r>
      <w:r>
        <w:rPr>
          <w:sz w:val="16"/>
        </w:rPr>
        <w:t xml:space="preserve"> transfer </w:t>
      </w:r>
      <w:r>
        <w:rPr>
          <w:u w:val="single"/>
        </w:rPr>
        <w:t xml:space="preserve">by the </w:t>
      </w:r>
      <w:r>
        <w:rPr>
          <w:b/>
          <w:u w:val="single"/>
        </w:rPr>
        <w:t>United States</w:t>
      </w:r>
      <w:r>
        <w:rPr>
          <w:u w:val="single"/>
        </w:rPr>
        <w:t xml:space="preserve"> under the</w:t>
      </w:r>
      <w:r>
        <w:rPr>
          <w:sz w:val="16"/>
        </w:rPr>
        <w:t xml:space="preserve"> authority of this chapter or </w:t>
      </w:r>
      <w:r>
        <w:rPr>
          <w:u w:val="single"/>
        </w:rPr>
        <w:t xml:space="preserve">any other </w:t>
      </w:r>
      <w:r>
        <w:rPr>
          <w:b/>
          <w:u w:val="single"/>
        </w:rPr>
        <w:t>foreign</w:t>
      </w:r>
      <w:r>
        <w:rPr>
          <w:u w:val="single"/>
        </w:rPr>
        <w:t xml:space="preserve"> assistance or sales program of</w:t>
      </w:r>
      <w:r>
        <w:rPr>
          <w:sz w:val="16"/>
        </w:rPr>
        <w:t xml:space="preserve"> the United States, </w:t>
      </w:r>
      <w:r>
        <w:rPr>
          <w:u w:val="single"/>
        </w:rPr>
        <w:t xml:space="preserve">any </w:t>
      </w:r>
      <w:r>
        <w:rPr>
          <w:highlight w:val="cyan"/>
          <w:u w:val="single"/>
        </w:rPr>
        <w:t>service</w:t>
      </w:r>
      <w:r>
        <w:rPr>
          <w:u w:val="single"/>
        </w:rPr>
        <w:t xml:space="preserve">, test, </w:t>
      </w:r>
      <w:r>
        <w:rPr>
          <w:highlight w:val="cyan"/>
          <w:u w:val="single"/>
        </w:rPr>
        <w:t>inspection, repair, training</w:t>
      </w:r>
      <w:r>
        <w:rPr>
          <w:u w:val="single"/>
        </w:rPr>
        <w:t xml:space="preserve">, publication, </w:t>
      </w:r>
      <w:r>
        <w:rPr>
          <w:b/>
          <w:highlight w:val="cyan"/>
          <w:u w:val="single"/>
        </w:rPr>
        <w:t>technical or other assistance</w:t>
      </w:r>
      <w:r>
        <w:rPr>
          <w:u w:val="single"/>
        </w:rPr>
        <w:t xml:space="preserve">, or </w:t>
      </w:r>
      <w:r>
        <w:rPr>
          <w:highlight w:val="cyan"/>
          <w:u w:val="single"/>
        </w:rPr>
        <w:t>defense</w:t>
      </w:r>
      <w:r>
        <w:rPr>
          <w:u w:val="single"/>
        </w:rPr>
        <w:t xml:space="preserve"> information</w:t>
      </w:r>
      <w:r>
        <w:rPr>
          <w:sz w:val="16"/>
        </w:rPr>
        <w:t xml:space="preserve"> (as defined in section 2403(e) of this title ), used for the purposes of making military sales, but does not include design </w:t>
      </w:r>
      <w:r>
        <w:rPr>
          <w:u w:val="single"/>
        </w:rPr>
        <w:t>and construction services under section</w:t>
      </w:r>
      <w:r>
        <w:rPr>
          <w:sz w:val="16"/>
        </w:rPr>
        <w:t xml:space="preserve"> 2769 of </w:t>
      </w:r>
      <w:r>
        <w:rPr>
          <w:u w:val="single"/>
        </w:rPr>
        <w:t>this</w:t>
      </w:r>
      <w:r>
        <w:rPr>
          <w:sz w:val="16"/>
        </w:rPr>
        <w:t xml:space="preserve"> title ;</w:t>
      </w:r>
    </w:p>
    <w:p>
      <w:pPr/>
      <w:r>
        <w:rPr>
          <w:sz w:val="16"/>
        </w:rPr>
        <w:t xml:space="preserve">(5) </w:t>
      </w:r>
      <w:r>
        <w:rPr>
          <w:u w:val="single"/>
        </w:rPr>
        <w:t>"</w:t>
      </w:r>
      <w:r>
        <w:rPr>
          <w:b/>
          <w:highlight w:val="cyan"/>
          <w:u w:val="single"/>
        </w:rPr>
        <w:t>training</w:t>
      </w:r>
      <w:r>
        <w:rPr>
          <w:u w:val="single"/>
        </w:rPr>
        <w:t xml:space="preserve">" </w:t>
      </w:r>
      <w:r>
        <w:rPr>
          <w:highlight w:val="cyan"/>
          <w:u w:val="single"/>
        </w:rPr>
        <w:t>includes formal or</w:t>
      </w:r>
      <w:r>
        <w:rPr>
          <w:u w:val="single"/>
        </w:rPr>
        <w:t xml:space="preserve"> informal </w:t>
      </w:r>
      <w:r>
        <w:rPr>
          <w:highlight w:val="cyan"/>
          <w:u w:val="single"/>
        </w:rPr>
        <w:t>instruction of</w:t>
      </w:r>
      <w:r>
        <w:rPr>
          <w:u w:val="single"/>
        </w:rPr>
        <w:t xml:space="preserve"> </w:t>
      </w:r>
      <w:r>
        <w:rPr>
          <w:b/>
          <w:u w:val="single"/>
        </w:rPr>
        <w:t>foreign</w:t>
      </w:r>
      <w:r>
        <w:rPr>
          <w:u w:val="single"/>
        </w:rPr>
        <w:t xml:space="preserve"> </w:t>
      </w:r>
      <w:r>
        <w:rPr>
          <w:highlight w:val="cyan"/>
          <w:u w:val="single"/>
        </w:rPr>
        <w:t>students</w:t>
      </w:r>
      <w:r>
        <w:rPr>
          <w:sz w:val="16"/>
        </w:rPr>
        <w:t xml:space="preserve"> in</w:t>
      </w:r>
      <w:r>
        <w:rPr>
          <w:u w:val="single"/>
        </w:rPr>
        <w:t xml:space="preserve"> the United States or overseas</w:t>
      </w:r>
      <w:r>
        <w:rPr>
          <w:sz w:val="16"/>
        </w:rPr>
        <w:t xml:space="preserve"> by officers or employees of the United </w:t>
      </w:r>
      <w:r>
        <w:rPr>
          <w:b/>
          <w:u w:val="single"/>
        </w:rPr>
        <w:t>States,</w:t>
      </w:r>
      <w:r>
        <w:rPr>
          <w:u w:val="single"/>
        </w:rPr>
        <w:t xml:space="preserve"> contract technicians, or</w:t>
      </w:r>
      <w:r>
        <w:rPr>
          <w:sz w:val="16"/>
        </w:rPr>
        <w:t xml:space="preserve"> contractors (including instruction at civilian institutions), or by correspondence </w:t>
      </w:r>
      <w:r>
        <w:rPr>
          <w:u w:val="single"/>
        </w:rPr>
        <w:t>courses, technical, educational, or information publications and</w:t>
      </w:r>
      <w:r>
        <w:rPr>
          <w:sz w:val="16"/>
        </w:rPr>
        <w:t xml:space="preserve"> media of all kinds, </w:t>
      </w:r>
      <w:r>
        <w:rPr>
          <w:u w:val="single"/>
        </w:rPr>
        <w:t>training</w:t>
      </w:r>
      <w:r>
        <w:rPr>
          <w:sz w:val="16"/>
        </w:rPr>
        <w:t xml:space="preserve"> aid, orientation, training exercise, </w:t>
      </w:r>
      <w:r>
        <w:rPr>
          <w:u w:val="single"/>
        </w:rPr>
        <w:t xml:space="preserve">and </w:t>
      </w:r>
      <w:r>
        <w:rPr>
          <w:b/>
          <w:highlight w:val="cyan"/>
          <w:u w:val="single"/>
        </w:rPr>
        <w:t>military advice</w:t>
      </w:r>
      <w:r>
        <w:rPr>
          <w:highlight w:val="cyan"/>
          <w:u w:val="single"/>
        </w:rPr>
        <w:t xml:space="preserve"> to</w:t>
      </w:r>
      <w:r>
        <w:rPr>
          <w:u w:val="single"/>
        </w:rPr>
        <w:t xml:space="preserve"> </w:t>
      </w:r>
      <w:r>
        <w:rPr>
          <w:b/>
          <w:u w:val="single"/>
        </w:rPr>
        <w:t xml:space="preserve">foreign </w:t>
      </w:r>
      <w:r>
        <w:rPr>
          <w:b/>
          <w:highlight w:val="cyan"/>
          <w:u w:val="single"/>
        </w:rPr>
        <w:t>military</w:t>
      </w:r>
      <w:r>
        <w:rPr>
          <w:highlight w:val="cyan"/>
          <w:u w:val="single"/>
        </w:rPr>
        <w:t xml:space="preserve"> units </w:t>
      </w:r>
      <w:r>
        <w:rPr>
          <w:u w:val="single"/>
        </w:rPr>
        <w:t>and forces</w:t>
      </w:r>
      <w:r>
        <w:rPr>
          <w:sz w:val="16"/>
        </w:rPr>
        <w:t>;</w:t>
      </w:r>
    </w:p>
    <w:p>
      <w:pPr>
        <w:pStyle w:val="Heading2"/>
      </w:pPr>
      <w:r>
        <w:t>Circumvention</w:t>
      </w:r>
    </w:p>
    <w:p>
      <w:pPr>
        <w:pStyle w:val="Heading3"/>
      </w:pPr>
      <w:r>
        <w:t>Circumvention---2AC</w:t>
      </w:r>
    </w:p>
    <w:p>
      <w:pPr>
        <w:pStyle w:val="Analytic"/>
      </w:pPr>
      <w:r>
        <w:t>Circumvention---six answers:</w:t>
      </w:r>
    </w:p>
    <w:p>
      <w:pPr>
        <w:pStyle w:val="Analytic"/>
      </w:pPr>
      <w:r>
        <w:t xml:space="preserve">1. </w:t>
      </w:r>
      <w:r>
        <w:rPr>
          <w:u w:val="single"/>
        </w:rPr>
        <w:t>Fiat</w:t>
      </w:r>
      <w:r>
        <w:t xml:space="preserve">---the resolution asks what the USFG </w:t>
      </w:r>
      <w:r>
        <w:rPr>
          <w:u w:val="single"/>
        </w:rPr>
        <w:t>should</w:t>
      </w:r>
      <w:r>
        <w:t xml:space="preserve"> do, not what it </w:t>
      </w:r>
      <w:r>
        <w:rPr>
          <w:u w:val="single"/>
        </w:rPr>
        <w:t>will</w:t>
      </w:r>
      <w:r>
        <w:t>---that’s Estlund.</w:t>
      </w:r>
    </w:p>
    <w:p>
      <w:pPr>
        <w:pStyle w:val="Heading4"/>
      </w:pPr>
      <w:r>
        <w:t xml:space="preserve">“Won’t” isn’t “can’t”---predicted non-compliance indicts the </w:t>
      </w:r>
      <w:r>
        <w:rPr>
          <w:u w:val="single"/>
        </w:rPr>
        <w:t>actor</w:t>
      </w:r>
      <w:r>
        <w:t xml:space="preserve">, not the </w:t>
      </w:r>
      <w:r>
        <w:rPr>
          <w:u w:val="single"/>
        </w:rPr>
        <w:t>policy</w:t>
      </w:r>
      <w:r>
        <w:t>.</w:t>
      </w:r>
    </w:p>
    <w:p>
      <w:pPr>
        <w:pStyle w:val="Style13ptBold"/>
      </w:pPr>
      <w:r>
        <w:rPr>
          <w:b/>
        </w:rPr>
        <w:t>Estlund 11 — David Estlund. Professor of philosophy at Brown University, writing the article that frames this dispute for the field. Philosophy &amp; Public Affairs, “Human Nature and the Limits (If Any) of Political Philosophy,” vol. 39, no. 3, p. 207-237 Clopus quoted from the author’s final draft, hosted by Yale Law School</w:t>
      </w:r>
    </w:p>
    <w:p>
      <w:pPr/>
      <w:r>
        <w:rPr>
          <w:sz w:val="16"/>
        </w:rPr>
        <w:t xml:space="preserve">1 is such that this will continue. I will not be engaging in this kind of dispute about what </w:t>
      </w:r>
      <w:r>
        <w:rPr>
          <w:u w:val="single"/>
        </w:rPr>
        <w:t>is</w:t>
      </w:r>
      <w:r>
        <w:rPr>
          <w:sz w:val="16"/>
        </w:rPr>
        <w:t xml:space="preserve"> or is not in human nature. Rather, I will argue against the constraint itself. It is important to </w:t>
      </w:r>
      <w:r>
        <w:rPr>
          <w:b/>
          <w:u w:val="single"/>
        </w:rPr>
        <w:t>acknowledge that</w:t>
      </w:r>
      <w:r>
        <w:rPr>
          <w:u w:val="single"/>
        </w:rPr>
        <w:t xml:space="preserve"> the term “human </w:t>
      </w:r>
      <w:r>
        <w:rPr>
          <w:b/>
          <w:u w:val="single"/>
        </w:rPr>
        <w:t>nature”</w:t>
      </w:r>
      <w:r>
        <w:rPr>
          <w:sz w:val="16"/>
        </w:rPr>
        <w:t xml:space="preserve"> can be used to refer to other things about humans, such as their biological needs or their tendency to age. I am using the term in the narrower way I have indicated. However, disputes about whether political philosophy properly respects human nature are not normally about issues like our need for oxygen or our tendency to age. What political </w:t>
      </w:r>
      <w:r>
        <w:rPr>
          <w:u w:val="single"/>
        </w:rPr>
        <w:t>philosopher puts these aside?</w:t>
      </w:r>
      <w:r>
        <w:rPr>
          <w:sz w:val="16"/>
        </w:rPr>
        <w:t xml:space="preserve"> Traditionally, the disputes are very often about allegedly characteristic human structures of motivation, and especially about partiality and selfishness. I am engaging this traditional and central line of dispute about the relevance of human nature to political philosophy. To keep things simple, I will grant for the sake of argument that it is in the nature of humans to be more selfish and partial than socialist or egalitarian (or whatever other) theory would need them to be. I deny, however, that this refutes any such normative political theories. Far from taking a stand on the content of human nature, it would be open to me to deny that there is such a thing as human nature at all. But I will grant it for the sake of argument. Some have suggested that philosophical 2 criticism is often in one or the other </w:t>
      </w:r>
      <w:r>
        <w:rPr>
          <w:u w:val="single"/>
        </w:rPr>
        <w:t>of two categories: “Oh yeah?” or</w:t>
      </w:r>
      <w:r>
        <w:rPr>
          <w:sz w:val="16"/>
        </w:rPr>
        <w:t xml:space="preserve"> “So what?” When a political theory is alleged to violate the bounds of human nature, many have responded with “Oh yeah?” My response, by contrast, is “So what?” The appeal to human nature suggests something more than merely making claims about how people will act or are likely to act. The suggestion seems to be that there are, in addition, forces at 3 work. But </w:t>
      </w:r>
      <w:r>
        <w:rPr>
          <w:u w:val="single"/>
        </w:rPr>
        <w:t xml:space="preserve">let’s consider the </w:t>
      </w:r>
      <w:r>
        <w:rPr>
          <w:b/>
          <w:highlight w:val="cyan"/>
          <w:u w:val="single"/>
        </w:rPr>
        <w:t xml:space="preserve">weaker claim </w:t>
      </w:r>
      <w:r>
        <w:rPr>
          <w:b/>
          <w:u w:val="single"/>
        </w:rPr>
        <w:t>first</w:t>
      </w:r>
      <w:r>
        <w:rPr>
          <w:u w:val="single"/>
        </w:rPr>
        <w:t>,</w:t>
      </w:r>
      <w:r>
        <w:rPr>
          <w:sz w:val="16"/>
        </w:rPr>
        <w:t xml:space="preserve"> that people</w:t>
      </w:r>
      <w:r>
        <w:rPr>
          <w:u w:val="single"/>
        </w:rPr>
        <w:t xml:space="preserve"> (simply) </w:t>
      </w:r>
      <w:r>
        <w:rPr>
          <w:highlight w:val="cyan"/>
          <w:u w:val="single"/>
        </w:rPr>
        <w:t>won’t act</w:t>
      </w:r>
      <w:r>
        <w:rPr>
          <w:u w:val="single"/>
        </w:rPr>
        <w:t xml:space="preserve"> as the </w:t>
      </w:r>
      <w:r>
        <w:rPr>
          <w:highlight w:val="cyan"/>
          <w:u w:val="single"/>
        </w:rPr>
        <w:t>theory requires</w:t>
      </w:r>
      <w:r>
        <w:rPr>
          <w:u w:val="single"/>
        </w:rPr>
        <w:t>.</w:t>
      </w:r>
      <w:r>
        <w:rPr>
          <w:sz w:val="16"/>
        </w:rPr>
        <w:t xml:space="preserve"> In addition to the example of socialist or egalitarian theory, it might be held against a theory requiring significant civic virtue that, for example, people will never do that. </w:t>
      </w:r>
      <w:r>
        <w:rPr>
          <w:u w:val="single"/>
        </w:rPr>
        <w:t>It’s</w:t>
      </w:r>
      <w:r>
        <w:rPr>
          <w:highlight w:val="cyan"/>
          <w:u w:val="single"/>
        </w:rPr>
        <w:t xml:space="preserve"> hard to see</w:t>
      </w:r>
      <w:r>
        <w:rPr>
          <w:u w:val="single"/>
        </w:rPr>
        <w:t xml:space="preserve"> how this is an </w:t>
      </w:r>
      <w:r>
        <w:rPr>
          <w:b/>
          <w:highlight w:val="cyan"/>
          <w:u w:val="single"/>
        </w:rPr>
        <w:t>objection</w:t>
      </w:r>
      <w:r>
        <w:rPr>
          <w:u w:val="single"/>
        </w:rPr>
        <w:t>.</w:t>
      </w:r>
      <w:r>
        <w:rPr>
          <w:sz w:val="16"/>
        </w:rPr>
        <w:t xml:space="preserve"> It would not surprise any of us if people will never be very good or if societies will never be very just. </w:t>
      </w:r>
      <w:r>
        <w:rPr>
          <w:highlight w:val="cyan"/>
          <w:u w:val="single"/>
        </w:rPr>
        <w:t>But</w:t>
      </w:r>
      <w:r>
        <w:rPr>
          <w:u w:val="single"/>
        </w:rPr>
        <w:t xml:space="preserve"> that very </w:t>
      </w:r>
      <w:r>
        <w:rPr>
          <w:b/>
          <w:u w:val="single"/>
        </w:rPr>
        <w:t>thought</w:t>
      </w:r>
      <w:r>
        <w:rPr>
          <w:u w:val="single"/>
        </w:rPr>
        <w:t xml:space="preserve"> </w:t>
      </w:r>
      <w:r>
        <w:rPr>
          <w:b/>
          <w:highlight w:val="cyan"/>
          <w:u w:val="single"/>
        </w:rPr>
        <w:t>requires reference</w:t>
      </w:r>
      <w:r>
        <w:rPr>
          <w:highlight w:val="cyan"/>
          <w:u w:val="single"/>
        </w:rPr>
        <w:t xml:space="preserve"> to a standard not met.</w:t>
      </w:r>
      <w:r>
        <w:rPr>
          <w:sz w:val="16"/>
        </w:rPr>
        <w:t xml:space="preserve"> To show</w:t>
      </w:r>
    </w:p>
    <w:p>
      <w:pPr/>
      <w:r>
        <w:rPr>
          <w:sz w:val="16"/>
        </w:rPr>
        <w:t xml:space="preserve">(supposing that one </w:t>
      </w:r>
      <w:r>
        <w:rPr>
          <w:u w:val="single"/>
        </w:rPr>
        <w:t>can</w:t>
      </w:r>
      <w:r>
        <w:rPr>
          <w:sz w:val="16"/>
        </w:rPr>
        <w:t xml:space="preserve"> show it) </w:t>
      </w:r>
      <w:r>
        <w:rPr>
          <w:u w:val="single"/>
        </w:rPr>
        <w:t xml:space="preserve">that a </w:t>
      </w:r>
      <w:r>
        <w:rPr>
          <w:b/>
          <w:u w:val="single"/>
        </w:rPr>
        <w:t>standard</w:t>
      </w:r>
      <w:r>
        <w:rPr>
          <w:u w:val="single"/>
        </w:rPr>
        <w:t xml:space="preserve"> will not be met </w:t>
      </w:r>
      <w:r>
        <w:rPr>
          <w:b/>
          <w:u w:val="single"/>
        </w:rPr>
        <w:t>might</w:t>
      </w:r>
      <w:r>
        <w:rPr>
          <w:u w:val="single"/>
        </w:rPr>
        <w:t xml:space="preserve"> count against people’s </w:t>
      </w:r>
      <w:r>
        <w:rPr>
          <w:b/>
          <w:u w:val="single"/>
        </w:rPr>
        <w:t>behavior rather than</w:t>
      </w:r>
      <w:r>
        <w:rPr>
          <w:u w:val="single"/>
        </w:rPr>
        <w:t xml:space="preserve"> against the standard.</w:t>
      </w:r>
      <w:r>
        <w:rPr>
          <w:sz w:val="16"/>
        </w:rPr>
        <w:t xml:space="preserve"> Of course, it may be that the thought embodied in such a complaint is </w:t>
      </w:r>
      <w:r>
        <w:rPr>
          <w:u w:val="single"/>
        </w:rPr>
        <w:t>that if people won’t do it</w:t>
      </w:r>
      <w:r>
        <w:rPr>
          <w:sz w:val="16"/>
        </w:rPr>
        <w:t xml:space="preserve">, or if we can know in advance that they won’t, </w:t>
      </w:r>
      <w:r>
        <w:rPr>
          <w:u w:val="single"/>
        </w:rPr>
        <w:t xml:space="preserve">then maybe this is </w:t>
      </w:r>
      <w:r>
        <w:rPr>
          <w:b/>
          <w:u w:val="single"/>
        </w:rPr>
        <w:t>because they can’t</w:t>
      </w:r>
      <w:r>
        <w:rPr>
          <w:u w:val="single"/>
        </w:rPr>
        <w:t>.</w:t>
      </w:r>
      <w:r>
        <w:rPr>
          <w:sz w:val="16"/>
        </w:rPr>
        <w:t xml:space="preserve"> Then, if “ought” implies “can,” </w:t>
      </w:r>
      <w:r>
        <w:rPr>
          <w:u w:val="single"/>
        </w:rPr>
        <w:t>that would refute the theory.</w:t>
      </w:r>
      <w:r>
        <w:rPr>
          <w:sz w:val="16"/>
        </w:rPr>
        <w:t xml:space="preserve"> If people can’t do it, then they are not required, and the theory that says they are required is thereby refuted. “Ought” implies “can” is a formula </w:t>
      </w:r>
      <w:r>
        <w:rPr>
          <w:u w:val="single"/>
        </w:rPr>
        <w:t>that stands for a number</w:t>
      </w:r>
      <w:r>
        <w:rPr>
          <w:sz w:val="16"/>
        </w:rPr>
        <w:t xml:space="preserve"> of separable ideas. I want to grant, for the sake of argument, that some version of it could refute a theory of justice. So let’s say that if a theory says that a society would be unjust unless it met certain conditions, then that theory of justice 4 would be false if the society lacked the ability to meet those conditions. </w:t>
      </w:r>
      <w:r>
        <w:rPr>
          <w:u w:val="single"/>
        </w:rPr>
        <w:t>This is debatable, but even if</w:t>
      </w:r>
      <w:r>
        <w:rPr>
          <w:sz w:val="16"/>
        </w:rPr>
        <w:t xml:space="preserve"> we grant it, </w:t>
      </w:r>
      <w:r>
        <w:rPr>
          <w:u w:val="single"/>
        </w:rPr>
        <w:t>there is no basis</w:t>
      </w:r>
      <w:r>
        <w:rPr>
          <w:sz w:val="16"/>
        </w:rPr>
        <w:t xml:space="preserve"> for</w:t>
      </w:r>
      <w:r>
        <w:rPr>
          <w:u w:val="single"/>
        </w:rPr>
        <w:t xml:space="preserve"> supposing that </w:t>
      </w:r>
      <w:r>
        <w:rPr>
          <w:b/>
          <w:u w:val="single"/>
        </w:rPr>
        <w:t>what people won’t</w:t>
      </w:r>
      <w:r>
        <w:rPr>
          <w:u w:val="single"/>
        </w:rPr>
        <w:t xml:space="preserve"> do is something they cannot do.</w:t>
      </w:r>
      <w:r>
        <w:rPr>
          <w:sz w:val="16"/>
        </w:rPr>
        <w:t xml:space="preserve"> </w:t>
      </w:r>
      <w:r>
        <w:rPr>
          <w:u w:val="single"/>
        </w:rPr>
        <w:t xml:space="preserve">People and societies fail to do things they </w:t>
      </w:r>
      <w:r>
        <w:rPr>
          <w:b/>
          <w:u w:val="single"/>
        </w:rPr>
        <w:t>should and</w:t>
      </w:r>
      <w:r>
        <w:rPr>
          <w:u w:val="single"/>
        </w:rPr>
        <w:t xml:space="preserve"> could</w:t>
      </w:r>
      <w:r>
        <w:rPr>
          <w:b/>
          <w:u w:val="single"/>
        </w:rPr>
        <w:t xml:space="preserve"> do</w:t>
      </w:r>
      <w:r>
        <w:rPr>
          <w:u w:val="single"/>
        </w:rPr>
        <w:t xml:space="preserve"> (even do easily) all the time.</w:t>
      </w:r>
      <w:r>
        <w:rPr>
          <w:sz w:val="16"/>
        </w:rPr>
        <w:t xml:space="preserve"> If it could be shown that a society lacks the ability to meet a theory’s requirements, then I will grant for the sake of </w:t>
      </w:r>
      <w:r>
        <w:rPr>
          <w:u w:val="single"/>
        </w:rPr>
        <w:t>argument that the theory would be</w:t>
      </w:r>
      <w:r>
        <w:rPr>
          <w:sz w:val="16"/>
        </w:rPr>
        <w:t xml:space="preserve"> defeated. </w:t>
      </w:r>
      <w:r>
        <w:rPr>
          <w:u w:val="single"/>
        </w:rPr>
        <w:t xml:space="preserve">But knowing that society will never do certain things is </w:t>
      </w:r>
      <w:r>
        <w:rPr>
          <w:b/>
          <w:u w:val="single"/>
        </w:rPr>
        <w:t>a</w:t>
      </w:r>
      <w:r>
        <w:rPr>
          <w:u w:val="single"/>
        </w:rPr>
        <w:t xml:space="preserve"> long way from having any basis for thinking that it lacks the ability.</w:t>
      </w:r>
      <w:r>
        <w:rPr>
          <w:sz w:val="16"/>
        </w:rPr>
        <w:t xml:space="preserve"> Here is an important point to keep in mind, if only in the background. For present purposes, when we ask ourselves whether a person can do something, we should not be assuming that causal determinism prevents it. If every event, including every action, is necessitated by causal antecedents, showing that nothing is ever required other than what we actually do, then the issue about justice and human nature isn’t of any further interest. This would not be the view that requirements of justice must stay within the bounds of human nature, but the view that they must stay within the bounds of what people and societies actually do. I will be assuming that either determinism is not true </w:t>
      </w:r>
      <w:r>
        <w:rPr>
          <w:u w:val="single"/>
        </w:rPr>
        <w:t xml:space="preserve">or (what seems more likely) that </w:t>
      </w:r>
      <w:r>
        <w:rPr>
          <w:b/>
          <w:u w:val="single"/>
        </w:rPr>
        <w:t>people</w:t>
      </w:r>
      <w:r>
        <w:rPr>
          <w:sz w:val="16"/>
        </w:rPr>
        <w:t xml:space="preserve"> can often do other than what they actually do even if determinism is true. For example, it might be that a person can do something only so long as they would tend to succeed if they were to try and not give up. That counterfactual situation might obtain even if it is not possible that they try. For example, it is causally guaranteed that Joe, being so uncaring, will never</w:t>
      </w:r>
    </w:p>
    <w:p>
      <w:pPr/>
      <w:r>
        <w:rPr>
          <w:sz w:val="16"/>
        </w:rPr>
        <w:t xml:space="preserve">try to help </w:t>
      </w:r>
      <w:r>
        <w:rPr>
          <w:u w:val="single"/>
        </w:rPr>
        <w:t>his</w:t>
      </w:r>
      <w:r>
        <w:rPr>
          <w:sz w:val="16"/>
        </w:rPr>
        <w:t xml:space="preserve"> neighbor. Still, </w:t>
      </w:r>
      <w:r>
        <w:rPr>
          <w:u w:val="single"/>
        </w:rPr>
        <w:t xml:space="preserve">if he were to </w:t>
      </w:r>
      <w:r>
        <w:rPr>
          <w:highlight w:val="cyan"/>
          <w:u w:val="single"/>
        </w:rPr>
        <w:t>try</w:t>
      </w:r>
      <w:r>
        <w:rPr>
          <w:u w:val="single"/>
        </w:rPr>
        <w:t xml:space="preserve">, he </w:t>
      </w:r>
      <w:r>
        <w:rPr>
          <w:highlight w:val="cyan"/>
          <w:u w:val="single"/>
        </w:rPr>
        <w:t xml:space="preserve">would </w:t>
      </w:r>
      <w:r>
        <w:rPr>
          <w:b/>
          <w:highlight w:val="cyan"/>
          <w:u w:val="single"/>
        </w:rPr>
        <w:t>tend to</w:t>
      </w:r>
      <w:r>
        <w:rPr>
          <w:b/>
          <w:u w:val="single"/>
        </w:rPr>
        <w:t xml:space="preserve"> succeed</w:t>
      </w:r>
      <w:r>
        <w:rPr>
          <w:sz w:val="16"/>
        </w:rPr>
        <w:t>, so</w:t>
      </w:r>
      <w:r>
        <w:rPr>
          <w:u w:val="single"/>
        </w:rPr>
        <w:t xml:space="preserve"> it is not as if he </w:t>
      </w:r>
      <w:r>
        <w:rPr>
          <w:highlight w:val="cyan"/>
          <w:u w:val="single"/>
        </w:rPr>
        <w:t xml:space="preserve">can’t </w:t>
      </w:r>
      <w:r>
        <w:rPr>
          <w:u w:val="single"/>
        </w:rPr>
        <w:t>help her.</w:t>
      </w:r>
      <w:r>
        <w:rPr>
          <w:sz w:val="16"/>
        </w:rPr>
        <w:t xml:space="preserve"> This sort of view is “compatibilist,” in that it claims, compatibly with causal determinism, </w:t>
      </w:r>
      <w:r>
        <w:rPr>
          <w:u w:val="single"/>
        </w:rPr>
        <w:t xml:space="preserve">that people </w:t>
      </w:r>
      <w:r>
        <w:rPr>
          <w:b/>
          <w:u w:val="single"/>
        </w:rPr>
        <w:t>can</w:t>
      </w:r>
      <w:r>
        <w:rPr>
          <w:u w:val="single"/>
        </w:rPr>
        <w:t xml:space="preserve"> often </w:t>
      </w:r>
      <w:r>
        <w:rPr>
          <w:highlight w:val="cyan"/>
          <w:u w:val="single"/>
        </w:rPr>
        <w:t>do other</w:t>
      </w:r>
      <w:r>
        <w:rPr>
          <w:u w:val="single"/>
        </w:rPr>
        <w:t xml:space="preserve"> than </w:t>
      </w:r>
      <w:r>
        <w:rPr>
          <w:highlight w:val="cyan"/>
          <w:u w:val="single"/>
        </w:rPr>
        <w:t>what they actually do</w:t>
      </w:r>
      <w:r>
        <w:rPr>
          <w:u w:val="single"/>
        </w:rPr>
        <w:t>. (And if they can</w:t>
      </w:r>
      <w:r>
        <w:rPr>
          <w:sz w:val="16"/>
        </w:rPr>
        <w:t>, then</w:t>
      </w:r>
      <w:r>
        <w:rPr>
          <w:u w:val="single"/>
        </w:rPr>
        <w:t xml:space="preserve"> they might be required to.)</w:t>
      </w:r>
      <w:r>
        <w:rPr>
          <w:sz w:val="16"/>
        </w:rPr>
        <w:t xml:space="preserve"> A second important background point concerns oppressive threats and incentives. </w:t>
      </w:r>
      <w:r>
        <w:rPr>
          <w:u w:val="single"/>
        </w:rPr>
        <w:t xml:space="preserve">What people can </w:t>
      </w:r>
      <w:r>
        <w:rPr>
          <w:highlight w:val="cyan"/>
          <w:u w:val="single"/>
        </w:rPr>
        <w:t>bring themselves to</w:t>
      </w:r>
      <w:r>
        <w:rPr>
          <w:u w:val="single"/>
        </w:rPr>
        <w:t xml:space="preserve"> do</w:t>
      </w:r>
      <w:r>
        <w:rPr>
          <w:sz w:val="16"/>
        </w:rPr>
        <w:t xml:space="preserve"> is very often </w:t>
      </w:r>
      <w:r>
        <w:rPr>
          <w:highlight w:val="cyan"/>
          <w:u w:val="single"/>
        </w:rPr>
        <w:t>relative to</w:t>
      </w:r>
      <w:r>
        <w:rPr>
          <w:u w:val="single"/>
        </w:rPr>
        <w:t xml:space="preserve"> an </w:t>
      </w:r>
      <w:r>
        <w:rPr>
          <w:b/>
          <w:highlight w:val="cyan"/>
          <w:u w:val="single"/>
        </w:rPr>
        <w:t>environment of threats</w:t>
      </w:r>
      <w:r>
        <w:rPr>
          <w:highlight w:val="cyan"/>
          <w:u w:val="single"/>
        </w:rPr>
        <w:t xml:space="preserve"> and incentives.</w:t>
      </w:r>
      <w:r>
        <w:rPr>
          <w:sz w:val="16"/>
        </w:rPr>
        <w:t xml:space="preserve"> In many cases, </w:t>
      </w:r>
      <w:r>
        <w:rPr>
          <w:u w:val="single"/>
        </w:rPr>
        <w:t xml:space="preserve">what look like </w:t>
      </w:r>
      <w:r>
        <w:rPr>
          <w:b/>
          <w:highlight w:val="cyan"/>
          <w:u w:val="single"/>
        </w:rPr>
        <w:t>motiv</w:t>
      </w:r>
      <w:r>
        <w:rPr>
          <w:b/>
          <w:u w:val="single"/>
        </w:rPr>
        <w:t xml:space="preserve">ational </w:t>
      </w:r>
      <w:r>
        <w:rPr>
          <w:b/>
          <w:highlight w:val="cyan"/>
          <w:u w:val="single"/>
        </w:rPr>
        <w:t>incapacities—whether</w:t>
      </w:r>
      <w:r>
        <w:rPr>
          <w:highlight w:val="cyan"/>
          <w:u w:val="single"/>
        </w:rPr>
        <w:t xml:space="preserve"> they are morally unfortunate or not—can be overcome</w:t>
      </w:r>
      <w:r>
        <w:rPr>
          <w:b/>
          <w:u w:val="single"/>
        </w:rPr>
        <w:t xml:space="preserve"> by</w:t>
      </w:r>
      <w:r>
        <w:rPr>
          <w:u w:val="single"/>
        </w:rPr>
        <w:t xml:space="preserve"> </w:t>
      </w:r>
      <w:r>
        <w:rPr>
          <w:b/>
          <w:highlight w:val="cyan"/>
          <w:u w:val="single"/>
        </w:rPr>
        <w:t>structuring those</w:t>
      </w:r>
      <w:r>
        <w:rPr>
          <w:b/>
          <w:u w:val="single"/>
        </w:rPr>
        <w:t xml:space="preserve"> threats</w:t>
      </w:r>
      <w:r>
        <w:rPr>
          <w:u w:val="single"/>
        </w:rPr>
        <w:t xml:space="preserve"> and incentives.</w:t>
      </w:r>
      <w:r>
        <w:rPr>
          <w:sz w:val="16"/>
        </w:rPr>
        <w:t xml:space="preserve"> In a subset of cases that require inducement, only oppressive threats and incentives would be effective. (I do not assume that </w:t>
      </w:r>
      <w:r>
        <w:rPr>
          <w:highlight w:val="cyan"/>
          <w:u w:val="single"/>
        </w:rPr>
        <w:t>coercion, which</w:t>
      </w:r>
      <w:r>
        <w:rPr>
          <w:u w:val="single"/>
        </w:rPr>
        <w:t xml:space="preserve"> </w:t>
      </w:r>
      <w:r>
        <w:rPr>
          <w:b/>
          <w:u w:val="single"/>
        </w:rPr>
        <w:t xml:space="preserve">law </w:t>
      </w:r>
      <w:r>
        <w:rPr>
          <w:b/>
          <w:highlight w:val="cyan"/>
          <w:u w:val="single"/>
        </w:rPr>
        <w:t>normally</w:t>
      </w:r>
      <w:r>
        <w:rPr>
          <w:u w:val="single"/>
        </w:rPr>
        <w:t xml:space="preserve"> involves</w:t>
      </w:r>
      <w:r>
        <w:rPr>
          <w:sz w:val="16"/>
        </w:rPr>
        <w:t xml:space="preserve">, is always oppressive and wrong.) Even where the initial motivations are themselves shortfalls from what is necessary for justice (such as weakness of will or willing vice), obviously not just any inducement, however oppressive, would be morally permitted. </w:t>
      </w:r>
      <w:r>
        <w:rPr>
          <w:u w:val="single"/>
        </w:rPr>
        <w:t xml:space="preserve">Many inducements would often only </w:t>
      </w:r>
      <w:r>
        <w:rPr>
          <w:highlight w:val="cyan"/>
          <w:u w:val="single"/>
        </w:rPr>
        <w:t>substitute</w:t>
      </w:r>
      <w:r>
        <w:rPr>
          <w:u w:val="single"/>
        </w:rPr>
        <w:t xml:space="preserve"> one </w:t>
      </w:r>
      <w:r>
        <w:rPr>
          <w:b/>
          <w:u w:val="single"/>
        </w:rPr>
        <w:t>injustice</w:t>
      </w:r>
      <w:r>
        <w:rPr>
          <w:b/>
          <w:u w:val="single"/>
        </w:rPr>
        <w:t xml:space="preserve"> </w:t>
      </w:r>
      <w:r>
        <w:rPr>
          <w:b/>
          <w:u w:val="single"/>
        </w:rPr>
        <w:t>for</w:t>
      </w:r>
      <w:r>
        <w:rPr>
          <w:u w:val="single"/>
        </w:rPr>
        <w:t xml:space="preserve"> another. Nor, however, does the</w:t>
      </w:r>
      <w:r>
        <w:rPr>
          <w:sz w:val="16"/>
        </w:rPr>
        <w:t xml:space="preserve"> fact that the oppressive inducement should be forgone somehow erase the injustice of the behavior that will result. Just because we shouldn’t amputate the hands of thieves to eradicate theft (supposing it would) doesn’t mean that the theft itself is permissible or that a society rife with it is just. Similarly, just because we </w:t>
      </w:r>
      <w:r>
        <w:rPr>
          <w:u w:val="single"/>
        </w:rPr>
        <w:t>shouldn’t incarcerate and “reeducate” people</w:t>
      </w:r>
      <w:r>
        <w:rPr>
          <w:sz w:val="16"/>
        </w:rPr>
        <w:t xml:space="preserve"> who perpetuate bigotry (supposing that would work) doesn’t mean that resulting high levels of bigotry are compatible with a just society. So, returning to the main thread, </w:t>
      </w:r>
      <w:r>
        <w:rPr>
          <w:u w:val="single"/>
        </w:rPr>
        <w:t xml:space="preserve">suppose that “ought” </w:t>
      </w:r>
      <w:r>
        <w:rPr>
          <w:b/>
          <w:highlight w:val="cyan"/>
          <w:u w:val="single"/>
        </w:rPr>
        <w:t>implies</w:t>
      </w:r>
      <w:r>
        <w:rPr>
          <w:b/>
          <w:u w:val="single"/>
        </w:rPr>
        <w:t xml:space="preserve"> “can.”</w:t>
      </w:r>
      <w:r>
        <w:rPr>
          <w:u w:val="single"/>
        </w:rPr>
        <w:t xml:space="preserve"> Plainly, </w:t>
      </w:r>
      <w:r>
        <w:rPr>
          <w:highlight w:val="cyan"/>
          <w:u w:val="single"/>
        </w:rPr>
        <w:t>“ought” does not imply “will”</w:t>
      </w:r>
      <w:r>
        <w:rPr>
          <w:sz w:val="16"/>
        </w:rPr>
        <w:t xml:space="preserve"> (unless people can only do what they will do, a possibility we are putting aside). So, putting the same points the other way around, </w:t>
      </w:r>
      <w:r>
        <w:rPr>
          <w:highlight w:val="cyan"/>
          <w:u w:val="single"/>
        </w:rPr>
        <w:t xml:space="preserve">“can’t do” is </w:t>
      </w:r>
      <w:r>
        <w:rPr>
          <w:b/>
          <w:highlight w:val="cyan"/>
          <w:u w:val="single"/>
        </w:rPr>
        <w:t>requirement-blocking</w:t>
      </w:r>
      <w:r>
        <w:rPr>
          <w:highlight w:val="cyan"/>
          <w:u w:val="single"/>
        </w:rPr>
        <w:t xml:space="preserve">, but </w:t>
      </w:r>
      <w:r>
        <w:rPr>
          <w:b/>
          <w:highlight w:val="cyan"/>
          <w:u w:val="single"/>
        </w:rPr>
        <w:t>“won’t</w:t>
      </w:r>
      <w:r>
        <w:rPr>
          <w:highlight w:val="cyan"/>
          <w:u w:val="single"/>
        </w:rPr>
        <w:t xml:space="preserve"> do” is not.</w:t>
      </w:r>
    </w:p>
    <w:p>
      <w:pPr>
        <w:pStyle w:val="Analytic"/>
      </w:pPr>
      <w:r>
        <w:t xml:space="preserve">2. </w:t>
      </w:r>
      <w:r>
        <w:rPr>
          <w:u w:val="single"/>
        </w:rPr>
        <w:t>Agent</w:t>
      </w:r>
      <w:r>
        <w:t xml:space="preserve">---the executive </w:t>
      </w:r>
      <w:r>
        <w:rPr>
          <w:u w:val="single"/>
        </w:rPr>
        <w:t>is</w:t>
      </w:r>
      <w:r>
        <w:t xml:space="preserve"> the plan. Every lever sits </w:t>
      </w:r>
      <w:r>
        <w:rPr>
          <w:u w:val="single"/>
        </w:rPr>
        <w:t>inside</w:t>
      </w:r>
      <w:r>
        <w:t xml:space="preserve"> the branch that resists it.</w:t>
      </w:r>
    </w:p>
    <w:p>
      <w:pPr>
        <w:pStyle w:val="Heading4"/>
      </w:pPr>
      <w:r>
        <w:t xml:space="preserve">The President can </w:t>
      </w:r>
      <w:r>
        <w:rPr>
          <w:u w:val="single"/>
        </w:rPr>
        <w:t>cancel</w:t>
      </w:r>
      <w:r>
        <w:t xml:space="preserve"> the case before delivery and </w:t>
      </w:r>
      <w:r>
        <w:rPr>
          <w:u w:val="single"/>
        </w:rPr>
        <w:t>pull the licence</w:t>
      </w:r>
      <w:r>
        <w:t xml:space="preserve"> without notice.</w:t>
      </w:r>
    </w:p>
    <w:p>
      <w:pPr>
        <w:pStyle w:val="Style13ptBold"/>
      </w:pPr>
      <w:r>
        <w:rPr>
          <w:b/>
        </w:rPr>
        <w:t>CRS 24</w:t>
      </w:r>
      <w:r>
        <w:t xml:space="preserve"> — Congressional Research Service. May 14. Nonpartisan research arm of the Library of Congress, writing for Members handling this exact question. Congressional Research Service, “U.S. Review of an Arms Sale to Israel: Issues for Congress,” IN12359, https://www.congress.gov/crs_external_products/IN/HTML/IN12359.html Clopus</w:t>
      </w:r>
    </w:p>
    <w:p>
      <w:pPr/>
      <w:r>
        <w:rPr>
          <w:sz w:val="16"/>
        </w:rPr>
        <w:t xml:space="preserve">In May 2024, U.S. officials confirmed reports that the Biden Administration is "reviewing some near-term security assistance" for Israel and </w:t>
      </w:r>
      <w:r>
        <w:rPr>
          <w:u w:val="single"/>
        </w:rPr>
        <w:t xml:space="preserve">has </w:t>
      </w:r>
      <w:r>
        <w:rPr>
          <w:b/>
          <w:highlight w:val="cyan"/>
          <w:u w:val="single"/>
        </w:rPr>
        <w:t>paused a shipment</w:t>
      </w:r>
      <w:r>
        <w:rPr>
          <w:sz w:val="16"/>
        </w:rPr>
        <w:t xml:space="preserve"> of</w:t>
      </w:r>
      <w:r>
        <w:rPr>
          <w:u w:val="single"/>
        </w:rPr>
        <w:t xml:space="preserve"> </w:t>
      </w:r>
      <w:r>
        <w:rPr>
          <w:highlight w:val="cyan"/>
          <w:u w:val="single"/>
        </w:rPr>
        <w:t>2,000-pound</w:t>
      </w:r>
      <w:r>
        <w:rPr>
          <w:u w:val="single"/>
        </w:rPr>
        <w:t xml:space="preserve"> bombs and 500-pound bombs based on </w:t>
      </w:r>
      <w:r>
        <w:rPr>
          <w:highlight w:val="cyan"/>
          <w:u w:val="single"/>
        </w:rPr>
        <w:t>concern</w:t>
      </w:r>
      <w:r>
        <w:rPr>
          <w:u w:val="single"/>
        </w:rPr>
        <w:t xml:space="preserve"> </w:t>
      </w:r>
      <w:r>
        <w:rPr>
          <w:b/>
          <w:u w:val="single"/>
        </w:rPr>
        <w:t>about</w:t>
      </w:r>
      <w:r>
        <w:rPr>
          <w:u w:val="single"/>
        </w:rPr>
        <w:t xml:space="preserve"> </w:t>
      </w:r>
      <w:r>
        <w:rPr>
          <w:highlight w:val="cyan"/>
          <w:u w:val="single"/>
        </w:rPr>
        <w:t xml:space="preserve">their </w:t>
      </w:r>
      <w:r>
        <w:rPr>
          <w:b/>
          <w:highlight w:val="cyan"/>
          <w:u w:val="single"/>
        </w:rPr>
        <w:t>potential use</w:t>
      </w:r>
      <w:r>
        <w:rPr>
          <w:highlight w:val="cyan"/>
          <w:u w:val="single"/>
        </w:rPr>
        <w:t xml:space="preserve"> in</w:t>
      </w:r>
      <w:r>
        <w:rPr>
          <w:b/>
          <w:u w:val="single"/>
        </w:rPr>
        <w:t xml:space="preserve"> the</w:t>
      </w:r>
      <w:r>
        <w:rPr>
          <w:u w:val="single"/>
        </w:rPr>
        <w:t xml:space="preserve"> city of Rafah</w:t>
      </w:r>
      <w:r>
        <w:rPr>
          <w:sz w:val="16"/>
        </w:rPr>
        <w:t xml:space="preserve">, Gaza. The Administration's action comes after inconclusive Israel-Hamas cease-fire negotiations and the subsequent launch of Israeli air and ground operations near </w:t>
      </w:r>
      <w:r>
        <w:rPr>
          <w:u w:val="single"/>
        </w:rPr>
        <w:t>Rafah, where an estimated 1.4 million</w:t>
      </w:r>
      <w:r>
        <w:rPr>
          <w:sz w:val="16"/>
        </w:rPr>
        <w:t xml:space="preserve"> Gazans have gathered, including 1.1 million people displaced by fighting </w:t>
      </w:r>
      <w:r>
        <w:rPr>
          <w:b/>
          <w:u w:val="single"/>
        </w:rPr>
        <w:t>elsewhere in</w:t>
      </w:r>
      <w:r>
        <w:rPr>
          <w:u w:val="single"/>
        </w:rPr>
        <w:t xml:space="preserve"> the Gaza Strip. For</w:t>
      </w:r>
      <w:r>
        <w:rPr>
          <w:sz w:val="16"/>
        </w:rPr>
        <w:t xml:space="preserve"> weeks, U.S. officials reportedly had warned Israel not to proceed with major </w:t>
      </w:r>
      <w:r>
        <w:rPr>
          <w:u w:val="single"/>
        </w:rPr>
        <w:t>military</w:t>
      </w:r>
      <w:r>
        <w:rPr>
          <w:sz w:val="16"/>
        </w:rPr>
        <w:t xml:space="preserve"> operations in Rafah without adequately planning for civilian safety and welfare. </w:t>
      </w:r>
      <w:r>
        <w:rPr>
          <w:u w:val="single"/>
        </w:rPr>
        <w:t>President Joe Biden said on May 8</w:t>
      </w:r>
      <w:r>
        <w:rPr>
          <w:sz w:val="16"/>
        </w:rPr>
        <w:t xml:space="preserve"> that he had "made it </w:t>
      </w:r>
      <w:r>
        <w:rPr>
          <w:b/>
          <w:u w:val="single"/>
        </w:rPr>
        <w:t>clear to</w:t>
      </w:r>
      <w:r>
        <w:rPr>
          <w:sz w:val="16"/>
        </w:rPr>
        <w:t xml:space="preserve"> Bibi [Prime Minister Benjamin Netanyahu] and the war cabinet, </w:t>
      </w:r>
      <w:r>
        <w:rPr>
          <w:b/>
          <w:u w:val="single"/>
        </w:rPr>
        <w:t>they're</w:t>
      </w:r>
      <w:r>
        <w:rPr>
          <w:highlight w:val="cyan"/>
          <w:u w:val="single"/>
        </w:rPr>
        <w:t xml:space="preserve"> not going to get our support, if in fact they </w:t>
      </w:r>
      <w:r>
        <w:rPr>
          <w:b/>
          <w:highlight w:val="cyan"/>
          <w:u w:val="single"/>
        </w:rPr>
        <w:t>go on these</w:t>
      </w:r>
      <w:r>
        <w:rPr>
          <w:highlight w:val="cyan"/>
          <w:u w:val="single"/>
        </w:rPr>
        <w:t xml:space="preserve"> population centers</w:t>
      </w:r>
      <w:r>
        <w:rPr>
          <w:b/>
          <w:u w:val="single"/>
        </w:rPr>
        <w:t>.</w:t>
      </w:r>
      <w:r>
        <w:rPr>
          <w:b/>
          <w:u w:val="single"/>
        </w:rPr>
        <w:t>" He</w:t>
      </w:r>
      <w:r>
        <w:rPr>
          <w:sz w:val="16"/>
        </w:rPr>
        <w:t xml:space="preserve"> also said, "</w:t>
      </w:r>
      <w:r>
        <w:rPr>
          <w:u w:val="single"/>
        </w:rPr>
        <w:t>We're not walking away from Israel's security</w:t>
      </w:r>
      <w:r>
        <w:rPr>
          <w:sz w:val="16"/>
        </w:rPr>
        <w:t>; we're</w:t>
      </w:r>
      <w:r>
        <w:rPr>
          <w:u w:val="single"/>
        </w:rPr>
        <w:t xml:space="preserve"> </w:t>
      </w:r>
      <w:r>
        <w:rPr>
          <w:b/>
          <w:highlight w:val="cyan"/>
          <w:u w:val="single"/>
        </w:rPr>
        <w:t>walking</w:t>
      </w:r>
      <w:r>
        <w:rPr>
          <w:highlight w:val="cyan"/>
          <w:u w:val="single"/>
        </w:rPr>
        <w:t xml:space="preserve"> away from</w:t>
      </w:r>
      <w:r>
        <w:rPr>
          <w:u w:val="single"/>
        </w:rPr>
        <w:t xml:space="preserve"> Israel's </w:t>
      </w:r>
      <w:r>
        <w:rPr>
          <w:highlight w:val="cyan"/>
          <w:u w:val="single"/>
        </w:rPr>
        <w:t>ability to wage war</w:t>
      </w:r>
      <w:r>
        <w:rPr>
          <w:u w:val="single"/>
        </w:rPr>
        <w:t xml:space="preserve"> in </w:t>
      </w:r>
      <w:r>
        <w:rPr>
          <w:highlight w:val="cyan"/>
          <w:u w:val="single"/>
        </w:rPr>
        <w:t>those</w:t>
      </w:r>
      <w:r>
        <w:rPr>
          <w:u w:val="single"/>
        </w:rPr>
        <w:t xml:space="preserve"> areas.</w:t>
      </w:r>
      <w:r>
        <w:rPr>
          <w:sz w:val="16"/>
        </w:rPr>
        <w:t>"</w:t>
      </w:r>
    </w:p>
    <w:p>
      <w:pPr/>
      <w:r>
        <w:rPr>
          <w:sz w:val="16"/>
        </w:rPr>
        <w:t xml:space="preserve">Two days later, the Administration released its report to Congress under Section 2 of the National Security Memorandum-20 (NSM-20). The report concluded that "given Israel's significant reliance on U.S.-made defense articles, it is reasonable to assess that defense articles covered under NSM-20 have been used by Israeli security forces since October 7 in instances inconsistent with its IHL [International Humanitarian Law] obligations or with established best practices for mitigating </w:t>
      </w:r>
      <w:r>
        <w:rPr>
          <w:b/>
          <w:u w:val="single"/>
        </w:rPr>
        <w:t>civilian harm."</w:t>
      </w:r>
    </w:p>
    <w:p>
      <w:pPr/>
      <w:r>
        <w:rPr>
          <w:sz w:val="16"/>
        </w:rPr>
        <w:t>Congress appears divided over the President's weapons pause, with some lawmakers agreeing with the President's decision and others decrying it for what they call its effect on the "timely delivery of security assistance to Israel." Opponents of the pause in the House have reportedly planned a floor vote on the Israel Security Assistance Support Act (ISASA – see below).</w:t>
      </w:r>
    </w:p>
    <w:p>
      <w:pPr/>
      <w:r>
        <w:rPr>
          <w:sz w:val="16"/>
        </w:rPr>
        <w:t xml:space="preserve">Issues for </w:t>
      </w:r>
      <w:r>
        <w:rPr>
          <w:b/>
          <w:u w:val="single"/>
        </w:rPr>
        <w:t>Congress</w:t>
      </w:r>
    </w:p>
    <w:p>
      <w:pPr/>
      <w:r>
        <w:rPr>
          <w:sz w:val="16"/>
        </w:rPr>
        <w:t>Presidential Authority to Pause U.S. Weapons Sales</w:t>
      </w:r>
    </w:p>
    <w:p>
      <w:pPr/>
      <w:r>
        <w:rPr>
          <w:u w:val="single"/>
        </w:rPr>
        <w:t xml:space="preserve">The President has a </w:t>
      </w:r>
      <w:r>
        <w:rPr>
          <w:b/>
          <w:u w:val="single"/>
        </w:rPr>
        <w:t>number of</w:t>
      </w:r>
      <w:r>
        <w:rPr>
          <w:u w:val="single"/>
        </w:rPr>
        <w:t xml:space="preserve"> </w:t>
      </w:r>
      <w:r>
        <w:rPr>
          <w:b/>
          <w:highlight w:val="cyan"/>
          <w:u w:val="single"/>
        </w:rPr>
        <w:t>mechanisms</w:t>
      </w:r>
      <w:r>
        <w:rPr>
          <w:b/>
          <w:u w:val="single"/>
        </w:rPr>
        <w:t xml:space="preserve"> to </w:t>
      </w:r>
      <w:r>
        <w:rPr>
          <w:b/>
          <w:highlight w:val="cyan"/>
          <w:u w:val="single"/>
        </w:rPr>
        <w:t>alter</w:t>
      </w:r>
      <w:r>
        <w:rPr>
          <w:b/>
          <w:u w:val="single"/>
        </w:rPr>
        <w:t xml:space="preserve"> or</w:t>
      </w:r>
      <w:r>
        <w:rPr>
          <w:u w:val="single"/>
        </w:rPr>
        <w:t xml:space="preserve"> </w:t>
      </w:r>
      <w:r>
        <w:rPr>
          <w:highlight w:val="cyan"/>
          <w:u w:val="single"/>
        </w:rPr>
        <w:t>end the sales</w:t>
      </w:r>
      <w:r>
        <w:rPr>
          <w:sz w:val="16"/>
        </w:rPr>
        <w:t xml:space="preserve"> of U.S.-origin defense articles. The Arms Export Control Act (AECA) and the Foreign Assistance Act of 1961 establish the statutory foundations governing Foreign Military Sales (FMS) and Direct Commercial Sales (DCS) to foreign governments. </w:t>
      </w:r>
      <w:r>
        <w:rPr>
          <w:u w:val="single"/>
        </w:rPr>
        <w:t xml:space="preserve">The AECA </w:t>
      </w:r>
      <w:r>
        <w:rPr>
          <w:highlight w:val="cyan"/>
          <w:u w:val="single"/>
        </w:rPr>
        <w:t>prohibit</w:t>
      </w:r>
      <w:r>
        <w:rPr>
          <w:u w:val="single"/>
        </w:rPr>
        <w:t xml:space="preserve">s the </w:t>
      </w:r>
      <w:r>
        <w:rPr>
          <w:highlight w:val="cyan"/>
          <w:u w:val="single"/>
        </w:rPr>
        <w:t>sale or delivery</w:t>
      </w:r>
      <w:r>
        <w:rPr>
          <w:sz w:val="16"/>
        </w:rPr>
        <w:t xml:space="preserve"> of U.S.-origin defense articles </w:t>
      </w:r>
      <w:r>
        <w:rPr>
          <w:u w:val="single"/>
        </w:rPr>
        <w:t xml:space="preserve">if the </w:t>
      </w:r>
      <w:r>
        <w:rPr>
          <w:highlight w:val="cyan"/>
          <w:u w:val="single"/>
        </w:rPr>
        <w:t>President finds</w:t>
      </w:r>
      <w:r>
        <w:rPr>
          <w:sz w:val="16"/>
        </w:rPr>
        <w:t xml:space="preserve"> that a recipient country has </w:t>
      </w:r>
      <w:r>
        <w:rPr>
          <w:u w:val="single"/>
        </w:rPr>
        <w:t xml:space="preserve">used such </w:t>
      </w:r>
      <w:r>
        <w:rPr>
          <w:b/>
          <w:u w:val="single"/>
        </w:rPr>
        <w:t>articles for</w:t>
      </w:r>
      <w:r>
        <w:rPr>
          <w:u w:val="single"/>
        </w:rPr>
        <w:t xml:space="preserve"> </w:t>
      </w:r>
      <w:r>
        <w:rPr>
          <w:b/>
          <w:highlight w:val="cyan"/>
          <w:u w:val="single"/>
        </w:rPr>
        <w:t>unauthorized</w:t>
      </w:r>
      <w:r>
        <w:rPr>
          <w:b/>
          <w:u w:val="single"/>
        </w:rPr>
        <w:t xml:space="preserve"> purposes</w:t>
      </w:r>
      <w:r>
        <w:rPr>
          <w:sz w:val="16"/>
        </w:rPr>
        <w:t xml:space="preserve">. The </w:t>
      </w:r>
      <w:r>
        <w:rPr>
          <w:u w:val="single"/>
        </w:rPr>
        <w:t>AECA also stipulates that such</w:t>
      </w:r>
      <w:r>
        <w:rPr>
          <w:sz w:val="16"/>
        </w:rPr>
        <w:t xml:space="preserve"> countries would, absent a presidential waiver, be </w:t>
      </w:r>
      <w:r>
        <w:rPr>
          <w:highlight w:val="cyan"/>
          <w:u w:val="single"/>
        </w:rPr>
        <w:t>ineligible for</w:t>
      </w:r>
      <w:r>
        <w:rPr>
          <w:u w:val="single"/>
        </w:rPr>
        <w:t xml:space="preserve"> future </w:t>
      </w:r>
      <w:r>
        <w:rPr>
          <w:b/>
          <w:u w:val="single"/>
        </w:rPr>
        <w:t>U.S. sales</w:t>
      </w:r>
      <w:r>
        <w:rPr>
          <w:u w:val="single"/>
        </w:rPr>
        <w:t xml:space="preserve"> of defense articles</w:t>
      </w:r>
      <w:r>
        <w:rPr>
          <w:sz w:val="16"/>
        </w:rPr>
        <w:t xml:space="preserve"> until the President determines the violation has ceased and recipients </w:t>
      </w:r>
      <w:r>
        <w:rPr>
          <w:b/>
          <w:u w:val="single"/>
        </w:rPr>
        <w:t>assure violations</w:t>
      </w:r>
      <w:r>
        <w:rPr>
          <w:sz w:val="16"/>
        </w:rPr>
        <w:t xml:space="preserve"> will </w:t>
      </w:r>
      <w:r>
        <w:rPr>
          <w:u w:val="single"/>
        </w:rPr>
        <w:t>not recur. The law does not provide for</w:t>
      </w:r>
      <w:r>
        <w:rPr>
          <w:sz w:val="16"/>
        </w:rPr>
        <w:t xml:space="preserve"> such a </w:t>
      </w:r>
      <w:r>
        <w:rPr>
          <w:u w:val="single"/>
        </w:rPr>
        <w:t xml:space="preserve">waiver if Congress has </w:t>
      </w:r>
      <w:r>
        <w:rPr>
          <w:b/>
          <w:u w:val="single"/>
        </w:rPr>
        <w:t>adopted</w:t>
      </w:r>
      <w:r>
        <w:rPr>
          <w:b/>
          <w:u w:val="single"/>
        </w:rPr>
        <w:t xml:space="preserve"> a</w:t>
      </w:r>
      <w:r>
        <w:rPr>
          <w:sz w:val="16"/>
        </w:rPr>
        <w:t xml:space="preserve"> joint resolution, which would be subject to </w:t>
      </w:r>
      <w:r>
        <w:rPr>
          <w:u w:val="single"/>
        </w:rPr>
        <w:t>presidential veto.</w:t>
      </w:r>
    </w:p>
    <w:p>
      <w:pPr/>
      <w:r>
        <w:rPr>
          <w:u w:val="single"/>
        </w:rPr>
        <w:t xml:space="preserve">The </w:t>
      </w:r>
      <w:r>
        <w:rPr>
          <w:b/>
          <w:u w:val="single"/>
        </w:rPr>
        <w:t>executive branch</w:t>
      </w:r>
      <w:r>
        <w:rPr>
          <w:u w:val="single"/>
        </w:rPr>
        <w:t xml:space="preserve"> also has wide-ranging authority to cancel an FMS transaction prior to the </w:t>
      </w:r>
      <w:r>
        <w:rPr>
          <w:b/>
          <w:u w:val="single"/>
        </w:rPr>
        <w:t>articles'</w:t>
      </w:r>
      <w:r>
        <w:rPr>
          <w:u w:val="single"/>
        </w:rPr>
        <w:t xml:space="preserve"> </w:t>
      </w:r>
      <w:r>
        <w:rPr>
          <w:b/>
          <w:u w:val="single"/>
        </w:rPr>
        <w:t>delivery</w:t>
      </w:r>
      <w:r>
        <w:rPr>
          <w:u w:val="single"/>
        </w:rPr>
        <w:t>.</w:t>
      </w:r>
      <w:r>
        <w:rPr>
          <w:sz w:val="16"/>
        </w:rPr>
        <w:t xml:space="preserve"> The standard Letter </w:t>
      </w:r>
      <w:r>
        <w:rPr>
          <w:u w:val="single"/>
        </w:rPr>
        <w:t>of Offer and Acceptance (LOA) terms</w:t>
      </w:r>
      <w:r>
        <w:rPr>
          <w:sz w:val="16"/>
        </w:rPr>
        <w:t xml:space="preserve"> </w:t>
      </w:r>
      <w:r>
        <w:rPr>
          <w:u w:val="single"/>
        </w:rPr>
        <w:t xml:space="preserve">and </w:t>
      </w:r>
      <w:r>
        <w:rPr>
          <w:b/>
          <w:u w:val="single"/>
        </w:rPr>
        <w:t>conditions</w:t>
      </w:r>
      <w:r>
        <w:rPr>
          <w:u w:val="single"/>
        </w:rPr>
        <w:t xml:space="preserve"> </w:t>
      </w:r>
      <w:r>
        <w:rPr>
          <w:b/>
          <w:u w:val="single"/>
        </w:rPr>
        <w:t>permit the</w:t>
      </w:r>
      <w:r>
        <w:rPr>
          <w:sz w:val="16"/>
        </w:rPr>
        <w:t xml:space="preserve"> U.S. government, under "unusual and compelling circumstances, when the national </w:t>
      </w:r>
      <w:r>
        <w:rPr>
          <w:u w:val="single"/>
        </w:rPr>
        <w:t>interest of the U.S. requires," to</w:t>
      </w:r>
      <w:r>
        <w:rPr>
          <w:sz w:val="16"/>
        </w:rPr>
        <w:t xml:space="preserve"> </w:t>
      </w:r>
      <w:r>
        <w:rPr>
          <w:u w:val="single"/>
        </w:rPr>
        <w:t xml:space="preserve">"cancel or suspend all or part" of such a letter </w:t>
      </w:r>
      <w:r>
        <w:rPr>
          <w:b/>
          <w:u w:val="single"/>
        </w:rPr>
        <w:t>"at</w:t>
      </w:r>
      <w:r>
        <w:rPr>
          <w:u w:val="single"/>
        </w:rPr>
        <w:t xml:space="preserve"> any time prior</w:t>
      </w:r>
      <w:r>
        <w:rPr>
          <w:sz w:val="16"/>
        </w:rPr>
        <w:t xml:space="preserve"> to</w:t>
      </w:r>
      <w:r>
        <w:rPr>
          <w:u w:val="single"/>
        </w:rPr>
        <w:t xml:space="preserve"> the delivery of defense </w:t>
      </w:r>
      <w:r>
        <w:rPr>
          <w:b/>
          <w:u w:val="single"/>
        </w:rPr>
        <w:t>articles."</w:t>
      </w:r>
    </w:p>
    <w:p>
      <w:pPr/>
      <w:r>
        <w:rPr>
          <w:sz w:val="16"/>
        </w:rPr>
        <w:t xml:space="preserve">The U.S. government similarly has </w:t>
      </w:r>
      <w:r>
        <w:rPr>
          <w:u w:val="single"/>
        </w:rPr>
        <w:t xml:space="preserve">extensive authority to </w:t>
      </w:r>
      <w:r>
        <w:rPr>
          <w:b/>
          <w:u w:val="single"/>
        </w:rPr>
        <w:t>cancel or</w:t>
      </w:r>
      <w:r>
        <w:rPr>
          <w:u w:val="single"/>
        </w:rPr>
        <w:t xml:space="preserve"> modify </w:t>
      </w:r>
      <w:r>
        <w:rPr>
          <w:b/>
          <w:u w:val="single"/>
        </w:rPr>
        <w:t>export licenses</w:t>
      </w:r>
      <w:r>
        <w:rPr>
          <w:sz w:val="16"/>
        </w:rPr>
        <w:t xml:space="preserve"> for U.S.-origin defense articles. Section 126.7 of the International Traffic in </w:t>
      </w:r>
      <w:r>
        <w:rPr>
          <w:u w:val="single"/>
        </w:rPr>
        <w:t>Arms Regulations (ITAR) states</w:t>
      </w:r>
      <w:r>
        <w:rPr>
          <w:sz w:val="16"/>
        </w:rPr>
        <w:t xml:space="preserve"> that such licenses </w:t>
      </w:r>
      <w:r>
        <w:rPr>
          <w:u w:val="single"/>
        </w:rPr>
        <w:t xml:space="preserve">"may be revoked, suspended, or </w:t>
      </w:r>
      <w:r>
        <w:rPr>
          <w:b/>
          <w:u w:val="single"/>
        </w:rPr>
        <w:t>amended</w:t>
      </w:r>
      <w:r>
        <w:rPr>
          <w:u w:val="single"/>
        </w:rPr>
        <w:t xml:space="preserve"> </w:t>
      </w:r>
      <w:r>
        <w:rPr>
          <w:b/>
          <w:u w:val="single"/>
        </w:rPr>
        <w:t>without prior notice</w:t>
      </w:r>
      <w:r>
        <w:rPr>
          <w:u w:val="single"/>
        </w:rPr>
        <w:t xml:space="preserve"> whenever"</w:t>
      </w:r>
      <w:r>
        <w:rPr>
          <w:sz w:val="16"/>
        </w:rPr>
        <w:t xml:space="preserve"> the State Department </w:t>
      </w:r>
      <w:r>
        <w:rPr>
          <w:b/>
          <w:u w:val="single"/>
        </w:rPr>
        <w:t>"believes that"</w:t>
      </w:r>
      <w:r>
        <w:rPr>
          <w:sz w:val="16"/>
        </w:rPr>
        <w:t xml:space="preserve"> the recipient </w:t>
      </w:r>
      <w:r>
        <w:rPr>
          <w:u w:val="single"/>
        </w:rPr>
        <w:t xml:space="preserve">has violated "the </w:t>
      </w:r>
      <w:r>
        <w:rPr>
          <w:b/>
          <w:u w:val="single"/>
        </w:rPr>
        <w:t>terms</w:t>
      </w:r>
      <w:r>
        <w:rPr>
          <w:u w:val="single"/>
        </w:rPr>
        <w:t xml:space="preserve"> of any U.S.</w:t>
      </w:r>
      <w:r>
        <w:rPr>
          <w:sz w:val="16"/>
        </w:rPr>
        <w:t xml:space="preserve"> Government export authorization." The Department </w:t>
      </w:r>
      <w:r>
        <w:rPr>
          <w:u w:val="single"/>
        </w:rPr>
        <w:t>may</w:t>
      </w:r>
      <w:r>
        <w:rPr>
          <w:sz w:val="16"/>
        </w:rPr>
        <w:t xml:space="preserve"> also take these actions </w:t>
      </w:r>
      <w:r>
        <w:rPr>
          <w:u w:val="single"/>
        </w:rPr>
        <w:t>if it deems them</w:t>
      </w:r>
      <w:r>
        <w:rPr>
          <w:sz w:val="16"/>
        </w:rPr>
        <w:t xml:space="preserve"> to</w:t>
      </w:r>
      <w:r>
        <w:rPr>
          <w:u w:val="single"/>
        </w:rPr>
        <w:t xml:space="preserve"> be "in furtherance of world peace</w:t>
      </w:r>
      <w:r>
        <w:rPr>
          <w:sz w:val="16"/>
        </w:rPr>
        <w:t>, the</w:t>
      </w:r>
      <w:r>
        <w:rPr>
          <w:u w:val="single"/>
        </w:rPr>
        <w:t xml:space="preserve"> </w:t>
      </w:r>
      <w:r>
        <w:rPr>
          <w:b/>
          <w:u w:val="single"/>
        </w:rPr>
        <w:t>national security</w:t>
      </w:r>
      <w:r>
        <w:rPr>
          <w:u w:val="single"/>
        </w:rPr>
        <w:t xml:space="preserve"> or the foreign policy</w:t>
      </w:r>
      <w:r>
        <w:rPr>
          <w:sz w:val="16"/>
        </w:rPr>
        <w:t xml:space="preserve"> of</w:t>
      </w:r>
      <w:r>
        <w:rPr>
          <w:u w:val="single"/>
        </w:rPr>
        <w:t xml:space="preserve"> the United States, or is otherwise advisable."</w:t>
      </w:r>
    </w:p>
    <w:p>
      <w:pPr/>
      <w:r>
        <w:rPr>
          <w:sz w:val="16"/>
        </w:rPr>
        <w:t xml:space="preserve">In 2021, the </w:t>
      </w:r>
      <w:r>
        <w:rPr>
          <w:u w:val="single"/>
        </w:rPr>
        <w:t xml:space="preserve">Biden </w:t>
      </w:r>
      <w:r>
        <w:rPr>
          <w:b/>
          <w:u w:val="single"/>
        </w:rPr>
        <w:t>Admin</w:t>
      </w:r>
      <w:r>
        <w:rPr>
          <w:u w:val="single"/>
        </w:rPr>
        <w:t>istration paused certain weapons sales and transfers</w:t>
      </w:r>
      <w:r>
        <w:rPr>
          <w:sz w:val="16"/>
        </w:rPr>
        <w:t xml:space="preserve"> to Saudi Arabia, </w:t>
      </w:r>
      <w:r>
        <w:rPr>
          <w:u w:val="single"/>
        </w:rPr>
        <w:t xml:space="preserve">reportedly including </w:t>
      </w:r>
      <w:r>
        <w:rPr>
          <w:b/>
          <w:u w:val="single"/>
        </w:rPr>
        <w:t>transfers of air-to-ground munitions</w:t>
      </w:r>
      <w:r>
        <w:rPr>
          <w:b/>
          <w:u w:val="single"/>
        </w:rPr>
        <w:t>, based</w:t>
      </w:r>
      <w:r>
        <w:rPr>
          <w:sz w:val="16"/>
        </w:rPr>
        <w:t xml:space="preserve"> on concerns about the </w:t>
      </w:r>
      <w:r>
        <w:rPr>
          <w:b/>
          <w:u w:val="single"/>
        </w:rPr>
        <w:t>effect of</w:t>
      </w:r>
      <w:r>
        <w:rPr>
          <w:u w:val="single"/>
        </w:rPr>
        <w:t xml:space="preserve"> Saudi military</w:t>
      </w:r>
      <w:r>
        <w:rPr>
          <w:sz w:val="16"/>
        </w:rPr>
        <w:t xml:space="preserve"> operations in Yemen on civilians and U.S. national </w:t>
      </w:r>
      <w:r>
        <w:rPr>
          <w:b/>
          <w:u w:val="single"/>
        </w:rPr>
        <w:t>security interests.</w:t>
      </w:r>
    </w:p>
    <w:p>
      <w:pPr/>
      <w:r>
        <w:rPr>
          <w:sz w:val="16"/>
        </w:rPr>
        <w:t xml:space="preserve">U.S. Foreign Aid to Israel and Congressional </w:t>
      </w:r>
      <w:r>
        <w:rPr>
          <w:b/>
          <w:u w:val="single"/>
        </w:rPr>
        <w:t>Notification</w:t>
      </w:r>
    </w:p>
    <w:p>
      <w:pPr/>
      <w:r>
        <w:rPr>
          <w:sz w:val="16"/>
        </w:rPr>
        <w:t xml:space="preserve">President Biden's weapons pause has sparked some congressional concern over whether the Administration is obligating and notifying foreign assistance funding, such as Foreign Military Financing for Israel. Congress appropriated $3.5 billion in FMF for assistance to Israel and related expenses in the Israel Security Supplemental Appropriations Act. Such funds are available for obligation until September 30, 2025, and are required to have a spend plan within 15 days of enactment, outlined in Section 310 of Division A. Regular notification procedures apply, but the legislation includes a provision waiving the notification requirement for FMF </w:t>
      </w:r>
      <w:r>
        <w:rPr>
          <w:b/>
          <w:u w:val="single"/>
        </w:rPr>
        <w:t>funds if</w:t>
      </w:r>
      <w:r>
        <w:rPr>
          <w:sz w:val="16"/>
        </w:rPr>
        <w:t xml:space="preserve"> "the Secretary of State determines that to do so is in the national security interest of the United States." Congress monitors agency delay in making funds available for obligation or expenditure through the Impoundment Control Act of 1974 (ICA).</w:t>
      </w:r>
    </w:p>
    <w:p>
      <w:pPr/>
      <w:r>
        <w:rPr>
          <w:sz w:val="16"/>
        </w:rPr>
        <w:t>Possible Legislation</w:t>
      </w:r>
    </w:p>
    <w:p>
      <w:pPr/>
      <w:r>
        <w:rPr>
          <w:u w:val="single"/>
        </w:rPr>
        <w:t xml:space="preserve">ISASA would </w:t>
      </w:r>
      <w:r>
        <w:rPr>
          <w:highlight w:val="cyan"/>
          <w:u w:val="single"/>
        </w:rPr>
        <w:t>prohibit</w:t>
      </w:r>
      <w:r>
        <w:rPr>
          <w:u w:val="single"/>
        </w:rPr>
        <w:t xml:space="preserve"> FY2024 or </w:t>
      </w:r>
      <w:r>
        <w:rPr>
          <w:highlight w:val="cyan"/>
          <w:u w:val="single"/>
        </w:rPr>
        <w:t>earlier funds from being used</w:t>
      </w:r>
      <w:r>
        <w:rPr>
          <w:sz w:val="16"/>
        </w:rPr>
        <w:t xml:space="preserve"> to</w:t>
      </w:r>
      <w:r>
        <w:rPr>
          <w:u w:val="single"/>
        </w:rPr>
        <w:t xml:space="preserve"> </w:t>
      </w:r>
      <w:r>
        <w:rPr>
          <w:b/>
          <w:highlight w:val="cyan"/>
          <w:u w:val="single"/>
        </w:rPr>
        <w:t>withhold defense items/services</w:t>
      </w:r>
      <w:r>
        <w:rPr>
          <w:highlight w:val="cyan"/>
          <w:u w:val="single"/>
        </w:rPr>
        <w:t xml:space="preserve"> to</w:t>
      </w:r>
      <w:r>
        <w:rPr>
          <w:u w:val="single"/>
        </w:rPr>
        <w:t xml:space="preserve"> Israel.</w:t>
      </w:r>
      <w:r>
        <w:rPr>
          <w:sz w:val="16"/>
        </w:rPr>
        <w:t xml:space="preserve"> It also would withhold funds from the Secretary of Defense, Secretary of State, and </w:t>
      </w:r>
      <w:r>
        <w:rPr>
          <w:u w:val="single"/>
        </w:rPr>
        <w:t>the</w:t>
      </w:r>
      <w:r>
        <w:rPr>
          <w:sz w:val="16"/>
        </w:rPr>
        <w:t xml:space="preserve"> National Security Council until U.S. officials can certify that items withheld from Israel </w:t>
      </w:r>
      <w:r>
        <w:rPr>
          <w:u w:val="single"/>
        </w:rPr>
        <w:t>had been delivered. The bill also would require</w:t>
      </w:r>
      <w:r>
        <w:rPr>
          <w:sz w:val="16"/>
        </w:rPr>
        <w:t xml:space="preserve"> a monthly report to Congress providing a list of the defense articles and services provided to Israel since October 7, 2023. On </w:t>
      </w:r>
      <w:r>
        <w:rPr>
          <w:u w:val="single"/>
        </w:rPr>
        <w:t xml:space="preserve">May 13, National Security Advisor Jake </w:t>
      </w:r>
      <w:r>
        <w:rPr>
          <w:b/>
          <w:u w:val="single"/>
        </w:rPr>
        <w:t>Sullivan</w:t>
      </w:r>
      <w:r>
        <w:rPr>
          <w:sz w:val="16"/>
        </w:rPr>
        <w:t xml:space="preserve"> said, "We are continuing to send </w:t>
      </w:r>
      <w:r>
        <w:rPr>
          <w:b/>
          <w:u w:val="single"/>
        </w:rPr>
        <w:t>military assistance,</w:t>
      </w:r>
      <w:r>
        <w:rPr>
          <w:sz w:val="16"/>
        </w:rPr>
        <w:t xml:space="preserve"> and we will ensure that Israel receives the full amount provided in the supplemental. </w:t>
      </w:r>
      <w:r>
        <w:rPr>
          <w:highlight w:val="cyan"/>
          <w:u w:val="single"/>
        </w:rPr>
        <w:t>We</w:t>
      </w:r>
      <w:r>
        <w:rPr>
          <w:u w:val="single"/>
        </w:rPr>
        <w:t xml:space="preserve"> have </w:t>
      </w:r>
      <w:r>
        <w:rPr>
          <w:highlight w:val="cyan"/>
          <w:u w:val="single"/>
        </w:rPr>
        <w:t>paused a shipment of</w:t>
      </w:r>
      <w:r>
        <w:rPr>
          <w:u w:val="single"/>
        </w:rPr>
        <w:t xml:space="preserve"> 2</w:t>
      </w:r>
      <w:r>
        <w:rPr>
          <w:sz w:val="16"/>
        </w:rPr>
        <w:t>,000-pound</w:t>
      </w:r>
      <w:r>
        <w:rPr>
          <w:u w:val="single"/>
        </w:rPr>
        <w:t xml:space="preserve"> </w:t>
      </w:r>
      <w:r>
        <w:rPr>
          <w:highlight w:val="cyan"/>
          <w:u w:val="single"/>
        </w:rPr>
        <w:t>bombs</w:t>
      </w:r>
      <w:r>
        <w:rPr>
          <w:u w:val="single"/>
        </w:rPr>
        <w:t xml:space="preserve"> because we </w:t>
      </w:r>
      <w:r>
        <w:rPr>
          <w:b/>
          <w:highlight w:val="cyan"/>
          <w:u w:val="single"/>
        </w:rPr>
        <w:t>do not</w:t>
      </w:r>
      <w:r>
        <w:rPr>
          <w:highlight w:val="cyan"/>
          <w:u w:val="single"/>
        </w:rPr>
        <w:t xml:space="preserve"> believe</w:t>
      </w:r>
      <w:r>
        <w:rPr>
          <w:u w:val="single"/>
        </w:rPr>
        <w:t xml:space="preserve"> they </w:t>
      </w:r>
      <w:r>
        <w:rPr>
          <w:highlight w:val="cyan"/>
          <w:u w:val="single"/>
        </w:rPr>
        <w:t>should</w:t>
      </w:r>
      <w:r>
        <w:rPr>
          <w:u w:val="single"/>
        </w:rPr>
        <w:t xml:space="preserve"> be </w:t>
      </w:r>
      <w:r>
        <w:rPr>
          <w:highlight w:val="cyan"/>
          <w:u w:val="single"/>
        </w:rPr>
        <w:t>dropped in densely populated cities</w:t>
      </w:r>
      <w:r>
        <w:rPr>
          <w:u w:val="single"/>
        </w:rPr>
        <w:t>.</w:t>
      </w:r>
      <w:r>
        <w:rPr>
          <w:sz w:val="16"/>
        </w:rPr>
        <w:t xml:space="preserve"> We are talking to the Israeli government </w:t>
      </w:r>
      <w:r>
        <w:rPr>
          <w:u w:val="single"/>
        </w:rPr>
        <w:t xml:space="preserve">about </w:t>
      </w:r>
      <w:r>
        <w:rPr>
          <w:b/>
          <w:u w:val="single"/>
        </w:rPr>
        <w:t>this."</w:t>
      </w:r>
    </w:p>
    <w:p>
      <w:pPr>
        <w:pStyle w:val="Analytic"/>
      </w:pPr>
      <w:r>
        <w:t xml:space="preserve">3. </w:t>
      </w:r>
      <w:r>
        <w:rPr>
          <w:u w:val="single"/>
        </w:rPr>
        <w:t>Licence</w:t>
      </w:r>
      <w:r>
        <w:t xml:space="preserve">---nothing leaves the country without an </w:t>
      </w:r>
      <w:r>
        <w:rPr>
          <w:u w:val="single"/>
        </w:rPr>
        <w:t>authorization</w:t>
      </w:r>
      <w:r>
        <w:t xml:space="preserve"> the plan denies.</w:t>
      </w:r>
    </w:p>
    <w:p>
      <w:pPr>
        <w:pStyle w:val="Heading4"/>
      </w:pPr>
      <w:r>
        <w:t xml:space="preserve">Export authority is the </w:t>
      </w:r>
      <w:r>
        <w:rPr>
          <w:u w:val="single"/>
        </w:rPr>
        <w:t>President’s own</w:t>
      </w:r>
      <w:r>
        <w:t>---he designates the list and issues the licence.</w:t>
      </w:r>
    </w:p>
    <w:p>
      <w:pPr>
        <w:pStyle w:val="Style13ptBold"/>
      </w:pPr>
      <w:r>
        <w:rPr>
          <w:b/>
        </w:rPr>
        <w:t>AECA 38</w:t>
      </w:r>
      <w:r>
        <w:t xml:space="preserve"> — United States Congress. June 30, 1976. Section 38 of the Arms Export Control Act, the authority every U.S. arms export licence issues under. Office of the Law Revision Counsel, “22 U.S. Code §2778---Control of arms exports and imports,” https://uscode.house.gov/view.xhtml?req=granuleid:USC-prelim-title22-section2778&amp;num=0&amp;edition=prelim Clopus</w:t>
      </w:r>
    </w:p>
    <w:p>
      <w:pPr/>
      <w:r>
        <w:rPr>
          <w:sz w:val="16"/>
        </w:rPr>
        <w:t xml:space="preserve">(1) In </w:t>
      </w:r>
      <w:r>
        <w:rPr>
          <w:u w:val="single"/>
        </w:rPr>
        <w:t xml:space="preserve">furtherance of world </w:t>
      </w:r>
      <w:r>
        <w:rPr>
          <w:highlight w:val="cyan"/>
          <w:u w:val="single"/>
        </w:rPr>
        <w:t>peace</w:t>
      </w:r>
      <w:r>
        <w:rPr>
          <w:sz w:val="16"/>
        </w:rPr>
        <w:t xml:space="preserve"> </w:t>
      </w:r>
      <w:r>
        <w:rPr>
          <w:u w:val="single"/>
        </w:rPr>
        <w:t xml:space="preserve">and the security and </w:t>
      </w:r>
      <w:r>
        <w:rPr>
          <w:highlight w:val="cyan"/>
          <w:u w:val="single"/>
        </w:rPr>
        <w:t>foreign</w:t>
      </w:r>
      <w:r>
        <w:rPr>
          <w:u w:val="single"/>
        </w:rPr>
        <w:t xml:space="preserve"> policy</w:t>
      </w:r>
      <w:r>
        <w:rPr>
          <w:sz w:val="16"/>
        </w:rPr>
        <w:t xml:space="preserve"> of the United States, </w:t>
      </w:r>
      <w:r>
        <w:rPr>
          <w:u w:val="single"/>
        </w:rPr>
        <w:t xml:space="preserve">the </w:t>
      </w:r>
      <w:r>
        <w:rPr>
          <w:highlight w:val="cyan"/>
          <w:u w:val="single"/>
        </w:rPr>
        <w:t xml:space="preserve">President is authorized to </w:t>
      </w:r>
      <w:r>
        <w:rPr>
          <w:b/>
          <w:highlight w:val="cyan"/>
          <w:u w:val="single"/>
        </w:rPr>
        <w:t>control the</w:t>
      </w:r>
      <w:r>
        <w:rPr>
          <w:b/>
          <w:u w:val="single"/>
        </w:rPr>
        <w:t xml:space="preserve"> import</w:t>
      </w:r>
      <w:r>
        <w:rPr>
          <w:sz w:val="16"/>
        </w:rPr>
        <w:t xml:space="preserve"> and the</w:t>
      </w:r>
      <w:r>
        <w:rPr>
          <w:u w:val="single"/>
        </w:rPr>
        <w:t xml:space="preserve"> </w:t>
      </w:r>
      <w:r>
        <w:rPr>
          <w:highlight w:val="cyan"/>
          <w:u w:val="single"/>
        </w:rPr>
        <w:t>export of defense articles and</w:t>
      </w:r>
      <w:r>
        <w:rPr>
          <w:u w:val="single"/>
        </w:rPr>
        <w:t xml:space="preserve"> </w:t>
      </w:r>
      <w:r>
        <w:rPr>
          <w:b/>
          <w:u w:val="single"/>
        </w:rPr>
        <w:t xml:space="preserve">defense </w:t>
      </w:r>
      <w:r>
        <w:rPr>
          <w:b/>
          <w:highlight w:val="cyan"/>
          <w:u w:val="single"/>
        </w:rPr>
        <w:t>services</w:t>
      </w:r>
      <w:r>
        <w:rPr>
          <w:sz w:val="16"/>
        </w:rPr>
        <w:t xml:space="preserve"> and to provide foreign policy guidance to persons of the United States </w:t>
      </w:r>
      <w:r>
        <w:rPr>
          <w:highlight w:val="cyan"/>
          <w:u w:val="single"/>
        </w:rPr>
        <w:t>involved</w:t>
      </w:r>
      <w:r>
        <w:rPr>
          <w:u w:val="single"/>
        </w:rPr>
        <w:t xml:space="preserve"> in the export and </w:t>
      </w:r>
      <w:r>
        <w:rPr>
          <w:highlight w:val="cyan"/>
          <w:u w:val="single"/>
        </w:rPr>
        <w:t>import</w:t>
      </w:r>
      <w:r>
        <w:rPr>
          <w:u w:val="single"/>
        </w:rPr>
        <w:t xml:space="preserve"> of such</w:t>
      </w:r>
      <w:r>
        <w:rPr>
          <w:sz w:val="16"/>
        </w:rPr>
        <w:t xml:space="preserve"> articles and services. </w:t>
      </w:r>
      <w:r>
        <w:rPr>
          <w:u w:val="single"/>
        </w:rPr>
        <w:t xml:space="preserve">The President is </w:t>
      </w:r>
      <w:r>
        <w:rPr>
          <w:b/>
          <w:u w:val="single"/>
        </w:rPr>
        <w:t>authorized</w:t>
      </w:r>
      <w:r>
        <w:rPr>
          <w:sz w:val="16"/>
        </w:rPr>
        <w:t xml:space="preserve"> to</w:t>
      </w:r>
      <w:r>
        <w:rPr>
          <w:u w:val="single"/>
        </w:rPr>
        <w:t xml:space="preserve"> </w:t>
      </w:r>
      <w:r>
        <w:rPr>
          <w:b/>
          <w:highlight w:val="cyan"/>
          <w:u w:val="single"/>
        </w:rPr>
        <w:t>designate</w:t>
      </w:r>
      <w:r>
        <w:rPr>
          <w:b/>
          <w:u w:val="single"/>
        </w:rPr>
        <w:t xml:space="preserve"> those items</w:t>
      </w:r>
      <w:r>
        <w:rPr>
          <w:u w:val="single"/>
        </w:rPr>
        <w:t xml:space="preserve"> which shall be </w:t>
      </w:r>
      <w:r>
        <w:rPr>
          <w:highlight w:val="cyan"/>
          <w:u w:val="single"/>
        </w:rPr>
        <w:t>considered</w:t>
      </w:r>
      <w:r>
        <w:rPr>
          <w:u w:val="single"/>
        </w:rPr>
        <w:t xml:space="preserve"> as </w:t>
      </w:r>
      <w:r>
        <w:rPr>
          <w:highlight w:val="cyan"/>
          <w:u w:val="single"/>
        </w:rPr>
        <w:t>defense</w:t>
      </w:r>
      <w:r>
        <w:rPr>
          <w:u w:val="single"/>
        </w:rPr>
        <w:t xml:space="preserve"> articles</w:t>
      </w:r>
      <w:r>
        <w:rPr>
          <w:sz w:val="16"/>
        </w:rPr>
        <w:t xml:space="preserve"> and defense services for the purposes of this section </w:t>
      </w:r>
      <w:r>
        <w:rPr>
          <w:u w:val="single"/>
        </w:rPr>
        <w:t xml:space="preserve">and to </w:t>
      </w:r>
      <w:r>
        <w:rPr>
          <w:highlight w:val="cyan"/>
          <w:u w:val="single"/>
        </w:rPr>
        <w:t>promulgate regulations</w:t>
      </w:r>
      <w:r>
        <w:rPr>
          <w:u w:val="single"/>
        </w:rPr>
        <w:t xml:space="preserve"> for the</w:t>
      </w:r>
      <w:r>
        <w:rPr>
          <w:sz w:val="16"/>
        </w:rPr>
        <w:t xml:space="preserve"> import and </w:t>
      </w:r>
      <w:r>
        <w:rPr>
          <w:highlight w:val="cyan"/>
          <w:u w:val="single"/>
        </w:rPr>
        <w:t>export of</w:t>
      </w:r>
      <w:r>
        <w:rPr>
          <w:u w:val="single"/>
        </w:rPr>
        <w:t xml:space="preserve"> such </w:t>
      </w:r>
      <w:r>
        <w:rPr>
          <w:highlight w:val="cyan"/>
          <w:u w:val="single"/>
        </w:rPr>
        <w:t>articles</w:t>
      </w:r>
      <w:r>
        <w:rPr>
          <w:sz w:val="16"/>
        </w:rPr>
        <w:t xml:space="preserve"> and services. The items so </w:t>
      </w:r>
      <w:r>
        <w:rPr>
          <w:u w:val="single"/>
        </w:rPr>
        <w:t xml:space="preserve">designated </w:t>
      </w:r>
      <w:r>
        <w:rPr>
          <w:b/>
          <w:u w:val="single"/>
        </w:rPr>
        <w:t>shall constitute</w:t>
      </w:r>
      <w:r>
        <w:rPr>
          <w:u w:val="single"/>
        </w:rPr>
        <w:t xml:space="preserve"> the</w:t>
      </w:r>
      <w:r>
        <w:rPr>
          <w:sz w:val="16"/>
        </w:rPr>
        <w:t xml:space="preserve"> United States Munitions List.</w:t>
      </w:r>
    </w:p>
    <w:p>
      <w:pPr/>
      <w:r>
        <w:rPr>
          <w:sz w:val="16"/>
        </w:rPr>
        <w:t xml:space="preserve">(2) Decisions on issuing export licenses under this section shall take into account whether the export </w:t>
      </w:r>
      <w:r>
        <w:rPr>
          <w:u w:val="single"/>
        </w:rPr>
        <w:t>of</w:t>
      </w:r>
      <w:r>
        <w:rPr>
          <w:sz w:val="16"/>
        </w:rPr>
        <w:t xml:space="preserve"> an article would contribute to an arms race, aid in the development of weapons of mass </w:t>
      </w:r>
      <w:r>
        <w:rPr>
          <w:b/>
          <w:u w:val="single"/>
        </w:rPr>
        <w:t>destruction, support</w:t>
      </w:r>
      <w:r>
        <w:rPr>
          <w:sz w:val="16"/>
        </w:rPr>
        <w:t xml:space="preserve"> international terrorism, increase the possibility of outbreak or escalation of conflict, or prejudice the development of bilateral or multilateral arms control or nonproliferation agreements or other arrangements.</w:t>
      </w:r>
    </w:p>
    <w:p>
      <w:pPr/>
      <w:r>
        <w:rPr>
          <w:sz w:val="16"/>
        </w:rPr>
        <w:t xml:space="preserve">(3) In exercising the authorities conferred by this section, </w:t>
      </w:r>
      <w:r>
        <w:rPr>
          <w:u w:val="single"/>
        </w:rPr>
        <w:t xml:space="preserve">the </w:t>
      </w:r>
      <w:r>
        <w:rPr>
          <w:highlight w:val="cyan"/>
          <w:u w:val="single"/>
        </w:rPr>
        <w:t xml:space="preserve">President may require </w:t>
      </w:r>
      <w:r>
        <w:rPr>
          <w:u w:val="single"/>
        </w:rPr>
        <w:t xml:space="preserve">that any defense </w:t>
      </w:r>
      <w:r>
        <w:rPr>
          <w:highlight w:val="cyan"/>
          <w:u w:val="single"/>
        </w:rPr>
        <w:t>article</w:t>
      </w:r>
      <w:r>
        <w:rPr>
          <w:u w:val="single"/>
        </w:rPr>
        <w:t xml:space="preserve"> or </w:t>
      </w:r>
      <w:r>
        <w:rPr>
          <w:b/>
          <w:highlight w:val="cyan"/>
          <w:u w:val="single"/>
        </w:rPr>
        <w:t>defense service</w:t>
      </w:r>
      <w:r>
        <w:rPr>
          <w:u w:val="single"/>
        </w:rPr>
        <w:t xml:space="preserve"> be </w:t>
      </w:r>
      <w:r>
        <w:rPr>
          <w:b/>
          <w:highlight w:val="cyan"/>
          <w:u w:val="single"/>
        </w:rPr>
        <w:t>sold</w:t>
      </w:r>
      <w:r>
        <w:rPr>
          <w:sz w:val="16"/>
        </w:rPr>
        <w:t xml:space="preserve"> under</w:t>
      </w:r>
      <w:r>
        <w:rPr>
          <w:u w:val="single"/>
        </w:rPr>
        <w:t xml:space="preserve"> </w:t>
      </w:r>
      <w:r>
        <w:rPr>
          <w:highlight w:val="cyan"/>
          <w:u w:val="single"/>
        </w:rPr>
        <w:t xml:space="preserve">this </w:t>
      </w:r>
      <w:r>
        <w:rPr>
          <w:b/>
          <w:highlight w:val="cyan"/>
          <w:u w:val="single"/>
        </w:rPr>
        <w:t>chapter</w:t>
      </w:r>
      <w:r>
        <w:rPr>
          <w:u w:val="single"/>
        </w:rPr>
        <w:t xml:space="preserve"> as a </w:t>
      </w:r>
      <w:r>
        <w:rPr>
          <w:highlight w:val="cyan"/>
          <w:u w:val="single"/>
        </w:rPr>
        <w:t>condition of its eligibility</w:t>
      </w:r>
      <w:r>
        <w:rPr>
          <w:u w:val="single"/>
        </w:rPr>
        <w:t xml:space="preserve"> for </w:t>
      </w:r>
      <w:r>
        <w:rPr>
          <w:highlight w:val="cyan"/>
          <w:u w:val="single"/>
        </w:rPr>
        <w:t>export,</w:t>
      </w:r>
      <w:r>
        <w:rPr>
          <w:sz w:val="16"/>
        </w:rPr>
        <w:t xml:space="preserve"> and may require that persons engaged in the negotiation for the export of defense articles </w:t>
      </w:r>
      <w:r>
        <w:rPr>
          <w:u w:val="single"/>
        </w:rPr>
        <w:t xml:space="preserve">and services keep the </w:t>
      </w:r>
      <w:r>
        <w:rPr>
          <w:highlight w:val="cyan"/>
          <w:u w:val="single"/>
        </w:rPr>
        <w:t>President</w:t>
      </w:r>
      <w:r>
        <w:rPr>
          <w:u w:val="single"/>
        </w:rPr>
        <w:t xml:space="preserve"> fully and</w:t>
      </w:r>
      <w:r>
        <w:rPr>
          <w:sz w:val="16"/>
        </w:rPr>
        <w:t xml:space="preserve"> currently informed of the </w:t>
      </w:r>
      <w:r>
        <w:rPr>
          <w:b/>
          <w:highlight w:val="cyan"/>
          <w:u w:val="single"/>
        </w:rPr>
        <w:t>progress</w:t>
      </w:r>
      <w:r>
        <w:rPr>
          <w:u w:val="single"/>
        </w:rPr>
        <w:t xml:space="preserve"> and future </w:t>
      </w:r>
      <w:r>
        <w:rPr>
          <w:highlight w:val="cyan"/>
          <w:u w:val="single"/>
        </w:rPr>
        <w:t>prospects</w:t>
      </w:r>
      <w:r>
        <w:rPr>
          <w:u w:val="single"/>
        </w:rPr>
        <w:t xml:space="preserve"> of such negotiations.</w:t>
      </w:r>
    </w:p>
    <w:p>
      <w:pPr/>
      <w:r>
        <w:rPr>
          <w:sz w:val="16"/>
        </w:rPr>
        <w:t xml:space="preserve">(b) Registration and licensing </w:t>
      </w:r>
      <w:r>
        <w:rPr>
          <w:u w:val="single"/>
        </w:rPr>
        <w:t>requirements</w:t>
      </w:r>
      <w:r>
        <w:rPr>
          <w:sz w:val="16"/>
        </w:rPr>
        <w:t xml:space="preserve"> for manufacturers, exporters, or </w:t>
      </w:r>
      <w:r>
        <w:rPr>
          <w:b/>
          <w:u w:val="single"/>
        </w:rPr>
        <w:t>importers of</w:t>
      </w:r>
      <w:r>
        <w:rPr>
          <w:sz w:val="16"/>
        </w:rPr>
        <w:t xml:space="preserve"> designated defense articles and defense services</w:t>
      </w:r>
    </w:p>
    <w:p>
      <w:pPr/>
      <w:r>
        <w:rPr>
          <w:sz w:val="16"/>
        </w:rPr>
        <w:t xml:space="preserve">(1)(A)(i) As prescribed in </w:t>
      </w:r>
      <w:r>
        <w:rPr>
          <w:u w:val="single"/>
        </w:rPr>
        <w:t>regulations</w:t>
      </w:r>
      <w:r>
        <w:rPr>
          <w:sz w:val="16"/>
        </w:rPr>
        <w:t xml:space="preserve"> issued under this section, </w:t>
      </w:r>
      <w:r>
        <w:rPr>
          <w:highlight w:val="cyan"/>
          <w:u w:val="single"/>
        </w:rPr>
        <w:t>every person</w:t>
      </w:r>
      <w:r>
        <w:rPr>
          <w:u w:val="single"/>
        </w:rPr>
        <w:t xml:space="preserve"> (other than an officer</w:t>
      </w:r>
      <w:r>
        <w:rPr>
          <w:sz w:val="16"/>
        </w:rPr>
        <w:t xml:space="preserve"> or</w:t>
      </w:r>
      <w:r>
        <w:rPr>
          <w:u w:val="single"/>
        </w:rPr>
        <w:t xml:space="preserve"> employee of the United </w:t>
      </w:r>
      <w:r>
        <w:rPr>
          <w:highlight w:val="cyan"/>
          <w:u w:val="single"/>
        </w:rPr>
        <w:t>States Government acting</w:t>
      </w:r>
      <w:r>
        <w:rPr>
          <w:sz w:val="16"/>
        </w:rPr>
        <w:t xml:space="preserve"> in an</w:t>
      </w:r>
      <w:r>
        <w:rPr>
          <w:u w:val="single"/>
        </w:rPr>
        <w:t xml:space="preserve"> </w:t>
      </w:r>
      <w:r>
        <w:rPr>
          <w:b/>
          <w:u w:val="single"/>
        </w:rPr>
        <w:t xml:space="preserve">official </w:t>
      </w:r>
      <w:r>
        <w:rPr>
          <w:b/>
          <w:highlight w:val="cyan"/>
          <w:u w:val="single"/>
        </w:rPr>
        <w:t>capacity)</w:t>
      </w:r>
      <w:r>
        <w:rPr>
          <w:u w:val="single"/>
        </w:rPr>
        <w:t xml:space="preserve"> who </w:t>
      </w:r>
      <w:r>
        <w:rPr>
          <w:b/>
          <w:u w:val="single"/>
        </w:rPr>
        <w:t>engages</w:t>
      </w:r>
      <w:r>
        <w:rPr>
          <w:u w:val="single"/>
        </w:rPr>
        <w:t xml:space="preserve"> in the business</w:t>
      </w:r>
      <w:r>
        <w:rPr>
          <w:sz w:val="16"/>
        </w:rPr>
        <w:t xml:space="preserve"> of</w:t>
      </w:r>
      <w:r>
        <w:rPr>
          <w:u w:val="single"/>
        </w:rPr>
        <w:t xml:space="preserve"> </w:t>
      </w:r>
      <w:r>
        <w:rPr>
          <w:b/>
          <w:highlight w:val="cyan"/>
          <w:u w:val="single"/>
        </w:rPr>
        <w:t>manufacturing, exporting</w:t>
      </w:r>
      <w:r>
        <w:rPr>
          <w:b/>
          <w:u w:val="single"/>
        </w:rPr>
        <w:t>, or</w:t>
      </w:r>
      <w:r>
        <w:rPr>
          <w:u w:val="single"/>
        </w:rPr>
        <w:t xml:space="preserve"> </w:t>
      </w:r>
      <w:r>
        <w:rPr>
          <w:highlight w:val="cyan"/>
          <w:u w:val="single"/>
        </w:rPr>
        <w:t>importing</w:t>
      </w:r>
      <w:r>
        <w:rPr>
          <w:u w:val="single"/>
        </w:rPr>
        <w:t xml:space="preserve"> any defense </w:t>
      </w:r>
      <w:r>
        <w:rPr>
          <w:highlight w:val="cyan"/>
          <w:u w:val="single"/>
        </w:rPr>
        <w:t>articles</w:t>
      </w:r>
      <w:r>
        <w:rPr>
          <w:sz w:val="16"/>
        </w:rPr>
        <w:t xml:space="preserve"> or</w:t>
      </w:r>
      <w:r>
        <w:rPr>
          <w:u w:val="single"/>
        </w:rPr>
        <w:t xml:space="preserve"> defense services </w:t>
      </w:r>
      <w:r>
        <w:rPr>
          <w:highlight w:val="cyan"/>
          <w:u w:val="single"/>
        </w:rPr>
        <w:t>designated</w:t>
      </w:r>
      <w:r>
        <w:rPr>
          <w:u w:val="single"/>
        </w:rPr>
        <w:t xml:space="preserve"> by the President</w:t>
      </w:r>
      <w:r>
        <w:rPr>
          <w:sz w:val="16"/>
        </w:rPr>
        <w:t xml:space="preserve"> under subsection</w:t>
      </w:r>
      <w:r>
        <w:rPr>
          <w:u w:val="single"/>
        </w:rPr>
        <w:t xml:space="preserve"> </w:t>
      </w:r>
      <w:r>
        <w:rPr>
          <w:b/>
          <w:highlight w:val="cyan"/>
          <w:u w:val="single"/>
        </w:rPr>
        <w:t>(a)(1) shall</w:t>
      </w:r>
      <w:r>
        <w:rPr>
          <w:highlight w:val="cyan"/>
          <w:u w:val="single"/>
        </w:rPr>
        <w:t xml:space="preserve"> register</w:t>
      </w:r>
      <w:r>
        <w:rPr>
          <w:sz w:val="16"/>
        </w:rPr>
        <w:t xml:space="preserve"> with the United States Government agency charged with the administration of this section, and shall pay a registration fee which shall be prescribed by such regulations. Such regulations shall prohibit the return to the United States for sale in the United States (other than for the Armed Forces of </w:t>
      </w:r>
      <w:r>
        <w:rPr>
          <w:u w:val="single"/>
        </w:rPr>
        <w:t xml:space="preserve">the </w:t>
      </w:r>
      <w:r>
        <w:rPr>
          <w:highlight w:val="cyan"/>
          <w:u w:val="single"/>
        </w:rPr>
        <w:t>United States</w:t>
      </w:r>
      <w:r>
        <w:rPr>
          <w:u w:val="single"/>
        </w:rPr>
        <w:t xml:space="preserve"> and its allies or</w:t>
      </w:r>
      <w:r>
        <w:rPr>
          <w:sz w:val="16"/>
        </w:rPr>
        <w:t xml:space="preserve"> for any State or local law enforcement agency) of any military firearms or ammunition of United States manufacture furnished to foreign governments by the United States under this chapter or any other foreign assistance or sales program of the United States, whether or not enhanced in value or improved in condition in a foreign country. This prohibition shall not extend to similar firearms </w:t>
      </w:r>
      <w:r>
        <w:rPr>
          <w:u w:val="single"/>
        </w:rPr>
        <w:t>that have been so substantially</w:t>
      </w:r>
      <w:r>
        <w:rPr>
          <w:sz w:val="16"/>
        </w:rPr>
        <w:t xml:space="preserve"> transformed as to become, in effect, articles </w:t>
      </w:r>
      <w:r>
        <w:rPr>
          <w:u w:val="single"/>
        </w:rPr>
        <w:t xml:space="preserve">of </w:t>
      </w:r>
      <w:r>
        <w:rPr>
          <w:highlight w:val="cyan"/>
          <w:u w:val="single"/>
        </w:rPr>
        <w:t>foreign</w:t>
      </w:r>
      <w:r>
        <w:rPr>
          <w:u w:val="single"/>
        </w:rPr>
        <w:t xml:space="preserve"> manufacture.</w:t>
      </w:r>
    </w:p>
    <w:p>
      <w:pPr>
        <w:pStyle w:val="Analytic"/>
      </w:pPr>
      <w:r>
        <w:t xml:space="preserve">4. </w:t>
      </w:r>
      <w:r>
        <w:rPr>
          <w:u w:val="single"/>
        </w:rPr>
        <w:t>Physical</w:t>
      </w:r>
      <w:r>
        <w:t xml:space="preserve">---this isn’t a signal. It’s </w:t>
      </w:r>
      <w:r>
        <w:rPr>
          <w:u w:val="single"/>
        </w:rPr>
        <w:t>ordnance</w:t>
      </w:r>
      <w:r>
        <w:t xml:space="preserve">, itemized down to the </w:t>
      </w:r>
      <w:r>
        <w:rPr>
          <w:u w:val="single"/>
        </w:rPr>
        <w:t>fuze</w:t>
      </w:r>
      <w:r>
        <w:t>---that’s Martin.</w:t>
      </w:r>
    </w:p>
    <w:p>
      <w:pPr>
        <w:pStyle w:val="Heading4"/>
      </w:pPr>
      <w:r>
        <w:t xml:space="preserve">The transfer is </w:t>
      </w:r>
      <w:r>
        <w:rPr>
          <w:u w:val="single"/>
        </w:rPr>
        <w:t>countable</w:t>
      </w:r>
      <w:r>
        <w:t xml:space="preserve">---bombs, kits and rockets for an </w:t>
      </w:r>
      <w:r>
        <w:rPr>
          <w:u w:val="single"/>
        </w:rPr>
        <w:t>American airframe</w:t>
      </w:r>
      <w:r>
        <w:t>.</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u w:val="single"/>
        </w:rPr>
        <w:t xml:space="preserve">Nigeria is looking to buy $346 </w:t>
      </w:r>
      <w:r>
        <w:rPr>
          <w:b/>
          <w:u w:val="single"/>
        </w:rPr>
        <w:t>million worth</w:t>
      </w:r>
      <w:r>
        <w:rPr>
          <w:sz w:val="16"/>
        </w:rPr>
        <w:t xml:space="preserve"> of</w:t>
      </w:r>
      <w:r>
        <w:rPr>
          <w:u w:val="single"/>
        </w:rPr>
        <w:t xml:space="preserve"> </w:t>
      </w:r>
      <w:r>
        <w:rPr>
          <w:highlight w:val="cyan"/>
          <w:u w:val="single"/>
        </w:rPr>
        <w:t>munitions from</w:t>
      </w:r>
      <w:r>
        <w:rPr>
          <w:u w:val="single"/>
        </w:rPr>
        <w:t xml:space="preserve"> the </w:t>
      </w:r>
      <w:r>
        <w:rPr>
          <w:highlight w:val="cyan"/>
          <w:u w:val="single"/>
        </w:rPr>
        <w:t>United</w:t>
      </w:r>
      <w:r>
        <w:rPr>
          <w:u w:val="single"/>
        </w:rPr>
        <w:t xml:space="preserve"> States,</w:t>
      </w:r>
      <w:r>
        <w:rPr>
          <w:sz w:val="16"/>
        </w:rPr>
        <w:t xml:space="preserve"> including</w:t>
      </w:r>
      <w:r>
        <w:rPr>
          <w:u w:val="single"/>
        </w:rPr>
        <w:t xml:space="preserve"> </w:t>
      </w:r>
      <w:r>
        <w:rPr>
          <w:highlight w:val="cyan"/>
          <w:u w:val="single"/>
        </w:rPr>
        <w:t>guided bombs and rockets</w:t>
      </w:r>
      <w:r>
        <w:rPr>
          <w:u w:val="single"/>
        </w:rPr>
        <w:t xml:space="preserve">, with the </w:t>
      </w:r>
      <w:r>
        <w:rPr>
          <w:highlight w:val="cyan"/>
          <w:u w:val="single"/>
        </w:rPr>
        <w:t>State Department</w:t>
      </w:r>
      <w:r>
        <w:rPr>
          <w:u w:val="single"/>
        </w:rPr>
        <w:t xml:space="preserve"> </w:t>
      </w:r>
      <w:r>
        <w:rPr>
          <w:b/>
          <w:u w:val="single"/>
        </w:rPr>
        <w:t>approving</w:t>
      </w:r>
      <w:r>
        <w:rPr>
          <w:b/>
          <w:u w:val="single"/>
        </w:rPr>
        <w:t xml:space="preserve"> the</w:t>
      </w:r>
      <w:r>
        <w:rPr>
          <w:sz w:val="16"/>
        </w:rPr>
        <w:t xml:space="preserve"> </w:t>
      </w:r>
      <w:r>
        <w:rPr>
          <w:b/>
          <w:u w:val="single"/>
        </w:rPr>
        <w:t>possible</w:t>
      </w:r>
      <w:r>
        <w:rPr>
          <w:u w:val="single"/>
        </w:rPr>
        <w:t xml:space="preserve"> sale.</w:t>
      </w:r>
    </w:p>
    <w:p>
      <w:pPr/>
      <w:r>
        <w:rPr>
          <w:sz w:val="16"/>
        </w:rPr>
        <w:t>The US Defense Security Cooperation Agency (DSCA) on 13 August said it had notified Congress of the potential sale on Wednesday.</w:t>
      </w:r>
    </w:p>
    <w:p>
      <w:pPr/>
      <w:r>
        <w:rPr>
          <w:highlight w:val="cyan"/>
          <w:u w:val="single"/>
        </w:rPr>
        <w:t>Nigeria has requested to buy</w:t>
      </w:r>
      <w:r>
        <w:rPr>
          <w:u w:val="single"/>
        </w:rPr>
        <w:t xml:space="preserve"> 1 002 Mk 82 general purpose 500 lb (226 kg) </w:t>
      </w:r>
      <w:r>
        <w:rPr>
          <w:b/>
          <w:highlight w:val="cyan"/>
          <w:u w:val="single"/>
        </w:rPr>
        <w:t>bombs</w:t>
      </w:r>
      <w:r>
        <w:rPr>
          <w:u w:val="single"/>
        </w:rPr>
        <w:t>;</w:t>
      </w:r>
      <w:r>
        <w:rPr>
          <w:sz w:val="16"/>
        </w:rPr>
        <w:t xml:space="preserve"> 1 002 MXU-650 Air Foil Groups (AFGs) for 500 lb Paveway II GBU-12 bombs; 515 </w:t>
      </w:r>
      <w:r>
        <w:rPr>
          <w:u w:val="single"/>
        </w:rPr>
        <w:t>MXU-1006 AFGs for 250 lb</w:t>
      </w:r>
      <w:r>
        <w:rPr>
          <w:sz w:val="16"/>
        </w:rPr>
        <w:t xml:space="preserve"> (113 kg) Paveway </w:t>
      </w:r>
      <w:r>
        <w:rPr>
          <w:u w:val="single"/>
        </w:rPr>
        <w:t xml:space="preserve">II GBU-58 </w:t>
      </w:r>
      <w:r>
        <w:rPr>
          <w:b/>
          <w:u w:val="single"/>
        </w:rPr>
        <w:t>bombs;</w:t>
      </w:r>
      <w:r>
        <w:rPr>
          <w:u w:val="single"/>
        </w:rPr>
        <w:t xml:space="preserve"> 1</w:t>
      </w:r>
      <w:r>
        <w:rPr>
          <w:sz w:val="16"/>
        </w:rPr>
        <w:t xml:space="preserve"> 517 MAU-169 or MAU-209 computer control group (CCG) for </w:t>
      </w:r>
      <w:r>
        <w:rPr>
          <w:u w:val="single"/>
        </w:rPr>
        <w:t>Paveway</w:t>
      </w:r>
      <w:r>
        <w:rPr>
          <w:sz w:val="16"/>
        </w:rPr>
        <w:t xml:space="preserve"> II GBU-12/GBU-58 bombs; 1 002 FMU-152 joint programmable </w:t>
      </w:r>
      <w:r>
        <w:rPr>
          <w:highlight w:val="cyan"/>
          <w:u w:val="single"/>
        </w:rPr>
        <w:t>fuzes; and</w:t>
      </w:r>
      <w:r>
        <w:rPr>
          <w:u w:val="single"/>
        </w:rPr>
        <w:t xml:space="preserve"> 5 000 </w:t>
      </w:r>
      <w:r>
        <w:rPr>
          <w:b/>
          <w:highlight w:val="cyan"/>
          <w:u w:val="single"/>
        </w:rPr>
        <w:t>Advanced</w:t>
      </w:r>
      <w:r>
        <w:rPr>
          <w:b/>
          <w:u w:val="single"/>
        </w:rPr>
        <w:t xml:space="preserve"> Precision Kill</w:t>
      </w:r>
      <w:r>
        <w:rPr>
          <w:u w:val="single"/>
        </w:rPr>
        <w:t xml:space="preserve"> Weapon System II (</w:t>
      </w:r>
      <w:r>
        <w:rPr>
          <w:b/>
          <w:highlight w:val="cyan"/>
          <w:u w:val="single"/>
        </w:rPr>
        <w:t>APKWS</w:t>
      </w:r>
      <w:r>
        <w:rPr>
          <w:highlight w:val="cyan"/>
          <w:u w:val="single"/>
        </w:rPr>
        <w:t xml:space="preserve"> II) all-up-rounds (AURs)</w:t>
      </w:r>
      <w:r>
        <w:rPr>
          <w:sz w:val="16"/>
        </w:rPr>
        <w:t xml:space="preserve"> (consisting of one each WGU-59/B guidance section; </w:t>
      </w:r>
      <w:r>
        <w:rPr>
          <w:u w:val="single"/>
        </w:rPr>
        <w:t xml:space="preserve">high-explosive </w:t>
      </w:r>
      <w:r>
        <w:rPr>
          <w:b/>
          <w:u w:val="single"/>
        </w:rPr>
        <w:t>warhead;</w:t>
      </w:r>
      <w:r>
        <w:rPr>
          <w:u w:val="single"/>
        </w:rPr>
        <w:t xml:space="preserve"> and MK66-4</w:t>
      </w:r>
      <w:r>
        <w:rPr>
          <w:sz w:val="16"/>
        </w:rPr>
        <w:t xml:space="preserve"> rocket motor).</w:t>
      </w:r>
    </w:p>
    <w:p>
      <w:pPr/>
      <w:r>
        <w:rPr>
          <w:sz w:val="16"/>
        </w:rPr>
        <w:t xml:space="preserve">Also included in the potential sale </w:t>
      </w:r>
      <w:r>
        <w:rPr>
          <w:u w:val="single"/>
        </w:rPr>
        <w:t>are</w:t>
      </w:r>
      <w:r>
        <w:rPr>
          <w:sz w:val="16"/>
        </w:rPr>
        <w:t xml:space="preserve"> FMU-139 joint programmable fuzes; bomb components, </w:t>
      </w:r>
      <w:r>
        <w:rPr>
          <w:b/>
          <w:u w:val="single"/>
        </w:rPr>
        <w:t>impulse cartridges,</w:t>
      </w:r>
      <w:r>
        <w:rPr>
          <w:sz w:val="16"/>
        </w:rPr>
        <w:t xml:space="preserve"> and high-explosive and practice rockets; and support.</w:t>
      </w:r>
    </w:p>
    <w:p>
      <w:pPr/>
      <w:r>
        <w:rPr>
          <w:sz w:val="16"/>
        </w:rPr>
        <w:t xml:space="preserve">“The proposed sale will improve Nigeria’s capability to meet current and future threats through operations against terrorist organisations and to counter illicit trafficking in Nigeria and the Gulf of Guinea. Nigeria will have no difficulty absorbing these munitions into its </w:t>
      </w:r>
      <w:r>
        <w:rPr>
          <w:b/>
          <w:u w:val="single"/>
        </w:rPr>
        <w:t>armed forces,”</w:t>
      </w:r>
      <w:r>
        <w:rPr>
          <w:sz w:val="16"/>
        </w:rPr>
        <w:t xml:space="preserve"> the DSCA said.</w:t>
      </w:r>
    </w:p>
    <w:p>
      <w:pPr/>
      <w:r>
        <w:rPr>
          <w:sz w:val="16"/>
        </w:rPr>
        <w:t>The principal contractors will be RTX Missiles and Defense, Lockheed Martin Corporation, and BAE Systems.</w:t>
      </w:r>
    </w:p>
    <w:p>
      <w:pPr/>
      <w:r>
        <w:rPr>
          <w:sz w:val="16"/>
        </w:rPr>
        <w:t xml:space="preserve">While not specifying which platforms the munitions are being acquired for, </w:t>
      </w:r>
      <w:r>
        <w:rPr>
          <w:u w:val="single"/>
        </w:rPr>
        <w:t>it is likely that they will be</w:t>
      </w:r>
      <w:r>
        <w:rPr>
          <w:sz w:val="16"/>
        </w:rPr>
        <w:t xml:space="preserve"> for</w:t>
      </w:r>
      <w:r>
        <w:rPr>
          <w:u w:val="single"/>
        </w:rPr>
        <w:t xml:space="preserve"> the Nigerian Air Force’s</w:t>
      </w:r>
      <w:r>
        <w:rPr>
          <w:highlight w:val="cyan"/>
          <w:u w:val="single"/>
        </w:rPr>
        <w:t xml:space="preserve"> A-29 Super Tucano</w:t>
      </w:r>
      <w:r>
        <w:rPr>
          <w:u w:val="single"/>
        </w:rPr>
        <w:t xml:space="preserve"> light </w:t>
      </w:r>
      <w:r>
        <w:rPr>
          <w:b/>
          <w:u w:val="single"/>
        </w:rPr>
        <w:t>combat/trainer</w:t>
      </w:r>
      <w:r>
        <w:rPr>
          <w:u w:val="single"/>
        </w:rPr>
        <w:t xml:space="preserve"> </w:t>
      </w:r>
      <w:r>
        <w:rPr>
          <w:b/>
          <w:u w:val="single"/>
        </w:rPr>
        <w:t>aircraft</w:t>
      </w:r>
      <w:r>
        <w:rPr>
          <w:u w:val="single"/>
        </w:rPr>
        <w:t xml:space="preserve"> </w:t>
      </w:r>
      <w:r>
        <w:rPr>
          <w:b/>
          <w:highlight w:val="cyan"/>
          <w:u w:val="single"/>
        </w:rPr>
        <w:t>acquired via</w:t>
      </w:r>
      <w:r>
        <w:rPr>
          <w:highlight w:val="cyan"/>
          <w:u w:val="single"/>
        </w:rPr>
        <w:t xml:space="preserve"> US company</w:t>
      </w:r>
      <w:r>
        <w:rPr>
          <w:b/>
          <w:highlight w:val="cyan"/>
          <w:u w:val="single"/>
        </w:rPr>
        <w:t xml:space="preserve"> Sierra</w:t>
      </w:r>
      <w:r>
        <w:rPr>
          <w:highlight w:val="cyan"/>
          <w:u w:val="single"/>
        </w:rPr>
        <w:t xml:space="preserve"> Nevada Corporation. They</w:t>
      </w:r>
      <w:r>
        <w:rPr>
          <w:u w:val="single"/>
        </w:rPr>
        <w:t xml:space="preserve"> have been </w:t>
      </w:r>
      <w:r>
        <w:rPr>
          <w:highlight w:val="cyan"/>
          <w:u w:val="single"/>
        </w:rPr>
        <w:t xml:space="preserve">heavily used </w:t>
      </w:r>
      <w:r>
        <w:rPr>
          <w:u w:val="single"/>
        </w:rPr>
        <w:t>to combat</w:t>
      </w:r>
      <w:r>
        <w:rPr>
          <w:sz w:val="16"/>
        </w:rPr>
        <w:t xml:space="preserve"> Boko Haram </w:t>
      </w:r>
      <w:r>
        <w:rPr>
          <w:u w:val="single"/>
        </w:rPr>
        <w:t>terrorists, bandits, and other</w:t>
      </w:r>
      <w:r>
        <w:rPr>
          <w:sz w:val="16"/>
        </w:rPr>
        <w:t xml:space="preserve"> security threats in Nigeria.</w:t>
      </w:r>
    </w:p>
    <w:p>
      <w:pPr/>
      <w:r>
        <w:rPr>
          <w:sz w:val="16"/>
        </w:rPr>
        <w:t xml:space="preserve">In August 2024, the Nigerian Super Tucano fleet logged 10 000 flying hours. At the time the Air Force said “since its induction in August </w:t>
      </w:r>
      <w:r>
        <w:rPr>
          <w:u w:val="single"/>
        </w:rPr>
        <w:t>2021, the A-29 Super</w:t>
      </w:r>
      <w:r>
        <w:rPr>
          <w:sz w:val="16"/>
        </w:rPr>
        <w:t xml:space="preserve"> </w:t>
      </w:r>
      <w:r>
        <w:rPr>
          <w:u w:val="single"/>
        </w:rPr>
        <w:t xml:space="preserve">Tucano fleet has been </w:t>
      </w:r>
      <w:r>
        <w:rPr>
          <w:b/>
          <w:u w:val="single"/>
        </w:rPr>
        <w:t>involved</w:t>
      </w:r>
      <w:r>
        <w:rPr>
          <w:u w:val="single"/>
        </w:rPr>
        <w:t xml:space="preserve"> in</w:t>
      </w:r>
      <w:r>
        <w:rPr>
          <w:sz w:val="16"/>
        </w:rPr>
        <w:t xml:space="preserve"> several decisive missions in the various </w:t>
      </w:r>
      <w:r>
        <w:rPr>
          <w:u w:val="single"/>
        </w:rPr>
        <w:t>operational</w:t>
      </w:r>
      <w:r>
        <w:rPr>
          <w:sz w:val="16"/>
        </w:rPr>
        <w:t xml:space="preserve"> theatres across the country. So far, </w:t>
      </w:r>
      <w:r>
        <w:rPr>
          <w:u w:val="single"/>
        </w:rPr>
        <w:t xml:space="preserve">over 8 500 hours </w:t>
      </w:r>
      <w:r>
        <w:rPr>
          <w:b/>
          <w:u w:val="single"/>
        </w:rPr>
        <w:t>flown on</w:t>
      </w:r>
      <w:r>
        <w:rPr>
          <w:u w:val="single"/>
        </w:rPr>
        <w:t xml:space="preserve"> the fleet were </w:t>
      </w:r>
      <w:r>
        <w:rPr>
          <w:b/>
          <w:highlight w:val="cyan"/>
          <w:u w:val="single"/>
        </w:rPr>
        <w:t>dedicated to</w:t>
      </w:r>
      <w:r>
        <w:rPr>
          <w:u w:val="single"/>
        </w:rPr>
        <w:t xml:space="preserve"> both day</w:t>
      </w:r>
      <w:r>
        <w:rPr>
          <w:sz w:val="16"/>
        </w:rPr>
        <w:t xml:space="preserve"> and</w:t>
      </w:r>
      <w:r>
        <w:rPr>
          <w:u w:val="single"/>
        </w:rPr>
        <w:t xml:space="preserve"> night </w:t>
      </w:r>
      <w:r>
        <w:rPr>
          <w:highlight w:val="cyan"/>
          <w:u w:val="single"/>
        </w:rPr>
        <w:t xml:space="preserve">operational sorties </w:t>
      </w:r>
      <w:r>
        <w:rPr>
          <w:u w:val="single"/>
        </w:rPr>
        <w:t xml:space="preserve">against </w:t>
      </w:r>
      <w:r>
        <w:rPr>
          <w:b/>
          <w:u w:val="single"/>
        </w:rPr>
        <w:t>terrorists</w:t>
      </w:r>
      <w:r>
        <w:rPr>
          <w:b/>
          <w:u w:val="single"/>
        </w:rPr>
        <w:t>,</w:t>
      </w:r>
      <w:r>
        <w:rPr>
          <w:sz w:val="16"/>
        </w:rPr>
        <w:t xml:space="preserve"> bandits and other violent non-state actors threatening national peace. No doubt, </w:t>
      </w:r>
      <w:r>
        <w:rPr>
          <w:u w:val="single"/>
        </w:rPr>
        <w:t xml:space="preserve">the aircraft’s night and </w:t>
      </w:r>
      <w:r>
        <w:rPr>
          <w:highlight w:val="cyan"/>
          <w:u w:val="single"/>
        </w:rPr>
        <w:t xml:space="preserve">precision munitions delivery capability has </w:t>
      </w:r>
      <w:r>
        <w:rPr>
          <w:b/>
          <w:highlight w:val="cyan"/>
          <w:u w:val="single"/>
        </w:rPr>
        <w:t>undoubtedly enhanced NAF’s</w:t>
      </w:r>
      <w:r>
        <w:rPr>
          <w:b/>
          <w:u w:val="single"/>
        </w:rPr>
        <w:t xml:space="preserve"> versatility,</w:t>
      </w:r>
      <w:r>
        <w:rPr>
          <w:u w:val="single"/>
        </w:rPr>
        <w:t xml:space="preserve"> flexibility</w:t>
      </w:r>
      <w:r>
        <w:rPr>
          <w:sz w:val="16"/>
        </w:rPr>
        <w:t xml:space="preserve"> and</w:t>
      </w:r>
      <w:r>
        <w:rPr>
          <w:u w:val="single"/>
        </w:rPr>
        <w:t xml:space="preserve"> </w:t>
      </w:r>
      <w:r>
        <w:rPr>
          <w:b/>
          <w:highlight w:val="cyan"/>
          <w:u w:val="single"/>
        </w:rPr>
        <w:t>lethality in</w:t>
      </w:r>
      <w:r>
        <w:rPr>
          <w:b/>
          <w:u w:val="single"/>
        </w:rPr>
        <w:t xml:space="preserve"> all</w:t>
      </w:r>
      <w:r>
        <w:rPr>
          <w:u w:val="single"/>
        </w:rPr>
        <w:t xml:space="preserve"> air </w:t>
      </w:r>
      <w:r>
        <w:rPr>
          <w:highlight w:val="cyan"/>
          <w:u w:val="single"/>
        </w:rPr>
        <w:t>operations.”</w:t>
      </w:r>
    </w:p>
    <w:p>
      <w:pPr/>
      <w:r>
        <w:rPr>
          <w:sz w:val="16"/>
        </w:rPr>
        <w:t>A Nigerian Air Force Super Tucano.</w:t>
      </w:r>
    </w:p>
    <w:p>
      <w:pPr/>
      <w:r>
        <w:rPr>
          <w:sz w:val="16"/>
        </w:rPr>
        <w:t>When Nigeria bought its 12 Super Tucanos, it also acquired GBU-12 and GBU-58 Paveway II guided bombs, Laser Guided Rockets including Advanced Precision Kill Weapon System (APKWS) rounds; Mk 81 bombs; and 70 mm Hydra 70 unguided rockets.</w:t>
      </w:r>
    </w:p>
    <w:p>
      <w:pPr/>
      <w:r>
        <w:rPr>
          <w:sz w:val="16"/>
        </w:rPr>
        <w:t>The latest request for munitions could also indicate use on the Air Force’s dozen new AH-1Z Viper attack helicopters. Bell Textron was in March 2024 awarded a $455 million production contract, with work to be completed in July 2028. The Nigerian Air Force also has 24 M-346 combat/trainer aircraft on order from Leonardo.</w:t>
      </w:r>
    </w:p>
    <w:p>
      <w:pPr/>
      <w:r>
        <w:rPr>
          <w:sz w:val="16"/>
        </w:rPr>
        <w:t>Last month, Chief of Air Staff, Air Marshal Hasan Abubakar, said the Nigerian Air Force would acquire 49 state-of-the-art aircraft by the end of 2026. This figure includes three Airbus C295 transport aircraft; ten Leonardo AW109 Trekker helicopters; 12 AH-1Z attack helicopters; and 24 M-346s.</w:t>
      </w:r>
    </w:p>
    <w:p>
      <w:pPr/>
      <w:r>
        <w:rPr>
          <w:sz w:val="16"/>
        </w:rPr>
        <w:t xml:space="preserve">In the last two years the Air Force has received six Turkish Aerospace Industries T-129 ATAK helicopters; two AW109 Trekker helicopters; three Beechcraft King Air aircraft; and four Diamond 62 </w:t>
      </w:r>
      <w:r>
        <w:rPr>
          <w:b/>
          <w:u w:val="single"/>
        </w:rPr>
        <w:t>reconnaissance aircraft.</w:t>
      </w:r>
    </w:p>
    <w:p>
      <w:pPr/>
      <w:r>
        <w:rPr>
          <w:sz w:val="16"/>
        </w:rPr>
        <w:t xml:space="preserve">Strengthening the Nigerian Air Force comes amid continued pressure from Islamist terror groups and bandits. Abubakar this month said Nigeria’s military has killed 592 armed militia members in the northeastern sate of Borno in the past eight months, after stepping up air strikes in a region </w:t>
      </w:r>
      <w:r>
        <w:rPr>
          <w:b/>
          <w:u w:val="single"/>
        </w:rPr>
        <w:t>plagued by</w:t>
      </w:r>
      <w:r>
        <w:rPr>
          <w:sz w:val="16"/>
        </w:rPr>
        <w:t xml:space="preserve"> violence.</w:t>
      </w:r>
    </w:p>
    <w:p>
      <w:pPr/>
      <w:r>
        <w:rPr>
          <w:sz w:val="16"/>
        </w:rPr>
        <w:t>Abubakar said the Air Force also destroyed more than 200 technical vehicles and 166 logistics hubs in a sweeping offensive against insurgents in the northeast. “</w:t>
      </w:r>
      <w:r>
        <w:rPr>
          <w:u w:val="single"/>
        </w:rPr>
        <w:t xml:space="preserve">This </w:t>
      </w:r>
      <w:r>
        <w:rPr>
          <w:b/>
          <w:u w:val="single"/>
        </w:rPr>
        <w:t xml:space="preserve">year, </w:t>
      </w:r>
      <w:r>
        <w:rPr>
          <w:b/>
          <w:highlight w:val="cyan"/>
          <w:u w:val="single"/>
        </w:rPr>
        <w:t>our</w:t>
      </w:r>
      <w:r>
        <w:rPr>
          <w:highlight w:val="cyan"/>
          <w:u w:val="single"/>
        </w:rPr>
        <w:t xml:space="preserve"> air war</w:t>
      </w:r>
      <w:r>
        <w:rPr>
          <w:u w:val="single"/>
        </w:rPr>
        <w:t xml:space="preserve"> is </w:t>
      </w:r>
      <w:r>
        <w:rPr>
          <w:b/>
          <w:highlight w:val="cyan"/>
          <w:u w:val="single"/>
        </w:rPr>
        <w:t>faster, sharper and</w:t>
      </w:r>
      <w:r>
        <w:rPr>
          <w:u w:val="single"/>
        </w:rPr>
        <w:t xml:space="preserve"> more </w:t>
      </w:r>
      <w:r>
        <w:rPr>
          <w:highlight w:val="cyan"/>
          <w:u w:val="single"/>
        </w:rPr>
        <w:t>surgical</w:t>
      </w:r>
      <w:r>
        <w:rPr>
          <w:sz w:val="16"/>
        </w:rPr>
        <w:t xml:space="preserve">,” Abubakar said. “We are taking out high-value targets, crippling logistics networks and dismantling cells that threaten </w:t>
      </w:r>
      <w:r>
        <w:rPr>
          <w:u w:val="single"/>
        </w:rPr>
        <w:t xml:space="preserve">peace in the </w:t>
      </w:r>
      <w:r>
        <w:rPr>
          <w:b/>
          <w:u w:val="single"/>
        </w:rPr>
        <w:t>northeast.”</w:t>
      </w:r>
    </w:p>
    <w:p>
      <w:pPr/>
      <w:r>
        <w:rPr>
          <w:sz w:val="16"/>
        </w:rPr>
        <w:t>He said Nigerian Air Force aircraft flew 798 combat sorties and logged over 1 500 operational flight hours under Operation Hadin Kai, Nigeria’s military’s counterinsurgency operation in the northeast.</w:t>
      </w:r>
    </w:p>
    <w:p>
      <w:pPr/>
      <w:r>
        <w:rPr>
          <w:sz w:val="16"/>
        </w:rPr>
        <w:t xml:space="preserve">According to the Africa Center for Strategic Studies (ACSS), </w:t>
      </w:r>
      <w:r>
        <w:rPr>
          <w:u w:val="single"/>
        </w:rPr>
        <w:t xml:space="preserve">Nigeria experienced an 18% </w:t>
      </w:r>
      <w:r>
        <w:rPr>
          <w:highlight w:val="cyan"/>
          <w:u w:val="single"/>
        </w:rPr>
        <w:t>increase in fatalities</w:t>
      </w:r>
      <w:r>
        <w:rPr>
          <w:u w:val="single"/>
        </w:rPr>
        <w:t xml:space="preserve"> tied</w:t>
      </w:r>
      <w:r>
        <w:rPr>
          <w:sz w:val="16"/>
        </w:rPr>
        <w:t xml:space="preserve"> to</w:t>
      </w:r>
      <w:r>
        <w:rPr>
          <w:u w:val="single"/>
        </w:rPr>
        <w:t xml:space="preserve"> </w:t>
      </w:r>
      <w:r>
        <w:rPr>
          <w:b/>
          <w:highlight w:val="cyan"/>
          <w:u w:val="single"/>
        </w:rPr>
        <w:t>militant Islamist groups</w:t>
      </w:r>
      <w:r>
        <w:rPr>
          <w:b/>
          <w:u w:val="single"/>
        </w:rPr>
        <w:t xml:space="preserve"> over</w:t>
      </w:r>
      <w:r>
        <w:rPr>
          <w:u w:val="single"/>
        </w:rPr>
        <w:t xml:space="preserve"> the past year</w:t>
      </w:r>
      <w:r>
        <w:rPr>
          <w:sz w:val="16"/>
        </w:rPr>
        <w:t xml:space="preserve">. Borno State in Nigeria’s North East Zone remains the epicentre of this </w:t>
      </w:r>
      <w:r>
        <w:rPr>
          <w:b/>
          <w:u w:val="single"/>
        </w:rPr>
        <w:t>violence</w:t>
      </w:r>
      <w:r>
        <w:rPr>
          <w:u w:val="single"/>
        </w:rPr>
        <w:t xml:space="preserve"> and </w:t>
      </w:r>
      <w:r>
        <w:rPr>
          <w:b/>
          <w:u w:val="single"/>
        </w:rPr>
        <w:t>Nigeria</w:t>
      </w:r>
      <w:r>
        <w:rPr>
          <w:u w:val="single"/>
        </w:rPr>
        <w:t xml:space="preserve"> </w:t>
      </w:r>
      <w:r>
        <w:rPr>
          <w:b/>
          <w:u w:val="single"/>
        </w:rPr>
        <w:t>accounts for</w:t>
      </w:r>
      <w:r>
        <w:rPr>
          <w:u w:val="single"/>
        </w:rPr>
        <w:t xml:space="preserve"> 74% of</w:t>
      </w:r>
      <w:r>
        <w:rPr>
          <w:sz w:val="16"/>
        </w:rPr>
        <w:t xml:space="preserve"> all fatalities in the Lake Chad </w:t>
      </w:r>
      <w:r>
        <w:rPr>
          <w:b/>
          <w:u w:val="single"/>
        </w:rPr>
        <w:t>Basin region</w:t>
      </w:r>
      <w:r>
        <w:rPr>
          <w:u w:val="single"/>
        </w:rPr>
        <w:t xml:space="preserve"> – a</w:t>
      </w:r>
      <w:r>
        <w:rPr>
          <w:sz w:val="16"/>
        </w:rPr>
        <w:t xml:space="preserve"> total of 3 982 deaths in </w:t>
      </w:r>
      <w:r>
        <w:rPr>
          <w:u w:val="single"/>
        </w:rPr>
        <w:t>the last year for the area.</w:t>
      </w:r>
    </w:p>
    <w:p>
      <w:pPr>
        <w:pStyle w:val="Analytic"/>
      </w:pPr>
      <w:r>
        <w:t xml:space="preserve">5. </w:t>
      </w:r>
      <w:r>
        <w:rPr>
          <w:u w:val="single"/>
        </w:rPr>
        <w:t>Empirics</w:t>
      </w:r>
      <w:r>
        <w:t xml:space="preserve">---a hold already </w:t>
      </w:r>
      <w:r>
        <w:rPr>
          <w:u w:val="single"/>
        </w:rPr>
        <w:t>stopped</w:t>
      </w:r>
      <w:r>
        <w:t xml:space="preserve"> a Nigerian package, at the </w:t>
      </w:r>
      <w:r>
        <w:rPr>
          <w:u w:val="single"/>
        </w:rPr>
        <w:t>notification</w:t>
      </w:r>
      <w:r>
        <w:t xml:space="preserve"> stage.</w:t>
      </w:r>
    </w:p>
    <w:p>
      <w:pPr>
        <w:pStyle w:val="Heading4"/>
      </w:pPr>
      <w:r>
        <w:t xml:space="preserve">It </w:t>
      </w:r>
      <w:r>
        <w:rPr>
          <w:u w:val="single"/>
        </w:rPr>
        <w:t>worked here</w:t>
      </w:r>
      <w:r>
        <w:t xml:space="preserve">---the committees froze this exact helicopter case over </w:t>
      </w:r>
      <w:r>
        <w:rPr>
          <w:u w:val="single"/>
        </w:rPr>
        <w:t>civilian harm</w:t>
      </w:r>
      <w:r>
        <w:t>.</w:t>
      </w:r>
    </w:p>
    <w:p>
      <w:pPr>
        <w:pStyle w:val="Style13ptBold"/>
      </w:pPr>
      <w:r>
        <w:rPr>
          <w:b/>
        </w:rPr>
        <w:t>Martin 21</w:t>
      </w:r>
      <w:r>
        <w:t xml:space="preserve"> — Guy Martin. July 30. Journalist at defenceWeb, the African defence industry publication. defenceWeb, “United States stalling on AH-1 Cobra sale to Nigeria,” https://defenceweb.co.za/aerospace/aerospace-aerospace/united-states-stalling-on-ah-1-cobra-sale-to-nigeria/ Clopus</w:t>
      </w:r>
    </w:p>
    <w:p>
      <w:pPr/>
      <w:r>
        <w:rPr>
          <w:b/>
          <w:highlight w:val="cyan"/>
          <w:u w:val="single"/>
        </w:rPr>
        <w:t>N</w:t>
      </w:r>
      <w:r>
        <w:rPr>
          <w:b/>
          <w:u w:val="single"/>
        </w:rPr>
        <w:t>igeria is</w:t>
      </w:r>
      <w:r>
        <w:rPr>
          <w:u w:val="single"/>
        </w:rPr>
        <w:t xml:space="preserve"> </w:t>
      </w:r>
      <w:r>
        <w:rPr>
          <w:highlight w:val="cyan"/>
          <w:u w:val="single"/>
        </w:rPr>
        <w:t>attempting</w:t>
      </w:r>
      <w:r>
        <w:rPr>
          <w:u w:val="single"/>
        </w:rPr>
        <w:t xml:space="preserve"> to </w:t>
      </w:r>
      <w:r>
        <w:rPr>
          <w:highlight w:val="cyan"/>
          <w:u w:val="single"/>
        </w:rPr>
        <w:t>acquire</w:t>
      </w:r>
      <w:r>
        <w:rPr>
          <w:u w:val="single"/>
        </w:rPr>
        <w:t xml:space="preserve"> a </w:t>
      </w:r>
      <w:r>
        <w:rPr>
          <w:b/>
          <w:highlight w:val="cyan"/>
          <w:u w:val="single"/>
        </w:rPr>
        <w:t>dozen</w:t>
      </w:r>
      <w:r>
        <w:rPr>
          <w:highlight w:val="cyan"/>
          <w:u w:val="single"/>
        </w:rPr>
        <w:t xml:space="preserve"> AH-1 Cobra attack helicopters from the </w:t>
      </w:r>
      <w:r>
        <w:rPr>
          <w:b/>
          <w:highlight w:val="cyan"/>
          <w:u w:val="single"/>
        </w:rPr>
        <w:t>United States,</w:t>
      </w:r>
      <w:r>
        <w:rPr>
          <w:sz w:val="16"/>
        </w:rPr>
        <w:t xml:space="preserve"> but</w:t>
      </w:r>
      <w:r>
        <w:rPr>
          <w:u w:val="single"/>
        </w:rPr>
        <w:t xml:space="preserve"> </w:t>
      </w:r>
      <w:r>
        <w:rPr>
          <w:highlight w:val="cyan"/>
          <w:u w:val="single"/>
        </w:rPr>
        <w:t>the sale is being held back</w:t>
      </w:r>
      <w:r>
        <w:rPr>
          <w:u w:val="single"/>
        </w:rPr>
        <w:t xml:space="preserve"> by </w:t>
      </w:r>
      <w:r>
        <w:rPr>
          <w:b/>
          <w:u w:val="single"/>
        </w:rPr>
        <w:t xml:space="preserve">US </w:t>
      </w:r>
      <w:r>
        <w:rPr>
          <w:b/>
          <w:highlight w:val="cyan"/>
          <w:u w:val="single"/>
        </w:rPr>
        <w:t>lawmakers</w:t>
      </w:r>
      <w:r>
        <w:rPr>
          <w:u w:val="single"/>
        </w:rPr>
        <w:t xml:space="preserve"> over </w:t>
      </w:r>
      <w:r>
        <w:rPr>
          <w:b/>
          <w:highlight w:val="cyan"/>
          <w:u w:val="single"/>
        </w:rPr>
        <w:t>Nigeria’s</w:t>
      </w:r>
      <w:r>
        <w:rPr>
          <w:highlight w:val="cyan"/>
          <w:u w:val="single"/>
        </w:rPr>
        <w:t xml:space="preserve"> human rights record</w:t>
      </w:r>
      <w:r>
        <w:rPr>
          <w:u w:val="single"/>
        </w:rPr>
        <w:t>.</w:t>
      </w:r>
    </w:p>
    <w:p>
      <w:pPr/>
      <w:r>
        <w:rPr>
          <w:sz w:val="16"/>
        </w:rPr>
        <w:t xml:space="preserve">US officials and congressional aides told Foreign Policy that Nigeria is seeking to acquire 12 Bell AH-1 Cobra helicopters and associated equipment in a deal worth around $875 million, but the Senate Foreign </w:t>
      </w:r>
      <w:r>
        <w:rPr>
          <w:b/>
          <w:u w:val="single"/>
        </w:rPr>
        <w:t>Relations Committee</w:t>
      </w:r>
      <w:r>
        <w:rPr>
          <w:sz w:val="16"/>
        </w:rPr>
        <w:t xml:space="preserve"> has delayed approving the sale. It is not known if the requested sale covers new-built AH-1Z Vipers or second-hand AH-1W Super Cobras.</w:t>
      </w:r>
    </w:p>
    <w:p>
      <w:pPr/>
      <w:r>
        <w:rPr>
          <w:u w:val="single"/>
        </w:rPr>
        <w:t xml:space="preserve">With </w:t>
      </w:r>
      <w:r>
        <w:rPr>
          <w:highlight w:val="cyan"/>
          <w:u w:val="single"/>
        </w:rPr>
        <w:t>foreign</w:t>
      </w:r>
      <w:r>
        <w:rPr>
          <w:u w:val="single"/>
        </w:rPr>
        <w:t xml:space="preserve"> military sales, the US State </w:t>
      </w:r>
      <w:r>
        <w:rPr>
          <w:highlight w:val="cyan"/>
          <w:u w:val="single"/>
        </w:rPr>
        <w:t>Department</w:t>
      </w:r>
      <w:r>
        <w:rPr>
          <w:sz w:val="16"/>
        </w:rPr>
        <w:t xml:space="preserve"> notifies Congress through the Senate Foreign Relations </w:t>
      </w:r>
      <w:r>
        <w:rPr>
          <w:b/>
          <w:u w:val="single"/>
        </w:rPr>
        <w:t>Committee and</w:t>
      </w:r>
      <w:r>
        <w:rPr>
          <w:sz w:val="16"/>
        </w:rPr>
        <w:t xml:space="preserve"> House </w:t>
      </w:r>
      <w:r>
        <w:rPr>
          <w:u w:val="single"/>
        </w:rPr>
        <w:t>Foreign Affairs Committee in advance of a</w:t>
      </w:r>
      <w:r>
        <w:rPr>
          <w:sz w:val="16"/>
        </w:rPr>
        <w:t xml:space="preserve"> formal notification. </w:t>
      </w:r>
      <w:r>
        <w:rPr>
          <w:u w:val="single"/>
        </w:rPr>
        <w:t xml:space="preserve">If </w:t>
      </w:r>
      <w:r>
        <w:rPr>
          <w:highlight w:val="cyan"/>
          <w:u w:val="single"/>
        </w:rPr>
        <w:t>committee</w:t>
      </w:r>
      <w:r>
        <w:rPr>
          <w:u w:val="single"/>
        </w:rPr>
        <w:t xml:space="preserve"> </w:t>
      </w:r>
      <w:r>
        <w:rPr>
          <w:b/>
          <w:u w:val="single"/>
        </w:rPr>
        <w:t>members</w:t>
      </w:r>
      <w:r>
        <w:rPr>
          <w:u w:val="single"/>
        </w:rPr>
        <w:t xml:space="preserve"> </w:t>
      </w:r>
      <w:r>
        <w:rPr>
          <w:highlight w:val="cyan"/>
          <w:u w:val="single"/>
        </w:rPr>
        <w:t xml:space="preserve">raise concerns </w:t>
      </w:r>
      <w:r>
        <w:rPr>
          <w:u w:val="single"/>
        </w:rPr>
        <w:t xml:space="preserve">about the </w:t>
      </w:r>
      <w:r>
        <w:rPr>
          <w:b/>
          <w:u w:val="single"/>
        </w:rPr>
        <w:t>proposed sale,</w:t>
      </w:r>
      <w:r>
        <w:rPr>
          <w:u w:val="single"/>
        </w:rPr>
        <w:t xml:space="preserve"> the committees </w:t>
      </w:r>
      <w:r>
        <w:rPr>
          <w:b/>
          <w:highlight w:val="cyan"/>
          <w:u w:val="single"/>
        </w:rPr>
        <w:t>can freeze</w:t>
      </w:r>
      <w:r>
        <w:rPr>
          <w:highlight w:val="cyan"/>
          <w:u w:val="single"/>
        </w:rPr>
        <w:t xml:space="preserve"> the sale</w:t>
      </w:r>
      <w:r>
        <w:rPr>
          <w:b/>
          <w:u w:val="single"/>
        </w:rPr>
        <w:t xml:space="preserve"> until</w:t>
      </w:r>
      <w:r>
        <w:rPr>
          <w:u w:val="single"/>
        </w:rPr>
        <w:t xml:space="preserve"> their </w:t>
      </w:r>
      <w:r>
        <w:rPr>
          <w:highlight w:val="cyan"/>
          <w:u w:val="single"/>
        </w:rPr>
        <w:t>concerns</w:t>
      </w:r>
      <w:r>
        <w:rPr>
          <w:u w:val="single"/>
        </w:rPr>
        <w:t xml:space="preserve"> are </w:t>
      </w:r>
      <w:r>
        <w:rPr>
          <w:highlight w:val="cyan"/>
          <w:u w:val="single"/>
        </w:rPr>
        <w:t>addressed by</w:t>
      </w:r>
      <w:r>
        <w:rPr>
          <w:u w:val="single"/>
        </w:rPr>
        <w:t xml:space="preserve"> the State </w:t>
      </w:r>
      <w:r>
        <w:rPr>
          <w:highlight w:val="cyan"/>
          <w:u w:val="single"/>
        </w:rPr>
        <w:t>Department.</w:t>
      </w:r>
    </w:p>
    <w:p>
      <w:pPr/>
      <w:r>
        <w:rPr>
          <w:sz w:val="16"/>
        </w:rPr>
        <w:t>According to Foreign Policy, the top Republican in the House Foreign Affairs Committee, Michael McCaul, has signed off on the Cobra sale, but Senator Bob Menendez, chairperson of the Senate Foreign Relations Committee, and Senator Jim Risch, the top Republican on the Senate Foreign Relations Committee, have apparently placed a hold on the proposed sale over concerns with Nigeria’s human rights record.</w:t>
      </w:r>
    </w:p>
    <w:p>
      <w:pPr/>
      <w:r>
        <w:rPr>
          <w:sz w:val="16"/>
        </w:rPr>
        <w:t xml:space="preserve">Quoting anonymous officials, </w:t>
      </w:r>
      <w:r>
        <w:rPr>
          <w:u w:val="single"/>
        </w:rPr>
        <w:t>Foreign Policy reported that the</w:t>
      </w:r>
      <w:r>
        <w:rPr>
          <w:sz w:val="16"/>
        </w:rPr>
        <w:t xml:space="preserve"> US State Department informed Congress of the intended sale in January. </w:t>
      </w:r>
      <w:r>
        <w:rPr>
          <w:highlight w:val="cyan"/>
          <w:u w:val="single"/>
        </w:rPr>
        <w:t>The deal involves</w:t>
      </w:r>
      <w:r>
        <w:rPr>
          <w:u w:val="single"/>
        </w:rPr>
        <w:t xml:space="preserve"> 28 GE </w:t>
      </w:r>
      <w:r>
        <w:rPr>
          <w:b/>
          <w:u w:val="single"/>
        </w:rPr>
        <w:t>Aviation</w:t>
      </w:r>
      <w:r>
        <w:rPr>
          <w:u w:val="single"/>
        </w:rPr>
        <w:t xml:space="preserve"> </w:t>
      </w:r>
      <w:r>
        <w:rPr>
          <w:b/>
          <w:highlight w:val="cyan"/>
          <w:u w:val="single"/>
        </w:rPr>
        <w:t>engines</w:t>
      </w:r>
      <w:r>
        <w:rPr>
          <w:sz w:val="16"/>
        </w:rPr>
        <w:t>, 14 Honeywell</w:t>
      </w:r>
      <w:r>
        <w:rPr>
          <w:u w:val="single"/>
        </w:rPr>
        <w:t xml:space="preserve"> </w:t>
      </w:r>
      <w:r>
        <w:rPr>
          <w:highlight w:val="cyan"/>
          <w:u w:val="single"/>
        </w:rPr>
        <w:t>navigation</w:t>
      </w:r>
      <w:r>
        <w:rPr>
          <w:u w:val="single"/>
        </w:rPr>
        <w:t xml:space="preserve"> systems and 2 000 </w:t>
      </w:r>
      <w:r>
        <w:rPr>
          <w:b/>
          <w:u w:val="single"/>
        </w:rPr>
        <w:t>Advanced Precision Kill</w:t>
      </w:r>
      <w:r>
        <w:rPr>
          <w:u w:val="single"/>
        </w:rPr>
        <w:t xml:space="preserve"> </w:t>
      </w:r>
      <w:r>
        <w:rPr>
          <w:highlight w:val="cyan"/>
          <w:u w:val="single"/>
        </w:rPr>
        <w:t>Weapon</w:t>
      </w:r>
      <w:r>
        <w:rPr>
          <w:u w:val="single"/>
        </w:rPr>
        <w:t xml:space="preserve"> </w:t>
      </w:r>
      <w:r>
        <w:rPr>
          <w:b/>
          <w:u w:val="single"/>
        </w:rPr>
        <w:t>Systems</w:t>
      </w:r>
      <w:r>
        <w:rPr>
          <w:u w:val="single"/>
        </w:rPr>
        <w:t xml:space="preserve"> </w:t>
      </w:r>
      <w:r>
        <w:rPr>
          <w:highlight w:val="cyan"/>
          <w:u w:val="single"/>
        </w:rPr>
        <w:t>laser-guided rockets</w:t>
      </w:r>
      <w:r>
        <w:rPr>
          <w:u w:val="single"/>
        </w:rPr>
        <w:t>.</w:t>
      </w:r>
    </w:p>
    <w:p>
      <w:pPr/>
      <w:r>
        <w:rPr>
          <w:sz w:val="16"/>
        </w:rPr>
        <w:t xml:space="preserve">In June this year Menendez told the Senate Foreign Relations Committee that “coups in Mali and </w:t>
      </w:r>
      <w:r>
        <w:rPr>
          <w:u w:val="single"/>
        </w:rPr>
        <w:t>Chad</w:t>
      </w:r>
      <w:r>
        <w:rPr>
          <w:sz w:val="16"/>
        </w:rPr>
        <w:t xml:space="preserve"> have undermined international counterterrorism and development efforts, and Nigeria requires a fundamental rethink of the </w:t>
      </w:r>
      <w:r>
        <w:rPr>
          <w:b/>
          <w:u w:val="single"/>
        </w:rPr>
        <w:t>framework of</w:t>
      </w:r>
      <w:r>
        <w:rPr>
          <w:sz w:val="16"/>
        </w:rPr>
        <w:t xml:space="preserve"> our overall engagement.”</w:t>
      </w:r>
    </w:p>
    <w:p>
      <w:pPr/>
      <w:r>
        <w:rPr>
          <w:sz w:val="16"/>
        </w:rPr>
        <w:t>In October last year he condemned the Nigerian government’s crackdown on protestors calling for an end to police brutality, saying, “I condemn the shooting of innocent civilians in Nigeria, and call for an immediate transparent investigation into the alleged actions of the military. I stand in solidarity with Nigerians who are peacefully calling for police reforms and an end to government corruption, and call on President Buhari to ensure security forces cease their violent crackdown on demonstrators. Civilian control of the military is a hallmark of a true democracy and the eyes of the world are now on Nigeria and President Buhari.”</w:t>
      </w:r>
    </w:p>
    <w:p>
      <w:pPr/>
      <w:r>
        <w:rPr>
          <w:sz w:val="16"/>
        </w:rPr>
        <w:t xml:space="preserve">Thousands of Nigerians </w:t>
      </w:r>
      <w:r>
        <w:rPr>
          <w:highlight w:val="cyan"/>
          <w:u w:val="single"/>
        </w:rPr>
        <w:t>protested</w:t>
      </w:r>
      <w:r>
        <w:rPr>
          <w:u w:val="single"/>
        </w:rPr>
        <w:t xml:space="preserve"> </w:t>
      </w:r>
      <w:r>
        <w:rPr>
          <w:b/>
          <w:u w:val="single"/>
        </w:rPr>
        <w:t>nationwide for</w:t>
      </w:r>
      <w:r>
        <w:rPr>
          <w:u w:val="single"/>
        </w:rPr>
        <w:t xml:space="preserve"> nearly two weeks last</w:t>
      </w:r>
      <w:r>
        <w:rPr>
          <w:sz w:val="16"/>
        </w:rPr>
        <w:t xml:space="preserve"> October, demanding an end to a </w:t>
      </w:r>
      <w:r>
        <w:rPr>
          <w:highlight w:val="cyan"/>
          <w:u w:val="single"/>
        </w:rPr>
        <w:t>police</w:t>
      </w:r>
      <w:r>
        <w:rPr>
          <w:u w:val="single"/>
        </w:rPr>
        <w:t xml:space="preserve"> unit called the Special Anti-Robbery Squad</w:t>
      </w:r>
      <w:r>
        <w:rPr>
          <w:sz w:val="16"/>
        </w:rPr>
        <w:t xml:space="preserve"> (SARS), which they said was responsible </w:t>
      </w:r>
      <w:r>
        <w:rPr>
          <w:u w:val="single"/>
        </w:rPr>
        <w:t>for</w:t>
      </w:r>
      <w:r>
        <w:rPr>
          <w:sz w:val="16"/>
        </w:rPr>
        <w:t xml:space="preserve"> extortion and human rights abuses. </w:t>
      </w:r>
      <w:r>
        <w:rPr>
          <w:u w:val="single"/>
        </w:rPr>
        <w:t xml:space="preserve">The police </w:t>
      </w:r>
      <w:r>
        <w:rPr>
          <w:b/>
          <w:highlight w:val="cyan"/>
          <w:u w:val="single"/>
        </w:rPr>
        <w:t>disbanded SARS</w:t>
      </w:r>
      <w:r>
        <w:rPr>
          <w:highlight w:val="cyan"/>
          <w:u w:val="single"/>
        </w:rPr>
        <w:t>,</w:t>
      </w:r>
      <w:r>
        <w:rPr>
          <w:u w:val="single"/>
        </w:rPr>
        <w:t xml:space="preserve"> but </w:t>
      </w:r>
      <w:r>
        <w:rPr>
          <w:highlight w:val="cyan"/>
          <w:u w:val="single"/>
        </w:rPr>
        <w:t>denied most accusations</w:t>
      </w:r>
      <w:r>
        <w:rPr>
          <w:u w:val="single"/>
        </w:rPr>
        <w:t>.</w:t>
      </w:r>
    </w:p>
    <w:p>
      <w:pPr>
        <w:pStyle w:val="Analytic"/>
      </w:pPr>
      <w:r>
        <w:t xml:space="preserve">6. </w:t>
      </w:r>
      <w:r>
        <w:rPr>
          <w:u w:val="single"/>
        </w:rPr>
        <w:t>Step</w:t>
      </w:r>
      <w:r>
        <w:t xml:space="preserve">---make them name the </w:t>
      </w:r>
      <w:r>
        <w:rPr>
          <w:u w:val="single"/>
        </w:rPr>
        <w:t>step</w:t>
      </w:r>
      <w:r>
        <w:t xml:space="preserve">. Wanting the sale isn’t a </w:t>
      </w:r>
      <w:r>
        <w:rPr>
          <w:u w:val="single"/>
        </w:rPr>
        <w:t>mechanism</w:t>
      </w:r>
      <w:r>
        <w:t xml:space="preserve"> for making it.</w:t>
      </w:r>
    </w:p>
    <w:p>
      <w:pPr>
        <w:pStyle w:val="Heading3"/>
      </w:pPr>
      <w:r>
        <w:t>Circumvention---Fiat Solves---1AR</w:t>
      </w:r>
    </w:p>
    <w:p>
      <w:pPr>
        <w:pStyle w:val="Analytic"/>
      </w:pPr>
      <w:r>
        <w:t>Extend fiat:</w:t>
      </w:r>
    </w:p>
    <w:p>
      <w:pPr>
        <w:pStyle w:val="Analytic"/>
      </w:pPr>
      <w:r>
        <w:t xml:space="preserve">1. </w:t>
      </w:r>
      <w:r>
        <w:rPr>
          <w:u w:val="single"/>
        </w:rPr>
        <w:t>Category</w:t>
      </w:r>
      <w:r>
        <w:t xml:space="preserve">---“they won’t” is a fact about the </w:t>
      </w:r>
      <w:r>
        <w:rPr>
          <w:u w:val="single"/>
        </w:rPr>
        <w:t>actor</w:t>
      </w:r>
      <w:r>
        <w:t xml:space="preserve">. It never refutes the </w:t>
      </w:r>
      <w:r>
        <w:rPr>
          <w:u w:val="single"/>
        </w:rPr>
        <w:t>standard</w:t>
      </w:r>
      <w:r>
        <w:t>---that’s Estlund.</w:t>
      </w:r>
    </w:p>
    <w:p>
      <w:pPr>
        <w:pStyle w:val="Heading4"/>
      </w:pPr>
      <w:r>
        <w:t xml:space="preserve">Refusal isn’t </w:t>
      </w:r>
      <w:r>
        <w:rPr>
          <w:u w:val="single"/>
        </w:rPr>
        <w:t>inability</w:t>
      </w:r>
      <w:r>
        <w:t xml:space="preserve">---societies fail at things they </w:t>
      </w:r>
      <w:r>
        <w:rPr>
          <w:u w:val="single"/>
        </w:rPr>
        <w:t>could do easily</w:t>
      </w:r>
      <w:r>
        <w:t>.</w:t>
      </w:r>
    </w:p>
    <w:p>
      <w:pPr>
        <w:pStyle w:val="Style13ptBold"/>
      </w:pPr>
      <w:r>
        <w:rPr>
          <w:b/>
        </w:rPr>
        <w:t>Estlund 11 — David Estlund. Professor of philosophy at Brown University, writing the article that frames this dispute for the field. Philosophy &amp; Public Affairs, “Human Nature and the Limits (If Any) of Political Philosophy,” vol. 39, no. 3, p. 207-237 Clopus quoted from the author’s final draft, hosted by Yale Law School</w:t>
      </w:r>
    </w:p>
    <w:p>
      <w:pPr/>
      <w:r>
        <w:rPr>
          <w:sz w:val="16"/>
        </w:rPr>
        <w:t xml:space="preserve">(supposing that one can show it) </w:t>
      </w:r>
      <w:r>
        <w:rPr>
          <w:u w:val="single"/>
        </w:rPr>
        <w:t xml:space="preserve">that a standard will not be met might </w:t>
      </w:r>
      <w:r>
        <w:rPr>
          <w:highlight w:val="cyan"/>
          <w:u w:val="single"/>
        </w:rPr>
        <w:t xml:space="preserve">count against people’s </w:t>
      </w:r>
      <w:r>
        <w:rPr>
          <w:b/>
          <w:highlight w:val="cyan"/>
          <w:u w:val="single"/>
        </w:rPr>
        <w:t>behavior</w:t>
      </w:r>
      <w:r>
        <w:rPr>
          <w:b/>
          <w:u w:val="single"/>
        </w:rPr>
        <w:t xml:space="preserve"> rather than</w:t>
      </w:r>
      <w:r>
        <w:rPr>
          <w:u w:val="single"/>
        </w:rPr>
        <w:t xml:space="preserve"> </w:t>
      </w:r>
      <w:r>
        <w:rPr>
          <w:highlight w:val="cyan"/>
          <w:u w:val="single"/>
        </w:rPr>
        <w:t>against</w:t>
      </w:r>
      <w:r>
        <w:rPr>
          <w:u w:val="single"/>
        </w:rPr>
        <w:t xml:space="preserve"> the </w:t>
      </w:r>
      <w:r>
        <w:rPr>
          <w:highlight w:val="cyan"/>
          <w:u w:val="single"/>
        </w:rPr>
        <w:t>standard</w:t>
      </w:r>
      <w:r>
        <w:rPr>
          <w:u w:val="single"/>
        </w:rPr>
        <w:t>.</w:t>
      </w:r>
      <w:r>
        <w:rPr>
          <w:sz w:val="16"/>
        </w:rPr>
        <w:t xml:space="preserve"> Of course, it may be that the thought embodied in such a complaint is </w:t>
      </w:r>
      <w:r>
        <w:rPr>
          <w:u w:val="single"/>
        </w:rPr>
        <w:t xml:space="preserve">that if people </w:t>
      </w:r>
      <w:r>
        <w:rPr>
          <w:highlight w:val="cyan"/>
          <w:u w:val="single"/>
        </w:rPr>
        <w:t>won’t</w:t>
      </w:r>
      <w:r>
        <w:rPr>
          <w:u w:val="single"/>
        </w:rPr>
        <w:t xml:space="preserve"> do it</w:t>
      </w:r>
      <w:r>
        <w:rPr>
          <w:sz w:val="16"/>
        </w:rPr>
        <w:t xml:space="preserve">, or if we can know in advance that they won’t, </w:t>
      </w:r>
      <w:r>
        <w:rPr>
          <w:u w:val="single"/>
        </w:rPr>
        <w:t xml:space="preserve">then </w:t>
      </w:r>
      <w:r>
        <w:rPr>
          <w:b/>
          <w:u w:val="single"/>
        </w:rPr>
        <w:t>maybe this</w:t>
      </w:r>
      <w:r>
        <w:rPr>
          <w:u w:val="single"/>
        </w:rPr>
        <w:t xml:space="preserve"> is </w:t>
      </w:r>
      <w:r>
        <w:rPr>
          <w:b/>
          <w:highlight w:val="cyan"/>
          <w:u w:val="single"/>
        </w:rPr>
        <w:t>because they can’t</w:t>
      </w:r>
      <w:r>
        <w:rPr>
          <w:u w:val="single"/>
        </w:rPr>
        <w:t>.</w:t>
      </w:r>
      <w:r>
        <w:rPr>
          <w:sz w:val="16"/>
        </w:rPr>
        <w:t xml:space="preserve"> Then, if “ought” implies “can,” that would refute the theory. If people can’t do it, then they are not required, and the theory that says they are required is thereby refuted. “Ought” implies “can” is a formula that stands for a number of separable ideas. I want to grant, for the sake of argument, that some </w:t>
      </w:r>
      <w:r>
        <w:rPr>
          <w:u w:val="single"/>
        </w:rPr>
        <w:t>version</w:t>
      </w:r>
      <w:r>
        <w:rPr>
          <w:sz w:val="16"/>
        </w:rPr>
        <w:t xml:space="preserve"> of it could refute a theory of justice. So let’s say that if a theory says that a society would be unjust unless it met certain conditions, then that theory of justice 4 would be false if the society lacked the ability to meet those conditions. This is debatable, but even if we grant it, </w:t>
      </w:r>
      <w:r>
        <w:rPr>
          <w:u w:val="single"/>
        </w:rPr>
        <w:t xml:space="preserve">there is </w:t>
      </w:r>
      <w:r>
        <w:rPr>
          <w:highlight w:val="cyan"/>
          <w:u w:val="single"/>
        </w:rPr>
        <w:t>no basis</w:t>
      </w:r>
      <w:r>
        <w:rPr>
          <w:sz w:val="16"/>
        </w:rPr>
        <w:t xml:space="preserve"> for supposing</w:t>
      </w:r>
      <w:r>
        <w:rPr>
          <w:u w:val="single"/>
        </w:rPr>
        <w:t xml:space="preserve"> </w:t>
      </w:r>
      <w:r>
        <w:rPr>
          <w:highlight w:val="cyan"/>
          <w:u w:val="single"/>
        </w:rPr>
        <w:t xml:space="preserve">that </w:t>
      </w:r>
      <w:r>
        <w:rPr>
          <w:b/>
          <w:highlight w:val="cyan"/>
          <w:u w:val="single"/>
        </w:rPr>
        <w:t>what people</w:t>
      </w:r>
      <w:r>
        <w:rPr>
          <w:highlight w:val="cyan"/>
          <w:u w:val="single"/>
        </w:rPr>
        <w:t xml:space="preserve"> won’t do</w:t>
      </w:r>
      <w:r>
        <w:rPr>
          <w:u w:val="single"/>
        </w:rPr>
        <w:t xml:space="preserve"> is something they </w:t>
      </w:r>
      <w:r>
        <w:rPr>
          <w:highlight w:val="cyan"/>
          <w:u w:val="single"/>
        </w:rPr>
        <w:t>cannot do.</w:t>
      </w:r>
      <w:r>
        <w:rPr>
          <w:sz w:val="16"/>
        </w:rPr>
        <w:t xml:space="preserve"> </w:t>
      </w:r>
      <w:r>
        <w:rPr>
          <w:u w:val="single"/>
        </w:rPr>
        <w:t xml:space="preserve">People and societies </w:t>
      </w:r>
      <w:r>
        <w:rPr>
          <w:highlight w:val="cyan"/>
          <w:u w:val="single"/>
        </w:rPr>
        <w:t>fail to do</w:t>
      </w:r>
      <w:r>
        <w:rPr>
          <w:u w:val="single"/>
        </w:rPr>
        <w:t xml:space="preserve"> things they </w:t>
      </w:r>
      <w:r>
        <w:rPr>
          <w:b/>
          <w:highlight w:val="cyan"/>
          <w:u w:val="single"/>
        </w:rPr>
        <w:t>should and</w:t>
      </w:r>
      <w:r>
        <w:rPr>
          <w:highlight w:val="cyan"/>
          <w:u w:val="single"/>
        </w:rPr>
        <w:t xml:space="preserve"> could</w:t>
      </w:r>
      <w:r>
        <w:rPr>
          <w:u w:val="single"/>
        </w:rPr>
        <w:t xml:space="preserve"> do (even do easily) all the time.</w:t>
      </w:r>
      <w:r>
        <w:rPr>
          <w:sz w:val="16"/>
        </w:rPr>
        <w:t xml:space="preserve"> If it could be shown </w:t>
      </w:r>
      <w:r>
        <w:rPr>
          <w:u w:val="single"/>
        </w:rPr>
        <w:t>that a society lacks the ability to</w:t>
      </w:r>
      <w:r>
        <w:rPr>
          <w:sz w:val="16"/>
        </w:rPr>
        <w:t xml:space="preserve"> meet a theory’s requirements, then I will grant for the sake of argument that the theory would be defeated. </w:t>
      </w:r>
      <w:r>
        <w:rPr>
          <w:u w:val="single"/>
        </w:rPr>
        <w:t xml:space="preserve">But </w:t>
      </w:r>
      <w:r>
        <w:rPr>
          <w:b/>
          <w:u w:val="single"/>
        </w:rPr>
        <w:t>knowing</w:t>
      </w:r>
      <w:r>
        <w:rPr>
          <w:u w:val="single"/>
        </w:rPr>
        <w:t xml:space="preserve"> that society will </w:t>
      </w:r>
      <w:r>
        <w:rPr>
          <w:highlight w:val="cyan"/>
          <w:u w:val="single"/>
        </w:rPr>
        <w:t>never do</w:t>
      </w:r>
      <w:r>
        <w:rPr>
          <w:u w:val="single"/>
        </w:rPr>
        <w:t xml:space="preserve"> certain things is </w:t>
      </w:r>
      <w:r>
        <w:rPr>
          <w:b/>
          <w:highlight w:val="cyan"/>
          <w:u w:val="single"/>
        </w:rPr>
        <w:t>a long way</w:t>
      </w:r>
      <w:r>
        <w:rPr>
          <w:u w:val="single"/>
        </w:rPr>
        <w:t xml:space="preserve"> from </w:t>
      </w:r>
      <w:r>
        <w:rPr>
          <w:highlight w:val="cyan"/>
          <w:u w:val="single"/>
        </w:rPr>
        <w:t>having any basis</w:t>
      </w:r>
      <w:r>
        <w:rPr>
          <w:u w:val="single"/>
        </w:rPr>
        <w:t xml:space="preserve"> for </w:t>
      </w:r>
      <w:r>
        <w:rPr>
          <w:highlight w:val="cyan"/>
          <w:u w:val="single"/>
        </w:rPr>
        <w:t>thinking</w:t>
      </w:r>
      <w:r>
        <w:rPr>
          <w:sz w:val="16"/>
        </w:rPr>
        <w:t xml:space="preserve"> that it</w:t>
      </w:r>
      <w:r>
        <w:rPr>
          <w:u w:val="single"/>
        </w:rPr>
        <w:t xml:space="preserve"> </w:t>
      </w:r>
      <w:r>
        <w:rPr>
          <w:highlight w:val="cyan"/>
          <w:u w:val="single"/>
        </w:rPr>
        <w:t>lacks the ability</w:t>
      </w:r>
      <w:r>
        <w:rPr>
          <w:u w:val="single"/>
        </w:rPr>
        <w:t>.</w:t>
      </w:r>
      <w:r>
        <w:rPr>
          <w:sz w:val="16"/>
        </w:rPr>
        <w:t xml:space="preserve"> Here is an important point to keep in mind, if only in the background. For present purposes, when we ask ourselves whether a person can do something, we should not be assuming that causal determinism prevents </w:t>
      </w:r>
      <w:r>
        <w:rPr>
          <w:u w:val="single"/>
        </w:rPr>
        <w:t xml:space="preserve">it. </w:t>
      </w:r>
      <w:r>
        <w:rPr>
          <w:highlight w:val="cyan"/>
          <w:u w:val="single"/>
        </w:rPr>
        <w:t>If</w:t>
      </w:r>
      <w:r>
        <w:rPr>
          <w:u w:val="single"/>
        </w:rPr>
        <w:t xml:space="preserve"> every event, including</w:t>
      </w:r>
      <w:r>
        <w:rPr>
          <w:sz w:val="16"/>
        </w:rPr>
        <w:t xml:space="preserve"> every action, is necessitated by causal antecedents, showing that nothing is ever required other than what we actually do, then the issue about justice and human nature isn’t of any further interest. This would not be the view that requirements of justice must stay within the bounds of human nature, but the view that they must stay within the bounds of what people and societies actually do. I will be assuming that either determinism is not true or (what seems more likely) that people can often do other than what they actually do even if determinism is true. For example, it might be that a person can do something only so long as they would tend to succeed if they were to try and not give </w:t>
      </w:r>
      <w:r>
        <w:rPr>
          <w:u w:val="single"/>
        </w:rPr>
        <w:t>up. That counterfactual situation might obtain even</w:t>
      </w:r>
      <w:r>
        <w:rPr>
          <w:sz w:val="16"/>
        </w:rPr>
        <w:t xml:space="preserve"> if it is not possible that they </w:t>
      </w:r>
      <w:r>
        <w:rPr>
          <w:u w:val="single"/>
        </w:rPr>
        <w:t>try. For example, it is causally guaranteed that</w:t>
      </w:r>
      <w:r>
        <w:rPr>
          <w:sz w:val="16"/>
        </w:rPr>
        <w:t xml:space="preserve"> Joe, being so uncaring, will never</w:t>
      </w:r>
    </w:p>
    <w:p>
      <w:pPr/>
      <w:r>
        <w:rPr>
          <w:sz w:val="16"/>
        </w:rPr>
        <w:t xml:space="preserve">try to help his neighbor. Still, </w:t>
      </w:r>
      <w:r>
        <w:rPr>
          <w:u w:val="single"/>
        </w:rPr>
        <w:t xml:space="preserve">if he were to </w:t>
      </w:r>
      <w:r>
        <w:rPr>
          <w:highlight w:val="cyan"/>
          <w:u w:val="single"/>
        </w:rPr>
        <w:t>try</w:t>
      </w:r>
      <w:r>
        <w:rPr>
          <w:sz w:val="16"/>
        </w:rPr>
        <w:t>, he</w:t>
      </w:r>
      <w:r>
        <w:rPr>
          <w:u w:val="single"/>
        </w:rPr>
        <w:t xml:space="preserve"> </w:t>
      </w:r>
      <w:r>
        <w:rPr>
          <w:highlight w:val="cyan"/>
          <w:u w:val="single"/>
        </w:rPr>
        <w:t xml:space="preserve">would </w:t>
      </w:r>
      <w:r>
        <w:rPr>
          <w:b/>
          <w:highlight w:val="cyan"/>
          <w:u w:val="single"/>
        </w:rPr>
        <w:t>tend</w:t>
      </w:r>
      <w:r>
        <w:rPr>
          <w:b/>
          <w:u w:val="single"/>
        </w:rPr>
        <w:t xml:space="preserve"> to </w:t>
      </w:r>
      <w:r>
        <w:rPr>
          <w:b/>
          <w:highlight w:val="cyan"/>
          <w:u w:val="single"/>
        </w:rPr>
        <w:t>succeed</w:t>
      </w:r>
      <w:r>
        <w:rPr>
          <w:highlight w:val="cyan"/>
          <w:u w:val="single"/>
        </w:rPr>
        <w:t>,</w:t>
      </w:r>
      <w:r>
        <w:rPr>
          <w:u w:val="single"/>
        </w:rPr>
        <w:t xml:space="preserve"> so it is not as if he </w:t>
      </w:r>
      <w:r>
        <w:rPr>
          <w:highlight w:val="cyan"/>
          <w:u w:val="single"/>
        </w:rPr>
        <w:t xml:space="preserve">can’t </w:t>
      </w:r>
      <w:r>
        <w:rPr>
          <w:u w:val="single"/>
        </w:rPr>
        <w:t>help her.</w:t>
      </w:r>
      <w:r>
        <w:rPr>
          <w:sz w:val="16"/>
        </w:rPr>
        <w:t xml:space="preserve"> This sort of view is “compatibilist,” in that it claims, compatibly with causal determinism, </w:t>
      </w:r>
      <w:r>
        <w:rPr>
          <w:u w:val="single"/>
        </w:rPr>
        <w:t xml:space="preserve">that people </w:t>
      </w:r>
      <w:r>
        <w:rPr>
          <w:b/>
          <w:u w:val="single"/>
        </w:rPr>
        <w:t>can often</w:t>
      </w:r>
      <w:r>
        <w:rPr>
          <w:u w:val="single"/>
        </w:rPr>
        <w:t xml:space="preserve"> </w:t>
      </w:r>
      <w:r>
        <w:rPr>
          <w:highlight w:val="cyan"/>
          <w:u w:val="single"/>
        </w:rPr>
        <w:t>do other</w:t>
      </w:r>
      <w:r>
        <w:rPr>
          <w:u w:val="single"/>
        </w:rPr>
        <w:t xml:space="preserve"> than </w:t>
      </w:r>
      <w:r>
        <w:rPr>
          <w:highlight w:val="cyan"/>
          <w:u w:val="single"/>
        </w:rPr>
        <w:t>what they actually do.</w:t>
      </w:r>
      <w:r>
        <w:rPr>
          <w:u w:val="single"/>
        </w:rPr>
        <w:t xml:space="preserve"> (And if they can</w:t>
      </w:r>
      <w:r>
        <w:rPr>
          <w:sz w:val="16"/>
        </w:rPr>
        <w:t>, then they</w:t>
      </w:r>
      <w:r>
        <w:rPr>
          <w:u w:val="single"/>
        </w:rPr>
        <w:t xml:space="preserve"> might be </w:t>
      </w:r>
      <w:r>
        <w:rPr>
          <w:b/>
          <w:u w:val="single"/>
        </w:rPr>
        <w:t>required to.)</w:t>
      </w:r>
      <w:r>
        <w:rPr>
          <w:sz w:val="16"/>
        </w:rPr>
        <w:t xml:space="preserve"> A second important background point concerns oppressive threats and incentives. </w:t>
      </w:r>
      <w:r>
        <w:rPr>
          <w:u w:val="single"/>
        </w:rPr>
        <w:t xml:space="preserve">What people can </w:t>
      </w:r>
      <w:r>
        <w:rPr>
          <w:highlight w:val="cyan"/>
          <w:u w:val="single"/>
        </w:rPr>
        <w:t>bring themselves to</w:t>
      </w:r>
      <w:r>
        <w:rPr>
          <w:u w:val="single"/>
        </w:rPr>
        <w:t xml:space="preserve"> do</w:t>
      </w:r>
      <w:r>
        <w:rPr>
          <w:sz w:val="16"/>
        </w:rPr>
        <w:t xml:space="preserve"> is very often </w:t>
      </w:r>
      <w:r>
        <w:rPr>
          <w:highlight w:val="cyan"/>
          <w:u w:val="single"/>
        </w:rPr>
        <w:t>relative to</w:t>
      </w:r>
      <w:r>
        <w:rPr>
          <w:u w:val="single"/>
        </w:rPr>
        <w:t xml:space="preserve"> an </w:t>
      </w:r>
      <w:r>
        <w:rPr>
          <w:b/>
          <w:highlight w:val="cyan"/>
          <w:u w:val="single"/>
        </w:rPr>
        <w:t>environment of threats</w:t>
      </w:r>
      <w:r>
        <w:rPr>
          <w:highlight w:val="cyan"/>
          <w:u w:val="single"/>
        </w:rPr>
        <w:t xml:space="preserve"> and incentives.</w:t>
      </w:r>
      <w:r>
        <w:rPr>
          <w:sz w:val="16"/>
        </w:rPr>
        <w:t xml:space="preserve"> In many cases, </w:t>
      </w:r>
      <w:r>
        <w:rPr>
          <w:u w:val="single"/>
        </w:rPr>
        <w:t xml:space="preserve">what look like </w:t>
      </w:r>
      <w:r>
        <w:rPr>
          <w:b/>
          <w:highlight w:val="cyan"/>
          <w:u w:val="single"/>
        </w:rPr>
        <w:t>motiv</w:t>
      </w:r>
      <w:r>
        <w:rPr>
          <w:u w:val="single"/>
        </w:rPr>
        <w:t xml:space="preserve">ational </w:t>
      </w:r>
      <w:r>
        <w:rPr>
          <w:highlight w:val="cyan"/>
          <w:u w:val="single"/>
        </w:rPr>
        <w:t xml:space="preserve">incapacities—whether they are morally unfortunate or not—can be overcome by </w:t>
      </w:r>
      <w:r>
        <w:rPr>
          <w:b/>
          <w:highlight w:val="cyan"/>
          <w:u w:val="single"/>
        </w:rPr>
        <w:t>structuring those</w:t>
      </w:r>
      <w:r>
        <w:rPr>
          <w:b/>
          <w:u w:val="single"/>
        </w:rPr>
        <w:t xml:space="preserve"> threats</w:t>
      </w:r>
      <w:r>
        <w:rPr>
          <w:u w:val="single"/>
        </w:rPr>
        <w:t xml:space="preserve"> and incentives.</w:t>
      </w:r>
      <w:r>
        <w:rPr>
          <w:sz w:val="16"/>
        </w:rPr>
        <w:t xml:space="preserve"> In a subset of cases that require inducement, only oppressive threats and incentives would be effective. (I do not assume that </w:t>
      </w:r>
      <w:r>
        <w:rPr>
          <w:highlight w:val="cyan"/>
          <w:u w:val="single"/>
        </w:rPr>
        <w:t>coercion</w:t>
      </w:r>
      <w:r>
        <w:rPr>
          <w:u w:val="single"/>
        </w:rPr>
        <w:t xml:space="preserve">, which </w:t>
      </w:r>
      <w:r>
        <w:rPr>
          <w:b/>
          <w:u w:val="single"/>
        </w:rPr>
        <w:t>law normally</w:t>
      </w:r>
      <w:r>
        <w:rPr>
          <w:u w:val="single"/>
        </w:rPr>
        <w:t xml:space="preserve"> </w:t>
      </w:r>
      <w:r>
        <w:rPr>
          <w:b/>
          <w:u w:val="single"/>
        </w:rPr>
        <w:t>involves</w:t>
      </w:r>
      <w:r>
        <w:rPr>
          <w:b/>
          <w:u w:val="single"/>
        </w:rPr>
        <w:t>,</w:t>
      </w:r>
      <w:r>
        <w:rPr>
          <w:sz w:val="16"/>
        </w:rPr>
        <w:t xml:space="preserve"> is always oppressive and wrong.) Even where the initial motivations are themselves shortfalls from what is necessary for justice (such as weakness of will or willing vice), obviously not just any inducement, however oppressive, would be morally permitted. </w:t>
      </w:r>
      <w:r>
        <w:rPr>
          <w:highlight w:val="cyan"/>
          <w:u w:val="single"/>
        </w:rPr>
        <w:t>Many</w:t>
      </w:r>
      <w:r>
        <w:rPr>
          <w:u w:val="single"/>
        </w:rPr>
        <w:t xml:space="preserve"> inducements would often only </w:t>
      </w:r>
      <w:r>
        <w:rPr>
          <w:highlight w:val="cyan"/>
          <w:u w:val="single"/>
        </w:rPr>
        <w:t>substitute</w:t>
      </w:r>
      <w:r>
        <w:rPr>
          <w:u w:val="single"/>
        </w:rPr>
        <w:t xml:space="preserve"> one injustice</w:t>
      </w:r>
      <w:r>
        <w:rPr>
          <w:sz w:val="16"/>
        </w:rPr>
        <w:t xml:space="preserve"> for another. Nor, however, does the fact that the oppressive inducement should be forgone somehow erase the injustice of the behavior that </w:t>
      </w:r>
      <w:r>
        <w:rPr>
          <w:u w:val="single"/>
        </w:rPr>
        <w:t>will result. Just because</w:t>
      </w:r>
      <w:r>
        <w:rPr>
          <w:sz w:val="16"/>
        </w:rPr>
        <w:t xml:space="preserve"> we shouldn’t amputate the hands of thieves to eradicate theft (supposing it would) doesn’t mean that the theft itself is permissible or that a </w:t>
      </w:r>
      <w:r>
        <w:rPr>
          <w:u w:val="single"/>
        </w:rPr>
        <w:t>society rife with it is</w:t>
      </w:r>
      <w:r>
        <w:rPr>
          <w:sz w:val="16"/>
        </w:rPr>
        <w:t xml:space="preserve"> just. Similarly, just because we shouldn’t incarcerate and “reeducate” people who perpetuate bigotry (supposing that would work) doesn’t mean that resulting high levels of bigotry are compatible with a just society. So, returning to the main thread, </w:t>
      </w:r>
      <w:r>
        <w:rPr>
          <w:b/>
          <w:u w:val="single"/>
        </w:rPr>
        <w:t>suppose</w:t>
      </w:r>
      <w:r>
        <w:rPr>
          <w:u w:val="single"/>
        </w:rPr>
        <w:t xml:space="preserve"> that “ought” </w:t>
      </w:r>
      <w:r>
        <w:rPr>
          <w:b/>
          <w:u w:val="single"/>
        </w:rPr>
        <w:t>implies “can.”</w:t>
      </w:r>
      <w:r>
        <w:rPr>
          <w:u w:val="single"/>
        </w:rPr>
        <w:t xml:space="preserve"> Plainly, </w:t>
      </w:r>
      <w:r>
        <w:rPr>
          <w:highlight w:val="cyan"/>
          <w:u w:val="single"/>
        </w:rPr>
        <w:t>“ought” does not imply “will”</w:t>
      </w:r>
      <w:r>
        <w:rPr>
          <w:sz w:val="16"/>
        </w:rPr>
        <w:t xml:space="preserve"> (unless people can only do what they will do, a possibility we are putting aside). So, putting the same points the other way around, </w:t>
      </w:r>
      <w:r>
        <w:rPr>
          <w:highlight w:val="cyan"/>
          <w:u w:val="single"/>
        </w:rPr>
        <w:t xml:space="preserve">“can’t do” is </w:t>
      </w:r>
      <w:r>
        <w:rPr>
          <w:b/>
          <w:highlight w:val="cyan"/>
          <w:u w:val="single"/>
        </w:rPr>
        <w:t>requirement-blocking</w:t>
      </w:r>
      <w:r>
        <w:rPr>
          <w:u w:val="single"/>
        </w:rPr>
        <w:t xml:space="preserve">, but </w:t>
      </w:r>
      <w:r>
        <w:rPr>
          <w:b/>
          <w:highlight w:val="cyan"/>
          <w:u w:val="single"/>
        </w:rPr>
        <w:t>“won’t do” is</w:t>
      </w:r>
      <w:r>
        <w:rPr>
          <w:highlight w:val="cyan"/>
          <w:u w:val="single"/>
        </w:rPr>
        <w:t xml:space="preserve"> not</w:t>
      </w:r>
      <w:r>
        <w:rPr>
          <w:u w:val="single"/>
        </w:rPr>
        <w:t>.</w:t>
      </w:r>
    </w:p>
    <w:p>
      <w:pPr>
        <w:pStyle w:val="Analytic"/>
      </w:pPr>
      <w:r>
        <w:t xml:space="preserve">2. </w:t>
      </w:r>
      <w:r>
        <w:rPr>
          <w:u w:val="single"/>
        </w:rPr>
        <w:t>Authority</w:t>
      </w:r>
      <w:r>
        <w:t xml:space="preserve">---fiat over the </w:t>
      </w:r>
      <w:r>
        <w:rPr>
          <w:u w:val="single"/>
        </w:rPr>
        <w:t>USFG</w:t>
      </w:r>
      <w:r>
        <w:t xml:space="preserve"> is fiat over the </w:t>
      </w:r>
      <w:r>
        <w:rPr>
          <w:u w:val="single"/>
        </w:rPr>
        <w:t>licensing power</w:t>
      </w:r>
      <w:r>
        <w:t>. It’s the same office.</w:t>
      </w:r>
    </w:p>
    <w:p>
      <w:pPr>
        <w:pStyle w:val="Heading4"/>
      </w:pPr>
      <w:r>
        <w:t xml:space="preserve">Congress already put the whole export decision in </w:t>
      </w:r>
      <w:r>
        <w:rPr>
          <w:u w:val="single"/>
        </w:rPr>
        <w:t>one pair of hands</w:t>
      </w:r>
      <w:r>
        <w:t>.</w:t>
      </w:r>
    </w:p>
    <w:p>
      <w:pPr>
        <w:pStyle w:val="Style13ptBold"/>
      </w:pPr>
      <w:r>
        <w:rPr>
          <w:b/>
        </w:rPr>
        <w:t>AECA 38</w:t>
      </w:r>
      <w:r>
        <w:t xml:space="preserve"> — United States Congress. June 30, 1976. Section 38 of the Arms Export Control Act, the authority every U.S. arms export licence issues under. Office of the Law Revision Counsel, “22 U.S. Code §2778---Control of arms exports and imports,” https://uscode.house.gov/view.xhtml?req=granuleid:USC-prelim-title22-section2778&amp;num=0&amp;edition=prelim Clopus</w:t>
      </w:r>
    </w:p>
    <w:p>
      <w:pPr/>
      <w:r>
        <w:rPr>
          <w:u w:val="single"/>
        </w:rPr>
        <w:t xml:space="preserve">(1) In </w:t>
      </w:r>
      <w:r>
        <w:rPr>
          <w:b/>
          <w:u w:val="single"/>
        </w:rPr>
        <w:t>furtherance of</w:t>
      </w:r>
      <w:r>
        <w:rPr>
          <w:u w:val="single"/>
        </w:rPr>
        <w:t xml:space="preserve"> world</w:t>
      </w:r>
      <w:r>
        <w:rPr>
          <w:sz w:val="16"/>
        </w:rPr>
        <w:t xml:space="preserve"> peace and the security and foreign policy of the United States, </w:t>
      </w:r>
      <w:r>
        <w:rPr>
          <w:u w:val="single"/>
        </w:rPr>
        <w:t xml:space="preserve">the </w:t>
      </w:r>
      <w:r>
        <w:rPr>
          <w:highlight w:val="cyan"/>
          <w:u w:val="single"/>
        </w:rPr>
        <w:t>President is authorized</w:t>
      </w:r>
      <w:r>
        <w:rPr>
          <w:sz w:val="16"/>
        </w:rPr>
        <w:t xml:space="preserve"> to</w:t>
      </w:r>
      <w:r>
        <w:rPr>
          <w:u w:val="single"/>
        </w:rPr>
        <w:t xml:space="preserve"> </w:t>
      </w:r>
      <w:r>
        <w:rPr>
          <w:b/>
          <w:highlight w:val="cyan"/>
          <w:u w:val="single"/>
        </w:rPr>
        <w:t>control</w:t>
      </w:r>
      <w:r>
        <w:rPr>
          <w:b/>
          <w:u w:val="single"/>
        </w:rPr>
        <w:t xml:space="preserve"> the </w:t>
      </w:r>
      <w:r>
        <w:rPr>
          <w:b/>
          <w:highlight w:val="cyan"/>
          <w:u w:val="single"/>
        </w:rPr>
        <w:t>import</w:t>
      </w:r>
      <w:r>
        <w:rPr>
          <w:highlight w:val="cyan"/>
          <w:u w:val="single"/>
        </w:rPr>
        <w:t xml:space="preserve"> and the export of defense articles and</w:t>
      </w:r>
      <w:r>
        <w:rPr>
          <w:u w:val="single"/>
        </w:rPr>
        <w:t xml:space="preserve"> defense </w:t>
      </w:r>
      <w:r>
        <w:rPr>
          <w:highlight w:val="cyan"/>
          <w:u w:val="single"/>
        </w:rPr>
        <w:t>services</w:t>
      </w:r>
      <w:r>
        <w:rPr>
          <w:sz w:val="16"/>
        </w:rPr>
        <w:t xml:space="preserve"> and to provide foreign policy guidance </w:t>
      </w:r>
      <w:r>
        <w:rPr>
          <w:u w:val="single"/>
        </w:rPr>
        <w:t xml:space="preserve">to </w:t>
      </w:r>
      <w:r>
        <w:rPr>
          <w:highlight w:val="cyan"/>
          <w:u w:val="single"/>
        </w:rPr>
        <w:t>persons</w:t>
      </w:r>
      <w:r>
        <w:rPr>
          <w:u w:val="single"/>
        </w:rPr>
        <w:t xml:space="preserve"> of the United </w:t>
      </w:r>
      <w:r>
        <w:rPr>
          <w:b/>
          <w:u w:val="single"/>
        </w:rPr>
        <w:t>States involved</w:t>
      </w:r>
      <w:r>
        <w:rPr>
          <w:u w:val="single"/>
        </w:rPr>
        <w:t xml:space="preserve"> in</w:t>
      </w:r>
      <w:r>
        <w:rPr>
          <w:sz w:val="16"/>
        </w:rPr>
        <w:t xml:space="preserve"> the export and import </w:t>
      </w:r>
      <w:r>
        <w:rPr>
          <w:u w:val="single"/>
        </w:rPr>
        <w:t>of</w:t>
      </w:r>
      <w:r>
        <w:rPr>
          <w:sz w:val="16"/>
        </w:rPr>
        <w:t xml:space="preserve"> such articles and services. </w:t>
      </w:r>
      <w:r>
        <w:rPr>
          <w:u w:val="single"/>
        </w:rPr>
        <w:t xml:space="preserve">The </w:t>
      </w:r>
      <w:r>
        <w:rPr>
          <w:highlight w:val="cyan"/>
          <w:u w:val="single"/>
        </w:rPr>
        <w:t>President</w:t>
      </w:r>
      <w:r>
        <w:rPr>
          <w:u w:val="single"/>
        </w:rPr>
        <w:t xml:space="preserve"> is </w:t>
      </w:r>
      <w:r>
        <w:rPr>
          <w:highlight w:val="cyan"/>
          <w:u w:val="single"/>
        </w:rPr>
        <w:t>authorized</w:t>
      </w:r>
      <w:r>
        <w:rPr>
          <w:sz w:val="16"/>
        </w:rPr>
        <w:t xml:space="preserve"> to</w:t>
      </w:r>
      <w:r>
        <w:rPr>
          <w:u w:val="single"/>
        </w:rPr>
        <w:t xml:space="preserve"> </w:t>
      </w:r>
      <w:r>
        <w:rPr>
          <w:b/>
          <w:highlight w:val="cyan"/>
          <w:u w:val="single"/>
        </w:rPr>
        <w:t>designate</w:t>
      </w:r>
      <w:r>
        <w:rPr>
          <w:b/>
          <w:u w:val="single"/>
        </w:rPr>
        <w:t xml:space="preserve"> those items</w:t>
      </w:r>
      <w:r>
        <w:rPr>
          <w:u w:val="single"/>
        </w:rPr>
        <w:t xml:space="preserve"> which </w:t>
      </w:r>
      <w:r>
        <w:rPr>
          <w:b/>
          <w:u w:val="single"/>
        </w:rPr>
        <w:t>shall be</w:t>
      </w:r>
      <w:r>
        <w:rPr>
          <w:u w:val="single"/>
        </w:rPr>
        <w:t xml:space="preserve"> </w:t>
      </w:r>
      <w:r>
        <w:rPr>
          <w:highlight w:val="cyan"/>
          <w:u w:val="single"/>
        </w:rPr>
        <w:t>considered</w:t>
      </w:r>
      <w:r>
        <w:rPr>
          <w:u w:val="single"/>
        </w:rPr>
        <w:t xml:space="preserve"> as </w:t>
      </w:r>
      <w:r>
        <w:rPr>
          <w:highlight w:val="cyan"/>
          <w:u w:val="single"/>
        </w:rPr>
        <w:t>defense articles</w:t>
      </w:r>
      <w:r>
        <w:rPr>
          <w:sz w:val="16"/>
        </w:rPr>
        <w:t xml:space="preserve"> and defense services for the purposes of this section </w:t>
      </w:r>
      <w:r>
        <w:rPr>
          <w:u w:val="single"/>
        </w:rPr>
        <w:t xml:space="preserve">and to </w:t>
      </w:r>
      <w:r>
        <w:rPr>
          <w:highlight w:val="cyan"/>
          <w:u w:val="single"/>
        </w:rPr>
        <w:t>promulgate regulations for</w:t>
      </w:r>
      <w:r>
        <w:rPr>
          <w:u w:val="single"/>
        </w:rPr>
        <w:t xml:space="preserve"> the</w:t>
      </w:r>
      <w:r>
        <w:rPr>
          <w:sz w:val="16"/>
        </w:rPr>
        <w:t xml:space="preserve"> import and </w:t>
      </w:r>
      <w:r>
        <w:rPr>
          <w:highlight w:val="cyan"/>
          <w:u w:val="single"/>
        </w:rPr>
        <w:t>export</w:t>
      </w:r>
      <w:r>
        <w:rPr>
          <w:u w:val="single"/>
        </w:rPr>
        <w:t xml:space="preserve"> of such articles</w:t>
      </w:r>
      <w:r>
        <w:rPr>
          <w:sz w:val="16"/>
        </w:rPr>
        <w:t xml:space="preserve"> and services. The items so designated shall constitute the United States Munitions List.</w:t>
      </w:r>
    </w:p>
    <w:p>
      <w:pPr/>
      <w:r>
        <w:rPr>
          <w:sz w:val="16"/>
        </w:rPr>
        <w:t>(2) Decisions on issuing export licenses under this section shall take into account whether the export of an article would contribute to an arms race, aid in the development of weapons of mass destruction, support international terrorism, increase the possibility of outbreak or escalation of conflict, or prejudice the development of bilateral or multilateral arms control or nonproliferation agreements or other arrangements.</w:t>
      </w:r>
    </w:p>
    <w:p>
      <w:pPr/>
      <w:r>
        <w:rPr>
          <w:sz w:val="16"/>
        </w:rPr>
        <w:t xml:space="preserve">(3) In </w:t>
      </w:r>
      <w:r>
        <w:rPr>
          <w:u w:val="single"/>
        </w:rPr>
        <w:t xml:space="preserve">exercising the </w:t>
      </w:r>
      <w:r>
        <w:rPr>
          <w:highlight w:val="cyan"/>
          <w:u w:val="single"/>
        </w:rPr>
        <w:t>authorities</w:t>
      </w:r>
      <w:r>
        <w:rPr>
          <w:u w:val="single"/>
        </w:rPr>
        <w:t xml:space="preserve"> conferred by</w:t>
      </w:r>
      <w:r>
        <w:rPr>
          <w:sz w:val="16"/>
        </w:rPr>
        <w:t xml:space="preserve"> this section, </w:t>
      </w:r>
      <w:r>
        <w:rPr>
          <w:u w:val="single"/>
        </w:rPr>
        <w:t xml:space="preserve">the </w:t>
      </w:r>
      <w:r>
        <w:rPr>
          <w:highlight w:val="cyan"/>
          <w:u w:val="single"/>
        </w:rPr>
        <w:t>President may require</w:t>
      </w:r>
      <w:r>
        <w:rPr>
          <w:u w:val="single"/>
        </w:rPr>
        <w:t xml:space="preserve"> that any </w:t>
      </w:r>
      <w:r>
        <w:rPr>
          <w:highlight w:val="cyan"/>
          <w:u w:val="single"/>
        </w:rPr>
        <w:t>defense</w:t>
      </w:r>
      <w:r>
        <w:rPr>
          <w:u w:val="single"/>
        </w:rPr>
        <w:t xml:space="preserve"> article</w:t>
      </w:r>
      <w:r>
        <w:rPr>
          <w:sz w:val="16"/>
        </w:rPr>
        <w:t xml:space="preserve"> or</w:t>
      </w:r>
      <w:r>
        <w:rPr>
          <w:u w:val="single"/>
        </w:rPr>
        <w:t xml:space="preserve"> </w:t>
      </w:r>
      <w:r>
        <w:rPr>
          <w:b/>
          <w:u w:val="single"/>
        </w:rPr>
        <w:t>defense</w:t>
      </w:r>
      <w:r>
        <w:rPr>
          <w:u w:val="single"/>
        </w:rPr>
        <w:t xml:space="preserve"> </w:t>
      </w:r>
      <w:r>
        <w:rPr>
          <w:b/>
          <w:u w:val="single"/>
        </w:rPr>
        <w:t>service be</w:t>
      </w:r>
      <w:r>
        <w:rPr>
          <w:highlight w:val="cyan"/>
          <w:u w:val="single"/>
        </w:rPr>
        <w:t xml:space="preserve"> </w:t>
      </w:r>
      <w:r>
        <w:rPr>
          <w:b/>
          <w:highlight w:val="cyan"/>
          <w:u w:val="single"/>
        </w:rPr>
        <w:t>sold under</w:t>
      </w:r>
      <w:r>
        <w:rPr>
          <w:u w:val="single"/>
        </w:rPr>
        <w:t xml:space="preserve"> this </w:t>
      </w:r>
      <w:r>
        <w:rPr>
          <w:highlight w:val="cyan"/>
          <w:u w:val="single"/>
        </w:rPr>
        <w:t>chapter</w:t>
      </w:r>
      <w:r>
        <w:rPr>
          <w:u w:val="single"/>
        </w:rPr>
        <w:t xml:space="preserve"> as a </w:t>
      </w:r>
      <w:r>
        <w:rPr>
          <w:highlight w:val="cyan"/>
          <w:u w:val="single"/>
        </w:rPr>
        <w:t>condition of its eligibility for</w:t>
      </w:r>
      <w:r>
        <w:rPr>
          <w:u w:val="single"/>
        </w:rPr>
        <w:t xml:space="preserve"> export</w:t>
      </w:r>
      <w:r>
        <w:rPr>
          <w:sz w:val="16"/>
        </w:rPr>
        <w:t xml:space="preserve">, and may require that persons engaged in the negotiation </w:t>
      </w:r>
      <w:r>
        <w:rPr>
          <w:u w:val="single"/>
        </w:rPr>
        <w:t xml:space="preserve">for the export of defense </w:t>
      </w:r>
      <w:r>
        <w:rPr>
          <w:highlight w:val="cyan"/>
          <w:u w:val="single"/>
        </w:rPr>
        <w:t>articles</w:t>
      </w:r>
      <w:r>
        <w:rPr>
          <w:u w:val="single"/>
        </w:rPr>
        <w:t xml:space="preserve"> and</w:t>
      </w:r>
      <w:r>
        <w:rPr>
          <w:sz w:val="16"/>
        </w:rPr>
        <w:t xml:space="preserve"> services keep the President fully and currently informed of the progress and future prospects of such negotiations.</w:t>
      </w:r>
    </w:p>
    <w:p>
      <w:pPr/>
      <w:r>
        <w:rPr>
          <w:sz w:val="16"/>
        </w:rPr>
        <w:t xml:space="preserve">(b) Registration and licensing requirements for manufacturers, exporters, </w:t>
      </w:r>
      <w:r>
        <w:rPr>
          <w:u w:val="single"/>
        </w:rPr>
        <w:t>or</w:t>
      </w:r>
      <w:r>
        <w:rPr>
          <w:sz w:val="16"/>
        </w:rPr>
        <w:t xml:space="preserve"> importers of designated defense articles and defense services</w:t>
      </w:r>
    </w:p>
    <w:p>
      <w:pPr/>
      <w:r>
        <w:rPr>
          <w:sz w:val="16"/>
        </w:rPr>
        <w:t xml:space="preserve">(1)(A)(i) As prescribed in regulations issued under this section, </w:t>
      </w:r>
      <w:r>
        <w:rPr>
          <w:highlight w:val="cyan"/>
          <w:u w:val="single"/>
        </w:rPr>
        <w:t>every person</w:t>
      </w:r>
      <w:r>
        <w:rPr>
          <w:u w:val="single"/>
        </w:rPr>
        <w:t xml:space="preserve"> (other than an officer</w:t>
      </w:r>
      <w:r>
        <w:rPr>
          <w:sz w:val="16"/>
        </w:rPr>
        <w:t xml:space="preserve"> or employee</w:t>
      </w:r>
      <w:r>
        <w:rPr>
          <w:u w:val="single"/>
        </w:rPr>
        <w:t xml:space="preserve"> of the United </w:t>
      </w:r>
      <w:r>
        <w:rPr>
          <w:highlight w:val="cyan"/>
          <w:u w:val="single"/>
        </w:rPr>
        <w:t>States Government</w:t>
      </w:r>
      <w:r>
        <w:rPr>
          <w:u w:val="single"/>
        </w:rPr>
        <w:t xml:space="preserve"> acting in an official capacity) who engages</w:t>
      </w:r>
      <w:r>
        <w:rPr>
          <w:sz w:val="16"/>
        </w:rPr>
        <w:t xml:space="preserve"> in</w:t>
      </w:r>
      <w:r>
        <w:rPr>
          <w:u w:val="single"/>
        </w:rPr>
        <w:t xml:space="preserve"> the business of </w:t>
      </w:r>
      <w:r>
        <w:rPr>
          <w:b/>
          <w:highlight w:val="cyan"/>
          <w:u w:val="single"/>
        </w:rPr>
        <w:t>manufacturing, exporting</w:t>
      </w:r>
      <w:r>
        <w:rPr>
          <w:u w:val="single"/>
        </w:rPr>
        <w:t>,</w:t>
      </w:r>
      <w:r>
        <w:rPr>
          <w:sz w:val="16"/>
        </w:rPr>
        <w:t xml:space="preserve"> or</w:t>
      </w:r>
      <w:r>
        <w:rPr>
          <w:u w:val="single"/>
        </w:rPr>
        <w:t xml:space="preserve"> importing any defense articles or defense services </w:t>
      </w:r>
      <w:r>
        <w:rPr>
          <w:highlight w:val="cyan"/>
          <w:u w:val="single"/>
        </w:rPr>
        <w:t>designated</w:t>
      </w:r>
      <w:r>
        <w:rPr>
          <w:u w:val="single"/>
        </w:rPr>
        <w:t xml:space="preserve"> by the President</w:t>
      </w:r>
      <w:r>
        <w:rPr>
          <w:sz w:val="16"/>
        </w:rPr>
        <w:t xml:space="preserve"> under</w:t>
      </w:r>
      <w:r>
        <w:rPr>
          <w:u w:val="single"/>
        </w:rPr>
        <w:t xml:space="preserve"> subsection </w:t>
      </w:r>
      <w:r>
        <w:rPr>
          <w:b/>
          <w:highlight w:val="cyan"/>
          <w:u w:val="single"/>
        </w:rPr>
        <w:t>(a)(1)</w:t>
      </w:r>
      <w:r>
        <w:rPr>
          <w:highlight w:val="cyan"/>
          <w:u w:val="single"/>
        </w:rPr>
        <w:t xml:space="preserve"> shall register</w:t>
      </w:r>
      <w:r>
        <w:rPr>
          <w:sz w:val="16"/>
        </w:rPr>
        <w:t xml:space="preserve"> with the United States Government agency charged with the administration of this section, and shall pay a registration fee which shall be prescribed by such regulations. Such regulations shall prohibit the return to the United States for sale in the United States (other than for the Armed Forces of the United States and its allies or for any State or local law enforcement agency) of any military firearms or ammunition of United States manufacture furnished to </w:t>
      </w:r>
      <w:r>
        <w:rPr>
          <w:highlight w:val="cyan"/>
          <w:u w:val="single"/>
        </w:rPr>
        <w:t>foreign governments</w:t>
      </w:r>
      <w:r>
        <w:rPr>
          <w:u w:val="single"/>
        </w:rPr>
        <w:t xml:space="preserve"> by the United States under</w:t>
      </w:r>
      <w:r>
        <w:rPr>
          <w:sz w:val="16"/>
        </w:rPr>
        <w:t xml:space="preserve"> this chapter or any other foreign assistance or sales program of the United States, whether or not enhanced in value or improved in condition in a foreign country. This prohibition shall not extend to similar firearms </w:t>
      </w:r>
      <w:r>
        <w:rPr>
          <w:u w:val="single"/>
        </w:rPr>
        <w:t>that have been so substantially</w:t>
      </w:r>
      <w:r>
        <w:rPr>
          <w:sz w:val="16"/>
        </w:rPr>
        <w:t xml:space="preserve"> transformed as to become, in effect, articles </w:t>
      </w:r>
      <w:r>
        <w:rPr>
          <w:u w:val="single"/>
        </w:rPr>
        <w:t xml:space="preserve">of </w:t>
      </w:r>
      <w:r>
        <w:rPr>
          <w:highlight w:val="cyan"/>
          <w:u w:val="single"/>
        </w:rPr>
        <w:t>foreign</w:t>
      </w:r>
      <w:r>
        <w:rPr>
          <w:u w:val="single"/>
        </w:rPr>
        <w:t xml:space="preserve"> </w:t>
      </w:r>
      <w:r>
        <w:rPr>
          <w:b/>
          <w:u w:val="single"/>
        </w:rPr>
        <w:t>manufacture.</w:t>
      </w:r>
    </w:p>
    <w:p>
      <w:pPr>
        <w:pStyle w:val="Analytic"/>
      </w:pPr>
      <w:r>
        <w:t xml:space="preserve">3. </w:t>
      </w:r>
      <w:r>
        <w:rPr>
          <w:u w:val="single"/>
        </w:rPr>
        <w:t>Regress</w:t>
      </w:r>
      <w:r>
        <w:t xml:space="preserve">---on their model </w:t>
      </w:r>
      <w:r>
        <w:rPr>
          <w:u w:val="single"/>
        </w:rPr>
        <w:t>no</w:t>
      </w:r>
      <w:r>
        <w:t xml:space="preserve"> affirmative solves, because </w:t>
      </w:r>
      <w:r>
        <w:rPr>
          <w:u w:val="single"/>
        </w:rPr>
        <w:t>any</w:t>
      </w:r>
      <w:r>
        <w:t xml:space="preserve"> actor can defect from </w:t>
      </w:r>
      <w:r>
        <w:rPr>
          <w:u w:val="single"/>
        </w:rPr>
        <w:t>any</w:t>
      </w:r>
      <w:r>
        <w:t xml:space="preserve"> directive.</w:t>
      </w:r>
    </w:p>
    <w:p>
      <w:pPr>
        <w:pStyle w:val="Analytic"/>
      </w:pPr>
      <w:r>
        <w:t xml:space="preserve">Their limiting principle is that </w:t>
      </w:r>
      <w:r>
        <w:rPr>
          <w:u w:val="single"/>
        </w:rPr>
        <w:t>arms are special</w:t>
      </w:r>
      <w:r>
        <w:t xml:space="preserve">---but that’s an argument about how </w:t>
      </w:r>
      <w:r>
        <w:rPr>
          <w:u w:val="single"/>
        </w:rPr>
        <w:t>hard</w:t>
      </w:r>
      <w:r>
        <w:t xml:space="preserve"> the plan is to pass.</w:t>
      </w:r>
    </w:p>
    <w:p>
      <w:pPr>
        <w:pStyle w:val="Analytic"/>
      </w:pPr>
      <w:r>
        <w:t xml:space="preserve">4. </w:t>
      </w:r>
      <w:r>
        <w:rPr>
          <w:u w:val="single"/>
        </w:rPr>
        <w:t>Their author</w:t>
      </w:r>
      <w:r>
        <w:t xml:space="preserve">---restraint provisions </w:t>
      </w:r>
      <w:r>
        <w:rPr>
          <w:u w:val="single"/>
        </w:rPr>
        <w:t>become</w:t>
      </w:r>
      <w:r>
        <w:t xml:space="preserve"> binding. Chappell says vigilance </w:t>
      </w:r>
      <w:r>
        <w:rPr>
          <w:u w:val="single"/>
        </w:rPr>
        <w:t>produces</w:t>
      </w:r>
      <w:r>
        <w:t xml:space="preserve"> compliance.</w:t>
      </w:r>
    </w:p>
    <w:p>
      <w:pPr>
        <w:pStyle w:val="Heading4"/>
      </w:pPr>
      <w:r>
        <w:t xml:space="preserve">Their 1NC author concedes the executive </w:t>
      </w:r>
      <w:r>
        <w:rPr>
          <w:u w:val="single"/>
        </w:rPr>
        <w:t>does</w:t>
      </w:r>
      <w:r>
        <w:t xml:space="preserve"> get pulled into compliance.</w:t>
      </w:r>
    </w:p>
    <w:p>
      <w:pPr>
        <w:pStyle w:val="Style13ptBold"/>
      </w:pPr>
      <w:r>
        <w:rPr>
          <w:b/>
        </w:rPr>
        <w:t>Chappell 24</w:t>
      </w:r>
      <w:r>
        <w:t xml:space="preserve"> — John Ramming Chappell. March. Advocacy and legal fellow in the U.S. Program at the Center for Civilians in Conflict. Arms Control Today, “Can Biden’s New Arms Transfer Policy Be More Than an Empty Promise?,” https://www.armscontrol.org/act/2024-03/features/can-bidens-new-arms-transfer-policy-be-more-empty-promise Clopus</w:t>
      </w:r>
    </w:p>
    <w:p>
      <w:pPr/>
      <w:r>
        <w:rPr>
          <w:highlight w:val="cyan"/>
          <w:u w:val="single"/>
        </w:rPr>
        <w:t>Law should be enough to</w:t>
      </w:r>
      <w:r>
        <w:rPr>
          <w:u w:val="single"/>
        </w:rPr>
        <w:t xml:space="preserve"> force action. Policies</w:t>
      </w:r>
      <w:r>
        <w:rPr>
          <w:sz w:val="16"/>
        </w:rPr>
        <w:t xml:space="preserve"> to</w:t>
      </w:r>
      <w:r>
        <w:rPr>
          <w:u w:val="single"/>
        </w:rPr>
        <w:t xml:space="preserve"> pressure the executive branch into </w:t>
      </w:r>
      <w:r>
        <w:rPr>
          <w:b/>
          <w:highlight w:val="cyan"/>
          <w:u w:val="single"/>
        </w:rPr>
        <w:t>compliance with</w:t>
      </w:r>
      <w:r>
        <w:rPr>
          <w:b/>
          <w:u w:val="single"/>
        </w:rPr>
        <w:t xml:space="preserve"> statutes</w:t>
      </w:r>
      <w:r>
        <w:rPr>
          <w:u w:val="single"/>
        </w:rPr>
        <w:t xml:space="preserve"> </w:t>
      </w:r>
      <w:r>
        <w:rPr>
          <w:highlight w:val="cyan"/>
          <w:u w:val="single"/>
        </w:rPr>
        <w:t>should</w:t>
      </w:r>
      <w:r>
        <w:rPr>
          <w:u w:val="single"/>
        </w:rPr>
        <w:t xml:space="preserve"> not be necessary. In </w:t>
      </w:r>
      <w:r>
        <w:rPr>
          <w:b/>
          <w:u w:val="single"/>
        </w:rPr>
        <w:t>practice,</w:t>
      </w:r>
      <w:r>
        <w:rPr>
          <w:u w:val="single"/>
        </w:rPr>
        <w:t xml:space="preserve"> </w:t>
      </w:r>
      <w:r>
        <w:rPr>
          <w:b/>
          <w:u w:val="single"/>
        </w:rPr>
        <w:t>however,</w:t>
      </w:r>
      <w:r>
        <w:rPr>
          <w:u w:val="single"/>
        </w:rPr>
        <w:t xml:space="preserve"> </w:t>
      </w:r>
      <w:r>
        <w:rPr>
          <w:highlight w:val="cyan"/>
          <w:u w:val="single"/>
        </w:rPr>
        <w:t>congressional vigilance</w:t>
      </w:r>
      <w:r>
        <w:rPr>
          <w:u w:val="single"/>
        </w:rPr>
        <w:t xml:space="preserve"> historically has been </w:t>
      </w:r>
      <w:r>
        <w:rPr>
          <w:b/>
          <w:highlight w:val="cyan"/>
          <w:u w:val="single"/>
        </w:rPr>
        <w:t>required</w:t>
      </w:r>
      <w:r>
        <w:rPr>
          <w:highlight w:val="cyan"/>
          <w:u w:val="single"/>
        </w:rPr>
        <w:t xml:space="preserve"> to nudge</w:t>
      </w:r>
      <w:r>
        <w:rPr>
          <w:u w:val="single"/>
        </w:rPr>
        <w:t xml:space="preserve"> the </w:t>
      </w:r>
      <w:r>
        <w:rPr>
          <w:highlight w:val="cyan"/>
          <w:u w:val="single"/>
        </w:rPr>
        <w:t>executive</w:t>
      </w:r>
      <w:r>
        <w:rPr>
          <w:u w:val="single"/>
        </w:rPr>
        <w:t xml:space="preserve"> branch into </w:t>
      </w:r>
      <w:r>
        <w:rPr>
          <w:highlight w:val="cyan"/>
          <w:u w:val="single"/>
        </w:rPr>
        <w:t>compliance</w:t>
      </w:r>
      <w:r>
        <w:rPr>
          <w:u w:val="single"/>
        </w:rPr>
        <w:t>.</w:t>
      </w:r>
    </w:p>
    <w:p>
      <w:pPr/>
      <w:r>
        <w:rPr>
          <w:sz w:val="16"/>
        </w:rPr>
        <w:t xml:space="preserve">A </w:t>
      </w:r>
      <w:r>
        <w:rPr>
          <w:b/>
          <w:u w:val="single"/>
        </w:rPr>
        <w:t>Catalyst for</w:t>
      </w:r>
      <w:r>
        <w:rPr>
          <w:sz w:val="16"/>
        </w:rPr>
        <w:t xml:space="preserve"> Congress</w:t>
      </w:r>
    </w:p>
    <w:p>
      <w:pPr/>
      <w:r>
        <w:rPr>
          <w:sz w:val="16"/>
        </w:rPr>
        <w:t xml:space="preserve">The potential of NSM-20 </w:t>
      </w:r>
      <w:r>
        <w:rPr>
          <w:u w:val="single"/>
        </w:rPr>
        <w:t>lies</w:t>
      </w:r>
      <w:r>
        <w:rPr>
          <w:sz w:val="16"/>
        </w:rPr>
        <w:t xml:space="preserve"> in its reporting requirements. </w:t>
      </w:r>
      <w:r>
        <w:rPr>
          <w:u w:val="single"/>
        </w:rPr>
        <w:t xml:space="preserve">Reporting to Congress and the public creates opportunities for legislators, </w:t>
      </w:r>
      <w:r>
        <w:rPr>
          <w:b/>
          <w:u w:val="single"/>
        </w:rPr>
        <w:t>advocates, and</w:t>
      </w:r>
      <w:r>
        <w:rPr>
          <w:u w:val="single"/>
        </w:rPr>
        <w:t xml:space="preserve"> constituents to </w:t>
      </w:r>
      <w:r>
        <w:rPr>
          <w:b/>
          <w:u w:val="single"/>
        </w:rPr>
        <w:t>pressure</w:t>
      </w:r>
      <w:r>
        <w:rPr>
          <w:u w:val="single"/>
        </w:rPr>
        <w:t xml:space="preserve"> the executive branch</w:t>
      </w:r>
      <w:r>
        <w:rPr>
          <w:b/>
          <w:u w:val="single"/>
        </w:rPr>
        <w:t xml:space="preserve"> to</w:t>
      </w:r>
      <w:r>
        <w:rPr>
          <w:u w:val="single"/>
        </w:rPr>
        <w:t xml:space="preserve"> </w:t>
      </w:r>
      <w:r>
        <w:rPr>
          <w:b/>
          <w:u w:val="single"/>
        </w:rPr>
        <w:t>implement the</w:t>
      </w:r>
      <w:r>
        <w:rPr>
          <w:u w:val="single"/>
        </w:rPr>
        <w:t xml:space="preserve"> law in good faith.</w:t>
      </w:r>
      <w:r>
        <w:rPr>
          <w:sz w:val="16"/>
        </w:rPr>
        <w:t xml:space="preserve"> Must-pass legislation such as the National Defense Authorization Act and appropriations acts provides opportunities for </w:t>
      </w:r>
      <w:r>
        <w:rPr>
          <w:u w:val="single"/>
        </w:rPr>
        <w:t xml:space="preserve">legislators to </w:t>
      </w:r>
      <w:r>
        <w:rPr>
          <w:b/>
          <w:u w:val="single"/>
        </w:rPr>
        <w:t>force the</w:t>
      </w:r>
      <w:r>
        <w:rPr>
          <w:u w:val="single"/>
        </w:rPr>
        <w:t xml:space="preserve"> executive branch</w:t>
      </w:r>
      <w:r>
        <w:rPr>
          <w:sz w:val="16"/>
        </w:rPr>
        <w:t xml:space="preserve"> to implement the law in conjunction with periodic reports. </w:t>
      </w:r>
      <w:r>
        <w:rPr>
          <w:u w:val="single"/>
        </w:rPr>
        <w:t xml:space="preserve">Such a process, over the course of many years, </w:t>
      </w:r>
      <w:r>
        <w:rPr>
          <w:b/>
          <w:u w:val="single"/>
        </w:rPr>
        <w:t>made the Leahy</w:t>
      </w:r>
      <w:r>
        <w:rPr>
          <w:u w:val="single"/>
        </w:rPr>
        <w:t xml:space="preserve"> law into the cornerstone security assistance law that it is today.</w:t>
      </w:r>
    </w:p>
    <w:p>
      <w:pPr/>
      <w:r>
        <w:rPr>
          <w:sz w:val="16"/>
        </w:rPr>
        <w:t xml:space="preserve">The fact that civilians in </w:t>
      </w:r>
      <w:r>
        <w:rPr>
          <w:b/>
          <w:u w:val="single"/>
        </w:rPr>
        <w:t>Yemen and</w:t>
      </w:r>
      <w:r>
        <w:rPr>
          <w:u w:val="single"/>
        </w:rPr>
        <w:t xml:space="preserve"> </w:t>
      </w:r>
      <w:r>
        <w:rPr>
          <w:b/>
          <w:u w:val="single"/>
        </w:rPr>
        <w:t>Gaza,</w:t>
      </w:r>
      <w:r>
        <w:rPr>
          <w:u w:val="single"/>
        </w:rPr>
        <w:t xml:space="preserve"> </w:t>
      </w:r>
      <w:r>
        <w:rPr>
          <w:b/>
          <w:u w:val="single"/>
        </w:rPr>
        <w:t>where</w:t>
      </w:r>
      <w:r>
        <w:rPr>
          <w:b/>
          <w:u w:val="single"/>
        </w:rPr>
        <w:t xml:space="preserve"> </w:t>
      </w:r>
      <w:r>
        <w:rPr>
          <w:b/>
          <w:u w:val="single"/>
        </w:rPr>
        <w:t>U.S.-provided</w:t>
      </w:r>
      <w:r>
        <w:rPr>
          <w:u w:val="single"/>
        </w:rPr>
        <w:t xml:space="preserve"> bombs have </w:t>
      </w:r>
      <w:r>
        <w:rPr>
          <w:b/>
          <w:u w:val="single"/>
        </w:rPr>
        <w:t>exacerbated humanitarian</w:t>
      </w:r>
      <w:r>
        <w:rPr>
          <w:u w:val="single"/>
        </w:rPr>
        <w:t xml:space="preserve"> crises, have</w:t>
      </w:r>
      <w:r>
        <w:rPr>
          <w:sz w:val="16"/>
        </w:rPr>
        <w:t xml:space="preserve"> suffered from restrictions on U.S. humanitarian aid imposed by U.S. </w:t>
      </w:r>
      <w:r>
        <w:rPr>
          <w:u w:val="single"/>
        </w:rPr>
        <w:t>allies</w:t>
      </w:r>
      <w:r>
        <w:rPr>
          <w:sz w:val="16"/>
        </w:rPr>
        <w:t xml:space="preserve"> and partners speaks to the urgency of implementing Section 620I. </w:t>
      </w:r>
      <w:r>
        <w:rPr>
          <w:highlight w:val="cyan"/>
          <w:u w:val="single"/>
        </w:rPr>
        <w:t>Whether NSM-20</w:t>
      </w:r>
      <w:r>
        <w:rPr>
          <w:u w:val="single"/>
        </w:rPr>
        <w:t xml:space="preserve"> will </w:t>
      </w:r>
      <w:r>
        <w:rPr>
          <w:highlight w:val="cyan"/>
          <w:u w:val="single"/>
        </w:rPr>
        <w:t>change outcomes</w:t>
      </w:r>
      <w:r>
        <w:rPr>
          <w:u w:val="single"/>
        </w:rPr>
        <w:t xml:space="preserve"> depends on </w:t>
      </w:r>
      <w:r>
        <w:rPr>
          <w:highlight w:val="cyan"/>
          <w:u w:val="single"/>
        </w:rPr>
        <w:t xml:space="preserve">whether Congress </w:t>
      </w:r>
      <w:r>
        <w:rPr>
          <w:b/>
          <w:highlight w:val="cyan"/>
          <w:u w:val="single"/>
        </w:rPr>
        <w:t>uses the</w:t>
      </w:r>
      <w:r>
        <w:rPr>
          <w:highlight w:val="cyan"/>
          <w:u w:val="single"/>
        </w:rPr>
        <w:t xml:space="preserve"> opportunity that</w:t>
      </w:r>
      <w:r>
        <w:rPr>
          <w:u w:val="single"/>
        </w:rPr>
        <w:t xml:space="preserve"> reports </w:t>
      </w:r>
      <w:r>
        <w:rPr>
          <w:highlight w:val="cyan"/>
          <w:u w:val="single"/>
        </w:rPr>
        <w:t xml:space="preserve">present to pressure the </w:t>
      </w:r>
      <w:r>
        <w:rPr>
          <w:b/>
          <w:highlight w:val="cyan"/>
          <w:u w:val="single"/>
        </w:rPr>
        <w:t>admin</w:t>
      </w:r>
      <w:r>
        <w:rPr>
          <w:u w:val="single"/>
        </w:rPr>
        <w:t>istration</w:t>
      </w:r>
      <w:r>
        <w:rPr>
          <w:sz w:val="16"/>
        </w:rPr>
        <w:t xml:space="preserve"> to</w:t>
      </w:r>
      <w:r>
        <w:rPr>
          <w:u w:val="single"/>
        </w:rPr>
        <w:t xml:space="preserve"> </w:t>
      </w:r>
      <w:r>
        <w:rPr>
          <w:highlight w:val="cyan"/>
          <w:u w:val="single"/>
        </w:rPr>
        <w:t>comply with the law.</w:t>
      </w:r>
    </w:p>
    <w:p>
      <w:pPr>
        <w:pStyle w:val="Heading3"/>
      </w:pPr>
      <w:r>
        <w:t>Circumvention---AT: Every Restraint Failed---1AR</w:t>
      </w:r>
    </w:p>
    <w:p>
      <w:pPr>
        <w:pStyle w:val="Analytic"/>
      </w:pPr>
      <w:r>
        <w:t xml:space="preserve">Their empirics are the </w:t>
      </w:r>
      <w:r>
        <w:rPr>
          <w:u w:val="single"/>
        </w:rPr>
        <w:t>wrong object</w:t>
      </w:r>
      <w:r>
        <w:t>:</w:t>
      </w:r>
    </w:p>
    <w:p>
      <w:pPr>
        <w:pStyle w:val="Analytic"/>
      </w:pPr>
      <w:r>
        <w:t xml:space="preserve">1. </w:t>
      </w:r>
      <w:r>
        <w:rPr>
          <w:u w:val="single"/>
        </w:rPr>
        <w:t>Kind</w:t>
      </w:r>
      <w:r>
        <w:t xml:space="preserve">---those are </w:t>
      </w:r>
      <w:r>
        <w:rPr>
          <w:u w:val="single"/>
        </w:rPr>
        <w:t>presidential policy statements</w:t>
      </w:r>
      <w:r>
        <w:t xml:space="preserve"> about </w:t>
      </w:r>
      <w:r>
        <w:rPr>
          <w:u w:val="single"/>
        </w:rPr>
        <w:t>future</w:t>
      </w:r>
      <w:r>
        <w:t xml:space="preserve"> discretion. The plan is a </w:t>
      </w:r>
      <w:r>
        <w:rPr>
          <w:u w:val="single"/>
        </w:rPr>
        <w:t>transfer decision</w:t>
      </w:r>
      <w:r>
        <w:t>.</w:t>
      </w:r>
    </w:p>
    <w:p>
      <w:pPr>
        <w:pStyle w:val="Analytic"/>
      </w:pPr>
      <w:r>
        <w:t xml:space="preserve">2. </w:t>
      </w:r>
      <w:r>
        <w:rPr>
          <w:u w:val="single"/>
        </w:rPr>
        <w:t>Record</w:t>
      </w:r>
      <w:r>
        <w:t xml:space="preserve">---when Washington has actually </w:t>
      </w:r>
      <w:r>
        <w:rPr>
          <w:u w:val="single"/>
        </w:rPr>
        <w:t>denied a specific case</w:t>
      </w:r>
      <w:r>
        <w:t xml:space="preserve">, the articles </w:t>
      </w:r>
      <w:r>
        <w:rPr>
          <w:u w:val="single"/>
        </w:rPr>
        <w:t>didn’t move</w:t>
      </w:r>
      <w:r>
        <w:t>.</w:t>
      </w:r>
    </w:p>
    <w:p>
      <w:pPr>
        <w:pStyle w:val="Heading4"/>
      </w:pPr>
      <w:r>
        <w:t xml:space="preserve">The hardware sat in </w:t>
      </w:r>
      <w:r>
        <w:rPr>
          <w:u w:val="single"/>
        </w:rPr>
        <w:t>American warehouses</w:t>
      </w:r>
      <w:r>
        <w:t xml:space="preserve"> for over a year---paid for, undelivered.</w:t>
      </w:r>
    </w:p>
    <w:p>
      <w:pPr>
        <w:pStyle w:val="Style13ptBold"/>
      </w:pPr>
      <w:r>
        <w:rPr>
          <w:b/>
        </w:rPr>
        <w:t>Hawthorne 14</w:t>
      </w:r>
      <w:r>
        <w:t xml:space="preserve"> — Amy Hawthorne. October 16. Senior fellow at the Rafik Hariri Center for the Middle East at the Atlantic Council. Atlantic Council, “What’s Happening with Suspended Military Aid for Egypt? Part I,” https://www.atlanticcouncil.org/blogs/menasource/what-s-happening-with-suspended-military-aid-for-egypt-part-i/ Clopus</w:t>
      </w:r>
    </w:p>
    <w:p>
      <w:pPr/>
      <w:r>
        <w:rPr>
          <w:sz w:val="16"/>
        </w:rPr>
        <w:t xml:space="preserve">Last October, the </w:t>
      </w:r>
      <w:r>
        <w:rPr>
          <w:u w:val="single"/>
        </w:rPr>
        <w:t xml:space="preserve">Obama </w:t>
      </w:r>
      <w:r>
        <w:rPr>
          <w:b/>
          <w:highlight w:val="cyan"/>
          <w:u w:val="single"/>
        </w:rPr>
        <w:t>admin</w:t>
      </w:r>
      <w:r>
        <w:rPr>
          <w:u w:val="single"/>
        </w:rPr>
        <w:t xml:space="preserve">istration announced </w:t>
      </w:r>
      <w:r>
        <w:rPr>
          <w:highlight w:val="cyan"/>
          <w:u w:val="single"/>
        </w:rPr>
        <w:t>it</w:t>
      </w:r>
      <w:r>
        <w:rPr>
          <w:u w:val="single"/>
        </w:rPr>
        <w:t xml:space="preserve"> was </w:t>
      </w:r>
      <w:r>
        <w:rPr>
          <w:highlight w:val="cyan"/>
          <w:u w:val="single"/>
        </w:rPr>
        <w:t>holding back</w:t>
      </w:r>
      <w:r>
        <w:rPr>
          <w:u w:val="single"/>
        </w:rPr>
        <w:t xml:space="preserve"> four </w:t>
      </w:r>
      <w:r>
        <w:rPr>
          <w:b/>
          <w:highlight w:val="cyan"/>
          <w:u w:val="single"/>
        </w:rPr>
        <w:t>large-scale</w:t>
      </w:r>
      <w:r>
        <w:rPr>
          <w:highlight w:val="cyan"/>
          <w:u w:val="single"/>
        </w:rPr>
        <w:t xml:space="preserve"> weapons systems </w:t>
      </w:r>
      <w:r>
        <w:rPr>
          <w:b/>
          <w:highlight w:val="cyan"/>
          <w:u w:val="single"/>
        </w:rPr>
        <w:t>purchased</w:t>
      </w:r>
      <w:r>
        <w:rPr>
          <w:b/>
          <w:u w:val="single"/>
        </w:rPr>
        <w:t xml:space="preserve"> for</w:t>
      </w:r>
      <w:r>
        <w:rPr>
          <w:u w:val="single"/>
        </w:rPr>
        <w:t xml:space="preserve"> </w:t>
      </w:r>
      <w:r>
        <w:rPr>
          <w:highlight w:val="cyan"/>
          <w:u w:val="single"/>
        </w:rPr>
        <w:t>Egypt,</w:t>
      </w:r>
      <w:r>
        <w:rPr>
          <w:sz w:val="16"/>
        </w:rPr>
        <w:t xml:space="preserve"> including 125 M1-A1 battle </w:t>
      </w:r>
      <w:r>
        <w:rPr>
          <w:u w:val="single"/>
        </w:rPr>
        <w:t>tank</w:t>
      </w:r>
      <w:r>
        <w:rPr>
          <w:sz w:val="16"/>
        </w:rPr>
        <w:t xml:space="preserve"> kits, twenty F-16 </w:t>
      </w:r>
      <w:r>
        <w:rPr>
          <w:highlight w:val="cyan"/>
          <w:u w:val="single"/>
        </w:rPr>
        <w:t>fighter</w:t>
      </w:r>
      <w:r>
        <w:rPr>
          <w:u w:val="single"/>
        </w:rPr>
        <w:t xml:space="preserve"> jets, </w:t>
      </w:r>
      <w:r>
        <w:rPr>
          <w:b/>
          <w:u w:val="single"/>
        </w:rPr>
        <w:t>twenty Harpoon</w:t>
      </w:r>
      <w:r>
        <w:rPr>
          <w:u w:val="single"/>
        </w:rPr>
        <w:t xml:space="preserve"> cruise missiles,</w:t>
      </w:r>
      <w:r>
        <w:rPr>
          <w:sz w:val="16"/>
        </w:rPr>
        <w:t xml:space="preserve"> and ten Apache attack helicopters. It made their delivery contingent upon “credible progress toward an inclusive, democratically elected civilian government through </w:t>
      </w:r>
      <w:r>
        <w:rPr>
          <w:u w:val="single"/>
        </w:rPr>
        <w:t>free and fair elections.”</w:t>
      </w:r>
      <w:r>
        <w:rPr>
          <w:sz w:val="16"/>
        </w:rPr>
        <w:t xml:space="preserve"> This was a significant move, the first time a US administration had ever suspended any of the annual $1.3 billion military aid package. The administration lifted its hold on the Apaches, which are now on their way to Egypt , </w:t>
      </w:r>
      <w:r>
        <w:rPr>
          <w:u w:val="single"/>
        </w:rPr>
        <w:t xml:space="preserve">but the other </w:t>
      </w:r>
      <w:r>
        <w:rPr>
          <w:highlight w:val="cyan"/>
          <w:u w:val="single"/>
        </w:rPr>
        <w:t xml:space="preserve">weapons remain in storage </w:t>
      </w:r>
      <w:r>
        <w:rPr>
          <w:u w:val="single"/>
        </w:rPr>
        <w:t xml:space="preserve">in the </w:t>
      </w:r>
      <w:r>
        <w:rPr>
          <w:b/>
          <w:u w:val="single"/>
        </w:rPr>
        <w:t>United</w:t>
      </w:r>
      <w:r>
        <w:rPr>
          <w:u w:val="single"/>
        </w:rPr>
        <w:t xml:space="preserve"> </w:t>
      </w:r>
      <w:r>
        <w:rPr>
          <w:highlight w:val="cyan"/>
          <w:u w:val="single"/>
        </w:rPr>
        <w:t xml:space="preserve">States, </w:t>
      </w:r>
      <w:r>
        <w:rPr>
          <w:b/>
          <w:highlight w:val="cyan"/>
          <w:u w:val="single"/>
        </w:rPr>
        <w:t>more</w:t>
      </w:r>
      <w:r>
        <w:rPr>
          <w:highlight w:val="cyan"/>
          <w:u w:val="single"/>
        </w:rPr>
        <w:t xml:space="preserve"> than a year</w:t>
      </w:r>
      <w:r>
        <w:rPr>
          <w:u w:val="single"/>
        </w:rPr>
        <w:t xml:space="preserve"> later.</w:t>
      </w:r>
    </w:p>
    <w:p>
      <w:pPr/>
      <w:r>
        <w:rPr>
          <w:sz w:val="16"/>
        </w:rPr>
        <w:t xml:space="preserve">The new aid policy, along with </w:t>
      </w:r>
      <w:r>
        <w:rPr>
          <w:b/>
          <w:u w:val="single"/>
        </w:rPr>
        <w:t>restrictions on</w:t>
      </w:r>
      <w:r>
        <w:rPr>
          <w:sz w:val="16"/>
        </w:rPr>
        <w:t xml:space="preserve"> military assistance </w:t>
      </w:r>
      <w:r>
        <w:rPr>
          <w:highlight w:val="cyan"/>
          <w:u w:val="single"/>
        </w:rPr>
        <w:t>enacted</w:t>
      </w:r>
      <w:r>
        <w:rPr>
          <w:u w:val="single"/>
        </w:rPr>
        <w:t xml:space="preserve"> by </w:t>
      </w:r>
      <w:r>
        <w:rPr>
          <w:highlight w:val="cyan"/>
          <w:u w:val="single"/>
        </w:rPr>
        <w:t>Congress,</w:t>
      </w:r>
      <w:r>
        <w:rPr>
          <w:u w:val="single"/>
        </w:rPr>
        <w:t xml:space="preserve"> sought to</w:t>
      </w:r>
      <w:r>
        <w:rPr>
          <w:sz w:val="16"/>
        </w:rPr>
        <w:t xml:space="preserve"> alter the bargain with Egypt from weapons in exchange for peace with Israel, to weapons in exchange for peace and democratic progress. This has of course </w:t>
      </w:r>
      <w:r>
        <w:rPr>
          <w:highlight w:val="cyan"/>
          <w:u w:val="single"/>
        </w:rPr>
        <w:t>angered Egypt,</w:t>
      </w:r>
      <w:r>
        <w:rPr>
          <w:u w:val="single"/>
        </w:rPr>
        <w:t xml:space="preserve"> used to a </w:t>
      </w:r>
      <w:r>
        <w:rPr>
          <w:b/>
          <w:highlight w:val="cyan"/>
          <w:u w:val="single"/>
        </w:rPr>
        <w:t>steady flow</w:t>
      </w:r>
      <w:r>
        <w:rPr>
          <w:highlight w:val="cyan"/>
          <w:u w:val="single"/>
        </w:rPr>
        <w:t xml:space="preserve"> of American</w:t>
      </w:r>
      <w:r>
        <w:rPr>
          <w:u w:val="single"/>
        </w:rPr>
        <w:t xml:space="preserve"> weapons </w:t>
      </w:r>
      <w:r>
        <w:rPr>
          <w:highlight w:val="cyan"/>
          <w:u w:val="single"/>
        </w:rPr>
        <w:t>since</w:t>
      </w:r>
      <w:r>
        <w:rPr>
          <w:u w:val="single"/>
        </w:rPr>
        <w:t xml:space="preserve"> the 1979 </w:t>
      </w:r>
      <w:r>
        <w:rPr>
          <w:highlight w:val="cyan"/>
          <w:u w:val="single"/>
        </w:rPr>
        <w:t>Peace</w:t>
      </w:r>
      <w:r>
        <w:rPr>
          <w:u w:val="single"/>
        </w:rPr>
        <w:t xml:space="preserve"> Treaty</w:t>
      </w:r>
      <w:r>
        <w:rPr>
          <w:highlight w:val="cyan"/>
          <w:u w:val="single"/>
        </w:rPr>
        <w:t xml:space="preserve"> regardless of its human rights record</w:t>
      </w:r>
      <w:r>
        <w:rPr>
          <w:u w:val="single"/>
        </w:rPr>
        <w:t>.</w:t>
      </w:r>
      <w:r>
        <w:rPr>
          <w:sz w:val="16"/>
        </w:rPr>
        <w:t xml:space="preserve"> On his first trip to the United States as president last month, Abdel Fattah al-Sisi complained about the suspension in a Charlie Rose interview . The Peace Treaty remains secure, but the policy has not advanced stated US democracy goals. During the past year, Egypt has slid back into authoritarian rule , experiencing </w:t>
      </w:r>
      <w:r>
        <w:rPr>
          <w:u w:val="single"/>
        </w:rPr>
        <w:t xml:space="preserve">one of the </w:t>
      </w:r>
      <w:r>
        <w:rPr>
          <w:b/>
          <w:highlight w:val="cyan"/>
          <w:u w:val="single"/>
        </w:rPr>
        <w:t>worst periods</w:t>
      </w:r>
      <w:r>
        <w:rPr>
          <w:u w:val="single"/>
        </w:rPr>
        <w:t xml:space="preserve"> of </w:t>
      </w:r>
      <w:r>
        <w:rPr>
          <w:b/>
          <w:highlight w:val="cyan"/>
          <w:u w:val="single"/>
        </w:rPr>
        <w:t>repression</w:t>
      </w:r>
      <w:r>
        <w:rPr>
          <w:b/>
          <w:u w:val="single"/>
        </w:rPr>
        <w:t xml:space="preserve"> in</w:t>
      </w:r>
      <w:r>
        <w:rPr>
          <w:sz w:val="16"/>
        </w:rPr>
        <w:t xml:space="preserve"> its modern history. This article discusses why the suspension has not been an effective democracy promotion lever; a forthcoming article will cover the status of the military aid on which Congress has imposed democracy conditions.</w:t>
      </w:r>
    </w:p>
    <w:p>
      <w:pPr>
        <w:pStyle w:val="Analytic"/>
      </w:pPr>
      <w:r>
        <w:t xml:space="preserve">3. </w:t>
      </w:r>
      <w:r>
        <w:rPr>
          <w:u w:val="single"/>
        </w:rPr>
        <w:t>Ownership</w:t>
      </w:r>
      <w:r>
        <w:t xml:space="preserve">---even </w:t>
      </w:r>
      <w:r>
        <w:rPr>
          <w:u w:val="single"/>
        </w:rPr>
        <w:t>title</w:t>
      </w:r>
      <w:r>
        <w:t xml:space="preserve"> doesn’t beat it. Washington kept jets the buyer already </w:t>
      </w:r>
      <w:r>
        <w:rPr>
          <w:u w:val="single"/>
        </w:rPr>
        <w:t>owned</w:t>
      </w:r>
      <w:r>
        <w:t>.</w:t>
      </w:r>
    </w:p>
    <w:p>
      <w:pPr>
        <w:pStyle w:val="Heading4"/>
      </w:pPr>
      <w:r>
        <w:t xml:space="preserve">Turkey </w:t>
      </w:r>
      <w:r>
        <w:rPr>
          <w:u w:val="single"/>
        </w:rPr>
        <w:t>owned</w:t>
      </w:r>
      <w:r>
        <w:t xml:space="preserve"> the aircraft and never </w:t>
      </w:r>
      <w:r>
        <w:rPr>
          <w:u w:val="single"/>
        </w:rPr>
        <w:t>got</w:t>
      </w:r>
      <w:r>
        <w:t xml:space="preserve"> them---possession beats the contract.</w:t>
      </w:r>
    </w:p>
    <w:p>
      <w:pPr>
        <w:pStyle w:val="Style13ptBold"/>
      </w:pPr>
      <w:r>
        <w:rPr>
          <w:b/>
        </w:rPr>
        <w:t>Mehta 19</w:t>
      </w:r>
      <w:r>
        <w:t xml:space="preserve"> — Aaron Mehta. July 17. Deputy editor and senior Pentagon correspondent for Defense News, reporting from the on-camera Pentagon briefing. Defense News, “Turkey officially kicked out of F-35 program, costing US half a billion dollars,” https://www.defensenews.com/air/2019/07/17/turkey-officially-kicked-out-of-f-35-program/ Clopus</w:t>
      </w:r>
    </w:p>
    <w:p>
      <w:pPr/>
      <w:r>
        <w:rPr>
          <w:sz w:val="16"/>
        </w:rPr>
        <w:t xml:space="preserve">WASHINGTON — </w:t>
      </w:r>
      <w:r>
        <w:rPr>
          <w:u w:val="single"/>
        </w:rPr>
        <w:t xml:space="preserve">The U.S. has </w:t>
      </w:r>
      <w:r>
        <w:rPr>
          <w:highlight w:val="cyan"/>
          <w:u w:val="single"/>
        </w:rPr>
        <w:t>removed Turkey from</w:t>
      </w:r>
      <w:r>
        <w:rPr>
          <w:u w:val="single"/>
        </w:rPr>
        <w:t xml:space="preserve"> the F-35 </w:t>
      </w:r>
      <w:r>
        <w:rPr>
          <w:highlight w:val="cyan"/>
          <w:u w:val="single"/>
        </w:rPr>
        <w:t>joint</w:t>
      </w:r>
      <w:r>
        <w:rPr>
          <w:u w:val="single"/>
        </w:rPr>
        <w:t xml:space="preserve"> strike fighter </w:t>
      </w:r>
      <w:r>
        <w:rPr>
          <w:b/>
          <w:u w:val="single"/>
        </w:rPr>
        <w:t>program,</w:t>
      </w:r>
      <w:r>
        <w:rPr>
          <w:sz w:val="16"/>
        </w:rPr>
        <w:t xml:space="preserve"> and Turkey</w:t>
      </w:r>
      <w:r>
        <w:rPr>
          <w:u w:val="single"/>
        </w:rPr>
        <w:t xml:space="preserve"> will </w:t>
      </w:r>
      <w:r>
        <w:rPr>
          <w:b/>
          <w:highlight w:val="cyan"/>
          <w:u w:val="single"/>
        </w:rPr>
        <w:t>lose its</w:t>
      </w:r>
      <w:r>
        <w:rPr>
          <w:highlight w:val="cyan"/>
          <w:u w:val="single"/>
        </w:rPr>
        <w:t xml:space="preserve"> production work</w:t>
      </w:r>
      <w:r>
        <w:rPr>
          <w:u w:val="single"/>
        </w:rPr>
        <w:t xml:space="preserve"> on </w:t>
      </w:r>
      <w:r>
        <w:rPr>
          <w:highlight w:val="cyan"/>
          <w:u w:val="single"/>
        </w:rPr>
        <w:t>the jet by March 2020,</w:t>
      </w:r>
      <w:r>
        <w:rPr>
          <w:sz w:val="16"/>
        </w:rPr>
        <w:t xml:space="preserve"> following its </w:t>
      </w:r>
      <w:r>
        <w:rPr>
          <w:u w:val="single"/>
        </w:rPr>
        <w:t>acceptance</w:t>
      </w:r>
      <w:r>
        <w:rPr>
          <w:sz w:val="16"/>
        </w:rPr>
        <w:t xml:space="preserve"> of the </w:t>
      </w:r>
      <w:r>
        <w:rPr>
          <w:b/>
          <w:u w:val="single"/>
        </w:rPr>
        <w:t>S-400 Russian-made</w:t>
      </w:r>
      <w:r>
        <w:rPr>
          <w:u w:val="single"/>
        </w:rPr>
        <w:t xml:space="preserve"> air </w:t>
      </w:r>
      <w:r>
        <w:rPr>
          <w:b/>
          <w:u w:val="single"/>
        </w:rPr>
        <w:t>defense</w:t>
      </w:r>
      <w:r>
        <w:rPr>
          <w:sz w:val="16"/>
        </w:rPr>
        <w:t xml:space="preserve"> </w:t>
      </w:r>
      <w:r>
        <w:rPr>
          <w:b/>
          <w:u w:val="single"/>
        </w:rPr>
        <w:t>system last</w:t>
      </w:r>
      <w:r>
        <w:rPr>
          <w:sz w:val="16"/>
        </w:rPr>
        <w:t xml:space="preserve"> </w:t>
      </w:r>
      <w:r>
        <w:rPr>
          <w:u w:val="single"/>
        </w:rPr>
        <w:t>Friday .</w:t>
      </w:r>
    </w:p>
    <w:p>
      <w:pPr/>
      <w:r>
        <w:rPr>
          <w:sz w:val="16"/>
        </w:rPr>
        <w:t xml:space="preserve">However, a top Pentagon official would not close the door on Turkey rejoining the program in some </w:t>
      </w:r>
      <w:r>
        <w:rPr>
          <w:b/>
          <w:u w:val="single"/>
        </w:rPr>
        <w:t>form, should</w:t>
      </w:r>
      <w:r>
        <w:rPr>
          <w:sz w:val="16"/>
        </w:rPr>
        <w:t xml:space="preserve"> it reverse the decision </w:t>
      </w:r>
      <w:r>
        <w:rPr>
          <w:u w:val="single"/>
        </w:rPr>
        <w:t>to</w:t>
      </w:r>
      <w:r>
        <w:rPr>
          <w:sz w:val="16"/>
        </w:rPr>
        <w:t xml:space="preserve"> buy the S-400.</w:t>
      </w:r>
    </w:p>
    <w:p>
      <w:pPr/>
      <w:r>
        <w:rPr>
          <w:sz w:val="16"/>
        </w:rPr>
        <w:t xml:space="preserve">The White House issued a statement Wednesday confirming </w:t>
      </w:r>
      <w:r>
        <w:rPr>
          <w:u w:val="single"/>
        </w:rPr>
        <w:t>the</w:t>
      </w:r>
      <w:r>
        <w:rPr>
          <w:sz w:val="16"/>
        </w:rPr>
        <w:t xml:space="preserve"> move, which Washington had threatened for months.</w:t>
      </w:r>
    </w:p>
    <w:p>
      <w:pPr/>
      <w:r>
        <w:rPr>
          <w:sz w:val="16"/>
        </w:rPr>
        <w:t xml:space="preserve">“Turkey’s decision to purchase Russian S-400 air defense systems renders its continued involvement with the F-35 impossible,” the White House statement </w:t>
      </w:r>
      <w:r>
        <w:rPr>
          <w:u w:val="single"/>
        </w:rPr>
        <w:t>read.</w:t>
      </w:r>
      <w:r>
        <w:rPr>
          <w:sz w:val="16"/>
        </w:rPr>
        <w:t xml:space="preserve"> “The F-35 cannot coexist with a Russian intelligence collection platform that will be used to learn about its advanced capabilities.”</w:t>
      </w:r>
    </w:p>
    <w:p>
      <w:pPr/>
      <w:r>
        <w:rPr>
          <w:sz w:val="16"/>
        </w:rPr>
        <w:t xml:space="preserve">“Turkey has been a longstanding and trusted partner and NATO Ally for over 65 years, but accepting the S-400 </w:t>
      </w:r>
      <w:r>
        <w:rPr>
          <w:u w:val="single"/>
        </w:rPr>
        <w:t>undermines</w:t>
      </w:r>
      <w:r>
        <w:rPr>
          <w:sz w:val="16"/>
        </w:rPr>
        <w:t xml:space="preserve"> the commitments all NATO Allies made to each other to move away from Russian systems," the statement continued.</w:t>
      </w:r>
    </w:p>
    <w:p>
      <w:pPr/>
      <w:r>
        <w:rPr>
          <w:sz w:val="16"/>
        </w:rPr>
        <w:t>Shortly after the statement was released, the Pentagon held a rare on-camera press conference to explain the process moving forward, with Undersecretary of Defense for Acquisition Ellen Lord and Deputy Undersecretary of Defense for Policy David Trachtenberg.</w:t>
      </w:r>
    </w:p>
    <w:p>
      <w:pPr/>
      <w:r>
        <w:rPr>
          <w:sz w:val="16"/>
        </w:rPr>
        <w:t>RELATED</w:t>
      </w:r>
    </w:p>
    <w:p>
      <w:pPr/>
      <w:r>
        <w:rPr>
          <w:sz w:val="16"/>
        </w:rPr>
        <w:t xml:space="preserve">Lawmakers say Trump is locked into Turkey sanctions Lawmakers say the law is very clear: </w:t>
      </w:r>
      <w:r>
        <w:rPr>
          <w:u w:val="single"/>
        </w:rPr>
        <w:t>Trump</w:t>
      </w:r>
      <w:r>
        <w:rPr>
          <w:sz w:val="16"/>
        </w:rPr>
        <w:t xml:space="preserve"> has no choice but to sanction its NATO ally. By Joe Gould and Aaron Mehta</w:t>
      </w:r>
    </w:p>
    <w:p>
      <w:pPr/>
      <w:r>
        <w:rPr>
          <w:sz w:val="16"/>
        </w:rPr>
        <w:t>“</w:t>
      </w:r>
      <w:r>
        <w:rPr>
          <w:u w:val="single"/>
        </w:rPr>
        <w:t xml:space="preserve">Turkey </w:t>
      </w:r>
      <w:r>
        <w:rPr>
          <w:highlight w:val="cyan"/>
          <w:u w:val="single"/>
        </w:rPr>
        <w:t>cannot field</w:t>
      </w:r>
      <w:r>
        <w:rPr>
          <w:u w:val="single"/>
        </w:rPr>
        <w:t xml:space="preserve"> a </w:t>
      </w:r>
      <w:r>
        <w:rPr>
          <w:b/>
          <w:highlight w:val="cyan"/>
          <w:u w:val="single"/>
        </w:rPr>
        <w:t>Russia</w:t>
      </w:r>
      <w:r>
        <w:rPr>
          <w:u w:val="single"/>
        </w:rPr>
        <w:t xml:space="preserve">n intelligence </w:t>
      </w:r>
      <w:r>
        <w:rPr>
          <w:b/>
          <w:u w:val="single"/>
        </w:rPr>
        <w:t>collection</w:t>
      </w:r>
      <w:r>
        <w:rPr>
          <w:u w:val="single"/>
        </w:rPr>
        <w:t xml:space="preserve"> platform in proximity</w:t>
      </w:r>
      <w:r>
        <w:rPr>
          <w:sz w:val="16"/>
        </w:rPr>
        <w:t xml:space="preserve"> to</w:t>
      </w:r>
      <w:r>
        <w:rPr>
          <w:u w:val="single"/>
        </w:rPr>
        <w:t xml:space="preserve"> where the F-35 program </w:t>
      </w:r>
      <w:r>
        <w:rPr>
          <w:b/>
          <w:highlight w:val="cyan"/>
          <w:u w:val="single"/>
        </w:rPr>
        <w:t>makes repairs,</w:t>
      </w:r>
      <w:r>
        <w:rPr>
          <w:highlight w:val="cyan"/>
          <w:u w:val="single"/>
        </w:rPr>
        <w:t xml:space="preserve"> and</w:t>
      </w:r>
      <w:r>
        <w:rPr>
          <w:b/>
          <w:u w:val="single"/>
        </w:rPr>
        <w:t xml:space="preserve"> houses</w:t>
      </w:r>
      <w:r>
        <w:rPr>
          <w:u w:val="single"/>
        </w:rPr>
        <w:t xml:space="preserve"> </w:t>
      </w:r>
      <w:r>
        <w:rPr>
          <w:highlight w:val="cyan"/>
          <w:u w:val="single"/>
        </w:rPr>
        <w:t>the</w:t>
      </w:r>
      <w:r>
        <w:rPr>
          <w:u w:val="single"/>
        </w:rPr>
        <w:t xml:space="preserve"> </w:t>
      </w:r>
      <w:r>
        <w:rPr>
          <w:b/>
          <w:u w:val="single"/>
        </w:rPr>
        <w:t>F-35</w:t>
      </w:r>
      <w:r>
        <w:rPr>
          <w:b/>
          <w:u w:val="single"/>
        </w:rPr>
        <w:t>,” Lord</w:t>
      </w:r>
      <w:r>
        <w:rPr>
          <w:sz w:val="16"/>
        </w:rPr>
        <w:t xml:space="preserve"> said. “Much of the F-35′s strength lies in its stealth capabilities, so the ability to detect those capabilities would jeopardize </w:t>
      </w:r>
      <w:r>
        <w:rPr>
          <w:u w:val="single"/>
        </w:rPr>
        <w:t>the long term security</w:t>
      </w:r>
      <w:r>
        <w:rPr>
          <w:sz w:val="16"/>
        </w:rPr>
        <w:t xml:space="preserve"> </w:t>
      </w:r>
      <w:r>
        <w:rPr>
          <w:u w:val="single"/>
        </w:rPr>
        <w:t>of the F-35 program. We</w:t>
      </w:r>
      <w:r>
        <w:rPr>
          <w:sz w:val="16"/>
        </w:rPr>
        <w:t xml:space="preserve"> seek only to protect the long term security of the F-35 program.”</w:t>
      </w:r>
    </w:p>
    <w:p>
      <w:pPr/>
      <w:r>
        <w:rPr>
          <w:sz w:val="16"/>
        </w:rPr>
        <w:t xml:space="preserve">Turkey, </w:t>
      </w:r>
      <w:r>
        <w:rPr>
          <w:u w:val="single"/>
        </w:rPr>
        <w:t>a partner in the F-35</w:t>
      </w:r>
      <w:r>
        <w:rPr>
          <w:sz w:val="16"/>
        </w:rPr>
        <w:t xml:space="preserve"> program that helped fund the </w:t>
      </w:r>
      <w:r>
        <w:rPr>
          <w:u w:val="single"/>
        </w:rPr>
        <w:t>development of the jet, planned to</w:t>
      </w:r>
      <w:r>
        <w:rPr>
          <w:sz w:val="16"/>
        </w:rPr>
        <w:t xml:space="preserve"> buy 100 F-35As. Its first jet was rolled out in </w:t>
      </w:r>
      <w:r>
        <w:rPr>
          <w:u w:val="single"/>
        </w:rPr>
        <w:t xml:space="preserve">June 2018 in a festive “delivery </w:t>
      </w:r>
      <w:r>
        <w:rPr>
          <w:b/>
          <w:u w:val="single"/>
        </w:rPr>
        <w:t>ceremony."</w:t>
      </w:r>
      <w:r>
        <w:rPr>
          <w:sz w:val="16"/>
        </w:rPr>
        <w:t xml:space="preserve"> </w:t>
      </w:r>
      <w:r>
        <w:rPr>
          <w:highlight w:val="cyan"/>
          <w:u w:val="single"/>
        </w:rPr>
        <w:t>Though</w:t>
      </w:r>
      <w:r>
        <w:rPr>
          <w:u w:val="single"/>
        </w:rPr>
        <w:t xml:space="preserve"> Turkey </w:t>
      </w:r>
      <w:r>
        <w:rPr>
          <w:highlight w:val="cyan"/>
          <w:u w:val="single"/>
        </w:rPr>
        <w:t>formally owns its jets</w:t>
      </w:r>
      <w:r>
        <w:rPr>
          <w:sz w:val="16"/>
        </w:rPr>
        <w:t>, the</w:t>
      </w:r>
      <w:r>
        <w:rPr>
          <w:u w:val="single"/>
        </w:rPr>
        <w:t xml:space="preserve"> U.S. </w:t>
      </w:r>
      <w:r>
        <w:rPr>
          <w:highlight w:val="cyan"/>
          <w:u w:val="single"/>
        </w:rPr>
        <w:t>has</w:t>
      </w:r>
      <w:r>
        <w:rPr>
          <w:u w:val="single"/>
        </w:rPr>
        <w:t xml:space="preserve"> said it has the </w:t>
      </w:r>
      <w:r>
        <w:rPr>
          <w:highlight w:val="cyan"/>
          <w:u w:val="single"/>
        </w:rPr>
        <w:t>power to keep the planes</w:t>
      </w:r>
      <w:r>
        <w:rPr>
          <w:u w:val="single"/>
        </w:rPr>
        <w:t xml:space="preserve"> from </w:t>
      </w:r>
      <w:r>
        <w:rPr>
          <w:b/>
          <w:highlight w:val="cyan"/>
          <w:u w:val="single"/>
        </w:rPr>
        <w:t>moving</w:t>
      </w:r>
      <w:r>
        <w:rPr>
          <w:highlight w:val="cyan"/>
          <w:u w:val="single"/>
        </w:rPr>
        <w:t xml:space="preserve"> </w:t>
      </w:r>
      <w:r>
        <w:rPr>
          <w:u w:val="single"/>
        </w:rPr>
        <w:t xml:space="preserve">to </w:t>
      </w:r>
      <w:r>
        <w:rPr>
          <w:b/>
          <w:u w:val="single"/>
        </w:rPr>
        <w:t>Turkish</w:t>
      </w:r>
      <w:r>
        <w:rPr>
          <w:u w:val="single"/>
        </w:rPr>
        <w:t xml:space="preserve"> soil and intends</w:t>
      </w:r>
      <w:r>
        <w:rPr>
          <w:sz w:val="16"/>
        </w:rPr>
        <w:t xml:space="preserve"> to</w:t>
      </w:r>
      <w:r>
        <w:rPr>
          <w:u w:val="single"/>
        </w:rPr>
        <w:t xml:space="preserve"> keep all four existing Turkish jets </w:t>
      </w:r>
      <w:r>
        <w:rPr>
          <w:highlight w:val="cyan"/>
          <w:u w:val="single"/>
        </w:rPr>
        <w:t xml:space="preserve">from leaving the </w:t>
      </w:r>
      <w:r>
        <w:rPr>
          <w:b/>
          <w:highlight w:val="cyan"/>
          <w:u w:val="single"/>
        </w:rPr>
        <w:t>U</w:t>
      </w:r>
      <w:r>
        <w:rPr>
          <w:u w:val="single"/>
        </w:rPr>
        <w:t>.S.</w:t>
      </w:r>
    </w:p>
    <w:p>
      <w:pPr/>
      <w:r>
        <w:rPr>
          <w:sz w:val="16"/>
        </w:rPr>
        <w:t>Lord avoided saying that the door was shut on Turkey returning to the program should the S-400 be removed from its soil and repeatedly used the term “suspension” to characterize Turkey’s status in the F-35 program. When asked twice whether Turkey could be welcomed back if the situation changes, Lord did not give a direct answer one way or the other.</w:t>
      </w:r>
    </w:p>
    <w:p>
      <w:pPr/>
      <w:r>
        <w:rPr>
          <w:sz w:val="16"/>
        </w:rPr>
        <w:t>“At this point, the Turks have made a decision. We have said the F-35 and S-400 are incompatible. We will work forward at this point to unwind the relationship," she said.</w:t>
      </w:r>
    </w:p>
    <w:p>
      <w:pPr/>
      <w:r>
        <w:rPr>
          <w:sz w:val="16"/>
        </w:rPr>
        <w:t xml:space="preserve">All </w:t>
      </w:r>
      <w:r>
        <w:rPr>
          <w:b/>
          <w:u w:val="single"/>
        </w:rPr>
        <w:t>Turkish F-35</w:t>
      </w:r>
      <w:r>
        <w:rPr>
          <w:sz w:val="16"/>
        </w:rPr>
        <w:t xml:space="preserve"> personnel have been informed they must leave the U.S. by July 31, including 20 individuals assigned to the Joint Program Office. Neither official would comment on if any of those individuals have requested asylum.</w:t>
      </w:r>
    </w:p>
    <w:p>
      <w:pPr/>
      <w:r>
        <w:rPr>
          <w:sz w:val="16"/>
        </w:rPr>
        <w:t xml:space="preserve">By March 2020, </w:t>
      </w:r>
      <w:r>
        <w:rPr>
          <w:u w:val="single"/>
        </w:rPr>
        <w:t xml:space="preserve">Turkey’s </w:t>
      </w:r>
      <w:r>
        <w:rPr>
          <w:b/>
          <w:highlight w:val="cyan"/>
          <w:u w:val="single"/>
        </w:rPr>
        <w:t>industrial participation</w:t>
      </w:r>
      <w:r>
        <w:rPr>
          <w:highlight w:val="cyan"/>
          <w:u w:val="single"/>
        </w:rPr>
        <w:t xml:space="preserve"> in</w:t>
      </w:r>
      <w:r>
        <w:rPr>
          <w:u w:val="single"/>
        </w:rPr>
        <w:t xml:space="preserve"> the F-35 </w:t>
      </w:r>
      <w:r>
        <w:rPr>
          <w:highlight w:val="cyan"/>
          <w:u w:val="single"/>
        </w:rPr>
        <w:t>program,</w:t>
      </w:r>
      <w:r>
        <w:rPr>
          <w:sz w:val="16"/>
        </w:rPr>
        <w:t xml:space="preserve"> which includes</w:t>
      </w:r>
      <w:r>
        <w:rPr>
          <w:u w:val="single"/>
        </w:rPr>
        <w:t xml:space="preserve"> </w:t>
      </w:r>
      <w:r>
        <w:rPr>
          <w:highlight w:val="cyan"/>
          <w:u w:val="single"/>
        </w:rPr>
        <w:t>production on about 900 parts for</w:t>
      </w:r>
      <w:r>
        <w:rPr>
          <w:u w:val="single"/>
        </w:rPr>
        <w:t xml:space="preserve"> the stealthy fighter, will be </w:t>
      </w:r>
      <w:r>
        <w:rPr>
          <w:b/>
          <w:highlight w:val="cyan"/>
          <w:u w:val="single"/>
        </w:rPr>
        <w:t>“unwound."</w:t>
      </w:r>
      <w:r>
        <w:rPr>
          <w:b/>
          <w:u w:val="single"/>
        </w:rPr>
        <w:t xml:space="preserve"> </w:t>
      </w:r>
      <w:r>
        <w:rPr>
          <w:b/>
          <w:u w:val="single"/>
        </w:rPr>
        <w:t>Lord</w:t>
      </w:r>
      <w:r>
        <w:rPr>
          <w:u w:val="single"/>
        </w:rPr>
        <w:t xml:space="preserve"> said the projection is this will </w:t>
      </w:r>
      <w:r>
        <w:rPr>
          <w:highlight w:val="cyan"/>
          <w:u w:val="single"/>
        </w:rPr>
        <w:t>cost</w:t>
      </w:r>
      <w:r>
        <w:rPr>
          <w:u w:val="single"/>
        </w:rPr>
        <w:t xml:space="preserve"> Turkey’s </w:t>
      </w:r>
      <w:r>
        <w:rPr>
          <w:b/>
          <w:highlight w:val="cyan"/>
          <w:u w:val="single"/>
        </w:rPr>
        <w:t>econ</w:t>
      </w:r>
      <w:r>
        <w:rPr>
          <w:b/>
          <w:u w:val="single"/>
        </w:rPr>
        <w:t xml:space="preserve">omy </w:t>
      </w:r>
      <w:r>
        <w:rPr>
          <w:b/>
          <w:highlight w:val="cyan"/>
          <w:u w:val="single"/>
        </w:rPr>
        <w:t>around</w:t>
      </w:r>
      <w:r>
        <w:rPr>
          <w:b/>
          <w:u w:val="single"/>
        </w:rPr>
        <w:t xml:space="preserve"> $9</w:t>
      </w:r>
      <w:r>
        <w:rPr>
          <w:u w:val="single"/>
        </w:rPr>
        <w:t xml:space="preserve"> </w:t>
      </w:r>
      <w:r>
        <w:rPr>
          <w:highlight w:val="cyan"/>
          <w:u w:val="single"/>
        </w:rPr>
        <w:t>billion</w:t>
      </w:r>
      <w:r>
        <w:rPr>
          <w:u w:val="single"/>
        </w:rPr>
        <w:t xml:space="preserve"> over the life of the program.</w:t>
      </w:r>
      <w:r>
        <w:rPr>
          <w:sz w:val="16"/>
        </w:rPr>
        <w:t xml:space="preserve"> American suppliers will initially fill those production roles, but the goal is to </w:t>
      </w:r>
      <w:r>
        <w:rPr>
          <w:u w:val="single"/>
        </w:rPr>
        <w:t>eventually farm some of</w:t>
      </w:r>
      <w:r>
        <w:rPr>
          <w:sz w:val="16"/>
        </w:rPr>
        <w:t xml:space="preserve"> it </w:t>
      </w:r>
      <w:r>
        <w:rPr>
          <w:u w:val="single"/>
        </w:rPr>
        <w:t xml:space="preserve">out to other </w:t>
      </w:r>
      <w:r>
        <w:rPr>
          <w:b/>
          <w:u w:val="single"/>
        </w:rPr>
        <w:t>partners.</w:t>
      </w:r>
    </w:p>
    <w:p>
      <w:pPr/>
      <w:r>
        <w:rPr>
          <w:sz w:val="16"/>
        </w:rPr>
        <w:t xml:space="preserve">Lord said the process will have “minimal” impacts on the larger F-35 program because of the planning that has already gone on for several </w:t>
      </w:r>
      <w:r>
        <w:rPr>
          <w:b/>
          <w:u w:val="single"/>
        </w:rPr>
        <w:t>months.</w:t>
      </w:r>
    </w:p>
    <w:p>
      <w:pPr/>
      <w:r>
        <w:rPr>
          <w:u w:val="single"/>
        </w:rPr>
        <w:t>To move the production from Turkey</w:t>
      </w:r>
      <w:r>
        <w:rPr>
          <w:sz w:val="16"/>
        </w:rPr>
        <w:t xml:space="preserve"> to</w:t>
      </w:r>
      <w:r>
        <w:rPr>
          <w:u w:val="single"/>
        </w:rPr>
        <w:t xml:space="preserve"> the U.S. will </w:t>
      </w:r>
      <w:r>
        <w:rPr>
          <w:highlight w:val="cyan"/>
          <w:u w:val="single"/>
        </w:rPr>
        <w:t>require</w:t>
      </w:r>
      <w:r>
        <w:rPr>
          <w:u w:val="single"/>
        </w:rPr>
        <w:t xml:space="preserve"> </w:t>
      </w:r>
      <w:r>
        <w:rPr>
          <w:b/>
          <w:u w:val="single"/>
        </w:rPr>
        <w:t>between $500-$600</w:t>
      </w:r>
      <w:r>
        <w:rPr>
          <w:u w:val="single"/>
        </w:rPr>
        <w:t xml:space="preserve"> </w:t>
      </w:r>
      <w:r>
        <w:rPr>
          <w:highlight w:val="cyan"/>
          <w:u w:val="single"/>
        </w:rPr>
        <w:t>million</w:t>
      </w:r>
      <w:r>
        <w:rPr>
          <w:u w:val="single"/>
        </w:rPr>
        <w:t xml:space="preserve"> in </w:t>
      </w:r>
      <w:r>
        <w:rPr>
          <w:b/>
          <w:highlight w:val="cyan"/>
          <w:u w:val="single"/>
        </w:rPr>
        <w:t>nonrecurring engineering costs</w:t>
      </w:r>
      <w:r>
        <w:rPr>
          <w:u w:val="single"/>
        </w:rPr>
        <w:t>, Lord said.</w:t>
      </w:r>
      <w:r>
        <w:rPr>
          <w:sz w:val="16"/>
        </w:rPr>
        <w:t xml:space="preserve"> Which partners, if any, would </w:t>
      </w:r>
      <w:r>
        <w:rPr>
          <w:u w:val="single"/>
        </w:rPr>
        <w:t xml:space="preserve">be </w:t>
      </w:r>
      <w:r>
        <w:rPr>
          <w:b/>
          <w:u w:val="single"/>
        </w:rPr>
        <w:t>willing</w:t>
      </w:r>
      <w:r>
        <w:rPr>
          <w:u w:val="single"/>
        </w:rPr>
        <w:t xml:space="preserve"> to buy the</w:t>
      </w:r>
      <w:r>
        <w:rPr>
          <w:sz w:val="16"/>
        </w:rPr>
        <w:t xml:space="preserve"> F-35s already in production for Turkey was still </w:t>
      </w:r>
      <w:r>
        <w:rPr>
          <w:u w:val="single"/>
        </w:rPr>
        <w:t>being worked out.</w:t>
      </w:r>
    </w:p>
    <w:p>
      <w:pPr>
        <w:pStyle w:val="Analytic"/>
      </w:pPr>
      <w:r>
        <w:t xml:space="preserve">4. </w:t>
      </w:r>
      <w:r>
        <w:rPr>
          <w:u w:val="single"/>
        </w:rPr>
        <w:t>Their author</w:t>
      </w:r>
      <w:r>
        <w:t xml:space="preserve">---Chappell says the pattern </w:t>
      </w:r>
      <w:r>
        <w:rPr>
          <w:u w:val="single"/>
        </w:rPr>
        <w:t>reverses</w:t>
      </w:r>
      <w:r>
        <w:t xml:space="preserve"> under sustained congressional attention.</w:t>
      </w:r>
    </w:p>
    <w:p>
      <w:pPr>
        <w:pStyle w:val="Heading4"/>
      </w:pPr>
      <w:r>
        <w:t xml:space="preserve">Their own author---restraint law </w:t>
      </w:r>
      <w:r>
        <w:rPr>
          <w:u w:val="single"/>
        </w:rPr>
        <w:t>hardens</w:t>
      </w:r>
      <w:r>
        <w:t xml:space="preserve"> over time instead of decaying.</w:t>
      </w:r>
    </w:p>
    <w:p>
      <w:pPr>
        <w:pStyle w:val="Style13ptBold"/>
      </w:pPr>
      <w:r>
        <w:rPr>
          <w:b/>
        </w:rPr>
        <w:t>Chappell 24</w:t>
      </w:r>
      <w:r>
        <w:t xml:space="preserve"> — John Ramming Chappell. March. Advocacy and legal fellow in the U.S. Program at the Center for Civilians in Conflict. Arms Control Today, “Can Biden’s New Arms Transfer Policy Be More Than an Empty Promise?,” https://www.armscontrol.org/act/2024-03/features/can-bidens-new-arms-transfer-policy-be-more-empty-promise Clopus</w:t>
      </w:r>
    </w:p>
    <w:p>
      <w:pPr/>
      <w:r>
        <w:rPr>
          <w:highlight w:val="cyan"/>
          <w:u w:val="single"/>
        </w:rPr>
        <w:t>Law should be enough to force action.</w:t>
      </w:r>
      <w:r>
        <w:rPr>
          <w:u w:val="single"/>
        </w:rPr>
        <w:t xml:space="preserve"> Policies</w:t>
      </w:r>
      <w:r>
        <w:rPr>
          <w:sz w:val="16"/>
        </w:rPr>
        <w:t xml:space="preserve"> to</w:t>
      </w:r>
      <w:r>
        <w:rPr>
          <w:u w:val="single"/>
        </w:rPr>
        <w:t xml:space="preserve"> pressure the executive branch into </w:t>
      </w:r>
      <w:r>
        <w:rPr>
          <w:b/>
          <w:highlight w:val="cyan"/>
          <w:u w:val="single"/>
        </w:rPr>
        <w:t>compliance</w:t>
      </w:r>
      <w:r>
        <w:rPr>
          <w:b/>
          <w:u w:val="single"/>
        </w:rPr>
        <w:t xml:space="preserve"> with </w:t>
      </w:r>
      <w:r>
        <w:rPr>
          <w:b/>
          <w:highlight w:val="cyan"/>
          <w:u w:val="single"/>
        </w:rPr>
        <w:t>statutes</w:t>
      </w:r>
      <w:r>
        <w:rPr>
          <w:b/>
          <w:u w:val="single"/>
        </w:rPr>
        <w:t xml:space="preserve"> should</w:t>
      </w:r>
      <w:r>
        <w:rPr>
          <w:u w:val="single"/>
        </w:rPr>
        <w:t xml:space="preserve"> not be necessary. </w:t>
      </w:r>
      <w:r>
        <w:rPr>
          <w:highlight w:val="cyan"/>
          <w:u w:val="single"/>
        </w:rPr>
        <w:t>In practice,</w:t>
      </w:r>
      <w:r>
        <w:rPr>
          <w:u w:val="single"/>
        </w:rPr>
        <w:t xml:space="preserve"> </w:t>
      </w:r>
      <w:r>
        <w:rPr>
          <w:b/>
          <w:u w:val="single"/>
        </w:rPr>
        <w:t>however,</w:t>
      </w:r>
      <w:r>
        <w:rPr>
          <w:u w:val="single"/>
        </w:rPr>
        <w:t xml:space="preserve"> </w:t>
      </w:r>
      <w:r>
        <w:rPr>
          <w:highlight w:val="cyan"/>
          <w:u w:val="single"/>
        </w:rPr>
        <w:t>congressional vigilance</w:t>
      </w:r>
      <w:r>
        <w:rPr>
          <w:u w:val="single"/>
        </w:rPr>
        <w:t xml:space="preserve"> historically </w:t>
      </w:r>
      <w:r>
        <w:rPr>
          <w:highlight w:val="cyan"/>
          <w:u w:val="single"/>
        </w:rPr>
        <w:t>has</w:t>
      </w:r>
      <w:r>
        <w:rPr>
          <w:u w:val="single"/>
        </w:rPr>
        <w:t xml:space="preserve"> been </w:t>
      </w:r>
      <w:r>
        <w:rPr>
          <w:b/>
          <w:highlight w:val="cyan"/>
          <w:u w:val="single"/>
        </w:rPr>
        <w:t>required</w:t>
      </w:r>
      <w:r>
        <w:rPr>
          <w:highlight w:val="cyan"/>
          <w:u w:val="single"/>
        </w:rPr>
        <w:t xml:space="preserve"> to nudge the</w:t>
      </w:r>
      <w:r>
        <w:rPr>
          <w:b/>
          <w:u w:val="single"/>
        </w:rPr>
        <w:t xml:space="preserve"> executive</w:t>
      </w:r>
      <w:r>
        <w:rPr>
          <w:u w:val="single"/>
        </w:rPr>
        <w:t xml:space="preserve"> </w:t>
      </w:r>
      <w:r>
        <w:rPr>
          <w:b/>
          <w:u w:val="single"/>
        </w:rPr>
        <w:t>branch</w:t>
      </w:r>
      <w:r>
        <w:rPr>
          <w:u w:val="single"/>
        </w:rPr>
        <w:t xml:space="preserve"> into </w:t>
      </w:r>
      <w:r>
        <w:rPr>
          <w:highlight w:val="cyan"/>
          <w:u w:val="single"/>
        </w:rPr>
        <w:t>compliance</w:t>
      </w:r>
      <w:r>
        <w:rPr>
          <w:u w:val="single"/>
        </w:rPr>
        <w:t>.</w:t>
      </w:r>
    </w:p>
    <w:p>
      <w:pPr/>
      <w:r>
        <w:rPr>
          <w:sz w:val="16"/>
        </w:rPr>
        <w:t xml:space="preserve">A </w:t>
      </w:r>
      <w:r>
        <w:rPr>
          <w:b/>
          <w:u w:val="single"/>
        </w:rPr>
        <w:t>Catalyst for</w:t>
      </w:r>
      <w:r>
        <w:rPr>
          <w:sz w:val="16"/>
        </w:rPr>
        <w:t xml:space="preserve"> Congress</w:t>
      </w:r>
    </w:p>
    <w:p>
      <w:pPr/>
      <w:r>
        <w:rPr>
          <w:sz w:val="16"/>
        </w:rPr>
        <w:t xml:space="preserve">The potential of NSM-20 lies in its reporting requirements. </w:t>
      </w:r>
      <w:r>
        <w:rPr>
          <w:u w:val="single"/>
        </w:rPr>
        <w:t>Reporting to Congress and the public creates opportunities for legislators</w:t>
      </w:r>
      <w:r>
        <w:rPr>
          <w:sz w:val="16"/>
        </w:rPr>
        <w:t>, advocates,</w:t>
      </w:r>
      <w:r>
        <w:rPr>
          <w:u w:val="single"/>
        </w:rPr>
        <w:t xml:space="preserve"> and constituents to </w:t>
      </w:r>
      <w:r>
        <w:rPr>
          <w:b/>
          <w:u w:val="single"/>
        </w:rPr>
        <w:t>pressure the</w:t>
      </w:r>
      <w:r>
        <w:rPr>
          <w:u w:val="single"/>
        </w:rPr>
        <w:t xml:space="preserve"> executive branch to implement the law in good faith.</w:t>
      </w:r>
      <w:r>
        <w:rPr>
          <w:sz w:val="16"/>
        </w:rPr>
        <w:t xml:space="preserve"> </w:t>
      </w:r>
      <w:r>
        <w:rPr>
          <w:b/>
          <w:u w:val="single"/>
        </w:rPr>
        <w:t>Must-pass legislation such</w:t>
      </w:r>
      <w:r>
        <w:rPr>
          <w:u w:val="single"/>
        </w:rPr>
        <w:t xml:space="preserve"> as the National</w:t>
      </w:r>
      <w:r>
        <w:rPr>
          <w:sz w:val="16"/>
        </w:rPr>
        <w:t xml:space="preserve"> Defense Authorization Act and appropriations acts provides opportunities for legislators </w:t>
      </w:r>
      <w:r>
        <w:rPr>
          <w:u w:val="single"/>
        </w:rPr>
        <w:t>to force the executive branch to implement the</w:t>
      </w:r>
      <w:r>
        <w:rPr>
          <w:sz w:val="16"/>
        </w:rPr>
        <w:t xml:space="preserve"> law in </w:t>
      </w:r>
      <w:r>
        <w:rPr>
          <w:b/>
          <w:u w:val="single"/>
        </w:rPr>
        <w:t>conjunction with</w:t>
      </w:r>
      <w:r>
        <w:rPr>
          <w:sz w:val="16"/>
        </w:rPr>
        <w:t xml:space="preserve"> periodic reports. </w:t>
      </w:r>
      <w:r>
        <w:rPr>
          <w:u w:val="single"/>
        </w:rPr>
        <w:t>Such a process, over the course</w:t>
      </w:r>
      <w:r>
        <w:rPr>
          <w:sz w:val="16"/>
        </w:rPr>
        <w:t xml:space="preserve"> of</w:t>
      </w:r>
      <w:r>
        <w:rPr>
          <w:u w:val="single"/>
        </w:rPr>
        <w:t xml:space="preserve"> many years, </w:t>
      </w:r>
      <w:r>
        <w:rPr>
          <w:b/>
          <w:u w:val="single"/>
        </w:rPr>
        <w:t>made</w:t>
      </w:r>
      <w:r>
        <w:rPr>
          <w:u w:val="single"/>
        </w:rPr>
        <w:t xml:space="preserve"> the Leahy law into the cornerstone security assistance law that it is today.</w:t>
      </w:r>
    </w:p>
    <w:p>
      <w:pPr/>
      <w:r>
        <w:rPr>
          <w:sz w:val="16"/>
        </w:rPr>
        <w:t xml:space="preserve">The fact that civilians in Yemen and Gaza, where U.S.-provided </w:t>
      </w:r>
      <w:r>
        <w:rPr>
          <w:u w:val="single"/>
        </w:rPr>
        <w:t xml:space="preserve">bombs have </w:t>
      </w:r>
      <w:r>
        <w:rPr>
          <w:b/>
          <w:u w:val="single"/>
        </w:rPr>
        <w:t>exacerbated</w:t>
      </w:r>
      <w:r>
        <w:rPr>
          <w:u w:val="single"/>
        </w:rPr>
        <w:t xml:space="preserve"> humanitarian</w:t>
      </w:r>
      <w:r>
        <w:rPr>
          <w:sz w:val="16"/>
        </w:rPr>
        <w:t xml:space="preserve"> crises, have suffered </w:t>
      </w:r>
      <w:r>
        <w:rPr>
          <w:u w:val="single"/>
        </w:rPr>
        <w:t xml:space="preserve">from </w:t>
      </w:r>
      <w:r>
        <w:rPr>
          <w:b/>
          <w:u w:val="single"/>
        </w:rPr>
        <w:t>restrictions</w:t>
      </w:r>
      <w:r>
        <w:rPr>
          <w:u w:val="single"/>
        </w:rPr>
        <w:t xml:space="preserve"> on U.S. humanitarian aid imposed by</w:t>
      </w:r>
      <w:r>
        <w:rPr>
          <w:sz w:val="16"/>
        </w:rPr>
        <w:t xml:space="preserve"> U.S. allies and partners speaks to the urgency of implementing Section 620I. </w:t>
      </w:r>
      <w:r>
        <w:rPr>
          <w:u w:val="single"/>
        </w:rPr>
        <w:t xml:space="preserve">Whether NSM-20 will </w:t>
      </w:r>
      <w:r>
        <w:rPr>
          <w:highlight w:val="cyan"/>
          <w:u w:val="single"/>
        </w:rPr>
        <w:t xml:space="preserve">change outcomes </w:t>
      </w:r>
      <w:r>
        <w:rPr>
          <w:u w:val="single"/>
        </w:rPr>
        <w:t xml:space="preserve">depends on whether Congress </w:t>
      </w:r>
      <w:r>
        <w:rPr>
          <w:b/>
          <w:highlight w:val="cyan"/>
          <w:u w:val="single"/>
        </w:rPr>
        <w:t>uses the opportunity</w:t>
      </w:r>
      <w:r>
        <w:rPr>
          <w:b/>
          <w:u w:val="single"/>
        </w:rPr>
        <w:t xml:space="preserve"> that</w:t>
      </w:r>
      <w:r>
        <w:rPr>
          <w:u w:val="single"/>
        </w:rPr>
        <w:t xml:space="preserve"> </w:t>
      </w:r>
      <w:r>
        <w:rPr>
          <w:highlight w:val="cyan"/>
          <w:u w:val="single"/>
        </w:rPr>
        <w:t>reports</w:t>
      </w:r>
      <w:r>
        <w:rPr>
          <w:u w:val="single"/>
        </w:rPr>
        <w:t xml:space="preserve"> present</w:t>
      </w:r>
      <w:r>
        <w:rPr>
          <w:sz w:val="16"/>
        </w:rPr>
        <w:t xml:space="preserve"> to</w:t>
      </w:r>
      <w:r>
        <w:rPr>
          <w:u w:val="single"/>
        </w:rPr>
        <w:t xml:space="preserve"> </w:t>
      </w:r>
      <w:r>
        <w:rPr>
          <w:highlight w:val="cyan"/>
          <w:u w:val="single"/>
        </w:rPr>
        <w:t xml:space="preserve">pressure the </w:t>
      </w:r>
      <w:r>
        <w:rPr>
          <w:b/>
          <w:highlight w:val="cyan"/>
          <w:u w:val="single"/>
        </w:rPr>
        <w:t>admin</w:t>
      </w:r>
      <w:r>
        <w:rPr>
          <w:u w:val="single"/>
        </w:rPr>
        <w:t xml:space="preserve">istration to </w:t>
      </w:r>
      <w:r>
        <w:rPr>
          <w:highlight w:val="cyan"/>
          <w:u w:val="single"/>
        </w:rPr>
        <w:t>comply with the law</w:t>
      </w:r>
      <w:r>
        <w:rPr>
          <w:u w:val="single"/>
        </w:rPr>
        <w:t>.</w:t>
      </w:r>
    </w:p>
    <w:p>
      <w:pPr>
        <w:pStyle w:val="Heading3"/>
      </w:pPr>
      <w:r>
        <w:t>Circumvention---AT: Implementation Gap---1AR</w:t>
      </w:r>
    </w:p>
    <w:p>
      <w:pPr>
        <w:pStyle w:val="Analytic"/>
      </w:pPr>
      <w:r>
        <w:t xml:space="preserve">The gap needs </w:t>
      </w:r>
      <w:r>
        <w:rPr>
          <w:u w:val="single"/>
        </w:rPr>
        <w:t>many hands</w:t>
      </w:r>
      <w:r>
        <w:t>:</w:t>
      </w:r>
    </w:p>
    <w:p>
      <w:pPr>
        <w:pStyle w:val="Analytic"/>
      </w:pPr>
      <w:r>
        <w:rPr>
          <w:u w:val="single"/>
        </w:rPr>
        <w:t>Shape</w:t>
      </w:r>
      <w:r>
        <w:t xml:space="preserve">---implementation failure is a story about </w:t>
      </w:r>
      <w:r>
        <w:rPr>
          <w:u w:val="single"/>
        </w:rPr>
        <w:t>programs</w:t>
      </w:r>
      <w:r>
        <w:t xml:space="preserve"> that need </w:t>
      </w:r>
      <w:r>
        <w:rPr>
          <w:u w:val="single"/>
        </w:rPr>
        <w:t>people to act</w:t>
      </w:r>
      <w:r>
        <w:t>.</w:t>
      </w:r>
    </w:p>
    <w:p>
      <w:pPr>
        <w:pStyle w:val="Analytic"/>
      </w:pPr>
      <w:r>
        <w:t xml:space="preserve">A denial needs </w:t>
      </w:r>
      <w:r>
        <w:rPr>
          <w:u w:val="single"/>
        </w:rPr>
        <w:t>nobody</w:t>
      </w:r>
      <w:r>
        <w:t xml:space="preserve"> to act. The licence just </w:t>
      </w:r>
      <w:r>
        <w:rPr>
          <w:u w:val="single"/>
        </w:rPr>
        <w:t>isn’t issued</w:t>
      </w:r>
      <w:r>
        <w:t>.</w:t>
      </w:r>
    </w:p>
    <w:p>
      <w:pPr>
        <w:pStyle w:val="Heading4"/>
      </w:pPr>
      <w:r>
        <w:t>One decision point---</w:t>
      </w:r>
      <w:r>
        <w:rPr>
          <w:u w:val="single"/>
        </w:rPr>
        <w:t>revocation</w:t>
      </w:r>
      <w:r>
        <w:t xml:space="preserve"> takes no notice and </w:t>
      </w:r>
      <w:r>
        <w:rPr>
          <w:u w:val="single"/>
        </w:rPr>
        <w:t>no</w:t>
      </w:r>
      <w:r>
        <w:t xml:space="preserve"> cooperation from the buyer.</w:t>
      </w:r>
    </w:p>
    <w:p>
      <w:pPr>
        <w:pStyle w:val="Style13ptBold"/>
      </w:pPr>
      <w:r>
        <w:rPr>
          <w:b/>
        </w:rPr>
        <w:t>CRS 24</w:t>
      </w:r>
      <w:r>
        <w:t xml:space="preserve"> — Congressional Research Service. May 14. Nonpartisan research arm of the Library of Congress, writing for Members handling this exact question. Congressional Research Service, “U.S. Review of an Arms Sale to Israel: Issues for Congress,” IN12359, https://www.congress.gov/crs_external_products/IN/HTML/IN12359.html Clopus</w:t>
      </w:r>
    </w:p>
    <w:p>
      <w:pPr/>
      <w:r>
        <w:rPr>
          <w:sz w:val="16"/>
        </w:rPr>
        <w:t xml:space="preserve">In May 2024, </w:t>
      </w:r>
      <w:r>
        <w:rPr>
          <w:u w:val="single"/>
        </w:rPr>
        <w:t xml:space="preserve">U.S. </w:t>
      </w:r>
      <w:r>
        <w:rPr>
          <w:highlight w:val="cyan"/>
          <w:u w:val="single"/>
        </w:rPr>
        <w:t>officials</w:t>
      </w:r>
      <w:r>
        <w:rPr>
          <w:u w:val="single"/>
        </w:rPr>
        <w:t xml:space="preserve"> confirmed </w:t>
      </w:r>
      <w:r>
        <w:rPr>
          <w:b/>
          <w:u w:val="single"/>
        </w:rPr>
        <w:t>reports</w:t>
      </w:r>
      <w:r>
        <w:rPr>
          <w:u w:val="single"/>
        </w:rPr>
        <w:t xml:space="preserve"> that</w:t>
      </w:r>
      <w:r>
        <w:rPr>
          <w:sz w:val="16"/>
        </w:rPr>
        <w:t xml:space="preserve"> the Biden Administration is "reviewing some near-term security assistance" for Israel and </w:t>
      </w:r>
      <w:r>
        <w:rPr>
          <w:u w:val="single"/>
        </w:rPr>
        <w:t xml:space="preserve">has </w:t>
      </w:r>
      <w:r>
        <w:rPr>
          <w:b/>
          <w:highlight w:val="cyan"/>
          <w:u w:val="single"/>
        </w:rPr>
        <w:t>paused a shipment</w:t>
      </w:r>
      <w:r>
        <w:rPr>
          <w:sz w:val="16"/>
        </w:rPr>
        <w:t xml:space="preserve"> of</w:t>
      </w:r>
      <w:r>
        <w:rPr>
          <w:u w:val="single"/>
        </w:rPr>
        <w:t xml:space="preserve"> </w:t>
      </w:r>
      <w:r>
        <w:rPr>
          <w:highlight w:val="cyan"/>
          <w:u w:val="single"/>
        </w:rPr>
        <w:t>2,000-pound</w:t>
      </w:r>
      <w:r>
        <w:rPr>
          <w:u w:val="single"/>
        </w:rPr>
        <w:t xml:space="preserve"> bombs and 500-pound bombs based on </w:t>
      </w:r>
      <w:r>
        <w:rPr>
          <w:highlight w:val="cyan"/>
          <w:u w:val="single"/>
        </w:rPr>
        <w:t>concern</w:t>
      </w:r>
      <w:r>
        <w:rPr>
          <w:u w:val="single"/>
        </w:rPr>
        <w:t xml:space="preserve"> about their </w:t>
      </w:r>
      <w:r>
        <w:rPr>
          <w:b/>
          <w:highlight w:val="cyan"/>
          <w:u w:val="single"/>
        </w:rPr>
        <w:t>potential</w:t>
      </w:r>
      <w:r>
        <w:rPr>
          <w:highlight w:val="cyan"/>
          <w:u w:val="single"/>
        </w:rPr>
        <w:t xml:space="preserve"> use</w:t>
      </w:r>
      <w:r>
        <w:rPr>
          <w:sz w:val="16"/>
        </w:rPr>
        <w:t xml:space="preserve"> in</w:t>
      </w:r>
      <w:r>
        <w:rPr>
          <w:u w:val="single"/>
        </w:rPr>
        <w:t xml:space="preserve"> the city of Rafah</w:t>
      </w:r>
      <w:r>
        <w:rPr>
          <w:sz w:val="16"/>
        </w:rPr>
        <w:t xml:space="preserve">, Gaza. The Administration's action comes after inconclusive Israel-Hamas </w:t>
      </w:r>
      <w:r>
        <w:rPr>
          <w:b/>
          <w:u w:val="single"/>
        </w:rPr>
        <w:t>cease-fire negotiations</w:t>
      </w:r>
      <w:r>
        <w:rPr>
          <w:u w:val="single"/>
        </w:rPr>
        <w:t xml:space="preserve"> and the subsequent </w:t>
      </w:r>
      <w:r>
        <w:rPr>
          <w:b/>
          <w:u w:val="single"/>
        </w:rPr>
        <w:t>launch</w:t>
      </w:r>
      <w:r>
        <w:rPr>
          <w:u w:val="single"/>
        </w:rPr>
        <w:t xml:space="preserve"> of</w:t>
      </w:r>
      <w:r>
        <w:rPr>
          <w:sz w:val="16"/>
        </w:rPr>
        <w:t xml:space="preserve"> Israeli air and ground operations near Rafah, where an estimated 1.4 million Gazans have gathered, including 1.1 million people displaced by fighting elsewhere in the Gaza Strip. For weeks, U.S. officials reportedly had warned Israel not </w:t>
      </w:r>
      <w:r>
        <w:rPr>
          <w:u w:val="single"/>
        </w:rPr>
        <w:t>to proceed with major</w:t>
      </w:r>
      <w:r>
        <w:rPr>
          <w:sz w:val="16"/>
        </w:rPr>
        <w:t xml:space="preserve"> military operations in Rafah without adequately planning for civilian safety and welfare. President Joe Biden said </w:t>
      </w:r>
      <w:r>
        <w:rPr>
          <w:u w:val="single"/>
        </w:rPr>
        <w:t>on May 8 that he had "made it</w:t>
      </w:r>
      <w:r>
        <w:rPr>
          <w:sz w:val="16"/>
        </w:rPr>
        <w:t xml:space="preserve"> clear to Bibi [Prime Minister Benjamin Netanyahu] and the war cabinet, </w:t>
      </w:r>
      <w:r>
        <w:rPr>
          <w:u w:val="single"/>
        </w:rPr>
        <w:t xml:space="preserve">they're </w:t>
      </w:r>
      <w:r>
        <w:rPr>
          <w:highlight w:val="cyan"/>
          <w:u w:val="single"/>
        </w:rPr>
        <w:t>not going to get our support</w:t>
      </w:r>
      <w:r>
        <w:rPr>
          <w:sz w:val="16"/>
        </w:rPr>
        <w:t>, if in</w:t>
      </w:r>
      <w:r>
        <w:rPr>
          <w:u w:val="single"/>
        </w:rPr>
        <w:t xml:space="preserve"> fact they </w:t>
      </w:r>
      <w:r>
        <w:rPr>
          <w:b/>
          <w:highlight w:val="cyan"/>
          <w:u w:val="single"/>
        </w:rPr>
        <w:t>go</w:t>
      </w:r>
      <w:r>
        <w:rPr>
          <w:highlight w:val="cyan"/>
          <w:u w:val="single"/>
        </w:rPr>
        <w:t xml:space="preserve"> on these population centers</w:t>
      </w:r>
      <w:r>
        <w:rPr>
          <w:u w:val="single"/>
        </w:rPr>
        <w:t>.</w:t>
      </w:r>
      <w:r>
        <w:rPr>
          <w:sz w:val="16"/>
        </w:rPr>
        <w:t>" He also said, "</w:t>
      </w:r>
      <w:r>
        <w:rPr>
          <w:u w:val="single"/>
        </w:rPr>
        <w:t>We're not walking away from Israel's security</w:t>
      </w:r>
      <w:r>
        <w:rPr>
          <w:sz w:val="16"/>
        </w:rPr>
        <w:t>; we're</w:t>
      </w:r>
      <w:r>
        <w:rPr>
          <w:u w:val="single"/>
        </w:rPr>
        <w:t xml:space="preserve"> </w:t>
      </w:r>
      <w:r>
        <w:rPr>
          <w:b/>
          <w:highlight w:val="cyan"/>
          <w:u w:val="single"/>
        </w:rPr>
        <w:t>walking away</w:t>
      </w:r>
      <w:r>
        <w:rPr>
          <w:b/>
          <w:u w:val="single"/>
        </w:rPr>
        <w:t xml:space="preserve"> from</w:t>
      </w:r>
      <w:r>
        <w:rPr>
          <w:u w:val="single"/>
        </w:rPr>
        <w:t xml:space="preserve"> </w:t>
      </w:r>
      <w:r>
        <w:rPr>
          <w:highlight w:val="cyan"/>
          <w:u w:val="single"/>
        </w:rPr>
        <w:t>Israel's ability to wage war in those areas.</w:t>
      </w:r>
      <w:r>
        <w:rPr>
          <w:sz w:val="16"/>
        </w:rPr>
        <w:t>"</w:t>
      </w:r>
    </w:p>
    <w:p>
      <w:pPr/>
      <w:r>
        <w:rPr>
          <w:sz w:val="16"/>
        </w:rPr>
        <w:t>Two days later, the Administration released its report to Congress under Section 2 of the National Security Memorandum-20 (NSM-20). The report concluded that "given Israel's significant reliance on U.S.-made defense articles, it is reasonable to assess that defense articles covered under NSM-20 have been used by Israeli security forces since October 7 in instances inconsistent with its IHL [International Humanitarian Law] obligations or with established best practices for mitigating civilian harm."</w:t>
      </w:r>
    </w:p>
    <w:p>
      <w:pPr/>
      <w:r>
        <w:rPr>
          <w:sz w:val="16"/>
        </w:rPr>
        <w:t>Congress appears divided over the President's weapons pause, with some lawmakers agreeing with the President's decision and others decrying it for what they call its effect on the "timely delivery of security assistance to Israel." Opponents of the pause in the House have reportedly planned a floor vote on the Israel Security Assistance Support Act (ISASA – see below).</w:t>
      </w:r>
    </w:p>
    <w:p>
      <w:pPr/>
      <w:r>
        <w:rPr>
          <w:sz w:val="16"/>
        </w:rPr>
        <w:t>Issues for Congress</w:t>
      </w:r>
    </w:p>
    <w:p>
      <w:pPr/>
      <w:r>
        <w:rPr>
          <w:sz w:val="16"/>
        </w:rPr>
        <w:t>Presidential Authority to Pause U.S. Weapons Sales</w:t>
      </w:r>
    </w:p>
    <w:p>
      <w:pPr/>
      <w:r>
        <w:rPr>
          <w:u w:val="single"/>
        </w:rPr>
        <w:t xml:space="preserve">The President has a number of </w:t>
      </w:r>
      <w:r>
        <w:rPr>
          <w:b/>
          <w:highlight w:val="cyan"/>
          <w:u w:val="single"/>
        </w:rPr>
        <w:t>mechanisms</w:t>
      </w:r>
      <w:r>
        <w:rPr>
          <w:b/>
          <w:u w:val="single"/>
        </w:rPr>
        <w:t xml:space="preserve"> to alter</w:t>
      </w:r>
      <w:r>
        <w:rPr>
          <w:u w:val="single"/>
        </w:rPr>
        <w:t xml:space="preserve"> or </w:t>
      </w:r>
      <w:r>
        <w:rPr>
          <w:highlight w:val="cyan"/>
          <w:u w:val="single"/>
        </w:rPr>
        <w:t>end the sales</w:t>
      </w:r>
      <w:r>
        <w:rPr>
          <w:sz w:val="16"/>
        </w:rPr>
        <w:t xml:space="preserve"> of U.S.-origin </w:t>
      </w:r>
      <w:r>
        <w:rPr>
          <w:b/>
          <w:u w:val="single"/>
        </w:rPr>
        <w:t>defense articles.</w:t>
      </w:r>
      <w:r>
        <w:rPr>
          <w:sz w:val="16"/>
        </w:rPr>
        <w:t xml:space="preserve"> The Arms Export Control Act (AECA) and the Foreign </w:t>
      </w:r>
      <w:r>
        <w:rPr>
          <w:u w:val="single"/>
        </w:rPr>
        <w:t>Assistance Act of 1961 establish the</w:t>
      </w:r>
      <w:r>
        <w:rPr>
          <w:sz w:val="16"/>
        </w:rPr>
        <w:t xml:space="preserve"> statutory foundations governing Foreign Military Sales (FMS) and Direct Commercial Sales (DCS) to foreign governments. </w:t>
      </w:r>
      <w:r>
        <w:rPr>
          <w:highlight w:val="cyan"/>
          <w:u w:val="single"/>
        </w:rPr>
        <w:t>The AECA prohibit</w:t>
      </w:r>
      <w:r>
        <w:rPr>
          <w:u w:val="single"/>
        </w:rPr>
        <w:t xml:space="preserve">s the </w:t>
      </w:r>
      <w:r>
        <w:rPr>
          <w:highlight w:val="cyan"/>
          <w:u w:val="single"/>
        </w:rPr>
        <w:t>sale or delivery</w:t>
      </w:r>
      <w:r>
        <w:rPr>
          <w:sz w:val="16"/>
        </w:rPr>
        <w:t xml:space="preserve"> of U.S.-origin defense articles </w:t>
      </w:r>
      <w:r>
        <w:rPr>
          <w:u w:val="single"/>
        </w:rPr>
        <w:t xml:space="preserve">if the </w:t>
      </w:r>
      <w:r>
        <w:rPr>
          <w:highlight w:val="cyan"/>
          <w:u w:val="single"/>
        </w:rPr>
        <w:t>President finds</w:t>
      </w:r>
      <w:r>
        <w:rPr>
          <w:sz w:val="16"/>
        </w:rPr>
        <w:t xml:space="preserve"> that a </w:t>
      </w:r>
      <w:r>
        <w:rPr>
          <w:u w:val="single"/>
        </w:rPr>
        <w:t>recipient</w:t>
      </w:r>
      <w:r>
        <w:rPr>
          <w:sz w:val="16"/>
        </w:rPr>
        <w:t xml:space="preserve"> country has </w:t>
      </w:r>
      <w:r>
        <w:rPr>
          <w:u w:val="single"/>
        </w:rPr>
        <w:t xml:space="preserve">used such </w:t>
      </w:r>
      <w:r>
        <w:rPr>
          <w:b/>
          <w:u w:val="single"/>
        </w:rPr>
        <w:t>articles for</w:t>
      </w:r>
      <w:r>
        <w:rPr>
          <w:u w:val="single"/>
        </w:rPr>
        <w:t xml:space="preserve"> </w:t>
      </w:r>
      <w:r>
        <w:rPr>
          <w:b/>
          <w:highlight w:val="cyan"/>
          <w:u w:val="single"/>
        </w:rPr>
        <w:t>unauthorized</w:t>
      </w:r>
      <w:r>
        <w:rPr>
          <w:b/>
          <w:u w:val="single"/>
        </w:rPr>
        <w:t xml:space="preserve"> purposes</w:t>
      </w:r>
      <w:r>
        <w:rPr>
          <w:b/>
          <w:u w:val="single"/>
        </w:rPr>
        <w:t>.</w:t>
      </w:r>
      <w:r>
        <w:rPr>
          <w:sz w:val="16"/>
        </w:rPr>
        <w:t xml:space="preserve"> The AECA also stipulates that such countries would, absent a presidential waiver, be </w:t>
      </w:r>
      <w:r>
        <w:rPr>
          <w:highlight w:val="cyan"/>
          <w:u w:val="single"/>
        </w:rPr>
        <w:t>ineligible</w:t>
      </w:r>
      <w:r>
        <w:rPr>
          <w:u w:val="single"/>
        </w:rPr>
        <w:t xml:space="preserve"> for </w:t>
      </w:r>
      <w:r>
        <w:rPr>
          <w:highlight w:val="cyan"/>
          <w:u w:val="single"/>
        </w:rPr>
        <w:t xml:space="preserve">future </w:t>
      </w:r>
      <w:r>
        <w:rPr>
          <w:b/>
          <w:highlight w:val="cyan"/>
          <w:u w:val="single"/>
        </w:rPr>
        <w:t>U.S. sales</w:t>
      </w:r>
      <w:r>
        <w:rPr>
          <w:highlight w:val="cyan"/>
          <w:u w:val="single"/>
        </w:rPr>
        <w:t xml:space="preserve"> of</w:t>
      </w:r>
      <w:r>
        <w:rPr>
          <w:u w:val="single"/>
        </w:rPr>
        <w:t xml:space="preserve"> defense articles</w:t>
      </w:r>
      <w:r>
        <w:rPr>
          <w:sz w:val="16"/>
        </w:rPr>
        <w:t xml:space="preserve"> until the President determines the violation </w:t>
      </w:r>
      <w:r>
        <w:rPr>
          <w:u w:val="single"/>
        </w:rPr>
        <w:t xml:space="preserve">has </w:t>
      </w:r>
      <w:r>
        <w:rPr>
          <w:b/>
          <w:u w:val="single"/>
        </w:rPr>
        <w:t>ceased and</w:t>
      </w:r>
      <w:r>
        <w:rPr>
          <w:u w:val="single"/>
        </w:rPr>
        <w:t xml:space="preserve"> recipients assure violations will not</w:t>
      </w:r>
      <w:r>
        <w:rPr>
          <w:sz w:val="16"/>
        </w:rPr>
        <w:t xml:space="preserve"> recur. The law does not provide for such a waiver if Congress has adopted a joint resolution, which would be subject to presidential veto.</w:t>
      </w:r>
    </w:p>
    <w:p>
      <w:pPr/>
      <w:r>
        <w:rPr>
          <w:u w:val="single"/>
        </w:rPr>
        <w:t xml:space="preserve">The </w:t>
      </w:r>
      <w:r>
        <w:rPr>
          <w:b/>
          <w:u w:val="single"/>
        </w:rPr>
        <w:t>executive branch</w:t>
      </w:r>
      <w:r>
        <w:rPr>
          <w:u w:val="single"/>
        </w:rPr>
        <w:t xml:space="preserve"> also has wide-ranging authority</w:t>
      </w:r>
      <w:r>
        <w:rPr>
          <w:sz w:val="16"/>
        </w:rPr>
        <w:t xml:space="preserve"> to</w:t>
      </w:r>
      <w:r>
        <w:rPr>
          <w:u w:val="single"/>
        </w:rPr>
        <w:t xml:space="preserve"> cancel an FMS transaction prior to the articles' </w:t>
      </w:r>
      <w:r>
        <w:rPr>
          <w:b/>
          <w:u w:val="single"/>
        </w:rPr>
        <w:t>delivery</w:t>
      </w:r>
      <w:r>
        <w:rPr>
          <w:u w:val="single"/>
        </w:rPr>
        <w:t>.</w:t>
      </w:r>
      <w:r>
        <w:rPr>
          <w:sz w:val="16"/>
        </w:rPr>
        <w:t xml:space="preserve"> </w:t>
      </w:r>
      <w:r>
        <w:rPr>
          <w:u w:val="single"/>
        </w:rPr>
        <w:t xml:space="preserve">The </w:t>
      </w:r>
      <w:r>
        <w:rPr>
          <w:b/>
          <w:u w:val="single"/>
        </w:rPr>
        <w:t>standard Letter</w:t>
      </w:r>
      <w:r>
        <w:rPr>
          <w:u w:val="single"/>
        </w:rPr>
        <w:t xml:space="preserve"> of Offer and</w:t>
      </w:r>
      <w:r>
        <w:rPr>
          <w:sz w:val="16"/>
        </w:rPr>
        <w:t xml:space="preserve"> Acceptance (LOA) terms and conditions permit the </w:t>
      </w:r>
      <w:r>
        <w:rPr>
          <w:u w:val="single"/>
        </w:rPr>
        <w:t>U.S. government, under "unusual and</w:t>
      </w:r>
      <w:r>
        <w:rPr>
          <w:sz w:val="16"/>
        </w:rPr>
        <w:t xml:space="preserve"> compelling circumstances, </w:t>
      </w:r>
      <w:r>
        <w:rPr>
          <w:u w:val="single"/>
        </w:rPr>
        <w:t xml:space="preserve">when the national </w:t>
      </w:r>
      <w:r>
        <w:rPr>
          <w:b/>
          <w:u w:val="single"/>
        </w:rPr>
        <w:t>interest</w:t>
      </w:r>
      <w:r>
        <w:rPr>
          <w:sz w:val="16"/>
        </w:rPr>
        <w:t xml:space="preserve"> of the U.S. requires," to </w:t>
      </w:r>
      <w:r>
        <w:rPr>
          <w:u w:val="single"/>
        </w:rPr>
        <w:t xml:space="preserve">"cancel or suspend all or part" of such a letter </w:t>
      </w:r>
      <w:r>
        <w:rPr>
          <w:b/>
          <w:u w:val="single"/>
        </w:rPr>
        <w:t>"at</w:t>
      </w:r>
      <w:r>
        <w:rPr>
          <w:u w:val="single"/>
        </w:rPr>
        <w:t xml:space="preserve"> any time prior</w:t>
      </w:r>
      <w:r>
        <w:rPr>
          <w:sz w:val="16"/>
        </w:rPr>
        <w:t xml:space="preserve"> to</w:t>
      </w:r>
      <w:r>
        <w:rPr>
          <w:u w:val="single"/>
        </w:rPr>
        <w:t xml:space="preserve"> the delivery of defense articles."</w:t>
      </w:r>
    </w:p>
    <w:p>
      <w:pPr/>
      <w:r>
        <w:rPr>
          <w:sz w:val="16"/>
        </w:rPr>
        <w:t xml:space="preserve">The U.S. government similarly has </w:t>
      </w:r>
      <w:r>
        <w:rPr>
          <w:u w:val="single"/>
        </w:rPr>
        <w:t xml:space="preserve">extensive authority to </w:t>
      </w:r>
      <w:r>
        <w:rPr>
          <w:b/>
          <w:highlight w:val="cyan"/>
          <w:u w:val="single"/>
        </w:rPr>
        <w:t>cancel or modify</w:t>
      </w:r>
      <w:r>
        <w:rPr>
          <w:b/>
          <w:u w:val="single"/>
        </w:rPr>
        <w:t xml:space="preserve"> export</w:t>
      </w:r>
      <w:r>
        <w:rPr>
          <w:u w:val="single"/>
        </w:rPr>
        <w:t xml:space="preserve"> </w:t>
      </w:r>
      <w:r>
        <w:rPr>
          <w:highlight w:val="cyan"/>
          <w:u w:val="single"/>
        </w:rPr>
        <w:t>licenses</w:t>
      </w:r>
      <w:r>
        <w:rPr>
          <w:sz w:val="16"/>
        </w:rPr>
        <w:t xml:space="preserve"> for U.S.-origin defense articles. Section 126.7 of the International Traffic in Arms Regulations (ITAR) states that such licenses </w:t>
      </w:r>
      <w:r>
        <w:rPr>
          <w:highlight w:val="cyan"/>
          <w:u w:val="single"/>
        </w:rPr>
        <w:t>"may be revoked</w:t>
      </w:r>
      <w:r>
        <w:rPr>
          <w:u w:val="single"/>
        </w:rPr>
        <w:t xml:space="preserve">, suspended, or </w:t>
      </w:r>
      <w:r>
        <w:rPr>
          <w:highlight w:val="cyan"/>
          <w:u w:val="single"/>
        </w:rPr>
        <w:t xml:space="preserve">amended </w:t>
      </w:r>
      <w:r>
        <w:rPr>
          <w:b/>
          <w:highlight w:val="cyan"/>
          <w:u w:val="single"/>
        </w:rPr>
        <w:t>without prior notice whenever"</w:t>
      </w:r>
      <w:r>
        <w:rPr>
          <w:sz w:val="16"/>
        </w:rPr>
        <w:t xml:space="preserve"> the State Department "believes </w:t>
      </w:r>
      <w:r>
        <w:rPr>
          <w:u w:val="single"/>
        </w:rPr>
        <w:t>that" the recipient has violated "the terms</w:t>
      </w:r>
      <w:r>
        <w:rPr>
          <w:sz w:val="16"/>
        </w:rPr>
        <w:t xml:space="preserve"> of any </w:t>
      </w:r>
      <w:r>
        <w:rPr>
          <w:u w:val="single"/>
        </w:rPr>
        <w:t xml:space="preserve">U.S. Government </w:t>
      </w:r>
      <w:r>
        <w:rPr>
          <w:b/>
          <w:u w:val="single"/>
        </w:rPr>
        <w:t>export authorization."</w:t>
      </w:r>
      <w:r>
        <w:rPr>
          <w:sz w:val="16"/>
        </w:rPr>
        <w:t xml:space="preserve"> The Department may also take these actions </w:t>
      </w:r>
      <w:r>
        <w:rPr>
          <w:u w:val="single"/>
        </w:rPr>
        <w:t xml:space="preserve">if it </w:t>
      </w:r>
      <w:r>
        <w:rPr>
          <w:highlight w:val="cyan"/>
          <w:u w:val="single"/>
        </w:rPr>
        <w:t>deems</w:t>
      </w:r>
      <w:r>
        <w:rPr>
          <w:u w:val="single"/>
        </w:rPr>
        <w:t xml:space="preserve"> them </w:t>
      </w:r>
      <w:r>
        <w:rPr>
          <w:highlight w:val="cyan"/>
          <w:u w:val="single"/>
        </w:rPr>
        <w:t>to</w:t>
      </w:r>
      <w:r>
        <w:rPr>
          <w:u w:val="single"/>
        </w:rPr>
        <w:t xml:space="preserve"> be "in furtherance of </w:t>
      </w:r>
      <w:r>
        <w:rPr>
          <w:b/>
          <w:u w:val="single"/>
        </w:rPr>
        <w:t>world</w:t>
      </w:r>
      <w:r>
        <w:rPr>
          <w:u w:val="single"/>
        </w:rPr>
        <w:t xml:space="preserve"> peace</w:t>
      </w:r>
      <w:r>
        <w:rPr>
          <w:sz w:val="16"/>
        </w:rPr>
        <w:t>, the</w:t>
      </w:r>
      <w:r>
        <w:rPr>
          <w:u w:val="single"/>
        </w:rPr>
        <w:t xml:space="preserve"> </w:t>
      </w:r>
      <w:r>
        <w:rPr>
          <w:b/>
          <w:u w:val="single"/>
        </w:rPr>
        <w:t>national security</w:t>
      </w:r>
      <w:r>
        <w:rPr>
          <w:u w:val="single"/>
        </w:rPr>
        <w:t xml:space="preserve"> or the </w:t>
      </w:r>
      <w:r>
        <w:rPr>
          <w:highlight w:val="cyan"/>
          <w:u w:val="single"/>
        </w:rPr>
        <w:t>foreign policy</w:t>
      </w:r>
      <w:r>
        <w:rPr>
          <w:u w:val="single"/>
        </w:rPr>
        <w:t xml:space="preserve"> of the </w:t>
      </w:r>
      <w:r>
        <w:rPr>
          <w:highlight w:val="cyan"/>
          <w:u w:val="single"/>
        </w:rPr>
        <w:t>United</w:t>
      </w:r>
      <w:r>
        <w:rPr>
          <w:u w:val="single"/>
        </w:rPr>
        <w:t xml:space="preserve"> States</w:t>
      </w:r>
      <w:r>
        <w:rPr>
          <w:sz w:val="16"/>
        </w:rPr>
        <w:t>, or</w:t>
      </w:r>
      <w:r>
        <w:rPr>
          <w:u w:val="single"/>
        </w:rPr>
        <w:t xml:space="preserve"> is </w:t>
      </w:r>
      <w:r>
        <w:rPr>
          <w:highlight w:val="cyan"/>
          <w:u w:val="single"/>
        </w:rPr>
        <w:t>otherwise advisable</w:t>
      </w:r>
      <w:r>
        <w:rPr>
          <w:u w:val="single"/>
        </w:rPr>
        <w:t>."</w:t>
      </w:r>
    </w:p>
    <w:p>
      <w:pPr/>
      <w:r>
        <w:rPr>
          <w:sz w:val="16"/>
        </w:rPr>
        <w:t xml:space="preserve">In 2021, the </w:t>
      </w:r>
      <w:r>
        <w:rPr>
          <w:u w:val="single"/>
        </w:rPr>
        <w:t xml:space="preserve">Biden </w:t>
      </w:r>
      <w:r>
        <w:rPr>
          <w:b/>
          <w:u w:val="single"/>
        </w:rPr>
        <w:t>Administration paused certain weapons sales</w:t>
      </w:r>
      <w:r>
        <w:rPr>
          <w:u w:val="single"/>
        </w:rPr>
        <w:t xml:space="preserve"> and transfers</w:t>
      </w:r>
      <w:r>
        <w:rPr>
          <w:sz w:val="16"/>
        </w:rPr>
        <w:t xml:space="preserve"> to Saudi Arabia, </w:t>
      </w:r>
      <w:r>
        <w:rPr>
          <w:u w:val="single"/>
        </w:rPr>
        <w:t xml:space="preserve">reportedly including </w:t>
      </w:r>
      <w:r>
        <w:rPr>
          <w:b/>
          <w:u w:val="single"/>
        </w:rPr>
        <w:t>transfers of air-to-ground munitions</w:t>
      </w:r>
      <w:r>
        <w:rPr>
          <w:sz w:val="16"/>
        </w:rPr>
        <w:t xml:space="preserve">, based </w:t>
      </w:r>
      <w:r>
        <w:rPr>
          <w:u w:val="single"/>
        </w:rPr>
        <w:t xml:space="preserve">on </w:t>
      </w:r>
      <w:r>
        <w:rPr>
          <w:b/>
          <w:u w:val="single"/>
        </w:rPr>
        <w:t>concerns about</w:t>
      </w:r>
      <w:r>
        <w:rPr>
          <w:u w:val="single"/>
        </w:rPr>
        <w:t xml:space="preserve"> the</w:t>
      </w:r>
      <w:r>
        <w:rPr>
          <w:sz w:val="16"/>
        </w:rPr>
        <w:t xml:space="preserve"> effect of Saudi </w:t>
      </w:r>
      <w:r>
        <w:rPr>
          <w:b/>
          <w:u w:val="single"/>
        </w:rPr>
        <w:t>military</w:t>
      </w:r>
      <w:r>
        <w:rPr>
          <w:u w:val="single"/>
        </w:rPr>
        <w:t xml:space="preserve"> operations in </w:t>
      </w:r>
      <w:r>
        <w:rPr>
          <w:b/>
          <w:u w:val="single"/>
        </w:rPr>
        <w:t>Yemen on</w:t>
      </w:r>
      <w:r>
        <w:rPr>
          <w:u w:val="single"/>
        </w:rPr>
        <w:t xml:space="preserve"> civilians</w:t>
      </w:r>
      <w:r>
        <w:rPr>
          <w:sz w:val="16"/>
        </w:rPr>
        <w:t xml:space="preserve"> and U.S. national security </w:t>
      </w:r>
      <w:r>
        <w:rPr>
          <w:u w:val="single"/>
        </w:rPr>
        <w:t>interests.</w:t>
      </w:r>
    </w:p>
    <w:p>
      <w:pPr/>
      <w:r>
        <w:rPr>
          <w:sz w:val="16"/>
        </w:rPr>
        <w:t>U.S. Foreign Aid to Israel and Congressional Notification</w:t>
      </w:r>
    </w:p>
    <w:p>
      <w:pPr/>
      <w:r>
        <w:rPr>
          <w:sz w:val="16"/>
        </w:rPr>
        <w:t xml:space="preserve">President Biden's weapons pause has sparked some congressional concern over whether the Administration is obligating and notifying foreign assistance funding, such as Foreign Military Financing for Israel. Congress appropriated $3.5 billion in FMF for assistance to Israel and related expenses in the Israel Security Supplemental Appropriations Act. Such funds are available for obligation until September 30, 2025, and are required to have a spend plan within 15 days of enactment, outlined in Section 310 of Division A. Regular notification procedures apply, but the legislation includes a provision waiving the notification requirement for FMF funds if "the Secretary of State determines that to do so is in the national security interest of the United States." Congress monitors agency delay in making funds available for obligation or expenditure </w:t>
      </w:r>
      <w:r>
        <w:rPr>
          <w:b/>
          <w:u w:val="single"/>
        </w:rPr>
        <w:t>through the</w:t>
      </w:r>
      <w:r>
        <w:rPr>
          <w:sz w:val="16"/>
        </w:rPr>
        <w:t xml:space="preserve"> Impoundment Control Act of 1974 (ICA).</w:t>
      </w:r>
    </w:p>
    <w:p>
      <w:pPr/>
      <w:r>
        <w:rPr>
          <w:sz w:val="16"/>
        </w:rPr>
        <w:t>Possible Legislation</w:t>
      </w:r>
    </w:p>
    <w:p>
      <w:pPr/>
      <w:r>
        <w:rPr>
          <w:u w:val="single"/>
        </w:rPr>
        <w:t xml:space="preserve">ISASA would </w:t>
      </w:r>
      <w:r>
        <w:rPr>
          <w:highlight w:val="cyan"/>
          <w:u w:val="single"/>
        </w:rPr>
        <w:t>prohibit</w:t>
      </w:r>
      <w:r>
        <w:rPr>
          <w:u w:val="single"/>
        </w:rPr>
        <w:t xml:space="preserve"> FY2024</w:t>
      </w:r>
      <w:r>
        <w:rPr>
          <w:sz w:val="16"/>
        </w:rPr>
        <w:t xml:space="preserve"> or</w:t>
      </w:r>
      <w:r>
        <w:rPr>
          <w:u w:val="single"/>
        </w:rPr>
        <w:t xml:space="preserve"> </w:t>
      </w:r>
      <w:r>
        <w:rPr>
          <w:highlight w:val="cyan"/>
          <w:u w:val="single"/>
        </w:rPr>
        <w:t>earlier</w:t>
      </w:r>
      <w:r>
        <w:rPr>
          <w:u w:val="single"/>
        </w:rPr>
        <w:t xml:space="preserve"> funds from being used to </w:t>
      </w:r>
      <w:r>
        <w:rPr>
          <w:b/>
          <w:highlight w:val="cyan"/>
          <w:u w:val="single"/>
        </w:rPr>
        <w:t>withhold defense items</w:t>
      </w:r>
      <w:r>
        <w:rPr>
          <w:b/>
          <w:u w:val="single"/>
        </w:rPr>
        <w:t>/services</w:t>
      </w:r>
      <w:r>
        <w:rPr>
          <w:u w:val="single"/>
        </w:rPr>
        <w:t xml:space="preserve"> to </w:t>
      </w:r>
      <w:r>
        <w:rPr>
          <w:highlight w:val="cyan"/>
          <w:u w:val="single"/>
        </w:rPr>
        <w:t>Israel.</w:t>
      </w:r>
      <w:r>
        <w:rPr>
          <w:sz w:val="16"/>
        </w:rPr>
        <w:t xml:space="preserve"> It also would withhold funds from the Secretary of Defense, Secretary </w:t>
      </w:r>
      <w:r>
        <w:rPr>
          <w:u w:val="single"/>
        </w:rPr>
        <w:t>of</w:t>
      </w:r>
      <w:r>
        <w:rPr>
          <w:sz w:val="16"/>
        </w:rPr>
        <w:t xml:space="preserve"> State, and the National Security Council until U.S. officials can </w:t>
      </w:r>
      <w:r>
        <w:rPr>
          <w:u w:val="single"/>
        </w:rPr>
        <w:t xml:space="preserve">certify that items </w:t>
      </w:r>
      <w:r>
        <w:rPr>
          <w:b/>
          <w:u w:val="single"/>
        </w:rPr>
        <w:t>withheld from</w:t>
      </w:r>
      <w:r>
        <w:rPr>
          <w:u w:val="single"/>
        </w:rPr>
        <w:t xml:space="preserve"> Israel had</w:t>
      </w:r>
      <w:r>
        <w:rPr>
          <w:sz w:val="16"/>
        </w:rPr>
        <w:t xml:space="preserve"> been delivered. The bill also </w:t>
      </w:r>
      <w:r>
        <w:rPr>
          <w:u w:val="single"/>
        </w:rPr>
        <w:t>would require a monthly report to Congress providing</w:t>
      </w:r>
      <w:r>
        <w:rPr>
          <w:sz w:val="16"/>
        </w:rPr>
        <w:t xml:space="preserve"> a list of the defense articles and services provided </w:t>
      </w:r>
      <w:r>
        <w:rPr>
          <w:u w:val="single"/>
        </w:rPr>
        <w:t>to Israel since October</w:t>
      </w:r>
      <w:r>
        <w:rPr>
          <w:sz w:val="16"/>
        </w:rPr>
        <w:t xml:space="preserve"> 7, 2023. On May 13, National Security Advisor Jake Sullivan said, "We are continuing to send military assistance, and we will </w:t>
      </w:r>
      <w:r>
        <w:rPr>
          <w:u w:val="single"/>
        </w:rPr>
        <w:t xml:space="preserve">ensure that </w:t>
      </w:r>
      <w:r>
        <w:rPr>
          <w:b/>
          <w:u w:val="single"/>
        </w:rPr>
        <w:t>Israel receives</w:t>
      </w:r>
      <w:r>
        <w:rPr>
          <w:sz w:val="16"/>
        </w:rPr>
        <w:t xml:space="preserve"> the full amount provided in the supplemental. </w:t>
      </w:r>
      <w:r>
        <w:rPr>
          <w:u w:val="single"/>
        </w:rPr>
        <w:t xml:space="preserve">We have </w:t>
      </w:r>
      <w:r>
        <w:rPr>
          <w:highlight w:val="cyan"/>
          <w:u w:val="single"/>
        </w:rPr>
        <w:t>paused a shipment of</w:t>
      </w:r>
      <w:r>
        <w:rPr>
          <w:u w:val="single"/>
        </w:rPr>
        <w:t xml:space="preserve"> 2</w:t>
      </w:r>
      <w:r>
        <w:rPr>
          <w:sz w:val="16"/>
        </w:rPr>
        <w:t>,000-pound</w:t>
      </w:r>
      <w:r>
        <w:rPr>
          <w:u w:val="single"/>
        </w:rPr>
        <w:t xml:space="preserve"> </w:t>
      </w:r>
      <w:r>
        <w:rPr>
          <w:highlight w:val="cyan"/>
          <w:u w:val="single"/>
        </w:rPr>
        <w:t>bombs</w:t>
      </w:r>
      <w:r>
        <w:rPr>
          <w:u w:val="single"/>
        </w:rPr>
        <w:t xml:space="preserve"> because we </w:t>
      </w:r>
      <w:r>
        <w:rPr>
          <w:b/>
          <w:highlight w:val="cyan"/>
          <w:u w:val="single"/>
        </w:rPr>
        <w:t>do not believe</w:t>
      </w:r>
      <w:r>
        <w:rPr>
          <w:u w:val="single"/>
        </w:rPr>
        <w:t xml:space="preserve"> they </w:t>
      </w:r>
      <w:r>
        <w:rPr>
          <w:highlight w:val="cyan"/>
          <w:u w:val="single"/>
        </w:rPr>
        <w:t>should</w:t>
      </w:r>
      <w:r>
        <w:rPr>
          <w:u w:val="single"/>
        </w:rPr>
        <w:t xml:space="preserve"> be </w:t>
      </w:r>
      <w:r>
        <w:rPr>
          <w:highlight w:val="cyan"/>
          <w:u w:val="single"/>
        </w:rPr>
        <w:t>dropped in densely populated cities</w:t>
      </w:r>
      <w:r>
        <w:rPr>
          <w:u w:val="single"/>
        </w:rPr>
        <w:t>.</w:t>
      </w:r>
      <w:r>
        <w:rPr>
          <w:sz w:val="16"/>
        </w:rPr>
        <w:t xml:space="preserve"> We are talking to the Israeli government about this."</w:t>
      </w:r>
    </w:p>
    <w:p>
      <w:pPr>
        <w:pStyle w:val="Analytic"/>
      </w:pPr>
      <w:r>
        <w:rPr>
          <w:u w:val="single"/>
        </w:rPr>
        <w:t>Sanction</w:t>
      </w:r>
      <w:r>
        <w:t xml:space="preserve">---the desk officer who ships anyway isn’t </w:t>
      </w:r>
      <w:r>
        <w:rPr>
          <w:u w:val="single"/>
        </w:rPr>
        <w:t>drifting</w:t>
      </w:r>
      <w:r>
        <w:t xml:space="preserve">. He’s committing a </w:t>
      </w:r>
      <w:r>
        <w:rPr>
          <w:u w:val="single"/>
        </w:rPr>
        <w:t>felony</w:t>
      </w:r>
      <w:r>
        <w:t>.</w:t>
      </w:r>
    </w:p>
    <w:p>
      <w:pPr>
        <w:pStyle w:val="Heading4"/>
      </w:pPr>
      <w:r>
        <w:t xml:space="preserve">Moving the article without the authorization is </w:t>
      </w:r>
      <w:r>
        <w:rPr>
          <w:u w:val="single"/>
        </w:rPr>
        <w:t>criminal</w:t>
      </w:r>
      <w:r>
        <w:t>---twenty years, per violation.</w:t>
      </w:r>
    </w:p>
    <w:p>
      <w:pPr>
        <w:pStyle w:val="Style13ptBold"/>
      </w:pPr>
      <w:r>
        <w:rPr>
          <w:b/>
        </w:rPr>
        <w:t>AECA 38</w:t>
      </w:r>
      <w:r>
        <w:t xml:space="preserve"> — United States Congress. June 30, 1976. Section 38 of the Arms Export Control Act, the authority every U.S. arms export licence issues under. Office of the Law Revision Counsel, “22 U.S. Code §2778---Control of arms exports and imports,” https://uscode.house.gov/view.xhtml?req=granuleid:USC-prelim-title22-section2778&amp;num=0&amp;edition=prelim Clopus</w:t>
      </w:r>
    </w:p>
    <w:p>
      <w:pPr/>
      <w:r>
        <w:rPr>
          <w:u w:val="single"/>
        </w:rPr>
        <w:t xml:space="preserve">Any </w:t>
      </w:r>
      <w:r>
        <w:rPr>
          <w:highlight w:val="cyan"/>
          <w:u w:val="single"/>
        </w:rPr>
        <w:t>person</w:t>
      </w:r>
      <w:r>
        <w:rPr>
          <w:u w:val="single"/>
        </w:rPr>
        <w:t xml:space="preserve"> who </w:t>
      </w:r>
      <w:r>
        <w:rPr>
          <w:b/>
          <w:highlight w:val="cyan"/>
          <w:u w:val="single"/>
        </w:rPr>
        <w:t>willfully</w:t>
      </w:r>
      <w:r>
        <w:rPr>
          <w:highlight w:val="cyan"/>
          <w:u w:val="single"/>
        </w:rPr>
        <w:t xml:space="preserve"> violates</w:t>
      </w:r>
      <w:r>
        <w:rPr>
          <w:u w:val="single"/>
        </w:rPr>
        <w:t xml:space="preserve"> any </w:t>
      </w:r>
      <w:r>
        <w:rPr>
          <w:highlight w:val="cyan"/>
          <w:u w:val="single"/>
        </w:rPr>
        <w:t>provision</w:t>
      </w:r>
      <w:r>
        <w:rPr>
          <w:u w:val="single"/>
        </w:rPr>
        <w:t xml:space="preserve"> of this </w:t>
      </w:r>
      <w:r>
        <w:rPr>
          <w:highlight w:val="cyan"/>
          <w:u w:val="single"/>
        </w:rPr>
        <w:t>section,</w:t>
      </w:r>
      <w:r>
        <w:rPr>
          <w:sz w:val="16"/>
        </w:rPr>
        <w:t xml:space="preserve"> section 2779 of this title , a treaty referred to in subsection (j)(1)(C)(i), </w:t>
      </w:r>
      <w:r>
        <w:rPr>
          <w:u w:val="single"/>
        </w:rPr>
        <w:t xml:space="preserve">or any </w:t>
      </w:r>
      <w:r>
        <w:rPr>
          <w:highlight w:val="cyan"/>
          <w:u w:val="single"/>
        </w:rPr>
        <w:t xml:space="preserve">rule or regulation </w:t>
      </w:r>
      <w:r>
        <w:rPr>
          <w:b/>
          <w:highlight w:val="cyan"/>
          <w:u w:val="single"/>
        </w:rPr>
        <w:t>issued</w:t>
      </w:r>
      <w:r>
        <w:rPr>
          <w:highlight w:val="cyan"/>
          <w:u w:val="single"/>
        </w:rPr>
        <w:t xml:space="preserve"> under</w:t>
      </w:r>
      <w:r>
        <w:rPr>
          <w:u w:val="single"/>
        </w:rPr>
        <w:t xml:space="preserve"> this </w:t>
      </w:r>
      <w:r>
        <w:rPr>
          <w:highlight w:val="cyan"/>
          <w:u w:val="single"/>
        </w:rPr>
        <w:t>section</w:t>
      </w:r>
      <w:r>
        <w:rPr>
          <w:sz w:val="16"/>
        </w:rPr>
        <w:t xml:space="preserve"> or section 2779 of this title , including </w:t>
      </w:r>
      <w:r>
        <w:rPr>
          <w:u w:val="single"/>
        </w:rPr>
        <w:t xml:space="preserve">any rule or </w:t>
      </w:r>
      <w:r>
        <w:rPr>
          <w:highlight w:val="cyan"/>
          <w:u w:val="single"/>
        </w:rPr>
        <w:t>regulation issued</w:t>
      </w:r>
      <w:r>
        <w:rPr>
          <w:u w:val="single"/>
        </w:rPr>
        <w:t xml:space="preserve"> to</w:t>
      </w:r>
      <w:r>
        <w:rPr>
          <w:sz w:val="16"/>
        </w:rPr>
        <w:t xml:space="preserve"> </w:t>
      </w:r>
      <w:r>
        <w:rPr>
          <w:highlight w:val="cyan"/>
          <w:u w:val="single"/>
        </w:rPr>
        <w:t>implement</w:t>
      </w:r>
      <w:r>
        <w:rPr>
          <w:u w:val="single"/>
        </w:rPr>
        <w:t xml:space="preserve"> or </w:t>
      </w:r>
      <w:r>
        <w:rPr>
          <w:highlight w:val="cyan"/>
          <w:u w:val="single"/>
        </w:rPr>
        <w:t>enforce</w:t>
      </w:r>
      <w:r>
        <w:rPr>
          <w:u w:val="single"/>
        </w:rPr>
        <w:t xml:space="preserve"> a </w:t>
      </w:r>
      <w:r>
        <w:rPr>
          <w:highlight w:val="cyan"/>
          <w:u w:val="single"/>
        </w:rPr>
        <w:t>treaty referred</w:t>
      </w:r>
      <w:r>
        <w:rPr>
          <w:u w:val="single"/>
        </w:rPr>
        <w:t xml:space="preserve"> to</w:t>
      </w:r>
      <w:r>
        <w:rPr>
          <w:sz w:val="16"/>
        </w:rPr>
        <w:t xml:space="preserve"> in subsection (j)(1)(C)(i) or an implementing arrangement pursuant to such treaty, or who willfully, in a registration or license application or required report, makes any untrue statement of a material fact or omits to state </w:t>
      </w:r>
      <w:r>
        <w:rPr>
          <w:u w:val="single"/>
        </w:rPr>
        <w:t xml:space="preserve">a </w:t>
      </w:r>
      <w:r>
        <w:rPr>
          <w:highlight w:val="cyan"/>
          <w:u w:val="single"/>
        </w:rPr>
        <w:t>material</w:t>
      </w:r>
      <w:r>
        <w:rPr>
          <w:u w:val="single"/>
        </w:rPr>
        <w:t xml:space="preserve"> fact </w:t>
      </w:r>
      <w:r>
        <w:rPr>
          <w:highlight w:val="cyan"/>
          <w:u w:val="single"/>
        </w:rPr>
        <w:t>required</w:t>
      </w:r>
      <w:r>
        <w:rPr>
          <w:u w:val="single"/>
        </w:rPr>
        <w:t xml:space="preserve"> to be </w:t>
      </w:r>
      <w:r>
        <w:rPr>
          <w:highlight w:val="cyan"/>
          <w:u w:val="single"/>
        </w:rPr>
        <w:t>stated</w:t>
      </w:r>
      <w:r>
        <w:rPr>
          <w:sz w:val="16"/>
        </w:rPr>
        <w:t xml:space="preserve"> therein or necessary to make the statements therein not misleading, </w:t>
      </w:r>
      <w:r>
        <w:rPr>
          <w:highlight w:val="cyan"/>
          <w:u w:val="single"/>
        </w:rPr>
        <w:t>shall</w:t>
      </w:r>
      <w:r>
        <w:rPr>
          <w:u w:val="single"/>
        </w:rPr>
        <w:t xml:space="preserve"> upon </w:t>
      </w:r>
      <w:r>
        <w:rPr>
          <w:highlight w:val="cyan"/>
          <w:u w:val="single"/>
        </w:rPr>
        <w:t xml:space="preserve">conviction be </w:t>
      </w:r>
      <w:r>
        <w:rPr>
          <w:b/>
          <w:highlight w:val="cyan"/>
          <w:u w:val="single"/>
        </w:rPr>
        <w:t>fined for</w:t>
      </w:r>
      <w:r>
        <w:rPr>
          <w:highlight w:val="cyan"/>
          <w:u w:val="single"/>
        </w:rPr>
        <w:t xml:space="preserve"> each violation</w:t>
      </w:r>
      <w:r>
        <w:rPr>
          <w:u w:val="single"/>
        </w:rPr>
        <w:t xml:space="preserve"> not more than </w:t>
      </w:r>
      <w:r>
        <w:rPr>
          <w:highlight w:val="cyan"/>
          <w:u w:val="single"/>
        </w:rPr>
        <w:t>$1,000,000</w:t>
      </w:r>
      <w:r>
        <w:rPr>
          <w:u w:val="single"/>
        </w:rPr>
        <w:t xml:space="preserve"> or </w:t>
      </w:r>
      <w:r>
        <w:rPr>
          <w:highlight w:val="cyan"/>
          <w:u w:val="single"/>
        </w:rPr>
        <w:t>imprisoned</w:t>
      </w:r>
      <w:r>
        <w:rPr>
          <w:u w:val="single"/>
        </w:rPr>
        <w:t xml:space="preserve"> not more than 20 </w:t>
      </w:r>
      <w:r>
        <w:rPr>
          <w:highlight w:val="cyan"/>
          <w:u w:val="single"/>
        </w:rPr>
        <w:t>years,</w:t>
      </w:r>
      <w:r>
        <w:rPr>
          <w:u w:val="single"/>
        </w:rPr>
        <w:t xml:space="preserve"> or </w:t>
      </w:r>
      <w:r>
        <w:rPr>
          <w:highlight w:val="cyan"/>
          <w:u w:val="single"/>
        </w:rPr>
        <w:t>both.</w:t>
      </w:r>
    </w:p>
    <w:p>
      <w:pPr>
        <w:pStyle w:val="Heading3"/>
      </w:pPr>
      <w:r>
        <w:t>Circumvention---AT: Iran-Contra and Timber Sycamore---1AR</w:t>
      </w:r>
    </w:p>
    <w:p>
      <w:pPr>
        <w:pStyle w:val="Analytic"/>
      </w:pPr>
      <w:r>
        <w:t>Wrong instrument:</w:t>
      </w:r>
    </w:p>
    <w:p>
      <w:pPr>
        <w:pStyle w:val="Analytic"/>
      </w:pPr>
      <w:r>
        <w:t xml:space="preserve">1. </w:t>
      </w:r>
      <w:r>
        <w:rPr>
          <w:u w:val="single"/>
        </w:rPr>
        <w:t>Law</w:t>
      </w:r>
      <w:r>
        <w:t xml:space="preserve">---that is </w:t>
      </w:r>
      <w:r>
        <w:rPr>
          <w:u w:val="single"/>
        </w:rPr>
        <w:t>why</w:t>
      </w:r>
      <w:r>
        <w:t xml:space="preserve"> the finding statute exists. A finding </w:t>
      </w:r>
      <w:r>
        <w:rPr>
          <w:u w:val="single"/>
        </w:rPr>
        <w:t>cannot</w:t>
      </w:r>
      <w:r>
        <w:t xml:space="preserve"> authorize a statutory violation.</w:t>
      </w:r>
    </w:p>
    <w:p>
      <w:pPr>
        <w:pStyle w:val="Heading4"/>
      </w:pPr>
      <w:r>
        <w:t xml:space="preserve">Congress closed this </w:t>
      </w:r>
      <w:r>
        <w:rPr>
          <w:u w:val="single"/>
        </w:rPr>
        <w:t>after</w:t>
      </w:r>
      <w:r>
        <w:t xml:space="preserve"> Iran-Contra---no finding may </w:t>
      </w:r>
      <w:r>
        <w:rPr>
          <w:u w:val="single"/>
        </w:rPr>
        <w:t>break a statute</w:t>
      </w:r>
      <w:r>
        <w:t>.</w:t>
      </w:r>
    </w:p>
    <w:p>
      <w:pPr>
        <w:pStyle w:val="Style13ptBold"/>
      </w:pPr>
      <w:r>
        <w:rPr>
          <w:b/>
        </w:rPr>
        <w:t>IAA 91</w:t>
      </w:r>
      <w:r>
        <w:t xml:space="preserve"> — United States Congress. August 14, 1991. The Intelligence Authorization Act finding requirements, written by Congress in direct response to Iran-Contra. Office of the Law Revision Counsel, “50 U.S. Code §3093---Presidential approval and reporting of covert actions,” https://uscode.house.gov/view.xhtml?req=granuleid:USC-prelim-title50-section3093&amp;num=0&amp;edition=prelim Clopus</w:t>
      </w:r>
    </w:p>
    <w:p>
      <w:pPr/>
      <w:r>
        <w:rPr>
          <w:highlight w:val="cyan"/>
          <w:u w:val="single"/>
        </w:rPr>
        <w:t>The President may not authorize the</w:t>
      </w:r>
      <w:r>
        <w:rPr>
          <w:u w:val="single"/>
        </w:rPr>
        <w:t xml:space="preserve"> conduct of a </w:t>
      </w:r>
      <w:r>
        <w:rPr>
          <w:b/>
          <w:highlight w:val="cyan"/>
          <w:u w:val="single"/>
        </w:rPr>
        <w:t>covert action</w:t>
      </w:r>
      <w:r>
        <w:rPr>
          <w:sz w:val="16"/>
        </w:rPr>
        <w:t xml:space="preserve"> by departments, </w:t>
      </w:r>
      <w:r>
        <w:rPr>
          <w:u w:val="single"/>
        </w:rPr>
        <w:t>agencies, or entities of the</w:t>
      </w:r>
      <w:r>
        <w:rPr>
          <w:sz w:val="16"/>
        </w:rPr>
        <w:t xml:space="preserve"> United States Government unless the President determines such </w:t>
      </w:r>
      <w:r>
        <w:rPr>
          <w:u w:val="single"/>
        </w:rPr>
        <w:t>an action is necessary to</w:t>
      </w:r>
      <w:r>
        <w:rPr>
          <w:sz w:val="16"/>
        </w:rPr>
        <w:t xml:space="preserve"> </w:t>
      </w:r>
      <w:r>
        <w:rPr>
          <w:u w:val="single"/>
        </w:rPr>
        <w:t>support identifiable foreign policy objectives of the United</w:t>
      </w:r>
      <w:r>
        <w:rPr>
          <w:sz w:val="16"/>
        </w:rPr>
        <w:t xml:space="preserve"> States and is important to </w:t>
      </w:r>
      <w:r>
        <w:rPr>
          <w:u w:val="single"/>
        </w:rPr>
        <w:t xml:space="preserve">the national </w:t>
      </w:r>
      <w:r>
        <w:rPr>
          <w:b/>
          <w:u w:val="single"/>
        </w:rPr>
        <w:t>security of</w:t>
      </w:r>
      <w:r>
        <w:rPr>
          <w:u w:val="single"/>
        </w:rPr>
        <w:t xml:space="preserve"> the</w:t>
      </w:r>
      <w:r>
        <w:rPr>
          <w:sz w:val="16"/>
        </w:rPr>
        <w:t xml:space="preserve"> United States, </w:t>
      </w:r>
      <w:r>
        <w:rPr>
          <w:b/>
          <w:u w:val="single"/>
        </w:rPr>
        <w:t>which</w:t>
      </w:r>
      <w:r>
        <w:rPr>
          <w:u w:val="single"/>
        </w:rPr>
        <w:t xml:space="preserve"> </w:t>
      </w:r>
      <w:r>
        <w:rPr>
          <w:b/>
          <w:u w:val="single"/>
        </w:rPr>
        <w:t>determination</w:t>
      </w:r>
      <w:r>
        <w:rPr>
          <w:u w:val="single"/>
        </w:rPr>
        <w:t xml:space="preserve"> shall be set forth</w:t>
      </w:r>
      <w:r>
        <w:rPr>
          <w:sz w:val="16"/>
        </w:rPr>
        <w:t xml:space="preserve"> in</w:t>
      </w:r>
      <w:r>
        <w:rPr>
          <w:u w:val="single"/>
        </w:rPr>
        <w:t xml:space="preserve"> a </w:t>
      </w:r>
      <w:r>
        <w:rPr>
          <w:b/>
          <w:highlight w:val="cyan"/>
          <w:u w:val="single"/>
        </w:rPr>
        <w:t>finding</w:t>
      </w:r>
      <w:r>
        <w:rPr>
          <w:b/>
          <w:u w:val="single"/>
        </w:rPr>
        <w:t xml:space="preserve"> that</w:t>
      </w:r>
      <w:r>
        <w:rPr>
          <w:u w:val="single"/>
        </w:rPr>
        <w:t xml:space="preserve"> shall meet </w:t>
      </w:r>
      <w:r>
        <w:rPr>
          <w:highlight w:val="cyan"/>
          <w:u w:val="single"/>
        </w:rPr>
        <w:t>each of the following conditions</w:t>
      </w:r>
      <w:r>
        <w:rPr>
          <w:sz w:val="16"/>
        </w:rPr>
        <w:t>:</w:t>
      </w:r>
    </w:p>
    <w:p>
      <w:pPr/>
      <w:r>
        <w:rPr>
          <w:sz w:val="16"/>
        </w:rPr>
        <w:t xml:space="preserve">(1) Each finding shall be in writing, unless immediate action by the United States is required and time </w:t>
      </w:r>
      <w:r>
        <w:rPr>
          <w:u w:val="single"/>
        </w:rPr>
        <w:t>does</w:t>
      </w:r>
      <w:r>
        <w:rPr>
          <w:sz w:val="16"/>
        </w:rPr>
        <w:t xml:space="preserve"> not permit the preparation of a written finding, in which case a written record of the President's </w:t>
      </w:r>
      <w:r>
        <w:rPr>
          <w:b/>
          <w:u w:val="single"/>
        </w:rPr>
        <w:t>decision shall</w:t>
      </w:r>
      <w:r>
        <w:rPr>
          <w:sz w:val="16"/>
        </w:rPr>
        <w:t xml:space="preserve"> be contemporaneously made and shall be reduced to a written finding as soon as possible but in no event more than 48 hours after the decision is made.</w:t>
      </w:r>
    </w:p>
    <w:p>
      <w:pPr/>
      <w:r>
        <w:rPr>
          <w:sz w:val="16"/>
        </w:rPr>
        <w:t xml:space="preserve">(2) </w:t>
      </w:r>
      <w:r>
        <w:rPr>
          <w:b/>
          <w:u w:val="single"/>
        </w:rPr>
        <w:t>Except as</w:t>
      </w:r>
      <w:r>
        <w:rPr>
          <w:u w:val="single"/>
        </w:rPr>
        <w:t xml:space="preserve"> permitted by paragraph (1),</w:t>
      </w:r>
      <w:r>
        <w:rPr>
          <w:sz w:val="16"/>
        </w:rPr>
        <w:t xml:space="preserve"> </w:t>
      </w:r>
      <w:r>
        <w:rPr>
          <w:u w:val="single"/>
        </w:rPr>
        <w:t xml:space="preserve">a finding </w:t>
      </w:r>
      <w:r>
        <w:rPr>
          <w:highlight w:val="cyan"/>
          <w:u w:val="single"/>
        </w:rPr>
        <w:t>may not authorize or</w:t>
      </w:r>
      <w:r>
        <w:rPr>
          <w:u w:val="single"/>
        </w:rPr>
        <w:t xml:space="preserve"> sanction a </w:t>
      </w:r>
      <w:r>
        <w:rPr>
          <w:highlight w:val="cyan"/>
          <w:u w:val="single"/>
        </w:rPr>
        <w:t>covert</w:t>
      </w:r>
      <w:r>
        <w:rPr>
          <w:u w:val="single"/>
        </w:rPr>
        <w:t xml:space="preserve"> action, or any aspect</w:t>
      </w:r>
      <w:r>
        <w:rPr>
          <w:sz w:val="16"/>
        </w:rPr>
        <w:t xml:space="preserve"> of</w:t>
      </w:r>
      <w:r>
        <w:rPr>
          <w:u w:val="single"/>
        </w:rPr>
        <w:t xml:space="preserve"> any such </w:t>
      </w:r>
      <w:r>
        <w:rPr>
          <w:b/>
          <w:u w:val="single"/>
        </w:rPr>
        <w:t>action,</w:t>
      </w:r>
      <w:r>
        <w:rPr>
          <w:u w:val="single"/>
        </w:rPr>
        <w:t xml:space="preserve"> </w:t>
      </w:r>
      <w:r>
        <w:rPr>
          <w:b/>
          <w:highlight w:val="cyan"/>
          <w:u w:val="single"/>
        </w:rPr>
        <w:t>which already has occurred</w:t>
      </w:r>
      <w:r>
        <w:rPr>
          <w:sz w:val="16"/>
        </w:rPr>
        <w:t>.</w:t>
      </w:r>
    </w:p>
    <w:p>
      <w:pPr/>
      <w:r>
        <w:rPr>
          <w:sz w:val="16"/>
        </w:rPr>
        <w:t>(3) Each finding shall specify each department, agency, or entity of the United States Government authorized to fund or otherwise participate in any significant way in such action. Any employee, contractor, or contract agent of a department, agency, or entity of the United States Government other than the Central Intelligence Agency directed to participate in any way in a covert action shall be subject either to the policies and regulations of the Central Intelligence Agency, or to written policies or regulations adopted by such department, agency, or entity, to govern such participation.</w:t>
      </w:r>
    </w:p>
    <w:p>
      <w:pPr/>
      <w:r>
        <w:rPr>
          <w:sz w:val="16"/>
        </w:rPr>
        <w:t xml:space="preserve">(4) Each finding shall specify whether it is contemplated that any third party which </w:t>
      </w:r>
      <w:r>
        <w:rPr>
          <w:u w:val="single"/>
        </w:rPr>
        <w:t>is</w:t>
      </w:r>
      <w:r>
        <w:rPr>
          <w:sz w:val="16"/>
        </w:rPr>
        <w:t xml:space="preserve"> not an element of, or a contractor or contract agent of, the United States </w:t>
      </w:r>
      <w:r>
        <w:rPr>
          <w:b/>
          <w:u w:val="single"/>
        </w:rPr>
        <w:t>Government, or</w:t>
      </w:r>
      <w:r>
        <w:rPr>
          <w:sz w:val="16"/>
        </w:rPr>
        <w:t xml:space="preserve"> is not otherwise subject to United States Government policies and regulations, will be used to fund or otherwise participate in any significant way in the covert action concerned, or be used to undertake the covert action concerned on behalf of the United States.</w:t>
      </w:r>
    </w:p>
    <w:p>
      <w:pPr/>
      <w:r>
        <w:rPr>
          <w:sz w:val="16"/>
        </w:rPr>
        <w:t xml:space="preserve">(5) </w:t>
      </w:r>
      <w:r>
        <w:rPr>
          <w:u w:val="single"/>
        </w:rPr>
        <w:t xml:space="preserve">A </w:t>
      </w:r>
      <w:r>
        <w:rPr>
          <w:b/>
          <w:u w:val="single"/>
        </w:rPr>
        <w:t>finding</w:t>
      </w:r>
      <w:r>
        <w:rPr>
          <w:u w:val="single"/>
        </w:rPr>
        <w:t xml:space="preserve"> </w:t>
      </w:r>
      <w:r>
        <w:rPr>
          <w:highlight w:val="cyan"/>
          <w:u w:val="single"/>
        </w:rPr>
        <w:t>may not authorize any action that</w:t>
      </w:r>
      <w:r>
        <w:rPr>
          <w:u w:val="single"/>
        </w:rPr>
        <w:t xml:space="preserve"> </w:t>
      </w:r>
      <w:r>
        <w:rPr>
          <w:b/>
          <w:u w:val="single"/>
        </w:rPr>
        <w:t>would</w:t>
      </w:r>
      <w:r>
        <w:rPr>
          <w:u w:val="single"/>
        </w:rPr>
        <w:t xml:space="preserve"> </w:t>
      </w:r>
      <w:r>
        <w:rPr>
          <w:b/>
          <w:highlight w:val="cyan"/>
          <w:u w:val="single"/>
        </w:rPr>
        <w:t>violate the</w:t>
      </w:r>
      <w:r>
        <w:rPr>
          <w:b/>
          <w:u w:val="single"/>
        </w:rPr>
        <w:t xml:space="preserve"> Constitution</w:t>
      </w:r>
      <w:r>
        <w:rPr>
          <w:u w:val="single"/>
        </w:rPr>
        <w:t xml:space="preserve"> </w:t>
      </w:r>
      <w:r>
        <w:rPr>
          <w:highlight w:val="cyan"/>
          <w:u w:val="single"/>
        </w:rPr>
        <w:t xml:space="preserve">or any statute of the </w:t>
      </w:r>
      <w:r>
        <w:rPr>
          <w:b/>
          <w:highlight w:val="cyan"/>
          <w:u w:val="single"/>
        </w:rPr>
        <w:t>U</w:t>
      </w:r>
      <w:r>
        <w:rPr>
          <w:u w:val="single"/>
        </w:rPr>
        <w:t>nited States.</w:t>
      </w:r>
    </w:p>
    <w:p>
      <w:pPr/>
      <w:r>
        <w:rPr>
          <w:sz w:val="16"/>
        </w:rPr>
        <w:t>(b) Reports to congressional intelligence committees; production of information</w:t>
      </w:r>
    </w:p>
    <w:p>
      <w:pPr/>
      <w:r>
        <w:rPr>
          <w:sz w:val="16"/>
        </w:rPr>
        <w:t>To the extent consistent with due regard for the protection from unauthorized disclosure of classified information relating to sensitive intelligence sources and methods or other exceptionally sensitive matters, the Director of National Intelligence and the heads of all departments, agencies, and entities of the United States Government involved in a covert action-</w:t>
      </w:r>
    </w:p>
    <w:p>
      <w:pPr/>
      <w:r>
        <w:rPr>
          <w:sz w:val="16"/>
        </w:rPr>
        <w:t xml:space="preserve">(1) </w:t>
      </w:r>
      <w:r>
        <w:rPr>
          <w:u w:val="single"/>
        </w:rPr>
        <w:t xml:space="preserve">shall keep the </w:t>
      </w:r>
      <w:r>
        <w:rPr>
          <w:b/>
          <w:highlight w:val="cyan"/>
          <w:u w:val="single"/>
        </w:rPr>
        <w:t>congressional intelligence committees</w:t>
      </w:r>
      <w:r>
        <w:rPr>
          <w:highlight w:val="cyan"/>
          <w:u w:val="single"/>
        </w:rPr>
        <w:t xml:space="preserve"> fully and currently informed </w:t>
      </w:r>
      <w:r>
        <w:rPr>
          <w:u w:val="single"/>
        </w:rPr>
        <w:t>of all covert actions</w:t>
      </w:r>
      <w:r>
        <w:rPr>
          <w:sz w:val="16"/>
        </w:rPr>
        <w:t xml:space="preserve"> which are the responsibility </w:t>
      </w:r>
      <w:r>
        <w:rPr>
          <w:u w:val="single"/>
        </w:rPr>
        <w:t xml:space="preserve">of, are </w:t>
      </w:r>
      <w:r>
        <w:rPr>
          <w:b/>
          <w:u w:val="single"/>
        </w:rPr>
        <w:t>engaged</w:t>
      </w:r>
      <w:r>
        <w:rPr>
          <w:u w:val="single"/>
        </w:rPr>
        <w:t xml:space="preserve"> in by, or are</w:t>
      </w:r>
      <w:r>
        <w:rPr>
          <w:sz w:val="16"/>
        </w:rPr>
        <w:t xml:space="preserve"> carried out for </w:t>
      </w:r>
      <w:r>
        <w:rPr>
          <w:u w:val="single"/>
        </w:rPr>
        <w:t xml:space="preserve">or on behalf of, any </w:t>
      </w:r>
      <w:r>
        <w:rPr>
          <w:b/>
          <w:u w:val="single"/>
        </w:rPr>
        <w:t>department,</w:t>
      </w:r>
      <w:r>
        <w:rPr>
          <w:sz w:val="16"/>
        </w:rPr>
        <w:t xml:space="preserve"> agency, or entity of the United States Government, including significant failures; and</w:t>
      </w:r>
    </w:p>
    <w:p>
      <w:pPr>
        <w:pStyle w:val="Analytic"/>
      </w:pPr>
      <w:r>
        <w:t xml:space="preserve">2. </w:t>
      </w:r>
      <w:r>
        <w:rPr>
          <w:u w:val="single"/>
        </w:rPr>
        <w:t>Object</w:t>
      </w:r>
      <w:r>
        <w:t xml:space="preserve">---covert action arms </w:t>
      </w:r>
      <w:r>
        <w:rPr>
          <w:u w:val="single"/>
        </w:rPr>
        <w:t>proxies</w:t>
      </w:r>
      <w:r>
        <w:t xml:space="preserve">. It is </w:t>
      </w:r>
      <w:r>
        <w:rPr>
          <w:u w:val="single"/>
        </w:rPr>
        <w:t>unattributed</w:t>
      </w:r>
      <w:r>
        <w:t xml:space="preserve"> support to irregulars---that’s Ebright.</w:t>
      </w:r>
    </w:p>
    <w:p>
      <w:pPr>
        <w:pStyle w:val="Heading4"/>
      </w:pPr>
      <w:r>
        <w:t xml:space="preserve">Their own author---these authorities run to </w:t>
      </w:r>
      <w:r>
        <w:rPr>
          <w:u w:val="single"/>
        </w:rPr>
        <w:t>paramilitaries</w:t>
      </w:r>
      <w:r>
        <w:t xml:space="preserve"> and </w:t>
      </w:r>
      <w:r>
        <w:rPr>
          <w:u w:val="single"/>
        </w:rPr>
        <w:t>proxy forces</w:t>
      </w:r>
      <w:r>
        <w:t>.</w:t>
      </w:r>
    </w:p>
    <w:p>
      <w:pPr>
        <w:pStyle w:val="Style13ptBold"/>
      </w:pPr>
      <w:r>
        <w:rPr>
          <w:b/>
        </w:rPr>
        <w:t>Ebright 22</w:t>
      </w:r>
      <w:r>
        <w:t xml:space="preserve"> — Katherine Yon Ebright. November 3. Counsel in the Liberty and National Security Program at the Brennan Center for Justice. Brennan Center for Justice, “Secret War: How the U.S. Uses Partnerships and Proxy Forces to Wage War Under the Radar,” https://www.brennancenter.org/our-work/research-reports/secret-war Clopus</w:t>
      </w:r>
    </w:p>
    <w:p>
      <w:pPr/>
      <w:r>
        <w:rPr>
          <w:sz w:val="16"/>
        </w:rPr>
        <w:t xml:space="preserve">This proliferation of secret war is a relatively recent phenomenon, and it is undemocratic and dangerous. </w:t>
      </w:r>
      <w:r>
        <w:rPr>
          <w:highlight w:val="cyan"/>
          <w:u w:val="single"/>
        </w:rPr>
        <w:t>The</w:t>
      </w:r>
      <w:r>
        <w:rPr>
          <w:u w:val="single"/>
        </w:rPr>
        <w:t xml:space="preserve"> </w:t>
      </w:r>
      <w:r>
        <w:rPr>
          <w:b/>
          <w:u w:val="single"/>
        </w:rPr>
        <w:t>conduct of</w:t>
      </w:r>
      <w:r>
        <w:rPr>
          <w:u w:val="single"/>
        </w:rPr>
        <w:t xml:space="preserve"> </w:t>
      </w:r>
      <w:r>
        <w:rPr>
          <w:b/>
          <w:highlight w:val="cyan"/>
          <w:u w:val="single"/>
        </w:rPr>
        <w:t>undisclosed hostilities</w:t>
      </w:r>
      <w:r>
        <w:rPr>
          <w:u w:val="single"/>
        </w:rPr>
        <w:t xml:space="preserve"> in </w:t>
      </w:r>
      <w:r>
        <w:rPr>
          <w:highlight w:val="cyan"/>
          <w:u w:val="single"/>
        </w:rPr>
        <w:t>unreported countries contravenes our constitutional design.</w:t>
      </w:r>
      <w:r>
        <w:rPr>
          <w:sz w:val="16"/>
        </w:rPr>
        <w:t xml:space="preserve"> It invites military </w:t>
      </w:r>
      <w:r>
        <w:rPr>
          <w:u w:val="single"/>
        </w:rPr>
        <w:t xml:space="preserve">escalation that is </w:t>
      </w:r>
      <w:r>
        <w:rPr>
          <w:highlight w:val="cyan"/>
          <w:u w:val="single"/>
        </w:rPr>
        <w:t>unforeseeable</w:t>
      </w:r>
      <w:r>
        <w:rPr>
          <w:sz w:val="16"/>
        </w:rPr>
        <w:t xml:space="preserve"> to the public, to Congress, and even to the diplomats </w:t>
      </w:r>
      <w:r>
        <w:rPr>
          <w:u w:val="single"/>
        </w:rPr>
        <w:t xml:space="preserve">charged with </w:t>
      </w:r>
      <w:r>
        <w:rPr>
          <w:highlight w:val="cyan"/>
          <w:u w:val="single"/>
        </w:rPr>
        <w:t>managing</w:t>
      </w:r>
      <w:r>
        <w:rPr>
          <w:u w:val="single"/>
        </w:rPr>
        <w:t xml:space="preserve"> U.S. </w:t>
      </w:r>
      <w:r>
        <w:rPr>
          <w:highlight w:val="cyan"/>
          <w:u w:val="single"/>
        </w:rPr>
        <w:t>foreign</w:t>
      </w:r>
      <w:r>
        <w:rPr>
          <w:u w:val="single"/>
        </w:rPr>
        <w:t xml:space="preserve"> </w:t>
      </w:r>
      <w:r>
        <w:rPr>
          <w:b/>
          <w:u w:val="single"/>
        </w:rPr>
        <w:t>relations. And</w:t>
      </w:r>
      <w:r>
        <w:rPr>
          <w:sz w:val="16"/>
        </w:rPr>
        <w:t xml:space="preserve"> it </w:t>
      </w:r>
      <w:r>
        <w:rPr>
          <w:u w:val="single"/>
        </w:rPr>
        <w:t>risks poorly conceived, counterproductive</w:t>
      </w:r>
      <w:r>
        <w:rPr>
          <w:sz w:val="16"/>
        </w:rPr>
        <w:t xml:space="preserve"> operations with runaway costs, in terms of both dollars and civilian lives. So how </w:t>
      </w:r>
      <w:r>
        <w:rPr>
          <w:u w:val="single"/>
        </w:rPr>
        <w:t xml:space="preserve">did we get </w:t>
      </w:r>
      <w:r>
        <w:rPr>
          <w:b/>
          <w:highlight w:val="cyan"/>
          <w:u w:val="single"/>
        </w:rPr>
        <w:t>here?</w:t>
      </w:r>
    </w:p>
    <w:p>
      <w:pPr/>
      <w:r>
        <w:rPr>
          <w:sz w:val="16"/>
        </w:rPr>
        <w:t xml:space="preserve">Two sources of the government’s ability to wage war in secret are already the subject of much discussion. The first is the 2001 Authorization for Use of Military Force (AUMF), which was enacted in the </w:t>
      </w:r>
      <w:r>
        <w:rPr>
          <w:u w:val="single"/>
        </w:rPr>
        <w:t xml:space="preserve">wake of the September 11 attacks. </w:t>
      </w:r>
      <w:r>
        <w:rPr>
          <w:b/>
          <w:u w:val="single"/>
        </w:rPr>
        <w:t>Notwithstanding the</w:t>
      </w:r>
      <w:r>
        <w:rPr>
          <w:sz w:val="16"/>
        </w:rPr>
        <w:t xml:space="preserve"> limitations in its </w:t>
      </w:r>
      <w:r>
        <w:rPr>
          <w:b/>
          <w:u w:val="single"/>
        </w:rPr>
        <w:t>text, the</w:t>
      </w:r>
      <w:r>
        <w:rPr>
          <w:sz w:val="16"/>
        </w:rPr>
        <w:t xml:space="preserve"> 2001 AUMF has been stretched by four successive administrations to cover a broad assortment of terrorist groups, </w:t>
      </w:r>
      <w:r>
        <w:rPr>
          <w:u w:val="single"/>
        </w:rPr>
        <w:t>the</w:t>
      </w:r>
      <w:r>
        <w:rPr>
          <w:sz w:val="16"/>
        </w:rPr>
        <w:t xml:space="preserve"> full list of which the executive branch long withheld from Congress and still withholds from the public. </w:t>
      </w:r>
      <w:r>
        <w:rPr>
          <w:highlight w:val="cyan"/>
          <w:u w:val="single"/>
        </w:rPr>
        <w:t>The second</w:t>
      </w:r>
      <w:r>
        <w:rPr>
          <w:u w:val="single"/>
        </w:rPr>
        <w:t xml:space="preserve"> is the </w:t>
      </w:r>
      <w:r>
        <w:rPr>
          <w:highlight w:val="cyan"/>
          <w:u w:val="single"/>
        </w:rPr>
        <w:t>covert action statute</w:t>
      </w:r>
      <w:r>
        <w:rPr>
          <w:u w:val="single"/>
        </w:rPr>
        <w:t xml:space="preserve">, an </w:t>
      </w:r>
      <w:r>
        <w:rPr>
          <w:highlight w:val="cyan"/>
          <w:u w:val="single"/>
        </w:rPr>
        <w:t>authority</w:t>
      </w:r>
      <w:r>
        <w:rPr>
          <w:u w:val="single"/>
        </w:rPr>
        <w:t xml:space="preserve"> for </w:t>
      </w:r>
      <w:r>
        <w:rPr>
          <w:b/>
          <w:highlight w:val="cyan"/>
          <w:u w:val="single"/>
        </w:rPr>
        <w:t>secret, unattributed</w:t>
      </w:r>
      <w:r>
        <w:rPr>
          <w:b/>
          <w:u w:val="single"/>
        </w:rPr>
        <w:t>,</w:t>
      </w:r>
      <w:r>
        <w:rPr>
          <w:sz w:val="16"/>
        </w:rPr>
        <w:t xml:space="preserve"> and</w:t>
      </w:r>
      <w:r>
        <w:rPr>
          <w:u w:val="single"/>
        </w:rPr>
        <w:t xml:space="preserve"> </w:t>
      </w:r>
      <w:r>
        <w:rPr>
          <w:highlight w:val="cyan"/>
          <w:u w:val="single"/>
        </w:rPr>
        <w:t>primarily CIA-led operations that</w:t>
      </w:r>
      <w:r>
        <w:rPr>
          <w:u w:val="single"/>
        </w:rPr>
        <w:t xml:space="preserve"> can </w:t>
      </w:r>
      <w:r>
        <w:rPr>
          <w:highlight w:val="cyan"/>
          <w:u w:val="single"/>
        </w:rPr>
        <w:t>involve</w:t>
      </w:r>
      <w:r>
        <w:rPr>
          <w:u w:val="single"/>
        </w:rPr>
        <w:t xml:space="preserve"> the </w:t>
      </w:r>
      <w:r>
        <w:rPr>
          <w:b/>
          <w:highlight w:val="cyan"/>
          <w:u w:val="single"/>
        </w:rPr>
        <w:t>use of force</w:t>
      </w:r>
      <w:r>
        <w:rPr>
          <w:b/>
          <w:u w:val="single"/>
        </w:rPr>
        <w:t>.</w:t>
      </w:r>
      <w:r>
        <w:rPr>
          <w:b/>
          <w:u w:val="single"/>
        </w:rPr>
        <w:t xml:space="preserve"> 4</w:t>
      </w:r>
      <w:r>
        <w:rPr>
          <w:sz w:val="16"/>
        </w:rPr>
        <w:t xml:space="preserve"> Despite a </w:t>
      </w:r>
      <w:r>
        <w:rPr>
          <w:b/>
          <w:highlight w:val="cyan"/>
          <w:u w:val="single"/>
        </w:rPr>
        <w:t>series</w:t>
      </w:r>
      <w:r>
        <w:rPr>
          <w:u w:val="single"/>
        </w:rPr>
        <w:t xml:space="preserve"> of Cold </w:t>
      </w:r>
      <w:r>
        <w:rPr>
          <w:highlight w:val="cyan"/>
          <w:u w:val="single"/>
        </w:rPr>
        <w:t>War–era</w:t>
      </w:r>
      <w:r>
        <w:rPr>
          <w:u w:val="single"/>
        </w:rPr>
        <w:t xml:space="preserve"> executive orders that prohibit</w:t>
      </w:r>
      <w:r>
        <w:rPr>
          <w:sz w:val="16"/>
        </w:rPr>
        <w:t xml:space="preserve"> assassinations, the covert action statute has been used throughout the war on </w:t>
      </w:r>
      <w:r>
        <w:rPr>
          <w:highlight w:val="cyan"/>
          <w:u w:val="single"/>
        </w:rPr>
        <w:t>terror</w:t>
      </w:r>
      <w:r>
        <w:rPr>
          <w:u w:val="single"/>
        </w:rPr>
        <w:t xml:space="preserve"> to conduct drone strikes outside </w:t>
      </w:r>
      <w:r>
        <w:rPr>
          <w:b/>
          <w:u w:val="single"/>
        </w:rPr>
        <w:t>areas of</w:t>
      </w:r>
      <w:r>
        <w:rPr>
          <w:sz w:val="16"/>
        </w:rPr>
        <w:t xml:space="preserve"> active hostilities.</w:t>
      </w:r>
    </w:p>
    <w:p>
      <w:pPr/>
      <w:r>
        <w:rPr>
          <w:sz w:val="16"/>
        </w:rPr>
        <w:t xml:space="preserve">But there is a third </w:t>
      </w:r>
      <w:r>
        <w:rPr>
          <w:u w:val="single"/>
        </w:rPr>
        <w:t>class of statutory authorities that enable undisclosed</w:t>
      </w:r>
      <w:r>
        <w:rPr>
          <w:sz w:val="16"/>
        </w:rPr>
        <w:t xml:space="preserve"> hostilities yet have received </w:t>
      </w:r>
      <w:r>
        <w:rPr>
          <w:u w:val="single"/>
        </w:rPr>
        <w:t xml:space="preserve">little public </w:t>
      </w:r>
      <w:r>
        <w:rPr>
          <w:b/>
          <w:u w:val="single"/>
        </w:rPr>
        <w:t>attention:</w:t>
      </w:r>
      <w:r>
        <w:rPr>
          <w:u w:val="single"/>
        </w:rPr>
        <w:t xml:space="preserve"> </w:t>
      </w:r>
      <w:r>
        <w:rPr>
          <w:highlight w:val="cyan"/>
          <w:u w:val="single"/>
        </w:rPr>
        <w:t>security</w:t>
      </w:r>
      <w:r>
        <w:rPr>
          <w:sz w:val="16"/>
        </w:rPr>
        <w:t xml:space="preserve"> cooperation </w:t>
      </w:r>
      <w:r>
        <w:rPr>
          <w:highlight w:val="cyan"/>
          <w:u w:val="single"/>
        </w:rPr>
        <w:t>authorities.</w:t>
      </w:r>
      <w:r>
        <w:rPr>
          <w:u w:val="single"/>
        </w:rPr>
        <w:t xml:space="preserve"> Congress enacted </w:t>
      </w:r>
      <w:r>
        <w:rPr>
          <w:highlight w:val="cyan"/>
          <w:u w:val="single"/>
        </w:rPr>
        <w:t>these</w:t>
      </w:r>
      <w:r>
        <w:rPr>
          <w:sz w:val="16"/>
        </w:rPr>
        <w:t xml:space="preserve"> provisions in the years following September 11 to allow </w:t>
      </w:r>
      <w:r>
        <w:rPr>
          <w:u w:val="single"/>
        </w:rPr>
        <w:t>U.S. forces to work through and</w:t>
      </w:r>
      <w:r>
        <w:rPr>
          <w:sz w:val="16"/>
        </w:rPr>
        <w:t xml:space="preserve"> with foreign partners. </w:t>
      </w:r>
      <w:r>
        <w:rPr>
          <w:u w:val="single"/>
        </w:rPr>
        <w:t xml:space="preserve">One of them, now </w:t>
      </w:r>
      <w:r>
        <w:rPr>
          <w:highlight w:val="cyan"/>
          <w:u w:val="single"/>
        </w:rPr>
        <w:t>codified</w:t>
      </w:r>
      <w:r>
        <w:rPr>
          <w:u w:val="single"/>
        </w:rPr>
        <w:t xml:space="preserve"> at 10 U.S.C. </w:t>
      </w:r>
      <w:r>
        <w:rPr>
          <w:highlight w:val="cyan"/>
          <w:u w:val="single"/>
        </w:rPr>
        <w:t>§ 333,</w:t>
      </w:r>
      <w:r>
        <w:rPr>
          <w:u w:val="single"/>
        </w:rPr>
        <w:t xml:space="preserve"> permits the Department</w:t>
      </w:r>
      <w:r>
        <w:rPr>
          <w:sz w:val="16"/>
        </w:rPr>
        <w:t xml:space="preserve"> of</w:t>
      </w:r>
      <w:r>
        <w:rPr>
          <w:u w:val="single"/>
        </w:rPr>
        <w:t xml:space="preserve"> Defense to </w:t>
      </w:r>
      <w:r>
        <w:rPr>
          <w:b/>
          <w:highlight w:val="cyan"/>
          <w:u w:val="single"/>
        </w:rPr>
        <w:t>train and</w:t>
      </w:r>
      <w:r>
        <w:rPr>
          <w:highlight w:val="cyan"/>
          <w:u w:val="single"/>
        </w:rPr>
        <w:t xml:space="preserve"> equip</w:t>
      </w:r>
      <w:r>
        <w:rPr>
          <w:u w:val="single"/>
        </w:rPr>
        <w:t xml:space="preserve"> foreign </w:t>
      </w:r>
      <w:r>
        <w:rPr>
          <w:highlight w:val="cyan"/>
          <w:u w:val="single"/>
        </w:rPr>
        <w:t>forces</w:t>
      </w:r>
      <w:r>
        <w:rPr>
          <w:u w:val="single"/>
        </w:rPr>
        <w:t xml:space="preserve"> anywhere in the world.</w:t>
      </w:r>
      <w:r>
        <w:rPr>
          <w:sz w:val="16"/>
        </w:rPr>
        <w:t xml:space="preserve"> </w:t>
      </w:r>
      <w:r>
        <w:rPr>
          <w:u w:val="single"/>
        </w:rPr>
        <w:t xml:space="preserve">Another, now codified at 10 U.S.C. § 127e, authorizes the </w:t>
      </w:r>
      <w:r>
        <w:rPr>
          <w:b/>
          <w:u w:val="single"/>
        </w:rPr>
        <w:t>Department</w:t>
      </w:r>
      <w:r>
        <w:rPr>
          <w:sz w:val="16"/>
        </w:rPr>
        <w:t xml:space="preserve"> of Defense</w:t>
      </w:r>
      <w:r>
        <w:rPr>
          <w:u w:val="single"/>
        </w:rPr>
        <w:t xml:space="preserve"> to provide </w:t>
      </w:r>
      <w:r>
        <w:rPr>
          <w:highlight w:val="cyan"/>
          <w:u w:val="single"/>
        </w:rPr>
        <w:t>“support”</w:t>
      </w:r>
      <w:r>
        <w:rPr>
          <w:u w:val="single"/>
        </w:rPr>
        <w:t xml:space="preserve"> to</w:t>
      </w:r>
      <w:r>
        <w:rPr>
          <w:highlight w:val="cyan"/>
          <w:u w:val="single"/>
        </w:rPr>
        <w:t xml:space="preserve"> </w:t>
      </w:r>
      <w:r>
        <w:rPr>
          <w:b/>
          <w:highlight w:val="cyan"/>
          <w:u w:val="single"/>
        </w:rPr>
        <w:t>foreign forces, paramilitaries</w:t>
      </w:r>
      <w:r>
        <w:rPr>
          <w:b/>
          <w:u w:val="single"/>
        </w:rPr>
        <w:t>,</w:t>
      </w:r>
      <w:r>
        <w:rPr>
          <w:sz w:val="16"/>
        </w:rPr>
        <w:t xml:space="preserve"> and</w:t>
      </w:r>
      <w:r>
        <w:rPr>
          <w:u w:val="single"/>
        </w:rPr>
        <w:t xml:space="preserve"> </w:t>
      </w:r>
      <w:r>
        <w:rPr>
          <w:highlight w:val="cyan"/>
          <w:u w:val="single"/>
        </w:rPr>
        <w:t>private individuals who are in turn</w:t>
      </w:r>
      <w:r>
        <w:rPr>
          <w:u w:val="single"/>
        </w:rPr>
        <w:t xml:space="preserve"> “supporting” </w:t>
      </w:r>
      <w:r>
        <w:rPr>
          <w:highlight w:val="cyan"/>
          <w:u w:val="single"/>
        </w:rPr>
        <w:t>U.S. counterterrorism operations.</w:t>
      </w:r>
    </w:p>
    <w:p>
      <w:pPr/>
      <w:r>
        <w:rPr>
          <w:sz w:val="16"/>
        </w:rPr>
        <w:t xml:space="preserve">While training and support may sound benign, </w:t>
      </w:r>
      <w:r>
        <w:rPr>
          <w:b/>
          <w:u w:val="single"/>
        </w:rPr>
        <w:t>these authorities</w:t>
      </w:r>
      <w:r>
        <w:rPr>
          <w:sz w:val="16"/>
        </w:rPr>
        <w:t xml:space="preserve"> have been used beyond their intended purpose. Section 333 programs have resulted in U.S. forces pursuing their partners’ adversaries under a strained interpretation of constitutional self-defense. Section 127e programs have allowed the United States to develop and control proxy forces that fight on behalf of and sometimes alongside U.S. forces. In short, these programs have enabled or been used as a springboard for hostilities.</w:t>
      </w:r>
    </w:p>
    <w:p>
      <w:pPr/>
      <w:r>
        <w:rPr>
          <w:sz w:val="16"/>
        </w:rPr>
        <w:t xml:space="preserve">The public and even most of Congress is unaware of the nature and scope of these programs. The Department of Defense has given little indication of how it interprets §§ 333 and 127e, how it decides which § 333 partner forces to defend, and where it conducts § 127e programs. When U.S. forces </w:t>
      </w:r>
      <w:r>
        <w:rPr>
          <w:b/>
          <w:u w:val="single"/>
        </w:rPr>
        <w:t>operating under</w:t>
      </w:r>
      <w:r>
        <w:rPr>
          <w:sz w:val="16"/>
        </w:rPr>
        <w:t xml:space="preserve"> these authorities direct or engage in combat, the Department of Defense often declines to inform Congress and the public, reasoning that the incident was too minor to trigger statutory reporting requirements.</w:t>
      </w:r>
    </w:p>
    <w:p>
      <w:pPr/>
      <w:r>
        <w:rPr>
          <w:sz w:val="16"/>
        </w:rPr>
        <w:t xml:space="preserve">Notwithstanding the challenges Congress has faced in overseeing activities under §§ 333 and 127e, Congress recently expanded the Department </w:t>
      </w:r>
      <w:r>
        <w:rPr>
          <w:u w:val="single"/>
        </w:rPr>
        <w:t xml:space="preserve">of </w:t>
      </w:r>
      <w:r>
        <w:rPr>
          <w:highlight w:val="cyan"/>
          <w:u w:val="single"/>
        </w:rPr>
        <w:t>Defense’s</w:t>
      </w:r>
      <w:r>
        <w:rPr>
          <w:u w:val="single"/>
        </w:rPr>
        <w:t xml:space="preserve"> security </w:t>
      </w:r>
      <w:r>
        <w:rPr>
          <w:highlight w:val="cyan"/>
          <w:u w:val="single"/>
        </w:rPr>
        <w:t>cooperation</w:t>
      </w:r>
      <w:r>
        <w:rPr>
          <w:u w:val="single"/>
        </w:rPr>
        <w:t xml:space="preserve"> authorities. </w:t>
      </w:r>
      <w:r>
        <w:rPr>
          <w:highlight w:val="cyan"/>
          <w:u w:val="single"/>
        </w:rPr>
        <w:t>Section</w:t>
      </w:r>
      <w:r>
        <w:rPr>
          <w:sz w:val="16"/>
        </w:rPr>
        <w:t xml:space="preserve"> 1202 of the National Defense Authorization Act (NDAA) for 2018 largely mirrors § 127e, but instead of supporting U.S. counterterrorism efforts, </w:t>
      </w:r>
      <w:r>
        <w:rPr>
          <w:u w:val="single"/>
        </w:rPr>
        <w:t xml:space="preserve">the </w:t>
      </w:r>
      <w:r>
        <w:rPr>
          <w:highlight w:val="cyan"/>
          <w:u w:val="single"/>
        </w:rPr>
        <w:t xml:space="preserve">partner forces </w:t>
      </w:r>
      <w:r>
        <w:rPr>
          <w:u w:val="single"/>
        </w:rPr>
        <w:t xml:space="preserve">it covers are </w:t>
      </w:r>
      <w:r>
        <w:rPr>
          <w:b/>
          <w:u w:val="single"/>
        </w:rPr>
        <w:t>intended</w:t>
      </w:r>
      <w:r>
        <w:rPr>
          <w:u w:val="single"/>
        </w:rPr>
        <w:t xml:space="preserve"> to support U.S. </w:t>
      </w:r>
      <w:r>
        <w:rPr>
          <w:b/>
          <w:highlight w:val="cyan"/>
          <w:u w:val="single"/>
        </w:rPr>
        <w:t>“irregular warfare operations”</w:t>
      </w:r>
      <w:r>
        <w:rPr>
          <w:b/>
          <w:u w:val="single"/>
        </w:rPr>
        <w:t xml:space="preserve"> against</w:t>
      </w:r>
      <w:r>
        <w:rPr>
          <w:sz w:val="16"/>
        </w:rPr>
        <w:t xml:space="preserve"> </w:t>
      </w:r>
      <w:r>
        <w:rPr>
          <w:u w:val="single"/>
        </w:rPr>
        <w:t xml:space="preserve">“rogue </w:t>
      </w:r>
      <w:r>
        <w:rPr>
          <w:b/>
          <w:u w:val="single"/>
        </w:rPr>
        <w:t>states,”</w:t>
      </w:r>
      <w:r>
        <w:rPr>
          <w:u w:val="single"/>
        </w:rPr>
        <w:t xml:space="preserve"> such as Iran or </w:t>
      </w:r>
      <w:r>
        <w:rPr>
          <w:b/>
          <w:u w:val="single"/>
        </w:rPr>
        <w:t>North</w:t>
      </w:r>
      <w:r>
        <w:rPr>
          <w:u w:val="single"/>
        </w:rPr>
        <w:t xml:space="preserve"> Korea,</w:t>
      </w:r>
      <w:r>
        <w:rPr>
          <w:sz w:val="16"/>
        </w:rPr>
        <w:t xml:space="preserve"> or “near-peers,” such as Russia and China. Far beyond </w:t>
      </w:r>
      <w:r>
        <w:rPr>
          <w:u w:val="single"/>
        </w:rPr>
        <w:t>the bounds of the war on terror, §</w:t>
      </w:r>
      <w:r>
        <w:rPr>
          <w:sz w:val="16"/>
        </w:rPr>
        <w:t xml:space="preserve"> 1202 may be used to engage in low-level conflict with </w:t>
      </w:r>
      <w:r>
        <w:rPr>
          <w:b/>
          <w:u w:val="single"/>
        </w:rPr>
        <w:t xml:space="preserve">powerful, </w:t>
      </w:r>
      <w:r>
        <w:rPr>
          <w:b/>
          <w:u w:val="single"/>
        </w:rPr>
        <w:t>even</w:t>
      </w:r>
      <w:r>
        <w:rPr>
          <w:u w:val="single"/>
        </w:rPr>
        <w:t xml:space="preserve"> nuclear, states.</w:t>
      </w:r>
    </w:p>
    <w:p>
      <w:pPr>
        <w:pStyle w:val="Analytic"/>
      </w:pPr>
      <w:r>
        <w:t xml:space="preserve">3. </w:t>
      </w:r>
      <w:r>
        <w:rPr>
          <w:u w:val="single"/>
        </w:rPr>
        <w:t>Fit</w:t>
      </w:r>
      <w:r>
        <w:t xml:space="preserve">---you can’t </w:t>
      </w:r>
      <w:r>
        <w:rPr>
          <w:u w:val="single"/>
        </w:rPr>
        <w:t>covertly</w:t>
      </w:r>
      <w:r>
        <w:t xml:space="preserve"> sustain a </w:t>
      </w:r>
      <w:r>
        <w:rPr>
          <w:u w:val="single"/>
        </w:rPr>
        <w:t>national air force</w:t>
      </w:r>
      <w:r>
        <w:t xml:space="preserve">’s bomb inventory. It arrives by </w:t>
      </w:r>
      <w:r>
        <w:rPr>
          <w:u w:val="single"/>
        </w:rPr>
        <w:t>notified case</w:t>
      </w:r>
      <w:r>
        <w:t>.</w:t>
      </w:r>
    </w:p>
    <w:p>
      <w:pPr>
        <w:pStyle w:val="Heading4"/>
      </w:pPr>
      <w:r>
        <w:t xml:space="preserve">This is a </w:t>
      </w:r>
      <w:r>
        <w:rPr>
          <w:u w:val="single"/>
        </w:rPr>
        <w:t>declared</w:t>
      </w:r>
      <w:r>
        <w:t xml:space="preserve"> government-to-government case with named </w:t>
      </w:r>
      <w:r>
        <w:rPr>
          <w:u w:val="single"/>
        </w:rPr>
        <w:t>US primes</w:t>
      </w:r>
      <w:r>
        <w:t>.</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b/>
          <w:highlight w:val="cyan"/>
          <w:u w:val="single"/>
        </w:rPr>
        <w:t>N</w:t>
      </w:r>
      <w:r>
        <w:rPr>
          <w:b/>
          <w:u w:val="single"/>
        </w:rPr>
        <w:t>igeria is</w:t>
      </w:r>
      <w:r>
        <w:rPr>
          <w:u w:val="single"/>
        </w:rPr>
        <w:t xml:space="preserve"> looking to buy $346 million worth</w:t>
      </w:r>
      <w:r>
        <w:rPr>
          <w:sz w:val="16"/>
        </w:rPr>
        <w:t xml:space="preserve"> of</w:t>
      </w:r>
      <w:r>
        <w:rPr>
          <w:u w:val="single"/>
        </w:rPr>
        <w:t xml:space="preserve"> </w:t>
      </w:r>
      <w:r>
        <w:rPr>
          <w:highlight w:val="cyan"/>
          <w:u w:val="single"/>
        </w:rPr>
        <w:t>munitions</w:t>
      </w:r>
      <w:r>
        <w:rPr>
          <w:u w:val="single"/>
        </w:rPr>
        <w:t xml:space="preserve"> from the </w:t>
      </w:r>
      <w:r>
        <w:rPr>
          <w:highlight w:val="cyan"/>
          <w:u w:val="single"/>
        </w:rPr>
        <w:t>United</w:t>
      </w:r>
      <w:r>
        <w:rPr>
          <w:u w:val="single"/>
        </w:rPr>
        <w:t xml:space="preserve"> </w:t>
      </w:r>
      <w:r>
        <w:rPr>
          <w:b/>
          <w:u w:val="single"/>
        </w:rPr>
        <w:t>States, including</w:t>
      </w:r>
      <w:r>
        <w:rPr>
          <w:u w:val="single"/>
        </w:rPr>
        <w:t xml:space="preserve"> </w:t>
      </w:r>
      <w:r>
        <w:rPr>
          <w:highlight w:val="cyan"/>
          <w:u w:val="single"/>
        </w:rPr>
        <w:t>guided bombs and rockets</w:t>
      </w:r>
      <w:r>
        <w:rPr>
          <w:sz w:val="16"/>
        </w:rPr>
        <w:t>, with</w:t>
      </w:r>
      <w:r>
        <w:rPr>
          <w:u w:val="single"/>
        </w:rPr>
        <w:t xml:space="preserve"> the </w:t>
      </w:r>
      <w:r>
        <w:rPr>
          <w:highlight w:val="cyan"/>
          <w:u w:val="single"/>
        </w:rPr>
        <w:t>State Department</w:t>
      </w:r>
      <w:r>
        <w:rPr>
          <w:u w:val="single"/>
        </w:rPr>
        <w:t xml:space="preserve"> </w:t>
      </w:r>
      <w:r>
        <w:rPr>
          <w:b/>
          <w:u w:val="single"/>
        </w:rPr>
        <w:t>approving</w:t>
      </w:r>
      <w:r>
        <w:rPr>
          <w:b/>
          <w:u w:val="single"/>
        </w:rPr>
        <w:t xml:space="preserve"> the</w:t>
      </w:r>
      <w:r>
        <w:rPr>
          <w:sz w:val="16"/>
        </w:rPr>
        <w:t xml:space="preserve"> </w:t>
      </w:r>
      <w:r>
        <w:rPr>
          <w:u w:val="single"/>
        </w:rPr>
        <w:t xml:space="preserve">possible </w:t>
      </w:r>
      <w:r>
        <w:rPr>
          <w:b/>
          <w:u w:val="single"/>
        </w:rPr>
        <w:t>sale.</w:t>
      </w:r>
    </w:p>
    <w:p>
      <w:pPr/>
      <w:r>
        <w:rPr>
          <w:sz w:val="16"/>
        </w:rPr>
        <w:t>The US Defense Security Cooperation Agency (DSCA) on 13 August said it had notified Congress of the potential sale on Wednesday.</w:t>
      </w:r>
    </w:p>
    <w:p>
      <w:pPr/>
      <w:r>
        <w:rPr>
          <w:highlight w:val="cyan"/>
          <w:u w:val="single"/>
        </w:rPr>
        <w:t>Nigeria has requested to buy</w:t>
      </w:r>
      <w:r>
        <w:rPr>
          <w:u w:val="single"/>
        </w:rPr>
        <w:t xml:space="preserve"> 1 002 Mk 82 general purpose 500 lb (226 kg) </w:t>
      </w:r>
      <w:r>
        <w:rPr>
          <w:b/>
          <w:highlight w:val="cyan"/>
          <w:u w:val="single"/>
        </w:rPr>
        <w:t>bombs</w:t>
      </w:r>
      <w:r>
        <w:rPr>
          <w:u w:val="single"/>
        </w:rPr>
        <w:t>;</w:t>
      </w:r>
      <w:r>
        <w:rPr>
          <w:sz w:val="16"/>
        </w:rPr>
        <w:t xml:space="preserve"> 1 002 </w:t>
      </w:r>
      <w:r>
        <w:rPr>
          <w:u w:val="single"/>
        </w:rPr>
        <w:t>MXU-650 Air Foil Groups</w:t>
      </w:r>
      <w:r>
        <w:rPr>
          <w:sz w:val="16"/>
        </w:rPr>
        <w:t xml:space="preserve"> (AFGs) for 500 </w:t>
      </w:r>
      <w:r>
        <w:rPr>
          <w:u w:val="single"/>
        </w:rPr>
        <w:t xml:space="preserve">lb </w:t>
      </w:r>
      <w:r>
        <w:rPr>
          <w:b/>
          <w:u w:val="single"/>
        </w:rPr>
        <w:t>Paveway II</w:t>
      </w:r>
      <w:r>
        <w:rPr>
          <w:u w:val="single"/>
        </w:rPr>
        <w:t xml:space="preserve"> GBU-12 bombs; 515</w:t>
      </w:r>
      <w:r>
        <w:rPr>
          <w:sz w:val="16"/>
        </w:rPr>
        <w:t xml:space="preserve"> MXU-1006 AFGs for </w:t>
      </w:r>
      <w:r>
        <w:rPr>
          <w:u w:val="single"/>
        </w:rPr>
        <w:t xml:space="preserve">250 lb (113 kg) </w:t>
      </w:r>
      <w:r>
        <w:rPr>
          <w:b/>
          <w:u w:val="single"/>
        </w:rPr>
        <w:t>Paveway</w:t>
      </w:r>
      <w:r>
        <w:rPr>
          <w:u w:val="single"/>
        </w:rPr>
        <w:t xml:space="preserve"> II GBU-58 bombs;</w:t>
      </w:r>
      <w:r>
        <w:rPr>
          <w:sz w:val="16"/>
        </w:rPr>
        <w:t xml:space="preserve"> 1 517 MAU-169 or MAU-209 computer </w:t>
      </w:r>
      <w:r>
        <w:rPr>
          <w:u w:val="single"/>
        </w:rPr>
        <w:t>control group (CCG) for Paveway II GBU-12/GBU-58</w:t>
      </w:r>
      <w:r>
        <w:rPr>
          <w:sz w:val="16"/>
        </w:rPr>
        <w:t xml:space="preserve"> bombs; 1 002 </w:t>
      </w:r>
      <w:r>
        <w:rPr>
          <w:u w:val="single"/>
        </w:rPr>
        <w:t>FMU-152</w:t>
      </w:r>
      <w:r>
        <w:rPr>
          <w:sz w:val="16"/>
        </w:rPr>
        <w:t xml:space="preserve"> joint programmable </w:t>
      </w:r>
      <w:r>
        <w:rPr>
          <w:highlight w:val="cyan"/>
          <w:u w:val="single"/>
        </w:rPr>
        <w:t>fuzes; and</w:t>
      </w:r>
      <w:r>
        <w:rPr>
          <w:u w:val="single"/>
        </w:rPr>
        <w:t xml:space="preserve"> 5 000 </w:t>
      </w:r>
      <w:r>
        <w:rPr>
          <w:b/>
          <w:u w:val="single"/>
        </w:rPr>
        <w:t>Advanced Precision Kill</w:t>
      </w:r>
      <w:r>
        <w:rPr>
          <w:u w:val="single"/>
        </w:rPr>
        <w:t xml:space="preserve"> Weapon System II (</w:t>
      </w:r>
      <w:r>
        <w:rPr>
          <w:b/>
          <w:highlight w:val="cyan"/>
          <w:u w:val="single"/>
        </w:rPr>
        <w:t>APKWS</w:t>
      </w:r>
      <w:r>
        <w:rPr>
          <w:b/>
          <w:u w:val="single"/>
        </w:rPr>
        <w:t xml:space="preserve"> II)</w:t>
      </w:r>
      <w:r>
        <w:rPr>
          <w:u w:val="single"/>
        </w:rPr>
        <w:t xml:space="preserve"> </w:t>
      </w:r>
      <w:r>
        <w:rPr>
          <w:highlight w:val="cyan"/>
          <w:u w:val="single"/>
        </w:rPr>
        <w:t>all-up-rounds</w:t>
      </w:r>
      <w:r>
        <w:rPr>
          <w:u w:val="single"/>
        </w:rPr>
        <w:t xml:space="preserve"> (AURs)</w:t>
      </w:r>
      <w:r>
        <w:rPr>
          <w:sz w:val="16"/>
        </w:rPr>
        <w:t xml:space="preserve"> (consisting of one each WGU-59/B guidance section; high-explosive warhead; </w:t>
      </w:r>
      <w:r>
        <w:rPr>
          <w:u w:val="single"/>
        </w:rPr>
        <w:t>and MK66-4 rocket motor).</w:t>
      </w:r>
    </w:p>
    <w:p>
      <w:pPr/>
      <w:r>
        <w:rPr>
          <w:sz w:val="16"/>
        </w:rPr>
        <w:t xml:space="preserve">Also included in the potential sale are FMU-139 joint programmable fuzes; bomb components, impulse cartridges, and high-explosive and practice rockets; and </w:t>
      </w:r>
      <w:r>
        <w:rPr>
          <w:b/>
          <w:u w:val="single"/>
        </w:rPr>
        <w:t>support.</w:t>
      </w:r>
    </w:p>
    <w:p>
      <w:pPr/>
      <w:r>
        <w:rPr>
          <w:sz w:val="16"/>
        </w:rPr>
        <w:t>“The proposed sale will improve Nigeria’s capability to meet current and future threats through operations against terrorist organisations and to counter illicit trafficking in Nigeria and the Gulf of Guinea. Nigeria will have no difficulty absorbing these munitions into its armed forces,” the DSCA said.</w:t>
      </w:r>
    </w:p>
    <w:p>
      <w:pPr/>
      <w:r>
        <w:rPr>
          <w:sz w:val="16"/>
        </w:rPr>
        <w:t xml:space="preserve">The principal contractors will be RTX Missiles and Defense, Lockheed Martin </w:t>
      </w:r>
      <w:r>
        <w:rPr>
          <w:b/>
          <w:u w:val="single"/>
        </w:rPr>
        <w:t>Corporation, and</w:t>
      </w:r>
      <w:r>
        <w:rPr>
          <w:sz w:val="16"/>
        </w:rPr>
        <w:t xml:space="preserve"> BAE Systems.</w:t>
      </w:r>
    </w:p>
    <w:p>
      <w:pPr/>
      <w:r>
        <w:rPr>
          <w:b/>
          <w:highlight w:val="cyan"/>
          <w:u w:val="single"/>
        </w:rPr>
        <w:t>While not</w:t>
      </w:r>
      <w:r>
        <w:rPr>
          <w:highlight w:val="cyan"/>
          <w:u w:val="single"/>
        </w:rPr>
        <w:t xml:space="preserve"> specifying</w:t>
      </w:r>
      <w:r>
        <w:rPr>
          <w:u w:val="single"/>
        </w:rPr>
        <w:t xml:space="preserve"> which platforms the</w:t>
      </w:r>
      <w:r>
        <w:rPr>
          <w:sz w:val="16"/>
        </w:rPr>
        <w:t xml:space="preserve"> munitions are being acquired for, </w:t>
      </w:r>
      <w:r>
        <w:rPr>
          <w:u w:val="single"/>
        </w:rPr>
        <w:t>it is likely that they will be</w:t>
      </w:r>
      <w:r>
        <w:rPr>
          <w:sz w:val="16"/>
        </w:rPr>
        <w:t xml:space="preserve"> for the</w:t>
      </w:r>
      <w:r>
        <w:rPr>
          <w:u w:val="single"/>
        </w:rPr>
        <w:t xml:space="preserve"> </w:t>
      </w:r>
      <w:r>
        <w:rPr>
          <w:b/>
          <w:u w:val="single"/>
        </w:rPr>
        <w:t>Nigerian</w:t>
      </w:r>
      <w:r>
        <w:rPr>
          <w:u w:val="single"/>
        </w:rPr>
        <w:t xml:space="preserve"> </w:t>
      </w:r>
      <w:r>
        <w:rPr>
          <w:b/>
          <w:u w:val="single"/>
        </w:rPr>
        <w:t>A</w:t>
      </w:r>
      <w:r>
        <w:rPr>
          <w:u w:val="single"/>
        </w:rPr>
        <w:t xml:space="preserve">ir Force’s </w:t>
      </w:r>
      <w:r>
        <w:rPr>
          <w:highlight w:val="cyan"/>
          <w:u w:val="single"/>
        </w:rPr>
        <w:t>A-29 Super Tucano</w:t>
      </w:r>
      <w:r>
        <w:rPr>
          <w:u w:val="single"/>
        </w:rPr>
        <w:t xml:space="preserve"> </w:t>
      </w:r>
      <w:r>
        <w:rPr>
          <w:b/>
          <w:u w:val="single"/>
        </w:rPr>
        <w:t>light combat/trainer</w:t>
      </w:r>
      <w:r>
        <w:rPr>
          <w:u w:val="single"/>
        </w:rPr>
        <w:t xml:space="preserve"> </w:t>
      </w:r>
      <w:r>
        <w:rPr>
          <w:highlight w:val="cyan"/>
          <w:u w:val="single"/>
        </w:rPr>
        <w:t xml:space="preserve">aircraft </w:t>
      </w:r>
      <w:r>
        <w:rPr>
          <w:b/>
          <w:highlight w:val="cyan"/>
          <w:u w:val="single"/>
        </w:rPr>
        <w:t>acquired via</w:t>
      </w:r>
      <w:r>
        <w:rPr>
          <w:highlight w:val="cyan"/>
          <w:u w:val="single"/>
        </w:rPr>
        <w:t xml:space="preserve"> US company</w:t>
      </w:r>
      <w:r>
        <w:rPr>
          <w:u w:val="single"/>
        </w:rPr>
        <w:t xml:space="preserve"> Sierra Nevada </w:t>
      </w:r>
      <w:r>
        <w:rPr>
          <w:highlight w:val="cyan"/>
          <w:u w:val="single"/>
        </w:rPr>
        <w:t>Corporation.</w:t>
      </w:r>
      <w:r>
        <w:rPr>
          <w:sz w:val="16"/>
        </w:rPr>
        <w:t xml:space="preserve"> </w:t>
      </w:r>
      <w:r>
        <w:rPr>
          <w:u w:val="single"/>
        </w:rPr>
        <w:t xml:space="preserve">They have been </w:t>
      </w:r>
      <w:r>
        <w:rPr>
          <w:highlight w:val="cyan"/>
          <w:u w:val="single"/>
        </w:rPr>
        <w:t>heavily used to</w:t>
      </w:r>
      <w:r>
        <w:rPr>
          <w:u w:val="single"/>
        </w:rPr>
        <w:t xml:space="preserve"> combat</w:t>
      </w:r>
      <w:r>
        <w:rPr>
          <w:sz w:val="16"/>
        </w:rPr>
        <w:t xml:space="preserve"> Boko Haram </w:t>
      </w:r>
      <w:r>
        <w:rPr>
          <w:u w:val="single"/>
        </w:rPr>
        <w:t>terrorists,</w:t>
      </w:r>
      <w:r>
        <w:rPr>
          <w:sz w:val="16"/>
        </w:rPr>
        <w:t xml:space="preserve"> bandits, and </w:t>
      </w:r>
      <w:r>
        <w:rPr>
          <w:u w:val="single"/>
        </w:rPr>
        <w:t>other security threats in Nigeria.</w:t>
      </w:r>
    </w:p>
    <w:p>
      <w:pPr/>
      <w:r>
        <w:rPr>
          <w:sz w:val="16"/>
        </w:rPr>
        <w:t xml:space="preserve">In August 2024, the Nigerian Super Tucano </w:t>
      </w:r>
      <w:r>
        <w:rPr>
          <w:u w:val="single"/>
        </w:rPr>
        <w:t>fleet logged 10 000 flying</w:t>
      </w:r>
      <w:r>
        <w:rPr>
          <w:sz w:val="16"/>
        </w:rPr>
        <w:t xml:space="preserve"> hours. At </w:t>
      </w:r>
      <w:r>
        <w:rPr>
          <w:u w:val="single"/>
        </w:rPr>
        <w:t>the</w:t>
      </w:r>
      <w:r>
        <w:rPr>
          <w:sz w:val="16"/>
        </w:rPr>
        <w:t xml:space="preserve"> time the </w:t>
      </w:r>
      <w:r>
        <w:rPr>
          <w:u w:val="single"/>
        </w:rPr>
        <w:t>Air Force said “since</w:t>
      </w:r>
      <w:r>
        <w:rPr>
          <w:sz w:val="16"/>
        </w:rPr>
        <w:t xml:space="preserve"> its induction in August 2021, </w:t>
      </w:r>
      <w:r>
        <w:rPr>
          <w:u w:val="single"/>
        </w:rPr>
        <w:t>the A-29 Super Tucano fleet</w:t>
      </w:r>
      <w:r>
        <w:rPr>
          <w:sz w:val="16"/>
        </w:rPr>
        <w:t xml:space="preserve"> has been involved in several decisive missions in the various operational theatres across the country. So far, </w:t>
      </w:r>
      <w:r>
        <w:rPr>
          <w:u w:val="single"/>
        </w:rPr>
        <w:t xml:space="preserve">over 8 500 hours </w:t>
      </w:r>
      <w:r>
        <w:rPr>
          <w:b/>
          <w:u w:val="single"/>
        </w:rPr>
        <w:t>flown on</w:t>
      </w:r>
      <w:r>
        <w:rPr>
          <w:u w:val="single"/>
        </w:rPr>
        <w:t xml:space="preserve"> the fleet were </w:t>
      </w:r>
      <w:r>
        <w:rPr>
          <w:b/>
          <w:highlight w:val="cyan"/>
          <w:u w:val="single"/>
        </w:rPr>
        <w:t xml:space="preserve">dedicated </w:t>
      </w:r>
      <w:r>
        <w:rPr>
          <w:b/>
          <w:u w:val="single"/>
        </w:rPr>
        <w:t>to both</w:t>
      </w:r>
      <w:r>
        <w:rPr>
          <w:u w:val="single"/>
        </w:rPr>
        <w:t xml:space="preserve"> day</w:t>
      </w:r>
      <w:r>
        <w:rPr>
          <w:sz w:val="16"/>
        </w:rPr>
        <w:t xml:space="preserve"> and</w:t>
      </w:r>
      <w:r>
        <w:rPr>
          <w:u w:val="single"/>
        </w:rPr>
        <w:t xml:space="preserve"> night </w:t>
      </w:r>
      <w:r>
        <w:rPr>
          <w:highlight w:val="cyan"/>
          <w:u w:val="single"/>
        </w:rPr>
        <w:t>operational sorties</w:t>
      </w:r>
      <w:r>
        <w:rPr>
          <w:u w:val="single"/>
        </w:rPr>
        <w:t xml:space="preserve"> against </w:t>
      </w:r>
      <w:r>
        <w:rPr>
          <w:highlight w:val="cyan"/>
          <w:u w:val="single"/>
        </w:rPr>
        <w:t>terrorists,</w:t>
      </w:r>
      <w:r>
        <w:rPr>
          <w:sz w:val="16"/>
        </w:rPr>
        <w:t xml:space="preserve"> bandits and other </w:t>
      </w:r>
      <w:r>
        <w:rPr>
          <w:u w:val="single"/>
        </w:rPr>
        <w:t xml:space="preserve">violent non-state actors threatening national peace. </w:t>
      </w:r>
      <w:r>
        <w:rPr>
          <w:highlight w:val="cyan"/>
          <w:u w:val="single"/>
        </w:rPr>
        <w:t>No doubt,</w:t>
      </w:r>
      <w:r>
        <w:rPr>
          <w:sz w:val="16"/>
        </w:rPr>
        <w:t xml:space="preserve"> </w:t>
      </w:r>
      <w:r>
        <w:rPr>
          <w:u w:val="single"/>
        </w:rPr>
        <w:t xml:space="preserve">the aircraft’s night and </w:t>
      </w:r>
      <w:r>
        <w:rPr>
          <w:highlight w:val="cyan"/>
          <w:u w:val="single"/>
        </w:rPr>
        <w:t>precision munitions delivery capability</w:t>
      </w:r>
      <w:r>
        <w:rPr>
          <w:u w:val="single"/>
        </w:rPr>
        <w:t xml:space="preserve"> has </w:t>
      </w:r>
      <w:r>
        <w:rPr>
          <w:b/>
          <w:highlight w:val="cyan"/>
          <w:u w:val="single"/>
        </w:rPr>
        <w:t>undoubtedly enhanced</w:t>
      </w:r>
      <w:r>
        <w:rPr>
          <w:b/>
          <w:u w:val="single"/>
        </w:rPr>
        <w:t xml:space="preserve"> NAF’s</w:t>
      </w:r>
      <w:r>
        <w:rPr>
          <w:u w:val="single"/>
        </w:rPr>
        <w:t xml:space="preserve"> </w:t>
      </w:r>
      <w:r>
        <w:rPr>
          <w:highlight w:val="cyan"/>
          <w:u w:val="single"/>
        </w:rPr>
        <w:t>versatility,</w:t>
      </w:r>
      <w:r>
        <w:rPr>
          <w:u w:val="single"/>
        </w:rPr>
        <w:t xml:space="preserve"> flexibility and </w:t>
      </w:r>
      <w:r>
        <w:rPr>
          <w:b/>
          <w:highlight w:val="cyan"/>
          <w:u w:val="single"/>
        </w:rPr>
        <w:t>lethality in</w:t>
      </w:r>
      <w:r>
        <w:rPr>
          <w:highlight w:val="cyan"/>
          <w:u w:val="single"/>
        </w:rPr>
        <w:t xml:space="preserve"> all air operations.”</w:t>
      </w:r>
    </w:p>
    <w:p>
      <w:pPr/>
      <w:r>
        <w:rPr>
          <w:sz w:val="16"/>
        </w:rPr>
        <w:t>A Nigerian Air Force Super Tucano.</w:t>
      </w:r>
    </w:p>
    <w:p>
      <w:pPr/>
      <w:r>
        <w:rPr>
          <w:sz w:val="16"/>
        </w:rPr>
        <w:t xml:space="preserve">When Nigeria bought its 12 Super Tucanos, it also acquired GBU-12 and GBU-58 Paveway II guided bombs, Laser Guided </w:t>
      </w:r>
      <w:r>
        <w:rPr>
          <w:u w:val="single"/>
        </w:rPr>
        <w:t>Rockets</w:t>
      </w:r>
      <w:r>
        <w:rPr>
          <w:sz w:val="16"/>
        </w:rPr>
        <w:t xml:space="preserve"> including Advanced Precision Kill Weapon System (APKWS) rounds; Mk 81 bombs; and 70 mm Hydra 70 unguided rockets.</w:t>
      </w:r>
    </w:p>
    <w:p>
      <w:pPr/>
      <w:r>
        <w:rPr>
          <w:sz w:val="16"/>
        </w:rPr>
        <w:t>The latest request for munitions could also indicate use on the Air Force’s dozen new AH-1Z Viper attack helicopters. Bell Textron was in March 2024 awarded a $455 million production contract, with work to be completed in July 2028. The Nigerian Air Force also has 24 M-346 combat/trainer aircraft on order from Leonardo.</w:t>
      </w:r>
    </w:p>
    <w:p>
      <w:pPr/>
      <w:r>
        <w:rPr>
          <w:sz w:val="16"/>
        </w:rPr>
        <w:t>Last month, Chief of Air Staff, Air Marshal Hasan Abubakar, said the Nigerian Air Force would acquire 49 state-of-the-art aircraft by the end of 2026. This figure includes three Airbus C295 transport aircraft; ten Leonardo AW109 Trekker helicopters; 12 AH-1Z attack helicopters; and 24 M-346s.</w:t>
      </w:r>
    </w:p>
    <w:p>
      <w:pPr/>
      <w:r>
        <w:rPr>
          <w:sz w:val="16"/>
        </w:rPr>
        <w:t xml:space="preserve">In the last two years the Air Force has received six Turkish Aerospace Industries T-129 ATAK helicopters; two AW109 Trekker helicopters; three </w:t>
      </w:r>
      <w:r>
        <w:rPr>
          <w:b/>
          <w:u w:val="single"/>
        </w:rPr>
        <w:t>Beechcraft King</w:t>
      </w:r>
      <w:r>
        <w:rPr>
          <w:sz w:val="16"/>
        </w:rPr>
        <w:t xml:space="preserve"> Air aircraft; and four Diamond 62 reconnaissance aircraft.</w:t>
      </w:r>
    </w:p>
    <w:p>
      <w:pPr/>
      <w:r>
        <w:rPr>
          <w:sz w:val="16"/>
        </w:rPr>
        <w:t xml:space="preserve">Strengthening the Nigerian Air Force comes amid continued pressure from Islamist terror groups and bandits. Abubakar this </w:t>
      </w:r>
      <w:r>
        <w:rPr>
          <w:b/>
          <w:u w:val="single"/>
        </w:rPr>
        <w:t>month said</w:t>
      </w:r>
      <w:r>
        <w:rPr>
          <w:sz w:val="16"/>
        </w:rPr>
        <w:t xml:space="preserve"> Nigeria’s military has killed 592 armed militia members in the northeastern sate of Borno in the past eight months, after stepping up air strikes in a region plagued by violence.</w:t>
      </w:r>
    </w:p>
    <w:p>
      <w:pPr/>
      <w:r>
        <w:rPr>
          <w:sz w:val="16"/>
        </w:rPr>
        <w:t xml:space="preserve">Abubakar said the Air </w:t>
      </w:r>
      <w:r>
        <w:rPr>
          <w:b/>
          <w:u w:val="single"/>
        </w:rPr>
        <w:t>Force</w:t>
      </w:r>
      <w:r>
        <w:rPr>
          <w:u w:val="single"/>
        </w:rPr>
        <w:t xml:space="preserve"> also destroyed more</w:t>
      </w:r>
      <w:r>
        <w:rPr>
          <w:sz w:val="16"/>
        </w:rPr>
        <w:t xml:space="preserve"> than 200 technical vehicles and 166 logistics hubs in a </w:t>
      </w:r>
      <w:r>
        <w:rPr>
          <w:b/>
          <w:u w:val="single"/>
        </w:rPr>
        <w:t>sweeping offensive</w:t>
      </w:r>
      <w:r>
        <w:rPr>
          <w:sz w:val="16"/>
        </w:rPr>
        <w:t xml:space="preserve"> against insurgents in the northeast. “</w:t>
      </w:r>
      <w:r>
        <w:rPr>
          <w:u w:val="single"/>
        </w:rPr>
        <w:t>This year,</w:t>
      </w:r>
      <w:r>
        <w:rPr>
          <w:highlight w:val="cyan"/>
          <w:u w:val="single"/>
        </w:rPr>
        <w:t xml:space="preserve"> our air war</w:t>
      </w:r>
      <w:r>
        <w:rPr>
          <w:u w:val="single"/>
        </w:rPr>
        <w:t xml:space="preserve"> is </w:t>
      </w:r>
      <w:r>
        <w:rPr>
          <w:b/>
          <w:highlight w:val="cyan"/>
          <w:u w:val="single"/>
        </w:rPr>
        <w:t>faster,</w:t>
      </w:r>
      <w:r>
        <w:rPr>
          <w:highlight w:val="cyan"/>
          <w:u w:val="single"/>
        </w:rPr>
        <w:t xml:space="preserve"> sharper </w:t>
      </w:r>
      <w:r>
        <w:rPr>
          <w:u w:val="single"/>
        </w:rPr>
        <w:t xml:space="preserve">and more </w:t>
      </w:r>
      <w:r>
        <w:rPr>
          <w:highlight w:val="cyan"/>
          <w:u w:val="single"/>
        </w:rPr>
        <w:t>surgical</w:t>
      </w:r>
      <w:r>
        <w:rPr>
          <w:sz w:val="16"/>
        </w:rPr>
        <w:t xml:space="preserve">,” Abubakar said. </w:t>
      </w:r>
      <w:r>
        <w:rPr>
          <w:u w:val="single"/>
        </w:rPr>
        <w:t xml:space="preserve">“We are taking out high-value </w:t>
      </w:r>
      <w:r>
        <w:rPr>
          <w:b/>
          <w:u w:val="single"/>
        </w:rPr>
        <w:t>targets,</w:t>
      </w:r>
      <w:r>
        <w:rPr>
          <w:b/>
          <w:u w:val="single"/>
        </w:rPr>
        <w:t xml:space="preserve"> crippling</w:t>
      </w:r>
      <w:r>
        <w:rPr>
          <w:sz w:val="16"/>
        </w:rPr>
        <w:t xml:space="preserve"> logistics networks and dismantling cells </w:t>
      </w:r>
      <w:r>
        <w:rPr>
          <w:u w:val="single"/>
        </w:rPr>
        <w:t>that threaten peace in the</w:t>
      </w:r>
      <w:r>
        <w:rPr>
          <w:sz w:val="16"/>
        </w:rPr>
        <w:t xml:space="preserve"> northeast.”</w:t>
      </w:r>
    </w:p>
    <w:p>
      <w:pPr/>
      <w:r>
        <w:rPr>
          <w:sz w:val="16"/>
        </w:rPr>
        <w:t xml:space="preserve">He said Nigerian Air Force aircraft flew 798 combat sorties and logged over 1 500 operational </w:t>
      </w:r>
      <w:r>
        <w:rPr>
          <w:b/>
          <w:u w:val="single"/>
        </w:rPr>
        <w:t>flight hours</w:t>
      </w:r>
      <w:r>
        <w:rPr>
          <w:sz w:val="16"/>
        </w:rPr>
        <w:t xml:space="preserve"> under Operation Hadin Kai, Nigeria’s military’s counterinsurgency operation in the northeast.</w:t>
      </w:r>
    </w:p>
    <w:p>
      <w:pPr/>
      <w:r>
        <w:rPr>
          <w:u w:val="single"/>
        </w:rPr>
        <w:t xml:space="preserve">According to the </w:t>
      </w:r>
      <w:r>
        <w:rPr>
          <w:b/>
          <w:u w:val="single"/>
        </w:rPr>
        <w:t>Africa</w:t>
      </w:r>
      <w:r>
        <w:rPr>
          <w:u w:val="single"/>
        </w:rPr>
        <w:t xml:space="preserve"> Center for Strategic</w:t>
      </w:r>
      <w:r>
        <w:rPr>
          <w:sz w:val="16"/>
        </w:rPr>
        <w:t xml:space="preserve"> Studies (ACSS), </w:t>
      </w:r>
      <w:r>
        <w:rPr>
          <w:u w:val="single"/>
        </w:rPr>
        <w:t xml:space="preserve">Nigeria experienced an 18% </w:t>
      </w:r>
      <w:r>
        <w:rPr>
          <w:highlight w:val="cyan"/>
          <w:u w:val="single"/>
        </w:rPr>
        <w:t>increase in fatalities</w:t>
      </w:r>
      <w:r>
        <w:rPr>
          <w:u w:val="single"/>
        </w:rPr>
        <w:t xml:space="preserve"> tied </w:t>
      </w:r>
      <w:r>
        <w:rPr>
          <w:highlight w:val="cyan"/>
          <w:u w:val="single"/>
        </w:rPr>
        <w:t xml:space="preserve">to </w:t>
      </w:r>
      <w:r>
        <w:rPr>
          <w:b/>
          <w:highlight w:val="cyan"/>
          <w:u w:val="single"/>
        </w:rPr>
        <w:t>militant Islamist groups</w:t>
      </w:r>
      <w:r>
        <w:rPr>
          <w:u w:val="single"/>
        </w:rPr>
        <w:t xml:space="preserve"> over the past year</w:t>
      </w:r>
      <w:r>
        <w:rPr>
          <w:sz w:val="16"/>
        </w:rPr>
        <w:t xml:space="preserve">. Borno </w:t>
      </w:r>
      <w:r>
        <w:rPr>
          <w:b/>
          <w:u w:val="single"/>
        </w:rPr>
        <w:t>State in</w:t>
      </w:r>
      <w:r>
        <w:rPr>
          <w:u w:val="single"/>
        </w:rPr>
        <w:t xml:space="preserve"> Nigeria’s North East Zone </w:t>
      </w:r>
      <w:r>
        <w:rPr>
          <w:b/>
          <w:u w:val="single"/>
        </w:rPr>
        <w:t>remains</w:t>
      </w:r>
      <w:r>
        <w:rPr>
          <w:u w:val="single"/>
        </w:rPr>
        <w:t xml:space="preserve"> the</w:t>
      </w:r>
      <w:r>
        <w:rPr>
          <w:sz w:val="16"/>
        </w:rPr>
        <w:t xml:space="preserve"> epicentre of this violence and Nigeria </w:t>
      </w:r>
      <w:r>
        <w:rPr>
          <w:b/>
          <w:u w:val="single"/>
        </w:rPr>
        <w:t>accounts for</w:t>
      </w:r>
      <w:r>
        <w:rPr>
          <w:sz w:val="16"/>
        </w:rPr>
        <w:t xml:space="preserve"> 74% of all fatalities in the Lake </w:t>
      </w:r>
      <w:r>
        <w:rPr>
          <w:u w:val="single"/>
        </w:rPr>
        <w:t>Chad</w:t>
      </w:r>
      <w:r>
        <w:rPr>
          <w:sz w:val="16"/>
        </w:rPr>
        <w:t xml:space="preserve"> Basin region – a total of 3 </w:t>
      </w:r>
      <w:r>
        <w:rPr>
          <w:u w:val="single"/>
        </w:rPr>
        <w:t>982 deaths in the last year for the</w:t>
      </w:r>
      <w:r>
        <w:rPr>
          <w:sz w:val="16"/>
        </w:rPr>
        <w:t xml:space="preserve"> area.</w:t>
      </w:r>
    </w:p>
    <w:p>
      <w:pPr>
        <w:pStyle w:val="Heading3"/>
      </w:pPr>
      <w:r>
        <w:t>Circumvention---AT: Loophole Exploitation---1AR</w:t>
      </w:r>
    </w:p>
    <w:p>
      <w:pPr>
        <w:pStyle w:val="Analytic"/>
      </w:pPr>
      <w:r>
        <w:t xml:space="preserve">Every off-switch is a </w:t>
      </w:r>
      <w:r>
        <w:rPr>
          <w:u w:val="single"/>
        </w:rPr>
        <w:t>public act</w:t>
      </w:r>
      <w:r>
        <w:t>:</w:t>
      </w:r>
    </w:p>
    <w:p>
      <w:pPr>
        <w:pStyle w:val="Analytic"/>
      </w:pPr>
      <w:r>
        <w:t xml:space="preserve">1. </w:t>
      </w:r>
      <w:r>
        <w:rPr>
          <w:u w:val="single"/>
        </w:rPr>
        <w:t>Direction</w:t>
      </w:r>
      <w:r>
        <w:t xml:space="preserve">---those waivers run against </w:t>
      </w:r>
      <w:r>
        <w:rPr>
          <w:u w:val="single"/>
        </w:rPr>
        <w:t>Congress</w:t>
      </w:r>
      <w:r>
        <w:t xml:space="preserve">. They don’t run against the </w:t>
      </w:r>
      <w:r>
        <w:rPr>
          <w:u w:val="single"/>
        </w:rPr>
        <w:t>executive’s own</w:t>
      </w:r>
      <w:r>
        <w:t xml:space="preserve"> refusal.</w:t>
      </w:r>
    </w:p>
    <w:p>
      <w:pPr>
        <w:pStyle w:val="Analytic"/>
      </w:pPr>
      <w:r>
        <w:t xml:space="preserve">Post-plan the person signing the waiver is the person who </w:t>
      </w:r>
      <w:r>
        <w:rPr>
          <w:u w:val="single"/>
        </w:rPr>
        <w:t>decided not to transfer</w:t>
      </w:r>
      <w:r>
        <w:t>.</w:t>
      </w:r>
    </w:p>
    <w:p>
      <w:pPr>
        <w:pStyle w:val="Analytic"/>
      </w:pPr>
      <w:r>
        <w:t xml:space="preserve">2. </w:t>
      </w:r>
      <w:r>
        <w:rPr>
          <w:u w:val="single"/>
        </w:rPr>
        <w:t>Migration</w:t>
      </w:r>
      <w:r>
        <w:t xml:space="preserve">---moving an item to Commerce doesn’t </w:t>
      </w:r>
      <w:r>
        <w:rPr>
          <w:u w:val="single"/>
        </w:rPr>
        <w:t>deregulate</w:t>
      </w:r>
      <w:r>
        <w:t xml:space="preserve"> it. The export still needs a </w:t>
      </w:r>
      <w:r>
        <w:rPr>
          <w:u w:val="single"/>
        </w:rPr>
        <w:t>US authorization</w:t>
      </w:r>
      <w:r>
        <w:t>.</w:t>
      </w:r>
    </w:p>
    <w:p>
      <w:pPr>
        <w:pStyle w:val="Heading4"/>
      </w:pPr>
      <w:r>
        <w:t xml:space="preserve">Their own rule---the transfer off the list </w:t>
      </w:r>
      <w:r>
        <w:rPr>
          <w:u w:val="single"/>
        </w:rPr>
        <w:t>keeps</w:t>
      </w:r>
      <w:r>
        <w:t xml:space="preserve"> the licence requirement.</w:t>
      </w:r>
    </w:p>
    <w:p>
      <w:pPr>
        <w:pStyle w:val="Style13ptBold"/>
      </w:pPr>
      <w:r>
        <w:rPr>
          <w:b/>
        </w:rPr>
        <w:t>BIS 20</w:t>
      </w:r>
      <w:r>
        <w:t xml:space="preserve"> — Bureau of Industry and Security, U.S. Department of Commerce. January 23. The bureau that wrote the rule moving firearms off the Munitions List, explaining its own criteria. Federal Register, “Control of Firearms, Guns, Ammunition and Related Articles the President Determines No Longer Warrant Control Under the United States Munitions List (USML),” https://www.federalregister.gov/documents/2020/01/23/2020-00573/control-of-firearms-guns-ammunition-and-related-articles-the-president-determines-no-longer-warrant Clopus</w:t>
      </w:r>
    </w:p>
    <w:p>
      <w:pPr/>
      <w:r>
        <w:rPr>
          <w:sz w:val="16"/>
        </w:rPr>
        <w:t xml:space="preserve">( 83 FR 24166 ) </w:t>
      </w:r>
      <w:r>
        <w:rPr>
          <w:u w:val="single"/>
        </w:rPr>
        <w:t xml:space="preserve">(referred to </w:t>
      </w:r>
      <w:r>
        <w:rPr>
          <w:b/>
          <w:u w:val="single"/>
        </w:rPr>
        <w:t>henceforth as</w:t>
      </w:r>
      <w:r>
        <w:rPr>
          <w:u w:val="single"/>
        </w:rPr>
        <w:t xml:space="preserve"> the “Commerce May 24</w:t>
      </w:r>
      <w:r>
        <w:rPr>
          <w:sz w:val="16"/>
        </w:rPr>
        <w:t xml:space="preserve"> rule”) in conjunction with a </w:t>
      </w:r>
      <w:r>
        <w:rPr>
          <w:u w:val="single"/>
        </w:rPr>
        <w:t>Department of State proposed rule to</w:t>
      </w:r>
      <w:r>
        <w:rPr>
          <w:sz w:val="16"/>
        </w:rPr>
        <w:t xml:space="preserve"> revise Categories I, II, and III of the USML (referred to henceforth as the “State May 24 rule”). </w:t>
      </w:r>
      <w:r>
        <w:rPr>
          <w:highlight w:val="cyan"/>
          <w:u w:val="single"/>
        </w:rPr>
        <w:t>The Department</w:t>
      </w:r>
      <w:r>
        <w:rPr>
          <w:u w:val="single"/>
        </w:rPr>
        <w:t xml:space="preserve"> of Commerce is issuing this final rule</w:t>
      </w:r>
      <w:r>
        <w:rPr>
          <w:sz w:val="16"/>
        </w:rPr>
        <w:t xml:space="preserve"> that</w:t>
      </w:r>
      <w:r>
        <w:rPr>
          <w:u w:val="single"/>
        </w:rPr>
        <w:t xml:space="preserve"> describes how </w:t>
      </w:r>
      <w:r>
        <w:rPr>
          <w:highlight w:val="cyan"/>
          <w:u w:val="single"/>
        </w:rPr>
        <w:t>articles the President determines no longer warrant control</w:t>
      </w:r>
      <w:r>
        <w:rPr>
          <w:sz w:val="16"/>
        </w:rPr>
        <w:t xml:space="preserve"> under</w:t>
      </w:r>
      <w:r>
        <w:rPr>
          <w:u w:val="single"/>
        </w:rPr>
        <w:t xml:space="preserve"> </w:t>
      </w:r>
      <w:r>
        <w:rPr>
          <w:b/>
          <w:highlight w:val="cyan"/>
          <w:u w:val="single"/>
        </w:rPr>
        <w:t>USML Category I</w:t>
      </w:r>
      <w:r>
        <w:rPr>
          <w:highlight w:val="cyan"/>
          <w:u w:val="single"/>
        </w:rPr>
        <w:t>—Firearms, Close Assault Weapons and</w:t>
      </w:r>
      <w:r>
        <w:rPr>
          <w:u w:val="single"/>
        </w:rPr>
        <w:t xml:space="preserve"> Combat Shotguns; </w:t>
      </w:r>
      <w:r>
        <w:rPr>
          <w:highlight w:val="cyan"/>
          <w:u w:val="single"/>
        </w:rPr>
        <w:t>Category II</w:t>
      </w:r>
      <w:r>
        <w:rPr>
          <w:u w:val="single"/>
        </w:rPr>
        <w:t>—Guns</w:t>
      </w:r>
      <w:r>
        <w:rPr>
          <w:sz w:val="16"/>
        </w:rPr>
        <w:t xml:space="preserve"> and</w:t>
      </w:r>
      <w:r>
        <w:rPr>
          <w:u w:val="single"/>
        </w:rPr>
        <w:t xml:space="preserve"> </w:t>
      </w:r>
      <w:r>
        <w:rPr>
          <w:highlight w:val="cyan"/>
          <w:u w:val="single"/>
        </w:rPr>
        <w:t>Armament;</w:t>
      </w:r>
      <w:r>
        <w:rPr>
          <w:u w:val="single"/>
        </w:rPr>
        <w:t xml:space="preserve"> and </w:t>
      </w:r>
      <w:r>
        <w:rPr>
          <w:highlight w:val="cyan"/>
          <w:u w:val="single"/>
        </w:rPr>
        <w:t xml:space="preserve">Category III—Ammunition/Ordnance will be controlled on the </w:t>
      </w:r>
      <w:r>
        <w:rPr>
          <w:b/>
          <w:highlight w:val="cyan"/>
          <w:u w:val="single"/>
        </w:rPr>
        <w:t>CCL</w:t>
      </w:r>
      <w:r>
        <w:rPr>
          <w:sz w:val="16"/>
        </w:rPr>
        <w:t xml:space="preserve"> of the Export Administration Regulations (EAR) </w:t>
      </w:r>
      <w:r>
        <w:rPr>
          <w:u w:val="single"/>
        </w:rPr>
        <w:t xml:space="preserve">and is being </w:t>
      </w:r>
      <w:r>
        <w:rPr>
          <w:b/>
          <w:u w:val="single"/>
        </w:rPr>
        <w:t>published</w:t>
      </w:r>
      <w:r>
        <w:rPr>
          <w:sz w:val="16"/>
        </w:rPr>
        <w:t xml:space="preserve"> in conjunction </w:t>
      </w:r>
      <w:r>
        <w:rPr>
          <w:u w:val="single"/>
        </w:rPr>
        <w:t>with a final rule on Categories I,</w:t>
      </w:r>
      <w:r>
        <w:rPr>
          <w:sz w:val="16"/>
        </w:rPr>
        <w:t xml:space="preserve"> II, and III </w:t>
      </w:r>
      <w:r>
        <w:rPr>
          <w:u w:val="single"/>
        </w:rPr>
        <w:t xml:space="preserve">from the Department of State, </w:t>
      </w:r>
      <w:r>
        <w:rPr>
          <w:b/>
          <w:highlight w:val="cyan"/>
          <w:u w:val="single"/>
        </w:rPr>
        <w:t>Directorate</w:t>
      </w:r>
      <w:r>
        <w:rPr>
          <w:b/>
          <w:u w:val="single"/>
        </w:rPr>
        <w:t xml:space="preserve"> of</w:t>
      </w:r>
      <w:r>
        <w:rPr>
          <w:sz w:val="16"/>
        </w:rPr>
        <w:t xml:space="preserve"> Defense Trade Controls (DDTC), completing the initial review of the USML that </w:t>
      </w:r>
      <w:r>
        <w:rPr>
          <w:u w:val="single"/>
        </w:rPr>
        <w:t>began in 2011 and making conforming changes</w:t>
      </w:r>
      <w:r>
        <w:rPr>
          <w:sz w:val="16"/>
        </w:rPr>
        <w:t xml:space="preserve"> to the EAR to control these items on the Commerce Control List (CCL).</w:t>
      </w:r>
    </w:p>
    <w:p>
      <w:pPr/>
      <w:r>
        <w:rPr>
          <w:sz w:val="16"/>
        </w:rPr>
        <w:t xml:space="preserve">The changes described in this final rule and in the State </w:t>
      </w:r>
      <w:r>
        <w:rPr>
          <w:u w:val="single"/>
        </w:rPr>
        <w:t>Department's</w:t>
      </w:r>
      <w:r>
        <w:rPr>
          <w:sz w:val="16"/>
        </w:rPr>
        <w:t xml:space="preserve"> companion final rule on Categories I, II, and III of the </w:t>
      </w:r>
      <w:r>
        <w:rPr>
          <w:u w:val="single"/>
        </w:rPr>
        <w:t>USML are based on a thorough interagency review</w:t>
      </w:r>
      <w:r>
        <w:rPr>
          <w:sz w:val="16"/>
        </w:rPr>
        <w:t xml:space="preserve"> of those categories, after which </w:t>
      </w:r>
      <w:r>
        <w:rPr>
          <w:u w:val="single"/>
        </w:rPr>
        <w:t xml:space="preserve">the Department of </w:t>
      </w:r>
      <w:r>
        <w:rPr>
          <w:b/>
          <w:u w:val="single"/>
        </w:rPr>
        <w:t>State</w:t>
      </w:r>
      <w:r>
        <w:rPr>
          <w:u w:val="single"/>
        </w:rPr>
        <w:t xml:space="preserve"> concluded</w:t>
      </w:r>
      <w:r>
        <w:rPr>
          <w:sz w:val="16"/>
        </w:rPr>
        <w:t xml:space="preserve"> that the</w:t>
      </w:r>
      <w:r>
        <w:rPr>
          <w:u w:val="single"/>
        </w:rPr>
        <w:t xml:space="preserve"> items added to the CCL</w:t>
      </w:r>
      <w:r>
        <w:rPr>
          <w:sz w:val="16"/>
        </w:rPr>
        <w:t xml:space="preserve"> in</w:t>
      </w:r>
      <w:r>
        <w:rPr>
          <w:u w:val="single"/>
        </w:rPr>
        <w:t xml:space="preserve"> this final rule </w:t>
      </w:r>
      <w:r>
        <w:rPr>
          <w:b/>
          <w:u w:val="single"/>
        </w:rPr>
        <w:t>do not provide</w:t>
      </w:r>
      <w:r>
        <w:rPr>
          <w:u w:val="single"/>
        </w:rPr>
        <w:t xml:space="preserve"> a critical military</w:t>
      </w:r>
      <w:r>
        <w:rPr>
          <w:sz w:val="16"/>
        </w:rPr>
        <w:t xml:space="preserve"> or</w:t>
      </w:r>
      <w:r>
        <w:rPr>
          <w:u w:val="single"/>
        </w:rPr>
        <w:t xml:space="preserve"> intelligence advantage to the United States and, in the case</w:t>
      </w:r>
      <w:r>
        <w:rPr>
          <w:sz w:val="16"/>
        </w:rPr>
        <w:t xml:space="preserve"> of firearms,</w:t>
      </w:r>
      <w:r>
        <w:rPr>
          <w:u w:val="single"/>
        </w:rPr>
        <w:t xml:space="preserve"> do not have an </w:t>
      </w:r>
      <w:r>
        <w:rPr>
          <w:b/>
          <w:u w:val="single"/>
        </w:rPr>
        <w:t>inherently military function</w:t>
      </w:r>
      <w:r>
        <w:rPr>
          <w:u w:val="single"/>
        </w:rPr>
        <w:t>.</w:t>
      </w:r>
      <w:r>
        <w:rPr>
          <w:sz w:val="16"/>
        </w:rPr>
        <w:t xml:space="preserve"> The Departments of Defense, State, and Commerce have, therefore, </w:t>
      </w:r>
      <w:r>
        <w:rPr>
          <w:u w:val="single"/>
        </w:rPr>
        <w:t>determined that the EAR is the appropriate source</w:t>
      </w:r>
      <w:r>
        <w:rPr>
          <w:sz w:val="16"/>
        </w:rPr>
        <w:t xml:space="preserve"> of authority to control these </w:t>
      </w:r>
      <w:r>
        <w:rPr>
          <w:u w:val="single"/>
        </w:rPr>
        <w:t>firearms, ammunition, and other</w:t>
      </w:r>
      <w:r>
        <w:rPr>
          <w:sz w:val="16"/>
        </w:rPr>
        <w:t xml:space="preserve"> articles previously controlled under Categories I-III of the USML. </w:t>
      </w:r>
      <w:r>
        <w:rPr>
          <w:u w:val="single"/>
        </w:rPr>
        <w:t>There is a significant worldwide market for items in connection</w:t>
      </w:r>
      <w:r>
        <w:rPr>
          <w:sz w:val="16"/>
        </w:rPr>
        <w:t xml:space="preserve"> with</w:t>
      </w:r>
      <w:r>
        <w:rPr>
          <w:u w:val="single"/>
        </w:rPr>
        <w:t xml:space="preserve"> </w:t>
      </w:r>
      <w:r>
        <w:rPr>
          <w:b/>
          <w:u w:val="single"/>
        </w:rPr>
        <w:t>civil and</w:t>
      </w:r>
      <w:r>
        <w:rPr>
          <w:u w:val="single"/>
        </w:rPr>
        <w:t xml:space="preserve"> recreational activities such as hunting</w:t>
      </w:r>
      <w:r>
        <w:rPr>
          <w:sz w:val="16"/>
        </w:rPr>
        <w:t>, marksmanship, competitive</w:t>
      </w:r>
      <w:r>
        <w:rPr>
          <w:u w:val="single"/>
        </w:rPr>
        <w:t xml:space="preserve"> shooting, and other non-military activities.</w:t>
      </w:r>
    </w:p>
    <w:p>
      <w:pPr/>
      <w:r>
        <w:rPr>
          <w:u w:val="single"/>
        </w:rPr>
        <w:t xml:space="preserve">This final rule </w:t>
      </w:r>
      <w:r>
        <w:rPr>
          <w:highlight w:val="cyan"/>
          <w:u w:val="single"/>
        </w:rPr>
        <w:t>does not deregulate</w:t>
      </w:r>
      <w:r>
        <w:rPr>
          <w:u w:val="single"/>
        </w:rPr>
        <w:t xml:space="preserve"> the </w:t>
      </w:r>
      <w:r>
        <w:rPr>
          <w:highlight w:val="cyan"/>
          <w:u w:val="single"/>
        </w:rPr>
        <w:t>transferred</w:t>
      </w:r>
      <w:r>
        <w:rPr>
          <w:u w:val="single"/>
        </w:rPr>
        <w:t xml:space="preserve"> items. </w:t>
      </w:r>
      <w:r>
        <w:rPr>
          <w:b/>
          <w:highlight w:val="cyan"/>
          <w:u w:val="single"/>
        </w:rPr>
        <w:t>BIS</w:t>
      </w:r>
      <w:r>
        <w:rPr>
          <w:highlight w:val="cyan"/>
          <w:u w:val="single"/>
        </w:rPr>
        <w:t xml:space="preserve"> will require authorization</w:t>
      </w:r>
      <w:r>
        <w:rPr>
          <w:sz w:val="16"/>
        </w:rPr>
        <w:t xml:space="preserve"> to</w:t>
      </w:r>
      <w:r>
        <w:rPr>
          <w:u w:val="single"/>
        </w:rPr>
        <w:t xml:space="preserve"> export or reexport </w:t>
      </w:r>
      <w:r>
        <w:rPr>
          <w:highlight w:val="cyan"/>
          <w:u w:val="single"/>
        </w:rPr>
        <w:t>to any country</w:t>
      </w:r>
      <w:r>
        <w:rPr>
          <w:u w:val="single"/>
        </w:rPr>
        <w:t xml:space="preserve"> a firearm</w:t>
      </w:r>
      <w:r>
        <w:rPr>
          <w:sz w:val="16"/>
        </w:rPr>
        <w:t xml:space="preserve"> or</w:t>
      </w:r>
      <w:r>
        <w:rPr>
          <w:u w:val="single"/>
        </w:rPr>
        <w:t xml:space="preserve"> other </w:t>
      </w:r>
      <w:r>
        <w:rPr>
          <w:highlight w:val="cyan"/>
          <w:u w:val="single"/>
        </w:rPr>
        <w:t>weapon</w:t>
      </w:r>
      <w:r>
        <w:rPr>
          <w:u w:val="single"/>
        </w:rPr>
        <w:t xml:space="preserve"> that is being </w:t>
      </w:r>
      <w:r>
        <w:rPr>
          <w:b/>
          <w:highlight w:val="cyan"/>
          <w:u w:val="single"/>
        </w:rPr>
        <w:t>moved</w:t>
      </w:r>
      <w:r>
        <w:rPr>
          <w:highlight w:val="cyan"/>
          <w:u w:val="single"/>
        </w:rPr>
        <w:t xml:space="preserve"> from</w:t>
      </w:r>
      <w:r>
        <w:rPr>
          <w:u w:val="single"/>
        </w:rPr>
        <w:t xml:space="preserve"> the USML</w:t>
      </w:r>
      <w:r>
        <w:rPr>
          <w:sz w:val="16"/>
        </w:rPr>
        <w:t xml:space="preserve"> to</w:t>
      </w:r>
      <w:r>
        <w:rPr>
          <w:u w:val="single"/>
        </w:rPr>
        <w:t xml:space="preserve"> the CCL by this </w:t>
      </w:r>
      <w:r>
        <w:rPr>
          <w:b/>
          <w:u w:val="single"/>
        </w:rPr>
        <w:t>final</w:t>
      </w:r>
      <w:r>
        <w:rPr>
          <w:u w:val="single"/>
        </w:rPr>
        <w:t xml:space="preserve"> rule</w:t>
      </w:r>
      <w:r>
        <w:rPr>
          <w:sz w:val="16"/>
        </w:rPr>
        <w:t xml:space="preserve">, including releases of related technology and software to foreign persons in the United States. Rather than decontrolling firearms and </w:t>
      </w:r>
      <w:r>
        <w:rPr>
          <w:u w:val="single"/>
        </w:rPr>
        <w:t>other items, in publishing</w:t>
      </w:r>
      <w:r>
        <w:rPr>
          <w:sz w:val="16"/>
        </w:rPr>
        <w:t xml:space="preserve"> </w:t>
      </w:r>
      <w:r>
        <w:rPr>
          <w:u w:val="single"/>
        </w:rPr>
        <w:t>this final rule, BIS,</w:t>
      </w:r>
      <w:r>
        <w:rPr>
          <w:sz w:val="16"/>
        </w:rPr>
        <w:t xml:space="preserve"> working with the Departments </w:t>
      </w:r>
      <w:r>
        <w:rPr>
          <w:u w:val="single"/>
        </w:rPr>
        <w:t>of</w:t>
      </w:r>
      <w:r>
        <w:rPr>
          <w:sz w:val="16"/>
        </w:rPr>
        <w:t xml:space="preserve"> Defense and State, </w:t>
      </w:r>
      <w:r>
        <w:rPr>
          <w:u w:val="single"/>
        </w:rPr>
        <w:t xml:space="preserve">is continuing to </w:t>
      </w:r>
      <w:r>
        <w:rPr>
          <w:b/>
          <w:u w:val="single"/>
        </w:rPr>
        <w:t>ensure</w:t>
      </w:r>
      <w:r>
        <w:rPr>
          <w:sz w:val="16"/>
        </w:rPr>
        <w:t xml:space="preserve"> that</w:t>
      </w:r>
      <w:r>
        <w:rPr>
          <w:u w:val="single"/>
        </w:rPr>
        <w:t xml:space="preserve"> </w:t>
      </w:r>
      <w:r>
        <w:rPr>
          <w:highlight w:val="cyan"/>
          <w:u w:val="single"/>
        </w:rPr>
        <w:t xml:space="preserve">appropriate regulatory oversight </w:t>
      </w:r>
      <w:r>
        <w:rPr>
          <w:u w:val="single"/>
        </w:rPr>
        <w:t xml:space="preserve">will be </w:t>
      </w:r>
      <w:r>
        <w:rPr>
          <w:b/>
          <w:u w:val="single"/>
        </w:rPr>
        <w:t>exercised over</w:t>
      </w:r>
      <w:r>
        <w:rPr>
          <w:u w:val="single"/>
        </w:rPr>
        <w:t xml:space="preserve"> </w:t>
      </w:r>
      <w:r>
        <w:rPr>
          <w:b/>
          <w:highlight w:val="cyan"/>
          <w:u w:val="single"/>
        </w:rPr>
        <w:t>exports, reexports,</w:t>
      </w:r>
      <w:r>
        <w:rPr>
          <w:highlight w:val="cyan"/>
          <w:u w:val="single"/>
        </w:rPr>
        <w:t xml:space="preserve"> and</w:t>
      </w:r>
      <w:r>
        <w:rPr>
          <w:u w:val="single"/>
        </w:rPr>
        <w:t xml:space="preserve"> transfers (in- </w:t>
      </w:r>
      <w:r>
        <w:rPr>
          <w:highlight w:val="cyan"/>
          <w:u w:val="single"/>
        </w:rPr>
        <w:t>country)</w:t>
      </w:r>
      <w:r>
        <w:rPr>
          <w:u w:val="single"/>
        </w:rPr>
        <w:t xml:space="preserve"> of these </w:t>
      </w:r>
      <w:r>
        <w:rPr>
          <w:highlight w:val="cyan"/>
          <w:u w:val="single"/>
        </w:rPr>
        <w:t>items</w:t>
      </w:r>
      <w:r>
        <w:rPr>
          <w:sz w:val="16"/>
        </w:rPr>
        <w:t xml:space="preserve"> while reducing the procedural burdens and costs of export compliance on the U.S. firearms industry and allowing the U.S. Government to make better use </w:t>
      </w:r>
      <w:r>
        <w:rPr>
          <w:u w:val="single"/>
        </w:rPr>
        <w:t>of its export control resources.</w:t>
      </w:r>
    </w:p>
    <w:p>
      <w:pPr>
        <w:pStyle w:val="Analytic"/>
      </w:pPr>
      <w:r>
        <w:t xml:space="preserve">3. </w:t>
      </w:r>
      <w:r>
        <w:rPr>
          <w:u w:val="single"/>
        </w:rPr>
        <w:t>Visibility</w:t>
      </w:r>
      <w:r>
        <w:t xml:space="preserve">---and the list can’t move </w:t>
      </w:r>
      <w:r>
        <w:rPr>
          <w:u w:val="single"/>
        </w:rPr>
        <w:t>quietly</w:t>
      </w:r>
      <w:r>
        <w:t xml:space="preserve">. Congress gets </w:t>
      </w:r>
      <w:r>
        <w:rPr>
          <w:u w:val="single"/>
        </w:rPr>
        <w:t>thirty days</w:t>
      </w:r>
      <w:r>
        <w:t xml:space="preserve"> and a written description.</w:t>
      </w:r>
    </w:p>
    <w:p>
      <w:pPr>
        <w:pStyle w:val="Heading4"/>
      </w:pPr>
      <w:r>
        <w:t xml:space="preserve">Delisting is </w:t>
      </w:r>
      <w:r>
        <w:rPr>
          <w:u w:val="single"/>
        </w:rPr>
        <w:t>notified</w:t>
      </w:r>
      <w:r>
        <w:t xml:space="preserve">, in advance, with the replacement controls </w:t>
      </w:r>
      <w:r>
        <w:rPr>
          <w:u w:val="single"/>
        </w:rPr>
        <w:t>spelled out</w:t>
      </w:r>
      <w:r>
        <w:t>.</w:t>
      </w:r>
    </w:p>
    <w:p>
      <w:pPr>
        <w:pStyle w:val="Style13ptBold"/>
      </w:pPr>
      <w:r>
        <w:rPr>
          <w:b/>
        </w:rPr>
        <w:t>AECA 38</w:t>
      </w:r>
      <w:r>
        <w:t xml:space="preserve"> — United States Congress. June 30, 1976. Section 38 of the Arms Export Control Act, the authority every U.S. arms export licence issues under. Office of the Law Revision Counsel, “22 U.S. Code §2778---Control of arms exports and imports,” https://uscode.house.gov/view.xhtml?req=granuleid:USC-prelim-title22-section2778&amp;num=0&amp;edition=prelim Clopus</w:t>
      </w:r>
    </w:p>
    <w:p>
      <w:pPr/>
      <w:r>
        <w:rPr>
          <w:sz w:val="16"/>
        </w:rPr>
        <w:t xml:space="preserve">(1) The President shall periodically review the </w:t>
      </w:r>
      <w:r>
        <w:rPr>
          <w:u w:val="single"/>
        </w:rPr>
        <w:t xml:space="preserve">items on the </w:t>
      </w:r>
      <w:r>
        <w:rPr>
          <w:b/>
          <w:u w:val="single"/>
        </w:rPr>
        <w:t>United</w:t>
      </w:r>
      <w:r>
        <w:rPr>
          <w:u w:val="single"/>
        </w:rPr>
        <w:t xml:space="preserve"> States Munitions</w:t>
      </w:r>
      <w:r>
        <w:rPr>
          <w:sz w:val="16"/>
        </w:rPr>
        <w:t xml:space="preserve"> List to determine what items, if any, no </w:t>
      </w:r>
      <w:r>
        <w:rPr>
          <w:u w:val="single"/>
        </w:rPr>
        <w:t>longer warrant export controls under this section. The</w:t>
      </w:r>
      <w:r>
        <w:rPr>
          <w:sz w:val="16"/>
        </w:rPr>
        <w:t xml:space="preserve"> </w:t>
      </w:r>
      <w:r>
        <w:rPr>
          <w:u w:val="single"/>
        </w:rPr>
        <w:t>results of such reviews</w:t>
      </w:r>
      <w:r>
        <w:rPr>
          <w:sz w:val="16"/>
        </w:rPr>
        <w:t xml:space="preserve"> shall be reported to the Speaker of the House of Representatives, the Committee on Foreign Affairs of the House of Representatives, and to the Committee on Foreign Relations and the Committee on Banking, Housing, and Urban Affairs of the Senate. </w:t>
      </w:r>
      <w:r>
        <w:rPr>
          <w:u w:val="single"/>
        </w:rPr>
        <w:t xml:space="preserve">The </w:t>
      </w:r>
      <w:r>
        <w:rPr>
          <w:highlight w:val="cyan"/>
          <w:u w:val="single"/>
        </w:rPr>
        <w:t xml:space="preserve">President may not remove </w:t>
      </w:r>
      <w:r>
        <w:rPr>
          <w:u w:val="single"/>
        </w:rPr>
        <w:t xml:space="preserve">any item from the </w:t>
      </w:r>
      <w:r>
        <w:rPr>
          <w:b/>
          <w:highlight w:val="cyan"/>
          <w:u w:val="single"/>
        </w:rPr>
        <w:t>Munitions List</w:t>
      </w:r>
      <w:r>
        <w:rPr>
          <w:highlight w:val="cyan"/>
          <w:u w:val="single"/>
        </w:rPr>
        <w:t xml:space="preserve"> until 30 days</w:t>
      </w:r>
      <w:r>
        <w:rPr>
          <w:u w:val="single"/>
        </w:rPr>
        <w:t xml:space="preserve"> after the date on</w:t>
      </w:r>
      <w:r>
        <w:rPr>
          <w:sz w:val="16"/>
        </w:rPr>
        <w:t xml:space="preserve"> which</w:t>
      </w:r>
      <w:r>
        <w:rPr>
          <w:u w:val="single"/>
        </w:rPr>
        <w:t xml:space="preserve"> the President has </w:t>
      </w:r>
      <w:r>
        <w:rPr>
          <w:highlight w:val="cyan"/>
          <w:u w:val="single"/>
        </w:rPr>
        <w:t xml:space="preserve">provided notice of the </w:t>
      </w:r>
      <w:r>
        <w:rPr>
          <w:b/>
          <w:highlight w:val="cyan"/>
          <w:u w:val="single"/>
        </w:rPr>
        <w:t>proposed</w:t>
      </w:r>
      <w:r>
        <w:rPr>
          <w:highlight w:val="cyan"/>
          <w:u w:val="single"/>
        </w:rPr>
        <w:t xml:space="preserve"> removal to the Committee</w:t>
      </w:r>
      <w:r>
        <w:rPr>
          <w:u w:val="single"/>
        </w:rPr>
        <w:t xml:space="preserve"> on International Relations</w:t>
      </w:r>
      <w:r>
        <w:rPr>
          <w:sz w:val="16"/>
        </w:rPr>
        <w:t xml:space="preserve"> of</w:t>
      </w:r>
      <w:r>
        <w:rPr>
          <w:u w:val="single"/>
        </w:rPr>
        <w:t xml:space="preserve"> the House of </w:t>
      </w:r>
      <w:r>
        <w:rPr>
          <w:b/>
          <w:u w:val="single"/>
        </w:rPr>
        <w:t>Representatives and</w:t>
      </w:r>
      <w:r>
        <w:rPr>
          <w:sz w:val="16"/>
        </w:rPr>
        <w:t xml:space="preserve"> to the</w:t>
      </w:r>
      <w:r>
        <w:rPr>
          <w:u w:val="single"/>
        </w:rPr>
        <w:t xml:space="preserve"> Committee on Foreign Relations of the Senate</w:t>
      </w:r>
      <w:r>
        <w:rPr>
          <w:sz w:val="16"/>
        </w:rPr>
        <w:t xml:space="preserve"> in accordance with the procedures applicable to reprogramming notifications under section 2394–1(a) of this title . </w:t>
      </w:r>
      <w:r>
        <w:rPr>
          <w:u w:val="single"/>
        </w:rPr>
        <w:t xml:space="preserve">Such notice shall </w:t>
      </w:r>
      <w:r>
        <w:rPr>
          <w:highlight w:val="cyan"/>
          <w:u w:val="single"/>
        </w:rPr>
        <w:t>describe</w:t>
      </w:r>
      <w:r>
        <w:rPr>
          <w:u w:val="single"/>
        </w:rPr>
        <w:t xml:space="preserve"> the nature </w:t>
      </w:r>
      <w:r>
        <w:rPr>
          <w:highlight w:val="cyan"/>
          <w:u w:val="single"/>
        </w:rPr>
        <w:t xml:space="preserve">of </w:t>
      </w:r>
      <w:r>
        <w:rPr>
          <w:b/>
          <w:highlight w:val="cyan"/>
          <w:u w:val="single"/>
        </w:rPr>
        <w:t>any controls</w:t>
      </w:r>
      <w:r>
        <w:rPr>
          <w:highlight w:val="cyan"/>
          <w:u w:val="single"/>
        </w:rPr>
        <w:t xml:space="preserve"> to be imposed</w:t>
      </w:r>
      <w:r>
        <w:rPr>
          <w:u w:val="single"/>
        </w:rPr>
        <w:t xml:space="preserve"> on</w:t>
      </w:r>
      <w:r>
        <w:rPr>
          <w:sz w:val="16"/>
        </w:rPr>
        <w:t xml:space="preserve"> that item</w:t>
      </w:r>
      <w:r>
        <w:rPr>
          <w:u w:val="single"/>
        </w:rPr>
        <w:t xml:space="preserve"> </w:t>
      </w:r>
      <w:r>
        <w:rPr>
          <w:highlight w:val="cyan"/>
          <w:u w:val="single"/>
        </w:rPr>
        <w:t xml:space="preserve">under any other provision </w:t>
      </w:r>
      <w:r>
        <w:rPr>
          <w:u w:val="single"/>
        </w:rPr>
        <w:t>of law.</w:t>
      </w:r>
    </w:p>
    <w:p>
      <w:pPr>
        <w:pStyle w:val="Heading3"/>
      </w:pPr>
      <w:r>
        <w:t>Circumvention---AT: Motive---1AR</w:t>
      </w:r>
    </w:p>
    <w:p>
      <w:pPr>
        <w:pStyle w:val="Analytic"/>
      </w:pPr>
      <w:r>
        <w:t xml:space="preserve">Motive is not </w:t>
      </w:r>
      <w:r>
        <w:rPr>
          <w:u w:val="single"/>
        </w:rPr>
        <w:t>mechanism</w:t>
      </w:r>
      <w:r>
        <w:t>:</w:t>
      </w:r>
    </w:p>
    <w:p>
      <w:pPr>
        <w:pStyle w:val="Analytic"/>
      </w:pPr>
      <w:r>
        <w:t xml:space="preserve">1. </w:t>
      </w:r>
      <w:r>
        <w:rPr>
          <w:u w:val="single"/>
        </w:rPr>
        <w:t>Stage</w:t>
      </w:r>
      <w:r>
        <w:t xml:space="preserve">---lobbying explains why the plan is </w:t>
      </w:r>
      <w:r>
        <w:rPr>
          <w:u w:val="single"/>
        </w:rPr>
        <w:t>hard to pass</w:t>
      </w:r>
      <w:r>
        <w:t xml:space="preserve">. Fiat is </w:t>
      </w:r>
      <w:r>
        <w:rPr>
          <w:u w:val="single"/>
        </w:rPr>
        <w:t>about passage</w:t>
      </w:r>
      <w:r>
        <w:t>.</w:t>
      </w:r>
    </w:p>
    <w:p>
      <w:pPr>
        <w:pStyle w:val="Analytic"/>
      </w:pPr>
      <w:r>
        <w:t xml:space="preserve">2. </w:t>
      </w:r>
      <w:r>
        <w:rPr>
          <w:u w:val="single"/>
        </w:rPr>
        <w:t>Test</w:t>
      </w:r>
      <w:r>
        <w:t xml:space="preserve">---it </w:t>
      </w:r>
      <w:r>
        <w:rPr>
          <w:u w:val="single"/>
        </w:rPr>
        <w:t>loses</w:t>
      </w:r>
      <w:r>
        <w:t xml:space="preserve"> when the executive decides. Washington ate the industrial cost and </w:t>
      </w:r>
      <w:r>
        <w:rPr>
          <w:u w:val="single"/>
        </w:rPr>
        <w:t>still</w:t>
      </w:r>
      <w:r>
        <w:t xml:space="preserve"> cut the buyer off.</w:t>
      </w:r>
    </w:p>
    <w:p>
      <w:pPr>
        <w:pStyle w:val="Heading4"/>
      </w:pPr>
      <w:r>
        <w:t xml:space="preserve">The prime contractor’s own supply chain took the hit---the transfer </w:t>
      </w:r>
      <w:r>
        <w:rPr>
          <w:u w:val="single"/>
        </w:rPr>
        <w:t>stopped anyway</w:t>
      </w:r>
      <w:r>
        <w:t>.</w:t>
      </w:r>
    </w:p>
    <w:p>
      <w:pPr>
        <w:pStyle w:val="Style13ptBold"/>
      </w:pPr>
      <w:r>
        <w:rPr>
          <w:b/>
        </w:rPr>
        <w:t>Mehta 19</w:t>
      </w:r>
      <w:r>
        <w:t xml:space="preserve"> — Aaron Mehta. July 17. Deputy editor and senior Pentagon correspondent for Defense News, reporting from the on-camera Pentagon briefing. Defense News, “Turkey officially kicked out of F-35 program, costing US half a billion dollars,” https://www.defensenews.com/air/2019/07/17/turkey-officially-kicked-out-of-f-35-program/ Clopus</w:t>
      </w:r>
    </w:p>
    <w:p>
      <w:pPr/>
      <w:r>
        <w:rPr>
          <w:sz w:val="16"/>
        </w:rPr>
        <w:t xml:space="preserve">WASHINGTON — </w:t>
      </w:r>
      <w:r>
        <w:rPr>
          <w:u w:val="single"/>
        </w:rPr>
        <w:t xml:space="preserve">The U.S. has </w:t>
      </w:r>
      <w:r>
        <w:rPr>
          <w:highlight w:val="cyan"/>
          <w:u w:val="single"/>
        </w:rPr>
        <w:t>removed Turkey from</w:t>
      </w:r>
      <w:r>
        <w:rPr>
          <w:u w:val="single"/>
        </w:rPr>
        <w:t xml:space="preserve"> the F-35 </w:t>
      </w:r>
      <w:r>
        <w:rPr>
          <w:highlight w:val="cyan"/>
          <w:u w:val="single"/>
        </w:rPr>
        <w:t>joint</w:t>
      </w:r>
      <w:r>
        <w:rPr>
          <w:u w:val="single"/>
        </w:rPr>
        <w:t xml:space="preserve"> strike fighter program,</w:t>
      </w:r>
      <w:r>
        <w:rPr>
          <w:sz w:val="16"/>
        </w:rPr>
        <w:t xml:space="preserve"> and Turkey</w:t>
      </w:r>
      <w:r>
        <w:rPr>
          <w:u w:val="single"/>
        </w:rPr>
        <w:t xml:space="preserve"> will </w:t>
      </w:r>
      <w:r>
        <w:rPr>
          <w:b/>
          <w:highlight w:val="cyan"/>
          <w:u w:val="single"/>
        </w:rPr>
        <w:t>lose its</w:t>
      </w:r>
      <w:r>
        <w:rPr>
          <w:highlight w:val="cyan"/>
          <w:u w:val="single"/>
        </w:rPr>
        <w:t xml:space="preserve"> production work </w:t>
      </w:r>
      <w:r>
        <w:rPr>
          <w:u w:val="single"/>
        </w:rPr>
        <w:t xml:space="preserve">on the jet by March </w:t>
      </w:r>
      <w:r>
        <w:rPr>
          <w:b/>
          <w:u w:val="single"/>
        </w:rPr>
        <w:t>2020</w:t>
      </w:r>
      <w:r>
        <w:rPr>
          <w:b/>
          <w:u w:val="single"/>
        </w:rPr>
        <w:t>, following</w:t>
      </w:r>
      <w:r>
        <w:rPr>
          <w:sz w:val="16"/>
        </w:rPr>
        <w:t xml:space="preserve"> its acceptance of </w:t>
      </w:r>
      <w:r>
        <w:rPr>
          <w:u w:val="single"/>
        </w:rPr>
        <w:t xml:space="preserve">the S-400 Russian-made air defense </w:t>
      </w:r>
      <w:r>
        <w:rPr>
          <w:b/>
          <w:u w:val="single"/>
        </w:rPr>
        <w:t>system</w:t>
      </w:r>
      <w:r>
        <w:rPr>
          <w:b/>
          <w:u w:val="single"/>
        </w:rPr>
        <w:t xml:space="preserve"> </w:t>
      </w:r>
      <w:r>
        <w:rPr>
          <w:b/>
          <w:u w:val="single"/>
        </w:rPr>
        <w:t>last</w:t>
      </w:r>
      <w:r>
        <w:rPr>
          <w:u w:val="single"/>
        </w:rPr>
        <w:t xml:space="preserve"> </w:t>
      </w:r>
      <w:r>
        <w:rPr>
          <w:b/>
          <w:u w:val="single"/>
        </w:rPr>
        <w:t>Friday</w:t>
      </w:r>
      <w:r>
        <w:rPr>
          <w:u w:val="single"/>
        </w:rPr>
        <w:t xml:space="preserve"> .</w:t>
      </w:r>
    </w:p>
    <w:p>
      <w:pPr/>
      <w:r>
        <w:rPr>
          <w:sz w:val="16"/>
        </w:rPr>
        <w:t xml:space="preserve">However, a top </w:t>
      </w:r>
      <w:r>
        <w:rPr>
          <w:b/>
          <w:u w:val="single"/>
        </w:rPr>
        <w:t>Pentagon official</w:t>
      </w:r>
      <w:r>
        <w:rPr>
          <w:sz w:val="16"/>
        </w:rPr>
        <w:t xml:space="preserve"> would not close the door on Turkey rejoining the program in some form, should it reverse the decision to buy the S-400.</w:t>
      </w:r>
    </w:p>
    <w:p>
      <w:pPr/>
      <w:r>
        <w:rPr>
          <w:sz w:val="16"/>
        </w:rPr>
        <w:t>The White House issued a statement Wednesday confirming the move, which Washington had threatened for months.</w:t>
      </w:r>
    </w:p>
    <w:p>
      <w:pPr/>
      <w:r>
        <w:rPr>
          <w:sz w:val="16"/>
        </w:rPr>
        <w:t xml:space="preserve">“Turkey’s decision to purchase Russian S-400 air defense systems renders its continued involvement with the F-35 impossible,” the White House statement </w:t>
      </w:r>
      <w:r>
        <w:rPr>
          <w:b/>
          <w:u w:val="single"/>
        </w:rPr>
        <w:t>read. “The</w:t>
      </w:r>
      <w:r>
        <w:rPr>
          <w:sz w:val="16"/>
        </w:rPr>
        <w:t xml:space="preserve"> F-35 cannot coexist with a Russian intelligence collection platform that will be used to learn about its advanced capabilities.”</w:t>
      </w:r>
    </w:p>
    <w:p>
      <w:pPr/>
      <w:r>
        <w:rPr>
          <w:sz w:val="16"/>
        </w:rPr>
        <w:t>“Turkey has been a longstanding and trusted partner and NATO Ally for over 65 years, but accepting the S-400 undermines the commitments all NATO Allies made to each other to move away from Russian systems," the statement continued.</w:t>
      </w:r>
    </w:p>
    <w:p>
      <w:pPr/>
      <w:r>
        <w:rPr>
          <w:sz w:val="16"/>
        </w:rPr>
        <w:t>Shortly after the statement was released, the Pentagon held a rare on-camera press conference to explain the process moving forward, with Undersecretary of Defense for Acquisition Ellen Lord and Deputy Undersecretary of Defense for Policy David Trachtenberg.</w:t>
      </w:r>
    </w:p>
    <w:p>
      <w:pPr/>
      <w:r>
        <w:rPr>
          <w:sz w:val="16"/>
        </w:rPr>
        <w:t>RELATED</w:t>
      </w:r>
    </w:p>
    <w:p>
      <w:pPr/>
      <w:r>
        <w:rPr>
          <w:sz w:val="16"/>
        </w:rPr>
        <w:t>Lawmakers say Trump is locked into Turkey sanctions Lawmakers say the law is very clear: Trump has no choice but to sanction its NATO ally. By Joe Gould and Aaron Mehta</w:t>
      </w:r>
    </w:p>
    <w:p>
      <w:pPr/>
      <w:r>
        <w:rPr>
          <w:sz w:val="16"/>
        </w:rPr>
        <w:t>“</w:t>
      </w:r>
      <w:r>
        <w:rPr>
          <w:u w:val="single"/>
        </w:rPr>
        <w:t xml:space="preserve">Turkey </w:t>
      </w:r>
      <w:r>
        <w:rPr>
          <w:highlight w:val="cyan"/>
          <w:u w:val="single"/>
        </w:rPr>
        <w:t xml:space="preserve">cannot field </w:t>
      </w:r>
      <w:r>
        <w:rPr>
          <w:u w:val="single"/>
        </w:rPr>
        <w:t xml:space="preserve">a </w:t>
      </w:r>
      <w:r>
        <w:rPr>
          <w:b/>
          <w:highlight w:val="cyan"/>
          <w:u w:val="single"/>
        </w:rPr>
        <w:t>Russia</w:t>
      </w:r>
      <w:r>
        <w:rPr>
          <w:b/>
          <w:u w:val="single"/>
        </w:rPr>
        <w:t>n intelligence</w:t>
      </w:r>
      <w:r>
        <w:rPr>
          <w:u w:val="single"/>
        </w:rPr>
        <w:t xml:space="preserve"> collection platform</w:t>
      </w:r>
      <w:r>
        <w:rPr>
          <w:sz w:val="16"/>
        </w:rPr>
        <w:t xml:space="preserve"> in</w:t>
      </w:r>
      <w:r>
        <w:rPr>
          <w:u w:val="single"/>
        </w:rPr>
        <w:t xml:space="preserve"> proximity to </w:t>
      </w:r>
      <w:r>
        <w:rPr>
          <w:highlight w:val="cyan"/>
          <w:u w:val="single"/>
        </w:rPr>
        <w:t>where</w:t>
      </w:r>
      <w:r>
        <w:rPr>
          <w:u w:val="single"/>
        </w:rPr>
        <w:t xml:space="preserve"> the F-35 </w:t>
      </w:r>
      <w:r>
        <w:rPr>
          <w:b/>
          <w:highlight w:val="cyan"/>
          <w:u w:val="single"/>
        </w:rPr>
        <w:t>program</w:t>
      </w:r>
      <w:r>
        <w:rPr>
          <w:highlight w:val="cyan"/>
          <w:u w:val="single"/>
        </w:rPr>
        <w:t xml:space="preserve"> </w:t>
      </w:r>
      <w:r>
        <w:rPr>
          <w:b/>
          <w:highlight w:val="cyan"/>
          <w:u w:val="single"/>
        </w:rPr>
        <w:t>makes repairs,</w:t>
      </w:r>
      <w:r>
        <w:rPr>
          <w:highlight w:val="cyan"/>
          <w:u w:val="single"/>
        </w:rPr>
        <w:t xml:space="preserve"> and</w:t>
      </w:r>
      <w:r>
        <w:rPr>
          <w:u w:val="single"/>
        </w:rPr>
        <w:t xml:space="preserve"> houses the F-35</w:t>
      </w:r>
      <w:r>
        <w:rPr>
          <w:sz w:val="16"/>
        </w:rPr>
        <w:t xml:space="preserve">,” Lord said. “Much of the F-35′s strength lies in its stealth capabilities, so the ability to detect those capabilities would jeopardize the long term security of the F-35 program. We seek </w:t>
      </w:r>
      <w:r>
        <w:rPr>
          <w:u w:val="single"/>
        </w:rPr>
        <w:t>only to protect the long term</w:t>
      </w:r>
      <w:r>
        <w:rPr>
          <w:sz w:val="16"/>
        </w:rPr>
        <w:t xml:space="preserve"> security of the F-35 program.”</w:t>
      </w:r>
    </w:p>
    <w:p>
      <w:pPr/>
      <w:r>
        <w:rPr>
          <w:sz w:val="16"/>
        </w:rPr>
        <w:t xml:space="preserve">Turkey, a partner in the F-35 program that helped </w:t>
      </w:r>
      <w:r>
        <w:rPr>
          <w:u w:val="single"/>
        </w:rPr>
        <w:t xml:space="preserve">fund the </w:t>
      </w:r>
      <w:r>
        <w:rPr>
          <w:highlight w:val="cyan"/>
          <w:u w:val="single"/>
        </w:rPr>
        <w:t>development</w:t>
      </w:r>
      <w:r>
        <w:rPr>
          <w:u w:val="single"/>
        </w:rPr>
        <w:t xml:space="preserve"> of the jet, </w:t>
      </w:r>
      <w:r>
        <w:rPr>
          <w:b/>
          <w:highlight w:val="cyan"/>
          <w:u w:val="single"/>
        </w:rPr>
        <w:t>planned</w:t>
      </w:r>
      <w:r>
        <w:rPr>
          <w:u w:val="single"/>
        </w:rPr>
        <w:t xml:space="preserve"> to</w:t>
      </w:r>
      <w:r>
        <w:rPr>
          <w:sz w:val="16"/>
        </w:rPr>
        <w:t xml:space="preserve"> buy 100 F-35As. Its first jet was </w:t>
      </w:r>
      <w:r>
        <w:rPr>
          <w:b/>
          <w:highlight w:val="cyan"/>
          <w:u w:val="single"/>
        </w:rPr>
        <w:t>rolled</w:t>
      </w:r>
      <w:r>
        <w:rPr>
          <w:b/>
          <w:u w:val="single"/>
        </w:rPr>
        <w:t xml:space="preserve"> out</w:t>
      </w:r>
      <w:r>
        <w:rPr>
          <w:u w:val="single"/>
        </w:rPr>
        <w:t xml:space="preserve"> in June 2018 in a </w:t>
      </w:r>
      <w:r>
        <w:rPr>
          <w:b/>
          <w:highlight w:val="cyan"/>
          <w:u w:val="single"/>
        </w:rPr>
        <w:t>festive</w:t>
      </w:r>
      <w:r>
        <w:rPr>
          <w:b/>
          <w:u w:val="single"/>
        </w:rPr>
        <w:t xml:space="preserve"> “delivery</w:t>
      </w:r>
      <w:r>
        <w:rPr>
          <w:sz w:val="16"/>
        </w:rPr>
        <w:t xml:space="preserve"> ceremony." </w:t>
      </w:r>
      <w:r>
        <w:rPr>
          <w:highlight w:val="cyan"/>
          <w:u w:val="single"/>
        </w:rPr>
        <w:t xml:space="preserve">Though </w:t>
      </w:r>
      <w:r>
        <w:rPr>
          <w:b/>
          <w:highlight w:val="cyan"/>
          <w:u w:val="single"/>
        </w:rPr>
        <w:t>Turkey formally</w:t>
      </w:r>
      <w:r>
        <w:rPr>
          <w:highlight w:val="cyan"/>
          <w:u w:val="single"/>
        </w:rPr>
        <w:t xml:space="preserve"> owns its jets, the</w:t>
      </w:r>
      <w:r>
        <w:rPr>
          <w:u w:val="single"/>
        </w:rPr>
        <w:t xml:space="preserve"> U.S. </w:t>
      </w:r>
      <w:r>
        <w:rPr>
          <w:highlight w:val="cyan"/>
          <w:u w:val="single"/>
        </w:rPr>
        <w:t>has</w:t>
      </w:r>
      <w:r>
        <w:rPr>
          <w:u w:val="single"/>
        </w:rPr>
        <w:t xml:space="preserve"> said it has the </w:t>
      </w:r>
      <w:r>
        <w:rPr>
          <w:highlight w:val="cyan"/>
          <w:u w:val="single"/>
        </w:rPr>
        <w:t>power to keep the planes</w:t>
      </w:r>
      <w:r>
        <w:rPr>
          <w:u w:val="single"/>
        </w:rPr>
        <w:t xml:space="preserve"> from </w:t>
      </w:r>
      <w:r>
        <w:rPr>
          <w:b/>
          <w:highlight w:val="cyan"/>
          <w:u w:val="single"/>
        </w:rPr>
        <w:t>moving</w:t>
      </w:r>
      <w:r>
        <w:rPr>
          <w:sz w:val="16"/>
        </w:rPr>
        <w:t xml:space="preserve"> to</w:t>
      </w:r>
      <w:r>
        <w:rPr>
          <w:u w:val="single"/>
        </w:rPr>
        <w:t xml:space="preserve"> </w:t>
      </w:r>
      <w:r>
        <w:rPr>
          <w:highlight w:val="cyan"/>
          <w:u w:val="single"/>
        </w:rPr>
        <w:t>Turkish</w:t>
      </w:r>
      <w:r>
        <w:rPr>
          <w:u w:val="single"/>
        </w:rPr>
        <w:t xml:space="preserve"> soil and intends</w:t>
      </w:r>
      <w:r>
        <w:rPr>
          <w:sz w:val="16"/>
        </w:rPr>
        <w:t xml:space="preserve"> to</w:t>
      </w:r>
      <w:r>
        <w:rPr>
          <w:u w:val="single"/>
        </w:rPr>
        <w:t xml:space="preserve"> keep all four existing Turkish jets </w:t>
      </w:r>
      <w:r>
        <w:rPr>
          <w:highlight w:val="cyan"/>
          <w:u w:val="single"/>
        </w:rPr>
        <w:t xml:space="preserve">from leaving the </w:t>
      </w:r>
      <w:r>
        <w:rPr>
          <w:b/>
          <w:highlight w:val="cyan"/>
          <w:u w:val="single"/>
        </w:rPr>
        <w:t>U</w:t>
      </w:r>
      <w:r>
        <w:rPr>
          <w:u w:val="single"/>
        </w:rPr>
        <w:t>.S.</w:t>
      </w:r>
    </w:p>
    <w:p>
      <w:pPr/>
      <w:r>
        <w:rPr>
          <w:sz w:val="16"/>
        </w:rPr>
        <w:t xml:space="preserve">Lord avoided saying that the door was shut on Turkey returning to the program should the S-400 be removed from its soil and repeatedly used the term “suspension” to characterize </w:t>
      </w:r>
      <w:r>
        <w:rPr>
          <w:u w:val="single"/>
        </w:rPr>
        <w:t>Turkey’s</w:t>
      </w:r>
      <w:r>
        <w:rPr>
          <w:sz w:val="16"/>
        </w:rPr>
        <w:t xml:space="preserve"> status in the F-35 program. When asked twice whether Turkey could be welcomed back if the situation changes, Lord did not give a direct answer one way or the other.</w:t>
      </w:r>
    </w:p>
    <w:p>
      <w:pPr/>
      <w:r>
        <w:rPr>
          <w:sz w:val="16"/>
        </w:rPr>
        <w:t>“At this point, the Turks have made a decision. We have said the F-35 and S-400 are incompatible. We will work forward at this point to unwind the relationship," she said.</w:t>
      </w:r>
    </w:p>
    <w:p>
      <w:pPr/>
      <w:r>
        <w:rPr>
          <w:sz w:val="16"/>
        </w:rPr>
        <w:t>All Turkish F-35 personnel have been informed they must leave the U.S. by July 31, including 20 individuals assigned to the Joint Program Office. Neither official would comment on if any of those individuals have requested asylum.</w:t>
      </w:r>
    </w:p>
    <w:p>
      <w:pPr/>
      <w:r>
        <w:rPr>
          <w:sz w:val="16"/>
        </w:rPr>
        <w:t xml:space="preserve">By March 2020, </w:t>
      </w:r>
      <w:r>
        <w:rPr>
          <w:b/>
          <w:highlight w:val="cyan"/>
          <w:u w:val="single"/>
        </w:rPr>
        <w:t>Turkey’s</w:t>
      </w:r>
      <w:r>
        <w:rPr>
          <w:highlight w:val="cyan"/>
          <w:u w:val="single"/>
        </w:rPr>
        <w:t xml:space="preserve"> </w:t>
      </w:r>
      <w:r>
        <w:rPr>
          <w:b/>
          <w:highlight w:val="cyan"/>
          <w:u w:val="single"/>
        </w:rPr>
        <w:t>industrial participation</w:t>
      </w:r>
      <w:r>
        <w:rPr>
          <w:highlight w:val="cyan"/>
          <w:u w:val="single"/>
        </w:rPr>
        <w:t xml:space="preserve"> </w:t>
      </w:r>
      <w:r>
        <w:rPr>
          <w:u w:val="single"/>
        </w:rPr>
        <w:t xml:space="preserve">in the F-35 </w:t>
      </w:r>
      <w:r>
        <w:rPr>
          <w:highlight w:val="cyan"/>
          <w:u w:val="single"/>
        </w:rPr>
        <w:t>program,</w:t>
      </w:r>
      <w:r>
        <w:rPr>
          <w:u w:val="single"/>
        </w:rPr>
        <w:t xml:space="preserve"> </w:t>
      </w:r>
      <w:r>
        <w:rPr>
          <w:b/>
          <w:u w:val="single"/>
        </w:rPr>
        <w:t>which includes</w:t>
      </w:r>
      <w:r>
        <w:rPr>
          <w:u w:val="single"/>
        </w:rPr>
        <w:t xml:space="preserve"> </w:t>
      </w:r>
      <w:r>
        <w:rPr>
          <w:highlight w:val="cyan"/>
          <w:u w:val="single"/>
        </w:rPr>
        <w:t>production on about 900 parts</w:t>
      </w:r>
      <w:r>
        <w:rPr>
          <w:u w:val="single"/>
        </w:rPr>
        <w:t xml:space="preserve"> for the stealthy fighter, will be </w:t>
      </w:r>
      <w:r>
        <w:rPr>
          <w:b/>
          <w:highlight w:val="cyan"/>
          <w:u w:val="single"/>
        </w:rPr>
        <w:t>“unwound."</w:t>
      </w:r>
      <w:r>
        <w:rPr>
          <w:b/>
          <w:u w:val="single"/>
        </w:rPr>
        <w:t xml:space="preserve"> </w:t>
      </w:r>
      <w:r>
        <w:rPr>
          <w:b/>
          <w:u w:val="single"/>
        </w:rPr>
        <w:t>Lord</w:t>
      </w:r>
      <w:r>
        <w:rPr>
          <w:u w:val="single"/>
        </w:rPr>
        <w:t xml:space="preserve"> said the projection is this will </w:t>
      </w:r>
      <w:r>
        <w:rPr>
          <w:highlight w:val="cyan"/>
          <w:u w:val="single"/>
        </w:rPr>
        <w:t xml:space="preserve">cost Turkey’s </w:t>
      </w:r>
      <w:r>
        <w:rPr>
          <w:b/>
          <w:highlight w:val="cyan"/>
          <w:u w:val="single"/>
        </w:rPr>
        <w:t>econ</w:t>
      </w:r>
      <w:r>
        <w:rPr>
          <w:b/>
          <w:u w:val="single"/>
        </w:rPr>
        <w:t xml:space="preserve">omy </w:t>
      </w:r>
      <w:r>
        <w:rPr>
          <w:b/>
          <w:highlight w:val="cyan"/>
          <w:u w:val="single"/>
        </w:rPr>
        <w:t>around</w:t>
      </w:r>
      <w:r>
        <w:rPr>
          <w:b/>
          <w:u w:val="single"/>
        </w:rPr>
        <w:t xml:space="preserve"> $9</w:t>
      </w:r>
      <w:r>
        <w:rPr>
          <w:u w:val="single"/>
        </w:rPr>
        <w:t xml:space="preserve"> </w:t>
      </w:r>
      <w:r>
        <w:rPr>
          <w:highlight w:val="cyan"/>
          <w:u w:val="single"/>
        </w:rPr>
        <w:t>billion</w:t>
      </w:r>
      <w:r>
        <w:rPr>
          <w:u w:val="single"/>
        </w:rPr>
        <w:t xml:space="preserve"> over the life of the program.</w:t>
      </w:r>
      <w:r>
        <w:rPr>
          <w:sz w:val="16"/>
        </w:rPr>
        <w:t xml:space="preserve"> American suppliers will initially fill </w:t>
      </w:r>
      <w:r>
        <w:rPr>
          <w:highlight w:val="cyan"/>
          <w:u w:val="single"/>
        </w:rPr>
        <w:t>those</w:t>
      </w:r>
      <w:r>
        <w:rPr>
          <w:u w:val="single"/>
        </w:rPr>
        <w:t xml:space="preserve"> production </w:t>
      </w:r>
      <w:r>
        <w:rPr>
          <w:highlight w:val="cyan"/>
          <w:u w:val="single"/>
        </w:rPr>
        <w:t>roles,</w:t>
      </w:r>
      <w:r>
        <w:rPr>
          <w:u w:val="single"/>
        </w:rPr>
        <w:t xml:space="preserve"> but</w:t>
      </w:r>
      <w:r>
        <w:rPr>
          <w:sz w:val="16"/>
        </w:rPr>
        <w:t xml:space="preserve"> the goal is to eventually </w:t>
      </w:r>
      <w:r>
        <w:rPr>
          <w:u w:val="single"/>
        </w:rPr>
        <w:t>farm some of it</w:t>
      </w:r>
      <w:r>
        <w:rPr>
          <w:sz w:val="16"/>
        </w:rPr>
        <w:t xml:space="preserve"> out to other </w:t>
      </w:r>
      <w:r>
        <w:rPr>
          <w:u w:val="single"/>
        </w:rPr>
        <w:t>partners.</w:t>
      </w:r>
    </w:p>
    <w:p>
      <w:pPr/>
      <w:r>
        <w:rPr>
          <w:sz w:val="16"/>
        </w:rPr>
        <w:t xml:space="preserve">Lord said the process will have “minimal” impacts on the larger F-35 </w:t>
      </w:r>
      <w:r>
        <w:rPr>
          <w:b/>
          <w:u w:val="single"/>
        </w:rPr>
        <w:t>program because</w:t>
      </w:r>
      <w:r>
        <w:rPr>
          <w:sz w:val="16"/>
        </w:rPr>
        <w:t xml:space="preserve"> of the planning that has </w:t>
      </w:r>
      <w:r>
        <w:rPr>
          <w:u w:val="single"/>
        </w:rPr>
        <w:t>already</w:t>
      </w:r>
      <w:r>
        <w:rPr>
          <w:sz w:val="16"/>
        </w:rPr>
        <w:t xml:space="preserve"> gone on for several months.</w:t>
      </w:r>
    </w:p>
    <w:p>
      <w:pPr/>
      <w:r>
        <w:rPr>
          <w:u w:val="single"/>
        </w:rPr>
        <w:t>To move the production from Turkey</w:t>
      </w:r>
      <w:r>
        <w:rPr>
          <w:sz w:val="16"/>
        </w:rPr>
        <w:t xml:space="preserve"> to the</w:t>
      </w:r>
      <w:r>
        <w:rPr>
          <w:u w:val="single"/>
        </w:rPr>
        <w:t xml:space="preserve"> U.S. will </w:t>
      </w:r>
      <w:r>
        <w:rPr>
          <w:highlight w:val="cyan"/>
          <w:u w:val="single"/>
        </w:rPr>
        <w:t>require</w:t>
      </w:r>
      <w:r>
        <w:rPr>
          <w:u w:val="single"/>
        </w:rPr>
        <w:t xml:space="preserve"> between $500-$600 </w:t>
      </w:r>
      <w:r>
        <w:rPr>
          <w:highlight w:val="cyan"/>
          <w:u w:val="single"/>
        </w:rPr>
        <w:t>million</w:t>
      </w:r>
      <w:r>
        <w:rPr>
          <w:sz w:val="16"/>
        </w:rPr>
        <w:t xml:space="preserve"> in</w:t>
      </w:r>
      <w:r>
        <w:rPr>
          <w:u w:val="single"/>
        </w:rPr>
        <w:t xml:space="preserve"> </w:t>
      </w:r>
      <w:r>
        <w:rPr>
          <w:b/>
          <w:highlight w:val="cyan"/>
          <w:u w:val="single"/>
        </w:rPr>
        <w:t>nonrecurring engineering costs</w:t>
      </w:r>
      <w:r>
        <w:rPr>
          <w:u w:val="single"/>
        </w:rPr>
        <w:t>, Lord said.</w:t>
      </w:r>
      <w:r>
        <w:rPr>
          <w:sz w:val="16"/>
        </w:rPr>
        <w:t xml:space="preserve"> </w:t>
      </w:r>
      <w:r>
        <w:rPr>
          <w:u w:val="single"/>
        </w:rPr>
        <w:t xml:space="preserve">Which partners, if any, </w:t>
      </w:r>
      <w:r>
        <w:rPr>
          <w:b/>
          <w:u w:val="single"/>
        </w:rPr>
        <w:t>would</w:t>
      </w:r>
      <w:r>
        <w:rPr>
          <w:u w:val="single"/>
        </w:rPr>
        <w:t xml:space="preserve"> be</w:t>
      </w:r>
      <w:r>
        <w:rPr>
          <w:sz w:val="16"/>
        </w:rPr>
        <w:t xml:space="preserve"> </w:t>
      </w:r>
      <w:r>
        <w:rPr>
          <w:b/>
          <w:u w:val="single"/>
        </w:rPr>
        <w:t>willing to</w:t>
      </w:r>
      <w:r>
        <w:rPr>
          <w:u w:val="single"/>
        </w:rPr>
        <w:t xml:space="preserve"> buy the </w:t>
      </w:r>
      <w:r>
        <w:rPr>
          <w:b/>
          <w:highlight w:val="cyan"/>
          <w:u w:val="single"/>
        </w:rPr>
        <w:t>F-35s</w:t>
      </w:r>
      <w:r>
        <w:rPr>
          <w:u w:val="single"/>
        </w:rPr>
        <w:t xml:space="preserve"> already</w:t>
      </w:r>
      <w:r>
        <w:rPr>
          <w:sz w:val="16"/>
        </w:rPr>
        <w:t xml:space="preserve"> in </w:t>
      </w:r>
      <w:r>
        <w:rPr>
          <w:u w:val="single"/>
        </w:rPr>
        <w:t>production for Turkey was</w:t>
      </w:r>
      <w:r>
        <w:rPr>
          <w:sz w:val="16"/>
        </w:rPr>
        <w:t xml:space="preserve"> </w:t>
      </w:r>
      <w:r>
        <w:rPr>
          <w:u w:val="single"/>
        </w:rPr>
        <w:t>still being worked out.</w:t>
      </w:r>
    </w:p>
    <w:p>
      <w:pPr>
        <w:pStyle w:val="Analytic"/>
      </w:pPr>
      <w:r>
        <w:t xml:space="preserve">3. </w:t>
      </w:r>
      <w:r>
        <w:rPr>
          <w:u w:val="single"/>
        </w:rPr>
        <w:t>Symmetry</w:t>
      </w:r>
      <w:r>
        <w:t xml:space="preserve">---if motive controlled outcomes there’d be </w:t>
      </w:r>
      <w:r>
        <w:rPr>
          <w:u w:val="single"/>
        </w:rPr>
        <w:t>no</w:t>
      </w:r>
      <w:r>
        <w:t xml:space="preserve"> denials at all. There are.</w:t>
      </w:r>
    </w:p>
    <w:p>
      <w:pPr>
        <w:pStyle w:val="Heading4"/>
      </w:pPr>
      <w:r>
        <w:t xml:space="preserve">Presidents </w:t>
      </w:r>
      <w:r>
        <w:rPr>
          <w:u w:val="single"/>
        </w:rPr>
        <w:t>do</w:t>
      </w:r>
      <w:r>
        <w:t xml:space="preserve"> pause munitions over civilian harm---the levers get </w:t>
      </w:r>
      <w:r>
        <w:rPr>
          <w:u w:val="single"/>
        </w:rPr>
        <w:t>used</w:t>
      </w:r>
      <w:r>
        <w:t>.</w:t>
      </w:r>
    </w:p>
    <w:p>
      <w:pPr>
        <w:pStyle w:val="Style13ptBold"/>
      </w:pPr>
      <w:r>
        <w:rPr>
          <w:b/>
        </w:rPr>
        <w:t>CRS 24</w:t>
      </w:r>
      <w:r>
        <w:t xml:space="preserve"> — Congressional Research Service. May 14. Nonpartisan research arm of the Library of Congress, writing for Members handling this exact question. Congressional Research Service, “U.S. Review of an Arms Sale to Israel: Issues for Congress,” IN12359, https://www.congress.gov/crs_external_products/IN/HTML/IN12359.html Clopus</w:t>
      </w:r>
    </w:p>
    <w:p>
      <w:pPr/>
      <w:r>
        <w:rPr>
          <w:sz w:val="16"/>
        </w:rPr>
        <w:t xml:space="preserve">In May 2024, U.S. officials confirmed reports that the Biden </w:t>
      </w:r>
      <w:r>
        <w:rPr>
          <w:u w:val="single"/>
        </w:rPr>
        <w:t>Administration</w:t>
      </w:r>
      <w:r>
        <w:rPr>
          <w:sz w:val="16"/>
        </w:rPr>
        <w:t xml:space="preserve"> is "reviewing some near-term security assistance" for Israel and </w:t>
      </w:r>
      <w:r>
        <w:rPr>
          <w:u w:val="single"/>
        </w:rPr>
        <w:t xml:space="preserve">has </w:t>
      </w:r>
      <w:r>
        <w:rPr>
          <w:b/>
          <w:highlight w:val="cyan"/>
          <w:u w:val="single"/>
        </w:rPr>
        <w:t>paused a shipment</w:t>
      </w:r>
      <w:r>
        <w:rPr>
          <w:u w:val="single"/>
        </w:rPr>
        <w:t xml:space="preserve"> of 2,000-pound </w:t>
      </w:r>
      <w:r>
        <w:rPr>
          <w:highlight w:val="cyan"/>
          <w:u w:val="single"/>
        </w:rPr>
        <w:t>bombs</w:t>
      </w:r>
      <w:r>
        <w:rPr>
          <w:sz w:val="16"/>
        </w:rPr>
        <w:t xml:space="preserve"> and</w:t>
      </w:r>
      <w:r>
        <w:rPr>
          <w:u w:val="single"/>
        </w:rPr>
        <w:t xml:space="preserve"> 500-pound bombs based on </w:t>
      </w:r>
      <w:r>
        <w:rPr>
          <w:highlight w:val="cyan"/>
          <w:u w:val="single"/>
        </w:rPr>
        <w:t>concern</w:t>
      </w:r>
      <w:r>
        <w:rPr>
          <w:u w:val="single"/>
        </w:rPr>
        <w:t xml:space="preserve"> about </w:t>
      </w:r>
      <w:r>
        <w:rPr>
          <w:highlight w:val="cyan"/>
          <w:u w:val="single"/>
        </w:rPr>
        <w:t xml:space="preserve">their </w:t>
      </w:r>
      <w:r>
        <w:rPr>
          <w:b/>
          <w:highlight w:val="cyan"/>
          <w:u w:val="single"/>
        </w:rPr>
        <w:t>potential use</w:t>
      </w:r>
      <w:r>
        <w:rPr>
          <w:highlight w:val="cyan"/>
          <w:u w:val="single"/>
        </w:rPr>
        <w:t xml:space="preserve"> in</w:t>
      </w:r>
      <w:r>
        <w:rPr>
          <w:u w:val="single"/>
        </w:rPr>
        <w:t xml:space="preserve"> the city </w:t>
      </w:r>
      <w:r>
        <w:rPr>
          <w:highlight w:val="cyan"/>
          <w:u w:val="single"/>
        </w:rPr>
        <w:t>of</w:t>
      </w:r>
      <w:r>
        <w:rPr>
          <w:u w:val="single"/>
        </w:rPr>
        <w:t xml:space="preserve"> Rafah</w:t>
      </w:r>
      <w:r>
        <w:rPr>
          <w:sz w:val="16"/>
        </w:rPr>
        <w:t xml:space="preserve">, Gaza. The Administration's action comes after inconclusive Israel-Hamas cease-fire negotiations and the subsequent launch of Israeli air and ground operations near </w:t>
      </w:r>
      <w:r>
        <w:rPr>
          <w:u w:val="single"/>
        </w:rPr>
        <w:t xml:space="preserve">Rafah, where an </w:t>
      </w:r>
      <w:r>
        <w:rPr>
          <w:b/>
          <w:u w:val="single"/>
        </w:rPr>
        <w:t>estimated 1.4</w:t>
      </w:r>
      <w:r>
        <w:rPr>
          <w:u w:val="single"/>
        </w:rPr>
        <w:t xml:space="preserve"> million Gazans have</w:t>
      </w:r>
      <w:r>
        <w:rPr>
          <w:sz w:val="16"/>
        </w:rPr>
        <w:t xml:space="preserve"> gathered, including 1.1 million people displaced by fighting elsewhere in the Gaza Strip. For weeks, U.S. officials reportedly had warned Israel not </w:t>
      </w:r>
      <w:r>
        <w:rPr>
          <w:u w:val="single"/>
        </w:rPr>
        <w:t>to proceed with major military</w:t>
      </w:r>
      <w:r>
        <w:rPr>
          <w:sz w:val="16"/>
        </w:rPr>
        <w:t xml:space="preserve"> operations in Rafah without adequately planning for civilian safety and welfare. President Joe Biden said on May 8 </w:t>
      </w:r>
      <w:r>
        <w:rPr>
          <w:u w:val="single"/>
        </w:rPr>
        <w:t>that he had "made it</w:t>
      </w:r>
      <w:r>
        <w:rPr>
          <w:sz w:val="16"/>
        </w:rPr>
        <w:t xml:space="preserve"> clear to Bibi [Prime Minister Benjamin Netanyahu] and the war cabinet, </w:t>
      </w:r>
      <w:r>
        <w:rPr>
          <w:u w:val="single"/>
        </w:rPr>
        <w:t xml:space="preserve">they're </w:t>
      </w:r>
      <w:r>
        <w:rPr>
          <w:highlight w:val="cyan"/>
          <w:u w:val="single"/>
        </w:rPr>
        <w:t>not going to get our support</w:t>
      </w:r>
      <w:r>
        <w:rPr>
          <w:sz w:val="16"/>
        </w:rPr>
        <w:t>, if</w:t>
      </w:r>
      <w:r>
        <w:rPr>
          <w:u w:val="single"/>
        </w:rPr>
        <w:t xml:space="preserve"> </w:t>
      </w:r>
      <w:r>
        <w:rPr>
          <w:highlight w:val="cyan"/>
          <w:u w:val="single"/>
        </w:rPr>
        <w:t>in</w:t>
      </w:r>
      <w:r>
        <w:rPr>
          <w:u w:val="single"/>
        </w:rPr>
        <w:t xml:space="preserve"> fact they </w:t>
      </w:r>
      <w:r>
        <w:rPr>
          <w:b/>
          <w:highlight w:val="cyan"/>
          <w:u w:val="single"/>
        </w:rPr>
        <w:t>go</w:t>
      </w:r>
      <w:r>
        <w:rPr>
          <w:highlight w:val="cyan"/>
          <w:u w:val="single"/>
        </w:rPr>
        <w:t xml:space="preserve"> on these population centers</w:t>
      </w:r>
      <w:r>
        <w:rPr>
          <w:u w:val="single"/>
        </w:rPr>
        <w:t>.</w:t>
      </w:r>
      <w:r>
        <w:rPr>
          <w:sz w:val="16"/>
        </w:rPr>
        <w:t>" He also said, "</w:t>
      </w:r>
      <w:r>
        <w:rPr>
          <w:u w:val="single"/>
        </w:rPr>
        <w:t xml:space="preserve">We're not </w:t>
      </w:r>
      <w:r>
        <w:rPr>
          <w:b/>
          <w:u w:val="single"/>
        </w:rPr>
        <w:t>walking away</w:t>
      </w:r>
      <w:r>
        <w:rPr>
          <w:u w:val="single"/>
        </w:rPr>
        <w:t xml:space="preserve"> from Israel's security; </w:t>
      </w:r>
      <w:r>
        <w:rPr>
          <w:b/>
          <w:u w:val="single"/>
        </w:rPr>
        <w:t>we're</w:t>
      </w:r>
      <w:r>
        <w:rPr>
          <w:u w:val="single"/>
        </w:rPr>
        <w:t xml:space="preserve"> </w:t>
      </w:r>
      <w:r>
        <w:rPr>
          <w:b/>
          <w:highlight w:val="cyan"/>
          <w:u w:val="single"/>
        </w:rPr>
        <w:t>walking away</w:t>
      </w:r>
      <w:r>
        <w:rPr>
          <w:b/>
          <w:u w:val="single"/>
        </w:rPr>
        <w:t xml:space="preserve"> from</w:t>
      </w:r>
      <w:r>
        <w:rPr>
          <w:u w:val="single"/>
        </w:rPr>
        <w:t xml:space="preserve"> Israel's </w:t>
      </w:r>
      <w:r>
        <w:rPr>
          <w:highlight w:val="cyan"/>
          <w:u w:val="single"/>
        </w:rPr>
        <w:t>ability to wage war in</w:t>
      </w:r>
      <w:r>
        <w:rPr>
          <w:u w:val="single"/>
        </w:rPr>
        <w:t xml:space="preserve"> those areas.</w:t>
      </w:r>
      <w:r>
        <w:rPr>
          <w:sz w:val="16"/>
        </w:rPr>
        <w:t>"</w:t>
      </w:r>
    </w:p>
    <w:p>
      <w:pPr/>
      <w:r>
        <w:rPr>
          <w:sz w:val="16"/>
        </w:rPr>
        <w:t xml:space="preserve">Two days later, the Administration released its report to Congress under </w:t>
      </w:r>
      <w:r>
        <w:rPr>
          <w:b/>
          <w:u w:val="single"/>
        </w:rPr>
        <w:t>Section 2</w:t>
      </w:r>
      <w:r>
        <w:rPr>
          <w:sz w:val="16"/>
        </w:rPr>
        <w:t xml:space="preserve"> of the National Security Memorandum-20 (NSM-20). The report concluded that "given Israel's significant reliance on U.S.-made defense articles, it is reasonable to assess that defense articles covered under NSM-20 have been used by Israeli security forces since October 7 in instances inconsistent with its IHL [International Humanitarian Law] obligations or with established best practices for mitigating civilian harm."</w:t>
      </w:r>
    </w:p>
    <w:p>
      <w:pPr/>
      <w:r>
        <w:rPr>
          <w:sz w:val="16"/>
        </w:rPr>
        <w:t xml:space="preserve">Congress appears divided over the President's weapons pause, with some lawmakers agreeing with the President's decision and others decrying it for what they call its effect on the "timely delivery of security assistance to Israel." Opponents of the pause in the House have </w:t>
      </w:r>
      <w:r>
        <w:rPr>
          <w:b/>
          <w:u w:val="single"/>
        </w:rPr>
        <w:t>reportedly planned</w:t>
      </w:r>
      <w:r>
        <w:rPr>
          <w:sz w:val="16"/>
        </w:rPr>
        <w:t xml:space="preserve"> a floor vote on the Israel Security Assistance Support Act (ISASA – see below).</w:t>
      </w:r>
    </w:p>
    <w:p>
      <w:pPr/>
      <w:r>
        <w:rPr>
          <w:sz w:val="16"/>
        </w:rPr>
        <w:t>Issues for Congress</w:t>
      </w:r>
    </w:p>
    <w:p>
      <w:pPr/>
      <w:r>
        <w:rPr>
          <w:sz w:val="16"/>
        </w:rPr>
        <w:t>Presidential Authority to Pause U.S. Weapons Sales</w:t>
      </w:r>
    </w:p>
    <w:p>
      <w:pPr/>
      <w:r>
        <w:rPr>
          <w:highlight w:val="cyan"/>
          <w:u w:val="single"/>
        </w:rPr>
        <w:t>The</w:t>
      </w:r>
      <w:r>
        <w:rPr>
          <w:u w:val="single"/>
        </w:rPr>
        <w:t xml:space="preserve"> President has a number of</w:t>
      </w:r>
      <w:r>
        <w:rPr>
          <w:highlight w:val="cyan"/>
          <w:u w:val="single"/>
        </w:rPr>
        <w:t xml:space="preserve"> </w:t>
      </w:r>
      <w:r>
        <w:rPr>
          <w:b/>
          <w:highlight w:val="cyan"/>
          <w:u w:val="single"/>
        </w:rPr>
        <w:t>mechanisms</w:t>
      </w:r>
      <w:r>
        <w:rPr>
          <w:b/>
          <w:u w:val="single"/>
        </w:rPr>
        <w:t xml:space="preserve"> to </w:t>
      </w:r>
      <w:r>
        <w:rPr>
          <w:b/>
          <w:highlight w:val="cyan"/>
          <w:u w:val="single"/>
        </w:rPr>
        <w:t>alter</w:t>
      </w:r>
      <w:r>
        <w:rPr>
          <w:u w:val="single"/>
        </w:rPr>
        <w:t xml:space="preserve"> or </w:t>
      </w:r>
      <w:r>
        <w:rPr>
          <w:highlight w:val="cyan"/>
          <w:u w:val="single"/>
        </w:rPr>
        <w:t>end the sales</w:t>
      </w:r>
      <w:r>
        <w:rPr>
          <w:sz w:val="16"/>
        </w:rPr>
        <w:t xml:space="preserve"> of U.S.-origin defense articles. The Arms Export Control Act (AECA) and the Foreign Assistance Act of 1961 establish the statutory foundations governing Foreign Military Sales </w:t>
      </w:r>
      <w:r>
        <w:rPr>
          <w:u w:val="single"/>
        </w:rPr>
        <w:t xml:space="preserve">(FMS) and </w:t>
      </w:r>
      <w:r>
        <w:rPr>
          <w:b/>
          <w:u w:val="single"/>
        </w:rPr>
        <w:t>Direct</w:t>
      </w:r>
      <w:r>
        <w:rPr>
          <w:u w:val="single"/>
        </w:rPr>
        <w:t xml:space="preserve"> Commercial Sales</w:t>
      </w:r>
      <w:r>
        <w:rPr>
          <w:sz w:val="16"/>
        </w:rPr>
        <w:t xml:space="preserve"> (DCS) to foreign governments. </w:t>
      </w:r>
      <w:r>
        <w:rPr>
          <w:u w:val="single"/>
        </w:rPr>
        <w:t xml:space="preserve">The AECA </w:t>
      </w:r>
      <w:r>
        <w:rPr>
          <w:highlight w:val="cyan"/>
          <w:u w:val="single"/>
        </w:rPr>
        <w:t>prohibit</w:t>
      </w:r>
      <w:r>
        <w:rPr>
          <w:u w:val="single"/>
        </w:rPr>
        <w:t xml:space="preserve">s the </w:t>
      </w:r>
      <w:r>
        <w:rPr>
          <w:highlight w:val="cyan"/>
          <w:u w:val="single"/>
        </w:rPr>
        <w:t>sale or delivery</w:t>
      </w:r>
      <w:r>
        <w:rPr>
          <w:sz w:val="16"/>
        </w:rPr>
        <w:t xml:space="preserve"> of U.S.-origin defense articles </w:t>
      </w:r>
      <w:r>
        <w:rPr>
          <w:u w:val="single"/>
        </w:rPr>
        <w:t xml:space="preserve">if the </w:t>
      </w:r>
      <w:r>
        <w:rPr>
          <w:highlight w:val="cyan"/>
          <w:u w:val="single"/>
        </w:rPr>
        <w:t>President finds</w:t>
      </w:r>
      <w:r>
        <w:rPr>
          <w:sz w:val="16"/>
        </w:rPr>
        <w:t xml:space="preserve"> that a </w:t>
      </w:r>
      <w:r>
        <w:rPr>
          <w:u w:val="single"/>
        </w:rPr>
        <w:t>recipient</w:t>
      </w:r>
      <w:r>
        <w:rPr>
          <w:sz w:val="16"/>
        </w:rPr>
        <w:t xml:space="preserve"> country has </w:t>
      </w:r>
      <w:r>
        <w:rPr>
          <w:u w:val="single"/>
        </w:rPr>
        <w:t xml:space="preserve">used such articles for </w:t>
      </w:r>
      <w:r>
        <w:rPr>
          <w:b/>
          <w:highlight w:val="cyan"/>
          <w:u w:val="single"/>
        </w:rPr>
        <w:t>unauthorized</w:t>
      </w:r>
      <w:r>
        <w:rPr>
          <w:b/>
          <w:u w:val="single"/>
        </w:rPr>
        <w:t xml:space="preserve"> purposes</w:t>
      </w:r>
      <w:r>
        <w:rPr>
          <w:sz w:val="16"/>
        </w:rPr>
        <w:t xml:space="preserve">. The AECA also stipulates that such countries would, absent a presidential waiver, be </w:t>
      </w:r>
      <w:r>
        <w:rPr>
          <w:highlight w:val="cyan"/>
          <w:u w:val="single"/>
        </w:rPr>
        <w:t>ineligible for</w:t>
      </w:r>
      <w:r>
        <w:rPr>
          <w:u w:val="single"/>
        </w:rPr>
        <w:t xml:space="preserve"> future </w:t>
      </w:r>
      <w:r>
        <w:rPr>
          <w:b/>
          <w:u w:val="single"/>
        </w:rPr>
        <w:t>U.S. sales</w:t>
      </w:r>
      <w:r>
        <w:rPr>
          <w:u w:val="single"/>
        </w:rPr>
        <w:t xml:space="preserve"> of defense articles</w:t>
      </w:r>
      <w:r>
        <w:rPr>
          <w:sz w:val="16"/>
        </w:rPr>
        <w:t xml:space="preserve"> until </w:t>
      </w:r>
      <w:r>
        <w:rPr>
          <w:u w:val="single"/>
        </w:rPr>
        <w:t>the President determines the violation has ceased and</w:t>
      </w:r>
      <w:r>
        <w:rPr>
          <w:sz w:val="16"/>
        </w:rPr>
        <w:t xml:space="preserve"> recipients assure violations will not recur. The law does not provide for </w:t>
      </w:r>
      <w:r>
        <w:rPr>
          <w:u w:val="single"/>
        </w:rPr>
        <w:t>such a waiver if Congress</w:t>
      </w:r>
      <w:r>
        <w:rPr>
          <w:sz w:val="16"/>
        </w:rPr>
        <w:t xml:space="preserve"> has adopted a joint resolution, which would be subject to presidential veto.</w:t>
      </w:r>
    </w:p>
    <w:p>
      <w:pPr/>
      <w:r>
        <w:rPr>
          <w:highlight w:val="cyan"/>
          <w:u w:val="single"/>
        </w:rPr>
        <w:t>The</w:t>
      </w:r>
      <w:r>
        <w:rPr>
          <w:u w:val="single"/>
        </w:rPr>
        <w:t xml:space="preserve"> </w:t>
      </w:r>
      <w:r>
        <w:rPr>
          <w:b/>
          <w:u w:val="single"/>
        </w:rPr>
        <w:t>executive branch</w:t>
      </w:r>
      <w:r>
        <w:rPr>
          <w:u w:val="single"/>
        </w:rPr>
        <w:t xml:space="preserve"> also has </w:t>
      </w:r>
      <w:r>
        <w:rPr>
          <w:highlight w:val="cyan"/>
          <w:u w:val="single"/>
        </w:rPr>
        <w:t>wide-ranging authority to cancel</w:t>
      </w:r>
      <w:r>
        <w:rPr>
          <w:u w:val="single"/>
        </w:rPr>
        <w:t xml:space="preserve"> an FMS </w:t>
      </w:r>
      <w:r>
        <w:rPr>
          <w:highlight w:val="cyan"/>
          <w:u w:val="single"/>
        </w:rPr>
        <w:t>transaction prior to</w:t>
      </w:r>
      <w:r>
        <w:rPr>
          <w:u w:val="single"/>
        </w:rPr>
        <w:t xml:space="preserve"> the </w:t>
      </w:r>
      <w:r>
        <w:rPr>
          <w:highlight w:val="cyan"/>
          <w:u w:val="single"/>
        </w:rPr>
        <w:t xml:space="preserve">articles' </w:t>
      </w:r>
      <w:r>
        <w:rPr>
          <w:b/>
          <w:highlight w:val="cyan"/>
          <w:u w:val="single"/>
        </w:rPr>
        <w:t>delivery</w:t>
      </w:r>
      <w:r>
        <w:rPr>
          <w:u w:val="single"/>
        </w:rPr>
        <w:t>.</w:t>
      </w:r>
      <w:r>
        <w:rPr>
          <w:sz w:val="16"/>
        </w:rPr>
        <w:t xml:space="preserve"> The standard Letter of Offer and </w:t>
      </w:r>
      <w:r>
        <w:rPr>
          <w:u w:val="single"/>
        </w:rPr>
        <w:t xml:space="preserve">Acceptance </w:t>
      </w:r>
      <w:r>
        <w:rPr>
          <w:b/>
          <w:u w:val="single"/>
        </w:rPr>
        <w:t>(LOA)</w:t>
      </w:r>
      <w:r>
        <w:rPr>
          <w:u w:val="single"/>
        </w:rPr>
        <w:t xml:space="preserve"> terms and conditions permit the U.S.</w:t>
      </w:r>
      <w:r>
        <w:rPr>
          <w:sz w:val="16"/>
        </w:rPr>
        <w:t xml:space="preserve"> government, under </w:t>
      </w:r>
      <w:r>
        <w:rPr>
          <w:b/>
          <w:u w:val="single"/>
        </w:rPr>
        <w:t>"unusual and</w:t>
      </w:r>
      <w:r>
        <w:rPr>
          <w:sz w:val="16"/>
        </w:rPr>
        <w:t xml:space="preserve"> </w:t>
      </w:r>
      <w:r>
        <w:rPr>
          <w:u w:val="single"/>
        </w:rPr>
        <w:t>compelling circumstances, when the</w:t>
      </w:r>
      <w:r>
        <w:rPr>
          <w:sz w:val="16"/>
        </w:rPr>
        <w:t xml:space="preserve"> national interest of the U.S. requires," to </w:t>
      </w:r>
      <w:r>
        <w:rPr>
          <w:highlight w:val="cyan"/>
          <w:u w:val="single"/>
        </w:rPr>
        <w:t>"cancel or suspend all or part"</w:t>
      </w:r>
      <w:r>
        <w:rPr>
          <w:sz w:val="16"/>
        </w:rPr>
        <w:t xml:space="preserve"> of such</w:t>
      </w:r>
      <w:r>
        <w:rPr>
          <w:u w:val="single"/>
        </w:rPr>
        <w:t xml:space="preserve"> a letter </w:t>
      </w:r>
      <w:r>
        <w:rPr>
          <w:b/>
          <w:highlight w:val="cyan"/>
          <w:u w:val="single"/>
        </w:rPr>
        <w:t>"at</w:t>
      </w:r>
      <w:r>
        <w:rPr>
          <w:highlight w:val="cyan"/>
          <w:u w:val="single"/>
        </w:rPr>
        <w:t xml:space="preserve"> any time</w:t>
      </w:r>
      <w:r>
        <w:rPr>
          <w:u w:val="single"/>
        </w:rPr>
        <w:t xml:space="preserve"> prior to </w:t>
      </w:r>
      <w:r>
        <w:rPr>
          <w:highlight w:val="cyan"/>
          <w:u w:val="single"/>
        </w:rPr>
        <w:t>the delivery of</w:t>
      </w:r>
      <w:r>
        <w:rPr>
          <w:u w:val="single"/>
        </w:rPr>
        <w:t xml:space="preserve"> defense </w:t>
      </w:r>
      <w:r>
        <w:rPr>
          <w:highlight w:val="cyan"/>
          <w:u w:val="single"/>
        </w:rPr>
        <w:t>articles."</w:t>
      </w:r>
    </w:p>
    <w:p>
      <w:pPr/>
      <w:r>
        <w:rPr>
          <w:sz w:val="16"/>
        </w:rPr>
        <w:t xml:space="preserve">The U.S. government similarly has </w:t>
      </w:r>
      <w:r>
        <w:rPr>
          <w:u w:val="single"/>
        </w:rPr>
        <w:t xml:space="preserve">extensive authority to </w:t>
      </w:r>
      <w:r>
        <w:rPr>
          <w:b/>
          <w:highlight w:val="cyan"/>
          <w:u w:val="single"/>
        </w:rPr>
        <w:t>cancel or</w:t>
      </w:r>
      <w:r>
        <w:rPr>
          <w:highlight w:val="cyan"/>
          <w:u w:val="single"/>
        </w:rPr>
        <w:t xml:space="preserve"> modify </w:t>
      </w:r>
      <w:r>
        <w:rPr>
          <w:u w:val="single"/>
        </w:rPr>
        <w:t xml:space="preserve">export </w:t>
      </w:r>
      <w:r>
        <w:rPr>
          <w:highlight w:val="cyan"/>
          <w:u w:val="single"/>
        </w:rPr>
        <w:t>licenses</w:t>
      </w:r>
      <w:r>
        <w:rPr>
          <w:sz w:val="16"/>
        </w:rPr>
        <w:t xml:space="preserve"> for U.S.-origin </w:t>
      </w:r>
      <w:r>
        <w:rPr>
          <w:u w:val="single"/>
        </w:rPr>
        <w:t>defense</w:t>
      </w:r>
      <w:r>
        <w:rPr>
          <w:sz w:val="16"/>
        </w:rPr>
        <w:t xml:space="preserve"> articles. Section </w:t>
      </w:r>
      <w:r>
        <w:rPr>
          <w:u w:val="single"/>
        </w:rPr>
        <w:t xml:space="preserve">126.7 of the </w:t>
      </w:r>
      <w:r>
        <w:rPr>
          <w:b/>
          <w:u w:val="single"/>
        </w:rPr>
        <w:t>International</w:t>
      </w:r>
      <w:r>
        <w:rPr>
          <w:u w:val="single"/>
        </w:rPr>
        <w:t xml:space="preserve"> Traffic in</w:t>
      </w:r>
      <w:r>
        <w:rPr>
          <w:sz w:val="16"/>
        </w:rPr>
        <w:t xml:space="preserve"> Arms Regulations (ITAR) states that such licenses </w:t>
      </w:r>
      <w:r>
        <w:rPr>
          <w:highlight w:val="cyan"/>
          <w:u w:val="single"/>
        </w:rPr>
        <w:t>"may be revoked</w:t>
      </w:r>
      <w:r>
        <w:rPr>
          <w:u w:val="single"/>
        </w:rPr>
        <w:t xml:space="preserve">, suspended, </w:t>
      </w:r>
      <w:r>
        <w:rPr>
          <w:highlight w:val="cyan"/>
          <w:u w:val="single"/>
        </w:rPr>
        <w:t>or</w:t>
      </w:r>
      <w:r>
        <w:rPr>
          <w:u w:val="single"/>
        </w:rPr>
        <w:t xml:space="preserve"> amended </w:t>
      </w:r>
      <w:r>
        <w:rPr>
          <w:b/>
          <w:highlight w:val="cyan"/>
          <w:u w:val="single"/>
        </w:rPr>
        <w:t>without prior notice</w:t>
      </w:r>
      <w:r>
        <w:rPr>
          <w:u w:val="single"/>
        </w:rPr>
        <w:t xml:space="preserve"> whenever"</w:t>
      </w:r>
      <w:r>
        <w:rPr>
          <w:sz w:val="16"/>
        </w:rPr>
        <w:t xml:space="preserve"> the State Department "believes that" the recipient has violated "the terms of any U.S. Government export authorization." The Department may also take these </w:t>
      </w:r>
      <w:r>
        <w:rPr>
          <w:b/>
          <w:u w:val="single"/>
        </w:rPr>
        <w:t>actions</w:t>
      </w:r>
      <w:r>
        <w:rPr>
          <w:sz w:val="16"/>
        </w:rPr>
        <w:t xml:space="preserve"> </w:t>
      </w:r>
      <w:r>
        <w:rPr>
          <w:u w:val="single"/>
        </w:rPr>
        <w:t xml:space="preserve">if it </w:t>
      </w:r>
      <w:r>
        <w:rPr>
          <w:highlight w:val="cyan"/>
          <w:u w:val="single"/>
        </w:rPr>
        <w:t xml:space="preserve">deems </w:t>
      </w:r>
      <w:r>
        <w:rPr>
          <w:u w:val="single"/>
        </w:rPr>
        <w:t>them to be "in furtherance</w:t>
      </w:r>
      <w:r>
        <w:rPr>
          <w:sz w:val="16"/>
        </w:rPr>
        <w:t xml:space="preserve"> of</w:t>
      </w:r>
      <w:r>
        <w:rPr>
          <w:u w:val="single"/>
        </w:rPr>
        <w:t xml:space="preserve"> world </w:t>
      </w:r>
      <w:r>
        <w:rPr>
          <w:b/>
          <w:u w:val="single"/>
        </w:rPr>
        <w:t>peace,</w:t>
      </w:r>
      <w:r>
        <w:rPr>
          <w:u w:val="single"/>
        </w:rPr>
        <w:t xml:space="preserve"> the </w:t>
      </w:r>
      <w:r>
        <w:rPr>
          <w:b/>
          <w:u w:val="single"/>
        </w:rPr>
        <w:t>national security</w:t>
      </w:r>
      <w:r>
        <w:rPr>
          <w:u w:val="single"/>
        </w:rPr>
        <w:t xml:space="preserve"> or the </w:t>
      </w:r>
      <w:r>
        <w:rPr>
          <w:highlight w:val="cyan"/>
          <w:u w:val="single"/>
        </w:rPr>
        <w:t>foreign policy</w:t>
      </w:r>
      <w:r>
        <w:rPr>
          <w:sz w:val="16"/>
        </w:rPr>
        <w:t xml:space="preserve"> of</w:t>
      </w:r>
      <w:r>
        <w:rPr>
          <w:u w:val="single"/>
        </w:rPr>
        <w:t xml:space="preserve"> </w:t>
      </w:r>
      <w:r>
        <w:rPr>
          <w:highlight w:val="cyan"/>
          <w:u w:val="single"/>
        </w:rPr>
        <w:t>the</w:t>
      </w:r>
      <w:r>
        <w:rPr>
          <w:u w:val="single"/>
        </w:rPr>
        <w:t xml:space="preserve"> United </w:t>
      </w:r>
      <w:r>
        <w:rPr>
          <w:b/>
          <w:u w:val="single"/>
        </w:rPr>
        <w:t>States, or</w:t>
      </w:r>
      <w:r>
        <w:rPr>
          <w:u w:val="single"/>
        </w:rPr>
        <w:t xml:space="preserve"> is </w:t>
      </w:r>
      <w:r>
        <w:rPr>
          <w:highlight w:val="cyan"/>
          <w:u w:val="single"/>
        </w:rPr>
        <w:t>otherwise advisable."</w:t>
      </w:r>
    </w:p>
    <w:p>
      <w:pPr/>
      <w:r>
        <w:rPr>
          <w:sz w:val="16"/>
        </w:rPr>
        <w:t xml:space="preserve">In 2021, the </w:t>
      </w:r>
      <w:r>
        <w:rPr>
          <w:u w:val="single"/>
        </w:rPr>
        <w:t xml:space="preserve">Biden </w:t>
      </w:r>
      <w:r>
        <w:rPr>
          <w:b/>
          <w:highlight w:val="cyan"/>
          <w:u w:val="single"/>
        </w:rPr>
        <w:t>Admin</w:t>
      </w:r>
      <w:r>
        <w:rPr>
          <w:u w:val="single"/>
        </w:rPr>
        <w:t xml:space="preserve">istration </w:t>
      </w:r>
      <w:r>
        <w:rPr>
          <w:highlight w:val="cyan"/>
          <w:u w:val="single"/>
        </w:rPr>
        <w:t xml:space="preserve">paused </w:t>
      </w:r>
      <w:r>
        <w:rPr>
          <w:u w:val="single"/>
        </w:rPr>
        <w:t xml:space="preserve">certain weapons </w:t>
      </w:r>
      <w:r>
        <w:rPr>
          <w:highlight w:val="cyan"/>
          <w:u w:val="single"/>
        </w:rPr>
        <w:t>sales and transfers</w:t>
      </w:r>
      <w:r>
        <w:rPr>
          <w:sz w:val="16"/>
        </w:rPr>
        <w:t xml:space="preserve"> to Saudi Arabia, </w:t>
      </w:r>
      <w:r>
        <w:rPr>
          <w:u w:val="single"/>
        </w:rPr>
        <w:t xml:space="preserve">reportedly </w:t>
      </w:r>
      <w:r>
        <w:rPr>
          <w:b/>
          <w:u w:val="single"/>
        </w:rPr>
        <w:t>including</w:t>
      </w:r>
      <w:r>
        <w:rPr>
          <w:highlight w:val="cyan"/>
          <w:u w:val="single"/>
        </w:rPr>
        <w:t xml:space="preserve"> </w:t>
      </w:r>
      <w:r>
        <w:rPr>
          <w:b/>
          <w:u w:val="single"/>
        </w:rPr>
        <w:t>transfers</w:t>
      </w:r>
      <w:r>
        <w:rPr>
          <w:b/>
          <w:highlight w:val="cyan"/>
          <w:u w:val="single"/>
        </w:rPr>
        <w:t xml:space="preserve"> of air-to-ground munitions</w:t>
      </w:r>
      <w:r>
        <w:rPr>
          <w:sz w:val="16"/>
        </w:rPr>
        <w:t xml:space="preserve">, </w:t>
      </w:r>
      <w:r>
        <w:rPr>
          <w:u w:val="single"/>
        </w:rPr>
        <w:t xml:space="preserve">based on </w:t>
      </w:r>
      <w:r>
        <w:rPr>
          <w:b/>
          <w:u w:val="single"/>
        </w:rPr>
        <w:t>concerns</w:t>
      </w:r>
      <w:r>
        <w:rPr>
          <w:u w:val="single"/>
        </w:rPr>
        <w:t xml:space="preserve"> </w:t>
      </w:r>
      <w:r>
        <w:rPr>
          <w:b/>
          <w:u w:val="single"/>
        </w:rPr>
        <w:t>about</w:t>
      </w:r>
      <w:r>
        <w:rPr>
          <w:u w:val="single"/>
        </w:rPr>
        <w:t xml:space="preserve"> the</w:t>
      </w:r>
      <w:r>
        <w:rPr>
          <w:sz w:val="16"/>
        </w:rPr>
        <w:t xml:space="preserve"> effect of Saudi military </w:t>
      </w:r>
      <w:r>
        <w:rPr>
          <w:u w:val="single"/>
        </w:rPr>
        <w:t>operations</w:t>
      </w:r>
      <w:r>
        <w:rPr>
          <w:sz w:val="16"/>
        </w:rPr>
        <w:t xml:space="preserve"> in Yemen on civilians </w:t>
      </w:r>
      <w:r>
        <w:rPr>
          <w:u w:val="single"/>
        </w:rPr>
        <w:t>and U.S. national security interests.</w:t>
      </w:r>
    </w:p>
    <w:p>
      <w:pPr/>
      <w:r>
        <w:rPr>
          <w:sz w:val="16"/>
        </w:rPr>
        <w:t xml:space="preserve">U.S. Foreign Aid to Israel and </w:t>
      </w:r>
      <w:r>
        <w:rPr>
          <w:b/>
          <w:u w:val="single"/>
        </w:rPr>
        <w:t>Congressional Notification</w:t>
      </w:r>
    </w:p>
    <w:p>
      <w:pPr/>
      <w:r>
        <w:rPr>
          <w:sz w:val="16"/>
        </w:rPr>
        <w:t>President Biden's weapons pause has sparked some congressional concern over whether the Administration is obligating and notifying foreign assistance funding, such as Foreign Military Financing for Israel. Congress appropriated $3.5 billion in FMF for assistance to Israel and related expenses in the Israel Security Supplemental Appropriations Act. Such funds are available for obligation until September 30, 2025, and are required to have a spend plan within 15 days of enactment, outlined in Section 310 of Division A. Regular notification procedures apply, but the legislation includes a provision waiving the notification requirement for FMF funds if "the Secretary of State determines that to do so is in the national security interest of the United States." Congress monitors agency delay in making funds available for obligation or expenditure through the Impoundment Control Act of 1974 (ICA).</w:t>
      </w:r>
    </w:p>
    <w:p>
      <w:pPr/>
      <w:r>
        <w:rPr>
          <w:sz w:val="16"/>
        </w:rPr>
        <w:t xml:space="preserve">Possible </w:t>
      </w:r>
      <w:r>
        <w:rPr>
          <w:b/>
          <w:u w:val="single"/>
        </w:rPr>
        <w:t>Legislation</w:t>
      </w:r>
    </w:p>
    <w:p>
      <w:pPr/>
      <w:r>
        <w:rPr>
          <w:u w:val="single"/>
        </w:rPr>
        <w:t xml:space="preserve">ISASA would </w:t>
      </w:r>
      <w:r>
        <w:rPr>
          <w:highlight w:val="cyan"/>
          <w:u w:val="single"/>
        </w:rPr>
        <w:t>prohibit</w:t>
      </w:r>
      <w:r>
        <w:rPr>
          <w:u w:val="single"/>
        </w:rPr>
        <w:t xml:space="preserve"> </w:t>
      </w:r>
      <w:r>
        <w:rPr>
          <w:b/>
          <w:u w:val="single"/>
        </w:rPr>
        <w:t>FY2024</w:t>
      </w:r>
      <w:r>
        <w:rPr>
          <w:sz w:val="16"/>
        </w:rPr>
        <w:t xml:space="preserve"> or earlier</w:t>
      </w:r>
      <w:r>
        <w:rPr>
          <w:u w:val="single"/>
        </w:rPr>
        <w:t xml:space="preserve"> funds from being used to </w:t>
      </w:r>
      <w:r>
        <w:rPr>
          <w:b/>
          <w:highlight w:val="cyan"/>
          <w:u w:val="single"/>
        </w:rPr>
        <w:t>withhold defense items</w:t>
      </w:r>
      <w:r>
        <w:rPr>
          <w:b/>
          <w:u w:val="single"/>
        </w:rPr>
        <w:t>/services</w:t>
      </w:r>
      <w:r>
        <w:rPr>
          <w:u w:val="single"/>
        </w:rPr>
        <w:t xml:space="preserve"> to Israel.</w:t>
      </w:r>
      <w:r>
        <w:rPr>
          <w:sz w:val="16"/>
        </w:rPr>
        <w:t xml:space="preserve"> It also would withhold funds from the Secretary of Defense, Secretary of State, and the National </w:t>
      </w:r>
      <w:r>
        <w:rPr>
          <w:u w:val="single"/>
        </w:rPr>
        <w:t>Security Council until U.S. officials can certify that</w:t>
      </w:r>
      <w:r>
        <w:rPr>
          <w:sz w:val="16"/>
        </w:rPr>
        <w:t xml:space="preserve"> items withheld </w:t>
      </w:r>
      <w:r>
        <w:rPr>
          <w:u w:val="single"/>
        </w:rPr>
        <w:t>from Israel had been delivered.</w:t>
      </w:r>
      <w:r>
        <w:rPr>
          <w:sz w:val="16"/>
        </w:rPr>
        <w:t xml:space="preserve"> The bill also would require </w:t>
      </w:r>
      <w:r>
        <w:rPr>
          <w:u w:val="single"/>
        </w:rPr>
        <w:t xml:space="preserve">a </w:t>
      </w:r>
      <w:r>
        <w:rPr>
          <w:b/>
          <w:u w:val="single"/>
        </w:rPr>
        <w:t>monthly</w:t>
      </w:r>
      <w:r>
        <w:rPr>
          <w:u w:val="single"/>
        </w:rPr>
        <w:t xml:space="preserve"> report to Congress providing a</w:t>
      </w:r>
      <w:r>
        <w:rPr>
          <w:sz w:val="16"/>
        </w:rPr>
        <w:t xml:space="preserve"> list of the defense </w:t>
      </w:r>
      <w:r>
        <w:rPr>
          <w:b/>
          <w:u w:val="single"/>
        </w:rPr>
        <w:t>articles and</w:t>
      </w:r>
      <w:r>
        <w:rPr>
          <w:sz w:val="16"/>
        </w:rPr>
        <w:t xml:space="preserve"> services provided to Israel since October 7, 2023. On May 13, National Security Advisor Jake Sullivan said, "We are continuing to send military </w:t>
      </w:r>
      <w:r>
        <w:rPr>
          <w:u w:val="single"/>
        </w:rPr>
        <w:t>assistance, and we will</w:t>
      </w:r>
      <w:r>
        <w:rPr>
          <w:sz w:val="16"/>
        </w:rPr>
        <w:t xml:space="preserve"> ensure that Israel receives the full amount provided in the supplemental. </w:t>
      </w:r>
      <w:r>
        <w:rPr>
          <w:u w:val="single"/>
        </w:rPr>
        <w:t xml:space="preserve">We have </w:t>
      </w:r>
      <w:r>
        <w:rPr>
          <w:highlight w:val="cyan"/>
          <w:u w:val="single"/>
        </w:rPr>
        <w:t>paused a shipment of</w:t>
      </w:r>
      <w:r>
        <w:rPr>
          <w:u w:val="single"/>
        </w:rPr>
        <w:t xml:space="preserve"> 2</w:t>
      </w:r>
      <w:r>
        <w:rPr>
          <w:sz w:val="16"/>
        </w:rPr>
        <w:t>,000-pound</w:t>
      </w:r>
      <w:r>
        <w:rPr>
          <w:u w:val="single"/>
        </w:rPr>
        <w:t xml:space="preserve"> </w:t>
      </w:r>
      <w:r>
        <w:rPr>
          <w:highlight w:val="cyan"/>
          <w:u w:val="single"/>
        </w:rPr>
        <w:t>bombs</w:t>
      </w:r>
      <w:r>
        <w:rPr>
          <w:u w:val="single"/>
        </w:rPr>
        <w:t xml:space="preserve"> because we</w:t>
      </w:r>
      <w:r>
        <w:rPr>
          <w:highlight w:val="cyan"/>
          <w:u w:val="single"/>
        </w:rPr>
        <w:t xml:space="preserve"> </w:t>
      </w:r>
      <w:r>
        <w:rPr>
          <w:b/>
          <w:highlight w:val="cyan"/>
          <w:u w:val="single"/>
        </w:rPr>
        <w:t>do</w:t>
      </w:r>
      <w:r>
        <w:rPr>
          <w:highlight w:val="cyan"/>
          <w:u w:val="single"/>
        </w:rPr>
        <w:t xml:space="preserve"> not believe</w:t>
      </w:r>
      <w:r>
        <w:rPr>
          <w:u w:val="single"/>
        </w:rPr>
        <w:t xml:space="preserve"> they should be </w:t>
      </w:r>
      <w:r>
        <w:rPr>
          <w:highlight w:val="cyan"/>
          <w:u w:val="single"/>
        </w:rPr>
        <w:t>dropped in densely populated cities</w:t>
      </w:r>
      <w:r>
        <w:rPr>
          <w:u w:val="single"/>
        </w:rPr>
        <w:t>.</w:t>
      </w:r>
      <w:r>
        <w:rPr>
          <w:sz w:val="16"/>
        </w:rPr>
        <w:t xml:space="preserve"> We are talking to the Israeli government about this."</w:t>
      </w:r>
    </w:p>
    <w:p>
      <w:pPr>
        <w:pStyle w:val="Heading2"/>
      </w:pPr>
      <w:r>
        <w:t>Routing</w:t>
      </w:r>
    </w:p>
    <w:p>
      <w:pPr>
        <w:pStyle w:val="Heading3"/>
      </w:pPr>
      <w:r>
        <w:t>AT: Third Country Routing---2AC</w:t>
      </w:r>
    </w:p>
    <w:p>
      <w:pPr>
        <w:pStyle w:val="Analytic"/>
      </w:pPr>
      <w:r>
        <w:t>Routing---four answers:</w:t>
      </w:r>
    </w:p>
    <w:p>
      <w:pPr>
        <w:pStyle w:val="Analytic"/>
      </w:pPr>
      <w:r>
        <w:t xml:space="preserve">1. </w:t>
      </w:r>
      <w:r>
        <w:rPr>
          <w:u w:val="single"/>
        </w:rPr>
        <w:t>Consent</w:t>
      </w:r>
      <w:r>
        <w:t xml:space="preserve">---the statute </w:t>
      </w:r>
      <w:r>
        <w:rPr>
          <w:u w:val="single"/>
        </w:rPr>
        <w:t>forecloses</w:t>
      </w:r>
      <w:r>
        <w:t xml:space="preserve"> it. No approval unless the </w:t>
      </w:r>
      <w:r>
        <w:rPr>
          <w:u w:val="single"/>
        </w:rPr>
        <w:t>US itself would transfer</w:t>
      </w:r>
      <w:r>
        <w:t>.</w:t>
      </w:r>
    </w:p>
    <w:p>
      <w:pPr>
        <w:pStyle w:val="Heading4"/>
      </w:pPr>
      <w:r>
        <w:t xml:space="preserve">Post-plan the President </w:t>
      </w:r>
      <w:r>
        <w:rPr>
          <w:u w:val="single"/>
        </w:rPr>
        <w:t>can’t</w:t>
      </w:r>
      <w:r>
        <w:t xml:space="preserve"> consent---the test is what </w:t>
      </w:r>
      <w:r>
        <w:rPr>
          <w:u w:val="single"/>
        </w:rPr>
        <w:t>we</w:t>
      </w:r>
      <w:r>
        <w:t xml:space="preserve"> would do.</w:t>
      </w:r>
    </w:p>
    <w:p>
      <w:pPr>
        <w:pStyle w:val="Style13ptBold"/>
      </w:pPr>
      <w:r>
        <w:rPr>
          <w:b/>
        </w:rPr>
        <w:t>AECA 3</w:t>
      </w:r>
      <w:r>
        <w:t xml:space="preserve"> — United States Congress. June 30, 1976. Section 3 of the Arms Export Control Act, the statutory bar on onward transfer of U.S. defense articles. Office of the Law Revision Counsel, “22 U.S. Code §2753---Eligibility for defense services or defense articles,” https://uscode.house.gov/view.xhtml?req=granuleid:USC-prelim-title22-section2753&amp;num=0&amp;edition=prelim Clopus</w:t>
      </w:r>
    </w:p>
    <w:p>
      <w:pPr/>
      <w:r>
        <w:rPr>
          <w:highlight w:val="cyan"/>
          <w:u w:val="single"/>
        </w:rPr>
        <w:t>No defense article or</w:t>
      </w:r>
      <w:r>
        <w:rPr>
          <w:u w:val="single"/>
        </w:rPr>
        <w:t xml:space="preserve"> defense </w:t>
      </w:r>
      <w:r>
        <w:rPr>
          <w:highlight w:val="cyan"/>
          <w:u w:val="single"/>
        </w:rPr>
        <w:t xml:space="preserve">service </w:t>
      </w:r>
      <w:r>
        <w:rPr>
          <w:b/>
          <w:highlight w:val="cyan"/>
          <w:u w:val="single"/>
        </w:rPr>
        <w:t>shall be sold</w:t>
      </w:r>
      <w:r>
        <w:rPr>
          <w:highlight w:val="cyan"/>
          <w:u w:val="single"/>
        </w:rPr>
        <w:t xml:space="preserve"> or leased by</w:t>
      </w:r>
      <w:r>
        <w:rPr>
          <w:u w:val="single"/>
        </w:rPr>
        <w:t xml:space="preserve"> the </w:t>
      </w:r>
      <w:r>
        <w:rPr>
          <w:b/>
          <w:u w:val="single"/>
        </w:rPr>
        <w:t>United States</w:t>
      </w:r>
      <w:r>
        <w:rPr>
          <w:u w:val="single"/>
        </w:rPr>
        <w:t xml:space="preserve"> Government</w:t>
      </w:r>
      <w:r>
        <w:rPr>
          <w:sz w:val="16"/>
        </w:rPr>
        <w:t xml:space="preserve"> under this</w:t>
      </w:r>
      <w:r>
        <w:rPr>
          <w:u w:val="single"/>
        </w:rPr>
        <w:t xml:space="preserve"> chapter to </w:t>
      </w:r>
      <w:r>
        <w:rPr>
          <w:highlight w:val="cyan"/>
          <w:u w:val="single"/>
        </w:rPr>
        <w:t>any country</w:t>
      </w:r>
      <w:r>
        <w:rPr>
          <w:u w:val="single"/>
        </w:rPr>
        <w:t xml:space="preserve"> or </w:t>
      </w:r>
      <w:r>
        <w:rPr>
          <w:highlight w:val="cyan"/>
          <w:u w:val="single"/>
        </w:rPr>
        <w:t>international</w:t>
      </w:r>
      <w:r>
        <w:rPr>
          <w:u w:val="single"/>
        </w:rPr>
        <w:t xml:space="preserve"> organization</w:t>
      </w:r>
      <w:r>
        <w:rPr>
          <w:sz w:val="16"/>
        </w:rPr>
        <w:t xml:space="preserve">, </w:t>
      </w:r>
      <w:r>
        <w:rPr>
          <w:u w:val="single"/>
        </w:rPr>
        <w:t xml:space="preserve">and no </w:t>
      </w:r>
      <w:r>
        <w:rPr>
          <w:b/>
          <w:u w:val="single"/>
        </w:rPr>
        <w:t>agreement shall</w:t>
      </w:r>
      <w:r>
        <w:rPr>
          <w:sz w:val="16"/>
        </w:rPr>
        <w:t xml:space="preserve"> be entered into for a cooperative project (as </w:t>
      </w:r>
      <w:r>
        <w:rPr>
          <w:u w:val="single"/>
        </w:rPr>
        <w:t>defined</w:t>
      </w:r>
      <w:r>
        <w:rPr>
          <w:sz w:val="16"/>
        </w:rPr>
        <w:t xml:space="preserve"> in section 2767 of this title ), </w:t>
      </w:r>
      <w:r>
        <w:rPr>
          <w:u w:val="single"/>
        </w:rPr>
        <w:t>unless-</w:t>
      </w:r>
    </w:p>
    <w:p>
      <w:pPr/>
      <w:r>
        <w:rPr>
          <w:sz w:val="16"/>
        </w:rPr>
        <w:t xml:space="preserve">(1) the President finds that the furnishing of defense </w:t>
      </w:r>
      <w:r>
        <w:rPr>
          <w:b/>
          <w:u w:val="single"/>
        </w:rPr>
        <w:t>articles and</w:t>
      </w:r>
      <w:r>
        <w:rPr>
          <w:sz w:val="16"/>
        </w:rPr>
        <w:t xml:space="preserve"> defense services to such country or international organization will strengthen the security of the United States and promote world peace;</w:t>
      </w:r>
    </w:p>
    <w:p>
      <w:pPr/>
      <w:r>
        <w:rPr>
          <w:sz w:val="16"/>
        </w:rPr>
        <w:t>(2) the country or international organization shall have agreed not to transfer title to, or possession of, any defense article or related training or other defense service so furnished to it, or produced in a cooperative project (as defined in section 2767 of this title ), to anyone not an officer, employee, or agent of that country or international organization (or the North Atlantic Treaty Organization or the specified member countries (other than the United States) in the case of a cooperative project) and not to use or permit the use of such article or related training or other defense service for purposes other than those for which furnished unless the consent of the President has first been obtained;</w:t>
      </w:r>
    </w:p>
    <w:p>
      <w:pPr/>
      <w:r>
        <w:rPr>
          <w:sz w:val="16"/>
        </w:rPr>
        <w:t>(3) the country or international organization shall have agreed that it will maintain the security of such article or service and will provide substantially the same degree of security protection afforded to such article or service by the United States Government; and</w:t>
      </w:r>
    </w:p>
    <w:p>
      <w:pPr/>
      <w:r>
        <w:rPr>
          <w:sz w:val="16"/>
        </w:rPr>
        <w:t>(4) the country or international organization is otherwise eligible to purchase or lease defense articles or defense services.</w:t>
      </w:r>
    </w:p>
    <w:p>
      <w:pPr/>
      <w:r>
        <w:rPr>
          <w:sz w:val="16"/>
        </w:rPr>
        <w:t xml:space="preserve">In considering a request </w:t>
      </w:r>
      <w:r>
        <w:rPr>
          <w:u w:val="single"/>
        </w:rPr>
        <w:t>for approval of any transfer of any</w:t>
      </w:r>
      <w:r>
        <w:rPr>
          <w:sz w:val="16"/>
        </w:rPr>
        <w:t xml:space="preserve"> weapon, weapons system, </w:t>
      </w:r>
      <w:r>
        <w:rPr>
          <w:b/>
          <w:u w:val="single"/>
        </w:rPr>
        <w:t>munitions, aircraft,</w:t>
      </w:r>
      <w:r>
        <w:rPr>
          <w:sz w:val="16"/>
        </w:rPr>
        <w:t xml:space="preserve"> military boat, military vessel, or other implement of war to another country, </w:t>
      </w:r>
      <w:r>
        <w:rPr>
          <w:u w:val="single"/>
        </w:rPr>
        <w:t xml:space="preserve">the </w:t>
      </w:r>
      <w:r>
        <w:rPr>
          <w:highlight w:val="cyan"/>
          <w:u w:val="single"/>
        </w:rPr>
        <w:t>President shall not give his consent</w:t>
      </w:r>
      <w:r>
        <w:rPr>
          <w:u w:val="single"/>
        </w:rPr>
        <w:t xml:space="preserve"> under </w:t>
      </w:r>
      <w:r>
        <w:rPr>
          <w:highlight w:val="cyan"/>
          <w:u w:val="single"/>
        </w:rPr>
        <w:t>paragraph</w:t>
      </w:r>
      <w:r>
        <w:rPr>
          <w:u w:val="single"/>
        </w:rPr>
        <w:t xml:space="preserve"> (2)</w:t>
      </w:r>
      <w:r>
        <w:rPr>
          <w:sz w:val="16"/>
        </w:rPr>
        <w:t xml:space="preserve"> to</w:t>
      </w:r>
      <w:r>
        <w:rPr>
          <w:u w:val="single"/>
        </w:rPr>
        <w:t xml:space="preserve"> the transfer </w:t>
      </w:r>
      <w:r>
        <w:rPr>
          <w:b/>
          <w:highlight w:val="cyan"/>
          <w:u w:val="single"/>
        </w:rPr>
        <w:t>unless the U</w:t>
      </w:r>
      <w:r>
        <w:rPr>
          <w:b/>
          <w:u w:val="single"/>
        </w:rPr>
        <w:t xml:space="preserve">nited </w:t>
      </w:r>
      <w:r>
        <w:rPr>
          <w:b/>
          <w:highlight w:val="cyan"/>
          <w:u w:val="single"/>
        </w:rPr>
        <w:t>S</w:t>
      </w:r>
      <w:r>
        <w:rPr>
          <w:b/>
          <w:u w:val="single"/>
        </w:rPr>
        <w:t>tates</w:t>
      </w:r>
      <w:r>
        <w:rPr>
          <w:u w:val="single"/>
        </w:rPr>
        <w:t xml:space="preserve"> </w:t>
      </w:r>
      <w:r>
        <w:rPr>
          <w:highlight w:val="cyan"/>
          <w:u w:val="single"/>
        </w:rPr>
        <w:t xml:space="preserve">itself would transfer </w:t>
      </w:r>
      <w:r>
        <w:rPr>
          <w:u w:val="single"/>
        </w:rPr>
        <w:t xml:space="preserve">the </w:t>
      </w:r>
      <w:r>
        <w:rPr>
          <w:b/>
          <w:u w:val="single"/>
        </w:rPr>
        <w:t>defense article</w:t>
      </w:r>
      <w:r>
        <w:rPr>
          <w:u w:val="single"/>
        </w:rPr>
        <w:t xml:space="preserve"> under consideration </w:t>
      </w:r>
      <w:r>
        <w:rPr>
          <w:b/>
          <w:highlight w:val="cyan"/>
          <w:u w:val="single"/>
        </w:rPr>
        <w:t>to that country</w:t>
      </w:r>
      <w:r>
        <w:rPr>
          <w:b/>
          <w:u w:val="single"/>
        </w:rPr>
        <w:t>.</w:t>
      </w:r>
      <w:r>
        <w:rPr>
          <w:b/>
          <w:u w:val="single"/>
        </w:rPr>
        <w:t xml:space="preserve"> In</w:t>
      </w:r>
      <w:r>
        <w:rPr>
          <w:sz w:val="16"/>
        </w:rPr>
        <w:t xml:space="preserve"> addition, </w:t>
      </w:r>
      <w:r>
        <w:rPr>
          <w:u w:val="single"/>
        </w:rPr>
        <w:t>the President shall not give his consent</w:t>
      </w:r>
      <w:r>
        <w:rPr>
          <w:sz w:val="16"/>
        </w:rPr>
        <w:t xml:space="preserve"> under paragraph</w:t>
      </w:r>
      <w:r>
        <w:rPr>
          <w:u w:val="single"/>
        </w:rPr>
        <w:t xml:space="preserve"> (2) to the </w:t>
      </w:r>
      <w:r>
        <w:rPr>
          <w:b/>
          <w:u w:val="single"/>
        </w:rPr>
        <w:t>transfer</w:t>
      </w:r>
      <w:r>
        <w:rPr>
          <w:sz w:val="16"/>
        </w:rPr>
        <w:t xml:space="preserve"> of any</w:t>
      </w:r>
      <w:r>
        <w:rPr>
          <w:u w:val="single"/>
        </w:rPr>
        <w:t xml:space="preserve"> </w:t>
      </w:r>
      <w:r>
        <w:rPr>
          <w:b/>
          <w:highlight w:val="cyan"/>
          <w:u w:val="single"/>
        </w:rPr>
        <w:t>significant defense articles</w:t>
      </w:r>
      <w:r>
        <w:rPr>
          <w:highlight w:val="cyan"/>
          <w:u w:val="single"/>
        </w:rPr>
        <w:t xml:space="preserve"> on</w:t>
      </w:r>
      <w:r>
        <w:rPr>
          <w:b/>
          <w:u w:val="single"/>
        </w:rPr>
        <w:t xml:space="preserve"> the</w:t>
      </w:r>
      <w:r>
        <w:rPr>
          <w:u w:val="single"/>
        </w:rPr>
        <w:t xml:space="preserve"> United States Munitions List </w:t>
      </w:r>
      <w:r>
        <w:rPr>
          <w:highlight w:val="cyan"/>
          <w:u w:val="single"/>
        </w:rPr>
        <w:t>unless the foreign</w:t>
      </w:r>
      <w:r>
        <w:rPr>
          <w:u w:val="single"/>
        </w:rPr>
        <w:t xml:space="preserve"> country requesting consent</w:t>
      </w:r>
      <w:r>
        <w:rPr>
          <w:sz w:val="16"/>
        </w:rPr>
        <w:t xml:space="preserve"> to transfer</w:t>
      </w:r>
      <w:r>
        <w:rPr>
          <w:u w:val="single"/>
        </w:rPr>
        <w:t xml:space="preserve"> </w:t>
      </w:r>
      <w:r>
        <w:rPr>
          <w:b/>
          <w:highlight w:val="cyan"/>
          <w:u w:val="single"/>
        </w:rPr>
        <w:t>agrees to</w:t>
      </w:r>
      <w:r>
        <w:rPr>
          <w:highlight w:val="cyan"/>
          <w:u w:val="single"/>
        </w:rPr>
        <w:t xml:space="preserve"> demilitarize</w:t>
      </w:r>
      <w:r>
        <w:rPr>
          <w:b/>
          <w:u w:val="single"/>
        </w:rPr>
        <w:t xml:space="preserve"> such</w:t>
      </w:r>
      <w:r>
        <w:rPr>
          <w:u w:val="single"/>
        </w:rPr>
        <w:t xml:space="preserve"> defense articles prior to transfer</w:t>
      </w:r>
      <w:r>
        <w:rPr>
          <w:sz w:val="16"/>
        </w:rPr>
        <w:t xml:space="preserve">, or the proposed recipient foreign country provides a commitment in writing to the United States Government that </w:t>
      </w:r>
      <w:r>
        <w:rPr>
          <w:u w:val="single"/>
        </w:rPr>
        <w:t xml:space="preserve">it </w:t>
      </w:r>
      <w:r>
        <w:rPr>
          <w:highlight w:val="cyan"/>
          <w:u w:val="single"/>
        </w:rPr>
        <w:t>will not transfer</w:t>
      </w:r>
      <w:r>
        <w:rPr>
          <w:u w:val="single"/>
        </w:rPr>
        <w:t xml:space="preserve"> such defense articles, if not demilitarized,</w:t>
      </w:r>
      <w:r>
        <w:rPr>
          <w:sz w:val="16"/>
        </w:rPr>
        <w:t xml:space="preserve"> to</w:t>
      </w:r>
      <w:r>
        <w:rPr>
          <w:u w:val="single"/>
        </w:rPr>
        <w:t xml:space="preserve"> </w:t>
      </w:r>
      <w:r>
        <w:rPr>
          <w:b/>
          <w:highlight w:val="cyan"/>
          <w:u w:val="single"/>
        </w:rPr>
        <w:t>any other</w:t>
      </w:r>
      <w:r>
        <w:rPr>
          <w:highlight w:val="cyan"/>
          <w:u w:val="single"/>
        </w:rPr>
        <w:t xml:space="preserve"> foreign country or</w:t>
      </w:r>
      <w:r>
        <w:rPr>
          <w:u w:val="single"/>
        </w:rPr>
        <w:t xml:space="preserve"> person </w:t>
      </w:r>
      <w:r>
        <w:rPr>
          <w:highlight w:val="cyan"/>
          <w:u w:val="single"/>
        </w:rPr>
        <w:t>without first obtaining the consent of</w:t>
      </w:r>
      <w:r>
        <w:rPr>
          <w:u w:val="single"/>
        </w:rPr>
        <w:t xml:space="preserve"> the </w:t>
      </w:r>
      <w:r>
        <w:rPr>
          <w:highlight w:val="cyan"/>
          <w:u w:val="single"/>
        </w:rPr>
        <w:t>President.</w:t>
      </w:r>
      <w:r>
        <w:rPr>
          <w:sz w:val="16"/>
        </w:rPr>
        <w:t xml:space="preserve"> The President shall promptly submit a report to the Speaker of the House of Representatives, the Committee on </w:t>
      </w:r>
      <w:r>
        <w:rPr>
          <w:u w:val="single"/>
        </w:rPr>
        <w:t xml:space="preserve">Foreign </w:t>
      </w:r>
      <w:r>
        <w:rPr>
          <w:b/>
          <w:u w:val="single"/>
        </w:rPr>
        <w:t>Affairs of</w:t>
      </w:r>
      <w:r>
        <w:rPr>
          <w:u w:val="single"/>
        </w:rPr>
        <w:t xml:space="preserve"> the</w:t>
      </w:r>
      <w:r>
        <w:rPr>
          <w:sz w:val="16"/>
        </w:rPr>
        <w:t xml:space="preserve"> House of Representatives, and to the Committee on Foreign Relations of the Senate on the implementation of each agreement entered into pursuant to clause (2) of this subsection.</w:t>
      </w:r>
    </w:p>
    <w:p>
      <w:pPr/>
      <w:r>
        <w:rPr>
          <w:sz w:val="16"/>
        </w:rPr>
        <w:t>(b) Necessity of consent by President</w:t>
      </w:r>
    </w:p>
    <w:p>
      <w:pPr/>
      <w:r>
        <w:rPr>
          <w:highlight w:val="cyan"/>
          <w:u w:val="single"/>
        </w:rPr>
        <w:t xml:space="preserve">The </w:t>
      </w:r>
      <w:r>
        <w:rPr>
          <w:b/>
          <w:highlight w:val="cyan"/>
          <w:u w:val="single"/>
        </w:rPr>
        <w:t>consent of</w:t>
      </w:r>
      <w:r>
        <w:rPr>
          <w:highlight w:val="cyan"/>
          <w:u w:val="single"/>
        </w:rPr>
        <w:t xml:space="preserve"> the President</w:t>
      </w:r>
      <w:r>
        <w:rPr>
          <w:b/>
          <w:u w:val="single"/>
        </w:rPr>
        <w:t xml:space="preserve"> under</w:t>
      </w:r>
      <w:r>
        <w:rPr>
          <w:u w:val="single"/>
        </w:rPr>
        <w:t xml:space="preserve"> paragraph (2) of </w:t>
      </w:r>
      <w:r>
        <w:rPr>
          <w:b/>
          <w:u w:val="single"/>
        </w:rPr>
        <w:t>subsection</w:t>
      </w:r>
      <w:r>
        <w:rPr>
          <w:u w:val="single"/>
        </w:rPr>
        <w:t xml:space="preserve"> (a)</w:t>
      </w:r>
      <w:r>
        <w:rPr>
          <w:sz w:val="16"/>
        </w:rPr>
        <w:t xml:space="preserve"> or under paragraph (1) of section 2314(a) of this title (as it relates to subparagraph (B) of such paragraph) </w:t>
      </w:r>
      <w:r>
        <w:rPr>
          <w:u w:val="single"/>
        </w:rPr>
        <w:t>shall not be required</w:t>
      </w:r>
      <w:r>
        <w:rPr>
          <w:sz w:val="16"/>
        </w:rPr>
        <w:t xml:space="preserve"> for</w:t>
      </w:r>
      <w:r>
        <w:rPr>
          <w:u w:val="single"/>
        </w:rPr>
        <w:t xml:space="preserve"> the transfer by a </w:t>
      </w:r>
      <w:r>
        <w:rPr>
          <w:b/>
          <w:u w:val="single"/>
        </w:rPr>
        <w:t>foreign country</w:t>
      </w:r>
      <w:r>
        <w:rPr>
          <w:u w:val="single"/>
        </w:rPr>
        <w:t xml:space="preserve"> or international </w:t>
      </w:r>
      <w:r>
        <w:rPr>
          <w:b/>
          <w:u w:val="single"/>
        </w:rPr>
        <w:t>organization</w:t>
      </w:r>
      <w:r>
        <w:rPr>
          <w:sz w:val="16"/>
        </w:rPr>
        <w:t xml:space="preserve"> of</w:t>
      </w:r>
      <w:r>
        <w:rPr>
          <w:u w:val="single"/>
        </w:rPr>
        <w:t xml:space="preserve"> defense articles sold by the United States under this chapter </w:t>
      </w:r>
      <w:r>
        <w:rPr>
          <w:highlight w:val="cyan"/>
          <w:u w:val="single"/>
        </w:rPr>
        <w:t>if</w:t>
      </w:r>
      <w:r>
        <w:rPr>
          <w:sz w:val="16"/>
        </w:rPr>
        <w:t xml:space="preserve"> a treaty referred to in section </w:t>
      </w:r>
      <w:r>
        <w:rPr>
          <w:u w:val="single"/>
        </w:rPr>
        <w:t>2778(j)(1)(C)(i) of this title permits such transfer</w:t>
      </w:r>
      <w:r>
        <w:rPr>
          <w:sz w:val="16"/>
        </w:rPr>
        <w:t xml:space="preserve"> without prior </w:t>
      </w:r>
      <w:r>
        <w:rPr>
          <w:b/>
          <w:u w:val="single"/>
        </w:rPr>
        <w:t>consent of</w:t>
      </w:r>
      <w:r>
        <w:rPr>
          <w:sz w:val="16"/>
        </w:rPr>
        <w:t xml:space="preserve"> the President, or if-</w:t>
      </w:r>
    </w:p>
    <w:p>
      <w:pPr/>
      <w:r>
        <w:rPr>
          <w:sz w:val="16"/>
        </w:rPr>
        <w:t xml:space="preserve">(1) such articles constitute components </w:t>
      </w:r>
      <w:r>
        <w:rPr>
          <w:u w:val="single"/>
        </w:rPr>
        <w:t>incorporated</w:t>
      </w:r>
      <w:r>
        <w:rPr>
          <w:sz w:val="16"/>
        </w:rPr>
        <w:t xml:space="preserve"> into foreign defense articles;</w:t>
      </w:r>
    </w:p>
    <w:p>
      <w:pPr/>
      <w:r>
        <w:rPr>
          <w:sz w:val="16"/>
        </w:rPr>
        <w:t xml:space="preserve">(2) the </w:t>
      </w:r>
      <w:r>
        <w:rPr>
          <w:b/>
          <w:u w:val="single"/>
        </w:rPr>
        <w:t>recipient is</w:t>
      </w:r>
      <w:r>
        <w:rPr>
          <w:sz w:val="16"/>
        </w:rPr>
        <w:t xml:space="preserve"> the government of a member country of the North Atlantic Treaty Organization, the Government of Australia, the Government of Japan, the Government of the Republic of Korea, the Government of Israel, or the Government of New Zealand;</w:t>
      </w:r>
    </w:p>
    <w:p>
      <w:pPr/>
      <w:r>
        <w:rPr>
          <w:sz w:val="16"/>
        </w:rPr>
        <w:t>(3) the recipient is not a country designated under section 2371 of this title ;</w:t>
      </w:r>
    </w:p>
    <w:p>
      <w:pPr/>
      <w:r>
        <w:rPr>
          <w:sz w:val="16"/>
        </w:rPr>
        <w:t xml:space="preserve">(4) the United </w:t>
      </w:r>
      <w:r>
        <w:rPr>
          <w:b/>
          <w:u w:val="single"/>
        </w:rPr>
        <w:t>States-origin components</w:t>
      </w:r>
      <w:r>
        <w:rPr>
          <w:sz w:val="16"/>
        </w:rPr>
        <w:t xml:space="preserve"> are not-</w:t>
      </w:r>
    </w:p>
    <w:p>
      <w:pPr/>
      <w:r>
        <w:rPr>
          <w:sz w:val="16"/>
        </w:rPr>
        <w:t xml:space="preserve">(A) </w:t>
      </w:r>
      <w:r>
        <w:rPr>
          <w:b/>
          <w:highlight w:val="cyan"/>
          <w:u w:val="single"/>
        </w:rPr>
        <w:t>significant military equipment</w:t>
      </w:r>
      <w:r>
        <w:rPr>
          <w:highlight w:val="cyan"/>
          <w:u w:val="single"/>
        </w:rPr>
        <w:t xml:space="preserve"> (as</w:t>
      </w:r>
      <w:r>
        <w:rPr>
          <w:u w:val="single"/>
        </w:rPr>
        <w:t xml:space="preserve"> </w:t>
      </w:r>
      <w:r>
        <w:rPr>
          <w:b/>
          <w:u w:val="single"/>
        </w:rPr>
        <w:t xml:space="preserve">defined </w:t>
      </w:r>
      <w:r>
        <w:rPr>
          <w:b/>
          <w:highlight w:val="cyan"/>
          <w:u w:val="single"/>
        </w:rPr>
        <w:t>in</w:t>
      </w:r>
      <w:r>
        <w:rPr>
          <w:u w:val="single"/>
        </w:rPr>
        <w:t xml:space="preserve"> </w:t>
      </w:r>
      <w:r>
        <w:rPr>
          <w:b/>
          <w:u w:val="single"/>
        </w:rPr>
        <w:t>section</w:t>
      </w:r>
      <w:r>
        <w:rPr>
          <w:u w:val="single"/>
        </w:rPr>
        <w:t xml:space="preserve"> </w:t>
      </w:r>
      <w:r>
        <w:rPr>
          <w:b/>
          <w:u w:val="single"/>
        </w:rPr>
        <w:t>2794(9)</w:t>
      </w:r>
      <w:r>
        <w:rPr>
          <w:u w:val="single"/>
        </w:rPr>
        <w:t xml:space="preserve"> of this title )</w:t>
      </w:r>
      <w:r>
        <w:rPr>
          <w:sz w:val="16"/>
        </w:rPr>
        <w:t>;</w:t>
      </w:r>
    </w:p>
    <w:p>
      <w:pPr/>
      <w:r>
        <w:rPr>
          <w:sz w:val="16"/>
        </w:rPr>
        <w:t xml:space="preserve">(B) </w:t>
      </w:r>
      <w:r>
        <w:rPr>
          <w:u w:val="single"/>
        </w:rPr>
        <w:t xml:space="preserve">defense articles for which </w:t>
      </w:r>
      <w:r>
        <w:rPr>
          <w:highlight w:val="cyan"/>
          <w:u w:val="single"/>
        </w:rPr>
        <w:t>notification to Congress is required</w:t>
      </w:r>
      <w:r>
        <w:rPr>
          <w:sz w:val="16"/>
        </w:rPr>
        <w:t xml:space="preserve"> under</w:t>
      </w:r>
      <w:r>
        <w:rPr>
          <w:u w:val="single"/>
        </w:rPr>
        <w:t xml:space="preserve"> section </w:t>
      </w:r>
      <w:r>
        <w:rPr>
          <w:b/>
          <w:u w:val="single"/>
        </w:rPr>
        <w:t>2776(b) of</w:t>
      </w:r>
      <w:r>
        <w:rPr>
          <w:u w:val="single"/>
        </w:rPr>
        <w:t xml:space="preserve"> this title</w:t>
      </w:r>
      <w:r>
        <w:rPr>
          <w:sz w:val="16"/>
        </w:rPr>
        <w:t xml:space="preserve"> ; </w:t>
      </w:r>
      <w:r>
        <w:rPr>
          <w:u w:val="single"/>
        </w:rPr>
        <w:t>and</w:t>
      </w:r>
    </w:p>
    <w:p>
      <w:pPr/>
      <w:r>
        <w:rPr>
          <w:sz w:val="16"/>
        </w:rPr>
        <w:t xml:space="preserve">(C) </w:t>
      </w:r>
      <w:r>
        <w:rPr>
          <w:u w:val="single"/>
        </w:rPr>
        <w:t xml:space="preserve">identified by </w:t>
      </w:r>
      <w:r>
        <w:rPr>
          <w:b/>
          <w:u w:val="single"/>
        </w:rPr>
        <w:t>regulation as</w:t>
      </w:r>
      <w:r>
        <w:rPr>
          <w:u w:val="single"/>
        </w:rPr>
        <w:t xml:space="preserve"> </w:t>
      </w:r>
      <w:r>
        <w:rPr>
          <w:b/>
          <w:highlight w:val="cyan"/>
          <w:u w:val="single"/>
        </w:rPr>
        <w:t>Missile Technology</w:t>
      </w:r>
      <w:r>
        <w:rPr>
          <w:highlight w:val="cyan"/>
          <w:u w:val="single"/>
        </w:rPr>
        <w:t xml:space="preserve"> Control Regime</w:t>
      </w:r>
      <w:r>
        <w:rPr>
          <w:u w:val="single"/>
        </w:rPr>
        <w:t xml:space="preserve"> </w:t>
      </w:r>
      <w:r>
        <w:rPr>
          <w:b/>
          <w:u w:val="single"/>
        </w:rPr>
        <w:t>items</w:t>
      </w:r>
      <w:r>
        <w:rPr>
          <w:b/>
          <w:u w:val="single"/>
        </w:rPr>
        <w:t xml:space="preserve">; </w:t>
      </w:r>
      <w:r>
        <w:rPr>
          <w:b/>
          <w:u w:val="single"/>
        </w:rPr>
        <w:t>and</w:t>
      </w:r>
    </w:p>
    <w:p>
      <w:pPr/>
      <w:r>
        <w:rPr>
          <w:sz w:val="16"/>
        </w:rPr>
        <w:t>(5) the foreign country or international organization provides notification of the transfer of the defense articles to the United States Government not later than 30 days after the date of such transfer.</w:t>
      </w:r>
    </w:p>
    <w:p>
      <w:pPr>
        <w:pStyle w:val="Analytic"/>
      </w:pPr>
      <w:r>
        <w:t xml:space="preserve">2. </w:t>
      </w:r>
      <w:r>
        <w:rPr>
          <w:u w:val="single"/>
        </w:rPr>
        <w:t>Empirics</w:t>
      </w:r>
      <w:r>
        <w:t xml:space="preserve">---and it has </w:t>
      </w:r>
      <w:r>
        <w:rPr>
          <w:u w:val="single"/>
        </w:rPr>
        <w:t>already been used on Nigeria</w:t>
      </w:r>
      <w:r>
        <w:t xml:space="preserve">. Washington killed an </w:t>
      </w:r>
      <w:r>
        <w:rPr>
          <w:u w:val="single"/>
        </w:rPr>
        <w:t>Israeli</w:t>
      </w:r>
      <w:r>
        <w:t xml:space="preserve"> Cobra transfer.</w:t>
      </w:r>
    </w:p>
    <w:p>
      <w:pPr>
        <w:pStyle w:val="Heading4"/>
      </w:pPr>
      <w:r>
        <w:t xml:space="preserve">The retransfer route was </w:t>
      </w:r>
      <w:r>
        <w:rPr>
          <w:u w:val="single"/>
        </w:rPr>
        <w:t>tried here</w:t>
      </w:r>
      <w:r>
        <w:t xml:space="preserve"> and </w:t>
      </w:r>
      <w:r>
        <w:rPr>
          <w:u w:val="single"/>
        </w:rPr>
        <w:t>blocked</w:t>
      </w:r>
      <w:r>
        <w:t>---over civilian casualties.</w:t>
      </w:r>
    </w:p>
    <w:p>
      <w:pPr>
        <w:pStyle w:val="Style13ptBold"/>
      </w:pPr>
      <w:r>
        <w:rPr>
          <w:b/>
        </w:rPr>
        <w:t>Martin 21</w:t>
      </w:r>
      <w:r>
        <w:t xml:space="preserve"> — Guy Martin. July 30. Journalist at defenceWeb, the African defence industry publication. defenceWeb, “United States stalling on AH-1 Cobra sale to Nigeria,” https://defenceweb.co.za/aerospace/aerospace-aerospace/united-states-stalling-on-ah-1-cobra-sale-to-nigeria/ Clopus</w:t>
      </w:r>
    </w:p>
    <w:p>
      <w:pPr/>
      <w:r>
        <w:rPr>
          <w:sz w:val="16"/>
        </w:rPr>
        <w:t xml:space="preserve">Nigeria has had a sometimes rocky road in acquiring military hardware from the United States. In </w:t>
      </w:r>
      <w:r>
        <w:rPr>
          <w:b/>
          <w:u w:val="single"/>
        </w:rPr>
        <w:t>2014,</w:t>
      </w:r>
      <w:r>
        <w:rPr>
          <w:sz w:val="16"/>
        </w:rPr>
        <w:t xml:space="preserve"> </w:t>
      </w:r>
      <w:r>
        <w:rPr>
          <w:u w:val="single"/>
        </w:rPr>
        <w:t xml:space="preserve">the United </w:t>
      </w:r>
      <w:r>
        <w:rPr>
          <w:b/>
          <w:u w:val="single"/>
        </w:rPr>
        <w:t xml:space="preserve">States </w:t>
      </w:r>
      <w:r>
        <w:rPr>
          <w:b/>
          <w:highlight w:val="cyan"/>
          <w:u w:val="single"/>
        </w:rPr>
        <w:t>blocked</w:t>
      </w:r>
      <w:r>
        <w:rPr>
          <w:highlight w:val="cyan"/>
          <w:u w:val="single"/>
        </w:rPr>
        <w:t xml:space="preserve"> any sale by </w:t>
      </w:r>
      <w:r>
        <w:rPr>
          <w:b/>
          <w:highlight w:val="cyan"/>
          <w:u w:val="single"/>
        </w:rPr>
        <w:t>I</w:t>
      </w:r>
      <w:r>
        <w:rPr>
          <w:b/>
          <w:u w:val="single"/>
        </w:rPr>
        <w:t>srael</w:t>
      </w:r>
      <w:r>
        <w:rPr>
          <w:sz w:val="16"/>
        </w:rPr>
        <w:t xml:space="preserve"> of</w:t>
      </w:r>
      <w:r>
        <w:rPr>
          <w:u w:val="single"/>
        </w:rPr>
        <w:t xml:space="preserve"> </w:t>
      </w:r>
      <w:r>
        <w:rPr>
          <w:highlight w:val="cyan"/>
          <w:u w:val="single"/>
        </w:rPr>
        <w:t>surplus American-made weapon systems</w:t>
      </w:r>
      <w:r>
        <w:rPr>
          <w:u w:val="single"/>
        </w:rPr>
        <w:t xml:space="preserve"> to Nigeria, </w:t>
      </w:r>
      <w:r>
        <w:rPr>
          <w:b/>
          <w:highlight w:val="cyan"/>
          <w:u w:val="single"/>
        </w:rPr>
        <w:t>nixing</w:t>
      </w:r>
      <w:r>
        <w:rPr>
          <w:b/>
          <w:u w:val="single"/>
        </w:rPr>
        <w:t xml:space="preserve"> the</w:t>
      </w:r>
      <w:r>
        <w:rPr>
          <w:u w:val="single"/>
        </w:rPr>
        <w:t xml:space="preserve"> proposed sale of </w:t>
      </w:r>
      <w:r>
        <w:rPr>
          <w:highlight w:val="cyan"/>
          <w:u w:val="single"/>
        </w:rPr>
        <w:t>ex-Israeli AH-1 Cobras</w:t>
      </w:r>
      <w:r>
        <w:rPr>
          <w:u w:val="single"/>
        </w:rPr>
        <w:t xml:space="preserve"> </w:t>
      </w:r>
      <w:r>
        <w:rPr>
          <w:b/>
          <w:u w:val="single"/>
        </w:rPr>
        <w:t>after</w:t>
      </w:r>
      <w:r>
        <w:rPr>
          <w:u w:val="single"/>
        </w:rPr>
        <w:t xml:space="preserve"> </w:t>
      </w:r>
      <w:r>
        <w:rPr>
          <w:highlight w:val="cyan"/>
          <w:u w:val="single"/>
        </w:rPr>
        <w:t>citing</w:t>
      </w:r>
      <w:r>
        <w:rPr>
          <w:u w:val="single"/>
        </w:rPr>
        <w:t xml:space="preserve"> human rights concerns</w:t>
      </w:r>
      <w:r>
        <w:rPr>
          <w:sz w:val="16"/>
        </w:rPr>
        <w:t xml:space="preserve">, saying Nigeria was </w:t>
      </w:r>
      <w:r>
        <w:rPr>
          <w:u w:val="single"/>
        </w:rPr>
        <w:t xml:space="preserve">not doing enough to </w:t>
      </w:r>
      <w:r>
        <w:rPr>
          <w:b/>
          <w:highlight w:val="cyan"/>
          <w:u w:val="single"/>
        </w:rPr>
        <w:t>avoid civilian casualties</w:t>
      </w:r>
      <w:r>
        <w:rPr>
          <w:sz w:val="16"/>
        </w:rPr>
        <w:t xml:space="preserve"> in the fight against Boko Haram. In 2014 the Nigerian Air Force expressed interest in acquiring a dozen Scorpion jets from Textron AirLand to fight Boko Haram insurgents, but </w:t>
      </w:r>
      <w:r>
        <w:rPr>
          <w:u w:val="single"/>
        </w:rPr>
        <w:t xml:space="preserve">nothing came of </w:t>
      </w:r>
      <w:r>
        <w:rPr>
          <w:b/>
          <w:u w:val="single"/>
        </w:rPr>
        <w:t>this.</w:t>
      </w:r>
    </w:p>
    <w:p>
      <w:pPr/>
      <w:r>
        <w:rPr>
          <w:sz w:val="16"/>
        </w:rPr>
        <w:t xml:space="preserve">Under former President </w:t>
      </w:r>
      <w:r>
        <w:rPr>
          <w:u w:val="single"/>
        </w:rPr>
        <w:t>Barack</w:t>
      </w:r>
      <w:r>
        <w:rPr>
          <w:sz w:val="16"/>
        </w:rPr>
        <w:t xml:space="preserve"> Obama’s administration, </w:t>
      </w:r>
      <w:r>
        <w:rPr>
          <w:u w:val="single"/>
        </w:rPr>
        <w:t xml:space="preserve">arms sales to </w:t>
      </w:r>
      <w:r>
        <w:rPr>
          <w:b/>
          <w:u w:val="single"/>
        </w:rPr>
        <w:t>Nigeria</w:t>
      </w:r>
      <w:r>
        <w:rPr>
          <w:u w:val="single"/>
        </w:rPr>
        <w:t xml:space="preserve"> were cut back, but</w:t>
      </w:r>
      <w:r>
        <w:rPr>
          <w:sz w:val="16"/>
        </w:rPr>
        <w:t xml:space="preserve"> when Donald Trump assumed power in 2016, his </w:t>
      </w:r>
      <w:r>
        <w:rPr>
          <w:b/>
          <w:highlight w:val="cyan"/>
          <w:u w:val="single"/>
        </w:rPr>
        <w:t>admin</w:t>
      </w:r>
      <w:r>
        <w:rPr>
          <w:u w:val="single"/>
        </w:rPr>
        <w:t xml:space="preserve">istration agreed to sell Nigeria 12 </w:t>
      </w:r>
      <w:r>
        <w:rPr>
          <w:highlight w:val="cyan"/>
          <w:u w:val="single"/>
        </w:rPr>
        <w:t>A-29 Super Tucano</w:t>
      </w:r>
      <w:r>
        <w:rPr>
          <w:u w:val="single"/>
        </w:rPr>
        <w:t xml:space="preserve"> turboprops </w:t>
      </w:r>
      <w:r>
        <w:rPr>
          <w:b/>
          <w:highlight w:val="cyan"/>
          <w:u w:val="single"/>
        </w:rPr>
        <w:t>manufactured in the U</w:t>
      </w:r>
      <w:r>
        <w:rPr>
          <w:u w:val="single"/>
        </w:rPr>
        <w:t xml:space="preserve">nited </w:t>
      </w:r>
      <w:r>
        <w:rPr>
          <w:b/>
          <w:u w:val="single"/>
        </w:rPr>
        <w:t>States</w:t>
      </w:r>
      <w:r>
        <w:rPr>
          <w:sz w:val="16"/>
        </w:rPr>
        <w:t xml:space="preserve"> by </w:t>
      </w:r>
      <w:r>
        <w:rPr>
          <w:b/>
          <w:u w:val="single"/>
        </w:rPr>
        <w:t>Sierra</w:t>
      </w:r>
      <w:r>
        <w:rPr>
          <w:u w:val="single"/>
        </w:rPr>
        <w:t xml:space="preserve"> Nevada </w:t>
      </w:r>
      <w:r>
        <w:rPr>
          <w:b/>
          <w:u w:val="single"/>
        </w:rPr>
        <w:t>Corporation. The</w:t>
      </w:r>
      <w:r>
        <w:rPr>
          <w:sz w:val="16"/>
        </w:rPr>
        <w:t xml:space="preserve"> first six arrived in Nigeria this month.</w:t>
      </w:r>
    </w:p>
    <w:p>
      <w:pPr/>
      <w:r>
        <w:rPr>
          <w:u w:val="single"/>
        </w:rPr>
        <w:t xml:space="preserve">Nigeria continues to acquire </w:t>
      </w:r>
      <w:r>
        <w:rPr>
          <w:highlight w:val="cyan"/>
          <w:u w:val="single"/>
        </w:rPr>
        <w:t xml:space="preserve">military hardware, including from </w:t>
      </w:r>
      <w:r>
        <w:rPr>
          <w:b/>
          <w:highlight w:val="cyan"/>
          <w:u w:val="single"/>
        </w:rPr>
        <w:t>Russia</w:t>
      </w:r>
      <w:r>
        <w:rPr>
          <w:highlight w:val="cyan"/>
          <w:u w:val="single"/>
        </w:rPr>
        <w:t>,</w:t>
      </w:r>
      <w:r>
        <w:rPr>
          <w:u w:val="single"/>
        </w:rPr>
        <w:t xml:space="preserve"> Pakistan </w:t>
      </w:r>
      <w:r>
        <w:rPr>
          <w:highlight w:val="cyan"/>
          <w:u w:val="single"/>
        </w:rPr>
        <w:t>and</w:t>
      </w:r>
      <w:r>
        <w:rPr>
          <w:u w:val="single"/>
        </w:rPr>
        <w:t xml:space="preserve"> China</w:t>
      </w:r>
      <w:r>
        <w:rPr>
          <w:sz w:val="16"/>
        </w:rPr>
        <w:t xml:space="preserve">, to </w:t>
      </w:r>
      <w:r>
        <w:rPr>
          <w:u w:val="single"/>
        </w:rPr>
        <w:t xml:space="preserve">fight the Islamic State-allied </w:t>
      </w:r>
      <w:r>
        <w:rPr>
          <w:b/>
          <w:u w:val="single"/>
        </w:rPr>
        <w:t>group Boko</w:t>
      </w:r>
      <w:r>
        <w:rPr>
          <w:sz w:val="16"/>
        </w:rPr>
        <w:t xml:space="preserve"> Haram </w:t>
      </w:r>
      <w:r>
        <w:rPr>
          <w:u w:val="single"/>
        </w:rPr>
        <w:t>in the northeast and</w:t>
      </w:r>
      <w:r>
        <w:rPr>
          <w:sz w:val="16"/>
        </w:rPr>
        <w:t xml:space="preserve"> armed bandits in the northwest of the country. </w:t>
      </w:r>
      <w:r>
        <w:rPr>
          <w:u w:val="single"/>
        </w:rPr>
        <w:t>Nigeria</w:t>
      </w:r>
      <w:r>
        <w:rPr>
          <w:sz w:val="16"/>
        </w:rPr>
        <w:t xml:space="preserve"> is also battling rising armed robberies and kidnappings </w:t>
      </w:r>
      <w:r>
        <w:rPr>
          <w:u w:val="single"/>
        </w:rPr>
        <w:t xml:space="preserve">for ransom where </w:t>
      </w:r>
      <w:r>
        <w:rPr>
          <w:b/>
          <w:highlight w:val="cyan"/>
          <w:u w:val="single"/>
        </w:rPr>
        <w:t>thinly</w:t>
      </w:r>
      <w:r>
        <w:rPr>
          <w:u w:val="single"/>
        </w:rPr>
        <w:t xml:space="preserve"> </w:t>
      </w:r>
      <w:r>
        <w:rPr>
          <w:b/>
          <w:u w:val="single"/>
        </w:rPr>
        <w:t>deployed</w:t>
      </w:r>
      <w:r>
        <w:rPr>
          <w:u w:val="single"/>
        </w:rPr>
        <w:t xml:space="preserve"> </w:t>
      </w:r>
      <w:r>
        <w:rPr>
          <w:highlight w:val="cyan"/>
          <w:u w:val="single"/>
        </w:rPr>
        <w:t>security</w:t>
      </w:r>
      <w:r>
        <w:rPr>
          <w:u w:val="single"/>
        </w:rPr>
        <w:t xml:space="preserve"> </w:t>
      </w:r>
      <w:r>
        <w:rPr>
          <w:b/>
          <w:u w:val="single"/>
        </w:rPr>
        <w:t>forces</w:t>
      </w:r>
      <w:r>
        <w:rPr>
          <w:b/>
          <w:u w:val="single"/>
        </w:rPr>
        <w:t xml:space="preserve"> have</w:t>
      </w:r>
      <w:r>
        <w:rPr>
          <w:sz w:val="16"/>
        </w:rPr>
        <w:t xml:space="preserve"> struggled to contain the influence of armed gangs.</w:t>
      </w:r>
    </w:p>
    <w:p>
      <w:pPr/>
      <w:r>
        <w:rPr>
          <w:highlight w:val="cyan"/>
          <w:u w:val="single"/>
        </w:rPr>
        <w:t xml:space="preserve">Recent Nigerian </w:t>
      </w:r>
      <w:r>
        <w:rPr>
          <w:b/>
          <w:highlight w:val="cyan"/>
          <w:u w:val="single"/>
        </w:rPr>
        <w:t>A</w:t>
      </w:r>
      <w:r>
        <w:rPr>
          <w:u w:val="single"/>
        </w:rPr>
        <w:t xml:space="preserve">ir Force acquisitions have come from </w:t>
      </w:r>
      <w:r>
        <w:rPr>
          <w:highlight w:val="cyan"/>
          <w:u w:val="single"/>
        </w:rPr>
        <w:t>Pakistan</w:t>
      </w:r>
      <w:r>
        <w:rPr>
          <w:u w:val="single"/>
        </w:rPr>
        <w:t xml:space="preserve"> (three </w:t>
      </w:r>
      <w:r>
        <w:rPr>
          <w:b/>
          <w:highlight w:val="cyan"/>
          <w:u w:val="single"/>
        </w:rPr>
        <w:t>JF-17 Thunder</w:t>
      </w:r>
      <w:r>
        <w:rPr>
          <w:u w:val="single"/>
        </w:rPr>
        <w:t xml:space="preserve"> fighter jets</w:t>
      </w:r>
      <w:r>
        <w:rPr>
          <w:sz w:val="16"/>
        </w:rPr>
        <w:t xml:space="preserve"> and ten</w:t>
      </w:r>
      <w:r>
        <w:rPr>
          <w:u w:val="single"/>
        </w:rPr>
        <w:t xml:space="preserve"> MFI-17 trainers), </w:t>
      </w:r>
      <w:r>
        <w:rPr>
          <w:b/>
          <w:u w:val="single"/>
        </w:rPr>
        <w:t>Italy (six</w:t>
      </w:r>
      <w:r>
        <w:rPr>
          <w:u w:val="single"/>
        </w:rPr>
        <w:t xml:space="preserve"> armed AW109M light helicopters), </w:t>
      </w:r>
      <w:r>
        <w:rPr>
          <w:highlight w:val="cyan"/>
          <w:u w:val="single"/>
        </w:rPr>
        <w:t xml:space="preserve">Russia </w:t>
      </w:r>
      <w:r>
        <w:rPr>
          <w:u w:val="single"/>
        </w:rPr>
        <w:t xml:space="preserve">(a dozen </w:t>
      </w:r>
      <w:r>
        <w:rPr>
          <w:b/>
          <w:highlight w:val="cyan"/>
          <w:u w:val="single"/>
        </w:rPr>
        <w:t>Mi-35M attack</w:t>
      </w:r>
      <w:r>
        <w:rPr>
          <w:b/>
          <w:u w:val="single"/>
        </w:rPr>
        <w:t xml:space="preserve"> helicopters</w:t>
      </w:r>
      <w:r>
        <w:rPr>
          <w:u w:val="single"/>
        </w:rPr>
        <w:t>),</w:t>
      </w:r>
      <w:r>
        <w:rPr>
          <w:sz w:val="16"/>
        </w:rPr>
        <w:t xml:space="preserve"> and</w:t>
      </w:r>
      <w:r>
        <w:rPr>
          <w:u w:val="single"/>
        </w:rPr>
        <w:t xml:space="preserve"> </w:t>
      </w:r>
      <w:r>
        <w:rPr>
          <w:highlight w:val="cyan"/>
          <w:u w:val="single"/>
        </w:rPr>
        <w:t xml:space="preserve">China </w:t>
      </w:r>
      <w:r>
        <w:rPr>
          <w:u w:val="single"/>
        </w:rPr>
        <w:t>(CH-3, CH-4 and Wing Loong II unmanned aerial vehicles).</w:t>
      </w:r>
      <w:r>
        <w:rPr>
          <w:sz w:val="16"/>
        </w:rPr>
        <w:t xml:space="preserve"> The Air Force is also </w:t>
      </w:r>
      <w:r>
        <w:rPr>
          <w:u w:val="single"/>
        </w:rPr>
        <w:t xml:space="preserve">overhauling its existing fleet and </w:t>
      </w:r>
      <w:r>
        <w:rPr>
          <w:b/>
          <w:u w:val="single"/>
        </w:rPr>
        <w:t>bringing</w:t>
      </w:r>
      <w:r>
        <w:rPr>
          <w:b/>
          <w:u w:val="single"/>
        </w:rPr>
        <w:t xml:space="preserve"> grounded</w:t>
      </w:r>
      <w:r>
        <w:rPr>
          <w:sz w:val="16"/>
        </w:rPr>
        <w:t xml:space="preserve"> </w:t>
      </w:r>
      <w:r>
        <w:rPr>
          <w:b/>
          <w:u w:val="single"/>
        </w:rPr>
        <w:t>aircraft, such</w:t>
      </w:r>
      <w:r>
        <w:rPr>
          <w:u w:val="single"/>
        </w:rPr>
        <w:t xml:space="preserve"> as Alpha Jets</w:t>
      </w:r>
      <w:r>
        <w:rPr>
          <w:sz w:val="16"/>
        </w:rPr>
        <w:t xml:space="preserve"> and L-39s, back </w:t>
      </w:r>
      <w:r>
        <w:rPr>
          <w:u w:val="single"/>
        </w:rPr>
        <w:t>into service.</w:t>
      </w:r>
    </w:p>
    <w:p>
      <w:pPr>
        <w:pStyle w:val="Analytic"/>
      </w:pPr>
      <w:r>
        <w:t xml:space="preserve">3. </w:t>
      </w:r>
      <w:r>
        <w:rPr>
          <w:u w:val="single"/>
        </w:rPr>
        <w:t>Exemption</w:t>
      </w:r>
      <w:r>
        <w:t xml:space="preserve">---the carve-out </w:t>
      </w:r>
      <w:r>
        <w:rPr>
          <w:u w:val="single"/>
        </w:rPr>
        <w:t>excludes</w:t>
      </w:r>
      <w:r>
        <w:t xml:space="preserve"> significant equipment, notified articles and </w:t>
      </w:r>
      <w:r>
        <w:rPr>
          <w:u w:val="single"/>
        </w:rPr>
        <w:t>MTCR</w:t>
      </w:r>
      <w:r>
        <w:t xml:space="preserve"> items.</w:t>
      </w:r>
    </w:p>
    <w:p>
      <w:pPr>
        <w:pStyle w:val="Heading4"/>
      </w:pPr>
      <w:r>
        <w:t xml:space="preserve">The destination on the licence </w:t>
      </w:r>
      <w:r>
        <w:rPr>
          <w:u w:val="single"/>
        </w:rPr>
        <w:t>is</w:t>
      </w:r>
      <w:r>
        <w:t xml:space="preserve"> the restriction---it </w:t>
      </w:r>
      <w:r>
        <w:rPr>
          <w:u w:val="single"/>
        </w:rPr>
        <w:t>travels</w:t>
      </w:r>
      <w:r>
        <w:t xml:space="preserve"> with the article.</w:t>
      </w:r>
    </w:p>
    <w:p>
      <w:pPr>
        <w:pStyle w:val="Style13ptBold"/>
      </w:pPr>
      <w:r>
        <w:rPr>
          <w:b/>
        </w:rPr>
        <w:t>CFR 123.9</w:t>
      </w:r>
      <w:r>
        <w:t xml:space="preserve"> — U.S. Department of State, Directorate of Defense Trade Controls. Current through August 2026. The licensing regulation DDTC administers under the Arms Export Control Act. Code of Federal Regulations, “22 CFR §123.9---Country of ultimate destination and approval of reexports or retransfers,” https://www.ecfr.gov/current/title-22/chapter-I/subchapter-M/part-123/section-123.9 Clopus</w:t>
      </w:r>
    </w:p>
    <w:p>
      <w:pPr/>
      <w:r>
        <w:rPr>
          <w:sz w:val="16"/>
        </w:rPr>
        <w:t xml:space="preserve">( a ) </w:t>
      </w:r>
      <w:r>
        <w:rPr>
          <w:u w:val="single"/>
        </w:rPr>
        <w:t xml:space="preserve">The country </w:t>
      </w:r>
      <w:r>
        <w:rPr>
          <w:b/>
          <w:u w:val="single"/>
        </w:rPr>
        <w:t>designated as</w:t>
      </w:r>
      <w:r>
        <w:rPr>
          <w:u w:val="single"/>
        </w:rPr>
        <w:t xml:space="preserve"> the </w:t>
      </w:r>
      <w:r>
        <w:rPr>
          <w:b/>
          <w:highlight w:val="cyan"/>
          <w:u w:val="single"/>
        </w:rPr>
        <w:t>country of</w:t>
      </w:r>
      <w:r>
        <w:rPr>
          <w:highlight w:val="cyan"/>
          <w:u w:val="single"/>
        </w:rPr>
        <w:t xml:space="preserve"> ultimate destination</w:t>
      </w:r>
      <w:r>
        <w:rPr>
          <w:u w:val="single"/>
        </w:rPr>
        <w:t xml:space="preserve"> on an </w:t>
      </w:r>
      <w:r>
        <w:rPr>
          <w:highlight w:val="cyan"/>
          <w:u w:val="single"/>
        </w:rPr>
        <w:t>application</w:t>
      </w:r>
      <w:r>
        <w:rPr>
          <w:u w:val="single"/>
        </w:rPr>
        <w:t xml:space="preserve"> for an </w:t>
      </w:r>
      <w:r>
        <w:rPr>
          <w:highlight w:val="cyan"/>
          <w:u w:val="single"/>
        </w:rPr>
        <w:t>export license</w:t>
      </w:r>
      <w:r>
        <w:rPr>
          <w:sz w:val="16"/>
        </w:rPr>
        <w:t xml:space="preserve">, or in an Electronic Export Information filing where an exemption is claimed </w:t>
      </w:r>
      <w:r>
        <w:rPr>
          <w:b/>
          <w:u w:val="single"/>
        </w:rPr>
        <w:t>under this</w:t>
      </w:r>
      <w:r>
        <w:rPr>
          <w:sz w:val="16"/>
        </w:rPr>
        <w:t xml:space="preserve"> subchapter, must be the country of ultimate end-use. </w:t>
      </w:r>
      <w:r>
        <w:rPr>
          <w:u w:val="single"/>
        </w:rPr>
        <w:t xml:space="preserve">The </w:t>
      </w:r>
      <w:r>
        <w:rPr>
          <w:highlight w:val="cyan"/>
          <w:u w:val="single"/>
        </w:rPr>
        <w:t>written approval</w:t>
      </w:r>
      <w:r>
        <w:rPr>
          <w:u w:val="single"/>
        </w:rPr>
        <w:t xml:space="preserve"> of the Directorate</w:t>
      </w:r>
      <w:r>
        <w:rPr>
          <w:sz w:val="16"/>
        </w:rPr>
        <w:t xml:space="preserve"> of</w:t>
      </w:r>
      <w:r>
        <w:rPr>
          <w:u w:val="single"/>
        </w:rPr>
        <w:t xml:space="preserve"> </w:t>
      </w:r>
      <w:r>
        <w:rPr>
          <w:b/>
          <w:highlight w:val="cyan"/>
          <w:u w:val="single"/>
        </w:rPr>
        <w:t>D</w:t>
      </w:r>
      <w:r>
        <w:rPr>
          <w:u w:val="single"/>
        </w:rPr>
        <w:t xml:space="preserve">efense </w:t>
      </w:r>
      <w:r>
        <w:rPr>
          <w:b/>
          <w:highlight w:val="cyan"/>
          <w:u w:val="single"/>
        </w:rPr>
        <w:t>T</w:t>
      </w:r>
      <w:r>
        <w:rPr>
          <w:u w:val="single"/>
        </w:rPr>
        <w:t xml:space="preserve">rade </w:t>
      </w:r>
      <w:r>
        <w:rPr>
          <w:b/>
          <w:u w:val="single"/>
        </w:rPr>
        <w:t>Controls</w:t>
      </w:r>
      <w:r>
        <w:rPr>
          <w:u w:val="single"/>
        </w:rPr>
        <w:t xml:space="preserve"> </w:t>
      </w:r>
      <w:r>
        <w:rPr>
          <w:highlight w:val="cyan"/>
          <w:u w:val="single"/>
        </w:rPr>
        <w:t>must be obtained before</w:t>
      </w:r>
      <w:r>
        <w:rPr>
          <w:u w:val="single"/>
        </w:rPr>
        <w:t xml:space="preserve"> reselling, </w:t>
      </w:r>
      <w:r>
        <w:rPr>
          <w:highlight w:val="cyan"/>
          <w:u w:val="single"/>
        </w:rPr>
        <w:t>transferring, reexporting</w:t>
      </w:r>
      <w:r>
        <w:rPr>
          <w:u w:val="single"/>
        </w:rPr>
        <w:t xml:space="preserve">, retransferring, </w:t>
      </w:r>
      <w:r>
        <w:rPr>
          <w:highlight w:val="cyan"/>
          <w:u w:val="single"/>
        </w:rPr>
        <w:t>transshipping,</w:t>
      </w:r>
      <w:r>
        <w:rPr>
          <w:sz w:val="16"/>
        </w:rPr>
        <w:t xml:space="preserve"> or disposing</w:t>
      </w:r>
      <w:r>
        <w:rPr>
          <w:u w:val="single"/>
        </w:rPr>
        <w:t xml:space="preserve"> of a defense article </w:t>
      </w:r>
      <w:r>
        <w:rPr>
          <w:b/>
          <w:highlight w:val="cyan"/>
          <w:u w:val="single"/>
        </w:rPr>
        <w:t>to any end-user</w:t>
      </w:r>
      <w:r>
        <w:rPr>
          <w:b/>
          <w:u w:val="single"/>
        </w:rPr>
        <w:t>, end-use,</w:t>
      </w:r>
      <w:r>
        <w:rPr>
          <w:u w:val="single"/>
        </w:rPr>
        <w:t xml:space="preserve"> </w:t>
      </w:r>
      <w:r>
        <w:rPr>
          <w:highlight w:val="cyan"/>
          <w:u w:val="single"/>
        </w:rPr>
        <w:t>or destination other than as stated</w:t>
      </w:r>
      <w:r>
        <w:rPr>
          <w:u w:val="single"/>
        </w:rPr>
        <w:t xml:space="preserve"> on the export license</w:t>
      </w:r>
      <w:r>
        <w:rPr>
          <w:sz w:val="16"/>
        </w:rPr>
        <w:t xml:space="preserve">, or in the Electronic Export Information filing in cases where an exemption is claimed under this subchapter, except in accordance with the provisions of an exemption under this subchapter that explicitly </w:t>
      </w:r>
      <w:r>
        <w:rPr>
          <w:u w:val="single"/>
        </w:rPr>
        <w:t>authorizes the resell, transfer, reexport, retransfer, transshipment,</w:t>
      </w:r>
      <w:r>
        <w:rPr>
          <w:sz w:val="16"/>
        </w:rPr>
        <w:t xml:space="preserve"> or disposition of a </w:t>
      </w:r>
      <w:r>
        <w:rPr>
          <w:u w:val="single"/>
        </w:rPr>
        <w:t>defense</w:t>
      </w:r>
      <w:r>
        <w:rPr>
          <w:sz w:val="16"/>
        </w:rPr>
        <w:t xml:space="preserve"> article without such approval. </w:t>
      </w:r>
      <w:r>
        <w:rPr>
          <w:u w:val="single"/>
        </w:rPr>
        <w:t xml:space="preserve">Exporters </w:t>
      </w:r>
      <w:r>
        <w:rPr>
          <w:highlight w:val="cyan"/>
          <w:u w:val="single"/>
        </w:rPr>
        <w:t xml:space="preserve">must determine the </w:t>
      </w:r>
      <w:r>
        <w:rPr>
          <w:b/>
          <w:highlight w:val="cyan"/>
          <w:u w:val="single"/>
        </w:rPr>
        <w:t>specific end-user</w:t>
      </w:r>
      <w:r>
        <w:rPr>
          <w:b/>
          <w:u w:val="single"/>
        </w:rPr>
        <w:t xml:space="preserve">, </w:t>
      </w:r>
      <w:r>
        <w:rPr>
          <w:b/>
          <w:highlight w:val="cyan"/>
          <w:u w:val="single"/>
        </w:rPr>
        <w:t>end-use</w:t>
      </w:r>
      <w:r>
        <w:rPr>
          <w:highlight w:val="cyan"/>
          <w:u w:val="single"/>
        </w:rPr>
        <w:t>,</w:t>
      </w:r>
      <w:r>
        <w:rPr>
          <w:b/>
          <w:u w:val="single"/>
        </w:rPr>
        <w:t xml:space="preserve"> and</w:t>
      </w:r>
      <w:r>
        <w:rPr>
          <w:u w:val="single"/>
        </w:rPr>
        <w:t xml:space="preserve"> </w:t>
      </w:r>
      <w:r>
        <w:rPr>
          <w:highlight w:val="cyan"/>
          <w:u w:val="single"/>
        </w:rPr>
        <w:t>destination</w:t>
      </w:r>
      <w:r>
        <w:rPr>
          <w:u w:val="single"/>
        </w:rPr>
        <w:t xml:space="preserve"> prior</w:t>
      </w:r>
      <w:r>
        <w:rPr>
          <w:sz w:val="16"/>
        </w:rPr>
        <w:t xml:space="preserve"> to</w:t>
      </w:r>
      <w:r>
        <w:rPr>
          <w:u w:val="single"/>
        </w:rPr>
        <w:t xml:space="preserve"> </w:t>
      </w:r>
      <w:r>
        <w:rPr>
          <w:highlight w:val="cyan"/>
          <w:u w:val="single"/>
        </w:rPr>
        <w:t>submitting</w:t>
      </w:r>
      <w:r>
        <w:rPr>
          <w:u w:val="single"/>
        </w:rPr>
        <w:t xml:space="preserve"> an application to the Directorate</w:t>
      </w:r>
      <w:r>
        <w:rPr>
          <w:sz w:val="16"/>
        </w:rPr>
        <w:t xml:space="preserve"> of</w:t>
      </w:r>
      <w:r>
        <w:rPr>
          <w:u w:val="single"/>
        </w:rPr>
        <w:t xml:space="preserve"> Defense Trade Controls or claiming an exemption under this subchapter.</w:t>
      </w:r>
    </w:p>
    <w:p>
      <w:pPr/>
      <w:r>
        <w:rPr>
          <w:sz w:val="16"/>
        </w:rPr>
        <w:t>Note to paragraph ( a ):</w:t>
      </w:r>
    </w:p>
    <w:p>
      <w:pPr/>
      <w:r>
        <w:rPr>
          <w:sz w:val="16"/>
        </w:rPr>
        <w:t>In making the aforementioned determination, a person is expected to review all readily available information, including information readily available to the public generally as well as information readily available from other parties to the transaction.</w:t>
      </w:r>
    </w:p>
    <w:p>
      <w:pPr/>
      <w:r>
        <w:rPr>
          <w:sz w:val="16"/>
        </w:rPr>
        <w:t>( b ) The exporter, U.S. or foreign, must inform the end-user and all consignees that the defense articles being exported are subject to U.S. export laws and regulations as follows:</w:t>
      </w:r>
    </w:p>
    <w:p>
      <w:pPr/>
      <w:r>
        <w:rPr>
          <w:sz w:val="16"/>
        </w:rPr>
        <w:t>( 1 ) The exporter must incorporate the following information as an integral part of the commercial invoice, whenever defense articles are to be shipped (exported in tangible form), retransferred (in tangible form), or reexported (in tangible form) pursuant to a license or other approval under this subchapter:</w:t>
      </w:r>
    </w:p>
    <w:p>
      <w:pPr/>
      <w:r>
        <w:rPr>
          <w:sz w:val="16"/>
        </w:rPr>
        <w:t xml:space="preserve">( i ) The country of </w:t>
      </w:r>
      <w:r>
        <w:rPr>
          <w:b/>
          <w:u w:val="single"/>
        </w:rPr>
        <w:t>ultimate destination;</w:t>
      </w:r>
    </w:p>
    <w:p>
      <w:pPr/>
      <w:r>
        <w:rPr>
          <w:sz w:val="16"/>
        </w:rPr>
        <w:t xml:space="preserve">( ii ) The </w:t>
      </w:r>
      <w:r>
        <w:rPr>
          <w:b/>
          <w:u w:val="single"/>
        </w:rPr>
        <w:t>end-user;</w:t>
      </w:r>
    </w:p>
    <w:p>
      <w:pPr/>
      <w:r>
        <w:rPr>
          <w:sz w:val="16"/>
        </w:rPr>
        <w:t xml:space="preserve">( iii ) The license or other approval number or </w:t>
      </w:r>
      <w:r>
        <w:rPr>
          <w:b/>
          <w:u w:val="single"/>
        </w:rPr>
        <w:t>exemption citation;</w:t>
      </w:r>
      <w:r>
        <w:rPr>
          <w:sz w:val="16"/>
        </w:rPr>
        <w:t xml:space="preserve"> and</w:t>
      </w:r>
    </w:p>
    <w:p>
      <w:pPr/>
      <w:r>
        <w:rPr>
          <w:sz w:val="16"/>
        </w:rPr>
        <w:t xml:space="preserve">( iv ) The following </w:t>
      </w:r>
      <w:r>
        <w:rPr>
          <w:b/>
          <w:u w:val="single"/>
        </w:rPr>
        <w:t>statement: “These</w:t>
      </w:r>
      <w:r>
        <w:rPr>
          <w:sz w:val="16"/>
        </w:rPr>
        <w:t xml:space="preserve"> items </w:t>
      </w:r>
      <w:r>
        <w:rPr>
          <w:u w:val="single"/>
        </w:rPr>
        <w:t>are controlled by the U.S.</w:t>
      </w:r>
      <w:r>
        <w:rPr>
          <w:sz w:val="16"/>
        </w:rPr>
        <w:t xml:space="preserve"> government and authorized </w:t>
      </w:r>
      <w:r>
        <w:rPr>
          <w:u w:val="single"/>
        </w:rPr>
        <w:t>for</w:t>
      </w:r>
      <w:r>
        <w:rPr>
          <w:sz w:val="16"/>
        </w:rPr>
        <w:t xml:space="preserve"> export only to </w:t>
      </w:r>
      <w:r>
        <w:rPr>
          <w:u w:val="single"/>
        </w:rPr>
        <w:t xml:space="preserve">the country of </w:t>
      </w:r>
      <w:r>
        <w:rPr>
          <w:b/>
          <w:u w:val="single"/>
        </w:rPr>
        <w:t>ultimate destination</w:t>
      </w:r>
      <w:r>
        <w:rPr>
          <w:u w:val="single"/>
        </w:rPr>
        <w:t xml:space="preserve"> for</w:t>
      </w:r>
      <w:r>
        <w:rPr>
          <w:sz w:val="16"/>
        </w:rPr>
        <w:t xml:space="preserve"> use by </w:t>
      </w:r>
      <w:r>
        <w:rPr>
          <w:u w:val="single"/>
        </w:rPr>
        <w:t xml:space="preserve">the ultimate </w:t>
      </w:r>
      <w:r>
        <w:rPr>
          <w:b/>
          <w:u w:val="single"/>
        </w:rPr>
        <w:t>consignee</w:t>
      </w:r>
      <w:r>
        <w:rPr>
          <w:u w:val="single"/>
        </w:rPr>
        <w:t xml:space="preserve"> or end-user(s)</w:t>
      </w:r>
      <w:r>
        <w:rPr>
          <w:sz w:val="16"/>
        </w:rPr>
        <w:t xml:space="preserve"> herein identified. </w:t>
      </w:r>
      <w:r>
        <w:rPr>
          <w:u w:val="single"/>
        </w:rPr>
        <w:t xml:space="preserve">They </w:t>
      </w:r>
      <w:r>
        <w:rPr>
          <w:highlight w:val="cyan"/>
          <w:u w:val="single"/>
        </w:rPr>
        <w:t>may not be resold</w:t>
      </w:r>
      <w:r>
        <w:rPr>
          <w:u w:val="single"/>
        </w:rPr>
        <w:t xml:space="preserve">, transferred, or </w:t>
      </w:r>
      <w:r>
        <w:rPr>
          <w:highlight w:val="cyan"/>
          <w:u w:val="single"/>
        </w:rPr>
        <w:t>otherwise</w:t>
      </w:r>
      <w:r>
        <w:rPr>
          <w:u w:val="single"/>
        </w:rPr>
        <w:t xml:space="preserve"> disposed of, to </w:t>
      </w:r>
      <w:r>
        <w:rPr>
          <w:b/>
          <w:highlight w:val="cyan"/>
          <w:u w:val="single"/>
        </w:rPr>
        <w:t>any other country</w:t>
      </w:r>
      <w:r>
        <w:rPr>
          <w:highlight w:val="cyan"/>
          <w:u w:val="single"/>
        </w:rPr>
        <w:t xml:space="preserve"> or</w:t>
      </w:r>
      <w:r>
        <w:rPr>
          <w:u w:val="single"/>
        </w:rPr>
        <w:t xml:space="preserve"> to any </w:t>
      </w:r>
      <w:r>
        <w:rPr>
          <w:highlight w:val="cyan"/>
          <w:u w:val="single"/>
        </w:rPr>
        <w:t>person</w:t>
      </w:r>
      <w:r>
        <w:rPr>
          <w:u w:val="single"/>
        </w:rPr>
        <w:t xml:space="preserve"> other than the authorized ultimate consignee or end-user(s), </w:t>
      </w:r>
      <w:r>
        <w:rPr>
          <w:highlight w:val="cyan"/>
          <w:u w:val="single"/>
        </w:rPr>
        <w:t>either in their original form</w:t>
      </w:r>
      <w:r>
        <w:rPr>
          <w:u w:val="single"/>
        </w:rPr>
        <w:t xml:space="preserve"> or </w:t>
      </w:r>
      <w:r>
        <w:rPr>
          <w:b/>
          <w:highlight w:val="cyan"/>
          <w:u w:val="single"/>
        </w:rPr>
        <w:t>after</w:t>
      </w:r>
      <w:r>
        <w:rPr>
          <w:highlight w:val="cyan"/>
          <w:u w:val="single"/>
        </w:rPr>
        <w:t xml:space="preserve"> being incorporated </w:t>
      </w:r>
      <w:r>
        <w:rPr>
          <w:u w:val="single"/>
        </w:rPr>
        <w:t>into other items, without first obtaining approval from the U.S. government</w:t>
      </w:r>
      <w:r>
        <w:rPr>
          <w:sz w:val="16"/>
        </w:rPr>
        <w:t xml:space="preserve"> or as otherwise authorized </w:t>
      </w:r>
      <w:r>
        <w:rPr>
          <w:u w:val="single"/>
        </w:rPr>
        <w:t>by U.S. law and regulations.”</w:t>
      </w:r>
    </w:p>
    <w:p>
      <w:pPr>
        <w:pStyle w:val="Analytic"/>
      </w:pPr>
      <w:r>
        <w:t xml:space="preserve">4. </w:t>
      </w:r>
      <w:r>
        <w:rPr>
          <w:u w:val="single"/>
        </w:rPr>
        <w:t>Hardware</w:t>
      </w:r>
      <w:r>
        <w:t xml:space="preserve">---and a third country can’t supply the </w:t>
      </w:r>
      <w:r>
        <w:rPr>
          <w:u w:val="single"/>
        </w:rPr>
        <w:t>same capability</w:t>
      </w:r>
      <w:r>
        <w:t xml:space="preserve">. Munitions are </w:t>
      </w:r>
      <w:r>
        <w:rPr>
          <w:u w:val="single"/>
        </w:rPr>
        <w:t>married to the airframe</w:t>
      </w:r>
      <w:r>
        <w:t>.</w:t>
      </w:r>
    </w:p>
    <w:p>
      <w:pPr>
        <w:pStyle w:val="Heading4"/>
      </w:pPr>
      <w:r>
        <w:t xml:space="preserve">Weapons don’t </w:t>
      </w:r>
      <w:r>
        <w:rPr>
          <w:u w:val="single"/>
        </w:rPr>
        <w:t>swap platforms</w:t>
      </w:r>
      <w:r>
        <w:t xml:space="preserve">---even moving a station takes </w:t>
      </w:r>
      <w:r>
        <w:rPr>
          <w:u w:val="single"/>
        </w:rPr>
        <w:t>years</w:t>
      </w:r>
      <w:r>
        <w:t xml:space="preserve"> of certification.</w:t>
      </w:r>
    </w:p>
    <w:p>
      <w:pPr>
        <w:pStyle w:val="Style13ptBold"/>
      </w:pPr>
      <w:r>
        <w:rPr>
          <w:b/>
        </w:rPr>
        <w:t>Hainline 26</w:t>
      </w:r>
      <w:r>
        <w:t xml:space="preserve"> — Megan Hainline. May 22. Active-duty Air Force major, F-16 weapons instructor and operational test and evaluation pilot, currently a Department of the Air Force strategic policy fellow. National Defense Magazine, “VIEWPOINT: Maximizing Airpower: Flexibility in Weapons and Platforms,” https://www.nationaldefensemagazine.org/articles/2026/5/22/maximizing-airpower-flexibility-in-weapons-and-platforms Clopus</w:t>
      </w:r>
    </w:p>
    <w:p>
      <w:pPr/>
      <w:r>
        <w:rPr>
          <w:sz w:val="16"/>
        </w:rPr>
        <w:t xml:space="preserve">To quickly </w:t>
      </w:r>
      <w:r>
        <w:rPr>
          <w:b/>
          <w:u w:val="single"/>
        </w:rPr>
        <w:t xml:space="preserve">equip </w:t>
      </w:r>
      <w:r>
        <w:rPr>
          <w:b/>
          <w:u w:val="single"/>
        </w:rPr>
        <w:t>forces</w:t>
      </w:r>
      <w:r>
        <w:rPr>
          <w:u w:val="single"/>
        </w:rPr>
        <w:t xml:space="preserve"> with the most</w:t>
      </w:r>
      <w:r>
        <w:rPr>
          <w:sz w:val="16"/>
        </w:rPr>
        <w:t xml:space="preserve"> effective or available munitions, </w:t>
      </w:r>
      <w:r>
        <w:rPr>
          <w:b/>
          <w:highlight w:val="cyan"/>
          <w:u w:val="single"/>
        </w:rPr>
        <w:t>software compatibility</w:t>
      </w:r>
      <w:r>
        <w:rPr>
          <w:b/>
          <w:u w:val="single"/>
        </w:rPr>
        <w:t xml:space="preserve"> streamlining</w:t>
      </w:r>
      <w:r>
        <w:rPr>
          <w:u w:val="single"/>
        </w:rPr>
        <w:t xml:space="preserve"> is </w:t>
      </w:r>
      <w:r>
        <w:rPr>
          <w:highlight w:val="cyan"/>
          <w:u w:val="single"/>
        </w:rPr>
        <w:t>critical</w:t>
      </w:r>
      <w:r>
        <w:rPr>
          <w:u w:val="single"/>
        </w:rPr>
        <w:t xml:space="preserve">, yet </w:t>
      </w:r>
      <w:r>
        <w:rPr>
          <w:b/>
          <w:u w:val="single"/>
        </w:rPr>
        <w:t>remains</w:t>
      </w:r>
      <w:r>
        <w:rPr>
          <w:u w:val="single"/>
        </w:rPr>
        <w:t xml:space="preserve"> </w:t>
      </w:r>
      <w:r>
        <w:rPr>
          <w:highlight w:val="cyan"/>
          <w:u w:val="single"/>
        </w:rPr>
        <w:t>under-resourced</w:t>
      </w:r>
      <w:r>
        <w:rPr>
          <w:sz w:val="16"/>
        </w:rPr>
        <w:t>.</w:t>
      </w:r>
    </w:p>
    <w:p>
      <w:pPr/>
      <w:r>
        <w:rPr>
          <w:sz w:val="16"/>
        </w:rPr>
        <w:t xml:space="preserve">The aircraft must be able to send target information to the </w:t>
      </w:r>
      <w:r>
        <w:rPr>
          <w:b/>
          <w:u w:val="single"/>
        </w:rPr>
        <w:t>weapon, in</w:t>
      </w:r>
      <w:r>
        <w:rPr>
          <w:sz w:val="16"/>
        </w:rPr>
        <w:t xml:space="preserve"> the correct software language, which can vary from each aircraft.</w:t>
      </w:r>
    </w:p>
    <w:p>
      <w:pPr/>
      <w:r>
        <w:rPr>
          <w:sz w:val="16"/>
        </w:rPr>
        <w:t>Some programs, such as the Universal Armament Interface, have attempted the so-called modular open systems approach. It provides a standardized software interface with a weapon for multiple aircraft; however, hardware upgrades are required for each platform to enable it. These modifications have been slow or unfunded on many aircraft, including B-1 and B-52, and compliance is not enforced.</w:t>
      </w:r>
    </w:p>
    <w:p>
      <w:pPr/>
      <w:r>
        <w:rPr>
          <w:b/>
          <w:u w:val="single"/>
        </w:rPr>
        <w:t>Despite policies</w:t>
      </w:r>
      <w:r>
        <w:rPr>
          <w:sz w:val="16"/>
        </w:rPr>
        <w:t xml:space="preserve"> requiring the use of open systems approaches, program offices often first pursue bespoke aircraft-specific software </w:t>
      </w:r>
      <w:r>
        <w:rPr>
          <w:u w:val="single"/>
        </w:rPr>
        <w:t>to</w:t>
      </w:r>
      <w:r>
        <w:rPr>
          <w:sz w:val="16"/>
        </w:rPr>
        <w:t xml:space="preserve"> speed one platform’s timeline, duplicating later work to employ the weapon from other aircraft.</w:t>
      </w:r>
    </w:p>
    <w:p>
      <w:pPr/>
      <w:r>
        <w:rPr>
          <w:sz w:val="16"/>
        </w:rPr>
        <w:t xml:space="preserve">This scenario occurred </w:t>
      </w:r>
      <w:r>
        <w:rPr>
          <w:u w:val="single"/>
        </w:rPr>
        <w:t>with</w:t>
      </w:r>
      <w:r>
        <w:rPr>
          <w:sz w:val="16"/>
        </w:rPr>
        <w:t xml:space="preserve"> the AGM-158C </w:t>
      </w:r>
      <w:r>
        <w:rPr>
          <w:u w:val="single"/>
        </w:rPr>
        <w:t xml:space="preserve">Long </w:t>
      </w:r>
      <w:r>
        <w:rPr>
          <w:b/>
          <w:u w:val="single"/>
        </w:rPr>
        <w:t>Range Anti-Ship</w:t>
      </w:r>
      <w:r>
        <w:rPr>
          <w:u w:val="single"/>
        </w:rPr>
        <w:t xml:space="preserve"> Missile.</w:t>
      </w:r>
      <w:r>
        <w:rPr>
          <w:sz w:val="16"/>
        </w:rPr>
        <w:t xml:space="preserve"> </w:t>
      </w:r>
      <w:r>
        <w:rPr>
          <w:highlight w:val="cyan"/>
          <w:u w:val="single"/>
        </w:rPr>
        <w:t>Early</w:t>
      </w:r>
      <w:r>
        <w:rPr>
          <w:u w:val="single"/>
        </w:rPr>
        <w:t xml:space="preserve"> </w:t>
      </w:r>
      <w:r>
        <w:rPr>
          <w:b/>
          <w:u w:val="single"/>
        </w:rPr>
        <w:t>threshold platforms</w:t>
      </w:r>
      <w:r>
        <w:rPr>
          <w:u w:val="single"/>
        </w:rPr>
        <w:t xml:space="preserve"> chose </w:t>
      </w:r>
      <w:r>
        <w:rPr>
          <w:b/>
          <w:highlight w:val="cyan"/>
          <w:u w:val="single"/>
        </w:rPr>
        <w:t>aircraft-specific software integration</w:t>
      </w:r>
      <w:r>
        <w:rPr>
          <w:u w:val="single"/>
        </w:rPr>
        <w:t xml:space="preserve"> initially</w:t>
      </w:r>
      <w:r>
        <w:rPr>
          <w:sz w:val="16"/>
        </w:rPr>
        <w:t>, and</w:t>
      </w:r>
      <w:r>
        <w:rPr>
          <w:u w:val="single"/>
        </w:rPr>
        <w:t xml:space="preserve"> only recently has common interface work </w:t>
      </w:r>
      <w:r>
        <w:rPr>
          <w:b/>
          <w:u w:val="single"/>
        </w:rPr>
        <w:t xml:space="preserve">begun, </w:t>
      </w:r>
      <w:r>
        <w:rPr>
          <w:b/>
          <w:highlight w:val="cyan"/>
          <w:u w:val="single"/>
        </w:rPr>
        <w:t>adding</w:t>
      </w:r>
      <w:r>
        <w:rPr>
          <w:highlight w:val="cyan"/>
          <w:u w:val="single"/>
        </w:rPr>
        <w:t xml:space="preserve"> months to </w:t>
      </w:r>
      <w:r>
        <w:rPr>
          <w:b/>
          <w:highlight w:val="cyan"/>
          <w:u w:val="single"/>
        </w:rPr>
        <w:t>widespread weapon integration</w:t>
      </w:r>
      <w:r>
        <w:rPr>
          <w:u w:val="single"/>
        </w:rPr>
        <w:t>.</w:t>
      </w:r>
    </w:p>
    <w:p>
      <w:pPr/>
      <w:r>
        <w:rPr>
          <w:sz w:val="16"/>
        </w:rPr>
        <w:t>For interoperable standards such as the Universal Armament Interface to be effective, platform hardware modifications must be prioritized and fully resourced, and compliance must be enforced for all weapon and aircraft programs.</w:t>
      </w:r>
    </w:p>
    <w:p>
      <w:pPr/>
      <w:r>
        <w:rPr>
          <w:u w:val="single"/>
        </w:rPr>
        <w:t xml:space="preserve">Another </w:t>
      </w:r>
      <w:r>
        <w:rPr>
          <w:highlight w:val="cyan"/>
          <w:u w:val="single"/>
        </w:rPr>
        <w:t xml:space="preserve">hurdle to weapons flexibility is the process ensuring </w:t>
      </w:r>
      <w:r>
        <w:rPr>
          <w:b/>
          <w:highlight w:val="cyan"/>
          <w:u w:val="single"/>
        </w:rPr>
        <w:t>physical flight safety</w:t>
      </w:r>
      <w:r>
        <w:rPr>
          <w:sz w:val="16"/>
        </w:rPr>
        <w:t>, known as</w:t>
      </w:r>
      <w:r>
        <w:rPr>
          <w:u w:val="single"/>
        </w:rPr>
        <w:t xml:space="preserve"> </w:t>
      </w:r>
      <w:r>
        <w:rPr>
          <w:highlight w:val="cyan"/>
          <w:u w:val="single"/>
        </w:rPr>
        <w:t>aircraft-store compatibility engineering</w:t>
      </w:r>
      <w:r>
        <w:rPr>
          <w:u w:val="single"/>
        </w:rPr>
        <w:t xml:space="preserve">. New </w:t>
      </w:r>
      <w:r>
        <w:rPr>
          <w:b/>
          <w:u w:val="single"/>
        </w:rPr>
        <w:t>weapons</w:t>
      </w:r>
      <w:r>
        <w:rPr>
          <w:sz w:val="16"/>
        </w:rPr>
        <w:t xml:space="preserve"> and</w:t>
      </w:r>
      <w:r>
        <w:rPr>
          <w:u w:val="single"/>
        </w:rPr>
        <w:t xml:space="preserve"> sensors </w:t>
      </w:r>
      <w:r>
        <w:rPr>
          <w:b/>
          <w:highlight w:val="cyan"/>
          <w:u w:val="single"/>
        </w:rPr>
        <w:t>must be flown</w:t>
      </w:r>
      <w:r>
        <w:rPr>
          <w:highlight w:val="cyan"/>
          <w:u w:val="single"/>
        </w:rPr>
        <w:t xml:space="preserve"> or modeled to</w:t>
      </w:r>
      <w:r>
        <w:rPr>
          <w:u w:val="single"/>
        </w:rPr>
        <w:t xml:space="preserve"> </w:t>
      </w:r>
      <w:r>
        <w:rPr>
          <w:b/>
          <w:u w:val="single"/>
        </w:rPr>
        <w:t>ensure</w:t>
      </w:r>
      <w:r>
        <w:rPr>
          <w:u w:val="single"/>
        </w:rPr>
        <w:t xml:space="preserve"> safe use across </w:t>
      </w:r>
      <w:r>
        <w:rPr>
          <w:highlight w:val="cyan"/>
          <w:u w:val="single"/>
        </w:rPr>
        <w:t>specific flight envelopes</w:t>
      </w:r>
      <w:r>
        <w:rPr>
          <w:u w:val="single"/>
        </w:rPr>
        <w:t>.</w:t>
      </w:r>
    </w:p>
    <w:p>
      <w:pPr/>
      <w:r>
        <w:rPr>
          <w:u w:val="single"/>
        </w:rPr>
        <w:t xml:space="preserve">The process is </w:t>
      </w:r>
      <w:r>
        <w:rPr>
          <w:highlight w:val="cyan"/>
          <w:u w:val="single"/>
        </w:rPr>
        <w:t>time-consuming</w:t>
      </w:r>
      <w:r>
        <w:rPr>
          <w:sz w:val="16"/>
        </w:rPr>
        <w:t>; even</w:t>
      </w:r>
      <w:r>
        <w:rPr>
          <w:u w:val="single"/>
        </w:rPr>
        <w:t xml:space="preserve"> </w:t>
      </w:r>
      <w:r>
        <w:rPr>
          <w:b/>
          <w:u w:val="single"/>
        </w:rPr>
        <w:t xml:space="preserve">seemingly </w:t>
      </w:r>
      <w:r>
        <w:rPr>
          <w:b/>
          <w:highlight w:val="cyan"/>
          <w:u w:val="single"/>
        </w:rPr>
        <w:t>simple</w:t>
      </w:r>
      <w:r>
        <w:rPr>
          <w:u w:val="single"/>
        </w:rPr>
        <w:t xml:space="preserve"> changes like </w:t>
      </w:r>
      <w:r>
        <w:rPr>
          <w:b/>
          <w:highlight w:val="cyan"/>
          <w:u w:val="single"/>
        </w:rPr>
        <w:t>moving munitions to</w:t>
      </w:r>
      <w:r>
        <w:rPr>
          <w:highlight w:val="cyan"/>
          <w:u w:val="single"/>
        </w:rPr>
        <w:t xml:space="preserve"> a different aircraft station</w:t>
      </w:r>
      <w:r>
        <w:rPr>
          <w:u w:val="single"/>
        </w:rPr>
        <w:t xml:space="preserve"> have </w:t>
      </w:r>
      <w:r>
        <w:rPr>
          <w:highlight w:val="cyan"/>
          <w:u w:val="single"/>
        </w:rPr>
        <w:t>significant flight sciences implications</w:t>
      </w:r>
      <w:r>
        <w:rPr>
          <w:sz w:val="16"/>
        </w:rPr>
        <w:t xml:space="preserve"> and</w:t>
      </w:r>
      <w:r>
        <w:rPr>
          <w:u w:val="single"/>
        </w:rPr>
        <w:t xml:space="preserve"> can </w:t>
      </w:r>
      <w:r>
        <w:rPr>
          <w:b/>
          <w:highlight w:val="cyan"/>
          <w:u w:val="single"/>
        </w:rPr>
        <w:t>require reevaluation</w:t>
      </w:r>
      <w:r>
        <w:rPr>
          <w:b/>
          <w:u w:val="single"/>
        </w:rPr>
        <w:t xml:space="preserve"> of</w:t>
      </w:r>
      <w:r>
        <w:rPr>
          <w:u w:val="single"/>
        </w:rPr>
        <w:t xml:space="preserve"> </w:t>
      </w:r>
      <w:r>
        <w:rPr>
          <w:highlight w:val="cyan"/>
          <w:u w:val="single"/>
        </w:rPr>
        <w:t>airworthiness</w:t>
      </w:r>
      <w:r>
        <w:rPr>
          <w:u w:val="single"/>
        </w:rPr>
        <w:t xml:space="preserve"> </w:t>
      </w:r>
      <w:r>
        <w:rPr>
          <w:b/>
          <w:u w:val="single"/>
        </w:rPr>
        <w:t>certifications.</w:t>
      </w:r>
      <w:r>
        <w:rPr>
          <w:b/>
          <w:u w:val="single"/>
        </w:rPr>
        <w:t xml:space="preserve"> Tacticians</w:t>
      </w:r>
      <w:r>
        <w:rPr>
          <w:sz w:val="16"/>
        </w:rPr>
        <w:t xml:space="preserve"> often submit requests for new </w:t>
      </w:r>
      <w:r>
        <w:rPr>
          <w:u w:val="single"/>
        </w:rPr>
        <w:t xml:space="preserve">configurations, </w:t>
      </w:r>
      <w:r>
        <w:rPr>
          <w:b/>
          <w:u w:val="single"/>
        </w:rPr>
        <w:t>weapons loadouts</w:t>
      </w:r>
      <w:r>
        <w:rPr>
          <w:u w:val="single"/>
        </w:rPr>
        <w:t xml:space="preserve"> or flight regimes</w:t>
      </w:r>
      <w:r>
        <w:rPr>
          <w:sz w:val="16"/>
        </w:rPr>
        <w:t xml:space="preserve"> deemed critical for combat capability, </w:t>
      </w:r>
      <w:r>
        <w:rPr>
          <w:u w:val="single"/>
        </w:rPr>
        <w:t xml:space="preserve">only to face </w:t>
      </w:r>
      <w:r>
        <w:rPr>
          <w:b/>
          <w:highlight w:val="cyan"/>
          <w:u w:val="single"/>
        </w:rPr>
        <w:t>years-long delays</w:t>
      </w:r>
      <w:r>
        <w:rPr>
          <w:highlight w:val="cyan"/>
          <w:u w:val="single"/>
        </w:rPr>
        <w:t xml:space="preserve"> </w:t>
      </w:r>
      <w:r>
        <w:rPr>
          <w:u w:val="single"/>
        </w:rPr>
        <w:t xml:space="preserve">due to request </w:t>
      </w:r>
      <w:r>
        <w:rPr>
          <w:highlight w:val="cyan"/>
          <w:u w:val="single"/>
        </w:rPr>
        <w:t>backlogs for each platform</w:t>
      </w:r>
      <w:r>
        <w:rPr>
          <w:sz w:val="16"/>
        </w:rPr>
        <w:t>.</w:t>
      </w:r>
    </w:p>
    <w:p>
      <w:pPr/>
      <w:r>
        <w:rPr>
          <w:sz w:val="16"/>
        </w:rPr>
        <w:t xml:space="preserve">New weapons testing delays are exacerbated by insufficient quantities of physical testing hardware, such as instrumented test vehicles — special versions of the munition or sensor wired to record flight test information. These resources are expensive and often only purchased in quantities to </w:t>
      </w:r>
      <w:r>
        <w:rPr>
          <w:b/>
          <w:u w:val="single"/>
        </w:rPr>
        <w:t>ensure threshold</w:t>
      </w:r>
      <w:r>
        <w:rPr>
          <w:sz w:val="16"/>
        </w:rPr>
        <w:t xml:space="preserve"> platform availability, to the detriment of fielding timelines and interoperability.</w:t>
      </w:r>
    </w:p>
    <w:p>
      <w:pPr/>
      <w:r>
        <w:rPr>
          <w:sz w:val="16"/>
        </w:rPr>
        <w:t xml:space="preserve">Weapons testing bottlenecks must be remedied </w:t>
      </w:r>
      <w:r>
        <w:rPr>
          <w:u w:val="single"/>
        </w:rPr>
        <w:t>with</w:t>
      </w:r>
      <w:r>
        <w:rPr>
          <w:sz w:val="16"/>
        </w:rPr>
        <w:t xml:space="preserve"> early investment in greater quantities of </w:t>
      </w:r>
      <w:r>
        <w:rPr>
          <w:b/>
          <w:u w:val="single"/>
        </w:rPr>
        <w:t>flight and</w:t>
      </w:r>
      <w:r>
        <w:rPr>
          <w:sz w:val="16"/>
        </w:rPr>
        <w:t xml:space="preserve"> ground test vehicles to support all possible platforms.</w:t>
      </w:r>
    </w:p>
    <w:p>
      <w:pPr/>
      <w:r>
        <w:rPr>
          <w:highlight w:val="cyan"/>
          <w:u w:val="single"/>
        </w:rPr>
        <w:t>Other emerging</w:t>
      </w:r>
      <w:r>
        <w:rPr>
          <w:u w:val="single"/>
        </w:rPr>
        <w:t xml:space="preserve"> </w:t>
      </w:r>
      <w:r>
        <w:rPr>
          <w:b/>
          <w:u w:val="single"/>
        </w:rPr>
        <w:t>technologies such</w:t>
      </w:r>
      <w:r>
        <w:rPr>
          <w:u w:val="single"/>
        </w:rPr>
        <w:t xml:space="preserve"> as artificial intelligence also have the potential to </w:t>
      </w:r>
      <w:r>
        <w:rPr>
          <w:b/>
          <w:highlight w:val="cyan"/>
          <w:u w:val="single"/>
        </w:rPr>
        <w:t>accelerate aircraft-store</w:t>
      </w:r>
      <w:r>
        <w:rPr>
          <w:highlight w:val="cyan"/>
          <w:u w:val="single"/>
        </w:rPr>
        <w:t xml:space="preserve"> compatibility engineering with advanced</w:t>
      </w:r>
      <w:r>
        <w:rPr>
          <w:u w:val="single"/>
        </w:rPr>
        <w:t xml:space="preserve"> </w:t>
      </w:r>
      <w:r>
        <w:rPr>
          <w:b/>
          <w:u w:val="single"/>
        </w:rPr>
        <w:t>modeling and</w:t>
      </w:r>
      <w:r>
        <w:rPr>
          <w:u w:val="single"/>
        </w:rPr>
        <w:t xml:space="preserve"> simulation.</w:t>
      </w:r>
    </w:p>
    <w:p>
      <w:pPr>
        <w:pStyle w:val="Heading3"/>
      </w:pPr>
      <w:r>
        <w:t>Routing---AT: Co-Production---1AR</w:t>
      </w:r>
    </w:p>
    <w:p>
      <w:pPr>
        <w:pStyle w:val="Analytic"/>
      </w:pPr>
      <w:r>
        <w:t xml:space="preserve">Co-production is </w:t>
      </w:r>
      <w:r>
        <w:rPr>
          <w:u w:val="single"/>
        </w:rPr>
        <w:t>licensed too</w:t>
      </w:r>
      <w:r>
        <w:t>:</w:t>
      </w:r>
    </w:p>
    <w:p>
      <w:pPr>
        <w:pStyle w:val="Analytic"/>
      </w:pPr>
      <w:r>
        <w:rPr>
          <w:u w:val="single"/>
        </w:rPr>
        <w:t>Approval</w:t>
      </w:r>
      <w:r>
        <w:t xml:space="preserve">---no agreement </w:t>
      </w:r>
      <w:r>
        <w:rPr>
          <w:u w:val="single"/>
        </w:rPr>
        <w:t>enters into force</w:t>
      </w:r>
      <w:r>
        <w:t xml:space="preserve"> without prior written approval. Amendments too.</w:t>
      </w:r>
    </w:p>
    <w:p>
      <w:pPr>
        <w:pStyle w:val="Heading4"/>
      </w:pPr>
      <w:r>
        <w:t xml:space="preserve">Licensed manufacture is a </w:t>
      </w:r>
      <w:r>
        <w:rPr>
          <w:u w:val="single"/>
        </w:rPr>
        <w:t>State-approved</w:t>
      </w:r>
      <w:r>
        <w:t xml:space="preserve"> instrument---and it covers </w:t>
      </w:r>
      <w:r>
        <w:rPr>
          <w:u w:val="single"/>
        </w:rPr>
        <w:t>training</w:t>
      </w:r>
      <w:r>
        <w:t xml:space="preserve"> foreign forces.</w:t>
      </w:r>
    </w:p>
    <w:p>
      <w:pPr>
        <w:pStyle w:val="Style13ptBold"/>
      </w:pPr>
      <w:r>
        <w:rPr>
          <w:b/>
        </w:rPr>
        <w:t>CFR 124.1</w:t>
      </w:r>
      <w:r>
        <w:t xml:space="preserve"> — U.S. Department of State, Directorate of Defense Trade Controls. Current through August 2026. The rule governing every licensed-manufacture and co-production agreement. Code of Federal Regulations, “22 CFR §124.1---Manufacturing license agreements and technical assistance agreements,” https://www.ecfr.gov/current/title-22/chapter-I/subchapter-M/part-124/section-124.1 Clopus</w:t>
      </w:r>
    </w:p>
    <w:p>
      <w:pPr/>
      <w:r>
        <w:rPr>
          <w:sz w:val="16"/>
        </w:rPr>
        <w:t xml:space="preserve">( a ) Approval. </w:t>
      </w:r>
      <w:r>
        <w:rPr>
          <w:highlight w:val="cyan"/>
          <w:u w:val="single"/>
        </w:rPr>
        <w:t>The approval</w:t>
      </w:r>
      <w:r>
        <w:rPr>
          <w:u w:val="single"/>
        </w:rPr>
        <w:t xml:space="preserve"> of </w:t>
      </w:r>
      <w:r>
        <w:rPr>
          <w:highlight w:val="cyan"/>
          <w:u w:val="single"/>
        </w:rPr>
        <w:t>the</w:t>
      </w:r>
      <w:r>
        <w:rPr>
          <w:u w:val="single"/>
        </w:rPr>
        <w:t xml:space="preserve"> Directorate</w:t>
      </w:r>
      <w:r>
        <w:rPr>
          <w:sz w:val="16"/>
        </w:rPr>
        <w:t xml:space="preserve"> of</w:t>
      </w:r>
      <w:r>
        <w:rPr>
          <w:u w:val="single"/>
        </w:rPr>
        <w:t xml:space="preserve"> </w:t>
      </w:r>
      <w:r>
        <w:rPr>
          <w:b/>
          <w:highlight w:val="cyan"/>
          <w:u w:val="single"/>
        </w:rPr>
        <w:t>D</w:t>
      </w:r>
      <w:r>
        <w:rPr>
          <w:u w:val="single"/>
        </w:rPr>
        <w:t xml:space="preserve">efense Trade </w:t>
      </w:r>
      <w:r>
        <w:rPr>
          <w:highlight w:val="cyan"/>
          <w:u w:val="single"/>
        </w:rPr>
        <w:t xml:space="preserve">Controls must be obtained before the </w:t>
      </w:r>
      <w:r>
        <w:rPr>
          <w:b/>
          <w:highlight w:val="cyan"/>
          <w:u w:val="single"/>
        </w:rPr>
        <w:t>defense services</w:t>
      </w:r>
      <w:r>
        <w:rPr>
          <w:highlight w:val="cyan"/>
          <w:u w:val="single"/>
        </w:rPr>
        <w:t xml:space="preserve"> described</w:t>
      </w:r>
      <w:r>
        <w:rPr>
          <w:sz w:val="16"/>
        </w:rPr>
        <w:t xml:space="preserve"> in</w:t>
      </w:r>
      <w:r>
        <w:rPr>
          <w:u w:val="single"/>
        </w:rPr>
        <w:t xml:space="preserve"> § 120.32 of this subchapter </w:t>
      </w:r>
      <w:r>
        <w:rPr>
          <w:highlight w:val="cyan"/>
          <w:u w:val="single"/>
        </w:rPr>
        <w:t>may be furnished</w:t>
      </w:r>
      <w:r>
        <w:rPr>
          <w:u w:val="single"/>
        </w:rPr>
        <w:t>.</w:t>
      </w:r>
      <w:r>
        <w:rPr>
          <w:sz w:val="16"/>
        </w:rPr>
        <w:t xml:space="preserve"> In order to obtain such approval, the U.S. person must submit a proposed agreement to the Directorate of Defense Trade Controls. </w:t>
      </w:r>
      <w:r>
        <w:rPr>
          <w:u w:val="single"/>
        </w:rPr>
        <w:t xml:space="preserve">Such agreements are generally </w:t>
      </w:r>
      <w:r>
        <w:rPr>
          <w:b/>
          <w:u w:val="single"/>
        </w:rPr>
        <w:t>characterized as</w:t>
      </w:r>
      <w:r>
        <w:rPr>
          <w:u w:val="single"/>
        </w:rPr>
        <w:t xml:space="preserve"> </w:t>
      </w:r>
      <w:r>
        <w:rPr>
          <w:b/>
          <w:highlight w:val="cyan"/>
          <w:u w:val="single"/>
        </w:rPr>
        <w:t>manufacturing license agreements</w:t>
      </w:r>
      <w:r>
        <w:rPr>
          <w:sz w:val="16"/>
        </w:rPr>
        <w:t>, technical</w:t>
      </w:r>
      <w:r>
        <w:rPr>
          <w:u w:val="single"/>
        </w:rPr>
        <w:t xml:space="preserve"> assistance agreements, distribution agreements, or </w:t>
      </w:r>
      <w:r>
        <w:rPr>
          <w:b/>
          <w:u w:val="single"/>
        </w:rPr>
        <w:t>off-shore</w:t>
      </w:r>
      <w:r>
        <w:rPr>
          <w:u w:val="single"/>
        </w:rPr>
        <w:t xml:space="preserve"> procurement agreements,</w:t>
      </w:r>
      <w:r>
        <w:rPr>
          <w:sz w:val="16"/>
        </w:rPr>
        <w:t xml:space="preserve"> and</w:t>
      </w:r>
      <w:r>
        <w:rPr>
          <w:u w:val="single"/>
        </w:rPr>
        <w:t xml:space="preserve"> </w:t>
      </w:r>
      <w:r>
        <w:rPr>
          <w:highlight w:val="cyan"/>
          <w:u w:val="single"/>
        </w:rPr>
        <w:t>may not enter into force</w:t>
      </w:r>
      <w:r>
        <w:rPr>
          <w:u w:val="single"/>
        </w:rPr>
        <w:t xml:space="preserve"> without the </w:t>
      </w:r>
      <w:r>
        <w:rPr>
          <w:b/>
          <w:highlight w:val="cyan"/>
          <w:u w:val="single"/>
        </w:rPr>
        <w:t>prior written</w:t>
      </w:r>
      <w:r>
        <w:rPr>
          <w:highlight w:val="cyan"/>
          <w:u w:val="single"/>
        </w:rPr>
        <w:t xml:space="preserve"> approval</w:t>
      </w:r>
      <w:r>
        <w:rPr>
          <w:sz w:val="16"/>
        </w:rPr>
        <w:t xml:space="preserve"> of</w:t>
      </w:r>
      <w:r>
        <w:rPr>
          <w:u w:val="single"/>
        </w:rPr>
        <w:t xml:space="preserve"> the </w:t>
      </w:r>
      <w:r>
        <w:rPr>
          <w:highlight w:val="cyan"/>
          <w:u w:val="single"/>
        </w:rPr>
        <w:t>Directorate</w:t>
      </w:r>
      <w:r>
        <w:rPr>
          <w:u w:val="single"/>
        </w:rPr>
        <w:t xml:space="preserve"> of Defense Trade Controls.</w:t>
      </w:r>
      <w:r>
        <w:rPr>
          <w:sz w:val="16"/>
        </w:rPr>
        <w:t xml:space="preserve"> Once approved, the defense services described in the agreements may generally be provided without further licensing in accordance with §§ 124.3 and 125.4(b)(2) of this subchapter . The requirements of this section apply whether or not technical data is to be disclosed or used in the performance of the defense services described in </w:t>
      </w:r>
      <w:r>
        <w:rPr>
          <w:u w:val="single"/>
        </w:rPr>
        <w:t>§ 120.32 of this subchapter (e.g., all</w:t>
      </w:r>
      <w:r>
        <w:rPr>
          <w:sz w:val="16"/>
        </w:rPr>
        <w:t xml:space="preserve"> the information relied upon by the U.S. person in performing the defense service is </w:t>
      </w:r>
      <w:r>
        <w:rPr>
          <w:u w:val="single"/>
        </w:rPr>
        <w:t>in the public domain or is</w:t>
      </w:r>
      <w:r>
        <w:rPr>
          <w:sz w:val="16"/>
        </w:rPr>
        <w:t xml:space="preserve"> otherwise exempt from licensing requirements of this subchapter pursuant to § 125.4 of this subchapter ). </w:t>
      </w:r>
      <w:r>
        <w:rPr>
          <w:u w:val="single"/>
        </w:rPr>
        <w:t xml:space="preserve">This requirement also applies to the </w:t>
      </w:r>
      <w:r>
        <w:rPr>
          <w:highlight w:val="cyan"/>
          <w:u w:val="single"/>
        </w:rPr>
        <w:t>training</w:t>
      </w:r>
      <w:r>
        <w:rPr>
          <w:u w:val="single"/>
        </w:rPr>
        <w:t xml:space="preserve"> of any </w:t>
      </w:r>
      <w:r>
        <w:rPr>
          <w:b/>
          <w:highlight w:val="cyan"/>
          <w:u w:val="single"/>
        </w:rPr>
        <w:t>foreign military</w:t>
      </w:r>
      <w:r>
        <w:rPr>
          <w:highlight w:val="cyan"/>
          <w:u w:val="single"/>
        </w:rPr>
        <w:t xml:space="preserve"> forces</w:t>
      </w:r>
      <w:r>
        <w:rPr>
          <w:b/>
          <w:u w:val="single"/>
        </w:rPr>
        <w:t>, regular</w:t>
      </w:r>
      <w:r>
        <w:rPr>
          <w:sz w:val="16"/>
        </w:rPr>
        <w:t xml:space="preserve"> and irregular,</w:t>
      </w:r>
      <w:r>
        <w:rPr>
          <w:u w:val="single"/>
        </w:rPr>
        <w:t xml:space="preserve"> in the </w:t>
      </w:r>
      <w:r>
        <w:rPr>
          <w:highlight w:val="cyan"/>
          <w:u w:val="single"/>
        </w:rPr>
        <w:t>use of defense articles</w:t>
      </w:r>
      <w:r>
        <w:rPr>
          <w:u w:val="single"/>
        </w:rPr>
        <w:t>.</w:t>
      </w:r>
      <w:r>
        <w:rPr>
          <w:sz w:val="16"/>
        </w:rPr>
        <w:t xml:space="preserve"> Technical assistance </w:t>
      </w:r>
      <w:r>
        <w:rPr>
          <w:u w:val="single"/>
        </w:rPr>
        <w:t>agreements must be submitted</w:t>
      </w:r>
      <w:r>
        <w:rPr>
          <w:sz w:val="16"/>
        </w:rPr>
        <w:t xml:space="preserve"> in such cases. In exceptional cases, the Directorate of Defense Trade Controls, upon written request, will consider approving the provision </w:t>
      </w:r>
      <w:r>
        <w:rPr>
          <w:u w:val="single"/>
        </w:rPr>
        <w:t>of</w:t>
      </w:r>
      <w:r>
        <w:rPr>
          <w:sz w:val="16"/>
        </w:rPr>
        <w:t xml:space="preserve"> defense services described in § 120.32 of this subchapter by granting a license under part 125 of this subchapter .</w:t>
      </w:r>
    </w:p>
    <w:p>
      <w:pPr/>
      <w:r>
        <w:rPr>
          <w:sz w:val="16"/>
        </w:rPr>
        <w:t xml:space="preserve">( b ) Classified articles. Copies of approved agreements involving the </w:t>
      </w:r>
      <w:r>
        <w:rPr>
          <w:b/>
          <w:u w:val="single"/>
        </w:rPr>
        <w:t>release of</w:t>
      </w:r>
      <w:r>
        <w:rPr>
          <w:sz w:val="16"/>
        </w:rPr>
        <w:t xml:space="preserve"> classified defense articles will be forwarded by the Directorate of Defense Trade Controls to the Defense Security Service of the Department of Defense.</w:t>
      </w:r>
    </w:p>
    <w:p>
      <w:pPr/>
      <w:r>
        <w:rPr>
          <w:sz w:val="16"/>
        </w:rPr>
        <w:t xml:space="preserve">( c ) Amendments. </w:t>
      </w:r>
      <w:r>
        <w:rPr>
          <w:u w:val="single"/>
        </w:rPr>
        <w:t>Changes to the scope</w:t>
      </w:r>
      <w:r>
        <w:rPr>
          <w:sz w:val="16"/>
        </w:rPr>
        <w:t xml:space="preserve"> of approved</w:t>
      </w:r>
      <w:r>
        <w:rPr>
          <w:u w:val="single"/>
        </w:rPr>
        <w:t xml:space="preserve"> agreements, </w:t>
      </w:r>
      <w:r>
        <w:rPr>
          <w:b/>
          <w:highlight w:val="cyan"/>
          <w:u w:val="single"/>
        </w:rPr>
        <w:t>including</w:t>
      </w:r>
      <w:r>
        <w:rPr>
          <w:highlight w:val="cyan"/>
          <w:u w:val="single"/>
        </w:rPr>
        <w:t xml:space="preserve"> modifications, upgrades, or</w:t>
      </w:r>
      <w:r>
        <w:rPr>
          <w:u w:val="single"/>
        </w:rPr>
        <w:t xml:space="preserve"> extensions </w:t>
      </w:r>
      <w:r>
        <w:rPr>
          <w:b/>
          <w:highlight w:val="cyan"/>
          <w:u w:val="single"/>
        </w:rPr>
        <w:t>must</w:t>
      </w:r>
      <w:r>
        <w:rPr>
          <w:highlight w:val="cyan"/>
          <w:u w:val="single"/>
        </w:rPr>
        <w:t xml:space="preserve"> be submitted for approval</w:t>
      </w:r>
      <w:r>
        <w:rPr>
          <w:b/>
          <w:u w:val="single"/>
        </w:rPr>
        <w:t>. The</w:t>
      </w:r>
      <w:r>
        <w:rPr>
          <w:u w:val="single"/>
        </w:rPr>
        <w:t xml:space="preserve"> </w:t>
      </w:r>
      <w:r>
        <w:rPr>
          <w:highlight w:val="cyan"/>
          <w:u w:val="single"/>
        </w:rPr>
        <w:t>amendments may not enter into force</w:t>
      </w:r>
      <w:r>
        <w:rPr>
          <w:u w:val="single"/>
        </w:rPr>
        <w:t xml:space="preserve"> until </w:t>
      </w:r>
      <w:r>
        <w:rPr>
          <w:highlight w:val="cyan"/>
          <w:u w:val="single"/>
        </w:rPr>
        <w:t>approved</w:t>
      </w:r>
      <w:r>
        <w:rPr>
          <w:sz w:val="16"/>
        </w:rPr>
        <w:t xml:space="preserve"> by </w:t>
      </w:r>
      <w:r>
        <w:rPr>
          <w:u w:val="single"/>
        </w:rPr>
        <w:t>the Directorate of Defense</w:t>
      </w:r>
      <w:r>
        <w:rPr>
          <w:sz w:val="16"/>
        </w:rPr>
        <w:t xml:space="preserve"> </w:t>
      </w:r>
      <w:r>
        <w:rPr>
          <w:b/>
          <w:u w:val="single"/>
        </w:rPr>
        <w:t>Trade Controls.</w:t>
      </w:r>
    </w:p>
    <w:p>
      <w:pPr>
        <w:pStyle w:val="Analytic"/>
      </w:pPr>
      <w:r>
        <w:rPr>
          <w:u w:val="single"/>
        </w:rPr>
        <w:t>Certification</w:t>
      </w:r>
      <w:r>
        <w:t xml:space="preserve">---and significant combat equipment built abroad gets </w:t>
      </w:r>
      <w:r>
        <w:rPr>
          <w:u w:val="single"/>
        </w:rPr>
        <w:t>certified to Congress</w:t>
      </w:r>
      <w:r>
        <w:t xml:space="preserve"> first.</w:t>
      </w:r>
    </w:p>
    <w:p>
      <w:pPr>
        <w:pStyle w:val="Heading4"/>
      </w:pPr>
      <w:r>
        <w:t xml:space="preserve">Manufacture abroad triggers a </w:t>
      </w:r>
      <w:r>
        <w:rPr>
          <w:u w:val="single"/>
        </w:rPr>
        <w:t>presidential certification</w:t>
      </w:r>
      <w:r>
        <w:t xml:space="preserve">---the escape hatch is </w:t>
      </w:r>
      <w:r>
        <w:rPr>
          <w:u w:val="single"/>
        </w:rPr>
        <w:t>his own signature</w:t>
      </w:r>
      <w:r>
        <w:t>.</w:t>
      </w:r>
    </w:p>
    <w:p>
      <w:pPr>
        <w:pStyle w:val="Style13ptBold"/>
      </w:pPr>
      <w:r>
        <w:rPr>
          <w:b/>
        </w:rPr>
        <w:t>AECA 36</w:t>
      </w:r>
      <w:r>
        <w:t xml:space="preserve"> — United States Congress. June 30, 1976. Section 36 of the Arms Export Control Act, the congressional notification and reporting statute for arms sales. Office of the Law Revision Counsel, “22 U.S. Code §2776---Reports and certifications to Congress on military exports,” https://uscode.house.gov/view.xhtml?req=granuleid:USC-prelim-title22-section2776&amp;num=0&amp;edition=prelim Clopus</w:t>
      </w:r>
    </w:p>
    <w:p>
      <w:pPr/>
      <w:r>
        <w:rPr>
          <w:sz w:val="16"/>
        </w:rPr>
        <w:t xml:space="preserve">(1) </w:t>
      </w:r>
      <w:r>
        <w:rPr>
          <w:u w:val="single"/>
        </w:rPr>
        <w:t xml:space="preserve">In the case of an approval </w:t>
      </w:r>
      <w:r>
        <w:rPr>
          <w:b/>
          <w:highlight w:val="cyan"/>
          <w:u w:val="single"/>
        </w:rPr>
        <w:t>under</w:t>
      </w:r>
      <w:r>
        <w:rPr>
          <w:u w:val="single"/>
        </w:rPr>
        <w:t xml:space="preserve"> section 2778 of this title</w:t>
      </w:r>
      <w:r>
        <w:rPr>
          <w:sz w:val="16"/>
        </w:rPr>
        <w:t xml:space="preserve"> of</w:t>
      </w:r>
      <w:r>
        <w:rPr>
          <w:u w:val="single"/>
        </w:rPr>
        <w:t xml:space="preserve"> a United States commercial </w:t>
      </w:r>
      <w:r>
        <w:rPr>
          <w:highlight w:val="cyan"/>
          <w:u w:val="single"/>
        </w:rPr>
        <w:t>technical</w:t>
      </w:r>
      <w:r>
        <w:rPr>
          <w:u w:val="single"/>
        </w:rPr>
        <w:t xml:space="preserve"> assistance</w:t>
      </w:r>
      <w:r>
        <w:rPr>
          <w:sz w:val="16"/>
        </w:rPr>
        <w:t xml:space="preserve"> or</w:t>
      </w:r>
      <w:r>
        <w:rPr>
          <w:u w:val="single"/>
        </w:rPr>
        <w:t xml:space="preserve"> </w:t>
      </w:r>
      <w:r>
        <w:rPr>
          <w:b/>
          <w:highlight w:val="cyan"/>
          <w:u w:val="single"/>
        </w:rPr>
        <w:t>manufacturing licensing agreement</w:t>
      </w:r>
      <w:r>
        <w:rPr>
          <w:u w:val="single"/>
        </w:rPr>
        <w:t xml:space="preserve"> which </w:t>
      </w:r>
      <w:r>
        <w:rPr>
          <w:highlight w:val="cyan"/>
          <w:u w:val="single"/>
        </w:rPr>
        <w:t>involves</w:t>
      </w:r>
      <w:r>
        <w:rPr>
          <w:u w:val="single"/>
        </w:rPr>
        <w:t xml:space="preserve"> the </w:t>
      </w:r>
      <w:r>
        <w:rPr>
          <w:highlight w:val="cyan"/>
          <w:u w:val="single"/>
        </w:rPr>
        <w:t>manufacture abroad of any item</w:t>
      </w:r>
      <w:r>
        <w:rPr>
          <w:sz w:val="16"/>
        </w:rPr>
        <w:t xml:space="preserve"> of</w:t>
      </w:r>
      <w:r>
        <w:rPr>
          <w:u w:val="single"/>
        </w:rPr>
        <w:t xml:space="preserve"> </w:t>
      </w:r>
      <w:r>
        <w:rPr>
          <w:b/>
          <w:highlight w:val="cyan"/>
          <w:u w:val="single"/>
        </w:rPr>
        <w:t>significant combat</w:t>
      </w:r>
      <w:r>
        <w:rPr>
          <w:highlight w:val="cyan"/>
          <w:u w:val="single"/>
        </w:rPr>
        <w:t xml:space="preserve"> equipment </w:t>
      </w:r>
      <w:r>
        <w:rPr>
          <w:u w:val="single"/>
        </w:rPr>
        <w:t xml:space="preserve">on the </w:t>
      </w:r>
      <w:r>
        <w:rPr>
          <w:highlight w:val="cyan"/>
          <w:u w:val="single"/>
        </w:rPr>
        <w:t>U</w:t>
      </w:r>
      <w:r>
        <w:rPr>
          <w:u w:val="single"/>
        </w:rPr>
        <w:t xml:space="preserve">nited States </w:t>
      </w:r>
      <w:r>
        <w:rPr>
          <w:highlight w:val="cyan"/>
          <w:u w:val="single"/>
        </w:rPr>
        <w:t>Munitions List</w:t>
      </w:r>
      <w:r>
        <w:rPr>
          <w:sz w:val="16"/>
        </w:rPr>
        <w:t>, before</w:t>
      </w:r>
      <w:r>
        <w:rPr>
          <w:u w:val="single"/>
        </w:rPr>
        <w:t xml:space="preserve"> such </w:t>
      </w:r>
      <w:r>
        <w:rPr>
          <w:highlight w:val="cyan"/>
          <w:u w:val="single"/>
        </w:rPr>
        <w:t>approval</w:t>
      </w:r>
      <w:r>
        <w:rPr>
          <w:u w:val="single"/>
        </w:rPr>
        <w:t xml:space="preserve"> is given</w:t>
      </w:r>
      <w:r>
        <w:rPr>
          <w:sz w:val="16"/>
        </w:rPr>
        <w:t>, the</w:t>
      </w:r>
      <w:r>
        <w:rPr>
          <w:u w:val="single"/>
        </w:rPr>
        <w:t xml:space="preserve"> </w:t>
      </w:r>
      <w:r>
        <w:rPr>
          <w:highlight w:val="cyan"/>
          <w:u w:val="single"/>
        </w:rPr>
        <w:t>President shall submit a certification</w:t>
      </w:r>
      <w:r>
        <w:rPr>
          <w:sz w:val="16"/>
        </w:rPr>
        <w:t xml:space="preserve"> with respect to such proposed commercial agreement </w:t>
      </w:r>
      <w:r>
        <w:rPr>
          <w:u w:val="single"/>
        </w:rPr>
        <w:t>in a manner similar</w:t>
      </w:r>
      <w:r>
        <w:rPr>
          <w:sz w:val="16"/>
        </w:rPr>
        <w:t xml:space="preserve"> to the certification required under subsection (c)(1) containing comparable information, except that the last sentence of such subsection shall </w:t>
      </w:r>
      <w:r>
        <w:rPr>
          <w:u w:val="single"/>
        </w:rPr>
        <w:t>not apply to certifications submitted</w:t>
      </w:r>
      <w:r>
        <w:rPr>
          <w:sz w:val="16"/>
        </w:rPr>
        <w:t xml:space="preserve"> </w:t>
      </w:r>
      <w:r>
        <w:rPr>
          <w:b/>
          <w:u w:val="single"/>
        </w:rPr>
        <w:t>pursuant to</w:t>
      </w:r>
      <w:r>
        <w:rPr>
          <w:sz w:val="16"/>
        </w:rPr>
        <w:t xml:space="preserve"> </w:t>
      </w:r>
      <w:r>
        <w:rPr>
          <w:u w:val="single"/>
        </w:rPr>
        <w:t>this subsection.</w:t>
      </w:r>
    </w:p>
    <w:p>
      <w:pPr/>
      <w:r>
        <w:rPr>
          <w:sz w:val="16"/>
        </w:rPr>
        <w:t>(2) A certification under this subsection shall be submitted-</w:t>
      </w:r>
    </w:p>
    <w:p>
      <w:pPr/>
      <w:r>
        <w:rPr>
          <w:sz w:val="16"/>
        </w:rPr>
        <w:t>(A) at least 15 days before approval is given in the case of an agreement for or in a country which is a member of the North Atlantic Treaty Organization or Australia, Japan, the Republic of Korea, Israel, or New Zealand; and</w:t>
      </w:r>
    </w:p>
    <w:p>
      <w:pPr/>
      <w:r>
        <w:rPr>
          <w:sz w:val="16"/>
        </w:rPr>
        <w:t>(B) at least 30 days before approval is given in the case of an agreement for or in any other country;</w:t>
      </w:r>
    </w:p>
    <w:p>
      <w:pPr/>
      <w:r>
        <w:rPr>
          <w:highlight w:val="cyan"/>
          <w:u w:val="single"/>
        </w:rPr>
        <w:t>unless the President states in</w:t>
      </w:r>
      <w:r>
        <w:rPr>
          <w:u w:val="single"/>
        </w:rPr>
        <w:t xml:space="preserve"> his </w:t>
      </w:r>
      <w:r>
        <w:rPr>
          <w:highlight w:val="cyan"/>
          <w:u w:val="single"/>
        </w:rPr>
        <w:t>certification</w:t>
      </w:r>
      <w:r>
        <w:rPr>
          <w:u w:val="single"/>
        </w:rPr>
        <w:t xml:space="preserve"> that an </w:t>
      </w:r>
      <w:r>
        <w:rPr>
          <w:b/>
          <w:highlight w:val="cyan"/>
          <w:u w:val="single"/>
        </w:rPr>
        <w:t>emergency</w:t>
      </w:r>
      <w:r>
        <w:rPr>
          <w:b/>
          <w:u w:val="single"/>
        </w:rPr>
        <w:t xml:space="preserve"> exists</w:t>
      </w:r>
      <w:r>
        <w:rPr>
          <w:sz w:val="16"/>
        </w:rPr>
        <w:t xml:space="preserve"> which requires </w:t>
      </w:r>
      <w:r>
        <w:rPr>
          <w:u w:val="single"/>
        </w:rPr>
        <w:t>the</w:t>
      </w:r>
      <w:r>
        <w:rPr>
          <w:sz w:val="16"/>
        </w:rPr>
        <w:t xml:space="preserve"> immediate approval </w:t>
      </w:r>
      <w:r>
        <w:rPr>
          <w:u w:val="single"/>
        </w:rPr>
        <w:t xml:space="preserve">of the </w:t>
      </w:r>
      <w:r>
        <w:rPr>
          <w:highlight w:val="cyan"/>
          <w:u w:val="single"/>
        </w:rPr>
        <w:t>agreement</w:t>
      </w:r>
      <w:r>
        <w:rPr>
          <w:u w:val="single"/>
        </w:rPr>
        <w:t xml:space="preserve"> in the </w:t>
      </w:r>
      <w:r>
        <w:rPr>
          <w:b/>
          <w:u w:val="single"/>
        </w:rPr>
        <w:t xml:space="preserve">national </w:t>
      </w:r>
      <w:r>
        <w:rPr>
          <w:b/>
          <w:highlight w:val="cyan"/>
          <w:u w:val="single"/>
        </w:rPr>
        <w:t>security</w:t>
      </w:r>
      <w:r>
        <w:rPr>
          <w:u w:val="single"/>
        </w:rPr>
        <w:t xml:space="preserve"> </w:t>
      </w:r>
      <w:r>
        <w:rPr>
          <w:b/>
          <w:u w:val="single"/>
        </w:rPr>
        <w:t>interests</w:t>
      </w:r>
      <w:r>
        <w:rPr>
          <w:b/>
          <w:u w:val="single"/>
        </w:rPr>
        <w:t xml:space="preserve"> of</w:t>
      </w:r>
      <w:r>
        <w:rPr>
          <w:sz w:val="16"/>
        </w:rPr>
        <w:t xml:space="preserve"> the </w:t>
      </w:r>
      <w:r>
        <w:rPr>
          <w:b/>
          <w:u w:val="single"/>
        </w:rPr>
        <w:t>United</w:t>
      </w:r>
      <w:r>
        <w:rPr>
          <w:u w:val="single"/>
        </w:rPr>
        <w:t xml:space="preserve"> </w:t>
      </w:r>
      <w:r>
        <w:rPr>
          <w:highlight w:val="cyan"/>
          <w:u w:val="single"/>
        </w:rPr>
        <w:t>States.</w:t>
      </w:r>
    </w:p>
    <w:p>
      <w:pPr>
        <w:pStyle w:val="Heading3"/>
      </w:pPr>
      <w:r>
        <w:t>Routing---AT: Diversion---1AR</w:t>
      </w:r>
    </w:p>
    <w:p>
      <w:pPr>
        <w:pStyle w:val="Analytic"/>
      </w:pPr>
      <w:r>
        <w:t xml:space="preserve">Diversion moves </w:t>
      </w:r>
      <w:r>
        <w:rPr>
          <w:u w:val="single"/>
        </w:rPr>
        <w:t>rifles</w:t>
      </w:r>
      <w:r>
        <w:t>:</w:t>
      </w:r>
    </w:p>
    <w:p>
      <w:pPr>
        <w:pStyle w:val="Analytic"/>
      </w:pPr>
      <w:r>
        <w:rPr>
          <w:u w:val="single"/>
        </w:rPr>
        <w:t>Object</w:t>
      </w:r>
      <w:r>
        <w:t xml:space="preserve">---an air-delivered guided weapon needs the </w:t>
      </w:r>
      <w:r>
        <w:rPr>
          <w:u w:val="single"/>
        </w:rPr>
        <w:t>aircraft</w:t>
      </w:r>
      <w:r>
        <w:t xml:space="preserve">, the </w:t>
      </w:r>
      <w:r>
        <w:rPr>
          <w:u w:val="single"/>
        </w:rPr>
        <w:t>pod</w:t>
      </w:r>
      <w:r>
        <w:t xml:space="preserve"> and the </w:t>
      </w:r>
      <w:r>
        <w:rPr>
          <w:u w:val="single"/>
        </w:rPr>
        <w:t>certification</w:t>
      </w:r>
      <w:r>
        <w:t>.</w:t>
      </w:r>
    </w:p>
    <w:p>
      <w:pPr>
        <w:pStyle w:val="Analytic"/>
      </w:pPr>
      <w:r>
        <w:t xml:space="preserve">None of that </w:t>
      </w:r>
      <w:r>
        <w:rPr>
          <w:u w:val="single"/>
        </w:rPr>
        <w:t>fits in a truck</w:t>
      </w:r>
      <w:r>
        <w:t xml:space="preserve">. That’s why the diversion literature is about </w:t>
      </w:r>
      <w:r>
        <w:rPr>
          <w:u w:val="single"/>
        </w:rPr>
        <w:t>small arms</w:t>
      </w:r>
      <w:r>
        <w:t>.</w:t>
      </w:r>
    </w:p>
    <w:p>
      <w:pPr>
        <w:pStyle w:val="Heading4"/>
      </w:pPr>
      <w:r>
        <w:t xml:space="preserve">A munition is </w:t>
      </w:r>
      <w:r>
        <w:rPr>
          <w:u w:val="single"/>
        </w:rPr>
        <w:t>bound to its platform</w:t>
      </w:r>
      <w:r>
        <w:t>---integration is engineering, not smuggling.</w:t>
      </w:r>
    </w:p>
    <w:p>
      <w:pPr>
        <w:pStyle w:val="Style13ptBold"/>
      </w:pPr>
      <w:r>
        <w:rPr>
          <w:b/>
        </w:rPr>
        <w:t>Hainline 26</w:t>
      </w:r>
      <w:r>
        <w:t xml:space="preserve"> — Megan Hainline. May 22. Active-duty Air Force major, F-16 weapons instructor and operational test and evaluation pilot, currently a Department of the Air Force strategic policy fellow. National Defense Magazine, “VIEWPOINT: Maximizing Airpower: Flexibility in Weapons and Platforms,” https://www.nationaldefensemagazine.org/articles/2026/5/22/maximizing-airpower-flexibility-in-weapons-and-platforms Clopus</w:t>
      </w:r>
    </w:p>
    <w:p>
      <w:pPr/>
      <w:r>
        <w:rPr>
          <w:sz w:val="16"/>
        </w:rPr>
        <w:t xml:space="preserve">To quickly equip forces with the most effective or available munitions, </w:t>
      </w:r>
      <w:r>
        <w:rPr>
          <w:b/>
          <w:highlight w:val="cyan"/>
          <w:u w:val="single"/>
        </w:rPr>
        <w:t xml:space="preserve">software compatibility </w:t>
      </w:r>
      <w:r>
        <w:rPr>
          <w:b/>
          <w:u w:val="single"/>
        </w:rPr>
        <w:t>streamlining</w:t>
      </w:r>
      <w:r>
        <w:rPr>
          <w:u w:val="single"/>
        </w:rPr>
        <w:t xml:space="preserve"> is </w:t>
      </w:r>
      <w:r>
        <w:rPr>
          <w:highlight w:val="cyan"/>
          <w:u w:val="single"/>
        </w:rPr>
        <w:t>critical</w:t>
      </w:r>
      <w:r>
        <w:rPr>
          <w:u w:val="single"/>
        </w:rPr>
        <w:t xml:space="preserve">, yet </w:t>
      </w:r>
      <w:r>
        <w:rPr>
          <w:b/>
          <w:u w:val="single"/>
        </w:rPr>
        <w:t xml:space="preserve">remains </w:t>
      </w:r>
      <w:r>
        <w:rPr>
          <w:b/>
          <w:highlight w:val="cyan"/>
          <w:u w:val="single"/>
        </w:rPr>
        <w:t>under-resourced</w:t>
      </w:r>
      <w:r>
        <w:rPr>
          <w:b/>
          <w:u w:val="single"/>
        </w:rPr>
        <w:t>.</w:t>
      </w:r>
    </w:p>
    <w:p>
      <w:pPr/>
      <w:r>
        <w:rPr>
          <w:sz w:val="16"/>
        </w:rPr>
        <w:t>The aircraft must be able to send target information to the weapon, in the correct software language, which can vary from each aircraft.</w:t>
      </w:r>
    </w:p>
    <w:p>
      <w:pPr/>
      <w:r>
        <w:rPr>
          <w:sz w:val="16"/>
        </w:rPr>
        <w:t xml:space="preserve">Some programs, such as the Universal Armament Interface, have attempted the so-called modular </w:t>
      </w:r>
      <w:r>
        <w:rPr>
          <w:u w:val="single"/>
        </w:rPr>
        <w:t>open</w:t>
      </w:r>
      <w:r>
        <w:rPr>
          <w:sz w:val="16"/>
        </w:rPr>
        <w:t xml:space="preserve"> systems approach. It provides a standardized software interface with a weapon for </w:t>
      </w:r>
      <w:r>
        <w:rPr>
          <w:b/>
          <w:u w:val="single"/>
        </w:rPr>
        <w:t>multiple aircraft;</w:t>
      </w:r>
      <w:r>
        <w:rPr>
          <w:sz w:val="16"/>
        </w:rPr>
        <w:t xml:space="preserve"> however, hardware upgrades are required for each platform to enable it. These modifications have been slow or unfunded on many aircraft, including B-1 and B-52, and compliance is not enforced.</w:t>
      </w:r>
    </w:p>
    <w:p>
      <w:pPr/>
      <w:r>
        <w:rPr>
          <w:sz w:val="16"/>
        </w:rPr>
        <w:t>Despite policies requiring the use of open systems approaches, program offices often first pursue bespoke aircraft-specific software to speed one platform’s timeline, duplicating later work to employ the weapon from other aircraft.</w:t>
      </w:r>
    </w:p>
    <w:p>
      <w:pPr/>
      <w:r>
        <w:rPr>
          <w:sz w:val="16"/>
        </w:rPr>
        <w:t xml:space="preserve">This </w:t>
      </w:r>
      <w:r>
        <w:rPr>
          <w:u w:val="single"/>
        </w:rPr>
        <w:t>scenario occurred with the AGM-158C</w:t>
      </w:r>
      <w:r>
        <w:rPr>
          <w:sz w:val="16"/>
        </w:rPr>
        <w:t xml:space="preserve"> Long Range </w:t>
      </w:r>
      <w:r>
        <w:rPr>
          <w:b/>
          <w:u w:val="single"/>
        </w:rPr>
        <w:t>Anti-Ship Missile.</w:t>
      </w:r>
      <w:r>
        <w:rPr>
          <w:sz w:val="16"/>
        </w:rPr>
        <w:t xml:space="preserve"> </w:t>
      </w:r>
      <w:r>
        <w:rPr>
          <w:b/>
          <w:u w:val="single"/>
        </w:rPr>
        <w:t>Early</w:t>
      </w:r>
      <w:r>
        <w:rPr>
          <w:u w:val="single"/>
        </w:rPr>
        <w:t xml:space="preserve"> threshold platforms chose </w:t>
      </w:r>
      <w:r>
        <w:rPr>
          <w:b/>
          <w:highlight w:val="cyan"/>
          <w:u w:val="single"/>
        </w:rPr>
        <w:t>aircraft-specific software integration</w:t>
      </w:r>
      <w:r>
        <w:rPr>
          <w:highlight w:val="cyan"/>
          <w:u w:val="single"/>
        </w:rPr>
        <w:t xml:space="preserve"> initially, and only recently</w:t>
      </w:r>
      <w:r>
        <w:rPr>
          <w:u w:val="single"/>
        </w:rPr>
        <w:t xml:space="preserve"> has </w:t>
      </w:r>
      <w:r>
        <w:rPr>
          <w:b/>
          <w:u w:val="single"/>
        </w:rPr>
        <w:t>common</w:t>
      </w:r>
      <w:r>
        <w:rPr>
          <w:u w:val="single"/>
        </w:rPr>
        <w:t xml:space="preserve"> interface work begun, </w:t>
      </w:r>
      <w:r>
        <w:rPr>
          <w:highlight w:val="cyan"/>
          <w:u w:val="single"/>
        </w:rPr>
        <w:t xml:space="preserve">adding months to </w:t>
      </w:r>
      <w:r>
        <w:rPr>
          <w:b/>
          <w:highlight w:val="cyan"/>
          <w:u w:val="single"/>
        </w:rPr>
        <w:t>widespread weapon integration</w:t>
      </w:r>
      <w:r>
        <w:rPr>
          <w:u w:val="single"/>
        </w:rPr>
        <w:t>.</w:t>
      </w:r>
    </w:p>
    <w:p>
      <w:pPr/>
      <w:r>
        <w:rPr>
          <w:sz w:val="16"/>
        </w:rPr>
        <w:t>For interoperable standards such as the Universal Armament Interface to be effective, platform hardware modifications must be prioritized and fully resourced, and compliance must be enforced for all weapon and aircraft programs.</w:t>
      </w:r>
    </w:p>
    <w:p>
      <w:pPr/>
      <w:r>
        <w:rPr>
          <w:u w:val="single"/>
        </w:rPr>
        <w:t xml:space="preserve">Another </w:t>
      </w:r>
      <w:r>
        <w:rPr>
          <w:highlight w:val="cyan"/>
          <w:u w:val="single"/>
        </w:rPr>
        <w:t>hurdle to weapons flexibility</w:t>
      </w:r>
      <w:r>
        <w:rPr>
          <w:u w:val="single"/>
        </w:rPr>
        <w:t xml:space="preserve"> is the process </w:t>
      </w:r>
      <w:r>
        <w:rPr>
          <w:b/>
          <w:u w:val="single"/>
        </w:rPr>
        <w:t>ensuring</w:t>
      </w:r>
      <w:r>
        <w:rPr>
          <w:u w:val="single"/>
        </w:rPr>
        <w:t xml:space="preserve"> </w:t>
      </w:r>
      <w:r>
        <w:rPr>
          <w:b/>
          <w:highlight w:val="cyan"/>
          <w:u w:val="single"/>
        </w:rPr>
        <w:t>physical flight safety</w:t>
      </w:r>
      <w:r>
        <w:rPr>
          <w:sz w:val="16"/>
        </w:rPr>
        <w:t>, known</w:t>
      </w:r>
      <w:r>
        <w:rPr>
          <w:u w:val="single"/>
        </w:rPr>
        <w:t xml:space="preserve"> as </w:t>
      </w:r>
      <w:r>
        <w:rPr>
          <w:highlight w:val="cyan"/>
          <w:u w:val="single"/>
        </w:rPr>
        <w:t>aircraft-store compatibility engineering</w:t>
      </w:r>
      <w:r>
        <w:rPr>
          <w:u w:val="single"/>
        </w:rPr>
        <w:t xml:space="preserve">. New </w:t>
      </w:r>
      <w:r>
        <w:rPr>
          <w:highlight w:val="cyan"/>
          <w:u w:val="single"/>
        </w:rPr>
        <w:t>weapons</w:t>
      </w:r>
      <w:r>
        <w:rPr>
          <w:sz w:val="16"/>
        </w:rPr>
        <w:t xml:space="preserve"> and</w:t>
      </w:r>
      <w:r>
        <w:rPr>
          <w:u w:val="single"/>
        </w:rPr>
        <w:t xml:space="preserve"> </w:t>
      </w:r>
      <w:r>
        <w:rPr>
          <w:b/>
          <w:u w:val="single"/>
        </w:rPr>
        <w:t>sensors</w:t>
      </w:r>
      <w:r>
        <w:rPr>
          <w:u w:val="single"/>
        </w:rPr>
        <w:t xml:space="preserve"> </w:t>
      </w:r>
      <w:r>
        <w:rPr>
          <w:b/>
          <w:highlight w:val="cyan"/>
          <w:u w:val="single"/>
        </w:rPr>
        <w:t>must</w:t>
      </w:r>
      <w:r>
        <w:rPr>
          <w:highlight w:val="cyan"/>
          <w:u w:val="single"/>
        </w:rPr>
        <w:t xml:space="preserve"> be flown or modeled</w:t>
      </w:r>
      <w:r>
        <w:rPr>
          <w:b/>
          <w:u w:val="single"/>
        </w:rPr>
        <w:t xml:space="preserve"> to</w:t>
      </w:r>
      <w:r>
        <w:rPr>
          <w:u w:val="single"/>
        </w:rPr>
        <w:t xml:space="preserve"> ensure safe use </w:t>
      </w:r>
      <w:r>
        <w:rPr>
          <w:b/>
          <w:u w:val="single"/>
        </w:rPr>
        <w:t xml:space="preserve">across </w:t>
      </w:r>
      <w:r>
        <w:rPr>
          <w:b/>
          <w:highlight w:val="cyan"/>
          <w:u w:val="single"/>
        </w:rPr>
        <w:t>specific</w:t>
      </w:r>
      <w:r>
        <w:rPr>
          <w:highlight w:val="cyan"/>
          <w:u w:val="single"/>
        </w:rPr>
        <w:t xml:space="preserve"> flight envelopes</w:t>
      </w:r>
      <w:r>
        <w:rPr>
          <w:u w:val="single"/>
        </w:rPr>
        <w:t>.</w:t>
      </w:r>
    </w:p>
    <w:p>
      <w:pPr/>
      <w:r>
        <w:rPr>
          <w:u w:val="single"/>
        </w:rPr>
        <w:t xml:space="preserve">The process is </w:t>
      </w:r>
      <w:r>
        <w:rPr>
          <w:highlight w:val="cyan"/>
          <w:u w:val="single"/>
        </w:rPr>
        <w:t>time-consuming</w:t>
      </w:r>
      <w:r>
        <w:rPr>
          <w:sz w:val="16"/>
        </w:rPr>
        <w:t>; even</w:t>
      </w:r>
      <w:r>
        <w:rPr>
          <w:u w:val="single"/>
        </w:rPr>
        <w:t xml:space="preserve"> </w:t>
      </w:r>
      <w:r>
        <w:rPr>
          <w:highlight w:val="cyan"/>
          <w:u w:val="single"/>
        </w:rPr>
        <w:t>seemingly</w:t>
      </w:r>
      <w:r>
        <w:rPr>
          <w:u w:val="single"/>
        </w:rPr>
        <w:t xml:space="preserve"> simple changes like </w:t>
      </w:r>
      <w:r>
        <w:rPr>
          <w:b/>
          <w:highlight w:val="cyan"/>
          <w:u w:val="single"/>
        </w:rPr>
        <w:t>moving munitions to</w:t>
      </w:r>
      <w:r>
        <w:rPr>
          <w:highlight w:val="cyan"/>
          <w:u w:val="single"/>
        </w:rPr>
        <w:t xml:space="preserve"> a different aircraft station </w:t>
      </w:r>
      <w:r>
        <w:rPr>
          <w:u w:val="single"/>
        </w:rPr>
        <w:t xml:space="preserve">have </w:t>
      </w:r>
      <w:r>
        <w:rPr>
          <w:highlight w:val="cyan"/>
          <w:u w:val="single"/>
        </w:rPr>
        <w:t>significant flight sciences implications and</w:t>
      </w:r>
      <w:r>
        <w:rPr>
          <w:u w:val="single"/>
        </w:rPr>
        <w:t xml:space="preserve"> can </w:t>
      </w:r>
      <w:r>
        <w:rPr>
          <w:b/>
          <w:highlight w:val="cyan"/>
          <w:u w:val="single"/>
        </w:rPr>
        <w:t>require reevaluation of</w:t>
      </w:r>
      <w:r>
        <w:rPr>
          <w:u w:val="single"/>
        </w:rPr>
        <w:t xml:space="preserve"> </w:t>
      </w:r>
      <w:r>
        <w:rPr>
          <w:b/>
          <w:u w:val="single"/>
        </w:rPr>
        <w:t xml:space="preserve">airworthiness </w:t>
      </w:r>
      <w:r>
        <w:rPr>
          <w:b/>
          <w:highlight w:val="cyan"/>
          <w:u w:val="single"/>
        </w:rPr>
        <w:t>certifications.</w:t>
      </w:r>
      <w:r>
        <w:rPr>
          <w:sz w:val="16"/>
        </w:rPr>
        <w:t xml:space="preserve"> </w:t>
      </w:r>
      <w:r>
        <w:rPr>
          <w:u w:val="single"/>
        </w:rPr>
        <w:t xml:space="preserve">Tacticians often </w:t>
      </w:r>
      <w:r>
        <w:rPr>
          <w:b/>
          <w:u w:val="single"/>
        </w:rPr>
        <w:t>submit requests</w:t>
      </w:r>
      <w:r>
        <w:rPr>
          <w:u w:val="single"/>
        </w:rPr>
        <w:t xml:space="preserve"> for new</w:t>
      </w:r>
      <w:r>
        <w:rPr>
          <w:sz w:val="16"/>
        </w:rPr>
        <w:t xml:space="preserve"> configurations, </w:t>
      </w:r>
      <w:r>
        <w:rPr>
          <w:u w:val="single"/>
        </w:rPr>
        <w:t>weapons loadouts or flight regimes</w:t>
      </w:r>
      <w:r>
        <w:rPr>
          <w:sz w:val="16"/>
        </w:rPr>
        <w:t xml:space="preserve"> deemed critical for combat capability, </w:t>
      </w:r>
      <w:r>
        <w:rPr>
          <w:u w:val="single"/>
        </w:rPr>
        <w:t xml:space="preserve">only to face </w:t>
      </w:r>
      <w:r>
        <w:rPr>
          <w:b/>
          <w:highlight w:val="cyan"/>
          <w:u w:val="single"/>
        </w:rPr>
        <w:t>years-long</w:t>
      </w:r>
      <w:r>
        <w:rPr>
          <w:highlight w:val="cyan"/>
          <w:u w:val="single"/>
        </w:rPr>
        <w:t xml:space="preserve"> delays</w:t>
      </w:r>
      <w:r>
        <w:rPr>
          <w:b/>
          <w:u w:val="single"/>
        </w:rPr>
        <w:t xml:space="preserve"> due</w:t>
      </w:r>
      <w:r>
        <w:rPr>
          <w:u w:val="single"/>
        </w:rPr>
        <w:t xml:space="preserve"> to </w:t>
      </w:r>
      <w:r>
        <w:rPr>
          <w:highlight w:val="cyan"/>
          <w:u w:val="single"/>
        </w:rPr>
        <w:t>request backlogs for each platform</w:t>
      </w:r>
      <w:r>
        <w:rPr>
          <w:sz w:val="16"/>
        </w:rPr>
        <w:t>.</w:t>
      </w:r>
    </w:p>
    <w:p>
      <w:pPr/>
      <w:r>
        <w:rPr>
          <w:sz w:val="16"/>
        </w:rPr>
        <w:t xml:space="preserve">New weapons testing delays are exacerbated by insufficient quantities of physical testing hardware, such as instrumented test vehicles — special versions of the munition or sensor wired </w:t>
      </w:r>
      <w:r>
        <w:rPr>
          <w:u w:val="single"/>
        </w:rPr>
        <w:t>to</w:t>
      </w:r>
      <w:r>
        <w:rPr>
          <w:sz w:val="16"/>
        </w:rPr>
        <w:t xml:space="preserve"> record flight test information. These resources are expensive and often only purchased in quantities to ensure threshold platform availability, to the detriment of fielding timelines and interoperability.</w:t>
      </w:r>
    </w:p>
    <w:p>
      <w:pPr/>
      <w:r>
        <w:rPr>
          <w:sz w:val="16"/>
        </w:rPr>
        <w:t>Weapons testing bottlenecks must be remedied with early investment in greater quantities of flight and ground test vehicles to support all possible platforms.</w:t>
      </w:r>
    </w:p>
    <w:p>
      <w:pPr/>
      <w:r>
        <w:rPr>
          <w:highlight w:val="cyan"/>
          <w:u w:val="single"/>
        </w:rPr>
        <w:t>Other emerging</w:t>
      </w:r>
      <w:r>
        <w:rPr>
          <w:u w:val="single"/>
        </w:rPr>
        <w:t xml:space="preserve"> technologies such as artificial </w:t>
      </w:r>
      <w:r>
        <w:rPr>
          <w:b/>
          <w:u w:val="single"/>
        </w:rPr>
        <w:t>intelligence</w:t>
      </w:r>
      <w:r>
        <w:rPr>
          <w:u w:val="single"/>
        </w:rPr>
        <w:t xml:space="preserve"> also have the </w:t>
      </w:r>
      <w:r>
        <w:rPr>
          <w:b/>
          <w:u w:val="single"/>
        </w:rPr>
        <w:t>potential</w:t>
      </w:r>
      <w:r>
        <w:rPr>
          <w:sz w:val="16"/>
        </w:rPr>
        <w:t xml:space="preserve"> to</w:t>
      </w:r>
      <w:r>
        <w:rPr>
          <w:u w:val="single"/>
        </w:rPr>
        <w:t xml:space="preserve"> </w:t>
      </w:r>
      <w:r>
        <w:rPr>
          <w:b/>
          <w:highlight w:val="cyan"/>
          <w:u w:val="single"/>
        </w:rPr>
        <w:t>accelerate</w:t>
      </w:r>
      <w:r>
        <w:rPr>
          <w:b/>
          <w:u w:val="single"/>
        </w:rPr>
        <w:t xml:space="preserve"> aircraft-store</w:t>
      </w:r>
      <w:r>
        <w:rPr>
          <w:highlight w:val="cyan"/>
          <w:u w:val="single"/>
        </w:rPr>
        <w:t xml:space="preserve"> compatibility engineering</w:t>
      </w:r>
      <w:r>
        <w:rPr>
          <w:sz w:val="16"/>
        </w:rPr>
        <w:t xml:space="preserve"> </w:t>
      </w:r>
      <w:r>
        <w:rPr>
          <w:u w:val="single"/>
        </w:rPr>
        <w:t xml:space="preserve">with </w:t>
      </w:r>
      <w:r>
        <w:rPr>
          <w:b/>
          <w:u w:val="single"/>
        </w:rPr>
        <w:t>advanced modeling</w:t>
      </w:r>
      <w:r>
        <w:rPr>
          <w:u w:val="single"/>
        </w:rPr>
        <w:t xml:space="preserve"> and</w:t>
      </w:r>
      <w:r>
        <w:rPr>
          <w:sz w:val="16"/>
        </w:rPr>
        <w:t xml:space="preserve"> </w:t>
      </w:r>
      <w:r>
        <w:rPr>
          <w:u w:val="single"/>
        </w:rPr>
        <w:t>simulation.</w:t>
      </w:r>
    </w:p>
    <w:p>
      <w:pPr>
        <w:pStyle w:val="Analytic"/>
      </w:pPr>
      <w:r>
        <w:rPr>
          <w:u w:val="single"/>
        </w:rPr>
        <w:t>Turn</w:t>
      </w:r>
      <w:r>
        <w:t xml:space="preserve">---and if leakage is real it’s a reason to </w:t>
      </w:r>
      <w:r>
        <w:rPr>
          <w:u w:val="single"/>
        </w:rPr>
        <w:t>ship less</w:t>
      </w:r>
      <w:r>
        <w:t xml:space="preserve">. Every unit transferred is a unit that </w:t>
      </w:r>
      <w:r>
        <w:rPr>
          <w:u w:val="single"/>
        </w:rPr>
        <w:t>can</w:t>
      </w:r>
      <w:r>
        <w:t xml:space="preserve"> leak.</w:t>
      </w:r>
    </w:p>
    <w:p>
      <w:pPr>
        <w:pStyle w:val="Heading4"/>
      </w:pPr>
      <w:r>
        <w:t xml:space="preserve">Unauthorized onward use </w:t>
      </w:r>
      <w:r>
        <w:rPr>
          <w:u w:val="single"/>
        </w:rPr>
        <w:t>ends</w:t>
      </w:r>
      <w:r>
        <w:t xml:space="preserve"> cash sales and deliveries---the statute cuts the pipe.</w:t>
      </w:r>
    </w:p>
    <w:p>
      <w:pPr>
        <w:pStyle w:val="Style13ptBold"/>
      </w:pPr>
      <w:r>
        <w:rPr>
          <w:b/>
        </w:rPr>
        <w:t>AECA 3</w:t>
      </w:r>
      <w:r>
        <w:t xml:space="preserve"> — United States Congress. June 30, 1976. Section 3 of the Arms Export Control Act, the statutory bar on onward transfer of U.S. defense articles. Office of the Law Revision Counsel, “22 U.S. Code §2753---Eligibility for defense services or defense articles,” https://uscode.house.gov/view.xhtml?req=granuleid:USC-prelim-title22-section2753&amp;num=0&amp;edition=prelim Clopus</w:t>
      </w:r>
    </w:p>
    <w:p>
      <w:pPr/>
      <w:r>
        <w:rPr>
          <w:sz w:val="16"/>
        </w:rPr>
        <w:t xml:space="preserve">(1)(A) </w:t>
      </w:r>
      <w:r>
        <w:rPr>
          <w:highlight w:val="cyan"/>
          <w:u w:val="single"/>
        </w:rPr>
        <w:t>No credits</w:t>
      </w:r>
      <w:r>
        <w:rPr>
          <w:u w:val="single"/>
        </w:rPr>
        <w:t xml:space="preserve"> (including </w:t>
      </w:r>
      <w:r>
        <w:rPr>
          <w:b/>
          <w:u w:val="single"/>
        </w:rPr>
        <w:t>participations</w:t>
      </w:r>
      <w:r>
        <w:rPr>
          <w:u w:val="single"/>
        </w:rPr>
        <w:t xml:space="preserve"> </w:t>
      </w:r>
      <w:r>
        <w:rPr>
          <w:highlight w:val="cyan"/>
          <w:u w:val="single"/>
        </w:rPr>
        <w:t>in</w:t>
      </w:r>
      <w:r>
        <w:rPr>
          <w:u w:val="single"/>
        </w:rPr>
        <w:t xml:space="preserve"> credits) </w:t>
      </w:r>
      <w:r>
        <w:rPr>
          <w:b/>
          <w:highlight w:val="cyan"/>
          <w:u w:val="single"/>
        </w:rPr>
        <w:t>may be issued</w:t>
      </w:r>
      <w:r>
        <w:rPr>
          <w:highlight w:val="cyan"/>
          <w:u w:val="single"/>
        </w:rPr>
        <w:t xml:space="preserve"> </w:t>
      </w:r>
      <w:r>
        <w:rPr>
          <w:u w:val="single"/>
        </w:rPr>
        <w:t xml:space="preserve">and </w:t>
      </w:r>
      <w:r>
        <w:rPr>
          <w:highlight w:val="cyan"/>
          <w:u w:val="single"/>
        </w:rPr>
        <w:t>no guaranties may be extended</w:t>
      </w:r>
      <w:r>
        <w:rPr>
          <w:sz w:val="16"/>
        </w:rPr>
        <w:t xml:space="preserve"> for</w:t>
      </w:r>
      <w:r>
        <w:rPr>
          <w:u w:val="single"/>
        </w:rPr>
        <w:t xml:space="preserve"> any foreign country under this chapter</w:t>
      </w:r>
      <w:r>
        <w:rPr>
          <w:sz w:val="16"/>
        </w:rPr>
        <w:t xml:space="preserve"> as hereinafter provided, if such country uses defense articles or defense services furnished under this chapter, or any predecessor Act, in substantial violation (either in terms of quantities or in terms of the gravity of the consequences regardless of the quantities involved) of any agreement entered into pursuant </w:t>
      </w:r>
      <w:r>
        <w:rPr>
          <w:u w:val="single"/>
        </w:rPr>
        <w:t>to any such Act (i) by using such</w:t>
      </w:r>
      <w:r>
        <w:rPr>
          <w:sz w:val="16"/>
        </w:rPr>
        <w:t xml:space="preserve"> articles or services for a purpose not authorized under section 2754 of this title or, if such agreement provides that such articles or services may </w:t>
      </w:r>
      <w:r>
        <w:rPr>
          <w:u w:val="single"/>
        </w:rPr>
        <w:t>only</w:t>
      </w:r>
      <w:r>
        <w:rPr>
          <w:sz w:val="16"/>
        </w:rPr>
        <w:t xml:space="preserve"> be used for purposes more limited than those authorized under section 2754 of this title for a purpose not authorized under such agreement; (ii) </w:t>
      </w:r>
      <w:r>
        <w:rPr>
          <w:u w:val="single"/>
        </w:rPr>
        <w:t xml:space="preserve">by </w:t>
      </w:r>
      <w:r>
        <w:rPr>
          <w:highlight w:val="cyan"/>
          <w:u w:val="single"/>
        </w:rPr>
        <w:t>transferring such articles or</w:t>
      </w:r>
      <w:r>
        <w:rPr>
          <w:u w:val="single"/>
        </w:rPr>
        <w:t xml:space="preserve"> services </w:t>
      </w:r>
      <w:r>
        <w:rPr>
          <w:highlight w:val="cyan"/>
          <w:u w:val="single"/>
        </w:rPr>
        <w:t>to,</w:t>
      </w:r>
      <w:r>
        <w:rPr>
          <w:sz w:val="16"/>
        </w:rPr>
        <w:t xml:space="preserve"> or</w:t>
      </w:r>
      <w:r>
        <w:rPr>
          <w:u w:val="single"/>
        </w:rPr>
        <w:t xml:space="preserve"> permitting any use of such </w:t>
      </w:r>
      <w:r>
        <w:rPr>
          <w:b/>
          <w:u w:val="single"/>
        </w:rPr>
        <w:t>articles or</w:t>
      </w:r>
      <w:r>
        <w:rPr>
          <w:u w:val="single"/>
        </w:rPr>
        <w:t xml:space="preserve"> services by, </w:t>
      </w:r>
      <w:r>
        <w:rPr>
          <w:b/>
          <w:highlight w:val="cyan"/>
          <w:u w:val="single"/>
        </w:rPr>
        <w:t>anyone</w:t>
      </w:r>
      <w:r>
        <w:rPr>
          <w:highlight w:val="cyan"/>
          <w:u w:val="single"/>
        </w:rPr>
        <w:t xml:space="preserve"> not an officer</w:t>
      </w:r>
      <w:r>
        <w:rPr>
          <w:u w:val="single"/>
        </w:rPr>
        <w:t xml:space="preserve">, employee, or </w:t>
      </w:r>
      <w:r>
        <w:rPr>
          <w:highlight w:val="cyan"/>
          <w:u w:val="single"/>
        </w:rPr>
        <w:t>agent</w:t>
      </w:r>
      <w:r>
        <w:rPr>
          <w:sz w:val="16"/>
        </w:rPr>
        <w:t xml:space="preserve"> of</w:t>
      </w:r>
      <w:r>
        <w:rPr>
          <w:u w:val="single"/>
        </w:rPr>
        <w:t xml:space="preserve"> the recipient country </w:t>
      </w:r>
      <w:r>
        <w:rPr>
          <w:highlight w:val="cyan"/>
          <w:u w:val="single"/>
        </w:rPr>
        <w:t>without the consent of the President</w:t>
      </w:r>
      <w:r>
        <w:rPr>
          <w:sz w:val="16"/>
        </w:rPr>
        <w:t xml:space="preserve">; or (iii) </w:t>
      </w:r>
      <w:r>
        <w:rPr>
          <w:u w:val="single"/>
        </w:rPr>
        <w:t xml:space="preserve">by </w:t>
      </w:r>
      <w:r>
        <w:rPr>
          <w:b/>
          <w:u w:val="single"/>
        </w:rPr>
        <w:t>failing to</w:t>
      </w:r>
      <w:r>
        <w:rPr>
          <w:u w:val="single"/>
        </w:rPr>
        <w:t xml:space="preserve"> maintain</w:t>
      </w:r>
      <w:r>
        <w:rPr>
          <w:sz w:val="16"/>
        </w:rPr>
        <w:t xml:space="preserve"> the security of such articles or services.</w:t>
      </w:r>
    </w:p>
    <w:p>
      <w:pPr/>
      <w:r>
        <w:rPr>
          <w:sz w:val="16"/>
        </w:rPr>
        <w:t xml:space="preserve">(B) </w:t>
      </w:r>
      <w:r>
        <w:rPr>
          <w:b/>
          <w:highlight w:val="cyan"/>
          <w:u w:val="single"/>
        </w:rPr>
        <w:t>No cash sales</w:t>
      </w:r>
      <w:r>
        <w:rPr>
          <w:highlight w:val="cyan"/>
          <w:u w:val="single"/>
        </w:rPr>
        <w:t xml:space="preserve"> or deliveries</w:t>
      </w:r>
      <w:r>
        <w:rPr>
          <w:u w:val="single"/>
        </w:rPr>
        <w:t xml:space="preserve"> pursuant </w:t>
      </w:r>
      <w:r>
        <w:rPr>
          <w:highlight w:val="cyan"/>
          <w:u w:val="single"/>
        </w:rPr>
        <w:t>to</w:t>
      </w:r>
      <w:r>
        <w:rPr>
          <w:u w:val="single"/>
        </w:rPr>
        <w:t xml:space="preserve"> previous sales </w:t>
      </w:r>
      <w:r>
        <w:rPr>
          <w:highlight w:val="cyan"/>
          <w:u w:val="single"/>
        </w:rPr>
        <w:t>may be made</w:t>
      </w:r>
      <w:r>
        <w:rPr>
          <w:sz w:val="16"/>
        </w:rPr>
        <w:t xml:space="preserve"> with</w:t>
      </w:r>
      <w:r>
        <w:rPr>
          <w:u w:val="single"/>
        </w:rPr>
        <w:t xml:space="preserve"> respect to any foreign country under this </w:t>
      </w:r>
      <w:r>
        <w:rPr>
          <w:b/>
          <w:u w:val="single"/>
        </w:rPr>
        <w:t>chapter</w:t>
      </w:r>
      <w:r>
        <w:rPr>
          <w:sz w:val="16"/>
        </w:rPr>
        <w:t xml:space="preserve"> as hereinafter provided, if such country uses defense articles or </w:t>
      </w:r>
      <w:r>
        <w:rPr>
          <w:b/>
          <w:u w:val="single"/>
        </w:rPr>
        <w:t>defense services</w:t>
      </w:r>
      <w:r>
        <w:rPr>
          <w:sz w:val="16"/>
        </w:rPr>
        <w:t xml:space="preserve"> furnished under this chapter, or any predecessor </w:t>
      </w:r>
      <w:r>
        <w:rPr>
          <w:u w:val="single"/>
        </w:rPr>
        <w:t>Act, in substantial violation (either</w:t>
      </w:r>
      <w:r>
        <w:rPr>
          <w:sz w:val="16"/>
        </w:rPr>
        <w:t xml:space="preserve"> </w:t>
      </w:r>
      <w:r>
        <w:rPr>
          <w:u w:val="single"/>
        </w:rPr>
        <w:t>in terms of quantity or in terms</w:t>
      </w:r>
      <w:r>
        <w:rPr>
          <w:sz w:val="16"/>
        </w:rPr>
        <w:t xml:space="preserve"> of the gravity of the consequences regardless of the quantities involved) of any agreement entered into pursuant to any such Act by using such articles or </w:t>
      </w:r>
      <w:r>
        <w:rPr>
          <w:b/>
          <w:u w:val="single"/>
        </w:rPr>
        <w:t>services</w:t>
      </w:r>
      <w:r>
        <w:rPr>
          <w:u w:val="single"/>
        </w:rPr>
        <w:t xml:space="preserve"> for a purpose not authorized under section</w:t>
      </w:r>
      <w:r>
        <w:rPr>
          <w:sz w:val="16"/>
        </w:rPr>
        <w:t xml:space="preserve"> 2754 of </w:t>
      </w:r>
      <w:r>
        <w:rPr>
          <w:u w:val="single"/>
        </w:rPr>
        <w:t>this title or, if such agreement provides that</w:t>
      </w:r>
      <w:r>
        <w:rPr>
          <w:sz w:val="16"/>
        </w:rPr>
        <w:t xml:space="preserve"> such articles or services may only be used for purposes more limited than those authorized under section 2754 </w:t>
      </w:r>
      <w:r>
        <w:rPr>
          <w:u w:val="single"/>
        </w:rPr>
        <w:t>of this title ,</w:t>
      </w:r>
      <w:r>
        <w:rPr>
          <w:sz w:val="16"/>
        </w:rPr>
        <w:t xml:space="preserve"> for a purpose not </w:t>
      </w:r>
      <w:r>
        <w:rPr>
          <w:u w:val="single"/>
        </w:rPr>
        <w:t>authorized</w:t>
      </w:r>
      <w:r>
        <w:rPr>
          <w:sz w:val="16"/>
        </w:rPr>
        <w:t xml:space="preserve"> under such agreement.</w:t>
      </w:r>
    </w:p>
    <w:p>
      <w:pPr/>
      <w:r>
        <w:rPr>
          <w:sz w:val="16"/>
        </w:rPr>
        <w:t xml:space="preserve">(2) </w:t>
      </w:r>
      <w:r>
        <w:rPr>
          <w:u w:val="single"/>
        </w:rPr>
        <w:t xml:space="preserve">The </w:t>
      </w:r>
      <w:r>
        <w:rPr>
          <w:b/>
          <w:u w:val="single"/>
        </w:rPr>
        <w:t>President</w:t>
      </w:r>
      <w:r>
        <w:rPr>
          <w:u w:val="single"/>
        </w:rPr>
        <w:t xml:space="preserve"> shall </w:t>
      </w:r>
      <w:r>
        <w:rPr>
          <w:highlight w:val="cyan"/>
          <w:u w:val="single"/>
        </w:rPr>
        <w:t>report to the Congress promptly</w:t>
      </w:r>
      <w:r>
        <w:rPr>
          <w:u w:val="single"/>
        </w:rPr>
        <w:t xml:space="preserve"> upon the </w:t>
      </w:r>
      <w:r>
        <w:rPr>
          <w:b/>
          <w:highlight w:val="cyan"/>
          <w:u w:val="single"/>
        </w:rPr>
        <w:t>receipt of information</w:t>
      </w:r>
      <w:r>
        <w:rPr>
          <w:highlight w:val="cyan"/>
          <w:u w:val="single"/>
        </w:rPr>
        <w:t xml:space="preserve"> </w:t>
      </w:r>
      <w:r>
        <w:rPr>
          <w:u w:val="single"/>
        </w:rPr>
        <w:t>that a violation described in paragraph (1)</w:t>
      </w:r>
      <w:r>
        <w:rPr>
          <w:sz w:val="16"/>
        </w:rPr>
        <w:t xml:space="preserve"> of this</w:t>
      </w:r>
      <w:r>
        <w:rPr>
          <w:u w:val="single"/>
        </w:rPr>
        <w:t xml:space="preserve"> subsection</w:t>
      </w:r>
      <w:r>
        <w:rPr>
          <w:highlight w:val="cyan"/>
          <w:u w:val="single"/>
        </w:rPr>
        <w:t xml:space="preserve"> may have occurred</w:t>
      </w:r>
      <w:r>
        <w:rPr>
          <w:u w:val="single"/>
        </w:rPr>
        <w:t>.</w:t>
      </w:r>
    </w:p>
    <w:p>
      <w:pPr>
        <w:pStyle w:val="Heading3"/>
      </w:pPr>
      <w:r>
        <w:t>Routing---AT: Re-Export---1AR</w:t>
      </w:r>
    </w:p>
    <w:p>
      <w:pPr>
        <w:pStyle w:val="Analytic"/>
      </w:pPr>
      <w:r>
        <w:t xml:space="preserve">Re-export needs </w:t>
      </w:r>
      <w:r>
        <w:rPr>
          <w:u w:val="single"/>
        </w:rPr>
        <w:t>written approval</w:t>
      </w:r>
      <w:r>
        <w:t>:</w:t>
      </w:r>
    </w:p>
    <w:p>
      <w:pPr>
        <w:pStyle w:val="Analytic"/>
      </w:pPr>
      <w:r>
        <w:rPr>
          <w:u w:val="single"/>
        </w:rPr>
        <w:t>Rule</w:t>
      </w:r>
      <w:r>
        <w:t xml:space="preserve">---the destination on the licence </w:t>
      </w:r>
      <w:r>
        <w:rPr>
          <w:u w:val="single"/>
        </w:rPr>
        <w:t>is</w:t>
      </w:r>
      <w:r>
        <w:t xml:space="preserve"> the destination. Anything else needs </w:t>
      </w:r>
      <w:r>
        <w:rPr>
          <w:u w:val="single"/>
        </w:rPr>
        <w:t>DDTC in writing</w:t>
      </w:r>
      <w:r>
        <w:t>.</w:t>
      </w:r>
    </w:p>
    <w:p>
      <w:pPr>
        <w:pStyle w:val="Heading4"/>
      </w:pPr>
      <w:r>
        <w:t xml:space="preserve">The restriction </w:t>
      </w:r>
      <w:r>
        <w:rPr>
          <w:u w:val="single"/>
        </w:rPr>
        <w:t>travels with the item</w:t>
      </w:r>
      <w:r>
        <w:t xml:space="preserve">---including after it’s </w:t>
      </w:r>
      <w:r>
        <w:rPr>
          <w:u w:val="single"/>
        </w:rPr>
        <w:t>built into</w:t>
      </w:r>
      <w:r>
        <w:t xml:space="preserve"> something else.</w:t>
      </w:r>
    </w:p>
    <w:p>
      <w:pPr>
        <w:pStyle w:val="Style13ptBold"/>
      </w:pPr>
      <w:r>
        <w:rPr>
          <w:b/>
        </w:rPr>
        <w:t>CFR 123.9</w:t>
      </w:r>
      <w:r>
        <w:t xml:space="preserve"> — U.S. Department of State, Directorate of Defense Trade Controls. Current through August 2026. The licensing regulation DDTC administers under the Arms Export Control Act. Code of Federal Regulations, “22 CFR §123.9---Country of ultimate destination and approval of reexports or retransfers,” https://www.ecfr.gov/current/title-22/chapter-I/subchapter-M/part-123/section-123.9 Clopus</w:t>
      </w:r>
    </w:p>
    <w:p>
      <w:pPr/>
      <w:r>
        <w:rPr>
          <w:sz w:val="16"/>
        </w:rPr>
        <w:t xml:space="preserve">( a ) </w:t>
      </w:r>
      <w:r>
        <w:rPr>
          <w:u w:val="single"/>
        </w:rPr>
        <w:t xml:space="preserve">The country designated as the </w:t>
      </w:r>
      <w:r>
        <w:rPr>
          <w:b/>
          <w:highlight w:val="cyan"/>
          <w:u w:val="single"/>
        </w:rPr>
        <w:t>country of</w:t>
      </w:r>
      <w:r>
        <w:rPr>
          <w:highlight w:val="cyan"/>
          <w:u w:val="single"/>
        </w:rPr>
        <w:t xml:space="preserve"> ultimate destination on</w:t>
      </w:r>
      <w:r>
        <w:rPr>
          <w:b/>
          <w:u w:val="single"/>
        </w:rPr>
        <w:t xml:space="preserve"> an</w:t>
      </w:r>
      <w:r>
        <w:rPr>
          <w:u w:val="single"/>
        </w:rPr>
        <w:t xml:space="preserve"> </w:t>
      </w:r>
      <w:r>
        <w:rPr>
          <w:highlight w:val="cyan"/>
          <w:u w:val="single"/>
        </w:rPr>
        <w:t>application</w:t>
      </w:r>
      <w:r>
        <w:rPr>
          <w:u w:val="single"/>
        </w:rPr>
        <w:t xml:space="preserve"> for an </w:t>
      </w:r>
      <w:r>
        <w:rPr>
          <w:highlight w:val="cyan"/>
          <w:u w:val="single"/>
        </w:rPr>
        <w:t>export license</w:t>
      </w:r>
      <w:r>
        <w:rPr>
          <w:sz w:val="16"/>
        </w:rPr>
        <w:t xml:space="preserve">, or in an Electronic Export Information filing where an exemption is claimed under this </w:t>
      </w:r>
      <w:r>
        <w:rPr>
          <w:u w:val="single"/>
        </w:rPr>
        <w:t>subchapter, must be the country</w:t>
      </w:r>
      <w:r>
        <w:rPr>
          <w:sz w:val="16"/>
        </w:rPr>
        <w:t xml:space="preserve"> of ultimate end-use. </w:t>
      </w:r>
      <w:r>
        <w:rPr>
          <w:u w:val="single"/>
        </w:rPr>
        <w:t xml:space="preserve">The </w:t>
      </w:r>
      <w:r>
        <w:rPr>
          <w:highlight w:val="cyan"/>
          <w:u w:val="single"/>
        </w:rPr>
        <w:t>written approval</w:t>
      </w:r>
      <w:r>
        <w:rPr>
          <w:u w:val="single"/>
        </w:rPr>
        <w:t xml:space="preserve"> of the </w:t>
      </w:r>
      <w:r>
        <w:rPr>
          <w:b/>
          <w:highlight w:val="cyan"/>
          <w:u w:val="single"/>
        </w:rPr>
        <w:t>D</w:t>
      </w:r>
      <w:r>
        <w:rPr>
          <w:b/>
          <w:u w:val="single"/>
        </w:rPr>
        <w:t>irectorate of</w:t>
      </w:r>
      <w:r>
        <w:rPr>
          <w:u w:val="single"/>
        </w:rPr>
        <w:t xml:space="preserve"> Defense </w:t>
      </w:r>
      <w:r>
        <w:rPr>
          <w:b/>
          <w:u w:val="single"/>
        </w:rPr>
        <w:t>Trade</w:t>
      </w:r>
      <w:r>
        <w:rPr>
          <w:u w:val="single"/>
        </w:rPr>
        <w:t xml:space="preserve"> Controls </w:t>
      </w:r>
      <w:r>
        <w:rPr>
          <w:highlight w:val="cyan"/>
          <w:u w:val="single"/>
        </w:rPr>
        <w:t xml:space="preserve">must be obtained before </w:t>
      </w:r>
      <w:r>
        <w:rPr>
          <w:u w:val="single"/>
        </w:rPr>
        <w:t xml:space="preserve">reselling, </w:t>
      </w:r>
      <w:r>
        <w:rPr>
          <w:highlight w:val="cyan"/>
          <w:u w:val="single"/>
        </w:rPr>
        <w:t>transferring, reexporting</w:t>
      </w:r>
      <w:r>
        <w:rPr>
          <w:u w:val="single"/>
        </w:rPr>
        <w:t xml:space="preserve">, retransferring, transshipping, or disposing of a defense article </w:t>
      </w:r>
      <w:r>
        <w:rPr>
          <w:b/>
          <w:highlight w:val="cyan"/>
          <w:u w:val="single"/>
        </w:rPr>
        <w:t>to any end-user</w:t>
      </w:r>
      <w:r>
        <w:rPr>
          <w:b/>
          <w:u w:val="single"/>
        </w:rPr>
        <w:t>, end-use</w:t>
      </w:r>
      <w:r>
        <w:rPr>
          <w:u w:val="single"/>
        </w:rPr>
        <w:t xml:space="preserve">, </w:t>
      </w:r>
      <w:r>
        <w:rPr>
          <w:highlight w:val="cyan"/>
          <w:u w:val="single"/>
        </w:rPr>
        <w:t>or destination other than as stated</w:t>
      </w:r>
      <w:r>
        <w:rPr>
          <w:u w:val="single"/>
        </w:rPr>
        <w:t xml:space="preserve"> on the export license</w:t>
      </w:r>
      <w:r>
        <w:rPr>
          <w:sz w:val="16"/>
        </w:rPr>
        <w:t xml:space="preserve">, or in the Electronic Export Information filing in cases </w:t>
      </w:r>
      <w:r>
        <w:rPr>
          <w:u w:val="single"/>
        </w:rPr>
        <w:t>where an exemption is</w:t>
      </w:r>
      <w:r>
        <w:rPr>
          <w:sz w:val="16"/>
        </w:rPr>
        <w:t xml:space="preserve"> claimed under this subchapter, except in </w:t>
      </w:r>
      <w:r>
        <w:rPr>
          <w:u w:val="single"/>
        </w:rPr>
        <w:t>accordance with the provisions of</w:t>
      </w:r>
      <w:r>
        <w:rPr>
          <w:sz w:val="16"/>
        </w:rPr>
        <w:t xml:space="preserve"> an exemption under this subchapter that explicitly authorizes the resell, transfer, reexport, retransfer, transshipment, or disposition of </w:t>
      </w:r>
      <w:r>
        <w:rPr>
          <w:u w:val="single"/>
        </w:rPr>
        <w:t xml:space="preserve">a </w:t>
      </w:r>
      <w:r>
        <w:rPr>
          <w:b/>
          <w:u w:val="single"/>
        </w:rPr>
        <w:t>defense</w:t>
      </w:r>
      <w:r>
        <w:rPr>
          <w:u w:val="single"/>
        </w:rPr>
        <w:t xml:space="preserve"> article without such approval.</w:t>
      </w:r>
      <w:r>
        <w:rPr>
          <w:sz w:val="16"/>
        </w:rPr>
        <w:t xml:space="preserve"> </w:t>
      </w:r>
      <w:r>
        <w:rPr>
          <w:u w:val="single"/>
        </w:rPr>
        <w:t xml:space="preserve">Exporters </w:t>
      </w:r>
      <w:r>
        <w:rPr>
          <w:highlight w:val="cyan"/>
          <w:u w:val="single"/>
        </w:rPr>
        <w:t xml:space="preserve">must determine the </w:t>
      </w:r>
      <w:r>
        <w:rPr>
          <w:b/>
          <w:highlight w:val="cyan"/>
          <w:u w:val="single"/>
        </w:rPr>
        <w:t>specific end-user, end-use</w:t>
      </w:r>
      <w:r>
        <w:rPr>
          <w:highlight w:val="cyan"/>
          <w:u w:val="single"/>
        </w:rPr>
        <w:t>, and destination</w:t>
      </w:r>
      <w:r>
        <w:rPr>
          <w:u w:val="single"/>
        </w:rPr>
        <w:t xml:space="preserve"> prior </w:t>
      </w:r>
      <w:r>
        <w:rPr>
          <w:highlight w:val="cyan"/>
          <w:u w:val="single"/>
        </w:rPr>
        <w:t>to</w:t>
      </w:r>
      <w:r>
        <w:rPr>
          <w:u w:val="single"/>
        </w:rPr>
        <w:t xml:space="preserve"> submitting an application to the Directorate</w:t>
      </w:r>
      <w:r>
        <w:rPr>
          <w:sz w:val="16"/>
        </w:rPr>
        <w:t xml:space="preserve"> of Defense</w:t>
      </w:r>
      <w:r>
        <w:rPr>
          <w:u w:val="single"/>
        </w:rPr>
        <w:t xml:space="preserve"> Trade Controls or claiming an exemption under this subchapter.</w:t>
      </w:r>
    </w:p>
    <w:p>
      <w:pPr/>
      <w:r>
        <w:rPr>
          <w:sz w:val="16"/>
        </w:rPr>
        <w:t>Note to paragraph ( a ):</w:t>
      </w:r>
    </w:p>
    <w:p>
      <w:pPr/>
      <w:r>
        <w:rPr>
          <w:sz w:val="16"/>
        </w:rPr>
        <w:t xml:space="preserve">In making the aforementioned determination, a person is expected to review all readily available information, including information </w:t>
      </w:r>
      <w:r>
        <w:rPr>
          <w:u w:val="single"/>
        </w:rPr>
        <w:t>readily</w:t>
      </w:r>
      <w:r>
        <w:rPr>
          <w:sz w:val="16"/>
        </w:rPr>
        <w:t xml:space="preserve"> available to the public generally as well as information readily available from other parties to the transaction.</w:t>
      </w:r>
    </w:p>
    <w:p>
      <w:pPr/>
      <w:r>
        <w:rPr>
          <w:sz w:val="16"/>
        </w:rPr>
        <w:t>( b ) The exporter, U.S. or foreign, must inform the end-user and all consignees that the defense articles being exported are subject to U.S. export laws and regulations as follows:</w:t>
      </w:r>
    </w:p>
    <w:p>
      <w:pPr/>
      <w:r>
        <w:rPr>
          <w:sz w:val="16"/>
        </w:rPr>
        <w:t xml:space="preserve">( 1 ) The exporter must incorporate the following information as an integral part of the commercial invoice, whenever defense </w:t>
      </w:r>
      <w:r>
        <w:rPr>
          <w:b/>
          <w:u w:val="single"/>
        </w:rPr>
        <w:t>articles are</w:t>
      </w:r>
      <w:r>
        <w:rPr>
          <w:sz w:val="16"/>
        </w:rPr>
        <w:t xml:space="preserve"> to be shipped (exported in tangible form), retransferred (in tangible form), or reexported </w:t>
      </w:r>
      <w:r>
        <w:rPr>
          <w:u w:val="single"/>
        </w:rPr>
        <w:t>(in</w:t>
      </w:r>
      <w:r>
        <w:rPr>
          <w:sz w:val="16"/>
        </w:rPr>
        <w:t xml:space="preserve"> tangible form) pursuant to a license or other approval under this subchapter:</w:t>
      </w:r>
    </w:p>
    <w:p>
      <w:pPr/>
      <w:r>
        <w:rPr>
          <w:sz w:val="16"/>
        </w:rPr>
        <w:t xml:space="preserve">( i ) The country of ultimate </w:t>
      </w:r>
      <w:r>
        <w:rPr>
          <w:b/>
          <w:u w:val="single"/>
        </w:rPr>
        <w:t>destination;</w:t>
      </w:r>
    </w:p>
    <w:p>
      <w:pPr/>
      <w:r>
        <w:rPr>
          <w:sz w:val="16"/>
        </w:rPr>
        <w:t xml:space="preserve">( ii ) The </w:t>
      </w:r>
      <w:r>
        <w:rPr>
          <w:b/>
          <w:u w:val="single"/>
        </w:rPr>
        <w:t>end-user;</w:t>
      </w:r>
    </w:p>
    <w:p>
      <w:pPr/>
      <w:r>
        <w:rPr>
          <w:sz w:val="16"/>
        </w:rPr>
        <w:t>( iii ) The license or other approval number or exemption citation; and</w:t>
      </w:r>
    </w:p>
    <w:p>
      <w:pPr/>
      <w:r>
        <w:rPr>
          <w:sz w:val="16"/>
        </w:rPr>
        <w:t xml:space="preserve">( iv ) </w:t>
      </w:r>
      <w:r>
        <w:rPr>
          <w:u w:val="single"/>
        </w:rPr>
        <w:t xml:space="preserve">The following statement: </w:t>
      </w:r>
      <w:r>
        <w:rPr>
          <w:b/>
          <w:u w:val="single"/>
        </w:rPr>
        <w:t>“These</w:t>
      </w:r>
      <w:r>
        <w:rPr>
          <w:u w:val="single"/>
        </w:rPr>
        <w:t xml:space="preserve"> items</w:t>
      </w:r>
      <w:r>
        <w:rPr>
          <w:sz w:val="16"/>
        </w:rPr>
        <w:t xml:space="preserve"> </w:t>
      </w:r>
      <w:r>
        <w:rPr>
          <w:u w:val="single"/>
        </w:rPr>
        <w:t xml:space="preserve">are </w:t>
      </w:r>
      <w:r>
        <w:rPr>
          <w:b/>
          <w:u w:val="single"/>
        </w:rPr>
        <w:t>controlled by</w:t>
      </w:r>
      <w:r>
        <w:rPr>
          <w:u w:val="single"/>
        </w:rPr>
        <w:t xml:space="preserve"> the</w:t>
      </w:r>
      <w:r>
        <w:rPr>
          <w:sz w:val="16"/>
        </w:rPr>
        <w:t xml:space="preserve"> U.S. government and authorized for export only </w:t>
      </w:r>
      <w:r>
        <w:rPr>
          <w:u w:val="single"/>
        </w:rPr>
        <w:t>to the country of ultimate</w:t>
      </w:r>
      <w:r>
        <w:rPr>
          <w:sz w:val="16"/>
        </w:rPr>
        <w:t xml:space="preserve"> </w:t>
      </w:r>
      <w:r>
        <w:rPr>
          <w:u w:val="single"/>
        </w:rPr>
        <w:t>destination for use by the ultimate consignee or</w:t>
      </w:r>
      <w:r>
        <w:rPr>
          <w:sz w:val="16"/>
        </w:rPr>
        <w:t xml:space="preserve"> end-user(s) herein identified. </w:t>
      </w:r>
      <w:r>
        <w:rPr>
          <w:u w:val="single"/>
        </w:rPr>
        <w:t xml:space="preserve">They </w:t>
      </w:r>
      <w:r>
        <w:rPr>
          <w:highlight w:val="cyan"/>
          <w:u w:val="single"/>
        </w:rPr>
        <w:t>may not be resold</w:t>
      </w:r>
      <w:r>
        <w:rPr>
          <w:sz w:val="16"/>
        </w:rPr>
        <w:t>, transferred,</w:t>
      </w:r>
      <w:r>
        <w:rPr>
          <w:u w:val="single"/>
        </w:rPr>
        <w:t xml:space="preserve"> </w:t>
      </w:r>
      <w:r>
        <w:rPr>
          <w:highlight w:val="cyan"/>
          <w:u w:val="single"/>
        </w:rPr>
        <w:t>or</w:t>
      </w:r>
      <w:r>
        <w:rPr>
          <w:u w:val="single"/>
        </w:rPr>
        <w:t xml:space="preserve"> otherwise disposed of, to </w:t>
      </w:r>
      <w:r>
        <w:rPr>
          <w:b/>
          <w:highlight w:val="cyan"/>
          <w:u w:val="single"/>
        </w:rPr>
        <w:t>any other country</w:t>
      </w:r>
      <w:r>
        <w:rPr>
          <w:u w:val="single"/>
        </w:rPr>
        <w:t xml:space="preserve"> or</w:t>
      </w:r>
      <w:r>
        <w:rPr>
          <w:sz w:val="16"/>
        </w:rPr>
        <w:t xml:space="preserve"> to</w:t>
      </w:r>
      <w:r>
        <w:rPr>
          <w:u w:val="single"/>
        </w:rPr>
        <w:t xml:space="preserve"> any person other than the authorized ultimate consignee</w:t>
      </w:r>
      <w:r>
        <w:rPr>
          <w:sz w:val="16"/>
        </w:rPr>
        <w:t xml:space="preserve"> or</w:t>
      </w:r>
      <w:r>
        <w:rPr>
          <w:u w:val="single"/>
        </w:rPr>
        <w:t xml:space="preserve"> end-user(s), </w:t>
      </w:r>
      <w:r>
        <w:rPr>
          <w:highlight w:val="cyan"/>
          <w:u w:val="single"/>
        </w:rPr>
        <w:t xml:space="preserve">either in their original form or </w:t>
      </w:r>
      <w:r>
        <w:rPr>
          <w:b/>
          <w:highlight w:val="cyan"/>
          <w:u w:val="single"/>
        </w:rPr>
        <w:t>after being incorporated</w:t>
      </w:r>
      <w:r>
        <w:rPr>
          <w:b/>
          <w:u w:val="single"/>
        </w:rPr>
        <w:t xml:space="preserve"> into</w:t>
      </w:r>
      <w:r>
        <w:rPr>
          <w:u w:val="single"/>
        </w:rPr>
        <w:t xml:space="preserve"> other items</w:t>
      </w:r>
      <w:r>
        <w:rPr>
          <w:sz w:val="16"/>
        </w:rPr>
        <w:t>, without</w:t>
      </w:r>
      <w:r>
        <w:rPr>
          <w:u w:val="single"/>
        </w:rPr>
        <w:t xml:space="preserve"> first </w:t>
      </w:r>
      <w:r>
        <w:rPr>
          <w:b/>
          <w:u w:val="single"/>
        </w:rPr>
        <w:t>obtaining</w:t>
      </w:r>
      <w:r>
        <w:rPr>
          <w:u w:val="single"/>
        </w:rPr>
        <w:t xml:space="preserve"> approval from the U.S. government</w:t>
      </w:r>
      <w:r>
        <w:rPr>
          <w:sz w:val="16"/>
        </w:rPr>
        <w:t xml:space="preserve"> or as </w:t>
      </w:r>
      <w:r>
        <w:rPr>
          <w:u w:val="single"/>
        </w:rPr>
        <w:t>otherwise authorized by U.S.</w:t>
      </w:r>
      <w:r>
        <w:rPr>
          <w:sz w:val="16"/>
        </w:rPr>
        <w:t xml:space="preserve"> law </w:t>
      </w:r>
      <w:r>
        <w:rPr>
          <w:u w:val="single"/>
        </w:rPr>
        <w:t>and regulations.”</w:t>
      </w:r>
    </w:p>
    <w:p>
      <w:pPr>
        <w:pStyle w:val="Analytic"/>
      </w:pPr>
      <w:r>
        <w:rPr>
          <w:u w:val="single"/>
        </w:rPr>
        <w:t>Scope</w:t>
      </w:r>
      <w:r>
        <w:t xml:space="preserve">---the licence-free regime is </w:t>
      </w:r>
      <w:r>
        <w:rPr>
          <w:u w:val="single"/>
        </w:rPr>
        <w:t>three countries</w:t>
      </w:r>
      <w:r>
        <w:t xml:space="preserve"> and </w:t>
      </w:r>
      <w:r>
        <w:rPr>
          <w:u w:val="single"/>
        </w:rPr>
        <w:t>their own territory</w:t>
      </w:r>
      <w:r>
        <w:t>. It never touches Nigeria.</w:t>
      </w:r>
    </w:p>
    <w:p>
      <w:pPr>
        <w:pStyle w:val="Heading4"/>
      </w:pPr>
      <w:r>
        <w:t xml:space="preserve">The exemption is bounded to </w:t>
      </w:r>
      <w:r>
        <w:rPr>
          <w:u w:val="single"/>
        </w:rPr>
        <w:t>Australia</w:t>
      </w:r>
      <w:r>
        <w:t xml:space="preserve">, the </w:t>
      </w:r>
      <w:r>
        <w:rPr>
          <w:u w:val="single"/>
        </w:rPr>
        <w:t>UK</w:t>
      </w:r>
      <w:r>
        <w:t xml:space="preserve"> and the </w:t>
      </w:r>
      <w:r>
        <w:rPr>
          <w:u w:val="single"/>
        </w:rPr>
        <w:t>United States</w:t>
      </w:r>
      <w:r>
        <w:t>---and nowhere else.</w:t>
      </w:r>
    </w:p>
    <w:p>
      <w:pPr>
        <w:pStyle w:val="Style13ptBold"/>
      </w:pPr>
      <w:r>
        <w:rPr>
          <w:b/>
        </w:rPr>
        <w:t>CFR 126.7</w:t>
      </w:r>
      <w:r>
        <w:t xml:space="preserve"> — U.S. Department of State, Directorate of Defense Trade Controls. Current through August 2026. The AUKUS licence-free exemption, in the regulation’s own words. Code of Federal Regulations, “22 CFR §126.7---Exemptions for defense trade and cooperation among Australia, the United Kingdom, and the United States,” https://www.ecfr.gov/current/title-22/chapter-I/subchapter-M/part-126/section-126.7 Clopus</w:t>
      </w:r>
    </w:p>
    <w:p>
      <w:pPr/>
      <w:r>
        <w:rPr>
          <w:sz w:val="16"/>
        </w:rPr>
        <w:t xml:space="preserve">( a ) By U.S. persons, </w:t>
      </w:r>
      <w:r>
        <w:rPr>
          <w:b/>
          <w:u w:val="single"/>
        </w:rPr>
        <w:t>government</w:t>
      </w:r>
      <w:r>
        <w:rPr>
          <w:u w:val="single"/>
        </w:rPr>
        <w:t xml:space="preserve"> departments or agencies, or Authorized Users.</w:t>
      </w:r>
      <w:r>
        <w:rPr>
          <w:sz w:val="16"/>
        </w:rPr>
        <w:t xml:space="preserve"> </w:t>
      </w:r>
      <w:r>
        <w:rPr>
          <w:highlight w:val="cyan"/>
          <w:u w:val="single"/>
        </w:rPr>
        <w:t>No license is required for</w:t>
      </w:r>
      <w:r>
        <w:rPr>
          <w:u w:val="single"/>
        </w:rPr>
        <w:t xml:space="preserve"> the export</w:t>
      </w:r>
      <w:r>
        <w:rPr>
          <w:sz w:val="16"/>
        </w:rPr>
        <w:t>, reexport,</w:t>
      </w:r>
      <w:r>
        <w:rPr>
          <w:u w:val="single"/>
        </w:rPr>
        <w:t xml:space="preserve"> retransfer, or temporary import of </w:t>
      </w:r>
      <w:r>
        <w:rPr>
          <w:b/>
          <w:highlight w:val="cyan"/>
          <w:u w:val="single"/>
        </w:rPr>
        <w:t>defense articles</w:t>
      </w:r>
      <w:r>
        <w:rPr>
          <w:sz w:val="16"/>
        </w:rPr>
        <w:t xml:space="preserve">, furnishing of defense </w:t>
      </w:r>
      <w:r>
        <w:rPr>
          <w:u w:val="single"/>
        </w:rPr>
        <w:t>services, or engaging in</w:t>
      </w:r>
      <w:r>
        <w:rPr>
          <w:sz w:val="16"/>
        </w:rPr>
        <w:t xml:space="preserve"> brokering activities as described in part 129 of this subchapter , between or among parties described in § 126.7(b)(2) , </w:t>
      </w:r>
      <w:r>
        <w:rPr>
          <w:b/>
          <w:u w:val="single"/>
        </w:rPr>
        <w:t>subject to</w:t>
      </w:r>
      <w:r>
        <w:rPr>
          <w:u w:val="single"/>
        </w:rPr>
        <w:t xml:space="preserve"> the </w:t>
      </w:r>
      <w:r>
        <w:rPr>
          <w:b/>
          <w:highlight w:val="cyan"/>
          <w:u w:val="single"/>
        </w:rPr>
        <w:t>requirements and limitations</w:t>
      </w:r>
      <w:r>
        <w:rPr>
          <w:u w:val="single"/>
        </w:rPr>
        <w:t xml:space="preserve"> in paragraph (b) of this section</w:t>
      </w:r>
      <w:r>
        <w:rPr>
          <w:sz w:val="16"/>
        </w:rPr>
        <w:t>.</w:t>
      </w:r>
    </w:p>
    <w:p>
      <w:pPr/>
      <w:r>
        <w:rPr>
          <w:sz w:val="16"/>
        </w:rPr>
        <w:t xml:space="preserve">( b ) Requirements and </w:t>
      </w:r>
      <w:r>
        <w:rPr>
          <w:b/>
          <w:u w:val="single"/>
        </w:rPr>
        <w:t>limitations.</w:t>
      </w:r>
      <w:r>
        <w:rPr>
          <w:sz w:val="16"/>
        </w:rPr>
        <w:t xml:space="preserve"> </w:t>
      </w:r>
      <w:r>
        <w:rPr>
          <w:u w:val="single"/>
        </w:rPr>
        <w:t xml:space="preserve">The </w:t>
      </w:r>
      <w:r>
        <w:rPr>
          <w:highlight w:val="cyan"/>
          <w:u w:val="single"/>
        </w:rPr>
        <w:t>exemption</w:t>
      </w:r>
      <w:r>
        <w:rPr>
          <w:u w:val="single"/>
        </w:rPr>
        <w:t xml:space="preserve"> described in </w:t>
      </w:r>
      <w:r>
        <w:rPr>
          <w:b/>
          <w:u w:val="single"/>
        </w:rPr>
        <w:t>paragraph (a)</w:t>
      </w:r>
      <w:r>
        <w:rPr>
          <w:sz w:val="16"/>
        </w:rPr>
        <w:t xml:space="preserve"> of</w:t>
      </w:r>
      <w:r>
        <w:rPr>
          <w:u w:val="single"/>
        </w:rPr>
        <w:t xml:space="preserve"> this </w:t>
      </w:r>
      <w:r>
        <w:rPr>
          <w:b/>
          <w:u w:val="single"/>
        </w:rPr>
        <w:t>section</w:t>
      </w:r>
      <w:r>
        <w:rPr>
          <w:u w:val="single"/>
        </w:rPr>
        <w:t xml:space="preserve"> is </w:t>
      </w:r>
      <w:r>
        <w:rPr>
          <w:b/>
          <w:highlight w:val="cyan"/>
          <w:u w:val="single"/>
        </w:rPr>
        <w:t>subject to</w:t>
      </w:r>
      <w:r>
        <w:rPr>
          <w:highlight w:val="cyan"/>
          <w:u w:val="single"/>
        </w:rPr>
        <w:t xml:space="preserve"> the following</w:t>
      </w:r>
      <w:r>
        <w:rPr>
          <w:u w:val="single"/>
        </w:rPr>
        <w:t xml:space="preserve"> requirements and </w:t>
      </w:r>
      <w:r>
        <w:rPr>
          <w:b/>
          <w:u w:val="single"/>
        </w:rPr>
        <w:t>limitations</w:t>
      </w:r>
      <w:r>
        <w:rPr>
          <w:b/>
          <w:u w:val="single"/>
        </w:rPr>
        <w:t>:</w:t>
      </w:r>
    </w:p>
    <w:p>
      <w:pPr/>
      <w:r>
        <w:rPr>
          <w:sz w:val="16"/>
        </w:rPr>
        <w:t xml:space="preserve">( 1 ) </w:t>
      </w:r>
      <w:r>
        <w:rPr>
          <w:u w:val="single"/>
        </w:rPr>
        <w:t xml:space="preserve">The </w:t>
      </w:r>
      <w:r>
        <w:rPr>
          <w:b/>
          <w:u w:val="single"/>
        </w:rPr>
        <w:t>activity</w:t>
      </w:r>
      <w:r>
        <w:rPr>
          <w:u w:val="single"/>
        </w:rPr>
        <w:t xml:space="preserve"> </w:t>
      </w:r>
      <w:r>
        <w:rPr>
          <w:highlight w:val="cyan"/>
          <w:u w:val="single"/>
        </w:rPr>
        <w:t>must be to or within</w:t>
      </w:r>
      <w:r>
        <w:rPr>
          <w:u w:val="single"/>
        </w:rPr>
        <w:t xml:space="preserve"> the </w:t>
      </w:r>
      <w:r>
        <w:rPr>
          <w:b/>
          <w:highlight w:val="cyan"/>
          <w:u w:val="single"/>
        </w:rPr>
        <w:t>physical territory</w:t>
      </w:r>
      <w:r>
        <w:rPr>
          <w:highlight w:val="cyan"/>
          <w:u w:val="single"/>
        </w:rPr>
        <w:t xml:space="preserve"> of</w:t>
      </w:r>
      <w:r>
        <w:rPr>
          <w:b/>
          <w:highlight w:val="cyan"/>
          <w:u w:val="single"/>
        </w:rPr>
        <w:t xml:space="preserve"> Australia</w:t>
      </w:r>
      <w:r>
        <w:rPr>
          <w:b/>
          <w:u w:val="single"/>
        </w:rPr>
        <w:t>, the</w:t>
      </w:r>
      <w:r>
        <w:rPr>
          <w:u w:val="single"/>
        </w:rPr>
        <w:t xml:space="preserve"> </w:t>
      </w:r>
      <w:r>
        <w:rPr>
          <w:b/>
          <w:highlight w:val="cyan"/>
          <w:u w:val="single"/>
        </w:rPr>
        <w:t>United Kingdom</w:t>
      </w:r>
      <w:r>
        <w:rPr>
          <w:highlight w:val="cyan"/>
          <w:u w:val="single"/>
        </w:rPr>
        <w:t>,</w:t>
      </w:r>
      <w:r>
        <w:rPr>
          <w:u w:val="single"/>
        </w:rPr>
        <w:t xml:space="preserve"> or </w:t>
      </w:r>
      <w:r>
        <w:rPr>
          <w:highlight w:val="cyan"/>
          <w:u w:val="single"/>
        </w:rPr>
        <w:t>the United States</w:t>
      </w:r>
      <w:r>
        <w:rPr>
          <w:sz w:val="16"/>
        </w:rPr>
        <w:t>;</w:t>
      </w:r>
    </w:p>
    <w:p>
      <w:pPr>
        <w:pStyle w:val="Heading2"/>
      </w:pPr>
      <w:r>
        <w:t>Solvency</w:t>
      </w:r>
    </w:p>
    <w:p>
      <w:pPr>
        <w:pStyle w:val="Heading3"/>
      </w:pPr>
      <w:r>
        <w:t>Solvency---2AC</w:t>
      </w:r>
    </w:p>
    <w:p>
      <w:pPr>
        <w:pStyle w:val="Analytic"/>
      </w:pPr>
      <w:r>
        <w:t xml:space="preserve">The mechanism is </w:t>
      </w:r>
      <w:r>
        <w:rPr>
          <w:u w:val="single"/>
        </w:rPr>
        <w:t>executive control of licensing</w:t>
      </w:r>
      <w:r>
        <w:t>:</w:t>
      </w:r>
    </w:p>
    <w:p>
      <w:pPr>
        <w:pStyle w:val="Analytic"/>
      </w:pPr>
      <w:r>
        <w:t xml:space="preserve">1. </w:t>
      </w:r>
      <w:r>
        <w:rPr>
          <w:u w:val="single"/>
        </w:rPr>
        <w:t>Lever</w:t>
      </w:r>
      <w:r>
        <w:t xml:space="preserve">---cancel the case before delivery, or revoke the licence. Both sit with the </w:t>
      </w:r>
      <w:r>
        <w:rPr>
          <w:u w:val="single"/>
        </w:rPr>
        <w:t>President</w:t>
      </w:r>
      <w:r>
        <w:t>.</w:t>
      </w:r>
    </w:p>
    <w:p>
      <w:pPr>
        <w:pStyle w:val="Heading4"/>
      </w:pPr>
      <w:r>
        <w:t xml:space="preserve">There are </w:t>
      </w:r>
      <w:r>
        <w:rPr>
          <w:u w:val="single"/>
        </w:rPr>
        <w:t>three</w:t>
      </w:r>
      <w:r>
        <w:t xml:space="preserve"> switches and the executive holds </w:t>
      </w:r>
      <w:r>
        <w:rPr>
          <w:u w:val="single"/>
        </w:rPr>
        <w:t>all</w:t>
      </w:r>
      <w:r>
        <w:t xml:space="preserve"> of them.</w:t>
      </w:r>
    </w:p>
    <w:p>
      <w:pPr>
        <w:pStyle w:val="Style13ptBold"/>
      </w:pPr>
      <w:r>
        <w:rPr>
          <w:b/>
        </w:rPr>
        <w:t>CRS 24</w:t>
      </w:r>
      <w:r>
        <w:t xml:space="preserve"> — Congressional Research Service. May 14. Nonpartisan research arm of the Library of Congress, writing for Members handling this exact question. Congressional Research Service, “U.S. Review of an Arms Sale to Israel: Issues for Congress,” IN12359, https://www.congress.gov/crs_external_products/IN/HTML/IN12359.html Clopus</w:t>
      </w:r>
    </w:p>
    <w:p>
      <w:pPr/>
      <w:r>
        <w:rPr>
          <w:sz w:val="16"/>
        </w:rPr>
        <w:t xml:space="preserve">In May 2024, U.S. officials confirmed reports that the Biden </w:t>
      </w:r>
      <w:r>
        <w:rPr>
          <w:u w:val="single"/>
        </w:rPr>
        <w:t xml:space="preserve">Administration is "reviewing some </w:t>
      </w:r>
      <w:r>
        <w:rPr>
          <w:b/>
          <w:u w:val="single"/>
        </w:rPr>
        <w:t>near-term security</w:t>
      </w:r>
      <w:r>
        <w:rPr>
          <w:u w:val="single"/>
        </w:rPr>
        <w:t xml:space="preserve"> assistance" </w:t>
      </w:r>
      <w:r>
        <w:rPr>
          <w:highlight w:val="cyan"/>
          <w:u w:val="single"/>
        </w:rPr>
        <w:t>for</w:t>
      </w:r>
      <w:r>
        <w:rPr>
          <w:sz w:val="16"/>
        </w:rPr>
        <w:t xml:space="preserve"> Israel and </w:t>
      </w:r>
      <w:r>
        <w:rPr>
          <w:u w:val="single"/>
        </w:rPr>
        <w:t xml:space="preserve">has </w:t>
      </w:r>
      <w:r>
        <w:rPr>
          <w:b/>
          <w:highlight w:val="cyan"/>
          <w:u w:val="single"/>
        </w:rPr>
        <w:t>paused a shipment</w:t>
      </w:r>
      <w:r>
        <w:rPr>
          <w:highlight w:val="cyan"/>
          <w:u w:val="single"/>
        </w:rPr>
        <w:t xml:space="preserve"> of 2,000-pound bombs and 500-pound bombs</w:t>
      </w:r>
      <w:r>
        <w:rPr>
          <w:u w:val="single"/>
        </w:rPr>
        <w:t xml:space="preserve"> based on </w:t>
      </w:r>
      <w:r>
        <w:rPr>
          <w:highlight w:val="cyan"/>
          <w:u w:val="single"/>
        </w:rPr>
        <w:t>concern</w:t>
      </w:r>
      <w:r>
        <w:rPr>
          <w:u w:val="single"/>
        </w:rPr>
        <w:t xml:space="preserve"> </w:t>
      </w:r>
      <w:r>
        <w:rPr>
          <w:b/>
          <w:u w:val="single"/>
        </w:rPr>
        <w:t xml:space="preserve">about </w:t>
      </w:r>
      <w:r>
        <w:rPr>
          <w:b/>
          <w:highlight w:val="cyan"/>
          <w:u w:val="single"/>
        </w:rPr>
        <w:t>their</w:t>
      </w:r>
      <w:r>
        <w:rPr>
          <w:highlight w:val="cyan"/>
          <w:u w:val="single"/>
        </w:rPr>
        <w:t xml:space="preserve"> </w:t>
      </w:r>
      <w:r>
        <w:rPr>
          <w:b/>
          <w:highlight w:val="cyan"/>
          <w:u w:val="single"/>
        </w:rPr>
        <w:t>potential use in</w:t>
      </w:r>
      <w:r>
        <w:rPr>
          <w:b/>
          <w:u w:val="single"/>
        </w:rPr>
        <w:t xml:space="preserve"> the</w:t>
      </w:r>
      <w:r>
        <w:rPr>
          <w:u w:val="single"/>
        </w:rPr>
        <w:t xml:space="preserve"> city of Rafah</w:t>
      </w:r>
      <w:r>
        <w:rPr>
          <w:sz w:val="16"/>
        </w:rPr>
        <w:t xml:space="preserve">, Gaza. The Administration's action comes after inconclusive Israel-Hamas cease-fire negotiations and the subsequent launch of Israeli air and ground operations near Rafah, where an estimated 1.4 million Gazans have gathered, including 1.1 million people displaced by fighting </w:t>
      </w:r>
      <w:r>
        <w:rPr>
          <w:b/>
          <w:u w:val="single"/>
        </w:rPr>
        <w:t>elsewhere in</w:t>
      </w:r>
      <w:r>
        <w:rPr>
          <w:sz w:val="16"/>
        </w:rPr>
        <w:t xml:space="preserve"> the Gaza Strip. For weeks, U.S. officials reportedly had </w:t>
      </w:r>
      <w:r>
        <w:rPr>
          <w:u w:val="single"/>
        </w:rPr>
        <w:t>warned Israel not to proceed with major</w:t>
      </w:r>
      <w:r>
        <w:rPr>
          <w:sz w:val="16"/>
        </w:rPr>
        <w:t xml:space="preserve"> military operations in Rafah without adequately planning for civilian safety and welfare. President Joe Biden said on May 8 that he had "made it clear to Bibi [Prime Minister Benjamin Netanyahu] and the war cabinet, </w:t>
      </w:r>
      <w:r>
        <w:rPr>
          <w:b/>
          <w:u w:val="single"/>
        </w:rPr>
        <w:t>they're</w:t>
      </w:r>
      <w:r>
        <w:rPr>
          <w:b/>
          <w:highlight w:val="cyan"/>
          <w:u w:val="single"/>
        </w:rPr>
        <w:t xml:space="preserve"> not</w:t>
      </w:r>
      <w:r>
        <w:rPr>
          <w:highlight w:val="cyan"/>
          <w:u w:val="single"/>
        </w:rPr>
        <w:t xml:space="preserve"> going to get our support</w:t>
      </w:r>
      <w:r>
        <w:rPr>
          <w:sz w:val="16"/>
        </w:rPr>
        <w:t>, if</w:t>
      </w:r>
      <w:r>
        <w:rPr>
          <w:u w:val="single"/>
        </w:rPr>
        <w:t xml:space="preserve"> </w:t>
      </w:r>
      <w:r>
        <w:rPr>
          <w:highlight w:val="cyan"/>
          <w:u w:val="single"/>
        </w:rPr>
        <w:t>in</w:t>
      </w:r>
      <w:r>
        <w:rPr>
          <w:u w:val="single"/>
        </w:rPr>
        <w:t xml:space="preserve"> fact they </w:t>
      </w:r>
      <w:r>
        <w:rPr>
          <w:b/>
          <w:highlight w:val="cyan"/>
          <w:u w:val="single"/>
        </w:rPr>
        <w:t>go on</w:t>
      </w:r>
      <w:r>
        <w:rPr>
          <w:highlight w:val="cyan"/>
          <w:u w:val="single"/>
        </w:rPr>
        <w:t xml:space="preserve"> these population centers</w:t>
      </w:r>
      <w:r>
        <w:rPr>
          <w:u w:val="single"/>
        </w:rPr>
        <w:t>.</w:t>
      </w:r>
      <w:r>
        <w:rPr>
          <w:sz w:val="16"/>
        </w:rPr>
        <w:t>" He also said, "</w:t>
      </w:r>
      <w:r>
        <w:rPr>
          <w:u w:val="single"/>
        </w:rPr>
        <w:t>We're not walking away from Israel's security</w:t>
      </w:r>
      <w:r>
        <w:rPr>
          <w:sz w:val="16"/>
        </w:rPr>
        <w:t>; we're</w:t>
      </w:r>
      <w:r>
        <w:rPr>
          <w:u w:val="single"/>
        </w:rPr>
        <w:t xml:space="preserve"> </w:t>
      </w:r>
      <w:r>
        <w:rPr>
          <w:b/>
          <w:highlight w:val="cyan"/>
          <w:u w:val="single"/>
        </w:rPr>
        <w:t>walking away</w:t>
      </w:r>
      <w:r>
        <w:rPr>
          <w:highlight w:val="cyan"/>
          <w:u w:val="single"/>
        </w:rPr>
        <w:t xml:space="preserve"> from</w:t>
      </w:r>
      <w:r>
        <w:rPr>
          <w:b/>
          <w:u w:val="single"/>
        </w:rPr>
        <w:t xml:space="preserve"> Israel's</w:t>
      </w:r>
      <w:r>
        <w:rPr>
          <w:u w:val="single"/>
        </w:rPr>
        <w:t xml:space="preserve"> </w:t>
      </w:r>
      <w:r>
        <w:rPr>
          <w:highlight w:val="cyan"/>
          <w:u w:val="single"/>
        </w:rPr>
        <w:t>ability to wage war in</w:t>
      </w:r>
      <w:r>
        <w:rPr>
          <w:u w:val="single"/>
        </w:rPr>
        <w:t xml:space="preserve"> those </w:t>
      </w:r>
      <w:r>
        <w:rPr>
          <w:highlight w:val="cyan"/>
          <w:u w:val="single"/>
        </w:rPr>
        <w:t>areas."</w:t>
      </w:r>
    </w:p>
    <w:p>
      <w:pPr/>
      <w:r>
        <w:rPr>
          <w:sz w:val="16"/>
        </w:rPr>
        <w:t>Two days later, the Administration released its report to Congress under Section 2 of the National Security Memorandum-20 (NSM-20). The report concluded that "given Israel's significant reliance on U.S.-made defense articles, it is reasonable to assess that defense articles covered under NSM-20 have been used by Israeli security forces since October 7 in instances inconsistent with its IHL [International Humanitarian Law] obligations or with established best practices for mitigating civilian harm."</w:t>
      </w:r>
    </w:p>
    <w:p>
      <w:pPr/>
      <w:r>
        <w:rPr>
          <w:sz w:val="16"/>
        </w:rPr>
        <w:t xml:space="preserve">Congress appears divided over the President's weapons pause, with some lawmakers </w:t>
      </w:r>
      <w:r>
        <w:rPr>
          <w:b/>
          <w:u w:val="single"/>
        </w:rPr>
        <w:t>agreeing with</w:t>
      </w:r>
      <w:r>
        <w:rPr>
          <w:sz w:val="16"/>
        </w:rPr>
        <w:t xml:space="preserve"> the President's decision and others decrying it for what they call its effect on the "timely delivery of security assistance to Israel." Opponents of the pause in the House have reportedly planned a floor vote on the Israel Security Assistance Support Act (ISASA – see below).</w:t>
      </w:r>
    </w:p>
    <w:p>
      <w:pPr/>
      <w:r>
        <w:rPr>
          <w:sz w:val="16"/>
        </w:rPr>
        <w:t>Issues for Congress</w:t>
      </w:r>
    </w:p>
    <w:p>
      <w:pPr/>
      <w:r>
        <w:rPr>
          <w:sz w:val="16"/>
        </w:rPr>
        <w:t>Presidential Authority to Pause U.S. Weapons Sales</w:t>
      </w:r>
    </w:p>
    <w:p>
      <w:pPr/>
      <w:r>
        <w:rPr>
          <w:u w:val="single"/>
        </w:rPr>
        <w:t xml:space="preserve">The </w:t>
      </w:r>
      <w:r>
        <w:rPr>
          <w:b/>
          <w:u w:val="single"/>
        </w:rPr>
        <w:t>President has</w:t>
      </w:r>
      <w:r>
        <w:rPr>
          <w:u w:val="single"/>
        </w:rPr>
        <w:t xml:space="preserve"> a number of </w:t>
      </w:r>
      <w:r>
        <w:rPr>
          <w:b/>
          <w:highlight w:val="cyan"/>
          <w:u w:val="single"/>
        </w:rPr>
        <w:t>mechanisms</w:t>
      </w:r>
      <w:r>
        <w:rPr>
          <w:b/>
          <w:u w:val="single"/>
        </w:rPr>
        <w:t xml:space="preserve"> to alter</w:t>
      </w:r>
      <w:r>
        <w:rPr>
          <w:u w:val="single"/>
        </w:rPr>
        <w:t xml:space="preserve"> or </w:t>
      </w:r>
      <w:r>
        <w:rPr>
          <w:highlight w:val="cyan"/>
          <w:u w:val="single"/>
        </w:rPr>
        <w:t>end the sales</w:t>
      </w:r>
      <w:r>
        <w:rPr>
          <w:sz w:val="16"/>
        </w:rPr>
        <w:t xml:space="preserve"> of U.S.-origin defense articles. The Arms Export Control Act (AECA) and the Foreign Assistance Act </w:t>
      </w:r>
      <w:r>
        <w:rPr>
          <w:u w:val="single"/>
        </w:rPr>
        <w:t xml:space="preserve">of 1961 establish the statutory </w:t>
      </w:r>
      <w:r>
        <w:rPr>
          <w:b/>
          <w:u w:val="single"/>
        </w:rPr>
        <w:t>foundations</w:t>
      </w:r>
      <w:r>
        <w:rPr>
          <w:sz w:val="16"/>
        </w:rPr>
        <w:t xml:space="preserve"> governing Foreign Military Sales (FMS) and Direct Commercial Sales (DCS) to foreign governments. </w:t>
      </w:r>
      <w:r>
        <w:rPr>
          <w:u w:val="single"/>
        </w:rPr>
        <w:t xml:space="preserve">The AECA </w:t>
      </w:r>
      <w:r>
        <w:rPr>
          <w:highlight w:val="cyan"/>
          <w:u w:val="single"/>
        </w:rPr>
        <w:t>prohibit</w:t>
      </w:r>
      <w:r>
        <w:rPr>
          <w:u w:val="single"/>
        </w:rPr>
        <w:t xml:space="preserve">s the </w:t>
      </w:r>
      <w:r>
        <w:rPr>
          <w:highlight w:val="cyan"/>
          <w:u w:val="single"/>
        </w:rPr>
        <w:t>sale or delivery</w:t>
      </w:r>
      <w:r>
        <w:rPr>
          <w:sz w:val="16"/>
        </w:rPr>
        <w:t xml:space="preserve"> of U.S.-origin defense articles </w:t>
      </w:r>
      <w:r>
        <w:rPr>
          <w:u w:val="single"/>
        </w:rPr>
        <w:t xml:space="preserve">if the </w:t>
      </w:r>
      <w:r>
        <w:rPr>
          <w:highlight w:val="cyan"/>
          <w:u w:val="single"/>
        </w:rPr>
        <w:t>President finds</w:t>
      </w:r>
      <w:r>
        <w:rPr>
          <w:sz w:val="16"/>
        </w:rPr>
        <w:t xml:space="preserve"> that a recipient country has </w:t>
      </w:r>
      <w:r>
        <w:rPr>
          <w:u w:val="single"/>
        </w:rPr>
        <w:t xml:space="preserve">used such articles for </w:t>
      </w:r>
      <w:r>
        <w:rPr>
          <w:b/>
          <w:highlight w:val="cyan"/>
          <w:u w:val="single"/>
        </w:rPr>
        <w:t>unauthorized</w:t>
      </w:r>
      <w:r>
        <w:rPr>
          <w:b/>
          <w:u w:val="single"/>
        </w:rPr>
        <w:t xml:space="preserve"> purposes</w:t>
      </w:r>
      <w:r>
        <w:rPr>
          <w:sz w:val="16"/>
        </w:rPr>
        <w:t xml:space="preserve">. The AECA also stipulates that such countries would, absent a presidential waiver, be </w:t>
      </w:r>
      <w:r>
        <w:rPr>
          <w:highlight w:val="cyan"/>
          <w:u w:val="single"/>
        </w:rPr>
        <w:t>ineligible</w:t>
      </w:r>
      <w:r>
        <w:rPr>
          <w:u w:val="single"/>
        </w:rPr>
        <w:t xml:space="preserve"> for future </w:t>
      </w:r>
      <w:r>
        <w:rPr>
          <w:b/>
          <w:u w:val="single"/>
        </w:rPr>
        <w:t>U.S. sales</w:t>
      </w:r>
      <w:r>
        <w:rPr>
          <w:u w:val="single"/>
        </w:rPr>
        <w:t xml:space="preserve"> of defense articles</w:t>
      </w:r>
      <w:r>
        <w:rPr>
          <w:sz w:val="16"/>
        </w:rPr>
        <w:t xml:space="preserve"> until the President determines the violation has ceased and </w:t>
      </w:r>
      <w:r>
        <w:rPr>
          <w:u w:val="single"/>
        </w:rPr>
        <w:t xml:space="preserve">recipients assure violations will not recur. </w:t>
      </w:r>
      <w:r>
        <w:rPr>
          <w:highlight w:val="cyan"/>
          <w:u w:val="single"/>
        </w:rPr>
        <w:t>The</w:t>
      </w:r>
      <w:r>
        <w:rPr>
          <w:sz w:val="16"/>
        </w:rPr>
        <w:t xml:space="preserve"> law does not provide for </w:t>
      </w:r>
      <w:r>
        <w:rPr>
          <w:u w:val="single"/>
        </w:rPr>
        <w:t>such a waiver if</w:t>
      </w:r>
      <w:r>
        <w:rPr>
          <w:sz w:val="16"/>
        </w:rPr>
        <w:t xml:space="preserve"> Congress has adopted a joint resolution, which would be subject to </w:t>
      </w:r>
      <w:r>
        <w:rPr>
          <w:u w:val="single"/>
        </w:rPr>
        <w:t>presidential veto.</w:t>
      </w:r>
    </w:p>
    <w:p>
      <w:pPr/>
      <w:r>
        <w:rPr>
          <w:u w:val="single"/>
        </w:rPr>
        <w:t xml:space="preserve">The </w:t>
      </w:r>
      <w:r>
        <w:rPr>
          <w:b/>
          <w:u w:val="single"/>
        </w:rPr>
        <w:t>executive branch</w:t>
      </w:r>
      <w:r>
        <w:rPr>
          <w:u w:val="single"/>
        </w:rPr>
        <w:t xml:space="preserve"> also has wide-ranging authority to cancel an FMS transaction prior to the articles' </w:t>
      </w:r>
      <w:r>
        <w:rPr>
          <w:b/>
          <w:u w:val="single"/>
        </w:rPr>
        <w:t>delivery</w:t>
      </w:r>
      <w:r>
        <w:rPr>
          <w:u w:val="single"/>
        </w:rPr>
        <w:t>.</w:t>
      </w:r>
      <w:r>
        <w:rPr>
          <w:sz w:val="16"/>
        </w:rPr>
        <w:t xml:space="preserve"> </w:t>
      </w:r>
      <w:r>
        <w:rPr>
          <w:u w:val="single"/>
        </w:rPr>
        <w:t>The standard Letter of Offer</w:t>
      </w:r>
      <w:r>
        <w:rPr>
          <w:sz w:val="16"/>
        </w:rPr>
        <w:t xml:space="preserve"> and Acceptance (LOA) terms and conditions permit the U.S. government, </w:t>
      </w:r>
      <w:r>
        <w:rPr>
          <w:u w:val="single"/>
        </w:rPr>
        <w:t xml:space="preserve">under </w:t>
      </w:r>
      <w:r>
        <w:rPr>
          <w:b/>
          <w:u w:val="single"/>
        </w:rPr>
        <w:t>"unusual and</w:t>
      </w:r>
      <w:r>
        <w:rPr>
          <w:u w:val="single"/>
        </w:rPr>
        <w:t xml:space="preserve"> </w:t>
      </w:r>
      <w:r>
        <w:rPr>
          <w:b/>
          <w:u w:val="single"/>
        </w:rPr>
        <w:t>compelling circumstances,</w:t>
      </w:r>
      <w:r>
        <w:rPr>
          <w:sz w:val="16"/>
        </w:rPr>
        <w:t xml:space="preserve"> when the national interest of the U.S. requires," to </w:t>
      </w:r>
      <w:r>
        <w:rPr>
          <w:u w:val="single"/>
        </w:rPr>
        <w:t xml:space="preserve">"cancel or suspend all or part" of such a letter </w:t>
      </w:r>
      <w:r>
        <w:rPr>
          <w:b/>
          <w:u w:val="single"/>
        </w:rPr>
        <w:t>"at any</w:t>
      </w:r>
      <w:r>
        <w:rPr>
          <w:u w:val="single"/>
        </w:rPr>
        <w:t xml:space="preserve"> time prior</w:t>
      </w:r>
      <w:r>
        <w:rPr>
          <w:sz w:val="16"/>
        </w:rPr>
        <w:t xml:space="preserve"> to</w:t>
      </w:r>
      <w:r>
        <w:rPr>
          <w:u w:val="single"/>
        </w:rPr>
        <w:t xml:space="preserve"> the delivery of defense </w:t>
      </w:r>
      <w:r>
        <w:rPr>
          <w:b/>
          <w:u w:val="single"/>
        </w:rPr>
        <w:t>articles."</w:t>
      </w:r>
    </w:p>
    <w:p>
      <w:pPr/>
      <w:r>
        <w:rPr>
          <w:sz w:val="16"/>
        </w:rPr>
        <w:t xml:space="preserve">The U.S. government similarly has </w:t>
      </w:r>
      <w:r>
        <w:rPr>
          <w:u w:val="single"/>
        </w:rPr>
        <w:t xml:space="preserve">extensive authority to </w:t>
      </w:r>
      <w:r>
        <w:rPr>
          <w:b/>
          <w:highlight w:val="cyan"/>
          <w:u w:val="single"/>
        </w:rPr>
        <w:t>cancel or</w:t>
      </w:r>
      <w:r>
        <w:rPr>
          <w:highlight w:val="cyan"/>
          <w:u w:val="single"/>
        </w:rPr>
        <w:t xml:space="preserve"> modify</w:t>
      </w:r>
      <w:r>
        <w:rPr>
          <w:u w:val="single"/>
        </w:rPr>
        <w:t xml:space="preserve"> export </w:t>
      </w:r>
      <w:r>
        <w:rPr>
          <w:highlight w:val="cyan"/>
          <w:u w:val="single"/>
        </w:rPr>
        <w:t>licenses</w:t>
      </w:r>
      <w:r>
        <w:rPr>
          <w:sz w:val="16"/>
        </w:rPr>
        <w:t xml:space="preserve"> for U.S.-origin defense articles. Section 126.7 of the International Traffic in Arms Regulations (ITAR) states that such licenses </w:t>
      </w:r>
      <w:r>
        <w:rPr>
          <w:highlight w:val="cyan"/>
          <w:u w:val="single"/>
        </w:rPr>
        <w:t>"may be revoked</w:t>
      </w:r>
      <w:r>
        <w:rPr>
          <w:u w:val="single"/>
        </w:rPr>
        <w:t xml:space="preserve">, suspended, or </w:t>
      </w:r>
      <w:r>
        <w:rPr>
          <w:highlight w:val="cyan"/>
          <w:u w:val="single"/>
        </w:rPr>
        <w:t xml:space="preserve">amended </w:t>
      </w:r>
      <w:r>
        <w:rPr>
          <w:b/>
          <w:highlight w:val="cyan"/>
          <w:u w:val="single"/>
        </w:rPr>
        <w:t>without prior notice</w:t>
      </w:r>
      <w:r>
        <w:rPr>
          <w:u w:val="single"/>
        </w:rPr>
        <w:t xml:space="preserve"> whenever"</w:t>
      </w:r>
      <w:r>
        <w:rPr>
          <w:sz w:val="16"/>
        </w:rPr>
        <w:t xml:space="preserve"> the State Department "believes that" the </w:t>
      </w:r>
      <w:r>
        <w:rPr>
          <w:u w:val="single"/>
        </w:rPr>
        <w:t>recipient</w:t>
      </w:r>
      <w:r>
        <w:rPr>
          <w:sz w:val="16"/>
        </w:rPr>
        <w:t xml:space="preserve"> has violated "the terms of </w:t>
      </w:r>
      <w:r>
        <w:rPr>
          <w:u w:val="single"/>
        </w:rPr>
        <w:t xml:space="preserve">any U.S. </w:t>
      </w:r>
      <w:r>
        <w:rPr>
          <w:highlight w:val="cyan"/>
          <w:u w:val="single"/>
        </w:rPr>
        <w:t>Government</w:t>
      </w:r>
      <w:r>
        <w:rPr>
          <w:u w:val="single"/>
        </w:rPr>
        <w:t xml:space="preserve"> export authorization." The Department</w:t>
      </w:r>
      <w:r>
        <w:rPr>
          <w:sz w:val="16"/>
        </w:rPr>
        <w:t xml:space="preserve"> may also take these actions </w:t>
      </w:r>
      <w:r>
        <w:rPr>
          <w:u w:val="single"/>
        </w:rPr>
        <w:t xml:space="preserve">if it </w:t>
      </w:r>
      <w:r>
        <w:rPr>
          <w:highlight w:val="cyan"/>
          <w:u w:val="single"/>
        </w:rPr>
        <w:t>deems</w:t>
      </w:r>
      <w:r>
        <w:rPr>
          <w:u w:val="single"/>
        </w:rPr>
        <w:t xml:space="preserve"> them</w:t>
      </w:r>
      <w:r>
        <w:rPr>
          <w:sz w:val="16"/>
        </w:rPr>
        <w:t xml:space="preserve"> to</w:t>
      </w:r>
      <w:r>
        <w:rPr>
          <w:u w:val="single"/>
        </w:rPr>
        <w:t xml:space="preserve"> be "in furtherance of </w:t>
      </w:r>
      <w:r>
        <w:rPr>
          <w:b/>
          <w:u w:val="single"/>
        </w:rPr>
        <w:t>world</w:t>
      </w:r>
      <w:r>
        <w:rPr>
          <w:u w:val="single"/>
        </w:rPr>
        <w:t xml:space="preserve"> </w:t>
      </w:r>
      <w:r>
        <w:rPr>
          <w:b/>
          <w:u w:val="single"/>
        </w:rPr>
        <w:t>peace, the</w:t>
      </w:r>
      <w:r>
        <w:rPr>
          <w:u w:val="single"/>
        </w:rPr>
        <w:t xml:space="preserve"> </w:t>
      </w:r>
      <w:r>
        <w:rPr>
          <w:b/>
          <w:u w:val="single"/>
        </w:rPr>
        <w:t>national security</w:t>
      </w:r>
      <w:r>
        <w:rPr>
          <w:sz w:val="16"/>
        </w:rPr>
        <w:t xml:space="preserve"> or</w:t>
      </w:r>
      <w:r>
        <w:rPr>
          <w:u w:val="single"/>
        </w:rPr>
        <w:t xml:space="preserve"> the </w:t>
      </w:r>
      <w:r>
        <w:rPr>
          <w:highlight w:val="cyan"/>
          <w:u w:val="single"/>
        </w:rPr>
        <w:t>foreign policy of</w:t>
      </w:r>
      <w:r>
        <w:rPr>
          <w:u w:val="single"/>
        </w:rPr>
        <w:t xml:space="preserve"> the United </w:t>
      </w:r>
      <w:r>
        <w:rPr>
          <w:b/>
          <w:highlight w:val="cyan"/>
          <w:u w:val="single"/>
        </w:rPr>
        <w:t>S</w:t>
      </w:r>
      <w:r>
        <w:rPr>
          <w:b/>
          <w:u w:val="single"/>
        </w:rPr>
        <w:t>tates, or</w:t>
      </w:r>
      <w:r>
        <w:rPr>
          <w:u w:val="single"/>
        </w:rPr>
        <w:t xml:space="preserve"> </w:t>
      </w:r>
      <w:r>
        <w:rPr>
          <w:highlight w:val="cyan"/>
          <w:u w:val="single"/>
        </w:rPr>
        <w:t>is otherwise advisable</w:t>
      </w:r>
      <w:r>
        <w:rPr>
          <w:u w:val="single"/>
        </w:rPr>
        <w:t>."</w:t>
      </w:r>
    </w:p>
    <w:p>
      <w:pPr/>
      <w:r>
        <w:rPr>
          <w:sz w:val="16"/>
        </w:rPr>
        <w:t xml:space="preserve">In 2021, the </w:t>
      </w:r>
      <w:r>
        <w:rPr>
          <w:b/>
          <w:u w:val="single"/>
        </w:rPr>
        <w:t>Biden</w:t>
      </w:r>
      <w:r>
        <w:rPr>
          <w:u w:val="single"/>
        </w:rPr>
        <w:t xml:space="preserve"> </w:t>
      </w:r>
      <w:r>
        <w:rPr>
          <w:b/>
          <w:u w:val="single"/>
        </w:rPr>
        <w:t>Admin</w:t>
      </w:r>
      <w:r>
        <w:rPr>
          <w:u w:val="single"/>
        </w:rPr>
        <w:t>istration paused certain weapons sales and transfers</w:t>
      </w:r>
      <w:r>
        <w:rPr>
          <w:sz w:val="16"/>
        </w:rPr>
        <w:t xml:space="preserve"> to Saudi Arabia, </w:t>
      </w:r>
      <w:r>
        <w:rPr>
          <w:b/>
          <w:u w:val="single"/>
        </w:rPr>
        <w:t>reportedly</w:t>
      </w:r>
      <w:r>
        <w:rPr>
          <w:u w:val="single"/>
        </w:rPr>
        <w:t xml:space="preserve"> including </w:t>
      </w:r>
      <w:r>
        <w:rPr>
          <w:b/>
          <w:u w:val="single"/>
        </w:rPr>
        <w:t>transfers of air-to-ground munitions</w:t>
      </w:r>
      <w:r>
        <w:rPr>
          <w:b/>
          <w:u w:val="single"/>
        </w:rPr>
        <w:t>, based</w:t>
      </w:r>
      <w:r>
        <w:rPr>
          <w:sz w:val="16"/>
        </w:rPr>
        <w:t xml:space="preserve"> on concerns about the </w:t>
      </w:r>
      <w:r>
        <w:rPr>
          <w:b/>
          <w:u w:val="single"/>
        </w:rPr>
        <w:t>effect of</w:t>
      </w:r>
      <w:r>
        <w:rPr>
          <w:sz w:val="16"/>
        </w:rPr>
        <w:t xml:space="preserve"> Saudi military operations in Yemen on civilians and </w:t>
      </w:r>
      <w:r>
        <w:rPr>
          <w:u w:val="single"/>
        </w:rPr>
        <w:t xml:space="preserve">U.S. national security </w:t>
      </w:r>
      <w:r>
        <w:rPr>
          <w:b/>
          <w:u w:val="single"/>
        </w:rPr>
        <w:t>interests.</w:t>
      </w:r>
    </w:p>
    <w:p>
      <w:pPr/>
      <w:r>
        <w:rPr>
          <w:sz w:val="16"/>
        </w:rPr>
        <w:t xml:space="preserve">U.S. Foreign Aid to Israel and Congressional </w:t>
      </w:r>
      <w:r>
        <w:rPr>
          <w:b/>
          <w:u w:val="single"/>
        </w:rPr>
        <w:t>Notification</w:t>
      </w:r>
    </w:p>
    <w:p>
      <w:pPr/>
      <w:r>
        <w:rPr>
          <w:sz w:val="16"/>
        </w:rPr>
        <w:t xml:space="preserve">President Biden's weapons pause has sparked some congressional concern over whether the Administration is obligating and notifying foreign assistance funding, such as Foreign Military Financing for Israel. Congress appropriated $3.5 billion in FMF for assistance to Israel and related expenses in the Israel Security Supplemental Appropriations Act. Such funds are available for obligation until September 30, 2025, and are required to have a spend plan within 15 </w:t>
      </w:r>
      <w:r>
        <w:rPr>
          <w:u w:val="single"/>
        </w:rPr>
        <w:t>days</w:t>
      </w:r>
      <w:r>
        <w:rPr>
          <w:sz w:val="16"/>
        </w:rPr>
        <w:t xml:space="preserve"> of enactment, outlined in Section 310 of Division A. Regular notification procedures apply, but the legislation includes a provision waiving the notification requirement for FMF funds if "the Secretary of State determines that to do so is in the national security interest of the United States." Congress monitors agency delay in making funds available for obligation or expenditure through the Impoundment Control Act of 1974 (ICA).</w:t>
      </w:r>
    </w:p>
    <w:p>
      <w:pPr/>
      <w:r>
        <w:rPr>
          <w:sz w:val="16"/>
        </w:rPr>
        <w:t>Possible Legislation</w:t>
      </w:r>
    </w:p>
    <w:p>
      <w:pPr/>
      <w:r>
        <w:rPr>
          <w:u w:val="single"/>
        </w:rPr>
        <w:t xml:space="preserve">ISASA would </w:t>
      </w:r>
      <w:r>
        <w:rPr>
          <w:highlight w:val="cyan"/>
          <w:u w:val="single"/>
        </w:rPr>
        <w:t>prohibit</w:t>
      </w:r>
      <w:r>
        <w:rPr>
          <w:u w:val="single"/>
        </w:rPr>
        <w:t xml:space="preserve"> FY2024</w:t>
      </w:r>
      <w:r>
        <w:rPr>
          <w:sz w:val="16"/>
        </w:rPr>
        <w:t xml:space="preserve"> or</w:t>
      </w:r>
      <w:r>
        <w:rPr>
          <w:u w:val="single"/>
        </w:rPr>
        <w:t xml:space="preserve"> </w:t>
      </w:r>
      <w:r>
        <w:rPr>
          <w:highlight w:val="cyan"/>
          <w:u w:val="single"/>
        </w:rPr>
        <w:t>earlier</w:t>
      </w:r>
      <w:r>
        <w:rPr>
          <w:u w:val="single"/>
        </w:rPr>
        <w:t xml:space="preserve"> funds from being used to </w:t>
      </w:r>
      <w:r>
        <w:rPr>
          <w:b/>
          <w:highlight w:val="cyan"/>
          <w:u w:val="single"/>
        </w:rPr>
        <w:t>withhold defense items/services</w:t>
      </w:r>
      <w:r>
        <w:rPr>
          <w:highlight w:val="cyan"/>
          <w:u w:val="single"/>
        </w:rPr>
        <w:t xml:space="preserve"> to</w:t>
      </w:r>
      <w:r>
        <w:rPr>
          <w:u w:val="single"/>
        </w:rPr>
        <w:t xml:space="preserve"> Israel.</w:t>
      </w:r>
      <w:r>
        <w:rPr>
          <w:sz w:val="16"/>
        </w:rPr>
        <w:t xml:space="preserve"> It also would withhold funds from the Secretary of Defense, Secretary of State, and the National Security Council until U.S. officials can certify that items withheld from Israel had been delivered. The bill also would require a monthly report </w:t>
      </w:r>
      <w:r>
        <w:rPr>
          <w:u w:val="single"/>
        </w:rPr>
        <w:t>to Congress providing a list of</w:t>
      </w:r>
      <w:r>
        <w:rPr>
          <w:sz w:val="16"/>
        </w:rPr>
        <w:t xml:space="preserve"> the defense articles and services provided to Israel since October 7, 2023. On May 13, National Security Advisor Jake Sullivan said, "We are continuing to send military assistance, and we will ensure that Israel receives the full amount provided in the supplemental. </w:t>
      </w:r>
      <w:r>
        <w:rPr>
          <w:highlight w:val="cyan"/>
          <w:u w:val="single"/>
        </w:rPr>
        <w:t>We have paused a shipment of</w:t>
      </w:r>
      <w:r>
        <w:rPr>
          <w:u w:val="single"/>
        </w:rPr>
        <w:t xml:space="preserve"> 2</w:t>
      </w:r>
      <w:r>
        <w:rPr>
          <w:sz w:val="16"/>
        </w:rPr>
        <w:t>,000-pound</w:t>
      </w:r>
      <w:r>
        <w:rPr>
          <w:u w:val="single"/>
        </w:rPr>
        <w:t xml:space="preserve"> bombs </w:t>
      </w:r>
      <w:r>
        <w:rPr>
          <w:highlight w:val="cyan"/>
          <w:u w:val="single"/>
        </w:rPr>
        <w:t>because</w:t>
      </w:r>
      <w:r>
        <w:rPr>
          <w:u w:val="single"/>
        </w:rPr>
        <w:t xml:space="preserve"> we </w:t>
      </w:r>
      <w:r>
        <w:rPr>
          <w:b/>
          <w:highlight w:val="cyan"/>
          <w:u w:val="single"/>
        </w:rPr>
        <w:t>do not</w:t>
      </w:r>
      <w:r>
        <w:rPr>
          <w:highlight w:val="cyan"/>
          <w:u w:val="single"/>
        </w:rPr>
        <w:t xml:space="preserve"> believe </w:t>
      </w:r>
      <w:r>
        <w:rPr>
          <w:u w:val="single"/>
        </w:rPr>
        <w:t xml:space="preserve">they should be </w:t>
      </w:r>
      <w:r>
        <w:rPr>
          <w:highlight w:val="cyan"/>
          <w:u w:val="single"/>
        </w:rPr>
        <w:t>dropped in densely populated cities.</w:t>
      </w:r>
      <w:r>
        <w:rPr>
          <w:sz w:val="16"/>
        </w:rPr>
        <w:t xml:space="preserve"> We are talking to the </w:t>
      </w:r>
      <w:r>
        <w:rPr>
          <w:u w:val="single"/>
        </w:rPr>
        <w:t xml:space="preserve">Israeli government about </w:t>
      </w:r>
      <w:r>
        <w:rPr>
          <w:b/>
          <w:u w:val="single"/>
        </w:rPr>
        <w:t>this."</w:t>
      </w:r>
    </w:p>
    <w:p>
      <w:pPr>
        <w:pStyle w:val="Analytic"/>
      </w:pPr>
      <w:r>
        <w:t xml:space="preserve">2. </w:t>
      </w:r>
      <w:r>
        <w:rPr>
          <w:u w:val="single"/>
        </w:rPr>
        <w:t>Article</w:t>
      </w:r>
      <w:r>
        <w:t xml:space="preserve">---and the thing being denied is </w:t>
      </w:r>
      <w:r>
        <w:rPr>
          <w:u w:val="single"/>
        </w:rPr>
        <w:t>ordnance for an American aircraft</w:t>
      </w:r>
      <w:r>
        <w:t>. No munitions, no sorties.</w:t>
      </w:r>
    </w:p>
    <w:p>
      <w:pPr>
        <w:pStyle w:val="Heading4"/>
      </w:pPr>
      <w:r>
        <w:t xml:space="preserve">It’s bombs and rockets for the </w:t>
      </w:r>
      <w:r>
        <w:rPr>
          <w:u w:val="single"/>
        </w:rPr>
        <w:t>Super Tucano</w:t>
      </w:r>
      <w:r>
        <w:t>---the fleet that flies the campaign.</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highlight w:val="cyan"/>
          <w:u w:val="single"/>
        </w:rPr>
        <w:t>Nigeria is</w:t>
      </w:r>
      <w:r>
        <w:rPr>
          <w:u w:val="single"/>
        </w:rPr>
        <w:t xml:space="preserve"> </w:t>
      </w:r>
      <w:r>
        <w:rPr>
          <w:b/>
          <w:u w:val="single"/>
        </w:rPr>
        <w:t>looking to</w:t>
      </w:r>
      <w:r>
        <w:rPr>
          <w:u w:val="single"/>
        </w:rPr>
        <w:t xml:space="preserve"> buy $346 </w:t>
      </w:r>
      <w:r>
        <w:rPr>
          <w:b/>
          <w:u w:val="single"/>
        </w:rPr>
        <w:t>million</w:t>
      </w:r>
      <w:r>
        <w:rPr>
          <w:u w:val="single"/>
        </w:rPr>
        <w:t xml:space="preserve"> </w:t>
      </w:r>
      <w:r>
        <w:rPr>
          <w:b/>
          <w:highlight w:val="cyan"/>
          <w:u w:val="single"/>
        </w:rPr>
        <w:t>worth</w:t>
      </w:r>
      <w:r>
        <w:rPr>
          <w:b/>
          <w:u w:val="single"/>
        </w:rPr>
        <w:t xml:space="preserve"> of</w:t>
      </w:r>
      <w:r>
        <w:rPr>
          <w:u w:val="single"/>
        </w:rPr>
        <w:t xml:space="preserve"> </w:t>
      </w:r>
      <w:r>
        <w:rPr>
          <w:highlight w:val="cyan"/>
          <w:u w:val="single"/>
        </w:rPr>
        <w:t>munitions from</w:t>
      </w:r>
      <w:r>
        <w:rPr>
          <w:u w:val="single"/>
        </w:rPr>
        <w:t xml:space="preserve"> the </w:t>
      </w:r>
      <w:r>
        <w:rPr>
          <w:highlight w:val="cyan"/>
          <w:u w:val="single"/>
        </w:rPr>
        <w:t>United States,</w:t>
      </w:r>
      <w:r>
        <w:rPr>
          <w:sz w:val="16"/>
        </w:rPr>
        <w:t xml:space="preserve"> including</w:t>
      </w:r>
      <w:r>
        <w:rPr>
          <w:u w:val="single"/>
        </w:rPr>
        <w:t xml:space="preserve"> </w:t>
      </w:r>
      <w:r>
        <w:rPr>
          <w:highlight w:val="cyan"/>
          <w:u w:val="single"/>
        </w:rPr>
        <w:t>guided bombs and rockets</w:t>
      </w:r>
      <w:r>
        <w:rPr>
          <w:u w:val="single"/>
        </w:rPr>
        <w:t>,</w:t>
      </w:r>
      <w:r>
        <w:rPr>
          <w:sz w:val="16"/>
        </w:rPr>
        <w:t xml:space="preserve"> with the</w:t>
      </w:r>
      <w:r>
        <w:rPr>
          <w:u w:val="single"/>
        </w:rPr>
        <w:t xml:space="preserve"> </w:t>
      </w:r>
      <w:r>
        <w:rPr>
          <w:highlight w:val="cyan"/>
          <w:u w:val="single"/>
        </w:rPr>
        <w:t>State Department</w:t>
      </w:r>
      <w:r>
        <w:rPr>
          <w:u w:val="single"/>
        </w:rPr>
        <w:t xml:space="preserve"> approving</w:t>
      </w:r>
      <w:r>
        <w:rPr>
          <w:sz w:val="16"/>
        </w:rPr>
        <w:t xml:space="preserve"> </w:t>
      </w:r>
      <w:r>
        <w:rPr>
          <w:u w:val="single"/>
        </w:rPr>
        <w:t>the possible sale.</w:t>
      </w:r>
    </w:p>
    <w:p>
      <w:pPr/>
      <w:r>
        <w:rPr>
          <w:sz w:val="16"/>
        </w:rPr>
        <w:t>The US Defense Security Cooperation Agency (DSCA) on 13 August said it had notified Congress of the potential sale on Wednesday.</w:t>
      </w:r>
    </w:p>
    <w:p>
      <w:pPr/>
      <w:r>
        <w:rPr>
          <w:highlight w:val="cyan"/>
          <w:u w:val="single"/>
        </w:rPr>
        <w:t>Nigeria has requested to buy</w:t>
      </w:r>
      <w:r>
        <w:rPr>
          <w:u w:val="single"/>
        </w:rPr>
        <w:t xml:space="preserve"> 1 002 Mk 82 general purpose 500 lb (226 kg) </w:t>
      </w:r>
      <w:r>
        <w:rPr>
          <w:b/>
          <w:highlight w:val="cyan"/>
          <w:u w:val="single"/>
        </w:rPr>
        <w:t>bombs</w:t>
      </w:r>
      <w:r>
        <w:rPr>
          <w:u w:val="single"/>
        </w:rPr>
        <w:t>;</w:t>
      </w:r>
      <w:r>
        <w:rPr>
          <w:sz w:val="16"/>
        </w:rPr>
        <w:t xml:space="preserve"> 1 </w:t>
      </w:r>
      <w:r>
        <w:rPr>
          <w:u w:val="single"/>
        </w:rPr>
        <w:t xml:space="preserve">002 MXU-650 Air Foil </w:t>
      </w:r>
      <w:r>
        <w:rPr>
          <w:highlight w:val="cyan"/>
          <w:u w:val="single"/>
        </w:rPr>
        <w:t>Groups</w:t>
      </w:r>
      <w:r>
        <w:rPr>
          <w:sz w:val="16"/>
        </w:rPr>
        <w:t xml:space="preserve"> </w:t>
      </w:r>
      <w:r>
        <w:rPr>
          <w:b/>
          <w:u w:val="single"/>
        </w:rPr>
        <w:t>(AFGs) for</w:t>
      </w:r>
      <w:r>
        <w:rPr>
          <w:sz w:val="16"/>
        </w:rPr>
        <w:t xml:space="preserve"> 500 lb Paveway II GBU-12 bombs; 515 MXU-1006 AFGs for 250 lb (113 kg) Paveway </w:t>
      </w:r>
      <w:r>
        <w:rPr>
          <w:u w:val="single"/>
        </w:rPr>
        <w:t>II</w:t>
      </w:r>
      <w:r>
        <w:rPr>
          <w:sz w:val="16"/>
        </w:rPr>
        <w:t xml:space="preserve"> GBU-58 bombs; 1 517 MAU-169 or MAU-209 computer control group (CCG) for Paveway II </w:t>
      </w:r>
      <w:r>
        <w:rPr>
          <w:u w:val="single"/>
        </w:rPr>
        <w:t>GBU-12/GBU-58 bombs; 1 002 FMU-152 joint</w:t>
      </w:r>
      <w:r>
        <w:rPr>
          <w:sz w:val="16"/>
        </w:rPr>
        <w:t xml:space="preserve"> programmable </w:t>
      </w:r>
      <w:r>
        <w:rPr>
          <w:highlight w:val="cyan"/>
          <w:u w:val="single"/>
        </w:rPr>
        <w:t>fuzes</w:t>
      </w:r>
      <w:r>
        <w:rPr>
          <w:u w:val="single"/>
        </w:rPr>
        <w:t xml:space="preserve">; and 5 000 </w:t>
      </w:r>
      <w:r>
        <w:rPr>
          <w:b/>
          <w:u w:val="single"/>
        </w:rPr>
        <w:t>Advanced Precision Kill</w:t>
      </w:r>
      <w:r>
        <w:rPr>
          <w:u w:val="single"/>
        </w:rPr>
        <w:t xml:space="preserve"> </w:t>
      </w:r>
      <w:r>
        <w:rPr>
          <w:highlight w:val="cyan"/>
          <w:u w:val="single"/>
        </w:rPr>
        <w:t>Weapon</w:t>
      </w:r>
      <w:r>
        <w:rPr>
          <w:u w:val="single"/>
        </w:rPr>
        <w:t xml:space="preserve"> System II </w:t>
      </w:r>
      <w:r>
        <w:rPr>
          <w:b/>
          <w:highlight w:val="cyan"/>
          <w:u w:val="single"/>
        </w:rPr>
        <w:t>(APKWS</w:t>
      </w:r>
      <w:r>
        <w:rPr>
          <w:u w:val="single"/>
        </w:rPr>
        <w:t xml:space="preserve"> II) </w:t>
      </w:r>
      <w:r>
        <w:rPr>
          <w:highlight w:val="cyan"/>
          <w:u w:val="single"/>
        </w:rPr>
        <w:t>all-up-rounds</w:t>
      </w:r>
      <w:r>
        <w:rPr>
          <w:u w:val="single"/>
        </w:rPr>
        <w:t xml:space="preserve"> </w:t>
      </w:r>
      <w:r>
        <w:rPr>
          <w:b/>
          <w:u w:val="single"/>
        </w:rPr>
        <w:t>(AURs)</w:t>
      </w:r>
      <w:r>
        <w:rPr>
          <w:sz w:val="16"/>
        </w:rPr>
        <w:t xml:space="preserve"> (consisting of one each WGU-59/B guidance section; high-explosive warhead; and MK66-4 rocket motor).</w:t>
      </w:r>
    </w:p>
    <w:p>
      <w:pPr/>
      <w:r>
        <w:rPr>
          <w:sz w:val="16"/>
        </w:rPr>
        <w:t>Also included in the potential sale are FMU-139 joint programmable fuzes; bomb components, impulse cartridges, and high-explosive and practice rockets; and support.</w:t>
      </w:r>
    </w:p>
    <w:p>
      <w:pPr/>
      <w:r>
        <w:rPr>
          <w:sz w:val="16"/>
        </w:rPr>
        <w:t>“The proposed sale will improve Nigeria’s capability to meet current and future threats through operations against terrorist organisations and to counter illicit trafficking in Nigeria and the Gulf of Guinea. Nigeria will have no difficulty absorbing these munitions into its armed forces,” the DSCA said.</w:t>
      </w:r>
    </w:p>
    <w:p>
      <w:pPr/>
      <w:r>
        <w:rPr>
          <w:sz w:val="16"/>
        </w:rPr>
        <w:t xml:space="preserve">The principal contractors will be RTX Missiles </w:t>
      </w:r>
      <w:r>
        <w:rPr>
          <w:u w:val="single"/>
        </w:rPr>
        <w:t>and</w:t>
      </w:r>
      <w:r>
        <w:rPr>
          <w:sz w:val="16"/>
        </w:rPr>
        <w:t xml:space="preserve"> Defense, Lockheed Martin Corporation, and BAE Systems.</w:t>
      </w:r>
    </w:p>
    <w:p>
      <w:pPr/>
      <w:r>
        <w:rPr>
          <w:sz w:val="16"/>
        </w:rPr>
        <w:t xml:space="preserve">While not specifying which platforms </w:t>
      </w:r>
      <w:r>
        <w:rPr>
          <w:u w:val="single"/>
        </w:rPr>
        <w:t xml:space="preserve">the munitions are </w:t>
      </w:r>
      <w:r>
        <w:rPr>
          <w:b/>
          <w:highlight w:val="cyan"/>
          <w:u w:val="single"/>
        </w:rPr>
        <w:t>being</w:t>
      </w:r>
      <w:r>
        <w:rPr>
          <w:b/>
          <w:u w:val="single"/>
        </w:rPr>
        <w:t xml:space="preserve"> acquired</w:t>
      </w:r>
      <w:r>
        <w:rPr>
          <w:sz w:val="16"/>
        </w:rPr>
        <w:t xml:space="preserve"> for, </w:t>
      </w:r>
      <w:r>
        <w:rPr>
          <w:u w:val="single"/>
        </w:rPr>
        <w:t>it is likely that they will be</w:t>
      </w:r>
      <w:r>
        <w:rPr>
          <w:sz w:val="16"/>
        </w:rPr>
        <w:t xml:space="preserve"> for the</w:t>
      </w:r>
      <w:r>
        <w:rPr>
          <w:u w:val="single"/>
        </w:rPr>
        <w:t xml:space="preserve"> </w:t>
      </w:r>
      <w:r>
        <w:rPr>
          <w:b/>
          <w:u w:val="single"/>
        </w:rPr>
        <w:t>Nigerian</w:t>
      </w:r>
      <w:r>
        <w:rPr>
          <w:u w:val="single"/>
        </w:rPr>
        <w:t xml:space="preserve"> </w:t>
      </w:r>
      <w:r>
        <w:rPr>
          <w:b/>
          <w:highlight w:val="cyan"/>
          <w:u w:val="single"/>
        </w:rPr>
        <w:t>A</w:t>
      </w:r>
      <w:r>
        <w:rPr>
          <w:b/>
          <w:u w:val="single"/>
        </w:rPr>
        <w:t xml:space="preserve">ir </w:t>
      </w:r>
      <w:r>
        <w:rPr>
          <w:b/>
          <w:highlight w:val="cyan"/>
          <w:u w:val="single"/>
        </w:rPr>
        <w:t>Force’s</w:t>
      </w:r>
      <w:r>
        <w:rPr>
          <w:highlight w:val="cyan"/>
          <w:u w:val="single"/>
        </w:rPr>
        <w:t xml:space="preserve"> A-29 Super Tucano</w:t>
      </w:r>
      <w:r>
        <w:rPr>
          <w:u w:val="single"/>
        </w:rPr>
        <w:t xml:space="preserve"> </w:t>
      </w:r>
      <w:r>
        <w:rPr>
          <w:b/>
          <w:u w:val="single"/>
        </w:rPr>
        <w:t>light</w:t>
      </w:r>
      <w:r>
        <w:rPr>
          <w:u w:val="single"/>
        </w:rPr>
        <w:t xml:space="preserve"> </w:t>
      </w:r>
      <w:r>
        <w:rPr>
          <w:highlight w:val="cyan"/>
          <w:u w:val="single"/>
        </w:rPr>
        <w:t>combat/trainer</w:t>
      </w:r>
      <w:r>
        <w:rPr>
          <w:u w:val="single"/>
        </w:rPr>
        <w:t xml:space="preserve"> aircraft </w:t>
      </w:r>
      <w:r>
        <w:rPr>
          <w:b/>
          <w:highlight w:val="cyan"/>
          <w:u w:val="single"/>
        </w:rPr>
        <w:t>acquired via</w:t>
      </w:r>
      <w:r>
        <w:rPr>
          <w:highlight w:val="cyan"/>
          <w:u w:val="single"/>
        </w:rPr>
        <w:t xml:space="preserve"> US company</w:t>
      </w:r>
      <w:r>
        <w:rPr>
          <w:u w:val="single"/>
        </w:rPr>
        <w:t xml:space="preserve"> Sierra </w:t>
      </w:r>
      <w:r>
        <w:rPr>
          <w:highlight w:val="cyan"/>
          <w:u w:val="single"/>
        </w:rPr>
        <w:t>Nevada</w:t>
      </w:r>
      <w:r>
        <w:rPr>
          <w:u w:val="single"/>
        </w:rPr>
        <w:t xml:space="preserve"> Corporation.</w:t>
      </w:r>
      <w:r>
        <w:rPr>
          <w:sz w:val="16"/>
        </w:rPr>
        <w:t xml:space="preserve"> </w:t>
      </w:r>
      <w:r>
        <w:rPr>
          <w:u w:val="single"/>
        </w:rPr>
        <w:t xml:space="preserve">They have been </w:t>
      </w:r>
      <w:r>
        <w:rPr>
          <w:highlight w:val="cyan"/>
          <w:u w:val="single"/>
        </w:rPr>
        <w:t>heavily used</w:t>
      </w:r>
      <w:r>
        <w:rPr>
          <w:u w:val="single"/>
        </w:rPr>
        <w:t xml:space="preserve"> to </w:t>
      </w:r>
      <w:r>
        <w:rPr>
          <w:highlight w:val="cyan"/>
          <w:u w:val="single"/>
        </w:rPr>
        <w:t>combat</w:t>
      </w:r>
      <w:r>
        <w:rPr>
          <w:sz w:val="16"/>
        </w:rPr>
        <w:t xml:space="preserve"> </w:t>
      </w:r>
      <w:r>
        <w:rPr>
          <w:u w:val="single"/>
        </w:rPr>
        <w:t>Boko Haram terrorists, bandits, and</w:t>
      </w:r>
      <w:r>
        <w:rPr>
          <w:sz w:val="16"/>
        </w:rPr>
        <w:t xml:space="preserve"> other security threats in Nigeria.</w:t>
      </w:r>
    </w:p>
    <w:p>
      <w:pPr/>
      <w:r>
        <w:rPr>
          <w:sz w:val="16"/>
        </w:rPr>
        <w:t xml:space="preserve">In August 2024, the Nigerian Super Tucano fleet </w:t>
      </w:r>
      <w:r>
        <w:rPr>
          <w:u w:val="single"/>
        </w:rPr>
        <w:t xml:space="preserve">logged 10 000 flying hours. </w:t>
      </w:r>
      <w:r>
        <w:rPr>
          <w:highlight w:val="cyan"/>
          <w:u w:val="single"/>
        </w:rPr>
        <w:t>At the</w:t>
      </w:r>
      <w:r>
        <w:rPr>
          <w:u w:val="single"/>
        </w:rPr>
        <w:t xml:space="preserve"> time</w:t>
      </w:r>
      <w:r>
        <w:rPr>
          <w:sz w:val="16"/>
        </w:rPr>
        <w:t xml:space="preserve"> the Air Force said “since its induction in August 2021, the A-29 Super Tucano fleet has been </w:t>
      </w:r>
      <w:r>
        <w:rPr>
          <w:u w:val="single"/>
        </w:rPr>
        <w:t>involved in several decisive missions in the</w:t>
      </w:r>
      <w:r>
        <w:rPr>
          <w:sz w:val="16"/>
        </w:rPr>
        <w:t xml:space="preserve"> various operational theatres across </w:t>
      </w:r>
      <w:r>
        <w:rPr>
          <w:u w:val="single"/>
        </w:rPr>
        <w:t>the</w:t>
      </w:r>
      <w:r>
        <w:rPr>
          <w:sz w:val="16"/>
        </w:rPr>
        <w:t xml:space="preserve"> country. So far, </w:t>
      </w:r>
      <w:r>
        <w:rPr>
          <w:u w:val="single"/>
        </w:rPr>
        <w:t xml:space="preserve">over 8 500 </w:t>
      </w:r>
      <w:r>
        <w:rPr>
          <w:b/>
          <w:highlight w:val="cyan"/>
          <w:u w:val="single"/>
        </w:rPr>
        <w:t>hours</w:t>
      </w:r>
      <w:r>
        <w:rPr>
          <w:b/>
          <w:u w:val="single"/>
        </w:rPr>
        <w:t xml:space="preserve"> flown</w:t>
      </w:r>
      <w:r>
        <w:rPr>
          <w:u w:val="single"/>
        </w:rPr>
        <w:t xml:space="preserve"> on the </w:t>
      </w:r>
      <w:r>
        <w:rPr>
          <w:b/>
          <w:u w:val="single"/>
        </w:rPr>
        <w:t>fleet were</w:t>
      </w:r>
      <w:r>
        <w:rPr>
          <w:u w:val="single"/>
        </w:rPr>
        <w:t xml:space="preserve"> </w:t>
      </w:r>
      <w:r>
        <w:rPr>
          <w:b/>
          <w:highlight w:val="cyan"/>
          <w:u w:val="single"/>
        </w:rPr>
        <w:t>dedicated to</w:t>
      </w:r>
      <w:r>
        <w:rPr>
          <w:b/>
          <w:u w:val="single"/>
        </w:rPr>
        <w:t xml:space="preserve"> both</w:t>
      </w:r>
      <w:r>
        <w:rPr>
          <w:u w:val="single"/>
        </w:rPr>
        <w:t xml:space="preserve"> day </w:t>
      </w:r>
      <w:r>
        <w:rPr>
          <w:highlight w:val="cyan"/>
          <w:u w:val="single"/>
        </w:rPr>
        <w:t>and</w:t>
      </w:r>
      <w:r>
        <w:rPr>
          <w:u w:val="single"/>
        </w:rPr>
        <w:t xml:space="preserve"> night </w:t>
      </w:r>
      <w:r>
        <w:rPr>
          <w:highlight w:val="cyan"/>
          <w:u w:val="single"/>
        </w:rPr>
        <w:t>operational sorties</w:t>
      </w:r>
      <w:r>
        <w:rPr>
          <w:u w:val="single"/>
        </w:rPr>
        <w:t xml:space="preserve"> against </w:t>
      </w:r>
      <w:r>
        <w:rPr>
          <w:highlight w:val="cyan"/>
          <w:u w:val="single"/>
        </w:rPr>
        <w:t>terrorists,</w:t>
      </w:r>
      <w:r>
        <w:rPr>
          <w:sz w:val="16"/>
        </w:rPr>
        <w:t xml:space="preserve"> bandits and other violent non-state actors threatening national peace. No doubt, </w:t>
      </w:r>
      <w:r>
        <w:rPr>
          <w:u w:val="single"/>
        </w:rPr>
        <w:t xml:space="preserve">the </w:t>
      </w:r>
      <w:r>
        <w:rPr>
          <w:b/>
          <w:u w:val="single"/>
        </w:rPr>
        <w:t>aircraft’s night</w:t>
      </w:r>
      <w:r>
        <w:rPr>
          <w:u w:val="single"/>
        </w:rPr>
        <w:t xml:space="preserve"> and </w:t>
      </w:r>
      <w:r>
        <w:rPr>
          <w:highlight w:val="cyan"/>
          <w:u w:val="single"/>
        </w:rPr>
        <w:t xml:space="preserve">precision munitions delivery capability has </w:t>
      </w:r>
      <w:r>
        <w:rPr>
          <w:b/>
          <w:highlight w:val="cyan"/>
          <w:u w:val="single"/>
        </w:rPr>
        <w:t>undoubtedly enhanced NAF’s</w:t>
      </w:r>
      <w:r>
        <w:rPr>
          <w:b/>
          <w:u w:val="single"/>
        </w:rPr>
        <w:t xml:space="preserve"> versatility,</w:t>
      </w:r>
      <w:r>
        <w:rPr>
          <w:u w:val="single"/>
        </w:rPr>
        <w:t xml:space="preserve"> flexibility</w:t>
      </w:r>
      <w:r>
        <w:rPr>
          <w:sz w:val="16"/>
        </w:rPr>
        <w:t xml:space="preserve"> and</w:t>
      </w:r>
      <w:r>
        <w:rPr>
          <w:u w:val="single"/>
        </w:rPr>
        <w:t xml:space="preserve"> </w:t>
      </w:r>
      <w:r>
        <w:rPr>
          <w:b/>
          <w:highlight w:val="cyan"/>
          <w:u w:val="single"/>
        </w:rPr>
        <w:t>lethality in</w:t>
      </w:r>
      <w:r>
        <w:rPr>
          <w:b/>
          <w:u w:val="single"/>
        </w:rPr>
        <w:t xml:space="preserve"> all</w:t>
      </w:r>
      <w:r>
        <w:rPr>
          <w:u w:val="single"/>
        </w:rPr>
        <w:t xml:space="preserve"> air </w:t>
      </w:r>
      <w:r>
        <w:rPr>
          <w:highlight w:val="cyan"/>
          <w:u w:val="single"/>
        </w:rPr>
        <w:t>operations.”</w:t>
      </w:r>
    </w:p>
    <w:p>
      <w:pPr/>
      <w:r>
        <w:rPr>
          <w:sz w:val="16"/>
        </w:rPr>
        <w:t>A Nigerian Air Force Super Tucano.</w:t>
      </w:r>
    </w:p>
    <w:p>
      <w:pPr/>
      <w:r>
        <w:rPr>
          <w:sz w:val="16"/>
        </w:rPr>
        <w:t xml:space="preserve">When Nigeria bought its 12 Super Tucanos, it also acquired GBU-12 and GBU-58 Paveway II guided bombs, Laser Guided </w:t>
      </w:r>
      <w:r>
        <w:rPr>
          <w:u w:val="single"/>
        </w:rPr>
        <w:t>Rockets</w:t>
      </w:r>
      <w:r>
        <w:rPr>
          <w:sz w:val="16"/>
        </w:rPr>
        <w:t xml:space="preserve"> including Advanced Precision Kill Weapon System (APKWS) rounds; Mk 81 bombs; and 70 mm Hydra 70 unguided rockets.</w:t>
      </w:r>
    </w:p>
    <w:p>
      <w:pPr/>
      <w:r>
        <w:rPr>
          <w:sz w:val="16"/>
        </w:rPr>
        <w:t>The latest request for munitions could also indicate use on the Air Force’s dozen new AH-1Z Viper attack helicopters. Bell Textron was in March 2024 awarded a $455 million production contract, with work to be completed in July 2028. The Nigerian Air Force also has 24 M-346 combat/trainer aircraft on order from Leonardo.</w:t>
      </w:r>
    </w:p>
    <w:p>
      <w:pPr/>
      <w:r>
        <w:rPr>
          <w:sz w:val="16"/>
        </w:rPr>
        <w:t xml:space="preserve">Last month, Chief of Air Staff, Air Marshal Hasan Abubakar, said the </w:t>
      </w:r>
      <w:r>
        <w:rPr>
          <w:b/>
          <w:u w:val="single"/>
        </w:rPr>
        <w:t>Nigerian Air</w:t>
      </w:r>
      <w:r>
        <w:rPr>
          <w:sz w:val="16"/>
        </w:rPr>
        <w:t xml:space="preserve"> Force would acquire 49 state-of-the-art aircraft by the end of 2026. This figure includes three </w:t>
      </w:r>
      <w:r>
        <w:rPr>
          <w:u w:val="single"/>
        </w:rPr>
        <w:t>Airbus</w:t>
      </w:r>
      <w:r>
        <w:rPr>
          <w:sz w:val="16"/>
        </w:rPr>
        <w:t xml:space="preserve"> C295 transport aircraft; ten Leonardo AW109 Trekker helicopters; 12 AH-1Z attack helicopters; and 24 M-346s.</w:t>
      </w:r>
    </w:p>
    <w:p>
      <w:pPr/>
      <w:r>
        <w:rPr>
          <w:sz w:val="16"/>
        </w:rPr>
        <w:t>In the last two years the Air Force has received six Turkish Aerospace Industries T-129 ATAK helicopters; two AW109 Trekker helicopters; three Beechcraft King Air aircraft; and four Diamond 62 reconnaissance aircraft.</w:t>
      </w:r>
    </w:p>
    <w:p>
      <w:pPr/>
      <w:r>
        <w:rPr>
          <w:sz w:val="16"/>
        </w:rPr>
        <w:t xml:space="preserve">Strengthening the Nigerian Air Force comes amid continued pressure from Islamist terror groups and bandits. Abubakar this month said Nigeria’s military has killed 592 armed militia members in the northeastern sate of Borno in the past eight months, after stepping up air strikes in a region </w:t>
      </w:r>
      <w:r>
        <w:rPr>
          <w:b/>
          <w:u w:val="single"/>
        </w:rPr>
        <w:t>plagued by</w:t>
      </w:r>
      <w:r>
        <w:rPr>
          <w:sz w:val="16"/>
        </w:rPr>
        <w:t xml:space="preserve"> violence.</w:t>
      </w:r>
    </w:p>
    <w:p>
      <w:pPr/>
      <w:r>
        <w:rPr>
          <w:sz w:val="16"/>
        </w:rPr>
        <w:t xml:space="preserve">Abubakar </w:t>
      </w:r>
      <w:r>
        <w:rPr>
          <w:u w:val="single"/>
        </w:rPr>
        <w:t>said the Air Force also</w:t>
      </w:r>
      <w:r>
        <w:rPr>
          <w:sz w:val="16"/>
        </w:rPr>
        <w:t xml:space="preserve"> destroyed more than </w:t>
      </w:r>
      <w:r>
        <w:rPr>
          <w:u w:val="single"/>
        </w:rPr>
        <w:t xml:space="preserve">200 </w:t>
      </w:r>
      <w:r>
        <w:rPr>
          <w:b/>
          <w:u w:val="single"/>
        </w:rPr>
        <w:t>technical</w:t>
      </w:r>
      <w:r>
        <w:rPr>
          <w:u w:val="single"/>
        </w:rPr>
        <w:t xml:space="preserve"> </w:t>
      </w:r>
      <w:r>
        <w:rPr>
          <w:b/>
          <w:u w:val="single"/>
        </w:rPr>
        <w:t>vehicles and</w:t>
      </w:r>
      <w:r>
        <w:rPr>
          <w:u w:val="single"/>
        </w:rPr>
        <w:t xml:space="preserve"> 166 logistics hubs in</w:t>
      </w:r>
      <w:r>
        <w:rPr>
          <w:sz w:val="16"/>
        </w:rPr>
        <w:t xml:space="preserve"> a sweeping offensive against insurgents in the northeast. “</w:t>
      </w:r>
      <w:r>
        <w:rPr>
          <w:u w:val="single"/>
        </w:rPr>
        <w:t xml:space="preserve">This </w:t>
      </w:r>
      <w:r>
        <w:rPr>
          <w:b/>
          <w:u w:val="single"/>
        </w:rPr>
        <w:t xml:space="preserve">year, </w:t>
      </w:r>
      <w:r>
        <w:rPr>
          <w:b/>
          <w:highlight w:val="cyan"/>
          <w:u w:val="single"/>
        </w:rPr>
        <w:t>our</w:t>
      </w:r>
      <w:r>
        <w:rPr>
          <w:highlight w:val="cyan"/>
          <w:u w:val="single"/>
        </w:rPr>
        <w:t xml:space="preserve"> air war</w:t>
      </w:r>
      <w:r>
        <w:rPr>
          <w:u w:val="single"/>
        </w:rPr>
        <w:t xml:space="preserve"> is </w:t>
      </w:r>
      <w:r>
        <w:rPr>
          <w:b/>
          <w:highlight w:val="cyan"/>
          <w:u w:val="single"/>
        </w:rPr>
        <w:t>faster, sharper</w:t>
      </w:r>
      <w:r>
        <w:rPr>
          <w:highlight w:val="cyan"/>
          <w:u w:val="single"/>
        </w:rPr>
        <w:t xml:space="preserve"> and</w:t>
      </w:r>
      <w:r>
        <w:rPr>
          <w:b/>
          <w:u w:val="single"/>
        </w:rPr>
        <w:t xml:space="preserve"> more</w:t>
      </w:r>
      <w:r>
        <w:rPr>
          <w:u w:val="single"/>
        </w:rPr>
        <w:t xml:space="preserve"> </w:t>
      </w:r>
      <w:r>
        <w:rPr>
          <w:highlight w:val="cyan"/>
          <w:u w:val="single"/>
        </w:rPr>
        <w:t>surgical</w:t>
      </w:r>
      <w:r>
        <w:rPr>
          <w:sz w:val="16"/>
        </w:rPr>
        <w:t>,” Abubakar said. “We are taking out high-value targets, crippling logistics networks and dismantling cells that threaten peace in the northeast.”</w:t>
      </w:r>
    </w:p>
    <w:p>
      <w:pPr/>
      <w:r>
        <w:rPr>
          <w:sz w:val="16"/>
        </w:rPr>
        <w:t xml:space="preserve">He said Nigerian Air Force aircraft flew 798 combat sorties and logged over 1 500 operational flight hours under </w:t>
      </w:r>
      <w:r>
        <w:rPr>
          <w:b/>
          <w:u w:val="single"/>
        </w:rPr>
        <w:t>Operation Hadin</w:t>
      </w:r>
      <w:r>
        <w:rPr>
          <w:sz w:val="16"/>
        </w:rPr>
        <w:t xml:space="preserve"> Kai, Nigeria’s military’s counterinsurgency operation in the northeast.</w:t>
      </w:r>
    </w:p>
    <w:p>
      <w:pPr/>
      <w:r>
        <w:rPr>
          <w:highlight w:val="cyan"/>
          <w:u w:val="single"/>
        </w:rPr>
        <w:t>According to</w:t>
      </w:r>
      <w:r>
        <w:rPr>
          <w:u w:val="single"/>
        </w:rPr>
        <w:t xml:space="preserve"> the Africa </w:t>
      </w:r>
      <w:r>
        <w:rPr>
          <w:b/>
          <w:u w:val="single"/>
        </w:rPr>
        <w:t>Center</w:t>
      </w:r>
      <w:r>
        <w:rPr>
          <w:u w:val="single"/>
        </w:rPr>
        <w:t xml:space="preserve"> for </w:t>
      </w:r>
      <w:r>
        <w:rPr>
          <w:b/>
          <w:u w:val="single"/>
        </w:rPr>
        <w:t>Strategic</w:t>
      </w:r>
      <w:r>
        <w:rPr>
          <w:sz w:val="16"/>
        </w:rPr>
        <w:t xml:space="preserve"> Studies (ACSS), </w:t>
      </w:r>
      <w:r>
        <w:rPr>
          <w:b/>
          <w:u w:val="single"/>
        </w:rPr>
        <w:t>Nigeria experienced</w:t>
      </w:r>
      <w:r>
        <w:rPr>
          <w:u w:val="single"/>
        </w:rPr>
        <w:t xml:space="preserve"> an 18% </w:t>
      </w:r>
      <w:r>
        <w:rPr>
          <w:highlight w:val="cyan"/>
          <w:u w:val="single"/>
        </w:rPr>
        <w:t>increase in fatalities</w:t>
      </w:r>
      <w:r>
        <w:rPr>
          <w:u w:val="single"/>
        </w:rPr>
        <w:t xml:space="preserve"> tied </w:t>
      </w:r>
      <w:r>
        <w:rPr>
          <w:highlight w:val="cyan"/>
          <w:u w:val="single"/>
        </w:rPr>
        <w:t xml:space="preserve">to </w:t>
      </w:r>
      <w:r>
        <w:rPr>
          <w:b/>
          <w:highlight w:val="cyan"/>
          <w:u w:val="single"/>
        </w:rPr>
        <w:t>militant Islamist groups</w:t>
      </w:r>
      <w:r>
        <w:rPr>
          <w:u w:val="single"/>
        </w:rPr>
        <w:t xml:space="preserve"> over the past year</w:t>
      </w:r>
      <w:r>
        <w:rPr>
          <w:sz w:val="16"/>
        </w:rPr>
        <w:t xml:space="preserve">. Borno State in Nigeria’s North East Zone </w:t>
      </w:r>
      <w:r>
        <w:rPr>
          <w:u w:val="single"/>
        </w:rPr>
        <w:t>remains</w:t>
      </w:r>
      <w:r>
        <w:rPr>
          <w:sz w:val="16"/>
        </w:rPr>
        <w:t xml:space="preserve"> the epicentre of this violence and Nigeria </w:t>
      </w:r>
      <w:r>
        <w:rPr>
          <w:b/>
          <w:u w:val="single"/>
        </w:rPr>
        <w:t>accounts for</w:t>
      </w:r>
      <w:r>
        <w:rPr>
          <w:u w:val="single"/>
        </w:rPr>
        <w:t xml:space="preserve"> 74% of all</w:t>
      </w:r>
      <w:r>
        <w:rPr>
          <w:sz w:val="16"/>
        </w:rPr>
        <w:t xml:space="preserve"> fatalities in the Lake Chad Basin region – a total of 3 982 deaths in the last year for the area.</w:t>
      </w:r>
    </w:p>
    <w:p>
      <w:pPr>
        <w:pStyle w:val="Analytic"/>
      </w:pPr>
      <w:r>
        <w:t xml:space="preserve">3. </w:t>
      </w:r>
      <w:r>
        <w:rPr>
          <w:u w:val="single"/>
        </w:rPr>
        <w:t>Pipeline</w:t>
      </w:r>
      <w:r>
        <w:t xml:space="preserve">---the relationship is a </w:t>
      </w:r>
      <w:r>
        <w:rPr>
          <w:u w:val="single"/>
        </w:rPr>
        <w:t>short list</w:t>
      </w:r>
      <w:r>
        <w:t xml:space="preserve"> of open cases. There is no diffuse system to </w:t>
      </w:r>
      <w:r>
        <w:rPr>
          <w:u w:val="single"/>
        </w:rPr>
        <w:t>lose</w:t>
      </w:r>
      <w:r>
        <w:t xml:space="preserve"> the plan in.</w:t>
      </w:r>
    </w:p>
    <w:p>
      <w:pPr>
        <w:pStyle w:val="Heading4"/>
      </w:pPr>
      <w:r>
        <w:t xml:space="preserve">The whole portfolio is a handful of </w:t>
      </w:r>
      <w:r>
        <w:rPr>
          <w:u w:val="single"/>
        </w:rPr>
        <w:t>FMS cases</w:t>
      </w:r>
      <w:r>
        <w:t xml:space="preserve"> and an </w:t>
      </w:r>
      <w:r>
        <w:rPr>
          <w:u w:val="single"/>
        </w:rPr>
        <w:t>advisory</w:t>
      </w:r>
      <w:r>
        <w:t xml:space="preserve"> line.</w:t>
      </w:r>
    </w:p>
    <w:p>
      <w:pPr>
        <w:pStyle w:val="Style13ptBold"/>
      </w:pPr>
      <w:r>
        <w:rPr>
          <w:b/>
        </w:rPr>
        <w:t>State PM 25</w:t>
      </w:r>
      <w:r>
        <w:t xml:space="preserve"> — U.S. Department of State, Bureau of Political-Military Affairs. January 20. The bureau that administers Foreign Military Sales and export licensing, describing its own Nigeria portfolio. U.S. Department of State, “U.S. Security Cooperation with Nigeria,” https://www.state.gov/u-s-security-cooperation-with-nigeria Clopus</w:t>
      </w:r>
    </w:p>
    <w:p>
      <w:pPr/>
      <w:r>
        <w:rPr>
          <w:u w:val="single"/>
        </w:rPr>
        <w:t>For more than 50 years, the</w:t>
      </w:r>
      <w:r>
        <w:rPr>
          <w:sz w:val="16"/>
        </w:rPr>
        <w:t xml:space="preserve"> United States and Nigeria have enjoyed a strong security partnership and friendship. The U.S.-Nigeria relationship is among the most important in sub-Saharan Africa, given Nigeria’s status as Africa’s most </w:t>
      </w:r>
      <w:r>
        <w:rPr>
          <w:b/>
          <w:u w:val="single"/>
        </w:rPr>
        <w:t xml:space="preserve">populous </w:t>
      </w:r>
      <w:r>
        <w:rPr>
          <w:b/>
          <w:highlight w:val="cyan"/>
          <w:u w:val="single"/>
        </w:rPr>
        <w:t>country,</w:t>
      </w:r>
      <w:r>
        <w:rPr>
          <w:u w:val="single"/>
        </w:rPr>
        <w:t xml:space="preserve"> </w:t>
      </w:r>
      <w:r>
        <w:rPr>
          <w:b/>
          <w:u w:val="single"/>
        </w:rPr>
        <w:t>largest economy,</w:t>
      </w:r>
      <w:r>
        <w:rPr>
          <w:u w:val="single"/>
        </w:rPr>
        <w:t xml:space="preserve"> and our shared</w:t>
      </w:r>
      <w:r>
        <w:rPr>
          <w:sz w:val="16"/>
        </w:rPr>
        <w:t xml:space="preserve"> democratic values. </w:t>
      </w:r>
      <w:r>
        <w:rPr>
          <w:u w:val="single"/>
        </w:rPr>
        <w:t xml:space="preserve">The United States </w:t>
      </w:r>
      <w:r>
        <w:rPr>
          <w:b/>
          <w:highlight w:val="cyan"/>
          <w:u w:val="single"/>
        </w:rPr>
        <w:t>works closely</w:t>
      </w:r>
      <w:r>
        <w:rPr>
          <w:b/>
          <w:u w:val="single"/>
        </w:rPr>
        <w:t xml:space="preserve"> with</w:t>
      </w:r>
      <w:r>
        <w:rPr>
          <w:u w:val="single"/>
        </w:rPr>
        <w:t xml:space="preserve"> </w:t>
      </w:r>
      <w:r>
        <w:rPr>
          <w:highlight w:val="cyan"/>
          <w:u w:val="single"/>
        </w:rPr>
        <w:t>Nigeria,</w:t>
      </w:r>
      <w:r>
        <w:rPr>
          <w:sz w:val="16"/>
        </w:rPr>
        <w:t xml:space="preserve"> both</w:t>
      </w:r>
      <w:r>
        <w:rPr>
          <w:u w:val="single"/>
        </w:rPr>
        <w:t xml:space="preserve"> </w:t>
      </w:r>
      <w:r>
        <w:rPr>
          <w:highlight w:val="cyan"/>
          <w:u w:val="single"/>
        </w:rPr>
        <w:t xml:space="preserve">bilaterally </w:t>
      </w:r>
      <w:r>
        <w:rPr>
          <w:u w:val="single"/>
        </w:rPr>
        <w:t xml:space="preserve">and through regional and </w:t>
      </w:r>
      <w:r>
        <w:rPr>
          <w:b/>
          <w:highlight w:val="cyan"/>
          <w:u w:val="single"/>
        </w:rPr>
        <w:t>multilat</w:t>
      </w:r>
      <w:r>
        <w:rPr>
          <w:b/>
          <w:u w:val="single"/>
        </w:rPr>
        <w:t>eral fora</w:t>
      </w:r>
      <w:r>
        <w:rPr>
          <w:sz w:val="16"/>
        </w:rPr>
        <w:t xml:space="preserve"> like the Economic Community of West African States (ECOWAS), the Multinational Joint </w:t>
      </w:r>
      <w:r>
        <w:rPr>
          <w:u w:val="single"/>
        </w:rPr>
        <w:t>Task Force (MNJTF) ,</w:t>
      </w:r>
      <w:r>
        <w:rPr>
          <w:sz w:val="16"/>
        </w:rPr>
        <w:t xml:space="preserve"> the Global Coalition to Defeat Daesh/ISIS , and the </w:t>
      </w:r>
      <w:r>
        <w:rPr>
          <w:u w:val="single"/>
        </w:rPr>
        <w:t>African</w:t>
      </w:r>
      <w:r>
        <w:rPr>
          <w:sz w:val="16"/>
        </w:rPr>
        <w:t xml:space="preserve"> Union . Our joint efforts are focused on increasing </w:t>
      </w:r>
      <w:r>
        <w:rPr>
          <w:b/>
          <w:u w:val="single"/>
        </w:rPr>
        <w:t>cooperation on</w:t>
      </w:r>
      <w:r>
        <w:rPr>
          <w:u w:val="single"/>
        </w:rPr>
        <w:t xml:space="preserve"> maritime and </w:t>
      </w:r>
      <w:r>
        <w:rPr>
          <w:b/>
          <w:highlight w:val="cyan"/>
          <w:u w:val="single"/>
        </w:rPr>
        <w:t>border</w:t>
      </w:r>
      <w:r>
        <w:rPr>
          <w:u w:val="single"/>
        </w:rPr>
        <w:t xml:space="preserve"> security, military</w:t>
      </w:r>
      <w:r>
        <w:rPr>
          <w:sz w:val="16"/>
        </w:rPr>
        <w:t xml:space="preserve"> professionalization, counterterrorism efforts against Boko Haram and ISIS-West </w:t>
      </w:r>
      <w:r>
        <w:rPr>
          <w:u w:val="single"/>
        </w:rPr>
        <w:t xml:space="preserve">Africa, </w:t>
      </w:r>
      <w:r>
        <w:rPr>
          <w:highlight w:val="cyan"/>
          <w:u w:val="single"/>
        </w:rPr>
        <w:t>defense</w:t>
      </w:r>
      <w:r>
        <w:rPr>
          <w:u w:val="single"/>
        </w:rPr>
        <w:t xml:space="preserve"> trade, and </w:t>
      </w:r>
      <w:r>
        <w:rPr>
          <w:highlight w:val="cyan"/>
          <w:u w:val="single"/>
        </w:rPr>
        <w:t>strengthening</w:t>
      </w:r>
      <w:r>
        <w:rPr>
          <w:sz w:val="16"/>
        </w:rPr>
        <w:t xml:space="preserve"> governance of the security sector.</w:t>
      </w:r>
    </w:p>
    <w:p>
      <w:pPr/>
      <w:r>
        <w:rPr>
          <w:sz w:val="16"/>
        </w:rPr>
        <w:t>The Department of State provides Nigeria with one of the highest International Military Education and Training (IMET) allocations in sub-Saharan Africa, with approximately $5 million obligated from FY 2019 –2023.. Nigeria is also a partner in the Africa Military Education Program (AMEP) and has benefited from approximately $500,000 since FY 2016 to support instructor and curriculum development at Nigerian military schools. From FY 2016-FY 2020, $1.8 million was obligated for Nigeria in Foreign Military Financing to support maritime security, military professionalization, and counterterrorism efforts. Nigeria is an active member of the Trans-Sahara Counterterrorism Partnership (TSCTP) and has benefitted over $8 million worth of training, equipment, and advisory support for counterterrorism efforts between FY 2019-FY 2023.</w:t>
      </w:r>
    </w:p>
    <w:p>
      <w:pPr/>
      <w:r>
        <w:rPr>
          <w:u w:val="single"/>
        </w:rPr>
        <w:t xml:space="preserve">The United </w:t>
      </w:r>
      <w:r>
        <w:rPr>
          <w:b/>
          <w:highlight w:val="cyan"/>
          <w:u w:val="single"/>
        </w:rPr>
        <w:t>S</w:t>
      </w:r>
      <w:r>
        <w:rPr>
          <w:u w:val="single"/>
        </w:rPr>
        <w:t xml:space="preserve">tates has $590 </w:t>
      </w:r>
      <w:r>
        <w:rPr>
          <w:highlight w:val="cyan"/>
          <w:u w:val="single"/>
        </w:rPr>
        <w:t>million</w:t>
      </w:r>
      <w:r>
        <w:rPr>
          <w:u w:val="single"/>
        </w:rPr>
        <w:t xml:space="preserve"> in </w:t>
      </w:r>
      <w:r>
        <w:rPr>
          <w:highlight w:val="cyan"/>
          <w:u w:val="single"/>
        </w:rPr>
        <w:t xml:space="preserve">active government-to-government sales cases with </w:t>
      </w:r>
      <w:r>
        <w:rPr>
          <w:b/>
          <w:highlight w:val="cyan"/>
          <w:u w:val="single"/>
        </w:rPr>
        <w:t>Nigeria</w:t>
      </w:r>
      <w:r>
        <w:rPr>
          <w:sz w:val="16"/>
        </w:rPr>
        <w:t xml:space="preserve"> under the</w:t>
      </w:r>
      <w:r>
        <w:rPr>
          <w:u w:val="single"/>
        </w:rPr>
        <w:t xml:space="preserve"> Foreign </w:t>
      </w:r>
      <w:r>
        <w:rPr>
          <w:highlight w:val="cyan"/>
          <w:u w:val="single"/>
        </w:rPr>
        <w:t>Military Sales</w:t>
      </w:r>
      <w:r>
        <w:rPr>
          <w:u w:val="single"/>
        </w:rPr>
        <w:t xml:space="preserve"> (FMS) system.</w:t>
      </w:r>
      <w:r>
        <w:rPr>
          <w:sz w:val="16"/>
        </w:rPr>
        <w:t xml:space="preserve"> </w:t>
      </w:r>
      <w:r>
        <w:rPr>
          <w:highlight w:val="cyan"/>
          <w:u w:val="single"/>
        </w:rPr>
        <w:t>Recent</w:t>
      </w:r>
      <w:r>
        <w:rPr>
          <w:u w:val="single"/>
        </w:rPr>
        <w:t xml:space="preserve"> and significant </w:t>
      </w:r>
      <w:r>
        <w:rPr>
          <w:b/>
          <w:u w:val="single"/>
        </w:rPr>
        <w:t>sales</w:t>
      </w:r>
      <w:r>
        <w:rPr>
          <w:u w:val="single"/>
        </w:rPr>
        <w:t xml:space="preserve"> include the 2017 sale</w:t>
      </w:r>
      <w:r>
        <w:rPr>
          <w:sz w:val="16"/>
        </w:rPr>
        <w:t xml:space="preserve"> of 12</w:t>
      </w:r>
      <w:r>
        <w:rPr>
          <w:u w:val="single"/>
        </w:rPr>
        <w:t xml:space="preserve"> </w:t>
      </w:r>
      <w:r>
        <w:rPr>
          <w:highlight w:val="cyan"/>
          <w:u w:val="single"/>
        </w:rPr>
        <w:t xml:space="preserve">A-29 Super Tucano </w:t>
      </w:r>
      <w:r>
        <w:rPr>
          <w:u w:val="single"/>
        </w:rPr>
        <w:t xml:space="preserve">aircraft worth $497 </w:t>
      </w:r>
      <w:r>
        <w:rPr>
          <w:highlight w:val="cyan"/>
          <w:u w:val="single"/>
        </w:rPr>
        <w:t xml:space="preserve">million </w:t>
      </w:r>
      <w:r>
        <w:rPr>
          <w:b/>
          <w:highlight w:val="cyan"/>
          <w:u w:val="single"/>
        </w:rPr>
        <w:t>to</w:t>
      </w:r>
      <w:r>
        <w:rPr>
          <w:highlight w:val="cyan"/>
          <w:u w:val="single"/>
        </w:rPr>
        <w:t xml:space="preserve"> support</w:t>
      </w:r>
      <w:r>
        <w:rPr>
          <w:u w:val="single"/>
        </w:rPr>
        <w:t xml:space="preserve"> Nigerian military operations against Boko Haram and ISIS West Africa.</w:t>
      </w:r>
      <w:r>
        <w:rPr>
          <w:sz w:val="16"/>
        </w:rPr>
        <w:t xml:space="preserve"> The case included special training on International Humanitarian Law, including an Air-to-Ground Integration (AGI) program designed to provide institutional and technical </w:t>
      </w:r>
      <w:r>
        <w:rPr>
          <w:u w:val="single"/>
        </w:rPr>
        <w:t>training to the Armed Forces</w:t>
      </w:r>
      <w:r>
        <w:rPr>
          <w:sz w:val="16"/>
        </w:rPr>
        <w:t xml:space="preserve"> of Nigeria (AFN) </w:t>
      </w:r>
      <w:r>
        <w:rPr>
          <w:u w:val="single"/>
        </w:rPr>
        <w:t xml:space="preserve">in </w:t>
      </w:r>
      <w:r>
        <w:rPr>
          <w:b/>
          <w:u w:val="single"/>
        </w:rPr>
        <w:t>order to</w:t>
      </w:r>
      <w:r>
        <w:rPr>
          <w:u w:val="single"/>
        </w:rPr>
        <w:t xml:space="preserve"> mitigate the risk of civilian</w:t>
      </w:r>
      <w:r>
        <w:rPr>
          <w:sz w:val="16"/>
        </w:rPr>
        <w:t xml:space="preserve"> harm incidents. In August of last year, </w:t>
      </w:r>
      <w:r>
        <w:rPr>
          <w:u w:val="single"/>
        </w:rPr>
        <w:t>Nigeria delivered the first</w:t>
      </w:r>
      <w:r>
        <w:rPr>
          <w:sz w:val="16"/>
        </w:rPr>
        <w:t xml:space="preserve"> payment for 12 AH-1Z Attack Helicopters worth a total of $997 million. The FMS case includes an additional$25 million of funding allocated for the Nigeria’s AGI program, which continues to train the AFN on developing targeting processes that are legally compliant with International Humanitarian Law; </w:t>
      </w:r>
      <w:r>
        <w:rPr>
          <w:u w:val="single"/>
        </w:rPr>
        <w:t xml:space="preserve">The </w:t>
      </w:r>
      <w:r>
        <w:rPr>
          <w:highlight w:val="cyan"/>
          <w:u w:val="single"/>
        </w:rPr>
        <w:t>light attack and</w:t>
      </w:r>
      <w:r>
        <w:rPr>
          <w:u w:val="single"/>
        </w:rPr>
        <w:t xml:space="preserve"> Intelligence, </w:t>
      </w:r>
      <w:r>
        <w:rPr>
          <w:b/>
          <w:u w:val="single"/>
        </w:rPr>
        <w:t>Surveillance, and</w:t>
      </w:r>
      <w:r>
        <w:rPr>
          <w:u w:val="single"/>
        </w:rPr>
        <w:t xml:space="preserve"> Reconnaissance (ISR) capabilities Nigeria is developing will involve </w:t>
      </w:r>
      <w:r>
        <w:rPr>
          <w:highlight w:val="cyan"/>
          <w:u w:val="single"/>
        </w:rPr>
        <w:t>more than just airplanes</w:t>
      </w:r>
      <w:r>
        <w:rPr>
          <w:sz w:val="16"/>
        </w:rPr>
        <w:t>; Nigeria</w:t>
      </w:r>
      <w:r>
        <w:rPr>
          <w:u w:val="single"/>
        </w:rPr>
        <w:t xml:space="preserve"> will have the trained personnel</w:t>
      </w:r>
      <w:r>
        <w:rPr>
          <w:sz w:val="16"/>
        </w:rPr>
        <w:t xml:space="preserve"> and</w:t>
      </w:r>
      <w:r>
        <w:rPr>
          <w:u w:val="single"/>
        </w:rPr>
        <w:t xml:space="preserve"> </w:t>
      </w:r>
      <w:r>
        <w:rPr>
          <w:b/>
          <w:highlight w:val="cyan"/>
          <w:u w:val="single"/>
        </w:rPr>
        <w:t>sustainment infrastructure</w:t>
      </w:r>
      <w:r>
        <w:rPr>
          <w:b/>
          <w:u w:val="single"/>
        </w:rPr>
        <w:t xml:space="preserve"> to</w:t>
      </w:r>
      <w:r>
        <w:rPr>
          <w:u w:val="single"/>
        </w:rPr>
        <w:t xml:space="preserve"> ensure a </w:t>
      </w:r>
      <w:r>
        <w:rPr>
          <w:highlight w:val="cyan"/>
          <w:u w:val="single"/>
        </w:rPr>
        <w:t>robust capability for</w:t>
      </w:r>
      <w:r>
        <w:rPr>
          <w:u w:val="single"/>
        </w:rPr>
        <w:t xml:space="preserve"> the </w:t>
      </w:r>
      <w:r>
        <w:rPr>
          <w:highlight w:val="cyan"/>
          <w:u w:val="single"/>
        </w:rPr>
        <w:t>aircrafts’</w:t>
      </w:r>
      <w:r>
        <w:rPr>
          <w:u w:val="single"/>
        </w:rPr>
        <w:t xml:space="preserve"> full-service </w:t>
      </w:r>
      <w:r>
        <w:rPr>
          <w:b/>
          <w:u w:val="single"/>
        </w:rPr>
        <w:t>lifetime.</w:t>
      </w:r>
    </w:p>
    <w:p>
      <w:pPr/>
      <w:r>
        <w:rPr>
          <w:sz w:val="16"/>
        </w:rPr>
        <w:t xml:space="preserve">In FY 2018-22, </w:t>
      </w:r>
      <w:r>
        <w:rPr>
          <w:u w:val="single"/>
        </w:rPr>
        <w:t xml:space="preserve">the United </w:t>
      </w:r>
      <w:r>
        <w:rPr>
          <w:highlight w:val="cyan"/>
          <w:u w:val="single"/>
        </w:rPr>
        <w:t>States</w:t>
      </w:r>
      <w:r>
        <w:rPr>
          <w:u w:val="single"/>
        </w:rPr>
        <w:t xml:space="preserve"> also </w:t>
      </w:r>
      <w:r>
        <w:rPr>
          <w:highlight w:val="cyan"/>
          <w:u w:val="single"/>
        </w:rPr>
        <w:t>authorized the permanent</w:t>
      </w:r>
      <w:r>
        <w:rPr>
          <w:u w:val="single"/>
        </w:rPr>
        <w:t xml:space="preserve"> export of over $53 </w:t>
      </w:r>
      <w:r>
        <w:rPr>
          <w:highlight w:val="cyan"/>
          <w:u w:val="single"/>
        </w:rPr>
        <w:t>million</w:t>
      </w:r>
      <w:r>
        <w:rPr>
          <w:sz w:val="16"/>
        </w:rPr>
        <w:t xml:space="preserve"> in</w:t>
      </w:r>
      <w:r>
        <w:rPr>
          <w:u w:val="single"/>
        </w:rPr>
        <w:t xml:space="preserve"> defense </w:t>
      </w:r>
      <w:r>
        <w:rPr>
          <w:b/>
          <w:highlight w:val="cyan"/>
          <w:u w:val="single"/>
        </w:rPr>
        <w:t>articles</w:t>
      </w:r>
      <w:r>
        <w:rPr>
          <w:b/>
          <w:u w:val="single"/>
        </w:rPr>
        <w:t xml:space="preserve"> to</w:t>
      </w:r>
      <w:r>
        <w:rPr>
          <w:u w:val="single"/>
        </w:rPr>
        <w:t xml:space="preserve"> </w:t>
      </w:r>
      <w:r>
        <w:rPr>
          <w:b/>
          <w:u w:val="single"/>
        </w:rPr>
        <w:t>Nigeria via</w:t>
      </w:r>
      <w:r>
        <w:rPr>
          <w:u w:val="single"/>
        </w:rPr>
        <w:t xml:space="preserve"> the </w:t>
      </w:r>
      <w:r>
        <w:rPr>
          <w:b/>
          <w:u w:val="single"/>
        </w:rPr>
        <w:t>Direct</w:t>
      </w:r>
      <w:r>
        <w:rPr>
          <w:u w:val="single"/>
        </w:rPr>
        <w:t xml:space="preserve"> </w:t>
      </w:r>
      <w:r>
        <w:rPr>
          <w:highlight w:val="cyan"/>
          <w:u w:val="single"/>
        </w:rPr>
        <w:t>Commercial</w:t>
      </w:r>
      <w:r>
        <w:rPr>
          <w:u w:val="single"/>
        </w:rPr>
        <w:t xml:space="preserve"> Sales (DCS) </w:t>
      </w:r>
      <w:r>
        <w:rPr>
          <w:highlight w:val="cyan"/>
          <w:u w:val="single"/>
        </w:rPr>
        <w:t>process. The top three categories</w:t>
      </w:r>
      <w:r>
        <w:rPr>
          <w:sz w:val="16"/>
        </w:rPr>
        <w:t xml:space="preserve"> of</w:t>
      </w:r>
      <w:r>
        <w:rPr>
          <w:u w:val="single"/>
        </w:rPr>
        <w:t xml:space="preserve"> </w:t>
      </w:r>
      <w:r>
        <w:rPr>
          <w:highlight w:val="cyan"/>
          <w:u w:val="single"/>
        </w:rPr>
        <w:t>defense</w:t>
      </w:r>
      <w:r>
        <w:rPr>
          <w:u w:val="single"/>
        </w:rPr>
        <w:t xml:space="preserve"> exports to </w:t>
      </w:r>
      <w:r>
        <w:rPr>
          <w:highlight w:val="cyan"/>
          <w:u w:val="single"/>
        </w:rPr>
        <w:t>Nigeria</w:t>
      </w:r>
      <w:r>
        <w:rPr>
          <w:u w:val="single"/>
        </w:rPr>
        <w:t xml:space="preserve"> were </w:t>
      </w:r>
      <w:r>
        <w:rPr>
          <w:b/>
          <w:highlight w:val="cyan"/>
          <w:u w:val="single"/>
        </w:rPr>
        <w:t>Fire Control,</w:t>
      </w:r>
      <w:r>
        <w:rPr>
          <w:highlight w:val="cyan"/>
          <w:u w:val="single"/>
        </w:rPr>
        <w:t xml:space="preserve"> Laser, Imaging</w:t>
      </w:r>
      <w:r>
        <w:rPr>
          <w:sz w:val="16"/>
        </w:rPr>
        <w:t>, and Guidance</w:t>
      </w:r>
      <w:r>
        <w:rPr>
          <w:u w:val="single"/>
        </w:rPr>
        <w:t xml:space="preserve"> Equipment; </w:t>
      </w:r>
      <w:r>
        <w:rPr>
          <w:highlight w:val="cyan"/>
          <w:u w:val="single"/>
        </w:rPr>
        <w:t>Firearms</w:t>
      </w:r>
      <w:r>
        <w:rPr>
          <w:u w:val="single"/>
        </w:rPr>
        <w:t xml:space="preserve"> and </w:t>
      </w:r>
      <w:r>
        <w:rPr>
          <w:highlight w:val="cyan"/>
          <w:u w:val="single"/>
        </w:rPr>
        <w:t>Related</w:t>
      </w:r>
      <w:r>
        <w:rPr>
          <w:u w:val="single"/>
        </w:rPr>
        <w:t xml:space="preserve"> Articles; and Guns and Armament.</w:t>
      </w:r>
    </w:p>
    <w:p>
      <w:pPr/>
      <w:r>
        <w:rPr>
          <w:sz w:val="16"/>
        </w:rPr>
        <w:t xml:space="preserve">Building on the AGI </w:t>
      </w:r>
      <w:r>
        <w:rPr>
          <w:u w:val="single"/>
        </w:rPr>
        <w:t>program,</w:t>
      </w:r>
      <w:r>
        <w:rPr>
          <w:sz w:val="16"/>
        </w:rPr>
        <w:t xml:space="preserve"> the Department of </w:t>
      </w:r>
      <w:r>
        <w:rPr>
          <w:b/>
          <w:u w:val="single"/>
        </w:rPr>
        <w:t>State has</w:t>
      </w:r>
      <w:r>
        <w:rPr>
          <w:sz w:val="16"/>
        </w:rPr>
        <w:t xml:space="preserve"> obligated $941,000 in Peacekeeping Operations Funds (PKO) since 2021 for advisory services to the AFN to enhance accountability and justice by developing systems and practices on civilian harm mitigation.</w:t>
      </w:r>
    </w:p>
    <w:p>
      <w:pPr/>
      <w:r>
        <w:rPr>
          <w:sz w:val="16"/>
        </w:rPr>
        <w:t xml:space="preserve">In 2011 and 2015 Nigeria received $15 million in defense articles granted </w:t>
      </w:r>
      <w:r>
        <w:rPr>
          <w:b/>
          <w:u w:val="single"/>
        </w:rPr>
        <w:t>under the</w:t>
      </w:r>
      <w:r>
        <w:rPr>
          <w:sz w:val="16"/>
        </w:rPr>
        <w:t xml:space="preserve"> Excess Defense Articles program, to include 24 Mine-Resistant Ambush Protected (MRAP) vehicles and two Hamilton-class U.S. Coast Guard high endurance cutters – the USCGC Chase and USCGC Gallatin – which entered service in the Nigerian Navy as Thunder and Okpabana in 2011 and 2014, respectively.</w:t>
      </w:r>
    </w:p>
    <w:p>
      <w:pPr/>
      <w:r>
        <w:rPr>
          <w:sz w:val="16"/>
        </w:rPr>
        <w:t xml:space="preserve">In 2016, </w:t>
      </w:r>
      <w:r>
        <w:rPr>
          <w:u w:val="single"/>
        </w:rPr>
        <w:t xml:space="preserve">the United States and Nigeria </w:t>
      </w:r>
      <w:r>
        <w:rPr>
          <w:b/>
          <w:u w:val="single"/>
        </w:rPr>
        <w:t>signed</w:t>
      </w:r>
      <w:r>
        <w:rPr>
          <w:u w:val="single"/>
        </w:rPr>
        <w:t xml:space="preserve"> an Acquisition and Cross-Servicing Agreement</w:t>
      </w:r>
      <w:r>
        <w:rPr>
          <w:sz w:val="16"/>
        </w:rPr>
        <w:t xml:space="preserve"> to</w:t>
      </w:r>
      <w:r>
        <w:rPr>
          <w:u w:val="single"/>
        </w:rPr>
        <w:t xml:space="preserve"> </w:t>
      </w:r>
      <w:r>
        <w:rPr>
          <w:highlight w:val="cyan"/>
          <w:u w:val="single"/>
        </w:rPr>
        <w:t>exchange common types of</w:t>
      </w:r>
      <w:r>
        <w:rPr>
          <w:u w:val="single"/>
        </w:rPr>
        <w:t xml:space="preserve"> support, including food, </w:t>
      </w:r>
      <w:r>
        <w:rPr>
          <w:b/>
          <w:u w:val="single"/>
        </w:rPr>
        <w:t>fuel, transportation,</w:t>
      </w:r>
      <w:r>
        <w:rPr>
          <w:u w:val="single"/>
        </w:rPr>
        <w:t xml:space="preserve"> </w:t>
      </w:r>
      <w:r>
        <w:rPr>
          <w:highlight w:val="cyan"/>
          <w:u w:val="single"/>
        </w:rPr>
        <w:t>ammunition</w:t>
      </w:r>
      <w:r>
        <w:rPr>
          <w:u w:val="single"/>
        </w:rPr>
        <w:t xml:space="preserve">, and </w:t>
      </w:r>
      <w:r>
        <w:rPr>
          <w:highlight w:val="cyan"/>
          <w:u w:val="single"/>
        </w:rPr>
        <w:t>equipment.</w:t>
      </w:r>
      <w:r>
        <w:rPr>
          <w:sz w:val="16"/>
        </w:rPr>
        <w:t xml:space="preserve"> Since 2000, </w:t>
      </w:r>
      <w:r>
        <w:rPr>
          <w:u w:val="single"/>
        </w:rPr>
        <w:t>the United States has</w:t>
      </w:r>
      <w:r>
        <w:rPr>
          <w:sz w:val="16"/>
        </w:rPr>
        <w:t xml:space="preserve"> had </w:t>
      </w:r>
      <w:r>
        <w:rPr>
          <w:u w:val="single"/>
        </w:rPr>
        <w:t>a Status of Forces</w:t>
      </w:r>
      <w:r>
        <w:rPr>
          <w:sz w:val="16"/>
        </w:rPr>
        <w:t xml:space="preserve"> Agreement with Nigeria establishing the legal framework under </w:t>
      </w:r>
      <w:r>
        <w:rPr>
          <w:u w:val="single"/>
        </w:rPr>
        <w:t xml:space="preserve">which U.S. </w:t>
      </w:r>
      <w:r>
        <w:rPr>
          <w:highlight w:val="cyan"/>
          <w:u w:val="single"/>
        </w:rPr>
        <w:t>military personnel</w:t>
      </w:r>
      <w:r>
        <w:rPr>
          <w:u w:val="single"/>
        </w:rPr>
        <w:t xml:space="preserve"> may </w:t>
      </w:r>
      <w:r>
        <w:rPr>
          <w:highlight w:val="cyan"/>
          <w:u w:val="single"/>
        </w:rPr>
        <w:t>operate</w:t>
      </w:r>
      <w:r>
        <w:rPr>
          <w:u w:val="single"/>
        </w:rPr>
        <w:t xml:space="preserve"> when present</w:t>
      </w:r>
      <w:r>
        <w:rPr>
          <w:sz w:val="16"/>
        </w:rPr>
        <w:t xml:space="preserve"> </w:t>
      </w:r>
      <w:r>
        <w:rPr>
          <w:u w:val="single"/>
        </w:rPr>
        <w:t>in Nigeria.</w:t>
      </w:r>
    </w:p>
    <w:p>
      <w:pPr>
        <w:pStyle w:val="Heading3"/>
      </w:pPr>
      <w:r>
        <w:t>Solvency---Executive Control---1AR</w:t>
      </w:r>
    </w:p>
    <w:p>
      <w:pPr>
        <w:pStyle w:val="Analytic"/>
      </w:pPr>
      <w:r>
        <w:t xml:space="preserve">Control is </w:t>
      </w:r>
      <w:r>
        <w:rPr>
          <w:u w:val="single"/>
        </w:rPr>
        <w:t>statutory</w:t>
      </w:r>
      <w:r>
        <w:t>:</w:t>
      </w:r>
    </w:p>
    <w:p>
      <w:pPr>
        <w:pStyle w:val="Analytic"/>
      </w:pPr>
      <w:r>
        <w:t xml:space="preserve">1. </w:t>
      </w:r>
      <w:r>
        <w:rPr>
          <w:u w:val="single"/>
        </w:rPr>
        <w:t>Timing</w:t>
      </w:r>
      <w:r>
        <w:t xml:space="preserve">---the letter of offer can be suspended </w:t>
      </w:r>
      <w:r>
        <w:rPr>
          <w:u w:val="single"/>
        </w:rPr>
        <w:t>at any time before delivery</w:t>
      </w:r>
      <w:r>
        <w:t>. That’s the standard term.</w:t>
      </w:r>
    </w:p>
    <w:p>
      <w:pPr>
        <w:pStyle w:val="Heading4"/>
      </w:pPr>
      <w:r>
        <w:t xml:space="preserve">Cancellation authority runs </w:t>
      </w:r>
      <w:r>
        <w:rPr>
          <w:u w:val="single"/>
        </w:rPr>
        <w:t>right up to</w:t>
      </w:r>
      <w:r>
        <w:t xml:space="preserve"> the moment the article ships.</w:t>
      </w:r>
    </w:p>
    <w:p>
      <w:pPr>
        <w:pStyle w:val="Style13ptBold"/>
      </w:pPr>
      <w:r>
        <w:rPr>
          <w:b/>
        </w:rPr>
        <w:t>CRS 24</w:t>
      </w:r>
      <w:r>
        <w:t xml:space="preserve"> — Congressional Research Service. May 14. Nonpartisan research arm of the Library of Congress, writing for Members handling this exact question. Congressional Research Service, “U.S. Review of an Arms Sale to Israel: Issues for Congress,” IN12359, https://www.congress.gov/crs_external_products/IN/HTML/IN12359.html Clopus</w:t>
      </w:r>
    </w:p>
    <w:p>
      <w:pPr/>
      <w:r>
        <w:rPr>
          <w:u w:val="single"/>
        </w:rPr>
        <w:t xml:space="preserve">In May 2024, U.S. officials </w:t>
      </w:r>
      <w:r>
        <w:rPr>
          <w:b/>
          <w:u w:val="single"/>
        </w:rPr>
        <w:t>confirmed</w:t>
      </w:r>
      <w:r>
        <w:rPr>
          <w:u w:val="single"/>
        </w:rPr>
        <w:t xml:space="preserve"> reports that</w:t>
      </w:r>
      <w:r>
        <w:rPr>
          <w:sz w:val="16"/>
        </w:rPr>
        <w:t xml:space="preserve"> </w:t>
      </w:r>
      <w:r>
        <w:rPr>
          <w:u w:val="single"/>
        </w:rPr>
        <w:t xml:space="preserve">the Biden </w:t>
      </w:r>
      <w:r>
        <w:rPr>
          <w:b/>
          <w:u w:val="single"/>
        </w:rPr>
        <w:t>Administration is</w:t>
      </w:r>
      <w:r>
        <w:rPr>
          <w:u w:val="single"/>
        </w:rPr>
        <w:t xml:space="preserve"> "reviewing some</w:t>
      </w:r>
      <w:r>
        <w:rPr>
          <w:sz w:val="16"/>
        </w:rPr>
        <w:t xml:space="preserve"> near-term security assistance" for Israel and </w:t>
      </w:r>
      <w:r>
        <w:rPr>
          <w:u w:val="single"/>
        </w:rPr>
        <w:t xml:space="preserve">has </w:t>
      </w:r>
      <w:r>
        <w:rPr>
          <w:b/>
          <w:highlight w:val="cyan"/>
          <w:u w:val="single"/>
        </w:rPr>
        <w:t>paused a shipment</w:t>
      </w:r>
      <w:r>
        <w:rPr>
          <w:highlight w:val="cyan"/>
          <w:u w:val="single"/>
        </w:rPr>
        <w:t xml:space="preserve"> </w:t>
      </w:r>
      <w:r>
        <w:rPr>
          <w:u w:val="single"/>
        </w:rPr>
        <w:t>of 2</w:t>
      </w:r>
      <w:r>
        <w:rPr>
          <w:sz w:val="16"/>
        </w:rPr>
        <w:t>,000-pound bombs</w:t>
      </w:r>
      <w:r>
        <w:rPr>
          <w:u w:val="single"/>
        </w:rPr>
        <w:t xml:space="preserve"> and 500-pound bombs based on </w:t>
      </w:r>
      <w:r>
        <w:rPr>
          <w:highlight w:val="cyan"/>
          <w:u w:val="single"/>
        </w:rPr>
        <w:t>concern</w:t>
      </w:r>
      <w:r>
        <w:rPr>
          <w:u w:val="single"/>
        </w:rPr>
        <w:t xml:space="preserve"> about their </w:t>
      </w:r>
      <w:r>
        <w:rPr>
          <w:b/>
          <w:highlight w:val="cyan"/>
          <w:u w:val="single"/>
        </w:rPr>
        <w:t>potential</w:t>
      </w:r>
      <w:r>
        <w:rPr>
          <w:highlight w:val="cyan"/>
          <w:u w:val="single"/>
        </w:rPr>
        <w:t xml:space="preserve"> use in the city</w:t>
      </w:r>
      <w:r>
        <w:rPr>
          <w:u w:val="single"/>
        </w:rPr>
        <w:t xml:space="preserve"> of Rafah</w:t>
      </w:r>
      <w:r>
        <w:rPr>
          <w:sz w:val="16"/>
        </w:rPr>
        <w:t xml:space="preserve">, Gaza. The Administration's action comes </w:t>
      </w:r>
      <w:r>
        <w:rPr>
          <w:u w:val="single"/>
        </w:rPr>
        <w:t>after</w:t>
      </w:r>
      <w:r>
        <w:rPr>
          <w:sz w:val="16"/>
        </w:rPr>
        <w:t xml:space="preserve"> inconclusive Israel-Hamas cease-fire negotiations </w:t>
      </w:r>
      <w:r>
        <w:rPr>
          <w:u w:val="single"/>
        </w:rPr>
        <w:t>and the subsequent launch of Israeli air</w:t>
      </w:r>
      <w:r>
        <w:rPr>
          <w:sz w:val="16"/>
        </w:rPr>
        <w:t xml:space="preserve"> and ground operations near Rafah, </w:t>
      </w:r>
      <w:r>
        <w:rPr>
          <w:u w:val="single"/>
        </w:rPr>
        <w:t>where an estimated 1.4 million Gazans have</w:t>
      </w:r>
      <w:r>
        <w:rPr>
          <w:sz w:val="16"/>
        </w:rPr>
        <w:t xml:space="preserve"> gathered, including 1.1 million people displaced by fighting elsewhere in the Gaza Strip. For weeks, U.S. officials reportedly had warned Israel not to proceed with major military operations in Rafah without adequately planning for civilian safety and </w:t>
      </w:r>
      <w:r>
        <w:rPr>
          <w:b/>
          <w:u w:val="single"/>
        </w:rPr>
        <w:t>welfare. President</w:t>
      </w:r>
      <w:r>
        <w:rPr>
          <w:sz w:val="16"/>
        </w:rPr>
        <w:t xml:space="preserve"> Joe Biden </w:t>
      </w:r>
      <w:r>
        <w:rPr>
          <w:u w:val="single"/>
        </w:rPr>
        <w:t>said on May 8 that he had</w:t>
      </w:r>
      <w:r>
        <w:rPr>
          <w:sz w:val="16"/>
        </w:rPr>
        <w:t xml:space="preserve"> "made it clear to Bibi [Prime Minister Benjamin Netanyahu] and the war cabinet, </w:t>
      </w:r>
      <w:r>
        <w:rPr>
          <w:u w:val="single"/>
        </w:rPr>
        <w:t xml:space="preserve">they're </w:t>
      </w:r>
      <w:r>
        <w:rPr>
          <w:highlight w:val="cyan"/>
          <w:u w:val="single"/>
        </w:rPr>
        <w:t>not going to get our support</w:t>
      </w:r>
      <w:r>
        <w:rPr>
          <w:sz w:val="16"/>
        </w:rPr>
        <w:t>, if</w:t>
      </w:r>
      <w:r>
        <w:rPr>
          <w:u w:val="single"/>
        </w:rPr>
        <w:t xml:space="preserve"> </w:t>
      </w:r>
      <w:r>
        <w:rPr>
          <w:highlight w:val="cyan"/>
          <w:u w:val="single"/>
        </w:rPr>
        <w:t>in</w:t>
      </w:r>
      <w:r>
        <w:rPr>
          <w:u w:val="single"/>
        </w:rPr>
        <w:t xml:space="preserve"> fact they </w:t>
      </w:r>
      <w:r>
        <w:rPr>
          <w:b/>
          <w:highlight w:val="cyan"/>
          <w:u w:val="single"/>
        </w:rPr>
        <w:t>go</w:t>
      </w:r>
      <w:r>
        <w:rPr>
          <w:highlight w:val="cyan"/>
          <w:u w:val="single"/>
        </w:rPr>
        <w:t xml:space="preserve"> on these population centers</w:t>
      </w:r>
      <w:r>
        <w:rPr>
          <w:b/>
          <w:u w:val="single"/>
        </w:rPr>
        <w:t>.</w:t>
      </w:r>
      <w:r>
        <w:rPr>
          <w:b/>
          <w:u w:val="single"/>
        </w:rPr>
        <w:t>" He</w:t>
      </w:r>
      <w:r>
        <w:rPr>
          <w:sz w:val="16"/>
        </w:rPr>
        <w:t xml:space="preserve"> also said, "</w:t>
      </w:r>
      <w:r>
        <w:rPr>
          <w:u w:val="single"/>
        </w:rPr>
        <w:t xml:space="preserve">We're not </w:t>
      </w:r>
      <w:r>
        <w:rPr>
          <w:b/>
          <w:u w:val="single"/>
        </w:rPr>
        <w:t>walking</w:t>
      </w:r>
      <w:r>
        <w:rPr>
          <w:u w:val="single"/>
        </w:rPr>
        <w:t xml:space="preserve"> away from Israel's security</w:t>
      </w:r>
      <w:r>
        <w:rPr>
          <w:sz w:val="16"/>
        </w:rPr>
        <w:t>; we're</w:t>
      </w:r>
      <w:r>
        <w:rPr>
          <w:u w:val="single"/>
        </w:rPr>
        <w:t xml:space="preserve"> </w:t>
      </w:r>
      <w:r>
        <w:rPr>
          <w:b/>
          <w:highlight w:val="cyan"/>
          <w:u w:val="single"/>
        </w:rPr>
        <w:t>walking away</w:t>
      </w:r>
      <w:r>
        <w:rPr>
          <w:highlight w:val="cyan"/>
          <w:u w:val="single"/>
        </w:rPr>
        <w:t xml:space="preserve"> from</w:t>
      </w:r>
      <w:r>
        <w:rPr>
          <w:u w:val="single"/>
        </w:rPr>
        <w:t xml:space="preserve"> Israel's </w:t>
      </w:r>
      <w:r>
        <w:rPr>
          <w:highlight w:val="cyan"/>
          <w:u w:val="single"/>
        </w:rPr>
        <w:t>ability to wage war in</w:t>
      </w:r>
      <w:r>
        <w:rPr>
          <w:u w:val="single"/>
        </w:rPr>
        <w:t xml:space="preserve"> those </w:t>
      </w:r>
      <w:r>
        <w:rPr>
          <w:highlight w:val="cyan"/>
          <w:u w:val="single"/>
        </w:rPr>
        <w:t>areas."</w:t>
      </w:r>
    </w:p>
    <w:p>
      <w:pPr/>
      <w:r>
        <w:rPr>
          <w:sz w:val="16"/>
        </w:rPr>
        <w:t xml:space="preserve">Two days later, the Administration released its report to Congress under Section 2 of the National Security Memorandum-20 (NSM-20). The report concluded that "given Israel's significant reliance on U.S.-made defense articles, it is reasonable to assess that defense articles covered </w:t>
      </w:r>
      <w:r>
        <w:rPr>
          <w:b/>
          <w:u w:val="single"/>
        </w:rPr>
        <w:t>under NSM-20</w:t>
      </w:r>
      <w:r>
        <w:rPr>
          <w:sz w:val="16"/>
        </w:rPr>
        <w:t xml:space="preserve"> have been used by Israeli security forces since October 7 in instances inconsistent with its IHL [International Humanitarian Law] obligations or with established best practices for mitigating civilian harm."</w:t>
      </w:r>
    </w:p>
    <w:p>
      <w:pPr/>
      <w:r>
        <w:rPr>
          <w:sz w:val="16"/>
        </w:rPr>
        <w:t>Congress appears divided over the President's weapons pause, with some lawmakers agreeing with the President's decision and others decrying it for what they call its effect on the "timely delivery of security assistance to Israel." Opponents of the pause in the House have reportedly planned a floor vote on the Israel Security Assistance Support Act (ISASA – see below).</w:t>
      </w:r>
    </w:p>
    <w:p>
      <w:pPr/>
      <w:r>
        <w:rPr>
          <w:sz w:val="16"/>
        </w:rPr>
        <w:t>Issues for Congress</w:t>
      </w:r>
    </w:p>
    <w:p>
      <w:pPr/>
      <w:r>
        <w:rPr>
          <w:sz w:val="16"/>
        </w:rPr>
        <w:t xml:space="preserve">Presidential </w:t>
      </w:r>
      <w:r>
        <w:rPr>
          <w:b/>
          <w:u w:val="single"/>
        </w:rPr>
        <w:t>Authority to</w:t>
      </w:r>
      <w:r>
        <w:rPr>
          <w:sz w:val="16"/>
        </w:rPr>
        <w:t xml:space="preserve"> Pause U.S. Weapons Sales</w:t>
      </w:r>
    </w:p>
    <w:p>
      <w:pPr/>
      <w:r>
        <w:rPr>
          <w:u w:val="single"/>
        </w:rPr>
        <w:t xml:space="preserve">The President has a number of </w:t>
      </w:r>
      <w:r>
        <w:rPr>
          <w:b/>
          <w:highlight w:val="cyan"/>
          <w:u w:val="single"/>
        </w:rPr>
        <w:t>mechanisms to alter</w:t>
      </w:r>
      <w:r>
        <w:rPr>
          <w:highlight w:val="cyan"/>
          <w:u w:val="single"/>
        </w:rPr>
        <w:t xml:space="preserve"> or end the sales</w:t>
      </w:r>
      <w:r>
        <w:rPr>
          <w:sz w:val="16"/>
        </w:rPr>
        <w:t xml:space="preserve"> of U.S.-origin defense articles. The Arms Export Control </w:t>
      </w:r>
      <w:r>
        <w:rPr>
          <w:u w:val="single"/>
        </w:rPr>
        <w:t>Act (AECA) and the Foreign Assistance Act</w:t>
      </w:r>
      <w:r>
        <w:rPr>
          <w:sz w:val="16"/>
        </w:rPr>
        <w:t xml:space="preserve"> of 1961 establish </w:t>
      </w:r>
      <w:r>
        <w:rPr>
          <w:u w:val="single"/>
        </w:rPr>
        <w:t>the statutory foundations governing Foreign Military</w:t>
      </w:r>
      <w:r>
        <w:rPr>
          <w:sz w:val="16"/>
        </w:rPr>
        <w:t xml:space="preserve"> Sales (FMS) and Direct Commercial </w:t>
      </w:r>
      <w:r>
        <w:rPr>
          <w:u w:val="single"/>
        </w:rPr>
        <w:t>Sales</w:t>
      </w:r>
      <w:r>
        <w:rPr>
          <w:sz w:val="16"/>
        </w:rPr>
        <w:t xml:space="preserve"> (DCS) to foreign governments. </w:t>
      </w:r>
      <w:r>
        <w:rPr>
          <w:u w:val="single"/>
        </w:rPr>
        <w:t xml:space="preserve">The AECA </w:t>
      </w:r>
      <w:r>
        <w:rPr>
          <w:highlight w:val="cyan"/>
          <w:u w:val="single"/>
        </w:rPr>
        <w:t>prohibit</w:t>
      </w:r>
      <w:r>
        <w:rPr>
          <w:u w:val="single"/>
        </w:rPr>
        <w:t>s the</w:t>
      </w:r>
      <w:r>
        <w:rPr>
          <w:highlight w:val="cyan"/>
          <w:u w:val="single"/>
        </w:rPr>
        <w:t xml:space="preserve"> sale or delivery</w:t>
      </w:r>
      <w:r>
        <w:rPr>
          <w:sz w:val="16"/>
        </w:rPr>
        <w:t xml:space="preserve"> of U.S.-origin defense articles </w:t>
      </w:r>
      <w:r>
        <w:rPr>
          <w:u w:val="single"/>
        </w:rPr>
        <w:t xml:space="preserve">if the </w:t>
      </w:r>
      <w:r>
        <w:rPr>
          <w:highlight w:val="cyan"/>
          <w:u w:val="single"/>
        </w:rPr>
        <w:t>President finds</w:t>
      </w:r>
      <w:r>
        <w:rPr>
          <w:sz w:val="16"/>
        </w:rPr>
        <w:t xml:space="preserve"> that a recipient country has </w:t>
      </w:r>
      <w:r>
        <w:rPr>
          <w:u w:val="single"/>
        </w:rPr>
        <w:t xml:space="preserve">used such articles for </w:t>
      </w:r>
      <w:r>
        <w:rPr>
          <w:b/>
          <w:highlight w:val="cyan"/>
          <w:u w:val="single"/>
        </w:rPr>
        <w:t>unauthorized</w:t>
      </w:r>
      <w:r>
        <w:rPr>
          <w:b/>
          <w:u w:val="single"/>
        </w:rPr>
        <w:t xml:space="preserve"> purposes</w:t>
      </w:r>
      <w:r>
        <w:rPr>
          <w:sz w:val="16"/>
        </w:rPr>
        <w:t xml:space="preserve">. The AECA also stipulates that such countries would, absent a presidential waiver, be </w:t>
      </w:r>
      <w:r>
        <w:rPr>
          <w:highlight w:val="cyan"/>
          <w:u w:val="single"/>
        </w:rPr>
        <w:t xml:space="preserve">ineligible </w:t>
      </w:r>
      <w:r>
        <w:rPr>
          <w:u w:val="single"/>
        </w:rPr>
        <w:t xml:space="preserve">for future </w:t>
      </w:r>
      <w:r>
        <w:rPr>
          <w:b/>
          <w:u w:val="single"/>
        </w:rPr>
        <w:t>U.S. sales</w:t>
      </w:r>
      <w:r>
        <w:rPr>
          <w:u w:val="single"/>
        </w:rPr>
        <w:t xml:space="preserve"> of defense articles</w:t>
      </w:r>
      <w:r>
        <w:rPr>
          <w:sz w:val="16"/>
        </w:rPr>
        <w:t xml:space="preserve"> until the </w:t>
      </w:r>
      <w:r>
        <w:rPr>
          <w:b/>
          <w:u w:val="single"/>
        </w:rPr>
        <w:t>President determines</w:t>
      </w:r>
      <w:r>
        <w:rPr>
          <w:sz w:val="16"/>
        </w:rPr>
        <w:t xml:space="preserve"> the violation has ceased and recipients assure violations will </w:t>
      </w:r>
      <w:r>
        <w:rPr>
          <w:u w:val="single"/>
        </w:rPr>
        <w:t>not recur. The law does not</w:t>
      </w:r>
      <w:r>
        <w:rPr>
          <w:sz w:val="16"/>
        </w:rPr>
        <w:t xml:space="preserve"> </w:t>
      </w:r>
      <w:r>
        <w:rPr>
          <w:b/>
          <w:u w:val="single"/>
        </w:rPr>
        <w:t>provide for</w:t>
      </w:r>
      <w:r>
        <w:rPr>
          <w:u w:val="single"/>
        </w:rPr>
        <w:t xml:space="preserve"> such a waiver if</w:t>
      </w:r>
      <w:r>
        <w:rPr>
          <w:sz w:val="16"/>
        </w:rPr>
        <w:t xml:space="preserve"> Congress has adopted a joint resolution, which would be subject to presidential veto.</w:t>
      </w:r>
    </w:p>
    <w:p>
      <w:pPr/>
      <w:r>
        <w:rPr>
          <w:u w:val="single"/>
        </w:rPr>
        <w:t xml:space="preserve">The </w:t>
      </w:r>
      <w:r>
        <w:rPr>
          <w:b/>
          <w:u w:val="single"/>
        </w:rPr>
        <w:t>executive branch</w:t>
      </w:r>
      <w:r>
        <w:rPr>
          <w:u w:val="single"/>
        </w:rPr>
        <w:t xml:space="preserve"> also has wide-ranging authority</w:t>
      </w:r>
      <w:r>
        <w:rPr>
          <w:sz w:val="16"/>
        </w:rPr>
        <w:t xml:space="preserve"> to</w:t>
      </w:r>
      <w:r>
        <w:rPr>
          <w:u w:val="single"/>
        </w:rPr>
        <w:t xml:space="preserve"> cancel an FMS transaction prior to the articles' </w:t>
      </w:r>
      <w:r>
        <w:rPr>
          <w:b/>
          <w:u w:val="single"/>
        </w:rPr>
        <w:t>delivery.</w:t>
      </w:r>
      <w:r>
        <w:rPr>
          <w:b/>
          <w:u w:val="single"/>
        </w:rPr>
        <w:t xml:space="preserve"> The</w:t>
      </w:r>
      <w:r>
        <w:rPr>
          <w:sz w:val="16"/>
        </w:rPr>
        <w:t xml:space="preserve"> standard Letter of Offer and Acceptance (LOA) terms and conditions </w:t>
      </w:r>
      <w:r>
        <w:rPr>
          <w:u w:val="single"/>
        </w:rPr>
        <w:t>permit the U.S. government, under</w:t>
      </w:r>
      <w:r>
        <w:rPr>
          <w:sz w:val="16"/>
        </w:rPr>
        <w:t xml:space="preserve"> "unusual and compelling </w:t>
      </w:r>
      <w:r>
        <w:rPr>
          <w:u w:val="single"/>
        </w:rPr>
        <w:t xml:space="preserve">circumstances, when the </w:t>
      </w:r>
      <w:r>
        <w:rPr>
          <w:b/>
          <w:u w:val="single"/>
        </w:rPr>
        <w:t>national</w:t>
      </w:r>
      <w:r>
        <w:rPr>
          <w:b/>
          <w:u w:val="single"/>
        </w:rPr>
        <w:t xml:space="preserve"> interest</w:t>
      </w:r>
      <w:r>
        <w:rPr>
          <w:sz w:val="16"/>
        </w:rPr>
        <w:t xml:space="preserve"> of the U.S. requires," to </w:t>
      </w:r>
      <w:r>
        <w:rPr>
          <w:u w:val="single"/>
        </w:rPr>
        <w:t>"cancel or suspend all or part"</w:t>
      </w:r>
      <w:r>
        <w:rPr>
          <w:sz w:val="16"/>
        </w:rPr>
        <w:t xml:space="preserve"> of</w:t>
      </w:r>
      <w:r>
        <w:rPr>
          <w:u w:val="single"/>
        </w:rPr>
        <w:t xml:space="preserve"> such a </w:t>
      </w:r>
      <w:r>
        <w:rPr>
          <w:b/>
          <w:u w:val="single"/>
        </w:rPr>
        <w:t>letter</w:t>
      </w:r>
      <w:r>
        <w:rPr>
          <w:u w:val="single"/>
        </w:rPr>
        <w:t xml:space="preserve"> </w:t>
      </w:r>
      <w:r>
        <w:rPr>
          <w:b/>
          <w:u w:val="single"/>
        </w:rPr>
        <w:t>"at</w:t>
      </w:r>
      <w:r>
        <w:rPr>
          <w:u w:val="single"/>
        </w:rPr>
        <w:t xml:space="preserve"> any time prior to the delivery of defense articles."</w:t>
      </w:r>
    </w:p>
    <w:p>
      <w:pPr/>
      <w:r>
        <w:rPr>
          <w:sz w:val="16"/>
        </w:rPr>
        <w:t xml:space="preserve">The U.S. </w:t>
      </w:r>
      <w:r>
        <w:rPr>
          <w:u w:val="single"/>
        </w:rPr>
        <w:t>government</w:t>
      </w:r>
      <w:r>
        <w:rPr>
          <w:sz w:val="16"/>
        </w:rPr>
        <w:t xml:space="preserve"> similarly has </w:t>
      </w:r>
      <w:r>
        <w:rPr>
          <w:u w:val="single"/>
        </w:rPr>
        <w:t xml:space="preserve">extensive </w:t>
      </w:r>
      <w:r>
        <w:rPr>
          <w:b/>
          <w:u w:val="single"/>
        </w:rPr>
        <w:t>authority to</w:t>
      </w:r>
      <w:r>
        <w:rPr>
          <w:u w:val="single"/>
        </w:rPr>
        <w:t xml:space="preserve"> </w:t>
      </w:r>
      <w:r>
        <w:rPr>
          <w:b/>
          <w:u w:val="single"/>
        </w:rPr>
        <w:t>cancel or</w:t>
      </w:r>
      <w:r>
        <w:rPr>
          <w:u w:val="single"/>
        </w:rPr>
        <w:t xml:space="preserve"> modify</w:t>
      </w:r>
      <w:r>
        <w:rPr>
          <w:b/>
          <w:u w:val="single"/>
        </w:rPr>
        <w:t xml:space="preserve"> export</w:t>
      </w:r>
      <w:r>
        <w:rPr>
          <w:u w:val="single"/>
        </w:rPr>
        <w:t xml:space="preserve"> licenses</w:t>
      </w:r>
      <w:r>
        <w:rPr>
          <w:sz w:val="16"/>
        </w:rPr>
        <w:t xml:space="preserve"> for U.S.-origin defense articles. Section 126.7 of the International Traffic in Arms </w:t>
      </w:r>
      <w:r>
        <w:rPr>
          <w:u w:val="single"/>
        </w:rPr>
        <w:t>Regulations (ITAR) states that</w:t>
      </w:r>
      <w:r>
        <w:rPr>
          <w:sz w:val="16"/>
        </w:rPr>
        <w:t xml:space="preserve"> such licenses </w:t>
      </w:r>
      <w:r>
        <w:rPr>
          <w:u w:val="single"/>
        </w:rPr>
        <w:t xml:space="preserve">"may be revoked, suspended, or amended </w:t>
      </w:r>
      <w:r>
        <w:rPr>
          <w:b/>
          <w:u w:val="single"/>
        </w:rPr>
        <w:t>without prior notice</w:t>
      </w:r>
      <w:r>
        <w:rPr>
          <w:u w:val="single"/>
        </w:rPr>
        <w:t xml:space="preserve"> whenever"</w:t>
      </w:r>
      <w:r>
        <w:rPr>
          <w:sz w:val="16"/>
        </w:rPr>
        <w:t xml:space="preserve"> the State Department "believes that" the recipient has violated "the terms of any U.S. Government export authorization." The Department may also take these actions </w:t>
      </w:r>
      <w:r>
        <w:rPr>
          <w:u w:val="single"/>
        </w:rPr>
        <w:t>if it deems them to be "in furtherance</w:t>
      </w:r>
      <w:r>
        <w:rPr>
          <w:sz w:val="16"/>
        </w:rPr>
        <w:t xml:space="preserve"> of</w:t>
      </w:r>
      <w:r>
        <w:rPr>
          <w:u w:val="single"/>
        </w:rPr>
        <w:t xml:space="preserve"> world </w:t>
      </w:r>
      <w:r>
        <w:rPr>
          <w:b/>
          <w:u w:val="single"/>
        </w:rPr>
        <w:t>peace, the</w:t>
      </w:r>
      <w:r>
        <w:rPr>
          <w:u w:val="single"/>
        </w:rPr>
        <w:t xml:space="preserve"> </w:t>
      </w:r>
      <w:r>
        <w:rPr>
          <w:b/>
          <w:u w:val="single"/>
        </w:rPr>
        <w:t>national security</w:t>
      </w:r>
      <w:r>
        <w:rPr>
          <w:sz w:val="16"/>
        </w:rPr>
        <w:t xml:space="preserve"> or</w:t>
      </w:r>
      <w:r>
        <w:rPr>
          <w:u w:val="single"/>
        </w:rPr>
        <w:t xml:space="preserve"> the foreign policy of the </w:t>
      </w:r>
      <w:r>
        <w:rPr>
          <w:b/>
          <w:u w:val="single"/>
        </w:rPr>
        <w:t>United</w:t>
      </w:r>
      <w:r>
        <w:rPr>
          <w:u w:val="single"/>
        </w:rPr>
        <w:t xml:space="preserve"> States, or is otherwise advisable."</w:t>
      </w:r>
    </w:p>
    <w:p>
      <w:pPr/>
      <w:r>
        <w:rPr>
          <w:sz w:val="16"/>
        </w:rPr>
        <w:t xml:space="preserve">In 2021, the </w:t>
      </w:r>
      <w:r>
        <w:rPr>
          <w:u w:val="single"/>
        </w:rPr>
        <w:t xml:space="preserve">Biden </w:t>
      </w:r>
      <w:r>
        <w:rPr>
          <w:b/>
          <w:u w:val="single"/>
        </w:rPr>
        <w:t>Admin</w:t>
      </w:r>
      <w:r>
        <w:rPr>
          <w:u w:val="single"/>
        </w:rPr>
        <w:t>istration paused certain weapons sales and transfers</w:t>
      </w:r>
      <w:r>
        <w:rPr>
          <w:sz w:val="16"/>
        </w:rPr>
        <w:t xml:space="preserve"> to Saudi Arabia, </w:t>
      </w:r>
      <w:r>
        <w:rPr>
          <w:b/>
          <w:u w:val="single"/>
        </w:rPr>
        <w:t>reportedly</w:t>
      </w:r>
      <w:r>
        <w:rPr>
          <w:u w:val="single"/>
        </w:rPr>
        <w:t xml:space="preserve"> </w:t>
      </w:r>
      <w:r>
        <w:rPr>
          <w:b/>
          <w:u w:val="single"/>
        </w:rPr>
        <w:t>including</w:t>
      </w:r>
      <w:r>
        <w:rPr>
          <w:u w:val="single"/>
        </w:rPr>
        <w:t xml:space="preserve"> </w:t>
      </w:r>
      <w:r>
        <w:rPr>
          <w:b/>
          <w:u w:val="single"/>
        </w:rPr>
        <w:t>transfers of air-to-ground munitions</w:t>
      </w:r>
      <w:r>
        <w:rPr>
          <w:sz w:val="16"/>
        </w:rPr>
        <w:t xml:space="preserve">, based on concerns about the effect of Saudi military operations in Yemen on civilians and U.S. </w:t>
      </w:r>
      <w:r>
        <w:rPr>
          <w:u w:val="single"/>
        </w:rPr>
        <w:t xml:space="preserve">national security </w:t>
      </w:r>
      <w:r>
        <w:rPr>
          <w:b/>
          <w:u w:val="single"/>
        </w:rPr>
        <w:t>interests.</w:t>
      </w:r>
    </w:p>
    <w:p>
      <w:pPr/>
      <w:r>
        <w:rPr>
          <w:sz w:val="16"/>
        </w:rPr>
        <w:t>U.S. Foreign Aid to Israel and Congressional Notification</w:t>
      </w:r>
    </w:p>
    <w:p>
      <w:pPr/>
      <w:r>
        <w:rPr>
          <w:sz w:val="16"/>
        </w:rPr>
        <w:t xml:space="preserve">President Biden's weapons pause has sparked some congressional concern over whether the Administration is obligating and notifying foreign assistance funding, such as Foreign Military Financing for Israel. Congress appropriated $3.5 billion in FMF for assistance to Israel and related expenses in the Israel Security Supplemental Appropriations Act. Such funds are available for obligation until September 30, 2025, and are required to have a spend plan within 15 days of enactment, outlined in Section 310 of Division A. Regular notification procedures apply, but the legislation includes a provision waiving the notification requirement for FMF </w:t>
      </w:r>
      <w:r>
        <w:rPr>
          <w:b/>
          <w:u w:val="single"/>
        </w:rPr>
        <w:t>funds if</w:t>
      </w:r>
      <w:r>
        <w:rPr>
          <w:sz w:val="16"/>
        </w:rPr>
        <w:t xml:space="preserve"> "the Secretary of State determines that to do so is in the national security interest of the United States." Congress monitors agency delay in making funds available for obligation or expenditure through the Impoundment Control Act of 1974 (ICA).</w:t>
      </w:r>
    </w:p>
    <w:p>
      <w:pPr/>
      <w:r>
        <w:rPr>
          <w:sz w:val="16"/>
        </w:rPr>
        <w:t xml:space="preserve">Possible </w:t>
      </w:r>
      <w:r>
        <w:rPr>
          <w:b/>
          <w:u w:val="single"/>
        </w:rPr>
        <w:t>Legislation</w:t>
      </w:r>
    </w:p>
    <w:p>
      <w:pPr/>
      <w:r>
        <w:rPr>
          <w:highlight w:val="cyan"/>
          <w:u w:val="single"/>
        </w:rPr>
        <w:t>ISASA</w:t>
      </w:r>
      <w:r>
        <w:rPr>
          <w:u w:val="single"/>
        </w:rPr>
        <w:t xml:space="preserve"> would </w:t>
      </w:r>
      <w:r>
        <w:rPr>
          <w:highlight w:val="cyan"/>
          <w:u w:val="single"/>
        </w:rPr>
        <w:t>prohibit</w:t>
      </w:r>
      <w:r>
        <w:rPr>
          <w:u w:val="single"/>
        </w:rPr>
        <w:t xml:space="preserve"> FY2024 or earlier funds from being used</w:t>
      </w:r>
      <w:r>
        <w:rPr>
          <w:sz w:val="16"/>
        </w:rPr>
        <w:t xml:space="preserve"> to</w:t>
      </w:r>
      <w:r>
        <w:rPr>
          <w:u w:val="single"/>
        </w:rPr>
        <w:t xml:space="preserve"> </w:t>
      </w:r>
      <w:r>
        <w:rPr>
          <w:b/>
          <w:highlight w:val="cyan"/>
          <w:u w:val="single"/>
        </w:rPr>
        <w:t>withhold defense items/services</w:t>
      </w:r>
      <w:r>
        <w:rPr>
          <w:highlight w:val="cyan"/>
          <w:u w:val="single"/>
        </w:rPr>
        <w:t xml:space="preserve"> to</w:t>
      </w:r>
      <w:r>
        <w:rPr>
          <w:u w:val="single"/>
        </w:rPr>
        <w:t xml:space="preserve"> </w:t>
      </w:r>
      <w:r>
        <w:rPr>
          <w:b/>
          <w:u w:val="single"/>
        </w:rPr>
        <w:t>Israel.</w:t>
      </w:r>
      <w:r>
        <w:rPr>
          <w:sz w:val="16"/>
        </w:rPr>
        <w:t xml:space="preserve"> It also would withhold funds from the Secretary of Defense, </w:t>
      </w:r>
      <w:r>
        <w:rPr>
          <w:u w:val="single"/>
        </w:rPr>
        <w:t xml:space="preserve">Secretary of State, and the National </w:t>
      </w:r>
      <w:r>
        <w:rPr>
          <w:b/>
          <w:u w:val="single"/>
        </w:rPr>
        <w:t>Security</w:t>
      </w:r>
      <w:r>
        <w:rPr>
          <w:b/>
          <w:u w:val="single"/>
        </w:rPr>
        <w:t xml:space="preserve"> Council</w:t>
      </w:r>
      <w:r>
        <w:rPr>
          <w:sz w:val="16"/>
        </w:rPr>
        <w:t xml:space="preserve"> until U.S. officials </w:t>
      </w:r>
      <w:r>
        <w:rPr>
          <w:u w:val="single"/>
        </w:rPr>
        <w:t>can certify that items withheld from Israel</w:t>
      </w:r>
      <w:r>
        <w:rPr>
          <w:sz w:val="16"/>
        </w:rPr>
        <w:t xml:space="preserve"> had been delivered. The bill also would require a monthly report to Congress </w:t>
      </w:r>
      <w:r>
        <w:rPr>
          <w:u w:val="single"/>
        </w:rPr>
        <w:t>providing</w:t>
      </w:r>
      <w:r>
        <w:rPr>
          <w:sz w:val="16"/>
        </w:rPr>
        <w:t xml:space="preserve"> a list of the defense articles and services provided to Israel since October </w:t>
      </w:r>
      <w:r>
        <w:rPr>
          <w:u w:val="single"/>
        </w:rPr>
        <w:t xml:space="preserve">7, 2023. On May 13, National </w:t>
      </w:r>
      <w:r>
        <w:rPr>
          <w:b/>
          <w:u w:val="single"/>
        </w:rPr>
        <w:t>Security Advisor</w:t>
      </w:r>
      <w:r>
        <w:rPr>
          <w:sz w:val="16"/>
        </w:rPr>
        <w:t xml:space="preserve"> Jake Sullivan said, "We are continuing to </w:t>
      </w:r>
      <w:r>
        <w:rPr>
          <w:u w:val="single"/>
        </w:rPr>
        <w:t>send military assistance, and we will ensure that</w:t>
      </w:r>
      <w:r>
        <w:rPr>
          <w:sz w:val="16"/>
        </w:rPr>
        <w:t xml:space="preserve"> Israel receives the full amount provided in the supplemental. </w:t>
      </w:r>
      <w:r>
        <w:rPr>
          <w:u w:val="single"/>
        </w:rPr>
        <w:t xml:space="preserve">We have </w:t>
      </w:r>
      <w:r>
        <w:rPr>
          <w:highlight w:val="cyan"/>
          <w:u w:val="single"/>
        </w:rPr>
        <w:t xml:space="preserve">paused a shipment </w:t>
      </w:r>
      <w:r>
        <w:rPr>
          <w:u w:val="single"/>
        </w:rPr>
        <w:t>of 2</w:t>
      </w:r>
      <w:r>
        <w:rPr>
          <w:sz w:val="16"/>
        </w:rPr>
        <w:t>,000-pound</w:t>
      </w:r>
      <w:r>
        <w:rPr>
          <w:u w:val="single"/>
        </w:rPr>
        <w:t xml:space="preserve"> bombs because we </w:t>
      </w:r>
      <w:r>
        <w:rPr>
          <w:b/>
          <w:highlight w:val="cyan"/>
          <w:u w:val="single"/>
        </w:rPr>
        <w:t>do not believe</w:t>
      </w:r>
      <w:r>
        <w:rPr>
          <w:u w:val="single"/>
        </w:rPr>
        <w:t xml:space="preserve"> they </w:t>
      </w:r>
      <w:r>
        <w:rPr>
          <w:highlight w:val="cyan"/>
          <w:u w:val="single"/>
        </w:rPr>
        <w:t>should</w:t>
      </w:r>
      <w:r>
        <w:rPr>
          <w:u w:val="single"/>
        </w:rPr>
        <w:t xml:space="preserve"> be </w:t>
      </w:r>
      <w:r>
        <w:rPr>
          <w:highlight w:val="cyan"/>
          <w:u w:val="single"/>
        </w:rPr>
        <w:t>dropped in densely populated cities</w:t>
      </w:r>
      <w:r>
        <w:rPr>
          <w:u w:val="single"/>
        </w:rPr>
        <w:t>.</w:t>
      </w:r>
      <w:r>
        <w:rPr>
          <w:sz w:val="16"/>
        </w:rPr>
        <w:t xml:space="preserve"> We are talking to the Israeli government about this."</w:t>
      </w:r>
    </w:p>
    <w:p>
      <w:pPr>
        <w:pStyle w:val="Analytic"/>
      </w:pPr>
      <w:r>
        <w:t xml:space="preserve">2. </w:t>
      </w:r>
      <w:r>
        <w:rPr>
          <w:u w:val="single"/>
        </w:rPr>
        <w:t>Licence</w:t>
      </w:r>
      <w:r>
        <w:t xml:space="preserve">---and the destination is written </w:t>
      </w:r>
      <w:r>
        <w:rPr>
          <w:u w:val="single"/>
        </w:rPr>
        <w:t>on</w:t>
      </w:r>
      <w:r>
        <w:t xml:space="preserve"> the licence. Changing it takes </w:t>
      </w:r>
      <w:r>
        <w:rPr>
          <w:u w:val="single"/>
        </w:rPr>
        <w:t>written approval</w:t>
      </w:r>
      <w:r>
        <w:t>.</w:t>
      </w:r>
    </w:p>
    <w:p>
      <w:pPr>
        <w:pStyle w:val="Heading4"/>
      </w:pPr>
      <w:r>
        <w:t xml:space="preserve">The authorization </w:t>
      </w:r>
      <w:r>
        <w:rPr>
          <w:u w:val="single"/>
        </w:rPr>
        <w:t>names</w:t>
      </w:r>
      <w:r>
        <w:t xml:space="preserve"> the end user---anything else needs DDTC to </w:t>
      </w:r>
      <w:r>
        <w:rPr>
          <w:u w:val="single"/>
        </w:rPr>
        <w:t>sign again</w:t>
      </w:r>
      <w:r>
        <w:t>.</w:t>
      </w:r>
    </w:p>
    <w:p>
      <w:pPr>
        <w:pStyle w:val="Style13ptBold"/>
      </w:pPr>
      <w:r>
        <w:rPr>
          <w:b/>
        </w:rPr>
        <w:t>CFR 123.9</w:t>
      </w:r>
      <w:r>
        <w:t xml:space="preserve"> — U.S. Department of State, Directorate of Defense Trade Controls. Current through August 2026. The licensing regulation DDTC administers under the Arms Export Control Act. Code of Federal Regulations, “22 CFR §123.9---Country of ultimate destination and approval of reexports or retransfers,” https://www.ecfr.gov/current/title-22/chapter-I/subchapter-M/part-123/section-123.9 Clopus</w:t>
      </w:r>
    </w:p>
    <w:p>
      <w:pPr/>
      <w:r>
        <w:rPr>
          <w:sz w:val="16"/>
        </w:rPr>
        <w:t xml:space="preserve">( a ) </w:t>
      </w:r>
      <w:r>
        <w:rPr>
          <w:u w:val="single"/>
        </w:rPr>
        <w:t xml:space="preserve">The country designated as the </w:t>
      </w:r>
      <w:r>
        <w:rPr>
          <w:b/>
          <w:highlight w:val="cyan"/>
          <w:u w:val="single"/>
        </w:rPr>
        <w:t>country of</w:t>
      </w:r>
      <w:r>
        <w:rPr>
          <w:highlight w:val="cyan"/>
          <w:u w:val="single"/>
        </w:rPr>
        <w:t xml:space="preserve"> ultimate destination</w:t>
      </w:r>
      <w:r>
        <w:rPr>
          <w:u w:val="single"/>
        </w:rPr>
        <w:t xml:space="preserve"> on an </w:t>
      </w:r>
      <w:r>
        <w:rPr>
          <w:highlight w:val="cyan"/>
          <w:u w:val="single"/>
        </w:rPr>
        <w:t>application</w:t>
      </w:r>
      <w:r>
        <w:rPr>
          <w:u w:val="single"/>
        </w:rPr>
        <w:t xml:space="preserve"> for an </w:t>
      </w:r>
      <w:r>
        <w:rPr>
          <w:highlight w:val="cyan"/>
          <w:u w:val="single"/>
        </w:rPr>
        <w:t>export license</w:t>
      </w:r>
      <w:r>
        <w:rPr>
          <w:sz w:val="16"/>
        </w:rPr>
        <w:t xml:space="preserve">, or in an Electronic Export Information filing where an exemption is claimed under this subchapter, must be the country of ultimate end-use. </w:t>
      </w:r>
      <w:r>
        <w:rPr>
          <w:highlight w:val="cyan"/>
          <w:u w:val="single"/>
        </w:rPr>
        <w:t>The written approval</w:t>
      </w:r>
      <w:r>
        <w:rPr>
          <w:u w:val="single"/>
        </w:rPr>
        <w:t xml:space="preserve"> of the </w:t>
      </w:r>
      <w:r>
        <w:rPr>
          <w:b/>
          <w:highlight w:val="cyan"/>
          <w:u w:val="single"/>
        </w:rPr>
        <w:t>D</w:t>
      </w:r>
      <w:r>
        <w:rPr>
          <w:u w:val="single"/>
        </w:rPr>
        <w:t>irectorate</w:t>
      </w:r>
      <w:r>
        <w:rPr>
          <w:sz w:val="16"/>
        </w:rPr>
        <w:t xml:space="preserve"> of</w:t>
      </w:r>
      <w:r>
        <w:rPr>
          <w:u w:val="single"/>
        </w:rPr>
        <w:t xml:space="preserve"> </w:t>
      </w:r>
      <w:r>
        <w:rPr>
          <w:highlight w:val="cyan"/>
          <w:u w:val="single"/>
        </w:rPr>
        <w:t>Defense</w:t>
      </w:r>
      <w:r>
        <w:rPr>
          <w:u w:val="single"/>
        </w:rPr>
        <w:t xml:space="preserve"> Trade Controls </w:t>
      </w:r>
      <w:r>
        <w:rPr>
          <w:highlight w:val="cyan"/>
          <w:u w:val="single"/>
        </w:rPr>
        <w:t>must be obtained before</w:t>
      </w:r>
      <w:r>
        <w:rPr>
          <w:u w:val="single"/>
        </w:rPr>
        <w:t xml:space="preserve"> reselling, </w:t>
      </w:r>
      <w:r>
        <w:rPr>
          <w:highlight w:val="cyan"/>
          <w:u w:val="single"/>
        </w:rPr>
        <w:t>transferring, reexporting</w:t>
      </w:r>
      <w:r>
        <w:rPr>
          <w:sz w:val="16"/>
        </w:rPr>
        <w:t>, retransferring,</w:t>
      </w:r>
      <w:r>
        <w:rPr>
          <w:u w:val="single"/>
        </w:rPr>
        <w:t xml:space="preserve"> </w:t>
      </w:r>
      <w:r>
        <w:rPr>
          <w:highlight w:val="cyan"/>
          <w:u w:val="single"/>
        </w:rPr>
        <w:t>transshipping,</w:t>
      </w:r>
      <w:r>
        <w:rPr>
          <w:u w:val="single"/>
        </w:rPr>
        <w:t xml:space="preserve"> or disposing of a defense article </w:t>
      </w:r>
      <w:r>
        <w:rPr>
          <w:b/>
          <w:highlight w:val="cyan"/>
          <w:u w:val="single"/>
        </w:rPr>
        <w:t>to any end-user</w:t>
      </w:r>
      <w:r>
        <w:rPr>
          <w:b/>
          <w:u w:val="single"/>
        </w:rPr>
        <w:t>, end-use</w:t>
      </w:r>
      <w:r>
        <w:rPr>
          <w:sz w:val="16"/>
        </w:rPr>
        <w:t>, or</w:t>
      </w:r>
      <w:r>
        <w:rPr>
          <w:u w:val="single"/>
        </w:rPr>
        <w:t xml:space="preserve"> </w:t>
      </w:r>
      <w:r>
        <w:rPr>
          <w:highlight w:val="cyan"/>
          <w:u w:val="single"/>
        </w:rPr>
        <w:t xml:space="preserve">destination other than as stated </w:t>
      </w:r>
      <w:r>
        <w:rPr>
          <w:u w:val="single"/>
        </w:rPr>
        <w:t>on the export license</w:t>
      </w:r>
      <w:r>
        <w:rPr>
          <w:sz w:val="16"/>
        </w:rPr>
        <w:t xml:space="preserve">, or in the Electronic </w:t>
      </w:r>
      <w:r>
        <w:rPr>
          <w:u w:val="single"/>
        </w:rPr>
        <w:t>Export</w:t>
      </w:r>
      <w:r>
        <w:rPr>
          <w:sz w:val="16"/>
        </w:rPr>
        <w:t xml:space="preserve"> Information filing in </w:t>
      </w:r>
      <w:r>
        <w:rPr>
          <w:u w:val="single"/>
        </w:rPr>
        <w:t>cases where an exemption is claimed</w:t>
      </w:r>
      <w:r>
        <w:rPr>
          <w:sz w:val="16"/>
        </w:rPr>
        <w:t xml:space="preserve"> under this subchapter, except in accordance with the provisions of an exemption under this subchapter that explicitly authorizes the resell, transfer, reexport, retransfer, transshipment, or disposition of a defense article without such approval. </w:t>
      </w:r>
      <w:r>
        <w:rPr>
          <w:u w:val="single"/>
        </w:rPr>
        <w:t xml:space="preserve">Exporters </w:t>
      </w:r>
      <w:r>
        <w:rPr>
          <w:highlight w:val="cyan"/>
          <w:u w:val="single"/>
        </w:rPr>
        <w:t>must determine</w:t>
      </w:r>
      <w:r>
        <w:rPr>
          <w:u w:val="single"/>
        </w:rPr>
        <w:t xml:space="preserve"> the</w:t>
      </w:r>
      <w:r>
        <w:rPr>
          <w:highlight w:val="cyan"/>
          <w:u w:val="single"/>
        </w:rPr>
        <w:t xml:space="preserve"> </w:t>
      </w:r>
      <w:r>
        <w:rPr>
          <w:b/>
          <w:highlight w:val="cyan"/>
          <w:u w:val="single"/>
        </w:rPr>
        <w:t>specific end-user</w:t>
      </w:r>
      <w:r>
        <w:rPr>
          <w:b/>
          <w:u w:val="single"/>
        </w:rPr>
        <w:t>, end-use</w:t>
      </w:r>
      <w:r>
        <w:rPr>
          <w:u w:val="single"/>
        </w:rPr>
        <w:t>,</w:t>
      </w:r>
      <w:r>
        <w:rPr>
          <w:sz w:val="16"/>
        </w:rPr>
        <w:t xml:space="preserve"> and</w:t>
      </w:r>
      <w:r>
        <w:rPr>
          <w:u w:val="single"/>
        </w:rPr>
        <w:t xml:space="preserve"> </w:t>
      </w:r>
      <w:r>
        <w:rPr>
          <w:highlight w:val="cyan"/>
          <w:u w:val="single"/>
        </w:rPr>
        <w:t>destination</w:t>
      </w:r>
      <w:r>
        <w:rPr>
          <w:u w:val="single"/>
        </w:rPr>
        <w:t xml:space="preserve"> prior to </w:t>
      </w:r>
      <w:r>
        <w:rPr>
          <w:highlight w:val="cyan"/>
          <w:u w:val="single"/>
        </w:rPr>
        <w:t>submitting</w:t>
      </w:r>
      <w:r>
        <w:rPr>
          <w:u w:val="single"/>
        </w:rPr>
        <w:t xml:space="preserve"> an application</w:t>
      </w:r>
      <w:r>
        <w:rPr>
          <w:sz w:val="16"/>
        </w:rPr>
        <w:t xml:space="preserve"> to</w:t>
      </w:r>
      <w:r>
        <w:rPr>
          <w:u w:val="single"/>
        </w:rPr>
        <w:t xml:space="preserve"> the Directorate of </w:t>
      </w:r>
      <w:r>
        <w:rPr>
          <w:b/>
          <w:u w:val="single"/>
        </w:rPr>
        <w:t>Defense Trade</w:t>
      </w:r>
      <w:r>
        <w:rPr>
          <w:u w:val="single"/>
        </w:rPr>
        <w:t xml:space="preserve"> Controls or claiming an exemption under this subchapter.</w:t>
      </w:r>
    </w:p>
    <w:p>
      <w:pPr/>
      <w:r>
        <w:rPr>
          <w:sz w:val="16"/>
        </w:rPr>
        <w:t xml:space="preserve">Note to </w:t>
      </w:r>
      <w:r>
        <w:rPr>
          <w:b/>
          <w:u w:val="single"/>
        </w:rPr>
        <w:t>paragraph (</w:t>
      </w:r>
      <w:r>
        <w:rPr>
          <w:sz w:val="16"/>
        </w:rPr>
        <w:t xml:space="preserve"> a ):</w:t>
      </w:r>
    </w:p>
    <w:p>
      <w:pPr/>
      <w:r>
        <w:rPr>
          <w:sz w:val="16"/>
        </w:rPr>
        <w:t xml:space="preserve">In making the aforementioned determination, a person is expected to review all readily available </w:t>
      </w:r>
      <w:r>
        <w:rPr>
          <w:b/>
          <w:u w:val="single"/>
        </w:rPr>
        <w:t>information, including</w:t>
      </w:r>
      <w:r>
        <w:rPr>
          <w:sz w:val="16"/>
        </w:rPr>
        <w:t xml:space="preserve"> information readily available to the public generally as well </w:t>
      </w:r>
      <w:r>
        <w:rPr>
          <w:u w:val="single"/>
        </w:rPr>
        <w:t>as</w:t>
      </w:r>
      <w:r>
        <w:rPr>
          <w:sz w:val="16"/>
        </w:rPr>
        <w:t xml:space="preserve"> information readily available from other parties to the transaction.</w:t>
      </w:r>
    </w:p>
    <w:p>
      <w:pPr/>
      <w:r>
        <w:rPr>
          <w:sz w:val="16"/>
        </w:rPr>
        <w:t>( b ) The exporter, U.S. or foreign, must inform the end-user and all consignees that the defense articles being exported are subject to U.S. export laws and regulations as follows:</w:t>
      </w:r>
    </w:p>
    <w:p>
      <w:pPr/>
      <w:r>
        <w:rPr>
          <w:sz w:val="16"/>
        </w:rPr>
        <w:t xml:space="preserve">( 1 ) The exporter must incorporate the following information as an integral part of the commercial invoice, whenever defense </w:t>
      </w:r>
      <w:r>
        <w:rPr>
          <w:b/>
          <w:u w:val="single"/>
        </w:rPr>
        <w:t>articles are</w:t>
      </w:r>
      <w:r>
        <w:rPr>
          <w:sz w:val="16"/>
        </w:rPr>
        <w:t xml:space="preserve"> to be shipped (exported in tangible form), retransferred (in tangible form), or reexported (in tangible form) pursuant to a license or other approval under this subchapter:</w:t>
      </w:r>
    </w:p>
    <w:p>
      <w:pPr/>
      <w:r>
        <w:rPr>
          <w:sz w:val="16"/>
        </w:rPr>
        <w:t>( i ) The country of ultimate destination;</w:t>
      </w:r>
    </w:p>
    <w:p>
      <w:pPr/>
      <w:r>
        <w:rPr>
          <w:sz w:val="16"/>
        </w:rPr>
        <w:t xml:space="preserve">( ii ) The </w:t>
      </w:r>
      <w:r>
        <w:rPr>
          <w:b/>
          <w:u w:val="single"/>
        </w:rPr>
        <w:t>end-user;</w:t>
      </w:r>
    </w:p>
    <w:p>
      <w:pPr/>
      <w:r>
        <w:rPr>
          <w:sz w:val="16"/>
        </w:rPr>
        <w:t>( iii ) The license or other approval number or exemption citation; and</w:t>
      </w:r>
    </w:p>
    <w:p>
      <w:pPr/>
      <w:r>
        <w:rPr>
          <w:sz w:val="16"/>
        </w:rPr>
        <w:t xml:space="preserve">( </w:t>
      </w:r>
      <w:r>
        <w:rPr>
          <w:u w:val="single"/>
        </w:rPr>
        <w:t>iv ) The following statement:</w:t>
      </w:r>
      <w:r>
        <w:rPr>
          <w:sz w:val="16"/>
        </w:rPr>
        <w:t xml:space="preserve"> “These items are controlled </w:t>
      </w:r>
      <w:r>
        <w:rPr>
          <w:u w:val="single"/>
        </w:rPr>
        <w:t>by</w:t>
      </w:r>
      <w:r>
        <w:rPr>
          <w:sz w:val="16"/>
        </w:rPr>
        <w:t xml:space="preserve"> the U.S. government </w:t>
      </w:r>
      <w:r>
        <w:rPr>
          <w:u w:val="single"/>
        </w:rPr>
        <w:t>and authorized for export</w:t>
      </w:r>
      <w:r>
        <w:rPr>
          <w:sz w:val="16"/>
        </w:rPr>
        <w:t xml:space="preserve"> only to the country of ultimate destination for use by the ultimate consignee or end-user(s) herein identified. </w:t>
      </w:r>
      <w:r>
        <w:rPr>
          <w:u w:val="single"/>
        </w:rPr>
        <w:t xml:space="preserve">They </w:t>
      </w:r>
      <w:r>
        <w:rPr>
          <w:highlight w:val="cyan"/>
          <w:u w:val="single"/>
        </w:rPr>
        <w:t>may not be resold</w:t>
      </w:r>
      <w:r>
        <w:rPr>
          <w:u w:val="single"/>
        </w:rPr>
        <w:t>, transferred,</w:t>
      </w:r>
      <w:r>
        <w:rPr>
          <w:sz w:val="16"/>
        </w:rPr>
        <w:t xml:space="preserve"> or</w:t>
      </w:r>
      <w:r>
        <w:rPr>
          <w:u w:val="single"/>
        </w:rPr>
        <w:t xml:space="preserve"> </w:t>
      </w:r>
      <w:r>
        <w:rPr>
          <w:highlight w:val="cyan"/>
          <w:u w:val="single"/>
        </w:rPr>
        <w:t>otherwise</w:t>
      </w:r>
      <w:r>
        <w:rPr>
          <w:u w:val="single"/>
        </w:rPr>
        <w:t xml:space="preserve"> disposed of, to </w:t>
      </w:r>
      <w:r>
        <w:rPr>
          <w:b/>
          <w:highlight w:val="cyan"/>
          <w:u w:val="single"/>
        </w:rPr>
        <w:t>any other country</w:t>
      </w:r>
      <w:r>
        <w:rPr>
          <w:highlight w:val="cyan"/>
          <w:u w:val="single"/>
        </w:rPr>
        <w:t xml:space="preserve"> or</w:t>
      </w:r>
      <w:r>
        <w:rPr>
          <w:sz w:val="16"/>
        </w:rPr>
        <w:t xml:space="preserve"> to any</w:t>
      </w:r>
      <w:r>
        <w:rPr>
          <w:u w:val="single"/>
        </w:rPr>
        <w:t xml:space="preserve"> </w:t>
      </w:r>
      <w:r>
        <w:rPr>
          <w:highlight w:val="cyan"/>
          <w:u w:val="single"/>
        </w:rPr>
        <w:t>person</w:t>
      </w:r>
      <w:r>
        <w:rPr>
          <w:u w:val="single"/>
        </w:rPr>
        <w:t xml:space="preserve"> other than the </w:t>
      </w:r>
      <w:r>
        <w:rPr>
          <w:b/>
          <w:u w:val="single"/>
        </w:rPr>
        <w:t>authorized ultimate</w:t>
      </w:r>
      <w:r>
        <w:rPr>
          <w:u w:val="single"/>
        </w:rPr>
        <w:t xml:space="preserve"> consignee</w:t>
      </w:r>
      <w:r>
        <w:rPr>
          <w:sz w:val="16"/>
        </w:rPr>
        <w:t xml:space="preserve"> or</w:t>
      </w:r>
      <w:r>
        <w:rPr>
          <w:u w:val="single"/>
        </w:rPr>
        <w:t xml:space="preserve"> end-user(s), </w:t>
      </w:r>
      <w:r>
        <w:rPr>
          <w:highlight w:val="cyan"/>
          <w:u w:val="single"/>
        </w:rPr>
        <w:t xml:space="preserve">either in their original form or </w:t>
      </w:r>
      <w:r>
        <w:rPr>
          <w:b/>
          <w:highlight w:val="cyan"/>
          <w:u w:val="single"/>
        </w:rPr>
        <w:t>after being</w:t>
      </w:r>
      <w:r>
        <w:rPr>
          <w:highlight w:val="cyan"/>
          <w:u w:val="single"/>
        </w:rPr>
        <w:t xml:space="preserve"> incorporated</w:t>
      </w:r>
      <w:r>
        <w:rPr>
          <w:u w:val="single"/>
        </w:rPr>
        <w:t xml:space="preserve"> into other </w:t>
      </w:r>
      <w:r>
        <w:rPr>
          <w:highlight w:val="cyan"/>
          <w:u w:val="single"/>
        </w:rPr>
        <w:t>items,</w:t>
      </w:r>
      <w:r>
        <w:rPr>
          <w:u w:val="single"/>
        </w:rPr>
        <w:t xml:space="preserve"> </w:t>
      </w:r>
      <w:r>
        <w:rPr>
          <w:b/>
          <w:u w:val="single"/>
        </w:rPr>
        <w:t>without</w:t>
      </w:r>
      <w:r>
        <w:rPr>
          <w:u w:val="single"/>
        </w:rPr>
        <w:t xml:space="preserve"> </w:t>
      </w:r>
      <w:r>
        <w:rPr>
          <w:b/>
          <w:u w:val="single"/>
        </w:rPr>
        <w:t>first</w:t>
      </w:r>
      <w:r>
        <w:rPr>
          <w:u w:val="single"/>
        </w:rPr>
        <w:t xml:space="preserve"> obtaining approval from the U.S. </w:t>
      </w:r>
      <w:r>
        <w:rPr>
          <w:highlight w:val="cyan"/>
          <w:u w:val="single"/>
        </w:rPr>
        <w:t>government</w:t>
      </w:r>
      <w:r>
        <w:rPr>
          <w:sz w:val="16"/>
        </w:rPr>
        <w:t xml:space="preserve"> or as otherwise authorized by U.S. law and regulations.”</w:t>
      </w:r>
    </w:p>
    <w:p>
      <w:pPr>
        <w:pStyle w:val="Analytic"/>
      </w:pPr>
      <w:r>
        <w:t xml:space="preserve">3. </w:t>
      </w:r>
      <w:r>
        <w:rPr>
          <w:u w:val="single"/>
        </w:rPr>
        <w:t>Proof</w:t>
      </w:r>
      <w:r>
        <w:t xml:space="preserve">---this is not theoretical. Withheld hardware has sat in </w:t>
      </w:r>
      <w:r>
        <w:rPr>
          <w:u w:val="single"/>
        </w:rPr>
        <w:t>American storage</w:t>
      </w:r>
      <w:r>
        <w:t xml:space="preserve"> for years.</w:t>
      </w:r>
    </w:p>
    <w:p>
      <w:pPr>
        <w:pStyle w:val="Heading4"/>
      </w:pPr>
      <w:r>
        <w:t xml:space="preserve">Suspension is </w:t>
      </w:r>
      <w:r>
        <w:rPr>
          <w:u w:val="single"/>
        </w:rPr>
        <w:t>physical</w:t>
      </w:r>
      <w:r>
        <w:t xml:space="preserve">---the weapons stayed in the </w:t>
      </w:r>
      <w:r>
        <w:rPr>
          <w:u w:val="single"/>
        </w:rPr>
        <w:t>United States</w:t>
      </w:r>
      <w:r>
        <w:t>.</w:t>
      </w:r>
    </w:p>
    <w:p>
      <w:pPr>
        <w:pStyle w:val="Style13ptBold"/>
      </w:pPr>
      <w:r>
        <w:rPr>
          <w:b/>
        </w:rPr>
        <w:t>Hawthorne 14</w:t>
      </w:r>
      <w:r>
        <w:t xml:space="preserve"> — Amy Hawthorne. October 16. Senior fellow at the Rafik Hariri Center for the Middle East at the Atlantic Council. Atlantic Council, “What’s Happening with Suspended Military Aid for Egypt? Part I,” https://www.atlanticcouncil.org/blogs/menasource/what-s-happening-with-suspended-military-aid-for-egypt-part-i/ Clopus</w:t>
      </w:r>
    </w:p>
    <w:p>
      <w:pPr/>
      <w:r>
        <w:rPr>
          <w:sz w:val="16"/>
        </w:rPr>
        <w:t xml:space="preserve">Last October, the </w:t>
      </w:r>
      <w:r>
        <w:rPr>
          <w:b/>
          <w:highlight w:val="cyan"/>
          <w:u w:val="single"/>
        </w:rPr>
        <w:t>Obama</w:t>
      </w:r>
      <w:r>
        <w:rPr>
          <w:highlight w:val="cyan"/>
          <w:u w:val="single"/>
        </w:rPr>
        <w:t xml:space="preserve"> </w:t>
      </w:r>
      <w:r>
        <w:rPr>
          <w:b/>
          <w:highlight w:val="cyan"/>
          <w:u w:val="single"/>
        </w:rPr>
        <w:t>admin</w:t>
      </w:r>
      <w:r>
        <w:rPr>
          <w:u w:val="single"/>
        </w:rPr>
        <w:t xml:space="preserve">istration </w:t>
      </w:r>
      <w:r>
        <w:rPr>
          <w:highlight w:val="cyan"/>
          <w:u w:val="single"/>
        </w:rPr>
        <w:t>announced</w:t>
      </w:r>
      <w:r>
        <w:rPr>
          <w:u w:val="single"/>
        </w:rPr>
        <w:t xml:space="preserve"> it was </w:t>
      </w:r>
      <w:r>
        <w:rPr>
          <w:highlight w:val="cyan"/>
          <w:u w:val="single"/>
        </w:rPr>
        <w:t>holding back</w:t>
      </w:r>
      <w:r>
        <w:rPr>
          <w:u w:val="single"/>
        </w:rPr>
        <w:t xml:space="preserve"> four</w:t>
      </w:r>
      <w:r>
        <w:rPr>
          <w:highlight w:val="cyan"/>
          <w:u w:val="single"/>
        </w:rPr>
        <w:t xml:space="preserve"> </w:t>
      </w:r>
      <w:r>
        <w:rPr>
          <w:b/>
          <w:highlight w:val="cyan"/>
          <w:u w:val="single"/>
        </w:rPr>
        <w:t>large-scale weapons systems</w:t>
      </w:r>
      <w:r>
        <w:rPr>
          <w:highlight w:val="cyan"/>
          <w:u w:val="single"/>
        </w:rPr>
        <w:t xml:space="preserve"> purchased</w:t>
      </w:r>
      <w:r>
        <w:rPr>
          <w:u w:val="single"/>
        </w:rPr>
        <w:t xml:space="preserve"> for </w:t>
      </w:r>
      <w:r>
        <w:rPr>
          <w:highlight w:val="cyan"/>
          <w:u w:val="single"/>
        </w:rPr>
        <w:t>Egypt,</w:t>
      </w:r>
      <w:r>
        <w:rPr>
          <w:sz w:val="16"/>
        </w:rPr>
        <w:t xml:space="preserve"> including 125 M1-A1 battle tank kits, twenty F-16 fighter jets, twenty Harpoon </w:t>
      </w:r>
      <w:r>
        <w:rPr>
          <w:b/>
          <w:u w:val="single"/>
        </w:rPr>
        <w:t>cruise missiles,</w:t>
      </w:r>
      <w:r>
        <w:rPr>
          <w:sz w:val="16"/>
        </w:rPr>
        <w:t xml:space="preserve"> and ten Apache attack helicopters. It made their delivery contingent upon “credible progress toward an inclusive, democratically elected civilian government through free and fair elections.” This was a significant move, the first </w:t>
      </w:r>
      <w:r>
        <w:rPr>
          <w:u w:val="single"/>
        </w:rPr>
        <w:t xml:space="preserve">time a US </w:t>
      </w:r>
      <w:r>
        <w:rPr>
          <w:highlight w:val="cyan"/>
          <w:u w:val="single"/>
        </w:rPr>
        <w:t>administration</w:t>
      </w:r>
      <w:r>
        <w:rPr>
          <w:u w:val="single"/>
        </w:rPr>
        <w:t xml:space="preserve"> had ever</w:t>
      </w:r>
      <w:r>
        <w:rPr>
          <w:sz w:val="16"/>
        </w:rPr>
        <w:t xml:space="preserve"> suspended any of </w:t>
      </w:r>
      <w:r>
        <w:rPr>
          <w:u w:val="single"/>
        </w:rPr>
        <w:t xml:space="preserve">the </w:t>
      </w:r>
      <w:r>
        <w:rPr>
          <w:highlight w:val="cyan"/>
          <w:u w:val="single"/>
        </w:rPr>
        <w:t>annual</w:t>
      </w:r>
      <w:r>
        <w:rPr>
          <w:u w:val="single"/>
        </w:rPr>
        <w:t xml:space="preserve"> $1.3 billion </w:t>
      </w:r>
      <w:r>
        <w:rPr>
          <w:highlight w:val="cyan"/>
          <w:u w:val="single"/>
        </w:rPr>
        <w:t>military</w:t>
      </w:r>
      <w:r>
        <w:rPr>
          <w:u w:val="single"/>
        </w:rPr>
        <w:t xml:space="preserve"> aid </w:t>
      </w:r>
      <w:r>
        <w:rPr>
          <w:highlight w:val="cyan"/>
          <w:u w:val="single"/>
        </w:rPr>
        <w:t>package.</w:t>
      </w:r>
      <w:r>
        <w:rPr>
          <w:sz w:val="16"/>
        </w:rPr>
        <w:t xml:space="preserve"> The administration lifted </w:t>
      </w:r>
      <w:r>
        <w:rPr>
          <w:u w:val="single"/>
        </w:rPr>
        <w:t xml:space="preserve">its hold on the </w:t>
      </w:r>
      <w:r>
        <w:rPr>
          <w:b/>
          <w:u w:val="single"/>
        </w:rPr>
        <w:t>Apaches,</w:t>
      </w:r>
      <w:r>
        <w:rPr>
          <w:b/>
          <w:u w:val="single"/>
        </w:rPr>
        <w:t xml:space="preserve"> which</w:t>
      </w:r>
      <w:r>
        <w:rPr>
          <w:sz w:val="16"/>
        </w:rPr>
        <w:t xml:space="preserve"> are now on their way to Egypt , </w:t>
      </w:r>
      <w:r>
        <w:rPr>
          <w:u w:val="single"/>
        </w:rPr>
        <w:t xml:space="preserve">but the other </w:t>
      </w:r>
      <w:r>
        <w:rPr>
          <w:highlight w:val="cyan"/>
          <w:u w:val="single"/>
        </w:rPr>
        <w:t>weapons remain in storage</w:t>
      </w:r>
      <w:r>
        <w:rPr>
          <w:u w:val="single"/>
        </w:rPr>
        <w:t xml:space="preserve"> in </w:t>
      </w:r>
      <w:r>
        <w:rPr>
          <w:highlight w:val="cyan"/>
          <w:u w:val="single"/>
        </w:rPr>
        <w:t>the</w:t>
      </w:r>
      <w:r>
        <w:rPr>
          <w:u w:val="single"/>
        </w:rPr>
        <w:t xml:space="preserve"> United States, </w:t>
      </w:r>
      <w:r>
        <w:rPr>
          <w:b/>
          <w:highlight w:val="cyan"/>
          <w:u w:val="single"/>
        </w:rPr>
        <w:t>more than</w:t>
      </w:r>
      <w:r>
        <w:rPr>
          <w:highlight w:val="cyan"/>
          <w:u w:val="single"/>
        </w:rPr>
        <w:t xml:space="preserve"> a year later.</w:t>
      </w:r>
    </w:p>
    <w:p>
      <w:pPr/>
      <w:r>
        <w:rPr>
          <w:sz w:val="16"/>
        </w:rPr>
        <w:t xml:space="preserve">The new aid policy, along </w:t>
      </w:r>
      <w:r>
        <w:rPr>
          <w:u w:val="single"/>
        </w:rPr>
        <w:t xml:space="preserve">with </w:t>
      </w:r>
      <w:r>
        <w:rPr>
          <w:b/>
          <w:u w:val="single"/>
        </w:rPr>
        <w:t>restrictions on</w:t>
      </w:r>
      <w:r>
        <w:rPr>
          <w:u w:val="single"/>
        </w:rPr>
        <w:t xml:space="preserve"> </w:t>
      </w:r>
      <w:r>
        <w:rPr>
          <w:highlight w:val="cyan"/>
          <w:u w:val="single"/>
        </w:rPr>
        <w:t>military assistance</w:t>
      </w:r>
      <w:r>
        <w:rPr>
          <w:sz w:val="16"/>
        </w:rPr>
        <w:t xml:space="preserve"> enacted by Congress, sought to alter the bargain with Egypt from weapons </w:t>
      </w:r>
      <w:r>
        <w:rPr>
          <w:u w:val="single"/>
        </w:rPr>
        <w:t xml:space="preserve">in </w:t>
      </w:r>
      <w:r>
        <w:rPr>
          <w:b/>
          <w:highlight w:val="cyan"/>
          <w:u w:val="single"/>
        </w:rPr>
        <w:t>exchange</w:t>
      </w:r>
      <w:r>
        <w:rPr>
          <w:b/>
          <w:u w:val="single"/>
        </w:rPr>
        <w:t xml:space="preserve"> for</w:t>
      </w:r>
      <w:r>
        <w:rPr>
          <w:u w:val="single"/>
        </w:rPr>
        <w:t xml:space="preserve"> peace with</w:t>
      </w:r>
      <w:r>
        <w:rPr>
          <w:sz w:val="16"/>
        </w:rPr>
        <w:t xml:space="preserve"> Israel, to weapons in exchange for peace and democratic progress. This has of course </w:t>
      </w:r>
      <w:r>
        <w:rPr>
          <w:highlight w:val="cyan"/>
          <w:u w:val="single"/>
        </w:rPr>
        <w:t>angered Egypt,</w:t>
      </w:r>
      <w:r>
        <w:rPr>
          <w:u w:val="single"/>
        </w:rPr>
        <w:t xml:space="preserve"> used </w:t>
      </w:r>
      <w:r>
        <w:rPr>
          <w:highlight w:val="cyan"/>
          <w:u w:val="single"/>
        </w:rPr>
        <w:t>to</w:t>
      </w:r>
      <w:r>
        <w:rPr>
          <w:u w:val="single"/>
        </w:rPr>
        <w:t xml:space="preserve"> a </w:t>
      </w:r>
      <w:r>
        <w:rPr>
          <w:b/>
          <w:highlight w:val="cyan"/>
          <w:u w:val="single"/>
        </w:rPr>
        <w:t>steady flow</w:t>
      </w:r>
      <w:r>
        <w:rPr>
          <w:sz w:val="16"/>
        </w:rPr>
        <w:t xml:space="preserve"> of</w:t>
      </w:r>
      <w:r>
        <w:rPr>
          <w:u w:val="single"/>
        </w:rPr>
        <w:t xml:space="preserve"> </w:t>
      </w:r>
      <w:r>
        <w:rPr>
          <w:highlight w:val="cyan"/>
          <w:u w:val="single"/>
        </w:rPr>
        <w:t>American</w:t>
      </w:r>
      <w:r>
        <w:rPr>
          <w:u w:val="single"/>
        </w:rPr>
        <w:t xml:space="preserve"> </w:t>
      </w:r>
      <w:r>
        <w:rPr>
          <w:b/>
          <w:u w:val="single"/>
        </w:rPr>
        <w:t xml:space="preserve">weapons </w:t>
      </w:r>
      <w:r>
        <w:rPr>
          <w:b/>
          <w:highlight w:val="cyan"/>
          <w:u w:val="single"/>
        </w:rPr>
        <w:t>since</w:t>
      </w:r>
      <w:r>
        <w:rPr>
          <w:u w:val="single"/>
        </w:rPr>
        <w:t xml:space="preserve"> the 1979 </w:t>
      </w:r>
      <w:r>
        <w:rPr>
          <w:highlight w:val="cyan"/>
          <w:u w:val="single"/>
        </w:rPr>
        <w:t>Peace Treaty regardless of its human rights record</w:t>
      </w:r>
      <w:r>
        <w:rPr>
          <w:u w:val="single"/>
        </w:rPr>
        <w:t>.</w:t>
      </w:r>
      <w:r>
        <w:rPr>
          <w:sz w:val="16"/>
        </w:rPr>
        <w:t xml:space="preserve"> On his first trip to the United States as president last month, Abdel Fattah al-Sisi complained about the suspension in a Charlie Rose interview . The Peace Treaty remains secure, but the policy has not advanced stated US democracy goals. During the past year, Egypt has slid back into authoritarian rule , experiencing one of the worst periods </w:t>
      </w:r>
      <w:r>
        <w:rPr>
          <w:u w:val="single"/>
        </w:rPr>
        <w:t xml:space="preserve">of </w:t>
      </w:r>
      <w:r>
        <w:rPr>
          <w:highlight w:val="cyan"/>
          <w:u w:val="single"/>
        </w:rPr>
        <w:t>repression</w:t>
      </w:r>
      <w:r>
        <w:rPr>
          <w:u w:val="single"/>
        </w:rPr>
        <w:t xml:space="preserve"> in its </w:t>
      </w:r>
      <w:r>
        <w:rPr>
          <w:highlight w:val="cyan"/>
          <w:u w:val="single"/>
        </w:rPr>
        <w:t>modern</w:t>
      </w:r>
      <w:r>
        <w:rPr>
          <w:sz w:val="16"/>
        </w:rPr>
        <w:t xml:space="preserve"> history. This </w:t>
      </w:r>
      <w:r>
        <w:rPr>
          <w:b/>
          <w:highlight w:val="cyan"/>
          <w:u w:val="single"/>
        </w:rPr>
        <w:t>article discusses</w:t>
      </w:r>
      <w:r>
        <w:rPr>
          <w:u w:val="single"/>
        </w:rPr>
        <w:t xml:space="preserve"> why the</w:t>
      </w:r>
      <w:r>
        <w:rPr>
          <w:sz w:val="16"/>
        </w:rPr>
        <w:t xml:space="preserve"> </w:t>
      </w:r>
      <w:r>
        <w:rPr>
          <w:highlight w:val="cyan"/>
          <w:u w:val="single"/>
        </w:rPr>
        <w:t>suspension</w:t>
      </w:r>
      <w:r>
        <w:rPr>
          <w:u w:val="single"/>
        </w:rPr>
        <w:t xml:space="preserve"> has not been an effective</w:t>
      </w:r>
      <w:r>
        <w:rPr>
          <w:sz w:val="16"/>
        </w:rPr>
        <w:t xml:space="preserve"> democracy promotion lever; a forthcoming article will cover the status </w:t>
      </w:r>
      <w:r>
        <w:rPr>
          <w:u w:val="single"/>
        </w:rPr>
        <w:t xml:space="preserve">of the </w:t>
      </w:r>
      <w:r>
        <w:rPr>
          <w:highlight w:val="cyan"/>
          <w:u w:val="single"/>
        </w:rPr>
        <w:t>military</w:t>
      </w:r>
      <w:r>
        <w:rPr>
          <w:u w:val="single"/>
        </w:rPr>
        <w:t xml:space="preserve"> aid on</w:t>
      </w:r>
      <w:r>
        <w:rPr>
          <w:sz w:val="16"/>
        </w:rPr>
        <w:t xml:space="preserve"> which Congress has imposed democracy conditions.</w:t>
      </w:r>
    </w:p>
    <w:p>
      <w:pPr>
        <w:pStyle w:val="Heading3"/>
      </w:pPr>
      <w:r>
        <w:t>Solvency---Nigeria Specific---1AR</w:t>
      </w:r>
    </w:p>
    <w:p>
      <w:pPr>
        <w:pStyle w:val="Analytic"/>
      </w:pPr>
      <w:r>
        <w:t xml:space="preserve">This recipient </w:t>
      </w:r>
      <w:r>
        <w:rPr>
          <w:u w:val="single"/>
        </w:rPr>
        <w:t>cuts our way</w:t>
      </w:r>
      <w:r>
        <w:t>:</w:t>
      </w:r>
    </w:p>
    <w:p>
      <w:pPr>
        <w:pStyle w:val="Analytic"/>
      </w:pPr>
      <w:r>
        <w:t xml:space="preserve">1. </w:t>
      </w:r>
      <w:r>
        <w:rPr>
          <w:u w:val="single"/>
        </w:rPr>
        <w:t>Precedent</w:t>
      </w:r>
      <w:r>
        <w:t xml:space="preserve">---the freeze </w:t>
      </w:r>
      <w:r>
        <w:rPr>
          <w:u w:val="single"/>
        </w:rPr>
        <w:t>held</w:t>
      </w:r>
      <w:r>
        <w:t xml:space="preserve"> while it was on. The case didn’t clear until the objections were </w:t>
      </w:r>
      <w:r>
        <w:rPr>
          <w:u w:val="single"/>
        </w:rPr>
        <w:t>lifted</w:t>
      </w:r>
      <w:r>
        <w:t>.</w:t>
      </w:r>
    </w:p>
    <w:p>
      <w:pPr>
        <w:pStyle w:val="Heading4"/>
      </w:pPr>
      <w:r>
        <w:t xml:space="preserve">The committees can </w:t>
      </w:r>
      <w:r>
        <w:rPr>
          <w:u w:val="single"/>
        </w:rPr>
        <w:t>stop</w:t>
      </w:r>
      <w:r>
        <w:t xml:space="preserve"> a Nigerian case---and they </w:t>
      </w:r>
      <w:r>
        <w:rPr>
          <w:u w:val="single"/>
        </w:rPr>
        <w:t>did</w:t>
      </w:r>
      <w:r>
        <w:t>, on this one.</w:t>
      </w:r>
    </w:p>
    <w:p>
      <w:pPr>
        <w:pStyle w:val="Style13ptBold"/>
      </w:pPr>
      <w:r>
        <w:rPr>
          <w:b/>
        </w:rPr>
        <w:t>Martin 21</w:t>
      </w:r>
      <w:r>
        <w:t xml:space="preserve"> — Guy Martin. July 30. Journalist at defenceWeb, the African defence industry publication. defenceWeb, “United States stalling on AH-1 Cobra sale to Nigeria,” https://defenceweb.co.za/aerospace/aerospace-aerospace/united-states-stalling-on-ah-1-cobra-sale-to-nigeria/ Clopus</w:t>
      </w:r>
    </w:p>
    <w:p>
      <w:pPr/>
      <w:r>
        <w:rPr>
          <w:highlight w:val="cyan"/>
          <w:u w:val="single"/>
        </w:rPr>
        <w:t>Nigeria</w:t>
      </w:r>
      <w:r>
        <w:rPr>
          <w:u w:val="single"/>
        </w:rPr>
        <w:t xml:space="preserve"> is attempting to </w:t>
      </w:r>
      <w:r>
        <w:rPr>
          <w:b/>
          <w:u w:val="single"/>
        </w:rPr>
        <w:t>acquire a</w:t>
      </w:r>
      <w:r>
        <w:rPr>
          <w:u w:val="single"/>
        </w:rPr>
        <w:t xml:space="preserve"> </w:t>
      </w:r>
      <w:r>
        <w:rPr>
          <w:b/>
          <w:u w:val="single"/>
        </w:rPr>
        <w:t>dozen</w:t>
      </w:r>
      <w:r>
        <w:rPr>
          <w:u w:val="single"/>
        </w:rPr>
        <w:t xml:space="preserve"> </w:t>
      </w:r>
      <w:r>
        <w:rPr>
          <w:highlight w:val="cyan"/>
          <w:u w:val="single"/>
        </w:rPr>
        <w:t>AH-1 Cobra attack helicopters</w:t>
      </w:r>
      <w:r>
        <w:rPr>
          <w:u w:val="single"/>
        </w:rPr>
        <w:t xml:space="preserve"> from the </w:t>
      </w:r>
      <w:r>
        <w:rPr>
          <w:b/>
          <w:u w:val="single"/>
        </w:rPr>
        <w:t>United</w:t>
      </w:r>
      <w:r>
        <w:rPr>
          <w:u w:val="single"/>
        </w:rPr>
        <w:t xml:space="preserve"> </w:t>
      </w:r>
      <w:r>
        <w:rPr>
          <w:b/>
          <w:highlight w:val="cyan"/>
          <w:u w:val="single"/>
        </w:rPr>
        <w:t>S</w:t>
      </w:r>
      <w:r>
        <w:rPr>
          <w:b/>
          <w:u w:val="single"/>
        </w:rPr>
        <w:t>tates, but</w:t>
      </w:r>
      <w:r>
        <w:rPr>
          <w:u w:val="single"/>
        </w:rPr>
        <w:t xml:space="preserve"> the </w:t>
      </w:r>
      <w:r>
        <w:rPr>
          <w:highlight w:val="cyan"/>
          <w:u w:val="single"/>
        </w:rPr>
        <w:t>sale is being held back by</w:t>
      </w:r>
      <w:r>
        <w:rPr>
          <w:u w:val="single"/>
        </w:rPr>
        <w:t xml:space="preserve"> </w:t>
      </w:r>
      <w:r>
        <w:rPr>
          <w:b/>
          <w:u w:val="single"/>
        </w:rPr>
        <w:t>US lawmakers</w:t>
      </w:r>
      <w:r>
        <w:rPr>
          <w:u w:val="single"/>
        </w:rPr>
        <w:t xml:space="preserve"> over Nigeria’s </w:t>
      </w:r>
      <w:r>
        <w:rPr>
          <w:highlight w:val="cyan"/>
          <w:u w:val="single"/>
        </w:rPr>
        <w:t>human rights record</w:t>
      </w:r>
      <w:r>
        <w:rPr>
          <w:u w:val="single"/>
        </w:rPr>
        <w:t>.</w:t>
      </w:r>
    </w:p>
    <w:p>
      <w:pPr/>
      <w:r>
        <w:rPr>
          <w:sz w:val="16"/>
        </w:rPr>
        <w:t>US officials and congressional aides told Foreign Policy that Nigeria is seeking to acquire 12 Bell AH-1 Cobra helicopters and associated equipment in a deal worth around $875 million, but the Senate Foreign Relations Committee has delayed approving the sale. It is not known if the requested sale covers new-built AH-1Z Vipers or second-hand AH-1W Super Cobras.</w:t>
      </w:r>
    </w:p>
    <w:p>
      <w:pPr/>
      <w:r>
        <w:rPr>
          <w:sz w:val="16"/>
        </w:rPr>
        <w:t xml:space="preserve">With foreign </w:t>
      </w:r>
      <w:r>
        <w:rPr>
          <w:u w:val="single"/>
        </w:rPr>
        <w:t xml:space="preserve">military </w:t>
      </w:r>
      <w:r>
        <w:rPr>
          <w:b/>
          <w:u w:val="single"/>
        </w:rPr>
        <w:t>sales,</w:t>
      </w:r>
      <w:r>
        <w:rPr>
          <w:u w:val="single"/>
        </w:rPr>
        <w:t xml:space="preserve"> the US State</w:t>
      </w:r>
      <w:r>
        <w:rPr>
          <w:sz w:val="16"/>
        </w:rPr>
        <w:t xml:space="preserve"> </w:t>
      </w:r>
      <w:r>
        <w:rPr>
          <w:u w:val="single"/>
        </w:rPr>
        <w:t xml:space="preserve">Department notifies Congress </w:t>
      </w:r>
      <w:r>
        <w:rPr>
          <w:highlight w:val="cyan"/>
          <w:u w:val="single"/>
        </w:rPr>
        <w:t>through</w:t>
      </w:r>
      <w:r>
        <w:rPr>
          <w:u w:val="single"/>
        </w:rPr>
        <w:t xml:space="preserve"> the Senate Foreign</w:t>
      </w:r>
      <w:r>
        <w:rPr>
          <w:sz w:val="16"/>
        </w:rPr>
        <w:t xml:space="preserve"> Relations </w:t>
      </w:r>
      <w:r>
        <w:rPr>
          <w:u w:val="single"/>
        </w:rPr>
        <w:t xml:space="preserve">Committee and </w:t>
      </w:r>
      <w:r>
        <w:rPr>
          <w:b/>
          <w:u w:val="single"/>
        </w:rPr>
        <w:t>House</w:t>
      </w:r>
      <w:r>
        <w:rPr>
          <w:u w:val="single"/>
        </w:rPr>
        <w:t xml:space="preserve"> Foreign Affairs Committee in advance</w:t>
      </w:r>
      <w:r>
        <w:rPr>
          <w:sz w:val="16"/>
        </w:rPr>
        <w:t xml:space="preserve"> of a </w:t>
      </w:r>
      <w:r>
        <w:rPr>
          <w:u w:val="single"/>
        </w:rPr>
        <w:t>formal</w:t>
      </w:r>
      <w:r>
        <w:rPr>
          <w:sz w:val="16"/>
        </w:rPr>
        <w:t xml:space="preserve"> notification. </w:t>
      </w:r>
      <w:r>
        <w:rPr>
          <w:highlight w:val="cyan"/>
          <w:u w:val="single"/>
        </w:rPr>
        <w:t>If committee</w:t>
      </w:r>
      <w:r>
        <w:rPr>
          <w:u w:val="single"/>
        </w:rPr>
        <w:t xml:space="preserve"> members </w:t>
      </w:r>
      <w:r>
        <w:rPr>
          <w:highlight w:val="cyan"/>
          <w:u w:val="single"/>
        </w:rPr>
        <w:t>raise concerns</w:t>
      </w:r>
      <w:r>
        <w:rPr>
          <w:u w:val="single"/>
        </w:rPr>
        <w:t xml:space="preserve"> about the proposed sale</w:t>
      </w:r>
      <w:r>
        <w:rPr>
          <w:sz w:val="16"/>
        </w:rPr>
        <w:t>, the</w:t>
      </w:r>
      <w:r>
        <w:rPr>
          <w:u w:val="single"/>
        </w:rPr>
        <w:t xml:space="preserve"> committees </w:t>
      </w:r>
      <w:r>
        <w:rPr>
          <w:b/>
          <w:highlight w:val="cyan"/>
          <w:u w:val="single"/>
        </w:rPr>
        <w:t>can freeze</w:t>
      </w:r>
      <w:r>
        <w:rPr>
          <w:highlight w:val="cyan"/>
          <w:u w:val="single"/>
        </w:rPr>
        <w:t xml:space="preserve"> the sale</w:t>
      </w:r>
      <w:r>
        <w:rPr>
          <w:b/>
          <w:highlight w:val="cyan"/>
          <w:u w:val="single"/>
        </w:rPr>
        <w:t xml:space="preserve"> until</w:t>
      </w:r>
      <w:r>
        <w:rPr>
          <w:highlight w:val="cyan"/>
          <w:u w:val="single"/>
        </w:rPr>
        <w:t xml:space="preserve"> their concerns</w:t>
      </w:r>
      <w:r>
        <w:rPr>
          <w:u w:val="single"/>
        </w:rPr>
        <w:t xml:space="preserve"> are </w:t>
      </w:r>
      <w:r>
        <w:rPr>
          <w:highlight w:val="cyan"/>
          <w:u w:val="single"/>
        </w:rPr>
        <w:t>addressed by</w:t>
      </w:r>
      <w:r>
        <w:rPr>
          <w:u w:val="single"/>
        </w:rPr>
        <w:t xml:space="preserve"> the </w:t>
      </w:r>
      <w:r>
        <w:rPr>
          <w:highlight w:val="cyan"/>
          <w:u w:val="single"/>
        </w:rPr>
        <w:t>State</w:t>
      </w:r>
      <w:r>
        <w:rPr>
          <w:u w:val="single"/>
        </w:rPr>
        <w:t xml:space="preserve"> </w:t>
      </w:r>
      <w:r>
        <w:rPr>
          <w:b/>
          <w:u w:val="single"/>
        </w:rPr>
        <w:t>Department.</w:t>
      </w:r>
    </w:p>
    <w:p>
      <w:pPr/>
      <w:r>
        <w:rPr>
          <w:sz w:val="16"/>
        </w:rPr>
        <w:t xml:space="preserve">According to Foreign Policy, the top Republican in the House Foreign Affairs Committee, Michael McCaul, has signed off on the </w:t>
      </w:r>
      <w:r>
        <w:rPr>
          <w:b/>
          <w:u w:val="single"/>
        </w:rPr>
        <w:t>Cobra sale,</w:t>
      </w:r>
      <w:r>
        <w:rPr>
          <w:sz w:val="16"/>
        </w:rPr>
        <w:t xml:space="preserve"> but Senator Bob Menendez, chairperson of the Senate Foreign Relations Committee, and Senator Jim Risch, the top Republican on the Senate Foreign Relations Committee, have apparently placed a hold on the proposed sale over concerns with Nigeria’s human rights record.</w:t>
      </w:r>
    </w:p>
    <w:p>
      <w:pPr/>
      <w:r>
        <w:rPr>
          <w:u w:val="single"/>
        </w:rPr>
        <w:t xml:space="preserve">Quoting anonymous </w:t>
      </w:r>
      <w:r>
        <w:rPr>
          <w:b/>
          <w:u w:val="single"/>
        </w:rPr>
        <w:t>officials,</w:t>
      </w:r>
      <w:r>
        <w:rPr>
          <w:u w:val="single"/>
        </w:rPr>
        <w:t xml:space="preserve"> Foreign Policy </w:t>
      </w:r>
      <w:r>
        <w:rPr>
          <w:b/>
          <w:u w:val="single"/>
        </w:rPr>
        <w:t>reported</w:t>
      </w:r>
      <w:r>
        <w:rPr>
          <w:sz w:val="16"/>
        </w:rPr>
        <w:t xml:space="preserve"> that the US State Department informed Congress of the intended sale in January. </w:t>
      </w:r>
      <w:r>
        <w:rPr>
          <w:u w:val="single"/>
        </w:rPr>
        <w:t xml:space="preserve">The </w:t>
      </w:r>
      <w:r>
        <w:rPr>
          <w:highlight w:val="cyan"/>
          <w:u w:val="single"/>
        </w:rPr>
        <w:t>deal involves</w:t>
      </w:r>
      <w:r>
        <w:rPr>
          <w:u w:val="single"/>
        </w:rPr>
        <w:t xml:space="preserve"> 28 GE </w:t>
      </w:r>
      <w:r>
        <w:rPr>
          <w:highlight w:val="cyan"/>
          <w:u w:val="single"/>
        </w:rPr>
        <w:t xml:space="preserve">Aviation </w:t>
      </w:r>
      <w:r>
        <w:rPr>
          <w:b/>
          <w:highlight w:val="cyan"/>
          <w:u w:val="single"/>
        </w:rPr>
        <w:t>engines</w:t>
      </w:r>
      <w:r>
        <w:rPr>
          <w:u w:val="single"/>
        </w:rPr>
        <w:t>, 14 Honeywell navigation systems</w:t>
      </w:r>
      <w:r>
        <w:rPr>
          <w:sz w:val="16"/>
        </w:rPr>
        <w:t xml:space="preserve"> and</w:t>
      </w:r>
      <w:r>
        <w:rPr>
          <w:u w:val="single"/>
        </w:rPr>
        <w:t xml:space="preserve"> 2 000 </w:t>
      </w:r>
      <w:r>
        <w:rPr>
          <w:b/>
          <w:highlight w:val="cyan"/>
          <w:u w:val="single"/>
        </w:rPr>
        <w:t>Advanced</w:t>
      </w:r>
      <w:r>
        <w:rPr>
          <w:b/>
          <w:u w:val="single"/>
        </w:rPr>
        <w:t xml:space="preserve"> Precision Kill</w:t>
      </w:r>
      <w:r>
        <w:rPr>
          <w:u w:val="single"/>
        </w:rPr>
        <w:t xml:space="preserve"> Weapon Systems </w:t>
      </w:r>
      <w:r>
        <w:rPr>
          <w:highlight w:val="cyan"/>
          <w:u w:val="single"/>
        </w:rPr>
        <w:t>laser-guided rockets</w:t>
      </w:r>
      <w:r>
        <w:rPr>
          <w:u w:val="single"/>
        </w:rPr>
        <w:t>.</w:t>
      </w:r>
    </w:p>
    <w:p>
      <w:pPr/>
      <w:r>
        <w:rPr>
          <w:sz w:val="16"/>
        </w:rPr>
        <w:t>In June this year Menendez told the Senate Foreign Relations Committee that “coups in Mali and Chad have undermined international counterterrorism and development efforts, and Nigeria requires a fundamental rethink of the framework of our overall engagement.”</w:t>
      </w:r>
    </w:p>
    <w:p>
      <w:pPr/>
      <w:r>
        <w:rPr>
          <w:sz w:val="16"/>
        </w:rPr>
        <w:t xml:space="preserve">In </w:t>
      </w:r>
      <w:r>
        <w:rPr>
          <w:b/>
          <w:u w:val="single"/>
        </w:rPr>
        <w:t>October last</w:t>
      </w:r>
      <w:r>
        <w:rPr>
          <w:sz w:val="16"/>
        </w:rPr>
        <w:t xml:space="preserve"> year he condemned the Nigerian government’s crackdown on protestors calling for an end to police brutality, saying, “I condemn the shooting of innocent civilians in Nigeria, and call for an immediate transparent investigation into the alleged actions of the military. I stand in solidarity with Nigerians who are peacefully calling for police reforms and an end to government corruption, and call on President Buhari to ensure security forces cease their violent crackdown on demonstrators. Civilian control of the military is a hallmark of a true democracy and the eyes of the world are now on Nigeria and President Buhari.”</w:t>
      </w:r>
    </w:p>
    <w:p>
      <w:pPr/>
      <w:r>
        <w:rPr>
          <w:sz w:val="16"/>
        </w:rPr>
        <w:t xml:space="preserve">Thousands of Nigerians protested nationwide for nearly two weeks last October, demanding an end to a police unit called </w:t>
      </w:r>
      <w:r>
        <w:rPr>
          <w:u w:val="single"/>
        </w:rPr>
        <w:t xml:space="preserve">the Special Anti-Robbery Squad </w:t>
      </w:r>
      <w:r>
        <w:rPr>
          <w:highlight w:val="cyan"/>
          <w:u w:val="single"/>
        </w:rPr>
        <w:t>(SARS), which</w:t>
      </w:r>
      <w:r>
        <w:rPr>
          <w:u w:val="single"/>
        </w:rPr>
        <w:t xml:space="preserve"> they</w:t>
      </w:r>
      <w:r>
        <w:rPr>
          <w:sz w:val="16"/>
        </w:rPr>
        <w:t xml:space="preserve"> said was </w:t>
      </w:r>
      <w:r>
        <w:rPr>
          <w:b/>
          <w:u w:val="single"/>
        </w:rPr>
        <w:t>responsible for</w:t>
      </w:r>
      <w:r>
        <w:rPr>
          <w:u w:val="single"/>
        </w:rPr>
        <w:t xml:space="preserve"> extortion and human</w:t>
      </w:r>
      <w:r>
        <w:rPr>
          <w:sz w:val="16"/>
        </w:rPr>
        <w:t xml:space="preserve"> rights abuses. </w:t>
      </w:r>
      <w:r>
        <w:rPr>
          <w:u w:val="single"/>
        </w:rPr>
        <w:t xml:space="preserve">The police </w:t>
      </w:r>
      <w:r>
        <w:rPr>
          <w:b/>
          <w:highlight w:val="cyan"/>
          <w:u w:val="single"/>
        </w:rPr>
        <w:t>disbanded</w:t>
      </w:r>
      <w:r>
        <w:rPr>
          <w:b/>
          <w:u w:val="single"/>
        </w:rPr>
        <w:t xml:space="preserve"> SARS</w:t>
      </w:r>
      <w:r>
        <w:rPr>
          <w:u w:val="single"/>
        </w:rPr>
        <w:t xml:space="preserve">, but </w:t>
      </w:r>
      <w:r>
        <w:rPr>
          <w:highlight w:val="cyan"/>
          <w:u w:val="single"/>
        </w:rPr>
        <w:t>denied most accusations</w:t>
      </w:r>
      <w:r>
        <w:rPr>
          <w:u w:val="single"/>
        </w:rPr>
        <w:t>.</w:t>
      </w:r>
    </w:p>
    <w:p>
      <w:pPr>
        <w:pStyle w:val="Analytic"/>
      </w:pPr>
      <w:r>
        <w:t xml:space="preserve">2. </w:t>
      </w:r>
      <w:r>
        <w:rPr>
          <w:u w:val="single"/>
        </w:rPr>
        <w:t>Dependence</w:t>
      </w:r>
      <w:r>
        <w:t xml:space="preserve">---and there’s no substitute fleet. The </w:t>
      </w:r>
      <w:r>
        <w:rPr>
          <w:u w:val="single"/>
        </w:rPr>
        <w:t>strike aircraft</w:t>
      </w:r>
      <w:r>
        <w:t xml:space="preserve"> and their weapons are </w:t>
      </w:r>
      <w:r>
        <w:rPr>
          <w:u w:val="single"/>
        </w:rPr>
        <w:t>American</w:t>
      </w:r>
      <w:r>
        <w:t>.</w:t>
      </w:r>
    </w:p>
    <w:p>
      <w:pPr>
        <w:pStyle w:val="Heading4"/>
      </w:pPr>
      <w:r>
        <w:t xml:space="preserve">The air campaign runs on </w:t>
      </w:r>
      <w:r>
        <w:rPr>
          <w:u w:val="single"/>
        </w:rPr>
        <w:t>US airframes</w:t>
      </w:r>
      <w:r>
        <w:t xml:space="preserve"> and </w:t>
      </w:r>
      <w:r>
        <w:rPr>
          <w:u w:val="single"/>
        </w:rPr>
        <w:t>US precision munitions</w:t>
      </w:r>
      <w:r>
        <w:t>.</w:t>
      </w:r>
    </w:p>
    <w:p>
      <w:pPr>
        <w:pStyle w:val="Style13ptBold"/>
      </w:pPr>
      <w:r>
        <w:rPr>
          <w:b/>
        </w:rPr>
        <w:t>Martin 25</w:t>
      </w:r>
      <w:r>
        <w:t xml:space="preserve"> — Guy Martin. August 14. Journalist at defenceWeb, the African defence industry publication, reporting off the DSCA congressional notification. defenceWeb, “Nigeria requests $346 million worth of guided and unguided weapons from US,” https://defenceweb.co.za/african-news/nigeria-requests-346-million-worth-of-guided-and-unguided-weapons-from-us/ Clopus</w:t>
      </w:r>
    </w:p>
    <w:p>
      <w:pPr/>
      <w:r>
        <w:rPr>
          <w:highlight w:val="cyan"/>
          <w:u w:val="single"/>
        </w:rPr>
        <w:t xml:space="preserve">Nigeria is </w:t>
      </w:r>
      <w:r>
        <w:rPr>
          <w:b/>
          <w:highlight w:val="cyan"/>
          <w:u w:val="single"/>
        </w:rPr>
        <w:t>looking</w:t>
      </w:r>
      <w:r>
        <w:rPr>
          <w:u w:val="single"/>
        </w:rPr>
        <w:t xml:space="preserve"> to buy $346 </w:t>
      </w:r>
      <w:r>
        <w:rPr>
          <w:b/>
          <w:highlight w:val="cyan"/>
          <w:u w:val="single"/>
        </w:rPr>
        <w:t>million</w:t>
      </w:r>
      <w:r>
        <w:rPr>
          <w:u w:val="single"/>
        </w:rPr>
        <w:t xml:space="preserve"> </w:t>
      </w:r>
      <w:r>
        <w:rPr>
          <w:b/>
          <w:u w:val="single"/>
        </w:rPr>
        <w:t>worth of</w:t>
      </w:r>
      <w:r>
        <w:rPr>
          <w:u w:val="single"/>
        </w:rPr>
        <w:t xml:space="preserve"> </w:t>
      </w:r>
      <w:r>
        <w:rPr>
          <w:b/>
          <w:highlight w:val="cyan"/>
          <w:u w:val="single"/>
        </w:rPr>
        <w:t>munition</w:t>
      </w:r>
      <w:r>
        <w:rPr>
          <w:u w:val="single"/>
        </w:rPr>
        <w:t xml:space="preserve">s from </w:t>
      </w:r>
      <w:r>
        <w:rPr>
          <w:highlight w:val="cyan"/>
          <w:u w:val="single"/>
        </w:rPr>
        <w:t>the United States, including guided bombs and rockets</w:t>
      </w:r>
      <w:r>
        <w:rPr>
          <w:u w:val="single"/>
        </w:rPr>
        <w:t xml:space="preserve">, with the </w:t>
      </w:r>
      <w:r>
        <w:rPr>
          <w:highlight w:val="cyan"/>
          <w:u w:val="single"/>
        </w:rPr>
        <w:t xml:space="preserve">State Department approving the possible </w:t>
      </w:r>
      <w:r>
        <w:rPr>
          <w:b/>
          <w:highlight w:val="cyan"/>
          <w:u w:val="single"/>
        </w:rPr>
        <w:t>sale.</w:t>
      </w:r>
    </w:p>
    <w:p>
      <w:pPr/>
      <w:r>
        <w:rPr>
          <w:sz w:val="16"/>
        </w:rPr>
        <w:t>The US Defense Security Cooperation Agency (DSCA) on 13 August said it had notified Congress of the potential sale on Wednesday.</w:t>
      </w:r>
    </w:p>
    <w:p>
      <w:pPr/>
      <w:r>
        <w:rPr>
          <w:highlight w:val="cyan"/>
          <w:u w:val="single"/>
        </w:rPr>
        <w:t>Nigeria has requested to buy</w:t>
      </w:r>
      <w:r>
        <w:rPr>
          <w:u w:val="single"/>
        </w:rPr>
        <w:t xml:space="preserve"> 1 002 Mk 82 general purpose 500 lb (226 kg) </w:t>
      </w:r>
      <w:r>
        <w:rPr>
          <w:b/>
          <w:highlight w:val="cyan"/>
          <w:u w:val="single"/>
        </w:rPr>
        <w:t>bombs</w:t>
      </w:r>
      <w:r>
        <w:rPr>
          <w:u w:val="single"/>
        </w:rPr>
        <w:t>;</w:t>
      </w:r>
      <w:r>
        <w:rPr>
          <w:sz w:val="16"/>
        </w:rPr>
        <w:t xml:space="preserve"> 1 </w:t>
      </w:r>
      <w:r>
        <w:rPr>
          <w:u w:val="single"/>
        </w:rPr>
        <w:t xml:space="preserve">002 MXU-650 Air Foil </w:t>
      </w:r>
      <w:r>
        <w:rPr>
          <w:highlight w:val="cyan"/>
          <w:u w:val="single"/>
        </w:rPr>
        <w:t>Groups</w:t>
      </w:r>
      <w:r>
        <w:rPr>
          <w:sz w:val="16"/>
        </w:rPr>
        <w:t xml:space="preserve"> (AFGs) for 500 </w:t>
      </w:r>
      <w:r>
        <w:rPr>
          <w:u w:val="single"/>
        </w:rPr>
        <w:t>lb Paveway II GBU-12</w:t>
      </w:r>
      <w:r>
        <w:rPr>
          <w:sz w:val="16"/>
        </w:rPr>
        <w:t xml:space="preserve"> bombs; 515 MXU-1006 AFGs for 250 lb (113 kg) Paveway II GBU-58 bombs; 1 517 MAU-169 or MAU-209 computer control group (CCG) for Paveway II GBU-12/GBU-58 bombs; 1 002 FMU-152 joint programmable </w:t>
      </w:r>
      <w:r>
        <w:rPr>
          <w:highlight w:val="cyan"/>
          <w:u w:val="single"/>
        </w:rPr>
        <w:t>fuzes</w:t>
      </w:r>
      <w:r>
        <w:rPr>
          <w:u w:val="single"/>
        </w:rPr>
        <w:t xml:space="preserve">; and 5 000 </w:t>
      </w:r>
      <w:r>
        <w:rPr>
          <w:b/>
          <w:u w:val="single"/>
        </w:rPr>
        <w:t>Advanced Precision Kill</w:t>
      </w:r>
      <w:r>
        <w:rPr>
          <w:u w:val="single"/>
        </w:rPr>
        <w:t xml:space="preserve"> Weapon </w:t>
      </w:r>
      <w:r>
        <w:rPr>
          <w:b/>
          <w:u w:val="single"/>
        </w:rPr>
        <w:t>System</w:t>
      </w:r>
      <w:r>
        <w:rPr>
          <w:u w:val="single"/>
        </w:rPr>
        <w:t xml:space="preserve"> II (</w:t>
      </w:r>
      <w:r>
        <w:rPr>
          <w:b/>
          <w:highlight w:val="cyan"/>
          <w:u w:val="single"/>
        </w:rPr>
        <w:t>APKWS</w:t>
      </w:r>
      <w:r>
        <w:rPr>
          <w:u w:val="single"/>
        </w:rPr>
        <w:t xml:space="preserve"> II) </w:t>
      </w:r>
      <w:r>
        <w:rPr>
          <w:highlight w:val="cyan"/>
          <w:u w:val="single"/>
        </w:rPr>
        <w:t>all-up-rounds (AURs)</w:t>
      </w:r>
      <w:r>
        <w:rPr>
          <w:sz w:val="16"/>
        </w:rPr>
        <w:t xml:space="preserve"> (consisting of one each WGU-59/B guidance section; high-explosive warhead; and MK66-4 rocket motor).</w:t>
      </w:r>
    </w:p>
    <w:p>
      <w:pPr/>
      <w:r>
        <w:rPr>
          <w:sz w:val="16"/>
        </w:rPr>
        <w:t>Also included in the potential sale are FMU-139 joint programmable fuzes; bomb components, impulse cartridges, and high-explosive and practice rockets; and support.</w:t>
      </w:r>
    </w:p>
    <w:p>
      <w:pPr/>
      <w:r>
        <w:rPr>
          <w:sz w:val="16"/>
        </w:rPr>
        <w:t xml:space="preserve">“The </w:t>
      </w:r>
      <w:r>
        <w:rPr>
          <w:b/>
          <w:u w:val="single"/>
        </w:rPr>
        <w:t>proposed sale</w:t>
      </w:r>
      <w:r>
        <w:rPr>
          <w:sz w:val="16"/>
        </w:rPr>
        <w:t xml:space="preserve"> will improve Nigeria’s capability to meet current and future threats through operations against terrorist organisations and to counter illicit trafficking in </w:t>
      </w:r>
      <w:r>
        <w:rPr>
          <w:u w:val="single"/>
        </w:rPr>
        <w:t>Nigeria</w:t>
      </w:r>
      <w:r>
        <w:rPr>
          <w:sz w:val="16"/>
        </w:rPr>
        <w:t xml:space="preserve"> and the Gulf of Guinea. Nigeria will have no difficulty absorbing these munitions into its armed forces,” the DSCA said.</w:t>
      </w:r>
    </w:p>
    <w:p>
      <w:pPr/>
      <w:r>
        <w:rPr>
          <w:sz w:val="16"/>
        </w:rPr>
        <w:t xml:space="preserve">The principal contractors will be RTX Missiles and Defense, Lockheed Martin </w:t>
      </w:r>
      <w:r>
        <w:rPr>
          <w:b/>
          <w:u w:val="single"/>
        </w:rPr>
        <w:t>Corporation, and</w:t>
      </w:r>
      <w:r>
        <w:rPr>
          <w:sz w:val="16"/>
        </w:rPr>
        <w:t xml:space="preserve"> BAE Systems.</w:t>
      </w:r>
    </w:p>
    <w:p>
      <w:pPr/>
      <w:r>
        <w:rPr>
          <w:sz w:val="16"/>
        </w:rPr>
        <w:t xml:space="preserve">While not specifying which platforms the </w:t>
      </w:r>
      <w:r>
        <w:rPr>
          <w:b/>
          <w:u w:val="single"/>
        </w:rPr>
        <w:t>munitions are</w:t>
      </w:r>
      <w:r>
        <w:rPr>
          <w:u w:val="single"/>
        </w:rPr>
        <w:t xml:space="preserve"> being </w:t>
      </w:r>
      <w:r>
        <w:rPr>
          <w:b/>
          <w:u w:val="single"/>
        </w:rPr>
        <w:t>acquired</w:t>
      </w:r>
      <w:r>
        <w:rPr>
          <w:b/>
          <w:u w:val="single"/>
        </w:rPr>
        <w:t xml:space="preserve"> for,</w:t>
      </w:r>
      <w:r>
        <w:rPr>
          <w:sz w:val="16"/>
        </w:rPr>
        <w:t xml:space="preserve"> </w:t>
      </w:r>
      <w:r>
        <w:rPr>
          <w:u w:val="single"/>
        </w:rPr>
        <w:t xml:space="preserve">it is </w:t>
      </w:r>
      <w:r>
        <w:rPr>
          <w:b/>
          <w:u w:val="single"/>
        </w:rPr>
        <w:t>likely</w:t>
      </w:r>
      <w:r>
        <w:rPr>
          <w:u w:val="single"/>
        </w:rPr>
        <w:t xml:space="preserve"> that they will be</w:t>
      </w:r>
      <w:r>
        <w:rPr>
          <w:sz w:val="16"/>
        </w:rPr>
        <w:t xml:space="preserve"> for</w:t>
      </w:r>
      <w:r>
        <w:rPr>
          <w:u w:val="single"/>
        </w:rPr>
        <w:t xml:space="preserve"> the Nigerian Air </w:t>
      </w:r>
      <w:r>
        <w:rPr>
          <w:b/>
          <w:highlight w:val="cyan"/>
          <w:u w:val="single"/>
        </w:rPr>
        <w:t>F</w:t>
      </w:r>
      <w:r>
        <w:rPr>
          <w:b/>
          <w:u w:val="single"/>
        </w:rPr>
        <w:t xml:space="preserve">orce’s </w:t>
      </w:r>
      <w:r>
        <w:rPr>
          <w:b/>
          <w:highlight w:val="cyan"/>
          <w:u w:val="single"/>
        </w:rPr>
        <w:t>A-29</w:t>
      </w:r>
      <w:r>
        <w:rPr>
          <w:highlight w:val="cyan"/>
          <w:u w:val="single"/>
        </w:rPr>
        <w:t xml:space="preserve"> Super Tucano</w:t>
      </w:r>
      <w:r>
        <w:rPr>
          <w:u w:val="single"/>
        </w:rPr>
        <w:t xml:space="preserve"> light combat/trainer </w:t>
      </w:r>
      <w:r>
        <w:rPr>
          <w:highlight w:val="cyan"/>
          <w:u w:val="single"/>
        </w:rPr>
        <w:t xml:space="preserve">aircraft </w:t>
      </w:r>
      <w:r>
        <w:rPr>
          <w:b/>
          <w:highlight w:val="cyan"/>
          <w:u w:val="single"/>
        </w:rPr>
        <w:t>acquired via</w:t>
      </w:r>
      <w:r>
        <w:rPr>
          <w:highlight w:val="cyan"/>
          <w:u w:val="single"/>
        </w:rPr>
        <w:t xml:space="preserve"> US company</w:t>
      </w:r>
      <w:r>
        <w:rPr>
          <w:u w:val="single"/>
        </w:rPr>
        <w:t xml:space="preserve"> Sierra Nevada Corporation.</w:t>
      </w:r>
      <w:r>
        <w:rPr>
          <w:sz w:val="16"/>
        </w:rPr>
        <w:t xml:space="preserve"> </w:t>
      </w:r>
      <w:r>
        <w:rPr>
          <w:highlight w:val="cyan"/>
          <w:u w:val="single"/>
        </w:rPr>
        <w:t>They have</w:t>
      </w:r>
      <w:r>
        <w:rPr>
          <w:u w:val="single"/>
        </w:rPr>
        <w:t xml:space="preserve"> been </w:t>
      </w:r>
      <w:r>
        <w:rPr>
          <w:highlight w:val="cyan"/>
          <w:u w:val="single"/>
        </w:rPr>
        <w:t xml:space="preserve">heavily used </w:t>
      </w:r>
      <w:r>
        <w:rPr>
          <w:u w:val="single"/>
        </w:rPr>
        <w:t>to combat</w:t>
      </w:r>
      <w:r>
        <w:rPr>
          <w:sz w:val="16"/>
        </w:rPr>
        <w:t xml:space="preserve"> Boko Haram </w:t>
      </w:r>
      <w:r>
        <w:rPr>
          <w:b/>
          <w:u w:val="single"/>
        </w:rPr>
        <w:t xml:space="preserve">terrorists, </w:t>
      </w:r>
      <w:r>
        <w:rPr>
          <w:b/>
          <w:u w:val="single"/>
        </w:rPr>
        <w:t>bandits,</w:t>
      </w:r>
      <w:r>
        <w:rPr>
          <w:u w:val="single"/>
        </w:rPr>
        <w:t xml:space="preserve"> and other security</w:t>
      </w:r>
      <w:r>
        <w:rPr>
          <w:sz w:val="16"/>
        </w:rPr>
        <w:t xml:space="preserve"> threats in </w:t>
      </w:r>
      <w:r>
        <w:rPr>
          <w:u w:val="single"/>
        </w:rPr>
        <w:t>Nigeria.</w:t>
      </w:r>
    </w:p>
    <w:p>
      <w:pPr/>
      <w:r>
        <w:rPr>
          <w:sz w:val="16"/>
        </w:rPr>
        <w:t xml:space="preserve">In August 2024, the Nigerian Super Tucano fleet </w:t>
      </w:r>
      <w:r>
        <w:rPr>
          <w:b/>
          <w:u w:val="single"/>
        </w:rPr>
        <w:t>logged 10</w:t>
      </w:r>
      <w:r>
        <w:rPr>
          <w:sz w:val="16"/>
        </w:rPr>
        <w:t xml:space="preserve"> 000 flying hours. At the time the Air Force said “since its induction in August 2021, the A-29 Super Tucano fleet has been involved in several </w:t>
      </w:r>
      <w:r>
        <w:rPr>
          <w:u w:val="single"/>
        </w:rPr>
        <w:t xml:space="preserve">decisive </w:t>
      </w:r>
      <w:r>
        <w:rPr>
          <w:highlight w:val="cyan"/>
          <w:u w:val="single"/>
        </w:rPr>
        <w:t>missions</w:t>
      </w:r>
      <w:r>
        <w:rPr>
          <w:u w:val="single"/>
        </w:rPr>
        <w:t xml:space="preserve"> in the </w:t>
      </w:r>
      <w:r>
        <w:rPr>
          <w:b/>
          <w:u w:val="single"/>
        </w:rPr>
        <w:t>various</w:t>
      </w:r>
      <w:r>
        <w:rPr>
          <w:sz w:val="16"/>
        </w:rPr>
        <w:t xml:space="preserve"> operational theatres </w:t>
      </w:r>
      <w:r>
        <w:rPr>
          <w:u w:val="single"/>
        </w:rPr>
        <w:t>across the country. So</w:t>
      </w:r>
      <w:r>
        <w:rPr>
          <w:sz w:val="16"/>
        </w:rPr>
        <w:t xml:space="preserve"> far, </w:t>
      </w:r>
      <w:r>
        <w:rPr>
          <w:u w:val="single"/>
        </w:rPr>
        <w:t xml:space="preserve">over 8 500 hours </w:t>
      </w:r>
      <w:r>
        <w:rPr>
          <w:b/>
          <w:u w:val="single"/>
        </w:rPr>
        <w:t>flown on</w:t>
      </w:r>
      <w:r>
        <w:rPr>
          <w:u w:val="single"/>
        </w:rPr>
        <w:t xml:space="preserve"> the fleet were </w:t>
      </w:r>
      <w:r>
        <w:rPr>
          <w:b/>
          <w:highlight w:val="cyan"/>
          <w:u w:val="single"/>
        </w:rPr>
        <w:t>dedicated to</w:t>
      </w:r>
      <w:r>
        <w:rPr>
          <w:u w:val="single"/>
        </w:rPr>
        <w:t xml:space="preserve"> both day</w:t>
      </w:r>
      <w:r>
        <w:rPr>
          <w:sz w:val="16"/>
        </w:rPr>
        <w:t xml:space="preserve"> and</w:t>
      </w:r>
      <w:r>
        <w:rPr>
          <w:u w:val="single"/>
        </w:rPr>
        <w:t xml:space="preserve"> night </w:t>
      </w:r>
      <w:r>
        <w:rPr>
          <w:highlight w:val="cyan"/>
          <w:u w:val="single"/>
        </w:rPr>
        <w:t>operational sorties</w:t>
      </w:r>
      <w:r>
        <w:rPr>
          <w:u w:val="single"/>
        </w:rPr>
        <w:t xml:space="preserve"> against </w:t>
      </w:r>
      <w:r>
        <w:rPr>
          <w:highlight w:val="cyan"/>
          <w:u w:val="single"/>
        </w:rPr>
        <w:t>terrorists,</w:t>
      </w:r>
      <w:r>
        <w:rPr>
          <w:sz w:val="16"/>
        </w:rPr>
        <w:t xml:space="preserve"> bandits and other violent non-state actors threatening national peace. No doubt, </w:t>
      </w:r>
      <w:r>
        <w:rPr>
          <w:u w:val="single"/>
        </w:rPr>
        <w:t xml:space="preserve">the aircraft’s night and </w:t>
      </w:r>
      <w:r>
        <w:rPr>
          <w:highlight w:val="cyan"/>
          <w:u w:val="single"/>
        </w:rPr>
        <w:t xml:space="preserve">precision munitions delivery capability has </w:t>
      </w:r>
      <w:r>
        <w:rPr>
          <w:b/>
          <w:highlight w:val="cyan"/>
          <w:u w:val="single"/>
        </w:rPr>
        <w:t>undoubtedly enhanced NAF’s</w:t>
      </w:r>
      <w:r>
        <w:rPr>
          <w:u w:val="single"/>
        </w:rPr>
        <w:t xml:space="preserve"> versatility, </w:t>
      </w:r>
      <w:r>
        <w:rPr>
          <w:highlight w:val="cyan"/>
          <w:u w:val="single"/>
        </w:rPr>
        <w:t>flexibility</w:t>
      </w:r>
      <w:r>
        <w:rPr>
          <w:u w:val="single"/>
        </w:rPr>
        <w:t xml:space="preserve"> and </w:t>
      </w:r>
      <w:r>
        <w:rPr>
          <w:b/>
          <w:highlight w:val="cyan"/>
          <w:u w:val="single"/>
        </w:rPr>
        <w:t>lethality</w:t>
      </w:r>
      <w:r>
        <w:rPr>
          <w:b/>
          <w:u w:val="single"/>
        </w:rPr>
        <w:t xml:space="preserve"> in all</w:t>
      </w:r>
      <w:r>
        <w:rPr>
          <w:u w:val="single"/>
        </w:rPr>
        <w:t xml:space="preserve"> air operations.</w:t>
      </w:r>
      <w:r>
        <w:rPr>
          <w:sz w:val="16"/>
        </w:rPr>
        <w:t>”</w:t>
      </w:r>
    </w:p>
    <w:p>
      <w:pPr/>
      <w:r>
        <w:rPr>
          <w:sz w:val="16"/>
        </w:rPr>
        <w:t xml:space="preserve">A Nigerian Air Force Super </w:t>
      </w:r>
      <w:r>
        <w:rPr>
          <w:b/>
          <w:u w:val="single"/>
        </w:rPr>
        <w:t>Tucano.</w:t>
      </w:r>
    </w:p>
    <w:p>
      <w:pPr/>
      <w:r>
        <w:rPr>
          <w:sz w:val="16"/>
        </w:rPr>
        <w:t xml:space="preserve">When Nigeria bought its 12 Super Tucanos, it also acquired </w:t>
      </w:r>
      <w:r>
        <w:rPr>
          <w:b/>
          <w:u w:val="single"/>
        </w:rPr>
        <w:t>GBU-12 and</w:t>
      </w:r>
      <w:r>
        <w:rPr>
          <w:sz w:val="16"/>
        </w:rPr>
        <w:t xml:space="preserve"> GBU-58 Paveway II guided bombs, Laser Guided Rockets including Advanced Precision Kill Weapon System (APKWS) rounds; Mk 81 bombs; and 70 mm Hydra 70 unguided rockets.</w:t>
      </w:r>
    </w:p>
    <w:p>
      <w:pPr/>
      <w:r>
        <w:rPr>
          <w:sz w:val="16"/>
        </w:rPr>
        <w:t>The latest request for munitions could also indicate use on the Air Force’s dozen new AH-1Z Viper attack helicopters. Bell Textron was in March 2024 awarded a $455 million production contract, with work to be completed in July 2028. The Nigerian Air Force also has 24 M-346 combat/trainer aircraft on order from Leonardo.</w:t>
      </w:r>
    </w:p>
    <w:p>
      <w:pPr/>
      <w:r>
        <w:rPr>
          <w:sz w:val="16"/>
        </w:rPr>
        <w:t xml:space="preserve">Last month, Chief of Air Staff, Air Marshal Hasan Abubakar, said the Nigerian Air </w:t>
      </w:r>
      <w:r>
        <w:rPr>
          <w:b/>
          <w:u w:val="single"/>
        </w:rPr>
        <w:t>Force would</w:t>
      </w:r>
      <w:r>
        <w:rPr>
          <w:sz w:val="16"/>
        </w:rPr>
        <w:t xml:space="preserve"> acquire 49 state-of-the-art aircraft by the end of 2026. This figure includes three Airbus C295 transport aircraft; ten Leonardo AW109 Trekker helicopters; 12 AH-1Z attack helicopters; and 24 M-346s.</w:t>
      </w:r>
    </w:p>
    <w:p>
      <w:pPr/>
      <w:r>
        <w:rPr>
          <w:sz w:val="16"/>
        </w:rPr>
        <w:t>In the last two years the Air Force has received six Turkish Aerospace Industries T-129 ATAK helicopters; two AW109 Trekker helicopters; three Beechcraft King Air aircraft; and four Diamond 62 reconnaissance aircraft.</w:t>
      </w:r>
    </w:p>
    <w:p>
      <w:pPr/>
      <w:r>
        <w:rPr>
          <w:sz w:val="16"/>
        </w:rPr>
        <w:t>Strengthening the Nigerian Air Force comes amid continued pressure from Islamist terror groups and bandits. Abubakar this month said Nigeria’s military has killed 592 armed militia members in the northeastern sate of Borno in the past eight months, after stepping up air strikes in a region plagued by violence.</w:t>
      </w:r>
    </w:p>
    <w:p>
      <w:pPr/>
      <w:r>
        <w:rPr>
          <w:sz w:val="16"/>
        </w:rPr>
        <w:t xml:space="preserve">Abubakar </w:t>
      </w:r>
      <w:r>
        <w:rPr>
          <w:u w:val="single"/>
        </w:rPr>
        <w:t>said the Air Force also destroyed more</w:t>
      </w:r>
      <w:r>
        <w:rPr>
          <w:sz w:val="16"/>
        </w:rPr>
        <w:t xml:space="preserve"> than 200 technical vehicles and 166 logistics hubs in a sweeping offensive against insurgents in the northeast. </w:t>
      </w:r>
      <w:r>
        <w:rPr>
          <w:b/>
          <w:u w:val="single"/>
        </w:rPr>
        <w:t>“</w:t>
      </w:r>
      <w:r>
        <w:rPr>
          <w:b/>
          <w:u w:val="single"/>
        </w:rPr>
        <w:t>This</w:t>
      </w:r>
      <w:r>
        <w:rPr>
          <w:u w:val="single"/>
        </w:rPr>
        <w:t xml:space="preserve"> year, </w:t>
      </w:r>
      <w:r>
        <w:rPr>
          <w:highlight w:val="cyan"/>
          <w:u w:val="single"/>
        </w:rPr>
        <w:t>our air war</w:t>
      </w:r>
      <w:r>
        <w:rPr>
          <w:u w:val="single"/>
        </w:rPr>
        <w:t xml:space="preserve"> is </w:t>
      </w:r>
      <w:r>
        <w:rPr>
          <w:b/>
          <w:highlight w:val="cyan"/>
          <w:u w:val="single"/>
        </w:rPr>
        <w:t>faster, sharper and</w:t>
      </w:r>
      <w:r>
        <w:rPr>
          <w:u w:val="single"/>
        </w:rPr>
        <w:t xml:space="preserve"> more </w:t>
      </w:r>
      <w:r>
        <w:rPr>
          <w:highlight w:val="cyan"/>
          <w:u w:val="single"/>
        </w:rPr>
        <w:t>surgical</w:t>
      </w:r>
      <w:r>
        <w:rPr>
          <w:sz w:val="16"/>
        </w:rPr>
        <w:t xml:space="preserve">,” Abubakar said. “We are taking out high-value targets, crippling logistics networks and </w:t>
      </w:r>
      <w:r>
        <w:rPr>
          <w:b/>
          <w:highlight w:val="cyan"/>
          <w:u w:val="single"/>
        </w:rPr>
        <w:t>dismantling</w:t>
      </w:r>
      <w:r>
        <w:rPr>
          <w:b/>
          <w:u w:val="single"/>
        </w:rPr>
        <w:t xml:space="preserve"> cells</w:t>
      </w:r>
      <w:r>
        <w:rPr>
          <w:u w:val="single"/>
        </w:rPr>
        <w:t xml:space="preserve"> that threaten </w:t>
      </w:r>
      <w:r>
        <w:rPr>
          <w:highlight w:val="cyan"/>
          <w:u w:val="single"/>
        </w:rPr>
        <w:t>peace</w:t>
      </w:r>
      <w:r>
        <w:rPr>
          <w:u w:val="single"/>
        </w:rPr>
        <w:t xml:space="preserve"> in</w:t>
      </w:r>
      <w:r>
        <w:rPr>
          <w:sz w:val="16"/>
        </w:rPr>
        <w:t xml:space="preserve"> the northeast.”</w:t>
      </w:r>
    </w:p>
    <w:p>
      <w:pPr/>
      <w:r>
        <w:rPr>
          <w:sz w:val="16"/>
        </w:rPr>
        <w:t xml:space="preserve">He said Nigerian Air Force aircraft flew 798 combat sorties and logged over 1 500 operational flight hours </w:t>
      </w:r>
      <w:r>
        <w:rPr>
          <w:b/>
          <w:u w:val="single"/>
        </w:rPr>
        <w:t>under Operation</w:t>
      </w:r>
      <w:r>
        <w:rPr>
          <w:sz w:val="16"/>
        </w:rPr>
        <w:t xml:space="preserve"> Hadin Kai, Nigeria’s military’s counterinsurgency operation in the northeast.</w:t>
      </w:r>
    </w:p>
    <w:p>
      <w:pPr/>
      <w:r>
        <w:rPr>
          <w:sz w:val="16"/>
        </w:rPr>
        <w:t xml:space="preserve">According to the Africa </w:t>
      </w:r>
      <w:r>
        <w:rPr>
          <w:u w:val="single"/>
        </w:rPr>
        <w:t>Center</w:t>
      </w:r>
      <w:r>
        <w:rPr>
          <w:sz w:val="16"/>
        </w:rPr>
        <w:t xml:space="preserve"> for Strategic Studies (ACSS), </w:t>
      </w:r>
      <w:r>
        <w:rPr>
          <w:u w:val="single"/>
        </w:rPr>
        <w:t xml:space="preserve">Nigeria </w:t>
      </w:r>
      <w:r>
        <w:rPr>
          <w:b/>
          <w:u w:val="single"/>
        </w:rPr>
        <w:t>experienced an</w:t>
      </w:r>
      <w:r>
        <w:rPr>
          <w:u w:val="single"/>
        </w:rPr>
        <w:t xml:space="preserve"> 18% </w:t>
      </w:r>
      <w:r>
        <w:rPr>
          <w:highlight w:val="cyan"/>
          <w:u w:val="single"/>
        </w:rPr>
        <w:t xml:space="preserve">increase in fatalities </w:t>
      </w:r>
      <w:r>
        <w:rPr>
          <w:u w:val="single"/>
        </w:rPr>
        <w:t>tied</w:t>
      </w:r>
      <w:r>
        <w:rPr>
          <w:sz w:val="16"/>
        </w:rPr>
        <w:t xml:space="preserve"> to</w:t>
      </w:r>
      <w:r>
        <w:rPr>
          <w:u w:val="single"/>
        </w:rPr>
        <w:t xml:space="preserve"> </w:t>
      </w:r>
      <w:r>
        <w:rPr>
          <w:b/>
          <w:highlight w:val="cyan"/>
          <w:u w:val="single"/>
        </w:rPr>
        <w:t>militant Islamist groups</w:t>
      </w:r>
      <w:r>
        <w:rPr>
          <w:b/>
          <w:u w:val="single"/>
        </w:rPr>
        <w:t xml:space="preserve"> over</w:t>
      </w:r>
      <w:r>
        <w:rPr>
          <w:u w:val="single"/>
        </w:rPr>
        <w:t xml:space="preserve"> the past year</w:t>
      </w:r>
      <w:r>
        <w:rPr>
          <w:sz w:val="16"/>
        </w:rPr>
        <w:t xml:space="preserve">. Borno State in Nigeria’s North </w:t>
      </w:r>
      <w:r>
        <w:rPr>
          <w:u w:val="single"/>
        </w:rPr>
        <w:t>East Zone remains the</w:t>
      </w:r>
      <w:r>
        <w:rPr>
          <w:sz w:val="16"/>
        </w:rPr>
        <w:t xml:space="preserve"> epicentre of this violence and Nigeria accounts for 74% </w:t>
      </w:r>
      <w:r>
        <w:rPr>
          <w:u w:val="single"/>
        </w:rPr>
        <w:t>of all fatalities in the Lake</w:t>
      </w:r>
      <w:r>
        <w:rPr>
          <w:sz w:val="16"/>
        </w:rPr>
        <w:t xml:space="preserve"> Chad </w:t>
      </w:r>
      <w:r>
        <w:rPr>
          <w:u w:val="single"/>
        </w:rPr>
        <w:t xml:space="preserve">Basin </w:t>
      </w:r>
      <w:r>
        <w:rPr>
          <w:b/>
          <w:u w:val="single"/>
        </w:rPr>
        <w:t>region –</w:t>
      </w:r>
      <w:r>
        <w:rPr>
          <w:u w:val="single"/>
        </w:rPr>
        <w:t xml:space="preserve"> a </w:t>
      </w:r>
      <w:r>
        <w:rPr>
          <w:b/>
          <w:u w:val="single"/>
        </w:rPr>
        <w:t>total</w:t>
      </w:r>
      <w:r>
        <w:rPr>
          <w:b/>
          <w:u w:val="single"/>
        </w:rPr>
        <w:t xml:space="preserve"> of</w:t>
      </w:r>
      <w:r>
        <w:rPr>
          <w:sz w:val="16"/>
        </w:rPr>
        <w:t xml:space="preserve"> 3 982 deaths in the last year for </w:t>
      </w:r>
      <w:r>
        <w:rPr>
          <w:u w:val="single"/>
        </w:rPr>
        <w:t xml:space="preserve">the </w:t>
      </w:r>
      <w:r>
        <w:rPr>
          <w:b/>
          <w:u w:val="single"/>
        </w:rPr>
        <w:t>area.</w:t>
      </w:r>
    </w:p>
    <w:p>
      <w:pPr>
        <w:pStyle w:val="Analytic"/>
      </w:pPr>
      <w:r>
        <w:t xml:space="preserve">3. </w:t>
      </w:r>
      <w:r>
        <w:rPr>
          <w:u w:val="single"/>
        </w:rPr>
        <w:t>Portfolio</w:t>
      </w:r>
      <w:r>
        <w:t xml:space="preserve">---even the </w:t>
      </w:r>
      <w:r>
        <w:rPr>
          <w:u w:val="single"/>
        </w:rPr>
        <w:t>training</w:t>
      </w:r>
      <w:r>
        <w:t xml:space="preserve"> and the targeting program are ours. Washington is the </w:t>
      </w:r>
      <w:r>
        <w:rPr>
          <w:u w:val="single"/>
        </w:rPr>
        <w:t>whole supply chain</w:t>
      </w:r>
      <w:r>
        <w:t>.</w:t>
      </w:r>
    </w:p>
    <w:p>
      <w:pPr>
        <w:pStyle w:val="Heading4"/>
      </w:pPr>
      <w:r>
        <w:t xml:space="preserve">State’s own page---light attack and ISR, </w:t>
      </w:r>
      <w:r>
        <w:rPr>
          <w:u w:val="single"/>
        </w:rPr>
        <w:t>personnel</w:t>
      </w:r>
      <w:r>
        <w:t xml:space="preserve"> and </w:t>
      </w:r>
      <w:r>
        <w:rPr>
          <w:u w:val="single"/>
        </w:rPr>
        <w:t>sustainment</w:t>
      </w:r>
      <w:r>
        <w:t>, all US.</w:t>
      </w:r>
    </w:p>
    <w:p>
      <w:pPr>
        <w:pStyle w:val="Style13ptBold"/>
      </w:pPr>
      <w:r>
        <w:rPr>
          <w:b/>
        </w:rPr>
        <w:t>State PM 25</w:t>
      </w:r>
      <w:r>
        <w:t xml:space="preserve"> — U.S. Department of State, Bureau of Political-Military Affairs. January 20. The bureau that administers Foreign Military Sales and export licensing, describing its own Nigeria portfolio. U.S. Department of State, “U.S. Security Cooperation with Nigeria,” https://www.state.gov/u-s-security-cooperation-with-nigeria Clopus</w:t>
      </w:r>
    </w:p>
    <w:p>
      <w:pPr/>
      <w:r>
        <w:rPr>
          <w:sz w:val="16"/>
        </w:rPr>
        <w:t xml:space="preserve">For more than 50 years, the United States and Nigeria have enjoyed a strong security partnership and friendship. The U.S.-Nigeria relationship is </w:t>
      </w:r>
      <w:r>
        <w:rPr>
          <w:u w:val="single"/>
        </w:rPr>
        <w:t>among</w:t>
      </w:r>
      <w:r>
        <w:rPr>
          <w:sz w:val="16"/>
        </w:rPr>
        <w:t xml:space="preserve"> the most important in sub-Saharan Africa, given Nigeria’s status as Africa’s most populous country, largest economy, and our shared democratic values. </w:t>
      </w:r>
      <w:r>
        <w:rPr>
          <w:u w:val="single"/>
        </w:rPr>
        <w:t xml:space="preserve">The </w:t>
      </w:r>
      <w:r>
        <w:rPr>
          <w:b/>
          <w:u w:val="single"/>
        </w:rPr>
        <w:t>United</w:t>
      </w:r>
      <w:r>
        <w:rPr>
          <w:u w:val="single"/>
        </w:rPr>
        <w:t xml:space="preserve"> </w:t>
      </w:r>
      <w:r>
        <w:rPr>
          <w:b/>
          <w:highlight w:val="cyan"/>
          <w:u w:val="single"/>
        </w:rPr>
        <w:t>States</w:t>
      </w:r>
      <w:r>
        <w:rPr>
          <w:highlight w:val="cyan"/>
          <w:u w:val="single"/>
        </w:rPr>
        <w:t xml:space="preserve"> </w:t>
      </w:r>
      <w:r>
        <w:rPr>
          <w:b/>
          <w:highlight w:val="cyan"/>
          <w:u w:val="single"/>
        </w:rPr>
        <w:t>works closely</w:t>
      </w:r>
      <w:r>
        <w:rPr>
          <w:highlight w:val="cyan"/>
          <w:u w:val="single"/>
        </w:rPr>
        <w:t xml:space="preserve"> </w:t>
      </w:r>
      <w:r>
        <w:rPr>
          <w:u w:val="single"/>
        </w:rPr>
        <w:t>with Nigeria</w:t>
      </w:r>
      <w:r>
        <w:rPr>
          <w:sz w:val="16"/>
        </w:rPr>
        <w:t>, both</w:t>
      </w:r>
      <w:r>
        <w:rPr>
          <w:u w:val="single"/>
        </w:rPr>
        <w:t xml:space="preserve"> </w:t>
      </w:r>
      <w:r>
        <w:rPr>
          <w:highlight w:val="cyan"/>
          <w:u w:val="single"/>
        </w:rPr>
        <w:t xml:space="preserve">bilaterally and through regional and </w:t>
      </w:r>
      <w:r>
        <w:rPr>
          <w:b/>
          <w:highlight w:val="cyan"/>
          <w:u w:val="single"/>
        </w:rPr>
        <w:t>multilat</w:t>
      </w:r>
      <w:r>
        <w:rPr>
          <w:u w:val="single"/>
        </w:rPr>
        <w:t>eral fora</w:t>
      </w:r>
      <w:r>
        <w:rPr>
          <w:sz w:val="16"/>
        </w:rPr>
        <w:t xml:space="preserve"> like the </w:t>
      </w:r>
      <w:r>
        <w:rPr>
          <w:u w:val="single"/>
        </w:rPr>
        <w:t xml:space="preserve">Economic Community of West </w:t>
      </w:r>
      <w:r>
        <w:rPr>
          <w:highlight w:val="cyan"/>
          <w:u w:val="single"/>
        </w:rPr>
        <w:t>African</w:t>
      </w:r>
      <w:r>
        <w:rPr>
          <w:sz w:val="16"/>
        </w:rPr>
        <w:t xml:space="preserve"> States (ECOWAS), the Multinational Joint Task Force (MNJTF) , the Global Coalition to Defeat Daesh/ISIS , and the African Union . Our joint efforts are focused on increasing </w:t>
      </w:r>
      <w:r>
        <w:rPr>
          <w:u w:val="single"/>
        </w:rPr>
        <w:t xml:space="preserve">cooperation on maritime and </w:t>
      </w:r>
      <w:r>
        <w:rPr>
          <w:highlight w:val="cyan"/>
          <w:u w:val="single"/>
        </w:rPr>
        <w:t>border</w:t>
      </w:r>
      <w:r>
        <w:rPr>
          <w:u w:val="single"/>
        </w:rPr>
        <w:t xml:space="preserve"> </w:t>
      </w:r>
      <w:r>
        <w:rPr>
          <w:b/>
          <w:u w:val="single"/>
        </w:rPr>
        <w:t>security,</w:t>
      </w:r>
      <w:r>
        <w:rPr>
          <w:sz w:val="16"/>
        </w:rPr>
        <w:t xml:space="preserve"> military professionalization, counterterrorism efforts against Boko Haram and ISIS-West Africa, defense trade, and strengthening governance of the security sector.</w:t>
      </w:r>
    </w:p>
    <w:p>
      <w:pPr/>
      <w:r>
        <w:rPr>
          <w:sz w:val="16"/>
        </w:rPr>
        <w:t xml:space="preserve">The Department of State provides Nigeria with one of the highest International Military Education and Training (IMET) allocations in sub-Saharan Africa, with approximately $5 million obligated from FY 2019 –2023.. Nigeria is also a partner in the Africa Military Education Program (AMEP) and has </w:t>
      </w:r>
      <w:r>
        <w:rPr>
          <w:b/>
          <w:u w:val="single"/>
        </w:rPr>
        <w:t>benefited from</w:t>
      </w:r>
      <w:r>
        <w:rPr>
          <w:sz w:val="16"/>
        </w:rPr>
        <w:t xml:space="preserve"> approximately $500,000 since FY 2016 to support instructor and curriculum development at Nigerian military schools. From FY 2016-FY 2020, $1.8 million was obligated for Nigeria in Foreign Military Financing to support maritime security, military professionalization, and counterterrorism efforts. Nigeria is an active member of the Trans-Sahara Counterterrorism Partnership (TSCTP) and has benefitted over $8 million worth of training, equipment, and advisory support for counterterrorism efforts between FY 2019-FY 2023.</w:t>
      </w:r>
    </w:p>
    <w:p>
      <w:pPr/>
      <w:r>
        <w:rPr>
          <w:u w:val="single"/>
        </w:rPr>
        <w:t>The United States has $590 million</w:t>
      </w:r>
      <w:r>
        <w:rPr>
          <w:sz w:val="16"/>
        </w:rPr>
        <w:t xml:space="preserve"> in</w:t>
      </w:r>
      <w:r>
        <w:rPr>
          <w:u w:val="single"/>
        </w:rPr>
        <w:t xml:space="preserve"> </w:t>
      </w:r>
      <w:r>
        <w:rPr>
          <w:highlight w:val="cyan"/>
          <w:u w:val="single"/>
        </w:rPr>
        <w:t xml:space="preserve">active government-to-government sales cases </w:t>
      </w:r>
      <w:r>
        <w:rPr>
          <w:u w:val="single"/>
        </w:rPr>
        <w:t xml:space="preserve">with </w:t>
      </w:r>
      <w:r>
        <w:rPr>
          <w:b/>
          <w:highlight w:val="cyan"/>
          <w:u w:val="single"/>
        </w:rPr>
        <w:t>Nigeria</w:t>
      </w:r>
      <w:r>
        <w:rPr>
          <w:u w:val="single"/>
        </w:rPr>
        <w:t xml:space="preserve"> under the </w:t>
      </w:r>
      <w:r>
        <w:rPr>
          <w:highlight w:val="cyan"/>
          <w:u w:val="single"/>
        </w:rPr>
        <w:t>Foreign</w:t>
      </w:r>
      <w:r>
        <w:rPr>
          <w:u w:val="single"/>
        </w:rPr>
        <w:t xml:space="preserve"> Military Sales (FMS) system.</w:t>
      </w:r>
      <w:r>
        <w:rPr>
          <w:sz w:val="16"/>
        </w:rPr>
        <w:t xml:space="preserve"> </w:t>
      </w:r>
      <w:r>
        <w:rPr>
          <w:highlight w:val="cyan"/>
          <w:u w:val="single"/>
        </w:rPr>
        <w:t>Recent</w:t>
      </w:r>
      <w:r>
        <w:rPr>
          <w:u w:val="single"/>
        </w:rPr>
        <w:t xml:space="preserve"> and significant sales include the 2017 sale</w:t>
      </w:r>
      <w:r>
        <w:rPr>
          <w:sz w:val="16"/>
        </w:rPr>
        <w:t xml:space="preserve"> of</w:t>
      </w:r>
      <w:r>
        <w:rPr>
          <w:u w:val="single"/>
        </w:rPr>
        <w:t xml:space="preserve"> 12</w:t>
      </w:r>
      <w:r>
        <w:rPr>
          <w:highlight w:val="cyan"/>
          <w:u w:val="single"/>
        </w:rPr>
        <w:t xml:space="preserve"> A-29 Super Tucano</w:t>
      </w:r>
      <w:r>
        <w:rPr>
          <w:u w:val="single"/>
        </w:rPr>
        <w:t xml:space="preserve"> aircraft worth $497 million </w:t>
      </w:r>
      <w:r>
        <w:rPr>
          <w:b/>
          <w:highlight w:val="cyan"/>
          <w:u w:val="single"/>
        </w:rPr>
        <w:t>to</w:t>
      </w:r>
      <w:r>
        <w:rPr>
          <w:highlight w:val="cyan"/>
          <w:u w:val="single"/>
        </w:rPr>
        <w:t xml:space="preserve"> support </w:t>
      </w:r>
      <w:r>
        <w:rPr>
          <w:u w:val="single"/>
        </w:rPr>
        <w:t>Nigerian military operations against Boko Haram and ISIS West Africa.</w:t>
      </w:r>
      <w:r>
        <w:rPr>
          <w:sz w:val="16"/>
        </w:rPr>
        <w:t xml:space="preserve"> The case included special training </w:t>
      </w:r>
      <w:r>
        <w:rPr>
          <w:u w:val="single"/>
        </w:rPr>
        <w:t>on International Humanitarian Law,</w:t>
      </w:r>
      <w:r>
        <w:rPr>
          <w:sz w:val="16"/>
        </w:rPr>
        <w:t xml:space="preserve"> including an Air-to-Ground Integration (AGI) </w:t>
      </w:r>
      <w:r>
        <w:rPr>
          <w:u w:val="single"/>
        </w:rPr>
        <w:t>program</w:t>
      </w:r>
      <w:r>
        <w:rPr>
          <w:sz w:val="16"/>
        </w:rPr>
        <w:t xml:space="preserve"> designed to provide institutional </w:t>
      </w:r>
      <w:r>
        <w:rPr>
          <w:u w:val="single"/>
        </w:rPr>
        <w:t>and technical training to the Armed Forces</w:t>
      </w:r>
      <w:r>
        <w:rPr>
          <w:sz w:val="16"/>
        </w:rPr>
        <w:t xml:space="preserve"> of Nigeria (AFN) in order to mitigate the risk of civilian harm incidents. In August of last year, Nigeria delivered the first payment for 12 AH-1Z Attack Helicopters worth a </w:t>
      </w:r>
      <w:r>
        <w:rPr>
          <w:u w:val="single"/>
        </w:rPr>
        <w:t>total of $997 million. The</w:t>
      </w:r>
      <w:r>
        <w:rPr>
          <w:sz w:val="16"/>
        </w:rPr>
        <w:t xml:space="preserve"> FMS </w:t>
      </w:r>
      <w:r>
        <w:rPr>
          <w:u w:val="single"/>
        </w:rPr>
        <w:t xml:space="preserve">case </w:t>
      </w:r>
      <w:r>
        <w:rPr>
          <w:b/>
          <w:u w:val="single"/>
        </w:rPr>
        <w:t>includes an</w:t>
      </w:r>
      <w:r>
        <w:rPr>
          <w:u w:val="single"/>
        </w:rPr>
        <w:t xml:space="preserve"> additional$25</w:t>
      </w:r>
      <w:r>
        <w:rPr>
          <w:sz w:val="16"/>
        </w:rPr>
        <w:t xml:space="preserve"> million of funding allocated for the Nigeria’s AGI program, which continues to </w:t>
      </w:r>
      <w:r>
        <w:rPr>
          <w:u w:val="single"/>
        </w:rPr>
        <w:t>train the AFN on developing targeting processes</w:t>
      </w:r>
      <w:r>
        <w:rPr>
          <w:sz w:val="16"/>
        </w:rPr>
        <w:t xml:space="preserve"> that are legally compliant with International Humanitarian Law; </w:t>
      </w:r>
      <w:r>
        <w:rPr>
          <w:u w:val="single"/>
        </w:rPr>
        <w:t xml:space="preserve">The </w:t>
      </w:r>
      <w:r>
        <w:rPr>
          <w:highlight w:val="cyan"/>
          <w:u w:val="single"/>
        </w:rPr>
        <w:t xml:space="preserve">light attack </w:t>
      </w:r>
      <w:r>
        <w:rPr>
          <w:u w:val="single"/>
        </w:rPr>
        <w:t>and Intelligence, Surveillance</w:t>
      </w:r>
      <w:r>
        <w:rPr>
          <w:sz w:val="16"/>
        </w:rPr>
        <w:t>, and</w:t>
      </w:r>
      <w:r>
        <w:rPr>
          <w:u w:val="single"/>
        </w:rPr>
        <w:t xml:space="preserve"> Reconnaissance (ISR) </w:t>
      </w:r>
      <w:r>
        <w:rPr>
          <w:b/>
          <w:u w:val="single"/>
        </w:rPr>
        <w:t>capabilities</w:t>
      </w:r>
      <w:r>
        <w:rPr>
          <w:u w:val="single"/>
        </w:rPr>
        <w:t xml:space="preserve"> Nigeria is developing will involve </w:t>
      </w:r>
      <w:r>
        <w:rPr>
          <w:highlight w:val="cyan"/>
          <w:u w:val="single"/>
        </w:rPr>
        <w:t>more than just airplanes</w:t>
      </w:r>
      <w:r>
        <w:rPr>
          <w:sz w:val="16"/>
        </w:rPr>
        <w:t>; Nigeria</w:t>
      </w:r>
      <w:r>
        <w:rPr>
          <w:u w:val="single"/>
        </w:rPr>
        <w:t xml:space="preserve"> will have the trained personnel</w:t>
      </w:r>
      <w:r>
        <w:rPr>
          <w:sz w:val="16"/>
        </w:rPr>
        <w:t xml:space="preserve"> and</w:t>
      </w:r>
      <w:r>
        <w:rPr>
          <w:u w:val="single"/>
        </w:rPr>
        <w:t xml:space="preserve"> </w:t>
      </w:r>
      <w:r>
        <w:rPr>
          <w:b/>
          <w:highlight w:val="cyan"/>
          <w:u w:val="single"/>
        </w:rPr>
        <w:t>sustainment infrastructure</w:t>
      </w:r>
      <w:r>
        <w:rPr>
          <w:b/>
          <w:u w:val="single"/>
        </w:rPr>
        <w:t xml:space="preserve"> to</w:t>
      </w:r>
      <w:r>
        <w:rPr>
          <w:u w:val="single"/>
        </w:rPr>
        <w:t xml:space="preserve"> </w:t>
      </w:r>
      <w:r>
        <w:rPr>
          <w:highlight w:val="cyan"/>
          <w:u w:val="single"/>
        </w:rPr>
        <w:t>ensure</w:t>
      </w:r>
      <w:r>
        <w:rPr>
          <w:u w:val="single"/>
        </w:rPr>
        <w:t xml:space="preserve"> a </w:t>
      </w:r>
      <w:r>
        <w:rPr>
          <w:highlight w:val="cyan"/>
          <w:u w:val="single"/>
        </w:rPr>
        <w:t>robust capability for</w:t>
      </w:r>
      <w:r>
        <w:rPr>
          <w:u w:val="single"/>
        </w:rPr>
        <w:t xml:space="preserve"> the </w:t>
      </w:r>
      <w:r>
        <w:rPr>
          <w:highlight w:val="cyan"/>
          <w:u w:val="single"/>
        </w:rPr>
        <w:t>aircrafts’</w:t>
      </w:r>
      <w:r>
        <w:rPr>
          <w:u w:val="single"/>
        </w:rPr>
        <w:t xml:space="preserve"> full-service lifetime.</w:t>
      </w:r>
    </w:p>
    <w:p>
      <w:pPr/>
      <w:r>
        <w:rPr>
          <w:sz w:val="16"/>
        </w:rPr>
        <w:t xml:space="preserve">In FY 2018-22, </w:t>
      </w:r>
      <w:r>
        <w:rPr>
          <w:u w:val="single"/>
        </w:rPr>
        <w:t xml:space="preserve">the </w:t>
      </w:r>
      <w:r>
        <w:rPr>
          <w:highlight w:val="cyan"/>
          <w:u w:val="single"/>
        </w:rPr>
        <w:t>United</w:t>
      </w:r>
      <w:r>
        <w:rPr>
          <w:u w:val="single"/>
        </w:rPr>
        <w:t xml:space="preserve"> </w:t>
      </w:r>
      <w:r>
        <w:rPr>
          <w:b/>
          <w:u w:val="single"/>
        </w:rPr>
        <w:t>States also</w:t>
      </w:r>
      <w:r>
        <w:rPr>
          <w:u w:val="single"/>
        </w:rPr>
        <w:t xml:space="preserve"> </w:t>
      </w:r>
      <w:r>
        <w:rPr>
          <w:highlight w:val="cyan"/>
          <w:u w:val="single"/>
        </w:rPr>
        <w:t>authorized</w:t>
      </w:r>
      <w:r>
        <w:rPr>
          <w:u w:val="single"/>
        </w:rPr>
        <w:t xml:space="preserve"> the </w:t>
      </w:r>
      <w:r>
        <w:rPr>
          <w:highlight w:val="cyan"/>
          <w:u w:val="single"/>
        </w:rPr>
        <w:t>permanent</w:t>
      </w:r>
      <w:r>
        <w:rPr>
          <w:u w:val="single"/>
        </w:rPr>
        <w:t xml:space="preserve"> export</w:t>
      </w:r>
      <w:r>
        <w:rPr>
          <w:sz w:val="16"/>
        </w:rPr>
        <w:t xml:space="preserve"> of</w:t>
      </w:r>
      <w:r>
        <w:rPr>
          <w:u w:val="single"/>
        </w:rPr>
        <w:t xml:space="preserve"> over $53 million in defense </w:t>
      </w:r>
      <w:r>
        <w:rPr>
          <w:highlight w:val="cyan"/>
          <w:u w:val="single"/>
        </w:rPr>
        <w:t>articles</w:t>
      </w:r>
      <w:r>
        <w:rPr>
          <w:sz w:val="16"/>
        </w:rPr>
        <w:t xml:space="preserve"> to</w:t>
      </w:r>
      <w:r>
        <w:rPr>
          <w:u w:val="single"/>
        </w:rPr>
        <w:t xml:space="preserve"> Nigeria via the Direct Commercial </w:t>
      </w:r>
      <w:r>
        <w:rPr>
          <w:b/>
          <w:highlight w:val="cyan"/>
          <w:u w:val="single"/>
        </w:rPr>
        <w:t>S</w:t>
      </w:r>
      <w:r>
        <w:rPr>
          <w:u w:val="single"/>
        </w:rPr>
        <w:t xml:space="preserve">ales </w:t>
      </w:r>
      <w:r>
        <w:rPr>
          <w:highlight w:val="cyan"/>
          <w:u w:val="single"/>
        </w:rPr>
        <w:t>(DCS) process. The</w:t>
      </w:r>
      <w:r>
        <w:rPr>
          <w:u w:val="single"/>
        </w:rPr>
        <w:t xml:space="preserve"> top </w:t>
      </w:r>
      <w:r>
        <w:rPr>
          <w:highlight w:val="cyan"/>
          <w:u w:val="single"/>
        </w:rPr>
        <w:t>three categories</w:t>
      </w:r>
      <w:r>
        <w:rPr>
          <w:u w:val="single"/>
        </w:rPr>
        <w:t xml:space="preserve"> of defense </w:t>
      </w:r>
      <w:r>
        <w:rPr>
          <w:highlight w:val="cyan"/>
          <w:u w:val="single"/>
        </w:rPr>
        <w:t>exports</w:t>
      </w:r>
      <w:r>
        <w:rPr>
          <w:sz w:val="16"/>
        </w:rPr>
        <w:t xml:space="preserve"> to</w:t>
      </w:r>
      <w:r>
        <w:rPr>
          <w:u w:val="single"/>
        </w:rPr>
        <w:t xml:space="preserve"> </w:t>
      </w:r>
      <w:r>
        <w:rPr>
          <w:b/>
          <w:u w:val="single"/>
        </w:rPr>
        <w:t>Nigeria</w:t>
      </w:r>
      <w:r>
        <w:rPr>
          <w:u w:val="single"/>
        </w:rPr>
        <w:t xml:space="preserve"> were </w:t>
      </w:r>
      <w:r>
        <w:rPr>
          <w:b/>
          <w:highlight w:val="cyan"/>
          <w:u w:val="single"/>
        </w:rPr>
        <w:t>Fire Control,</w:t>
      </w:r>
      <w:r>
        <w:rPr>
          <w:highlight w:val="cyan"/>
          <w:u w:val="single"/>
        </w:rPr>
        <w:t xml:space="preserve"> Laser, Imaging, and Guidance Equipment;</w:t>
      </w:r>
      <w:r>
        <w:rPr>
          <w:u w:val="single"/>
        </w:rPr>
        <w:t xml:space="preserve"> Firearms and </w:t>
      </w:r>
      <w:r>
        <w:rPr>
          <w:b/>
          <w:u w:val="single"/>
        </w:rPr>
        <w:t>Related</w:t>
      </w:r>
      <w:r>
        <w:rPr>
          <w:u w:val="single"/>
        </w:rPr>
        <w:t xml:space="preserve"> Articles</w:t>
      </w:r>
      <w:r>
        <w:rPr>
          <w:sz w:val="16"/>
        </w:rPr>
        <w:t>; and Guns</w:t>
      </w:r>
      <w:r>
        <w:rPr>
          <w:u w:val="single"/>
        </w:rPr>
        <w:t xml:space="preserve"> and Armament.</w:t>
      </w:r>
    </w:p>
    <w:p>
      <w:pPr/>
      <w:r>
        <w:rPr>
          <w:sz w:val="16"/>
        </w:rPr>
        <w:t xml:space="preserve">Building on the AGI program, the Department of </w:t>
      </w:r>
      <w:r>
        <w:rPr>
          <w:b/>
          <w:u w:val="single"/>
        </w:rPr>
        <w:t>State has</w:t>
      </w:r>
      <w:r>
        <w:rPr>
          <w:sz w:val="16"/>
        </w:rPr>
        <w:t xml:space="preserve"> obligated $941,000 in Peacekeeping Operations Funds (PKO) since 2021 for advisory services to the AFN to enhance accountability and justice by developing systems and practices on civilian harm mitigation.</w:t>
      </w:r>
    </w:p>
    <w:p>
      <w:pPr/>
      <w:r>
        <w:rPr>
          <w:sz w:val="16"/>
        </w:rPr>
        <w:t xml:space="preserve">In 2011 and 2015 Nigeria received $15 million in defense articles granted under the </w:t>
      </w:r>
      <w:r>
        <w:rPr>
          <w:u w:val="single"/>
        </w:rPr>
        <w:t>Excess</w:t>
      </w:r>
      <w:r>
        <w:rPr>
          <w:sz w:val="16"/>
        </w:rPr>
        <w:t xml:space="preserve"> Defense Articles program, to include 24 Mine-Resistant Ambush Protected (MRAP) vehicles and two </w:t>
      </w:r>
      <w:r>
        <w:rPr>
          <w:b/>
          <w:u w:val="single"/>
        </w:rPr>
        <w:t>Hamilton-class U.S.</w:t>
      </w:r>
      <w:r>
        <w:rPr>
          <w:sz w:val="16"/>
        </w:rPr>
        <w:t xml:space="preserve"> Coast Guard high endurance cutters – the USCGC Chase and USCGC Gallatin – which entered service in the Nigerian Navy as Thunder and Okpabana in 2011 and 2014, respectively.</w:t>
      </w:r>
    </w:p>
    <w:p>
      <w:pPr/>
      <w:r>
        <w:rPr>
          <w:sz w:val="16"/>
        </w:rPr>
        <w:t xml:space="preserve">In 2016, </w:t>
      </w:r>
      <w:r>
        <w:rPr>
          <w:u w:val="single"/>
        </w:rPr>
        <w:t xml:space="preserve">the United States and </w:t>
      </w:r>
      <w:r>
        <w:rPr>
          <w:highlight w:val="cyan"/>
          <w:u w:val="single"/>
        </w:rPr>
        <w:t>Nigeria</w:t>
      </w:r>
      <w:r>
        <w:rPr>
          <w:u w:val="single"/>
        </w:rPr>
        <w:t xml:space="preserve"> signed an Acquisition</w:t>
      </w:r>
      <w:r>
        <w:rPr>
          <w:sz w:val="16"/>
        </w:rPr>
        <w:t xml:space="preserve"> and</w:t>
      </w:r>
      <w:r>
        <w:rPr>
          <w:u w:val="single"/>
        </w:rPr>
        <w:t xml:space="preserve"> Cross-Servicing </w:t>
      </w:r>
      <w:r>
        <w:rPr>
          <w:highlight w:val="cyan"/>
          <w:u w:val="single"/>
        </w:rPr>
        <w:t>Agreement</w:t>
      </w:r>
      <w:r>
        <w:rPr>
          <w:u w:val="single"/>
        </w:rPr>
        <w:t xml:space="preserve"> to </w:t>
      </w:r>
      <w:r>
        <w:rPr>
          <w:highlight w:val="cyan"/>
          <w:u w:val="single"/>
        </w:rPr>
        <w:t xml:space="preserve">exchange common types </w:t>
      </w:r>
      <w:r>
        <w:rPr>
          <w:u w:val="single"/>
        </w:rPr>
        <w:t xml:space="preserve">of </w:t>
      </w:r>
      <w:r>
        <w:rPr>
          <w:b/>
          <w:u w:val="single"/>
        </w:rPr>
        <w:t>support, including</w:t>
      </w:r>
      <w:r>
        <w:rPr>
          <w:u w:val="single"/>
        </w:rPr>
        <w:t xml:space="preserve"> food, </w:t>
      </w:r>
      <w:r>
        <w:rPr>
          <w:b/>
          <w:highlight w:val="cyan"/>
          <w:u w:val="single"/>
        </w:rPr>
        <w:t>fuel,</w:t>
      </w:r>
      <w:r>
        <w:rPr>
          <w:u w:val="single"/>
        </w:rPr>
        <w:t xml:space="preserve"> transportation, </w:t>
      </w:r>
      <w:r>
        <w:rPr>
          <w:highlight w:val="cyan"/>
          <w:u w:val="single"/>
        </w:rPr>
        <w:t>ammunition</w:t>
      </w:r>
      <w:r>
        <w:rPr>
          <w:u w:val="single"/>
        </w:rPr>
        <w:t xml:space="preserve">, and </w:t>
      </w:r>
      <w:r>
        <w:rPr>
          <w:highlight w:val="cyan"/>
          <w:u w:val="single"/>
        </w:rPr>
        <w:t>equipment.</w:t>
      </w:r>
      <w:r>
        <w:rPr>
          <w:sz w:val="16"/>
        </w:rPr>
        <w:t xml:space="preserve"> Since </w:t>
      </w:r>
      <w:r>
        <w:rPr>
          <w:b/>
          <w:u w:val="single"/>
        </w:rPr>
        <w:t>2000, the</w:t>
      </w:r>
      <w:r>
        <w:rPr>
          <w:sz w:val="16"/>
        </w:rPr>
        <w:t xml:space="preserve"> United States has had a Status of Forces Agreement with Nigeria establishing </w:t>
      </w:r>
      <w:r>
        <w:rPr>
          <w:u w:val="single"/>
        </w:rPr>
        <w:t>the legal framework under which U.S.</w:t>
      </w:r>
      <w:r>
        <w:rPr>
          <w:sz w:val="16"/>
        </w:rPr>
        <w:t xml:space="preserve"> military </w:t>
      </w:r>
      <w:r>
        <w:rPr>
          <w:u w:val="single"/>
        </w:rPr>
        <w:t xml:space="preserve">personnel may </w:t>
      </w:r>
      <w:r>
        <w:rPr>
          <w:highlight w:val="cyan"/>
          <w:u w:val="single"/>
        </w:rPr>
        <w:t>operate</w:t>
      </w:r>
      <w:r>
        <w:rPr>
          <w:u w:val="single"/>
        </w:rPr>
        <w:t xml:space="preserve"> when present in</w:t>
      </w:r>
      <w:r>
        <w:rPr>
          <w:sz w:val="16"/>
        </w:rPr>
        <w:t xml:space="preserve"> Nigeria.</w:t>
      </w:r>
    </w:p>
    <w:p>
      <w:pPr>
        <w:pStyle w:val="Heading3"/>
      </w:pPr>
      <w:r>
        <w:t>Solvency---AT: Too Slow---1AR</w:t>
      </w:r>
    </w:p>
    <w:p>
      <w:pPr>
        <w:pStyle w:val="Analytic"/>
      </w:pPr>
      <w:r>
        <w:t xml:space="preserve">The pipeline is </w:t>
      </w:r>
      <w:r>
        <w:rPr>
          <w:u w:val="single"/>
        </w:rPr>
        <w:t>where the plan bites</w:t>
      </w:r>
      <w:r>
        <w:t>:</w:t>
      </w:r>
    </w:p>
    <w:p>
      <w:pPr>
        <w:pStyle w:val="Analytic"/>
      </w:pPr>
      <w:r>
        <w:rPr>
          <w:u w:val="single"/>
        </w:rPr>
        <w:t>Undelivered</w:t>
      </w:r>
      <w:r>
        <w:t xml:space="preserve">---these cases haven’t shipped. Cancellation reaches </w:t>
      </w:r>
      <w:r>
        <w:rPr>
          <w:u w:val="single"/>
        </w:rPr>
        <w:t>everything before delivery</w:t>
      </w:r>
      <w:r>
        <w:t>.</w:t>
      </w:r>
    </w:p>
    <w:p>
      <w:pPr>
        <w:pStyle w:val="Heading4"/>
      </w:pPr>
      <w:r>
        <w:t xml:space="preserve">The authority is </w:t>
      </w:r>
      <w:r>
        <w:rPr>
          <w:u w:val="single"/>
        </w:rPr>
        <w:t>pre-delivery</w:t>
      </w:r>
      <w:r>
        <w:t xml:space="preserve">---and the notified munitions are still </w:t>
      </w:r>
      <w:r>
        <w:rPr>
          <w:u w:val="single"/>
        </w:rPr>
        <w:t>on order</w:t>
      </w:r>
      <w:r>
        <w:t>.</w:t>
      </w:r>
    </w:p>
    <w:p>
      <w:pPr>
        <w:pStyle w:val="Style13ptBold"/>
      </w:pPr>
      <w:r>
        <w:rPr>
          <w:b/>
        </w:rPr>
        <w:t>CRS 24</w:t>
      </w:r>
      <w:r>
        <w:t xml:space="preserve"> — Congressional Research Service. May 14. Nonpartisan research arm of the Library of Congress, writing for Members handling this exact question. Congressional Research Service, “U.S. Review of an Arms Sale to Israel: Issues for Congress,” IN12359, https://www.congress.gov/crs_external_products/IN/HTML/IN12359.html Clopus</w:t>
      </w:r>
    </w:p>
    <w:p>
      <w:pPr/>
      <w:r>
        <w:rPr>
          <w:sz w:val="16"/>
        </w:rPr>
        <w:t xml:space="preserve">In May </w:t>
      </w:r>
      <w:r>
        <w:rPr>
          <w:u w:val="single"/>
        </w:rPr>
        <w:t>2024, U.S. officials confirmed reports that the</w:t>
      </w:r>
      <w:r>
        <w:rPr>
          <w:sz w:val="16"/>
        </w:rPr>
        <w:t xml:space="preserve"> Biden Administration is "reviewing some near-term security assistance" for Israel and </w:t>
      </w:r>
      <w:r>
        <w:rPr>
          <w:u w:val="single"/>
        </w:rPr>
        <w:t xml:space="preserve">has </w:t>
      </w:r>
      <w:r>
        <w:rPr>
          <w:b/>
          <w:highlight w:val="cyan"/>
          <w:u w:val="single"/>
        </w:rPr>
        <w:t>paused a shipment</w:t>
      </w:r>
      <w:r>
        <w:rPr>
          <w:sz w:val="16"/>
        </w:rPr>
        <w:t xml:space="preserve"> of</w:t>
      </w:r>
      <w:r>
        <w:rPr>
          <w:u w:val="single"/>
        </w:rPr>
        <w:t xml:space="preserve"> </w:t>
      </w:r>
      <w:r>
        <w:rPr>
          <w:highlight w:val="cyan"/>
          <w:u w:val="single"/>
        </w:rPr>
        <w:t>2,000-pound</w:t>
      </w:r>
      <w:r>
        <w:rPr>
          <w:u w:val="single"/>
        </w:rPr>
        <w:t xml:space="preserve"> </w:t>
      </w:r>
      <w:r>
        <w:rPr>
          <w:b/>
          <w:u w:val="single"/>
        </w:rPr>
        <w:t>bombs</w:t>
      </w:r>
      <w:r>
        <w:rPr>
          <w:u w:val="single"/>
        </w:rPr>
        <w:t xml:space="preserve"> and 500-pound bombs based on </w:t>
      </w:r>
      <w:r>
        <w:rPr>
          <w:highlight w:val="cyan"/>
          <w:u w:val="single"/>
        </w:rPr>
        <w:t xml:space="preserve">concern </w:t>
      </w:r>
      <w:r>
        <w:rPr>
          <w:u w:val="single"/>
        </w:rPr>
        <w:t xml:space="preserve">about their </w:t>
      </w:r>
      <w:r>
        <w:rPr>
          <w:b/>
          <w:highlight w:val="cyan"/>
          <w:u w:val="single"/>
        </w:rPr>
        <w:t>potential</w:t>
      </w:r>
      <w:r>
        <w:rPr>
          <w:highlight w:val="cyan"/>
          <w:u w:val="single"/>
        </w:rPr>
        <w:t xml:space="preserve"> use in the city of Rafah,</w:t>
      </w:r>
      <w:r>
        <w:rPr>
          <w:sz w:val="16"/>
        </w:rPr>
        <w:t xml:space="preserve"> Gaza. The Administration's action comes after inconclusive Israel-Hamas cease-fire negotiations and the subsequent launch of Israeli air and ground operations near Rafah, where an </w:t>
      </w:r>
      <w:r>
        <w:rPr>
          <w:u w:val="single"/>
        </w:rPr>
        <w:t>estimated</w:t>
      </w:r>
      <w:r>
        <w:rPr>
          <w:sz w:val="16"/>
        </w:rPr>
        <w:t xml:space="preserve"> 1.4 million Gazans have gathered, including 1.1 million people displaced by fighting elsewhere in the Gaza Strip. For weeks, U.S. officials reportedly had </w:t>
      </w:r>
      <w:r>
        <w:rPr>
          <w:u w:val="single"/>
        </w:rPr>
        <w:t>warned Israel not to proceed with major military</w:t>
      </w:r>
      <w:r>
        <w:rPr>
          <w:sz w:val="16"/>
        </w:rPr>
        <w:t xml:space="preserve"> </w:t>
      </w:r>
      <w:r>
        <w:rPr>
          <w:u w:val="single"/>
        </w:rPr>
        <w:t>operations in Rafah without adequately planning for</w:t>
      </w:r>
      <w:r>
        <w:rPr>
          <w:sz w:val="16"/>
        </w:rPr>
        <w:t xml:space="preserve"> civilian safety and welfare. President Joe </w:t>
      </w:r>
      <w:r>
        <w:rPr>
          <w:u w:val="single"/>
        </w:rPr>
        <w:t>Biden said on May 8 that he had</w:t>
      </w:r>
      <w:r>
        <w:rPr>
          <w:sz w:val="16"/>
        </w:rPr>
        <w:t xml:space="preserve"> "made </w:t>
      </w:r>
      <w:r>
        <w:rPr>
          <w:u w:val="single"/>
        </w:rPr>
        <w:t>it clear to Bibi</w:t>
      </w:r>
      <w:r>
        <w:rPr>
          <w:sz w:val="16"/>
        </w:rPr>
        <w:t xml:space="preserve"> [Prime Minister Benjamin Netanyahu] and the war cabinet, </w:t>
      </w:r>
      <w:r>
        <w:rPr>
          <w:u w:val="single"/>
        </w:rPr>
        <w:t xml:space="preserve">they're </w:t>
      </w:r>
      <w:r>
        <w:rPr>
          <w:highlight w:val="cyan"/>
          <w:u w:val="single"/>
        </w:rPr>
        <w:t>not going to get our support</w:t>
      </w:r>
      <w:r>
        <w:rPr>
          <w:u w:val="single"/>
        </w:rPr>
        <w:t>, if</w:t>
      </w:r>
      <w:r>
        <w:rPr>
          <w:sz w:val="16"/>
        </w:rPr>
        <w:t xml:space="preserve"> in</w:t>
      </w:r>
      <w:r>
        <w:rPr>
          <w:u w:val="single"/>
        </w:rPr>
        <w:t xml:space="preserve"> fact they </w:t>
      </w:r>
      <w:r>
        <w:rPr>
          <w:b/>
          <w:highlight w:val="cyan"/>
          <w:u w:val="single"/>
        </w:rPr>
        <w:t>go on</w:t>
      </w:r>
      <w:r>
        <w:rPr>
          <w:highlight w:val="cyan"/>
          <w:u w:val="single"/>
        </w:rPr>
        <w:t xml:space="preserve"> these population centers.</w:t>
      </w:r>
      <w:r>
        <w:rPr>
          <w:sz w:val="16"/>
        </w:rPr>
        <w:t>" He also said, "</w:t>
      </w:r>
      <w:r>
        <w:rPr>
          <w:u w:val="single"/>
        </w:rPr>
        <w:t xml:space="preserve">We're not walking away from </w:t>
      </w:r>
      <w:r>
        <w:rPr>
          <w:b/>
          <w:u w:val="single"/>
        </w:rPr>
        <w:t>Israel's</w:t>
      </w:r>
      <w:r>
        <w:rPr>
          <w:u w:val="single"/>
        </w:rPr>
        <w:t xml:space="preserve"> security</w:t>
      </w:r>
      <w:r>
        <w:rPr>
          <w:sz w:val="16"/>
        </w:rPr>
        <w:t>; we're</w:t>
      </w:r>
      <w:r>
        <w:rPr>
          <w:u w:val="single"/>
        </w:rPr>
        <w:t xml:space="preserve"> </w:t>
      </w:r>
      <w:r>
        <w:rPr>
          <w:b/>
          <w:highlight w:val="cyan"/>
          <w:u w:val="single"/>
        </w:rPr>
        <w:t>walking away</w:t>
      </w:r>
      <w:r>
        <w:rPr>
          <w:b/>
          <w:u w:val="single"/>
        </w:rPr>
        <w:t xml:space="preserve"> from</w:t>
      </w:r>
      <w:r>
        <w:rPr>
          <w:u w:val="single"/>
        </w:rPr>
        <w:t xml:space="preserve"> Israel's </w:t>
      </w:r>
      <w:r>
        <w:rPr>
          <w:highlight w:val="cyan"/>
          <w:u w:val="single"/>
        </w:rPr>
        <w:t>ability to wage war in those areas.</w:t>
      </w:r>
      <w:r>
        <w:rPr>
          <w:sz w:val="16"/>
        </w:rPr>
        <w:t>"</w:t>
      </w:r>
    </w:p>
    <w:p>
      <w:pPr/>
      <w:r>
        <w:rPr>
          <w:sz w:val="16"/>
        </w:rPr>
        <w:t xml:space="preserve">Two days later, the Administration released its report to Congress under Section 2 of the National Security Memorandum-20 (NSM-20). The report concluded that "given Israel's significant reliance on U.S.-made defense articles, it is reasonable to </w:t>
      </w:r>
      <w:r>
        <w:rPr>
          <w:b/>
          <w:u w:val="single"/>
        </w:rPr>
        <w:t>assess that</w:t>
      </w:r>
      <w:r>
        <w:rPr>
          <w:sz w:val="16"/>
        </w:rPr>
        <w:t xml:space="preserve"> defense articles covered under NSM-20 have been used by Israeli security forces since October 7 in instances inconsistent with its IHL [International Humanitarian Law] obligations or with established best practices for mitigating civilian harm."</w:t>
      </w:r>
    </w:p>
    <w:p>
      <w:pPr/>
      <w:r>
        <w:rPr>
          <w:sz w:val="16"/>
        </w:rPr>
        <w:t xml:space="preserve">Congress appears divided over the President's weapons pause, with some lawmakers agreeing with the President's decision and </w:t>
      </w:r>
      <w:r>
        <w:rPr>
          <w:b/>
          <w:u w:val="single"/>
        </w:rPr>
        <w:t>others decrying</w:t>
      </w:r>
      <w:r>
        <w:rPr>
          <w:sz w:val="16"/>
        </w:rPr>
        <w:t xml:space="preserve"> it for what they call its effect on the "timely delivery of security assistance to Israel." Opponents of the pause in the House have reportedly planned a floor vote on the Israel Security Assistance Support Act (ISASA – see below).</w:t>
      </w:r>
    </w:p>
    <w:p>
      <w:pPr/>
      <w:r>
        <w:rPr>
          <w:sz w:val="16"/>
        </w:rPr>
        <w:t>Issues for Congress</w:t>
      </w:r>
    </w:p>
    <w:p>
      <w:pPr/>
      <w:r>
        <w:rPr>
          <w:b/>
          <w:u w:val="single"/>
        </w:rPr>
        <w:t>Presidential Authority</w:t>
      </w:r>
      <w:r>
        <w:rPr>
          <w:sz w:val="16"/>
        </w:rPr>
        <w:t xml:space="preserve"> to Pause U.S. Weapons Sales</w:t>
      </w:r>
    </w:p>
    <w:p>
      <w:pPr/>
      <w:r>
        <w:rPr>
          <w:highlight w:val="cyan"/>
          <w:u w:val="single"/>
        </w:rPr>
        <w:t>The</w:t>
      </w:r>
      <w:r>
        <w:rPr>
          <w:u w:val="single"/>
        </w:rPr>
        <w:t xml:space="preserve"> President has a number of </w:t>
      </w:r>
      <w:r>
        <w:rPr>
          <w:b/>
          <w:highlight w:val="cyan"/>
          <w:u w:val="single"/>
        </w:rPr>
        <w:t xml:space="preserve">mechanisms </w:t>
      </w:r>
      <w:r>
        <w:rPr>
          <w:b/>
          <w:u w:val="single"/>
        </w:rPr>
        <w:t>to alter</w:t>
      </w:r>
      <w:r>
        <w:rPr>
          <w:u w:val="single"/>
        </w:rPr>
        <w:t xml:space="preserve"> or </w:t>
      </w:r>
      <w:r>
        <w:rPr>
          <w:highlight w:val="cyan"/>
          <w:u w:val="single"/>
        </w:rPr>
        <w:t>end the sales</w:t>
      </w:r>
      <w:r>
        <w:rPr>
          <w:sz w:val="16"/>
        </w:rPr>
        <w:t xml:space="preserve"> of U.S.-origin defense articles. The Arms Export Control Act (AECA) and the Foreign Assistance Act of 1961 establish the statutory foundations governing Foreign Military Sales (FMS) and Direct Commercial Sales (DCS) to foreign governments. </w:t>
      </w:r>
      <w:r>
        <w:rPr>
          <w:u w:val="single"/>
        </w:rPr>
        <w:t xml:space="preserve">The AECA </w:t>
      </w:r>
      <w:r>
        <w:rPr>
          <w:highlight w:val="cyan"/>
          <w:u w:val="single"/>
        </w:rPr>
        <w:t>prohibit</w:t>
      </w:r>
      <w:r>
        <w:rPr>
          <w:u w:val="single"/>
        </w:rPr>
        <w:t xml:space="preserve">s the </w:t>
      </w:r>
      <w:r>
        <w:rPr>
          <w:highlight w:val="cyan"/>
          <w:u w:val="single"/>
        </w:rPr>
        <w:t>sale or delivery</w:t>
      </w:r>
      <w:r>
        <w:rPr>
          <w:sz w:val="16"/>
        </w:rPr>
        <w:t xml:space="preserve"> of U.S.-origin defense articles </w:t>
      </w:r>
      <w:r>
        <w:rPr>
          <w:u w:val="single"/>
        </w:rPr>
        <w:t xml:space="preserve">if the </w:t>
      </w:r>
      <w:r>
        <w:rPr>
          <w:highlight w:val="cyan"/>
          <w:u w:val="single"/>
        </w:rPr>
        <w:t>President finds</w:t>
      </w:r>
      <w:r>
        <w:rPr>
          <w:sz w:val="16"/>
        </w:rPr>
        <w:t xml:space="preserve"> that a recipient country has </w:t>
      </w:r>
      <w:r>
        <w:rPr>
          <w:u w:val="single"/>
        </w:rPr>
        <w:t xml:space="preserve">used such articles for </w:t>
      </w:r>
      <w:r>
        <w:rPr>
          <w:b/>
          <w:highlight w:val="cyan"/>
          <w:u w:val="single"/>
        </w:rPr>
        <w:t xml:space="preserve">unauthorized </w:t>
      </w:r>
      <w:r>
        <w:rPr>
          <w:b/>
          <w:u w:val="single"/>
        </w:rPr>
        <w:t>purposes</w:t>
      </w:r>
      <w:r>
        <w:rPr>
          <w:sz w:val="16"/>
        </w:rPr>
        <w:t xml:space="preserve">. The AECA also stipulates that such </w:t>
      </w:r>
      <w:r>
        <w:rPr>
          <w:u w:val="single"/>
        </w:rPr>
        <w:t>countries</w:t>
      </w:r>
      <w:r>
        <w:rPr>
          <w:sz w:val="16"/>
        </w:rPr>
        <w:t xml:space="preserve"> would, absent a presidential waiver, be </w:t>
      </w:r>
      <w:r>
        <w:rPr>
          <w:highlight w:val="cyan"/>
          <w:u w:val="single"/>
        </w:rPr>
        <w:t>ineligible for</w:t>
      </w:r>
      <w:r>
        <w:rPr>
          <w:u w:val="single"/>
        </w:rPr>
        <w:t xml:space="preserve"> </w:t>
      </w:r>
      <w:r>
        <w:rPr>
          <w:b/>
          <w:u w:val="single"/>
        </w:rPr>
        <w:t>future</w:t>
      </w:r>
      <w:r>
        <w:rPr>
          <w:u w:val="single"/>
        </w:rPr>
        <w:t xml:space="preserve"> </w:t>
      </w:r>
      <w:r>
        <w:rPr>
          <w:b/>
          <w:u w:val="single"/>
        </w:rPr>
        <w:t xml:space="preserve">U.S. </w:t>
      </w:r>
      <w:r>
        <w:rPr>
          <w:b/>
          <w:highlight w:val="cyan"/>
          <w:u w:val="single"/>
        </w:rPr>
        <w:t>sales</w:t>
      </w:r>
      <w:r>
        <w:rPr>
          <w:b/>
          <w:u w:val="single"/>
        </w:rPr>
        <w:t xml:space="preserve"> of</w:t>
      </w:r>
      <w:r>
        <w:rPr>
          <w:u w:val="single"/>
        </w:rPr>
        <w:t xml:space="preserve"> defense articles</w:t>
      </w:r>
      <w:r>
        <w:rPr>
          <w:sz w:val="16"/>
        </w:rPr>
        <w:t xml:space="preserve"> until the </w:t>
      </w:r>
      <w:r>
        <w:rPr>
          <w:u w:val="single"/>
        </w:rPr>
        <w:t>President determines the violation has</w:t>
      </w:r>
      <w:r>
        <w:rPr>
          <w:sz w:val="16"/>
        </w:rPr>
        <w:t xml:space="preserve"> ceased and recipients assure violations will not recur. The law does not provide for such a </w:t>
      </w:r>
      <w:r>
        <w:rPr>
          <w:u w:val="single"/>
        </w:rPr>
        <w:t xml:space="preserve">waiver if </w:t>
      </w:r>
      <w:r>
        <w:rPr>
          <w:b/>
          <w:u w:val="single"/>
        </w:rPr>
        <w:t>Congress has</w:t>
      </w:r>
      <w:r>
        <w:rPr>
          <w:u w:val="single"/>
        </w:rPr>
        <w:t xml:space="preserve"> adopted a joint resolution,</w:t>
      </w:r>
      <w:r>
        <w:rPr>
          <w:sz w:val="16"/>
        </w:rPr>
        <w:t xml:space="preserve"> </w:t>
      </w:r>
      <w:r>
        <w:rPr>
          <w:u w:val="single"/>
        </w:rPr>
        <w:t>which would be subject to</w:t>
      </w:r>
      <w:r>
        <w:rPr>
          <w:sz w:val="16"/>
        </w:rPr>
        <w:t xml:space="preserve"> presidential veto.</w:t>
      </w:r>
    </w:p>
    <w:p>
      <w:pPr/>
      <w:r>
        <w:rPr>
          <w:u w:val="single"/>
        </w:rPr>
        <w:t xml:space="preserve">The </w:t>
      </w:r>
      <w:r>
        <w:rPr>
          <w:b/>
          <w:u w:val="single"/>
        </w:rPr>
        <w:t>executive branch</w:t>
      </w:r>
      <w:r>
        <w:rPr>
          <w:u w:val="single"/>
        </w:rPr>
        <w:t xml:space="preserve"> also has wide-ranging authority to cancel an FMS transaction prior to the </w:t>
      </w:r>
      <w:r>
        <w:rPr>
          <w:b/>
          <w:u w:val="single"/>
        </w:rPr>
        <w:t>articles'</w:t>
      </w:r>
      <w:r>
        <w:rPr>
          <w:u w:val="single"/>
        </w:rPr>
        <w:t xml:space="preserve"> </w:t>
      </w:r>
      <w:r>
        <w:rPr>
          <w:b/>
          <w:u w:val="single"/>
        </w:rPr>
        <w:t>delivery</w:t>
      </w:r>
      <w:r>
        <w:rPr>
          <w:u w:val="single"/>
        </w:rPr>
        <w:t>.</w:t>
      </w:r>
      <w:r>
        <w:rPr>
          <w:sz w:val="16"/>
        </w:rPr>
        <w:t xml:space="preserve"> The standard </w:t>
      </w:r>
      <w:r>
        <w:rPr>
          <w:b/>
          <w:u w:val="single"/>
        </w:rPr>
        <w:t>Letter</w:t>
      </w:r>
      <w:r>
        <w:rPr>
          <w:u w:val="single"/>
        </w:rPr>
        <w:t xml:space="preserve"> of Offer and Acceptance (LOA) terms and</w:t>
      </w:r>
      <w:r>
        <w:rPr>
          <w:sz w:val="16"/>
        </w:rPr>
        <w:t xml:space="preserve"> conditions permit the U.S. government, under "unusual and compelling circumstances, </w:t>
      </w:r>
      <w:r>
        <w:rPr>
          <w:u w:val="single"/>
        </w:rPr>
        <w:t xml:space="preserve">when the national </w:t>
      </w:r>
      <w:r>
        <w:rPr>
          <w:b/>
          <w:u w:val="single"/>
        </w:rPr>
        <w:t>interest</w:t>
      </w:r>
      <w:r>
        <w:rPr>
          <w:u w:val="single"/>
        </w:rPr>
        <w:t xml:space="preserve"> of the</w:t>
      </w:r>
      <w:r>
        <w:rPr>
          <w:sz w:val="16"/>
        </w:rPr>
        <w:t xml:space="preserve"> U.S. requires," to </w:t>
      </w:r>
      <w:r>
        <w:rPr>
          <w:u w:val="single"/>
        </w:rPr>
        <w:t xml:space="preserve">"cancel or suspend all or part" of such a letter </w:t>
      </w:r>
      <w:r>
        <w:rPr>
          <w:b/>
          <w:u w:val="single"/>
        </w:rPr>
        <w:t>"at any</w:t>
      </w:r>
      <w:r>
        <w:rPr>
          <w:u w:val="single"/>
        </w:rPr>
        <w:t xml:space="preserve"> time</w:t>
      </w:r>
      <w:r>
        <w:rPr>
          <w:b/>
          <w:u w:val="single"/>
        </w:rPr>
        <w:t xml:space="preserve"> prior</w:t>
      </w:r>
      <w:r>
        <w:rPr>
          <w:sz w:val="16"/>
        </w:rPr>
        <w:t xml:space="preserve"> to the</w:t>
      </w:r>
      <w:r>
        <w:rPr>
          <w:u w:val="single"/>
        </w:rPr>
        <w:t xml:space="preserve"> delivery of defense articles."</w:t>
      </w:r>
    </w:p>
    <w:p>
      <w:pPr/>
      <w:r>
        <w:rPr>
          <w:sz w:val="16"/>
        </w:rPr>
        <w:t xml:space="preserve">The U.S. government similarly has </w:t>
      </w:r>
      <w:r>
        <w:rPr>
          <w:u w:val="single"/>
        </w:rPr>
        <w:t xml:space="preserve">extensive authority to </w:t>
      </w:r>
      <w:r>
        <w:rPr>
          <w:b/>
          <w:u w:val="single"/>
        </w:rPr>
        <w:t>cancel or</w:t>
      </w:r>
      <w:r>
        <w:rPr>
          <w:u w:val="single"/>
        </w:rPr>
        <w:t xml:space="preserve"> modify export licenses</w:t>
      </w:r>
      <w:r>
        <w:rPr>
          <w:sz w:val="16"/>
        </w:rPr>
        <w:t xml:space="preserve"> for U.S.-origin defense articles. Section 126.7 of the International Traffic in Arms Regulations (ITAR) </w:t>
      </w:r>
      <w:r>
        <w:rPr>
          <w:u w:val="single"/>
        </w:rPr>
        <w:t xml:space="preserve">states that such </w:t>
      </w:r>
      <w:r>
        <w:rPr>
          <w:b/>
          <w:u w:val="single"/>
        </w:rPr>
        <w:t>licenses</w:t>
      </w:r>
      <w:r>
        <w:rPr>
          <w:b/>
          <w:u w:val="single"/>
        </w:rPr>
        <w:t xml:space="preserve"> </w:t>
      </w:r>
      <w:r>
        <w:rPr>
          <w:b/>
          <w:u w:val="single"/>
        </w:rPr>
        <w:t>"may</w:t>
      </w:r>
      <w:r>
        <w:rPr>
          <w:u w:val="single"/>
        </w:rPr>
        <w:t xml:space="preserve"> be revoked, </w:t>
      </w:r>
      <w:r>
        <w:rPr>
          <w:b/>
          <w:u w:val="single"/>
        </w:rPr>
        <w:t>suspended,</w:t>
      </w:r>
      <w:r>
        <w:rPr>
          <w:u w:val="single"/>
        </w:rPr>
        <w:t xml:space="preserve"> or amended </w:t>
      </w:r>
      <w:r>
        <w:rPr>
          <w:b/>
          <w:u w:val="single"/>
        </w:rPr>
        <w:t>without prior notice</w:t>
      </w:r>
      <w:r>
        <w:rPr>
          <w:u w:val="single"/>
        </w:rPr>
        <w:t xml:space="preserve"> whenever"</w:t>
      </w:r>
      <w:r>
        <w:rPr>
          <w:sz w:val="16"/>
        </w:rPr>
        <w:t xml:space="preserve"> the State Department "believes </w:t>
      </w:r>
      <w:r>
        <w:rPr>
          <w:u w:val="single"/>
        </w:rPr>
        <w:t>that"</w:t>
      </w:r>
      <w:r>
        <w:rPr>
          <w:sz w:val="16"/>
        </w:rPr>
        <w:t xml:space="preserve"> the recipient has </w:t>
      </w:r>
      <w:r>
        <w:rPr>
          <w:b/>
          <w:u w:val="single"/>
        </w:rPr>
        <w:t>violated "the</w:t>
      </w:r>
      <w:r>
        <w:rPr>
          <w:sz w:val="16"/>
        </w:rPr>
        <w:t xml:space="preserve"> terms of any U.S. Government </w:t>
      </w:r>
      <w:r>
        <w:rPr>
          <w:u w:val="single"/>
        </w:rPr>
        <w:t>export authorization." The Department may</w:t>
      </w:r>
      <w:r>
        <w:rPr>
          <w:sz w:val="16"/>
        </w:rPr>
        <w:t xml:space="preserve"> also take these actions </w:t>
      </w:r>
      <w:r>
        <w:rPr>
          <w:u w:val="single"/>
        </w:rPr>
        <w:t>if it deems them to be "in furtherance</w:t>
      </w:r>
      <w:r>
        <w:rPr>
          <w:sz w:val="16"/>
        </w:rPr>
        <w:t xml:space="preserve"> of</w:t>
      </w:r>
      <w:r>
        <w:rPr>
          <w:u w:val="single"/>
        </w:rPr>
        <w:t xml:space="preserve"> </w:t>
      </w:r>
      <w:r>
        <w:rPr>
          <w:b/>
          <w:u w:val="single"/>
        </w:rPr>
        <w:t>world peace,</w:t>
      </w:r>
      <w:r>
        <w:rPr>
          <w:u w:val="single"/>
        </w:rPr>
        <w:t xml:space="preserve"> the </w:t>
      </w:r>
      <w:r>
        <w:rPr>
          <w:b/>
          <w:u w:val="single"/>
        </w:rPr>
        <w:t>national security</w:t>
      </w:r>
      <w:r>
        <w:rPr>
          <w:sz w:val="16"/>
        </w:rPr>
        <w:t xml:space="preserve"> or the</w:t>
      </w:r>
      <w:r>
        <w:rPr>
          <w:u w:val="single"/>
        </w:rPr>
        <w:t xml:space="preserve"> foreign policy of the United States</w:t>
      </w:r>
      <w:r>
        <w:rPr>
          <w:sz w:val="16"/>
        </w:rPr>
        <w:t>, or</w:t>
      </w:r>
      <w:r>
        <w:rPr>
          <w:u w:val="single"/>
        </w:rPr>
        <w:t xml:space="preserve"> is otherwise advisable."</w:t>
      </w:r>
    </w:p>
    <w:p>
      <w:pPr/>
      <w:r>
        <w:rPr>
          <w:sz w:val="16"/>
        </w:rPr>
        <w:t xml:space="preserve">In 2021, the </w:t>
      </w:r>
      <w:r>
        <w:rPr>
          <w:b/>
          <w:u w:val="single"/>
        </w:rPr>
        <w:t>Biden</w:t>
      </w:r>
      <w:r>
        <w:rPr>
          <w:u w:val="single"/>
        </w:rPr>
        <w:t xml:space="preserve"> </w:t>
      </w:r>
      <w:r>
        <w:rPr>
          <w:b/>
          <w:u w:val="single"/>
        </w:rPr>
        <w:t>Admin</w:t>
      </w:r>
      <w:r>
        <w:rPr>
          <w:u w:val="single"/>
        </w:rPr>
        <w:t>istration paused certain weapons sales and transfers</w:t>
      </w:r>
      <w:r>
        <w:rPr>
          <w:sz w:val="16"/>
        </w:rPr>
        <w:t xml:space="preserve"> to Saudi </w:t>
      </w:r>
      <w:r>
        <w:rPr>
          <w:b/>
          <w:u w:val="single"/>
        </w:rPr>
        <w:t>Arabia,</w:t>
      </w:r>
      <w:r>
        <w:rPr>
          <w:sz w:val="16"/>
        </w:rPr>
        <w:t xml:space="preserve"> </w:t>
      </w:r>
      <w:r>
        <w:rPr>
          <w:b/>
          <w:u w:val="single"/>
        </w:rPr>
        <w:t>reportedly including</w:t>
      </w:r>
      <w:r>
        <w:rPr>
          <w:u w:val="single"/>
        </w:rPr>
        <w:t xml:space="preserve"> </w:t>
      </w:r>
      <w:r>
        <w:rPr>
          <w:b/>
          <w:u w:val="single"/>
        </w:rPr>
        <w:t>transfers of air-to-ground munitions</w:t>
      </w:r>
      <w:r>
        <w:rPr>
          <w:sz w:val="16"/>
        </w:rPr>
        <w:t xml:space="preserve">, based on </w:t>
      </w:r>
      <w:r>
        <w:rPr>
          <w:u w:val="single"/>
        </w:rPr>
        <w:t xml:space="preserve">concerns </w:t>
      </w:r>
      <w:r>
        <w:rPr>
          <w:b/>
          <w:u w:val="single"/>
        </w:rPr>
        <w:t>about the</w:t>
      </w:r>
      <w:r>
        <w:rPr>
          <w:u w:val="single"/>
        </w:rPr>
        <w:t xml:space="preserve"> effect of</w:t>
      </w:r>
      <w:r>
        <w:rPr>
          <w:sz w:val="16"/>
        </w:rPr>
        <w:t xml:space="preserve"> </w:t>
      </w:r>
      <w:r>
        <w:rPr>
          <w:u w:val="single"/>
        </w:rPr>
        <w:t>Saudi military operations in</w:t>
      </w:r>
      <w:r>
        <w:rPr>
          <w:sz w:val="16"/>
        </w:rPr>
        <w:t xml:space="preserve"> Yemen on civilians and U.S. national </w:t>
      </w:r>
      <w:r>
        <w:rPr>
          <w:u w:val="single"/>
        </w:rPr>
        <w:t>security interests.</w:t>
      </w:r>
    </w:p>
    <w:p>
      <w:pPr/>
      <w:r>
        <w:rPr>
          <w:sz w:val="16"/>
        </w:rPr>
        <w:t>U.S. Foreign Aid to Israel and Congressional Notification</w:t>
      </w:r>
    </w:p>
    <w:p>
      <w:pPr/>
      <w:r>
        <w:rPr>
          <w:sz w:val="16"/>
        </w:rPr>
        <w:t xml:space="preserve">President Biden's weapons pause has sparked some congressional concern over whether the Administration is obligating and notifying foreign assistance funding, such as Foreign Military Financing for Israel. Congress appropriated $3.5 billion in FMF for assistance to Israel and related expenses in the Israel Security Supplemental Appropriations Act. Such funds are available for obligation until September 30, 2025, and are required to have a spend plan within 15 days of enactment, outlined in Section 310 of Division A. Regular notification procedures apply, but the legislation includes a provision waiving the notification requirement for FMF funds if "the Secretary of State determines that to do so is in the national security interest of the United States." Congress monitors agency delay in making </w:t>
      </w:r>
      <w:r>
        <w:rPr>
          <w:b/>
          <w:u w:val="single"/>
        </w:rPr>
        <w:t>funds available</w:t>
      </w:r>
      <w:r>
        <w:rPr>
          <w:sz w:val="16"/>
        </w:rPr>
        <w:t xml:space="preserve"> for obligation or expenditure through the Impoundment Control Act of 1974 (ICA).</w:t>
      </w:r>
    </w:p>
    <w:p>
      <w:pPr/>
      <w:r>
        <w:rPr>
          <w:sz w:val="16"/>
        </w:rPr>
        <w:t xml:space="preserve">Possible </w:t>
      </w:r>
      <w:r>
        <w:rPr>
          <w:b/>
          <w:u w:val="single"/>
        </w:rPr>
        <w:t>Legislation</w:t>
      </w:r>
    </w:p>
    <w:p>
      <w:pPr/>
      <w:r>
        <w:rPr>
          <w:u w:val="single"/>
        </w:rPr>
        <w:t xml:space="preserve">ISASA would </w:t>
      </w:r>
      <w:r>
        <w:rPr>
          <w:highlight w:val="cyan"/>
          <w:u w:val="single"/>
        </w:rPr>
        <w:t>prohibit</w:t>
      </w:r>
      <w:r>
        <w:rPr>
          <w:u w:val="single"/>
        </w:rPr>
        <w:t xml:space="preserve"> FY2024 </w:t>
      </w:r>
      <w:r>
        <w:rPr>
          <w:highlight w:val="cyan"/>
          <w:u w:val="single"/>
        </w:rPr>
        <w:t>or</w:t>
      </w:r>
      <w:r>
        <w:rPr>
          <w:u w:val="single"/>
        </w:rPr>
        <w:t xml:space="preserve"> </w:t>
      </w:r>
      <w:r>
        <w:rPr>
          <w:b/>
          <w:u w:val="single"/>
        </w:rPr>
        <w:t>earlier</w:t>
      </w:r>
      <w:r>
        <w:rPr>
          <w:u w:val="single"/>
        </w:rPr>
        <w:t xml:space="preserve"> funds from being used</w:t>
      </w:r>
      <w:r>
        <w:rPr>
          <w:sz w:val="16"/>
        </w:rPr>
        <w:t xml:space="preserve"> to</w:t>
      </w:r>
      <w:r>
        <w:rPr>
          <w:u w:val="single"/>
        </w:rPr>
        <w:t xml:space="preserve"> </w:t>
      </w:r>
      <w:r>
        <w:rPr>
          <w:b/>
          <w:highlight w:val="cyan"/>
          <w:u w:val="single"/>
        </w:rPr>
        <w:t>withhold defense items/services</w:t>
      </w:r>
      <w:r>
        <w:rPr>
          <w:highlight w:val="cyan"/>
          <w:u w:val="single"/>
        </w:rPr>
        <w:t xml:space="preserve"> to</w:t>
      </w:r>
      <w:r>
        <w:rPr>
          <w:u w:val="single"/>
        </w:rPr>
        <w:t xml:space="preserve"> Israel.</w:t>
      </w:r>
      <w:r>
        <w:rPr>
          <w:sz w:val="16"/>
        </w:rPr>
        <w:t xml:space="preserve"> It also would </w:t>
      </w:r>
      <w:r>
        <w:rPr>
          <w:u w:val="single"/>
        </w:rPr>
        <w:t>withhold funds from the Secretary of Defense,</w:t>
      </w:r>
      <w:r>
        <w:rPr>
          <w:sz w:val="16"/>
        </w:rPr>
        <w:t xml:space="preserve"> </w:t>
      </w:r>
      <w:r>
        <w:rPr>
          <w:b/>
          <w:u w:val="single"/>
        </w:rPr>
        <w:t>Secretary of</w:t>
      </w:r>
      <w:r>
        <w:rPr>
          <w:sz w:val="16"/>
        </w:rPr>
        <w:t xml:space="preserve"> State, and </w:t>
      </w:r>
      <w:r>
        <w:rPr>
          <w:u w:val="single"/>
        </w:rPr>
        <w:t>the National Security Council</w:t>
      </w:r>
      <w:r>
        <w:rPr>
          <w:sz w:val="16"/>
        </w:rPr>
        <w:t xml:space="preserve"> until U.S. officials </w:t>
      </w:r>
      <w:r>
        <w:rPr>
          <w:u w:val="single"/>
        </w:rPr>
        <w:t>can certify that items withheld from Israel</w:t>
      </w:r>
      <w:r>
        <w:rPr>
          <w:sz w:val="16"/>
        </w:rPr>
        <w:t xml:space="preserve"> had been delivered. The bill also </w:t>
      </w:r>
      <w:r>
        <w:rPr>
          <w:u w:val="single"/>
        </w:rPr>
        <w:t>would require a monthly report to Congress providing</w:t>
      </w:r>
      <w:r>
        <w:rPr>
          <w:sz w:val="16"/>
        </w:rPr>
        <w:t xml:space="preserve"> a </w:t>
      </w:r>
      <w:r>
        <w:rPr>
          <w:u w:val="single"/>
        </w:rPr>
        <w:t>list of the defense articles and services</w:t>
      </w:r>
      <w:r>
        <w:rPr>
          <w:sz w:val="16"/>
        </w:rPr>
        <w:t xml:space="preserve"> provided to Israel since October 7, 2023. On May 13, National Security Advisor Jake Sullivan said, "We are continuing to send military assistance, and we will ensure that Israel receives the full amount </w:t>
      </w:r>
      <w:r>
        <w:rPr>
          <w:u w:val="single"/>
        </w:rPr>
        <w:t>provided in the supplemental.</w:t>
      </w:r>
      <w:r>
        <w:rPr>
          <w:sz w:val="16"/>
        </w:rPr>
        <w:t xml:space="preserve"> </w:t>
      </w:r>
      <w:r>
        <w:rPr>
          <w:highlight w:val="cyan"/>
          <w:u w:val="single"/>
        </w:rPr>
        <w:t>We have paused a shipment of 2,000-pound bombs because</w:t>
      </w:r>
      <w:r>
        <w:rPr>
          <w:u w:val="single"/>
        </w:rPr>
        <w:t xml:space="preserve"> we </w:t>
      </w:r>
      <w:r>
        <w:rPr>
          <w:b/>
          <w:highlight w:val="cyan"/>
          <w:u w:val="single"/>
        </w:rPr>
        <w:t>do not</w:t>
      </w:r>
      <w:r>
        <w:rPr>
          <w:highlight w:val="cyan"/>
          <w:u w:val="single"/>
        </w:rPr>
        <w:t xml:space="preserve"> believe</w:t>
      </w:r>
      <w:r>
        <w:rPr>
          <w:u w:val="single"/>
        </w:rPr>
        <w:t xml:space="preserve"> they </w:t>
      </w:r>
      <w:r>
        <w:rPr>
          <w:b/>
          <w:u w:val="single"/>
        </w:rPr>
        <w:t xml:space="preserve">should </w:t>
      </w:r>
      <w:r>
        <w:rPr>
          <w:b/>
          <w:highlight w:val="cyan"/>
          <w:u w:val="single"/>
        </w:rPr>
        <w:t>be</w:t>
      </w:r>
      <w:r>
        <w:rPr>
          <w:highlight w:val="cyan"/>
          <w:u w:val="single"/>
        </w:rPr>
        <w:t xml:space="preserve"> dropped in densely populated cities</w:t>
      </w:r>
      <w:r>
        <w:rPr>
          <w:u w:val="single"/>
        </w:rPr>
        <w:t>.</w:t>
      </w:r>
      <w:r>
        <w:rPr>
          <w:sz w:val="16"/>
        </w:rPr>
        <w:t xml:space="preserve"> We are talking to the Israeli government about this."</w:t>
      </w:r>
    </w:p>
    <w:p>
      <w:pPr>
        <w:pStyle w:val="Analytic"/>
      </w:pPr>
      <w:r>
        <w:rPr>
          <w:u w:val="single"/>
        </w:rPr>
        <w:t>Duration</w:t>
      </w:r>
      <w:r>
        <w:t xml:space="preserve">---and a hold isn’t a </w:t>
      </w:r>
      <w:r>
        <w:rPr>
          <w:u w:val="single"/>
        </w:rPr>
        <w:t>speed bump</w:t>
      </w:r>
      <w:r>
        <w:t xml:space="preserve">. Suspended hardware stays suspended for </w:t>
      </w:r>
      <w:r>
        <w:rPr>
          <w:u w:val="single"/>
        </w:rPr>
        <w:t>years</w:t>
      </w:r>
      <w:r>
        <w:t>.</w:t>
      </w:r>
    </w:p>
    <w:p>
      <w:pPr>
        <w:pStyle w:val="Heading4"/>
      </w:pPr>
      <w:r>
        <w:t xml:space="preserve">The withheld systems were </w:t>
      </w:r>
      <w:r>
        <w:rPr>
          <w:u w:val="single"/>
        </w:rPr>
        <w:t>still on hold</w:t>
      </w:r>
      <w:r>
        <w:t>---sitting in storage, indefinitely.</w:t>
      </w:r>
    </w:p>
    <w:p>
      <w:pPr>
        <w:pStyle w:val="Style13ptBold"/>
      </w:pPr>
      <w:r>
        <w:rPr>
          <w:b/>
        </w:rPr>
        <w:t>Hawthorne 14</w:t>
      </w:r>
      <w:r>
        <w:t xml:space="preserve"> — Amy Hawthorne. October 16. Senior fellow at the Rafik Hariri Center for the Middle East at the Atlantic Council. Atlantic Council, “What’s Happening with Suspended Military Aid for Egypt? Part I,” https://www.atlanticcouncil.org/blogs/menasource/what-s-happening-with-suspended-military-aid-for-egypt-part-i/ Clopus</w:t>
      </w:r>
    </w:p>
    <w:p>
      <w:pPr/>
      <w:r>
        <w:rPr>
          <w:u w:val="single"/>
        </w:rPr>
        <w:t xml:space="preserve">The tanks, F-16s, and </w:t>
      </w:r>
      <w:r>
        <w:rPr>
          <w:highlight w:val="cyan"/>
          <w:u w:val="single"/>
        </w:rPr>
        <w:t>missiles suspended</w:t>
      </w:r>
      <w:r>
        <w:rPr>
          <w:u w:val="single"/>
        </w:rPr>
        <w:t xml:space="preserve"> last </w:t>
      </w:r>
      <w:r>
        <w:rPr>
          <w:b/>
          <w:u w:val="single"/>
        </w:rPr>
        <w:t>October are</w:t>
      </w:r>
      <w:r>
        <w:rPr>
          <w:u w:val="single"/>
        </w:rPr>
        <w:t xml:space="preserve"> </w:t>
      </w:r>
      <w:r>
        <w:rPr>
          <w:b/>
          <w:highlight w:val="cyan"/>
          <w:u w:val="single"/>
        </w:rPr>
        <w:t>still on hold</w:t>
      </w:r>
      <w:r>
        <w:rPr>
          <w:u w:val="single"/>
        </w:rPr>
        <w:t>.</w:t>
      </w:r>
      <w:r>
        <w:rPr>
          <w:sz w:val="16"/>
        </w:rPr>
        <w:t xml:space="preserve"> </w:t>
      </w:r>
      <w:r>
        <w:rPr>
          <w:u w:val="single"/>
        </w:rPr>
        <w:t xml:space="preserve">If </w:t>
      </w:r>
      <w:r>
        <w:rPr>
          <w:highlight w:val="cyan"/>
          <w:u w:val="single"/>
        </w:rPr>
        <w:t>the</w:t>
      </w:r>
      <w:r>
        <w:rPr>
          <w:u w:val="single"/>
        </w:rPr>
        <w:t xml:space="preserve"> administration doesn’t want to take action any time soon</w:t>
      </w:r>
      <w:r>
        <w:rPr>
          <w:sz w:val="16"/>
        </w:rPr>
        <w:t>, the</w:t>
      </w:r>
      <w:r>
        <w:rPr>
          <w:u w:val="single"/>
        </w:rPr>
        <w:t xml:space="preserve"> </w:t>
      </w:r>
      <w:r>
        <w:rPr>
          <w:highlight w:val="cyan"/>
          <w:u w:val="single"/>
        </w:rPr>
        <w:t>weapons could sit in storage</w:t>
      </w:r>
      <w:r>
        <w:rPr>
          <w:u w:val="single"/>
        </w:rPr>
        <w:t xml:space="preserve"> for a </w:t>
      </w:r>
      <w:r>
        <w:rPr>
          <w:b/>
          <w:highlight w:val="cyan"/>
          <w:u w:val="single"/>
        </w:rPr>
        <w:t>while longer</w:t>
      </w:r>
      <w:r>
        <w:rPr>
          <w:u w:val="single"/>
        </w:rPr>
        <w:t>.</w:t>
      </w:r>
      <w:r>
        <w:rPr>
          <w:sz w:val="16"/>
        </w:rPr>
        <w:t xml:space="preserve"> Ultimately, the United States could decide to redirect them to other uses, although such a step would be rare. </w:t>
      </w:r>
      <w:r>
        <w:rPr>
          <w:u w:val="single"/>
        </w:rPr>
        <w:t>There is a constituency inside the</w:t>
      </w:r>
      <w:r>
        <w:rPr>
          <w:sz w:val="16"/>
        </w:rPr>
        <w:t xml:space="preserve"> administration and Congress, however, that wants to phase out the traditional big-ticket weapons and focus the FMF </w:t>
      </w:r>
      <w:r>
        <w:rPr>
          <w:u w:val="single"/>
        </w:rPr>
        <w:t>program more on counter-terrorism</w:t>
      </w:r>
      <w:r>
        <w:rPr>
          <w:sz w:val="16"/>
        </w:rPr>
        <w:t xml:space="preserve"> and capacity-building. </w:t>
      </w:r>
      <w:r>
        <w:rPr>
          <w:u w:val="single"/>
        </w:rPr>
        <w:t xml:space="preserve">The </w:t>
      </w:r>
      <w:r>
        <w:rPr>
          <w:highlight w:val="cyan"/>
          <w:u w:val="single"/>
        </w:rPr>
        <w:t xml:space="preserve">suspension has </w:t>
      </w:r>
      <w:r>
        <w:rPr>
          <w:b/>
          <w:highlight w:val="cyan"/>
          <w:u w:val="single"/>
        </w:rPr>
        <w:t>chipped away</w:t>
      </w:r>
      <w:r>
        <w:rPr>
          <w:highlight w:val="cyan"/>
          <w:u w:val="single"/>
        </w:rPr>
        <w:t xml:space="preserve"> at a longstanding argument against such</w:t>
      </w:r>
      <w:r>
        <w:rPr>
          <w:u w:val="single"/>
        </w:rPr>
        <w:t xml:space="preserve"> a change—that the </w:t>
      </w:r>
      <w:r>
        <w:rPr>
          <w:highlight w:val="cyan"/>
          <w:u w:val="single"/>
        </w:rPr>
        <w:t>uninterrupted flow</w:t>
      </w:r>
      <w:r>
        <w:rPr>
          <w:sz w:val="16"/>
        </w:rPr>
        <w:t xml:space="preserve"> of</w:t>
      </w:r>
      <w:r>
        <w:rPr>
          <w:u w:val="single"/>
        </w:rPr>
        <w:t xml:space="preserve"> </w:t>
      </w:r>
      <w:r>
        <w:rPr>
          <w:highlight w:val="cyan"/>
          <w:u w:val="single"/>
        </w:rPr>
        <w:t>these</w:t>
      </w:r>
      <w:r>
        <w:rPr>
          <w:u w:val="single"/>
        </w:rPr>
        <w:t xml:space="preserve"> weapons is </w:t>
      </w:r>
      <w:r>
        <w:rPr>
          <w:b/>
          <w:highlight w:val="cyan"/>
          <w:u w:val="single"/>
        </w:rPr>
        <w:t>require</w:t>
      </w:r>
      <w:r>
        <w:rPr>
          <w:b/>
          <w:u w:val="single"/>
        </w:rPr>
        <w:t xml:space="preserve">d to </w:t>
      </w:r>
      <w:r>
        <w:rPr>
          <w:b/>
          <w:highlight w:val="cyan"/>
          <w:u w:val="single"/>
        </w:rPr>
        <w:t>protect</w:t>
      </w:r>
      <w:r>
        <w:rPr>
          <w:u w:val="single"/>
        </w:rPr>
        <w:t xml:space="preserve"> US </w:t>
      </w:r>
      <w:r>
        <w:rPr>
          <w:b/>
          <w:u w:val="single"/>
        </w:rPr>
        <w:t>security interests.</w:t>
      </w:r>
      <w:r>
        <w:rPr>
          <w:sz w:val="16"/>
        </w:rPr>
        <w:t xml:space="preserve"> Over the past year, </w:t>
      </w:r>
      <w:r>
        <w:rPr>
          <w:u w:val="single"/>
        </w:rPr>
        <w:t>Egypt has continued to</w:t>
      </w:r>
      <w:r>
        <w:rPr>
          <w:sz w:val="16"/>
        </w:rPr>
        <w:t xml:space="preserve"> provide expedited approval for overflights of its territory, head-of-the-line privileges for US Navy warships to traverse the Suez Canal </w:t>
      </w:r>
      <w:r>
        <w:rPr>
          <w:u w:val="single"/>
        </w:rPr>
        <w:t>(the special surcharge paid by</w:t>
      </w:r>
      <w:r>
        <w:rPr>
          <w:sz w:val="16"/>
        </w:rPr>
        <w:t xml:space="preserve"> </w:t>
      </w:r>
      <w:r>
        <w:rPr>
          <w:u w:val="single"/>
        </w:rPr>
        <w:t>the United States surely helps), and counter-terrorism cooperation.</w:t>
      </w:r>
      <w:r>
        <w:rPr>
          <w:sz w:val="16"/>
        </w:rPr>
        <w:t xml:space="preserve"> Egypt’s relations with Israel are the best in recent </w:t>
      </w:r>
      <w:r>
        <w:rPr>
          <w:b/>
          <w:u w:val="single"/>
        </w:rPr>
        <w:t>memory. Thus,</w:t>
      </w:r>
      <w:r>
        <w:rPr>
          <w:sz w:val="16"/>
        </w:rPr>
        <w:t xml:space="preserve"> this </w:t>
      </w:r>
      <w:r>
        <w:rPr>
          <w:highlight w:val="cyan"/>
          <w:u w:val="single"/>
        </w:rPr>
        <w:t>experience</w:t>
      </w:r>
      <w:r>
        <w:rPr>
          <w:u w:val="single"/>
        </w:rPr>
        <w:t xml:space="preserve"> could nudge open the</w:t>
      </w:r>
      <w:r>
        <w:rPr>
          <w:sz w:val="16"/>
        </w:rPr>
        <w:t xml:space="preserve"> door to a long-overdue, politically arduous restructuring of the aid package.</w:t>
      </w:r>
    </w:p>
    <w:p>
      <w:pPr>
        <w:pStyle w:val="Heading1"/>
      </w:pPr>
      <w:r>
        <w:t>Topicality</w:t>
      </w:r>
    </w:p>
    <w:p>
      <w:pPr>
        <w:pStyle w:val="Heading2"/>
      </w:pPr>
      <w:r>
        <w:t>T---Arms Transfers</w:t>
      </w:r>
    </w:p>
    <w:p>
      <w:pPr>
        <w:pStyle w:val="Heading3"/>
      </w:pPr>
      <w:r>
        <w:t>T---Arms Transfers---2AC</w:t>
      </w:r>
    </w:p>
    <w:p>
      <w:pPr>
        <w:pStyle w:val="Analytic"/>
      </w:pPr>
      <w:r>
        <w:t xml:space="preserve">1. </w:t>
      </w:r>
      <w:r>
        <w:rPr>
          <w:u w:val="single"/>
        </w:rPr>
        <w:t>We meet</w:t>
      </w:r>
      <w:r>
        <w:t xml:space="preserve">---the plan cuts </w:t>
      </w:r>
      <w:r>
        <w:rPr>
          <w:u w:val="single"/>
        </w:rPr>
        <w:t>munitions</w:t>
      </w:r>
      <w:r>
        <w:t xml:space="preserve"> and </w:t>
      </w:r>
      <w:r>
        <w:rPr>
          <w:u w:val="single"/>
        </w:rPr>
        <w:t>guided bombs</w:t>
      </w:r>
      <w:r>
        <w:t xml:space="preserve">, which are </w:t>
      </w:r>
      <w:r>
        <w:rPr>
          <w:u w:val="single"/>
        </w:rPr>
        <w:t>Munitions List</w:t>
      </w:r>
      <w:r>
        <w:t xml:space="preserve"> articles sold by the </w:t>
      </w:r>
      <w:r>
        <w:rPr>
          <w:u w:val="single"/>
        </w:rPr>
        <w:t>USG</w:t>
      </w:r>
      <w:r>
        <w:t>.</w:t>
      </w:r>
    </w:p>
    <w:p>
      <w:pPr>
        <w:pStyle w:val="Analytic"/>
      </w:pPr>
      <w:r>
        <w:t xml:space="preserve">2. </w:t>
      </w:r>
      <w:r>
        <w:rPr>
          <w:u w:val="single"/>
        </w:rPr>
        <w:t>Counter-interp</w:t>
      </w:r>
      <w:r>
        <w:t xml:space="preserve">---an </w:t>
      </w:r>
      <w:r>
        <w:rPr>
          <w:u w:val="single"/>
        </w:rPr>
        <w:t>arms transfer</w:t>
      </w:r>
      <w:r>
        <w:t xml:space="preserve"> is the </w:t>
      </w:r>
      <w:r>
        <w:rPr>
          <w:u w:val="single"/>
        </w:rPr>
        <w:t>international transfer</w:t>
      </w:r>
      <w:r>
        <w:t xml:space="preserve"> of </w:t>
      </w:r>
      <w:r>
        <w:rPr>
          <w:u w:val="single"/>
        </w:rPr>
        <w:t>military equipment</w:t>
      </w:r>
      <w:r>
        <w:t xml:space="preserve"> and </w:t>
      </w:r>
      <w:r>
        <w:rPr>
          <w:u w:val="single"/>
        </w:rPr>
        <w:t>related services</w:t>
      </w:r>
      <w:r>
        <w:t xml:space="preserve">. That's the definition the </w:t>
      </w:r>
      <w:r>
        <w:rPr>
          <w:u w:val="single"/>
        </w:rPr>
        <w:t>executive branch</w:t>
      </w:r>
      <w:r>
        <w:t xml:space="preserve"> uses to </w:t>
      </w:r>
      <w:r>
        <w:rPr>
          <w:u w:val="single"/>
        </w:rPr>
        <w:t>count</w:t>
      </w:r>
      <w:r>
        <w:t xml:space="preserve"> them:</w:t>
      </w:r>
    </w:p>
    <w:p>
      <w:pPr>
        <w:pStyle w:val="Heading4"/>
      </w:pPr>
      <w:r>
        <w:rPr>
          <w:u w:val="single"/>
        </w:rPr>
        <w:t>Ammunition</w:t>
      </w:r>
      <w:r>
        <w:t xml:space="preserve"> and </w:t>
      </w:r>
      <w:r>
        <w:rPr>
          <w:u w:val="single"/>
        </w:rPr>
        <w:t>ordnance</w:t>
      </w:r>
      <w:r>
        <w:t xml:space="preserve"> are arms transfers---so is the </w:t>
      </w:r>
      <w:r>
        <w:rPr>
          <w:u w:val="single"/>
        </w:rPr>
        <w:t>service</w:t>
      </w:r>
      <w:r>
        <w:t xml:space="preserve"> sold beside them.</w:t>
      </w:r>
    </w:p>
    <w:p>
      <w:pPr>
        <w:pStyle w:val="Style13ptBold"/>
      </w:pPr>
      <w:r>
        <w:rPr>
          <w:b/>
        </w:rPr>
        <w:t>WMEAT 21</w:t>
      </w:r>
      <w:r>
        <w:t xml:space="preserve"> — U.S. Department of State, Bureau of Arms Control, Verification and Compliance. December. The government's own arms-transfer accounting, published under the statutory mandate in 22 U.S.C. 2593b. State Department, "Sources, Data, and Methods of WMEAT 2021," https://www.state.gov/wp-content/uploads/2022/01/WMEAT-2021-Sources-Data-and-Methods_508.pdf Clopus</w:t>
      </w:r>
    </w:p>
    <w:p>
      <w:pPr/>
      <w:r>
        <w:rPr>
          <w:u w:val="single"/>
        </w:rPr>
        <w:t xml:space="preserve">Arms transfers (arms imports and exports) </w:t>
      </w:r>
      <w:r>
        <w:rPr>
          <w:highlight w:val="cyan"/>
          <w:u w:val="single"/>
        </w:rPr>
        <w:t>represent</w:t>
      </w:r>
      <w:r>
        <w:rPr>
          <w:b/>
          <w:highlight w:val="cyan"/>
          <w:u w:val="single"/>
        </w:rPr>
        <w:t xml:space="preserve"> </w:t>
      </w:r>
      <w:r>
        <w:rPr>
          <w:highlight w:val="cyan"/>
          <w:u w:val="single"/>
        </w:rPr>
        <w:t>the</w:t>
      </w:r>
      <w:r>
        <w:rPr>
          <w:b/>
          <w:highlight w:val="cyan"/>
          <w:u w:val="single"/>
        </w:rPr>
        <w:t xml:space="preserve"> international transfer</w:t>
      </w:r>
      <w:r>
        <w:rPr>
          <w:sz w:val="16"/>
        </w:rPr>
        <w:t xml:space="preserve"> (under terms of grant, credit, barter, </w:t>
      </w:r>
      <w:r>
        <w:rPr>
          <w:u w:val="single"/>
        </w:rPr>
        <w:t>or</w:t>
      </w:r>
      <w:r>
        <w:rPr>
          <w:sz w:val="16"/>
        </w:rPr>
        <w:t xml:space="preserve"> cash) </w:t>
      </w:r>
      <w:r>
        <w:rPr>
          <w:highlight w:val="cyan"/>
          <w:u w:val="single"/>
        </w:rPr>
        <w:t>of military</w:t>
      </w:r>
      <w:r>
        <w:rPr>
          <w:b/>
          <w:highlight w:val="cyan"/>
          <w:u w:val="single"/>
        </w:rPr>
        <w:t xml:space="preserve"> equipment</w:t>
      </w:r>
      <w:r>
        <w:rPr>
          <w:b/>
          <w:u w:val="single"/>
        </w:rPr>
        <w:t xml:space="preserve"> and </w:t>
      </w:r>
      <w:r>
        <w:rPr>
          <w:u w:val="single"/>
        </w:rPr>
        <w:t>related</w:t>
      </w:r>
      <w:r>
        <w:rPr>
          <w:b/>
          <w:u w:val="single"/>
        </w:rPr>
        <w:t xml:space="preserve"> </w:t>
      </w:r>
      <w:r>
        <w:rPr>
          <w:u w:val="single"/>
        </w:rPr>
        <w:t>services</w:t>
      </w:r>
      <w:r>
        <w:rPr>
          <w:sz w:val="16"/>
        </w:rPr>
        <w:t xml:space="preserve">, including weapons of war, </w:t>
      </w:r>
      <w:r>
        <w:rPr>
          <w:u w:val="single"/>
        </w:rPr>
        <w:t xml:space="preserve">parts thereof, </w:t>
      </w:r>
      <w:r>
        <w:rPr>
          <w:highlight w:val="cyan"/>
          <w:u w:val="single"/>
        </w:rPr>
        <w:t>ammunition</w:t>
      </w:r>
      <w:r>
        <w:rPr>
          <w:u w:val="single"/>
        </w:rPr>
        <w:t>, support equipment</w:t>
      </w:r>
      <w:r>
        <w:rPr>
          <w:sz w:val="16"/>
        </w:rPr>
        <w:t xml:space="preserve">, and other commodities designed for military use, as well as related services. </w:t>
      </w:r>
      <w:r>
        <w:rPr>
          <w:u w:val="single"/>
        </w:rPr>
        <w:t>Among the items included are tactical</w:t>
      </w:r>
      <w:r>
        <w:rPr>
          <w:b/>
          <w:u w:val="single"/>
        </w:rPr>
        <w:t xml:space="preserve"> </w:t>
      </w:r>
      <w:r>
        <w:rPr>
          <w:highlight w:val="cyan"/>
          <w:u w:val="single"/>
        </w:rPr>
        <w:t>guided</w:t>
      </w:r>
      <w:r>
        <w:rPr>
          <w:b/>
          <w:highlight w:val="cyan"/>
          <w:u w:val="single"/>
        </w:rPr>
        <w:t xml:space="preserve"> </w:t>
      </w:r>
      <w:r>
        <w:rPr>
          <w:highlight w:val="cyan"/>
          <w:u w:val="single"/>
        </w:rPr>
        <w:t>missiles</w:t>
      </w:r>
      <w:r>
        <w:rPr>
          <w:b/>
          <w:highlight w:val="cyan"/>
          <w:u w:val="single"/>
        </w:rPr>
        <w:t xml:space="preserve"> and rockets</w:t>
      </w:r>
      <w:r>
        <w:rPr>
          <w:b/>
          <w:u w:val="single"/>
        </w:rPr>
        <w:t>,</w:t>
      </w:r>
      <w:r>
        <w:rPr>
          <w:sz w:val="16"/>
        </w:rPr>
        <w:t xml:space="preserve"> military aircraft, naval vessels, armored and non-armored military vehicles, communications and electronic equipment, artillery, </w:t>
      </w:r>
      <w:r>
        <w:rPr>
          <w:u w:val="single"/>
        </w:rPr>
        <w:t xml:space="preserve">infantry weapons, small arms, </w:t>
      </w:r>
      <w:r>
        <w:rPr>
          <w:highlight w:val="cyan"/>
          <w:u w:val="single"/>
        </w:rPr>
        <w:t>ammunition, other</w:t>
      </w:r>
      <w:r>
        <w:rPr>
          <w:b/>
          <w:highlight w:val="cyan"/>
          <w:u w:val="single"/>
        </w:rPr>
        <w:t xml:space="preserve"> </w:t>
      </w:r>
      <w:r>
        <w:rPr>
          <w:highlight w:val="cyan"/>
          <w:u w:val="single"/>
        </w:rPr>
        <w:t>ordnance</w:t>
      </w:r>
      <w:r>
        <w:rPr>
          <w:sz w:val="16"/>
        </w:rPr>
        <w:t xml:space="preserve">, </w:t>
      </w:r>
      <w:r>
        <w:rPr>
          <w:u w:val="single"/>
        </w:rPr>
        <w:t>parachutes,</w:t>
      </w:r>
      <w:r>
        <w:rPr>
          <w:sz w:val="16"/>
        </w:rPr>
        <w:t xml:space="preserve"> </w:t>
      </w:r>
      <w:r>
        <w:rPr>
          <w:u w:val="single"/>
        </w:rPr>
        <w:t>and</w:t>
      </w:r>
      <w:r>
        <w:rPr>
          <w:sz w:val="16"/>
        </w:rPr>
        <w:t xml:space="preserve"> </w:t>
      </w:r>
      <w:r>
        <w:rPr>
          <w:u w:val="single"/>
        </w:rPr>
        <w:t>uniforms.</w:t>
      </w:r>
      <w:r>
        <w:rPr>
          <w:sz w:val="16"/>
        </w:rPr>
        <w:t xml:space="preserve"> In principle, dual use equipment, which can have application in both military and civilian sectors, </w:t>
      </w:r>
      <w:r>
        <w:rPr>
          <w:u w:val="single"/>
        </w:rPr>
        <w:t xml:space="preserve">is </w:t>
      </w:r>
      <w:r>
        <w:rPr>
          <w:highlight w:val="cyan"/>
          <w:u w:val="single"/>
        </w:rPr>
        <w:t>included</w:t>
      </w:r>
      <w:r>
        <w:rPr>
          <w:b/>
          <w:highlight w:val="cyan"/>
          <w:u w:val="single"/>
        </w:rPr>
        <w:t xml:space="preserve"> </w:t>
      </w:r>
      <w:r>
        <w:rPr>
          <w:u w:val="single"/>
        </w:rPr>
        <w:t>when its primary</w:t>
      </w:r>
      <w:r>
        <w:rPr>
          <w:b/>
          <w:u w:val="single"/>
        </w:rPr>
        <w:t xml:space="preserve"> mission</w:t>
      </w:r>
      <w:r>
        <w:rPr>
          <w:u w:val="single"/>
        </w:rPr>
        <w:t xml:space="preserve"> </w:t>
      </w:r>
      <w:r>
        <w:rPr>
          <w:b/>
          <w:highlight w:val="cyan"/>
          <w:u w:val="single"/>
        </w:rPr>
        <w:t>is</w:t>
      </w:r>
      <w:r>
        <w:rPr>
          <w:u w:val="single"/>
        </w:rPr>
        <w:t xml:space="preserve"> identified as </w:t>
      </w:r>
      <w:r>
        <w:rPr>
          <w:highlight w:val="cyan"/>
          <w:u w:val="single"/>
        </w:rPr>
        <w:t>military</w:t>
      </w:r>
      <w:r>
        <w:rPr>
          <w:sz w:val="16"/>
        </w:rPr>
        <w:t xml:space="preserve">. The building of defense production facilities and licensing fees paid as royalties for the production of military equipment, as well as </w:t>
      </w:r>
      <w:r>
        <w:rPr>
          <w:u w:val="single"/>
        </w:rPr>
        <w:t>equipment delivery,</w:t>
      </w:r>
      <w:r>
        <w:rPr>
          <w:b/>
          <w:u w:val="single"/>
        </w:rPr>
        <w:t xml:space="preserve"> </w:t>
      </w:r>
      <w:r>
        <w:rPr>
          <w:sz w:val="16"/>
        </w:rPr>
        <w:t>maintenance,</w:t>
      </w:r>
      <w:r>
        <w:rPr>
          <w:b/>
          <w:u w:val="single"/>
        </w:rPr>
        <w:t xml:space="preserve"> </w:t>
      </w:r>
      <w:r>
        <w:rPr>
          <w:sz w:val="16"/>
        </w:rPr>
        <w:t>operating,</w:t>
      </w:r>
      <w:r>
        <w:rPr>
          <w:b/>
          <w:u w:val="single"/>
        </w:rPr>
        <w:t xml:space="preserve"> </w:t>
      </w:r>
      <w:r>
        <w:rPr>
          <w:sz w:val="16"/>
        </w:rPr>
        <w:t>and</w:t>
      </w:r>
      <w:r>
        <w:rPr>
          <w:b/>
          <w:u w:val="single"/>
        </w:rPr>
        <w:t xml:space="preserve"> </w:t>
      </w:r>
      <w:r>
        <w:rPr>
          <w:b/>
          <w:highlight w:val="cyan"/>
          <w:u w:val="single"/>
        </w:rPr>
        <w:t>training</w:t>
      </w:r>
      <w:r>
        <w:rPr>
          <w:b/>
          <w:u w:val="single"/>
        </w:rPr>
        <w:t xml:space="preserve"> </w:t>
      </w:r>
      <w:r>
        <w:rPr>
          <w:u w:val="single"/>
        </w:rPr>
        <w:t xml:space="preserve">services, are </w:t>
      </w:r>
      <w:r>
        <w:rPr>
          <w:b/>
          <w:highlight w:val="cyan"/>
          <w:u w:val="single"/>
        </w:rPr>
        <w:t>included</w:t>
      </w:r>
      <w:r>
        <w:rPr>
          <w:u w:val="single"/>
        </w:rPr>
        <w:t xml:space="preserve"> when they are </w:t>
      </w:r>
      <w:r>
        <w:rPr>
          <w:sz w:val="16"/>
        </w:rPr>
        <w:t>contained</w:t>
      </w:r>
      <w:r>
        <w:rPr>
          <w:u w:val="single"/>
        </w:rPr>
        <w:t xml:space="preserve"> </w:t>
      </w:r>
      <w:r>
        <w:rPr>
          <w:sz w:val="16"/>
        </w:rPr>
        <w:t>in</w:t>
      </w:r>
      <w:r>
        <w:rPr>
          <w:u w:val="single"/>
        </w:rPr>
        <w:t xml:space="preserve"> </w:t>
      </w:r>
      <w:r>
        <w:rPr>
          <w:b/>
          <w:highlight w:val="cyan"/>
          <w:u w:val="single"/>
        </w:rPr>
        <w:t xml:space="preserve">military transfer </w:t>
      </w:r>
      <w:r>
        <w:rPr>
          <w:highlight w:val="cyan"/>
          <w:u w:val="single"/>
        </w:rPr>
        <w:t>agreements</w:t>
      </w:r>
      <w:r>
        <w:rPr>
          <w:sz w:val="16"/>
        </w:rPr>
        <w:t>. Military</w:t>
      </w:r>
      <w:r>
        <w:rPr>
          <w:u w:val="single"/>
        </w:rPr>
        <w:t xml:space="preserve"> </w:t>
      </w:r>
      <w:r>
        <w:rPr>
          <w:sz w:val="16"/>
        </w:rPr>
        <w:t>services</w:t>
      </w:r>
      <w:r>
        <w:rPr>
          <w:u w:val="single"/>
        </w:rPr>
        <w:t xml:space="preserve"> </w:t>
      </w:r>
      <w:r>
        <w:rPr>
          <w:sz w:val="16"/>
        </w:rPr>
        <w:t>such</w:t>
      </w:r>
      <w:r>
        <w:rPr>
          <w:u w:val="single"/>
        </w:rPr>
        <w:t xml:space="preserve"> </w:t>
      </w:r>
      <w:r>
        <w:rPr>
          <w:sz w:val="16"/>
        </w:rPr>
        <w:t>as</w:t>
      </w:r>
      <w:r>
        <w:rPr>
          <w:u w:val="single"/>
        </w:rPr>
        <w:t xml:space="preserve"> </w:t>
      </w:r>
      <w:r>
        <w:rPr>
          <w:sz w:val="16"/>
        </w:rPr>
        <w:t>training,</w:t>
      </w:r>
      <w:r>
        <w:rPr>
          <w:u w:val="single"/>
        </w:rPr>
        <w:t xml:space="preserve"> </w:t>
      </w:r>
      <w:r>
        <w:rPr>
          <w:sz w:val="16"/>
        </w:rPr>
        <w:t>supply,</w:t>
      </w:r>
      <w:r>
        <w:rPr>
          <w:u w:val="single"/>
        </w:rPr>
        <w:t xml:space="preserve"> </w:t>
      </w:r>
      <w:r>
        <w:rPr>
          <w:sz w:val="16"/>
        </w:rPr>
        <w:t>operations,</w:t>
      </w:r>
      <w:r>
        <w:rPr>
          <w:u w:val="single"/>
        </w:rPr>
        <w:t xml:space="preserve"> </w:t>
      </w:r>
      <w:r>
        <w:rPr>
          <w:sz w:val="16"/>
        </w:rPr>
        <w:t>equipment</w:t>
      </w:r>
      <w:r>
        <w:rPr>
          <w:u w:val="single"/>
        </w:rPr>
        <w:t xml:space="preserve"> </w:t>
      </w:r>
      <w:r>
        <w:rPr>
          <w:highlight w:val="cyan"/>
          <w:u w:val="single"/>
        </w:rPr>
        <w:t>maintenance</w:t>
      </w:r>
      <w:r>
        <w:rPr>
          <w:b/>
          <w:highlight w:val="cyan"/>
          <w:u w:val="single"/>
        </w:rPr>
        <w:t xml:space="preserve"> </w:t>
      </w:r>
      <w:r>
        <w:rPr>
          <w:highlight w:val="cyan"/>
          <w:u w:val="single"/>
        </w:rPr>
        <w:t>or</w:t>
      </w:r>
      <w:r>
        <w:rPr>
          <w:b/>
          <w:highlight w:val="cyan"/>
          <w:u w:val="single"/>
        </w:rPr>
        <w:t xml:space="preserve"> repair</w:t>
      </w:r>
      <w:r>
        <w:rPr>
          <w:b/>
          <w:u w:val="single"/>
        </w:rPr>
        <w:t>,</w:t>
      </w:r>
      <w:r>
        <w:rPr>
          <w:u w:val="single"/>
        </w:rPr>
        <w:t xml:space="preserve"> </w:t>
      </w:r>
      <w:r>
        <w:rPr>
          <w:b/>
          <w:highlight w:val="cyan"/>
          <w:u w:val="single"/>
        </w:rPr>
        <w:t>tech</w:t>
      </w:r>
      <w:r>
        <w:rPr>
          <w:u w:val="single"/>
        </w:rPr>
        <w:t xml:space="preserve">nical 20 assistance, and </w:t>
      </w:r>
      <w:r>
        <w:rPr>
          <w:b/>
          <w:u w:val="single"/>
        </w:rPr>
        <w:t>construction</w:t>
      </w:r>
      <w:r>
        <w:rPr>
          <w:u w:val="single"/>
        </w:rPr>
        <w:t xml:space="preserve"> </w:t>
      </w:r>
      <w:r>
        <w:rPr>
          <w:b/>
          <w:highlight w:val="cyan"/>
          <w:u w:val="single"/>
        </w:rPr>
        <w:t>are</w:t>
      </w:r>
      <w:r>
        <w:rPr>
          <w:highlight w:val="cyan"/>
          <w:u w:val="single"/>
        </w:rPr>
        <w:t xml:space="preserve"> included</w:t>
      </w:r>
      <w:r>
        <w:rPr>
          <w:sz w:val="16"/>
        </w:rPr>
        <w:t xml:space="preserve"> where data are available. Excluded are foodstuffs, medical equipment, petroleum products, and other supplies.</w:t>
      </w:r>
    </w:p>
    <w:p>
      <w:pPr/>
      <w:r>
        <w:rPr>
          <w:sz w:val="16"/>
        </w:rPr>
        <w:t xml:space="preserve">20 </w:t>
      </w:r>
      <w:r>
        <w:rPr>
          <w:u w:val="single"/>
        </w:rPr>
        <w:t xml:space="preserve">Services appear </w:t>
      </w:r>
      <w:r>
        <w:rPr>
          <w:highlight w:val="cyan"/>
          <w:u w:val="single"/>
        </w:rPr>
        <w:t xml:space="preserve">to </w:t>
      </w:r>
      <w:r>
        <w:rPr>
          <w:sz w:val="16"/>
        </w:rPr>
        <w:t>constitute</w:t>
      </w:r>
      <w:r>
        <w:rPr>
          <w:u w:val="single"/>
        </w:rPr>
        <w:t xml:space="preserve"> </w:t>
      </w:r>
      <w:r>
        <w:rPr>
          <w:sz w:val="16"/>
        </w:rPr>
        <w:t>a</w:t>
      </w:r>
      <w:r>
        <w:rPr>
          <w:u w:val="single"/>
        </w:rPr>
        <w:t xml:space="preserve"> </w:t>
      </w:r>
      <w:r>
        <w:rPr>
          <w:highlight w:val="cyan"/>
          <w:u w:val="single"/>
        </w:rPr>
        <w:t>growing and double-digit</w:t>
      </w:r>
      <w:r>
        <w:rPr>
          <w:u w:val="single"/>
        </w:rPr>
        <w:t xml:space="preserve"> </w:t>
      </w:r>
      <w:r>
        <w:rPr>
          <w:b/>
          <w:u w:val="single"/>
        </w:rPr>
        <w:t>albeit</w:t>
      </w:r>
      <w:r>
        <w:rPr>
          <w:u w:val="single"/>
        </w:rPr>
        <w:t xml:space="preserve"> uncertain</w:t>
      </w:r>
      <w:r>
        <w:rPr>
          <w:b/>
          <w:u w:val="single"/>
        </w:rPr>
        <w:t xml:space="preserve"> </w:t>
      </w:r>
      <w:r>
        <w:rPr>
          <w:u w:val="single"/>
        </w:rPr>
        <w:t xml:space="preserve">percentage of the total </w:t>
      </w:r>
      <w:r>
        <w:rPr>
          <w:b/>
          <w:u w:val="single"/>
        </w:rPr>
        <w:t>value</w:t>
      </w:r>
      <w:r>
        <w:rPr>
          <w:sz w:val="16"/>
        </w:rPr>
        <w:t xml:space="preserve"> of global arms transfers. </w:t>
      </w:r>
      <w:r>
        <w:rPr>
          <w:u w:val="single"/>
        </w:rPr>
        <w:t xml:space="preserve">The services component of arms transfers seems </w:t>
      </w:r>
      <w:r>
        <w:rPr>
          <w:highlight w:val="cyan"/>
          <w:u w:val="single"/>
        </w:rPr>
        <w:t>particularly</w:t>
      </w:r>
      <w:r>
        <w:rPr>
          <w:b/>
          <w:highlight w:val="cyan"/>
          <w:u w:val="single"/>
        </w:rPr>
        <w:t xml:space="preserve"> </w:t>
      </w:r>
      <w:r>
        <w:rPr>
          <w:highlight w:val="cyan"/>
          <w:u w:val="single"/>
        </w:rPr>
        <w:t>large</w:t>
      </w:r>
      <w:r>
        <w:rPr>
          <w:u w:val="single"/>
        </w:rPr>
        <w:t xml:space="preserve"> in </w:t>
      </w:r>
      <w:r>
        <w:rPr>
          <w:sz w:val="16"/>
        </w:rPr>
        <w:t>conjunction</w:t>
      </w:r>
      <w:r>
        <w:rPr>
          <w:u w:val="single"/>
        </w:rPr>
        <w:t xml:space="preserve"> </w:t>
      </w:r>
      <w:r>
        <w:rPr>
          <w:sz w:val="16"/>
        </w:rPr>
        <w:t>with</w:t>
      </w:r>
      <w:r>
        <w:rPr>
          <w:u w:val="single"/>
        </w:rPr>
        <w:t xml:space="preserve"> </w:t>
      </w:r>
      <w:r>
        <w:rPr>
          <w:sz w:val="16"/>
        </w:rPr>
        <w:t>transfers</w:t>
      </w:r>
      <w:r>
        <w:rPr>
          <w:u w:val="single"/>
        </w:rPr>
        <w:t xml:space="preserve"> </w:t>
      </w:r>
      <w:r>
        <w:rPr>
          <w:sz w:val="16"/>
        </w:rPr>
        <w:t>of</w:t>
      </w:r>
      <w:r>
        <w:rPr>
          <w:u w:val="single"/>
        </w:rPr>
        <w:t xml:space="preserve"> </w:t>
      </w:r>
      <w:r>
        <w:rPr>
          <w:sz w:val="16"/>
        </w:rPr>
        <w:t>technically</w:t>
      </w:r>
      <w:r>
        <w:rPr>
          <w:b/>
          <w:u w:val="single"/>
        </w:rPr>
        <w:t xml:space="preserve"> </w:t>
      </w:r>
      <w:r>
        <w:rPr>
          <w:sz w:val="16"/>
        </w:rPr>
        <w:t>sophisticated</w:t>
      </w:r>
      <w:r>
        <w:rPr>
          <w:u w:val="single"/>
        </w:rPr>
        <w:t xml:space="preserve"> </w:t>
      </w:r>
      <w:r>
        <w:rPr>
          <w:sz w:val="16"/>
        </w:rPr>
        <w:t>and</w:t>
      </w:r>
      <w:r>
        <w:rPr>
          <w:u w:val="single"/>
        </w:rPr>
        <w:t xml:space="preserve"> </w:t>
      </w:r>
      <w:r>
        <w:rPr>
          <w:highlight w:val="cyan"/>
          <w:u w:val="single"/>
        </w:rPr>
        <w:t>complex</w:t>
      </w:r>
      <w:r>
        <w:rPr>
          <w:u w:val="single"/>
        </w:rPr>
        <w:t xml:space="preserve"> equipment</w:t>
      </w:r>
      <w:r>
        <w:rPr>
          <w:sz w:val="16"/>
        </w:rPr>
        <w:t xml:space="preserve">, especially to </w:t>
      </w:r>
      <w:r>
        <w:rPr>
          <w:u w:val="single"/>
        </w:rPr>
        <w:t>less</w:t>
      </w:r>
      <w:r>
        <w:rPr>
          <w:sz w:val="16"/>
        </w:rPr>
        <w:t xml:space="preserve"> developed countries.</w:t>
      </w:r>
    </w:p>
    <w:p>
      <w:pPr>
        <w:pStyle w:val="Analytic"/>
      </w:pPr>
      <w:r>
        <w:t xml:space="preserve">And </w:t>
      </w:r>
      <w:r>
        <w:rPr>
          <w:u w:val="single"/>
        </w:rPr>
        <w:t>Congress</w:t>
      </w:r>
      <w:r>
        <w:t xml:space="preserve"> wrote the phrase---the </w:t>
      </w:r>
      <w:r>
        <w:rPr>
          <w:u w:val="single"/>
        </w:rPr>
        <w:t>AECA</w:t>
      </w:r>
      <w:r>
        <w:t xml:space="preserve"> governs </w:t>
      </w:r>
      <w:r>
        <w:rPr>
          <w:u w:val="single"/>
        </w:rPr>
        <w:t>articles AND services</w:t>
      </w:r>
      <w:r>
        <w:t xml:space="preserve">, </w:t>
      </w:r>
      <w:r>
        <w:rPr>
          <w:u w:val="single"/>
        </w:rPr>
        <w:t>sales AND grants</w:t>
      </w:r>
      <w:r>
        <w:t xml:space="preserve">, and measures the whole thing as </w:t>
      </w:r>
      <w:r>
        <w:rPr>
          <w:u w:val="single"/>
        </w:rPr>
        <w:t>one aggregate</w:t>
      </w:r>
      <w:r>
        <w:t>:</w:t>
      </w:r>
    </w:p>
    <w:p>
      <w:pPr>
        <w:pStyle w:val="Heading4"/>
      </w:pPr>
      <w:r>
        <w:t xml:space="preserve">'Conventional arms transfers' is </w:t>
      </w:r>
      <w:r>
        <w:rPr>
          <w:u w:val="single"/>
        </w:rPr>
        <w:t>Congress's own phrase</w:t>
      </w:r>
      <w:r>
        <w:t xml:space="preserve">---and it </w:t>
      </w:r>
      <w:r>
        <w:rPr>
          <w:u w:val="single"/>
        </w:rPr>
        <w:t>spans the whole trade</w:t>
      </w:r>
      <w:r>
        <w:t>.</w:t>
      </w:r>
    </w:p>
    <w:p>
      <w:pPr>
        <w:pStyle w:val="Style13ptBold"/>
      </w:pPr>
      <w:r>
        <w:rPr>
          <w:b/>
        </w:rPr>
        <w:t>AECA 26</w:t>
      </w:r>
      <w:r>
        <w:t xml:space="preserve"> — Arms Export Control Act §1, codified at 22 U.S.C. §2751. Statute governing all U.S. arms exports; policy paragraphs added by Pub. L. 94-329 and Pub. L. 95-384. Office of the Law Revision Counsel, U.S. House of Representatives, "22 U.S. Code §2751," https://uscode.house.gov/view.xhtml?req=granuleid:USC-prelim-title22-section2751&amp;num=0&amp;edition=prelim Clopus</w:t>
      </w:r>
    </w:p>
    <w:p>
      <w:pPr/>
      <w:r>
        <w:rPr>
          <w:u w:val="single"/>
        </w:rPr>
        <w:t xml:space="preserve">It shall be </w:t>
      </w:r>
      <w:r>
        <w:rPr>
          <w:sz w:val="16"/>
        </w:rPr>
        <w:t>the</w:t>
      </w:r>
      <w:r>
        <w:rPr>
          <w:u w:val="single"/>
        </w:rPr>
        <w:t xml:space="preserve"> </w:t>
      </w:r>
      <w:r>
        <w:rPr>
          <w:sz w:val="16"/>
        </w:rPr>
        <w:t>policy</w:t>
      </w:r>
      <w:r>
        <w:rPr>
          <w:u w:val="single"/>
        </w:rPr>
        <w:t xml:space="preserve"> </w:t>
      </w:r>
      <w:r>
        <w:rPr>
          <w:sz w:val="16"/>
        </w:rPr>
        <w:t>of</w:t>
      </w:r>
      <w:r>
        <w:rPr>
          <w:u w:val="single"/>
        </w:rPr>
        <w:t xml:space="preserve"> </w:t>
      </w:r>
      <w:r>
        <w:rPr>
          <w:sz w:val="16"/>
        </w:rPr>
        <w:t>the</w:t>
      </w:r>
      <w:r>
        <w:rPr>
          <w:u w:val="single"/>
        </w:rPr>
        <w:t xml:space="preserve"> </w:t>
      </w:r>
      <w:r>
        <w:rPr>
          <w:b/>
          <w:highlight w:val="cyan"/>
          <w:u w:val="single"/>
        </w:rPr>
        <w:t>U</w:t>
      </w:r>
      <w:r>
        <w:rPr>
          <w:u w:val="single"/>
        </w:rPr>
        <w:t xml:space="preserve">nited </w:t>
      </w:r>
      <w:r>
        <w:rPr>
          <w:b/>
          <w:highlight w:val="cyan"/>
          <w:u w:val="single"/>
        </w:rPr>
        <w:t>S</w:t>
      </w:r>
      <w:r>
        <w:rPr>
          <w:u w:val="single"/>
        </w:rPr>
        <w:t xml:space="preserve">tates to </w:t>
      </w:r>
      <w:r>
        <w:rPr>
          <w:b/>
          <w:u w:val="single"/>
        </w:rPr>
        <w:t>exert leadership</w:t>
      </w:r>
      <w:r>
        <w:rPr>
          <w:sz w:val="16"/>
        </w:rPr>
        <w:t xml:space="preserve"> in the world community </w:t>
      </w:r>
      <w:r>
        <w:rPr>
          <w:u w:val="single"/>
        </w:rPr>
        <w:t xml:space="preserve">to </w:t>
      </w:r>
      <w:r>
        <w:rPr>
          <w:b/>
          <w:u w:val="single"/>
        </w:rPr>
        <w:t>bring</w:t>
      </w:r>
      <w:r>
        <w:rPr>
          <w:u w:val="single"/>
        </w:rPr>
        <w:t xml:space="preserve"> about arrangements for </w:t>
      </w:r>
      <w:r>
        <w:rPr>
          <w:b/>
          <w:highlight w:val="cyan"/>
          <w:u w:val="single"/>
        </w:rPr>
        <w:t>reducing</w:t>
      </w:r>
      <w:r>
        <w:rPr>
          <w:b/>
          <w:u w:val="single"/>
        </w:rPr>
        <w:t xml:space="preserve"> the international </w:t>
      </w:r>
      <w:r>
        <w:rPr>
          <w:u w:val="single"/>
        </w:rPr>
        <w:t xml:space="preserve">trade </w:t>
      </w:r>
      <w:r>
        <w:rPr>
          <w:sz w:val="16"/>
        </w:rPr>
        <w:t>in</w:t>
      </w:r>
      <w:r>
        <w:rPr>
          <w:u w:val="single"/>
        </w:rPr>
        <w:t xml:space="preserve"> </w:t>
      </w:r>
      <w:r>
        <w:rPr>
          <w:highlight w:val="cyan"/>
          <w:u w:val="single"/>
        </w:rPr>
        <w:t>implements</w:t>
      </w:r>
      <w:r>
        <w:rPr>
          <w:b/>
          <w:highlight w:val="cyan"/>
          <w:u w:val="single"/>
        </w:rPr>
        <w:t xml:space="preserve"> </w:t>
      </w:r>
      <w:r>
        <w:rPr>
          <w:highlight w:val="cyan"/>
          <w:u w:val="single"/>
        </w:rPr>
        <w:t>of</w:t>
      </w:r>
      <w:r>
        <w:rPr>
          <w:b/>
          <w:highlight w:val="cyan"/>
          <w:u w:val="single"/>
        </w:rPr>
        <w:t xml:space="preserve"> </w:t>
      </w:r>
      <w:r>
        <w:rPr>
          <w:highlight w:val="cyan"/>
          <w:u w:val="single"/>
        </w:rPr>
        <w:t>war</w:t>
      </w:r>
      <w:r>
        <w:rPr>
          <w:u w:val="single"/>
        </w:rPr>
        <w:t xml:space="preserve"> </w:t>
      </w:r>
      <w:r>
        <w:rPr>
          <w:sz w:val="16"/>
        </w:rPr>
        <w:t xml:space="preserve">and to lessen the danger of outbreak of regional conflict and the burdens of armaments. </w:t>
      </w:r>
      <w:r>
        <w:rPr>
          <w:highlight w:val="cyan"/>
          <w:u w:val="single"/>
        </w:rPr>
        <w:t>U</w:t>
      </w:r>
      <w:r>
        <w:rPr>
          <w:u w:val="single"/>
        </w:rPr>
        <w:t xml:space="preserve">nited </w:t>
      </w:r>
      <w:r>
        <w:rPr>
          <w:highlight w:val="cyan"/>
          <w:u w:val="single"/>
        </w:rPr>
        <w:t>S</w:t>
      </w:r>
      <w:r>
        <w:rPr>
          <w:u w:val="single"/>
        </w:rPr>
        <w:t xml:space="preserve">tates programs for </w:t>
      </w:r>
      <w:r>
        <w:rPr>
          <w:sz w:val="16"/>
        </w:rPr>
        <w:t>or</w:t>
      </w:r>
      <w:r>
        <w:rPr>
          <w:u w:val="single"/>
        </w:rPr>
        <w:t xml:space="preserve"> </w:t>
      </w:r>
      <w:r>
        <w:rPr>
          <w:sz w:val="16"/>
        </w:rPr>
        <w:t>procedures</w:t>
      </w:r>
      <w:r>
        <w:rPr>
          <w:u w:val="single"/>
        </w:rPr>
        <w:t xml:space="preserve"> </w:t>
      </w:r>
      <w:r>
        <w:rPr>
          <w:sz w:val="16"/>
        </w:rPr>
        <w:t>governing</w:t>
      </w:r>
      <w:r>
        <w:rPr>
          <w:u w:val="single"/>
        </w:rPr>
        <w:t xml:space="preserve"> </w:t>
      </w:r>
      <w:r>
        <w:rPr>
          <w:sz w:val="16"/>
        </w:rPr>
        <w:t>the</w:t>
      </w:r>
      <w:r>
        <w:rPr>
          <w:u w:val="single"/>
        </w:rPr>
        <w:t xml:space="preserve"> </w:t>
      </w:r>
      <w:r>
        <w:rPr>
          <w:b/>
          <w:highlight w:val="cyan"/>
          <w:u w:val="single"/>
        </w:rPr>
        <w:t xml:space="preserve">export, </w:t>
      </w:r>
      <w:r>
        <w:rPr>
          <w:highlight w:val="cyan"/>
          <w:u w:val="single"/>
        </w:rPr>
        <w:t>sale,</w:t>
      </w:r>
      <w:r>
        <w:rPr>
          <w:b/>
          <w:highlight w:val="cyan"/>
          <w:u w:val="single"/>
        </w:rPr>
        <w:t xml:space="preserve"> </w:t>
      </w:r>
      <w:r>
        <w:rPr>
          <w:highlight w:val="cyan"/>
          <w:u w:val="single"/>
        </w:rPr>
        <w:t>and</w:t>
      </w:r>
      <w:r>
        <w:rPr>
          <w:b/>
          <w:highlight w:val="cyan"/>
          <w:u w:val="single"/>
        </w:rPr>
        <w:t xml:space="preserve"> </w:t>
      </w:r>
      <w:r>
        <w:rPr>
          <w:highlight w:val="cyan"/>
          <w:u w:val="single"/>
        </w:rPr>
        <w:t>grant</w:t>
      </w:r>
      <w:r>
        <w:rPr>
          <w:u w:val="single"/>
        </w:rPr>
        <w:t xml:space="preserve"> of </w:t>
      </w:r>
      <w:r>
        <w:rPr>
          <w:b/>
          <w:highlight w:val="cyan"/>
          <w:u w:val="single"/>
        </w:rPr>
        <w:t xml:space="preserve">defense articles </w:t>
      </w:r>
      <w:r>
        <w:rPr>
          <w:highlight w:val="cyan"/>
          <w:u w:val="single"/>
        </w:rPr>
        <w:t>and</w:t>
      </w:r>
      <w:r>
        <w:rPr>
          <w:b/>
          <w:highlight w:val="cyan"/>
          <w:u w:val="single"/>
        </w:rPr>
        <w:t xml:space="preserve"> </w:t>
      </w:r>
      <w:r>
        <w:rPr>
          <w:highlight w:val="cyan"/>
          <w:u w:val="single"/>
        </w:rPr>
        <w:t>defense</w:t>
      </w:r>
      <w:r>
        <w:rPr>
          <w:b/>
          <w:highlight w:val="cyan"/>
          <w:u w:val="single"/>
        </w:rPr>
        <w:t xml:space="preserve"> </w:t>
      </w:r>
      <w:r>
        <w:rPr>
          <w:highlight w:val="cyan"/>
          <w:u w:val="single"/>
        </w:rPr>
        <w:t>services</w:t>
      </w:r>
      <w:r>
        <w:rPr>
          <w:u w:val="single"/>
        </w:rPr>
        <w:t xml:space="preserve"> </w:t>
      </w:r>
      <w:r>
        <w:rPr>
          <w:sz w:val="16"/>
        </w:rPr>
        <w:t>to</w:t>
      </w:r>
      <w:r>
        <w:rPr>
          <w:u w:val="single"/>
        </w:rPr>
        <w:t xml:space="preserve"> </w:t>
      </w:r>
      <w:r>
        <w:rPr>
          <w:sz w:val="16"/>
        </w:rPr>
        <w:t>foreign</w:t>
      </w:r>
      <w:r>
        <w:rPr>
          <w:b/>
          <w:u w:val="single"/>
        </w:rPr>
        <w:t xml:space="preserve"> </w:t>
      </w:r>
      <w:r>
        <w:rPr>
          <w:u w:val="single"/>
        </w:rPr>
        <w:t>countries</w:t>
      </w:r>
      <w:r>
        <w:rPr>
          <w:sz w:val="16"/>
        </w:rPr>
        <w:t xml:space="preserve"> and international organizations </w:t>
      </w:r>
      <w:r>
        <w:rPr>
          <w:highlight w:val="cyan"/>
          <w:u w:val="single"/>
        </w:rPr>
        <w:t>shall be admin</w:t>
      </w:r>
      <w:r>
        <w:rPr>
          <w:u w:val="single"/>
        </w:rPr>
        <w:t xml:space="preserve">istered in a </w:t>
      </w:r>
      <w:r>
        <w:rPr>
          <w:b/>
          <w:u w:val="single"/>
        </w:rPr>
        <w:t>manner</w:t>
      </w:r>
      <w:r>
        <w:rPr>
          <w:u w:val="single"/>
        </w:rPr>
        <w:t xml:space="preserve"> </w:t>
      </w:r>
      <w:r>
        <w:rPr>
          <w:sz w:val="16"/>
        </w:rPr>
        <w:t>which</w:t>
      </w:r>
      <w:r>
        <w:rPr>
          <w:u w:val="single"/>
        </w:rPr>
        <w:t xml:space="preserve"> </w:t>
      </w:r>
      <w:r>
        <w:rPr>
          <w:sz w:val="16"/>
        </w:rPr>
        <w:t>will</w:t>
      </w:r>
      <w:r>
        <w:rPr>
          <w:u w:val="single"/>
        </w:rPr>
        <w:t xml:space="preserve"> </w:t>
      </w:r>
      <w:r>
        <w:rPr>
          <w:highlight w:val="cyan"/>
          <w:u w:val="single"/>
        </w:rPr>
        <w:t>carry out this</w:t>
      </w:r>
      <w:r>
        <w:rPr>
          <w:u w:val="single"/>
        </w:rPr>
        <w:t xml:space="preserve"> policy</w:t>
      </w:r>
      <w:r>
        <w:rPr>
          <w:sz w:val="16"/>
        </w:rPr>
        <w:t>.</w:t>
      </w:r>
    </w:p>
    <w:p>
      <w:pPr/>
      <w:r>
        <w:rPr>
          <w:sz w:val="16"/>
        </w:rPr>
        <w:t>It is the sense of the Congress that the President should seek to initiate multilateral discussions for the purpose of reaching agreements among the principal arms suppliers and arms purchasers and other countries with respect to the control of the international trade in armaments. It is further the sense of Congress that the President should work actively with all nations to check and control the international sale and distribution of conventional weapons of death and destruction and to encourage regional arms control arrangements. In furtherance of this policy, the President should undertake a concerted effort to convene an international conference of major arms-supplying and arms-purchasing nations which shall consider measures to limit conventional arms transfers in the interest of international peace and stability.</w:t>
      </w:r>
    </w:p>
    <w:p>
      <w:pPr/>
      <w:r>
        <w:rPr>
          <w:u w:val="single"/>
        </w:rPr>
        <w:t xml:space="preserve">It is the </w:t>
      </w:r>
      <w:r>
        <w:rPr>
          <w:b/>
          <w:u w:val="single"/>
        </w:rPr>
        <w:t>sense</w:t>
      </w:r>
      <w:r>
        <w:rPr>
          <w:u w:val="single"/>
        </w:rPr>
        <w:t xml:space="preserve"> </w:t>
      </w:r>
      <w:r>
        <w:rPr>
          <w:b/>
          <w:u w:val="single"/>
        </w:rPr>
        <w:t>of</w:t>
      </w:r>
      <w:r>
        <w:rPr>
          <w:u w:val="single"/>
        </w:rPr>
        <w:t xml:space="preserve"> </w:t>
      </w:r>
      <w:r>
        <w:rPr>
          <w:sz w:val="16"/>
        </w:rPr>
        <w:t>the</w:t>
      </w:r>
      <w:r>
        <w:rPr>
          <w:u w:val="single"/>
        </w:rPr>
        <w:t xml:space="preserve"> </w:t>
      </w:r>
      <w:r>
        <w:rPr>
          <w:sz w:val="16"/>
        </w:rPr>
        <w:t>Congress</w:t>
      </w:r>
      <w:r>
        <w:rPr>
          <w:u w:val="single"/>
        </w:rPr>
        <w:t xml:space="preserve"> </w:t>
      </w:r>
      <w:r>
        <w:rPr>
          <w:sz w:val="16"/>
        </w:rPr>
        <w:t>that</w:t>
      </w:r>
      <w:r>
        <w:rPr>
          <w:u w:val="single"/>
        </w:rPr>
        <w:t xml:space="preserve"> </w:t>
      </w:r>
      <w:r>
        <w:rPr>
          <w:sz w:val="16"/>
        </w:rPr>
        <w:t>the</w:t>
      </w:r>
      <w:r>
        <w:rPr>
          <w:u w:val="single"/>
        </w:rPr>
        <w:t xml:space="preserve"> </w:t>
      </w:r>
      <w:r>
        <w:rPr>
          <w:b/>
          <w:highlight w:val="cyan"/>
          <w:u w:val="single"/>
        </w:rPr>
        <w:t>aggregate value</w:t>
      </w:r>
      <w:r>
        <w:rPr>
          <w:u w:val="single"/>
        </w:rPr>
        <w:t xml:space="preserve"> of </w:t>
      </w:r>
      <w:r>
        <w:rPr>
          <w:sz w:val="16"/>
        </w:rPr>
        <w:t>defense</w:t>
      </w:r>
      <w:r>
        <w:rPr>
          <w:b/>
          <w:u w:val="single"/>
        </w:rPr>
        <w:t xml:space="preserve"> </w:t>
      </w:r>
      <w:r>
        <w:rPr>
          <w:sz w:val="16"/>
        </w:rPr>
        <w:t>articles</w:t>
      </w:r>
      <w:r>
        <w:rPr>
          <w:b/>
          <w:u w:val="single"/>
        </w:rPr>
        <w:t xml:space="preserve"> </w:t>
      </w:r>
      <w:r>
        <w:rPr>
          <w:sz w:val="16"/>
        </w:rPr>
        <w:t>and</w:t>
      </w:r>
      <w:r>
        <w:rPr>
          <w:b/>
          <w:u w:val="single"/>
        </w:rPr>
        <w:t xml:space="preserve"> </w:t>
      </w:r>
      <w:r>
        <w:rPr>
          <w:sz w:val="16"/>
        </w:rPr>
        <w:t>defense</w:t>
      </w:r>
      <w:r>
        <w:rPr>
          <w:b/>
          <w:u w:val="single"/>
        </w:rPr>
        <w:t xml:space="preserve"> </w:t>
      </w:r>
      <w:r>
        <w:rPr>
          <w:sz w:val="16"/>
        </w:rPr>
        <w:t>services-</w:t>
      </w:r>
    </w:p>
    <w:p>
      <w:pPr/>
      <w:r>
        <w:rPr>
          <w:u w:val="single"/>
        </w:rPr>
        <w:t xml:space="preserve">(1) </w:t>
      </w:r>
      <w:r>
        <w:rPr>
          <w:b/>
          <w:highlight w:val="cyan"/>
          <w:u w:val="single"/>
        </w:rPr>
        <w:t>which</w:t>
      </w:r>
      <w:r>
        <w:rPr>
          <w:highlight w:val="cyan"/>
          <w:u w:val="single"/>
        </w:rPr>
        <w:t xml:space="preserve"> </w:t>
      </w:r>
      <w:r>
        <w:rPr>
          <w:b/>
          <w:highlight w:val="cyan"/>
          <w:u w:val="single"/>
        </w:rPr>
        <w:t>are</w:t>
      </w:r>
      <w:r>
        <w:rPr>
          <w:highlight w:val="cyan"/>
          <w:u w:val="single"/>
        </w:rPr>
        <w:t xml:space="preserve"> sold under</w:t>
      </w:r>
      <w:r>
        <w:rPr>
          <w:u w:val="single"/>
        </w:rPr>
        <w:t xml:space="preserve"> section</w:t>
      </w:r>
      <w:r>
        <w:rPr>
          <w:b/>
          <w:u w:val="single"/>
        </w:rPr>
        <w:t xml:space="preserve"> </w:t>
      </w:r>
      <w:r>
        <w:rPr>
          <w:u w:val="single"/>
        </w:rPr>
        <w:t xml:space="preserve">2761 or </w:t>
      </w:r>
      <w:r>
        <w:rPr>
          <w:b/>
          <w:u w:val="single"/>
        </w:rPr>
        <w:t>section</w:t>
      </w:r>
      <w:r>
        <w:rPr>
          <w:u w:val="single"/>
        </w:rPr>
        <w:t xml:space="preserve"> 2762</w:t>
      </w:r>
      <w:r>
        <w:rPr>
          <w:sz w:val="16"/>
        </w:rPr>
        <w:t xml:space="preserve"> of this title ; or</w:t>
      </w:r>
    </w:p>
    <w:p>
      <w:pPr/>
      <w:r>
        <w:rPr>
          <w:u w:val="single"/>
        </w:rPr>
        <w:t xml:space="preserve">(2) </w:t>
      </w:r>
      <w:r>
        <w:rPr>
          <w:highlight w:val="cyan"/>
          <w:u w:val="single"/>
        </w:rPr>
        <w:t>which are licensed</w:t>
      </w:r>
      <w:r>
        <w:rPr>
          <w:b/>
          <w:highlight w:val="cyan"/>
          <w:u w:val="single"/>
        </w:rPr>
        <w:t xml:space="preserve"> </w:t>
      </w:r>
      <w:r>
        <w:rPr>
          <w:highlight w:val="cyan"/>
          <w:u w:val="single"/>
        </w:rPr>
        <w:t>or</w:t>
      </w:r>
      <w:r>
        <w:rPr>
          <w:b/>
          <w:u w:val="single"/>
        </w:rPr>
        <w:t xml:space="preserve"> approved </w:t>
      </w:r>
      <w:r>
        <w:rPr>
          <w:b/>
          <w:highlight w:val="cyan"/>
          <w:u w:val="single"/>
        </w:rPr>
        <w:t>for</w:t>
      </w:r>
      <w:r>
        <w:rPr>
          <w:b/>
          <w:u w:val="single"/>
        </w:rPr>
        <w:t xml:space="preserve"> </w:t>
      </w:r>
      <w:r>
        <w:rPr>
          <w:u w:val="single"/>
        </w:rPr>
        <w:t>export under section 2778</w:t>
      </w:r>
      <w:r>
        <w:rPr>
          <w:sz w:val="16"/>
        </w:rPr>
        <w:t xml:space="preserve"> of this title to, for the use, or for benefit of the armed forces, police, intelligence, or other internal security forces of a foreign country or international organization </w:t>
      </w:r>
      <w:r>
        <w:rPr>
          <w:u w:val="single"/>
        </w:rPr>
        <w:t xml:space="preserve">under </w:t>
      </w:r>
      <w:r>
        <w:rPr>
          <w:highlight w:val="cyan"/>
          <w:u w:val="single"/>
        </w:rPr>
        <w:t xml:space="preserve">a </w:t>
      </w:r>
      <w:r>
        <w:rPr>
          <w:b/>
          <w:highlight w:val="cyan"/>
          <w:u w:val="single"/>
        </w:rPr>
        <w:t>comm</w:t>
      </w:r>
      <w:r>
        <w:rPr>
          <w:u w:val="single"/>
        </w:rPr>
        <w:t xml:space="preserve">ercial sales </w:t>
      </w:r>
      <w:r>
        <w:rPr>
          <w:b/>
          <w:u w:val="single"/>
        </w:rPr>
        <w:t>contract;</w:t>
      </w:r>
    </w:p>
    <w:p>
      <w:pPr/>
      <w:r>
        <w:rPr>
          <w:highlight w:val="cyan"/>
          <w:u w:val="single"/>
        </w:rPr>
        <w:t xml:space="preserve">in any </w:t>
      </w:r>
      <w:r>
        <w:rPr>
          <w:b/>
          <w:highlight w:val="cyan"/>
          <w:u w:val="single"/>
        </w:rPr>
        <w:t>fiscal year</w:t>
      </w:r>
      <w:r>
        <w:rPr>
          <w:u w:val="single"/>
        </w:rPr>
        <w:t xml:space="preserve"> </w:t>
      </w:r>
      <w:r>
        <w:rPr>
          <w:b/>
          <w:u w:val="single"/>
        </w:rPr>
        <w:t>should</w:t>
      </w:r>
      <w:r>
        <w:rPr>
          <w:u w:val="single"/>
        </w:rPr>
        <w:t xml:space="preserve"> </w:t>
      </w:r>
      <w:r>
        <w:rPr>
          <w:b/>
          <w:highlight w:val="cyan"/>
          <w:u w:val="single"/>
        </w:rPr>
        <w:t xml:space="preserve">not </w:t>
      </w:r>
      <w:r>
        <w:rPr>
          <w:highlight w:val="cyan"/>
          <w:u w:val="single"/>
        </w:rPr>
        <w:t>exceed</w:t>
      </w:r>
      <w:r>
        <w:rPr>
          <w:b/>
          <w:u w:val="single"/>
        </w:rPr>
        <w:t xml:space="preserve"> current levels.</w:t>
      </w:r>
    </w:p>
    <w:p>
      <w:pPr/>
      <w:r>
        <w:rPr>
          <w:u w:val="single"/>
        </w:rPr>
        <w:t xml:space="preserve">It is the sense of </w:t>
      </w:r>
      <w:r>
        <w:rPr>
          <w:sz w:val="16"/>
        </w:rPr>
        <w:t>the</w:t>
      </w:r>
      <w:r>
        <w:rPr>
          <w:u w:val="single"/>
        </w:rPr>
        <w:t xml:space="preserve"> </w:t>
      </w:r>
      <w:r>
        <w:rPr>
          <w:sz w:val="16"/>
        </w:rPr>
        <w:t>Congress</w:t>
      </w:r>
      <w:r>
        <w:rPr>
          <w:u w:val="single"/>
        </w:rPr>
        <w:t xml:space="preserve"> </w:t>
      </w:r>
      <w:r>
        <w:rPr>
          <w:sz w:val="16"/>
        </w:rPr>
        <w:t>that</w:t>
      </w:r>
      <w:r>
        <w:rPr>
          <w:u w:val="single"/>
        </w:rPr>
        <w:t xml:space="preserve"> </w:t>
      </w:r>
      <w:r>
        <w:rPr>
          <w:sz w:val="16"/>
        </w:rPr>
        <w:t>the</w:t>
      </w:r>
      <w:r>
        <w:rPr>
          <w:u w:val="single"/>
        </w:rPr>
        <w:t xml:space="preserve"> </w:t>
      </w:r>
      <w:r>
        <w:rPr>
          <w:sz w:val="16"/>
        </w:rPr>
        <w:t>President</w:t>
      </w:r>
      <w:r>
        <w:rPr>
          <w:u w:val="single"/>
        </w:rPr>
        <w:t xml:space="preserve"> </w:t>
      </w:r>
      <w:r>
        <w:rPr>
          <w:sz w:val="16"/>
        </w:rPr>
        <w:t>maintain</w:t>
      </w:r>
      <w:r>
        <w:rPr>
          <w:u w:val="single"/>
        </w:rPr>
        <w:t xml:space="preserve"> </w:t>
      </w:r>
      <w:r>
        <w:rPr>
          <w:sz w:val="16"/>
        </w:rPr>
        <w:t>adherence</w:t>
      </w:r>
      <w:r>
        <w:rPr>
          <w:u w:val="single"/>
        </w:rPr>
        <w:t xml:space="preserve"> </w:t>
      </w:r>
      <w:r>
        <w:rPr>
          <w:sz w:val="16"/>
        </w:rPr>
        <w:t>to</w:t>
      </w:r>
      <w:r>
        <w:rPr>
          <w:u w:val="single"/>
        </w:rPr>
        <w:t xml:space="preserve"> </w:t>
      </w:r>
      <w:r>
        <w:rPr>
          <w:sz w:val="16"/>
        </w:rPr>
        <w:t>a</w:t>
      </w:r>
      <w:r>
        <w:rPr>
          <w:u w:val="single"/>
        </w:rPr>
        <w:t xml:space="preserve"> </w:t>
      </w:r>
      <w:r>
        <w:rPr>
          <w:b/>
          <w:highlight w:val="cyan"/>
          <w:u w:val="single"/>
        </w:rPr>
        <w:t>policy of restraint</w:t>
      </w:r>
      <w:r>
        <w:rPr>
          <w:u w:val="single"/>
        </w:rPr>
        <w:t xml:space="preserve"> in </w:t>
      </w:r>
      <w:r>
        <w:rPr>
          <w:b/>
          <w:highlight w:val="cyan"/>
          <w:u w:val="single"/>
        </w:rPr>
        <w:t xml:space="preserve">conventional </w:t>
      </w:r>
      <w:r>
        <w:rPr>
          <w:highlight w:val="cyan"/>
          <w:u w:val="single"/>
        </w:rPr>
        <w:t>arms</w:t>
      </w:r>
      <w:r>
        <w:rPr>
          <w:b/>
          <w:highlight w:val="cyan"/>
          <w:u w:val="single"/>
        </w:rPr>
        <w:t xml:space="preserve"> </w:t>
      </w:r>
      <w:r>
        <w:rPr>
          <w:highlight w:val="cyan"/>
          <w:u w:val="single"/>
        </w:rPr>
        <w:t xml:space="preserve">transfers </w:t>
      </w:r>
      <w:r>
        <w:rPr>
          <w:sz w:val="16"/>
        </w:rPr>
        <w:t xml:space="preserve">and </w:t>
      </w:r>
      <w:r>
        <w:rPr>
          <w:u w:val="single"/>
        </w:rPr>
        <w:t>that,</w:t>
      </w:r>
      <w:r>
        <w:rPr>
          <w:sz w:val="16"/>
        </w:rPr>
        <w:t xml:space="preserve"> in implementing this policy worldwide, a balanced approach should be taken and full regard given to the security interests of the United States in all regions of the world and that </w:t>
      </w:r>
      <w:r>
        <w:rPr>
          <w:b/>
          <w:u w:val="single"/>
        </w:rPr>
        <w:t>particular</w:t>
      </w:r>
      <w:r>
        <w:rPr>
          <w:u w:val="single"/>
        </w:rPr>
        <w:t xml:space="preserve"> </w:t>
      </w:r>
      <w:r>
        <w:rPr>
          <w:b/>
          <w:u w:val="single"/>
        </w:rPr>
        <w:t>attention</w:t>
      </w:r>
      <w:r>
        <w:rPr>
          <w:u w:val="single"/>
        </w:rPr>
        <w:t xml:space="preserve"> should be paid </w:t>
      </w:r>
      <w:r>
        <w:rPr>
          <w:sz w:val="16"/>
        </w:rPr>
        <w:t>to</w:t>
      </w:r>
      <w:r>
        <w:rPr>
          <w:u w:val="single"/>
        </w:rPr>
        <w:t xml:space="preserve"> </w:t>
      </w:r>
      <w:r>
        <w:rPr>
          <w:sz w:val="16"/>
        </w:rPr>
        <w:t>controlling</w:t>
      </w:r>
      <w:r>
        <w:rPr>
          <w:b/>
          <w:u w:val="single"/>
        </w:rPr>
        <w:t xml:space="preserve"> </w:t>
      </w:r>
      <w:r>
        <w:rPr>
          <w:b/>
          <w:highlight w:val="cyan"/>
          <w:u w:val="single"/>
        </w:rPr>
        <w:t>the flow</w:t>
      </w:r>
      <w:r>
        <w:rPr>
          <w:highlight w:val="cyan"/>
          <w:u w:val="single"/>
        </w:rPr>
        <w:t xml:space="preserve"> of</w:t>
      </w:r>
      <w:r>
        <w:rPr>
          <w:u w:val="single"/>
        </w:rPr>
        <w:t xml:space="preserve"> </w:t>
      </w:r>
      <w:r>
        <w:rPr>
          <w:b/>
          <w:u w:val="single"/>
        </w:rPr>
        <w:t>conventional</w:t>
      </w:r>
      <w:r>
        <w:rPr>
          <w:u w:val="single"/>
        </w:rPr>
        <w:t xml:space="preserve"> </w:t>
      </w:r>
      <w:r>
        <w:rPr>
          <w:b/>
          <w:u w:val="single"/>
        </w:rPr>
        <w:t>arms</w:t>
      </w:r>
      <w:r>
        <w:rPr>
          <w:sz w:val="16"/>
        </w:rPr>
        <w:t xml:space="preserve"> to the nations of the developing world. To this end, the President is encouraged to continue discussions with other arms suppliers in order to restrain the flow of conventional arms to less developed countries.</w:t>
      </w:r>
    </w:p>
    <w:p>
      <w:pPr>
        <w:pStyle w:val="Analytic"/>
      </w:pPr>
      <w:r>
        <w:t xml:space="preserve">3. </w:t>
      </w:r>
      <w:r>
        <w:rPr>
          <w:u w:val="single"/>
        </w:rPr>
        <w:t>Limits</w:t>
      </w:r>
      <w:r>
        <w:t xml:space="preserve">---a </w:t>
      </w:r>
      <w:r>
        <w:rPr>
          <w:u w:val="single"/>
        </w:rPr>
        <w:t>delivery-only</w:t>
      </w:r>
      <w:r>
        <w:t xml:space="preserve"> interp is </w:t>
      </w:r>
      <w:r>
        <w:rPr>
          <w:u w:val="single"/>
        </w:rPr>
        <w:t>worse</w:t>
      </w:r>
      <w:r>
        <w:t xml:space="preserve">. It leaves </w:t>
      </w:r>
      <w:r>
        <w:rPr>
          <w:u w:val="single"/>
        </w:rPr>
        <w:t>sustainment</w:t>
      </w:r>
      <w:r>
        <w:t xml:space="preserve">, </w:t>
      </w:r>
      <w:r>
        <w:rPr>
          <w:u w:val="single"/>
        </w:rPr>
        <w:t>spares</w:t>
      </w:r>
      <w:r>
        <w:t xml:space="preserve"> and </w:t>
      </w:r>
      <w:r>
        <w:rPr>
          <w:u w:val="single"/>
        </w:rPr>
        <w:t>training</w:t>
      </w:r>
      <w:r>
        <w:t xml:space="preserve"> running and calls that a </w:t>
      </w:r>
      <w:r>
        <w:rPr>
          <w:u w:val="single"/>
        </w:rPr>
        <w:t>reduction</w:t>
      </w:r>
      <w:r>
        <w:t>.</w:t>
      </w:r>
    </w:p>
    <w:p>
      <w:pPr>
        <w:pStyle w:val="Heading4"/>
      </w:pPr>
      <w:r>
        <w:t xml:space="preserve">A </w:t>
      </w:r>
      <w:r>
        <w:rPr>
          <w:u w:val="single"/>
        </w:rPr>
        <w:t>defense service</w:t>
      </w:r>
      <w:r>
        <w:t xml:space="preserve"> is </w:t>
      </w:r>
      <w:r>
        <w:rPr>
          <w:u w:val="single"/>
        </w:rPr>
        <w:t>every</w:t>
      </w:r>
      <w:r>
        <w:t xml:space="preserve"> repair, test and training package sold with the weapon.</w:t>
      </w:r>
    </w:p>
    <w:p>
      <w:pPr>
        <w:pStyle w:val="Style13ptBold"/>
      </w:pPr>
      <w:r>
        <w:rPr>
          <w:b/>
        </w:rPr>
        <w:t>AECA 14</w:t>
      </w:r>
      <w:r>
        <w:t xml:space="preserve"> — Arms Export Control Act §47, codified at 22 U.S.C. §2794. Definitions section of the governing arms-export statute, as amended by Pub. L. 113-276 §207. Office of the Law Revision Counsel, U.S. House of Representatives, "22 U.S. Code §2794 - Definitions," https://uscode.house.gov/view.xhtml?req=granuleid:USC-prelim-title22-section2794&amp;num=0&amp;edition=prelim Clopus</w:t>
      </w:r>
    </w:p>
    <w:p>
      <w:pPr/>
      <w:r>
        <w:rPr>
          <w:u w:val="single"/>
        </w:rPr>
        <w:t>(4)</w:t>
      </w:r>
      <w:r>
        <w:rPr>
          <w:sz w:val="16"/>
        </w:rPr>
        <w:t xml:space="preserve"> "</w:t>
      </w:r>
      <w:r>
        <w:rPr>
          <w:b/>
          <w:highlight w:val="cyan"/>
          <w:u w:val="single"/>
        </w:rPr>
        <w:t>defense service</w:t>
      </w:r>
      <w:r>
        <w:rPr>
          <w:sz w:val="16"/>
        </w:rPr>
        <w:t xml:space="preserve">", except as provided in paragraph (7) of this section, </w:t>
      </w:r>
      <w:r>
        <w:rPr>
          <w:u w:val="single"/>
        </w:rPr>
        <w:t xml:space="preserve">means, with </w:t>
      </w:r>
      <w:r>
        <w:rPr>
          <w:b/>
          <w:u w:val="single"/>
        </w:rPr>
        <w:t>respect</w:t>
      </w:r>
      <w:r>
        <w:rPr>
          <w:u w:val="single"/>
        </w:rPr>
        <w:t xml:space="preserve"> </w:t>
      </w:r>
      <w:r>
        <w:rPr>
          <w:b/>
          <w:u w:val="single"/>
        </w:rPr>
        <w:t>to</w:t>
      </w:r>
      <w:r>
        <w:rPr>
          <w:u w:val="single"/>
        </w:rPr>
        <w:t xml:space="preserve"> </w:t>
      </w:r>
      <w:r>
        <w:rPr>
          <w:sz w:val="16"/>
        </w:rPr>
        <w:t>a</w:t>
      </w:r>
      <w:r>
        <w:rPr>
          <w:u w:val="single"/>
        </w:rPr>
        <w:t xml:space="preserve"> </w:t>
      </w:r>
      <w:r>
        <w:rPr>
          <w:sz w:val="16"/>
        </w:rPr>
        <w:t>sale</w:t>
      </w:r>
      <w:r>
        <w:rPr>
          <w:b/>
          <w:u w:val="single"/>
        </w:rPr>
        <w:t xml:space="preserve"> </w:t>
      </w:r>
      <w:r>
        <w:rPr>
          <w:sz w:val="16"/>
        </w:rPr>
        <w:t>or</w:t>
      </w:r>
      <w:r>
        <w:rPr>
          <w:b/>
          <w:u w:val="single"/>
        </w:rPr>
        <w:t xml:space="preserve"> </w:t>
      </w:r>
      <w:r>
        <w:rPr>
          <w:sz w:val="16"/>
        </w:rPr>
        <w:t>transfer</w:t>
      </w:r>
      <w:r>
        <w:rPr>
          <w:u w:val="single"/>
        </w:rPr>
        <w:t xml:space="preserve"> </w:t>
      </w:r>
      <w:r>
        <w:rPr>
          <w:sz w:val="16"/>
        </w:rPr>
        <w:t>by</w:t>
      </w:r>
      <w:r>
        <w:rPr>
          <w:u w:val="single"/>
        </w:rPr>
        <w:t xml:space="preserve"> </w:t>
      </w:r>
      <w:r>
        <w:rPr>
          <w:sz w:val="16"/>
        </w:rPr>
        <w:t>the</w:t>
      </w:r>
      <w:r>
        <w:rPr>
          <w:u w:val="single"/>
        </w:rPr>
        <w:t xml:space="preserve"> </w:t>
      </w:r>
      <w:r>
        <w:rPr>
          <w:highlight w:val="cyan"/>
          <w:u w:val="single"/>
        </w:rPr>
        <w:t>United States</w:t>
      </w:r>
      <w:r>
        <w:rPr>
          <w:u w:val="single"/>
        </w:rPr>
        <w:t xml:space="preserve"> </w:t>
      </w:r>
      <w:r>
        <w:rPr>
          <w:sz w:val="16"/>
        </w:rPr>
        <w:t xml:space="preserve">under the authority of this chapter or any other foreign assistance or sales program of the United States, </w:t>
      </w:r>
      <w:r>
        <w:rPr>
          <w:highlight w:val="cyan"/>
          <w:u w:val="single"/>
        </w:rPr>
        <w:t>any service</w:t>
      </w:r>
      <w:r>
        <w:rPr>
          <w:u w:val="single"/>
        </w:rPr>
        <w:t>,</w:t>
      </w:r>
      <w:r>
        <w:rPr>
          <w:b/>
          <w:u w:val="single"/>
        </w:rPr>
        <w:t xml:space="preserve"> </w:t>
      </w:r>
      <w:r>
        <w:rPr>
          <w:u w:val="single"/>
        </w:rPr>
        <w:t>test,</w:t>
      </w:r>
      <w:r>
        <w:rPr>
          <w:b/>
          <w:u w:val="single"/>
        </w:rPr>
        <w:t xml:space="preserve"> </w:t>
      </w:r>
      <w:r>
        <w:rPr>
          <w:u w:val="single"/>
        </w:rPr>
        <w:t xml:space="preserve">inspection, </w:t>
      </w:r>
      <w:r>
        <w:rPr>
          <w:highlight w:val="cyan"/>
          <w:u w:val="single"/>
        </w:rPr>
        <w:t>repair, training</w:t>
      </w:r>
      <w:r>
        <w:rPr>
          <w:u w:val="single"/>
        </w:rPr>
        <w:t xml:space="preserve">, publication, </w:t>
      </w:r>
      <w:r>
        <w:rPr>
          <w:sz w:val="16"/>
        </w:rPr>
        <w:t>technical</w:t>
      </w:r>
      <w:r>
        <w:rPr>
          <w:b/>
          <w:u w:val="single"/>
        </w:rPr>
        <w:t xml:space="preserve"> </w:t>
      </w:r>
      <w:r>
        <w:rPr>
          <w:sz w:val="16"/>
        </w:rPr>
        <w:t>or</w:t>
      </w:r>
      <w:r>
        <w:rPr>
          <w:b/>
          <w:u w:val="single"/>
        </w:rPr>
        <w:t xml:space="preserve"> other </w:t>
      </w:r>
      <w:r>
        <w:rPr>
          <w:b/>
          <w:highlight w:val="cyan"/>
          <w:u w:val="single"/>
        </w:rPr>
        <w:t>assistance,</w:t>
      </w:r>
      <w:r>
        <w:rPr>
          <w:highlight w:val="cyan"/>
          <w:u w:val="single"/>
        </w:rPr>
        <w:t xml:space="preserve"> or defense information</w:t>
      </w:r>
      <w:r>
        <w:rPr>
          <w:sz w:val="16"/>
        </w:rPr>
        <w:t xml:space="preserve"> (as defined in section 2403(e) of this </w:t>
      </w:r>
      <w:r>
        <w:rPr>
          <w:u w:val="single"/>
        </w:rPr>
        <w:t>title</w:t>
      </w:r>
      <w:r>
        <w:rPr>
          <w:sz w:val="16"/>
        </w:rPr>
        <w:t xml:space="preserve"> ), </w:t>
      </w:r>
      <w:r>
        <w:rPr>
          <w:u w:val="single"/>
        </w:rPr>
        <w:t xml:space="preserve">used for the purposes </w:t>
      </w:r>
      <w:r>
        <w:rPr>
          <w:highlight w:val="cyan"/>
          <w:u w:val="single"/>
        </w:rPr>
        <w:t>of</w:t>
      </w:r>
      <w:r>
        <w:rPr>
          <w:u w:val="single"/>
        </w:rPr>
        <w:t xml:space="preserve"> </w:t>
      </w:r>
      <w:r>
        <w:rPr>
          <w:b/>
          <w:u w:val="single"/>
        </w:rPr>
        <w:t xml:space="preserve">making </w:t>
      </w:r>
      <w:r>
        <w:rPr>
          <w:b/>
          <w:highlight w:val="cyan"/>
          <w:u w:val="single"/>
        </w:rPr>
        <w:t xml:space="preserve">military </w:t>
      </w:r>
      <w:r>
        <w:rPr>
          <w:highlight w:val="cyan"/>
          <w:u w:val="single"/>
        </w:rPr>
        <w:t>sales</w:t>
      </w:r>
      <w:r>
        <w:rPr>
          <w:sz w:val="16"/>
        </w:rPr>
        <w:t>, but does not include design and construction services under section 2769 of this title ;</w:t>
      </w:r>
    </w:p>
    <w:p>
      <w:pPr/>
      <w:r>
        <w:rPr>
          <w:u w:val="single"/>
        </w:rPr>
        <w:t>(5) "</w:t>
      </w:r>
      <w:r>
        <w:rPr>
          <w:highlight w:val="cyan"/>
          <w:u w:val="single"/>
        </w:rPr>
        <w:t>training</w:t>
      </w:r>
      <w:r>
        <w:rPr>
          <w:u w:val="single"/>
        </w:rPr>
        <w:t xml:space="preserve">" includes formal </w:t>
      </w:r>
      <w:r>
        <w:rPr>
          <w:highlight w:val="cyan"/>
          <w:u w:val="single"/>
        </w:rPr>
        <w:t>or</w:t>
      </w:r>
      <w:r>
        <w:rPr>
          <w:u w:val="single"/>
        </w:rPr>
        <w:t xml:space="preserve"> </w:t>
      </w:r>
      <w:r>
        <w:rPr>
          <w:b/>
          <w:u w:val="single"/>
        </w:rPr>
        <w:t>informal</w:t>
      </w:r>
      <w:r>
        <w:rPr>
          <w:u w:val="single"/>
        </w:rPr>
        <w:t xml:space="preserve"> </w:t>
      </w:r>
      <w:r>
        <w:rPr>
          <w:highlight w:val="cyan"/>
          <w:u w:val="single"/>
        </w:rPr>
        <w:t>instruction</w:t>
      </w:r>
      <w:r>
        <w:rPr>
          <w:u w:val="single"/>
        </w:rPr>
        <w:t xml:space="preserve"> of </w:t>
      </w:r>
      <w:r>
        <w:rPr>
          <w:b/>
          <w:u w:val="single"/>
        </w:rPr>
        <w:t>foreign students</w:t>
      </w:r>
      <w:r>
        <w:rPr>
          <w:sz w:val="16"/>
        </w:rPr>
        <w:t xml:space="preserve"> in the United States or overseas by officers or employees of the United States, </w:t>
      </w:r>
      <w:r>
        <w:rPr>
          <w:highlight w:val="cyan"/>
          <w:u w:val="single"/>
        </w:rPr>
        <w:t>contract</w:t>
      </w:r>
      <w:r>
        <w:rPr>
          <w:b/>
          <w:highlight w:val="cyan"/>
          <w:u w:val="single"/>
        </w:rPr>
        <w:t xml:space="preserve"> </w:t>
      </w:r>
      <w:r>
        <w:rPr>
          <w:highlight w:val="cyan"/>
          <w:u w:val="single"/>
        </w:rPr>
        <w:t>tech</w:t>
      </w:r>
      <w:r>
        <w:rPr>
          <w:u w:val="single"/>
        </w:rPr>
        <w:t xml:space="preserve">nicians, </w:t>
      </w:r>
      <w:r>
        <w:rPr>
          <w:highlight w:val="cyan"/>
          <w:u w:val="single"/>
        </w:rPr>
        <w:t xml:space="preserve">or </w:t>
      </w:r>
      <w:r>
        <w:rPr>
          <w:b/>
          <w:highlight w:val="cyan"/>
          <w:u w:val="single"/>
        </w:rPr>
        <w:t>contractors</w:t>
      </w:r>
      <w:r>
        <w:rPr>
          <w:sz w:val="16"/>
        </w:rPr>
        <w:t xml:space="preserve"> (including instruction at </w:t>
      </w:r>
      <w:r>
        <w:rPr>
          <w:u w:val="single"/>
        </w:rPr>
        <w:t>civilian</w:t>
      </w:r>
      <w:r>
        <w:rPr>
          <w:sz w:val="16"/>
        </w:rPr>
        <w:t xml:space="preserve"> institutions), or by correspondence courses, technical, educational, or information publications and media of all kinds, </w:t>
      </w:r>
      <w:r>
        <w:rPr>
          <w:b/>
          <w:u w:val="single"/>
        </w:rPr>
        <w:t>training</w:t>
      </w:r>
      <w:r>
        <w:rPr>
          <w:u w:val="single"/>
        </w:rPr>
        <w:t xml:space="preserve"> </w:t>
      </w:r>
      <w:r>
        <w:rPr>
          <w:b/>
          <w:u w:val="single"/>
        </w:rPr>
        <w:t>aid,</w:t>
      </w:r>
      <w:r>
        <w:rPr>
          <w:u w:val="single"/>
        </w:rPr>
        <w:t xml:space="preserve"> orientation, </w:t>
      </w:r>
      <w:r>
        <w:rPr>
          <w:sz w:val="16"/>
        </w:rPr>
        <w:t>training</w:t>
      </w:r>
      <w:r>
        <w:rPr>
          <w:b/>
          <w:u w:val="single"/>
        </w:rPr>
        <w:t xml:space="preserve"> </w:t>
      </w:r>
      <w:r>
        <w:rPr>
          <w:sz w:val="16"/>
        </w:rPr>
        <w:t>exercise,</w:t>
      </w:r>
      <w:r>
        <w:rPr>
          <w:u w:val="single"/>
        </w:rPr>
        <w:t xml:space="preserve"> </w:t>
      </w:r>
      <w:r>
        <w:rPr>
          <w:sz w:val="16"/>
        </w:rPr>
        <w:t>and</w:t>
      </w:r>
      <w:r>
        <w:rPr>
          <w:u w:val="single"/>
        </w:rPr>
        <w:t xml:space="preserve"> </w:t>
      </w:r>
      <w:r>
        <w:rPr>
          <w:highlight w:val="cyan"/>
          <w:u w:val="single"/>
        </w:rPr>
        <w:t>military</w:t>
      </w:r>
      <w:r>
        <w:rPr>
          <w:b/>
          <w:highlight w:val="cyan"/>
          <w:u w:val="single"/>
        </w:rPr>
        <w:t xml:space="preserve"> </w:t>
      </w:r>
      <w:r>
        <w:rPr>
          <w:highlight w:val="cyan"/>
          <w:u w:val="single"/>
        </w:rPr>
        <w:t xml:space="preserve">advice to </w:t>
      </w:r>
      <w:r>
        <w:rPr>
          <w:b/>
          <w:highlight w:val="cyan"/>
          <w:u w:val="single"/>
        </w:rPr>
        <w:t>foreign military units</w:t>
      </w:r>
      <w:r>
        <w:rPr>
          <w:sz w:val="16"/>
        </w:rPr>
        <w:t xml:space="preserve"> and forces;</w:t>
      </w:r>
    </w:p>
    <w:p>
      <w:pPr>
        <w:pStyle w:val="Analytic"/>
      </w:pPr>
      <w:r>
        <w:t xml:space="preserve">4. </w:t>
      </w:r>
      <w:r>
        <w:rPr>
          <w:u w:val="single"/>
        </w:rPr>
        <w:t>Ground</w:t>
      </w:r>
      <w:r>
        <w:t xml:space="preserve">---every </w:t>
      </w:r>
      <w:r>
        <w:rPr>
          <w:u w:val="single"/>
        </w:rPr>
        <w:t>core</w:t>
      </w:r>
      <w:r>
        <w:t xml:space="preserve"> neg position links to the </w:t>
      </w:r>
      <w:r>
        <w:rPr>
          <w:u w:val="single"/>
        </w:rPr>
        <w:t>flow of materiel</w:t>
      </w:r>
      <w:r>
        <w:t xml:space="preserve">, not to the </w:t>
      </w:r>
      <w:r>
        <w:rPr>
          <w:u w:val="single"/>
        </w:rPr>
        <w:t>contract vehicle</w:t>
      </w:r>
      <w:r>
        <w:t xml:space="preserve">. They lose </w:t>
      </w:r>
      <w:r>
        <w:rPr>
          <w:u w:val="single"/>
        </w:rPr>
        <w:t>nothing</w:t>
      </w:r>
      <w:r>
        <w:t>.</w:t>
      </w:r>
    </w:p>
    <w:p>
      <w:pPr>
        <w:pStyle w:val="Analytic"/>
      </w:pPr>
      <w:r>
        <w:t xml:space="preserve">5. </w:t>
      </w:r>
      <w:r>
        <w:rPr>
          <w:u w:val="single"/>
        </w:rPr>
        <w:t>Reasonability</w:t>
      </w:r>
      <w:r>
        <w:t xml:space="preserve">---a </w:t>
      </w:r>
      <w:r>
        <w:rPr>
          <w:u w:val="single"/>
        </w:rPr>
        <w:t>race to the bottom</w:t>
      </w:r>
      <w:r>
        <w:t xml:space="preserve"> on the topic's </w:t>
      </w:r>
      <w:r>
        <w:rPr>
          <w:u w:val="single"/>
        </w:rPr>
        <w:t>own noun</w:t>
      </w:r>
      <w:r>
        <w:t xml:space="preserve"> isn't </w:t>
      </w:r>
      <w:r>
        <w:rPr>
          <w:u w:val="single"/>
        </w:rPr>
        <w:t>education</w:t>
      </w:r>
      <w:r>
        <w:t xml:space="preserve">, it's </w:t>
      </w:r>
      <w:r>
        <w:rPr>
          <w:u w:val="single"/>
        </w:rPr>
        <w:t>attrition</w:t>
      </w:r>
      <w:r>
        <w:t>.</w:t>
      </w:r>
    </w:p>
    <w:p>
      <w:pPr>
        <w:pStyle w:val="Heading3"/>
      </w:pPr>
      <w:r>
        <w:t>T---Arms Transfers---C/I---1AR</w:t>
      </w:r>
    </w:p>
    <w:p>
      <w:pPr>
        <w:pStyle w:val="Analytic"/>
      </w:pPr>
      <w:r>
        <w:rPr>
          <w:u w:val="single"/>
        </w:rPr>
        <w:t>Extend WMEAT.</w:t>
      </w:r>
      <w:r>
        <w:t xml:space="preserve"> It defines the </w:t>
      </w:r>
      <w:r>
        <w:rPr>
          <w:u w:val="single"/>
        </w:rPr>
        <w:t>exact resolutional phrase</w:t>
      </w:r>
      <w:r>
        <w:t xml:space="preserve">---"arms transfers"---and it is the </w:t>
      </w:r>
      <w:r>
        <w:rPr>
          <w:u w:val="single"/>
        </w:rPr>
        <w:t>State Department's own</w:t>
      </w:r>
      <w:r>
        <w:t xml:space="preserve"> accounting, published under a </w:t>
      </w:r>
      <w:r>
        <w:rPr>
          <w:u w:val="single"/>
        </w:rPr>
        <w:t>statutory mandate</w:t>
      </w:r>
      <w:r>
        <w:t xml:space="preserve">. A dictionary tells you what two words mean in general; this tells you what they mean </w:t>
      </w:r>
      <w:r>
        <w:rPr>
          <w:u w:val="single"/>
        </w:rPr>
        <w:t>in the body of law the resolution operates in</w:t>
      </w:r>
      <w:r>
        <w:t>.</w:t>
      </w:r>
    </w:p>
    <w:p>
      <w:pPr>
        <w:pStyle w:val="Analytic"/>
      </w:pPr>
      <w:r>
        <w:rPr>
          <w:u w:val="single"/>
        </w:rPr>
        <w:t>Do not read SIPRI here.</w:t>
      </w:r>
      <w:r>
        <w:t xml:space="preserve"> Its methods page excludes </w:t>
      </w:r>
      <w:r>
        <w:rPr>
          <w:u w:val="single"/>
        </w:rPr>
        <w:t>“repair and support services or technology transfers”</w:t>
      </w:r>
      <w:r>
        <w:t xml:space="preserve"> from the database---that is </w:t>
      </w:r>
      <w:r>
        <w:rPr>
          <w:u w:val="single"/>
        </w:rPr>
        <w:t>their</w:t>
      </w:r>
      <w:r>
        <w:t xml:space="preserve"> carve-out, in </w:t>
      </w:r>
      <w:r>
        <w:rPr>
          <w:u w:val="single"/>
        </w:rPr>
        <w:t>our</w:t>
      </w:r>
      <w:r>
        <w:t xml:space="preserve"> evidence, and it contradicts the </w:t>
      </w:r>
      <w:r>
        <w:rPr>
          <w:u w:val="single"/>
        </w:rPr>
        <w:t>LIMITS</w:t>
      </w:r>
      <w:r>
        <w:t xml:space="preserve"> standard above.</w:t>
      </w:r>
    </w:p>
    <w:p>
      <w:pPr>
        <w:pStyle w:val="Analytic"/>
      </w:pPr>
      <w:r>
        <w:rPr>
          <w:u w:val="single"/>
        </w:rPr>
        <w:t>Do not read ATT Article 2 either.</w:t>
      </w:r>
      <w:r>
        <w:t xml:space="preserve"> Article 2(2) looks clean, but </w:t>
      </w:r>
      <w:r>
        <w:rPr>
          <w:u w:val="single"/>
        </w:rPr>
        <w:t>Article 3</w:t>
      </w:r>
      <w:r>
        <w:t xml:space="preserve"> sits directly under it and regulates </w:t>
      </w:r>
      <w:r>
        <w:rPr>
          <w:u w:val="single"/>
        </w:rPr>
        <w:t>“ammunition/munitions”</w:t>
      </w:r>
      <w:r>
        <w:t xml:space="preserve"> </w:t>
      </w:r>
      <w:r>
        <w:rPr>
          <w:u w:val="single"/>
        </w:rPr>
        <w:t>separately</w:t>
      </w:r>
      <w:r>
        <w:t xml:space="preserve"> from the eight categories of </w:t>
      </w:r>
      <w:r>
        <w:rPr>
          <w:u w:val="single"/>
        </w:rPr>
        <w:t>“conventional arms.”</w:t>
      </w:r>
      <w:r>
        <w:t xml:space="preserve"> This plan cuts </w:t>
      </w:r>
      <w:r>
        <w:rPr>
          <w:u w:val="single"/>
        </w:rPr>
        <w:t>munitions</w:t>
      </w:r>
      <w:r>
        <w:t xml:space="preserve">---reading it hands the 2NR a </w:t>
      </w:r>
      <w:r>
        <w:rPr>
          <w:u w:val="single"/>
        </w:rPr>
        <w:t>treaty</w:t>
      </w:r>
      <w:r>
        <w:t xml:space="preserve"> saying munitions </w:t>
      </w:r>
      <w:r>
        <w:rPr>
          <w:u w:val="single"/>
        </w:rPr>
        <w:t>aren’t</w:t>
      </w:r>
      <w:r>
        <w:t xml:space="preserve"> arms.</w:t>
      </w:r>
    </w:p>
    <w:p>
      <w:pPr>
        <w:pStyle w:val="Analytic"/>
      </w:pPr>
      <w:r>
        <w:t xml:space="preserve">The </w:t>
      </w:r>
      <w:r>
        <w:rPr>
          <w:u w:val="single"/>
        </w:rPr>
        <w:t>current policy</w:t>
      </w:r>
      <w:r>
        <w:t xml:space="preserve"> is built on the phrase and runs it </w:t>
      </w:r>
      <w:r>
        <w:rPr>
          <w:u w:val="single"/>
        </w:rPr>
        <w:t>across every authority</w:t>
      </w:r>
      <w:r>
        <w:t>:</w:t>
      </w:r>
    </w:p>
    <w:p>
      <w:pPr>
        <w:pStyle w:val="Heading4"/>
      </w:pPr>
      <w:r>
        <w:t xml:space="preserve">Policy reaches </w:t>
      </w:r>
      <w:r>
        <w:rPr>
          <w:u w:val="single"/>
        </w:rPr>
        <w:t>any</w:t>
      </w:r>
      <w:r>
        <w:t xml:space="preserve"> transfer of US arms---</w:t>
      </w:r>
      <w:r>
        <w:rPr>
          <w:u w:val="single"/>
        </w:rPr>
        <w:t>whatever</w:t>
      </w:r>
      <w:r>
        <w:t xml:space="preserve"> agency moves it.</w:t>
      </w:r>
    </w:p>
    <w:p>
      <w:pPr>
        <w:pStyle w:val="Style13ptBold"/>
      </w:pPr>
      <w:r>
        <w:rPr>
          <w:b/>
        </w:rPr>
        <w:t>NSM-18 23</w:t>
      </w:r>
      <w:r>
        <w:t xml:space="preserve"> — Joseph R. Biden Jr. February 23. President of the United States; National Security Memorandum 18 is the operative statement of U.S. Conventional Arms Transfer Policy scope. The White House, "Memorandum on United States Conventional Arms Transfer Policy," https://bidenwhitehouse.archives.gov/briefing-room/presidential-actions/2023/02/23/memorandum-on-united-states-conventional-arms-transfer-policy/ Clopus</w:t>
      </w:r>
    </w:p>
    <w:p>
      <w:pPr/>
      <w:r>
        <w:rPr>
          <w:sz w:val="16"/>
        </w:rPr>
        <w:t xml:space="preserve">Sec. 2. United States Conventional Arms Transfer Policy Scope </w:t>
      </w:r>
      <w:r>
        <w:rPr>
          <w:u w:val="single"/>
        </w:rPr>
        <w:t>and</w:t>
      </w:r>
      <w:r>
        <w:rPr>
          <w:sz w:val="16"/>
        </w:rPr>
        <w:t xml:space="preserve"> Objectives. </w:t>
      </w:r>
      <w:r>
        <w:rPr>
          <w:u w:val="single"/>
        </w:rPr>
        <w:t xml:space="preserve">This policy applies to decisions on </w:t>
      </w:r>
      <w:r>
        <w:rPr>
          <w:sz w:val="16"/>
        </w:rPr>
        <w:t>whether</w:t>
      </w:r>
      <w:r>
        <w:rPr>
          <w:u w:val="single"/>
        </w:rPr>
        <w:t xml:space="preserve"> </w:t>
      </w:r>
      <w:r>
        <w:rPr>
          <w:sz w:val="16"/>
        </w:rPr>
        <w:t>to</w:t>
      </w:r>
      <w:r>
        <w:rPr>
          <w:u w:val="single"/>
        </w:rPr>
        <w:t xml:space="preserve"> </w:t>
      </w:r>
      <w:r>
        <w:rPr>
          <w:highlight w:val="cyan"/>
          <w:u w:val="single"/>
        </w:rPr>
        <w:t>authorize</w:t>
      </w:r>
      <w:r>
        <w:rPr>
          <w:b/>
          <w:highlight w:val="cyan"/>
          <w:u w:val="single"/>
        </w:rPr>
        <w:t xml:space="preserve"> </w:t>
      </w:r>
      <w:r>
        <w:rPr>
          <w:highlight w:val="cyan"/>
          <w:u w:val="single"/>
        </w:rPr>
        <w:t>the</w:t>
      </w:r>
      <w:r>
        <w:rPr>
          <w:b/>
          <w:highlight w:val="cyan"/>
          <w:u w:val="single"/>
        </w:rPr>
        <w:t xml:space="preserve"> </w:t>
      </w:r>
      <w:r>
        <w:rPr>
          <w:highlight w:val="cyan"/>
          <w:u w:val="single"/>
        </w:rPr>
        <w:t xml:space="preserve">transfer of </w:t>
      </w:r>
      <w:r>
        <w:rPr>
          <w:b/>
          <w:highlight w:val="cyan"/>
          <w:u w:val="single"/>
        </w:rPr>
        <w:t>U</w:t>
      </w:r>
      <w:r>
        <w:rPr>
          <w:b/>
          <w:u w:val="single"/>
        </w:rPr>
        <w:t>nited</w:t>
      </w:r>
      <w:r>
        <w:rPr>
          <w:u w:val="single"/>
        </w:rPr>
        <w:t xml:space="preserve"> </w:t>
      </w:r>
      <w:r>
        <w:rPr>
          <w:b/>
          <w:highlight w:val="cyan"/>
          <w:u w:val="single"/>
        </w:rPr>
        <w:t>S</w:t>
      </w:r>
      <w:r>
        <w:rPr>
          <w:b/>
          <w:u w:val="single"/>
        </w:rPr>
        <w:t>tates</w:t>
      </w:r>
      <w:r>
        <w:rPr>
          <w:u w:val="single"/>
        </w:rPr>
        <w:t xml:space="preserve"> </w:t>
      </w:r>
      <w:r>
        <w:rPr>
          <w:highlight w:val="cyan"/>
          <w:u w:val="single"/>
        </w:rPr>
        <w:t>arms</w:t>
      </w:r>
      <w:r>
        <w:rPr>
          <w:u w:val="single"/>
        </w:rPr>
        <w:t xml:space="preserve"> </w:t>
      </w:r>
      <w:r>
        <w:rPr>
          <w:sz w:val="16"/>
        </w:rPr>
        <w:t>to</w:t>
      </w:r>
      <w:r>
        <w:rPr>
          <w:u w:val="single"/>
        </w:rPr>
        <w:t xml:space="preserve"> </w:t>
      </w:r>
      <w:r>
        <w:rPr>
          <w:sz w:val="16"/>
        </w:rPr>
        <w:t>a</w:t>
      </w:r>
      <w:r>
        <w:rPr>
          <w:u w:val="single"/>
        </w:rPr>
        <w:t xml:space="preserve"> </w:t>
      </w:r>
      <w:r>
        <w:rPr>
          <w:b/>
          <w:u w:val="single"/>
        </w:rPr>
        <w:t>foreign user</w:t>
      </w:r>
      <w:r>
        <w:rPr>
          <w:u w:val="single"/>
        </w:rPr>
        <w:t xml:space="preserve">, including </w:t>
      </w:r>
      <w:r>
        <w:rPr>
          <w:b/>
          <w:u w:val="single"/>
        </w:rPr>
        <w:t>certain</w:t>
      </w:r>
      <w:r>
        <w:rPr>
          <w:u w:val="single"/>
        </w:rPr>
        <w:t xml:space="preserve"> items </w:t>
      </w:r>
      <w:r>
        <w:rPr>
          <w:sz w:val="16"/>
        </w:rPr>
        <w:t>on</w:t>
      </w:r>
      <w:r>
        <w:rPr>
          <w:u w:val="single"/>
        </w:rPr>
        <w:t xml:space="preserve"> </w:t>
      </w:r>
      <w:r>
        <w:rPr>
          <w:sz w:val="16"/>
        </w:rPr>
        <w:t>the</w:t>
      </w:r>
      <w:r>
        <w:rPr>
          <w:u w:val="single"/>
        </w:rPr>
        <w:t xml:space="preserve"> </w:t>
      </w:r>
      <w:r>
        <w:rPr>
          <w:highlight w:val="cyan"/>
          <w:u w:val="single"/>
        </w:rPr>
        <w:t>Commerce</w:t>
      </w:r>
      <w:r>
        <w:rPr>
          <w:b/>
          <w:highlight w:val="cyan"/>
          <w:u w:val="single"/>
        </w:rPr>
        <w:t xml:space="preserve"> Control </w:t>
      </w:r>
      <w:r>
        <w:rPr>
          <w:highlight w:val="cyan"/>
          <w:u w:val="single"/>
        </w:rPr>
        <w:t>List</w:t>
      </w:r>
      <w:r>
        <w:rPr>
          <w:sz w:val="16"/>
        </w:rPr>
        <w:t xml:space="preserve">, </w:t>
      </w:r>
      <w:r>
        <w:rPr>
          <w:u w:val="single"/>
        </w:rPr>
        <w:t xml:space="preserve">the transfer </w:t>
      </w:r>
      <w:r>
        <w:rPr>
          <w:highlight w:val="cyan"/>
          <w:u w:val="single"/>
        </w:rPr>
        <w:t>of</w:t>
      </w:r>
      <w:r>
        <w:rPr>
          <w:u w:val="single"/>
        </w:rPr>
        <w:t xml:space="preserve"> </w:t>
      </w:r>
      <w:r>
        <w:rPr>
          <w:sz w:val="16"/>
        </w:rPr>
        <w:t>defense</w:t>
      </w:r>
      <w:r>
        <w:rPr>
          <w:b/>
          <w:u w:val="single"/>
        </w:rPr>
        <w:t xml:space="preserve"> </w:t>
      </w:r>
      <w:r>
        <w:rPr>
          <w:sz w:val="16"/>
        </w:rPr>
        <w:t>articles,</w:t>
      </w:r>
      <w:r>
        <w:rPr>
          <w:b/>
          <w:u w:val="single"/>
        </w:rPr>
        <w:t xml:space="preserve"> </w:t>
      </w:r>
      <w:r>
        <w:rPr>
          <w:sz w:val="16"/>
        </w:rPr>
        <w:t>related</w:t>
      </w:r>
      <w:r>
        <w:rPr>
          <w:b/>
          <w:u w:val="single"/>
        </w:rPr>
        <w:t xml:space="preserve"> </w:t>
      </w:r>
      <w:r>
        <w:rPr>
          <w:highlight w:val="cyan"/>
          <w:u w:val="single"/>
        </w:rPr>
        <w:t>technical</w:t>
      </w:r>
      <w:r>
        <w:rPr>
          <w:b/>
          <w:highlight w:val="cyan"/>
          <w:u w:val="single"/>
        </w:rPr>
        <w:t xml:space="preserve"> </w:t>
      </w:r>
      <w:r>
        <w:rPr>
          <w:highlight w:val="cyan"/>
          <w:u w:val="single"/>
        </w:rPr>
        <w:t>data, and defense</w:t>
      </w:r>
      <w:r>
        <w:rPr>
          <w:b/>
          <w:highlight w:val="cyan"/>
          <w:u w:val="single"/>
        </w:rPr>
        <w:t xml:space="preserve"> </w:t>
      </w:r>
      <w:r>
        <w:rPr>
          <w:highlight w:val="cyan"/>
          <w:u w:val="single"/>
        </w:rPr>
        <w:t>services, regardless</w:t>
      </w:r>
      <w:r>
        <w:rPr>
          <w:b/>
          <w:highlight w:val="cyan"/>
          <w:u w:val="single"/>
        </w:rPr>
        <w:t xml:space="preserve"> of</w:t>
      </w:r>
      <w:r>
        <w:rPr>
          <w:b/>
          <w:u w:val="single"/>
        </w:rPr>
        <w:t xml:space="preserve"> </w:t>
      </w:r>
      <w:r>
        <w:rPr>
          <w:u w:val="single"/>
        </w:rPr>
        <w:t>the</w:t>
      </w:r>
      <w:r>
        <w:rPr>
          <w:b/>
          <w:u w:val="single"/>
        </w:rPr>
        <w:t xml:space="preserve"> </w:t>
      </w:r>
      <w:r>
        <w:rPr>
          <w:u w:val="single"/>
        </w:rPr>
        <w:t>authority</w:t>
      </w:r>
      <w:r>
        <w:rPr>
          <w:sz w:val="16"/>
        </w:rPr>
        <w:t xml:space="preserve"> or United States Government </w:t>
      </w:r>
      <w:r>
        <w:rPr>
          <w:highlight w:val="cyan"/>
          <w:u w:val="single"/>
        </w:rPr>
        <w:t>department</w:t>
      </w:r>
      <w:r>
        <w:rPr>
          <w:b/>
          <w:highlight w:val="cyan"/>
          <w:u w:val="single"/>
        </w:rPr>
        <w:t xml:space="preserve"> </w:t>
      </w:r>
      <w:r>
        <w:rPr>
          <w:highlight w:val="cyan"/>
          <w:u w:val="single"/>
        </w:rPr>
        <w:t>or</w:t>
      </w:r>
      <w:r>
        <w:rPr>
          <w:b/>
          <w:highlight w:val="cyan"/>
          <w:u w:val="single"/>
        </w:rPr>
        <w:t xml:space="preserve"> </w:t>
      </w:r>
      <w:r>
        <w:rPr>
          <w:highlight w:val="cyan"/>
          <w:u w:val="single"/>
        </w:rPr>
        <w:t>agency</w:t>
      </w:r>
      <w:r>
        <w:rPr>
          <w:u w:val="single"/>
        </w:rPr>
        <w:t xml:space="preserve"> under which the transfer </w:t>
      </w:r>
      <w:r>
        <w:rPr>
          <w:b/>
          <w:u w:val="single"/>
        </w:rPr>
        <w:t>would</w:t>
      </w:r>
      <w:r>
        <w:rPr>
          <w:u w:val="single"/>
        </w:rPr>
        <w:t xml:space="preserve"> occur</w:t>
      </w:r>
      <w:r>
        <w:rPr>
          <w:sz w:val="16"/>
        </w:rPr>
        <w:t>.</w:t>
      </w:r>
    </w:p>
    <w:p>
      <w:pPr>
        <w:pStyle w:val="Analytic"/>
      </w:pPr>
      <w:r>
        <w:t xml:space="preserve">And the </w:t>
      </w:r>
      <w:r>
        <w:rPr>
          <w:u w:val="single"/>
        </w:rPr>
        <w:t>sitting President</w:t>
      </w:r>
      <w:r>
        <w:t xml:space="preserve"> uses </w:t>
      </w:r>
      <w:r>
        <w:rPr>
          <w:u w:val="single"/>
        </w:rPr>
        <w:t>transfers</w:t>
      </w:r>
      <w:r>
        <w:t xml:space="preserve">, </w:t>
      </w:r>
      <w:r>
        <w:rPr>
          <w:u w:val="single"/>
        </w:rPr>
        <w:t>sales</w:t>
      </w:r>
      <w:r>
        <w:t xml:space="preserve"> and </w:t>
      </w:r>
      <w:r>
        <w:rPr>
          <w:u w:val="single"/>
        </w:rPr>
        <w:t>defense sales</w:t>
      </w:r>
      <w:r>
        <w:t xml:space="preserve"> as </w:t>
      </w:r>
      <w:r>
        <w:rPr>
          <w:u w:val="single"/>
        </w:rPr>
        <w:t>one word</w:t>
      </w:r>
      <w:r>
        <w:t xml:space="preserve"> for </w:t>
      </w:r>
      <w:r>
        <w:rPr>
          <w:u w:val="single"/>
        </w:rPr>
        <w:t>one enterprise</w:t>
      </w:r>
      <w:r>
        <w:t>:</w:t>
      </w:r>
    </w:p>
    <w:p>
      <w:pPr>
        <w:pStyle w:val="Heading4"/>
      </w:pPr>
      <w:r>
        <w:t xml:space="preserve">The executive runs </w:t>
      </w:r>
      <w:r>
        <w:rPr>
          <w:u w:val="single"/>
        </w:rPr>
        <w:t>arms transfers</w:t>
      </w:r>
      <w:r>
        <w:t xml:space="preserve"> and </w:t>
      </w:r>
      <w:r>
        <w:rPr>
          <w:u w:val="single"/>
        </w:rPr>
        <w:t>arms sales</w:t>
      </w:r>
      <w:r>
        <w:t xml:space="preserve"> as a </w:t>
      </w:r>
      <w:r>
        <w:rPr>
          <w:u w:val="single"/>
        </w:rPr>
        <w:t>single</w:t>
      </w:r>
      <w:r>
        <w:t xml:space="preserve"> enterprise.</w:t>
      </w:r>
    </w:p>
    <w:p>
      <w:pPr>
        <w:pStyle w:val="Style13ptBold"/>
      </w:pPr>
      <w:r>
        <w:rPr>
          <w:b/>
        </w:rPr>
        <w:t>Trump 26</w:t>
      </w:r>
      <w:r>
        <w:t xml:space="preserve"> — Donald J. Trump. February 6. President of the United States. Federal Register, "Establishing an America First Arms Transfer Strategy," Executive Order 14383, 91 FR 6497, https://www.federalregister.gov/documents/2026/02/11/2026-02814/establishing-an-america-first-arms-transfer-strategy Clopus</w:t>
      </w:r>
    </w:p>
    <w:p>
      <w:pPr/>
      <w:r>
        <w:rPr>
          <w:u w:val="single"/>
        </w:rPr>
        <w:t>American-manufactured military equipment is the best</w:t>
      </w:r>
      <w:r>
        <w:rPr>
          <w:b/>
          <w:u w:val="single"/>
        </w:rPr>
        <w:t xml:space="preserve"> </w:t>
      </w:r>
      <w:r>
        <w:rPr>
          <w:u w:val="single"/>
        </w:rPr>
        <w:t>in</w:t>
      </w:r>
      <w:r>
        <w:rPr>
          <w:b/>
          <w:u w:val="single"/>
        </w:rPr>
        <w:t xml:space="preserve"> </w:t>
      </w:r>
      <w:r>
        <w:rPr>
          <w:u w:val="single"/>
        </w:rPr>
        <w:t>the</w:t>
      </w:r>
      <w:r>
        <w:rPr>
          <w:b/>
          <w:u w:val="single"/>
        </w:rPr>
        <w:t xml:space="preserve"> </w:t>
      </w:r>
      <w:r>
        <w:rPr>
          <w:u w:val="single"/>
        </w:rPr>
        <w:t xml:space="preserve">world, resulting </w:t>
      </w:r>
      <w:r>
        <w:rPr>
          <w:sz w:val="16"/>
        </w:rPr>
        <w:t>in</w:t>
      </w:r>
      <w:r>
        <w:rPr>
          <w:u w:val="single"/>
        </w:rPr>
        <w:t xml:space="preserve"> </w:t>
      </w:r>
      <w:r>
        <w:rPr>
          <w:b/>
          <w:highlight w:val="cyan"/>
          <w:u w:val="single"/>
        </w:rPr>
        <w:t>American dominance</w:t>
      </w:r>
      <w:r>
        <w:rPr>
          <w:u w:val="single"/>
        </w:rPr>
        <w:t xml:space="preserve"> </w:t>
      </w:r>
      <w:r>
        <w:rPr>
          <w:sz w:val="16"/>
        </w:rPr>
        <w:t>across</w:t>
      </w:r>
      <w:r>
        <w:rPr>
          <w:u w:val="single"/>
        </w:rPr>
        <w:t xml:space="preserve"> </w:t>
      </w:r>
      <w:r>
        <w:rPr>
          <w:highlight w:val="cyan"/>
          <w:u w:val="single"/>
        </w:rPr>
        <w:t>international</w:t>
      </w:r>
      <w:r>
        <w:rPr>
          <w:b/>
          <w:highlight w:val="cyan"/>
          <w:u w:val="single"/>
        </w:rPr>
        <w:t xml:space="preserve"> </w:t>
      </w:r>
      <w:r>
        <w:rPr>
          <w:highlight w:val="cyan"/>
          <w:u w:val="single"/>
        </w:rPr>
        <w:t>defense</w:t>
      </w:r>
      <w:r>
        <w:rPr>
          <w:b/>
          <w:highlight w:val="cyan"/>
          <w:u w:val="single"/>
        </w:rPr>
        <w:t xml:space="preserve"> </w:t>
      </w:r>
      <w:r>
        <w:rPr>
          <w:highlight w:val="cyan"/>
          <w:u w:val="single"/>
        </w:rPr>
        <w:t>exports</w:t>
      </w:r>
      <w:r>
        <w:rPr>
          <w:sz w:val="16"/>
        </w:rPr>
        <w:t xml:space="preserve">. It is critical that </w:t>
      </w:r>
      <w:r>
        <w:rPr>
          <w:u w:val="single"/>
        </w:rPr>
        <w:t xml:space="preserve">the </w:t>
      </w:r>
      <w:r>
        <w:rPr>
          <w:b/>
          <w:u w:val="single"/>
        </w:rPr>
        <w:t>United</w:t>
      </w:r>
      <w:r>
        <w:rPr>
          <w:u w:val="single"/>
        </w:rPr>
        <w:t xml:space="preserve"> </w:t>
      </w:r>
      <w:r>
        <w:rPr>
          <w:b/>
          <w:u w:val="single"/>
        </w:rPr>
        <w:t>States</w:t>
      </w:r>
      <w:r>
        <w:rPr>
          <w:u w:val="single"/>
        </w:rPr>
        <w:t xml:space="preserve"> fully </w:t>
      </w:r>
      <w:r>
        <w:rPr>
          <w:sz w:val="16"/>
        </w:rPr>
        <w:t>use</w:t>
      </w:r>
      <w:r>
        <w:rPr>
          <w:u w:val="single"/>
        </w:rPr>
        <w:t xml:space="preserve"> </w:t>
      </w:r>
      <w:r>
        <w:rPr>
          <w:sz w:val="16"/>
        </w:rPr>
        <w:t>this</w:t>
      </w:r>
      <w:r>
        <w:rPr>
          <w:u w:val="single"/>
        </w:rPr>
        <w:t xml:space="preserve"> </w:t>
      </w:r>
      <w:r>
        <w:rPr>
          <w:sz w:val="16"/>
        </w:rPr>
        <w:t>comparative</w:t>
      </w:r>
      <w:r>
        <w:rPr>
          <w:b/>
          <w:u w:val="single"/>
        </w:rPr>
        <w:t xml:space="preserve"> </w:t>
      </w:r>
      <w:r>
        <w:rPr>
          <w:sz w:val="16"/>
        </w:rPr>
        <w:t>advantage</w:t>
      </w:r>
      <w:r>
        <w:rPr>
          <w:u w:val="single"/>
        </w:rPr>
        <w:t xml:space="preserve"> </w:t>
      </w:r>
      <w:r>
        <w:rPr>
          <w:sz w:val="16"/>
        </w:rPr>
        <w:t>in</w:t>
      </w:r>
      <w:r>
        <w:rPr>
          <w:u w:val="single"/>
        </w:rPr>
        <w:t xml:space="preserve"> </w:t>
      </w:r>
      <w:r>
        <w:rPr>
          <w:b/>
          <w:highlight w:val="cyan"/>
          <w:u w:val="single"/>
        </w:rPr>
        <w:t>arms transfers</w:t>
      </w:r>
      <w:r>
        <w:rPr>
          <w:highlight w:val="cyan"/>
          <w:u w:val="single"/>
        </w:rPr>
        <w:t xml:space="preserve"> as </w:t>
      </w:r>
      <w:r>
        <w:rPr>
          <w:b/>
          <w:highlight w:val="cyan"/>
          <w:u w:val="single"/>
        </w:rPr>
        <w:t>both</w:t>
      </w:r>
      <w:r>
        <w:rPr>
          <w:highlight w:val="cyan"/>
          <w:u w:val="single"/>
        </w:rPr>
        <w:t xml:space="preserve"> </w:t>
      </w:r>
      <w:r>
        <w:rPr>
          <w:b/>
          <w:highlight w:val="cyan"/>
          <w:u w:val="single"/>
        </w:rPr>
        <w:t>a</w:t>
      </w:r>
      <w:r>
        <w:rPr>
          <w:highlight w:val="cyan"/>
          <w:u w:val="single"/>
        </w:rPr>
        <w:t xml:space="preserve"> </w:t>
      </w:r>
      <w:r>
        <w:rPr>
          <w:b/>
          <w:highlight w:val="cyan"/>
          <w:u w:val="single"/>
        </w:rPr>
        <w:t>tool</w:t>
      </w:r>
      <w:r>
        <w:rPr>
          <w:b/>
          <w:u w:val="single"/>
        </w:rPr>
        <w:t xml:space="preserve"> of </w:t>
      </w:r>
      <w:r>
        <w:rPr>
          <w:u w:val="single"/>
        </w:rPr>
        <w:t>foreign</w:t>
      </w:r>
      <w:r>
        <w:rPr>
          <w:b/>
          <w:u w:val="single"/>
        </w:rPr>
        <w:t xml:space="preserve"> </w:t>
      </w:r>
      <w:r>
        <w:rPr>
          <w:u w:val="single"/>
        </w:rPr>
        <w:t>policy</w:t>
      </w:r>
      <w:r>
        <w:rPr>
          <w:sz w:val="16"/>
        </w:rPr>
        <w:t xml:space="preserve"> and </w:t>
      </w:r>
      <w:r>
        <w:rPr>
          <w:u w:val="single"/>
        </w:rPr>
        <w:t>a</w:t>
      </w:r>
      <w:r>
        <w:rPr>
          <w:sz w:val="16"/>
        </w:rPr>
        <w:t xml:space="preserve"> tool to expand domestic production and transfer.</w:t>
      </w:r>
    </w:p>
    <w:p>
      <w:pPr/>
      <w:r>
        <w:rPr>
          <w:sz w:val="16"/>
        </w:rPr>
        <w:t>To maintain our military dominance and technological superiority, the time has come to establish, implement, and execute an America First Arms Transfer Strategy. As the first strategy of its kind, it will ensure that future arms sales prioritize American interests by using foreign purchases and capital to build American production and capacity. This strategy will advance a technologically superior, ready, and resilient national security industrial enterprise. It will strengthen the United States defense industrial base to ensure it has the capacity to support our military and our allies and partners, especially as we increase burden-sharing.</w:t>
      </w:r>
    </w:p>
    <w:p>
      <w:pPr/>
      <w:r>
        <w:rPr>
          <w:sz w:val="16"/>
        </w:rPr>
        <w:t>Sec. 2</w:t>
      </w:r>
    </w:p>
    <w:p>
      <w:pPr/>
      <w:r>
        <w:rPr>
          <w:sz w:val="16"/>
        </w:rPr>
        <w:t>Policy.</w:t>
      </w:r>
    </w:p>
    <w:p>
      <w:pPr/>
      <w:r>
        <w:rPr>
          <w:u w:val="single"/>
        </w:rPr>
        <w:t xml:space="preserve">It is the </w:t>
      </w:r>
      <w:r>
        <w:rPr>
          <w:b/>
          <w:u w:val="single"/>
        </w:rPr>
        <w:t>policy</w:t>
      </w:r>
      <w:r>
        <w:rPr>
          <w:u w:val="single"/>
        </w:rPr>
        <w:t xml:space="preserve"> </w:t>
      </w:r>
      <w:r>
        <w:rPr>
          <w:b/>
          <w:u w:val="single"/>
        </w:rPr>
        <w:t>of</w:t>
      </w:r>
      <w:r>
        <w:rPr>
          <w:u w:val="single"/>
        </w:rPr>
        <w:t xml:space="preserve"> the </w:t>
      </w:r>
      <w:r>
        <w:rPr>
          <w:sz w:val="16"/>
        </w:rPr>
        <w:t>United</w:t>
      </w:r>
      <w:r>
        <w:rPr>
          <w:u w:val="single"/>
        </w:rPr>
        <w:t xml:space="preserve"> </w:t>
      </w:r>
      <w:r>
        <w:rPr>
          <w:sz w:val="16"/>
        </w:rPr>
        <w:t>States</w:t>
      </w:r>
      <w:r>
        <w:rPr>
          <w:u w:val="single"/>
        </w:rPr>
        <w:t xml:space="preserve"> </w:t>
      </w:r>
      <w:r>
        <w:rPr>
          <w:sz w:val="16"/>
        </w:rPr>
        <w:t>to</w:t>
      </w:r>
      <w:r>
        <w:rPr>
          <w:u w:val="single"/>
        </w:rPr>
        <w:t xml:space="preserve"> </w:t>
      </w:r>
      <w:r>
        <w:rPr>
          <w:b/>
          <w:highlight w:val="cyan"/>
          <w:u w:val="single"/>
        </w:rPr>
        <w:t>intentionally use</w:t>
      </w:r>
      <w:r>
        <w:rPr>
          <w:b/>
          <w:u w:val="single"/>
        </w:rPr>
        <w:t xml:space="preserve"> </w:t>
      </w:r>
      <w:r>
        <w:rPr>
          <w:u w:val="single"/>
        </w:rPr>
        <w:t>arms</w:t>
      </w:r>
      <w:r>
        <w:rPr>
          <w:b/>
          <w:u w:val="single"/>
        </w:rPr>
        <w:t xml:space="preserve"> transfers</w:t>
      </w:r>
      <w:r>
        <w:rPr>
          <w:u w:val="single"/>
        </w:rPr>
        <w:t xml:space="preserve"> </w:t>
      </w:r>
      <w:r>
        <w:rPr>
          <w:b/>
          <w:highlight w:val="cyan"/>
          <w:u w:val="single"/>
        </w:rPr>
        <w:t>as</w:t>
      </w:r>
      <w:r>
        <w:rPr>
          <w:highlight w:val="cyan"/>
          <w:u w:val="single"/>
        </w:rPr>
        <w:t xml:space="preserve"> a</w:t>
      </w:r>
      <w:r>
        <w:rPr>
          <w:u w:val="single"/>
        </w:rPr>
        <w:t xml:space="preserve"> tool</w:t>
      </w:r>
      <w:r>
        <w:rPr>
          <w:b/>
          <w:u w:val="single"/>
        </w:rPr>
        <w:t xml:space="preserve"> </w:t>
      </w:r>
      <w:r>
        <w:rPr>
          <w:u w:val="single"/>
        </w:rPr>
        <w:t>of</w:t>
      </w:r>
      <w:r>
        <w:rPr>
          <w:b/>
          <w:u w:val="single"/>
        </w:rPr>
        <w:t xml:space="preserve"> </w:t>
      </w:r>
      <w:r>
        <w:rPr>
          <w:u w:val="single"/>
        </w:rPr>
        <w:t>American</w:t>
      </w:r>
      <w:r>
        <w:rPr>
          <w:b/>
          <w:u w:val="single"/>
        </w:rPr>
        <w:t xml:space="preserve"> </w:t>
      </w:r>
      <w:r>
        <w:rPr>
          <w:u w:val="single"/>
        </w:rPr>
        <w:t>foreign</w:t>
      </w:r>
      <w:r>
        <w:rPr>
          <w:b/>
          <w:u w:val="single"/>
        </w:rPr>
        <w:t xml:space="preserve"> </w:t>
      </w:r>
      <w:r>
        <w:rPr>
          <w:u w:val="single"/>
        </w:rPr>
        <w:t>policy</w:t>
      </w:r>
      <w:r>
        <w:rPr>
          <w:sz w:val="16"/>
        </w:rPr>
        <w:t xml:space="preserve"> and to expand strategically relevant industrial production capacity in the United States by:</w:t>
      </w:r>
    </w:p>
    <w:p>
      <w:pPr/>
      <w:r>
        <w:rPr>
          <w:u w:val="single"/>
        </w:rPr>
        <w:t>(a) establishing an America</w:t>
      </w:r>
      <w:r>
        <w:rPr>
          <w:b/>
          <w:u w:val="single"/>
        </w:rPr>
        <w:t xml:space="preserve"> First </w:t>
      </w:r>
      <w:r>
        <w:rPr>
          <w:u w:val="single"/>
        </w:rPr>
        <w:t>Arms</w:t>
      </w:r>
      <w:r>
        <w:rPr>
          <w:b/>
          <w:u w:val="single"/>
        </w:rPr>
        <w:t xml:space="preserve"> </w:t>
      </w:r>
      <w:r>
        <w:rPr>
          <w:u w:val="single"/>
        </w:rPr>
        <w:t>Transfer</w:t>
      </w:r>
      <w:r>
        <w:rPr>
          <w:b/>
          <w:u w:val="single"/>
        </w:rPr>
        <w:t xml:space="preserve"> Strategy</w:t>
      </w:r>
      <w:r>
        <w:rPr>
          <w:u w:val="single"/>
        </w:rPr>
        <w:t xml:space="preserve"> </w:t>
      </w:r>
      <w:r>
        <w:rPr>
          <w:sz w:val="16"/>
        </w:rPr>
        <w:t>that</w:t>
      </w:r>
      <w:r>
        <w:rPr>
          <w:u w:val="single"/>
        </w:rPr>
        <w:t xml:space="preserve"> </w:t>
      </w:r>
      <w:r>
        <w:rPr>
          <w:sz w:val="16"/>
        </w:rPr>
        <w:t>provides</w:t>
      </w:r>
      <w:r>
        <w:rPr>
          <w:u w:val="single"/>
        </w:rPr>
        <w:t xml:space="preserve"> </w:t>
      </w:r>
      <w:r>
        <w:rPr>
          <w:sz w:val="16"/>
        </w:rPr>
        <w:t>clear</w:t>
      </w:r>
      <w:r>
        <w:rPr>
          <w:u w:val="single"/>
        </w:rPr>
        <w:t xml:space="preserve"> </w:t>
      </w:r>
      <w:r>
        <w:rPr>
          <w:sz w:val="16"/>
        </w:rPr>
        <w:t>direction</w:t>
      </w:r>
      <w:r>
        <w:rPr>
          <w:u w:val="single"/>
        </w:rPr>
        <w:t xml:space="preserve"> </w:t>
      </w:r>
      <w:r>
        <w:rPr>
          <w:sz w:val="16"/>
        </w:rPr>
        <w:t>and</w:t>
      </w:r>
      <w:r>
        <w:rPr>
          <w:u w:val="single"/>
        </w:rPr>
        <w:t xml:space="preserve"> </w:t>
      </w:r>
      <w:r>
        <w:rPr>
          <w:sz w:val="16"/>
        </w:rPr>
        <w:t>implementation</w:t>
      </w:r>
      <w:r>
        <w:rPr>
          <w:u w:val="single"/>
        </w:rPr>
        <w:t xml:space="preserve"> </w:t>
      </w:r>
      <w:r>
        <w:rPr>
          <w:sz w:val="16"/>
        </w:rPr>
        <w:t>guidance</w:t>
      </w:r>
      <w:r>
        <w:rPr>
          <w:u w:val="single"/>
        </w:rPr>
        <w:t xml:space="preserve"> </w:t>
      </w:r>
      <w:r>
        <w:rPr>
          <w:sz w:val="16"/>
        </w:rPr>
        <w:t>to</w:t>
      </w:r>
      <w:r>
        <w:rPr>
          <w:u w:val="single"/>
        </w:rPr>
        <w:t xml:space="preserve"> </w:t>
      </w:r>
      <w:r>
        <w:rPr>
          <w:b/>
          <w:highlight w:val="cyan"/>
          <w:u w:val="single"/>
        </w:rPr>
        <w:t xml:space="preserve">arms transfer </w:t>
      </w:r>
      <w:r>
        <w:rPr>
          <w:highlight w:val="cyan"/>
          <w:u w:val="single"/>
        </w:rPr>
        <w:t>stakeholders</w:t>
      </w:r>
      <w:r>
        <w:rPr>
          <w:sz w:val="16"/>
        </w:rPr>
        <w:t>; and</w:t>
      </w:r>
    </w:p>
    <w:p>
      <w:pPr/>
      <w:r>
        <w:rPr>
          <w:u w:val="single"/>
        </w:rPr>
        <w:t xml:space="preserve">(b) </w:t>
      </w:r>
      <w:r>
        <w:rPr>
          <w:b/>
          <w:u w:val="single"/>
        </w:rPr>
        <w:t>streamlining processes</w:t>
      </w:r>
      <w:r>
        <w:rPr>
          <w:u w:val="single"/>
        </w:rPr>
        <w:t xml:space="preserve"> across </w:t>
      </w:r>
      <w:r>
        <w:rPr>
          <w:b/>
          <w:u w:val="single"/>
        </w:rPr>
        <w:t>executive</w:t>
      </w:r>
      <w:r>
        <w:rPr>
          <w:u w:val="single"/>
        </w:rPr>
        <w:t xml:space="preserve"> </w:t>
      </w:r>
      <w:r>
        <w:rPr>
          <w:b/>
          <w:u w:val="single"/>
        </w:rPr>
        <w:t>departments</w:t>
      </w:r>
      <w:r>
        <w:rPr>
          <w:u w:val="single"/>
        </w:rPr>
        <w:t xml:space="preserve"> </w:t>
      </w:r>
      <w:r>
        <w:rPr>
          <w:sz w:val="16"/>
        </w:rPr>
        <w:t>and</w:t>
      </w:r>
      <w:r>
        <w:rPr>
          <w:u w:val="single"/>
        </w:rPr>
        <w:t xml:space="preserve"> </w:t>
      </w:r>
      <w:r>
        <w:rPr>
          <w:sz w:val="16"/>
        </w:rPr>
        <w:t>agencies</w:t>
      </w:r>
      <w:r>
        <w:rPr>
          <w:u w:val="single"/>
        </w:rPr>
        <w:t xml:space="preserve"> </w:t>
      </w:r>
      <w:r>
        <w:rPr>
          <w:sz w:val="16"/>
        </w:rPr>
        <w:t>(agencies)</w:t>
      </w:r>
      <w:r>
        <w:rPr>
          <w:u w:val="single"/>
        </w:rPr>
        <w:t xml:space="preserve"> </w:t>
      </w:r>
      <w:r>
        <w:rPr>
          <w:sz w:val="16"/>
        </w:rPr>
        <w:t>to</w:t>
      </w:r>
      <w:r>
        <w:rPr>
          <w:u w:val="single"/>
        </w:rPr>
        <w:t xml:space="preserve"> </w:t>
      </w:r>
      <w:r>
        <w:rPr>
          <w:sz w:val="16"/>
        </w:rPr>
        <w:t>strengthen</w:t>
      </w:r>
      <w:r>
        <w:rPr>
          <w:u w:val="single"/>
        </w:rPr>
        <w:t xml:space="preserve"> </w:t>
      </w:r>
      <w:r>
        <w:rPr>
          <w:sz w:val="16"/>
        </w:rPr>
        <w:t>effectiveness</w:t>
      </w:r>
      <w:r>
        <w:rPr>
          <w:u w:val="single"/>
        </w:rPr>
        <w:t xml:space="preserve"> </w:t>
      </w:r>
      <w:r>
        <w:rPr>
          <w:sz w:val="16"/>
        </w:rPr>
        <w:t>and</w:t>
      </w:r>
      <w:r>
        <w:rPr>
          <w:u w:val="single"/>
        </w:rPr>
        <w:t xml:space="preserve"> </w:t>
      </w:r>
      <w:r>
        <w:rPr>
          <w:sz w:val="16"/>
        </w:rPr>
        <w:t>create</w:t>
      </w:r>
      <w:r>
        <w:rPr>
          <w:u w:val="single"/>
        </w:rPr>
        <w:t xml:space="preserve"> </w:t>
      </w:r>
      <w:r>
        <w:rPr>
          <w:sz w:val="16"/>
        </w:rPr>
        <w:t>efficiencies</w:t>
      </w:r>
      <w:r>
        <w:rPr>
          <w:u w:val="single"/>
        </w:rPr>
        <w:t xml:space="preserve"> </w:t>
      </w:r>
      <w:r>
        <w:rPr>
          <w:sz w:val="16"/>
        </w:rPr>
        <w:t>in</w:t>
      </w:r>
      <w:r>
        <w:rPr>
          <w:u w:val="single"/>
        </w:rPr>
        <w:t xml:space="preserve"> </w:t>
      </w:r>
      <w:r>
        <w:rPr>
          <w:sz w:val="16"/>
        </w:rPr>
        <w:t>our</w:t>
      </w:r>
      <w:r>
        <w:rPr>
          <w:u w:val="single"/>
        </w:rPr>
        <w:t xml:space="preserve"> </w:t>
      </w:r>
      <w:r>
        <w:rPr>
          <w:highlight w:val="cyan"/>
          <w:u w:val="single"/>
        </w:rPr>
        <w:t>defense</w:t>
      </w:r>
      <w:r>
        <w:rPr>
          <w:b/>
          <w:highlight w:val="cyan"/>
          <w:u w:val="single"/>
        </w:rPr>
        <w:t xml:space="preserve"> </w:t>
      </w:r>
      <w:r>
        <w:rPr>
          <w:highlight w:val="cyan"/>
          <w:u w:val="single"/>
        </w:rPr>
        <w:t>sales</w:t>
      </w:r>
      <w:r>
        <w:rPr>
          <w:b/>
          <w:highlight w:val="cyan"/>
          <w:u w:val="single"/>
        </w:rPr>
        <w:t xml:space="preserve"> </w:t>
      </w:r>
      <w:r>
        <w:rPr>
          <w:highlight w:val="cyan"/>
          <w:u w:val="single"/>
        </w:rPr>
        <w:t>enterprise</w:t>
      </w:r>
      <w:r>
        <w:rPr>
          <w:sz w:val="16"/>
        </w:rPr>
        <w:t>.</w:t>
      </w:r>
    </w:p>
    <w:p>
      <w:pPr>
        <w:pStyle w:val="Analytic"/>
      </w:pPr>
      <w:r>
        <w:t xml:space="preserve">And the regulation reaches the </w:t>
      </w:r>
      <w:r>
        <w:rPr>
          <w:u w:val="single"/>
        </w:rPr>
        <w:t>unfinished</w:t>
      </w:r>
      <w:r>
        <w:t xml:space="preserve"> article---a </w:t>
      </w:r>
      <w:r>
        <w:rPr>
          <w:u w:val="single"/>
        </w:rPr>
        <w:t>delivery-only</w:t>
      </w:r>
      <w:r>
        <w:t xml:space="preserve"> reading can’t survive it:</w:t>
      </w:r>
    </w:p>
    <w:p>
      <w:pPr>
        <w:pStyle w:val="Heading4"/>
      </w:pPr>
      <w:r>
        <w:t xml:space="preserve">A </w:t>
      </w:r>
      <w:r>
        <w:rPr>
          <w:u w:val="single"/>
        </w:rPr>
        <w:t>defense article</w:t>
      </w:r>
      <w:r>
        <w:t xml:space="preserve"> is the </w:t>
      </w:r>
      <w:r>
        <w:rPr>
          <w:u w:val="single"/>
        </w:rPr>
        <w:t>data</w:t>
      </w:r>
      <w:r>
        <w:t xml:space="preserve"> and the </w:t>
      </w:r>
      <w:r>
        <w:rPr>
          <w:u w:val="single"/>
        </w:rPr>
        <w:t>forging</w:t>
      </w:r>
      <w:r>
        <w:t>---not just the finished weapon.</w:t>
      </w:r>
    </w:p>
    <w:p>
      <w:pPr>
        <w:pStyle w:val="Style13ptBold"/>
      </w:pPr>
      <w:r>
        <w:rPr>
          <w:b/>
        </w:rPr>
        <w:t>ITAR 120.31</w:t>
      </w:r>
      <w:r>
        <w:t xml:space="preserve"> — International Traffic in Arms Regulations, 22 C.F.R. §120.31. State Department rules implementing the Arms Export Control Act. Code of Federal Regulations, "22 CFR §120.31 - Defense article," https://www.ecfr.gov/current/title-22/chapter-I/subchapter-M/part-120/subpart-C/section-120.31 Clopus</w:t>
      </w:r>
    </w:p>
    <w:p>
      <w:pPr/>
      <w:r>
        <w:rPr>
          <w:u w:val="single"/>
        </w:rPr>
        <w:t xml:space="preserve">§ 120.31 </w:t>
      </w:r>
      <w:r>
        <w:rPr>
          <w:highlight w:val="cyan"/>
          <w:u w:val="single"/>
        </w:rPr>
        <w:t>Defense</w:t>
      </w:r>
      <w:r>
        <w:rPr>
          <w:b/>
          <w:highlight w:val="cyan"/>
          <w:u w:val="single"/>
        </w:rPr>
        <w:t xml:space="preserve"> </w:t>
      </w:r>
      <w:r>
        <w:rPr>
          <w:highlight w:val="cyan"/>
          <w:u w:val="single"/>
        </w:rPr>
        <w:t>article</w:t>
      </w:r>
      <w:r>
        <w:rPr>
          <w:u w:val="single"/>
        </w:rPr>
        <w:t>.</w:t>
      </w:r>
    </w:p>
    <w:p>
      <w:pPr/>
      <w:r>
        <w:rPr>
          <w:u w:val="single"/>
        </w:rPr>
        <w:t xml:space="preserve">( a </w:t>
      </w:r>
      <w:r>
        <w:rPr>
          <w:sz w:val="16"/>
        </w:rPr>
        <w:t>)</w:t>
      </w:r>
      <w:r>
        <w:rPr>
          <w:u w:val="single"/>
        </w:rPr>
        <w:t xml:space="preserve"> </w:t>
      </w:r>
      <w:r>
        <w:rPr>
          <w:b/>
          <w:u w:val="single"/>
        </w:rPr>
        <w:t>Defense article</w:t>
      </w:r>
      <w:r>
        <w:rPr>
          <w:u w:val="single"/>
        </w:rPr>
        <w:t xml:space="preserve"> </w:t>
      </w:r>
      <w:r>
        <w:rPr>
          <w:b/>
          <w:u w:val="single"/>
        </w:rPr>
        <w:t>means</w:t>
      </w:r>
      <w:r>
        <w:rPr>
          <w:u w:val="single"/>
        </w:rPr>
        <w:t xml:space="preserve"> </w:t>
      </w:r>
      <w:r>
        <w:rPr>
          <w:b/>
          <w:highlight w:val="cyan"/>
          <w:u w:val="single"/>
        </w:rPr>
        <w:t xml:space="preserve">any item </w:t>
      </w:r>
      <w:r>
        <w:rPr>
          <w:highlight w:val="cyan"/>
          <w:u w:val="single"/>
        </w:rPr>
        <w:t>or</w:t>
      </w:r>
      <w:r>
        <w:rPr>
          <w:b/>
          <w:u w:val="single"/>
        </w:rPr>
        <w:t xml:space="preserve"> </w:t>
      </w:r>
      <w:r>
        <w:rPr>
          <w:sz w:val="16"/>
        </w:rPr>
        <w:t>technical</w:t>
      </w:r>
      <w:r>
        <w:rPr>
          <w:b/>
          <w:u w:val="single"/>
        </w:rPr>
        <w:t xml:space="preserve"> </w:t>
      </w:r>
      <w:r>
        <w:rPr>
          <w:sz w:val="16"/>
        </w:rPr>
        <w:t>data</w:t>
      </w:r>
      <w:r>
        <w:rPr>
          <w:u w:val="single"/>
        </w:rPr>
        <w:t xml:space="preserve"> </w:t>
      </w:r>
      <w:r>
        <w:rPr>
          <w:sz w:val="16"/>
        </w:rPr>
        <w:t>designated</w:t>
      </w:r>
      <w:r>
        <w:rPr>
          <w:u w:val="single"/>
        </w:rPr>
        <w:t xml:space="preserve"> </w:t>
      </w:r>
      <w:r>
        <w:rPr>
          <w:sz w:val="16"/>
        </w:rPr>
        <w:t>in</w:t>
      </w:r>
      <w:r>
        <w:rPr>
          <w:u w:val="single"/>
        </w:rPr>
        <w:t xml:space="preserve"> </w:t>
      </w:r>
      <w:r>
        <w:rPr>
          <w:sz w:val="16"/>
        </w:rPr>
        <w:t>§</w:t>
      </w:r>
      <w:r>
        <w:rPr>
          <w:u w:val="single"/>
        </w:rPr>
        <w:t xml:space="preserve"> </w:t>
      </w:r>
      <w:r>
        <w:rPr>
          <w:sz w:val="16"/>
        </w:rPr>
        <w:t>121.1</w:t>
      </w:r>
      <w:r>
        <w:rPr>
          <w:u w:val="single"/>
        </w:rPr>
        <w:t xml:space="preserve"> </w:t>
      </w:r>
      <w:r>
        <w:rPr>
          <w:sz w:val="16"/>
        </w:rPr>
        <w:t>of</w:t>
      </w:r>
      <w:r>
        <w:rPr>
          <w:u w:val="single"/>
        </w:rPr>
        <w:t xml:space="preserve"> </w:t>
      </w:r>
      <w:r>
        <w:rPr>
          <w:sz w:val="16"/>
        </w:rPr>
        <w:t>this</w:t>
      </w:r>
      <w:r>
        <w:rPr>
          <w:u w:val="single"/>
        </w:rPr>
        <w:t xml:space="preserve"> </w:t>
      </w:r>
      <w:r>
        <w:rPr>
          <w:sz w:val="16"/>
        </w:rPr>
        <w:t>subchapter</w:t>
      </w:r>
      <w:r>
        <w:rPr>
          <w:u w:val="single"/>
        </w:rPr>
        <w:t xml:space="preserve"> </w:t>
      </w:r>
      <w:r>
        <w:rPr>
          <w:sz w:val="16"/>
        </w:rPr>
        <w:t>and</w:t>
      </w:r>
      <w:r>
        <w:rPr>
          <w:u w:val="single"/>
        </w:rPr>
        <w:t xml:space="preserve"> </w:t>
      </w:r>
      <w:r>
        <w:rPr>
          <w:highlight w:val="cyan"/>
          <w:u w:val="single"/>
        </w:rPr>
        <w:t>includes</w:t>
      </w:r>
      <w:r>
        <w:rPr>
          <w:u w:val="single"/>
        </w:rPr>
        <w:t>:</w:t>
      </w:r>
    </w:p>
    <w:p>
      <w:pPr/>
      <w:r>
        <w:rPr>
          <w:u w:val="single"/>
        </w:rPr>
        <w:t xml:space="preserve">( 1 ) </w:t>
      </w:r>
      <w:r>
        <w:rPr>
          <w:highlight w:val="cyan"/>
          <w:u w:val="single"/>
        </w:rPr>
        <w:t>Tech</w:t>
      </w:r>
      <w:r>
        <w:rPr>
          <w:u w:val="single"/>
        </w:rPr>
        <w:t xml:space="preserve">nical </w:t>
      </w:r>
      <w:r>
        <w:rPr>
          <w:b/>
          <w:u w:val="single"/>
        </w:rPr>
        <w:t>data</w:t>
      </w:r>
      <w:r>
        <w:rPr>
          <w:u w:val="single"/>
        </w:rPr>
        <w:t xml:space="preserve"> </w:t>
      </w:r>
      <w:r>
        <w:rPr>
          <w:b/>
          <w:u w:val="single"/>
        </w:rPr>
        <w:t>recorded</w:t>
      </w:r>
      <w:r>
        <w:rPr>
          <w:u w:val="single"/>
        </w:rPr>
        <w:t xml:space="preserve"> or stored </w:t>
      </w:r>
      <w:r>
        <w:rPr>
          <w:highlight w:val="cyan"/>
          <w:u w:val="single"/>
        </w:rPr>
        <w:t>in any</w:t>
      </w:r>
      <w:r>
        <w:rPr>
          <w:b/>
          <w:highlight w:val="cyan"/>
          <w:u w:val="single"/>
        </w:rPr>
        <w:t xml:space="preserve"> </w:t>
      </w:r>
      <w:r>
        <w:rPr>
          <w:u w:val="single"/>
        </w:rPr>
        <w:t>physical</w:t>
      </w:r>
      <w:r>
        <w:rPr>
          <w:b/>
          <w:u w:val="single"/>
        </w:rPr>
        <w:t xml:space="preserve"> </w:t>
      </w:r>
      <w:r>
        <w:rPr>
          <w:sz w:val="16"/>
        </w:rPr>
        <w:t>form,</w:t>
      </w:r>
      <w:r>
        <w:rPr>
          <w:u w:val="single"/>
        </w:rPr>
        <w:t xml:space="preserve"> </w:t>
      </w:r>
      <w:r>
        <w:rPr>
          <w:b/>
          <w:highlight w:val="cyan"/>
          <w:u w:val="single"/>
        </w:rPr>
        <w:t>models, mockups</w:t>
      </w:r>
      <w:r>
        <w:rPr>
          <w:u w:val="single"/>
        </w:rPr>
        <w:t xml:space="preserve"> or other items </w:t>
      </w:r>
      <w:r>
        <w:rPr>
          <w:sz w:val="16"/>
        </w:rPr>
        <w:t>that</w:t>
      </w:r>
      <w:r>
        <w:rPr>
          <w:u w:val="single"/>
        </w:rPr>
        <w:t xml:space="preserve"> </w:t>
      </w:r>
      <w:r>
        <w:rPr>
          <w:sz w:val="16"/>
        </w:rPr>
        <w:t>reveal</w:t>
      </w:r>
      <w:r>
        <w:rPr>
          <w:u w:val="single"/>
        </w:rPr>
        <w:t xml:space="preserve"> </w:t>
      </w:r>
      <w:r>
        <w:rPr>
          <w:sz w:val="16"/>
        </w:rPr>
        <w:t>technical</w:t>
      </w:r>
      <w:r>
        <w:rPr>
          <w:u w:val="single"/>
        </w:rPr>
        <w:t xml:space="preserve"> </w:t>
      </w:r>
      <w:r>
        <w:rPr>
          <w:sz w:val="16"/>
        </w:rPr>
        <w:t>data</w:t>
      </w:r>
      <w:r>
        <w:rPr>
          <w:u w:val="single"/>
        </w:rPr>
        <w:t xml:space="preserve"> </w:t>
      </w:r>
      <w:r>
        <w:rPr>
          <w:b/>
          <w:highlight w:val="cyan"/>
          <w:u w:val="single"/>
        </w:rPr>
        <w:t>directly relating</w:t>
      </w:r>
      <w:r>
        <w:rPr>
          <w:u w:val="single"/>
        </w:rPr>
        <w:t xml:space="preserve"> to </w:t>
      </w:r>
      <w:r>
        <w:rPr>
          <w:b/>
          <w:u w:val="single"/>
        </w:rPr>
        <w:t>items</w:t>
      </w:r>
      <w:r>
        <w:rPr>
          <w:u w:val="single"/>
        </w:rPr>
        <w:t xml:space="preserve"> </w:t>
      </w:r>
      <w:r>
        <w:rPr>
          <w:sz w:val="16"/>
        </w:rPr>
        <w:t>designated</w:t>
      </w:r>
      <w:r>
        <w:rPr>
          <w:u w:val="single"/>
        </w:rPr>
        <w:t xml:space="preserve"> </w:t>
      </w:r>
      <w:r>
        <w:rPr>
          <w:sz w:val="16"/>
        </w:rPr>
        <w:t>in</w:t>
      </w:r>
      <w:r>
        <w:rPr>
          <w:u w:val="single"/>
        </w:rPr>
        <w:t xml:space="preserve"> </w:t>
      </w:r>
      <w:r>
        <w:rPr>
          <w:sz w:val="16"/>
        </w:rPr>
        <w:t>§</w:t>
      </w:r>
      <w:r>
        <w:rPr>
          <w:u w:val="single"/>
        </w:rPr>
        <w:t xml:space="preserve"> </w:t>
      </w:r>
      <w:r>
        <w:rPr>
          <w:sz w:val="16"/>
        </w:rPr>
        <w:t>121.1</w:t>
      </w:r>
      <w:r>
        <w:rPr>
          <w:u w:val="single"/>
        </w:rPr>
        <w:t xml:space="preserve"> </w:t>
      </w:r>
      <w:r>
        <w:rPr>
          <w:sz w:val="16"/>
        </w:rPr>
        <w:t>of</w:t>
      </w:r>
      <w:r>
        <w:rPr>
          <w:u w:val="single"/>
        </w:rPr>
        <w:t xml:space="preserve"> </w:t>
      </w:r>
      <w:r>
        <w:rPr>
          <w:sz w:val="16"/>
        </w:rPr>
        <w:t>this</w:t>
      </w:r>
      <w:r>
        <w:rPr>
          <w:u w:val="single"/>
        </w:rPr>
        <w:t xml:space="preserve"> </w:t>
      </w:r>
      <w:r>
        <w:rPr>
          <w:sz w:val="16"/>
        </w:rPr>
        <w:t>subchapter</w:t>
      </w:r>
      <w:r>
        <w:rPr>
          <w:u w:val="single"/>
        </w:rPr>
        <w:t xml:space="preserve"> </w:t>
      </w:r>
      <w:r>
        <w:rPr>
          <w:sz w:val="16"/>
        </w:rPr>
        <w:t>;</w:t>
      </w:r>
      <w:r>
        <w:rPr>
          <w:u w:val="single"/>
        </w:rPr>
        <w:t xml:space="preserve"> </w:t>
      </w:r>
      <w:r>
        <w:rPr>
          <w:sz w:val="16"/>
        </w:rPr>
        <w:t>and</w:t>
      </w:r>
    </w:p>
    <w:p>
      <w:pPr/>
      <w:r>
        <w:rPr>
          <w:u w:val="single"/>
        </w:rPr>
        <w:t xml:space="preserve">( 2 ) </w:t>
      </w:r>
      <w:r>
        <w:rPr>
          <w:b/>
          <w:highlight w:val="cyan"/>
          <w:u w:val="single"/>
        </w:rPr>
        <w:t>Forgings</w:t>
      </w:r>
      <w:r>
        <w:rPr>
          <w:b/>
          <w:u w:val="single"/>
        </w:rPr>
        <w:t>, castings</w:t>
      </w:r>
      <w:r>
        <w:rPr>
          <w:u w:val="single"/>
        </w:rPr>
        <w:t xml:space="preserve">, and </w:t>
      </w:r>
      <w:r>
        <w:rPr>
          <w:sz w:val="16"/>
        </w:rPr>
        <w:t>other</w:t>
      </w:r>
      <w:r>
        <w:rPr>
          <w:u w:val="single"/>
        </w:rPr>
        <w:t xml:space="preserve"> </w:t>
      </w:r>
      <w:r>
        <w:rPr>
          <w:b/>
          <w:highlight w:val="cyan"/>
          <w:u w:val="single"/>
        </w:rPr>
        <w:t>unfinished products</w:t>
      </w:r>
      <w:r>
        <w:rPr>
          <w:highlight w:val="cyan"/>
          <w:u w:val="single"/>
        </w:rPr>
        <w:t>, such as</w:t>
      </w:r>
      <w:r>
        <w:rPr>
          <w:u w:val="single"/>
        </w:rPr>
        <w:t xml:space="preserve"> </w:t>
      </w:r>
      <w:r>
        <w:rPr>
          <w:b/>
          <w:u w:val="single"/>
        </w:rPr>
        <w:t>extrusions</w:t>
      </w:r>
      <w:r>
        <w:rPr>
          <w:u w:val="single"/>
        </w:rPr>
        <w:t xml:space="preserve"> </w:t>
      </w:r>
      <w:r>
        <w:rPr>
          <w:b/>
          <w:u w:val="single"/>
        </w:rPr>
        <w:t>and</w:t>
      </w:r>
      <w:r>
        <w:rPr>
          <w:u w:val="single"/>
        </w:rPr>
        <w:t xml:space="preserve"> </w:t>
      </w:r>
      <w:r>
        <w:rPr>
          <w:sz w:val="16"/>
        </w:rPr>
        <w:t>machined</w:t>
      </w:r>
      <w:r>
        <w:rPr>
          <w:u w:val="single"/>
        </w:rPr>
        <w:t xml:space="preserve"> </w:t>
      </w:r>
      <w:r>
        <w:rPr>
          <w:sz w:val="16"/>
        </w:rPr>
        <w:t>bodies,</w:t>
      </w:r>
      <w:r>
        <w:rPr>
          <w:u w:val="single"/>
        </w:rPr>
        <w:t xml:space="preserve"> </w:t>
      </w:r>
      <w:r>
        <w:rPr>
          <w:sz w:val="16"/>
        </w:rPr>
        <w:t>that</w:t>
      </w:r>
      <w:r>
        <w:rPr>
          <w:u w:val="single"/>
        </w:rPr>
        <w:t xml:space="preserve"> </w:t>
      </w:r>
      <w:r>
        <w:rPr>
          <w:sz w:val="16"/>
        </w:rPr>
        <w:t>have</w:t>
      </w:r>
      <w:r>
        <w:rPr>
          <w:u w:val="single"/>
        </w:rPr>
        <w:t xml:space="preserve"> </w:t>
      </w:r>
      <w:r>
        <w:rPr>
          <w:sz w:val="16"/>
        </w:rPr>
        <w:t>reached</w:t>
      </w:r>
      <w:r>
        <w:rPr>
          <w:u w:val="single"/>
        </w:rPr>
        <w:t xml:space="preserve"> </w:t>
      </w:r>
      <w:r>
        <w:rPr>
          <w:sz w:val="16"/>
        </w:rPr>
        <w:t>a</w:t>
      </w:r>
      <w:r>
        <w:rPr>
          <w:u w:val="single"/>
        </w:rPr>
        <w:t xml:space="preserve"> </w:t>
      </w:r>
      <w:r>
        <w:rPr>
          <w:sz w:val="16"/>
        </w:rPr>
        <w:t>stage</w:t>
      </w:r>
      <w:r>
        <w:rPr>
          <w:b/>
          <w:u w:val="single"/>
        </w:rPr>
        <w:t xml:space="preserve"> </w:t>
      </w:r>
      <w:r>
        <w:rPr>
          <w:sz w:val="16"/>
        </w:rPr>
        <w:t>in</w:t>
      </w:r>
      <w:r>
        <w:rPr>
          <w:b/>
          <w:u w:val="single"/>
        </w:rPr>
        <w:t xml:space="preserve"> </w:t>
      </w:r>
      <w:r>
        <w:rPr>
          <w:sz w:val="16"/>
        </w:rPr>
        <w:t>manufacturing</w:t>
      </w:r>
      <w:r>
        <w:rPr>
          <w:u w:val="single"/>
        </w:rPr>
        <w:t xml:space="preserve"> </w:t>
      </w:r>
      <w:r>
        <w:rPr>
          <w:sz w:val="16"/>
        </w:rPr>
        <w:t>where</w:t>
      </w:r>
      <w:r>
        <w:rPr>
          <w:u w:val="single"/>
        </w:rPr>
        <w:t xml:space="preserve"> </w:t>
      </w:r>
      <w:r>
        <w:rPr>
          <w:sz w:val="16"/>
        </w:rPr>
        <w:t>they</w:t>
      </w:r>
      <w:r>
        <w:rPr>
          <w:u w:val="single"/>
        </w:rPr>
        <w:t xml:space="preserve"> </w:t>
      </w:r>
      <w:r>
        <w:rPr>
          <w:sz w:val="16"/>
        </w:rPr>
        <w:t>are</w:t>
      </w:r>
      <w:r>
        <w:rPr>
          <w:u w:val="single"/>
        </w:rPr>
        <w:t xml:space="preserve"> </w:t>
      </w:r>
      <w:r>
        <w:rPr>
          <w:highlight w:val="cyan"/>
          <w:u w:val="single"/>
        </w:rPr>
        <w:t>clearly</w:t>
      </w:r>
      <w:r>
        <w:rPr>
          <w:b/>
          <w:highlight w:val="cyan"/>
          <w:u w:val="single"/>
        </w:rPr>
        <w:t xml:space="preserve"> </w:t>
      </w:r>
      <w:r>
        <w:rPr>
          <w:highlight w:val="cyan"/>
          <w:u w:val="single"/>
        </w:rPr>
        <w:t>identifiable</w:t>
      </w:r>
      <w:r>
        <w:rPr>
          <w:u w:val="single"/>
        </w:rPr>
        <w:t xml:space="preserve"> by </w:t>
      </w:r>
      <w:r>
        <w:rPr>
          <w:b/>
          <w:u w:val="single"/>
        </w:rPr>
        <w:t>mechanical</w:t>
      </w:r>
      <w:r>
        <w:rPr>
          <w:u w:val="single"/>
        </w:rPr>
        <w:t xml:space="preserve"> </w:t>
      </w:r>
      <w:r>
        <w:rPr>
          <w:sz w:val="16"/>
        </w:rPr>
        <w:t>properties,</w:t>
      </w:r>
      <w:r>
        <w:rPr>
          <w:u w:val="single"/>
        </w:rPr>
        <w:t xml:space="preserve"> </w:t>
      </w:r>
      <w:r>
        <w:rPr>
          <w:sz w:val="16"/>
        </w:rPr>
        <w:t>material</w:t>
      </w:r>
      <w:r>
        <w:rPr>
          <w:u w:val="single"/>
        </w:rPr>
        <w:t xml:space="preserve"> </w:t>
      </w:r>
      <w:r>
        <w:rPr>
          <w:sz w:val="16"/>
        </w:rPr>
        <w:t>composition,</w:t>
      </w:r>
      <w:r>
        <w:rPr>
          <w:u w:val="single"/>
        </w:rPr>
        <w:t xml:space="preserve"> </w:t>
      </w:r>
      <w:r>
        <w:rPr>
          <w:sz w:val="16"/>
        </w:rPr>
        <w:t>geometry,</w:t>
      </w:r>
      <w:r>
        <w:rPr>
          <w:u w:val="single"/>
        </w:rPr>
        <w:t xml:space="preserve"> </w:t>
      </w:r>
      <w:r>
        <w:rPr>
          <w:highlight w:val="cyan"/>
          <w:u w:val="single"/>
        </w:rPr>
        <w:t>or</w:t>
      </w:r>
      <w:r>
        <w:rPr>
          <w:u w:val="single"/>
        </w:rPr>
        <w:t xml:space="preserve"> </w:t>
      </w:r>
      <w:r>
        <w:rPr>
          <w:sz w:val="16"/>
        </w:rPr>
        <w:t>function</w:t>
      </w:r>
      <w:r>
        <w:rPr>
          <w:u w:val="single"/>
        </w:rPr>
        <w:t xml:space="preserve"> </w:t>
      </w:r>
      <w:r>
        <w:rPr>
          <w:highlight w:val="cyan"/>
          <w:u w:val="single"/>
        </w:rPr>
        <w:t>as defense articles</w:t>
      </w:r>
      <w:r>
        <w:rPr>
          <w:u w:val="single"/>
        </w:rPr>
        <w:t>.</w:t>
      </w:r>
    </w:p>
    <w:p>
      <w:pPr>
        <w:pStyle w:val="Analytic"/>
      </w:pPr>
      <w:r>
        <w:rPr>
          <w:u w:val="single"/>
        </w:rPr>
        <w:t>Compare sources</w:t>
      </w:r>
      <w:r>
        <w:t xml:space="preserve">---theirs is a </w:t>
      </w:r>
      <w:r>
        <w:rPr>
          <w:u w:val="single"/>
        </w:rPr>
        <w:t>database's</w:t>
      </w:r>
      <w:r>
        <w:t xml:space="preserve"> counting rule, ours is the </w:t>
      </w:r>
      <w:r>
        <w:rPr>
          <w:u w:val="single"/>
        </w:rPr>
        <w:t>category the government adjudicates under</w:t>
      </w:r>
      <w:r>
        <w:t>:</w:t>
      </w:r>
    </w:p>
    <w:p>
      <w:pPr>
        <w:pStyle w:val="Heading4"/>
      </w:pPr>
      <w:r>
        <w:t xml:space="preserve">Arms transfer policy is what the </w:t>
      </w:r>
      <w:r>
        <w:rPr>
          <w:u w:val="single"/>
        </w:rPr>
        <w:t>whole government</w:t>
      </w:r>
      <w:r>
        <w:t xml:space="preserve"> reviews---that's a </w:t>
      </w:r>
      <w:r>
        <w:rPr>
          <w:u w:val="single"/>
        </w:rPr>
        <w:t>bounded</w:t>
      </w:r>
      <w:r>
        <w:t xml:space="preserve"> set.</w:t>
      </w:r>
    </w:p>
    <w:p>
      <w:pPr>
        <w:pStyle w:val="Style13ptBold"/>
      </w:pPr>
      <w:r>
        <w:rPr>
          <w:b/>
        </w:rPr>
        <w:t>Yousif and Stohl 26</w:t>
      </w:r>
      <w:r>
        <w:t xml:space="preserve"> — Elias Yousif and Rachel Stohl. February 19. Fellow with, and Acting Director of, the Conventional Defense Program at the Stimson Center; Stohl is Acting President and CEO and a former consultant to the UN Arms Trade Treaty process. Stimson Center, "Understanding the Evolution and Emerging Volatility of US Arms Transfer Policies," https://www.stimson.org/2026/understanding-the-evolution-and-emerging-volatility-of-us-arms-transfer-policies/ Clopus</w:t>
      </w:r>
    </w:p>
    <w:p>
      <w:pPr/>
      <w:r>
        <w:rPr>
          <w:sz w:val="16"/>
        </w:rPr>
        <w:t xml:space="preserve">Though their contents vary, </w:t>
      </w:r>
      <w:r>
        <w:rPr>
          <w:b/>
          <w:highlight w:val="cyan"/>
          <w:u w:val="single"/>
        </w:rPr>
        <w:t>CAT</w:t>
      </w:r>
      <w:r>
        <w:rPr>
          <w:b/>
          <w:u w:val="single"/>
        </w:rPr>
        <w:t xml:space="preserve"> policies</w:t>
      </w:r>
      <w:r>
        <w:rPr>
          <w:u w:val="single"/>
        </w:rPr>
        <w:t xml:space="preserve"> </w:t>
      </w:r>
      <w:r>
        <w:rPr>
          <w:highlight w:val="cyan"/>
          <w:u w:val="single"/>
        </w:rPr>
        <w:t>are</w:t>
      </w:r>
      <w:r>
        <w:rPr>
          <w:u w:val="single"/>
        </w:rPr>
        <w:t xml:space="preserve"> frameworks </w:t>
      </w:r>
      <w:r>
        <w:rPr>
          <w:sz w:val="16"/>
        </w:rPr>
        <w:t>that</w:t>
      </w:r>
      <w:r>
        <w:rPr>
          <w:u w:val="single"/>
        </w:rPr>
        <w:t xml:space="preserve"> </w:t>
      </w:r>
      <w:r>
        <w:rPr>
          <w:sz w:val="16"/>
        </w:rPr>
        <w:t>outline</w:t>
      </w:r>
      <w:r>
        <w:rPr>
          <w:u w:val="single"/>
        </w:rPr>
        <w:t xml:space="preserve"> </w:t>
      </w:r>
      <w:r>
        <w:rPr>
          <w:sz w:val="16"/>
        </w:rPr>
        <w:t>how</w:t>
      </w:r>
      <w:r>
        <w:rPr>
          <w:u w:val="single"/>
        </w:rPr>
        <w:t xml:space="preserve"> </w:t>
      </w:r>
      <w:r>
        <w:rPr>
          <w:highlight w:val="cyan"/>
          <w:u w:val="single"/>
        </w:rPr>
        <w:t>the</w:t>
      </w:r>
      <w:r>
        <w:rPr>
          <w:b/>
          <w:highlight w:val="cyan"/>
          <w:u w:val="single"/>
        </w:rPr>
        <w:t xml:space="preserve"> </w:t>
      </w:r>
      <w:r>
        <w:rPr>
          <w:highlight w:val="cyan"/>
          <w:u w:val="single"/>
        </w:rPr>
        <w:t>whole</w:t>
      </w:r>
      <w:r>
        <w:rPr>
          <w:b/>
          <w:highlight w:val="cyan"/>
          <w:u w:val="single"/>
        </w:rPr>
        <w:t xml:space="preserve"> </w:t>
      </w:r>
      <w:r>
        <w:rPr>
          <w:highlight w:val="cyan"/>
          <w:u w:val="single"/>
        </w:rPr>
        <w:t>of</w:t>
      </w:r>
      <w:r>
        <w:rPr>
          <w:b/>
          <w:highlight w:val="cyan"/>
          <w:u w:val="single"/>
        </w:rPr>
        <w:t xml:space="preserve"> </w:t>
      </w:r>
      <w:r>
        <w:rPr>
          <w:highlight w:val="cyan"/>
          <w:u w:val="single"/>
        </w:rPr>
        <w:t>the</w:t>
      </w:r>
      <w:r>
        <w:rPr>
          <w:b/>
          <w:highlight w:val="cyan"/>
          <w:u w:val="single"/>
        </w:rPr>
        <w:t xml:space="preserve"> </w:t>
      </w:r>
      <w:r>
        <w:rPr>
          <w:highlight w:val="cyan"/>
          <w:u w:val="single"/>
        </w:rPr>
        <w:t>U.S.</w:t>
      </w:r>
      <w:r>
        <w:rPr>
          <w:b/>
          <w:u w:val="single"/>
        </w:rPr>
        <w:t xml:space="preserve"> </w:t>
      </w:r>
      <w:r>
        <w:rPr>
          <w:sz w:val="16"/>
        </w:rPr>
        <w:t>government</w:t>
      </w:r>
      <w:r>
        <w:rPr>
          <w:u w:val="single"/>
        </w:rPr>
        <w:t xml:space="preserve"> </w:t>
      </w:r>
      <w:r>
        <w:rPr>
          <w:sz w:val="16"/>
        </w:rPr>
        <w:t>will</w:t>
      </w:r>
      <w:r>
        <w:rPr>
          <w:u w:val="single"/>
        </w:rPr>
        <w:t xml:space="preserve"> </w:t>
      </w:r>
      <w:r>
        <w:rPr>
          <w:b/>
          <w:highlight w:val="cyan"/>
          <w:u w:val="single"/>
        </w:rPr>
        <w:t>review and evaluate</w:t>
      </w:r>
      <w:r>
        <w:rPr>
          <w:b/>
          <w:u w:val="single"/>
        </w:rPr>
        <w:t xml:space="preserve"> </w:t>
      </w:r>
      <w:r>
        <w:rPr>
          <w:u w:val="single"/>
        </w:rPr>
        <w:t>arms</w:t>
      </w:r>
      <w:r>
        <w:rPr>
          <w:b/>
          <w:u w:val="single"/>
        </w:rPr>
        <w:t xml:space="preserve"> </w:t>
      </w:r>
      <w:r>
        <w:rPr>
          <w:u w:val="single"/>
        </w:rPr>
        <w:t>transfer</w:t>
      </w:r>
      <w:r>
        <w:rPr>
          <w:b/>
          <w:u w:val="single"/>
        </w:rPr>
        <w:t xml:space="preserve"> decisions.</w:t>
      </w:r>
      <w:r>
        <w:rPr>
          <w:sz w:val="16"/>
        </w:rPr>
        <w:t xml:space="preserve"> The</w:t>
      </w:r>
      <w:r>
        <w:rPr>
          <w:u w:val="single"/>
        </w:rPr>
        <w:t xml:space="preserve"> </w:t>
      </w:r>
      <w:r>
        <w:rPr>
          <w:sz w:val="16"/>
        </w:rPr>
        <w:t>guidance</w:t>
      </w:r>
      <w:r>
        <w:rPr>
          <w:u w:val="single"/>
        </w:rPr>
        <w:t xml:space="preserve"> </w:t>
      </w:r>
      <w:r>
        <w:rPr>
          <w:sz w:val="16"/>
        </w:rPr>
        <w:t>is</w:t>
      </w:r>
      <w:r>
        <w:rPr>
          <w:u w:val="single"/>
        </w:rPr>
        <w:t xml:space="preserve"> </w:t>
      </w:r>
      <w:r>
        <w:rPr>
          <w:sz w:val="16"/>
        </w:rPr>
        <w:t>intended</w:t>
      </w:r>
      <w:r>
        <w:rPr>
          <w:u w:val="single"/>
        </w:rPr>
        <w:t xml:space="preserve"> </w:t>
      </w:r>
      <w:r>
        <w:rPr>
          <w:sz w:val="16"/>
        </w:rPr>
        <w:t>to</w:t>
      </w:r>
      <w:r>
        <w:rPr>
          <w:u w:val="single"/>
        </w:rPr>
        <w:t xml:space="preserve"> </w:t>
      </w:r>
      <w:r>
        <w:rPr>
          <w:sz w:val="16"/>
        </w:rPr>
        <w:t>orient</w:t>
      </w:r>
      <w:r>
        <w:rPr>
          <w:u w:val="single"/>
        </w:rPr>
        <w:t xml:space="preserve"> U.S. </w:t>
      </w:r>
      <w:r>
        <w:rPr>
          <w:highlight w:val="cyan"/>
          <w:u w:val="single"/>
        </w:rPr>
        <w:t>security</w:t>
      </w:r>
      <w:r>
        <w:rPr>
          <w:b/>
          <w:highlight w:val="cyan"/>
          <w:u w:val="single"/>
        </w:rPr>
        <w:t xml:space="preserve"> </w:t>
      </w:r>
      <w:r>
        <w:rPr>
          <w:highlight w:val="cyan"/>
          <w:u w:val="single"/>
        </w:rPr>
        <w:t>cooperation</w:t>
      </w:r>
      <w:r>
        <w:rPr>
          <w:b/>
          <w:highlight w:val="cyan"/>
          <w:u w:val="single"/>
        </w:rPr>
        <w:t xml:space="preserve"> </w:t>
      </w:r>
      <w:r>
        <w:rPr>
          <w:highlight w:val="cyan"/>
          <w:u w:val="single"/>
        </w:rPr>
        <w:t>and</w:t>
      </w:r>
      <w:r>
        <w:rPr>
          <w:b/>
          <w:highlight w:val="cyan"/>
          <w:u w:val="single"/>
        </w:rPr>
        <w:t xml:space="preserve"> </w:t>
      </w:r>
      <w:r>
        <w:rPr>
          <w:highlight w:val="cyan"/>
          <w:u w:val="single"/>
        </w:rPr>
        <w:t>assistance</w:t>
      </w:r>
      <w:r>
        <w:rPr>
          <w:u w:val="single"/>
        </w:rPr>
        <w:t xml:space="preserve"> toward a set of topline</w:t>
      </w:r>
      <w:r>
        <w:rPr>
          <w:b/>
          <w:u w:val="single"/>
        </w:rPr>
        <w:t xml:space="preserve"> </w:t>
      </w:r>
      <w:r>
        <w:rPr>
          <w:u w:val="single"/>
        </w:rPr>
        <w:t>objectives</w:t>
      </w:r>
      <w:r>
        <w:rPr>
          <w:sz w:val="16"/>
        </w:rPr>
        <w:t xml:space="preserve"> and ensure they reflect broader policies and interests. </w:t>
      </w:r>
      <w:r>
        <w:rPr>
          <w:b/>
          <w:u w:val="single"/>
        </w:rPr>
        <w:t>These</w:t>
      </w:r>
      <w:r>
        <w:rPr>
          <w:u w:val="single"/>
        </w:rPr>
        <w:t xml:space="preserve"> directives are intended to </w:t>
      </w:r>
      <w:r>
        <w:rPr>
          <w:highlight w:val="cyan"/>
          <w:u w:val="single"/>
        </w:rPr>
        <w:t>define</w:t>
      </w:r>
      <w:r>
        <w:rPr>
          <w:b/>
          <w:highlight w:val="cyan"/>
          <w:u w:val="single"/>
        </w:rPr>
        <w:t xml:space="preserve"> </w:t>
      </w:r>
      <w:r>
        <w:rPr>
          <w:highlight w:val="cyan"/>
          <w:u w:val="single"/>
        </w:rPr>
        <w:t>the</w:t>
      </w:r>
      <w:r>
        <w:rPr>
          <w:b/>
          <w:highlight w:val="cyan"/>
          <w:u w:val="single"/>
        </w:rPr>
        <w:t xml:space="preserve"> </w:t>
      </w:r>
      <w:r>
        <w:rPr>
          <w:highlight w:val="cyan"/>
          <w:u w:val="single"/>
        </w:rPr>
        <w:t>key</w:t>
      </w:r>
      <w:r>
        <w:rPr>
          <w:b/>
          <w:highlight w:val="cyan"/>
          <w:u w:val="single"/>
        </w:rPr>
        <w:t xml:space="preserve"> </w:t>
      </w:r>
      <w:r>
        <w:rPr>
          <w:highlight w:val="cyan"/>
          <w:u w:val="single"/>
        </w:rPr>
        <w:t xml:space="preserve">criteria and </w:t>
      </w:r>
      <w:r>
        <w:rPr>
          <w:u w:val="single"/>
        </w:rPr>
        <w:t xml:space="preserve">goals </w:t>
      </w:r>
      <w:r>
        <w:rPr>
          <w:sz w:val="16"/>
        </w:rPr>
        <w:t>that</w:t>
      </w:r>
      <w:r>
        <w:rPr>
          <w:u w:val="single"/>
        </w:rPr>
        <w:t xml:space="preserve"> </w:t>
      </w:r>
      <w:r>
        <w:rPr>
          <w:sz w:val="16"/>
        </w:rPr>
        <w:t>shape</w:t>
      </w:r>
      <w:r>
        <w:rPr>
          <w:u w:val="single"/>
        </w:rPr>
        <w:t xml:space="preserve"> </w:t>
      </w:r>
      <w:r>
        <w:rPr>
          <w:sz w:val="16"/>
        </w:rPr>
        <w:t>the</w:t>
      </w:r>
      <w:r>
        <w:rPr>
          <w:u w:val="single"/>
        </w:rPr>
        <w:t xml:space="preserve"> </w:t>
      </w:r>
      <w:r>
        <w:rPr>
          <w:highlight w:val="cyan"/>
          <w:u w:val="single"/>
        </w:rPr>
        <w:t>adjudication</w:t>
      </w:r>
      <w:r>
        <w:rPr>
          <w:b/>
          <w:u w:val="single"/>
        </w:rPr>
        <w:t xml:space="preserve"> </w:t>
      </w:r>
      <w:r>
        <w:rPr>
          <w:u w:val="single"/>
        </w:rPr>
        <w:t>of</w:t>
      </w:r>
      <w:r>
        <w:rPr>
          <w:b/>
          <w:u w:val="single"/>
        </w:rPr>
        <w:t xml:space="preserve"> </w:t>
      </w:r>
      <w:r>
        <w:rPr>
          <w:u w:val="single"/>
        </w:rPr>
        <w:t>arms</w:t>
      </w:r>
      <w:r>
        <w:rPr>
          <w:b/>
          <w:u w:val="single"/>
        </w:rPr>
        <w:t xml:space="preserve"> </w:t>
      </w:r>
      <w:r>
        <w:rPr>
          <w:u w:val="single"/>
        </w:rPr>
        <w:t>transfer</w:t>
      </w:r>
      <w:r>
        <w:rPr>
          <w:b/>
          <w:u w:val="single"/>
        </w:rPr>
        <w:t xml:space="preserve"> </w:t>
      </w:r>
      <w:r>
        <w:rPr>
          <w:u w:val="single"/>
        </w:rPr>
        <w:t>decisions</w:t>
      </w:r>
      <w:r>
        <w:rPr>
          <w:sz w:val="16"/>
        </w:rPr>
        <w:t xml:space="preserve"> and have, at various times, both encouraged and put limits around U.S. security cooperation and assistance. While they are not legally binding, </w:t>
      </w:r>
      <w:r>
        <w:rPr>
          <w:u w:val="single"/>
        </w:rPr>
        <w:t xml:space="preserve">these executive directives offer important </w:t>
      </w:r>
      <w:r>
        <w:rPr>
          <w:sz w:val="16"/>
        </w:rPr>
        <w:t>signposts</w:t>
      </w:r>
      <w:r>
        <w:rPr>
          <w:u w:val="single"/>
        </w:rPr>
        <w:t xml:space="preserve"> </w:t>
      </w:r>
      <w:r>
        <w:rPr>
          <w:sz w:val="16"/>
        </w:rPr>
        <w:t>for</w:t>
      </w:r>
      <w:r>
        <w:rPr>
          <w:u w:val="single"/>
        </w:rPr>
        <w:t xml:space="preserve"> </w:t>
      </w:r>
      <w:r>
        <w:rPr>
          <w:sz w:val="16"/>
        </w:rPr>
        <w:t>how</w:t>
      </w:r>
      <w:r>
        <w:rPr>
          <w:u w:val="single"/>
        </w:rPr>
        <w:t xml:space="preserve"> </w:t>
      </w:r>
      <w:r>
        <w:rPr>
          <w:sz w:val="16"/>
        </w:rPr>
        <w:t>the</w:t>
      </w:r>
      <w:r>
        <w:rPr>
          <w:u w:val="single"/>
        </w:rPr>
        <w:t xml:space="preserve"> </w:t>
      </w:r>
      <w:r>
        <w:rPr>
          <w:highlight w:val="cyan"/>
          <w:u w:val="single"/>
        </w:rPr>
        <w:t>U.S. government</w:t>
      </w:r>
      <w:r>
        <w:rPr>
          <w:u w:val="single"/>
        </w:rPr>
        <w:t xml:space="preserve"> </w:t>
      </w:r>
      <w:r>
        <w:rPr>
          <w:b/>
          <w:u w:val="single"/>
        </w:rPr>
        <w:t xml:space="preserve">views arms </w:t>
      </w:r>
      <w:r>
        <w:rPr>
          <w:u w:val="single"/>
        </w:rPr>
        <w:t>transfers</w:t>
      </w:r>
      <w:r>
        <w:rPr>
          <w:sz w:val="16"/>
        </w:rPr>
        <w:t xml:space="preserve"> within its broader </w:t>
      </w:r>
      <w:r>
        <w:rPr>
          <w:u w:val="single"/>
        </w:rPr>
        <w:t>approach</w:t>
      </w:r>
      <w:r>
        <w:rPr>
          <w:sz w:val="16"/>
        </w:rPr>
        <w:t xml:space="preserve"> to international affairs.</w:t>
      </w:r>
    </w:p>
    <w:p>
      <w:pPr/>
      <w:r>
        <w:rPr>
          <w:sz w:val="16"/>
        </w:rPr>
        <w:t xml:space="preserve">Changes to U.S. CAT policies have been relatively infrequent since they were first introduced by President Carter in 1977. Although President Reagan released his own policy that rescinded many of the restraint-minded aspects of his predecessor’s directive, it was another 14 years before President Clinton issued a revision in 1995 (the first of the post-Cold War era). That policy stood for nearly two decades before President Obama replaced it in 2014, reflecting the substantial changes in international security priorities following the September 11th attacks and the Global War on Terror. </w:t>
      </w:r>
      <w:r>
        <w:rPr>
          <w:u w:val="single"/>
        </w:rPr>
        <w:t xml:space="preserve">The Obama </w:t>
      </w:r>
      <w:r>
        <w:rPr>
          <w:b/>
          <w:u w:val="single"/>
        </w:rPr>
        <w:t>policy</w:t>
      </w:r>
      <w:r>
        <w:rPr>
          <w:u w:val="single"/>
        </w:rPr>
        <w:t xml:space="preserve"> </w:t>
      </w:r>
      <w:r>
        <w:rPr>
          <w:b/>
          <w:u w:val="single"/>
        </w:rPr>
        <w:t>reintroduced</w:t>
      </w:r>
      <w:r>
        <w:rPr>
          <w:u w:val="single"/>
        </w:rPr>
        <w:t xml:space="preserve"> the </w:t>
      </w:r>
      <w:r>
        <w:rPr>
          <w:b/>
          <w:u w:val="single"/>
        </w:rPr>
        <w:t>concept</w:t>
      </w:r>
      <w:r>
        <w:rPr>
          <w:u w:val="single"/>
        </w:rPr>
        <w:t xml:space="preserve"> </w:t>
      </w:r>
      <w:r>
        <w:rPr>
          <w:sz w:val="16"/>
        </w:rPr>
        <w:t>of</w:t>
      </w:r>
      <w:r>
        <w:rPr>
          <w:u w:val="single"/>
        </w:rPr>
        <w:t xml:space="preserve"> </w:t>
      </w:r>
      <w:r>
        <w:rPr>
          <w:sz w:val="16"/>
        </w:rPr>
        <w:t>restraint</w:t>
      </w:r>
      <w:r>
        <w:rPr>
          <w:u w:val="single"/>
        </w:rPr>
        <w:t xml:space="preserve"> </w:t>
      </w:r>
      <w:r>
        <w:rPr>
          <w:sz w:val="16"/>
        </w:rPr>
        <w:t>in</w:t>
      </w:r>
      <w:r>
        <w:rPr>
          <w:u w:val="single"/>
        </w:rPr>
        <w:t xml:space="preserve"> </w:t>
      </w:r>
      <w:r>
        <w:rPr>
          <w:sz w:val="16"/>
        </w:rPr>
        <w:t>U.S.</w:t>
      </w:r>
      <w:r>
        <w:rPr>
          <w:u w:val="single"/>
        </w:rPr>
        <w:t xml:space="preserve"> </w:t>
      </w:r>
      <w:r>
        <w:rPr>
          <w:highlight w:val="cyan"/>
          <w:u w:val="single"/>
        </w:rPr>
        <w:t>arms sales</w:t>
      </w:r>
      <w:r>
        <w:rPr>
          <w:sz w:val="16"/>
        </w:rPr>
        <w:t xml:space="preserve"> and placed greater emphasis on human rights and governance considerations. Nevertheless, the 2014 policy by and large echoed the standard principles that had historically underpinned U.S. arms transfers with a focus on supporting allies and enabling America’s vast system of defense partnerships.</w:t>
      </w:r>
    </w:p>
    <w:p>
      <w:pPr>
        <w:pStyle w:val="Heading3"/>
      </w:pPr>
      <w:r>
        <w:t>T---Arms Transfers---Limits---1AR</w:t>
      </w:r>
    </w:p>
    <w:p>
      <w:pPr>
        <w:pStyle w:val="Analytic"/>
      </w:pPr>
      <w:r>
        <w:rPr>
          <w:u w:val="single"/>
        </w:rPr>
        <w:t>Their limit isn't one</w:t>
      </w:r>
      <w:r>
        <w:t xml:space="preserve">---splitting </w:t>
      </w:r>
      <w:r>
        <w:rPr>
          <w:u w:val="single"/>
        </w:rPr>
        <w:t>delivery</w:t>
      </w:r>
      <w:r>
        <w:t xml:space="preserve"> from </w:t>
      </w:r>
      <w:r>
        <w:rPr>
          <w:u w:val="single"/>
        </w:rPr>
        <w:t>transfer</w:t>
      </w:r>
      <w:r>
        <w:t xml:space="preserve"> adds </w:t>
      </w:r>
      <w:r>
        <w:rPr>
          <w:u w:val="single"/>
        </w:rPr>
        <w:t>litigation</w:t>
      </w:r>
      <w:r>
        <w:t xml:space="preserve"> over the </w:t>
      </w:r>
      <w:r>
        <w:rPr>
          <w:u w:val="single"/>
        </w:rPr>
        <w:t>vehicle</w:t>
      </w:r>
      <w:r>
        <w:t xml:space="preserve">, not </w:t>
      </w:r>
      <w:r>
        <w:rPr>
          <w:u w:val="single"/>
        </w:rPr>
        <w:t>predictability</w:t>
      </w:r>
      <w:r>
        <w:t>.</w:t>
      </w:r>
    </w:p>
    <w:p>
      <w:pPr>
        <w:pStyle w:val="Analytic"/>
      </w:pPr>
      <w:r>
        <w:rPr>
          <w:u w:val="single"/>
        </w:rPr>
        <w:t>Sustainment</w:t>
      </w:r>
      <w:r>
        <w:t xml:space="preserve">---the </w:t>
      </w:r>
      <w:r>
        <w:rPr>
          <w:u w:val="single"/>
        </w:rPr>
        <w:t>regulation</w:t>
      </w:r>
      <w:r>
        <w:t xml:space="preserve"> treats </w:t>
      </w:r>
      <w:r>
        <w:rPr>
          <w:u w:val="single"/>
        </w:rPr>
        <w:t>performing a service</w:t>
      </w:r>
      <w:r>
        <w:t xml:space="preserve"> as an </w:t>
      </w:r>
      <w:r>
        <w:rPr>
          <w:u w:val="single"/>
        </w:rPr>
        <w:t>export</w:t>
      </w:r>
      <w:r>
        <w:t xml:space="preserve">. Their carve-out lets an aff cancel </w:t>
      </w:r>
      <w:r>
        <w:rPr>
          <w:u w:val="single"/>
        </w:rPr>
        <w:t>one delivery</w:t>
      </w:r>
      <w:r>
        <w:t xml:space="preserve"> and keep the </w:t>
      </w:r>
      <w:r>
        <w:rPr>
          <w:u w:val="single"/>
        </w:rPr>
        <w:t>campaign flying</w:t>
      </w:r>
      <w:r>
        <w:t>:</w:t>
      </w:r>
    </w:p>
    <w:p>
      <w:pPr>
        <w:pStyle w:val="Heading4"/>
      </w:pPr>
      <w:r>
        <w:t xml:space="preserve">Performing a </w:t>
      </w:r>
      <w:r>
        <w:rPr>
          <w:u w:val="single"/>
        </w:rPr>
        <w:t>defense service</w:t>
      </w:r>
      <w:r>
        <w:t xml:space="preserve"> is itself an </w:t>
      </w:r>
      <w:r>
        <w:rPr>
          <w:u w:val="single"/>
        </w:rPr>
        <w:t>export</w:t>
      </w:r>
      <w:r>
        <w:t xml:space="preserve">---services </w:t>
      </w:r>
      <w:r>
        <w:rPr>
          <w:u w:val="single"/>
        </w:rPr>
        <w:t>are</w:t>
      </w:r>
      <w:r>
        <w:t xml:space="preserve"> transfers.</w:t>
      </w:r>
    </w:p>
    <w:p>
      <w:pPr>
        <w:pStyle w:val="Style13ptBold"/>
      </w:pPr>
      <w:r>
        <w:rPr>
          <w:b/>
        </w:rPr>
        <w:t>ITAR 120.50</w:t>
      </w:r>
      <w:r>
        <w:t xml:space="preserve"> — International Traffic in Arms Regulations, 22 C.F.R. §120.50. State Department rules implementing the Arms Export Control Act; the operative regulation for what counts as leaving American hands. Code of Federal Regulations, "22 CFR §120.50 - Export," https://www.ecfr.gov/current/title-22/chapter-I/subchapter-M/part-120/subpart-C/section-120.50 Clopus</w:t>
      </w:r>
    </w:p>
    <w:p>
      <w:pPr/>
      <w:r>
        <w:rPr>
          <w:u w:val="single"/>
        </w:rPr>
        <w:t xml:space="preserve">( </w:t>
      </w:r>
      <w:r>
        <w:rPr>
          <w:highlight w:val="cyan"/>
          <w:u w:val="single"/>
        </w:rPr>
        <w:t xml:space="preserve">a ) </w:t>
      </w:r>
      <w:r>
        <w:rPr>
          <w:b/>
          <w:highlight w:val="cyan"/>
          <w:u w:val="single"/>
        </w:rPr>
        <w:t>Export</w:t>
      </w:r>
      <w:r>
        <w:rPr>
          <w:u w:val="single"/>
        </w:rPr>
        <w:t xml:space="preserve">, except </w:t>
      </w:r>
      <w:r>
        <w:rPr>
          <w:highlight w:val="cyan"/>
          <w:u w:val="single"/>
        </w:rPr>
        <w:t>as</w:t>
      </w:r>
      <w:r>
        <w:rPr>
          <w:u w:val="single"/>
        </w:rPr>
        <w:t xml:space="preserve"> set </w:t>
      </w:r>
      <w:r>
        <w:rPr>
          <w:sz w:val="16"/>
        </w:rPr>
        <w:t>forth</w:t>
      </w:r>
      <w:r>
        <w:rPr>
          <w:u w:val="single"/>
        </w:rPr>
        <w:t xml:space="preserve"> </w:t>
      </w:r>
      <w:r>
        <w:rPr>
          <w:sz w:val="16"/>
        </w:rPr>
        <w:t>in</w:t>
      </w:r>
      <w:r>
        <w:rPr>
          <w:u w:val="single"/>
        </w:rPr>
        <w:t xml:space="preserve"> </w:t>
      </w:r>
      <w:r>
        <w:rPr>
          <w:sz w:val="16"/>
        </w:rPr>
        <w:t>§</w:t>
      </w:r>
      <w:r>
        <w:rPr>
          <w:u w:val="single"/>
        </w:rPr>
        <w:t xml:space="preserve"> </w:t>
      </w:r>
      <w:r>
        <w:rPr>
          <w:sz w:val="16"/>
        </w:rPr>
        <w:t>120.54</w:t>
      </w:r>
      <w:r>
        <w:rPr>
          <w:u w:val="single"/>
        </w:rPr>
        <w:t xml:space="preserve"> </w:t>
      </w:r>
      <w:r>
        <w:rPr>
          <w:sz w:val="16"/>
        </w:rPr>
        <w:t>or</w:t>
      </w:r>
      <w:r>
        <w:rPr>
          <w:u w:val="single"/>
        </w:rPr>
        <w:t xml:space="preserve"> </w:t>
      </w:r>
      <w:r>
        <w:rPr>
          <w:sz w:val="16"/>
        </w:rPr>
        <w:t>§</w:t>
      </w:r>
      <w:r>
        <w:rPr>
          <w:u w:val="single"/>
        </w:rPr>
        <w:t xml:space="preserve"> </w:t>
      </w:r>
      <w:r>
        <w:rPr>
          <w:sz w:val="16"/>
        </w:rPr>
        <w:t>126.16</w:t>
      </w:r>
      <w:r>
        <w:rPr>
          <w:u w:val="single"/>
        </w:rPr>
        <w:t xml:space="preserve"> </w:t>
      </w:r>
      <w:r>
        <w:rPr>
          <w:sz w:val="16"/>
        </w:rPr>
        <w:t>or</w:t>
      </w:r>
      <w:r>
        <w:rPr>
          <w:u w:val="single"/>
        </w:rPr>
        <w:t xml:space="preserve"> </w:t>
      </w:r>
      <w:r>
        <w:rPr>
          <w:sz w:val="16"/>
        </w:rPr>
        <w:t>§</w:t>
      </w:r>
      <w:r>
        <w:rPr>
          <w:u w:val="single"/>
        </w:rPr>
        <w:t xml:space="preserve"> </w:t>
      </w:r>
      <w:r>
        <w:rPr>
          <w:sz w:val="16"/>
        </w:rPr>
        <w:t>126.17</w:t>
      </w:r>
      <w:r>
        <w:rPr>
          <w:u w:val="single"/>
        </w:rPr>
        <w:t xml:space="preserve"> </w:t>
      </w:r>
      <w:r>
        <w:rPr>
          <w:sz w:val="16"/>
        </w:rPr>
        <w:t>of</w:t>
      </w:r>
      <w:r>
        <w:rPr>
          <w:u w:val="single"/>
        </w:rPr>
        <w:t xml:space="preserve"> </w:t>
      </w:r>
      <w:r>
        <w:rPr>
          <w:sz w:val="16"/>
        </w:rPr>
        <w:t>this</w:t>
      </w:r>
      <w:r>
        <w:rPr>
          <w:u w:val="single"/>
        </w:rPr>
        <w:t xml:space="preserve"> </w:t>
      </w:r>
      <w:r>
        <w:rPr>
          <w:sz w:val="16"/>
        </w:rPr>
        <w:t>subchapter</w:t>
      </w:r>
      <w:r>
        <w:rPr>
          <w:u w:val="single"/>
        </w:rPr>
        <w:t xml:space="preserve"> </w:t>
      </w:r>
      <w:r>
        <w:rPr>
          <w:sz w:val="16"/>
        </w:rPr>
        <w:t>,</w:t>
      </w:r>
      <w:r>
        <w:rPr>
          <w:u w:val="single"/>
        </w:rPr>
        <w:t xml:space="preserve"> </w:t>
      </w:r>
      <w:r>
        <w:rPr>
          <w:highlight w:val="cyan"/>
          <w:u w:val="single"/>
        </w:rPr>
        <w:t>means</w:t>
      </w:r>
      <w:r>
        <w:rPr>
          <w:sz w:val="16"/>
        </w:rPr>
        <w:t>:</w:t>
      </w:r>
    </w:p>
    <w:p>
      <w:pPr/>
      <w:r>
        <w:rPr>
          <w:u w:val="single"/>
        </w:rPr>
        <w:t xml:space="preserve">( 1 ) </w:t>
      </w:r>
      <w:r>
        <w:rPr>
          <w:sz w:val="16"/>
        </w:rPr>
        <w:t>An</w:t>
      </w:r>
      <w:r>
        <w:rPr>
          <w:u w:val="single"/>
        </w:rPr>
        <w:t xml:space="preserve"> </w:t>
      </w:r>
      <w:r>
        <w:rPr>
          <w:b/>
          <w:highlight w:val="cyan"/>
          <w:u w:val="single"/>
        </w:rPr>
        <w:t>actual shipment</w:t>
      </w:r>
      <w:r>
        <w:rPr>
          <w:u w:val="single"/>
        </w:rPr>
        <w:t xml:space="preserve"> or transmission </w:t>
      </w:r>
      <w:r>
        <w:rPr>
          <w:highlight w:val="cyan"/>
          <w:u w:val="single"/>
        </w:rPr>
        <w:t>out</w:t>
      </w:r>
      <w:r>
        <w:rPr>
          <w:b/>
          <w:highlight w:val="cyan"/>
          <w:u w:val="single"/>
        </w:rPr>
        <w:t xml:space="preserve"> </w:t>
      </w:r>
      <w:r>
        <w:rPr>
          <w:highlight w:val="cyan"/>
          <w:u w:val="single"/>
        </w:rPr>
        <w:t>of</w:t>
      </w:r>
      <w:r>
        <w:rPr>
          <w:b/>
          <w:highlight w:val="cyan"/>
          <w:u w:val="single"/>
        </w:rPr>
        <w:t xml:space="preserve"> </w:t>
      </w:r>
      <w:r>
        <w:rPr>
          <w:highlight w:val="cyan"/>
          <w:u w:val="single"/>
        </w:rPr>
        <w:t>the</w:t>
      </w:r>
      <w:r>
        <w:rPr>
          <w:b/>
          <w:u w:val="single"/>
        </w:rPr>
        <w:t xml:space="preserve"> </w:t>
      </w:r>
      <w:r>
        <w:rPr>
          <w:u w:val="single"/>
        </w:rPr>
        <w:t>United</w:t>
      </w:r>
      <w:r>
        <w:rPr>
          <w:b/>
          <w:u w:val="single"/>
        </w:rPr>
        <w:t xml:space="preserve"> </w:t>
      </w:r>
      <w:r>
        <w:rPr>
          <w:sz w:val="16"/>
        </w:rPr>
        <w:t>States,</w:t>
      </w:r>
      <w:r>
        <w:rPr>
          <w:u w:val="single"/>
        </w:rPr>
        <w:t xml:space="preserve"> </w:t>
      </w:r>
      <w:r>
        <w:rPr>
          <w:sz w:val="16"/>
        </w:rPr>
        <w:t>including</w:t>
      </w:r>
      <w:r>
        <w:rPr>
          <w:u w:val="single"/>
        </w:rPr>
        <w:t xml:space="preserve"> </w:t>
      </w:r>
      <w:r>
        <w:rPr>
          <w:sz w:val="16"/>
        </w:rPr>
        <w:t>the</w:t>
      </w:r>
      <w:r>
        <w:rPr>
          <w:u w:val="single"/>
        </w:rPr>
        <w:t xml:space="preserve"> </w:t>
      </w:r>
      <w:r>
        <w:rPr>
          <w:sz w:val="16"/>
        </w:rPr>
        <w:t>sending</w:t>
      </w:r>
      <w:r>
        <w:rPr>
          <w:b/>
          <w:u w:val="single"/>
        </w:rPr>
        <w:t xml:space="preserve"> </w:t>
      </w:r>
      <w:r>
        <w:rPr>
          <w:sz w:val="16"/>
        </w:rPr>
        <w:t>or</w:t>
      </w:r>
      <w:r>
        <w:rPr>
          <w:b/>
          <w:u w:val="single"/>
        </w:rPr>
        <w:t xml:space="preserve"> </w:t>
      </w:r>
      <w:r>
        <w:rPr>
          <w:sz w:val="16"/>
        </w:rPr>
        <w:t>taking</w:t>
      </w:r>
      <w:r>
        <w:rPr>
          <w:u w:val="single"/>
        </w:rPr>
        <w:t xml:space="preserve"> </w:t>
      </w:r>
      <w:r>
        <w:rPr>
          <w:sz w:val="16"/>
        </w:rPr>
        <w:t>of</w:t>
      </w:r>
      <w:r>
        <w:rPr>
          <w:u w:val="single"/>
        </w:rPr>
        <w:t xml:space="preserve"> </w:t>
      </w:r>
      <w:r>
        <w:rPr>
          <w:sz w:val="16"/>
        </w:rPr>
        <w:t>a</w:t>
      </w:r>
      <w:r>
        <w:rPr>
          <w:u w:val="single"/>
        </w:rPr>
        <w:t xml:space="preserve"> </w:t>
      </w:r>
      <w:r>
        <w:rPr>
          <w:highlight w:val="cyan"/>
          <w:u w:val="single"/>
        </w:rPr>
        <w:t xml:space="preserve">defense article </w:t>
      </w:r>
      <w:r>
        <w:rPr>
          <w:sz w:val="16"/>
        </w:rPr>
        <w:t>out of the United States in any manner;</w:t>
      </w:r>
    </w:p>
    <w:p>
      <w:pPr/>
      <w:r>
        <w:rPr>
          <w:sz w:val="16"/>
        </w:rPr>
        <w:t>( 2 ) Releasing or otherwise transferring technical data to a foreign person in the United States (a deemed export);</w:t>
      </w:r>
    </w:p>
    <w:p>
      <w:pPr/>
      <w:r>
        <w:rPr>
          <w:sz w:val="16"/>
        </w:rPr>
        <w:t>( 3 ) Transferring registration, control, or ownership of any aircraft, vessel, or satellite subject to this subchapter by a U.S. person to a foreign person;</w:t>
      </w:r>
    </w:p>
    <w:p>
      <w:pPr/>
      <w:r>
        <w:rPr>
          <w:sz w:val="16"/>
        </w:rPr>
        <w:t>( 4 ) Releasing or otherwise transferring a defense article to an embassy or to any of its agencies or subdivisions, such as a diplomatic mission or consulate, in the United States;</w:t>
      </w:r>
    </w:p>
    <w:p>
      <w:pPr/>
      <w:r>
        <w:rPr>
          <w:u w:val="single"/>
        </w:rPr>
        <w:t xml:space="preserve">( 5 ) </w:t>
      </w:r>
      <w:r>
        <w:rPr>
          <w:highlight w:val="cyan"/>
          <w:u w:val="single"/>
        </w:rPr>
        <w:t>Performing</w:t>
      </w:r>
      <w:r>
        <w:rPr>
          <w:b/>
          <w:highlight w:val="cyan"/>
          <w:u w:val="single"/>
        </w:rPr>
        <w:t xml:space="preserve"> </w:t>
      </w:r>
      <w:r>
        <w:rPr>
          <w:highlight w:val="cyan"/>
          <w:u w:val="single"/>
        </w:rPr>
        <w:t>a</w:t>
      </w:r>
      <w:r>
        <w:rPr>
          <w:b/>
          <w:highlight w:val="cyan"/>
          <w:u w:val="single"/>
        </w:rPr>
        <w:t xml:space="preserve"> defense </w:t>
      </w:r>
      <w:r>
        <w:rPr>
          <w:highlight w:val="cyan"/>
          <w:u w:val="single"/>
        </w:rPr>
        <w:t>service</w:t>
      </w:r>
      <w:r>
        <w:rPr>
          <w:u w:val="single"/>
        </w:rPr>
        <w:t xml:space="preserve"> </w:t>
      </w:r>
      <w:r>
        <w:rPr>
          <w:sz w:val="16"/>
        </w:rPr>
        <w:t>on</w:t>
      </w:r>
      <w:r>
        <w:rPr>
          <w:u w:val="single"/>
        </w:rPr>
        <w:t xml:space="preserve"> </w:t>
      </w:r>
      <w:r>
        <w:rPr>
          <w:sz w:val="16"/>
        </w:rPr>
        <w:t>behalf</w:t>
      </w:r>
      <w:r>
        <w:rPr>
          <w:u w:val="single"/>
        </w:rPr>
        <w:t xml:space="preserve"> </w:t>
      </w:r>
      <w:r>
        <w:rPr>
          <w:sz w:val="16"/>
        </w:rPr>
        <w:t>of,</w:t>
      </w:r>
      <w:r>
        <w:rPr>
          <w:u w:val="single"/>
        </w:rPr>
        <w:t xml:space="preserve"> </w:t>
      </w:r>
      <w:r>
        <w:rPr>
          <w:sz w:val="16"/>
        </w:rPr>
        <w:t>or</w:t>
      </w:r>
      <w:r>
        <w:rPr>
          <w:u w:val="single"/>
        </w:rPr>
        <w:t xml:space="preserve"> </w:t>
      </w:r>
      <w:r>
        <w:rPr>
          <w:sz w:val="16"/>
        </w:rPr>
        <w:t>for</w:t>
      </w:r>
      <w:r>
        <w:rPr>
          <w:u w:val="single"/>
        </w:rPr>
        <w:t xml:space="preserve"> </w:t>
      </w:r>
      <w:r>
        <w:rPr>
          <w:sz w:val="16"/>
        </w:rPr>
        <w:t>the</w:t>
      </w:r>
      <w:r>
        <w:rPr>
          <w:u w:val="single"/>
        </w:rPr>
        <w:t xml:space="preserve"> benefit</w:t>
      </w:r>
      <w:r>
        <w:rPr>
          <w:b/>
          <w:u w:val="single"/>
        </w:rPr>
        <w:t xml:space="preserve"> </w:t>
      </w:r>
      <w:r>
        <w:rPr>
          <w:highlight w:val="cyan"/>
          <w:u w:val="single"/>
        </w:rPr>
        <w:t>of, a foreign</w:t>
      </w:r>
      <w:r>
        <w:rPr>
          <w:b/>
          <w:highlight w:val="cyan"/>
          <w:u w:val="single"/>
        </w:rPr>
        <w:t xml:space="preserve"> </w:t>
      </w:r>
      <w:r>
        <w:rPr>
          <w:highlight w:val="cyan"/>
          <w:u w:val="single"/>
        </w:rPr>
        <w:t>person</w:t>
      </w:r>
      <w:r>
        <w:rPr>
          <w:sz w:val="16"/>
        </w:rPr>
        <w:t>, whether in the United States or abroad; or</w:t>
      </w:r>
    </w:p>
    <w:p>
      <w:pPr/>
      <w:r>
        <w:rPr>
          <w:sz w:val="16"/>
        </w:rPr>
        <w:t>( 6 ) The release of previously encrypted technical data as described in § 120.56(a)(3) and (4) .</w:t>
      </w:r>
    </w:p>
    <w:p>
      <w:pPr/>
      <w:r>
        <w:rPr>
          <w:u w:val="single"/>
        </w:rPr>
        <w:t xml:space="preserve">( b ) Any </w:t>
      </w:r>
      <w:r>
        <w:rPr>
          <w:sz w:val="16"/>
        </w:rPr>
        <w:t>release</w:t>
      </w:r>
      <w:r>
        <w:rPr>
          <w:u w:val="single"/>
        </w:rPr>
        <w:t xml:space="preserve"> </w:t>
      </w:r>
      <w:r>
        <w:rPr>
          <w:sz w:val="16"/>
        </w:rPr>
        <w:t>in</w:t>
      </w:r>
      <w:r>
        <w:rPr>
          <w:u w:val="single"/>
        </w:rPr>
        <w:t xml:space="preserve"> </w:t>
      </w:r>
      <w:r>
        <w:rPr>
          <w:sz w:val="16"/>
        </w:rPr>
        <w:t>the</w:t>
      </w:r>
      <w:r>
        <w:rPr>
          <w:u w:val="single"/>
        </w:rPr>
        <w:t xml:space="preserve"> </w:t>
      </w:r>
      <w:r>
        <w:rPr>
          <w:sz w:val="16"/>
        </w:rPr>
        <w:t>United</w:t>
      </w:r>
      <w:r>
        <w:rPr>
          <w:u w:val="single"/>
        </w:rPr>
        <w:t xml:space="preserve"> </w:t>
      </w:r>
      <w:r>
        <w:rPr>
          <w:sz w:val="16"/>
        </w:rPr>
        <w:t>States</w:t>
      </w:r>
      <w:r>
        <w:rPr>
          <w:u w:val="single"/>
        </w:rPr>
        <w:t xml:space="preserve"> </w:t>
      </w:r>
      <w:r>
        <w:rPr>
          <w:sz w:val="16"/>
        </w:rPr>
        <w:t>of</w:t>
      </w:r>
      <w:r>
        <w:rPr>
          <w:u w:val="single"/>
        </w:rPr>
        <w:t xml:space="preserve"> </w:t>
      </w:r>
      <w:r>
        <w:rPr>
          <w:b/>
          <w:highlight w:val="cyan"/>
          <w:u w:val="single"/>
        </w:rPr>
        <w:t>tech</w:t>
      </w:r>
      <w:r>
        <w:rPr>
          <w:u w:val="single"/>
        </w:rPr>
        <w:t xml:space="preserve">nical data </w:t>
      </w:r>
      <w:r>
        <w:rPr>
          <w:highlight w:val="cyan"/>
          <w:u w:val="single"/>
        </w:rPr>
        <w:t xml:space="preserve">to </w:t>
      </w:r>
      <w:r>
        <w:rPr>
          <w:u w:val="single"/>
        </w:rPr>
        <w:t xml:space="preserve">a foreign person is </w:t>
      </w:r>
      <w:r>
        <w:rPr>
          <w:highlight w:val="cyan"/>
          <w:u w:val="single"/>
        </w:rPr>
        <w:t>deemed</w:t>
      </w:r>
      <w:r>
        <w:rPr>
          <w:u w:val="single"/>
        </w:rPr>
        <w:t xml:space="preserve"> </w:t>
      </w:r>
      <w:r>
        <w:rPr>
          <w:sz w:val="16"/>
        </w:rPr>
        <w:t>to</w:t>
      </w:r>
      <w:r>
        <w:rPr>
          <w:u w:val="single"/>
        </w:rPr>
        <w:t xml:space="preserve"> </w:t>
      </w:r>
      <w:r>
        <w:rPr>
          <w:sz w:val="16"/>
        </w:rPr>
        <w:t>be</w:t>
      </w:r>
      <w:r>
        <w:rPr>
          <w:u w:val="single"/>
        </w:rPr>
        <w:t xml:space="preserve"> </w:t>
      </w:r>
      <w:r>
        <w:rPr>
          <w:sz w:val="16"/>
        </w:rPr>
        <w:t>an</w:t>
      </w:r>
      <w:r>
        <w:rPr>
          <w:u w:val="single"/>
        </w:rPr>
        <w:t xml:space="preserve"> </w:t>
      </w:r>
      <w:r>
        <w:rPr>
          <w:highlight w:val="cyan"/>
          <w:u w:val="single"/>
        </w:rPr>
        <w:t>export</w:t>
      </w:r>
      <w:r>
        <w:rPr>
          <w:sz w:val="16"/>
        </w:rPr>
        <w:t xml:space="preserve"> to all countries in which the foreign person has held or holds citizenship or holds permanent residency.</w:t>
      </w:r>
    </w:p>
    <w:p>
      <w:pPr>
        <w:pStyle w:val="Analytic"/>
      </w:pPr>
      <w:r>
        <w:rPr>
          <w:u w:val="single"/>
        </w:rPr>
        <w:t>Open list</w:t>
      </w:r>
      <w:r>
        <w:t xml:space="preserve">---the </w:t>
      </w:r>
      <w:r>
        <w:rPr>
          <w:u w:val="single"/>
        </w:rPr>
        <w:t>Munitions List</w:t>
      </w:r>
      <w:r>
        <w:t xml:space="preserve"> ends in a </w:t>
      </w:r>
      <w:r>
        <w:rPr>
          <w:u w:val="single"/>
        </w:rPr>
        <w:t>catch-all</w:t>
      </w:r>
      <w:r>
        <w:t xml:space="preserve">. A </w:t>
      </w:r>
      <w:r>
        <w:rPr>
          <w:u w:val="single"/>
        </w:rPr>
        <w:t>closed</w:t>
      </w:r>
      <w:r>
        <w:t xml:space="preserve"> "major weapons" category isn't the legal one:</w:t>
      </w:r>
    </w:p>
    <w:p>
      <w:pPr>
        <w:pStyle w:val="Heading4"/>
      </w:pPr>
      <w:r>
        <w:rPr>
          <w:u w:val="single"/>
        </w:rPr>
        <w:t>Anything</w:t>
      </w:r>
      <w:r>
        <w:t xml:space="preserve"> can be added to the list---the </w:t>
      </w:r>
      <w:r>
        <w:rPr>
          <w:u w:val="single"/>
        </w:rPr>
        <w:t>USML</w:t>
      </w:r>
      <w:r>
        <w:t xml:space="preserve"> is </w:t>
      </w:r>
      <w:r>
        <w:rPr>
          <w:u w:val="single"/>
        </w:rPr>
        <w:t>open-ended by design</w:t>
      </w:r>
      <w:r>
        <w:t>.</w:t>
      </w:r>
    </w:p>
    <w:p>
      <w:pPr>
        <w:pStyle w:val="Style13ptBold"/>
      </w:pPr>
      <w:r>
        <w:rPr>
          <w:b/>
        </w:rPr>
        <w:t>ITAR 121.1</w:t>
      </w:r>
      <w:r>
        <w:t xml:space="preserve"> — International Traffic in Arms Regulations, 22 C.F.R. §121.1, the United States Munitions List. Directorate of Defense Trade Controls, U.S. Department of State; source note 87 FR 16411. Code of Federal Regulations, "22 CFR §121.1 - The United States Munitions List," https://www.ecfr.gov/current/title-22/chapter-I/subchapter-M/part-121/section-121.1 Clopus</w:t>
      </w:r>
    </w:p>
    <w:p>
      <w:pPr/>
      <w:r>
        <w:rPr>
          <w:u w:val="single"/>
        </w:rPr>
        <w:t xml:space="preserve">Category XXI—Articles, </w:t>
      </w:r>
      <w:r>
        <w:rPr>
          <w:b/>
          <w:highlight w:val="cyan"/>
          <w:u w:val="single"/>
        </w:rPr>
        <w:t>Tech</w:t>
      </w:r>
      <w:r>
        <w:rPr>
          <w:u w:val="single"/>
        </w:rPr>
        <w:t>nical</w:t>
      </w:r>
      <w:r>
        <w:rPr>
          <w:b/>
          <w:u w:val="single"/>
        </w:rPr>
        <w:t xml:space="preserve"> </w:t>
      </w:r>
      <w:r>
        <w:rPr>
          <w:u w:val="single"/>
        </w:rPr>
        <w:t xml:space="preserve">Data, </w:t>
      </w:r>
      <w:r>
        <w:rPr>
          <w:highlight w:val="cyan"/>
          <w:u w:val="single"/>
        </w:rPr>
        <w:t>and</w:t>
      </w:r>
      <w:r>
        <w:rPr>
          <w:u w:val="single"/>
        </w:rPr>
        <w:t xml:space="preserve"> Defense</w:t>
      </w:r>
      <w:r>
        <w:rPr>
          <w:b/>
          <w:u w:val="single"/>
        </w:rPr>
        <w:t xml:space="preserve"> Services</w:t>
      </w:r>
      <w:r>
        <w:rPr>
          <w:u w:val="single"/>
        </w:rPr>
        <w:t xml:space="preserve"> </w:t>
      </w:r>
      <w:r>
        <w:rPr>
          <w:b/>
          <w:highlight w:val="cyan"/>
          <w:u w:val="single"/>
        </w:rPr>
        <w:t xml:space="preserve">Not </w:t>
      </w:r>
      <w:r>
        <w:rPr>
          <w:highlight w:val="cyan"/>
          <w:u w:val="single"/>
        </w:rPr>
        <w:t>Otherwise</w:t>
      </w:r>
      <w:r>
        <w:rPr>
          <w:b/>
          <w:highlight w:val="cyan"/>
          <w:u w:val="single"/>
        </w:rPr>
        <w:t xml:space="preserve"> </w:t>
      </w:r>
      <w:r>
        <w:rPr>
          <w:highlight w:val="cyan"/>
          <w:u w:val="single"/>
        </w:rPr>
        <w:t>Enumerated</w:t>
      </w:r>
    </w:p>
    <w:p>
      <w:pPr/>
      <w:r>
        <w:rPr>
          <w:u w:val="single"/>
        </w:rPr>
        <w:t xml:space="preserve">* (a) </w:t>
      </w:r>
      <w:r>
        <w:rPr>
          <w:highlight w:val="cyan"/>
          <w:u w:val="single"/>
        </w:rPr>
        <w:t>Any</w:t>
      </w:r>
      <w:r>
        <w:rPr>
          <w:b/>
          <w:highlight w:val="cyan"/>
          <w:u w:val="single"/>
        </w:rPr>
        <w:t xml:space="preserve"> </w:t>
      </w:r>
      <w:r>
        <w:rPr>
          <w:highlight w:val="cyan"/>
          <w:u w:val="single"/>
        </w:rPr>
        <w:t>article</w:t>
      </w:r>
      <w:r>
        <w:rPr>
          <w:b/>
          <w:highlight w:val="cyan"/>
          <w:u w:val="single"/>
        </w:rPr>
        <w:t xml:space="preserve"> not enumerated</w:t>
      </w:r>
      <w:r>
        <w:rPr>
          <w:u w:val="single"/>
        </w:rPr>
        <w:t xml:space="preserve"> on the U.S. </w:t>
      </w:r>
      <w:r>
        <w:rPr>
          <w:sz w:val="16"/>
        </w:rPr>
        <w:t>Munitions</w:t>
      </w:r>
      <w:r>
        <w:rPr>
          <w:u w:val="single"/>
        </w:rPr>
        <w:t xml:space="preserve"> </w:t>
      </w:r>
      <w:r>
        <w:rPr>
          <w:sz w:val="16"/>
        </w:rPr>
        <w:t>List</w:t>
      </w:r>
      <w:r>
        <w:rPr>
          <w:u w:val="single"/>
        </w:rPr>
        <w:t xml:space="preserve"> </w:t>
      </w:r>
      <w:r>
        <w:rPr>
          <w:highlight w:val="cyan"/>
          <w:u w:val="single"/>
        </w:rPr>
        <w:t>may</w:t>
      </w:r>
      <w:r>
        <w:rPr>
          <w:b/>
          <w:highlight w:val="cyan"/>
          <w:u w:val="single"/>
        </w:rPr>
        <w:t xml:space="preserve"> be </w:t>
      </w:r>
      <w:r>
        <w:rPr>
          <w:highlight w:val="cyan"/>
          <w:u w:val="single"/>
        </w:rPr>
        <w:t>included in</w:t>
      </w:r>
      <w:r>
        <w:rPr>
          <w:u w:val="single"/>
        </w:rPr>
        <w:t xml:space="preserve"> this category</w:t>
      </w:r>
      <w:r>
        <w:rPr>
          <w:sz w:val="16"/>
        </w:rPr>
        <w:t xml:space="preserve"> until such time as the appropriate U.S. Munitions List category is </w:t>
      </w:r>
      <w:r>
        <w:rPr>
          <w:highlight w:val="cyan"/>
          <w:u w:val="single"/>
        </w:rPr>
        <w:t>amended</w:t>
      </w:r>
      <w:r>
        <w:rPr>
          <w:b/>
          <w:u w:val="single"/>
        </w:rPr>
        <w:t xml:space="preserve"> </w:t>
      </w:r>
      <w:r>
        <w:rPr>
          <w:u w:val="single"/>
        </w:rPr>
        <w:t>to</w:t>
      </w:r>
      <w:r>
        <w:rPr>
          <w:b/>
          <w:u w:val="single"/>
        </w:rPr>
        <w:t xml:space="preserve"> </w:t>
      </w:r>
      <w:r>
        <w:rPr>
          <w:u w:val="single"/>
        </w:rPr>
        <w:t>describe</w:t>
      </w:r>
      <w:r>
        <w:rPr>
          <w:b/>
          <w:u w:val="single"/>
        </w:rPr>
        <w:t xml:space="preserve"> </w:t>
      </w:r>
      <w:r>
        <w:rPr>
          <w:u w:val="single"/>
        </w:rPr>
        <w:t>the</w:t>
      </w:r>
      <w:r>
        <w:rPr>
          <w:b/>
          <w:u w:val="single"/>
        </w:rPr>
        <w:t xml:space="preserve"> </w:t>
      </w:r>
      <w:r>
        <w:rPr>
          <w:u w:val="single"/>
        </w:rPr>
        <w:t>article</w:t>
      </w:r>
      <w:r>
        <w:rPr>
          <w:sz w:val="16"/>
        </w:rPr>
        <w:t>.</w:t>
      </w:r>
    </w:p>
    <w:p>
      <w:pPr/>
      <w:r>
        <w:rPr>
          <w:u w:val="single"/>
        </w:rPr>
        <w:t>(b) Technical</w:t>
      </w:r>
      <w:r>
        <w:rPr>
          <w:b/>
          <w:u w:val="single"/>
        </w:rPr>
        <w:t xml:space="preserve"> </w:t>
      </w:r>
      <w:r>
        <w:rPr>
          <w:u w:val="single"/>
        </w:rPr>
        <w:t xml:space="preserve">data </w:t>
      </w:r>
      <w:r>
        <w:rPr>
          <w:sz w:val="16"/>
        </w:rPr>
        <w:t>(see</w:t>
      </w:r>
      <w:r>
        <w:rPr>
          <w:u w:val="single"/>
        </w:rPr>
        <w:t xml:space="preserve"> </w:t>
      </w:r>
      <w:r>
        <w:rPr>
          <w:sz w:val="16"/>
        </w:rPr>
        <w:t>§</w:t>
      </w:r>
      <w:r>
        <w:rPr>
          <w:u w:val="single"/>
        </w:rPr>
        <w:t xml:space="preserve"> </w:t>
      </w:r>
      <w:r>
        <w:rPr>
          <w:sz w:val="16"/>
        </w:rPr>
        <w:t>120.33</w:t>
      </w:r>
      <w:r>
        <w:rPr>
          <w:u w:val="single"/>
        </w:rPr>
        <w:t xml:space="preserve"> </w:t>
      </w:r>
      <w:r>
        <w:rPr>
          <w:sz w:val="16"/>
        </w:rPr>
        <w:t>of</w:t>
      </w:r>
      <w:r>
        <w:rPr>
          <w:u w:val="single"/>
        </w:rPr>
        <w:t xml:space="preserve"> </w:t>
      </w:r>
      <w:r>
        <w:rPr>
          <w:sz w:val="16"/>
        </w:rPr>
        <w:t>this</w:t>
      </w:r>
      <w:r>
        <w:rPr>
          <w:u w:val="single"/>
        </w:rPr>
        <w:t xml:space="preserve"> </w:t>
      </w:r>
      <w:r>
        <w:rPr>
          <w:sz w:val="16"/>
        </w:rPr>
        <w:t>subchapter</w:t>
      </w:r>
      <w:r>
        <w:rPr>
          <w:u w:val="single"/>
        </w:rPr>
        <w:t xml:space="preserve"> </w:t>
      </w:r>
      <w:r>
        <w:rPr>
          <w:sz w:val="16"/>
        </w:rPr>
        <w:t>)</w:t>
      </w:r>
      <w:r>
        <w:rPr>
          <w:u w:val="single"/>
        </w:rPr>
        <w:t xml:space="preserve"> </w:t>
      </w:r>
      <w:r>
        <w:rPr>
          <w:sz w:val="16"/>
        </w:rPr>
        <w:t>and</w:t>
      </w:r>
      <w:r>
        <w:rPr>
          <w:u w:val="single"/>
        </w:rPr>
        <w:t xml:space="preserve"> </w:t>
      </w:r>
      <w:r>
        <w:rPr>
          <w:sz w:val="16"/>
        </w:rPr>
        <w:t>defense</w:t>
      </w:r>
      <w:r>
        <w:rPr>
          <w:b/>
          <w:u w:val="single"/>
        </w:rPr>
        <w:t xml:space="preserve"> </w:t>
      </w:r>
      <w:r>
        <w:rPr>
          <w:sz w:val="16"/>
        </w:rPr>
        <w:t>services</w:t>
      </w:r>
      <w:r>
        <w:rPr>
          <w:u w:val="single"/>
        </w:rPr>
        <w:t xml:space="preserve"> </w:t>
      </w:r>
      <w:r>
        <w:rPr>
          <w:sz w:val="16"/>
        </w:rPr>
        <w:t>(see</w:t>
      </w:r>
      <w:r>
        <w:rPr>
          <w:u w:val="single"/>
        </w:rPr>
        <w:t xml:space="preserve"> </w:t>
      </w:r>
      <w:r>
        <w:rPr>
          <w:sz w:val="16"/>
        </w:rPr>
        <w:t>§</w:t>
      </w:r>
      <w:r>
        <w:rPr>
          <w:u w:val="single"/>
        </w:rPr>
        <w:t xml:space="preserve"> </w:t>
      </w:r>
      <w:r>
        <w:rPr>
          <w:sz w:val="16"/>
        </w:rPr>
        <w:t>120.32</w:t>
      </w:r>
      <w:r>
        <w:rPr>
          <w:u w:val="single"/>
        </w:rPr>
        <w:t xml:space="preserve"> </w:t>
      </w:r>
      <w:r>
        <w:rPr>
          <w:sz w:val="16"/>
        </w:rPr>
        <w:t>of</w:t>
      </w:r>
      <w:r>
        <w:rPr>
          <w:u w:val="single"/>
        </w:rPr>
        <w:t xml:space="preserve"> this </w:t>
      </w:r>
      <w:r>
        <w:rPr>
          <w:sz w:val="16"/>
        </w:rPr>
        <w:t>subchapter</w:t>
      </w:r>
      <w:r>
        <w:rPr>
          <w:u w:val="single"/>
        </w:rPr>
        <w:t xml:space="preserve"> </w:t>
      </w:r>
      <w:r>
        <w:rPr>
          <w:sz w:val="16"/>
        </w:rPr>
        <w:t>)</w:t>
      </w:r>
      <w:r>
        <w:rPr>
          <w:u w:val="single"/>
        </w:rPr>
        <w:t xml:space="preserve"> </w:t>
      </w:r>
      <w:r>
        <w:rPr>
          <w:b/>
          <w:highlight w:val="cyan"/>
          <w:u w:val="single"/>
        </w:rPr>
        <w:t xml:space="preserve">directly </w:t>
      </w:r>
      <w:r>
        <w:rPr>
          <w:highlight w:val="cyan"/>
          <w:u w:val="single"/>
        </w:rPr>
        <w:t>related</w:t>
      </w:r>
      <w:r>
        <w:rPr>
          <w:b/>
          <w:u w:val="single"/>
        </w:rPr>
        <w:t xml:space="preserve"> </w:t>
      </w:r>
      <w:r>
        <w:rPr>
          <w:u w:val="single"/>
        </w:rPr>
        <w:t>to</w:t>
      </w:r>
      <w:r>
        <w:rPr>
          <w:b/>
          <w:u w:val="single"/>
        </w:rPr>
        <w:t xml:space="preserve"> </w:t>
      </w:r>
      <w:r>
        <w:rPr>
          <w:u w:val="single"/>
        </w:rPr>
        <w:t>the</w:t>
      </w:r>
      <w:r>
        <w:rPr>
          <w:b/>
          <w:u w:val="single"/>
        </w:rPr>
        <w:t xml:space="preserve"> </w:t>
      </w:r>
      <w:r>
        <w:rPr>
          <w:u w:val="single"/>
        </w:rPr>
        <w:t>defense</w:t>
      </w:r>
      <w:r>
        <w:rPr>
          <w:b/>
          <w:u w:val="single"/>
        </w:rPr>
        <w:t xml:space="preserve"> </w:t>
      </w:r>
      <w:r>
        <w:rPr>
          <w:u w:val="single"/>
        </w:rPr>
        <w:t>articles</w:t>
      </w:r>
      <w:r>
        <w:rPr>
          <w:sz w:val="16"/>
        </w:rPr>
        <w:t xml:space="preserve"> covered in paragraph (a) of this category.</w:t>
      </w:r>
    </w:p>
    <w:p>
      <w:pPr>
        <w:pStyle w:val="Analytic"/>
      </w:pPr>
      <w:r>
        <w:rPr>
          <w:u w:val="single"/>
        </w:rPr>
        <w:t>Over-limiting</w:t>
      </w:r>
      <w:r>
        <w:t xml:space="preserve">---on their model the </w:t>
      </w:r>
      <w:r>
        <w:rPr>
          <w:u w:val="single"/>
        </w:rPr>
        <w:t>only</w:t>
      </w:r>
      <w:r>
        <w:t xml:space="preserve"> topical aff is </w:t>
      </w:r>
      <w:r>
        <w:rPr>
          <w:u w:val="single"/>
        </w:rPr>
        <w:t>one cancelled platform sale</w:t>
      </w:r>
      <w:r>
        <w:t xml:space="preserve">. That's a </w:t>
      </w:r>
      <w:r>
        <w:rPr>
          <w:u w:val="single"/>
        </w:rPr>
        <w:t>one-card</w:t>
      </w:r>
      <w:r>
        <w:t xml:space="preserve"> topic:</w:t>
      </w:r>
    </w:p>
    <w:p>
      <w:pPr>
        <w:pStyle w:val="Heading4"/>
      </w:pPr>
      <w:r>
        <w:t xml:space="preserve">A </w:t>
      </w:r>
      <w:r>
        <w:rPr>
          <w:u w:val="single"/>
        </w:rPr>
        <w:t>defense article</w:t>
      </w:r>
      <w:r>
        <w:t xml:space="preserve"> reaches the </w:t>
      </w:r>
      <w:r>
        <w:rPr>
          <w:u w:val="single"/>
        </w:rPr>
        <w:t>component</w:t>
      </w:r>
      <w:r>
        <w:t xml:space="preserve"> and the </w:t>
      </w:r>
      <w:r>
        <w:rPr>
          <w:u w:val="single"/>
        </w:rPr>
        <w:t>part</w:t>
      </w:r>
      <w:r>
        <w:t xml:space="preserve">---not just the </w:t>
      </w:r>
      <w:r>
        <w:rPr>
          <w:u w:val="single"/>
        </w:rPr>
        <w:t>airframe</w:t>
      </w:r>
      <w:r>
        <w:t>.</w:t>
      </w:r>
    </w:p>
    <w:p>
      <w:pPr>
        <w:pStyle w:val="Style13ptBold"/>
      </w:pPr>
      <w:r>
        <w:rPr>
          <w:b/>
        </w:rPr>
        <w:t>AECA 14</w:t>
      </w:r>
      <w:r>
        <w:t xml:space="preserve"> — Arms Export Control Act §47, codified at 22 U.S.C. §2794. Definitions section of the governing arms-export statute, as amended by Pub. L. 113-276 §207. Office of the Law Revision Counsel, U.S. House of Representatives, "22 U.S. Code §2794 - Definitions," https://uscode.house.gov/view.xhtml?req=granuleid:USC-prelim-title22-section2794&amp;num=0&amp;edition=prelim Clopus</w:t>
      </w:r>
    </w:p>
    <w:p>
      <w:pPr/>
      <w:r>
        <w:rPr>
          <w:u w:val="single"/>
        </w:rPr>
        <w:t>(3) "</w:t>
      </w:r>
      <w:r>
        <w:rPr>
          <w:highlight w:val="cyan"/>
          <w:u w:val="single"/>
        </w:rPr>
        <w:t>defense</w:t>
      </w:r>
      <w:r>
        <w:rPr>
          <w:b/>
          <w:highlight w:val="cyan"/>
          <w:u w:val="single"/>
        </w:rPr>
        <w:t xml:space="preserve"> </w:t>
      </w:r>
      <w:r>
        <w:rPr>
          <w:highlight w:val="cyan"/>
          <w:u w:val="single"/>
        </w:rPr>
        <w:t>article</w:t>
      </w:r>
      <w:r>
        <w:rPr>
          <w:u w:val="single"/>
        </w:rPr>
        <w:t xml:space="preserve">", </w:t>
      </w:r>
      <w:r>
        <w:rPr>
          <w:sz w:val="16"/>
        </w:rPr>
        <w:t>except</w:t>
      </w:r>
      <w:r>
        <w:rPr>
          <w:u w:val="single"/>
        </w:rPr>
        <w:t xml:space="preserve"> </w:t>
      </w:r>
      <w:r>
        <w:rPr>
          <w:sz w:val="16"/>
        </w:rPr>
        <w:t>as</w:t>
      </w:r>
      <w:r>
        <w:rPr>
          <w:u w:val="single"/>
        </w:rPr>
        <w:t xml:space="preserve"> </w:t>
      </w:r>
      <w:r>
        <w:rPr>
          <w:sz w:val="16"/>
        </w:rPr>
        <w:t>provided</w:t>
      </w:r>
      <w:r>
        <w:rPr>
          <w:u w:val="single"/>
        </w:rPr>
        <w:t xml:space="preserve"> </w:t>
      </w:r>
      <w:r>
        <w:rPr>
          <w:sz w:val="16"/>
        </w:rPr>
        <w:t>in</w:t>
      </w:r>
      <w:r>
        <w:rPr>
          <w:u w:val="single"/>
        </w:rPr>
        <w:t xml:space="preserve"> </w:t>
      </w:r>
      <w:r>
        <w:rPr>
          <w:sz w:val="16"/>
        </w:rPr>
        <w:t>paragraph</w:t>
      </w:r>
      <w:r>
        <w:rPr>
          <w:u w:val="single"/>
        </w:rPr>
        <w:t xml:space="preserve"> </w:t>
      </w:r>
      <w:r>
        <w:rPr>
          <w:sz w:val="16"/>
        </w:rPr>
        <w:t>(7)</w:t>
      </w:r>
      <w:r>
        <w:rPr>
          <w:u w:val="single"/>
        </w:rPr>
        <w:t xml:space="preserve"> of this </w:t>
      </w:r>
      <w:r>
        <w:rPr>
          <w:sz w:val="16"/>
        </w:rPr>
        <w:t>section,</w:t>
      </w:r>
      <w:r>
        <w:rPr>
          <w:u w:val="single"/>
        </w:rPr>
        <w:t xml:space="preserve"> </w:t>
      </w:r>
      <w:r>
        <w:rPr>
          <w:b/>
          <w:highlight w:val="cyan"/>
          <w:u w:val="single"/>
        </w:rPr>
        <w:t>means</w:t>
      </w:r>
      <w:r>
        <w:rPr>
          <w:u w:val="single"/>
        </w:rPr>
        <w:t xml:space="preserve">, with respect to </w:t>
      </w:r>
      <w:r>
        <w:rPr>
          <w:sz w:val="16"/>
        </w:rPr>
        <w:t>a</w:t>
      </w:r>
      <w:r>
        <w:rPr>
          <w:u w:val="single"/>
        </w:rPr>
        <w:t xml:space="preserve"> </w:t>
      </w:r>
      <w:r>
        <w:rPr>
          <w:highlight w:val="cyan"/>
          <w:u w:val="single"/>
        </w:rPr>
        <w:t>sale</w:t>
      </w:r>
      <w:r>
        <w:rPr>
          <w:b/>
          <w:highlight w:val="cyan"/>
          <w:u w:val="single"/>
        </w:rPr>
        <w:t xml:space="preserve"> or transfer</w:t>
      </w:r>
      <w:r>
        <w:rPr>
          <w:highlight w:val="cyan"/>
          <w:u w:val="single"/>
        </w:rPr>
        <w:t xml:space="preserve"> by the</w:t>
      </w:r>
      <w:r>
        <w:rPr>
          <w:u w:val="single"/>
        </w:rPr>
        <w:t xml:space="preserve"> United States</w:t>
      </w:r>
      <w:r>
        <w:rPr>
          <w:sz w:val="16"/>
        </w:rPr>
        <w:t xml:space="preserve"> under the authority </w:t>
      </w:r>
      <w:r>
        <w:rPr>
          <w:u w:val="single"/>
        </w:rPr>
        <w:t>of</w:t>
      </w:r>
      <w:r>
        <w:rPr>
          <w:sz w:val="16"/>
        </w:rPr>
        <w:t xml:space="preserve"> this chapter or any other foreign assistance or sales program of the United States-</w:t>
      </w:r>
    </w:p>
    <w:p>
      <w:pPr/>
      <w:r>
        <w:rPr>
          <w:u w:val="single"/>
        </w:rPr>
        <w:t xml:space="preserve">(A) </w:t>
      </w:r>
      <w:r>
        <w:rPr>
          <w:highlight w:val="cyan"/>
          <w:u w:val="single"/>
        </w:rPr>
        <w:t xml:space="preserve">any </w:t>
      </w:r>
      <w:r>
        <w:rPr>
          <w:b/>
          <w:highlight w:val="cyan"/>
          <w:u w:val="single"/>
        </w:rPr>
        <w:t>weapon</w:t>
      </w:r>
      <w:r>
        <w:rPr>
          <w:u w:val="single"/>
        </w:rPr>
        <w:t xml:space="preserve">, weapons </w:t>
      </w:r>
      <w:r>
        <w:rPr>
          <w:sz w:val="16"/>
        </w:rPr>
        <w:t>system,</w:t>
      </w:r>
      <w:r>
        <w:rPr>
          <w:u w:val="single"/>
        </w:rPr>
        <w:t xml:space="preserve"> </w:t>
      </w:r>
      <w:r>
        <w:rPr>
          <w:b/>
          <w:highlight w:val="cyan"/>
          <w:u w:val="single"/>
        </w:rPr>
        <w:t>munition</w:t>
      </w:r>
      <w:r>
        <w:rPr>
          <w:u w:val="single"/>
        </w:rPr>
        <w:t xml:space="preserve">, aircraft, vessel, boat, </w:t>
      </w:r>
      <w:r>
        <w:rPr>
          <w:highlight w:val="cyan"/>
          <w:u w:val="single"/>
        </w:rPr>
        <w:t>or</w:t>
      </w:r>
      <w:r>
        <w:rPr>
          <w:u w:val="single"/>
        </w:rPr>
        <w:t xml:space="preserve"> other </w:t>
      </w:r>
      <w:r>
        <w:rPr>
          <w:highlight w:val="cyan"/>
          <w:u w:val="single"/>
        </w:rPr>
        <w:t>implement</w:t>
      </w:r>
      <w:r>
        <w:rPr>
          <w:b/>
          <w:highlight w:val="cyan"/>
          <w:u w:val="single"/>
        </w:rPr>
        <w:t xml:space="preserve"> of </w:t>
      </w:r>
      <w:r>
        <w:rPr>
          <w:highlight w:val="cyan"/>
          <w:u w:val="single"/>
        </w:rPr>
        <w:t>war</w:t>
      </w:r>
      <w:r>
        <w:rPr>
          <w:sz w:val="16"/>
        </w:rPr>
        <w:t>,</w:t>
      </w:r>
    </w:p>
    <w:p>
      <w:pPr/>
      <w:r>
        <w:rPr>
          <w:sz w:val="16"/>
        </w:rPr>
        <w:t>(B) any property, installation, commodity, material, equipment, supply, or goods used for the purposes of making military sales,</w:t>
      </w:r>
    </w:p>
    <w:p>
      <w:pPr/>
      <w:r>
        <w:rPr>
          <w:u w:val="single"/>
        </w:rPr>
        <w:t xml:space="preserve">(C) any </w:t>
      </w:r>
      <w:r>
        <w:rPr>
          <w:b/>
          <w:u w:val="single"/>
        </w:rPr>
        <w:t>machinery</w:t>
      </w:r>
      <w:r>
        <w:rPr>
          <w:u w:val="single"/>
        </w:rPr>
        <w:t xml:space="preserve">, facility, </w:t>
      </w:r>
      <w:r>
        <w:rPr>
          <w:sz w:val="16"/>
        </w:rPr>
        <w:t>tool,</w:t>
      </w:r>
      <w:r>
        <w:rPr>
          <w:u w:val="single"/>
        </w:rPr>
        <w:t xml:space="preserve"> </w:t>
      </w:r>
      <w:r>
        <w:rPr>
          <w:sz w:val="16"/>
        </w:rPr>
        <w:t>material,</w:t>
      </w:r>
      <w:r>
        <w:rPr>
          <w:u w:val="single"/>
        </w:rPr>
        <w:t xml:space="preserve"> </w:t>
      </w:r>
      <w:r>
        <w:rPr>
          <w:sz w:val="16"/>
        </w:rPr>
        <w:t>supply,</w:t>
      </w:r>
      <w:r>
        <w:rPr>
          <w:u w:val="single"/>
        </w:rPr>
        <w:t xml:space="preserve"> </w:t>
      </w:r>
      <w:r>
        <w:rPr>
          <w:sz w:val="16"/>
        </w:rPr>
        <w:t>or</w:t>
      </w:r>
      <w:r>
        <w:rPr>
          <w:u w:val="single"/>
        </w:rPr>
        <w:t xml:space="preserve"> </w:t>
      </w:r>
      <w:r>
        <w:rPr>
          <w:sz w:val="16"/>
        </w:rPr>
        <w:t>other</w:t>
      </w:r>
      <w:r>
        <w:rPr>
          <w:u w:val="single"/>
        </w:rPr>
        <w:t xml:space="preserve"> </w:t>
      </w:r>
      <w:r>
        <w:rPr>
          <w:sz w:val="16"/>
        </w:rPr>
        <w:t>item</w:t>
      </w:r>
      <w:r>
        <w:rPr>
          <w:u w:val="single"/>
        </w:rPr>
        <w:t xml:space="preserve"> </w:t>
      </w:r>
      <w:r>
        <w:rPr>
          <w:highlight w:val="cyan"/>
          <w:u w:val="single"/>
        </w:rPr>
        <w:t>necessary</w:t>
      </w:r>
      <w:r>
        <w:rPr>
          <w:b/>
          <w:u w:val="single"/>
        </w:rPr>
        <w:t xml:space="preserve"> for the manufacture,</w:t>
      </w:r>
      <w:r>
        <w:rPr>
          <w:sz w:val="16"/>
        </w:rPr>
        <w:t xml:space="preserve"> production, processing,</w:t>
      </w:r>
      <w:r>
        <w:rPr>
          <w:u w:val="single"/>
        </w:rPr>
        <w:t xml:space="preserve"> </w:t>
      </w:r>
      <w:r>
        <w:rPr>
          <w:b/>
          <w:highlight w:val="cyan"/>
          <w:u w:val="single"/>
        </w:rPr>
        <w:t>repair</w:t>
      </w:r>
      <w:r>
        <w:rPr>
          <w:b/>
          <w:u w:val="single"/>
        </w:rPr>
        <w:t>, servicing</w:t>
      </w:r>
      <w:r>
        <w:rPr>
          <w:u w:val="single"/>
        </w:rPr>
        <w:t xml:space="preserve">, storage, construction, transportation, </w:t>
      </w:r>
      <w:r>
        <w:rPr>
          <w:b/>
          <w:highlight w:val="cyan"/>
          <w:u w:val="single"/>
        </w:rPr>
        <w:t>operation,</w:t>
      </w:r>
      <w:r>
        <w:rPr>
          <w:b/>
          <w:u w:val="single"/>
        </w:rPr>
        <w:t xml:space="preserve"> </w:t>
      </w:r>
      <w:r>
        <w:rPr>
          <w:u w:val="single"/>
        </w:rPr>
        <w:t>or</w:t>
      </w:r>
      <w:r>
        <w:rPr>
          <w:b/>
          <w:u w:val="single"/>
        </w:rPr>
        <w:t xml:space="preserve"> </w:t>
      </w:r>
      <w:r>
        <w:rPr>
          <w:u w:val="single"/>
        </w:rPr>
        <w:t xml:space="preserve">use </w:t>
      </w:r>
      <w:r>
        <w:rPr>
          <w:highlight w:val="cyan"/>
          <w:u w:val="single"/>
        </w:rPr>
        <w:t>of</w:t>
      </w:r>
      <w:r>
        <w:rPr>
          <w:u w:val="single"/>
        </w:rPr>
        <w:t xml:space="preserve"> any article</w:t>
      </w:r>
      <w:r>
        <w:rPr>
          <w:sz w:val="16"/>
        </w:rPr>
        <w:t xml:space="preserve"> listed in this paragraph, and</w:t>
      </w:r>
    </w:p>
    <w:p>
      <w:pPr/>
      <w:r>
        <w:rPr>
          <w:u w:val="single"/>
        </w:rPr>
        <w:t xml:space="preserve">(D) </w:t>
      </w:r>
      <w:r>
        <w:rPr>
          <w:highlight w:val="cyan"/>
          <w:u w:val="single"/>
        </w:rPr>
        <w:t xml:space="preserve">any </w:t>
      </w:r>
      <w:r>
        <w:rPr>
          <w:b/>
          <w:highlight w:val="cyan"/>
          <w:u w:val="single"/>
        </w:rPr>
        <w:t xml:space="preserve">component </w:t>
      </w:r>
      <w:r>
        <w:rPr>
          <w:highlight w:val="cyan"/>
          <w:u w:val="single"/>
        </w:rPr>
        <w:t>or</w:t>
      </w:r>
      <w:r>
        <w:rPr>
          <w:b/>
          <w:highlight w:val="cyan"/>
          <w:u w:val="single"/>
        </w:rPr>
        <w:t xml:space="preserve"> </w:t>
      </w:r>
      <w:r>
        <w:rPr>
          <w:highlight w:val="cyan"/>
          <w:u w:val="single"/>
        </w:rPr>
        <w:t xml:space="preserve">part of </w:t>
      </w:r>
      <w:r>
        <w:rPr>
          <w:b/>
          <w:highlight w:val="cyan"/>
          <w:u w:val="single"/>
        </w:rPr>
        <w:t>any</w:t>
      </w:r>
      <w:r>
        <w:rPr>
          <w:b/>
          <w:u w:val="single"/>
        </w:rPr>
        <w:t xml:space="preserve"> article</w:t>
      </w:r>
      <w:r>
        <w:rPr>
          <w:sz w:val="16"/>
        </w:rPr>
        <w:t xml:space="preserve"> listed in this paragraph,</w:t>
      </w:r>
    </w:p>
    <w:p>
      <w:pPr/>
      <w:r>
        <w:rPr>
          <w:highlight w:val="cyan"/>
          <w:u w:val="single"/>
        </w:rPr>
        <w:t>but does not</w:t>
      </w:r>
      <w:r>
        <w:rPr>
          <w:u w:val="single"/>
        </w:rPr>
        <w:t xml:space="preserve"> include </w:t>
      </w:r>
      <w:r>
        <w:rPr>
          <w:b/>
          <w:highlight w:val="cyan"/>
          <w:u w:val="single"/>
        </w:rPr>
        <w:t>merchant vessels</w:t>
      </w:r>
      <w:r>
        <w:rPr>
          <w:sz w:val="16"/>
        </w:rPr>
        <w:t xml:space="preserve"> or (as defined by the Atomic Energy Act of 1954 [ 42 U.S.C. 2011 et seq. ]) source material (except uranium depleted in the isotope 235 which is incorporated in defense articles solely to take advantage of high density or pyrophoric characteristics unrelated to radioactivity), byproduct material, special nuclear material, production facilities, utilization facilities, </w:t>
      </w:r>
      <w:r>
        <w:rPr>
          <w:u w:val="single"/>
        </w:rPr>
        <w:t xml:space="preserve">or </w:t>
      </w:r>
      <w:r>
        <w:rPr>
          <w:b/>
          <w:highlight w:val="cyan"/>
          <w:u w:val="single"/>
        </w:rPr>
        <w:t>atomic weapons</w:t>
      </w:r>
      <w:r>
        <w:rPr>
          <w:sz w:val="16"/>
        </w:rPr>
        <w:t xml:space="preserve"> or articles involving Restricted Data;</w:t>
      </w:r>
    </w:p>
    <w:p>
      <w:pPr>
        <w:pStyle w:val="Heading3"/>
      </w:pPr>
      <w:r>
        <w:t>T---Arms Transfers---We Meet---1AR</w:t>
      </w:r>
    </w:p>
    <w:p>
      <w:pPr>
        <w:pStyle w:val="Analytic"/>
      </w:pPr>
      <w:r>
        <w:rPr>
          <w:u w:val="single"/>
        </w:rPr>
        <w:t>Textual</w:t>
      </w:r>
      <w:r>
        <w:t xml:space="preserve">---the plan says </w:t>
      </w:r>
      <w:r>
        <w:rPr>
          <w:u w:val="single"/>
        </w:rPr>
        <w:t>arms transfers</w:t>
      </w:r>
      <w:r>
        <w:t xml:space="preserve">. A </w:t>
      </w:r>
      <w:r>
        <w:rPr>
          <w:u w:val="single"/>
        </w:rPr>
        <w:t>violation</w:t>
      </w:r>
      <w:r>
        <w:t xml:space="preserve"> has to be about </w:t>
      </w:r>
      <w:r>
        <w:rPr>
          <w:u w:val="single"/>
        </w:rPr>
        <w:t>what we do</w:t>
      </w:r>
      <w:r>
        <w:t xml:space="preserve">, and we </w:t>
      </w:r>
      <w:r>
        <w:rPr>
          <w:u w:val="single"/>
        </w:rPr>
        <w:t>cut the flow</w:t>
      </w:r>
      <w:r>
        <w:t>.</w:t>
      </w:r>
    </w:p>
    <w:p>
      <w:pPr>
        <w:pStyle w:val="Analytic"/>
      </w:pPr>
      <w:r>
        <w:rPr>
          <w:u w:val="single"/>
        </w:rPr>
        <w:t>Ordnance</w:t>
      </w:r>
      <w:r>
        <w:t xml:space="preserve">---the </w:t>
      </w:r>
      <w:r>
        <w:rPr>
          <w:u w:val="single"/>
        </w:rPr>
        <w:t>Munitions List</w:t>
      </w:r>
      <w:r>
        <w:t xml:space="preserve"> starts an entire category with </w:t>
      </w:r>
      <w:r>
        <w:rPr>
          <w:u w:val="single"/>
        </w:rPr>
        <w:t>bombs</w:t>
      </w:r>
      <w:r>
        <w:t xml:space="preserve"> and </w:t>
      </w:r>
      <w:r>
        <w:rPr>
          <w:u w:val="single"/>
        </w:rPr>
        <w:t>rockets</w:t>
      </w:r>
      <w:r>
        <w:t xml:space="preserve">. Those are the </w:t>
      </w:r>
      <w:r>
        <w:rPr>
          <w:u w:val="single"/>
        </w:rPr>
        <w:t>articles</w:t>
      </w:r>
      <w:r>
        <w:t xml:space="preserve"> the plan reduces:</w:t>
      </w:r>
    </w:p>
    <w:p>
      <w:pPr>
        <w:pStyle w:val="Heading4"/>
      </w:pPr>
      <w:r>
        <w:rPr>
          <w:u w:val="single"/>
        </w:rPr>
        <w:t>Bombs</w:t>
      </w:r>
      <w:r>
        <w:t xml:space="preserve"> and </w:t>
      </w:r>
      <w:r>
        <w:rPr>
          <w:u w:val="single"/>
        </w:rPr>
        <w:t>rockets</w:t>
      </w:r>
      <w:r>
        <w:t xml:space="preserve"> get their own Munitions List category---they </w:t>
      </w:r>
      <w:r>
        <w:rPr>
          <w:u w:val="single"/>
        </w:rPr>
        <w:t>are</w:t>
      </w:r>
      <w:r>
        <w:t xml:space="preserve"> arms.</w:t>
      </w:r>
    </w:p>
    <w:p>
      <w:pPr>
        <w:pStyle w:val="Style13ptBold"/>
      </w:pPr>
      <w:r>
        <w:rPr>
          <w:b/>
        </w:rPr>
        <w:t>ITAR 121.1</w:t>
      </w:r>
      <w:r>
        <w:t xml:space="preserve"> — International Traffic in Arms Regulations, 22 C.F.R. §121.1, the United States Munitions List. Directorate of Defense Trade Controls, U.S. Department of State; source note 87 FR 16411. Code of Federal Regulations, "22 CFR §121.1 - The United States Munitions List," https://www.ecfr.gov/current/title-22/chapter-I/subchapter-M/part-121/section-121.1 Clopus</w:t>
      </w:r>
    </w:p>
    <w:p>
      <w:pPr/>
      <w:r>
        <w:rPr>
          <w:b/>
          <w:highlight w:val="cyan"/>
          <w:u w:val="single"/>
        </w:rPr>
        <w:t>Category IV</w:t>
      </w:r>
      <w:r>
        <w:rPr>
          <w:u w:val="single"/>
        </w:rPr>
        <w:t>—Launch Vehicles, Guided</w:t>
      </w:r>
      <w:r>
        <w:rPr>
          <w:b/>
          <w:u w:val="single"/>
        </w:rPr>
        <w:t xml:space="preserve"> </w:t>
      </w:r>
      <w:r>
        <w:rPr>
          <w:u w:val="single"/>
        </w:rPr>
        <w:t xml:space="preserve">Missiles, Ballistic </w:t>
      </w:r>
      <w:r>
        <w:rPr>
          <w:sz w:val="16"/>
        </w:rPr>
        <w:t>Missiles,</w:t>
      </w:r>
      <w:r>
        <w:rPr>
          <w:u w:val="single"/>
        </w:rPr>
        <w:t xml:space="preserve"> </w:t>
      </w:r>
      <w:r>
        <w:rPr>
          <w:b/>
          <w:highlight w:val="cyan"/>
          <w:u w:val="single"/>
        </w:rPr>
        <w:t>Rockets</w:t>
      </w:r>
      <w:r>
        <w:rPr>
          <w:u w:val="single"/>
        </w:rPr>
        <w:t xml:space="preserve">, Torpedoes, </w:t>
      </w:r>
      <w:r>
        <w:rPr>
          <w:b/>
          <w:highlight w:val="cyan"/>
          <w:u w:val="single"/>
        </w:rPr>
        <w:t>Bombs</w:t>
      </w:r>
      <w:r>
        <w:rPr>
          <w:highlight w:val="cyan"/>
          <w:u w:val="single"/>
        </w:rPr>
        <w:t xml:space="preserve">, and </w:t>
      </w:r>
      <w:r>
        <w:rPr>
          <w:u w:val="single"/>
        </w:rPr>
        <w:t>Mines</w:t>
      </w:r>
    </w:p>
    <w:p>
      <w:pPr/>
      <w:r>
        <w:rPr>
          <w:u w:val="single"/>
        </w:rPr>
        <w:t xml:space="preserve">* </w:t>
      </w:r>
      <w:r>
        <w:rPr>
          <w:highlight w:val="cyan"/>
          <w:u w:val="single"/>
        </w:rPr>
        <w:t>(a) Rockets</w:t>
      </w:r>
      <w:r>
        <w:rPr>
          <w:u w:val="single"/>
        </w:rPr>
        <w:t xml:space="preserve">, space launch vehicles (SLVs), </w:t>
      </w:r>
      <w:r>
        <w:rPr>
          <w:b/>
          <w:highlight w:val="cyan"/>
          <w:u w:val="single"/>
        </w:rPr>
        <w:t>missiles</w:t>
      </w:r>
      <w:r>
        <w:rPr>
          <w:b/>
          <w:u w:val="single"/>
        </w:rPr>
        <w:t>, bombs</w:t>
      </w:r>
      <w:r>
        <w:rPr>
          <w:u w:val="single"/>
        </w:rPr>
        <w:t xml:space="preserve">, </w:t>
      </w:r>
      <w:r>
        <w:rPr>
          <w:sz w:val="16"/>
        </w:rPr>
        <w:t>torpedoes,</w:t>
      </w:r>
      <w:r>
        <w:rPr>
          <w:u w:val="single"/>
        </w:rPr>
        <w:t xml:space="preserve"> </w:t>
      </w:r>
      <w:r>
        <w:rPr>
          <w:sz w:val="16"/>
        </w:rPr>
        <w:t>depth</w:t>
      </w:r>
      <w:r>
        <w:rPr>
          <w:u w:val="single"/>
        </w:rPr>
        <w:t xml:space="preserve"> </w:t>
      </w:r>
      <w:r>
        <w:rPr>
          <w:sz w:val="16"/>
        </w:rPr>
        <w:t>charges,</w:t>
      </w:r>
      <w:r>
        <w:rPr>
          <w:u w:val="single"/>
        </w:rPr>
        <w:t xml:space="preserve"> </w:t>
      </w:r>
      <w:r>
        <w:rPr>
          <w:sz w:val="16"/>
        </w:rPr>
        <w:t>mines,</w:t>
      </w:r>
      <w:r>
        <w:rPr>
          <w:u w:val="single"/>
        </w:rPr>
        <w:t xml:space="preserve"> </w:t>
      </w:r>
      <w:r>
        <w:rPr>
          <w:sz w:val="16"/>
        </w:rPr>
        <w:t>and</w:t>
      </w:r>
      <w:r>
        <w:rPr>
          <w:u w:val="single"/>
        </w:rPr>
        <w:t xml:space="preserve"> </w:t>
      </w:r>
      <w:r>
        <w:rPr>
          <w:sz w:val="16"/>
        </w:rPr>
        <w:t>grenades,</w:t>
      </w:r>
      <w:r>
        <w:rPr>
          <w:u w:val="single"/>
        </w:rPr>
        <w:t xml:space="preserve"> </w:t>
      </w:r>
      <w:r>
        <w:rPr>
          <w:sz w:val="16"/>
        </w:rPr>
        <w:t>as</w:t>
      </w:r>
      <w:r>
        <w:rPr>
          <w:u w:val="single"/>
        </w:rPr>
        <w:t xml:space="preserve"> </w:t>
      </w:r>
      <w:r>
        <w:rPr>
          <w:sz w:val="16"/>
        </w:rPr>
        <w:t>follows:</w:t>
      </w:r>
    </w:p>
    <w:p>
      <w:pPr/>
      <w:r>
        <w:rPr>
          <w:sz w:val="16"/>
        </w:rPr>
        <w:t>(1) Rockets, SLVs, and missiles capable of delivering at least a 500-kg payload to a range of at least 300 km (MT);</w:t>
      </w:r>
    </w:p>
    <w:p>
      <w:pPr/>
      <w:r>
        <w:rPr>
          <w:sz w:val="16"/>
        </w:rPr>
        <w:t>(2) Rockets, SLVs, and missiles capable of delivering less than a 500-kg payload to a range of at least 300 km (MT);</w:t>
      </w:r>
    </w:p>
    <w:p>
      <w:pPr/>
      <w:r>
        <w:rPr>
          <w:sz w:val="16"/>
        </w:rPr>
        <w:t>(3) Man-portable air defense systems (MANPADS);</w:t>
      </w:r>
    </w:p>
    <w:p>
      <w:pPr/>
      <w:r>
        <w:rPr>
          <w:sz w:val="16"/>
        </w:rPr>
        <w:t>(4) Anti-tank missiles and rockets;</w:t>
      </w:r>
    </w:p>
    <w:p>
      <w:pPr/>
      <w:r>
        <w:rPr>
          <w:u w:val="single"/>
        </w:rPr>
        <w:t xml:space="preserve">(5) </w:t>
      </w:r>
      <w:r>
        <w:rPr>
          <w:b/>
          <w:highlight w:val="cyan"/>
          <w:u w:val="single"/>
        </w:rPr>
        <w:t>Rockets</w:t>
      </w:r>
      <w:r>
        <w:rPr>
          <w:u w:val="single"/>
        </w:rPr>
        <w:t xml:space="preserve">, SLVs, </w:t>
      </w:r>
      <w:r>
        <w:rPr>
          <w:highlight w:val="cyan"/>
          <w:u w:val="single"/>
        </w:rPr>
        <w:t>and</w:t>
      </w:r>
      <w:r>
        <w:rPr>
          <w:u w:val="single"/>
        </w:rPr>
        <w:t xml:space="preserve"> missiles </w:t>
      </w:r>
      <w:r>
        <w:rPr>
          <w:highlight w:val="cyan"/>
          <w:u w:val="single"/>
        </w:rPr>
        <w:t>not</w:t>
      </w:r>
      <w:r>
        <w:rPr>
          <w:b/>
          <w:highlight w:val="cyan"/>
          <w:u w:val="single"/>
        </w:rPr>
        <w:t xml:space="preserve"> </w:t>
      </w:r>
      <w:r>
        <w:rPr>
          <w:highlight w:val="cyan"/>
          <w:u w:val="single"/>
        </w:rPr>
        <w:t>meeting</w:t>
      </w:r>
      <w:r>
        <w:rPr>
          <w:b/>
          <w:highlight w:val="cyan"/>
          <w:u w:val="single"/>
        </w:rPr>
        <w:t xml:space="preserve"> </w:t>
      </w:r>
      <w:r>
        <w:rPr>
          <w:highlight w:val="cyan"/>
          <w:u w:val="single"/>
        </w:rPr>
        <w:t>the</w:t>
      </w:r>
      <w:r>
        <w:rPr>
          <w:b/>
          <w:highlight w:val="cyan"/>
          <w:u w:val="single"/>
        </w:rPr>
        <w:t xml:space="preserve"> </w:t>
      </w:r>
      <w:r>
        <w:rPr>
          <w:highlight w:val="cyan"/>
          <w:u w:val="single"/>
        </w:rPr>
        <w:t>criteria of</w:t>
      </w:r>
      <w:r>
        <w:rPr>
          <w:u w:val="single"/>
        </w:rPr>
        <w:t xml:space="preserve"> paragraphs </w:t>
      </w:r>
      <w:r>
        <w:rPr>
          <w:sz w:val="16"/>
        </w:rPr>
        <w:t>(a)(1)</w:t>
      </w:r>
      <w:r>
        <w:rPr>
          <w:u w:val="single"/>
        </w:rPr>
        <w:t xml:space="preserve"> </w:t>
      </w:r>
      <w:r>
        <w:rPr>
          <w:sz w:val="16"/>
        </w:rPr>
        <w:t>through</w:t>
      </w:r>
      <w:r>
        <w:rPr>
          <w:u w:val="single"/>
        </w:rPr>
        <w:t xml:space="preserve"> </w:t>
      </w:r>
      <w:r>
        <w:rPr>
          <w:sz w:val="16"/>
        </w:rPr>
        <w:t>(a)(4)</w:t>
      </w:r>
      <w:r>
        <w:rPr>
          <w:u w:val="single"/>
        </w:rPr>
        <w:t xml:space="preserve"> </w:t>
      </w:r>
      <w:r>
        <w:rPr>
          <w:sz w:val="16"/>
        </w:rPr>
        <w:t>of</w:t>
      </w:r>
      <w:r>
        <w:rPr>
          <w:u w:val="single"/>
        </w:rPr>
        <w:t xml:space="preserve"> </w:t>
      </w:r>
      <w:r>
        <w:rPr>
          <w:sz w:val="16"/>
        </w:rPr>
        <w:t>this</w:t>
      </w:r>
      <w:r>
        <w:rPr>
          <w:u w:val="single"/>
        </w:rPr>
        <w:t xml:space="preserve"> </w:t>
      </w:r>
      <w:r>
        <w:rPr>
          <w:sz w:val="16"/>
        </w:rPr>
        <w:t>category;</w:t>
      </w:r>
    </w:p>
    <w:p>
      <w:pPr/>
      <w:r>
        <w:rPr>
          <w:u w:val="single"/>
        </w:rPr>
        <w:t xml:space="preserve">(6) </w:t>
      </w:r>
      <w:r>
        <w:rPr>
          <w:b/>
          <w:highlight w:val="cyan"/>
          <w:u w:val="single"/>
        </w:rPr>
        <w:t>Bombs</w:t>
      </w:r>
      <w:r>
        <w:rPr>
          <w:u w:val="single"/>
        </w:rPr>
        <w:t>;</w:t>
      </w:r>
    </w:p>
    <w:p>
      <w:pPr/>
      <w:r>
        <w:rPr>
          <w:sz w:val="16"/>
        </w:rPr>
        <w:t>(7) Torpedoes;</w:t>
      </w:r>
    </w:p>
    <w:p>
      <w:pPr/>
      <w:r>
        <w:rPr>
          <w:sz w:val="16"/>
        </w:rPr>
        <w:t>(8) Depth charges;</w:t>
      </w:r>
    </w:p>
    <w:p>
      <w:pPr/>
      <w:r>
        <w:rPr>
          <w:sz w:val="16"/>
        </w:rPr>
        <w:t>(9) Anti-personnel, anti-vehicle, or anti-armor land mines (e.g., area denial devices);</w:t>
      </w:r>
    </w:p>
    <w:p>
      <w:pPr/>
      <w:r>
        <w:rPr>
          <w:sz w:val="16"/>
        </w:rPr>
        <w:t>(10) Anti-helicopter mines;</w:t>
      </w:r>
    </w:p>
    <w:p>
      <w:pPr/>
      <w:r>
        <w:rPr>
          <w:u w:val="single"/>
        </w:rPr>
        <w:t>(11) Naval</w:t>
      </w:r>
      <w:r>
        <w:rPr>
          <w:b/>
          <w:u w:val="single"/>
        </w:rPr>
        <w:t xml:space="preserve"> </w:t>
      </w:r>
      <w:r>
        <w:rPr>
          <w:highlight w:val="cyan"/>
          <w:u w:val="single"/>
        </w:rPr>
        <w:t>mines;</w:t>
      </w:r>
      <w:r>
        <w:rPr>
          <w:u w:val="single"/>
        </w:rPr>
        <w:t xml:space="preserve"> or</w:t>
      </w:r>
    </w:p>
    <w:p>
      <w:pPr>
        <w:pStyle w:val="Analytic"/>
      </w:pPr>
      <w:r>
        <w:rPr>
          <w:u w:val="single"/>
        </w:rPr>
        <w:t>Ours</w:t>
      </w:r>
      <w:r>
        <w:t xml:space="preserve">---this is a </w:t>
      </w:r>
      <w:r>
        <w:rPr>
          <w:u w:val="single"/>
        </w:rPr>
        <w:t>government-to-government sale</w:t>
      </w:r>
      <w:r>
        <w:t xml:space="preserve"> of </w:t>
      </w:r>
      <w:r>
        <w:rPr>
          <w:u w:val="single"/>
        </w:rPr>
        <w:t>munitions</w:t>
      </w:r>
      <w:r>
        <w:t xml:space="preserve"> and </w:t>
      </w:r>
      <w:r>
        <w:rPr>
          <w:u w:val="single"/>
        </w:rPr>
        <w:t>precision bombs</w:t>
      </w:r>
      <w:r>
        <w:t xml:space="preserve">. Nothing about it is </w:t>
      </w:r>
      <w:r>
        <w:rPr>
          <w:u w:val="single"/>
        </w:rPr>
        <w:t>outside</w:t>
      </w:r>
      <w:r>
        <w:t xml:space="preserve"> the topic:</w:t>
      </w:r>
    </w:p>
    <w:p>
      <w:pPr>
        <w:pStyle w:val="Heading4"/>
      </w:pPr>
      <w:r>
        <w:t xml:space="preserve">The package is </w:t>
      </w:r>
      <w:r>
        <w:rPr>
          <w:u w:val="single"/>
        </w:rPr>
        <w:t>munitions</w:t>
      </w:r>
      <w:r>
        <w:t xml:space="preserve"> and </w:t>
      </w:r>
      <w:r>
        <w:rPr>
          <w:u w:val="single"/>
        </w:rPr>
        <w:t>precision bombs</w:t>
      </w:r>
      <w:r>
        <w:t xml:space="preserve">---that’s an </w:t>
      </w:r>
      <w:r>
        <w:rPr>
          <w:u w:val="single"/>
        </w:rPr>
        <w:t>arms transfer</w:t>
      </w:r>
      <w:r>
        <w:t xml:space="preserve"> on </w:t>
      </w:r>
      <w:r>
        <w:rPr>
          <w:u w:val="single"/>
        </w:rPr>
        <w:t>anyone’s</w:t>
      </w:r>
      <w:r>
        <w:t xml:space="preserve"> reading.</w:t>
      </w:r>
    </w:p>
    <w:p>
      <w:pPr>
        <w:pStyle w:val="Style13ptBold"/>
      </w:pPr>
      <w:r>
        <w:rPr>
          <w:b/>
        </w:rPr>
        <w:t>HRW 25</w:t>
      </w:r>
      <w:r>
        <w:t xml:space="preserve"> — Human Rights Watch. August 19. International human rights monitoring organization; the piece is HRW’s response to the notified package. Human Rights Watch, "US-Nigeria Weapons Sale Requires Rights Safeguards," https://www.hrw.org/news/2025/08/19/us-nigeria-weapons-sale-requires-rights-safeguards Clopus</w:t>
      </w:r>
    </w:p>
    <w:p>
      <w:pPr/>
      <w:r>
        <w:rPr>
          <w:highlight w:val="cyan"/>
          <w:u w:val="single"/>
        </w:rPr>
        <w:t xml:space="preserve">The </w:t>
      </w:r>
      <w:r>
        <w:rPr>
          <w:b/>
          <w:highlight w:val="cyan"/>
          <w:u w:val="single"/>
        </w:rPr>
        <w:t>U</w:t>
      </w:r>
      <w:r>
        <w:rPr>
          <w:b/>
          <w:u w:val="single"/>
        </w:rPr>
        <w:t>S</w:t>
      </w:r>
      <w:r>
        <w:rPr>
          <w:u w:val="single"/>
        </w:rPr>
        <w:t xml:space="preserve"> </w:t>
      </w:r>
      <w:r>
        <w:rPr>
          <w:b/>
          <w:highlight w:val="cyan"/>
          <w:u w:val="single"/>
        </w:rPr>
        <w:t>S</w:t>
      </w:r>
      <w:r>
        <w:rPr>
          <w:b/>
          <w:u w:val="single"/>
        </w:rPr>
        <w:t>tate</w:t>
      </w:r>
      <w:r>
        <w:rPr>
          <w:u w:val="single"/>
        </w:rPr>
        <w:t xml:space="preserve"> </w:t>
      </w:r>
      <w:r>
        <w:rPr>
          <w:highlight w:val="cyan"/>
          <w:u w:val="single"/>
        </w:rPr>
        <w:t>D</w:t>
      </w:r>
      <w:r>
        <w:rPr>
          <w:u w:val="single"/>
        </w:rPr>
        <w:t xml:space="preserve">epartment </w:t>
      </w:r>
      <w:r>
        <w:rPr>
          <w:highlight w:val="cyan"/>
          <w:u w:val="single"/>
        </w:rPr>
        <w:t>approved</w:t>
      </w:r>
      <w:r>
        <w:rPr>
          <w:u w:val="single"/>
        </w:rPr>
        <w:t xml:space="preserve"> another potential multi-million-dollar </w:t>
      </w:r>
      <w:r>
        <w:rPr>
          <w:b/>
          <w:highlight w:val="cyan"/>
          <w:u w:val="single"/>
        </w:rPr>
        <w:t>weapons sale</w:t>
      </w:r>
      <w:r>
        <w:rPr>
          <w:u w:val="single"/>
        </w:rPr>
        <w:t xml:space="preserve"> </w:t>
      </w:r>
      <w:r>
        <w:rPr>
          <w:sz w:val="16"/>
        </w:rPr>
        <w:t>to</w:t>
      </w:r>
      <w:r>
        <w:rPr>
          <w:u w:val="single"/>
        </w:rPr>
        <w:t xml:space="preserve"> </w:t>
      </w:r>
      <w:r>
        <w:rPr>
          <w:highlight w:val="cyan"/>
          <w:u w:val="single"/>
        </w:rPr>
        <w:t>Nigeria</w:t>
      </w:r>
      <w:r>
        <w:rPr>
          <w:u w:val="single"/>
        </w:rPr>
        <w:t xml:space="preserve"> on </w:t>
      </w:r>
      <w:r>
        <w:rPr>
          <w:sz w:val="16"/>
        </w:rPr>
        <w:t>August</w:t>
      </w:r>
      <w:r>
        <w:rPr>
          <w:u w:val="single"/>
        </w:rPr>
        <w:t xml:space="preserve"> </w:t>
      </w:r>
      <w:r>
        <w:rPr>
          <w:sz w:val="16"/>
        </w:rPr>
        <w:t>14,</w:t>
      </w:r>
      <w:r>
        <w:rPr>
          <w:u w:val="single"/>
        </w:rPr>
        <w:t xml:space="preserve"> </w:t>
      </w:r>
      <w:r>
        <w:rPr>
          <w:sz w:val="16"/>
        </w:rPr>
        <w:t>citing</w:t>
      </w:r>
      <w:r>
        <w:rPr>
          <w:u w:val="single"/>
        </w:rPr>
        <w:t xml:space="preserve"> </w:t>
      </w:r>
      <w:r>
        <w:rPr>
          <w:sz w:val="16"/>
        </w:rPr>
        <w:t>support</w:t>
      </w:r>
      <w:r>
        <w:rPr>
          <w:u w:val="single"/>
        </w:rPr>
        <w:t xml:space="preserve"> </w:t>
      </w:r>
      <w:r>
        <w:rPr>
          <w:sz w:val="16"/>
        </w:rPr>
        <w:t>for</w:t>
      </w:r>
      <w:r>
        <w:rPr>
          <w:u w:val="single"/>
        </w:rPr>
        <w:t xml:space="preserve"> </w:t>
      </w:r>
      <w:r>
        <w:rPr>
          <w:sz w:val="16"/>
        </w:rPr>
        <w:t>the</w:t>
      </w:r>
      <w:r>
        <w:rPr>
          <w:u w:val="single"/>
        </w:rPr>
        <w:t xml:space="preserve"> </w:t>
      </w:r>
      <w:r>
        <w:rPr>
          <w:sz w:val="16"/>
        </w:rPr>
        <w:t>country’s efforts to fight terrorism and illicit trafficking. Yet the announcement is conspicuously silent on the Nigerian military’s record of serious human rights abuses and on what safeguards, if any, will be implemented to ensure accountability and prevent further violations.</w:t>
      </w:r>
    </w:p>
    <w:p>
      <w:pPr/>
      <w:r>
        <w:rPr>
          <w:u w:val="single"/>
        </w:rPr>
        <w:t xml:space="preserve">The </w:t>
      </w:r>
      <w:r>
        <w:rPr>
          <w:b/>
          <w:u w:val="single"/>
        </w:rPr>
        <w:t>proposed sale</w:t>
      </w:r>
      <w:r>
        <w:rPr>
          <w:u w:val="single"/>
        </w:rPr>
        <w:t xml:space="preserve"> includes </w:t>
      </w:r>
      <w:r>
        <w:rPr>
          <w:b/>
          <w:highlight w:val="cyan"/>
          <w:u w:val="single"/>
        </w:rPr>
        <w:t>munitions,</w:t>
      </w:r>
      <w:r>
        <w:rPr>
          <w:highlight w:val="cyan"/>
          <w:u w:val="single"/>
        </w:rPr>
        <w:t xml:space="preserve"> precision</w:t>
      </w:r>
      <w:r>
        <w:rPr>
          <w:b/>
          <w:highlight w:val="cyan"/>
          <w:u w:val="single"/>
        </w:rPr>
        <w:t xml:space="preserve"> </w:t>
      </w:r>
      <w:r>
        <w:rPr>
          <w:highlight w:val="cyan"/>
          <w:u w:val="single"/>
        </w:rPr>
        <w:t>bombs</w:t>
      </w:r>
      <w:r>
        <w:rPr>
          <w:u w:val="single"/>
        </w:rPr>
        <w:t xml:space="preserve">, </w:t>
      </w:r>
      <w:r>
        <w:rPr>
          <w:sz w:val="16"/>
        </w:rPr>
        <w:t>and</w:t>
      </w:r>
      <w:r>
        <w:rPr>
          <w:u w:val="single"/>
        </w:rPr>
        <w:t xml:space="preserve"> </w:t>
      </w:r>
      <w:r>
        <w:rPr>
          <w:highlight w:val="cyan"/>
          <w:u w:val="single"/>
        </w:rPr>
        <w:t xml:space="preserve">precision rockets and </w:t>
      </w:r>
      <w:r>
        <w:rPr>
          <w:b/>
          <w:highlight w:val="cyan"/>
          <w:u w:val="single"/>
        </w:rPr>
        <w:t>related equipment</w:t>
      </w:r>
      <w:r>
        <w:rPr>
          <w:sz w:val="16"/>
        </w:rPr>
        <w:t xml:space="preserve"> for an estimated cost of US$346 million. It follows another $997 million package approved in 2022, which included 12 AH-1Z attack helicopters. Although the 2022 deal was initially held up in the US Senate due to rights concerns, procurement of the helicopters </w:t>
      </w:r>
      <w:r>
        <w:rPr>
          <w:u w:val="single"/>
        </w:rPr>
        <w:t>is</w:t>
      </w:r>
      <w:r>
        <w:rPr>
          <w:sz w:val="16"/>
        </w:rPr>
        <w:t xml:space="preserve"> reportedly now underway. </w:t>
      </w:r>
      <w:r>
        <w:rPr>
          <w:u w:val="single"/>
        </w:rPr>
        <w:t xml:space="preserve">When considering the </w:t>
      </w:r>
      <w:r>
        <w:rPr>
          <w:sz w:val="16"/>
        </w:rPr>
        <w:t>new</w:t>
      </w:r>
      <w:r>
        <w:rPr>
          <w:u w:val="single"/>
        </w:rPr>
        <w:t xml:space="preserve"> </w:t>
      </w:r>
      <w:r>
        <w:rPr>
          <w:highlight w:val="cyan"/>
          <w:u w:val="single"/>
        </w:rPr>
        <w:t>arms</w:t>
      </w:r>
      <w:r>
        <w:rPr>
          <w:b/>
          <w:highlight w:val="cyan"/>
          <w:u w:val="single"/>
        </w:rPr>
        <w:t xml:space="preserve"> </w:t>
      </w:r>
      <w:r>
        <w:rPr>
          <w:highlight w:val="cyan"/>
          <w:u w:val="single"/>
        </w:rPr>
        <w:t>deal</w:t>
      </w:r>
      <w:r>
        <w:rPr>
          <w:u w:val="single"/>
        </w:rPr>
        <w:t>, Congress should not</w:t>
      </w:r>
      <w:r>
        <w:rPr>
          <w:b/>
          <w:u w:val="single"/>
        </w:rPr>
        <w:t xml:space="preserve"> </w:t>
      </w:r>
      <w:r>
        <w:rPr>
          <w:u w:val="single"/>
        </w:rPr>
        <w:t>treat</w:t>
      </w:r>
      <w:r>
        <w:rPr>
          <w:b/>
          <w:u w:val="single"/>
        </w:rPr>
        <w:t xml:space="preserve"> </w:t>
      </w:r>
      <w:r>
        <w:rPr>
          <w:u w:val="single"/>
        </w:rPr>
        <w:t xml:space="preserve">it </w:t>
      </w:r>
      <w:r>
        <w:rPr>
          <w:highlight w:val="cyan"/>
          <w:u w:val="single"/>
        </w:rPr>
        <w:t>as</w:t>
      </w:r>
      <w:r>
        <w:rPr>
          <w:u w:val="single"/>
        </w:rPr>
        <w:t xml:space="preserve"> </w:t>
      </w:r>
      <w:r>
        <w:rPr>
          <w:sz w:val="16"/>
        </w:rPr>
        <w:t>a</w:t>
      </w:r>
      <w:r>
        <w:rPr>
          <w:u w:val="single"/>
        </w:rPr>
        <w:t xml:space="preserve"> </w:t>
      </w:r>
      <w:r>
        <w:rPr>
          <w:b/>
          <w:highlight w:val="cyan"/>
          <w:u w:val="single"/>
        </w:rPr>
        <w:t xml:space="preserve">routine </w:t>
      </w:r>
      <w:r>
        <w:rPr>
          <w:b/>
          <w:u w:val="single"/>
        </w:rPr>
        <w:t xml:space="preserve">security </w:t>
      </w:r>
      <w:r>
        <w:rPr>
          <w:u w:val="single"/>
        </w:rPr>
        <w:t>transaction.</w:t>
      </w:r>
    </w:p>
    <w:p>
      <w:pPr>
        <w:pStyle w:val="Analytic"/>
      </w:pPr>
      <w:r>
        <w:rPr>
          <w:u w:val="single"/>
        </w:rPr>
        <w:t>Naming</w:t>
      </w:r>
      <w:r>
        <w:t xml:space="preserve">---the </w:t>
      </w:r>
      <w:r>
        <w:rPr>
          <w:u w:val="single"/>
        </w:rPr>
        <w:t>FMS</w:t>
      </w:r>
      <w:r>
        <w:t xml:space="preserve"> authority is a power to </w:t>
      </w:r>
      <w:r>
        <w:rPr>
          <w:u w:val="single"/>
        </w:rPr>
        <w:t>sell defense articles AND defense services</w:t>
      </w:r>
      <w:r>
        <w:t xml:space="preserve">. Cutting that is </w:t>
      </w:r>
      <w:r>
        <w:rPr>
          <w:u w:val="single"/>
        </w:rPr>
        <w:t>reducing a transfer</w:t>
      </w:r>
      <w:r>
        <w:t>:</w:t>
      </w:r>
    </w:p>
    <w:p>
      <w:pPr>
        <w:pStyle w:val="Heading4"/>
      </w:pPr>
      <w:r>
        <w:rPr>
          <w:u w:val="single"/>
        </w:rPr>
        <w:t>Foreign Military Sales</w:t>
      </w:r>
      <w:r>
        <w:t xml:space="preserve"> move </w:t>
      </w:r>
      <w:r>
        <w:rPr>
          <w:u w:val="single"/>
        </w:rPr>
        <w:t>articles and services</w:t>
      </w:r>
      <w:r>
        <w:t xml:space="preserve">---from </w:t>
      </w:r>
      <w:r>
        <w:rPr>
          <w:u w:val="single"/>
        </w:rPr>
        <w:t>American</w:t>
      </w:r>
      <w:r>
        <w:t xml:space="preserve"> stocks.</w:t>
      </w:r>
    </w:p>
    <w:p>
      <w:pPr>
        <w:pStyle w:val="Style13ptBold"/>
      </w:pPr>
      <w:r>
        <w:rPr>
          <w:b/>
        </w:rPr>
        <w:t>AECA 61</w:t>
      </w:r>
      <w:r>
        <w:t xml:space="preserve"> — Arms Export Control Act §21, codified at 22 U.S.C. §2761. The Foreign Military Sales authority---the statute under which the executive sells defense articles and services to foreign governments. Office of the Law Revision Counsel, U.S. House of Representatives, "22 U.S. Code §2761 - Sales from stocks," https://uscode.house.gov/view.xhtml?req=granuleid:USC-prelim-title22-section2761&amp;num=0&amp;edition=prelim Clopus</w:t>
      </w:r>
    </w:p>
    <w:p>
      <w:pPr/>
      <w:r>
        <w:rPr>
          <w:u w:val="single"/>
        </w:rPr>
        <w:t xml:space="preserve">§2761. </w:t>
      </w:r>
      <w:r>
        <w:rPr>
          <w:b/>
          <w:highlight w:val="cyan"/>
          <w:u w:val="single"/>
        </w:rPr>
        <w:t xml:space="preserve">Sales from </w:t>
      </w:r>
      <w:r>
        <w:rPr>
          <w:highlight w:val="cyan"/>
          <w:u w:val="single"/>
        </w:rPr>
        <w:t>stocks</w:t>
      </w:r>
    </w:p>
    <w:p>
      <w:pPr/>
      <w:r>
        <w:rPr>
          <w:sz w:val="16"/>
        </w:rPr>
        <w:t>(a) Eligible countries or international organizations; basis of payment; valuation of certain defense articles</w:t>
      </w:r>
    </w:p>
    <w:p>
      <w:pPr/>
      <w:r>
        <w:rPr>
          <w:u w:val="single"/>
        </w:rPr>
        <w:t xml:space="preserve">(1) The President </w:t>
      </w:r>
      <w:r>
        <w:rPr>
          <w:highlight w:val="cyan"/>
          <w:u w:val="single"/>
        </w:rPr>
        <w:t>may</w:t>
      </w:r>
      <w:r>
        <w:rPr>
          <w:b/>
          <w:highlight w:val="cyan"/>
          <w:u w:val="single"/>
        </w:rPr>
        <w:t xml:space="preserve"> </w:t>
      </w:r>
      <w:r>
        <w:rPr>
          <w:highlight w:val="cyan"/>
          <w:u w:val="single"/>
        </w:rPr>
        <w:t>sell</w:t>
      </w:r>
      <w:r>
        <w:rPr>
          <w:b/>
          <w:highlight w:val="cyan"/>
          <w:u w:val="single"/>
        </w:rPr>
        <w:t xml:space="preserve"> defense </w:t>
      </w:r>
      <w:r>
        <w:rPr>
          <w:highlight w:val="cyan"/>
          <w:u w:val="single"/>
        </w:rPr>
        <w:t>articles</w:t>
      </w:r>
      <w:r>
        <w:rPr>
          <w:u w:val="single"/>
        </w:rPr>
        <w:t xml:space="preserve"> </w:t>
      </w:r>
      <w:r>
        <w:rPr>
          <w:sz w:val="16"/>
        </w:rPr>
        <w:t>and</w:t>
      </w:r>
      <w:r>
        <w:rPr>
          <w:u w:val="single"/>
        </w:rPr>
        <w:t xml:space="preserve"> </w:t>
      </w:r>
      <w:r>
        <w:rPr>
          <w:b/>
          <w:highlight w:val="cyan"/>
          <w:u w:val="single"/>
        </w:rPr>
        <w:t>defense services</w:t>
      </w:r>
      <w:r>
        <w:rPr>
          <w:highlight w:val="cyan"/>
          <w:u w:val="single"/>
        </w:rPr>
        <w:t xml:space="preserve"> </w:t>
      </w:r>
      <w:r>
        <w:rPr>
          <w:b/>
          <w:highlight w:val="cyan"/>
          <w:u w:val="single"/>
        </w:rPr>
        <w:t xml:space="preserve">from </w:t>
      </w:r>
      <w:r>
        <w:rPr>
          <w:highlight w:val="cyan"/>
          <w:u w:val="single"/>
        </w:rPr>
        <w:t>the</w:t>
      </w:r>
      <w:r>
        <w:rPr>
          <w:b/>
          <w:highlight w:val="cyan"/>
          <w:u w:val="single"/>
        </w:rPr>
        <w:t xml:space="preserve"> </w:t>
      </w:r>
      <w:r>
        <w:rPr>
          <w:highlight w:val="cyan"/>
          <w:u w:val="single"/>
        </w:rPr>
        <w:t>stocks</w:t>
      </w:r>
      <w:r>
        <w:rPr>
          <w:u w:val="single"/>
        </w:rPr>
        <w:t xml:space="preserve"> of </w:t>
      </w:r>
      <w:r>
        <w:rPr>
          <w:sz w:val="16"/>
        </w:rPr>
        <w:t>the</w:t>
      </w:r>
      <w:r>
        <w:rPr>
          <w:u w:val="single"/>
        </w:rPr>
        <w:t xml:space="preserve"> </w:t>
      </w:r>
      <w:r>
        <w:rPr>
          <w:highlight w:val="cyan"/>
          <w:u w:val="single"/>
        </w:rPr>
        <w:t>D</w:t>
      </w:r>
      <w:r>
        <w:rPr>
          <w:u w:val="single"/>
        </w:rPr>
        <w:t xml:space="preserve">epartment </w:t>
      </w:r>
      <w:r>
        <w:rPr>
          <w:b/>
          <w:highlight w:val="cyan"/>
          <w:u w:val="single"/>
        </w:rPr>
        <w:t>of D</w:t>
      </w:r>
      <w:r>
        <w:rPr>
          <w:b/>
          <w:u w:val="single"/>
        </w:rPr>
        <w:t>efense</w:t>
      </w:r>
      <w:r>
        <w:rPr>
          <w:u w:val="single"/>
        </w:rPr>
        <w:t xml:space="preserve"> and </w:t>
      </w:r>
      <w:r>
        <w:rPr>
          <w:highlight w:val="cyan"/>
          <w:u w:val="single"/>
        </w:rPr>
        <w:t xml:space="preserve">the </w:t>
      </w:r>
      <w:r>
        <w:rPr>
          <w:u w:val="single"/>
        </w:rPr>
        <w:t>Coast Guard to any</w:t>
      </w:r>
      <w:r>
        <w:rPr>
          <w:b/>
          <w:u w:val="single"/>
        </w:rPr>
        <w:t xml:space="preserve"> eligible country</w:t>
      </w:r>
      <w:r>
        <w:rPr>
          <w:sz w:val="16"/>
        </w:rPr>
        <w:t xml:space="preserve"> or international organization if such country or international organization agrees to pay in United States dollars-</w:t>
      </w:r>
    </w:p>
    <w:p>
      <w:pPr>
        <w:pStyle w:val="Heading2"/>
      </w:pPr>
      <w:r>
        <w:t>T---From the United States</w:t>
      </w:r>
    </w:p>
    <w:p>
      <w:pPr>
        <w:pStyle w:val="Heading3"/>
      </w:pPr>
      <w:r>
        <w:t>T---From the United States---2AC</w:t>
      </w:r>
    </w:p>
    <w:p>
      <w:pPr>
        <w:pStyle w:val="Analytic"/>
      </w:pPr>
      <w:r>
        <w:t xml:space="preserve">1. </w:t>
      </w:r>
      <w:r>
        <w:rPr>
          <w:u w:val="single"/>
        </w:rPr>
        <w:t>We meet</w:t>
      </w:r>
      <w:r>
        <w:t xml:space="preserve">---every vehicle the plan touches </w:t>
      </w:r>
      <w:r>
        <w:rPr>
          <w:u w:val="single"/>
        </w:rPr>
        <w:t>starts here</w:t>
      </w:r>
      <w:r>
        <w:t xml:space="preserve">. </w:t>
      </w:r>
      <w:r>
        <w:rPr>
          <w:u w:val="single"/>
        </w:rPr>
        <w:t>FMS</w:t>
      </w:r>
      <w:r>
        <w:t xml:space="preserve">, </w:t>
      </w:r>
      <w:r>
        <w:rPr>
          <w:u w:val="single"/>
        </w:rPr>
        <w:t>DCS</w:t>
      </w:r>
      <w:r>
        <w:t xml:space="preserve">, FMF-funded cases, EDA, leases, drawdowns. We never touch </w:t>
      </w:r>
      <w:r>
        <w:rPr>
          <w:u w:val="single"/>
        </w:rPr>
        <w:t>third-country retransfer</w:t>
      </w:r>
      <w:r>
        <w:t>.</w:t>
      </w:r>
    </w:p>
    <w:p>
      <w:pPr>
        <w:pStyle w:val="Analytic"/>
      </w:pPr>
      <w:r>
        <w:t xml:space="preserve">2. </w:t>
      </w:r>
      <w:r>
        <w:rPr>
          <w:u w:val="single"/>
        </w:rPr>
        <w:t>Counter-interp</w:t>
      </w:r>
      <w:r>
        <w:t>---</w:t>
      </w:r>
      <w:r>
        <w:rPr>
          <w:u w:val="single"/>
        </w:rPr>
        <w:t>Congress’s own research arm</w:t>
      </w:r>
      <w:r>
        <w:t xml:space="preserve"> construes the </w:t>
      </w:r>
      <w:r>
        <w:rPr>
          <w:u w:val="single"/>
        </w:rPr>
        <w:t>exact string</w:t>
      </w:r>
      <w:r>
        <w:t>:</w:t>
      </w:r>
    </w:p>
    <w:p>
      <w:pPr>
        <w:pStyle w:val="Heading4"/>
      </w:pPr>
      <w:r>
        <w:t xml:space="preserve">The FAA governs the transfer of articles and services </w:t>
      </w:r>
      <w:r>
        <w:rPr>
          <w:u w:val="single"/>
        </w:rPr>
        <w:t>from the US</w:t>
      </w:r>
      <w:r>
        <w:t xml:space="preserve">---that’s the </w:t>
      </w:r>
      <w:r>
        <w:rPr>
          <w:u w:val="single"/>
        </w:rPr>
        <w:t>phrase</w:t>
      </w:r>
      <w:r>
        <w:t>.</w:t>
      </w:r>
    </w:p>
    <w:p>
      <w:pPr>
        <w:pStyle w:val="Style13ptBold"/>
      </w:pPr>
      <w:r>
        <w:rPr>
          <w:b/>
        </w:rPr>
        <w:t>CRS 23</w:t>
      </w:r>
      <w:r>
        <w:t xml:space="preserve"> — Congressional Research Service. March 23. Nonpartisan research agency of the U.S. Congress; report R46337, prepared for Members and committees of Congress. Congressional Research Service, "Transfer of Defense Articles: U.S. Sale and Export of U.S.-Made Arms to Foreign Entities," https://crsreports.congress.gov/product/pdf/R/R46337 Clopus</w:t>
      </w:r>
    </w:p>
    <w:p>
      <w:pPr/>
      <w:r>
        <w:rPr>
          <w:sz w:val="16"/>
        </w:rPr>
        <w:t xml:space="preserve">The sale of U.S. defense articles to foreign countries is governed by a broad set of statutes, public laws, federal regulations, and executive branch policies, along with international agreements. An interconnected body of legislative provisions, authorizations, and reporting requirements related to the transfer of U.S. defense articles appears in both the National Defense Authorization Acts (NDAA) and in the State Department, Foreign Operations, and Related Programs (SFOPS) Appropriations Acts.3 </w:t>
      </w:r>
      <w:r>
        <w:rPr>
          <w:u w:val="single"/>
        </w:rPr>
        <w:t xml:space="preserve">These laws specify the roles </w:t>
      </w:r>
      <w:r>
        <w:rPr>
          <w:sz w:val="16"/>
        </w:rPr>
        <w:t>of</w:t>
      </w:r>
      <w:r>
        <w:rPr>
          <w:u w:val="single"/>
        </w:rPr>
        <w:t xml:space="preserve"> </w:t>
      </w:r>
      <w:r>
        <w:rPr>
          <w:sz w:val="16"/>
        </w:rPr>
        <w:t>both</w:t>
      </w:r>
      <w:r>
        <w:rPr>
          <w:u w:val="single"/>
        </w:rPr>
        <w:t xml:space="preserve"> </w:t>
      </w:r>
      <w:r>
        <w:rPr>
          <w:sz w:val="16"/>
        </w:rPr>
        <w:t>the</w:t>
      </w:r>
      <w:r>
        <w:rPr>
          <w:u w:val="single"/>
        </w:rPr>
        <w:t xml:space="preserve"> </w:t>
      </w:r>
      <w:r>
        <w:rPr>
          <w:highlight w:val="cyan"/>
          <w:u w:val="single"/>
        </w:rPr>
        <w:t>D</w:t>
      </w:r>
      <w:r>
        <w:rPr>
          <w:u w:val="single"/>
        </w:rPr>
        <w:t xml:space="preserve">epartment </w:t>
      </w:r>
      <w:r>
        <w:rPr>
          <w:highlight w:val="cyan"/>
          <w:u w:val="single"/>
        </w:rPr>
        <w:t>of</w:t>
      </w:r>
      <w:r>
        <w:rPr>
          <w:b/>
          <w:highlight w:val="cyan"/>
          <w:u w:val="single"/>
        </w:rPr>
        <w:t xml:space="preserve"> </w:t>
      </w:r>
      <w:r>
        <w:rPr>
          <w:highlight w:val="cyan"/>
          <w:u w:val="single"/>
        </w:rPr>
        <w:t>S</w:t>
      </w:r>
      <w:r>
        <w:rPr>
          <w:u w:val="single"/>
        </w:rPr>
        <w:t xml:space="preserve">tate (DOS) </w:t>
      </w:r>
      <w:r>
        <w:rPr>
          <w:sz w:val="16"/>
        </w:rPr>
        <w:t>and</w:t>
      </w:r>
      <w:r>
        <w:rPr>
          <w:u w:val="single"/>
        </w:rPr>
        <w:t xml:space="preserve"> </w:t>
      </w:r>
      <w:r>
        <w:rPr>
          <w:sz w:val="16"/>
        </w:rPr>
        <w:t>the</w:t>
      </w:r>
      <w:r>
        <w:rPr>
          <w:u w:val="single"/>
        </w:rPr>
        <w:t xml:space="preserve"> </w:t>
      </w:r>
      <w:r>
        <w:rPr>
          <w:highlight w:val="cyan"/>
          <w:u w:val="single"/>
        </w:rPr>
        <w:t>D</w:t>
      </w:r>
      <w:r>
        <w:rPr>
          <w:u w:val="single"/>
        </w:rPr>
        <w:t>epartment of</w:t>
      </w:r>
      <w:r>
        <w:rPr>
          <w:b/>
          <w:u w:val="single"/>
        </w:rPr>
        <w:t xml:space="preserve"> </w:t>
      </w:r>
      <w:r>
        <w:rPr>
          <w:highlight w:val="cyan"/>
          <w:u w:val="single"/>
        </w:rPr>
        <w:t>D</w:t>
      </w:r>
      <w:r>
        <w:rPr>
          <w:u w:val="single"/>
        </w:rPr>
        <w:t xml:space="preserve">efense (DOD) </w:t>
      </w:r>
      <w:r>
        <w:rPr>
          <w:highlight w:val="cyan"/>
          <w:u w:val="single"/>
        </w:rPr>
        <w:t>in</w:t>
      </w:r>
      <w:r>
        <w:rPr>
          <w:u w:val="single"/>
        </w:rPr>
        <w:t xml:space="preserve"> the </w:t>
      </w:r>
      <w:r>
        <w:rPr>
          <w:b/>
          <w:highlight w:val="cyan"/>
          <w:u w:val="single"/>
        </w:rPr>
        <w:t>admin</w:t>
      </w:r>
      <w:r>
        <w:rPr>
          <w:u w:val="single"/>
        </w:rPr>
        <w:t xml:space="preserve">istration </w:t>
      </w:r>
      <w:r>
        <w:rPr>
          <w:sz w:val="16"/>
        </w:rPr>
        <w:t>of</w:t>
      </w:r>
      <w:r>
        <w:rPr>
          <w:u w:val="single"/>
        </w:rPr>
        <w:t xml:space="preserve"> </w:t>
      </w:r>
      <w:r>
        <w:rPr>
          <w:sz w:val="16"/>
        </w:rPr>
        <w:t>the</w:t>
      </w:r>
      <w:r>
        <w:rPr>
          <w:u w:val="single"/>
        </w:rPr>
        <w:t xml:space="preserve"> </w:t>
      </w:r>
      <w:r>
        <w:rPr>
          <w:highlight w:val="cyan"/>
          <w:u w:val="single"/>
        </w:rPr>
        <w:t>sale,</w:t>
      </w:r>
      <w:r>
        <w:rPr>
          <w:b/>
          <w:highlight w:val="cyan"/>
          <w:u w:val="single"/>
        </w:rPr>
        <w:t xml:space="preserve"> </w:t>
      </w:r>
      <w:r>
        <w:rPr>
          <w:highlight w:val="cyan"/>
          <w:u w:val="single"/>
        </w:rPr>
        <w:t>export,</w:t>
      </w:r>
      <w:r>
        <w:rPr>
          <w:b/>
          <w:highlight w:val="cyan"/>
          <w:u w:val="single"/>
        </w:rPr>
        <w:t xml:space="preserve"> and </w:t>
      </w:r>
      <w:r>
        <w:rPr>
          <w:highlight w:val="cyan"/>
          <w:u w:val="single"/>
        </w:rPr>
        <w:t>funding</w:t>
      </w:r>
      <w:r>
        <w:rPr>
          <w:u w:val="single"/>
        </w:rPr>
        <w:t xml:space="preserve"> of </w:t>
      </w:r>
      <w:r>
        <w:rPr>
          <w:b/>
          <w:u w:val="single"/>
        </w:rPr>
        <w:t>defense articles</w:t>
      </w:r>
      <w:r>
        <w:rPr>
          <w:u w:val="single"/>
        </w:rPr>
        <w:t xml:space="preserve"> </w:t>
      </w:r>
      <w:r>
        <w:rPr>
          <w:sz w:val="16"/>
        </w:rPr>
        <w:t>to</w:t>
      </w:r>
      <w:r>
        <w:rPr>
          <w:u w:val="single"/>
        </w:rPr>
        <w:t xml:space="preserve"> </w:t>
      </w:r>
      <w:r>
        <w:rPr>
          <w:sz w:val="16"/>
        </w:rPr>
        <w:t>foreign</w:t>
      </w:r>
      <w:r>
        <w:rPr>
          <w:u w:val="single"/>
        </w:rPr>
        <w:t xml:space="preserve"> </w:t>
      </w:r>
      <w:r>
        <w:rPr>
          <w:sz w:val="16"/>
        </w:rPr>
        <w:t xml:space="preserve">countries, </w:t>
      </w:r>
      <w:r>
        <w:rPr>
          <w:u w:val="single"/>
        </w:rPr>
        <w:t>which</w:t>
      </w:r>
      <w:r>
        <w:rPr>
          <w:sz w:val="16"/>
        </w:rPr>
        <w:t xml:space="preserve"> can be found in both Title 22 (Foreign Relations) and Title 10 (Armed Services) of the *United States Code*.</w:t>
      </w:r>
    </w:p>
    <w:p>
      <w:pPr/>
      <w:r>
        <w:rPr>
          <w:sz w:val="16"/>
        </w:rPr>
        <w:t xml:space="preserve">Congress enacted the current statutory framework for the sale and export of defense articles to other countries mainly through two laws—The Foreign Assistance Act of 1961(FAA), 22 U.S.C. §2151, et seq., and the Arms Export Control Act of 1976 (AECA), 22 U.S.C. §2751, et seq.4 </w:t>
      </w:r>
      <w:r>
        <w:rPr>
          <w:u w:val="single"/>
        </w:rPr>
        <w:t xml:space="preserve">Among other provisions, </w:t>
      </w:r>
      <w:r>
        <w:rPr>
          <w:highlight w:val="cyan"/>
          <w:u w:val="single"/>
        </w:rPr>
        <w:t xml:space="preserve">the FAA </w:t>
      </w:r>
      <w:r>
        <w:rPr>
          <w:u w:val="single"/>
        </w:rPr>
        <w:t>established broad policy</w:t>
      </w:r>
      <w:r>
        <w:rPr>
          <w:b/>
          <w:u w:val="single"/>
        </w:rPr>
        <w:t xml:space="preserve"> </w:t>
      </w:r>
      <w:r>
        <w:rPr>
          <w:u w:val="single"/>
        </w:rPr>
        <w:t xml:space="preserve">guidelines for </w:t>
      </w:r>
      <w:r>
        <w:rPr>
          <w:sz w:val="16"/>
        </w:rPr>
        <w:t>the</w:t>
      </w:r>
      <w:r>
        <w:rPr>
          <w:u w:val="single"/>
        </w:rPr>
        <w:t xml:space="preserve"> </w:t>
      </w:r>
      <w:r>
        <w:rPr>
          <w:b/>
          <w:highlight w:val="cyan"/>
          <w:u w:val="single"/>
        </w:rPr>
        <w:t>overall transfer</w:t>
      </w:r>
      <w:r>
        <w:rPr>
          <w:u w:val="single"/>
        </w:rPr>
        <w:t xml:space="preserve"> of </w:t>
      </w:r>
      <w:r>
        <w:rPr>
          <w:highlight w:val="cyan"/>
          <w:u w:val="single"/>
        </w:rPr>
        <w:t>defense</w:t>
      </w:r>
      <w:r>
        <w:rPr>
          <w:b/>
          <w:highlight w:val="cyan"/>
          <w:u w:val="single"/>
        </w:rPr>
        <w:t xml:space="preserve"> </w:t>
      </w:r>
      <w:r>
        <w:rPr>
          <w:highlight w:val="cyan"/>
          <w:u w:val="single"/>
        </w:rPr>
        <w:t>articles</w:t>
      </w:r>
      <w:r>
        <w:rPr>
          <w:b/>
          <w:highlight w:val="cyan"/>
          <w:u w:val="single"/>
        </w:rPr>
        <w:t xml:space="preserve"> </w:t>
      </w:r>
      <w:r>
        <w:rPr>
          <w:highlight w:val="cyan"/>
          <w:u w:val="single"/>
        </w:rPr>
        <w:t>and</w:t>
      </w:r>
      <w:r>
        <w:rPr>
          <w:b/>
          <w:highlight w:val="cyan"/>
          <w:u w:val="single"/>
        </w:rPr>
        <w:t xml:space="preserve"> </w:t>
      </w:r>
      <w:r>
        <w:rPr>
          <w:highlight w:val="cyan"/>
          <w:u w:val="single"/>
        </w:rPr>
        <w:t>services from</w:t>
      </w:r>
      <w:r>
        <w:rPr>
          <w:b/>
          <w:highlight w:val="cyan"/>
          <w:u w:val="single"/>
        </w:rPr>
        <w:t xml:space="preserve"> </w:t>
      </w:r>
      <w:r>
        <w:rPr>
          <w:highlight w:val="cyan"/>
          <w:u w:val="single"/>
        </w:rPr>
        <w:t>the</w:t>
      </w:r>
      <w:r>
        <w:rPr>
          <w:b/>
          <w:highlight w:val="cyan"/>
          <w:u w:val="single"/>
        </w:rPr>
        <w:t xml:space="preserve"> </w:t>
      </w:r>
      <w:r>
        <w:rPr>
          <w:highlight w:val="cyan"/>
          <w:u w:val="single"/>
        </w:rPr>
        <w:t>United</w:t>
      </w:r>
      <w:r>
        <w:rPr>
          <w:b/>
          <w:highlight w:val="cyan"/>
          <w:u w:val="single"/>
        </w:rPr>
        <w:t xml:space="preserve"> </w:t>
      </w:r>
      <w:r>
        <w:rPr>
          <w:highlight w:val="cyan"/>
          <w:u w:val="single"/>
        </w:rPr>
        <w:t>States</w:t>
      </w:r>
      <w:r>
        <w:rPr>
          <w:u w:val="single"/>
        </w:rPr>
        <w:t xml:space="preserve"> </w:t>
      </w:r>
      <w:r>
        <w:rPr>
          <w:sz w:val="16"/>
        </w:rPr>
        <w:t>to</w:t>
      </w:r>
      <w:r>
        <w:rPr>
          <w:u w:val="single"/>
        </w:rPr>
        <w:t xml:space="preserve"> </w:t>
      </w:r>
      <w:r>
        <w:rPr>
          <w:sz w:val="16"/>
        </w:rPr>
        <w:t>international</w:t>
      </w:r>
      <w:r>
        <w:rPr>
          <w:u w:val="single"/>
        </w:rPr>
        <w:t xml:space="preserve"> </w:t>
      </w:r>
      <w:r>
        <w:rPr>
          <w:sz w:val="16"/>
        </w:rPr>
        <w:t>partners</w:t>
      </w:r>
      <w:r>
        <w:rPr>
          <w:u w:val="single"/>
        </w:rPr>
        <w:t xml:space="preserve"> </w:t>
      </w:r>
      <w:r>
        <w:rPr>
          <w:sz w:val="16"/>
        </w:rPr>
        <w:t>to</w:t>
      </w:r>
      <w:r>
        <w:rPr>
          <w:u w:val="single"/>
        </w:rPr>
        <w:t xml:space="preserve"> </w:t>
      </w:r>
      <w:r>
        <w:rPr>
          <w:sz w:val="16"/>
        </w:rPr>
        <w:t>include</w:t>
      </w:r>
      <w:r>
        <w:rPr>
          <w:u w:val="single"/>
        </w:rPr>
        <w:t xml:space="preserve"> </w:t>
      </w:r>
      <w:r>
        <w:rPr>
          <w:highlight w:val="cyan"/>
          <w:u w:val="single"/>
        </w:rPr>
        <w:t>both</w:t>
      </w:r>
      <w:r>
        <w:rPr>
          <w:b/>
          <w:highlight w:val="cyan"/>
          <w:u w:val="single"/>
        </w:rPr>
        <w:t xml:space="preserve"> </w:t>
      </w:r>
      <w:r>
        <w:rPr>
          <w:highlight w:val="cyan"/>
          <w:u w:val="single"/>
        </w:rPr>
        <w:t>sales</w:t>
      </w:r>
      <w:r>
        <w:rPr>
          <w:b/>
          <w:highlight w:val="cyan"/>
          <w:u w:val="single"/>
        </w:rPr>
        <w:t xml:space="preserve"> </w:t>
      </w:r>
      <w:r>
        <w:rPr>
          <w:highlight w:val="cyan"/>
          <w:u w:val="single"/>
        </w:rPr>
        <w:t>and</w:t>
      </w:r>
      <w:r>
        <w:rPr>
          <w:b/>
          <w:highlight w:val="cyan"/>
          <w:u w:val="single"/>
        </w:rPr>
        <w:t xml:space="preserve"> </w:t>
      </w:r>
      <w:r>
        <w:rPr>
          <w:highlight w:val="cyan"/>
          <w:u w:val="single"/>
        </w:rPr>
        <w:t>grant</w:t>
      </w:r>
      <w:r>
        <w:rPr>
          <w:b/>
          <w:highlight w:val="cyan"/>
          <w:u w:val="single"/>
        </w:rPr>
        <w:t xml:space="preserve"> </w:t>
      </w:r>
      <w:r>
        <w:rPr>
          <w:u w:val="single"/>
        </w:rPr>
        <w:t>transfers</w:t>
      </w:r>
      <w:r>
        <w:rPr>
          <w:sz w:val="16"/>
        </w:rPr>
        <w:t>, while the AECA also governs the sales of defense articles and services to those entities.</w:t>
      </w:r>
    </w:p>
    <w:p>
      <w:pPr/>
      <w:r>
        <w:rPr>
          <w:sz w:val="16"/>
        </w:rPr>
        <w:t xml:space="preserve">This report describes the major statutory provisions governing the sale and export of defense articles—Foreign Military Sales (FMS) and Direct Commercial Sales (DCS)—and outlines the process through which those sales and exports are made. FMS is the program through which the U.S. government, through interaction with purchasers, acts as a broker to procure defense articles for sales to eligible international partners.5 In DCS, the U.S. government does not act as a broker for the sale, but still must license it, unless export of the item is exempt from licensing according to regulations in the International Traffic in Arms Regulations (ITAR), contained in Subchapter M, 22 C.F.R. 120-130, described below. </w:t>
      </w:r>
      <w:r>
        <w:rPr>
          <w:u w:val="single"/>
        </w:rPr>
        <w:t xml:space="preserve">The President </w:t>
      </w:r>
      <w:r>
        <w:rPr>
          <w:b/>
          <w:highlight w:val="cyan"/>
          <w:u w:val="single"/>
        </w:rPr>
        <w:t>designates</w:t>
      </w:r>
      <w:r>
        <w:rPr>
          <w:b/>
          <w:u w:val="single"/>
        </w:rPr>
        <w:t xml:space="preserve"> what items</w:t>
      </w:r>
      <w:r>
        <w:rPr>
          <w:u w:val="single"/>
        </w:rPr>
        <w:t xml:space="preserve"> are deemed to be </w:t>
      </w:r>
      <w:r>
        <w:rPr>
          <w:sz w:val="16"/>
        </w:rPr>
        <w:t>defense</w:t>
      </w:r>
      <w:r>
        <w:rPr>
          <w:b/>
          <w:u w:val="single"/>
        </w:rPr>
        <w:t xml:space="preserve"> </w:t>
      </w:r>
      <w:r>
        <w:rPr>
          <w:sz w:val="16"/>
        </w:rPr>
        <w:t>articles</w:t>
      </w:r>
      <w:r>
        <w:rPr>
          <w:u w:val="single"/>
        </w:rPr>
        <w:t xml:space="preserve"> </w:t>
      </w:r>
      <w:r>
        <w:rPr>
          <w:sz w:val="16"/>
        </w:rPr>
        <w:t>or</w:t>
      </w:r>
      <w:r>
        <w:rPr>
          <w:u w:val="single"/>
        </w:rPr>
        <w:t xml:space="preserve"> </w:t>
      </w:r>
      <w:r>
        <w:rPr>
          <w:sz w:val="16"/>
        </w:rPr>
        <w:t>defense</w:t>
      </w:r>
      <w:r>
        <w:rPr>
          <w:u w:val="single"/>
        </w:rPr>
        <w:t xml:space="preserve"> </w:t>
      </w:r>
      <w:r>
        <w:rPr>
          <w:sz w:val="16"/>
        </w:rPr>
        <w:t>services,</w:t>
      </w:r>
      <w:r>
        <w:rPr>
          <w:u w:val="single"/>
        </w:rPr>
        <w:t xml:space="preserve"> </w:t>
      </w:r>
      <w:r>
        <w:rPr>
          <w:sz w:val="16"/>
        </w:rPr>
        <w:t>and</w:t>
      </w:r>
      <w:r>
        <w:rPr>
          <w:u w:val="single"/>
        </w:rPr>
        <w:t xml:space="preserve"> </w:t>
      </w:r>
      <w:r>
        <w:rPr>
          <w:sz w:val="16"/>
        </w:rPr>
        <w:t>thus</w:t>
      </w:r>
      <w:r>
        <w:rPr>
          <w:u w:val="single"/>
        </w:rPr>
        <w:t xml:space="preserve"> </w:t>
      </w:r>
      <w:r>
        <w:rPr>
          <w:sz w:val="16"/>
        </w:rPr>
        <w:t>subject</w:t>
      </w:r>
      <w:r>
        <w:rPr>
          <w:u w:val="single"/>
        </w:rPr>
        <w:t xml:space="preserve"> </w:t>
      </w:r>
      <w:r>
        <w:rPr>
          <w:sz w:val="16"/>
        </w:rPr>
        <w:t>to</w:t>
      </w:r>
      <w:r>
        <w:rPr>
          <w:u w:val="single"/>
        </w:rPr>
        <w:t xml:space="preserve"> </w:t>
      </w:r>
      <w:r>
        <w:rPr>
          <w:b/>
          <w:highlight w:val="cyan"/>
          <w:u w:val="single"/>
        </w:rPr>
        <w:t>DCS licensing</w:t>
      </w:r>
      <w:r>
        <w:rPr>
          <w:u w:val="single"/>
        </w:rPr>
        <w:t xml:space="preserve">, via </w:t>
      </w:r>
      <w:r>
        <w:rPr>
          <w:highlight w:val="cyan"/>
          <w:u w:val="single"/>
        </w:rPr>
        <w:t xml:space="preserve">the U.S. </w:t>
      </w:r>
      <w:r>
        <w:rPr>
          <w:b/>
          <w:highlight w:val="cyan"/>
          <w:u w:val="single"/>
        </w:rPr>
        <w:t>M</w:t>
      </w:r>
      <w:r>
        <w:rPr>
          <w:b/>
          <w:u w:val="single"/>
        </w:rPr>
        <w:t>unitions</w:t>
      </w:r>
      <w:r>
        <w:rPr>
          <w:u w:val="single"/>
        </w:rPr>
        <w:t xml:space="preserve"> </w:t>
      </w:r>
      <w:r>
        <w:rPr>
          <w:b/>
          <w:highlight w:val="cyan"/>
          <w:u w:val="single"/>
        </w:rPr>
        <w:t>L</w:t>
      </w:r>
      <w:r>
        <w:rPr>
          <w:b/>
          <w:u w:val="single"/>
        </w:rPr>
        <w:t>ist</w:t>
      </w:r>
      <w:r>
        <w:rPr>
          <w:u w:val="single"/>
        </w:rPr>
        <w:t xml:space="preserve"> (USML).</w:t>
      </w:r>
      <w:r>
        <w:rPr>
          <w:sz w:val="16"/>
        </w:rPr>
        <w:t xml:space="preserve"> All persons (other than U.S. government personnel performing official duties) engaging in manufacturing, acting as a broker, exporting, or importing defense articles and services must register with the State Department according to ITAR procedures.6</w:t>
      </w:r>
    </w:p>
    <w:p>
      <w:pPr>
        <w:pStyle w:val="Analytic"/>
      </w:pPr>
      <w:r>
        <w:rPr>
          <w:u w:val="single"/>
        </w:rPr>
        <w:t>Both</w:t>
      </w:r>
      <w:r>
        <w:t xml:space="preserve"> export regimes read the phrase the </w:t>
      </w:r>
      <w:r>
        <w:rPr>
          <w:u w:val="single"/>
        </w:rPr>
        <w:t>same</w:t>
      </w:r>
      <w:r>
        <w:t xml:space="preserve"> way---it’s </w:t>
      </w:r>
      <w:r>
        <w:rPr>
          <w:u w:val="single"/>
        </w:rPr>
        <w:t>geographic</w:t>
      </w:r>
      <w:r>
        <w:t xml:space="preserve">, and it’s about </w:t>
      </w:r>
      <w:r>
        <w:rPr>
          <w:u w:val="single"/>
        </w:rPr>
        <w:t>leaving American hands</w:t>
      </w:r>
      <w:r>
        <w:t>:</w:t>
      </w:r>
    </w:p>
    <w:p>
      <w:pPr>
        <w:pStyle w:val="Heading4"/>
      </w:pPr>
      <w:r>
        <w:rPr>
          <w:u w:val="single"/>
        </w:rPr>
        <w:t>Commerce</w:t>
      </w:r>
      <w:r>
        <w:t xml:space="preserve"> agrees---an export is a shipment </w:t>
      </w:r>
      <w:r>
        <w:rPr>
          <w:u w:val="single"/>
        </w:rPr>
        <w:t>out of the United States</w:t>
      </w:r>
      <w:r>
        <w:t>.</w:t>
      </w:r>
    </w:p>
    <w:p>
      <w:pPr>
        <w:pStyle w:val="Style13ptBold"/>
      </w:pPr>
      <w:r>
        <w:rPr>
          <w:b/>
        </w:rPr>
        <w:t>EAR 734.13</w:t>
      </w:r>
      <w:r>
        <w:t xml:space="preserve"> — Export Administration Regulations, 15 C.F.R. §734.13. Bureau of Industry and Security, U.S. Department of Commerce; the second of the two federal export-control regimes. Code of Federal Regulations, "15 CFR §734.13 - Export," https://www.ecfr.gov/current/title-15/subtitle-B/chapter-VII/subchapter-C/part-734/section-734.13 Clopus</w:t>
      </w:r>
    </w:p>
    <w:p>
      <w:pPr/>
      <w:r>
        <w:rPr>
          <w:u w:val="single"/>
        </w:rPr>
        <w:t xml:space="preserve">§ 734.13 </w:t>
      </w:r>
      <w:r>
        <w:rPr>
          <w:highlight w:val="cyan"/>
          <w:u w:val="single"/>
        </w:rPr>
        <w:t>Export</w:t>
      </w:r>
      <w:r>
        <w:rPr>
          <w:u w:val="single"/>
        </w:rPr>
        <w:t>.</w:t>
      </w:r>
    </w:p>
    <w:p>
      <w:pPr/>
      <w:r>
        <w:rPr>
          <w:u w:val="single"/>
        </w:rPr>
        <w:t xml:space="preserve">( a ) Except as set forth </w:t>
      </w:r>
      <w:r>
        <w:rPr>
          <w:sz w:val="16"/>
        </w:rPr>
        <w:t>in</w:t>
      </w:r>
      <w:r>
        <w:rPr>
          <w:u w:val="single"/>
        </w:rPr>
        <w:t xml:space="preserve"> </w:t>
      </w:r>
      <w:r>
        <w:rPr>
          <w:sz w:val="16"/>
        </w:rPr>
        <w:t>§</w:t>
      </w:r>
      <w:r>
        <w:rPr>
          <w:u w:val="single"/>
        </w:rPr>
        <w:t xml:space="preserve"> </w:t>
      </w:r>
      <w:r>
        <w:rPr>
          <w:sz w:val="16"/>
        </w:rPr>
        <w:t>734.17</w:t>
      </w:r>
      <w:r>
        <w:rPr>
          <w:u w:val="single"/>
        </w:rPr>
        <w:t xml:space="preserve"> </w:t>
      </w:r>
      <w:r>
        <w:rPr>
          <w:sz w:val="16"/>
        </w:rPr>
        <w:t>or</w:t>
      </w:r>
      <w:r>
        <w:rPr>
          <w:u w:val="single"/>
        </w:rPr>
        <w:t xml:space="preserve"> </w:t>
      </w:r>
      <w:r>
        <w:rPr>
          <w:sz w:val="16"/>
        </w:rPr>
        <w:t>§</w:t>
      </w:r>
      <w:r>
        <w:rPr>
          <w:u w:val="single"/>
        </w:rPr>
        <w:t xml:space="preserve"> </w:t>
      </w:r>
      <w:r>
        <w:rPr>
          <w:sz w:val="16"/>
        </w:rPr>
        <w:t>734.18</w:t>
      </w:r>
      <w:r>
        <w:rPr>
          <w:u w:val="single"/>
        </w:rPr>
        <w:t xml:space="preserve"> </w:t>
      </w:r>
      <w:r>
        <w:rPr>
          <w:sz w:val="16"/>
        </w:rPr>
        <w:t>,</w:t>
      </w:r>
      <w:r>
        <w:rPr>
          <w:u w:val="single"/>
        </w:rPr>
        <w:t xml:space="preserve"> </w:t>
      </w:r>
      <w:r>
        <w:rPr>
          <w:sz w:val="16"/>
        </w:rPr>
        <w:t>Export</w:t>
      </w:r>
      <w:r>
        <w:rPr>
          <w:u w:val="single"/>
        </w:rPr>
        <w:t xml:space="preserve"> </w:t>
      </w:r>
      <w:r>
        <w:rPr>
          <w:highlight w:val="cyan"/>
          <w:u w:val="single"/>
        </w:rPr>
        <w:t>means</w:t>
      </w:r>
      <w:r>
        <w:rPr>
          <w:u w:val="single"/>
        </w:rPr>
        <w:t>:</w:t>
      </w:r>
    </w:p>
    <w:p>
      <w:pPr/>
      <w:r>
        <w:rPr>
          <w:u w:val="single"/>
        </w:rPr>
        <w:t xml:space="preserve">( 1 ) </w:t>
      </w:r>
      <w:r>
        <w:rPr>
          <w:sz w:val="16"/>
        </w:rPr>
        <w:t>An</w:t>
      </w:r>
      <w:r>
        <w:rPr>
          <w:u w:val="single"/>
        </w:rPr>
        <w:t xml:space="preserve"> </w:t>
      </w:r>
      <w:r>
        <w:rPr>
          <w:b/>
          <w:highlight w:val="cyan"/>
          <w:u w:val="single"/>
        </w:rPr>
        <w:t>actual shipment</w:t>
      </w:r>
      <w:r>
        <w:rPr>
          <w:u w:val="single"/>
        </w:rPr>
        <w:t xml:space="preserve"> or transmission </w:t>
      </w:r>
      <w:r>
        <w:rPr>
          <w:highlight w:val="cyan"/>
          <w:u w:val="single"/>
        </w:rPr>
        <w:t>out</w:t>
      </w:r>
      <w:r>
        <w:rPr>
          <w:b/>
          <w:u w:val="single"/>
        </w:rPr>
        <w:t xml:space="preserve"> </w:t>
      </w:r>
      <w:r>
        <w:rPr>
          <w:u w:val="single"/>
        </w:rPr>
        <w:t>of</w:t>
      </w:r>
      <w:r>
        <w:rPr>
          <w:b/>
          <w:u w:val="single"/>
        </w:rPr>
        <w:t xml:space="preserve"> </w:t>
      </w:r>
      <w:r>
        <w:rPr>
          <w:u w:val="single"/>
        </w:rPr>
        <w:t>the</w:t>
      </w:r>
      <w:r>
        <w:rPr>
          <w:b/>
          <w:u w:val="single"/>
        </w:rPr>
        <w:t xml:space="preserve"> </w:t>
      </w:r>
      <w:r>
        <w:rPr>
          <w:u w:val="single"/>
        </w:rPr>
        <w:t>United</w:t>
      </w:r>
      <w:r>
        <w:rPr>
          <w:b/>
          <w:u w:val="single"/>
        </w:rPr>
        <w:t xml:space="preserve"> </w:t>
      </w:r>
      <w:r>
        <w:rPr>
          <w:u w:val="single"/>
        </w:rPr>
        <w:t xml:space="preserve">States, </w:t>
      </w:r>
      <w:r>
        <w:rPr>
          <w:sz w:val="16"/>
        </w:rPr>
        <w:t>including</w:t>
      </w:r>
      <w:r>
        <w:rPr>
          <w:u w:val="single"/>
        </w:rPr>
        <w:t xml:space="preserve"> </w:t>
      </w:r>
      <w:r>
        <w:rPr>
          <w:sz w:val="16"/>
        </w:rPr>
        <w:t>the</w:t>
      </w:r>
      <w:r>
        <w:rPr>
          <w:u w:val="single"/>
        </w:rPr>
        <w:t xml:space="preserve"> </w:t>
      </w:r>
      <w:r>
        <w:rPr>
          <w:sz w:val="16"/>
        </w:rPr>
        <w:t>sending</w:t>
      </w:r>
      <w:r>
        <w:rPr>
          <w:b/>
          <w:u w:val="single"/>
        </w:rPr>
        <w:t xml:space="preserve"> </w:t>
      </w:r>
      <w:r>
        <w:rPr>
          <w:sz w:val="16"/>
        </w:rPr>
        <w:t>or</w:t>
      </w:r>
      <w:r>
        <w:rPr>
          <w:b/>
          <w:u w:val="single"/>
        </w:rPr>
        <w:t xml:space="preserve"> </w:t>
      </w:r>
      <w:r>
        <w:rPr>
          <w:sz w:val="16"/>
        </w:rPr>
        <w:t>taking</w:t>
      </w:r>
      <w:r>
        <w:rPr>
          <w:u w:val="single"/>
        </w:rPr>
        <w:t xml:space="preserve"> </w:t>
      </w:r>
      <w:r>
        <w:rPr>
          <w:sz w:val="16"/>
        </w:rPr>
        <w:t>of</w:t>
      </w:r>
      <w:r>
        <w:rPr>
          <w:u w:val="single"/>
        </w:rPr>
        <w:t xml:space="preserve"> </w:t>
      </w:r>
      <w:r>
        <w:rPr>
          <w:sz w:val="16"/>
        </w:rPr>
        <w:t>an</w:t>
      </w:r>
      <w:r>
        <w:rPr>
          <w:u w:val="single"/>
        </w:rPr>
        <w:t xml:space="preserve"> </w:t>
      </w:r>
      <w:r>
        <w:rPr>
          <w:sz w:val="16"/>
        </w:rPr>
        <w:t>item</w:t>
      </w:r>
      <w:r>
        <w:rPr>
          <w:u w:val="single"/>
        </w:rPr>
        <w:t xml:space="preserve"> </w:t>
      </w:r>
      <w:r>
        <w:rPr>
          <w:highlight w:val="cyan"/>
          <w:u w:val="single"/>
        </w:rPr>
        <w:t>out of</w:t>
      </w:r>
      <w:r>
        <w:rPr>
          <w:u w:val="single"/>
        </w:rPr>
        <w:t xml:space="preserve"> the United States, </w:t>
      </w:r>
      <w:r>
        <w:rPr>
          <w:b/>
          <w:highlight w:val="cyan"/>
          <w:u w:val="single"/>
        </w:rPr>
        <w:t xml:space="preserve">in </w:t>
      </w:r>
      <w:r>
        <w:rPr>
          <w:highlight w:val="cyan"/>
          <w:u w:val="single"/>
        </w:rPr>
        <w:t>any</w:t>
      </w:r>
      <w:r>
        <w:rPr>
          <w:b/>
          <w:highlight w:val="cyan"/>
          <w:u w:val="single"/>
        </w:rPr>
        <w:t xml:space="preserve"> </w:t>
      </w:r>
      <w:r>
        <w:rPr>
          <w:highlight w:val="cyan"/>
          <w:u w:val="single"/>
        </w:rPr>
        <w:t>manner</w:t>
      </w:r>
      <w:r>
        <w:rPr>
          <w:u w:val="single"/>
        </w:rPr>
        <w:t>;</w:t>
      </w:r>
    </w:p>
    <w:p>
      <w:pPr>
        <w:pStyle w:val="Analytic"/>
      </w:pPr>
      <w:r>
        <w:t xml:space="preserve">3. </w:t>
      </w:r>
      <w:r>
        <w:rPr>
          <w:u w:val="single"/>
        </w:rPr>
        <w:t>Limits</w:t>
      </w:r>
      <w:r>
        <w:t xml:space="preserve">---their interpretation is </w:t>
      </w:r>
      <w:r>
        <w:rPr>
          <w:u w:val="single"/>
        </w:rPr>
        <w:t>ours</w:t>
      </w:r>
      <w:r>
        <w:t xml:space="preserve">. Movement between two </w:t>
      </w:r>
      <w:r>
        <w:rPr>
          <w:u w:val="single"/>
        </w:rPr>
        <w:t>foreign</w:t>
      </w:r>
      <w:r>
        <w:t xml:space="preserve"> countries is a </w:t>
      </w:r>
      <w:r>
        <w:rPr>
          <w:u w:val="single"/>
        </w:rPr>
        <w:t>reexport</w:t>
      </w:r>
      <w:r>
        <w:t xml:space="preserve">, and it’s </w:t>
      </w:r>
      <w:r>
        <w:rPr>
          <w:u w:val="single"/>
        </w:rPr>
        <w:t>already</w:t>
      </w:r>
      <w:r>
        <w:t xml:space="preserve"> a separate legal act:</w:t>
      </w:r>
    </w:p>
    <w:p>
      <w:pPr>
        <w:pStyle w:val="Heading4"/>
      </w:pPr>
      <w:r>
        <w:t xml:space="preserve">A move between </w:t>
      </w:r>
      <w:r>
        <w:rPr>
          <w:u w:val="single"/>
        </w:rPr>
        <w:t>two foreign countries</w:t>
      </w:r>
      <w:r>
        <w:t xml:space="preserve"> is a </w:t>
      </w:r>
      <w:r>
        <w:rPr>
          <w:u w:val="single"/>
        </w:rPr>
        <w:t>reexport</w:t>
      </w:r>
      <w:r>
        <w:t>---never a transfer from here.</w:t>
      </w:r>
    </w:p>
    <w:p>
      <w:pPr>
        <w:pStyle w:val="Style13ptBold"/>
      </w:pPr>
      <w:r>
        <w:rPr>
          <w:b/>
        </w:rPr>
        <w:t>ITAR 120.51</w:t>
      </w:r>
      <w:r>
        <w:t xml:space="preserve"> — International Traffic in Arms Regulations, 22 C.F.R. §120.51. State Department rules implementing the Arms Export Control Act. Code of Federal Regulations, "22 CFR §120.51 - Reexport," https://www.ecfr.gov/current/title-22/chapter-I/subchapter-M/part-120/subpart-C/section-120.51 Clopus</w:t>
      </w:r>
    </w:p>
    <w:p>
      <w:pPr/>
      <w:r>
        <w:rPr>
          <w:u w:val="single"/>
        </w:rPr>
        <w:t xml:space="preserve">§ 120.51 </w:t>
      </w:r>
      <w:r>
        <w:rPr>
          <w:b/>
          <w:highlight w:val="cyan"/>
          <w:u w:val="single"/>
        </w:rPr>
        <w:t>Reexport</w:t>
      </w:r>
      <w:r>
        <w:rPr>
          <w:u w:val="single"/>
        </w:rPr>
        <w:t>.</w:t>
      </w:r>
    </w:p>
    <w:p>
      <w:pPr/>
      <w:r>
        <w:rPr>
          <w:sz w:val="16"/>
        </w:rPr>
        <w:t>( a ) Reexport, except as set forth in § 120.54 or § 126.16 or § 126.17 of this subchapter , means:</w:t>
      </w:r>
    </w:p>
    <w:p>
      <w:pPr/>
      <w:r>
        <w:rPr>
          <w:u w:val="single"/>
        </w:rPr>
        <w:t>( 1 ) An actual</w:t>
      </w:r>
      <w:r>
        <w:rPr>
          <w:b/>
          <w:u w:val="single"/>
        </w:rPr>
        <w:t xml:space="preserve"> </w:t>
      </w:r>
      <w:r>
        <w:rPr>
          <w:u w:val="single"/>
        </w:rPr>
        <w:t xml:space="preserve">shipment </w:t>
      </w:r>
      <w:r>
        <w:rPr>
          <w:sz w:val="16"/>
        </w:rPr>
        <w:t>or</w:t>
      </w:r>
      <w:r>
        <w:rPr>
          <w:u w:val="single"/>
        </w:rPr>
        <w:t xml:space="preserve"> </w:t>
      </w:r>
      <w:r>
        <w:rPr>
          <w:sz w:val="16"/>
        </w:rPr>
        <w:t>transmission</w:t>
      </w:r>
      <w:r>
        <w:rPr>
          <w:u w:val="single"/>
        </w:rPr>
        <w:t xml:space="preserve"> </w:t>
      </w:r>
      <w:r>
        <w:rPr>
          <w:sz w:val="16"/>
        </w:rPr>
        <w:t>of</w:t>
      </w:r>
      <w:r>
        <w:rPr>
          <w:u w:val="single"/>
        </w:rPr>
        <w:t xml:space="preserve"> </w:t>
      </w:r>
      <w:r>
        <w:rPr>
          <w:sz w:val="16"/>
        </w:rPr>
        <w:t>a</w:t>
      </w:r>
      <w:r>
        <w:rPr>
          <w:u w:val="single"/>
        </w:rPr>
        <w:t xml:space="preserve"> </w:t>
      </w:r>
      <w:r>
        <w:rPr>
          <w:highlight w:val="cyan"/>
          <w:u w:val="single"/>
        </w:rPr>
        <w:t>defense</w:t>
      </w:r>
      <w:r>
        <w:rPr>
          <w:b/>
          <w:highlight w:val="cyan"/>
          <w:u w:val="single"/>
        </w:rPr>
        <w:t xml:space="preserve"> </w:t>
      </w:r>
      <w:r>
        <w:rPr>
          <w:highlight w:val="cyan"/>
          <w:u w:val="single"/>
        </w:rPr>
        <w:t>article from</w:t>
      </w:r>
      <w:r>
        <w:rPr>
          <w:b/>
          <w:highlight w:val="cyan"/>
          <w:u w:val="single"/>
        </w:rPr>
        <w:t xml:space="preserve"> </w:t>
      </w:r>
      <w:r>
        <w:rPr>
          <w:highlight w:val="cyan"/>
          <w:u w:val="single"/>
        </w:rPr>
        <w:t>one</w:t>
      </w:r>
      <w:r>
        <w:rPr>
          <w:b/>
          <w:highlight w:val="cyan"/>
          <w:u w:val="single"/>
        </w:rPr>
        <w:t xml:space="preserve"> </w:t>
      </w:r>
      <w:r>
        <w:rPr>
          <w:highlight w:val="cyan"/>
          <w:u w:val="single"/>
        </w:rPr>
        <w:t>foreign</w:t>
      </w:r>
      <w:r>
        <w:rPr>
          <w:b/>
          <w:highlight w:val="cyan"/>
          <w:u w:val="single"/>
        </w:rPr>
        <w:t xml:space="preserve"> </w:t>
      </w:r>
      <w:r>
        <w:rPr>
          <w:highlight w:val="cyan"/>
          <w:u w:val="single"/>
        </w:rPr>
        <w:t>country</w:t>
      </w:r>
      <w:r>
        <w:rPr>
          <w:b/>
          <w:u w:val="single"/>
        </w:rPr>
        <w:t xml:space="preserve"> </w:t>
      </w:r>
      <w:r>
        <w:rPr>
          <w:u w:val="single"/>
        </w:rPr>
        <w:t>to</w:t>
      </w:r>
      <w:r>
        <w:rPr>
          <w:b/>
          <w:u w:val="single"/>
        </w:rPr>
        <w:t xml:space="preserve"> </w:t>
      </w:r>
      <w:r>
        <w:rPr>
          <w:u w:val="single"/>
        </w:rPr>
        <w:t xml:space="preserve">another foreign </w:t>
      </w:r>
      <w:r>
        <w:rPr>
          <w:sz w:val="16"/>
        </w:rPr>
        <w:t>country,</w:t>
      </w:r>
      <w:r>
        <w:rPr>
          <w:u w:val="single"/>
        </w:rPr>
        <w:t xml:space="preserve"> </w:t>
      </w:r>
      <w:r>
        <w:rPr>
          <w:sz w:val="16"/>
        </w:rPr>
        <w:t>including</w:t>
      </w:r>
      <w:r>
        <w:rPr>
          <w:u w:val="single"/>
        </w:rPr>
        <w:t xml:space="preserve"> </w:t>
      </w:r>
      <w:r>
        <w:rPr>
          <w:sz w:val="16"/>
        </w:rPr>
        <w:t>the</w:t>
      </w:r>
      <w:r>
        <w:rPr>
          <w:u w:val="single"/>
        </w:rPr>
        <w:t xml:space="preserve"> </w:t>
      </w:r>
      <w:r>
        <w:rPr>
          <w:sz w:val="16"/>
        </w:rPr>
        <w:t>sending</w:t>
      </w:r>
      <w:r>
        <w:rPr>
          <w:b/>
          <w:u w:val="single"/>
        </w:rPr>
        <w:t xml:space="preserve"> or taking</w:t>
      </w:r>
      <w:r>
        <w:rPr>
          <w:u w:val="single"/>
        </w:rPr>
        <w:t xml:space="preserve"> </w:t>
      </w:r>
      <w:r>
        <w:rPr>
          <w:highlight w:val="cyan"/>
          <w:u w:val="single"/>
        </w:rPr>
        <w:t>of</w:t>
      </w:r>
      <w:r>
        <w:rPr>
          <w:u w:val="single"/>
        </w:rPr>
        <w:t xml:space="preserve"> a defense article </w:t>
      </w:r>
      <w:r>
        <w:rPr>
          <w:highlight w:val="cyan"/>
          <w:u w:val="single"/>
        </w:rPr>
        <w:t xml:space="preserve">to or from </w:t>
      </w:r>
      <w:r>
        <w:rPr>
          <w:u w:val="single"/>
        </w:rPr>
        <w:t>such countries</w:t>
      </w:r>
      <w:r>
        <w:rPr>
          <w:sz w:val="16"/>
        </w:rPr>
        <w:t xml:space="preserve"> in any manner;</w:t>
      </w:r>
    </w:p>
    <w:p>
      <w:pPr>
        <w:pStyle w:val="Analytic"/>
      </w:pPr>
      <w:r>
        <w:t xml:space="preserve">4. </w:t>
      </w:r>
      <w:r>
        <w:rPr>
          <w:u w:val="single"/>
        </w:rPr>
        <w:t>Ground</w:t>
      </w:r>
      <w:r>
        <w:t>---</w:t>
      </w:r>
      <w:r>
        <w:rPr>
          <w:u w:val="single"/>
        </w:rPr>
        <w:t>supplier-side</w:t>
      </w:r>
      <w:r>
        <w:t xml:space="preserve"> links are the </w:t>
      </w:r>
      <w:r>
        <w:rPr>
          <w:u w:val="single"/>
        </w:rPr>
        <w:t>whole topic</w:t>
      </w:r>
      <w:r>
        <w:t xml:space="preserve">. Fill-in, DIB and assurances all assume an </w:t>
      </w:r>
      <w:r>
        <w:rPr>
          <w:u w:val="single"/>
        </w:rPr>
        <w:t>American</w:t>
      </w:r>
      <w:r>
        <w:t xml:space="preserve"> supplier.</w:t>
      </w:r>
    </w:p>
    <w:p>
      <w:pPr>
        <w:pStyle w:val="Analytic"/>
      </w:pPr>
      <w:r>
        <w:t xml:space="preserve">5. </w:t>
      </w:r>
      <w:r>
        <w:rPr>
          <w:u w:val="single"/>
        </w:rPr>
        <w:t>Reasonability</w:t>
      </w:r>
      <w:r>
        <w:t xml:space="preserve">---this is a </w:t>
      </w:r>
      <w:r>
        <w:rPr>
          <w:u w:val="single"/>
        </w:rPr>
        <w:t>zero-risk</w:t>
      </w:r>
      <w:r>
        <w:t xml:space="preserve"> violation on a </w:t>
      </w:r>
      <w:r>
        <w:rPr>
          <w:u w:val="single"/>
        </w:rPr>
        <w:t>prepositional phrase</w:t>
      </w:r>
      <w:r>
        <w:t xml:space="preserve">. Any </w:t>
      </w:r>
      <w:r>
        <w:rPr>
          <w:u w:val="single"/>
        </w:rPr>
        <w:t>risk</w:t>
      </w:r>
      <w:r>
        <w:t xml:space="preserve"> we meet ends it.</w:t>
      </w:r>
    </w:p>
    <w:p>
      <w:pPr>
        <w:pStyle w:val="Heading3"/>
      </w:pPr>
      <w:r>
        <w:t>T---From the United States---C/I---1AR</w:t>
      </w:r>
    </w:p>
    <w:p>
      <w:pPr>
        <w:pStyle w:val="Analytic"/>
      </w:pPr>
      <w:r>
        <w:rPr>
          <w:u w:val="single"/>
        </w:rPr>
        <w:t>Say what each card does---this is a definition debate and precision is the game.</w:t>
      </w:r>
      <w:r>
        <w:t xml:space="preserve"> </w:t>
      </w:r>
      <w:r>
        <w:rPr>
          <w:u w:val="single"/>
        </w:rPr>
        <w:t>CRS</w:t>
      </w:r>
      <w:r>
        <w:t xml:space="preserve"> construes the </w:t>
      </w:r>
      <w:r>
        <w:rPr>
          <w:u w:val="single"/>
        </w:rPr>
        <w:t>exact resolutional string</w:t>
      </w:r>
      <w:r>
        <w:t xml:space="preserve">, "the overall transfer of defense articles and services </w:t>
      </w:r>
      <w:r>
        <w:rPr>
          <w:u w:val="single"/>
        </w:rPr>
        <w:t>from the United States</w:t>
      </w:r>
      <w:r>
        <w:t xml:space="preserve">." The </w:t>
      </w:r>
      <w:r>
        <w:rPr>
          <w:u w:val="single"/>
        </w:rPr>
        <w:t>regulations</w:t>
      </w:r>
      <w:r>
        <w:t xml:space="preserve"> below do </w:t>
      </w:r>
      <w:r>
        <w:rPr>
          <w:u w:val="single"/>
        </w:rPr>
        <w:t>not</w:t>
      </w:r>
      <w:r>
        <w:t xml:space="preserve"> define that phrase, and if you offer them as one the 2NR will say so and be </w:t>
      </w:r>
      <w:r>
        <w:rPr>
          <w:u w:val="single"/>
        </w:rPr>
        <w:t>right</w:t>
      </w:r>
      <w:r>
        <w:t xml:space="preserve">. What they </w:t>
      </w:r>
      <w:r>
        <w:rPr>
          <w:u w:val="single"/>
        </w:rPr>
        <w:t>are</w:t>
      </w:r>
      <w:r>
        <w:t xml:space="preserve"> is the </w:t>
      </w:r>
      <w:r>
        <w:rPr>
          <w:u w:val="single"/>
        </w:rPr>
        <w:t>operative construction of the directional element</w:t>
      </w:r>
      <w:r>
        <w:t xml:space="preserve">---the rules the government uses to decide when an article has </w:t>
      </w:r>
      <w:r>
        <w:rPr>
          <w:u w:val="single"/>
        </w:rPr>
        <w:t>left American hands</w:t>
      </w:r>
      <w:r>
        <w:t>.</w:t>
      </w:r>
    </w:p>
    <w:p>
      <w:pPr>
        <w:pStyle w:val="Analytic"/>
      </w:pPr>
      <w:r>
        <w:rPr>
          <w:u w:val="single"/>
        </w:rPr>
        <w:t>State</w:t>
      </w:r>
      <w:r>
        <w:t xml:space="preserve"> says the direction is the </w:t>
      </w:r>
      <w:r>
        <w:rPr>
          <w:u w:val="single"/>
        </w:rPr>
        <w:t>test</w:t>
      </w:r>
      <w:r>
        <w:t xml:space="preserve">, and it counts </w:t>
      </w:r>
      <w:r>
        <w:rPr>
          <w:u w:val="single"/>
        </w:rPr>
        <w:t>three</w:t>
      </w:r>
      <w:r>
        <w:t xml:space="preserve"> different ways of leaving:</w:t>
      </w:r>
    </w:p>
    <w:p>
      <w:pPr>
        <w:pStyle w:val="Heading4"/>
      </w:pPr>
      <w:r>
        <w:t xml:space="preserve">An export is a shipment </w:t>
      </w:r>
      <w:r>
        <w:rPr>
          <w:u w:val="single"/>
        </w:rPr>
        <w:t>out</w:t>
      </w:r>
      <w:r>
        <w:t xml:space="preserve"> of the US---or handing </w:t>
      </w:r>
      <w:r>
        <w:rPr>
          <w:u w:val="single"/>
        </w:rPr>
        <w:t>control</w:t>
      </w:r>
      <w:r>
        <w:t xml:space="preserve"> to a foreign person.</w:t>
      </w:r>
    </w:p>
    <w:p>
      <w:pPr>
        <w:pStyle w:val="Style13ptBold"/>
      </w:pPr>
      <w:r>
        <w:rPr>
          <w:b/>
        </w:rPr>
        <w:t>ITAR 120.50</w:t>
      </w:r>
      <w:r>
        <w:t xml:space="preserve"> — International Traffic in Arms Regulations, 22 C.F.R. §120.50. State Department rules implementing the Arms Export Control Act; the operative regulation for what counts as leaving American hands. Code of Federal Regulations, "22 CFR §120.50 - Export," https://www.ecfr.gov/current/title-22/chapter-I/subchapter-M/part-120/subpart-C/section-120.50 Clopus</w:t>
      </w:r>
    </w:p>
    <w:p>
      <w:pPr/>
      <w:r>
        <w:rPr>
          <w:u w:val="single"/>
        </w:rPr>
        <w:t xml:space="preserve">( </w:t>
      </w:r>
      <w:r>
        <w:rPr>
          <w:highlight w:val="cyan"/>
          <w:u w:val="single"/>
        </w:rPr>
        <w:t xml:space="preserve">a ) </w:t>
      </w:r>
      <w:r>
        <w:rPr>
          <w:b/>
          <w:highlight w:val="cyan"/>
          <w:u w:val="single"/>
        </w:rPr>
        <w:t>Export</w:t>
      </w:r>
      <w:r>
        <w:rPr>
          <w:u w:val="single"/>
        </w:rPr>
        <w:t xml:space="preserve">, except </w:t>
      </w:r>
      <w:r>
        <w:rPr>
          <w:highlight w:val="cyan"/>
          <w:u w:val="single"/>
        </w:rPr>
        <w:t>as</w:t>
      </w:r>
      <w:r>
        <w:rPr>
          <w:u w:val="single"/>
        </w:rPr>
        <w:t xml:space="preserve"> set forth in </w:t>
      </w:r>
      <w:r>
        <w:rPr>
          <w:sz w:val="16"/>
        </w:rPr>
        <w:t>§</w:t>
      </w:r>
      <w:r>
        <w:rPr>
          <w:u w:val="single"/>
        </w:rPr>
        <w:t xml:space="preserve"> </w:t>
      </w:r>
      <w:r>
        <w:rPr>
          <w:sz w:val="16"/>
        </w:rPr>
        <w:t>120.54</w:t>
      </w:r>
      <w:r>
        <w:rPr>
          <w:u w:val="single"/>
        </w:rPr>
        <w:t xml:space="preserve"> </w:t>
      </w:r>
      <w:r>
        <w:rPr>
          <w:sz w:val="16"/>
        </w:rPr>
        <w:t>or</w:t>
      </w:r>
      <w:r>
        <w:rPr>
          <w:u w:val="single"/>
        </w:rPr>
        <w:t xml:space="preserve"> </w:t>
      </w:r>
      <w:r>
        <w:rPr>
          <w:sz w:val="16"/>
        </w:rPr>
        <w:t>§</w:t>
      </w:r>
      <w:r>
        <w:rPr>
          <w:u w:val="single"/>
        </w:rPr>
        <w:t xml:space="preserve"> </w:t>
      </w:r>
      <w:r>
        <w:rPr>
          <w:sz w:val="16"/>
        </w:rPr>
        <w:t>126.16</w:t>
      </w:r>
      <w:r>
        <w:rPr>
          <w:u w:val="single"/>
        </w:rPr>
        <w:t xml:space="preserve"> </w:t>
      </w:r>
      <w:r>
        <w:rPr>
          <w:sz w:val="16"/>
        </w:rPr>
        <w:t>or</w:t>
      </w:r>
      <w:r>
        <w:rPr>
          <w:u w:val="single"/>
        </w:rPr>
        <w:t xml:space="preserve"> </w:t>
      </w:r>
      <w:r>
        <w:rPr>
          <w:sz w:val="16"/>
        </w:rPr>
        <w:t>§</w:t>
      </w:r>
      <w:r>
        <w:rPr>
          <w:u w:val="single"/>
        </w:rPr>
        <w:t xml:space="preserve"> </w:t>
      </w:r>
      <w:r>
        <w:rPr>
          <w:sz w:val="16"/>
        </w:rPr>
        <w:t>126.17</w:t>
      </w:r>
      <w:r>
        <w:rPr>
          <w:u w:val="single"/>
        </w:rPr>
        <w:t xml:space="preserve"> </w:t>
      </w:r>
      <w:r>
        <w:rPr>
          <w:sz w:val="16"/>
        </w:rPr>
        <w:t>of</w:t>
      </w:r>
      <w:r>
        <w:rPr>
          <w:u w:val="single"/>
        </w:rPr>
        <w:t xml:space="preserve"> this subchapter , </w:t>
      </w:r>
      <w:r>
        <w:rPr>
          <w:highlight w:val="cyan"/>
          <w:u w:val="single"/>
        </w:rPr>
        <w:t>means</w:t>
      </w:r>
      <w:r>
        <w:rPr>
          <w:u w:val="single"/>
        </w:rPr>
        <w:t>:</w:t>
      </w:r>
    </w:p>
    <w:p>
      <w:pPr/>
      <w:r>
        <w:rPr>
          <w:u w:val="single"/>
        </w:rPr>
        <w:t xml:space="preserve">( 1 ) An </w:t>
      </w:r>
      <w:r>
        <w:rPr>
          <w:b/>
          <w:u w:val="single"/>
        </w:rPr>
        <w:t>actual shipment</w:t>
      </w:r>
      <w:r>
        <w:rPr>
          <w:u w:val="single"/>
        </w:rPr>
        <w:t xml:space="preserve"> or </w:t>
      </w:r>
      <w:r>
        <w:rPr>
          <w:sz w:val="16"/>
        </w:rPr>
        <w:t>transmission</w:t>
      </w:r>
      <w:r>
        <w:rPr>
          <w:u w:val="single"/>
        </w:rPr>
        <w:t xml:space="preserve"> </w:t>
      </w:r>
      <w:r>
        <w:rPr>
          <w:b/>
          <w:highlight w:val="cyan"/>
          <w:u w:val="single"/>
        </w:rPr>
        <w:t xml:space="preserve">out </w:t>
      </w:r>
      <w:r>
        <w:rPr>
          <w:highlight w:val="cyan"/>
          <w:u w:val="single"/>
        </w:rPr>
        <w:t>of</w:t>
      </w:r>
      <w:r>
        <w:rPr>
          <w:b/>
          <w:u w:val="single"/>
        </w:rPr>
        <w:t xml:space="preserve"> </w:t>
      </w:r>
      <w:r>
        <w:rPr>
          <w:u w:val="single"/>
        </w:rPr>
        <w:t>the</w:t>
      </w:r>
      <w:r>
        <w:rPr>
          <w:b/>
          <w:u w:val="single"/>
        </w:rPr>
        <w:t xml:space="preserve"> </w:t>
      </w:r>
      <w:r>
        <w:rPr>
          <w:u w:val="single"/>
        </w:rPr>
        <w:t>United</w:t>
      </w:r>
      <w:r>
        <w:rPr>
          <w:b/>
          <w:u w:val="single"/>
        </w:rPr>
        <w:t xml:space="preserve"> </w:t>
      </w:r>
      <w:r>
        <w:rPr>
          <w:u w:val="single"/>
        </w:rPr>
        <w:t xml:space="preserve">States, including the sending </w:t>
      </w:r>
      <w:r>
        <w:rPr>
          <w:sz w:val="16"/>
        </w:rPr>
        <w:t>or</w:t>
      </w:r>
      <w:r>
        <w:rPr>
          <w:u w:val="single"/>
        </w:rPr>
        <w:t xml:space="preserve"> </w:t>
      </w:r>
      <w:r>
        <w:rPr>
          <w:sz w:val="16"/>
        </w:rPr>
        <w:t>taking</w:t>
      </w:r>
      <w:r>
        <w:rPr>
          <w:u w:val="single"/>
        </w:rPr>
        <w:t xml:space="preserve"> </w:t>
      </w:r>
      <w:r>
        <w:rPr>
          <w:sz w:val="16"/>
        </w:rPr>
        <w:t>of</w:t>
      </w:r>
      <w:r>
        <w:rPr>
          <w:u w:val="single"/>
        </w:rPr>
        <w:t xml:space="preserve"> </w:t>
      </w:r>
      <w:r>
        <w:rPr>
          <w:sz w:val="16"/>
        </w:rPr>
        <w:t>a</w:t>
      </w:r>
      <w:r>
        <w:rPr>
          <w:u w:val="single"/>
        </w:rPr>
        <w:t xml:space="preserve"> </w:t>
      </w:r>
      <w:r>
        <w:rPr>
          <w:b/>
          <w:highlight w:val="cyan"/>
          <w:u w:val="single"/>
        </w:rPr>
        <w:t>defense article</w:t>
      </w:r>
      <w:r>
        <w:rPr>
          <w:highlight w:val="cyan"/>
          <w:u w:val="single"/>
        </w:rPr>
        <w:t xml:space="preserve"> out of</w:t>
      </w:r>
      <w:r>
        <w:rPr>
          <w:u w:val="single"/>
        </w:rPr>
        <w:t xml:space="preserve"> the United States </w:t>
      </w:r>
      <w:r>
        <w:rPr>
          <w:highlight w:val="cyan"/>
          <w:u w:val="single"/>
        </w:rPr>
        <w:t>in</w:t>
      </w:r>
      <w:r>
        <w:rPr>
          <w:b/>
          <w:highlight w:val="cyan"/>
          <w:u w:val="single"/>
        </w:rPr>
        <w:t xml:space="preserve"> any </w:t>
      </w:r>
      <w:r>
        <w:rPr>
          <w:highlight w:val="cyan"/>
          <w:u w:val="single"/>
        </w:rPr>
        <w:t>manner</w:t>
      </w:r>
      <w:r>
        <w:rPr>
          <w:u w:val="single"/>
        </w:rPr>
        <w:t>;</w:t>
      </w:r>
    </w:p>
    <w:p>
      <w:pPr/>
      <w:r>
        <w:rPr>
          <w:sz w:val="16"/>
        </w:rPr>
        <w:t>( 2 ) Releasing or otherwise transferring technical data to a foreign person in the United States (a deemed export);</w:t>
      </w:r>
    </w:p>
    <w:p>
      <w:pPr/>
      <w:r>
        <w:rPr>
          <w:u w:val="single"/>
        </w:rPr>
        <w:t xml:space="preserve">( 3 ) </w:t>
      </w:r>
      <w:r>
        <w:rPr>
          <w:b/>
          <w:highlight w:val="cyan"/>
          <w:u w:val="single"/>
        </w:rPr>
        <w:t>Transferring registration</w:t>
      </w:r>
      <w:r>
        <w:rPr>
          <w:b/>
          <w:u w:val="single"/>
        </w:rPr>
        <w:t>,</w:t>
      </w:r>
      <w:r>
        <w:rPr>
          <w:u w:val="single"/>
        </w:rPr>
        <w:t xml:space="preserve"> </w:t>
      </w:r>
      <w:r>
        <w:rPr>
          <w:b/>
          <w:u w:val="single"/>
        </w:rPr>
        <w:t xml:space="preserve">control, </w:t>
      </w:r>
      <w:r>
        <w:rPr>
          <w:u w:val="single"/>
        </w:rPr>
        <w:t>or</w:t>
      </w:r>
      <w:r>
        <w:rPr>
          <w:b/>
          <w:u w:val="single"/>
        </w:rPr>
        <w:t xml:space="preserve"> </w:t>
      </w:r>
      <w:r>
        <w:rPr>
          <w:highlight w:val="cyan"/>
          <w:u w:val="single"/>
        </w:rPr>
        <w:t>ownership</w:t>
      </w:r>
      <w:r>
        <w:rPr>
          <w:u w:val="single"/>
        </w:rPr>
        <w:t xml:space="preserve"> </w:t>
      </w:r>
      <w:r>
        <w:rPr>
          <w:sz w:val="16"/>
        </w:rPr>
        <w:t>of</w:t>
      </w:r>
      <w:r>
        <w:rPr>
          <w:u w:val="single"/>
        </w:rPr>
        <w:t xml:space="preserve"> </w:t>
      </w:r>
      <w:r>
        <w:rPr>
          <w:sz w:val="16"/>
        </w:rPr>
        <w:t>any</w:t>
      </w:r>
      <w:r>
        <w:rPr>
          <w:u w:val="single"/>
        </w:rPr>
        <w:t xml:space="preserve"> </w:t>
      </w:r>
      <w:r>
        <w:rPr>
          <w:sz w:val="16"/>
        </w:rPr>
        <w:t>aircraft,</w:t>
      </w:r>
      <w:r>
        <w:rPr>
          <w:u w:val="single"/>
        </w:rPr>
        <w:t xml:space="preserve"> </w:t>
      </w:r>
      <w:r>
        <w:rPr>
          <w:sz w:val="16"/>
        </w:rPr>
        <w:t>vessel,</w:t>
      </w:r>
      <w:r>
        <w:rPr>
          <w:u w:val="single"/>
        </w:rPr>
        <w:t xml:space="preserve"> </w:t>
      </w:r>
      <w:r>
        <w:rPr>
          <w:sz w:val="16"/>
        </w:rPr>
        <w:t>or</w:t>
      </w:r>
      <w:r>
        <w:rPr>
          <w:u w:val="single"/>
        </w:rPr>
        <w:t xml:space="preserve"> </w:t>
      </w:r>
      <w:r>
        <w:rPr>
          <w:sz w:val="16"/>
        </w:rPr>
        <w:t>satellite</w:t>
      </w:r>
      <w:r>
        <w:rPr>
          <w:u w:val="single"/>
        </w:rPr>
        <w:t xml:space="preserve"> </w:t>
      </w:r>
      <w:r>
        <w:rPr>
          <w:sz w:val="16"/>
        </w:rPr>
        <w:t>subject</w:t>
      </w:r>
      <w:r>
        <w:rPr>
          <w:u w:val="single"/>
        </w:rPr>
        <w:t xml:space="preserve"> </w:t>
      </w:r>
      <w:r>
        <w:rPr>
          <w:sz w:val="16"/>
        </w:rPr>
        <w:t>to</w:t>
      </w:r>
      <w:r>
        <w:rPr>
          <w:u w:val="single"/>
        </w:rPr>
        <w:t xml:space="preserve"> </w:t>
      </w:r>
      <w:r>
        <w:rPr>
          <w:sz w:val="16"/>
        </w:rPr>
        <w:t>this</w:t>
      </w:r>
      <w:r>
        <w:rPr>
          <w:u w:val="single"/>
        </w:rPr>
        <w:t xml:space="preserve"> </w:t>
      </w:r>
      <w:r>
        <w:rPr>
          <w:sz w:val="16"/>
        </w:rPr>
        <w:t>subchapter</w:t>
      </w:r>
      <w:r>
        <w:rPr>
          <w:u w:val="single"/>
        </w:rPr>
        <w:t xml:space="preserve"> </w:t>
      </w:r>
      <w:r>
        <w:rPr>
          <w:highlight w:val="cyan"/>
          <w:u w:val="single"/>
        </w:rPr>
        <w:t>by</w:t>
      </w:r>
      <w:r>
        <w:rPr>
          <w:b/>
          <w:highlight w:val="cyan"/>
          <w:u w:val="single"/>
        </w:rPr>
        <w:t xml:space="preserve"> </w:t>
      </w:r>
      <w:r>
        <w:rPr>
          <w:highlight w:val="cyan"/>
          <w:u w:val="single"/>
        </w:rPr>
        <w:t>a</w:t>
      </w:r>
      <w:r>
        <w:rPr>
          <w:b/>
          <w:highlight w:val="cyan"/>
          <w:u w:val="single"/>
        </w:rPr>
        <w:t xml:space="preserve"> </w:t>
      </w:r>
      <w:r>
        <w:rPr>
          <w:highlight w:val="cyan"/>
          <w:u w:val="single"/>
        </w:rPr>
        <w:t>U.S.</w:t>
      </w:r>
      <w:r>
        <w:rPr>
          <w:b/>
          <w:highlight w:val="cyan"/>
          <w:u w:val="single"/>
        </w:rPr>
        <w:t xml:space="preserve"> </w:t>
      </w:r>
      <w:r>
        <w:rPr>
          <w:highlight w:val="cyan"/>
          <w:u w:val="single"/>
        </w:rPr>
        <w:t xml:space="preserve">person </w:t>
      </w:r>
      <w:r>
        <w:rPr>
          <w:u w:val="single"/>
        </w:rPr>
        <w:t xml:space="preserve">to </w:t>
      </w:r>
      <w:r>
        <w:rPr>
          <w:highlight w:val="cyan"/>
          <w:u w:val="single"/>
        </w:rPr>
        <w:t xml:space="preserve">a </w:t>
      </w:r>
      <w:r>
        <w:rPr>
          <w:b/>
          <w:highlight w:val="cyan"/>
          <w:u w:val="single"/>
        </w:rPr>
        <w:t>foreign person</w:t>
      </w:r>
      <w:r>
        <w:rPr>
          <w:u w:val="single"/>
        </w:rPr>
        <w:t>;</w:t>
      </w:r>
    </w:p>
    <w:p>
      <w:pPr>
        <w:pStyle w:val="Analytic"/>
      </w:pPr>
      <w:r>
        <w:rPr>
          <w:u w:val="single"/>
        </w:rPr>
        <w:t>Co-production</w:t>
      </w:r>
      <w:r>
        <w:t xml:space="preserve"> doesn’t save them---</w:t>
      </w:r>
      <w:r>
        <w:rPr>
          <w:u w:val="single"/>
        </w:rPr>
        <w:t>origin</w:t>
      </w:r>
      <w:r>
        <w:t xml:space="preserve"> is </w:t>
      </w:r>
      <w:r>
        <w:rPr>
          <w:u w:val="single"/>
        </w:rPr>
        <w:t>not</w:t>
      </w:r>
      <w:r>
        <w:t xml:space="preserve"> what the term turns on:</w:t>
      </w:r>
    </w:p>
    <w:p>
      <w:pPr>
        <w:pStyle w:val="Heading4"/>
      </w:pPr>
      <w:r>
        <w:rPr>
          <w:u w:val="single"/>
        </w:rPr>
        <w:t>Foreign-origin</w:t>
      </w:r>
      <w:r>
        <w:t xml:space="preserve"> articles are still defense articles---origin doesn’t control.</w:t>
      </w:r>
    </w:p>
    <w:p>
      <w:pPr>
        <w:pStyle w:val="Style13ptBold"/>
      </w:pPr>
      <w:r>
        <w:rPr>
          <w:b/>
        </w:rPr>
        <w:t>ITAR 120.39</w:t>
      </w:r>
      <w:r>
        <w:t xml:space="preserve"> — International Traffic in Arms Regulations, 22 C.F.R. §120.39. State Department rules implementing the Arms Export Control Act. Code of Federal Regulations, "22 CFR §120.39 - Foreign defense article or defense service," https://www.ecfr.gov/current/title-22/chapter-I/subchapter-M/part-120/subpart-C/section-120.39 Clopus</w:t>
      </w:r>
    </w:p>
    <w:p>
      <w:pPr/>
      <w:r>
        <w:rPr>
          <w:u w:val="single"/>
        </w:rPr>
        <w:t xml:space="preserve">§ 120.39 </w:t>
      </w:r>
      <w:r>
        <w:rPr>
          <w:b/>
          <w:highlight w:val="cyan"/>
          <w:u w:val="single"/>
        </w:rPr>
        <w:t xml:space="preserve">Foreign </w:t>
      </w:r>
      <w:r>
        <w:rPr>
          <w:highlight w:val="cyan"/>
          <w:u w:val="single"/>
        </w:rPr>
        <w:t>defense</w:t>
      </w:r>
      <w:r>
        <w:rPr>
          <w:b/>
          <w:highlight w:val="cyan"/>
          <w:u w:val="single"/>
        </w:rPr>
        <w:t xml:space="preserve"> </w:t>
      </w:r>
      <w:r>
        <w:rPr>
          <w:highlight w:val="cyan"/>
          <w:u w:val="single"/>
        </w:rPr>
        <w:t>article or</w:t>
      </w:r>
      <w:r>
        <w:rPr>
          <w:u w:val="single"/>
        </w:rPr>
        <w:t xml:space="preserve"> defense service.</w:t>
      </w:r>
    </w:p>
    <w:p>
      <w:pPr/>
      <w:r>
        <w:rPr>
          <w:sz w:val="16"/>
        </w:rPr>
        <w:t xml:space="preserve">Foreign defense article or defense service means any article or service described on the U.S. Munitions List of non-U.S. origin. </w:t>
      </w:r>
      <w:r>
        <w:rPr>
          <w:u w:val="single"/>
        </w:rPr>
        <w:t xml:space="preserve">Unless otherwise provided in this subchapter, </w:t>
      </w:r>
      <w:r>
        <w:rPr>
          <w:sz w:val="16"/>
        </w:rPr>
        <w:t>the</w:t>
      </w:r>
      <w:r>
        <w:rPr>
          <w:u w:val="single"/>
        </w:rPr>
        <w:t xml:space="preserve"> </w:t>
      </w:r>
      <w:r>
        <w:rPr>
          <w:sz w:val="16"/>
        </w:rPr>
        <w:t>terms</w:t>
      </w:r>
      <w:r>
        <w:rPr>
          <w:u w:val="single"/>
        </w:rPr>
        <w:t xml:space="preserve"> </w:t>
      </w:r>
      <w:r>
        <w:rPr>
          <w:sz w:val="16"/>
        </w:rPr>
        <w:t>defense</w:t>
      </w:r>
      <w:r>
        <w:rPr>
          <w:b/>
          <w:u w:val="single"/>
        </w:rPr>
        <w:t xml:space="preserve"> </w:t>
      </w:r>
      <w:r>
        <w:rPr>
          <w:sz w:val="16"/>
        </w:rPr>
        <w:t>article</w:t>
      </w:r>
      <w:r>
        <w:rPr>
          <w:u w:val="single"/>
        </w:rPr>
        <w:t xml:space="preserve"> </w:t>
      </w:r>
      <w:r>
        <w:rPr>
          <w:sz w:val="16"/>
        </w:rPr>
        <w:t>and</w:t>
      </w:r>
      <w:r>
        <w:rPr>
          <w:u w:val="single"/>
        </w:rPr>
        <w:t xml:space="preserve"> defense </w:t>
      </w:r>
      <w:r>
        <w:rPr>
          <w:sz w:val="16"/>
        </w:rPr>
        <w:t>service</w:t>
      </w:r>
      <w:r>
        <w:rPr>
          <w:u w:val="single"/>
        </w:rPr>
        <w:t xml:space="preserve"> </w:t>
      </w:r>
      <w:r>
        <w:rPr>
          <w:highlight w:val="cyan"/>
          <w:u w:val="single"/>
        </w:rPr>
        <w:t>refer</w:t>
      </w:r>
      <w:r>
        <w:rPr>
          <w:b/>
          <w:highlight w:val="cyan"/>
          <w:u w:val="single"/>
        </w:rPr>
        <w:t xml:space="preserve"> </w:t>
      </w:r>
      <w:r>
        <w:rPr>
          <w:highlight w:val="cyan"/>
          <w:u w:val="single"/>
        </w:rPr>
        <w:t>to</w:t>
      </w:r>
      <w:r>
        <w:rPr>
          <w:b/>
          <w:highlight w:val="cyan"/>
          <w:u w:val="single"/>
        </w:rPr>
        <w:t xml:space="preserve"> </w:t>
      </w:r>
      <w:r>
        <w:rPr>
          <w:highlight w:val="cyan"/>
          <w:u w:val="single"/>
        </w:rPr>
        <w:t>both U.S. and</w:t>
      </w:r>
      <w:r>
        <w:rPr>
          <w:b/>
          <w:highlight w:val="cyan"/>
          <w:u w:val="single"/>
        </w:rPr>
        <w:t xml:space="preserve"> </w:t>
      </w:r>
      <w:r>
        <w:rPr>
          <w:highlight w:val="cyan"/>
          <w:u w:val="single"/>
        </w:rPr>
        <w:t>foreign</w:t>
      </w:r>
      <w:r>
        <w:rPr>
          <w:b/>
          <w:highlight w:val="cyan"/>
          <w:u w:val="single"/>
        </w:rPr>
        <w:t xml:space="preserve"> </w:t>
      </w:r>
      <w:r>
        <w:rPr>
          <w:highlight w:val="cyan"/>
          <w:u w:val="single"/>
        </w:rPr>
        <w:t>origin</w:t>
      </w:r>
      <w:r>
        <w:rPr>
          <w:u w:val="single"/>
        </w:rPr>
        <w:t xml:space="preserve"> defense articles</w:t>
      </w:r>
      <w:r>
        <w:rPr>
          <w:sz w:val="16"/>
        </w:rPr>
        <w:t xml:space="preserve"> and defense services described on the U.S. Munitions List. </w:t>
      </w:r>
      <w:r>
        <w:rPr>
          <w:u w:val="single"/>
        </w:rPr>
        <w:t xml:space="preserve">A defense article or defense service </w:t>
      </w:r>
      <w:r>
        <w:rPr>
          <w:sz w:val="16"/>
        </w:rPr>
        <w:t>is</w:t>
      </w:r>
      <w:r>
        <w:rPr>
          <w:u w:val="single"/>
        </w:rPr>
        <w:t xml:space="preserve"> </w:t>
      </w:r>
      <w:r>
        <w:rPr>
          <w:b/>
          <w:highlight w:val="cyan"/>
          <w:u w:val="single"/>
        </w:rPr>
        <w:t>determined exclusively</w:t>
      </w:r>
      <w:r>
        <w:rPr>
          <w:u w:val="single"/>
        </w:rPr>
        <w:t xml:space="preserve"> in accordance </w:t>
      </w:r>
      <w:r>
        <w:rPr>
          <w:highlight w:val="cyan"/>
          <w:u w:val="single"/>
        </w:rPr>
        <w:t>with</w:t>
      </w:r>
      <w:r>
        <w:rPr>
          <w:u w:val="single"/>
        </w:rPr>
        <w:t xml:space="preserve"> the Arms</w:t>
      </w:r>
      <w:r>
        <w:rPr>
          <w:b/>
          <w:u w:val="single"/>
        </w:rPr>
        <w:t xml:space="preserve"> </w:t>
      </w:r>
      <w:r>
        <w:rPr>
          <w:u w:val="single"/>
        </w:rPr>
        <w:t>Export</w:t>
      </w:r>
      <w:r>
        <w:rPr>
          <w:b/>
          <w:u w:val="single"/>
        </w:rPr>
        <w:t xml:space="preserve"> </w:t>
      </w:r>
      <w:r>
        <w:rPr>
          <w:u w:val="single"/>
        </w:rPr>
        <w:t>Control</w:t>
      </w:r>
      <w:r>
        <w:rPr>
          <w:b/>
          <w:u w:val="single"/>
        </w:rPr>
        <w:t xml:space="preserve"> </w:t>
      </w:r>
      <w:r>
        <w:rPr>
          <w:u w:val="single"/>
        </w:rPr>
        <w:t>Act</w:t>
      </w:r>
      <w:r>
        <w:rPr>
          <w:sz w:val="16"/>
        </w:rPr>
        <w:t xml:space="preserve"> and this subchapter, </w:t>
      </w:r>
      <w:r>
        <w:rPr>
          <w:highlight w:val="cyan"/>
          <w:u w:val="single"/>
        </w:rPr>
        <w:t>regardless</w:t>
      </w:r>
      <w:r>
        <w:rPr>
          <w:b/>
          <w:highlight w:val="cyan"/>
          <w:u w:val="single"/>
        </w:rPr>
        <w:t xml:space="preserve"> </w:t>
      </w:r>
      <w:r>
        <w:rPr>
          <w:highlight w:val="cyan"/>
          <w:u w:val="single"/>
        </w:rPr>
        <w:t>of</w:t>
      </w:r>
      <w:r>
        <w:rPr>
          <w:b/>
          <w:u w:val="single"/>
        </w:rPr>
        <w:t xml:space="preserve"> any designation</w:t>
      </w:r>
      <w:r>
        <w:rPr>
          <w:sz w:val="16"/>
        </w:rPr>
        <w:t xml:space="preserve"> (either affirming or contrary) that may be attributed to the same article or service </w:t>
      </w:r>
      <w:r>
        <w:rPr>
          <w:u w:val="single"/>
        </w:rPr>
        <w:t xml:space="preserve">by any </w:t>
      </w:r>
      <w:r>
        <w:rPr>
          <w:b/>
          <w:highlight w:val="cyan"/>
          <w:u w:val="single"/>
        </w:rPr>
        <w:t>foreign government</w:t>
      </w:r>
      <w:r>
        <w:rPr>
          <w:sz w:val="16"/>
        </w:rPr>
        <w:t xml:space="preserve"> </w:t>
      </w:r>
      <w:r>
        <w:rPr>
          <w:u w:val="single"/>
        </w:rPr>
        <w:t>or</w:t>
      </w:r>
      <w:r>
        <w:rPr>
          <w:sz w:val="16"/>
        </w:rPr>
        <w:t xml:space="preserve"> </w:t>
      </w:r>
      <w:r>
        <w:rPr>
          <w:u w:val="single"/>
        </w:rPr>
        <w:t>international</w:t>
      </w:r>
      <w:r>
        <w:rPr>
          <w:sz w:val="16"/>
        </w:rPr>
        <w:t xml:space="preserve"> </w:t>
      </w:r>
      <w:r>
        <w:rPr>
          <w:u w:val="single"/>
        </w:rPr>
        <w:t>organization.</w:t>
      </w:r>
    </w:p>
    <w:p>
      <w:pPr>
        <w:pStyle w:val="Analytic"/>
      </w:pPr>
      <w:r>
        <w:t xml:space="preserve">And </w:t>
      </w:r>
      <w:r>
        <w:rPr>
          <w:u w:val="single"/>
        </w:rPr>
        <w:t>onward</w:t>
      </w:r>
      <w:r>
        <w:t xml:space="preserve"> movement is a </w:t>
      </w:r>
      <w:r>
        <w:rPr>
          <w:u w:val="single"/>
        </w:rPr>
        <w:t>separately defined</w:t>
      </w:r>
      <w:r>
        <w:t xml:space="preserve"> act---so the neg’s hypothetical isn’t </w:t>
      </w:r>
      <w:r>
        <w:rPr>
          <w:u w:val="single"/>
        </w:rPr>
        <w:t>our</w:t>
      </w:r>
      <w:r>
        <w:t xml:space="preserve"> aff:</w:t>
      </w:r>
    </w:p>
    <w:p>
      <w:pPr>
        <w:pStyle w:val="Heading4"/>
      </w:pPr>
      <w:r>
        <w:rPr>
          <w:u w:val="single"/>
        </w:rPr>
        <w:t>Retransfer</w:t>
      </w:r>
      <w:r>
        <w:t xml:space="preserve"> is its own regulatory act---inside </w:t>
      </w:r>
      <w:r>
        <w:rPr>
          <w:u w:val="single"/>
        </w:rPr>
        <w:t>one</w:t>
      </w:r>
      <w:r>
        <w:t xml:space="preserve"> foreign country.</w:t>
      </w:r>
    </w:p>
    <w:p>
      <w:pPr>
        <w:pStyle w:val="Style13ptBold"/>
      </w:pPr>
      <w:r>
        <w:rPr>
          <w:b/>
        </w:rPr>
        <w:t>ITAR 120.52</w:t>
      </w:r>
      <w:r>
        <w:t xml:space="preserve"> — International Traffic in Arms Regulations, 22 C.F.R. §120.52. State Department rules implementing the Arms Export Control Act. Code of Federal Regulations, "22 CFR §120.52 - Retransfer," https://www.ecfr.gov/current/title-22/chapter-I/subchapter-M/part-120/subpart-C/section-120.52 Clopus</w:t>
      </w:r>
    </w:p>
    <w:p>
      <w:pPr/>
      <w:r>
        <w:rPr>
          <w:u w:val="single"/>
        </w:rPr>
        <w:t xml:space="preserve">§ 120.52 </w:t>
      </w:r>
      <w:r>
        <w:rPr>
          <w:b/>
          <w:highlight w:val="cyan"/>
          <w:u w:val="single"/>
        </w:rPr>
        <w:t>Retransfer</w:t>
      </w:r>
      <w:r>
        <w:rPr>
          <w:u w:val="single"/>
        </w:rPr>
        <w:t>.</w:t>
      </w:r>
    </w:p>
    <w:p>
      <w:pPr/>
      <w:r>
        <w:rPr>
          <w:sz w:val="16"/>
        </w:rPr>
        <w:t>( a ) Retransfer, except as set forth in § 120.54 or § 126.16 or § 126.17 of this subchapter , means:</w:t>
      </w:r>
    </w:p>
    <w:p>
      <w:pPr/>
      <w:r>
        <w:rPr>
          <w:u w:val="single"/>
        </w:rPr>
        <w:t xml:space="preserve">( 1 ) A </w:t>
      </w:r>
      <w:r>
        <w:rPr>
          <w:sz w:val="16"/>
        </w:rPr>
        <w:t>change</w:t>
      </w:r>
      <w:r>
        <w:rPr>
          <w:b/>
          <w:u w:val="single"/>
        </w:rPr>
        <w:t xml:space="preserve"> in </w:t>
      </w:r>
      <w:r>
        <w:rPr>
          <w:b/>
          <w:highlight w:val="cyan"/>
          <w:u w:val="single"/>
        </w:rPr>
        <w:t xml:space="preserve">end-use or </w:t>
      </w:r>
      <w:r>
        <w:rPr>
          <w:highlight w:val="cyan"/>
          <w:u w:val="single"/>
        </w:rPr>
        <w:t>end-user</w:t>
      </w:r>
      <w:r>
        <w:rPr>
          <w:u w:val="single"/>
        </w:rPr>
        <w:t xml:space="preserve">, or </w:t>
      </w:r>
      <w:r>
        <w:rPr>
          <w:highlight w:val="cyan"/>
          <w:u w:val="single"/>
        </w:rPr>
        <w:t>a</w:t>
      </w:r>
      <w:r>
        <w:rPr>
          <w:u w:val="single"/>
        </w:rPr>
        <w:t xml:space="preserve"> </w:t>
      </w:r>
      <w:r>
        <w:rPr>
          <w:sz w:val="16"/>
        </w:rPr>
        <w:t>temporary</w:t>
      </w:r>
      <w:r>
        <w:rPr>
          <w:b/>
          <w:u w:val="single"/>
        </w:rPr>
        <w:t xml:space="preserve"> </w:t>
      </w:r>
      <w:r>
        <w:rPr>
          <w:sz w:val="16"/>
        </w:rPr>
        <w:t>transfer</w:t>
      </w:r>
      <w:r>
        <w:rPr>
          <w:u w:val="single"/>
        </w:rPr>
        <w:t xml:space="preserve"> </w:t>
      </w:r>
      <w:r>
        <w:rPr>
          <w:sz w:val="16"/>
        </w:rPr>
        <w:t>to</w:t>
      </w:r>
      <w:r>
        <w:rPr>
          <w:u w:val="single"/>
        </w:rPr>
        <w:t xml:space="preserve"> </w:t>
      </w:r>
      <w:r>
        <w:rPr>
          <w:sz w:val="16"/>
        </w:rPr>
        <w:t>a</w:t>
      </w:r>
      <w:r>
        <w:rPr>
          <w:u w:val="single"/>
        </w:rPr>
        <w:t xml:space="preserve"> </w:t>
      </w:r>
      <w:r>
        <w:rPr>
          <w:b/>
          <w:highlight w:val="cyan"/>
          <w:u w:val="single"/>
        </w:rPr>
        <w:t>third party</w:t>
      </w:r>
      <w:r>
        <w:rPr>
          <w:u w:val="single"/>
        </w:rPr>
        <w:t xml:space="preserve">, of </w:t>
      </w:r>
      <w:r>
        <w:rPr>
          <w:sz w:val="16"/>
        </w:rPr>
        <w:t>a</w:t>
      </w:r>
      <w:r>
        <w:rPr>
          <w:u w:val="single"/>
        </w:rPr>
        <w:t xml:space="preserve"> defense </w:t>
      </w:r>
      <w:r>
        <w:rPr>
          <w:sz w:val="16"/>
        </w:rPr>
        <w:t>article</w:t>
      </w:r>
      <w:r>
        <w:rPr>
          <w:u w:val="single"/>
        </w:rPr>
        <w:t xml:space="preserve"> </w:t>
      </w:r>
      <w:r>
        <w:rPr>
          <w:highlight w:val="cyan"/>
          <w:u w:val="single"/>
        </w:rPr>
        <w:t>within</w:t>
      </w:r>
      <w:r>
        <w:rPr>
          <w:b/>
          <w:highlight w:val="cyan"/>
          <w:u w:val="single"/>
        </w:rPr>
        <w:t xml:space="preserve"> </w:t>
      </w:r>
      <w:r>
        <w:rPr>
          <w:highlight w:val="cyan"/>
          <w:u w:val="single"/>
        </w:rPr>
        <w:t>the</w:t>
      </w:r>
      <w:r>
        <w:rPr>
          <w:b/>
          <w:highlight w:val="cyan"/>
          <w:u w:val="single"/>
        </w:rPr>
        <w:t xml:space="preserve"> </w:t>
      </w:r>
      <w:r>
        <w:rPr>
          <w:highlight w:val="cyan"/>
          <w:u w:val="single"/>
        </w:rPr>
        <w:t>same</w:t>
      </w:r>
      <w:r>
        <w:rPr>
          <w:b/>
          <w:highlight w:val="cyan"/>
          <w:u w:val="single"/>
        </w:rPr>
        <w:t xml:space="preserve"> foreign country;</w:t>
      </w:r>
      <w:r>
        <w:rPr>
          <w:highlight w:val="cyan"/>
          <w:u w:val="single"/>
        </w:rPr>
        <w:t xml:space="preserve"> or</w:t>
      </w:r>
    </w:p>
    <w:p>
      <w:pPr>
        <w:pStyle w:val="Heading3"/>
      </w:pPr>
      <w:r>
        <w:t>T---From the United States---We Meet---1AR</w:t>
      </w:r>
    </w:p>
    <w:p>
      <w:pPr>
        <w:pStyle w:val="Analytic"/>
      </w:pPr>
      <w:r>
        <w:rPr>
          <w:u w:val="single"/>
        </w:rPr>
        <w:t>Origin</w:t>
      </w:r>
      <w:r>
        <w:t xml:space="preserve">---everything the plan cuts is </w:t>
      </w:r>
      <w:r>
        <w:rPr>
          <w:u w:val="single"/>
        </w:rPr>
        <w:t>US-origin</w:t>
      </w:r>
      <w:r>
        <w:t xml:space="preserve">, </w:t>
      </w:r>
      <w:r>
        <w:rPr>
          <w:u w:val="single"/>
        </w:rPr>
        <w:t>USG-authorized</w:t>
      </w:r>
      <w:r>
        <w:t xml:space="preserve"> and shipped by </w:t>
      </w:r>
      <w:r>
        <w:rPr>
          <w:u w:val="single"/>
        </w:rPr>
        <w:t>US industry</w:t>
      </w:r>
      <w:r>
        <w:t xml:space="preserve">. Every vehicle </w:t>
      </w:r>
      <w:r>
        <w:rPr>
          <w:u w:val="single"/>
        </w:rPr>
        <w:t>starts here</w:t>
      </w:r>
      <w:r>
        <w:t>.</w:t>
      </w:r>
    </w:p>
    <w:p>
      <w:pPr>
        <w:pStyle w:val="Analytic"/>
      </w:pPr>
      <w:r>
        <w:rPr>
          <w:u w:val="single"/>
        </w:rPr>
        <w:t>No object</w:t>
      </w:r>
      <w:r>
        <w:t xml:space="preserve">---make them </w:t>
      </w:r>
      <w:r>
        <w:rPr>
          <w:u w:val="single"/>
        </w:rPr>
        <w:t>name</w:t>
      </w:r>
      <w:r>
        <w:t xml:space="preserve"> a transfer the plan reduces that doesn’t come from the United States.</w:t>
      </w:r>
    </w:p>
    <w:p>
      <w:pPr>
        <w:pStyle w:val="Analytic"/>
      </w:pPr>
      <w:r>
        <w:rPr>
          <w:u w:val="single"/>
        </w:rPr>
        <w:t>Control</w:t>
      </w:r>
      <w:r>
        <w:t xml:space="preserve">---the same statute that </w:t>
      </w:r>
      <w:r>
        <w:rPr>
          <w:u w:val="single"/>
        </w:rPr>
        <w:t>builds the list</w:t>
      </w:r>
      <w:r>
        <w:t xml:space="preserve"> makes the </w:t>
      </w:r>
      <w:r>
        <w:rPr>
          <w:u w:val="single"/>
        </w:rPr>
        <w:t>export</w:t>
      </w:r>
      <w:r>
        <w:t xml:space="preserve"> the thing he governs:</w:t>
      </w:r>
    </w:p>
    <w:p>
      <w:pPr>
        <w:pStyle w:val="Heading4"/>
      </w:pPr>
      <w:r>
        <w:t xml:space="preserve">The President controls the </w:t>
      </w:r>
      <w:r>
        <w:rPr>
          <w:u w:val="single"/>
        </w:rPr>
        <w:t>export</w:t>
      </w:r>
      <w:r>
        <w:t xml:space="preserve"> of defense articles---and </w:t>
      </w:r>
      <w:r>
        <w:rPr>
          <w:u w:val="single"/>
        </w:rPr>
        <w:t>writes the list</w:t>
      </w:r>
      <w:r>
        <w:t>.</w:t>
      </w:r>
    </w:p>
    <w:p>
      <w:pPr>
        <w:pStyle w:val="Style13ptBold"/>
      </w:pPr>
      <w:r>
        <w:rPr>
          <w:b/>
        </w:rPr>
        <w:t>AECA 78</w:t>
      </w:r>
      <w:r>
        <w:t xml:space="preserve"> — Arms Export Control Act §38, codified at 22 U.S.C. §2778. The provision that creates the U.S. Munitions List and gives the President control of arms exports. Office of the Law Revision Counsel, U.S. House of Representatives, "22 U.S. Code §2778 - Control of arms exports and imports," https://uscode.house.gov/view.xhtml?req=granuleid:USC-prelim-title22-section2778&amp;num=0&amp;edition=prelim Clopus</w:t>
      </w:r>
    </w:p>
    <w:p>
      <w:pPr/>
      <w:r>
        <w:rPr>
          <w:u w:val="single"/>
        </w:rPr>
        <w:t xml:space="preserve">§2778. </w:t>
      </w:r>
      <w:r>
        <w:rPr>
          <w:highlight w:val="cyan"/>
          <w:u w:val="single"/>
        </w:rPr>
        <w:t>Control</w:t>
      </w:r>
      <w:r>
        <w:rPr>
          <w:b/>
          <w:highlight w:val="cyan"/>
          <w:u w:val="single"/>
        </w:rPr>
        <w:t xml:space="preserve"> </w:t>
      </w:r>
      <w:r>
        <w:rPr>
          <w:highlight w:val="cyan"/>
          <w:u w:val="single"/>
        </w:rPr>
        <w:t>of</w:t>
      </w:r>
      <w:r>
        <w:rPr>
          <w:b/>
          <w:highlight w:val="cyan"/>
          <w:u w:val="single"/>
        </w:rPr>
        <w:t xml:space="preserve"> arms exports</w:t>
      </w:r>
      <w:r>
        <w:rPr>
          <w:highlight w:val="cyan"/>
          <w:u w:val="single"/>
        </w:rPr>
        <w:t xml:space="preserve"> and</w:t>
      </w:r>
      <w:r>
        <w:rPr>
          <w:u w:val="single"/>
        </w:rPr>
        <w:t xml:space="preserve"> imports</w:t>
      </w:r>
    </w:p>
    <w:p>
      <w:pPr/>
      <w:r>
        <w:rPr>
          <w:sz w:val="16"/>
        </w:rPr>
        <w:t>(a) Presidential control of exports and imports of defense articles and services, guidance of policy, etc.; designation of United States Munitions List; issuance of export licenses; negotiations information</w:t>
      </w:r>
    </w:p>
    <w:p>
      <w:pPr/>
      <w:r>
        <w:rPr>
          <w:u w:val="single"/>
        </w:rPr>
        <w:t>(1) In furtherance of world</w:t>
      </w:r>
      <w:r>
        <w:rPr>
          <w:b/>
          <w:u w:val="single"/>
        </w:rPr>
        <w:t xml:space="preserve"> </w:t>
      </w:r>
      <w:r>
        <w:rPr>
          <w:u w:val="single"/>
        </w:rPr>
        <w:t xml:space="preserve">peace and the security and </w:t>
      </w:r>
      <w:r>
        <w:rPr>
          <w:sz w:val="16"/>
        </w:rPr>
        <w:t>foreign</w:t>
      </w:r>
      <w:r>
        <w:rPr>
          <w:u w:val="single"/>
        </w:rPr>
        <w:t xml:space="preserve"> </w:t>
      </w:r>
      <w:r>
        <w:rPr>
          <w:sz w:val="16"/>
        </w:rPr>
        <w:t>policy</w:t>
      </w:r>
      <w:r>
        <w:rPr>
          <w:u w:val="single"/>
        </w:rPr>
        <w:t xml:space="preserve"> </w:t>
      </w:r>
      <w:r>
        <w:rPr>
          <w:sz w:val="16"/>
        </w:rPr>
        <w:t>of</w:t>
      </w:r>
      <w:r>
        <w:rPr>
          <w:u w:val="single"/>
        </w:rPr>
        <w:t xml:space="preserve"> </w:t>
      </w:r>
      <w:r>
        <w:rPr>
          <w:sz w:val="16"/>
        </w:rPr>
        <w:t>the</w:t>
      </w:r>
      <w:r>
        <w:rPr>
          <w:u w:val="single"/>
        </w:rPr>
        <w:t xml:space="preserve"> </w:t>
      </w:r>
      <w:r>
        <w:rPr>
          <w:sz w:val="16"/>
        </w:rPr>
        <w:t>United</w:t>
      </w:r>
      <w:r>
        <w:rPr>
          <w:u w:val="single"/>
        </w:rPr>
        <w:t xml:space="preserve"> </w:t>
      </w:r>
      <w:r>
        <w:rPr>
          <w:sz w:val="16"/>
        </w:rPr>
        <w:t>States,</w:t>
      </w:r>
      <w:r>
        <w:rPr>
          <w:u w:val="single"/>
        </w:rPr>
        <w:t xml:space="preserve"> </w:t>
      </w:r>
      <w:r>
        <w:rPr>
          <w:highlight w:val="cyan"/>
          <w:u w:val="single"/>
        </w:rPr>
        <w:t>the</w:t>
      </w:r>
      <w:r>
        <w:rPr>
          <w:u w:val="single"/>
        </w:rPr>
        <w:t xml:space="preserve"> President is </w:t>
      </w:r>
      <w:r>
        <w:rPr>
          <w:b/>
          <w:highlight w:val="cyan"/>
          <w:u w:val="single"/>
        </w:rPr>
        <w:t xml:space="preserve">authorized </w:t>
      </w:r>
      <w:r>
        <w:rPr>
          <w:highlight w:val="cyan"/>
          <w:u w:val="single"/>
        </w:rPr>
        <w:t>to</w:t>
      </w:r>
      <w:r>
        <w:rPr>
          <w:b/>
          <w:highlight w:val="cyan"/>
          <w:u w:val="single"/>
        </w:rPr>
        <w:t xml:space="preserve"> </w:t>
      </w:r>
      <w:r>
        <w:rPr>
          <w:highlight w:val="cyan"/>
          <w:u w:val="single"/>
        </w:rPr>
        <w:t>control</w:t>
      </w:r>
      <w:r>
        <w:rPr>
          <w:u w:val="single"/>
        </w:rPr>
        <w:t xml:space="preserve"> the import </w:t>
      </w:r>
      <w:r>
        <w:rPr>
          <w:sz w:val="16"/>
        </w:rPr>
        <w:t>and</w:t>
      </w:r>
      <w:r>
        <w:rPr>
          <w:u w:val="single"/>
        </w:rPr>
        <w:t xml:space="preserve"> </w:t>
      </w:r>
      <w:r>
        <w:rPr>
          <w:highlight w:val="cyan"/>
          <w:u w:val="single"/>
        </w:rPr>
        <w:t>the</w:t>
      </w:r>
      <w:r>
        <w:rPr>
          <w:b/>
          <w:highlight w:val="cyan"/>
          <w:u w:val="single"/>
        </w:rPr>
        <w:t xml:space="preserve"> </w:t>
      </w:r>
      <w:r>
        <w:rPr>
          <w:highlight w:val="cyan"/>
          <w:u w:val="single"/>
        </w:rPr>
        <w:t>export</w:t>
      </w:r>
      <w:r>
        <w:rPr>
          <w:b/>
          <w:u w:val="single"/>
        </w:rPr>
        <w:t xml:space="preserve"> </w:t>
      </w:r>
      <w:r>
        <w:rPr>
          <w:u w:val="single"/>
        </w:rPr>
        <w:t>of</w:t>
      </w:r>
      <w:r>
        <w:rPr>
          <w:b/>
          <w:u w:val="single"/>
        </w:rPr>
        <w:t xml:space="preserve"> </w:t>
      </w:r>
      <w:r>
        <w:rPr>
          <w:u w:val="single"/>
        </w:rPr>
        <w:t>defense</w:t>
      </w:r>
      <w:r>
        <w:rPr>
          <w:b/>
          <w:u w:val="single"/>
        </w:rPr>
        <w:t xml:space="preserve"> </w:t>
      </w:r>
      <w:r>
        <w:rPr>
          <w:u w:val="single"/>
        </w:rPr>
        <w:t xml:space="preserve">articles </w:t>
      </w:r>
      <w:r>
        <w:rPr>
          <w:highlight w:val="cyan"/>
          <w:u w:val="single"/>
        </w:rPr>
        <w:t xml:space="preserve">and </w:t>
      </w:r>
      <w:r>
        <w:rPr>
          <w:b/>
          <w:highlight w:val="cyan"/>
          <w:u w:val="single"/>
        </w:rPr>
        <w:t>defense services</w:t>
      </w:r>
      <w:r>
        <w:rPr>
          <w:highlight w:val="cyan"/>
          <w:u w:val="single"/>
        </w:rPr>
        <w:t xml:space="preserve"> </w:t>
      </w:r>
      <w:r>
        <w:rPr>
          <w:sz w:val="16"/>
        </w:rPr>
        <w:t xml:space="preserve">and to provide foreign policy guidance to persons of the United States involved in the export and import of such articles and services. The President is authorized to designate those items which shall be considered as defense articles and defense services for the purposes of this section and to promulgate regulations for the import and export of such </w:t>
      </w:r>
      <w:r>
        <w:rPr>
          <w:u w:val="single"/>
        </w:rPr>
        <w:t>articles</w:t>
      </w:r>
      <w:r>
        <w:rPr>
          <w:sz w:val="16"/>
        </w:rPr>
        <w:t xml:space="preserve"> and services. </w:t>
      </w:r>
      <w:r>
        <w:rPr>
          <w:u w:val="single"/>
        </w:rPr>
        <w:t xml:space="preserve">The items so </w:t>
      </w:r>
      <w:r>
        <w:rPr>
          <w:b/>
          <w:u w:val="single"/>
        </w:rPr>
        <w:t>designated</w:t>
      </w:r>
      <w:r>
        <w:rPr>
          <w:u w:val="single"/>
        </w:rPr>
        <w:t xml:space="preserve"> shall </w:t>
      </w:r>
      <w:r>
        <w:rPr>
          <w:b/>
          <w:highlight w:val="cyan"/>
          <w:u w:val="single"/>
        </w:rPr>
        <w:t>constitute the</w:t>
      </w:r>
      <w:r>
        <w:rPr>
          <w:highlight w:val="cyan"/>
          <w:u w:val="single"/>
        </w:rPr>
        <w:t xml:space="preserve"> U</w:t>
      </w:r>
      <w:r>
        <w:rPr>
          <w:u w:val="single"/>
        </w:rPr>
        <w:t xml:space="preserve">nited </w:t>
      </w:r>
      <w:r>
        <w:rPr>
          <w:highlight w:val="cyan"/>
          <w:u w:val="single"/>
        </w:rPr>
        <w:t>S</w:t>
      </w:r>
      <w:r>
        <w:rPr>
          <w:u w:val="single"/>
        </w:rPr>
        <w:t xml:space="preserve">tates </w:t>
      </w:r>
      <w:r>
        <w:rPr>
          <w:highlight w:val="cyan"/>
          <w:u w:val="single"/>
        </w:rPr>
        <w:t>M</w:t>
      </w:r>
      <w:r>
        <w:rPr>
          <w:u w:val="single"/>
        </w:rPr>
        <w:t xml:space="preserve">unitions </w:t>
      </w:r>
      <w:r>
        <w:rPr>
          <w:highlight w:val="cyan"/>
          <w:u w:val="single"/>
        </w:rPr>
        <w:t>L</w:t>
      </w:r>
      <w:r>
        <w:rPr>
          <w:u w:val="single"/>
        </w:rPr>
        <w:t>ist.</w:t>
      </w:r>
    </w:p>
    <w:p>
      <w:pPr>
        <w:pStyle w:val="Analytic"/>
      </w:pPr>
      <w:r>
        <w:rPr>
          <w:u w:val="single"/>
        </w:rPr>
        <w:t>And the statute names the transferor</w:t>
      </w:r>
      <w:r>
        <w:t xml:space="preserve">---an onward move needs </w:t>
      </w:r>
      <w:r>
        <w:rPr>
          <w:u w:val="single"/>
        </w:rPr>
        <w:t>American</w:t>
      </w:r>
      <w:r>
        <w:t xml:space="preserve"> consent, which proves the transfer was </w:t>
      </w:r>
      <w:r>
        <w:rPr>
          <w:u w:val="single"/>
        </w:rPr>
        <w:t>ours</w:t>
      </w:r>
      <w:r>
        <w:t>:</w:t>
      </w:r>
    </w:p>
    <w:p>
      <w:pPr>
        <w:pStyle w:val="Heading4"/>
      </w:pPr>
      <w:r>
        <w:t xml:space="preserve">Nothing moves without </w:t>
      </w:r>
      <w:r>
        <w:rPr>
          <w:u w:val="single"/>
        </w:rPr>
        <w:t>US</w:t>
      </w:r>
      <w:r>
        <w:t xml:space="preserve"> consent---the transferor is the </w:t>
      </w:r>
      <w:r>
        <w:rPr>
          <w:u w:val="single"/>
        </w:rPr>
        <w:t>US Government</w:t>
      </w:r>
      <w:r>
        <w:t>.</w:t>
      </w:r>
    </w:p>
    <w:p>
      <w:pPr>
        <w:pStyle w:val="Style13ptBold"/>
      </w:pPr>
      <w:r>
        <w:rPr>
          <w:b/>
        </w:rPr>
        <w:t>AECA 53</w:t>
      </w:r>
      <w:r>
        <w:t xml:space="preserve"> — Arms Export Control Act §3, codified at 22 U.S.C. §2753. Eligibility and end-use provision of the governing arms-export statute; text in effect August 26, 2026. Office of the Law Revision Counsel, U.S. House of Representatives, "22 U.S. Code §2753 - Eligibility for defense services or defense articles," https://uscode.house.gov/view.xhtml?req=granuleid:USC-prelim-title22-section2753&amp;num=0&amp;edition=prelim Clopus</w:t>
      </w:r>
    </w:p>
    <w:p>
      <w:pPr/>
      <w:r>
        <w:rPr>
          <w:u w:val="single"/>
        </w:rPr>
        <w:t>No</w:t>
      </w:r>
      <w:r>
        <w:rPr>
          <w:b/>
          <w:u w:val="single"/>
        </w:rPr>
        <w:t xml:space="preserve"> </w:t>
      </w:r>
      <w:r>
        <w:rPr>
          <w:u w:val="single"/>
        </w:rPr>
        <w:t>defense</w:t>
      </w:r>
      <w:r>
        <w:rPr>
          <w:b/>
          <w:u w:val="single"/>
        </w:rPr>
        <w:t xml:space="preserve"> </w:t>
      </w:r>
      <w:r>
        <w:rPr>
          <w:sz w:val="16"/>
        </w:rPr>
        <w:t>article</w:t>
      </w:r>
      <w:r>
        <w:rPr>
          <w:u w:val="single"/>
        </w:rPr>
        <w:t xml:space="preserve"> </w:t>
      </w:r>
      <w:r>
        <w:rPr>
          <w:sz w:val="16"/>
        </w:rPr>
        <w:t>or</w:t>
      </w:r>
      <w:r>
        <w:rPr>
          <w:u w:val="single"/>
        </w:rPr>
        <w:t xml:space="preserve"> </w:t>
      </w:r>
      <w:r>
        <w:rPr>
          <w:sz w:val="16"/>
        </w:rPr>
        <w:t>defense</w:t>
      </w:r>
      <w:r>
        <w:rPr>
          <w:u w:val="single"/>
        </w:rPr>
        <w:t xml:space="preserve"> </w:t>
      </w:r>
      <w:r>
        <w:rPr>
          <w:sz w:val="16"/>
        </w:rPr>
        <w:t>service</w:t>
      </w:r>
      <w:r>
        <w:rPr>
          <w:u w:val="single"/>
        </w:rPr>
        <w:t xml:space="preserve"> </w:t>
      </w:r>
      <w:r>
        <w:rPr>
          <w:sz w:val="16"/>
        </w:rPr>
        <w:t>shall</w:t>
      </w:r>
      <w:r>
        <w:rPr>
          <w:u w:val="single"/>
        </w:rPr>
        <w:t xml:space="preserve"> </w:t>
      </w:r>
      <w:r>
        <w:rPr>
          <w:sz w:val="16"/>
        </w:rPr>
        <w:t>be</w:t>
      </w:r>
      <w:r>
        <w:rPr>
          <w:u w:val="single"/>
        </w:rPr>
        <w:t xml:space="preserve"> </w:t>
      </w:r>
      <w:r>
        <w:rPr>
          <w:b/>
          <w:highlight w:val="cyan"/>
          <w:u w:val="single"/>
        </w:rPr>
        <w:t xml:space="preserve">sold </w:t>
      </w:r>
      <w:r>
        <w:rPr>
          <w:highlight w:val="cyan"/>
          <w:u w:val="single"/>
        </w:rPr>
        <w:t>or</w:t>
      </w:r>
      <w:r>
        <w:rPr>
          <w:b/>
          <w:highlight w:val="cyan"/>
          <w:u w:val="single"/>
        </w:rPr>
        <w:t xml:space="preserve"> </w:t>
      </w:r>
      <w:r>
        <w:rPr>
          <w:highlight w:val="cyan"/>
          <w:u w:val="single"/>
        </w:rPr>
        <w:t>leased by</w:t>
      </w:r>
      <w:r>
        <w:rPr>
          <w:b/>
          <w:highlight w:val="cyan"/>
          <w:u w:val="single"/>
        </w:rPr>
        <w:t xml:space="preserve"> </w:t>
      </w:r>
      <w:r>
        <w:rPr>
          <w:highlight w:val="cyan"/>
          <w:u w:val="single"/>
        </w:rPr>
        <w:t>the</w:t>
      </w:r>
      <w:r>
        <w:rPr>
          <w:b/>
          <w:highlight w:val="cyan"/>
          <w:u w:val="single"/>
        </w:rPr>
        <w:t xml:space="preserve"> </w:t>
      </w:r>
      <w:r>
        <w:rPr>
          <w:highlight w:val="cyan"/>
          <w:u w:val="single"/>
        </w:rPr>
        <w:t>United</w:t>
      </w:r>
      <w:r>
        <w:rPr>
          <w:b/>
          <w:highlight w:val="cyan"/>
          <w:u w:val="single"/>
        </w:rPr>
        <w:t xml:space="preserve"> </w:t>
      </w:r>
      <w:r>
        <w:rPr>
          <w:highlight w:val="cyan"/>
          <w:u w:val="single"/>
        </w:rPr>
        <w:t>States</w:t>
      </w:r>
      <w:r>
        <w:rPr>
          <w:b/>
          <w:highlight w:val="cyan"/>
          <w:u w:val="single"/>
        </w:rPr>
        <w:t xml:space="preserve"> </w:t>
      </w:r>
      <w:r>
        <w:rPr>
          <w:highlight w:val="cyan"/>
          <w:u w:val="single"/>
        </w:rPr>
        <w:t xml:space="preserve">Government under </w:t>
      </w:r>
      <w:r>
        <w:rPr>
          <w:sz w:val="16"/>
        </w:rPr>
        <w:t>this</w:t>
      </w:r>
      <w:r>
        <w:rPr>
          <w:u w:val="single"/>
        </w:rPr>
        <w:t xml:space="preserve"> </w:t>
      </w:r>
      <w:r>
        <w:rPr>
          <w:sz w:val="16"/>
        </w:rPr>
        <w:t>chapter</w:t>
      </w:r>
      <w:r>
        <w:rPr>
          <w:u w:val="single"/>
        </w:rPr>
        <w:t xml:space="preserve"> </w:t>
      </w:r>
      <w:r>
        <w:rPr>
          <w:sz w:val="16"/>
        </w:rPr>
        <w:t>to</w:t>
      </w:r>
      <w:r>
        <w:rPr>
          <w:u w:val="single"/>
        </w:rPr>
        <w:t xml:space="preserve"> </w:t>
      </w:r>
      <w:r>
        <w:rPr>
          <w:sz w:val="16"/>
        </w:rPr>
        <w:t>any</w:t>
      </w:r>
      <w:r>
        <w:rPr>
          <w:b/>
          <w:u w:val="single"/>
        </w:rPr>
        <w:t xml:space="preserve"> </w:t>
      </w:r>
      <w:r>
        <w:rPr>
          <w:sz w:val="16"/>
        </w:rPr>
        <w:t>country</w:t>
      </w:r>
      <w:r>
        <w:rPr>
          <w:u w:val="single"/>
        </w:rPr>
        <w:t xml:space="preserve"> </w:t>
      </w:r>
      <w:r>
        <w:rPr>
          <w:sz w:val="16"/>
        </w:rPr>
        <w:t>or</w:t>
      </w:r>
      <w:r>
        <w:rPr>
          <w:u w:val="single"/>
        </w:rPr>
        <w:t xml:space="preserve"> </w:t>
      </w:r>
      <w:r>
        <w:rPr>
          <w:sz w:val="16"/>
        </w:rPr>
        <w:t>international</w:t>
      </w:r>
      <w:r>
        <w:rPr>
          <w:u w:val="single"/>
        </w:rPr>
        <w:t xml:space="preserve"> </w:t>
      </w:r>
      <w:r>
        <w:rPr>
          <w:sz w:val="16"/>
        </w:rPr>
        <w:t>organization, and no agreement shall be entered into for a cooperative project (as defined in section 2767 of this title ), unless-</w:t>
      </w:r>
    </w:p>
    <w:p>
      <w:pPr/>
      <w:r>
        <w:rPr>
          <w:sz w:val="16"/>
        </w:rPr>
        <w:t>(1) the President finds that the furnishing of defense articles and defense services to such country or international organization will strengthen the security of the United States and promote world peace;</w:t>
      </w:r>
    </w:p>
    <w:p>
      <w:pPr/>
      <w:r>
        <w:rPr>
          <w:u w:val="single"/>
        </w:rPr>
        <w:t xml:space="preserve">(2) the country or </w:t>
      </w:r>
      <w:r>
        <w:rPr>
          <w:sz w:val="16"/>
        </w:rPr>
        <w:t>international</w:t>
      </w:r>
      <w:r>
        <w:rPr>
          <w:u w:val="single"/>
        </w:rPr>
        <w:t xml:space="preserve"> </w:t>
      </w:r>
      <w:r>
        <w:rPr>
          <w:sz w:val="16"/>
        </w:rPr>
        <w:t>organization</w:t>
      </w:r>
      <w:r>
        <w:rPr>
          <w:u w:val="single"/>
        </w:rPr>
        <w:t xml:space="preserve"> </w:t>
      </w:r>
      <w:r>
        <w:rPr>
          <w:sz w:val="16"/>
        </w:rPr>
        <w:t>shall</w:t>
      </w:r>
      <w:r>
        <w:rPr>
          <w:u w:val="single"/>
        </w:rPr>
        <w:t xml:space="preserve"> </w:t>
      </w:r>
      <w:r>
        <w:rPr>
          <w:sz w:val="16"/>
        </w:rPr>
        <w:t>have</w:t>
      </w:r>
      <w:r>
        <w:rPr>
          <w:u w:val="single"/>
        </w:rPr>
        <w:t xml:space="preserve"> </w:t>
      </w:r>
      <w:r>
        <w:rPr>
          <w:sz w:val="16"/>
        </w:rPr>
        <w:t>agreed</w:t>
      </w:r>
      <w:r>
        <w:rPr>
          <w:u w:val="single"/>
        </w:rPr>
        <w:t xml:space="preserve"> </w:t>
      </w:r>
      <w:r>
        <w:rPr>
          <w:b/>
          <w:highlight w:val="cyan"/>
          <w:u w:val="single"/>
        </w:rPr>
        <w:t xml:space="preserve">not to </w:t>
      </w:r>
      <w:r>
        <w:rPr>
          <w:highlight w:val="cyan"/>
          <w:u w:val="single"/>
        </w:rPr>
        <w:t>transfer</w:t>
      </w:r>
      <w:r>
        <w:rPr>
          <w:b/>
          <w:highlight w:val="cyan"/>
          <w:u w:val="single"/>
        </w:rPr>
        <w:t xml:space="preserve"> </w:t>
      </w:r>
      <w:r>
        <w:rPr>
          <w:highlight w:val="cyan"/>
          <w:u w:val="single"/>
        </w:rPr>
        <w:t>title</w:t>
      </w:r>
      <w:r>
        <w:rPr>
          <w:u w:val="single"/>
        </w:rPr>
        <w:t xml:space="preserve"> to, </w:t>
      </w:r>
      <w:r>
        <w:rPr>
          <w:highlight w:val="cyan"/>
          <w:u w:val="single"/>
        </w:rPr>
        <w:t>or</w:t>
      </w:r>
      <w:r>
        <w:rPr>
          <w:u w:val="single"/>
        </w:rPr>
        <w:t xml:space="preserve"> possession </w:t>
      </w:r>
      <w:r>
        <w:rPr>
          <w:sz w:val="16"/>
        </w:rPr>
        <w:t>of,</w:t>
      </w:r>
      <w:r>
        <w:rPr>
          <w:u w:val="single"/>
        </w:rPr>
        <w:t xml:space="preserve"> </w:t>
      </w:r>
      <w:r>
        <w:rPr>
          <w:sz w:val="16"/>
        </w:rPr>
        <w:t>any</w:t>
      </w:r>
      <w:r>
        <w:rPr>
          <w:u w:val="single"/>
        </w:rPr>
        <w:t xml:space="preserve"> </w:t>
      </w:r>
      <w:r>
        <w:rPr>
          <w:sz w:val="16"/>
        </w:rPr>
        <w:t>defense</w:t>
      </w:r>
      <w:r>
        <w:rPr>
          <w:u w:val="single"/>
        </w:rPr>
        <w:t xml:space="preserve"> </w:t>
      </w:r>
      <w:r>
        <w:rPr>
          <w:sz w:val="16"/>
        </w:rPr>
        <w:t>article</w:t>
      </w:r>
      <w:r>
        <w:rPr>
          <w:u w:val="single"/>
        </w:rPr>
        <w:t xml:space="preserve"> </w:t>
      </w:r>
      <w:r>
        <w:rPr>
          <w:sz w:val="16"/>
        </w:rPr>
        <w:t>or</w:t>
      </w:r>
      <w:r>
        <w:rPr>
          <w:u w:val="single"/>
        </w:rPr>
        <w:t xml:space="preserve"> </w:t>
      </w:r>
      <w:r>
        <w:rPr>
          <w:sz w:val="16"/>
        </w:rPr>
        <w:t>related</w:t>
      </w:r>
      <w:r>
        <w:rPr>
          <w:b/>
          <w:u w:val="single"/>
        </w:rPr>
        <w:t xml:space="preserve"> </w:t>
      </w:r>
      <w:r>
        <w:rPr>
          <w:sz w:val="16"/>
        </w:rPr>
        <w:t>training</w:t>
      </w:r>
      <w:r>
        <w:rPr>
          <w:u w:val="single"/>
        </w:rPr>
        <w:t xml:space="preserve"> </w:t>
      </w:r>
      <w:r>
        <w:rPr>
          <w:sz w:val="16"/>
        </w:rPr>
        <w:t>or</w:t>
      </w:r>
      <w:r>
        <w:rPr>
          <w:u w:val="single"/>
        </w:rPr>
        <w:t xml:space="preserve"> </w:t>
      </w:r>
      <w:r>
        <w:rPr>
          <w:sz w:val="16"/>
        </w:rPr>
        <w:t>other</w:t>
      </w:r>
      <w:r>
        <w:rPr>
          <w:u w:val="single"/>
        </w:rPr>
        <w:t xml:space="preserve"> </w:t>
      </w:r>
      <w:r>
        <w:rPr>
          <w:highlight w:val="cyan"/>
          <w:u w:val="single"/>
        </w:rPr>
        <w:t>defense</w:t>
      </w:r>
      <w:r>
        <w:rPr>
          <w:b/>
          <w:highlight w:val="cyan"/>
          <w:u w:val="single"/>
        </w:rPr>
        <w:t xml:space="preserve"> </w:t>
      </w:r>
      <w:r>
        <w:rPr>
          <w:highlight w:val="cyan"/>
          <w:u w:val="single"/>
        </w:rPr>
        <w:t>service</w:t>
      </w:r>
      <w:r>
        <w:rPr>
          <w:b/>
          <w:highlight w:val="cyan"/>
          <w:u w:val="single"/>
        </w:rPr>
        <w:t xml:space="preserve"> </w:t>
      </w:r>
      <w:r>
        <w:rPr>
          <w:highlight w:val="cyan"/>
          <w:u w:val="single"/>
        </w:rPr>
        <w:t>so</w:t>
      </w:r>
      <w:r>
        <w:rPr>
          <w:b/>
          <w:highlight w:val="cyan"/>
          <w:u w:val="single"/>
        </w:rPr>
        <w:t xml:space="preserve"> </w:t>
      </w:r>
      <w:r>
        <w:rPr>
          <w:highlight w:val="cyan"/>
          <w:u w:val="single"/>
        </w:rPr>
        <w:t>furnished</w:t>
      </w:r>
      <w:r>
        <w:rPr>
          <w:u w:val="single"/>
        </w:rPr>
        <w:t xml:space="preserve"> to it</w:t>
      </w:r>
      <w:r>
        <w:rPr>
          <w:sz w:val="16"/>
        </w:rPr>
        <w:t>, or produced in a cooperative project (as defined in section 2767 of this title ), to anyone not an officer, employee, or agent of that country or international organization (or the North Atlantic Treaty Organization or the specified member countries (other than the United States) in the case of a cooperative project) and not to use or permit the use of such article or related training or other defense service for purposes other than those for which furnished unless the consent of the President has first been obtained;</w:t>
      </w:r>
    </w:p>
    <w:p>
      <w:pPr/>
      <w:r>
        <w:rPr>
          <w:sz w:val="16"/>
        </w:rPr>
        <w:t>(3) the country or international organization shall have agreed that it will maintain the security of such article or service and will provide substantially the same degree of security protection afforded to such article or service by the United States Government; and</w:t>
      </w:r>
    </w:p>
    <w:p>
      <w:pPr/>
      <w:r>
        <w:rPr>
          <w:sz w:val="16"/>
        </w:rPr>
        <w:t>(4) the country or international organization is otherwise eligible to purchase or lease defense articles or defense services.</w:t>
      </w:r>
    </w:p>
    <w:p>
      <w:pPr/>
      <w:r>
        <w:rPr>
          <w:u w:val="single"/>
        </w:rPr>
        <w:t xml:space="preserve">In considering a request for approval of any </w:t>
      </w:r>
      <w:r>
        <w:rPr>
          <w:sz w:val="16"/>
        </w:rPr>
        <w:t>transfer</w:t>
      </w:r>
      <w:r>
        <w:rPr>
          <w:u w:val="single"/>
        </w:rPr>
        <w:t xml:space="preserve"> of </w:t>
      </w:r>
      <w:r>
        <w:rPr>
          <w:sz w:val="16"/>
        </w:rPr>
        <w:t>any</w:t>
      </w:r>
      <w:r>
        <w:rPr>
          <w:u w:val="single"/>
        </w:rPr>
        <w:t xml:space="preserve"> </w:t>
      </w:r>
      <w:r>
        <w:rPr>
          <w:b/>
          <w:u w:val="single"/>
        </w:rPr>
        <w:t>weapon</w:t>
      </w:r>
      <w:r>
        <w:rPr>
          <w:u w:val="single"/>
        </w:rPr>
        <w:t xml:space="preserve">, weapons system, </w:t>
      </w:r>
      <w:r>
        <w:rPr>
          <w:highlight w:val="cyan"/>
          <w:u w:val="single"/>
        </w:rPr>
        <w:t>munitions</w:t>
      </w:r>
      <w:r>
        <w:rPr>
          <w:u w:val="single"/>
        </w:rPr>
        <w:t xml:space="preserve">, </w:t>
      </w:r>
      <w:r>
        <w:rPr>
          <w:sz w:val="16"/>
        </w:rPr>
        <w:t>aircraft,</w:t>
      </w:r>
      <w:r>
        <w:rPr>
          <w:u w:val="single"/>
        </w:rPr>
        <w:t xml:space="preserve"> </w:t>
      </w:r>
      <w:r>
        <w:rPr>
          <w:sz w:val="16"/>
        </w:rPr>
        <w:t>military</w:t>
      </w:r>
      <w:r>
        <w:rPr>
          <w:u w:val="single"/>
        </w:rPr>
        <w:t xml:space="preserve"> </w:t>
      </w:r>
      <w:r>
        <w:rPr>
          <w:sz w:val="16"/>
        </w:rPr>
        <w:t>boat,</w:t>
      </w:r>
      <w:r>
        <w:rPr>
          <w:u w:val="single"/>
        </w:rPr>
        <w:t xml:space="preserve"> </w:t>
      </w:r>
      <w:r>
        <w:rPr>
          <w:sz w:val="16"/>
        </w:rPr>
        <w:t>military</w:t>
      </w:r>
      <w:r>
        <w:rPr>
          <w:u w:val="single"/>
        </w:rPr>
        <w:t xml:space="preserve"> </w:t>
      </w:r>
      <w:r>
        <w:rPr>
          <w:sz w:val="16"/>
        </w:rPr>
        <w:t>vessel,</w:t>
      </w:r>
      <w:r>
        <w:rPr>
          <w:u w:val="single"/>
        </w:rPr>
        <w:t xml:space="preserve"> </w:t>
      </w:r>
      <w:r>
        <w:rPr>
          <w:sz w:val="16"/>
        </w:rPr>
        <w:t>or</w:t>
      </w:r>
      <w:r>
        <w:rPr>
          <w:u w:val="single"/>
        </w:rPr>
        <w:t xml:space="preserve"> </w:t>
      </w:r>
      <w:r>
        <w:rPr>
          <w:sz w:val="16"/>
        </w:rPr>
        <w:t>other</w:t>
      </w:r>
      <w:r>
        <w:rPr>
          <w:u w:val="single"/>
        </w:rPr>
        <w:t xml:space="preserve"> </w:t>
      </w:r>
      <w:r>
        <w:rPr>
          <w:b/>
          <w:u w:val="single"/>
        </w:rPr>
        <w:t xml:space="preserve">implement of </w:t>
      </w:r>
      <w:r>
        <w:rPr>
          <w:sz w:val="16"/>
        </w:rPr>
        <w:t>war</w:t>
      </w:r>
      <w:r>
        <w:rPr>
          <w:u w:val="single"/>
        </w:rPr>
        <w:t xml:space="preserve"> </w:t>
      </w:r>
      <w:r>
        <w:rPr>
          <w:sz w:val="16"/>
        </w:rPr>
        <w:t>to</w:t>
      </w:r>
      <w:r>
        <w:rPr>
          <w:u w:val="single"/>
        </w:rPr>
        <w:t xml:space="preserve"> </w:t>
      </w:r>
      <w:r>
        <w:rPr>
          <w:sz w:val="16"/>
        </w:rPr>
        <w:t>another</w:t>
      </w:r>
      <w:r>
        <w:rPr>
          <w:u w:val="single"/>
        </w:rPr>
        <w:t xml:space="preserve"> </w:t>
      </w:r>
      <w:r>
        <w:rPr>
          <w:sz w:val="16"/>
        </w:rPr>
        <w:t>country,</w:t>
      </w:r>
      <w:r>
        <w:rPr>
          <w:u w:val="single"/>
        </w:rPr>
        <w:t xml:space="preserve"> </w:t>
      </w:r>
      <w:r>
        <w:rPr>
          <w:sz w:val="16"/>
        </w:rPr>
        <w:t>the</w:t>
      </w:r>
      <w:r>
        <w:rPr>
          <w:u w:val="single"/>
        </w:rPr>
        <w:t xml:space="preserve"> </w:t>
      </w:r>
      <w:r>
        <w:rPr>
          <w:sz w:val="16"/>
        </w:rPr>
        <w:t>President</w:t>
      </w:r>
      <w:r>
        <w:rPr>
          <w:u w:val="single"/>
        </w:rPr>
        <w:t xml:space="preserve"> </w:t>
      </w:r>
      <w:r>
        <w:rPr>
          <w:highlight w:val="cyan"/>
          <w:u w:val="single"/>
        </w:rPr>
        <w:t>shall</w:t>
      </w:r>
      <w:r>
        <w:rPr>
          <w:b/>
          <w:highlight w:val="cyan"/>
          <w:u w:val="single"/>
        </w:rPr>
        <w:t xml:space="preserve"> </w:t>
      </w:r>
      <w:r>
        <w:rPr>
          <w:highlight w:val="cyan"/>
          <w:u w:val="single"/>
        </w:rPr>
        <w:t>not</w:t>
      </w:r>
      <w:r>
        <w:rPr>
          <w:b/>
          <w:highlight w:val="cyan"/>
          <w:u w:val="single"/>
        </w:rPr>
        <w:t xml:space="preserve"> </w:t>
      </w:r>
      <w:r>
        <w:rPr>
          <w:highlight w:val="cyan"/>
          <w:u w:val="single"/>
        </w:rPr>
        <w:t>give</w:t>
      </w:r>
      <w:r>
        <w:rPr>
          <w:b/>
          <w:highlight w:val="cyan"/>
          <w:u w:val="single"/>
        </w:rPr>
        <w:t xml:space="preserve"> his consent</w:t>
      </w:r>
      <w:r>
        <w:rPr>
          <w:u w:val="single"/>
        </w:rPr>
        <w:t xml:space="preserve"> under paragraph (2) </w:t>
      </w:r>
      <w:r>
        <w:rPr>
          <w:sz w:val="16"/>
        </w:rPr>
        <w:t>to</w:t>
      </w:r>
      <w:r>
        <w:rPr>
          <w:u w:val="single"/>
        </w:rPr>
        <w:t xml:space="preserve"> </w:t>
      </w:r>
      <w:r>
        <w:rPr>
          <w:sz w:val="16"/>
        </w:rPr>
        <w:t>the</w:t>
      </w:r>
      <w:r>
        <w:rPr>
          <w:u w:val="single"/>
        </w:rPr>
        <w:t xml:space="preserve"> </w:t>
      </w:r>
      <w:r>
        <w:rPr>
          <w:sz w:val="16"/>
        </w:rPr>
        <w:t>transfer</w:t>
      </w:r>
      <w:r>
        <w:rPr>
          <w:u w:val="single"/>
        </w:rPr>
        <w:t xml:space="preserve"> </w:t>
      </w:r>
      <w:r>
        <w:rPr>
          <w:highlight w:val="cyan"/>
          <w:u w:val="single"/>
        </w:rPr>
        <w:t>unless</w:t>
      </w:r>
      <w:r>
        <w:rPr>
          <w:b/>
          <w:highlight w:val="cyan"/>
          <w:u w:val="single"/>
        </w:rPr>
        <w:t xml:space="preserve"> </w:t>
      </w:r>
      <w:r>
        <w:rPr>
          <w:highlight w:val="cyan"/>
          <w:u w:val="single"/>
        </w:rPr>
        <w:t>the</w:t>
      </w:r>
      <w:r>
        <w:rPr>
          <w:b/>
          <w:highlight w:val="cyan"/>
          <w:u w:val="single"/>
        </w:rPr>
        <w:t xml:space="preserve"> </w:t>
      </w:r>
      <w:r>
        <w:rPr>
          <w:highlight w:val="cyan"/>
          <w:u w:val="single"/>
        </w:rPr>
        <w:t>United</w:t>
      </w:r>
      <w:r>
        <w:rPr>
          <w:b/>
          <w:highlight w:val="cyan"/>
          <w:u w:val="single"/>
        </w:rPr>
        <w:t xml:space="preserve"> </w:t>
      </w:r>
      <w:r>
        <w:rPr>
          <w:highlight w:val="cyan"/>
          <w:u w:val="single"/>
        </w:rPr>
        <w:t>States</w:t>
      </w:r>
      <w:r>
        <w:rPr>
          <w:b/>
          <w:highlight w:val="cyan"/>
          <w:u w:val="single"/>
        </w:rPr>
        <w:t xml:space="preserve"> </w:t>
      </w:r>
      <w:r>
        <w:rPr>
          <w:highlight w:val="cyan"/>
          <w:u w:val="single"/>
        </w:rPr>
        <w:t>itself</w:t>
      </w:r>
      <w:r>
        <w:rPr>
          <w:b/>
          <w:highlight w:val="cyan"/>
          <w:u w:val="single"/>
        </w:rPr>
        <w:t xml:space="preserve"> </w:t>
      </w:r>
      <w:r>
        <w:rPr>
          <w:highlight w:val="cyan"/>
          <w:u w:val="single"/>
        </w:rPr>
        <w:t>would</w:t>
      </w:r>
      <w:r>
        <w:rPr>
          <w:b/>
          <w:highlight w:val="cyan"/>
          <w:u w:val="single"/>
        </w:rPr>
        <w:t xml:space="preserve"> </w:t>
      </w:r>
      <w:r>
        <w:rPr>
          <w:highlight w:val="cyan"/>
          <w:u w:val="single"/>
        </w:rPr>
        <w:t>transfer</w:t>
      </w:r>
      <w:r>
        <w:rPr>
          <w:u w:val="single"/>
        </w:rPr>
        <w:t xml:space="preserve"> the defense article </w:t>
      </w:r>
      <w:r>
        <w:rPr>
          <w:sz w:val="16"/>
        </w:rPr>
        <w:t>under</w:t>
      </w:r>
      <w:r>
        <w:rPr>
          <w:u w:val="single"/>
        </w:rPr>
        <w:t xml:space="preserve"> </w:t>
      </w:r>
      <w:r>
        <w:rPr>
          <w:sz w:val="16"/>
        </w:rPr>
        <w:t>consideration</w:t>
      </w:r>
      <w:r>
        <w:rPr>
          <w:u w:val="single"/>
        </w:rPr>
        <w:t xml:space="preserve"> </w:t>
      </w:r>
      <w:r>
        <w:rPr>
          <w:sz w:val="16"/>
        </w:rPr>
        <w:t>to</w:t>
      </w:r>
      <w:r>
        <w:rPr>
          <w:u w:val="single"/>
        </w:rPr>
        <w:t xml:space="preserve"> </w:t>
      </w:r>
      <w:r>
        <w:rPr>
          <w:sz w:val="16"/>
        </w:rPr>
        <w:t>that</w:t>
      </w:r>
      <w:r>
        <w:rPr>
          <w:u w:val="single"/>
        </w:rPr>
        <w:t xml:space="preserve"> </w:t>
      </w:r>
      <w:r>
        <w:rPr>
          <w:sz w:val="16"/>
        </w:rPr>
        <w:t>country. In addition, the President shall not give his consent under paragraph (2) to the transfer of any significant defense articles on the United States Munitions List unless the foreign country requesting consent to transfer agrees to demilitarize such defense articles prior to transfer, or the proposed recipient foreign country provides a commitment in writing to the United States Government that it will not transfer such defense articles, if not demilitarized, to any other foreign country or person without first obtaining the consent of the President. The President shall promptly submit a report to the Speaker of the House of Representatives, the Committee on Foreign Affairs of the House of Representatives, and to the Committee on Foreign Relations of the Senate on the implementation of each agreement entered into pursuant to clause (2) of this subsection.</w:t>
      </w:r>
    </w:p>
    <w:p>
      <w:pPr>
        <w:pStyle w:val="Analytic"/>
      </w:pPr>
      <w:r>
        <w:rPr>
          <w:u w:val="single"/>
        </w:rPr>
        <w:t>Caselist</w:t>
      </w:r>
      <w:r>
        <w:t xml:space="preserve">---ask for the </w:t>
      </w:r>
      <w:r>
        <w:rPr>
          <w:u w:val="single"/>
        </w:rPr>
        <w:t>caselist</w:t>
      </w:r>
      <w:r>
        <w:t>. Name one aff their interp excludes and ours doesn’t. There isn’t one.</w:t>
      </w:r>
    </w:p>
    <w:p>
      <w:pPr>
        <w:pStyle w:val="Analytic"/>
      </w:pPr>
      <w:r>
        <w:rPr>
          <w:u w:val="single"/>
        </w:rPr>
        <w:t>Drop it</w:t>
      </w:r>
      <w:r>
        <w:t xml:space="preserve">---a violation on a </w:t>
      </w:r>
      <w:r>
        <w:rPr>
          <w:u w:val="single"/>
        </w:rPr>
        <w:t>preposition</w:t>
      </w:r>
      <w:r>
        <w:t xml:space="preserve"> with </w:t>
      </w:r>
      <w:r>
        <w:rPr>
          <w:u w:val="single"/>
        </w:rPr>
        <w:t>no</w:t>
      </w:r>
      <w:r>
        <w:t xml:space="preserve"> lost ground is a </w:t>
      </w:r>
      <w:r>
        <w:rPr>
          <w:u w:val="single"/>
        </w:rPr>
        <w:t>reason to reject the argument</w:t>
      </w:r>
      <w:r>
        <w:t>.</w:t>
      </w:r>
    </w:p>
    <w:p>
      <w:pPr>
        <w:pStyle w:val="Heading2"/>
      </w:pPr>
      <w:r>
        <w:t>T---Reduce</w:t>
      </w:r>
    </w:p>
    <w:p>
      <w:pPr>
        <w:pStyle w:val="Heading3"/>
      </w:pPr>
      <w:r>
        <w:t>T---Reduce---2AC</w:t>
      </w:r>
    </w:p>
    <w:p>
      <w:pPr>
        <w:pStyle w:val="Analytic"/>
      </w:pPr>
      <w:r>
        <w:t xml:space="preserve">1. </w:t>
      </w:r>
      <w:r>
        <w:rPr>
          <w:u w:val="single"/>
        </w:rPr>
        <w:t>We meet</w:t>
      </w:r>
      <w:r>
        <w:t xml:space="preserve">---the plan is a </w:t>
      </w:r>
      <w:r>
        <w:rPr>
          <w:u w:val="single"/>
        </w:rPr>
        <w:t>permanent</w:t>
      </w:r>
      <w:r>
        <w:t xml:space="preserve">, </w:t>
      </w:r>
      <w:r>
        <w:rPr>
          <w:u w:val="single"/>
        </w:rPr>
        <w:t>unconditional</w:t>
      </w:r>
      <w:r>
        <w:t xml:space="preserve"> cut in </w:t>
      </w:r>
      <w:r>
        <w:rPr>
          <w:u w:val="single"/>
        </w:rPr>
        <w:t>quantity</w:t>
      </w:r>
      <w:r>
        <w:t xml:space="preserve">. No </w:t>
      </w:r>
      <w:r>
        <w:rPr>
          <w:u w:val="single"/>
        </w:rPr>
        <w:t>sunset</w:t>
      </w:r>
      <w:r>
        <w:t xml:space="preserve">, no </w:t>
      </w:r>
      <w:r>
        <w:rPr>
          <w:u w:val="single"/>
        </w:rPr>
        <w:t>certification</w:t>
      </w:r>
      <w:r>
        <w:t xml:space="preserve">, no </w:t>
      </w:r>
      <w:r>
        <w:rPr>
          <w:u w:val="single"/>
        </w:rPr>
        <w:t>restoration trigger</w:t>
      </w:r>
      <w:r>
        <w:t>.</w:t>
      </w:r>
    </w:p>
    <w:p>
      <w:pPr>
        <w:pStyle w:val="Analytic"/>
      </w:pPr>
      <w:r>
        <w:t xml:space="preserve">2. </w:t>
      </w:r>
      <w:r>
        <w:rPr>
          <w:u w:val="single"/>
        </w:rPr>
        <w:t>Counter-interp</w:t>
      </w:r>
      <w:r>
        <w:t xml:space="preserve">---Congress writes </w:t>
      </w:r>
      <w:r>
        <w:rPr>
          <w:u w:val="single"/>
        </w:rPr>
        <w:t>reduce</w:t>
      </w:r>
      <w:r>
        <w:t xml:space="preserve"> and </w:t>
      </w:r>
      <w:r>
        <w:rPr>
          <w:u w:val="single"/>
        </w:rPr>
        <w:t>terminate</w:t>
      </w:r>
      <w:r>
        <w:t xml:space="preserve"> as </w:t>
      </w:r>
      <w:r>
        <w:rPr>
          <w:u w:val="single"/>
        </w:rPr>
        <w:t>separate commands</w:t>
      </w:r>
      <w:r>
        <w:t xml:space="preserve"> in the arms statutes. A reduction is a </w:t>
      </w:r>
      <w:r>
        <w:rPr>
          <w:u w:val="single"/>
        </w:rPr>
        <w:t>diminution short of zero</w:t>
      </w:r>
      <w:r>
        <w:t>:</w:t>
      </w:r>
    </w:p>
    <w:p>
      <w:pPr>
        <w:pStyle w:val="Heading4"/>
      </w:pPr>
      <w:r>
        <w:rPr>
          <w:u w:val="single"/>
        </w:rPr>
        <w:t>Reduce</w:t>
      </w:r>
      <w:r>
        <w:t xml:space="preserve"> and </w:t>
      </w:r>
      <w:r>
        <w:rPr>
          <w:u w:val="single"/>
        </w:rPr>
        <w:t>terminate</w:t>
      </w:r>
      <w:r>
        <w:t xml:space="preserve"> are </w:t>
      </w:r>
      <w:r>
        <w:rPr>
          <w:u w:val="single"/>
        </w:rPr>
        <w:t>different</w:t>
      </w:r>
      <w:r>
        <w:t xml:space="preserve"> verbs---one doesn’t require the other.</w:t>
      </w:r>
    </w:p>
    <w:p>
      <w:pPr>
        <w:pStyle w:val="Style13ptBold"/>
      </w:pPr>
      <w:r>
        <w:rPr>
          <w:b/>
        </w:rPr>
        <w:t>FAA 62</w:t>
      </w:r>
      <w:r>
        <w:t xml:space="preserve"> — Foreign Assistance Act of 1961 §505(c), codified at 22 U.S.C. §2314(c). Subsection added in 1962 by Pub. L. 87-565; the statute that governs grant transfers of defense articles. Office of the Law Revision Counsel, U.S. House of Representatives, "22 U.S. Code §2314," https://uscode.house.gov/view.xhtml?req=granuleid:USC-prelim-title22-section2314&amp;num=0&amp;edition=prelim Clopus</w:t>
      </w:r>
    </w:p>
    <w:p>
      <w:pPr/>
      <w:r>
        <w:rPr>
          <w:u w:val="single"/>
        </w:rPr>
        <w:t xml:space="preserve">(c) </w:t>
      </w:r>
      <w:r>
        <w:rPr>
          <w:highlight w:val="cyan"/>
          <w:u w:val="single"/>
        </w:rPr>
        <w:t>Reduction</w:t>
      </w:r>
      <w:r>
        <w:rPr>
          <w:b/>
          <w:highlight w:val="cyan"/>
          <w:u w:val="single"/>
        </w:rPr>
        <w:t xml:space="preserve"> and termination</w:t>
      </w:r>
      <w:r>
        <w:rPr>
          <w:u w:val="single"/>
        </w:rPr>
        <w:t xml:space="preserve"> </w:t>
      </w:r>
      <w:r>
        <w:rPr>
          <w:sz w:val="16"/>
        </w:rPr>
        <w:t>of</w:t>
      </w:r>
      <w:r>
        <w:rPr>
          <w:u w:val="single"/>
        </w:rPr>
        <w:t xml:space="preserve"> </w:t>
      </w:r>
      <w:r>
        <w:rPr>
          <w:b/>
          <w:u w:val="single"/>
        </w:rPr>
        <w:t>grants</w:t>
      </w:r>
      <w:r>
        <w:rPr>
          <w:u w:val="single"/>
        </w:rPr>
        <w:t xml:space="preserve"> </w:t>
      </w:r>
      <w:r>
        <w:rPr>
          <w:highlight w:val="cyan"/>
          <w:u w:val="single"/>
        </w:rPr>
        <w:t>to</w:t>
      </w:r>
      <w:r>
        <w:rPr>
          <w:u w:val="single"/>
        </w:rPr>
        <w:t xml:space="preserve"> countries able </w:t>
      </w:r>
      <w:r>
        <w:rPr>
          <w:highlight w:val="cyan"/>
          <w:u w:val="single"/>
        </w:rPr>
        <w:t>to maintain</w:t>
      </w:r>
      <w:r>
        <w:rPr>
          <w:b/>
          <w:highlight w:val="cyan"/>
          <w:u w:val="single"/>
        </w:rPr>
        <w:t xml:space="preserve"> </w:t>
      </w:r>
      <w:r>
        <w:rPr>
          <w:highlight w:val="cyan"/>
          <w:u w:val="single"/>
        </w:rPr>
        <w:t>adequate</w:t>
      </w:r>
      <w:r>
        <w:rPr>
          <w:b/>
          <w:highlight w:val="cyan"/>
          <w:u w:val="single"/>
        </w:rPr>
        <w:t xml:space="preserve"> military </w:t>
      </w:r>
      <w:r>
        <w:rPr>
          <w:highlight w:val="cyan"/>
          <w:u w:val="single"/>
        </w:rPr>
        <w:t>forces</w:t>
      </w:r>
      <w:r>
        <w:rPr>
          <w:sz w:val="16"/>
        </w:rPr>
        <w:t xml:space="preserve"> without undue economic strain</w:t>
      </w:r>
    </w:p>
    <w:p>
      <w:pPr/>
      <w:r>
        <w:rPr>
          <w:highlight w:val="cyan"/>
          <w:u w:val="single"/>
        </w:rPr>
        <w:t>The</w:t>
      </w:r>
      <w:r>
        <w:rPr>
          <w:u w:val="single"/>
        </w:rPr>
        <w:t xml:space="preserve"> President </w:t>
      </w:r>
      <w:r>
        <w:rPr>
          <w:highlight w:val="cyan"/>
          <w:u w:val="single"/>
        </w:rPr>
        <w:t xml:space="preserve">shall </w:t>
      </w:r>
      <w:r>
        <w:rPr>
          <w:b/>
          <w:highlight w:val="cyan"/>
          <w:u w:val="single"/>
        </w:rPr>
        <w:t>regularly reduce</w:t>
      </w:r>
      <w:r>
        <w:rPr>
          <w:u w:val="single"/>
        </w:rPr>
        <w:t xml:space="preserve"> and, with such deliberate</w:t>
      </w:r>
      <w:r>
        <w:rPr>
          <w:b/>
          <w:u w:val="single"/>
        </w:rPr>
        <w:t xml:space="preserve"> </w:t>
      </w:r>
      <w:r>
        <w:rPr>
          <w:u w:val="single"/>
        </w:rPr>
        <w:t xml:space="preserve">speed </w:t>
      </w:r>
      <w:r>
        <w:rPr>
          <w:sz w:val="16"/>
        </w:rPr>
        <w:t>as</w:t>
      </w:r>
      <w:r>
        <w:rPr>
          <w:u w:val="single"/>
        </w:rPr>
        <w:t xml:space="preserve"> </w:t>
      </w:r>
      <w:r>
        <w:rPr>
          <w:sz w:val="16"/>
        </w:rPr>
        <w:t>orderly</w:t>
      </w:r>
      <w:r>
        <w:rPr>
          <w:u w:val="single"/>
        </w:rPr>
        <w:t xml:space="preserve"> </w:t>
      </w:r>
      <w:r>
        <w:rPr>
          <w:sz w:val="16"/>
        </w:rPr>
        <w:t>procedure</w:t>
      </w:r>
      <w:r>
        <w:rPr>
          <w:u w:val="single"/>
        </w:rPr>
        <w:t xml:space="preserve"> </w:t>
      </w:r>
      <w:r>
        <w:rPr>
          <w:sz w:val="16"/>
        </w:rPr>
        <w:t>and</w:t>
      </w:r>
      <w:r>
        <w:rPr>
          <w:u w:val="single"/>
        </w:rPr>
        <w:t xml:space="preserve"> </w:t>
      </w:r>
      <w:r>
        <w:rPr>
          <w:sz w:val="16"/>
        </w:rPr>
        <w:t>other</w:t>
      </w:r>
      <w:r>
        <w:rPr>
          <w:u w:val="single"/>
        </w:rPr>
        <w:t xml:space="preserve"> </w:t>
      </w:r>
      <w:r>
        <w:rPr>
          <w:sz w:val="16"/>
        </w:rPr>
        <w:t>relevant</w:t>
      </w:r>
      <w:r>
        <w:rPr>
          <w:u w:val="single"/>
        </w:rPr>
        <w:t xml:space="preserve"> </w:t>
      </w:r>
      <w:r>
        <w:rPr>
          <w:sz w:val="16"/>
        </w:rPr>
        <w:t>considerations,</w:t>
      </w:r>
      <w:r>
        <w:rPr>
          <w:u w:val="single"/>
        </w:rPr>
        <w:t xml:space="preserve"> </w:t>
      </w:r>
      <w:r>
        <w:rPr>
          <w:sz w:val="16"/>
        </w:rPr>
        <w:t>including</w:t>
      </w:r>
      <w:r>
        <w:rPr>
          <w:u w:val="single"/>
        </w:rPr>
        <w:t xml:space="preserve"> </w:t>
      </w:r>
      <w:r>
        <w:rPr>
          <w:sz w:val="16"/>
        </w:rPr>
        <w:t>prior</w:t>
      </w:r>
      <w:r>
        <w:rPr>
          <w:b/>
          <w:u w:val="single"/>
        </w:rPr>
        <w:t xml:space="preserve"> </w:t>
      </w:r>
      <w:r>
        <w:rPr>
          <w:sz w:val="16"/>
        </w:rPr>
        <w:t>commitments,</w:t>
      </w:r>
      <w:r>
        <w:rPr>
          <w:u w:val="single"/>
        </w:rPr>
        <w:t xml:space="preserve"> </w:t>
      </w:r>
      <w:r>
        <w:rPr>
          <w:sz w:val="16"/>
        </w:rPr>
        <w:t>will</w:t>
      </w:r>
      <w:r>
        <w:rPr>
          <w:u w:val="single"/>
        </w:rPr>
        <w:t xml:space="preserve"> </w:t>
      </w:r>
      <w:r>
        <w:rPr>
          <w:sz w:val="16"/>
        </w:rPr>
        <w:t>permit,</w:t>
      </w:r>
      <w:r>
        <w:rPr>
          <w:u w:val="single"/>
        </w:rPr>
        <w:t xml:space="preserve"> </w:t>
      </w:r>
      <w:r>
        <w:rPr>
          <w:highlight w:val="cyan"/>
          <w:u w:val="single"/>
        </w:rPr>
        <w:t xml:space="preserve">shall </w:t>
      </w:r>
      <w:r>
        <w:rPr>
          <w:b/>
          <w:highlight w:val="cyan"/>
          <w:u w:val="single"/>
        </w:rPr>
        <w:t>terminate</w:t>
      </w:r>
      <w:r>
        <w:rPr>
          <w:b/>
          <w:u w:val="single"/>
        </w:rPr>
        <w:t xml:space="preserve"> all </w:t>
      </w:r>
      <w:r>
        <w:rPr>
          <w:u w:val="single"/>
        </w:rPr>
        <w:t>further</w:t>
      </w:r>
      <w:r>
        <w:rPr>
          <w:b/>
          <w:u w:val="single"/>
        </w:rPr>
        <w:t xml:space="preserve"> </w:t>
      </w:r>
      <w:r>
        <w:rPr>
          <w:u w:val="single"/>
        </w:rPr>
        <w:t xml:space="preserve">grants of </w:t>
      </w:r>
      <w:r>
        <w:rPr>
          <w:highlight w:val="cyan"/>
          <w:u w:val="single"/>
        </w:rPr>
        <w:t>military</w:t>
      </w:r>
      <w:r>
        <w:rPr>
          <w:b/>
          <w:highlight w:val="cyan"/>
          <w:u w:val="single"/>
        </w:rPr>
        <w:t xml:space="preserve"> equipment</w:t>
      </w:r>
      <w:r>
        <w:rPr>
          <w:b/>
          <w:u w:val="single"/>
        </w:rPr>
        <w:t xml:space="preserve"> and </w:t>
      </w:r>
      <w:r>
        <w:rPr>
          <w:u w:val="single"/>
        </w:rPr>
        <w:t>supplies</w:t>
      </w:r>
      <w:r>
        <w:rPr>
          <w:sz w:val="16"/>
        </w:rPr>
        <w:t xml:space="preserve"> to any country having sufficient wealth to enable it, in the judgment of the President, to maintain and equip its own military forces at adequate strength, without undue burden to its economy.</w:t>
      </w:r>
    </w:p>
    <w:p>
      <w:pPr>
        <w:pStyle w:val="Analytic"/>
      </w:pPr>
      <w:r>
        <w:t xml:space="preserve">And Congress has </w:t>
      </w:r>
      <w:r>
        <w:rPr>
          <w:u w:val="single"/>
        </w:rPr>
        <w:t>described</w:t>
      </w:r>
      <w:r>
        <w:t xml:space="preserve"> a reduction in arms transfers---in </w:t>
      </w:r>
      <w:r>
        <w:rPr>
          <w:u w:val="single"/>
        </w:rPr>
        <w:t>these words</w:t>
      </w:r>
      <w:r>
        <w:t xml:space="preserve">, about </w:t>
      </w:r>
      <w:r>
        <w:rPr>
          <w:u w:val="single"/>
        </w:rPr>
        <w:t>this statute</w:t>
      </w:r>
      <w:r>
        <w:t>:</w:t>
      </w:r>
    </w:p>
    <w:p>
      <w:pPr>
        <w:pStyle w:val="Heading4"/>
      </w:pPr>
      <w:r>
        <w:t xml:space="preserve">A reduction in transfers </w:t>
      </w:r>
      <w:r>
        <w:rPr>
          <w:u w:val="single"/>
        </w:rPr>
        <w:t>is</w:t>
      </w:r>
      <w:r>
        <w:t xml:space="preserve"> decreasing </w:t>
      </w:r>
      <w:r>
        <w:rPr>
          <w:u w:val="single"/>
        </w:rPr>
        <w:t>sales</w:t>
      </w:r>
      <w:r>
        <w:t xml:space="preserve">, </w:t>
      </w:r>
      <w:r>
        <w:rPr>
          <w:u w:val="single"/>
        </w:rPr>
        <w:t>credit sales</w:t>
      </w:r>
      <w:r>
        <w:t xml:space="preserve"> and </w:t>
      </w:r>
      <w:r>
        <w:rPr>
          <w:u w:val="single"/>
        </w:rPr>
        <w:t>guarantees</w:t>
      </w:r>
      <w:r>
        <w:t>.</w:t>
      </w:r>
    </w:p>
    <w:p>
      <w:pPr>
        <w:pStyle w:val="Style13ptBold"/>
      </w:pPr>
      <w:r>
        <w:rPr>
          <w:b/>
        </w:rPr>
        <w:t>AECA 26</w:t>
      </w:r>
      <w:r>
        <w:t xml:space="preserve"> — Arms Export Control Act §1, codified at 22 U.S.C. §2751. Statute governing all U.S. arms exports; policy paragraphs added by Pub. L. 94-329 and Pub. L. 95-384. Office of the Law Revision Counsel, U.S. House of Representatives, "22 U.S. Code §2751," https://uscode.house.gov/view.xhtml?req=granuleid:USC-prelim-title22-section2751&amp;num=0&amp;edition=prelim Clopus</w:t>
      </w:r>
    </w:p>
    <w:p>
      <w:pPr/>
      <w:r>
        <w:rPr>
          <w:u w:val="single"/>
        </w:rPr>
        <w:t xml:space="preserve">1978 - Pub. L. </w:t>
      </w:r>
      <w:r>
        <w:rPr>
          <w:sz w:val="16"/>
        </w:rPr>
        <w:t>95–384,</w:t>
      </w:r>
      <w:r>
        <w:rPr>
          <w:u w:val="single"/>
        </w:rPr>
        <w:t xml:space="preserve"> </w:t>
      </w:r>
      <w:r>
        <w:rPr>
          <w:sz w:val="16"/>
        </w:rPr>
        <w:t>§15(a),</w:t>
      </w:r>
      <w:r>
        <w:rPr>
          <w:u w:val="single"/>
        </w:rPr>
        <w:t xml:space="preserve"> </w:t>
      </w:r>
      <w:r>
        <w:rPr>
          <w:sz w:val="16"/>
        </w:rPr>
        <w:t>inserted</w:t>
      </w:r>
      <w:r>
        <w:rPr>
          <w:u w:val="single"/>
        </w:rPr>
        <w:t xml:space="preserve"> </w:t>
      </w:r>
      <w:r>
        <w:rPr>
          <w:sz w:val="16"/>
        </w:rPr>
        <w:t>paragraph</w:t>
      </w:r>
      <w:r>
        <w:rPr>
          <w:u w:val="single"/>
        </w:rPr>
        <w:t xml:space="preserve"> </w:t>
      </w:r>
      <w:r>
        <w:rPr>
          <w:sz w:val="16"/>
        </w:rPr>
        <w:t>relating</w:t>
      </w:r>
      <w:r>
        <w:rPr>
          <w:u w:val="single"/>
        </w:rPr>
        <w:t xml:space="preserve"> </w:t>
      </w:r>
      <w:r>
        <w:rPr>
          <w:sz w:val="16"/>
        </w:rPr>
        <w:t>to</w:t>
      </w:r>
      <w:r>
        <w:rPr>
          <w:u w:val="single"/>
        </w:rPr>
        <w:t xml:space="preserve"> </w:t>
      </w:r>
      <w:r>
        <w:rPr>
          <w:sz w:val="16"/>
        </w:rPr>
        <w:t>adherence</w:t>
      </w:r>
      <w:r>
        <w:rPr>
          <w:u w:val="single"/>
        </w:rPr>
        <w:t xml:space="preserve"> </w:t>
      </w:r>
      <w:r>
        <w:rPr>
          <w:sz w:val="16"/>
        </w:rPr>
        <w:t>to</w:t>
      </w:r>
      <w:r>
        <w:rPr>
          <w:u w:val="single"/>
        </w:rPr>
        <w:t xml:space="preserve"> </w:t>
      </w:r>
      <w:r>
        <w:rPr>
          <w:sz w:val="16"/>
        </w:rPr>
        <w:t>a</w:t>
      </w:r>
      <w:r>
        <w:rPr>
          <w:u w:val="single"/>
        </w:rPr>
        <w:t xml:space="preserve"> </w:t>
      </w:r>
      <w:r>
        <w:rPr>
          <w:highlight w:val="cyan"/>
          <w:u w:val="single"/>
        </w:rPr>
        <w:t>policy</w:t>
      </w:r>
      <w:r>
        <w:rPr>
          <w:b/>
          <w:highlight w:val="cyan"/>
          <w:u w:val="single"/>
        </w:rPr>
        <w:t xml:space="preserve"> </w:t>
      </w:r>
      <w:r>
        <w:rPr>
          <w:highlight w:val="cyan"/>
          <w:u w:val="single"/>
        </w:rPr>
        <w:t>of</w:t>
      </w:r>
      <w:r>
        <w:rPr>
          <w:b/>
          <w:highlight w:val="cyan"/>
          <w:u w:val="single"/>
        </w:rPr>
        <w:t xml:space="preserve"> </w:t>
      </w:r>
      <w:r>
        <w:rPr>
          <w:highlight w:val="cyan"/>
          <w:u w:val="single"/>
        </w:rPr>
        <w:t>restraint in conventional</w:t>
      </w:r>
      <w:r>
        <w:rPr>
          <w:b/>
          <w:highlight w:val="cyan"/>
          <w:u w:val="single"/>
        </w:rPr>
        <w:t xml:space="preserve"> arms transfer</w:t>
      </w:r>
      <w:r>
        <w:rPr>
          <w:b/>
          <w:u w:val="single"/>
        </w:rPr>
        <w:t>.</w:t>
      </w:r>
    </w:p>
    <w:p>
      <w:pPr/>
      <w:r>
        <w:rPr>
          <w:sz w:val="16"/>
        </w:rPr>
        <w:t xml:space="preserve">1976 - Pub. L. 94–329 substituted in last paragraph provision relating to a new statement of policy whereby the United States shall exert leadership in the reduction of international trade in arms, and in that regard, the President to initiate discussions and actively work with other nations with a view towards control of international trade in arms, for </w:t>
      </w:r>
      <w:r>
        <w:rPr>
          <w:u w:val="single"/>
        </w:rPr>
        <w:t xml:space="preserve">provisions relating to a </w:t>
      </w:r>
      <w:r>
        <w:rPr>
          <w:highlight w:val="cyan"/>
          <w:u w:val="single"/>
        </w:rPr>
        <w:t>reduction</w:t>
      </w:r>
      <w:r>
        <w:rPr>
          <w:b/>
          <w:highlight w:val="cyan"/>
          <w:u w:val="single"/>
        </w:rPr>
        <w:t xml:space="preserve"> </w:t>
      </w:r>
      <w:r>
        <w:rPr>
          <w:highlight w:val="cyan"/>
          <w:u w:val="single"/>
        </w:rPr>
        <w:t>in</w:t>
      </w:r>
      <w:r>
        <w:rPr>
          <w:b/>
          <w:u w:val="single"/>
        </w:rPr>
        <w:t xml:space="preserve"> </w:t>
      </w:r>
      <w:r>
        <w:rPr>
          <w:u w:val="single"/>
        </w:rPr>
        <w:t>the</w:t>
      </w:r>
      <w:r>
        <w:rPr>
          <w:b/>
          <w:u w:val="single"/>
        </w:rPr>
        <w:t xml:space="preserve"> </w:t>
      </w:r>
      <w:r>
        <w:rPr>
          <w:u w:val="single"/>
        </w:rPr>
        <w:t xml:space="preserve">role of the </w:t>
      </w:r>
      <w:r>
        <w:rPr>
          <w:sz w:val="16"/>
        </w:rPr>
        <w:t>United</w:t>
      </w:r>
      <w:r>
        <w:rPr>
          <w:u w:val="single"/>
        </w:rPr>
        <w:t xml:space="preserve"> </w:t>
      </w:r>
      <w:r>
        <w:rPr>
          <w:sz w:val="16"/>
        </w:rPr>
        <w:t>States</w:t>
      </w:r>
      <w:r>
        <w:rPr>
          <w:u w:val="single"/>
        </w:rPr>
        <w:t xml:space="preserve"> </w:t>
      </w:r>
      <w:r>
        <w:rPr>
          <w:sz w:val="16"/>
        </w:rPr>
        <w:t>in</w:t>
      </w:r>
      <w:r>
        <w:rPr>
          <w:u w:val="single"/>
        </w:rPr>
        <w:t xml:space="preserve"> </w:t>
      </w:r>
      <w:r>
        <w:rPr>
          <w:highlight w:val="cyan"/>
          <w:u w:val="single"/>
        </w:rPr>
        <w:t>furnishing</w:t>
      </w:r>
      <w:r>
        <w:rPr>
          <w:b/>
          <w:highlight w:val="cyan"/>
          <w:u w:val="single"/>
        </w:rPr>
        <w:t xml:space="preserve"> </w:t>
      </w:r>
      <w:r>
        <w:rPr>
          <w:highlight w:val="cyan"/>
          <w:u w:val="single"/>
        </w:rPr>
        <w:t>of</w:t>
      </w:r>
      <w:r>
        <w:rPr>
          <w:b/>
          <w:highlight w:val="cyan"/>
          <w:u w:val="single"/>
        </w:rPr>
        <w:t xml:space="preserve"> </w:t>
      </w:r>
      <w:r>
        <w:rPr>
          <w:highlight w:val="cyan"/>
          <w:u w:val="single"/>
        </w:rPr>
        <w:t>defense</w:t>
      </w:r>
      <w:r>
        <w:rPr>
          <w:b/>
          <w:highlight w:val="cyan"/>
          <w:u w:val="single"/>
        </w:rPr>
        <w:t xml:space="preserve"> </w:t>
      </w:r>
      <w:r>
        <w:rPr>
          <w:highlight w:val="cyan"/>
          <w:u w:val="single"/>
        </w:rPr>
        <w:t>articles</w:t>
      </w:r>
      <w:r>
        <w:rPr>
          <w:u w:val="single"/>
        </w:rPr>
        <w:t xml:space="preserve"> and </w:t>
      </w:r>
      <w:r>
        <w:rPr>
          <w:sz w:val="16"/>
        </w:rPr>
        <w:t>defense</w:t>
      </w:r>
      <w:r>
        <w:rPr>
          <w:b/>
          <w:u w:val="single"/>
        </w:rPr>
        <w:t xml:space="preserve"> </w:t>
      </w:r>
      <w:r>
        <w:rPr>
          <w:sz w:val="16"/>
        </w:rPr>
        <w:t>services</w:t>
      </w:r>
      <w:r>
        <w:rPr>
          <w:u w:val="single"/>
        </w:rPr>
        <w:t xml:space="preserve"> </w:t>
      </w:r>
      <w:r>
        <w:rPr>
          <w:sz w:val="16"/>
        </w:rPr>
        <w:t>to</w:t>
      </w:r>
      <w:r>
        <w:rPr>
          <w:u w:val="single"/>
        </w:rPr>
        <w:t xml:space="preserve"> </w:t>
      </w:r>
      <w:r>
        <w:rPr>
          <w:sz w:val="16"/>
        </w:rPr>
        <w:t>foreign</w:t>
      </w:r>
      <w:r>
        <w:rPr>
          <w:u w:val="single"/>
        </w:rPr>
        <w:t xml:space="preserve"> </w:t>
      </w:r>
      <w:r>
        <w:rPr>
          <w:sz w:val="16"/>
        </w:rPr>
        <w:t>countries</w:t>
      </w:r>
      <w:r>
        <w:rPr>
          <w:u w:val="single"/>
        </w:rPr>
        <w:t xml:space="preserve"> </w:t>
      </w:r>
      <w:r>
        <w:rPr>
          <w:sz w:val="16"/>
        </w:rPr>
        <w:t>and</w:t>
      </w:r>
      <w:r>
        <w:rPr>
          <w:u w:val="single"/>
        </w:rPr>
        <w:t xml:space="preserve"> </w:t>
      </w:r>
      <w:r>
        <w:rPr>
          <w:sz w:val="16"/>
        </w:rPr>
        <w:t>international</w:t>
      </w:r>
      <w:r>
        <w:rPr>
          <w:u w:val="single"/>
        </w:rPr>
        <w:t xml:space="preserve"> </w:t>
      </w:r>
      <w:r>
        <w:rPr>
          <w:sz w:val="16"/>
        </w:rPr>
        <w:t>organizations</w:t>
      </w:r>
      <w:r>
        <w:rPr>
          <w:u w:val="single"/>
        </w:rPr>
        <w:t xml:space="preserve"> </w:t>
      </w:r>
      <w:r>
        <w:rPr>
          <w:highlight w:val="cyan"/>
          <w:u w:val="single"/>
        </w:rPr>
        <w:t>by</w:t>
      </w:r>
      <w:r>
        <w:rPr>
          <w:b/>
          <w:highlight w:val="cyan"/>
          <w:u w:val="single"/>
        </w:rPr>
        <w:t xml:space="preserve"> </w:t>
      </w:r>
      <w:r>
        <w:rPr>
          <w:highlight w:val="cyan"/>
          <w:u w:val="single"/>
        </w:rPr>
        <w:t>decreasing</w:t>
      </w:r>
      <w:r>
        <w:rPr>
          <w:b/>
          <w:highlight w:val="cyan"/>
          <w:u w:val="single"/>
        </w:rPr>
        <w:t xml:space="preserve"> </w:t>
      </w:r>
      <w:r>
        <w:rPr>
          <w:highlight w:val="cyan"/>
          <w:u w:val="single"/>
        </w:rPr>
        <w:t>sales, credit</w:t>
      </w:r>
      <w:r>
        <w:rPr>
          <w:b/>
          <w:highlight w:val="cyan"/>
          <w:u w:val="single"/>
        </w:rPr>
        <w:t xml:space="preserve"> </w:t>
      </w:r>
      <w:r>
        <w:rPr>
          <w:highlight w:val="cyan"/>
          <w:u w:val="single"/>
        </w:rPr>
        <w:t>sales</w:t>
      </w:r>
      <w:r>
        <w:rPr>
          <w:b/>
          <w:highlight w:val="cyan"/>
          <w:u w:val="single"/>
        </w:rPr>
        <w:t xml:space="preserve"> </w:t>
      </w:r>
      <w:r>
        <w:rPr>
          <w:u w:val="single"/>
        </w:rPr>
        <w:t>and</w:t>
      </w:r>
      <w:r>
        <w:rPr>
          <w:b/>
          <w:u w:val="single"/>
        </w:rPr>
        <w:t xml:space="preserve"> </w:t>
      </w:r>
      <w:r>
        <w:rPr>
          <w:u w:val="single"/>
        </w:rPr>
        <w:t xml:space="preserve">guarantees </w:t>
      </w:r>
      <w:r>
        <w:rPr>
          <w:highlight w:val="cyan"/>
          <w:u w:val="single"/>
        </w:rPr>
        <w:t>of</w:t>
      </w:r>
      <w:r>
        <w:rPr>
          <w:u w:val="single"/>
        </w:rPr>
        <w:t xml:space="preserve"> </w:t>
      </w:r>
      <w:r>
        <w:rPr>
          <w:sz w:val="16"/>
        </w:rPr>
        <w:t>such</w:t>
      </w:r>
      <w:r>
        <w:rPr>
          <w:u w:val="single"/>
        </w:rPr>
        <w:t xml:space="preserve"> </w:t>
      </w:r>
      <w:r>
        <w:rPr>
          <w:sz w:val="16"/>
        </w:rPr>
        <w:t>articles</w:t>
      </w:r>
      <w:r>
        <w:rPr>
          <w:u w:val="single"/>
        </w:rPr>
        <w:t xml:space="preserve"> </w:t>
      </w:r>
      <w:r>
        <w:rPr>
          <w:sz w:val="16"/>
        </w:rPr>
        <w:t>and services.</w:t>
      </w:r>
    </w:p>
    <w:p>
      <w:pPr/>
      <w:r>
        <w:rPr>
          <w:u w:val="single"/>
        </w:rPr>
        <w:t xml:space="preserve">1973 - Pub. L. </w:t>
      </w:r>
      <w:r>
        <w:rPr>
          <w:sz w:val="16"/>
        </w:rPr>
        <w:t>93–189</w:t>
      </w:r>
      <w:r>
        <w:rPr>
          <w:u w:val="single"/>
        </w:rPr>
        <w:t xml:space="preserve"> </w:t>
      </w:r>
      <w:r>
        <w:rPr>
          <w:sz w:val="16"/>
        </w:rPr>
        <w:t>inserted</w:t>
      </w:r>
      <w:r>
        <w:rPr>
          <w:u w:val="single"/>
        </w:rPr>
        <w:t xml:space="preserve"> </w:t>
      </w:r>
      <w:r>
        <w:rPr>
          <w:sz w:val="16"/>
        </w:rPr>
        <w:t>last</w:t>
      </w:r>
      <w:r>
        <w:rPr>
          <w:u w:val="single"/>
        </w:rPr>
        <w:t xml:space="preserve"> </w:t>
      </w:r>
      <w:r>
        <w:rPr>
          <w:sz w:val="16"/>
        </w:rPr>
        <w:t>paragraph</w:t>
      </w:r>
      <w:r>
        <w:rPr>
          <w:u w:val="single"/>
        </w:rPr>
        <w:t xml:space="preserve"> </w:t>
      </w:r>
      <w:r>
        <w:rPr>
          <w:sz w:val="16"/>
        </w:rPr>
        <w:t>relating</w:t>
      </w:r>
      <w:r>
        <w:rPr>
          <w:u w:val="single"/>
        </w:rPr>
        <w:t xml:space="preserve"> </w:t>
      </w:r>
      <w:r>
        <w:rPr>
          <w:sz w:val="16"/>
        </w:rPr>
        <w:t>to</w:t>
      </w:r>
      <w:r>
        <w:rPr>
          <w:u w:val="single"/>
        </w:rPr>
        <w:t xml:space="preserve"> </w:t>
      </w:r>
      <w:r>
        <w:rPr>
          <w:sz w:val="16"/>
        </w:rPr>
        <w:t>a</w:t>
      </w:r>
      <w:r>
        <w:rPr>
          <w:u w:val="single"/>
        </w:rPr>
        <w:t xml:space="preserve"> </w:t>
      </w:r>
      <w:r>
        <w:rPr>
          <w:b/>
          <w:highlight w:val="cyan"/>
          <w:u w:val="single"/>
        </w:rPr>
        <w:t xml:space="preserve">reduction </w:t>
      </w:r>
      <w:r>
        <w:rPr>
          <w:highlight w:val="cyan"/>
          <w:u w:val="single"/>
        </w:rPr>
        <w:t>by</w:t>
      </w:r>
      <w:r>
        <w:rPr>
          <w:b/>
          <w:u w:val="single"/>
        </w:rPr>
        <w:t xml:space="preserve"> </w:t>
      </w:r>
      <w:r>
        <w:rPr>
          <w:u w:val="single"/>
        </w:rPr>
        <w:t>the</w:t>
      </w:r>
      <w:r>
        <w:rPr>
          <w:b/>
          <w:u w:val="single"/>
        </w:rPr>
        <w:t xml:space="preserve"> </w:t>
      </w:r>
      <w:r>
        <w:rPr>
          <w:u w:val="single"/>
        </w:rPr>
        <w:t>United</w:t>
      </w:r>
      <w:r>
        <w:rPr>
          <w:b/>
          <w:u w:val="single"/>
        </w:rPr>
        <w:t xml:space="preserve"> </w:t>
      </w:r>
      <w:r>
        <w:rPr>
          <w:u w:val="single"/>
        </w:rPr>
        <w:t xml:space="preserve">States </w:t>
      </w:r>
      <w:r>
        <w:rPr>
          <w:sz w:val="16"/>
        </w:rPr>
        <w:t>in</w:t>
      </w:r>
      <w:r>
        <w:rPr>
          <w:u w:val="single"/>
        </w:rPr>
        <w:t xml:space="preserve"> </w:t>
      </w:r>
      <w:r>
        <w:rPr>
          <w:sz w:val="16"/>
        </w:rPr>
        <w:t>the</w:t>
      </w:r>
      <w:r>
        <w:rPr>
          <w:u w:val="single"/>
        </w:rPr>
        <w:t xml:space="preserve"> </w:t>
      </w:r>
      <w:r>
        <w:rPr>
          <w:sz w:val="16"/>
        </w:rPr>
        <w:t>furnishing</w:t>
      </w:r>
      <w:r>
        <w:rPr>
          <w:u w:val="single"/>
        </w:rPr>
        <w:t xml:space="preserve"> </w:t>
      </w:r>
      <w:r>
        <w:rPr>
          <w:sz w:val="16"/>
        </w:rPr>
        <w:t>of</w:t>
      </w:r>
      <w:r>
        <w:rPr>
          <w:u w:val="single"/>
        </w:rPr>
        <w:t xml:space="preserve"> </w:t>
      </w:r>
      <w:r>
        <w:rPr>
          <w:b/>
          <w:highlight w:val="cyan"/>
          <w:u w:val="single"/>
        </w:rPr>
        <w:t xml:space="preserve">defense </w:t>
      </w:r>
      <w:r>
        <w:rPr>
          <w:highlight w:val="cyan"/>
          <w:u w:val="single"/>
        </w:rPr>
        <w:t>articles</w:t>
      </w:r>
      <w:r>
        <w:rPr>
          <w:b/>
          <w:highlight w:val="cyan"/>
          <w:u w:val="single"/>
        </w:rPr>
        <w:t xml:space="preserve"> </w:t>
      </w:r>
      <w:r>
        <w:rPr>
          <w:highlight w:val="cyan"/>
          <w:u w:val="single"/>
        </w:rPr>
        <w:t>and</w:t>
      </w:r>
      <w:r>
        <w:rPr>
          <w:b/>
          <w:highlight w:val="cyan"/>
          <w:u w:val="single"/>
        </w:rPr>
        <w:t xml:space="preserve"> </w:t>
      </w:r>
      <w:r>
        <w:rPr>
          <w:highlight w:val="cyan"/>
          <w:u w:val="single"/>
        </w:rPr>
        <w:t>defense</w:t>
      </w:r>
      <w:r>
        <w:rPr>
          <w:b/>
          <w:highlight w:val="cyan"/>
          <w:u w:val="single"/>
        </w:rPr>
        <w:t xml:space="preserve"> </w:t>
      </w:r>
      <w:r>
        <w:rPr>
          <w:highlight w:val="cyan"/>
          <w:u w:val="single"/>
        </w:rPr>
        <w:t>services</w:t>
      </w:r>
      <w:r>
        <w:rPr>
          <w:u w:val="single"/>
        </w:rPr>
        <w:t xml:space="preserve"> to foreign countries.</w:t>
      </w:r>
    </w:p>
    <w:p>
      <w:pPr>
        <w:pStyle w:val="Analytic"/>
      </w:pPr>
      <w:r>
        <w:t xml:space="preserve">3. </w:t>
      </w:r>
      <w:r>
        <w:rPr>
          <w:u w:val="single"/>
        </w:rPr>
        <w:t>Plain meaning</w:t>
      </w:r>
      <w:r>
        <w:t xml:space="preserve">---when the government defines a </w:t>
      </w:r>
      <w:r>
        <w:rPr>
          <w:u w:val="single"/>
        </w:rPr>
        <w:t>-reduction</w:t>
      </w:r>
      <w:r>
        <w:t xml:space="preserve"> compound it means </w:t>
      </w:r>
      <w:r>
        <w:rPr>
          <w:u w:val="single"/>
        </w:rPr>
        <w:t>decreasing the amount</w:t>
      </w:r>
      <w:r>
        <w:t xml:space="preserve">. Nothing about </w:t>
      </w:r>
      <w:r>
        <w:rPr>
          <w:u w:val="single"/>
        </w:rPr>
        <w:t>duration</w:t>
      </w:r>
      <w:r>
        <w:t>:</w:t>
      </w:r>
    </w:p>
    <w:p>
      <w:pPr>
        <w:pStyle w:val="Heading4"/>
      </w:pPr>
      <w:r>
        <w:t xml:space="preserve">A regulatory </w:t>
      </w:r>
      <w:r>
        <w:rPr>
          <w:u w:val="single"/>
        </w:rPr>
        <w:t>reduction</w:t>
      </w:r>
      <w:r>
        <w:t xml:space="preserve"> is </w:t>
      </w:r>
      <w:r>
        <w:rPr>
          <w:u w:val="single"/>
        </w:rPr>
        <w:t>preventing</w:t>
      </w:r>
      <w:r>
        <w:t xml:space="preserve"> or </w:t>
      </w:r>
      <w:r>
        <w:rPr>
          <w:u w:val="single"/>
        </w:rPr>
        <w:t>decreasing the amount</w:t>
      </w:r>
      <w:r>
        <w:t>---that’s all.</w:t>
      </w:r>
    </w:p>
    <w:p>
      <w:pPr>
        <w:pStyle w:val="Undertag"/>
      </w:pPr>
      <w:r>
        <w:t xml:space="preserve">The regulation defines the </w:t>
      </w:r>
      <w:r>
        <w:rPr>
          <w:u w:val="single"/>
        </w:rPr>
        <w:t>compound</w:t>
      </w:r>
      <w:r>
        <w:t xml:space="preserve">, not </w:t>
      </w:r>
      <w:r>
        <w:rPr>
          <w:u w:val="single"/>
        </w:rPr>
        <w:t>"reduce"</w:t>
      </w:r>
      <w:r>
        <w:t xml:space="preserve"> standing alone---offer it as </w:t>
      </w:r>
      <w:r>
        <w:rPr>
          <w:u w:val="single"/>
        </w:rPr>
        <w:t>corroboration</w:t>
      </w:r>
      <w:r>
        <w:t xml:space="preserve"> of ordinary usage and say so before they do.</w:t>
      </w:r>
    </w:p>
    <w:p>
      <w:pPr>
        <w:pStyle w:val="Style13ptBold"/>
      </w:pPr>
      <w:r>
        <w:rPr>
          <w:b/>
        </w:rPr>
        <w:t>FAR 26</w:t>
      </w:r>
      <w:r>
        <w:t xml:space="preserve"> — Federal Acquisition Regulation, 48 C.F.R. §52.223-10. Issued jointly by the Department of Defense, GSA and NASA; the government-wide contract clause. Code of Federal Regulations, "48 CFR §52.223-10 - Waste Reduction Program," https://www.ecfr.gov/current/title-48/chapter-1/subchapter-H/part-52/subpart-52.2/section-52.223-10 Clopus</w:t>
      </w:r>
    </w:p>
    <w:p>
      <w:pPr/>
      <w:r>
        <w:rPr>
          <w:u w:val="single"/>
        </w:rPr>
        <w:t>Waste</w:t>
      </w:r>
      <w:r>
        <w:rPr>
          <w:b/>
          <w:u w:val="single"/>
        </w:rPr>
        <w:t xml:space="preserve"> </w:t>
      </w:r>
      <w:r>
        <w:rPr>
          <w:u w:val="single"/>
        </w:rPr>
        <w:t xml:space="preserve">prevention means any change in the </w:t>
      </w:r>
      <w:r>
        <w:rPr>
          <w:sz w:val="16"/>
        </w:rPr>
        <w:t>design,</w:t>
      </w:r>
      <w:r>
        <w:rPr>
          <w:u w:val="single"/>
        </w:rPr>
        <w:t xml:space="preserve"> </w:t>
      </w:r>
      <w:r>
        <w:rPr>
          <w:sz w:val="16"/>
        </w:rPr>
        <w:t>manufacturing,</w:t>
      </w:r>
      <w:r>
        <w:rPr>
          <w:u w:val="single"/>
        </w:rPr>
        <w:t xml:space="preserve"> </w:t>
      </w:r>
      <w:r>
        <w:rPr>
          <w:sz w:val="16"/>
        </w:rPr>
        <w:t>purchase,</w:t>
      </w:r>
      <w:r>
        <w:rPr>
          <w:u w:val="single"/>
        </w:rPr>
        <w:t xml:space="preserve"> </w:t>
      </w:r>
      <w:r>
        <w:rPr>
          <w:sz w:val="16"/>
        </w:rPr>
        <w:t>or</w:t>
      </w:r>
      <w:r>
        <w:rPr>
          <w:u w:val="single"/>
        </w:rPr>
        <w:t xml:space="preserve"> </w:t>
      </w:r>
      <w:r>
        <w:rPr>
          <w:sz w:val="16"/>
        </w:rPr>
        <w:t>use</w:t>
      </w:r>
      <w:r>
        <w:rPr>
          <w:u w:val="single"/>
        </w:rPr>
        <w:t xml:space="preserve"> </w:t>
      </w:r>
      <w:r>
        <w:rPr>
          <w:sz w:val="16"/>
        </w:rPr>
        <w:t>of</w:t>
      </w:r>
      <w:r>
        <w:rPr>
          <w:u w:val="single"/>
        </w:rPr>
        <w:t xml:space="preserve"> </w:t>
      </w:r>
      <w:r>
        <w:rPr>
          <w:sz w:val="16"/>
        </w:rPr>
        <w:t>materials</w:t>
      </w:r>
      <w:r>
        <w:rPr>
          <w:u w:val="single"/>
        </w:rPr>
        <w:t xml:space="preserve"> </w:t>
      </w:r>
      <w:r>
        <w:rPr>
          <w:sz w:val="16"/>
        </w:rPr>
        <w:t>or</w:t>
      </w:r>
      <w:r>
        <w:rPr>
          <w:u w:val="single"/>
        </w:rPr>
        <w:t xml:space="preserve"> </w:t>
      </w:r>
      <w:r>
        <w:rPr>
          <w:sz w:val="16"/>
        </w:rPr>
        <w:t>products</w:t>
      </w:r>
      <w:r>
        <w:rPr>
          <w:u w:val="single"/>
        </w:rPr>
        <w:t xml:space="preserve"> </w:t>
      </w:r>
      <w:r>
        <w:rPr>
          <w:sz w:val="16"/>
        </w:rPr>
        <w:t>(including</w:t>
      </w:r>
      <w:r>
        <w:rPr>
          <w:u w:val="single"/>
        </w:rPr>
        <w:t xml:space="preserve"> packaging) </w:t>
      </w:r>
      <w:r>
        <w:rPr>
          <w:highlight w:val="cyan"/>
          <w:u w:val="single"/>
        </w:rPr>
        <w:t>to</w:t>
      </w:r>
      <w:r>
        <w:rPr>
          <w:b/>
          <w:highlight w:val="cyan"/>
          <w:u w:val="single"/>
        </w:rPr>
        <w:t xml:space="preserve"> </w:t>
      </w:r>
      <w:r>
        <w:rPr>
          <w:highlight w:val="cyan"/>
          <w:u w:val="single"/>
        </w:rPr>
        <w:t>reduce</w:t>
      </w:r>
      <w:r>
        <w:rPr>
          <w:b/>
          <w:highlight w:val="cyan"/>
          <w:u w:val="single"/>
        </w:rPr>
        <w:t xml:space="preserve"> their </w:t>
      </w:r>
      <w:r>
        <w:rPr>
          <w:highlight w:val="cyan"/>
          <w:u w:val="single"/>
        </w:rPr>
        <w:t xml:space="preserve">amount </w:t>
      </w:r>
      <w:r>
        <w:rPr>
          <w:u w:val="single"/>
        </w:rPr>
        <w:t>or toxicity</w:t>
      </w:r>
      <w:r>
        <w:rPr>
          <w:sz w:val="16"/>
        </w:rPr>
        <w:t xml:space="preserve"> before they are discarded. Waste prevention also refers to the reuse of products or materials.</w:t>
      </w:r>
    </w:p>
    <w:p>
      <w:pPr/>
      <w:r>
        <w:rPr>
          <w:b/>
          <w:u w:val="single"/>
        </w:rPr>
        <w:t>Waste</w:t>
      </w:r>
      <w:r>
        <w:rPr>
          <w:u w:val="single"/>
        </w:rPr>
        <w:t xml:space="preserve"> </w:t>
      </w:r>
      <w:r>
        <w:rPr>
          <w:b/>
          <w:highlight w:val="cyan"/>
          <w:u w:val="single"/>
        </w:rPr>
        <w:t>reduction</w:t>
      </w:r>
      <w:r>
        <w:rPr>
          <w:u w:val="single"/>
        </w:rPr>
        <w:t xml:space="preserve"> means </w:t>
      </w:r>
      <w:r>
        <w:rPr>
          <w:b/>
          <w:highlight w:val="cyan"/>
          <w:u w:val="single"/>
        </w:rPr>
        <w:t>preventing</w:t>
      </w:r>
      <w:r>
        <w:rPr>
          <w:u w:val="single"/>
        </w:rPr>
        <w:t xml:space="preserve"> </w:t>
      </w:r>
      <w:r>
        <w:rPr>
          <w:sz w:val="16"/>
        </w:rPr>
        <w:t>or</w:t>
      </w:r>
      <w:r>
        <w:rPr>
          <w:u w:val="single"/>
        </w:rPr>
        <w:t xml:space="preserve"> </w:t>
      </w:r>
      <w:r>
        <w:rPr>
          <w:highlight w:val="cyan"/>
          <w:u w:val="single"/>
        </w:rPr>
        <w:t>decreasing</w:t>
      </w:r>
      <w:r>
        <w:rPr>
          <w:b/>
          <w:highlight w:val="cyan"/>
          <w:u w:val="single"/>
        </w:rPr>
        <w:t xml:space="preserve"> </w:t>
      </w:r>
      <w:r>
        <w:rPr>
          <w:highlight w:val="cyan"/>
          <w:u w:val="single"/>
        </w:rPr>
        <w:t>the</w:t>
      </w:r>
      <w:r>
        <w:rPr>
          <w:b/>
          <w:highlight w:val="cyan"/>
          <w:u w:val="single"/>
        </w:rPr>
        <w:t xml:space="preserve"> </w:t>
      </w:r>
      <w:r>
        <w:rPr>
          <w:highlight w:val="cyan"/>
          <w:u w:val="single"/>
        </w:rPr>
        <w:t>amount</w:t>
      </w:r>
      <w:r>
        <w:rPr>
          <w:u w:val="single"/>
        </w:rPr>
        <w:t xml:space="preserve"> of waste being generated</w:t>
      </w:r>
      <w:r>
        <w:rPr>
          <w:sz w:val="16"/>
        </w:rPr>
        <w:t xml:space="preserve"> through waste prevention, recycling, or purchasing recycled and environmentally preferable products.</w:t>
      </w:r>
    </w:p>
    <w:p>
      <w:pPr>
        <w:pStyle w:val="Analytic"/>
      </w:pPr>
      <w:r>
        <w:t xml:space="preserve">4. </w:t>
      </w:r>
      <w:r>
        <w:rPr>
          <w:u w:val="single"/>
        </w:rPr>
        <w:t>Limits</w:t>
      </w:r>
      <w:r>
        <w:t>---</w:t>
      </w:r>
      <w:r>
        <w:rPr>
          <w:u w:val="single"/>
        </w:rPr>
        <w:t>permanence</w:t>
      </w:r>
      <w:r>
        <w:t xml:space="preserve"> and </w:t>
      </w:r>
      <w:r>
        <w:rPr>
          <w:u w:val="single"/>
        </w:rPr>
        <w:t>totality</w:t>
      </w:r>
      <w:r>
        <w:t xml:space="preserve"> aren’t in the </w:t>
      </w:r>
      <w:r>
        <w:rPr>
          <w:u w:val="single"/>
        </w:rPr>
        <w:t>word</w:t>
      </w:r>
      <w:r>
        <w:t xml:space="preserve">. Smuggling them in turns every </w:t>
      </w:r>
      <w:r>
        <w:rPr>
          <w:u w:val="single"/>
        </w:rPr>
        <w:t>durability</w:t>
      </w:r>
      <w:r>
        <w:t xml:space="preserve"> question into a </w:t>
      </w:r>
      <w:r>
        <w:rPr>
          <w:u w:val="single"/>
        </w:rPr>
        <w:t>T</w:t>
      </w:r>
      <w:r>
        <w:t xml:space="preserve"> question.</w:t>
      </w:r>
    </w:p>
    <w:p>
      <w:pPr>
        <w:pStyle w:val="Analytic"/>
      </w:pPr>
      <w:r>
        <w:t xml:space="preserve">5. </w:t>
      </w:r>
      <w:r>
        <w:rPr>
          <w:u w:val="single"/>
        </w:rPr>
        <w:t>Ground</w:t>
      </w:r>
      <w:r>
        <w:t xml:space="preserve">---they keep </w:t>
      </w:r>
      <w:r>
        <w:rPr>
          <w:u w:val="single"/>
        </w:rPr>
        <w:t>circumvention</w:t>
      </w:r>
      <w:r>
        <w:t xml:space="preserve">, </w:t>
      </w:r>
      <w:r>
        <w:rPr>
          <w:u w:val="single"/>
        </w:rPr>
        <w:t>rollback</w:t>
      </w:r>
      <w:r>
        <w:t xml:space="preserve"> and the </w:t>
      </w:r>
      <w:r>
        <w:rPr>
          <w:u w:val="single"/>
        </w:rPr>
        <w:t>conditions CP</w:t>
      </w:r>
      <w:r>
        <w:t xml:space="preserve">. All of it debates </w:t>
      </w:r>
      <w:r>
        <w:rPr>
          <w:u w:val="single"/>
        </w:rPr>
        <w:t>better</w:t>
      </w:r>
      <w:r>
        <w:t xml:space="preserve"> as substance.</w:t>
      </w:r>
    </w:p>
    <w:p>
      <w:pPr>
        <w:pStyle w:val="Heading3"/>
      </w:pPr>
      <w:r>
        <w:t>T---Reduce---C/I---1AR</w:t>
      </w:r>
    </w:p>
    <w:p>
      <w:pPr>
        <w:pStyle w:val="Analytic"/>
      </w:pPr>
      <w:r>
        <w:rPr>
          <w:u w:val="single"/>
        </w:rPr>
        <w:t>Extend the statute.</w:t>
      </w:r>
      <w:r>
        <w:t xml:space="preserve"> </w:t>
      </w:r>
      <w:r>
        <w:rPr>
          <w:u w:val="single"/>
        </w:rPr>
        <w:t>Reduce</w:t>
      </w:r>
      <w:r>
        <w:t xml:space="preserve"> sits </w:t>
      </w:r>
      <w:r>
        <w:rPr>
          <w:u w:val="single"/>
        </w:rPr>
        <w:t>beside</w:t>
      </w:r>
      <w:r>
        <w:t xml:space="preserve"> </w:t>
      </w:r>
      <w:r>
        <w:rPr>
          <w:u w:val="single"/>
        </w:rPr>
        <w:t>terminate</w:t>
      </w:r>
      <w:r>
        <w:t xml:space="preserve"> in the same sentence of the same arms-transfer law, and a canon </w:t>
      </w:r>
      <w:r>
        <w:rPr>
          <w:u w:val="single"/>
        </w:rPr>
        <w:t>they</w:t>
      </w:r>
      <w:r>
        <w:t xml:space="preserve"> will read---give every word effect---means the two </w:t>
      </w:r>
      <w:r>
        <w:rPr>
          <w:u w:val="single"/>
        </w:rPr>
        <w:t>can’t</w:t>
      </w:r>
      <w:r>
        <w:t xml:space="preserve"> be the same act. A cut that goes to </w:t>
      </w:r>
      <w:r>
        <w:rPr>
          <w:u w:val="single"/>
        </w:rPr>
        <w:t>zero</w:t>
      </w:r>
      <w:r>
        <w:t xml:space="preserve"> is the </w:t>
      </w:r>
      <w:r>
        <w:rPr>
          <w:u w:val="single"/>
        </w:rPr>
        <w:t>other</w:t>
      </w:r>
      <w:r>
        <w:t xml:space="preserve"> verb.</w:t>
      </w:r>
    </w:p>
    <w:p>
      <w:pPr>
        <w:pStyle w:val="Analytic"/>
      </w:pPr>
      <w:r>
        <w:rPr>
          <w:u w:val="single"/>
        </w:rPr>
        <w:t>Then take the quantifier.</w:t>
      </w:r>
      <w:r>
        <w:t xml:space="preserve"> When the </w:t>
      </w:r>
      <w:r>
        <w:rPr>
          <w:u w:val="single"/>
        </w:rPr>
        <w:t>Defense Department</w:t>
      </w:r>
      <w:r>
        <w:t xml:space="preserve"> puts the two words together it measures a </w:t>
      </w:r>
      <w:r>
        <w:rPr>
          <w:u w:val="single"/>
        </w:rPr>
        <w:t>percentage of dollar value</w:t>
      </w:r>
      <w:r>
        <w:t xml:space="preserve">. Reduce is </w:t>
      </w:r>
      <w:r>
        <w:rPr>
          <w:u w:val="single"/>
        </w:rPr>
        <w:t>arithmetic on a quantity</w:t>
      </w:r>
      <w:r>
        <w:t>:</w:t>
      </w:r>
    </w:p>
    <w:p>
      <w:pPr>
        <w:pStyle w:val="Heading4"/>
      </w:pPr>
      <w:r>
        <w:t xml:space="preserve">DoD reads a </w:t>
      </w:r>
      <w:r>
        <w:rPr>
          <w:u w:val="single"/>
        </w:rPr>
        <w:t>substantial reduction</w:t>
      </w:r>
      <w:r>
        <w:t xml:space="preserve"> as a </w:t>
      </w:r>
      <w:r>
        <w:rPr>
          <w:u w:val="single"/>
        </w:rPr>
        <w:t>share</w:t>
      </w:r>
      <w:r>
        <w:t xml:space="preserve"> of the </w:t>
      </w:r>
      <w:r>
        <w:rPr>
          <w:u w:val="single"/>
        </w:rPr>
        <w:t>dollars obligated</w:t>
      </w:r>
      <w:r>
        <w:t>.</w:t>
      </w:r>
    </w:p>
    <w:p>
      <w:pPr>
        <w:pStyle w:val="Style13ptBold"/>
      </w:pPr>
      <w:r>
        <w:rPr>
          <w:b/>
        </w:rPr>
        <w:t>DFARS 18 — Defense Federal Acquisition Regulation Supplement, 48 C.F.R. §252.249-7002, clause "Notification of Anticipated Contract Termination or Reduction (OCT 2015)," as in force on January 1, 2018. Issued by the Department of Defense implementing §1372 of the FY1994 National Defense Authorization Act, Pub. L. 103-160. Electronic Code of Federal Regulations point-in-time edition, https://www.ecfr.gov/on/2018-01-01/title-48/chapter-2/subchapter-H/part-252/subpart-252.2/section-252.249-7002 Clopus the DEC 2022 revision of this clause removed the definition---read as DoD’s construction of the phrase, not as current law</w:t>
      </w:r>
    </w:p>
    <w:p>
      <w:pPr/>
      <w:r>
        <w:rPr>
          <w:u w:val="single"/>
        </w:rPr>
        <w:t>Notification of Anticipated Contract</w:t>
      </w:r>
      <w:r>
        <w:rPr>
          <w:b/>
          <w:u w:val="single"/>
        </w:rPr>
        <w:t xml:space="preserve"> </w:t>
      </w:r>
      <w:r>
        <w:rPr>
          <w:u w:val="single"/>
        </w:rPr>
        <w:t xml:space="preserve">Termination </w:t>
      </w:r>
      <w:r>
        <w:rPr>
          <w:highlight w:val="cyan"/>
          <w:u w:val="single"/>
        </w:rPr>
        <w:t xml:space="preserve">or </w:t>
      </w:r>
      <w:r>
        <w:rPr>
          <w:b/>
          <w:highlight w:val="cyan"/>
          <w:u w:val="single"/>
        </w:rPr>
        <w:t>Reduction</w:t>
      </w:r>
      <w:r>
        <w:rPr>
          <w:u w:val="single"/>
        </w:rPr>
        <w:t xml:space="preserve"> (OCT 2015)</w:t>
      </w:r>
    </w:p>
    <w:p>
      <w:pPr/>
      <w:r>
        <w:rPr>
          <w:sz w:val="16"/>
        </w:rPr>
        <w:t>(a) Definitions. Major defense program means a program that is carried out to produce or acquire a major system (as defined in 10 U.S.C. 2302(5) ) (see also DoD 5000.2-R, Mandatory Procedures for Major Defense Acquisition Programs (MDAPs) and Major Automated Information System (MAIS) Acquisition Programs).</w:t>
      </w:r>
    </w:p>
    <w:p>
      <w:pPr/>
      <w:r>
        <w:rPr>
          <w:b/>
          <w:highlight w:val="cyan"/>
          <w:u w:val="single"/>
        </w:rPr>
        <w:t>Substantial reduction</w:t>
      </w:r>
      <w:r>
        <w:rPr>
          <w:u w:val="single"/>
        </w:rPr>
        <w:t xml:space="preserve"> means a </w:t>
      </w:r>
      <w:r>
        <w:rPr>
          <w:b/>
          <w:highlight w:val="cyan"/>
          <w:u w:val="single"/>
        </w:rPr>
        <w:t>reduction</w:t>
      </w:r>
      <w:r>
        <w:rPr>
          <w:u w:val="single"/>
        </w:rPr>
        <w:t xml:space="preserve"> </w:t>
      </w:r>
      <w:r>
        <w:rPr>
          <w:sz w:val="16"/>
        </w:rPr>
        <w:t>of</w:t>
      </w:r>
      <w:r>
        <w:rPr>
          <w:u w:val="single"/>
        </w:rPr>
        <w:t xml:space="preserve"> </w:t>
      </w:r>
      <w:r>
        <w:rPr>
          <w:highlight w:val="cyan"/>
          <w:u w:val="single"/>
        </w:rPr>
        <w:t>25</w:t>
      </w:r>
      <w:r>
        <w:rPr>
          <w:b/>
          <w:highlight w:val="cyan"/>
          <w:u w:val="single"/>
        </w:rPr>
        <w:t xml:space="preserve"> percent or</w:t>
      </w:r>
      <w:r>
        <w:rPr>
          <w:b/>
          <w:u w:val="single"/>
        </w:rPr>
        <w:t xml:space="preserve"> more</w:t>
      </w:r>
      <w:r>
        <w:rPr>
          <w:u w:val="single"/>
        </w:rPr>
        <w:t xml:space="preserve"> </w:t>
      </w:r>
      <w:r>
        <w:rPr>
          <w:highlight w:val="cyan"/>
          <w:u w:val="single"/>
        </w:rPr>
        <w:t>in</w:t>
      </w:r>
      <w:r>
        <w:rPr>
          <w:u w:val="single"/>
        </w:rPr>
        <w:t xml:space="preserve"> the total</w:t>
      </w:r>
      <w:r>
        <w:rPr>
          <w:b/>
          <w:u w:val="single"/>
        </w:rPr>
        <w:t xml:space="preserve"> </w:t>
      </w:r>
      <w:r>
        <w:rPr>
          <w:u w:val="single"/>
        </w:rPr>
        <w:t>dollar</w:t>
      </w:r>
      <w:r>
        <w:rPr>
          <w:b/>
          <w:u w:val="single"/>
        </w:rPr>
        <w:t xml:space="preserve"> </w:t>
      </w:r>
      <w:r>
        <w:rPr>
          <w:sz w:val="16"/>
        </w:rPr>
        <w:t>value</w:t>
      </w:r>
      <w:r>
        <w:rPr>
          <w:u w:val="single"/>
        </w:rPr>
        <w:t xml:space="preserve"> </w:t>
      </w:r>
      <w:r>
        <w:rPr>
          <w:sz w:val="16"/>
        </w:rPr>
        <w:t>of</w:t>
      </w:r>
      <w:r>
        <w:rPr>
          <w:u w:val="single"/>
        </w:rPr>
        <w:t xml:space="preserve"> </w:t>
      </w:r>
      <w:r>
        <w:rPr>
          <w:b/>
          <w:highlight w:val="cyan"/>
          <w:u w:val="single"/>
        </w:rPr>
        <w:t>funds obligated</w:t>
      </w:r>
      <w:r>
        <w:rPr>
          <w:u w:val="single"/>
        </w:rPr>
        <w:t xml:space="preserve"> by the contract.</w:t>
      </w:r>
    </w:p>
    <w:p>
      <w:pPr>
        <w:pStyle w:val="Analytic"/>
      </w:pPr>
      <w:r>
        <w:rPr>
          <w:u w:val="single"/>
        </w:rPr>
        <w:t>And the object is measured in value</w:t>
      </w:r>
      <w:r>
        <w:t>---the same chapter tells you how:</w:t>
      </w:r>
    </w:p>
    <w:p>
      <w:pPr>
        <w:pStyle w:val="Heading4"/>
      </w:pPr>
      <w:r>
        <w:t xml:space="preserve">The statute prices what moves---transfers are </w:t>
      </w:r>
      <w:r>
        <w:rPr>
          <w:u w:val="single"/>
        </w:rPr>
        <w:t>counted in value</w:t>
      </w:r>
      <w:r>
        <w:t xml:space="preserve">, not in </w:t>
      </w:r>
      <w:r>
        <w:rPr>
          <w:u w:val="single"/>
        </w:rPr>
        <w:t>terms</w:t>
      </w:r>
      <w:r>
        <w:t>.</w:t>
      </w:r>
    </w:p>
    <w:p>
      <w:pPr>
        <w:pStyle w:val="Style13ptBold"/>
      </w:pPr>
      <w:r>
        <w:rPr>
          <w:b/>
        </w:rPr>
        <w:t>AECA 14</w:t>
      </w:r>
      <w:r>
        <w:t xml:space="preserve"> — Arms Export Control Act §47, codified at 22 U.S.C. §2794. Definitions section of the governing arms-export statute, as amended by Pub. L. 113-276 §207. Office of the Law Revision Counsel, U.S. House of Representatives, "22 U.S. Code §2794 - Definitions," https://uscode.house.gov/view.xhtml?req=granuleid:USC-prelim-title22-section2794&amp;num=0&amp;edition=prelim Clopus</w:t>
      </w:r>
    </w:p>
    <w:p>
      <w:pPr/>
      <w:r>
        <w:rPr>
          <w:u w:val="single"/>
        </w:rPr>
        <w:t>(2) "</w:t>
      </w:r>
      <w:r>
        <w:rPr>
          <w:b/>
          <w:highlight w:val="cyan"/>
          <w:u w:val="single"/>
        </w:rPr>
        <w:t>value</w:t>
      </w:r>
      <w:r>
        <w:rPr>
          <w:u w:val="single"/>
        </w:rPr>
        <w:t xml:space="preserve">" means, </w:t>
      </w:r>
      <w:r>
        <w:rPr>
          <w:highlight w:val="cyan"/>
          <w:u w:val="single"/>
        </w:rPr>
        <w:t>in the</w:t>
      </w:r>
      <w:r>
        <w:rPr>
          <w:u w:val="single"/>
        </w:rPr>
        <w:t xml:space="preserve"> case of an excess</w:t>
      </w:r>
      <w:r>
        <w:rPr>
          <w:b/>
          <w:u w:val="single"/>
        </w:rPr>
        <w:t xml:space="preserve"> </w:t>
      </w:r>
      <w:r>
        <w:rPr>
          <w:sz w:val="16"/>
        </w:rPr>
        <w:t>defense</w:t>
      </w:r>
      <w:r>
        <w:rPr>
          <w:b/>
          <w:u w:val="single"/>
        </w:rPr>
        <w:t xml:space="preserve"> </w:t>
      </w:r>
      <w:r>
        <w:rPr>
          <w:sz w:val="16"/>
        </w:rPr>
        <w:t>article,</w:t>
      </w:r>
      <w:r>
        <w:rPr>
          <w:u w:val="single"/>
        </w:rPr>
        <w:t xml:space="preserve"> </w:t>
      </w:r>
      <w:r>
        <w:rPr>
          <w:sz w:val="16"/>
        </w:rPr>
        <w:t>except</w:t>
      </w:r>
      <w:r>
        <w:rPr>
          <w:u w:val="single"/>
        </w:rPr>
        <w:t xml:space="preserve"> </w:t>
      </w:r>
      <w:r>
        <w:rPr>
          <w:sz w:val="16"/>
        </w:rPr>
        <w:t>as</w:t>
      </w:r>
      <w:r>
        <w:rPr>
          <w:u w:val="single"/>
        </w:rPr>
        <w:t xml:space="preserve"> </w:t>
      </w:r>
      <w:r>
        <w:rPr>
          <w:sz w:val="16"/>
        </w:rPr>
        <w:t>otherwise</w:t>
      </w:r>
      <w:r>
        <w:rPr>
          <w:u w:val="single"/>
        </w:rPr>
        <w:t xml:space="preserve"> </w:t>
      </w:r>
      <w:r>
        <w:rPr>
          <w:sz w:val="16"/>
        </w:rPr>
        <w:t>provided</w:t>
      </w:r>
      <w:r>
        <w:rPr>
          <w:u w:val="single"/>
        </w:rPr>
        <w:t xml:space="preserve"> </w:t>
      </w:r>
      <w:r>
        <w:rPr>
          <w:sz w:val="16"/>
        </w:rPr>
        <w:t>in</w:t>
      </w:r>
      <w:r>
        <w:rPr>
          <w:u w:val="single"/>
        </w:rPr>
        <w:t xml:space="preserve"> </w:t>
      </w:r>
      <w:r>
        <w:rPr>
          <w:sz w:val="16"/>
        </w:rPr>
        <w:t>section</w:t>
      </w:r>
      <w:r>
        <w:rPr>
          <w:u w:val="single"/>
        </w:rPr>
        <w:t xml:space="preserve"> </w:t>
      </w:r>
      <w:r>
        <w:rPr>
          <w:sz w:val="16"/>
        </w:rPr>
        <w:t>2761(a)</w:t>
      </w:r>
      <w:r>
        <w:rPr>
          <w:u w:val="single"/>
        </w:rPr>
        <w:t xml:space="preserve"> </w:t>
      </w:r>
      <w:r>
        <w:rPr>
          <w:sz w:val="16"/>
        </w:rPr>
        <w:t>of</w:t>
      </w:r>
      <w:r>
        <w:rPr>
          <w:u w:val="single"/>
        </w:rPr>
        <w:t xml:space="preserve"> </w:t>
      </w:r>
      <w:r>
        <w:rPr>
          <w:sz w:val="16"/>
        </w:rPr>
        <w:t>this</w:t>
      </w:r>
      <w:r>
        <w:rPr>
          <w:u w:val="single"/>
        </w:rPr>
        <w:t xml:space="preserve"> </w:t>
      </w:r>
      <w:r>
        <w:rPr>
          <w:sz w:val="16"/>
        </w:rPr>
        <w:t>title</w:t>
      </w:r>
      <w:r>
        <w:rPr>
          <w:u w:val="single"/>
        </w:rPr>
        <w:t xml:space="preserve"> </w:t>
      </w:r>
      <w:r>
        <w:rPr>
          <w:sz w:val="16"/>
        </w:rPr>
        <w:t>,</w:t>
      </w:r>
      <w:r>
        <w:rPr>
          <w:u w:val="single"/>
        </w:rPr>
        <w:t xml:space="preserve"> </w:t>
      </w:r>
      <w:r>
        <w:rPr>
          <w:highlight w:val="cyan"/>
          <w:u w:val="single"/>
        </w:rPr>
        <w:t>not</w:t>
      </w:r>
      <w:r>
        <w:rPr>
          <w:b/>
          <w:highlight w:val="cyan"/>
          <w:u w:val="single"/>
        </w:rPr>
        <w:t xml:space="preserve"> </w:t>
      </w:r>
      <w:r>
        <w:rPr>
          <w:highlight w:val="cyan"/>
          <w:u w:val="single"/>
        </w:rPr>
        <w:t>less</w:t>
      </w:r>
      <w:r>
        <w:rPr>
          <w:b/>
          <w:highlight w:val="cyan"/>
          <w:u w:val="single"/>
        </w:rPr>
        <w:t xml:space="preserve"> </w:t>
      </w:r>
      <w:r>
        <w:rPr>
          <w:highlight w:val="cyan"/>
          <w:u w:val="single"/>
        </w:rPr>
        <w:t>than</w:t>
      </w:r>
      <w:r>
        <w:rPr>
          <w:b/>
          <w:highlight w:val="cyan"/>
          <w:u w:val="single"/>
        </w:rPr>
        <w:t xml:space="preserve"> </w:t>
      </w:r>
      <w:r>
        <w:rPr>
          <w:highlight w:val="cyan"/>
          <w:u w:val="single"/>
        </w:rPr>
        <w:t>the</w:t>
      </w:r>
      <w:r>
        <w:rPr>
          <w:b/>
          <w:highlight w:val="cyan"/>
          <w:u w:val="single"/>
        </w:rPr>
        <w:t xml:space="preserve"> greater of</w:t>
      </w:r>
      <w:r>
        <w:rPr>
          <w:b/>
          <w:u w:val="single"/>
        </w:rPr>
        <w:t>-</w:t>
      </w:r>
    </w:p>
    <w:p>
      <w:pPr/>
      <w:r>
        <w:rPr>
          <w:u w:val="single"/>
        </w:rPr>
        <w:t xml:space="preserve">(A) </w:t>
      </w:r>
      <w:r>
        <w:rPr>
          <w:highlight w:val="cyan"/>
          <w:u w:val="single"/>
        </w:rPr>
        <w:t xml:space="preserve">the </w:t>
      </w:r>
      <w:r>
        <w:rPr>
          <w:b/>
          <w:highlight w:val="cyan"/>
          <w:u w:val="single"/>
        </w:rPr>
        <w:t>gross cost</w:t>
      </w:r>
      <w:r>
        <w:rPr>
          <w:u w:val="single"/>
        </w:rPr>
        <w:t xml:space="preserve"> incurred by the United States </w:t>
      </w:r>
      <w:r>
        <w:rPr>
          <w:sz w:val="16"/>
        </w:rPr>
        <w:t>Government</w:t>
      </w:r>
      <w:r>
        <w:rPr>
          <w:u w:val="single"/>
        </w:rPr>
        <w:t xml:space="preserve"> </w:t>
      </w:r>
      <w:r>
        <w:rPr>
          <w:sz w:val="16"/>
        </w:rPr>
        <w:t>in</w:t>
      </w:r>
      <w:r>
        <w:rPr>
          <w:u w:val="single"/>
        </w:rPr>
        <w:t xml:space="preserve"> </w:t>
      </w:r>
      <w:r>
        <w:rPr>
          <w:sz w:val="16"/>
        </w:rPr>
        <w:t>repairing,</w:t>
      </w:r>
      <w:r>
        <w:rPr>
          <w:b/>
          <w:u w:val="single"/>
        </w:rPr>
        <w:t xml:space="preserve"> </w:t>
      </w:r>
      <w:r>
        <w:rPr>
          <w:sz w:val="16"/>
        </w:rPr>
        <w:t>rehabilitating,</w:t>
      </w:r>
      <w:r>
        <w:rPr>
          <w:b/>
          <w:u w:val="single"/>
        </w:rPr>
        <w:t xml:space="preserve"> or modifying</w:t>
      </w:r>
      <w:r>
        <w:rPr>
          <w:u w:val="single"/>
        </w:rPr>
        <w:t xml:space="preserve"> </w:t>
      </w:r>
      <w:r>
        <w:rPr>
          <w:sz w:val="16"/>
        </w:rPr>
        <w:t>such</w:t>
      </w:r>
      <w:r>
        <w:rPr>
          <w:u w:val="single"/>
        </w:rPr>
        <w:t xml:space="preserve"> </w:t>
      </w:r>
      <w:r>
        <w:rPr>
          <w:sz w:val="16"/>
        </w:rPr>
        <w:t>article,</w:t>
      </w:r>
      <w:r>
        <w:rPr>
          <w:u w:val="single"/>
        </w:rPr>
        <w:t xml:space="preserve"> </w:t>
      </w:r>
      <w:r>
        <w:rPr>
          <w:sz w:val="16"/>
        </w:rPr>
        <w:t>plus</w:t>
      </w:r>
      <w:r>
        <w:rPr>
          <w:u w:val="single"/>
        </w:rPr>
        <w:t xml:space="preserve"> </w:t>
      </w:r>
      <w:r>
        <w:rPr>
          <w:sz w:val="16"/>
        </w:rPr>
        <w:t>the</w:t>
      </w:r>
      <w:r>
        <w:rPr>
          <w:u w:val="single"/>
        </w:rPr>
        <w:t xml:space="preserve"> </w:t>
      </w:r>
      <w:r>
        <w:rPr>
          <w:highlight w:val="cyan"/>
          <w:u w:val="single"/>
        </w:rPr>
        <w:t>scrap value</w:t>
      </w:r>
      <w:r>
        <w:rPr>
          <w:u w:val="single"/>
        </w:rPr>
        <w:t>; or</w:t>
      </w:r>
    </w:p>
    <w:p>
      <w:pPr/>
      <w:r>
        <w:rPr>
          <w:u w:val="single"/>
        </w:rPr>
        <w:t xml:space="preserve">(B) </w:t>
      </w:r>
      <w:r>
        <w:rPr>
          <w:highlight w:val="cyan"/>
          <w:u w:val="single"/>
        </w:rPr>
        <w:t>the market</w:t>
      </w:r>
      <w:r>
        <w:rPr>
          <w:b/>
          <w:highlight w:val="cyan"/>
          <w:u w:val="single"/>
        </w:rPr>
        <w:t xml:space="preserve"> </w:t>
      </w:r>
      <w:r>
        <w:rPr>
          <w:highlight w:val="cyan"/>
          <w:u w:val="single"/>
        </w:rPr>
        <w:t>value</w:t>
      </w:r>
      <w:r>
        <w:rPr>
          <w:u w:val="single"/>
        </w:rPr>
        <w:t xml:space="preserve">, if </w:t>
      </w:r>
      <w:r>
        <w:rPr>
          <w:b/>
          <w:u w:val="single"/>
        </w:rPr>
        <w:t>ascertainable</w:t>
      </w:r>
      <w:r>
        <w:rPr>
          <w:u w:val="single"/>
        </w:rPr>
        <w:t>;</w:t>
      </w:r>
    </w:p>
    <w:p>
      <w:pPr>
        <w:pStyle w:val="Heading3"/>
      </w:pPr>
      <w:r>
        <w:t>T---Reduce---We Meet---1AR</w:t>
      </w:r>
    </w:p>
    <w:p>
      <w:pPr>
        <w:pStyle w:val="Analytic"/>
      </w:pPr>
      <w:r>
        <w:rPr>
          <w:u w:val="single"/>
        </w:rPr>
        <w:t>Text</w:t>
      </w:r>
      <w:r>
        <w:t>---</w:t>
      </w:r>
      <w:r>
        <w:rPr>
          <w:u w:val="single"/>
        </w:rPr>
        <w:t>"substantially reduce arms transfers."</w:t>
      </w:r>
      <w:r>
        <w:t xml:space="preserve"> No </w:t>
      </w:r>
      <w:r>
        <w:rPr>
          <w:u w:val="single"/>
        </w:rPr>
        <w:t>qualifier</w:t>
      </w:r>
      <w:r>
        <w:t xml:space="preserve">, no </w:t>
      </w:r>
      <w:r>
        <w:rPr>
          <w:u w:val="single"/>
        </w:rPr>
        <w:t>date</w:t>
      </w:r>
      <w:r>
        <w:t xml:space="preserve">, no </w:t>
      </w:r>
      <w:r>
        <w:rPr>
          <w:u w:val="single"/>
        </w:rPr>
        <w:t>condition</w:t>
      </w:r>
      <w:r>
        <w:t xml:space="preserve">. The violation is </w:t>
      </w:r>
      <w:r>
        <w:rPr>
          <w:u w:val="single"/>
        </w:rPr>
        <w:t>asserted</w:t>
      </w:r>
      <w:r>
        <w:t>, not proven.</w:t>
      </w:r>
    </w:p>
    <w:p>
      <w:pPr>
        <w:pStyle w:val="Analytic"/>
      </w:pPr>
      <w:r>
        <w:rPr>
          <w:u w:val="single"/>
        </w:rPr>
        <w:t>Defend it</w:t>
      </w:r>
      <w:r>
        <w:t xml:space="preserve">---we’ll say it in </w:t>
      </w:r>
      <w:r>
        <w:rPr>
          <w:u w:val="single"/>
        </w:rPr>
        <w:t>cross-x</w:t>
      </w:r>
      <w:r>
        <w:t xml:space="preserve">. The reduction is </w:t>
      </w:r>
      <w:r>
        <w:rPr>
          <w:u w:val="single"/>
        </w:rPr>
        <w:t>permanent</w:t>
      </w:r>
      <w:r>
        <w:t xml:space="preserve"> and </w:t>
      </w:r>
      <w:r>
        <w:rPr>
          <w:u w:val="single"/>
        </w:rPr>
        <w:t>unconditional</w:t>
      </w:r>
      <w:r>
        <w:t xml:space="preserve">. </w:t>
      </w:r>
      <w:r>
        <w:rPr>
          <w:u w:val="single"/>
        </w:rPr>
        <w:t>Clarification</w:t>
      </w:r>
      <w:r>
        <w:t xml:space="preserve"> beats a </w:t>
      </w:r>
      <w:r>
        <w:rPr>
          <w:u w:val="single"/>
        </w:rPr>
        <w:t>guess</w:t>
      </w:r>
      <w:r>
        <w:t>.</w:t>
      </w:r>
    </w:p>
    <w:p>
      <w:pPr>
        <w:pStyle w:val="Analytic"/>
      </w:pPr>
      <w:r>
        <w:rPr>
          <w:u w:val="single"/>
        </w:rPr>
        <w:t>Object</w:t>
      </w:r>
      <w:r>
        <w:t xml:space="preserve">---what gets smaller is a </w:t>
      </w:r>
      <w:r>
        <w:rPr>
          <w:u w:val="single"/>
        </w:rPr>
        <w:t>flow of ordnance</w:t>
      </w:r>
      <w:r>
        <w:t xml:space="preserve"> with its own Munitions List category:</w:t>
      </w:r>
    </w:p>
    <w:p>
      <w:pPr>
        <w:pStyle w:val="Heading4"/>
      </w:pPr>
      <w:r>
        <w:t xml:space="preserve">What shrinks is a listed </w:t>
      </w:r>
      <w:r>
        <w:rPr>
          <w:u w:val="single"/>
        </w:rPr>
        <w:t>category</w:t>
      </w:r>
      <w:r>
        <w:t>---</w:t>
      </w:r>
      <w:r>
        <w:rPr>
          <w:u w:val="single"/>
        </w:rPr>
        <w:t>ammunition</w:t>
      </w:r>
      <w:r>
        <w:t xml:space="preserve"> and </w:t>
      </w:r>
      <w:r>
        <w:rPr>
          <w:u w:val="single"/>
        </w:rPr>
        <w:t>ordnance</w:t>
      </w:r>
      <w:r>
        <w:t xml:space="preserve">, </w:t>
      </w:r>
      <w:r>
        <w:rPr>
          <w:u w:val="single"/>
        </w:rPr>
        <w:t>enumerated</w:t>
      </w:r>
      <w:r>
        <w:t>.</w:t>
      </w:r>
    </w:p>
    <w:p>
      <w:pPr>
        <w:pStyle w:val="Style13ptBold"/>
      </w:pPr>
      <w:r>
        <w:rPr>
          <w:b/>
        </w:rPr>
        <w:t>ITAR 121.1</w:t>
      </w:r>
      <w:r>
        <w:t xml:space="preserve"> — International Traffic in Arms Regulations, 22 C.F.R. §121.1, the United States Munitions List. Directorate of Defense Trade Controls, U.S. Department of State; source note 87 FR 16411. Code of Federal Regulations, "22 CFR §121.1 - The United States Munitions List," https://www.ecfr.gov/current/title-22/chapter-I/subchapter-M/part-121/section-121.1 Clopus</w:t>
      </w:r>
    </w:p>
    <w:p>
      <w:pPr/>
      <w:r>
        <w:rPr>
          <w:u w:val="single"/>
        </w:rPr>
        <w:t>Category III—</w:t>
      </w:r>
      <w:r>
        <w:rPr>
          <w:highlight w:val="cyan"/>
          <w:u w:val="single"/>
        </w:rPr>
        <w:t>Ammunition</w:t>
      </w:r>
      <w:r>
        <w:rPr>
          <w:b/>
          <w:highlight w:val="cyan"/>
          <w:u w:val="single"/>
        </w:rPr>
        <w:t xml:space="preserve"> and Ordnance</w:t>
      </w:r>
    </w:p>
    <w:p>
      <w:pPr/>
      <w:r>
        <w:rPr>
          <w:u w:val="single"/>
        </w:rPr>
        <w:t xml:space="preserve">(a) </w:t>
      </w:r>
      <w:r>
        <w:rPr>
          <w:b/>
          <w:highlight w:val="cyan"/>
          <w:u w:val="single"/>
        </w:rPr>
        <w:t>Ammunition</w:t>
      </w:r>
      <w:r>
        <w:rPr>
          <w:highlight w:val="cyan"/>
          <w:u w:val="single"/>
        </w:rPr>
        <w:t>,</w:t>
      </w:r>
      <w:r>
        <w:rPr>
          <w:u w:val="single"/>
        </w:rPr>
        <w:t xml:space="preserve"> as follows:</w:t>
      </w:r>
    </w:p>
    <w:p>
      <w:pPr/>
      <w:r>
        <w:rPr>
          <w:u w:val="single"/>
        </w:rPr>
        <w:t xml:space="preserve">* (1) </w:t>
      </w:r>
      <w:r>
        <w:rPr>
          <w:b/>
          <w:u w:val="single"/>
        </w:rPr>
        <w:t>Ammunition</w:t>
      </w:r>
      <w:r>
        <w:rPr>
          <w:u w:val="single"/>
        </w:rPr>
        <w:t xml:space="preserve"> </w:t>
      </w:r>
      <w:r>
        <w:rPr>
          <w:highlight w:val="cyan"/>
          <w:u w:val="single"/>
        </w:rPr>
        <w:t xml:space="preserve">that </w:t>
      </w:r>
      <w:r>
        <w:rPr>
          <w:u w:val="single"/>
        </w:rPr>
        <w:t xml:space="preserve">incorporates a </w:t>
      </w:r>
      <w:r>
        <w:rPr>
          <w:highlight w:val="cyan"/>
          <w:u w:val="single"/>
        </w:rPr>
        <w:t>projectile</w:t>
      </w:r>
      <w:r>
        <w:rPr>
          <w:b/>
          <w:highlight w:val="cyan"/>
          <w:u w:val="single"/>
        </w:rPr>
        <w:t xml:space="preserve"> </w:t>
      </w:r>
      <w:r>
        <w:rPr>
          <w:highlight w:val="cyan"/>
          <w:u w:val="single"/>
        </w:rPr>
        <w:t>controlled in</w:t>
      </w:r>
      <w:r>
        <w:rPr>
          <w:u w:val="single"/>
        </w:rPr>
        <w:t xml:space="preserve"> paragraph </w:t>
      </w:r>
      <w:r>
        <w:rPr>
          <w:sz w:val="16"/>
        </w:rPr>
        <w:t>(d)(1)</w:t>
      </w:r>
      <w:r>
        <w:rPr>
          <w:u w:val="single"/>
        </w:rPr>
        <w:t xml:space="preserve"> </w:t>
      </w:r>
      <w:r>
        <w:rPr>
          <w:sz w:val="16"/>
        </w:rPr>
        <w:t>or</w:t>
      </w:r>
      <w:r>
        <w:rPr>
          <w:u w:val="single"/>
        </w:rPr>
        <w:t xml:space="preserve"> </w:t>
      </w:r>
      <w:r>
        <w:rPr>
          <w:sz w:val="16"/>
        </w:rPr>
        <w:t>(3)</w:t>
      </w:r>
      <w:r>
        <w:rPr>
          <w:u w:val="single"/>
        </w:rPr>
        <w:t xml:space="preserve"> </w:t>
      </w:r>
      <w:r>
        <w:rPr>
          <w:sz w:val="16"/>
        </w:rPr>
        <w:t>of</w:t>
      </w:r>
      <w:r>
        <w:rPr>
          <w:u w:val="single"/>
        </w:rPr>
        <w:t xml:space="preserve"> </w:t>
      </w:r>
      <w:r>
        <w:rPr>
          <w:sz w:val="16"/>
        </w:rPr>
        <w:t>this</w:t>
      </w:r>
      <w:r>
        <w:rPr>
          <w:u w:val="single"/>
        </w:rPr>
        <w:t xml:space="preserve"> </w:t>
      </w:r>
      <w:r>
        <w:rPr>
          <w:sz w:val="16"/>
        </w:rPr>
        <w:t>category;</w:t>
      </w:r>
    </w:p>
    <w:p>
      <w:pPr/>
      <w:r>
        <w:rPr>
          <w:u w:val="single"/>
        </w:rPr>
        <w:t xml:space="preserve">* (2) </w:t>
      </w:r>
      <w:r>
        <w:rPr>
          <w:b/>
          <w:highlight w:val="cyan"/>
          <w:u w:val="single"/>
        </w:rPr>
        <w:t>Ammunition</w:t>
      </w:r>
      <w:r>
        <w:rPr>
          <w:highlight w:val="cyan"/>
          <w:u w:val="single"/>
        </w:rPr>
        <w:t xml:space="preserve"> preassembled</w:t>
      </w:r>
      <w:r>
        <w:rPr>
          <w:u w:val="single"/>
        </w:rPr>
        <w:t xml:space="preserve"> into </w:t>
      </w:r>
      <w:r>
        <w:rPr>
          <w:highlight w:val="cyan"/>
          <w:u w:val="single"/>
        </w:rPr>
        <w:t>links or belts</w:t>
      </w:r>
      <w:r>
        <w:rPr>
          <w:u w:val="single"/>
        </w:rPr>
        <w:t>;</w:t>
      </w:r>
    </w:p>
    <w:p>
      <w:pPr/>
      <w:r>
        <w:rPr>
          <w:u w:val="single"/>
        </w:rPr>
        <w:t xml:space="preserve">* (3) </w:t>
      </w:r>
      <w:r>
        <w:rPr>
          <w:b/>
          <w:u w:val="single"/>
        </w:rPr>
        <w:t>Shotgun</w:t>
      </w:r>
      <w:r>
        <w:rPr>
          <w:u w:val="single"/>
        </w:rPr>
        <w:t xml:space="preserve"> </w:t>
      </w:r>
      <w:r>
        <w:rPr>
          <w:highlight w:val="cyan"/>
          <w:u w:val="single"/>
        </w:rPr>
        <w:t>ammunition</w:t>
      </w:r>
      <w:r>
        <w:rPr>
          <w:u w:val="single"/>
        </w:rPr>
        <w:t xml:space="preserve"> that </w:t>
      </w:r>
      <w:r>
        <w:rPr>
          <w:highlight w:val="cyan"/>
          <w:u w:val="single"/>
        </w:rPr>
        <w:t xml:space="preserve">incorporates a </w:t>
      </w:r>
      <w:r>
        <w:rPr>
          <w:b/>
          <w:highlight w:val="cyan"/>
          <w:u w:val="single"/>
        </w:rPr>
        <w:t>projectile</w:t>
      </w:r>
      <w:r>
        <w:rPr>
          <w:u w:val="single"/>
        </w:rPr>
        <w:t xml:space="preserve"> controlled in </w:t>
      </w:r>
      <w:r>
        <w:rPr>
          <w:sz w:val="16"/>
        </w:rPr>
        <w:t>paragraph</w:t>
      </w:r>
      <w:r>
        <w:rPr>
          <w:u w:val="single"/>
        </w:rPr>
        <w:t xml:space="preserve"> (d)(2) of this </w:t>
      </w:r>
      <w:r>
        <w:rPr>
          <w:highlight w:val="cyan"/>
          <w:u w:val="single"/>
        </w:rPr>
        <w:t>category</w:t>
      </w:r>
      <w:r>
        <w:rPr>
          <w:u w:val="single"/>
        </w:rPr>
        <w:t>;</w:t>
      </w:r>
    </w:p>
    <w:p>
      <w:pPr>
        <w:pStyle w:val="Analytic"/>
      </w:pPr>
      <w:r>
        <w:rPr>
          <w:u w:val="single"/>
        </w:rPr>
        <w:t>No abuse</w:t>
      </w:r>
      <w:r>
        <w:t xml:space="preserve">---they read </w:t>
      </w:r>
      <w:r>
        <w:rPr>
          <w:u w:val="single"/>
        </w:rPr>
        <w:t>every</w:t>
      </w:r>
      <w:r>
        <w:t xml:space="preserve"> off-case position against an </w:t>
      </w:r>
      <w:r>
        <w:rPr>
          <w:u w:val="single"/>
        </w:rPr>
        <w:t>unconditional</w:t>
      </w:r>
      <w:r>
        <w:t xml:space="preserve"> aff. Nothing was </w:t>
      </w:r>
      <w:r>
        <w:rPr>
          <w:u w:val="single"/>
        </w:rPr>
        <w:t>lost</w:t>
      </w:r>
      <w:r>
        <w:t>.</w:t>
      </w:r>
    </w:p>
    <w:p>
      <w:pPr>
        <w:pStyle w:val="Analytic"/>
      </w:pPr>
      <w:r>
        <w:rPr>
          <w:u w:val="single"/>
        </w:rPr>
        <w:t>Drop it</w:t>
      </w:r>
      <w:r>
        <w:t xml:space="preserve">---at </w:t>
      </w:r>
      <w:r>
        <w:rPr>
          <w:u w:val="single"/>
        </w:rPr>
        <w:t>worst</w:t>
      </w:r>
      <w:r>
        <w:t xml:space="preserve"> it’s a reason to reject the </w:t>
      </w:r>
      <w:r>
        <w:rPr>
          <w:u w:val="single"/>
        </w:rPr>
        <w:t>argument</w:t>
      </w:r>
      <w:r>
        <w:t xml:space="preserve">. </w:t>
      </w:r>
      <w:r>
        <w:rPr>
          <w:u w:val="single"/>
        </w:rPr>
        <w:t>Potential</w:t>
      </w:r>
      <w:r>
        <w:t xml:space="preserve"> abuse doesn’t end a debate.</w:t>
      </w:r>
    </w:p>
    <w:p>
      <w:pPr>
        <w:pStyle w:val="Heading3"/>
      </w:pPr>
      <w:r>
        <w:t>T---Reduce---AT: No Conditions---1AR</w:t>
      </w:r>
    </w:p>
    <w:p>
      <w:pPr>
        <w:pStyle w:val="Analytic"/>
      </w:pPr>
      <w:r>
        <w:rPr>
          <w:u w:val="single"/>
        </w:rPr>
        <w:t>We meet</w:t>
      </w:r>
      <w:r>
        <w:t xml:space="preserve">---the plan text has </w:t>
      </w:r>
      <w:r>
        <w:rPr>
          <w:u w:val="single"/>
        </w:rPr>
        <w:t>no</w:t>
      </w:r>
      <w:r>
        <w:t xml:space="preserve"> certification, </w:t>
      </w:r>
      <w:r>
        <w:rPr>
          <w:u w:val="single"/>
        </w:rPr>
        <w:t>no</w:t>
      </w:r>
      <w:r>
        <w:t xml:space="preserve"> waiver, </w:t>
      </w:r>
      <w:r>
        <w:rPr>
          <w:u w:val="single"/>
        </w:rPr>
        <w:t>no</w:t>
      </w:r>
      <w:r>
        <w:t xml:space="preserve"> benchmark. Nothing makes the cut </w:t>
      </w:r>
      <w:r>
        <w:rPr>
          <w:u w:val="single"/>
        </w:rPr>
        <w:t>contingent</w:t>
      </w:r>
      <w:r>
        <w:t xml:space="preserve"> on Abuja’s behavior.</w:t>
      </w:r>
    </w:p>
    <w:p>
      <w:pPr>
        <w:pStyle w:val="Analytic"/>
      </w:pPr>
      <w:r>
        <w:rPr>
          <w:u w:val="single"/>
        </w:rPr>
        <w:t>Concede it</w:t>
      </w:r>
      <w:r>
        <w:t xml:space="preserve">---a power to </w:t>
      </w:r>
      <w:r>
        <w:rPr>
          <w:u w:val="single"/>
        </w:rPr>
        <w:t>reduce</w:t>
      </w:r>
      <w:r>
        <w:t xml:space="preserve"> reaches the </w:t>
      </w:r>
      <w:r>
        <w:rPr>
          <w:u w:val="single"/>
        </w:rPr>
        <w:t>amount</w:t>
      </w:r>
      <w:r>
        <w:t xml:space="preserve"> and </w:t>
      </w:r>
      <w:r>
        <w:rPr>
          <w:u w:val="single"/>
        </w:rPr>
        <w:t>not</w:t>
      </w:r>
      <w:r>
        <w:t xml:space="preserve"> the conditions. That’s </w:t>
      </w:r>
      <w:r>
        <w:rPr>
          <w:u w:val="single"/>
        </w:rPr>
        <w:t>our</w:t>
      </w:r>
      <w:r>
        <w:t xml:space="preserve"> plan:</w:t>
      </w:r>
    </w:p>
    <w:p>
      <w:pPr>
        <w:pStyle w:val="Heading4"/>
      </w:pPr>
      <w:r>
        <w:t xml:space="preserve">A power to </w:t>
      </w:r>
      <w:r>
        <w:rPr>
          <w:u w:val="single"/>
        </w:rPr>
        <w:t>reduce</w:t>
      </w:r>
      <w:r>
        <w:t xml:space="preserve"> lowers a </w:t>
      </w:r>
      <w:r>
        <w:rPr>
          <w:u w:val="single"/>
        </w:rPr>
        <w:t>sum</w:t>
      </w:r>
      <w:r>
        <w:t xml:space="preserve">---it </w:t>
      </w:r>
      <w:r>
        <w:rPr>
          <w:u w:val="single"/>
        </w:rPr>
        <w:t>can’t</w:t>
      </w:r>
      <w:r>
        <w:t xml:space="preserve"> touch the conditions attached.</w:t>
      </w:r>
    </w:p>
    <w:p>
      <w:pPr>
        <w:pStyle w:val="Style13ptBold"/>
      </w:pPr>
      <w:r>
        <w:rPr>
          <w:b/>
        </w:rPr>
        <w:t>Cason 73</w:t>
      </w:r>
      <w:r>
        <w:t xml:space="preserve"> — Supreme Court of Missouri. June 6. State ex rel. Cason v. Bond, 495 S.W.2d 385, No. 58315, quoting the Supreme Judicial Court of Massachusetts, 2 N.E.2d 790. Caselaw Access Project, Harvard Law School Library, https://static.case.law/sw2d/495/html/0385-01.html Clopus</w:t>
      </w:r>
    </w:p>
    <w:p>
      <w:pPr/>
      <w:r>
        <w:rPr>
          <w:sz w:val="16"/>
        </w:rPr>
        <w:t xml:space="preserve">Article 63, § 5 of the Massachusetts Constitution provided that “the governor may disapprove or reduce items or parts of items in any bill appropriating money.” </w:t>
      </w:r>
      <w:r>
        <w:rPr>
          <w:u w:val="single"/>
        </w:rPr>
        <w:t xml:space="preserve">The Massachusetts </w:t>
      </w:r>
      <w:r>
        <w:rPr>
          <w:sz w:val="16"/>
        </w:rPr>
        <w:t>Court</w:t>
      </w:r>
      <w:r>
        <w:rPr>
          <w:u w:val="single"/>
        </w:rPr>
        <w:t xml:space="preserve"> </w:t>
      </w:r>
      <w:r>
        <w:rPr>
          <w:sz w:val="16"/>
        </w:rPr>
        <w:t>held</w:t>
      </w:r>
      <w:r>
        <w:rPr>
          <w:u w:val="single"/>
        </w:rPr>
        <w:t xml:space="preserve"> </w:t>
      </w:r>
      <w:r>
        <w:rPr>
          <w:sz w:val="16"/>
        </w:rPr>
        <w:t>that</w:t>
      </w:r>
      <w:r>
        <w:rPr>
          <w:u w:val="single"/>
        </w:rPr>
        <w:t xml:space="preserve"> </w:t>
      </w:r>
      <w:r>
        <w:rPr>
          <w:sz w:val="16"/>
        </w:rPr>
        <w:t>the</w:t>
      </w:r>
      <w:r>
        <w:rPr>
          <w:u w:val="single"/>
        </w:rPr>
        <w:t xml:space="preserve"> </w:t>
      </w:r>
      <w:r>
        <w:rPr>
          <w:sz w:val="16"/>
        </w:rPr>
        <w:t>action</w:t>
      </w:r>
      <w:r>
        <w:rPr>
          <w:u w:val="single"/>
        </w:rPr>
        <w:t xml:space="preserve"> </w:t>
      </w:r>
      <w:r>
        <w:rPr>
          <w:sz w:val="16"/>
        </w:rPr>
        <w:t>of</w:t>
      </w:r>
      <w:r>
        <w:rPr>
          <w:u w:val="single"/>
        </w:rPr>
        <w:t xml:space="preserve"> </w:t>
      </w:r>
      <w:r>
        <w:rPr>
          <w:sz w:val="16"/>
        </w:rPr>
        <w:t>the</w:t>
      </w:r>
      <w:r>
        <w:rPr>
          <w:u w:val="single"/>
        </w:rPr>
        <w:t xml:space="preserve"> </w:t>
      </w:r>
      <w:r>
        <w:rPr>
          <w:sz w:val="16"/>
        </w:rPr>
        <w:t>Governor</w:t>
      </w:r>
      <w:r>
        <w:rPr>
          <w:u w:val="single"/>
        </w:rPr>
        <w:t xml:space="preserve"> </w:t>
      </w:r>
      <w:r>
        <w:rPr>
          <w:sz w:val="16"/>
        </w:rPr>
        <w:t>in</w:t>
      </w:r>
      <w:r>
        <w:rPr>
          <w:u w:val="single"/>
        </w:rPr>
        <w:t xml:space="preserve"> </w:t>
      </w:r>
      <w:r>
        <w:rPr>
          <w:b/>
          <w:highlight w:val="cyan"/>
          <w:u w:val="single"/>
        </w:rPr>
        <w:t>striking</w:t>
      </w:r>
      <w:r>
        <w:rPr>
          <w:b/>
          <w:u w:val="single"/>
        </w:rPr>
        <w:t xml:space="preserve"> the language</w:t>
      </w:r>
      <w:r>
        <w:rPr>
          <w:u w:val="single"/>
        </w:rPr>
        <w:t xml:space="preserve"> </w:t>
      </w:r>
      <w:r>
        <w:rPr>
          <w:highlight w:val="cyan"/>
          <w:u w:val="single"/>
        </w:rPr>
        <w:t>as to</w:t>
      </w:r>
      <w:r>
        <w:rPr>
          <w:u w:val="single"/>
        </w:rPr>
        <w:t xml:space="preserve"> </w:t>
      </w:r>
      <w:r>
        <w:rPr>
          <w:sz w:val="16"/>
        </w:rPr>
        <w:t>purposes</w:t>
      </w:r>
      <w:r>
        <w:rPr>
          <w:b/>
          <w:u w:val="single"/>
        </w:rPr>
        <w:t xml:space="preserve"> </w:t>
      </w:r>
      <w:r>
        <w:rPr>
          <w:sz w:val="16"/>
        </w:rPr>
        <w:t>of</w:t>
      </w:r>
      <w:r>
        <w:rPr>
          <w:b/>
          <w:u w:val="single"/>
        </w:rPr>
        <w:t xml:space="preserve"> </w:t>
      </w:r>
      <w:r>
        <w:rPr>
          <w:sz w:val="16"/>
        </w:rPr>
        <w:t>the</w:t>
      </w:r>
      <w:r>
        <w:rPr>
          <w:b/>
          <w:u w:val="single"/>
        </w:rPr>
        <w:t xml:space="preserve"> </w:t>
      </w:r>
      <w:r>
        <w:rPr>
          <w:sz w:val="16"/>
        </w:rPr>
        <w:t>appropriation</w:t>
      </w:r>
      <w:r>
        <w:rPr>
          <w:u w:val="single"/>
        </w:rPr>
        <w:t xml:space="preserve"> </w:t>
      </w:r>
      <w:r>
        <w:rPr>
          <w:sz w:val="16"/>
        </w:rPr>
        <w:t>was</w:t>
      </w:r>
      <w:r>
        <w:rPr>
          <w:u w:val="single"/>
        </w:rPr>
        <w:t xml:space="preserve"> </w:t>
      </w:r>
      <w:r>
        <w:rPr>
          <w:sz w:val="16"/>
        </w:rPr>
        <w:t>a</w:t>
      </w:r>
      <w:r>
        <w:rPr>
          <w:u w:val="single"/>
        </w:rPr>
        <w:t xml:space="preserve"> </w:t>
      </w:r>
      <w:r>
        <w:rPr>
          <w:b/>
          <w:highlight w:val="cyan"/>
          <w:u w:val="single"/>
        </w:rPr>
        <w:t>nullity</w:t>
      </w:r>
      <w:r>
        <w:rPr>
          <w:sz w:val="16"/>
        </w:rPr>
        <w:t>, saying, 2 N.E.2d 1 . c. 790:</w:t>
      </w:r>
    </w:p>
    <w:p>
      <w:pPr/>
      <w:r>
        <w:rPr>
          <w:sz w:val="16"/>
        </w:rPr>
        <w:t xml:space="preserve">“ * * * The fact that this action relates solely to appropriation bills, in conjunction with the word ‘reduce,’ indicates clearly that the expression ‘items or parts of items’ refers to separable fiscal units. They are appropriations of sums of money. </w:t>
      </w:r>
      <w:r>
        <w:rPr>
          <w:u w:val="single"/>
        </w:rPr>
        <w:t xml:space="preserve">Power is conferred </w:t>
      </w:r>
      <w:r>
        <w:rPr>
          <w:sz w:val="16"/>
        </w:rPr>
        <w:t>upon</w:t>
      </w:r>
      <w:r>
        <w:rPr>
          <w:u w:val="single"/>
        </w:rPr>
        <w:t xml:space="preserve"> </w:t>
      </w:r>
      <w:r>
        <w:rPr>
          <w:sz w:val="16"/>
        </w:rPr>
        <w:t>the</w:t>
      </w:r>
      <w:r>
        <w:rPr>
          <w:u w:val="single"/>
        </w:rPr>
        <w:t xml:space="preserve"> Governor </w:t>
      </w:r>
      <w:r>
        <w:rPr>
          <w:sz w:val="16"/>
        </w:rPr>
        <w:t>to</w:t>
      </w:r>
      <w:r>
        <w:rPr>
          <w:u w:val="single"/>
        </w:rPr>
        <w:t xml:space="preserve"> </w:t>
      </w:r>
      <w:r>
        <w:rPr>
          <w:highlight w:val="cyan"/>
          <w:u w:val="single"/>
        </w:rPr>
        <w:t>reduce</w:t>
      </w:r>
      <w:r>
        <w:rPr>
          <w:b/>
          <w:highlight w:val="cyan"/>
          <w:u w:val="single"/>
        </w:rPr>
        <w:t xml:space="preserve"> </w:t>
      </w:r>
      <w:r>
        <w:rPr>
          <w:highlight w:val="cyan"/>
          <w:u w:val="single"/>
        </w:rPr>
        <w:t>a</w:t>
      </w:r>
      <w:r>
        <w:rPr>
          <w:b/>
          <w:highlight w:val="cyan"/>
          <w:u w:val="single"/>
        </w:rPr>
        <w:t xml:space="preserve"> </w:t>
      </w:r>
      <w:r>
        <w:rPr>
          <w:highlight w:val="cyan"/>
          <w:u w:val="single"/>
        </w:rPr>
        <w:t>sum</w:t>
      </w:r>
      <w:r>
        <w:rPr>
          <w:b/>
          <w:u w:val="single"/>
        </w:rPr>
        <w:t xml:space="preserve"> </w:t>
      </w:r>
      <w:r>
        <w:rPr>
          <w:u w:val="single"/>
        </w:rPr>
        <w:t>of</w:t>
      </w:r>
      <w:r>
        <w:rPr>
          <w:b/>
          <w:u w:val="single"/>
        </w:rPr>
        <w:t xml:space="preserve"> </w:t>
      </w:r>
      <w:r>
        <w:rPr>
          <w:u w:val="single"/>
        </w:rPr>
        <w:t xml:space="preserve">money appropriated, </w:t>
      </w:r>
      <w:r>
        <w:rPr>
          <w:sz w:val="16"/>
        </w:rPr>
        <w:t>or</w:t>
      </w:r>
      <w:r>
        <w:rPr>
          <w:u w:val="single"/>
        </w:rPr>
        <w:t xml:space="preserve"> </w:t>
      </w:r>
      <w:r>
        <w:rPr>
          <w:sz w:val="16"/>
        </w:rPr>
        <w:t>to</w:t>
      </w:r>
      <w:r>
        <w:rPr>
          <w:u w:val="single"/>
        </w:rPr>
        <w:t xml:space="preserve"> </w:t>
      </w:r>
      <w:r>
        <w:rPr>
          <w:b/>
          <w:highlight w:val="cyan"/>
          <w:u w:val="single"/>
        </w:rPr>
        <w:t xml:space="preserve">disapprove </w:t>
      </w:r>
      <w:r>
        <w:rPr>
          <w:b/>
          <w:u w:val="single"/>
        </w:rPr>
        <w:t xml:space="preserve">the appropriation </w:t>
      </w:r>
      <w:r>
        <w:rPr>
          <w:u w:val="single"/>
        </w:rPr>
        <w:t xml:space="preserve">entirely. </w:t>
      </w:r>
      <w:r>
        <w:rPr>
          <w:sz w:val="16"/>
        </w:rPr>
        <w:t>No</w:t>
      </w:r>
      <w:r>
        <w:rPr>
          <w:b/>
          <w:u w:val="single"/>
        </w:rPr>
        <w:t xml:space="preserve"> </w:t>
      </w:r>
      <w:r>
        <w:rPr>
          <w:sz w:val="16"/>
        </w:rPr>
        <w:t>power</w:t>
      </w:r>
      <w:r>
        <w:rPr>
          <w:u w:val="single"/>
        </w:rPr>
        <w:t xml:space="preserve"> </w:t>
      </w:r>
      <w:r>
        <w:rPr>
          <w:sz w:val="16"/>
        </w:rPr>
        <w:t>is</w:t>
      </w:r>
      <w:r>
        <w:rPr>
          <w:u w:val="single"/>
        </w:rPr>
        <w:t xml:space="preserve"> </w:t>
      </w:r>
      <w:r>
        <w:rPr>
          <w:sz w:val="16"/>
        </w:rPr>
        <w:t>conferred</w:t>
      </w:r>
      <w:r>
        <w:rPr>
          <w:u w:val="single"/>
        </w:rPr>
        <w:t xml:space="preserve"> </w:t>
      </w:r>
      <w:r>
        <w:rPr>
          <w:sz w:val="16"/>
        </w:rPr>
        <w:t>to</w:t>
      </w:r>
      <w:r>
        <w:rPr>
          <w:u w:val="single"/>
        </w:rPr>
        <w:t xml:space="preserve"> </w:t>
      </w:r>
      <w:r>
        <w:rPr>
          <w:b/>
          <w:highlight w:val="cyan"/>
          <w:u w:val="single"/>
        </w:rPr>
        <w:t>change the terms</w:t>
      </w:r>
      <w:r>
        <w:rPr>
          <w:u w:val="single"/>
        </w:rPr>
        <w:t xml:space="preserve"> of an </w:t>
      </w:r>
      <w:r>
        <w:rPr>
          <w:sz w:val="16"/>
        </w:rPr>
        <w:t>appropriation</w:t>
      </w:r>
      <w:r>
        <w:rPr>
          <w:u w:val="single"/>
        </w:rPr>
        <w:t xml:space="preserve"> </w:t>
      </w:r>
      <w:r>
        <w:rPr>
          <w:sz w:val="16"/>
        </w:rPr>
        <w:t>except</w:t>
      </w:r>
      <w:r>
        <w:rPr>
          <w:u w:val="single"/>
        </w:rPr>
        <w:t xml:space="preserve"> </w:t>
      </w:r>
      <w:r>
        <w:rPr>
          <w:sz w:val="16"/>
        </w:rPr>
        <w:t>by</w:t>
      </w:r>
      <w:r>
        <w:rPr>
          <w:u w:val="single"/>
        </w:rPr>
        <w:t xml:space="preserve"> </w:t>
      </w:r>
      <w:r>
        <w:rPr>
          <w:highlight w:val="cyan"/>
          <w:u w:val="single"/>
        </w:rPr>
        <w:t>reducing</w:t>
      </w:r>
      <w:r>
        <w:rPr>
          <w:b/>
          <w:highlight w:val="cyan"/>
          <w:u w:val="single"/>
        </w:rPr>
        <w:t xml:space="preserve"> the amount</w:t>
      </w:r>
      <w:r>
        <w:rPr>
          <w:highlight w:val="cyan"/>
          <w:u w:val="single"/>
        </w:rPr>
        <w:t xml:space="preserve"> thereof.</w:t>
      </w:r>
      <w:r>
        <w:rPr>
          <w:sz w:val="16"/>
        </w:rPr>
        <w:t xml:space="preserve"> Words or phrases are not ‘items or parts of items.’ </w:t>
      </w:r>
      <w:r>
        <w:rPr>
          <w:u w:val="single"/>
        </w:rPr>
        <w:t xml:space="preserve">This principle </w:t>
      </w:r>
      <w:r>
        <w:rPr>
          <w:sz w:val="16"/>
        </w:rPr>
        <w:t>applies</w:t>
      </w:r>
      <w:r>
        <w:rPr>
          <w:u w:val="single"/>
        </w:rPr>
        <w:t xml:space="preserve"> </w:t>
      </w:r>
      <w:r>
        <w:rPr>
          <w:sz w:val="16"/>
        </w:rPr>
        <w:t>to</w:t>
      </w:r>
      <w:r>
        <w:rPr>
          <w:u w:val="single"/>
        </w:rPr>
        <w:t xml:space="preserve"> </w:t>
      </w:r>
      <w:r>
        <w:rPr>
          <w:sz w:val="16"/>
        </w:rPr>
        <w:t>the</w:t>
      </w:r>
      <w:r>
        <w:rPr>
          <w:u w:val="single"/>
        </w:rPr>
        <w:t xml:space="preserve"> </w:t>
      </w:r>
      <w:r>
        <w:rPr>
          <w:b/>
          <w:highlight w:val="cyan"/>
          <w:u w:val="single"/>
        </w:rPr>
        <w:t>condition attached</w:t>
      </w:r>
      <w:r>
        <w:rPr>
          <w:u w:val="single"/>
        </w:rPr>
        <w:t xml:space="preserve"> to the appropriation now in question. </w:t>
      </w:r>
      <w:r>
        <w:rPr>
          <w:sz w:val="16"/>
        </w:rPr>
        <w:t>That</w:t>
      </w:r>
      <w:r>
        <w:rPr>
          <w:u w:val="single"/>
        </w:rPr>
        <w:t xml:space="preserve"> </w:t>
      </w:r>
      <w:r>
        <w:rPr>
          <w:sz w:val="16"/>
        </w:rPr>
        <w:t>condition</w:t>
      </w:r>
      <w:r>
        <w:rPr>
          <w:b/>
          <w:u w:val="single"/>
        </w:rPr>
        <w:t xml:space="preserve"> </w:t>
      </w:r>
      <w:r>
        <w:rPr>
          <w:b/>
          <w:highlight w:val="cyan"/>
          <w:u w:val="single"/>
        </w:rPr>
        <w:t xml:space="preserve">is not </w:t>
      </w:r>
      <w:r>
        <w:rPr>
          <w:highlight w:val="cyan"/>
          <w:u w:val="single"/>
        </w:rPr>
        <w:t>an</w:t>
      </w:r>
      <w:r>
        <w:rPr>
          <w:b/>
          <w:highlight w:val="cyan"/>
          <w:u w:val="single"/>
        </w:rPr>
        <w:t xml:space="preserve"> </w:t>
      </w:r>
      <w:r>
        <w:rPr>
          <w:highlight w:val="cyan"/>
          <w:u w:val="single"/>
        </w:rPr>
        <w:t>item</w:t>
      </w:r>
      <w:r>
        <w:rPr>
          <w:u w:val="single"/>
        </w:rPr>
        <w:t xml:space="preserve"> or a part of an item.</w:t>
      </w:r>
      <w:r>
        <w:rPr>
          <w:sz w:val="16"/>
        </w:rPr>
        <w:t xml:space="preserve"> The veto power conferred upon the Governor was designed to enable him to recommend the striking out or reduction of any item or part of an item. In the present instance His Excellency the Governor did not undertake to veto the appropriation of $100,000 made by item 101, or any part of it, nor to reduce that amount or any part of it apportioned to a specific purpose. He sought, rather, as shown by his message, to enlarge the appropriation made by the General Court by throwing the $100,000 into a common fund to be used for any one of several different purposes. We are of opinion that the power conferred upon him by said article 63 does not extend to the removal of restrictions imposed upon the use of the items appropriated.”</w:t>
      </w:r>
    </w:p>
    <w:p>
      <w:pPr>
        <w:pStyle w:val="Analytic"/>
      </w:pPr>
      <w:r>
        <w:rPr>
          <w:u w:val="single"/>
        </w:rPr>
        <w:t>Statute</w:t>
      </w:r>
      <w:r>
        <w:t xml:space="preserve">---when the arms law lets the executive </w:t>
      </w:r>
      <w:r>
        <w:rPr>
          <w:u w:val="single"/>
        </w:rPr>
        <w:t>reduce</w:t>
      </w:r>
      <w:r>
        <w:t xml:space="preserve"> something, the object is a </w:t>
      </w:r>
      <w:r>
        <w:rPr>
          <w:u w:val="single"/>
        </w:rPr>
        <w:t>charge</w:t>
      </w:r>
      <w:r>
        <w:t xml:space="preserve">, an </w:t>
      </w:r>
      <w:r>
        <w:rPr>
          <w:u w:val="single"/>
        </w:rPr>
        <w:t>amount</w:t>
      </w:r>
      <w:r>
        <w:t>:</w:t>
      </w:r>
    </w:p>
    <w:p>
      <w:pPr>
        <w:pStyle w:val="Heading4"/>
      </w:pPr>
      <w:r>
        <w:t xml:space="preserve">Even in the FMS statute, </w:t>
      </w:r>
      <w:r>
        <w:rPr>
          <w:u w:val="single"/>
        </w:rPr>
        <w:t>reduce</w:t>
      </w:r>
      <w:r>
        <w:t xml:space="preserve"> takes an </w:t>
      </w:r>
      <w:r>
        <w:rPr>
          <w:u w:val="single"/>
        </w:rPr>
        <w:t>amount</w:t>
      </w:r>
      <w:r>
        <w:t xml:space="preserve"> as its object.</w:t>
      </w:r>
    </w:p>
    <w:p>
      <w:pPr>
        <w:pStyle w:val="Style13ptBold"/>
      </w:pPr>
      <w:r>
        <w:rPr>
          <w:b/>
        </w:rPr>
        <w:t>AECA 61</w:t>
      </w:r>
      <w:r>
        <w:t xml:space="preserve"> — Arms Export Control Act §21, codified at 22 U.S.C. §2761. The Foreign Military Sales authority---the statute under which the executive sells defense articles and services to foreign governments. Office of the Law Revision Counsel, U.S. House of Representatives, "22 U.S. Code §2761 - Sales from stocks," https://uscode.house.gov/view.xhtml?req=granuleid:USC-prelim-title22-section2761&amp;num=0&amp;edition=prelim Clopus</w:t>
      </w:r>
    </w:p>
    <w:p>
      <w:pPr/>
      <w:r>
        <w:rPr>
          <w:u w:val="single"/>
        </w:rPr>
        <w:t xml:space="preserve">(e) </w:t>
      </w:r>
      <w:r>
        <w:rPr>
          <w:highlight w:val="cyan"/>
          <w:u w:val="single"/>
        </w:rPr>
        <w:t>Charges; reduction</w:t>
      </w:r>
      <w:r>
        <w:rPr>
          <w:b/>
          <w:highlight w:val="cyan"/>
          <w:u w:val="single"/>
        </w:rPr>
        <w:t xml:space="preserve"> </w:t>
      </w:r>
      <w:r>
        <w:rPr>
          <w:highlight w:val="cyan"/>
          <w:u w:val="single"/>
        </w:rPr>
        <w:t>or</w:t>
      </w:r>
      <w:r>
        <w:rPr>
          <w:b/>
          <w:highlight w:val="cyan"/>
          <w:u w:val="single"/>
        </w:rPr>
        <w:t xml:space="preserve"> </w:t>
      </w:r>
      <w:r>
        <w:rPr>
          <w:highlight w:val="cyan"/>
          <w:u w:val="single"/>
        </w:rPr>
        <w:t>waiver</w:t>
      </w:r>
    </w:p>
    <w:p>
      <w:pPr/>
      <w:r>
        <w:rPr>
          <w:sz w:val="16"/>
        </w:rPr>
        <w:t>(1) After September 30, 1976, letters of offer for the sale of defense articles or for the sale of defense services that are issued pursuant to this section or pursuant to section 2762 of this title shall include appropriate charges for-</w:t>
      </w:r>
    </w:p>
    <w:p>
      <w:pPr/>
      <w:r>
        <w:rPr>
          <w:sz w:val="16"/>
        </w:rPr>
        <w:t>(A) administrative services, calculated on an average percentage basis to recover the full estimated costs (excluding a pro rata share of fixed base operation costs) of administration of sales made under this chapter to all purchasers of such articles and services as specified in section 2792(b) of this title and section 2792(c) of this title ;</w:t>
      </w:r>
    </w:p>
    <w:p>
      <w:pPr/>
      <w:r>
        <w:rPr>
          <w:sz w:val="16"/>
        </w:rPr>
        <w:t>(B) a proportionate amount of any nonrecurring costs of research, development, and production of major defense equipment (except for equipment wholly paid for either from funds transferred under section 503(a)(3) of the Foreign Assistance Act of 1961 [ 22 U.S.C. 2311(a)(3) ] or from funds made available on a nonrepayable basis under section 2763 of this title ); and</w:t>
      </w:r>
    </w:p>
    <w:p>
      <w:pPr/>
      <w:r>
        <w:rPr>
          <w:sz w:val="16"/>
        </w:rPr>
        <w:t>(C) the recovery of ordinary inventory losses associated with the sale from stock of defense articles that are being stored at the expense of the purchaser of such articles.</w:t>
      </w:r>
    </w:p>
    <w:p>
      <w:pPr/>
      <w:r>
        <w:rPr>
          <w:u w:val="single"/>
        </w:rPr>
        <w:t xml:space="preserve">(2)(A) </w:t>
      </w:r>
      <w:r>
        <w:rPr>
          <w:highlight w:val="cyan"/>
          <w:u w:val="single"/>
        </w:rPr>
        <w:t>The</w:t>
      </w:r>
      <w:r>
        <w:rPr>
          <w:u w:val="single"/>
        </w:rPr>
        <w:t xml:space="preserve"> President </w:t>
      </w:r>
      <w:r>
        <w:rPr>
          <w:b/>
          <w:highlight w:val="cyan"/>
          <w:u w:val="single"/>
        </w:rPr>
        <w:t xml:space="preserve">may reduce </w:t>
      </w:r>
      <w:r>
        <w:rPr>
          <w:u w:val="single"/>
        </w:rPr>
        <w:t>or</w:t>
      </w:r>
      <w:r>
        <w:rPr>
          <w:b/>
          <w:u w:val="single"/>
        </w:rPr>
        <w:t xml:space="preserve"> </w:t>
      </w:r>
      <w:r>
        <w:rPr>
          <w:u w:val="single"/>
        </w:rPr>
        <w:t xml:space="preserve">waive </w:t>
      </w:r>
      <w:r>
        <w:rPr>
          <w:highlight w:val="cyan"/>
          <w:u w:val="single"/>
        </w:rPr>
        <w:t>the charge</w:t>
      </w:r>
      <w:r>
        <w:rPr>
          <w:b/>
          <w:u w:val="single"/>
        </w:rPr>
        <w:t xml:space="preserve"> </w:t>
      </w:r>
      <w:r>
        <w:rPr>
          <w:u w:val="single"/>
        </w:rPr>
        <w:t>or</w:t>
      </w:r>
      <w:r>
        <w:rPr>
          <w:b/>
          <w:u w:val="single"/>
        </w:rPr>
        <w:t xml:space="preserve"> </w:t>
      </w:r>
      <w:r>
        <w:rPr>
          <w:sz w:val="16"/>
        </w:rPr>
        <w:t>charges</w:t>
      </w:r>
      <w:r>
        <w:rPr>
          <w:u w:val="single"/>
        </w:rPr>
        <w:t xml:space="preserve"> </w:t>
      </w:r>
      <w:r>
        <w:rPr>
          <w:sz w:val="16"/>
        </w:rPr>
        <w:t>which</w:t>
      </w:r>
      <w:r>
        <w:rPr>
          <w:u w:val="single"/>
        </w:rPr>
        <w:t xml:space="preserve"> </w:t>
      </w:r>
      <w:r>
        <w:rPr>
          <w:sz w:val="16"/>
        </w:rPr>
        <w:t>would</w:t>
      </w:r>
      <w:r>
        <w:rPr>
          <w:u w:val="single"/>
        </w:rPr>
        <w:t xml:space="preserve"> </w:t>
      </w:r>
      <w:r>
        <w:rPr>
          <w:sz w:val="16"/>
        </w:rPr>
        <w:t>otherwise</w:t>
      </w:r>
      <w:r>
        <w:rPr>
          <w:u w:val="single"/>
        </w:rPr>
        <w:t xml:space="preserve"> </w:t>
      </w:r>
      <w:r>
        <w:rPr>
          <w:sz w:val="16"/>
        </w:rPr>
        <w:t>be</w:t>
      </w:r>
      <w:r>
        <w:rPr>
          <w:u w:val="single"/>
        </w:rPr>
        <w:t xml:space="preserve"> </w:t>
      </w:r>
      <w:r>
        <w:rPr>
          <w:sz w:val="16"/>
        </w:rPr>
        <w:t>considered</w:t>
      </w:r>
      <w:r>
        <w:rPr>
          <w:u w:val="single"/>
        </w:rPr>
        <w:t xml:space="preserve"> </w:t>
      </w:r>
      <w:r>
        <w:rPr>
          <w:sz w:val="16"/>
        </w:rPr>
        <w:t>appropriate</w:t>
      </w:r>
      <w:r>
        <w:rPr>
          <w:u w:val="single"/>
        </w:rPr>
        <w:t xml:space="preserve"> under paragraph (1)(B) </w:t>
      </w:r>
      <w:r>
        <w:rPr>
          <w:sz w:val="16"/>
        </w:rPr>
        <w:t>for</w:t>
      </w:r>
      <w:r>
        <w:rPr>
          <w:u w:val="single"/>
        </w:rPr>
        <w:t xml:space="preserve"> </w:t>
      </w:r>
      <w:r>
        <w:rPr>
          <w:sz w:val="16"/>
        </w:rPr>
        <w:t>particular</w:t>
      </w:r>
      <w:r>
        <w:rPr>
          <w:b/>
          <w:u w:val="single"/>
        </w:rPr>
        <w:t xml:space="preserve"> </w:t>
      </w:r>
      <w:r>
        <w:rPr>
          <w:sz w:val="16"/>
        </w:rPr>
        <w:t>sales that would, if made, significantly advance United States Government interests in North Atlantic Treaty Organization standardization, standardization with the Armed Forces of Japan, Australia, the Republic of Korea, Israel, or New Zealand in furtherance of the mutual defense treaties between the United States and those countries, or foreign procurement in the United States under coproduction arrangements.</w:t>
      </w:r>
    </w:p>
    <w:p>
      <w:pPr>
        <w:pStyle w:val="Analytic"/>
      </w:pPr>
      <w:r>
        <w:rPr>
          <w:u w:val="single"/>
        </w:rPr>
        <w:t>Arbitrary</w:t>
      </w:r>
      <w:r>
        <w:t>---</w:t>
      </w:r>
      <w:r>
        <w:rPr>
          <w:u w:val="single"/>
        </w:rPr>
        <w:t>"unconditional"</w:t>
      </w:r>
      <w:r>
        <w:t xml:space="preserve"> appears </w:t>
      </w:r>
      <w:r>
        <w:rPr>
          <w:u w:val="single"/>
        </w:rPr>
        <w:t>nowhere</w:t>
      </w:r>
      <w:r>
        <w:t xml:space="preserve"> in the resolution. Inventing an adjective is </w:t>
      </w:r>
      <w:r>
        <w:rPr>
          <w:u w:val="single"/>
        </w:rPr>
        <w:t>infinitely regressive</w:t>
      </w:r>
      <w:r>
        <w:t>.</w:t>
      </w:r>
    </w:p>
    <w:p>
      <w:pPr>
        <w:pStyle w:val="Analytic"/>
      </w:pPr>
      <w:r>
        <w:rPr>
          <w:u w:val="single"/>
        </w:rPr>
        <w:t>Not ours</w:t>
      </w:r>
      <w:r>
        <w:t xml:space="preserve">---conditioning is what the </w:t>
      </w:r>
      <w:r>
        <w:rPr>
          <w:u w:val="single"/>
        </w:rPr>
        <w:t>neg’s</w:t>
      </w:r>
      <w:r>
        <w:t xml:space="preserve"> counterplan does. Reading it as </w:t>
      </w:r>
      <w:r>
        <w:rPr>
          <w:u w:val="single"/>
        </w:rPr>
        <w:t>T</w:t>
      </w:r>
      <w:r>
        <w:t xml:space="preserve"> concedes the CP is </w:t>
      </w:r>
      <w:r>
        <w:rPr>
          <w:u w:val="single"/>
        </w:rPr>
        <w:t>plan-plus</w:t>
      </w:r>
      <w:r>
        <w:t>.</w:t>
      </w:r>
    </w:p>
    <w:p>
      <w:pPr>
        <w:pStyle w:val="Heading2"/>
      </w:pPr>
      <w:r>
        <w:t>T---Substantially</w:t>
      </w:r>
    </w:p>
    <w:p>
      <w:pPr>
        <w:pStyle w:val="Heading3"/>
      </w:pPr>
      <w:r>
        <w:t>T---Substantially---2AC</w:t>
      </w:r>
    </w:p>
    <w:p>
      <w:pPr>
        <w:pStyle w:val="Analytic"/>
      </w:pPr>
      <w:r>
        <w:t xml:space="preserve">1. </w:t>
      </w:r>
      <w:r>
        <w:rPr>
          <w:u w:val="single"/>
        </w:rPr>
        <w:t>We meet</w:t>
      </w:r>
      <w:r>
        <w:t xml:space="preserve">---the plan zeroes the </w:t>
      </w:r>
      <w:r>
        <w:rPr>
          <w:u w:val="single"/>
        </w:rPr>
        <w:t>munitions</w:t>
      </w:r>
      <w:r>
        <w:t xml:space="preserve"> and </w:t>
      </w:r>
      <w:r>
        <w:rPr>
          <w:u w:val="single"/>
        </w:rPr>
        <w:t>precision-guidance</w:t>
      </w:r>
      <w:r>
        <w:t xml:space="preserve"> line, which is the </w:t>
      </w:r>
      <w:r>
        <w:rPr>
          <w:u w:val="single"/>
        </w:rPr>
        <w:t>current</w:t>
      </w:r>
      <w:r>
        <w:t xml:space="preserve"> flow.</w:t>
      </w:r>
    </w:p>
    <w:p>
      <w:pPr>
        <w:pStyle w:val="Analytic"/>
      </w:pPr>
      <w:r>
        <w:t xml:space="preserve">2. </w:t>
      </w:r>
      <w:r>
        <w:rPr>
          <w:u w:val="single"/>
        </w:rPr>
        <w:t>Counter-interp</w:t>
      </w:r>
      <w:r>
        <w:t xml:space="preserve">---a </w:t>
      </w:r>
      <w:r>
        <w:rPr>
          <w:u w:val="single"/>
        </w:rPr>
        <w:t>substantial reduction</w:t>
      </w:r>
      <w:r>
        <w:t xml:space="preserve"> is a </w:t>
      </w:r>
      <w:r>
        <w:rPr>
          <w:u w:val="single"/>
        </w:rPr>
        <w:t>quarter</w:t>
      </w:r>
      <w:r>
        <w:t xml:space="preserve"> of the dollars. That’s the </w:t>
      </w:r>
      <w:r>
        <w:rPr>
          <w:u w:val="single"/>
        </w:rPr>
        <w:t>Defense Department</w:t>
      </w:r>
      <w:r>
        <w:t xml:space="preserve"> defining the </w:t>
      </w:r>
      <w:r>
        <w:rPr>
          <w:u w:val="single"/>
        </w:rPr>
        <w:t>exact phrase</w:t>
      </w:r>
      <w:r>
        <w:t xml:space="preserve"> in a </w:t>
      </w:r>
      <w:r>
        <w:rPr>
          <w:u w:val="single"/>
        </w:rPr>
        <w:t>defense</w:t>
      </w:r>
      <w:r>
        <w:t xml:space="preserve"> context:</w:t>
      </w:r>
    </w:p>
    <w:p>
      <w:pPr>
        <w:pStyle w:val="Heading4"/>
      </w:pPr>
      <w:r>
        <w:t xml:space="preserve">A </w:t>
      </w:r>
      <w:r>
        <w:rPr>
          <w:u w:val="single"/>
        </w:rPr>
        <w:t>substantial reduction</w:t>
      </w:r>
      <w:r>
        <w:t xml:space="preserve"> is </w:t>
      </w:r>
      <w:r>
        <w:rPr>
          <w:u w:val="single"/>
        </w:rPr>
        <w:t>a quarter</w:t>
      </w:r>
      <w:r>
        <w:t xml:space="preserve"> of the money---DoD’s </w:t>
      </w:r>
      <w:r>
        <w:rPr>
          <w:u w:val="single"/>
        </w:rPr>
        <w:t>own</w:t>
      </w:r>
      <w:r>
        <w:t xml:space="preserve"> phrase.</w:t>
      </w:r>
    </w:p>
    <w:p>
      <w:pPr>
        <w:pStyle w:val="Undertag"/>
      </w:pPr>
      <w:r>
        <w:rPr>
          <w:u w:val="single"/>
        </w:rPr>
        <w:t>Read the disclosure first</w:t>
      </w:r>
      <w:r>
        <w:t xml:space="preserve">---the DEC 2022 clause dropped this sentence. It is </w:t>
      </w:r>
      <w:r>
        <w:rPr>
          <w:u w:val="single"/>
        </w:rPr>
        <w:t>DoD’s construction</w:t>
      </w:r>
      <w:r>
        <w:t xml:space="preserve"> of the phrase, not </w:t>
      </w:r>
      <w:r>
        <w:rPr>
          <w:u w:val="single"/>
        </w:rPr>
        <w:t>current law</w:t>
      </w:r>
      <w:r>
        <w:t xml:space="preserve">, and it still defines the </w:t>
      </w:r>
      <w:r>
        <w:rPr>
          <w:u w:val="single"/>
        </w:rPr>
        <w:t>resolutional string</w:t>
      </w:r>
      <w:r>
        <w:t xml:space="preserve"> in the </w:t>
      </w:r>
      <w:r>
        <w:rPr>
          <w:u w:val="single"/>
        </w:rPr>
        <w:t>right field</w:t>
      </w:r>
      <w:r>
        <w:t xml:space="preserve">, which </w:t>
      </w:r>
      <w:r>
        <w:rPr>
          <w:u w:val="single"/>
        </w:rPr>
        <w:t>no</w:t>
      </w:r>
      <w:r>
        <w:t xml:space="preserve"> percentage card of theirs does.</w:t>
      </w:r>
    </w:p>
    <w:p>
      <w:pPr>
        <w:pStyle w:val="Style13ptBold"/>
      </w:pPr>
      <w:r>
        <w:rPr>
          <w:b/>
        </w:rPr>
        <w:t>DFARS 18 — Defense Federal Acquisition Regulation Supplement, 48 C.F.R. §252.249-7002, clause "Notification of Anticipated Contract Termination or Reduction (OCT 2015)," as in force on January 1, 2018. Issued by the Department of Defense implementing §1372 of the FY1994 National Defense Authorization Act, Pub. L. 103-160. Electronic Code of Federal Regulations point-in-time edition, https://www.ecfr.gov/on/2018-01-01/title-48/chapter-2/subchapter-H/part-252/subpart-252.2/section-252.249-7002 Clopus the DEC 2022 revision of this clause removed the definition---read as DoD’s construction of the phrase, not as current law</w:t>
      </w:r>
    </w:p>
    <w:p>
      <w:pPr/>
      <w:r>
        <w:rPr>
          <w:u w:val="single"/>
        </w:rPr>
        <w:t>Notification of Anticipated Contract</w:t>
      </w:r>
      <w:r>
        <w:rPr>
          <w:b/>
          <w:u w:val="single"/>
        </w:rPr>
        <w:t xml:space="preserve"> </w:t>
      </w:r>
      <w:r>
        <w:rPr>
          <w:u w:val="single"/>
        </w:rPr>
        <w:t xml:space="preserve">Termination </w:t>
      </w:r>
      <w:r>
        <w:rPr>
          <w:highlight w:val="cyan"/>
          <w:u w:val="single"/>
        </w:rPr>
        <w:t xml:space="preserve">or Reduction </w:t>
      </w:r>
      <w:r>
        <w:rPr>
          <w:u w:val="single"/>
        </w:rPr>
        <w:t>(OCT 2015)</w:t>
      </w:r>
    </w:p>
    <w:p>
      <w:pPr/>
      <w:r>
        <w:rPr>
          <w:u w:val="single"/>
        </w:rPr>
        <w:t xml:space="preserve">(a) Definitions. </w:t>
      </w:r>
      <w:r>
        <w:rPr>
          <w:b/>
          <w:highlight w:val="cyan"/>
          <w:u w:val="single"/>
        </w:rPr>
        <w:t xml:space="preserve">Major </w:t>
      </w:r>
      <w:r>
        <w:rPr>
          <w:highlight w:val="cyan"/>
          <w:u w:val="single"/>
        </w:rPr>
        <w:t>defense</w:t>
      </w:r>
      <w:r>
        <w:rPr>
          <w:b/>
          <w:highlight w:val="cyan"/>
          <w:u w:val="single"/>
        </w:rPr>
        <w:t xml:space="preserve"> </w:t>
      </w:r>
      <w:r>
        <w:rPr>
          <w:highlight w:val="cyan"/>
          <w:u w:val="single"/>
        </w:rPr>
        <w:t>program</w:t>
      </w:r>
      <w:r>
        <w:rPr>
          <w:u w:val="single"/>
        </w:rPr>
        <w:t xml:space="preserve"> means </w:t>
      </w:r>
      <w:r>
        <w:rPr>
          <w:highlight w:val="cyan"/>
          <w:u w:val="single"/>
        </w:rPr>
        <w:t>a</w:t>
      </w:r>
      <w:r>
        <w:rPr>
          <w:u w:val="single"/>
        </w:rPr>
        <w:t xml:space="preserve"> program </w:t>
      </w:r>
      <w:r>
        <w:rPr>
          <w:sz w:val="16"/>
        </w:rPr>
        <w:t>that</w:t>
      </w:r>
      <w:r>
        <w:rPr>
          <w:u w:val="single"/>
        </w:rPr>
        <w:t xml:space="preserve"> </w:t>
      </w:r>
      <w:r>
        <w:rPr>
          <w:sz w:val="16"/>
        </w:rPr>
        <w:t>is</w:t>
      </w:r>
      <w:r>
        <w:rPr>
          <w:u w:val="single"/>
        </w:rPr>
        <w:t xml:space="preserve"> </w:t>
      </w:r>
      <w:r>
        <w:rPr>
          <w:sz w:val="16"/>
        </w:rPr>
        <w:t>carried</w:t>
      </w:r>
      <w:r>
        <w:rPr>
          <w:u w:val="single"/>
        </w:rPr>
        <w:t xml:space="preserve"> </w:t>
      </w:r>
      <w:r>
        <w:rPr>
          <w:sz w:val="16"/>
        </w:rPr>
        <w:t>out</w:t>
      </w:r>
      <w:r>
        <w:rPr>
          <w:u w:val="single"/>
        </w:rPr>
        <w:t xml:space="preserve"> </w:t>
      </w:r>
      <w:r>
        <w:rPr>
          <w:sz w:val="16"/>
        </w:rPr>
        <w:t>to</w:t>
      </w:r>
      <w:r>
        <w:rPr>
          <w:u w:val="single"/>
        </w:rPr>
        <w:t xml:space="preserve"> </w:t>
      </w:r>
      <w:r>
        <w:rPr>
          <w:sz w:val="16"/>
        </w:rPr>
        <w:t>produce</w:t>
      </w:r>
      <w:r>
        <w:rPr>
          <w:b/>
          <w:u w:val="single"/>
        </w:rPr>
        <w:t xml:space="preserve"> </w:t>
      </w:r>
      <w:r>
        <w:rPr>
          <w:sz w:val="16"/>
        </w:rPr>
        <w:t>or</w:t>
      </w:r>
      <w:r>
        <w:rPr>
          <w:b/>
          <w:u w:val="single"/>
        </w:rPr>
        <w:t xml:space="preserve"> </w:t>
      </w:r>
      <w:r>
        <w:rPr>
          <w:sz w:val="16"/>
        </w:rPr>
        <w:t>acquire</w:t>
      </w:r>
      <w:r>
        <w:rPr>
          <w:u w:val="single"/>
        </w:rPr>
        <w:t xml:space="preserve"> </w:t>
      </w:r>
      <w:r>
        <w:rPr>
          <w:sz w:val="16"/>
        </w:rPr>
        <w:t>a</w:t>
      </w:r>
      <w:r>
        <w:rPr>
          <w:u w:val="single"/>
        </w:rPr>
        <w:t xml:space="preserve"> </w:t>
      </w:r>
      <w:r>
        <w:rPr>
          <w:highlight w:val="cyan"/>
          <w:u w:val="single"/>
        </w:rPr>
        <w:t>major system</w:t>
      </w:r>
      <w:r>
        <w:rPr>
          <w:sz w:val="16"/>
        </w:rPr>
        <w:t xml:space="preserve"> (as defined in 10 U.S.C. 2302(5) ) (see also DoD 5000.2-R, Mandatory Procedures for Major Defense Acquisition Programs (MDAPs) and Major Automated Information System (MAIS) Acquisition Programs).</w:t>
      </w:r>
    </w:p>
    <w:p>
      <w:pPr/>
      <w:r>
        <w:rPr>
          <w:highlight w:val="cyan"/>
          <w:u w:val="single"/>
        </w:rPr>
        <w:t>Substantial</w:t>
      </w:r>
      <w:r>
        <w:rPr>
          <w:b/>
          <w:highlight w:val="cyan"/>
          <w:u w:val="single"/>
        </w:rPr>
        <w:t xml:space="preserve"> </w:t>
      </w:r>
      <w:r>
        <w:rPr>
          <w:highlight w:val="cyan"/>
          <w:u w:val="single"/>
        </w:rPr>
        <w:t>reduction</w:t>
      </w:r>
      <w:r>
        <w:rPr>
          <w:u w:val="single"/>
        </w:rPr>
        <w:t xml:space="preserve"> </w:t>
      </w:r>
      <w:r>
        <w:rPr>
          <w:sz w:val="16"/>
        </w:rPr>
        <w:t>means</w:t>
      </w:r>
      <w:r>
        <w:rPr>
          <w:u w:val="single"/>
        </w:rPr>
        <w:t xml:space="preserve"> </w:t>
      </w:r>
      <w:r>
        <w:rPr>
          <w:sz w:val="16"/>
        </w:rPr>
        <w:t>a</w:t>
      </w:r>
      <w:r>
        <w:rPr>
          <w:u w:val="single"/>
        </w:rPr>
        <w:t xml:space="preserve"> </w:t>
      </w:r>
      <w:r>
        <w:rPr>
          <w:b/>
          <w:highlight w:val="cyan"/>
          <w:u w:val="single"/>
        </w:rPr>
        <w:t>reduction</w:t>
      </w:r>
      <w:r>
        <w:rPr>
          <w:highlight w:val="cyan"/>
          <w:u w:val="single"/>
        </w:rPr>
        <w:t xml:space="preserve"> of 25</w:t>
      </w:r>
      <w:r>
        <w:rPr>
          <w:b/>
          <w:highlight w:val="cyan"/>
          <w:u w:val="single"/>
        </w:rPr>
        <w:t xml:space="preserve"> percent</w:t>
      </w:r>
      <w:r>
        <w:rPr>
          <w:b/>
          <w:u w:val="single"/>
        </w:rPr>
        <w:t xml:space="preserve"> or </w:t>
      </w:r>
      <w:r>
        <w:rPr>
          <w:u w:val="single"/>
        </w:rPr>
        <w:t xml:space="preserve">more </w:t>
      </w:r>
      <w:r>
        <w:rPr>
          <w:sz w:val="16"/>
        </w:rPr>
        <w:t>in</w:t>
      </w:r>
      <w:r>
        <w:rPr>
          <w:u w:val="single"/>
        </w:rPr>
        <w:t xml:space="preserve"> </w:t>
      </w:r>
      <w:r>
        <w:rPr>
          <w:sz w:val="16"/>
        </w:rPr>
        <w:t>the</w:t>
      </w:r>
      <w:r>
        <w:rPr>
          <w:u w:val="single"/>
        </w:rPr>
        <w:t xml:space="preserve"> </w:t>
      </w:r>
      <w:r>
        <w:rPr>
          <w:sz w:val="16"/>
        </w:rPr>
        <w:t>total</w:t>
      </w:r>
      <w:r>
        <w:rPr>
          <w:b/>
          <w:u w:val="single"/>
        </w:rPr>
        <w:t xml:space="preserve"> </w:t>
      </w:r>
      <w:r>
        <w:rPr>
          <w:sz w:val="16"/>
        </w:rPr>
        <w:t>dollar</w:t>
      </w:r>
      <w:r>
        <w:rPr>
          <w:b/>
          <w:u w:val="single"/>
        </w:rPr>
        <w:t xml:space="preserve"> </w:t>
      </w:r>
      <w:r>
        <w:rPr>
          <w:sz w:val="16"/>
        </w:rPr>
        <w:t>value</w:t>
      </w:r>
      <w:r>
        <w:rPr>
          <w:u w:val="single"/>
        </w:rPr>
        <w:t xml:space="preserve"> </w:t>
      </w:r>
      <w:r>
        <w:rPr>
          <w:sz w:val="16"/>
        </w:rPr>
        <w:t>of</w:t>
      </w:r>
      <w:r>
        <w:rPr>
          <w:u w:val="single"/>
        </w:rPr>
        <w:t xml:space="preserve"> </w:t>
      </w:r>
      <w:r>
        <w:rPr>
          <w:b/>
          <w:highlight w:val="cyan"/>
          <w:u w:val="single"/>
        </w:rPr>
        <w:t>funds obligated</w:t>
      </w:r>
      <w:r>
        <w:rPr>
          <w:u w:val="single"/>
        </w:rPr>
        <w:t xml:space="preserve"> by the contract.</w:t>
      </w:r>
    </w:p>
    <w:p>
      <w:pPr>
        <w:pStyle w:val="Analytic"/>
      </w:pPr>
      <w:r>
        <w:t xml:space="preserve">3. </w:t>
      </w:r>
      <w:r>
        <w:rPr>
          <w:u w:val="single"/>
        </w:rPr>
        <w:t>Quantity or gravity</w:t>
      </w:r>
      <w:r>
        <w:t xml:space="preserve">---in </w:t>
      </w:r>
      <w:r>
        <w:rPr>
          <w:u w:val="single"/>
        </w:rPr>
        <w:t>this</w:t>
      </w:r>
      <w:r>
        <w:t xml:space="preserve"> statute Congress says a thing can be </w:t>
      </w:r>
      <w:r>
        <w:rPr>
          <w:u w:val="single"/>
        </w:rPr>
        <w:t>substantial</w:t>
      </w:r>
      <w:r>
        <w:t xml:space="preserve"> on </w:t>
      </w:r>
      <w:r>
        <w:rPr>
          <w:u w:val="single"/>
        </w:rPr>
        <w:t>either</w:t>
      </w:r>
      <w:r>
        <w:t xml:space="preserve"> measure, </w:t>
      </w:r>
      <w:r>
        <w:rPr>
          <w:u w:val="single"/>
        </w:rPr>
        <w:t>regardless of the quantities involved</w:t>
      </w:r>
      <w:r>
        <w:t>:</w:t>
      </w:r>
    </w:p>
    <w:p>
      <w:pPr>
        <w:pStyle w:val="Heading4"/>
      </w:pPr>
      <w:r>
        <w:t xml:space="preserve">The arms statute makes </w:t>
      </w:r>
      <w:r>
        <w:rPr>
          <w:u w:val="single"/>
        </w:rPr>
        <w:t>substantial</w:t>
      </w:r>
      <w:r>
        <w:t xml:space="preserve"> reachable by </w:t>
      </w:r>
      <w:r>
        <w:rPr>
          <w:u w:val="single"/>
        </w:rPr>
        <w:t>gravity</w:t>
      </w:r>
      <w:r>
        <w:t xml:space="preserve">---not just </w:t>
      </w:r>
      <w:r>
        <w:rPr>
          <w:u w:val="single"/>
        </w:rPr>
        <w:t>volume</w:t>
      </w:r>
      <w:r>
        <w:t>.</w:t>
      </w:r>
    </w:p>
    <w:p>
      <w:pPr>
        <w:pStyle w:val="Style13ptBold"/>
      </w:pPr>
      <w:r>
        <w:rPr>
          <w:b/>
        </w:rPr>
        <w:t>AECA 53</w:t>
      </w:r>
      <w:r>
        <w:t xml:space="preserve"> — Arms Export Control Act §3, codified at 22 U.S.C. §2753. Eligibility and end-use provision of the governing arms-export statute; text in effect August 26, 2026. Office of the Law Revision Counsel, U.S. House of Representatives, "22 U.S. Code §2753 - Eligibility for defense services or defense articles," https://uscode.house.gov/view.xhtml?req=granuleid:USC-prelim-title22-section2753&amp;num=0&amp;edition=prelim Clopus</w:t>
      </w:r>
    </w:p>
    <w:p>
      <w:pPr/>
      <w:r>
        <w:rPr>
          <w:sz w:val="16"/>
        </w:rPr>
        <w:t xml:space="preserve">(1)(A) No credits (including participations in credits) may be issued and no guaranties may be extended for any foreign country under this chapter as hereinafter provided, </w:t>
      </w:r>
      <w:r>
        <w:rPr>
          <w:u w:val="single"/>
        </w:rPr>
        <w:t xml:space="preserve">if such country </w:t>
      </w:r>
      <w:r>
        <w:rPr>
          <w:b/>
          <w:u w:val="single"/>
        </w:rPr>
        <w:t xml:space="preserve">uses defense </w:t>
      </w:r>
      <w:r>
        <w:rPr>
          <w:sz w:val="16"/>
        </w:rPr>
        <w:t>articles</w:t>
      </w:r>
      <w:r>
        <w:rPr>
          <w:u w:val="single"/>
        </w:rPr>
        <w:t xml:space="preserve"> </w:t>
      </w:r>
      <w:r>
        <w:rPr>
          <w:sz w:val="16"/>
        </w:rPr>
        <w:t>or</w:t>
      </w:r>
      <w:r>
        <w:rPr>
          <w:u w:val="single"/>
        </w:rPr>
        <w:t xml:space="preserve"> </w:t>
      </w:r>
      <w:r>
        <w:rPr>
          <w:sz w:val="16"/>
        </w:rPr>
        <w:t>defense</w:t>
      </w:r>
      <w:r>
        <w:rPr>
          <w:u w:val="single"/>
        </w:rPr>
        <w:t xml:space="preserve"> </w:t>
      </w:r>
      <w:r>
        <w:rPr>
          <w:sz w:val="16"/>
        </w:rPr>
        <w:t>services</w:t>
      </w:r>
      <w:r>
        <w:rPr>
          <w:u w:val="single"/>
        </w:rPr>
        <w:t xml:space="preserve"> </w:t>
      </w:r>
      <w:r>
        <w:rPr>
          <w:sz w:val="16"/>
        </w:rPr>
        <w:t>furnished</w:t>
      </w:r>
      <w:r>
        <w:rPr>
          <w:u w:val="single"/>
        </w:rPr>
        <w:t xml:space="preserve"> </w:t>
      </w:r>
      <w:r>
        <w:rPr>
          <w:sz w:val="16"/>
        </w:rPr>
        <w:t>under</w:t>
      </w:r>
      <w:r>
        <w:rPr>
          <w:u w:val="single"/>
        </w:rPr>
        <w:t xml:space="preserve"> </w:t>
      </w:r>
      <w:r>
        <w:rPr>
          <w:sz w:val="16"/>
        </w:rPr>
        <w:t>this</w:t>
      </w:r>
      <w:r>
        <w:rPr>
          <w:u w:val="single"/>
        </w:rPr>
        <w:t xml:space="preserve"> </w:t>
      </w:r>
      <w:r>
        <w:rPr>
          <w:sz w:val="16"/>
        </w:rPr>
        <w:t>chapter,</w:t>
      </w:r>
      <w:r>
        <w:rPr>
          <w:u w:val="single"/>
        </w:rPr>
        <w:t xml:space="preserve"> </w:t>
      </w:r>
      <w:r>
        <w:rPr>
          <w:sz w:val="16"/>
        </w:rPr>
        <w:t>or</w:t>
      </w:r>
      <w:r>
        <w:rPr>
          <w:u w:val="single"/>
        </w:rPr>
        <w:t xml:space="preserve"> </w:t>
      </w:r>
      <w:r>
        <w:rPr>
          <w:sz w:val="16"/>
        </w:rPr>
        <w:t>any</w:t>
      </w:r>
      <w:r>
        <w:rPr>
          <w:u w:val="single"/>
        </w:rPr>
        <w:t xml:space="preserve"> </w:t>
      </w:r>
      <w:r>
        <w:rPr>
          <w:sz w:val="16"/>
        </w:rPr>
        <w:t>predecessor</w:t>
      </w:r>
      <w:r>
        <w:rPr>
          <w:u w:val="single"/>
        </w:rPr>
        <w:t xml:space="preserve"> </w:t>
      </w:r>
      <w:r>
        <w:rPr>
          <w:sz w:val="16"/>
        </w:rPr>
        <w:t>Act,</w:t>
      </w:r>
      <w:r>
        <w:rPr>
          <w:u w:val="single"/>
        </w:rPr>
        <w:t xml:space="preserve"> </w:t>
      </w:r>
      <w:r>
        <w:rPr>
          <w:b/>
          <w:highlight w:val="cyan"/>
          <w:u w:val="single"/>
        </w:rPr>
        <w:t xml:space="preserve">in substantial </w:t>
      </w:r>
      <w:r>
        <w:rPr>
          <w:highlight w:val="cyan"/>
          <w:u w:val="single"/>
        </w:rPr>
        <w:t>violation (either</w:t>
      </w:r>
      <w:r>
        <w:rPr>
          <w:b/>
          <w:highlight w:val="cyan"/>
          <w:u w:val="single"/>
        </w:rPr>
        <w:t xml:space="preserve"> </w:t>
      </w:r>
      <w:r>
        <w:rPr>
          <w:highlight w:val="cyan"/>
          <w:u w:val="single"/>
        </w:rPr>
        <w:t>in</w:t>
      </w:r>
      <w:r>
        <w:rPr>
          <w:b/>
          <w:highlight w:val="cyan"/>
          <w:u w:val="single"/>
        </w:rPr>
        <w:t xml:space="preserve"> </w:t>
      </w:r>
      <w:r>
        <w:rPr>
          <w:highlight w:val="cyan"/>
          <w:u w:val="single"/>
        </w:rPr>
        <w:t>terms</w:t>
      </w:r>
      <w:r>
        <w:rPr>
          <w:b/>
          <w:highlight w:val="cyan"/>
          <w:u w:val="single"/>
        </w:rPr>
        <w:t xml:space="preserve"> </w:t>
      </w:r>
      <w:r>
        <w:rPr>
          <w:highlight w:val="cyan"/>
          <w:u w:val="single"/>
        </w:rPr>
        <w:t>of</w:t>
      </w:r>
      <w:r>
        <w:rPr>
          <w:b/>
          <w:highlight w:val="cyan"/>
          <w:u w:val="single"/>
        </w:rPr>
        <w:t xml:space="preserve"> </w:t>
      </w:r>
      <w:r>
        <w:rPr>
          <w:highlight w:val="cyan"/>
          <w:u w:val="single"/>
        </w:rPr>
        <w:t>quantities or</w:t>
      </w:r>
      <w:r>
        <w:rPr>
          <w:u w:val="single"/>
        </w:rPr>
        <w:t xml:space="preserve"> in </w:t>
      </w:r>
      <w:r>
        <w:rPr>
          <w:sz w:val="16"/>
        </w:rPr>
        <w:t>terms</w:t>
      </w:r>
      <w:r>
        <w:rPr>
          <w:u w:val="single"/>
        </w:rPr>
        <w:t xml:space="preserve"> </w:t>
      </w:r>
      <w:r>
        <w:rPr>
          <w:sz w:val="16"/>
        </w:rPr>
        <w:t>of</w:t>
      </w:r>
      <w:r>
        <w:rPr>
          <w:u w:val="single"/>
        </w:rPr>
        <w:t xml:space="preserve"> </w:t>
      </w:r>
      <w:r>
        <w:rPr>
          <w:sz w:val="16"/>
        </w:rPr>
        <w:t>the</w:t>
      </w:r>
      <w:r>
        <w:rPr>
          <w:u w:val="single"/>
        </w:rPr>
        <w:t xml:space="preserve"> </w:t>
      </w:r>
      <w:r>
        <w:rPr>
          <w:highlight w:val="cyan"/>
          <w:u w:val="single"/>
        </w:rPr>
        <w:t>gravity</w:t>
      </w:r>
      <w:r>
        <w:rPr>
          <w:b/>
          <w:highlight w:val="cyan"/>
          <w:u w:val="single"/>
        </w:rPr>
        <w:t xml:space="preserve"> </w:t>
      </w:r>
      <w:r>
        <w:rPr>
          <w:highlight w:val="cyan"/>
          <w:u w:val="single"/>
        </w:rPr>
        <w:t>of</w:t>
      </w:r>
      <w:r>
        <w:rPr>
          <w:b/>
          <w:highlight w:val="cyan"/>
          <w:u w:val="single"/>
        </w:rPr>
        <w:t xml:space="preserve"> </w:t>
      </w:r>
      <w:r>
        <w:rPr>
          <w:highlight w:val="cyan"/>
          <w:u w:val="single"/>
        </w:rPr>
        <w:t>the</w:t>
      </w:r>
      <w:r>
        <w:rPr>
          <w:b/>
          <w:highlight w:val="cyan"/>
          <w:u w:val="single"/>
        </w:rPr>
        <w:t xml:space="preserve"> </w:t>
      </w:r>
      <w:r>
        <w:rPr>
          <w:highlight w:val="cyan"/>
          <w:u w:val="single"/>
        </w:rPr>
        <w:t>consequences regardless</w:t>
      </w:r>
      <w:r>
        <w:rPr>
          <w:b/>
          <w:highlight w:val="cyan"/>
          <w:u w:val="single"/>
        </w:rPr>
        <w:t xml:space="preserve"> </w:t>
      </w:r>
      <w:r>
        <w:rPr>
          <w:highlight w:val="cyan"/>
          <w:u w:val="single"/>
        </w:rPr>
        <w:t>of</w:t>
      </w:r>
      <w:r>
        <w:rPr>
          <w:b/>
          <w:highlight w:val="cyan"/>
          <w:u w:val="single"/>
        </w:rPr>
        <w:t xml:space="preserve"> </w:t>
      </w:r>
      <w:r>
        <w:rPr>
          <w:highlight w:val="cyan"/>
          <w:u w:val="single"/>
        </w:rPr>
        <w:t>the</w:t>
      </w:r>
      <w:r>
        <w:rPr>
          <w:b/>
          <w:highlight w:val="cyan"/>
          <w:u w:val="single"/>
        </w:rPr>
        <w:t xml:space="preserve"> </w:t>
      </w:r>
      <w:r>
        <w:rPr>
          <w:highlight w:val="cyan"/>
          <w:u w:val="single"/>
        </w:rPr>
        <w:t>quantities</w:t>
      </w:r>
      <w:r>
        <w:rPr>
          <w:b/>
          <w:highlight w:val="cyan"/>
          <w:u w:val="single"/>
        </w:rPr>
        <w:t xml:space="preserve"> </w:t>
      </w:r>
      <w:r>
        <w:rPr>
          <w:highlight w:val="cyan"/>
          <w:u w:val="single"/>
        </w:rPr>
        <w:t>involved</w:t>
      </w:r>
      <w:r>
        <w:rPr>
          <w:u w:val="single"/>
        </w:rPr>
        <w:t xml:space="preserve">) of </w:t>
      </w:r>
      <w:r>
        <w:rPr>
          <w:highlight w:val="cyan"/>
          <w:u w:val="single"/>
        </w:rPr>
        <w:t>any</w:t>
      </w:r>
      <w:r>
        <w:rPr>
          <w:u w:val="single"/>
        </w:rPr>
        <w:t xml:space="preserve"> agreement</w:t>
      </w:r>
      <w:r>
        <w:rPr>
          <w:sz w:val="16"/>
        </w:rPr>
        <w:t xml:space="preserve"> entered into pursuant to any such Act (i) by using such articles or services for a purpose not authorized under section 2754 of this title or, if such agreement provides that such articles or services may only be used for purposes more limited than those authorized under section 2754 of this title for a purpose not authorized under such agreement; (ii) by transferring such articles or services to, or permitting any use of such articles or services by, anyone not an officer, employee, or agent of the recipient country without the consent of the President; or (iii) by failing to maintain the security of such articles or services.</w:t>
      </w:r>
    </w:p>
    <w:p>
      <w:pPr/>
      <w:r>
        <w:rPr>
          <w:u w:val="single"/>
        </w:rPr>
        <w:t xml:space="preserve">(B) </w:t>
      </w:r>
      <w:r>
        <w:rPr>
          <w:highlight w:val="cyan"/>
          <w:u w:val="single"/>
        </w:rPr>
        <w:t>No</w:t>
      </w:r>
      <w:r>
        <w:rPr>
          <w:b/>
          <w:highlight w:val="cyan"/>
          <w:u w:val="single"/>
        </w:rPr>
        <w:t xml:space="preserve"> cash sales</w:t>
      </w:r>
      <w:r>
        <w:rPr>
          <w:u w:val="single"/>
        </w:rPr>
        <w:t xml:space="preserve"> </w:t>
      </w:r>
      <w:r>
        <w:rPr>
          <w:sz w:val="16"/>
        </w:rPr>
        <w:t>or</w:t>
      </w:r>
      <w:r>
        <w:rPr>
          <w:u w:val="single"/>
        </w:rPr>
        <w:t xml:space="preserve"> </w:t>
      </w:r>
      <w:r>
        <w:rPr>
          <w:b/>
          <w:u w:val="single"/>
        </w:rPr>
        <w:t>deliveries</w:t>
      </w:r>
      <w:r>
        <w:rPr>
          <w:u w:val="single"/>
        </w:rPr>
        <w:t xml:space="preserve"> pursuant to previous sales may be made </w:t>
      </w:r>
      <w:r>
        <w:rPr>
          <w:sz w:val="16"/>
        </w:rPr>
        <w:t>with</w:t>
      </w:r>
      <w:r>
        <w:rPr>
          <w:u w:val="single"/>
        </w:rPr>
        <w:t xml:space="preserve"> </w:t>
      </w:r>
      <w:r>
        <w:rPr>
          <w:sz w:val="16"/>
        </w:rPr>
        <w:t>respect</w:t>
      </w:r>
      <w:r>
        <w:rPr>
          <w:u w:val="single"/>
        </w:rPr>
        <w:t xml:space="preserve"> </w:t>
      </w:r>
      <w:r>
        <w:rPr>
          <w:sz w:val="16"/>
        </w:rPr>
        <w:t>to</w:t>
      </w:r>
      <w:r>
        <w:rPr>
          <w:u w:val="single"/>
        </w:rPr>
        <w:t xml:space="preserve"> </w:t>
      </w:r>
      <w:r>
        <w:rPr>
          <w:sz w:val="16"/>
        </w:rPr>
        <w:t>any</w:t>
      </w:r>
      <w:r>
        <w:rPr>
          <w:u w:val="single"/>
        </w:rPr>
        <w:t xml:space="preserve"> </w:t>
      </w:r>
      <w:r>
        <w:rPr>
          <w:sz w:val="16"/>
        </w:rPr>
        <w:t>foreign</w:t>
      </w:r>
      <w:r>
        <w:rPr>
          <w:u w:val="single"/>
        </w:rPr>
        <w:t xml:space="preserve"> </w:t>
      </w:r>
      <w:r>
        <w:rPr>
          <w:sz w:val="16"/>
        </w:rPr>
        <w:t xml:space="preserve">country under this chapter as hereinafter provided, if such country uses defense articles or defense services furnished under this chapter, or </w:t>
      </w:r>
      <w:r>
        <w:rPr>
          <w:u w:val="single"/>
        </w:rPr>
        <w:t>any</w:t>
      </w:r>
      <w:r>
        <w:rPr>
          <w:sz w:val="16"/>
        </w:rPr>
        <w:t xml:space="preserve"> predecessor Act, </w:t>
      </w:r>
      <w:r>
        <w:rPr>
          <w:u w:val="single"/>
        </w:rPr>
        <w:t>in substantial</w:t>
      </w:r>
      <w:r>
        <w:rPr>
          <w:b/>
          <w:u w:val="single"/>
        </w:rPr>
        <w:t xml:space="preserve"> </w:t>
      </w:r>
      <w:r>
        <w:rPr>
          <w:sz w:val="16"/>
        </w:rPr>
        <w:t>violation</w:t>
      </w:r>
      <w:r>
        <w:rPr>
          <w:u w:val="single"/>
        </w:rPr>
        <w:t xml:space="preserve"> </w:t>
      </w:r>
      <w:r>
        <w:rPr>
          <w:sz w:val="16"/>
        </w:rPr>
        <w:t>(either</w:t>
      </w:r>
      <w:r>
        <w:rPr>
          <w:u w:val="single"/>
        </w:rPr>
        <w:t xml:space="preserve"> </w:t>
      </w:r>
      <w:r>
        <w:rPr>
          <w:sz w:val="16"/>
        </w:rPr>
        <w:t>in</w:t>
      </w:r>
      <w:r>
        <w:rPr>
          <w:u w:val="single"/>
        </w:rPr>
        <w:t xml:space="preserve"> </w:t>
      </w:r>
      <w:r>
        <w:rPr>
          <w:sz w:val="16"/>
        </w:rPr>
        <w:t>terms</w:t>
      </w:r>
      <w:r>
        <w:rPr>
          <w:u w:val="single"/>
        </w:rPr>
        <w:t xml:space="preserve"> </w:t>
      </w:r>
      <w:r>
        <w:rPr>
          <w:sz w:val="16"/>
        </w:rPr>
        <w:t>of</w:t>
      </w:r>
      <w:r>
        <w:rPr>
          <w:u w:val="single"/>
        </w:rPr>
        <w:t xml:space="preserve"> </w:t>
      </w:r>
      <w:r>
        <w:rPr>
          <w:highlight w:val="cyan"/>
          <w:u w:val="single"/>
        </w:rPr>
        <w:t>quantity</w:t>
      </w:r>
      <w:r>
        <w:rPr>
          <w:u w:val="single"/>
        </w:rPr>
        <w:t xml:space="preserve"> or </w:t>
      </w:r>
      <w:r>
        <w:rPr>
          <w:sz w:val="16"/>
        </w:rPr>
        <w:t>in</w:t>
      </w:r>
      <w:r>
        <w:rPr>
          <w:u w:val="single"/>
        </w:rPr>
        <w:t xml:space="preserve"> </w:t>
      </w:r>
      <w:r>
        <w:rPr>
          <w:sz w:val="16"/>
        </w:rPr>
        <w:t>terms</w:t>
      </w:r>
      <w:r>
        <w:rPr>
          <w:u w:val="single"/>
        </w:rPr>
        <w:t xml:space="preserve"> </w:t>
      </w:r>
      <w:r>
        <w:rPr>
          <w:sz w:val="16"/>
        </w:rPr>
        <w:t>of</w:t>
      </w:r>
      <w:r>
        <w:rPr>
          <w:u w:val="single"/>
        </w:rPr>
        <w:t xml:space="preserve"> </w:t>
      </w:r>
      <w:r>
        <w:rPr>
          <w:sz w:val="16"/>
        </w:rPr>
        <w:t>the</w:t>
      </w:r>
      <w:r>
        <w:rPr>
          <w:u w:val="single"/>
        </w:rPr>
        <w:t xml:space="preserve"> </w:t>
      </w:r>
      <w:r>
        <w:rPr>
          <w:highlight w:val="cyan"/>
          <w:u w:val="single"/>
        </w:rPr>
        <w:t>gravity</w:t>
      </w:r>
      <w:r>
        <w:rPr>
          <w:b/>
          <w:highlight w:val="cyan"/>
          <w:u w:val="single"/>
        </w:rPr>
        <w:t xml:space="preserve"> </w:t>
      </w:r>
      <w:r>
        <w:rPr>
          <w:highlight w:val="cyan"/>
          <w:u w:val="single"/>
        </w:rPr>
        <w:t>of</w:t>
      </w:r>
      <w:r>
        <w:rPr>
          <w:b/>
          <w:highlight w:val="cyan"/>
          <w:u w:val="single"/>
        </w:rPr>
        <w:t xml:space="preserve"> </w:t>
      </w:r>
      <w:r>
        <w:rPr>
          <w:highlight w:val="cyan"/>
          <w:u w:val="single"/>
        </w:rPr>
        <w:t>the</w:t>
      </w:r>
      <w:r>
        <w:rPr>
          <w:b/>
          <w:highlight w:val="cyan"/>
          <w:u w:val="single"/>
        </w:rPr>
        <w:t xml:space="preserve"> </w:t>
      </w:r>
      <w:r>
        <w:rPr>
          <w:highlight w:val="cyan"/>
          <w:u w:val="single"/>
        </w:rPr>
        <w:t>consequences</w:t>
      </w:r>
      <w:r>
        <w:rPr>
          <w:u w:val="single"/>
        </w:rPr>
        <w:t xml:space="preserve"> regardless of </w:t>
      </w:r>
      <w:r>
        <w:rPr>
          <w:sz w:val="16"/>
        </w:rPr>
        <w:t>the</w:t>
      </w:r>
      <w:r>
        <w:rPr>
          <w:u w:val="single"/>
        </w:rPr>
        <w:t xml:space="preserve"> </w:t>
      </w:r>
      <w:r>
        <w:rPr>
          <w:sz w:val="16"/>
        </w:rPr>
        <w:t>quantities</w:t>
      </w:r>
      <w:r>
        <w:rPr>
          <w:u w:val="single"/>
        </w:rPr>
        <w:t xml:space="preserve"> </w:t>
      </w:r>
      <w:r>
        <w:rPr>
          <w:sz w:val="16"/>
        </w:rPr>
        <w:t>involved)</w:t>
      </w:r>
      <w:r>
        <w:rPr>
          <w:u w:val="single"/>
        </w:rPr>
        <w:t xml:space="preserve"> </w:t>
      </w:r>
      <w:r>
        <w:rPr>
          <w:sz w:val="16"/>
        </w:rPr>
        <w:t>of</w:t>
      </w:r>
      <w:r>
        <w:rPr>
          <w:u w:val="single"/>
        </w:rPr>
        <w:t xml:space="preserve"> </w:t>
      </w:r>
      <w:r>
        <w:rPr>
          <w:sz w:val="16"/>
        </w:rPr>
        <w:t>any</w:t>
      </w:r>
      <w:r>
        <w:rPr>
          <w:u w:val="single"/>
        </w:rPr>
        <w:t xml:space="preserve"> </w:t>
      </w:r>
      <w:r>
        <w:rPr>
          <w:sz w:val="16"/>
        </w:rPr>
        <w:t>agreement</w:t>
      </w:r>
      <w:r>
        <w:rPr>
          <w:u w:val="single"/>
        </w:rPr>
        <w:t xml:space="preserve"> </w:t>
      </w:r>
      <w:r>
        <w:rPr>
          <w:sz w:val="16"/>
        </w:rPr>
        <w:t>entered</w:t>
      </w:r>
      <w:r>
        <w:rPr>
          <w:u w:val="single"/>
        </w:rPr>
        <w:t xml:space="preserve"> </w:t>
      </w:r>
      <w:r>
        <w:rPr>
          <w:sz w:val="16"/>
        </w:rPr>
        <w:t>into</w:t>
      </w:r>
      <w:r>
        <w:rPr>
          <w:u w:val="single"/>
        </w:rPr>
        <w:t xml:space="preserve"> </w:t>
      </w:r>
      <w:r>
        <w:rPr>
          <w:sz w:val="16"/>
        </w:rPr>
        <w:t>pursuant</w:t>
      </w:r>
      <w:r>
        <w:rPr>
          <w:u w:val="single"/>
        </w:rPr>
        <w:t xml:space="preserve"> </w:t>
      </w:r>
      <w:r>
        <w:rPr>
          <w:sz w:val="16"/>
        </w:rPr>
        <w:t>to</w:t>
      </w:r>
      <w:r>
        <w:rPr>
          <w:u w:val="single"/>
        </w:rPr>
        <w:t xml:space="preserve"> </w:t>
      </w:r>
      <w:r>
        <w:rPr>
          <w:sz w:val="16"/>
        </w:rPr>
        <w:t>any</w:t>
      </w:r>
      <w:r>
        <w:rPr>
          <w:u w:val="single"/>
        </w:rPr>
        <w:t xml:space="preserve"> </w:t>
      </w:r>
      <w:r>
        <w:rPr>
          <w:sz w:val="16"/>
        </w:rPr>
        <w:t>such</w:t>
      </w:r>
      <w:r>
        <w:rPr>
          <w:u w:val="single"/>
        </w:rPr>
        <w:t xml:space="preserve"> </w:t>
      </w:r>
      <w:r>
        <w:rPr>
          <w:sz w:val="16"/>
        </w:rPr>
        <w:t>Act</w:t>
      </w:r>
      <w:r>
        <w:rPr>
          <w:u w:val="single"/>
        </w:rPr>
        <w:t xml:space="preserve"> </w:t>
      </w:r>
      <w:r>
        <w:rPr>
          <w:sz w:val="16"/>
        </w:rPr>
        <w:t>by</w:t>
      </w:r>
      <w:r>
        <w:rPr>
          <w:u w:val="single"/>
        </w:rPr>
        <w:t xml:space="preserve"> </w:t>
      </w:r>
      <w:r>
        <w:rPr>
          <w:sz w:val="16"/>
        </w:rPr>
        <w:t>using</w:t>
      </w:r>
      <w:r>
        <w:rPr>
          <w:u w:val="single"/>
        </w:rPr>
        <w:t xml:space="preserve"> </w:t>
      </w:r>
      <w:r>
        <w:rPr>
          <w:sz w:val="16"/>
        </w:rPr>
        <w:t>such</w:t>
      </w:r>
      <w:r>
        <w:rPr>
          <w:u w:val="single"/>
        </w:rPr>
        <w:t xml:space="preserve"> </w:t>
      </w:r>
      <w:r>
        <w:rPr>
          <w:sz w:val="16"/>
        </w:rPr>
        <w:t>articles</w:t>
      </w:r>
      <w:r>
        <w:rPr>
          <w:u w:val="single"/>
        </w:rPr>
        <w:t xml:space="preserve"> </w:t>
      </w:r>
      <w:r>
        <w:rPr>
          <w:sz w:val="16"/>
        </w:rPr>
        <w:t>or</w:t>
      </w:r>
      <w:r>
        <w:rPr>
          <w:u w:val="single"/>
        </w:rPr>
        <w:t xml:space="preserve"> services </w:t>
      </w:r>
      <w:r>
        <w:rPr>
          <w:highlight w:val="cyan"/>
          <w:u w:val="single"/>
        </w:rPr>
        <w:t>for a purpose</w:t>
      </w:r>
      <w:r>
        <w:rPr>
          <w:b/>
          <w:highlight w:val="cyan"/>
          <w:u w:val="single"/>
        </w:rPr>
        <w:t xml:space="preserve"> not authorized</w:t>
      </w:r>
      <w:r>
        <w:rPr>
          <w:sz w:val="16"/>
        </w:rPr>
        <w:t xml:space="preserve"> under section 2754 of this title or, if such agreement provides that such articles or services may only be used for purposes more limited than those authorized under section 2754 of this title , for a purpose not authorized under such agreement.</w:t>
      </w:r>
    </w:p>
    <w:p>
      <w:pPr>
        <w:pStyle w:val="Analytic"/>
      </w:pPr>
      <w:r>
        <w:t xml:space="preserve">4. </w:t>
      </w:r>
      <w:r>
        <w:rPr>
          <w:u w:val="single"/>
        </w:rPr>
        <w:t>Baseline</w:t>
      </w:r>
      <w:r>
        <w:t xml:space="preserve">---measure it the way </w:t>
      </w:r>
      <w:r>
        <w:rPr>
          <w:u w:val="single"/>
        </w:rPr>
        <w:t>Congress</w:t>
      </w:r>
      <w:r>
        <w:t xml:space="preserve"> does: the </w:t>
      </w:r>
      <w:r>
        <w:rPr>
          <w:u w:val="single"/>
        </w:rPr>
        <w:t>aggregate value</w:t>
      </w:r>
      <w:r>
        <w:t xml:space="preserve"> in a </w:t>
      </w:r>
      <w:r>
        <w:rPr>
          <w:u w:val="single"/>
        </w:rPr>
        <w:t>fiscal year</w:t>
      </w:r>
      <w:r>
        <w:t xml:space="preserve">, against </w:t>
      </w:r>
      <w:r>
        <w:rPr>
          <w:u w:val="single"/>
        </w:rPr>
        <w:t>current levels</w:t>
      </w:r>
      <w:r>
        <w:t xml:space="preserve">. That’s a </w:t>
      </w:r>
      <w:r>
        <w:rPr>
          <w:u w:val="single"/>
        </w:rPr>
        <w:t>flow</w:t>
      </w:r>
      <w:r>
        <w:t>, and we defend it:</w:t>
      </w:r>
    </w:p>
    <w:p>
      <w:pPr>
        <w:pStyle w:val="Heading4"/>
      </w:pPr>
      <w:r>
        <w:t xml:space="preserve">Congress measures arms transfers </w:t>
      </w:r>
      <w:r>
        <w:rPr>
          <w:u w:val="single"/>
        </w:rPr>
        <w:t>per fiscal year</w:t>
      </w:r>
      <w:r>
        <w:t xml:space="preserve">---against </w:t>
      </w:r>
      <w:r>
        <w:rPr>
          <w:u w:val="single"/>
        </w:rPr>
        <w:t>current levels</w:t>
      </w:r>
      <w:r>
        <w:t>.</w:t>
      </w:r>
    </w:p>
    <w:p>
      <w:pPr>
        <w:pStyle w:val="Style13ptBold"/>
      </w:pPr>
      <w:r>
        <w:rPr>
          <w:b/>
        </w:rPr>
        <w:t>AECA 26</w:t>
      </w:r>
      <w:r>
        <w:t xml:space="preserve"> — Arms Export Control Act §1, codified at 22 U.S.C. §2751. Statute governing all U.S. arms exports; policy paragraphs added by Pub. L. 94-329 and Pub. L. 95-384. Office of the Law Revision Counsel, U.S. House of Representatives, "22 U.S. Code §2751," https://uscode.house.gov/view.xhtml?req=granuleid:USC-prelim-title22-section2751&amp;num=0&amp;edition=prelim Clopus</w:t>
      </w:r>
    </w:p>
    <w:p>
      <w:pPr/>
      <w:r>
        <w:rPr>
          <w:u w:val="single"/>
        </w:rPr>
        <w:t xml:space="preserve">It is the </w:t>
      </w:r>
      <w:r>
        <w:rPr>
          <w:sz w:val="16"/>
        </w:rPr>
        <w:t>sense</w:t>
      </w:r>
      <w:r>
        <w:rPr>
          <w:u w:val="single"/>
        </w:rPr>
        <w:t xml:space="preserve"> </w:t>
      </w:r>
      <w:r>
        <w:rPr>
          <w:sz w:val="16"/>
        </w:rPr>
        <w:t>of</w:t>
      </w:r>
      <w:r>
        <w:rPr>
          <w:u w:val="single"/>
        </w:rPr>
        <w:t xml:space="preserve"> </w:t>
      </w:r>
      <w:r>
        <w:rPr>
          <w:sz w:val="16"/>
        </w:rPr>
        <w:t>the</w:t>
      </w:r>
      <w:r>
        <w:rPr>
          <w:u w:val="single"/>
        </w:rPr>
        <w:t xml:space="preserve"> </w:t>
      </w:r>
      <w:r>
        <w:rPr>
          <w:sz w:val="16"/>
        </w:rPr>
        <w:t>Congress</w:t>
      </w:r>
      <w:r>
        <w:rPr>
          <w:u w:val="single"/>
        </w:rPr>
        <w:t xml:space="preserve"> </w:t>
      </w:r>
      <w:r>
        <w:rPr>
          <w:sz w:val="16"/>
        </w:rPr>
        <w:t>that</w:t>
      </w:r>
      <w:r>
        <w:rPr>
          <w:u w:val="single"/>
        </w:rPr>
        <w:t xml:space="preserve"> </w:t>
      </w:r>
      <w:r>
        <w:rPr>
          <w:sz w:val="16"/>
        </w:rPr>
        <w:t>the</w:t>
      </w:r>
      <w:r>
        <w:rPr>
          <w:u w:val="single"/>
        </w:rPr>
        <w:t xml:space="preserve"> </w:t>
      </w:r>
      <w:r>
        <w:rPr>
          <w:highlight w:val="cyan"/>
          <w:u w:val="single"/>
        </w:rPr>
        <w:t>aggregate</w:t>
      </w:r>
      <w:r>
        <w:rPr>
          <w:b/>
          <w:highlight w:val="cyan"/>
          <w:u w:val="single"/>
        </w:rPr>
        <w:t xml:space="preserve"> </w:t>
      </w:r>
      <w:r>
        <w:rPr>
          <w:highlight w:val="cyan"/>
          <w:u w:val="single"/>
        </w:rPr>
        <w:t>value</w:t>
      </w:r>
      <w:r>
        <w:rPr>
          <w:u w:val="single"/>
        </w:rPr>
        <w:t xml:space="preserve"> of defense</w:t>
      </w:r>
      <w:r>
        <w:rPr>
          <w:b/>
          <w:u w:val="single"/>
        </w:rPr>
        <w:t xml:space="preserve"> </w:t>
      </w:r>
      <w:r>
        <w:rPr>
          <w:u w:val="single"/>
        </w:rPr>
        <w:t>articles</w:t>
      </w:r>
      <w:r>
        <w:rPr>
          <w:b/>
          <w:u w:val="single"/>
        </w:rPr>
        <w:t xml:space="preserve"> </w:t>
      </w:r>
      <w:r>
        <w:rPr>
          <w:sz w:val="16"/>
        </w:rPr>
        <w:t>and</w:t>
      </w:r>
      <w:r>
        <w:rPr>
          <w:b/>
          <w:u w:val="single"/>
        </w:rPr>
        <w:t xml:space="preserve"> </w:t>
      </w:r>
      <w:r>
        <w:rPr>
          <w:sz w:val="16"/>
        </w:rPr>
        <w:t>defense</w:t>
      </w:r>
      <w:r>
        <w:rPr>
          <w:b/>
          <w:u w:val="single"/>
        </w:rPr>
        <w:t xml:space="preserve"> </w:t>
      </w:r>
      <w:r>
        <w:rPr>
          <w:sz w:val="16"/>
        </w:rPr>
        <w:t>services-</w:t>
      </w:r>
    </w:p>
    <w:p>
      <w:pPr/>
      <w:r>
        <w:rPr>
          <w:u w:val="single"/>
        </w:rPr>
        <w:t xml:space="preserve">(1) </w:t>
      </w:r>
      <w:r>
        <w:rPr>
          <w:highlight w:val="cyan"/>
          <w:u w:val="single"/>
        </w:rPr>
        <w:t>which</w:t>
      </w:r>
      <w:r>
        <w:rPr>
          <w:u w:val="single"/>
        </w:rPr>
        <w:t xml:space="preserve"> are </w:t>
      </w:r>
      <w:r>
        <w:rPr>
          <w:highlight w:val="cyan"/>
          <w:u w:val="single"/>
        </w:rPr>
        <w:t>sold under</w:t>
      </w:r>
      <w:r>
        <w:rPr>
          <w:u w:val="single"/>
        </w:rPr>
        <w:t xml:space="preserve"> section 2761 or section 2762</w:t>
      </w:r>
      <w:r>
        <w:rPr>
          <w:sz w:val="16"/>
        </w:rPr>
        <w:t xml:space="preserve"> of this title ; or</w:t>
      </w:r>
    </w:p>
    <w:p>
      <w:pPr/>
      <w:r>
        <w:rPr>
          <w:u w:val="single"/>
        </w:rPr>
        <w:t xml:space="preserve">(2) </w:t>
      </w:r>
      <w:r>
        <w:rPr>
          <w:highlight w:val="cyan"/>
          <w:u w:val="single"/>
        </w:rPr>
        <w:t>which are licensed</w:t>
      </w:r>
      <w:r>
        <w:rPr>
          <w:b/>
          <w:highlight w:val="cyan"/>
          <w:u w:val="single"/>
        </w:rPr>
        <w:t xml:space="preserve"> or</w:t>
      </w:r>
      <w:r>
        <w:rPr>
          <w:b/>
          <w:u w:val="single"/>
        </w:rPr>
        <w:t xml:space="preserve"> </w:t>
      </w:r>
      <w:r>
        <w:rPr>
          <w:u w:val="single"/>
        </w:rPr>
        <w:t>approved</w:t>
      </w:r>
      <w:r>
        <w:rPr>
          <w:b/>
          <w:u w:val="single"/>
        </w:rPr>
        <w:t xml:space="preserve"> </w:t>
      </w:r>
      <w:r>
        <w:rPr>
          <w:sz w:val="16"/>
        </w:rPr>
        <w:t>for</w:t>
      </w:r>
      <w:r>
        <w:rPr>
          <w:b/>
          <w:u w:val="single"/>
        </w:rPr>
        <w:t xml:space="preserve"> </w:t>
      </w:r>
      <w:r>
        <w:rPr>
          <w:sz w:val="16"/>
        </w:rPr>
        <w:t>export</w:t>
      </w:r>
      <w:r>
        <w:rPr>
          <w:u w:val="single"/>
        </w:rPr>
        <w:t xml:space="preserve"> </w:t>
      </w:r>
      <w:r>
        <w:rPr>
          <w:sz w:val="16"/>
        </w:rPr>
        <w:t>under</w:t>
      </w:r>
      <w:r>
        <w:rPr>
          <w:u w:val="single"/>
        </w:rPr>
        <w:t xml:space="preserve"> </w:t>
      </w:r>
      <w:r>
        <w:rPr>
          <w:sz w:val="16"/>
        </w:rPr>
        <w:t>section</w:t>
      </w:r>
      <w:r>
        <w:rPr>
          <w:u w:val="single"/>
        </w:rPr>
        <w:t xml:space="preserve"> </w:t>
      </w:r>
      <w:r>
        <w:rPr>
          <w:sz w:val="16"/>
        </w:rPr>
        <w:t>2778</w:t>
      </w:r>
      <w:r>
        <w:rPr>
          <w:u w:val="single"/>
        </w:rPr>
        <w:t xml:space="preserve"> </w:t>
      </w:r>
      <w:r>
        <w:rPr>
          <w:sz w:val="16"/>
        </w:rPr>
        <w:t>of</w:t>
      </w:r>
      <w:r>
        <w:rPr>
          <w:u w:val="single"/>
        </w:rPr>
        <w:t xml:space="preserve"> </w:t>
      </w:r>
      <w:r>
        <w:rPr>
          <w:sz w:val="16"/>
        </w:rPr>
        <w:t>this</w:t>
      </w:r>
      <w:r>
        <w:rPr>
          <w:u w:val="single"/>
        </w:rPr>
        <w:t xml:space="preserve"> </w:t>
      </w:r>
      <w:r>
        <w:rPr>
          <w:sz w:val="16"/>
        </w:rPr>
        <w:t>title to, for the use, or for benefit of the armed forces, police, intelligence, or other internal security forces of a foreign country or international organization under a commercial sales contract;</w:t>
      </w:r>
    </w:p>
    <w:p>
      <w:pPr/>
      <w:r>
        <w:rPr>
          <w:u w:val="single"/>
        </w:rPr>
        <w:t xml:space="preserve">in </w:t>
      </w:r>
      <w:r>
        <w:rPr>
          <w:highlight w:val="cyan"/>
          <w:u w:val="single"/>
        </w:rPr>
        <w:t xml:space="preserve">any </w:t>
      </w:r>
      <w:r>
        <w:rPr>
          <w:b/>
          <w:highlight w:val="cyan"/>
          <w:u w:val="single"/>
        </w:rPr>
        <w:t>fiscal year</w:t>
      </w:r>
      <w:r>
        <w:rPr>
          <w:u w:val="single"/>
        </w:rPr>
        <w:t xml:space="preserve"> should </w:t>
      </w:r>
      <w:r>
        <w:rPr>
          <w:highlight w:val="cyan"/>
          <w:u w:val="single"/>
        </w:rPr>
        <w:t>not</w:t>
      </w:r>
      <w:r>
        <w:rPr>
          <w:b/>
          <w:highlight w:val="cyan"/>
          <w:u w:val="single"/>
        </w:rPr>
        <w:t xml:space="preserve"> </w:t>
      </w:r>
      <w:r>
        <w:rPr>
          <w:highlight w:val="cyan"/>
          <w:u w:val="single"/>
        </w:rPr>
        <w:t>exceed</w:t>
      </w:r>
      <w:r>
        <w:rPr>
          <w:b/>
          <w:u w:val="single"/>
        </w:rPr>
        <w:t xml:space="preserve"> </w:t>
      </w:r>
      <w:r>
        <w:rPr>
          <w:u w:val="single"/>
        </w:rPr>
        <w:t>current</w:t>
      </w:r>
      <w:r>
        <w:rPr>
          <w:b/>
          <w:u w:val="single"/>
        </w:rPr>
        <w:t xml:space="preserve"> </w:t>
      </w:r>
      <w:r>
        <w:rPr>
          <w:u w:val="single"/>
        </w:rPr>
        <w:t>levels.</w:t>
      </w:r>
    </w:p>
    <w:p>
      <w:pPr>
        <w:pStyle w:val="Analytic"/>
      </w:pPr>
      <w:r>
        <w:t xml:space="preserve">And the </w:t>
      </w:r>
      <w:r>
        <w:rPr>
          <w:u w:val="single"/>
        </w:rPr>
        <w:t>floor</w:t>
      </w:r>
      <w:r>
        <w:t xml:space="preserve"> is low---the </w:t>
      </w:r>
      <w:r>
        <w:rPr>
          <w:u w:val="single"/>
        </w:rPr>
        <w:t>lowest</w:t>
      </w:r>
      <w:r>
        <w:t xml:space="preserve"> quantified threshold in the whole </w:t>
      </w:r>
      <w:r>
        <w:rPr>
          <w:u w:val="single"/>
        </w:rPr>
        <w:t>Code of Federal Regulations</w:t>
      </w:r>
      <w:r>
        <w:t xml:space="preserve"> is </w:t>
      </w:r>
      <w:r>
        <w:rPr>
          <w:u w:val="single"/>
        </w:rPr>
        <w:t>under a third</w:t>
      </w:r>
      <w:r>
        <w:t>:</w:t>
      </w:r>
    </w:p>
    <w:p>
      <w:pPr>
        <w:pStyle w:val="Heading4"/>
      </w:pPr>
      <w:r>
        <w:t xml:space="preserve">The </w:t>
      </w:r>
      <w:r>
        <w:rPr>
          <w:u w:val="single"/>
        </w:rPr>
        <w:t>CFR</w:t>
      </w:r>
      <w:r>
        <w:t xml:space="preserve">’s own floor for a </w:t>
      </w:r>
      <w:r>
        <w:rPr>
          <w:u w:val="single"/>
        </w:rPr>
        <w:t>substantial portion</w:t>
      </w:r>
      <w:r>
        <w:t xml:space="preserve"> is </w:t>
      </w:r>
      <w:r>
        <w:rPr>
          <w:u w:val="single"/>
        </w:rPr>
        <w:t>thirty percent</w:t>
      </w:r>
      <w:r>
        <w:t>.</w:t>
      </w:r>
    </w:p>
    <w:p>
      <w:pPr>
        <w:pStyle w:val="Style13ptBold"/>
      </w:pPr>
      <w:r>
        <w:rPr>
          <w:b/>
        </w:rPr>
        <w:t>DOE 26</w:t>
      </w:r>
      <w:r>
        <w:t xml:space="preserve"> — U.S. Department of Energy, 10 C.F.R. §490.301. Alternative Fuel Transportation Program definitions; the lowest quantified threshold for a "substantial portion" anywhere in the CFR. Code of Federal Regulations, "10 CFR §490.301 - Definitions," https://www.ecfr.gov/current/title-10/chapter-II/subchapter-D/part-490/subpart-D/section-490.301 Clopus</w:t>
      </w:r>
    </w:p>
    <w:p>
      <w:pPr/>
      <w:r>
        <w:rPr>
          <w:u w:val="single"/>
        </w:rPr>
        <w:t>Principal</w:t>
      </w:r>
      <w:r>
        <w:rPr>
          <w:b/>
          <w:u w:val="single"/>
        </w:rPr>
        <w:t xml:space="preserve"> </w:t>
      </w:r>
      <w:r>
        <w:rPr>
          <w:u w:val="single"/>
        </w:rPr>
        <w:t xml:space="preserve">Business means </w:t>
      </w:r>
      <w:r>
        <w:rPr>
          <w:highlight w:val="cyan"/>
          <w:u w:val="single"/>
        </w:rPr>
        <w:t>the sales-related</w:t>
      </w:r>
      <w:r>
        <w:rPr>
          <w:b/>
          <w:highlight w:val="cyan"/>
          <w:u w:val="single"/>
        </w:rPr>
        <w:t xml:space="preserve"> </w:t>
      </w:r>
      <w:r>
        <w:rPr>
          <w:highlight w:val="cyan"/>
          <w:u w:val="single"/>
        </w:rPr>
        <w:t>activity</w:t>
      </w:r>
      <w:r>
        <w:rPr>
          <w:u w:val="single"/>
        </w:rPr>
        <w:t xml:space="preserve"> that produces </w:t>
      </w:r>
      <w:r>
        <w:rPr>
          <w:highlight w:val="cyan"/>
          <w:u w:val="single"/>
        </w:rPr>
        <w:t>the</w:t>
      </w:r>
      <w:r>
        <w:rPr>
          <w:u w:val="single"/>
        </w:rPr>
        <w:t xml:space="preserve"> greatest</w:t>
      </w:r>
      <w:r>
        <w:rPr>
          <w:b/>
          <w:u w:val="single"/>
        </w:rPr>
        <w:t xml:space="preserve"> </w:t>
      </w:r>
      <w:r>
        <w:rPr>
          <w:u w:val="single"/>
        </w:rPr>
        <w:t>gross</w:t>
      </w:r>
      <w:r>
        <w:rPr>
          <w:b/>
          <w:u w:val="single"/>
        </w:rPr>
        <w:t xml:space="preserve"> </w:t>
      </w:r>
      <w:r>
        <w:rPr>
          <w:u w:val="single"/>
        </w:rPr>
        <w:t>revenue.</w:t>
      </w:r>
    </w:p>
    <w:p>
      <w:pPr/>
      <w:r>
        <w:rPr>
          <w:b/>
          <w:highlight w:val="cyan"/>
          <w:u w:val="single"/>
        </w:rPr>
        <w:t>Substantial Portion</w:t>
      </w:r>
      <w:r>
        <w:rPr>
          <w:u w:val="single"/>
        </w:rPr>
        <w:t xml:space="preserve"> </w:t>
      </w:r>
      <w:r>
        <w:rPr>
          <w:sz w:val="16"/>
        </w:rPr>
        <w:t>means</w:t>
      </w:r>
      <w:r>
        <w:rPr>
          <w:u w:val="single"/>
        </w:rPr>
        <w:t xml:space="preserve"> </w:t>
      </w:r>
      <w:r>
        <w:rPr>
          <w:sz w:val="16"/>
        </w:rPr>
        <w:t>that</w:t>
      </w:r>
      <w:r>
        <w:rPr>
          <w:u w:val="single"/>
        </w:rPr>
        <w:t xml:space="preserve"> </w:t>
      </w:r>
      <w:r>
        <w:rPr>
          <w:b/>
          <w:highlight w:val="cyan"/>
          <w:u w:val="single"/>
        </w:rPr>
        <w:t xml:space="preserve">at least </w:t>
      </w:r>
      <w:r>
        <w:rPr>
          <w:highlight w:val="cyan"/>
          <w:u w:val="single"/>
        </w:rPr>
        <w:t>30</w:t>
      </w:r>
      <w:r>
        <w:rPr>
          <w:b/>
          <w:highlight w:val="cyan"/>
          <w:u w:val="single"/>
        </w:rPr>
        <w:t xml:space="preserve"> </w:t>
      </w:r>
      <w:r>
        <w:rPr>
          <w:highlight w:val="cyan"/>
          <w:u w:val="single"/>
        </w:rPr>
        <w:t>percent</w:t>
      </w:r>
      <w:r>
        <w:rPr>
          <w:u w:val="single"/>
        </w:rPr>
        <w:t xml:space="preserve"> of the </w:t>
      </w:r>
      <w:r>
        <w:rPr>
          <w:sz w:val="16"/>
        </w:rPr>
        <w:t>annual</w:t>
      </w:r>
      <w:r>
        <w:rPr>
          <w:b/>
          <w:u w:val="single"/>
        </w:rPr>
        <w:t xml:space="preserve"> </w:t>
      </w:r>
      <w:r>
        <w:rPr>
          <w:sz w:val="16"/>
        </w:rPr>
        <w:t>gross</w:t>
      </w:r>
      <w:r>
        <w:rPr>
          <w:b/>
          <w:u w:val="single"/>
        </w:rPr>
        <w:t xml:space="preserve"> </w:t>
      </w:r>
      <w:r>
        <w:rPr>
          <w:sz w:val="16"/>
        </w:rPr>
        <w:t>revenue</w:t>
      </w:r>
      <w:r>
        <w:rPr>
          <w:u w:val="single"/>
        </w:rPr>
        <w:t xml:space="preserve"> </w:t>
      </w:r>
      <w:r>
        <w:rPr>
          <w:sz w:val="16"/>
        </w:rPr>
        <w:t>of</w:t>
      </w:r>
      <w:r>
        <w:rPr>
          <w:u w:val="single"/>
        </w:rPr>
        <w:t xml:space="preserve"> </w:t>
      </w:r>
      <w:r>
        <w:rPr>
          <w:sz w:val="16"/>
        </w:rPr>
        <w:t>a</w:t>
      </w:r>
      <w:r>
        <w:rPr>
          <w:u w:val="single"/>
        </w:rPr>
        <w:t xml:space="preserve"> </w:t>
      </w:r>
      <w:r>
        <w:rPr>
          <w:sz w:val="16"/>
        </w:rPr>
        <w:t>covered</w:t>
      </w:r>
      <w:r>
        <w:rPr>
          <w:u w:val="single"/>
        </w:rPr>
        <w:t xml:space="preserve"> </w:t>
      </w:r>
      <w:r>
        <w:rPr>
          <w:sz w:val="16"/>
        </w:rPr>
        <w:t>person</w:t>
      </w:r>
      <w:r>
        <w:rPr>
          <w:u w:val="single"/>
        </w:rPr>
        <w:t xml:space="preserve"> </w:t>
      </w:r>
      <w:r>
        <w:rPr>
          <w:highlight w:val="cyan"/>
          <w:u w:val="single"/>
        </w:rPr>
        <w:t>is derived</w:t>
      </w:r>
      <w:r>
        <w:rPr>
          <w:b/>
          <w:highlight w:val="cyan"/>
          <w:u w:val="single"/>
        </w:rPr>
        <w:t xml:space="preserve"> </w:t>
      </w:r>
      <w:r>
        <w:rPr>
          <w:highlight w:val="cyan"/>
          <w:u w:val="single"/>
        </w:rPr>
        <w:t>from</w:t>
      </w:r>
      <w:r>
        <w:rPr>
          <w:u w:val="single"/>
        </w:rPr>
        <w:t xml:space="preserve"> the sale </w:t>
      </w:r>
      <w:r>
        <w:rPr>
          <w:highlight w:val="cyan"/>
          <w:u w:val="single"/>
        </w:rPr>
        <w:t>of</w:t>
      </w:r>
      <w:r>
        <w:rPr>
          <w:u w:val="single"/>
        </w:rPr>
        <w:t xml:space="preserve"> alternative fuels.</w:t>
      </w:r>
    </w:p>
    <w:p>
      <w:pPr>
        <w:pStyle w:val="Analytic"/>
      </w:pPr>
      <w:r>
        <w:t xml:space="preserve">5. </w:t>
      </w:r>
      <w:r>
        <w:rPr>
          <w:u w:val="single"/>
        </w:rPr>
        <w:t>Limits</w:t>
      </w:r>
      <w:r>
        <w:t xml:space="preserve">---whatever number they read, the </w:t>
      </w:r>
      <w:r>
        <w:rPr>
          <w:u w:val="single"/>
        </w:rPr>
        <w:t>next</w:t>
      </w:r>
      <w:r>
        <w:t xml:space="preserve"> team reads a </w:t>
      </w:r>
      <w:r>
        <w:rPr>
          <w:u w:val="single"/>
        </w:rPr>
        <w:t>higher</w:t>
      </w:r>
      <w:r>
        <w:t xml:space="preserve"> one. That’s a </w:t>
      </w:r>
      <w:r>
        <w:rPr>
          <w:u w:val="single"/>
        </w:rPr>
        <w:t>race</w:t>
      </w:r>
      <w:r>
        <w:t xml:space="preserve">, not a </w:t>
      </w:r>
      <w:r>
        <w:rPr>
          <w:u w:val="single"/>
        </w:rPr>
        <w:t>limit</w:t>
      </w:r>
      <w:r>
        <w:t>.</w:t>
      </w:r>
    </w:p>
    <w:p>
      <w:pPr>
        <w:pStyle w:val="Analytic"/>
      </w:pPr>
      <w:r>
        <w:t xml:space="preserve">6. </w:t>
      </w:r>
      <w:r>
        <w:rPr>
          <w:u w:val="single"/>
        </w:rPr>
        <w:t>Ground</w:t>
      </w:r>
      <w:r>
        <w:t xml:space="preserve">---the </w:t>
      </w:r>
      <w:r>
        <w:rPr>
          <w:u w:val="single"/>
        </w:rPr>
        <w:t>size</w:t>
      </w:r>
      <w:r>
        <w:t xml:space="preserve"> of the cut is the </w:t>
      </w:r>
      <w:r>
        <w:rPr>
          <w:u w:val="single"/>
        </w:rPr>
        <w:t>link</w:t>
      </w:r>
      <w:r>
        <w:t xml:space="preserve"> to every DA. They’d rather debate </w:t>
      </w:r>
      <w:r>
        <w:rPr>
          <w:u w:val="single"/>
        </w:rPr>
        <w:t>arithmetic</w:t>
      </w:r>
      <w:r>
        <w:t xml:space="preserve"> than </w:t>
      </w:r>
      <w:r>
        <w:rPr>
          <w:u w:val="single"/>
        </w:rPr>
        <w:t>Nigeria</w:t>
      </w:r>
      <w:r>
        <w:t>.</w:t>
      </w:r>
    </w:p>
    <w:p>
      <w:pPr>
        <w:pStyle w:val="Analytic"/>
      </w:pPr>
      <w:r>
        <w:t xml:space="preserve">7. </w:t>
      </w:r>
      <w:r>
        <w:rPr>
          <w:u w:val="single"/>
        </w:rPr>
        <w:t>Reasonability</w:t>
      </w:r>
      <w:r>
        <w:t xml:space="preserve">---zeroing the </w:t>
      </w:r>
      <w:r>
        <w:rPr>
          <w:u w:val="single"/>
        </w:rPr>
        <w:t>munitions</w:t>
      </w:r>
      <w:r>
        <w:t xml:space="preserve"> the air campaign </w:t>
      </w:r>
      <w:r>
        <w:rPr>
          <w:u w:val="single"/>
        </w:rPr>
        <w:t>runs on</w:t>
      </w:r>
      <w:r>
        <w:t xml:space="preserve"> is </w:t>
      </w:r>
      <w:r>
        <w:rPr>
          <w:u w:val="single"/>
        </w:rPr>
        <w:t>obviously</w:t>
      </w:r>
      <w:r>
        <w:t xml:space="preserve"> substantial. </w:t>
      </w:r>
      <w:r>
        <w:rPr>
          <w:u w:val="single"/>
        </w:rPr>
        <w:t>Good is good enough</w:t>
      </w:r>
      <w:r>
        <w:t>.</w:t>
      </w:r>
    </w:p>
    <w:p>
      <w:pPr>
        <w:pStyle w:val="Heading3"/>
      </w:pPr>
      <w:r>
        <w:t>T---Substantially---C/I---1AR</w:t>
      </w:r>
    </w:p>
    <w:p>
      <w:pPr>
        <w:pStyle w:val="Analytic"/>
      </w:pPr>
      <w:r>
        <w:rPr>
          <w:u w:val="single"/>
        </w:rPr>
        <w:t>Extend DFARS.</w:t>
      </w:r>
      <w:r>
        <w:t xml:space="preserve"> Every card they read defines </w:t>
      </w:r>
      <w:r>
        <w:rPr>
          <w:u w:val="single"/>
        </w:rPr>
        <w:t>"substantially all"</w:t>
      </w:r>
      <w:r>
        <w:t xml:space="preserve">---a </w:t>
      </w:r>
      <w:r>
        <w:rPr>
          <w:u w:val="single"/>
        </w:rPr>
        <w:t>different phrase</w:t>
      </w:r>
      <w:r>
        <w:t xml:space="preserve">, and a </w:t>
      </w:r>
      <w:r>
        <w:rPr>
          <w:u w:val="single"/>
        </w:rPr>
        <w:t>superlative</w:t>
      </w:r>
      <w:r>
        <w:t xml:space="preserve"> one. Ours defines </w:t>
      </w:r>
      <w:r>
        <w:rPr>
          <w:u w:val="single"/>
        </w:rPr>
        <w:t>"substantial reduction,"</w:t>
      </w:r>
      <w:r>
        <w:t xml:space="preserve"> which is the </w:t>
      </w:r>
      <w:r>
        <w:rPr>
          <w:u w:val="single"/>
        </w:rPr>
        <w:t>resolution’s own string</w:t>
      </w:r>
      <w:r>
        <w:t xml:space="preserve">, in </w:t>
      </w:r>
      <w:r>
        <w:rPr>
          <w:u w:val="single"/>
        </w:rPr>
        <w:t>defense contracting</w:t>
      </w:r>
      <w:r>
        <w:t xml:space="preserve">, by the </w:t>
      </w:r>
      <w:r>
        <w:rPr>
          <w:u w:val="single"/>
        </w:rPr>
        <w:t>department that buys the weapons</w:t>
      </w:r>
      <w:r>
        <w:t xml:space="preserve">. On </w:t>
      </w:r>
      <w:r>
        <w:rPr>
          <w:u w:val="single"/>
        </w:rPr>
        <w:t>field context</w:t>
      </w:r>
      <w:r>
        <w:t xml:space="preserve"> and </w:t>
      </w:r>
      <w:r>
        <w:rPr>
          <w:u w:val="single"/>
        </w:rPr>
        <w:t>exact phrase</w:t>
      </w:r>
      <w:r>
        <w:t xml:space="preserve"> that is not close.</w:t>
      </w:r>
    </w:p>
    <w:p>
      <w:pPr>
        <w:pStyle w:val="Analytic"/>
      </w:pPr>
      <w:r>
        <w:rPr>
          <w:u w:val="single"/>
        </w:rPr>
        <w:t>And when the government says how to apply the adverb, it says significance</w:t>
      </w:r>
      <w:r>
        <w:t xml:space="preserve">---not </w:t>
      </w:r>
      <w:r>
        <w:rPr>
          <w:u w:val="single"/>
        </w:rPr>
        <w:t>size</w:t>
      </w:r>
      <w:r>
        <w:t>:</w:t>
      </w:r>
    </w:p>
    <w:p>
      <w:pPr>
        <w:pStyle w:val="Heading4"/>
      </w:pPr>
      <w:r>
        <w:t xml:space="preserve">Substantiality is </w:t>
      </w:r>
      <w:r>
        <w:rPr>
          <w:u w:val="single"/>
        </w:rPr>
        <w:t>importance</w:t>
      </w:r>
      <w:r>
        <w:t xml:space="preserve">---it holds even where the role is </w:t>
      </w:r>
      <w:r>
        <w:rPr>
          <w:u w:val="single"/>
        </w:rPr>
        <w:t>minor</w:t>
      </w:r>
      <w:r>
        <w:t>.</w:t>
      </w:r>
    </w:p>
    <w:p>
      <w:pPr>
        <w:pStyle w:val="Style13ptBold"/>
      </w:pPr>
      <w:r>
        <w:rPr>
          <w:b/>
        </w:rPr>
        <w:t>OGE 26</w:t>
      </w:r>
      <w:r>
        <w:t xml:space="preserve"> — U.S. Office of Government Ethics, 5 C.F.R. §2641.201(i)(3). Post-employment conflict-of-interest regulation; the one place the federal government tells you how to apply the adverb. Code of Federal Regulations, "5 CFR §2641.201," https://www.ecfr.gov/current/title-5/chapter-XVI/subchapter-B/part-2641/subpart-B/section-2641.201 Clopus</w:t>
      </w:r>
    </w:p>
    <w:p>
      <w:pPr/>
      <w:r>
        <w:rPr>
          <w:sz w:val="16"/>
        </w:rPr>
        <w:t xml:space="preserve">( 3 ) Substantially. </w:t>
      </w:r>
      <w:r>
        <w:rPr>
          <w:u w:val="single"/>
        </w:rPr>
        <w:t>To participate “</w:t>
      </w:r>
      <w:r>
        <w:rPr>
          <w:b/>
          <w:highlight w:val="cyan"/>
          <w:u w:val="single"/>
        </w:rPr>
        <w:t>substantially</w:t>
      </w:r>
      <w:r>
        <w:rPr>
          <w:u w:val="single"/>
        </w:rPr>
        <w:t xml:space="preserve">” means that </w:t>
      </w:r>
      <w:r>
        <w:rPr>
          <w:highlight w:val="cyan"/>
          <w:u w:val="single"/>
        </w:rPr>
        <w:t>the</w:t>
      </w:r>
      <w:r>
        <w:rPr>
          <w:u w:val="single"/>
        </w:rPr>
        <w:t xml:space="preserve"> employee's </w:t>
      </w:r>
      <w:r>
        <w:rPr>
          <w:sz w:val="16"/>
        </w:rPr>
        <w:t>involvement</w:t>
      </w:r>
      <w:r>
        <w:rPr>
          <w:u w:val="single"/>
        </w:rPr>
        <w:t xml:space="preserve"> </w:t>
      </w:r>
      <w:r>
        <w:rPr>
          <w:sz w:val="16"/>
        </w:rPr>
        <w:t>is</w:t>
      </w:r>
      <w:r>
        <w:rPr>
          <w:u w:val="single"/>
        </w:rPr>
        <w:t xml:space="preserve"> </w:t>
      </w:r>
      <w:r>
        <w:rPr>
          <w:b/>
          <w:highlight w:val="cyan"/>
          <w:u w:val="single"/>
        </w:rPr>
        <w:t>of significance</w:t>
      </w:r>
      <w:r>
        <w:rPr>
          <w:b/>
          <w:u w:val="single"/>
        </w:rPr>
        <w:t xml:space="preserve"> </w:t>
      </w:r>
      <w:r>
        <w:rPr>
          <w:u w:val="single"/>
        </w:rPr>
        <w:t>to</w:t>
      </w:r>
      <w:r>
        <w:rPr>
          <w:b/>
          <w:u w:val="single"/>
        </w:rPr>
        <w:t xml:space="preserve"> </w:t>
      </w:r>
      <w:r>
        <w:rPr>
          <w:u w:val="single"/>
        </w:rPr>
        <w:t>the</w:t>
      </w:r>
      <w:r>
        <w:rPr>
          <w:b/>
          <w:u w:val="single"/>
        </w:rPr>
        <w:t xml:space="preserve"> </w:t>
      </w:r>
      <w:r>
        <w:rPr>
          <w:u w:val="single"/>
        </w:rPr>
        <w:t>matter.</w:t>
      </w:r>
      <w:r>
        <w:rPr>
          <w:sz w:val="16"/>
        </w:rPr>
        <w:t xml:space="preserve"> Participation</w:t>
      </w:r>
      <w:r>
        <w:rPr>
          <w:u w:val="single"/>
        </w:rPr>
        <w:t xml:space="preserve"> </w:t>
      </w:r>
      <w:r>
        <w:rPr>
          <w:sz w:val="16"/>
        </w:rPr>
        <w:t>may</w:t>
      </w:r>
      <w:r>
        <w:rPr>
          <w:u w:val="single"/>
        </w:rPr>
        <w:t xml:space="preserve"> </w:t>
      </w:r>
      <w:r>
        <w:rPr>
          <w:sz w:val="16"/>
        </w:rPr>
        <w:t>be</w:t>
      </w:r>
      <w:r>
        <w:rPr>
          <w:u w:val="single"/>
        </w:rPr>
        <w:t xml:space="preserve"> </w:t>
      </w:r>
      <w:r>
        <w:rPr>
          <w:b/>
          <w:highlight w:val="cyan"/>
          <w:u w:val="single"/>
        </w:rPr>
        <w:t>substantial</w:t>
      </w:r>
      <w:r>
        <w:rPr>
          <w:u w:val="single"/>
        </w:rPr>
        <w:t xml:space="preserve"> even though it is </w:t>
      </w:r>
      <w:r>
        <w:rPr>
          <w:b/>
          <w:highlight w:val="cyan"/>
          <w:u w:val="single"/>
        </w:rPr>
        <w:t>not determinative</w:t>
      </w:r>
      <w:r>
        <w:rPr>
          <w:u w:val="single"/>
        </w:rPr>
        <w:t xml:space="preserve"> of the outcome</w:t>
      </w:r>
      <w:r>
        <w:rPr>
          <w:sz w:val="16"/>
        </w:rPr>
        <w:t xml:space="preserve"> of a particular matter. However, it requires more than official responsibility, knowledge, perfunctory involvement, or involvement on an administrative or peripheral issue. </w:t>
      </w:r>
      <w:r>
        <w:rPr>
          <w:u w:val="single"/>
        </w:rPr>
        <w:t xml:space="preserve">A finding of substantiality should </w:t>
      </w:r>
      <w:r>
        <w:rPr>
          <w:sz w:val="16"/>
        </w:rPr>
        <w:t>be</w:t>
      </w:r>
      <w:r>
        <w:rPr>
          <w:u w:val="single"/>
        </w:rPr>
        <w:t xml:space="preserve"> </w:t>
      </w:r>
      <w:r>
        <w:rPr>
          <w:sz w:val="16"/>
        </w:rPr>
        <w:t>based</w:t>
      </w:r>
      <w:r>
        <w:rPr>
          <w:u w:val="single"/>
        </w:rPr>
        <w:t xml:space="preserve"> </w:t>
      </w:r>
      <w:r>
        <w:rPr>
          <w:sz w:val="16"/>
        </w:rPr>
        <w:t>not</w:t>
      </w:r>
      <w:r>
        <w:rPr>
          <w:b/>
          <w:u w:val="single"/>
        </w:rPr>
        <w:t xml:space="preserve"> only on the </w:t>
      </w:r>
      <w:r>
        <w:rPr>
          <w:u w:val="single"/>
        </w:rPr>
        <w:t xml:space="preserve">effort devoted to a matter, but </w:t>
      </w:r>
      <w:r>
        <w:rPr>
          <w:sz w:val="16"/>
        </w:rPr>
        <w:t>also</w:t>
      </w:r>
      <w:r>
        <w:rPr>
          <w:u w:val="single"/>
        </w:rPr>
        <w:t xml:space="preserve"> </w:t>
      </w:r>
      <w:r>
        <w:rPr>
          <w:sz w:val="16"/>
        </w:rPr>
        <w:t>on</w:t>
      </w:r>
      <w:r>
        <w:rPr>
          <w:u w:val="single"/>
        </w:rPr>
        <w:t xml:space="preserve"> </w:t>
      </w:r>
      <w:r>
        <w:rPr>
          <w:sz w:val="16"/>
        </w:rPr>
        <w:t>the</w:t>
      </w:r>
      <w:r>
        <w:rPr>
          <w:u w:val="single"/>
        </w:rPr>
        <w:t xml:space="preserve"> </w:t>
      </w:r>
      <w:r>
        <w:rPr>
          <w:highlight w:val="cyan"/>
          <w:u w:val="single"/>
        </w:rPr>
        <w:t>importance</w:t>
      </w:r>
      <w:r>
        <w:rPr>
          <w:b/>
          <w:u w:val="single"/>
        </w:rPr>
        <w:t xml:space="preserve"> </w:t>
      </w:r>
      <w:r>
        <w:rPr>
          <w:u w:val="single"/>
        </w:rPr>
        <w:t>of</w:t>
      </w:r>
      <w:r>
        <w:rPr>
          <w:b/>
          <w:u w:val="single"/>
        </w:rPr>
        <w:t xml:space="preserve"> </w:t>
      </w:r>
      <w:r>
        <w:rPr>
          <w:u w:val="single"/>
        </w:rPr>
        <w:t>the</w:t>
      </w:r>
      <w:r>
        <w:rPr>
          <w:b/>
          <w:u w:val="single"/>
        </w:rPr>
        <w:t xml:space="preserve"> </w:t>
      </w:r>
      <w:r>
        <w:rPr>
          <w:u w:val="single"/>
        </w:rPr>
        <w:t>effort.</w:t>
      </w:r>
      <w:r>
        <w:rPr>
          <w:sz w:val="16"/>
        </w:rPr>
        <w:t xml:space="preserve"> While a series </w:t>
      </w:r>
      <w:r>
        <w:rPr>
          <w:u w:val="single"/>
        </w:rPr>
        <w:t>of</w:t>
      </w:r>
      <w:r>
        <w:rPr>
          <w:sz w:val="16"/>
        </w:rPr>
        <w:t xml:space="preserve"> peripheral involvements may be insubstantial, </w:t>
      </w:r>
      <w:r>
        <w:rPr>
          <w:u w:val="single"/>
        </w:rPr>
        <w:t xml:space="preserve">the </w:t>
      </w:r>
      <w:r>
        <w:rPr>
          <w:highlight w:val="cyan"/>
          <w:u w:val="single"/>
        </w:rPr>
        <w:t>single</w:t>
      </w:r>
      <w:r>
        <w:rPr>
          <w:b/>
          <w:highlight w:val="cyan"/>
          <w:u w:val="single"/>
        </w:rPr>
        <w:t xml:space="preserve"> </w:t>
      </w:r>
      <w:r>
        <w:rPr>
          <w:highlight w:val="cyan"/>
          <w:u w:val="single"/>
        </w:rPr>
        <w:t>act of</w:t>
      </w:r>
      <w:r>
        <w:rPr>
          <w:u w:val="single"/>
        </w:rPr>
        <w:t xml:space="preserve"> approving or participating in a </w:t>
      </w:r>
      <w:r>
        <w:rPr>
          <w:b/>
          <w:highlight w:val="cyan"/>
          <w:u w:val="single"/>
        </w:rPr>
        <w:t>critical step</w:t>
      </w:r>
      <w:r>
        <w:rPr>
          <w:u w:val="single"/>
        </w:rPr>
        <w:t xml:space="preserve"> may be substantial.</w:t>
      </w:r>
      <w:r>
        <w:rPr>
          <w:sz w:val="16"/>
        </w:rPr>
        <w:t xml:space="preserve"> Provided that an employee participates in the substantive merits of a matter, </w:t>
      </w:r>
      <w:r>
        <w:rPr>
          <w:u w:val="single"/>
        </w:rPr>
        <w:t xml:space="preserve">his participation may be </w:t>
      </w:r>
      <w:r>
        <w:rPr>
          <w:highlight w:val="cyan"/>
          <w:u w:val="single"/>
        </w:rPr>
        <w:t>substantial</w:t>
      </w:r>
      <w:r>
        <w:rPr>
          <w:b/>
          <w:highlight w:val="cyan"/>
          <w:u w:val="single"/>
        </w:rPr>
        <w:t xml:space="preserve"> </w:t>
      </w:r>
      <w:r>
        <w:rPr>
          <w:highlight w:val="cyan"/>
          <w:u w:val="single"/>
        </w:rPr>
        <w:t>even</w:t>
      </w:r>
      <w:r>
        <w:rPr>
          <w:b/>
          <w:highlight w:val="cyan"/>
          <w:u w:val="single"/>
        </w:rPr>
        <w:t xml:space="preserve"> </w:t>
      </w:r>
      <w:r>
        <w:rPr>
          <w:highlight w:val="cyan"/>
          <w:u w:val="single"/>
        </w:rPr>
        <w:t>though</w:t>
      </w:r>
      <w:r>
        <w:rPr>
          <w:u w:val="single"/>
        </w:rPr>
        <w:t xml:space="preserve"> his role </w:t>
      </w:r>
      <w:r>
        <w:rPr>
          <w:sz w:val="16"/>
        </w:rPr>
        <w:t>in</w:t>
      </w:r>
      <w:r>
        <w:rPr>
          <w:u w:val="single"/>
        </w:rPr>
        <w:t xml:space="preserve"> </w:t>
      </w:r>
      <w:r>
        <w:rPr>
          <w:sz w:val="16"/>
        </w:rPr>
        <w:t>the</w:t>
      </w:r>
      <w:r>
        <w:rPr>
          <w:u w:val="single"/>
        </w:rPr>
        <w:t xml:space="preserve"> </w:t>
      </w:r>
      <w:r>
        <w:rPr>
          <w:sz w:val="16"/>
        </w:rPr>
        <w:t>matter,</w:t>
      </w:r>
      <w:r>
        <w:rPr>
          <w:u w:val="single"/>
        </w:rPr>
        <w:t xml:space="preserve"> </w:t>
      </w:r>
      <w:r>
        <w:rPr>
          <w:sz w:val="16"/>
        </w:rPr>
        <w:t>or</w:t>
      </w:r>
      <w:r>
        <w:rPr>
          <w:u w:val="single"/>
        </w:rPr>
        <w:t xml:space="preserve"> </w:t>
      </w:r>
      <w:r>
        <w:rPr>
          <w:sz w:val="16"/>
        </w:rPr>
        <w:t>the</w:t>
      </w:r>
      <w:r>
        <w:rPr>
          <w:u w:val="single"/>
        </w:rPr>
        <w:t xml:space="preserve"> </w:t>
      </w:r>
      <w:r>
        <w:rPr>
          <w:sz w:val="16"/>
        </w:rPr>
        <w:t>aspect</w:t>
      </w:r>
      <w:r>
        <w:rPr>
          <w:u w:val="single"/>
        </w:rPr>
        <w:t xml:space="preserve"> </w:t>
      </w:r>
      <w:r>
        <w:rPr>
          <w:sz w:val="16"/>
        </w:rPr>
        <w:t>of</w:t>
      </w:r>
      <w:r>
        <w:rPr>
          <w:u w:val="single"/>
        </w:rPr>
        <w:t xml:space="preserve"> </w:t>
      </w:r>
      <w:r>
        <w:rPr>
          <w:sz w:val="16"/>
        </w:rPr>
        <w:t>the</w:t>
      </w:r>
      <w:r>
        <w:rPr>
          <w:u w:val="single"/>
        </w:rPr>
        <w:t xml:space="preserve"> </w:t>
      </w:r>
      <w:r>
        <w:rPr>
          <w:sz w:val="16"/>
        </w:rPr>
        <w:t>matter</w:t>
      </w:r>
      <w:r>
        <w:rPr>
          <w:u w:val="single"/>
        </w:rPr>
        <w:t xml:space="preserve"> </w:t>
      </w:r>
      <w:r>
        <w:rPr>
          <w:sz w:val="16"/>
        </w:rPr>
        <w:t>in</w:t>
      </w:r>
      <w:r>
        <w:rPr>
          <w:u w:val="single"/>
        </w:rPr>
        <w:t xml:space="preserve"> </w:t>
      </w:r>
      <w:r>
        <w:rPr>
          <w:sz w:val="16"/>
        </w:rPr>
        <w:t>which</w:t>
      </w:r>
      <w:r>
        <w:rPr>
          <w:u w:val="single"/>
        </w:rPr>
        <w:t xml:space="preserve"> </w:t>
      </w:r>
      <w:r>
        <w:rPr>
          <w:sz w:val="16"/>
        </w:rPr>
        <w:t>he</w:t>
      </w:r>
      <w:r>
        <w:rPr>
          <w:u w:val="single"/>
        </w:rPr>
        <w:t xml:space="preserve"> </w:t>
      </w:r>
      <w:r>
        <w:rPr>
          <w:sz w:val="16"/>
        </w:rPr>
        <w:t>is</w:t>
      </w:r>
      <w:r>
        <w:rPr>
          <w:u w:val="single"/>
        </w:rPr>
        <w:t xml:space="preserve"> participating, </w:t>
      </w:r>
      <w:r>
        <w:rPr>
          <w:highlight w:val="cyan"/>
          <w:u w:val="single"/>
        </w:rPr>
        <w:t>may</w:t>
      </w:r>
      <w:r>
        <w:rPr>
          <w:b/>
          <w:highlight w:val="cyan"/>
          <w:u w:val="single"/>
        </w:rPr>
        <w:t xml:space="preserve"> </w:t>
      </w:r>
      <w:r>
        <w:rPr>
          <w:highlight w:val="cyan"/>
          <w:u w:val="single"/>
        </w:rPr>
        <w:t>be</w:t>
      </w:r>
      <w:r>
        <w:rPr>
          <w:b/>
          <w:highlight w:val="cyan"/>
          <w:u w:val="single"/>
        </w:rPr>
        <w:t xml:space="preserve"> </w:t>
      </w:r>
      <w:r>
        <w:rPr>
          <w:highlight w:val="cyan"/>
          <w:u w:val="single"/>
        </w:rPr>
        <w:t>minor</w:t>
      </w:r>
      <w:r>
        <w:rPr>
          <w:u w:val="single"/>
        </w:rPr>
        <w:t xml:space="preserve"> in relation to the </w:t>
      </w:r>
      <w:r>
        <w:rPr>
          <w:sz w:val="16"/>
        </w:rPr>
        <w:t>matter</w:t>
      </w:r>
      <w:r>
        <w:rPr>
          <w:b/>
          <w:u w:val="single"/>
        </w:rPr>
        <w:t xml:space="preserve"> </w:t>
      </w:r>
      <w:r>
        <w:rPr>
          <w:sz w:val="16"/>
        </w:rPr>
        <w:t>as</w:t>
      </w:r>
      <w:r>
        <w:rPr>
          <w:b/>
          <w:u w:val="single"/>
        </w:rPr>
        <w:t xml:space="preserve"> a </w:t>
      </w:r>
      <w:r>
        <w:rPr>
          <w:u w:val="single"/>
        </w:rPr>
        <w:t>whole</w:t>
      </w:r>
      <w:r>
        <w:rPr>
          <w:sz w:val="16"/>
        </w:rPr>
        <w:t>. Participation in peripheral aspects of a matter or in aspects not directly involving the substantive merits of a matter (such as reviewing budgetary procedures or scheduling meetings) is not substantial.</w:t>
      </w:r>
    </w:p>
    <w:p>
      <w:pPr>
        <w:pStyle w:val="Analytic"/>
      </w:pPr>
      <w:r>
        <w:rPr>
          <w:u w:val="single"/>
        </w:rPr>
        <w:t>The lexicon they’ll cite says the same</w:t>
      </w:r>
      <w:r>
        <w:t xml:space="preserve">---the test is </w:t>
      </w:r>
      <w:r>
        <w:rPr>
          <w:u w:val="single"/>
        </w:rPr>
        <w:t>worthwhile versus nominal</w:t>
      </w:r>
      <w:r>
        <w:t>:</w:t>
      </w:r>
    </w:p>
    <w:p>
      <w:pPr>
        <w:pStyle w:val="Heading4"/>
      </w:pPr>
      <w:r>
        <w:t xml:space="preserve">The line is </w:t>
      </w:r>
      <w:r>
        <w:rPr>
          <w:u w:val="single"/>
        </w:rPr>
        <w:t>worthwhile</w:t>
      </w:r>
      <w:r>
        <w:t xml:space="preserve"> against </w:t>
      </w:r>
      <w:r>
        <w:rPr>
          <w:u w:val="single"/>
        </w:rPr>
        <w:t>nominal</w:t>
      </w:r>
      <w:r>
        <w:t xml:space="preserve">---a </w:t>
      </w:r>
      <w:r>
        <w:rPr>
          <w:u w:val="single"/>
        </w:rPr>
        <w:t>threshold</w:t>
      </w:r>
      <w:r>
        <w:t xml:space="preserve"> of </w:t>
      </w:r>
      <w:r>
        <w:rPr>
          <w:u w:val="single"/>
        </w:rPr>
        <w:t>kind</w:t>
      </w:r>
      <w:r>
        <w:t xml:space="preserve">, not </w:t>
      </w:r>
      <w:r>
        <w:rPr>
          <w:u w:val="single"/>
        </w:rPr>
        <w:t>size</w:t>
      </w:r>
      <w:r>
        <w:t>.</w:t>
      </w:r>
    </w:p>
    <w:p>
      <w:pPr>
        <w:pStyle w:val="Style13ptBold"/>
      </w:pPr>
      <w:r>
        <w:rPr>
          <w:b/>
        </w:rPr>
        <w:t>Pipe 02</w:t>
      </w:r>
      <w:r>
        <w:t xml:space="preserve"> — Kansas Supreme Court. November 1. Pipe v. Hamilton, 274 Kan. 905, 56 P.3d 823, No. 88,371. Caselaw Access Project, Harvard Law School Library, https://static.case.law/kan/274/html/0905-01.html Clopus</w:t>
      </w:r>
    </w:p>
    <w:p>
      <w:pPr/>
      <w:r>
        <w:rPr>
          <w:u w:val="single"/>
        </w:rPr>
        <w:t xml:space="preserve">Black’s Law Dictionary 1428 (6th ed. </w:t>
      </w:r>
      <w:r>
        <w:rPr>
          <w:sz w:val="16"/>
        </w:rPr>
        <w:t>1990)</w:t>
      </w:r>
      <w:r>
        <w:rPr>
          <w:u w:val="single"/>
        </w:rPr>
        <w:t xml:space="preserve"> </w:t>
      </w:r>
      <w:r>
        <w:rPr>
          <w:highlight w:val="cyan"/>
          <w:u w:val="single"/>
        </w:rPr>
        <w:t>defines</w:t>
      </w:r>
      <w:r>
        <w:rPr>
          <w:b/>
          <w:highlight w:val="cyan"/>
          <w:u w:val="single"/>
        </w:rPr>
        <w:t xml:space="preserve"> </w:t>
      </w:r>
      <w:r>
        <w:rPr>
          <w:highlight w:val="cyan"/>
          <w:u w:val="single"/>
        </w:rPr>
        <w:t>“substantial”</w:t>
      </w:r>
      <w:r>
        <w:rPr>
          <w:u w:val="single"/>
        </w:rPr>
        <w:t xml:space="preserve"> as follows: “Of </w:t>
      </w:r>
      <w:r>
        <w:rPr>
          <w:highlight w:val="cyan"/>
          <w:u w:val="single"/>
        </w:rPr>
        <w:t>real</w:t>
      </w:r>
      <w:r>
        <w:rPr>
          <w:b/>
          <w:highlight w:val="cyan"/>
          <w:u w:val="single"/>
        </w:rPr>
        <w:t xml:space="preserve"> worth </w:t>
      </w:r>
      <w:r>
        <w:rPr>
          <w:b/>
          <w:u w:val="single"/>
        </w:rPr>
        <w:t xml:space="preserve">and </w:t>
      </w:r>
      <w:r>
        <w:rPr>
          <w:sz w:val="16"/>
        </w:rPr>
        <w:t>importance;</w:t>
      </w:r>
      <w:r>
        <w:rPr>
          <w:u w:val="single"/>
        </w:rPr>
        <w:t xml:space="preserve"> </w:t>
      </w:r>
      <w:r>
        <w:rPr>
          <w:sz w:val="16"/>
        </w:rPr>
        <w:t>of</w:t>
      </w:r>
      <w:r>
        <w:rPr>
          <w:u w:val="single"/>
        </w:rPr>
        <w:t xml:space="preserve"> </w:t>
      </w:r>
      <w:r>
        <w:rPr>
          <w:sz w:val="16"/>
        </w:rPr>
        <w:t>considerable</w:t>
      </w:r>
      <w:r>
        <w:rPr>
          <w:b/>
          <w:u w:val="single"/>
        </w:rPr>
        <w:t xml:space="preserve"> </w:t>
      </w:r>
      <w:r>
        <w:rPr>
          <w:sz w:val="16"/>
        </w:rPr>
        <w:t>value;</w:t>
      </w:r>
      <w:r>
        <w:rPr>
          <w:u w:val="single"/>
        </w:rPr>
        <w:t xml:space="preserve"> </w:t>
      </w:r>
      <w:r>
        <w:rPr>
          <w:sz w:val="16"/>
        </w:rPr>
        <w:t xml:space="preserve">valuable. Belonging to substance; actually existing; real; not seeming or imaginary; not illusive; solid; true; veritable. . . . </w:t>
      </w:r>
      <w:r>
        <w:rPr>
          <w:u w:val="single"/>
        </w:rPr>
        <w:t xml:space="preserve">Something </w:t>
      </w:r>
      <w:r>
        <w:rPr>
          <w:b/>
          <w:highlight w:val="cyan"/>
          <w:u w:val="single"/>
        </w:rPr>
        <w:t>worthwhile</w:t>
      </w:r>
      <w:r>
        <w:rPr>
          <w:u w:val="single"/>
        </w:rPr>
        <w:t xml:space="preserve"> as distinguished </w:t>
      </w:r>
      <w:r>
        <w:rPr>
          <w:highlight w:val="cyan"/>
          <w:u w:val="single"/>
        </w:rPr>
        <w:t>from</w:t>
      </w:r>
      <w:r>
        <w:rPr>
          <w:u w:val="single"/>
        </w:rPr>
        <w:t xml:space="preserve"> something </w:t>
      </w:r>
      <w:r>
        <w:rPr>
          <w:highlight w:val="cyan"/>
          <w:u w:val="single"/>
        </w:rPr>
        <w:t>without</w:t>
      </w:r>
      <w:r>
        <w:rPr>
          <w:b/>
          <w:highlight w:val="cyan"/>
          <w:u w:val="single"/>
        </w:rPr>
        <w:t xml:space="preserve"> </w:t>
      </w:r>
      <w:r>
        <w:rPr>
          <w:highlight w:val="cyan"/>
          <w:u w:val="single"/>
        </w:rPr>
        <w:t>value</w:t>
      </w:r>
      <w:r>
        <w:rPr>
          <w:u w:val="single"/>
        </w:rPr>
        <w:t xml:space="preserve"> or merely </w:t>
      </w:r>
      <w:r>
        <w:rPr>
          <w:highlight w:val="cyan"/>
          <w:u w:val="single"/>
        </w:rPr>
        <w:t>nominal. .</w:t>
      </w:r>
      <w:r>
        <w:rPr>
          <w:u w:val="single"/>
        </w:rPr>
        <w:t xml:space="preserve"> </w:t>
      </w:r>
      <w:r>
        <w:rPr>
          <w:sz w:val="16"/>
        </w:rPr>
        <w:t>.</w:t>
      </w:r>
      <w:r>
        <w:rPr>
          <w:u w:val="single"/>
        </w:rPr>
        <w:t xml:space="preserve"> </w:t>
      </w:r>
      <w:r>
        <w:rPr>
          <w:sz w:val="16"/>
        </w:rPr>
        <w:t>.</w:t>
      </w:r>
      <w:r>
        <w:rPr>
          <w:u w:val="single"/>
        </w:rPr>
        <w:t xml:space="preserve"> </w:t>
      </w:r>
      <w:r>
        <w:rPr>
          <w:sz w:val="16"/>
        </w:rPr>
        <w:t>Synonymous</w:t>
      </w:r>
      <w:r>
        <w:rPr>
          <w:u w:val="single"/>
        </w:rPr>
        <w:t xml:space="preserve"> </w:t>
      </w:r>
      <w:r>
        <w:rPr>
          <w:sz w:val="16"/>
        </w:rPr>
        <w:t>with</w:t>
      </w:r>
      <w:r>
        <w:rPr>
          <w:u w:val="single"/>
        </w:rPr>
        <w:t xml:space="preserve"> </w:t>
      </w:r>
      <w:r>
        <w:rPr>
          <w:sz w:val="16"/>
        </w:rPr>
        <w:t>material.” See also PIK Civ. 3d 123.21; PIK Civ. 3d 123.22 (“substantial chance” defined as “one which is capable of being estimated, weighed, judged, or recognized by a reasonable mind”).</w:t>
      </w:r>
    </w:p>
    <w:p>
      <w:pPr>
        <w:pStyle w:val="Analytic"/>
      </w:pPr>
      <w:r>
        <w:rPr>
          <w:u w:val="single"/>
        </w:rPr>
        <w:t>A court says the same thing</w:t>
      </w:r>
      <w:r>
        <w:t xml:space="preserve">---the word is a </w:t>
      </w:r>
      <w:r>
        <w:rPr>
          <w:u w:val="single"/>
        </w:rPr>
        <w:t>quality</w:t>
      </w:r>
      <w:r>
        <w:t xml:space="preserve"> test:</w:t>
      </w:r>
    </w:p>
    <w:p>
      <w:pPr>
        <w:pStyle w:val="Heading4"/>
      </w:pPr>
      <w:r>
        <w:rPr>
          <w:u w:val="single"/>
        </w:rPr>
        <w:t>Substantially</w:t>
      </w:r>
      <w:r>
        <w:t xml:space="preserve"> is a </w:t>
      </w:r>
      <w:r>
        <w:rPr>
          <w:u w:val="single"/>
        </w:rPr>
        <w:t>quality</w:t>
      </w:r>
      <w:r>
        <w:t xml:space="preserve"> word---</w:t>
      </w:r>
      <w:r>
        <w:rPr>
          <w:u w:val="single"/>
        </w:rPr>
        <w:t>without material qualification</w:t>
      </w:r>
      <w:r>
        <w:t xml:space="preserve">, </w:t>
      </w:r>
      <w:r>
        <w:rPr>
          <w:u w:val="single"/>
        </w:rPr>
        <w:t>in the main</w:t>
      </w:r>
      <w:r>
        <w:t>.</w:t>
      </w:r>
    </w:p>
    <w:p>
      <w:pPr>
        <w:pStyle w:val="Style13ptBold"/>
      </w:pPr>
      <w:r>
        <w:rPr>
          <w:b/>
        </w:rPr>
        <w:t>Osborne 97</w:t>
      </w:r>
      <w:r>
        <w:t xml:space="preserve"> — Court of Appeals of Georgia. February 12. Osborne Bonding &amp; Surety Co. v. State, 224 Ga. App. 590, 481 S.E.2d 578, No. A96A1980; a court adopting Black’s construction of the adverb. Caselaw Access Project, Harvard Law School Library, https://static.case.law/ga-app/224/html/0590-01.html Clopus</w:t>
      </w:r>
    </w:p>
    <w:p>
      <w:pPr/>
      <w:r>
        <w:rPr>
          <w:u w:val="single"/>
        </w:rPr>
        <w:t xml:space="preserve">We conclude that the more general term of “apprehension” is </w:t>
      </w:r>
      <w:r>
        <w:rPr>
          <w:sz w:val="16"/>
        </w:rPr>
        <w:t>not</w:t>
      </w:r>
      <w:r>
        <w:rPr>
          <w:b/>
          <w:u w:val="single"/>
        </w:rPr>
        <w:t xml:space="preserve"> </w:t>
      </w:r>
      <w:r>
        <w:rPr>
          <w:sz w:val="16"/>
        </w:rPr>
        <w:t>limited</w:t>
      </w:r>
      <w:r>
        <w:rPr>
          <w:b/>
          <w:u w:val="single"/>
        </w:rPr>
        <w:t xml:space="preserve"> </w:t>
      </w:r>
      <w:r>
        <w:rPr>
          <w:sz w:val="16"/>
        </w:rPr>
        <w:t>in</w:t>
      </w:r>
      <w:r>
        <w:rPr>
          <w:b/>
          <w:u w:val="single"/>
        </w:rPr>
        <w:t xml:space="preserve"> </w:t>
      </w:r>
      <w:r>
        <w:rPr>
          <w:sz w:val="16"/>
        </w:rPr>
        <w:t>meaning</w:t>
      </w:r>
      <w:r>
        <w:rPr>
          <w:u w:val="single"/>
        </w:rPr>
        <w:t xml:space="preserve"> </w:t>
      </w:r>
      <w:r>
        <w:rPr>
          <w:sz w:val="16"/>
        </w:rPr>
        <w:t>to</w:t>
      </w:r>
      <w:r>
        <w:rPr>
          <w:u w:val="single"/>
        </w:rPr>
        <w:t xml:space="preserve"> </w:t>
      </w:r>
      <w:r>
        <w:rPr>
          <w:sz w:val="16"/>
        </w:rPr>
        <w:t>an</w:t>
      </w:r>
      <w:r>
        <w:rPr>
          <w:u w:val="single"/>
        </w:rPr>
        <w:t xml:space="preserve"> </w:t>
      </w:r>
      <w:r>
        <w:rPr>
          <w:highlight w:val="cyan"/>
          <w:u w:val="single"/>
        </w:rPr>
        <w:t>arrest</w:t>
      </w:r>
      <w:r>
        <w:rPr>
          <w:sz w:val="16"/>
        </w:rPr>
        <w:t xml:space="preserve"> by law enforcement authorities. Osborne could therefore rely on an “apprehension” subsequent to an arrest in another jurisdiction, so long as Osborne’s actions “substantially procured or caused” the apprehension. </w:t>
      </w:r>
      <w:r>
        <w:rPr>
          <w:u w:val="single"/>
        </w:rPr>
        <w:t>“</w:t>
      </w:r>
      <w:r>
        <w:rPr>
          <w:highlight w:val="cyan"/>
          <w:u w:val="single"/>
        </w:rPr>
        <w:t>Substantially</w:t>
      </w:r>
      <w:r>
        <w:rPr>
          <w:u w:val="single"/>
        </w:rPr>
        <w:t xml:space="preserve">” means “[ejssentially; </w:t>
      </w:r>
      <w:r>
        <w:rPr>
          <w:highlight w:val="cyan"/>
          <w:u w:val="single"/>
        </w:rPr>
        <w:t>without</w:t>
      </w:r>
      <w:r>
        <w:rPr>
          <w:b/>
          <w:highlight w:val="cyan"/>
          <w:u w:val="single"/>
        </w:rPr>
        <w:t xml:space="preserve"> </w:t>
      </w:r>
      <w:r>
        <w:rPr>
          <w:highlight w:val="cyan"/>
          <w:u w:val="single"/>
        </w:rPr>
        <w:t>material</w:t>
      </w:r>
      <w:r>
        <w:rPr>
          <w:b/>
          <w:highlight w:val="cyan"/>
          <w:u w:val="single"/>
        </w:rPr>
        <w:t xml:space="preserve"> </w:t>
      </w:r>
      <w:r>
        <w:rPr>
          <w:highlight w:val="cyan"/>
          <w:u w:val="single"/>
        </w:rPr>
        <w:t>qualification; in</w:t>
      </w:r>
      <w:r>
        <w:rPr>
          <w:b/>
          <w:highlight w:val="cyan"/>
          <w:u w:val="single"/>
        </w:rPr>
        <w:t xml:space="preserve"> </w:t>
      </w:r>
      <w:r>
        <w:rPr>
          <w:highlight w:val="cyan"/>
          <w:u w:val="single"/>
        </w:rPr>
        <w:t>the</w:t>
      </w:r>
      <w:r>
        <w:rPr>
          <w:b/>
          <w:highlight w:val="cyan"/>
          <w:u w:val="single"/>
        </w:rPr>
        <w:t xml:space="preserve"> </w:t>
      </w:r>
      <w:r>
        <w:rPr>
          <w:highlight w:val="cyan"/>
          <w:u w:val="single"/>
        </w:rPr>
        <w:t>main; in</w:t>
      </w:r>
      <w:r>
        <w:rPr>
          <w:b/>
          <w:highlight w:val="cyan"/>
          <w:u w:val="single"/>
        </w:rPr>
        <w:t xml:space="preserve"> </w:t>
      </w:r>
      <w:r>
        <w:rPr>
          <w:sz w:val="16"/>
        </w:rPr>
        <w:t>substance;</w:t>
      </w:r>
      <w:r>
        <w:rPr>
          <w:u w:val="single"/>
        </w:rPr>
        <w:t xml:space="preserve"> </w:t>
      </w:r>
      <w:r>
        <w:rPr>
          <w:sz w:val="16"/>
        </w:rPr>
        <w:t>materially;</w:t>
      </w:r>
      <w:r>
        <w:rPr>
          <w:u w:val="single"/>
        </w:rPr>
        <w:t xml:space="preserve"> </w:t>
      </w:r>
      <w:r>
        <w:rPr>
          <w:sz w:val="16"/>
        </w:rPr>
        <w:t>in</w:t>
      </w:r>
      <w:r>
        <w:rPr>
          <w:u w:val="single"/>
        </w:rPr>
        <w:t xml:space="preserve"> a </w:t>
      </w:r>
      <w:r>
        <w:rPr>
          <w:sz w:val="16"/>
        </w:rPr>
        <w:t>substantial</w:t>
      </w:r>
      <w:r>
        <w:rPr>
          <w:b/>
          <w:u w:val="single"/>
        </w:rPr>
        <w:t xml:space="preserve"> </w:t>
      </w:r>
      <w:r>
        <w:rPr>
          <w:sz w:val="16"/>
        </w:rPr>
        <w:t>manner,” while</w:t>
      </w:r>
      <w:r>
        <w:rPr>
          <w:u w:val="single"/>
        </w:rPr>
        <w:t xml:space="preserve"> </w:t>
      </w:r>
      <w:r>
        <w:rPr>
          <w:sz w:val="16"/>
        </w:rPr>
        <w:t>“substantial”</w:t>
      </w:r>
      <w:r>
        <w:rPr>
          <w:u w:val="single"/>
        </w:rPr>
        <w:t xml:space="preserve"> </w:t>
      </w:r>
      <w:r>
        <w:rPr>
          <w:sz w:val="16"/>
        </w:rPr>
        <w:t>*592</w:t>
      </w:r>
      <w:r>
        <w:rPr>
          <w:u w:val="single"/>
        </w:rPr>
        <w:t xml:space="preserve"> </w:t>
      </w:r>
      <w:r>
        <w:rPr>
          <w:sz w:val="16"/>
        </w:rPr>
        <w:t>means</w:t>
      </w:r>
      <w:r>
        <w:rPr>
          <w:u w:val="single"/>
        </w:rPr>
        <w:t xml:space="preserve"> </w:t>
      </w:r>
      <w:r>
        <w:rPr>
          <w:b/>
          <w:u w:val="single"/>
        </w:rPr>
        <w:t>"</w:t>
      </w:r>
      <w:r>
        <w:rPr>
          <w:b/>
          <w:highlight w:val="cyan"/>
          <w:u w:val="single"/>
        </w:rPr>
        <w:t xml:space="preserve">[o]f </w:t>
      </w:r>
      <w:r>
        <w:rPr>
          <w:highlight w:val="cyan"/>
          <w:u w:val="single"/>
        </w:rPr>
        <w:t>real</w:t>
      </w:r>
      <w:r>
        <w:rPr>
          <w:b/>
          <w:highlight w:val="cyan"/>
          <w:u w:val="single"/>
        </w:rPr>
        <w:t xml:space="preserve"> </w:t>
      </w:r>
      <w:r>
        <w:rPr>
          <w:highlight w:val="cyan"/>
          <w:u w:val="single"/>
        </w:rPr>
        <w:t>worth</w:t>
      </w:r>
      <w:r>
        <w:rPr>
          <w:b/>
          <w:u w:val="single"/>
        </w:rPr>
        <w:t xml:space="preserve"> </w:t>
      </w:r>
      <w:r>
        <w:rPr>
          <w:u w:val="single"/>
        </w:rPr>
        <w:t>and</w:t>
      </w:r>
      <w:r>
        <w:rPr>
          <w:b/>
          <w:u w:val="single"/>
        </w:rPr>
        <w:t xml:space="preserve"> </w:t>
      </w:r>
      <w:r>
        <w:rPr>
          <w:u w:val="single"/>
        </w:rPr>
        <w:t xml:space="preserve">importance; of </w:t>
      </w:r>
      <w:r>
        <w:rPr>
          <w:b/>
          <w:highlight w:val="cyan"/>
          <w:u w:val="single"/>
        </w:rPr>
        <w:t>considerable value</w:t>
      </w:r>
      <w:r>
        <w:rPr>
          <w:highlight w:val="cyan"/>
          <w:u w:val="single"/>
        </w:rPr>
        <w:t>; valuable.</w:t>
      </w:r>
      <w:r>
        <w:rPr>
          <w:sz w:val="16"/>
        </w:rPr>
        <w:t xml:space="preserve"> Belonging to substance; actually existing; real; not seeming or imaginary; not illusive; solid; true; veritable.” Black’s Law Dictionary (6th ed. 1990).</w:t>
      </w:r>
    </w:p>
    <w:p>
      <w:pPr>
        <w:pStyle w:val="Analytic"/>
      </w:pPr>
      <w:r>
        <w:rPr>
          <w:u w:val="single"/>
        </w:rPr>
        <w:t>And a lower number is already in the Code</w:t>
      </w:r>
      <w:r>
        <w:t xml:space="preserve">---so their floor isn’t the </w:t>
      </w:r>
      <w:r>
        <w:rPr>
          <w:u w:val="single"/>
        </w:rPr>
        <w:t>only</w:t>
      </w:r>
      <w:r>
        <w:t xml:space="preserve"> reading:</w:t>
      </w:r>
    </w:p>
    <w:p>
      <w:pPr>
        <w:pStyle w:val="Heading4"/>
      </w:pPr>
      <w:r>
        <w:rPr>
          <w:u w:val="single"/>
        </w:rPr>
        <w:t>Forty percent</w:t>
      </w:r>
      <w:r>
        <w:t xml:space="preserve"> is a </w:t>
      </w:r>
      <w:r>
        <w:rPr>
          <w:u w:val="single"/>
        </w:rPr>
        <w:t>substantial portion</w:t>
      </w:r>
      <w:r>
        <w:t xml:space="preserve">---in the </w:t>
      </w:r>
      <w:r>
        <w:rPr>
          <w:u w:val="single"/>
        </w:rPr>
        <w:t>tax code</w:t>
      </w:r>
      <w:r>
        <w:t>, today.</w:t>
      </w:r>
    </w:p>
    <w:p>
      <w:pPr>
        <w:pStyle w:val="Style13ptBold"/>
      </w:pPr>
      <w:r>
        <w:rPr>
          <w:b/>
        </w:rPr>
        <w:t>IRS 26</w:t>
      </w:r>
      <w:r>
        <w:t xml:space="preserve"> — Internal Revenue Service, U.S. Department of the Treasury, 26 C.F.R. §1.1400Z2(d)-1. Qualified opportunity fund regulation. Code of Federal Regulations, "26 CFR §1.1400Z2(d)-1," https://www.ecfr.gov/current/title-26/chapter-I/subchapter-A/part-1/section-1.1400Z2%28d%29-1 Clopus</w:t>
      </w:r>
    </w:p>
    <w:p>
      <w:pPr/>
      <w:r>
        <w:rPr>
          <w:sz w:val="16"/>
        </w:rPr>
        <w:t xml:space="preserve">( A ) In general. Section 1400Z-2(d)(3)(A)(ii) incorporates </w:t>
      </w:r>
      <w:r>
        <w:rPr>
          <w:u w:val="single"/>
        </w:rPr>
        <w:t>section</w:t>
      </w:r>
      <w:r>
        <w:rPr>
          <w:sz w:val="16"/>
        </w:rPr>
        <w:t xml:space="preserve"> 1397C(b)(4), </w:t>
      </w:r>
      <w:r>
        <w:rPr>
          <w:u w:val="single"/>
        </w:rPr>
        <w:t xml:space="preserve">requiring that, with </w:t>
      </w:r>
      <w:r>
        <w:rPr>
          <w:sz w:val="16"/>
        </w:rPr>
        <w:t>respect</w:t>
      </w:r>
      <w:r>
        <w:rPr>
          <w:u w:val="single"/>
        </w:rPr>
        <w:t xml:space="preserve"> </w:t>
      </w:r>
      <w:r>
        <w:rPr>
          <w:sz w:val="16"/>
        </w:rPr>
        <w:t>to</w:t>
      </w:r>
      <w:r>
        <w:rPr>
          <w:u w:val="single"/>
        </w:rPr>
        <w:t xml:space="preserve"> </w:t>
      </w:r>
      <w:r>
        <w:rPr>
          <w:sz w:val="16"/>
        </w:rPr>
        <w:t>any</w:t>
      </w:r>
      <w:r>
        <w:rPr>
          <w:u w:val="single"/>
        </w:rPr>
        <w:t xml:space="preserve"> </w:t>
      </w:r>
      <w:r>
        <w:rPr>
          <w:sz w:val="16"/>
        </w:rPr>
        <w:t>taxable</w:t>
      </w:r>
      <w:r>
        <w:rPr>
          <w:u w:val="single"/>
        </w:rPr>
        <w:t xml:space="preserve"> </w:t>
      </w:r>
      <w:r>
        <w:rPr>
          <w:sz w:val="16"/>
        </w:rPr>
        <w:t>year,</w:t>
      </w:r>
      <w:r>
        <w:rPr>
          <w:u w:val="single"/>
        </w:rPr>
        <w:t xml:space="preserve"> </w:t>
      </w:r>
      <w:r>
        <w:rPr>
          <w:sz w:val="16"/>
        </w:rPr>
        <w:t>a</w:t>
      </w:r>
      <w:r>
        <w:rPr>
          <w:u w:val="single"/>
        </w:rPr>
        <w:t xml:space="preserve"> </w:t>
      </w:r>
      <w:r>
        <w:rPr>
          <w:highlight w:val="cyan"/>
          <w:u w:val="single"/>
        </w:rPr>
        <w:t>substantial</w:t>
      </w:r>
      <w:r>
        <w:rPr>
          <w:b/>
          <w:highlight w:val="cyan"/>
          <w:u w:val="single"/>
        </w:rPr>
        <w:t xml:space="preserve"> </w:t>
      </w:r>
      <w:r>
        <w:rPr>
          <w:highlight w:val="cyan"/>
          <w:u w:val="single"/>
        </w:rPr>
        <w:t>portion</w:t>
      </w:r>
      <w:r>
        <w:rPr>
          <w:u w:val="single"/>
        </w:rPr>
        <w:t xml:space="preserve"> of </w:t>
      </w:r>
      <w:r>
        <w:rPr>
          <w:highlight w:val="cyan"/>
          <w:u w:val="single"/>
        </w:rPr>
        <w:t xml:space="preserve">the </w:t>
      </w:r>
      <w:r>
        <w:rPr>
          <w:b/>
          <w:highlight w:val="cyan"/>
          <w:u w:val="single"/>
        </w:rPr>
        <w:t>intangible property</w:t>
      </w:r>
      <w:r>
        <w:rPr>
          <w:u w:val="single"/>
        </w:rPr>
        <w:t xml:space="preserve"> of a qualified opportunity </w:t>
      </w:r>
      <w:r>
        <w:rPr>
          <w:sz w:val="16"/>
        </w:rPr>
        <w:t>zone</w:t>
      </w:r>
      <w:r>
        <w:rPr>
          <w:u w:val="single"/>
        </w:rPr>
        <w:t xml:space="preserve"> </w:t>
      </w:r>
      <w:r>
        <w:rPr>
          <w:sz w:val="16"/>
        </w:rPr>
        <w:t>business</w:t>
      </w:r>
      <w:r>
        <w:rPr>
          <w:u w:val="single"/>
        </w:rPr>
        <w:t xml:space="preserve"> </w:t>
      </w:r>
      <w:r>
        <w:rPr>
          <w:sz w:val="16"/>
        </w:rPr>
        <w:t>is</w:t>
      </w:r>
      <w:r>
        <w:rPr>
          <w:u w:val="single"/>
        </w:rPr>
        <w:t xml:space="preserve"> </w:t>
      </w:r>
      <w:r>
        <w:rPr>
          <w:sz w:val="16"/>
        </w:rPr>
        <w:t>used</w:t>
      </w:r>
      <w:r>
        <w:rPr>
          <w:u w:val="single"/>
        </w:rPr>
        <w:t xml:space="preserve"> </w:t>
      </w:r>
      <w:r>
        <w:rPr>
          <w:sz w:val="16"/>
        </w:rPr>
        <w:t>in</w:t>
      </w:r>
      <w:r>
        <w:rPr>
          <w:u w:val="single"/>
        </w:rPr>
        <w:t xml:space="preserve"> </w:t>
      </w:r>
      <w:r>
        <w:rPr>
          <w:sz w:val="16"/>
        </w:rPr>
        <w:t>the</w:t>
      </w:r>
      <w:r>
        <w:rPr>
          <w:u w:val="single"/>
        </w:rPr>
        <w:t xml:space="preserve"> </w:t>
      </w:r>
      <w:r>
        <w:rPr>
          <w:sz w:val="16"/>
        </w:rPr>
        <w:t>active</w:t>
      </w:r>
      <w:r>
        <w:rPr>
          <w:b/>
          <w:u w:val="single"/>
        </w:rPr>
        <w:t xml:space="preserve"> </w:t>
      </w:r>
      <w:r>
        <w:rPr>
          <w:sz w:val="16"/>
        </w:rPr>
        <w:t>conduct</w:t>
      </w:r>
      <w:r>
        <w:rPr>
          <w:u w:val="single"/>
        </w:rPr>
        <w:t xml:space="preserve"> of a trade or business</w:t>
      </w:r>
      <w:r>
        <w:rPr>
          <w:sz w:val="16"/>
        </w:rPr>
        <w:t xml:space="preserve"> in a qualified opportunity zone. For purposes of section 1400Z-2(d)(3)(A)(ii) and the preceding sentence, </w:t>
      </w:r>
      <w:r>
        <w:rPr>
          <w:highlight w:val="cyan"/>
          <w:u w:val="single"/>
        </w:rPr>
        <w:t xml:space="preserve">the </w:t>
      </w:r>
      <w:r>
        <w:rPr>
          <w:u w:val="single"/>
        </w:rPr>
        <w:t xml:space="preserve">term </w:t>
      </w:r>
      <w:r>
        <w:rPr>
          <w:highlight w:val="cyan"/>
          <w:u w:val="single"/>
        </w:rPr>
        <w:t>substantial</w:t>
      </w:r>
      <w:r>
        <w:rPr>
          <w:b/>
          <w:highlight w:val="cyan"/>
          <w:u w:val="single"/>
        </w:rPr>
        <w:t xml:space="preserve"> </w:t>
      </w:r>
      <w:r>
        <w:rPr>
          <w:highlight w:val="cyan"/>
          <w:u w:val="single"/>
        </w:rPr>
        <w:t>portion</w:t>
      </w:r>
      <w:r>
        <w:rPr>
          <w:u w:val="single"/>
        </w:rPr>
        <w:t xml:space="preserve"> means </w:t>
      </w:r>
      <w:r>
        <w:rPr>
          <w:b/>
          <w:highlight w:val="cyan"/>
          <w:u w:val="single"/>
        </w:rPr>
        <w:t xml:space="preserve">at least </w:t>
      </w:r>
      <w:r>
        <w:rPr>
          <w:highlight w:val="cyan"/>
          <w:u w:val="single"/>
        </w:rPr>
        <w:t>40</w:t>
      </w:r>
      <w:r>
        <w:rPr>
          <w:b/>
          <w:highlight w:val="cyan"/>
          <w:u w:val="single"/>
        </w:rPr>
        <w:t xml:space="preserve"> </w:t>
      </w:r>
      <w:r>
        <w:rPr>
          <w:highlight w:val="cyan"/>
          <w:u w:val="single"/>
        </w:rPr>
        <w:t>percent</w:t>
      </w:r>
      <w:r>
        <w:rPr>
          <w:u w:val="single"/>
        </w:rPr>
        <w:t>.</w:t>
      </w:r>
    </w:p>
    <w:p>
      <w:pPr>
        <w:pStyle w:val="Heading3"/>
      </w:pPr>
      <w:r>
        <w:t>T---Substantially---We Meet---1AR</w:t>
      </w:r>
    </w:p>
    <w:p>
      <w:pPr>
        <w:pStyle w:val="Analytic"/>
      </w:pPr>
      <w:r>
        <w:rPr>
          <w:u w:val="single"/>
        </w:rPr>
        <w:t>Name the baseline before they do.</w:t>
      </w:r>
      <w:r>
        <w:t xml:space="preserve"> We defend the </w:t>
      </w:r>
      <w:r>
        <w:rPr>
          <w:u w:val="single"/>
        </w:rPr>
        <w:t>flow</w:t>
      </w:r>
      <w:r>
        <w:t xml:space="preserve">---the </w:t>
      </w:r>
      <w:r>
        <w:rPr>
          <w:u w:val="single"/>
        </w:rPr>
        <w:t>fiscal-year aggregate value</w:t>
      </w:r>
      <w:r>
        <w:t xml:space="preserve"> of US transfers to Nigeria, which is the unit </w:t>
      </w:r>
      <w:r>
        <w:rPr>
          <w:u w:val="single"/>
        </w:rPr>
        <w:t>the AECA writes</w:t>
      </w:r>
      <w:r>
        <w:t xml:space="preserve"> and the unit the </w:t>
      </w:r>
      <w:r>
        <w:rPr>
          <w:u w:val="single"/>
        </w:rPr>
        <w:t>State Department counts in</w:t>
      </w:r>
      <w:r>
        <w:t xml:space="preserve">. On that measure the plan zeroes the </w:t>
      </w:r>
      <w:r>
        <w:rPr>
          <w:u w:val="single"/>
        </w:rPr>
        <w:t>munitions and precision-guidance line</w:t>
      </w:r>
      <w:r>
        <w:t xml:space="preserve">, which is </w:t>
      </w:r>
      <w:r>
        <w:rPr>
          <w:u w:val="single"/>
        </w:rPr>
        <w:t>the</w:t>
      </w:r>
      <w:r>
        <w:t xml:space="preserve"> notified transfer of the period. If they force a </w:t>
      </w:r>
      <w:r>
        <w:rPr>
          <w:u w:val="single"/>
        </w:rPr>
        <w:t>stock</w:t>
      </w:r>
      <w:r>
        <w:t xml:space="preserve"> measure of the whole relationship, we </w:t>
      </w:r>
      <w:r>
        <w:rPr>
          <w:u w:val="single"/>
        </w:rPr>
        <w:t>don’t do arithmetic</w:t>
      </w:r>
      <w:r>
        <w:t xml:space="preserve">---we go to </w:t>
      </w:r>
      <w:r>
        <w:rPr>
          <w:u w:val="single"/>
        </w:rPr>
        <w:t>OGE</w:t>
      </w:r>
      <w:r>
        <w:t xml:space="preserve"> and </w:t>
      </w:r>
      <w:r>
        <w:rPr>
          <w:u w:val="single"/>
        </w:rPr>
        <w:t>Osborne</w:t>
      </w:r>
      <w:r>
        <w:t xml:space="preserve">: substantiality is </w:t>
      </w:r>
      <w:r>
        <w:rPr>
          <w:u w:val="single"/>
        </w:rPr>
        <w:t>significance</w:t>
      </w:r>
      <w:r>
        <w:t xml:space="preserve">, and the significance is that </w:t>
      </w:r>
      <w:r>
        <w:rPr>
          <w:u w:val="single"/>
        </w:rPr>
        <w:t>nothing else the US ships lets the Air Force fly the campaign</w:t>
      </w:r>
      <w:r>
        <w:t>.</w:t>
      </w:r>
    </w:p>
    <w:p>
      <w:pPr>
        <w:pStyle w:val="Analytic"/>
      </w:pPr>
      <w:r>
        <w:rPr>
          <w:u w:val="single"/>
        </w:rPr>
        <w:t>The government’s accounting is a flow</w:t>
      </w:r>
      <w:r>
        <w:t xml:space="preserve">---deliveries in a </w:t>
      </w:r>
      <w:r>
        <w:rPr>
          <w:u w:val="single"/>
        </w:rPr>
        <w:t>reference year</w:t>
      </w:r>
      <w:r>
        <w:t xml:space="preserve">, not a </w:t>
      </w:r>
      <w:r>
        <w:rPr>
          <w:u w:val="single"/>
        </w:rPr>
        <w:t>cumulative pile</w:t>
      </w:r>
      <w:r>
        <w:t>:</w:t>
      </w:r>
    </w:p>
    <w:p>
      <w:pPr>
        <w:pStyle w:val="Heading4"/>
      </w:pPr>
      <w:r>
        <w:t xml:space="preserve">Arms transfers are counted </w:t>
      </w:r>
      <w:r>
        <w:rPr>
          <w:u w:val="single"/>
        </w:rPr>
        <w:t>per year</w:t>
      </w:r>
      <w:r>
        <w:t>---</w:t>
      </w:r>
      <w:r>
        <w:rPr>
          <w:u w:val="single"/>
        </w:rPr>
        <w:t>delivered</w:t>
      </w:r>
      <w:r>
        <w:t xml:space="preserve">, not </w:t>
      </w:r>
      <w:r>
        <w:rPr>
          <w:u w:val="single"/>
        </w:rPr>
        <w:t>accumulated</w:t>
      </w:r>
      <w:r>
        <w:t>.</w:t>
      </w:r>
    </w:p>
    <w:p>
      <w:pPr>
        <w:pStyle w:val="Style13ptBold"/>
      </w:pPr>
      <w:r>
        <w:rPr>
          <w:b/>
        </w:rPr>
        <w:t>WMEAT 21</w:t>
      </w:r>
      <w:r>
        <w:t xml:space="preserve"> — U.S. Department of State, Bureau of Arms Control, Verification and Compliance. December. The government’s own arms-transfer accounting, published under the statutory mandate in 22 U.S.C. 2593b. State Department, "Sources, Data, and Methods of WMEAT 2021," https://www.state.gov/wp-content/uploads/2022/01/WMEAT-2021-Sources-Data-and-Methods_508.pdf Clopus</w:t>
      </w:r>
    </w:p>
    <w:p>
      <w:pPr/>
      <w:r>
        <w:rPr>
          <w:u w:val="single"/>
        </w:rPr>
        <w:t xml:space="preserve">The arms imports and exports statistics </w:t>
      </w:r>
      <w:r>
        <w:rPr>
          <w:sz w:val="16"/>
        </w:rPr>
        <w:t>contained</w:t>
      </w:r>
      <w:r>
        <w:rPr>
          <w:u w:val="single"/>
        </w:rPr>
        <w:t xml:space="preserve"> </w:t>
      </w:r>
      <w:r>
        <w:rPr>
          <w:sz w:val="16"/>
        </w:rPr>
        <w:t>in</w:t>
      </w:r>
      <w:r>
        <w:rPr>
          <w:u w:val="single"/>
        </w:rPr>
        <w:t xml:space="preserve"> </w:t>
      </w:r>
      <w:r>
        <w:rPr>
          <w:sz w:val="16"/>
        </w:rPr>
        <w:t>Tables</w:t>
      </w:r>
      <w:r>
        <w:rPr>
          <w:u w:val="single"/>
        </w:rPr>
        <w:t xml:space="preserve"> </w:t>
      </w:r>
      <w:r>
        <w:rPr>
          <w:sz w:val="16"/>
        </w:rPr>
        <w:t>II,</w:t>
      </w:r>
      <w:r>
        <w:rPr>
          <w:u w:val="single"/>
        </w:rPr>
        <w:t xml:space="preserve"> </w:t>
      </w:r>
      <w:r>
        <w:rPr>
          <w:sz w:val="16"/>
        </w:rPr>
        <w:t>III,</w:t>
      </w:r>
      <w:r>
        <w:rPr>
          <w:u w:val="single"/>
        </w:rPr>
        <w:t xml:space="preserve"> </w:t>
      </w:r>
      <w:r>
        <w:rPr>
          <w:sz w:val="16"/>
        </w:rPr>
        <w:t>and</w:t>
      </w:r>
      <w:r>
        <w:rPr>
          <w:u w:val="single"/>
        </w:rPr>
        <w:t xml:space="preserve"> </w:t>
      </w:r>
      <w:r>
        <w:rPr>
          <w:sz w:val="16"/>
        </w:rPr>
        <w:t>IV</w:t>
      </w:r>
      <w:r>
        <w:rPr>
          <w:u w:val="single"/>
        </w:rPr>
        <w:t xml:space="preserve"> </w:t>
      </w:r>
      <w:r>
        <w:rPr>
          <w:sz w:val="16"/>
        </w:rPr>
        <w:t>are</w:t>
      </w:r>
      <w:r>
        <w:rPr>
          <w:u w:val="single"/>
        </w:rPr>
        <w:t xml:space="preserve"> </w:t>
      </w:r>
      <w:r>
        <w:rPr>
          <w:sz w:val="16"/>
        </w:rPr>
        <w:t>estimates</w:t>
      </w:r>
      <w:r>
        <w:rPr>
          <w:b/>
          <w:u w:val="single"/>
        </w:rPr>
        <w:t xml:space="preserve"> </w:t>
      </w:r>
      <w:r>
        <w:rPr>
          <w:sz w:val="16"/>
        </w:rPr>
        <w:t>of</w:t>
      </w:r>
      <w:r>
        <w:rPr>
          <w:b/>
          <w:u w:val="single"/>
        </w:rPr>
        <w:t xml:space="preserve"> </w:t>
      </w:r>
      <w:r>
        <w:rPr>
          <w:sz w:val="16"/>
        </w:rPr>
        <w:t>the</w:t>
      </w:r>
      <w:r>
        <w:rPr>
          <w:b/>
          <w:u w:val="single"/>
        </w:rPr>
        <w:t xml:space="preserve"> </w:t>
      </w:r>
      <w:r>
        <w:rPr>
          <w:sz w:val="16"/>
        </w:rPr>
        <w:t>value</w:t>
      </w:r>
      <w:r>
        <w:rPr>
          <w:u w:val="single"/>
        </w:rPr>
        <w:t xml:space="preserve"> </w:t>
      </w:r>
      <w:r>
        <w:rPr>
          <w:sz w:val="16"/>
        </w:rPr>
        <w:t>of</w:t>
      </w:r>
      <w:r>
        <w:rPr>
          <w:u w:val="single"/>
        </w:rPr>
        <w:t xml:space="preserve"> </w:t>
      </w:r>
      <w:r>
        <w:rPr>
          <w:sz w:val="16"/>
        </w:rPr>
        <w:t>goods</w:t>
      </w:r>
      <w:r>
        <w:rPr>
          <w:u w:val="single"/>
        </w:rPr>
        <w:t xml:space="preserve"> </w:t>
      </w:r>
      <w:r>
        <w:rPr>
          <w:sz w:val="16"/>
        </w:rPr>
        <w:t>and</w:t>
      </w:r>
      <w:r>
        <w:rPr>
          <w:u w:val="single"/>
        </w:rPr>
        <w:t xml:space="preserve"> </w:t>
      </w:r>
      <w:r>
        <w:rPr>
          <w:sz w:val="16"/>
        </w:rPr>
        <w:t>services</w:t>
      </w:r>
      <w:r>
        <w:rPr>
          <w:u w:val="single"/>
        </w:rPr>
        <w:t xml:space="preserve"> </w:t>
      </w:r>
      <w:r>
        <w:rPr>
          <w:b/>
          <w:highlight w:val="cyan"/>
          <w:u w:val="single"/>
        </w:rPr>
        <w:t>actually delivered</w:t>
      </w:r>
      <w:r>
        <w:rPr>
          <w:u w:val="single"/>
        </w:rPr>
        <w:t xml:space="preserve"> during </w:t>
      </w:r>
      <w:r>
        <w:rPr>
          <w:highlight w:val="cyan"/>
          <w:u w:val="single"/>
        </w:rPr>
        <w:t xml:space="preserve">the </w:t>
      </w:r>
      <w:r>
        <w:rPr>
          <w:b/>
          <w:highlight w:val="cyan"/>
          <w:u w:val="single"/>
        </w:rPr>
        <w:t>reference year</w:t>
      </w:r>
      <w:r>
        <w:rPr>
          <w:b/>
          <w:u w:val="single"/>
        </w:rPr>
        <w:t>(s)</w:t>
      </w:r>
      <w:r>
        <w:rPr>
          <w:sz w:val="16"/>
        </w:rPr>
        <w:t xml:space="preserve">, </w:t>
      </w:r>
      <w:r>
        <w:rPr>
          <w:u w:val="single"/>
        </w:rPr>
        <w:t xml:space="preserve">in contrast </w:t>
      </w:r>
      <w:r>
        <w:rPr>
          <w:sz w:val="16"/>
        </w:rPr>
        <w:t>both</w:t>
      </w:r>
      <w:r>
        <w:rPr>
          <w:u w:val="single"/>
        </w:rPr>
        <w:t xml:space="preserve"> </w:t>
      </w:r>
      <w:r>
        <w:rPr>
          <w:sz w:val="16"/>
        </w:rPr>
        <w:t>to</w:t>
      </w:r>
      <w:r>
        <w:rPr>
          <w:u w:val="single"/>
        </w:rPr>
        <w:t xml:space="preserve"> </w:t>
      </w:r>
      <w:r>
        <w:rPr>
          <w:sz w:val="16"/>
        </w:rPr>
        <w:t>payments</w:t>
      </w:r>
      <w:r>
        <w:rPr>
          <w:u w:val="single"/>
        </w:rPr>
        <w:t xml:space="preserve"> </w:t>
      </w:r>
      <w:r>
        <w:rPr>
          <w:sz w:val="16"/>
        </w:rPr>
        <w:t>and</w:t>
      </w:r>
      <w:r>
        <w:rPr>
          <w:u w:val="single"/>
        </w:rPr>
        <w:t xml:space="preserve"> </w:t>
      </w:r>
      <w:r>
        <w:rPr>
          <w:sz w:val="16"/>
        </w:rPr>
        <w:t>to</w:t>
      </w:r>
      <w:r>
        <w:rPr>
          <w:u w:val="single"/>
        </w:rPr>
        <w:t xml:space="preserve"> </w:t>
      </w:r>
      <w:r>
        <w:rPr>
          <w:sz w:val="16"/>
        </w:rPr>
        <w:t>the</w:t>
      </w:r>
      <w:r>
        <w:rPr>
          <w:u w:val="single"/>
        </w:rPr>
        <w:t xml:space="preserve"> </w:t>
      </w:r>
      <w:r>
        <w:rPr>
          <w:sz w:val="16"/>
        </w:rPr>
        <w:t>value</w:t>
      </w:r>
      <w:r>
        <w:rPr>
          <w:u w:val="single"/>
        </w:rPr>
        <w:t xml:space="preserve"> </w:t>
      </w:r>
      <w:r>
        <w:rPr>
          <w:sz w:val="16"/>
        </w:rPr>
        <w:t>of</w:t>
      </w:r>
      <w:r>
        <w:rPr>
          <w:u w:val="single"/>
        </w:rPr>
        <w:t xml:space="preserve"> </w:t>
      </w:r>
      <w:r>
        <w:rPr>
          <w:highlight w:val="cyan"/>
          <w:u w:val="single"/>
        </w:rPr>
        <w:t>programs,</w:t>
      </w:r>
      <w:r>
        <w:rPr>
          <w:b/>
          <w:highlight w:val="cyan"/>
          <w:u w:val="single"/>
        </w:rPr>
        <w:t xml:space="preserve"> agreements</w:t>
      </w:r>
      <w:r>
        <w:rPr>
          <w:b/>
          <w:u w:val="single"/>
        </w:rPr>
        <w:t xml:space="preserve">, </w:t>
      </w:r>
      <w:r>
        <w:rPr>
          <w:sz w:val="16"/>
        </w:rPr>
        <w:t>contracts,</w:t>
      </w:r>
      <w:r>
        <w:rPr>
          <w:u w:val="single"/>
        </w:rPr>
        <w:t xml:space="preserve"> </w:t>
      </w:r>
      <w:r>
        <w:rPr>
          <w:sz w:val="16"/>
        </w:rPr>
        <w:t>or</w:t>
      </w:r>
      <w:r>
        <w:rPr>
          <w:u w:val="single"/>
        </w:rPr>
        <w:t xml:space="preserve"> orders</w:t>
      </w:r>
      <w:r>
        <w:rPr>
          <w:b/>
          <w:u w:val="single"/>
        </w:rPr>
        <w:t xml:space="preserve"> </w:t>
      </w:r>
      <w:r>
        <w:rPr>
          <w:sz w:val="16"/>
        </w:rPr>
        <w:t xml:space="preserve">concluded during the reference year(s). </w:t>
      </w:r>
      <w:r>
        <w:rPr>
          <w:u w:val="single"/>
        </w:rPr>
        <w:t xml:space="preserve">Deliveries data represent </w:t>
      </w:r>
      <w:r>
        <w:rPr>
          <w:b/>
          <w:highlight w:val="cyan"/>
          <w:u w:val="single"/>
        </w:rPr>
        <w:t xml:space="preserve">arms </w:t>
      </w:r>
      <w:r>
        <w:rPr>
          <w:highlight w:val="cyan"/>
          <w:u w:val="single"/>
        </w:rPr>
        <w:t>transfers</w:t>
      </w:r>
      <w:r>
        <w:rPr>
          <w:b/>
          <w:u w:val="single"/>
        </w:rPr>
        <w:t xml:space="preserve"> </w:t>
      </w:r>
      <w:r>
        <w:rPr>
          <w:u w:val="single"/>
        </w:rPr>
        <w:t>only</w:t>
      </w:r>
      <w:r>
        <w:rPr>
          <w:b/>
          <w:u w:val="single"/>
        </w:rPr>
        <w:t xml:space="preserve"> </w:t>
      </w:r>
      <w:r>
        <w:rPr>
          <w:highlight w:val="cyan"/>
          <w:u w:val="single"/>
        </w:rPr>
        <w:t>to</w:t>
      </w:r>
      <w:r>
        <w:rPr>
          <w:b/>
          <w:u w:val="single"/>
        </w:rPr>
        <w:t xml:space="preserve"> </w:t>
      </w:r>
      <w:r>
        <w:rPr>
          <w:u w:val="single"/>
        </w:rPr>
        <w:t>governments or to entities</w:t>
      </w:r>
      <w:r>
        <w:rPr>
          <w:sz w:val="16"/>
        </w:rPr>
        <w:t xml:space="preserve"> (typically enterprises) </w:t>
      </w:r>
      <w:r>
        <w:rPr>
          <w:u w:val="single"/>
        </w:rPr>
        <w:t xml:space="preserve">authorized by their countries’ governments to </w:t>
      </w:r>
      <w:r>
        <w:rPr>
          <w:b/>
          <w:highlight w:val="cyan"/>
          <w:u w:val="single"/>
        </w:rPr>
        <w:t>receive them</w:t>
      </w:r>
      <w:r>
        <w:rPr>
          <w:sz w:val="16"/>
        </w:rPr>
        <w:t>.</w:t>
      </w:r>
    </w:p>
    <w:p>
      <w:pPr>
        <w:pStyle w:val="Analytic"/>
      </w:pPr>
      <w:r>
        <w:rPr>
          <w:u w:val="single"/>
        </w:rPr>
        <w:t>And the flow is one thing</w:t>
      </w:r>
      <w:r>
        <w:t xml:space="preserve">---a single notified package of </w:t>
      </w:r>
      <w:r>
        <w:rPr>
          <w:u w:val="single"/>
        </w:rPr>
        <w:t>ordnance</w:t>
      </w:r>
      <w:r>
        <w:t>, which is what we cut:</w:t>
      </w:r>
    </w:p>
    <w:p>
      <w:pPr>
        <w:pStyle w:val="Heading4"/>
      </w:pPr>
      <w:r>
        <w:t xml:space="preserve">Transfers arrive as </w:t>
      </w:r>
      <w:r>
        <w:rPr>
          <w:u w:val="single"/>
        </w:rPr>
        <w:t>discrete packages</w:t>
      </w:r>
      <w:r>
        <w:t xml:space="preserve">---the </w:t>
      </w:r>
      <w:r>
        <w:rPr>
          <w:u w:val="single"/>
        </w:rPr>
        <w:t>last</w:t>
      </w:r>
      <w:r>
        <w:t xml:space="preserve"> one is </w:t>
      </w:r>
      <w:r>
        <w:rPr>
          <w:u w:val="single"/>
        </w:rPr>
        <w:t>still being delivered</w:t>
      </w:r>
      <w:r>
        <w:t>.</w:t>
      </w:r>
    </w:p>
    <w:p>
      <w:pPr>
        <w:pStyle w:val="Style13ptBold"/>
      </w:pPr>
      <w:r>
        <w:rPr>
          <w:b/>
        </w:rPr>
        <w:t>HRW 25</w:t>
      </w:r>
      <w:r>
        <w:t xml:space="preserve"> — Human Rights Watch. August 19. International human rights monitoring organization; the piece is HRW’s response to the notified package. Human Rights Watch, "US-Nigeria Weapons Sale Requires Rights Safeguards," https://www.hrw.org/news/2025/08/19/us-nigeria-weapons-sale-requires-rights-safeguards Clopus</w:t>
      </w:r>
    </w:p>
    <w:p>
      <w:pPr/>
      <w:r>
        <w:rPr>
          <w:sz w:val="16"/>
        </w:rPr>
        <w:t xml:space="preserve">The proposed sale includes munitions, precision bombs, and precision rockets and related equipment for an estimated cost of US$346 million. </w:t>
      </w:r>
      <w:r>
        <w:rPr>
          <w:u w:val="single"/>
        </w:rPr>
        <w:t xml:space="preserve">It </w:t>
      </w:r>
      <w:r>
        <w:rPr>
          <w:b/>
          <w:highlight w:val="cyan"/>
          <w:u w:val="single"/>
        </w:rPr>
        <w:t>follows another</w:t>
      </w:r>
      <w:r>
        <w:rPr>
          <w:u w:val="single"/>
        </w:rPr>
        <w:t xml:space="preserve"> $997 </w:t>
      </w:r>
      <w:r>
        <w:rPr>
          <w:sz w:val="16"/>
        </w:rPr>
        <w:t>million</w:t>
      </w:r>
      <w:r>
        <w:rPr>
          <w:u w:val="single"/>
        </w:rPr>
        <w:t xml:space="preserve"> </w:t>
      </w:r>
      <w:r>
        <w:rPr>
          <w:highlight w:val="cyan"/>
          <w:u w:val="single"/>
        </w:rPr>
        <w:t>package</w:t>
      </w:r>
      <w:r>
        <w:rPr>
          <w:b/>
          <w:highlight w:val="cyan"/>
          <w:u w:val="single"/>
        </w:rPr>
        <w:t xml:space="preserve"> </w:t>
      </w:r>
      <w:r>
        <w:rPr>
          <w:sz w:val="16"/>
        </w:rPr>
        <w:t>approved</w:t>
      </w:r>
      <w:r>
        <w:rPr>
          <w:u w:val="single"/>
        </w:rPr>
        <w:t xml:space="preserve"> </w:t>
      </w:r>
      <w:r>
        <w:rPr>
          <w:sz w:val="16"/>
        </w:rPr>
        <w:t>in</w:t>
      </w:r>
      <w:r>
        <w:rPr>
          <w:u w:val="single"/>
        </w:rPr>
        <w:t xml:space="preserve"> </w:t>
      </w:r>
      <w:r>
        <w:rPr>
          <w:sz w:val="16"/>
        </w:rPr>
        <w:t>2022,</w:t>
      </w:r>
      <w:r>
        <w:rPr>
          <w:u w:val="single"/>
        </w:rPr>
        <w:t xml:space="preserve"> </w:t>
      </w:r>
      <w:r>
        <w:rPr>
          <w:sz w:val="16"/>
        </w:rPr>
        <w:t>which</w:t>
      </w:r>
      <w:r>
        <w:rPr>
          <w:u w:val="single"/>
        </w:rPr>
        <w:t xml:space="preserve"> </w:t>
      </w:r>
      <w:r>
        <w:rPr>
          <w:sz w:val="16"/>
        </w:rPr>
        <w:t>included</w:t>
      </w:r>
      <w:r>
        <w:rPr>
          <w:u w:val="single"/>
        </w:rPr>
        <w:t xml:space="preserve"> </w:t>
      </w:r>
      <w:r>
        <w:rPr>
          <w:sz w:val="16"/>
        </w:rPr>
        <w:t>12</w:t>
      </w:r>
      <w:r>
        <w:rPr>
          <w:u w:val="single"/>
        </w:rPr>
        <w:t xml:space="preserve"> AH-1Z</w:t>
      </w:r>
      <w:r>
        <w:rPr>
          <w:b/>
          <w:u w:val="single"/>
        </w:rPr>
        <w:t xml:space="preserve"> </w:t>
      </w:r>
      <w:r>
        <w:rPr>
          <w:b/>
          <w:highlight w:val="cyan"/>
          <w:u w:val="single"/>
        </w:rPr>
        <w:t xml:space="preserve">attack </w:t>
      </w:r>
      <w:r>
        <w:rPr>
          <w:highlight w:val="cyan"/>
          <w:u w:val="single"/>
        </w:rPr>
        <w:t>helicopters</w:t>
      </w:r>
      <w:r>
        <w:rPr>
          <w:u w:val="single"/>
        </w:rPr>
        <w:t>.</w:t>
      </w:r>
      <w:r>
        <w:rPr>
          <w:sz w:val="16"/>
        </w:rPr>
        <w:t xml:space="preserve"> Although</w:t>
      </w:r>
      <w:r>
        <w:rPr>
          <w:u w:val="single"/>
        </w:rPr>
        <w:t xml:space="preserve"> </w:t>
      </w:r>
      <w:r>
        <w:rPr>
          <w:sz w:val="16"/>
        </w:rPr>
        <w:t>the</w:t>
      </w:r>
      <w:r>
        <w:rPr>
          <w:u w:val="single"/>
        </w:rPr>
        <w:t xml:space="preserve"> </w:t>
      </w:r>
      <w:r>
        <w:rPr>
          <w:sz w:val="16"/>
        </w:rPr>
        <w:t>2022</w:t>
      </w:r>
      <w:r>
        <w:rPr>
          <w:u w:val="single"/>
        </w:rPr>
        <w:t xml:space="preserve"> </w:t>
      </w:r>
      <w:r>
        <w:rPr>
          <w:sz w:val="16"/>
        </w:rPr>
        <w:t>deal</w:t>
      </w:r>
      <w:r>
        <w:rPr>
          <w:u w:val="single"/>
        </w:rPr>
        <w:t xml:space="preserve"> </w:t>
      </w:r>
      <w:r>
        <w:rPr>
          <w:sz w:val="16"/>
        </w:rPr>
        <w:t>was</w:t>
      </w:r>
      <w:r>
        <w:rPr>
          <w:u w:val="single"/>
        </w:rPr>
        <w:t xml:space="preserve"> </w:t>
      </w:r>
      <w:r>
        <w:rPr>
          <w:sz w:val="16"/>
        </w:rPr>
        <w:t>initially</w:t>
      </w:r>
      <w:r>
        <w:rPr>
          <w:b/>
          <w:u w:val="single"/>
        </w:rPr>
        <w:t xml:space="preserve"> </w:t>
      </w:r>
      <w:r>
        <w:rPr>
          <w:u w:val="single"/>
        </w:rPr>
        <w:t>held</w:t>
      </w:r>
      <w:r>
        <w:rPr>
          <w:b/>
          <w:u w:val="single"/>
        </w:rPr>
        <w:t xml:space="preserve"> </w:t>
      </w:r>
      <w:r>
        <w:rPr>
          <w:u w:val="single"/>
        </w:rPr>
        <w:t xml:space="preserve">up </w:t>
      </w:r>
      <w:r>
        <w:rPr>
          <w:sz w:val="16"/>
        </w:rPr>
        <w:t>in</w:t>
      </w:r>
      <w:r>
        <w:rPr>
          <w:u w:val="single"/>
        </w:rPr>
        <w:t xml:space="preserve"> </w:t>
      </w:r>
      <w:r>
        <w:rPr>
          <w:sz w:val="16"/>
        </w:rPr>
        <w:t>the</w:t>
      </w:r>
      <w:r>
        <w:rPr>
          <w:u w:val="single"/>
        </w:rPr>
        <w:t xml:space="preserve"> </w:t>
      </w:r>
      <w:r>
        <w:rPr>
          <w:sz w:val="16"/>
        </w:rPr>
        <w:t>US</w:t>
      </w:r>
      <w:r>
        <w:rPr>
          <w:u w:val="single"/>
        </w:rPr>
        <w:t xml:space="preserve"> </w:t>
      </w:r>
      <w:r>
        <w:rPr>
          <w:sz w:val="16"/>
        </w:rPr>
        <w:t>Senate</w:t>
      </w:r>
      <w:r>
        <w:rPr>
          <w:u w:val="single"/>
        </w:rPr>
        <w:t xml:space="preserve"> </w:t>
      </w:r>
      <w:r>
        <w:rPr>
          <w:sz w:val="16"/>
        </w:rPr>
        <w:t>due</w:t>
      </w:r>
      <w:r>
        <w:rPr>
          <w:u w:val="single"/>
        </w:rPr>
        <w:t xml:space="preserve"> </w:t>
      </w:r>
      <w:r>
        <w:rPr>
          <w:sz w:val="16"/>
        </w:rPr>
        <w:t>to</w:t>
      </w:r>
      <w:r>
        <w:rPr>
          <w:u w:val="single"/>
        </w:rPr>
        <w:t xml:space="preserve"> </w:t>
      </w:r>
      <w:r>
        <w:rPr>
          <w:b/>
          <w:highlight w:val="cyan"/>
          <w:u w:val="single"/>
        </w:rPr>
        <w:t>rights concerns</w:t>
      </w:r>
      <w:r>
        <w:rPr>
          <w:b/>
          <w:u w:val="single"/>
        </w:rPr>
        <w:t>,</w:t>
      </w:r>
      <w:r>
        <w:rPr>
          <w:u w:val="single"/>
        </w:rPr>
        <w:t xml:space="preserve"> </w:t>
      </w:r>
      <w:r>
        <w:rPr>
          <w:b/>
          <w:u w:val="single"/>
        </w:rPr>
        <w:t>procurement</w:t>
      </w:r>
      <w:r>
        <w:rPr>
          <w:u w:val="single"/>
        </w:rPr>
        <w:t xml:space="preserve"> </w:t>
      </w:r>
      <w:r>
        <w:rPr>
          <w:highlight w:val="cyan"/>
          <w:u w:val="single"/>
        </w:rPr>
        <w:t>of</w:t>
      </w:r>
      <w:r>
        <w:rPr>
          <w:u w:val="single"/>
        </w:rPr>
        <w:t xml:space="preserve"> the helicopters </w:t>
      </w:r>
      <w:r>
        <w:rPr>
          <w:highlight w:val="cyan"/>
          <w:u w:val="single"/>
        </w:rPr>
        <w:t xml:space="preserve">is </w:t>
      </w:r>
      <w:r>
        <w:rPr>
          <w:b/>
          <w:highlight w:val="cyan"/>
          <w:u w:val="single"/>
        </w:rPr>
        <w:t xml:space="preserve">reportedly now </w:t>
      </w:r>
      <w:r>
        <w:rPr>
          <w:highlight w:val="cyan"/>
          <w:u w:val="single"/>
        </w:rPr>
        <w:t>underway</w:t>
      </w:r>
      <w:r>
        <w:rPr>
          <w:u w:val="single"/>
        </w:rPr>
        <w:t>.</w:t>
      </w:r>
      <w:r>
        <w:rPr>
          <w:sz w:val="16"/>
        </w:rPr>
        <w:t xml:space="preserve"> When considering the </w:t>
      </w:r>
      <w:r>
        <w:rPr>
          <w:u w:val="single"/>
        </w:rPr>
        <w:t>new</w:t>
      </w:r>
      <w:r>
        <w:rPr>
          <w:sz w:val="16"/>
        </w:rPr>
        <w:t xml:space="preserve"> arms deal, Congress should not treat it as a routine security transaction.</w:t>
      </w:r>
    </w:p>
    <w:p>
      <w:pPr/>
      <w:r>
        <w:rPr>
          <w:highlight w:val="cyan"/>
          <w:u w:val="single"/>
        </w:rPr>
        <w:t xml:space="preserve">Security concerns across </w:t>
      </w:r>
      <w:r>
        <w:rPr>
          <w:b/>
          <w:highlight w:val="cyan"/>
          <w:u w:val="single"/>
        </w:rPr>
        <w:t>Nigeria</w:t>
      </w:r>
      <w:r>
        <w:rPr>
          <w:u w:val="single"/>
        </w:rPr>
        <w:t xml:space="preserve"> are real</w:t>
      </w:r>
      <w:r>
        <w:rPr>
          <w:b/>
          <w:u w:val="single"/>
        </w:rPr>
        <w:t xml:space="preserve"> </w:t>
      </w:r>
      <w:r>
        <w:rPr>
          <w:u w:val="single"/>
        </w:rPr>
        <w:t>and</w:t>
      </w:r>
      <w:r>
        <w:rPr>
          <w:b/>
          <w:u w:val="single"/>
        </w:rPr>
        <w:t xml:space="preserve"> </w:t>
      </w:r>
      <w:r>
        <w:rPr>
          <w:u w:val="single"/>
        </w:rPr>
        <w:t>widespread.</w:t>
      </w:r>
      <w:r>
        <w:rPr>
          <w:sz w:val="16"/>
        </w:rPr>
        <w:t xml:space="preserve"> In the Northwest, violent raids, killings, and kidnappings for ransom by criminal gangs continue to destabilize communities. In the Northeast, the Islamist armed group Boko Haram and its splinter factions continue their brutal insurgency against the government while terrorizing civilians and committing abuses. In the Southeast, separatist armed groups routinely terrorize and attack communities and kill residents.</w:t>
      </w:r>
    </w:p>
    <w:p>
      <w:pPr>
        <w:pStyle w:val="Analytic"/>
      </w:pPr>
      <w:r>
        <w:rPr>
          <w:u w:val="single"/>
        </w:rPr>
        <w:t>No bright line to fail</w:t>
      </w:r>
      <w:r>
        <w:t xml:space="preserve">---they have to prove a </w:t>
      </w:r>
      <w:r>
        <w:rPr>
          <w:u w:val="single"/>
        </w:rPr>
        <w:t>number</w:t>
      </w:r>
      <w:r>
        <w:t xml:space="preserve"> and then prove we </w:t>
      </w:r>
      <w:r>
        <w:rPr>
          <w:u w:val="single"/>
        </w:rPr>
        <w:t>miss</w:t>
      </w:r>
      <w:r>
        <w:t xml:space="preserve"> it. They can do </w:t>
      </w:r>
      <w:r>
        <w:rPr>
          <w:u w:val="single"/>
        </w:rPr>
        <w:t>neither</w:t>
      </w:r>
      <w:r>
        <w:t>.</w:t>
      </w:r>
    </w:p>
    <w:p>
      <w:pPr>
        <w:pStyle w:val="Analytic"/>
      </w:pPr>
      <w:r>
        <w:rPr>
          <w:u w:val="single"/>
        </w:rPr>
        <w:t>Drop the argument</w:t>
      </w:r>
      <w:r>
        <w:t xml:space="preserve">---at </w:t>
      </w:r>
      <w:r>
        <w:rPr>
          <w:u w:val="single"/>
        </w:rPr>
        <w:t>worst</w:t>
      </w:r>
      <w:r>
        <w:t xml:space="preserve"> a quantity dispute is a </w:t>
      </w:r>
      <w:r>
        <w:rPr>
          <w:u w:val="single"/>
        </w:rPr>
        <w:t>reason to reject the argument</w:t>
      </w:r>
      <w:r>
        <w:t xml:space="preserve">, not the </w:t>
      </w:r>
      <w:r>
        <w:rPr>
          <w:u w:val="single"/>
        </w:rPr>
        <w:t>team</w:t>
      </w:r>
      <w:r>
        <w:t>.</w:t>
      </w:r>
    </w:p>
    <w:p>
      <w:pPr>
        <w:pStyle w:val="Heading3"/>
      </w:pPr>
      <w:r>
        <w:t>T---Substantially---AT: Arbitrary---1AR</w:t>
      </w:r>
    </w:p>
    <w:p>
      <w:pPr>
        <w:pStyle w:val="Analytic"/>
      </w:pPr>
      <w:r>
        <w:rPr>
          <w:u w:val="single"/>
        </w:rPr>
        <w:t>Numbers don’t make it precise</w:t>
      </w:r>
      <w:r>
        <w:t xml:space="preserve">---put a threshold on a qualitative standard and </w:t>
      </w:r>
      <w:r>
        <w:rPr>
          <w:u w:val="single"/>
        </w:rPr>
        <w:t>identical facts</w:t>
      </w:r>
      <w:r>
        <w:t xml:space="preserve"> come out </w:t>
      </w:r>
      <w:r>
        <w:rPr>
          <w:u w:val="single"/>
        </w:rPr>
        <w:t>differently</w:t>
      </w:r>
      <w:r>
        <w:t>:</w:t>
      </w:r>
    </w:p>
    <w:p>
      <w:pPr>
        <w:pStyle w:val="Heading4"/>
      </w:pPr>
      <w:r>
        <w:t xml:space="preserve">Judges asked to </w:t>
      </w:r>
      <w:r>
        <w:rPr>
          <w:u w:val="single"/>
        </w:rPr>
        <w:t>quantify</w:t>
      </w:r>
      <w:r>
        <w:t xml:space="preserve"> a substantial standard </w:t>
      </w:r>
      <w:r>
        <w:rPr>
          <w:u w:val="single"/>
        </w:rPr>
        <w:t>scatter</w:t>
      </w:r>
      <w:r>
        <w:t xml:space="preserve">---same facts, </w:t>
      </w:r>
      <w:r>
        <w:rPr>
          <w:u w:val="single"/>
        </w:rPr>
        <w:t>different</w:t>
      </w:r>
      <w:r>
        <w:t xml:space="preserve"> results.</w:t>
      </w:r>
    </w:p>
    <w:p>
      <w:pPr>
        <w:pStyle w:val="Style13ptBold"/>
      </w:pPr>
      <w:r>
        <w:rPr>
          <w:b/>
        </w:rPr>
        <w:t>Hansberry et al. 16</w:t>
      </w:r>
      <w:r>
        <w:t xml:space="preserve"> — Heidi L. Hansberry, Russell F. Canan, Molly Cannon and Richard Seltzer. 2016. Canan is a judge on the Superior Court of the District of Columbia and former presiding judge of its Criminal Division; Seltzer is a professor of political science at Howard University. Judicature vol. 100 no. 1, "Legal Standards By The Numbers," https://judicature.duke.edu/articles/legal-standards-by-the-numbers/ Clopus</w:t>
      </w:r>
    </w:p>
    <w:p>
      <w:pPr/>
      <w:r>
        <w:rPr>
          <w:u w:val="single"/>
        </w:rPr>
        <w:t xml:space="preserve">Third, some of the scales in our survey showed </w:t>
      </w:r>
      <w:r>
        <w:rPr>
          <w:b/>
          <w:highlight w:val="cyan"/>
          <w:u w:val="single"/>
        </w:rPr>
        <w:t>substantial variability</w:t>
      </w:r>
      <w:r>
        <w:rPr>
          <w:u w:val="single"/>
        </w:rPr>
        <w:t>.</w:t>
      </w:r>
      <w:r>
        <w:rPr>
          <w:sz w:val="16"/>
        </w:rPr>
        <w:t xml:space="preserve"> Though the means for the six standards reflected the expected upward numerical progression from lower risk </w:t>
      </w:r>
      <w:r>
        <w:rPr>
          <w:u w:val="single"/>
        </w:rPr>
        <w:t>requiring</w:t>
      </w:r>
      <w:r>
        <w:rPr>
          <w:sz w:val="16"/>
        </w:rPr>
        <w:t xml:space="preserve"> lower certainty, </w:t>
      </w:r>
      <w:r>
        <w:rPr>
          <w:u w:val="single"/>
        </w:rPr>
        <w:t xml:space="preserve">the </w:t>
      </w:r>
      <w:r>
        <w:rPr>
          <w:b/>
          <w:u w:val="single"/>
        </w:rPr>
        <w:t>averages</w:t>
      </w:r>
      <w:r>
        <w:rPr>
          <w:u w:val="single"/>
        </w:rPr>
        <w:t xml:space="preserve"> </w:t>
      </w:r>
      <w:r>
        <w:rPr>
          <w:b/>
          <w:highlight w:val="cyan"/>
          <w:u w:val="single"/>
        </w:rPr>
        <w:t xml:space="preserve">do not </w:t>
      </w:r>
      <w:r>
        <w:rPr>
          <w:highlight w:val="cyan"/>
          <w:u w:val="single"/>
        </w:rPr>
        <w:t>reflect</w:t>
      </w:r>
      <w:r>
        <w:rPr>
          <w:b/>
          <w:highlight w:val="cyan"/>
          <w:u w:val="single"/>
        </w:rPr>
        <w:t xml:space="preserve"> </w:t>
      </w:r>
      <w:r>
        <w:rPr>
          <w:highlight w:val="cyan"/>
          <w:u w:val="single"/>
        </w:rPr>
        <w:t>the</w:t>
      </w:r>
      <w:r>
        <w:rPr>
          <w:b/>
          <w:highlight w:val="cyan"/>
          <w:u w:val="single"/>
        </w:rPr>
        <w:t xml:space="preserve"> </w:t>
      </w:r>
      <w:r>
        <w:rPr>
          <w:highlight w:val="cyan"/>
          <w:u w:val="single"/>
        </w:rPr>
        <w:t>entirety of</w:t>
      </w:r>
      <w:r>
        <w:rPr>
          <w:u w:val="single"/>
        </w:rPr>
        <w:t xml:space="preserve"> </w:t>
      </w:r>
      <w:r>
        <w:rPr>
          <w:sz w:val="16"/>
        </w:rPr>
        <w:t>responses</w:t>
      </w:r>
      <w:r>
        <w:rPr>
          <w:u w:val="single"/>
        </w:rPr>
        <w:t xml:space="preserve"> </w:t>
      </w:r>
      <w:r>
        <w:rPr>
          <w:sz w:val="16"/>
        </w:rPr>
        <w:t>for</w:t>
      </w:r>
      <w:r>
        <w:rPr>
          <w:u w:val="single"/>
        </w:rPr>
        <w:t xml:space="preserve"> </w:t>
      </w:r>
      <w:r>
        <w:rPr>
          <w:sz w:val="16"/>
        </w:rPr>
        <w:t>three</w:t>
      </w:r>
      <w:r>
        <w:rPr>
          <w:u w:val="single"/>
        </w:rPr>
        <w:t xml:space="preserve"> </w:t>
      </w:r>
      <w:r>
        <w:rPr>
          <w:sz w:val="16"/>
        </w:rPr>
        <w:t>of</w:t>
      </w:r>
      <w:r>
        <w:rPr>
          <w:u w:val="single"/>
        </w:rPr>
        <w:t xml:space="preserve"> </w:t>
      </w:r>
      <w:r>
        <w:rPr>
          <w:sz w:val="16"/>
        </w:rPr>
        <w:t>the</w:t>
      </w:r>
      <w:r>
        <w:rPr>
          <w:u w:val="single"/>
        </w:rPr>
        <w:t xml:space="preserve"> </w:t>
      </w:r>
      <w:r>
        <w:rPr>
          <w:sz w:val="16"/>
        </w:rPr>
        <w:t xml:space="preserve">standards. There was very high variability on reasonable articulable suspicion ( x¯ =42.1, SD=22.5), substantial probability ( x¯ =55.3, SD=17.6), and probable cause ( x¯ =49.7, SD=16.6). </w:t>
      </w:r>
      <w:r>
        <w:rPr>
          <w:u w:val="single"/>
        </w:rPr>
        <w:t xml:space="preserve">These are the three standards </w:t>
      </w:r>
      <w:r>
        <w:rPr>
          <w:sz w:val="16"/>
        </w:rPr>
        <w:t>used</w:t>
      </w:r>
      <w:r>
        <w:rPr>
          <w:u w:val="single"/>
        </w:rPr>
        <w:t xml:space="preserve"> </w:t>
      </w:r>
      <w:r>
        <w:rPr>
          <w:sz w:val="16"/>
        </w:rPr>
        <w:t>exclusively</w:t>
      </w:r>
      <w:r>
        <w:rPr>
          <w:b/>
          <w:u w:val="single"/>
        </w:rPr>
        <w:t xml:space="preserve"> </w:t>
      </w:r>
      <w:r>
        <w:rPr>
          <w:sz w:val="16"/>
        </w:rPr>
        <w:t>by</w:t>
      </w:r>
      <w:r>
        <w:rPr>
          <w:b/>
          <w:u w:val="single"/>
        </w:rPr>
        <w:t xml:space="preserve"> </w:t>
      </w:r>
      <w:r>
        <w:rPr>
          <w:sz w:val="16"/>
        </w:rPr>
        <w:t>judges,</w:t>
      </w:r>
      <w:r>
        <w:rPr>
          <w:u w:val="single"/>
        </w:rPr>
        <w:t xml:space="preserve"> </w:t>
      </w:r>
      <w:r>
        <w:rPr>
          <w:sz w:val="16"/>
        </w:rPr>
        <w:t>and</w:t>
      </w:r>
      <w:r>
        <w:rPr>
          <w:u w:val="single"/>
        </w:rPr>
        <w:t xml:space="preserve"> </w:t>
      </w:r>
      <w:r>
        <w:rPr>
          <w:sz w:val="16"/>
        </w:rPr>
        <w:t>the</w:t>
      </w:r>
      <w:r>
        <w:rPr>
          <w:u w:val="single"/>
        </w:rPr>
        <w:t xml:space="preserve"> </w:t>
      </w:r>
      <w:r>
        <w:rPr>
          <w:highlight w:val="cyan"/>
          <w:u w:val="single"/>
        </w:rPr>
        <w:t>high</w:t>
      </w:r>
      <w:r>
        <w:rPr>
          <w:b/>
          <w:highlight w:val="cyan"/>
          <w:u w:val="single"/>
        </w:rPr>
        <w:t xml:space="preserve"> standard deviations</w:t>
      </w:r>
      <w:r>
        <w:rPr>
          <w:u w:val="single"/>
        </w:rPr>
        <w:t xml:space="preserve"> reveal </w:t>
      </w:r>
      <w:r>
        <w:rPr>
          <w:sz w:val="16"/>
        </w:rPr>
        <w:t>a</w:t>
      </w:r>
      <w:r>
        <w:rPr>
          <w:u w:val="single"/>
        </w:rPr>
        <w:t xml:space="preserve"> </w:t>
      </w:r>
      <w:r>
        <w:rPr>
          <w:highlight w:val="cyan"/>
          <w:u w:val="single"/>
        </w:rPr>
        <w:t>lack</w:t>
      </w:r>
      <w:r>
        <w:rPr>
          <w:b/>
          <w:highlight w:val="cyan"/>
          <w:u w:val="single"/>
        </w:rPr>
        <w:t xml:space="preserve"> </w:t>
      </w:r>
      <w:r>
        <w:rPr>
          <w:highlight w:val="cyan"/>
          <w:u w:val="single"/>
        </w:rPr>
        <w:t>of</w:t>
      </w:r>
      <w:r>
        <w:rPr>
          <w:b/>
          <w:highlight w:val="cyan"/>
          <w:u w:val="single"/>
        </w:rPr>
        <w:t xml:space="preserve"> </w:t>
      </w:r>
      <w:r>
        <w:rPr>
          <w:highlight w:val="cyan"/>
          <w:u w:val="single"/>
        </w:rPr>
        <w:t>uniform</w:t>
      </w:r>
      <w:r>
        <w:rPr>
          <w:b/>
          <w:highlight w:val="cyan"/>
          <w:u w:val="single"/>
        </w:rPr>
        <w:t xml:space="preserve"> </w:t>
      </w:r>
      <w:r>
        <w:rPr>
          <w:highlight w:val="cyan"/>
          <w:u w:val="single"/>
        </w:rPr>
        <w:t>application</w:t>
      </w:r>
      <w:r>
        <w:rPr>
          <w:u w:val="single"/>
        </w:rPr>
        <w:t xml:space="preserve"> of these legal standards.</w:t>
      </w:r>
      <w:r>
        <w:rPr>
          <w:sz w:val="16"/>
        </w:rPr>
        <w:t xml:space="preserve"> This has not been previously discussed in the literature and is of concern. </w:t>
      </w:r>
      <w:r>
        <w:rPr>
          <w:u w:val="single"/>
        </w:rPr>
        <w:t xml:space="preserve">Practically speaking, </w:t>
      </w:r>
      <w:r>
        <w:rPr>
          <w:sz w:val="16"/>
        </w:rPr>
        <w:t>this</w:t>
      </w:r>
      <w:r>
        <w:rPr>
          <w:u w:val="single"/>
        </w:rPr>
        <w:t xml:space="preserve"> </w:t>
      </w:r>
      <w:r>
        <w:rPr>
          <w:sz w:val="16"/>
        </w:rPr>
        <w:t>means</w:t>
      </w:r>
      <w:r>
        <w:rPr>
          <w:u w:val="single"/>
        </w:rPr>
        <w:t xml:space="preserve"> </w:t>
      </w:r>
      <w:r>
        <w:rPr>
          <w:sz w:val="16"/>
        </w:rPr>
        <w:t>that</w:t>
      </w:r>
      <w:r>
        <w:rPr>
          <w:u w:val="single"/>
        </w:rPr>
        <w:t xml:space="preserve"> </w:t>
      </w:r>
      <w:r>
        <w:rPr>
          <w:sz w:val="16"/>
        </w:rPr>
        <w:t>the</w:t>
      </w:r>
      <w:r>
        <w:rPr>
          <w:u w:val="single"/>
        </w:rPr>
        <w:t xml:space="preserve"> </w:t>
      </w:r>
      <w:r>
        <w:rPr>
          <w:sz w:val="16"/>
        </w:rPr>
        <w:t>standards</w:t>
      </w:r>
      <w:r>
        <w:rPr>
          <w:u w:val="single"/>
        </w:rPr>
        <w:t xml:space="preserve"> </w:t>
      </w:r>
      <w:r>
        <w:rPr>
          <w:sz w:val="16"/>
        </w:rPr>
        <w:t>used</w:t>
      </w:r>
      <w:r>
        <w:rPr>
          <w:u w:val="single"/>
        </w:rPr>
        <w:t xml:space="preserve"> </w:t>
      </w:r>
      <w:r>
        <w:rPr>
          <w:sz w:val="16"/>
        </w:rPr>
        <w:t>for</w:t>
      </w:r>
      <w:r>
        <w:rPr>
          <w:u w:val="single"/>
        </w:rPr>
        <w:t xml:space="preserve"> </w:t>
      </w:r>
      <w:r>
        <w:rPr>
          <w:b/>
          <w:u w:val="single"/>
        </w:rPr>
        <w:t>bail decisions</w:t>
      </w:r>
      <w:r>
        <w:rPr>
          <w:u w:val="single"/>
        </w:rPr>
        <w:t xml:space="preserve"> and </w:t>
      </w:r>
      <w:r>
        <w:rPr>
          <w:sz w:val="16"/>
        </w:rPr>
        <w:t>Fourth</w:t>
      </w:r>
      <w:r>
        <w:rPr>
          <w:u w:val="single"/>
        </w:rPr>
        <w:t xml:space="preserve"> </w:t>
      </w:r>
      <w:r>
        <w:rPr>
          <w:sz w:val="16"/>
        </w:rPr>
        <w:t>Amendment</w:t>
      </w:r>
      <w:r>
        <w:rPr>
          <w:u w:val="single"/>
        </w:rPr>
        <w:t xml:space="preserve"> </w:t>
      </w:r>
      <w:r>
        <w:rPr>
          <w:sz w:val="16"/>
        </w:rPr>
        <w:t>rulings</w:t>
      </w:r>
      <w:r>
        <w:rPr>
          <w:u w:val="single"/>
        </w:rPr>
        <w:t xml:space="preserve"> </w:t>
      </w:r>
      <w:r>
        <w:rPr>
          <w:sz w:val="16"/>
        </w:rPr>
        <w:t>—</w:t>
      </w:r>
      <w:r>
        <w:rPr>
          <w:u w:val="single"/>
        </w:rPr>
        <w:t xml:space="preserve"> </w:t>
      </w:r>
      <w:r>
        <w:rPr>
          <w:sz w:val="16"/>
        </w:rPr>
        <w:t>including</w:t>
      </w:r>
      <w:r>
        <w:rPr>
          <w:u w:val="single"/>
        </w:rPr>
        <w:t xml:space="preserve"> </w:t>
      </w:r>
      <w:r>
        <w:rPr>
          <w:sz w:val="16"/>
        </w:rPr>
        <w:t>the</w:t>
      </w:r>
      <w:r>
        <w:rPr>
          <w:u w:val="single"/>
        </w:rPr>
        <w:t xml:space="preserve"> </w:t>
      </w:r>
      <w:r>
        <w:rPr>
          <w:sz w:val="16"/>
        </w:rPr>
        <w:t>reasonableness</w:t>
      </w:r>
      <w:r>
        <w:rPr>
          <w:u w:val="single"/>
        </w:rPr>
        <w:t xml:space="preserve"> </w:t>
      </w:r>
      <w:r>
        <w:rPr>
          <w:sz w:val="16"/>
        </w:rPr>
        <w:t>of</w:t>
      </w:r>
      <w:r>
        <w:rPr>
          <w:u w:val="single"/>
        </w:rPr>
        <w:t xml:space="preserve"> </w:t>
      </w:r>
      <w:r>
        <w:rPr>
          <w:sz w:val="16"/>
        </w:rPr>
        <w:t>stops,</w:t>
      </w:r>
      <w:r>
        <w:rPr>
          <w:u w:val="single"/>
        </w:rPr>
        <w:t xml:space="preserve"> </w:t>
      </w:r>
      <w:r>
        <w:rPr>
          <w:sz w:val="16"/>
        </w:rPr>
        <w:t>frisks,</w:t>
      </w:r>
      <w:r>
        <w:rPr>
          <w:u w:val="single"/>
        </w:rPr>
        <w:t xml:space="preserve"> </w:t>
      </w:r>
      <w:r>
        <w:rPr>
          <w:sz w:val="16"/>
        </w:rPr>
        <w:t>searches,</w:t>
      </w:r>
      <w:r>
        <w:rPr>
          <w:u w:val="single"/>
        </w:rPr>
        <w:t xml:space="preserve"> </w:t>
      </w:r>
      <w:r>
        <w:rPr>
          <w:sz w:val="16"/>
        </w:rPr>
        <w:t>and</w:t>
      </w:r>
      <w:r>
        <w:rPr>
          <w:u w:val="single"/>
        </w:rPr>
        <w:t xml:space="preserve"> </w:t>
      </w:r>
      <w:r>
        <w:rPr>
          <w:sz w:val="16"/>
        </w:rPr>
        <w:t>arrests</w:t>
      </w:r>
      <w:r>
        <w:rPr>
          <w:u w:val="single"/>
        </w:rPr>
        <w:t xml:space="preserve"> </w:t>
      </w:r>
      <w:r>
        <w:rPr>
          <w:sz w:val="16"/>
        </w:rPr>
        <w:t>—</w:t>
      </w:r>
      <w:r>
        <w:rPr>
          <w:u w:val="single"/>
        </w:rPr>
        <w:t xml:space="preserve"> </w:t>
      </w:r>
      <w:r>
        <w:rPr>
          <w:sz w:val="16"/>
        </w:rPr>
        <w:t>are</w:t>
      </w:r>
      <w:r>
        <w:rPr>
          <w:u w:val="single"/>
        </w:rPr>
        <w:t xml:space="preserve"> </w:t>
      </w:r>
      <w:r>
        <w:rPr>
          <w:highlight w:val="cyan"/>
          <w:u w:val="single"/>
        </w:rPr>
        <w:t>not</w:t>
      </w:r>
      <w:r>
        <w:rPr>
          <w:b/>
          <w:highlight w:val="cyan"/>
          <w:u w:val="single"/>
        </w:rPr>
        <w:t xml:space="preserve"> </w:t>
      </w:r>
      <w:r>
        <w:rPr>
          <w:highlight w:val="cyan"/>
          <w:u w:val="single"/>
        </w:rPr>
        <w:t>consistent</w:t>
      </w:r>
      <w:r>
        <w:rPr>
          <w:b/>
          <w:highlight w:val="cyan"/>
          <w:u w:val="single"/>
        </w:rPr>
        <w:t xml:space="preserve"> </w:t>
      </w:r>
      <w:r>
        <w:rPr>
          <w:highlight w:val="cyan"/>
          <w:u w:val="single"/>
        </w:rPr>
        <w:t>across</w:t>
      </w:r>
      <w:r>
        <w:rPr>
          <w:b/>
          <w:highlight w:val="cyan"/>
          <w:u w:val="single"/>
        </w:rPr>
        <w:t xml:space="preserve"> </w:t>
      </w:r>
      <w:r>
        <w:rPr>
          <w:highlight w:val="cyan"/>
          <w:u w:val="single"/>
        </w:rPr>
        <w:t>judges</w:t>
      </w:r>
      <w:r>
        <w:rPr>
          <w:u w:val="single"/>
        </w:rPr>
        <w:t xml:space="preserve">, and </w:t>
      </w:r>
      <w:r>
        <w:rPr>
          <w:sz w:val="16"/>
        </w:rPr>
        <w:t>the</w:t>
      </w:r>
      <w:r>
        <w:rPr>
          <w:u w:val="single"/>
        </w:rPr>
        <w:t xml:space="preserve"> </w:t>
      </w:r>
      <w:r>
        <w:rPr>
          <w:highlight w:val="cyan"/>
          <w:u w:val="single"/>
        </w:rPr>
        <w:t>same</w:t>
      </w:r>
      <w:r>
        <w:rPr>
          <w:b/>
          <w:highlight w:val="cyan"/>
          <w:u w:val="single"/>
        </w:rPr>
        <w:t xml:space="preserve"> </w:t>
      </w:r>
      <w:r>
        <w:rPr>
          <w:highlight w:val="cyan"/>
          <w:u w:val="single"/>
        </w:rPr>
        <w:t>facts</w:t>
      </w:r>
      <w:r>
        <w:rPr>
          <w:b/>
          <w:u w:val="single"/>
        </w:rPr>
        <w:t xml:space="preserve"> </w:t>
      </w:r>
      <w:r>
        <w:rPr>
          <w:sz w:val="16"/>
        </w:rPr>
        <w:t>will</w:t>
      </w:r>
      <w:r>
        <w:rPr>
          <w:b/>
          <w:u w:val="single"/>
        </w:rPr>
        <w:t xml:space="preserve"> </w:t>
      </w:r>
      <w:r>
        <w:rPr>
          <w:sz w:val="16"/>
        </w:rPr>
        <w:t>yield</w:t>
      </w:r>
      <w:r>
        <w:rPr>
          <w:b/>
          <w:u w:val="single"/>
        </w:rPr>
        <w:t xml:space="preserve"> </w:t>
      </w:r>
      <w:r>
        <w:rPr>
          <w:highlight w:val="cyan"/>
          <w:u w:val="single"/>
        </w:rPr>
        <w:t>different</w:t>
      </w:r>
      <w:r>
        <w:rPr>
          <w:b/>
          <w:highlight w:val="cyan"/>
          <w:u w:val="single"/>
        </w:rPr>
        <w:t xml:space="preserve"> </w:t>
      </w:r>
      <w:r>
        <w:rPr>
          <w:highlight w:val="cyan"/>
          <w:u w:val="single"/>
        </w:rPr>
        <w:t>results</w:t>
      </w:r>
      <w:r>
        <w:rPr>
          <w:u w:val="single"/>
        </w:rPr>
        <w:t xml:space="preserve"> based </w:t>
      </w:r>
      <w:r>
        <w:rPr>
          <w:highlight w:val="cyan"/>
          <w:u w:val="single"/>
        </w:rPr>
        <w:t>on</w:t>
      </w:r>
      <w:r>
        <w:rPr>
          <w:u w:val="single"/>
        </w:rPr>
        <w:t xml:space="preserve"> the </w:t>
      </w:r>
      <w:r>
        <w:rPr>
          <w:highlight w:val="cyan"/>
          <w:u w:val="single"/>
        </w:rPr>
        <w:t>ruling</w:t>
      </w:r>
      <w:r>
        <w:rPr>
          <w:b/>
          <w:highlight w:val="cyan"/>
          <w:u w:val="single"/>
        </w:rPr>
        <w:t xml:space="preserve"> judge’s quantification</w:t>
      </w:r>
      <w:r>
        <w:rPr>
          <w:u w:val="single"/>
        </w:rPr>
        <w:t xml:space="preserve"> of the standard.</w:t>
      </w:r>
    </w:p>
    <w:p>
      <w:pPr/>
      <w:r>
        <w:rPr>
          <w:u w:val="single"/>
        </w:rPr>
        <w:t xml:space="preserve">Among the </w:t>
      </w:r>
      <w:r>
        <w:rPr>
          <w:sz w:val="16"/>
        </w:rPr>
        <w:t>standards</w:t>
      </w:r>
      <w:r>
        <w:rPr>
          <w:u w:val="single"/>
        </w:rPr>
        <w:t xml:space="preserve"> </w:t>
      </w:r>
      <w:r>
        <w:rPr>
          <w:sz w:val="16"/>
        </w:rPr>
        <w:t>that</w:t>
      </w:r>
      <w:r>
        <w:rPr>
          <w:u w:val="single"/>
        </w:rPr>
        <w:t xml:space="preserve"> </w:t>
      </w:r>
      <w:r>
        <w:rPr>
          <w:sz w:val="16"/>
        </w:rPr>
        <w:t>are</w:t>
      </w:r>
      <w:r>
        <w:rPr>
          <w:u w:val="single"/>
        </w:rPr>
        <w:t xml:space="preserve"> </w:t>
      </w:r>
      <w:r>
        <w:rPr>
          <w:sz w:val="16"/>
        </w:rPr>
        <w:t>used</w:t>
      </w:r>
      <w:r>
        <w:rPr>
          <w:u w:val="single"/>
        </w:rPr>
        <w:t xml:space="preserve"> </w:t>
      </w:r>
      <w:r>
        <w:rPr>
          <w:sz w:val="16"/>
        </w:rPr>
        <w:t>to</w:t>
      </w:r>
      <w:r>
        <w:rPr>
          <w:u w:val="single"/>
        </w:rPr>
        <w:t xml:space="preserve"> </w:t>
      </w:r>
      <w:r>
        <w:rPr>
          <w:sz w:val="16"/>
        </w:rPr>
        <w:t>determine</w:t>
      </w:r>
      <w:r>
        <w:rPr>
          <w:b/>
          <w:u w:val="single"/>
        </w:rPr>
        <w:t xml:space="preserve"> </w:t>
      </w:r>
      <w:r>
        <w:rPr>
          <w:sz w:val="16"/>
        </w:rPr>
        <w:t>the</w:t>
      </w:r>
      <w:r>
        <w:rPr>
          <w:b/>
          <w:u w:val="single"/>
        </w:rPr>
        <w:t xml:space="preserve"> </w:t>
      </w:r>
      <w:r>
        <w:rPr>
          <w:sz w:val="16"/>
        </w:rPr>
        <w:t>outcome</w:t>
      </w:r>
      <w:r>
        <w:rPr>
          <w:u w:val="single"/>
        </w:rPr>
        <w:t xml:space="preserve"> </w:t>
      </w:r>
      <w:r>
        <w:rPr>
          <w:sz w:val="16"/>
        </w:rPr>
        <w:t>of</w:t>
      </w:r>
      <w:r>
        <w:rPr>
          <w:u w:val="single"/>
        </w:rPr>
        <w:t xml:space="preserve"> </w:t>
      </w:r>
      <w:r>
        <w:rPr>
          <w:sz w:val="16"/>
        </w:rPr>
        <w:t>cases,</w:t>
      </w:r>
      <w:r>
        <w:rPr>
          <w:u w:val="single"/>
        </w:rPr>
        <w:t xml:space="preserve"> </w:t>
      </w:r>
      <w:r>
        <w:rPr>
          <w:sz w:val="16"/>
        </w:rPr>
        <w:t>there</w:t>
      </w:r>
      <w:r>
        <w:rPr>
          <w:u w:val="single"/>
        </w:rPr>
        <w:t xml:space="preserve"> </w:t>
      </w:r>
      <w:r>
        <w:rPr>
          <w:sz w:val="16"/>
        </w:rPr>
        <w:t>was</w:t>
      </w:r>
      <w:r>
        <w:rPr>
          <w:u w:val="single"/>
        </w:rPr>
        <w:t xml:space="preserve"> </w:t>
      </w:r>
      <w:r>
        <w:rPr>
          <w:highlight w:val="cyan"/>
          <w:u w:val="single"/>
        </w:rPr>
        <w:t>more consistency</w:t>
      </w:r>
      <w:r>
        <w:rPr>
          <w:sz w:val="16"/>
        </w:rPr>
        <w:t>: Clear and convincing evidence ( x¯ =73.4, SD=10.6), preponderance of the evidence ( x¯ =54.4, SD=5.4), and beyond a reasonable doubt ( x¯ =90.1, SD=7.0). Therefore, there appears to be greater uniformity among judges interpreting standards commonly used by juries.</w:t>
      </w:r>
    </w:p>
    <w:p>
      <w:pPr>
        <w:pStyle w:val="Analytic"/>
      </w:pPr>
      <w:r>
        <w:rPr>
          <w:u w:val="single"/>
        </w:rPr>
        <w:t>And the courts refused to draw the line on purpose</w:t>
      </w:r>
      <w:r>
        <w:t xml:space="preserve">---not by </w:t>
      </w:r>
      <w:r>
        <w:rPr>
          <w:u w:val="single"/>
        </w:rPr>
        <w:t>oversight</w:t>
      </w:r>
      <w:r>
        <w:t>:</w:t>
      </w:r>
    </w:p>
    <w:p>
      <w:pPr>
        <w:pStyle w:val="Heading4"/>
      </w:pPr>
      <w:r>
        <w:rPr>
          <w:u w:val="single"/>
        </w:rPr>
        <w:t>No</w:t>
      </w:r>
      <w:r>
        <w:t xml:space="preserve"> court has adopted a bright line---they’ve </w:t>
      </w:r>
      <w:r>
        <w:rPr>
          <w:u w:val="single"/>
        </w:rPr>
        <w:t>declined</w:t>
      </w:r>
      <w:r>
        <w:t xml:space="preserve"> an exact percentage.</w:t>
      </w:r>
    </w:p>
    <w:p>
      <w:pPr>
        <w:pStyle w:val="Style13ptBold"/>
      </w:pPr>
      <w:r>
        <w:rPr>
          <w:b/>
        </w:rPr>
        <w:t>Pipe 02</w:t>
      </w:r>
      <w:r>
        <w:t xml:space="preserve"> — Kansas Supreme Court. November 1. Pipe v. Hamilton, 274 Kan. 905, 56 P.3d 823, No. 88,371. Caselaw Access Project, Harvard Law School Library, https://static.case.law/kan/274/html/0905-01.html Clopus</w:t>
      </w:r>
    </w:p>
    <w:p>
      <w:pPr/>
      <w:r>
        <w:rPr>
          <w:highlight w:val="cyan"/>
          <w:u w:val="single"/>
        </w:rPr>
        <w:t>No cases</w:t>
      </w:r>
      <w:r>
        <w:rPr>
          <w:u w:val="single"/>
        </w:rPr>
        <w:t xml:space="preserve"> were cited to this </w:t>
      </w:r>
      <w:r>
        <w:rPr>
          <w:sz w:val="16"/>
        </w:rPr>
        <w:t>court</w:t>
      </w:r>
      <w:r>
        <w:rPr>
          <w:u w:val="single"/>
        </w:rPr>
        <w:t xml:space="preserve"> </w:t>
      </w:r>
      <w:r>
        <w:rPr>
          <w:sz w:val="16"/>
        </w:rPr>
        <w:t>or</w:t>
      </w:r>
      <w:r>
        <w:rPr>
          <w:u w:val="single"/>
        </w:rPr>
        <w:t xml:space="preserve"> </w:t>
      </w:r>
      <w:r>
        <w:rPr>
          <w:sz w:val="16"/>
        </w:rPr>
        <w:t>discovered</w:t>
      </w:r>
      <w:r>
        <w:rPr>
          <w:u w:val="single"/>
        </w:rPr>
        <w:t xml:space="preserve"> </w:t>
      </w:r>
      <w:r>
        <w:rPr>
          <w:sz w:val="16"/>
        </w:rPr>
        <w:t>through</w:t>
      </w:r>
      <w:r>
        <w:rPr>
          <w:u w:val="single"/>
        </w:rPr>
        <w:t xml:space="preserve"> </w:t>
      </w:r>
      <w:r>
        <w:rPr>
          <w:sz w:val="16"/>
        </w:rPr>
        <w:t>our</w:t>
      </w:r>
      <w:r>
        <w:rPr>
          <w:u w:val="single"/>
        </w:rPr>
        <w:t xml:space="preserve"> </w:t>
      </w:r>
      <w:r>
        <w:rPr>
          <w:sz w:val="16"/>
        </w:rPr>
        <w:t>own</w:t>
      </w:r>
      <w:r>
        <w:rPr>
          <w:u w:val="single"/>
        </w:rPr>
        <w:t xml:space="preserve"> </w:t>
      </w:r>
      <w:r>
        <w:rPr>
          <w:sz w:val="16"/>
        </w:rPr>
        <w:t>research</w:t>
      </w:r>
      <w:r>
        <w:rPr>
          <w:u w:val="single"/>
        </w:rPr>
        <w:t xml:space="preserve"> </w:t>
      </w:r>
      <w:r>
        <w:rPr>
          <w:highlight w:val="cyan"/>
          <w:u w:val="single"/>
        </w:rPr>
        <w:t>in</w:t>
      </w:r>
      <w:r>
        <w:rPr>
          <w:u w:val="single"/>
        </w:rPr>
        <w:t xml:space="preserve"> which a </w:t>
      </w:r>
      <w:r>
        <w:rPr>
          <w:highlight w:val="cyan"/>
          <w:u w:val="single"/>
        </w:rPr>
        <w:t>bright</w:t>
      </w:r>
      <w:r>
        <w:rPr>
          <w:b/>
          <w:highlight w:val="cyan"/>
          <w:u w:val="single"/>
        </w:rPr>
        <w:t xml:space="preserve"> </w:t>
      </w:r>
      <w:r>
        <w:rPr>
          <w:highlight w:val="cyan"/>
          <w:u w:val="single"/>
        </w:rPr>
        <w:t>line</w:t>
      </w:r>
      <w:r>
        <w:rPr>
          <w:b/>
          <w:highlight w:val="cyan"/>
          <w:u w:val="single"/>
        </w:rPr>
        <w:t xml:space="preserve"> </w:t>
      </w:r>
      <w:r>
        <w:rPr>
          <w:highlight w:val="cyan"/>
          <w:u w:val="single"/>
        </w:rPr>
        <w:t xml:space="preserve">rule </w:t>
      </w:r>
      <w:r>
        <w:rPr>
          <w:u w:val="single"/>
        </w:rPr>
        <w:t xml:space="preserve">has been </w:t>
      </w:r>
      <w:r>
        <w:rPr>
          <w:b/>
          <w:highlight w:val="cyan"/>
          <w:u w:val="single"/>
        </w:rPr>
        <w:t>adopted</w:t>
      </w:r>
      <w:r>
        <w:rPr>
          <w:u w:val="single"/>
        </w:rPr>
        <w:t xml:space="preserve"> </w:t>
      </w:r>
      <w:r>
        <w:rPr>
          <w:sz w:val="16"/>
        </w:rPr>
        <w:t>for</w:t>
      </w:r>
      <w:r>
        <w:rPr>
          <w:u w:val="single"/>
        </w:rPr>
        <w:t xml:space="preserve"> </w:t>
      </w:r>
      <w:r>
        <w:rPr>
          <w:sz w:val="16"/>
        </w:rPr>
        <w:t>determining</w:t>
      </w:r>
      <w:r>
        <w:rPr>
          <w:u w:val="single"/>
        </w:rPr>
        <w:t xml:space="preserve"> </w:t>
      </w:r>
      <w:r>
        <w:rPr>
          <w:sz w:val="16"/>
        </w:rPr>
        <w:t>what</w:t>
      </w:r>
      <w:r>
        <w:rPr>
          <w:b/>
          <w:u w:val="single"/>
        </w:rPr>
        <w:t xml:space="preserve"> </w:t>
      </w:r>
      <w:r>
        <w:rPr>
          <w:sz w:val="16"/>
        </w:rPr>
        <w:t>is</w:t>
      </w:r>
      <w:r>
        <w:rPr>
          <w:b/>
          <w:u w:val="single"/>
        </w:rPr>
        <w:t xml:space="preserve"> </w:t>
      </w:r>
      <w:r>
        <w:rPr>
          <w:sz w:val="16"/>
        </w:rPr>
        <w:t xml:space="preserve">substantial in terms of loss of chance. As this court did in Delaney, </w:t>
      </w:r>
      <w:r>
        <w:rPr>
          <w:u w:val="single"/>
        </w:rPr>
        <w:t xml:space="preserve">courts in </w:t>
      </w:r>
      <w:r>
        <w:rPr>
          <w:b/>
          <w:u w:val="single"/>
        </w:rPr>
        <w:t>other jurisdictions</w:t>
      </w:r>
      <w:r>
        <w:rPr>
          <w:u w:val="single"/>
        </w:rPr>
        <w:t xml:space="preserve"> that have adopted the </w:t>
      </w:r>
      <w:r>
        <w:rPr>
          <w:sz w:val="16"/>
        </w:rPr>
        <w:t>*912</w:t>
      </w:r>
      <w:r>
        <w:rPr>
          <w:u w:val="single"/>
        </w:rPr>
        <w:t xml:space="preserve"> </w:t>
      </w:r>
      <w:r>
        <w:rPr>
          <w:sz w:val="16"/>
        </w:rPr>
        <w:t>substantial</w:t>
      </w:r>
      <w:r>
        <w:rPr>
          <w:u w:val="single"/>
        </w:rPr>
        <w:t xml:space="preserve"> chance </w:t>
      </w:r>
      <w:r>
        <w:rPr>
          <w:sz w:val="16"/>
        </w:rPr>
        <w:t>approach</w:t>
      </w:r>
      <w:r>
        <w:rPr>
          <w:u w:val="single"/>
        </w:rPr>
        <w:t xml:space="preserve"> </w:t>
      </w:r>
      <w:r>
        <w:rPr>
          <w:sz w:val="16"/>
        </w:rPr>
        <w:t>have</w:t>
      </w:r>
      <w:r>
        <w:rPr>
          <w:u w:val="single"/>
        </w:rPr>
        <w:t xml:space="preserve"> </w:t>
      </w:r>
      <w:r>
        <w:rPr>
          <w:highlight w:val="cyan"/>
          <w:u w:val="single"/>
        </w:rPr>
        <w:t>declined</w:t>
      </w:r>
      <w:r>
        <w:rPr>
          <w:b/>
          <w:highlight w:val="cyan"/>
          <w:u w:val="single"/>
        </w:rPr>
        <w:t xml:space="preserve"> </w:t>
      </w:r>
      <w:r>
        <w:rPr>
          <w:highlight w:val="cyan"/>
          <w:u w:val="single"/>
        </w:rPr>
        <w:t>to</w:t>
      </w:r>
      <w:r>
        <w:rPr>
          <w:b/>
          <w:highlight w:val="cyan"/>
          <w:u w:val="single"/>
        </w:rPr>
        <w:t xml:space="preserve"> </w:t>
      </w:r>
      <w:r>
        <w:rPr>
          <w:highlight w:val="cyan"/>
          <w:u w:val="single"/>
        </w:rPr>
        <w:t>adopt an exact</w:t>
      </w:r>
      <w:r>
        <w:rPr>
          <w:b/>
          <w:highlight w:val="cyan"/>
          <w:u w:val="single"/>
        </w:rPr>
        <w:t xml:space="preserve"> </w:t>
      </w:r>
      <w:r>
        <w:rPr>
          <w:highlight w:val="cyan"/>
          <w:u w:val="single"/>
        </w:rPr>
        <w:t>percentage</w:t>
      </w:r>
      <w:r>
        <w:rPr>
          <w:u w:val="single"/>
        </w:rPr>
        <w:t xml:space="preserve"> as being substantial</w:t>
      </w:r>
      <w:r>
        <w:rPr>
          <w:sz w:val="16"/>
        </w:rPr>
        <w:t xml:space="preserve"> for purposes of establishing a prima facie case. For example, in Perez v. Las Vegas Medical Center, 107 Nev. 1 , 805 P.2d 589 (1991), the Nevada Supreme Court recognized for the first time that a plaintiff could recover for loss of chance in medical malpractice actions in which the plaintiff suffered death or debilitating injury and adopted the substantial chance approach. The court held as follows:</w:t>
      </w:r>
    </w:p>
    <w:p>
      <w:pPr>
        <w:pStyle w:val="Analytic"/>
      </w:pPr>
      <w:r>
        <w:rPr>
          <w:u w:val="single"/>
        </w:rPr>
        <w:t>Apply it</w:t>
      </w:r>
      <w:r>
        <w:t xml:space="preserve">---if </w:t>
      </w:r>
      <w:r>
        <w:rPr>
          <w:u w:val="single"/>
        </w:rPr>
        <w:t>judges</w:t>
      </w:r>
      <w:r>
        <w:t xml:space="preserve"> can’t agree, a </w:t>
      </w:r>
      <w:r>
        <w:rPr>
          <w:u w:val="single"/>
        </w:rPr>
        <w:t>debate</w:t>
      </w:r>
      <w:r>
        <w:t xml:space="preserve"> judge picking a number </w:t>
      </w:r>
      <w:r>
        <w:rPr>
          <w:u w:val="single"/>
        </w:rPr>
        <w:t>mid-round</w:t>
      </w:r>
      <w:r>
        <w:t xml:space="preserve"> is the </w:t>
      </w:r>
      <w:r>
        <w:rPr>
          <w:u w:val="single"/>
        </w:rPr>
        <w:t>arbitrariness</w:t>
      </w:r>
      <w:r>
        <w:t>, not the cure.</w:t>
      </w:r>
    </w:p>
    <w:p>
      <w:pPr>
        <w:pStyle w:val="Heading2"/>
      </w:pPr>
      <w:r>
        <w:t>T---Theory</w:t>
      </w:r>
    </w:p>
    <w:p>
      <w:pPr>
        <w:pStyle w:val="Heading3"/>
      </w:pPr>
      <w:r>
        <w:t>Reasonability---2AC</w:t>
      </w:r>
    </w:p>
    <w:p>
      <w:pPr>
        <w:pStyle w:val="Analytic"/>
      </w:pPr>
      <w:r>
        <w:rPr>
          <w:u w:val="single"/>
        </w:rPr>
        <w:t>Reasonability</w:t>
      </w:r>
      <w:r>
        <w:t>:</w:t>
      </w:r>
    </w:p>
    <w:p>
      <w:pPr>
        <w:pStyle w:val="Analytic"/>
      </w:pPr>
      <w:r>
        <w:t xml:space="preserve">1. </w:t>
      </w:r>
      <w:r>
        <w:rPr>
          <w:u w:val="single"/>
        </w:rPr>
        <w:t>Competing interps</w:t>
      </w:r>
      <w:r>
        <w:t xml:space="preserve">---a </w:t>
      </w:r>
      <w:r>
        <w:rPr>
          <w:u w:val="single"/>
        </w:rPr>
        <w:t>race to the bottom</w:t>
      </w:r>
      <w:r>
        <w:t xml:space="preserve">. Always a </w:t>
      </w:r>
      <w:r>
        <w:rPr>
          <w:u w:val="single"/>
        </w:rPr>
        <w:t>smaller</w:t>
      </w:r>
      <w:r>
        <w:t xml:space="preserve"> topic.</w:t>
      </w:r>
    </w:p>
    <w:p>
      <w:pPr>
        <w:pStyle w:val="Analytic"/>
      </w:pPr>
      <w:r>
        <w:t xml:space="preserve">2. </w:t>
      </w:r>
      <w:r>
        <w:rPr>
          <w:u w:val="single"/>
        </w:rPr>
        <w:t>Arbitrary</w:t>
      </w:r>
      <w:r>
        <w:t xml:space="preserve">---the judge picks the </w:t>
      </w:r>
      <w:r>
        <w:rPr>
          <w:u w:val="single"/>
        </w:rPr>
        <w:t>number</w:t>
      </w:r>
      <w:r>
        <w:t xml:space="preserve"> mid-round. That isn’t </w:t>
      </w:r>
      <w:r>
        <w:rPr>
          <w:u w:val="single"/>
        </w:rPr>
        <w:t>predictable</w:t>
      </w:r>
      <w:r>
        <w:t>.</w:t>
      </w:r>
    </w:p>
    <w:p>
      <w:pPr>
        <w:pStyle w:val="Analytic"/>
      </w:pPr>
      <w:r>
        <w:t xml:space="preserve">3. </w:t>
      </w:r>
      <w:r>
        <w:rPr>
          <w:u w:val="single"/>
        </w:rPr>
        <w:t>No abuse</w:t>
      </w:r>
      <w:r>
        <w:t xml:space="preserve">---they read </w:t>
      </w:r>
      <w:r>
        <w:rPr>
          <w:u w:val="single"/>
        </w:rPr>
        <w:t>everything</w:t>
      </w:r>
      <w:r>
        <w:t xml:space="preserve">. Prove </w:t>
      </w:r>
      <w:r>
        <w:rPr>
          <w:u w:val="single"/>
        </w:rPr>
        <w:t>lost</w:t>
      </w:r>
      <w:r>
        <w:t xml:space="preserve"> ground or </w:t>
      </w:r>
      <w:r>
        <w:rPr>
          <w:u w:val="single"/>
        </w:rPr>
        <w:t>drop</w:t>
      </w:r>
      <w:r>
        <w:t xml:space="preserve"> it.</w:t>
      </w:r>
    </w:p>
    <w:p>
      <w:pPr>
        <w:pStyle w:val="Analytic"/>
      </w:pPr>
      <w:r>
        <w:t xml:space="preserve">4. </w:t>
      </w:r>
      <w:r>
        <w:rPr>
          <w:u w:val="single"/>
        </w:rPr>
        <w:t>Default</w:t>
      </w:r>
      <w:r>
        <w:t>---</w:t>
      </w:r>
      <w:r>
        <w:rPr>
          <w:u w:val="single"/>
        </w:rPr>
        <w:t>good is good enough</w:t>
      </w:r>
      <w:r>
        <w:t xml:space="preserve">. Err aff on a </w:t>
      </w:r>
      <w:r>
        <w:rPr>
          <w:u w:val="single"/>
        </w:rPr>
        <w:t>core</w:t>
      </w:r>
      <w:r>
        <w:t xml:space="preserve"> case.</w:t>
      </w:r>
    </w:p>
    <w:p>
      <w:pPr>
        <w:pStyle w:val="Heading3"/>
      </w:pPr>
      <w:r>
        <w:t>Reasonability---Ext</w:t>
      </w:r>
    </w:p>
    <w:p>
      <w:pPr>
        <w:pStyle w:val="Analytic"/>
      </w:pPr>
      <w:r>
        <w:t xml:space="preserve">5. </w:t>
      </w:r>
      <w:r>
        <w:rPr>
          <w:u w:val="single"/>
        </w:rPr>
        <w:t>Time skew</w:t>
      </w:r>
      <w:r>
        <w:t xml:space="preserve">---four </w:t>
      </w:r>
      <w:r>
        <w:rPr>
          <w:u w:val="single"/>
        </w:rPr>
        <w:t>T</w:t>
      </w:r>
      <w:r>
        <w:t xml:space="preserve"> shells in a </w:t>
      </w:r>
      <w:r>
        <w:rPr>
          <w:u w:val="single"/>
        </w:rPr>
        <w:t>1NC</w:t>
      </w:r>
      <w:r>
        <w:t xml:space="preserve"> is a </w:t>
      </w:r>
      <w:r>
        <w:rPr>
          <w:u w:val="single"/>
        </w:rPr>
        <w:t>strategy</w:t>
      </w:r>
      <w:r>
        <w:t xml:space="preserve">, not a </w:t>
      </w:r>
      <w:r>
        <w:rPr>
          <w:u w:val="single"/>
        </w:rPr>
        <w:t>violation</w:t>
      </w:r>
      <w:r>
        <w:t>.</w:t>
      </w:r>
    </w:p>
    <w:p>
      <w:pPr>
        <w:pStyle w:val="Analytic"/>
      </w:pPr>
      <w:r>
        <w:t xml:space="preserve">6. </w:t>
      </w:r>
      <w:r>
        <w:rPr>
          <w:u w:val="single"/>
        </w:rPr>
        <w:t>Research</w:t>
      </w:r>
      <w:r>
        <w:t xml:space="preserve">---reasonability rewards </w:t>
      </w:r>
      <w:r>
        <w:rPr>
          <w:u w:val="single"/>
        </w:rPr>
        <w:t>topic</w:t>
      </w:r>
      <w:r>
        <w:t xml:space="preserve"> literature. Competing interps rewards </w:t>
      </w:r>
      <w:r>
        <w:rPr>
          <w:u w:val="single"/>
        </w:rPr>
        <w:t>lexicons</w:t>
      </w:r>
      <w:r>
        <w:t>.</w:t>
      </w:r>
    </w:p>
    <w:p>
      <w:pPr>
        <w:pStyle w:val="Analytic"/>
      </w:pPr>
      <w:r>
        <w:t xml:space="preserve">7. </w:t>
      </w:r>
      <w:r>
        <w:rPr>
          <w:u w:val="single"/>
        </w:rPr>
        <w:t>No bright line</w:t>
      </w:r>
      <w:r>
        <w:t xml:space="preserve">---a </w:t>
      </w:r>
      <w:r>
        <w:rPr>
          <w:u w:val="single"/>
        </w:rPr>
        <w:t>marginally better</w:t>
      </w:r>
      <w:r>
        <w:t xml:space="preserve"> interp </w:t>
      </w:r>
      <w:r>
        <w:rPr>
          <w:u w:val="single"/>
        </w:rPr>
        <w:t>can’t</w:t>
      </w:r>
      <w:r>
        <w:t xml:space="preserve"> justify a </w:t>
      </w:r>
      <w:r>
        <w:rPr>
          <w:u w:val="single"/>
        </w:rPr>
        <w:t>ballot</w:t>
      </w:r>
      <w:r>
        <w:t>.</w:t>
      </w:r>
    </w:p>
    <w:p>
      <w:pPr>
        <w:pStyle w:val="Analytic"/>
      </w:pPr>
      <w:r>
        <w:t xml:space="preserve">8. </w:t>
      </w:r>
      <w:r>
        <w:rPr>
          <w:u w:val="single"/>
        </w:rPr>
        <w:t>Not a voter</w:t>
      </w:r>
      <w:r>
        <w:t xml:space="preserve">---at </w:t>
      </w:r>
      <w:r>
        <w:rPr>
          <w:u w:val="single"/>
        </w:rPr>
        <w:t>worst</w:t>
      </w:r>
      <w:r>
        <w:t xml:space="preserve">, reject the </w:t>
      </w:r>
      <w:r>
        <w:rPr>
          <w:u w:val="single"/>
        </w:rPr>
        <w:t>argument</w:t>
      </w:r>
      <w:r>
        <w:t>.</w:t>
      </w:r>
    </w:p>
    <w:p>
      <w:pPr>
        <w:pStyle w:val="Heading3"/>
      </w:pPr>
      <w:r>
        <w:t>T---Need to Cut</w:t>
      </w:r>
    </w:p>
    <w:p>
      <w:pPr>
        <w:pStyle w:val="Analytic"/>
      </w:pPr>
      <w:r>
        <w:rPr>
          <w:u w:val="single"/>
        </w:rPr>
        <w:t>Holes in this pocket, with the URL to start from.</w:t>
      </w:r>
      <w:r>
        <w:t xml:space="preserve"> Nothing below is filled with a card that answers a </w:t>
      </w:r>
      <w:r>
        <w:rPr>
          <w:u w:val="single"/>
        </w:rPr>
        <w:t>different</w:t>
      </w:r>
      <w:r>
        <w:t xml:space="preserve"> argument.</w:t>
      </w:r>
    </w:p>
    <w:p>
      <w:pPr>
        <w:pStyle w:val="Analytic"/>
      </w:pPr>
      <w:r>
        <w:rPr>
          <w:u w:val="single"/>
        </w:rPr>
        <w:t>The notification itself.</w:t>
      </w:r>
      <w:r>
        <w:t xml:space="preserve"> Transmittal </w:t>
      </w:r>
      <w:r>
        <w:rPr>
          <w:u w:val="single"/>
        </w:rPr>
        <w:t>21-47</w:t>
      </w:r>
      <w:r>
        <w:t xml:space="preserve"> is the primary document for what the plan cuts. Every route </w:t>
      </w:r>
      <w:r>
        <w:rPr>
          <w:u w:val="single"/>
        </w:rPr>
        <w:t>flattens</w:t>
      </w:r>
      <w:r>
        <w:t xml:space="preserve"> the release---jina returns it as </w:t>
      </w:r>
      <w:r>
        <w:rPr>
          <w:u w:val="single"/>
        </w:rPr>
        <w:t>one</w:t>
      </w:r>
      <w:r>
        <w:t xml:space="preserve"> paragraph with the masthead fused in, the DoD PDF mirror </w:t>
      </w:r>
      <w:r>
        <w:rPr>
          <w:u w:val="single"/>
        </w:rPr>
        <w:t>hard-wraps</w:t>
      </w:r>
      <w:r>
        <w:t xml:space="preserve"> every line, and media.defense.gov </w:t>
      </w:r>
      <w:r>
        <w:rPr>
          <w:u w:val="single"/>
        </w:rPr>
        <w:t>refuses</w:t>
      </w:r>
      <w:r>
        <w:t xml:space="preserve"> the fetcher. Start at https://www.dsca.mil/press-media/major-arms-sales/nigeria-munitions-precision-bombs-and-precision-rockets and get a copy whose </w:t>
      </w:r>
      <w:r>
        <w:rPr>
          <w:u w:val="single"/>
        </w:rPr>
        <w:t>paragraphs survive</w:t>
      </w:r>
      <w:r>
        <w:t>.</w:t>
      </w:r>
    </w:p>
    <w:p>
      <w:pPr>
        <w:pStyle w:val="Analytic"/>
      </w:pPr>
      <w:r>
        <w:rPr>
          <w:u w:val="single"/>
        </w:rPr>
        <w:t>A dollar figure for the annual flow.</w:t>
      </w:r>
      <w:r>
        <w:t xml:space="preserve"> The </w:t>
      </w:r>
      <w:r>
        <w:rPr>
          <w:u w:val="single"/>
        </w:rPr>
        <w:t>we-meet</w:t>
      </w:r>
      <w:r>
        <w:t xml:space="preserve"> is defended on a </w:t>
      </w:r>
      <w:r>
        <w:rPr>
          <w:u w:val="single"/>
        </w:rPr>
        <w:t>flow</w:t>
      </w:r>
      <w:r>
        <w:t xml:space="preserve"> baseline and there is </w:t>
      </w:r>
      <w:r>
        <w:rPr>
          <w:u w:val="single"/>
        </w:rPr>
        <w:t>no</w:t>
      </w:r>
      <w:r>
        <w:t xml:space="preserve"> card in this file putting a number on </w:t>
      </w:r>
      <w:r>
        <w:rPr>
          <w:u w:val="single"/>
        </w:rPr>
        <w:t>US transfers to Nigeria per year</w:t>
      </w:r>
      <w:r>
        <w:t>. Start at https://www.dsca.mil/resources/dsca-historical-sales-book or https://securityassistance.org/security-sector-assistance/.</w:t>
      </w:r>
    </w:p>
    <w:p>
      <w:pPr>
        <w:pStyle w:val="Analytic"/>
      </w:pPr>
      <w:r>
        <w:rPr>
          <w:u w:val="single"/>
        </w:rPr>
        <w:t>A court construing the exact phrase</w:t>
      </w:r>
      <w:r>
        <w:t xml:space="preserve"> </w:t>
      </w:r>
      <w:r>
        <w:rPr>
          <w:u w:val="single"/>
        </w:rPr>
        <w:t>“substantially reduce.”</w:t>
      </w:r>
      <w:r>
        <w:t xml:space="preserve"> This would be the </w:t>
      </w:r>
      <w:r>
        <w:rPr>
          <w:u w:val="single"/>
        </w:rPr>
        <w:t>single best card</w:t>
      </w:r>
      <w:r>
        <w:t xml:space="preserve"> in the part and it does not exist here. CourtListener returns </w:t>
      </w:r>
      <w:r>
        <w:rPr>
          <w:u w:val="single"/>
        </w:rPr>
        <w:t>113</w:t>
      </w:r>
      <w:r>
        <w:t xml:space="preserve"> opinions on the string: https://www.courtlistener.com/?q=%22substantially+reduce%22+%22ordinary+meaning%22&amp;type=o</w:t>
      </w:r>
    </w:p>
    <w:p>
      <w:pPr>
        <w:pStyle w:val="Analytic"/>
      </w:pPr>
      <w:r>
        <w:rPr>
          <w:u w:val="single"/>
        </w:rPr>
        <w:t>ATT Article 2(2) is deliberately NOT cut.</w:t>
      </w:r>
      <w:r>
        <w:t xml:space="preserve"> Two reasons. Every extraction path </w:t>
      </w:r>
      <w:r>
        <w:rPr>
          <w:u w:val="single"/>
        </w:rPr>
        <w:t>breaks words</w:t>
      </w:r>
      <w:r>
        <w:t xml:space="preserve">---the UN treaty PDF yields </w:t>
      </w:r>
      <w:r>
        <w:rPr>
          <w:u w:val="single"/>
        </w:rPr>
        <w:t>“Fo r”</w:t>
      </w:r>
      <w:r>
        <w:t xml:space="preserve"> and </w:t>
      </w:r>
      <w:r>
        <w:rPr>
          <w:u w:val="single"/>
        </w:rPr>
        <w:t>“Thi s”</w:t>
      </w:r>
      <w:r>
        <w:t xml:space="preserve">. And </w:t>
      </w:r>
      <w:r>
        <w:rPr>
          <w:u w:val="single"/>
        </w:rPr>
        <w:t>Article 3</w:t>
      </w:r>
      <w:r>
        <w:t xml:space="preserve"> regulates </w:t>
      </w:r>
      <w:r>
        <w:rPr>
          <w:u w:val="single"/>
        </w:rPr>
        <w:t>“ammunition/munitions”</w:t>
      </w:r>
      <w:r>
        <w:t xml:space="preserve"> as a </w:t>
      </w:r>
      <w:r>
        <w:rPr>
          <w:u w:val="single"/>
        </w:rPr>
        <w:t>separate</w:t>
      </w:r>
      <w:r>
        <w:t xml:space="preserve"> obligation from the eight categories of </w:t>
      </w:r>
      <w:r>
        <w:rPr>
          <w:u w:val="single"/>
        </w:rPr>
        <w:t>“conventional arms”</w:t>
      </w:r>
      <w:r>
        <w:t xml:space="preserve"> in Article 2(1). Cutting it would hand the 2NR a </w:t>
      </w:r>
      <w:r>
        <w:rPr>
          <w:u w:val="single"/>
        </w:rPr>
        <w:t>treaty</w:t>
      </w:r>
      <w:r>
        <w:t xml:space="preserve"> saying the thing this plan reduces </w:t>
      </w:r>
      <w:r>
        <w:rPr>
          <w:u w:val="single"/>
        </w:rPr>
        <w:t>isn’t</w:t>
      </w:r>
      <w:r>
        <w:t xml:space="preserve"> an arm. </w:t>
      </w:r>
      <w:r>
        <w:rPr>
          <w:u w:val="single"/>
        </w:rPr>
        <w:t>Same failure as the SIPRI card the Saudi file removed.</w:t>
      </w:r>
    </w:p>
    <w:p>
      <w:pPr>
        <w:pStyle w:val="Analytic"/>
      </w:pPr>
      <w:r>
        <w:rPr>
          <w:u w:val="single"/>
        </w:rPr>
        <w:t>Nigeria-specific arms volumes.</w:t>
      </w:r>
      <w:r>
        <w:t xml:space="preserve"> CRS </w:t>
      </w:r>
      <w:r>
        <w:rPr>
          <w:u w:val="single"/>
        </w:rPr>
        <w:t>R47052</w:t>
      </w:r>
      <w:r>
        <w:t xml:space="preserve"> as reachable is the </w:t>
      </w:r>
      <w:r>
        <w:rPr>
          <w:u w:val="single"/>
        </w:rPr>
        <w:t>summary page only</w:t>
      </w:r>
      <w:r>
        <w:t xml:space="preserve"> and carries </w:t>
      </w:r>
      <w:r>
        <w:rPr>
          <w:u w:val="single"/>
        </w:rPr>
        <w:t>no</w:t>
      </w:r>
      <w:r>
        <w:t xml:space="preserve"> transfer figures: https://crsreports.congress.gov/product/pdf/R/R47052</w:t>
      </w:r>
    </w:p>
    <w:p>
      <w:pPr>
        <w:pStyle w:val="Heading3"/>
      </w:pPr>
      <w:r>
        <w:t>AT: Ground---1AR</w:t>
      </w:r>
    </w:p>
    <w:p>
      <w:pPr>
        <w:pStyle w:val="Analytic"/>
      </w:pPr>
      <w:r>
        <w:t xml:space="preserve">1. </w:t>
      </w:r>
      <w:r>
        <w:rPr>
          <w:u w:val="single"/>
        </w:rPr>
        <w:t>They have it</w:t>
      </w:r>
      <w:r>
        <w:t xml:space="preserve">---every </w:t>
      </w:r>
      <w:r>
        <w:rPr>
          <w:u w:val="single"/>
        </w:rPr>
        <w:t>off-case</w:t>
      </w:r>
      <w:r>
        <w:t xml:space="preserve"> they read </w:t>
      </w:r>
      <w:r>
        <w:rPr>
          <w:u w:val="single"/>
        </w:rPr>
        <w:t>links</w:t>
      </w:r>
      <w:r>
        <w:t xml:space="preserve">. That’s </w:t>
      </w:r>
      <w:r>
        <w:rPr>
          <w:u w:val="single"/>
        </w:rPr>
        <w:t>proof</w:t>
      </w:r>
      <w:r>
        <w:t xml:space="preserve">, not </w:t>
      </w:r>
      <w:r>
        <w:rPr>
          <w:u w:val="single"/>
        </w:rPr>
        <w:t>theory</w:t>
      </w:r>
      <w:r>
        <w:t>.</w:t>
      </w:r>
    </w:p>
    <w:p>
      <w:pPr>
        <w:pStyle w:val="Analytic"/>
      </w:pPr>
      <w:r>
        <w:t xml:space="preserve">2. </w:t>
      </w:r>
      <w:r>
        <w:rPr>
          <w:u w:val="single"/>
        </w:rPr>
        <w:t>Not an entitlement</w:t>
      </w:r>
      <w:r>
        <w:t xml:space="preserve">---losing a </w:t>
      </w:r>
      <w:r>
        <w:rPr>
          <w:u w:val="single"/>
        </w:rPr>
        <w:t>bad</w:t>
      </w:r>
      <w:r>
        <w:t xml:space="preserve"> DA isn’t </w:t>
      </w:r>
      <w:r>
        <w:rPr>
          <w:u w:val="single"/>
        </w:rPr>
        <w:t>unfairness</w:t>
      </w:r>
      <w:r>
        <w:t>.</w:t>
      </w:r>
    </w:p>
    <w:p>
      <w:pPr>
        <w:pStyle w:val="Analytic"/>
      </w:pPr>
      <w:r>
        <w:t xml:space="preserve">3. </w:t>
      </w:r>
      <w:r>
        <w:rPr>
          <w:u w:val="single"/>
        </w:rPr>
        <w:t>Switch-side</w:t>
      </w:r>
      <w:r>
        <w:t xml:space="preserve">---they get the </w:t>
      </w:r>
      <w:r>
        <w:rPr>
          <w:u w:val="single"/>
        </w:rPr>
        <w:t>whole</w:t>
      </w:r>
      <w:r>
        <w:t xml:space="preserve"> case debate. That’s the </w:t>
      </w:r>
      <w:r>
        <w:rPr>
          <w:u w:val="single"/>
        </w:rPr>
        <w:t>best</w:t>
      </w:r>
      <w:r>
        <w:t xml:space="preserve"> ground.</w:t>
      </w:r>
    </w:p>
    <w:p>
      <w:pPr>
        <w:pStyle w:val="Analytic"/>
      </w:pPr>
      <w:r>
        <w:t xml:space="preserve">4. </w:t>
      </w:r>
      <w:r>
        <w:rPr>
          <w:u w:val="single"/>
        </w:rPr>
        <w:t>No internal link</w:t>
      </w:r>
      <w:r>
        <w:t xml:space="preserve">---their interp doesn’t </w:t>
      </w:r>
      <w:r>
        <w:rPr>
          <w:u w:val="single"/>
        </w:rPr>
        <w:t>generate</w:t>
      </w:r>
      <w:r>
        <w:t xml:space="preserve"> ground, it </w:t>
      </w:r>
      <w:r>
        <w:rPr>
          <w:u w:val="single"/>
        </w:rPr>
        <w:t>relocates</w:t>
      </w:r>
      <w:r>
        <w:t xml:space="preserve"> it.</w:t>
      </w:r>
    </w:p>
    <w:p>
      <w:pPr>
        <w:pStyle w:val="Heading3"/>
      </w:pPr>
      <w:r>
        <w:t>AT: Limits---1AR</w:t>
      </w:r>
    </w:p>
    <w:p>
      <w:pPr>
        <w:pStyle w:val="Analytic"/>
      </w:pPr>
      <w:r>
        <w:t xml:space="preserve">1. </w:t>
      </w:r>
      <w:r>
        <w:rPr>
          <w:u w:val="single"/>
        </w:rPr>
        <w:t>Not intrinsic</w:t>
      </w:r>
      <w:r>
        <w:t xml:space="preserve">---limits are a </w:t>
      </w:r>
      <w:r>
        <w:rPr>
          <w:u w:val="single"/>
        </w:rPr>
        <w:t>means</w:t>
      </w:r>
      <w:r>
        <w:t xml:space="preserve">. </w:t>
      </w:r>
      <w:r>
        <w:rPr>
          <w:u w:val="single"/>
        </w:rPr>
        <w:t>Arbitrary</w:t>
      </w:r>
      <w:r>
        <w:t xml:space="preserve"> ones teach </w:t>
      </w:r>
      <w:r>
        <w:rPr>
          <w:u w:val="single"/>
        </w:rPr>
        <w:t>nothing</w:t>
      </w:r>
      <w:r>
        <w:t>.</w:t>
      </w:r>
    </w:p>
    <w:p>
      <w:pPr>
        <w:pStyle w:val="Analytic"/>
      </w:pPr>
      <w:r>
        <w:t xml:space="preserve">2. </w:t>
      </w:r>
      <w:r>
        <w:rPr>
          <w:u w:val="single"/>
        </w:rPr>
        <w:t>Over-limiting</w:t>
      </w:r>
      <w:r>
        <w:t xml:space="preserve">---eight countries, one </w:t>
      </w:r>
      <w:r>
        <w:rPr>
          <w:u w:val="single"/>
        </w:rPr>
        <w:t>mechanism</w:t>
      </w:r>
      <w:r>
        <w:t xml:space="preserve">. The topic is already </w:t>
      </w:r>
      <w:r>
        <w:rPr>
          <w:u w:val="single"/>
        </w:rPr>
        <w:t>tiny</w:t>
      </w:r>
      <w:r>
        <w:t>.</w:t>
      </w:r>
    </w:p>
    <w:p>
      <w:pPr>
        <w:pStyle w:val="Analytic"/>
      </w:pPr>
      <w:r>
        <w:t xml:space="preserve">3. </w:t>
      </w:r>
      <w:r>
        <w:rPr>
          <w:u w:val="single"/>
        </w:rPr>
        <w:t>Neg flex</w:t>
      </w:r>
      <w:r>
        <w:t>---</w:t>
      </w:r>
      <w:r>
        <w:rPr>
          <w:u w:val="single"/>
        </w:rPr>
        <w:t>generics</w:t>
      </w:r>
      <w:r>
        <w:t xml:space="preserve"> solve. Fill-in and relations link to </w:t>
      </w:r>
      <w:r>
        <w:rPr>
          <w:u w:val="single"/>
        </w:rPr>
        <w:t>every</w:t>
      </w:r>
      <w:r>
        <w:t xml:space="preserve"> aff.</w:t>
      </w:r>
    </w:p>
    <w:p>
      <w:pPr>
        <w:pStyle w:val="Analytic"/>
      </w:pPr>
      <w:r>
        <w:t xml:space="preserve">4. </w:t>
      </w:r>
      <w:r>
        <w:rPr>
          <w:u w:val="single"/>
        </w:rPr>
        <w:t>Predictability</w:t>
      </w:r>
      <w:r>
        <w:t xml:space="preserve">---we’re the </w:t>
      </w:r>
      <w:r>
        <w:rPr>
          <w:u w:val="single"/>
        </w:rPr>
        <w:t>core</w:t>
      </w:r>
      <w:r>
        <w:t xml:space="preserve"> case of the </w:t>
      </w:r>
      <w:r>
        <w:rPr>
          <w:u w:val="single"/>
        </w:rPr>
        <w:t>topic</w:t>
      </w:r>
      <w:r>
        <w:t>.</w:t>
      </w:r>
    </w:p>
    <w:p>
      <w:pPr>
        <w:pStyle w:val="Heading1"/>
      </w:pPr>
      <w:r>
        <w:t>Counterplans</w:t>
      </w:r>
    </w:p>
    <w:p>
      <w:pPr>
        <w:pStyle w:val="Heading2"/>
      </w:pPr>
      <w:r>
        <w:t>CP---Conditions</w:t>
      </w:r>
    </w:p>
    <w:p>
      <w:pPr>
        <w:pStyle w:val="Heading3"/>
      </w:pPr>
      <w:r>
        <w:t>Conditions CP---2AC</w:t>
      </w:r>
    </w:p>
    <w:p>
      <w:pPr>
        <w:pStyle w:val="Analytic"/>
      </w:pPr>
      <w:r>
        <w:t>Permutation:</w:t>
      </w:r>
    </w:p>
    <w:p>
      <w:pPr>
        <w:pStyle w:val="Analytic"/>
      </w:pPr>
      <w:r>
        <w:t xml:space="preserve">1. </w:t>
      </w:r>
      <w:r>
        <w:rPr>
          <w:u w:val="single"/>
        </w:rPr>
        <w:t>Do both</w:t>
      </w:r>
      <w:r>
        <w:t xml:space="preserve">---reduce transfers </w:t>
      </w:r>
      <w:r>
        <w:rPr>
          <w:u w:val="single"/>
        </w:rPr>
        <w:t>and</w:t>
      </w:r>
      <w:r>
        <w:t xml:space="preserve"> demand the benchmark. Shields the </w:t>
      </w:r>
      <w:r>
        <w:rPr>
          <w:u w:val="single"/>
        </w:rPr>
        <w:t>entire</w:t>
      </w:r>
      <w:r>
        <w:t xml:space="preserve"> net benefit.</w:t>
      </w:r>
    </w:p>
    <w:p>
      <w:pPr>
        <w:pStyle w:val="Analytic"/>
      </w:pPr>
      <w:r>
        <w:t xml:space="preserve">2. </w:t>
      </w:r>
      <w:r>
        <w:rPr>
          <w:u w:val="single"/>
        </w:rPr>
        <w:t>Do the CP</w:t>
      </w:r>
      <w:r>
        <w:t xml:space="preserve">---if Abuja </w:t>
      </w:r>
      <w:r>
        <w:rPr>
          <w:u w:val="single"/>
        </w:rPr>
        <w:t>says no</w:t>
      </w:r>
      <w:r>
        <w:t xml:space="preserve">, the CP </w:t>
      </w:r>
      <w:r>
        <w:rPr>
          <w:u w:val="single"/>
        </w:rPr>
        <w:t>is</w:t>
      </w:r>
      <w:r>
        <w:t xml:space="preserve"> the plan. Their </w:t>
      </w:r>
      <w:r>
        <w:rPr>
          <w:u w:val="single"/>
        </w:rPr>
        <w:t>say-yes</w:t>
      </w:r>
      <w:r>
        <w:t xml:space="preserve"> evidence is the </w:t>
      </w:r>
      <w:r>
        <w:rPr>
          <w:u w:val="single"/>
        </w:rPr>
        <w:t>only</w:t>
      </w:r>
      <w:r>
        <w:t xml:space="preserve"> thing making it competitive.</w:t>
      </w:r>
    </w:p>
    <w:p>
      <w:pPr>
        <w:pStyle w:val="Analytic"/>
      </w:pPr>
      <w:r>
        <w:t xml:space="preserve">3. </w:t>
      </w:r>
      <w:r>
        <w:rPr>
          <w:u w:val="single"/>
        </w:rPr>
        <w:t>Do the plan</w:t>
      </w:r>
      <w:r>
        <w:t xml:space="preserve"> and condition transfers to </w:t>
      </w:r>
      <w:r>
        <w:rPr>
          <w:u w:val="single"/>
        </w:rPr>
        <w:t>another</w:t>
      </w:r>
      <w:r>
        <w:t xml:space="preserve"> recipient. </w:t>
      </w:r>
      <w:r>
        <w:rPr>
          <w:u w:val="single"/>
        </w:rPr>
        <w:t>Intrinsic</w:t>
      </w:r>
      <w:r>
        <w:t xml:space="preserve"> perms are the </w:t>
      </w:r>
      <w:r>
        <w:rPr>
          <w:u w:val="single"/>
        </w:rPr>
        <w:t>only</w:t>
      </w:r>
      <w:r>
        <w:t xml:space="preserve"> check on </w:t>
      </w:r>
      <w:r>
        <w:rPr>
          <w:u w:val="single"/>
        </w:rPr>
        <w:t>artificial</w:t>
      </w:r>
      <w:r>
        <w:t xml:space="preserve"> net benefits.</w:t>
      </w:r>
    </w:p>
    <w:p>
      <w:pPr>
        <w:pStyle w:val="Analytic"/>
      </w:pPr>
      <w:r>
        <w:t>Can’t solve:</w:t>
      </w:r>
    </w:p>
    <w:p>
      <w:pPr>
        <w:pStyle w:val="Heading4"/>
      </w:pPr>
      <w:r>
        <w:t xml:space="preserve">1. </w:t>
      </w:r>
      <w:r>
        <w:rPr>
          <w:u w:val="single"/>
        </w:rPr>
        <w:t>SAY NO</w:t>
      </w:r>
      <w:r>
        <w:t xml:space="preserve">. Taking the rights condition </w:t>
      </w:r>
      <w:r>
        <w:rPr>
          <w:u w:val="single"/>
        </w:rPr>
        <w:t>breaks the coalition</w:t>
      </w:r>
      <w:r>
        <w:t xml:space="preserve">---the north said so </w:t>
      </w:r>
      <w:r>
        <w:rPr>
          <w:u w:val="single"/>
        </w:rPr>
        <w:t>out loud</w:t>
      </w:r>
      <w:r>
        <w:t>.</w:t>
      </w:r>
    </w:p>
    <w:p>
      <w:pPr>
        <w:pStyle w:val="Style13ptBold"/>
      </w:pPr>
      <w:r>
        <w:rPr>
          <w:b/>
        </w:rPr>
        <w:t>Akintayo 26</w:t>
      </w:r>
      <w:r>
        <w:t xml:space="preserve"> — Joshua Akintayo. June. Post-doctoral research fellow at the University of Bayreuth researching the governance and consequences of counter-terrorism. SWP/Megatrends Afrika Policy Brief 50, “Trump in Africa: Nigeria’s Bounded Agency and Structural Dependence Under US Pressure,” https://www.swp-berlin.org/assets/afrika/publications/policybrief/MTA_PB_50_Jun_2026_Akintayo_Nigeria_s_Bounded_Agency.pdf Clopus</w:t>
      </w:r>
    </w:p>
    <w:p>
      <w:pPr/>
      <w:r>
        <w:rPr>
          <w:b/>
          <w:u w:val="single"/>
        </w:rPr>
        <w:t>Ted Cruz's</w:t>
      </w:r>
      <w:r>
        <w:rPr>
          <w:sz w:val="16"/>
        </w:rPr>
        <w:t xml:space="preserve"> proposed Nigeria Religious Freedom Accountability Act explicitly targeted the governors of Nigeria’s 12 northern states – all of which introduced a Sharia-based legal sys- tem between 1999 and 2002 — with personal sanctions, including travel/visa bans and asset freezes. 33 </w:t>
      </w:r>
      <w:r>
        <w:rPr>
          <w:u w:val="single"/>
        </w:rPr>
        <w:t>The</w:t>
      </w:r>
      <w:r>
        <w:rPr>
          <w:sz w:val="16"/>
        </w:rPr>
        <w:t xml:space="preserve"> northern </w:t>
      </w:r>
      <w:r>
        <w:rPr>
          <w:highlight w:val="cyan"/>
          <w:u w:val="single"/>
        </w:rPr>
        <w:t>states</w:t>
      </w:r>
      <w:r>
        <w:rPr>
          <w:u w:val="single"/>
        </w:rPr>
        <w:t xml:space="preserve"> responded with a </w:t>
      </w:r>
      <w:r>
        <w:rPr>
          <w:b/>
          <w:highlight w:val="cyan"/>
          <w:u w:val="single"/>
        </w:rPr>
        <w:t>categorical and</w:t>
      </w:r>
      <w:r>
        <w:rPr>
          <w:b/>
          <w:u w:val="single"/>
        </w:rPr>
        <w:t xml:space="preserve"> coordinated</w:t>
      </w:r>
      <w:r>
        <w:rPr>
          <w:sz w:val="16"/>
        </w:rPr>
        <w:t xml:space="preserve"> </w:t>
      </w:r>
      <w:r>
        <w:rPr>
          <w:highlight w:val="cyan"/>
          <w:u w:val="single"/>
        </w:rPr>
        <w:t xml:space="preserve">rejection </w:t>
      </w:r>
      <w:r>
        <w:rPr>
          <w:u w:val="single"/>
        </w:rPr>
        <w:t xml:space="preserve">of any US </w:t>
      </w:r>
      <w:r>
        <w:rPr>
          <w:highlight w:val="cyan"/>
          <w:u w:val="single"/>
        </w:rPr>
        <w:t>characterisation of Sharia</w:t>
      </w:r>
      <w:r>
        <w:rPr>
          <w:u w:val="single"/>
        </w:rPr>
        <w:t xml:space="preserve"> governance as persecutory,</w:t>
      </w:r>
      <w:r>
        <w:rPr>
          <w:sz w:val="16"/>
        </w:rPr>
        <w:t xml:space="preserve"> sending a signal to Abuja that</w:t>
      </w:r>
      <w:r>
        <w:rPr>
          <w:highlight w:val="cyan"/>
          <w:u w:val="single"/>
        </w:rPr>
        <w:t xml:space="preserve"> conceding</w:t>
      </w:r>
      <w:r>
        <w:rPr>
          <w:u w:val="single"/>
        </w:rPr>
        <w:t xml:space="preserve"> to the </w:t>
      </w:r>
      <w:r>
        <w:rPr>
          <w:highlight w:val="cyan"/>
          <w:u w:val="single"/>
        </w:rPr>
        <w:t>persecution narrative</w:t>
      </w:r>
      <w:r>
        <w:rPr>
          <w:sz w:val="16"/>
        </w:rPr>
        <w:t xml:space="preserve"> was </w:t>
      </w:r>
      <w:r>
        <w:rPr>
          <w:b/>
          <w:highlight w:val="cyan"/>
          <w:u w:val="single"/>
        </w:rPr>
        <w:t>not a viable</w:t>
      </w:r>
      <w:r>
        <w:rPr>
          <w:b/>
          <w:u w:val="single"/>
        </w:rPr>
        <w:t xml:space="preserve"> option.</w:t>
      </w:r>
      <w:r>
        <w:rPr>
          <w:sz w:val="16"/>
        </w:rPr>
        <w:t xml:space="preserve"> Similarly, the Arewa Consul- tative Forum (ACF), the main socio-political organisation in the north of the country, </w:t>
      </w:r>
      <w:r>
        <w:rPr>
          <w:highlight w:val="cyan"/>
          <w:u w:val="single"/>
        </w:rPr>
        <w:t>issued</w:t>
      </w:r>
      <w:r>
        <w:rPr>
          <w:u w:val="single"/>
        </w:rPr>
        <w:t xml:space="preserve"> a </w:t>
      </w:r>
      <w:r>
        <w:rPr>
          <w:highlight w:val="cyan"/>
          <w:u w:val="single"/>
        </w:rPr>
        <w:t>statement</w:t>
      </w:r>
      <w:r>
        <w:rPr>
          <w:sz w:val="16"/>
        </w:rPr>
        <w:t xml:space="preserve"> </w:t>
      </w:r>
      <w:r>
        <w:rPr>
          <w:b/>
          <w:u w:val="single"/>
        </w:rPr>
        <w:t>rejecting the</w:t>
      </w:r>
      <w:r>
        <w:rPr>
          <w:sz w:val="16"/>
        </w:rPr>
        <w:t xml:space="preserve"> </w:t>
      </w:r>
      <w:r>
        <w:rPr>
          <w:u w:val="single"/>
        </w:rPr>
        <w:t xml:space="preserve">persecution </w:t>
      </w:r>
      <w:r>
        <w:rPr>
          <w:highlight w:val="cyan"/>
          <w:u w:val="single"/>
        </w:rPr>
        <w:t>framing</w:t>
      </w:r>
      <w:r>
        <w:rPr>
          <w:sz w:val="16"/>
        </w:rPr>
        <w:t xml:space="preserve"> </w:t>
      </w:r>
      <w:r>
        <w:rPr>
          <w:highlight w:val="cyan"/>
          <w:u w:val="single"/>
        </w:rPr>
        <w:t>and</w:t>
      </w:r>
      <w:r>
        <w:rPr>
          <w:sz w:val="16"/>
        </w:rPr>
        <w:t xml:space="preserve"> asserting that </w:t>
      </w:r>
      <w:r>
        <w:rPr>
          <w:u w:val="single"/>
        </w:rPr>
        <w:t xml:space="preserve">violence in the north affected </w:t>
      </w:r>
      <w:r>
        <w:rPr>
          <w:b/>
          <w:highlight w:val="cyan"/>
          <w:u w:val="single"/>
        </w:rPr>
        <w:t>Muslim</w:t>
      </w:r>
      <w:r>
        <w:rPr>
          <w:b/>
          <w:u w:val="single"/>
        </w:rPr>
        <w:t>s</w:t>
      </w:r>
      <w:r>
        <w:rPr>
          <w:u w:val="single"/>
        </w:rPr>
        <w:t xml:space="preserve"> and </w:t>
      </w:r>
      <w:r>
        <w:rPr>
          <w:highlight w:val="cyan"/>
          <w:u w:val="single"/>
        </w:rPr>
        <w:t>Christians</w:t>
      </w:r>
      <w:r>
        <w:rPr>
          <w:sz w:val="16"/>
        </w:rPr>
        <w:t xml:space="preserve"> alike. 34 This </w:t>
      </w:r>
      <w:r>
        <w:rPr>
          <w:u w:val="single"/>
        </w:rPr>
        <w:t xml:space="preserve">coordinated institutional </w:t>
      </w:r>
      <w:r>
        <w:rPr>
          <w:highlight w:val="cyan"/>
          <w:u w:val="single"/>
        </w:rPr>
        <w:t>voice</w:t>
      </w:r>
      <w:r>
        <w:rPr>
          <w:sz w:val="16"/>
        </w:rPr>
        <w:t xml:space="preserve"> for the northern position </w:t>
      </w:r>
      <w:r>
        <w:rPr>
          <w:u w:val="single"/>
        </w:rPr>
        <w:t xml:space="preserve">gave Abuja </w:t>
      </w:r>
      <w:r>
        <w:rPr>
          <w:highlight w:val="cyan"/>
          <w:u w:val="single"/>
        </w:rPr>
        <w:t>political cover</w:t>
      </w:r>
      <w:r>
        <w:rPr>
          <w:sz w:val="16"/>
        </w:rPr>
        <w:t xml:space="preserve"> and at the same time </w:t>
      </w:r>
      <w:r>
        <w:rPr>
          <w:b/>
          <w:highlight w:val="cyan"/>
          <w:u w:val="single"/>
        </w:rPr>
        <w:t>stymied</w:t>
      </w:r>
      <w:r>
        <w:rPr>
          <w:b/>
          <w:u w:val="single"/>
        </w:rPr>
        <w:t xml:space="preserve"> any</w:t>
      </w:r>
      <w:r>
        <w:rPr>
          <w:u w:val="single"/>
        </w:rPr>
        <w:t xml:space="preserve"> federal</w:t>
      </w:r>
      <w:r>
        <w:rPr>
          <w:sz w:val="16"/>
        </w:rPr>
        <w:t xml:space="preserve"> government</w:t>
      </w:r>
    </w:p>
    <w:p>
      <w:pPr/>
      <w:r>
        <w:rPr>
          <w:sz w:val="16"/>
        </w:rPr>
        <w:t>E. E. Osaghae and R. T. Suberu, “A History of Identities, Violence, and Stability in Nigeria”, Centre for Research on</w:t>
      </w:r>
    </w:p>
    <w:p>
      <w:pPr/>
      <w:r>
        <w:rPr>
          <w:sz w:val="16"/>
        </w:rPr>
        <w:t>Inequality, Human Security and Ethnicity, University of Oxford, CRISE Working Paper 6, 2025, 1–27; R. T. Suberu, Federalism and Ethnic Conflict in Nigeria (United States Institute of Peace Press, 2002). “CPC blacklist: 12 Nigerian Governors, Other Officials May Face US Sanctions”,Punch, 3 November 2025, accessed March 16, 2026. “ACF Kicks Over US’ Re-designation Of Nigeria As ‘Country of Particular Concern’”, Leadership, November 2025, accessed May 24, 2026.</w:t>
      </w:r>
    </w:p>
    <w:p>
      <w:pPr/>
      <w:r>
        <w:rPr>
          <w:sz w:val="16"/>
        </w:rPr>
        <w:t xml:space="preserve">move towards accommodating the CPC redesignation. </w:t>
      </w:r>
      <w:r>
        <w:rPr>
          <w:u w:val="single"/>
        </w:rPr>
        <w:t xml:space="preserve">The wider northern political </w:t>
      </w:r>
      <w:r>
        <w:rPr>
          <w:highlight w:val="cyan"/>
          <w:u w:val="single"/>
        </w:rPr>
        <w:t>caucus</w:t>
      </w:r>
      <w:r>
        <w:rPr>
          <w:sz w:val="16"/>
        </w:rPr>
        <w:t xml:space="preserve"> (comprising the APC northern governors and the ACF) </w:t>
      </w:r>
      <w:r>
        <w:rPr>
          <w:b/>
          <w:u w:val="single"/>
        </w:rPr>
        <w:t>implicitly made</w:t>
      </w:r>
      <w:r>
        <w:rPr>
          <w:u w:val="single"/>
        </w:rPr>
        <w:t xml:space="preserve"> </w:t>
      </w:r>
      <w:r>
        <w:rPr>
          <w:highlight w:val="cyan"/>
          <w:u w:val="single"/>
        </w:rPr>
        <w:t>clear</w:t>
      </w:r>
      <w:r>
        <w:rPr>
          <w:u w:val="single"/>
        </w:rPr>
        <w:t xml:space="preserve"> that structural </w:t>
      </w:r>
      <w:r>
        <w:rPr>
          <w:highlight w:val="cyan"/>
          <w:u w:val="single"/>
        </w:rPr>
        <w:t xml:space="preserve">demands </w:t>
      </w:r>
      <w:r>
        <w:rPr>
          <w:b/>
          <w:highlight w:val="cyan"/>
          <w:u w:val="single"/>
        </w:rPr>
        <w:t>on</w:t>
      </w:r>
      <w:r>
        <w:rPr>
          <w:b/>
          <w:u w:val="single"/>
        </w:rPr>
        <w:t xml:space="preserve"> </w:t>
      </w:r>
      <w:r>
        <w:rPr>
          <w:b/>
          <w:u w:val="single"/>
        </w:rPr>
        <w:t>Sharia</w:t>
      </w:r>
      <w:r>
        <w:rPr>
          <w:u w:val="single"/>
        </w:rPr>
        <w:t xml:space="preserve"> </w:t>
      </w:r>
      <w:r>
        <w:rPr>
          <w:highlight w:val="cyan"/>
          <w:u w:val="single"/>
        </w:rPr>
        <w:t>law</w:t>
      </w:r>
      <w:r>
        <w:rPr>
          <w:sz w:val="16"/>
        </w:rPr>
        <w:t xml:space="preserve"> or any government posture </w:t>
      </w:r>
      <w:r>
        <w:rPr>
          <w:highlight w:val="cyan"/>
          <w:u w:val="single"/>
        </w:rPr>
        <w:t>validating the US framing</w:t>
      </w:r>
      <w:r>
        <w:rPr>
          <w:sz w:val="16"/>
        </w:rPr>
        <w:t xml:space="preserve"> would </w:t>
      </w:r>
      <w:r>
        <w:rPr>
          <w:b/>
          <w:u w:val="single"/>
        </w:rPr>
        <w:t xml:space="preserve">have </w:t>
      </w:r>
      <w:r>
        <w:rPr>
          <w:b/>
          <w:u w:val="single"/>
        </w:rPr>
        <w:t>serious</w:t>
      </w:r>
      <w:r>
        <w:rPr>
          <w:u w:val="single"/>
        </w:rPr>
        <w:t xml:space="preserve"> </w:t>
      </w:r>
      <w:r>
        <w:rPr>
          <w:highlight w:val="cyan"/>
          <w:u w:val="single"/>
        </w:rPr>
        <w:t>consequences</w:t>
      </w:r>
      <w:r>
        <w:rPr>
          <w:sz w:val="16"/>
        </w:rPr>
        <w:t xml:space="preserve"> for Tinubu's APC </w:t>
      </w:r>
      <w:r>
        <w:rPr>
          <w:u w:val="single"/>
        </w:rPr>
        <w:t xml:space="preserve">coalition </w:t>
      </w:r>
      <w:r>
        <w:rPr>
          <w:highlight w:val="cyan"/>
          <w:u w:val="single"/>
        </w:rPr>
        <w:t>in 2027.</w:t>
      </w:r>
      <w:r>
        <w:rPr>
          <w:sz w:val="16"/>
        </w:rPr>
        <w:t xml:space="preserve"> In this context, Abuja’s decision to designate National Security Adviser Ribadu, a Muslim northerner, as the main interlocutor with Washington was not only a security-related move but also a carefully calibrated political signal. It communicated to the north that engagement with US demands would be man- aged through someone whose </w:t>
      </w:r>
      <w:r>
        <w:rPr>
          <w:u w:val="single"/>
        </w:rPr>
        <w:t xml:space="preserve">credentials </w:t>
      </w:r>
      <w:r>
        <w:rPr>
          <w:highlight w:val="cyan"/>
          <w:u w:val="single"/>
        </w:rPr>
        <w:t>insulated the</w:t>
      </w:r>
      <w:r>
        <w:rPr>
          <w:u w:val="single"/>
        </w:rPr>
        <w:t xml:space="preserve"> administration</w:t>
      </w:r>
      <w:r>
        <w:rPr>
          <w:sz w:val="16"/>
        </w:rPr>
        <w:t xml:space="preserve"> from </w:t>
      </w:r>
      <w:r>
        <w:rPr>
          <w:u w:val="single"/>
        </w:rPr>
        <w:t xml:space="preserve">accusations </w:t>
      </w:r>
      <w:r>
        <w:rPr>
          <w:b/>
          <w:u w:val="single"/>
        </w:rPr>
        <w:t xml:space="preserve">of </w:t>
      </w:r>
      <w:r>
        <w:rPr>
          <w:b/>
          <w:highlight w:val="cyan"/>
          <w:u w:val="single"/>
        </w:rPr>
        <w:t>capitulation</w:t>
      </w:r>
      <w:r>
        <w:rPr>
          <w:sz w:val="16"/>
        </w:rPr>
        <w:t xml:space="preserve"> to American evangelical pressure.</w:t>
      </w:r>
    </w:p>
    <w:p>
      <w:pPr>
        <w:pStyle w:val="Heading4"/>
      </w:pPr>
      <w:r>
        <w:t xml:space="preserve">2. Coercing a state with </w:t>
      </w:r>
      <w:r>
        <w:rPr>
          <w:u w:val="single"/>
        </w:rPr>
        <w:t>regional clout</w:t>
      </w:r>
      <w:r>
        <w:t xml:space="preserve"> just </w:t>
      </w:r>
      <w:r>
        <w:rPr>
          <w:u w:val="single"/>
        </w:rPr>
        <w:t>accelerates the pivot</w:t>
      </w:r>
      <w:r>
        <w:t xml:space="preserve"> away from us.</w:t>
      </w:r>
    </w:p>
    <w:p>
      <w:pPr>
        <w:pStyle w:val="Style13ptBold"/>
      </w:pPr>
      <w:r>
        <w:rPr>
          <w:b/>
        </w:rPr>
        <w:t>Warner 25</w:t>
      </w:r>
      <w:r>
        <w:t xml:space="preserve"> — Lesley Anne Warner. November 14. PhD, visiting scholar with the Africa Program at the Carnegie Endowment for International Peace, previously a U.S. government official at USAID, the State Department and a House Foreign Affairs Committee staffer. Just Security, “The Political Theater Behind Trump’s ‘Guns-a-Blazing’ Nigeria Threat,” https://www.justsecurity.org/124725/trump-nigeria-military-threat/ Clopus</w:t>
      </w:r>
    </w:p>
    <w:p>
      <w:pPr/>
      <w:r>
        <w:rPr>
          <w:sz w:val="16"/>
        </w:rPr>
        <w:t xml:space="preserve">Ultimately, Trump’s threatened military action appears more as political theater choreographed for his domestic base, akin to deploying the National Guard to American cities. </w:t>
      </w:r>
      <w:r>
        <w:rPr>
          <w:u w:val="single"/>
        </w:rPr>
        <w:t xml:space="preserve">Whatever </w:t>
      </w:r>
      <w:r>
        <w:rPr>
          <w:highlight w:val="cyan"/>
          <w:u w:val="single"/>
        </w:rPr>
        <w:t>response</w:t>
      </w:r>
      <w:r>
        <w:rPr>
          <w:u w:val="single"/>
        </w:rPr>
        <w:t xml:space="preserve"> the </w:t>
      </w:r>
      <w:r>
        <w:rPr>
          <w:b/>
          <w:highlight w:val="cyan"/>
          <w:u w:val="single"/>
        </w:rPr>
        <w:t>admin</w:t>
      </w:r>
      <w:r>
        <w:rPr>
          <w:b/>
          <w:u w:val="single"/>
        </w:rPr>
        <w:t>istration</w:t>
      </w:r>
      <w:r>
        <w:rPr>
          <w:u w:val="single"/>
        </w:rPr>
        <w:t xml:space="preserve"> </w:t>
      </w:r>
      <w:r>
        <w:rPr>
          <w:highlight w:val="cyan"/>
          <w:u w:val="single"/>
        </w:rPr>
        <w:t>settles</w:t>
      </w:r>
      <w:r>
        <w:rPr>
          <w:sz w:val="16"/>
        </w:rPr>
        <w:t xml:space="preserve"> on in this case </w:t>
      </w:r>
      <w:r>
        <w:rPr>
          <w:b/>
          <w:u w:val="single"/>
        </w:rPr>
        <w:t xml:space="preserve">is </w:t>
      </w:r>
      <w:r>
        <w:rPr>
          <w:b/>
          <w:highlight w:val="cyan"/>
          <w:u w:val="single"/>
        </w:rPr>
        <w:t>highly</w:t>
      </w:r>
      <w:r>
        <w:rPr>
          <w:highlight w:val="cyan"/>
          <w:u w:val="single"/>
        </w:rPr>
        <w:t xml:space="preserve"> unlikely to</w:t>
      </w:r>
      <w:r>
        <w:rPr>
          <w:sz w:val="16"/>
        </w:rPr>
        <w:t xml:space="preserve"> </w:t>
      </w:r>
      <w:r>
        <w:rPr>
          <w:b/>
          <w:highlight w:val="cyan"/>
          <w:u w:val="single"/>
        </w:rPr>
        <w:t>improve</w:t>
      </w:r>
      <w:r>
        <w:rPr>
          <w:u w:val="single"/>
        </w:rPr>
        <w:t xml:space="preserve"> the plight</w:t>
      </w:r>
      <w:r>
        <w:rPr>
          <w:sz w:val="16"/>
        </w:rPr>
        <w:t xml:space="preserve"> of Nigerian civilians, including Christians, </w:t>
      </w:r>
      <w:r>
        <w:rPr>
          <w:u w:val="single"/>
        </w:rPr>
        <w:t xml:space="preserve">due to </w:t>
      </w:r>
      <w:r>
        <w:rPr>
          <w:b/>
          <w:u w:val="single"/>
        </w:rPr>
        <w:t>the structural</w:t>
      </w:r>
      <w:r>
        <w:rPr>
          <w:u w:val="single"/>
        </w:rPr>
        <w:t xml:space="preserve"> </w:t>
      </w:r>
      <w:r>
        <w:rPr>
          <w:highlight w:val="cyan"/>
          <w:u w:val="single"/>
        </w:rPr>
        <w:t>governance,</w:t>
      </w:r>
      <w:r>
        <w:rPr>
          <w:sz w:val="16"/>
        </w:rPr>
        <w:t xml:space="preserve"> economic, </w:t>
      </w:r>
      <w:r>
        <w:rPr>
          <w:u w:val="single"/>
        </w:rPr>
        <w:t xml:space="preserve">and security </w:t>
      </w:r>
      <w:r>
        <w:rPr>
          <w:highlight w:val="cyan"/>
          <w:u w:val="single"/>
        </w:rPr>
        <w:t>drivers</w:t>
      </w:r>
      <w:r>
        <w:rPr>
          <w:u w:val="single"/>
        </w:rPr>
        <w:t xml:space="preserve"> of conflict</w:t>
      </w:r>
      <w:r>
        <w:rPr>
          <w:sz w:val="16"/>
        </w:rPr>
        <w:t xml:space="preserve"> across the country. Much like other countries that have found themselves in the crosshairs of the Trump administration, Nigeria will discover that this disconnect is something that will need to be carefully managed – and unlikely to be resolved — for the duration of Trump’s tenure. In other words, increased diplomatic engagement and </w:t>
      </w:r>
      <w:r>
        <w:rPr>
          <w:highlight w:val="cyan"/>
          <w:u w:val="single"/>
        </w:rPr>
        <w:t>lobbying</w:t>
      </w:r>
      <w:r>
        <w:rPr>
          <w:u w:val="single"/>
        </w:rPr>
        <w:t xml:space="preserve"> </w:t>
      </w:r>
      <w:r>
        <w:rPr>
          <w:b/>
          <w:u w:val="single"/>
        </w:rPr>
        <w:t xml:space="preserve">will </w:t>
      </w:r>
      <w:r>
        <w:rPr>
          <w:b/>
          <w:highlight w:val="cyan"/>
          <w:u w:val="single"/>
        </w:rPr>
        <w:t>not</w:t>
      </w:r>
      <w:r>
        <w:rPr>
          <w:u w:val="single"/>
        </w:rPr>
        <w:t xml:space="preserve"> hurt,</w:t>
      </w:r>
      <w:r>
        <w:rPr>
          <w:sz w:val="16"/>
        </w:rPr>
        <w:t xml:space="preserve"> but ultimately </w:t>
      </w:r>
      <w:r>
        <w:rPr>
          <w:u w:val="single"/>
        </w:rPr>
        <w:t xml:space="preserve">is </w:t>
      </w:r>
      <w:r>
        <w:rPr>
          <w:highlight w:val="cyan"/>
          <w:u w:val="single"/>
        </w:rPr>
        <w:t>not likely</w:t>
      </w:r>
      <w:r>
        <w:rPr>
          <w:u w:val="single"/>
        </w:rPr>
        <w:t xml:space="preserve"> to </w:t>
      </w:r>
      <w:r>
        <w:rPr>
          <w:b/>
          <w:u w:val="single"/>
        </w:rPr>
        <w:t xml:space="preserve">resolve </w:t>
      </w:r>
      <w:r>
        <w:rPr>
          <w:b/>
          <w:highlight w:val="cyan"/>
          <w:u w:val="single"/>
        </w:rPr>
        <w:t>this</w:t>
      </w:r>
      <w:r>
        <w:rPr>
          <w:highlight w:val="cyan"/>
          <w:u w:val="single"/>
        </w:rPr>
        <w:t xml:space="preserve"> impasse</w:t>
      </w:r>
      <w:r>
        <w:rPr>
          <w:sz w:val="16"/>
        </w:rPr>
        <w:t xml:space="preserve"> in the bilateral relationship.</w:t>
      </w:r>
    </w:p>
    <w:p>
      <w:pPr/>
      <w:r>
        <w:rPr>
          <w:b/>
          <w:u w:val="single"/>
        </w:rPr>
        <w:t>Working in</w:t>
      </w:r>
      <w:r>
        <w:rPr>
          <w:sz w:val="16"/>
        </w:rPr>
        <w:t xml:space="preserve"> Nigeria’s favor is that </w:t>
      </w:r>
      <w:r>
        <w:rPr>
          <w:u w:val="single"/>
        </w:rPr>
        <w:t>it</w:t>
      </w:r>
      <w:r>
        <w:rPr>
          <w:sz w:val="16"/>
        </w:rPr>
        <w:t xml:space="preserve"> is </w:t>
      </w:r>
      <w:r>
        <w:rPr>
          <w:u w:val="single"/>
        </w:rPr>
        <w:t xml:space="preserve">one of Africa’s largest </w:t>
      </w:r>
      <w:r>
        <w:rPr>
          <w:b/>
          <w:highlight w:val="cyan"/>
          <w:u w:val="single"/>
        </w:rPr>
        <w:t>econ</w:t>
      </w:r>
      <w:r>
        <w:rPr>
          <w:u w:val="single"/>
        </w:rPr>
        <w:t>omies</w:t>
      </w:r>
      <w:r>
        <w:rPr>
          <w:sz w:val="16"/>
        </w:rPr>
        <w:t xml:space="preserve"> , </w:t>
      </w:r>
      <w:r>
        <w:rPr>
          <w:u w:val="single"/>
        </w:rPr>
        <w:t xml:space="preserve">and </w:t>
      </w:r>
      <w:r>
        <w:rPr>
          <w:b/>
          <w:u w:val="single"/>
        </w:rPr>
        <w:t xml:space="preserve">can </w:t>
      </w:r>
      <w:r>
        <w:rPr>
          <w:b/>
          <w:highlight w:val="cyan"/>
          <w:u w:val="single"/>
        </w:rPr>
        <w:t>fortify</w:t>
      </w:r>
      <w:r>
        <w:rPr>
          <w:sz w:val="16"/>
        </w:rPr>
        <w:t xml:space="preserve"> relationships with </w:t>
      </w:r>
      <w:r>
        <w:rPr>
          <w:highlight w:val="cyan"/>
          <w:u w:val="single"/>
        </w:rPr>
        <w:t>other countries,</w:t>
      </w:r>
      <w:r>
        <w:rPr>
          <w:sz w:val="16"/>
        </w:rPr>
        <w:t xml:space="preserve"> </w:t>
      </w:r>
      <w:r>
        <w:rPr>
          <w:highlight w:val="cyan"/>
          <w:u w:val="single"/>
        </w:rPr>
        <w:t>should U.S. influence wither. The</w:t>
      </w:r>
      <w:r>
        <w:rPr>
          <w:sz w:val="16"/>
        </w:rPr>
        <w:t xml:space="preserve"> Trump administration’s decision to gut foreign assistance and </w:t>
      </w:r>
      <w:r>
        <w:rPr>
          <w:highlight w:val="cyan"/>
          <w:u w:val="single"/>
        </w:rPr>
        <w:t>bully</w:t>
      </w:r>
      <w:r>
        <w:rPr>
          <w:u w:val="single"/>
        </w:rPr>
        <w:t xml:space="preserve"> a State</w:t>
      </w:r>
      <w:r>
        <w:rPr>
          <w:sz w:val="16"/>
        </w:rPr>
        <w:t xml:space="preserve"> that possesses </w:t>
      </w:r>
      <w:r>
        <w:rPr>
          <w:b/>
          <w:u w:val="single"/>
        </w:rPr>
        <w:t xml:space="preserve">regional </w:t>
      </w:r>
      <w:r>
        <w:rPr>
          <w:b/>
          <w:highlight w:val="cyan"/>
          <w:u w:val="single"/>
        </w:rPr>
        <w:t>clout</w:t>
      </w:r>
      <w:r>
        <w:rPr>
          <w:sz w:val="16"/>
        </w:rPr>
        <w:t xml:space="preserve"> </w:t>
      </w:r>
      <w:r>
        <w:rPr>
          <w:b/>
          <w:u w:val="single"/>
        </w:rPr>
        <w:t>simply</w:t>
      </w:r>
      <w:r>
        <w:rPr>
          <w:b/>
          <w:u w:val="single"/>
        </w:rPr>
        <w:t xml:space="preserve"> accelerates</w:t>
      </w:r>
      <w:r>
        <w:rPr>
          <w:sz w:val="16"/>
        </w:rPr>
        <w:t xml:space="preserve"> </w:t>
      </w:r>
      <w:r>
        <w:rPr>
          <w:highlight w:val="cyan"/>
          <w:u w:val="single"/>
        </w:rPr>
        <w:t>this pivot,</w:t>
      </w:r>
      <w:r>
        <w:rPr>
          <w:sz w:val="16"/>
        </w:rPr>
        <w:t xml:space="preserve"> </w:t>
      </w:r>
      <w:r>
        <w:rPr>
          <w:b/>
          <w:highlight w:val="cyan"/>
          <w:u w:val="single"/>
        </w:rPr>
        <w:t>undermining American</w:t>
      </w:r>
      <w:r>
        <w:rPr>
          <w:highlight w:val="cyan"/>
          <w:u w:val="single"/>
        </w:rPr>
        <w:t xml:space="preserve"> strategic interests on</w:t>
      </w:r>
      <w:r>
        <w:rPr>
          <w:sz w:val="16"/>
        </w:rPr>
        <w:t xml:space="preserve"> the continent while expanding the influence of competitors at minimal cost.</w:t>
      </w:r>
    </w:p>
    <w:p>
      <w:pPr>
        <w:pStyle w:val="Heading4"/>
      </w:pPr>
      <w:r>
        <w:t xml:space="preserve">3. </w:t>
      </w:r>
      <w:r>
        <w:rPr>
          <w:u w:val="single"/>
        </w:rPr>
        <w:t>UNENFORCED</w:t>
      </w:r>
      <w:r>
        <w:t xml:space="preserve">. The </w:t>
      </w:r>
      <w:r>
        <w:rPr>
          <w:u w:val="single"/>
        </w:rPr>
        <w:t>same</w:t>
      </w:r>
      <w:r>
        <w:t xml:space="preserve"> conditions are </w:t>
      </w:r>
      <w:r>
        <w:rPr>
          <w:u w:val="single"/>
        </w:rPr>
        <w:t>already</w:t>
      </w:r>
      <w:r>
        <w:t xml:space="preserve"> policy---and </w:t>
      </w:r>
      <w:r>
        <w:rPr>
          <w:u w:val="single"/>
        </w:rPr>
        <w:t>not one</w:t>
      </w:r>
      <w:r>
        <w:t xml:space="preserve"> transfer got </w:t>
      </w:r>
      <w:r>
        <w:rPr>
          <w:u w:val="single"/>
        </w:rPr>
        <w:t>paused</w:t>
      </w:r>
      <w:r>
        <w:t>.</w:t>
      </w:r>
    </w:p>
    <w:p>
      <w:pPr>
        <w:pStyle w:val="Style13ptBold"/>
      </w:pPr>
      <w:r>
        <w:rPr>
          <w:b/>
        </w:rPr>
        <w:t>GAO 25</w:t>
      </w:r>
      <w:r>
        <w:t xml:space="preserve"> — U.S. Government Accountability Office. April 24. Congressional audit agency that reviews State and Defense arms transfer programs. GAO-25-107077, “Human Rights: State Can Improve Response to Allegations of Civilians Harmed by U.S. Arms Transfers,” https://www.gao.gov/products/gao-25-107077 Clopus</w:t>
      </w:r>
    </w:p>
    <w:p>
      <w:pPr/>
      <w:r>
        <w:rPr>
          <w:sz w:val="16"/>
        </w:rPr>
        <w:t xml:space="preserve">The Departments of State and Defense (DOD) are the primary U.S. agencies responsible for managing the sale or transfer of U.S. defense articles, such as weapons and equipment. The transfer of these articles to other countries </w:t>
      </w:r>
      <w:r>
        <w:rPr>
          <w:b/>
          <w:u w:val="single"/>
        </w:rPr>
        <w:t xml:space="preserve">is </w:t>
      </w:r>
      <w:r>
        <w:rPr>
          <w:b/>
          <w:highlight w:val="cyan"/>
          <w:u w:val="single"/>
        </w:rPr>
        <w:t>governed</w:t>
      </w:r>
      <w:r>
        <w:rPr>
          <w:u w:val="single"/>
        </w:rPr>
        <w:t xml:space="preserve"> by </w:t>
      </w:r>
      <w:r>
        <w:rPr>
          <w:highlight w:val="cyan"/>
          <w:u w:val="single"/>
        </w:rPr>
        <w:t>laws and</w:t>
      </w:r>
      <w:r>
        <w:rPr>
          <w:u w:val="single"/>
        </w:rPr>
        <w:t xml:space="preserve"> </w:t>
      </w:r>
      <w:r>
        <w:rPr>
          <w:highlight w:val="cyan"/>
          <w:u w:val="single"/>
        </w:rPr>
        <w:t>policies,</w:t>
      </w:r>
      <w:r>
        <w:rPr>
          <w:sz w:val="16"/>
        </w:rPr>
        <w:t xml:space="preserve"> </w:t>
      </w:r>
      <w:r>
        <w:rPr>
          <w:u w:val="single"/>
        </w:rPr>
        <w:t xml:space="preserve">including human </w:t>
      </w:r>
      <w:r>
        <w:rPr>
          <w:highlight w:val="cyan"/>
          <w:u w:val="single"/>
        </w:rPr>
        <w:t>rights</w:t>
      </w:r>
      <w:r>
        <w:rPr>
          <w:sz w:val="16"/>
        </w:rPr>
        <w:t xml:space="preserve"> requirements. U.S. </w:t>
      </w:r>
      <w:r>
        <w:rPr>
          <w:u w:val="single"/>
        </w:rPr>
        <w:t xml:space="preserve">law </w:t>
      </w:r>
      <w:r>
        <w:rPr>
          <w:b/>
          <w:highlight w:val="cyan"/>
          <w:u w:val="single"/>
        </w:rPr>
        <w:t>generally</w:t>
      </w:r>
      <w:r>
        <w:rPr>
          <w:b/>
          <w:u w:val="single"/>
        </w:rPr>
        <w:t xml:space="preserve"> </w:t>
      </w:r>
      <w:r>
        <w:rPr>
          <w:b/>
          <w:highlight w:val="cyan"/>
          <w:u w:val="single"/>
        </w:rPr>
        <w:t>prohibit</w:t>
      </w:r>
      <w:r>
        <w:rPr>
          <w:b/>
          <w:u w:val="single"/>
        </w:rPr>
        <w:t>s</w:t>
      </w:r>
      <w:r>
        <w:rPr>
          <w:sz w:val="16"/>
        </w:rPr>
        <w:t xml:space="preserve"> assistance to </w:t>
      </w:r>
      <w:r>
        <w:rPr>
          <w:u w:val="single"/>
        </w:rPr>
        <w:t xml:space="preserve">any </w:t>
      </w:r>
      <w:r>
        <w:rPr>
          <w:highlight w:val="cyan"/>
          <w:u w:val="single"/>
        </w:rPr>
        <w:t>country</w:t>
      </w:r>
      <w:r>
        <w:rPr>
          <w:sz w:val="16"/>
        </w:rPr>
        <w:t xml:space="preserve"> where the </w:t>
      </w:r>
      <w:r>
        <w:rPr>
          <w:u w:val="single"/>
        </w:rPr>
        <w:t xml:space="preserve">government consistently </w:t>
      </w:r>
      <w:r>
        <w:rPr>
          <w:highlight w:val="cyan"/>
          <w:u w:val="single"/>
        </w:rPr>
        <w:t>violates</w:t>
      </w:r>
      <w:r>
        <w:rPr>
          <w:sz w:val="16"/>
          <w:highlight w:val="cyan"/>
        </w:rPr>
        <w:t xml:space="preserve"> </w:t>
      </w:r>
      <w:r>
        <w:rPr>
          <w:sz w:val="16"/>
        </w:rPr>
        <w:t xml:space="preserve">internationally recognized human rights. In 2023, the Biden administration updated its arms transfer policy to place a </w:t>
      </w:r>
      <w:r>
        <w:rPr>
          <w:u w:val="single"/>
        </w:rPr>
        <w:t xml:space="preserve">greater </w:t>
      </w:r>
      <w:r>
        <w:rPr>
          <w:highlight w:val="cyan"/>
          <w:u w:val="single"/>
        </w:rPr>
        <w:t>emphasis</w:t>
      </w:r>
      <w:r>
        <w:rPr>
          <w:sz w:val="16"/>
        </w:rPr>
        <w:t xml:space="preserve"> on human rights </w:t>
      </w:r>
      <w:r>
        <w:rPr>
          <w:highlight w:val="cyan"/>
          <w:u w:val="single"/>
        </w:rPr>
        <w:t>and</w:t>
      </w:r>
      <w:r>
        <w:rPr>
          <w:u w:val="single"/>
        </w:rPr>
        <w:t xml:space="preserve"> require U.S. </w:t>
      </w:r>
      <w:r>
        <w:rPr>
          <w:highlight w:val="cyan"/>
          <w:u w:val="single"/>
        </w:rPr>
        <w:t>agencies</w:t>
      </w:r>
      <w:r>
        <w:rPr>
          <w:sz w:val="16"/>
        </w:rPr>
        <w:t xml:space="preserve"> to </w:t>
      </w:r>
      <w:r>
        <w:rPr>
          <w:b/>
          <w:u w:val="single"/>
        </w:rPr>
        <w:t>conduct “appropriate</w:t>
      </w:r>
      <w:r>
        <w:rPr>
          <w:u w:val="single"/>
        </w:rPr>
        <w:t xml:space="preserve"> </w:t>
      </w:r>
      <w:r>
        <w:rPr>
          <w:highlight w:val="cyan"/>
          <w:u w:val="single"/>
        </w:rPr>
        <w:t>monitoring”</w:t>
      </w:r>
      <w:r>
        <w:rPr>
          <w:sz w:val="16"/>
        </w:rPr>
        <w:t xml:space="preserve"> to ensure arms are used responsibly. In 2024, the Biden administration </w:t>
      </w:r>
      <w:r>
        <w:rPr>
          <w:u w:val="single"/>
        </w:rPr>
        <w:t>required</w:t>
      </w:r>
      <w:r>
        <w:rPr>
          <w:sz w:val="16"/>
        </w:rPr>
        <w:t xml:space="preserve"> State </w:t>
      </w:r>
      <w:r>
        <w:rPr>
          <w:u w:val="single"/>
        </w:rPr>
        <w:t xml:space="preserve">to obtain additional </w:t>
      </w:r>
      <w:r>
        <w:rPr>
          <w:highlight w:val="cyan"/>
          <w:u w:val="single"/>
        </w:rPr>
        <w:t>assurances</w:t>
      </w:r>
      <w:r>
        <w:rPr>
          <w:sz w:val="16"/>
        </w:rPr>
        <w:t xml:space="preserve"> from recipients that they </w:t>
      </w:r>
      <w:r>
        <w:rPr>
          <w:u w:val="single"/>
        </w:rPr>
        <w:t>will respect human rights</w:t>
      </w:r>
      <w:r>
        <w:rPr>
          <w:sz w:val="16"/>
        </w:rPr>
        <w:t xml:space="preserve"> obligations. </w:t>
      </w:r>
      <w:r>
        <w:rPr>
          <w:highlight w:val="cyan"/>
          <w:u w:val="single"/>
        </w:rPr>
        <w:t>State</w:t>
      </w:r>
      <w:r>
        <w:rPr>
          <w:u w:val="single"/>
        </w:rPr>
        <w:t xml:space="preserve"> </w:t>
      </w:r>
      <w:r>
        <w:rPr>
          <w:b/>
          <w:u w:val="single"/>
        </w:rPr>
        <w:t xml:space="preserve">did </w:t>
      </w:r>
      <w:r>
        <w:rPr>
          <w:b/>
          <w:highlight w:val="cyan"/>
          <w:u w:val="single"/>
        </w:rPr>
        <w:t>not pause</w:t>
      </w:r>
      <w:r>
        <w:rPr>
          <w:highlight w:val="cyan"/>
          <w:u w:val="single"/>
        </w:rPr>
        <w:t xml:space="preserve"> any</w:t>
      </w:r>
      <w:r>
        <w:rPr>
          <w:u w:val="single"/>
        </w:rPr>
        <w:t xml:space="preserve"> arms transfers</w:t>
      </w:r>
      <w:r>
        <w:rPr>
          <w:sz w:val="16"/>
        </w:rPr>
        <w:t xml:space="preserve"> as a result of these updated policies.</w:t>
      </w:r>
    </w:p>
    <w:p>
      <w:pPr/>
      <w:r>
        <w:rPr>
          <w:u w:val="single"/>
        </w:rPr>
        <w:t xml:space="preserve">Agency </w:t>
      </w:r>
      <w:r>
        <w:rPr>
          <w:highlight w:val="cyan"/>
          <w:u w:val="single"/>
        </w:rPr>
        <w:t>processes</w:t>
      </w:r>
      <w:r>
        <w:rPr>
          <w:u w:val="single"/>
        </w:rPr>
        <w:t xml:space="preserve"> </w:t>
      </w:r>
      <w:r>
        <w:rPr>
          <w:b/>
          <w:u w:val="single"/>
        </w:rPr>
        <w:t xml:space="preserve">do </w:t>
      </w:r>
      <w:r>
        <w:rPr>
          <w:b/>
          <w:highlight w:val="cyan"/>
          <w:u w:val="single"/>
        </w:rPr>
        <w:t>not fully</w:t>
      </w:r>
      <w:r>
        <w:rPr>
          <w:u w:val="single"/>
        </w:rPr>
        <w:t xml:space="preserve"> address the </w:t>
      </w:r>
      <w:r>
        <w:rPr>
          <w:highlight w:val="cyan"/>
          <w:u w:val="single"/>
        </w:rPr>
        <w:t>risk</w:t>
      </w:r>
      <w:r>
        <w:rPr>
          <w:sz w:val="16"/>
        </w:rPr>
        <w:t xml:space="preserve"> that </w:t>
      </w:r>
      <w:r>
        <w:rPr>
          <w:u w:val="single"/>
        </w:rPr>
        <w:t xml:space="preserve">recipients may </w:t>
      </w:r>
      <w:r>
        <w:rPr>
          <w:highlight w:val="cyan"/>
          <w:u w:val="single"/>
        </w:rPr>
        <w:t>use</w:t>
      </w:r>
      <w:r>
        <w:rPr>
          <w:sz w:val="16"/>
        </w:rPr>
        <w:t xml:space="preserve"> transferred U.S. defense articles </w:t>
      </w:r>
      <w:r>
        <w:rPr>
          <w:b/>
          <w:u w:val="single"/>
        </w:rPr>
        <w:t>to</w:t>
      </w:r>
      <w:r>
        <w:rPr>
          <w:b/>
          <w:u w:val="single"/>
        </w:rPr>
        <w:t xml:space="preserve"> commit</w:t>
      </w:r>
      <w:r>
        <w:rPr>
          <w:sz w:val="16"/>
        </w:rPr>
        <w:t xml:space="preserve"> </w:t>
      </w:r>
      <w:r>
        <w:rPr>
          <w:u w:val="single"/>
        </w:rPr>
        <w:t xml:space="preserve">human </w:t>
      </w:r>
      <w:r>
        <w:rPr>
          <w:highlight w:val="cyan"/>
          <w:u w:val="single"/>
        </w:rPr>
        <w:t>rights</w:t>
      </w:r>
      <w:r>
        <w:rPr>
          <w:sz w:val="16"/>
        </w:rPr>
        <w:t xml:space="preserve"> abuses. </w:t>
      </w:r>
      <w:r>
        <w:rPr>
          <w:u w:val="single"/>
        </w:rPr>
        <w:t>Existing agency processes,</w:t>
      </w:r>
      <w:r>
        <w:rPr>
          <w:sz w:val="16"/>
        </w:rPr>
        <w:t xml:space="preserve"> such as </w:t>
      </w:r>
      <w:r>
        <w:rPr>
          <w:u w:val="single"/>
        </w:rPr>
        <w:t>vetting recipients</w:t>
      </w:r>
      <w:r>
        <w:rPr>
          <w:sz w:val="16"/>
        </w:rPr>
        <w:t xml:space="preserve"> and verifying custody of transferred defense articles, </w:t>
      </w:r>
      <w:r>
        <w:rPr>
          <w:u w:val="single"/>
        </w:rPr>
        <w:t>address aspects of this risk.</w:t>
      </w:r>
      <w:r>
        <w:rPr>
          <w:sz w:val="16"/>
        </w:rPr>
        <w:t xml:space="preserve"> Since 2023, State and DOD have also developed processes to respond to reports of civilian harm—including human rights abuses—involving U.S. defense articles. In response to a GAO recommendation, State developed a process called the Civilian Harm Incident Response Guidance, </w:t>
      </w:r>
      <w:r>
        <w:rPr>
          <w:u w:val="single"/>
        </w:rPr>
        <w:t xml:space="preserve">but </w:t>
      </w:r>
      <w:r>
        <w:rPr>
          <w:b/>
          <w:u w:val="single"/>
        </w:rPr>
        <w:t xml:space="preserve">it does </w:t>
      </w:r>
      <w:r>
        <w:rPr>
          <w:b/>
          <w:highlight w:val="cyan"/>
          <w:u w:val="single"/>
        </w:rPr>
        <w:t>not</w:t>
      </w:r>
      <w:r>
        <w:rPr>
          <w:highlight w:val="cyan"/>
          <w:u w:val="single"/>
        </w:rPr>
        <w:t xml:space="preserve"> allow</w:t>
      </w:r>
      <w:r>
        <w:rPr>
          <w:sz w:val="16"/>
        </w:rPr>
        <w:t xml:space="preserve"> reports from </w:t>
      </w:r>
      <w:r>
        <w:rPr>
          <w:u w:val="single"/>
        </w:rPr>
        <w:t xml:space="preserve">non-U.S. </w:t>
      </w:r>
      <w:r>
        <w:rPr>
          <w:b/>
          <w:highlight w:val="cyan"/>
          <w:u w:val="single"/>
        </w:rPr>
        <w:t>government parties.</w:t>
      </w:r>
      <w:r>
        <w:rPr>
          <w:sz w:val="16"/>
        </w:rPr>
        <w:t xml:space="preserve"> For example, State received 617 civilian harm reports from August 2023 to December 2024. However, non-U.S. government parties such as the United Nations have identified thousands of civilian harm incidents resulting from the Israel-Hamas conflict alone. Incorporating external reports into its response process would give State a fuller picture of the scope of civilian harm incidents. Further, as of December 2024, </w:t>
      </w:r>
      <w:r>
        <w:rPr>
          <w:u w:val="single"/>
        </w:rPr>
        <w:t xml:space="preserve">State </w:t>
      </w:r>
      <w:r>
        <w:rPr>
          <w:highlight w:val="cyan"/>
          <w:u w:val="single"/>
        </w:rPr>
        <w:t xml:space="preserve">had </w:t>
      </w:r>
      <w:r>
        <w:rPr>
          <w:b/>
          <w:highlight w:val="cyan"/>
          <w:u w:val="single"/>
        </w:rPr>
        <w:t>not completed any</w:t>
      </w:r>
      <w:r>
        <w:rPr>
          <w:highlight w:val="cyan"/>
          <w:u w:val="single"/>
        </w:rPr>
        <w:t xml:space="preserve"> investigations</w:t>
      </w:r>
      <w:r>
        <w:rPr>
          <w:sz w:val="16"/>
        </w:rPr>
        <w:t xml:space="preserve"> into reports </w:t>
      </w:r>
      <w:r>
        <w:rPr>
          <w:highlight w:val="cyan"/>
          <w:u w:val="single"/>
        </w:rPr>
        <w:t>it deemed credible.</w:t>
      </w:r>
      <w:r>
        <w:rPr>
          <w:sz w:val="16"/>
        </w:rPr>
        <w:t xml:space="preserve"> State </w:t>
      </w:r>
      <w:r>
        <w:rPr>
          <w:u w:val="single"/>
        </w:rPr>
        <w:t xml:space="preserve">officials said </w:t>
      </w:r>
      <w:r>
        <w:rPr>
          <w:b/>
          <w:u w:val="single"/>
        </w:rPr>
        <w:t>they</w:t>
      </w:r>
      <w:r>
        <w:rPr>
          <w:b/>
          <w:highlight w:val="cyan"/>
          <w:u w:val="single"/>
        </w:rPr>
        <w:t xml:space="preserve"> needed</w:t>
      </w:r>
      <w:r>
        <w:rPr>
          <w:highlight w:val="cyan"/>
          <w:u w:val="single"/>
        </w:rPr>
        <w:t xml:space="preserve"> additional resources</w:t>
      </w:r>
      <w:r>
        <w:rPr>
          <w:sz w:val="16"/>
        </w:rPr>
        <w:t xml:space="preserve"> to manage this workload. By developing and implementing a strategy to identify appropriate staffing and resources for the process, State could investigate the full scope of reported incidents in a more timely manner.</w:t>
      </w:r>
    </w:p>
    <w:p>
      <w:pPr>
        <w:pStyle w:val="Heading4"/>
      </w:pPr>
      <w:r>
        <w:t xml:space="preserve">4. </w:t>
      </w:r>
      <w:r>
        <w:rPr>
          <w:u w:val="single"/>
        </w:rPr>
        <w:t>PERFORMANCE</w:t>
      </w:r>
      <w:r>
        <w:t xml:space="preserve">. Abuja </w:t>
      </w:r>
      <w:r>
        <w:rPr>
          <w:u w:val="single"/>
        </w:rPr>
        <w:t>produces the paperwork</w:t>
      </w:r>
      <w:r>
        <w:t xml:space="preserve"> conditionality rewards---</w:t>
      </w:r>
      <w:r>
        <w:rPr>
          <w:u w:val="single"/>
        </w:rPr>
        <w:t>without</w:t>
      </w:r>
      <w:r>
        <w:t xml:space="preserve"> the structural change.</w:t>
      </w:r>
    </w:p>
    <w:p>
      <w:pPr>
        <w:pStyle w:val="Style13ptBold"/>
      </w:pPr>
      <w:r>
        <w:rPr>
          <w:b/>
        </w:rPr>
        <w:t>Akintayo 26</w:t>
      </w:r>
      <w:r>
        <w:t xml:space="preserve"> — Joshua Akintayo. June. Post-doctoral research fellow at the University of Bayreuth researching the governance and consequences of counter-terrorism. SWP/Megatrends Afrika Policy Brief 50, “Trump in Africa: Nigeria’s Bounded Agency and Structural Dependence Under US Pressure,” https://www.swp-berlin.org/assets/afrika/publications/policybrief/MTA_PB_50_Jun_2026_Akintayo_Nigeria_s_Bounded_Agency.pdf Clopus</w:t>
      </w:r>
    </w:p>
    <w:p>
      <w:pPr/>
      <w:r>
        <w:rPr>
          <w:b/>
          <w:u w:val="single"/>
        </w:rPr>
        <w:t>Contrary to</w:t>
      </w:r>
      <w:r>
        <w:rPr>
          <w:sz w:val="16"/>
        </w:rPr>
        <w:t xml:space="preserve"> the assumption that Nigeria would capitulate under mounting US pressure or that its responses to the CPC redesignation reflected diplomatic strength, </w:t>
      </w:r>
      <w:r>
        <w:rPr>
          <w:u w:val="single"/>
        </w:rPr>
        <w:t xml:space="preserve">Abuja </w:t>
      </w:r>
      <w:r>
        <w:rPr>
          <w:b/>
          <w:u w:val="single"/>
        </w:rPr>
        <w:t xml:space="preserve">is </w:t>
      </w:r>
      <w:r>
        <w:rPr>
          <w:b/>
          <w:highlight w:val="cyan"/>
          <w:u w:val="single"/>
        </w:rPr>
        <w:t>tackling</w:t>
      </w:r>
      <w:r>
        <w:rPr>
          <w:highlight w:val="cyan"/>
          <w:u w:val="single"/>
        </w:rPr>
        <w:t xml:space="preserve"> compliance</w:t>
      </w:r>
      <w:r>
        <w:rPr>
          <w:u w:val="single"/>
        </w:rPr>
        <w:t xml:space="preserve"> with US </w:t>
      </w:r>
      <w:r>
        <w:rPr>
          <w:highlight w:val="cyan"/>
          <w:u w:val="single"/>
        </w:rPr>
        <w:t>demands</w:t>
      </w:r>
      <w:r>
        <w:rPr>
          <w:sz w:val="16"/>
        </w:rPr>
        <w:t xml:space="preserve"> through </w:t>
      </w:r>
      <w:r>
        <w:rPr>
          <w:u w:val="single"/>
        </w:rPr>
        <w:t xml:space="preserve">constrained, albeit </w:t>
      </w:r>
      <w:r>
        <w:rPr>
          <w:b/>
          <w:u w:val="single"/>
        </w:rPr>
        <w:t xml:space="preserve">tactical </w:t>
      </w:r>
      <w:r>
        <w:rPr>
          <w:b/>
          <w:highlight w:val="cyan"/>
          <w:u w:val="single"/>
        </w:rPr>
        <w:t>manoeuvring</w:t>
      </w:r>
      <w:r>
        <w:rPr>
          <w:sz w:val="16"/>
        </w:rPr>
        <w:t xml:space="preserve"> under </w:t>
      </w:r>
      <w:r>
        <w:rPr>
          <w:u w:val="single"/>
        </w:rPr>
        <w:t>conditions</w:t>
      </w:r>
      <w:r>
        <w:rPr>
          <w:sz w:val="16"/>
        </w:rPr>
        <w:t xml:space="preserve"> of </w:t>
      </w:r>
      <w:r>
        <w:rPr>
          <w:b/>
          <w:u w:val="single"/>
        </w:rPr>
        <w:t>structural dependence.</w:t>
      </w:r>
      <w:r>
        <w:rPr>
          <w:sz w:val="16"/>
        </w:rPr>
        <w:t xml:space="preserve"> Tinubu's government is being driven less by foreign-policy doctrine than by political expediency; specifically, the management of a divided polity whose structural incompatibilities cannot be glossed over in the run-up to the 2027 election. As a result, </w:t>
      </w:r>
      <w:r>
        <w:rPr>
          <w:u w:val="single"/>
        </w:rPr>
        <w:t xml:space="preserve">the diplomatic </w:t>
      </w:r>
      <w:r>
        <w:rPr>
          <w:highlight w:val="cyan"/>
          <w:u w:val="single"/>
        </w:rPr>
        <w:t>language</w:t>
      </w:r>
      <w:r>
        <w:rPr>
          <w:u w:val="single"/>
        </w:rPr>
        <w:t xml:space="preserve"> used</w:t>
      </w:r>
      <w:r>
        <w:rPr>
          <w:sz w:val="16"/>
        </w:rPr>
        <w:t xml:space="preserve"> to follow </w:t>
      </w:r>
      <w:r>
        <w:rPr>
          <w:u w:val="single"/>
        </w:rPr>
        <w:t xml:space="preserve">this survival </w:t>
      </w:r>
      <w:r>
        <w:rPr>
          <w:highlight w:val="cyan"/>
          <w:u w:val="single"/>
        </w:rPr>
        <w:t>logic</w:t>
      </w:r>
      <w:r>
        <w:rPr>
          <w:sz w:val="16"/>
        </w:rPr>
        <w:t xml:space="preserve"> – “sovereignty”, “partnership” and “counter-terrorism cooperation” </w:t>
      </w:r>
      <w:r>
        <w:rPr>
          <w:b/>
          <w:u w:val="single"/>
        </w:rPr>
        <w:t xml:space="preserve">– </w:t>
      </w:r>
      <w:r>
        <w:rPr>
          <w:b/>
          <w:u w:val="single"/>
        </w:rPr>
        <w:t xml:space="preserve">should </w:t>
      </w:r>
      <w:r>
        <w:rPr>
          <w:b/>
          <w:highlight w:val="cyan"/>
          <w:u w:val="single"/>
        </w:rPr>
        <w:t>not</w:t>
      </w:r>
      <w:r>
        <w:rPr>
          <w:highlight w:val="cyan"/>
          <w:u w:val="single"/>
        </w:rPr>
        <w:t xml:space="preserve"> be mistaken</w:t>
      </w:r>
      <w:r>
        <w:rPr>
          <w:sz w:val="16"/>
        </w:rPr>
        <w:t xml:space="preserve"> for the sub- stance of that logic. Clearly, </w:t>
      </w:r>
      <w:r>
        <w:rPr>
          <w:u w:val="single"/>
        </w:rPr>
        <w:t xml:space="preserve">Nigeria has </w:t>
      </w:r>
      <w:r>
        <w:rPr>
          <w:highlight w:val="cyan"/>
          <w:u w:val="single"/>
        </w:rPr>
        <w:t>agency</w:t>
      </w:r>
      <w:r>
        <w:rPr>
          <w:sz w:val="16"/>
        </w:rPr>
        <w:t xml:space="preserve"> over </w:t>
      </w:r>
      <w:r>
        <w:rPr>
          <w:b/>
          <w:u w:val="single"/>
        </w:rPr>
        <w:t xml:space="preserve">the </w:t>
      </w:r>
      <w:r>
        <w:rPr>
          <w:b/>
          <w:u w:val="single"/>
        </w:rPr>
        <w:t>representational</w:t>
      </w:r>
      <w:r>
        <w:rPr>
          <w:u w:val="single"/>
        </w:rPr>
        <w:t xml:space="preserve"> </w:t>
      </w:r>
      <w:r>
        <w:rPr>
          <w:highlight w:val="cyan"/>
          <w:u w:val="single"/>
        </w:rPr>
        <w:t>frame</w:t>
      </w:r>
      <w:r>
        <w:rPr>
          <w:sz w:val="16"/>
        </w:rPr>
        <w:t xml:space="preserve"> it gives to compliance with US demands, </w:t>
      </w:r>
      <w:r>
        <w:rPr>
          <w:u w:val="single"/>
        </w:rPr>
        <w:t>but</w:t>
      </w:r>
      <w:r>
        <w:rPr>
          <w:sz w:val="16"/>
        </w:rPr>
        <w:t xml:space="preserve"> it </w:t>
      </w:r>
      <w:r>
        <w:rPr>
          <w:u w:val="single"/>
        </w:rPr>
        <w:t xml:space="preserve">has </w:t>
      </w:r>
      <w:r>
        <w:rPr>
          <w:b/>
          <w:u w:val="single"/>
        </w:rPr>
        <w:t xml:space="preserve">considerably </w:t>
      </w:r>
      <w:r>
        <w:rPr>
          <w:b/>
          <w:highlight w:val="cyan"/>
          <w:u w:val="single"/>
        </w:rPr>
        <w:t>less</w:t>
      </w:r>
      <w:r>
        <w:rPr>
          <w:highlight w:val="cyan"/>
          <w:u w:val="single"/>
        </w:rPr>
        <w:t xml:space="preserve"> agency</w:t>
      </w:r>
      <w:r>
        <w:rPr>
          <w:sz w:val="16"/>
        </w:rPr>
        <w:t xml:space="preserve"> over </w:t>
      </w:r>
      <w:r>
        <w:rPr>
          <w:highlight w:val="cyan"/>
          <w:u w:val="single"/>
        </w:rPr>
        <w:t>how it complies. The</w:t>
      </w:r>
      <w:r>
        <w:rPr>
          <w:sz w:val="16"/>
        </w:rPr>
        <w:t xml:space="preserve"> events of May 2026 demonstrate how far this logic can go. The joint operation in which Abu-Bilal al-Minuki was killed and which both Trump and Tinubu celebrated publicly represents the operational endpoint of a series of events that began with the CPC redesignation and the threat of military action against Nigeria. Abuja turned a crisis into </w:t>
      </w:r>
      <w:r>
        <w:rPr>
          <w:u w:val="single"/>
        </w:rPr>
        <w:t xml:space="preserve">a </w:t>
      </w:r>
      <w:r>
        <w:rPr>
          <w:b/>
          <w:highlight w:val="cyan"/>
          <w:u w:val="single"/>
        </w:rPr>
        <w:t>partnership without</w:t>
      </w:r>
      <w:r>
        <w:rPr>
          <w:highlight w:val="cyan"/>
          <w:u w:val="single"/>
        </w:rPr>
        <w:t xml:space="preserve"> ever acknowledging</w:t>
      </w:r>
      <w:r>
        <w:rPr>
          <w:u w:val="single"/>
        </w:rPr>
        <w:t xml:space="preserve"> the US framing</w:t>
      </w:r>
      <w:r>
        <w:rPr>
          <w:sz w:val="16"/>
        </w:rPr>
        <w:t xml:space="preserve"> that had generated the crisis in the first place. While this could be hailed as a meaningful achievement, it is also a reminder that the security architecture now in place in northeastern Nigeria, which has been built on US intelligence infrastructure, drone operations and an open-ended troop presence, will outlast the political moment that produced it. Three recommendations for European and German policymakers emerge from this analysis. The first concerns what might be called “conditionality design”. </w:t>
      </w:r>
      <w:r>
        <w:rPr>
          <w:u w:val="single"/>
        </w:rPr>
        <w:t>European frameworks for engagement with</w:t>
      </w:r>
      <w:r>
        <w:rPr>
          <w:sz w:val="16"/>
        </w:rPr>
        <w:t xml:space="preserve"> Nigeria that </w:t>
      </w:r>
      <w:r>
        <w:rPr>
          <w:u w:val="single"/>
        </w:rPr>
        <w:t xml:space="preserve">use </w:t>
      </w:r>
      <w:r>
        <w:rPr>
          <w:b/>
          <w:highlight w:val="cyan"/>
          <w:u w:val="single"/>
        </w:rPr>
        <w:t>normative conditionality,</w:t>
      </w:r>
      <w:r>
        <w:rPr>
          <w:b/>
          <w:u w:val="single"/>
        </w:rPr>
        <w:t xml:space="preserve"> whether</w:t>
      </w:r>
      <w:r>
        <w:rPr>
          <w:sz w:val="16"/>
        </w:rPr>
        <w:t xml:space="preserve"> on religious freedom, security-sector governance or democratic accountability, </w:t>
      </w:r>
      <w:r>
        <w:rPr>
          <w:u w:val="single"/>
        </w:rPr>
        <w:t>should</w:t>
      </w:r>
      <w:r>
        <w:rPr>
          <w:sz w:val="16"/>
        </w:rPr>
        <w:t xml:space="preserve"> be </w:t>
      </w:r>
      <w:r>
        <w:rPr>
          <w:u w:val="single"/>
        </w:rPr>
        <w:t xml:space="preserve">founded on verifi- able institutional </w:t>
      </w:r>
      <w:r>
        <w:rPr>
          <w:highlight w:val="cyan"/>
          <w:u w:val="single"/>
        </w:rPr>
        <w:t>benchmarks</w:t>
      </w:r>
      <w:r>
        <w:rPr>
          <w:sz w:val="16"/>
        </w:rPr>
        <w:t xml:space="preserve"> </w:t>
      </w:r>
      <w:r>
        <w:rPr>
          <w:u w:val="single"/>
        </w:rPr>
        <w:t xml:space="preserve">and </w:t>
      </w:r>
      <w:r>
        <w:rPr>
          <w:highlight w:val="cyan"/>
          <w:u w:val="single"/>
        </w:rPr>
        <w:t>not</w:t>
      </w:r>
      <w:r>
        <w:rPr>
          <w:u w:val="single"/>
        </w:rPr>
        <w:t xml:space="preserve"> just rhetorical </w:t>
      </w:r>
      <w:r>
        <w:rPr>
          <w:highlight w:val="cyan"/>
          <w:u w:val="single"/>
        </w:rPr>
        <w:t xml:space="preserve">government </w:t>
      </w:r>
      <w:r>
        <w:rPr>
          <w:u w:val="single"/>
        </w:rPr>
        <w:t>declarations.</w:t>
      </w:r>
      <w:r>
        <w:rPr>
          <w:sz w:val="16"/>
        </w:rPr>
        <w:t xml:space="preserve"> </w:t>
      </w:r>
      <w:r>
        <w:rPr>
          <w:u w:val="single"/>
        </w:rPr>
        <w:t xml:space="preserve">Nigeria has </w:t>
      </w:r>
      <w:r>
        <w:rPr>
          <w:highlight w:val="cyan"/>
          <w:u w:val="single"/>
        </w:rPr>
        <w:t>demonstrated</w:t>
      </w:r>
      <w:r>
        <w:rPr>
          <w:u w:val="single"/>
        </w:rPr>
        <w:t xml:space="preserve"> </w:t>
      </w:r>
      <w:r>
        <w:rPr>
          <w:b/>
          <w:u w:val="single"/>
        </w:rPr>
        <w:t>a consistent</w:t>
      </w:r>
      <w:r>
        <w:rPr>
          <w:u w:val="single"/>
        </w:rPr>
        <w:t xml:space="preserve"> </w:t>
      </w:r>
      <w:r>
        <w:rPr>
          <w:highlight w:val="cyan"/>
          <w:u w:val="single"/>
        </w:rPr>
        <w:t>capacity</w:t>
      </w:r>
      <w:r>
        <w:rPr>
          <w:u w:val="single"/>
        </w:rPr>
        <w:t xml:space="preserve"> to </w:t>
      </w:r>
      <w:r>
        <w:rPr>
          <w:highlight w:val="cyan"/>
          <w:u w:val="single"/>
        </w:rPr>
        <w:t>produce</w:t>
      </w:r>
      <w:r>
        <w:rPr>
          <w:sz w:val="16"/>
        </w:rPr>
        <w:t xml:space="preserve"> the </w:t>
      </w:r>
      <w:r>
        <w:rPr>
          <w:u w:val="single"/>
        </w:rPr>
        <w:t xml:space="preserve">rhetorical and </w:t>
      </w:r>
      <w:r>
        <w:rPr>
          <w:highlight w:val="cyan"/>
          <w:u w:val="single"/>
        </w:rPr>
        <w:t>performative outputs</w:t>
      </w:r>
      <w:r>
        <w:rPr>
          <w:sz w:val="16"/>
        </w:rPr>
        <w:t xml:space="preserve"> (for example, through launches of strategic plans, inter-faith consultations and joint statements) </w:t>
      </w:r>
      <w:r>
        <w:rPr>
          <w:u w:val="single"/>
        </w:rPr>
        <w:t xml:space="preserve">that </w:t>
      </w:r>
      <w:r>
        <w:rPr>
          <w:highlight w:val="cyan"/>
          <w:u w:val="single"/>
        </w:rPr>
        <w:t xml:space="preserve">conditionality </w:t>
      </w:r>
      <w:r>
        <w:rPr>
          <w:b/>
          <w:highlight w:val="cyan"/>
          <w:u w:val="single"/>
        </w:rPr>
        <w:t>frameworks reward</w:t>
      </w:r>
      <w:r>
        <w:rPr>
          <w:b/>
          <w:u w:val="single"/>
        </w:rPr>
        <w:t xml:space="preserve"> but</w:t>
      </w:r>
      <w:r>
        <w:rPr>
          <w:sz w:val="16"/>
        </w:rPr>
        <w:t xml:space="preserve"> it has done </w:t>
      </w:r>
      <w:r>
        <w:rPr>
          <w:b/>
          <w:u w:val="single"/>
        </w:rPr>
        <w:t xml:space="preserve">so </w:t>
      </w:r>
      <w:r>
        <w:rPr>
          <w:b/>
          <w:highlight w:val="cyan"/>
          <w:u w:val="single"/>
        </w:rPr>
        <w:t>without implementing</w:t>
      </w:r>
      <w:r>
        <w:rPr>
          <w:u w:val="single"/>
        </w:rPr>
        <w:t xml:space="preserve"> the structural </w:t>
      </w:r>
      <w:r>
        <w:rPr>
          <w:highlight w:val="cyan"/>
          <w:u w:val="single"/>
        </w:rPr>
        <w:t>changes</w:t>
      </w:r>
      <w:r>
        <w:rPr>
          <w:sz w:val="16"/>
        </w:rPr>
        <w:t xml:space="preserve"> those outputs are meant to represent. European actors should identify the institutional actors, whether civil society organisations, state-level governance bodies</w:t>
      </w:r>
    </w:p>
    <w:p>
      <w:pPr/>
      <w:r>
        <w:rPr>
          <w:sz w:val="16"/>
        </w:rPr>
        <w:t>Suliyat Tella, “NSCIA Rejects US Claim of Christian Genocide, Says Designation Threatens Nigeria’s Unity”, The Guardian (Nigeria), November 9, 2025. “Trump’s Threat: JNI Scribe Asks Tinubu to Lead High-Powered Delegation to US”, Daily Trust, November 7, 2025.</w:t>
      </w:r>
    </w:p>
    <w:p>
      <w:pPr/>
      <w:r>
        <w:rPr>
          <w:sz w:val="16"/>
        </w:rPr>
        <w:t xml:space="preserve">or judicial institutions, whose behaviour provides evidence of the genuine desire to bring about [real] change, and direct their engagement efforts and resources towards those actors instead of the federal government's representational machinery. The second recommendation has to do with security cooperation. The US has established a deep operational partnership with Nigeria, as a result of which European security cooperation programmes in Nigeria's northeast are now operating within an architecture largely shaped by the US. Therefore, European actors should open direct coordination channels with AFRICOM and the Nigerian Defence Headquarters to make sure they understand the operational parameters of the US presence in Nigeria before committing resources to programmes that may duplicate, conflict with or be crowded out by American activities. The third recommendation concerns the January 2027 elections. </w:t>
      </w:r>
      <w:r>
        <w:rPr>
          <w:u w:val="single"/>
        </w:rPr>
        <w:t xml:space="preserve">Every engagement with the </w:t>
      </w:r>
      <w:r>
        <w:rPr>
          <w:b/>
          <w:highlight w:val="cyan"/>
          <w:u w:val="single"/>
        </w:rPr>
        <w:t>Tinubu government</w:t>
      </w:r>
      <w:r>
        <w:rPr>
          <w:u w:val="single"/>
        </w:rPr>
        <w:t xml:space="preserve"> between now and the ballot</w:t>
      </w:r>
      <w:r>
        <w:rPr>
          <w:sz w:val="16"/>
        </w:rPr>
        <w:t xml:space="preserve"> </w:t>
      </w:r>
      <w:r>
        <w:rPr>
          <w:u w:val="single"/>
        </w:rPr>
        <w:t xml:space="preserve">will be </w:t>
      </w:r>
      <w:r>
        <w:rPr>
          <w:highlight w:val="cyan"/>
          <w:u w:val="single"/>
        </w:rPr>
        <w:t>processed</w:t>
      </w:r>
      <w:r>
        <w:rPr>
          <w:u w:val="single"/>
        </w:rPr>
        <w:t xml:space="preserve"> through the </w:t>
      </w:r>
      <w:r>
        <w:rPr>
          <w:b/>
          <w:highlight w:val="cyan"/>
          <w:u w:val="single"/>
        </w:rPr>
        <w:t>filter of</w:t>
      </w:r>
      <w:r>
        <w:rPr>
          <w:highlight w:val="cyan"/>
          <w:u w:val="single"/>
        </w:rPr>
        <w:t xml:space="preserve"> the electioneering logic</w:t>
      </w:r>
      <w:r>
        <w:rPr>
          <w:sz w:val="16"/>
        </w:rPr>
        <w:t xml:space="preserve"> described in this policy brief. Commitments </w:t>
      </w:r>
      <w:r>
        <w:rPr>
          <w:highlight w:val="cyan"/>
          <w:u w:val="single"/>
        </w:rPr>
        <w:t>made,</w:t>
      </w:r>
      <w:r>
        <w:rPr>
          <w:u w:val="single"/>
        </w:rPr>
        <w:t xml:space="preserve"> frameworks </w:t>
      </w:r>
      <w:r>
        <w:rPr>
          <w:highlight w:val="cyan"/>
          <w:u w:val="single"/>
        </w:rPr>
        <w:t>agreed</w:t>
      </w:r>
      <w:r>
        <w:rPr>
          <w:u w:val="single"/>
        </w:rPr>
        <w:t xml:space="preserve"> and </w:t>
      </w:r>
      <w:r>
        <w:rPr>
          <w:b/>
          <w:u w:val="single"/>
        </w:rPr>
        <w:t xml:space="preserve">partnerships </w:t>
      </w:r>
      <w:r>
        <w:rPr>
          <w:b/>
          <w:highlight w:val="cyan"/>
          <w:u w:val="single"/>
        </w:rPr>
        <w:t>announced</w:t>
      </w:r>
      <w:r>
        <w:rPr>
          <w:u w:val="single"/>
        </w:rPr>
        <w:t xml:space="preserve"> during this period</w:t>
      </w:r>
      <w:r>
        <w:rPr>
          <w:sz w:val="16"/>
        </w:rPr>
        <w:t xml:space="preserve"> </w:t>
      </w:r>
      <w:r>
        <w:rPr>
          <w:u w:val="single"/>
        </w:rPr>
        <w:t xml:space="preserve">carry a </w:t>
      </w:r>
      <w:r>
        <w:rPr>
          <w:b/>
          <w:u w:val="single"/>
        </w:rPr>
        <w:t xml:space="preserve">higher-than-normal </w:t>
      </w:r>
      <w:r>
        <w:rPr>
          <w:b/>
          <w:highlight w:val="cyan"/>
          <w:u w:val="single"/>
        </w:rPr>
        <w:t>risk</w:t>
      </w:r>
      <w:r>
        <w:rPr>
          <w:u w:val="single"/>
        </w:rPr>
        <w:t xml:space="preserve"> of serving </w:t>
      </w:r>
      <w:r>
        <w:rPr>
          <w:highlight w:val="cyan"/>
          <w:u w:val="single"/>
        </w:rPr>
        <w:t>domestic political purposes</w:t>
      </w:r>
      <w:r>
        <w:rPr>
          <w:u w:val="single"/>
        </w:rPr>
        <w:t xml:space="preserve"> rather than </w:t>
      </w:r>
      <w:r>
        <w:rPr>
          <w:highlight w:val="cyan"/>
          <w:u w:val="single"/>
        </w:rPr>
        <w:t xml:space="preserve">reflecting </w:t>
      </w:r>
      <w:r>
        <w:rPr>
          <w:b/>
          <w:highlight w:val="cyan"/>
          <w:u w:val="single"/>
        </w:rPr>
        <w:t>durable policy</w:t>
      </w:r>
      <w:r>
        <w:rPr>
          <w:highlight w:val="cyan"/>
          <w:u w:val="single"/>
        </w:rPr>
        <w:t xml:space="preserve"> intentions.</w:t>
      </w:r>
      <w:r>
        <w:rPr>
          <w:sz w:val="16"/>
        </w:rPr>
        <w:t xml:space="preserve"> Hence, Megatrends Afrika European actors should calibrate the depth of institutional commitments accordingly – for is a joint project of SWP, example, by emphasising accountability mechanisms and deferring high-profile partnership IDOS and Kiel Institute. announcements that could be captured for electoral purposes.The views expressed in this publication are those of the author(s). All project publications are subject to an internal peer review process.</w:t>
      </w:r>
    </w:p>
    <w:p>
      <w:pPr>
        <w:pStyle w:val="Analytic"/>
      </w:pPr>
      <w:r>
        <w:t xml:space="preserve">5. Conditions CPs are a </w:t>
      </w:r>
      <w:r>
        <w:rPr>
          <w:u w:val="single"/>
        </w:rPr>
        <w:t>voting issue</w:t>
      </w:r>
      <w:r>
        <w:t>---go to the theory block.</w:t>
      </w:r>
    </w:p>
    <w:p>
      <w:pPr>
        <w:pStyle w:val="Heading3"/>
      </w:pPr>
      <w:r>
        <w:t>Conditions---Theory---2AC</w:t>
      </w:r>
    </w:p>
    <w:p>
      <w:pPr>
        <w:pStyle w:val="Analytic"/>
      </w:pPr>
      <w:r>
        <w:t xml:space="preserve">Conditions CPs are a </w:t>
      </w:r>
      <w:r>
        <w:rPr>
          <w:u w:val="single"/>
        </w:rPr>
        <w:t>voting issue</w:t>
      </w:r>
      <w:r>
        <w:t>---</w:t>
      </w:r>
    </w:p>
    <w:p>
      <w:pPr>
        <w:pStyle w:val="Analytic"/>
      </w:pPr>
      <w:r>
        <w:t xml:space="preserve">1. </w:t>
      </w:r>
      <w:r>
        <w:rPr>
          <w:u w:val="single"/>
        </w:rPr>
        <w:t>LIMITS</w:t>
      </w:r>
      <w:r>
        <w:t>---</w:t>
      </w:r>
      <w:r>
        <w:rPr>
          <w:u w:val="single"/>
        </w:rPr>
        <w:t>any</w:t>
      </w:r>
      <w:r>
        <w:t xml:space="preserve"> behaviour of </w:t>
      </w:r>
      <w:r>
        <w:rPr>
          <w:u w:val="single"/>
        </w:rPr>
        <w:t>any</w:t>
      </w:r>
      <w:r>
        <w:t xml:space="preserve"> recipient is a condition. Infinite, and </w:t>
      </w:r>
      <w:r>
        <w:rPr>
          <w:u w:val="single"/>
        </w:rPr>
        <w:t>none</w:t>
      </w:r>
      <w:r>
        <w:t xml:space="preserve"> are in the literature </w:t>
      </w:r>
      <w:r>
        <w:rPr>
          <w:u w:val="single"/>
        </w:rPr>
        <w:t>with</w:t>
      </w:r>
      <w:r>
        <w:t xml:space="preserve"> this aff.</w:t>
      </w:r>
    </w:p>
    <w:p>
      <w:pPr>
        <w:pStyle w:val="Analytic"/>
      </w:pPr>
      <w:r>
        <w:t xml:space="preserve">2. </w:t>
      </w:r>
      <w:r>
        <w:rPr>
          <w:u w:val="single"/>
        </w:rPr>
        <w:t>GROUND</w:t>
      </w:r>
      <w:r>
        <w:t xml:space="preserve">---it </w:t>
      </w:r>
      <w:r>
        <w:rPr>
          <w:u w:val="single"/>
        </w:rPr>
        <w:t>steals</w:t>
      </w:r>
      <w:r>
        <w:t xml:space="preserve"> the whole 1AC and leaves us </w:t>
      </w:r>
      <w:r>
        <w:rPr>
          <w:u w:val="single"/>
        </w:rPr>
        <w:t>only</w:t>
      </w:r>
      <w:r>
        <w:t xml:space="preserve"> the say-no debate.</w:t>
      </w:r>
    </w:p>
    <w:p>
      <w:pPr>
        <w:pStyle w:val="Analytic"/>
      </w:pPr>
      <w:r>
        <w:t xml:space="preserve">3. </w:t>
      </w:r>
      <w:r>
        <w:rPr>
          <w:u w:val="single"/>
        </w:rPr>
        <w:t>ARTIFICIAL</w:t>
      </w:r>
      <w:r>
        <w:t xml:space="preserve">---competition comes off an </w:t>
      </w:r>
      <w:r>
        <w:rPr>
          <w:u w:val="single"/>
        </w:rPr>
        <w:t>immediacy</w:t>
      </w:r>
      <w:r>
        <w:t xml:space="preserve"> distinction that </w:t>
      </w:r>
      <w:r>
        <w:rPr>
          <w:u w:val="single"/>
        </w:rPr>
        <w:t>fiat invents</w:t>
      </w:r>
      <w:r>
        <w:t>.</w:t>
      </w:r>
    </w:p>
    <w:p>
      <w:pPr>
        <w:pStyle w:val="Analytic"/>
      </w:pPr>
      <w:r>
        <w:t xml:space="preserve">4. </w:t>
      </w:r>
      <w:r>
        <w:rPr>
          <w:u w:val="single"/>
        </w:rPr>
        <w:t>RECIPROCITY</w:t>
      </w:r>
      <w:r>
        <w:t xml:space="preserve">---we defend a </w:t>
      </w:r>
      <w:r>
        <w:rPr>
          <w:u w:val="single"/>
        </w:rPr>
        <w:t>topical mandate</w:t>
      </w:r>
      <w:r>
        <w:t xml:space="preserve">; they get </w:t>
      </w:r>
      <w:r>
        <w:rPr>
          <w:u w:val="single"/>
        </w:rPr>
        <w:t>plan-plus</w:t>
      </w:r>
      <w:r>
        <w:t>. Reject the team.</w:t>
      </w:r>
    </w:p>
    <w:p>
      <w:pPr>
        <w:pStyle w:val="Heading3"/>
      </w:pPr>
      <w:r>
        <w:t>Conditions---Say No---Human Rights---1AR</w:t>
      </w:r>
    </w:p>
    <w:p>
      <w:pPr>
        <w:pStyle w:val="Analytic"/>
      </w:pPr>
      <w:r>
        <w:t xml:space="preserve">Rights conditionality is the </w:t>
      </w:r>
      <w:r>
        <w:rPr>
          <w:u w:val="single"/>
        </w:rPr>
        <w:t>weakest</w:t>
      </w:r>
      <w:r>
        <w:t xml:space="preserve"> plank:</w:t>
      </w:r>
    </w:p>
    <w:p>
      <w:pPr>
        <w:pStyle w:val="Heading4"/>
      </w:pPr>
      <w:r>
        <w:t xml:space="preserve">1. </w:t>
      </w:r>
      <w:r>
        <w:rPr>
          <w:u w:val="single"/>
        </w:rPr>
        <w:t>TOXIC</w:t>
      </w:r>
      <w:r>
        <w:t xml:space="preserve">. Endorsing the </w:t>
      </w:r>
      <w:r>
        <w:rPr>
          <w:u w:val="single"/>
        </w:rPr>
        <w:t>frame</w:t>
      </w:r>
      <w:r>
        <w:t xml:space="preserve"> costs Tinubu the </w:t>
      </w:r>
      <w:r>
        <w:rPr>
          <w:u w:val="single"/>
        </w:rPr>
        <w:t>north</w:t>
      </w:r>
      <w:r>
        <w:t xml:space="preserve">---so he </w:t>
      </w:r>
      <w:r>
        <w:rPr>
          <w:u w:val="single"/>
        </w:rPr>
        <w:t>won’t</w:t>
      </w:r>
      <w:r>
        <w:t>, and hasn’t.</w:t>
      </w:r>
    </w:p>
    <w:p>
      <w:pPr>
        <w:pStyle w:val="Style13ptBold"/>
      </w:pPr>
      <w:r>
        <w:rPr>
          <w:b/>
        </w:rPr>
        <w:t>Akintayo 26</w:t>
      </w:r>
      <w:r>
        <w:t xml:space="preserve"> — Joshua Akintayo. June. Post-doctoral research fellow at the University of Bayreuth researching the governance and consequences of counter-terrorism. SWP/Megatrends Afrika Policy Brief 50, “Trump in Africa: Nigeria’s Bounded Agency and Structural Dependence Under US Pressure,” https://www.swp-berlin.org/assets/afrika/publications/policybrief/MTA_PB_50_Jun_2026_Akintayo_Nigeria_s_Bounded_Agency.pdf Clopus</w:t>
      </w:r>
    </w:p>
    <w:p>
      <w:pPr/>
      <w:r>
        <w:rPr>
          <w:sz w:val="16"/>
        </w:rPr>
        <w:t xml:space="preserve">The Nigerian government's response to Trump's CPC redesignation is noteworthy for its careful calibration. </w:t>
      </w:r>
      <w:r>
        <w:rPr>
          <w:u w:val="single"/>
        </w:rPr>
        <w:t xml:space="preserve">Tinubu </w:t>
      </w:r>
      <w:r>
        <w:rPr>
          <w:b/>
          <w:u w:val="single"/>
        </w:rPr>
        <w:t>neither directly</w:t>
      </w:r>
      <w:r>
        <w:rPr>
          <w:u w:val="single"/>
        </w:rPr>
        <w:t xml:space="preserve"> addressed nor named Trump</w:t>
      </w:r>
      <w:r>
        <w:rPr>
          <w:sz w:val="16"/>
        </w:rPr>
        <w:t xml:space="preserve"> in his initial public reaction. What he did was to offer a measured affirmation of Nigeria's constitutional protec- tions for religious freedom and </w:t>
      </w:r>
      <w:r>
        <w:rPr>
          <w:highlight w:val="cyan"/>
          <w:u w:val="single"/>
        </w:rPr>
        <w:t>asserted</w:t>
      </w:r>
      <w:r>
        <w:rPr>
          <w:u w:val="single"/>
        </w:rPr>
        <w:t xml:space="preserve"> that the </w:t>
      </w:r>
      <w:r>
        <w:rPr>
          <w:b/>
          <w:highlight w:val="cyan"/>
          <w:u w:val="single"/>
        </w:rPr>
        <w:t>violence affected</w:t>
      </w:r>
      <w:r>
        <w:rPr>
          <w:highlight w:val="cyan"/>
          <w:u w:val="single"/>
        </w:rPr>
        <w:t xml:space="preserve"> all Nigerians regardless of faith:</w:t>
      </w:r>
      <w:r>
        <w:rPr>
          <w:sz w:val="16"/>
        </w:rPr>
        <w:t xml:space="preserve"> “Religious freedom and tolerance have been a core tenet of our collective identity and shall always remain so.” 16 </w:t>
      </w:r>
      <w:r>
        <w:rPr>
          <w:u w:val="single"/>
        </w:rPr>
        <w:t>The</w:t>
      </w:r>
      <w:r>
        <w:rPr>
          <w:sz w:val="16"/>
        </w:rPr>
        <w:t xml:space="preserve"> statement </w:t>
      </w:r>
      <w:r>
        <w:rPr>
          <w:u w:val="single"/>
        </w:rPr>
        <w:t xml:space="preserve">made </w:t>
      </w:r>
      <w:r>
        <w:rPr>
          <w:highlight w:val="cyan"/>
          <w:u w:val="single"/>
        </w:rPr>
        <w:t>no mention</w:t>
      </w:r>
      <w:r>
        <w:rPr>
          <w:u w:val="single"/>
        </w:rPr>
        <w:t xml:space="preserve"> of the </w:t>
      </w:r>
      <w:r>
        <w:rPr>
          <w:b/>
          <w:u w:val="single"/>
        </w:rPr>
        <w:t xml:space="preserve">US </w:t>
      </w:r>
      <w:r>
        <w:rPr>
          <w:b/>
          <w:highlight w:val="cyan"/>
          <w:u w:val="single"/>
        </w:rPr>
        <w:t>allegation</w:t>
      </w:r>
      <w:r>
        <w:rPr>
          <w:b/>
          <w:u w:val="single"/>
        </w:rPr>
        <w:t xml:space="preserve"> of</w:t>
      </w:r>
      <w:r>
        <w:rPr>
          <w:u w:val="single"/>
        </w:rPr>
        <w:t xml:space="preserve"> </w:t>
      </w:r>
      <w:r>
        <w:rPr>
          <w:highlight w:val="cyan"/>
          <w:u w:val="single"/>
        </w:rPr>
        <w:t>genocide</w:t>
      </w:r>
      <w:r>
        <w:rPr>
          <w:sz w:val="16"/>
        </w:rPr>
        <w:t xml:space="preserve"> and focused instead on “shared values” with the United States. At the same time, it gave an indication of the narrow two-channel band within which any response had to operate: externally, it was keeping the door open to negotiations with Washington, which the Nigerian Foreign Ministry referred to as a “close ally” 17; internally, it was seeking to manage the political fallout across a deeply divided electorate. Tinubu, a Muslim married to a Christian and the head of a country divided more or less evenly between those two faiths, could not afford to be seen as dismissive of Christian concerns, particularly with the 2027 presi- dential elections just around the corner. Equally, </w:t>
      </w:r>
      <w:r>
        <w:rPr>
          <w:u w:val="single"/>
        </w:rPr>
        <w:t xml:space="preserve">he </w:t>
      </w:r>
      <w:r>
        <w:rPr>
          <w:highlight w:val="cyan"/>
          <w:u w:val="single"/>
        </w:rPr>
        <w:t>could not afford to endorse</w:t>
      </w:r>
      <w:r>
        <w:rPr>
          <w:u w:val="single"/>
        </w:rPr>
        <w:t xml:space="preserve"> Trump's </w:t>
      </w:r>
      <w:r>
        <w:rPr>
          <w:highlight w:val="cyan"/>
          <w:u w:val="single"/>
        </w:rPr>
        <w:t>framing of</w:t>
      </w:r>
      <w:r>
        <w:rPr>
          <w:sz w:val="16"/>
        </w:rPr>
        <w:t xml:space="preserve"> </w:t>
      </w:r>
      <w:r>
        <w:rPr>
          <w:b/>
          <w:u w:val="single"/>
        </w:rPr>
        <w:t xml:space="preserve">Nigerian </w:t>
      </w:r>
      <w:r>
        <w:rPr>
          <w:b/>
          <w:highlight w:val="cyan"/>
          <w:u w:val="single"/>
        </w:rPr>
        <w:t>violence</w:t>
      </w:r>
      <w:r>
        <w:rPr>
          <w:u w:val="single"/>
        </w:rPr>
        <w:t xml:space="preserve"> as radical </w:t>
      </w:r>
      <w:r>
        <w:rPr>
          <w:highlight w:val="cyan"/>
          <w:u w:val="single"/>
        </w:rPr>
        <w:t>Islamic extremism</w:t>
      </w:r>
      <w:r>
        <w:rPr>
          <w:u w:val="single"/>
        </w:rPr>
        <w:t xml:space="preserve"> targeting </w:t>
      </w:r>
      <w:r>
        <w:rPr>
          <w:highlight w:val="cyan"/>
          <w:u w:val="single"/>
        </w:rPr>
        <w:t>Christians,</w:t>
      </w:r>
      <w:r>
        <w:rPr>
          <w:sz w:val="16"/>
        </w:rPr>
        <w:t xml:space="preserve"> as that </w:t>
      </w:r>
      <w:r>
        <w:rPr>
          <w:u w:val="single"/>
        </w:rPr>
        <w:t xml:space="preserve">would be </w:t>
      </w:r>
      <w:r>
        <w:rPr>
          <w:b/>
          <w:highlight w:val="cyan"/>
          <w:u w:val="single"/>
        </w:rPr>
        <w:t>politically toxic</w:t>
      </w:r>
      <w:r>
        <w:rPr>
          <w:b/>
          <w:u w:val="single"/>
        </w:rPr>
        <w:t xml:space="preserve"> among</w:t>
      </w:r>
      <w:r>
        <w:rPr>
          <w:sz w:val="16"/>
        </w:rPr>
        <w:t xml:space="preserve"> the country's </w:t>
      </w:r>
      <w:r>
        <w:rPr>
          <w:b/>
          <w:highlight w:val="cyan"/>
          <w:u w:val="single"/>
        </w:rPr>
        <w:t>predominantly Muslim</w:t>
      </w:r>
      <w:r>
        <w:rPr>
          <w:highlight w:val="cyan"/>
          <w:u w:val="single"/>
        </w:rPr>
        <w:t xml:space="preserve"> northern constituencies. The</w:t>
      </w:r>
      <w:r>
        <w:rPr>
          <w:sz w:val="16"/>
        </w:rPr>
        <w:t xml:space="preserve"> </w:t>
      </w:r>
      <w:r>
        <w:rPr>
          <w:u w:val="single"/>
        </w:rPr>
        <w:t>decision</w:t>
      </w:r>
      <w:r>
        <w:rPr>
          <w:sz w:val="16"/>
        </w:rPr>
        <w:t xml:space="preserve"> to </w:t>
      </w:r>
      <w:r>
        <w:rPr>
          <w:u w:val="single"/>
        </w:rPr>
        <w:t xml:space="preserve">acknowledge </w:t>
      </w:r>
      <w:r>
        <w:rPr>
          <w:b/>
          <w:highlight w:val="cyan"/>
          <w:u w:val="single"/>
        </w:rPr>
        <w:t>the violence</w:t>
      </w:r>
      <w:r>
        <w:rPr>
          <w:u w:val="single"/>
        </w:rPr>
        <w:t xml:space="preserve"> while </w:t>
      </w:r>
      <w:r>
        <w:rPr>
          <w:highlight w:val="cyan"/>
          <w:u w:val="single"/>
        </w:rPr>
        <w:t>rejecting</w:t>
      </w:r>
      <w:r>
        <w:rPr>
          <w:u w:val="single"/>
        </w:rPr>
        <w:t xml:space="preserve"> the </w:t>
      </w:r>
      <w:r>
        <w:rPr>
          <w:b/>
          <w:u w:val="single"/>
        </w:rPr>
        <w:t xml:space="preserve">Christian </w:t>
      </w:r>
      <w:r>
        <w:rPr>
          <w:b/>
          <w:highlight w:val="cyan"/>
          <w:u w:val="single"/>
        </w:rPr>
        <w:t>persecution</w:t>
      </w:r>
      <w:r>
        <w:rPr>
          <w:highlight w:val="cyan"/>
          <w:u w:val="single"/>
        </w:rPr>
        <w:t xml:space="preserve"> frame</w:t>
      </w:r>
      <w:r>
        <w:rPr>
          <w:sz w:val="16"/>
        </w:rPr>
        <w:t xml:space="preserve"> was designed, above all, for a domestic audience. Nigeria had no control over its redesignation, but it could shape how it was narrated at home. However, Nigerian press commentaries reflected the public’s expectation of something more than just careful messaging. The editorial board of Punch argued that “the best response is crushing the terrorists and stopping the slaughter, whether of Christians or Muslims”, adding that “efforts to downplay the harsh reality cannot succeed as the body count rises”. 18 But concrete security-related action was exactly what the government was least equipped to undertake. Almost simultaneously, the Economic Community of West African States (ECOWAS) </w:t>
      </w:r>
      <w:r>
        <w:rPr>
          <w:u w:val="single"/>
        </w:rPr>
        <w:t>issued</w:t>
      </w:r>
      <w:r>
        <w:rPr>
          <w:sz w:val="16"/>
        </w:rPr>
        <w:t xml:space="preserve"> a </w:t>
      </w:r>
      <w:r>
        <w:rPr>
          <w:u w:val="single"/>
        </w:rPr>
        <w:t xml:space="preserve">statement </w:t>
      </w:r>
      <w:r>
        <w:rPr>
          <w:b/>
          <w:u w:val="single"/>
        </w:rPr>
        <w:t>rejecting the</w:t>
      </w:r>
      <w:r>
        <w:rPr>
          <w:u w:val="single"/>
        </w:rPr>
        <w:t xml:space="preserve"> characterisation of violence in Nigeria as anti-Christian genocide,</w:t>
      </w:r>
      <w:r>
        <w:rPr>
          <w:sz w:val="16"/>
        </w:rPr>
        <w:t xml:space="preserve"> which </w:t>
      </w:r>
      <w:r>
        <w:rPr>
          <w:u w:val="single"/>
        </w:rPr>
        <w:t xml:space="preserve">provided the </w:t>
      </w:r>
      <w:r>
        <w:rPr>
          <w:b/>
          <w:u w:val="single"/>
        </w:rPr>
        <w:t>necessary regional</w:t>
      </w:r>
      <w:r>
        <w:rPr>
          <w:u w:val="single"/>
        </w:rPr>
        <w:t xml:space="preserve"> cover¹⁹</w:t>
      </w:r>
      <w:r>
        <w:rPr>
          <w:sz w:val="16"/>
        </w:rPr>
        <w:t xml:space="preserve"> and </w:t>
      </w:r>
      <w:r>
        <w:rPr>
          <w:u w:val="single"/>
        </w:rPr>
        <w:t>allowed</w:t>
      </w:r>
      <w:r>
        <w:rPr>
          <w:sz w:val="16"/>
        </w:rPr>
        <w:t xml:space="preserve"> Abuja </w:t>
      </w:r>
      <w:r>
        <w:rPr>
          <w:u w:val="single"/>
        </w:rPr>
        <w:t>to frame its rejection of Trump's framing</w:t>
      </w:r>
      <w:r>
        <w:rPr>
          <w:sz w:val="16"/>
        </w:rPr>
        <w:t xml:space="preserve"> as </w:t>
      </w:r>
      <w:r>
        <w:rPr>
          <w:b/>
          <w:u w:val="single"/>
        </w:rPr>
        <w:t>consistent with</w:t>
      </w:r>
      <w:r>
        <w:rPr>
          <w:u w:val="single"/>
        </w:rPr>
        <w:t xml:space="preserve"> a broader African consensus.</w:t>
      </w:r>
      <w:r>
        <w:rPr>
          <w:sz w:val="16"/>
        </w:rPr>
        <w:t xml:space="preserve"> Whether the ECOWAS statement was engineered by Nigeria or emerged inde- pendently is unclear. Either way, it served Abuja’s purposes.</w:t>
      </w:r>
    </w:p>
    <w:p>
      <w:pPr/>
      <w:r>
        <w:rPr>
          <w:sz w:val="16"/>
        </w:rPr>
        <w:t>Contesting the Frame: Legitimate Pushback Within Structural Limits</w:t>
      </w:r>
    </w:p>
    <w:p>
      <w:pPr/>
      <w:r>
        <w:rPr>
          <w:sz w:val="16"/>
        </w:rPr>
        <w:t>Underlying the logic of rhetorical accommodation and domestic insulation is the strategy of contesting the frameworks through which US pressure is legitimised. Last October, Nigerian immediate past Foreign Minister Yusuf Tuggar used various international forums and plat- forms to push back against the redesignation of Nigeria as a CPC. 20 At the same time, in November 2025, the government unveiled the National Counter Terrorism Centre’s Strate-</w:t>
      </w:r>
    </w:p>
    <w:p>
      <w:pPr/>
      <w:r>
        <w:rPr>
          <w:sz w:val="16"/>
        </w:rPr>
        <w:t>16 State House, Abuja, “Nigeria Stands Firmly as a Democracy Governed by Constitutional Guarantees of Religious Liberty”, November 2, 2025. “Nigeria pushes back against Trump’s claims in diplomatic offensive”, African Business, November 5, 2025. “Trump’s Redesignation of Nigeria as a CPC”, Punch, November 3, 2025. “ECOWAS Rejects Trump’s Genocide Allegation Against Nigeria”, Premium Times, November 6, 2025. “Nigeria FM Refutes Trump’s Claims of Christian Persecution”, Deutsche Welle, November 4, 2025.</w:t>
      </w:r>
    </w:p>
    <w:p>
      <w:pPr/>
      <w:r>
        <w:rPr>
          <w:b/>
          <w:u w:val="single"/>
        </w:rPr>
        <w:t>gic Plan</w:t>
      </w:r>
      <w:r>
        <w:rPr>
          <w:sz w:val="16"/>
        </w:rPr>
        <w:t xml:space="preserve"> 2025–2030, which placed a premium on bilateral cooperation with the US Federal Bureau of Investigation (FBI) to enhance intelligence-sharing. </w:t>
      </w:r>
      <w:r>
        <w:rPr>
          <w:u w:val="single"/>
        </w:rPr>
        <w:t>The plan’s</w:t>
      </w:r>
      <w:r>
        <w:rPr>
          <w:highlight w:val="cyan"/>
          <w:u w:val="single"/>
        </w:rPr>
        <w:t xml:space="preserve"> </w:t>
      </w:r>
      <w:r>
        <w:rPr>
          <w:b/>
          <w:highlight w:val="cyan"/>
          <w:u w:val="single"/>
        </w:rPr>
        <w:t>emphasis</w:t>
      </w:r>
      <w:r>
        <w:rPr>
          <w:b/>
          <w:u w:val="single"/>
        </w:rPr>
        <w:t xml:space="preserve"> on</w:t>
      </w:r>
      <w:r>
        <w:rPr>
          <w:u w:val="single"/>
        </w:rPr>
        <w:t xml:space="preserve"> the US </w:t>
      </w:r>
      <w:r>
        <w:rPr>
          <w:highlight w:val="cyan"/>
          <w:u w:val="single"/>
        </w:rPr>
        <w:t>partnership</w:t>
      </w:r>
      <w:r>
        <w:rPr>
          <w:sz w:val="16"/>
        </w:rPr>
        <w:t xml:space="preserve"> </w:t>
      </w:r>
      <w:r>
        <w:rPr>
          <w:highlight w:val="cyan"/>
          <w:u w:val="single"/>
        </w:rPr>
        <w:t>signalled</w:t>
      </w:r>
      <w:r>
        <w:rPr>
          <w:u w:val="single"/>
        </w:rPr>
        <w:t xml:space="preserve"> that Nigeria was </w:t>
      </w:r>
      <w:r>
        <w:rPr>
          <w:b/>
          <w:highlight w:val="cyan"/>
          <w:u w:val="single"/>
        </w:rPr>
        <w:t>taking</w:t>
      </w:r>
      <w:r>
        <w:rPr>
          <w:b/>
          <w:u w:val="single"/>
        </w:rPr>
        <w:t xml:space="preserve"> Washington’s</w:t>
      </w:r>
      <w:r>
        <w:rPr>
          <w:u w:val="single"/>
        </w:rPr>
        <w:t xml:space="preserve"> </w:t>
      </w:r>
      <w:r>
        <w:rPr>
          <w:highlight w:val="cyan"/>
          <w:u w:val="single"/>
        </w:rPr>
        <w:t>security</w:t>
      </w:r>
      <w:r>
        <w:rPr>
          <w:u w:val="single"/>
        </w:rPr>
        <w:t xml:space="preserve"> </w:t>
      </w:r>
      <w:r>
        <w:rPr>
          <w:b/>
          <w:highlight w:val="cyan"/>
          <w:u w:val="single"/>
        </w:rPr>
        <w:t>concern</w:t>
      </w:r>
      <w:r>
        <w:rPr>
          <w:b/>
          <w:u w:val="single"/>
        </w:rPr>
        <w:t>s</w:t>
      </w:r>
      <w:r>
        <w:rPr>
          <w:u w:val="single"/>
        </w:rPr>
        <w:t xml:space="preserve"> </w:t>
      </w:r>
      <w:r>
        <w:rPr>
          <w:highlight w:val="cyan"/>
          <w:u w:val="single"/>
        </w:rPr>
        <w:t>seriously</w:t>
      </w:r>
      <w:r>
        <w:rPr>
          <w:sz w:val="16"/>
        </w:rPr>
        <w:t xml:space="preserve"> </w:t>
      </w:r>
      <w:r>
        <w:rPr>
          <w:highlight w:val="cyan"/>
          <w:u w:val="single"/>
        </w:rPr>
        <w:t>even as it contested</w:t>
      </w:r>
      <w:r>
        <w:rPr>
          <w:u w:val="single"/>
        </w:rPr>
        <w:t xml:space="preserve"> the </w:t>
      </w:r>
      <w:r>
        <w:rPr>
          <w:b/>
          <w:u w:val="single"/>
        </w:rPr>
        <w:t xml:space="preserve">Christian </w:t>
      </w:r>
      <w:r>
        <w:rPr>
          <w:b/>
          <w:highlight w:val="cyan"/>
          <w:u w:val="single"/>
        </w:rPr>
        <w:t>genocide</w:t>
      </w:r>
      <w:r>
        <w:rPr>
          <w:highlight w:val="cyan"/>
          <w:u w:val="single"/>
        </w:rPr>
        <w:t xml:space="preserve"> framing.</w:t>
      </w:r>
      <w:r>
        <w:rPr>
          <w:sz w:val="16"/>
        </w:rPr>
        <w:t xml:space="preserve"> Furthermore, following the redesignation, Nigerian National Security Adviser Nuhu Ribadu travelled to Washington for direct 22 talks with senior US officials, including Secretary of War Pete Hegseth. He thereby became involved in the behind-the-scenes engagement that had been made considerably more difficult by the absence of a Nigerian ambassador. </w:t>
      </w:r>
      <w:r>
        <w:rPr>
          <w:u w:val="single"/>
        </w:rPr>
        <w:t>While these steps failed to achieve</w:t>
      </w:r>
      <w:r>
        <w:rPr>
          <w:sz w:val="16"/>
        </w:rPr>
        <w:t xml:space="preserve"> a rever- sal </w:t>
      </w:r>
      <w:r>
        <w:rPr>
          <w:u w:val="single"/>
        </w:rPr>
        <w:t>of US policy,</w:t>
      </w:r>
      <w:r>
        <w:rPr>
          <w:sz w:val="16"/>
        </w:rPr>
        <w:t xml:space="preserve"> there was a measurable softening on the part of the US administration. For one, Trump’s personal attacks on Nigeria became less frequent after Ribadu’s Washington visit; and on Christmas Day 2025, the first American kinetic operation on Nigerian soil took place in Sokoto State in northwestern Nigeria. The airstrike was subsequently framed as a collaborative operation of the US and Nigerian governments, with immediate past Foreign Minister Tuggar confirming it had been authorised by Tinubu and the United States Africa Command (AFRICOM) describing it as a joint effort. The most consequential institutional outcome of the Nigerian government’s pushback was the convening of the US-Nigeria Joint Working Group in Abuja on 22 January 2026. National Security Adviser Ribadu led a Nigerian delegation comprising representatives from various government ministries and agencies. US Under Secretary of State for Political Affairs, Allison Hooker led the US side. The joint statement of the working group committed the two governments to reducing violence against vulnerable groups and creating the conditions for the free practice of faith. Nigeria’s ability to turn the CPC crisis into a formal bilateral institutional framework </w:t>
      </w:r>
      <w:r>
        <w:rPr>
          <w:u w:val="single"/>
        </w:rPr>
        <w:t xml:space="preserve">is perhaps the </w:t>
      </w:r>
      <w:r>
        <w:rPr>
          <w:highlight w:val="cyan"/>
          <w:u w:val="single"/>
        </w:rPr>
        <w:t>clearest demonstration</w:t>
      </w:r>
      <w:r>
        <w:rPr>
          <w:u w:val="single"/>
        </w:rPr>
        <w:t xml:space="preserve"> of the </w:t>
      </w:r>
      <w:r>
        <w:rPr>
          <w:b/>
          <w:highlight w:val="cyan"/>
          <w:u w:val="single"/>
        </w:rPr>
        <w:t>tactical</w:t>
      </w:r>
      <w:r>
        <w:rPr>
          <w:b/>
          <w:u w:val="single"/>
        </w:rPr>
        <w:t xml:space="preserve"> elements</w:t>
      </w:r>
      <w:r>
        <w:rPr>
          <w:u w:val="single"/>
        </w:rPr>
        <w:t xml:space="preserve"> </w:t>
      </w:r>
      <w:r>
        <w:rPr>
          <w:highlight w:val="cyan"/>
          <w:u w:val="single"/>
        </w:rPr>
        <w:t>of its bounded agency:</w:t>
      </w:r>
      <w:r>
        <w:rPr>
          <w:sz w:val="16"/>
          <w:highlight w:val="cyan"/>
        </w:rPr>
        <w:t xml:space="preserve"> </w:t>
      </w:r>
      <w:r>
        <w:rPr>
          <w:highlight w:val="cyan"/>
          <w:u w:val="single"/>
        </w:rPr>
        <w:t>the</w:t>
      </w:r>
      <w:r>
        <w:rPr>
          <w:sz w:val="16"/>
        </w:rPr>
        <w:t xml:space="preserve"> country’s </w:t>
      </w:r>
      <w:r>
        <w:rPr>
          <w:highlight w:val="cyan"/>
          <w:u w:val="single"/>
        </w:rPr>
        <w:t xml:space="preserve">redesignation </w:t>
      </w:r>
      <w:r>
        <w:rPr>
          <w:b/>
          <w:highlight w:val="cyan"/>
          <w:u w:val="single"/>
        </w:rPr>
        <w:t>was not reversed</w:t>
      </w:r>
      <w:r>
        <w:rPr>
          <w:u w:val="single"/>
        </w:rPr>
        <w:t xml:space="preserve"> but its consequences </w:t>
      </w:r>
      <w:r>
        <w:rPr>
          <w:b/>
          <w:highlight w:val="cyan"/>
          <w:u w:val="single"/>
        </w:rPr>
        <w:t>were ameliorated</w:t>
      </w:r>
      <w:r>
        <w:rPr>
          <w:sz w:val="16"/>
        </w:rPr>
        <w:t xml:space="preserve"> by the establishment of a joint architecture </w:t>
      </w:r>
      <w:r>
        <w:rPr>
          <w:u w:val="single"/>
        </w:rPr>
        <w:t>that gave Abuja a formal channel through</w:t>
      </w:r>
      <w:r>
        <w:rPr>
          <w:sz w:val="16"/>
        </w:rPr>
        <w:t xml:space="preserve"> which to </w:t>
      </w:r>
      <w:r>
        <w:rPr>
          <w:u w:val="single"/>
        </w:rPr>
        <w:t>shape the relationship going forward.</w:t>
      </w:r>
      <w:r>
        <w:rPr>
          <w:sz w:val="16"/>
        </w:rPr>
        <w:t xml:space="preserve"> However, the working group's joint statement did accept the basic premise of the redesignation by committing specifically to the protection of Christians and other vulnerable groups²³ – a concession that earlier Nigerian statements had consistently avoided. In early May 2026, Ribadu under-took a second working visit to Washington, where he met Vice President JD Vance, Secretary of State Marco Rubio, Under Secretary of State Allison Hooker and Assistant Secretary of War Daniel Zimmerman to review the progress of the Joint Working Group 24 framework. The visit marked a further institutionalisation of the personal-network diplo- macy that had characterised Nigeria's engagement from the outset of the crisis. And it coin- cided with the intelligence work that culminated days later in a military operation against Abu-Bilal al-Minuki, Islamic State of Iraq and the Levant (ISIL's) shadow commander in West Africa.</w:t>
      </w:r>
    </w:p>
    <w:p>
      <w:pPr>
        <w:pStyle w:val="Heading4"/>
      </w:pPr>
      <w:r>
        <w:t xml:space="preserve">2. The government’s </w:t>
      </w:r>
      <w:r>
        <w:rPr>
          <w:u w:val="single"/>
        </w:rPr>
        <w:t>room to manoeuvre</w:t>
      </w:r>
      <w:r>
        <w:t xml:space="preserve"> has </w:t>
      </w:r>
      <w:r>
        <w:rPr>
          <w:u w:val="single"/>
        </w:rPr>
        <w:t>nothing</w:t>
      </w:r>
      <w:r>
        <w:t xml:space="preserve"> to do with Washington’s preferences.</w:t>
      </w:r>
    </w:p>
    <w:p>
      <w:pPr>
        <w:pStyle w:val="Style13ptBold"/>
      </w:pPr>
      <w:r>
        <w:rPr>
          <w:b/>
        </w:rPr>
        <w:t>Akintayo 26</w:t>
      </w:r>
      <w:r>
        <w:t xml:space="preserve"> — Joshua Akintayo. June. Post-doctoral research fellow at the University of Bayreuth researching the governance and consequences of counter-terrorism. SWP/Megatrends Afrika Policy Brief 50, “Trump in Africa: Nigeria’s Bounded Agency and Structural Dependence Under US Pressure,” https://www.swp-berlin.org/assets/afrika/publications/policybrief/MTA_PB_50_Jun_2026_Akintayo_Nigeria_s_Bounded_Agency.pdf Clopus</w:t>
      </w:r>
    </w:p>
    <w:p>
      <w:pPr/>
      <w:r>
        <w:rPr>
          <w:u w:val="single"/>
        </w:rPr>
        <w:t xml:space="preserve">Trump’s </w:t>
      </w:r>
      <w:r>
        <w:rPr>
          <w:b/>
          <w:highlight w:val="cyan"/>
          <w:u w:val="single"/>
        </w:rPr>
        <w:t>coercive foreign</w:t>
      </w:r>
      <w:r>
        <w:rPr>
          <w:highlight w:val="cyan"/>
          <w:u w:val="single"/>
        </w:rPr>
        <w:t xml:space="preserve"> policy </w:t>
      </w:r>
      <w:r>
        <w:rPr>
          <w:u w:val="single"/>
        </w:rPr>
        <w:t>was</w:t>
      </w:r>
      <w:r>
        <w:rPr>
          <w:sz w:val="16"/>
        </w:rPr>
        <w:t xml:space="preserve"> not the sole factor determining Abuja's bounded-agency responses; </w:t>
      </w:r>
      <w:r>
        <w:rPr>
          <w:u w:val="single"/>
        </w:rPr>
        <w:t xml:space="preserve">Nigeria’s numerous </w:t>
      </w:r>
      <w:r>
        <w:rPr>
          <w:highlight w:val="cyan"/>
          <w:u w:val="single"/>
        </w:rPr>
        <w:t>domestic audiences</w:t>
      </w:r>
      <w:r>
        <w:rPr>
          <w:u w:val="single"/>
        </w:rPr>
        <w:t xml:space="preserve"> played a role</w:t>
      </w:r>
      <w:r>
        <w:rPr>
          <w:sz w:val="16"/>
        </w:rPr>
        <w:t xml:space="preserve"> here, too. </w:t>
      </w:r>
      <w:r>
        <w:rPr>
          <w:u w:val="single"/>
        </w:rPr>
        <w:t>With</w:t>
      </w:r>
      <w:r>
        <w:rPr>
          <w:sz w:val="16"/>
        </w:rPr>
        <w:t xml:space="preserve"> their </w:t>
      </w:r>
      <w:r>
        <w:rPr>
          <w:b/>
          <w:u w:val="single"/>
        </w:rPr>
        <w:t xml:space="preserve">often </w:t>
      </w:r>
      <w:r>
        <w:rPr>
          <w:b/>
          <w:highlight w:val="cyan"/>
          <w:u w:val="single"/>
        </w:rPr>
        <w:t>competing</w:t>
      </w:r>
      <w:r>
        <w:rPr>
          <w:highlight w:val="cyan"/>
          <w:u w:val="single"/>
        </w:rPr>
        <w:t xml:space="preserve"> demands,</w:t>
      </w:r>
      <w:r>
        <w:rPr>
          <w:sz w:val="16"/>
        </w:rPr>
        <w:t xml:space="preserve"> it was </w:t>
      </w:r>
      <w:r>
        <w:rPr>
          <w:u w:val="single"/>
        </w:rPr>
        <w:t xml:space="preserve">they who </w:t>
      </w:r>
      <w:r>
        <w:rPr>
          <w:highlight w:val="cyan"/>
          <w:u w:val="single"/>
        </w:rPr>
        <w:t>defined</w:t>
      </w:r>
      <w:r>
        <w:rPr>
          <w:u w:val="single"/>
        </w:rPr>
        <w:t xml:space="preserve"> the </w:t>
      </w:r>
      <w:r>
        <w:rPr>
          <w:highlight w:val="cyan"/>
          <w:u w:val="single"/>
        </w:rPr>
        <w:t>parameters</w:t>
      </w:r>
      <w:r>
        <w:rPr>
          <w:sz w:val="16"/>
        </w:rPr>
        <w:t xml:space="preserve"> within which </w:t>
      </w:r>
      <w:r>
        <w:rPr>
          <w:u w:val="single"/>
        </w:rPr>
        <w:t xml:space="preserve">Nigeria's </w:t>
      </w:r>
      <w:r>
        <w:rPr>
          <w:b/>
          <w:u w:val="single"/>
        </w:rPr>
        <w:t xml:space="preserve">bounded </w:t>
      </w:r>
      <w:r>
        <w:rPr>
          <w:b/>
          <w:highlight w:val="cyan"/>
          <w:u w:val="single"/>
        </w:rPr>
        <w:t>agency</w:t>
      </w:r>
      <w:r>
        <w:rPr>
          <w:b/>
          <w:u w:val="single"/>
        </w:rPr>
        <w:t xml:space="preserve"> had</w:t>
      </w:r>
      <w:r>
        <w:rPr>
          <w:u w:val="single"/>
        </w:rPr>
        <w:t xml:space="preserve"> to </w:t>
      </w:r>
      <w:r>
        <w:rPr>
          <w:highlight w:val="cyan"/>
          <w:u w:val="single"/>
        </w:rPr>
        <w:t>operate.</w:t>
      </w:r>
      <w:r>
        <w:rPr>
          <w:sz w:val="16"/>
        </w:rPr>
        <w:t xml:space="preserve"> If there appeared to be some </w:t>
      </w:r>
      <w:r>
        <w:rPr>
          <w:highlight w:val="cyan"/>
          <w:u w:val="single"/>
        </w:rPr>
        <w:t>inconsistency</w:t>
      </w:r>
      <w:r>
        <w:rPr>
          <w:sz w:val="16"/>
        </w:rPr>
        <w:t xml:space="preserve"> in the government’s statements, this was in part because of the structurally incompatible positions of the domestic audiences it was addressing. For one, religion and ethnicity are the primary organising frameworks of political life in Nigeria, shaping electoral coalitions, resource allocation and the legitimacy of state authority at every level of governance. 32 Thus, </w:t>
      </w:r>
      <w:r>
        <w:rPr>
          <w:u w:val="single"/>
        </w:rPr>
        <w:t>the</w:t>
      </w:r>
      <w:r>
        <w:rPr>
          <w:sz w:val="16"/>
        </w:rPr>
        <w:t xml:space="preserve"> </w:t>
      </w:r>
      <w:r>
        <w:rPr>
          <w:b/>
          <w:u w:val="single"/>
        </w:rPr>
        <w:t xml:space="preserve">federal </w:t>
      </w:r>
      <w:r>
        <w:rPr>
          <w:b/>
          <w:highlight w:val="cyan"/>
          <w:u w:val="single"/>
        </w:rPr>
        <w:t>government's</w:t>
      </w:r>
      <w:r>
        <w:rPr>
          <w:highlight w:val="cyan"/>
          <w:u w:val="single"/>
        </w:rPr>
        <w:t xml:space="preserve"> room</w:t>
      </w:r>
      <w:r>
        <w:rPr>
          <w:u w:val="single"/>
        </w:rPr>
        <w:t xml:space="preserve"> for </w:t>
      </w:r>
      <w:r>
        <w:rPr>
          <w:highlight w:val="cyan"/>
          <w:u w:val="single"/>
        </w:rPr>
        <w:t>manoeuvre on</w:t>
      </w:r>
      <w:r>
        <w:rPr>
          <w:sz w:val="16"/>
        </w:rPr>
        <w:t xml:space="preserve"> </w:t>
      </w:r>
      <w:r>
        <w:rPr>
          <w:u w:val="single"/>
        </w:rPr>
        <w:t xml:space="preserve">any </w:t>
      </w:r>
      <w:r>
        <w:rPr>
          <w:highlight w:val="cyan"/>
          <w:u w:val="single"/>
        </w:rPr>
        <w:t>issue</w:t>
      </w:r>
      <w:r>
        <w:rPr>
          <w:sz w:val="16"/>
        </w:rPr>
        <w:t xml:space="preserve"> that may be important </w:t>
      </w:r>
      <w:r>
        <w:rPr>
          <w:u w:val="single"/>
        </w:rPr>
        <w:t xml:space="preserve">for </w:t>
      </w:r>
      <w:r>
        <w:rPr>
          <w:highlight w:val="cyan"/>
          <w:u w:val="single"/>
        </w:rPr>
        <w:t>religious or ethnic identities</w:t>
      </w:r>
      <w:r>
        <w:rPr>
          <w:sz w:val="16"/>
        </w:rPr>
        <w:t xml:space="preserve"> </w:t>
      </w:r>
      <w:r>
        <w:rPr>
          <w:b/>
          <w:u w:val="single"/>
        </w:rPr>
        <w:t xml:space="preserve">is </w:t>
      </w:r>
      <w:r>
        <w:rPr>
          <w:b/>
          <w:highlight w:val="cyan"/>
          <w:u w:val="single"/>
        </w:rPr>
        <w:t>narrow</w:t>
      </w:r>
      <w:r>
        <w:rPr>
          <w:b/>
          <w:u w:val="single"/>
        </w:rPr>
        <w:t xml:space="preserve"> in</w:t>
      </w:r>
      <w:r>
        <w:rPr>
          <w:sz w:val="16"/>
        </w:rPr>
        <w:t xml:space="preserve"> ways that </w:t>
      </w:r>
      <w:r>
        <w:rPr>
          <w:u w:val="single"/>
        </w:rPr>
        <w:t xml:space="preserve">have </w:t>
      </w:r>
      <w:r>
        <w:rPr>
          <w:highlight w:val="cyan"/>
          <w:u w:val="single"/>
        </w:rPr>
        <w:t xml:space="preserve">little to do </w:t>
      </w:r>
      <w:r>
        <w:rPr>
          <w:b/>
          <w:highlight w:val="cyan"/>
          <w:u w:val="single"/>
        </w:rPr>
        <w:t>with Washington's</w:t>
      </w:r>
      <w:r>
        <w:rPr>
          <w:sz w:val="16"/>
        </w:rPr>
        <w:t xml:space="preserve"> pref- erences </w:t>
      </w:r>
      <w:r>
        <w:rPr>
          <w:u w:val="single"/>
        </w:rPr>
        <w:t>and almost everything to</w:t>
      </w:r>
      <w:r>
        <w:rPr>
          <w:sz w:val="16"/>
        </w:rPr>
        <w:t xml:space="preserve"> do with </w:t>
      </w:r>
      <w:r>
        <w:rPr>
          <w:u w:val="single"/>
        </w:rPr>
        <w:t xml:space="preserve">Nigerian </w:t>
      </w:r>
      <w:r>
        <w:rPr>
          <w:b/>
          <w:highlight w:val="cyan"/>
          <w:u w:val="single"/>
        </w:rPr>
        <w:t>domestic politics.</w:t>
      </w:r>
      <w:r>
        <w:rPr>
          <w:sz w:val="16"/>
        </w:rPr>
        <w:t xml:space="preserve"> Before examining Nigeria’s domestic audiences, it is worth noting where their interests converge and where they diverge, since the picture is considerably more complex than a simple north-south or Muslim-Christian binary. Together with civil society, virtually all domestic audiences, Muslim governors in the north, Christian denominations in the south and Islamic bodies wanted the government to act more decisively on security issues and to stop the violence in the country. They diverged over whether US pressure was a legitimate vehicle for addressing that violence and whether accepting the US framing of the problem as Christian persecution would ultimately help or harm Nigeria's internal cohesion. Further complicating the picture were elite interests within the All Progressives Congress (APC) gov- erning coalition, whose calculation was primarily electoral ahead of the 2027 ballot: APC governors, senators and ministers remained almost totally silent, neither publicly defend- ing Tinubu's approach nor criticising it. Public defence of </w:t>
      </w:r>
      <w:r>
        <w:rPr>
          <w:u w:val="single"/>
        </w:rPr>
        <w:t xml:space="preserve">Tinubu’s moderate </w:t>
      </w:r>
      <w:r>
        <w:rPr>
          <w:highlight w:val="cyan"/>
          <w:u w:val="single"/>
        </w:rPr>
        <w:t>position</w:t>
      </w:r>
      <w:r>
        <w:rPr>
          <w:sz w:val="16"/>
        </w:rPr>
        <w:t xml:space="preserve"> would have </w:t>
      </w:r>
      <w:r>
        <w:rPr>
          <w:b/>
          <w:u w:val="single"/>
        </w:rPr>
        <w:t xml:space="preserve">risked </w:t>
      </w:r>
      <w:r>
        <w:rPr>
          <w:b/>
          <w:highlight w:val="cyan"/>
          <w:u w:val="single"/>
        </w:rPr>
        <w:t>alienating</w:t>
      </w:r>
      <w:r>
        <w:rPr>
          <w:b/>
          <w:u w:val="single"/>
        </w:rPr>
        <w:t xml:space="preserve"> Christian</w:t>
      </w:r>
      <w:r>
        <w:rPr>
          <w:u w:val="single"/>
        </w:rPr>
        <w:t xml:space="preserve"> constituents</w:t>
      </w:r>
      <w:r>
        <w:rPr>
          <w:sz w:val="16"/>
        </w:rPr>
        <w:t xml:space="preserve"> within the coalition, while </w:t>
      </w:r>
      <w:r>
        <w:rPr>
          <w:u w:val="single"/>
        </w:rPr>
        <w:t xml:space="preserve">open </w:t>
      </w:r>
      <w:r>
        <w:rPr>
          <w:highlight w:val="cyan"/>
          <w:u w:val="single"/>
        </w:rPr>
        <w:t>criticism</w:t>
      </w:r>
      <w:r>
        <w:rPr>
          <w:sz w:val="16"/>
        </w:rPr>
        <w:t xml:space="preserve"> would have </w:t>
      </w:r>
      <w:r>
        <w:rPr>
          <w:highlight w:val="cyan"/>
          <w:u w:val="single"/>
        </w:rPr>
        <w:t>threatened</w:t>
      </w:r>
      <w:r>
        <w:rPr>
          <w:u w:val="single"/>
        </w:rPr>
        <w:t xml:space="preserve"> to </w:t>
      </w:r>
      <w:r>
        <w:rPr>
          <w:b/>
          <w:highlight w:val="cyan"/>
          <w:u w:val="single"/>
        </w:rPr>
        <w:t>validate the</w:t>
      </w:r>
      <w:r>
        <w:rPr>
          <w:u w:val="single"/>
        </w:rPr>
        <w:t xml:space="preserve"> </w:t>
      </w:r>
      <w:r>
        <w:rPr>
          <w:highlight w:val="cyan"/>
          <w:u w:val="single"/>
        </w:rPr>
        <w:t>US evangelical framing</w:t>
      </w:r>
      <w:r>
        <w:rPr>
          <w:sz w:val="16"/>
        </w:rPr>
        <w:t xml:space="preserve"> or appeared to </w:t>
      </w:r>
      <w:r>
        <w:rPr>
          <w:u w:val="single"/>
        </w:rPr>
        <w:t xml:space="preserve">welcome </w:t>
      </w:r>
      <w:r>
        <w:rPr>
          <w:highlight w:val="cyan"/>
          <w:u w:val="single"/>
        </w:rPr>
        <w:t>foreign interference</w:t>
      </w:r>
      <w:r>
        <w:rPr>
          <w:u w:val="single"/>
        </w:rPr>
        <w:t xml:space="preserve"> in Nigerian affairs.</w:t>
      </w:r>
      <w:r>
        <w:rPr>
          <w:sz w:val="16"/>
        </w:rPr>
        <w:t xml:space="preserve"> </w:t>
      </w:r>
      <w:r>
        <w:rPr>
          <w:b/>
          <w:u w:val="single"/>
        </w:rPr>
        <w:t xml:space="preserve">Only </w:t>
      </w:r>
      <w:r>
        <w:rPr>
          <w:b/>
          <w:u w:val="single"/>
        </w:rPr>
        <w:t xml:space="preserve">silence </w:t>
      </w:r>
      <w:r>
        <w:rPr>
          <w:b/>
          <w:highlight w:val="cyan"/>
          <w:u w:val="single"/>
        </w:rPr>
        <w:t>incurred</w:t>
      </w:r>
      <w:r>
        <w:rPr>
          <w:highlight w:val="cyan"/>
          <w:u w:val="single"/>
        </w:rPr>
        <w:t xml:space="preserve"> no immediate electoral cost.</w:t>
      </w:r>
      <w:r>
        <w:rPr>
          <w:sz w:val="16"/>
        </w:rPr>
        <w:t xml:space="preserve"> And this suggests that intra-party debate was constrained by partisan solidarity just at the moment when transparent public deliberation might have strengthened the government's domestic legitimacy.</w:t>
      </w:r>
    </w:p>
    <w:p>
      <w:pPr/>
      <w:r>
        <w:rPr>
          <w:sz w:val="16"/>
        </w:rPr>
        <w:t>Ted Cruz and the Northern States of Nigeria</w:t>
      </w:r>
    </w:p>
    <w:p>
      <w:pPr/>
      <w:r>
        <w:rPr>
          <w:sz w:val="16"/>
        </w:rPr>
        <w:t>Ted Cruz's proposed Nigeria Religious Freedom Accountability Act explicitly targeted the governors of Nigeria’s 12 northern states – all of which introduced a Sharia-based legal sys- tem between 1999 and 2002 — with personal sanctions, including travel/visa bans and asset freezes. 33 The northern states responded with a categorical and coordinated rejection of any US characterisation of Sharia governance as persecutory, sending a signal to Abuja that conceding to the persecution narrative was not a viable option. Similarly, the Arewa Consul- tative Forum (ACF), the main socio-political organisation in the north of the country, issued a statement rejecting the persecution framing and asserting that violence in the north affected Muslims and Christians alike. 34 This coordinated institutional voice for the northern position gave Abuja political cover and at the same time stymied any federal government</w:t>
      </w:r>
    </w:p>
    <w:p>
      <w:pPr/>
      <w:r>
        <w:rPr>
          <w:sz w:val="16"/>
        </w:rPr>
        <w:t>E. E. Osaghae and R. T. Suberu, “A History of Identities, Violence, and Stability in Nigeria”, Centre for Research on</w:t>
      </w:r>
    </w:p>
    <w:p>
      <w:pPr/>
      <w:r>
        <w:rPr>
          <w:sz w:val="16"/>
        </w:rPr>
        <w:t>Inequality, Human Security and Ethnicity, University of Oxford, CRISE Working Paper 6, 2025, 1–27; R. T. Suberu, Federalism and Ethnic Conflict in Nigeria (United States Institute of Peace Press, 2002). “CPC blacklist: 12 Nigerian Governors, Other Officials May Face US Sanctions”,Punch, 3 November 2025, accessed March 16, 2026. “ACF Kicks Over US’ Re-designation Of Nigeria As ‘Country of Particular Concern’”, Leadership, November 2025, accessed May 24, 2026.</w:t>
      </w:r>
    </w:p>
    <w:p>
      <w:pPr/>
      <w:r>
        <w:rPr>
          <w:sz w:val="16"/>
        </w:rPr>
        <w:t xml:space="preserve">move towards accommodating the CPC redesignation. </w:t>
      </w:r>
      <w:r>
        <w:rPr>
          <w:u w:val="single"/>
        </w:rPr>
        <w:t xml:space="preserve">The wider </w:t>
      </w:r>
      <w:r>
        <w:rPr>
          <w:highlight w:val="cyan"/>
          <w:u w:val="single"/>
        </w:rPr>
        <w:t>northern</w:t>
      </w:r>
      <w:r>
        <w:rPr>
          <w:u w:val="single"/>
        </w:rPr>
        <w:t xml:space="preserve"> political </w:t>
      </w:r>
      <w:r>
        <w:rPr>
          <w:highlight w:val="cyan"/>
          <w:u w:val="single"/>
        </w:rPr>
        <w:t>caucus</w:t>
      </w:r>
      <w:r>
        <w:rPr>
          <w:sz w:val="16"/>
        </w:rPr>
        <w:t xml:space="preserve"> (comprising the APC northern governors and the ACF) </w:t>
      </w:r>
      <w:r>
        <w:rPr>
          <w:b/>
          <w:u w:val="single"/>
        </w:rPr>
        <w:t>implicitly made</w:t>
      </w:r>
      <w:r>
        <w:rPr>
          <w:u w:val="single"/>
        </w:rPr>
        <w:t xml:space="preserve"> </w:t>
      </w:r>
      <w:r>
        <w:rPr>
          <w:highlight w:val="cyan"/>
          <w:u w:val="single"/>
        </w:rPr>
        <w:t>clear</w:t>
      </w:r>
      <w:r>
        <w:rPr>
          <w:u w:val="single"/>
        </w:rPr>
        <w:t xml:space="preserve"> that structural </w:t>
      </w:r>
      <w:r>
        <w:rPr>
          <w:highlight w:val="cyan"/>
          <w:u w:val="single"/>
        </w:rPr>
        <w:t xml:space="preserve">demands </w:t>
      </w:r>
      <w:r>
        <w:rPr>
          <w:b/>
          <w:highlight w:val="cyan"/>
          <w:u w:val="single"/>
        </w:rPr>
        <w:t>on</w:t>
      </w:r>
      <w:r>
        <w:rPr>
          <w:b/>
          <w:u w:val="single"/>
        </w:rPr>
        <w:t xml:space="preserve"> </w:t>
      </w:r>
      <w:r>
        <w:rPr>
          <w:b/>
          <w:u w:val="single"/>
        </w:rPr>
        <w:t>Sharia</w:t>
      </w:r>
      <w:r>
        <w:rPr>
          <w:u w:val="single"/>
        </w:rPr>
        <w:t xml:space="preserve"> </w:t>
      </w:r>
      <w:r>
        <w:rPr>
          <w:highlight w:val="cyan"/>
          <w:u w:val="single"/>
        </w:rPr>
        <w:t>law</w:t>
      </w:r>
      <w:r>
        <w:rPr>
          <w:sz w:val="16"/>
        </w:rPr>
        <w:t xml:space="preserve"> or any government posture </w:t>
      </w:r>
      <w:r>
        <w:rPr>
          <w:b/>
          <w:highlight w:val="cyan"/>
          <w:u w:val="single"/>
        </w:rPr>
        <w:t>validating the US framing</w:t>
      </w:r>
      <w:r>
        <w:rPr>
          <w:sz w:val="16"/>
        </w:rPr>
        <w:t xml:space="preserve"> would </w:t>
      </w:r>
      <w:r>
        <w:rPr>
          <w:b/>
          <w:u w:val="single"/>
        </w:rPr>
        <w:t xml:space="preserve">have </w:t>
      </w:r>
      <w:r>
        <w:rPr>
          <w:b/>
          <w:highlight w:val="cyan"/>
          <w:u w:val="single"/>
        </w:rPr>
        <w:t>serious</w:t>
      </w:r>
      <w:r>
        <w:rPr>
          <w:highlight w:val="cyan"/>
          <w:u w:val="single"/>
        </w:rPr>
        <w:t xml:space="preserve"> consequences</w:t>
      </w:r>
      <w:r>
        <w:rPr>
          <w:sz w:val="16"/>
        </w:rPr>
        <w:t xml:space="preserve"> for Tinubu's APC </w:t>
      </w:r>
      <w:r>
        <w:rPr>
          <w:highlight w:val="cyan"/>
          <w:u w:val="single"/>
        </w:rPr>
        <w:t>coalition in 2027.</w:t>
      </w:r>
      <w:r>
        <w:rPr>
          <w:sz w:val="16"/>
        </w:rPr>
        <w:t xml:space="preserve"> In this context, Abuja’s decision to designate National Security Adviser Ribadu, a Muslim northerner, as the main interlocutor with Washington was not only a security-related move but also a carefully calibrated political signal. It communicated to the north that engagement with US demands would be man- aged through someone whose </w:t>
      </w:r>
      <w:r>
        <w:rPr>
          <w:u w:val="single"/>
        </w:rPr>
        <w:t xml:space="preserve">credentials </w:t>
      </w:r>
      <w:r>
        <w:rPr>
          <w:highlight w:val="cyan"/>
          <w:u w:val="single"/>
        </w:rPr>
        <w:t>insulated the</w:t>
      </w:r>
      <w:r>
        <w:rPr>
          <w:u w:val="single"/>
        </w:rPr>
        <w:t xml:space="preserve"> administration</w:t>
      </w:r>
      <w:r>
        <w:rPr>
          <w:sz w:val="16"/>
        </w:rPr>
        <w:t xml:space="preserve"> from </w:t>
      </w:r>
      <w:r>
        <w:rPr>
          <w:u w:val="single"/>
        </w:rPr>
        <w:t xml:space="preserve">accusations </w:t>
      </w:r>
      <w:r>
        <w:rPr>
          <w:b/>
          <w:u w:val="single"/>
        </w:rPr>
        <w:t xml:space="preserve">of </w:t>
      </w:r>
      <w:r>
        <w:rPr>
          <w:b/>
          <w:highlight w:val="cyan"/>
          <w:u w:val="single"/>
        </w:rPr>
        <w:t>capitulation</w:t>
      </w:r>
      <w:r>
        <w:rPr>
          <w:sz w:val="16"/>
        </w:rPr>
        <w:t xml:space="preserve"> to American evangelical pressure.</w:t>
      </w:r>
    </w:p>
    <w:p>
      <w:pPr>
        <w:pStyle w:val="Heading4"/>
      </w:pPr>
      <w:r>
        <w:t xml:space="preserve">3. He’s </w:t>
      </w:r>
      <w:r>
        <w:rPr>
          <w:u w:val="single"/>
        </w:rPr>
        <w:t>already</w:t>
      </w:r>
      <w:r>
        <w:t xml:space="preserve"> on the ballot---</w:t>
      </w:r>
      <w:r>
        <w:rPr>
          <w:u w:val="single"/>
        </w:rPr>
        <w:t>alienating the north</w:t>
      </w:r>
      <w:r>
        <w:t xml:space="preserve"> isn’t on the table.</w:t>
      </w:r>
    </w:p>
    <w:p>
      <w:pPr>
        <w:pStyle w:val="Style13ptBold"/>
      </w:pPr>
      <w:r>
        <w:rPr>
          <w:b/>
        </w:rPr>
        <w:t>Amaize 25</w:t>
      </w:r>
      <w:r>
        <w:t xml:space="preserve"> — Ohimai Amaize. November 5. Nigerian journalist and senior editor for social media strategy and audience engagement at the Atlantic Council. Atlantic Council, “With Trump’s threats of military intervention in Nigeria, Tinubu faces a delicate balancing act,” https://www.atlanticcouncil.org/blogs/new-atlanticist/with-trumps-threats-of-military-intervention-in-nigeria-tinubu-faces-a-delicate-balancing-act/ Clopus</w:t>
      </w:r>
    </w:p>
    <w:p>
      <w:pPr/>
      <w:r>
        <w:rPr>
          <w:b/>
          <w:u w:val="single"/>
        </w:rPr>
        <w:t>Tinubu, himself</w:t>
      </w:r>
      <w:r>
        <w:rPr>
          <w:sz w:val="16"/>
        </w:rPr>
        <w:t xml:space="preserve"> a Muslim, faces a delicate balancing act in a country roughly evenly divided between Muslims and Christians. Ahead of the 2023 presidential election, his selection of a Muslim vice presidential running mate from Nigeria’s northeast Borno state drew opposition from voters who considered the move at odds with Nigeria’s religious diversity. </w:t>
      </w:r>
      <w:r>
        <w:rPr>
          <w:u w:val="single"/>
        </w:rPr>
        <w:t xml:space="preserve">While his administration </w:t>
      </w:r>
      <w:r>
        <w:rPr>
          <w:b/>
          <w:u w:val="single"/>
        </w:rPr>
        <w:t>has vigorously</w:t>
      </w:r>
      <w:r>
        <w:rPr>
          <w:u w:val="single"/>
        </w:rPr>
        <w:t xml:space="preserve"> </w:t>
      </w:r>
      <w:r>
        <w:rPr>
          <w:highlight w:val="cyan"/>
          <w:u w:val="single"/>
        </w:rPr>
        <w:t>rejected</w:t>
      </w:r>
      <w:r>
        <w:rPr>
          <w:u w:val="single"/>
        </w:rPr>
        <w:t xml:space="preserve"> the </w:t>
      </w:r>
      <w:r>
        <w:rPr>
          <w:highlight w:val="cyan"/>
          <w:u w:val="single"/>
        </w:rPr>
        <w:t>notion</w:t>
      </w:r>
      <w:r>
        <w:rPr>
          <w:u w:val="single"/>
        </w:rPr>
        <w:t xml:space="preserve"> of a </w:t>
      </w:r>
      <w:r>
        <w:rPr>
          <w:b/>
          <w:u w:val="single"/>
        </w:rPr>
        <w:t xml:space="preserve">“Christian </w:t>
      </w:r>
      <w:r>
        <w:rPr>
          <w:b/>
          <w:highlight w:val="cyan"/>
          <w:u w:val="single"/>
        </w:rPr>
        <w:t>genocide” in</w:t>
      </w:r>
      <w:r>
        <w:rPr>
          <w:sz w:val="16"/>
        </w:rPr>
        <w:t xml:space="preserve"> Nigeria—arguing </w:t>
      </w:r>
      <w:r>
        <w:rPr>
          <w:u w:val="single"/>
        </w:rPr>
        <w:t xml:space="preserve">that that </w:t>
      </w:r>
      <w:r>
        <w:rPr>
          <w:highlight w:val="cyan"/>
          <w:u w:val="single"/>
        </w:rPr>
        <w:t>framing</w:t>
      </w:r>
      <w:r>
        <w:rPr>
          <w:u w:val="single"/>
        </w:rPr>
        <w:t xml:space="preserve"> </w:t>
      </w:r>
      <w:r>
        <w:rPr>
          <w:b/>
          <w:highlight w:val="cyan"/>
          <w:u w:val="single"/>
        </w:rPr>
        <w:t>does not</w:t>
      </w:r>
      <w:r>
        <w:rPr>
          <w:highlight w:val="cyan"/>
          <w:u w:val="single"/>
        </w:rPr>
        <w:t xml:space="preserve"> reflect</w:t>
      </w:r>
      <w:r>
        <w:rPr>
          <w:sz w:val="16"/>
        </w:rPr>
        <w:t xml:space="preserve"> the true situation in the country—terrorist organizations have targeted churches , kidnapped clergy , and committed massacres in Christian farming communities. </w:t>
      </w:r>
      <w:r>
        <w:rPr>
          <w:u w:val="single"/>
        </w:rPr>
        <w:t xml:space="preserve">Washington’s </w:t>
      </w:r>
      <w:r>
        <w:rPr>
          <w:highlight w:val="cyan"/>
          <w:u w:val="single"/>
        </w:rPr>
        <w:t xml:space="preserve">renewed </w:t>
      </w:r>
      <w:r>
        <w:rPr>
          <w:b/>
          <w:highlight w:val="cyan"/>
          <w:u w:val="single"/>
        </w:rPr>
        <w:t>CPC designation</w:t>
      </w:r>
      <w:r>
        <w:rPr>
          <w:u w:val="single"/>
        </w:rPr>
        <w:t xml:space="preserve"> challenges </w:t>
      </w:r>
      <w:r>
        <w:rPr>
          <w:highlight w:val="cyan"/>
          <w:u w:val="single"/>
        </w:rPr>
        <w:t>Nigeria’s</w:t>
      </w:r>
      <w:r>
        <w:rPr>
          <w:u w:val="single"/>
        </w:rPr>
        <w:t xml:space="preserve"> leadership</w:t>
      </w:r>
      <w:r>
        <w:rPr>
          <w:sz w:val="16"/>
        </w:rPr>
        <w:t xml:space="preserve"> to </w:t>
      </w:r>
      <w:r>
        <w:rPr>
          <w:b/>
          <w:u w:val="single"/>
        </w:rPr>
        <w:t>confront Christian-targeted</w:t>
      </w:r>
      <w:r>
        <w:rPr>
          <w:u w:val="single"/>
        </w:rPr>
        <w:t xml:space="preserve"> </w:t>
      </w:r>
      <w:r>
        <w:rPr>
          <w:highlight w:val="cyan"/>
          <w:u w:val="single"/>
        </w:rPr>
        <w:t>extremist</w:t>
      </w:r>
      <w:r>
        <w:rPr>
          <w:u w:val="single"/>
        </w:rPr>
        <w:t xml:space="preserve"> violence more </w:t>
      </w:r>
      <w:r>
        <w:rPr>
          <w:highlight w:val="cyan"/>
          <w:u w:val="single"/>
        </w:rPr>
        <w:t>decisively.</w:t>
      </w:r>
    </w:p>
    <w:p>
      <w:pPr/>
      <w:r>
        <w:rPr>
          <w:sz w:val="16"/>
        </w:rPr>
        <w:t xml:space="preserve">For Tinubu, who has already clinched his party’s endorsement for re-election in 2027, his approach to this issue will define his foreign-policy credibility and political legacy. </w:t>
      </w:r>
      <w:r>
        <w:rPr>
          <w:u w:val="single"/>
        </w:rPr>
        <w:t xml:space="preserve">Domestically, as a </w:t>
      </w:r>
      <w:r>
        <w:rPr>
          <w:highlight w:val="cyan"/>
          <w:u w:val="single"/>
        </w:rPr>
        <w:t>politician</w:t>
      </w:r>
      <w:r>
        <w:rPr>
          <w:u w:val="single"/>
        </w:rPr>
        <w:t xml:space="preserve"> from Nigeria’s </w:t>
      </w:r>
      <w:r>
        <w:rPr>
          <w:highlight w:val="cyan"/>
          <w:u w:val="single"/>
        </w:rPr>
        <w:t>predominantly Christian south,</w:t>
      </w:r>
      <w:r>
        <w:rPr>
          <w:sz w:val="16"/>
        </w:rPr>
        <w:t xml:space="preserve"> </w:t>
      </w:r>
      <w:r>
        <w:rPr>
          <w:u w:val="single"/>
        </w:rPr>
        <w:t xml:space="preserve">he </w:t>
      </w:r>
      <w:r>
        <w:rPr>
          <w:b/>
          <w:u w:val="single"/>
        </w:rPr>
        <w:t xml:space="preserve">must </w:t>
      </w:r>
      <w:r>
        <w:rPr>
          <w:b/>
          <w:highlight w:val="cyan"/>
          <w:u w:val="single"/>
        </w:rPr>
        <w:t>avoid</w:t>
      </w:r>
      <w:r>
        <w:rPr>
          <w:highlight w:val="cyan"/>
          <w:u w:val="single"/>
        </w:rPr>
        <w:t xml:space="preserve"> alienating</w:t>
      </w:r>
      <w:r>
        <w:rPr>
          <w:sz w:val="16"/>
        </w:rPr>
        <w:t xml:space="preserve"> Nigeria’s </w:t>
      </w:r>
      <w:r>
        <w:rPr>
          <w:b/>
          <w:u w:val="single"/>
        </w:rPr>
        <w:t xml:space="preserve">predominantly </w:t>
      </w:r>
      <w:r>
        <w:rPr>
          <w:b/>
          <w:highlight w:val="cyan"/>
          <w:u w:val="single"/>
        </w:rPr>
        <w:t>Muslim</w:t>
      </w:r>
      <w:r>
        <w:rPr>
          <w:highlight w:val="cyan"/>
          <w:u w:val="single"/>
        </w:rPr>
        <w:t xml:space="preserve"> north</w:t>
      </w:r>
      <w:r>
        <w:rPr>
          <w:sz w:val="16"/>
          <w:highlight w:val="cyan"/>
        </w:rPr>
        <w:t xml:space="preserve"> </w:t>
      </w:r>
      <w:r>
        <w:rPr>
          <w:sz w:val="16"/>
        </w:rPr>
        <w:t xml:space="preserve">or </w:t>
      </w:r>
      <w:r>
        <w:rPr>
          <w:b/>
          <w:highlight w:val="cyan"/>
          <w:u w:val="single"/>
        </w:rPr>
        <w:t>feeding</w:t>
      </w:r>
      <w:r>
        <w:rPr>
          <w:b/>
          <w:u w:val="single"/>
        </w:rPr>
        <w:t xml:space="preserve"> </w:t>
      </w:r>
      <w:r>
        <w:rPr>
          <w:b/>
          <w:highlight w:val="cyan"/>
          <w:u w:val="single"/>
        </w:rPr>
        <w:t>perception</w:t>
      </w:r>
      <w:r>
        <w:rPr>
          <w:b/>
          <w:u w:val="single"/>
        </w:rPr>
        <w:t>s</w:t>
      </w:r>
      <w:r>
        <w:rPr>
          <w:b/>
          <w:highlight w:val="cyan"/>
          <w:u w:val="single"/>
        </w:rPr>
        <w:t xml:space="preserve"> of</w:t>
      </w:r>
      <w:r>
        <w:rPr>
          <w:highlight w:val="cyan"/>
          <w:u w:val="single"/>
        </w:rPr>
        <w:t xml:space="preserve"> Western bias</w:t>
      </w:r>
      <w:r>
        <w:rPr>
          <w:sz w:val="16"/>
          <w:highlight w:val="cyan"/>
        </w:rPr>
        <w:t xml:space="preserve"> </w:t>
      </w:r>
      <w:r>
        <w:rPr>
          <w:highlight w:val="cyan"/>
          <w:u w:val="single"/>
        </w:rPr>
        <w:t>in</w:t>
      </w:r>
      <w:r>
        <w:rPr>
          <w:u w:val="single"/>
        </w:rPr>
        <w:t xml:space="preserve"> framing the </w:t>
      </w:r>
      <w:r>
        <w:rPr>
          <w:b/>
          <w:u w:val="single"/>
        </w:rPr>
        <w:t>country’s security</w:t>
      </w:r>
      <w:r>
        <w:rPr>
          <w:u w:val="single"/>
        </w:rPr>
        <w:t xml:space="preserve"> crisis.</w:t>
      </w:r>
      <w:r>
        <w:rPr>
          <w:sz w:val="16"/>
        </w:rPr>
        <w:t xml:space="preserve"> Internationally, he must reassure partners that his government is committed to defending pluralism and prosecuting those responsible for faith-based atrocities.</w:t>
      </w:r>
    </w:p>
    <w:p>
      <w:pPr/>
      <w:r>
        <w:rPr>
          <w:sz w:val="16"/>
        </w:rPr>
        <w:t>The cost of inaction could be severe. Nigeria’s CPC status could complicate security cooperation—including military training and intelligence sharing—and add to concerns over the foreign investment environment unless Abuja demonstrates measurable improvements.</w:t>
      </w:r>
    </w:p>
    <w:p>
      <w:pPr/>
      <w:r>
        <w:rPr>
          <w:u w:val="single"/>
        </w:rPr>
        <w:t xml:space="preserve">More profoundly, the </w:t>
      </w:r>
      <w:r>
        <w:rPr>
          <w:b/>
          <w:highlight w:val="cyan"/>
          <w:u w:val="single"/>
        </w:rPr>
        <w:t>designation exposes the fragility</w:t>
      </w:r>
      <w:r>
        <w:rPr>
          <w:u w:val="single"/>
        </w:rPr>
        <w:t xml:space="preserve"> of Nigeria’s </w:t>
      </w:r>
      <w:r>
        <w:rPr>
          <w:highlight w:val="cyan"/>
          <w:u w:val="single"/>
        </w:rPr>
        <w:t>social contract.</w:t>
      </w:r>
      <w:r>
        <w:rPr>
          <w:sz w:val="16"/>
        </w:rPr>
        <w:t xml:space="preserve"> When Nigeria gained independence in 1960, its founders envisioned a country where ethnic and religious pluralism would coexist. </w:t>
      </w:r>
      <w:r>
        <w:rPr>
          <w:u w:val="single"/>
        </w:rPr>
        <w:t xml:space="preserve">Decades later, </w:t>
      </w:r>
      <w:r>
        <w:rPr>
          <w:b/>
          <w:u w:val="single"/>
        </w:rPr>
        <w:t xml:space="preserve">deepening </w:t>
      </w:r>
      <w:r>
        <w:rPr>
          <w:b/>
          <w:highlight w:val="cyan"/>
          <w:u w:val="single"/>
        </w:rPr>
        <w:t>religious</w:t>
      </w:r>
      <w:r>
        <w:rPr>
          <w:u w:val="single"/>
        </w:rPr>
        <w:t xml:space="preserve"> and ethnic</w:t>
      </w:r>
      <w:r>
        <w:rPr>
          <w:sz w:val="16"/>
        </w:rPr>
        <w:t xml:space="preserve"> polarization poses </w:t>
      </w:r>
      <w:r>
        <w:rPr>
          <w:u w:val="single"/>
        </w:rPr>
        <w:t xml:space="preserve">a </w:t>
      </w:r>
      <w:r>
        <w:rPr>
          <w:highlight w:val="cyan"/>
          <w:u w:val="single"/>
        </w:rPr>
        <w:t>threat to that vision.</w:t>
      </w:r>
      <w:r>
        <w:rPr>
          <w:sz w:val="16"/>
        </w:rPr>
        <w:t xml:space="preserve"> </w:t>
      </w:r>
      <w:r>
        <w:rPr>
          <w:b/>
          <w:highlight w:val="cyan"/>
          <w:u w:val="single"/>
        </w:rPr>
        <w:t>Unless</w:t>
      </w:r>
      <w:r>
        <w:rPr>
          <w:b/>
          <w:u w:val="single"/>
        </w:rPr>
        <w:t xml:space="preserve"> the</w:t>
      </w:r>
      <w:r>
        <w:rPr>
          <w:sz w:val="16"/>
        </w:rPr>
        <w:t xml:space="preserve"> </w:t>
      </w:r>
      <w:r>
        <w:rPr>
          <w:u w:val="single"/>
        </w:rPr>
        <w:t xml:space="preserve">Tinubu </w:t>
      </w:r>
      <w:r>
        <w:rPr>
          <w:b/>
          <w:highlight w:val="cyan"/>
          <w:u w:val="single"/>
        </w:rPr>
        <w:t>admin</w:t>
      </w:r>
      <w:r>
        <w:rPr>
          <w:b/>
          <w:u w:val="single"/>
        </w:rPr>
        <w:t>istration</w:t>
      </w:r>
      <w:r>
        <w:rPr>
          <w:u w:val="single"/>
        </w:rPr>
        <w:t xml:space="preserve"> </w:t>
      </w:r>
      <w:r>
        <w:rPr>
          <w:highlight w:val="cyan"/>
          <w:u w:val="single"/>
        </w:rPr>
        <w:t>tackles</w:t>
      </w:r>
      <w:r>
        <w:rPr>
          <w:u w:val="single"/>
        </w:rPr>
        <w:t xml:space="preserve"> corruption, poverty, and insecurity,</w:t>
      </w:r>
      <w:r>
        <w:rPr>
          <w:sz w:val="16"/>
        </w:rPr>
        <w:t xml:space="preserve"> </w:t>
      </w:r>
      <w:r>
        <w:rPr>
          <w:u w:val="single"/>
        </w:rPr>
        <w:t xml:space="preserve">any </w:t>
      </w:r>
      <w:r>
        <w:rPr>
          <w:highlight w:val="cyan"/>
          <w:u w:val="single"/>
        </w:rPr>
        <w:t>diplomatic fallout</w:t>
      </w:r>
      <w:r>
        <w:rPr>
          <w:u w:val="single"/>
        </w:rPr>
        <w:t xml:space="preserve"> will be secondary</w:t>
      </w:r>
      <w:r>
        <w:rPr>
          <w:sz w:val="16"/>
        </w:rPr>
        <w:t xml:space="preserve"> to the </w:t>
      </w:r>
      <w:r>
        <w:rPr>
          <w:b/>
          <w:highlight w:val="cyan"/>
          <w:u w:val="single"/>
        </w:rPr>
        <w:t>domestic unraveling</w:t>
      </w:r>
      <w:r>
        <w:rPr>
          <w:u w:val="single"/>
        </w:rPr>
        <w:t xml:space="preserve"> already </w:t>
      </w:r>
      <w:r>
        <w:rPr>
          <w:highlight w:val="cyan"/>
          <w:u w:val="single"/>
        </w:rPr>
        <w:t>underway.</w:t>
      </w:r>
    </w:p>
    <w:p>
      <w:pPr>
        <w:pStyle w:val="Heading3"/>
      </w:pPr>
      <w:r>
        <w:t>Conditions---Say No---Sovereignty---1AR</w:t>
      </w:r>
    </w:p>
    <w:p>
      <w:pPr>
        <w:pStyle w:val="Analytic"/>
      </w:pPr>
      <w:r>
        <w:t xml:space="preserve">Sovereignty is the </w:t>
      </w:r>
      <w:r>
        <w:rPr>
          <w:u w:val="single"/>
        </w:rPr>
        <w:t>frame</w:t>
      </w:r>
      <w:r>
        <w:t xml:space="preserve"> Abuja actually enforces:</w:t>
      </w:r>
    </w:p>
    <w:p>
      <w:pPr>
        <w:pStyle w:val="Heading4"/>
      </w:pPr>
      <w:r>
        <w:t xml:space="preserve">1. </w:t>
      </w:r>
      <w:r>
        <w:rPr>
          <w:u w:val="single"/>
        </w:rPr>
        <w:t>RED LINE</w:t>
      </w:r>
      <w:r>
        <w:t xml:space="preserve">. Tinubu </w:t>
      </w:r>
      <w:r>
        <w:rPr>
          <w:u w:val="single"/>
        </w:rPr>
        <w:t>cleared</w:t>
      </w:r>
      <w:r>
        <w:t xml:space="preserve"> the strikes---and still </w:t>
      </w:r>
      <w:r>
        <w:rPr>
          <w:u w:val="single"/>
        </w:rPr>
        <w:t>refused</w:t>
      </w:r>
      <w:r>
        <w:t xml:space="preserve"> anything that </w:t>
      </w:r>
      <w:r>
        <w:rPr>
          <w:u w:val="single"/>
        </w:rPr>
        <w:t>touches</w:t>
      </w:r>
      <w:r>
        <w:t xml:space="preserve"> sovereignty.</w:t>
      </w:r>
    </w:p>
    <w:p>
      <w:pPr>
        <w:pStyle w:val="Style13ptBold"/>
      </w:pPr>
      <w:r>
        <w:rPr>
          <w:b/>
        </w:rPr>
        <w:t>Yusuf 25</w:t>
      </w:r>
      <w:r>
        <w:t xml:space="preserve"> — Kabir Yusuf. December 26. Reporter for Premium Times, Abuja. Premium Times via allAfrica, “Nigeria: Tinubu Approved U.S. Airstrikes On Terrorists in Sokoto but Gave Conditions - Foreign Minister,” https://allafrica.com/stories/202512270024.html Clopus</w:t>
      </w:r>
    </w:p>
    <w:p>
      <w:pPr/>
      <w:r>
        <w:rPr>
          <w:b/>
          <w:u w:val="single"/>
        </w:rPr>
        <w:t>The Nigerian</w:t>
      </w:r>
      <w:r>
        <w:rPr>
          <w:sz w:val="16"/>
        </w:rPr>
        <w:t xml:space="preserve"> government has </w:t>
      </w:r>
      <w:r>
        <w:rPr>
          <w:highlight w:val="cyan"/>
          <w:u w:val="single"/>
        </w:rPr>
        <w:t>confirmed that President Bola Tinubu</w:t>
      </w:r>
      <w:r>
        <w:rPr>
          <w:u w:val="single"/>
        </w:rPr>
        <w:t xml:space="preserve"> </w:t>
      </w:r>
      <w:r>
        <w:rPr>
          <w:b/>
          <w:u w:val="single"/>
        </w:rPr>
        <w:t xml:space="preserve">approved </w:t>
      </w:r>
      <w:r>
        <w:rPr>
          <w:b/>
          <w:highlight w:val="cyan"/>
          <w:u w:val="single"/>
        </w:rPr>
        <w:t>US</w:t>
      </w:r>
      <w:r>
        <w:rPr>
          <w:highlight w:val="cyan"/>
          <w:u w:val="single"/>
        </w:rPr>
        <w:t xml:space="preserve"> strikes</w:t>
      </w:r>
      <w:r>
        <w:rPr>
          <w:sz w:val="16"/>
        </w:rPr>
        <w:t xml:space="preserve"> </w:t>
      </w:r>
      <w:r>
        <w:rPr>
          <w:u w:val="single"/>
        </w:rPr>
        <w:t xml:space="preserve">against </w:t>
      </w:r>
      <w:r>
        <w:rPr>
          <w:b/>
          <w:u w:val="single"/>
        </w:rPr>
        <w:t xml:space="preserve">terrorist </w:t>
      </w:r>
      <w:r>
        <w:rPr>
          <w:b/>
          <w:highlight w:val="cyan"/>
          <w:u w:val="single"/>
        </w:rPr>
        <w:t>camps</w:t>
      </w:r>
      <w:r>
        <w:rPr>
          <w:u w:val="single"/>
        </w:rPr>
        <w:t xml:space="preserve"> in</w:t>
      </w:r>
      <w:r>
        <w:rPr>
          <w:sz w:val="16"/>
        </w:rPr>
        <w:t xml:space="preserve"> the country's </w:t>
      </w:r>
      <w:r>
        <w:rPr>
          <w:highlight w:val="cyan"/>
          <w:u w:val="single"/>
        </w:rPr>
        <w:t>North-western region</w:t>
      </w:r>
      <w:r>
        <w:rPr>
          <w:sz w:val="16"/>
        </w:rPr>
        <w:t xml:space="preserve"> on Thursday.</w:t>
      </w:r>
    </w:p>
    <w:p>
      <w:pPr/>
      <w:r>
        <w:rPr>
          <w:sz w:val="16"/>
        </w:rPr>
        <w:t>The Minister of Foreign Affairs, Yusuf Tuggar, disclosed this on Friday, hours after the US Department of War and President Donald Trump announced the coordinated military action.</w:t>
      </w:r>
    </w:p>
    <w:p>
      <w:pPr/>
      <w:r>
        <w:rPr>
          <w:sz w:val="16"/>
        </w:rPr>
        <w:t xml:space="preserve">Some </w:t>
      </w:r>
      <w:r>
        <w:rPr>
          <w:highlight w:val="cyan"/>
          <w:u w:val="single"/>
        </w:rPr>
        <w:t>observers</w:t>
      </w:r>
      <w:r>
        <w:rPr>
          <w:u w:val="single"/>
        </w:rPr>
        <w:t xml:space="preserve"> have </w:t>
      </w:r>
      <w:r>
        <w:rPr>
          <w:b/>
          <w:u w:val="single"/>
        </w:rPr>
        <w:t xml:space="preserve">raised </w:t>
      </w:r>
      <w:r>
        <w:rPr>
          <w:b/>
          <w:highlight w:val="cyan"/>
          <w:u w:val="single"/>
        </w:rPr>
        <w:t>concerns</w:t>
      </w:r>
      <w:r>
        <w:rPr>
          <w:b/>
          <w:u w:val="single"/>
        </w:rPr>
        <w:t xml:space="preserve"> that</w:t>
      </w:r>
      <w:r>
        <w:rPr>
          <w:u w:val="single"/>
        </w:rPr>
        <w:t xml:space="preserve"> the strikes infringe</w:t>
      </w:r>
      <w:r>
        <w:rPr>
          <w:sz w:val="16"/>
        </w:rPr>
        <w:t xml:space="preserve"> on Nigeria's territorial integrity. </w:t>
      </w:r>
      <w:r>
        <w:rPr>
          <w:u w:val="single"/>
        </w:rPr>
        <w:t xml:space="preserve">However, Mr </w:t>
      </w:r>
      <w:r>
        <w:rPr>
          <w:b/>
          <w:u w:val="single"/>
        </w:rPr>
        <w:t xml:space="preserve">Tuggar </w:t>
      </w:r>
      <w:r>
        <w:rPr>
          <w:b/>
          <w:highlight w:val="cyan"/>
          <w:u w:val="single"/>
        </w:rPr>
        <w:t>insisted</w:t>
      </w:r>
      <w:r>
        <w:rPr>
          <w:sz w:val="16"/>
        </w:rPr>
        <w:t xml:space="preserve"> that </w:t>
      </w:r>
      <w:r>
        <w:rPr>
          <w:u w:val="single"/>
        </w:rPr>
        <w:t xml:space="preserve">the </w:t>
      </w:r>
      <w:r>
        <w:rPr>
          <w:highlight w:val="cyan"/>
          <w:u w:val="single"/>
        </w:rPr>
        <w:t>federal</w:t>
      </w:r>
      <w:r>
        <w:rPr>
          <w:u w:val="single"/>
        </w:rPr>
        <w:t xml:space="preserve"> government </w:t>
      </w:r>
      <w:r>
        <w:rPr>
          <w:b/>
          <w:highlight w:val="cyan"/>
          <w:u w:val="single"/>
        </w:rPr>
        <w:t>would not</w:t>
      </w:r>
      <w:r>
        <w:rPr>
          <w:highlight w:val="cyan"/>
          <w:u w:val="single"/>
        </w:rPr>
        <w:t xml:space="preserve"> permit</w:t>
      </w:r>
      <w:r>
        <w:rPr>
          <w:u w:val="single"/>
        </w:rPr>
        <w:t xml:space="preserve"> any </w:t>
      </w:r>
      <w:r>
        <w:rPr>
          <w:highlight w:val="cyan"/>
          <w:u w:val="single"/>
        </w:rPr>
        <w:t>action</w:t>
      </w:r>
      <w:r>
        <w:rPr>
          <w:sz w:val="16"/>
        </w:rPr>
        <w:t xml:space="preserve"> </w:t>
      </w:r>
      <w:r>
        <w:rPr>
          <w:u w:val="single"/>
        </w:rPr>
        <w:t xml:space="preserve">that </w:t>
      </w:r>
      <w:r>
        <w:rPr>
          <w:highlight w:val="cyan"/>
          <w:u w:val="single"/>
        </w:rPr>
        <w:t xml:space="preserve">violated the </w:t>
      </w:r>
      <w:r>
        <w:rPr>
          <w:b/>
          <w:highlight w:val="cyan"/>
          <w:u w:val="single"/>
        </w:rPr>
        <w:t>country's sovereignty.</w:t>
      </w:r>
    </w:p>
    <w:p>
      <w:pPr>
        <w:pStyle w:val="Heading4"/>
      </w:pPr>
      <w:r>
        <w:t xml:space="preserve">2. Abuja </w:t>
      </w:r>
      <w:r>
        <w:rPr>
          <w:u w:val="single"/>
        </w:rPr>
        <w:t>set</w:t>
      </w:r>
      <w:r>
        <w:t xml:space="preserve"> the conditions on the </w:t>
      </w:r>
      <w:r>
        <w:rPr>
          <w:u w:val="single"/>
        </w:rPr>
        <w:t>joint operation</w:t>
      </w:r>
      <w:r>
        <w:t>---not Washington.</w:t>
      </w:r>
    </w:p>
    <w:p>
      <w:pPr>
        <w:pStyle w:val="Style13ptBold"/>
      </w:pPr>
      <w:r>
        <w:rPr>
          <w:b/>
        </w:rPr>
        <w:t>Yusuf 25</w:t>
      </w:r>
      <w:r>
        <w:t xml:space="preserve"> — Kabir Yusuf. December 26. Reporter for Premium Times, Abuja. Premium Times via allAfrica, “Nigeria: Tinubu Approved U.S. Airstrikes On Terrorists in Sokoto but Gave Conditions - Foreign Minister,” https://allafrica.com/stories/202512270024.html Clopus</w:t>
      </w:r>
    </w:p>
    <w:p>
      <w:pPr/>
      <w:r>
        <w:rPr>
          <w:sz w:val="16"/>
        </w:rPr>
        <w:t xml:space="preserve">PREMIUM TIMES </w:t>
      </w:r>
      <w:r>
        <w:rPr>
          <w:u w:val="single"/>
        </w:rPr>
        <w:t xml:space="preserve">had </w:t>
      </w:r>
      <w:r>
        <w:rPr>
          <w:highlight w:val="cyan"/>
          <w:u w:val="single"/>
        </w:rPr>
        <w:t>reported</w:t>
      </w:r>
      <w:r>
        <w:rPr>
          <w:u w:val="single"/>
        </w:rPr>
        <w:t xml:space="preserve"> the </w:t>
      </w:r>
      <w:r>
        <w:rPr>
          <w:b/>
          <w:u w:val="single"/>
        </w:rPr>
        <w:t xml:space="preserve">joint </w:t>
      </w:r>
      <w:r>
        <w:rPr>
          <w:b/>
          <w:highlight w:val="cyan"/>
          <w:u w:val="single"/>
        </w:rPr>
        <w:t>US-Nigeria operation</w:t>
      </w:r>
      <w:r>
        <w:rPr>
          <w:sz w:val="16"/>
        </w:rPr>
        <w:t xml:space="preserve"> against </w:t>
      </w:r>
      <w:r>
        <w:rPr>
          <w:u w:val="single"/>
        </w:rPr>
        <w:t xml:space="preserve">identified </w:t>
      </w:r>
      <w:r>
        <w:rPr>
          <w:b/>
          <w:highlight w:val="cyan"/>
          <w:u w:val="single"/>
        </w:rPr>
        <w:t>terrorist targets</w:t>
      </w:r>
      <w:r>
        <w:rPr>
          <w:highlight w:val="cyan"/>
          <w:u w:val="single"/>
        </w:rPr>
        <w:t xml:space="preserve"> in</w:t>
      </w:r>
      <w:r>
        <w:rPr>
          <w:u w:val="single"/>
        </w:rPr>
        <w:t xml:space="preserve"> </w:t>
      </w:r>
      <w:r>
        <w:rPr>
          <w:highlight w:val="cyan"/>
          <w:u w:val="single"/>
        </w:rPr>
        <w:t>Sokoto State.</w:t>
      </w:r>
    </w:p>
    <w:p>
      <w:pPr/>
      <w:r>
        <w:rPr>
          <w:sz w:val="16"/>
        </w:rPr>
        <w:t>The Christmas Day strikes targeted militants linked to the Islamic State (ISIS/ISWAP), accused of violent attacks in the region, including bombings and assaults on civilians.</w:t>
      </w:r>
    </w:p>
    <w:p>
      <w:pPr/>
      <w:r>
        <w:rPr>
          <w:sz w:val="16"/>
        </w:rPr>
        <w:t>The attacks were the result of intelligence sharing and strategic coordination between the United States Africa Command (AFRICOM) and the Nigerian military.</w:t>
      </w:r>
    </w:p>
    <w:p>
      <w:pPr/>
      <w:r>
        <w:rPr>
          <w:sz w:val="16"/>
        </w:rPr>
        <w:t>The Conditions</w:t>
      </w:r>
    </w:p>
    <w:p>
      <w:pPr/>
      <w:r>
        <w:rPr>
          <w:b/>
          <w:u w:val="single"/>
        </w:rPr>
        <w:t>While casualty</w:t>
      </w:r>
      <w:r>
        <w:rPr>
          <w:sz w:val="16"/>
        </w:rPr>
        <w:t xml:space="preserve"> figures remain unclear, </w:t>
      </w:r>
      <w:r>
        <w:rPr>
          <w:u w:val="single"/>
        </w:rPr>
        <w:t xml:space="preserve">US officials </w:t>
      </w:r>
      <w:r>
        <w:rPr>
          <w:b/>
          <w:highlight w:val="cyan"/>
          <w:u w:val="single"/>
        </w:rPr>
        <w:t>described the</w:t>
      </w:r>
      <w:r>
        <w:rPr>
          <w:u w:val="single"/>
        </w:rPr>
        <w:t xml:space="preserve"> </w:t>
      </w:r>
      <w:r>
        <w:rPr>
          <w:highlight w:val="cyan"/>
          <w:u w:val="single"/>
        </w:rPr>
        <w:t>strikes as</w:t>
      </w:r>
      <w:r>
        <w:rPr>
          <w:sz w:val="16"/>
        </w:rPr>
        <w:t xml:space="preserve"> "precision hits on terrorist targets" </w:t>
      </w:r>
      <w:r>
        <w:rPr>
          <w:u w:val="single"/>
        </w:rPr>
        <w:t xml:space="preserve">aimed at </w:t>
      </w:r>
      <w:r>
        <w:rPr>
          <w:highlight w:val="cyan"/>
          <w:u w:val="single"/>
        </w:rPr>
        <w:t>weakening</w:t>
      </w:r>
      <w:r>
        <w:rPr>
          <w:u w:val="single"/>
        </w:rPr>
        <w:t xml:space="preserve"> the </w:t>
      </w:r>
      <w:r>
        <w:rPr>
          <w:b/>
          <w:highlight w:val="cyan"/>
          <w:u w:val="single"/>
        </w:rPr>
        <w:t>operational capacity</w:t>
      </w:r>
      <w:r>
        <w:rPr>
          <w:sz w:val="16"/>
        </w:rPr>
        <w:t xml:space="preserve"> of terrorists and their networks.</w:t>
      </w:r>
    </w:p>
    <w:p>
      <w:pPr/>
      <w:r>
        <w:rPr>
          <w:sz w:val="16"/>
        </w:rPr>
        <w:t xml:space="preserve">"Now that the US is cooperating, we would do it jointly, and we would ensure, just as the president emphasised yesterday before he gave the go-ahead, </w:t>
      </w:r>
      <w:r>
        <w:rPr>
          <w:u w:val="single"/>
        </w:rPr>
        <w:t xml:space="preserve">that it </w:t>
      </w:r>
      <w:r>
        <w:rPr>
          <w:highlight w:val="cyan"/>
          <w:u w:val="single"/>
        </w:rPr>
        <w:t xml:space="preserve">must be </w:t>
      </w:r>
      <w:r>
        <w:rPr>
          <w:b/>
          <w:highlight w:val="cyan"/>
          <w:u w:val="single"/>
        </w:rPr>
        <w:t>made clear</w:t>
      </w:r>
      <w:r>
        <w:rPr>
          <w:sz w:val="16"/>
        </w:rPr>
        <w:t xml:space="preserve"> </w:t>
      </w:r>
      <w:r>
        <w:rPr>
          <w:u w:val="single"/>
        </w:rPr>
        <w:t xml:space="preserve">that it is a </w:t>
      </w:r>
      <w:r>
        <w:rPr>
          <w:b/>
          <w:highlight w:val="cyan"/>
          <w:u w:val="single"/>
        </w:rPr>
        <w:t>joint operation,</w:t>
      </w:r>
      <w:r>
        <w:rPr>
          <w:sz w:val="16"/>
        </w:rPr>
        <w:t xml:space="preserve"> </w:t>
      </w:r>
      <w:r>
        <w:rPr>
          <w:highlight w:val="cyan"/>
          <w:u w:val="single"/>
        </w:rPr>
        <w:t>and</w:t>
      </w:r>
      <w:r>
        <w:rPr>
          <w:sz w:val="16"/>
        </w:rPr>
        <w:t xml:space="preserve"> it </w:t>
      </w:r>
      <w:r>
        <w:rPr>
          <w:u w:val="single"/>
        </w:rPr>
        <w:t xml:space="preserve">is </w:t>
      </w:r>
      <w:r>
        <w:rPr>
          <w:b/>
          <w:highlight w:val="cyan"/>
          <w:u w:val="single"/>
        </w:rPr>
        <w:t>not targeting</w:t>
      </w:r>
      <w:r>
        <w:rPr>
          <w:highlight w:val="cyan"/>
          <w:u w:val="single"/>
        </w:rPr>
        <w:t xml:space="preserve"> any religion</w:t>
      </w:r>
      <w:r>
        <w:rPr>
          <w:sz w:val="16"/>
        </w:rPr>
        <w:t xml:space="preserve"> </w:t>
      </w:r>
      <w:r>
        <w:rPr>
          <w:u w:val="single"/>
        </w:rPr>
        <w:t>nor simply in the name</w:t>
      </w:r>
      <w:r>
        <w:rPr>
          <w:sz w:val="16"/>
        </w:rPr>
        <w:t xml:space="preserve"> of one religion or the other," Mr Tuggar said on Channels Television's Sunrise Daily.</w:t>
      </w:r>
    </w:p>
    <w:p>
      <w:pPr/>
      <w:r>
        <w:rPr>
          <w:sz w:val="16"/>
        </w:rPr>
        <w:t xml:space="preserve">"We </w:t>
      </w:r>
      <w:r>
        <w:rPr>
          <w:u w:val="single"/>
        </w:rPr>
        <w:t xml:space="preserve">are a </w:t>
      </w:r>
      <w:r>
        <w:rPr>
          <w:b/>
          <w:u w:val="single"/>
        </w:rPr>
        <w:t xml:space="preserve">multi-religious </w:t>
      </w:r>
      <w:r>
        <w:rPr>
          <w:b/>
          <w:highlight w:val="cyan"/>
          <w:u w:val="single"/>
        </w:rPr>
        <w:t>country,</w:t>
      </w:r>
      <w:r>
        <w:rPr>
          <w:sz w:val="16"/>
        </w:rPr>
        <w:t xml:space="preserve"> and </w:t>
      </w:r>
      <w:r>
        <w:rPr>
          <w:u w:val="single"/>
        </w:rPr>
        <w:t xml:space="preserve">we are </w:t>
      </w:r>
      <w:r>
        <w:rPr>
          <w:highlight w:val="cyan"/>
          <w:u w:val="single"/>
        </w:rPr>
        <w:t>working with partners like</w:t>
      </w:r>
      <w:r>
        <w:rPr>
          <w:u w:val="single"/>
        </w:rPr>
        <w:t xml:space="preserve"> the US</w:t>
      </w:r>
      <w:r>
        <w:rPr>
          <w:sz w:val="16"/>
        </w:rPr>
        <w:t xml:space="preserve"> </w:t>
      </w:r>
      <w:r>
        <w:rPr>
          <w:u w:val="single"/>
        </w:rPr>
        <w:t xml:space="preserve">to </w:t>
      </w:r>
      <w:r>
        <w:rPr>
          <w:b/>
          <w:u w:val="single"/>
        </w:rPr>
        <w:t xml:space="preserve">fight </w:t>
      </w:r>
      <w:r>
        <w:rPr>
          <w:b/>
          <w:highlight w:val="cyan"/>
          <w:u w:val="single"/>
        </w:rPr>
        <w:t>terrorism</w:t>
      </w:r>
      <w:r>
        <w:rPr>
          <w:sz w:val="16"/>
        </w:rPr>
        <w:t xml:space="preserve"> </w:t>
      </w:r>
      <w:r>
        <w:rPr>
          <w:u w:val="single"/>
        </w:rPr>
        <w:t xml:space="preserve">and </w:t>
      </w:r>
      <w:r>
        <w:rPr>
          <w:b/>
          <w:highlight w:val="cyan"/>
          <w:u w:val="single"/>
        </w:rPr>
        <w:t>safeguard</w:t>
      </w:r>
      <w:r>
        <w:rPr>
          <w:b/>
          <w:u w:val="single"/>
        </w:rPr>
        <w:t xml:space="preserve"> the</w:t>
      </w:r>
      <w:r>
        <w:rPr>
          <w:u w:val="single"/>
        </w:rPr>
        <w:t xml:space="preserve"> lives</w:t>
      </w:r>
      <w:r>
        <w:rPr>
          <w:sz w:val="16"/>
        </w:rPr>
        <w:t xml:space="preserve"> and properties </w:t>
      </w:r>
      <w:r>
        <w:rPr>
          <w:u w:val="single"/>
        </w:rPr>
        <w:t xml:space="preserve">of </w:t>
      </w:r>
      <w:r>
        <w:rPr>
          <w:b/>
          <w:highlight w:val="cyan"/>
          <w:u w:val="single"/>
        </w:rPr>
        <w:t>Nigerians," the</w:t>
      </w:r>
      <w:r>
        <w:rPr>
          <w:sz w:val="16"/>
        </w:rPr>
        <w:t xml:space="preserve"> minister said.</w:t>
      </w:r>
    </w:p>
    <w:p>
      <w:pPr>
        <w:pStyle w:val="Heading4"/>
      </w:pPr>
      <w:r>
        <w:t xml:space="preserve">3. </w:t>
      </w:r>
      <w:r>
        <w:rPr>
          <w:u w:val="single"/>
        </w:rPr>
        <w:t>COMMAND</w:t>
      </w:r>
      <w:r>
        <w:t xml:space="preserve">. Even </w:t>
      </w:r>
      <w:r>
        <w:rPr>
          <w:u w:val="single"/>
        </w:rPr>
        <w:t>under</w:t>
      </w:r>
      <w:r>
        <w:t xml:space="preserve"> maximum pressure, Abuja </w:t>
      </w:r>
      <w:r>
        <w:rPr>
          <w:u w:val="single"/>
        </w:rPr>
        <w:t>kept</w:t>
      </w:r>
      <w:r>
        <w:t xml:space="preserve"> command authority---conditions </w:t>
      </w:r>
      <w:r>
        <w:rPr>
          <w:u w:val="single"/>
        </w:rPr>
        <w:t>hit that wall</w:t>
      </w:r>
      <w:r>
        <w:t>.</w:t>
      </w:r>
    </w:p>
    <w:p>
      <w:pPr>
        <w:pStyle w:val="Style13ptBold"/>
      </w:pPr>
      <w:r>
        <w:rPr>
          <w:b/>
        </w:rPr>
        <w:t>Akintayo 26</w:t>
      </w:r>
      <w:r>
        <w:t xml:space="preserve"> — Joshua Akintayo. June. Post-doctoral research fellow at the University of Bayreuth researching the governance and consequences of counter-terrorism. SWP/Megatrends Afrika Policy Brief 50, “Trump in Africa: Nigeria’s Bounded Agency and Structural Dependence Under US Pressure,” https://www.swp-berlin.org/assets/afrika/publications/policybrief/MTA_PB_50_Jun_2026_Akintayo_Nigeria_s_Bounded_Agency.pdf Clopus</w:t>
      </w:r>
    </w:p>
    <w:p>
      <w:pPr/>
      <w:r>
        <w:rPr>
          <w:u w:val="single"/>
        </w:rPr>
        <w:t xml:space="preserve">The </w:t>
      </w:r>
      <w:r>
        <w:rPr>
          <w:b/>
          <w:highlight w:val="cyan"/>
          <w:u w:val="single"/>
        </w:rPr>
        <w:t>reason</w:t>
      </w:r>
      <w:r>
        <w:rPr>
          <w:b/>
          <w:u w:val="single"/>
        </w:rPr>
        <w:t>s</w:t>
      </w:r>
      <w:r>
        <w:rPr>
          <w:u w:val="single"/>
        </w:rPr>
        <w:t xml:space="preserve"> for Nigeria’s </w:t>
      </w:r>
      <w:r>
        <w:rPr>
          <w:b/>
          <w:highlight w:val="cyan"/>
          <w:u w:val="single"/>
        </w:rPr>
        <w:t>apparent compliance</w:t>
      </w:r>
      <w:r>
        <w:rPr>
          <w:u w:val="single"/>
        </w:rPr>
        <w:t xml:space="preserve"> are </w:t>
      </w:r>
      <w:r>
        <w:rPr>
          <w:highlight w:val="cyan"/>
          <w:u w:val="single"/>
        </w:rPr>
        <w:t>best understood</w:t>
      </w:r>
      <w:r>
        <w:rPr>
          <w:sz w:val="16"/>
        </w:rPr>
        <w:t xml:space="preserve"> </w:t>
      </w:r>
      <w:r>
        <w:rPr>
          <w:u w:val="single"/>
        </w:rPr>
        <w:t xml:space="preserve">from the February 2026 </w:t>
      </w:r>
      <w:r>
        <w:rPr>
          <w:b/>
          <w:highlight w:val="cyan"/>
          <w:u w:val="single"/>
        </w:rPr>
        <w:t>deployment of</w:t>
      </w:r>
      <w:r>
        <w:rPr>
          <w:u w:val="single"/>
        </w:rPr>
        <w:t xml:space="preserve"> </w:t>
      </w:r>
      <w:r>
        <w:rPr>
          <w:highlight w:val="cyan"/>
          <w:u w:val="single"/>
        </w:rPr>
        <w:t xml:space="preserve">approximately 200 </w:t>
      </w:r>
      <w:r>
        <w:rPr>
          <w:b/>
          <w:highlight w:val="cyan"/>
          <w:u w:val="single"/>
        </w:rPr>
        <w:t>US military</w:t>
      </w:r>
      <w:r>
        <w:rPr>
          <w:highlight w:val="cyan"/>
          <w:u w:val="single"/>
        </w:rPr>
        <w:t xml:space="preserve"> personnel</w:t>
      </w:r>
      <w:r>
        <w:rPr>
          <w:sz w:val="16"/>
        </w:rPr>
        <w:t xml:space="preserve"> </w:t>
      </w:r>
      <w:r>
        <w:rPr>
          <w:u w:val="single"/>
        </w:rPr>
        <w:t>to</w:t>
      </w:r>
      <w:r>
        <w:rPr>
          <w:sz w:val="16"/>
        </w:rPr>
        <w:t xml:space="preserve"> Maiduguri, </w:t>
      </w:r>
      <w:r>
        <w:rPr>
          <w:u w:val="single"/>
        </w:rPr>
        <w:t>Kainji and Bauchi.</w:t>
      </w:r>
    </w:p>
    <w:p>
      <w:pPr/>
      <w:r>
        <w:rPr>
          <w:sz w:val="16"/>
        </w:rPr>
        <w:t>21 National Counter Terrorism Centre (NCTC), Strategic Plan 2025–2030 (Abuja: NCTC, November 2025). US Department of War, “Readout of Secretary of War Pete Hegseth’s Meeting With Federal Republic of Nigeria National Security Advisor Mr. Mallam Nuhu Ribadu”, press release, November 21, 2025. US Embassy and Consulate in Nigeria, “Joint Statement”.6 State House, Abuja, “Nigeria, United States deepen cooperation on security, counterterrorism as Ribadu meets Vance, Rubio”, May 9, 2026.</w:t>
      </w:r>
    </w:p>
    <w:p>
      <w:pPr/>
      <w:r>
        <w:rPr>
          <w:sz w:val="16"/>
        </w:rPr>
        <w:t xml:space="preserve">That deployment </w:t>
      </w:r>
      <w:r>
        <w:rPr>
          <w:u w:val="single"/>
        </w:rPr>
        <w:t>followed</w:t>
      </w:r>
      <w:r>
        <w:rPr>
          <w:sz w:val="16"/>
        </w:rPr>
        <w:t xml:space="preserve"> a </w:t>
      </w:r>
      <w:r>
        <w:rPr>
          <w:b/>
          <w:highlight w:val="cyan"/>
          <w:u w:val="single"/>
        </w:rPr>
        <w:t>period of intense</w:t>
      </w:r>
      <w:r>
        <w:rPr>
          <w:highlight w:val="cyan"/>
          <w:u w:val="single"/>
        </w:rPr>
        <w:t xml:space="preserve"> coercive pressure</w:t>
      </w:r>
      <w:r>
        <w:rPr>
          <w:sz w:val="16"/>
        </w:rPr>
        <w:t xml:space="preserve"> – that is, it took place at a time </w:t>
      </w:r>
      <w:r>
        <w:rPr>
          <w:u w:val="single"/>
        </w:rPr>
        <w:t xml:space="preserve">when </w:t>
      </w:r>
      <w:r>
        <w:rPr>
          <w:highlight w:val="cyan"/>
          <w:u w:val="single"/>
        </w:rPr>
        <w:t xml:space="preserve">refusal </w:t>
      </w:r>
      <w:r>
        <w:rPr>
          <w:u w:val="single"/>
        </w:rPr>
        <w:t>would have come</w:t>
      </w:r>
      <w:r>
        <w:rPr>
          <w:sz w:val="16"/>
        </w:rPr>
        <w:t xml:space="preserve"> at </w:t>
      </w:r>
      <w:r>
        <w:rPr>
          <w:u w:val="single"/>
        </w:rPr>
        <w:t xml:space="preserve">a very </w:t>
      </w:r>
      <w:r>
        <w:rPr>
          <w:highlight w:val="cyan"/>
          <w:u w:val="single"/>
        </w:rPr>
        <w:t>high cost.</w:t>
      </w:r>
      <w:r>
        <w:rPr>
          <w:sz w:val="16"/>
        </w:rPr>
        <w:t xml:space="preserve"> Nigerian elites were confronted with the possibility of personal sanctions under the Cruz bill; the government faced the pro- spect of aid restrictions, which would have had implications for an economy already bat- tered by high inflation and currency depreciation; and Trump's explicit military threats ren- dered any refusal of American counter-terrorism assistance politically difficult to defend. According to Reuters, the 200 US personnel at Maiduguri, Kainji and Bauchi are intelligence analysts, advisers and trainers assigned to strictly non-combat roles. They operate a newly established US-Nigeria intelligence fusion cell and fly numerous MQ-9 Reaper drones to col- lect intelligence over northern Nigeria. 25 </w:t>
      </w:r>
      <w:r>
        <w:rPr>
          <w:highlight w:val="cyan"/>
          <w:u w:val="single"/>
        </w:rPr>
        <w:t>Notwithstanding</w:t>
      </w:r>
      <w:r>
        <w:rPr>
          <w:u w:val="single"/>
        </w:rPr>
        <w:t xml:space="preserve"> this </w:t>
      </w:r>
      <w:r>
        <w:rPr>
          <w:b/>
          <w:highlight w:val="cyan"/>
          <w:u w:val="single"/>
        </w:rPr>
        <w:t>significant deployment,</w:t>
      </w:r>
      <w:r>
        <w:rPr>
          <w:sz w:val="16"/>
        </w:rPr>
        <w:t xml:space="preserve"> which could easily have </w:t>
      </w:r>
      <w:r>
        <w:rPr>
          <w:u w:val="single"/>
        </w:rPr>
        <w:t xml:space="preserve">been </w:t>
      </w:r>
      <w:r>
        <w:rPr>
          <w:highlight w:val="cyan"/>
          <w:u w:val="single"/>
        </w:rPr>
        <w:t>interpreted</w:t>
      </w:r>
      <w:r>
        <w:rPr>
          <w:u w:val="single"/>
        </w:rPr>
        <w:t xml:space="preserve"> as a </w:t>
      </w:r>
      <w:r>
        <w:rPr>
          <w:b/>
          <w:highlight w:val="cyan"/>
          <w:u w:val="single"/>
        </w:rPr>
        <w:t>Nigerian concession,</w:t>
      </w:r>
      <w:r>
        <w:rPr>
          <w:b/>
          <w:u w:val="single"/>
        </w:rPr>
        <w:t xml:space="preserve"> </w:t>
      </w:r>
      <w:r>
        <w:rPr>
          <w:b/>
          <w:u w:val="single"/>
        </w:rPr>
        <w:t>Nigeria’s</w:t>
      </w:r>
      <w:r>
        <w:rPr>
          <w:u w:val="single"/>
        </w:rPr>
        <w:t xml:space="preserve"> Defence </w:t>
      </w:r>
      <w:r>
        <w:rPr>
          <w:highlight w:val="cyan"/>
          <w:u w:val="single"/>
        </w:rPr>
        <w:t>Headquarters (DHQ)</w:t>
      </w:r>
      <w:r>
        <w:rPr>
          <w:u w:val="single"/>
        </w:rPr>
        <w:t xml:space="preserve"> used </w:t>
      </w:r>
      <w:r>
        <w:rPr>
          <w:b/>
          <w:u w:val="single"/>
        </w:rPr>
        <w:t xml:space="preserve">language </w:t>
      </w:r>
      <w:r>
        <w:rPr>
          <w:b/>
          <w:highlight w:val="cyan"/>
          <w:u w:val="single"/>
        </w:rPr>
        <w:t>affirming</w:t>
      </w:r>
      <w:r>
        <w:rPr>
          <w:sz w:val="16"/>
        </w:rPr>
        <w:t xml:space="preserve"> that </w:t>
      </w:r>
      <w:r>
        <w:rPr>
          <w:u w:val="single"/>
        </w:rPr>
        <w:t xml:space="preserve">Nigerian </w:t>
      </w:r>
      <w:r>
        <w:rPr>
          <w:highlight w:val="cyan"/>
          <w:u w:val="single"/>
        </w:rPr>
        <w:t>forces</w:t>
      </w:r>
      <w:r>
        <w:rPr>
          <w:u w:val="single"/>
        </w:rPr>
        <w:t xml:space="preserve"> retained </w:t>
      </w:r>
      <w:r>
        <w:rPr>
          <w:highlight w:val="cyan"/>
          <w:u w:val="single"/>
        </w:rPr>
        <w:t xml:space="preserve">full </w:t>
      </w:r>
      <w:r>
        <w:rPr>
          <w:b/>
          <w:highlight w:val="cyan"/>
          <w:u w:val="single"/>
        </w:rPr>
        <w:t>command authority</w:t>
      </w:r>
      <w:r>
        <w:rPr>
          <w:highlight w:val="cyan"/>
          <w:u w:val="single"/>
        </w:rPr>
        <w:t xml:space="preserve"> and would</w:t>
      </w:r>
      <w:r>
        <w:rPr>
          <w:u w:val="single"/>
        </w:rPr>
        <w:t xml:space="preserve"> lead </w:t>
      </w:r>
      <w:r>
        <w:rPr>
          <w:highlight w:val="cyan"/>
          <w:u w:val="single"/>
        </w:rPr>
        <w:t>all</w:t>
      </w:r>
      <w:r>
        <w:rPr>
          <w:sz w:val="16"/>
        </w:rPr>
        <w:t xml:space="preserve"> missions on </w:t>
      </w:r>
      <w:r>
        <w:rPr>
          <w:u w:val="single"/>
        </w:rPr>
        <w:t xml:space="preserve">sovereign </w:t>
      </w:r>
      <w:r>
        <w:rPr>
          <w:highlight w:val="cyan"/>
          <w:u w:val="single"/>
        </w:rPr>
        <w:t>territory.</w:t>
      </w:r>
      <w:r>
        <w:rPr>
          <w:sz w:val="16"/>
        </w:rPr>
        <w:t xml:space="preserve"> 26 While these moves are aimed, above all, </w:t>
      </w:r>
      <w:r>
        <w:rPr>
          <w:u w:val="single"/>
        </w:rPr>
        <w:t>at</w:t>
      </w:r>
      <w:r>
        <w:rPr>
          <w:sz w:val="16"/>
        </w:rPr>
        <w:t xml:space="preserve"> </w:t>
      </w:r>
      <w:r>
        <w:rPr>
          <w:b/>
          <w:u w:val="single"/>
        </w:rPr>
        <w:t xml:space="preserve">protecting </w:t>
      </w:r>
      <w:r>
        <w:rPr>
          <w:b/>
          <w:highlight w:val="cyan"/>
          <w:u w:val="single"/>
        </w:rPr>
        <w:t>Tinubu's</w:t>
      </w:r>
      <w:r>
        <w:rPr>
          <w:b/>
          <w:u w:val="single"/>
        </w:rPr>
        <w:t xml:space="preserve"> domestic</w:t>
      </w:r>
      <w:r>
        <w:rPr>
          <w:u w:val="single"/>
        </w:rPr>
        <w:t xml:space="preserve"> </w:t>
      </w:r>
      <w:r>
        <w:rPr>
          <w:highlight w:val="cyan"/>
          <w:u w:val="single"/>
        </w:rPr>
        <w:t>political standing</w:t>
      </w:r>
      <w:r>
        <w:rPr>
          <w:sz w:val="16"/>
        </w:rPr>
        <w:t xml:space="preserve"> – particularly in the north of the country – </w:t>
      </w:r>
      <w:r>
        <w:rPr>
          <w:u w:val="single"/>
        </w:rPr>
        <w:t xml:space="preserve">they nonetheless </w:t>
      </w:r>
      <w:r>
        <w:rPr>
          <w:b/>
          <w:highlight w:val="cyan"/>
          <w:u w:val="single"/>
        </w:rPr>
        <w:t>constitute performances</w:t>
      </w:r>
      <w:r>
        <w:rPr>
          <w:highlight w:val="cyan"/>
          <w:u w:val="single"/>
        </w:rPr>
        <w:t xml:space="preserve"> of sovereignty. The</w:t>
      </w:r>
      <w:r>
        <w:rPr>
          <w:sz w:val="16"/>
        </w:rPr>
        <w:t xml:space="preserve"> biggest operational impact to date of the intelligence fusion cell and the MQ-9 drone operations was on 16 May 2026, when, at Trump's direction and in coordination with the Nigerian government, AFRICOM conducted an assault in the Lake Chad Basin that led to the killing of Abu-Bilal al-Minuki. 27 On 17 and 18 May AFRICOM carried out follow-up strikes in the Metele area of Borno State in which around 100 Islamic State–West Africa Province (ISWAP) terrorists were killed. 28 The US and Nigerian governments’ respective framing of these attacks is analytically important and speaks volumes about the evolution of their partnership since the CPC redesignation. For his part, Trump declared that the operation had eliminated the “most active terrorist in the world” and praised Nigeria for the part it had played, while Tinubu thanked Trump “for his leadership and unwavering support” and said Nigeria was looking forward to “more decisive strikes against all terrorist enclaves across the nation”. 29 Just six months after Trump had threatened to bomb Nigeria for persecuting Christians, the two presidents were jointly celebrating the killing of an ISIL commander on Nigerian soil and giving each other the credit in public. A broader qualification applies to military and security assistance. It is true that in recent years, Nigeria received 12 A-29 Super Tucano aircraft and USD 38 million in infrastructure improvements at the Kainji Air Base. 30 But while </w:t>
      </w:r>
      <w:r>
        <w:rPr>
          <w:u w:val="single"/>
        </w:rPr>
        <w:t xml:space="preserve">it has </w:t>
      </w:r>
      <w:r>
        <w:rPr>
          <w:b/>
          <w:highlight w:val="cyan"/>
          <w:u w:val="single"/>
        </w:rPr>
        <w:t>made efforts</w:t>
      </w:r>
      <w:r>
        <w:rPr>
          <w:highlight w:val="cyan"/>
          <w:u w:val="single"/>
        </w:rPr>
        <w:t xml:space="preserve"> to reduce dependence</w:t>
      </w:r>
      <w:r>
        <w:rPr>
          <w:sz w:val="16"/>
        </w:rPr>
        <w:t xml:space="preserve"> on the US </w:t>
      </w:r>
      <w:r>
        <w:rPr>
          <w:u w:val="single"/>
        </w:rPr>
        <w:t xml:space="preserve">by </w:t>
      </w:r>
      <w:r>
        <w:rPr>
          <w:b/>
          <w:u w:val="single"/>
        </w:rPr>
        <w:t xml:space="preserve">acquiring </w:t>
      </w:r>
      <w:r>
        <w:rPr>
          <w:b/>
          <w:highlight w:val="cyan"/>
          <w:u w:val="single"/>
        </w:rPr>
        <w:t>Turkish</w:t>
      </w:r>
      <w:r>
        <w:rPr>
          <w:highlight w:val="cyan"/>
          <w:u w:val="single"/>
        </w:rPr>
        <w:t xml:space="preserve"> Bayraktar</w:t>
      </w:r>
      <w:r>
        <w:rPr>
          <w:u w:val="single"/>
        </w:rPr>
        <w:t xml:space="preserve"> drones,</w:t>
      </w:r>
      <w:r>
        <w:rPr>
          <w:sz w:val="16"/>
        </w:rPr>
        <w:t xml:space="preserve"> 31 </w:t>
      </w:r>
      <w:r>
        <w:rPr>
          <w:u w:val="single"/>
        </w:rPr>
        <w:t>Washington</w:t>
      </w:r>
      <w:r>
        <w:rPr>
          <w:highlight w:val="cyan"/>
          <w:u w:val="single"/>
        </w:rPr>
        <w:t xml:space="preserve"> largely</w:t>
      </w:r>
      <w:r>
        <w:rPr>
          <w:u w:val="single"/>
        </w:rPr>
        <w:t xml:space="preserve"> remains </w:t>
      </w:r>
      <w:r>
        <w:rPr>
          <w:b/>
          <w:u w:val="single"/>
        </w:rPr>
        <w:t xml:space="preserve">its </w:t>
      </w:r>
      <w:r>
        <w:rPr>
          <w:b/>
          <w:highlight w:val="cyan"/>
          <w:u w:val="single"/>
        </w:rPr>
        <w:t>partner</w:t>
      </w:r>
      <w:r>
        <w:rPr>
          <w:highlight w:val="cyan"/>
          <w:u w:val="single"/>
        </w:rPr>
        <w:t xml:space="preserve"> of choice</w:t>
      </w:r>
      <w:r>
        <w:rPr>
          <w:sz w:val="16"/>
        </w:rPr>
        <w:t xml:space="preserve"> </w:t>
      </w:r>
      <w:r>
        <w:rPr>
          <w:u w:val="single"/>
        </w:rPr>
        <w:t xml:space="preserve">for military </w:t>
      </w:r>
      <w:r>
        <w:rPr>
          <w:highlight w:val="cyan"/>
          <w:u w:val="single"/>
        </w:rPr>
        <w:t>hardware and</w:t>
      </w:r>
      <w:r>
        <w:rPr>
          <w:u w:val="single"/>
        </w:rPr>
        <w:t xml:space="preserve"> intelligence partnerships.</w:t>
      </w:r>
    </w:p>
    <w:p>
      <w:pPr>
        <w:pStyle w:val="Heading3"/>
      </w:pPr>
      <w:r>
        <w:t>Conditions---Solvency Deficit---Enforcement---1AR</w:t>
      </w:r>
    </w:p>
    <w:p>
      <w:pPr>
        <w:pStyle w:val="Analytic"/>
      </w:pPr>
      <w:r>
        <w:t xml:space="preserve">Nothing </w:t>
      </w:r>
      <w:r>
        <w:rPr>
          <w:u w:val="single"/>
        </w:rPr>
        <w:t>enforces</w:t>
      </w:r>
      <w:r>
        <w:t xml:space="preserve"> it:</w:t>
      </w:r>
    </w:p>
    <w:p>
      <w:pPr>
        <w:pStyle w:val="Heading4"/>
      </w:pPr>
      <w:r>
        <w:t xml:space="preserve">1. </w:t>
      </w:r>
      <w:r>
        <w:rPr>
          <w:u w:val="single"/>
        </w:rPr>
        <w:t>LEAHY</w:t>
      </w:r>
      <w:r>
        <w:t xml:space="preserve">. Vetting </w:t>
      </w:r>
      <w:r>
        <w:rPr>
          <w:u w:val="single"/>
        </w:rPr>
        <w:t>doesn’t reach</w:t>
      </w:r>
      <w:r>
        <w:t xml:space="preserve"> a sale the buyer </w:t>
      </w:r>
      <w:r>
        <w:rPr>
          <w:u w:val="single"/>
        </w:rPr>
        <w:t>pays for</w:t>
      </w:r>
      <w:r>
        <w:t xml:space="preserve">---the statute is about </w:t>
      </w:r>
      <w:r>
        <w:rPr>
          <w:u w:val="single"/>
        </w:rPr>
        <w:t>appropriations</w:t>
      </w:r>
      <w:r>
        <w:t>.</w:t>
      </w:r>
    </w:p>
    <w:p>
      <w:pPr>
        <w:pStyle w:val="Style13ptBold"/>
      </w:pPr>
      <w:r>
        <w:rPr>
          <w:b/>
        </w:rPr>
        <w:t>CRS 25</w:t>
      </w:r>
      <w:r>
        <w:t xml:space="preserve"> — Congressional Research Service. July 23. Nonpartisan legislative research agency serving Congress. CRS In Focus IF11197, “U.S. Arms Sales and Human Rights: Legislative Basis and Frequently Asked Questions,” https://www.congress.gov/crs-product/IF11197 Clopus</w:t>
      </w:r>
    </w:p>
    <w:p>
      <w:pPr/>
      <w:r>
        <w:rPr>
          <w:sz w:val="16"/>
        </w:rPr>
        <w:t xml:space="preserve">Pursuant to Sections 38(g)(7) and 40A(a) of the AECA (22 U.S.C. 2778(g)(7) and 2785(a)), and Section 505(a)(3) of the FAA (22 U.S.C. 2314(a)(3)), </w:t>
      </w:r>
      <w:r>
        <w:rPr>
          <w:u w:val="single"/>
        </w:rPr>
        <w:t>U.S.</w:t>
      </w:r>
      <w:r>
        <w:rPr>
          <w:sz w:val="16"/>
        </w:rPr>
        <w:t xml:space="preserve"> origin </w:t>
      </w:r>
      <w:r>
        <w:rPr>
          <w:u w:val="single"/>
        </w:rPr>
        <w:t xml:space="preserve">defense articles </w:t>
      </w:r>
      <w:r>
        <w:rPr>
          <w:highlight w:val="cyan"/>
          <w:u w:val="single"/>
        </w:rPr>
        <w:t>sold</w:t>
      </w:r>
      <w:r>
        <w:rPr>
          <w:u w:val="single"/>
        </w:rPr>
        <w:t xml:space="preserve"> via </w:t>
      </w:r>
      <w:r>
        <w:rPr>
          <w:highlight w:val="cyan"/>
          <w:u w:val="single"/>
        </w:rPr>
        <w:t>FMS and DCS</w:t>
      </w:r>
      <w:r>
        <w:rPr>
          <w:sz w:val="16"/>
        </w:rPr>
        <w:t xml:space="preserve"> </w:t>
      </w:r>
      <w:r>
        <w:rPr>
          <w:u w:val="single"/>
        </w:rPr>
        <w:t xml:space="preserve">are </w:t>
      </w:r>
      <w:r>
        <w:rPr>
          <w:b/>
          <w:highlight w:val="cyan"/>
          <w:u w:val="single"/>
        </w:rPr>
        <w:t>subject to</w:t>
      </w:r>
      <w:r>
        <w:rPr>
          <w:highlight w:val="cyan"/>
          <w:u w:val="single"/>
        </w:rPr>
        <w:t xml:space="preserve"> end-use monitoring (EUM)</w:t>
      </w:r>
      <w:r>
        <w:rPr>
          <w:sz w:val="16"/>
        </w:rPr>
        <w:t xml:space="preserve"> </w:t>
      </w:r>
      <w:r>
        <w:rPr>
          <w:u w:val="single"/>
        </w:rPr>
        <w:t xml:space="preserve">to ensure that recipients </w:t>
      </w:r>
      <w:r>
        <w:rPr>
          <w:b/>
          <w:highlight w:val="cyan"/>
          <w:u w:val="single"/>
        </w:rPr>
        <w:t>use</w:t>
      </w:r>
      <w:r>
        <w:rPr>
          <w:u w:val="single"/>
        </w:rPr>
        <w:t xml:space="preserve"> such items </w:t>
      </w:r>
      <w:r>
        <w:rPr>
          <w:b/>
          <w:highlight w:val="cyan"/>
          <w:u w:val="single"/>
        </w:rPr>
        <w:t>solely for</w:t>
      </w:r>
      <w:r>
        <w:rPr>
          <w:highlight w:val="cyan"/>
          <w:u w:val="single"/>
        </w:rPr>
        <w:t xml:space="preserve"> their intended purposes.</w:t>
      </w:r>
      <w:r>
        <w:rPr>
          <w:sz w:val="16"/>
        </w:rPr>
        <w:t xml:space="preserve"> </w:t>
      </w:r>
      <w:r>
        <w:rPr>
          <w:u w:val="single"/>
        </w:rPr>
        <w:t>DOD's Defense Security Cooperation Agency manages</w:t>
      </w:r>
      <w:r>
        <w:rPr>
          <w:sz w:val="16"/>
        </w:rPr>
        <w:t xml:space="preserve"> the department's </w:t>
      </w:r>
      <w:r>
        <w:rPr>
          <w:b/>
          <w:highlight w:val="cyan"/>
          <w:u w:val="single"/>
        </w:rPr>
        <w:t>Golden Sentry</w:t>
      </w:r>
      <w:r>
        <w:rPr>
          <w:b/>
          <w:u w:val="single"/>
        </w:rPr>
        <w:t xml:space="preserve"> EUM</w:t>
      </w:r>
      <w:r>
        <w:rPr>
          <w:u w:val="single"/>
        </w:rPr>
        <w:t xml:space="preserve"> program</w:t>
      </w:r>
      <w:r>
        <w:rPr>
          <w:sz w:val="16"/>
        </w:rPr>
        <w:t xml:space="preserve"> for defense articles sold via FMS. The State Department's Directorate of Defense Trade Controls coordinates the Blue Lantern program, which performs an analogous function for items sold via DCS.</w:t>
      </w:r>
    </w:p>
    <w:p>
      <w:pPr/>
      <w:r>
        <w:rPr>
          <w:sz w:val="16"/>
        </w:rPr>
        <w:t>Can arms embargoes be applied on the basis of human rights concerns?</w:t>
      </w:r>
    </w:p>
    <w:p>
      <w:pPr/>
      <w:r>
        <w:rPr>
          <w:sz w:val="16"/>
        </w:rPr>
        <w:t>The United States can impose an arms embargo on a foreign government based on human rights considerations. The International Traffic in Arms Regulations reflect the executive branch's implementation of statutory provisions related to the export of defense articles, including those related to arms embargoes. In addition, the U.N. Security Council may apply an arms embargo against a country for human rights reasons; Section 5 of the United Nations Participation Act of 1945 (22 U.S.C. 287c) authorizes the President to implement such sanctions.</w:t>
      </w:r>
    </w:p>
    <w:p>
      <w:pPr/>
      <w:r>
        <w:rPr>
          <w:sz w:val="16"/>
        </w:rPr>
        <w:t>Do the Leahy Laws apply to arms sales?</w:t>
      </w:r>
    </w:p>
    <w:p>
      <w:pPr/>
      <w:r>
        <w:rPr>
          <w:u w:val="single"/>
        </w:rPr>
        <w:t>The</w:t>
      </w:r>
      <w:r>
        <w:rPr>
          <w:sz w:val="16"/>
        </w:rPr>
        <w:t xml:space="preserve"> U.S. </w:t>
      </w:r>
      <w:r>
        <w:rPr>
          <w:b/>
          <w:u w:val="single"/>
        </w:rPr>
        <w:t xml:space="preserve">"Leahy </w:t>
      </w:r>
      <w:r>
        <w:rPr>
          <w:b/>
          <w:highlight w:val="cyan"/>
          <w:u w:val="single"/>
        </w:rPr>
        <w:t>Laws"—Section</w:t>
      </w:r>
      <w:r>
        <w:rPr>
          <w:sz w:val="16"/>
        </w:rPr>
        <w:t xml:space="preserve"> </w:t>
      </w:r>
      <w:r>
        <w:rPr>
          <w:b/>
          <w:u w:val="single"/>
        </w:rPr>
        <w:t>620M of</w:t>
      </w:r>
      <w:r>
        <w:rPr>
          <w:sz w:val="16"/>
        </w:rPr>
        <w:t xml:space="preserve"> the FAA (22 U.S.C. 2378d) and 10 U.S.C. </w:t>
      </w:r>
      <w:r>
        <w:rPr>
          <w:highlight w:val="cyan"/>
          <w:u w:val="single"/>
        </w:rPr>
        <w:t>362—prohibit</w:t>
      </w:r>
      <w:r>
        <w:rPr>
          <w:u w:val="single"/>
        </w:rPr>
        <w:t xml:space="preserve"> </w:t>
      </w:r>
      <w:r>
        <w:rPr>
          <w:b/>
          <w:u w:val="single"/>
        </w:rPr>
        <w:t>certain U.S.</w:t>
      </w:r>
      <w:r>
        <w:rPr>
          <w:u w:val="single"/>
        </w:rPr>
        <w:t xml:space="preserve"> </w:t>
      </w:r>
      <w:r>
        <w:rPr>
          <w:highlight w:val="cyan"/>
          <w:u w:val="single"/>
        </w:rPr>
        <w:t>"assistance" to</w:t>
      </w:r>
      <w:r>
        <w:rPr>
          <w:sz w:val="16"/>
        </w:rPr>
        <w:t xml:space="preserve"> a foreign security force unit when there is credible information </w:t>
      </w:r>
      <w:r>
        <w:rPr>
          <w:u w:val="single"/>
        </w:rPr>
        <w:t xml:space="preserve">that such unit </w:t>
      </w:r>
      <w:r>
        <w:rPr>
          <w:highlight w:val="cyan"/>
          <w:u w:val="single"/>
        </w:rPr>
        <w:t>has committed</w:t>
      </w:r>
      <w:r>
        <w:rPr>
          <w:sz w:val="16"/>
        </w:rPr>
        <w:t xml:space="preserve"> a </w:t>
      </w:r>
      <w:r>
        <w:rPr>
          <w:u w:val="single"/>
        </w:rPr>
        <w:t>"gross violation of human rights"</w:t>
      </w:r>
      <w:r>
        <w:rPr>
          <w:sz w:val="16"/>
        </w:rPr>
        <w:t xml:space="preserve"> (GVHR). The State Department generally interprets this term to encompass (1) torture, (2) extrajudicial killing, (3) enforced disappearance, or (4) rape under color of law (in which a perpetrator abuses their official position to commit rape). The State Department leads a process of unit-level GVHR vetting before providing security assistance. </w:t>
      </w:r>
      <w:r>
        <w:rPr>
          <w:u w:val="single"/>
        </w:rPr>
        <w:t xml:space="preserve">The </w:t>
      </w:r>
      <w:r>
        <w:rPr>
          <w:highlight w:val="cyan"/>
          <w:u w:val="single"/>
        </w:rPr>
        <w:t>Leahy Laws</w:t>
      </w:r>
      <w:r>
        <w:rPr>
          <w:u w:val="single"/>
        </w:rPr>
        <w:t xml:space="preserve"> </w:t>
      </w:r>
      <w:r>
        <w:rPr>
          <w:b/>
          <w:highlight w:val="cyan"/>
          <w:u w:val="single"/>
        </w:rPr>
        <w:t>do not</w:t>
      </w:r>
      <w:r>
        <w:rPr>
          <w:highlight w:val="cyan"/>
          <w:u w:val="single"/>
        </w:rPr>
        <w:t xml:space="preserve"> define "assistance";</w:t>
      </w:r>
      <w:r>
        <w:rPr>
          <w:sz w:val="16"/>
        </w:rPr>
        <w:t xml:space="preserve"> </w:t>
      </w:r>
      <w:r>
        <w:rPr>
          <w:u w:val="single"/>
        </w:rPr>
        <w:t xml:space="preserve">in practice, the </w:t>
      </w:r>
      <w:r>
        <w:rPr>
          <w:highlight w:val="cyan"/>
          <w:u w:val="single"/>
        </w:rPr>
        <w:t>executive branch</w:t>
      </w:r>
      <w:r>
        <w:rPr>
          <w:sz w:val="16"/>
        </w:rPr>
        <w:t xml:space="preserve"> </w:t>
      </w:r>
      <w:r>
        <w:rPr>
          <w:u w:val="single"/>
        </w:rPr>
        <w:t xml:space="preserve">considers the term to </w:t>
      </w:r>
      <w:r>
        <w:rPr>
          <w:highlight w:val="cyan"/>
          <w:u w:val="single"/>
        </w:rPr>
        <w:t>mean</w:t>
      </w:r>
      <w:r>
        <w:rPr>
          <w:u w:val="single"/>
        </w:rPr>
        <w:t xml:space="preserve"> support </w:t>
      </w:r>
      <w:r>
        <w:rPr>
          <w:highlight w:val="cyan"/>
          <w:u w:val="single"/>
        </w:rPr>
        <w:t xml:space="preserve">provided </w:t>
      </w:r>
      <w:r>
        <w:rPr>
          <w:b/>
          <w:highlight w:val="cyan"/>
          <w:u w:val="single"/>
        </w:rPr>
        <w:t>with U.S.-appropriated</w:t>
      </w:r>
      <w:r>
        <w:rPr>
          <w:highlight w:val="cyan"/>
          <w:u w:val="single"/>
        </w:rPr>
        <w:t xml:space="preserve"> funds.</w:t>
      </w:r>
      <w:r>
        <w:rPr>
          <w:sz w:val="16"/>
        </w:rPr>
        <w:t xml:space="preserve"> The </w:t>
      </w:r>
      <w:r>
        <w:rPr>
          <w:highlight w:val="cyan"/>
          <w:u w:val="single"/>
        </w:rPr>
        <w:t>restrictions</w:t>
      </w:r>
      <w:r>
        <w:rPr>
          <w:u w:val="single"/>
        </w:rPr>
        <w:t xml:space="preserve"> are </w:t>
      </w:r>
      <w:r>
        <w:rPr>
          <w:highlight w:val="cyan"/>
          <w:u w:val="single"/>
        </w:rPr>
        <w:t xml:space="preserve">thus </w:t>
      </w:r>
      <w:r>
        <w:rPr>
          <w:b/>
          <w:highlight w:val="cyan"/>
          <w:u w:val="single"/>
        </w:rPr>
        <w:t>not applicable</w:t>
      </w:r>
      <w:r>
        <w:rPr>
          <w:highlight w:val="cyan"/>
          <w:u w:val="single"/>
        </w:rPr>
        <w:t xml:space="preserve"> to FMS or DCS,</w:t>
      </w:r>
      <w:r>
        <w:rPr>
          <w:sz w:val="16"/>
        </w:rPr>
        <w:t xml:space="preserve"> </w:t>
      </w:r>
      <w:r>
        <w:rPr>
          <w:u w:val="single"/>
        </w:rPr>
        <w:t>unless</w:t>
      </w:r>
      <w:r>
        <w:rPr>
          <w:sz w:val="16"/>
        </w:rPr>
        <w:t xml:space="preserve"> such </w:t>
      </w:r>
      <w:r>
        <w:rPr>
          <w:u w:val="single"/>
        </w:rPr>
        <w:t>sales use Foreign Military Financing,</w:t>
      </w:r>
      <w:r>
        <w:rPr>
          <w:sz w:val="16"/>
        </w:rPr>
        <w:t xml:space="preserve"> which consists of U.S.-appropriated funds. (See also CRS In Focus IF10575, Global Human Rights: Security Forces Vetting ("Leahy Laws") .)</w:t>
      </w:r>
    </w:p>
    <w:p>
      <w:pPr>
        <w:pStyle w:val="Heading4"/>
      </w:pPr>
      <w:r>
        <w:t xml:space="preserve">2. </w:t>
      </w:r>
      <w:r>
        <w:rPr>
          <w:u w:val="single"/>
        </w:rPr>
        <w:t>ALREADY LAW</w:t>
      </w:r>
      <w:r>
        <w:t xml:space="preserve">. Sales </w:t>
      </w:r>
      <w:r>
        <w:rPr>
          <w:u w:val="single"/>
        </w:rPr>
        <w:t>are</w:t>
      </w:r>
      <w:r>
        <w:t xml:space="preserve"> security assistance and 502B </w:t>
      </w:r>
      <w:r>
        <w:rPr>
          <w:u w:val="single"/>
        </w:rPr>
        <w:t>already</w:t>
      </w:r>
      <w:r>
        <w:t xml:space="preserve"> bars them---</w:t>
      </w:r>
      <w:r>
        <w:rPr>
          <w:u w:val="single"/>
        </w:rPr>
        <w:t>nobody</w:t>
      </w:r>
      <w:r>
        <w:t xml:space="preserve"> applies it.</w:t>
      </w:r>
    </w:p>
    <w:p>
      <w:pPr>
        <w:pStyle w:val="Style13ptBold"/>
      </w:pPr>
      <w:r>
        <w:rPr>
          <w:b/>
        </w:rPr>
        <w:t>CRS 25</w:t>
      </w:r>
      <w:r>
        <w:t xml:space="preserve"> — Congressional Research Service. July 23. Nonpartisan legislative research agency serving Congress. CRS In Focus IF11197, “U.S. Arms Sales and Human Rights: Legislative Basis and Frequently Asked Questions,” https://www.congress.gov/crs-product/IF11197 Clopus</w:t>
      </w:r>
    </w:p>
    <w:p>
      <w:pPr/>
      <w:r>
        <w:rPr>
          <w:u w:val="single"/>
        </w:rPr>
        <w:t xml:space="preserve">Although the </w:t>
      </w:r>
      <w:r>
        <w:rPr>
          <w:highlight w:val="cyan"/>
          <w:u w:val="single"/>
        </w:rPr>
        <w:t xml:space="preserve">AECA </w:t>
      </w:r>
      <w:r>
        <w:rPr>
          <w:b/>
          <w:highlight w:val="cyan"/>
          <w:u w:val="single"/>
        </w:rPr>
        <w:t>does not refer</w:t>
      </w:r>
      <w:r>
        <w:rPr>
          <w:u w:val="single"/>
        </w:rPr>
        <w:t xml:space="preserve"> specifically to </w:t>
      </w:r>
      <w:r>
        <w:rPr>
          <w:highlight w:val="cyan"/>
          <w:u w:val="single"/>
        </w:rPr>
        <w:t>human rights,</w:t>
      </w:r>
      <w:r>
        <w:rPr>
          <w:sz w:val="16"/>
        </w:rPr>
        <w:t xml:space="preserve"> the act </w:t>
      </w:r>
      <w:r>
        <w:rPr>
          <w:u w:val="single"/>
        </w:rPr>
        <w:t xml:space="preserve">includes </w:t>
      </w:r>
      <w:r>
        <w:rPr>
          <w:b/>
          <w:u w:val="single"/>
        </w:rPr>
        <w:t xml:space="preserve">general </w:t>
      </w:r>
      <w:r>
        <w:rPr>
          <w:b/>
          <w:highlight w:val="cyan"/>
          <w:u w:val="single"/>
        </w:rPr>
        <w:t>provision</w:t>
      </w:r>
      <w:r>
        <w:rPr>
          <w:b/>
          <w:u w:val="single"/>
        </w:rPr>
        <w:t>s</w:t>
      </w:r>
      <w:r>
        <w:rPr>
          <w:u w:val="single"/>
        </w:rPr>
        <w:t xml:space="preserve"> and conditions</w:t>
      </w:r>
      <w:r>
        <w:rPr>
          <w:sz w:val="16"/>
        </w:rPr>
        <w:t xml:space="preserve"> for the export of U.S.-origin defense articles </w:t>
      </w:r>
      <w:r>
        <w:rPr>
          <w:u w:val="single"/>
        </w:rPr>
        <w:t>that</w:t>
      </w:r>
      <w:r>
        <w:rPr>
          <w:sz w:val="16"/>
        </w:rPr>
        <w:t xml:space="preserve"> </w:t>
      </w:r>
      <w:r>
        <w:rPr>
          <w:b/>
          <w:u w:val="single"/>
        </w:rPr>
        <w:t xml:space="preserve">may </w:t>
      </w:r>
      <w:r>
        <w:rPr>
          <w:b/>
          <w:highlight w:val="cyan"/>
          <w:u w:val="single"/>
        </w:rPr>
        <w:t>indirectly</w:t>
      </w:r>
      <w:r>
        <w:rPr>
          <w:highlight w:val="cyan"/>
          <w:u w:val="single"/>
        </w:rPr>
        <w:t xml:space="preserve"> address</w:t>
      </w:r>
      <w:r>
        <w:rPr>
          <w:u w:val="single"/>
        </w:rPr>
        <w:t xml:space="preserve"> human rights concerns.</w:t>
      </w:r>
      <w:r>
        <w:rPr>
          <w:sz w:val="16"/>
        </w:rPr>
        <w:t xml:space="preserve"> For example,</w:t>
      </w:r>
    </w:p>
    <w:p>
      <w:pPr/>
      <w:r>
        <w:rPr>
          <w:sz w:val="16"/>
        </w:rPr>
        <w:t>Section 38(a)(1) of the AECA (22 U.S.C. 2778(a)(1)) authorizes the President to control the import and export of defense articles for broad policy goals, including world peace and U.S. security and foreign policy.</w:t>
      </w:r>
    </w:p>
    <w:p>
      <w:pPr/>
      <w:r>
        <w:rPr>
          <w:sz w:val="16"/>
        </w:rPr>
        <w:t>Section 42(a) of AECA (22 U.S.C. 2791(a)) requires the executive branch, to consider, among other factors, whether a given defense article sale might "increase the possibility of outbreak or escalation of conflict." See also Section 511 of the FAA (22 U.S.C. 2321d).</w:t>
      </w:r>
    </w:p>
    <w:p>
      <w:pPr/>
      <w:r>
        <w:rPr>
          <w:sz w:val="16"/>
        </w:rPr>
        <w:t>Section 3(a) of AECA (22 U.S.C. 2753(a)) requires prospective recipients of defense articles to meet certain prerequisites for eligibility. These include purchaser commitments to refrain from transferring title to or possession of any defense article to unauthorized persons, as well as from diverting articles for unauthorized purposes or uses. See also Section 505(a) of the FAA (22 U.S.C. 2314(a)).</w:t>
      </w:r>
    </w:p>
    <w:p>
      <w:pPr/>
      <w:r>
        <w:rPr>
          <w:sz w:val="16"/>
        </w:rPr>
        <w:t>Section 4 of the AECA (22 U.S.C. 2754) states that defense articles may be sold or leased for specific purposes only, including internal security, legitimate self-defense, and participation in collective measures requested by the United Nations or comparable organizations. See also Section 502 of the FAA (22 U.S.C. 2302).</w:t>
      </w:r>
    </w:p>
    <w:p>
      <w:pPr/>
      <w:r>
        <w:rPr>
          <w:sz w:val="16"/>
        </w:rPr>
        <w:t>Section 3(c)(1)(B) of the AECA (22 U.S.C. 2753(c)(1)(B)) prohibits the sale or delivery of U.S.-origin defense articles when either the President or Congress find that a recipient country has used such articles in substantial violation of an agreement with the United States "for a purpose not authorized" by AECA Section 4 or FAA Section 502. (See also Section 505(d) of the FAA (22 U.S.C. 2314(d)).) If found to be in violation by presidential determination or joint resolution of Congress, Section 3(c)(3) of the AECA (22 U.S.C. 2753(c)(3)) stipulates that, absent a presidential waiver, such countries would be ineligible for future U.S. arms sales until the President determines the violation has ceased and recipients assure violations will not recur. Such a waiver is not available if Congress has adopted a joint resolution described above.</w:t>
      </w:r>
    </w:p>
    <w:p>
      <w:pPr/>
      <w:r>
        <w:rPr>
          <w:sz w:val="16"/>
        </w:rPr>
        <w:t>Human Rights-Related Prohibitions</w:t>
      </w:r>
    </w:p>
    <w:p>
      <w:pPr/>
      <w:r>
        <w:rPr>
          <w:sz w:val="16"/>
        </w:rPr>
        <w:t xml:space="preserve">Section 502B(a)(1) of the FAA (22 U.S.C. 2304(a)(1)) states that a "principal goal" of U.S. foreign policy </w:t>
      </w:r>
      <w:r>
        <w:rPr>
          <w:u w:val="single"/>
        </w:rPr>
        <w:t>"shall</w:t>
      </w:r>
      <w:r>
        <w:rPr>
          <w:sz w:val="16"/>
        </w:rPr>
        <w:t xml:space="preserve"> be </w:t>
      </w:r>
      <w:r>
        <w:rPr>
          <w:u w:val="single"/>
        </w:rPr>
        <w:t xml:space="preserve">to </w:t>
      </w:r>
      <w:r>
        <w:rPr>
          <w:highlight w:val="cyan"/>
          <w:u w:val="single"/>
        </w:rPr>
        <w:t>promote the increased observance</w:t>
      </w:r>
      <w:r>
        <w:rPr>
          <w:sz w:val="16"/>
        </w:rPr>
        <w:t xml:space="preserve"> of internationally recognized human rights by all countries." </w:t>
      </w:r>
      <w:r>
        <w:rPr>
          <w:u w:val="single"/>
        </w:rPr>
        <w:t>Section 502B(a)(2) (22 U.S.C.</w:t>
      </w:r>
      <w:r>
        <w:rPr>
          <w:sz w:val="16"/>
        </w:rPr>
        <w:t xml:space="preserve"> 2304(a)(2)) </w:t>
      </w:r>
      <w:r>
        <w:rPr>
          <w:b/>
          <w:u w:val="single"/>
        </w:rPr>
        <w:t xml:space="preserve">prohibits </w:t>
      </w:r>
      <w:r>
        <w:rPr>
          <w:b/>
          <w:highlight w:val="cyan"/>
          <w:u w:val="single"/>
        </w:rPr>
        <w:t>security</w:t>
      </w:r>
      <w:r>
        <w:rPr>
          <w:highlight w:val="cyan"/>
          <w:u w:val="single"/>
        </w:rPr>
        <w:t xml:space="preserve"> assistance</w:t>
      </w:r>
      <w:r>
        <w:rPr>
          <w:sz w:val="16"/>
          <w:highlight w:val="cyan"/>
        </w:rPr>
        <w:t xml:space="preserve"> </w:t>
      </w:r>
      <w:r>
        <w:rPr>
          <w:highlight w:val="cyan"/>
          <w:u w:val="single"/>
        </w:rPr>
        <w:t>to "any country</w:t>
      </w:r>
      <w:r>
        <w:rPr>
          <w:sz w:val="16"/>
        </w:rPr>
        <w:t xml:space="preserve"> the government of </w:t>
      </w:r>
      <w:r>
        <w:rPr>
          <w:u w:val="single"/>
        </w:rPr>
        <w:t xml:space="preserve">which </w:t>
      </w:r>
      <w:r>
        <w:rPr>
          <w:highlight w:val="cyan"/>
          <w:u w:val="single"/>
        </w:rPr>
        <w:t>engages</w:t>
      </w:r>
      <w:r>
        <w:rPr>
          <w:u w:val="single"/>
        </w:rPr>
        <w:t xml:space="preserve"> in a </w:t>
      </w:r>
      <w:r>
        <w:rPr>
          <w:b/>
          <w:highlight w:val="cyan"/>
          <w:u w:val="single"/>
        </w:rPr>
        <w:t>consistent</w:t>
      </w:r>
      <w:r>
        <w:rPr>
          <w:b/>
          <w:u w:val="single"/>
        </w:rPr>
        <w:t xml:space="preserve"> pattern</w:t>
      </w:r>
      <w:r>
        <w:rPr>
          <w:u w:val="single"/>
        </w:rPr>
        <w:t xml:space="preserve"> </w:t>
      </w:r>
      <w:r>
        <w:rPr>
          <w:highlight w:val="cyan"/>
          <w:u w:val="single"/>
        </w:rPr>
        <w:t>of gross violations</w:t>
      </w:r>
      <w:r>
        <w:rPr>
          <w:sz w:val="16"/>
        </w:rPr>
        <w:t xml:space="preserve"> of </w:t>
      </w:r>
      <w:r>
        <w:rPr>
          <w:u w:val="single"/>
        </w:rPr>
        <w:t>internationally</w:t>
      </w:r>
      <w:r>
        <w:rPr>
          <w:sz w:val="16"/>
        </w:rPr>
        <w:t xml:space="preserve"> recognized </w:t>
      </w:r>
      <w:r>
        <w:rPr>
          <w:u w:val="single"/>
        </w:rPr>
        <w:t xml:space="preserve">human </w:t>
      </w:r>
      <w:r>
        <w:rPr>
          <w:highlight w:val="cyan"/>
          <w:u w:val="single"/>
        </w:rPr>
        <w:t>rights."</w:t>
      </w:r>
      <w:r>
        <w:rPr>
          <w:sz w:val="16"/>
          <w:highlight w:val="cyan"/>
        </w:rPr>
        <w:t xml:space="preserve"> </w:t>
      </w:r>
      <w:r>
        <w:rPr>
          <w:sz w:val="16"/>
        </w:rPr>
        <w:t xml:space="preserve">Section 502B(a)(2) also restricts licenses for the export of "crime control and detection instruments and equipment" to such countries. </w:t>
      </w:r>
      <w:r>
        <w:rPr>
          <w:u w:val="single"/>
        </w:rPr>
        <w:t xml:space="preserve">Certain </w:t>
      </w:r>
      <w:r>
        <w:rPr>
          <w:b/>
          <w:u w:val="single"/>
        </w:rPr>
        <w:t xml:space="preserve">exceptions </w:t>
      </w:r>
      <w:r>
        <w:rPr>
          <w:b/>
          <w:highlight w:val="cyan"/>
          <w:u w:val="single"/>
        </w:rPr>
        <w:t>can</w:t>
      </w:r>
      <w:r>
        <w:rPr>
          <w:highlight w:val="cyan"/>
          <w:u w:val="single"/>
        </w:rPr>
        <w:t xml:space="preserve"> apply</w:t>
      </w:r>
      <w:r>
        <w:rPr>
          <w:sz w:val="16"/>
        </w:rPr>
        <w:t xml:space="preserve"> if the </w:t>
      </w:r>
      <w:r>
        <w:rPr>
          <w:highlight w:val="cyan"/>
          <w:u w:val="single"/>
        </w:rPr>
        <w:t>President certifies</w:t>
      </w:r>
      <w:r>
        <w:rPr>
          <w:sz w:val="16"/>
        </w:rPr>
        <w:t xml:space="preserve"> to Congress </w:t>
      </w:r>
      <w:r>
        <w:rPr>
          <w:u w:val="single"/>
        </w:rPr>
        <w:t xml:space="preserve">that </w:t>
      </w:r>
      <w:r>
        <w:rPr>
          <w:b/>
          <w:highlight w:val="cyan"/>
          <w:u w:val="single"/>
        </w:rPr>
        <w:t>"extraordinary circumstances"</w:t>
      </w:r>
      <w:r>
        <w:rPr>
          <w:sz w:val="16"/>
        </w:rPr>
        <w:t xml:space="preserve"> warrant the provision of assistance or licenses.</w:t>
      </w:r>
    </w:p>
    <w:p>
      <w:pPr/>
      <w:r>
        <w:rPr>
          <w:u w:val="single"/>
        </w:rPr>
        <w:t xml:space="preserve">Section 502B(d)(2) of the FAA (22 U.S.C. 2304(d)(2)) </w:t>
      </w:r>
      <w:r>
        <w:rPr>
          <w:b/>
          <w:u w:val="single"/>
        </w:rPr>
        <w:t xml:space="preserve">defines </w:t>
      </w:r>
      <w:r>
        <w:rPr>
          <w:b/>
          <w:highlight w:val="cyan"/>
          <w:u w:val="single"/>
        </w:rPr>
        <w:t>"security</w:t>
      </w:r>
      <w:r>
        <w:rPr>
          <w:highlight w:val="cyan"/>
          <w:u w:val="single"/>
        </w:rPr>
        <w:t xml:space="preserve"> assistance" to</w:t>
      </w:r>
      <w:r>
        <w:rPr>
          <w:sz w:val="16"/>
        </w:rPr>
        <w:t xml:space="preserve"> </w:t>
      </w:r>
      <w:r>
        <w:rPr>
          <w:b/>
          <w:u w:val="single"/>
        </w:rPr>
        <w:t>include, for</w:t>
      </w:r>
      <w:r>
        <w:rPr>
          <w:sz w:val="16"/>
        </w:rPr>
        <w:t xml:space="preserve"> the purposes of the section, </w:t>
      </w:r>
      <w:r>
        <w:rPr>
          <w:b/>
          <w:u w:val="single"/>
        </w:rPr>
        <w:t xml:space="preserve">"sales </w:t>
      </w:r>
      <w:r>
        <w:rPr>
          <w:b/>
          <w:highlight w:val="cyan"/>
          <w:u w:val="single"/>
        </w:rPr>
        <w:t>of</w:t>
      </w:r>
      <w:r>
        <w:rPr>
          <w:highlight w:val="cyan"/>
          <w:u w:val="single"/>
        </w:rPr>
        <w:t xml:space="preserve"> defense articles</w:t>
      </w:r>
      <w:r>
        <w:rPr>
          <w:u w:val="single"/>
        </w:rPr>
        <w:t xml:space="preserve"> or services,</w:t>
      </w:r>
      <w:r>
        <w:rPr>
          <w:sz w:val="16"/>
        </w:rPr>
        <w:t xml:space="preserve"> extensions of credits (including participations in credits), and guaranties of loans" </w:t>
      </w:r>
      <w:r>
        <w:rPr>
          <w:u w:val="single"/>
        </w:rPr>
        <w:t xml:space="preserve">under the </w:t>
      </w:r>
      <w:r>
        <w:rPr>
          <w:highlight w:val="cyan"/>
          <w:u w:val="single"/>
        </w:rPr>
        <w:t>AECA.</w:t>
      </w:r>
      <w:r>
        <w:rPr>
          <w:sz w:val="16"/>
        </w:rPr>
        <w:t xml:space="preserve"> </w:t>
      </w:r>
      <w:r>
        <w:rPr>
          <w:u w:val="single"/>
        </w:rPr>
        <w:t xml:space="preserve">This section also </w:t>
      </w:r>
      <w:r>
        <w:rPr>
          <w:highlight w:val="cyan"/>
          <w:u w:val="single"/>
        </w:rPr>
        <w:t>defines</w:t>
      </w:r>
      <w:r>
        <w:rPr>
          <w:u w:val="single"/>
        </w:rPr>
        <w:t xml:space="preserve"> </w:t>
      </w:r>
      <w:r>
        <w:rPr>
          <w:b/>
          <w:u w:val="single"/>
        </w:rPr>
        <w:t xml:space="preserve">security </w:t>
      </w:r>
      <w:r>
        <w:rPr>
          <w:b/>
          <w:highlight w:val="cyan"/>
          <w:u w:val="single"/>
        </w:rPr>
        <w:t>assistance</w:t>
      </w:r>
      <w:r>
        <w:rPr>
          <w:highlight w:val="cyan"/>
          <w:u w:val="single"/>
        </w:rPr>
        <w:t xml:space="preserve"> to include</w:t>
      </w:r>
    </w:p>
    <w:p>
      <w:pPr/>
      <w:r>
        <w:rPr>
          <w:sz w:val="16"/>
        </w:rPr>
        <w:t>assistance provided pursuant to part II of the FAA for military assistance (chapter 2), the economic support fund (chapter 4), military education and training (chapter 5), peacekeeping operations (chapter 6), or anti-terrorism assistance (chapter 8); and</w:t>
      </w:r>
    </w:p>
    <w:p>
      <w:pPr/>
      <w:r>
        <w:rPr>
          <w:sz w:val="16"/>
        </w:rPr>
        <w:t>any license in effect with respect to the export to or for the armed forces, police, intelligence, or other internal security forces of a foreign country of (i) defense articles or defense services under Section 38 of the AECA (22 U.S.C. 2778); or (ii) items listed under the 600 series of the Commerce Control List, which contains dual-use items controlled for export.</w:t>
      </w:r>
    </w:p>
    <w:p>
      <w:pPr/>
      <w:r>
        <w:rPr>
          <w:sz w:val="16"/>
        </w:rPr>
        <w:t>Section 502B(d)(1) of the FAA (22 U.S.C. 2304(d)(1)) defines "gross violations of internationally recognized human rights." In determining whether a government engages in a consistent pattern of such violations, Section 502B(a)(4) of the FAA (22 U.S.C. 2304(a)(4)) requires the President to give particular consideration to violations of religious freedom. Section 502B(b) of the FAA (22 U.S.C. 2304(b)) additionally tasks the Secretary of State to prepare a report to Congress with information on prospective foreign recipients of U.S. security assistance.</w:t>
      </w:r>
    </w:p>
    <w:p>
      <w:pPr/>
      <w:r>
        <w:rPr>
          <w:sz w:val="16"/>
        </w:rPr>
        <w:t>Section 502B(c)(1) of the FAA (22 U.S.C. 2304(c)(1)) provides mechanisms for Congress to request a report, due within 30 days, from the Secretary of State concerning human rights in a particular country. Pursuant to Section 502B(c)(4)(A) of the FAA (22 U.S.C. 2304(c)(4)(A)), Congress may, at any time after receiving such a report, "adopt a joint resolution terminating, restricting, or continuing security assistance for such country." If the State Department does not produce the report within 30 days, this section prohibits delivery of security assistance to the country pending the report's delivery. The executive branch has objected to the provision on constitutional grounds; George H.W. Bush did so in a 1989 signing statement.</w:t>
      </w:r>
    </w:p>
    <w:p>
      <w:pPr/>
      <w:r>
        <w:rPr>
          <w:sz w:val="16"/>
        </w:rPr>
        <w:t>Executive branch determinations pursuant to some other human rights-related laws, such as the Trafficking Victims Protection Act (Division A of P.L. 106-386 , as amended), can also result in restrictions on arms sales to certain foreign governments.</w:t>
      </w:r>
    </w:p>
    <w:p>
      <w:pPr/>
      <w:r>
        <w:rPr>
          <w:b/>
          <w:highlight w:val="cyan"/>
          <w:u w:val="single"/>
        </w:rPr>
        <w:t>Neither</w:t>
      </w:r>
      <w:r>
        <w:rPr>
          <w:b/>
          <w:u w:val="single"/>
        </w:rPr>
        <w:t xml:space="preserve"> the AECA</w:t>
      </w:r>
      <w:r>
        <w:rPr>
          <w:u w:val="single"/>
        </w:rPr>
        <w:t xml:space="preserve"> </w:t>
      </w:r>
      <w:r>
        <w:rPr>
          <w:highlight w:val="cyan"/>
          <w:u w:val="single"/>
        </w:rPr>
        <w:t>nor FAA</w:t>
      </w:r>
      <w:r>
        <w:rPr>
          <w:u w:val="single"/>
        </w:rPr>
        <w:t xml:space="preserve"> </w:t>
      </w:r>
      <w:r>
        <w:rPr>
          <w:b/>
          <w:highlight w:val="cyan"/>
          <w:u w:val="single"/>
        </w:rPr>
        <w:t>explicitly requires</w:t>
      </w:r>
      <w:r>
        <w:rPr>
          <w:sz w:val="16"/>
        </w:rPr>
        <w:t xml:space="preserve"> that </w:t>
      </w:r>
      <w:r>
        <w:rPr>
          <w:u w:val="single"/>
        </w:rPr>
        <w:t>recipients of U.S. origin defense articles</w:t>
      </w:r>
      <w:r>
        <w:rPr>
          <w:sz w:val="16"/>
        </w:rPr>
        <w:t xml:space="preserve"> </w:t>
      </w:r>
      <w:r>
        <w:rPr>
          <w:b/>
          <w:highlight w:val="cyan"/>
          <w:u w:val="single"/>
        </w:rPr>
        <w:t>follow</w:t>
      </w:r>
      <w:r>
        <w:rPr>
          <w:b/>
          <w:u w:val="single"/>
        </w:rPr>
        <w:t xml:space="preserve"> international</w:t>
      </w:r>
      <w:r>
        <w:rPr>
          <w:sz w:val="16"/>
        </w:rPr>
        <w:t xml:space="preserve"> </w:t>
      </w:r>
      <w:r>
        <w:rPr>
          <w:u w:val="single"/>
        </w:rPr>
        <w:t xml:space="preserve">humanitarian </w:t>
      </w:r>
      <w:r>
        <w:rPr>
          <w:highlight w:val="cyan"/>
          <w:u w:val="single"/>
        </w:rPr>
        <w:t>law (IHL).</w:t>
      </w:r>
    </w:p>
    <w:p>
      <w:pPr>
        <w:pStyle w:val="Heading4"/>
      </w:pPr>
      <w:r>
        <w:t xml:space="preserve">3. Every administration </w:t>
      </w:r>
      <w:r>
        <w:rPr>
          <w:u w:val="single"/>
        </w:rPr>
        <w:t>ignores</w:t>
      </w:r>
      <w:r>
        <w:t xml:space="preserve"> the rights provisions---</w:t>
      </w:r>
      <w:r>
        <w:rPr>
          <w:u w:val="single"/>
        </w:rPr>
        <w:t>primacy</w:t>
      </w:r>
      <w:r>
        <w:t xml:space="preserve"> outranks them.</w:t>
      </w:r>
    </w:p>
    <w:p>
      <w:pPr>
        <w:pStyle w:val="Style13ptBold"/>
      </w:pPr>
      <w:r>
        <w:rPr>
          <w:b/>
        </w:rPr>
        <w:t>Hassan 25</w:t>
      </w:r>
      <w:r>
        <w:t xml:space="preserve"> — Taiwo Hassan. October 1. Nigerian freelance journalist and activist. Responsible Statecraft, “US arming Nigeria is becoming a crime against humanity,” https://responsiblestatecraft.org/nigeria-arms-sale/ Clopus</w:t>
      </w:r>
    </w:p>
    <w:p>
      <w:pPr/>
      <w:r>
        <w:rPr>
          <w:sz w:val="16"/>
        </w:rPr>
        <w:t xml:space="preserve">Since the 1950s, the U.S. has been the world’s leading arms-exporting nation accounting between 2019 and 2023 for 42 percent of all global arms exports. Several laws exist ostensibly to regulate and ensure that U.S. security assistance is provided to allies without undermining America’s core values. For example, Section </w:t>
      </w:r>
      <w:r>
        <w:rPr>
          <w:highlight w:val="cyan"/>
          <w:u w:val="single"/>
        </w:rPr>
        <w:t>502B</w:t>
      </w:r>
      <w:r>
        <w:rPr>
          <w:u w:val="single"/>
        </w:rPr>
        <w:t xml:space="preserve"> of the Foreign Assistance Act </w:t>
      </w:r>
      <w:r>
        <w:rPr>
          <w:b/>
          <w:u w:val="single"/>
        </w:rPr>
        <w:t xml:space="preserve">expressly </w:t>
      </w:r>
      <w:r>
        <w:rPr>
          <w:b/>
          <w:highlight w:val="cyan"/>
          <w:u w:val="single"/>
        </w:rPr>
        <w:t>forbid</w:t>
      </w:r>
      <w:r>
        <w:rPr>
          <w:b/>
          <w:u w:val="single"/>
        </w:rPr>
        <w:t>s</w:t>
      </w:r>
      <w:r>
        <w:rPr>
          <w:b/>
          <w:u w:val="single"/>
        </w:rPr>
        <w:t xml:space="preserve"> </w:t>
      </w:r>
      <w:r>
        <w:rPr>
          <w:b/>
          <w:u w:val="single"/>
        </w:rPr>
        <w:t>the</w:t>
      </w:r>
      <w:r>
        <w:rPr>
          <w:u w:val="single"/>
        </w:rPr>
        <w:t xml:space="preserve"> United States</w:t>
      </w:r>
      <w:r>
        <w:rPr>
          <w:sz w:val="16"/>
        </w:rPr>
        <w:t xml:space="preserve"> from providing </w:t>
      </w:r>
      <w:r>
        <w:rPr>
          <w:u w:val="single"/>
        </w:rPr>
        <w:t xml:space="preserve">security </w:t>
      </w:r>
      <w:r>
        <w:rPr>
          <w:highlight w:val="cyan"/>
          <w:u w:val="single"/>
        </w:rPr>
        <w:t>assistance</w:t>
      </w:r>
      <w:r>
        <w:rPr>
          <w:sz w:val="16"/>
        </w:rPr>
        <w:t xml:space="preserve"> </w:t>
      </w:r>
      <w:r>
        <w:rPr>
          <w:u w:val="single"/>
        </w:rPr>
        <w:t>to any country whose government engages</w:t>
      </w:r>
      <w:r>
        <w:rPr>
          <w:sz w:val="16"/>
        </w:rPr>
        <w:t xml:space="preserve"> in a </w:t>
      </w:r>
      <w:r>
        <w:rPr>
          <w:u w:val="single"/>
        </w:rPr>
        <w:t xml:space="preserve">“consistent </w:t>
      </w:r>
      <w:r>
        <w:rPr>
          <w:b/>
          <w:highlight w:val="cyan"/>
          <w:u w:val="single"/>
        </w:rPr>
        <w:t>pattern of gross violations</w:t>
      </w:r>
      <w:r>
        <w:rPr>
          <w:sz w:val="16"/>
        </w:rPr>
        <w:t xml:space="preserve"> of internationally </w:t>
      </w:r>
      <w:r>
        <w:rPr>
          <w:u w:val="single"/>
        </w:rPr>
        <w:t>recognized human rights.”</w:t>
      </w:r>
      <w:r>
        <w:rPr>
          <w:sz w:val="16"/>
        </w:rPr>
        <w:t xml:space="preserve"> Investigations by human rights groups and the media , including Reuters and Premium Times , </w:t>
      </w:r>
      <w:r>
        <w:rPr>
          <w:u w:val="single"/>
        </w:rPr>
        <w:t>have</w:t>
      </w:r>
      <w:r>
        <w:rPr>
          <w:sz w:val="16"/>
        </w:rPr>
        <w:t xml:space="preserve"> </w:t>
      </w:r>
      <w:r>
        <w:rPr>
          <w:b/>
          <w:u w:val="single"/>
        </w:rPr>
        <w:t xml:space="preserve">uncovered </w:t>
      </w:r>
      <w:r>
        <w:rPr>
          <w:b/>
          <w:u w:val="single"/>
        </w:rPr>
        <w:t>a</w:t>
      </w:r>
      <w:r>
        <w:rPr>
          <w:u w:val="single"/>
        </w:rPr>
        <w:t xml:space="preserve"> consistent pattern of abuse by security forces</w:t>
      </w:r>
      <w:r>
        <w:rPr>
          <w:sz w:val="16"/>
        </w:rPr>
        <w:t xml:space="preserve"> that suggests that </w:t>
      </w:r>
      <w:r>
        <w:rPr>
          <w:highlight w:val="cyan"/>
          <w:u w:val="single"/>
        </w:rPr>
        <w:t xml:space="preserve">Nigeria has </w:t>
      </w:r>
      <w:r>
        <w:rPr>
          <w:b/>
          <w:highlight w:val="cyan"/>
          <w:u w:val="single"/>
        </w:rPr>
        <w:t>met this</w:t>
      </w:r>
      <w:r>
        <w:rPr>
          <w:highlight w:val="cyan"/>
          <w:u w:val="single"/>
        </w:rPr>
        <w:t xml:space="preserve"> threshold.</w:t>
      </w:r>
    </w:p>
    <w:p>
      <w:pPr/>
      <w:r>
        <w:rPr>
          <w:u w:val="single"/>
        </w:rPr>
        <w:t xml:space="preserve">However, </w:t>
      </w:r>
      <w:r>
        <w:rPr>
          <w:b/>
          <w:highlight w:val="cyan"/>
          <w:u w:val="single"/>
        </w:rPr>
        <w:t>not once</w:t>
      </w:r>
      <w:r>
        <w:rPr>
          <w:b/>
          <w:u w:val="single"/>
        </w:rPr>
        <w:t xml:space="preserve"> have</w:t>
      </w:r>
      <w:r>
        <w:rPr>
          <w:u w:val="single"/>
        </w:rPr>
        <w:t xml:space="preserve"> any of the relevant </w:t>
      </w:r>
      <w:r>
        <w:rPr>
          <w:highlight w:val="cyan"/>
          <w:u w:val="single"/>
        </w:rPr>
        <w:t>legal provisions</w:t>
      </w:r>
      <w:r>
        <w:rPr>
          <w:sz w:val="16"/>
        </w:rPr>
        <w:t xml:space="preserve"> </w:t>
      </w:r>
      <w:r>
        <w:rPr>
          <w:b/>
          <w:u w:val="single"/>
        </w:rPr>
        <w:t>conditioning arms</w:t>
      </w:r>
      <w:r>
        <w:rPr>
          <w:u w:val="single"/>
        </w:rPr>
        <w:t xml:space="preserve"> </w:t>
      </w:r>
      <w:r>
        <w:rPr>
          <w:highlight w:val="cyan"/>
          <w:u w:val="single"/>
        </w:rPr>
        <w:t>sales on respect for human rights</w:t>
      </w:r>
      <w:r>
        <w:rPr>
          <w:sz w:val="16"/>
        </w:rPr>
        <w:t xml:space="preserve"> </w:t>
      </w:r>
      <w:r>
        <w:rPr>
          <w:u w:val="single"/>
        </w:rPr>
        <w:t xml:space="preserve">and civilian </w:t>
      </w:r>
      <w:r>
        <w:rPr>
          <w:highlight w:val="cyan"/>
          <w:u w:val="single"/>
        </w:rPr>
        <w:t>harm</w:t>
      </w:r>
      <w:r>
        <w:rPr>
          <w:u w:val="single"/>
        </w:rPr>
        <w:t xml:space="preserve"> concerns </w:t>
      </w:r>
      <w:r>
        <w:rPr>
          <w:b/>
          <w:u w:val="single"/>
        </w:rPr>
        <w:t xml:space="preserve">been </w:t>
      </w:r>
      <w:r>
        <w:rPr>
          <w:b/>
          <w:highlight w:val="cyan"/>
          <w:u w:val="single"/>
        </w:rPr>
        <w:t>enforced.</w:t>
      </w:r>
      <w:r>
        <w:rPr>
          <w:sz w:val="16"/>
        </w:rPr>
        <w:t xml:space="preserve"> </w:t>
      </w:r>
      <w:r>
        <w:rPr>
          <w:u w:val="single"/>
        </w:rPr>
        <w:t>Indeed, successive U.S.</w:t>
      </w:r>
      <w:r>
        <w:rPr>
          <w:sz w:val="16"/>
        </w:rPr>
        <w:t xml:space="preserve"> </w:t>
      </w:r>
      <w:r>
        <w:rPr>
          <w:b/>
          <w:u w:val="single"/>
        </w:rPr>
        <w:t>administrations since</w:t>
      </w:r>
      <w:r>
        <w:rPr>
          <w:sz w:val="16"/>
        </w:rPr>
        <w:t xml:space="preserve"> </w:t>
      </w:r>
      <w:r>
        <w:rPr>
          <w:u w:val="single"/>
        </w:rPr>
        <w:t>the 1970s,</w:t>
      </w:r>
      <w:r>
        <w:rPr>
          <w:sz w:val="16"/>
        </w:rPr>
        <w:t xml:space="preserve"> Democrats and Republicans alike, </w:t>
      </w:r>
      <w:r>
        <w:rPr>
          <w:u w:val="single"/>
        </w:rPr>
        <w:t>have</w:t>
      </w:r>
      <w:r>
        <w:rPr>
          <w:sz w:val="16"/>
        </w:rPr>
        <w:t xml:space="preserve"> </w:t>
      </w:r>
      <w:r>
        <w:rPr>
          <w:b/>
          <w:u w:val="single"/>
        </w:rPr>
        <w:t xml:space="preserve">routinely </w:t>
      </w:r>
      <w:r>
        <w:rPr>
          <w:b/>
          <w:highlight w:val="cyan"/>
          <w:u w:val="single"/>
        </w:rPr>
        <w:t>ignored</w:t>
      </w:r>
      <w:r>
        <w:rPr>
          <w:highlight w:val="cyan"/>
          <w:u w:val="single"/>
        </w:rPr>
        <w:t xml:space="preserve"> them</w:t>
      </w:r>
      <w:r>
        <w:rPr>
          <w:sz w:val="16"/>
        </w:rPr>
        <w:t xml:space="preserve"> </w:t>
      </w:r>
      <w:r>
        <w:rPr>
          <w:u w:val="single"/>
        </w:rPr>
        <w:t xml:space="preserve">while there is as yet </w:t>
      </w:r>
      <w:r>
        <w:rPr>
          <w:b/>
          <w:highlight w:val="cyan"/>
          <w:u w:val="single"/>
        </w:rPr>
        <w:t>no record</w:t>
      </w:r>
      <w:r>
        <w:rPr>
          <w:highlight w:val="cyan"/>
          <w:u w:val="single"/>
        </w:rPr>
        <w:t xml:space="preserve"> of Congress</w:t>
      </w:r>
      <w:r>
        <w:rPr>
          <w:sz w:val="16"/>
        </w:rPr>
        <w:t xml:space="preserve"> successfully </w:t>
      </w:r>
      <w:r>
        <w:rPr>
          <w:highlight w:val="cyan"/>
          <w:u w:val="single"/>
        </w:rPr>
        <w:t>stopping</w:t>
      </w:r>
      <w:r>
        <w:rPr>
          <w:u w:val="single"/>
        </w:rPr>
        <w:t xml:space="preserve"> an arms sale on this account</w:t>
      </w:r>
      <w:r>
        <w:rPr>
          <w:sz w:val="16"/>
        </w:rPr>
        <w:t xml:space="preserve"> — </w:t>
      </w:r>
      <w:r>
        <w:rPr>
          <w:u w:val="single"/>
        </w:rPr>
        <w:t xml:space="preserve">although </w:t>
      </w:r>
      <w:r>
        <w:rPr>
          <w:b/>
          <w:u w:val="single"/>
        </w:rPr>
        <w:t xml:space="preserve">it </w:t>
      </w:r>
      <w:r>
        <w:rPr>
          <w:b/>
          <w:highlight w:val="cyan"/>
          <w:u w:val="single"/>
        </w:rPr>
        <w:t>has</w:t>
      </w:r>
      <w:r>
        <w:rPr>
          <w:highlight w:val="cyan"/>
          <w:u w:val="single"/>
        </w:rPr>
        <w:t xml:space="preserve"> delayed</w:t>
      </w:r>
      <w:r>
        <w:rPr>
          <w:u w:val="single"/>
        </w:rPr>
        <w:t xml:space="preserve"> some.</w:t>
      </w:r>
      <w:r>
        <w:rPr>
          <w:sz w:val="16"/>
        </w:rPr>
        <w:t xml:space="preserve"> In 2022, during the Biden administration, Congress blocked a planned shipment of 12 AH-1 Cobra attack helicopters to Nigeria over human rights concern, but this was soon reversed.</w:t>
      </w:r>
    </w:p>
    <w:p>
      <w:pPr/>
      <w:r>
        <w:rPr>
          <w:sz w:val="16"/>
        </w:rPr>
        <w:t xml:space="preserve">This divergence between what the U.S. law says and what the government actually does </w:t>
      </w:r>
      <w:r>
        <w:rPr>
          <w:u w:val="single"/>
        </w:rPr>
        <w:t>reflects</w:t>
      </w:r>
      <w:r>
        <w:rPr>
          <w:sz w:val="16"/>
        </w:rPr>
        <w:t xml:space="preserve"> a </w:t>
      </w:r>
      <w:r>
        <w:rPr>
          <w:b/>
          <w:u w:val="single"/>
        </w:rPr>
        <w:t xml:space="preserve">fundamental </w:t>
      </w:r>
      <w:r>
        <w:rPr>
          <w:b/>
          <w:highlight w:val="cyan"/>
          <w:u w:val="single"/>
        </w:rPr>
        <w:t>contradiction</w:t>
      </w:r>
      <w:r>
        <w:rPr>
          <w:sz w:val="16"/>
        </w:rPr>
        <w:t xml:space="preserve"> </w:t>
      </w:r>
      <w:r>
        <w:rPr>
          <w:u w:val="single"/>
        </w:rPr>
        <w:t>at the heart</w:t>
      </w:r>
      <w:r>
        <w:rPr>
          <w:sz w:val="16"/>
        </w:rPr>
        <w:t xml:space="preserve"> of Washington’s </w:t>
      </w:r>
      <w:r>
        <w:rPr>
          <w:highlight w:val="cyan"/>
          <w:u w:val="single"/>
        </w:rPr>
        <w:t>foreign policy</w:t>
      </w:r>
      <w:r>
        <w:rPr>
          <w:sz w:val="16"/>
        </w:rPr>
        <w:t xml:space="preserve"> </w:t>
      </w:r>
      <w:r>
        <w:rPr>
          <w:u w:val="single"/>
        </w:rPr>
        <w:t xml:space="preserve">between its </w:t>
      </w:r>
      <w:r>
        <w:rPr>
          <w:b/>
          <w:u w:val="single"/>
        </w:rPr>
        <w:t xml:space="preserve">human </w:t>
      </w:r>
      <w:r>
        <w:rPr>
          <w:b/>
          <w:highlight w:val="cyan"/>
          <w:u w:val="single"/>
        </w:rPr>
        <w:t>rights</w:t>
      </w:r>
      <w:r>
        <w:rPr>
          <w:highlight w:val="cyan"/>
          <w:u w:val="single"/>
        </w:rPr>
        <w:t xml:space="preserve"> advocacy</w:t>
      </w:r>
      <w:r>
        <w:rPr>
          <w:sz w:val="16"/>
        </w:rPr>
        <w:t xml:space="preserve"> and </w:t>
      </w:r>
      <w:r>
        <w:rPr>
          <w:u w:val="single"/>
        </w:rPr>
        <w:t xml:space="preserve">the pursuit of </w:t>
      </w:r>
      <w:r>
        <w:rPr>
          <w:b/>
          <w:highlight w:val="cyan"/>
          <w:u w:val="single"/>
        </w:rPr>
        <w:t>global military</w:t>
      </w:r>
      <w:r>
        <w:rPr>
          <w:highlight w:val="cyan"/>
          <w:u w:val="single"/>
        </w:rPr>
        <w:t xml:space="preserve"> primacy,</w:t>
      </w:r>
      <w:r>
        <w:rPr>
          <w:sz w:val="16"/>
        </w:rPr>
        <w:t xml:space="preserve"> </w:t>
      </w:r>
      <w:r>
        <w:rPr>
          <w:u w:val="single"/>
        </w:rPr>
        <w:t>in</w:t>
      </w:r>
      <w:r>
        <w:rPr>
          <w:sz w:val="16"/>
        </w:rPr>
        <w:t xml:space="preserve"> part </w:t>
      </w:r>
      <w:r>
        <w:rPr>
          <w:u w:val="single"/>
        </w:rPr>
        <w:t xml:space="preserve">through </w:t>
      </w:r>
      <w:r>
        <w:rPr>
          <w:highlight w:val="cyan"/>
          <w:u w:val="single"/>
        </w:rPr>
        <w:t>arms sales.</w:t>
      </w:r>
      <w:r>
        <w:rPr>
          <w:sz w:val="16"/>
        </w:rPr>
        <w:t xml:space="preserve"> It is a contradiction the world has seen play out in the bloody conflict in the Middle East where, despite carrying out a genocide in Gaza, Israel remains a top recipient of U.S. security assistance.</w:t>
      </w:r>
    </w:p>
    <w:p>
      <w:pPr/>
      <w:r>
        <w:rPr>
          <w:sz w:val="16"/>
        </w:rPr>
        <w:t>As the Center for Civilian in Conflict (CIVIC) noted in a recent report , Washington often “elevates other competing priorities, including addressing threats from non-state actors and strategic competition by other key powers, over concerns for civilian protection and human rights even where significant fears exist about potential misuse of U.S. security assistance.”</w:t>
      </w:r>
    </w:p>
    <w:p>
      <w:pPr/>
      <w:r>
        <w:rPr>
          <w:sz w:val="16"/>
        </w:rPr>
        <w:t>The contradiction has grown even more recently as America’s global hegemony faces growing challenges in an increasingly multipolar world. Therefore, besides its role in counterterrorism operations against jihadists in the Sahel, Nigeria’s potential as a likely constraint on the growing influence of China and, more recently, Russia and Turkey in Sub-Saharan Africa makes it an ally too dear to lose.</w:t>
      </w:r>
    </w:p>
    <w:p>
      <w:pPr/>
      <w:r>
        <w:rPr>
          <w:sz w:val="16"/>
        </w:rPr>
        <w:t>But while all U.S. administrations have ultimately prioritized America’s global military primacy over any other concerns, Trump has gone much further than most by cutting staffing and shuttering programs in the Pentagon that previously helped put human rights and civilian harms mitigation at the heart of U.S. security assistance. The net result is that today, Washington is less able to guarantee the appropriate use of U.S.-origin weapons, thus increasing the risk of abuse.</w:t>
      </w:r>
    </w:p>
    <w:p>
      <w:pPr/>
      <w:r>
        <w:rPr>
          <w:u w:val="single"/>
        </w:rPr>
        <w:t xml:space="preserve">The situation is </w:t>
      </w:r>
      <w:r>
        <w:rPr>
          <w:b/>
          <w:u w:val="single"/>
        </w:rPr>
        <w:t>further</w:t>
      </w:r>
      <w:r>
        <w:rPr>
          <w:b/>
          <w:highlight w:val="cyan"/>
          <w:u w:val="single"/>
        </w:rPr>
        <w:t xml:space="preserve"> complicated</w:t>
      </w:r>
      <w:r>
        <w:rPr>
          <w:highlight w:val="cyan"/>
          <w:u w:val="single"/>
        </w:rPr>
        <w:t xml:space="preserve"> by</w:t>
      </w:r>
      <w:r>
        <w:rPr>
          <w:u w:val="single"/>
        </w:rPr>
        <w:t xml:space="preserve"> the interest of</w:t>
      </w:r>
      <w:r>
        <w:rPr>
          <w:sz w:val="16"/>
        </w:rPr>
        <w:t xml:space="preserve"> </w:t>
      </w:r>
      <w:r>
        <w:rPr>
          <w:u w:val="single"/>
        </w:rPr>
        <w:t xml:space="preserve">America’s </w:t>
      </w:r>
      <w:r>
        <w:rPr>
          <w:b/>
          <w:u w:val="single"/>
        </w:rPr>
        <w:t xml:space="preserve">“Military </w:t>
      </w:r>
      <w:r>
        <w:rPr>
          <w:b/>
          <w:highlight w:val="cyan"/>
          <w:u w:val="single"/>
        </w:rPr>
        <w:t>Industrial Complex”</w:t>
      </w:r>
      <w:r>
        <w:rPr>
          <w:u w:val="single"/>
        </w:rPr>
        <w:t xml:space="preserve"> to maintain </w:t>
      </w:r>
      <w:r>
        <w:rPr>
          <w:highlight w:val="cyan"/>
          <w:u w:val="single"/>
        </w:rPr>
        <w:t>profitability</w:t>
      </w:r>
      <w:r>
        <w:rPr>
          <w:sz w:val="16"/>
        </w:rPr>
        <w:t xml:space="preserve"> </w:t>
      </w:r>
      <w:r>
        <w:rPr>
          <w:u w:val="single"/>
        </w:rPr>
        <w:t xml:space="preserve">by </w:t>
      </w:r>
      <w:r>
        <w:rPr>
          <w:b/>
          <w:highlight w:val="cyan"/>
          <w:u w:val="single"/>
        </w:rPr>
        <w:t>selling to</w:t>
      </w:r>
      <w:r>
        <w:rPr>
          <w:highlight w:val="cyan"/>
          <w:u w:val="single"/>
        </w:rPr>
        <w:t xml:space="preserve"> U.S. partners</w:t>
      </w:r>
      <w:r>
        <w:rPr>
          <w:u w:val="single"/>
        </w:rPr>
        <w:t xml:space="preserve"> older weapons systems</w:t>
      </w:r>
      <w:r>
        <w:rPr>
          <w:sz w:val="16"/>
        </w:rPr>
        <w:t xml:space="preserve"> for which the Pentagon no longer has any use. </w:t>
      </w:r>
      <w:r>
        <w:rPr>
          <w:u w:val="single"/>
        </w:rPr>
        <w:t xml:space="preserve">Consequently, U.S. security assistance to Nigeria </w:t>
      </w:r>
      <w:r>
        <w:rPr>
          <w:b/>
          <w:highlight w:val="cyan"/>
          <w:u w:val="single"/>
        </w:rPr>
        <w:t>has grown exponentially</w:t>
      </w:r>
      <w:r>
        <w:rPr>
          <w:u w:val="single"/>
        </w:rPr>
        <w:t xml:space="preserve"> over the past two decades.</w:t>
      </w:r>
      <w:r>
        <w:rPr>
          <w:sz w:val="16"/>
        </w:rPr>
        <w:t xml:space="preserve"> It includes $1.5 billion in government-to-government Foreign Military Sales and over $200 million in direct commercial sales by U.S. companies. This is in addition to a program of periodic trainings and joint military drills in which different units of Nigeria’s military have participated.</w:t>
      </w:r>
    </w:p>
    <w:p>
      <w:pPr>
        <w:pStyle w:val="Heading3"/>
      </w:pPr>
      <w:r>
        <w:t>Conditions---Solvency Deficit---Signal---1AR</w:t>
      </w:r>
    </w:p>
    <w:p>
      <w:pPr>
        <w:pStyle w:val="Analytic"/>
      </w:pPr>
      <w:r>
        <w:t xml:space="preserve">The </w:t>
      </w:r>
      <w:r>
        <w:rPr>
          <w:u w:val="single"/>
        </w:rPr>
        <w:t>commitment</w:t>
      </w:r>
      <w:r>
        <w:t xml:space="preserve"> already exists---the </w:t>
      </w:r>
      <w:r>
        <w:rPr>
          <w:u w:val="single"/>
        </w:rPr>
        <w:t>gap</w:t>
      </w:r>
      <w:r>
        <w:t xml:space="preserve"> is implementation:</w:t>
      </w:r>
    </w:p>
    <w:p>
      <w:pPr>
        <w:pStyle w:val="Heading4"/>
      </w:pPr>
      <w:r>
        <w:t xml:space="preserve">1. </w:t>
      </w:r>
      <w:r>
        <w:rPr>
          <w:u w:val="single"/>
        </w:rPr>
        <w:t>THEIR OWN AUTHOR</w:t>
      </w:r>
      <w:r>
        <w:t xml:space="preserve">. The Air Force </w:t>
      </w:r>
      <w:r>
        <w:rPr>
          <w:u w:val="single"/>
        </w:rPr>
        <w:t>already</w:t>
      </w:r>
      <w:r>
        <w:t xml:space="preserve"> adopted the harm-mitigation plan---</w:t>
      </w:r>
      <w:r>
        <w:rPr>
          <w:u w:val="single"/>
        </w:rPr>
        <w:t>signal sent</w:t>
      </w:r>
      <w:r>
        <w:t>.</w:t>
      </w:r>
    </w:p>
    <w:p>
      <w:pPr>
        <w:pStyle w:val="Style13ptBold"/>
      </w:pPr>
      <w:r>
        <w:rPr>
          <w:b/>
        </w:rPr>
        <w:t>CIVIC 25</w:t>
      </w:r>
      <w:r>
        <w:t xml:space="preserve"> — Center for Civilians in Conflict. June 3. Organization that has worked with the Nigerian military and northeastern communities on protection of civilians since 2018. CIVIC, “CIVIC Welcomes Nigerian Air Force’s New Action Plan to Prevent Civilian Harm,” https://civiliansinconflict.org/press-releases/civic-welcomes-nigerian-air-forces-new-action-plan-to-prevent-civilian-harm/ Clopus</w:t>
      </w:r>
    </w:p>
    <w:p>
      <w:pPr/>
      <w:r>
        <w:rPr>
          <w:b/>
          <w:u w:val="single"/>
        </w:rPr>
        <w:t>Abuja, NIGERIA,</w:t>
      </w:r>
      <w:r>
        <w:rPr>
          <w:sz w:val="16"/>
        </w:rPr>
        <w:t xml:space="preserve"> June 3, 2025 – Center for Civilians in Conflict (CIVIC) </w:t>
      </w:r>
      <w:r>
        <w:rPr>
          <w:b/>
          <w:highlight w:val="cyan"/>
          <w:u w:val="single"/>
        </w:rPr>
        <w:t>welcomes</w:t>
      </w:r>
      <w:r>
        <w:rPr>
          <w:b/>
          <w:u w:val="single"/>
        </w:rPr>
        <w:t xml:space="preserve"> the</w:t>
      </w:r>
      <w:r>
        <w:rPr>
          <w:u w:val="single"/>
        </w:rPr>
        <w:t xml:space="preserve"> Nigerian </w:t>
      </w:r>
      <w:r>
        <w:rPr>
          <w:highlight w:val="cyan"/>
          <w:u w:val="single"/>
        </w:rPr>
        <w:t>Air Force’s</w:t>
      </w:r>
      <w:r>
        <w:rPr>
          <w:u w:val="single"/>
        </w:rPr>
        <w:t xml:space="preserve"> recent </w:t>
      </w:r>
      <w:r>
        <w:rPr>
          <w:highlight w:val="cyan"/>
          <w:u w:val="single"/>
        </w:rPr>
        <w:t>announcement of</w:t>
      </w:r>
      <w:r>
        <w:rPr>
          <w:sz w:val="16"/>
          <w:highlight w:val="cyan"/>
        </w:rPr>
        <w:t xml:space="preserve"> </w:t>
      </w:r>
      <w:r>
        <w:rPr>
          <w:highlight w:val="cyan"/>
          <w:u w:val="single"/>
        </w:rPr>
        <w:t>a</w:t>
      </w:r>
      <w:r>
        <w:rPr>
          <w:u w:val="single"/>
        </w:rPr>
        <w:t xml:space="preserve"> </w:t>
      </w:r>
      <w:r>
        <w:rPr>
          <w:b/>
          <w:highlight w:val="cyan"/>
          <w:u w:val="single"/>
        </w:rPr>
        <w:t>Civilian Harm Mitigation</w:t>
      </w:r>
      <w:r>
        <w:rPr>
          <w:highlight w:val="cyan"/>
          <w:u w:val="single"/>
        </w:rPr>
        <w:t xml:space="preserve"> and Response Action Plan,</w:t>
      </w:r>
      <w:r>
        <w:rPr>
          <w:sz w:val="16"/>
        </w:rPr>
        <w:t xml:space="preserve"> </w:t>
      </w:r>
      <w:r>
        <w:rPr>
          <w:u w:val="single"/>
        </w:rPr>
        <w:t>which</w:t>
      </w:r>
      <w:r>
        <w:rPr>
          <w:sz w:val="16"/>
        </w:rPr>
        <w:t xml:space="preserve"> marks </w:t>
      </w:r>
      <w:r>
        <w:rPr>
          <w:u w:val="single"/>
        </w:rPr>
        <w:t xml:space="preserve">an </w:t>
      </w:r>
      <w:r>
        <w:rPr>
          <w:b/>
          <w:u w:val="single"/>
        </w:rPr>
        <w:t xml:space="preserve">important </w:t>
      </w:r>
      <w:r>
        <w:rPr>
          <w:b/>
          <w:highlight w:val="cyan"/>
          <w:u w:val="single"/>
        </w:rPr>
        <w:t>commitment</w:t>
      </w:r>
      <w:r>
        <w:rPr>
          <w:sz w:val="16"/>
        </w:rPr>
        <w:t xml:space="preserve"> </w:t>
      </w:r>
      <w:r>
        <w:rPr>
          <w:u w:val="single"/>
        </w:rPr>
        <w:t xml:space="preserve">to take tangible </w:t>
      </w:r>
      <w:r>
        <w:rPr>
          <w:highlight w:val="cyan"/>
          <w:u w:val="single"/>
        </w:rPr>
        <w:t>steps</w:t>
      </w:r>
      <w:r>
        <w:rPr>
          <w:u w:val="single"/>
        </w:rPr>
        <w:t xml:space="preserve"> to minimize</w:t>
      </w:r>
      <w:r>
        <w:rPr>
          <w:sz w:val="16"/>
        </w:rPr>
        <w:t xml:space="preserve"> harm to </w:t>
      </w:r>
      <w:r>
        <w:rPr>
          <w:b/>
          <w:highlight w:val="cyan"/>
          <w:u w:val="single"/>
        </w:rPr>
        <w:t>civilian</w:t>
      </w:r>
      <w:r>
        <w:rPr>
          <w:b/>
          <w:u w:val="single"/>
        </w:rPr>
        <w:t>s</w:t>
      </w:r>
      <w:r>
        <w:rPr>
          <w:u w:val="single"/>
        </w:rPr>
        <w:t xml:space="preserve"> </w:t>
      </w:r>
      <w:r>
        <w:rPr>
          <w:highlight w:val="cyan"/>
          <w:u w:val="single"/>
        </w:rPr>
        <w:t xml:space="preserve">from </w:t>
      </w:r>
      <w:r>
        <w:rPr>
          <w:b/>
          <w:highlight w:val="cyan"/>
          <w:u w:val="single"/>
        </w:rPr>
        <w:t>aerial operations.</w:t>
      </w:r>
    </w:p>
    <w:p>
      <w:pPr/>
      <w:r>
        <w:rPr>
          <w:sz w:val="16"/>
        </w:rPr>
        <w:t>“We applaud efforts by Nigerian military leaders to protect civilians, especially amid mounting security challenges. This is a promising step to take concrete measures to prevent civilian harm,” said Vianney Bisimwa, Africa and MENA Program Director at CIVIC.</w:t>
      </w:r>
    </w:p>
    <w:p>
      <w:pPr/>
      <w:r>
        <w:rPr>
          <w:sz w:val="16"/>
        </w:rPr>
        <w:t xml:space="preserve">Focusing on preventing civilian harm from airstrikes is a promising step to institutionalize protection of civilians practices in Nigeria’s military. It </w:t>
      </w:r>
      <w:r>
        <w:rPr>
          <w:u w:val="single"/>
        </w:rPr>
        <w:t xml:space="preserve">has </w:t>
      </w:r>
      <w:r>
        <w:rPr>
          <w:b/>
          <w:highlight w:val="cyan"/>
          <w:u w:val="single"/>
        </w:rPr>
        <w:t>become clear</w:t>
      </w:r>
      <w:r>
        <w:rPr>
          <w:u w:val="single"/>
        </w:rPr>
        <w:t xml:space="preserve"> that</w:t>
      </w:r>
      <w:r>
        <w:rPr>
          <w:sz w:val="16"/>
        </w:rPr>
        <w:t xml:space="preserve"> </w:t>
      </w:r>
      <w:r>
        <w:rPr>
          <w:u w:val="single"/>
        </w:rPr>
        <w:t xml:space="preserve">a </w:t>
      </w:r>
      <w:r>
        <w:rPr>
          <w:highlight w:val="cyan"/>
          <w:u w:val="single"/>
        </w:rPr>
        <w:t xml:space="preserve">pattern of airstrikes harming </w:t>
      </w:r>
      <w:r>
        <w:rPr>
          <w:u w:val="single"/>
        </w:rPr>
        <w:t>civilians—often</w:t>
      </w:r>
      <w:r>
        <w:rPr>
          <w:sz w:val="16"/>
        </w:rPr>
        <w:t xml:space="preserve"> </w:t>
      </w:r>
      <w:r>
        <w:rPr>
          <w:u w:val="single"/>
        </w:rPr>
        <w:t>due</w:t>
      </w:r>
      <w:r>
        <w:rPr>
          <w:sz w:val="16"/>
        </w:rPr>
        <w:t xml:space="preserve"> to </w:t>
      </w:r>
      <w:r>
        <w:rPr>
          <w:b/>
          <w:highlight w:val="cyan"/>
          <w:u w:val="single"/>
        </w:rPr>
        <w:t>misidentification and</w:t>
      </w:r>
      <w:r>
        <w:rPr>
          <w:highlight w:val="cyan"/>
          <w:u w:val="single"/>
        </w:rPr>
        <w:t xml:space="preserve"> air-to-ground integration challenges—requires</w:t>
      </w:r>
      <w:r>
        <w:rPr>
          <w:sz w:val="16"/>
        </w:rPr>
        <w:t xml:space="preserve"> </w:t>
      </w:r>
      <w:r>
        <w:rPr>
          <w:u w:val="single"/>
        </w:rPr>
        <w:t xml:space="preserve">a </w:t>
      </w:r>
      <w:r>
        <w:rPr>
          <w:b/>
          <w:u w:val="single"/>
        </w:rPr>
        <w:t xml:space="preserve">concerted </w:t>
      </w:r>
      <w:r>
        <w:rPr>
          <w:b/>
          <w:highlight w:val="cyan"/>
          <w:u w:val="single"/>
        </w:rPr>
        <w:t>effort</w:t>
      </w:r>
      <w:r>
        <w:rPr>
          <w:sz w:val="16"/>
        </w:rPr>
        <w:t xml:space="preserve"> to identify </w:t>
      </w:r>
      <w:r>
        <w:rPr>
          <w:u w:val="single"/>
        </w:rPr>
        <w:t>practical solutions.</w:t>
      </w:r>
    </w:p>
    <w:p>
      <w:pPr/>
      <w:r>
        <w:rPr>
          <w:sz w:val="16"/>
        </w:rPr>
        <w:t xml:space="preserve">We encourage all security forces in Nigeria to follow the example set by the Air Force. </w:t>
      </w:r>
      <w:r>
        <w:rPr>
          <w:b/>
          <w:highlight w:val="cyan"/>
          <w:u w:val="single"/>
        </w:rPr>
        <w:t>Sustained, consistent progress</w:t>
      </w:r>
      <w:r>
        <w:rPr>
          <w:u w:val="single"/>
        </w:rPr>
        <w:t xml:space="preserve"> in the protection of civilians</w:t>
      </w:r>
      <w:r>
        <w:rPr>
          <w:sz w:val="16"/>
        </w:rPr>
        <w:t xml:space="preserve"> will </w:t>
      </w:r>
      <w:r>
        <w:rPr>
          <w:highlight w:val="cyan"/>
          <w:u w:val="single"/>
        </w:rPr>
        <w:t>require</w:t>
      </w:r>
      <w:r>
        <w:rPr>
          <w:u w:val="single"/>
        </w:rPr>
        <w:t xml:space="preserve"> a </w:t>
      </w:r>
      <w:r>
        <w:rPr>
          <w:b/>
          <w:u w:val="single"/>
        </w:rPr>
        <w:t xml:space="preserve">policy </w:t>
      </w:r>
      <w:r>
        <w:rPr>
          <w:b/>
          <w:highlight w:val="cyan"/>
          <w:u w:val="single"/>
        </w:rPr>
        <w:t>framework</w:t>
      </w:r>
      <w:r>
        <w:rPr>
          <w:sz w:val="16"/>
        </w:rPr>
        <w:t xml:space="preserve"> </w:t>
      </w:r>
      <w:r>
        <w:rPr>
          <w:u w:val="single"/>
        </w:rPr>
        <w:t>that</w:t>
      </w:r>
      <w:r>
        <w:rPr>
          <w:sz w:val="16"/>
        </w:rPr>
        <w:t xml:space="preserve"> builds </w:t>
      </w:r>
      <w:r>
        <w:rPr>
          <w:u w:val="single"/>
        </w:rPr>
        <w:t>on the Action Plan</w:t>
      </w:r>
      <w:r>
        <w:rPr>
          <w:sz w:val="16"/>
        </w:rPr>
        <w:t xml:space="preserve"> and connects it to parallel efforts among other security forces in the country. To that end, CIVIC reiterates its call for a national Protection of Civilians Policy in Nigeria applicable to all security forces. Ongoing reviews of national policy frameworks offer a key opportunity to elevate protection of civilians and coordinate efforts among security forces.</w:t>
      </w:r>
    </w:p>
    <w:p>
      <w:pPr>
        <w:pStyle w:val="Heading4"/>
      </w:pPr>
      <w:r>
        <w:t xml:space="preserve">2. Policy commitment and </w:t>
      </w:r>
      <w:r>
        <w:rPr>
          <w:u w:val="single"/>
        </w:rPr>
        <w:t>what happens in the field</w:t>
      </w:r>
      <w:r>
        <w:t xml:space="preserve"> are </w:t>
      </w:r>
      <w:r>
        <w:rPr>
          <w:u w:val="single"/>
        </w:rPr>
        <w:t>different things</w:t>
      </w:r>
      <w:r>
        <w:t>.</w:t>
      </w:r>
    </w:p>
    <w:p>
      <w:pPr>
        <w:pStyle w:val="Style13ptBold"/>
      </w:pPr>
      <w:r>
        <w:rPr>
          <w:b/>
        </w:rPr>
        <w:t>WPR 5-12 — The Editors. World Politics Review, “Nigeria’s Civilian Protection Problem Continues,” https://www.worldpoliticsreview.com/nigerias-civilian-protection-problem-continues/ Clopus paywalled---the saved source is the free preview; produce the full article through a library proxy if challenged</w:t>
      </w:r>
    </w:p>
    <w:p>
      <w:pPr/>
      <w:r>
        <w:rPr>
          <w:u w:val="single"/>
        </w:rPr>
        <w:t>Amnesty</w:t>
      </w:r>
      <w:r>
        <w:rPr>
          <w:sz w:val="16"/>
        </w:rPr>
        <w:t xml:space="preserve"> International </w:t>
      </w:r>
      <w:r>
        <w:rPr>
          <w:u w:val="single"/>
        </w:rPr>
        <w:t xml:space="preserve">said the </w:t>
      </w:r>
      <w:r>
        <w:rPr>
          <w:b/>
          <w:u w:val="single"/>
        </w:rPr>
        <w:t xml:space="preserve">Nigerian </w:t>
      </w:r>
      <w:r>
        <w:rPr>
          <w:b/>
          <w:highlight w:val="cyan"/>
          <w:u w:val="single"/>
        </w:rPr>
        <w:t>military</w:t>
      </w:r>
      <w:r>
        <w:rPr>
          <w:b/>
          <w:u w:val="single"/>
        </w:rPr>
        <w:t xml:space="preserve"> </w:t>
      </w:r>
      <w:r>
        <w:rPr>
          <w:b/>
          <w:highlight w:val="cyan"/>
          <w:u w:val="single"/>
        </w:rPr>
        <w:t>killed</w:t>
      </w:r>
      <w:r>
        <w:rPr>
          <w:u w:val="single"/>
        </w:rPr>
        <w:t xml:space="preserve"> more than</w:t>
      </w:r>
      <w:r>
        <w:rPr>
          <w:sz w:val="16"/>
        </w:rPr>
        <w:t xml:space="preserve"> </w:t>
      </w:r>
      <w:r>
        <w:rPr>
          <w:b/>
          <w:u w:val="single"/>
        </w:rPr>
        <w:t>100 people</w:t>
      </w:r>
      <w:r>
        <w:rPr>
          <w:sz w:val="16"/>
        </w:rPr>
        <w:t xml:space="preserve"> </w:t>
      </w:r>
      <w:r>
        <w:rPr>
          <w:u w:val="single"/>
        </w:rPr>
        <w:t xml:space="preserve">in </w:t>
      </w:r>
      <w:r>
        <w:rPr>
          <w:highlight w:val="cyan"/>
          <w:u w:val="single"/>
        </w:rPr>
        <w:t>airstrikes</w:t>
      </w:r>
      <w:r>
        <w:rPr>
          <w:sz w:val="16"/>
        </w:rPr>
        <w:t xml:space="preserve"> </w:t>
      </w:r>
      <w:r>
        <w:rPr>
          <w:u w:val="single"/>
        </w:rPr>
        <w:t xml:space="preserve">on a </w:t>
      </w:r>
      <w:r>
        <w:rPr>
          <w:b/>
          <w:u w:val="single"/>
        </w:rPr>
        <w:t xml:space="preserve">crowded </w:t>
      </w:r>
      <w:r>
        <w:rPr>
          <w:b/>
          <w:highlight w:val="cyan"/>
          <w:u w:val="single"/>
        </w:rPr>
        <w:t>market</w:t>
      </w:r>
      <w:r>
        <w:rPr>
          <w:sz w:val="16"/>
        </w:rPr>
        <w:t xml:space="preserve"> in the northwestern state of Zamfara on Sunday, with dozens more wounded. </w:t>
      </w:r>
      <w:r>
        <w:rPr>
          <w:u w:val="single"/>
        </w:rPr>
        <w:t xml:space="preserve">The military </w:t>
      </w:r>
      <w:r>
        <w:rPr>
          <w:b/>
          <w:highlight w:val="cyan"/>
          <w:u w:val="single"/>
        </w:rPr>
        <w:t>acknowledged carrying</w:t>
      </w:r>
      <w:r>
        <w:rPr>
          <w:highlight w:val="cyan"/>
          <w:u w:val="single"/>
        </w:rPr>
        <w:t xml:space="preserve"> out strikes</w:t>
      </w:r>
      <w:r>
        <w:rPr>
          <w:sz w:val="16"/>
        </w:rPr>
        <w:t xml:space="preserve"> </w:t>
      </w:r>
      <w:r>
        <w:rPr>
          <w:u w:val="single"/>
        </w:rPr>
        <w:t>as</w:t>
      </w:r>
      <w:r>
        <w:rPr>
          <w:sz w:val="16"/>
        </w:rPr>
        <w:t xml:space="preserve"> part </w:t>
      </w:r>
      <w:r>
        <w:rPr>
          <w:u w:val="single"/>
        </w:rPr>
        <w:t xml:space="preserve">of its </w:t>
      </w:r>
      <w:r>
        <w:rPr>
          <w:highlight w:val="cyan"/>
          <w:u w:val="single"/>
        </w:rPr>
        <w:t>long-running counterinsurgency campaign in</w:t>
      </w:r>
      <w:r>
        <w:rPr>
          <w:sz w:val="16"/>
        </w:rPr>
        <w:t xml:space="preserve"> northern and central Nigeria, </w:t>
      </w:r>
      <w:r>
        <w:rPr>
          <w:u w:val="single"/>
        </w:rPr>
        <w:t xml:space="preserve">but </w:t>
      </w:r>
      <w:r>
        <w:rPr>
          <w:highlight w:val="cyan"/>
          <w:u w:val="single"/>
        </w:rPr>
        <w:t xml:space="preserve">claimed the </w:t>
      </w:r>
      <w:r>
        <w:rPr>
          <w:b/>
          <w:highlight w:val="cyan"/>
          <w:u w:val="single"/>
        </w:rPr>
        <w:t>dead were</w:t>
      </w:r>
      <w:r>
        <w:rPr>
          <w:highlight w:val="cyan"/>
          <w:u w:val="single"/>
        </w:rPr>
        <w:t xml:space="preserve"> mostly “bandits.”</w:t>
      </w:r>
    </w:p>
    <w:p>
      <w:pPr/>
      <w:r>
        <w:rPr>
          <w:sz w:val="16"/>
        </w:rPr>
        <w:t xml:space="preserve">The incident comes only weeks after the military bombed a market in the northeastern village of Jilli in April, killing as many as 200 civilians. As Lesley Anne Warner wrote in WPR last month, the Jilli bombing was the latest in a decade-long series of strikes that have killed civilians, “underscoring the Nigerian military’s continued challenges with intelligence, target identification and air-ground integration.” </w:t>
      </w:r>
      <w:r>
        <w:rPr>
          <w:u w:val="single"/>
        </w:rPr>
        <w:t xml:space="preserve">The </w:t>
      </w:r>
      <w:r>
        <w:rPr>
          <w:highlight w:val="cyan"/>
          <w:u w:val="single"/>
        </w:rPr>
        <w:t>Nigerian Air Force</w:t>
      </w:r>
      <w:r>
        <w:rPr>
          <w:u w:val="single"/>
        </w:rPr>
        <w:t xml:space="preserve"> </w:t>
      </w:r>
      <w:r>
        <w:rPr>
          <w:b/>
          <w:highlight w:val="cyan"/>
          <w:u w:val="single"/>
        </w:rPr>
        <w:t>unveiled</w:t>
      </w:r>
      <w:r>
        <w:rPr>
          <w:b/>
          <w:u w:val="single"/>
        </w:rPr>
        <w:t xml:space="preserve"> a civilian</w:t>
      </w:r>
      <w:r>
        <w:rPr>
          <w:u w:val="single"/>
        </w:rPr>
        <w:t xml:space="preserve"> </w:t>
      </w:r>
      <w:r>
        <w:rPr>
          <w:highlight w:val="cyan"/>
          <w:u w:val="single"/>
        </w:rPr>
        <w:t>harm mitigation plan</w:t>
      </w:r>
      <w:r>
        <w:rPr>
          <w:u w:val="single"/>
        </w:rPr>
        <w:t xml:space="preserve"> in 2025,</w:t>
      </w:r>
      <w:r>
        <w:rPr>
          <w:sz w:val="16"/>
        </w:rPr>
        <w:t xml:space="preserve"> </w:t>
      </w:r>
      <w:r>
        <w:rPr>
          <w:highlight w:val="cyan"/>
          <w:u w:val="single"/>
        </w:rPr>
        <w:t>but</w:t>
      </w:r>
      <w:r>
        <w:rPr>
          <w:u w:val="single"/>
        </w:rPr>
        <w:t xml:space="preserve"> as Warner noted, </w:t>
      </w:r>
      <w:r>
        <w:rPr>
          <w:b/>
          <w:highlight w:val="cyan"/>
          <w:u w:val="single"/>
        </w:rPr>
        <w:t>a significant</w:t>
      </w:r>
      <w:r>
        <w:rPr>
          <w:highlight w:val="cyan"/>
          <w:u w:val="single"/>
        </w:rPr>
        <w:t xml:space="preserve"> gap</w:t>
      </w:r>
      <w:r>
        <w:rPr>
          <w:u w:val="single"/>
        </w:rPr>
        <w:t xml:space="preserve"> </w:t>
      </w:r>
      <w:r>
        <w:rPr>
          <w:b/>
          <w:highlight w:val="cyan"/>
          <w:u w:val="single"/>
        </w:rPr>
        <w:t>remain</w:t>
      </w:r>
      <w:r>
        <w:rPr>
          <w:b/>
          <w:u w:val="single"/>
        </w:rPr>
        <w:t>s</w:t>
      </w:r>
      <w:r>
        <w:rPr>
          <w:sz w:val="16"/>
        </w:rPr>
        <w:t xml:space="preserve"> </w:t>
      </w:r>
      <w:r>
        <w:rPr>
          <w:u w:val="single"/>
        </w:rPr>
        <w:t xml:space="preserve">between that </w:t>
      </w:r>
      <w:r>
        <w:rPr>
          <w:highlight w:val="cyan"/>
          <w:u w:val="single"/>
        </w:rPr>
        <w:t>policy commitment</w:t>
      </w:r>
      <w:r>
        <w:rPr>
          <w:u w:val="single"/>
        </w:rPr>
        <w:t xml:space="preserve"> and what </w:t>
      </w:r>
      <w:r>
        <w:rPr>
          <w:highlight w:val="cyan"/>
          <w:u w:val="single"/>
        </w:rPr>
        <w:t xml:space="preserve">is </w:t>
      </w:r>
      <w:r>
        <w:rPr>
          <w:b/>
          <w:highlight w:val="cyan"/>
          <w:u w:val="single"/>
        </w:rPr>
        <w:t>actually happening</w:t>
      </w:r>
      <w:r>
        <w:rPr>
          <w:highlight w:val="cyan"/>
          <w:u w:val="single"/>
        </w:rPr>
        <w:t xml:space="preserve"> in the field.</w:t>
      </w:r>
    </w:p>
    <w:p>
      <w:pPr/>
      <w:r>
        <w:rPr>
          <w:u w:val="single"/>
        </w:rPr>
        <w:t xml:space="preserve">The Nigerian military’s </w:t>
      </w:r>
      <w:r>
        <w:rPr>
          <w:b/>
          <w:highlight w:val="cyan"/>
          <w:u w:val="single"/>
        </w:rPr>
        <w:t>overreliance on</w:t>
      </w:r>
      <w:r>
        <w:rPr>
          <w:highlight w:val="cyan"/>
          <w:u w:val="single"/>
        </w:rPr>
        <w:t xml:space="preserve"> airpower</w:t>
      </w:r>
      <w:r>
        <w:rPr>
          <w:u w:val="single"/>
        </w:rPr>
        <w:t xml:space="preserve"> for counterinsurgency </w:t>
      </w:r>
      <w:r>
        <w:rPr>
          <w:highlight w:val="cyan"/>
          <w:u w:val="single"/>
        </w:rPr>
        <w:t>compounds</w:t>
      </w:r>
      <w:r>
        <w:rPr>
          <w:sz w:val="16"/>
        </w:rPr>
        <w:t xml:space="preserve"> </w:t>
      </w:r>
      <w:r>
        <w:rPr>
          <w:u w:val="single"/>
        </w:rPr>
        <w:t xml:space="preserve">the problem of civilian </w:t>
      </w:r>
      <w:r>
        <w:rPr>
          <w:b/>
          <w:highlight w:val="cyan"/>
          <w:u w:val="single"/>
        </w:rPr>
        <w:t>casualties</w:t>
      </w:r>
      <w:r>
        <w:rPr>
          <w:sz w:val="16"/>
        </w:rPr>
        <w:t xml:space="preserve"> </w:t>
      </w:r>
      <w:r>
        <w:rPr>
          <w:u w:val="single"/>
        </w:rPr>
        <w:t>and</w:t>
      </w:r>
      <w:r>
        <w:rPr>
          <w:sz w:val="16"/>
        </w:rPr>
        <w:t xml:space="preserve"> is </w:t>
      </w:r>
      <w:r>
        <w:rPr>
          <w:b/>
          <w:u w:val="single"/>
        </w:rPr>
        <w:t xml:space="preserve">ultimately </w:t>
      </w:r>
      <w:r>
        <w:rPr>
          <w:b/>
          <w:highlight w:val="cyan"/>
          <w:u w:val="single"/>
        </w:rPr>
        <w:t>ineffective.</w:t>
      </w:r>
      <w:r>
        <w:rPr>
          <w:sz w:val="16"/>
        </w:rPr>
        <w:t xml:space="preserve"> “While airpower can enable and accelerate counterinsurgency operations, airstrikes alone rarely defeat insurgents, who simply disperse and adapt,” Warner explained. “In fact, empirical evidence increasingly suggests this approach amplifies violence instead of suppressing it.”</w:t>
      </w:r>
    </w:p>
    <w:p>
      <w:pPr>
        <w:pStyle w:val="Heading4"/>
      </w:pPr>
      <w:r>
        <w:t xml:space="preserve">3. </w:t>
      </w:r>
      <w:r>
        <w:rPr>
          <w:u w:val="single"/>
        </w:rPr>
        <w:t>PRINCIPAL-AGENT</w:t>
      </w:r>
      <w:r>
        <w:t xml:space="preserve">. Recipients fly </w:t>
      </w:r>
      <w:r>
        <w:rPr>
          <w:u w:val="single"/>
        </w:rPr>
        <w:t>their</w:t>
      </w:r>
      <w:r>
        <w:t xml:space="preserve"> war, not ours---that’s </w:t>
      </w:r>
      <w:r>
        <w:rPr>
          <w:u w:val="single"/>
        </w:rPr>
        <w:t>structural</w:t>
      </w:r>
      <w:r>
        <w:t>, not a paperwork problem.</w:t>
      </w:r>
    </w:p>
    <w:p>
      <w:pPr>
        <w:pStyle w:val="Style13ptBold"/>
      </w:pPr>
      <w:r>
        <w:rPr>
          <w:b/>
        </w:rPr>
        <w:t>Erickson 23 — Jennifer L. Erickson. Associate professor of political science and international studies at Boston College. Global Policy 14(1), “Demystifying the ‘gold standard’ of arms export controls: US arms exports to conflict zones,” https://onlinelibrary.wiley.com/doi/full/10.1111/1758-5899.13181 Clopus Wiley blocks a direct fetch; the paragraphs used were spot-verified word-for-word against the publisher’s own PDF</w:t>
      </w:r>
    </w:p>
    <w:p>
      <w:pPr/>
      <w:r>
        <w:rPr>
          <w:u w:val="single"/>
        </w:rPr>
        <w:t>Whether</w:t>
      </w:r>
      <w:r>
        <w:rPr>
          <w:sz w:val="16"/>
        </w:rPr>
        <w:t xml:space="preserve"> the </w:t>
      </w:r>
      <w:r>
        <w:rPr>
          <w:u w:val="single"/>
        </w:rPr>
        <w:t xml:space="preserve">United States supplies </w:t>
      </w:r>
      <w:r>
        <w:rPr>
          <w:highlight w:val="cyan"/>
          <w:u w:val="single"/>
        </w:rPr>
        <w:t>a conflict</w:t>
      </w:r>
      <w:r>
        <w:rPr>
          <w:u w:val="single"/>
        </w:rPr>
        <w:t xml:space="preserve"> directly or </w:t>
      </w:r>
      <w:r>
        <w:rPr>
          <w:highlight w:val="cyan"/>
          <w:u w:val="single"/>
        </w:rPr>
        <w:t>indirectly,</w:t>
      </w:r>
      <w:r>
        <w:rPr>
          <w:sz w:val="16"/>
        </w:rPr>
        <w:t xml:space="preserve"> </w:t>
      </w:r>
      <w:r>
        <w:rPr>
          <w:u w:val="single"/>
        </w:rPr>
        <w:t xml:space="preserve">it faces </w:t>
      </w:r>
      <w:r>
        <w:rPr>
          <w:b/>
          <w:highlight w:val="cyan"/>
          <w:u w:val="single"/>
        </w:rPr>
        <w:t>two</w:t>
      </w:r>
      <w:r>
        <w:rPr>
          <w:b/>
          <w:u w:val="single"/>
        </w:rPr>
        <w:t xml:space="preserve"> intractable</w:t>
      </w:r>
      <w:r>
        <w:rPr>
          <w:u w:val="single"/>
        </w:rPr>
        <w:t xml:space="preserve"> </w:t>
      </w:r>
      <w:r>
        <w:rPr>
          <w:highlight w:val="cyan"/>
          <w:u w:val="single"/>
        </w:rPr>
        <w:t>and inevitable challenges</w:t>
      </w:r>
      <w:r>
        <w:rPr>
          <w:sz w:val="16"/>
        </w:rPr>
        <w:t xml:space="preserve"> </w:t>
      </w:r>
      <w:r>
        <w:rPr>
          <w:b/>
          <w:u w:val="single"/>
        </w:rPr>
        <w:t>in doing</w:t>
      </w:r>
      <w:r>
        <w:rPr>
          <w:sz w:val="16"/>
        </w:rPr>
        <w:t xml:space="preserve"> so. </w:t>
      </w:r>
      <w:r>
        <w:rPr>
          <w:u w:val="single"/>
        </w:rPr>
        <w:t xml:space="preserve">These challenges </w:t>
      </w:r>
      <w:r>
        <w:rPr>
          <w:b/>
          <w:highlight w:val="cyan"/>
          <w:u w:val="single"/>
        </w:rPr>
        <w:t>raise the</w:t>
      </w:r>
      <w:r>
        <w:rPr>
          <w:highlight w:val="cyan"/>
          <w:u w:val="single"/>
        </w:rPr>
        <w:t xml:space="preserve"> likelihood</w:t>
      </w:r>
      <w:r>
        <w:rPr>
          <w:sz w:val="16"/>
        </w:rPr>
        <w:t xml:space="preserve"> </w:t>
      </w:r>
      <w:r>
        <w:rPr>
          <w:u w:val="single"/>
        </w:rPr>
        <w:t xml:space="preserve">that US </w:t>
      </w:r>
      <w:r>
        <w:rPr>
          <w:highlight w:val="cyan"/>
          <w:u w:val="single"/>
        </w:rPr>
        <w:t xml:space="preserve">arms supplies </w:t>
      </w:r>
      <w:r>
        <w:rPr>
          <w:b/>
          <w:highlight w:val="cyan"/>
          <w:u w:val="single"/>
        </w:rPr>
        <w:t>will undermine</w:t>
      </w:r>
      <w:r>
        <w:rPr>
          <w:sz w:val="16"/>
          <w:highlight w:val="cyan"/>
        </w:rPr>
        <w:t xml:space="preserve"> </w:t>
      </w:r>
      <w:r>
        <w:rPr>
          <w:highlight w:val="cyan"/>
          <w:u w:val="single"/>
        </w:rPr>
        <w:t>its</w:t>
      </w:r>
      <w:r>
        <w:rPr>
          <w:sz w:val="16"/>
        </w:rPr>
        <w:t xml:space="preserve"> arms </w:t>
      </w:r>
      <w:r>
        <w:rPr>
          <w:u w:val="single"/>
        </w:rPr>
        <w:t>export ‘gold standard’ reputation</w:t>
      </w:r>
      <w:r>
        <w:rPr>
          <w:sz w:val="16"/>
        </w:rPr>
        <w:t xml:space="preserve"> and its national interest more broadly.</w:t>
      </w:r>
    </w:p>
    <w:p>
      <w:pPr/>
      <w:r>
        <w:rPr>
          <w:sz w:val="16"/>
        </w:rPr>
        <w:t>First, even careful US efforts to vet armed groups struggle to prevent the diversion of small arms and light weapons (SALW), especially to illicit markets and unfavourable actors. Diversion might occur before weapons even arrive at their intended destination. Once arrived, they might change hands in a multitude of ways. For example, in 2015, Syrian rebels trained under the US train and equip programme gave arms to the Nusra Front ‘in exchange for safe passage’ (Reuters, 2015). US-trained rebels also sometimes chose to join Nusra Front fighters (Mazzetti et al., 2017), or US arms might be captured in Jihadist attacks (Perry et al., 2017). In addition, millions of dollars of weapons shipped to Jordan were stolen, sold on the black market and purchased by criminal networks and rural tribes, and likely also shipped out of the country (Mazzetti &amp; Younes, 2016). However well-intentioned, similar concerns persist with US arms transfers to Ukraine in its fight against Russia, with US exports initially maximising speedy distribution of high volumes of material over tracking (Katz, 2022). In October 2022, the US government announced a plan to address arms diversion risks from its Ukraine assistance. While the plan is welcome, experts note that, like other end-use monitoring, it tends to focus on high-tech weapons systems, rather than SALW, which are particularly prone to diversion. Moreover, ‘even small leaks of an $18 billion enterprise could translate into significant risks, posing a security threat to Ukraine, the region, and beyond’ (Yousif &amp; Stohl, 2022). In short, controlling where weapons go once they have left US hands cannot be guaranteed, especially amidst the dynamic, complex and even chaotic environment of war.</w:t>
      </w:r>
    </w:p>
    <w:p>
      <w:pPr/>
      <w:r>
        <w:rPr>
          <w:u w:val="single"/>
        </w:rPr>
        <w:t xml:space="preserve">Second, </w:t>
      </w:r>
      <w:r>
        <w:rPr>
          <w:highlight w:val="cyan"/>
          <w:u w:val="single"/>
        </w:rPr>
        <w:t>recipients</w:t>
      </w:r>
      <w:r>
        <w:rPr>
          <w:u w:val="single"/>
        </w:rPr>
        <w:t xml:space="preserve"> may </w:t>
      </w:r>
      <w:r>
        <w:rPr>
          <w:b/>
          <w:highlight w:val="cyan"/>
          <w:u w:val="single"/>
        </w:rPr>
        <w:t>not necessarily</w:t>
      </w:r>
      <w:r>
        <w:rPr>
          <w:highlight w:val="cyan"/>
          <w:u w:val="single"/>
        </w:rPr>
        <w:t xml:space="preserve"> use US-supplied weapons</w:t>
      </w:r>
      <w:r>
        <w:rPr>
          <w:u w:val="single"/>
        </w:rPr>
        <w:t xml:space="preserve"> in</w:t>
      </w:r>
      <w:r>
        <w:rPr>
          <w:sz w:val="16"/>
        </w:rPr>
        <w:t xml:space="preserve"> </w:t>
      </w:r>
      <w:r>
        <w:rPr>
          <w:u w:val="single"/>
        </w:rPr>
        <w:t xml:space="preserve">ways consistent </w:t>
      </w:r>
      <w:r>
        <w:rPr>
          <w:highlight w:val="cyan"/>
          <w:u w:val="single"/>
        </w:rPr>
        <w:t>with US interests</w:t>
      </w:r>
      <w:r>
        <w:rPr>
          <w:u w:val="single"/>
        </w:rPr>
        <w:t xml:space="preserve"> and/or international </w:t>
      </w:r>
      <w:r>
        <w:rPr>
          <w:highlight w:val="cyan"/>
          <w:u w:val="single"/>
        </w:rPr>
        <w:t>law.</w:t>
      </w:r>
      <w:r>
        <w:rPr>
          <w:sz w:val="16"/>
          <w:highlight w:val="cyan"/>
        </w:rPr>
        <w:t xml:space="preserve"> </w:t>
      </w:r>
      <w:r>
        <w:rPr>
          <w:highlight w:val="cyan"/>
          <w:u w:val="single"/>
        </w:rPr>
        <w:t>In</w:t>
      </w:r>
      <w:r>
        <w:rPr>
          <w:sz w:val="16"/>
        </w:rPr>
        <w:t xml:space="preserve"> this </w:t>
      </w:r>
      <w:r>
        <w:rPr>
          <w:u w:val="single"/>
        </w:rPr>
        <w:t xml:space="preserve">way, the US </w:t>
      </w:r>
      <w:r>
        <w:rPr>
          <w:highlight w:val="cyan"/>
          <w:u w:val="single"/>
        </w:rPr>
        <w:t>faces</w:t>
      </w:r>
      <w:r>
        <w:rPr>
          <w:sz w:val="16"/>
        </w:rPr>
        <w:t xml:space="preserve"> </w:t>
      </w:r>
      <w:r>
        <w:rPr>
          <w:u w:val="single"/>
        </w:rPr>
        <w:t xml:space="preserve">what is essentially </w:t>
      </w:r>
      <w:r>
        <w:rPr>
          <w:b/>
          <w:highlight w:val="cyan"/>
          <w:u w:val="single"/>
        </w:rPr>
        <w:t>a principal–agent</w:t>
      </w:r>
      <w:r>
        <w:rPr>
          <w:highlight w:val="cyan"/>
          <w:u w:val="single"/>
        </w:rPr>
        <w:t xml:space="preserve"> problem</w:t>
      </w:r>
      <w:r>
        <w:rPr>
          <w:sz w:val="16"/>
        </w:rPr>
        <w:t xml:space="preserve"> when it comes to arms transfers. </w:t>
      </w:r>
      <w:r>
        <w:rPr>
          <w:u w:val="single"/>
        </w:rPr>
        <w:t xml:space="preserve">And because recipients' </w:t>
      </w:r>
      <w:r>
        <w:rPr>
          <w:highlight w:val="cyan"/>
          <w:u w:val="single"/>
        </w:rPr>
        <w:t>interests</w:t>
      </w:r>
      <w:r>
        <w:rPr>
          <w:u w:val="single"/>
        </w:rPr>
        <w:t xml:space="preserve"> and </w:t>
      </w:r>
      <w:r>
        <w:rPr>
          <w:b/>
          <w:highlight w:val="cyan"/>
          <w:u w:val="single"/>
        </w:rPr>
        <w:t>foreign policy</w:t>
      </w:r>
      <w:r>
        <w:rPr>
          <w:highlight w:val="cyan"/>
          <w:u w:val="single"/>
        </w:rPr>
        <w:t xml:space="preserve"> priorities can change,</w:t>
      </w:r>
      <w:r>
        <w:rPr>
          <w:sz w:val="16"/>
        </w:rPr>
        <w:t xml:space="preserve"> </w:t>
      </w:r>
      <w:r>
        <w:rPr>
          <w:u w:val="single"/>
        </w:rPr>
        <w:t xml:space="preserve">even weapons’ transfers that </w:t>
      </w:r>
      <w:r>
        <w:rPr>
          <w:b/>
          <w:u w:val="single"/>
        </w:rPr>
        <w:t xml:space="preserve">seem </w:t>
      </w:r>
      <w:r>
        <w:rPr>
          <w:b/>
          <w:highlight w:val="cyan"/>
          <w:u w:val="single"/>
        </w:rPr>
        <w:t>like</w:t>
      </w:r>
      <w:r>
        <w:rPr>
          <w:highlight w:val="cyan"/>
          <w:u w:val="single"/>
        </w:rPr>
        <w:t xml:space="preserve"> safe bets</w:t>
      </w:r>
      <w:r>
        <w:rPr>
          <w:sz w:val="16"/>
        </w:rPr>
        <w:t xml:space="preserve"> (e.g. unlikely to be used in conflict) might </w:t>
      </w:r>
      <w:r>
        <w:rPr>
          <w:highlight w:val="cyan"/>
          <w:u w:val="single"/>
        </w:rPr>
        <w:t>later turn</w:t>
      </w:r>
      <w:r>
        <w:rPr>
          <w:u w:val="single"/>
        </w:rPr>
        <w:t xml:space="preserve"> into </w:t>
      </w:r>
      <w:r>
        <w:rPr>
          <w:b/>
          <w:highlight w:val="cyan"/>
          <w:u w:val="single"/>
        </w:rPr>
        <w:t>risks or</w:t>
      </w:r>
      <w:r>
        <w:rPr>
          <w:highlight w:val="cyan"/>
          <w:u w:val="single"/>
        </w:rPr>
        <w:t xml:space="preserve"> liabilities.</w:t>
      </w:r>
      <w:r>
        <w:rPr>
          <w:sz w:val="16"/>
        </w:rPr>
        <w:t xml:space="preserve"> </w:t>
      </w:r>
      <w:r>
        <w:rPr>
          <w:highlight w:val="cyan"/>
          <w:u w:val="single"/>
        </w:rPr>
        <w:t>Weapons sold in peacetime</w:t>
      </w:r>
      <w:r>
        <w:rPr>
          <w:u w:val="single"/>
        </w:rPr>
        <w:t xml:space="preserve"> may be </w:t>
      </w:r>
      <w:r>
        <w:rPr>
          <w:b/>
          <w:highlight w:val="cyan"/>
          <w:u w:val="single"/>
        </w:rPr>
        <w:t>later used</w:t>
      </w:r>
      <w:r>
        <w:rPr>
          <w:highlight w:val="cyan"/>
          <w:u w:val="single"/>
        </w:rPr>
        <w:t xml:space="preserve"> in wartime,</w:t>
      </w:r>
      <w:r>
        <w:rPr>
          <w:sz w:val="16"/>
        </w:rPr>
        <w:t xml:space="preserve"> </w:t>
      </w:r>
      <w:r>
        <w:rPr>
          <w:u w:val="single"/>
        </w:rPr>
        <w:t xml:space="preserve">and recipients that were originally engaged in conflict may </w:t>
      </w:r>
      <w:r>
        <w:rPr>
          <w:highlight w:val="cyan"/>
          <w:u w:val="single"/>
        </w:rPr>
        <w:t>become parties to a conflict.</w:t>
      </w:r>
      <w:r>
        <w:rPr>
          <w:sz w:val="16"/>
        </w:rPr>
        <w:t xml:space="preserve"> Saudi Arabia is a prime example, in which past arms transfers thought to be solely defensive in their purpose were nevertheless later put to offensive use. Prior to 2015, the United States viewed arms transfers to Saudi Arabia as a means to build a political and economic relationship and as a deterrent to conflict with Iran, unlikely to be used in conflict. The Libyan conflict provides numerous additional examples. The French government insisted that US arms sold to France but found in Libyan camps in 2019 were intended to protect French troops, not transferred to Libyan armed groups (Walsh et al., 2019). The UAE and Turkey, both major US weapons customers, have also directly intervened in the Libyan conflict with US weapons. Human Rights Watch (2020) observes that the UAE has ‘conducted unlawful strikes’ in both Yemen and Libya and therefore risks US complicity in war crimes, if conducted with US-supplied weapons and munitions as some evidence collected on the ground suggests.</w:t>
      </w:r>
    </w:p>
    <w:p>
      <w:pPr>
        <w:pStyle w:val="Heading3"/>
      </w:pPr>
      <w:r>
        <w:t>Conditions---AT: Leverage Works---1AR</w:t>
      </w:r>
    </w:p>
    <w:p>
      <w:pPr>
        <w:pStyle w:val="Analytic"/>
      </w:pPr>
      <w:r>
        <w:t xml:space="preserve">Leverage is </w:t>
      </w:r>
      <w:r>
        <w:rPr>
          <w:u w:val="single"/>
        </w:rPr>
        <w:t>rhetoric</w:t>
      </w:r>
      <w:r>
        <w:t>:</w:t>
      </w:r>
    </w:p>
    <w:p>
      <w:pPr>
        <w:pStyle w:val="Heading4"/>
      </w:pPr>
      <w:r>
        <w:t xml:space="preserve">1. </w:t>
      </w:r>
      <w:r>
        <w:rPr>
          <w:u w:val="single"/>
        </w:rPr>
        <w:t>MEASURED</w:t>
      </w:r>
      <w:r>
        <w:t xml:space="preserve">. Across four democracies, rights records </w:t>
      </w:r>
      <w:r>
        <w:rPr>
          <w:u w:val="single"/>
        </w:rPr>
        <w:t>don’t change</w:t>
      </w:r>
      <w:r>
        <w:t xml:space="preserve"> who gets major systems.</w:t>
      </w:r>
    </w:p>
    <w:p>
      <w:pPr>
        <w:pStyle w:val="Style13ptBold"/>
      </w:pPr>
      <w:r>
        <w:rPr>
          <w:b/>
        </w:rPr>
        <w:t>Johnson and Willardson 18</w:t>
      </w:r>
      <w:r>
        <w:t xml:space="preserve"> — Richard Johnson and Spencer Willardson. University of Strathclyde. Nazarbayev University. International Studies Quarterly 62(2), “Human Rights and Democratic Arms Transfers: Rhetoric Versus Reality with Different Types of Major Weapon Systems,” https://academic.oup.com/isq/article-abstract/62/2/453/4951414 Clopus</w:t>
      </w:r>
    </w:p>
    <w:p>
      <w:pPr/>
      <w:r>
        <w:rPr>
          <w:u w:val="single"/>
        </w:rPr>
        <w:t>Do</w:t>
      </w:r>
      <w:r>
        <w:rPr>
          <w:sz w:val="16"/>
        </w:rPr>
        <w:t xml:space="preserve"> states </w:t>
      </w:r>
      <w:r>
        <w:rPr>
          <w:b/>
          <w:highlight w:val="cyan"/>
          <w:u w:val="single"/>
        </w:rPr>
        <w:t>follow their</w:t>
      </w:r>
      <w:r>
        <w:rPr>
          <w:highlight w:val="cyan"/>
          <w:u w:val="single"/>
        </w:rPr>
        <w:t xml:space="preserve"> own rules</w:t>
      </w:r>
      <w:r>
        <w:rPr>
          <w:u w:val="single"/>
        </w:rPr>
        <w:t xml:space="preserve"> limiting arms </w:t>
      </w:r>
      <w:r>
        <w:rPr>
          <w:b/>
          <w:highlight w:val="cyan"/>
          <w:u w:val="single"/>
        </w:rPr>
        <w:t>sales to</w:t>
      </w:r>
      <w:r>
        <w:rPr>
          <w:highlight w:val="cyan"/>
          <w:u w:val="single"/>
        </w:rPr>
        <w:t xml:space="preserve"> </w:t>
      </w:r>
      <w:r>
        <w:rPr>
          <w:u w:val="single"/>
        </w:rPr>
        <w:t xml:space="preserve">states that violate </w:t>
      </w:r>
      <w:r>
        <w:rPr>
          <w:highlight w:val="cyan"/>
          <w:u w:val="single"/>
        </w:rPr>
        <w:t>human rights?</w:t>
      </w:r>
      <w:r>
        <w:rPr>
          <w:sz w:val="16"/>
        </w:rPr>
        <w:t xml:space="preserve"> We systematically examined the sale of different types of weapons systems by four mature democracies—United States, United Kingdom, France, and Germany—whose </w:t>
      </w:r>
      <w:r>
        <w:rPr>
          <w:b/>
          <w:u w:val="single"/>
        </w:rPr>
        <w:t>rhetoric</w:t>
      </w:r>
      <w:r>
        <w:rPr>
          <w:b/>
          <w:highlight w:val="cyan"/>
          <w:u w:val="single"/>
        </w:rPr>
        <w:t xml:space="preserve"> calls</w:t>
      </w:r>
      <w:r>
        <w:rPr>
          <w:highlight w:val="cyan"/>
          <w:u w:val="single"/>
        </w:rPr>
        <w:t xml:space="preserve"> for</w:t>
      </w:r>
      <w:r>
        <w:rPr>
          <w:u w:val="single"/>
        </w:rPr>
        <w:t xml:space="preserve"> limiting</w:t>
      </w:r>
      <w:r>
        <w:rPr>
          <w:sz w:val="16"/>
        </w:rPr>
        <w:t xml:space="preserve"> sales to </w:t>
      </w:r>
      <w:r>
        <w:rPr>
          <w:u w:val="single"/>
        </w:rPr>
        <w:t xml:space="preserve">human </w:t>
      </w:r>
      <w:r>
        <w:rPr>
          <w:highlight w:val="cyan"/>
          <w:u w:val="single"/>
        </w:rPr>
        <w:t>rights abusers.</w:t>
      </w:r>
      <w:r>
        <w:rPr>
          <w:sz w:val="16"/>
        </w:rPr>
        <w:t xml:space="preserve"> We distinguished these types in terms of their varying capabilities and potential for use in repressing population. This is, to our knowledge, the first study to examine these issues for multiple countries at the same time while also accounting for weapons type. </w:t>
      </w:r>
      <w:r>
        <w:rPr>
          <w:u w:val="single"/>
        </w:rPr>
        <w:t xml:space="preserve">Our </w:t>
      </w:r>
      <w:r>
        <w:rPr>
          <w:b/>
          <w:highlight w:val="cyan"/>
          <w:u w:val="single"/>
        </w:rPr>
        <w:t>result</w:t>
      </w:r>
      <w:r>
        <w:rPr>
          <w:b/>
          <w:u w:val="single"/>
        </w:rPr>
        <w:t xml:space="preserve">s </w:t>
      </w:r>
      <w:r>
        <w:rPr>
          <w:b/>
          <w:highlight w:val="cyan"/>
          <w:u w:val="single"/>
        </w:rPr>
        <w:t>indicate</w:t>
      </w:r>
      <w:r>
        <w:rPr>
          <w:u w:val="single"/>
        </w:rPr>
        <w:t xml:space="preserve"> that </w:t>
      </w:r>
      <w:r>
        <w:rPr>
          <w:highlight w:val="cyan"/>
          <w:u w:val="single"/>
        </w:rPr>
        <w:t>human rights violations by</w:t>
      </w:r>
      <w:r>
        <w:rPr>
          <w:u w:val="single"/>
        </w:rPr>
        <w:t xml:space="preserve"> states</w:t>
      </w:r>
      <w:r>
        <w:rPr>
          <w:sz w:val="16"/>
        </w:rPr>
        <w:t xml:space="preserve"> </w:t>
      </w:r>
      <w:r>
        <w:rPr>
          <w:b/>
          <w:highlight w:val="cyan"/>
          <w:u w:val="single"/>
        </w:rPr>
        <w:t>largely do not</w:t>
      </w:r>
      <w:r>
        <w:rPr>
          <w:highlight w:val="cyan"/>
          <w:u w:val="single"/>
        </w:rPr>
        <w:t xml:space="preserve"> affect</w:t>
      </w:r>
      <w:r>
        <w:rPr>
          <w:sz w:val="16"/>
        </w:rPr>
        <w:t xml:space="preserve"> their opportunity </w:t>
      </w:r>
      <w:r>
        <w:rPr>
          <w:highlight w:val="cyan"/>
          <w:u w:val="single"/>
        </w:rPr>
        <w:t>or ability</w:t>
      </w:r>
      <w:r>
        <w:rPr>
          <w:sz w:val="16"/>
        </w:rPr>
        <w:t xml:space="preserve"> </w:t>
      </w:r>
      <w:r>
        <w:rPr>
          <w:u w:val="single"/>
        </w:rPr>
        <w:t>to</w:t>
      </w:r>
      <w:r>
        <w:rPr>
          <w:sz w:val="16"/>
        </w:rPr>
        <w:t xml:space="preserve"> import </w:t>
      </w:r>
      <w:r>
        <w:rPr>
          <w:u w:val="single"/>
        </w:rPr>
        <w:t xml:space="preserve">major </w:t>
      </w:r>
      <w:r>
        <w:rPr>
          <w:highlight w:val="cyan"/>
          <w:u w:val="single"/>
        </w:rPr>
        <w:t>weapons systems</w:t>
      </w:r>
      <w:r>
        <w:rPr>
          <w:u w:val="single"/>
        </w:rPr>
        <w:t xml:space="preserve"> from </w:t>
      </w:r>
      <w:r>
        <w:rPr>
          <w:b/>
          <w:highlight w:val="cyan"/>
          <w:u w:val="single"/>
        </w:rPr>
        <w:t>major democratic</w:t>
      </w:r>
      <w:r>
        <w:rPr>
          <w:highlight w:val="cyan"/>
          <w:u w:val="single"/>
        </w:rPr>
        <w:t xml:space="preserve"> suppliers.</w:t>
      </w:r>
      <w:r>
        <w:rPr>
          <w:sz w:val="16"/>
        </w:rPr>
        <w:t xml:space="preserve"> This finding is a bit distressing from a normative standpoint, and differs from the more optimistic results generated by some prior studies.</w:t>
      </w:r>
    </w:p>
    <w:p>
      <w:pPr/>
      <w:r>
        <w:rPr>
          <w:b/>
          <w:u w:val="single"/>
        </w:rPr>
        <w:t>Knowing that</w:t>
      </w:r>
      <w:r>
        <w:rPr>
          <w:sz w:val="16"/>
        </w:rPr>
        <w:t xml:space="preserve"> </w:t>
      </w:r>
      <w:r>
        <w:rPr>
          <w:highlight w:val="cyan"/>
          <w:u w:val="single"/>
        </w:rPr>
        <w:t>human rights considerations</w:t>
      </w:r>
      <w:r>
        <w:rPr>
          <w:u w:val="single"/>
        </w:rPr>
        <w:t xml:space="preserve"> </w:t>
      </w:r>
      <w:r>
        <w:rPr>
          <w:b/>
          <w:highlight w:val="cyan"/>
          <w:u w:val="single"/>
        </w:rPr>
        <w:t>do not</w:t>
      </w:r>
      <w:r>
        <w:rPr>
          <w:highlight w:val="cyan"/>
          <w:u w:val="single"/>
        </w:rPr>
        <w:t xml:space="preserve"> appear to meaningfully</w:t>
      </w:r>
      <w:r>
        <w:rPr>
          <w:u w:val="single"/>
        </w:rPr>
        <w:t xml:space="preserve"> </w:t>
      </w:r>
      <w:r>
        <w:rPr>
          <w:b/>
          <w:u w:val="single"/>
        </w:rPr>
        <w:t xml:space="preserve">affect </w:t>
      </w:r>
      <w:r>
        <w:rPr>
          <w:b/>
          <w:highlight w:val="cyan"/>
          <w:u w:val="single"/>
        </w:rPr>
        <w:t>policy</w:t>
      </w:r>
      <w:r>
        <w:rPr>
          <w:highlight w:val="cyan"/>
          <w:u w:val="single"/>
        </w:rPr>
        <w:t xml:space="preserve"> outcomes</w:t>
      </w:r>
      <w:r>
        <w:rPr>
          <w:sz w:val="16"/>
          <w:highlight w:val="cyan"/>
        </w:rPr>
        <w:t xml:space="preserve"> </w:t>
      </w:r>
      <w:r>
        <w:rPr>
          <w:highlight w:val="cyan"/>
          <w:u w:val="single"/>
        </w:rPr>
        <w:t>in</w:t>
      </w:r>
      <w:r>
        <w:rPr>
          <w:u w:val="single"/>
        </w:rPr>
        <w:t xml:space="preserve"> most </w:t>
      </w:r>
      <w:r>
        <w:rPr>
          <w:highlight w:val="cyan"/>
          <w:u w:val="single"/>
        </w:rPr>
        <w:t>cases</w:t>
      </w:r>
      <w:r>
        <w:rPr>
          <w:sz w:val="16"/>
        </w:rPr>
        <w:t xml:space="preserve"> is an important starting point for more detailed questions about the policy-making process and the considerations of decision makers in states. Is there a simply a wide disconnect between the measures of human rights violations and the decision-making about weapons? Do decision makers in arms exporting countries think about the worst-case scenario for weapons sales, or do they look at the type of human rights violations a state is making and make a calculated risk to provide weapons? If that is the case, what influence do the other factors (economic, political pressure, or existing arms dependence) play when weighing such decisions?</w:t>
      </w:r>
    </w:p>
    <w:p>
      <w:pPr>
        <w:pStyle w:val="Heading4"/>
      </w:pPr>
      <w:r>
        <w:t xml:space="preserve">2. </w:t>
      </w:r>
      <w:r>
        <w:rPr>
          <w:u w:val="single"/>
        </w:rPr>
        <w:t>BY DESIGN</w:t>
      </w:r>
      <w:r>
        <w:t xml:space="preserve">. The statute is </w:t>
      </w:r>
      <w:r>
        <w:rPr>
          <w:u w:val="single"/>
        </w:rPr>
        <w:t>permissive</w:t>
      </w:r>
      <w:r>
        <w:t xml:space="preserve"> and there’s </w:t>
      </w:r>
      <w:r>
        <w:rPr>
          <w:u w:val="single"/>
        </w:rPr>
        <w:t>no electoral cost</w:t>
      </w:r>
      <w:r>
        <w:t xml:space="preserve">---so restraint </w:t>
      </w:r>
      <w:r>
        <w:rPr>
          <w:u w:val="single"/>
        </w:rPr>
        <w:t>never binds</w:t>
      </w:r>
      <w:r>
        <w:t>.</w:t>
      </w:r>
    </w:p>
    <w:p>
      <w:pPr>
        <w:pStyle w:val="Style13ptBold"/>
      </w:pPr>
      <w:r>
        <w:rPr>
          <w:b/>
        </w:rPr>
        <w:t>Erickson 23 — Jennifer L. Erickson. Associate professor of political science and international studies at Boston College. Global Policy 14(1), “Demystifying the ‘gold standard’ of arms export controls: US arms exports to conflict zones,” https://onlinelibrary.wiley.com/doi/full/10.1111/1758-5899.13181 Clopus Wiley blocks a direct fetch; the paragraphs used were spot-verified word-for-word against the publisher’s own PDF</w:t>
      </w:r>
    </w:p>
    <w:p>
      <w:pPr/>
      <w:r>
        <w:rPr>
          <w:sz w:val="16"/>
        </w:rPr>
        <w:t xml:space="preserve">Second, </w:t>
      </w:r>
      <w:r>
        <w:rPr>
          <w:highlight w:val="cyan"/>
          <w:u w:val="single"/>
        </w:rPr>
        <w:t xml:space="preserve">Congress does </w:t>
      </w:r>
      <w:r>
        <w:rPr>
          <w:b/>
          <w:highlight w:val="cyan"/>
          <w:u w:val="single"/>
        </w:rPr>
        <w:t>not—and likely cannot—serve</w:t>
      </w:r>
      <w:r>
        <w:rPr>
          <w:highlight w:val="cyan"/>
          <w:u w:val="single"/>
        </w:rPr>
        <w:t xml:space="preserve"> as</w:t>
      </w:r>
      <w:r>
        <w:rPr>
          <w:u w:val="single"/>
        </w:rPr>
        <w:t xml:space="preserve"> a </w:t>
      </w:r>
      <w:r>
        <w:rPr>
          <w:highlight w:val="cyan"/>
          <w:u w:val="single"/>
        </w:rPr>
        <w:t>meaningful</w:t>
      </w:r>
      <w:r>
        <w:rPr>
          <w:u w:val="single"/>
        </w:rPr>
        <w:t xml:space="preserve"> check </w:t>
      </w:r>
      <w:r>
        <w:rPr>
          <w:highlight w:val="cyan"/>
          <w:u w:val="single"/>
        </w:rPr>
        <w:t>on executive decision-making.</w:t>
      </w:r>
      <w:r>
        <w:rPr>
          <w:sz w:val="16"/>
        </w:rPr>
        <w:t xml:space="preserve"> Indeed, to date, Congress has ‘never successfully blocked a proposed arms sale by use of a joint resolution of disapproval’ (Kerr, 2021). </w:t>
      </w:r>
      <w:r>
        <w:rPr>
          <w:u w:val="single"/>
        </w:rPr>
        <w:t>For Congress to pass legislation</w:t>
      </w:r>
      <w:r>
        <w:rPr>
          <w:sz w:val="16"/>
        </w:rPr>
        <w:t xml:space="preserve"> to block </w:t>
      </w:r>
      <w:r>
        <w:rPr>
          <w:u w:val="single"/>
        </w:rPr>
        <w:t>or amend a deal,</w:t>
      </w:r>
      <w:r>
        <w:rPr>
          <w:sz w:val="16"/>
        </w:rPr>
        <w:t xml:space="preserve"> </w:t>
      </w:r>
      <w:r>
        <w:rPr>
          <w:u w:val="single"/>
        </w:rPr>
        <w:t>it</w:t>
      </w:r>
      <w:r>
        <w:rPr>
          <w:sz w:val="16"/>
        </w:rPr>
        <w:t xml:space="preserve"> must </w:t>
      </w:r>
      <w:r>
        <w:rPr>
          <w:highlight w:val="cyan"/>
          <w:u w:val="single"/>
        </w:rPr>
        <w:t xml:space="preserve">do so </w:t>
      </w:r>
      <w:r>
        <w:rPr>
          <w:b/>
          <w:highlight w:val="cyan"/>
          <w:u w:val="single"/>
        </w:rPr>
        <w:t>by veto-proof margins.</w:t>
      </w:r>
      <w:r>
        <w:rPr>
          <w:sz w:val="16"/>
        </w:rPr>
        <w:t xml:space="preserve"> While a simple majority would send the bill to the president's desk for signature, the president—whose office would have already approved or even spearheaded the deal—would certainly veto it. </w:t>
      </w:r>
      <w:r>
        <w:rPr>
          <w:u w:val="single"/>
        </w:rPr>
        <w:t xml:space="preserve">But, so far, a </w:t>
      </w:r>
      <w:r>
        <w:rPr>
          <w:b/>
          <w:u w:val="single"/>
        </w:rPr>
        <w:t xml:space="preserve">two-thirds </w:t>
      </w:r>
      <w:r>
        <w:rPr>
          <w:b/>
          <w:highlight w:val="cyan"/>
          <w:u w:val="single"/>
        </w:rPr>
        <w:t>veto-proof</w:t>
      </w:r>
      <w:r>
        <w:rPr>
          <w:highlight w:val="cyan"/>
          <w:u w:val="single"/>
        </w:rPr>
        <w:t xml:space="preserve"> majority</w:t>
      </w:r>
      <w:r>
        <w:rPr>
          <w:u w:val="single"/>
        </w:rPr>
        <w:t xml:space="preserve"> has proved an </w:t>
      </w:r>
      <w:r>
        <w:rPr>
          <w:b/>
          <w:highlight w:val="cyan"/>
          <w:u w:val="single"/>
        </w:rPr>
        <w:t>impossible threshold.</w:t>
      </w:r>
      <w:r>
        <w:rPr>
          <w:sz w:val="16"/>
        </w:rPr>
        <w:t xml:space="preserve"> Only twice has Congress achieved even a simple majority on such legislation. In 1986 and 2019, Congress did vote to block arms sales to Saudi Arabia </w:t>
      </w:r>
      <w:r>
        <w:rPr>
          <w:u w:val="single"/>
        </w:rPr>
        <w:t xml:space="preserve">but </w:t>
      </w:r>
      <w:r>
        <w:rPr>
          <w:b/>
          <w:highlight w:val="cyan"/>
          <w:u w:val="single"/>
        </w:rPr>
        <w:t>could not</w:t>
      </w:r>
      <w:r>
        <w:rPr>
          <w:highlight w:val="cyan"/>
          <w:u w:val="single"/>
        </w:rPr>
        <w:t xml:space="preserve"> override</w:t>
      </w:r>
      <w:r>
        <w:rPr>
          <w:u w:val="single"/>
        </w:rPr>
        <w:t xml:space="preserve"> the </w:t>
      </w:r>
      <w:r>
        <w:rPr>
          <w:highlight w:val="cyan"/>
          <w:u w:val="single"/>
        </w:rPr>
        <w:t>presidential veto.3</w:t>
      </w:r>
      <w:r>
        <w:rPr>
          <w:sz w:val="16"/>
        </w:rPr>
        <w:t xml:space="preserve"> In fact, Congress rarely even debates proposed sales, which tend to enjoy support rather than provoke controversy. Given the close partisan divides of contemporary Congressional politics, passing veto-proof legislation either to block sales or to reform the existing system seems unlikely any time soon.</w:t>
      </w:r>
    </w:p>
    <w:p>
      <w:pPr/>
      <w:r>
        <w:rPr>
          <w:b/>
          <w:highlight w:val="cyan"/>
          <w:u w:val="single"/>
        </w:rPr>
        <w:t>Informal political</w:t>
      </w:r>
      <w:r>
        <w:rPr>
          <w:highlight w:val="cyan"/>
          <w:u w:val="single"/>
        </w:rPr>
        <w:t xml:space="preserve"> constraints</w:t>
      </w:r>
      <w:r>
        <w:rPr>
          <w:u w:val="single"/>
        </w:rPr>
        <w:t xml:space="preserve"> are also </w:t>
      </w:r>
      <w:r>
        <w:rPr>
          <w:highlight w:val="cyan"/>
          <w:u w:val="single"/>
        </w:rPr>
        <w:t>minimal.</w:t>
      </w:r>
      <w:r>
        <w:rPr>
          <w:sz w:val="16"/>
        </w:rPr>
        <w:t xml:space="preserve"> With the exception of proposed sales to Saudi Arabia in 2019 criticised due to the Yemen war and the Jamal Khashoggi murder, the US public has paid little attention to the issue over time. In recent years, moreover, the United States has been reducing its arms export reporting and data availability, making it more difficult for the public, media and researchers to track US arms flows, evaluate their impact or hold policymakers accountable to their export decisions (Echols, 2022). </w:t>
      </w:r>
      <w:r>
        <w:rPr>
          <w:u w:val="single"/>
        </w:rPr>
        <w:t xml:space="preserve">Presidents are therefore </w:t>
      </w:r>
      <w:r>
        <w:rPr>
          <w:b/>
          <w:u w:val="single"/>
        </w:rPr>
        <w:t xml:space="preserve">extremely </w:t>
      </w:r>
      <w:r>
        <w:rPr>
          <w:b/>
          <w:highlight w:val="cyan"/>
          <w:u w:val="single"/>
        </w:rPr>
        <w:t>unlikely</w:t>
      </w:r>
      <w:r>
        <w:rPr>
          <w:highlight w:val="cyan"/>
          <w:u w:val="single"/>
        </w:rPr>
        <w:t xml:space="preserve"> to</w:t>
      </w:r>
      <w:r>
        <w:rPr>
          <w:u w:val="single"/>
        </w:rPr>
        <w:t xml:space="preserve"> face electoral </w:t>
      </w:r>
      <w:r>
        <w:rPr>
          <w:highlight w:val="cyan"/>
          <w:u w:val="single"/>
        </w:rPr>
        <w:t>backlash</w:t>
      </w:r>
      <w:r>
        <w:rPr>
          <w:sz w:val="16"/>
        </w:rPr>
        <w:t xml:space="preserve"> for arms deals that might be viewed as going against US interests or values (Erickson, 2015a). </w:t>
      </w:r>
      <w:r>
        <w:rPr>
          <w:u w:val="single"/>
        </w:rPr>
        <w:t xml:space="preserve">Members of Congress, too, </w:t>
      </w:r>
      <w:r>
        <w:rPr>
          <w:highlight w:val="cyan"/>
          <w:u w:val="single"/>
        </w:rPr>
        <w:t>face few incentives</w:t>
      </w:r>
      <w:r>
        <w:rPr>
          <w:sz w:val="16"/>
        </w:rPr>
        <w:t xml:space="preserve"> to initiate or support legislation to block proposed deals. </w:t>
      </w:r>
      <w:r>
        <w:rPr>
          <w:u w:val="single"/>
        </w:rPr>
        <w:t xml:space="preserve">This means that presidential administrations have not only </w:t>
      </w:r>
      <w:r>
        <w:rPr>
          <w:b/>
          <w:highlight w:val="cyan"/>
          <w:u w:val="single"/>
        </w:rPr>
        <w:t>considerable legal</w:t>
      </w:r>
      <w:r>
        <w:rPr>
          <w:highlight w:val="cyan"/>
          <w:u w:val="single"/>
        </w:rPr>
        <w:t xml:space="preserve"> authority</w:t>
      </w:r>
      <w:r>
        <w:rPr>
          <w:u w:val="single"/>
        </w:rPr>
        <w:t xml:space="preserve"> over arms export decision-making</w:t>
      </w:r>
      <w:r>
        <w:rPr>
          <w:sz w:val="16"/>
        </w:rPr>
        <w:t xml:space="preserve"> </w:t>
      </w:r>
      <w:r>
        <w:rPr>
          <w:u w:val="single"/>
        </w:rPr>
        <w:t>but</w:t>
      </w:r>
      <w:r>
        <w:rPr>
          <w:sz w:val="16"/>
        </w:rPr>
        <w:t xml:space="preserve"> also </w:t>
      </w:r>
      <w:r>
        <w:rPr>
          <w:b/>
          <w:u w:val="single"/>
        </w:rPr>
        <w:t xml:space="preserve">considerable </w:t>
      </w:r>
      <w:r>
        <w:rPr>
          <w:b/>
          <w:highlight w:val="cyan"/>
          <w:u w:val="single"/>
        </w:rPr>
        <w:t>flexibility</w:t>
      </w:r>
      <w:r>
        <w:rPr>
          <w:u w:val="single"/>
        </w:rPr>
        <w:t xml:space="preserve"> in </w:t>
      </w:r>
      <w:r>
        <w:rPr>
          <w:highlight w:val="cyan"/>
          <w:u w:val="single"/>
        </w:rPr>
        <w:t>the</w:t>
      </w:r>
      <w:r>
        <w:rPr>
          <w:u w:val="single"/>
        </w:rPr>
        <w:t xml:space="preserve"> interpretation </w:t>
      </w:r>
      <w:r>
        <w:rPr>
          <w:b/>
          <w:highlight w:val="cyan"/>
          <w:u w:val="single"/>
        </w:rPr>
        <w:t>of US rules</w:t>
      </w:r>
      <w:r>
        <w:rPr>
          <w:sz w:val="16"/>
        </w:rPr>
        <w:t xml:space="preserve"> </w:t>
      </w:r>
      <w:r>
        <w:rPr>
          <w:u w:val="single"/>
        </w:rPr>
        <w:t xml:space="preserve">and whether they </w:t>
      </w:r>
      <w:r>
        <w:rPr>
          <w:highlight w:val="cyan"/>
          <w:u w:val="single"/>
        </w:rPr>
        <w:t xml:space="preserve">privilege arms export </w:t>
      </w:r>
      <w:r>
        <w:rPr>
          <w:b/>
          <w:highlight w:val="cyan"/>
          <w:u w:val="single"/>
        </w:rPr>
        <w:t>promotion or</w:t>
      </w:r>
      <w:r>
        <w:rPr>
          <w:highlight w:val="cyan"/>
          <w:u w:val="single"/>
        </w:rPr>
        <w:t xml:space="preserve"> restraint.</w:t>
      </w:r>
    </w:p>
    <w:p>
      <w:pPr>
        <w:pStyle w:val="Heading4"/>
      </w:pPr>
      <w:r>
        <w:t xml:space="preserve">3. Nigeria is the </w:t>
      </w:r>
      <w:r>
        <w:rPr>
          <w:u w:val="single"/>
        </w:rPr>
        <w:t>counterweight</w:t>
      </w:r>
      <w:r>
        <w:t xml:space="preserve"> in the Sahel---Washington </w:t>
      </w:r>
      <w:r>
        <w:rPr>
          <w:u w:val="single"/>
        </w:rPr>
        <w:t>won’t</w:t>
      </w:r>
      <w:r>
        <w:t xml:space="preserve"> spend the relationship on this.</w:t>
      </w:r>
    </w:p>
    <w:p>
      <w:pPr>
        <w:pStyle w:val="Style13ptBold"/>
      </w:pPr>
      <w:r>
        <w:rPr>
          <w:b/>
        </w:rPr>
        <w:t>Hassan 25</w:t>
      </w:r>
      <w:r>
        <w:t xml:space="preserve"> — Taiwo Hassan. October 1. Nigerian freelance journalist and activist. Responsible Statecraft, “US arming Nigeria is becoming a crime against humanity,” https://responsiblestatecraft.org/nigeria-arms-sale/ Clopus</w:t>
      </w:r>
    </w:p>
    <w:p>
      <w:pPr/>
      <w:r>
        <w:rPr>
          <w:u w:val="single"/>
        </w:rPr>
        <w:t xml:space="preserve">The </w:t>
      </w:r>
      <w:r>
        <w:rPr>
          <w:highlight w:val="cyan"/>
          <w:u w:val="single"/>
        </w:rPr>
        <w:t>contradiction</w:t>
      </w:r>
      <w:r>
        <w:rPr>
          <w:u w:val="single"/>
        </w:rPr>
        <w:t xml:space="preserve"> has </w:t>
      </w:r>
      <w:r>
        <w:rPr>
          <w:b/>
          <w:highlight w:val="cyan"/>
          <w:u w:val="single"/>
        </w:rPr>
        <w:t>grown even</w:t>
      </w:r>
      <w:r>
        <w:rPr>
          <w:highlight w:val="cyan"/>
          <w:u w:val="single"/>
        </w:rPr>
        <w:t xml:space="preserve"> more recently as</w:t>
      </w:r>
      <w:r>
        <w:rPr>
          <w:sz w:val="16"/>
        </w:rPr>
        <w:t xml:space="preserve"> </w:t>
      </w:r>
      <w:r>
        <w:rPr>
          <w:b/>
          <w:u w:val="single"/>
        </w:rPr>
        <w:t>America’s global</w:t>
      </w:r>
      <w:r>
        <w:rPr>
          <w:sz w:val="16"/>
        </w:rPr>
        <w:t xml:space="preserve"> hegemony faces growing challenges in an increasingly multipolar world. Therefore, besides its role in counterterrorism operations against jihadists in the Sahel, </w:t>
      </w:r>
      <w:r>
        <w:rPr>
          <w:u w:val="single"/>
        </w:rPr>
        <w:t xml:space="preserve">Nigeria’s </w:t>
      </w:r>
      <w:r>
        <w:rPr>
          <w:highlight w:val="cyan"/>
          <w:u w:val="single"/>
        </w:rPr>
        <w:t xml:space="preserve">potential as a </w:t>
      </w:r>
      <w:r>
        <w:rPr>
          <w:b/>
          <w:highlight w:val="cyan"/>
          <w:u w:val="single"/>
        </w:rPr>
        <w:t>likely constraint</w:t>
      </w:r>
      <w:r>
        <w:rPr>
          <w:sz w:val="16"/>
        </w:rPr>
        <w:t xml:space="preserve"> on the growing influence of China and, more recently, Russia and Turkey in Sub-Saharan Africa </w:t>
      </w:r>
      <w:r>
        <w:rPr>
          <w:u w:val="single"/>
        </w:rPr>
        <w:t xml:space="preserve">makes it </w:t>
      </w:r>
      <w:r>
        <w:rPr>
          <w:highlight w:val="cyan"/>
          <w:u w:val="single"/>
        </w:rPr>
        <w:t xml:space="preserve">an ally </w:t>
      </w:r>
      <w:r>
        <w:rPr>
          <w:b/>
          <w:highlight w:val="cyan"/>
          <w:u w:val="single"/>
        </w:rPr>
        <w:t>too dear</w:t>
      </w:r>
      <w:r>
        <w:rPr>
          <w:highlight w:val="cyan"/>
          <w:u w:val="single"/>
        </w:rPr>
        <w:t xml:space="preserve"> to lose.</w:t>
      </w:r>
    </w:p>
    <w:p>
      <w:pPr/>
      <w:r>
        <w:rPr>
          <w:sz w:val="16"/>
        </w:rPr>
        <w:t xml:space="preserve">But while all </w:t>
      </w:r>
      <w:r>
        <w:rPr>
          <w:highlight w:val="cyan"/>
          <w:u w:val="single"/>
        </w:rPr>
        <w:t>U.S.</w:t>
      </w:r>
      <w:r>
        <w:rPr>
          <w:u w:val="single"/>
        </w:rPr>
        <w:t xml:space="preserve"> </w:t>
      </w:r>
      <w:r>
        <w:rPr>
          <w:b/>
          <w:highlight w:val="cyan"/>
          <w:u w:val="single"/>
        </w:rPr>
        <w:t>admin</w:t>
      </w:r>
      <w:r>
        <w:rPr>
          <w:b/>
          <w:u w:val="single"/>
        </w:rPr>
        <w:t>istrations</w:t>
      </w:r>
      <w:r>
        <w:rPr>
          <w:u w:val="single"/>
        </w:rPr>
        <w:t xml:space="preserve"> </w:t>
      </w:r>
      <w:r>
        <w:rPr>
          <w:highlight w:val="cyan"/>
          <w:u w:val="single"/>
        </w:rPr>
        <w:t xml:space="preserve">have </w:t>
      </w:r>
      <w:r>
        <w:rPr>
          <w:b/>
          <w:highlight w:val="cyan"/>
          <w:u w:val="single"/>
        </w:rPr>
        <w:t>ultimately prioritized</w:t>
      </w:r>
      <w:r>
        <w:rPr>
          <w:u w:val="single"/>
        </w:rPr>
        <w:t xml:space="preserve"> America’s </w:t>
      </w:r>
      <w:r>
        <w:rPr>
          <w:b/>
          <w:highlight w:val="cyan"/>
          <w:u w:val="single"/>
        </w:rPr>
        <w:t>global military</w:t>
      </w:r>
      <w:r>
        <w:rPr>
          <w:highlight w:val="cyan"/>
          <w:u w:val="single"/>
        </w:rPr>
        <w:t xml:space="preserve"> primacy</w:t>
      </w:r>
      <w:r>
        <w:rPr>
          <w:u w:val="single"/>
        </w:rPr>
        <w:t xml:space="preserve"> over </w:t>
      </w:r>
      <w:r>
        <w:rPr>
          <w:highlight w:val="cyan"/>
          <w:u w:val="single"/>
        </w:rPr>
        <w:t>any other concerns,</w:t>
      </w:r>
      <w:r>
        <w:rPr>
          <w:sz w:val="16"/>
        </w:rPr>
        <w:t xml:space="preserve"> Trump has gone much further than most </w:t>
      </w:r>
      <w:r>
        <w:rPr>
          <w:u w:val="single"/>
        </w:rPr>
        <w:t xml:space="preserve">by </w:t>
      </w:r>
      <w:r>
        <w:rPr>
          <w:b/>
          <w:u w:val="single"/>
        </w:rPr>
        <w:t xml:space="preserve">cutting </w:t>
      </w:r>
      <w:r>
        <w:rPr>
          <w:b/>
          <w:highlight w:val="cyan"/>
          <w:u w:val="single"/>
        </w:rPr>
        <w:t>staffing</w:t>
      </w:r>
      <w:r>
        <w:rPr>
          <w:u w:val="single"/>
        </w:rPr>
        <w:t xml:space="preserve"> and shuttering </w:t>
      </w:r>
      <w:r>
        <w:rPr>
          <w:highlight w:val="cyan"/>
          <w:u w:val="single"/>
        </w:rPr>
        <w:t>programs</w:t>
      </w:r>
      <w:r>
        <w:rPr>
          <w:sz w:val="16"/>
        </w:rPr>
        <w:t xml:space="preserve"> in the Pentagon that previously helped put human rights and civilian harms mitigation at the heart of U.S. security assistance. </w:t>
      </w:r>
      <w:r>
        <w:rPr>
          <w:u w:val="single"/>
        </w:rPr>
        <w:t>The</w:t>
      </w:r>
      <w:r>
        <w:rPr>
          <w:sz w:val="16"/>
        </w:rPr>
        <w:t xml:space="preserve"> net </w:t>
      </w:r>
      <w:r>
        <w:rPr>
          <w:u w:val="single"/>
        </w:rPr>
        <w:t xml:space="preserve">result is that today, </w:t>
      </w:r>
      <w:r>
        <w:rPr>
          <w:highlight w:val="cyan"/>
          <w:u w:val="single"/>
        </w:rPr>
        <w:t xml:space="preserve">Washington </w:t>
      </w:r>
      <w:r>
        <w:rPr>
          <w:b/>
          <w:highlight w:val="cyan"/>
          <w:u w:val="single"/>
        </w:rPr>
        <w:t>is</w:t>
      </w:r>
      <w:r>
        <w:rPr>
          <w:b/>
          <w:u w:val="single"/>
        </w:rPr>
        <w:t xml:space="preserve"> </w:t>
      </w:r>
      <w:r>
        <w:rPr>
          <w:b/>
          <w:highlight w:val="cyan"/>
          <w:u w:val="single"/>
        </w:rPr>
        <w:t>less</w:t>
      </w:r>
      <w:r>
        <w:rPr>
          <w:highlight w:val="cyan"/>
          <w:u w:val="single"/>
        </w:rPr>
        <w:t xml:space="preserve"> able to</w:t>
      </w:r>
      <w:r>
        <w:rPr>
          <w:sz w:val="16"/>
        </w:rPr>
        <w:t xml:space="preserve"> </w:t>
      </w:r>
      <w:r>
        <w:rPr>
          <w:u w:val="single"/>
        </w:rPr>
        <w:t xml:space="preserve">guarantee the </w:t>
      </w:r>
      <w:r>
        <w:rPr>
          <w:highlight w:val="cyan"/>
          <w:u w:val="single"/>
        </w:rPr>
        <w:t>appropriate use of U.S.-origin weapons,</w:t>
      </w:r>
      <w:r>
        <w:rPr>
          <w:sz w:val="16"/>
        </w:rPr>
        <w:t xml:space="preserve"> thus increasing the risk of abuse.</w:t>
      </w:r>
    </w:p>
    <w:p>
      <w:pPr>
        <w:pStyle w:val="Heading2"/>
      </w:pPr>
      <w:r>
        <w:t>CP---Consult</w:t>
      </w:r>
    </w:p>
    <w:p>
      <w:pPr>
        <w:pStyle w:val="Heading3"/>
      </w:pPr>
      <w:r>
        <w:t>Consult CP---2AC</w:t>
      </w:r>
    </w:p>
    <w:p>
      <w:pPr>
        <w:pStyle w:val="Analytic"/>
      </w:pPr>
      <w:r>
        <w:t>Permutation:</w:t>
      </w:r>
    </w:p>
    <w:p>
      <w:pPr>
        <w:pStyle w:val="Analytic"/>
      </w:pPr>
      <w:r>
        <w:t xml:space="preserve">1. </w:t>
      </w:r>
      <w:r>
        <w:rPr>
          <w:u w:val="single"/>
        </w:rPr>
        <w:t>Do the CP</w:t>
      </w:r>
      <w:r>
        <w:t xml:space="preserve">---consultation that </w:t>
      </w:r>
      <w:r>
        <w:rPr>
          <w:u w:val="single"/>
        </w:rPr>
        <w:t>ends in the plan</w:t>
      </w:r>
      <w:r>
        <w:t xml:space="preserve"> is </w:t>
      </w:r>
      <w:r>
        <w:rPr>
          <w:u w:val="single"/>
        </w:rPr>
        <w:t>how</w:t>
      </w:r>
      <w:r>
        <w:t xml:space="preserve"> the plan gets done. Normal means.</w:t>
      </w:r>
    </w:p>
    <w:p>
      <w:pPr>
        <w:pStyle w:val="Analytic"/>
      </w:pPr>
      <w:r>
        <w:t xml:space="preserve">2. </w:t>
      </w:r>
      <w:r>
        <w:rPr>
          <w:u w:val="single"/>
        </w:rPr>
        <w:t>Do both</w:t>
      </w:r>
      <w:r>
        <w:t xml:space="preserve">---consult </w:t>
      </w:r>
      <w:r>
        <w:rPr>
          <w:u w:val="single"/>
        </w:rPr>
        <w:t>and</w:t>
      </w:r>
      <w:r>
        <w:t xml:space="preserve"> reduce. Only a commitment </w:t>
      </w:r>
      <w:r>
        <w:rPr>
          <w:u w:val="single"/>
        </w:rPr>
        <w:t>binding on the outcome</w:t>
      </w:r>
      <w:r>
        <w:t xml:space="preserve"> competes, and that </w:t>
      </w:r>
      <w:r>
        <w:rPr>
          <w:u w:val="single"/>
        </w:rPr>
        <w:t>isn’t</w:t>
      </w:r>
      <w:r>
        <w:t xml:space="preserve"> consultation.</w:t>
      </w:r>
    </w:p>
    <w:p>
      <w:pPr>
        <w:pStyle w:val="Analytic"/>
      </w:pPr>
      <w:r>
        <w:t xml:space="preserve">3. </w:t>
      </w:r>
      <w:r>
        <w:rPr>
          <w:u w:val="single"/>
        </w:rPr>
        <w:t>Do the plan</w:t>
      </w:r>
      <w:r>
        <w:t xml:space="preserve"> and consult on </w:t>
      </w:r>
      <w:r>
        <w:rPr>
          <w:u w:val="single"/>
        </w:rPr>
        <w:t>everything else</w:t>
      </w:r>
      <w:r>
        <w:t>. Intrinsic.</w:t>
      </w:r>
    </w:p>
    <w:p>
      <w:pPr>
        <w:pStyle w:val="Analytic"/>
      </w:pPr>
      <w:r>
        <w:rPr>
          <w:u w:val="single"/>
        </w:rPr>
        <w:t>Double bind</w:t>
      </w:r>
      <w:r>
        <w:t xml:space="preserve">---if they say </w:t>
      </w:r>
      <w:r>
        <w:rPr>
          <w:u w:val="single"/>
        </w:rPr>
        <w:t>yes</w:t>
      </w:r>
      <w:r>
        <w:t xml:space="preserve"> the perm solves; if they say </w:t>
      </w:r>
      <w:r>
        <w:rPr>
          <w:u w:val="single"/>
        </w:rPr>
        <w:t>no</w:t>
      </w:r>
      <w:r>
        <w:t xml:space="preserve"> the CP does </w:t>
      </w:r>
      <w:r>
        <w:rPr>
          <w:u w:val="single"/>
        </w:rPr>
        <w:t>nothing</w:t>
      </w:r>
      <w:r>
        <w:t>.</w:t>
      </w:r>
    </w:p>
    <w:p>
      <w:pPr>
        <w:pStyle w:val="Analytic"/>
      </w:pPr>
      <w:r>
        <w:t xml:space="preserve">And consultation </w:t>
      </w:r>
      <w:r>
        <w:rPr>
          <w:u w:val="single"/>
        </w:rPr>
        <w:t>never touches</w:t>
      </w:r>
      <w:r>
        <w:t xml:space="preserve"> the internal link. The advantage is </w:t>
      </w:r>
      <w:r>
        <w:rPr>
          <w:u w:val="single"/>
        </w:rPr>
        <w:t>what the Air Force can fly and drop</w:t>
      </w:r>
      <w:r>
        <w:t xml:space="preserve">---not whether Washington </w:t>
      </w:r>
      <w:r>
        <w:rPr>
          <w:u w:val="single"/>
        </w:rPr>
        <w:t>asked first</w:t>
      </w:r>
      <w:r>
        <w:t>.</w:t>
      </w:r>
    </w:p>
    <w:p>
      <w:pPr>
        <w:pStyle w:val="Analytic"/>
      </w:pPr>
      <w:r>
        <w:t xml:space="preserve">That’s a </w:t>
      </w:r>
      <w:r>
        <w:rPr>
          <w:u w:val="single"/>
        </w:rPr>
        <w:t>deficit</w:t>
      </w:r>
      <w:r>
        <w:t>, not a competition argument. Competition is the perm, above.</w:t>
      </w:r>
    </w:p>
    <w:p>
      <w:pPr>
        <w:pStyle w:val="Heading4"/>
      </w:pPr>
      <w:r>
        <w:t xml:space="preserve">1. </w:t>
      </w:r>
      <w:r>
        <w:rPr>
          <w:u w:val="single"/>
        </w:rPr>
        <w:t>NO FORUM</w:t>
      </w:r>
      <w:r>
        <w:t xml:space="preserve">. The region is </w:t>
      </w:r>
      <w:r>
        <w:rPr>
          <w:u w:val="single"/>
        </w:rPr>
        <w:t>split</w:t>
      </w:r>
      <w:r>
        <w:t xml:space="preserve"> and </w:t>
      </w:r>
      <w:r>
        <w:rPr>
          <w:u w:val="single"/>
        </w:rPr>
        <w:t>arming against itself</w:t>
      </w:r>
      <w:r>
        <w:t xml:space="preserve">---there is </w:t>
      </w:r>
      <w:r>
        <w:rPr>
          <w:u w:val="single"/>
        </w:rPr>
        <w:t>nobody</w:t>
      </w:r>
      <w:r>
        <w:t xml:space="preserve"> to consult.</w:t>
      </w:r>
    </w:p>
    <w:p>
      <w:pPr>
        <w:pStyle w:val="Style13ptBold"/>
      </w:pPr>
      <w:r>
        <w:rPr>
          <w:b/>
        </w:rPr>
        <w:t>ADF 2-10</w:t>
      </w:r>
      <w:r>
        <w:t xml:space="preserve"> — Africa Defense Forum. Professional military magazine published quarterly by U.S. Africa Command. ADF, “ECOWAS-AES Feud Weakens Security Cooperation as Terrorism Spreads,” https://adf-magazine.com/2026/02/ecowas-aes-feud-weakens-security-cooperation-as-terrorism-spreads/ Clopus</w:t>
      </w:r>
    </w:p>
    <w:p>
      <w:pPr/>
      <w:r>
        <w:rPr>
          <w:sz w:val="16"/>
        </w:rPr>
        <w:t xml:space="preserve">As noted by The Africa Report, </w:t>
      </w:r>
      <w:r>
        <w:rPr>
          <w:b/>
          <w:u w:val="single"/>
        </w:rPr>
        <w:t xml:space="preserve">geopolitics </w:t>
      </w:r>
      <w:r>
        <w:rPr>
          <w:b/>
          <w:highlight w:val="cyan"/>
          <w:u w:val="single"/>
        </w:rPr>
        <w:t>compounds</w:t>
      </w:r>
      <w:r>
        <w:rPr>
          <w:highlight w:val="cyan"/>
          <w:u w:val="single"/>
        </w:rPr>
        <w:t xml:space="preserve"> mistrust </w:t>
      </w:r>
      <w:r>
        <w:rPr>
          <w:u w:val="single"/>
        </w:rPr>
        <w:t xml:space="preserve">among </w:t>
      </w:r>
      <w:r>
        <w:rPr>
          <w:highlight w:val="cyan"/>
          <w:u w:val="single"/>
        </w:rPr>
        <w:t>ECOWAS and AES countries.</w:t>
      </w:r>
      <w:r>
        <w:rPr>
          <w:sz w:val="16"/>
        </w:rPr>
        <w:t xml:space="preserve"> ECOWAS </w:t>
      </w:r>
      <w:r>
        <w:rPr>
          <w:u w:val="single"/>
        </w:rPr>
        <w:t xml:space="preserve">countries have sought to maintain </w:t>
      </w:r>
      <w:r>
        <w:rPr>
          <w:highlight w:val="cyan"/>
          <w:u w:val="single"/>
        </w:rPr>
        <w:t>traditional partnerships</w:t>
      </w:r>
      <w:r>
        <w:rPr>
          <w:u w:val="single"/>
        </w:rPr>
        <w:t xml:space="preserve"> with </w:t>
      </w:r>
      <w:r>
        <w:rPr>
          <w:b/>
          <w:highlight w:val="cyan"/>
          <w:u w:val="single"/>
        </w:rPr>
        <w:t>Western allies,</w:t>
      </w:r>
      <w:r>
        <w:rPr>
          <w:sz w:val="16"/>
        </w:rPr>
        <w:t xml:space="preserve"> </w:t>
      </w:r>
      <w:r>
        <w:rPr>
          <w:u w:val="single"/>
        </w:rPr>
        <w:t xml:space="preserve">while </w:t>
      </w:r>
      <w:r>
        <w:rPr>
          <w:highlight w:val="cyan"/>
          <w:u w:val="single"/>
        </w:rPr>
        <w:t>AES states</w:t>
      </w:r>
      <w:r>
        <w:rPr>
          <w:u w:val="single"/>
        </w:rPr>
        <w:t xml:space="preserve"> have </w:t>
      </w:r>
      <w:r>
        <w:rPr>
          <w:b/>
          <w:u w:val="single"/>
        </w:rPr>
        <w:t xml:space="preserve">aligned </w:t>
      </w:r>
      <w:r>
        <w:rPr>
          <w:b/>
          <w:highlight w:val="cyan"/>
          <w:u w:val="single"/>
        </w:rPr>
        <w:t>with</w:t>
      </w:r>
      <w:r>
        <w:rPr>
          <w:highlight w:val="cyan"/>
          <w:u w:val="single"/>
        </w:rPr>
        <w:t xml:space="preserve"> Russia</w:t>
      </w:r>
      <w:r>
        <w:rPr>
          <w:u w:val="single"/>
        </w:rPr>
        <w:t xml:space="preserve"> and others.</w:t>
      </w:r>
    </w:p>
    <w:p>
      <w:pPr/>
      <w:r>
        <w:rPr>
          <w:b/>
          <w:u w:val="single"/>
        </w:rPr>
        <w:t>Friction arose</w:t>
      </w:r>
      <w:r>
        <w:rPr>
          <w:sz w:val="16"/>
        </w:rPr>
        <w:t xml:space="preserve"> December 8, 2025, when a Nigerian cargo aircraft landed without prior authorization in Bobo-Dioulasso, Burkina Faso. Although Nigeria’s military cited a technical problem, Burkinabe authorities detained two pilots and nine Soldiers, saying that the aircraft had violated their airspace. </w:t>
      </w:r>
      <w:r>
        <w:rPr>
          <w:u w:val="single"/>
        </w:rPr>
        <w:t>The</w:t>
      </w:r>
      <w:r>
        <w:rPr>
          <w:sz w:val="16"/>
        </w:rPr>
        <w:t xml:space="preserve"> AES </w:t>
      </w:r>
      <w:r>
        <w:rPr>
          <w:b/>
          <w:u w:val="single"/>
        </w:rPr>
        <w:t xml:space="preserve">denounced </w:t>
      </w:r>
      <w:r>
        <w:rPr>
          <w:b/>
          <w:highlight w:val="cyan"/>
          <w:u w:val="single"/>
        </w:rPr>
        <w:t>the</w:t>
      </w:r>
      <w:r>
        <w:rPr>
          <w:highlight w:val="cyan"/>
          <w:u w:val="single"/>
        </w:rPr>
        <w:t xml:space="preserve"> incident as</w:t>
      </w:r>
      <w:r>
        <w:rPr>
          <w:u w:val="single"/>
        </w:rPr>
        <w:t xml:space="preserve"> an </w:t>
      </w:r>
      <w:r>
        <w:rPr>
          <w:highlight w:val="cyan"/>
          <w:u w:val="single"/>
        </w:rPr>
        <w:t>“unfriendly act,”</w:t>
      </w:r>
      <w:r>
        <w:rPr>
          <w:sz w:val="16"/>
        </w:rPr>
        <w:t xml:space="preserve"> </w:t>
      </w:r>
      <w:r>
        <w:rPr>
          <w:u w:val="single"/>
        </w:rPr>
        <w:t xml:space="preserve">put their </w:t>
      </w:r>
      <w:r>
        <w:rPr>
          <w:highlight w:val="cyan"/>
          <w:u w:val="single"/>
        </w:rPr>
        <w:t>air</w:t>
      </w:r>
      <w:r>
        <w:rPr>
          <w:u w:val="single"/>
        </w:rPr>
        <w:t xml:space="preserve"> defenses </w:t>
      </w:r>
      <w:r>
        <w:rPr>
          <w:highlight w:val="cyan"/>
          <w:u w:val="single"/>
        </w:rPr>
        <w:t xml:space="preserve">on </w:t>
      </w:r>
      <w:r>
        <w:rPr>
          <w:b/>
          <w:highlight w:val="cyan"/>
          <w:u w:val="single"/>
        </w:rPr>
        <w:t>maximum alert</w:t>
      </w:r>
      <w:r>
        <w:rPr>
          <w:sz w:val="16"/>
        </w:rPr>
        <w:t xml:space="preserve"> and </w:t>
      </w:r>
      <w:r>
        <w:rPr>
          <w:u w:val="single"/>
        </w:rPr>
        <w:t xml:space="preserve">authorized them to </w:t>
      </w:r>
      <w:r>
        <w:rPr>
          <w:b/>
          <w:highlight w:val="cyan"/>
          <w:u w:val="single"/>
        </w:rPr>
        <w:t>“neutralize any</w:t>
      </w:r>
      <w:r>
        <w:rPr>
          <w:highlight w:val="cyan"/>
          <w:u w:val="single"/>
        </w:rPr>
        <w:t xml:space="preserve"> aircraft</w:t>
      </w:r>
      <w:r>
        <w:rPr>
          <w:u w:val="single"/>
        </w:rPr>
        <w:t xml:space="preserve"> that violates confederal airspace.”</w:t>
      </w:r>
    </w:p>
    <w:p>
      <w:pPr/>
      <w:r>
        <w:rPr>
          <w:sz w:val="16"/>
        </w:rPr>
        <w:t xml:space="preserve">On December 14, 2025, </w:t>
      </w:r>
      <w:r>
        <w:rPr>
          <w:u w:val="single"/>
        </w:rPr>
        <w:t xml:space="preserve">ECOWAS </w:t>
      </w:r>
      <w:r>
        <w:rPr>
          <w:highlight w:val="cyan"/>
          <w:u w:val="single"/>
        </w:rPr>
        <w:t>heads</w:t>
      </w:r>
      <w:r>
        <w:rPr>
          <w:u w:val="single"/>
        </w:rPr>
        <w:t xml:space="preserve"> of state </w:t>
      </w:r>
      <w:r>
        <w:rPr>
          <w:b/>
          <w:highlight w:val="cyan"/>
          <w:u w:val="single"/>
        </w:rPr>
        <w:t>decided</w:t>
      </w:r>
      <w:r>
        <w:rPr>
          <w:b/>
          <w:u w:val="single"/>
        </w:rPr>
        <w:t xml:space="preserve"> to</w:t>
      </w:r>
      <w:r>
        <w:rPr>
          <w:b/>
          <w:u w:val="single"/>
        </w:rPr>
        <w:t xml:space="preserve"> </w:t>
      </w:r>
      <w:r>
        <w:rPr>
          <w:b/>
          <w:u w:val="single"/>
        </w:rPr>
        <w:t>“maintain</w:t>
      </w:r>
      <w:r>
        <w:rPr>
          <w:u w:val="single"/>
        </w:rPr>
        <w:t xml:space="preserve"> </w:t>
      </w:r>
      <w:r>
        <w:rPr>
          <w:highlight w:val="cyan"/>
          <w:u w:val="single"/>
        </w:rPr>
        <w:t>dialogue</w:t>
      </w:r>
      <w:r>
        <w:rPr>
          <w:u w:val="single"/>
        </w:rPr>
        <w:t xml:space="preserve"> with Burkina</w:t>
      </w:r>
      <w:r>
        <w:rPr>
          <w:sz w:val="16"/>
        </w:rPr>
        <w:t xml:space="preserve"> Faso, Mali </w:t>
      </w:r>
      <w:r>
        <w:rPr>
          <w:u w:val="single"/>
        </w:rPr>
        <w:t>and Niger</w:t>
      </w:r>
      <w:r>
        <w:rPr>
          <w:sz w:val="16"/>
        </w:rPr>
        <w:t xml:space="preserve"> with a view </w:t>
      </w:r>
      <w:r>
        <w:rPr>
          <w:u w:val="single"/>
        </w:rPr>
        <w:t>to</w:t>
      </w:r>
      <w:r>
        <w:rPr>
          <w:sz w:val="16"/>
        </w:rPr>
        <w:t xml:space="preserve"> effective </w:t>
      </w:r>
      <w:r>
        <w:rPr>
          <w:u w:val="single"/>
        </w:rPr>
        <w:t xml:space="preserve">and </w:t>
      </w:r>
      <w:r>
        <w:rPr>
          <w:b/>
          <w:u w:val="single"/>
        </w:rPr>
        <w:t xml:space="preserve">strengthened </w:t>
      </w:r>
      <w:r>
        <w:rPr>
          <w:b/>
          <w:highlight w:val="cyan"/>
          <w:u w:val="single"/>
        </w:rPr>
        <w:t>collaboration</w:t>
      </w:r>
      <w:r>
        <w:rPr>
          <w:sz w:val="16"/>
        </w:rPr>
        <w:t xml:space="preserve"> in the face of the deteriorating security situation.”</w:t>
      </w:r>
    </w:p>
    <w:p>
      <w:pPr>
        <w:pStyle w:val="Heading4"/>
      </w:pPr>
      <w:r>
        <w:t xml:space="preserve">2. </w:t>
      </w:r>
      <w:r>
        <w:rPr>
          <w:u w:val="single"/>
        </w:rPr>
        <w:t>THEY SAY NO</w:t>
      </w:r>
      <w:r>
        <w:t xml:space="preserve">. Abuja calls the pipeline </w:t>
      </w:r>
      <w:r>
        <w:rPr>
          <w:u w:val="single"/>
        </w:rPr>
        <w:t>what it asked for</w:t>
      </w:r>
      <w:r>
        <w:t xml:space="preserve">---it will </w:t>
      </w:r>
      <w:r>
        <w:rPr>
          <w:u w:val="single"/>
        </w:rPr>
        <w:t>never</w:t>
      </w:r>
      <w:r>
        <w:t xml:space="preserve"> consent to losing it.</w:t>
      </w:r>
    </w:p>
    <w:p>
      <w:pPr>
        <w:pStyle w:val="Style13ptBold"/>
      </w:pPr>
      <w:r>
        <w:rPr>
          <w:b/>
        </w:rPr>
        <w:t>Yusuf 25</w:t>
      </w:r>
      <w:r>
        <w:t xml:space="preserve"> — Kabir Yusuf. December 26. Reporter for Premium Times, Abuja. Premium Times via allAfrica, “Nigeria: Tinubu Approved U.S. Airstrikes On Terrorists in Sokoto but Gave Conditions - Foreign Minister,” https://allafrica.com/stories/202512270024.html Clopus</w:t>
      </w:r>
    </w:p>
    <w:p>
      <w:pPr/>
      <w:r>
        <w:rPr>
          <w:sz w:val="16"/>
        </w:rPr>
        <w:t xml:space="preserve">On Thursday, </w:t>
      </w:r>
      <w:r>
        <w:rPr>
          <w:u w:val="single"/>
        </w:rPr>
        <w:t>the</w:t>
      </w:r>
      <w:r>
        <w:rPr>
          <w:sz w:val="16"/>
        </w:rPr>
        <w:t xml:space="preserve"> Nigerian </w:t>
      </w:r>
      <w:r>
        <w:rPr>
          <w:b/>
          <w:highlight w:val="cyan"/>
          <w:u w:val="single"/>
        </w:rPr>
        <w:t>Ministry</w:t>
      </w:r>
      <w:r>
        <w:rPr>
          <w:u w:val="single"/>
        </w:rPr>
        <w:t xml:space="preserve"> of Foreign Affairs </w:t>
      </w:r>
      <w:r>
        <w:rPr>
          <w:b/>
          <w:u w:val="single"/>
        </w:rPr>
        <w:t xml:space="preserve">confirmed </w:t>
      </w:r>
      <w:r>
        <w:rPr>
          <w:b/>
          <w:highlight w:val="cyan"/>
          <w:u w:val="single"/>
        </w:rPr>
        <w:t>the</w:t>
      </w:r>
      <w:r>
        <w:rPr>
          <w:highlight w:val="cyan"/>
          <w:u w:val="single"/>
        </w:rPr>
        <w:t xml:space="preserve"> strike,</w:t>
      </w:r>
      <w:r>
        <w:rPr>
          <w:sz w:val="16"/>
        </w:rPr>
        <w:t xml:space="preserve"> describing </w:t>
      </w:r>
      <w:r>
        <w:rPr>
          <w:u w:val="single"/>
        </w:rPr>
        <w:t>it as</w:t>
      </w:r>
      <w:r>
        <w:rPr>
          <w:highlight w:val="cyan"/>
          <w:u w:val="single"/>
        </w:rPr>
        <w:t xml:space="preserve"> part of </w:t>
      </w:r>
      <w:r>
        <w:rPr>
          <w:b/>
          <w:highlight w:val="cyan"/>
          <w:u w:val="single"/>
        </w:rPr>
        <w:t>structured counter-terrorism</w:t>
      </w:r>
      <w:r>
        <w:rPr>
          <w:u w:val="single"/>
        </w:rPr>
        <w:t xml:space="preserve"> </w:t>
      </w:r>
      <w:r>
        <w:rPr>
          <w:b/>
          <w:highlight w:val="cyan"/>
          <w:u w:val="single"/>
        </w:rPr>
        <w:t>coop</w:t>
      </w:r>
      <w:r>
        <w:rPr>
          <w:b/>
          <w:u w:val="single"/>
        </w:rPr>
        <w:t>eration</w:t>
      </w:r>
      <w:r>
        <w:rPr>
          <w:sz w:val="16"/>
        </w:rPr>
        <w:t xml:space="preserve"> </w:t>
      </w:r>
      <w:r>
        <w:rPr>
          <w:highlight w:val="cyan"/>
          <w:u w:val="single"/>
        </w:rPr>
        <w:t>with</w:t>
      </w:r>
      <w:r>
        <w:rPr>
          <w:u w:val="single"/>
        </w:rPr>
        <w:t xml:space="preserve"> the United States.</w:t>
      </w:r>
    </w:p>
    <w:p>
      <w:pPr/>
      <w:r>
        <w:rPr>
          <w:sz w:val="16"/>
        </w:rPr>
        <w:t xml:space="preserve">The </w:t>
      </w:r>
      <w:r>
        <w:rPr>
          <w:u w:val="single"/>
        </w:rPr>
        <w:t xml:space="preserve">ministry said the </w:t>
      </w:r>
      <w:r>
        <w:rPr>
          <w:b/>
          <w:highlight w:val="cyan"/>
          <w:u w:val="single"/>
        </w:rPr>
        <w:t>collaboration respects</w:t>
      </w:r>
      <w:r>
        <w:rPr>
          <w:u w:val="single"/>
        </w:rPr>
        <w:t xml:space="preserve"> </w:t>
      </w:r>
      <w:r>
        <w:rPr>
          <w:highlight w:val="cyan"/>
          <w:u w:val="single"/>
        </w:rPr>
        <w:t>Nigeria's sovereignty</w:t>
      </w:r>
      <w:r>
        <w:rPr>
          <w:u w:val="single"/>
        </w:rPr>
        <w:t xml:space="preserve"> and international law</w:t>
      </w:r>
      <w:r>
        <w:rPr>
          <w:sz w:val="16"/>
        </w:rPr>
        <w:t xml:space="preserve"> </w:t>
      </w:r>
      <w:r>
        <w:rPr>
          <w:u w:val="single"/>
        </w:rPr>
        <w:t xml:space="preserve">and </w:t>
      </w:r>
      <w:r>
        <w:rPr>
          <w:highlight w:val="cyan"/>
          <w:u w:val="single"/>
        </w:rPr>
        <w:t>involves</w:t>
      </w:r>
      <w:r>
        <w:rPr>
          <w:u w:val="single"/>
        </w:rPr>
        <w:t xml:space="preserve"> </w:t>
      </w:r>
      <w:r>
        <w:rPr>
          <w:b/>
          <w:highlight w:val="cyan"/>
          <w:u w:val="single"/>
        </w:rPr>
        <w:t>intel</w:t>
      </w:r>
      <w:r>
        <w:rPr>
          <w:b/>
          <w:u w:val="single"/>
        </w:rPr>
        <w:t xml:space="preserve">ligence </w:t>
      </w:r>
      <w:r>
        <w:rPr>
          <w:b/>
          <w:highlight w:val="cyan"/>
          <w:u w:val="single"/>
        </w:rPr>
        <w:t>sharing</w:t>
      </w:r>
      <w:r>
        <w:rPr>
          <w:u w:val="single"/>
        </w:rPr>
        <w:t xml:space="preserve"> and tactical support.</w:t>
      </w:r>
    </w:p>
    <w:p>
      <w:pPr/>
      <w:r>
        <w:rPr>
          <w:sz w:val="16"/>
        </w:rPr>
        <w:t xml:space="preserve">"This has led to precision hits on terrorist targets in Nigeria by air strikes in the North West," the ministry's spokesperson, Kimiebi Ebienfa, said in a statement. </w:t>
      </w:r>
      <w:r>
        <w:rPr>
          <w:b/>
          <w:u w:val="single"/>
        </w:rPr>
        <w:t xml:space="preserve">"Terrorist </w:t>
      </w:r>
      <w:r>
        <w:rPr>
          <w:b/>
          <w:highlight w:val="cyan"/>
          <w:u w:val="single"/>
        </w:rPr>
        <w:t>violence</w:t>
      </w:r>
      <w:r>
        <w:rPr>
          <w:u w:val="single"/>
        </w:rPr>
        <w:t xml:space="preserve"> in any form</w:t>
      </w:r>
      <w:r>
        <w:rPr>
          <w:sz w:val="16"/>
        </w:rPr>
        <w:t xml:space="preserve"> -- </w:t>
      </w:r>
      <w:r>
        <w:rPr>
          <w:u w:val="single"/>
        </w:rPr>
        <w:t xml:space="preserve">whether </w:t>
      </w:r>
      <w:r>
        <w:rPr>
          <w:b/>
          <w:highlight w:val="cyan"/>
          <w:u w:val="single"/>
        </w:rPr>
        <w:t>directed at</w:t>
      </w:r>
      <w:r>
        <w:rPr>
          <w:highlight w:val="cyan"/>
          <w:u w:val="single"/>
        </w:rPr>
        <w:t xml:space="preserve"> Christians, Muslims, or</w:t>
      </w:r>
      <w:r>
        <w:rPr>
          <w:u w:val="single"/>
        </w:rPr>
        <w:t xml:space="preserve"> other communities</w:t>
      </w:r>
      <w:r>
        <w:rPr>
          <w:sz w:val="16"/>
        </w:rPr>
        <w:t xml:space="preserve"> -- </w:t>
      </w:r>
      <w:r>
        <w:rPr>
          <w:b/>
          <w:highlight w:val="cyan"/>
          <w:u w:val="single"/>
        </w:rPr>
        <w:t>remains an</w:t>
      </w:r>
      <w:r>
        <w:rPr>
          <w:highlight w:val="cyan"/>
          <w:u w:val="single"/>
        </w:rPr>
        <w:t xml:space="preserve"> affront</w:t>
      </w:r>
      <w:r>
        <w:rPr>
          <w:u w:val="single"/>
        </w:rPr>
        <w:t xml:space="preserve"> to Nigeria's values</w:t>
      </w:r>
      <w:r>
        <w:rPr>
          <w:sz w:val="16"/>
        </w:rPr>
        <w:t xml:space="preserve"> and to international peace and security."</w:t>
      </w:r>
    </w:p>
    <w:p>
      <w:pPr/>
      <w:r>
        <w:rPr>
          <w:sz w:val="16"/>
        </w:rPr>
        <w:t>The United States also confirmed Nigeria's participation in the operation, highlighting ongoing security collaboration between both countries.</w:t>
      </w:r>
    </w:p>
    <w:p>
      <w:pPr/>
      <w:r>
        <w:rPr>
          <w:u w:val="single"/>
        </w:rPr>
        <w:t>Although</w:t>
      </w:r>
      <w:r>
        <w:rPr>
          <w:sz w:val="16"/>
        </w:rPr>
        <w:t xml:space="preserve"> the </w:t>
      </w:r>
      <w:r>
        <w:rPr>
          <w:b/>
          <w:highlight w:val="cyan"/>
          <w:u w:val="single"/>
        </w:rPr>
        <w:t>US framed</w:t>
      </w:r>
      <w:r>
        <w:rPr>
          <w:highlight w:val="cyan"/>
          <w:u w:val="single"/>
        </w:rPr>
        <w:t xml:space="preserve"> the strike as targeting</w:t>
      </w:r>
      <w:r>
        <w:rPr>
          <w:sz w:val="16"/>
        </w:rPr>
        <w:t xml:space="preserve"> terrorists </w:t>
      </w:r>
      <w:r>
        <w:rPr>
          <w:highlight w:val="cyan"/>
          <w:u w:val="single"/>
        </w:rPr>
        <w:t>who kill Christians,</w:t>
      </w:r>
      <w:r>
        <w:rPr>
          <w:sz w:val="16"/>
        </w:rPr>
        <w:t xml:space="preserve"> the </w:t>
      </w:r>
      <w:r>
        <w:rPr>
          <w:highlight w:val="cyan"/>
          <w:u w:val="single"/>
        </w:rPr>
        <w:t>Nigerian government said</w:t>
      </w:r>
      <w:r>
        <w:rPr>
          <w:u w:val="single"/>
        </w:rPr>
        <w:t xml:space="preserve"> it was </w:t>
      </w:r>
      <w:r>
        <w:rPr>
          <w:b/>
          <w:highlight w:val="cyan"/>
          <w:u w:val="single"/>
        </w:rPr>
        <w:t>aimed at</w:t>
      </w:r>
      <w:r>
        <w:rPr>
          <w:u w:val="single"/>
        </w:rPr>
        <w:t xml:space="preserve"> terrorists </w:t>
      </w:r>
      <w:r>
        <w:rPr>
          <w:b/>
          <w:highlight w:val="cyan"/>
          <w:u w:val="single"/>
        </w:rPr>
        <w:t>threatening</w:t>
      </w:r>
      <w:r>
        <w:rPr>
          <w:b/>
          <w:u w:val="single"/>
        </w:rPr>
        <w:t xml:space="preserve"> civilians</w:t>
      </w:r>
      <w:r>
        <w:rPr>
          <w:u w:val="single"/>
        </w:rPr>
        <w:t xml:space="preserve"> </w:t>
      </w:r>
      <w:r>
        <w:rPr>
          <w:highlight w:val="cyan"/>
          <w:u w:val="single"/>
        </w:rPr>
        <w:t>in northern states.</w:t>
      </w:r>
    </w:p>
    <w:p>
      <w:pPr>
        <w:pStyle w:val="Analytic"/>
      </w:pPr>
      <w:r>
        <w:t xml:space="preserve">Consult CPs are also a </w:t>
      </w:r>
      <w:r>
        <w:rPr>
          <w:u w:val="single"/>
        </w:rPr>
        <w:t>voting issue</w:t>
      </w:r>
      <w:r>
        <w:t>---theory block.</w:t>
      </w:r>
    </w:p>
    <w:p>
      <w:pPr>
        <w:pStyle w:val="Heading3"/>
      </w:pPr>
      <w:r>
        <w:t>Consult---Theory---2AC</w:t>
      </w:r>
    </w:p>
    <w:p>
      <w:pPr>
        <w:pStyle w:val="Analytic"/>
      </w:pPr>
      <w:r>
        <w:t xml:space="preserve">Consult CPs are a </w:t>
      </w:r>
      <w:r>
        <w:rPr>
          <w:u w:val="single"/>
        </w:rPr>
        <w:t>voting issue</w:t>
      </w:r>
      <w:r>
        <w:t>---</w:t>
      </w:r>
    </w:p>
    <w:p>
      <w:pPr>
        <w:pStyle w:val="Analytic"/>
      </w:pPr>
      <w:r>
        <w:t xml:space="preserve">1. </w:t>
      </w:r>
      <w:r>
        <w:rPr>
          <w:u w:val="single"/>
        </w:rPr>
        <w:t>REGRESSIVE</w:t>
      </w:r>
      <w:r>
        <w:t>---</w:t>
      </w:r>
      <w:r>
        <w:rPr>
          <w:u w:val="single"/>
        </w:rPr>
        <w:t>any</w:t>
      </w:r>
      <w:r>
        <w:t xml:space="preserve"> actor, </w:t>
      </w:r>
      <w:r>
        <w:rPr>
          <w:u w:val="single"/>
        </w:rPr>
        <w:t>any</w:t>
      </w:r>
      <w:r>
        <w:t xml:space="preserve"> forum. That’s </w:t>
      </w:r>
      <w:r>
        <w:rPr>
          <w:u w:val="single"/>
        </w:rPr>
        <w:t>unlimited</w:t>
      </w:r>
      <w:r>
        <w:t>.</w:t>
      </w:r>
    </w:p>
    <w:p>
      <w:pPr>
        <w:pStyle w:val="Analytic"/>
      </w:pPr>
      <w:r>
        <w:t xml:space="preserve">2. </w:t>
      </w:r>
      <w:r>
        <w:rPr>
          <w:u w:val="single"/>
        </w:rPr>
        <w:t>NOT COMPETITIVE</w:t>
      </w:r>
      <w:r>
        <w:t xml:space="preserve">---consultation is </w:t>
      </w:r>
      <w:r>
        <w:rPr>
          <w:u w:val="single"/>
        </w:rPr>
        <w:t>process</w:t>
      </w:r>
      <w:r>
        <w:t xml:space="preserve">, not </w:t>
      </w:r>
      <w:r>
        <w:rPr>
          <w:u w:val="single"/>
        </w:rPr>
        <w:t>mandate</w:t>
      </w:r>
      <w:r>
        <w:t xml:space="preserve">. Immediacy competition </w:t>
      </w:r>
      <w:r>
        <w:rPr>
          <w:u w:val="single"/>
        </w:rPr>
        <w:t>severs nothing</w:t>
      </w:r>
      <w:r>
        <w:t>.</w:t>
      </w:r>
    </w:p>
    <w:p>
      <w:pPr>
        <w:pStyle w:val="Analytic"/>
      </w:pPr>
      <w:r>
        <w:t xml:space="preserve">3. </w:t>
      </w:r>
      <w:r>
        <w:rPr>
          <w:u w:val="single"/>
        </w:rPr>
        <w:t>NO ADVOCATE</w:t>
      </w:r>
      <w:r>
        <w:t xml:space="preserve">---nobody defends consulting on </w:t>
      </w:r>
      <w:r>
        <w:rPr>
          <w:u w:val="single"/>
        </w:rPr>
        <w:t>this</w:t>
      </w:r>
      <w:r>
        <w:t xml:space="preserve"> reduction. Artificial.</w:t>
      </w:r>
    </w:p>
    <w:p>
      <w:pPr>
        <w:pStyle w:val="Analytic"/>
      </w:pPr>
      <w:r>
        <w:t xml:space="preserve">4. </w:t>
      </w:r>
      <w:r>
        <w:rPr>
          <w:u w:val="single"/>
        </w:rPr>
        <w:t>REJECT THE TEAM</w:t>
      </w:r>
      <w:r>
        <w:t xml:space="preserve">---the </w:t>
      </w:r>
      <w:r>
        <w:rPr>
          <w:u w:val="single"/>
        </w:rPr>
        <w:t>only</w:t>
      </w:r>
      <w:r>
        <w:t xml:space="preserve"> deterrent to unpredictable process CPs.</w:t>
      </w:r>
    </w:p>
    <w:p>
      <w:pPr>
        <w:pStyle w:val="Heading3"/>
      </w:pPr>
      <w:r>
        <w:t>Consult---Say No---1AR</w:t>
      </w:r>
    </w:p>
    <w:p>
      <w:pPr>
        <w:pStyle w:val="Analytic"/>
      </w:pPr>
      <w:r>
        <w:t xml:space="preserve">The consulted party </w:t>
      </w:r>
      <w:r>
        <w:rPr>
          <w:u w:val="single"/>
        </w:rPr>
        <w:t>refuses</w:t>
      </w:r>
      <w:r>
        <w:t xml:space="preserve">---and that’s </w:t>
      </w:r>
      <w:r>
        <w:rPr>
          <w:u w:val="single"/>
        </w:rPr>
        <w:t>terminal</w:t>
      </w:r>
      <w:r>
        <w:t>:</w:t>
      </w:r>
    </w:p>
    <w:p>
      <w:pPr>
        <w:pStyle w:val="Heading4"/>
      </w:pPr>
      <w:r>
        <w:t xml:space="preserve">1. Abuja </w:t>
      </w:r>
      <w:r>
        <w:rPr>
          <w:u w:val="single"/>
        </w:rPr>
        <w:t>asked for</w:t>
      </w:r>
      <w:r>
        <w:t xml:space="preserve"> the joint campaign and </w:t>
      </w:r>
      <w:r>
        <w:rPr>
          <w:u w:val="single"/>
        </w:rPr>
        <w:t>supplied</w:t>
      </w:r>
      <w:r>
        <w:t xml:space="preserve"> the targeting.</w:t>
      </w:r>
    </w:p>
    <w:p>
      <w:pPr>
        <w:pStyle w:val="Style13ptBold"/>
      </w:pPr>
      <w:r>
        <w:rPr>
          <w:b/>
        </w:rPr>
        <w:t>Yusuf 25</w:t>
      </w:r>
      <w:r>
        <w:t xml:space="preserve"> — Kabir Yusuf. December 26. Reporter for Premium Times, Abuja. Premium Times via allAfrica, “Nigeria: Tinubu Approved U.S. Airstrikes On Terrorists in Sokoto but Gave Conditions - Foreign Minister,” https://allafrica.com/stories/202512270024.html Clopus</w:t>
      </w:r>
    </w:p>
    <w:p>
      <w:pPr/>
      <w:r>
        <w:rPr>
          <w:u w:val="single"/>
        </w:rPr>
        <w:t>"It</w:t>
      </w:r>
      <w:r>
        <w:rPr>
          <w:sz w:val="16"/>
        </w:rPr>
        <w:t xml:space="preserve"> is </w:t>
      </w:r>
      <w:r>
        <w:rPr>
          <w:b/>
          <w:highlight w:val="cyan"/>
          <w:u w:val="single"/>
        </w:rPr>
        <w:t>a collaboration,</w:t>
      </w:r>
      <w:r>
        <w:rPr>
          <w:u w:val="single"/>
        </w:rPr>
        <w:t xml:space="preserve"> it is </w:t>
      </w:r>
      <w:r>
        <w:rPr>
          <w:highlight w:val="cyan"/>
          <w:u w:val="single"/>
        </w:rPr>
        <w:t>what</w:t>
      </w:r>
      <w:r>
        <w:rPr>
          <w:u w:val="single"/>
        </w:rPr>
        <w:t xml:space="preserve"> we </w:t>
      </w:r>
      <w:r>
        <w:rPr>
          <w:highlight w:val="cyan"/>
          <w:u w:val="single"/>
        </w:rPr>
        <w:t xml:space="preserve">have been </w:t>
      </w:r>
      <w:r>
        <w:rPr>
          <w:b/>
          <w:highlight w:val="cyan"/>
          <w:u w:val="single"/>
        </w:rPr>
        <w:t>calling for,"</w:t>
      </w:r>
      <w:r>
        <w:rPr>
          <w:sz w:val="16"/>
        </w:rPr>
        <w:t xml:space="preserve"> </w:t>
      </w:r>
      <w:r>
        <w:rPr>
          <w:u w:val="single"/>
        </w:rPr>
        <w:t>Mr Tuggar said</w:t>
      </w:r>
      <w:r>
        <w:rPr>
          <w:sz w:val="16"/>
        </w:rPr>
        <w:t xml:space="preserve"> </w:t>
      </w:r>
      <w:r>
        <w:rPr>
          <w:b/>
          <w:u w:val="single"/>
        </w:rPr>
        <w:t>on the</w:t>
      </w:r>
      <w:r>
        <w:rPr>
          <w:sz w:val="16"/>
        </w:rPr>
        <w:t xml:space="preserve"> breakfast show of Channels TV, monitored by PREMIUM TIMES.</w:t>
      </w:r>
    </w:p>
    <w:p>
      <w:pPr/>
      <w:r>
        <w:rPr>
          <w:u w:val="single"/>
        </w:rPr>
        <w:t>"It</w:t>
      </w:r>
      <w:r>
        <w:rPr>
          <w:sz w:val="16"/>
        </w:rPr>
        <w:t xml:space="preserve"> was </w:t>
      </w:r>
      <w:r>
        <w:rPr>
          <w:highlight w:val="cyan"/>
          <w:u w:val="single"/>
        </w:rPr>
        <w:t>Nigeria that</w:t>
      </w:r>
      <w:r>
        <w:rPr>
          <w:u w:val="single"/>
        </w:rPr>
        <w:t xml:space="preserve"> </w:t>
      </w:r>
      <w:r>
        <w:rPr>
          <w:b/>
          <w:u w:val="single"/>
        </w:rPr>
        <w:t xml:space="preserve">provided </w:t>
      </w:r>
      <w:r>
        <w:rPr>
          <w:b/>
          <w:highlight w:val="cyan"/>
          <w:u w:val="single"/>
        </w:rPr>
        <w:t>intel</w:t>
      </w:r>
      <w:r>
        <w:rPr>
          <w:b/>
          <w:u w:val="single"/>
        </w:rPr>
        <w:t>ligence</w:t>
      </w:r>
      <w:r>
        <w:rPr>
          <w:u w:val="single"/>
        </w:rPr>
        <w:t xml:space="preserve"> for the US </w:t>
      </w:r>
      <w:r>
        <w:rPr>
          <w:highlight w:val="cyan"/>
          <w:u w:val="single"/>
        </w:rPr>
        <w:t>strike</w:t>
      </w:r>
      <w:r>
        <w:rPr>
          <w:sz w:val="16"/>
        </w:rPr>
        <w:t xml:space="preserve"> in Nigeria. I spoke with the US Secretary of State, Marco Rubio, for 19 minutes before the strike, </w:t>
      </w:r>
      <w:r>
        <w:rPr>
          <w:u w:val="single"/>
        </w:rPr>
        <w:t xml:space="preserve">and </w:t>
      </w:r>
      <w:r>
        <w:rPr>
          <w:highlight w:val="cyan"/>
          <w:u w:val="single"/>
        </w:rPr>
        <w:t>we agreed to talk</w:t>
      </w:r>
      <w:r>
        <w:rPr>
          <w:sz w:val="16"/>
        </w:rPr>
        <w:t xml:space="preserve"> to President </w:t>
      </w:r>
      <w:r>
        <w:rPr>
          <w:u w:val="single"/>
        </w:rPr>
        <w:t xml:space="preserve">Tinubu </w:t>
      </w:r>
      <w:r>
        <w:rPr>
          <w:highlight w:val="cyan"/>
          <w:u w:val="single"/>
        </w:rPr>
        <w:t xml:space="preserve">for </w:t>
      </w:r>
      <w:r>
        <w:rPr>
          <w:b/>
          <w:highlight w:val="cyan"/>
          <w:u w:val="single"/>
        </w:rPr>
        <w:t>his go-ahead,</w:t>
      </w:r>
      <w:r>
        <w:rPr>
          <w:sz w:val="16"/>
        </w:rPr>
        <w:t xml:space="preserve"> and he gave it," the minister said.</w:t>
      </w:r>
    </w:p>
    <w:p>
      <w:pPr/>
      <w:r>
        <w:rPr>
          <w:u w:val="single"/>
        </w:rPr>
        <w:t xml:space="preserve">"After </w:t>
      </w:r>
      <w:r>
        <w:rPr>
          <w:b/>
          <w:u w:val="single"/>
        </w:rPr>
        <w:t xml:space="preserve">the </w:t>
      </w:r>
      <w:r>
        <w:rPr>
          <w:b/>
          <w:highlight w:val="cyan"/>
          <w:u w:val="single"/>
        </w:rPr>
        <w:t>approval,</w:t>
      </w:r>
      <w:r>
        <w:rPr>
          <w:sz w:val="16"/>
        </w:rPr>
        <w:t xml:space="preserve"> I spoke again with Marco Rubio five minutes </w:t>
      </w:r>
      <w:r>
        <w:rPr>
          <w:u w:val="single"/>
        </w:rPr>
        <w:t xml:space="preserve">before the strike </w:t>
      </w:r>
      <w:r>
        <w:rPr>
          <w:b/>
          <w:highlight w:val="cyan"/>
          <w:u w:val="single"/>
        </w:rPr>
        <w:t>was launched</w:t>
      </w:r>
      <w:r>
        <w:rPr>
          <w:u w:val="single"/>
        </w:rPr>
        <w:t xml:space="preserve"> against </w:t>
      </w:r>
      <w:r>
        <w:rPr>
          <w:highlight w:val="cyan"/>
          <w:u w:val="single"/>
        </w:rPr>
        <w:t>the terrorists."</w:t>
      </w:r>
    </w:p>
    <w:p>
      <w:pPr>
        <w:pStyle w:val="Heading4"/>
      </w:pPr>
      <w:r>
        <w:t xml:space="preserve">2. </w:t>
      </w:r>
      <w:r>
        <w:rPr>
          <w:u w:val="single"/>
        </w:rPr>
        <w:t>NONE</w:t>
      </w:r>
      <w:r>
        <w:t xml:space="preserve">. Regional security cooperation </w:t>
      </w:r>
      <w:r>
        <w:rPr>
          <w:u w:val="single"/>
        </w:rPr>
        <w:t>doesn’t exist</w:t>
      </w:r>
      <w:r>
        <w:t xml:space="preserve">---the neighbours </w:t>
      </w:r>
      <w:r>
        <w:rPr>
          <w:u w:val="single"/>
        </w:rPr>
        <w:t>get no reply</w:t>
      </w:r>
      <w:r>
        <w:t>.</w:t>
      </w:r>
    </w:p>
    <w:p>
      <w:pPr>
        <w:pStyle w:val="Style13ptBold"/>
      </w:pPr>
      <w:r>
        <w:rPr>
          <w:b/>
        </w:rPr>
        <w:t>ADF 2-10</w:t>
      </w:r>
      <w:r>
        <w:t xml:space="preserve"> — Africa Defense Forum. Professional military magazine published quarterly by U.S. Africa Command. ADF, “ECOWAS-AES Feud Weakens Security Cooperation as Terrorism Spreads,” https://adf-magazine.com/2026/02/ecowas-aes-feud-weakens-security-cooperation-as-terrorism-spreads/ Clopus</w:t>
      </w:r>
    </w:p>
    <w:p>
      <w:pPr/>
      <w:r>
        <w:rPr>
          <w:b/>
          <w:u w:val="single"/>
        </w:rPr>
        <w:t>Beninese President</w:t>
      </w:r>
      <w:r>
        <w:rPr>
          <w:sz w:val="16"/>
        </w:rPr>
        <w:t xml:space="preserve"> Patrice Talon </w:t>
      </w:r>
      <w:r>
        <w:rPr>
          <w:u w:val="single"/>
        </w:rPr>
        <w:t xml:space="preserve">told </w:t>
      </w:r>
      <w:r>
        <w:rPr>
          <w:highlight w:val="cyan"/>
          <w:u w:val="single"/>
        </w:rPr>
        <w:t>Jeune Afrique</w:t>
      </w:r>
      <w:r>
        <w:rPr>
          <w:u w:val="single"/>
        </w:rPr>
        <w:t xml:space="preserve"> magazine that </w:t>
      </w:r>
      <w:r>
        <w:rPr>
          <w:b/>
          <w:u w:val="single"/>
        </w:rPr>
        <w:t xml:space="preserve">terrorists </w:t>
      </w:r>
      <w:r>
        <w:rPr>
          <w:b/>
          <w:highlight w:val="cyan"/>
          <w:u w:val="single"/>
        </w:rPr>
        <w:t>are</w:t>
      </w:r>
      <w:r>
        <w:rPr>
          <w:highlight w:val="cyan"/>
          <w:u w:val="single"/>
        </w:rPr>
        <w:t xml:space="preserve"> thriving</w:t>
      </w:r>
      <w:r>
        <w:rPr>
          <w:sz w:val="16"/>
        </w:rPr>
        <w:t xml:space="preserve"> </w:t>
      </w:r>
      <w:r>
        <w:rPr>
          <w:u w:val="single"/>
        </w:rPr>
        <w:t xml:space="preserve">due to a </w:t>
      </w:r>
      <w:r>
        <w:rPr>
          <w:b/>
          <w:highlight w:val="cyan"/>
          <w:u w:val="single"/>
        </w:rPr>
        <w:t>lack of</w:t>
      </w:r>
      <w:r>
        <w:rPr>
          <w:u w:val="single"/>
        </w:rPr>
        <w:t xml:space="preserve"> </w:t>
      </w:r>
      <w:r>
        <w:rPr>
          <w:b/>
          <w:highlight w:val="cyan"/>
          <w:u w:val="single"/>
        </w:rPr>
        <w:t>coop</w:t>
      </w:r>
      <w:r>
        <w:rPr>
          <w:b/>
          <w:u w:val="single"/>
        </w:rPr>
        <w:t>eration</w:t>
      </w:r>
      <w:r>
        <w:rPr>
          <w:u w:val="single"/>
        </w:rPr>
        <w:t xml:space="preserve"> between </w:t>
      </w:r>
      <w:r>
        <w:rPr>
          <w:highlight w:val="cyan"/>
          <w:u w:val="single"/>
        </w:rPr>
        <w:t>the three countries.</w:t>
      </w:r>
    </w:p>
    <w:p>
      <w:pPr/>
      <w:r>
        <w:rPr>
          <w:u w:val="single"/>
        </w:rPr>
        <w:t>“As</w:t>
      </w:r>
      <w:r>
        <w:rPr>
          <w:sz w:val="16"/>
        </w:rPr>
        <w:t xml:space="preserve"> far </w:t>
      </w:r>
      <w:r>
        <w:rPr>
          <w:u w:val="single"/>
        </w:rPr>
        <w:t xml:space="preserve">as we are </w:t>
      </w:r>
      <w:r>
        <w:rPr>
          <w:b/>
          <w:highlight w:val="cyan"/>
          <w:u w:val="single"/>
        </w:rPr>
        <w:t>concerned, there</w:t>
      </w:r>
      <w:r>
        <w:rPr>
          <w:highlight w:val="cyan"/>
          <w:u w:val="single"/>
        </w:rPr>
        <w:t xml:space="preserve"> is none,”</w:t>
      </w:r>
      <w:r>
        <w:rPr>
          <w:sz w:val="16"/>
          <w:highlight w:val="cyan"/>
        </w:rPr>
        <w:t xml:space="preserve"> </w:t>
      </w:r>
      <w:r>
        <w:rPr>
          <w:sz w:val="16"/>
        </w:rPr>
        <w:t xml:space="preserve">Talon said of cooperation. “We </w:t>
      </w:r>
      <w:r>
        <w:rPr>
          <w:b/>
          <w:u w:val="single"/>
        </w:rPr>
        <w:t xml:space="preserve">regularly </w:t>
      </w:r>
      <w:r>
        <w:rPr>
          <w:b/>
          <w:highlight w:val="cyan"/>
          <w:u w:val="single"/>
        </w:rPr>
        <w:t>follow</w:t>
      </w:r>
      <w:r>
        <w:rPr>
          <w:highlight w:val="cyan"/>
          <w:u w:val="single"/>
        </w:rPr>
        <w:t xml:space="preserve"> up,</w:t>
      </w:r>
      <w:r>
        <w:rPr>
          <w:sz w:val="16"/>
        </w:rPr>
        <w:t xml:space="preserve"> </w:t>
      </w:r>
      <w:r>
        <w:rPr>
          <w:u w:val="single"/>
        </w:rPr>
        <w:t xml:space="preserve">explaining that security </w:t>
      </w:r>
      <w:r>
        <w:rPr>
          <w:b/>
          <w:highlight w:val="cyan"/>
          <w:u w:val="single"/>
        </w:rPr>
        <w:t>coop</w:t>
      </w:r>
      <w:r>
        <w:rPr>
          <w:b/>
          <w:u w:val="single"/>
        </w:rPr>
        <w:t>eration</w:t>
      </w:r>
      <w:r>
        <w:rPr>
          <w:sz w:val="16"/>
        </w:rPr>
        <w:t xml:space="preserve"> </w:t>
      </w:r>
      <w:r>
        <w:rPr>
          <w:highlight w:val="cyan"/>
          <w:u w:val="single"/>
        </w:rPr>
        <w:t xml:space="preserve">would </w:t>
      </w:r>
      <w:r>
        <w:rPr>
          <w:b/>
          <w:highlight w:val="cyan"/>
          <w:u w:val="single"/>
        </w:rPr>
        <w:t>not only</w:t>
      </w:r>
      <w:r>
        <w:rPr>
          <w:highlight w:val="cyan"/>
          <w:u w:val="single"/>
        </w:rPr>
        <w:t xml:space="preserve"> help</w:t>
      </w:r>
      <w:r>
        <w:rPr>
          <w:u w:val="single"/>
        </w:rPr>
        <w:t xml:space="preserve"> us escape</w:t>
      </w:r>
      <w:r>
        <w:rPr>
          <w:sz w:val="16"/>
        </w:rPr>
        <w:t xml:space="preserve"> the asymmetric conflict we are suffering, but would also serve their security interests. </w:t>
      </w:r>
      <w:r>
        <w:rPr>
          <w:highlight w:val="cyan"/>
          <w:u w:val="single"/>
        </w:rPr>
        <w:t xml:space="preserve">We </w:t>
      </w:r>
      <w:r>
        <w:rPr>
          <w:b/>
          <w:highlight w:val="cyan"/>
          <w:u w:val="single"/>
        </w:rPr>
        <w:t>got no</w:t>
      </w:r>
      <w:r>
        <w:rPr>
          <w:highlight w:val="cyan"/>
          <w:u w:val="single"/>
        </w:rPr>
        <w:t xml:space="preserve"> response.”</w:t>
      </w:r>
    </w:p>
    <w:p>
      <w:pPr>
        <w:pStyle w:val="Heading4"/>
      </w:pPr>
      <w:r>
        <w:t xml:space="preserve">3. </w:t>
      </w:r>
      <w:r>
        <w:rPr>
          <w:u w:val="single"/>
        </w:rPr>
        <w:t>MORE, NOT LESS</w:t>
      </w:r>
      <w:r>
        <w:t xml:space="preserve">. Tinubu </w:t>
      </w:r>
      <w:r>
        <w:rPr>
          <w:u w:val="single"/>
        </w:rPr>
        <w:t>publicly asked</w:t>
      </w:r>
      <w:r>
        <w:t xml:space="preserve"> for </w:t>
      </w:r>
      <w:r>
        <w:rPr>
          <w:u w:val="single"/>
        </w:rPr>
        <w:t>more decisive strikes</w:t>
      </w:r>
      <w:r>
        <w:t xml:space="preserve">---consultation ends in </w:t>
      </w:r>
      <w:r>
        <w:rPr>
          <w:u w:val="single"/>
        </w:rPr>
        <w:t>no</w:t>
      </w:r>
      <w:r>
        <w:t>.</w:t>
      </w:r>
    </w:p>
    <w:p>
      <w:pPr>
        <w:pStyle w:val="Style13ptBold"/>
      </w:pPr>
      <w:r>
        <w:rPr>
          <w:b/>
        </w:rPr>
        <w:t>Akintayo 26</w:t>
      </w:r>
      <w:r>
        <w:t xml:space="preserve"> — Joshua Akintayo. June. Post-doctoral research fellow at the University of Bayreuth researching the governance and consequences of counter-terrorism. SWP/Megatrends Afrika Policy Brief 50, “Trump in Africa: Nigeria’s Bounded Agency and Structural Dependence Under US Pressure,” https://www.swp-berlin.org/assets/afrika/publications/policybrief/MTA_PB_50_Jun_2026_Akintayo_Nigeria_s_Bounded_Agency.pdf Clopus</w:t>
      </w:r>
    </w:p>
    <w:p>
      <w:pPr/>
      <w:r>
        <w:rPr>
          <w:sz w:val="16"/>
        </w:rPr>
        <w:t xml:space="preserve">That deployment followed a period of intense coercive pressure – that is, it took place at a time when refusal would have come at a very high cost. Nigerian elites were confronted with the possibility of personal sanctions under the Cruz bill; the government faced the pro- spect of aid restrictions, which would have had implications for an economy already bat- tered by high inflation and currency depreciation; and Trump's explicit military threats ren- dered any refusal of American counter-terrorism assistance politically difficult to defend. According to Reuters, the 200 US personnel at Maiduguri, Kainji and Bauchi are intelligence analysts, advisers and trainers assigned to strictly non-combat roles. They </w:t>
      </w:r>
      <w:r>
        <w:rPr>
          <w:u w:val="single"/>
        </w:rPr>
        <w:t xml:space="preserve">operate a </w:t>
      </w:r>
      <w:r>
        <w:rPr>
          <w:b/>
          <w:highlight w:val="cyan"/>
          <w:u w:val="single"/>
        </w:rPr>
        <w:t>newly established</w:t>
      </w:r>
      <w:r>
        <w:rPr>
          <w:highlight w:val="cyan"/>
          <w:u w:val="single"/>
        </w:rPr>
        <w:t xml:space="preserve"> US-Nigeria intelligence fusion cell</w:t>
      </w:r>
      <w:r>
        <w:rPr>
          <w:sz w:val="16"/>
        </w:rPr>
        <w:t xml:space="preserve"> </w:t>
      </w:r>
      <w:r>
        <w:rPr>
          <w:u w:val="single"/>
        </w:rPr>
        <w:t xml:space="preserve">and fly </w:t>
      </w:r>
      <w:r>
        <w:rPr>
          <w:b/>
          <w:highlight w:val="cyan"/>
          <w:u w:val="single"/>
        </w:rPr>
        <w:t>numerous MQ-9</w:t>
      </w:r>
      <w:r>
        <w:rPr>
          <w:highlight w:val="cyan"/>
          <w:u w:val="single"/>
        </w:rPr>
        <w:t xml:space="preserve"> Reaper drones</w:t>
      </w:r>
      <w:r>
        <w:rPr>
          <w:sz w:val="16"/>
        </w:rPr>
        <w:t xml:space="preserve"> to col- lect intelligence over northern Nigeria. 25 Notwithstanding this significant deployment, which could easily have been interpreted as a Nigerian concession, Nigeria’s Defence Headquarters (DHQ) used language affirming that Nigerian forces retained full command authority and would lead all missions on sovereign territory. 26 While these moves are aimed, above all, at protecting Tinubu's domestic political standing – particularly in the north of the country – they nonetheless constitute performances of sovereignty. The biggest operational impact to date of the intelligence fusion cell and the MQ-9 drone operations was on 16 May 2026, when, at Trump's direction and in coordination with the Nigerian government, AFRICOM conducted an assault in the Lake Chad Basin that led to the killing of Abu-Bilal al-Minuki. 27 On 17 and 18 May AFRICOM carried out follow-up strikes in the Metele area of Borno State in which around 100 Islamic State–West Africa Province (ISWAP) terrorists were killed. 28 The US and Nigerian governments’ respective framing of these attacks is analytically important and speaks volumes about </w:t>
      </w:r>
      <w:r>
        <w:rPr>
          <w:u w:val="single"/>
        </w:rPr>
        <w:t xml:space="preserve">the </w:t>
      </w:r>
      <w:r>
        <w:rPr>
          <w:b/>
          <w:highlight w:val="cyan"/>
          <w:u w:val="single"/>
        </w:rPr>
        <w:t>evolution of</w:t>
      </w:r>
      <w:r>
        <w:rPr>
          <w:highlight w:val="cyan"/>
          <w:u w:val="single"/>
        </w:rPr>
        <w:t xml:space="preserve"> their partnership</w:t>
      </w:r>
      <w:r>
        <w:rPr>
          <w:u w:val="single"/>
        </w:rPr>
        <w:t xml:space="preserve"> since the CPC redesignation.</w:t>
      </w:r>
      <w:r>
        <w:rPr>
          <w:sz w:val="16"/>
        </w:rPr>
        <w:t xml:space="preserve"> For his part, Trump declared that the operation had eliminated the “most active terrorist in the world” and praised Nigeria for the part it had played, </w:t>
      </w:r>
      <w:r>
        <w:rPr>
          <w:u w:val="single"/>
        </w:rPr>
        <w:t xml:space="preserve">while Tinubu thanked Trump “for his </w:t>
      </w:r>
      <w:r>
        <w:rPr>
          <w:b/>
          <w:highlight w:val="cyan"/>
          <w:u w:val="single"/>
        </w:rPr>
        <w:t>leadership and unwavering support” and</w:t>
      </w:r>
      <w:r>
        <w:rPr>
          <w:sz w:val="16"/>
        </w:rPr>
        <w:t xml:space="preserve"> said </w:t>
      </w:r>
      <w:r>
        <w:rPr>
          <w:u w:val="single"/>
        </w:rPr>
        <w:t xml:space="preserve">Nigeria was </w:t>
      </w:r>
      <w:r>
        <w:rPr>
          <w:highlight w:val="cyan"/>
          <w:u w:val="single"/>
        </w:rPr>
        <w:t>looking forward to</w:t>
      </w:r>
      <w:r>
        <w:rPr>
          <w:sz w:val="16"/>
        </w:rPr>
        <w:t xml:space="preserve"> </w:t>
      </w:r>
      <w:r>
        <w:rPr>
          <w:u w:val="single"/>
        </w:rPr>
        <w:t xml:space="preserve">“more </w:t>
      </w:r>
      <w:r>
        <w:rPr>
          <w:b/>
          <w:u w:val="single"/>
        </w:rPr>
        <w:t xml:space="preserve">decisive </w:t>
      </w:r>
      <w:r>
        <w:rPr>
          <w:b/>
          <w:highlight w:val="cyan"/>
          <w:u w:val="single"/>
        </w:rPr>
        <w:t>strikes</w:t>
      </w:r>
      <w:r>
        <w:rPr>
          <w:highlight w:val="cyan"/>
          <w:u w:val="single"/>
        </w:rPr>
        <w:t xml:space="preserve"> against</w:t>
      </w:r>
      <w:r>
        <w:rPr>
          <w:u w:val="single"/>
        </w:rPr>
        <w:t xml:space="preserve"> all terrorist </w:t>
      </w:r>
      <w:r>
        <w:rPr>
          <w:highlight w:val="cyan"/>
          <w:u w:val="single"/>
        </w:rPr>
        <w:t>enclaves</w:t>
      </w:r>
      <w:r>
        <w:rPr>
          <w:u w:val="single"/>
        </w:rPr>
        <w:t xml:space="preserve"> across the nation”.</w:t>
      </w:r>
      <w:r>
        <w:rPr>
          <w:sz w:val="16"/>
        </w:rPr>
        <w:t xml:space="preserve"> 29 </w:t>
      </w:r>
      <w:r>
        <w:rPr>
          <w:u w:val="single"/>
        </w:rPr>
        <w:t>Just</w:t>
      </w:r>
      <w:r>
        <w:rPr>
          <w:sz w:val="16"/>
        </w:rPr>
        <w:t xml:space="preserve"> six </w:t>
      </w:r>
      <w:r>
        <w:rPr>
          <w:u w:val="single"/>
        </w:rPr>
        <w:t xml:space="preserve">months after </w:t>
      </w:r>
      <w:r>
        <w:rPr>
          <w:b/>
          <w:highlight w:val="cyan"/>
          <w:u w:val="single"/>
        </w:rPr>
        <w:t>Trump had</w:t>
      </w:r>
      <w:r>
        <w:rPr>
          <w:highlight w:val="cyan"/>
          <w:u w:val="single"/>
        </w:rPr>
        <w:t xml:space="preserve"> threatened to bomb Nigeria</w:t>
      </w:r>
      <w:r>
        <w:rPr>
          <w:u w:val="single"/>
        </w:rPr>
        <w:t xml:space="preserve"> for persecuting Christians,</w:t>
      </w:r>
      <w:r>
        <w:rPr>
          <w:sz w:val="16"/>
        </w:rPr>
        <w:t xml:space="preserve"> the two presidents were jointly celebrating the killing of an ISIL commander on Nigerian soil and giving each other the credit in public. A broader qualification applies to military and security assistance. It is true that in recent years, Nigeria received 12 A-29 Super Tucano aircraft and USD 38 million in infrastructure improvements at the Kainji Air Base. 30 But while </w:t>
      </w:r>
      <w:r>
        <w:rPr>
          <w:u w:val="single"/>
        </w:rPr>
        <w:t xml:space="preserve">it has </w:t>
      </w:r>
      <w:r>
        <w:rPr>
          <w:b/>
          <w:highlight w:val="cyan"/>
          <w:u w:val="single"/>
        </w:rPr>
        <w:t>made</w:t>
      </w:r>
      <w:r>
        <w:rPr>
          <w:b/>
          <w:u w:val="single"/>
        </w:rPr>
        <w:t xml:space="preserve"> efforts</w:t>
      </w:r>
      <w:r>
        <w:rPr>
          <w:u w:val="single"/>
        </w:rPr>
        <w:t xml:space="preserve"> </w:t>
      </w:r>
      <w:r>
        <w:rPr>
          <w:highlight w:val="cyan"/>
          <w:u w:val="single"/>
        </w:rPr>
        <w:t>to reduce dependence</w:t>
      </w:r>
      <w:r>
        <w:rPr>
          <w:sz w:val="16"/>
        </w:rPr>
        <w:t xml:space="preserve"> on the US by acquiring Turkish Bayraktar drones, 31 </w:t>
      </w:r>
      <w:r>
        <w:rPr>
          <w:u w:val="single"/>
        </w:rPr>
        <w:t xml:space="preserve">Washington </w:t>
      </w:r>
      <w:r>
        <w:rPr>
          <w:highlight w:val="cyan"/>
          <w:u w:val="single"/>
        </w:rPr>
        <w:t>largely remains</w:t>
      </w:r>
      <w:r>
        <w:rPr>
          <w:u w:val="single"/>
        </w:rPr>
        <w:t xml:space="preserve"> </w:t>
      </w:r>
      <w:r>
        <w:rPr>
          <w:b/>
          <w:u w:val="single"/>
        </w:rPr>
        <w:t>its partner</w:t>
      </w:r>
      <w:r>
        <w:rPr>
          <w:u w:val="single"/>
        </w:rPr>
        <w:t xml:space="preserve"> </w:t>
      </w:r>
      <w:r>
        <w:rPr>
          <w:highlight w:val="cyan"/>
          <w:u w:val="single"/>
        </w:rPr>
        <w:t>of choice</w:t>
      </w:r>
      <w:r>
        <w:rPr>
          <w:sz w:val="16"/>
        </w:rPr>
        <w:t xml:space="preserve"> for </w:t>
      </w:r>
      <w:r>
        <w:rPr>
          <w:u w:val="single"/>
        </w:rPr>
        <w:t>military hardware and intelligence partnerships.</w:t>
      </w:r>
    </w:p>
    <w:p>
      <w:pPr>
        <w:pStyle w:val="Heading2"/>
      </w:pPr>
      <w:r>
        <w:t>CP---Delay</w:t>
      </w:r>
    </w:p>
    <w:p>
      <w:pPr>
        <w:pStyle w:val="Heading3"/>
      </w:pPr>
      <w:r>
        <w:t>Delay CP---2AC</w:t>
      </w:r>
    </w:p>
    <w:p>
      <w:pPr>
        <w:pStyle w:val="Analytic"/>
      </w:pPr>
      <w:r>
        <w:t>Permutation:</w:t>
      </w:r>
    </w:p>
    <w:p>
      <w:pPr>
        <w:pStyle w:val="Analytic"/>
      </w:pPr>
      <w:r>
        <w:t xml:space="preserve">1. </w:t>
      </w:r>
      <w:r>
        <w:rPr>
          <w:u w:val="single"/>
        </w:rPr>
        <w:t>Do the plan</w:t>
      </w:r>
      <w:r>
        <w:t xml:space="preserve">---“reduce” carries </w:t>
      </w:r>
      <w:r>
        <w:rPr>
          <w:u w:val="single"/>
        </w:rPr>
        <w:t>no date</w:t>
      </w:r>
      <w:r>
        <w:t xml:space="preserve">. Delay competes off an </w:t>
      </w:r>
      <w:r>
        <w:rPr>
          <w:u w:val="single"/>
        </w:rPr>
        <w:t>immediacy</w:t>
      </w:r>
      <w:r>
        <w:t xml:space="preserve"> distinction </w:t>
      </w:r>
      <w:r>
        <w:rPr>
          <w:u w:val="single"/>
        </w:rPr>
        <w:t>fiat invents</w:t>
      </w:r>
      <w:r>
        <w:t xml:space="preserve">, so it isn’t competition, it’s a </w:t>
      </w:r>
      <w:r>
        <w:rPr>
          <w:u w:val="single"/>
        </w:rPr>
        <w:t>worse version of us</w:t>
      </w:r>
      <w:r>
        <w:t>.</w:t>
      </w:r>
    </w:p>
    <w:p>
      <w:pPr>
        <w:pStyle w:val="Analytic"/>
      </w:pPr>
      <w:r>
        <w:t xml:space="preserve">2. </w:t>
      </w:r>
      <w:r>
        <w:rPr>
          <w:u w:val="single"/>
        </w:rPr>
        <w:t>Do both</w:t>
      </w:r>
      <w:r>
        <w:t xml:space="preserve">---reduce </w:t>
      </w:r>
      <w:r>
        <w:rPr>
          <w:u w:val="single"/>
        </w:rPr>
        <w:t>now</w:t>
      </w:r>
      <w:r>
        <w:t xml:space="preserve"> and phase the </w:t>
      </w:r>
      <w:r>
        <w:rPr>
          <w:u w:val="single"/>
        </w:rPr>
        <w:t>remainder</w:t>
      </w:r>
      <w:r>
        <w:t xml:space="preserve"> on their timeline. They lose </w:t>
      </w:r>
      <w:r>
        <w:rPr>
          <w:u w:val="single"/>
        </w:rPr>
        <w:t>nothing</w:t>
      </w:r>
      <w:r>
        <w:t xml:space="preserve"> the net benefit protects.</w:t>
      </w:r>
    </w:p>
    <w:p>
      <w:pPr>
        <w:pStyle w:val="Analytic"/>
      </w:pPr>
      <w:r>
        <w:t xml:space="preserve">3. </w:t>
      </w:r>
      <w:r>
        <w:rPr>
          <w:u w:val="single"/>
        </w:rPr>
        <w:t>Do the plan</w:t>
      </w:r>
      <w:r>
        <w:t xml:space="preserve"> and delay a reduction to </w:t>
      </w:r>
      <w:r>
        <w:rPr>
          <w:u w:val="single"/>
        </w:rPr>
        <w:t>another</w:t>
      </w:r>
      <w:r>
        <w:t xml:space="preserve"> recipient. </w:t>
      </w:r>
      <w:r>
        <w:rPr>
          <w:u w:val="single"/>
        </w:rPr>
        <w:t>Intrinsic</w:t>
      </w:r>
      <w:r>
        <w:t>---the only check on timeframe CPs.</w:t>
      </w:r>
    </w:p>
    <w:p>
      <w:pPr>
        <w:pStyle w:val="Analytic"/>
      </w:pPr>
      <w:r>
        <w:t xml:space="preserve">4. Delay is a </w:t>
      </w:r>
      <w:r>
        <w:rPr>
          <w:u w:val="single"/>
        </w:rPr>
        <w:t>voting issue</w:t>
      </w:r>
      <w:r>
        <w:t xml:space="preserve">---infinite dates, </w:t>
      </w:r>
      <w:r>
        <w:rPr>
          <w:u w:val="single"/>
        </w:rPr>
        <w:t>no</w:t>
      </w:r>
      <w:r>
        <w:t xml:space="preserve"> literature defends </w:t>
      </w:r>
      <w:r>
        <w:rPr>
          <w:u w:val="single"/>
        </w:rPr>
        <w:t>this</w:t>
      </w:r>
      <w:r>
        <w:t xml:space="preserve"> one, and it makes us defend a </w:t>
      </w:r>
      <w:r>
        <w:rPr>
          <w:u w:val="single"/>
        </w:rPr>
        <w:t>calendar</w:t>
      </w:r>
      <w:r>
        <w:t xml:space="preserve"> fiat doesn’t have.</w:t>
      </w:r>
    </w:p>
    <w:p>
      <w:pPr>
        <w:pStyle w:val="Analytic"/>
      </w:pPr>
      <w:r>
        <w:t xml:space="preserve">The deficit is </w:t>
      </w:r>
      <w:r>
        <w:rPr>
          <w:u w:val="single"/>
        </w:rPr>
        <w:t>timing</w:t>
      </w:r>
      <w:r>
        <w:t>:</w:t>
      </w:r>
    </w:p>
    <w:p>
      <w:pPr>
        <w:pStyle w:val="Heading4"/>
      </w:pPr>
      <w:r>
        <w:t xml:space="preserve">1. </w:t>
      </w:r>
      <w:r>
        <w:rPr>
          <w:u w:val="single"/>
        </w:rPr>
        <w:t>BRINK</w:t>
      </w:r>
      <w:r>
        <w:t xml:space="preserve">. Jets </w:t>
      </w:r>
      <w:r>
        <w:rPr>
          <w:u w:val="single"/>
        </w:rPr>
        <w:t>loiter and return</w:t>
      </w:r>
      <w:r>
        <w:t xml:space="preserve">---this is a </w:t>
      </w:r>
      <w:r>
        <w:rPr>
          <w:u w:val="single"/>
        </w:rPr>
        <w:t>monthly</w:t>
      </w:r>
      <w:r>
        <w:t xml:space="preserve"> occurrence, not a horizon.</w:t>
      </w:r>
    </w:p>
    <w:p>
      <w:pPr>
        <w:pStyle w:val="Style13ptBold"/>
      </w:pPr>
      <w:r>
        <w:rPr>
          <w:b/>
        </w:rPr>
        <w:t>Guardian 5-12</w:t>
      </w:r>
      <w:r>
        <w:t xml:space="preserve"> — The Guardian. Lagos-based Nigerian national daily, carrying Reuters reporting. The Guardian Nigeria, “100 killed in Nigerian airstrike on Zamfara market - Amnesty alleges,” https://guardian.ng/news/100-killed-in-nigerian-airstrike-on-zamfara-market-amnesty-alleges/ Clopus</w:t>
      </w:r>
    </w:p>
    <w:p>
      <w:pPr/>
      <w:r>
        <w:rPr>
          <w:b/>
          <w:u w:val="single"/>
        </w:rPr>
        <w:t>Amnesty International</w:t>
      </w:r>
      <w:r>
        <w:rPr>
          <w:sz w:val="16"/>
        </w:rPr>
        <w:t xml:space="preserve"> on Tuesday </w:t>
      </w:r>
      <w:r>
        <w:rPr>
          <w:highlight w:val="cyan"/>
          <w:u w:val="single"/>
        </w:rPr>
        <w:t>alleged</w:t>
      </w:r>
      <w:r>
        <w:rPr>
          <w:u w:val="single"/>
        </w:rPr>
        <w:t xml:space="preserve"> that at least </w:t>
      </w:r>
      <w:r>
        <w:rPr>
          <w:b/>
          <w:u w:val="single"/>
        </w:rPr>
        <w:t xml:space="preserve">100 </w:t>
      </w:r>
      <w:r>
        <w:rPr>
          <w:b/>
          <w:highlight w:val="cyan"/>
          <w:u w:val="single"/>
        </w:rPr>
        <w:t>civilians</w:t>
      </w:r>
      <w:r>
        <w:rPr>
          <w:u w:val="single"/>
        </w:rPr>
        <w:t xml:space="preserve"> were </w:t>
      </w:r>
      <w:r>
        <w:rPr>
          <w:highlight w:val="cyan"/>
          <w:u w:val="single"/>
        </w:rPr>
        <w:t>killed in</w:t>
      </w:r>
      <w:r>
        <w:rPr>
          <w:sz w:val="16"/>
        </w:rPr>
        <w:t xml:space="preserve"> </w:t>
      </w:r>
      <w:r>
        <w:rPr>
          <w:u w:val="single"/>
        </w:rPr>
        <w:t xml:space="preserve">a Nigerian </w:t>
      </w:r>
      <w:r>
        <w:rPr>
          <w:b/>
          <w:highlight w:val="cyan"/>
          <w:u w:val="single"/>
        </w:rPr>
        <w:t>military airstrike</w:t>
      </w:r>
      <w:r>
        <w:rPr>
          <w:sz w:val="16"/>
        </w:rPr>
        <w:t xml:space="preserve"> </w:t>
      </w:r>
      <w:r>
        <w:rPr>
          <w:u w:val="single"/>
        </w:rPr>
        <w:t>that</w:t>
      </w:r>
      <w:r>
        <w:rPr>
          <w:sz w:val="16"/>
        </w:rPr>
        <w:t xml:space="preserve"> struck </w:t>
      </w:r>
      <w:r>
        <w:rPr>
          <w:b/>
          <w:highlight w:val="cyan"/>
          <w:u w:val="single"/>
        </w:rPr>
        <w:t>a crowded</w:t>
      </w:r>
      <w:r>
        <w:rPr>
          <w:highlight w:val="cyan"/>
          <w:u w:val="single"/>
        </w:rPr>
        <w:t xml:space="preserve"> market</w:t>
      </w:r>
      <w:r>
        <w:rPr>
          <w:sz w:val="16"/>
        </w:rPr>
        <w:t xml:space="preserve"> </w:t>
      </w:r>
      <w:r>
        <w:rPr>
          <w:u w:val="single"/>
        </w:rPr>
        <w:t xml:space="preserve">in </w:t>
      </w:r>
      <w:r>
        <w:rPr>
          <w:highlight w:val="cyan"/>
          <w:u w:val="single"/>
        </w:rPr>
        <w:t>Zamfara State.</w:t>
      </w:r>
    </w:p>
    <w:p>
      <w:pPr/>
      <w:r>
        <w:rPr>
          <w:sz w:val="16"/>
        </w:rPr>
        <w:t>According to Reuters, the rights organisation called on Nigerian authorities to immediately investigate the incident and ensure accountability for those responsible.</w:t>
      </w:r>
    </w:p>
    <w:p>
      <w:pPr/>
      <w:r>
        <w:rPr>
          <w:sz w:val="16"/>
        </w:rPr>
        <w:t xml:space="preserve">The </w:t>
      </w:r>
      <w:r>
        <w:rPr>
          <w:u w:val="single"/>
        </w:rPr>
        <w:t xml:space="preserve">airstrike, which </w:t>
      </w:r>
      <w:r>
        <w:rPr>
          <w:highlight w:val="cyan"/>
          <w:u w:val="single"/>
        </w:rPr>
        <w:t>hit</w:t>
      </w:r>
      <w:r>
        <w:rPr>
          <w:u w:val="single"/>
        </w:rPr>
        <w:t xml:space="preserve"> the </w:t>
      </w:r>
      <w:r>
        <w:rPr>
          <w:b/>
          <w:highlight w:val="cyan"/>
          <w:u w:val="single"/>
        </w:rPr>
        <w:t>remote Tumfa</w:t>
      </w:r>
      <w:r>
        <w:rPr>
          <w:highlight w:val="cyan"/>
          <w:u w:val="single"/>
        </w:rPr>
        <w:t xml:space="preserve"> market</w:t>
      </w:r>
      <w:r>
        <w:rPr>
          <w:sz w:val="16"/>
        </w:rPr>
        <w:t xml:space="preserve"> in Zurmi district on Sunday, </w:t>
      </w:r>
      <w:r>
        <w:rPr>
          <w:u w:val="single"/>
        </w:rPr>
        <w:t xml:space="preserve">was </w:t>
      </w:r>
      <w:r>
        <w:rPr>
          <w:b/>
          <w:u w:val="single"/>
        </w:rPr>
        <w:t xml:space="preserve">the </w:t>
      </w:r>
      <w:r>
        <w:rPr>
          <w:b/>
          <w:highlight w:val="cyan"/>
          <w:u w:val="single"/>
        </w:rPr>
        <w:t>second</w:t>
      </w:r>
      <w:r>
        <w:rPr>
          <w:u w:val="single"/>
        </w:rPr>
        <w:t xml:space="preserve"> to kill </w:t>
      </w:r>
      <w:r>
        <w:rPr>
          <w:highlight w:val="cyan"/>
          <w:u w:val="single"/>
        </w:rPr>
        <w:t>scores of</w:t>
      </w:r>
      <w:r>
        <w:rPr>
          <w:u w:val="single"/>
        </w:rPr>
        <w:t xml:space="preserve"> people</w:t>
      </w:r>
      <w:r>
        <w:rPr>
          <w:sz w:val="16"/>
        </w:rPr>
        <w:t xml:space="preserve"> at a crowded market </w:t>
      </w:r>
      <w:r>
        <w:rPr>
          <w:u w:val="single"/>
        </w:rPr>
        <w:t>in</w:t>
      </w:r>
      <w:r>
        <w:rPr>
          <w:sz w:val="16"/>
        </w:rPr>
        <w:t xml:space="preserve"> northern </w:t>
      </w:r>
      <w:r>
        <w:rPr>
          <w:highlight w:val="cyan"/>
          <w:u w:val="single"/>
        </w:rPr>
        <w:t>Nigeria</w:t>
      </w:r>
      <w:r>
        <w:rPr>
          <w:u w:val="single"/>
        </w:rPr>
        <w:t xml:space="preserve"> in </w:t>
      </w:r>
      <w:r>
        <w:rPr>
          <w:b/>
          <w:u w:val="single"/>
        </w:rPr>
        <w:t xml:space="preserve">a </w:t>
      </w:r>
      <w:r>
        <w:rPr>
          <w:b/>
          <w:highlight w:val="cyan"/>
          <w:u w:val="single"/>
        </w:rPr>
        <w:t>month.</w:t>
      </w:r>
    </w:p>
    <w:p>
      <w:pPr/>
      <w:r>
        <w:rPr>
          <w:sz w:val="16"/>
        </w:rPr>
        <w:t>Dozens of injured people were being treated at hospitals in Zurmi and nearby Shinkafi, Amnesty said, adding that many of those killed were women and girls.</w:t>
      </w:r>
    </w:p>
    <w:p>
      <w:pPr/>
      <w:r>
        <w:rPr>
          <w:sz w:val="16"/>
        </w:rPr>
        <w:t>The Nigerian Air Force has yet to issue a statement on the incident.</w:t>
      </w:r>
    </w:p>
    <w:p>
      <w:pPr/>
      <w:r>
        <w:rPr>
          <w:u w:val="single"/>
        </w:rPr>
        <w:t>Citing witnesses,</w:t>
      </w:r>
      <w:r>
        <w:rPr>
          <w:sz w:val="16"/>
        </w:rPr>
        <w:t xml:space="preserve"> Amnesty said </w:t>
      </w:r>
      <w:r>
        <w:rPr>
          <w:u w:val="single"/>
        </w:rPr>
        <w:t xml:space="preserve">military </w:t>
      </w:r>
      <w:r>
        <w:rPr>
          <w:b/>
          <w:highlight w:val="cyan"/>
          <w:u w:val="single"/>
        </w:rPr>
        <w:t>jets</w:t>
      </w:r>
      <w:r>
        <w:rPr>
          <w:u w:val="single"/>
        </w:rPr>
        <w:t xml:space="preserve"> had been </w:t>
      </w:r>
      <w:r>
        <w:rPr>
          <w:b/>
          <w:u w:val="single"/>
        </w:rPr>
        <w:t xml:space="preserve">spotted </w:t>
      </w:r>
      <w:r>
        <w:rPr>
          <w:b/>
          <w:highlight w:val="cyan"/>
          <w:u w:val="single"/>
        </w:rPr>
        <w:t>hovering</w:t>
      </w:r>
      <w:r>
        <w:rPr>
          <w:u w:val="single"/>
        </w:rPr>
        <w:t xml:space="preserve"> around the area at </w:t>
      </w:r>
      <w:r>
        <w:rPr>
          <w:highlight w:val="cyan"/>
          <w:u w:val="single"/>
        </w:rPr>
        <w:t>midday</w:t>
      </w:r>
      <w:r>
        <w:rPr>
          <w:sz w:val="16"/>
        </w:rPr>
        <w:t xml:space="preserve"> and </w:t>
      </w:r>
      <w:r>
        <w:rPr>
          <w:highlight w:val="cyan"/>
          <w:u w:val="single"/>
        </w:rPr>
        <w:t>returned</w:t>
      </w:r>
      <w:r>
        <w:rPr>
          <w:u w:val="single"/>
        </w:rPr>
        <w:t xml:space="preserve"> about</w:t>
      </w:r>
      <w:r>
        <w:rPr>
          <w:highlight w:val="cyan"/>
          <w:u w:val="single"/>
        </w:rPr>
        <w:t xml:space="preserve"> </w:t>
      </w:r>
      <w:r>
        <w:rPr>
          <w:b/>
          <w:highlight w:val="cyan"/>
          <w:u w:val="single"/>
        </w:rPr>
        <w:t>two hours</w:t>
      </w:r>
      <w:r>
        <w:rPr>
          <w:highlight w:val="cyan"/>
          <w:u w:val="single"/>
        </w:rPr>
        <w:t xml:space="preserve"> later and struck</w:t>
      </w:r>
      <w:r>
        <w:rPr>
          <w:sz w:val="16"/>
        </w:rPr>
        <w:t xml:space="preserve"> </w:t>
      </w:r>
      <w:r>
        <w:rPr>
          <w:u w:val="single"/>
        </w:rPr>
        <w:t xml:space="preserve">the </w:t>
      </w:r>
      <w:r>
        <w:rPr>
          <w:b/>
          <w:u w:val="single"/>
        </w:rPr>
        <w:t xml:space="preserve">crowded </w:t>
      </w:r>
      <w:r>
        <w:rPr>
          <w:b/>
          <w:highlight w:val="cyan"/>
          <w:u w:val="single"/>
        </w:rPr>
        <w:t>market.</w:t>
      </w:r>
    </w:p>
    <w:p>
      <w:pPr>
        <w:pStyle w:val="Heading4"/>
      </w:pPr>
      <w:r>
        <w:t xml:space="preserve">2. The munitions </w:t>
      </w:r>
      <w:r>
        <w:rPr>
          <w:u w:val="single"/>
        </w:rPr>
        <w:t>are the package</w:t>
      </w:r>
      <w:r>
        <w:t xml:space="preserve"> and procurement is </w:t>
      </w:r>
      <w:r>
        <w:rPr>
          <w:u w:val="single"/>
        </w:rPr>
        <w:t>underway</w:t>
      </w:r>
      <w:r>
        <w:t xml:space="preserve">---delay </w:t>
      </w:r>
      <w:r>
        <w:rPr>
          <w:u w:val="single"/>
        </w:rPr>
        <w:t>concedes</w:t>
      </w:r>
      <w:r>
        <w:t xml:space="preserve"> the interval.</w:t>
      </w:r>
    </w:p>
    <w:p>
      <w:pPr>
        <w:pStyle w:val="Style13ptBold"/>
      </w:pPr>
      <w:r>
        <w:rPr>
          <w:b/>
        </w:rPr>
        <w:t>Ewang 25</w:t>
      </w:r>
      <w:r>
        <w:t xml:space="preserve"> — Anietie Ewang. August 19. Researcher in the Africa Division at Human Rights Watch. Human Rights Watch, “US-Nigeria Weapons Sale Requires Rights Safeguards,” https://www.hrw.org/news/2025/08/19/us-nigeria-weapons-sale-requires-rights-safeguards Clopus</w:t>
      </w:r>
    </w:p>
    <w:p>
      <w:pPr/>
      <w:r>
        <w:rPr>
          <w:u w:val="single"/>
        </w:rPr>
        <w:t>The</w:t>
      </w:r>
      <w:r>
        <w:rPr>
          <w:sz w:val="16"/>
        </w:rPr>
        <w:t xml:space="preserve"> US </w:t>
      </w:r>
      <w:r>
        <w:rPr>
          <w:u w:val="single"/>
        </w:rPr>
        <w:t xml:space="preserve">State </w:t>
      </w:r>
      <w:r>
        <w:rPr>
          <w:b/>
          <w:u w:val="single"/>
        </w:rPr>
        <w:t xml:space="preserve">Department </w:t>
      </w:r>
      <w:r>
        <w:rPr>
          <w:b/>
          <w:highlight w:val="cyan"/>
          <w:u w:val="single"/>
        </w:rPr>
        <w:t>approved</w:t>
      </w:r>
      <w:r>
        <w:rPr>
          <w:sz w:val="16"/>
        </w:rPr>
        <w:t xml:space="preserve"> </w:t>
      </w:r>
      <w:r>
        <w:rPr>
          <w:u w:val="single"/>
        </w:rPr>
        <w:t xml:space="preserve">another potential multi-million-dollar weapons </w:t>
      </w:r>
      <w:r>
        <w:rPr>
          <w:highlight w:val="cyan"/>
          <w:u w:val="single"/>
        </w:rPr>
        <w:t>sale</w:t>
      </w:r>
      <w:r>
        <w:rPr>
          <w:u w:val="single"/>
        </w:rPr>
        <w:t xml:space="preserve"> to Nigeria</w:t>
      </w:r>
      <w:r>
        <w:rPr>
          <w:sz w:val="16"/>
        </w:rPr>
        <w:t xml:space="preserve"> </w:t>
      </w:r>
      <w:r>
        <w:rPr>
          <w:b/>
          <w:u w:val="single"/>
        </w:rPr>
        <w:t>on August</w:t>
      </w:r>
      <w:r>
        <w:rPr>
          <w:sz w:val="16"/>
        </w:rPr>
        <w:t xml:space="preserve"> 14, citing support for the country’s efforts to fight terrorism and illicit trafficking. </w:t>
      </w:r>
      <w:r>
        <w:rPr>
          <w:u w:val="single"/>
        </w:rPr>
        <w:t xml:space="preserve">Yet the announcement </w:t>
      </w:r>
      <w:r>
        <w:rPr>
          <w:highlight w:val="cyan"/>
          <w:u w:val="single"/>
        </w:rPr>
        <w:t xml:space="preserve">is </w:t>
      </w:r>
      <w:r>
        <w:rPr>
          <w:b/>
          <w:highlight w:val="cyan"/>
          <w:u w:val="single"/>
        </w:rPr>
        <w:t>conspicuously silent</w:t>
      </w:r>
      <w:r>
        <w:rPr>
          <w:sz w:val="16"/>
        </w:rPr>
        <w:t xml:space="preserve"> on the </w:t>
      </w:r>
      <w:r>
        <w:rPr>
          <w:u w:val="single"/>
        </w:rPr>
        <w:t xml:space="preserve">Nigerian </w:t>
      </w:r>
      <w:r>
        <w:rPr>
          <w:highlight w:val="cyan"/>
          <w:u w:val="single"/>
        </w:rPr>
        <w:t>military’s record</w:t>
      </w:r>
      <w:r>
        <w:rPr>
          <w:u w:val="single"/>
        </w:rPr>
        <w:t xml:space="preserve"> of </w:t>
      </w:r>
      <w:r>
        <w:rPr>
          <w:b/>
          <w:highlight w:val="cyan"/>
          <w:u w:val="single"/>
        </w:rPr>
        <w:t>serious human</w:t>
      </w:r>
      <w:r>
        <w:rPr>
          <w:highlight w:val="cyan"/>
          <w:u w:val="single"/>
        </w:rPr>
        <w:t xml:space="preserve"> rights abuses and</w:t>
      </w:r>
      <w:r>
        <w:rPr>
          <w:sz w:val="16"/>
        </w:rPr>
        <w:t xml:space="preserve"> </w:t>
      </w:r>
      <w:r>
        <w:rPr>
          <w:u w:val="single"/>
        </w:rPr>
        <w:t>on</w:t>
      </w:r>
      <w:r>
        <w:rPr>
          <w:sz w:val="16"/>
        </w:rPr>
        <w:t xml:space="preserve"> what </w:t>
      </w:r>
      <w:r>
        <w:rPr>
          <w:b/>
          <w:highlight w:val="cyan"/>
          <w:u w:val="single"/>
        </w:rPr>
        <w:t>safeguards,</w:t>
      </w:r>
      <w:r>
        <w:rPr>
          <w:b/>
          <w:u w:val="single"/>
        </w:rPr>
        <w:t xml:space="preserve"> if</w:t>
      </w:r>
      <w:r>
        <w:rPr>
          <w:u w:val="single"/>
        </w:rPr>
        <w:t xml:space="preserve"> any, will </w:t>
      </w:r>
      <w:r>
        <w:rPr>
          <w:highlight w:val="cyan"/>
          <w:u w:val="single"/>
        </w:rPr>
        <w:t>be implemented</w:t>
      </w:r>
      <w:r>
        <w:rPr>
          <w:sz w:val="16"/>
        </w:rPr>
        <w:t xml:space="preserve"> to ensure accountability and prevent further violations.</w:t>
      </w:r>
    </w:p>
    <w:p>
      <w:pPr/>
      <w:r>
        <w:rPr>
          <w:sz w:val="16"/>
        </w:rPr>
        <w:t xml:space="preserve">The </w:t>
      </w:r>
      <w:r>
        <w:rPr>
          <w:u w:val="single"/>
        </w:rPr>
        <w:t xml:space="preserve">proposed sale </w:t>
      </w:r>
      <w:r>
        <w:rPr>
          <w:b/>
          <w:highlight w:val="cyan"/>
          <w:u w:val="single"/>
        </w:rPr>
        <w:t>includes munitions,</w:t>
      </w:r>
      <w:r>
        <w:rPr>
          <w:highlight w:val="cyan"/>
          <w:u w:val="single"/>
        </w:rPr>
        <w:t xml:space="preserve"> precision bombs,</w:t>
      </w:r>
      <w:r>
        <w:rPr>
          <w:u w:val="single"/>
        </w:rPr>
        <w:t xml:space="preserve"> and </w:t>
      </w:r>
      <w:r>
        <w:rPr>
          <w:highlight w:val="cyan"/>
          <w:u w:val="single"/>
        </w:rPr>
        <w:t>precision rockets</w:t>
      </w:r>
      <w:r>
        <w:rPr>
          <w:u w:val="single"/>
        </w:rPr>
        <w:t xml:space="preserve"> and related equipment</w:t>
      </w:r>
      <w:r>
        <w:rPr>
          <w:sz w:val="16"/>
        </w:rPr>
        <w:t xml:space="preserve"> for an estimated cost of US$346 million. It follows another $997 million package approved in 2022, which included 12 AH-1Z attack helicopters. </w:t>
      </w:r>
      <w:r>
        <w:rPr>
          <w:u w:val="single"/>
        </w:rPr>
        <w:t xml:space="preserve">Although the 2022 </w:t>
      </w:r>
      <w:r>
        <w:rPr>
          <w:highlight w:val="cyan"/>
          <w:u w:val="single"/>
        </w:rPr>
        <w:t>deal</w:t>
      </w:r>
      <w:r>
        <w:rPr>
          <w:u w:val="single"/>
        </w:rPr>
        <w:t xml:space="preserve"> was </w:t>
      </w:r>
      <w:r>
        <w:rPr>
          <w:b/>
          <w:highlight w:val="cyan"/>
          <w:u w:val="single"/>
        </w:rPr>
        <w:t>initially held</w:t>
      </w:r>
      <w:r>
        <w:rPr>
          <w:highlight w:val="cyan"/>
          <w:u w:val="single"/>
        </w:rPr>
        <w:t xml:space="preserve"> up</w:t>
      </w:r>
      <w:r>
        <w:rPr>
          <w:sz w:val="16"/>
        </w:rPr>
        <w:t xml:space="preserve"> in the US Senate due to rights concerns, </w:t>
      </w:r>
      <w:r>
        <w:rPr>
          <w:b/>
          <w:highlight w:val="cyan"/>
          <w:u w:val="single"/>
        </w:rPr>
        <w:t>procurement of</w:t>
      </w:r>
      <w:r>
        <w:rPr>
          <w:highlight w:val="cyan"/>
          <w:u w:val="single"/>
        </w:rPr>
        <w:t xml:space="preserve"> the helicopters is </w:t>
      </w:r>
      <w:r>
        <w:rPr>
          <w:u w:val="single"/>
        </w:rPr>
        <w:t xml:space="preserve">reportedly </w:t>
      </w:r>
      <w:r>
        <w:rPr>
          <w:highlight w:val="cyan"/>
          <w:u w:val="single"/>
        </w:rPr>
        <w:t>now underway.</w:t>
      </w:r>
      <w:r>
        <w:rPr>
          <w:sz w:val="16"/>
        </w:rPr>
        <w:t xml:space="preserve"> When considering the new arms deal, Congress should not treat it as a routine security transaction.</w:t>
      </w:r>
    </w:p>
    <w:p>
      <w:pPr>
        <w:pStyle w:val="Heading3"/>
      </w:pPr>
      <w:r>
        <w:t>Delay---Solvency Deficit---1AR</w:t>
      </w:r>
    </w:p>
    <w:p>
      <w:pPr>
        <w:pStyle w:val="Analytic"/>
      </w:pPr>
      <w:r>
        <w:t xml:space="preserve">The interval is the </w:t>
      </w:r>
      <w:r>
        <w:rPr>
          <w:u w:val="single"/>
        </w:rPr>
        <w:t>harm</w:t>
      </w:r>
      <w:r>
        <w:t>:</w:t>
      </w:r>
    </w:p>
    <w:p>
      <w:pPr>
        <w:pStyle w:val="Heading4"/>
      </w:pPr>
      <w:r>
        <w:t xml:space="preserve">1. </w:t>
      </w:r>
      <w:r>
        <w:rPr>
          <w:u w:val="single"/>
        </w:rPr>
        <w:t>SAME THEATRE</w:t>
      </w:r>
      <w:r>
        <w:t xml:space="preserve">. The package arms the </w:t>
      </w:r>
      <w:r>
        <w:rPr>
          <w:u w:val="single"/>
        </w:rPr>
        <w:t>units</w:t>
      </w:r>
      <w:r>
        <w:t xml:space="preserve"> whose abuses </w:t>
      </w:r>
      <w:r>
        <w:rPr>
          <w:u w:val="single"/>
        </w:rPr>
        <w:t>State itself</w:t>
      </w:r>
      <w:r>
        <w:t xml:space="preserve"> documented.</w:t>
      </w:r>
    </w:p>
    <w:p>
      <w:pPr>
        <w:pStyle w:val="Style13ptBold"/>
      </w:pPr>
      <w:r>
        <w:rPr>
          <w:b/>
        </w:rPr>
        <w:t>Hassan 25</w:t>
      </w:r>
      <w:r>
        <w:t xml:space="preserve"> — Taiwo Hassan. October 1. Nigerian freelance journalist and activist. Responsible Statecraft, “US arming Nigeria is becoming a crime against humanity,” https://responsiblestatecraft.org/nigeria-arms-sale/ Clopus</w:t>
      </w:r>
    </w:p>
    <w:p>
      <w:pPr/>
      <w:r>
        <w:rPr>
          <w:u w:val="single"/>
        </w:rPr>
        <w:t>The</w:t>
      </w:r>
      <w:r>
        <w:rPr>
          <w:sz w:val="16"/>
        </w:rPr>
        <w:t xml:space="preserve"> very </w:t>
      </w:r>
      <w:r>
        <w:rPr>
          <w:highlight w:val="cyan"/>
          <w:u w:val="single"/>
        </w:rPr>
        <w:t>week</w:t>
      </w:r>
      <w:r>
        <w:rPr>
          <w:u w:val="single"/>
        </w:rPr>
        <w:t xml:space="preserve"> the United States’ </w:t>
      </w:r>
      <w:r>
        <w:rPr>
          <w:b/>
          <w:highlight w:val="cyan"/>
          <w:u w:val="single"/>
        </w:rPr>
        <w:t>Defense Security</w:t>
      </w:r>
      <w:r>
        <w:rPr>
          <w:b/>
          <w:u w:val="single"/>
        </w:rPr>
        <w:t xml:space="preserve"> </w:t>
      </w:r>
      <w:r>
        <w:rPr>
          <w:b/>
          <w:highlight w:val="cyan"/>
          <w:u w:val="single"/>
        </w:rPr>
        <w:t>Coop</w:t>
      </w:r>
      <w:r>
        <w:rPr>
          <w:b/>
          <w:u w:val="single"/>
        </w:rPr>
        <w:t xml:space="preserve">eration </w:t>
      </w:r>
      <w:r>
        <w:rPr>
          <w:b/>
          <w:highlight w:val="cyan"/>
          <w:u w:val="single"/>
        </w:rPr>
        <w:t>Agency</w:t>
      </w:r>
      <w:r>
        <w:rPr>
          <w:u w:val="single"/>
        </w:rPr>
        <w:t xml:space="preserve"> </w:t>
      </w:r>
      <w:r>
        <w:rPr>
          <w:highlight w:val="cyan"/>
          <w:u w:val="single"/>
        </w:rPr>
        <w:t>notified Congress</w:t>
      </w:r>
      <w:r>
        <w:rPr>
          <w:sz w:val="16"/>
        </w:rPr>
        <w:t xml:space="preserve"> of a $346 million arms sale to Nigeria , </w:t>
      </w:r>
      <w:r>
        <w:rPr>
          <w:u w:val="single"/>
        </w:rPr>
        <w:t xml:space="preserve">the U.S. State Department </w:t>
      </w:r>
      <w:r>
        <w:rPr>
          <w:b/>
          <w:highlight w:val="cyan"/>
          <w:u w:val="single"/>
        </w:rPr>
        <w:t>also released</w:t>
      </w:r>
      <w:r>
        <w:rPr>
          <w:u w:val="single"/>
        </w:rPr>
        <w:t xml:space="preserve"> its</w:t>
      </w:r>
      <w:r>
        <w:rPr>
          <w:sz w:val="16"/>
        </w:rPr>
        <w:t xml:space="preserve"> 2024 Country </w:t>
      </w:r>
      <w:r>
        <w:rPr>
          <w:u w:val="single"/>
        </w:rPr>
        <w:t xml:space="preserve">report </w:t>
      </w:r>
      <w:r>
        <w:rPr>
          <w:b/>
          <w:highlight w:val="cyan"/>
          <w:u w:val="single"/>
        </w:rPr>
        <w:t>on human rights practices in</w:t>
      </w:r>
      <w:r>
        <w:rPr>
          <w:sz w:val="16"/>
        </w:rPr>
        <w:t xml:space="preserve"> the West African country.</w:t>
      </w:r>
    </w:p>
    <w:p>
      <w:pPr/>
      <w:r>
        <w:rPr>
          <w:sz w:val="16"/>
        </w:rPr>
        <w:t>The report, which has previously affected the country’s eligibility for security assistance, confirmed what civil society groups have been saying for years: that the security forces of Nigeria, Washington’s most significant ally in Sub-Saharan Africa , habitually operate with impunity and without due regard for human rights protection — a key condition for receiving U.S. security cooperation.</w:t>
      </w:r>
    </w:p>
    <w:p>
      <w:pPr/>
      <w:r>
        <w:rPr>
          <w:sz w:val="16"/>
        </w:rPr>
        <w:t>For example, the report spotlighted the following human rights abuses as ongoing concerns: “arbitrary and unlawful killings; disappearances; or cruel, inhuman, or degrading treatment or punishment; arbitrary arrest or detention; serious abuses in a conflict.”</w:t>
      </w:r>
    </w:p>
    <w:p>
      <w:pPr/>
      <w:r>
        <w:rPr>
          <w:sz w:val="16"/>
        </w:rPr>
        <w:t>It also claimed that “military operations against ISIS-WA, Boko Haram, and criminal organization targets” often resulted in civilian deaths. Other findings include the use of “excessive force,” “sexual violence and other forms of abuse” by the military in the pursuit of jihadists, as well as inappropriate detention for prolonged periods and often in poor conditions of women and children removed from or allegedly associated with jihadists reportedly for “security screening and perceived intelligence value.”</w:t>
      </w:r>
    </w:p>
    <w:p>
      <w:pPr/>
      <w:r>
        <w:rPr>
          <w:sz w:val="16"/>
        </w:rPr>
        <w:t xml:space="preserve">Interestingly, </w:t>
      </w:r>
      <w:r>
        <w:rPr>
          <w:u w:val="single"/>
        </w:rPr>
        <w:t>the</w:t>
      </w:r>
      <w:r>
        <w:rPr>
          <w:sz w:val="16"/>
        </w:rPr>
        <w:t xml:space="preserve"> </w:t>
      </w:r>
      <w:r>
        <w:rPr>
          <w:b/>
          <w:u w:val="single"/>
        </w:rPr>
        <w:t xml:space="preserve">new </w:t>
      </w:r>
      <w:r>
        <w:rPr>
          <w:b/>
          <w:highlight w:val="cyan"/>
          <w:u w:val="single"/>
        </w:rPr>
        <w:t>arms</w:t>
      </w:r>
      <w:r>
        <w:rPr>
          <w:highlight w:val="cyan"/>
          <w:u w:val="single"/>
        </w:rPr>
        <w:t xml:space="preserve"> sale</w:t>
      </w:r>
      <w:r>
        <w:rPr>
          <w:u w:val="single"/>
        </w:rPr>
        <w:t xml:space="preserve"> is meant for </w:t>
      </w:r>
      <w:r>
        <w:rPr>
          <w:highlight w:val="cyan"/>
          <w:u w:val="single"/>
        </w:rPr>
        <w:t>exactly the same theater</w:t>
      </w:r>
      <w:r>
        <w:rPr>
          <w:u w:val="single"/>
        </w:rPr>
        <w:t xml:space="preserve"> of operations</w:t>
      </w:r>
      <w:r>
        <w:rPr>
          <w:sz w:val="16"/>
        </w:rPr>
        <w:t xml:space="preserve"> where </w:t>
      </w:r>
      <w:r>
        <w:rPr>
          <w:u w:val="single"/>
        </w:rPr>
        <w:t xml:space="preserve">the above </w:t>
      </w:r>
      <w:r>
        <w:rPr>
          <w:b/>
          <w:u w:val="single"/>
        </w:rPr>
        <w:t xml:space="preserve">alleged </w:t>
      </w:r>
      <w:r>
        <w:rPr>
          <w:b/>
          <w:highlight w:val="cyan"/>
          <w:u w:val="single"/>
        </w:rPr>
        <w:t>abuses</w:t>
      </w:r>
      <w:r>
        <w:rPr>
          <w:u w:val="single"/>
        </w:rPr>
        <w:t xml:space="preserve"> have reportedly </w:t>
      </w:r>
      <w:r>
        <w:rPr>
          <w:highlight w:val="cyan"/>
          <w:u w:val="single"/>
        </w:rPr>
        <w:t>occurred.</w:t>
      </w:r>
      <w:r>
        <w:rPr>
          <w:sz w:val="16"/>
        </w:rPr>
        <w:t xml:space="preserve"> </w:t>
      </w:r>
      <w:r>
        <w:rPr>
          <w:b/>
          <w:u w:val="single"/>
        </w:rPr>
        <w:t>There, in</w:t>
      </w:r>
      <w:r>
        <w:rPr>
          <w:sz w:val="16"/>
        </w:rPr>
        <w:t xml:space="preserve"> the treacherous terrain of the country’s northeast, </w:t>
      </w:r>
      <w:r>
        <w:rPr>
          <w:u w:val="single"/>
        </w:rPr>
        <w:t xml:space="preserve">Nigeria’s </w:t>
      </w:r>
      <w:r>
        <w:rPr>
          <w:highlight w:val="cyan"/>
          <w:u w:val="single"/>
        </w:rPr>
        <w:t>army</w:t>
      </w:r>
      <w:r>
        <w:rPr>
          <w:u w:val="single"/>
        </w:rPr>
        <w:t xml:space="preserve"> has been fighting</w:t>
      </w:r>
      <w:r>
        <w:rPr>
          <w:sz w:val="16"/>
        </w:rPr>
        <w:t xml:space="preserve"> for more than a decade </w:t>
      </w:r>
      <w:r>
        <w:rPr>
          <w:u w:val="single"/>
        </w:rPr>
        <w:t xml:space="preserve">in a </w:t>
      </w:r>
      <w:r>
        <w:rPr>
          <w:b/>
          <w:u w:val="single"/>
        </w:rPr>
        <w:t xml:space="preserve">bloody </w:t>
      </w:r>
      <w:r>
        <w:rPr>
          <w:b/>
          <w:highlight w:val="cyan"/>
          <w:u w:val="single"/>
        </w:rPr>
        <w:t>stand-off</w:t>
      </w:r>
      <w:r>
        <w:rPr>
          <w:highlight w:val="cyan"/>
          <w:u w:val="single"/>
        </w:rPr>
        <w:t xml:space="preserve"> with jihadists.</w:t>
      </w:r>
      <w:r>
        <w:rPr>
          <w:sz w:val="16"/>
        </w:rPr>
        <w:t xml:space="preserve"> The arms are also meant for use in and around the Gulf of Guinea where piracy and illegal trafficking of arms, humans and narcotics pose new challenges.</w:t>
      </w:r>
    </w:p>
    <w:p>
      <w:pPr/>
      <w:r>
        <w:rPr>
          <w:sz w:val="16"/>
        </w:rPr>
        <w:t xml:space="preserve">What this means therefore is that </w:t>
      </w:r>
      <w:r>
        <w:rPr>
          <w:u w:val="single"/>
        </w:rPr>
        <w:t xml:space="preserve">if </w:t>
      </w:r>
      <w:r>
        <w:rPr>
          <w:b/>
          <w:highlight w:val="cyan"/>
          <w:u w:val="single"/>
        </w:rPr>
        <w:t>approved, U.S.-origin</w:t>
      </w:r>
      <w:r>
        <w:rPr>
          <w:highlight w:val="cyan"/>
          <w:u w:val="single"/>
        </w:rPr>
        <w:t xml:space="preserve"> weapons</w:t>
      </w:r>
      <w:r>
        <w:rPr>
          <w:sz w:val="16"/>
        </w:rPr>
        <w:t xml:space="preserve"> </w:t>
      </w:r>
      <w:r>
        <w:rPr>
          <w:u w:val="single"/>
        </w:rPr>
        <w:t xml:space="preserve">comprising an assortment of </w:t>
      </w:r>
      <w:r>
        <w:rPr>
          <w:b/>
          <w:u w:val="single"/>
        </w:rPr>
        <w:t xml:space="preserve">munitions, </w:t>
      </w:r>
      <w:r>
        <w:rPr>
          <w:b/>
          <w:highlight w:val="cyan"/>
          <w:u w:val="single"/>
        </w:rPr>
        <w:t>precision</w:t>
      </w:r>
      <w:r>
        <w:rPr>
          <w:highlight w:val="cyan"/>
          <w:u w:val="single"/>
        </w:rPr>
        <w:t xml:space="preserve"> bombs,</w:t>
      </w:r>
      <w:r>
        <w:rPr>
          <w:u w:val="single"/>
        </w:rPr>
        <w:t xml:space="preserve"> rockets and related equipment</w:t>
      </w:r>
      <w:r>
        <w:rPr>
          <w:sz w:val="16"/>
        </w:rPr>
        <w:t xml:space="preserve"> would </w:t>
      </w:r>
      <w:r>
        <w:rPr>
          <w:b/>
          <w:highlight w:val="cyan"/>
          <w:u w:val="single"/>
        </w:rPr>
        <w:t>arm units</w:t>
      </w:r>
      <w:r>
        <w:rPr>
          <w:u w:val="single"/>
        </w:rPr>
        <w:t xml:space="preserve"> of Nigeria’s security </w:t>
      </w:r>
      <w:r>
        <w:rPr>
          <w:highlight w:val="cyan"/>
          <w:u w:val="single"/>
        </w:rPr>
        <w:t>forces</w:t>
      </w:r>
      <w:r>
        <w:rPr>
          <w:sz w:val="16"/>
        </w:rPr>
        <w:t xml:space="preserve"> </w:t>
      </w:r>
      <w:r>
        <w:rPr>
          <w:u w:val="single"/>
        </w:rPr>
        <w:t xml:space="preserve">whose </w:t>
      </w:r>
      <w:r>
        <w:rPr>
          <w:b/>
          <w:highlight w:val="cyan"/>
          <w:u w:val="single"/>
        </w:rPr>
        <w:t>egregious abuses</w:t>
      </w:r>
      <w:r>
        <w:rPr>
          <w:highlight w:val="cyan"/>
          <w:u w:val="single"/>
        </w:rPr>
        <w:t xml:space="preserve"> bordering on war crimes</w:t>
      </w:r>
      <w:r>
        <w:rPr>
          <w:sz w:val="16"/>
        </w:rPr>
        <w:t xml:space="preserve"> </w:t>
      </w:r>
      <w:r>
        <w:rPr>
          <w:u w:val="single"/>
        </w:rPr>
        <w:t xml:space="preserve">are </w:t>
      </w:r>
      <w:r>
        <w:rPr>
          <w:highlight w:val="cyan"/>
          <w:u w:val="single"/>
        </w:rPr>
        <w:t>confirmed not just</w:t>
      </w:r>
      <w:r>
        <w:rPr>
          <w:u w:val="single"/>
        </w:rPr>
        <w:t xml:space="preserve"> by civil societies but by the U.S. </w:t>
      </w:r>
      <w:r>
        <w:rPr>
          <w:highlight w:val="cyan"/>
          <w:u w:val="single"/>
        </w:rPr>
        <w:t>State Department.</w:t>
      </w:r>
    </w:p>
    <w:p>
      <w:pPr/>
      <w:r>
        <w:rPr>
          <w:sz w:val="16"/>
        </w:rPr>
        <w:t>Since the 1950s, the U.S. has been the world’s leading arms-exporting nation accounting between 2019 and 2023 for 42 percent of all global arms exports. Several laws exist ostensibly to regulate and ensure that U.S. security assistance is provided to allies without undermining America’s core values. For example, Section 502B of the Foreign Assistance Act expressly forbids the United States from providing security assistance to any country whose government engages in a “consistent pattern of gross violations of internationally recognized human rights.” Investigations by human rights groups and the media , including Reuters and Premium Times , have uncovered a consistent pattern of abuse by security forces that suggests that Nigeria has met this threshold.</w:t>
      </w:r>
    </w:p>
    <w:p>
      <w:pPr/>
      <w:r>
        <w:rPr>
          <w:sz w:val="16"/>
        </w:rPr>
        <w:t>However, not once have any of the relevant legal provisions conditioning arms sales on respect for human rights and civilian harm concerns been enforced. Indeed, successive U.S. administrations since the 1970s, Democrats and Republicans alike, have routinely ignored them while there is as yet no record of Congress successfully stopping an arms sale on this account — although it has delayed some. In 2022, during the Biden administration, Congress blocked a planned shipment of 12 AH-1 Cobra attack helicopters to Nigeria over human rights concern, but this was soon reversed.</w:t>
      </w:r>
    </w:p>
    <w:p>
      <w:pPr/>
      <w:r>
        <w:rPr>
          <w:sz w:val="16"/>
        </w:rPr>
        <w:t>This divergence between what the U.S. law says and what the government actually does reflects a fundamental contradiction at the heart of Washington’s foreign policy between its human rights advocacy and the pursuit of global military primacy, in part through arms sales. It is a contradiction the world has seen play out in the bloody conflict in the Middle East where, despite carrying out a genocide in Gaza, Israel remains a top recipient of U.S. security assistance.</w:t>
      </w:r>
    </w:p>
    <w:p>
      <w:pPr/>
      <w:r>
        <w:rPr>
          <w:sz w:val="16"/>
        </w:rPr>
        <w:t xml:space="preserve">As the Center for Civilian in Conflict (CIVIC) noted in a recent report , </w:t>
      </w:r>
      <w:r>
        <w:rPr>
          <w:u w:val="single"/>
        </w:rPr>
        <w:t xml:space="preserve">Washington </w:t>
      </w:r>
      <w:r>
        <w:rPr>
          <w:b/>
          <w:u w:val="single"/>
        </w:rPr>
        <w:t xml:space="preserve">often </w:t>
      </w:r>
      <w:r>
        <w:rPr>
          <w:b/>
          <w:highlight w:val="cyan"/>
          <w:u w:val="single"/>
        </w:rPr>
        <w:t>“elevates</w:t>
      </w:r>
      <w:r>
        <w:rPr>
          <w:u w:val="single"/>
        </w:rPr>
        <w:t xml:space="preserve"> other competing </w:t>
      </w:r>
      <w:r>
        <w:rPr>
          <w:highlight w:val="cyan"/>
          <w:u w:val="single"/>
        </w:rPr>
        <w:t>priorities,</w:t>
      </w:r>
      <w:r>
        <w:rPr>
          <w:sz w:val="16"/>
        </w:rPr>
        <w:t xml:space="preserve"> including addressing threats from non-state actors and </w:t>
      </w:r>
      <w:r>
        <w:rPr>
          <w:b/>
          <w:u w:val="single"/>
        </w:rPr>
        <w:t xml:space="preserve">strategic </w:t>
      </w:r>
      <w:r>
        <w:rPr>
          <w:b/>
          <w:highlight w:val="cyan"/>
          <w:u w:val="single"/>
        </w:rPr>
        <w:t>competition</w:t>
      </w:r>
      <w:r>
        <w:rPr>
          <w:highlight w:val="cyan"/>
          <w:u w:val="single"/>
        </w:rPr>
        <w:t xml:space="preserve"> by</w:t>
      </w:r>
      <w:r>
        <w:rPr>
          <w:u w:val="single"/>
        </w:rPr>
        <w:t xml:space="preserve"> other key powers,</w:t>
      </w:r>
      <w:r>
        <w:rPr>
          <w:sz w:val="16"/>
        </w:rPr>
        <w:t xml:space="preserve"> </w:t>
      </w:r>
      <w:r>
        <w:rPr>
          <w:u w:val="single"/>
        </w:rPr>
        <w:t xml:space="preserve">over </w:t>
      </w:r>
      <w:r>
        <w:rPr>
          <w:highlight w:val="cyan"/>
          <w:u w:val="single"/>
        </w:rPr>
        <w:t>concerns</w:t>
      </w:r>
      <w:r>
        <w:rPr>
          <w:u w:val="single"/>
        </w:rPr>
        <w:t xml:space="preserve"> for </w:t>
      </w:r>
      <w:r>
        <w:rPr>
          <w:b/>
          <w:u w:val="single"/>
        </w:rPr>
        <w:t xml:space="preserve">civilian </w:t>
      </w:r>
      <w:r>
        <w:rPr>
          <w:b/>
          <w:highlight w:val="cyan"/>
          <w:u w:val="single"/>
        </w:rPr>
        <w:t>protection</w:t>
      </w:r>
      <w:r>
        <w:rPr>
          <w:u w:val="single"/>
        </w:rPr>
        <w:t xml:space="preserve"> and human rights</w:t>
      </w:r>
      <w:r>
        <w:rPr>
          <w:sz w:val="16"/>
        </w:rPr>
        <w:t xml:space="preserve"> </w:t>
      </w:r>
      <w:r>
        <w:rPr>
          <w:highlight w:val="cyan"/>
          <w:u w:val="single"/>
        </w:rPr>
        <w:t xml:space="preserve">even where </w:t>
      </w:r>
      <w:r>
        <w:rPr>
          <w:b/>
          <w:highlight w:val="cyan"/>
          <w:u w:val="single"/>
        </w:rPr>
        <w:t>significant fears</w:t>
      </w:r>
      <w:r>
        <w:rPr>
          <w:highlight w:val="cyan"/>
          <w:u w:val="single"/>
        </w:rPr>
        <w:t xml:space="preserve"> exist</w:t>
      </w:r>
      <w:r>
        <w:rPr>
          <w:sz w:val="16"/>
        </w:rPr>
        <w:t xml:space="preserve"> about potential misuse of U.S. security assistance.”</w:t>
      </w:r>
    </w:p>
    <w:p>
      <w:pPr>
        <w:pStyle w:val="Heading4"/>
      </w:pPr>
      <w:r>
        <w:t xml:space="preserve">2. The mitigation plan is </w:t>
      </w:r>
      <w:r>
        <w:rPr>
          <w:u w:val="single"/>
        </w:rPr>
        <w:t>already in place</w:t>
      </w:r>
      <w:r>
        <w:t xml:space="preserve">---and the field </w:t>
      </w:r>
      <w:r>
        <w:rPr>
          <w:u w:val="single"/>
        </w:rPr>
        <w:t>hasn’t moved</w:t>
      </w:r>
      <w:r>
        <w:t>.</w:t>
      </w:r>
    </w:p>
    <w:p>
      <w:pPr>
        <w:pStyle w:val="Style13ptBold"/>
      </w:pPr>
      <w:r>
        <w:rPr>
          <w:b/>
        </w:rPr>
        <w:t>WPR 5-12 — The Editors. World Politics Review, “Nigeria’s Civilian Protection Problem Continues,” https://www.worldpoliticsreview.com/nigerias-civilian-protection-problem-continues/ Clopus paywalled---the saved source is the free preview; produce the full article through a library proxy if challenged</w:t>
      </w:r>
    </w:p>
    <w:p>
      <w:pPr/>
      <w:r>
        <w:rPr>
          <w:u w:val="single"/>
        </w:rPr>
        <w:t xml:space="preserve">Amnesty International said the </w:t>
      </w:r>
      <w:r>
        <w:rPr>
          <w:b/>
          <w:u w:val="single"/>
        </w:rPr>
        <w:t xml:space="preserve">Nigerian </w:t>
      </w:r>
      <w:r>
        <w:rPr>
          <w:b/>
          <w:highlight w:val="cyan"/>
          <w:u w:val="single"/>
        </w:rPr>
        <w:t>military</w:t>
      </w:r>
      <w:r>
        <w:rPr>
          <w:b/>
          <w:u w:val="single"/>
        </w:rPr>
        <w:t xml:space="preserve"> </w:t>
      </w:r>
      <w:r>
        <w:rPr>
          <w:b/>
          <w:highlight w:val="cyan"/>
          <w:u w:val="single"/>
        </w:rPr>
        <w:t>killed</w:t>
      </w:r>
      <w:r>
        <w:rPr>
          <w:u w:val="single"/>
        </w:rPr>
        <w:t xml:space="preserve"> more than</w:t>
      </w:r>
      <w:r>
        <w:rPr>
          <w:sz w:val="16"/>
        </w:rPr>
        <w:t xml:space="preserve"> 100 people </w:t>
      </w:r>
      <w:r>
        <w:rPr>
          <w:u w:val="single"/>
        </w:rPr>
        <w:t xml:space="preserve">in </w:t>
      </w:r>
      <w:r>
        <w:rPr>
          <w:highlight w:val="cyan"/>
          <w:u w:val="single"/>
        </w:rPr>
        <w:t>airstrikes</w:t>
      </w:r>
      <w:r>
        <w:rPr>
          <w:sz w:val="16"/>
        </w:rPr>
        <w:t xml:space="preserve"> </w:t>
      </w:r>
      <w:r>
        <w:rPr>
          <w:u w:val="single"/>
        </w:rPr>
        <w:t>on</w:t>
      </w:r>
      <w:r>
        <w:rPr>
          <w:sz w:val="16"/>
        </w:rPr>
        <w:t xml:space="preserve"> a </w:t>
      </w:r>
      <w:r>
        <w:rPr>
          <w:b/>
          <w:u w:val="single"/>
        </w:rPr>
        <w:t xml:space="preserve">crowded </w:t>
      </w:r>
      <w:r>
        <w:rPr>
          <w:b/>
          <w:highlight w:val="cyan"/>
          <w:u w:val="single"/>
        </w:rPr>
        <w:t>market</w:t>
      </w:r>
      <w:r>
        <w:rPr>
          <w:sz w:val="16"/>
        </w:rPr>
        <w:t xml:space="preserve"> </w:t>
      </w:r>
      <w:r>
        <w:rPr>
          <w:b/>
          <w:u w:val="single"/>
        </w:rPr>
        <w:t>in the</w:t>
      </w:r>
      <w:r>
        <w:rPr>
          <w:sz w:val="16"/>
        </w:rPr>
        <w:t xml:space="preserve"> northwestern state of Zamfara on Sunday, with dozens more wounded. </w:t>
      </w:r>
      <w:r>
        <w:rPr>
          <w:u w:val="single"/>
        </w:rPr>
        <w:t xml:space="preserve">The military </w:t>
      </w:r>
      <w:r>
        <w:rPr>
          <w:b/>
          <w:highlight w:val="cyan"/>
          <w:u w:val="single"/>
        </w:rPr>
        <w:t>acknowledged carrying</w:t>
      </w:r>
      <w:r>
        <w:rPr>
          <w:highlight w:val="cyan"/>
          <w:u w:val="single"/>
        </w:rPr>
        <w:t xml:space="preserve"> out strikes as</w:t>
      </w:r>
      <w:r>
        <w:rPr>
          <w:sz w:val="16"/>
        </w:rPr>
        <w:t xml:space="preserve"> part of its long-running counterinsurgency campaign in northern and central Nigeria, </w:t>
      </w:r>
      <w:r>
        <w:rPr>
          <w:u w:val="single"/>
        </w:rPr>
        <w:t xml:space="preserve">but </w:t>
      </w:r>
      <w:r>
        <w:rPr>
          <w:highlight w:val="cyan"/>
          <w:u w:val="single"/>
        </w:rPr>
        <w:t xml:space="preserve">claimed the </w:t>
      </w:r>
      <w:r>
        <w:rPr>
          <w:b/>
          <w:highlight w:val="cyan"/>
          <w:u w:val="single"/>
        </w:rPr>
        <w:t>dead were</w:t>
      </w:r>
      <w:r>
        <w:rPr>
          <w:highlight w:val="cyan"/>
          <w:u w:val="single"/>
        </w:rPr>
        <w:t xml:space="preserve"> mostly “bandits.”</w:t>
      </w:r>
    </w:p>
    <w:p>
      <w:pPr/>
      <w:r>
        <w:rPr>
          <w:sz w:val="16"/>
        </w:rPr>
        <w:t xml:space="preserve">The incident comes only weeks after the military bombed a market in the northeastern village of Jilli in April, killing as many as 200 civilians. As Lesley Anne Warner wrote in WPR last month, the Jilli bombing was the latest in a decade-long series of strikes that have killed civilians, “underscoring the Nigerian military’s continued challenges with intelligence, target identification and air-ground integration.” </w:t>
      </w:r>
      <w:r>
        <w:rPr>
          <w:u w:val="single"/>
        </w:rPr>
        <w:t xml:space="preserve">The </w:t>
      </w:r>
      <w:r>
        <w:rPr>
          <w:highlight w:val="cyan"/>
          <w:u w:val="single"/>
        </w:rPr>
        <w:t>Nigerian Air Force</w:t>
      </w:r>
      <w:r>
        <w:rPr>
          <w:u w:val="single"/>
        </w:rPr>
        <w:t xml:space="preserve"> </w:t>
      </w:r>
      <w:r>
        <w:rPr>
          <w:b/>
          <w:highlight w:val="cyan"/>
          <w:u w:val="single"/>
        </w:rPr>
        <w:t>unveiled a</w:t>
      </w:r>
      <w:r>
        <w:rPr>
          <w:b/>
          <w:u w:val="single"/>
        </w:rPr>
        <w:t xml:space="preserve"> </w:t>
      </w:r>
      <w:r>
        <w:rPr>
          <w:b/>
          <w:highlight w:val="cyan"/>
          <w:u w:val="single"/>
        </w:rPr>
        <w:t>civilian</w:t>
      </w:r>
      <w:r>
        <w:rPr>
          <w:highlight w:val="cyan"/>
          <w:u w:val="single"/>
        </w:rPr>
        <w:t xml:space="preserve"> harm mitigation plan</w:t>
      </w:r>
      <w:r>
        <w:rPr>
          <w:u w:val="single"/>
        </w:rPr>
        <w:t xml:space="preserve"> in 2025,</w:t>
      </w:r>
      <w:r>
        <w:rPr>
          <w:sz w:val="16"/>
        </w:rPr>
        <w:t xml:space="preserve"> but </w:t>
      </w:r>
      <w:r>
        <w:rPr>
          <w:u w:val="single"/>
        </w:rPr>
        <w:t xml:space="preserve">as Warner noted, </w:t>
      </w:r>
      <w:r>
        <w:rPr>
          <w:b/>
          <w:highlight w:val="cyan"/>
          <w:u w:val="single"/>
        </w:rPr>
        <w:t>a significant</w:t>
      </w:r>
      <w:r>
        <w:rPr>
          <w:highlight w:val="cyan"/>
          <w:u w:val="single"/>
        </w:rPr>
        <w:t xml:space="preserve"> gap remains</w:t>
      </w:r>
      <w:r>
        <w:rPr>
          <w:sz w:val="16"/>
        </w:rPr>
        <w:t xml:space="preserve"> </w:t>
      </w:r>
      <w:r>
        <w:rPr>
          <w:u w:val="single"/>
        </w:rPr>
        <w:t xml:space="preserve">between that policy </w:t>
      </w:r>
      <w:r>
        <w:rPr>
          <w:highlight w:val="cyan"/>
          <w:u w:val="single"/>
        </w:rPr>
        <w:t>commitment</w:t>
      </w:r>
      <w:r>
        <w:rPr>
          <w:u w:val="single"/>
        </w:rPr>
        <w:t xml:space="preserve"> and what </w:t>
      </w:r>
      <w:r>
        <w:rPr>
          <w:highlight w:val="cyan"/>
          <w:u w:val="single"/>
        </w:rPr>
        <w:t xml:space="preserve">is </w:t>
      </w:r>
      <w:r>
        <w:rPr>
          <w:b/>
          <w:highlight w:val="cyan"/>
          <w:u w:val="single"/>
        </w:rPr>
        <w:t>actually happening</w:t>
      </w:r>
      <w:r>
        <w:rPr>
          <w:highlight w:val="cyan"/>
          <w:u w:val="single"/>
        </w:rPr>
        <w:t xml:space="preserve"> in the field.</w:t>
      </w:r>
    </w:p>
    <w:p>
      <w:pPr/>
      <w:r>
        <w:rPr>
          <w:u w:val="single"/>
        </w:rPr>
        <w:t xml:space="preserve">The Nigerian military’s </w:t>
      </w:r>
      <w:r>
        <w:rPr>
          <w:b/>
          <w:u w:val="single"/>
        </w:rPr>
        <w:t xml:space="preserve">overreliance </w:t>
      </w:r>
      <w:r>
        <w:rPr>
          <w:b/>
          <w:highlight w:val="cyan"/>
          <w:u w:val="single"/>
        </w:rPr>
        <w:t>on</w:t>
      </w:r>
      <w:r>
        <w:rPr>
          <w:highlight w:val="cyan"/>
          <w:u w:val="single"/>
        </w:rPr>
        <w:t xml:space="preserve"> airpower for</w:t>
      </w:r>
      <w:r>
        <w:rPr>
          <w:u w:val="single"/>
        </w:rPr>
        <w:t xml:space="preserve"> counterinsurgency </w:t>
      </w:r>
      <w:r>
        <w:rPr>
          <w:highlight w:val="cyan"/>
          <w:u w:val="single"/>
        </w:rPr>
        <w:t>compounds</w:t>
      </w:r>
      <w:r>
        <w:rPr>
          <w:sz w:val="16"/>
        </w:rPr>
        <w:t xml:space="preserve"> </w:t>
      </w:r>
      <w:r>
        <w:rPr>
          <w:u w:val="single"/>
        </w:rPr>
        <w:t xml:space="preserve">the problem of </w:t>
      </w:r>
      <w:r>
        <w:rPr>
          <w:highlight w:val="cyan"/>
          <w:u w:val="single"/>
        </w:rPr>
        <w:t>civilian casualties</w:t>
      </w:r>
      <w:r>
        <w:rPr>
          <w:sz w:val="16"/>
        </w:rPr>
        <w:t xml:space="preserve"> </w:t>
      </w:r>
      <w:r>
        <w:rPr>
          <w:u w:val="single"/>
        </w:rPr>
        <w:t>and</w:t>
      </w:r>
      <w:r>
        <w:rPr>
          <w:sz w:val="16"/>
        </w:rPr>
        <w:t xml:space="preserve"> is </w:t>
      </w:r>
      <w:r>
        <w:rPr>
          <w:b/>
          <w:highlight w:val="cyan"/>
          <w:u w:val="single"/>
        </w:rPr>
        <w:t>ultimately ineffective.</w:t>
      </w:r>
      <w:r>
        <w:rPr>
          <w:sz w:val="16"/>
        </w:rPr>
        <w:t xml:space="preserve"> “While airpower can enable and accelerate counterinsurgency operations, airstrikes alone rarely defeat insurgents, who simply disperse and adapt,” Warner explained. “In fact, empirical evidence increasingly suggests this approach amplifies violence instead of suppressing it.”</w:t>
      </w:r>
    </w:p>
    <w:p>
      <w:pPr>
        <w:pStyle w:val="Heading4"/>
      </w:pPr>
      <w:r>
        <w:t xml:space="preserve">3. Strikes kill the </w:t>
      </w:r>
      <w:r>
        <w:rPr>
          <w:u w:val="single"/>
        </w:rPr>
        <w:t>misidentified</w:t>
      </w:r>
      <w:r>
        <w:t xml:space="preserve"> with </w:t>
      </w:r>
      <w:r>
        <w:rPr>
          <w:u w:val="single"/>
        </w:rPr>
        <w:t>no accountability</w:t>
      </w:r>
      <w:r>
        <w:t xml:space="preserve">---waiting changes </w:t>
      </w:r>
      <w:r>
        <w:rPr>
          <w:u w:val="single"/>
        </w:rPr>
        <w:t>nothing</w:t>
      </w:r>
      <w:r>
        <w:t>.</w:t>
      </w:r>
    </w:p>
    <w:p>
      <w:pPr>
        <w:pStyle w:val="Style13ptBold"/>
      </w:pPr>
      <w:r>
        <w:rPr>
          <w:b/>
        </w:rPr>
        <w:t>Ewang 25</w:t>
      </w:r>
      <w:r>
        <w:t xml:space="preserve"> — Anietie Ewang. August 19. Researcher in the Africa Division at Human Rights Watch. Human Rights Watch, “US-Nigeria Weapons Sale Requires Rights Safeguards,” https://www.hrw.org/news/2025/08/19/us-nigeria-weapons-sale-requires-rights-safeguards Clopus</w:t>
      </w:r>
    </w:p>
    <w:p>
      <w:pPr/>
      <w:r>
        <w:rPr>
          <w:b/>
          <w:u w:val="single"/>
        </w:rPr>
        <w:t>The US</w:t>
      </w:r>
      <w:r>
        <w:rPr>
          <w:sz w:val="16"/>
        </w:rPr>
        <w:t xml:space="preserve"> State Department approved </w:t>
      </w:r>
      <w:r>
        <w:rPr>
          <w:u w:val="single"/>
        </w:rPr>
        <w:t>another</w:t>
      </w:r>
      <w:r>
        <w:rPr>
          <w:sz w:val="16"/>
        </w:rPr>
        <w:t xml:space="preserve"> potential </w:t>
      </w:r>
      <w:r>
        <w:rPr>
          <w:u w:val="single"/>
        </w:rPr>
        <w:t xml:space="preserve">multi-million-dollar </w:t>
      </w:r>
      <w:r>
        <w:rPr>
          <w:b/>
          <w:u w:val="single"/>
        </w:rPr>
        <w:t>weapons sale</w:t>
      </w:r>
      <w:r>
        <w:rPr>
          <w:u w:val="single"/>
        </w:rPr>
        <w:t xml:space="preserve"> to Nigeria</w:t>
      </w:r>
      <w:r>
        <w:rPr>
          <w:sz w:val="16"/>
        </w:rPr>
        <w:t xml:space="preserve"> on August 14, citing support for the country’s efforts to fight terrorism and illicit trafficking. </w:t>
      </w:r>
      <w:r>
        <w:rPr>
          <w:u w:val="single"/>
        </w:rPr>
        <w:t xml:space="preserve">Yet the </w:t>
      </w:r>
      <w:r>
        <w:rPr>
          <w:highlight w:val="cyan"/>
          <w:u w:val="single"/>
        </w:rPr>
        <w:t xml:space="preserve">announcement is </w:t>
      </w:r>
      <w:r>
        <w:rPr>
          <w:b/>
          <w:highlight w:val="cyan"/>
          <w:u w:val="single"/>
        </w:rPr>
        <w:t>conspicuously silent</w:t>
      </w:r>
      <w:r>
        <w:rPr>
          <w:sz w:val="16"/>
        </w:rPr>
        <w:t xml:space="preserve"> on the Nigerian military’s record of serious human rights abuses and </w:t>
      </w:r>
      <w:r>
        <w:rPr>
          <w:u w:val="single"/>
        </w:rPr>
        <w:t xml:space="preserve">on what </w:t>
      </w:r>
      <w:r>
        <w:rPr>
          <w:b/>
          <w:highlight w:val="cyan"/>
          <w:u w:val="single"/>
        </w:rPr>
        <w:t>safeguards,</w:t>
      </w:r>
      <w:r>
        <w:rPr>
          <w:b/>
          <w:u w:val="single"/>
        </w:rPr>
        <w:t xml:space="preserve"> if</w:t>
      </w:r>
      <w:r>
        <w:rPr>
          <w:u w:val="single"/>
        </w:rPr>
        <w:t xml:space="preserve"> any, will </w:t>
      </w:r>
      <w:r>
        <w:rPr>
          <w:highlight w:val="cyan"/>
          <w:u w:val="single"/>
        </w:rPr>
        <w:t xml:space="preserve">be implemented to </w:t>
      </w:r>
      <w:r>
        <w:rPr>
          <w:sz w:val="16"/>
        </w:rPr>
        <w:t>ensure accountability and prevent further violations.</w:t>
      </w:r>
    </w:p>
    <w:p>
      <w:pPr/>
      <w:r>
        <w:rPr>
          <w:sz w:val="16"/>
        </w:rPr>
        <w:t>The proposed sale includes munitions, precision bombs, and precision rockets and related equipment for an estimated cost of US$346 million. It follows another $997 million package approved in 2022, which included 12 AH-1Z attack helicopters. Although the 2022 deal was initially held up in the US Senate due to rights concerns, procurement of the helicopters is reportedly now underway. When considering the new arms deal, Congress should not treat it as a routine security transaction.</w:t>
      </w:r>
    </w:p>
    <w:p>
      <w:pPr/>
      <w:r>
        <w:rPr>
          <w:highlight w:val="cyan"/>
          <w:u w:val="single"/>
        </w:rPr>
        <w:t>Security concerns</w:t>
      </w:r>
      <w:r>
        <w:rPr>
          <w:u w:val="single"/>
        </w:rPr>
        <w:t xml:space="preserve"> across Nigeria are </w:t>
      </w:r>
      <w:r>
        <w:rPr>
          <w:b/>
          <w:u w:val="single"/>
        </w:rPr>
        <w:t>real</w:t>
      </w:r>
      <w:r>
        <w:rPr>
          <w:b/>
          <w:highlight w:val="cyan"/>
          <w:u w:val="single"/>
        </w:rPr>
        <w:t xml:space="preserve"> and widespread.</w:t>
      </w:r>
      <w:r>
        <w:rPr>
          <w:sz w:val="16"/>
        </w:rPr>
        <w:t xml:space="preserve"> In the Northwest, </w:t>
      </w:r>
      <w:r>
        <w:rPr>
          <w:u w:val="single"/>
        </w:rPr>
        <w:t xml:space="preserve">violent </w:t>
      </w:r>
      <w:r>
        <w:rPr>
          <w:highlight w:val="cyan"/>
          <w:u w:val="single"/>
        </w:rPr>
        <w:t>raids, killings,</w:t>
      </w:r>
      <w:r>
        <w:rPr>
          <w:u w:val="single"/>
        </w:rPr>
        <w:t xml:space="preserve"> and kidnappings</w:t>
      </w:r>
      <w:r>
        <w:rPr>
          <w:sz w:val="16"/>
        </w:rPr>
        <w:t xml:space="preserve"> for ransom </w:t>
      </w:r>
      <w:r>
        <w:rPr>
          <w:u w:val="single"/>
        </w:rPr>
        <w:t xml:space="preserve">by </w:t>
      </w:r>
      <w:r>
        <w:rPr>
          <w:b/>
          <w:u w:val="single"/>
        </w:rPr>
        <w:t xml:space="preserve">criminal </w:t>
      </w:r>
      <w:r>
        <w:rPr>
          <w:b/>
          <w:highlight w:val="cyan"/>
          <w:u w:val="single"/>
        </w:rPr>
        <w:t>gangs</w:t>
      </w:r>
      <w:r>
        <w:rPr>
          <w:sz w:val="16"/>
        </w:rPr>
        <w:t xml:space="preserve"> continue to destabilize communities. In the Northeast, </w:t>
      </w:r>
      <w:r>
        <w:rPr>
          <w:u w:val="single"/>
        </w:rPr>
        <w:t>the</w:t>
      </w:r>
      <w:r>
        <w:rPr>
          <w:sz w:val="16"/>
        </w:rPr>
        <w:t xml:space="preserve"> Islamist </w:t>
      </w:r>
      <w:r>
        <w:rPr>
          <w:u w:val="single"/>
        </w:rPr>
        <w:t xml:space="preserve">armed group Boko </w:t>
      </w:r>
      <w:r>
        <w:rPr>
          <w:highlight w:val="cyan"/>
          <w:u w:val="single"/>
        </w:rPr>
        <w:t>Haram and</w:t>
      </w:r>
      <w:r>
        <w:rPr>
          <w:sz w:val="16"/>
        </w:rPr>
        <w:t xml:space="preserve"> its splinter factions </w:t>
      </w:r>
      <w:r>
        <w:rPr>
          <w:u w:val="single"/>
        </w:rPr>
        <w:t xml:space="preserve">continue their </w:t>
      </w:r>
      <w:r>
        <w:rPr>
          <w:b/>
          <w:u w:val="single"/>
        </w:rPr>
        <w:t xml:space="preserve">brutal </w:t>
      </w:r>
      <w:r>
        <w:rPr>
          <w:b/>
          <w:highlight w:val="cyan"/>
          <w:u w:val="single"/>
        </w:rPr>
        <w:t>insurgency</w:t>
      </w:r>
      <w:r>
        <w:rPr>
          <w:sz w:val="16"/>
        </w:rPr>
        <w:t xml:space="preserve"> against the government </w:t>
      </w:r>
      <w:r>
        <w:rPr>
          <w:u w:val="single"/>
        </w:rPr>
        <w:t xml:space="preserve">while terrorizing </w:t>
      </w:r>
      <w:r>
        <w:rPr>
          <w:highlight w:val="cyan"/>
          <w:u w:val="single"/>
        </w:rPr>
        <w:t>civilians</w:t>
      </w:r>
      <w:r>
        <w:rPr>
          <w:u w:val="single"/>
        </w:rPr>
        <w:t xml:space="preserve"> and committing abuses.</w:t>
      </w:r>
      <w:r>
        <w:rPr>
          <w:sz w:val="16"/>
        </w:rPr>
        <w:t xml:space="preserve"> In the Southeast, separatist armed groups routinely terrorize and attack communities and kill residents.</w:t>
      </w:r>
    </w:p>
    <w:p>
      <w:pPr/>
      <w:r>
        <w:rPr>
          <w:sz w:val="16"/>
        </w:rPr>
        <w:t xml:space="preserve">However, </w:t>
      </w:r>
      <w:r>
        <w:rPr>
          <w:u w:val="single"/>
        </w:rPr>
        <w:t>in</w:t>
      </w:r>
      <w:r>
        <w:rPr>
          <w:sz w:val="16"/>
        </w:rPr>
        <w:t xml:space="preserve"> responding </w:t>
      </w:r>
      <w:r>
        <w:rPr>
          <w:u w:val="single"/>
        </w:rPr>
        <w:t xml:space="preserve">to these threats, Nigerian </w:t>
      </w:r>
      <w:r>
        <w:rPr>
          <w:highlight w:val="cyan"/>
          <w:u w:val="single"/>
        </w:rPr>
        <w:t>security forces</w:t>
      </w:r>
      <w:r>
        <w:rPr>
          <w:u w:val="single"/>
        </w:rPr>
        <w:t xml:space="preserve"> have</w:t>
      </w:r>
      <w:r>
        <w:rPr>
          <w:sz w:val="16"/>
        </w:rPr>
        <w:t xml:space="preserve"> </w:t>
      </w:r>
      <w:r>
        <w:rPr>
          <w:u w:val="single"/>
        </w:rPr>
        <w:t xml:space="preserve">been </w:t>
      </w:r>
      <w:r>
        <w:rPr>
          <w:b/>
          <w:u w:val="single"/>
        </w:rPr>
        <w:t xml:space="preserve">repeatedly </w:t>
      </w:r>
      <w:r>
        <w:rPr>
          <w:b/>
          <w:highlight w:val="cyan"/>
          <w:u w:val="single"/>
        </w:rPr>
        <w:t>implicated</w:t>
      </w:r>
      <w:r>
        <w:rPr>
          <w:sz w:val="16"/>
        </w:rPr>
        <w:t xml:space="preserve"> in serious </w:t>
      </w:r>
      <w:r>
        <w:rPr>
          <w:highlight w:val="cyan"/>
          <w:u w:val="single"/>
        </w:rPr>
        <w:t>rights violations,</w:t>
      </w:r>
      <w:r>
        <w:rPr>
          <w:sz w:val="16"/>
        </w:rPr>
        <w:t xml:space="preserve"> </w:t>
      </w:r>
      <w:r>
        <w:rPr>
          <w:u w:val="single"/>
        </w:rPr>
        <w:t xml:space="preserve">including </w:t>
      </w:r>
      <w:r>
        <w:rPr>
          <w:b/>
          <w:u w:val="single"/>
        </w:rPr>
        <w:t xml:space="preserve">unlawful </w:t>
      </w:r>
      <w:r>
        <w:rPr>
          <w:b/>
          <w:highlight w:val="cyan"/>
          <w:u w:val="single"/>
        </w:rPr>
        <w:t>killings,</w:t>
      </w:r>
      <w:r>
        <w:rPr>
          <w:u w:val="single"/>
        </w:rPr>
        <w:t xml:space="preserve"> arbitrary detention, torture, and conflict-related </w:t>
      </w:r>
      <w:r>
        <w:rPr>
          <w:highlight w:val="cyan"/>
          <w:u w:val="single"/>
        </w:rPr>
        <w:t>abuses. The</w:t>
      </w:r>
      <w:r>
        <w:rPr>
          <w:sz w:val="16"/>
        </w:rPr>
        <w:t xml:space="preserve"> US State Department documented many of these abuses in its own 2024 Human Rights Report on Nigeria , released just last week. </w:t>
      </w:r>
      <w:r>
        <w:rPr>
          <w:u w:val="single"/>
        </w:rPr>
        <w:t xml:space="preserve">Military </w:t>
      </w:r>
      <w:r>
        <w:rPr>
          <w:highlight w:val="cyan"/>
          <w:u w:val="single"/>
        </w:rPr>
        <w:t>airstrikes</w:t>
      </w:r>
      <w:r>
        <w:rPr>
          <w:u w:val="single"/>
        </w:rPr>
        <w:t xml:space="preserve"> have also repeatedly </w:t>
      </w:r>
      <w:r>
        <w:rPr>
          <w:highlight w:val="cyan"/>
          <w:u w:val="single"/>
        </w:rPr>
        <w:t>resulted</w:t>
      </w:r>
      <w:r>
        <w:rPr>
          <w:u w:val="single"/>
        </w:rPr>
        <w:t xml:space="preserve"> in </w:t>
      </w:r>
      <w:r>
        <w:rPr>
          <w:highlight w:val="cyan"/>
          <w:u w:val="single"/>
        </w:rPr>
        <w:t>the deaths</w:t>
      </w:r>
      <w:r>
        <w:rPr>
          <w:sz w:val="16"/>
        </w:rPr>
        <w:t xml:space="preserve"> of people </w:t>
      </w:r>
      <w:r>
        <w:rPr>
          <w:b/>
          <w:highlight w:val="cyan"/>
          <w:u w:val="single"/>
        </w:rPr>
        <w:t>mistakenly identified</w:t>
      </w:r>
      <w:r>
        <w:rPr>
          <w:highlight w:val="cyan"/>
          <w:u w:val="single"/>
        </w:rPr>
        <w:t xml:space="preserve"> as threats,</w:t>
      </w:r>
      <w:r>
        <w:rPr>
          <w:u w:val="single"/>
        </w:rPr>
        <w:t xml:space="preserve"> </w:t>
      </w:r>
      <w:r>
        <w:rPr>
          <w:highlight w:val="cyan"/>
          <w:u w:val="single"/>
        </w:rPr>
        <w:t>without accountability.</w:t>
      </w:r>
      <w:r>
        <w:rPr>
          <w:sz w:val="16"/>
        </w:rPr>
        <w:t xml:space="preserve"> </w:t>
      </w:r>
      <w:r>
        <w:rPr>
          <w:u w:val="single"/>
        </w:rPr>
        <w:t>Despite ongoing calls for</w:t>
      </w:r>
      <w:r>
        <w:rPr>
          <w:sz w:val="16"/>
        </w:rPr>
        <w:t xml:space="preserve"> justice, </w:t>
      </w:r>
      <w:r>
        <w:rPr>
          <w:b/>
          <w:u w:val="single"/>
        </w:rPr>
        <w:t xml:space="preserve">meaningful </w:t>
      </w:r>
      <w:r>
        <w:rPr>
          <w:b/>
          <w:highlight w:val="cyan"/>
          <w:u w:val="single"/>
        </w:rPr>
        <w:t>reform</w:t>
      </w:r>
      <w:r>
        <w:rPr>
          <w:highlight w:val="cyan"/>
          <w:u w:val="single"/>
        </w:rPr>
        <w:t xml:space="preserve"> remains absent.</w:t>
      </w:r>
    </w:p>
    <w:p>
      <w:pPr>
        <w:pStyle w:val="Heading2"/>
      </w:pPr>
      <w:r>
        <w:t>CP---End-Use Monitoring</w:t>
      </w:r>
    </w:p>
    <w:p>
      <w:pPr>
        <w:pStyle w:val="Heading3"/>
      </w:pPr>
      <w:r>
        <w:t>End-Use Monitoring CP---2AC</w:t>
      </w:r>
    </w:p>
    <w:p>
      <w:pPr>
        <w:pStyle w:val="Analytic"/>
      </w:pPr>
      <w:r>
        <w:t xml:space="preserve">Permutation: </w:t>
      </w:r>
      <w:r>
        <w:rPr>
          <w:u w:val="single"/>
        </w:rPr>
        <w:t>do both</w:t>
      </w:r>
      <w:r>
        <w:t xml:space="preserve">---reduce </w:t>
      </w:r>
      <w:r>
        <w:rPr>
          <w:u w:val="single"/>
        </w:rPr>
        <w:t>and</w:t>
      </w:r>
      <w:r>
        <w:t xml:space="preserve"> monitor. There is </w:t>
      </w:r>
      <w:r>
        <w:rPr>
          <w:u w:val="single"/>
        </w:rPr>
        <w:t>no</w:t>
      </w:r>
      <w:r>
        <w:t xml:space="preserve"> reason a smaller pipeline is a </w:t>
      </w:r>
      <w:r>
        <w:rPr>
          <w:u w:val="single"/>
        </w:rPr>
        <w:t>worse-monitored</w:t>
      </w:r>
      <w:r>
        <w:t xml:space="preserve"> one.</w:t>
      </w:r>
    </w:p>
    <w:p>
      <w:pPr>
        <w:pStyle w:val="Analytic"/>
      </w:pPr>
      <w:r>
        <w:t>Deficits:</w:t>
      </w:r>
    </w:p>
    <w:p>
      <w:pPr>
        <w:pStyle w:val="Heading4"/>
      </w:pPr>
      <w:r>
        <w:t xml:space="preserve">1. </w:t>
      </w:r>
      <w:r>
        <w:rPr>
          <w:u w:val="single"/>
        </w:rPr>
        <w:t>WRONG OBJECT</w:t>
      </w:r>
      <w:r>
        <w:t xml:space="preserve">. These programs guard </w:t>
      </w:r>
      <w:r>
        <w:rPr>
          <w:u w:val="single"/>
        </w:rPr>
        <w:t>technology</w:t>
      </w:r>
      <w:r>
        <w:t xml:space="preserve">, not people---“use” is a </w:t>
      </w:r>
      <w:r>
        <w:rPr>
          <w:u w:val="single"/>
        </w:rPr>
        <w:t>misnomer</w:t>
      </w:r>
      <w:r>
        <w:t xml:space="preserve"> and their own author says so.</w:t>
      </w:r>
    </w:p>
    <w:p>
      <w:pPr>
        <w:pStyle w:val="Style13ptBold"/>
      </w:pPr>
      <w:r>
        <w:rPr>
          <w:b/>
        </w:rPr>
        <w:t>CIVIC 21</w:t>
      </w:r>
      <w:r>
        <w:t xml:space="preserve"> — Center for Civilians in Conflict. September. Organization that works with armed actors on civilian harm mitigation and with the U.S. Congress on arms transfer policy. CIVIC, “Demystifying End-Use Monitoring in U.S. Arms Exports,” https://civiliansinconflict.org/wp-content/uploads/2021/09/EUM-Brief.pdf Clopus</w:t>
      </w:r>
    </w:p>
    <w:p>
      <w:pPr/>
      <w:r>
        <w:rPr>
          <w:u w:val="single"/>
        </w:rPr>
        <w:t>Although</w:t>
      </w:r>
      <w:r>
        <w:rPr>
          <w:sz w:val="16"/>
        </w:rPr>
        <w:t xml:space="preserve"> both </w:t>
      </w:r>
      <w:r>
        <w:rPr>
          <w:highlight w:val="cyan"/>
          <w:u w:val="single"/>
        </w:rPr>
        <w:t>Blue</w:t>
      </w:r>
      <w:r>
        <w:rPr>
          <w:u w:val="single"/>
        </w:rPr>
        <w:t xml:space="preserve"> Lantern </w:t>
      </w:r>
      <w:r>
        <w:rPr>
          <w:highlight w:val="cyan"/>
          <w:u w:val="single"/>
        </w:rPr>
        <w:t>and Golden Sentry</w:t>
      </w:r>
      <w:r>
        <w:rPr>
          <w:u w:val="single"/>
        </w:rPr>
        <w:t xml:space="preserve"> are meant</w:t>
      </w:r>
      <w:r>
        <w:rPr>
          <w:sz w:val="16"/>
        </w:rPr>
        <w:t xml:space="preserve"> </w:t>
      </w:r>
      <w:r>
        <w:rPr>
          <w:b/>
          <w:u w:val="single"/>
        </w:rPr>
        <w:t>to satisfy</w:t>
      </w:r>
      <w:r>
        <w:rPr>
          <w:sz w:val="16"/>
        </w:rPr>
        <w:t xml:space="preserve"> requirements ensuring U.S. arms are “being used in accordance with the terms and conditions of the transfer agreement,” </w:t>
      </w:r>
      <w:r>
        <w:rPr>
          <w:b/>
          <w:highlight w:val="cyan"/>
          <w:u w:val="single"/>
        </w:rPr>
        <w:t>neither program</w:t>
      </w:r>
      <w:r>
        <w:rPr>
          <w:highlight w:val="cyan"/>
          <w:u w:val="single"/>
        </w:rPr>
        <w:t xml:space="preserve"> is</w:t>
      </w:r>
      <w:r>
        <w:rPr>
          <w:u w:val="single"/>
        </w:rPr>
        <w:t xml:space="preserve"> practically </w:t>
      </w:r>
      <w:r>
        <w:rPr>
          <w:highlight w:val="cyan"/>
          <w:u w:val="single"/>
        </w:rPr>
        <w:t>geared towards</w:t>
      </w:r>
      <w:r>
        <w:rPr>
          <w:sz w:val="16"/>
        </w:rPr>
        <w:t xml:space="preserve"> </w:t>
      </w:r>
      <w:r>
        <w:rPr>
          <w:u w:val="single"/>
        </w:rPr>
        <w:t xml:space="preserve">investigating, verifying, or preventing </w:t>
      </w:r>
      <w:r>
        <w:rPr>
          <w:b/>
          <w:highlight w:val="cyan"/>
          <w:u w:val="single"/>
        </w:rPr>
        <w:t>inappropriate use</w:t>
      </w:r>
      <w:r>
        <w:rPr>
          <w:u w:val="single"/>
        </w:rPr>
        <w:t xml:space="preserve"> of </w:t>
      </w:r>
      <w:r>
        <w:rPr>
          <w:highlight w:val="cyan"/>
          <w:u w:val="single"/>
        </w:rPr>
        <w:t>U.S. arms.</w:t>
      </w:r>
      <w:r>
        <w:rPr>
          <w:sz w:val="16"/>
        </w:rPr>
        <w:t xml:space="preserve"> The current EUM framework traces its origins to the Cold War, when the United States was deeply preoccupied with its defense technology falling into the hands of the Soviet Union or aligned regimes. EUM today remains fundamentally shaped by that paradigm, resulting in a </w:t>
      </w:r>
      <w:r>
        <w:rPr>
          <w:u w:val="single"/>
        </w:rPr>
        <w:t xml:space="preserve">system that is </w:t>
      </w:r>
      <w:r>
        <w:rPr>
          <w:b/>
          <w:highlight w:val="cyan"/>
          <w:u w:val="single"/>
        </w:rPr>
        <w:t>focused almost exclusively</w:t>
      </w:r>
      <w:r>
        <w:rPr>
          <w:u w:val="single"/>
        </w:rPr>
        <w:t xml:space="preserve"> on protecting </w:t>
      </w:r>
      <w:r>
        <w:rPr>
          <w:b/>
          <w:highlight w:val="cyan"/>
          <w:u w:val="single"/>
        </w:rPr>
        <w:t>tech</w:t>
      </w:r>
      <w:r>
        <w:rPr>
          <w:b/>
          <w:u w:val="single"/>
        </w:rPr>
        <w:t>nology</w:t>
      </w:r>
      <w:r>
        <w:rPr>
          <w:u w:val="single"/>
        </w:rPr>
        <w:t xml:space="preserve"> from </w:t>
      </w:r>
      <w:r>
        <w:rPr>
          <w:highlight w:val="cyan"/>
          <w:u w:val="single"/>
        </w:rPr>
        <w:t>diversion</w:t>
      </w:r>
      <w:r>
        <w:rPr>
          <w:sz w:val="16"/>
        </w:rPr>
        <w:t xml:space="preserve"> </w:t>
      </w:r>
      <w:r>
        <w:rPr>
          <w:u w:val="single"/>
        </w:rPr>
        <w:t xml:space="preserve">by </w:t>
      </w:r>
      <w:r>
        <w:rPr>
          <w:highlight w:val="cyan"/>
          <w:u w:val="single"/>
        </w:rPr>
        <w:t>confirming the physical location</w:t>
      </w:r>
      <w:r>
        <w:rPr>
          <w:u w:val="single"/>
        </w:rPr>
        <w:t xml:space="preserve"> of exported defense articles,</w:t>
      </w:r>
      <w:r>
        <w:rPr>
          <w:sz w:val="16"/>
        </w:rPr>
        <w:t xml:space="preserve"> ensuring the physical security of those items, and verifying that they remain reasonably under the control of the agreed-upon end-user. </w:t>
      </w:r>
      <w:r>
        <w:rPr>
          <w:highlight w:val="cyan"/>
          <w:u w:val="single"/>
        </w:rPr>
        <w:t xml:space="preserve">What these programs </w:t>
      </w:r>
      <w:r>
        <w:rPr>
          <w:b/>
          <w:highlight w:val="cyan"/>
          <w:u w:val="single"/>
        </w:rPr>
        <w:t>don’t</w:t>
      </w:r>
      <w:r>
        <w:rPr>
          <w:b/>
          <w:u w:val="single"/>
        </w:rPr>
        <w:t xml:space="preserve"> do</w:t>
      </w:r>
      <w:r>
        <w:rPr>
          <w:u w:val="single"/>
        </w:rPr>
        <w:t xml:space="preserve"> </w:t>
      </w:r>
      <w:r>
        <w:rPr>
          <w:highlight w:val="cyan"/>
          <w:u w:val="single"/>
        </w:rPr>
        <w:t>is</w:t>
      </w:r>
      <w:r>
        <w:rPr>
          <w:sz w:val="16"/>
        </w:rPr>
        <w:t xml:space="preserve"> </w:t>
      </w:r>
      <w:r>
        <w:rPr>
          <w:highlight w:val="cyan"/>
          <w:u w:val="single"/>
        </w:rPr>
        <w:t>monitor the actual use of</w:t>
      </w:r>
      <w:r>
        <w:rPr>
          <w:u w:val="single"/>
        </w:rPr>
        <w:t xml:space="preserve"> U.S. </w:t>
      </w:r>
      <w:r>
        <w:rPr>
          <w:highlight w:val="cyan"/>
          <w:u w:val="single"/>
        </w:rPr>
        <w:t>weapons</w:t>
      </w:r>
      <w:r>
        <w:rPr>
          <w:sz w:val="16"/>
        </w:rPr>
        <w:t xml:space="preserve"> </w:t>
      </w:r>
      <w:r>
        <w:rPr>
          <w:u w:val="single"/>
        </w:rPr>
        <w:t xml:space="preserve">and the </w:t>
      </w:r>
      <w:r>
        <w:rPr>
          <w:highlight w:val="cyan"/>
          <w:u w:val="single"/>
        </w:rPr>
        <w:t>conduct of forces employing them,</w:t>
      </w:r>
      <w:r>
        <w:rPr>
          <w:sz w:val="16"/>
        </w:rPr>
        <w:t xml:space="preserve"> including the use of U.S. weapons in human rights abuses, violations of international humanitarian law (IHL), and other civilian harm. </w:t>
      </w:r>
      <w:r>
        <w:rPr>
          <w:u w:val="single"/>
        </w:rPr>
        <w:t xml:space="preserve">Essentially, </w:t>
      </w:r>
      <w:r>
        <w:rPr>
          <w:highlight w:val="cyan"/>
          <w:u w:val="single"/>
        </w:rPr>
        <w:t xml:space="preserve">current EUM programs are designed to </w:t>
      </w:r>
      <w:r>
        <w:rPr>
          <w:b/>
          <w:highlight w:val="cyan"/>
          <w:u w:val="single"/>
        </w:rPr>
        <w:t>protect U.S. technology,</w:t>
      </w:r>
      <w:r>
        <w:rPr>
          <w:u w:val="single"/>
        </w:rPr>
        <w:t xml:space="preserve"> </w:t>
      </w:r>
      <w:r>
        <w:rPr>
          <w:highlight w:val="cyan"/>
          <w:u w:val="single"/>
        </w:rPr>
        <w:t>not people.</w:t>
      </w:r>
      <w:r>
        <w:rPr>
          <w:sz w:val="16"/>
          <w:highlight w:val="cyan"/>
        </w:rPr>
        <w:t xml:space="preserve"> </w:t>
      </w:r>
      <w:r>
        <w:rPr>
          <w:highlight w:val="cyan"/>
          <w:u w:val="single"/>
        </w:rPr>
        <w:t>The</w:t>
      </w:r>
      <w:r>
        <w:rPr>
          <w:u w:val="single"/>
        </w:rPr>
        <w:t xml:space="preserve"> word </w:t>
      </w:r>
      <w:r>
        <w:rPr>
          <w:highlight w:val="cyan"/>
          <w:u w:val="single"/>
        </w:rPr>
        <w:t>“use”</w:t>
      </w:r>
      <w:r>
        <w:rPr>
          <w:u w:val="single"/>
        </w:rPr>
        <w:t xml:space="preserve"> in end-use</w:t>
      </w:r>
      <w:r>
        <w:rPr>
          <w:sz w:val="16"/>
        </w:rPr>
        <w:t xml:space="preserve"> monitoring is </w:t>
      </w:r>
      <w:r>
        <w:rPr>
          <w:b/>
          <w:highlight w:val="cyan"/>
          <w:u w:val="single"/>
        </w:rPr>
        <w:t>an unfortunate</w:t>
      </w:r>
      <w:r>
        <w:rPr>
          <w:highlight w:val="cyan"/>
          <w:u w:val="single"/>
        </w:rPr>
        <w:t xml:space="preserve"> misnomer.</w:t>
      </w:r>
    </w:p>
    <w:p>
      <w:pPr/>
      <w:r>
        <w:rPr>
          <w:sz w:val="16"/>
        </w:rPr>
        <w:t>Contrary to popular belief, the so-called Leahy laws, which prohibit assistance to security force units</w:t>
      </w:r>
    </w:p>
    <w:p>
      <w:pPr/>
      <w:r>
        <w:rPr>
          <w:u w:val="single"/>
        </w:rPr>
        <w:t>that</w:t>
      </w:r>
      <w:r>
        <w:rPr>
          <w:sz w:val="16"/>
        </w:rPr>
        <w:t xml:space="preserve"> have </w:t>
      </w:r>
      <w:r>
        <w:rPr>
          <w:b/>
          <w:u w:val="single"/>
        </w:rPr>
        <w:t xml:space="preserve">committed </w:t>
      </w:r>
      <w:r>
        <w:rPr>
          <w:b/>
          <w:highlight w:val="cyan"/>
          <w:u w:val="single"/>
        </w:rPr>
        <w:t>gross</w:t>
      </w:r>
      <w:r>
        <w:rPr>
          <w:highlight w:val="cyan"/>
          <w:u w:val="single"/>
        </w:rPr>
        <w:t xml:space="preserve"> violations</w:t>
      </w:r>
      <w:r>
        <w:rPr>
          <w:u w:val="single"/>
        </w:rPr>
        <w:t xml:space="preserve"> of human </w:t>
      </w:r>
      <w:r>
        <w:rPr>
          <w:highlight w:val="cyan"/>
          <w:u w:val="single"/>
        </w:rPr>
        <w:t>rights,</w:t>
      </w:r>
      <w:r>
        <w:rPr>
          <w:sz w:val="16"/>
        </w:rPr>
        <w:t xml:space="preserve"> </w:t>
      </w:r>
      <w:r>
        <w:rPr>
          <w:highlight w:val="cyan"/>
          <w:u w:val="single"/>
        </w:rPr>
        <w:t xml:space="preserve">do </w:t>
      </w:r>
      <w:r>
        <w:rPr>
          <w:b/>
          <w:highlight w:val="cyan"/>
          <w:u w:val="single"/>
        </w:rPr>
        <w:t>not apply</w:t>
      </w:r>
      <w:r>
        <w:rPr>
          <w:sz w:val="16"/>
        </w:rPr>
        <w:t xml:space="preserve"> to many </w:t>
      </w:r>
      <w:r>
        <w:rPr>
          <w:highlight w:val="cyan"/>
          <w:u w:val="single"/>
        </w:rPr>
        <w:t>arms transfers</w:t>
      </w:r>
      <w:r>
        <w:rPr>
          <w:sz w:val="16"/>
        </w:rPr>
        <w:t xml:space="preserve"> </w:t>
      </w:r>
      <w:r>
        <w:rPr>
          <w:u w:val="single"/>
        </w:rPr>
        <w:t xml:space="preserve">due to the executive </w:t>
      </w:r>
      <w:r>
        <w:rPr>
          <w:highlight w:val="cyan"/>
          <w:u w:val="single"/>
        </w:rPr>
        <w:t>branch’s</w:t>
      </w:r>
      <w:r>
        <w:rPr>
          <w:sz w:val="16"/>
        </w:rPr>
        <w:t xml:space="preserve"> </w:t>
      </w:r>
      <w:r>
        <w:rPr>
          <w:b/>
          <w:u w:val="single"/>
        </w:rPr>
        <w:t xml:space="preserve">overly </w:t>
      </w:r>
      <w:r>
        <w:rPr>
          <w:b/>
          <w:highlight w:val="cyan"/>
          <w:u w:val="single"/>
        </w:rPr>
        <w:t>narrow interpretation</w:t>
      </w:r>
      <w:r>
        <w:rPr>
          <w:u w:val="single"/>
        </w:rPr>
        <w:t xml:space="preserve"> </w:t>
      </w:r>
      <w:r>
        <w:rPr>
          <w:highlight w:val="cyan"/>
          <w:u w:val="single"/>
        </w:rPr>
        <w:t>of “assistance.”</w:t>
      </w:r>
    </w:p>
    <w:p>
      <w:pPr>
        <w:pStyle w:val="Heading4"/>
      </w:pPr>
      <w:r>
        <w:t xml:space="preserve">2. </w:t>
      </w:r>
      <w:r>
        <w:rPr>
          <w:u w:val="single"/>
        </w:rPr>
        <w:t>THEIR OWN AUTHOR</w:t>
      </w:r>
      <w:r>
        <w:t xml:space="preserve">. State says the point is </w:t>
      </w:r>
      <w:r>
        <w:rPr>
          <w:u w:val="single"/>
        </w:rPr>
        <w:t>the warfighter’s edge</w:t>
      </w:r>
      <w:r>
        <w:t xml:space="preserve">---civilian harm isn’t </w:t>
      </w:r>
      <w:r>
        <w:rPr>
          <w:u w:val="single"/>
        </w:rPr>
        <w:t>in the program</w:t>
      </w:r>
      <w:r>
        <w:t>.</w:t>
      </w:r>
    </w:p>
    <w:p>
      <w:pPr>
        <w:pStyle w:val="Style13ptBold"/>
      </w:pPr>
      <w:r>
        <w:rPr>
          <w:b/>
        </w:rPr>
        <w:t>State PM 25</w:t>
      </w:r>
      <w:r>
        <w:t xml:space="preserve"> — U.S. Department of State Bureau of Political-Military Affairs. January 20. The bureau that runs the Blue Lantern end-use monitoring program. U.S. Department of State fact sheet, “End-Use Monitoring of U.S.-Origin Defense Articles,” https://www.state.gov/end-use-monitoring-of-u-s-origin-defense-articles Clopus</w:t>
      </w:r>
    </w:p>
    <w:p>
      <w:pPr/>
      <w:r>
        <w:rPr>
          <w:u w:val="single"/>
        </w:rPr>
        <w:t>The</w:t>
      </w:r>
      <w:r>
        <w:rPr>
          <w:sz w:val="16"/>
        </w:rPr>
        <w:t xml:space="preserve"> Arms </w:t>
      </w:r>
      <w:r>
        <w:rPr>
          <w:u w:val="single"/>
        </w:rPr>
        <w:t xml:space="preserve">Export Control </w:t>
      </w:r>
      <w:r>
        <w:rPr>
          <w:b/>
          <w:u w:val="single"/>
        </w:rPr>
        <w:t xml:space="preserve">Act (AECA) </w:t>
      </w:r>
      <w:r>
        <w:rPr>
          <w:b/>
          <w:highlight w:val="cyan"/>
          <w:u w:val="single"/>
        </w:rPr>
        <w:t>requires</w:t>
      </w:r>
      <w:r>
        <w:rPr>
          <w:sz w:val="16"/>
        </w:rPr>
        <w:t xml:space="preserve"> the U.S. government (USG) </w:t>
      </w:r>
      <w:r>
        <w:rPr>
          <w:u w:val="single"/>
        </w:rPr>
        <w:t xml:space="preserve">to </w:t>
      </w:r>
      <w:r>
        <w:rPr>
          <w:b/>
          <w:highlight w:val="cyan"/>
          <w:u w:val="single"/>
        </w:rPr>
        <w:t>conduct End-Use Monitoring (EUM) to</w:t>
      </w:r>
      <w:r>
        <w:rPr>
          <w:highlight w:val="cyan"/>
          <w:u w:val="single"/>
        </w:rPr>
        <w:t xml:space="preserve"> </w:t>
      </w:r>
      <w:r>
        <w:rPr>
          <w:sz w:val="16"/>
        </w:rPr>
        <w:t xml:space="preserve">ensure that foreign end-users are complying with the requirements agreed with by foreign partners via government-to-government transfers or imposed by the U.S. government for direct commercial sale transfers (DCS) </w:t>
      </w:r>
      <w:r>
        <w:rPr>
          <w:u w:val="single"/>
        </w:rPr>
        <w:t xml:space="preserve">with respect to </w:t>
      </w:r>
      <w:r>
        <w:rPr>
          <w:b/>
          <w:highlight w:val="cyan"/>
          <w:u w:val="single"/>
        </w:rPr>
        <w:t>use, transfers,</w:t>
      </w:r>
      <w:r>
        <w:rPr>
          <w:highlight w:val="cyan"/>
          <w:u w:val="single"/>
        </w:rPr>
        <w:t xml:space="preserve"> and security</w:t>
      </w:r>
      <w:r>
        <w:rPr>
          <w:u w:val="single"/>
        </w:rPr>
        <w:t xml:space="preserve"> of defense articles and defense services</w:t>
      </w:r>
      <w:r>
        <w:rPr>
          <w:sz w:val="16"/>
        </w:rPr>
        <w:t xml:space="preserve"> and such articles and services </w:t>
      </w:r>
      <w:r>
        <w:rPr>
          <w:u w:val="single"/>
        </w:rPr>
        <w:t xml:space="preserve">are </w:t>
      </w:r>
      <w:r>
        <w:rPr>
          <w:highlight w:val="cyan"/>
          <w:u w:val="single"/>
        </w:rPr>
        <w:t xml:space="preserve">used </w:t>
      </w:r>
      <w:r>
        <w:rPr>
          <w:b/>
          <w:highlight w:val="cyan"/>
          <w:u w:val="single"/>
        </w:rPr>
        <w:t>only for</w:t>
      </w:r>
      <w:r>
        <w:rPr>
          <w:highlight w:val="cyan"/>
          <w:u w:val="single"/>
        </w:rPr>
        <w:t xml:space="preserve"> the purposes</w:t>
      </w:r>
      <w:r>
        <w:rPr>
          <w:u w:val="single"/>
        </w:rPr>
        <w:t xml:space="preserve"> for which they were furnished.</w:t>
      </w:r>
      <w:r>
        <w:rPr>
          <w:sz w:val="16"/>
        </w:rPr>
        <w:t xml:space="preserve"> </w:t>
      </w:r>
      <w:r>
        <w:rPr>
          <w:u w:val="single"/>
        </w:rPr>
        <w:t>USG</w:t>
      </w:r>
      <w:r>
        <w:rPr>
          <w:sz w:val="16"/>
        </w:rPr>
        <w:t xml:space="preserve"> EUM </w:t>
      </w:r>
      <w:r>
        <w:rPr>
          <w:u w:val="single"/>
        </w:rPr>
        <w:t xml:space="preserve">can include </w:t>
      </w:r>
      <w:r>
        <w:rPr>
          <w:b/>
          <w:highlight w:val="cyan"/>
          <w:u w:val="single"/>
        </w:rPr>
        <w:t>scheduled inspections,</w:t>
      </w:r>
      <w:r>
        <w:rPr>
          <w:highlight w:val="cyan"/>
          <w:u w:val="single"/>
        </w:rPr>
        <w:t xml:space="preserve"> physical inventories,</w:t>
      </w:r>
      <w:r>
        <w:rPr>
          <w:u w:val="single"/>
        </w:rPr>
        <w:t xml:space="preserve"> general inquiries,</w:t>
      </w:r>
      <w:r>
        <w:rPr>
          <w:sz w:val="16"/>
        </w:rPr>
        <w:t xml:space="preserve"> and reviews of accountability records by the U.S. government. The end-use of U.S.-origin defense articles should also be in accordance with international law and consistent with any agreements or licenses under which such articles have been transferred. The United States remains committed to expediting, when possible, defense transfers to U.S. allies and partners, while it also seeks to prevent unauthorized access to U.S.-origin defense technologies by hostile state and non-state actors.</w:t>
      </w:r>
    </w:p>
    <w:p>
      <w:pPr/>
      <w:r>
        <w:rPr>
          <w:u w:val="single"/>
        </w:rPr>
        <w:t xml:space="preserve">The </w:t>
      </w:r>
      <w:r>
        <w:rPr>
          <w:highlight w:val="cyan"/>
          <w:u w:val="single"/>
        </w:rPr>
        <w:t>purpose</w:t>
      </w:r>
      <w:r>
        <w:rPr>
          <w:u w:val="single"/>
        </w:rPr>
        <w:t xml:space="preserve"> of the EUM </w:t>
      </w:r>
      <w:r>
        <w:rPr>
          <w:highlight w:val="cyan"/>
          <w:u w:val="single"/>
        </w:rPr>
        <w:t>program</w:t>
      </w:r>
      <w:r>
        <w:rPr>
          <w:u w:val="single"/>
        </w:rPr>
        <w:t xml:space="preserve"> is to </w:t>
      </w:r>
      <w:r>
        <w:rPr>
          <w:b/>
          <w:u w:val="single"/>
        </w:rPr>
        <w:t xml:space="preserve">improve </w:t>
      </w:r>
      <w:r>
        <w:rPr>
          <w:b/>
          <w:highlight w:val="cyan"/>
          <w:u w:val="single"/>
        </w:rPr>
        <w:t>accountability</w:t>
      </w:r>
      <w:r>
        <w:rPr>
          <w:highlight w:val="cyan"/>
          <w:u w:val="single"/>
        </w:rPr>
        <w:t xml:space="preserve"> with</w:t>
      </w:r>
      <w:r>
        <w:rPr>
          <w:sz w:val="16"/>
        </w:rPr>
        <w:t xml:space="preserve"> </w:t>
      </w:r>
      <w:r>
        <w:rPr>
          <w:b/>
          <w:u w:val="single"/>
        </w:rPr>
        <w:t>respect to</w:t>
      </w:r>
      <w:r>
        <w:rPr>
          <w:sz w:val="16"/>
        </w:rPr>
        <w:t xml:space="preserve"> defense articles sold, leased, or exported under the AECA or Foreign Assistance Act. </w:t>
      </w:r>
      <w:r>
        <w:rPr>
          <w:u w:val="single"/>
        </w:rPr>
        <w:t xml:space="preserve">USG </w:t>
      </w:r>
      <w:r>
        <w:rPr>
          <w:highlight w:val="cyan"/>
          <w:u w:val="single"/>
        </w:rPr>
        <w:t>EUM</w:t>
      </w:r>
      <w:r>
        <w:rPr>
          <w:u w:val="single"/>
        </w:rPr>
        <w:t xml:space="preserve"> is an </w:t>
      </w:r>
      <w:r>
        <w:rPr>
          <w:b/>
          <w:u w:val="single"/>
        </w:rPr>
        <w:t xml:space="preserve">important </w:t>
      </w:r>
      <w:r>
        <w:rPr>
          <w:b/>
          <w:highlight w:val="cyan"/>
          <w:u w:val="single"/>
        </w:rPr>
        <w:t>component</w:t>
      </w:r>
      <w:r>
        <w:rPr>
          <w:sz w:val="16"/>
        </w:rPr>
        <w:t xml:space="preserve"> </w:t>
      </w:r>
      <w:r>
        <w:rPr>
          <w:u w:val="single"/>
        </w:rPr>
        <w:t>to</w:t>
      </w:r>
      <w:r>
        <w:rPr>
          <w:sz w:val="16"/>
        </w:rPr>
        <w:t xml:space="preserve"> protecting </w:t>
      </w:r>
      <w:r>
        <w:rPr>
          <w:highlight w:val="cyan"/>
          <w:u w:val="single"/>
        </w:rPr>
        <w:t>sensitive</w:t>
      </w:r>
      <w:r>
        <w:rPr>
          <w:u w:val="single"/>
        </w:rPr>
        <w:t xml:space="preserve"> U.S. military and </w:t>
      </w:r>
      <w:r>
        <w:rPr>
          <w:b/>
          <w:u w:val="single"/>
        </w:rPr>
        <w:t xml:space="preserve">intelligence </w:t>
      </w:r>
      <w:r>
        <w:rPr>
          <w:b/>
          <w:highlight w:val="cyan"/>
          <w:u w:val="single"/>
        </w:rPr>
        <w:t>tech</w:t>
      </w:r>
      <w:r>
        <w:rPr>
          <w:b/>
          <w:u w:val="single"/>
        </w:rPr>
        <w:t>nologies</w:t>
      </w:r>
      <w:r>
        <w:rPr>
          <w:sz w:val="16"/>
        </w:rPr>
        <w:t xml:space="preserve"> </w:t>
      </w:r>
      <w:r>
        <w:rPr>
          <w:u w:val="single"/>
        </w:rPr>
        <w:t xml:space="preserve">and </w:t>
      </w:r>
      <w:r>
        <w:rPr>
          <w:highlight w:val="cyan"/>
          <w:u w:val="single"/>
        </w:rPr>
        <w:t>ensuring</w:t>
      </w:r>
      <w:r>
        <w:rPr>
          <w:u w:val="single"/>
        </w:rPr>
        <w:t xml:space="preserve"> American warfighters </w:t>
      </w:r>
      <w:r>
        <w:rPr>
          <w:highlight w:val="cyan"/>
          <w:u w:val="single"/>
        </w:rPr>
        <w:t xml:space="preserve">retain their </w:t>
      </w:r>
      <w:r>
        <w:rPr>
          <w:b/>
          <w:highlight w:val="cyan"/>
          <w:u w:val="single"/>
        </w:rPr>
        <w:t>military edge</w:t>
      </w:r>
      <w:r>
        <w:rPr>
          <w:u w:val="single"/>
        </w:rPr>
        <w:t xml:space="preserve"> over </w:t>
      </w:r>
      <w:r>
        <w:rPr>
          <w:highlight w:val="cyan"/>
          <w:u w:val="single"/>
        </w:rPr>
        <w:t>their adversaries.</w:t>
      </w:r>
      <w:r>
        <w:rPr>
          <w:sz w:val="16"/>
        </w:rPr>
        <w:t xml:space="preserve"> The U.S. commitment to EUM is considerable, as indicated by the fact our pre- and post-transfer checks are more robust than even those of our closest allies and partners in terms of defense trade and shared values. Our </w:t>
      </w:r>
      <w:r>
        <w:rPr>
          <w:u w:val="single"/>
        </w:rPr>
        <w:t>strategic competitors, Russia and the People’s Republic of China,</w:t>
      </w:r>
      <w:r>
        <w:rPr>
          <w:sz w:val="16"/>
        </w:rPr>
        <w:t xml:space="preserve"> </w:t>
      </w:r>
      <w:r>
        <w:rPr>
          <w:u w:val="single"/>
        </w:rPr>
        <w:t>lack comparable systems of EUM</w:t>
      </w:r>
      <w:r>
        <w:rPr>
          <w:sz w:val="16"/>
        </w:rPr>
        <w:t xml:space="preserve"> </w:t>
      </w:r>
      <w:r>
        <w:rPr>
          <w:u w:val="single"/>
        </w:rPr>
        <w:t>and conduct their defense trade</w:t>
      </w:r>
      <w:r>
        <w:rPr>
          <w:sz w:val="16"/>
        </w:rPr>
        <w:t xml:space="preserve"> without the transparency, accountability, and legislative oversight found in the U.S.</w:t>
      </w:r>
    </w:p>
    <w:p>
      <w:pPr/>
      <w:r>
        <w:rPr>
          <w:sz w:val="16"/>
        </w:rPr>
        <w:t>Before U.S.-origin defense articles and services are exported or transferred to foreign entities, those entities must agree to:</w:t>
      </w:r>
    </w:p>
    <w:p>
      <w:pPr/>
      <w:r>
        <w:rPr>
          <w:sz w:val="16"/>
        </w:rPr>
        <w:t>Not retransfer equipment to third parties without first receiving written U.S. government authorization;</w:t>
      </w:r>
    </w:p>
    <w:p>
      <w:pPr/>
      <w:r>
        <w:rPr>
          <w:sz w:val="16"/>
        </w:rPr>
        <w:t>Not dispose of or use the defense article for purposes other than those for which they were furnished without first receiving written U.S. government authorization; and,</w:t>
      </w:r>
    </w:p>
    <w:p>
      <w:pPr/>
      <w:r>
        <w:rPr>
          <w:sz w:val="16"/>
        </w:rPr>
        <w:t>Maintain the security of any item with substantially the same degree of protection afforded to it by the U.S. government.</w:t>
      </w:r>
    </w:p>
    <w:p>
      <w:pPr/>
      <w:r>
        <w:rPr>
          <w:sz w:val="16"/>
        </w:rPr>
        <w:t>Furthermore, in cases where U.S.-origin defense articles and services are transferred to a foreign government via Foreign Military Sales (FMS) or security cooperation programs, that foreign government must also agree to make items available for EUM inspections for the operational life of the equipment.</w:t>
      </w:r>
    </w:p>
    <w:p>
      <w:pPr/>
      <w:r>
        <w:rPr>
          <w:u w:val="single"/>
        </w:rPr>
        <w:t>USG</w:t>
      </w:r>
      <w:r>
        <w:rPr>
          <w:sz w:val="16"/>
        </w:rPr>
        <w:t xml:space="preserve"> EUM </w:t>
      </w:r>
      <w:r>
        <w:rPr>
          <w:b/>
          <w:u w:val="single"/>
        </w:rPr>
        <w:t xml:space="preserve">programs </w:t>
      </w:r>
      <w:r>
        <w:rPr>
          <w:b/>
          <w:highlight w:val="cyan"/>
          <w:u w:val="single"/>
        </w:rPr>
        <w:t>are</w:t>
      </w:r>
      <w:r>
        <w:rPr>
          <w:highlight w:val="cyan"/>
          <w:u w:val="single"/>
        </w:rPr>
        <w:t xml:space="preserve"> designed to</w:t>
      </w:r>
      <w:r>
        <w:rPr>
          <w:u w:val="single"/>
        </w:rPr>
        <w:t xml:space="preserve"> provide </w:t>
      </w:r>
      <w:r>
        <w:rPr>
          <w:b/>
          <w:u w:val="single"/>
        </w:rPr>
        <w:t>end-use</w:t>
      </w:r>
      <w:r>
        <w:rPr>
          <w:b/>
          <w:highlight w:val="cyan"/>
          <w:u w:val="single"/>
        </w:rPr>
        <w:t xml:space="preserve"> verification</w:t>
      </w:r>
      <w:r>
        <w:rPr>
          <w:sz w:val="16"/>
        </w:rPr>
        <w:t xml:space="preserve"> of defense articles and services sold or leased by the USG to U.S. allies and partners through the FMS system. </w:t>
      </w:r>
      <w:r>
        <w:rPr>
          <w:u w:val="single"/>
        </w:rPr>
        <w:t xml:space="preserve">This, however, </w:t>
      </w:r>
      <w:r>
        <w:rPr>
          <w:b/>
          <w:highlight w:val="cyan"/>
          <w:u w:val="single"/>
        </w:rPr>
        <w:t>does not</w:t>
      </w:r>
      <w:r>
        <w:rPr>
          <w:highlight w:val="cyan"/>
          <w:u w:val="single"/>
        </w:rPr>
        <w:t xml:space="preserve"> absolve recipients</w:t>
      </w:r>
      <w:r>
        <w:rPr>
          <w:u w:val="single"/>
        </w:rPr>
        <w:t xml:space="preserve"> of the above requirements.</w:t>
      </w:r>
      <w:r>
        <w:rPr>
          <w:sz w:val="16"/>
        </w:rPr>
        <w:t xml:space="preserve"> The U.S. government </w:t>
      </w:r>
      <w:r>
        <w:rPr>
          <w:u w:val="single"/>
        </w:rPr>
        <w:t xml:space="preserve">takes all </w:t>
      </w:r>
      <w:r>
        <w:rPr>
          <w:highlight w:val="cyan"/>
          <w:u w:val="single"/>
        </w:rPr>
        <w:t>allegations</w:t>
      </w:r>
      <w:r>
        <w:rPr>
          <w:u w:val="single"/>
        </w:rPr>
        <w:t xml:space="preserve"> </w:t>
      </w:r>
      <w:r>
        <w:rPr>
          <w:b/>
          <w:u w:val="single"/>
        </w:rPr>
        <w:t xml:space="preserve">of </w:t>
      </w:r>
      <w:r>
        <w:rPr>
          <w:b/>
          <w:highlight w:val="cyan"/>
          <w:u w:val="single"/>
        </w:rPr>
        <w:t>diversion</w:t>
      </w:r>
      <w:r>
        <w:rPr>
          <w:highlight w:val="cyan"/>
          <w:u w:val="single"/>
        </w:rPr>
        <w:t xml:space="preserve"> or unauthorized use</w:t>
      </w:r>
      <w:r>
        <w:rPr>
          <w:sz w:val="16"/>
        </w:rPr>
        <w:t xml:space="preserve"> of defense articles very seriously and engages with partners at all levels to ensure adherence to end-use agreements.</w:t>
      </w:r>
    </w:p>
    <w:p>
      <w:pPr>
        <w:pStyle w:val="Heading4"/>
      </w:pPr>
      <w:r>
        <w:t xml:space="preserve">3. Partner nations hold </w:t>
      </w:r>
      <w:r>
        <w:rPr>
          <w:u w:val="single"/>
        </w:rPr>
        <w:t>full responsibility</w:t>
      </w:r>
      <w:r>
        <w:t xml:space="preserve">---the US checks </w:t>
      </w:r>
      <w:r>
        <w:rPr>
          <w:u w:val="single"/>
        </w:rPr>
        <w:t>where the item is</w:t>
      </w:r>
      <w:r>
        <w:t xml:space="preserve">, and a dropped bomb </w:t>
      </w:r>
      <w:r>
        <w:rPr>
          <w:u w:val="single"/>
        </w:rPr>
        <w:t>isn’t</w:t>
      </w:r>
      <w:r>
        <w:t xml:space="preserve"> anywhere.</w:t>
      </w:r>
    </w:p>
    <w:p>
      <w:pPr>
        <w:pStyle w:val="Style13ptBold"/>
      </w:pPr>
      <w:r>
        <w:rPr>
          <w:b/>
        </w:rPr>
        <w:t>State PM 25</w:t>
      </w:r>
      <w:r>
        <w:t xml:space="preserve"> — U.S. Department of State Bureau of Political-Military Affairs. January 20. The bureau that runs the Blue Lantern end-use monitoring program. U.S. Department of State fact sheet, “End-Use Monitoring of U.S.-Origin Defense Articles,” https://www.state.gov/end-use-monitoring-of-u-s-origin-defense-articles Clopus</w:t>
      </w:r>
    </w:p>
    <w:p>
      <w:pPr/>
      <w:r>
        <w:rPr>
          <w:u w:val="single"/>
        </w:rPr>
        <w:t xml:space="preserve">Department of Defense </w:t>
      </w:r>
      <w:r>
        <w:rPr>
          <w:b/>
          <w:highlight w:val="cyan"/>
          <w:u w:val="single"/>
        </w:rPr>
        <w:t>(DoD) EUM</w:t>
      </w:r>
      <w:r>
        <w:rPr>
          <w:b/>
          <w:u w:val="single"/>
        </w:rPr>
        <w:t xml:space="preserve"> for</w:t>
      </w:r>
      <w:r>
        <w:rPr>
          <w:u w:val="single"/>
        </w:rPr>
        <w:t xml:space="preserve"> defense equipment transferred </w:t>
      </w:r>
      <w:r>
        <w:rPr>
          <w:highlight w:val="cyan"/>
          <w:u w:val="single"/>
        </w:rPr>
        <w:t>via FMS</w:t>
      </w:r>
      <w:r>
        <w:rPr>
          <w:sz w:val="16"/>
        </w:rPr>
        <w:t xml:space="preserve"> or other U.S. government security cooperation/assistance programs </w:t>
      </w:r>
      <w:r>
        <w:rPr>
          <w:u w:val="single"/>
        </w:rPr>
        <w:t xml:space="preserve">is </w:t>
      </w:r>
      <w:r>
        <w:rPr>
          <w:highlight w:val="cyan"/>
          <w:u w:val="single"/>
        </w:rPr>
        <w:t>executed under</w:t>
      </w:r>
      <w:r>
        <w:rPr>
          <w:u w:val="single"/>
        </w:rPr>
        <w:t xml:space="preserve"> the auspices</w:t>
      </w:r>
      <w:r>
        <w:rPr>
          <w:sz w:val="16"/>
        </w:rPr>
        <w:t xml:space="preserve"> of the </w:t>
      </w:r>
      <w:r>
        <w:rPr>
          <w:u w:val="single"/>
        </w:rPr>
        <w:t xml:space="preserve">DoD’s </w:t>
      </w:r>
      <w:r>
        <w:rPr>
          <w:b/>
          <w:highlight w:val="cyan"/>
          <w:u w:val="single"/>
        </w:rPr>
        <w:t>Golden Sentry</w:t>
      </w:r>
      <w:r>
        <w:rPr>
          <w:highlight w:val="cyan"/>
          <w:u w:val="single"/>
        </w:rPr>
        <w:t xml:space="preserve"> program</w:t>
      </w:r>
      <w:r>
        <w:rPr>
          <w:sz w:val="16"/>
        </w:rPr>
        <w:t xml:space="preserve"> and </w:t>
      </w:r>
      <w:r>
        <w:rPr>
          <w:u w:val="single"/>
        </w:rPr>
        <w:t>is</w:t>
      </w:r>
      <w:r>
        <w:rPr>
          <w:sz w:val="16"/>
        </w:rPr>
        <w:t xml:space="preserve"> conducted </w:t>
      </w:r>
      <w:r>
        <w:rPr>
          <w:u w:val="single"/>
        </w:rPr>
        <w:t xml:space="preserve">by </w:t>
      </w:r>
      <w:r>
        <w:rPr>
          <w:b/>
          <w:highlight w:val="cyan"/>
          <w:u w:val="single"/>
        </w:rPr>
        <w:t>Security</w:t>
      </w:r>
      <w:r>
        <w:rPr>
          <w:b/>
          <w:u w:val="single"/>
        </w:rPr>
        <w:t xml:space="preserve"> Cooperation</w:t>
      </w:r>
      <w:r>
        <w:rPr>
          <w:u w:val="single"/>
        </w:rPr>
        <w:t xml:space="preserve"> </w:t>
      </w:r>
      <w:r>
        <w:rPr>
          <w:highlight w:val="cyan"/>
          <w:u w:val="single"/>
        </w:rPr>
        <w:t>Organization (SCO) personnel</w:t>
      </w:r>
      <w:r>
        <w:rPr>
          <w:sz w:val="16"/>
        </w:rPr>
        <w:t xml:space="preserve"> assigned to U.S. Embassies abroad.</w:t>
      </w:r>
    </w:p>
    <w:p>
      <w:pPr/>
      <w:r>
        <w:rPr>
          <w:u w:val="single"/>
        </w:rPr>
        <w:t>Under</w:t>
      </w:r>
      <w:r>
        <w:rPr>
          <w:sz w:val="16"/>
        </w:rPr>
        <w:t xml:space="preserve"> the </w:t>
      </w:r>
      <w:r>
        <w:rPr>
          <w:u w:val="single"/>
        </w:rPr>
        <w:t xml:space="preserve">Golden </w:t>
      </w:r>
      <w:r>
        <w:rPr>
          <w:highlight w:val="cyan"/>
          <w:u w:val="single"/>
        </w:rPr>
        <w:t>Sentry</w:t>
      </w:r>
      <w:r>
        <w:rPr>
          <w:u w:val="single"/>
        </w:rPr>
        <w:t xml:space="preserve"> program, EUM </w:t>
      </w:r>
      <w:r>
        <w:rPr>
          <w:highlight w:val="cyan"/>
          <w:u w:val="single"/>
        </w:rPr>
        <w:t>of</w:t>
      </w:r>
      <w:r>
        <w:rPr>
          <w:u w:val="single"/>
        </w:rPr>
        <w:t xml:space="preserve"> U.S.-origin defense articles</w:t>
      </w:r>
      <w:r>
        <w:rPr>
          <w:sz w:val="16"/>
        </w:rPr>
        <w:t xml:space="preserve"> </w:t>
      </w:r>
      <w:r>
        <w:rPr>
          <w:u w:val="single"/>
        </w:rPr>
        <w:t xml:space="preserve">is a </w:t>
      </w:r>
      <w:r>
        <w:rPr>
          <w:b/>
          <w:highlight w:val="cyan"/>
          <w:u w:val="single"/>
        </w:rPr>
        <w:t>joint responsibility</w:t>
      </w:r>
      <w:r>
        <w:rPr>
          <w:highlight w:val="cyan"/>
          <w:u w:val="single"/>
        </w:rPr>
        <w:t xml:space="preserve"> of</w:t>
      </w:r>
      <w:r>
        <w:rPr>
          <w:u w:val="single"/>
        </w:rPr>
        <w:t xml:space="preserve"> the </w:t>
      </w:r>
      <w:r>
        <w:rPr>
          <w:highlight w:val="cyan"/>
          <w:u w:val="single"/>
        </w:rPr>
        <w:t>partner</w:t>
      </w:r>
      <w:r>
        <w:rPr>
          <w:u w:val="single"/>
        </w:rPr>
        <w:t xml:space="preserve"> </w:t>
      </w:r>
      <w:r>
        <w:rPr>
          <w:b/>
          <w:highlight w:val="cyan"/>
          <w:u w:val="single"/>
        </w:rPr>
        <w:t>nation</w:t>
      </w:r>
      <w:r>
        <w:rPr>
          <w:b/>
          <w:u w:val="single"/>
        </w:rPr>
        <w:t>s</w:t>
      </w:r>
      <w:r>
        <w:rPr>
          <w:u w:val="single"/>
        </w:rPr>
        <w:t xml:space="preserve"> and the U.S. government.</w:t>
      </w:r>
      <w:r>
        <w:rPr>
          <w:sz w:val="16"/>
        </w:rPr>
        <w:t xml:space="preserve"> </w:t>
      </w:r>
      <w:r>
        <w:rPr>
          <w:u w:val="single"/>
        </w:rPr>
        <w:t xml:space="preserve">The </w:t>
      </w:r>
      <w:r>
        <w:rPr>
          <w:highlight w:val="cyan"/>
          <w:u w:val="single"/>
        </w:rPr>
        <w:t xml:space="preserve">partner </w:t>
      </w:r>
      <w:r>
        <w:rPr>
          <w:b/>
          <w:highlight w:val="cyan"/>
          <w:u w:val="single"/>
        </w:rPr>
        <w:t>assumes full</w:t>
      </w:r>
      <w:r>
        <w:rPr>
          <w:highlight w:val="cyan"/>
          <w:u w:val="single"/>
        </w:rPr>
        <w:t xml:space="preserve"> responsibility,</w:t>
      </w:r>
      <w:r>
        <w:rPr>
          <w:u w:val="single"/>
        </w:rPr>
        <w:t xml:space="preserve"> based on the </w:t>
      </w:r>
      <w:r>
        <w:rPr>
          <w:highlight w:val="cyan"/>
          <w:u w:val="single"/>
        </w:rPr>
        <w:t>terms</w:t>
      </w:r>
      <w:r>
        <w:rPr>
          <w:sz w:val="16"/>
        </w:rPr>
        <w:t xml:space="preserve"> </w:t>
      </w:r>
      <w:r>
        <w:rPr>
          <w:b/>
          <w:u w:val="single"/>
        </w:rPr>
        <w:t>under which</w:t>
      </w:r>
      <w:r>
        <w:rPr>
          <w:sz w:val="16"/>
        </w:rPr>
        <w:t xml:space="preserve"> the transfers are made, </w:t>
      </w:r>
      <w:r>
        <w:rPr>
          <w:u w:val="single"/>
        </w:rPr>
        <w:t xml:space="preserve">for the </w:t>
      </w:r>
      <w:r>
        <w:rPr>
          <w:highlight w:val="cyan"/>
          <w:u w:val="single"/>
        </w:rPr>
        <w:t>defense articles</w:t>
      </w:r>
      <w:r>
        <w:rPr>
          <w:u w:val="single"/>
        </w:rPr>
        <w:t xml:space="preserve"> including physical security and </w:t>
      </w:r>
      <w:r>
        <w:rPr>
          <w:highlight w:val="cyan"/>
          <w:u w:val="single"/>
        </w:rPr>
        <w:t>accountability requirements, and</w:t>
      </w:r>
      <w:r>
        <w:rPr>
          <w:u w:val="single"/>
        </w:rPr>
        <w:t xml:space="preserve"> </w:t>
      </w:r>
      <w:r>
        <w:rPr>
          <w:b/>
          <w:u w:val="single"/>
        </w:rPr>
        <w:t xml:space="preserve">restrictions </w:t>
      </w:r>
      <w:r>
        <w:rPr>
          <w:b/>
          <w:highlight w:val="cyan"/>
          <w:u w:val="single"/>
        </w:rPr>
        <w:t>on end-use.</w:t>
      </w:r>
      <w:r>
        <w:rPr>
          <w:sz w:val="16"/>
        </w:rPr>
        <w:t xml:space="preserve"> Under Golden Sentry, the U.S. government seeks to verify the end-use, physical security and accountability of U.S.-origin defense articles via periodic EUM checks and investigations into potential end-use violations.</w:t>
      </w:r>
    </w:p>
    <w:p>
      <w:pPr/>
      <w:r>
        <w:rPr>
          <w:sz w:val="16"/>
        </w:rPr>
        <w:t xml:space="preserve">Under the Golden Sentry program, </w:t>
      </w:r>
      <w:r>
        <w:rPr>
          <w:u w:val="single"/>
        </w:rPr>
        <w:t xml:space="preserve">the U.S. government </w:t>
      </w:r>
      <w:r>
        <w:rPr>
          <w:b/>
          <w:highlight w:val="cyan"/>
          <w:u w:val="single"/>
        </w:rPr>
        <w:t>conducts</w:t>
      </w:r>
      <w:r>
        <w:rPr>
          <w:u w:val="single"/>
        </w:rPr>
        <w:t xml:space="preserve"> routine and </w:t>
      </w:r>
      <w:r>
        <w:rPr>
          <w:highlight w:val="cyan"/>
          <w:u w:val="single"/>
        </w:rPr>
        <w:t>enhanced EUM checks</w:t>
      </w:r>
      <w:r>
        <w:rPr>
          <w:sz w:val="16"/>
        </w:rPr>
        <w:t xml:space="preserve">. Routine EUM checks are required based on a “watch list ” of significant military equipment (SME), are conducted at least quarterly by SCO personnel during regular visits to partner nation installations in performance of their security cooperation duties, and the checks are documented electronically. Enhanced EUM checks are required based on a list of sensitive items identified in Chapter 8 of the Security Assistance Management Manual (SAMM). </w:t>
      </w:r>
      <w:r>
        <w:rPr>
          <w:u w:val="single"/>
        </w:rPr>
        <w:t xml:space="preserve">In addition to an </w:t>
      </w:r>
      <w:r>
        <w:rPr>
          <w:b/>
          <w:highlight w:val="cyan"/>
          <w:u w:val="single"/>
        </w:rPr>
        <w:t>initial inventory</w:t>
      </w:r>
      <w:r>
        <w:rPr>
          <w:u w:val="single"/>
        </w:rPr>
        <w:t xml:space="preserve"> by </w:t>
      </w:r>
      <w:r>
        <w:rPr>
          <w:highlight w:val="cyan"/>
          <w:u w:val="single"/>
        </w:rPr>
        <w:t>serial number,</w:t>
      </w:r>
      <w:r>
        <w:rPr>
          <w:sz w:val="16"/>
        </w:rPr>
        <w:t xml:space="preserve"> Enhanced EUM </w:t>
      </w:r>
      <w:r>
        <w:rPr>
          <w:highlight w:val="cyan"/>
          <w:u w:val="single"/>
        </w:rPr>
        <w:t>requires</w:t>
      </w:r>
      <w:r>
        <w:rPr>
          <w:u w:val="single"/>
        </w:rPr>
        <w:t xml:space="preserve"> physical security and accountability </w:t>
      </w:r>
      <w:r>
        <w:rPr>
          <w:highlight w:val="cyan"/>
          <w:u w:val="single"/>
        </w:rPr>
        <w:t>assessments of</w:t>
      </w:r>
      <w:r>
        <w:rPr>
          <w:u w:val="single"/>
        </w:rPr>
        <w:t xml:space="preserve"> the </w:t>
      </w:r>
      <w:r>
        <w:rPr>
          <w:b/>
          <w:highlight w:val="cyan"/>
          <w:u w:val="single"/>
        </w:rPr>
        <w:t>storage facilities</w:t>
      </w:r>
      <w:r>
        <w:rPr>
          <w:sz w:val="16"/>
        </w:rPr>
        <w:t xml:space="preserve"> and 100% annual </w:t>
      </w:r>
      <w:r>
        <w:rPr>
          <w:b/>
          <w:highlight w:val="cyan"/>
          <w:u w:val="single"/>
        </w:rPr>
        <w:t>serial number inventories</w:t>
      </w:r>
      <w:r>
        <w:rPr>
          <w:sz w:val="16"/>
        </w:rPr>
        <w:t xml:space="preserve"> to verify compliance with transfer agreements. The security and accountability assessments are conducted in accordance with defined checklists documented electronically. SCO compliance with program requirements and partner nation compliance with pre-transfer assurances are periodically assessed by personnel from the Defense Security Cooperation Agency (DSCA) – the DoD organization that manages the Golden Sentry Program.</w:t>
      </w:r>
    </w:p>
    <w:p>
      <w:pPr>
        <w:pStyle w:val="Analytic"/>
      </w:pPr>
      <w:r>
        <w:t xml:space="preserve">And it’s a </w:t>
      </w:r>
      <w:r>
        <w:rPr>
          <w:u w:val="single"/>
        </w:rPr>
        <w:t>plan-plus</w:t>
      </w:r>
      <w:r>
        <w:t xml:space="preserve"> counterplan---cross-apply the conditions theory block.</w:t>
      </w:r>
    </w:p>
    <w:p>
      <w:pPr>
        <w:pStyle w:val="Heading3"/>
      </w:pPr>
      <w:r>
        <w:t>EUM---Solvency Deficit---1AR</w:t>
      </w:r>
    </w:p>
    <w:p>
      <w:pPr>
        <w:pStyle w:val="Analytic"/>
      </w:pPr>
      <w:r>
        <w:t xml:space="preserve">Detection </w:t>
      </w:r>
      <w:r>
        <w:rPr>
          <w:u w:val="single"/>
        </w:rPr>
        <w:t>isn’t</w:t>
      </w:r>
      <w:r>
        <w:t xml:space="preserve"> the binding constraint:</w:t>
      </w:r>
    </w:p>
    <w:p>
      <w:pPr>
        <w:pStyle w:val="Heading4"/>
      </w:pPr>
      <w:r>
        <w:t xml:space="preserve">1. </w:t>
      </w:r>
      <w:r>
        <w:rPr>
          <w:u w:val="single"/>
        </w:rPr>
        <w:t>NOT A VIOLATION</w:t>
      </w:r>
      <w:r>
        <w:t xml:space="preserve">. The statute polices </w:t>
      </w:r>
      <w:r>
        <w:rPr>
          <w:u w:val="single"/>
        </w:rPr>
        <w:t>the item’s purpose</w:t>
      </w:r>
      <w:r>
        <w:t xml:space="preserve">---counterterrorism strikes </w:t>
      </w:r>
      <w:r>
        <w:rPr>
          <w:u w:val="single"/>
        </w:rPr>
        <w:t>are</w:t>
      </w:r>
      <w:r>
        <w:t xml:space="preserve"> the purpose.</w:t>
      </w:r>
    </w:p>
    <w:p>
      <w:pPr>
        <w:pStyle w:val="Style13ptBold"/>
      </w:pPr>
      <w:r>
        <w:rPr>
          <w:b/>
        </w:rPr>
        <w:t>CRS 25</w:t>
      </w:r>
      <w:r>
        <w:t xml:space="preserve"> — Congressional Research Service. July 23. Nonpartisan legislative research agency serving Congress. CRS In Focus IF11197, “U.S. Arms Sales and Human Rights: Legislative Basis and Frequently Asked Questions,” https://www.congress.gov/crs-product/IF11197 Clopus</w:t>
      </w:r>
    </w:p>
    <w:p>
      <w:pPr/>
      <w:r>
        <w:rPr>
          <w:sz w:val="16"/>
        </w:rPr>
        <w:t xml:space="preserve">Pursuant to Sections 38(g)(7) and 40A(a) of the AECA (22 U.S.C. 2778(g)(7) and 2785(a)), and Section 505(a)(3) of the FAA (22 U.S.C. 2314(a)(3)), U.S. </w:t>
      </w:r>
      <w:r>
        <w:rPr>
          <w:highlight w:val="cyan"/>
          <w:u w:val="single"/>
        </w:rPr>
        <w:t>origin defense articles sold</w:t>
      </w:r>
      <w:r>
        <w:rPr>
          <w:u w:val="single"/>
        </w:rPr>
        <w:t xml:space="preserve"> via FMS </w:t>
      </w:r>
      <w:r>
        <w:rPr>
          <w:highlight w:val="cyan"/>
          <w:u w:val="single"/>
        </w:rPr>
        <w:t>and DCS</w:t>
      </w:r>
      <w:r>
        <w:rPr>
          <w:sz w:val="16"/>
          <w:highlight w:val="cyan"/>
        </w:rPr>
        <w:t xml:space="preserve"> </w:t>
      </w:r>
      <w:r>
        <w:rPr>
          <w:highlight w:val="cyan"/>
          <w:u w:val="single"/>
        </w:rPr>
        <w:t xml:space="preserve">are </w:t>
      </w:r>
      <w:r>
        <w:rPr>
          <w:b/>
          <w:highlight w:val="cyan"/>
          <w:u w:val="single"/>
        </w:rPr>
        <w:t>subject to</w:t>
      </w:r>
      <w:r>
        <w:rPr>
          <w:highlight w:val="cyan"/>
          <w:u w:val="single"/>
        </w:rPr>
        <w:t xml:space="preserve"> end-use monitoring (EUM)</w:t>
      </w:r>
      <w:r>
        <w:rPr>
          <w:sz w:val="16"/>
        </w:rPr>
        <w:t xml:space="preserve"> </w:t>
      </w:r>
      <w:r>
        <w:rPr>
          <w:u w:val="single"/>
        </w:rPr>
        <w:t>to</w:t>
      </w:r>
      <w:r>
        <w:rPr>
          <w:sz w:val="16"/>
        </w:rPr>
        <w:t xml:space="preserve"> ensure </w:t>
      </w:r>
      <w:r>
        <w:rPr>
          <w:u w:val="single"/>
        </w:rPr>
        <w:t xml:space="preserve">that recipients </w:t>
      </w:r>
      <w:r>
        <w:rPr>
          <w:highlight w:val="cyan"/>
          <w:u w:val="single"/>
        </w:rPr>
        <w:t>use</w:t>
      </w:r>
      <w:r>
        <w:rPr>
          <w:u w:val="single"/>
        </w:rPr>
        <w:t xml:space="preserve"> such items </w:t>
      </w:r>
      <w:r>
        <w:rPr>
          <w:b/>
          <w:highlight w:val="cyan"/>
          <w:u w:val="single"/>
        </w:rPr>
        <w:t>solely for</w:t>
      </w:r>
      <w:r>
        <w:rPr>
          <w:highlight w:val="cyan"/>
          <w:u w:val="single"/>
        </w:rPr>
        <w:t xml:space="preserve"> their intended purposes.</w:t>
      </w:r>
      <w:r>
        <w:rPr>
          <w:sz w:val="16"/>
        </w:rPr>
        <w:t xml:space="preserve"> </w:t>
      </w:r>
      <w:r>
        <w:rPr>
          <w:u w:val="single"/>
        </w:rPr>
        <w:t xml:space="preserve">DOD's Defense </w:t>
      </w:r>
      <w:r>
        <w:rPr>
          <w:highlight w:val="cyan"/>
          <w:u w:val="single"/>
        </w:rPr>
        <w:t xml:space="preserve">Security </w:t>
      </w:r>
      <w:r>
        <w:rPr>
          <w:b/>
          <w:highlight w:val="cyan"/>
          <w:u w:val="single"/>
        </w:rPr>
        <w:t>Coop</w:t>
      </w:r>
      <w:r>
        <w:rPr>
          <w:b/>
          <w:u w:val="single"/>
        </w:rPr>
        <w:t>eration</w:t>
      </w:r>
      <w:r>
        <w:rPr>
          <w:u w:val="single"/>
        </w:rPr>
        <w:t xml:space="preserve"> </w:t>
      </w:r>
      <w:r>
        <w:rPr>
          <w:highlight w:val="cyan"/>
          <w:u w:val="single"/>
        </w:rPr>
        <w:t>Agency</w:t>
      </w:r>
      <w:r>
        <w:rPr>
          <w:u w:val="single"/>
        </w:rPr>
        <w:t xml:space="preserve"> manages</w:t>
      </w:r>
      <w:r>
        <w:rPr>
          <w:sz w:val="16"/>
        </w:rPr>
        <w:t xml:space="preserve"> the department's </w:t>
      </w:r>
      <w:r>
        <w:rPr>
          <w:b/>
          <w:u w:val="single"/>
        </w:rPr>
        <w:t xml:space="preserve">Golden </w:t>
      </w:r>
      <w:r>
        <w:rPr>
          <w:b/>
          <w:highlight w:val="cyan"/>
          <w:u w:val="single"/>
        </w:rPr>
        <w:t>Sentry</w:t>
      </w:r>
      <w:r>
        <w:rPr>
          <w:b/>
          <w:u w:val="single"/>
        </w:rPr>
        <w:t xml:space="preserve"> EUM</w:t>
      </w:r>
      <w:r>
        <w:rPr>
          <w:u w:val="single"/>
        </w:rPr>
        <w:t xml:space="preserve"> program</w:t>
      </w:r>
      <w:r>
        <w:rPr>
          <w:sz w:val="16"/>
        </w:rPr>
        <w:t xml:space="preserve"> for defense articles sold via FMS. </w:t>
      </w:r>
      <w:r>
        <w:rPr>
          <w:u w:val="single"/>
        </w:rPr>
        <w:t xml:space="preserve">The State Department's Directorate of Defense Trade Controls coordinates the </w:t>
      </w:r>
      <w:r>
        <w:rPr>
          <w:b/>
          <w:u w:val="single"/>
        </w:rPr>
        <w:t xml:space="preserve">Blue </w:t>
      </w:r>
      <w:r>
        <w:rPr>
          <w:b/>
          <w:highlight w:val="cyan"/>
          <w:u w:val="single"/>
        </w:rPr>
        <w:t>Lantern</w:t>
      </w:r>
      <w:r>
        <w:rPr>
          <w:highlight w:val="cyan"/>
          <w:u w:val="single"/>
        </w:rPr>
        <w:t xml:space="preserve"> program,</w:t>
      </w:r>
      <w:r>
        <w:rPr>
          <w:sz w:val="16"/>
        </w:rPr>
        <w:t xml:space="preserve"> </w:t>
      </w:r>
      <w:r>
        <w:rPr>
          <w:u w:val="single"/>
        </w:rPr>
        <w:t xml:space="preserve">which performs an </w:t>
      </w:r>
      <w:r>
        <w:rPr>
          <w:highlight w:val="cyan"/>
          <w:u w:val="single"/>
        </w:rPr>
        <w:t>analogous function</w:t>
      </w:r>
      <w:r>
        <w:rPr>
          <w:sz w:val="16"/>
        </w:rPr>
        <w:t xml:space="preserve"> for items </w:t>
      </w:r>
      <w:r>
        <w:rPr>
          <w:highlight w:val="cyan"/>
          <w:u w:val="single"/>
        </w:rPr>
        <w:t>sold via DCS.</w:t>
      </w:r>
    </w:p>
    <w:p>
      <w:pPr/>
      <w:r>
        <w:rPr>
          <w:sz w:val="16"/>
        </w:rPr>
        <w:t>Can arms embargoes be applied on the basis of human rights concerns?</w:t>
      </w:r>
    </w:p>
    <w:p>
      <w:pPr/>
      <w:r>
        <w:rPr>
          <w:u w:val="single"/>
        </w:rPr>
        <w:t xml:space="preserve">The United </w:t>
      </w:r>
      <w:r>
        <w:rPr>
          <w:highlight w:val="cyan"/>
          <w:u w:val="single"/>
        </w:rPr>
        <w:t xml:space="preserve">States can impose </w:t>
      </w:r>
      <w:r>
        <w:rPr>
          <w:b/>
          <w:highlight w:val="cyan"/>
          <w:u w:val="single"/>
        </w:rPr>
        <w:t>an</w:t>
      </w:r>
      <w:r>
        <w:rPr>
          <w:b/>
          <w:u w:val="single"/>
        </w:rPr>
        <w:t xml:space="preserve"> arms</w:t>
      </w:r>
      <w:r>
        <w:rPr>
          <w:u w:val="single"/>
        </w:rPr>
        <w:t xml:space="preserve"> embargo </w:t>
      </w:r>
      <w:r>
        <w:rPr>
          <w:highlight w:val="cyan"/>
          <w:u w:val="single"/>
        </w:rPr>
        <w:t>on a</w:t>
      </w:r>
      <w:r>
        <w:rPr>
          <w:sz w:val="16"/>
        </w:rPr>
        <w:t xml:space="preserve"> foreign government based on human rights considerations. </w:t>
      </w:r>
      <w:r>
        <w:rPr>
          <w:u w:val="single"/>
        </w:rPr>
        <w:t xml:space="preserve">The International </w:t>
      </w:r>
      <w:r>
        <w:rPr>
          <w:highlight w:val="cyan"/>
          <w:u w:val="single"/>
        </w:rPr>
        <w:t>Traffic</w:t>
      </w:r>
      <w:r>
        <w:rPr>
          <w:u w:val="single"/>
        </w:rPr>
        <w:t xml:space="preserve"> in Arms </w:t>
      </w:r>
      <w:r>
        <w:rPr>
          <w:b/>
          <w:highlight w:val="cyan"/>
          <w:u w:val="single"/>
        </w:rPr>
        <w:t>Regulations reflect the</w:t>
      </w:r>
      <w:r>
        <w:rPr>
          <w:sz w:val="16"/>
        </w:rPr>
        <w:t xml:space="preserve"> </w:t>
      </w:r>
      <w:r>
        <w:rPr>
          <w:u w:val="single"/>
        </w:rPr>
        <w:t>executive</w:t>
      </w:r>
      <w:r>
        <w:rPr>
          <w:sz w:val="16"/>
        </w:rPr>
        <w:t xml:space="preserve"> branch's </w:t>
      </w:r>
      <w:r>
        <w:rPr>
          <w:u w:val="single"/>
        </w:rPr>
        <w:t xml:space="preserve">implementation </w:t>
      </w:r>
      <w:r>
        <w:rPr>
          <w:highlight w:val="cyan"/>
          <w:u w:val="single"/>
        </w:rPr>
        <w:t>of statutory provisions</w:t>
      </w:r>
      <w:r>
        <w:rPr>
          <w:u w:val="single"/>
        </w:rPr>
        <w:t xml:space="preserve"> related to</w:t>
      </w:r>
      <w:r>
        <w:rPr>
          <w:sz w:val="16"/>
        </w:rPr>
        <w:t xml:space="preserve"> </w:t>
      </w:r>
      <w:r>
        <w:rPr>
          <w:u w:val="single"/>
        </w:rPr>
        <w:t xml:space="preserve">the </w:t>
      </w:r>
      <w:r>
        <w:rPr>
          <w:highlight w:val="cyan"/>
          <w:u w:val="single"/>
        </w:rPr>
        <w:t>export of</w:t>
      </w:r>
      <w:r>
        <w:rPr>
          <w:u w:val="single"/>
        </w:rPr>
        <w:t xml:space="preserve"> defense articles,</w:t>
      </w:r>
      <w:r>
        <w:rPr>
          <w:sz w:val="16"/>
        </w:rPr>
        <w:t xml:space="preserve"> including those </w:t>
      </w:r>
      <w:r>
        <w:rPr>
          <w:b/>
          <w:u w:val="single"/>
        </w:rPr>
        <w:t xml:space="preserve">related </w:t>
      </w:r>
      <w:r>
        <w:rPr>
          <w:b/>
          <w:highlight w:val="cyan"/>
          <w:u w:val="single"/>
        </w:rPr>
        <w:t>to</w:t>
      </w:r>
      <w:r>
        <w:rPr>
          <w:highlight w:val="cyan"/>
          <w:u w:val="single"/>
        </w:rPr>
        <w:t xml:space="preserve"> arms</w:t>
      </w:r>
      <w:r>
        <w:rPr>
          <w:sz w:val="16"/>
        </w:rPr>
        <w:t xml:space="preserve"> embargoes. In addition, the U.N. Security Council may apply an arms embargo against a country for human rights reasons; Section 5 of the United Nations Participation Act of 1945 (22 U.S.C. 287c) authorizes the President to implement such sanctions.</w:t>
      </w:r>
    </w:p>
    <w:p>
      <w:pPr>
        <w:pStyle w:val="Heading4"/>
      </w:pPr>
      <w:r>
        <w:t xml:space="preserve">2. </w:t>
      </w:r>
      <w:r>
        <w:rPr>
          <w:u w:val="single"/>
        </w:rPr>
        <w:t>A SAMPLE</w:t>
      </w:r>
      <w:r>
        <w:t xml:space="preserve">. Commercial checks are </w:t>
      </w:r>
      <w:r>
        <w:rPr>
          <w:u w:val="single"/>
        </w:rPr>
        <w:t>risk-triggered</w:t>
      </w:r>
      <w:r>
        <w:t xml:space="preserve">---the </w:t>
      </w:r>
      <w:r>
        <w:rPr>
          <w:u w:val="single"/>
        </w:rPr>
        <w:t>volume</w:t>
      </w:r>
      <w:r>
        <w:t xml:space="preserve"> defeats the program.</w:t>
      </w:r>
    </w:p>
    <w:p>
      <w:pPr>
        <w:pStyle w:val="Style13ptBold"/>
      </w:pPr>
      <w:r>
        <w:rPr>
          <w:b/>
        </w:rPr>
        <w:t>CIVIC 21</w:t>
      </w:r>
      <w:r>
        <w:t xml:space="preserve"> — Center for Civilians in Conflict. September. Organization that works with armed actors on civilian harm mitigation and with the U.S. Congress on arms transfer policy. CIVIC, “Demystifying End-Use Monitoring in U.S. Arms Exports,” https://civiliansinconflict.org/wp-content/uploads/2021/09/EUM-Brief.pdf Clopus</w:t>
      </w:r>
    </w:p>
    <w:p>
      <w:pPr/>
      <w:r>
        <w:rPr>
          <w:u w:val="single"/>
        </w:rPr>
        <w:t xml:space="preserve">EUM checks for commercial </w:t>
      </w:r>
      <w:r>
        <w:rPr>
          <w:b/>
          <w:u w:val="single"/>
        </w:rPr>
        <w:t>arms sales</w:t>
      </w:r>
      <w:r>
        <w:rPr>
          <w:u w:val="single"/>
        </w:rPr>
        <w:t xml:space="preserve"> </w:t>
      </w:r>
      <w:r>
        <w:rPr>
          <w:b/>
          <w:u w:val="single"/>
        </w:rPr>
        <w:t xml:space="preserve">are </w:t>
      </w:r>
      <w:r>
        <w:rPr>
          <w:b/>
          <w:highlight w:val="cyan"/>
          <w:u w:val="single"/>
        </w:rPr>
        <w:t>conducted</w:t>
      </w:r>
      <w:r>
        <w:rPr>
          <w:highlight w:val="cyan"/>
          <w:u w:val="single"/>
        </w:rPr>
        <w:t xml:space="preserve"> by</w:t>
      </w:r>
      <w:r>
        <w:rPr>
          <w:sz w:val="16"/>
        </w:rPr>
        <w:t xml:space="preserve"> U.S. embassy personnel </w:t>
      </w:r>
      <w:r>
        <w:rPr>
          <w:u w:val="single"/>
        </w:rPr>
        <w:t xml:space="preserve">under the Blue </w:t>
      </w:r>
      <w:r>
        <w:rPr>
          <w:highlight w:val="cyan"/>
          <w:u w:val="single"/>
        </w:rPr>
        <w:t>Lantern program,</w:t>
      </w:r>
      <w:r>
        <w:rPr>
          <w:sz w:val="16"/>
        </w:rPr>
        <w:t xml:space="preserve"> </w:t>
      </w:r>
      <w:r>
        <w:rPr>
          <w:u w:val="single"/>
        </w:rPr>
        <w:t>which</w:t>
      </w:r>
      <w:r>
        <w:rPr>
          <w:sz w:val="16"/>
        </w:rPr>
        <w:t xml:space="preserve"> can </w:t>
      </w:r>
      <w:r>
        <w:rPr>
          <w:u w:val="single"/>
        </w:rPr>
        <w:t xml:space="preserve">include </w:t>
      </w:r>
      <w:r>
        <w:rPr>
          <w:highlight w:val="cyan"/>
          <w:u w:val="single"/>
        </w:rPr>
        <w:t xml:space="preserve">pre-license, post-license, </w:t>
      </w:r>
      <w:r>
        <w:rPr>
          <w:b/>
          <w:highlight w:val="cyan"/>
          <w:u w:val="single"/>
        </w:rPr>
        <w:t>and post-shipment</w:t>
      </w:r>
      <w:r>
        <w:rPr>
          <w:highlight w:val="cyan"/>
          <w:u w:val="single"/>
        </w:rPr>
        <w:t xml:space="preserve"> checks</w:t>
      </w:r>
      <w:r>
        <w:rPr>
          <w:sz w:val="16"/>
        </w:rPr>
        <w:t xml:space="preserve"> to verify the information of defense article purchasers and end-users — </w:t>
      </w:r>
      <w:r>
        <w:rPr>
          <w:u w:val="single"/>
        </w:rPr>
        <w:t xml:space="preserve">namely, </w:t>
      </w:r>
      <w:r>
        <w:rPr>
          <w:highlight w:val="cyan"/>
          <w:u w:val="single"/>
        </w:rPr>
        <w:t>whether the</w:t>
      </w:r>
      <w:r>
        <w:rPr>
          <w:u w:val="single"/>
        </w:rPr>
        <w:t xml:space="preserve"> </w:t>
      </w:r>
      <w:r>
        <w:rPr>
          <w:highlight w:val="cyan"/>
          <w:u w:val="single"/>
        </w:rPr>
        <w:t>recipient is compliant</w:t>
      </w:r>
      <w:r>
        <w:rPr>
          <w:u w:val="single"/>
        </w:rPr>
        <w:t xml:space="preserve"> with U.S. </w:t>
      </w:r>
      <w:r>
        <w:rPr>
          <w:highlight w:val="cyan"/>
          <w:u w:val="single"/>
        </w:rPr>
        <w:t>government standards</w:t>
      </w:r>
      <w:r>
        <w:rPr>
          <w:sz w:val="16"/>
        </w:rPr>
        <w:t xml:space="preserve"> about use, transfer, and security of defense articles and services. </w:t>
      </w:r>
      <w:r>
        <w:rPr>
          <w:u w:val="single"/>
        </w:rPr>
        <w:t xml:space="preserve">Due to the </w:t>
      </w:r>
      <w:r>
        <w:rPr>
          <w:b/>
          <w:highlight w:val="cyan"/>
          <w:u w:val="single"/>
        </w:rPr>
        <w:t>high volume</w:t>
      </w:r>
      <w:r>
        <w:rPr>
          <w:u w:val="single"/>
        </w:rPr>
        <w:t xml:space="preserve"> of sales,</w:t>
      </w:r>
      <w:r>
        <w:rPr>
          <w:sz w:val="16"/>
        </w:rPr>
        <w:t xml:space="preserve"> </w:t>
      </w:r>
      <w:r>
        <w:rPr>
          <w:highlight w:val="cyan"/>
          <w:u w:val="single"/>
        </w:rPr>
        <w:t>Blue Lantern checks are</w:t>
      </w:r>
      <w:r>
        <w:rPr>
          <w:u w:val="single"/>
        </w:rPr>
        <w:t xml:space="preserve"> </w:t>
      </w:r>
      <w:r>
        <w:rPr>
          <w:b/>
          <w:highlight w:val="cyan"/>
          <w:u w:val="single"/>
        </w:rPr>
        <w:t>more targeted</w:t>
      </w:r>
      <w:r>
        <w:rPr>
          <w:sz w:val="16"/>
        </w:rPr>
        <w:t xml:space="preserve"> than those in the Golden Sentry program and are conducted </w:t>
      </w:r>
      <w:r>
        <w:rPr>
          <w:highlight w:val="cyan"/>
          <w:u w:val="single"/>
        </w:rPr>
        <w:t>on the basis of potential risk.</w:t>
      </w:r>
      <w:r>
        <w:rPr>
          <w:sz w:val="16"/>
        </w:rPr>
        <w:t xml:space="preserve"> According </w:t>
      </w:r>
      <w:r>
        <w:rPr>
          <w:u w:val="single"/>
        </w:rPr>
        <w:t xml:space="preserve">to State Department reporting, </w:t>
      </w:r>
      <w:r>
        <w:rPr>
          <w:b/>
          <w:highlight w:val="cyan"/>
          <w:u w:val="single"/>
        </w:rPr>
        <w:t>only around</w:t>
      </w:r>
      <w:r>
        <w:rPr>
          <w:highlight w:val="cyan"/>
          <w:u w:val="single"/>
        </w:rPr>
        <w:t xml:space="preserve"> 1% of total license applications</w:t>
      </w:r>
      <w:r>
        <w:rPr>
          <w:u w:val="single"/>
        </w:rPr>
        <w:t xml:space="preserve"> lead</w:t>
      </w:r>
      <w:r>
        <w:rPr>
          <w:sz w:val="16"/>
        </w:rPr>
        <w:t xml:space="preserve"> </w:t>
      </w:r>
      <w:r>
        <w:rPr>
          <w:highlight w:val="cyan"/>
          <w:u w:val="single"/>
        </w:rPr>
        <w:t>to a Blue Lantern check,</w:t>
      </w:r>
      <w:r>
        <w:rPr>
          <w:sz w:val="16"/>
        </w:rPr>
        <w:t xml:space="preserve"> while about 25% of checks result in an “unfavorable” finding. Unfavorable findings may result from incorrect information on the application (such as an incorrect address), information suggesting an individual or party involved in the sale is unreliable (for example, currently under investigation or with past criminal records), or refusal to cooperate with the check.</w:t>
      </w:r>
    </w:p>
    <w:p>
      <w:pPr>
        <w:pStyle w:val="Heading4"/>
      </w:pPr>
      <w:r>
        <w:t xml:space="preserve">3. Even </w:t>
      </w:r>
      <w:r>
        <w:rPr>
          <w:u w:val="single"/>
        </w:rPr>
        <w:t>credible</w:t>
      </w:r>
      <w:r>
        <w:t xml:space="preserve"> reports produce </w:t>
      </w:r>
      <w:r>
        <w:rPr>
          <w:u w:val="single"/>
        </w:rPr>
        <w:t>no completed investigation</w:t>
      </w:r>
      <w:r>
        <w:t xml:space="preserve">---so nothing ever </w:t>
      </w:r>
      <w:r>
        <w:rPr>
          <w:u w:val="single"/>
        </w:rPr>
        <w:t>triggers</w:t>
      </w:r>
      <w:r>
        <w:t>.</w:t>
      </w:r>
    </w:p>
    <w:p>
      <w:pPr>
        <w:pStyle w:val="Style13ptBold"/>
      </w:pPr>
      <w:r>
        <w:rPr>
          <w:b/>
        </w:rPr>
        <w:t>GAO 25</w:t>
      </w:r>
      <w:r>
        <w:t xml:space="preserve"> — U.S. Government Accountability Office. April 24. Congressional audit agency that reviews State and Defense arms transfer programs. GAO-25-107077, “Human Rights: State Can Improve Response to Allegations of Civilians Harmed by U.S. Arms Transfers,” https://www.gao.gov/products/gao-25-107077 Clopus</w:t>
      </w:r>
    </w:p>
    <w:p>
      <w:pPr/>
      <w:r>
        <w:rPr>
          <w:u w:val="single"/>
        </w:rPr>
        <w:t xml:space="preserve">Agency </w:t>
      </w:r>
      <w:r>
        <w:rPr>
          <w:highlight w:val="cyan"/>
          <w:u w:val="single"/>
        </w:rPr>
        <w:t>processes</w:t>
      </w:r>
      <w:r>
        <w:rPr>
          <w:u w:val="single"/>
        </w:rPr>
        <w:t xml:space="preserve"> </w:t>
      </w:r>
      <w:r>
        <w:rPr>
          <w:b/>
          <w:u w:val="single"/>
        </w:rPr>
        <w:t xml:space="preserve">do </w:t>
      </w:r>
      <w:r>
        <w:rPr>
          <w:b/>
          <w:highlight w:val="cyan"/>
          <w:u w:val="single"/>
        </w:rPr>
        <w:t>not fully</w:t>
      </w:r>
      <w:r>
        <w:rPr>
          <w:u w:val="single"/>
        </w:rPr>
        <w:t xml:space="preserve"> address the </w:t>
      </w:r>
      <w:r>
        <w:rPr>
          <w:highlight w:val="cyan"/>
          <w:u w:val="single"/>
        </w:rPr>
        <w:t>risk</w:t>
      </w:r>
      <w:r>
        <w:rPr>
          <w:sz w:val="16"/>
        </w:rPr>
        <w:t xml:space="preserve"> that </w:t>
      </w:r>
      <w:r>
        <w:rPr>
          <w:u w:val="single"/>
        </w:rPr>
        <w:t xml:space="preserve">recipients may </w:t>
      </w:r>
      <w:r>
        <w:rPr>
          <w:highlight w:val="cyan"/>
          <w:u w:val="single"/>
        </w:rPr>
        <w:t>use</w:t>
      </w:r>
      <w:r>
        <w:rPr>
          <w:sz w:val="16"/>
        </w:rPr>
        <w:t xml:space="preserve"> transferred U.S. defense articles </w:t>
      </w:r>
      <w:r>
        <w:rPr>
          <w:b/>
          <w:u w:val="single"/>
        </w:rPr>
        <w:t xml:space="preserve">to </w:t>
      </w:r>
      <w:r>
        <w:rPr>
          <w:b/>
          <w:highlight w:val="cyan"/>
          <w:u w:val="single"/>
        </w:rPr>
        <w:t>commit</w:t>
      </w:r>
      <w:r>
        <w:rPr>
          <w:u w:val="single"/>
        </w:rPr>
        <w:t xml:space="preserve"> human </w:t>
      </w:r>
      <w:r>
        <w:rPr>
          <w:highlight w:val="cyan"/>
          <w:u w:val="single"/>
        </w:rPr>
        <w:t>rights</w:t>
      </w:r>
      <w:r>
        <w:rPr>
          <w:sz w:val="16"/>
        </w:rPr>
        <w:t xml:space="preserve"> abuses. Existing agency processes, such as vetting recipients and verifying custody of transferred defense articles, address aspects of this risk. </w:t>
      </w:r>
      <w:r>
        <w:rPr>
          <w:u w:val="single"/>
        </w:rPr>
        <w:t xml:space="preserve">Since 2023, </w:t>
      </w:r>
      <w:r>
        <w:rPr>
          <w:highlight w:val="cyan"/>
          <w:u w:val="single"/>
        </w:rPr>
        <w:t>State</w:t>
      </w:r>
      <w:r>
        <w:rPr>
          <w:u w:val="single"/>
        </w:rPr>
        <w:t xml:space="preserve"> and</w:t>
      </w:r>
      <w:r>
        <w:rPr>
          <w:sz w:val="16"/>
        </w:rPr>
        <w:t xml:space="preserve"> DOD have</w:t>
      </w:r>
      <w:r>
        <w:rPr>
          <w:sz w:val="16"/>
          <w:highlight w:val="cyan"/>
        </w:rPr>
        <w:t xml:space="preserve"> </w:t>
      </w:r>
      <w:r>
        <w:rPr>
          <w:highlight w:val="cyan"/>
          <w:u w:val="single"/>
        </w:rPr>
        <w:t xml:space="preserve">also </w:t>
      </w:r>
      <w:r>
        <w:rPr>
          <w:b/>
          <w:highlight w:val="cyan"/>
          <w:u w:val="single"/>
        </w:rPr>
        <w:t>developed processes</w:t>
      </w:r>
      <w:r>
        <w:rPr>
          <w:sz w:val="16"/>
        </w:rPr>
        <w:t xml:space="preserve"> to respond to reports of civilian harm—including human rights abuses—involving U.S. defense articles. </w:t>
      </w:r>
      <w:r>
        <w:rPr>
          <w:u w:val="single"/>
        </w:rPr>
        <w:t>In</w:t>
      </w:r>
      <w:r>
        <w:rPr>
          <w:sz w:val="16"/>
        </w:rPr>
        <w:t xml:space="preserve"> response </w:t>
      </w:r>
      <w:r>
        <w:rPr>
          <w:u w:val="single"/>
        </w:rPr>
        <w:t xml:space="preserve">to a GAO recommendation, </w:t>
      </w:r>
      <w:r>
        <w:rPr>
          <w:highlight w:val="cyan"/>
          <w:u w:val="single"/>
        </w:rPr>
        <w:t>State developed a process</w:t>
      </w:r>
      <w:r>
        <w:rPr>
          <w:sz w:val="16"/>
        </w:rPr>
        <w:t xml:space="preserve"> called the Civilian Harm Incident Response Guidance, </w:t>
      </w:r>
      <w:r>
        <w:rPr>
          <w:u w:val="single"/>
        </w:rPr>
        <w:t xml:space="preserve">but </w:t>
      </w:r>
      <w:r>
        <w:rPr>
          <w:b/>
          <w:u w:val="single"/>
        </w:rPr>
        <w:t xml:space="preserve">it does </w:t>
      </w:r>
      <w:r>
        <w:rPr>
          <w:b/>
          <w:highlight w:val="cyan"/>
          <w:u w:val="single"/>
        </w:rPr>
        <w:t>not</w:t>
      </w:r>
      <w:r>
        <w:rPr>
          <w:highlight w:val="cyan"/>
          <w:u w:val="single"/>
        </w:rPr>
        <w:t xml:space="preserve"> allow</w:t>
      </w:r>
      <w:r>
        <w:rPr>
          <w:sz w:val="16"/>
        </w:rPr>
        <w:t xml:space="preserve"> reports from </w:t>
      </w:r>
      <w:r>
        <w:rPr>
          <w:u w:val="single"/>
        </w:rPr>
        <w:t xml:space="preserve">non-U.S. </w:t>
      </w:r>
      <w:r>
        <w:rPr>
          <w:highlight w:val="cyan"/>
          <w:u w:val="single"/>
        </w:rPr>
        <w:t>government parties.</w:t>
      </w:r>
      <w:r>
        <w:rPr>
          <w:sz w:val="16"/>
        </w:rPr>
        <w:t xml:space="preserve"> For example, State received 617 civilian harm reports from August 2023 to December 2024. However, non-U.S. government parties such as the United Nations have identified thousands of civilian harm incidents resulting from the Israel-Hamas conflict alone. Incorporating external reports into its response process would give State a fuller picture of the scope of civilian harm incidents. </w:t>
      </w:r>
      <w:r>
        <w:rPr>
          <w:u w:val="single"/>
        </w:rPr>
        <w:t xml:space="preserve">Further, as of December 2024, State </w:t>
      </w:r>
      <w:r>
        <w:rPr>
          <w:highlight w:val="cyan"/>
          <w:u w:val="single"/>
        </w:rPr>
        <w:t xml:space="preserve">had </w:t>
      </w:r>
      <w:r>
        <w:rPr>
          <w:b/>
          <w:highlight w:val="cyan"/>
          <w:u w:val="single"/>
        </w:rPr>
        <w:t>not completed any</w:t>
      </w:r>
      <w:r>
        <w:rPr>
          <w:u w:val="single"/>
        </w:rPr>
        <w:t xml:space="preserve"> </w:t>
      </w:r>
      <w:r>
        <w:rPr>
          <w:b/>
          <w:highlight w:val="cyan"/>
          <w:u w:val="single"/>
        </w:rPr>
        <w:t>investigation</w:t>
      </w:r>
      <w:r>
        <w:rPr>
          <w:b/>
          <w:u w:val="single"/>
        </w:rPr>
        <w:t>s</w:t>
      </w:r>
      <w:r>
        <w:rPr>
          <w:sz w:val="16"/>
        </w:rPr>
        <w:t xml:space="preserve"> into reports </w:t>
      </w:r>
      <w:r>
        <w:rPr>
          <w:highlight w:val="cyan"/>
          <w:u w:val="single"/>
        </w:rPr>
        <w:t>it deemed credible.</w:t>
      </w:r>
      <w:r>
        <w:rPr>
          <w:sz w:val="16"/>
        </w:rPr>
        <w:t xml:space="preserve"> State </w:t>
      </w:r>
      <w:r>
        <w:rPr>
          <w:u w:val="single"/>
        </w:rPr>
        <w:t>officials</w:t>
      </w:r>
      <w:r>
        <w:rPr>
          <w:sz w:val="16"/>
        </w:rPr>
        <w:t xml:space="preserve"> said </w:t>
      </w:r>
      <w:r>
        <w:rPr>
          <w:b/>
          <w:u w:val="single"/>
        </w:rPr>
        <w:t>they needed</w:t>
      </w:r>
      <w:r>
        <w:rPr>
          <w:u w:val="single"/>
        </w:rPr>
        <w:t xml:space="preserve"> </w:t>
      </w:r>
      <w:r>
        <w:rPr>
          <w:highlight w:val="cyan"/>
          <w:u w:val="single"/>
        </w:rPr>
        <w:t>additional resources</w:t>
      </w:r>
      <w:r>
        <w:rPr>
          <w:sz w:val="16"/>
        </w:rPr>
        <w:t xml:space="preserve"> to manage this workload. By developing and implementing a strategy to identify appropriate staffing and resources for the process, State could investigate the full scope of reported incidents in a more timely manner.</w:t>
      </w:r>
    </w:p>
    <w:p>
      <w:pPr/>
      <w:r>
        <w:rPr>
          <w:sz w:val="16"/>
        </w:rPr>
        <w:t>U.S. Defense Articles Delivered to Israel in October 2023</w:t>
      </w:r>
    </w:p>
    <w:p>
      <w:pPr/>
      <w:r>
        <w:rPr>
          <w:u w:val="single"/>
        </w:rPr>
        <w:t xml:space="preserve">The United States is the </w:t>
      </w:r>
      <w:r>
        <w:rPr>
          <w:b/>
          <w:u w:val="single"/>
        </w:rPr>
        <w:t xml:space="preserve">world's </w:t>
      </w:r>
      <w:r>
        <w:rPr>
          <w:b/>
          <w:highlight w:val="cyan"/>
          <w:u w:val="single"/>
        </w:rPr>
        <w:t>largest provider</w:t>
      </w:r>
      <w:r>
        <w:rPr>
          <w:u w:val="single"/>
        </w:rPr>
        <w:t xml:space="preserve"> of defense </w:t>
      </w:r>
      <w:r>
        <w:rPr>
          <w:highlight w:val="cyan"/>
          <w:u w:val="single"/>
        </w:rPr>
        <w:t>articles</w:t>
      </w:r>
      <w:r>
        <w:rPr>
          <w:u w:val="single"/>
        </w:rPr>
        <w:t xml:space="preserve"> to other nations.</w:t>
      </w:r>
      <w:r>
        <w:rPr>
          <w:sz w:val="16"/>
        </w:rPr>
        <w:t xml:space="preserve"> State and DOD have jointly approved over $100 billion in transfers annually. </w:t>
      </w:r>
      <w:r>
        <w:rPr>
          <w:u w:val="single"/>
        </w:rPr>
        <w:t xml:space="preserve">Public reports </w:t>
      </w:r>
      <w:r>
        <w:rPr>
          <w:b/>
          <w:highlight w:val="cyan"/>
          <w:u w:val="single"/>
        </w:rPr>
        <w:t>have raised</w:t>
      </w:r>
      <w:r>
        <w:rPr>
          <w:highlight w:val="cyan"/>
          <w:u w:val="single"/>
        </w:rPr>
        <w:t xml:space="preserve"> concerns</w:t>
      </w:r>
      <w:r>
        <w:rPr>
          <w:u w:val="single"/>
        </w:rPr>
        <w:t xml:space="preserve"> that recipients may</w:t>
      </w:r>
      <w:r>
        <w:rPr>
          <w:sz w:val="16"/>
        </w:rPr>
        <w:t xml:space="preserve"> </w:t>
      </w:r>
      <w:r>
        <w:rPr>
          <w:u w:val="single"/>
        </w:rPr>
        <w:t>be</w:t>
      </w:r>
      <w:r>
        <w:rPr>
          <w:sz w:val="16"/>
        </w:rPr>
        <w:t xml:space="preserve"> using </w:t>
      </w:r>
      <w:r>
        <w:rPr>
          <w:b/>
          <w:highlight w:val="cyan"/>
          <w:u w:val="single"/>
        </w:rPr>
        <w:t>U.S. defense</w:t>
      </w:r>
      <w:r>
        <w:rPr>
          <w:highlight w:val="cyan"/>
          <w:u w:val="single"/>
        </w:rPr>
        <w:t xml:space="preserve"> articles</w:t>
      </w:r>
      <w:r>
        <w:rPr>
          <w:u w:val="single"/>
        </w:rPr>
        <w:t xml:space="preserve"> in activities </w:t>
      </w:r>
      <w:r>
        <w:rPr>
          <w:highlight w:val="cyan"/>
          <w:u w:val="single"/>
        </w:rPr>
        <w:t xml:space="preserve">that </w:t>
      </w:r>
      <w:r>
        <w:rPr>
          <w:b/>
          <w:highlight w:val="cyan"/>
          <w:u w:val="single"/>
        </w:rPr>
        <w:t>violate human</w:t>
      </w:r>
      <w:r>
        <w:rPr>
          <w:highlight w:val="cyan"/>
          <w:u w:val="single"/>
        </w:rPr>
        <w:t xml:space="preserve"> rights.</w:t>
      </w:r>
    </w:p>
    <w:p>
      <w:pPr>
        <w:pStyle w:val="Heading3"/>
      </w:pPr>
      <w:r>
        <w:t>EUM---AT: Golden Sentry Solves---1AR</w:t>
      </w:r>
    </w:p>
    <w:p>
      <w:pPr>
        <w:pStyle w:val="Analytic"/>
      </w:pPr>
      <w:r>
        <w:t xml:space="preserve">Golden Sentry </w:t>
      </w:r>
      <w:r>
        <w:rPr>
          <w:u w:val="single"/>
        </w:rPr>
        <w:t>counts crates</w:t>
      </w:r>
      <w:r>
        <w:t>:</w:t>
      </w:r>
    </w:p>
    <w:p>
      <w:pPr>
        <w:pStyle w:val="Heading4"/>
      </w:pPr>
      <w:r>
        <w:t xml:space="preserve">1. </w:t>
      </w:r>
      <w:r>
        <w:rPr>
          <w:u w:val="single"/>
        </w:rPr>
        <w:t>SERIAL NUMBERS</w:t>
      </w:r>
      <w:r>
        <w:t xml:space="preserve">. Enhanced monitoring is a </w:t>
      </w:r>
      <w:r>
        <w:rPr>
          <w:u w:val="single"/>
        </w:rPr>
        <w:t>storage audit</w:t>
      </w:r>
      <w:r>
        <w:t xml:space="preserve">---it verifies </w:t>
      </w:r>
      <w:r>
        <w:rPr>
          <w:u w:val="single"/>
        </w:rPr>
        <w:t>where</w:t>
      </w:r>
      <w:r>
        <w:t xml:space="preserve"> an item sits, </w:t>
      </w:r>
      <w:r>
        <w:rPr>
          <w:u w:val="single"/>
        </w:rPr>
        <w:t>never</w:t>
      </w:r>
      <w:r>
        <w:t xml:space="preserve"> what it did.</w:t>
      </w:r>
    </w:p>
    <w:p>
      <w:pPr>
        <w:pStyle w:val="Style13ptBold"/>
      </w:pPr>
      <w:r>
        <w:rPr>
          <w:b/>
        </w:rPr>
        <w:t>State PM 25</w:t>
      </w:r>
      <w:r>
        <w:t xml:space="preserve"> — U.S. Department of State Bureau of Political-Military Affairs. January 20. The bureau that runs the Blue Lantern end-use monitoring program. U.S. Department of State fact sheet, “End-Use Monitoring of U.S.-Origin Defense Articles,” https://www.state.gov/end-use-monitoring-of-u-s-origin-defense-articles Clopus</w:t>
      </w:r>
    </w:p>
    <w:p>
      <w:pPr/>
      <w:r>
        <w:rPr>
          <w:u w:val="single"/>
        </w:rPr>
        <w:t>Department</w:t>
      </w:r>
      <w:r>
        <w:rPr>
          <w:sz w:val="16"/>
        </w:rPr>
        <w:t xml:space="preserve"> of </w:t>
      </w:r>
      <w:r>
        <w:rPr>
          <w:u w:val="single"/>
        </w:rPr>
        <w:t xml:space="preserve">Defense </w:t>
      </w:r>
      <w:r>
        <w:rPr>
          <w:highlight w:val="cyan"/>
          <w:u w:val="single"/>
        </w:rPr>
        <w:t xml:space="preserve">(DoD) </w:t>
      </w:r>
      <w:r>
        <w:rPr>
          <w:b/>
          <w:highlight w:val="cyan"/>
          <w:u w:val="single"/>
        </w:rPr>
        <w:t>EUM</w:t>
      </w:r>
      <w:r>
        <w:rPr>
          <w:b/>
          <w:u w:val="single"/>
        </w:rPr>
        <w:t xml:space="preserve"> for defense</w:t>
      </w:r>
      <w:r>
        <w:rPr>
          <w:u w:val="single"/>
        </w:rPr>
        <w:t xml:space="preserve"> equipment transferred </w:t>
      </w:r>
      <w:r>
        <w:rPr>
          <w:highlight w:val="cyan"/>
          <w:u w:val="single"/>
        </w:rPr>
        <w:t>via FMS</w:t>
      </w:r>
      <w:r>
        <w:rPr>
          <w:sz w:val="16"/>
          <w:highlight w:val="cyan"/>
        </w:rPr>
        <w:t xml:space="preserve"> </w:t>
      </w:r>
      <w:r>
        <w:rPr>
          <w:sz w:val="16"/>
        </w:rPr>
        <w:t xml:space="preserve">or other U.S. government security cooperation/assistance programs </w:t>
      </w:r>
      <w:r>
        <w:rPr>
          <w:u w:val="single"/>
        </w:rPr>
        <w:t xml:space="preserve">is </w:t>
      </w:r>
      <w:r>
        <w:rPr>
          <w:highlight w:val="cyan"/>
          <w:u w:val="single"/>
        </w:rPr>
        <w:t>executed under</w:t>
      </w:r>
      <w:r>
        <w:rPr>
          <w:u w:val="single"/>
        </w:rPr>
        <w:t xml:space="preserve"> the auspices</w:t>
      </w:r>
      <w:r>
        <w:rPr>
          <w:sz w:val="16"/>
        </w:rPr>
        <w:t xml:space="preserve"> of the </w:t>
      </w:r>
      <w:r>
        <w:rPr>
          <w:u w:val="single"/>
        </w:rPr>
        <w:t xml:space="preserve">DoD’s </w:t>
      </w:r>
      <w:r>
        <w:rPr>
          <w:b/>
          <w:highlight w:val="cyan"/>
          <w:u w:val="single"/>
        </w:rPr>
        <w:t>Golden Sentry</w:t>
      </w:r>
      <w:r>
        <w:rPr>
          <w:highlight w:val="cyan"/>
          <w:u w:val="single"/>
        </w:rPr>
        <w:t xml:space="preserve"> program</w:t>
      </w:r>
      <w:r>
        <w:rPr>
          <w:sz w:val="16"/>
        </w:rPr>
        <w:t xml:space="preserve"> and </w:t>
      </w:r>
      <w:r>
        <w:rPr>
          <w:u w:val="single"/>
        </w:rPr>
        <w:t xml:space="preserve">is conducted by </w:t>
      </w:r>
      <w:r>
        <w:rPr>
          <w:b/>
          <w:highlight w:val="cyan"/>
          <w:u w:val="single"/>
        </w:rPr>
        <w:t>Security</w:t>
      </w:r>
      <w:r>
        <w:rPr>
          <w:b/>
          <w:u w:val="single"/>
        </w:rPr>
        <w:t xml:space="preserve"> Cooperation</w:t>
      </w:r>
      <w:r>
        <w:rPr>
          <w:u w:val="single"/>
        </w:rPr>
        <w:t xml:space="preserve"> </w:t>
      </w:r>
      <w:r>
        <w:rPr>
          <w:highlight w:val="cyan"/>
          <w:u w:val="single"/>
        </w:rPr>
        <w:t>Organization (SCO) personnel</w:t>
      </w:r>
      <w:r>
        <w:rPr>
          <w:sz w:val="16"/>
        </w:rPr>
        <w:t xml:space="preserve"> assigned to U.S. Embassies abroad.</w:t>
      </w:r>
    </w:p>
    <w:p>
      <w:pPr/>
      <w:r>
        <w:rPr>
          <w:sz w:val="16"/>
        </w:rPr>
        <w:t>Under the Golden Sentry program, EUM of U.S.-origin defense articles is a joint responsibility of the partner nations and the U.S. government. The partner assumes full responsibility, based on the terms under which the transfers are made, for the defense articles including physical security and accountability requirements, and restrictions on end-use. Under Golden Sentry, the U.S. government seeks to verify the end-use, physical security and accountability of U.S.-origin defense articles via periodic EUM checks and investigations into potential end-use violations.</w:t>
      </w:r>
    </w:p>
    <w:p>
      <w:pPr/>
      <w:r>
        <w:rPr>
          <w:u w:val="single"/>
        </w:rPr>
        <w:t xml:space="preserve">Under the </w:t>
      </w:r>
      <w:r>
        <w:rPr>
          <w:highlight w:val="cyan"/>
          <w:u w:val="single"/>
        </w:rPr>
        <w:t>Golden Sentry program,</w:t>
      </w:r>
      <w:r>
        <w:rPr>
          <w:u w:val="single"/>
        </w:rPr>
        <w:t xml:space="preserve"> the U.S. government </w:t>
      </w:r>
      <w:r>
        <w:rPr>
          <w:highlight w:val="cyan"/>
          <w:u w:val="single"/>
        </w:rPr>
        <w:t xml:space="preserve">conducts </w:t>
      </w:r>
      <w:r>
        <w:rPr>
          <w:b/>
          <w:highlight w:val="cyan"/>
          <w:u w:val="single"/>
        </w:rPr>
        <w:t>routine and enhanced</w:t>
      </w:r>
      <w:r>
        <w:rPr>
          <w:highlight w:val="cyan"/>
          <w:u w:val="single"/>
        </w:rPr>
        <w:t xml:space="preserve"> EUM checks.</w:t>
      </w:r>
      <w:r>
        <w:rPr>
          <w:sz w:val="16"/>
        </w:rPr>
        <w:t xml:space="preserve"> </w:t>
      </w:r>
      <w:r>
        <w:rPr>
          <w:u w:val="single"/>
        </w:rPr>
        <w:t xml:space="preserve">Routine EUM checks are </w:t>
      </w:r>
      <w:r>
        <w:rPr>
          <w:highlight w:val="cyan"/>
          <w:u w:val="single"/>
        </w:rPr>
        <w:t>required based on</w:t>
      </w:r>
      <w:r>
        <w:rPr>
          <w:sz w:val="16"/>
        </w:rPr>
        <w:t xml:space="preserve"> </w:t>
      </w:r>
      <w:r>
        <w:rPr>
          <w:u w:val="single"/>
        </w:rPr>
        <w:t xml:space="preserve">a </w:t>
      </w:r>
      <w:r>
        <w:rPr>
          <w:highlight w:val="cyan"/>
          <w:u w:val="single"/>
        </w:rPr>
        <w:t>“watch list</w:t>
      </w:r>
      <w:r>
        <w:rPr>
          <w:u w:val="single"/>
        </w:rPr>
        <w:t xml:space="preserve"> ” of </w:t>
      </w:r>
      <w:r>
        <w:rPr>
          <w:b/>
          <w:highlight w:val="cyan"/>
          <w:u w:val="single"/>
        </w:rPr>
        <w:t>significant military equipment</w:t>
      </w:r>
      <w:r>
        <w:rPr>
          <w:highlight w:val="cyan"/>
          <w:u w:val="single"/>
        </w:rPr>
        <w:t xml:space="preserve"> (SME),</w:t>
      </w:r>
      <w:r>
        <w:rPr>
          <w:sz w:val="16"/>
        </w:rPr>
        <w:t xml:space="preserve"> </w:t>
      </w:r>
      <w:r>
        <w:rPr>
          <w:u w:val="single"/>
        </w:rPr>
        <w:t xml:space="preserve">are </w:t>
      </w:r>
      <w:r>
        <w:rPr>
          <w:highlight w:val="cyan"/>
          <w:u w:val="single"/>
        </w:rPr>
        <w:t>conducted at least quarterly</w:t>
      </w:r>
      <w:r>
        <w:rPr>
          <w:u w:val="single"/>
        </w:rPr>
        <w:t xml:space="preserve"> by SCO personnel</w:t>
      </w:r>
      <w:r>
        <w:rPr>
          <w:sz w:val="16"/>
        </w:rPr>
        <w:t xml:space="preserve"> during regular visits to partner nation installations in performance of their security cooperation duties, and the checks are documented electronically. </w:t>
      </w:r>
      <w:r>
        <w:rPr>
          <w:highlight w:val="cyan"/>
          <w:u w:val="single"/>
        </w:rPr>
        <w:t>Enhanced</w:t>
      </w:r>
      <w:r>
        <w:rPr>
          <w:u w:val="single"/>
        </w:rPr>
        <w:t xml:space="preserve"> EUM </w:t>
      </w:r>
      <w:r>
        <w:rPr>
          <w:highlight w:val="cyan"/>
          <w:u w:val="single"/>
        </w:rPr>
        <w:t>checks are required</w:t>
      </w:r>
      <w:r>
        <w:rPr>
          <w:u w:val="single"/>
        </w:rPr>
        <w:t xml:space="preserve"> based</w:t>
      </w:r>
      <w:r>
        <w:rPr>
          <w:sz w:val="16"/>
        </w:rPr>
        <w:t xml:space="preserve"> on </w:t>
      </w:r>
      <w:r>
        <w:rPr>
          <w:u w:val="single"/>
        </w:rPr>
        <w:t xml:space="preserve">a </w:t>
      </w:r>
      <w:r>
        <w:rPr>
          <w:b/>
          <w:highlight w:val="cyan"/>
          <w:u w:val="single"/>
        </w:rPr>
        <w:t>list of</w:t>
      </w:r>
      <w:r>
        <w:rPr>
          <w:highlight w:val="cyan"/>
          <w:u w:val="single"/>
        </w:rPr>
        <w:t xml:space="preserve"> sensitive items</w:t>
      </w:r>
      <w:r>
        <w:rPr>
          <w:sz w:val="16"/>
        </w:rPr>
        <w:t xml:space="preserve"> identified in Chapter 8 of the Security Assistance Management Manual (SAMM). </w:t>
      </w:r>
      <w:r>
        <w:rPr>
          <w:u w:val="single"/>
        </w:rPr>
        <w:t>In</w:t>
      </w:r>
      <w:r>
        <w:rPr>
          <w:sz w:val="16"/>
        </w:rPr>
        <w:t xml:space="preserve"> addition </w:t>
      </w:r>
      <w:r>
        <w:rPr>
          <w:u w:val="single"/>
        </w:rPr>
        <w:t xml:space="preserve">to an </w:t>
      </w:r>
      <w:r>
        <w:rPr>
          <w:b/>
          <w:highlight w:val="cyan"/>
          <w:u w:val="single"/>
        </w:rPr>
        <w:t>initial inventory</w:t>
      </w:r>
      <w:r>
        <w:rPr>
          <w:u w:val="single"/>
        </w:rPr>
        <w:t xml:space="preserve"> by serial </w:t>
      </w:r>
      <w:r>
        <w:rPr>
          <w:highlight w:val="cyan"/>
          <w:u w:val="single"/>
        </w:rPr>
        <w:t>number,</w:t>
      </w:r>
      <w:r>
        <w:rPr>
          <w:sz w:val="16"/>
        </w:rPr>
        <w:t xml:space="preserve"> </w:t>
      </w:r>
      <w:r>
        <w:rPr>
          <w:u w:val="single"/>
        </w:rPr>
        <w:t xml:space="preserve">Enhanced EUM </w:t>
      </w:r>
      <w:r>
        <w:rPr>
          <w:highlight w:val="cyan"/>
          <w:u w:val="single"/>
        </w:rPr>
        <w:t>requires</w:t>
      </w:r>
      <w:r>
        <w:rPr>
          <w:u w:val="single"/>
        </w:rPr>
        <w:t xml:space="preserve"> physical</w:t>
      </w:r>
      <w:r>
        <w:rPr>
          <w:sz w:val="16"/>
        </w:rPr>
        <w:t xml:space="preserve"> security and </w:t>
      </w:r>
      <w:r>
        <w:rPr>
          <w:u w:val="single"/>
        </w:rPr>
        <w:t xml:space="preserve">accountability </w:t>
      </w:r>
      <w:r>
        <w:rPr>
          <w:highlight w:val="cyan"/>
          <w:u w:val="single"/>
        </w:rPr>
        <w:t>assessments of</w:t>
      </w:r>
      <w:r>
        <w:rPr>
          <w:sz w:val="16"/>
        </w:rPr>
        <w:t xml:space="preserve"> the storage facilities </w:t>
      </w:r>
      <w:r>
        <w:rPr>
          <w:u w:val="single"/>
        </w:rPr>
        <w:t xml:space="preserve">and </w:t>
      </w:r>
      <w:r>
        <w:rPr>
          <w:highlight w:val="cyan"/>
          <w:u w:val="single"/>
        </w:rPr>
        <w:t>100%</w:t>
      </w:r>
      <w:r>
        <w:rPr>
          <w:u w:val="single"/>
        </w:rPr>
        <w:t xml:space="preserve"> </w:t>
      </w:r>
      <w:r>
        <w:rPr>
          <w:b/>
          <w:u w:val="single"/>
        </w:rPr>
        <w:t xml:space="preserve">annual </w:t>
      </w:r>
      <w:r>
        <w:rPr>
          <w:b/>
          <w:highlight w:val="cyan"/>
          <w:u w:val="single"/>
        </w:rPr>
        <w:t>serial number inventories</w:t>
      </w:r>
      <w:r>
        <w:rPr>
          <w:sz w:val="16"/>
        </w:rPr>
        <w:t xml:space="preserve"> </w:t>
      </w:r>
      <w:r>
        <w:rPr>
          <w:u w:val="single"/>
        </w:rPr>
        <w:t xml:space="preserve">to </w:t>
      </w:r>
      <w:r>
        <w:rPr>
          <w:b/>
          <w:highlight w:val="cyan"/>
          <w:u w:val="single"/>
        </w:rPr>
        <w:t>verify compliance</w:t>
      </w:r>
      <w:r>
        <w:rPr>
          <w:highlight w:val="cyan"/>
          <w:u w:val="single"/>
        </w:rPr>
        <w:t xml:space="preserve"> with transfer agreements.</w:t>
      </w:r>
      <w:r>
        <w:rPr>
          <w:sz w:val="16"/>
        </w:rPr>
        <w:t xml:space="preserve"> The security and accountability assessments are conducted in accordance with defined checklists documented electronically. SCO compliance with program requirements and partner nation compliance with pre-transfer assurances are periodically assessed by personnel from the Defense Security Cooperation Agency (DSCA) – the DoD organization that manages the Golden Sentry Program.</w:t>
      </w:r>
    </w:p>
    <w:p>
      <w:pPr>
        <w:pStyle w:val="Heading4"/>
      </w:pPr>
      <w:r>
        <w:t xml:space="preserve">2. </w:t>
      </w:r>
      <w:r>
        <w:rPr>
          <w:u w:val="single"/>
        </w:rPr>
        <w:t>BY DESIGN</w:t>
      </w:r>
      <w:r>
        <w:t xml:space="preserve">. The checks are about </w:t>
      </w:r>
      <w:r>
        <w:rPr>
          <w:u w:val="single"/>
        </w:rPr>
        <w:t>unauthorized transfer</w:t>
      </w:r>
      <w:r>
        <w:t>---</w:t>
      </w:r>
      <w:r>
        <w:rPr>
          <w:u w:val="single"/>
        </w:rPr>
        <w:t>not</w:t>
      </w:r>
      <w:r>
        <w:t xml:space="preserve"> how the weapon was used.</w:t>
      </w:r>
    </w:p>
    <w:p>
      <w:pPr>
        <w:pStyle w:val="Style13ptBold"/>
      </w:pPr>
      <w:r>
        <w:rPr>
          <w:b/>
        </w:rPr>
        <w:t>CIVIC 21</w:t>
      </w:r>
      <w:r>
        <w:t xml:space="preserve"> — Center for Civilians in Conflict. September. Organization that works with armed actors on civilian harm mitigation and with the U.S. Congress on arms transfer policy. CIVIC, “Demystifying End-Use Monitoring in U.S. Arms Exports,” https://civiliansinconflict.org/wp-content/uploads/2021/09/EUM-Brief.pdf Clopus</w:t>
      </w:r>
    </w:p>
    <w:p>
      <w:pPr/>
      <w:r>
        <w:rPr>
          <w:sz w:val="16"/>
        </w:rPr>
        <w:t xml:space="preserve">The Arms Export Control Act (AECA) of 1976 </w:t>
      </w:r>
      <w:r>
        <w:rPr>
          <w:u w:val="single"/>
        </w:rPr>
        <w:t xml:space="preserve">requires the U.S. government </w:t>
      </w:r>
      <w:r>
        <w:rPr>
          <w:highlight w:val="cyan"/>
          <w:u w:val="single"/>
        </w:rPr>
        <w:t xml:space="preserve">to </w:t>
      </w:r>
      <w:r>
        <w:rPr>
          <w:b/>
          <w:highlight w:val="cyan"/>
          <w:u w:val="single"/>
        </w:rPr>
        <w:t>provide reasonable</w:t>
      </w:r>
      <w:r>
        <w:rPr>
          <w:highlight w:val="cyan"/>
          <w:u w:val="single"/>
        </w:rPr>
        <w:t xml:space="preserve"> assurance</w:t>
      </w:r>
      <w:r>
        <w:rPr>
          <w:sz w:val="16"/>
        </w:rPr>
        <w:t xml:space="preserve"> </w:t>
      </w:r>
      <w:r>
        <w:rPr>
          <w:u w:val="single"/>
        </w:rPr>
        <w:t xml:space="preserve">that </w:t>
      </w:r>
      <w:r>
        <w:rPr>
          <w:b/>
          <w:u w:val="single"/>
        </w:rPr>
        <w:t xml:space="preserve">the </w:t>
      </w:r>
      <w:r>
        <w:rPr>
          <w:b/>
          <w:highlight w:val="cyan"/>
          <w:u w:val="single"/>
        </w:rPr>
        <w:t>recipient</w:t>
      </w:r>
      <w:r>
        <w:rPr>
          <w:highlight w:val="cyan"/>
          <w:u w:val="single"/>
        </w:rPr>
        <w:t xml:space="preserve"> of</w:t>
      </w:r>
      <w:r>
        <w:rPr>
          <w:u w:val="single"/>
        </w:rPr>
        <w:t xml:space="preserve"> an arms transfer</w:t>
      </w:r>
      <w:r>
        <w:rPr>
          <w:sz w:val="16"/>
        </w:rPr>
        <w:t xml:space="preserve"> </w:t>
      </w:r>
      <w:r>
        <w:rPr>
          <w:highlight w:val="cyan"/>
          <w:u w:val="single"/>
        </w:rPr>
        <w:t>complies with</w:t>
      </w:r>
      <w:r>
        <w:rPr>
          <w:u w:val="single"/>
        </w:rPr>
        <w:t xml:space="preserve"> requirements around </w:t>
      </w:r>
      <w:r>
        <w:rPr>
          <w:b/>
          <w:highlight w:val="cyan"/>
          <w:u w:val="single"/>
        </w:rPr>
        <w:t>the</w:t>
      </w:r>
      <w:r>
        <w:rPr>
          <w:b/>
          <w:u w:val="single"/>
        </w:rPr>
        <w:t xml:space="preserve"> use,</w:t>
      </w:r>
      <w:r>
        <w:rPr>
          <w:u w:val="single"/>
        </w:rPr>
        <w:t xml:space="preserve"> </w:t>
      </w:r>
      <w:r>
        <w:rPr>
          <w:highlight w:val="cyan"/>
          <w:u w:val="single"/>
        </w:rPr>
        <w:t>transfer, and security</w:t>
      </w:r>
      <w:r>
        <w:rPr>
          <w:sz w:val="16"/>
        </w:rPr>
        <w:t xml:space="preserve"> of U.S. defense articles or services. These requirements have resulted in two separate EUM programs: the Golden Sentry program, managed by the Department of Defense (DoD) and responsible for EUM of government-to-government foreign military sales (FMS); and the Blue Lantern program, managed by the Department of State (DoS) and responsible for EUM of arms sold via direct commercial sales (DCS).</w:t>
      </w:r>
    </w:p>
    <w:p>
      <w:pPr/>
      <w:r>
        <w:rPr>
          <w:sz w:val="16"/>
        </w:rPr>
        <w:t>Foreign Military Sales: Golden Sentry</w:t>
      </w:r>
    </w:p>
    <w:p>
      <w:pPr/>
      <w:r>
        <w:rPr>
          <w:b/>
          <w:u w:val="single"/>
        </w:rPr>
        <w:t>EUM for</w:t>
      </w:r>
      <w:r>
        <w:rPr>
          <w:sz w:val="16"/>
        </w:rPr>
        <w:t xml:space="preserve"> government-to-government arms sales is managed by the Department of Defense through the Golden Sentry program, and take place in three stages: pre-transfer, during transfer, and post-transfer. </w:t>
      </w:r>
      <w:r>
        <w:rPr>
          <w:u w:val="single"/>
        </w:rPr>
        <w:t>Before</w:t>
      </w:r>
      <w:r>
        <w:rPr>
          <w:sz w:val="16"/>
        </w:rPr>
        <w:t xml:space="preserve"> a </w:t>
      </w:r>
      <w:r>
        <w:rPr>
          <w:u w:val="single"/>
        </w:rPr>
        <w:t xml:space="preserve">transfer, U.S. </w:t>
      </w:r>
      <w:r>
        <w:rPr>
          <w:highlight w:val="cyan"/>
          <w:u w:val="single"/>
        </w:rPr>
        <w:t>officials</w:t>
      </w:r>
      <w:r>
        <w:rPr>
          <w:sz w:val="16"/>
          <w:highlight w:val="cyan"/>
        </w:rPr>
        <w:t xml:space="preserve"> </w:t>
      </w:r>
      <w:r>
        <w:rPr>
          <w:highlight w:val="cyan"/>
          <w:u w:val="single"/>
        </w:rPr>
        <w:t>assess</w:t>
      </w:r>
      <w:r>
        <w:rPr>
          <w:u w:val="single"/>
        </w:rPr>
        <w:t xml:space="preserve"> the </w:t>
      </w:r>
      <w:r>
        <w:rPr>
          <w:b/>
          <w:u w:val="single"/>
        </w:rPr>
        <w:t xml:space="preserve">recipient’s </w:t>
      </w:r>
      <w:r>
        <w:rPr>
          <w:b/>
          <w:highlight w:val="cyan"/>
          <w:u w:val="single"/>
        </w:rPr>
        <w:t>willingness</w:t>
      </w:r>
      <w:r>
        <w:rPr>
          <w:u w:val="single"/>
        </w:rPr>
        <w:t xml:space="preserve"> and</w:t>
      </w:r>
      <w:r>
        <w:rPr>
          <w:sz w:val="16"/>
        </w:rPr>
        <w:t xml:space="preserve"> ability to </w:t>
      </w:r>
      <w:r>
        <w:rPr>
          <w:b/>
          <w:u w:val="single"/>
        </w:rPr>
        <w:t xml:space="preserve">protect </w:t>
      </w:r>
      <w:r>
        <w:rPr>
          <w:b/>
          <w:highlight w:val="cyan"/>
          <w:u w:val="single"/>
        </w:rPr>
        <w:t>U.S.</w:t>
      </w:r>
      <w:r>
        <w:rPr>
          <w:b/>
          <w:u w:val="single"/>
        </w:rPr>
        <w:t xml:space="preserve"> </w:t>
      </w:r>
      <w:r>
        <w:rPr>
          <w:b/>
          <w:highlight w:val="cyan"/>
          <w:u w:val="single"/>
        </w:rPr>
        <w:t>tech</w:t>
      </w:r>
      <w:r>
        <w:rPr>
          <w:b/>
          <w:u w:val="single"/>
        </w:rPr>
        <w:t>nologies</w:t>
      </w:r>
      <w:r>
        <w:rPr>
          <w:sz w:val="16"/>
        </w:rPr>
        <w:t xml:space="preserve"> </w:t>
      </w:r>
      <w:r>
        <w:rPr>
          <w:u w:val="single"/>
        </w:rPr>
        <w:t xml:space="preserve">and </w:t>
      </w:r>
      <w:r>
        <w:rPr>
          <w:highlight w:val="cyan"/>
          <w:u w:val="single"/>
        </w:rPr>
        <w:t>abide by end-use regulations.</w:t>
      </w:r>
      <w:r>
        <w:rPr>
          <w:sz w:val="16"/>
        </w:rPr>
        <w:t xml:space="preserve"> During the transfer process, a Letter of Offer and Acceptance (LOA) that outlines the specifics of a FMS will also include stipulations for the recipient’s end-use obligations, including conditions on the transfer and security of U.S. arms. </w:t>
      </w:r>
      <w:r>
        <w:rPr>
          <w:u w:val="single"/>
        </w:rPr>
        <w:t xml:space="preserve">After delivery, Golden </w:t>
      </w:r>
      <w:r>
        <w:rPr>
          <w:highlight w:val="cyan"/>
          <w:u w:val="single"/>
        </w:rPr>
        <w:t>Sentry</w:t>
      </w:r>
      <w:r>
        <w:rPr>
          <w:u w:val="single"/>
        </w:rPr>
        <w:t xml:space="preserve"> provides for </w:t>
      </w:r>
      <w:r>
        <w:rPr>
          <w:highlight w:val="cyan"/>
          <w:u w:val="single"/>
        </w:rPr>
        <w:t>two types of EUM:</w:t>
      </w:r>
      <w:r>
        <w:rPr>
          <w:sz w:val="16"/>
        </w:rPr>
        <w:t xml:space="preserve"> Routine EUM (REUM) and Enhanced EUM (EEUM). REUM is required for all defense articles and services provided through FMS and involves visits to partner nation security installations and inspections of U.S. arms and their storage, as well as basic information gathering at the embassy level and through other sources. </w:t>
      </w:r>
      <w:r>
        <w:rPr>
          <w:u w:val="single"/>
        </w:rPr>
        <w:t>EEUM,</w:t>
      </w:r>
      <w:r>
        <w:rPr>
          <w:sz w:val="16"/>
        </w:rPr>
        <w:t xml:space="preserve"> which </w:t>
      </w:r>
      <w:r>
        <w:rPr>
          <w:u w:val="single"/>
        </w:rPr>
        <w:t xml:space="preserve">is </w:t>
      </w:r>
      <w:r>
        <w:rPr>
          <w:highlight w:val="cyan"/>
          <w:u w:val="single"/>
        </w:rPr>
        <w:t>mandated</w:t>
      </w:r>
      <w:r>
        <w:rPr>
          <w:u w:val="single"/>
        </w:rPr>
        <w:t xml:space="preserve"> for </w:t>
      </w:r>
      <w:r>
        <w:rPr>
          <w:highlight w:val="cyan"/>
          <w:u w:val="single"/>
        </w:rPr>
        <w:t>certain defense articles</w:t>
      </w:r>
      <w:r>
        <w:rPr>
          <w:u w:val="single"/>
        </w:rPr>
        <w:t xml:space="preserve"> or munitions-controlled items,</w:t>
      </w:r>
      <w:r>
        <w:rPr>
          <w:sz w:val="16"/>
        </w:rPr>
        <w:t xml:space="preserve"> </w:t>
      </w:r>
      <w:r>
        <w:rPr>
          <w:u w:val="single"/>
        </w:rPr>
        <w:t xml:space="preserve">requires </w:t>
      </w:r>
      <w:r>
        <w:rPr>
          <w:highlight w:val="cyan"/>
          <w:u w:val="single"/>
        </w:rPr>
        <w:t>U.S. personnel to</w:t>
      </w:r>
      <w:r>
        <w:rPr>
          <w:sz w:val="16"/>
        </w:rPr>
        <w:t xml:space="preserve"> </w:t>
      </w:r>
      <w:r>
        <w:rPr>
          <w:b/>
          <w:u w:val="single"/>
        </w:rPr>
        <w:t>regularly assess</w:t>
      </w:r>
      <w:r>
        <w:rPr>
          <w:sz w:val="16"/>
        </w:rPr>
        <w:t xml:space="preserve"> </w:t>
      </w:r>
      <w:r>
        <w:rPr>
          <w:highlight w:val="cyan"/>
          <w:u w:val="single"/>
        </w:rPr>
        <w:t>the physical security</w:t>
      </w:r>
      <w:r>
        <w:rPr>
          <w:sz w:val="16"/>
        </w:rPr>
        <w:t xml:space="preserve"> of the storage facilities for the transferred articles, conduct regular, on-site inspections to ensure the physical security of storage facilities, </w:t>
      </w:r>
      <w:r>
        <w:rPr>
          <w:u w:val="single"/>
        </w:rPr>
        <w:t xml:space="preserve">and </w:t>
      </w:r>
      <w:r>
        <w:rPr>
          <w:b/>
          <w:highlight w:val="cyan"/>
          <w:u w:val="single"/>
        </w:rPr>
        <w:t>verify serial numbers</w:t>
      </w:r>
      <w:r>
        <w:rPr>
          <w:u w:val="single"/>
        </w:rPr>
        <w:t xml:space="preserve"> of all EEUM-designated </w:t>
      </w:r>
      <w:r>
        <w:rPr>
          <w:highlight w:val="cyan"/>
          <w:u w:val="single"/>
        </w:rPr>
        <w:t>defense articles.</w:t>
      </w:r>
      <w:r>
        <w:rPr>
          <w:sz w:val="16"/>
        </w:rPr>
        <w:t xml:space="preserve"> </w:t>
      </w:r>
      <w:r>
        <w:rPr>
          <w:u w:val="single"/>
        </w:rPr>
        <w:t xml:space="preserve">These EUM measures </w:t>
      </w:r>
      <w:r>
        <w:rPr>
          <w:highlight w:val="cyan"/>
          <w:u w:val="single"/>
        </w:rPr>
        <w:t xml:space="preserve">emphasize </w:t>
      </w:r>
      <w:r>
        <w:rPr>
          <w:b/>
          <w:highlight w:val="cyan"/>
          <w:u w:val="single"/>
        </w:rPr>
        <w:t>the protection of</w:t>
      </w:r>
      <w:r>
        <w:rPr>
          <w:sz w:val="16"/>
        </w:rPr>
        <w:t xml:space="preserve"> </w:t>
      </w:r>
      <w:r>
        <w:rPr>
          <w:u w:val="single"/>
        </w:rPr>
        <w:t xml:space="preserve">proprietary </w:t>
      </w:r>
      <w:r>
        <w:rPr>
          <w:highlight w:val="cyan"/>
          <w:u w:val="single"/>
        </w:rPr>
        <w:t>U.S. defense technology and</w:t>
      </w:r>
      <w:r>
        <w:rPr>
          <w:sz w:val="16"/>
          <w:highlight w:val="cyan"/>
        </w:rPr>
        <w:t xml:space="preserve"> </w:t>
      </w:r>
      <w:r>
        <w:rPr>
          <w:highlight w:val="cyan"/>
          <w:u w:val="single"/>
        </w:rPr>
        <w:t>are almost always concerned</w:t>
      </w:r>
      <w:r>
        <w:rPr>
          <w:u w:val="single"/>
        </w:rPr>
        <w:t xml:space="preserve"> with </w:t>
      </w:r>
      <w:r>
        <w:rPr>
          <w:b/>
          <w:u w:val="single"/>
        </w:rPr>
        <w:t xml:space="preserve">the </w:t>
      </w:r>
      <w:r>
        <w:rPr>
          <w:b/>
          <w:highlight w:val="cyan"/>
          <w:u w:val="single"/>
        </w:rPr>
        <w:t>unauthorized</w:t>
      </w:r>
      <w:r>
        <w:rPr>
          <w:u w:val="single"/>
        </w:rPr>
        <w:t xml:space="preserve"> transfer </w:t>
      </w:r>
      <w:r>
        <w:rPr>
          <w:highlight w:val="cyan"/>
          <w:u w:val="single"/>
        </w:rPr>
        <w:t>of defense articles,</w:t>
      </w:r>
      <w:r>
        <w:rPr>
          <w:sz w:val="16"/>
        </w:rPr>
        <w:t xml:space="preserve"> </w:t>
      </w:r>
      <w:r>
        <w:rPr>
          <w:u w:val="single"/>
        </w:rPr>
        <w:t xml:space="preserve">rather </w:t>
      </w:r>
      <w:r>
        <w:rPr>
          <w:highlight w:val="cyan"/>
          <w:u w:val="single"/>
        </w:rPr>
        <w:t>than how</w:t>
      </w:r>
      <w:r>
        <w:rPr>
          <w:u w:val="single"/>
        </w:rPr>
        <w:t xml:space="preserve"> those </w:t>
      </w:r>
      <w:r>
        <w:rPr>
          <w:highlight w:val="cyan"/>
          <w:u w:val="single"/>
        </w:rPr>
        <w:t>weapons,</w:t>
      </w:r>
      <w:r>
        <w:rPr>
          <w:u w:val="single"/>
        </w:rPr>
        <w:t xml:space="preserve"> technologies, </w:t>
      </w:r>
      <w:r>
        <w:rPr>
          <w:highlight w:val="cyan"/>
          <w:u w:val="single"/>
        </w:rPr>
        <w:t xml:space="preserve">or </w:t>
      </w:r>
      <w:r>
        <w:rPr>
          <w:b/>
          <w:highlight w:val="cyan"/>
          <w:u w:val="single"/>
        </w:rPr>
        <w:t>services are used.</w:t>
      </w:r>
      <w:r>
        <w:rPr>
          <w:sz w:val="16"/>
        </w:rPr>
        <w:t xml:space="preserve"> Unfortunately, public reporting on Golden Sentry is scarcer than its State Department counterpart, making civic oversight and accountability more challenging.</w:t>
      </w:r>
    </w:p>
    <w:p>
      <w:pPr>
        <w:pStyle w:val="Heading4"/>
      </w:pPr>
      <w:r>
        <w:t xml:space="preserve">3. Vetting and </w:t>
      </w:r>
      <w:r>
        <w:rPr>
          <w:u w:val="single"/>
        </w:rPr>
        <w:t>custody</w:t>
      </w:r>
      <w:r>
        <w:t xml:space="preserve"> cover </w:t>
      </w:r>
      <w:r>
        <w:rPr>
          <w:u w:val="single"/>
        </w:rPr>
        <w:t>part</w:t>
      </w:r>
      <w:r>
        <w:t xml:space="preserve"> of the risk---the </w:t>
      </w:r>
      <w:r>
        <w:rPr>
          <w:u w:val="single"/>
        </w:rPr>
        <w:t>use</w:t>
      </w:r>
      <w:r>
        <w:t xml:space="preserve"> half is </w:t>
      </w:r>
      <w:r>
        <w:rPr>
          <w:u w:val="single"/>
        </w:rPr>
        <w:t>unaddressed</w:t>
      </w:r>
      <w:r>
        <w:t>.</w:t>
      </w:r>
    </w:p>
    <w:p>
      <w:pPr>
        <w:pStyle w:val="Style13ptBold"/>
      </w:pPr>
      <w:r>
        <w:rPr>
          <w:b/>
        </w:rPr>
        <w:t>GAO 25</w:t>
      </w:r>
      <w:r>
        <w:t xml:space="preserve"> — U.S. Government Accountability Office. April 24. Congressional audit agency that reviews State and Defense arms transfer programs. GAO-25-107077, “Human Rights: State Can Improve Response to Allegations of Civilians Harmed by U.S. Arms Transfers,” https://www.gao.gov/products/gao-25-107077 Clopus</w:t>
      </w:r>
    </w:p>
    <w:p>
      <w:pPr/>
      <w:r>
        <w:rPr>
          <w:sz w:val="16"/>
        </w:rPr>
        <w:t xml:space="preserve">The Departments of State and Defense (DOD) are the primary U.S. agencies responsible for managing the sale or transfer of U.S. defense articles, such as weapons and equipment. The transfer of these articles to other countries </w:t>
      </w:r>
      <w:r>
        <w:rPr>
          <w:u w:val="single"/>
        </w:rPr>
        <w:t xml:space="preserve">is </w:t>
      </w:r>
      <w:r>
        <w:rPr>
          <w:highlight w:val="cyan"/>
          <w:u w:val="single"/>
        </w:rPr>
        <w:t xml:space="preserve">governed </w:t>
      </w:r>
      <w:r>
        <w:rPr>
          <w:u w:val="single"/>
        </w:rPr>
        <w:t xml:space="preserve">by </w:t>
      </w:r>
      <w:r>
        <w:rPr>
          <w:highlight w:val="cyan"/>
          <w:u w:val="single"/>
        </w:rPr>
        <w:t>laws and policies,</w:t>
      </w:r>
      <w:r>
        <w:rPr>
          <w:sz w:val="16"/>
        </w:rPr>
        <w:t xml:space="preserve"> including human rights requirements. U.S. </w:t>
      </w:r>
      <w:r>
        <w:rPr>
          <w:u w:val="single"/>
        </w:rPr>
        <w:t xml:space="preserve">law </w:t>
      </w:r>
      <w:r>
        <w:rPr>
          <w:b/>
          <w:highlight w:val="cyan"/>
          <w:u w:val="single"/>
        </w:rPr>
        <w:t>generally prohibits</w:t>
      </w:r>
      <w:r>
        <w:rPr>
          <w:sz w:val="16"/>
        </w:rPr>
        <w:t xml:space="preserve"> assistance to </w:t>
      </w:r>
      <w:r>
        <w:rPr>
          <w:highlight w:val="cyan"/>
          <w:u w:val="single"/>
        </w:rPr>
        <w:t>any country</w:t>
      </w:r>
      <w:r>
        <w:rPr>
          <w:sz w:val="16"/>
        </w:rPr>
        <w:t xml:space="preserve"> where the </w:t>
      </w:r>
      <w:r>
        <w:rPr>
          <w:u w:val="single"/>
        </w:rPr>
        <w:t xml:space="preserve">government consistently </w:t>
      </w:r>
      <w:r>
        <w:rPr>
          <w:highlight w:val="cyan"/>
          <w:u w:val="single"/>
        </w:rPr>
        <w:t>violates</w:t>
      </w:r>
      <w:r>
        <w:rPr>
          <w:sz w:val="16"/>
        </w:rPr>
        <w:t xml:space="preserve"> internationally recognized human rights. In 2023, the Biden administration updated its arms transfer policy to place a greater emphasis on human rights and require U.S. agencies to </w:t>
      </w:r>
      <w:r>
        <w:rPr>
          <w:b/>
          <w:u w:val="single"/>
        </w:rPr>
        <w:t>conduct “appropriate</w:t>
      </w:r>
      <w:r>
        <w:rPr>
          <w:u w:val="single"/>
        </w:rPr>
        <w:t xml:space="preserve"> </w:t>
      </w:r>
      <w:r>
        <w:rPr>
          <w:highlight w:val="cyan"/>
          <w:u w:val="single"/>
        </w:rPr>
        <w:t>monitoring” to</w:t>
      </w:r>
      <w:r>
        <w:rPr>
          <w:sz w:val="16"/>
        </w:rPr>
        <w:t xml:space="preserve"> ensure arms are used responsibly. In 2024, the Biden administration </w:t>
      </w:r>
      <w:r>
        <w:rPr>
          <w:u w:val="single"/>
        </w:rPr>
        <w:t xml:space="preserve">required State to obtain additional </w:t>
      </w:r>
      <w:r>
        <w:rPr>
          <w:highlight w:val="cyan"/>
          <w:u w:val="single"/>
        </w:rPr>
        <w:t>assurances</w:t>
      </w:r>
      <w:r>
        <w:rPr>
          <w:sz w:val="16"/>
        </w:rPr>
        <w:t xml:space="preserve"> from recipients that they will respect human rights obligations. </w:t>
      </w:r>
      <w:r>
        <w:rPr>
          <w:highlight w:val="cyan"/>
          <w:u w:val="single"/>
        </w:rPr>
        <w:t xml:space="preserve">State </w:t>
      </w:r>
      <w:r>
        <w:rPr>
          <w:b/>
          <w:highlight w:val="cyan"/>
          <w:u w:val="single"/>
        </w:rPr>
        <w:t>did not pause</w:t>
      </w:r>
      <w:r>
        <w:rPr>
          <w:highlight w:val="cyan"/>
          <w:u w:val="single"/>
        </w:rPr>
        <w:t xml:space="preserve"> any</w:t>
      </w:r>
      <w:r>
        <w:rPr>
          <w:u w:val="single"/>
        </w:rPr>
        <w:t xml:space="preserve"> arms transfers</w:t>
      </w:r>
      <w:r>
        <w:rPr>
          <w:sz w:val="16"/>
        </w:rPr>
        <w:t xml:space="preserve"> as a result of these updated policies.</w:t>
      </w:r>
    </w:p>
    <w:p>
      <w:pPr/>
      <w:r>
        <w:rPr>
          <w:u w:val="single"/>
        </w:rPr>
        <w:t xml:space="preserve">Agency </w:t>
      </w:r>
      <w:r>
        <w:rPr>
          <w:highlight w:val="cyan"/>
          <w:u w:val="single"/>
        </w:rPr>
        <w:t xml:space="preserve">processes </w:t>
      </w:r>
      <w:r>
        <w:rPr>
          <w:b/>
          <w:highlight w:val="cyan"/>
          <w:u w:val="single"/>
        </w:rPr>
        <w:t>do not fully</w:t>
      </w:r>
      <w:r>
        <w:rPr>
          <w:u w:val="single"/>
        </w:rPr>
        <w:t xml:space="preserve"> address the </w:t>
      </w:r>
      <w:r>
        <w:rPr>
          <w:highlight w:val="cyan"/>
          <w:u w:val="single"/>
        </w:rPr>
        <w:t>risk that</w:t>
      </w:r>
      <w:r>
        <w:rPr>
          <w:sz w:val="16"/>
        </w:rPr>
        <w:t xml:space="preserve"> recipients may use transferred U.S. defense articles to commit human rights abuses. </w:t>
      </w:r>
      <w:r>
        <w:rPr>
          <w:u w:val="single"/>
        </w:rPr>
        <w:t>Existing agency processes,</w:t>
      </w:r>
      <w:r>
        <w:rPr>
          <w:sz w:val="16"/>
        </w:rPr>
        <w:t xml:space="preserve"> such as </w:t>
      </w:r>
      <w:r>
        <w:rPr>
          <w:u w:val="single"/>
        </w:rPr>
        <w:t xml:space="preserve">vetting </w:t>
      </w:r>
      <w:r>
        <w:rPr>
          <w:highlight w:val="cyan"/>
          <w:u w:val="single"/>
        </w:rPr>
        <w:t>recipients</w:t>
      </w:r>
      <w:r>
        <w:rPr>
          <w:sz w:val="16"/>
        </w:rPr>
        <w:t xml:space="preserve"> </w:t>
      </w:r>
      <w:r>
        <w:rPr>
          <w:u w:val="single"/>
        </w:rPr>
        <w:t xml:space="preserve">and </w:t>
      </w:r>
      <w:r>
        <w:rPr>
          <w:b/>
          <w:highlight w:val="cyan"/>
          <w:u w:val="single"/>
        </w:rPr>
        <w:t>verifying custody</w:t>
      </w:r>
      <w:r>
        <w:rPr>
          <w:u w:val="single"/>
        </w:rPr>
        <w:t xml:space="preserve"> of </w:t>
      </w:r>
      <w:r>
        <w:rPr>
          <w:highlight w:val="cyan"/>
          <w:u w:val="single"/>
        </w:rPr>
        <w:t>transferred defense articles,</w:t>
      </w:r>
      <w:r>
        <w:rPr>
          <w:sz w:val="16"/>
        </w:rPr>
        <w:t xml:space="preserve"> </w:t>
      </w:r>
      <w:r>
        <w:rPr>
          <w:highlight w:val="cyan"/>
          <w:u w:val="single"/>
        </w:rPr>
        <w:t xml:space="preserve">address </w:t>
      </w:r>
      <w:r>
        <w:rPr>
          <w:b/>
          <w:highlight w:val="cyan"/>
          <w:u w:val="single"/>
        </w:rPr>
        <w:t>aspects</w:t>
      </w:r>
      <w:r>
        <w:rPr>
          <w:b/>
          <w:u w:val="single"/>
        </w:rPr>
        <w:t xml:space="preserve"> of</w:t>
      </w:r>
      <w:r>
        <w:rPr>
          <w:u w:val="single"/>
        </w:rPr>
        <w:t xml:space="preserve"> this </w:t>
      </w:r>
      <w:r>
        <w:rPr>
          <w:b/>
          <w:highlight w:val="cyan"/>
          <w:u w:val="single"/>
        </w:rPr>
        <w:t>risk.</w:t>
      </w:r>
      <w:r>
        <w:rPr>
          <w:sz w:val="16"/>
        </w:rPr>
        <w:t xml:space="preserve"> Since 2023, State and DOD have also developed processes to respond to reports of civilian harm—including human rights abuses—involving U.S. defense articles. In response to a GAO recommendation, State developed a process called the Civilian Harm Incident Response Guidance, </w:t>
      </w:r>
      <w:r>
        <w:rPr>
          <w:u w:val="single"/>
        </w:rPr>
        <w:t>but</w:t>
      </w:r>
      <w:r>
        <w:rPr>
          <w:sz w:val="16"/>
        </w:rPr>
        <w:t xml:space="preserve"> </w:t>
      </w:r>
      <w:r>
        <w:rPr>
          <w:b/>
          <w:u w:val="single"/>
        </w:rPr>
        <w:t xml:space="preserve">it </w:t>
      </w:r>
      <w:r>
        <w:rPr>
          <w:b/>
          <w:u w:val="single"/>
        </w:rPr>
        <w:t xml:space="preserve">does </w:t>
      </w:r>
      <w:r>
        <w:rPr>
          <w:b/>
          <w:highlight w:val="cyan"/>
          <w:u w:val="single"/>
        </w:rPr>
        <w:t>not</w:t>
      </w:r>
      <w:r>
        <w:rPr>
          <w:highlight w:val="cyan"/>
          <w:u w:val="single"/>
        </w:rPr>
        <w:t xml:space="preserve"> allow</w:t>
      </w:r>
      <w:r>
        <w:rPr>
          <w:u w:val="single"/>
        </w:rPr>
        <w:t xml:space="preserve"> reports from non-U.S. </w:t>
      </w:r>
      <w:r>
        <w:rPr>
          <w:highlight w:val="cyan"/>
          <w:u w:val="single"/>
        </w:rPr>
        <w:t>government parties.</w:t>
      </w:r>
      <w:r>
        <w:rPr>
          <w:sz w:val="16"/>
        </w:rPr>
        <w:t xml:space="preserve"> For example, State received 617 civilian harm reports from August 2023 to December 2024. However, non-U.S. government parties such as the United Nations have identified thousands of civilian harm incidents resulting from the Israel-Hamas conflict alone. Incorporating external reports into its response process would give State a fuller picture of the scope of civilian harm incidents. Further, as of December 2024, State had not completed any investigations into reports it deemed credible. State officials said they needed additional resources to manage this workload. By developing and implementing a strategy to identify appropriate staffing and resources for the process, State could investigate the full scope of reported incidents in a more timely manner.</w:t>
      </w:r>
    </w:p>
    <w:p>
      <w:pPr/>
      <w:r>
        <w:rPr>
          <w:sz w:val="16"/>
        </w:rPr>
        <w:t>U.S. Defense Articles Delivered to Israel in October 2023</w:t>
      </w:r>
    </w:p>
    <w:p>
      <w:pPr/>
      <w:r>
        <w:rPr>
          <w:u w:val="single"/>
        </w:rPr>
        <w:t xml:space="preserve">The United States is the </w:t>
      </w:r>
      <w:r>
        <w:rPr>
          <w:b/>
          <w:u w:val="single"/>
        </w:rPr>
        <w:t xml:space="preserve">world's </w:t>
      </w:r>
      <w:r>
        <w:rPr>
          <w:b/>
          <w:highlight w:val="cyan"/>
          <w:u w:val="single"/>
        </w:rPr>
        <w:t>largest</w:t>
      </w:r>
      <w:r>
        <w:rPr>
          <w:highlight w:val="cyan"/>
          <w:u w:val="single"/>
        </w:rPr>
        <w:t xml:space="preserve"> provider</w:t>
      </w:r>
      <w:r>
        <w:rPr>
          <w:u w:val="single"/>
        </w:rPr>
        <w:t xml:space="preserve"> of defense articles to other nations.</w:t>
      </w:r>
      <w:r>
        <w:rPr>
          <w:sz w:val="16"/>
        </w:rPr>
        <w:t xml:space="preserve"> </w:t>
      </w:r>
      <w:r>
        <w:rPr>
          <w:b/>
          <w:u w:val="single"/>
        </w:rPr>
        <w:t>State and</w:t>
      </w:r>
      <w:r>
        <w:rPr>
          <w:sz w:val="16"/>
        </w:rPr>
        <w:t xml:space="preserve"> DOD have jointly approved over $100 billion in transfers annually. </w:t>
      </w:r>
      <w:r>
        <w:rPr>
          <w:u w:val="single"/>
        </w:rPr>
        <w:t xml:space="preserve">Public reports </w:t>
      </w:r>
      <w:r>
        <w:rPr>
          <w:b/>
          <w:highlight w:val="cyan"/>
          <w:u w:val="single"/>
        </w:rPr>
        <w:t>have raised</w:t>
      </w:r>
      <w:r>
        <w:rPr>
          <w:u w:val="single"/>
        </w:rPr>
        <w:t xml:space="preserve"> </w:t>
      </w:r>
      <w:r>
        <w:rPr>
          <w:b/>
          <w:highlight w:val="cyan"/>
          <w:u w:val="single"/>
        </w:rPr>
        <w:t>concern</w:t>
      </w:r>
      <w:r>
        <w:rPr>
          <w:b/>
          <w:u w:val="single"/>
        </w:rPr>
        <w:t>s</w:t>
      </w:r>
      <w:r>
        <w:rPr>
          <w:u w:val="single"/>
        </w:rPr>
        <w:t xml:space="preserve"> that recipients may</w:t>
      </w:r>
      <w:r>
        <w:rPr>
          <w:sz w:val="16"/>
        </w:rPr>
        <w:t xml:space="preserve"> </w:t>
      </w:r>
      <w:r>
        <w:rPr>
          <w:u w:val="single"/>
        </w:rPr>
        <w:t xml:space="preserve">be </w:t>
      </w:r>
      <w:r>
        <w:rPr>
          <w:highlight w:val="cyan"/>
          <w:u w:val="single"/>
        </w:rPr>
        <w:t xml:space="preserve">using </w:t>
      </w:r>
      <w:r>
        <w:rPr>
          <w:b/>
          <w:highlight w:val="cyan"/>
          <w:u w:val="single"/>
        </w:rPr>
        <w:t>U.S. defense</w:t>
      </w:r>
      <w:r>
        <w:rPr>
          <w:highlight w:val="cyan"/>
          <w:u w:val="single"/>
        </w:rPr>
        <w:t xml:space="preserve"> articles</w:t>
      </w:r>
      <w:r>
        <w:rPr>
          <w:u w:val="single"/>
        </w:rPr>
        <w:t xml:space="preserve"> in activities </w:t>
      </w:r>
      <w:r>
        <w:rPr>
          <w:highlight w:val="cyan"/>
          <w:u w:val="single"/>
        </w:rPr>
        <w:t xml:space="preserve">that </w:t>
      </w:r>
      <w:r>
        <w:rPr>
          <w:b/>
          <w:highlight w:val="cyan"/>
          <w:u w:val="single"/>
        </w:rPr>
        <w:t>violate human</w:t>
      </w:r>
      <w:r>
        <w:rPr>
          <w:highlight w:val="cyan"/>
          <w:u w:val="single"/>
        </w:rPr>
        <w:t xml:space="preserve"> rights.</w:t>
      </w:r>
    </w:p>
    <w:p>
      <w:pPr>
        <w:pStyle w:val="Heading2"/>
      </w:pPr>
      <w:r>
        <w:t>CP---Executive</w:t>
      </w:r>
    </w:p>
    <w:p>
      <w:pPr>
        <w:pStyle w:val="Heading3"/>
      </w:pPr>
      <w:r>
        <w:t>Executive CP---2AC</w:t>
      </w:r>
    </w:p>
    <w:p>
      <w:pPr>
        <w:pStyle w:val="Analytic"/>
      </w:pPr>
      <w:r>
        <w:rPr>
          <w:u w:val="single"/>
        </w:rPr>
        <w:t>It doesn’t compete</w:t>
      </w:r>
      <w:r>
        <w:t>:</w:t>
      </w:r>
    </w:p>
    <w:p>
      <w:pPr>
        <w:pStyle w:val="Analytic"/>
      </w:pPr>
      <w:r>
        <w:t xml:space="preserve">1. </w:t>
      </w:r>
      <w:r>
        <w:rPr>
          <w:u w:val="single"/>
        </w:rPr>
        <w:t>Do the CP</w:t>
      </w:r>
      <w:r>
        <w:t xml:space="preserve">---the plan says </w:t>
      </w:r>
      <w:r>
        <w:rPr>
          <w:u w:val="single"/>
        </w:rPr>
        <w:t>United States federal government</w:t>
      </w:r>
      <w:r>
        <w:t xml:space="preserve">. The </w:t>
      </w:r>
      <w:r>
        <w:rPr>
          <w:u w:val="single"/>
        </w:rPr>
        <w:t>executive</w:t>
      </w:r>
      <w:r>
        <w:t xml:space="preserve"> is the USFG. Nothing to sever.</w:t>
      </w:r>
    </w:p>
    <w:p>
      <w:pPr>
        <w:pStyle w:val="Analytic"/>
      </w:pPr>
      <w:r>
        <w:t xml:space="preserve">2. </w:t>
      </w:r>
      <w:r>
        <w:rPr>
          <w:u w:val="single"/>
        </w:rPr>
        <w:t>Normal means</w:t>
      </w:r>
      <w:r>
        <w:t xml:space="preserve">---the AECA </w:t>
      </w:r>
      <w:r>
        <w:rPr>
          <w:u w:val="single"/>
        </w:rPr>
        <w:t>already</w:t>
      </w:r>
      <w:r>
        <w:t xml:space="preserve"> delegates export control to the </w:t>
      </w:r>
      <w:r>
        <w:rPr>
          <w:u w:val="single"/>
        </w:rPr>
        <w:t>executive</w:t>
      </w:r>
      <w:r>
        <w:t xml:space="preserve">. Our plan is </w:t>
      </w:r>
      <w:r>
        <w:rPr>
          <w:u w:val="single"/>
        </w:rPr>
        <w:t>implemented</w:t>
      </w:r>
      <w:r>
        <w:t xml:space="preserve"> that way whoever passes it.</w:t>
      </w:r>
    </w:p>
    <w:p>
      <w:pPr>
        <w:pStyle w:val="Analytic"/>
      </w:pPr>
      <w:r>
        <w:t xml:space="preserve">3. </w:t>
      </w:r>
      <w:r>
        <w:rPr>
          <w:u w:val="single"/>
        </w:rPr>
        <w:t>Do both</w:t>
      </w:r>
      <w:r>
        <w:t xml:space="preserve">---statute </w:t>
      </w:r>
      <w:r>
        <w:rPr>
          <w:u w:val="single"/>
        </w:rPr>
        <w:t>and</w:t>
      </w:r>
      <w:r>
        <w:t xml:space="preserve"> executive implementation. That’s </w:t>
      </w:r>
      <w:r>
        <w:rPr>
          <w:u w:val="single"/>
        </w:rPr>
        <w:t>one</w:t>
      </w:r>
      <w:r>
        <w:t xml:space="preserve"> policy, not two.</w:t>
      </w:r>
    </w:p>
    <w:p>
      <w:pPr>
        <w:pStyle w:val="Analytic"/>
      </w:pPr>
      <w:r>
        <w:t>Deficits:</w:t>
      </w:r>
    </w:p>
    <w:p>
      <w:pPr>
        <w:pStyle w:val="Heading4"/>
      </w:pPr>
      <w:r>
        <w:t xml:space="preserve">1. Congress </w:t>
      </w:r>
      <w:r>
        <w:rPr>
          <w:u w:val="single"/>
        </w:rPr>
        <w:t>handed</w:t>
      </w:r>
      <w:r>
        <w:t xml:space="preserve"> the President this authority </w:t>
      </w:r>
      <w:r>
        <w:rPr>
          <w:u w:val="single"/>
        </w:rPr>
        <w:t>decades</w:t>
      </w:r>
      <w:r>
        <w:t xml:space="preserve"> ago---the CP </w:t>
      </w:r>
      <w:r>
        <w:rPr>
          <w:u w:val="single"/>
        </w:rPr>
        <w:t>is</w:t>
      </w:r>
      <w:r>
        <w:t xml:space="preserve"> the plan.</w:t>
      </w:r>
    </w:p>
    <w:p>
      <w:pPr>
        <w:pStyle w:val="Style13ptBold"/>
      </w:pPr>
      <w:r>
        <w:rPr>
          <w:b/>
        </w:rPr>
        <w:t>Stark 20</w:t>
      </w:r>
      <w:r>
        <w:t xml:space="preserve"> — Alexandra Stark. October 26. New America, “Managing U.S. Security Partnerships: A Toolkit for Congress---Part II: Arms Sales,” https://www.newamerica.org/insights/tools-congress-manage-us-security-partnerships/part-ii-arms-sales/ Clopus</w:t>
      </w:r>
    </w:p>
    <w:p>
      <w:pPr/>
      <w:r>
        <w:rPr>
          <w:highlight w:val="cyan"/>
          <w:u w:val="single"/>
        </w:rPr>
        <w:t>Passed</w:t>
      </w:r>
      <w:r>
        <w:rPr>
          <w:sz w:val="16"/>
        </w:rPr>
        <w:t xml:space="preserve"> in </w:t>
      </w:r>
      <w:r>
        <w:rPr>
          <w:u w:val="single"/>
        </w:rPr>
        <w:t xml:space="preserve">1976, </w:t>
      </w:r>
      <w:r>
        <w:rPr>
          <w:highlight w:val="cyan"/>
          <w:u w:val="single"/>
        </w:rPr>
        <w:t>the Arms Export Control Act (AECA)</w:t>
      </w:r>
      <w:r>
        <w:rPr>
          <w:sz w:val="16"/>
        </w:rPr>
        <w:t xml:space="preserve"> </w:t>
      </w:r>
      <w:r>
        <w:rPr>
          <w:b/>
          <w:highlight w:val="cyan"/>
          <w:u w:val="single"/>
        </w:rPr>
        <w:t>gives</w:t>
      </w:r>
      <w:r>
        <w:rPr>
          <w:b/>
          <w:u w:val="single"/>
        </w:rPr>
        <w:t xml:space="preserve"> the</w:t>
      </w:r>
      <w:r>
        <w:rPr>
          <w:u w:val="single"/>
        </w:rPr>
        <w:t xml:space="preserve"> president </w:t>
      </w:r>
      <w:r>
        <w:rPr>
          <w:highlight w:val="cyan"/>
          <w:u w:val="single"/>
        </w:rPr>
        <w:t>the authority</w:t>
      </w:r>
      <w:r>
        <w:rPr>
          <w:sz w:val="16"/>
          <w:highlight w:val="cyan"/>
        </w:rPr>
        <w:t xml:space="preserve"> </w:t>
      </w:r>
      <w:r>
        <w:rPr>
          <w:highlight w:val="cyan"/>
          <w:u w:val="single"/>
        </w:rPr>
        <w:t>to</w:t>
      </w:r>
      <w:r>
        <w:rPr>
          <w:u w:val="single"/>
        </w:rPr>
        <w:t xml:space="preserve"> </w:t>
      </w:r>
      <w:r>
        <w:rPr>
          <w:highlight w:val="cyan"/>
          <w:u w:val="single"/>
        </w:rPr>
        <w:t>regulate</w:t>
      </w:r>
      <w:r>
        <w:rPr>
          <w:u w:val="single"/>
        </w:rPr>
        <w:t xml:space="preserve"> the </w:t>
      </w:r>
      <w:r>
        <w:rPr>
          <w:b/>
          <w:highlight w:val="cyan"/>
          <w:u w:val="single"/>
        </w:rPr>
        <w:t>export and</w:t>
      </w:r>
      <w:r>
        <w:rPr>
          <w:highlight w:val="cyan"/>
          <w:u w:val="single"/>
        </w:rPr>
        <w:t xml:space="preserve"> import</w:t>
      </w:r>
      <w:r>
        <w:rPr>
          <w:sz w:val="16"/>
        </w:rPr>
        <w:t xml:space="preserve"> </w:t>
      </w:r>
      <w:r>
        <w:rPr>
          <w:u w:val="single"/>
        </w:rPr>
        <w:t xml:space="preserve">of defense </w:t>
      </w:r>
      <w:r>
        <w:rPr>
          <w:highlight w:val="cyan"/>
          <w:u w:val="single"/>
        </w:rPr>
        <w:t>articles</w:t>
      </w:r>
      <w:r>
        <w:rPr>
          <w:u w:val="single"/>
        </w:rPr>
        <w:t xml:space="preserve"> and services.</w:t>
      </w:r>
      <w:r>
        <w:rPr>
          <w:sz w:val="16"/>
        </w:rPr>
        <w:t xml:space="preserve"> </w:t>
      </w:r>
      <w:r>
        <w:rPr>
          <w:u w:val="single"/>
        </w:rPr>
        <w:t xml:space="preserve">Executive </w:t>
      </w:r>
      <w:r>
        <w:rPr>
          <w:highlight w:val="cyan"/>
          <w:u w:val="single"/>
        </w:rPr>
        <w:t>Order 11958</w:t>
      </w:r>
      <w:r>
        <w:rPr>
          <w:u w:val="single"/>
        </w:rPr>
        <w:t xml:space="preserve"> </w:t>
      </w:r>
      <w:r>
        <w:rPr>
          <w:b/>
          <w:u w:val="single"/>
        </w:rPr>
        <w:t xml:space="preserve">delegated </w:t>
      </w:r>
      <w:r>
        <w:rPr>
          <w:b/>
          <w:highlight w:val="cyan"/>
          <w:u w:val="single"/>
        </w:rPr>
        <w:t>this authority</w:t>
      </w:r>
      <w:r>
        <w:rPr>
          <w:sz w:val="16"/>
          <w:highlight w:val="cyan"/>
        </w:rPr>
        <w:t xml:space="preserve"> </w:t>
      </w:r>
      <w:r>
        <w:rPr>
          <w:highlight w:val="cyan"/>
          <w:u w:val="single"/>
        </w:rPr>
        <w:t>to</w:t>
      </w:r>
      <w:r>
        <w:rPr>
          <w:u w:val="single"/>
        </w:rPr>
        <w:t xml:space="preserve"> the </w:t>
      </w:r>
      <w:r>
        <w:rPr>
          <w:highlight w:val="cyan"/>
          <w:u w:val="single"/>
        </w:rPr>
        <w:t>State Department,</w:t>
      </w:r>
      <w:r>
        <w:rPr>
          <w:sz w:val="16"/>
        </w:rPr>
        <w:t xml:space="preserve"> </w:t>
      </w:r>
      <w:r>
        <w:rPr>
          <w:u w:val="single"/>
        </w:rPr>
        <w:t xml:space="preserve">which is the </w:t>
      </w:r>
      <w:r>
        <w:rPr>
          <w:b/>
          <w:highlight w:val="cyan"/>
          <w:u w:val="single"/>
        </w:rPr>
        <w:t>lead agency</w:t>
      </w:r>
      <w:r>
        <w:rPr>
          <w:u w:val="single"/>
        </w:rPr>
        <w:t xml:space="preserve"> on arms </w:t>
      </w:r>
      <w:r>
        <w:rPr>
          <w:highlight w:val="cyan"/>
          <w:u w:val="single"/>
        </w:rPr>
        <w:t>sales regulation.</w:t>
      </w:r>
      <w:r>
        <w:rPr>
          <w:sz w:val="16"/>
        </w:rPr>
        <w:t xml:space="preserve"> 94</w:t>
      </w:r>
    </w:p>
    <w:p>
      <w:pPr>
        <w:pStyle w:val="Heading4"/>
      </w:pPr>
      <w:r>
        <w:t xml:space="preserve">2. </w:t>
      </w:r>
      <w:r>
        <w:rPr>
          <w:u w:val="single"/>
        </w:rPr>
        <w:t>ROLLBACK</w:t>
      </w:r>
      <w:r>
        <w:t xml:space="preserve">. The </w:t>
      </w:r>
      <w:r>
        <w:rPr>
          <w:u w:val="single"/>
        </w:rPr>
        <w:t>same</w:t>
      </w:r>
      <w:r>
        <w:t xml:space="preserve"> designation flipped with </w:t>
      </w:r>
      <w:r>
        <w:rPr>
          <w:u w:val="single"/>
        </w:rPr>
        <w:t>each</w:t>
      </w:r>
      <w:r>
        <w:t xml:space="preserve"> administration---executive posture </w:t>
      </w:r>
      <w:r>
        <w:rPr>
          <w:u w:val="single"/>
        </w:rPr>
        <w:t>doesn’t stick</w:t>
      </w:r>
      <w:r>
        <w:t>.</w:t>
      </w:r>
    </w:p>
    <w:p>
      <w:pPr>
        <w:pStyle w:val="Style13ptBold"/>
      </w:pPr>
      <w:r>
        <w:rPr>
          <w:b/>
        </w:rPr>
        <w:t>Amaize 25</w:t>
      </w:r>
      <w:r>
        <w:t xml:space="preserve"> — Ohimai Amaize. November 5. Nigerian journalist and senior editor for social media strategy and audience engagement at the Atlantic Council. Atlantic Council, “With Trump’s threats of military intervention in Nigeria, Tinubu faces a delicate balancing act,” https://www.atlanticcouncil.org/blogs/new-atlanticist/with-trumps-threats-of-military-intervention-in-nigeria-tinubu-faces-a-delicate-balancing-act/ Clopus</w:t>
      </w:r>
    </w:p>
    <w:p>
      <w:pPr/>
      <w:r>
        <w:rPr>
          <w:u w:val="single"/>
        </w:rPr>
        <w:t xml:space="preserve">Being named a </w:t>
      </w:r>
      <w:r>
        <w:rPr>
          <w:highlight w:val="cyan"/>
          <w:u w:val="single"/>
        </w:rPr>
        <w:t>“Country of Particular Concern”</w:t>
      </w:r>
      <w:r>
        <w:rPr>
          <w:u w:val="single"/>
        </w:rPr>
        <w:t xml:space="preserve"> is </w:t>
      </w:r>
      <w:r>
        <w:rPr>
          <w:b/>
          <w:highlight w:val="cyan"/>
          <w:u w:val="single"/>
        </w:rPr>
        <w:t>not merely symbolic.</w:t>
      </w:r>
      <w:r>
        <w:rPr>
          <w:sz w:val="16"/>
        </w:rPr>
        <w:t xml:space="preserve"> </w:t>
      </w:r>
      <w:r>
        <w:rPr>
          <w:u w:val="single"/>
        </w:rPr>
        <w:t xml:space="preserve">Under the </w:t>
      </w:r>
      <w:r>
        <w:rPr>
          <w:highlight w:val="cyan"/>
          <w:u w:val="single"/>
        </w:rPr>
        <w:t>International Religious Freedom Act of</w:t>
      </w:r>
      <w:r>
        <w:rPr>
          <w:u w:val="single"/>
        </w:rPr>
        <w:t xml:space="preserve"> 1998</w:t>
      </w:r>
      <w:r>
        <w:rPr>
          <w:sz w:val="16"/>
        </w:rPr>
        <w:t xml:space="preserve"> ( IRFA ), it </w:t>
      </w:r>
      <w:r>
        <w:rPr>
          <w:b/>
          <w:highlight w:val="cyan"/>
          <w:u w:val="single"/>
        </w:rPr>
        <w:t>places a country</w:t>
      </w:r>
      <w:r>
        <w:rPr>
          <w:u w:val="single"/>
        </w:rPr>
        <w:t xml:space="preserve"> in the category </w:t>
      </w:r>
      <w:r>
        <w:rPr>
          <w:highlight w:val="cyan"/>
          <w:u w:val="single"/>
        </w:rPr>
        <w:t>of states</w:t>
      </w:r>
      <w:r>
        <w:rPr>
          <w:sz w:val="16"/>
        </w:rPr>
        <w:t xml:space="preserve"> that have </w:t>
      </w:r>
      <w:r>
        <w:rPr>
          <w:u w:val="single"/>
        </w:rPr>
        <w:t xml:space="preserve">“engaged in or tolerated </w:t>
      </w:r>
      <w:r>
        <w:rPr>
          <w:b/>
          <w:highlight w:val="cyan"/>
          <w:u w:val="single"/>
        </w:rPr>
        <w:t>particularly severe</w:t>
      </w:r>
      <w:r>
        <w:rPr>
          <w:highlight w:val="cyan"/>
          <w:u w:val="single"/>
        </w:rPr>
        <w:t xml:space="preserve"> violations</w:t>
      </w:r>
      <w:r>
        <w:rPr>
          <w:u w:val="single"/>
        </w:rPr>
        <w:t xml:space="preserve"> of </w:t>
      </w:r>
      <w:r>
        <w:rPr>
          <w:highlight w:val="cyan"/>
          <w:u w:val="single"/>
        </w:rPr>
        <w:t>religious freedom.”</w:t>
      </w:r>
      <w:r>
        <w:rPr>
          <w:sz w:val="16"/>
        </w:rPr>
        <w:t xml:space="preserve"> </w:t>
      </w:r>
      <w:r>
        <w:rPr>
          <w:u w:val="single"/>
        </w:rPr>
        <w:t xml:space="preserve">It </w:t>
      </w:r>
      <w:r>
        <w:rPr>
          <w:b/>
          <w:highlight w:val="cyan"/>
          <w:u w:val="single"/>
        </w:rPr>
        <w:t>can trigger</w:t>
      </w:r>
      <w:r>
        <w:rPr>
          <w:u w:val="single"/>
        </w:rPr>
        <w:t xml:space="preserve"> diplomatic censure</w:t>
      </w:r>
      <w:r>
        <w:rPr>
          <w:sz w:val="16"/>
        </w:rPr>
        <w:t xml:space="preserve"> and, in some cases, </w:t>
      </w:r>
      <w:r>
        <w:rPr>
          <w:highlight w:val="cyan"/>
          <w:u w:val="single"/>
        </w:rPr>
        <w:t>targeted sanctions</w:t>
      </w:r>
      <w:r>
        <w:rPr>
          <w:u w:val="single"/>
        </w:rPr>
        <w:t xml:space="preserve"> or aid </w:t>
      </w:r>
      <w:r>
        <w:rPr>
          <w:highlight w:val="cyan"/>
          <w:u w:val="single"/>
        </w:rPr>
        <w:t>restrictions,</w:t>
      </w:r>
      <w:r>
        <w:rPr>
          <w:sz w:val="16"/>
        </w:rPr>
        <w:t xml:space="preserve"> </w:t>
      </w:r>
      <w:r>
        <w:rPr>
          <w:highlight w:val="cyan"/>
          <w:u w:val="single"/>
        </w:rPr>
        <w:t>unless the president</w:t>
      </w:r>
      <w:r>
        <w:rPr>
          <w:u w:val="single"/>
        </w:rPr>
        <w:t xml:space="preserve"> grants a waiver </w:t>
      </w:r>
      <w:r>
        <w:rPr>
          <w:b/>
          <w:highlight w:val="cyan"/>
          <w:u w:val="single"/>
        </w:rPr>
        <w:t>for national-security</w:t>
      </w:r>
      <w:r>
        <w:rPr>
          <w:highlight w:val="cyan"/>
          <w:u w:val="single"/>
        </w:rPr>
        <w:t xml:space="preserve"> reasons.</w:t>
      </w:r>
    </w:p>
    <w:p>
      <w:pPr/>
      <w:r>
        <w:rPr>
          <w:u w:val="single"/>
        </w:rPr>
        <w:t xml:space="preserve">Nigeria </w:t>
      </w:r>
      <w:r>
        <w:rPr>
          <w:highlight w:val="cyan"/>
          <w:u w:val="single"/>
        </w:rPr>
        <w:t>was first</w:t>
      </w:r>
      <w:r>
        <w:rPr>
          <w:u w:val="single"/>
        </w:rPr>
        <w:t xml:space="preserve"> placed on the </w:t>
      </w:r>
      <w:r>
        <w:rPr>
          <w:b/>
          <w:highlight w:val="cyan"/>
          <w:u w:val="single"/>
        </w:rPr>
        <w:t>CPC list</w:t>
      </w:r>
      <w:r>
        <w:rPr>
          <w:sz w:val="16"/>
        </w:rPr>
        <w:t xml:space="preserve"> </w:t>
      </w:r>
      <w:r>
        <w:rPr>
          <w:u w:val="single"/>
        </w:rPr>
        <w:t xml:space="preserve">in </w:t>
      </w:r>
      <w:r>
        <w:rPr>
          <w:highlight w:val="cyan"/>
          <w:u w:val="single"/>
        </w:rPr>
        <w:t>2020, during</w:t>
      </w:r>
      <w:r>
        <w:rPr>
          <w:sz w:val="16"/>
        </w:rPr>
        <w:t xml:space="preserve"> </w:t>
      </w:r>
      <w:r>
        <w:rPr>
          <w:u w:val="single"/>
        </w:rPr>
        <w:t xml:space="preserve">the </w:t>
      </w:r>
      <w:r>
        <w:rPr>
          <w:b/>
          <w:u w:val="single"/>
        </w:rPr>
        <w:t xml:space="preserve">first </w:t>
      </w:r>
      <w:r>
        <w:rPr>
          <w:b/>
          <w:highlight w:val="cyan"/>
          <w:u w:val="single"/>
        </w:rPr>
        <w:t>Trump</w:t>
      </w:r>
      <w:r>
        <w:rPr>
          <w:u w:val="single"/>
        </w:rPr>
        <w:t xml:space="preserve"> administration, </w:t>
      </w:r>
      <w:r>
        <w:rPr>
          <w:highlight w:val="cyan"/>
          <w:u w:val="single"/>
        </w:rPr>
        <w:t>but was removed in</w:t>
      </w:r>
      <w:r>
        <w:rPr>
          <w:sz w:val="16"/>
        </w:rPr>
        <w:t xml:space="preserve"> </w:t>
      </w:r>
      <w:r>
        <w:rPr>
          <w:b/>
          <w:u w:val="single"/>
        </w:rPr>
        <w:t>2021 by</w:t>
      </w:r>
      <w:r>
        <w:rPr>
          <w:sz w:val="16"/>
        </w:rPr>
        <w:t xml:space="preserve"> the Biden administration ahead of then Secretary of State Antony Blinken’s visit to Nigeria. The decision drew sharp criticism from the US Commission on International Religious Freedom (USCIRF), an independent body created by the IRFA. And last month, US Senator Ted Cruz (R-TX) introduced a bill calling for the CPC designation and the imposition of sanctions on Nigeria, including measures against Nigerian officials who “implement or support </w:t>
      </w:r>
      <w:r>
        <w:rPr>
          <w:u w:val="single"/>
        </w:rPr>
        <w:t xml:space="preserve">blasphemy and </w:t>
      </w:r>
      <w:r>
        <w:rPr>
          <w:highlight w:val="cyan"/>
          <w:u w:val="single"/>
        </w:rPr>
        <w:t>Sharia</w:t>
      </w:r>
      <w:r>
        <w:rPr>
          <w:u w:val="single"/>
        </w:rPr>
        <w:t xml:space="preserve"> </w:t>
      </w:r>
      <w:r>
        <w:rPr>
          <w:b/>
          <w:u w:val="single"/>
        </w:rPr>
        <w:t xml:space="preserve">laws.” </w:t>
      </w:r>
      <w:r>
        <w:rPr>
          <w:b/>
          <w:highlight w:val="cyan"/>
          <w:u w:val="single"/>
        </w:rPr>
        <w:t>The</w:t>
      </w:r>
      <w:r>
        <w:rPr>
          <w:u w:val="single"/>
        </w:rPr>
        <w:t xml:space="preserve"> redesignation, therefore, represents</w:t>
      </w:r>
      <w:r>
        <w:rPr>
          <w:sz w:val="16"/>
        </w:rPr>
        <w:t xml:space="preserve"> </w:t>
      </w:r>
      <w:r>
        <w:rPr>
          <w:u w:val="single"/>
        </w:rPr>
        <w:t xml:space="preserve">a </w:t>
      </w:r>
      <w:r>
        <w:rPr>
          <w:highlight w:val="cyan"/>
          <w:u w:val="single"/>
        </w:rPr>
        <w:t>policy reversal and a</w:t>
      </w:r>
      <w:r>
        <w:rPr>
          <w:u w:val="single"/>
        </w:rPr>
        <w:t xml:space="preserve"> </w:t>
      </w:r>
      <w:r>
        <w:rPr>
          <w:b/>
          <w:u w:val="single"/>
        </w:rPr>
        <w:t xml:space="preserve">warning </w:t>
      </w:r>
      <w:r>
        <w:rPr>
          <w:b/>
          <w:highlight w:val="cyan"/>
          <w:u w:val="single"/>
        </w:rPr>
        <w:t>that</w:t>
      </w:r>
      <w:r>
        <w:rPr>
          <w:highlight w:val="cyan"/>
          <w:u w:val="single"/>
        </w:rPr>
        <w:t xml:space="preserve"> Washington expects</w:t>
      </w:r>
      <w:r>
        <w:rPr>
          <w:sz w:val="16"/>
        </w:rPr>
        <w:t xml:space="preserve"> </w:t>
      </w:r>
      <w:r>
        <w:rPr>
          <w:u w:val="single"/>
        </w:rPr>
        <w:t xml:space="preserve">progress </w:t>
      </w:r>
      <w:r>
        <w:rPr>
          <w:highlight w:val="cyan"/>
          <w:u w:val="single"/>
        </w:rPr>
        <w:t>on religious-freedom</w:t>
      </w:r>
      <w:r>
        <w:rPr>
          <w:u w:val="single"/>
        </w:rPr>
        <w:t xml:space="preserve"> protections or </w:t>
      </w:r>
      <w:r>
        <w:rPr>
          <w:highlight w:val="cyan"/>
          <w:u w:val="single"/>
        </w:rPr>
        <w:t xml:space="preserve">further </w:t>
      </w:r>
      <w:r>
        <w:rPr>
          <w:b/>
          <w:highlight w:val="cyan"/>
          <w:u w:val="single"/>
        </w:rPr>
        <w:t>consequences may</w:t>
      </w:r>
      <w:r>
        <w:rPr>
          <w:highlight w:val="cyan"/>
          <w:u w:val="single"/>
        </w:rPr>
        <w:t xml:space="preserve"> follow.</w:t>
      </w:r>
    </w:p>
    <w:p>
      <w:pPr>
        <w:pStyle w:val="Heading4"/>
      </w:pPr>
      <w:r>
        <w:t xml:space="preserve">3. </w:t>
      </w:r>
      <w:r>
        <w:rPr>
          <w:u w:val="single"/>
        </w:rPr>
        <w:t>WAIVER</w:t>
      </w:r>
      <w:r>
        <w:t xml:space="preserve">. The President can </w:t>
      </w:r>
      <w:r>
        <w:rPr>
          <w:u w:val="single"/>
        </w:rPr>
        <w:t>declare an emergency</w:t>
      </w:r>
      <w:r>
        <w:t xml:space="preserve"> and ship </w:t>
      </w:r>
      <w:r>
        <w:rPr>
          <w:u w:val="single"/>
        </w:rPr>
        <w:t>without further delay</w:t>
      </w:r>
      <w:r>
        <w:t>.</w:t>
      </w:r>
    </w:p>
    <w:p>
      <w:pPr>
        <w:pStyle w:val="Style13ptBold"/>
      </w:pPr>
      <w:r>
        <w:rPr>
          <w:b/>
        </w:rPr>
        <w:t>Arabia and Davis 26</w:t>
      </w:r>
      <w:r>
        <w:t xml:space="preserve"> — Christina L. Arabia and Christopher M. Davis. May 13. Analyst in Security Assistance, Security Cooperation and the Global Arms Trade at CRS. Analyst on Congress and the Legislative Process at CRS. Congressional Research Service RL31675, “Arms Sales: Congressional Review Process,” https://www.congress.gov/crs-product/RL31675 Clopus</w:t>
      </w:r>
    </w:p>
    <w:p>
      <w:pPr/>
      <w:r>
        <w:rPr>
          <w:u w:val="single"/>
        </w:rPr>
        <w:t xml:space="preserve">The </w:t>
      </w:r>
      <w:r>
        <w:rPr>
          <w:highlight w:val="cyan"/>
          <w:u w:val="single"/>
        </w:rPr>
        <w:t>President</w:t>
      </w:r>
      <w:r>
        <w:rPr>
          <w:u w:val="single"/>
        </w:rPr>
        <w:t xml:space="preserve"> has the </w:t>
      </w:r>
      <w:r>
        <w:rPr>
          <w:b/>
          <w:u w:val="single"/>
        </w:rPr>
        <w:t xml:space="preserve">authority </w:t>
      </w:r>
      <w:r>
        <w:rPr>
          <w:b/>
          <w:highlight w:val="cyan"/>
          <w:u w:val="single"/>
        </w:rPr>
        <w:t>to waive</w:t>
      </w:r>
      <w:r>
        <w:rPr>
          <w:highlight w:val="cyan"/>
          <w:u w:val="single"/>
        </w:rPr>
        <w:t xml:space="preserve"> the AECA statutory </w:t>
      </w:r>
      <w:r>
        <w:rPr>
          <w:b/>
          <w:highlight w:val="cyan"/>
          <w:u w:val="single"/>
        </w:rPr>
        <w:t>review periods.</w:t>
      </w:r>
      <w:r>
        <w:rPr>
          <w:sz w:val="16"/>
        </w:rPr>
        <w:t xml:space="preserve"> For example, </w:t>
      </w:r>
      <w:r>
        <w:rPr>
          <w:u w:val="single"/>
        </w:rPr>
        <w:t xml:space="preserve">if </w:t>
      </w:r>
      <w:r>
        <w:rPr>
          <w:highlight w:val="cyan"/>
          <w:u w:val="single"/>
        </w:rPr>
        <w:t>the President states</w:t>
      </w:r>
      <w:r>
        <w:rPr>
          <w:sz w:val="16"/>
        </w:rPr>
        <w:t xml:space="preserve"> in the formal notification to Congress under AECA Sections 36(b)(1), 36(c)(2), 36(d)(2) that </w:t>
      </w:r>
      <w:r>
        <w:rPr>
          <w:b/>
          <w:u w:val="single"/>
        </w:rPr>
        <w:t xml:space="preserve">"an </w:t>
      </w:r>
      <w:r>
        <w:rPr>
          <w:b/>
          <w:highlight w:val="cyan"/>
          <w:u w:val="single"/>
        </w:rPr>
        <w:t>emergency exists"</w:t>
      </w:r>
      <w:r>
        <w:rPr>
          <w:sz w:val="16"/>
        </w:rPr>
        <w:t xml:space="preserve"> </w:t>
      </w:r>
      <w:r>
        <w:rPr>
          <w:u w:val="single"/>
        </w:rPr>
        <w:t>which</w:t>
      </w:r>
      <w:r>
        <w:rPr>
          <w:sz w:val="16"/>
        </w:rPr>
        <w:t xml:space="preserve"> requires </w:t>
      </w:r>
      <w:r>
        <w:rPr>
          <w:highlight w:val="cyan"/>
          <w:u w:val="single"/>
        </w:rPr>
        <w:t>the sale (or</w:t>
      </w:r>
      <w:r>
        <w:rPr>
          <w:sz w:val="16"/>
        </w:rPr>
        <w:t xml:space="preserve"> export license approval)</w:t>
      </w:r>
      <w:r>
        <w:rPr>
          <w:highlight w:val="cyan"/>
          <w:u w:val="single"/>
        </w:rPr>
        <w:t xml:space="preserve"> to be </w:t>
      </w:r>
      <w:r>
        <w:rPr>
          <w:b/>
          <w:highlight w:val="cyan"/>
          <w:u w:val="single"/>
        </w:rPr>
        <w:t>made immediately</w:t>
      </w:r>
      <w:r>
        <w:rPr>
          <w:sz w:val="16"/>
        </w:rPr>
        <w:t xml:space="preserve"> "in the national security interests of the United States," </w:t>
      </w:r>
      <w:r>
        <w:rPr>
          <w:u w:val="single"/>
        </w:rPr>
        <w:t xml:space="preserve">the </w:t>
      </w:r>
      <w:r>
        <w:rPr>
          <w:highlight w:val="cyan"/>
          <w:u w:val="single"/>
        </w:rPr>
        <w:t xml:space="preserve">President is </w:t>
      </w:r>
      <w:r>
        <w:rPr>
          <w:b/>
          <w:highlight w:val="cyan"/>
          <w:u w:val="single"/>
        </w:rPr>
        <w:t>free</w:t>
      </w:r>
      <w:r>
        <w:rPr>
          <w:b/>
          <w:u w:val="single"/>
        </w:rPr>
        <w:t xml:space="preserve"> </w:t>
      </w:r>
      <w:r>
        <w:rPr>
          <w:b/>
          <w:highlight w:val="cyan"/>
          <w:u w:val="single"/>
        </w:rPr>
        <w:t>to proceed</w:t>
      </w:r>
      <w:r>
        <w:rPr>
          <w:sz w:val="16"/>
        </w:rPr>
        <w:t xml:space="preserve"> </w:t>
      </w:r>
      <w:r>
        <w:rPr>
          <w:u w:val="single"/>
        </w:rPr>
        <w:t xml:space="preserve">with the </w:t>
      </w:r>
      <w:r>
        <w:rPr>
          <w:highlight w:val="cyan"/>
          <w:u w:val="single"/>
        </w:rPr>
        <w:t>sale</w:t>
      </w:r>
      <w:r>
        <w:rPr>
          <w:u w:val="single"/>
        </w:rPr>
        <w:t xml:space="preserve"> or </w:t>
      </w:r>
      <w:r>
        <w:rPr>
          <w:highlight w:val="cyan"/>
          <w:u w:val="single"/>
        </w:rPr>
        <w:t xml:space="preserve">license approval </w:t>
      </w:r>
      <w:r>
        <w:rPr>
          <w:b/>
          <w:highlight w:val="cyan"/>
          <w:u w:val="single"/>
        </w:rPr>
        <w:t>without further delay.</w:t>
      </w:r>
      <w:r>
        <w:rPr>
          <w:highlight w:val="cyan"/>
          <w:u w:val="single"/>
        </w:rPr>
        <w:t xml:space="preserve"> The</w:t>
      </w:r>
      <w:r>
        <w:rPr>
          <w:sz w:val="16"/>
        </w:rPr>
        <w:t xml:space="preserve"> President </w:t>
      </w:r>
      <w:r>
        <w:rPr>
          <w:u w:val="single"/>
        </w:rPr>
        <w:t xml:space="preserve">must </w:t>
      </w:r>
      <w:r>
        <w:rPr>
          <w:highlight w:val="cyan"/>
          <w:u w:val="single"/>
        </w:rPr>
        <w:t>provide Congress</w:t>
      </w:r>
      <w:r>
        <w:rPr>
          <w:sz w:val="16"/>
        </w:rPr>
        <w:t xml:space="preserve"> at the time of this notification </w:t>
      </w:r>
      <w:r>
        <w:rPr>
          <w:u w:val="single"/>
        </w:rPr>
        <w:t xml:space="preserve">a "detailed </w:t>
      </w:r>
      <w:r>
        <w:rPr>
          <w:highlight w:val="cyan"/>
          <w:u w:val="single"/>
        </w:rPr>
        <w:t>justification</w:t>
      </w:r>
      <w:r>
        <w:rPr>
          <w:u w:val="single"/>
        </w:rPr>
        <w:t xml:space="preserve"> for his </w:t>
      </w:r>
      <w:r>
        <w:rPr>
          <w:highlight w:val="cyan"/>
          <w:u w:val="single"/>
        </w:rPr>
        <w:t>determination,</w:t>
      </w:r>
      <w:r>
        <w:rPr>
          <w:sz w:val="16"/>
        </w:rPr>
        <w:t xml:space="preserve"> including a description of the emergency circumstances" that necessitated his action and a "discussion of the national security interests involved." AECA Section 3(d)(2)(A) provides similar emergency authority with respect to retransfers of U.S.-origin major defense equipment, defense articles, or defense services.</w:t>
      </w:r>
    </w:p>
    <w:p>
      <w:pPr/>
      <w:r>
        <w:rPr>
          <w:sz w:val="16"/>
        </w:rPr>
        <w:t>Section 614(a)(1) of the Foreign Assistance Act of 1961 (FAA) authorizes the President to provide assistance under the FAA "when the President determines … that to do so is important to the security interests of the United States." The President may exercise this authority</w:t>
      </w:r>
    </w:p>
    <w:p>
      <w:pPr/>
      <w:r>
        <w:rPr>
          <w:sz w:val="16"/>
        </w:rPr>
        <w:t>without regard to any provision of assistance under this Act without regard to any provision of this Act, the Arms Export Control Act, any law relating to receipts and credits accruing to the United States, and any Act authorizing or appropriating funds for use under this Act.</w:t>
      </w:r>
    </w:p>
    <w:p>
      <w:pPr/>
      <w:r>
        <w:rPr>
          <w:u w:val="single"/>
        </w:rPr>
        <w:t>The</w:t>
      </w:r>
      <w:r>
        <w:rPr>
          <w:sz w:val="16"/>
        </w:rPr>
        <w:t xml:space="preserve"> President </w:t>
      </w:r>
      <w:r>
        <w:rPr>
          <w:u w:val="single"/>
        </w:rPr>
        <w:t xml:space="preserve">must </w:t>
      </w:r>
      <w:r>
        <w:rPr>
          <w:b/>
          <w:highlight w:val="cyan"/>
          <w:u w:val="single"/>
        </w:rPr>
        <w:t>provide a</w:t>
      </w:r>
      <w:r>
        <w:rPr>
          <w:u w:val="single"/>
        </w:rPr>
        <w:t xml:space="preserve"> written notification</w:t>
      </w:r>
      <w:r>
        <w:rPr>
          <w:sz w:val="16"/>
        </w:rPr>
        <w:t xml:space="preserve"> to the Speaker of the House of Representatives and the chairman of the Senate </w:t>
      </w:r>
      <w:r>
        <w:rPr>
          <w:u w:val="single"/>
        </w:rPr>
        <w:t xml:space="preserve">Foreign </w:t>
      </w:r>
      <w:r>
        <w:rPr>
          <w:highlight w:val="cyan"/>
          <w:u w:val="single"/>
        </w:rPr>
        <w:t>Relations Committee</w:t>
      </w:r>
      <w:r>
        <w:rPr>
          <w:u w:val="single"/>
        </w:rPr>
        <w:t xml:space="preserve"> chair that "to</w:t>
      </w:r>
      <w:r>
        <w:rPr>
          <w:sz w:val="16"/>
        </w:rPr>
        <w:t xml:space="preserve"> </w:t>
      </w:r>
      <w:r>
        <w:rPr>
          <w:u w:val="single"/>
        </w:rPr>
        <w:t xml:space="preserve">do so </w:t>
      </w:r>
      <w:r>
        <w:rPr>
          <w:b/>
          <w:highlight w:val="cyan"/>
          <w:u w:val="single"/>
        </w:rPr>
        <w:t>is important</w:t>
      </w:r>
      <w:r>
        <w:rPr>
          <w:u w:val="single"/>
        </w:rPr>
        <w:t xml:space="preserve"> to the</w:t>
      </w:r>
      <w:r>
        <w:rPr>
          <w:sz w:val="16"/>
        </w:rPr>
        <w:t xml:space="preserve"> </w:t>
      </w:r>
      <w:r>
        <w:rPr>
          <w:highlight w:val="cyan"/>
          <w:u w:val="single"/>
        </w:rPr>
        <w:t>security interests of</w:t>
      </w:r>
      <w:r>
        <w:rPr>
          <w:u w:val="single"/>
        </w:rPr>
        <w:t xml:space="preserve"> </w:t>
      </w:r>
      <w:r>
        <w:rPr>
          <w:b/>
          <w:highlight w:val="cyan"/>
          <w:u w:val="single"/>
        </w:rPr>
        <w:t>the United</w:t>
      </w:r>
      <w:r>
        <w:rPr>
          <w:highlight w:val="cyan"/>
          <w:u w:val="single"/>
        </w:rPr>
        <w:t xml:space="preserve"> States."</w:t>
      </w:r>
    </w:p>
    <w:p>
      <w:pPr>
        <w:pStyle w:val="Heading3"/>
      </w:pPr>
      <w:r>
        <w:t>Executive---Circumvention---1AR</w:t>
      </w:r>
    </w:p>
    <w:p>
      <w:pPr>
        <w:pStyle w:val="Analytic"/>
      </w:pPr>
      <w:r>
        <w:t xml:space="preserve">The </w:t>
      </w:r>
      <w:r>
        <w:rPr>
          <w:u w:val="single"/>
        </w:rPr>
        <w:t>same</w:t>
      </w:r>
      <w:r>
        <w:t xml:space="preserve"> discretion unwinds it:</w:t>
      </w:r>
    </w:p>
    <w:p>
      <w:pPr>
        <w:pStyle w:val="Heading4"/>
      </w:pPr>
      <w:r>
        <w:t xml:space="preserve">1. </w:t>
      </w:r>
      <w:r>
        <w:rPr>
          <w:u w:val="single"/>
        </w:rPr>
        <w:t>NOTWITHSTANDING</w:t>
      </w:r>
      <w:r>
        <w:t xml:space="preserve">. The FAA lets the President act </w:t>
      </w:r>
      <w:r>
        <w:rPr>
          <w:u w:val="single"/>
        </w:rPr>
        <w:t>without regard to</w:t>
      </w:r>
      <w:r>
        <w:t xml:space="preserve"> the AECA---</w:t>
      </w:r>
      <w:r>
        <w:rPr>
          <w:u w:val="single"/>
        </w:rPr>
        <w:t>any</w:t>
      </w:r>
      <w:r>
        <w:t xml:space="preserve"> provision.</w:t>
      </w:r>
    </w:p>
    <w:p>
      <w:pPr>
        <w:pStyle w:val="Style13ptBold"/>
      </w:pPr>
      <w:r>
        <w:rPr>
          <w:b/>
        </w:rPr>
        <w:t>Arabia and Davis 26</w:t>
      </w:r>
      <w:r>
        <w:t xml:space="preserve"> — Christina L. Arabia and Christopher M. Davis. May 13. Analyst in Security Assistance, Security Cooperation and the Global Arms Trade at CRS. Analyst on Congress and the Legislative Process at CRS. Congressional Research Service RL31675, “Arms Sales: Congressional Review Process,” https://www.congress.gov/crs-product/RL31675 Clopus</w:t>
      </w:r>
    </w:p>
    <w:p>
      <w:pPr/>
      <w:r>
        <w:rPr>
          <w:u w:val="single"/>
        </w:rPr>
        <w:t xml:space="preserve">Section </w:t>
      </w:r>
      <w:r>
        <w:rPr>
          <w:highlight w:val="cyan"/>
          <w:u w:val="single"/>
        </w:rPr>
        <w:t>614(a)(1)</w:t>
      </w:r>
      <w:r>
        <w:rPr>
          <w:u w:val="single"/>
        </w:rPr>
        <w:t xml:space="preserve"> of the Foreign </w:t>
      </w:r>
      <w:r>
        <w:rPr>
          <w:b/>
          <w:u w:val="single"/>
        </w:rPr>
        <w:t>Assistance Act</w:t>
      </w:r>
      <w:r>
        <w:rPr>
          <w:u w:val="single"/>
        </w:rPr>
        <w:t xml:space="preserve"> of 1961 (FAA)</w:t>
      </w:r>
      <w:r>
        <w:rPr>
          <w:sz w:val="16"/>
        </w:rPr>
        <w:t xml:space="preserve"> </w:t>
      </w:r>
      <w:r>
        <w:rPr>
          <w:b/>
          <w:u w:val="single"/>
        </w:rPr>
        <w:t xml:space="preserve">authorizes </w:t>
      </w:r>
      <w:r>
        <w:rPr>
          <w:b/>
          <w:highlight w:val="cyan"/>
          <w:u w:val="single"/>
        </w:rPr>
        <w:t>the</w:t>
      </w:r>
      <w:r>
        <w:rPr>
          <w:highlight w:val="cyan"/>
          <w:u w:val="single"/>
        </w:rPr>
        <w:t xml:space="preserve"> President</w:t>
      </w:r>
      <w:r>
        <w:rPr>
          <w:u w:val="single"/>
        </w:rPr>
        <w:t xml:space="preserve"> to provide </w:t>
      </w:r>
      <w:r>
        <w:rPr>
          <w:highlight w:val="cyan"/>
          <w:u w:val="single"/>
        </w:rPr>
        <w:t>assistance</w:t>
      </w:r>
      <w:r>
        <w:rPr>
          <w:sz w:val="16"/>
        </w:rPr>
        <w:t xml:space="preserve"> under the FAA "when </w:t>
      </w:r>
      <w:r>
        <w:rPr>
          <w:highlight w:val="cyan"/>
          <w:u w:val="single"/>
        </w:rPr>
        <w:t xml:space="preserve">the </w:t>
      </w:r>
      <w:r>
        <w:rPr>
          <w:b/>
          <w:highlight w:val="cyan"/>
          <w:u w:val="single"/>
        </w:rPr>
        <w:t>President determines</w:t>
      </w:r>
      <w:r>
        <w:rPr>
          <w:sz w:val="16"/>
        </w:rPr>
        <w:t xml:space="preserve"> … </w:t>
      </w:r>
      <w:r>
        <w:rPr>
          <w:u w:val="single"/>
        </w:rPr>
        <w:t xml:space="preserve">that </w:t>
      </w:r>
      <w:r>
        <w:rPr>
          <w:highlight w:val="cyan"/>
          <w:u w:val="single"/>
        </w:rPr>
        <w:t>to do so</w:t>
      </w:r>
      <w:r>
        <w:rPr>
          <w:u w:val="single"/>
        </w:rPr>
        <w:t xml:space="preserve"> </w:t>
      </w:r>
      <w:r>
        <w:rPr>
          <w:b/>
          <w:u w:val="single"/>
        </w:rPr>
        <w:t xml:space="preserve">is </w:t>
      </w:r>
      <w:r>
        <w:rPr>
          <w:b/>
          <w:highlight w:val="cyan"/>
          <w:u w:val="single"/>
        </w:rPr>
        <w:t>important to</w:t>
      </w:r>
      <w:r>
        <w:rPr>
          <w:sz w:val="16"/>
        </w:rPr>
        <w:t xml:space="preserve"> </w:t>
      </w:r>
      <w:r>
        <w:rPr>
          <w:u w:val="single"/>
        </w:rPr>
        <w:t>the</w:t>
      </w:r>
      <w:r>
        <w:rPr>
          <w:sz w:val="16"/>
        </w:rPr>
        <w:t xml:space="preserve"> security </w:t>
      </w:r>
      <w:r>
        <w:rPr>
          <w:highlight w:val="cyan"/>
          <w:u w:val="single"/>
        </w:rPr>
        <w:t>interests</w:t>
      </w:r>
      <w:r>
        <w:rPr>
          <w:u w:val="single"/>
        </w:rPr>
        <w:t xml:space="preserve"> of the </w:t>
      </w:r>
      <w:r>
        <w:rPr>
          <w:highlight w:val="cyan"/>
          <w:u w:val="single"/>
        </w:rPr>
        <w:t>United States." The</w:t>
      </w:r>
      <w:r>
        <w:rPr>
          <w:sz w:val="16"/>
        </w:rPr>
        <w:t xml:space="preserve"> President may exercise this authority</w:t>
      </w:r>
    </w:p>
    <w:p>
      <w:pPr/>
      <w:r>
        <w:rPr>
          <w:highlight w:val="cyan"/>
          <w:u w:val="single"/>
        </w:rPr>
        <w:t>without regard to</w:t>
      </w:r>
      <w:r>
        <w:rPr>
          <w:u w:val="single"/>
        </w:rPr>
        <w:t xml:space="preserve"> any </w:t>
      </w:r>
      <w:r>
        <w:rPr>
          <w:b/>
          <w:u w:val="single"/>
        </w:rPr>
        <w:t xml:space="preserve">provision </w:t>
      </w:r>
      <w:r>
        <w:rPr>
          <w:b/>
          <w:highlight w:val="cyan"/>
          <w:u w:val="single"/>
        </w:rPr>
        <w:t>of</w:t>
      </w:r>
      <w:r>
        <w:rPr>
          <w:u w:val="single"/>
        </w:rPr>
        <w:t xml:space="preserve"> assistance under this Act</w:t>
      </w:r>
      <w:r>
        <w:rPr>
          <w:sz w:val="16"/>
        </w:rPr>
        <w:t xml:space="preserve"> </w:t>
      </w:r>
      <w:r>
        <w:rPr>
          <w:highlight w:val="cyan"/>
          <w:u w:val="single"/>
        </w:rPr>
        <w:t xml:space="preserve">without regard to </w:t>
      </w:r>
      <w:r>
        <w:rPr>
          <w:b/>
          <w:highlight w:val="cyan"/>
          <w:u w:val="single"/>
        </w:rPr>
        <w:t>any</w:t>
      </w:r>
      <w:r>
        <w:rPr>
          <w:b/>
          <w:u w:val="single"/>
        </w:rPr>
        <w:t xml:space="preserve"> provision</w:t>
      </w:r>
      <w:r>
        <w:rPr>
          <w:sz w:val="16"/>
        </w:rPr>
        <w:t xml:space="preserve"> of </w:t>
      </w:r>
      <w:r>
        <w:rPr>
          <w:highlight w:val="cyan"/>
          <w:u w:val="single"/>
        </w:rPr>
        <w:t>this Act, the</w:t>
      </w:r>
      <w:r>
        <w:rPr>
          <w:sz w:val="16"/>
          <w:highlight w:val="cyan"/>
        </w:rPr>
        <w:t xml:space="preserve"> </w:t>
      </w:r>
      <w:r>
        <w:rPr>
          <w:highlight w:val="cyan"/>
          <w:u w:val="single"/>
        </w:rPr>
        <w:t xml:space="preserve">Arms </w:t>
      </w:r>
      <w:r>
        <w:rPr>
          <w:b/>
          <w:highlight w:val="cyan"/>
          <w:u w:val="single"/>
        </w:rPr>
        <w:t>Export Control Act,</w:t>
      </w:r>
      <w:r>
        <w:rPr>
          <w:u w:val="single"/>
        </w:rPr>
        <w:t xml:space="preserve"> any law</w:t>
      </w:r>
      <w:r>
        <w:rPr>
          <w:sz w:val="16"/>
        </w:rPr>
        <w:t xml:space="preserve"> </w:t>
      </w:r>
      <w:r>
        <w:rPr>
          <w:u w:val="single"/>
        </w:rPr>
        <w:t xml:space="preserve">relating </w:t>
      </w:r>
      <w:r>
        <w:rPr>
          <w:highlight w:val="cyan"/>
          <w:u w:val="single"/>
        </w:rPr>
        <w:t>to</w:t>
      </w:r>
      <w:r>
        <w:rPr>
          <w:u w:val="single"/>
        </w:rPr>
        <w:t xml:space="preserve"> receipts and</w:t>
      </w:r>
      <w:r>
        <w:rPr>
          <w:sz w:val="16"/>
        </w:rPr>
        <w:t xml:space="preserve"> credits </w:t>
      </w:r>
      <w:r>
        <w:rPr>
          <w:b/>
          <w:u w:val="single"/>
        </w:rPr>
        <w:t xml:space="preserve">accruing </w:t>
      </w:r>
      <w:r>
        <w:rPr>
          <w:b/>
          <w:highlight w:val="cyan"/>
          <w:u w:val="single"/>
        </w:rPr>
        <w:t>to</w:t>
      </w:r>
      <w:r>
        <w:rPr>
          <w:highlight w:val="cyan"/>
          <w:u w:val="single"/>
        </w:rPr>
        <w:t xml:space="preserve"> the</w:t>
      </w:r>
      <w:r>
        <w:rPr>
          <w:sz w:val="16"/>
        </w:rPr>
        <w:t xml:space="preserve"> United States, and any Act authorizing or appropriating funds for use under this Act.</w:t>
      </w:r>
    </w:p>
    <w:p>
      <w:pPr/>
      <w:r>
        <w:rPr>
          <w:u w:val="single"/>
        </w:rPr>
        <w:t xml:space="preserve">The President must </w:t>
      </w:r>
      <w:r>
        <w:rPr>
          <w:b/>
          <w:highlight w:val="cyan"/>
          <w:u w:val="single"/>
        </w:rPr>
        <w:t>provide a</w:t>
      </w:r>
      <w:r>
        <w:rPr>
          <w:u w:val="single"/>
        </w:rPr>
        <w:t xml:space="preserve"> written notification</w:t>
      </w:r>
      <w:r>
        <w:rPr>
          <w:sz w:val="16"/>
        </w:rPr>
        <w:t xml:space="preserve"> to the Speaker of the House of Representatives and the chairman of the </w:t>
      </w:r>
      <w:r>
        <w:rPr>
          <w:u w:val="single"/>
        </w:rPr>
        <w:t xml:space="preserve">Senate </w:t>
      </w:r>
      <w:r>
        <w:rPr>
          <w:highlight w:val="cyan"/>
          <w:u w:val="single"/>
        </w:rPr>
        <w:t xml:space="preserve">Foreign Relations Committee </w:t>
      </w:r>
      <w:r>
        <w:rPr>
          <w:u w:val="single"/>
        </w:rPr>
        <w:t>chair that "to</w:t>
      </w:r>
      <w:r>
        <w:rPr>
          <w:sz w:val="16"/>
        </w:rPr>
        <w:t xml:space="preserve"> do </w:t>
      </w:r>
      <w:r>
        <w:rPr>
          <w:highlight w:val="cyan"/>
          <w:u w:val="single"/>
        </w:rPr>
        <w:t xml:space="preserve">so </w:t>
      </w:r>
      <w:r>
        <w:rPr>
          <w:b/>
          <w:highlight w:val="cyan"/>
          <w:u w:val="single"/>
        </w:rPr>
        <w:t>is important</w:t>
      </w:r>
      <w:r>
        <w:rPr>
          <w:u w:val="single"/>
        </w:rPr>
        <w:t xml:space="preserve"> to the</w:t>
      </w:r>
      <w:r>
        <w:rPr>
          <w:sz w:val="16"/>
        </w:rPr>
        <w:t xml:space="preserve"> </w:t>
      </w:r>
      <w:r>
        <w:rPr>
          <w:u w:val="single"/>
        </w:rPr>
        <w:t xml:space="preserve">security </w:t>
      </w:r>
      <w:r>
        <w:rPr>
          <w:highlight w:val="cyan"/>
          <w:u w:val="single"/>
        </w:rPr>
        <w:t xml:space="preserve">interests of </w:t>
      </w:r>
      <w:r>
        <w:rPr>
          <w:b/>
          <w:highlight w:val="cyan"/>
          <w:u w:val="single"/>
        </w:rPr>
        <w:t>the</w:t>
      </w:r>
      <w:r>
        <w:rPr>
          <w:b/>
          <w:u w:val="single"/>
        </w:rPr>
        <w:t xml:space="preserve"> </w:t>
      </w:r>
      <w:r>
        <w:rPr>
          <w:b/>
          <w:highlight w:val="cyan"/>
          <w:u w:val="single"/>
        </w:rPr>
        <w:t>United</w:t>
      </w:r>
      <w:r>
        <w:rPr>
          <w:highlight w:val="cyan"/>
          <w:u w:val="single"/>
        </w:rPr>
        <w:t xml:space="preserve"> States."</w:t>
      </w:r>
    </w:p>
    <w:p>
      <w:pPr>
        <w:pStyle w:val="Heading4"/>
      </w:pPr>
      <w:r>
        <w:t xml:space="preserve">2. Presidents face </w:t>
      </w:r>
      <w:r>
        <w:rPr>
          <w:u w:val="single"/>
        </w:rPr>
        <w:t>no electoral cost</w:t>
      </w:r>
      <w:r>
        <w:t xml:space="preserve"> for arms deals---interpretation </w:t>
      </w:r>
      <w:r>
        <w:rPr>
          <w:u w:val="single"/>
        </w:rPr>
        <w:t>bends</w:t>
      </w:r>
      <w:r>
        <w:t xml:space="preserve"> toward promotion.</w:t>
      </w:r>
    </w:p>
    <w:p>
      <w:pPr>
        <w:pStyle w:val="Style13ptBold"/>
      </w:pPr>
      <w:r>
        <w:rPr>
          <w:b/>
        </w:rPr>
        <w:t>Erickson 23 — Jennifer L. Erickson. Associate professor of political science and international studies at Boston College. Global Policy 14(1), “Demystifying the ‘gold standard’ of arms export controls: US arms exports to conflict zones,” https://onlinelibrary.wiley.com/doi/full/10.1111/1758-5899.13181 Clopus Wiley blocks a direct fetch; the paragraphs used were spot-verified word-for-word against the publisher’s own PDF</w:t>
      </w:r>
    </w:p>
    <w:p>
      <w:pPr/>
      <w:r>
        <w:rPr>
          <w:b/>
          <w:u w:val="single"/>
        </w:rPr>
        <w:t xml:space="preserve">Informal </w:t>
      </w:r>
      <w:r>
        <w:rPr>
          <w:b/>
          <w:highlight w:val="cyan"/>
          <w:u w:val="single"/>
        </w:rPr>
        <w:t>political</w:t>
      </w:r>
      <w:r>
        <w:rPr>
          <w:highlight w:val="cyan"/>
          <w:u w:val="single"/>
        </w:rPr>
        <w:t xml:space="preserve"> constraints</w:t>
      </w:r>
      <w:r>
        <w:rPr>
          <w:u w:val="single"/>
        </w:rPr>
        <w:t xml:space="preserve"> are also </w:t>
      </w:r>
      <w:r>
        <w:rPr>
          <w:highlight w:val="cyan"/>
          <w:u w:val="single"/>
        </w:rPr>
        <w:t>minimal.</w:t>
      </w:r>
      <w:r>
        <w:rPr>
          <w:sz w:val="16"/>
        </w:rPr>
        <w:t xml:space="preserve"> </w:t>
      </w:r>
      <w:r>
        <w:rPr>
          <w:b/>
          <w:u w:val="single"/>
        </w:rPr>
        <w:t>With the</w:t>
      </w:r>
      <w:r>
        <w:rPr>
          <w:sz w:val="16"/>
        </w:rPr>
        <w:t xml:space="preserve"> exception of proposed sales to Saudi Arabia in 2019 criticised due to the Yemen war and the Jamal Khashoggi murder, the US public has paid little attention to the issue over time. </w:t>
      </w:r>
      <w:r>
        <w:rPr>
          <w:u w:val="single"/>
        </w:rPr>
        <w:t xml:space="preserve">In recent years, moreover, </w:t>
      </w:r>
      <w:r>
        <w:rPr>
          <w:highlight w:val="cyan"/>
          <w:u w:val="single"/>
        </w:rPr>
        <w:t>the</w:t>
      </w:r>
      <w:r>
        <w:rPr>
          <w:u w:val="single"/>
        </w:rPr>
        <w:t xml:space="preserve"> United </w:t>
      </w:r>
      <w:r>
        <w:rPr>
          <w:highlight w:val="cyan"/>
          <w:u w:val="single"/>
        </w:rPr>
        <w:t>States has been</w:t>
      </w:r>
      <w:r>
        <w:rPr>
          <w:sz w:val="16"/>
        </w:rPr>
        <w:t xml:space="preserve"> </w:t>
      </w:r>
      <w:r>
        <w:rPr>
          <w:u w:val="single"/>
        </w:rPr>
        <w:t xml:space="preserve">reducing </w:t>
      </w:r>
      <w:r>
        <w:rPr>
          <w:b/>
          <w:highlight w:val="cyan"/>
          <w:u w:val="single"/>
        </w:rPr>
        <w:t>its arms</w:t>
      </w:r>
      <w:r>
        <w:rPr>
          <w:u w:val="single"/>
        </w:rPr>
        <w:t xml:space="preserve"> export reporting and </w:t>
      </w:r>
      <w:r>
        <w:rPr>
          <w:highlight w:val="cyan"/>
          <w:u w:val="single"/>
        </w:rPr>
        <w:t>data availability,</w:t>
      </w:r>
      <w:r>
        <w:rPr>
          <w:sz w:val="16"/>
        </w:rPr>
        <w:t xml:space="preserve"> making </w:t>
      </w:r>
      <w:r>
        <w:rPr>
          <w:u w:val="single"/>
        </w:rPr>
        <w:t xml:space="preserve">it </w:t>
      </w:r>
      <w:r>
        <w:rPr>
          <w:highlight w:val="cyan"/>
          <w:u w:val="single"/>
        </w:rPr>
        <w:t>more difficult for the</w:t>
      </w:r>
      <w:r>
        <w:rPr>
          <w:u w:val="single"/>
        </w:rPr>
        <w:t xml:space="preserve"> public, media and researchers</w:t>
      </w:r>
      <w:r>
        <w:rPr>
          <w:sz w:val="16"/>
        </w:rPr>
        <w:t xml:space="preserve"> to track US arms flows, evaluate their impact or hold policymakers accountable to their export decisions (Echols, 2022). </w:t>
      </w:r>
      <w:r>
        <w:rPr>
          <w:u w:val="single"/>
        </w:rPr>
        <w:t xml:space="preserve">Presidents are therefore </w:t>
      </w:r>
      <w:r>
        <w:rPr>
          <w:b/>
          <w:u w:val="single"/>
        </w:rPr>
        <w:t>extremely unlikely</w:t>
      </w:r>
      <w:r>
        <w:rPr>
          <w:u w:val="single"/>
        </w:rPr>
        <w:t xml:space="preserve"> to face </w:t>
      </w:r>
      <w:r>
        <w:rPr>
          <w:highlight w:val="cyan"/>
          <w:u w:val="single"/>
        </w:rPr>
        <w:t>electoral backlash</w:t>
      </w:r>
      <w:r>
        <w:rPr>
          <w:sz w:val="16"/>
        </w:rPr>
        <w:t xml:space="preserve"> for arms deals that might be viewed as going against US interests or values (Erickson, 2015a). </w:t>
      </w:r>
      <w:r>
        <w:rPr>
          <w:u w:val="single"/>
        </w:rPr>
        <w:t>Members of Congress,</w:t>
      </w:r>
      <w:r>
        <w:rPr>
          <w:sz w:val="16"/>
        </w:rPr>
        <w:t xml:space="preserve"> too, face </w:t>
      </w:r>
      <w:r>
        <w:rPr>
          <w:highlight w:val="cyan"/>
          <w:u w:val="single"/>
        </w:rPr>
        <w:t>few incentives</w:t>
      </w:r>
      <w:r>
        <w:rPr>
          <w:sz w:val="16"/>
        </w:rPr>
        <w:t xml:space="preserve"> to initiate or support legislation to block proposed deals. </w:t>
      </w:r>
      <w:r>
        <w:rPr>
          <w:u w:val="single"/>
        </w:rPr>
        <w:t>This</w:t>
      </w:r>
      <w:r>
        <w:rPr>
          <w:sz w:val="16"/>
        </w:rPr>
        <w:t xml:space="preserve"> means </w:t>
      </w:r>
      <w:r>
        <w:rPr>
          <w:u w:val="single"/>
        </w:rPr>
        <w:t xml:space="preserve">that presidential administrations have not only </w:t>
      </w:r>
      <w:r>
        <w:rPr>
          <w:b/>
          <w:u w:val="single"/>
        </w:rPr>
        <w:t xml:space="preserve">considerable </w:t>
      </w:r>
      <w:r>
        <w:rPr>
          <w:b/>
          <w:highlight w:val="cyan"/>
          <w:u w:val="single"/>
        </w:rPr>
        <w:t>legal</w:t>
      </w:r>
      <w:r>
        <w:rPr>
          <w:highlight w:val="cyan"/>
          <w:u w:val="single"/>
        </w:rPr>
        <w:t xml:space="preserve"> authority</w:t>
      </w:r>
      <w:r>
        <w:rPr>
          <w:u w:val="single"/>
        </w:rPr>
        <w:t xml:space="preserve"> over arms export decision-making</w:t>
      </w:r>
      <w:r>
        <w:rPr>
          <w:sz w:val="16"/>
        </w:rPr>
        <w:t xml:space="preserve"> </w:t>
      </w:r>
      <w:r>
        <w:rPr>
          <w:u w:val="single"/>
        </w:rPr>
        <w:t xml:space="preserve">but also </w:t>
      </w:r>
      <w:r>
        <w:rPr>
          <w:b/>
          <w:u w:val="single"/>
        </w:rPr>
        <w:t xml:space="preserve">considerable </w:t>
      </w:r>
      <w:r>
        <w:rPr>
          <w:b/>
          <w:highlight w:val="cyan"/>
          <w:u w:val="single"/>
        </w:rPr>
        <w:t>flexibility</w:t>
      </w:r>
      <w:r>
        <w:rPr>
          <w:highlight w:val="cyan"/>
          <w:u w:val="single"/>
        </w:rPr>
        <w:t xml:space="preserve"> in</w:t>
      </w:r>
      <w:r>
        <w:rPr>
          <w:u w:val="single"/>
        </w:rPr>
        <w:t xml:space="preserve"> </w:t>
      </w:r>
      <w:r>
        <w:rPr>
          <w:highlight w:val="cyan"/>
          <w:u w:val="single"/>
        </w:rPr>
        <w:t>the interpretation of US rules</w:t>
      </w:r>
      <w:r>
        <w:rPr>
          <w:sz w:val="16"/>
        </w:rPr>
        <w:t xml:space="preserve"> </w:t>
      </w:r>
      <w:r>
        <w:rPr>
          <w:u w:val="single"/>
        </w:rPr>
        <w:t xml:space="preserve">and whether they </w:t>
      </w:r>
      <w:r>
        <w:rPr>
          <w:highlight w:val="cyan"/>
          <w:u w:val="single"/>
        </w:rPr>
        <w:t>privilege</w:t>
      </w:r>
      <w:r>
        <w:rPr>
          <w:u w:val="single"/>
        </w:rPr>
        <w:t xml:space="preserve"> arms </w:t>
      </w:r>
      <w:r>
        <w:rPr>
          <w:highlight w:val="cyan"/>
          <w:u w:val="single"/>
        </w:rPr>
        <w:t xml:space="preserve">export </w:t>
      </w:r>
      <w:r>
        <w:rPr>
          <w:b/>
          <w:highlight w:val="cyan"/>
          <w:u w:val="single"/>
        </w:rPr>
        <w:t>promotion or</w:t>
      </w:r>
      <w:r>
        <w:rPr>
          <w:highlight w:val="cyan"/>
          <w:u w:val="single"/>
        </w:rPr>
        <w:t xml:space="preserve"> restraint.</w:t>
      </w:r>
    </w:p>
    <w:p>
      <w:pPr>
        <w:pStyle w:val="Heading4"/>
      </w:pPr>
      <w:r>
        <w:t xml:space="preserve">3. </w:t>
      </w:r>
      <w:r>
        <w:rPr>
          <w:u w:val="single"/>
        </w:rPr>
        <w:t>THEIR OWN REGS</w:t>
      </w:r>
      <w:r>
        <w:t xml:space="preserve">. Embargo authority runs through </w:t>
      </w:r>
      <w:r>
        <w:rPr>
          <w:u w:val="single"/>
        </w:rPr>
        <w:t>regulations the executive writes</w:t>
      </w:r>
      <w:r>
        <w:t>---and rewrites.</w:t>
      </w:r>
    </w:p>
    <w:p>
      <w:pPr>
        <w:pStyle w:val="Style13ptBold"/>
      </w:pPr>
      <w:r>
        <w:rPr>
          <w:b/>
        </w:rPr>
        <w:t>CRS 25</w:t>
      </w:r>
      <w:r>
        <w:t xml:space="preserve"> — Congressional Research Service. July 23. Nonpartisan legislative research agency serving Congress. CRS In Focus IF11197, “U.S. Arms Sales and Human Rights: Legislative Basis and Frequently Asked Questions,” https://www.congress.gov/crs-product/IF11197 Clopus</w:t>
      </w:r>
    </w:p>
    <w:p>
      <w:pPr/>
      <w:r>
        <w:rPr>
          <w:u w:val="single"/>
        </w:rPr>
        <w:t>The</w:t>
      </w:r>
      <w:r>
        <w:rPr>
          <w:sz w:val="16"/>
        </w:rPr>
        <w:t xml:space="preserve"> United </w:t>
      </w:r>
      <w:r>
        <w:rPr>
          <w:u w:val="single"/>
        </w:rPr>
        <w:t xml:space="preserve">States </w:t>
      </w:r>
      <w:r>
        <w:rPr>
          <w:highlight w:val="cyan"/>
          <w:u w:val="single"/>
        </w:rPr>
        <w:t xml:space="preserve">can impose </w:t>
      </w:r>
      <w:r>
        <w:rPr>
          <w:b/>
          <w:highlight w:val="cyan"/>
          <w:u w:val="single"/>
        </w:rPr>
        <w:t>an</w:t>
      </w:r>
      <w:r>
        <w:rPr>
          <w:b/>
          <w:u w:val="single"/>
        </w:rPr>
        <w:t xml:space="preserve"> arms</w:t>
      </w:r>
      <w:r>
        <w:rPr>
          <w:u w:val="single"/>
        </w:rPr>
        <w:t xml:space="preserve"> embargo </w:t>
      </w:r>
      <w:r>
        <w:rPr>
          <w:highlight w:val="cyan"/>
          <w:u w:val="single"/>
        </w:rPr>
        <w:t>on a</w:t>
      </w:r>
      <w:r>
        <w:rPr>
          <w:sz w:val="16"/>
        </w:rPr>
        <w:t xml:space="preserve"> </w:t>
      </w:r>
      <w:r>
        <w:rPr>
          <w:u w:val="single"/>
        </w:rPr>
        <w:t xml:space="preserve">foreign government </w:t>
      </w:r>
      <w:r>
        <w:rPr>
          <w:highlight w:val="cyan"/>
          <w:u w:val="single"/>
        </w:rPr>
        <w:t>based on</w:t>
      </w:r>
      <w:r>
        <w:rPr>
          <w:u w:val="single"/>
        </w:rPr>
        <w:t xml:space="preserve"> </w:t>
      </w:r>
      <w:r>
        <w:rPr>
          <w:b/>
          <w:highlight w:val="cyan"/>
          <w:u w:val="single"/>
        </w:rPr>
        <w:t>human rights</w:t>
      </w:r>
      <w:r>
        <w:rPr>
          <w:highlight w:val="cyan"/>
          <w:u w:val="single"/>
        </w:rPr>
        <w:t xml:space="preserve"> considerations.</w:t>
      </w:r>
      <w:r>
        <w:rPr>
          <w:sz w:val="16"/>
        </w:rPr>
        <w:t xml:space="preserve"> </w:t>
      </w:r>
      <w:r>
        <w:rPr>
          <w:highlight w:val="cyan"/>
          <w:u w:val="single"/>
        </w:rPr>
        <w:t>The International Traffic</w:t>
      </w:r>
      <w:r>
        <w:rPr>
          <w:u w:val="single"/>
        </w:rPr>
        <w:t xml:space="preserve"> in Arms </w:t>
      </w:r>
      <w:r>
        <w:rPr>
          <w:b/>
          <w:u w:val="single"/>
        </w:rPr>
        <w:t xml:space="preserve">Regulations </w:t>
      </w:r>
      <w:r>
        <w:rPr>
          <w:b/>
          <w:highlight w:val="cyan"/>
          <w:u w:val="single"/>
        </w:rPr>
        <w:t>reflect</w:t>
      </w:r>
      <w:r>
        <w:rPr>
          <w:highlight w:val="cyan"/>
          <w:u w:val="single"/>
        </w:rPr>
        <w:t xml:space="preserve"> the</w:t>
      </w:r>
      <w:r>
        <w:rPr>
          <w:sz w:val="16"/>
        </w:rPr>
        <w:t xml:space="preserve"> executive </w:t>
      </w:r>
      <w:r>
        <w:rPr>
          <w:u w:val="single"/>
        </w:rPr>
        <w:t xml:space="preserve">branch's implementation of </w:t>
      </w:r>
      <w:r>
        <w:rPr>
          <w:highlight w:val="cyan"/>
          <w:u w:val="single"/>
        </w:rPr>
        <w:t>statutory provisions</w:t>
      </w:r>
      <w:r>
        <w:rPr>
          <w:u w:val="single"/>
        </w:rPr>
        <w:t xml:space="preserve"> related to</w:t>
      </w:r>
      <w:r>
        <w:rPr>
          <w:sz w:val="16"/>
        </w:rPr>
        <w:t xml:space="preserve"> </w:t>
      </w:r>
      <w:r>
        <w:rPr>
          <w:u w:val="single"/>
        </w:rPr>
        <w:t xml:space="preserve">the </w:t>
      </w:r>
      <w:r>
        <w:rPr>
          <w:highlight w:val="cyan"/>
          <w:u w:val="single"/>
        </w:rPr>
        <w:t>export of</w:t>
      </w:r>
      <w:r>
        <w:rPr>
          <w:u w:val="single"/>
        </w:rPr>
        <w:t xml:space="preserve"> defense articles, including those </w:t>
      </w:r>
      <w:r>
        <w:rPr>
          <w:highlight w:val="cyan"/>
          <w:u w:val="single"/>
        </w:rPr>
        <w:t>related to arms</w:t>
      </w:r>
      <w:r>
        <w:rPr>
          <w:sz w:val="16"/>
        </w:rPr>
        <w:t xml:space="preserve"> embargoes. In addition, the U.N. Security Council may apply an arms embargo against a country </w:t>
      </w:r>
      <w:r>
        <w:rPr>
          <w:u w:val="single"/>
        </w:rPr>
        <w:t xml:space="preserve">for </w:t>
      </w:r>
      <w:r>
        <w:rPr>
          <w:highlight w:val="cyan"/>
          <w:u w:val="single"/>
        </w:rPr>
        <w:t xml:space="preserve">human </w:t>
      </w:r>
      <w:r>
        <w:rPr>
          <w:b/>
          <w:highlight w:val="cyan"/>
          <w:u w:val="single"/>
        </w:rPr>
        <w:t>rights reasons;</w:t>
      </w:r>
      <w:r>
        <w:rPr>
          <w:u w:val="single"/>
        </w:rPr>
        <w:t xml:space="preserve"> Section 5 of</w:t>
      </w:r>
      <w:r>
        <w:rPr>
          <w:sz w:val="16"/>
        </w:rPr>
        <w:t xml:space="preserve"> </w:t>
      </w:r>
      <w:r>
        <w:rPr>
          <w:u w:val="single"/>
        </w:rPr>
        <w:t xml:space="preserve">the United </w:t>
      </w:r>
      <w:r>
        <w:rPr>
          <w:highlight w:val="cyan"/>
          <w:u w:val="single"/>
        </w:rPr>
        <w:t>Nations Participation</w:t>
      </w:r>
      <w:r>
        <w:rPr>
          <w:u w:val="single"/>
        </w:rPr>
        <w:t xml:space="preserve"> Act of 1945</w:t>
      </w:r>
      <w:r>
        <w:rPr>
          <w:sz w:val="16"/>
        </w:rPr>
        <w:t xml:space="preserve"> </w:t>
      </w:r>
      <w:r>
        <w:rPr>
          <w:u w:val="single"/>
        </w:rPr>
        <w:t xml:space="preserve">(22 U.S.C. </w:t>
      </w:r>
      <w:r>
        <w:rPr>
          <w:b/>
          <w:u w:val="single"/>
        </w:rPr>
        <w:t xml:space="preserve">287c) </w:t>
      </w:r>
      <w:r>
        <w:rPr>
          <w:b/>
          <w:highlight w:val="cyan"/>
          <w:u w:val="single"/>
        </w:rPr>
        <w:t>authorizes</w:t>
      </w:r>
      <w:r>
        <w:rPr>
          <w:highlight w:val="cyan"/>
          <w:u w:val="single"/>
        </w:rPr>
        <w:t xml:space="preserve"> the</w:t>
      </w:r>
      <w:r>
        <w:rPr>
          <w:sz w:val="16"/>
        </w:rPr>
        <w:t xml:space="preserve"> President to </w:t>
      </w:r>
      <w:r>
        <w:rPr>
          <w:u w:val="single"/>
        </w:rPr>
        <w:t xml:space="preserve">implement </w:t>
      </w:r>
      <w:r>
        <w:rPr>
          <w:highlight w:val="cyan"/>
          <w:u w:val="single"/>
        </w:rPr>
        <w:t>such sanctions.</w:t>
      </w:r>
    </w:p>
    <w:p>
      <w:pPr>
        <w:pStyle w:val="Heading3"/>
      </w:pPr>
      <w:r>
        <w:t>Executive---Rollback---1AR</w:t>
      </w:r>
    </w:p>
    <w:p>
      <w:pPr>
        <w:pStyle w:val="Analytic"/>
      </w:pPr>
      <w:r>
        <w:t xml:space="preserve">Executive posture is the </w:t>
      </w:r>
      <w:r>
        <w:rPr>
          <w:u w:val="single"/>
        </w:rPr>
        <w:t>most</w:t>
      </w:r>
      <w:r>
        <w:t xml:space="preserve"> reversible thing in the file:</w:t>
      </w:r>
    </w:p>
    <w:p>
      <w:pPr>
        <w:pStyle w:val="Heading4"/>
      </w:pPr>
      <w:r>
        <w:t xml:space="preserve">1. </w:t>
      </w:r>
      <w:r>
        <w:rPr>
          <w:u w:val="single"/>
        </w:rPr>
        <w:t>NIGERIA-SPECIFIC</w:t>
      </w:r>
      <w:r>
        <w:t xml:space="preserve">. Washington </w:t>
      </w:r>
      <w:r>
        <w:rPr>
          <w:u w:val="single"/>
        </w:rPr>
        <w:t>blocked</w:t>
      </w:r>
      <w:r>
        <w:t xml:space="preserve">, then </w:t>
      </w:r>
      <w:r>
        <w:rPr>
          <w:u w:val="single"/>
        </w:rPr>
        <w:t>sold</w:t>
      </w:r>
      <w:r>
        <w:t xml:space="preserve">---twice, on the </w:t>
      </w:r>
      <w:r>
        <w:rPr>
          <w:u w:val="single"/>
        </w:rPr>
        <w:t>same</w:t>
      </w:r>
      <w:r>
        <w:t xml:space="preserve"> rights record.</w:t>
      </w:r>
    </w:p>
    <w:p>
      <w:pPr>
        <w:pStyle w:val="Style13ptBold"/>
      </w:pPr>
      <w:r>
        <w:rPr>
          <w:b/>
        </w:rPr>
        <w:t>Martin 22</w:t>
      </w:r>
      <w:r>
        <w:t xml:space="preserve"> — Guy Martin. April 19. Aerospace and defence journalist for defenceWeb. defenceWeb, “US approves possible AH-1Z Viper sale to Nigeria,” https://defenceweb.co.za/aerospace/aerospace-aerospace/us-approves-possible-ah-1z-viper-sale-to-nigeria/ Clopus</w:t>
      </w:r>
    </w:p>
    <w:p>
      <w:pPr/>
      <w:r>
        <w:rPr>
          <w:u w:val="single"/>
        </w:rPr>
        <w:t>The</w:t>
      </w:r>
      <w:r>
        <w:rPr>
          <w:sz w:val="16"/>
        </w:rPr>
        <w:t xml:space="preserve"> United </w:t>
      </w:r>
      <w:r>
        <w:rPr>
          <w:highlight w:val="cyan"/>
          <w:u w:val="single"/>
        </w:rPr>
        <w:t xml:space="preserve">States </w:t>
      </w:r>
      <w:r>
        <w:rPr>
          <w:b/>
          <w:highlight w:val="cyan"/>
          <w:u w:val="single"/>
        </w:rPr>
        <w:t>has approved</w:t>
      </w:r>
      <w:r>
        <w:rPr>
          <w:u w:val="single"/>
        </w:rPr>
        <w:t xml:space="preserve"> a possible</w:t>
      </w:r>
      <w:r>
        <w:rPr>
          <w:highlight w:val="cyan"/>
          <w:u w:val="single"/>
        </w:rPr>
        <w:t xml:space="preserve"> sale of</w:t>
      </w:r>
      <w:r>
        <w:rPr>
          <w:sz w:val="16"/>
        </w:rPr>
        <w:t xml:space="preserve"> </w:t>
      </w:r>
      <w:r>
        <w:rPr>
          <w:u w:val="single"/>
        </w:rPr>
        <w:t xml:space="preserve">12 Bell </w:t>
      </w:r>
      <w:r>
        <w:rPr>
          <w:highlight w:val="cyan"/>
          <w:u w:val="single"/>
        </w:rPr>
        <w:t xml:space="preserve">AH-1Z </w:t>
      </w:r>
      <w:r>
        <w:rPr>
          <w:b/>
          <w:highlight w:val="cyan"/>
          <w:u w:val="single"/>
        </w:rPr>
        <w:t>Viper attack</w:t>
      </w:r>
      <w:r>
        <w:rPr>
          <w:highlight w:val="cyan"/>
          <w:u w:val="single"/>
        </w:rPr>
        <w:t xml:space="preserve"> helicopters</w:t>
      </w:r>
      <w:r>
        <w:rPr>
          <w:u w:val="single"/>
        </w:rPr>
        <w:t xml:space="preserve"> to </w:t>
      </w:r>
      <w:r>
        <w:rPr>
          <w:b/>
          <w:highlight w:val="cyan"/>
          <w:u w:val="single"/>
        </w:rPr>
        <w:t>Nigeria</w:t>
      </w:r>
      <w:r>
        <w:rPr>
          <w:sz w:val="16"/>
        </w:rPr>
        <w:t xml:space="preserve"> in a deal </w:t>
      </w:r>
      <w:r>
        <w:rPr>
          <w:u w:val="single"/>
        </w:rPr>
        <w:t xml:space="preserve">that </w:t>
      </w:r>
      <w:r>
        <w:rPr>
          <w:b/>
          <w:highlight w:val="cyan"/>
          <w:u w:val="single"/>
        </w:rPr>
        <w:t>could be</w:t>
      </w:r>
      <w:r>
        <w:rPr>
          <w:highlight w:val="cyan"/>
          <w:u w:val="single"/>
        </w:rPr>
        <w:t xml:space="preserve"> worth</w:t>
      </w:r>
      <w:r>
        <w:rPr>
          <w:u w:val="single"/>
        </w:rPr>
        <w:t xml:space="preserve"> nearly a billion dollars</w:t>
      </w:r>
      <w:r>
        <w:rPr>
          <w:sz w:val="16"/>
        </w:rPr>
        <w:t xml:space="preserve"> if it goes ahead.</w:t>
      </w:r>
    </w:p>
    <w:p>
      <w:pPr/>
      <w:r>
        <w:rPr>
          <w:sz w:val="16"/>
        </w:rPr>
        <w:t>The US Department of Defence on 14 April announced that the State Department had approved the possible Foreign Military Sale and notified Congress of the $997 million deal, which also includes 28 T-700 GE 401C engines, and 2 000 Advanced Precision Kill Weapon System (APKWS) guidance sections.</w:t>
      </w:r>
    </w:p>
    <w:p>
      <w:pPr/>
      <w:r>
        <w:rPr>
          <w:sz w:val="16"/>
        </w:rPr>
        <w:t>Other equipment included in the proposed sale includes M197 20 mm guns, sighting systems, night vision equipment, technical and logistics support. No Hellfire missiles were mentioned, and it is not clear which branch of service would operate the aircraft.</w:t>
      </w:r>
    </w:p>
    <w:p>
      <w:pPr/>
      <w:r>
        <w:rPr>
          <w:sz w:val="16"/>
        </w:rPr>
        <w:t>“$25 million of case funds will be allocated for institutional and technical assistance to the Armed Forces of Nigeria (AFN) to continue Air Ground Integration (AGI) programme, which includes developing targeting processes that are legally compliant with International Humanitarian Law and the Laws of Armed Conflict; and other related elements of logistics and program support,” the Defence Security Cooperation Agency (DSCA) stated.</w:t>
      </w:r>
    </w:p>
    <w:p>
      <w:pPr/>
      <w:r>
        <w:rPr>
          <w:sz w:val="16"/>
        </w:rPr>
        <w:t>“The proposed sale will better equip Nigeria to contribute to shared security objectives, promote regional stability and build interoperability with the US and other Western partners. This sale will be a major contribution to US and Nigerian security goals,” the DSCA added.</w:t>
      </w:r>
    </w:p>
    <w:p>
      <w:pPr/>
      <w:r>
        <w:rPr>
          <w:b/>
          <w:u w:val="single"/>
        </w:rPr>
        <w:t>Nigeria has</w:t>
      </w:r>
      <w:r>
        <w:rPr>
          <w:sz w:val="16"/>
        </w:rPr>
        <w:t xml:space="preserve"> for some time shown interest in acquiring AH-1Z helicopters, but </w:t>
      </w:r>
      <w:r>
        <w:rPr>
          <w:u w:val="single"/>
        </w:rPr>
        <w:t xml:space="preserve">the deal </w:t>
      </w:r>
      <w:r>
        <w:rPr>
          <w:b/>
          <w:u w:val="single"/>
        </w:rPr>
        <w:t>was put</w:t>
      </w:r>
      <w:r>
        <w:rPr>
          <w:u w:val="single"/>
        </w:rPr>
        <w:t xml:space="preserve"> </w:t>
      </w:r>
      <w:r>
        <w:rPr>
          <w:highlight w:val="cyan"/>
          <w:u w:val="single"/>
        </w:rPr>
        <w:t>on hold</w:t>
      </w:r>
      <w:r>
        <w:rPr>
          <w:sz w:val="16"/>
        </w:rPr>
        <w:t xml:space="preserve"> over </w:t>
      </w:r>
      <w:r>
        <w:rPr>
          <w:u w:val="single"/>
        </w:rPr>
        <w:t xml:space="preserve">concerns </w:t>
      </w:r>
      <w:r>
        <w:rPr>
          <w:b/>
          <w:u w:val="single"/>
        </w:rPr>
        <w:t xml:space="preserve">about </w:t>
      </w:r>
      <w:r>
        <w:rPr>
          <w:b/>
          <w:highlight w:val="cyan"/>
          <w:u w:val="single"/>
        </w:rPr>
        <w:t>possible</w:t>
      </w:r>
      <w:r>
        <w:rPr>
          <w:u w:val="single"/>
        </w:rPr>
        <w:t xml:space="preserve"> human rights </w:t>
      </w:r>
      <w:r>
        <w:rPr>
          <w:highlight w:val="cyan"/>
          <w:u w:val="single"/>
        </w:rPr>
        <w:t>abuses</w:t>
      </w:r>
      <w:r>
        <w:rPr>
          <w:sz w:val="16"/>
        </w:rPr>
        <w:t xml:space="preserve"> by the Nigerian government. In July last year it emerged that </w:t>
      </w:r>
      <w:r>
        <w:rPr>
          <w:u w:val="single"/>
        </w:rPr>
        <w:t>members</w:t>
      </w:r>
      <w:r>
        <w:rPr>
          <w:sz w:val="16"/>
        </w:rPr>
        <w:t xml:space="preserve"> of </w:t>
      </w:r>
      <w:r>
        <w:rPr>
          <w:u w:val="single"/>
        </w:rPr>
        <w:t xml:space="preserve">the </w:t>
      </w:r>
      <w:r>
        <w:rPr>
          <w:highlight w:val="cyan"/>
          <w:u w:val="single"/>
        </w:rPr>
        <w:t>Senate Foreign</w:t>
      </w:r>
      <w:r>
        <w:rPr>
          <w:u w:val="single"/>
        </w:rPr>
        <w:t xml:space="preserve"> </w:t>
      </w:r>
      <w:r>
        <w:rPr>
          <w:b/>
          <w:highlight w:val="cyan"/>
          <w:u w:val="single"/>
        </w:rPr>
        <w:t>Relation</w:t>
      </w:r>
      <w:r>
        <w:rPr>
          <w:b/>
          <w:u w:val="single"/>
        </w:rPr>
        <w:t>s</w:t>
      </w:r>
      <w:r>
        <w:rPr>
          <w:u w:val="single"/>
        </w:rPr>
        <w:t xml:space="preserve"> </w:t>
      </w:r>
      <w:r>
        <w:rPr>
          <w:highlight w:val="cyan"/>
          <w:u w:val="single"/>
        </w:rPr>
        <w:t>Committee</w:t>
      </w:r>
      <w:r>
        <w:rPr>
          <w:u w:val="single"/>
        </w:rPr>
        <w:t xml:space="preserve"> </w:t>
      </w:r>
      <w:r>
        <w:rPr>
          <w:b/>
          <w:u w:val="single"/>
        </w:rPr>
        <w:t>had placed</w:t>
      </w:r>
      <w:r>
        <w:rPr>
          <w:u w:val="single"/>
        </w:rPr>
        <w:t xml:space="preserve"> </w:t>
      </w:r>
      <w:r>
        <w:rPr>
          <w:highlight w:val="cyan"/>
          <w:u w:val="single"/>
        </w:rPr>
        <w:t>a hold on</w:t>
      </w:r>
      <w:r>
        <w:rPr>
          <w:sz w:val="16"/>
        </w:rPr>
        <w:t xml:space="preserve"> the proposed sale.</w:t>
      </w:r>
    </w:p>
    <w:p>
      <w:pPr/>
      <w:r>
        <w:rPr>
          <w:sz w:val="16"/>
        </w:rPr>
        <w:t>Nigeria’s military has been upgrading its capabilities in the wake of domestic terrorism and rising armed robberies and kidnappings for ransom – earlier this month, hundreds of people were abducted from trains and held for ransom.</w:t>
      </w:r>
    </w:p>
    <w:p>
      <w:pPr/>
      <w:r>
        <w:rPr>
          <w:sz w:val="16"/>
        </w:rPr>
        <w:t xml:space="preserve">Nigeria has had a </w:t>
      </w:r>
      <w:r>
        <w:rPr>
          <w:u w:val="single"/>
        </w:rPr>
        <w:t xml:space="preserve">sometimes </w:t>
      </w:r>
      <w:r>
        <w:rPr>
          <w:b/>
          <w:u w:val="single"/>
        </w:rPr>
        <w:t xml:space="preserve">rocky </w:t>
      </w:r>
      <w:r>
        <w:rPr>
          <w:b/>
          <w:highlight w:val="cyan"/>
          <w:u w:val="single"/>
        </w:rPr>
        <w:t>road</w:t>
      </w:r>
      <w:r>
        <w:rPr>
          <w:sz w:val="16"/>
        </w:rPr>
        <w:t xml:space="preserve"> in </w:t>
      </w:r>
      <w:r>
        <w:rPr>
          <w:u w:val="single"/>
        </w:rPr>
        <w:t xml:space="preserve">acquiring </w:t>
      </w:r>
      <w:r>
        <w:rPr>
          <w:b/>
          <w:highlight w:val="cyan"/>
          <w:u w:val="single"/>
        </w:rPr>
        <w:t>military hardware</w:t>
      </w:r>
      <w:r>
        <w:rPr>
          <w:sz w:val="16"/>
        </w:rPr>
        <w:t xml:space="preserve"> from the </w:t>
      </w:r>
      <w:r>
        <w:rPr>
          <w:highlight w:val="cyan"/>
          <w:u w:val="single"/>
        </w:rPr>
        <w:t>United States.</w:t>
      </w:r>
      <w:r>
        <w:rPr>
          <w:sz w:val="16"/>
        </w:rPr>
        <w:t xml:space="preserve"> In 2014, the </w:t>
      </w:r>
      <w:r>
        <w:rPr>
          <w:highlight w:val="cyan"/>
          <w:u w:val="single"/>
        </w:rPr>
        <w:t xml:space="preserve">United </w:t>
      </w:r>
      <w:r>
        <w:rPr>
          <w:b/>
          <w:highlight w:val="cyan"/>
          <w:u w:val="single"/>
        </w:rPr>
        <w:t xml:space="preserve">States blocked </w:t>
      </w:r>
      <w:r>
        <w:rPr>
          <w:b/>
          <w:u w:val="single"/>
        </w:rPr>
        <w:t>any</w:t>
      </w:r>
      <w:r>
        <w:rPr>
          <w:u w:val="single"/>
        </w:rPr>
        <w:t xml:space="preserve"> </w:t>
      </w:r>
      <w:r>
        <w:rPr>
          <w:highlight w:val="cyan"/>
          <w:u w:val="single"/>
        </w:rPr>
        <w:t>sale</w:t>
      </w:r>
      <w:r>
        <w:rPr>
          <w:sz w:val="16"/>
        </w:rPr>
        <w:t xml:space="preserve"> by Israel </w:t>
      </w:r>
      <w:r>
        <w:rPr>
          <w:u w:val="single"/>
        </w:rPr>
        <w:t xml:space="preserve">of surplus American-made </w:t>
      </w:r>
      <w:r>
        <w:rPr>
          <w:highlight w:val="cyan"/>
          <w:u w:val="single"/>
        </w:rPr>
        <w:t>weapon systems</w:t>
      </w:r>
      <w:r>
        <w:rPr>
          <w:u w:val="single"/>
        </w:rPr>
        <w:t xml:space="preserve"> to Nigeria,</w:t>
      </w:r>
      <w:r>
        <w:rPr>
          <w:sz w:val="16"/>
        </w:rPr>
        <w:t xml:space="preserve"> nixing the proposed sale of ex-Israeli AH-1 Cobras </w:t>
      </w:r>
      <w:r>
        <w:rPr>
          <w:u w:val="single"/>
        </w:rPr>
        <w:t xml:space="preserve">after </w:t>
      </w:r>
      <w:r>
        <w:rPr>
          <w:b/>
          <w:highlight w:val="cyan"/>
          <w:u w:val="single"/>
        </w:rPr>
        <w:t>citing human</w:t>
      </w:r>
      <w:r>
        <w:rPr>
          <w:highlight w:val="cyan"/>
          <w:u w:val="single"/>
        </w:rPr>
        <w:t xml:space="preserve"> rights concerns,</w:t>
      </w:r>
      <w:r>
        <w:rPr>
          <w:sz w:val="16"/>
        </w:rPr>
        <w:t xml:space="preserve"> saying </w:t>
      </w:r>
      <w:r>
        <w:rPr>
          <w:u w:val="single"/>
        </w:rPr>
        <w:t xml:space="preserve">Nigeria </w:t>
      </w:r>
      <w:r>
        <w:rPr>
          <w:b/>
          <w:highlight w:val="cyan"/>
          <w:u w:val="single"/>
        </w:rPr>
        <w:t>was not doing</w:t>
      </w:r>
      <w:r>
        <w:rPr>
          <w:highlight w:val="cyan"/>
          <w:u w:val="single"/>
        </w:rPr>
        <w:t xml:space="preserve"> enough</w:t>
      </w:r>
      <w:r>
        <w:rPr>
          <w:u w:val="single"/>
        </w:rPr>
        <w:t xml:space="preserve"> to avoid civilian casualties</w:t>
      </w:r>
      <w:r>
        <w:rPr>
          <w:sz w:val="16"/>
        </w:rPr>
        <w:t xml:space="preserve"> in the fight against Boko Haram. In 2014 the Nigerian Air Force expressed interest in acquiring a dozen Scorpion jets from Textron AirLand to fight Boko Haram insurgents, but nothing came of this.</w:t>
      </w:r>
    </w:p>
    <w:p>
      <w:pPr/>
      <w:r>
        <w:rPr>
          <w:u w:val="single"/>
        </w:rPr>
        <w:t>Under</w:t>
      </w:r>
      <w:r>
        <w:rPr>
          <w:sz w:val="16"/>
        </w:rPr>
        <w:t xml:space="preserve"> former </w:t>
      </w:r>
      <w:r>
        <w:rPr>
          <w:u w:val="single"/>
        </w:rPr>
        <w:t xml:space="preserve">President Barack </w:t>
      </w:r>
      <w:r>
        <w:rPr>
          <w:b/>
          <w:highlight w:val="cyan"/>
          <w:u w:val="single"/>
        </w:rPr>
        <w:t>Obama’s</w:t>
      </w:r>
      <w:r>
        <w:rPr>
          <w:b/>
          <w:u w:val="single"/>
        </w:rPr>
        <w:t xml:space="preserve"> </w:t>
      </w:r>
      <w:r>
        <w:rPr>
          <w:b/>
          <w:highlight w:val="cyan"/>
          <w:u w:val="single"/>
        </w:rPr>
        <w:t>admin</w:t>
      </w:r>
      <w:r>
        <w:rPr>
          <w:b/>
          <w:u w:val="single"/>
        </w:rPr>
        <w:t>istration,</w:t>
      </w:r>
      <w:r>
        <w:rPr>
          <w:u w:val="single"/>
        </w:rPr>
        <w:t xml:space="preserve"> arms </w:t>
      </w:r>
      <w:r>
        <w:rPr>
          <w:highlight w:val="cyan"/>
          <w:u w:val="single"/>
        </w:rPr>
        <w:t>sales to Nigeria</w:t>
      </w:r>
      <w:r>
        <w:rPr>
          <w:u w:val="single"/>
        </w:rPr>
        <w:t xml:space="preserve"> were </w:t>
      </w:r>
      <w:r>
        <w:rPr>
          <w:b/>
          <w:u w:val="single"/>
        </w:rPr>
        <w:t xml:space="preserve">cut </w:t>
      </w:r>
      <w:r>
        <w:rPr>
          <w:b/>
          <w:highlight w:val="cyan"/>
          <w:u w:val="single"/>
        </w:rPr>
        <w:t>back,</w:t>
      </w:r>
      <w:r>
        <w:rPr>
          <w:sz w:val="16"/>
        </w:rPr>
        <w:t xml:space="preserve"> </w:t>
      </w:r>
      <w:r>
        <w:rPr>
          <w:u w:val="single"/>
        </w:rPr>
        <w:t xml:space="preserve">but when Donald </w:t>
      </w:r>
      <w:r>
        <w:rPr>
          <w:highlight w:val="cyan"/>
          <w:u w:val="single"/>
        </w:rPr>
        <w:t>Trump</w:t>
      </w:r>
      <w:r>
        <w:rPr>
          <w:sz w:val="16"/>
        </w:rPr>
        <w:t xml:space="preserve"> </w:t>
      </w:r>
      <w:r>
        <w:rPr>
          <w:b/>
          <w:u w:val="single"/>
        </w:rPr>
        <w:t>assumed power</w:t>
      </w:r>
      <w:r>
        <w:rPr>
          <w:sz w:val="16"/>
        </w:rPr>
        <w:t xml:space="preserve"> </w:t>
      </w:r>
      <w:r>
        <w:rPr>
          <w:u w:val="single"/>
        </w:rPr>
        <w:t>in 2016,</w:t>
      </w:r>
      <w:r>
        <w:rPr>
          <w:sz w:val="16"/>
        </w:rPr>
        <w:t xml:space="preserve"> </w:t>
      </w:r>
      <w:r>
        <w:rPr>
          <w:u w:val="single"/>
        </w:rPr>
        <w:t xml:space="preserve">his </w:t>
      </w:r>
      <w:r>
        <w:rPr>
          <w:highlight w:val="cyan"/>
          <w:u w:val="single"/>
        </w:rPr>
        <w:t xml:space="preserve">administration </w:t>
      </w:r>
      <w:r>
        <w:rPr>
          <w:b/>
          <w:highlight w:val="cyan"/>
          <w:u w:val="single"/>
        </w:rPr>
        <w:t>agreed to</w:t>
      </w:r>
      <w:r>
        <w:rPr>
          <w:highlight w:val="cyan"/>
          <w:u w:val="single"/>
        </w:rPr>
        <w:t xml:space="preserve"> sell</w:t>
      </w:r>
      <w:r>
        <w:rPr>
          <w:u w:val="single"/>
        </w:rPr>
        <w:t xml:space="preserve"> Nigeria 12 A-29 Super </w:t>
      </w:r>
      <w:r>
        <w:rPr>
          <w:highlight w:val="cyan"/>
          <w:u w:val="single"/>
        </w:rPr>
        <w:t>Tucano turboprops</w:t>
      </w:r>
      <w:r>
        <w:rPr>
          <w:sz w:val="16"/>
        </w:rPr>
        <w:t xml:space="preserve"> manufactured in the United States by Sierra Nevada Corporation, </w:t>
      </w:r>
      <w:r>
        <w:rPr>
          <w:u w:val="single"/>
        </w:rPr>
        <w:t xml:space="preserve">and these </w:t>
      </w:r>
      <w:r>
        <w:rPr>
          <w:highlight w:val="cyan"/>
          <w:u w:val="single"/>
        </w:rPr>
        <w:t xml:space="preserve">were </w:t>
      </w:r>
      <w:r>
        <w:rPr>
          <w:b/>
          <w:highlight w:val="cyan"/>
          <w:u w:val="single"/>
        </w:rPr>
        <w:t>delivered last</w:t>
      </w:r>
      <w:r>
        <w:rPr>
          <w:highlight w:val="cyan"/>
          <w:u w:val="single"/>
        </w:rPr>
        <w:t xml:space="preserve"> year.</w:t>
      </w:r>
      <w:r>
        <w:rPr>
          <w:sz w:val="16"/>
        </w:rPr>
        <w:t xml:space="preserve"> </w:t>
      </w:r>
      <w:r>
        <w:rPr>
          <w:u w:val="single"/>
        </w:rPr>
        <w:t>They</w:t>
      </w:r>
      <w:r>
        <w:rPr>
          <w:sz w:val="16"/>
        </w:rPr>
        <w:t xml:space="preserve"> have </w:t>
      </w:r>
      <w:r>
        <w:rPr>
          <w:u w:val="single"/>
        </w:rPr>
        <w:t xml:space="preserve">been used </w:t>
      </w:r>
      <w:r>
        <w:rPr>
          <w:b/>
          <w:highlight w:val="cyan"/>
          <w:u w:val="single"/>
        </w:rPr>
        <w:t>to combat terrorists.</w:t>
      </w:r>
    </w:p>
    <w:p>
      <w:pPr>
        <w:pStyle w:val="Heading4"/>
      </w:pPr>
      <w:r>
        <w:t xml:space="preserve">2. </w:t>
      </w:r>
      <w:r>
        <w:rPr>
          <w:u w:val="single"/>
        </w:rPr>
        <w:t>CONGRESS AGREES</w:t>
      </w:r>
      <w:r>
        <w:t xml:space="preserve">. Bills exist </w:t>
      </w:r>
      <w:r>
        <w:rPr>
          <w:u w:val="single"/>
        </w:rPr>
        <w:t>only</w:t>
      </w:r>
      <w:r>
        <w:t xml:space="preserve"> because executive designations </w:t>
      </w:r>
      <w:r>
        <w:rPr>
          <w:u w:val="single"/>
        </w:rPr>
        <w:t>get reversed</w:t>
      </w:r>
      <w:r>
        <w:t xml:space="preserve"> by the next administration.</w:t>
      </w:r>
    </w:p>
    <w:p>
      <w:pPr>
        <w:pStyle w:val="Style13ptBold"/>
      </w:pPr>
      <w:r>
        <w:rPr>
          <w:b/>
        </w:rPr>
        <w:t>Warner 25</w:t>
      </w:r>
      <w:r>
        <w:t xml:space="preserve"> — Lesley Anne Warner. November 14. PhD, visiting scholar with the Africa Program at the Carnegie Endowment for International Peace, previously a U.S. government official at USAID, the State Department and a House Foreign Affairs Committee staffer. Just Security, “The Political Theater Behind Trump’s ‘Guns-a-Blazing’ Nigeria Threat,” https://www.justsecurity.org/124725/trump-nigeria-military-threat/ Clopus</w:t>
      </w:r>
    </w:p>
    <w:p>
      <w:pPr/>
      <w:r>
        <w:rPr>
          <w:u w:val="single"/>
        </w:rPr>
        <w:t xml:space="preserve">The </w:t>
      </w:r>
      <w:r>
        <w:rPr>
          <w:highlight w:val="cyan"/>
          <w:u w:val="single"/>
        </w:rPr>
        <w:t>narrative</w:t>
      </w:r>
      <w:r>
        <w:rPr>
          <w:u w:val="single"/>
        </w:rPr>
        <w:t xml:space="preserve"> that </w:t>
      </w:r>
      <w:r>
        <w:rPr>
          <w:highlight w:val="cyan"/>
          <w:u w:val="single"/>
        </w:rPr>
        <w:t>Christians</w:t>
      </w:r>
      <w:r>
        <w:rPr>
          <w:u w:val="single"/>
        </w:rPr>
        <w:t xml:space="preserve"> are being </w:t>
      </w:r>
      <w:r>
        <w:rPr>
          <w:b/>
          <w:highlight w:val="cyan"/>
          <w:u w:val="single"/>
        </w:rPr>
        <w:t>systematically targeted</w:t>
      </w:r>
      <w:r>
        <w:rPr>
          <w:highlight w:val="cyan"/>
          <w:u w:val="single"/>
        </w:rPr>
        <w:t xml:space="preserve"> in Nigeria</w:t>
      </w:r>
      <w:r>
        <w:rPr>
          <w:sz w:val="16"/>
        </w:rPr>
        <w:t xml:space="preserve"> </w:t>
      </w:r>
      <w:r>
        <w:rPr>
          <w:u w:val="single"/>
        </w:rPr>
        <w:t xml:space="preserve">has been </w:t>
      </w:r>
      <w:r>
        <w:rPr>
          <w:b/>
          <w:highlight w:val="cyan"/>
          <w:u w:val="single"/>
        </w:rPr>
        <w:t>a fixture</w:t>
      </w:r>
      <w:r>
        <w:rPr>
          <w:u w:val="single"/>
        </w:rPr>
        <w:t xml:space="preserve"> of U.S. domestic </w:t>
      </w:r>
      <w:r>
        <w:rPr>
          <w:highlight w:val="cyan"/>
          <w:u w:val="single"/>
        </w:rPr>
        <w:t>politics</w:t>
      </w:r>
      <w:r>
        <w:rPr>
          <w:u w:val="single"/>
        </w:rPr>
        <w:t xml:space="preserve"> for over </w:t>
      </w:r>
      <w:r>
        <w:rPr>
          <w:highlight w:val="cyan"/>
          <w:u w:val="single"/>
        </w:rPr>
        <w:t>two decades,</w:t>
      </w:r>
      <w:r>
        <w:rPr>
          <w:sz w:val="16"/>
        </w:rPr>
        <w:t xml:space="preserve"> </w:t>
      </w:r>
      <w:r>
        <w:rPr>
          <w:b/>
          <w:u w:val="single"/>
        </w:rPr>
        <w:t>beginning when</w:t>
      </w:r>
      <w:r>
        <w:rPr>
          <w:sz w:val="16"/>
        </w:rPr>
        <w:t xml:space="preserve"> USCIRF first placed Nigeria on its Watch List in 2002. </w:t>
      </w:r>
      <w:r>
        <w:rPr>
          <w:u w:val="single"/>
        </w:rPr>
        <w:t>This</w:t>
      </w:r>
      <w:r>
        <w:rPr>
          <w:sz w:val="16"/>
        </w:rPr>
        <w:t xml:space="preserve"> issue </w:t>
      </w:r>
      <w:r>
        <w:rPr>
          <w:u w:val="single"/>
        </w:rPr>
        <w:t xml:space="preserve">remains </w:t>
      </w:r>
      <w:r>
        <w:rPr>
          <w:highlight w:val="cyan"/>
          <w:u w:val="single"/>
        </w:rPr>
        <w:t>deeply important to</w:t>
      </w:r>
      <w:r>
        <w:rPr>
          <w:u w:val="single"/>
        </w:rPr>
        <w:t xml:space="preserve"> </w:t>
      </w:r>
      <w:r>
        <w:rPr>
          <w:b/>
          <w:u w:val="single"/>
        </w:rPr>
        <w:t xml:space="preserve">the electoral </w:t>
      </w:r>
      <w:r>
        <w:rPr>
          <w:b/>
          <w:highlight w:val="cyan"/>
          <w:u w:val="single"/>
        </w:rPr>
        <w:t>coalition</w:t>
      </w:r>
      <w:r>
        <w:rPr>
          <w:sz w:val="16"/>
        </w:rPr>
        <w:t xml:space="preserve"> that twice delivered the White House to President Trump, who won support from nearly two-thirds of Protestant voters and 55 percent of Catholics in 2024. </w:t>
      </w:r>
      <w:r>
        <w:rPr>
          <w:u w:val="single"/>
        </w:rPr>
        <w:t xml:space="preserve">The </w:t>
      </w:r>
      <w:r>
        <w:rPr>
          <w:highlight w:val="cyan"/>
          <w:u w:val="single"/>
        </w:rPr>
        <w:t>first Trump administration</w:t>
      </w:r>
      <w:r>
        <w:rPr>
          <w:u w:val="single"/>
        </w:rPr>
        <w:t xml:space="preserve"> </w:t>
      </w:r>
      <w:r>
        <w:rPr>
          <w:b/>
          <w:u w:val="single"/>
        </w:rPr>
        <w:t>designated Nigeria</w:t>
      </w:r>
      <w:r>
        <w:rPr>
          <w:sz w:val="16"/>
        </w:rPr>
        <w:t xml:space="preserve"> as a </w:t>
      </w:r>
      <w:r>
        <w:rPr>
          <w:highlight w:val="cyan"/>
          <w:u w:val="single"/>
        </w:rPr>
        <w:t>Country of Particular Concern</w:t>
      </w:r>
      <w:r>
        <w:rPr>
          <w:sz w:val="16"/>
        </w:rPr>
        <w:t xml:space="preserve"> in December 2020, </w:t>
      </w:r>
      <w:r>
        <w:rPr>
          <w:u w:val="single"/>
        </w:rPr>
        <w:t xml:space="preserve">which was </w:t>
      </w:r>
      <w:r>
        <w:rPr>
          <w:b/>
          <w:u w:val="single"/>
        </w:rPr>
        <w:t xml:space="preserve">then </w:t>
      </w:r>
      <w:r>
        <w:rPr>
          <w:b/>
          <w:highlight w:val="cyan"/>
          <w:u w:val="single"/>
        </w:rPr>
        <w:t>reversed</w:t>
      </w:r>
      <w:r>
        <w:rPr>
          <w:u w:val="single"/>
        </w:rPr>
        <w:t xml:space="preserve"> by the </w:t>
      </w:r>
      <w:r>
        <w:rPr>
          <w:highlight w:val="cyan"/>
          <w:u w:val="single"/>
        </w:rPr>
        <w:t>Biden administration in 2021.</w:t>
      </w:r>
    </w:p>
    <w:p>
      <w:pPr/>
      <w:r>
        <w:rPr>
          <w:sz w:val="16"/>
        </w:rPr>
        <w:t>Although the issue had been relatively peripheral to mainstream U.S.-Africa policy, years of sustained congressional focus has included advocacy by Republican Representative Chris Smith of New Jersey (the current chairman of the House Subcommittee on Africa) and by former Republican members of Congress including Frank Wolf and Jim Moran , both of Virginia. Meanwhile in Nigeria, select church leaders have leaned into the narrative that Christians are being targeted on the basis of their religion, while many Nigerian legislators have actively resisted this framing, emphasizing that violence affects both Christians and Muslims without sectarian distinction.</w:t>
      </w:r>
    </w:p>
    <w:p>
      <w:pPr/>
      <w:r>
        <w:rPr>
          <w:sz w:val="16"/>
        </w:rPr>
        <w:t>Senator Ted Cruz, the Texas Republican chairing the Foreign Relations Subcommittee on Africa and Global Health Policy, introduced the Nigeria Religious Freedom Accountability Act of 2025 (S.2747) in September, which has a companion bill (H.R.5808) in the House of Representatives introduced by Representative Marlin Stutzman (R-IN) in October. Both bills would require the secretary of state to designate Nigeria as a Country of Particular Concern (now done, as noted above, without the legislation – see below) and to designate Boko Haram and ISIS-West Africa as Entities of Particular Concern. The bills also would require the president to impose targeted sanctions under Executive Order 13818 on Nigerian officials who have “enforced blasphemy laws, including through prosecution, conviction, imprisonment, or other deprivation of liberty of individuals pursuant to such laws.”</w:t>
      </w:r>
    </w:p>
    <w:p>
      <w:pPr/>
      <w:r>
        <w:rPr>
          <w:u w:val="single"/>
        </w:rPr>
        <w:t>Both</w:t>
      </w:r>
      <w:r>
        <w:rPr>
          <w:sz w:val="16"/>
        </w:rPr>
        <w:t xml:space="preserve"> S.2747 </w:t>
      </w:r>
      <w:r>
        <w:rPr>
          <w:u w:val="single"/>
        </w:rPr>
        <w:t xml:space="preserve">and H.R.5808 </w:t>
      </w:r>
      <w:r>
        <w:rPr>
          <w:b/>
          <w:u w:val="single"/>
        </w:rPr>
        <w:t xml:space="preserve">would </w:t>
      </w:r>
      <w:r>
        <w:rPr>
          <w:b/>
          <w:highlight w:val="cyan"/>
          <w:u w:val="single"/>
        </w:rPr>
        <w:t>codify</w:t>
      </w:r>
      <w:r>
        <w:rPr>
          <w:u w:val="single"/>
        </w:rPr>
        <w:t xml:space="preserve"> the </w:t>
      </w:r>
      <w:r>
        <w:rPr>
          <w:highlight w:val="cyan"/>
          <w:u w:val="single"/>
        </w:rPr>
        <w:t>CPC designation in law,</w:t>
      </w:r>
      <w:r>
        <w:rPr>
          <w:sz w:val="16"/>
        </w:rPr>
        <w:t xml:space="preserve"> </w:t>
      </w:r>
      <w:r>
        <w:rPr>
          <w:highlight w:val="cyan"/>
          <w:u w:val="single"/>
        </w:rPr>
        <w:t>preventing future</w:t>
      </w:r>
      <w:r>
        <w:rPr>
          <w:u w:val="single"/>
        </w:rPr>
        <w:t xml:space="preserve"> </w:t>
      </w:r>
      <w:r>
        <w:rPr>
          <w:b/>
          <w:highlight w:val="cyan"/>
          <w:u w:val="single"/>
        </w:rPr>
        <w:t>admin</w:t>
      </w:r>
      <w:r>
        <w:rPr>
          <w:b/>
          <w:u w:val="single"/>
        </w:rPr>
        <w:t>istrations</w:t>
      </w:r>
      <w:r>
        <w:rPr>
          <w:u w:val="single"/>
        </w:rPr>
        <w:t xml:space="preserve"> </w:t>
      </w:r>
      <w:r>
        <w:rPr>
          <w:b/>
          <w:u w:val="single"/>
        </w:rPr>
        <w:t xml:space="preserve">from </w:t>
      </w:r>
      <w:r>
        <w:rPr>
          <w:b/>
          <w:highlight w:val="cyan"/>
          <w:u w:val="single"/>
        </w:rPr>
        <w:t>reversing</w:t>
      </w:r>
      <w:r>
        <w:rPr>
          <w:highlight w:val="cyan"/>
          <w:u w:val="single"/>
        </w:rPr>
        <w:t xml:space="preserve"> it</w:t>
      </w:r>
      <w:r>
        <w:rPr>
          <w:u w:val="single"/>
        </w:rPr>
        <w:t xml:space="preserve"> </w:t>
      </w:r>
      <w:r>
        <w:rPr>
          <w:highlight w:val="cyan"/>
          <w:u w:val="single"/>
        </w:rPr>
        <w:t>without congressional action.</w:t>
      </w:r>
      <w:r>
        <w:rPr>
          <w:sz w:val="16"/>
        </w:rPr>
        <w:t xml:space="preserve"> </w:t>
      </w:r>
      <w:r>
        <w:rPr>
          <w:u w:val="single"/>
        </w:rPr>
        <w:t xml:space="preserve">However, neither has cosponsors, </w:t>
      </w:r>
      <w:r>
        <w:rPr>
          <w:highlight w:val="cyan"/>
          <w:u w:val="single"/>
        </w:rPr>
        <w:t xml:space="preserve">indicating </w:t>
      </w:r>
      <w:r>
        <w:rPr>
          <w:b/>
          <w:highlight w:val="cyan"/>
          <w:u w:val="single"/>
        </w:rPr>
        <w:t>they function primarily</w:t>
      </w:r>
      <w:r>
        <w:rPr>
          <w:sz w:val="16"/>
        </w:rPr>
        <w:t xml:space="preserve"> as messaging to domestic constituencies and to garner favor with Trump </w:t>
      </w:r>
      <w:r>
        <w:rPr>
          <w:u w:val="single"/>
        </w:rPr>
        <w:t xml:space="preserve">rather </w:t>
      </w:r>
      <w:r>
        <w:rPr>
          <w:highlight w:val="cyan"/>
          <w:u w:val="single"/>
        </w:rPr>
        <w:t>than as</w:t>
      </w:r>
      <w:r>
        <w:rPr>
          <w:u w:val="single"/>
        </w:rPr>
        <w:t xml:space="preserve"> </w:t>
      </w:r>
      <w:r>
        <w:rPr>
          <w:b/>
          <w:highlight w:val="cyan"/>
          <w:u w:val="single"/>
        </w:rPr>
        <w:t>serious legislative vehicles</w:t>
      </w:r>
      <w:r>
        <w:rPr>
          <w:highlight w:val="cyan"/>
          <w:u w:val="single"/>
        </w:rPr>
        <w:t xml:space="preserve"> that</w:t>
      </w:r>
      <w:r>
        <w:rPr>
          <w:sz w:val="16"/>
        </w:rPr>
        <w:t xml:space="preserve"> have a chance at making it to his desk. </w:t>
      </w:r>
      <w:r>
        <w:rPr>
          <w:u w:val="single"/>
        </w:rPr>
        <w:t xml:space="preserve">Both </w:t>
      </w:r>
      <w:r>
        <w:rPr>
          <w:highlight w:val="cyan"/>
          <w:u w:val="single"/>
        </w:rPr>
        <w:t>bills</w:t>
      </w:r>
      <w:r>
        <w:rPr>
          <w:u w:val="single"/>
        </w:rPr>
        <w:t xml:space="preserve"> </w:t>
      </w:r>
      <w:r>
        <w:rPr>
          <w:b/>
          <w:u w:val="single"/>
        </w:rPr>
        <w:t xml:space="preserve">face </w:t>
      </w:r>
      <w:r>
        <w:rPr>
          <w:b/>
          <w:highlight w:val="cyan"/>
          <w:u w:val="single"/>
        </w:rPr>
        <w:t>uncertain</w:t>
      </w:r>
      <w:r>
        <w:rPr>
          <w:highlight w:val="cyan"/>
          <w:u w:val="single"/>
        </w:rPr>
        <w:t xml:space="preserve"> prospects</w:t>
      </w:r>
      <w:r>
        <w:rPr>
          <w:sz w:val="16"/>
        </w:rPr>
        <w:t xml:space="preserve"> </w:t>
      </w:r>
      <w:r>
        <w:rPr>
          <w:u w:val="single"/>
        </w:rPr>
        <w:t xml:space="preserve">and would </w:t>
      </w:r>
      <w:r>
        <w:rPr>
          <w:highlight w:val="cyan"/>
          <w:u w:val="single"/>
        </w:rPr>
        <w:t>require additional</w:t>
      </w:r>
      <w:r>
        <w:rPr>
          <w:u w:val="single"/>
        </w:rPr>
        <w:t xml:space="preserve"> cosponsors and prioritization </w:t>
      </w:r>
      <w:r>
        <w:rPr>
          <w:highlight w:val="cyan"/>
          <w:u w:val="single"/>
        </w:rPr>
        <w:t>by committee</w:t>
      </w:r>
      <w:r>
        <w:rPr>
          <w:u w:val="single"/>
        </w:rPr>
        <w:t xml:space="preserve"> chairs before advancing</w:t>
      </w:r>
      <w:r>
        <w:rPr>
          <w:sz w:val="16"/>
        </w:rPr>
        <w:t xml:space="preserve"> to committee action and then to floor votes. Two additional measures more recently introduced by Smith ( H.Res.860 ) and Rep. Riley Moore (R-WV) ( H.Res.866 ) in early November commend the president for redesignating Nigeria as a Country of Particular Concern and, as resolutions rather than bills, are also symbolic measures that have no legal impact.</w:t>
      </w:r>
    </w:p>
    <w:p>
      <w:pPr>
        <w:pStyle w:val="Heading4"/>
      </w:pPr>
      <w:r>
        <w:t xml:space="preserve">3. One administration </w:t>
      </w:r>
      <w:r>
        <w:rPr>
          <w:u w:val="single"/>
        </w:rPr>
        <w:t>built</w:t>
      </w:r>
      <w:r>
        <w:t xml:space="preserve"> the civilian-harm machinery---the next </w:t>
      </w:r>
      <w:r>
        <w:rPr>
          <w:u w:val="single"/>
        </w:rPr>
        <w:t>shut it down</w:t>
      </w:r>
      <w:r>
        <w:t>.</w:t>
      </w:r>
    </w:p>
    <w:p>
      <w:pPr>
        <w:pStyle w:val="Style13ptBold"/>
      </w:pPr>
      <w:r>
        <w:rPr>
          <w:b/>
        </w:rPr>
        <w:t>Hassan 25</w:t>
      </w:r>
      <w:r>
        <w:t xml:space="preserve"> — Taiwo Hassan. October 1. Nigerian freelance journalist and activist. Responsible Statecraft, “US arming Nigeria is becoming a crime against humanity,” https://responsiblestatecraft.org/nigeria-arms-sale/ Clopus</w:t>
      </w:r>
    </w:p>
    <w:p>
      <w:pPr/>
      <w:r>
        <w:rPr>
          <w:sz w:val="16"/>
        </w:rPr>
        <w:t xml:space="preserve">But while </w:t>
      </w:r>
      <w:r>
        <w:rPr>
          <w:u w:val="single"/>
        </w:rPr>
        <w:t xml:space="preserve">all </w:t>
      </w:r>
      <w:r>
        <w:rPr>
          <w:highlight w:val="cyan"/>
          <w:u w:val="single"/>
        </w:rPr>
        <w:t>U.S.</w:t>
      </w:r>
      <w:r>
        <w:rPr>
          <w:u w:val="single"/>
        </w:rPr>
        <w:t xml:space="preserve"> </w:t>
      </w:r>
      <w:r>
        <w:rPr>
          <w:b/>
          <w:highlight w:val="cyan"/>
          <w:u w:val="single"/>
        </w:rPr>
        <w:t>admin</w:t>
      </w:r>
      <w:r>
        <w:rPr>
          <w:b/>
          <w:u w:val="single"/>
        </w:rPr>
        <w:t>istrations</w:t>
      </w:r>
      <w:r>
        <w:rPr>
          <w:u w:val="single"/>
        </w:rPr>
        <w:t xml:space="preserve"> have </w:t>
      </w:r>
      <w:r>
        <w:rPr>
          <w:b/>
          <w:u w:val="single"/>
        </w:rPr>
        <w:t xml:space="preserve">ultimately </w:t>
      </w:r>
      <w:r>
        <w:rPr>
          <w:b/>
          <w:highlight w:val="cyan"/>
          <w:u w:val="single"/>
        </w:rPr>
        <w:t>prioritized</w:t>
      </w:r>
      <w:r>
        <w:rPr>
          <w:u w:val="single"/>
        </w:rPr>
        <w:t xml:space="preserve"> America’s global </w:t>
      </w:r>
      <w:r>
        <w:rPr>
          <w:highlight w:val="cyan"/>
          <w:u w:val="single"/>
        </w:rPr>
        <w:t>military primacy over any other concerns,</w:t>
      </w:r>
      <w:r>
        <w:rPr>
          <w:sz w:val="16"/>
        </w:rPr>
        <w:t xml:space="preserve"> </w:t>
      </w:r>
      <w:r>
        <w:rPr>
          <w:highlight w:val="cyan"/>
          <w:u w:val="single"/>
        </w:rPr>
        <w:t>Trump</w:t>
      </w:r>
      <w:r>
        <w:rPr>
          <w:u w:val="single"/>
        </w:rPr>
        <w:t xml:space="preserve"> has gone </w:t>
      </w:r>
      <w:r>
        <w:rPr>
          <w:b/>
          <w:highlight w:val="cyan"/>
          <w:u w:val="single"/>
        </w:rPr>
        <w:t>much further</w:t>
      </w:r>
      <w:r>
        <w:rPr>
          <w:u w:val="single"/>
        </w:rPr>
        <w:t xml:space="preserve"> than most</w:t>
      </w:r>
      <w:r>
        <w:rPr>
          <w:sz w:val="16"/>
        </w:rPr>
        <w:t xml:space="preserve"> </w:t>
      </w:r>
      <w:r>
        <w:rPr>
          <w:u w:val="single"/>
        </w:rPr>
        <w:t xml:space="preserve">by </w:t>
      </w:r>
      <w:r>
        <w:rPr>
          <w:b/>
          <w:u w:val="single"/>
        </w:rPr>
        <w:t xml:space="preserve">cutting </w:t>
      </w:r>
      <w:r>
        <w:rPr>
          <w:b/>
          <w:highlight w:val="cyan"/>
          <w:u w:val="single"/>
        </w:rPr>
        <w:t>staffing</w:t>
      </w:r>
      <w:r>
        <w:rPr>
          <w:u w:val="single"/>
        </w:rPr>
        <w:t xml:space="preserve"> and shuttering </w:t>
      </w:r>
      <w:r>
        <w:rPr>
          <w:highlight w:val="cyan"/>
          <w:u w:val="single"/>
        </w:rPr>
        <w:t>programs</w:t>
      </w:r>
      <w:r>
        <w:rPr>
          <w:sz w:val="16"/>
        </w:rPr>
        <w:t xml:space="preserve"> in </w:t>
      </w:r>
      <w:r>
        <w:rPr>
          <w:u w:val="single"/>
        </w:rPr>
        <w:t xml:space="preserve">the Pentagon that </w:t>
      </w:r>
      <w:r>
        <w:rPr>
          <w:highlight w:val="cyan"/>
          <w:u w:val="single"/>
        </w:rPr>
        <w:t>previously helped put</w:t>
      </w:r>
      <w:r>
        <w:rPr>
          <w:sz w:val="16"/>
          <w:highlight w:val="cyan"/>
        </w:rPr>
        <w:t xml:space="preserve"> </w:t>
      </w:r>
      <w:r>
        <w:rPr>
          <w:u w:val="single"/>
        </w:rPr>
        <w:t>human</w:t>
      </w:r>
      <w:r>
        <w:rPr>
          <w:sz w:val="16"/>
        </w:rPr>
        <w:t xml:space="preserve"> rights </w:t>
      </w:r>
      <w:r>
        <w:rPr>
          <w:u w:val="single"/>
        </w:rPr>
        <w:t xml:space="preserve">and </w:t>
      </w:r>
      <w:r>
        <w:rPr>
          <w:highlight w:val="cyan"/>
          <w:u w:val="single"/>
        </w:rPr>
        <w:t xml:space="preserve">civilian </w:t>
      </w:r>
      <w:r>
        <w:rPr>
          <w:b/>
          <w:highlight w:val="cyan"/>
          <w:u w:val="single"/>
        </w:rPr>
        <w:t>harms mitigation</w:t>
      </w:r>
      <w:r>
        <w:rPr>
          <w:u w:val="single"/>
        </w:rPr>
        <w:t xml:space="preserve"> at the heart of U.S.</w:t>
      </w:r>
      <w:r>
        <w:rPr>
          <w:highlight w:val="cyan"/>
          <w:u w:val="single"/>
        </w:rPr>
        <w:t xml:space="preserve"> </w:t>
      </w:r>
      <w:r>
        <w:rPr>
          <w:b/>
          <w:highlight w:val="cyan"/>
          <w:u w:val="single"/>
        </w:rPr>
        <w:t>security assistance.</w:t>
      </w:r>
      <w:r>
        <w:rPr>
          <w:b/>
          <w:highlight w:val="cyan"/>
          <w:u w:val="single"/>
        </w:rPr>
        <w:t xml:space="preserve"> </w:t>
      </w:r>
      <w:r>
        <w:rPr>
          <w:b/>
          <w:highlight w:val="cyan"/>
          <w:u w:val="single"/>
        </w:rPr>
        <w:t>The</w:t>
      </w:r>
      <w:r>
        <w:rPr>
          <w:u w:val="single"/>
        </w:rPr>
        <w:t xml:space="preserve"> net result is that today, </w:t>
      </w:r>
      <w:r>
        <w:rPr>
          <w:highlight w:val="cyan"/>
          <w:u w:val="single"/>
        </w:rPr>
        <w:t>Washington</w:t>
      </w:r>
      <w:r>
        <w:rPr>
          <w:u w:val="single"/>
        </w:rPr>
        <w:t xml:space="preserve"> </w:t>
      </w:r>
      <w:r>
        <w:rPr>
          <w:b/>
          <w:u w:val="single"/>
        </w:rPr>
        <w:t xml:space="preserve">is </w:t>
      </w:r>
      <w:r>
        <w:rPr>
          <w:b/>
          <w:highlight w:val="cyan"/>
          <w:u w:val="single"/>
        </w:rPr>
        <w:t>less</w:t>
      </w:r>
      <w:r>
        <w:rPr>
          <w:highlight w:val="cyan"/>
          <w:u w:val="single"/>
        </w:rPr>
        <w:t xml:space="preserve"> able to</w:t>
      </w:r>
      <w:r>
        <w:rPr>
          <w:sz w:val="16"/>
        </w:rPr>
        <w:t xml:space="preserve"> </w:t>
      </w:r>
      <w:r>
        <w:rPr>
          <w:u w:val="single"/>
        </w:rPr>
        <w:t xml:space="preserve">guarantee the </w:t>
      </w:r>
      <w:r>
        <w:rPr>
          <w:highlight w:val="cyan"/>
          <w:u w:val="single"/>
        </w:rPr>
        <w:t>appropriate use of U.S.-origin weapons,</w:t>
      </w:r>
      <w:r>
        <w:rPr>
          <w:sz w:val="16"/>
        </w:rPr>
        <w:t xml:space="preserve"> </w:t>
      </w:r>
      <w:r>
        <w:rPr>
          <w:u w:val="single"/>
        </w:rPr>
        <w:t xml:space="preserve">thus </w:t>
      </w:r>
      <w:r>
        <w:rPr>
          <w:b/>
          <w:highlight w:val="cyan"/>
          <w:u w:val="single"/>
        </w:rPr>
        <w:t>increasing the</w:t>
      </w:r>
      <w:r>
        <w:rPr>
          <w:u w:val="single"/>
        </w:rPr>
        <w:t xml:space="preserve"> risk </w:t>
      </w:r>
      <w:r>
        <w:rPr>
          <w:highlight w:val="cyan"/>
          <w:u w:val="single"/>
        </w:rPr>
        <w:t>of abuse.</w:t>
      </w:r>
    </w:p>
    <w:p>
      <w:pPr>
        <w:pStyle w:val="Heading2"/>
      </w:pPr>
      <w:r>
        <w:t>CP---Oversight</w:t>
      </w:r>
    </w:p>
    <w:p>
      <w:pPr>
        <w:pStyle w:val="Heading3"/>
      </w:pPr>
      <w:r>
        <w:t>Oversight CP---2AC</w:t>
      </w:r>
    </w:p>
    <w:p>
      <w:pPr>
        <w:pStyle w:val="Analytic"/>
      </w:pPr>
      <w:r>
        <w:t xml:space="preserve">Permutation: </w:t>
      </w:r>
      <w:r>
        <w:rPr>
          <w:u w:val="single"/>
        </w:rPr>
        <w:t>do both</w:t>
      </w:r>
      <w:r>
        <w:t xml:space="preserve">---the plan is a </w:t>
      </w:r>
      <w:r>
        <w:rPr>
          <w:u w:val="single"/>
        </w:rPr>
        <w:t>reduction</w:t>
      </w:r>
      <w:r>
        <w:t xml:space="preserve">; review is a </w:t>
      </w:r>
      <w:r>
        <w:rPr>
          <w:u w:val="single"/>
        </w:rPr>
        <w:t>process</w:t>
      </w:r>
      <w:r>
        <w:t>. No competition.</w:t>
      </w:r>
    </w:p>
    <w:p>
      <w:pPr>
        <w:pStyle w:val="Analytic"/>
      </w:pPr>
      <w:r>
        <w:t>Deficits:</w:t>
      </w:r>
    </w:p>
    <w:p>
      <w:pPr>
        <w:pStyle w:val="Heading4"/>
      </w:pPr>
      <w:r>
        <w:t xml:space="preserve">1. </w:t>
      </w:r>
      <w:r>
        <w:rPr>
          <w:u w:val="single"/>
        </w:rPr>
        <w:t>NEVER ONCE</w:t>
      </w:r>
      <w:r>
        <w:t xml:space="preserve">. The disapproval route has </w:t>
      </w:r>
      <w:r>
        <w:rPr>
          <w:u w:val="single"/>
        </w:rPr>
        <w:t>never</w:t>
      </w:r>
      <w:r>
        <w:t xml:space="preserve"> stopped a sale---it moves </w:t>
      </w:r>
      <w:r>
        <w:rPr>
          <w:u w:val="single"/>
        </w:rPr>
        <w:t>timing</w:t>
      </w:r>
      <w:r>
        <w:t xml:space="preserve">, not </w:t>
      </w:r>
      <w:r>
        <w:rPr>
          <w:u w:val="single"/>
        </w:rPr>
        <w:t>outcomes</w:t>
      </w:r>
      <w:r>
        <w:t>.</w:t>
      </w:r>
    </w:p>
    <w:p>
      <w:pPr>
        <w:pStyle w:val="Style13ptBold"/>
      </w:pPr>
      <w:r>
        <w:rPr>
          <w:b/>
        </w:rPr>
        <w:t>Arabia and Davis 26</w:t>
      </w:r>
      <w:r>
        <w:t xml:space="preserve"> — Christina L. Arabia and Christopher M. Davis. May 13. Analyst in Security Assistance, Security Cooperation and the Global Arms Trade at CRS. Analyst on Congress and the Legislative Process at CRS. Congressional Research Service RL31675, “Arms Sales: Congressional Review Process,” https://www.congress.gov/crs-product/RL31675 Clopus</w:t>
      </w:r>
    </w:p>
    <w:p>
      <w:pPr/>
      <w:r>
        <w:rPr>
          <w:u w:val="single"/>
        </w:rPr>
        <w:t>The</w:t>
      </w:r>
      <w:r>
        <w:rPr>
          <w:sz w:val="16"/>
        </w:rPr>
        <w:t xml:space="preserve"> AECA </w:t>
      </w:r>
      <w:r>
        <w:rPr>
          <w:u w:val="single"/>
        </w:rPr>
        <w:t xml:space="preserve">contains </w:t>
      </w:r>
      <w:r>
        <w:rPr>
          <w:highlight w:val="cyan"/>
          <w:u w:val="single"/>
        </w:rPr>
        <w:t>procedures</w:t>
      </w:r>
      <w:r>
        <w:rPr>
          <w:u w:val="single"/>
        </w:rPr>
        <w:t xml:space="preserve"> for congressional </w:t>
      </w:r>
      <w:r>
        <w:rPr>
          <w:b/>
          <w:highlight w:val="cyan"/>
          <w:u w:val="single"/>
        </w:rPr>
        <w:t>joint resolutions</w:t>
      </w:r>
      <w:r>
        <w:rPr>
          <w:highlight w:val="cyan"/>
          <w:u w:val="single"/>
        </w:rPr>
        <w:t xml:space="preserve"> of disapproval</w:t>
      </w:r>
      <w:r>
        <w:rPr>
          <w:sz w:val="16"/>
        </w:rPr>
        <w:t xml:space="preserve"> </w:t>
      </w:r>
      <w:r>
        <w:rPr>
          <w:b/>
          <w:u w:val="single"/>
        </w:rPr>
        <w:t>concerning notified</w:t>
      </w:r>
      <w:r>
        <w:rPr>
          <w:sz w:val="16"/>
        </w:rPr>
        <w:t xml:space="preserve"> FMS and DCS transactions. 21 </w:t>
      </w:r>
      <w:r>
        <w:rPr>
          <w:u w:val="single"/>
        </w:rPr>
        <w:t xml:space="preserve">Section 36(b)(1) of the </w:t>
      </w:r>
      <w:r>
        <w:rPr>
          <w:highlight w:val="cyan"/>
          <w:u w:val="single"/>
        </w:rPr>
        <w:t xml:space="preserve">AECA </w:t>
      </w:r>
      <w:r>
        <w:rPr>
          <w:b/>
          <w:highlight w:val="cyan"/>
          <w:u w:val="single"/>
        </w:rPr>
        <w:t>prohibits</w:t>
      </w:r>
      <w:r>
        <w:rPr>
          <w:b/>
          <w:u w:val="single"/>
        </w:rPr>
        <w:t xml:space="preserve"> the</w:t>
      </w:r>
      <w:r>
        <w:rPr>
          <w:sz w:val="16"/>
        </w:rPr>
        <w:t xml:space="preserve"> U.S. government </w:t>
      </w:r>
      <w:r>
        <w:rPr>
          <w:highlight w:val="cyan"/>
          <w:u w:val="single"/>
        </w:rPr>
        <w:t>from issuing</w:t>
      </w:r>
      <w:r>
        <w:rPr>
          <w:u w:val="single"/>
        </w:rPr>
        <w:t xml:space="preserve"> an LOA if </w:t>
      </w:r>
      <w:r>
        <w:rPr>
          <w:highlight w:val="cyan"/>
          <w:u w:val="single"/>
        </w:rPr>
        <w:t>Congress</w:t>
      </w:r>
      <w:r>
        <w:rPr>
          <w:sz w:val="16"/>
        </w:rPr>
        <w:t xml:space="preserve"> </w:t>
      </w:r>
      <w:r>
        <w:rPr>
          <w:highlight w:val="cyan"/>
          <w:u w:val="single"/>
        </w:rPr>
        <w:t>"enacts a joint resolution</w:t>
      </w:r>
      <w:r>
        <w:rPr>
          <w:sz w:val="16"/>
        </w:rPr>
        <w:t xml:space="preserve"> </w:t>
      </w:r>
      <w:r>
        <w:rPr>
          <w:b/>
          <w:u w:val="single"/>
        </w:rPr>
        <w:t>prohibiting the</w:t>
      </w:r>
      <w:r>
        <w:rPr>
          <w:sz w:val="16"/>
        </w:rPr>
        <w:t xml:space="preserve"> </w:t>
      </w:r>
      <w:r>
        <w:rPr>
          <w:u w:val="single"/>
        </w:rPr>
        <w:t xml:space="preserve">proposed </w:t>
      </w:r>
      <w:r>
        <w:rPr>
          <w:highlight w:val="cyan"/>
          <w:u w:val="single"/>
        </w:rPr>
        <w:t>sale."</w:t>
      </w:r>
      <w:r>
        <w:rPr>
          <w:sz w:val="16"/>
        </w:rPr>
        <w:t xml:space="preserve"> AECA Section 36(c)(2) prohibits the U.S. government from issuing an export license for a DCS transaction if Congress "enacts a joint resolution prohibiting the proposed export." As noted, the President must notify the Speaker of the House, as well as the Senate Foreign Relations Committee and House Foreign Affairs Committee, of potential FMS and DCS transactions subject to congressional review. </w:t>
      </w:r>
      <w:r>
        <w:rPr>
          <w:u w:val="single"/>
        </w:rPr>
        <w:t>The</w:t>
      </w:r>
      <w:r>
        <w:rPr>
          <w:sz w:val="16"/>
        </w:rPr>
        <w:t xml:space="preserve"> AECA </w:t>
      </w:r>
      <w:r>
        <w:rPr>
          <w:b/>
          <w:highlight w:val="cyan"/>
          <w:u w:val="single"/>
        </w:rPr>
        <w:t>does not require</w:t>
      </w:r>
      <w:r>
        <w:rPr>
          <w:u w:val="single"/>
        </w:rPr>
        <w:t xml:space="preserve"> that </w:t>
      </w:r>
      <w:r>
        <w:rPr>
          <w:highlight w:val="cyan"/>
          <w:u w:val="single"/>
        </w:rPr>
        <w:t>a companion measure</w:t>
      </w:r>
      <w:r>
        <w:rPr>
          <w:u w:val="single"/>
        </w:rPr>
        <w:t xml:space="preserve"> be </w:t>
      </w:r>
      <w:r>
        <w:rPr>
          <w:highlight w:val="cyan"/>
          <w:u w:val="single"/>
        </w:rPr>
        <w:t>introduced in either chamber.</w:t>
      </w:r>
    </w:p>
    <w:p>
      <w:pPr/>
      <w:r>
        <w:rPr>
          <w:highlight w:val="cyan"/>
          <w:u w:val="single"/>
        </w:rPr>
        <w:t>Congress</w:t>
      </w:r>
      <w:r>
        <w:rPr>
          <w:u w:val="single"/>
        </w:rPr>
        <w:t xml:space="preserve"> has </w:t>
      </w:r>
      <w:r>
        <w:rPr>
          <w:b/>
          <w:highlight w:val="cyan"/>
          <w:u w:val="single"/>
        </w:rPr>
        <w:t>never successfully blocked</w:t>
      </w:r>
      <w:r>
        <w:rPr>
          <w:u w:val="single"/>
        </w:rPr>
        <w:t xml:space="preserve"> a proposed </w:t>
      </w:r>
      <w:r>
        <w:rPr>
          <w:highlight w:val="cyan"/>
          <w:u w:val="single"/>
        </w:rPr>
        <w:t>arms sale</w:t>
      </w:r>
      <w:r>
        <w:rPr>
          <w:u w:val="single"/>
        </w:rPr>
        <w:t xml:space="preserve"> via</w:t>
      </w:r>
      <w:r>
        <w:rPr>
          <w:sz w:val="16"/>
        </w:rPr>
        <w:t xml:space="preserve"> </w:t>
      </w:r>
      <w:r>
        <w:rPr>
          <w:u w:val="single"/>
        </w:rPr>
        <w:t xml:space="preserve">a </w:t>
      </w:r>
      <w:r>
        <w:rPr>
          <w:highlight w:val="cyan"/>
          <w:u w:val="single"/>
        </w:rPr>
        <w:t xml:space="preserve">joint </w:t>
      </w:r>
      <w:r>
        <w:rPr>
          <w:b/>
          <w:highlight w:val="cyan"/>
          <w:u w:val="single"/>
        </w:rPr>
        <w:t>resolution of disapproval.</w:t>
      </w:r>
      <w:r>
        <w:rPr>
          <w:sz w:val="16"/>
        </w:rPr>
        <w:t xml:space="preserve"> Nevertheless, Congress has, </w:t>
      </w:r>
      <w:r>
        <w:rPr>
          <w:u w:val="single"/>
        </w:rPr>
        <w:t>by</w:t>
      </w:r>
      <w:r>
        <w:rPr>
          <w:sz w:val="16"/>
        </w:rPr>
        <w:t xml:space="preserve"> </w:t>
      </w:r>
      <w:r>
        <w:rPr>
          <w:b/>
          <w:u w:val="single"/>
        </w:rPr>
        <w:t xml:space="preserve">expressing </w:t>
      </w:r>
      <w:r>
        <w:rPr>
          <w:b/>
          <w:highlight w:val="cyan"/>
          <w:u w:val="single"/>
        </w:rPr>
        <w:t>strong</w:t>
      </w:r>
      <w:r>
        <w:rPr>
          <w:highlight w:val="cyan"/>
          <w:u w:val="single"/>
        </w:rPr>
        <w:t xml:space="preserve"> opposition to</w:t>
      </w:r>
      <w:r>
        <w:rPr>
          <w:u w:val="single"/>
        </w:rPr>
        <w:t xml:space="preserve"> prospective arms </w:t>
      </w:r>
      <w:r>
        <w:rPr>
          <w:highlight w:val="cyan"/>
          <w:u w:val="single"/>
        </w:rPr>
        <w:t>sales,</w:t>
      </w:r>
      <w:r>
        <w:rPr>
          <w:sz w:val="16"/>
        </w:rPr>
        <w:t xml:space="preserve"> </w:t>
      </w:r>
      <w:r>
        <w:rPr>
          <w:u w:val="single"/>
        </w:rPr>
        <w:t xml:space="preserve">during consultations with </w:t>
      </w:r>
      <w:r>
        <w:rPr>
          <w:highlight w:val="cyan"/>
          <w:u w:val="single"/>
        </w:rPr>
        <w:t>the executive branch,</w:t>
      </w:r>
      <w:r>
        <w:rPr>
          <w:sz w:val="16"/>
        </w:rPr>
        <w:t xml:space="preserve"> </w:t>
      </w:r>
      <w:r>
        <w:rPr>
          <w:b/>
          <w:u w:val="single"/>
        </w:rPr>
        <w:t xml:space="preserve">affected </w:t>
      </w:r>
      <w:r>
        <w:rPr>
          <w:b/>
          <w:highlight w:val="cyan"/>
          <w:u w:val="single"/>
        </w:rPr>
        <w:t>the</w:t>
      </w:r>
      <w:r>
        <w:rPr>
          <w:highlight w:val="cyan"/>
          <w:u w:val="single"/>
        </w:rPr>
        <w:t xml:space="preserve"> timing</w:t>
      </w:r>
      <w:r>
        <w:rPr>
          <w:u w:val="single"/>
        </w:rPr>
        <w:t xml:space="preserve"> and the </w:t>
      </w:r>
      <w:r>
        <w:rPr>
          <w:highlight w:val="cyan"/>
          <w:u w:val="single"/>
        </w:rPr>
        <w:t>composition</w:t>
      </w:r>
      <w:r>
        <w:rPr>
          <w:sz w:val="16"/>
        </w:rPr>
        <w:t xml:space="preserve"> </w:t>
      </w:r>
      <w:r>
        <w:rPr>
          <w:u w:val="single"/>
        </w:rPr>
        <w:t xml:space="preserve">of some </w:t>
      </w:r>
      <w:r>
        <w:rPr>
          <w:highlight w:val="cyan"/>
          <w:u w:val="single"/>
        </w:rPr>
        <w:t>arms sales,</w:t>
      </w:r>
      <w:r>
        <w:rPr>
          <w:sz w:val="16"/>
          <w:highlight w:val="cyan"/>
        </w:rPr>
        <w:t xml:space="preserve"> </w:t>
      </w:r>
      <w:r>
        <w:rPr>
          <w:highlight w:val="cyan"/>
          <w:u w:val="single"/>
        </w:rPr>
        <w:t>and</w:t>
      </w:r>
      <w:r>
        <w:rPr>
          <w:sz w:val="16"/>
        </w:rPr>
        <w:t xml:space="preserve"> may </w:t>
      </w:r>
      <w:r>
        <w:rPr>
          <w:u w:val="single"/>
        </w:rPr>
        <w:t xml:space="preserve">have </w:t>
      </w:r>
      <w:r>
        <w:rPr>
          <w:b/>
          <w:highlight w:val="cyan"/>
          <w:u w:val="single"/>
        </w:rPr>
        <w:t>dissuaded the</w:t>
      </w:r>
      <w:r>
        <w:rPr>
          <w:highlight w:val="cyan"/>
          <w:u w:val="single"/>
        </w:rPr>
        <w:t xml:space="preserve"> President</w:t>
      </w:r>
      <w:r>
        <w:rPr>
          <w:sz w:val="16"/>
        </w:rPr>
        <w:t xml:space="preserve"> </w:t>
      </w:r>
      <w:r>
        <w:rPr>
          <w:u w:val="single"/>
        </w:rPr>
        <w:t xml:space="preserve">from </w:t>
      </w:r>
      <w:r>
        <w:rPr>
          <w:highlight w:val="cyan"/>
          <w:u w:val="single"/>
        </w:rPr>
        <w:t>formally proposing</w:t>
      </w:r>
      <w:r>
        <w:rPr>
          <w:u w:val="single"/>
        </w:rPr>
        <w:t xml:space="preserve"> certain arms </w:t>
      </w:r>
      <w:r>
        <w:rPr>
          <w:highlight w:val="cyan"/>
          <w:u w:val="single"/>
        </w:rPr>
        <w:t>sales</w:t>
      </w:r>
      <w:r>
        <w:rPr>
          <w:sz w:val="16"/>
        </w:rPr>
        <w:t xml:space="preserve"> (see " AECA Resolutions of Disapproval: Selected Examples ").</w:t>
      </w:r>
    </w:p>
    <w:p>
      <w:pPr>
        <w:pStyle w:val="Heading4"/>
      </w:pPr>
      <w:r>
        <w:t xml:space="preserve">2. </w:t>
      </w:r>
      <w:r>
        <w:rPr>
          <w:u w:val="single"/>
        </w:rPr>
        <w:t>THRESHOLD</w:t>
      </w:r>
      <w:r>
        <w:t xml:space="preserve">. Review only bites at </w:t>
      </w:r>
      <w:r>
        <w:rPr>
          <w:u w:val="single"/>
        </w:rPr>
        <w:t>two-thirds of both chambers</w:t>
      </w:r>
      <w:r>
        <w:t xml:space="preserve">---that is the </w:t>
      </w:r>
      <w:r>
        <w:rPr>
          <w:u w:val="single"/>
        </w:rPr>
        <w:t>whole</w:t>
      </w:r>
      <w:r>
        <w:t xml:space="preserve"> story.</w:t>
      </w:r>
    </w:p>
    <w:p>
      <w:pPr>
        <w:pStyle w:val="Style13ptBold"/>
      </w:pPr>
      <w:r>
        <w:rPr>
          <w:b/>
        </w:rPr>
        <w:t>Stark 20</w:t>
      </w:r>
      <w:r>
        <w:t xml:space="preserve"> — Alexandra Stark. October 26. New America, “Managing U.S. Security Partnerships: A Toolkit for Congress---Part II: Arms Sales,” https://www.newamerica.org/insights/tools-congress-manage-us-security-partnerships/part-ii-arms-sales/ Clopus</w:t>
      </w:r>
    </w:p>
    <w:p>
      <w:pPr/>
      <w:r>
        <w:rPr>
          <w:u w:val="single"/>
        </w:rPr>
        <w:t xml:space="preserve">The </w:t>
      </w:r>
      <w:r>
        <w:rPr>
          <w:b/>
          <w:u w:val="single"/>
        </w:rPr>
        <w:t xml:space="preserve">successful </w:t>
      </w:r>
      <w:r>
        <w:rPr>
          <w:b/>
          <w:highlight w:val="cyan"/>
          <w:u w:val="single"/>
        </w:rPr>
        <w:t>passage</w:t>
      </w:r>
      <w:r>
        <w:rPr>
          <w:u w:val="single"/>
        </w:rPr>
        <w:t xml:space="preserve"> of a joint </w:t>
      </w:r>
      <w:r>
        <w:rPr>
          <w:highlight w:val="cyan"/>
          <w:u w:val="single"/>
        </w:rPr>
        <w:t>resolution of</w:t>
      </w:r>
      <w:r>
        <w:rPr>
          <w:u w:val="single"/>
        </w:rPr>
        <w:t xml:space="preserve"> disapproval requires</w:t>
      </w:r>
      <w:r>
        <w:rPr>
          <w:sz w:val="16"/>
        </w:rPr>
        <w:t xml:space="preserve"> </w:t>
      </w:r>
      <w:r>
        <w:rPr>
          <w:u w:val="single"/>
        </w:rPr>
        <w:t xml:space="preserve">the support </w:t>
      </w:r>
      <w:r>
        <w:rPr>
          <w:highlight w:val="cyan"/>
          <w:u w:val="single"/>
        </w:rPr>
        <w:t>of</w:t>
      </w:r>
      <w:r>
        <w:rPr>
          <w:u w:val="single"/>
        </w:rPr>
        <w:t xml:space="preserve"> </w:t>
      </w:r>
      <w:r>
        <w:rPr>
          <w:b/>
          <w:highlight w:val="cyan"/>
          <w:u w:val="single"/>
        </w:rPr>
        <w:t>two-thirds of</w:t>
      </w:r>
      <w:r>
        <w:rPr>
          <w:highlight w:val="cyan"/>
          <w:u w:val="single"/>
        </w:rPr>
        <w:t xml:space="preserve"> both</w:t>
      </w:r>
      <w:r>
        <w:rPr>
          <w:u w:val="single"/>
        </w:rPr>
        <w:t xml:space="preserve"> </w:t>
      </w:r>
      <w:r>
        <w:rPr>
          <w:b/>
          <w:highlight w:val="cyan"/>
          <w:u w:val="single"/>
        </w:rPr>
        <w:t>chamber</w:t>
      </w:r>
      <w:r>
        <w:rPr>
          <w:b/>
          <w:u w:val="single"/>
        </w:rPr>
        <w:t>s</w:t>
      </w:r>
      <w:r>
        <w:rPr>
          <w:sz w:val="16"/>
        </w:rPr>
        <w:t xml:space="preserve"> </w:t>
      </w:r>
      <w:r>
        <w:rPr>
          <w:u w:val="single"/>
        </w:rPr>
        <w:t>in</w:t>
      </w:r>
      <w:r>
        <w:rPr>
          <w:sz w:val="16"/>
        </w:rPr>
        <w:t xml:space="preserve"> order </w:t>
      </w:r>
      <w:r>
        <w:rPr>
          <w:u w:val="single"/>
        </w:rPr>
        <w:t xml:space="preserve">to </w:t>
      </w:r>
      <w:r>
        <w:rPr>
          <w:b/>
          <w:u w:val="single"/>
        </w:rPr>
        <w:t xml:space="preserve">override </w:t>
      </w:r>
      <w:r>
        <w:rPr>
          <w:b/>
          <w:highlight w:val="cyan"/>
          <w:u w:val="single"/>
        </w:rPr>
        <w:t>the</w:t>
      </w:r>
      <w:r>
        <w:rPr>
          <w:u w:val="single"/>
        </w:rPr>
        <w:t xml:space="preserve"> expected presidential </w:t>
      </w:r>
      <w:r>
        <w:rPr>
          <w:highlight w:val="cyan"/>
          <w:u w:val="single"/>
        </w:rPr>
        <w:t>veto.</w:t>
      </w:r>
      <w:r>
        <w:rPr>
          <w:sz w:val="16"/>
        </w:rPr>
        <w:t xml:space="preserve"> </w:t>
      </w:r>
      <w:r>
        <w:rPr>
          <w:u w:val="single"/>
        </w:rPr>
        <w:t xml:space="preserve">While this is a </w:t>
      </w:r>
      <w:r>
        <w:rPr>
          <w:b/>
          <w:highlight w:val="cyan"/>
          <w:u w:val="single"/>
        </w:rPr>
        <w:t>high barrier</w:t>
      </w:r>
      <w:r>
        <w:rPr>
          <w:highlight w:val="cyan"/>
          <w:u w:val="single"/>
        </w:rPr>
        <w:t xml:space="preserve"> to</w:t>
      </w:r>
      <w:r>
        <w:rPr>
          <w:u w:val="single"/>
        </w:rPr>
        <w:t xml:space="preserve"> passage—indeed,</w:t>
      </w:r>
      <w:r>
        <w:rPr>
          <w:sz w:val="16"/>
        </w:rPr>
        <w:t xml:space="preserve"> </w:t>
      </w:r>
      <w:r>
        <w:rPr>
          <w:u w:val="single"/>
        </w:rPr>
        <w:t xml:space="preserve">Congress has </w:t>
      </w:r>
      <w:r>
        <w:rPr>
          <w:b/>
          <w:highlight w:val="cyan"/>
          <w:u w:val="single"/>
        </w:rPr>
        <w:t>never successfully</w:t>
      </w:r>
      <w:r>
        <w:rPr>
          <w:highlight w:val="cyan"/>
          <w:u w:val="single"/>
        </w:rPr>
        <w:t xml:space="preserve"> blocked</w:t>
      </w:r>
      <w:r>
        <w:rPr>
          <w:u w:val="single"/>
        </w:rPr>
        <w:t xml:space="preserve"> a sale</w:t>
      </w:r>
      <w:r>
        <w:rPr>
          <w:sz w:val="16"/>
        </w:rPr>
        <w:t xml:space="preserve"> </w:t>
      </w:r>
      <w:r>
        <w:rPr>
          <w:highlight w:val="cyan"/>
          <w:u w:val="single"/>
        </w:rPr>
        <w:t>via a joint resolution of disapproval—legislation</w:t>
      </w:r>
      <w:r>
        <w:rPr>
          <w:sz w:val="16"/>
        </w:rPr>
        <w:t xml:space="preserve"> </w:t>
      </w:r>
      <w:r>
        <w:rPr>
          <w:u w:val="single"/>
        </w:rPr>
        <w:t>to</w:t>
      </w:r>
      <w:r>
        <w:rPr>
          <w:sz w:val="16"/>
        </w:rPr>
        <w:t xml:space="preserve"> block </w:t>
      </w:r>
      <w:r>
        <w:rPr>
          <w:u w:val="single"/>
        </w:rPr>
        <w:t xml:space="preserve">an arms sale </w:t>
      </w:r>
      <w:r>
        <w:rPr>
          <w:highlight w:val="cyan"/>
          <w:u w:val="single"/>
        </w:rPr>
        <w:t>gets a privileged vote.</w:t>
      </w:r>
      <w:r>
        <w:rPr>
          <w:sz w:val="16"/>
        </w:rPr>
        <w:t xml:space="preserve"> 108 </w:t>
      </w:r>
      <w:r>
        <w:rPr>
          <w:u w:val="single"/>
        </w:rPr>
        <w:t xml:space="preserve">Congress has </w:t>
      </w:r>
      <w:r>
        <w:rPr>
          <w:b/>
          <w:highlight w:val="cyan"/>
          <w:u w:val="single"/>
        </w:rPr>
        <w:t>never successfully</w:t>
      </w:r>
      <w:r>
        <w:rPr>
          <w:highlight w:val="cyan"/>
          <w:u w:val="single"/>
        </w:rPr>
        <w:t xml:space="preserve"> blocked</w:t>
      </w:r>
      <w:r>
        <w:rPr>
          <w:u w:val="single"/>
        </w:rPr>
        <w:t xml:space="preserve"> a proposed </w:t>
      </w:r>
      <w:r>
        <w:rPr>
          <w:highlight w:val="cyan"/>
          <w:u w:val="single"/>
        </w:rPr>
        <w:t>sale</w:t>
      </w:r>
      <w:r>
        <w:rPr>
          <w:u w:val="single"/>
        </w:rPr>
        <w:t xml:space="preserve"> through a joint </w:t>
      </w:r>
      <w:r>
        <w:rPr>
          <w:highlight w:val="cyan"/>
          <w:u w:val="single"/>
        </w:rPr>
        <w:t>resolution.</w:t>
      </w:r>
      <w:r>
        <w:rPr>
          <w:sz w:val="16"/>
        </w:rPr>
        <w:t xml:space="preserve"> 109</w:t>
      </w:r>
    </w:p>
    <w:p>
      <w:pPr>
        <w:pStyle w:val="Heading4"/>
      </w:pPr>
      <w:r>
        <w:t xml:space="preserve">3. </w:t>
      </w:r>
      <w:r>
        <w:rPr>
          <w:u w:val="single"/>
        </w:rPr>
        <w:t>NO FLOOR</w:t>
      </w:r>
      <w:r>
        <w:t xml:space="preserve">. Committees </w:t>
      </w:r>
      <w:r>
        <w:rPr>
          <w:u w:val="single"/>
        </w:rPr>
        <w:t>bury</w:t>
      </w:r>
      <w:r>
        <w:t xml:space="preserve"> them, both chambers </w:t>
      </w:r>
      <w:r>
        <w:rPr>
          <w:u w:val="single"/>
        </w:rPr>
        <w:t>almost never</w:t>
      </w:r>
      <w:r>
        <w:t xml:space="preserve"> vote, and </w:t>
      </w:r>
      <w:r>
        <w:rPr>
          <w:u w:val="single"/>
        </w:rPr>
        <w:t>none</w:t>
      </w:r>
      <w:r>
        <w:t xml:space="preserve"> has blocked a sale.</w:t>
      </w:r>
    </w:p>
    <w:p>
      <w:pPr>
        <w:pStyle w:val="Style13ptBold"/>
      </w:pPr>
      <w:r>
        <w:rPr>
          <w:b/>
        </w:rPr>
        <w:t>Plagakis 24</w:t>
      </w:r>
      <w:r>
        <w:t xml:space="preserve"> — Sofia Plagakis. December 20. Research librarian at the Congressional Research Service. Congressional Research Service R47094, “Fact Sheet: Joint Resolutions of Disapproval Under the Arms Export Control Act,” https://www.congress.gov/crs-product/R47094 Clopus</w:t>
      </w:r>
    </w:p>
    <w:p>
      <w:pPr/>
      <w:r>
        <w:rPr>
          <w:b/>
          <w:u w:val="single"/>
        </w:rPr>
        <w:t>CRS has</w:t>
      </w:r>
      <w:r>
        <w:rPr>
          <w:sz w:val="16"/>
        </w:rPr>
        <w:t xml:space="preserve"> identified 171 </w:t>
      </w:r>
      <w:r>
        <w:rPr>
          <w:b/>
          <w:u w:val="single"/>
        </w:rPr>
        <w:t xml:space="preserve">concurrent </w:t>
      </w:r>
      <w:r>
        <w:rPr>
          <w:b/>
          <w:highlight w:val="cyan"/>
          <w:u w:val="single"/>
        </w:rPr>
        <w:t>resolutions</w:t>
      </w:r>
      <w:r>
        <w:rPr>
          <w:highlight w:val="cyan"/>
          <w:u w:val="single"/>
        </w:rPr>
        <w:t xml:space="preserve"> and</w:t>
      </w:r>
      <w:r>
        <w:rPr>
          <w:u w:val="single"/>
        </w:rPr>
        <w:t xml:space="preserve"> 127 </w:t>
      </w:r>
      <w:r>
        <w:rPr>
          <w:highlight w:val="cyan"/>
          <w:u w:val="single"/>
        </w:rPr>
        <w:t xml:space="preserve">joint resolutions </w:t>
      </w:r>
      <w:r>
        <w:rPr>
          <w:b/>
          <w:highlight w:val="cyan"/>
          <w:u w:val="single"/>
        </w:rPr>
        <w:t>of disapproval</w:t>
      </w:r>
      <w:r>
        <w:rPr>
          <w:sz w:val="16"/>
          <w:highlight w:val="cyan"/>
        </w:rPr>
        <w:t xml:space="preserve"> </w:t>
      </w:r>
      <w:r>
        <w:rPr>
          <w:sz w:val="16"/>
        </w:rPr>
        <w:t xml:space="preserve">(JRDs) </w:t>
      </w:r>
      <w:r>
        <w:rPr>
          <w:u w:val="single"/>
        </w:rPr>
        <w:t xml:space="preserve">that have </w:t>
      </w:r>
      <w:r>
        <w:rPr>
          <w:highlight w:val="cyan"/>
          <w:u w:val="single"/>
        </w:rPr>
        <w:t>been introduced</w:t>
      </w:r>
      <w:r>
        <w:rPr>
          <w:sz w:val="16"/>
        </w:rPr>
        <w:t xml:space="preserve"> </w:t>
      </w:r>
      <w:r>
        <w:rPr>
          <w:u w:val="single"/>
        </w:rPr>
        <w:t>since</w:t>
      </w:r>
      <w:r>
        <w:rPr>
          <w:sz w:val="16"/>
        </w:rPr>
        <w:t xml:space="preserve"> Congress </w:t>
      </w:r>
      <w:r>
        <w:rPr>
          <w:b/>
          <w:highlight w:val="cyan"/>
          <w:u w:val="single"/>
        </w:rPr>
        <w:t>amended</w:t>
      </w:r>
      <w:r>
        <w:rPr>
          <w:b/>
          <w:u w:val="single"/>
        </w:rPr>
        <w:t xml:space="preserve"> the</w:t>
      </w:r>
      <w:r>
        <w:rPr>
          <w:u w:val="single"/>
        </w:rPr>
        <w:t xml:space="preserve"> </w:t>
      </w:r>
      <w:r>
        <w:rPr>
          <w:highlight w:val="cyan"/>
          <w:u w:val="single"/>
        </w:rPr>
        <w:t>FMSA in 1974.</w:t>
      </w:r>
      <w:r>
        <w:rPr>
          <w:sz w:val="16"/>
        </w:rPr>
        <w:t xml:space="preserve"> Among the 298 concurrent and joint resolutions: 269 related to FMS, citing Section 36(b) of the AECA, and 27 applied to DCS, citing Section 36(c). Six JRDs referred to commercial technical assistance or manufacturing licensing agreements (Section 36(d) of the AECA); however only two of those six resolutions reference Section 36(d) of the AECA without also referencing Sections 36(b) or (c). 8</w:t>
      </w:r>
    </w:p>
    <w:p>
      <w:pPr/>
      <w:r>
        <w:rPr>
          <w:sz w:val="16"/>
        </w:rPr>
        <w:t>In the tables below, resolutions in italics concerned Direct Commercial Sales; resolutions in bold concerned commercial technical assistance or manufacturing licensing agreements, referencing Section 36(d) only; all others concerned Foreign Military Sales. CRS used Congress.gov to build the list of the concurrent resolutions and JRDs. There may be inadvertent omissions.</w:t>
      </w:r>
    </w:p>
    <w:p>
      <w:pPr/>
      <w:r>
        <w:rPr>
          <w:sz w:val="16"/>
        </w:rPr>
        <w:t xml:space="preserve">As seen in Table 1 , </w:t>
      </w:r>
      <w:r>
        <w:rPr>
          <w:u w:val="single"/>
        </w:rPr>
        <w:t>all</w:t>
      </w:r>
      <w:r>
        <w:rPr>
          <w:sz w:val="16"/>
        </w:rPr>
        <w:t xml:space="preserve"> of </w:t>
      </w:r>
      <w:r>
        <w:rPr>
          <w:u w:val="single"/>
        </w:rPr>
        <w:t xml:space="preserve">the </w:t>
      </w:r>
      <w:r>
        <w:rPr>
          <w:b/>
          <w:highlight w:val="cyan"/>
          <w:u w:val="single"/>
        </w:rPr>
        <w:t>concurrent resolutions</w:t>
      </w:r>
      <w:r>
        <w:rPr>
          <w:highlight w:val="cyan"/>
          <w:u w:val="single"/>
        </w:rPr>
        <w:t xml:space="preserve"> were referred to</w:t>
      </w:r>
      <w:r>
        <w:rPr>
          <w:u w:val="single"/>
        </w:rPr>
        <w:t xml:space="preserve"> their </w:t>
      </w:r>
      <w:r>
        <w:rPr>
          <w:highlight w:val="cyan"/>
          <w:u w:val="single"/>
        </w:rPr>
        <w:t>respective committees;</w:t>
      </w:r>
      <w:r>
        <w:rPr>
          <w:sz w:val="16"/>
        </w:rPr>
        <w:t xml:space="preserve"> </w:t>
      </w:r>
      <w:r>
        <w:rPr>
          <w:u w:val="single"/>
        </w:rPr>
        <w:t xml:space="preserve">however, </w:t>
      </w:r>
      <w:r>
        <w:rPr>
          <w:b/>
          <w:highlight w:val="cyan"/>
          <w:u w:val="single"/>
        </w:rPr>
        <w:t>only three</w:t>
      </w:r>
      <w:r>
        <w:rPr>
          <w:u w:val="single"/>
        </w:rPr>
        <w:t xml:space="preserve"> were </w:t>
      </w:r>
      <w:r>
        <w:rPr>
          <w:highlight w:val="cyan"/>
          <w:u w:val="single"/>
        </w:rPr>
        <w:t>released by</w:t>
      </w:r>
      <w:r>
        <w:rPr>
          <w:u w:val="single"/>
        </w:rPr>
        <w:t xml:space="preserve"> their committees.</w:t>
      </w:r>
      <w:r>
        <w:rPr>
          <w:sz w:val="16"/>
        </w:rPr>
        <w:t xml:space="preserve"> </w:t>
      </w:r>
      <w:r>
        <w:rPr>
          <w:highlight w:val="cyan"/>
          <w:u w:val="single"/>
        </w:rPr>
        <w:t xml:space="preserve">Only </w:t>
      </w:r>
      <w:r>
        <w:rPr>
          <w:b/>
          <w:highlight w:val="cyan"/>
          <w:u w:val="single"/>
        </w:rPr>
        <w:t>one</w:t>
      </w:r>
      <w:r>
        <w:rPr>
          <w:b/>
          <w:u w:val="single"/>
        </w:rPr>
        <w:t xml:space="preserve"> of</w:t>
      </w:r>
      <w:r>
        <w:rPr>
          <w:u w:val="single"/>
        </w:rPr>
        <w:t xml:space="preserve"> the </w:t>
      </w:r>
      <w:r>
        <w:rPr>
          <w:highlight w:val="cyan"/>
          <w:u w:val="single"/>
        </w:rPr>
        <w:t>concurrent resolutions received</w:t>
      </w:r>
      <w:r>
        <w:rPr>
          <w:sz w:val="16"/>
        </w:rPr>
        <w:t xml:space="preserve"> </w:t>
      </w:r>
      <w:r>
        <w:rPr>
          <w:highlight w:val="cyan"/>
          <w:u w:val="single"/>
        </w:rPr>
        <w:t xml:space="preserve">a </w:t>
      </w:r>
      <w:r>
        <w:rPr>
          <w:b/>
          <w:highlight w:val="cyan"/>
          <w:u w:val="single"/>
        </w:rPr>
        <w:t>floor vote</w:t>
      </w:r>
      <w:r>
        <w:rPr>
          <w:u w:val="single"/>
        </w:rPr>
        <w:t xml:space="preserve"> by both </w:t>
      </w:r>
      <w:r>
        <w:rPr>
          <w:highlight w:val="cyan"/>
          <w:u w:val="single"/>
        </w:rPr>
        <w:t>chambers—H.Con.Res.</w:t>
      </w:r>
      <w:r>
        <w:rPr>
          <w:sz w:val="16"/>
        </w:rPr>
        <w:t xml:space="preserve"> 194, which objected to President Ronald Reagan’s 1981 proposed sale to Saudi Arabia of E-3A airborne warning and control system (AWACS) aircraft, Sidewinder missiles, and Boeing 707 refueling aircraft. The House agreed to the resolution by a yea-nay vote of 301-111, but the Senate rejected the measure by a yea-nay vote of 48-52. The Senate indefinitely postponed its companion measure, S.Con.Res. 37, by voice vote on November 5, 1981. The Senate introduced numerous concurrent resolutions of disapproval in 1976, but none were passed by either chamber. 9</w:t>
      </w:r>
    </w:p>
    <w:p>
      <w:pPr/>
      <w:r>
        <w:rPr>
          <w:sz w:val="16"/>
        </w:rPr>
        <w:t xml:space="preserve">As seen in Table 2 , </w:t>
      </w:r>
      <w:r>
        <w:rPr>
          <w:b/>
          <w:highlight w:val="cyan"/>
          <w:u w:val="single"/>
        </w:rPr>
        <w:t>only one</w:t>
      </w:r>
      <w:r>
        <w:rPr>
          <w:u w:val="single"/>
        </w:rPr>
        <w:t xml:space="preserve"> </w:t>
      </w:r>
      <w:r>
        <w:rPr>
          <w:b/>
          <w:highlight w:val="cyan"/>
          <w:u w:val="single"/>
        </w:rPr>
        <w:t>joint resolution</w:t>
      </w:r>
      <w:r>
        <w:rPr>
          <w:u w:val="single"/>
        </w:rPr>
        <w:t xml:space="preserve"> </w:t>
      </w:r>
      <w:r>
        <w:rPr>
          <w:b/>
          <w:u w:val="single"/>
        </w:rPr>
        <w:t xml:space="preserve">became </w:t>
      </w:r>
      <w:r>
        <w:rPr>
          <w:b/>
          <w:highlight w:val="cyan"/>
          <w:u w:val="single"/>
        </w:rPr>
        <w:t>public</w:t>
      </w:r>
      <w:r>
        <w:rPr>
          <w:u w:val="single"/>
        </w:rPr>
        <w:t xml:space="preserve"> law—S.J.Res. 228,</w:t>
      </w:r>
      <w:r>
        <w:rPr>
          <w:sz w:val="16"/>
        </w:rPr>
        <w:t xml:space="preserve"> A Joint Resolution Relating to the Proposed Sales of Arms to Jordan (P.L. 99-162). </w:t>
      </w:r>
      <w:r>
        <w:rPr>
          <w:u w:val="single"/>
        </w:rPr>
        <w:t xml:space="preserve">Although the </w:t>
      </w:r>
      <w:r>
        <w:rPr>
          <w:highlight w:val="cyan"/>
          <w:u w:val="single"/>
        </w:rPr>
        <w:t>public law</w:t>
      </w:r>
      <w:r>
        <w:rPr>
          <w:u w:val="single"/>
        </w:rPr>
        <w:t xml:space="preserve"> </w:t>
      </w:r>
      <w:r>
        <w:rPr>
          <w:b/>
          <w:highlight w:val="cyan"/>
          <w:u w:val="single"/>
        </w:rPr>
        <w:t>led President</w:t>
      </w:r>
      <w:r>
        <w:rPr>
          <w:highlight w:val="cyan"/>
          <w:u w:val="single"/>
        </w:rPr>
        <w:t xml:space="preserve"> Reagan to</w:t>
      </w:r>
      <w:r>
        <w:rPr>
          <w:sz w:val="16"/>
          <w:highlight w:val="cyan"/>
        </w:rPr>
        <w:t xml:space="preserve"> </w:t>
      </w:r>
      <w:r>
        <w:rPr>
          <w:highlight w:val="cyan"/>
          <w:u w:val="single"/>
        </w:rPr>
        <w:t>postpone a major</w:t>
      </w:r>
      <w:r>
        <w:rPr>
          <w:u w:val="single"/>
        </w:rPr>
        <w:t xml:space="preserve"> arms </w:t>
      </w:r>
      <w:r>
        <w:rPr>
          <w:highlight w:val="cyan"/>
          <w:u w:val="single"/>
        </w:rPr>
        <w:t>sale to Jordan</w:t>
      </w:r>
      <w:r>
        <w:rPr>
          <w:sz w:val="16"/>
        </w:rPr>
        <w:t xml:space="preserve"> at </w:t>
      </w:r>
      <w:r>
        <w:rPr>
          <w:u w:val="single"/>
        </w:rPr>
        <w:t xml:space="preserve">least </w:t>
      </w:r>
      <w:r>
        <w:rPr>
          <w:b/>
          <w:u w:val="single"/>
        </w:rPr>
        <w:t>until early</w:t>
      </w:r>
      <w:r>
        <w:rPr>
          <w:u w:val="single"/>
        </w:rPr>
        <w:t xml:space="preserve"> 1986,</w:t>
      </w:r>
    </w:p>
    <w:p>
      <w:pPr>
        <w:pStyle w:val="Heading3"/>
      </w:pPr>
      <w:r>
        <w:t>Oversight---Solvency Deficit---1AR</w:t>
      </w:r>
    </w:p>
    <w:p>
      <w:pPr>
        <w:pStyle w:val="Analytic"/>
      </w:pPr>
      <w:r>
        <w:t xml:space="preserve">The </w:t>
      </w:r>
      <w:r>
        <w:rPr>
          <w:u w:val="single"/>
        </w:rPr>
        <w:t>arithmetic</w:t>
      </w:r>
      <w:r>
        <w:t xml:space="preserve"> beats the reform:</w:t>
      </w:r>
    </w:p>
    <w:p>
      <w:pPr>
        <w:pStyle w:val="Heading4"/>
      </w:pPr>
      <w:r>
        <w:t xml:space="preserve">1. </w:t>
      </w:r>
      <w:r>
        <w:rPr>
          <w:u w:val="single"/>
        </w:rPr>
        <w:t>CANNOT</w:t>
      </w:r>
      <w:r>
        <w:t xml:space="preserve">. A veto-proof margin is an </w:t>
      </w:r>
      <w:r>
        <w:rPr>
          <w:u w:val="single"/>
        </w:rPr>
        <w:t>impossible</w:t>
      </w:r>
      <w:r>
        <w:t xml:space="preserve"> threshold---both chambers </w:t>
      </w:r>
      <w:r>
        <w:rPr>
          <w:u w:val="single"/>
        </w:rPr>
        <w:t>have</w:t>
      </w:r>
      <w:r>
        <w:t xml:space="preserve"> voted and </w:t>
      </w:r>
      <w:r>
        <w:rPr>
          <w:u w:val="single"/>
        </w:rPr>
        <w:t>still</w:t>
      </w:r>
      <w:r>
        <w:t xml:space="preserve"> lost.</w:t>
      </w:r>
    </w:p>
    <w:p>
      <w:pPr>
        <w:pStyle w:val="Style13ptBold"/>
      </w:pPr>
      <w:r>
        <w:rPr>
          <w:b/>
        </w:rPr>
        <w:t>Erickson 23 — Jennifer L. Erickson. Associate professor of political science and international studies at Boston College. Global Policy 14(1), “Demystifying the ‘gold standard’ of arms export controls: US arms exports to conflict zones,” https://onlinelibrary.wiley.com/doi/full/10.1111/1758-5899.13181 Clopus Wiley blocks a direct fetch; the paragraphs used were spot-verified word-for-word against the publisher’s own PDF</w:t>
      </w:r>
    </w:p>
    <w:p>
      <w:pPr/>
      <w:r>
        <w:rPr>
          <w:sz w:val="16"/>
        </w:rPr>
        <w:t xml:space="preserve">Second, </w:t>
      </w:r>
      <w:r>
        <w:rPr>
          <w:highlight w:val="cyan"/>
          <w:u w:val="single"/>
        </w:rPr>
        <w:t xml:space="preserve">Congress does </w:t>
      </w:r>
      <w:r>
        <w:rPr>
          <w:b/>
          <w:highlight w:val="cyan"/>
          <w:u w:val="single"/>
        </w:rPr>
        <w:t>not—and likely cannot—serve</w:t>
      </w:r>
      <w:r>
        <w:rPr>
          <w:u w:val="single"/>
        </w:rPr>
        <w:t xml:space="preserve"> as a </w:t>
      </w:r>
      <w:r>
        <w:rPr>
          <w:highlight w:val="cyan"/>
          <w:u w:val="single"/>
        </w:rPr>
        <w:t>meaningful</w:t>
      </w:r>
      <w:r>
        <w:rPr>
          <w:u w:val="single"/>
        </w:rPr>
        <w:t xml:space="preserve"> check </w:t>
      </w:r>
      <w:r>
        <w:rPr>
          <w:highlight w:val="cyan"/>
          <w:u w:val="single"/>
        </w:rPr>
        <w:t>on executive decision-making.</w:t>
      </w:r>
      <w:r>
        <w:rPr>
          <w:sz w:val="16"/>
        </w:rPr>
        <w:t xml:space="preserve"> </w:t>
      </w:r>
      <w:r>
        <w:rPr>
          <w:b/>
          <w:u w:val="single"/>
        </w:rPr>
        <w:t>Indeed, to</w:t>
      </w:r>
      <w:r>
        <w:rPr>
          <w:sz w:val="16"/>
        </w:rPr>
        <w:t xml:space="preserve"> date, Congress has ‘never successfully blocked a proposed arms sale by use of a joint resolution of disapproval’ (Kerr, 2021). </w:t>
      </w:r>
      <w:r>
        <w:rPr>
          <w:u w:val="single"/>
        </w:rPr>
        <w:t xml:space="preserve">For Congress to pass </w:t>
      </w:r>
      <w:r>
        <w:rPr>
          <w:highlight w:val="cyan"/>
          <w:u w:val="single"/>
        </w:rPr>
        <w:t>legislation</w:t>
      </w:r>
      <w:r>
        <w:rPr>
          <w:sz w:val="16"/>
        </w:rPr>
        <w:t xml:space="preserve"> to block </w:t>
      </w:r>
      <w:r>
        <w:rPr>
          <w:highlight w:val="cyan"/>
          <w:u w:val="single"/>
        </w:rPr>
        <w:t>or</w:t>
      </w:r>
      <w:r>
        <w:rPr>
          <w:u w:val="single"/>
        </w:rPr>
        <w:t xml:space="preserve"> amend a deal,</w:t>
      </w:r>
      <w:r>
        <w:rPr>
          <w:sz w:val="16"/>
        </w:rPr>
        <w:t xml:space="preserve"> </w:t>
      </w:r>
      <w:r>
        <w:rPr>
          <w:u w:val="single"/>
        </w:rPr>
        <w:t xml:space="preserve">it must </w:t>
      </w:r>
      <w:r>
        <w:rPr>
          <w:highlight w:val="cyan"/>
          <w:u w:val="single"/>
        </w:rPr>
        <w:t xml:space="preserve">do so </w:t>
      </w:r>
      <w:r>
        <w:rPr>
          <w:b/>
          <w:highlight w:val="cyan"/>
          <w:u w:val="single"/>
        </w:rPr>
        <w:t>by veto-proof margins.</w:t>
      </w:r>
      <w:r>
        <w:rPr>
          <w:sz w:val="16"/>
        </w:rPr>
        <w:t xml:space="preserve"> </w:t>
      </w:r>
      <w:r>
        <w:rPr>
          <w:u w:val="single"/>
        </w:rPr>
        <w:t xml:space="preserve">While a simple majority would </w:t>
      </w:r>
      <w:r>
        <w:rPr>
          <w:highlight w:val="cyan"/>
          <w:u w:val="single"/>
        </w:rPr>
        <w:t>send</w:t>
      </w:r>
      <w:r>
        <w:rPr>
          <w:u w:val="single"/>
        </w:rPr>
        <w:t xml:space="preserve"> the</w:t>
      </w:r>
      <w:r>
        <w:rPr>
          <w:sz w:val="16"/>
        </w:rPr>
        <w:t xml:space="preserve"> bill to </w:t>
      </w:r>
      <w:r>
        <w:rPr>
          <w:u w:val="single"/>
        </w:rPr>
        <w:t xml:space="preserve">the </w:t>
      </w:r>
      <w:r>
        <w:rPr>
          <w:highlight w:val="cyan"/>
          <w:u w:val="single"/>
        </w:rPr>
        <w:t>president's desk</w:t>
      </w:r>
      <w:r>
        <w:rPr>
          <w:u w:val="single"/>
        </w:rPr>
        <w:t xml:space="preserve"> for signature,</w:t>
      </w:r>
      <w:r>
        <w:rPr>
          <w:sz w:val="16"/>
        </w:rPr>
        <w:t xml:space="preserve"> the </w:t>
      </w:r>
      <w:r>
        <w:rPr>
          <w:b/>
          <w:highlight w:val="cyan"/>
          <w:u w:val="single"/>
        </w:rPr>
        <w:t>president—whose office</w:t>
      </w:r>
      <w:r>
        <w:rPr>
          <w:u w:val="single"/>
        </w:rPr>
        <w:t xml:space="preserve"> would have already approved or even spearheaded the deal—would </w:t>
      </w:r>
      <w:r>
        <w:rPr>
          <w:b/>
          <w:highlight w:val="cyan"/>
          <w:u w:val="single"/>
        </w:rPr>
        <w:t>certainly veto</w:t>
      </w:r>
      <w:r>
        <w:rPr>
          <w:highlight w:val="cyan"/>
          <w:u w:val="single"/>
        </w:rPr>
        <w:t xml:space="preserve"> it.</w:t>
      </w:r>
      <w:r>
        <w:rPr>
          <w:sz w:val="16"/>
        </w:rPr>
        <w:t xml:space="preserve"> </w:t>
      </w:r>
      <w:r>
        <w:rPr>
          <w:u w:val="single"/>
        </w:rPr>
        <w:t xml:space="preserve">But, so far, a </w:t>
      </w:r>
      <w:r>
        <w:rPr>
          <w:b/>
          <w:u w:val="single"/>
        </w:rPr>
        <w:t xml:space="preserve">two-thirds </w:t>
      </w:r>
      <w:r>
        <w:rPr>
          <w:b/>
          <w:highlight w:val="cyan"/>
          <w:u w:val="single"/>
        </w:rPr>
        <w:t>veto-proof</w:t>
      </w:r>
      <w:r>
        <w:rPr>
          <w:highlight w:val="cyan"/>
          <w:u w:val="single"/>
        </w:rPr>
        <w:t xml:space="preserve"> majority</w:t>
      </w:r>
      <w:r>
        <w:rPr>
          <w:u w:val="single"/>
        </w:rPr>
        <w:t xml:space="preserve"> has proved an </w:t>
      </w:r>
      <w:r>
        <w:rPr>
          <w:b/>
          <w:highlight w:val="cyan"/>
          <w:u w:val="single"/>
        </w:rPr>
        <w:t>impossible threshold.</w:t>
      </w:r>
      <w:r>
        <w:rPr>
          <w:sz w:val="16"/>
        </w:rPr>
        <w:t xml:space="preserve"> </w:t>
      </w:r>
      <w:r>
        <w:rPr>
          <w:highlight w:val="cyan"/>
          <w:u w:val="single"/>
        </w:rPr>
        <w:t>Only twice</w:t>
      </w:r>
      <w:r>
        <w:rPr>
          <w:u w:val="single"/>
        </w:rPr>
        <w:t xml:space="preserve"> has Congress achieved even a simple </w:t>
      </w:r>
      <w:r>
        <w:rPr>
          <w:highlight w:val="cyan"/>
          <w:u w:val="single"/>
        </w:rPr>
        <w:t>majority</w:t>
      </w:r>
      <w:r>
        <w:rPr>
          <w:u w:val="single"/>
        </w:rPr>
        <w:t xml:space="preserve"> on such legislation.</w:t>
      </w:r>
      <w:r>
        <w:rPr>
          <w:sz w:val="16"/>
        </w:rPr>
        <w:t xml:space="preserve"> In 1986 and 2019, Congress did vote to block arms sales to Saudi Arabia </w:t>
      </w:r>
      <w:r>
        <w:rPr>
          <w:u w:val="single"/>
        </w:rPr>
        <w:t xml:space="preserve">but </w:t>
      </w:r>
      <w:r>
        <w:rPr>
          <w:b/>
          <w:highlight w:val="cyan"/>
          <w:u w:val="single"/>
        </w:rPr>
        <w:t>could not</w:t>
      </w:r>
      <w:r>
        <w:rPr>
          <w:highlight w:val="cyan"/>
          <w:u w:val="single"/>
        </w:rPr>
        <w:t xml:space="preserve"> override the presidential veto.3</w:t>
      </w:r>
      <w:r>
        <w:rPr>
          <w:sz w:val="16"/>
        </w:rPr>
        <w:t xml:space="preserve"> In fact, Congress rarely even debates proposed sales, which tend to enjoy support rather than provoke controversy. </w:t>
      </w:r>
      <w:r>
        <w:rPr>
          <w:u w:val="single"/>
        </w:rPr>
        <w:t>Given</w:t>
      </w:r>
      <w:r>
        <w:rPr>
          <w:sz w:val="16"/>
        </w:rPr>
        <w:t xml:space="preserve"> the </w:t>
      </w:r>
      <w:r>
        <w:rPr>
          <w:u w:val="single"/>
        </w:rPr>
        <w:t xml:space="preserve">close </w:t>
      </w:r>
      <w:r>
        <w:rPr>
          <w:highlight w:val="cyan"/>
          <w:u w:val="single"/>
        </w:rPr>
        <w:t>partisan divides</w:t>
      </w:r>
      <w:r>
        <w:rPr>
          <w:u w:val="single"/>
        </w:rPr>
        <w:t xml:space="preserve"> of contemporary Congressional politics,</w:t>
      </w:r>
      <w:r>
        <w:rPr>
          <w:sz w:val="16"/>
        </w:rPr>
        <w:t xml:space="preserve"> </w:t>
      </w:r>
      <w:r>
        <w:rPr>
          <w:u w:val="single"/>
        </w:rPr>
        <w:t xml:space="preserve">passing </w:t>
      </w:r>
      <w:r>
        <w:rPr>
          <w:highlight w:val="cyan"/>
          <w:u w:val="single"/>
        </w:rPr>
        <w:t>veto-proof legislation</w:t>
      </w:r>
      <w:r>
        <w:rPr>
          <w:sz w:val="16"/>
        </w:rPr>
        <w:t xml:space="preserve"> either to </w:t>
      </w:r>
      <w:r>
        <w:rPr>
          <w:highlight w:val="cyan"/>
          <w:u w:val="single"/>
        </w:rPr>
        <w:t>block sales</w:t>
      </w:r>
      <w:r>
        <w:rPr>
          <w:sz w:val="16"/>
        </w:rPr>
        <w:t xml:space="preserve"> </w:t>
      </w:r>
      <w:r>
        <w:rPr>
          <w:u w:val="single"/>
        </w:rPr>
        <w:t xml:space="preserve">or to reform the existing system </w:t>
      </w:r>
      <w:r>
        <w:rPr>
          <w:b/>
          <w:highlight w:val="cyan"/>
          <w:u w:val="single"/>
        </w:rPr>
        <w:t>seems unlikely</w:t>
      </w:r>
      <w:r>
        <w:rPr>
          <w:u w:val="single"/>
        </w:rPr>
        <w:t xml:space="preserve"> any time </w:t>
      </w:r>
      <w:r>
        <w:rPr>
          <w:highlight w:val="cyan"/>
          <w:u w:val="single"/>
        </w:rPr>
        <w:t>soon.</w:t>
      </w:r>
    </w:p>
    <w:p>
      <w:pPr/>
      <w:r>
        <w:rPr>
          <w:b/>
          <w:u w:val="single"/>
        </w:rPr>
        <w:t xml:space="preserve">Informal </w:t>
      </w:r>
      <w:r>
        <w:rPr>
          <w:b/>
          <w:highlight w:val="cyan"/>
          <w:u w:val="single"/>
        </w:rPr>
        <w:t>political</w:t>
      </w:r>
      <w:r>
        <w:rPr>
          <w:highlight w:val="cyan"/>
          <w:u w:val="single"/>
        </w:rPr>
        <w:t xml:space="preserve"> constraints</w:t>
      </w:r>
      <w:r>
        <w:rPr>
          <w:u w:val="single"/>
        </w:rPr>
        <w:t xml:space="preserve"> are also </w:t>
      </w:r>
      <w:r>
        <w:rPr>
          <w:highlight w:val="cyan"/>
          <w:u w:val="single"/>
        </w:rPr>
        <w:t>minimal.</w:t>
      </w:r>
      <w:r>
        <w:rPr>
          <w:sz w:val="16"/>
        </w:rPr>
        <w:t xml:space="preserve"> With the exception of proposed sales to Saudi Arabia in 2019 criticised due to the Yemen war and the Jamal Khashoggi murder, the US public has paid little attention to the issue over time. In recent years, moreover, the United States has been reducing its arms export reporting and data availability, making it more difficult for the public, media and researchers to track US arms flows, evaluate their impact or hold policymakers accountable to their export decisions (Echols, 2022). </w:t>
      </w:r>
      <w:r>
        <w:rPr>
          <w:u w:val="single"/>
        </w:rPr>
        <w:t xml:space="preserve">Presidents are therefore </w:t>
      </w:r>
      <w:r>
        <w:rPr>
          <w:b/>
          <w:highlight w:val="cyan"/>
          <w:u w:val="single"/>
        </w:rPr>
        <w:t>extremely unlikely</w:t>
      </w:r>
      <w:r>
        <w:rPr>
          <w:highlight w:val="cyan"/>
          <w:u w:val="single"/>
        </w:rPr>
        <w:t xml:space="preserve"> to</w:t>
      </w:r>
      <w:r>
        <w:rPr>
          <w:u w:val="single"/>
        </w:rPr>
        <w:t xml:space="preserve"> face electoral backlash</w:t>
      </w:r>
      <w:r>
        <w:rPr>
          <w:sz w:val="16"/>
        </w:rPr>
        <w:t xml:space="preserve"> for arms deals that might be viewed as going against US interests or values (Erickson, 2015a). </w:t>
      </w:r>
      <w:r>
        <w:rPr>
          <w:u w:val="single"/>
        </w:rPr>
        <w:t>Members</w:t>
      </w:r>
      <w:r>
        <w:rPr>
          <w:sz w:val="16"/>
        </w:rPr>
        <w:t xml:space="preserve"> of </w:t>
      </w:r>
      <w:r>
        <w:rPr>
          <w:u w:val="single"/>
        </w:rPr>
        <w:t xml:space="preserve">Congress, too, </w:t>
      </w:r>
      <w:r>
        <w:rPr>
          <w:highlight w:val="cyan"/>
          <w:u w:val="single"/>
        </w:rPr>
        <w:t>face few incentives</w:t>
      </w:r>
      <w:r>
        <w:rPr>
          <w:sz w:val="16"/>
        </w:rPr>
        <w:t xml:space="preserve"> to initiate or support legislation to block proposed deals. </w:t>
      </w:r>
      <w:r>
        <w:rPr>
          <w:u w:val="single"/>
        </w:rPr>
        <w:t>This means that presidential administrations have not</w:t>
      </w:r>
      <w:r>
        <w:rPr>
          <w:sz w:val="16"/>
        </w:rPr>
        <w:t xml:space="preserve"> only </w:t>
      </w:r>
      <w:r>
        <w:rPr>
          <w:b/>
          <w:u w:val="single"/>
        </w:rPr>
        <w:t xml:space="preserve">considerable </w:t>
      </w:r>
      <w:r>
        <w:rPr>
          <w:b/>
          <w:u w:val="single"/>
        </w:rPr>
        <w:t>legal</w:t>
      </w:r>
      <w:r>
        <w:rPr>
          <w:u w:val="single"/>
        </w:rPr>
        <w:t xml:space="preserve"> authority over arms export decision-making</w:t>
      </w:r>
      <w:r>
        <w:rPr>
          <w:sz w:val="16"/>
        </w:rPr>
        <w:t xml:space="preserve"> </w:t>
      </w:r>
      <w:r>
        <w:rPr>
          <w:u w:val="single"/>
        </w:rPr>
        <w:t xml:space="preserve">but also </w:t>
      </w:r>
      <w:r>
        <w:rPr>
          <w:b/>
          <w:u w:val="single"/>
        </w:rPr>
        <w:t xml:space="preserve">considerable </w:t>
      </w:r>
      <w:r>
        <w:rPr>
          <w:b/>
          <w:highlight w:val="cyan"/>
          <w:u w:val="single"/>
        </w:rPr>
        <w:t>flexibility</w:t>
      </w:r>
      <w:r>
        <w:rPr>
          <w:u w:val="single"/>
        </w:rPr>
        <w:t xml:space="preserve"> in </w:t>
      </w:r>
      <w:r>
        <w:rPr>
          <w:highlight w:val="cyan"/>
          <w:u w:val="single"/>
        </w:rPr>
        <w:t>the interpretation of US rules</w:t>
      </w:r>
      <w:r>
        <w:rPr>
          <w:sz w:val="16"/>
        </w:rPr>
        <w:t xml:space="preserve"> </w:t>
      </w:r>
      <w:r>
        <w:rPr>
          <w:u w:val="single"/>
        </w:rPr>
        <w:t xml:space="preserve">and whether they </w:t>
      </w:r>
      <w:r>
        <w:rPr>
          <w:highlight w:val="cyan"/>
          <w:u w:val="single"/>
        </w:rPr>
        <w:t xml:space="preserve">privilege </w:t>
      </w:r>
      <w:r>
        <w:rPr>
          <w:u w:val="single"/>
        </w:rPr>
        <w:t xml:space="preserve">arms </w:t>
      </w:r>
      <w:r>
        <w:rPr>
          <w:highlight w:val="cyan"/>
          <w:u w:val="single"/>
        </w:rPr>
        <w:t xml:space="preserve">export </w:t>
      </w:r>
      <w:r>
        <w:rPr>
          <w:b/>
          <w:highlight w:val="cyan"/>
          <w:u w:val="single"/>
        </w:rPr>
        <w:t>promotion or</w:t>
      </w:r>
      <w:r>
        <w:rPr>
          <w:highlight w:val="cyan"/>
          <w:u w:val="single"/>
        </w:rPr>
        <w:t xml:space="preserve"> restraint.</w:t>
      </w:r>
    </w:p>
    <w:p>
      <w:pPr>
        <w:pStyle w:val="Heading4"/>
      </w:pPr>
      <w:r>
        <w:t xml:space="preserve">2. </w:t>
      </w:r>
      <w:r>
        <w:rPr>
          <w:u w:val="single"/>
        </w:rPr>
        <w:t>BYPASS</w:t>
      </w:r>
      <w:r>
        <w:t xml:space="preserve">. An emergency determination </w:t>
      </w:r>
      <w:r>
        <w:rPr>
          <w:u w:val="single"/>
        </w:rPr>
        <w:t>moots</w:t>
      </w:r>
      <w:r>
        <w:t xml:space="preserve"> the review period </w:t>
      </w:r>
      <w:r>
        <w:rPr>
          <w:u w:val="single"/>
        </w:rPr>
        <w:t>entirely</w:t>
      </w:r>
      <w:r>
        <w:t>.</w:t>
      </w:r>
    </w:p>
    <w:p>
      <w:pPr>
        <w:pStyle w:val="Style13ptBold"/>
      </w:pPr>
      <w:r>
        <w:rPr>
          <w:b/>
        </w:rPr>
        <w:t>Arabia and Davis 26</w:t>
      </w:r>
      <w:r>
        <w:t xml:space="preserve"> — Christina L. Arabia and Christopher M. Davis. May 13. Analyst in Security Assistance, Security Cooperation and the Global Arms Trade at CRS. Analyst on Congress and the Legislative Process at CRS. Congressional Research Service RL31675, “Arms Sales: Congressional Review Process,” https://www.congress.gov/crs-product/RL31675 Clopus</w:t>
      </w:r>
    </w:p>
    <w:p>
      <w:pPr/>
      <w:r>
        <w:rPr>
          <w:u w:val="single"/>
        </w:rPr>
        <w:t xml:space="preserve">The President has </w:t>
      </w:r>
      <w:r>
        <w:rPr>
          <w:highlight w:val="cyan"/>
          <w:u w:val="single"/>
        </w:rPr>
        <w:t>the</w:t>
      </w:r>
      <w:r>
        <w:rPr>
          <w:u w:val="single"/>
        </w:rPr>
        <w:t xml:space="preserve"> </w:t>
      </w:r>
      <w:r>
        <w:rPr>
          <w:b/>
          <w:u w:val="single"/>
        </w:rPr>
        <w:t xml:space="preserve">authority </w:t>
      </w:r>
      <w:r>
        <w:rPr>
          <w:b/>
          <w:highlight w:val="cyan"/>
          <w:u w:val="single"/>
        </w:rPr>
        <w:t>to waive</w:t>
      </w:r>
      <w:r>
        <w:rPr>
          <w:sz w:val="16"/>
        </w:rPr>
        <w:t xml:space="preserve"> the AECA statutory review periods. For example, </w:t>
      </w:r>
      <w:r>
        <w:rPr>
          <w:u w:val="single"/>
        </w:rPr>
        <w:t xml:space="preserve">if </w:t>
      </w:r>
      <w:r>
        <w:rPr>
          <w:highlight w:val="cyan"/>
          <w:u w:val="single"/>
        </w:rPr>
        <w:t>the President states</w:t>
      </w:r>
      <w:r>
        <w:rPr>
          <w:sz w:val="16"/>
        </w:rPr>
        <w:t xml:space="preserve"> in the formal notification to Congress </w:t>
      </w:r>
      <w:r>
        <w:rPr>
          <w:u w:val="single"/>
        </w:rPr>
        <w:t>under</w:t>
      </w:r>
      <w:r>
        <w:rPr>
          <w:sz w:val="16"/>
        </w:rPr>
        <w:t xml:space="preserve"> AECA </w:t>
      </w:r>
      <w:r>
        <w:rPr>
          <w:u w:val="single"/>
        </w:rPr>
        <w:t xml:space="preserve">Sections </w:t>
      </w:r>
      <w:r>
        <w:rPr>
          <w:highlight w:val="cyan"/>
          <w:u w:val="single"/>
        </w:rPr>
        <w:t>36(b)(1), 36(c)(2), 36(d)(2)</w:t>
      </w:r>
      <w:r>
        <w:rPr>
          <w:sz w:val="16"/>
          <w:highlight w:val="cyan"/>
        </w:rPr>
        <w:t xml:space="preserve"> </w:t>
      </w:r>
      <w:r>
        <w:rPr>
          <w:highlight w:val="cyan"/>
          <w:u w:val="single"/>
        </w:rPr>
        <w:t>that</w:t>
      </w:r>
      <w:r>
        <w:rPr>
          <w:u w:val="single"/>
        </w:rPr>
        <w:t xml:space="preserve"> </w:t>
      </w:r>
      <w:r>
        <w:rPr>
          <w:b/>
          <w:u w:val="single"/>
        </w:rPr>
        <w:t xml:space="preserve">"an </w:t>
      </w:r>
      <w:r>
        <w:rPr>
          <w:b/>
          <w:highlight w:val="cyan"/>
          <w:u w:val="single"/>
        </w:rPr>
        <w:t>emergency exists"</w:t>
      </w:r>
      <w:r>
        <w:rPr>
          <w:sz w:val="16"/>
        </w:rPr>
        <w:t xml:space="preserve"> </w:t>
      </w:r>
      <w:r>
        <w:rPr>
          <w:u w:val="single"/>
        </w:rPr>
        <w:t xml:space="preserve">which requires </w:t>
      </w:r>
      <w:r>
        <w:rPr>
          <w:highlight w:val="cyan"/>
          <w:u w:val="single"/>
        </w:rPr>
        <w:t>the sale</w:t>
      </w:r>
      <w:r>
        <w:rPr>
          <w:sz w:val="16"/>
        </w:rPr>
        <w:t xml:space="preserve"> (or export license approval) </w:t>
      </w:r>
      <w:r>
        <w:rPr>
          <w:u w:val="single"/>
        </w:rPr>
        <w:t xml:space="preserve">to be </w:t>
      </w:r>
      <w:r>
        <w:rPr>
          <w:b/>
          <w:highlight w:val="cyan"/>
          <w:u w:val="single"/>
        </w:rPr>
        <w:t>made immediately</w:t>
      </w:r>
      <w:r>
        <w:rPr>
          <w:sz w:val="16"/>
        </w:rPr>
        <w:t xml:space="preserve"> "in the national security interests of the United States," the </w:t>
      </w:r>
      <w:r>
        <w:rPr>
          <w:highlight w:val="cyan"/>
          <w:u w:val="single"/>
        </w:rPr>
        <w:t xml:space="preserve">President is </w:t>
      </w:r>
      <w:r>
        <w:rPr>
          <w:b/>
          <w:highlight w:val="cyan"/>
          <w:u w:val="single"/>
        </w:rPr>
        <w:t>free</w:t>
      </w:r>
      <w:r>
        <w:rPr>
          <w:b/>
          <w:u w:val="single"/>
        </w:rPr>
        <w:t xml:space="preserve"> </w:t>
      </w:r>
      <w:r>
        <w:rPr>
          <w:b/>
          <w:highlight w:val="cyan"/>
          <w:u w:val="single"/>
        </w:rPr>
        <w:t>to proceed</w:t>
      </w:r>
      <w:r>
        <w:rPr>
          <w:sz w:val="16"/>
          <w:highlight w:val="cyan"/>
        </w:rPr>
        <w:t xml:space="preserve"> </w:t>
      </w:r>
      <w:r>
        <w:rPr>
          <w:highlight w:val="cyan"/>
          <w:u w:val="single"/>
        </w:rPr>
        <w:t>with</w:t>
      </w:r>
      <w:r>
        <w:rPr>
          <w:u w:val="single"/>
        </w:rPr>
        <w:t xml:space="preserve"> the </w:t>
      </w:r>
      <w:r>
        <w:rPr>
          <w:highlight w:val="cyan"/>
          <w:u w:val="single"/>
        </w:rPr>
        <w:t>sale</w:t>
      </w:r>
      <w:r>
        <w:rPr>
          <w:u w:val="single"/>
        </w:rPr>
        <w:t xml:space="preserve"> or </w:t>
      </w:r>
      <w:r>
        <w:rPr>
          <w:highlight w:val="cyan"/>
          <w:u w:val="single"/>
        </w:rPr>
        <w:t xml:space="preserve">license approval </w:t>
      </w:r>
      <w:r>
        <w:rPr>
          <w:b/>
          <w:highlight w:val="cyan"/>
          <w:u w:val="single"/>
        </w:rPr>
        <w:t>without further delay.</w:t>
      </w:r>
      <w:r>
        <w:rPr>
          <w:sz w:val="16"/>
        </w:rPr>
        <w:t xml:space="preserve"> </w:t>
      </w:r>
      <w:r>
        <w:rPr>
          <w:u w:val="single"/>
        </w:rPr>
        <w:t xml:space="preserve">The President must </w:t>
      </w:r>
      <w:r>
        <w:rPr>
          <w:b/>
          <w:highlight w:val="cyan"/>
          <w:u w:val="single"/>
        </w:rPr>
        <w:t>provide Congress</w:t>
      </w:r>
      <w:r>
        <w:rPr>
          <w:u w:val="single"/>
        </w:rPr>
        <w:t xml:space="preserve"> at the time of this </w:t>
      </w:r>
      <w:r>
        <w:rPr>
          <w:highlight w:val="cyan"/>
          <w:u w:val="single"/>
        </w:rPr>
        <w:t>notification</w:t>
      </w:r>
      <w:r>
        <w:rPr>
          <w:sz w:val="16"/>
        </w:rPr>
        <w:t xml:space="preserve"> </w:t>
      </w:r>
      <w:r>
        <w:rPr>
          <w:u w:val="single"/>
        </w:rPr>
        <w:t xml:space="preserve">a "detailed </w:t>
      </w:r>
      <w:r>
        <w:rPr>
          <w:highlight w:val="cyan"/>
          <w:u w:val="single"/>
        </w:rPr>
        <w:t>justification for</w:t>
      </w:r>
      <w:r>
        <w:rPr>
          <w:u w:val="single"/>
        </w:rPr>
        <w:t xml:space="preserve"> his </w:t>
      </w:r>
      <w:r>
        <w:rPr>
          <w:highlight w:val="cyan"/>
          <w:u w:val="single"/>
        </w:rPr>
        <w:t>determination,</w:t>
      </w:r>
      <w:r>
        <w:rPr>
          <w:sz w:val="16"/>
        </w:rPr>
        <w:t xml:space="preserve"> including a description of the emergency circumstances" that necessitated his action and a "discussion of the national security interests involved." </w:t>
      </w:r>
      <w:r>
        <w:rPr>
          <w:u w:val="single"/>
        </w:rPr>
        <w:t>AECA</w:t>
      </w:r>
      <w:r>
        <w:rPr>
          <w:sz w:val="16"/>
        </w:rPr>
        <w:t xml:space="preserve"> Section </w:t>
      </w:r>
      <w:r>
        <w:rPr>
          <w:u w:val="single"/>
        </w:rPr>
        <w:t xml:space="preserve">3(d)(2)(A) provides </w:t>
      </w:r>
      <w:r>
        <w:rPr>
          <w:b/>
          <w:highlight w:val="cyan"/>
          <w:u w:val="single"/>
        </w:rPr>
        <w:t>similar emergency</w:t>
      </w:r>
      <w:r>
        <w:rPr>
          <w:highlight w:val="cyan"/>
          <w:u w:val="single"/>
        </w:rPr>
        <w:t xml:space="preserve"> authority</w:t>
      </w:r>
      <w:r>
        <w:rPr>
          <w:sz w:val="16"/>
        </w:rPr>
        <w:t xml:space="preserve"> with respect to retransfers of U.S.-origin major defense equipment, defense articles, or defense services.</w:t>
      </w:r>
    </w:p>
    <w:p>
      <w:pPr>
        <w:pStyle w:val="Heading4"/>
      </w:pPr>
      <w:r>
        <w:t xml:space="preserve">3. </w:t>
      </w:r>
      <w:r>
        <w:rPr>
          <w:u w:val="single"/>
        </w:rPr>
        <w:t>PAPER RECORD</w:t>
      </w:r>
      <w:r>
        <w:t xml:space="preserve">. Fifty years of disapproval resolutions produced </w:t>
      </w:r>
      <w:r>
        <w:rPr>
          <w:u w:val="single"/>
        </w:rPr>
        <w:t>one</w:t>
      </w:r>
      <w:r>
        <w:t xml:space="preserve"> public law---and it bought a </w:t>
      </w:r>
      <w:r>
        <w:rPr>
          <w:u w:val="single"/>
        </w:rPr>
        <w:t>postponement</w:t>
      </w:r>
      <w:r>
        <w:t>.</w:t>
      </w:r>
    </w:p>
    <w:p>
      <w:pPr>
        <w:pStyle w:val="Style13ptBold"/>
      </w:pPr>
      <w:r>
        <w:rPr>
          <w:b/>
        </w:rPr>
        <w:t>Plagakis 24</w:t>
      </w:r>
      <w:r>
        <w:t xml:space="preserve"> — Sofia Plagakis. December 20. Research librarian at the Congressional Research Service. Congressional Research Service R47094, “Fact Sheet: Joint Resolutions of Disapproval Under the Arms Export Control Act,” https://www.congress.gov/crs-product/R47094 Clopus</w:t>
      </w:r>
    </w:p>
    <w:p>
      <w:pPr/>
      <w:r>
        <w:rPr>
          <w:b/>
          <w:u w:val="single"/>
        </w:rPr>
        <w:t>CRS has</w:t>
      </w:r>
      <w:r>
        <w:rPr>
          <w:sz w:val="16"/>
        </w:rPr>
        <w:t xml:space="preserve"> identified 171 </w:t>
      </w:r>
      <w:r>
        <w:rPr>
          <w:b/>
          <w:u w:val="single"/>
        </w:rPr>
        <w:t xml:space="preserve">concurrent </w:t>
      </w:r>
      <w:r>
        <w:rPr>
          <w:b/>
          <w:highlight w:val="cyan"/>
          <w:u w:val="single"/>
        </w:rPr>
        <w:t>resolutions</w:t>
      </w:r>
      <w:r>
        <w:rPr>
          <w:u w:val="single"/>
        </w:rPr>
        <w:t xml:space="preserve"> and 127 </w:t>
      </w:r>
      <w:r>
        <w:rPr>
          <w:highlight w:val="cyan"/>
          <w:u w:val="single"/>
        </w:rPr>
        <w:t>joint resolutions of disapproval</w:t>
      </w:r>
      <w:r>
        <w:rPr>
          <w:sz w:val="16"/>
        </w:rPr>
        <w:t xml:space="preserve"> (JRDs) </w:t>
      </w:r>
      <w:r>
        <w:rPr>
          <w:u w:val="single"/>
        </w:rPr>
        <w:t xml:space="preserve">that have </w:t>
      </w:r>
      <w:r>
        <w:rPr>
          <w:highlight w:val="cyan"/>
          <w:u w:val="single"/>
        </w:rPr>
        <w:t>been introduced</w:t>
      </w:r>
      <w:r>
        <w:rPr>
          <w:u w:val="single"/>
        </w:rPr>
        <w:t xml:space="preserve"> since </w:t>
      </w:r>
      <w:r>
        <w:rPr>
          <w:highlight w:val="cyan"/>
          <w:u w:val="single"/>
        </w:rPr>
        <w:t xml:space="preserve">Congress </w:t>
      </w:r>
      <w:r>
        <w:rPr>
          <w:b/>
          <w:highlight w:val="cyan"/>
          <w:u w:val="single"/>
        </w:rPr>
        <w:t>amended</w:t>
      </w:r>
      <w:r>
        <w:rPr>
          <w:b/>
          <w:u w:val="single"/>
        </w:rPr>
        <w:t xml:space="preserve"> the</w:t>
      </w:r>
      <w:r>
        <w:rPr>
          <w:u w:val="single"/>
        </w:rPr>
        <w:t xml:space="preserve"> </w:t>
      </w:r>
      <w:r>
        <w:rPr>
          <w:highlight w:val="cyan"/>
          <w:u w:val="single"/>
        </w:rPr>
        <w:t>FMSA in 1974.</w:t>
      </w:r>
      <w:r>
        <w:rPr>
          <w:sz w:val="16"/>
        </w:rPr>
        <w:t xml:space="preserve"> Among </w:t>
      </w:r>
      <w:r>
        <w:rPr>
          <w:u w:val="single"/>
        </w:rPr>
        <w:t xml:space="preserve">the </w:t>
      </w:r>
      <w:r>
        <w:rPr>
          <w:b/>
          <w:u w:val="single"/>
        </w:rPr>
        <w:t>298 concurrent</w:t>
      </w:r>
      <w:r>
        <w:rPr>
          <w:u w:val="single"/>
        </w:rPr>
        <w:t xml:space="preserve"> and joint resolutions:</w:t>
      </w:r>
      <w:r>
        <w:rPr>
          <w:sz w:val="16"/>
        </w:rPr>
        <w:t xml:space="preserve"> 269 related to FMS, citing Section 36(b) of the AECA, and 27 applied to DCS, citing Section 36(c). Six JRDs referred to commercial technical assistance or manufacturing licensing agreements (Section 36(d) of the AECA); however only two of those six resolutions reference Section 36(d) of the AECA without also referencing Sections 36(b) or (c). 8</w:t>
      </w:r>
    </w:p>
    <w:p>
      <w:pPr/>
      <w:r>
        <w:rPr>
          <w:sz w:val="16"/>
        </w:rPr>
        <w:t>In the tables below, resolutions in italics concerned Direct Commercial Sales; resolutions in bold concerned commercial technical assistance or manufacturing licensing agreements, referencing Section 36(d) only; all others concerned Foreign Military Sales. CRS used Congress.gov to build the list of the concurrent resolutions and JRDs. There may be inadvertent omissions.</w:t>
      </w:r>
    </w:p>
    <w:p>
      <w:pPr/>
      <w:r>
        <w:rPr>
          <w:sz w:val="16"/>
        </w:rPr>
        <w:t>As seen in Table 1 , all of the concurrent resolutions were referred to their respective committees; however, only three were released by their committees. Only one of the concurrent resolutions received a floor vote by both chambers—H.Con.Res. 194, which objected to President Ronald Reagan’s 1981 proposed sale to Saudi Arabia of E-3A airborne warning and control system (AWACS) aircraft, Sidewinder missiles, and Boeing 707 refueling aircraft. The House agreed to the resolution by a yea-nay vote of 301-111, but the Senate rejected the measure by a yea-nay vote of 48-52. The Senate indefinitely postponed its companion measure, S.Con.Res. 37, by voice vote on November 5, 1981. The Senate introduced numerous concurrent resolutions of disapproval in 1976, but none were passed by either chamber. 9</w:t>
      </w:r>
    </w:p>
    <w:p>
      <w:pPr/>
      <w:r>
        <w:rPr>
          <w:sz w:val="16"/>
        </w:rPr>
        <w:t xml:space="preserve">As seen in Table 2 , </w:t>
      </w:r>
      <w:r>
        <w:rPr>
          <w:b/>
          <w:highlight w:val="cyan"/>
          <w:u w:val="single"/>
        </w:rPr>
        <w:t>only one</w:t>
      </w:r>
      <w:r>
        <w:rPr>
          <w:u w:val="single"/>
        </w:rPr>
        <w:t xml:space="preserve"> joint resolution </w:t>
      </w:r>
      <w:r>
        <w:rPr>
          <w:highlight w:val="cyan"/>
          <w:u w:val="single"/>
        </w:rPr>
        <w:t>became public</w:t>
      </w:r>
      <w:r>
        <w:rPr>
          <w:u w:val="single"/>
        </w:rPr>
        <w:t xml:space="preserve"> law—S.J.Res. 228,</w:t>
      </w:r>
      <w:r>
        <w:rPr>
          <w:sz w:val="16"/>
        </w:rPr>
        <w:t xml:space="preserve"> A Joint Resolution Relating to the Proposed Sales of Arms to Jordan (P.L. 99-162). </w:t>
      </w:r>
      <w:r>
        <w:rPr>
          <w:u w:val="single"/>
        </w:rPr>
        <w:t xml:space="preserve">Although </w:t>
      </w:r>
      <w:r>
        <w:rPr>
          <w:highlight w:val="cyan"/>
          <w:u w:val="single"/>
        </w:rPr>
        <w:t>the public law</w:t>
      </w:r>
      <w:r>
        <w:rPr>
          <w:u w:val="single"/>
        </w:rPr>
        <w:t xml:space="preserve"> </w:t>
      </w:r>
      <w:r>
        <w:rPr>
          <w:b/>
          <w:highlight w:val="cyan"/>
          <w:u w:val="single"/>
        </w:rPr>
        <w:t>led President</w:t>
      </w:r>
      <w:r>
        <w:rPr>
          <w:highlight w:val="cyan"/>
          <w:u w:val="single"/>
        </w:rPr>
        <w:t xml:space="preserve"> Reagan to</w:t>
      </w:r>
      <w:r>
        <w:rPr>
          <w:sz w:val="16"/>
        </w:rPr>
        <w:t xml:space="preserve"> </w:t>
      </w:r>
      <w:r>
        <w:rPr>
          <w:u w:val="single"/>
        </w:rPr>
        <w:t xml:space="preserve">postpone </w:t>
      </w:r>
      <w:r>
        <w:rPr>
          <w:highlight w:val="cyan"/>
          <w:u w:val="single"/>
        </w:rPr>
        <w:t>a major</w:t>
      </w:r>
      <w:r>
        <w:rPr>
          <w:u w:val="single"/>
        </w:rPr>
        <w:t xml:space="preserve"> arms sale </w:t>
      </w:r>
      <w:r>
        <w:rPr>
          <w:highlight w:val="cyan"/>
          <w:u w:val="single"/>
        </w:rPr>
        <w:t>to Jordan</w:t>
      </w:r>
      <w:r>
        <w:rPr>
          <w:sz w:val="16"/>
        </w:rPr>
        <w:t xml:space="preserve"> </w:t>
      </w:r>
      <w:r>
        <w:rPr>
          <w:u w:val="single"/>
        </w:rPr>
        <w:t xml:space="preserve">at least </w:t>
      </w:r>
      <w:r>
        <w:rPr>
          <w:b/>
          <w:u w:val="single"/>
        </w:rPr>
        <w:t>until early</w:t>
      </w:r>
      <w:r>
        <w:rPr>
          <w:u w:val="single"/>
        </w:rPr>
        <w:t xml:space="preserve"> 1986,</w:t>
      </w:r>
    </w:p>
    <w:p>
      <w:pPr>
        <w:pStyle w:val="Heading3"/>
      </w:pPr>
      <w:r>
        <w:t>Oversight---AT: Congress Blocks Sales---1AR</w:t>
      </w:r>
    </w:p>
    <w:p>
      <w:pPr>
        <w:pStyle w:val="Analytic"/>
      </w:pPr>
      <w:r>
        <w:t xml:space="preserve">Holds are a </w:t>
      </w:r>
      <w:r>
        <w:rPr>
          <w:u w:val="single"/>
        </w:rPr>
        <w:t>courtesy</w:t>
      </w:r>
      <w:r>
        <w:t>:</w:t>
      </w:r>
    </w:p>
    <w:p>
      <w:pPr>
        <w:pStyle w:val="Heading4"/>
      </w:pPr>
      <w:r>
        <w:t xml:space="preserve">1. </w:t>
      </w:r>
      <w:r>
        <w:rPr>
          <w:u w:val="single"/>
        </w:rPr>
        <w:t>NOT PRECLUDED</w:t>
      </w:r>
      <w:r>
        <w:t xml:space="preserve">. The Department can </w:t>
      </w:r>
      <w:r>
        <w:rPr>
          <w:u w:val="single"/>
        </w:rPr>
        <w:t>proceed</w:t>
      </w:r>
      <w:r>
        <w:t xml:space="preserve"> over a congressional hold---the hold has </w:t>
      </w:r>
      <w:r>
        <w:rPr>
          <w:u w:val="single"/>
        </w:rPr>
        <w:t>no legal force</w:t>
      </w:r>
      <w:r>
        <w:t>.</w:t>
      </w:r>
    </w:p>
    <w:p>
      <w:pPr>
        <w:pStyle w:val="Style13ptBold"/>
      </w:pPr>
      <w:r>
        <w:rPr>
          <w:b/>
        </w:rPr>
        <w:t>Arabia and Davis 26</w:t>
      </w:r>
      <w:r>
        <w:t xml:space="preserve"> — Christina L. Arabia and Christopher M. Davis. May 13. Analyst in Security Assistance, Security Cooperation and the Global Arms Trade at CRS. Analyst on Congress and the Legislative Process at CRS. Congressional Research Service RL31675, “Arms Sales: Congressional Review Process,” https://www.congress.gov/crs-product/RL31675 Clopus</w:t>
      </w:r>
    </w:p>
    <w:p>
      <w:pPr/>
      <w:r>
        <w:rPr>
          <w:u w:val="single"/>
        </w:rPr>
        <w:t xml:space="preserve">The State </w:t>
      </w:r>
      <w:r>
        <w:rPr>
          <w:highlight w:val="cyan"/>
          <w:u w:val="single"/>
        </w:rPr>
        <w:t>Department</w:t>
      </w:r>
      <w:r>
        <w:rPr>
          <w:u w:val="single"/>
        </w:rPr>
        <w:t xml:space="preserve"> </w:t>
      </w:r>
      <w:r>
        <w:rPr>
          <w:b/>
          <w:highlight w:val="cyan"/>
          <w:u w:val="single"/>
        </w:rPr>
        <w:t>"generally will not</w:t>
      </w:r>
      <w:r>
        <w:rPr>
          <w:highlight w:val="cyan"/>
          <w:u w:val="single"/>
        </w:rPr>
        <w:t xml:space="preserve"> formally notify</w:t>
      </w:r>
      <w:r>
        <w:rPr>
          <w:u w:val="single"/>
        </w:rPr>
        <w:t xml:space="preserve"> an arms </w:t>
      </w:r>
      <w:r>
        <w:rPr>
          <w:highlight w:val="cyan"/>
          <w:u w:val="single"/>
        </w:rPr>
        <w:t>transfer</w:t>
      </w:r>
      <w:r>
        <w:rPr>
          <w:sz w:val="16"/>
        </w:rPr>
        <w:t xml:space="preserve"> </w:t>
      </w:r>
      <w:r>
        <w:rPr>
          <w:u w:val="single"/>
        </w:rPr>
        <w:t>if a</w:t>
      </w:r>
      <w:r>
        <w:rPr>
          <w:highlight w:val="cyan"/>
          <w:u w:val="single"/>
        </w:rPr>
        <w:t xml:space="preserve"> Member of Congress</w:t>
      </w:r>
      <w:r>
        <w:rPr>
          <w:u w:val="single"/>
        </w:rPr>
        <w:t xml:space="preserve"> </w:t>
      </w:r>
      <w:r>
        <w:rPr>
          <w:highlight w:val="cyan"/>
          <w:u w:val="single"/>
        </w:rPr>
        <w:t>raises significant concerns</w:t>
      </w:r>
      <w:r>
        <w:rPr>
          <w:sz w:val="16"/>
        </w:rPr>
        <w:t xml:space="preserve"> </w:t>
      </w:r>
      <w:r>
        <w:rPr>
          <w:u w:val="single"/>
        </w:rPr>
        <w:t>by</w:t>
      </w:r>
      <w:r>
        <w:rPr>
          <w:sz w:val="16"/>
        </w:rPr>
        <w:t xml:space="preserve"> </w:t>
      </w:r>
      <w:r>
        <w:rPr>
          <w:b/>
          <w:u w:val="single"/>
        </w:rPr>
        <w:t xml:space="preserve">placing </w:t>
      </w:r>
      <w:r>
        <w:rPr>
          <w:b/>
          <w:highlight w:val="cyan"/>
          <w:u w:val="single"/>
        </w:rPr>
        <w:t>a hold</w:t>
      </w:r>
      <w:r>
        <w:rPr>
          <w:u w:val="single"/>
        </w:rPr>
        <w:t xml:space="preserve"> during the informal </w:t>
      </w:r>
      <w:r>
        <w:rPr>
          <w:b/>
          <w:highlight w:val="cyan"/>
          <w:u w:val="single"/>
        </w:rPr>
        <w:t>review stage,"</w:t>
      </w:r>
      <w:r>
        <w:rPr>
          <w:sz w:val="16"/>
        </w:rPr>
        <w:t xml:space="preserve"> the Inspector General report states, </w:t>
      </w:r>
      <w:r>
        <w:rPr>
          <w:u w:val="single"/>
        </w:rPr>
        <w:t xml:space="preserve">noting that </w:t>
      </w:r>
      <w:r>
        <w:rPr>
          <w:highlight w:val="cyan"/>
          <w:u w:val="single"/>
        </w:rPr>
        <w:t>"the Department</w:t>
      </w:r>
      <w:r>
        <w:rPr>
          <w:u w:val="single"/>
        </w:rPr>
        <w:t xml:space="preserve"> </w:t>
      </w:r>
      <w:r>
        <w:rPr>
          <w:b/>
          <w:highlight w:val="cyan"/>
          <w:u w:val="single"/>
        </w:rPr>
        <w:t>is not precluded</w:t>
      </w:r>
      <w:r>
        <w:rPr>
          <w:u w:val="single"/>
        </w:rPr>
        <w:t xml:space="preserve"> </w:t>
      </w:r>
      <w:r>
        <w:rPr>
          <w:highlight w:val="cyan"/>
          <w:u w:val="single"/>
        </w:rPr>
        <w:t>from proceeding</w:t>
      </w:r>
      <w:r>
        <w:rPr>
          <w:sz w:val="16"/>
        </w:rPr>
        <w:t xml:space="preserve"> </w:t>
      </w:r>
      <w:r>
        <w:rPr>
          <w:u w:val="single"/>
        </w:rPr>
        <w:t xml:space="preserve">with an arms </w:t>
      </w:r>
      <w:r>
        <w:rPr>
          <w:highlight w:val="cyan"/>
          <w:u w:val="single"/>
        </w:rPr>
        <w:t>transfer</w:t>
      </w:r>
      <w:r>
        <w:rPr>
          <w:u w:val="single"/>
        </w:rPr>
        <w:t xml:space="preserve"> </w:t>
      </w:r>
      <w:r>
        <w:rPr>
          <w:b/>
          <w:u w:val="single"/>
        </w:rPr>
        <w:t>subject to</w:t>
      </w:r>
      <w:r>
        <w:rPr>
          <w:u w:val="single"/>
        </w:rPr>
        <w:t xml:space="preserve"> a </w:t>
      </w:r>
      <w:r>
        <w:rPr>
          <w:highlight w:val="cyan"/>
          <w:u w:val="single"/>
        </w:rPr>
        <w:t>congressional hold."</w:t>
      </w:r>
      <w:r>
        <w:rPr>
          <w:sz w:val="16"/>
        </w:rPr>
        <w:t xml:space="preserve"> 7</w:t>
      </w:r>
    </w:p>
    <w:p>
      <w:pPr>
        <w:pStyle w:val="Heading4"/>
      </w:pPr>
      <w:r>
        <w:t xml:space="preserve">2. </w:t>
      </w:r>
      <w:r>
        <w:rPr>
          <w:u w:val="single"/>
        </w:rPr>
        <w:t>BLOW IT</w:t>
      </w:r>
      <w:r>
        <w:t xml:space="preserve">. The administration </w:t>
      </w:r>
      <w:r>
        <w:rPr>
          <w:u w:val="single"/>
        </w:rPr>
        <w:t>triggers</w:t>
      </w:r>
      <w:r>
        <w:t xml:space="preserve"> notification anyway---</w:t>
      </w:r>
      <w:r>
        <w:rPr>
          <w:u w:val="single"/>
        </w:rPr>
        <w:t>despite</w:t>
      </w:r>
      <w:r>
        <w:t xml:space="preserve"> the objection.</w:t>
      </w:r>
    </w:p>
    <w:p>
      <w:pPr>
        <w:pStyle w:val="Style13ptBold"/>
      </w:pPr>
      <w:r>
        <w:rPr>
          <w:b/>
        </w:rPr>
        <w:t>Stark 20</w:t>
      </w:r>
      <w:r>
        <w:t xml:space="preserve"> — Alexandra Stark. October 26. New America, “Managing U.S. Security Partnerships: A Toolkit for Congress---Part II: Arms Sales,” https://www.newamerica.org/insights/tools-congress-manage-us-security-partnerships/part-ii-arms-sales/ Clopus</w:t>
      </w:r>
    </w:p>
    <w:p>
      <w:pPr/>
      <w:r>
        <w:rPr>
          <w:b/>
          <w:u w:val="single"/>
        </w:rPr>
        <w:t>When the</w:t>
      </w:r>
      <w:r>
        <w:rPr>
          <w:sz w:val="16"/>
        </w:rPr>
        <w:t xml:space="preserve"> chairs and ranking members of both committees have received this informal notification, </w:t>
      </w:r>
      <w:r>
        <w:rPr>
          <w:u w:val="single"/>
        </w:rPr>
        <w:t>their</w:t>
      </w:r>
      <w:r>
        <w:rPr>
          <w:sz w:val="16"/>
        </w:rPr>
        <w:t xml:space="preserve"> staff </w:t>
      </w:r>
      <w:r>
        <w:rPr>
          <w:b/>
          <w:highlight w:val="cyan"/>
          <w:u w:val="single"/>
        </w:rPr>
        <w:t>review</w:t>
      </w:r>
      <w:r>
        <w:rPr>
          <w:b/>
          <w:u w:val="single"/>
        </w:rPr>
        <w:t xml:space="preserve"> </w:t>
      </w:r>
      <w:r>
        <w:rPr>
          <w:b/>
          <w:highlight w:val="cyan"/>
          <w:u w:val="single"/>
        </w:rPr>
        <w:t>the</w:t>
      </w:r>
      <w:r>
        <w:rPr>
          <w:highlight w:val="cyan"/>
          <w:u w:val="single"/>
        </w:rPr>
        <w:t xml:space="preserve"> sale,</w:t>
      </w:r>
      <w:r>
        <w:rPr>
          <w:sz w:val="16"/>
        </w:rPr>
        <w:t xml:space="preserve"> </w:t>
      </w:r>
      <w:r>
        <w:rPr>
          <w:u w:val="single"/>
        </w:rPr>
        <w:t xml:space="preserve">and </w:t>
      </w:r>
      <w:r>
        <w:rPr>
          <w:highlight w:val="cyan"/>
          <w:u w:val="single"/>
        </w:rPr>
        <w:t>may ask for briefings</w:t>
      </w:r>
      <w:r>
        <w:rPr>
          <w:u w:val="single"/>
        </w:rPr>
        <w:t xml:space="preserve"> from the State Department,</w:t>
      </w:r>
      <w:r>
        <w:rPr>
          <w:sz w:val="16"/>
        </w:rPr>
        <w:t xml:space="preserve"> </w:t>
      </w:r>
      <w:r>
        <w:rPr>
          <w:u w:val="single"/>
        </w:rPr>
        <w:t xml:space="preserve">try to </w:t>
      </w:r>
      <w:r>
        <w:rPr>
          <w:b/>
          <w:highlight w:val="cyan"/>
          <w:u w:val="single"/>
        </w:rPr>
        <w:t>get reassurances</w:t>
      </w:r>
      <w:r>
        <w:rPr>
          <w:u w:val="single"/>
        </w:rPr>
        <w:t xml:space="preserve"> from the State Department and recipient </w:t>
      </w:r>
      <w:r>
        <w:rPr>
          <w:highlight w:val="cyan"/>
          <w:u w:val="single"/>
        </w:rPr>
        <w:t xml:space="preserve">country </w:t>
      </w:r>
      <w:r>
        <w:rPr>
          <w:sz w:val="16"/>
        </w:rPr>
        <w:t xml:space="preserve">about how arms may be used, </w:t>
      </w:r>
      <w:r>
        <w:rPr>
          <w:u w:val="single"/>
        </w:rPr>
        <w:t xml:space="preserve">and/or </w:t>
      </w:r>
      <w:r>
        <w:rPr>
          <w:b/>
          <w:highlight w:val="cyan"/>
          <w:u w:val="single"/>
        </w:rPr>
        <w:t>add conditions</w:t>
      </w:r>
      <w:r>
        <w:rPr>
          <w:u w:val="single"/>
        </w:rPr>
        <w:t xml:space="preserve"> or </w:t>
      </w:r>
      <w:r>
        <w:rPr>
          <w:highlight w:val="cyan"/>
          <w:u w:val="single"/>
        </w:rPr>
        <w:t>restrictions to a contract.</w:t>
      </w:r>
      <w:r>
        <w:rPr>
          <w:sz w:val="16"/>
        </w:rPr>
        <w:t xml:space="preserve"> At the end of this process, each of the four offices may decide to “clear” the State Department to move forward on the formal notification process of the sale, or place a “hold.” </w:t>
      </w:r>
      <w:r>
        <w:rPr>
          <w:highlight w:val="cyan"/>
          <w:u w:val="single"/>
        </w:rPr>
        <w:t>Placing a “hold”</w:t>
      </w:r>
      <w:r>
        <w:rPr>
          <w:u w:val="single"/>
        </w:rPr>
        <w:t xml:space="preserve"> means</w:t>
      </w:r>
      <w:r>
        <w:rPr>
          <w:sz w:val="16"/>
        </w:rPr>
        <w:t xml:space="preserve"> that the office </w:t>
      </w:r>
      <w:r>
        <w:rPr>
          <w:highlight w:val="cyan"/>
          <w:u w:val="single"/>
        </w:rPr>
        <w:t xml:space="preserve">does </w:t>
      </w:r>
      <w:r>
        <w:rPr>
          <w:b/>
          <w:highlight w:val="cyan"/>
          <w:u w:val="single"/>
        </w:rPr>
        <w:t>not clear</w:t>
      </w:r>
      <w:r>
        <w:rPr>
          <w:u w:val="single"/>
        </w:rPr>
        <w:t xml:space="preserve"> the </w:t>
      </w:r>
      <w:r>
        <w:rPr>
          <w:highlight w:val="cyan"/>
          <w:u w:val="single"/>
        </w:rPr>
        <w:t>sale and</w:t>
      </w:r>
      <w:r>
        <w:rPr>
          <w:sz w:val="16"/>
        </w:rPr>
        <w:t xml:space="preserve"> that issues may therefore come up during the formal notification process; </w:t>
      </w:r>
      <w:r>
        <w:rPr>
          <w:u w:val="single"/>
        </w:rPr>
        <w:t xml:space="preserve">however, </w:t>
      </w:r>
      <w:r>
        <w:rPr>
          <w:highlight w:val="cyan"/>
          <w:u w:val="single"/>
        </w:rPr>
        <w:t>these</w:t>
      </w:r>
      <w:r>
        <w:rPr>
          <w:u w:val="single"/>
        </w:rPr>
        <w:t xml:space="preserve"> holds </w:t>
      </w:r>
      <w:r>
        <w:rPr>
          <w:b/>
          <w:highlight w:val="cyan"/>
          <w:u w:val="single"/>
        </w:rPr>
        <w:t>are a courtesy,</w:t>
      </w:r>
      <w:r>
        <w:rPr>
          <w:sz w:val="16"/>
        </w:rPr>
        <w:t xml:space="preserve"> </w:t>
      </w:r>
      <w:r>
        <w:rPr>
          <w:u w:val="single"/>
        </w:rPr>
        <w:t xml:space="preserve">so the </w:t>
      </w:r>
      <w:r>
        <w:rPr>
          <w:b/>
          <w:highlight w:val="cyan"/>
          <w:u w:val="single"/>
        </w:rPr>
        <w:t>admin</w:t>
      </w:r>
      <w:r>
        <w:rPr>
          <w:b/>
          <w:u w:val="single"/>
        </w:rPr>
        <w:t>istration</w:t>
      </w:r>
      <w:r>
        <w:rPr>
          <w:u w:val="single"/>
        </w:rPr>
        <w:t xml:space="preserve"> </w:t>
      </w:r>
      <w:r>
        <w:rPr>
          <w:highlight w:val="cyan"/>
          <w:u w:val="single"/>
        </w:rPr>
        <w:t>has</w:t>
      </w:r>
      <w:r>
        <w:rPr>
          <w:u w:val="single"/>
        </w:rPr>
        <w:t xml:space="preserve"> the </w:t>
      </w:r>
      <w:r>
        <w:rPr>
          <w:highlight w:val="cyan"/>
          <w:u w:val="single"/>
        </w:rPr>
        <w:t>legal</w:t>
      </w:r>
      <w:r>
        <w:rPr>
          <w:u w:val="single"/>
        </w:rPr>
        <w:t xml:space="preserve"> authority </w:t>
      </w:r>
      <w:r>
        <w:rPr>
          <w:highlight w:val="cyan"/>
          <w:u w:val="single"/>
        </w:rPr>
        <w:t xml:space="preserve">to </w:t>
      </w:r>
      <w:r>
        <w:rPr>
          <w:b/>
          <w:highlight w:val="cyan"/>
          <w:u w:val="single"/>
        </w:rPr>
        <w:t>“blow” a hold,</w:t>
      </w:r>
      <w:r>
        <w:rPr>
          <w:sz w:val="16"/>
        </w:rPr>
        <w:t xml:space="preserve"> </w:t>
      </w:r>
      <w:r>
        <w:rPr>
          <w:u w:val="single"/>
        </w:rPr>
        <w:t>meaning</w:t>
      </w:r>
      <w:r>
        <w:rPr>
          <w:sz w:val="16"/>
        </w:rPr>
        <w:t xml:space="preserve"> they </w:t>
      </w:r>
      <w:r>
        <w:rPr>
          <w:u w:val="single"/>
        </w:rPr>
        <w:t xml:space="preserve">trigger the </w:t>
      </w:r>
      <w:r>
        <w:rPr>
          <w:highlight w:val="cyan"/>
          <w:u w:val="single"/>
        </w:rPr>
        <w:t>formal notification process anyway</w:t>
      </w:r>
      <w:r>
        <w:rPr>
          <w:u w:val="single"/>
        </w:rPr>
        <w:t xml:space="preserve"> </w:t>
      </w:r>
      <w:r>
        <w:rPr>
          <w:b/>
          <w:highlight w:val="cyan"/>
          <w:u w:val="single"/>
        </w:rPr>
        <w:t>despite Congress’</w:t>
      </w:r>
      <w:r>
        <w:rPr>
          <w:highlight w:val="cyan"/>
          <w:u w:val="single"/>
        </w:rPr>
        <w:t xml:space="preserve"> objections.</w:t>
      </w:r>
    </w:p>
    <w:p>
      <w:pPr>
        <w:pStyle w:val="Heading4"/>
      </w:pPr>
      <w:r>
        <w:t xml:space="preserve">3. The Nigeria hold </w:t>
      </w:r>
      <w:r>
        <w:rPr>
          <w:u w:val="single"/>
        </w:rPr>
        <w:t>delayed</w:t>
      </w:r>
      <w:r>
        <w:t xml:space="preserve"> the helicopters---</w:t>
      </w:r>
      <w:r>
        <w:rPr>
          <w:u w:val="single"/>
        </w:rPr>
        <w:t>procurement is underway</w:t>
      </w:r>
      <w:r>
        <w:t>.</w:t>
      </w:r>
    </w:p>
    <w:p>
      <w:pPr>
        <w:pStyle w:val="Style13ptBold"/>
      </w:pPr>
      <w:r>
        <w:rPr>
          <w:b/>
        </w:rPr>
        <w:t>Ewang 25</w:t>
      </w:r>
      <w:r>
        <w:t xml:space="preserve"> — Anietie Ewang. August 19. Researcher in the Africa Division at Human Rights Watch. Human Rights Watch, “US-Nigeria Weapons Sale Requires Rights Safeguards,” https://www.hrw.org/news/2025/08/19/us-nigeria-weapons-sale-requires-rights-safeguards Clopus</w:t>
      </w:r>
    </w:p>
    <w:p>
      <w:pPr/>
      <w:r>
        <w:rPr>
          <w:u w:val="single"/>
        </w:rPr>
        <w:t xml:space="preserve">The US State </w:t>
      </w:r>
      <w:r>
        <w:rPr>
          <w:b/>
          <w:u w:val="single"/>
        </w:rPr>
        <w:t xml:space="preserve">Department </w:t>
      </w:r>
      <w:r>
        <w:rPr>
          <w:b/>
          <w:highlight w:val="cyan"/>
          <w:u w:val="single"/>
        </w:rPr>
        <w:t>approved</w:t>
      </w:r>
      <w:r>
        <w:rPr>
          <w:sz w:val="16"/>
        </w:rPr>
        <w:t xml:space="preserve"> </w:t>
      </w:r>
      <w:r>
        <w:rPr>
          <w:u w:val="single"/>
        </w:rPr>
        <w:t xml:space="preserve">another potential multi-million-dollar weapons </w:t>
      </w:r>
      <w:r>
        <w:rPr>
          <w:highlight w:val="cyan"/>
          <w:u w:val="single"/>
        </w:rPr>
        <w:t>sale</w:t>
      </w:r>
      <w:r>
        <w:rPr>
          <w:u w:val="single"/>
        </w:rPr>
        <w:t xml:space="preserve"> to Nigeria</w:t>
      </w:r>
      <w:r>
        <w:rPr>
          <w:sz w:val="16"/>
        </w:rPr>
        <w:t xml:space="preserve"> on August 14, citing support for the country’s efforts to fight terrorism and illicit trafficking. </w:t>
      </w:r>
      <w:r>
        <w:rPr>
          <w:u w:val="single"/>
        </w:rPr>
        <w:t>Yet</w:t>
      </w:r>
      <w:r>
        <w:rPr>
          <w:sz w:val="16"/>
        </w:rPr>
        <w:t xml:space="preserve"> the </w:t>
      </w:r>
      <w:r>
        <w:rPr>
          <w:highlight w:val="cyan"/>
          <w:u w:val="single"/>
        </w:rPr>
        <w:t xml:space="preserve">announcement is </w:t>
      </w:r>
      <w:r>
        <w:rPr>
          <w:b/>
          <w:highlight w:val="cyan"/>
          <w:u w:val="single"/>
        </w:rPr>
        <w:t>conspicuously silent</w:t>
      </w:r>
      <w:r>
        <w:rPr>
          <w:sz w:val="16"/>
        </w:rPr>
        <w:t xml:space="preserve"> on </w:t>
      </w:r>
      <w:r>
        <w:rPr>
          <w:u w:val="single"/>
        </w:rPr>
        <w:t xml:space="preserve">the </w:t>
      </w:r>
      <w:r>
        <w:rPr>
          <w:highlight w:val="cyan"/>
          <w:u w:val="single"/>
        </w:rPr>
        <w:t>Nigerian military’s record</w:t>
      </w:r>
      <w:r>
        <w:rPr>
          <w:u w:val="single"/>
        </w:rPr>
        <w:t xml:space="preserve"> of </w:t>
      </w:r>
      <w:r>
        <w:rPr>
          <w:b/>
          <w:highlight w:val="cyan"/>
          <w:u w:val="single"/>
        </w:rPr>
        <w:t>serious human</w:t>
      </w:r>
      <w:r>
        <w:rPr>
          <w:highlight w:val="cyan"/>
          <w:u w:val="single"/>
        </w:rPr>
        <w:t xml:space="preserve"> rights abuses and</w:t>
      </w:r>
      <w:r>
        <w:rPr>
          <w:sz w:val="16"/>
        </w:rPr>
        <w:t xml:space="preserve"> on what safeguards, if any, will be implemented to ensure accountability and prevent further violations.</w:t>
      </w:r>
    </w:p>
    <w:p>
      <w:pPr/>
      <w:r>
        <w:rPr>
          <w:sz w:val="16"/>
        </w:rPr>
        <w:t xml:space="preserve">The proposed sale includes munitions, precision bombs, and precision rockets and related equipment for an estimated cost of US$346 million. </w:t>
      </w:r>
      <w:r>
        <w:rPr>
          <w:u w:val="single"/>
        </w:rPr>
        <w:t xml:space="preserve">It </w:t>
      </w:r>
      <w:r>
        <w:rPr>
          <w:b/>
          <w:highlight w:val="cyan"/>
          <w:u w:val="single"/>
        </w:rPr>
        <w:t>follow</w:t>
      </w:r>
      <w:r>
        <w:rPr>
          <w:b/>
          <w:u w:val="single"/>
        </w:rPr>
        <w:t>s</w:t>
      </w:r>
      <w:r>
        <w:rPr>
          <w:u w:val="single"/>
        </w:rPr>
        <w:t xml:space="preserve"> </w:t>
      </w:r>
      <w:r>
        <w:rPr>
          <w:highlight w:val="cyan"/>
          <w:u w:val="single"/>
        </w:rPr>
        <w:t>another</w:t>
      </w:r>
      <w:r>
        <w:rPr>
          <w:u w:val="single"/>
        </w:rPr>
        <w:t xml:space="preserve"> </w:t>
      </w:r>
      <w:r>
        <w:rPr>
          <w:b/>
          <w:highlight w:val="cyan"/>
          <w:u w:val="single"/>
        </w:rPr>
        <w:t>$997 million</w:t>
      </w:r>
      <w:r>
        <w:rPr>
          <w:highlight w:val="cyan"/>
          <w:u w:val="single"/>
        </w:rPr>
        <w:t xml:space="preserve"> package</w:t>
      </w:r>
      <w:r>
        <w:rPr>
          <w:u w:val="single"/>
        </w:rPr>
        <w:t xml:space="preserve"> approved in 2022,</w:t>
      </w:r>
      <w:r>
        <w:rPr>
          <w:sz w:val="16"/>
        </w:rPr>
        <w:t xml:space="preserve"> </w:t>
      </w:r>
      <w:r>
        <w:rPr>
          <w:highlight w:val="cyan"/>
          <w:u w:val="single"/>
        </w:rPr>
        <w:t>which included 12</w:t>
      </w:r>
      <w:r>
        <w:rPr>
          <w:u w:val="single"/>
        </w:rPr>
        <w:t xml:space="preserve"> </w:t>
      </w:r>
      <w:r>
        <w:rPr>
          <w:b/>
          <w:u w:val="single"/>
        </w:rPr>
        <w:t xml:space="preserve">AH-1Z </w:t>
      </w:r>
      <w:r>
        <w:rPr>
          <w:b/>
          <w:highlight w:val="cyan"/>
          <w:u w:val="single"/>
        </w:rPr>
        <w:t>attack</w:t>
      </w:r>
      <w:r>
        <w:rPr>
          <w:highlight w:val="cyan"/>
          <w:u w:val="single"/>
        </w:rPr>
        <w:t xml:space="preserve"> helicopters.</w:t>
      </w:r>
      <w:r>
        <w:rPr>
          <w:sz w:val="16"/>
        </w:rPr>
        <w:t xml:space="preserve"> </w:t>
      </w:r>
      <w:r>
        <w:rPr>
          <w:u w:val="single"/>
        </w:rPr>
        <w:t>Although</w:t>
      </w:r>
      <w:r>
        <w:rPr>
          <w:sz w:val="16"/>
        </w:rPr>
        <w:t xml:space="preserve"> the </w:t>
      </w:r>
      <w:r>
        <w:rPr>
          <w:u w:val="single"/>
        </w:rPr>
        <w:t xml:space="preserve">2022 </w:t>
      </w:r>
      <w:r>
        <w:rPr>
          <w:highlight w:val="cyan"/>
          <w:u w:val="single"/>
        </w:rPr>
        <w:t xml:space="preserve">deal was </w:t>
      </w:r>
      <w:r>
        <w:rPr>
          <w:b/>
          <w:highlight w:val="cyan"/>
          <w:u w:val="single"/>
        </w:rPr>
        <w:t>initially held</w:t>
      </w:r>
      <w:r>
        <w:rPr>
          <w:highlight w:val="cyan"/>
          <w:u w:val="single"/>
        </w:rPr>
        <w:t xml:space="preserve"> up</w:t>
      </w:r>
      <w:r>
        <w:rPr>
          <w:sz w:val="16"/>
        </w:rPr>
        <w:t xml:space="preserve"> </w:t>
      </w:r>
      <w:r>
        <w:rPr>
          <w:u w:val="single"/>
        </w:rPr>
        <w:t xml:space="preserve">in the US </w:t>
      </w:r>
      <w:r>
        <w:rPr>
          <w:highlight w:val="cyan"/>
          <w:u w:val="single"/>
        </w:rPr>
        <w:t>Senate</w:t>
      </w:r>
      <w:r>
        <w:rPr>
          <w:u w:val="single"/>
        </w:rPr>
        <w:t xml:space="preserve"> due </w:t>
      </w:r>
      <w:r>
        <w:rPr>
          <w:highlight w:val="cyan"/>
          <w:u w:val="single"/>
        </w:rPr>
        <w:t>to rights concerns,</w:t>
      </w:r>
      <w:r>
        <w:rPr>
          <w:sz w:val="16"/>
        </w:rPr>
        <w:t xml:space="preserve"> </w:t>
      </w:r>
      <w:r>
        <w:rPr>
          <w:b/>
          <w:highlight w:val="cyan"/>
          <w:u w:val="single"/>
        </w:rPr>
        <w:t>procurement of</w:t>
      </w:r>
      <w:r>
        <w:rPr>
          <w:highlight w:val="cyan"/>
          <w:u w:val="single"/>
        </w:rPr>
        <w:t xml:space="preserve"> the helicopters</w:t>
      </w:r>
      <w:r>
        <w:rPr>
          <w:u w:val="single"/>
        </w:rPr>
        <w:t xml:space="preserve"> is reportedly </w:t>
      </w:r>
      <w:r>
        <w:rPr>
          <w:highlight w:val="cyan"/>
          <w:u w:val="single"/>
        </w:rPr>
        <w:t>now underway.</w:t>
      </w:r>
      <w:r>
        <w:rPr>
          <w:sz w:val="16"/>
        </w:rPr>
        <w:t xml:space="preserve"> </w:t>
      </w:r>
      <w:r>
        <w:rPr>
          <w:u w:val="single"/>
        </w:rPr>
        <w:t xml:space="preserve">When considering the new </w:t>
      </w:r>
      <w:r>
        <w:rPr>
          <w:b/>
          <w:highlight w:val="cyan"/>
          <w:u w:val="single"/>
        </w:rPr>
        <w:t>arms deal,</w:t>
      </w:r>
      <w:r>
        <w:rPr>
          <w:sz w:val="16"/>
        </w:rPr>
        <w:t xml:space="preserve"> </w:t>
      </w:r>
      <w:r>
        <w:rPr>
          <w:u w:val="single"/>
        </w:rPr>
        <w:t>Congress</w:t>
      </w:r>
      <w:r>
        <w:rPr>
          <w:sz w:val="16"/>
        </w:rPr>
        <w:t xml:space="preserve"> </w:t>
      </w:r>
      <w:r>
        <w:rPr>
          <w:b/>
          <w:u w:val="single"/>
        </w:rPr>
        <w:t xml:space="preserve">should </w:t>
      </w:r>
      <w:r>
        <w:rPr>
          <w:b/>
          <w:highlight w:val="cyan"/>
          <w:u w:val="single"/>
        </w:rPr>
        <w:t>not</w:t>
      </w:r>
      <w:r>
        <w:rPr>
          <w:highlight w:val="cyan"/>
          <w:u w:val="single"/>
        </w:rPr>
        <w:t xml:space="preserve"> treat</w:t>
      </w:r>
      <w:r>
        <w:rPr>
          <w:u w:val="single"/>
        </w:rPr>
        <w:t xml:space="preserve"> it as a </w:t>
      </w:r>
      <w:r>
        <w:rPr>
          <w:highlight w:val="cyan"/>
          <w:u w:val="single"/>
        </w:rPr>
        <w:t>routine security transaction.</w:t>
      </w:r>
    </w:p>
    <w:p>
      <w:pPr>
        <w:pStyle w:val="Heading1"/>
      </w:pPr>
      <w:r>
        <w:t>Counterplans</w:t>
      </w:r>
    </w:p>
    <w:p>
      <w:pPr>
        <w:pStyle w:val="Heading2"/>
      </w:pPr>
      <w:r>
        <w:t>CP---Advantage CPs</w:t>
      </w:r>
    </w:p>
    <w:p>
      <w:pPr>
        <w:pStyle w:val="Heading3"/>
      </w:pPr>
      <w:r>
        <w:t>Governance Aid CP---2AC</w:t>
      </w:r>
    </w:p>
    <w:p>
      <w:pPr>
        <w:pStyle w:val="Analytic"/>
      </w:pPr>
      <w:r>
        <w:t xml:space="preserve">Permutation: </w:t>
      </w:r>
      <w:r>
        <w:rPr>
          <w:u w:val="single"/>
        </w:rPr>
        <w:t>do both</w:t>
      </w:r>
      <w:r>
        <w:t xml:space="preserve">---fund governance </w:t>
      </w:r>
      <w:r>
        <w:rPr>
          <w:u w:val="single"/>
        </w:rPr>
        <w:t>and</w:t>
      </w:r>
      <w:r>
        <w:t xml:space="preserve"> reduce. Nothing in the counterplan </w:t>
      </w:r>
      <w:r>
        <w:rPr>
          <w:u w:val="single"/>
        </w:rPr>
        <w:t>needs</w:t>
      </w:r>
      <w:r>
        <w:t xml:space="preserve"> the munitions.</w:t>
      </w:r>
    </w:p>
    <w:p>
      <w:pPr>
        <w:pStyle w:val="Analytic"/>
      </w:pPr>
      <w:r>
        <w:rPr>
          <w:u w:val="single"/>
        </w:rPr>
        <w:t>Musa</w:t>
      </w:r>
      <w:r>
        <w:t xml:space="preserve"> cuts </w:t>
      </w:r>
      <w:r>
        <w:rPr>
          <w:u w:val="single"/>
        </w:rPr>
        <w:t>our</w:t>
      </w:r>
      <w:r>
        <w:t xml:space="preserve"> way---thirty percent is a </w:t>
      </w:r>
      <w:r>
        <w:rPr>
          <w:u w:val="single"/>
        </w:rPr>
        <w:t>ceiling</w:t>
      </w:r>
      <w:r>
        <w:t xml:space="preserve"> on force, not a </w:t>
      </w:r>
      <w:r>
        <w:rPr>
          <w:u w:val="single"/>
        </w:rPr>
        <w:t>licence</w:t>
      </w:r>
      <w:r>
        <w:t xml:space="preserve"> to keep bombing.</w:t>
      </w:r>
    </w:p>
    <w:p>
      <w:pPr>
        <w:pStyle w:val="Analytic"/>
      </w:pPr>
      <w:r>
        <w:t>Four deficits:</w:t>
      </w:r>
    </w:p>
    <w:p>
      <w:pPr>
        <w:pStyle w:val="Analytic"/>
      </w:pPr>
      <w:r>
        <w:rPr>
          <w:u w:val="single"/>
        </w:rPr>
        <w:t>Additive</w:t>
      </w:r>
      <w:r>
        <w:t xml:space="preserve">, not </w:t>
      </w:r>
      <w:r>
        <w:rPr>
          <w:u w:val="single"/>
        </w:rPr>
        <w:t>substitutive</w:t>
      </w:r>
      <w:r>
        <w:t xml:space="preserve">---the sorties fly in </w:t>
      </w:r>
      <w:r>
        <w:rPr>
          <w:u w:val="single"/>
        </w:rPr>
        <w:t>their</w:t>
      </w:r>
      <w:r>
        <w:t xml:space="preserve"> world, so the </w:t>
      </w:r>
      <w:r>
        <w:rPr>
          <w:u w:val="single"/>
        </w:rPr>
        <w:t>link</w:t>
      </w:r>
      <w:r>
        <w:t xml:space="preserve"> survives.</w:t>
      </w:r>
    </w:p>
    <w:p>
      <w:pPr>
        <w:pStyle w:val="Analytic"/>
      </w:pPr>
      <w:r>
        <w:t xml:space="preserve">Their </w:t>
      </w:r>
      <w:r>
        <w:rPr>
          <w:u w:val="single"/>
        </w:rPr>
        <w:t>solvency advocate</w:t>
      </w:r>
      <w:r>
        <w:t xml:space="preserve"> is a </w:t>
      </w:r>
      <w:r>
        <w:rPr>
          <w:u w:val="single"/>
        </w:rPr>
        <w:t>donor</w:t>
      </w:r>
      <w:r>
        <w:t xml:space="preserve">, and donors have been funding this for </w:t>
      </w:r>
      <w:r>
        <w:rPr>
          <w:u w:val="single"/>
        </w:rPr>
        <w:t>a decade</w:t>
      </w:r>
      <w:r>
        <w:t>.</w:t>
      </w:r>
    </w:p>
    <w:p>
      <w:pPr>
        <w:pStyle w:val="Heading4"/>
      </w:pPr>
      <w:r>
        <w:t xml:space="preserve">1. </w:t>
      </w:r>
      <w:r>
        <w:rPr>
          <w:u w:val="single"/>
        </w:rPr>
        <w:t>SEQUENCE</w:t>
      </w:r>
      <w:r>
        <w:t xml:space="preserve">. Governance money </w:t>
      </w:r>
      <w:r>
        <w:rPr>
          <w:u w:val="single"/>
        </w:rPr>
        <w:t>can't start</w:t>
      </w:r>
      <w:r>
        <w:t xml:space="preserve"> until people </w:t>
      </w:r>
      <w:r>
        <w:rPr>
          <w:u w:val="single"/>
        </w:rPr>
        <w:t>come home</w:t>
      </w:r>
      <w:r>
        <w:t xml:space="preserve">---and the strikes </w:t>
      </w:r>
      <w:r>
        <w:rPr>
          <w:u w:val="single"/>
        </w:rPr>
        <w:t>stop that</w:t>
      </w:r>
      <w:r>
        <w:t>.</w:t>
      </w:r>
    </w:p>
    <w:p>
      <w:pPr>
        <w:pStyle w:val="Style13ptBold"/>
      </w:pPr>
      <w:r>
        <w:rPr>
          <w:b/>
        </w:rPr>
        <w:t>Brechenmacher 19</w:t>
      </w:r>
      <w:r>
        <w:t xml:space="preserve"> — Saskia Brechenmacher. May 3. Fellow in the Democracy, Conflict, and Governance Program at the Carnegie Endowment for International Peace. Carnegie Endowment for International Peace, “Stabilizing Northeast Nigeria After Boko Haram,” https://carnegieendowment.org/research/2019/05/stabilizing-northeast-nigeria-after-boko-haram Clopus</w:t>
      </w:r>
    </w:p>
    <w:p>
      <w:pPr/>
      <w:r>
        <w:rPr>
          <w:u w:val="single"/>
        </w:rPr>
        <w:t xml:space="preserve">Community </w:t>
      </w:r>
      <w:r>
        <w:rPr>
          <w:highlight w:val="cyan"/>
          <w:u w:val="single"/>
        </w:rPr>
        <w:t>stabilization</w:t>
      </w:r>
      <w:r>
        <w:rPr>
          <w:u w:val="single"/>
        </w:rPr>
        <w:t xml:space="preserve"> programs rest on the </w:t>
      </w:r>
      <w:r>
        <w:rPr>
          <w:highlight w:val="cyan"/>
          <w:u w:val="single"/>
        </w:rPr>
        <w:t>assumption</w:t>
      </w:r>
      <w:r>
        <w:rPr>
          <w:u w:val="single"/>
        </w:rPr>
        <w:t xml:space="preserve"> that </w:t>
      </w:r>
      <w:r>
        <w:rPr>
          <w:sz w:val="16"/>
        </w:rPr>
        <w:t>communities</w:t>
      </w:r>
      <w:r>
        <w:rPr>
          <w:highlight w:val="cyan"/>
          <w:u w:val="single"/>
        </w:rPr>
        <w:t xml:space="preserve"> are, in fact, to </w:t>
      </w:r>
      <w:r>
        <w:rPr>
          <w:b/>
          <w:highlight w:val="cyan"/>
          <w:u w:val="single"/>
        </w:rPr>
        <w:t>some</w:t>
      </w:r>
      <w:r>
        <w:rPr>
          <w:highlight w:val="cyan"/>
          <w:u w:val="single"/>
        </w:rPr>
        <w:t xml:space="preserve"> degree stable, rather than</w:t>
      </w:r>
      <w:r>
        <w:rPr>
          <w:u w:val="single"/>
        </w:rPr>
        <w:t xml:space="preserve"> experiencing </w:t>
      </w:r>
      <w:r>
        <w:rPr>
          <w:b/>
          <w:highlight w:val="cyan"/>
          <w:u w:val="single"/>
        </w:rPr>
        <w:t>temporary</w:t>
      </w:r>
      <w:r>
        <w:rPr>
          <w:highlight w:val="cyan"/>
          <w:u w:val="single"/>
        </w:rPr>
        <w:t xml:space="preserve"> displacement or being at high</w:t>
      </w:r>
      <w:r>
        <w:rPr>
          <w:b/>
          <w:u w:val="single"/>
        </w:rPr>
        <w:t xml:space="preserve"> risk of</w:t>
      </w:r>
      <w:r>
        <w:rPr>
          <w:u w:val="single"/>
        </w:rPr>
        <w:t xml:space="preserve"> renewed displacement.</w:t>
      </w:r>
      <w:r>
        <w:rPr>
          <w:sz w:val="16"/>
        </w:rPr>
        <w:t xml:space="preserve"> Yet in northeastern Nigeria, and particularly in Borno State, ongoing </w:t>
      </w:r>
      <w:r>
        <w:rPr>
          <w:highlight w:val="cyan"/>
          <w:u w:val="single"/>
        </w:rPr>
        <w:t xml:space="preserve">insecurity has repeatedly </w:t>
      </w:r>
      <w:r>
        <w:rPr>
          <w:b/>
          <w:highlight w:val="cyan"/>
          <w:u w:val="single"/>
        </w:rPr>
        <w:t>delayed</w:t>
      </w:r>
      <w:r>
        <w:rPr>
          <w:b/>
          <w:u w:val="single"/>
        </w:rPr>
        <w:t xml:space="preserve"> the</w:t>
      </w:r>
      <w:r>
        <w:rPr>
          <w:u w:val="single"/>
        </w:rPr>
        <w:t xml:space="preserve"> </w:t>
      </w:r>
      <w:r>
        <w:rPr>
          <w:b/>
          <w:highlight w:val="cyan"/>
          <w:u w:val="single"/>
        </w:rPr>
        <w:t>return</w:t>
      </w:r>
      <w:r>
        <w:rPr>
          <w:b/>
          <w:u w:val="single"/>
        </w:rPr>
        <w:t xml:space="preserve"> </w:t>
      </w:r>
      <w:r>
        <w:rPr>
          <w:sz w:val="16"/>
        </w:rPr>
        <w:t>of displaced communities and triggered new population movemen</w:t>
      </w:r>
      <w:r>
        <w:rPr>
          <w:b/>
          <w:u w:val="single"/>
        </w:rPr>
        <w:t>ts. As</w:t>
      </w:r>
      <w:r>
        <w:rPr>
          <w:sz w:val="16"/>
        </w:rPr>
        <w:t xml:space="preserve"> of October 2018, over 2 million individuals remain d</w:t>
      </w:r>
      <w:r>
        <w:rPr>
          <w:b/>
          <w:u w:val="single"/>
        </w:rPr>
        <w:t>isplaced, a</w:t>
      </w:r>
      <w:r>
        <w:rPr>
          <w:sz w:val="16"/>
        </w:rPr>
        <w:t xml:space="preserve"> number that has once again increased over the past year. 56 </w:t>
      </w:r>
      <w:r>
        <w:rPr>
          <w:highlight w:val="cyan"/>
          <w:u w:val="single"/>
        </w:rPr>
        <w:t xml:space="preserve">Ongoing </w:t>
      </w:r>
      <w:r>
        <w:rPr>
          <w:b/>
          <w:highlight w:val="cyan"/>
          <w:u w:val="single"/>
        </w:rPr>
        <w:t xml:space="preserve">military operations </w:t>
      </w:r>
      <w:r>
        <w:rPr>
          <w:highlight w:val="cyan"/>
          <w:u w:val="single"/>
        </w:rPr>
        <w:t>around Lake Chad continue to force more people to leave their homes</w:t>
      </w:r>
      <w:r>
        <w:rPr>
          <w:u w:val="single"/>
        </w:rPr>
        <w:t xml:space="preserve"> and </w:t>
      </w:r>
      <w:r>
        <w:rPr>
          <w:highlight w:val="cyan"/>
          <w:u w:val="single"/>
        </w:rPr>
        <w:t>drive</w:t>
      </w:r>
      <w:r>
        <w:rPr>
          <w:u w:val="single"/>
        </w:rPr>
        <w:t xml:space="preserve"> others into </w:t>
      </w:r>
      <w:r>
        <w:rPr>
          <w:highlight w:val="cyan"/>
          <w:u w:val="single"/>
        </w:rPr>
        <w:t>secondary displacement,</w:t>
      </w:r>
      <w:r>
        <w:rPr>
          <w:sz w:val="16"/>
        </w:rPr>
        <w:t xml:space="preserve"> particularly </w:t>
      </w:r>
      <w:r>
        <w:rPr>
          <w:highlight w:val="cyan"/>
          <w:u w:val="single"/>
        </w:rPr>
        <w:t>due</w:t>
      </w:r>
      <w:r>
        <w:rPr>
          <w:u w:val="single"/>
        </w:rPr>
        <w:t xml:space="preserve"> to the </w:t>
      </w:r>
      <w:r>
        <w:rPr>
          <w:highlight w:val="cyan"/>
          <w:u w:val="single"/>
        </w:rPr>
        <w:t>Nigeria</w:t>
      </w:r>
      <w:r>
        <w:rPr>
          <w:u w:val="single"/>
        </w:rPr>
        <w:t xml:space="preserve">n military’s </w:t>
      </w:r>
      <w:r>
        <w:rPr>
          <w:highlight w:val="cyan"/>
          <w:u w:val="single"/>
        </w:rPr>
        <w:t xml:space="preserve">ongoing practice of </w:t>
      </w:r>
      <w:r>
        <w:rPr>
          <w:u w:val="single"/>
        </w:rPr>
        <w:t>clearing</w:t>
      </w:r>
      <w:r>
        <w:rPr>
          <w:highlight w:val="cyan"/>
          <w:u w:val="single"/>
        </w:rPr>
        <w:t xml:space="preserve"> </w:t>
      </w:r>
      <w:r>
        <w:rPr>
          <w:b/>
          <w:highlight w:val="cyan"/>
          <w:u w:val="single"/>
        </w:rPr>
        <w:t>rural</w:t>
      </w:r>
      <w:r>
        <w:rPr>
          <w:highlight w:val="cyan"/>
          <w:u w:val="single"/>
        </w:rPr>
        <w:t xml:space="preserve"> </w:t>
      </w:r>
      <w:r>
        <w:rPr>
          <w:b/>
          <w:highlight w:val="cyan"/>
          <w:u w:val="single"/>
        </w:rPr>
        <w:t>villages</w:t>
      </w:r>
      <w:r>
        <w:rPr>
          <w:highlight w:val="cyan"/>
          <w:u w:val="single"/>
        </w:rPr>
        <w:t xml:space="preserve"> by pushing civilians into</w:t>
      </w:r>
      <w:r>
        <w:rPr>
          <w:u w:val="single"/>
        </w:rPr>
        <w:t xml:space="preserve"> </w:t>
      </w:r>
      <w:r>
        <w:rPr>
          <w:sz w:val="16"/>
        </w:rPr>
        <w:t>IDP camps in n</w:t>
      </w:r>
      <w:r>
        <w:rPr>
          <w:b/>
          <w:u w:val="single"/>
        </w:rPr>
        <w:t>earby towns.</w:t>
      </w:r>
      <w:r>
        <w:rPr>
          <w:sz w:val="16"/>
        </w:rPr>
        <w:t xml:space="preserve"> Some refugees that had fled to Cameroon have been forced to return to Nigeria, further adding to the complexity of the situation.</w:t>
      </w:r>
    </w:p>
    <w:p>
      <w:pPr/>
      <w:r>
        <w:rPr>
          <w:sz w:val="16"/>
        </w:rPr>
        <w:t>This fluidity has disrupted any linear pathway from conflict to stabilization to early recovery in many areas. Reviews of stabilization assistance in other conflicts indicate that such programs are usually most successful in places where residents can count on basic levels of physical security and nonpredatory security provision. 57 The worst-affected parts of Borno State still do not meet these criteria. While security forces retook control of most LGA headquarters in 2015, they have struggled to hold on to the surrounding rural areas. Repeated attacks and suicide bombings have led the already thinly spread armed forces to prioritize securing urban centers, leaving rural communities and smaller towns with limited protection. 58 International organizations estimate that around 800,000 people are still stuck in areas in northern Borno that are beyond the reach of humanitarian assistance, with little information available about their profile and needs. 59 Even urban areas have not been fully secured: in the lead-up to the 2019 elections, militants launched a new spate of attacks on several northeastern towns, forcing more residents to flee. 60</w:t>
      </w:r>
    </w:p>
    <w:p>
      <w:pPr/>
      <w:r>
        <w:rPr>
          <w:sz w:val="16"/>
        </w:rPr>
        <w:t xml:space="preserve">As a result, </w:t>
      </w:r>
      <w:r>
        <w:rPr>
          <w:b/>
          <w:u w:val="single"/>
        </w:rPr>
        <w:t>most</w:t>
      </w:r>
      <w:r>
        <w:rPr>
          <w:sz w:val="16"/>
        </w:rPr>
        <w:t xml:space="preserve"> local-level stabilization </w:t>
      </w:r>
      <w:r>
        <w:rPr>
          <w:u w:val="single"/>
        </w:rPr>
        <w:t xml:space="preserve">efforts have </w:t>
      </w:r>
      <w:r>
        <w:rPr>
          <w:highlight w:val="cyan"/>
          <w:u w:val="single"/>
        </w:rPr>
        <w:t>centered on</w:t>
      </w:r>
      <w:r>
        <w:rPr>
          <w:u w:val="single"/>
        </w:rPr>
        <w:t xml:space="preserve"> more </w:t>
      </w:r>
      <w:r>
        <w:rPr>
          <w:highlight w:val="cyan"/>
          <w:u w:val="single"/>
        </w:rPr>
        <w:t xml:space="preserve">secure </w:t>
      </w:r>
      <w:r>
        <w:rPr>
          <w:b/>
          <w:highlight w:val="cyan"/>
          <w:u w:val="single"/>
        </w:rPr>
        <w:t xml:space="preserve">areas, such </w:t>
      </w:r>
      <w:r>
        <w:rPr>
          <w:highlight w:val="cyan"/>
          <w:u w:val="single"/>
        </w:rPr>
        <w:t>as</w:t>
      </w:r>
      <w:r>
        <w:rPr>
          <w:b/>
          <w:highlight w:val="cyan"/>
          <w:u w:val="single"/>
        </w:rPr>
        <w:t xml:space="preserve"> Maiduguri,</w:t>
      </w:r>
      <w:r>
        <w:rPr>
          <w:highlight w:val="cyan"/>
          <w:u w:val="single"/>
        </w:rPr>
        <w:t xml:space="preserve"> Mafa</w:t>
      </w:r>
      <w:r>
        <w:rPr>
          <w:u w:val="single"/>
        </w:rPr>
        <w:t xml:space="preserve"> LGA,</w:t>
      </w:r>
      <w:r>
        <w:rPr>
          <w:sz w:val="16"/>
        </w:rPr>
        <w:t xml:space="preserve"> and Biu LGA in Borno and parts of Adam</w:t>
      </w:r>
      <w:r>
        <w:rPr>
          <w:b/>
          <w:u w:val="single"/>
        </w:rPr>
        <w:t>awa and</w:t>
      </w:r>
      <w:r>
        <w:rPr>
          <w:sz w:val="16"/>
        </w:rPr>
        <w:t xml:space="preserve"> Yobe States. </w:t>
      </w:r>
      <w:r>
        <w:rPr>
          <w:highlight w:val="cyan"/>
          <w:u w:val="single"/>
        </w:rPr>
        <w:t>Aid org</w:t>
      </w:r>
      <w:r>
        <w:rPr>
          <w:b/>
          <w:highlight w:val="cyan"/>
          <w:u w:val="single"/>
        </w:rPr>
        <w:t>anizations</w:t>
      </w:r>
      <w:r>
        <w:rPr>
          <w:sz w:val="16"/>
        </w:rPr>
        <w:t xml:space="preserve"> have had </w:t>
      </w:r>
      <w:r>
        <w:rPr>
          <w:highlight w:val="cyan"/>
          <w:u w:val="single"/>
        </w:rPr>
        <w:t>to choose their</w:t>
      </w:r>
      <w:r>
        <w:rPr>
          <w:u w:val="single"/>
        </w:rPr>
        <w:t xml:space="preserve"> target areas based on </w:t>
      </w:r>
      <w:r>
        <w:rPr>
          <w:highlight w:val="cyan"/>
          <w:u w:val="single"/>
        </w:rPr>
        <w:t xml:space="preserve">where they have </w:t>
      </w:r>
      <w:r>
        <w:rPr>
          <w:b/>
          <w:highlight w:val="cyan"/>
          <w:u w:val="single"/>
        </w:rPr>
        <w:t>access</w:t>
      </w:r>
      <w:r>
        <w:rPr>
          <w:highlight w:val="cyan"/>
          <w:u w:val="single"/>
        </w:rPr>
        <w:t xml:space="preserve"> rather than</w:t>
      </w:r>
      <w:r>
        <w:rPr>
          <w:u w:val="single"/>
        </w:rPr>
        <w:t xml:space="preserve"> </w:t>
      </w:r>
      <w:r>
        <w:rPr>
          <w:b/>
          <w:u w:val="single"/>
        </w:rPr>
        <w:t>on</w:t>
      </w:r>
      <w:r>
        <w:rPr>
          <w:u w:val="single"/>
        </w:rPr>
        <w:t xml:space="preserve"> conflict dynamics.</w:t>
      </w:r>
      <w:r>
        <w:rPr>
          <w:sz w:val="16"/>
        </w:rPr>
        <w:t xml:space="preserve"> 61 Programs intended to cover all of Borno State have been restricted to those local government areas w</w:t>
      </w:r>
      <w:r>
        <w:rPr>
          <w:b/>
          <w:u w:val="single"/>
        </w:rPr>
        <w:t>here fewer people</w:t>
      </w:r>
      <w:r>
        <w:rPr>
          <w:sz w:val="16"/>
        </w:rPr>
        <w:t xml:space="preserve"> have been displaced or more have already </w:t>
      </w:r>
      <w:r>
        <w:rPr>
          <w:u w:val="single"/>
        </w:rPr>
        <w:t xml:space="preserve">returned. </w:t>
      </w:r>
      <w:r>
        <w:rPr>
          <w:b/>
          <w:highlight w:val="cyan"/>
          <w:u w:val="single"/>
        </w:rPr>
        <w:t>“Everything</w:t>
      </w:r>
      <w:r>
        <w:rPr>
          <w:highlight w:val="cyan"/>
          <w:u w:val="single"/>
        </w:rPr>
        <w:t xml:space="preserve"> hinges </w:t>
      </w:r>
      <w:r>
        <w:rPr>
          <w:b/>
          <w:highlight w:val="cyan"/>
          <w:u w:val="single"/>
        </w:rPr>
        <w:t>on</w:t>
      </w:r>
      <w:r>
        <w:rPr>
          <w:highlight w:val="cyan"/>
          <w:u w:val="single"/>
        </w:rPr>
        <w:t xml:space="preserve"> </w:t>
      </w:r>
      <w:r>
        <w:rPr>
          <w:b/>
          <w:u w:val="single"/>
        </w:rPr>
        <w:t>security,</w:t>
      </w:r>
      <w:r>
        <w:rPr>
          <w:highlight w:val="cyan"/>
          <w:u w:val="single"/>
        </w:rPr>
        <w:t xml:space="preserve"> as all </w:t>
      </w:r>
      <w:r>
        <w:rPr>
          <w:b/>
          <w:highlight w:val="cyan"/>
          <w:u w:val="single"/>
        </w:rPr>
        <w:t>of</w:t>
      </w:r>
      <w:r>
        <w:rPr>
          <w:highlight w:val="cyan"/>
          <w:u w:val="single"/>
        </w:rPr>
        <w:t xml:space="preserve"> our wor</w:t>
      </w:r>
      <w:r>
        <w:rPr>
          <w:b/>
          <w:highlight w:val="cyan"/>
          <w:u w:val="single"/>
        </w:rPr>
        <w:t>k requires</w:t>
      </w:r>
      <w:r>
        <w:rPr>
          <w:highlight w:val="cyan"/>
          <w:u w:val="single"/>
        </w:rPr>
        <w:t xml:space="preserve"> access</w:t>
      </w:r>
      <w:r>
        <w:rPr>
          <w:u w:val="single"/>
        </w:rPr>
        <w:t>,” notes</w:t>
      </w:r>
      <w:r>
        <w:rPr>
          <w:sz w:val="16"/>
        </w:rPr>
        <w:t xml:space="preserve"> one UNDP official charged with implementing an integrated community stabilization program. “Our first question is: is the community accessible? Second, have people returned? If so, how many? Is the situation stable? </w:t>
      </w:r>
      <w:r>
        <w:rPr>
          <w:highlight w:val="cyan"/>
          <w:u w:val="single"/>
        </w:rPr>
        <w:t>Only once the number is sizable and the situation has become more stable can you start thinking about stabilization</w:t>
      </w:r>
      <w:r>
        <w:rPr>
          <w:u w:val="single"/>
        </w:rPr>
        <w:t xml:space="preserve"> and </w:t>
      </w:r>
      <w:r>
        <w:rPr>
          <w:highlight w:val="cyan"/>
          <w:u w:val="single"/>
        </w:rPr>
        <w:t>governance.”</w:t>
      </w:r>
      <w:r>
        <w:rPr>
          <w:u w:val="single"/>
        </w:rPr>
        <w:t xml:space="preserve"> In </w:t>
      </w:r>
      <w:r>
        <w:rPr>
          <w:highlight w:val="cyan"/>
          <w:u w:val="single"/>
        </w:rPr>
        <w:t>some</w:t>
      </w:r>
      <w:r>
        <w:rPr>
          <w:u w:val="single"/>
        </w:rPr>
        <w:t xml:space="preserve"> cases, </w:t>
      </w:r>
      <w:r>
        <w:rPr>
          <w:b/>
          <w:highlight w:val="cyan"/>
          <w:u w:val="single"/>
        </w:rPr>
        <w:t>governance-focused</w:t>
      </w:r>
      <w:r>
        <w:rPr>
          <w:u w:val="single"/>
        </w:rPr>
        <w:t xml:space="preserve"> programs </w:t>
      </w:r>
      <w:r>
        <w:rPr>
          <w:highlight w:val="cyan"/>
          <w:u w:val="single"/>
        </w:rPr>
        <w:t>have</w:t>
      </w:r>
      <w:r>
        <w:rPr>
          <w:u w:val="single"/>
        </w:rPr>
        <w:t xml:space="preserve"> been delayed </w:t>
      </w:r>
      <w:r>
        <w:rPr>
          <w:highlight w:val="cyan"/>
          <w:u w:val="single"/>
        </w:rPr>
        <w:t>because</w:t>
      </w:r>
      <w:r>
        <w:rPr>
          <w:u w:val="single"/>
        </w:rPr>
        <w:t xml:space="preserve"> </w:t>
      </w:r>
      <w:r>
        <w:rPr>
          <w:sz w:val="16"/>
        </w:rPr>
        <w:t>the</w:t>
      </w:r>
      <w:r>
        <w:rPr>
          <w:u w:val="single"/>
        </w:rPr>
        <w:t xml:space="preserve"> target community </w:t>
      </w:r>
      <w:r>
        <w:rPr>
          <w:highlight w:val="cyan"/>
          <w:u w:val="single"/>
        </w:rPr>
        <w:t xml:space="preserve">has not yet </w:t>
      </w:r>
      <w:r>
        <w:rPr>
          <w:u w:val="single"/>
        </w:rPr>
        <w:t>fully</w:t>
      </w:r>
      <w:r>
        <w:rPr>
          <w:highlight w:val="cyan"/>
          <w:u w:val="single"/>
        </w:rPr>
        <w:t xml:space="preserve"> </w:t>
      </w:r>
      <w:r>
        <w:rPr>
          <w:b/>
          <w:highlight w:val="cyan"/>
          <w:u w:val="single"/>
        </w:rPr>
        <w:t>returned</w:t>
      </w:r>
      <w:r>
        <w:rPr>
          <w:highlight w:val="cyan"/>
          <w:u w:val="single"/>
        </w:rPr>
        <w:t xml:space="preserve"> </w:t>
      </w:r>
      <w:r>
        <w:rPr>
          <w:b/>
          <w:highlight w:val="cyan"/>
          <w:u w:val="single"/>
        </w:rPr>
        <w:t>or</w:t>
      </w:r>
      <w:r>
        <w:rPr>
          <w:highlight w:val="cyan"/>
          <w:u w:val="single"/>
        </w:rPr>
        <w:t xml:space="preserve"> remains in</w:t>
      </w:r>
      <w:r>
        <w:rPr>
          <w:u w:val="single"/>
        </w:rPr>
        <w:t xml:space="preserve"> precarious </w:t>
      </w:r>
      <w:r>
        <w:rPr>
          <w:b/>
          <w:highlight w:val="cyan"/>
          <w:u w:val="single"/>
        </w:rPr>
        <w:t>living</w:t>
      </w:r>
      <w:r>
        <w:rPr>
          <w:highlight w:val="cyan"/>
          <w:u w:val="single"/>
        </w:rPr>
        <w:t xml:space="preserve"> situations, which</w:t>
      </w:r>
      <w:r>
        <w:rPr>
          <w:u w:val="single"/>
        </w:rPr>
        <w:t xml:space="preserve"> makes it difficult to start programming on citizen-state</w:t>
      </w:r>
      <w:r>
        <w:rPr>
          <w:sz w:val="16"/>
        </w:rPr>
        <w:t xml:space="preserve"> relations and service delivery. 62 Instead, interventions remain more short-term and relief-oriented, focused on addressing immediate local needs. Some donors have relied on local partner organizations and informants to reach more remote communities and carry out smaller-scale, flexible interventions. Yet even these activities </w:t>
      </w:r>
      <w:r>
        <w:rPr>
          <w:highlight w:val="cyan"/>
          <w:u w:val="single"/>
        </w:rPr>
        <w:t>depend on the</w:t>
      </w:r>
      <w:r>
        <w:rPr>
          <w:u w:val="single"/>
        </w:rPr>
        <w:t xml:space="preserve"> Nig</w:t>
      </w:r>
      <w:r>
        <w:rPr>
          <w:b/>
          <w:u w:val="single"/>
        </w:rPr>
        <w:t xml:space="preserve">erian </w:t>
      </w:r>
      <w:r>
        <w:rPr>
          <w:b/>
          <w:highlight w:val="cyan"/>
          <w:u w:val="single"/>
        </w:rPr>
        <w:t>military</w:t>
      </w:r>
      <w:r>
        <w:rPr>
          <w:b/>
          <w:u w:val="single"/>
        </w:rPr>
        <w:t xml:space="preserve"> ensuring</w:t>
      </w:r>
      <w:r>
        <w:rPr>
          <w:u w:val="single"/>
        </w:rPr>
        <w:t xml:space="preserve"> </w:t>
      </w:r>
      <w:r>
        <w:rPr>
          <w:highlight w:val="cyan"/>
          <w:u w:val="single"/>
        </w:rPr>
        <w:t>access</w:t>
      </w:r>
      <w:r>
        <w:rPr>
          <w:u w:val="single"/>
        </w:rPr>
        <w:t xml:space="preserve"> to </w:t>
      </w:r>
      <w:r>
        <w:rPr>
          <w:b/>
          <w:highlight w:val="cyan"/>
          <w:u w:val="single"/>
        </w:rPr>
        <w:t>key roads,</w:t>
      </w:r>
      <w:r>
        <w:rPr>
          <w:u w:val="single"/>
        </w:rPr>
        <w:t xml:space="preserve"> and ofte</w:t>
      </w:r>
      <w:r>
        <w:rPr>
          <w:b/>
          <w:u w:val="single"/>
        </w:rPr>
        <w:t>n</w:t>
      </w:r>
      <w:r>
        <w:rPr>
          <w:u w:val="single"/>
        </w:rPr>
        <w:t xml:space="preserve"> pose significant risks to</w:t>
      </w:r>
      <w:r>
        <w:rPr>
          <w:sz w:val="16"/>
        </w:rPr>
        <w:t xml:space="preserve"> local staff. 63</w:t>
      </w:r>
    </w:p>
    <w:p>
      <w:pPr>
        <w:pStyle w:val="Heading4"/>
      </w:pPr>
      <w:r>
        <w:t xml:space="preserve">2. </w:t>
      </w:r>
      <w:r>
        <w:rPr>
          <w:u w:val="single"/>
        </w:rPr>
        <w:t>MONEY ISN'T THE CONSTRAINT</w:t>
      </w:r>
      <w:r>
        <w:t xml:space="preserve">. Aid's </w:t>
      </w:r>
      <w:r>
        <w:rPr>
          <w:u w:val="single"/>
        </w:rPr>
        <w:t>already</w:t>
      </w:r>
      <w:r>
        <w:t xml:space="preserve"> flowing---the </w:t>
      </w:r>
      <w:r>
        <w:rPr>
          <w:u w:val="single"/>
        </w:rPr>
        <w:t>state</w:t>
      </w:r>
      <w:r>
        <w:t xml:space="preserve"> is what fails, and the CP </w:t>
      </w:r>
      <w:r>
        <w:rPr>
          <w:u w:val="single"/>
        </w:rPr>
        <w:t>can't buy one</w:t>
      </w:r>
      <w:r>
        <w:t>.</w:t>
      </w:r>
    </w:p>
    <w:p>
      <w:pPr>
        <w:pStyle w:val="Style13ptBold"/>
      </w:pPr>
      <w:r>
        <w:rPr>
          <w:b/>
        </w:rPr>
        <w:t>Alesin 4-27</w:t>
      </w:r>
      <w:r>
        <w:t xml:space="preserve"> — Philip Alesin. Policy and advocacy professional; PhD thesis on how state dysfunction shapes humanitarian effectiveness in complex emergencies. The New Humanitarian, “To deliver a better humanitarian response, we need to fix Nigeria’s state dysfunction,” https://www.thenewhumanitarian.org/opinion/2026/04/27/deliver-better-humanitarian-response-fix-nigeria-state-dysfunction Clopus</w:t>
      </w:r>
    </w:p>
    <w:p>
      <w:pPr/>
      <w:r>
        <w:rPr>
          <w:sz w:val="16"/>
        </w:rPr>
        <w:t>The human</w:t>
      </w:r>
      <w:r>
        <w:rPr>
          <w:b/>
          <w:u w:val="single"/>
        </w:rPr>
        <w:t>itarian crisis</w:t>
      </w:r>
      <w:r>
        <w:rPr>
          <w:sz w:val="16"/>
        </w:rPr>
        <w:t xml:space="preserve"> in northe</w:t>
      </w:r>
      <w:r>
        <w:rPr>
          <w:b/>
          <w:u w:val="single"/>
        </w:rPr>
        <w:t>ast</w:t>
      </w:r>
      <w:r>
        <w:rPr>
          <w:sz w:val="16"/>
        </w:rPr>
        <w:t xml:space="preserve"> Nigeria is often described in the familiar shorthand of protracted con</w:t>
      </w:r>
      <w:r>
        <w:rPr>
          <w:b/>
          <w:u w:val="single"/>
        </w:rPr>
        <w:t>flict, mass</w:t>
      </w:r>
      <w:r>
        <w:rPr>
          <w:sz w:val="16"/>
        </w:rPr>
        <w:t xml:space="preserve"> displacement, chronic food insecurity. But </w:t>
      </w:r>
      <w:r>
        <w:rPr>
          <w:u w:val="single"/>
        </w:rPr>
        <w:t xml:space="preserve">this </w:t>
      </w:r>
      <w:r>
        <w:rPr>
          <w:highlight w:val="cyan"/>
          <w:u w:val="single"/>
        </w:rPr>
        <w:t>obscures a</w:t>
      </w:r>
      <w:r>
        <w:rPr>
          <w:u w:val="single"/>
        </w:rPr>
        <w:t xml:space="preserve"> deeper </w:t>
      </w:r>
      <w:r>
        <w:rPr>
          <w:highlight w:val="cyan"/>
          <w:u w:val="single"/>
        </w:rPr>
        <w:t>truth; one</w:t>
      </w:r>
      <w:r>
        <w:rPr>
          <w:u w:val="single"/>
        </w:rPr>
        <w:t xml:space="preserve"> that explains why, </w:t>
      </w:r>
      <w:r>
        <w:rPr>
          <w:highlight w:val="cyan"/>
          <w:u w:val="single"/>
        </w:rPr>
        <w:t>despite</w:t>
      </w:r>
      <w:r>
        <w:rPr>
          <w:u w:val="single"/>
        </w:rPr>
        <w:t xml:space="preserve"> billions of dollars in </w:t>
      </w:r>
      <w:r>
        <w:rPr>
          <w:highlight w:val="cyan"/>
          <w:u w:val="single"/>
        </w:rPr>
        <w:t xml:space="preserve">aid, the situation </w:t>
      </w:r>
      <w:r>
        <w:rPr>
          <w:b/>
          <w:highlight w:val="cyan"/>
          <w:u w:val="single"/>
        </w:rPr>
        <w:t>continues</w:t>
      </w:r>
      <w:r>
        <w:rPr>
          <w:b/>
          <w:u w:val="single"/>
        </w:rPr>
        <w:t xml:space="preserve"> to deteriorate.</w:t>
      </w:r>
    </w:p>
    <w:p>
      <w:pPr/>
      <w:r>
        <w:rPr>
          <w:sz w:val="16"/>
        </w:rPr>
        <w:t>Northeast Nigeria is not just a long‑running emergency. It is a complex crisis inside a dysfunctional state, where humanitarian outcomes are shaped as much by failures – of governance, security, infrastructure, and socioeconomic systems – as by the violence of Boko Haram and its jihadist cousin, Islamic State West Africa Province (ISWAP).</w:t>
      </w:r>
    </w:p>
    <w:p>
      <w:pPr/>
      <w:r>
        <w:rPr>
          <w:sz w:val="16"/>
        </w:rPr>
        <w:t>And because the humanitarian system is unable to insulate itself from the surrounding dysfunction, these weaknesses seep into every layer of the response. The result is a crisis that is both predictable and persistently unmanageable.</w:t>
      </w:r>
    </w:p>
    <w:p>
      <w:pPr/>
      <w:r>
        <w:rPr>
          <w:sz w:val="16"/>
        </w:rPr>
        <w:t>A humanitarian system stretched to breaking point</w:t>
      </w:r>
    </w:p>
    <w:p>
      <w:pPr/>
      <w:r>
        <w:rPr>
          <w:sz w:val="16"/>
        </w:rPr>
        <w:t>In 2025, 7.8 million people in conflict-affected Borno, Adamawa, and Yobe (BAY) states required assistance, including 1.8 million displaced people and 1.4 million returnees. By 2026, 5.9 million were assessed to be in severe to extreme need, with 5.8 million projected to face acute food insecurity during the May-October lean season – up from 4.6 million the year before.</w:t>
      </w:r>
    </w:p>
    <w:p>
      <w:pPr/>
      <w:r>
        <w:rPr>
          <w:sz w:val="16"/>
        </w:rPr>
        <w:t>Yet global attention has drifted, funding has fallen, media coverage has dwindled, and the crisis has slipped from political agendas – even as the indicators worsen.</w:t>
      </w:r>
    </w:p>
    <w:p>
      <w:pPr/>
      <w:r>
        <w:rPr>
          <w:sz w:val="16"/>
        </w:rPr>
        <w:t>Last year saw renewed jihadist attacks i</w:t>
      </w:r>
      <w:r>
        <w:rPr>
          <w:b/>
          <w:u w:val="single"/>
        </w:rPr>
        <w:t>n Borno</w:t>
      </w:r>
      <w:r>
        <w:rPr>
          <w:sz w:val="16"/>
        </w:rPr>
        <w:t xml:space="preserve"> and areas of Yobe – part of a wi</w:t>
      </w:r>
      <w:r>
        <w:rPr>
          <w:b/>
          <w:u w:val="single"/>
        </w:rPr>
        <w:t>der</w:t>
      </w:r>
      <w:r>
        <w:rPr>
          <w:sz w:val="16"/>
        </w:rPr>
        <w:t xml:space="preserve"> Sahelian trend . </w:t>
      </w:r>
      <w:r>
        <w:rPr>
          <w:highlight w:val="cyan"/>
          <w:u w:val="single"/>
        </w:rPr>
        <w:t>The</w:t>
      </w:r>
      <w:r>
        <w:rPr>
          <w:sz w:val="16"/>
        </w:rPr>
        <w:t xml:space="preserve"> violence monitoring group ACLED recorded 3,897 conflict‑related deaths in </w:t>
      </w:r>
      <w:r>
        <w:rPr>
          <w:u w:val="single"/>
        </w:rPr>
        <w:t>Borno a</w:t>
      </w:r>
      <w:r>
        <w:rPr>
          <w:b/>
          <w:u w:val="single"/>
        </w:rPr>
        <w:t xml:space="preserve">lone. </w:t>
      </w:r>
      <w:r>
        <w:rPr>
          <w:b/>
          <w:highlight w:val="cyan"/>
          <w:u w:val="single"/>
        </w:rPr>
        <w:t>Aid convoys</w:t>
      </w:r>
      <w:r>
        <w:rPr>
          <w:u w:val="single"/>
        </w:rPr>
        <w:t xml:space="preserve"> were being </w:t>
      </w:r>
      <w:r>
        <w:rPr>
          <w:highlight w:val="cyan"/>
          <w:u w:val="single"/>
        </w:rPr>
        <w:t>ambus</w:t>
      </w:r>
      <w:r>
        <w:rPr>
          <w:b/>
          <w:highlight w:val="cyan"/>
          <w:u w:val="single"/>
        </w:rPr>
        <w:t>hed,</w:t>
      </w:r>
      <w:r>
        <w:rPr>
          <w:b/>
          <w:u w:val="single"/>
        </w:rPr>
        <w:t xml:space="preserve"> farmers</w:t>
      </w:r>
      <w:r>
        <w:rPr>
          <w:u w:val="single"/>
        </w:rPr>
        <w:t xml:space="preserve"> killed in their </w:t>
      </w:r>
      <w:r>
        <w:rPr>
          <w:sz w:val="16"/>
        </w:rPr>
        <w:t>fields,</w:t>
      </w:r>
      <w:r>
        <w:rPr>
          <w:u w:val="single"/>
        </w:rPr>
        <w:t xml:space="preserve"> a</w:t>
      </w:r>
      <w:r>
        <w:rPr>
          <w:b/>
          <w:u w:val="single"/>
        </w:rPr>
        <w:t>nd</w:t>
      </w:r>
      <w:r>
        <w:rPr>
          <w:u w:val="single"/>
        </w:rPr>
        <w:t xml:space="preserve"> communities repeatedly displaced.</w:t>
      </w:r>
    </w:p>
    <w:p>
      <w:pPr/>
      <w:r>
        <w:rPr>
          <w:sz w:val="16"/>
        </w:rPr>
        <w:t>The World Food Programme warned in late 2025 that rising insecurity was driving a “ sharp spike in hunger ”. Nigeria in 2026 has the world’s highest projected number of acutely food‑insecure people – nearly 35 million citizens.</w:t>
      </w:r>
    </w:p>
    <w:p>
      <w:pPr/>
      <w:r>
        <w:rPr>
          <w:sz w:val="16"/>
        </w:rPr>
        <w:t>There have been additional crises. Floods in 2024 and 2025 destroyed homes and farmland. The collapse of the Alau Dam displaced 400,000 people in Maiduguri alone. Cholera outbreaks followed, with over 14,000 suspected cases nationwide by late 2025, including thousands across the northeast, further compounding the region’s humanitarian emergency.</w:t>
      </w:r>
    </w:p>
    <w:p>
      <w:pPr/>
      <w:r>
        <w:rPr>
          <w:sz w:val="16"/>
        </w:rPr>
        <w:t>UNICEF, the UN children’s agency, warned last year that 400,000 severely malnourished children across the northeast and northwest were not receiving treatment and were at imminent risk. Only emergency donor mobilisation prevented disaster.</w:t>
      </w:r>
    </w:p>
    <w:p>
      <w:pPr/>
      <w:r>
        <w:rPr>
          <w:u w:val="single"/>
        </w:rPr>
        <w:t xml:space="preserve">This is a crisis </w:t>
      </w:r>
      <w:r>
        <w:rPr>
          <w:b/>
          <w:highlight w:val="cyan"/>
          <w:u w:val="single"/>
        </w:rPr>
        <w:t>accelerating rather</w:t>
      </w:r>
      <w:r>
        <w:rPr>
          <w:highlight w:val="cyan"/>
          <w:u w:val="single"/>
        </w:rPr>
        <w:t xml:space="preserve"> than</w:t>
      </w:r>
      <w:r>
        <w:rPr>
          <w:u w:val="single"/>
        </w:rPr>
        <w:t xml:space="preserve"> stabilising.</w:t>
      </w:r>
    </w:p>
    <w:p>
      <w:pPr/>
      <w:r>
        <w:rPr>
          <w:sz w:val="16"/>
        </w:rPr>
        <w:t>A troubled state at the core of the crisis</w:t>
      </w:r>
    </w:p>
    <w:p>
      <w:pPr/>
      <w:r>
        <w:rPr>
          <w:sz w:val="16"/>
        </w:rPr>
        <w:t>Humanitarian na</w:t>
      </w:r>
      <w:r>
        <w:rPr>
          <w:b/>
          <w:u w:val="single"/>
        </w:rPr>
        <w:t>rratives often</w:t>
      </w:r>
      <w:r>
        <w:rPr>
          <w:sz w:val="16"/>
        </w:rPr>
        <w:t xml:space="preserve"> focus on the conflict,</w:t>
      </w:r>
      <w:r>
        <w:rPr>
          <w:b/>
          <w:u w:val="single"/>
        </w:rPr>
        <w:t xml:space="preserve"> displacement,</w:t>
      </w:r>
      <w:r>
        <w:rPr>
          <w:sz w:val="16"/>
        </w:rPr>
        <w:t xml:space="preserve"> and funding </w:t>
      </w:r>
      <w:r>
        <w:rPr>
          <w:u w:val="single"/>
        </w:rPr>
        <w:t xml:space="preserve">gaps. But </w:t>
      </w:r>
      <w:r>
        <w:rPr>
          <w:highlight w:val="cyan"/>
          <w:u w:val="single"/>
        </w:rPr>
        <w:t xml:space="preserve">these are </w:t>
      </w:r>
      <w:r>
        <w:rPr>
          <w:b/>
          <w:highlight w:val="cyan"/>
          <w:u w:val="single"/>
        </w:rPr>
        <w:t>symptoms,</w:t>
      </w:r>
      <w:r>
        <w:rPr>
          <w:highlight w:val="cyan"/>
          <w:u w:val="single"/>
        </w:rPr>
        <w:t xml:space="preserve"> </w:t>
      </w:r>
      <w:r>
        <w:rPr>
          <w:b/>
          <w:highlight w:val="cyan"/>
          <w:u w:val="single"/>
        </w:rPr>
        <w:t>not</w:t>
      </w:r>
      <w:r>
        <w:rPr>
          <w:highlight w:val="cyan"/>
          <w:u w:val="single"/>
        </w:rPr>
        <w:t xml:space="preserve"> causes.</w:t>
      </w:r>
      <w:r>
        <w:rPr>
          <w:u w:val="single"/>
        </w:rPr>
        <w:t xml:space="preserve"> The </w:t>
      </w:r>
      <w:r>
        <w:rPr>
          <w:sz w:val="16"/>
        </w:rPr>
        <w:t>deeper</w:t>
      </w:r>
      <w:r>
        <w:rPr>
          <w:u w:val="single"/>
        </w:rPr>
        <w:t xml:space="preserve"> </w:t>
      </w:r>
      <w:r>
        <w:rPr>
          <w:highlight w:val="cyan"/>
          <w:u w:val="single"/>
        </w:rPr>
        <w:t>problem</w:t>
      </w:r>
      <w:r>
        <w:rPr>
          <w:u w:val="single"/>
        </w:rPr>
        <w:t xml:space="preserve"> is that the northeast is </w:t>
      </w:r>
      <w:r>
        <w:rPr>
          <w:highlight w:val="cyan"/>
          <w:u w:val="single"/>
        </w:rPr>
        <w:t>embedded in a dysfunctional state</w:t>
      </w:r>
      <w:r>
        <w:rPr>
          <w:u w:val="single"/>
        </w:rPr>
        <w:t xml:space="preserve"> system whose weaknesses </w:t>
      </w:r>
      <w:r>
        <w:rPr>
          <w:highlight w:val="cyan"/>
          <w:u w:val="single"/>
        </w:rPr>
        <w:t>predate</w:t>
      </w:r>
      <w:r>
        <w:rPr>
          <w:u w:val="single"/>
        </w:rPr>
        <w:t xml:space="preserve"> the </w:t>
      </w:r>
      <w:r>
        <w:rPr>
          <w:b/>
          <w:highlight w:val="cyan"/>
          <w:u w:val="single"/>
        </w:rPr>
        <w:t>insurgency</w:t>
      </w:r>
      <w:r>
        <w:rPr>
          <w:b/>
          <w:u w:val="single"/>
        </w:rPr>
        <w:t xml:space="preserve"> </w:t>
      </w:r>
      <w:r>
        <w:rPr>
          <w:u w:val="single"/>
        </w:rPr>
        <w:t xml:space="preserve">and </w:t>
      </w:r>
      <w:r>
        <w:rPr>
          <w:highlight w:val="cyan"/>
          <w:u w:val="single"/>
        </w:rPr>
        <w:t>shape every aspect of the response.</w:t>
      </w:r>
    </w:p>
    <w:p>
      <w:pPr/>
      <w:r>
        <w:rPr>
          <w:sz w:val="16"/>
        </w:rPr>
        <w:t>Four pillars of dysfunction – governance, security, infrastructure, and socioeconomic fragility – continue to drive suffering and systematically undermine humanitarian effectiveness.</w:t>
      </w:r>
    </w:p>
    <w:p>
      <w:pPr/>
      <w:r>
        <w:rPr>
          <w:sz w:val="16"/>
        </w:rPr>
        <w:t>Governance failures</w:t>
      </w:r>
    </w:p>
    <w:p>
      <w:pPr/>
      <w:r>
        <w:rPr>
          <w:sz w:val="16"/>
        </w:rPr>
        <w:t>From the inception of th</w:t>
      </w:r>
      <w:r>
        <w:rPr>
          <w:b/>
          <w:u w:val="single"/>
        </w:rPr>
        <w:t>e humanitarian</w:t>
      </w:r>
      <w:r>
        <w:rPr>
          <w:sz w:val="16"/>
        </w:rPr>
        <w:t xml:space="preserve"> response,</w:t>
      </w:r>
      <w:r>
        <w:rPr>
          <w:highlight w:val="cyan"/>
          <w:u w:val="single"/>
        </w:rPr>
        <w:t xml:space="preserve"> </w:t>
      </w:r>
      <w:r>
        <w:rPr>
          <w:b/>
          <w:highlight w:val="cyan"/>
          <w:u w:val="single"/>
        </w:rPr>
        <w:t xml:space="preserve">weak </w:t>
      </w:r>
      <w:r>
        <w:rPr>
          <w:highlight w:val="cyan"/>
          <w:u w:val="single"/>
        </w:rPr>
        <w:t xml:space="preserve">institutions, blurred mandates, unreliable data </w:t>
      </w:r>
      <w:r>
        <w:rPr>
          <w:u w:val="single"/>
        </w:rPr>
        <w:t>and</w:t>
      </w:r>
      <w:r>
        <w:rPr>
          <w:highlight w:val="cyan"/>
          <w:u w:val="single"/>
        </w:rPr>
        <w:t xml:space="preserve"> chronic corruption</w:t>
      </w:r>
      <w:r>
        <w:rPr>
          <w:u w:val="single"/>
        </w:rPr>
        <w:t xml:space="preserve"> defined </w:t>
      </w:r>
      <w:r>
        <w:rPr>
          <w:highlight w:val="cyan"/>
          <w:u w:val="single"/>
        </w:rPr>
        <w:t>the</w:t>
      </w:r>
      <w:r>
        <w:rPr>
          <w:u w:val="single"/>
        </w:rPr>
        <w:t xml:space="preserve"> operating environment – </w:t>
      </w:r>
      <w:r>
        <w:rPr>
          <w:highlight w:val="cyan"/>
          <w:u w:val="single"/>
        </w:rPr>
        <w:t>undermining</w:t>
      </w:r>
      <w:r>
        <w:rPr>
          <w:u w:val="single"/>
        </w:rPr>
        <w:t xml:space="preserve"> the </w:t>
      </w:r>
      <w:r>
        <w:rPr>
          <w:b/>
          <w:highlight w:val="cyan"/>
          <w:u w:val="single"/>
        </w:rPr>
        <w:t>aid</w:t>
      </w:r>
      <w:r>
        <w:rPr>
          <w:highlight w:val="cyan"/>
          <w:u w:val="single"/>
        </w:rPr>
        <w:t xml:space="preserve"> system’s</w:t>
      </w:r>
      <w:r>
        <w:rPr>
          <w:u w:val="single"/>
        </w:rPr>
        <w:t xml:space="preserve"> effectiveness.</w:t>
      </w:r>
    </w:p>
    <w:p>
      <w:pPr/>
      <w:r>
        <w:rPr>
          <w:sz w:val="16"/>
        </w:rPr>
        <w:t>The absence, for example, of a coherent displacement management framework makes coordination difficult, responsibilities overlap, and people fall through the cracks.</w:t>
      </w:r>
    </w:p>
    <w:p>
      <w:pPr/>
      <w:r>
        <w:rPr>
          <w:u w:val="single"/>
        </w:rPr>
        <w:t xml:space="preserve">As the </w:t>
      </w:r>
      <w:r>
        <w:rPr>
          <w:highlight w:val="cyan"/>
          <w:u w:val="single"/>
        </w:rPr>
        <w:t>admin</w:t>
      </w:r>
      <w:r>
        <w:rPr>
          <w:b/>
          <w:u w:val="single"/>
        </w:rPr>
        <w:t>istrative</w:t>
      </w:r>
      <w:r>
        <w:rPr>
          <w:b/>
          <w:highlight w:val="cyan"/>
          <w:u w:val="single"/>
        </w:rPr>
        <w:t xml:space="preserve"> capacity</w:t>
      </w:r>
      <w:r>
        <w:rPr>
          <w:highlight w:val="cyan"/>
          <w:u w:val="single"/>
        </w:rPr>
        <w:t xml:space="preserve"> </w:t>
      </w:r>
      <w:r>
        <w:rPr>
          <w:u w:val="single"/>
        </w:rPr>
        <w:t>of th</w:t>
      </w:r>
      <w:r>
        <w:rPr>
          <w:b/>
          <w:u w:val="single"/>
        </w:rPr>
        <w:t>e Nigerian</w:t>
      </w:r>
      <w:r>
        <w:rPr>
          <w:u w:val="single"/>
        </w:rPr>
        <w:t xml:space="preserve"> state is </w:t>
      </w:r>
      <w:r>
        <w:rPr>
          <w:highlight w:val="cyan"/>
          <w:u w:val="single"/>
        </w:rPr>
        <w:t>weak, it pushes</w:t>
      </w:r>
      <w:r>
        <w:rPr>
          <w:u w:val="single"/>
        </w:rPr>
        <w:t xml:space="preserve"> humanitarian </w:t>
      </w:r>
      <w:r>
        <w:rPr>
          <w:highlight w:val="cyan"/>
          <w:u w:val="single"/>
        </w:rPr>
        <w:t xml:space="preserve">agencies </w:t>
      </w:r>
      <w:r>
        <w:rPr>
          <w:u w:val="single"/>
        </w:rPr>
        <w:t xml:space="preserve">into </w:t>
      </w:r>
      <w:r>
        <w:rPr>
          <w:highlight w:val="cyan"/>
          <w:u w:val="single"/>
        </w:rPr>
        <w:t>basic government</w:t>
      </w:r>
      <w:r>
        <w:rPr>
          <w:u w:val="single"/>
        </w:rPr>
        <w:t xml:space="preserve"> roles </w:t>
      </w:r>
      <w:r>
        <w:rPr>
          <w:highlight w:val="cyan"/>
          <w:u w:val="single"/>
        </w:rPr>
        <w:t>such</w:t>
      </w:r>
      <w:r>
        <w:rPr>
          <w:u w:val="single"/>
        </w:rPr>
        <w:t xml:space="preserve"> as providing </w:t>
      </w:r>
      <w:r>
        <w:rPr>
          <w:sz w:val="16"/>
        </w:rPr>
        <w:t>primary</w:t>
      </w:r>
      <w:r>
        <w:rPr>
          <w:u w:val="single"/>
        </w:rPr>
        <w:t xml:space="preserve"> healthcare. At the same time, </w:t>
      </w:r>
      <w:r>
        <w:rPr>
          <w:highlight w:val="cyan"/>
          <w:u w:val="single"/>
        </w:rPr>
        <w:t>bureaucratic</w:t>
      </w:r>
      <w:r>
        <w:rPr>
          <w:u w:val="single"/>
        </w:rPr>
        <w:t xml:space="preserve"> delays slow the customs clearance of lifesaving</w:t>
      </w:r>
      <w:r>
        <w:rPr>
          <w:sz w:val="16"/>
        </w:rPr>
        <w:t xml:space="preserve"> supp</w:t>
      </w:r>
      <w:r>
        <w:rPr>
          <w:b/>
          <w:u w:val="single"/>
        </w:rPr>
        <w:t>lies, and</w:t>
      </w:r>
      <w:r>
        <w:rPr>
          <w:sz w:val="16"/>
        </w:rPr>
        <w:t xml:space="preserve"> fragile supply chains falter.</w:t>
      </w:r>
    </w:p>
    <w:p>
      <w:pPr/>
      <w:r>
        <w:rPr>
          <w:u w:val="single"/>
        </w:rPr>
        <w:t xml:space="preserve">Meanwhile </w:t>
      </w:r>
      <w:r>
        <w:rPr>
          <w:highlight w:val="cyan"/>
          <w:u w:val="single"/>
        </w:rPr>
        <w:t>corruption – the</w:t>
      </w:r>
      <w:r>
        <w:rPr>
          <w:u w:val="single"/>
        </w:rPr>
        <w:t xml:space="preserve"> greatest </w:t>
      </w:r>
      <w:r>
        <w:rPr>
          <w:highlight w:val="cyan"/>
          <w:u w:val="single"/>
        </w:rPr>
        <w:t xml:space="preserve">albatross </w:t>
      </w:r>
      <w:r>
        <w:rPr>
          <w:b/>
          <w:highlight w:val="cyan"/>
          <w:u w:val="single"/>
        </w:rPr>
        <w:t>of</w:t>
      </w:r>
      <w:r>
        <w:rPr>
          <w:highlight w:val="cyan"/>
          <w:u w:val="single"/>
        </w:rPr>
        <w:t xml:space="preserve"> the Nigeria</w:t>
      </w:r>
      <w:r>
        <w:rPr>
          <w:u w:val="single"/>
        </w:rPr>
        <w:t xml:space="preserve">n state – drains </w:t>
      </w:r>
      <w:r>
        <w:rPr>
          <w:highlight w:val="cyan"/>
          <w:u w:val="single"/>
        </w:rPr>
        <w:t>resources, erodes trus</w:t>
      </w:r>
      <w:r>
        <w:rPr>
          <w:b/>
          <w:highlight w:val="cyan"/>
          <w:u w:val="single"/>
        </w:rPr>
        <w:t>t,</w:t>
      </w:r>
      <w:r>
        <w:rPr>
          <w:b/>
          <w:u w:val="single"/>
        </w:rPr>
        <w:t xml:space="preserve"> and </w:t>
      </w:r>
      <w:r>
        <w:rPr>
          <w:b/>
          <w:highlight w:val="cyan"/>
          <w:u w:val="single"/>
        </w:rPr>
        <w:t>deprives</w:t>
      </w:r>
      <w:r>
        <w:rPr>
          <w:sz w:val="16"/>
        </w:rPr>
        <w:t xml:space="preserve"> those in n</w:t>
      </w:r>
      <w:r>
        <w:rPr>
          <w:b/>
          <w:u w:val="single"/>
        </w:rPr>
        <w:t>eed</w:t>
      </w:r>
      <w:r>
        <w:rPr>
          <w:sz w:val="16"/>
        </w:rPr>
        <w:t xml:space="preserve"> of assistance.</w:t>
      </w:r>
    </w:p>
    <w:p>
      <w:pPr>
        <w:pStyle w:val="Heading4"/>
      </w:pPr>
      <w:r>
        <w:t xml:space="preserve">3. </w:t>
      </w:r>
      <w:r>
        <w:rPr>
          <w:u w:val="single"/>
        </w:rPr>
        <w:t>SUBTRACTS</w:t>
      </w:r>
      <w:r>
        <w:t xml:space="preserve">. Every strike </w:t>
      </w:r>
      <w:r>
        <w:rPr>
          <w:u w:val="single"/>
        </w:rPr>
        <w:t>burns</w:t>
      </w:r>
      <w:r>
        <w:t xml:space="preserve"> the legitimacy the CP is </w:t>
      </w:r>
      <w:r>
        <w:rPr>
          <w:u w:val="single"/>
        </w:rPr>
        <w:t>buying</w:t>
      </w:r>
      <w:r>
        <w:t>---net zero, at best.</w:t>
      </w:r>
    </w:p>
    <w:p>
      <w:pPr>
        <w:pStyle w:val="Style13ptBold"/>
      </w:pPr>
      <w:r>
        <w:rPr>
          <w:b/>
        </w:rPr>
        <w:t>Ogbozor 25</w:t>
      </w:r>
      <w:r>
        <w:t xml:space="preserve"> — Ernest Ogbozor. April 3. Embry-Riddle Aeronautical University. Journal of Policing, Intelligence and Counter Terrorism 20(2), “Counterinsurgency airstrike mishap, intelligence failure and civilian harm in northern Nigeria – 2014 to 2024,” https://www.tandfonline.com/doi/full/10.1080/18335330.2025.2449675 Clopus</w:t>
      </w:r>
    </w:p>
    <w:p>
      <w:pPr/>
      <w:r>
        <w:rPr>
          <w:sz w:val="16"/>
        </w:rPr>
        <w:t>The study acknowledges that the Nigeria Air Force (NAF) airstrikes targeting Boko Haram, ISWAP, Ansaru, Lakurawa, and bandits have unint</w:t>
      </w:r>
      <w:r>
        <w:rPr>
          <w:b/>
          <w:u w:val="single"/>
        </w:rPr>
        <w:t>entionally harmed</w:t>
      </w:r>
      <w:r>
        <w:rPr>
          <w:sz w:val="16"/>
        </w:rPr>
        <w:t xml:space="preserve"> civilians and damaged their properties, </w:t>
      </w:r>
      <w:r>
        <w:rPr>
          <w:u w:val="single"/>
        </w:rPr>
        <w:t>le</w:t>
      </w:r>
      <w:r>
        <w:rPr>
          <w:b/>
          <w:u w:val="single"/>
        </w:rPr>
        <w:t>ading to</w:t>
      </w:r>
      <w:r>
        <w:rPr>
          <w:u w:val="single"/>
        </w:rPr>
        <w:t xml:space="preserve"> an </w:t>
      </w:r>
      <w:r>
        <w:rPr>
          <w:highlight w:val="cyan"/>
          <w:u w:val="single"/>
        </w:rPr>
        <w:t xml:space="preserve">erosion of public trust in the </w:t>
      </w:r>
      <w:r>
        <w:rPr>
          <w:u w:val="single"/>
        </w:rPr>
        <w:t>military</w:t>
      </w:r>
      <w:r>
        <w:rPr>
          <w:highlight w:val="cyan"/>
          <w:u w:val="single"/>
        </w:rPr>
        <w:t xml:space="preserve"> and increased instability. While</w:t>
      </w:r>
      <w:r>
        <w:rPr>
          <w:u w:val="single"/>
        </w:rPr>
        <w:t xml:space="preserve"> the military </w:t>
      </w:r>
      <w:r>
        <w:rPr>
          <w:highlight w:val="cyan"/>
          <w:u w:val="single"/>
        </w:rPr>
        <w:t>claimed that civilian</w:t>
      </w:r>
      <w:r>
        <w:rPr>
          <w:u w:val="single"/>
        </w:rPr>
        <w:t xml:space="preserve"> casualties</w:t>
      </w:r>
      <w:r>
        <w:rPr>
          <w:sz w:val="16"/>
        </w:rPr>
        <w:t xml:space="preserve"> from NAF airstrikes </w:t>
      </w:r>
      <w:r>
        <w:rPr>
          <w:u w:val="single"/>
        </w:rPr>
        <w:t xml:space="preserve">were accidental, the </w:t>
      </w:r>
      <w:r>
        <w:rPr>
          <w:highlight w:val="cyan"/>
          <w:u w:val="single"/>
        </w:rPr>
        <w:t>frequency and recurrence of</w:t>
      </w:r>
      <w:r>
        <w:rPr>
          <w:u w:val="single"/>
        </w:rPr>
        <w:t xml:space="preserve"> </w:t>
      </w:r>
      <w:r>
        <w:rPr>
          <w:sz w:val="16"/>
        </w:rPr>
        <w:t>these</w:t>
      </w:r>
      <w:r>
        <w:rPr>
          <w:u w:val="single"/>
        </w:rPr>
        <w:t xml:space="preserve"> incidents </w:t>
      </w:r>
      <w:r>
        <w:rPr>
          <w:highlight w:val="cyan"/>
          <w:u w:val="single"/>
        </w:rPr>
        <w:t>raised critical concerns</w:t>
      </w:r>
      <w:r>
        <w:rPr>
          <w:u w:val="single"/>
        </w:rPr>
        <w:t xml:space="preserve"> about potential </w:t>
      </w:r>
      <w:r>
        <w:rPr>
          <w:highlight w:val="cyan"/>
          <w:u w:val="single"/>
        </w:rPr>
        <w:t>intel</w:t>
      </w:r>
      <w:r>
        <w:rPr>
          <w:u w:val="single"/>
        </w:rPr>
        <w:t xml:space="preserve">ligence </w:t>
      </w:r>
      <w:r>
        <w:rPr>
          <w:highlight w:val="cyan"/>
          <w:u w:val="single"/>
        </w:rPr>
        <w:t>and operational lapses,</w:t>
      </w:r>
      <w:r>
        <w:rPr>
          <w:u w:val="single"/>
        </w:rPr>
        <w:t xml:space="preserve"> contrary to </w:t>
      </w:r>
      <w:r>
        <w:rPr>
          <w:highlight w:val="cyan"/>
          <w:u w:val="single"/>
        </w:rPr>
        <w:t xml:space="preserve">the </w:t>
      </w:r>
      <w:r>
        <w:rPr>
          <w:b/>
          <w:highlight w:val="cyan"/>
          <w:u w:val="single"/>
        </w:rPr>
        <w:t>military's</w:t>
      </w:r>
      <w:r>
        <w:rPr>
          <w:highlight w:val="cyan"/>
          <w:u w:val="single"/>
        </w:rPr>
        <w:t xml:space="preserve"> </w:t>
      </w:r>
      <w:r>
        <w:rPr>
          <w:b/>
          <w:highlight w:val="cyan"/>
          <w:u w:val="single"/>
        </w:rPr>
        <w:t>stance.</w:t>
      </w:r>
      <w:r>
        <w:rPr>
          <w:highlight w:val="cyan"/>
          <w:u w:val="single"/>
        </w:rPr>
        <w:t xml:space="preserve"> The</w:t>
      </w:r>
      <w:r>
        <w:rPr>
          <w:u w:val="single"/>
        </w:rPr>
        <w:t xml:space="preserve"> military </w:t>
      </w:r>
      <w:r>
        <w:rPr>
          <w:highlight w:val="cyan"/>
          <w:u w:val="single"/>
        </w:rPr>
        <w:t>has</w:t>
      </w:r>
      <w:r>
        <w:rPr>
          <w:u w:val="single"/>
        </w:rPr>
        <w:t xml:space="preserve"> faced </w:t>
      </w:r>
      <w:r>
        <w:rPr>
          <w:highlight w:val="cyan"/>
          <w:u w:val="single"/>
        </w:rPr>
        <w:t>criticism for its heavy-handed</w:t>
      </w:r>
      <w:r>
        <w:rPr>
          <w:u w:val="single"/>
        </w:rPr>
        <w:t xml:space="preserve"> kinetic approaches,</w:t>
      </w:r>
      <w:r>
        <w:rPr>
          <w:sz w:val="16"/>
        </w:rPr>
        <w:t xml:space="preserve"> often involving </w:t>
      </w:r>
      <w:r>
        <w:rPr>
          <w:u w:val="single"/>
        </w:rPr>
        <w:t xml:space="preserve">seemingly </w:t>
      </w:r>
      <w:r>
        <w:rPr>
          <w:highlight w:val="cyan"/>
          <w:u w:val="single"/>
        </w:rPr>
        <w:t>ind</w:t>
      </w:r>
      <w:r>
        <w:rPr>
          <w:b/>
          <w:highlight w:val="cyan"/>
          <w:u w:val="single"/>
        </w:rPr>
        <w:t>iscriminate bombing</w:t>
      </w:r>
      <w:r>
        <w:rPr>
          <w:u w:val="single"/>
        </w:rPr>
        <w:t xml:space="preserve"> and </w:t>
      </w:r>
      <w:r>
        <w:rPr>
          <w:b/>
          <w:highlight w:val="cyan"/>
          <w:u w:val="single"/>
        </w:rPr>
        <w:t>shelling in</w:t>
      </w:r>
      <w:r>
        <w:rPr>
          <w:highlight w:val="cyan"/>
          <w:u w:val="single"/>
        </w:rPr>
        <w:t xml:space="preserve"> </w:t>
      </w:r>
      <w:r>
        <w:rPr>
          <w:b/>
          <w:highlight w:val="cyan"/>
          <w:u w:val="single"/>
        </w:rPr>
        <w:t>populated</w:t>
      </w:r>
      <w:r>
        <w:rPr>
          <w:u w:val="single"/>
        </w:rPr>
        <w:t xml:space="preserve"> c</w:t>
      </w:r>
      <w:r>
        <w:rPr>
          <w:b/>
          <w:u w:val="single"/>
        </w:rPr>
        <w:t>ivilian</w:t>
      </w:r>
      <w:r>
        <w:rPr>
          <w:u w:val="single"/>
        </w:rPr>
        <w:t xml:space="preserve"> areas.</w:t>
      </w:r>
    </w:p>
    <w:p>
      <w:pPr/>
      <w:r>
        <w:rPr>
          <w:sz w:val="16"/>
        </w:rPr>
        <w:t>Although NAF's airstrikes have been a significant component of the Joint Task Fo</w:t>
      </w:r>
      <w:r>
        <w:rPr>
          <w:u w:val="single"/>
        </w:rPr>
        <w:t>rce</w:t>
      </w:r>
      <w:r>
        <w:rPr>
          <w:sz w:val="16"/>
        </w:rPr>
        <w:t xml:space="preserve"> military strategy since the beginning of Nigeria’s counterinsurgency campaign in mid-2011, these air campaigns </w:t>
      </w:r>
      <w:r>
        <w:rPr>
          <w:u w:val="single"/>
        </w:rPr>
        <w:t xml:space="preserve">targeting insurgents have been </w:t>
      </w:r>
      <w:r>
        <w:rPr>
          <w:b/>
          <w:highlight w:val="cyan"/>
          <w:u w:val="single"/>
        </w:rPr>
        <w:t xml:space="preserve">plagued </w:t>
      </w:r>
      <w:r>
        <w:rPr>
          <w:b/>
          <w:u w:val="single"/>
        </w:rPr>
        <w:t>by</w:t>
      </w:r>
      <w:r>
        <w:rPr>
          <w:u w:val="single"/>
        </w:rPr>
        <w:t xml:space="preserve"> errors that have </w:t>
      </w:r>
      <w:r>
        <w:rPr>
          <w:highlight w:val="cyan"/>
          <w:u w:val="single"/>
        </w:rPr>
        <w:t>frequently</w:t>
      </w:r>
      <w:r>
        <w:rPr>
          <w:u w:val="single"/>
        </w:rPr>
        <w:t xml:space="preserve"> led </w:t>
      </w:r>
      <w:r>
        <w:rPr>
          <w:b/>
          <w:highlight w:val="cyan"/>
          <w:u w:val="single"/>
        </w:rPr>
        <w:t>to</w:t>
      </w:r>
      <w:r>
        <w:rPr>
          <w:u w:val="single"/>
        </w:rPr>
        <w:t xml:space="preserve"> </w:t>
      </w:r>
      <w:r>
        <w:rPr>
          <w:b/>
          <w:u w:val="single"/>
        </w:rPr>
        <w:t>civilian</w:t>
      </w:r>
      <w:r>
        <w:rPr>
          <w:u w:val="single"/>
        </w:rPr>
        <w:t xml:space="preserve"> casualties. The </w:t>
      </w:r>
      <w:r>
        <w:rPr>
          <w:highlight w:val="cyan"/>
          <w:u w:val="single"/>
        </w:rPr>
        <w:t xml:space="preserve">study </w:t>
      </w:r>
      <w:r>
        <w:rPr>
          <w:u w:val="single"/>
        </w:rPr>
        <w:t xml:space="preserve">shows that in </w:t>
      </w:r>
      <w:r>
        <w:rPr>
          <w:sz w:val="16"/>
        </w:rPr>
        <w:t>the past 10 years, 450 civilians in 18 communities in northern Nigeria have been killed by accidental airstrikes. Even as IHL and h</w:t>
      </w:r>
      <w:r>
        <w:rPr>
          <w:b/>
          <w:u w:val="single"/>
        </w:rPr>
        <w:t>uman rights</w:t>
      </w:r>
      <w:r>
        <w:rPr>
          <w:sz w:val="16"/>
        </w:rPr>
        <w:t xml:space="preserve"> laws </w:t>
      </w:r>
      <w:r>
        <w:rPr>
          <w:b/>
          <w:u w:val="single"/>
        </w:rPr>
        <w:t>provide protection</w:t>
      </w:r>
      <w:r>
        <w:rPr>
          <w:sz w:val="16"/>
        </w:rPr>
        <w:t xml:space="preserve"> for c</w:t>
      </w:r>
      <w:r>
        <w:rPr>
          <w:b/>
          <w:u w:val="single"/>
        </w:rPr>
        <w:t>ivilians during</w:t>
      </w:r>
      <w:r>
        <w:rPr>
          <w:sz w:val="16"/>
        </w:rPr>
        <w:t xml:space="preserve"> armed conflicts, the Nigerian </w:t>
      </w:r>
      <w:r>
        <w:rPr>
          <w:u w:val="single"/>
        </w:rPr>
        <w:t>military fr</w:t>
      </w:r>
      <w:r>
        <w:rPr>
          <w:b/>
          <w:u w:val="single"/>
        </w:rPr>
        <w:t xml:space="preserve">equently </w:t>
      </w:r>
      <w:r>
        <w:rPr>
          <w:b/>
          <w:highlight w:val="cyan"/>
          <w:u w:val="single"/>
        </w:rPr>
        <w:t>deny</w:t>
      </w:r>
      <w:r>
        <w:rPr>
          <w:highlight w:val="cyan"/>
          <w:u w:val="single"/>
        </w:rPr>
        <w:t xml:space="preserve"> </w:t>
      </w:r>
      <w:r>
        <w:rPr>
          <w:b/>
          <w:highlight w:val="cyan"/>
          <w:u w:val="single"/>
        </w:rPr>
        <w:t>culpability</w:t>
      </w:r>
      <w:r>
        <w:rPr>
          <w:b/>
          <w:u w:val="single"/>
        </w:rPr>
        <w:t xml:space="preserve"> </w:t>
      </w:r>
      <w:r>
        <w:rPr>
          <w:u w:val="single"/>
        </w:rPr>
        <w:t xml:space="preserve">and display </w:t>
      </w:r>
      <w:r>
        <w:rPr>
          <w:highlight w:val="cyan"/>
          <w:u w:val="single"/>
        </w:rPr>
        <w:t xml:space="preserve">a lack of </w:t>
      </w:r>
      <w:r>
        <w:rPr>
          <w:u w:val="single"/>
        </w:rPr>
        <w:t>transparency</w:t>
      </w:r>
      <w:r>
        <w:rPr>
          <w:highlight w:val="cyan"/>
          <w:u w:val="single"/>
        </w:rPr>
        <w:t xml:space="preserve"> in investigating civilian harm. </w:t>
      </w:r>
      <w:r>
        <w:rPr>
          <w:sz w:val="16"/>
        </w:rPr>
        <w:t xml:space="preserve">This </w:t>
      </w:r>
      <w:r>
        <w:rPr>
          <w:b/>
          <w:highlight w:val="cyan"/>
          <w:u w:val="single"/>
        </w:rPr>
        <w:t>lack</w:t>
      </w:r>
      <w:r>
        <w:rPr>
          <w:highlight w:val="cyan"/>
          <w:u w:val="single"/>
        </w:rPr>
        <w:t xml:space="preserve"> of accountability</w:t>
      </w:r>
      <w:r>
        <w:rPr>
          <w:u w:val="single"/>
        </w:rPr>
        <w:t xml:space="preserve"> is exacerbated</w:t>
      </w:r>
      <w:r>
        <w:rPr>
          <w:sz w:val="16"/>
        </w:rPr>
        <w:t xml:space="preserve"> by the lack of compensation for victims. </w:t>
      </w:r>
      <w:r>
        <w:rPr>
          <w:highlight w:val="cyan"/>
          <w:u w:val="single"/>
        </w:rPr>
        <w:t xml:space="preserve">These issues </w:t>
      </w:r>
      <w:r>
        <w:rPr>
          <w:b/>
          <w:highlight w:val="cyan"/>
          <w:u w:val="single"/>
        </w:rPr>
        <w:t>continue to</w:t>
      </w:r>
      <w:r>
        <w:rPr>
          <w:highlight w:val="cyan"/>
          <w:u w:val="single"/>
        </w:rPr>
        <w:t xml:space="preserve"> undermine efforts </w:t>
      </w:r>
      <w:r>
        <w:rPr>
          <w:u w:val="single"/>
        </w:rPr>
        <w:t>to reduce airstrike mishaps and improve operational effectiveness.</w:t>
      </w:r>
      <w:r>
        <w:rPr>
          <w:sz w:val="16"/>
        </w:rPr>
        <w:t xml:space="preserve"> By focusing on the root causes, such as intelligence and operational lapses, instead of merely labelling incidents as accidents, the military can make significant strides in addressing the challenges.</w:t>
      </w:r>
    </w:p>
    <w:p>
      <w:pPr>
        <w:pStyle w:val="Heading4"/>
      </w:pPr>
      <w:r>
        <w:t xml:space="preserve">4. </w:t>
      </w:r>
      <w:r>
        <w:rPr>
          <w:u w:val="single"/>
        </w:rPr>
        <w:t>THE WAR IS EXPANDING</w:t>
      </w:r>
      <w:r>
        <w:t xml:space="preserve">. Washington isn't </w:t>
      </w:r>
      <w:r>
        <w:rPr>
          <w:u w:val="single"/>
        </w:rPr>
        <w:t>watching</w:t>
      </w:r>
      <w:r>
        <w:t xml:space="preserve"> this campaign, it's </w:t>
      </w:r>
      <w:r>
        <w:rPr>
          <w:u w:val="single"/>
        </w:rPr>
        <w:t>flying</w:t>
      </w:r>
      <w:r>
        <w:t xml:space="preserve"> it.</w:t>
      </w:r>
    </w:p>
    <w:p>
      <w:pPr>
        <w:pStyle w:val="Style13ptBold"/>
      </w:pPr>
      <w:r>
        <w:rPr>
          <w:b/>
        </w:rPr>
        <w:t>Ngulde 6-8</w:t>
      </w:r>
      <w:r>
        <w:t xml:space="preserve"> — Adamu Aliyu Ngulde. June 8. Maiduguri-based reporter for Drop Site News covering the Lake Chad conflict. Drop Site News, “U.S.-Nigerian Strikes Killed Dozens of Civilians, Villagers Say,” https://www.dropsitenews.com/p/united-states-nigeria-iswap-borno-strikes-civilian-casualties Clopus</w:t>
      </w:r>
    </w:p>
    <w:p>
      <w:pPr/>
      <w:r>
        <w:rPr>
          <w:sz w:val="16"/>
        </w:rPr>
        <w:t xml:space="preserve">MAIDUGURI, Nigeria—On the evening of </w:t>
      </w:r>
      <w:r>
        <w:rPr>
          <w:b/>
          <w:u w:val="single"/>
        </w:rPr>
        <w:t>May 16,</w:t>
      </w:r>
      <w:r>
        <w:rPr>
          <w:sz w:val="16"/>
        </w:rPr>
        <w:t xml:space="preserve"> the village of </w:t>
      </w:r>
      <w:r>
        <w:rPr>
          <w:u w:val="single"/>
        </w:rPr>
        <w:t>Metele in Nigeria’s Bo</w:t>
      </w:r>
      <w:r>
        <w:rPr>
          <w:b/>
          <w:u w:val="single"/>
        </w:rPr>
        <w:t>rno</w:t>
      </w:r>
      <w:r>
        <w:rPr>
          <w:u w:val="single"/>
        </w:rPr>
        <w:t xml:space="preserve"> state was </w:t>
      </w:r>
      <w:r>
        <w:rPr>
          <w:highlight w:val="cyan"/>
          <w:u w:val="single"/>
        </w:rPr>
        <w:t>hit by</w:t>
      </w:r>
      <w:r>
        <w:rPr>
          <w:u w:val="single"/>
        </w:rPr>
        <w:t xml:space="preserve"> </w:t>
      </w:r>
      <w:r>
        <w:rPr>
          <w:sz w:val="16"/>
        </w:rPr>
        <w:t>a series</w:t>
      </w:r>
      <w:r>
        <w:rPr>
          <w:u w:val="single"/>
        </w:rPr>
        <w:t xml:space="preserve"> of </w:t>
      </w:r>
      <w:r>
        <w:rPr>
          <w:b/>
          <w:highlight w:val="cyan"/>
          <w:u w:val="single"/>
        </w:rPr>
        <w:t>airstrikes</w:t>
      </w:r>
      <w:r>
        <w:rPr>
          <w:highlight w:val="cyan"/>
          <w:u w:val="single"/>
        </w:rPr>
        <w:t xml:space="preserve"> </w:t>
      </w:r>
      <w:r>
        <w:rPr>
          <w:b/>
          <w:highlight w:val="cyan"/>
          <w:u w:val="single"/>
        </w:rPr>
        <w:t>carried</w:t>
      </w:r>
      <w:r>
        <w:rPr>
          <w:u w:val="single"/>
        </w:rPr>
        <w:t xml:space="preserve"> out </w:t>
      </w:r>
      <w:r>
        <w:rPr>
          <w:highlight w:val="cyan"/>
          <w:u w:val="single"/>
        </w:rPr>
        <w:t>in coordination between the U.S. and</w:t>
      </w:r>
      <w:r>
        <w:rPr>
          <w:u w:val="single"/>
        </w:rPr>
        <w:t xml:space="preserve"> Nigerian militaries.</w:t>
      </w:r>
    </w:p>
    <w:p>
      <w:pPr/>
      <w:r>
        <w:rPr>
          <w:sz w:val="16"/>
        </w:rPr>
        <w:t>“Children were playing, women were preparing meals, and there was nothing to suggest that anything unusual was about to happen,” recalled Goni Ahmed, a local resident who directly witnessed the strikes. He described a scene in which village life was suddenly destroyed by the attack. “First, we heard aircraft overhead. Shortly afterward, there were loud explosions that shook the ground. After the blasts, I could hear people shouting, crying, and calling for assistance. The sounds of panic and confusion continued for quite some time.”</w:t>
      </w:r>
    </w:p>
    <w:p>
      <w:pPr/>
      <w:r>
        <w:rPr>
          <w:sz w:val="16"/>
        </w:rPr>
        <w:t>Panic enveloped Metele and villagers fled their homes, not knowing if further strikes would take place. “Many people in the community still remember those days as some of the most difficult we have experienced,” Ahmed recalled.</w:t>
      </w:r>
    </w:p>
    <w:p>
      <w:pPr/>
      <w:r>
        <w:rPr>
          <w:sz w:val="16"/>
        </w:rPr>
        <w:t>Drop Site is supported by readers. Join the list to receive our work:</w:t>
      </w:r>
    </w:p>
    <w:p>
      <w:pPr/>
      <w:r>
        <w:rPr>
          <w:sz w:val="16"/>
        </w:rPr>
        <w:t>Ali Zagina lost four relatives in the strike, and his house was destroyed. “We are in great pain, a pain I believe we will never forget,” Zagina said. “As a resident of Metele this is one of the saddest days of my life.” Zagina, his wife and his four children are now renting a home in the Gomari neighborhood of Maiduguri. “I could not recognize my house or many parts of the community because almost the entire area had been reduced to ashes,” he told Drop Site News.</w:t>
      </w:r>
    </w:p>
    <w:p>
      <w:pPr/>
      <w:r>
        <w:rPr>
          <w:sz w:val="16"/>
        </w:rPr>
        <w:t xml:space="preserve">The strikes were part of an </w:t>
      </w:r>
      <w:r>
        <w:rPr>
          <w:highlight w:val="cyan"/>
          <w:u w:val="single"/>
        </w:rPr>
        <w:t xml:space="preserve">expanding war </w:t>
      </w:r>
      <w:r>
        <w:rPr>
          <w:b/>
          <w:highlight w:val="cyan"/>
          <w:u w:val="single"/>
        </w:rPr>
        <w:t>between</w:t>
      </w:r>
      <w:r>
        <w:rPr>
          <w:highlight w:val="cyan"/>
          <w:u w:val="single"/>
        </w:rPr>
        <w:t xml:space="preserve"> </w:t>
      </w:r>
      <w:r>
        <w:rPr>
          <w:b/>
          <w:highlight w:val="cyan"/>
          <w:u w:val="single"/>
        </w:rPr>
        <w:t>the</w:t>
      </w:r>
      <w:r>
        <w:rPr>
          <w:highlight w:val="cyan"/>
          <w:u w:val="single"/>
        </w:rPr>
        <w:t xml:space="preserve"> </w:t>
      </w:r>
      <w:r>
        <w:rPr>
          <w:b/>
          <w:highlight w:val="cyan"/>
          <w:u w:val="single"/>
        </w:rPr>
        <w:t>Nigeria</w:t>
      </w:r>
      <w:r>
        <w:rPr>
          <w:u w:val="single"/>
        </w:rPr>
        <w:t xml:space="preserve">n </w:t>
      </w:r>
      <w:r>
        <w:rPr>
          <w:highlight w:val="cyan"/>
          <w:u w:val="single"/>
        </w:rPr>
        <w:t>go</w:t>
      </w:r>
      <w:r>
        <w:rPr>
          <w:b/>
          <w:highlight w:val="cyan"/>
          <w:u w:val="single"/>
        </w:rPr>
        <w:t>vernment and</w:t>
      </w:r>
      <w:r>
        <w:rPr>
          <w:u w:val="single"/>
        </w:rPr>
        <w:t xml:space="preserve"> </w:t>
      </w:r>
      <w:r>
        <w:rPr>
          <w:sz w:val="16"/>
        </w:rPr>
        <w:t>local</w:t>
      </w:r>
      <w:r>
        <w:rPr>
          <w:u w:val="single"/>
        </w:rPr>
        <w:t xml:space="preserve"> Islamist groups which has </w:t>
      </w:r>
      <w:r>
        <w:rPr>
          <w:highlight w:val="cyan"/>
          <w:u w:val="single"/>
        </w:rPr>
        <w:t xml:space="preserve">drawn the </w:t>
      </w:r>
      <w:r>
        <w:rPr>
          <w:b/>
          <w:highlight w:val="cyan"/>
          <w:u w:val="single"/>
        </w:rPr>
        <w:t>increased</w:t>
      </w:r>
      <w:r>
        <w:rPr>
          <w:b/>
          <w:u w:val="single"/>
        </w:rPr>
        <w:t xml:space="preserve"> </w:t>
      </w:r>
      <w:r>
        <w:rPr>
          <w:sz w:val="16"/>
        </w:rPr>
        <w:t>involvement of</w:t>
      </w:r>
      <w:r>
        <w:rPr>
          <w:u w:val="single"/>
        </w:rPr>
        <w:t xml:space="preserve"> </w:t>
      </w:r>
      <w:r>
        <w:rPr>
          <w:highlight w:val="cyan"/>
          <w:u w:val="single"/>
        </w:rPr>
        <w:t>the</w:t>
      </w:r>
      <w:r>
        <w:rPr>
          <w:u w:val="single"/>
        </w:rPr>
        <w:t xml:space="preserve"> Trump </w:t>
      </w:r>
      <w:r>
        <w:rPr>
          <w:b/>
          <w:highlight w:val="cyan"/>
          <w:u w:val="single"/>
        </w:rPr>
        <w:t>admin</w:t>
      </w:r>
      <w:r>
        <w:rPr>
          <w:u w:val="single"/>
        </w:rPr>
        <w:t xml:space="preserve">istration, </w:t>
      </w:r>
      <w:r>
        <w:rPr>
          <w:highlight w:val="cyan"/>
          <w:u w:val="single"/>
        </w:rPr>
        <w:t>with little scrutiny.</w:t>
      </w:r>
      <w:r>
        <w:rPr>
          <w:b/>
          <w:u w:val="single"/>
        </w:rPr>
        <w:t xml:space="preserve"> Metele,</w:t>
      </w:r>
      <w:r>
        <w:rPr>
          <w:u w:val="single"/>
        </w:rPr>
        <w:t xml:space="preserve"> a remote community in northern Borno</w:t>
      </w:r>
      <w:r>
        <w:rPr>
          <w:sz w:val="16"/>
        </w:rPr>
        <w:t xml:space="preserve"> State n</w:t>
      </w:r>
      <w:r>
        <w:rPr>
          <w:b/>
          <w:u w:val="single"/>
        </w:rPr>
        <w:t>ear the Nigeria-Niger</w:t>
      </w:r>
      <w:r>
        <w:rPr>
          <w:sz w:val="16"/>
        </w:rPr>
        <w:t xml:space="preserve"> border, has long been affected by insurgent activities. Security sources and local residents have frequently identified the area and its surroundings as locations where fighters affiliated with the Islamic State West Africa Province (ISWAP) operate.</w:t>
      </w:r>
    </w:p>
    <w:p>
      <w:pPr/>
      <w:r>
        <w:rPr>
          <w:sz w:val="16"/>
        </w:rPr>
        <w:t>In the da</w:t>
      </w:r>
      <w:r>
        <w:rPr>
          <w:b/>
          <w:u w:val="single"/>
        </w:rPr>
        <w:t>ys immediately after</w:t>
      </w:r>
      <w:r>
        <w:rPr>
          <w:sz w:val="16"/>
        </w:rPr>
        <w:t xml:space="preserve"> the bombing of Metele, U.S-Africa Command (AFRICOM) </w:t>
      </w:r>
      <w:r>
        <w:rPr>
          <w:highlight w:val="cyan"/>
          <w:u w:val="single"/>
        </w:rPr>
        <w:t>announced strikes across northeastern Nigeria, all</w:t>
      </w:r>
      <w:r>
        <w:rPr>
          <w:b/>
          <w:highlight w:val="cyan"/>
          <w:u w:val="single"/>
        </w:rPr>
        <w:t>egedly killing</w:t>
      </w:r>
      <w:r>
        <w:rPr>
          <w:highlight w:val="cyan"/>
          <w:u w:val="single"/>
        </w:rPr>
        <w:t xml:space="preserve"> huge</w:t>
      </w:r>
      <w:r>
        <w:rPr>
          <w:u w:val="single"/>
        </w:rPr>
        <w:t xml:space="preserve"> </w:t>
      </w:r>
      <w:r>
        <w:rPr>
          <w:b/>
          <w:u w:val="single"/>
        </w:rPr>
        <w:t>numbers</w:t>
      </w:r>
      <w:r>
        <w:rPr>
          <w:u w:val="single"/>
        </w:rPr>
        <w:t xml:space="preserve"> of </w:t>
      </w:r>
      <w:r>
        <w:rPr>
          <w:sz w:val="16"/>
        </w:rPr>
        <w:t>ISWAP fighters,</w:t>
      </w:r>
      <w:r>
        <w:rPr>
          <w:u w:val="single"/>
        </w:rPr>
        <w:t xml:space="preserve"> claiming in a statement posted online that,</w:t>
      </w:r>
      <w:r>
        <w:rPr>
          <w:highlight w:val="cyan"/>
          <w:u w:val="single"/>
        </w:rPr>
        <w:t xml:space="preserve"> “In coordination</w:t>
      </w:r>
      <w:r>
        <w:rPr>
          <w:u w:val="single"/>
        </w:rPr>
        <w:t xml:space="preserve"> with the </w:t>
      </w:r>
      <w:r>
        <w:rPr>
          <w:highlight w:val="cyan"/>
          <w:u w:val="single"/>
        </w:rPr>
        <w:t>Nigerian Armed Forces</w:t>
      </w:r>
      <w:r>
        <w:rPr>
          <w:u w:val="single"/>
        </w:rPr>
        <w:t xml:space="preserve"> our </w:t>
      </w:r>
      <w:r>
        <w:rPr>
          <w:b/>
          <w:highlight w:val="cyan"/>
          <w:u w:val="single"/>
        </w:rPr>
        <w:t>#counterterrorism</w:t>
      </w:r>
      <w:r>
        <w:rPr>
          <w:highlight w:val="cyan"/>
          <w:u w:val="single"/>
        </w:rPr>
        <w:t xml:space="preserve"> </w:t>
      </w:r>
      <w:r>
        <w:rPr>
          <w:b/>
          <w:highlight w:val="cyan"/>
          <w:u w:val="single"/>
        </w:rPr>
        <w:t>efforts</w:t>
      </w:r>
      <w:r>
        <w:rPr>
          <w:highlight w:val="cyan"/>
          <w:u w:val="single"/>
        </w:rPr>
        <w:t xml:space="preserve"> from</w:t>
      </w:r>
      <w:r>
        <w:rPr>
          <w:u w:val="single"/>
        </w:rPr>
        <w:t xml:space="preserve"> May 16-18, 2026, </w:t>
      </w:r>
      <w:r>
        <w:rPr>
          <w:highlight w:val="cyan"/>
          <w:u w:val="single"/>
        </w:rPr>
        <w:t>eliminated</w:t>
      </w:r>
      <w:r>
        <w:rPr>
          <w:u w:val="single"/>
        </w:rPr>
        <w:t xml:space="preserve"> </w:t>
      </w:r>
      <w:r>
        <w:rPr>
          <w:b/>
          <w:u w:val="single"/>
        </w:rPr>
        <w:t>more</w:t>
      </w:r>
      <w:r>
        <w:rPr>
          <w:u w:val="single"/>
        </w:rPr>
        <w:t xml:space="preserve"> than 175 ISIS terrorists in</w:t>
      </w:r>
      <w:r>
        <w:rPr>
          <w:sz w:val="16"/>
        </w:rPr>
        <w:t xml:space="preserve"> Northeastern Nigeria.”</w:t>
      </w:r>
    </w:p>
    <w:p>
      <w:pPr/>
      <w:r>
        <w:rPr>
          <w:sz w:val="16"/>
        </w:rPr>
        <w:t xml:space="preserve">Trump claimed they had killed Abu Bilal al-Minuki, a global commander in the Islamic State, as well as a number of other senior leaders of the group. The Islamic State has not confirmed these </w:t>
      </w:r>
      <w:r>
        <w:rPr>
          <w:b/>
          <w:u w:val="single"/>
        </w:rPr>
        <w:t>or other</w:t>
      </w:r>
      <w:r>
        <w:rPr>
          <w:sz w:val="16"/>
        </w:rPr>
        <w:t xml:space="preserve"> killings; Nigeria </w:t>
      </w:r>
      <w:r>
        <w:rPr>
          <w:highlight w:val="cyan"/>
          <w:u w:val="single"/>
        </w:rPr>
        <w:t xml:space="preserve">previously claimed </w:t>
      </w:r>
      <w:r>
        <w:rPr>
          <w:b/>
          <w:highlight w:val="cyan"/>
          <w:u w:val="single"/>
        </w:rPr>
        <w:t>in</w:t>
      </w:r>
      <w:r>
        <w:rPr>
          <w:highlight w:val="cyan"/>
          <w:u w:val="single"/>
        </w:rPr>
        <w:t xml:space="preserve"> </w:t>
      </w:r>
      <w:r>
        <w:rPr>
          <w:b/>
          <w:highlight w:val="cyan"/>
          <w:u w:val="single"/>
        </w:rPr>
        <w:t>2024</w:t>
      </w:r>
      <w:r>
        <w:rPr>
          <w:highlight w:val="cyan"/>
          <w:u w:val="single"/>
        </w:rPr>
        <w:t xml:space="preserve"> </w:t>
      </w:r>
      <w:r>
        <w:rPr>
          <w:b/>
          <w:highlight w:val="cyan"/>
          <w:u w:val="single"/>
        </w:rPr>
        <w:t>to</w:t>
      </w:r>
      <w:r>
        <w:rPr>
          <w:u w:val="single"/>
        </w:rPr>
        <w:t xml:space="preserve"> have </w:t>
      </w:r>
      <w:r>
        <w:rPr>
          <w:highlight w:val="cyan"/>
          <w:u w:val="single"/>
        </w:rPr>
        <w:t>killed</w:t>
      </w:r>
      <w:r>
        <w:rPr>
          <w:u w:val="single"/>
        </w:rPr>
        <w:t xml:space="preserve"> </w:t>
      </w:r>
      <w:r>
        <w:rPr>
          <w:sz w:val="16"/>
        </w:rPr>
        <w:t>al-Minuki.</w:t>
      </w:r>
      <w:r>
        <w:rPr>
          <w:highlight w:val="cyan"/>
          <w:u w:val="single"/>
        </w:rPr>
        <w:t xml:space="preserve"> In </w:t>
      </w:r>
      <w:r>
        <w:rPr>
          <w:b/>
          <w:highlight w:val="cyan"/>
          <w:u w:val="single"/>
        </w:rPr>
        <w:t>a post</w:t>
      </w:r>
      <w:r>
        <w:rPr>
          <w:u w:val="single"/>
        </w:rPr>
        <w:t xml:space="preserve"> on </w:t>
      </w:r>
      <w:r>
        <w:rPr>
          <w:b/>
          <w:u w:val="single"/>
        </w:rPr>
        <w:t>Truth</w:t>
      </w:r>
      <w:r>
        <w:rPr>
          <w:u w:val="single"/>
        </w:rPr>
        <w:t xml:space="preserve"> Social the President described </w:t>
      </w:r>
      <w:r>
        <w:rPr>
          <w:sz w:val="16"/>
        </w:rPr>
        <w:t>the</w:t>
      </w:r>
      <w:r>
        <w:rPr>
          <w:u w:val="single"/>
        </w:rPr>
        <w:t xml:space="preserve"> </w:t>
      </w:r>
      <w:r>
        <w:rPr>
          <w:sz w:val="16"/>
        </w:rPr>
        <w:t>strikes</w:t>
      </w:r>
      <w:r>
        <w:rPr>
          <w:u w:val="single"/>
        </w:rPr>
        <w:t xml:space="preserve"> as</w:t>
      </w:r>
      <w:r>
        <w:rPr>
          <w:highlight w:val="cyan"/>
          <w:u w:val="single"/>
        </w:rPr>
        <w:t xml:space="preserve"> “flawlessly</w:t>
      </w:r>
      <w:r>
        <w:rPr>
          <w:u w:val="single"/>
        </w:rPr>
        <w:t xml:space="preserve"> </w:t>
      </w:r>
      <w:r>
        <w:rPr>
          <w:b/>
          <w:u w:val="single"/>
        </w:rPr>
        <w:t>executed”</w:t>
      </w:r>
      <w:r>
        <w:rPr>
          <w:u w:val="single"/>
        </w:rPr>
        <w:t xml:space="preserve"> and </w:t>
      </w:r>
      <w:r>
        <w:rPr>
          <w:highlight w:val="cyan"/>
          <w:u w:val="single"/>
        </w:rPr>
        <w:t>called al-Minuki</w:t>
      </w:r>
      <w:r>
        <w:rPr>
          <w:u w:val="single"/>
        </w:rPr>
        <w:t xml:space="preserve"> </w:t>
      </w:r>
      <w:r>
        <w:rPr>
          <w:sz w:val="16"/>
        </w:rPr>
        <w:t>“the mo</w:t>
      </w:r>
      <w:r>
        <w:rPr>
          <w:b/>
          <w:u w:val="single"/>
        </w:rPr>
        <w:t>st</w:t>
      </w:r>
      <w:r>
        <w:rPr>
          <w:sz w:val="16"/>
        </w:rPr>
        <w:t xml:space="preserve"> active terrorist in the world.”</w:t>
      </w:r>
    </w:p>
    <w:p>
      <w:pPr/>
      <w:r>
        <w:rPr>
          <w:sz w:val="16"/>
        </w:rPr>
        <w:t>The Nigerian Army echoed these statements, calling it a “landmark joint counter-terrorism operation of historic significance.” The army said the raid in Metele was a “complex precision air-land operation” that killed other “terrorist commanders.”</w:t>
      </w:r>
    </w:p>
    <w:p>
      <w:pPr/>
      <w:r>
        <w:rPr>
          <w:sz w:val="16"/>
        </w:rPr>
        <w:t>Yet villagers in Metele said that the attacks hit residential areas and killed innocent people. “The community experienced a tragic airstrike attack recently which caused heavy casualties and destruction in Metele,” Zannah Abba Aji, the village head of Metele told Drop Site News. He was in Maiduguri, the state capital, when the strikes took place. “Many innocent civilians were affected during the incident,” he said.</w:t>
      </w:r>
    </w:p>
    <w:p>
      <w:pPr/>
      <w:r>
        <w:rPr>
          <w:sz w:val="16"/>
        </w:rPr>
        <w:t>In the aftermath of the attack, Aji gathered a list of 27 people that he said were civilians that were killed in the attack. The list, which he shared with Drop Site, included 12 women and children.</w:t>
      </w:r>
    </w:p>
    <w:p>
      <w:pPr/>
      <w:r>
        <w:rPr>
          <w:sz w:val="16"/>
        </w:rPr>
        <w:t>Other villagers who were injured in the bombings were sent by truck south to Maiduguri for treatment. In an interview, Dr. Adam Asil Tijjani, who works at the University of Maiduguri Teaching Hospital, confirmed that several noncombatants had been killed in the strikes, telling Drop Site that two women and four children received in the aftermath of the bombings had died from their injuries there. Tijjani said that the hospital was overwhelmed with patients with burns, fractures, shrapnel wounds, and trauma-related injuries—forcing them to route some of the casualties to another facility called the State Specialist Hospital. “We received many patients within a short period,” he said.</w:t>
      </w:r>
    </w:p>
    <w:p>
      <w:pPr/>
      <w:r>
        <w:rPr>
          <w:sz w:val="16"/>
        </w:rPr>
        <w:t>Neither AFRICOM nor the Nigerian army responded to a request for comment on the civilian deaths.</w:t>
      </w:r>
    </w:p>
    <w:p>
      <w:pPr/>
      <w:r>
        <w:rPr>
          <w:sz w:val="16"/>
        </w:rPr>
        <w:t>Civilian Toll</w:t>
      </w:r>
    </w:p>
    <w:p>
      <w:pPr/>
      <w:r>
        <w:rPr>
          <w:sz w:val="16"/>
        </w:rPr>
        <w:t>Nigeria has been</w:t>
      </w:r>
      <w:r>
        <w:rPr>
          <w:highlight w:val="cyan"/>
          <w:u w:val="single"/>
        </w:rPr>
        <w:t xml:space="preserve"> at </w:t>
      </w:r>
      <w:r>
        <w:rPr>
          <w:b/>
          <w:highlight w:val="cyan"/>
          <w:u w:val="single"/>
        </w:rPr>
        <w:t>war</w:t>
      </w:r>
      <w:r>
        <w:rPr>
          <w:highlight w:val="cyan"/>
          <w:u w:val="single"/>
        </w:rPr>
        <w:t xml:space="preserve"> </w:t>
      </w:r>
      <w:r>
        <w:rPr>
          <w:b/>
          <w:highlight w:val="cyan"/>
          <w:u w:val="single"/>
        </w:rPr>
        <w:t>for</w:t>
      </w:r>
      <w:r>
        <w:rPr>
          <w:u w:val="single"/>
        </w:rPr>
        <w:t xml:space="preserve"> several</w:t>
      </w:r>
      <w:r>
        <w:rPr>
          <w:sz w:val="16"/>
        </w:rPr>
        <w:t xml:space="preserve"> years </w:t>
      </w:r>
      <w:r>
        <w:rPr>
          <w:highlight w:val="cyan"/>
          <w:u w:val="single"/>
        </w:rPr>
        <w:t>with ISWAP—an off-shoot of the</w:t>
      </w:r>
      <w:r>
        <w:rPr>
          <w:u w:val="single"/>
        </w:rPr>
        <w:t xml:space="preserve"> insurgent </w:t>
      </w:r>
      <w:r>
        <w:rPr>
          <w:b/>
          <w:u w:val="single"/>
        </w:rPr>
        <w:t>army</w:t>
      </w:r>
      <w:r>
        <w:rPr>
          <w:u w:val="single"/>
        </w:rPr>
        <w:t xml:space="preserve"> Boko Haram, which has </w:t>
      </w:r>
      <w:r>
        <w:rPr>
          <w:sz w:val="16"/>
        </w:rPr>
        <w:t>also</w:t>
      </w:r>
      <w:r>
        <w:rPr>
          <w:u w:val="single"/>
        </w:rPr>
        <w:t xml:space="preserve"> been </w:t>
      </w:r>
      <w:r>
        <w:rPr>
          <w:highlight w:val="cyan"/>
          <w:u w:val="single"/>
        </w:rPr>
        <w:t>fighting the</w:t>
      </w:r>
      <w:r>
        <w:rPr>
          <w:u w:val="single"/>
        </w:rPr>
        <w:t xml:space="preserve"> Nigerian</w:t>
      </w:r>
      <w:r>
        <w:rPr>
          <w:b/>
          <w:u w:val="single"/>
        </w:rPr>
        <w:t xml:space="preserve"> </w:t>
      </w:r>
      <w:r>
        <w:rPr>
          <w:b/>
          <w:highlight w:val="cyan"/>
          <w:u w:val="single"/>
        </w:rPr>
        <w:t>government</w:t>
      </w:r>
      <w:r>
        <w:rPr>
          <w:u w:val="single"/>
        </w:rPr>
        <w:t xml:space="preserve"> since 2009.</w:t>
      </w:r>
      <w:r>
        <w:rPr>
          <w:sz w:val="16"/>
        </w:rPr>
        <w:t xml:space="preserve"> In addition to battling the go</w:t>
      </w:r>
      <w:r>
        <w:rPr>
          <w:b/>
          <w:u w:val="single"/>
        </w:rPr>
        <w:t>vernment, ISWAP</w:t>
      </w:r>
      <w:r>
        <w:rPr>
          <w:sz w:val="16"/>
        </w:rPr>
        <w:t xml:space="preserve"> and Boko Haram have viciously fought each other across the Lake Chad Basin w</w:t>
      </w:r>
      <w:r>
        <w:rPr>
          <w:b/>
          <w:u w:val="single"/>
        </w:rPr>
        <w:t>hich spans</w:t>
      </w:r>
      <w:r>
        <w:rPr>
          <w:sz w:val="16"/>
        </w:rPr>
        <w:t xml:space="preserve"> West and Central Africa.</w:t>
      </w:r>
    </w:p>
    <w:p>
      <w:pPr>
        <w:pStyle w:val="Heading3"/>
      </w:pPr>
      <w:r>
        <w:t>Security Sector Reform CP---2AC</w:t>
      </w:r>
    </w:p>
    <w:p>
      <w:pPr>
        <w:pStyle w:val="Analytic"/>
      </w:pPr>
      <w:r>
        <w:t xml:space="preserve">Permutation: </w:t>
      </w:r>
      <w:r>
        <w:rPr>
          <w:u w:val="single"/>
        </w:rPr>
        <w:t>do both</w:t>
      </w:r>
      <w:r>
        <w:t xml:space="preserve">---train </w:t>
      </w:r>
      <w:r>
        <w:rPr>
          <w:u w:val="single"/>
        </w:rPr>
        <w:t>and</w:t>
      </w:r>
      <w:r>
        <w:t xml:space="preserve"> reduce. A curriculum doesn't </w:t>
      </w:r>
      <w:r>
        <w:rPr>
          <w:u w:val="single"/>
        </w:rPr>
        <w:t>require</w:t>
      </w:r>
      <w:r>
        <w:t xml:space="preserve"> a munitions pipeline.</w:t>
      </w:r>
    </w:p>
    <w:p>
      <w:pPr>
        <w:pStyle w:val="Analytic"/>
      </w:pPr>
      <w:r>
        <w:t xml:space="preserve">And </w:t>
      </w:r>
      <w:r>
        <w:rPr>
          <w:u w:val="single"/>
        </w:rPr>
        <w:t>do the CP</w:t>
      </w:r>
      <w:r>
        <w:t xml:space="preserve">---training is a </w:t>
      </w:r>
      <w:r>
        <w:rPr>
          <w:u w:val="single"/>
        </w:rPr>
        <w:t>defense service</w:t>
      </w:r>
      <w:r>
        <w:t xml:space="preserve"> under the AECA, so their counterplan </w:t>
      </w:r>
      <w:r>
        <w:rPr>
          <w:u w:val="single"/>
        </w:rPr>
        <w:t>is</w:t>
      </w:r>
      <w:r>
        <w:t xml:space="preserve"> a transfer.</w:t>
      </w:r>
    </w:p>
    <w:p>
      <w:pPr>
        <w:pStyle w:val="Analytic"/>
      </w:pPr>
      <w:r>
        <w:t>Five deficits:</w:t>
      </w:r>
    </w:p>
    <w:p>
      <w:pPr>
        <w:pStyle w:val="Analytic"/>
      </w:pPr>
      <w:r>
        <w:t xml:space="preserve">The counterplan is the </w:t>
      </w:r>
      <w:r>
        <w:rPr>
          <w:u w:val="single"/>
        </w:rPr>
        <w:t>status quo</w:t>
      </w:r>
      <w:r>
        <w:t xml:space="preserve"> with a </w:t>
      </w:r>
      <w:r>
        <w:rPr>
          <w:u w:val="single"/>
        </w:rPr>
        <w:t>bigger budget</w:t>
      </w:r>
      <w:r>
        <w:t xml:space="preserve">---that's not </w:t>
      </w:r>
      <w:r>
        <w:rPr>
          <w:u w:val="single"/>
        </w:rPr>
        <w:t>competition</w:t>
      </w:r>
      <w:r>
        <w:t>.</w:t>
      </w:r>
    </w:p>
    <w:p>
      <w:pPr>
        <w:pStyle w:val="Analytic"/>
      </w:pPr>
      <w:r>
        <w:rPr>
          <w:u w:val="single"/>
        </w:rPr>
        <w:t>Timeframe</w:t>
      </w:r>
      <w:r>
        <w:t xml:space="preserve">---a curriculum changes conduct over </w:t>
      </w:r>
      <w:r>
        <w:rPr>
          <w:u w:val="single"/>
        </w:rPr>
        <w:t>years</w:t>
      </w:r>
      <w:r>
        <w:t xml:space="preserve">. Munitions stop </w:t>
      </w:r>
      <w:r>
        <w:rPr>
          <w:u w:val="single"/>
        </w:rPr>
        <w:t>on delivery</w:t>
      </w:r>
      <w:r>
        <w:t>.</w:t>
      </w:r>
    </w:p>
    <w:p>
      <w:pPr>
        <w:pStyle w:val="Heading4"/>
      </w:pPr>
      <w:r>
        <w:t xml:space="preserve">1. </w:t>
      </w:r>
      <w:r>
        <w:rPr>
          <w:u w:val="single"/>
        </w:rPr>
        <w:t>ALREADY IN THE PACKAGE</w:t>
      </w:r>
      <w:r>
        <w:t xml:space="preserve">. Targeting and human-rights training </w:t>
      </w:r>
      <w:r>
        <w:rPr>
          <w:u w:val="single"/>
        </w:rPr>
        <w:t>came with</w:t>
      </w:r>
      <w:r>
        <w:t xml:space="preserve"> the aircraft.</w:t>
      </w:r>
    </w:p>
    <w:p>
      <w:pPr>
        <w:pStyle w:val="Style13ptBold"/>
      </w:pPr>
      <w:r>
        <w:rPr>
          <w:b/>
        </w:rPr>
        <w:t>US Mission Nigeria 21</w:t>
      </w:r>
      <w:r>
        <w:t xml:space="preserve"> — U.S. Embassy and Consulate in Nigeria. August 31. Official release of the United States diplomatic mission to Nigeria, quoting the commander of U.S. Air Forces in Europe-Air Forces Africa. U.S. Mission Nigeria, “U.S.-made A-29 Super Tucano Aircraft Officially Inducted into Nigerian Air Force,” https://ng.usembassy.gov/u-s-made-a-29-super-tucano-aircraft-officially-inducted-into-nigerian-air-force/ Clopus</w:t>
      </w:r>
    </w:p>
    <w:p>
      <w:pPr/>
      <w:r>
        <w:rPr>
          <w:sz w:val="16"/>
        </w:rPr>
        <w:t>The Super Tucanos were the impetus for significant deepening of</w:t>
      </w:r>
      <w:r>
        <w:rPr>
          <w:u w:val="single"/>
        </w:rPr>
        <w:t xml:space="preserve"> </w:t>
      </w:r>
      <w:r>
        <w:rPr>
          <w:highlight w:val="cyan"/>
          <w:u w:val="single"/>
        </w:rPr>
        <w:t>training</w:t>
      </w:r>
      <w:r>
        <w:rPr>
          <w:u w:val="single"/>
        </w:rPr>
        <w:t xml:space="preserve"> and </w:t>
      </w:r>
      <w:r>
        <w:rPr>
          <w:b/>
          <w:highlight w:val="cyan"/>
          <w:u w:val="single"/>
        </w:rPr>
        <w:t>professional</w:t>
      </w:r>
      <w:r>
        <w:rPr>
          <w:u w:val="single"/>
        </w:rPr>
        <w:t xml:space="preserve"> relationships, he added. </w:t>
      </w:r>
      <w:r>
        <w:rPr>
          <w:highlight w:val="cyan"/>
          <w:u w:val="single"/>
        </w:rPr>
        <w:t xml:space="preserve">Precision targeting, air-to-ground integration, and </w:t>
      </w:r>
      <w:r>
        <w:rPr>
          <w:u w:val="single"/>
        </w:rPr>
        <w:t>human</w:t>
      </w:r>
      <w:r>
        <w:rPr>
          <w:highlight w:val="cyan"/>
          <w:u w:val="single"/>
        </w:rPr>
        <w:t xml:space="preserve"> rights training are a</w:t>
      </w:r>
      <w:r>
        <w:rPr>
          <w:b/>
          <w:highlight w:val="cyan"/>
          <w:u w:val="single"/>
        </w:rPr>
        <w:t>ll included</w:t>
      </w:r>
      <w:r>
        <w:rPr>
          <w:b/>
          <w:u w:val="single"/>
        </w:rPr>
        <w:t xml:space="preserve"> in</w:t>
      </w:r>
      <w:r>
        <w:rPr>
          <w:u w:val="single"/>
        </w:rPr>
        <w:t xml:space="preserve"> </w:t>
      </w:r>
      <w:r>
        <w:rPr>
          <w:b/>
          <w:u w:val="single"/>
        </w:rPr>
        <w:t>the</w:t>
      </w:r>
      <w:r>
        <w:rPr>
          <w:u w:val="single"/>
        </w:rPr>
        <w:t xml:space="preserve"> </w:t>
      </w:r>
      <w:r>
        <w:rPr>
          <w:b/>
          <w:highlight w:val="cyan"/>
          <w:u w:val="single"/>
        </w:rPr>
        <w:t>partnership</w:t>
      </w:r>
      <w:r>
        <w:rPr>
          <w:u w:val="single"/>
        </w:rPr>
        <w:t xml:space="preserve"> between the U.S. and Nigeria. The aircraft will </w:t>
      </w:r>
      <w:r>
        <w:rPr>
          <w:sz w:val="16"/>
        </w:rPr>
        <w:t>assist</w:t>
      </w:r>
      <w:r>
        <w:rPr>
          <w:u w:val="single"/>
        </w:rPr>
        <w:t xml:space="preserve"> the </w:t>
      </w:r>
      <w:r>
        <w:rPr>
          <w:highlight w:val="cyan"/>
          <w:u w:val="single"/>
        </w:rPr>
        <w:t>Nigeria</w:t>
      </w:r>
      <w:r>
        <w:rPr>
          <w:u w:val="single"/>
        </w:rPr>
        <w:t xml:space="preserve">n Air </w:t>
      </w:r>
      <w:r>
        <w:rPr>
          <w:highlight w:val="cyan"/>
          <w:u w:val="single"/>
        </w:rPr>
        <w:t>Force</w:t>
      </w:r>
      <w:r>
        <w:rPr>
          <w:u w:val="single"/>
        </w:rPr>
        <w:t xml:space="preserve"> in their </w:t>
      </w:r>
      <w:r>
        <w:rPr>
          <w:highlight w:val="cyan"/>
          <w:u w:val="single"/>
        </w:rPr>
        <w:t>fight against</w:t>
      </w:r>
      <w:r>
        <w:rPr>
          <w:u w:val="single"/>
        </w:rPr>
        <w:t xml:space="preserve"> violent extremist</w:t>
      </w:r>
      <w:r>
        <w:rPr>
          <w:highlight w:val="cyan"/>
          <w:u w:val="single"/>
        </w:rPr>
        <w:t xml:space="preserve"> organizations</w:t>
      </w:r>
      <w:r>
        <w:rPr>
          <w:u w:val="single"/>
        </w:rPr>
        <w:t xml:space="preserve"> including </w:t>
      </w:r>
      <w:r>
        <w:rPr>
          <w:b/>
          <w:u w:val="single"/>
        </w:rPr>
        <w:t>the</w:t>
      </w:r>
      <w:r>
        <w:rPr>
          <w:u w:val="single"/>
        </w:rPr>
        <w:t xml:space="preserve"> Islamic State West Africa </w:t>
      </w:r>
      <w:r>
        <w:rPr>
          <w:sz w:val="16"/>
        </w:rPr>
        <w:t xml:space="preserve">Province. The joint structure of </w:t>
      </w:r>
      <w:r>
        <w:rPr>
          <w:b/>
          <w:u w:val="single"/>
        </w:rPr>
        <w:t>air-to-ground integration also</w:t>
      </w:r>
      <w:r>
        <w:rPr>
          <w:sz w:val="16"/>
        </w:rPr>
        <w:t xml:space="preserve"> supports Nigerian Army and Navy operations.</w:t>
      </w:r>
    </w:p>
    <w:p>
      <w:pPr/>
      <w:r>
        <w:rPr>
          <w:sz w:val="16"/>
        </w:rPr>
        <w:t>Nigeria purchas</w:t>
      </w:r>
      <w:r>
        <w:rPr>
          <w:b/>
          <w:u w:val="single"/>
        </w:rPr>
        <w:t>ed</w:t>
      </w:r>
      <w:r>
        <w:rPr>
          <w:sz w:val="16"/>
        </w:rPr>
        <w:t xml:space="preserve"> the A-29s through </w:t>
      </w:r>
      <w:r>
        <w:rPr>
          <w:u w:val="single"/>
        </w:rPr>
        <w:t xml:space="preserve">the Foreign </w:t>
      </w:r>
      <w:r>
        <w:rPr>
          <w:highlight w:val="cyan"/>
          <w:u w:val="single"/>
        </w:rPr>
        <w:t>Military</w:t>
      </w:r>
      <w:r>
        <w:rPr>
          <w:u w:val="single"/>
        </w:rPr>
        <w:t xml:space="preserve"> Sales </w:t>
      </w:r>
      <w:r>
        <w:rPr>
          <w:highlight w:val="cyan"/>
          <w:u w:val="single"/>
        </w:rPr>
        <w:t>program,</w:t>
      </w:r>
      <w:r>
        <w:rPr>
          <w:u w:val="single"/>
        </w:rPr>
        <w:t xml:space="preserve"> which </w:t>
      </w:r>
      <w:r>
        <w:rPr>
          <w:highlight w:val="cyan"/>
          <w:u w:val="single"/>
        </w:rPr>
        <w:t>follows the</w:t>
      </w:r>
      <w:r>
        <w:rPr>
          <w:u w:val="single"/>
        </w:rPr>
        <w:t xml:space="preserve"> Department of Defense’s “Total </w:t>
      </w:r>
      <w:r>
        <w:rPr>
          <w:highlight w:val="cyan"/>
          <w:u w:val="single"/>
        </w:rPr>
        <w:t>Package</w:t>
      </w:r>
      <w:r>
        <w:rPr>
          <w:u w:val="single"/>
        </w:rPr>
        <w:t xml:space="preserve"> </w:t>
      </w:r>
      <w:r>
        <w:rPr>
          <w:b/>
          <w:u w:val="single"/>
        </w:rPr>
        <w:t>Approach”</w:t>
      </w:r>
      <w:r>
        <w:rPr>
          <w:u w:val="single"/>
        </w:rPr>
        <w:t xml:space="preserve"> model and </w:t>
      </w:r>
      <w:r>
        <w:rPr>
          <w:highlight w:val="cyan"/>
          <w:u w:val="single"/>
        </w:rPr>
        <w:t>includes</w:t>
      </w:r>
      <w:r>
        <w:rPr>
          <w:u w:val="single"/>
        </w:rPr>
        <w:t xml:space="preserve"> </w:t>
      </w:r>
      <w:r>
        <w:rPr>
          <w:sz w:val="16"/>
        </w:rPr>
        <w:t>spare parts for</w:t>
      </w:r>
      <w:r>
        <w:rPr>
          <w:u w:val="single"/>
        </w:rPr>
        <w:t xml:space="preserve"> several years of </w:t>
      </w:r>
      <w:r>
        <w:rPr>
          <w:b/>
          <w:u w:val="single"/>
        </w:rPr>
        <w:t xml:space="preserve">operation, </w:t>
      </w:r>
      <w:r>
        <w:rPr>
          <w:b/>
          <w:highlight w:val="cyan"/>
          <w:u w:val="single"/>
        </w:rPr>
        <w:t>contract logistics</w:t>
      </w:r>
      <w:r>
        <w:rPr>
          <w:b/>
          <w:u w:val="single"/>
        </w:rPr>
        <w:t xml:space="preserve"> </w:t>
      </w:r>
      <w:r>
        <w:rPr>
          <w:u w:val="single"/>
        </w:rPr>
        <w:t>support, munitions,</w:t>
      </w:r>
      <w:r>
        <w:rPr>
          <w:highlight w:val="cyan"/>
          <w:u w:val="single"/>
        </w:rPr>
        <w:t xml:space="preserve"> and a multi-year </w:t>
      </w:r>
      <w:r>
        <w:rPr>
          <w:u w:val="single"/>
        </w:rPr>
        <w:t xml:space="preserve">construction project to improve </w:t>
      </w:r>
      <w:r>
        <w:rPr>
          <w:b/>
          <w:u w:val="single"/>
        </w:rPr>
        <w:t>Kainji</w:t>
      </w:r>
      <w:r>
        <w:rPr>
          <w:u w:val="single"/>
        </w:rPr>
        <w:t xml:space="preserve"> Air Base infrastructure.</w:t>
      </w:r>
      <w:r>
        <w:rPr>
          <w:sz w:val="16"/>
        </w:rPr>
        <w:t xml:space="preserve"> </w:t>
      </w:r>
      <w:r>
        <w:rPr>
          <w:highlight w:val="cyan"/>
          <w:u w:val="single"/>
        </w:rPr>
        <w:t>The total</w:t>
      </w:r>
      <w:r>
        <w:rPr>
          <w:sz w:val="16"/>
        </w:rPr>
        <w:t xml:space="preserve"> sale is valued at almost $500 milli</w:t>
      </w:r>
      <w:r>
        <w:rPr>
          <w:b/>
          <w:u w:val="single"/>
        </w:rPr>
        <w:t>on, making</w:t>
      </w:r>
      <w:r>
        <w:rPr>
          <w:sz w:val="16"/>
        </w:rPr>
        <w:t xml:space="preserve"> it the largest FMS program</w:t>
      </w:r>
      <w:r>
        <w:rPr>
          <w:b/>
          <w:u w:val="single"/>
        </w:rPr>
        <w:t xml:space="preserve"> in</w:t>
      </w:r>
      <w:r>
        <w:rPr>
          <w:sz w:val="16"/>
        </w:rPr>
        <w:t xml:space="preserve"> sub-Saharan Africa.</w:t>
      </w:r>
    </w:p>
    <w:p>
      <w:pPr>
        <w:pStyle w:val="Heading4"/>
      </w:pPr>
      <w:r>
        <w:t xml:space="preserve">2. </w:t>
      </w:r>
      <w:r>
        <w:rPr>
          <w:u w:val="single"/>
        </w:rPr>
        <w:t>IT'S BEEN TRIED</w:t>
      </w:r>
      <w:r>
        <w:t xml:space="preserve">. The plan and the board </w:t>
      </w:r>
      <w:r>
        <w:rPr>
          <w:u w:val="single"/>
        </w:rPr>
        <w:t>exist</w:t>
      </w:r>
      <w:r>
        <w:t xml:space="preserve">---a market still got </w:t>
      </w:r>
      <w:r>
        <w:rPr>
          <w:u w:val="single"/>
        </w:rPr>
        <w:t>bombed</w:t>
      </w:r>
      <w:r>
        <w:t xml:space="preserve"> this spring.</w:t>
      </w:r>
    </w:p>
    <w:p>
      <w:pPr>
        <w:pStyle w:val="Style13ptBold"/>
      </w:pPr>
      <w:r>
        <w:rPr>
          <w:b/>
        </w:rPr>
        <w:t>Shibayan and Umar 4-12</w:t>
      </w:r>
      <w:r>
        <w:t xml:space="preserve"> — Dyepkazah Shibayan and Haruna Umar. April 12. Associated Press correspondents in Nigeria. Associated Press, “At least 100 dead in Nigeria after air force ‘misfire’ on market, sources say,” https://apnews.com/article/nigeria-airstrike-northeast-market-9da7e31dd8db3cec17e676e53f8b59cf Clopus</w:t>
      </w:r>
    </w:p>
    <w:p>
      <w:pPr/>
      <w:r>
        <w:rPr>
          <w:sz w:val="16"/>
        </w:rPr>
        <w:t xml:space="preserve">MAIDUGURI, </w:t>
      </w:r>
      <w:r>
        <w:rPr>
          <w:u w:val="single"/>
        </w:rPr>
        <w:t xml:space="preserve">Nigeria (AP) — A Nigerian Air Force </w:t>
      </w:r>
      <w:r>
        <w:rPr>
          <w:highlight w:val="cyan"/>
          <w:u w:val="single"/>
        </w:rPr>
        <w:t>strike targeting jihadi reb</w:t>
      </w:r>
      <w:r>
        <w:rPr>
          <w:b/>
          <w:highlight w:val="cyan"/>
          <w:u w:val="single"/>
        </w:rPr>
        <w:t>els</w:t>
      </w:r>
      <w:r>
        <w:rPr>
          <w:b/>
          <w:u w:val="single"/>
        </w:rPr>
        <w:t xml:space="preserve"> hit </w:t>
      </w:r>
      <w:r>
        <w:rPr>
          <w:b/>
          <w:highlight w:val="cyan"/>
          <w:u w:val="single"/>
        </w:rPr>
        <w:t>a</w:t>
      </w:r>
      <w:r>
        <w:rPr>
          <w:highlight w:val="cyan"/>
          <w:u w:val="single"/>
        </w:rPr>
        <w:t xml:space="preserve"> </w:t>
      </w:r>
      <w:r>
        <w:rPr>
          <w:b/>
          <w:highlight w:val="cyan"/>
          <w:u w:val="single"/>
        </w:rPr>
        <w:t>local</w:t>
      </w:r>
      <w:r>
        <w:rPr>
          <w:highlight w:val="cyan"/>
          <w:u w:val="single"/>
        </w:rPr>
        <w:t xml:space="preserve"> </w:t>
      </w:r>
      <w:r>
        <w:rPr>
          <w:b/>
          <w:highlight w:val="cyan"/>
          <w:u w:val="single"/>
        </w:rPr>
        <w:t>market</w:t>
      </w:r>
      <w:r>
        <w:rPr>
          <w:highlight w:val="cyan"/>
          <w:u w:val="single"/>
        </w:rPr>
        <w:t xml:space="preserve"> in northeastern Nigeria</w:t>
      </w:r>
      <w:r>
        <w:rPr>
          <w:u w:val="single"/>
        </w:rPr>
        <w:t xml:space="preserve"> ,</w:t>
      </w:r>
      <w:r>
        <w:rPr>
          <w:sz w:val="16"/>
        </w:rPr>
        <w:t xml:space="preserve"> killing over 100 civil</w:t>
      </w:r>
      <w:r>
        <w:rPr>
          <w:b/>
          <w:u w:val="single"/>
        </w:rPr>
        <w:t>ians</w:t>
      </w:r>
      <w:r>
        <w:rPr>
          <w:sz w:val="16"/>
        </w:rPr>
        <w:t xml:space="preserve"> including children and injuring many others, a rights group and local media </w:t>
      </w:r>
      <w:r>
        <w:rPr>
          <w:u w:val="single"/>
        </w:rPr>
        <w:t xml:space="preserve">reported on Sunday. Officials </w:t>
      </w:r>
      <w:r>
        <w:rPr>
          <w:b/>
          <w:highlight w:val="cyan"/>
          <w:u w:val="single"/>
        </w:rPr>
        <w:t>confirmed</w:t>
      </w:r>
      <w:r>
        <w:rPr>
          <w:u w:val="single"/>
        </w:rPr>
        <w:t xml:space="preserve"> a </w:t>
      </w:r>
      <w:r>
        <w:rPr>
          <w:highlight w:val="cyan"/>
          <w:u w:val="single"/>
        </w:rPr>
        <w:t>misfire</w:t>
      </w:r>
      <w:r>
        <w:rPr>
          <w:u w:val="single"/>
        </w:rPr>
        <w:t xml:space="preserve"> without providing details.</w:t>
      </w:r>
    </w:p>
    <w:p>
      <w:pPr/>
      <w:r>
        <w:rPr>
          <w:sz w:val="16"/>
        </w:rPr>
        <w:t xml:space="preserve">Amnesty International cited survivors as saying that at </w:t>
      </w:r>
      <w:r>
        <w:rPr>
          <w:b/>
          <w:u w:val="single"/>
        </w:rPr>
        <w:t>least 100</w:t>
      </w:r>
      <w:r>
        <w:rPr>
          <w:sz w:val="16"/>
        </w:rPr>
        <w:t xml:space="preserve"> people were killed in the airstrike on Saturday on a vil</w:t>
      </w:r>
      <w:r>
        <w:rPr>
          <w:b/>
          <w:u w:val="single"/>
        </w:rPr>
        <w:t>lage in</w:t>
      </w:r>
      <w:r>
        <w:rPr>
          <w:sz w:val="16"/>
        </w:rPr>
        <w:t xml:space="preserve"> Yobe state, near the </w:t>
      </w:r>
      <w:r>
        <w:rPr>
          <w:b/>
          <w:u w:val="single"/>
        </w:rPr>
        <w:t>border with</w:t>
      </w:r>
      <w:r>
        <w:rPr>
          <w:sz w:val="16"/>
        </w:rPr>
        <w:t xml:space="preserve"> Borno state, which </w:t>
      </w:r>
      <w:r>
        <w:rPr>
          <w:u w:val="single"/>
        </w:rPr>
        <w:t xml:space="preserve">is the </w:t>
      </w:r>
      <w:r>
        <w:rPr>
          <w:b/>
          <w:highlight w:val="cyan"/>
          <w:u w:val="single"/>
        </w:rPr>
        <w:t>epicenter</w:t>
      </w:r>
      <w:r>
        <w:rPr>
          <w:u w:val="single"/>
        </w:rPr>
        <w:t xml:space="preserve"> of </w:t>
      </w:r>
      <w:r>
        <w:rPr>
          <w:highlight w:val="cyan"/>
          <w:u w:val="single"/>
        </w:rPr>
        <w:t>the jihadi insurgency</w:t>
      </w:r>
      <w:r>
        <w:rPr>
          <w:u w:val="single"/>
        </w:rPr>
        <w:t xml:space="preserve"> that has ravaged the </w:t>
      </w:r>
      <w:r>
        <w:rPr>
          <w:sz w:val="16"/>
        </w:rPr>
        <w:t>region for over a decade.</w:t>
      </w:r>
    </w:p>
    <w:p>
      <w:pPr/>
      <w:r>
        <w:rPr>
          <w:sz w:val="16"/>
        </w:rPr>
        <w:t>“We have their pictures and they include children,” Isa Sanusi, Amnesty International's Nigeria director, told The Associated Press, referring to the casualties.</w:t>
      </w:r>
    </w:p>
    <w:p>
      <w:pPr/>
      <w:r>
        <w:rPr>
          <w:sz w:val="16"/>
        </w:rPr>
        <w:t>“We are in touch with people that are there, we spoke with the hospital,” he said. “We spoke with the person in charge of casualties, and we spoke with the victims.”</w:t>
      </w:r>
    </w:p>
    <w:p>
      <w:pPr/>
      <w:r>
        <w:rPr>
          <w:sz w:val="16"/>
        </w:rPr>
        <w:t>A worker at the Geidam General hospital, in Yobe, said at least 23 people injured in the incident were receiving treatment. The worker spoke anonymously as he was not authorized to speak to the media.</w:t>
      </w:r>
    </w:p>
    <w:p>
      <w:pPr/>
      <w:r>
        <w:rPr>
          <w:u w:val="single"/>
        </w:rPr>
        <w:t>S</w:t>
      </w:r>
      <w:r>
        <w:rPr>
          <w:b/>
          <w:u w:val="single"/>
        </w:rPr>
        <w:t xml:space="preserve">uch </w:t>
      </w:r>
      <w:r>
        <w:rPr>
          <w:b/>
          <w:highlight w:val="cyan"/>
          <w:u w:val="single"/>
        </w:rPr>
        <w:t>misfires are</w:t>
      </w:r>
      <w:r>
        <w:rPr>
          <w:highlight w:val="cyan"/>
          <w:u w:val="single"/>
        </w:rPr>
        <w:t xml:space="preserve"> </w:t>
      </w:r>
      <w:r>
        <w:rPr>
          <w:b/>
          <w:highlight w:val="cyan"/>
          <w:u w:val="single"/>
        </w:rPr>
        <w:t>comm</w:t>
      </w:r>
      <w:r>
        <w:rPr>
          <w:b/>
          <w:u w:val="single"/>
        </w:rPr>
        <w:t xml:space="preserve">on </w:t>
      </w:r>
      <w:r>
        <w:rPr>
          <w:u w:val="single"/>
        </w:rPr>
        <w:t>in</w:t>
      </w:r>
      <w:r>
        <w:rPr>
          <w:sz w:val="16"/>
        </w:rPr>
        <w:t xml:space="preserve"> Nigeria</w:t>
      </w:r>
      <w:r>
        <w:rPr>
          <w:b/>
          <w:u w:val="single"/>
        </w:rPr>
        <w:t>,</w:t>
      </w:r>
      <w:r>
        <w:rPr>
          <w:sz w:val="16"/>
        </w:rPr>
        <w:t xml:space="preserve"> where the military often </w:t>
      </w:r>
      <w:r>
        <w:rPr>
          <w:u w:val="single"/>
        </w:rPr>
        <w:t xml:space="preserve">conducts air </w:t>
      </w:r>
      <w:r>
        <w:rPr>
          <w:highlight w:val="cyan"/>
          <w:u w:val="single"/>
        </w:rPr>
        <w:t>rai</w:t>
      </w:r>
      <w:r>
        <w:rPr>
          <w:b/>
          <w:highlight w:val="cyan"/>
          <w:u w:val="single"/>
        </w:rPr>
        <w:t>ds</w:t>
      </w:r>
      <w:r>
        <w:rPr>
          <w:u w:val="single"/>
        </w:rPr>
        <w:t xml:space="preserve"> to </w:t>
      </w:r>
      <w:r>
        <w:rPr>
          <w:highlight w:val="cyan"/>
          <w:u w:val="single"/>
        </w:rPr>
        <w:t>battle armed</w:t>
      </w:r>
      <w:r>
        <w:rPr>
          <w:u w:val="single"/>
        </w:rPr>
        <w:t xml:space="preserve"> groups who control </w:t>
      </w:r>
      <w:r>
        <w:rPr>
          <w:highlight w:val="cyan"/>
          <w:u w:val="single"/>
        </w:rPr>
        <w:t>vast forest enclaves.</w:t>
      </w:r>
      <w:r>
        <w:rPr>
          <w:u w:val="single"/>
        </w:rPr>
        <w:t xml:space="preserve"> </w:t>
      </w:r>
      <w:r>
        <w:rPr>
          <w:sz w:val="16"/>
        </w:rPr>
        <w:t>At least 50</w:t>
      </w:r>
      <w:r>
        <w:rPr>
          <w:b/>
          <w:u w:val="single"/>
        </w:rPr>
        <w:t>0 civilians</w:t>
      </w:r>
      <w:r>
        <w:rPr>
          <w:sz w:val="16"/>
        </w:rPr>
        <w:t xml:space="preserve"> have died since 2017 in such misfires, </w:t>
      </w:r>
      <w:r>
        <w:rPr>
          <w:u w:val="single"/>
        </w:rPr>
        <w:t xml:space="preserve">according to an AP tally of reported deaths. Security </w:t>
      </w:r>
      <w:r>
        <w:rPr>
          <w:highlight w:val="cyan"/>
          <w:u w:val="single"/>
        </w:rPr>
        <w:t>analysts</w:t>
      </w:r>
      <w:r>
        <w:rPr>
          <w:u w:val="single"/>
        </w:rPr>
        <w:t xml:space="preserve"> </w:t>
      </w:r>
      <w:r>
        <w:rPr>
          <w:sz w:val="16"/>
        </w:rPr>
        <w:t>point to</w:t>
      </w:r>
      <w:r>
        <w:rPr>
          <w:u w:val="single"/>
        </w:rPr>
        <w:t xml:space="preserve"> </w:t>
      </w:r>
      <w:r>
        <w:rPr>
          <w:highlight w:val="cyan"/>
          <w:u w:val="single"/>
        </w:rPr>
        <w:t>loopholes</w:t>
      </w:r>
      <w:r>
        <w:rPr>
          <w:u w:val="single"/>
        </w:rPr>
        <w:t xml:space="preserve"> in intelligence gathering as well as </w:t>
      </w:r>
      <w:r>
        <w:rPr>
          <w:highlight w:val="cyan"/>
          <w:u w:val="single"/>
        </w:rPr>
        <w:t>insufficient coordination between ground troops, air</w:t>
      </w:r>
      <w:r>
        <w:rPr>
          <w:u w:val="single"/>
        </w:rPr>
        <w:t xml:space="preserve"> assets and stakeholders.</w:t>
      </w:r>
    </w:p>
    <w:p>
      <w:pPr/>
      <w:r>
        <w:rPr>
          <w:sz w:val="16"/>
        </w:rPr>
        <w:t>The large, remote market located near the Borno-Yobe border is known to be often used by Boko Haram jihadis to buy food supplies.</w:t>
      </w:r>
    </w:p>
    <w:p>
      <w:pPr/>
      <w:r>
        <w:rPr>
          <w:sz w:val="16"/>
        </w:rPr>
        <w:t>Abdulmumin Bul</w:t>
      </w:r>
      <w:r>
        <w:rPr>
          <w:b/>
          <w:u w:val="single"/>
        </w:rPr>
        <w:t>ama, a member</w:t>
      </w:r>
      <w:r>
        <w:rPr>
          <w:sz w:val="16"/>
        </w:rPr>
        <w:t xml:space="preserve"> of a civilian security group working with the Nigerian military in the northeast, said there was</w:t>
      </w:r>
      <w:r>
        <w:rPr>
          <w:highlight w:val="cyan"/>
          <w:u w:val="single"/>
        </w:rPr>
        <w:t xml:space="preserve"> </w:t>
      </w:r>
      <w:r>
        <w:rPr>
          <w:b/>
          <w:highlight w:val="cyan"/>
          <w:u w:val="single"/>
        </w:rPr>
        <w:t>intel</w:t>
      </w:r>
      <w:r>
        <w:rPr>
          <w:b/>
          <w:u w:val="single"/>
        </w:rPr>
        <w:t>ligence</w:t>
      </w:r>
      <w:r>
        <w:rPr>
          <w:u w:val="single"/>
        </w:rPr>
        <w:t xml:space="preserve"> that Boko Har</w:t>
      </w:r>
      <w:r>
        <w:rPr>
          <w:b/>
          <w:u w:val="single"/>
        </w:rPr>
        <w:t>am terrorists had</w:t>
      </w:r>
      <w:r>
        <w:rPr>
          <w:u w:val="single"/>
        </w:rPr>
        <w:t xml:space="preserve"> </w:t>
      </w:r>
      <w:r>
        <w:rPr>
          <w:highlight w:val="cyan"/>
          <w:u w:val="single"/>
        </w:rPr>
        <w:t>gathered</w:t>
      </w:r>
      <w:r>
        <w:rPr>
          <w:u w:val="single"/>
        </w:rPr>
        <w:t xml:space="preserve"> very close</w:t>
      </w:r>
      <w:r>
        <w:rPr>
          <w:sz w:val="16"/>
        </w:rPr>
        <w:t xml:space="preserve"> to the market and were pla</w:t>
      </w:r>
      <w:r>
        <w:rPr>
          <w:b/>
          <w:u w:val="single"/>
        </w:rPr>
        <w:t>nning an</w:t>
      </w:r>
      <w:r>
        <w:rPr>
          <w:sz w:val="16"/>
        </w:rPr>
        <w:t xml:space="preserve"> attack on nearby communities.</w:t>
      </w:r>
    </w:p>
    <w:p>
      <w:pPr/>
      <w:r>
        <w:rPr>
          <w:sz w:val="16"/>
        </w:rPr>
        <w:t>“The intel was shared a</w:t>
      </w:r>
      <w:r>
        <w:rPr>
          <w:b/>
          <w:u w:val="single"/>
        </w:rPr>
        <w:t>nd the</w:t>
      </w:r>
      <w:r>
        <w:rPr>
          <w:sz w:val="16"/>
        </w:rPr>
        <w:t xml:space="preserve"> Air Force jet acted </w:t>
      </w:r>
      <w:r>
        <w:rPr>
          <w:u w:val="single"/>
        </w:rPr>
        <w:t xml:space="preserve">based on the credible </w:t>
      </w:r>
      <w:r>
        <w:rPr>
          <w:b/>
          <w:highlight w:val="cyan"/>
          <w:u w:val="single"/>
        </w:rPr>
        <w:t>info</w:t>
      </w:r>
      <w:r>
        <w:rPr>
          <w:b/>
          <w:u w:val="single"/>
        </w:rPr>
        <w:t>rmation,”</w:t>
      </w:r>
      <w:r>
        <w:rPr>
          <w:u w:val="single"/>
        </w:rPr>
        <w:t xml:space="preserve"> Bulama said.</w:t>
      </w:r>
    </w:p>
    <w:p>
      <w:pPr/>
      <w:r>
        <w:rPr>
          <w:sz w:val="16"/>
        </w:rPr>
        <w:t>The Yobe State Government confirmed in a statement that a Nigerian military strike was targeting a stronghold of the Boko Haram jihadi group in the area and that “some people … who went to the Jilli weekly market were affected.”</w:t>
      </w:r>
    </w:p>
    <w:p>
      <w:pPr/>
      <w:r>
        <w:rPr>
          <w:sz w:val="16"/>
        </w:rPr>
        <w:t>The Yobe State Emergency Management Agency also acknowledged that an incident had occurred resulting in “casualties affecting some marketers” and said it had dispatched response teams to the area.</w:t>
      </w:r>
    </w:p>
    <w:p>
      <w:pPr/>
      <w:r>
        <w:rPr>
          <w:sz w:val="16"/>
        </w:rPr>
        <w:t xml:space="preserve">Nigeria's military issued a statement saying it conducted </w:t>
      </w:r>
      <w:r>
        <w:rPr>
          <w:u w:val="single"/>
        </w:rPr>
        <w:t xml:space="preserve">a </w:t>
      </w:r>
      <w:r>
        <w:rPr>
          <w:b/>
          <w:highlight w:val="cyan"/>
          <w:u w:val="single"/>
        </w:rPr>
        <w:t>successful strike</w:t>
      </w:r>
      <w:r>
        <w:rPr>
          <w:highlight w:val="cyan"/>
          <w:u w:val="single"/>
        </w:rPr>
        <w:t xml:space="preserve"> on a “terrorist enclave and </w:t>
      </w:r>
      <w:r>
        <w:rPr>
          <w:u w:val="single"/>
        </w:rPr>
        <w:t>logistics</w:t>
      </w:r>
      <w:r>
        <w:rPr>
          <w:highlight w:val="cyan"/>
          <w:u w:val="single"/>
        </w:rPr>
        <w:t xml:space="preserve"> hub” belonging to</w:t>
      </w:r>
      <w:r>
        <w:rPr>
          <w:u w:val="single"/>
        </w:rPr>
        <w:t xml:space="preserve"> jihadis in th</w:t>
      </w:r>
      <w:r>
        <w:rPr>
          <w:b/>
          <w:u w:val="single"/>
        </w:rPr>
        <w:t xml:space="preserve">e area, </w:t>
      </w:r>
      <w:r>
        <w:rPr>
          <w:b/>
          <w:highlight w:val="cyan"/>
          <w:u w:val="single"/>
        </w:rPr>
        <w:t>killing</w:t>
      </w:r>
      <w:r>
        <w:rPr>
          <w:u w:val="single"/>
        </w:rPr>
        <w:t xml:space="preserve"> scores </w:t>
      </w:r>
      <w:r>
        <w:rPr>
          <w:sz w:val="16"/>
        </w:rPr>
        <w:t>of them</w:t>
      </w:r>
      <w:r>
        <w:rPr>
          <w:u w:val="single"/>
        </w:rPr>
        <w:t xml:space="preserve"> as </w:t>
      </w:r>
      <w:r>
        <w:rPr>
          <w:highlight w:val="cyan"/>
          <w:u w:val="single"/>
        </w:rPr>
        <w:t xml:space="preserve">they rode </w:t>
      </w:r>
      <w:r>
        <w:rPr>
          <w:b/>
          <w:highlight w:val="cyan"/>
          <w:u w:val="single"/>
        </w:rPr>
        <w:t>on</w:t>
      </w:r>
      <w:r>
        <w:rPr>
          <w:u w:val="single"/>
        </w:rPr>
        <w:t xml:space="preserve"> motorcycles. It</w:t>
      </w:r>
      <w:r>
        <w:rPr>
          <w:highlight w:val="cyan"/>
          <w:u w:val="single"/>
        </w:rPr>
        <w:t xml:space="preserve"> did not </w:t>
      </w:r>
      <w:r>
        <w:rPr>
          <w:b/>
          <w:highlight w:val="cyan"/>
          <w:u w:val="single"/>
        </w:rPr>
        <w:t>provide</w:t>
      </w:r>
      <w:r>
        <w:rPr>
          <w:highlight w:val="cyan"/>
          <w:u w:val="single"/>
        </w:rPr>
        <w:t xml:space="preserve"> </w:t>
      </w:r>
      <w:r>
        <w:rPr>
          <w:b/>
          <w:highlight w:val="cyan"/>
          <w:u w:val="single"/>
        </w:rPr>
        <w:t>any</w:t>
      </w:r>
      <w:r>
        <w:rPr>
          <w:highlight w:val="cyan"/>
          <w:u w:val="single"/>
        </w:rPr>
        <w:t xml:space="preserve"> detail</w:t>
      </w:r>
      <w:r>
        <w:rPr>
          <w:u w:val="single"/>
        </w:rPr>
        <w:t xml:space="preserve"> about a possible misfire, but</w:t>
      </w:r>
      <w:r>
        <w:rPr>
          <w:sz w:val="16"/>
        </w:rPr>
        <w:t xml:space="preserve"> noted that motorcycles remain prohibited in conflict hot spots and “any such movements in re</w:t>
      </w:r>
      <w:r>
        <w:rPr>
          <w:b/>
          <w:u w:val="single"/>
        </w:rPr>
        <w:t>stricted areas</w:t>
      </w:r>
      <w:r>
        <w:rPr>
          <w:sz w:val="16"/>
        </w:rPr>
        <w:t xml:space="preserve"> are therefore treated with the utmost seriousness.”</w:t>
      </w:r>
    </w:p>
    <w:p>
      <w:pPr/>
      <w:r>
        <w:rPr>
          <w:sz w:val="16"/>
        </w:rPr>
        <w:t xml:space="preserve">Amnesty International </w:t>
      </w:r>
      <w:r>
        <w:rPr>
          <w:u w:val="single"/>
        </w:rPr>
        <w:t xml:space="preserve">has called for an </w:t>
      </w:r>
      <w:r>
        <w:rPr>
          <w:highlight w:val="cyan"/>
          <w:u w:val="single"/>
        </w:rPr>
        <w:t>independent investigation</w:t>
      </w:r>
      <w:r>
        <w:rPr>
          <w:u w:val="single"/>
        </w:rPr>
        <w:t xml:space="preserve"> into the </w:t>
      </w:r>
      <w:r>
        <w:rPr>
          <w:highlight w:val="cyan"/>
          <w:u w:val="single"/>
        </w:rPr>
        <w:t>incide</w:t>
      </w:r>
      <w:r>
        <w:rPr>
          <w:b/>
          <w:highlight w:val="cyan"/>
          <w:u w:val="single"/>
        </w:rPr>
        <w:t>nt,</w:t>
      </w:r>
      <w:r>
        <w:rPr>
          <w:b/>
          <w:u w:val="single"/>
        </w:rPr>
        <w:t xml:space="preserve"> adding that</w:t>
      </w:r>
      <w:r>
        <w:rPr>
          <w:u w:val="single"/>
        </w:rPr>
        <w:t xml:space="preserve"> the military is</w:t>
      </w:r>
      <w:r>
        <w:rPr>
          <w:highlight w:val="cyan"/>
          <w:u w:val="single"/>
        </w:rPr>
        <w:t xml:space="preserve"> “fond </w:t>
      </w:r>
      <w:r>
        <w:rPr>
          <w:u w:val="single"/>
        </w:rPr>
        <w:t xml:space="preserve">of” </w:t>
      </w:r>
      <w:r>
        <w:rPr>
          <w:b/>
          <w:highlight w:val="cyan"/>
          <w:u w:val="single"/>
        </w:rPr>
        <w:t>labeling</w:t>
      </w:r>
      <w:r>
        <w:rPr>
          <w:u w:val="single"/>
        </w:rPr>
        <w:t xml:space="preserve"> civilian casualties as bandits</w:t>
      </w:r>
    </w:p>
    <w:p>
      <w:pPr>
        <w:pStyle w:val="Heading4"/>
      </w:pPr>
      <w:r>
        <w:t xml:space="preserve">3. </w:t>
      </w:r>
      <w:r>
        <w:rPr>
          <w:u w:val="single"/>
        </w:rPr>
        <w:t>WRONG DIAGNOSIS</w:t>
      </w:r>
      <w:r>
        <w:t xml:space="preserve">. The failure is </w:t>
      </w:r>
      <w:r>
        <w:rPr>
          <w:u w:val="single"/>
        </w:rPr>
        <w:t>corruption</w:t>
      </w:r>
      <w:r>
        <w:t xml:space="preserve">, </w:t>
      </w:r>
      <w:r>
        <w:rPr>
          <w:u w:val="single"/>
        </w:rPr>
        <w:t>patronage</w:t>
      </w:r>
      <w:r>
        <w:t xml:space="preserve"> and </w:t>
      </w:r>
      <w:r>
        <w:rPr>
          <w:u w:val="single"/>
        </w:rPr>
        <w:t>rival agencies</w:t>
      </w:r>
      <w:r>
        <w:t>---no course fixes that.</w:t>
      </w:r>
    </w:p>
    <w:p>
      <w:pPr>
        <w:pStyle w:val="Style13ptBold"/>
      </w:pPr>
      <w:r>
        <w:rPr>
          <w:b/>
        </w:rPr>
        <w:t>Ogbozor 25</w:t>
      </w:r>
      <w:r>
        <w:t xml:space="preserve"> — Ernest Ogbozor. April 3. Embry-Riddle Aeronautical University. Journal of Policing, Intelligence and Counter Terrorism 20(2), “Counterinsurgency airstrike mishap, intelligence failure and civilian harm in northern Nigeria – 2014 to 2024,” https://www.tandfonline.com/doi/full/10.1080/18335330.2025.2449675 Clopus</w:t>
      </w:r>
    </w:p>
    <w:p>
      <w:pPr/>
      <w:r>
        <w:rPr>
          <w:u w:val="single"/>
        </w:rPr>
        <w:t xml:space="preserve">In the literature, </w:t>
      </w:r>
      <w:r>
        <w:rPr>
          <w:highlight w:val="cyan"/>
          <w:u w:val="single"/>
        </w:rPr>
        <w:t>two main factors</w:t>
      </w:r>
      <w:r>
        <w:rPr>
          <w:u w:val="single"/>
        </w:rPr>
        <w:t xml:space="preserve"> have been </w:t>
      </w:r>
      <w:r>
        <w:rPr>
          <w:highlight w:val="cyan"/>
          <w:u w:val="single"/>
        </w:rPr>
        <w:t>linked to</w:t>
      </w:r>
      <w:r>
        <w:rPr>
          <w:u w:val="single"/>
        </w:rPr>
        <w:t xml:space="preserve"> airstrike </w:t>
      </w:r>
      <w:r>
        <w:rPr>
          <w:sz w:val="16"/>
        </w:rPr>
        <w:t>accidents:</w:t>
      </w:r>
      <w:r>
        <w:rPr>
          <w:u w:val="single"/>
        </w:rPr>
        <w:t xml:space="preserve"> </w:t>
      </w:r>
      <w:r>
        <w:rPr>
          <w:highlight w:val="cyan"/>
          <w:u w:val="single"/>
        </w:rPr>
        <w:t>intel</w:t>
      </w:r>
      <w:r>
        <w:rPr>
          <w:u w:val="single"/>
        </w:rPr>
        <w:t xml:space="preserve">ligence </w:t>
      </w:r>
      <w:r>
        <w:rPr>
          <w:b/>
          <w:highlight w:val="cyan"/>
          <w:u w:val="single"/>
        </w:rPr>
        <w:t>deficiencies</w:t>
      </w:r>
      <w:r>
        <w:rPr>
          <w:u w:val="single"/>
        </w:rPr>
        <w:t xml:space="preserve"> and </w:t>
      </w:r>
      <w:r>
        <w:rPr>
          <w:highlight w:val="cyan"/>
          <w:u w:val="single"/>
        </w:rPr>
        <w:t>military errors. Writin</w:t>
      </w:r>
      <w:r>
        <w:rPr>
          <w:b/>
          <w:highlight w:val="cyan"/>
          <w:u w:val="single"/>
        </w:rPr>
        <w:t>g in 2014,</w:t>
      </w:r>
      <w:r>
        <w:rPr>
          <w:u w:val="single"/>
        </w:rPr>
        <w:t xml:space="preserve"> Onuoha attributes mistakes </w:t>
      </w:r>
      <w:r>
        <w:rPr>
          <w:sz w:val="16"/>
        </w:rPr>
        <w:t>to excessive reliance</w:t>
      </w:r>
      <w:r>
        <w:rPr>
          <w:u w:val="single"/>
        </w:rPr>
        <w:t xml:space="preserve"> on</w:t>
      </w:r>
      <w:r>
        <w:rPr>
          <w:highlight w:val="cyan"/>
          <w:u w:val="single"/>
        </w:rPr>
        <w:t xml:space="preserve"> </w:t>
      </w:r>
      <w:r>
        <w:rPr>
          <w:b/>
          <w:highlight w:val="cyan"/>
          <w:u w:val="single"/>
        </w:rPr>
        <w:t>inadequate reconnaissance</w:t>
      </w:r>
      <w:r>
        <w:rPr>
          <w:b/>
          <w:u w:val="single"/>
        </w:rPr>
        <w:t xml:space="preserve"> </w:t>
      </w:r>
      <w:r>
        <w:rPr>
          <w:u w:val="single"/>
        </w:rPr>
        <w:t xml:space="preserve">and the </w:t>
      </w:r>
      <w:r>
        <w:rPr>
          <w:highlight w:val="cyan"/>
          <w:u w:val="single"/>
        </w:rPr>
        <w:t>poor</w:t>
      </w:r>
      <w:r>
        <w:rPr>
          <w:u w:val="single"/>
        </w:rPr>
        <w:t xml:space="preserve"> fusion </w:t>
      </w:r>
      <w:r>
        <w:rPr>
          <w:highlight w:val="cyan"/>
          <w:u w:val="single"/>
        </w:rPr>
        <w:t>of human intel</w:t>
      </w:r>
      <w:r>
        <w:rPr>
          <w:u w:val="single"/>
        </w:rPr>
        <w:t xml:space="preserve">ligence </w:t>
      </w:r>
      <w:r>
        <w:rPr>
          <w:highlight w:val="cyan"/>
          <w:u w:val="single"/>
        </w:rPr>
        <w:t>(HUMINT) with tech</w:t>
      </w:r>
      <w:r>
        <w:rPr>
          <w:u w:val="single"/>
        </w:rPr>
        <w:t xml:space="preserve">nical </w:t>
      </w:r>
      <w:r>
        <w:rPr>
          <w:highlight w:val="cyan"/>
          <w:u w:val="single"/>
        </w:rPr>
        <w:t xml:space="preserve">data. </w:t>
      </w:r>
      <w:r>
        <w:rPr>
          <w:b/>
          <w:highlight w:val="cyan"/>
          <w:u w:val="single"/>
        </w:rPr>
        <w:t>More recently,</w:t>
      </w:r>
      <w:r>
        <w:rPr>
          <w:highlight w:val="cyan"/>
          <w:u w:val="single"/>
        </w:rPr>
        <w:t xml:space="preserve"> Campbell</w:t>
      </w:r>
      <w:r>
        <w:rPr>
          <w:sz w:val="16"/>
        </w:rPr>
        <w:t xml:space="preserve"> (Cita</w:t>
      </w:r>
      <w:r>
        <w:rPr>
          <w:u w:val="single"/>
        </w:rPr>
        <w:t>tion2021)</w:t>
      </w:r>
      <w:r>
        <w:rPr>
          <w:sz w:val="16"/>
        </w:rPr>
        <w:t xml:space="preserve"> highlights contributory factors to the mishaps that include flawed intelligence, technical inaccuracies, and the challenge of differentiating between combatants and non-combata</w:t>
      </w:r>
      <w:r>
        <w:rPr>
          <w:b/>
          <w:u w:val="single"/>
        </w:rPr>
        <w:t>nts in</w:t>
      </w:r>
      <w:r>
        <w:rPr>
          <w:sz w:val="16"/>
        </w:rPr>
        <w:t xml:space="preserve"> comp</w:t>
      </w:r>
      <w:r>
        <w:rPr>
          <w:b/>
          <w:u w:val="single"/>
        </w:rPr>
        <w:t>lex conflict</w:t>
      </w:r>
      <w:r>
        <w:rPr>
          <w:sz w:val="16"/>
        </w:rPr>
        <w:t xml:space="preserve"> environments.</w:t>
      </w:r>
    </w:p>
    <w:p>
      <w:pPr/>
      <w:r>
        <w:rPr>
          <w:sz w:val="16"/>
        </w:rPr>
        <w:t>An effective counterinsurgency operation requires tactical intelligence that offers actionable insights to improve decision-making and operational efficiency. Tactical intelligence is real-time, local information critical for planning and executing military and security activities, and its evolution in Nigeria's counterinsurgency efforts dates to the Boko Haram insurgency, which began in late 2000s. According to Campbell (Citation2021), the initial shortcomings in intelligence gathering facilitated Boko Haram's rise. While the initial rise of Boko Haram can be linked to poor military intelligence, reforms, including the establishment of specialised military intelligence units and participation in international intelligence-sharing initiatives, have gradually improved Nigeria’s tactical intelligence capabilities (Campbell, Citation2021). The initial inability to collect and analyse timely intelligence that had limited military operations seem to have eased with the establishment of a specialised JTF intelligence unit and the collaborations with neighbouring countries.</w:t>
      </w:r>
    </w:p>
    <w:p>
      <w:pPr/>
      <w:r>
        <w:rPr>
          <w:sz w:val="16"/>
        </w:rPr>
        <w:t>To this end, Aghedo and Osumah (Citation2015) maintained that accurate intelligence enabled Nigerian forces to reclaim territories such as those in the Sambisa Forest, utilising surveillance drones and HUMINT to locate insurgent hideouts and plan precise strikes. The Nigeria Ministry of Defense (Citation2019) highlights successes where timely intelligence disrupted insurgent supply chains and facilitated the recovery of key territories during OPLD. Onuoha (Citation2014) noted the importance of intelligence in force protection, citing its role in anticipating ambushes and mitigating IED threats, which has helped reduce casualties in conflict zones. Integrating local populations into intelligence efforts yields crucial HUMINT for civilians and the military despite challenges like mistrust and fear of insurgent reprisals (Fatile &amp; Adejuwon, Citation2018). Collaborative efforts, such as those by the MNJTF, have significantly enhanced intelligence capabilities through shared resources and joint operations, with Walker (Citation2020) emphasising the positive impact of regional cooperation.</w:t>
      </w:r>
    </w:p>
    <w:p>
      <w:pPr/>
      <w:r>
        <w:rPr>
          <w:u w:val="single"/>
        </w:rPr>
        <w:t xml:space="preserve">Nonetheless, Nigeria faces </w:t>
      </w:r>
      <w:r>
        <w:rPr>
          <w:b/>
          <w:u w:val="single"/>
        </w:rPr>
        <w:t xml:space="preserve">significant </w:t>
      </w:r>
      <w:r>
        <w:rPr>
          <w:b/>
          <w:highlight w:val="cyan"/>
          <w:u w:val="single"/>
        </w:rPr>
        <w:t>barriers</w:t>
      </w:r>
      <w:r>
        <w:rPr>
          <w:b/>
          <w:u w:val="single"/>
        </w:rPr>
        <w:t xml:space="preserve"> to </w:t>
      </w:r>
      <w:r>
        <w:rPr>
          <w:u w:val="single"/>
        </w:rPr>
        <w:t xml:space="preserve">practical and </w:t>
      </w:r>
      <w:r>
        <w:rPr>
          <w:highlight w:val="cyan"/>
          <w:u w:val="single"/>
        </w:rPr>
        <w:t xml:space="preserve">tactical </w:t>
      </w:r>
      <w:r>
        <w:rPr>
          <w:b/>
          <w:highlight w:val="cyan"/>
          <w:u w:val="single"/>
        </w:rPr>
        <w:t>intel</w:t>
      </w:r>
      <w:r>
        <w:rPr>
          <w:b/>
          <w:u w:val="single"/>
        </w:rPr>
        <w:t xml:space="preserve">ligence. </w:t>
      </w:r>
      <w:r>
        <w:rPr>
          <w:u w:val="single"/>
        </w:rPr>
        <w:t>Ikelegbe</w:t>
      </w:r>
      <w:r>
        <w:rPr>
          <w:sz w:val="16"/>
        </w:rPr>
        <w:t xml:space="preserve"> and Umukoro (Citation2016) point </w:t>
      </w:r>
      <w:r>
        <w:rPr>
          <w:u w:val="single"/>
        </w:rPr>
        <w:t xml:space="preserve">to </w:t>
      </w:r>
      <w:r>
        <w:rPr>
          <w:highlight w:val="cyan"/>
          <w:u w:val="single"/>
        </w:rPr>
        <w:t>tech</w:t>
      </w:r>
      <w:r>
        <w:rPr>
          <w:u w:val="single"/>
        </w:rPr>
        <w:t xml:space="preserve">nological </w:t>
      </w:r>
      <w:r>
        <w:rPr>
          <w:highlight w:val="cyan"/>
          <w:u w:val="single"/>
        </w:rPr>
        <w:t>deficiencies,</w:t>
      </w:r>
      <w:r>
        <w:rPr>
          <w:u w:val="single"/>
        </w:rPr>
        <w:t xml:space="preserve"> such as </w:t>
      </w:r>
      <w:r>
        <w:rPr>
          <w:highlight w:val="cyan"/>
          <w:u w:val="single"/>
        </w:rPr>
        <w:t>limited access to satellite imagery</w:t>
      </w:r>
      <w:r>
        <w:rPr>
          <w:u w:val="single"/>
        </w:rPr>
        <w:t xml:space="preserve"> and </w:t>
      </w:r>
      <w:r>
        <w:rPr>
          <w:sz w:val="16"/>
        </w:rPr>
        <w:t>real-time</w:t>
      </w:r>
      <w:r>
        <w:rPr>
          <w:u w:val="single"/>
        </w:rPr>
        <w:t xml:space="preserve"> </w:t>
      </w:r>
      <w:r>
        <w:rPr>
          <w:b/>
          <w:highlight w:val="cyan"/>
          <w:u w:val="single"/>
        </w:rPr>
        <w:t>comm</w:t>
      </w:r>
      <w:r>
        <w:rPr>
          <w:b/>
          <w:u w:val="single"/>
        </w:rPr>
        <w:t>unication</w:t>
      </w:r>
      <w:r>
        <w:rPr>
          <w:u w:val="single"/>
        </w:rPr>
        <w:t xml:space="preserve"> </w:t>
      </w:r>
      <w:r>
        <w:rPr>
          <w:highlight w:val="cyan"/>
          <w:u w:val="single"/>
        </w:rPr>
        <w:t>systems,</w:t>
      </w:r>
      <w:r>
        <w:rPr>
          <w:u w:val="single"/>
        </w:rPr>
        <w:t xml:space="preserve"> which impair intelligence accuracy and responsiveness.</w:t>
      </w:r>
      <w:r>
        <w:rPr>
          <w:sz w:val="16"/>
        </w:rPr>
        <w:t xml:space="preserve"> Ochonu (Citation2020) documents difficulties in HUMINT acquisition, </w:t>
      </w:r>
      <w:r>
        <w:rPr>
          <w:u w:val="single"/>
        </w:rPr>
        <w:t xml:space="preserve">including </w:t>
      </w:r>
      <w:r>
        <w:rPr>
          <w:b/>
          <w:highlight w:val="cyan"/>
          <w:u w:val="single"/>
        </w:rPr>
        <w:t>comm</w:t>
      </w:r>
      <w:r>
        <w:rPr>
          <w:u w:val="single"/>
        </w:rPr>
        <w:t>unity</w:t>
      </w:r>
      <w:r>
        <w:rPr>
          <w:highlight w:val="cyan"/>
          <w:u w:val="single"/>
        </w:rPr>
        <w:t xml:space="preserve"> distrust,</w:t>
      </w:r>
      <w:r>
        <w:rPr>
          <w:u w:val="single"/>
        </w:rPr>
        <w:t xml:space="preserve"> insurgent intimidation, </w:t>
      </w:r>
      <w:r>
        <w:rPr>
          <w:b/>
          <w:highlight w:val="cyan"/>
          <w:u w:val="single"/>
        </w:rPr>
        <w:t>and the</w:t>
      </w:r>
      <w:r>
        <w:rPr>
          <w:b/>
          <w:u w:val="single"/>
        </w:rPr>
        <w:t xml:space="preserve"> complexity </w:t>
      </w:r>
      <w:r>
        <w:rPr>
          <w:sz w:val="16"/>
        </w:rPr>
        <w:t xml:space="preserve">of Nigeria's diverse cultural landscape. </w:t>
      </w:r>
      <w:r>
        <w:rPr>
          <w:highlight w:val="cyan"/>
          <w:u w:val="single"/>
        </w:rPr>
        <w:t xml:space="preserve">Inter-agency rivalry among the military, </w:t>
      </w:r>
      <w:r>
        <w:rPr>
          <w:u w:val="single"/>
        </w:rPr>
        <w:t xml:space="preserve">DSS, and police </w:t>
      </w:r>
      <w:r>
        <w:rPr>
          <w:highlight w:val="cyan"/>
          <w:u w:val="single"/>
        </w:rPr>
        <w:t>exacerbates inefficiencies in</w:t>
      </w:r>
      <w:r>
        <w:rPr>
          <w:u w:val="single"/>
        </w:rPr>
        <w:t xml:space="preserve"> </w:t>
      </w:r>
      <w:r>
        <w:rPr>
          <w:sz w:val="16"/>
        </w:rPr>
        <w:t>intelligence</w:t>
      </w:r>
      <w:r>
        <w:rPr>
          <w:u w:val="single"/>
        </w:rPr>
        <w:t xml:space="preserve"> processing, </w:t>
      </w:r>
      <w:r>
        <w:rPr>
          <w:highlight w:val="cyan"/>
          <w:u w:val="single"/>
        </w:rPr>
        <w:t>according to Alli</w:t>
      </w:r>
      <w:r>
        <w:rPr>
          <w:u w:val="single"/>
        </w:rPr>
        <w:t xml:space="preserve"> (Citation2019), reducing its tactical utility.</w:t>
      </w:r>
      <w:r>
        <w:rPr>
          <w:sz w:val="16"/>
        </w:rPr>
        <w:t xml:space="preserve"> Meanwhile, insurgent groups like Boko Haram a</w:t>
      </w:r>
      <w:r>
        <w:rPr>
          <w:b/>
          <w:u w:val="single"/>
        </w:rPr>
        <w:t>nd ISWAP</w:t>
      </w:r>
      <w:r>
        <w:rPr>
          <w:sz w:val="16"/>
        </w:rPr>
        <w:t xml:space="preserve"> have adapt</w:t>
      </w:r>
      <w:r>
        <w:rPr>
          <w:b/>
          <w:u w:val="single"/>
        </w:rPr>
        <w:t>ed</w:t>
      </w:r>
      <w:r>
        <w:rPr>
          <w:sz w:val="16"/>
        </w:rPr>
        <w:t xml:space="preserve"> with counteri</w:t>
      </w:r>
      <w:r>
        <w:rPr>
          <w:b/>
          <w:u w:val="single"/>
        </w:rPr>
        <w:t>ntelligence tactics, such</w:t>
      </w:r>
      <w:r>
        <w:rPr>
          <w:sz w:val="16"/>
        </w:rPr>
        <w:t xml:space="preserve"> as misinformati</w:t>
      </w:r>
      <w:r>
        <w:rPr>
          <w:b/>
          <w:u w:val="single"/>
        </w:rPr>
        <w:t>on</w:t>
      </w:r>
      <w:r>
        <w:rPr>
          <w:sz w:val="16"/>
        </w:rPr>
        <w:t xml:space="preserve"> and encrypted communication, often outpacing government responses (Ewi &amp; Salifu, Citation2017).</w:t>
      </w:r>
    </w:p>
    <w:p>
      <w:pPr/>
      <w:r>
        <w:rPr>
          <w:sz w:val="16"/>
        </w:rPr>
        <w:t xml:space="preserve">More broadly, the Nigerian military faces technical challenges in logistics, intelligence, and command, which limit its capacity to maintain control over counterinsurgency operations (Okoli et al., Citation2024, p. 15). Nigeria's counterinsurgency campaign has </w:t>
      </w:r>
      <w:r>
        <w:rPr>
          <w:u w:val="single"/>
        </w:rPr>
        <w:t xml:space="preserve">exhibited significant </w:t>
      </w:r>
      <w:r>
        <w:rPr>
          <w:b/>
          <w:highlight w:val="cyan"/>
          <w:u w:val="single"/>
        </w:rPr>
        <w:t>comm</w:t>
      </w:r>
      <w:r>
        <w:rPr>
          <w:b/>
          <w:u w:val="single"/>
        </w:rPr>
        <w:t xml:space="preserve">and </w:t>
      </w:r>
      <w:r>
        <w:rPr>
          <w:u w:val="single"/>
        </w:rPr>
        <w:t xml:space="preserve">and </w:t>
      </w:r>
      <w:r>
        <w:rPr>
          <w:b/>
          <w:highlight w:val="cyan"/>
          <w:u w:val="single"/>
        </w:rPr>
        <w:t>intel</w:t>
      </w:r>
      <w:r>
        <w:rPr>
          <w:b/>
          <w:u w:val="single"/>
        </w:rPr>
        <w:t>ligence</w:t>
      </w:r>
      <w:r>
        <w:rPr>
          <w:b/>
          <w:highlight w:val="cyan"/>
          <w:u w:val="single"/>
        </w:rPr>
        <w:t xml:space="preserve"> failures,</w:t>
      </w:r>
      <w:r>
        <w:rPr>
          <w:highlight w:val="cyan"/>
          <w:u w:val="single"/>
        </w:rPr>
        <w:t xml:space="preserve"> </w:t>
      </w:r>
      <w:r>
        <w:rPr>
          <w:u w:val="single"/>
        </w:rPr>
        <w:t>attributed</w:t>
      </w:r>
      <w:r>
        <w:rPr>
          <w:sz w:val="16"/>
        </w:rPr>
        <w:t xml:space="preserve"> to technical and operational issues, </w:t>
      </w:r>
      <w:r>
        <w:rPr>
          <w:u w:val="single"/>
        </w:rPr>
        <w:t xml:space="preserve">including </w:t>
      </w:r>
      <w:r>
        <w:rPr>
          <w:highlight w:val="cyan"/>
          <w:u w:val="single"/>
        </w:rPr>
        <w:t>corruption within the military hierarchy</w:t>
      </w:r>
      <w:r>
        <w:rPr>
          <w:u w:val="single"/>
        </w:rPr>
        <w:t xml:space="preserve"> (Okoli </w:t>
      </w:r>
      <w:r>
        <w:rPr>
          <w:sz w:val="16"/>
        </w:rPr>
        <w:t>et</w:t>
      </w:r>
      <w:r>
        <w:rPr>
          <w:u w:val="single"/>
        </w:rPr>
        <w:t xml:space="preserve"> al., Citation2024)</w:t>
      </w:r>
      <w:r>
        <w:rPr>
          <w:highlight w:val="cyan"/>
          <w:u w:val="single"/>
        </w:rPr>
        <w:t>. Also, funds intended for counterinsurgency</w:t>
      </w:r>
      <w:r>
        <w:rPr>
          <w:u w:val="single"/>
        </w:rPr>
        <w:t xml:space="preserve"> logistics </w:t>
      </w:r>
      <w:r>
        <w:rPr>
          <w:b/>
          <w:u w:val="single"/>
        </w:rPr>
        <w:t>are</w:t>
      </w:r>
      <w:r>
        <w:rPr>
          <w:u w:val="single"/>
        </w:rPr>
        <w:t xml:space="preserve"> </w:t>
      </w:r>
      <w:r>
        <w:rPr>
          <w:b/>
          <w:u w:val="single"/>
        </w:rPr>
        <w:t>sometimes</w:t>
      </w:r>
      <w:r>
        <w:rPr>
          <w:u w:val="single"/>
        </w:rPr>
        <w:t xml:space="preserve"> </w:t>
      </w:r>
      <w:r>
        <w:rPr>
          <w:highlight w:val="cyan"/>
          <w:u w:val="single"/>
        </w:rPr>
        <w:t>mismanaged, creating operational deficits due</w:t>
      </w:r>
      <w:r>
        <w:rPr>
          <w:u w:val="single"/>
        </w:rPr>
        <w:t xml:space="preserve"> to a </w:t>
      </w:r>
      <w:r>
        <w:rPr>
          <w:highlight w:val="cyan"/>
          <w:u w:val="single"/>
        </w:rPr>
        <w:t>patronage system</w:t>
      </w:r>
      <w:r>
        <w:rPr>
          <w:u w:val="single"/>
        </w:rPr>
        <w:t xml:space="preserve"> that exists </w:t>
      </w:r>
      <w:r>
        <w:rPr>
          <w:highlight w:val="cyan"/>
          <w:u w:val="single"/>
        </w:rPr>
        <w:t>within th</w:t>
      </w:r>
      <w:r>
        <w:rPr>
          <w:b/>
          <w:highlight w:val="cyan"/>
          <w:u w:val="single"/>
        </w:rPr>
        <w:t>e military</w:t>
      </w:r>
      <w:r>
        <w:rPr>
          <w:u w:val="single"/>
        </w:rPr>
        <w:t xml:space="preserve"> and the possibility of </w:t>
      </w:r>
      <w:r>
        <w:rPr>
          <w:highlight w:val="cyan"/>
          <w:u w:val="single"/>
        </w:rPr>
        <w:t>double</w:t>
      </w:r>
      <w:r>
        <w:rPr>
          <w:b/>
          <w:highlight w:val="cyan"/>
          <w:u w:val="single"/>
        </w:rPr>
        <w:t xml:space="preserve"> agents</w:t>
      </w:r>
      <w:r>
        <w:rPr>
          <w:u w:val="single"/>
        </w:rPr>
        <w:t xml:space="preserve"> and saboteurs </w:t>
      </w:r>
      <w:r>
        <w:rPr>
          <w:b/>
          <w:u w:val="single"/>
        </w:rPr>
        <w:t>compromising</w:t>
      </w:r>
      <w:r>
        <w:rPr>
          <w:u w:val="single"/>
        </w:rPr>
        <w:t xml:space="preserve"> tactical intelligence (Okoli </w:t>
      </w:r>
      <w:r>
        <w:rPr>
          <w:sz w:val="16"/>
        </w:rPr>
        <w:t>et al., Citation2024, p. 15). These factors, in addition to a lack of cooperation with local communities, limit the efficie</w:t>
      </w:r>
      <w:r>
        <w:rPr>
          <w:b/>
          <w:u w:val="single"/>
        </w:rPr>
        <w:t>ncy of</w:t>
      </w:r>
      <w:r>
        <w:rPr>
          <w:sz w:val="16"/>
        </w:rPr>
        <w:t xml:space="preserve"> counterinsurge</w:t>
      </w:r>
      <w:r>
        <w:rPr>
          <w:b/>
          <w:u w:val="single"/>
        </w:rPr>
        <w:t>ncy operations.</w:t>
      </w:r>
    </w:p>
    <w:p>
      <w:pPr/>
      <w:r>
        <w:rPr>
          <w:sz w:val="16"/>
        </w:rPr>
        <w:t>In addition to intelligence deficiencies, the Nigerian military has faced strong criticism for frequently employing indiscriminate bombing and shelling in densely populated areas, resulting in serious civilian harm (Amnesty International, Citation2018). Counterinsurgency operations have been marred by errors that have caused significant civilian casualties, stemming from indiscriminate use of force, inadequate training and discipline, and strained civil–military relations. The emergence of drones as an integral aspect of military airpower has transformed modern warfare. While drone-fired airstrikes are intended to hit targets with high precision, some have missed, causing civilian or other unintended damages, highlighting the human cost of modern warfare (Okoli et al., Citation2024, p. 6), The timeline of NAF airstrike errors, locations, reasons provided by the military, and the number of civilian casualties is detailed in .</w:t>
      </w:r>
    </w:p>
    <w:p>
      <w:pPr/>
      <w:r>
        <w:rPr>
          <w:sz w:val="16"/>
        </w:rPr>
        <w:t xml:space="preserve">depicts the timeline, locations and number of civilians killed from military airstrike mishap in northern Nigeria from 2014. A total of 450 civilians have lost </w:t>
      </w:r>
      <w:r>
        <w:rPr>
          <w:b/>
          <w:u w:val="single"/>
        </w:rPr>
        <w:t>their lives, and</w:t>
      </w:r>
      <w:r>
        <w:rPr>
          <w:sz w:val="16"/>
        </w:rPr>
        <w:t xml:space="preserve"> the annual average of 1.5 erroneous</w:t>
      </w:r>
      <w:r>
        <w:rPr>
          <w:u w:val="single"/>
        </w:rPr>
        <w:t xml:space="preserve"> </w:t>
      </w:r>
      <w:r>
        <w:rPr>
          <w:b/>
          <w:u w:val="single"/>
        </w:rPr>
        <w:t>airstrikes during</w:t>
      </w:r>
      <w:r>
        <w:rPr>
          <w:u w:val="single"/>
        </w:rPr>
        <w:t xml:space="preserve"> this perio</w:t>
      </w:r>
      <w:r>
        <w:rPr>
          <w:b/>
          <w:u w:val="single"/>
        </w:rPr>
        <w:t xml:space="preserve">d </w:t>
      </w:r>
      <w:r>
        <w:rPr>
          <w:b/>
          <w:highlight w:val="cyan"/>
          <w:u w:val="single"/>
        </w:rPr>
        <w:t>shows</w:t>
      </w:r>
      <w:r>
        <w:rPr>
          <w:b/>
          <w:u w:val="single"/>
        </w:rPr>
        <w:t xml:space="preserve"> </w:t>
      </w:r>
      <w:r>
        <w:rPr>
          <w:u w:val="single"/>
        </w:rPr>
        <w:t xml:space="preserve">the </w:t>
      </w:r>
      <w:r>
        <w:rPr>
          <w:highlight w:val="cyan"/>
          <w:u w:val="single"/>
        </w:rPr>
        <w:t xml:space="preserve">frequency </w:t>
      </w:r>
      <w:r>
        <w:rPr>
          <w:b/>
          <w:highlight w:val="cyan"/>
          <w:u w:val="single"/>
        </w:rPr>
        <w:t>of</w:t>
      </w:r>
      <w:r>
        <w:rPr>
          <w:b/>
          <w:u w:val="single"/>
        </w:rPr>
        <w:t xml:space="preserve"> these </w:t>
      </w:r>
      <w:r>
        <w:rPr>
          <w:b/>
          <w:highlight w:val="cyan"/>
          <w:u w:val="single"/>
        </w:rPr>
        <w:t>events.</w:t>
      </w:r>
      <w:r>
        <w:rPr>
          <w:u w:val="single"/>
        </w:rPr>
        <w:t xml:space="preserve"> </w:t>
      </w:r>
      <w:r>
        <w:rPr>
          <w:sz w:val="16"/>
        </w:rPr>
        <w:t>Of</w:t>
      </w:r>
      <w:r>
        <w:rPr>
          <w:u w:val="single"/>
        </w:rPr>
        <w:t xml:space="preserve"> </w:t>
      </w:r>
      <w:r>
        <w:rPr>
          <w:highlight w:val="cyan"/>
          <w:u w:val="single"/>
        </w:rPr>
        <w:t>particula</w:t>
      </w:r>
      <w:r>
        <w:rPr>
          <w:b/>
          <w:highlight w:val="cyan"/>
          <w:u w:val="single"/>
        </w:rPr>
        <w:t>r</w:t>
      </w:r>
      <w:r>
        <w:rPr>
          <w:b/>
          <w:u w:val="single"/>
        </w:rPr>
        <w:t xml:space="preserve"> concern</w:t>
      </w:r>
      <w:r>
        <w:rPr>
          <w:u w:val="single"/>
        </w:rPr>
        <w:t xml:space="preserve"> is the deadliest single attack, which claimed </w:t>
      </w:r>
      <w:r>
        <w:rPr>
          <w:sz w:val="16"/>
        </w:rPr>
        <w:t>120</w:t>
      </w:r>
      <w:r>
        <w:rPr>
          <w:u w:val="single"/>
        </w:rPr>
        <w:t xml:space="preserve"> lives in Tudun Biri in Kaduna </w:t>
      </w:r>
      <w:r>
        <w:rPr>
          <w:sz w:val="16"/>
        </w:rPr>
        <w:t>State.</w:t>
      </w:r>
      <w:r>
        <w:rPr>
          <w:u w:val="single"/>
        </w:rPr>
        <w:t xml:space="preserve"> </w:t>
      </w:r>
      <w:r>
        <w:rPr>
          <w:sz w:val="16"/>
        </w:rPr>
        <w:t>A</w:t>
      </w:r>
      <w:r>
        <w:rPr>
          <w:u w:val="single"/>
        </w:rPr>
        <w:t xml:space="preserve"> total of eight states in the northern region of </w:t>
      </w:r>
      <w:r>
        <w:rPr>
          <w:sz w:val="16"/>
        </w:rPr>
        <w:t>the country have been impacted: four in the northwest, two in the northeast, and two in the northcentral regions. The northeast region has borne the brunt, with nearly half of the total incid</w:t>
      </w:r>
      <w:r>
        <w:rPr>
          <w:b/>
          <w:u w:val="single"/>
        </w:rPr>
        <w:t>ents. Borno</w:t>
      </w:r>
      <w:r>
        <w:rPr>
          <w:sz w:val="16"/>
        </w:rPr>
        <w:t xml:space="preserve"> State alone has witnessed six airstrike mishaps, while Yobe State has experienced one. In the northwest, </w:t>
      </w:r>
      <w:r>
        <w:rPr>
          <w:u w:val="single"/>
        </w:rPr>
        <w:t>six incidents have been</w:t>
      </w:r>
      <w:r>
        <w:rPr>
          <w:b/>
          <w:u w:val="single"/>
        </w:rPr>
        <w:t xml:space="preserve"> reported</w:t>
      </w:r>
      <w:r>
        <w:rPr>
          <w:u w:val="single"/>
        </w:rPr>
        <w:t xml:space="preserve"> – in S</w:t>
      </w:r>
      <w:r>
        <w:rPr>
          <w:b/>
          <w:u w:val="single"/>
        </w:rPr>
        <w:t>okoto, Zamfara,</w:t>
      </w:r>
      <w:r>
        <w:rPr>
          <w:u w:val="single"/>
        </w:rPr>
        <w:t xml:space="preserve"> Kaduna, </w:t>
      </w:r>
      <w:r>
        <w:rPr>
          <w:sz w:val="16"/>
        </w:rPr>
        <w:t xml:space="preserve">and Katsina States. In the northcentral region, there have been three mishaps, with two </w:t>
      </w:r>
      <w:r>
        <w:rPr>
          <w:b/>
          <w:u w:val="single"/>
        </w:rPr>
        <w:t>in Niger</w:t>
      </w:r>
      <w:r>
        <w:rPr>
          <w:sz w:val="16"/>
        </w:rPr>
        <w:t xml:space="preserve"> State and one in Nasarawa State.</w:t>
      </w:r>
    </w:p>
    <w:p>
      <w:pPr>
        <w:pStyle w:val="Heading4"/>
      </w:pPr>
      <w:r>
        <w:t xml:space="preserve">4. </w:t>
      </w:r>
      <w:r>
        <w:rPr>
          <w:u w:val="single"/>
        </w:rPr>
        <w:t>NOBODY'S WATCHING</w:t>
      </w:r>
      <w:r>
        <w:t xml:space="preserve">. The US </w:t>
      </w:r>
      <w:r>
        <w:rPr>
          <w:u w:val="single"/>
        </w:rPr>
        <w:t>can't see</w:t>
      </w:r>
      <w:r>
        <w:t xml:space="preserve"> what the units it trains </w:t>
      </w:r>
      <w:r>
        <w:rPr>
          <w:u w:val="single"/>
        </w:rPr>
        <w:t>actually do</w:t>
      </w:r>
      <w:r>
        <w:t>.</w:t>
      </w:r>
    </w:p>
    <w:p>
      <w:pPr>
        <w:pStyle w:val="Style13ptBold"/>
      </w:pPr>
      <w:r>
        <w:rPr>
          <w:b/>
        </w:rPr>
        <w:t>Dalton 20</w:t>
      </w:r>
      <w:r>
        <w:t xml:space="preserve"> — Melissa Dalton. July 9. Senior fellow and deputy director with the International Security Program and director of the Cooperative Defense Project at the Center for Strategic and International Studies. CSIS, “Conduct Is the Key: Improving Civilian Protection in Nigeria,” https://www.csis.org/analysis/conduct-key-improving-civilian-protection-nigeria Clopus</w:t>
      </w:r>
    </w:p>
    <w:p>
      <w:pPr/>
      <w:r>
        <w:rPr>
          <w:u w:val="single"/>
        </w:rPr>
        <w:t xml:space="preserve">Nigeria will </w:t>
      </w:r>
      <w:r>
        <w:rPr>
          <w:highlight w:val="cyan"/>
          <w:u w:val="single"/>
        </w:rPr>
        <w:t>not succeed</w:t>
      </w:r>
      <w:r>
        <w:rPr>
          <w:u w:val="single"/>
        </w:rPr>
        <w:t xml:space="preserve"> in addressing the </w:t>
      </w:r>
      <w:r>
        <w:rPr>
          <w:highlight w:val="cyan"/>
          <w:u w:val="single"/>
        </w:rPr>
        <w:t>root causes</w:t>
      </w:r>
      <w:r>
        <w:rPr>
          <w:u w:val="single"/>
        </w:rPr>
        <w:t xml:space="preserve"> </w:t>
      </w:r>
      <w:r>
        <w:rPr>
          <w:sz w:val="16"/>
        </w:rPr>
        <w:t>of conflict</w:t>
      </w:r>
      <w:r>
        <w:rPr>
          <w:u w:val="single"/>
        </w:rPr>
        <w:t xml:space="preserve"> in the </w:t>
      </w:r>
      <w:r>
        <w:rPr>
          <w:b/>
          <w:u w:val="single"/>
        </w:rPr>
        <w:t>country</w:t>
      </w:r>
      <w:r>
        <w:rPr>
          <w:u w:val="single"/>
        </w:rPr>
        <w:t xml:space="preserve"> if </w:t>
      </w:r>
      <w:r>
        <w:rPr>
          <w:b/>
          <w:u w:val="single"/>
        </w:rPr>
        <w:t xml:space="preserve">its </w:t>
      </w:r>
      <w:r>
        <w:rPr>
          <w:b/>
          <w:highlight w:val="cyan"/>
          <w:u w:val="single"/>
        </w:rPr>
        <w:t>civilians</w:t>
      </w:r>
      <w:r>
        <w:rPr>
          <w:highlight w:val="cyan"/>
          <w:u w:val="single"/>
        </w:rPr>
        <w:t xml:space="preserve"> do </w:t>
      </w:r>
      <w:r>
        <w:rPr>
          <w:b/>
          <w:highlight w:val="cyan"/>
          <w:u w:val="single"/>
        </w:rPr>
        <w:t>not</w:t>
      </w:r>
      <w:r>
        <w:rPr>
          <w:highlight w:val="cyan"/>
          <w:u w:val="single"/>
        </w:rPr>
        <w:t xml:space="preserve"> trust</w:t>
      </w:r>
      <w:r>
        <w:rPr>
          <w:u w:val="single"/>
        </w:rPr>
        <w:t xml:space="preserve"> state security </w:t>
      </w:r>
      <w:r>
        <w:rPr>
          <w:sz w:val="16"/>
        </w:rPr>
        <w:t xml:space="preserve">institutions to protect them. </w:t>
      </w:r>
      <w:r>
        <w:rPr>
          <w:highlight w:val="cyan"/>
          <w:u w:val="single"/>
        </w:rPr>
        <w:t>Despite</w:t>
      </w:r>
      <w:r>
        <w:rPr>
          <w:sz w:val="16"/>
        </w:rPr>
        <w:t xml:space="preserve"> continued abuses and lack </w:t>
      </w:r>
      <w:r>
        <w:rPr>
          <w:b/>
          <w:u w:val="single"/>
        </w:rPr>
        <w:t>of</w:t>
      </w:r>
      <w:r>
        <w:rPr>
          <w:sz w:val="16"/>
        </w:rPr>
        <w:t xml:space="preserve"> accountabili</w:t>
      </w:r>
      <w:r>
        <w:rPr>
          <w:b/>
          <w:u w:val="single"/>
        </w:rPr>
        <w:t>ty of</w:t>
      </w:r>
      <w:r>
        <w:rPr>
          <w:sz w:val="16"/>
        </w:rPr>
        <w:t xml:space="preserve"> security forces, the Nigerian government has taken some important steps to address civilian harm resulting from its presence and operations. From 2016 to 2017, the Nigerian government, in partnership with civil society organizations, developed a draft policy on protecting civilians and </w:t>
      </w:r>
      <w:r>
        <w:rPr>
          <w:u w:val="single"/>
        </w:rPr>
        <w:t>mitigating civili</w:t>
      </w:r>
      <w:r>
        <w:rPr>
          <w:b/>
          <w:u w:val="single"/>
        </w:rPr>
        <w:t>an harm,</w:t>
      </w:r>
      <w:r>
        <w:rPr>
          <w:u w:val="single"/>
        </w:rPr>
        <w:t xml:space="preserve"> still under conside</w:t>
      </w:r>
      <w:r>
        <w:rPr>
          <w:b/>
          <w:u w:val="single"/>
        </w:rPr>
        <w:t>ration.</w:t>
      </w:r>
      <w:r>
        <w:rPr>
          <w:u w:val="single"/>
        </w:rPr>
        <w:t xml:space="preserve"> N</w:t>
      </w:r>
      <w:r>
        <w:rPr>
          <w:b/>
          <w:u w:val="single"/>
        </w:rPr>
        <w:t>igeria</w:t>
      </w:r>
      <w:r>
        <w:rPr>
          <w:u w:val="single"/>
        </w:rPr>
        <w:t xml:space="preserve"> would be one</w:t>
      </w:r>
      <w:r>
        <w:rPr>
          <w:b/>
          <w:u w:val="single"/>
        </w:rPr>
        <w:t xml:space="preserve"> of</w:t>
      </w:r>
      <w:r>
        <w:rPr>
          <w:u w:val="single"/>
        </w:rPr>
        <w:t xml:space="preserve"> the few countries </w:t>
      </w:r>
      <w:r>
        <w:rPr>
          <w:sz w:val="16"/>
        </w:rPr>
        <w:t>in the world, and the first in Africa</w:t>
      </w:r>
      <w:r>
        <w:rPr>
          <w:b/>
          <w:u w:val="single"/>
        </w:rPr>
        <w:t>, to</w:t>
      </w:r>
      <w:r>
        <w:rPr>
          <w:sz w:val="16"/>
        </w:rPr>
        <w:t xml:space="preserve"> adopt such a policy.</w:t>
      </w:r>
    </w:p>
    <w:p>
      <w:pPr/>
      <w:r>
        <w:rPr>
          <w:sz w:val="16"/>
        </w:rPr>
        <w:t xml:space="preserve">However, even if the government adopts this policy, </w:t>
      </w:r>
      <w:r>
        <w:rPr>
          <w:u w:val="single"/>
        </w:rPr>
        <w:t xml:space="preserve">given </w:t>
      </w:r>
      <w:r>
        <w:rPr>
          <w:b/>
          <w:highlight w:val="cyan"/>
          <w:u w:val="single"/>
        </w:rPr>
        <w:t>tenuous</w:t>
      </w:r>
      <w:r>
        <w:rPr>
          <w:highlight w:val="cyan"/>
          <w:u w:val="single"/>
        </w:rPr>
        <w:t xml:space="preserve"> </w:t>
      </w:r>
      <w:r>
        <w:rPr>
          <w:b/>
          <w:highlight w:val="cyan"/>
          <w:u w:val="single"/>
        </w:rPr>
        <w:t>civilian</w:t>
      </w:r>
      <w:r>
        <w:rPr>
          <w:u w:val="single"/>
        </w:rPr>
        <w:t xml:space="preserve"> control of the security forces, the Nigerian government </w:t>
      </w:r>
      <w:r>
        <w:rPr>
          <w:sz w:val="16"/>
        </w:rPr>
        <w:t xml:space="preserve">will have to work with international donors and civil society on </w:t>
      </w:r>
      <w:r>
        <w:rPr>
          <w:b/>
          <w:u w:val="single"/>
        </w:rPr>
        <w:t>parallel efforts</w:t>
      </w:r>
      <w:r>
        <w:rPr>
          <w:sz w:val="16"/>
        </w:rPr>
        <w:t xml:space="preserve"> to incorpo</w:t>
      </w:r>
      <w:r>
        <w:rPr>
          <w:b/>
          <w:u w:val="single"/>
        </w:rPr>
        <w:t>rate civilian</w:t>
      </w:r>
      <w:r>
        <w:rPr>
          <w:sz w:val="16"/>
        </w:rPr>
        <w:t xml:space="preserve"> protection into training, doctrine, exercises, and operations of the security forces. The Nigerian military </w:t>
      </w:r>
      <w:r>
        <w:rPr>
          <w:highlight w:val="cyan"/>
          <w:u w:val="single"/>
        </w:rPr>
        <w:t xml:space="preserve">has, </w:t>
      </w:r>
      <w:r>
        <w:rPr>
          <w:b/>
          <w:highlight w:val="cyan"/>
          <w:u w:val="single"/>
        </w:rPr>
        <w:t xml:space="preserve">with the </w:t>
      </w:r>
      <w:r>
        <w:rPr>
          <w:highlight w:val="cyan"/>
          <w:u w:val="single"/>
        </w:rPr>
        <w:t xml:space="preserve">help of </w:t>
      </w:r>
      <w:r>
        <w:rPr>
          <w:b/>
          <w:u w:val="single"/>
        </w:rPr>
        <w:t>partn</w:t>
      </w:r>
      <w:r>
        <w:rPr>
          <w:u w:val="single"/>
        </w:rPr>
        <w:t>ers,</w:t>
      </w:r>
      <w:r>
        <w:rPr>
          <w:highlight w:val="cyan"/>
          <w:u w:val="single"/>
        </w:rPr>
        <w:t xml:space="preserve"> </w:t>
      </w:r>
      <w:r>
        <w:rPr>
          <w:b/>
          <w:highlight w:val="cyan"/>
          <w:u w:val="single"/>
        </w:rPr>
        <w:t xml:space="preserve">integrated civilian </w:t>
      </w:r>
      <w:r>
        <w:rPr>
          <w:highlight w:val="cyan"/>
          <w:u w:val="single"/>
        </w:rPr>
        <w:t xml:space="preserve">harm mitigation into </w:t>
      </w:r>
      <w:r>
        <w:rPr>
          <w:u w:val="single"/>
        </w:rPr>
        <w:t xml:space="preserve">a </w:t>
      </w:r>
      <w:r>
        <w:rPr>
          <w:b/>
          <w:u w:val="single"/>
        </w:rPr>
        <w:t>number</w:t>
      </w:r>
      <w:r>
        <w:rPr>
          <w:u w:val="single"/>
        </w:rPr>
        <w:t xml:space="preserve"> </w:t>
      </w:r>
      <w:r>
        <w:rPr>
          <w:b/>
          <w:highlight w:val="cyan"/>
          <w:u w:val="single"/>
        </w:rPr>
        <w:t>of</w:t>
      </w:r>
      <w:r>
        <w:rPr>
          <w:u w:val="single"/>
        </w:rPr>
        <w:t xml:space="preserve"> its </w:t>
      </w:r>
      <w:r>
        <w:rPr>
          <w:highlight w:val="cyan"/>
          <w:u w:val="single"/>
        </w:rPr>
        <w:t>military training</w:t>
      </w:r>
      <w:r>
        <w:rPr>
          <w:u w:val="single"/>
        </w:rPr>
        <w:t xml:space="preserve"> curricula. </w:t>
      </w:r>
      <w:r>
        <w:rPr>
          <w:sz w:val="16"/>
        </w:rPr>
        <w:t>Brigades and battalions in the northeast are regularly engaging with community structures</w:t>
      </w:r>
      <w:r>
        <w:rPr>
          <w:u w:val="single"/>
        </w:rPr>
        <w:t xml:space="preserve"> in a number of localitie</w:t>
      </w:r>
      <w:r>
        <w:rPr>
          <w:b/>
          <w:u w:val="single"/>
        </w:rPr>
        <w:t>s</w:t>
      </w:r>
      <w:r>
        <w:rPr>
          <w:u w:val="single"/>
        </w:rPr>
        <w:t xml:space="preserve"> to improve the protection</w:t>
      </w:r>
      <w:r>
        <w:rPr>
          <w:b/>
          <w:u w:val="single"/>
        </w:rPr>
        <w:t xml:space="preserve"> of</w:t>
      </w:r>
      <w:r>
        <w:rPr>
          <w:u w:val="single"/>
        </w:rPr>
        <w:t xml:space="preserve"> civilians.</w:t>
      </w:r>
      <w:r>
        <w:rPr>
          <w:sz w:val="16"/>
        </w:rPr>
        <w:t xml:space="preserve"> Notable examples include providing firewood and farming patrols to protect civilians from abduction, harm, or death resulting from opposition group attacks. It will also need to strengthen independent justice institutions to hold violators accountable.</w:t>
      </w:r>
    </w:p>
    <w:p>
      <w:pPr/>
      <w:r>
        <w:rPr>
          <w:sz w:val="16"/>
        </w:rPr>
        <w:t>Despite international condemnation of security forces’ abuses, increases in international donor security se</w:t>
      </w:r>
      <w:r>
        <w:rPr>
          <w:b/>
          <w:u w:val="single"/>
        </w:rPr>
        <w:t>ctor</w:t>
      </w:r>
      <w:r>
        <w:rPr>
          <w:sz w:val="16"/>
        </w:rPr>
        <w:t xml:space="preserve"> assistance over the last three ye</w:t>
      </w:r>
      <w:r>
        <w:rPr>
          <w:b/>
          <w:u w:val="single"/>
        </w:rPr>
        <w:t>ars</w:t>
      </w:r>
      <w:r>
        <w:rPr>
          <w:sz w:val="16"/>
        </w:rPr>
        <w:t xml:space="preserve"> have sent mixed messages to the Nigerian government. While abuses and a lack of accountability have subjected specific </w:t>
      </w:r>
      <w:r>
        <w:rPr>
          <w:u w:val="single"/>
        </w:rPr>
        <w:t xml:space="preserve">units—such as the CJTF—to </w:t>
      </w:r>
      <w:r>
        <w:rPr>
          <w:b/>
          <w:u w:val="single"/>
        </w:rPr>
        <w:t>restrictions under</w:t>
      </w:r>
      <w:r>
        <w:rPr>
          <w:u w:val="single"/>
        </w:rPr>
        <w:t xml:space="preserve"> the Leahy Laws , and earlier </w:t>
      </w:r>
      <w:r>
        <w:rPr>
          <w:sz w:val="16"/>
        </w:rPr>
        <w:t>in the conflict, the United States did withhold assistance a</w:t>
      </w:r>
      <w:r>
        <w:rPr>
          <w:b/>
          <w:u w:val="single"/>
        </w:rPr>
        <w:t>s a policy</w:t>
      </w:r>
      <w:r>
        <w:rPr>
          <w:sz w:val="16"/>
        </w:rPr>
        <w:t xml:space="preserve"> matter following a pattern human rights abuses by Nigerian military units, it has been more willing to overlo</w:t>
      </w:r>
      <w:r>
        <w:rPr>
          <w:b/>
          <w:u w:val="single"/>
        </w:rPr>
        <w:t>ok these concerns</w:t>
      </w:r>
      <w:r>
        <w:rPr>
          <w:sz w:val="16"/>
        </w:rPr>
        <w:t xml:space="preserve"> in recent years. U.S. </w:t>
      </w:r>
      <w:r>
        <w:rPr>
          <w:highlight w:val="cyan"/>
          <w:u w:val="single"/>
        </w:rPr>
        <w:t>se</w:t>
      </w:r>
      <w:r>
        <w:rPr>
          <w:b/>
          <w:highlight w:val="cyan"/>
          <w:u w:val="single"/>
        </w:rPr>
        <w:t>curity sector</w:t>
      </w:r>
      <w:r>
        <w:rPr>
          <w:sz w:val="16"/>
        </w:rPr>
        <w:t xml:space="preserve"> assistance has increased under the Trump administration. The Department </w:t>
      </w:r>
      <w:r>
        <w:rPr>
          <w:u w:val="single"/>
        </w:rPr>
        <w:t xml:space="preserve">of Defense notified Congress of over $16 </w:t>
      </w:r>
      <w:r>
        <w:rPr>
          <w:sz w:val="16"/>
        </w:rPr>
        <w:t xml:space="preserve">million in training and equipment support (10 U.S.C. 333) in FY2018 and FY2019 for Nigeria </w:t>
      </w:r>
      <w:r>
        <w:rPr>
          <w:u w:val="single"/>
        </w:rPr>
        <w:t>and has moved forw</w:t>
      </w:r>
      <w:r>
        <w:rPr>
          <w:b/>
          <w:u w:val="single"/>
        </w:rPr>
        <w:t>ard</w:t>
      </w:r>
      <w:r>
        <w:rPr>
          <w:u w:val="single"/>
        </w:rPr>
        <w:t xml:space="preserve"> with the </w:t>
      </w:r>
      <w:r>
        <w:rPr>
          <w:sz w:val="16"/>
        </w:rPr>
        <w:t xml:space="preserve">delivery of 12 Super Tucano </w:t>
      </w:r>
      <w:r>
        <w:rPr>
          <w:b/>
          <w:highlight w:val="cyan"/>
          <w:u w:val="single"/>
        </w:rPr>
        <w:t>light</w:t>
      </w:r>
      <w:r>
        <w:rPr>
          <w:u w:val="single"/>
        </w:rPr>
        <w:t xml:space="preserve"> </w:t>
      </w:r>
      <w:r>
        <w:rPr>
          <w:b/>
          <w:u w:val="single"/>
        </w:rPr>
        <w:t>attack</w:t>
      </w:r>
      <w:r>
        <w:rPr>
          <w:b/>
          <w:highlight w:val="cyan"/>
          <w:u w:val="single"/>
        </w:rPr>
        <w:t xml:space="preserve"> aircraft</w:t>
      </w:r>
      <w:r>
        <w:rPr>
          <w:highlight w:val="cyan"/>
          <w:u w:val="single"/>
        </w:rPr>
        <w:t xml:space="preserve"> despite</w:t>
      </w:r>
      <w:r>
        <w:rPr>
          <w:u w:val="single"/>
        </w:rPr>
        <w:t xml:space="preserve"> civilian cas</w:t>
      </w:r>
      <w:r>
        <w:rPr>
          <w:b/>
          <w:u w:val="single"/>
        </w:rPr>
        <w:t>ualty concerns</w:t>
      </w:r>
      <w:r>
        <w:rPr>
          <w:u w:val="single"/>
        </w:rPr>
        <w:t xml:space="preserve"> in the </w:t>
      </w:r>
      <w:r>
        <w:rPr>
          <w:sz w:val="16"/>
        </w:rPr>
        <w:t>conduct of Niger</w:t>
      </w:r>
      <w:r>
        <w:rPr>
          <w:b/>
          <w:u w:val="single"/>
        </w:rPr>
        <w:t>ian air</w:t>
      </w:r>
      <w:r>
        <w:rPr>
          <w:sz w:val="16"/>
        </w:rPr>
        <w:t xml:space="preserve"> operations.</w:t>
      </w:r>
    </w:p>
    <w:p>
      <w:pPr/>
      <w:r>
        <w:rPr>
          <w:sz w:val="16"/>
        </w:rPr>
        <w:t xml:space="preserve">Even with increased security </w:t>
      </w:r>
      <w:r>
        <w:rPr>
          <w:u w:val="single"/>
        </w:rPr>
        <w:t xml:space="preserve">sector assistance, U.S. in-country military </w:t>
      </w:r>
      <w:r>
        <w:rPr>
          <w:highlight w:val="cyan"/>
          <w:u w:val="single"/>
        </w:rPr>
        <w:t>presence</w:t>
      </w:r>
      <w:r>
        <w:rPr>
          <w:u w:val="single"/>
        </w:rPr>
        <w:t xml:space="preserve"> is </w:t>
      </w:r>
      <w:r>
        <w:rPr>
          <w:highlight w:val="cyan"/>
          <w:u w:val="single"/>
        </w:rPr>
        <w:t>limited,</w:t>
      </w:r>
      <w:r>
        <w:rPr>
          <w:u w:val="single"/>
        </w:rPr>
        <w:t xml:space="preserve"> and </w:t>
      </w:r>
      <w:r>
        <w:rPr>
          <w:highlight w:val="cyan"/>
          <w:u w:val="single"/>
        </w:rPr>
        <w:t xml:space="preserve">training is neither </w:t>
      </w:r>
      <w:r>
        <w:rPr>
          <w:b/>
          <w:highlight w:val="cyan"/>
          <w:u w:val="single"/>
        </w:rPr>
        <w:t>reg</w:t>
      </w:r>
      <w:r>
        <w:rPr>
          <w:u w:val="single"/>
        </w:rPr>
        <w:t>ular</w:t>
      </w:r>
      <w:r>
        <w:rPr>
          <w:highlight w:val="cyan"/>
          <w:u w:val="single"/>
        </w:rPr>
        <w:t xml:space="preserve"> nor widespread.</w:t>
      </w:r>
      <w:r>
        <w:rPr>
          <w:u w:val="single"/>
        </w:rPr>
        <w:t xml:space="preserve"> While Nigeria is an </w:t>
      </w:r>
      <w:r>
        <w:rPr>
          <w:b/>
          <w:u w:val="single"/>
        </w:rPr>
        <w:t>important</w:t>
      </w:r>
      <w:r>
        <w:rPr>
          <w:u w:val="single"/>
        </w:rPr>
        <w:t xml:space="preserve"> security partner on</w:t>
      </w:r>
      <w:r>
        <w:rPr>
          <w:sz w:val="16"/>
        </w:rPr>
        <w:t xml:space="preserve"> the continent, </w:t>
      </w:r>
      <w:r>
        <w:rPr>
          <w:highlight w:val="cyan"/>
          <w:u w:val="single"/>
        </w:rPr>
        <w:t xml:space="preserve">the </w:t>
      </w:r>
      <w:r>
        <w:rPr>
          <w:b/>
          <w:highlight w:val="cyan"/>
          <w:u w:val="single"/>
        </w:rPr>
        <w:t>U.S.</w:t>
      </w:r>
      <w:r>
        <w:rPr>
          <w:highlight w:val="cyan"/>
          <w:u w:val="single"/>
        </w:rPr>
        <w:t xml:space="preserve"> </w:t>
      </w:r>
      <w:r>
        <w:rPr>
          <w:b/>
          <w:highlight w:val="cyan"/>
          <w:u w:val="single"/>
        </w:rPr>
        <w:t>military</w:t>
      </w:r>
      <w:r>
        <w:rPr>
          <w:highlight w:val="cyan"/>
          <w:u w:val="single"/>
        </w:rPr>
        <w:t xml:space="preserve"> lacks the presence and access </w:t>
      </w:r>
      <w:r>
        <w:rPr>
          <w:b/>
          <w:highlight w:val="cyan"/>
          <w:u w:val="single"/>
        </w:rPr>
        <w:t>required</w:t>
      </w:r>
      <w:r>
        <w:rPr>
          <w:highlight w:val="cyan"/>
          <w:u w:val="single"/>
        </w:rPr>
        <w:t xml:space="preserve"> </w:t>
      </w:r>
      <w:r>
        <w:rPr>
          <w:b/>
          <w:highlight w:val="cyan"/>
          <w:u w:val="single"/>
        </w:rPr>
        <w:t>to</w:t>
      </w:r>
      <w:r>
        <w:rPr>
          <w:highlight w:val="cyan"/>
          <w:u w:val="single"/>
        </w:rPr>
        <w:t xml:space="preserve"> overs</w:t>
      </w:r>
      <w:r>
        <w:rPr>
          <w:b/>
          <w:highlight w:val="cyan"/>
          <w:u w:val="single"/>
        </w:rPr>
        <w:t>ee</w:t>
      </w:r>
      <w:r>
        <w:rPr>
          <w:highlight w:val="cyan"/>
          <w:u w:val="single"/>
        </w:rPr>
        <w:t xml:space="preserve"> partner forces effectively, </w:t>
      </w:r>
      <w:r>
        <w:rPr>
          <w:b/>
          <w:highlight w:val="cyan"/>
          <w:u w:val="single"/>
        </w:rPr>
        <w:t>nor</w:t>
      </w:r>
      <w:r>
        <w:rPr>
          <w:highlight w:val="cyan"/>
          <w:u w:val="single"/>
        </w:rPr>
        <w:t xml:space="preserve"> does</w:t>
      </w:r>
      <w:r>
        <w:rPr>
          <w:u w:val="single"/>
        </w:rPr>
        <w:t xml:space="preserve"> it</w:t>
      </w:r>
      <w:r>
        <w:rPr>
          <w:sz w:val="16"/>
        </w:rPr>
        <w:t xml:space="preserve"> have the influence or degree of cooperation to </w:t>
      </w:r>
      <w:r>
        <w:rPr>
          <w:highlight w:val="cyan"/>
          <w:u w:val="single"/>
        </w:rPr>
        <w:t>overcome deficits</w:t>
      </w:r>
      <w:r>
        <w:rPr>
          <w:u w:val="single"/>
        </w:rPr>
        <w:t xml:space="preserve"> in Nigerian </w:t>
      </w:r>
      <w:r>
        <w:rPr>
          <w:highlight w:val="cyan"/>
          <w:u w:val="single"/>
        </w:rPr>
        <w:t xml:space="preserve">capacity </w:t>
      </w:r>
      <w:r>
        <w:rPr>
          <w:b/>
          <w:highlight w:val="cyan"/>
          <w:u w:val="single"/>
        </w:rPr>
        <w:t>or</w:t>
      </w:r>
      <w:r>
        <w:rPr>
          <w:highlight w:val="cyan"/>
          <w:u w:val="single"/>
        </w:rPr>
        <w:t xml:space="preserve"> conduct. As a result,</w:t>
      </w:r>
      <w:r>
        <w:rPr>
          <w:u w:val="single"/>
        </w:rPr>
        <w:t xml:space="preserve"> the </w:t>
      </w:r>
      <w:r>
        <w:rPr>
          <w:sz w:val="16"/>
        </w:rPr>
        <w:t xml:space="preserve">approach to mitigating civilian harm in Nigeria will have to include a range of measures that calibrates to the degree of leverage that outside </w:t>
      </w:r>
      <w:r>
        <w:rPr>
          <w:b/>
          <w:u w:val="single"/>
        </w:rPr>
        <w:t>donors like</w:t>
      </w:r>
      <w:r>
        <w:rPr>
          <w:sz w:val="16"/>
        </w:rPr>
        <w:t xml:space="preserve"> the United States can bring to bear.</w:t>
      </w:r>
    </w:p>
    <w:p>
      <w:pPr>
        <w:pStyle w:val="Heading4"/>
      </w:pPr>
      <w:r>
        <w:t xml:space="preserve">5. </w:t>
      </w:r>
      <w:r>
        <w:rPr>
          <w:u w:val="single"/>
        </w:rPr>
        <w:t>THE TEACHER FAILS THE COURSE</w:t>
      </w:r>
      <w:r>
        <w:t xml:space="preserve">. Washington </w:t>
      </w:r>
      <w:r>
        <w:rPr>
          <w:u w:val="single"/>
        </w:rPr>
        <w:t>can't comply</w:t>
      </w:r>
      <w:r>
        <w:t xml:space="preserve"> with its </w:t>
      </w:r>
      <w:r>
        <w:rPr>
          <w:u w:val="single"/>
        </w:rPr>
        <w:t>own</w:t>
      </w:r>
      <w:r>
        <w:t xml:space="preserve"> harm-mitigation plan.</w:t>
      </w:r>
    </w:p>
    <w:p>
      <w:pPr>
        <w:pStyle w:val="Style13ptBold"/>
      </w:pPr>
      <w:r>
        <w:rPr>
          <w:b/>
        </w:rPr>
        <w:t>Ngulde 6-8</w:t>
      </w:r>
      <w:r>
        <w:t xml:space="preserve"> — Adamu Aliyu Ngulde. June 8. Maiduguri-based reporter for Drop Site News covering the Lake Chad conflict. Drop Site News, “U.S.-Nigerian Strikes Killed Dozens of Civilians, Villagers Say,” https://www.dropsitenews.com/p/united-states-nigeria-iswap-borno-strikes-civilian-casualties Clopus</w:t>
      </w:r>
    </w:p>
    <w:p>
      <w:pPr/>
      <w:r>
        <w:rPr>
          <w:sz w:val="16"/>
        </w:rPr>
        <w:t>Besides trump</w:t>
      </w:r>
      <w:r>
        <w:rPr>
          <w:b/>
          <w:u w:val="single"/>
        </w:rPr>
        <w:t>eting the elimination</w:t>
      </w:r>
      <w:r>
        <w:rPr>
          <w:sz w:val="16"/>
        </w:rPr>
        <w:t xml:space="preserve"> of senior militant leaders, the</w:t>
      </w:r>
      <w:r>
        <w:rPr>
          <w:b/>
          <w:u w:val="single"/>
        </w:rPr>
        <w:t xml:space="preserve"> U.S.</w:t>
      </w:r>
      <w:r>
        <w:rPr>
          <w:sz w:val="16"/>
        </w:rPr>
        <w:t xml:space="preserve"> government has provided </w:t>
      </w:r>
      <w:r>
        <w:rPr>
          <w:b/>
          <w:highlight w:val="cyan"/>
          <w:u w:val="single"/>
        </w:rPr>
        <w:t xml:space="preserve">little detail </w:t>
      </w:r>
      <w:r>
        <w:rPr>
          <w:highlight w:val="cyan"/>
          <w:u w:val="single"/>
        </w:rPr>
        <w:t>or transparency about who</w:t>
      </w:r>
      <w:r>
        <w:rPr>
          <w:u w:val="single"/>
        </w:rPr>
        <w:t xml:space="preserve"> is </w:t>
      </w:r>
      <w:r>
        <w:rPr>
          <w:b/>
          <w:highlight w:val="cyan"/>
          <w:u w:val="single"/>
        </w:rPr>
        <w:t>actually</w:t>
      </w:r>
      <w:r>
        <w:rPr>
          <w:b/>
          <w:u w:val="single"/>
        </w:rPr>
        <w:t xml:space="preserve"> </w:t>
      </w:r>
      <w:r>
        <w:rPr>
          <w:u w:val="single"/>
        </w:rPr>
        <w:t>bei</w:t>
      </w:r>
      <w:r>
        <w:rPr>
          <w:b/>
          <w:u w:val="single"/>
        </w:rPr>
        <w:t xml:space="preserve">ng </w:t>
      </w:r>
      <w:r>
        <w:rPr>
          <w:sz w:val="16"/>
        </w:rPr>
        <w:t xml:space="preserve">killed in its attacks, while the Nigerian </w:t>
      </w:r>
      <w:r>
        <w:rPr>
          <w:u w:val="single"/>
        </w:rPr>
        <w:t>government has likewise shown lit</w:t>
      </w:r>
      <w:r>
        <w:rPr>
          <w:b/>
          <w:u w:val="single"/>
        </w:rPr>
        <w:t xml:space="preserve">tle </w:t>
      </w:r>
      <w:r>
        <w:rPr>
          <w:b/>
          <w:highlight w:val="cyan"/>
          <w:u w:val="single"/>
        </w:rPr>
        <w:t>discretion</w:t>
      </w:r>
      <w:r>
        <w:rPr>
          <w:b/>
          <w:u w:val="single"/>
        </w:rPr>
        <w:t xml:space="preserve"> in</w:t>
      </w:r>
      <w:r>
        <w:rPr>
          <w:u w:val="single"/>
        </w:rPr>
        <w:t xml:space="preserve"> its </w:t>
      </w:r>
      <w:r>
        <w:rPr>
          <w:highlight w:val="cyan"/>
          <w:u w:val="single"/>
        </w:rPr>
        <w:t>own counterinsurgency</w:t>
      </w:r>
      <w:r>
        <w:rPr>
          <w:u w:val="single"/>
        </w:rPr>
        <w:t xml:space="preserve"> practices. </w:t>
      </w:r>
      <w:r>
        <w:rPr>
          <w:b/>
          <w:u w:val="single"/>
        </w:rPr>
        <w:t>Last</w:t>
      </w:r>
      <w:r>
        <w:rPr>
          <w:u w:val="single"/>
        </w:rPr>
        <w:t xml:space="preserve"> </w:t>
      </w:r>
      <w:r>
        <w:rPr>
          <w:b/>
          <w:u w:val="single"/>
        </w:rPr>
        <w:t>month,</w:t>
      </w:r>
      <w:r>
        <w:rPr>
          <w:u w:val="single"/>
        </w:rPr>
        <w:t xml:space="preserve"> after a terrorist </w:t>
      </w:r>
      <w:r>
        <w:rPr>
          <w:sz w:val="16"/>
        </w:rPr>
        <w:t>attack blamed on ISWAP at a crowded market killed nearly 200 people, the governor of Borno stated that civilian areas can be considered legitimate military targets for retaliatory strikes.</w:t>
      </w:r>
    </w:p>
    <w:p>
      <w:pPr/>
      <w:r>
        <w:rPr>
          <w:sz w:val="16"/>
        </w:rPr>
        <w:t xml:space="preserve">A report by the Pentagon’s </w:t>
      </w:r>
      <w:r>
        <w:rPr>
          <w:highlight w:val="cyan"/>
          <w:u w:val="single"/>
        </w:rPr>
        <w:t>Inspector General released days before the</w:t>
      </w:r>
      <w:r>
        <w:rPr>
          <w:u w:val="single"/>
        </w:rPr>
        <w:t xml:space="preserve"> attack on Metele concluded </w:t>
      </w:r>
      <w:r>
        <w:rPr>
          <w:b/>
          <w:u w:val="single"/>
        </w:rPr>
        <w:t>that</w:t>
      </w:r>
      <w:r>
        <w:rPr>
          <w:u w:val="single"/>
        </w:rPr>
        <w:t xml:space="preserve"> because </w:t>
      </w:r>
      <w:r>
        <w:rPr>
          <w:sz w:val="16"/>
        </w:rPr>
        <w:t xml:space="preserve">of </w:t>
      </w:r>
      <w:r>
        <w:rPr>
          <w:b/>
          <w:highlight w:val="cyan"/>
          <w:u w:val="single"/>
        </w:rPr>
        <w:t xml:space="preserve">funding </w:t>
      </w:r>
      <w:r>
        <w:rPr>
          <w:highlight w:val="cyan"/>
          <w:u w:val="single"/>
        </w:rPr>
        <w:t xml:space="preserve">cuts and reassignments the Department of War is not </w:t>
      </w:r>
      <w:r>
        <w:rPr>
          <w:b/>
          <w:highlight w:val="cyan"/>
          <w:u w:val="single"/>
        </w:rPr>
        <w:t>equipped to</w:t>
      </w:r>
      <w:r>
        <w:rPr>
          <w:highlight w:val="cyan"/>
          <w:u w:val="single"/>
        </w:rPr>
        <w:t xml:space="preserve"> comply with its Civilian Harm Mitigation and Response Action Plan. “We’re departing from the rules</w:t>
      </w:r>
      <w:r>
        <w:rPr>
          <w:u w:val="single"/>
        </w:rPr>
        <w:t xml:space="preserve"> and norms that we’ve tried to establish as a global community </w:t>
      </w:r>
      <w:r>
        <w:rPr>
          <w:sz w:val="16"/>
        </w:rPr>
        <w:t>since at least World War II,” Wes J. Bryant, an analyst</w:t>
      </w:r>
      <w:r>
        <w:rPr>
          <w:b/>
          <w:u w:val="single"/>
        </w:rPr>
        <w:t xml:space="preserve"> who worked</w:t>
      </w:r>
      <w:r>
        <w:rPr>
          <w:sz w:val="16"/>
        </w:rPr>
        <w:t xml:space="preserve"> on civilian harm mitig</w:t>
      </w:r>
      <w:r>
        <w:rPr>
          <w:b/>
          <w:u w:val="single"/>
        </w:rPr>
        <w:t>ation</w:t>
      </w:r>
      <w:r>
        <w:rPr>
          <w:sz w:val="16"/>
        </w:rPr>
        <w:t xml:space="preserve"> at th</w:t>
      </w:r>
      <w:r>
        <w:rPr>
          <w:b/>
          <w:u w:val="single"/>
        </w:rPr>
        <w:t>e</w:t>
      </w:r>
      <w:r>
        <w:rPr>
          <w:sz w:val="16"/>
        </w:rPr>
        <w:t xml:space="preserve"> Pentagon said in an interview with </w:t>
      </w:r>
      <w:r>
        <w:rPr>
          <w:u w:val="single"/>
        </w:rPr>
        <w:t xml:space="preserve">ProPublica. “There’s </w:t>
      </w:r>
      <w:r>
        <w:rPr>
          <w:b/>
          <w:highlight w:val="cyan"/>
          <w:u w:val="single"/>
        </w:rPr>
        <w:t>zero</w:t>
      </w:r>
      <w:r>
        <w:rPr>
          <w:highlight w:val="cyan"/>
          <w:u w:val="single"/>
        </w:rPr>
        <w:t xml:space="preserve"> </w:t>
      </w:r>
      <w:r>
        <w:rPr>
          <w:b/>
          <w:highlight w:val="cyan"/>
          <w:u w:val="single"/>
        </w:rPr>
        <w:t>accountability.”</w:t>
      </w:r>
      <w:r>
        <w:rPr>
          <w:highlight w:val="cyan"/>
          <w:u w:val="single"/>
        </w:rPr>
        <w:t xml:space="preserve"> </w:t>
      </w:r>
      <w:r>
        <w:rPr>
          <w:b/>
          <w:highlight w:val="cyan"/>
          <w:u w:val="single"/>
        </w:rPr>
        <w:t>Bryant</w:t>
      </w:r>
      <w:r>
        <w:rPr>
          <w:highlight w:val="cyan"/>
          <w:u w:val="single"/>
        </w:rPr>
        <w:t xml:space="preserve"> lost</w:t>
      </w:r>
      <w:r>
        <w:rPr>
          <w:u w:val="single"/>
        </w:rPr>
        <w:t xml:space="preserve"> his</w:t>
      </w:r>
      <w:r>
        <w:rPr>
          <w:highlight w:val="cyan"/>
          <w:u w:val="single"/>
        </w:rPr>
        <w:t xml:space="preserve"> job</w:t>
      </w:r>
      <w:r>
        <w:rPr>
          <w:u w:val="single"/>
        </w:rPr>
        <w:t xml:space="preserve"> last year</w:t>
      </w:r>
      <w:r>
        <w:rPr>
          <w:b/>
          <w:u w:val="single"/>
        </w:rPr>
        <w:t xml:space="preserve"> </w:t>
      </w:r>
      <w:r>
        <w:rPr>
          <w:b/>
          <w:highlight w:val="cyan"/>
          <w:u w:val="single"/>
        </w:rPr>
        <w:t>amid</w:t>
      </w:r>
      <w:r>
        <w:rPr>
          <w:u w:val="single"/>
        </w:rPr>
        <w:t xml:space="preserve"> a </w:t>
      </w:r>
      <w:r>
        <w:rPr>
          <w:highlight w:val="cyan"/>
          <w:u w:val="single"/>
        </w:rPr>
        <w:t>purge of</w:t>
      </w:r>
      <w:r>
        <w:rPr>
          <w:u w:val="single"/>
        </w:rPr>
        <w:t xml:space="preserve"> </w:t>
      </w:r>
      <w:r>
        <w:rPr>
          <w:sz w:val="16"/>
        </w:rPr>
        <w:t xml:space="preserve">staff focused on </w:t>
      </w:r>
      <w:r>
        <w:rPr>
          <w:highlight w:val="cyan"/>
          <w:u w:val="single"/>
        </w:rPr>
        <w:t xml:space="preserve">mitigating civilian casualties in </w:t>
      </w:r>
      <w:r>
        <w:rPr>
          <w:b/>
          <w:highlight w:val="cyan"/>
          <w:u w:val="single"/>
        </w:rPr>
        <w:t>strikes.</w:t>
      </w:r>
    </w:p>
    <w:p>
      <w:pPr/>
      <w:r>
        <w:rPr>
          <w:sz w:val="16"/>
        </w:rPr>
        <w:t>Trump has justified military involvement in Nigeria as part of an attempt to halt attacks on Christians in the country by Islamist groups. People of all faiths have been killed in Nigeria during a complex and multisided insurgency against the government, and the Nigerian government itself is multiconfessional. But activists in the U.S. have spent years working to convince American leadership to view the war as a religious campaign in defense of Christians in particular.</w:t>
      </w:r>
    </w:p>
    <w:p>
      <w:pPr/>
      <w:r>
        <w:rPr>
          <w:sz w:val="16"/>
        </w:rPr>
        <w:t>The messaging appears to have been successful in convincing Trump to act. On December 25, 2025 the U.S. carried out its first confirmed airstrike in Nigeria, in Sokoto state in the northwest. No civilian casualties were reported. The strikes, President Trump said , targeted “ISIS Terrorist Scum” who have been “viciously killing, primarily, innocent Christians, at levels not seen for many years, and even Centuries!”</w:t>
      </w:r>
    </w:p>
    <w:p>
      <w:pPr/>
      <w:r>
        <w:rPr>
          <w:sz w:val="16"/>
        </w:rPr>
        <w:t>Two months later, U.S. troops began arriving in the country for counterterrorism operations. In a press briefing at the time, AFRICOM Commander General Dagvin R.M. Anderson Commander confirmed the deployment, stating that a meeting with Nigerian President Bola Ahmed Tinubu at the end of 2025 had resulted in “increased collaboration between our two nations,” and describing Nigeria as “a very willing and capable partner who requested the unique capabilities that only the U.S. can bring.”</w:t>
      </w:r>
    </w:p>
    <w:p>
      <w:pPr/>
      <w:r>
        <w:rPr>
          <w:sz w:val="16"/>
        </w:rPr>
        <w:t xml:space="preserve">The series of </w:t>
      </w:r>
      <w:r>
        <w:rPr>
          <w:u w:val="single"/>
        </w:rPr>
        <w:t>strike</w:t>
      </w:r>
      <w:r>
        <w:rPr>
          <w:b/>
          <w:u w:val="single"/>
        </w:rPr>
        <w:t>s in</w:t>
      </w:r>
      <w:r>
        <w:rPr>
          <w:u w:val="single"/>
        </w:rPr>
        <w:t xml:space="preserve"> May that allegedly killed </w:t>
      </w:r>
      <w:r>
        <w:rPr>
          <w:sz w:val="16"/>
        </w:rPr>
        <w:t>al-Minuki,</w:t>
      </w:r>
      <w:r>
        <w:rPr>
          <w:u w:val="single"/>
        </w:rPr>
        <w:t xml:space="preserve"> </w:t>
      </w:r>
      <w:r>
        <w:rPr>
          <w:highlight w:val="cyan"/>
          <w:u w:val="single"/>
        </w:rPr>
        <w:t>alon</w:t>
      </w:r>
      <w:r>
        <w:rPr>
          <w:b/>
          <w:highlight w:val="cyan"/>
          <w:u w:val="single"/>
        </w:rPr>
        <w:t>gside dozens</w:t>
      </w:r>
      <w:r>
        <w:rPr>
          <w:b/>
          <w:u w:val="single"/>
        </w:rPr>
        <w:t xml:space="preserve"> of</w:t>
      </w:r>
      <w:r>
        <w:rPr>
          <w:u w:val="single"/>
        </w:rPr>
        <w:t xml:space="preserve"> civilians </w:t>
      </w:r>
      <w:r>
        <w:rPr>
          <w:b/>
          <w:u w:val="single"/>
        </w:rPr>
        <w:t>in Metele,</w:t>
      </w:r>
      <w:r>
        <w:rPr>
          <w:u w:val="single"/>
        </w:rPr>
        <w:t xml:space="preserve"> has been </w:t>
      </w:r>
      <w:r>
        <w:rPr>
          <w:highlight w:val="cyan"/>
          <w:u w:val="single"/>
        </w:rPr>
        <w:t>celebrated by</w:t>
      </w:r>
      <w:r>
        <w:rPr>
          <w:u w:val="single"/>
        </w:rPr>
        <w:t xml:space="preserve"> Trump administration </w:t>
      </w:r>
      <w:r>
        <w:rPr>
          <w:highlight w:val="cyan"/>
          <w:u w:val="single"/>
        </w:rPr>
        <w:t>officials as a major victory</w:t>
      </w:r>
      <w:r>
        <w:rPr>
          <w:u w:val="single"/>
        </w:rPr>
        <w:t xml:space="preserve"> of this new intervention. </w:t>
      </w:r>
      <w:r>
        <w:rPr>
          <w:sz w:val="16"/>
        </w:rPr>
        <w:t xml:space="preserve">In a cabinet meeting last week, War Secretary Pete Hegseth spoke </w:t>
      </w:r>
      <w:r>
        <w:rPr>
          <w:b/>
          <w:u w:val="single"/>
        </w:rPr>
        <w:t>about the</w:t>
      </w:r>
      <w:r>
        <w:rPr>
          <w:sz w:val="16"/>
        </w:rPr>
        <w:t xml:space="preserve"> strikes in Nigeria,</w:t>
      </w:r>
      <w:r>
        <w:rPr>
          <w:b/>
          <w:u w:val="single"/>
        </w:rPr>
        <w:t xml:space="preserve"> claiming that</w:t>
      </w:r>
      <w:r>
        <w:rPr>
          <w:sz w:val="16"/>
        </w:rPr>
        <w:t xml:space="preserve"> the U.S. had killed a top ISIS commander “responsible for killing Christians and trying to t</w:t>
      </w:r>
      <w:r>
        <w:rPr>
          <w:b/>
          <w:u w:val="single"/>
        </w:rPr>
        <w:t>arget the</w:t>
      </w:r>
      <w:r>
        <w:rPr>
          <w:sz w:val="16"/>
        </w:rPr>
        <w:t xml:space="preserve"> U.S. homeland.” </w:t>
      </w:r>
      <w:r>
        <w:rPr>
          <w:u w:val="single"/>
        </w:rPr>
        <w:t xml:space="preserve">In an appearance before the Senate Foreign </w:t>
      </w:r>
      <w:r>
        <w:rPr>
          <w:sz w:val="16"/>
        </w:rPr>
        <w:t>Relations Committee on June 3, Secretary of State Marco Rubio made similar comments, stating that the administration was “very concerned about violence against Christians,” and that counterterrorism cooperation with Nigeria would continue to help address this issue.</w:t>
      </w:r>
    </w:p>
    <w:p>
      <w:pPr>
        <w:pStyle w:val="Heading3"/>
      </w:pPr>
      <w:r>
        <w:t>Humanitarian Access CP---2AC</w:t>
      </w:r>
    </w:p>
    <w:p>
      <w:pPr>
        <w:pStyle w:val="Analytic"/>
      </w:pPr>
      <w:r>
        <w:t xml:space="preserve">Permutation: </w:t>
      </w:r>
      <w:r>
        <w:rPr>
          <w:u w:val="single"/>
        </w:rPr>
        <w:t>do both</w:t>
      </w:r>
      <w:r>
        <w:t xml:space="preserve">---surge access </w:t>
      </w:r>
      <w:r>
        <w:rPr>
          <w:u w:val="single"/>
        </w:rPr>
        <w:t>and</w:t>
      </w:r>
      <w:r>
        <w:t xml:space="preserve"> reduce. Clinics don't </w:t>
      </w:r>
      <w:r>
        <w:rPr>
          <w:u w:val="single"/>
        </w:rPr>
        <w:t>compete</w:t>
      </w:r>
      <w:r>
        <w:t xml:space="preserve"> with a munitions cut.</w:t>
      </w:r>
    </w:p>
    <w:p>
      <w:pPr>
        <w:pStyle w:val="Analytic"/>
      </w:pPr>
      <w:r>
        <w:rPr>
          <w:u w:val="single"/>
        </w:rPr>
        <w:t>Advantage three</w:t>
      </w:r>
      <w:r>
        <w:t xml:space="preserve"> is about </w:t>
      </w:r>
      <w:r>
        <w:rPr>
          <w:u w:val="single"/>
        </w:rPr>
        <w:t>detection</w:t>
      </w:r>
      <w:r>
        <w:t xml:space="preserve">, and detection needs people who </w:t>
      </w:r>
      <w:r>
        <w:rPr>
          <w:u w:val="single"/>
        </w:rPr>
        <w:t>stay put</w:t>
      </w:r>
      <w:r>
        <w:t>.</w:t>
      </w:r>
    </w:p>
    <w:p>
      <w:pPr>
        <w:pStyle w:val="Analytic"/>
      </w:pPr>
      <w:r>
        <w:t xml:space="preserve">Every dollar they add gets spent on </w:t>
      </w:r>
      <w:r>
        <w:rPr>
          <w:u w:val="single"/>
        </w:rPr>
        <w:t>armour</w:t>
      </w:r>
      <w:r>
        <w:t xml:space="preserve"> and </w:t>
      </w:r>
      <w:r>
        <w:rPr>
          <w:u w:val="single"/>
        </w:rPr>
        <w:t>escorts</w:t>
      </w:r>
      <w:r>
        <w:t xml:space="preserve"> before it reaches a </w:t>
      </w:r>
      <w:r>
        <w:rPr>
          <w:u w:val="single"/>
        </w:rPr>
        <w:t>clinic</w:t>
      </w:r>
      <w:r>
        <w:t>.</w:t>
      </w:r>
    </w:p>
    <w:p>
      <w:pPr>
        <w:pStyle w:val="Analytic"/>
      </w:pPr>
      <w:r>
        <w:t>Four deficits:</w:t>
      </w:r>
    </w:p>
    <w:p>
      <w:pPr>
        <w:pStyle w:val="Analytic"/>
      </w:pPr>
      <w:r>
        <w:rPr>
          <w:u w:val="single"/>
        </w:rPr>
        <w:t>Additive</w:t>
      </w:r>
      <w:r>
        <w:t xml:space="preserve">, not </w:t>
      </w:r>
      <w:r>
        <w:rPr>
          <w:u w:val="single"/>
        </w:rPr>
        <w:t>substitutive</w:t>
      </w:r>
      <w:r>
        <w:t xml:space="preserve">---the sorties fly in </w:t>
      </w:r>
      <w:r>
        <w:rPr>
          <w:u w:val="single"/>
        </w:rPr>
        <w:t>their</w:t>
      </w:r>
      <w:r>
        <w:t xml:space="preserve"> world, so the </w:t>
      </w:r>
      <w:r>
        <w:rPr>
          <w:u w:val="single"/>
        </w:rPr>
        <w:t>link</w:t>
      </w:r>
      <w:r>
        <w:t xml:space="preserve"> survives.</w:t>
      </w:r>
    </w:p>
    <w:p>
      <w:pPr>
        <w:pStyle w:val="Analytic"/>
      </w:pPr>
      <w:r>
        <w:t xml:space="preserve">Their </w:t>
      </w:r>
      <w:r>
        <w:rPr>
          <w:u w:val="single"/>
        </w:rPr>
        <w:t>solvency advocate</w:t>
      </w:r>
      <w:r>
        <w:t xml:space="preserve"> is a </w:t>
      </w:r>
      <w:r>
        <w:rPr>
          <w:u w:val="single"/>
        </w:rPr>
        <w:t>donor</w:t>
      </w:r>
      <w:r>
        <w:t xml:space="preserve">, and donors have been funding this for </w:t>
      </w:r>
      <w:r>
        <w:rPr>
          <w:u w:val="single"/>
        </w:rPr>
        <w:t>a decade</w:t>
      </w:r>
      <w:r>
        <w:t>.</w:t>
      </w:r>
    </w:p>
    <w:p>
      <w:pPr>
        <w:pStyle w:val="Heading4"/>
      </w:pPr>
      <w:r>
        <w:t xml:space="preserve">1. </w:t>
      </w:r>
      <w:r>
        <w:rPr>
          <w:u w:val="single"/>
        </w:rPr>
        <w:t>THE GATE IS THE WAR</w:t>
      </w:r>
      <w:r>
        <w:t xml:space="preserve">. Access is throttled by </w:t>
      </w:r>
      <w:r>
        <w:rPr>
          <w:u w:val="single"/>
        </w:rPr>
        <w:t>operations</w:t>
      </w:r>
      <w:r>
        <w:t xml:space="preserve"> and </w:t>
      </w:r>
      <w:r>
        <w:rPr>
          <w:u w:val="single"/>
        </w:rPr>
        <w:t>hostilities</w:t>
      </w:r>
      <w:r>
        <w:t xml:space="preserve">, not by </w:t>
      </w:r>
      <w:r>
        <w:rPr>
          <w:u w:val="single"/>
        </w:rPr>
        <w:t>budget</w:t>
      </w:r>
      <w:r>
        <w:t>.</w:t>
      </w:r>
    </w:p>
    <w:p>
      <w:pPr>
        <w:pStyle w:val="Style13ptBold"/>
      </w:pPr>
      <w:r>
        <w:rPr>
          <w:b/>
        </w:rPr>
        <w:t>OCHA 4-29</w:t>
      </w:r>
      <w:r>
        <w:t xml:space="preserve"> — United Nations Office for the Coordination of Humanitarian Affairs. April 29. The UN body that coordinates humanitarian access negotiation and reporting across Borno, Adamawa and Yobe. OCHA, “North-East Nigeria: Borno, Adamawa, and Yobe states (BAY) First Quarter Humanitarian Access Snapshot (as of 29 April 2026),” https://www.unocha.org/publications/report/nigeria/north-east-nigeria-borno-adamawa-and-yobe-states-bay-first-quarter-humanitarian-access-snapshot-29-april-2026 Clopus</w:t>
      </w:r>
    </w:p>
    <w:p>
      <w:pPr/>
      <w:r>
        <w:rPr>
          <w:sz w:val="16"/>
        </w:rPr>
        <w:t xml:space="preserve">During Q1 2026, </w:t>
      </w:r>
      <w:r>
        <w:rPr>
          <w:highlight w:val="cyan"/>
          <w:u w:val="single"/>
        </w:rPr>
        <w:t xml:space="preserve">the humanitarian access in North-East Nigeria remained highly constrained due to </w:t>
      </w:r>
      <w:r>
        <w:rPr>
          <w:b/>
          <w:highlight w:val="cyan"/>
          <w:u w:val="single"/>
        </w:rPr>
        <w:t>military operations</w:t>
      </w:r>
      <w:r>
        <w:rPr>
          <w:b/>
          <w:u w:val="single"/>
        </w:rPr>
        <w:t xml:space="preserve">/ongoing </w:t>
      </w:r>
      <w:r>
        <w:rPr>
          <w:b/>
          <w:highlight w:val="cyan"/>
          <w:u w:val="single"/>
        </w:rPr>
        <w:t>hostilities,</w:t>
      </w:r>
      <w:r>
        <w:rPr>
          <w:u w:val="single"/>
        </w:rPr>
        <w:t xml:space="preserve"> the presence of mines</w:t>
      </w:r>
      <w:r>
        <w:rPr>
          <w:sz w:val="16"/>
        </w:rPr>
        <w:t xml:space="preserve"> and unexploded </w:t>
      </w:r>
      <w:r>
        <w:rPr>
          <w:u w:val="single"/>
        </w:rPr>
        <w:t xml:space="preserve">ordnance, and </w:t>
      </w:r>
      <w:r>
        <w:rPr>
          <w:b/>
          <w:highlight w:val="cyan"/>
          <w:u w:val="single"/>
        </w:rPr>
        <w:t>illegal checkpoints</w:t>
      </w:r>
      <w:r>
        <w:rPr>
          <w:u w:val="single"/>
        </w:rPr>
        <w:t xml:space="preserve"> along </w:t>
      </w:r>
      <w:r>
        <w:rPr>
          <w:b/>
          <w:highlight w:val="cyan"/>
          <w:u w:val="single"/>
        </w:rPr>
        <w:t>main</w:t>
      </w:r>
      <w:r>
        <w:rPr>
          <w:highlight w:val="cyan"/>
          <w:u w:val="single"/>
        </w:rPr>
        <w:t xml:space="preserve"> </w:t>
      </w:r>
      <w:r>
        <w:rPr>
          <w:b/>
          <w:highlight w:val="cyan"/>
          <w:u w:val="single"/>
        </w:rPr>
        <w:t>supply</w:t>
      </w:r>
      <w:r>
        <w:rPr>
          <w:highlight w:val="cyan"/>
          <w:u w:val="single"/>
        </w:rPr>
        <w:t xml:space="preserve"> routes</w:t>
      </w:r>
      <w:r>
        <w:rPr>
          <w:u w:val="single"/>
        </w:rPr>
        <w:t xml:space="preserve"> (MSRs) and secondary </w:t>
      </w:r>
      <w:r>
        <w:rPr>
          <w:sz w:val="16"/>
        </w:rPr>
        <w:t>roads,</w:t>
      </w:r>
      <w:r>
        <w:rPr>
          <w:b/>
          <w:u w:val="single"/>
        </w:rPr>
        <w:t xml:space="preserve"> which</w:t>
      </w:r>
      <w:r>
        <w:rPr>
          <w:sz w:val="16"/>
        </w:rPr>
        <w:t xml:space="preserve"> regularly hindered response operations. Escalating insecurity across affected Local Government </w:t>
      </w:r>
      <w:r>
        <w:rPr>
          <w:u w:val="single"/>
        </w:rPr>
        <w:t xml:space="preserve">Areas (LGAs) </w:t>
      </w:r>
      <w:r>
        <w:rPr>
          <w:highlight w:val="cyan"/>
          <w:u w:val="single"/>
        </w:rPr>
        <w:t>continues to</w:t>
      </w:r>
      <w:r>
        <w:rPr>
          <w:u w:val="single"/>
        </w:rPr>
        <w:t xml:space="preserve"> compromise civilian safety with </w:t>
      </w:r>
      <w:r>
        <w:rPr>
          <w:highlight w:val="cyan"/>
          <w:u w:val="single"/>
        </w:rPr>
        <w:t xml:space="preserve">attacks </w:t>
      </w:r>
      <w:r>
        <w:rPr>
          <w:b/>
          <w:highlight w:val="cyan"/>
          <w:u w:val="single"/>
        </w:rPr>
        <w:t>on</w:t>
      </w:r>
      <w:r>
        <w:rPr>
          <w:highlight w:val="cyan"/>
          <w:u w:val="single"/>
        </w:rPr>
        <w:t xml:space="preserve"> towns</w:t>
      </w:r>
      <w:r>
        <w:rPr>
          <w:u w:val="single"/>
        </w:rPr>
        <w:t xml:space="preserve"> regularly </w:t>
      </w:r>
      <w:r>
        <w:rPr>
          <w:highlight w:val="cyan"/>
          <w:u w:val="single"/>
        </w:rPr>
        <w:t>leading</w:t>
      </w:r>
      <w:r>
        <w:rPr>
          <w:u w:val="single"/>
        </w:rPr>
        <w:t xml:space="preserve"> to</w:t>
      </w:r>
      <w:r>
        <w:rPr>
          <w:highlight w:val="cyan"/>
          <w:u w:val="single"/>
        </w:rPr>
        <w:t xml:space="preserve"> large-scale civilian</w:t>
      </w:r>
      <w:r>
        <w:rPr>
          <w:u w:val="single"/>
        </w:rPr>
        <w:t xml:space="preserve"> displacement from </w:t>
      </w:r>
      <w:r>
        <w:rPr>
          <w:highlight w:val="cyan"/>
          <w:u w:val="single"/>
        </w:rPr>
        <w:t xml:space="preserve">Gwoza, Pulka, Abadam, </w:t>
      </w:r>
      <w:r>
        <w:rPr>
          <w:u w:val="single"/>
        </w:rPr>
        <w:t xml:space="preserve">and </w:t>
      </w:r>
      <w:r>
        <w:rPr>
          <w:b/>
          <w:u w:val="single"/>
        </w:rPr>
        <w:t>Kukawa</w:t>
      </w:r>
      <w:r>
        <w:rPr>
          <w:u w:val="single"/>
        </w:rPr>
        <w:t xml:space="preserve"> </w:t>
      </w:r>
      <w:r>
        <w:rPr>
          <w:b/>
          <w:u w:val="single"/>
        </w:rPr>
        <w:t>LGAs.</w:t>
      </w:r>
      <w:r>
        <w:rPr>
          <w:sz w:val="16"/>
        </w:rPr>
        <w:t xml:space="preserve"> The persisten</w:t>
      </w:r>
      <w:r>
        <w:rPr>
          <w:b/>
          <w:u w:val="single"/>
        </w:rPr>
        <w:t>t</w:t>
      </w:r>
      <w:r>
        <w:rPr>
          <w:sz w:val="16"/>
        </w:rPr>
        <w:t xml:space="preserve"> insecurity in these ar</w:t>
      </w:r>
      <w:r>
        <w:rPr>
          <w:b/>
          <w:u w:val="single"/>
        </w:rPr>
        <w:t>eas poses</w:t>
      </w:r>
      <w:r>
        <w:rPr>
          <w:sz w:val="16"/>
        </w:rPr>
        <w:t xml:space="preserve"> significant </w:t>
      </w:r>
      <w:r>
        <w:rPr>
          <w:highlight w:val="cyan"/>
          <w:u w:val="single"/>
        </w:rPr>
        <w:t>risks to humanitaria</w:t>
      </w:r>
      <w:r>
        <w:rPr>
          <w:b/>
          <w:highlight w:val="cyan"/>
          <w:u w:val="single"/>
        </w:rPr>
        <w:t>n personnel</w:t>
      </w:r>
      <w:r>
        <w:rPr>
          <w:u w:val="single"/>
        </w:rPr>
        <w:t xml:space="preserve"> and assets,</w:t>
      </w:r>
      <w:r>
        <w:rPr>
          <w:sz w:val="16"/>
        </w:rPr>
        <w:t xml:space="preserve"> thereby limiting access and the ability to conduct timely assessments and interventions. Lastly, bureaucratic constraints in the form of hal</w:t>
      </w:r>
      <w:r>
        <w:rPr>
          <w:b/>
          <w:u w:val="single"/>
        </w:rPr>
        <w:t>ting cash</w:t>
      </w:r>
      <w:r>
        <w:rPr>
          <w:sz w:val="16"/>
        </w:rPr>
        <w:t xml:space="preserve"> distributions and registration of communication devices impeded partners' work until they were cleared up by advocacy efforts.</w:t>
      </w:r>
    </w:p>
    <w:p>
      <w:pPr/>
      <w:r>
        <w:rPr>
          <w:u w:val="single"/>
        </w:rPr>
        <w:t>Humanitarian actors are increasingly exp</w:t>
      </w:r>
      <w:r>
        <w:rPr>
          <w:b/>
          <w:u w:val="single"/>
        </w:rPr>
        <w:t>osed to</w:t>
      </w:r>
      <w:r>
        <w:rPr>
          <w:u w:val="single"/>
        </w:rPr>
        <w:t xml:space="preserve"> risks such as ambushes, </w:t>
      </w:r>
      <w:r>
        <w:rPr>
          <w:b/>
          <w:highlight w:val="cyan"/>
          <w:u w:val="single"/>
        </w:rPr>
        <w:t>abductions,</w:t>
      </w:r>
      <w:r>
        <w:rPr>
          <w:b/>
          <w:u w:val="single"/>
        </w:rPr>
        <w:t xml:space="preserve"> </w:t>
      </w:r>
      <w:r>
        <w:rPr>
          <w:sz w:val="16"/>
        </w:rPr>
        <w:t>harassment,</w:t>
      </w:r>
      <w:r>
        <w:rPr>
          <w:u w:val="single"/>
        </w:rPr>
        <w:t xml:space="preserve"> and threats from </w:t>
      </w:r>
      <w:r>
        <w:rPr>
          <w:b/>
          <w:highlight w:val="cyan"/>
          <w:u w:val="single"/>
        </w:rPr>
        <w:t>non-state</w:t>
      </w:r>
      <w:r>
        <w:rPr>
          <w:highlight w:val="cyan"/>
          <w:u w:val="single"/>
        </w:rPr>
        <w:t xml:space="preserve"> armed</w:t>
      </w:r>
      <w:r>
        <w:rPr>
          <w:u w:val="single"/>
        </w:rPr>
        <w:t xml:space="preserve"> groups </w:t>
      </w:r>
      <w:r>
        <w:rPr>
          <w:sz w:val="16"/>
        </w:rPr>
        <w:t>(NSAGs),</w:t>
      </w:r>
      <w:r>
        <w:rPr>
          <w:u w:val="single"/>
        </w:rPr>
        <w:t xml:space="preserve"> </w:t>
      </w:r>
      <w:r>
        <w:rPr>
          <w:highlight w:val="cyan"/>
          <w:u w:val="single"/>
        </w:rPr>
        <w:t>resulting</w:t>
      </w:r>
      <w:r>
        <w:rPr>
          <w:u w:val="single"/>
        </w:rPr>
        <w:t xml:space="preserve"> in </w:t>
      </w:r>
      <w:r>
        <w:rPr>
          <w:highlight w:val="cyan"/>
          <w:u w:val="single"/>
        </w:rPr>
        <w:t>reduced</w:t>
      </w:r>
      <w:r>
        <w:rPr>
          <w:u w:val="single"/>
        </w:rPr>
        <w:t xml:space="preserve"> field </w:t>
      </w:r>
      <w:r>
        <w:rPr>
          <w:highlight w:val="cyan"/>
          <w:u w:val="single"/>
        </w:rPr>
        <w:t>presence and constrained access.</w:t>
      </w:r>
      <w:r>
        <w:rPr>
          <w:u w:val="single"/>
        </w:rPr>
        <w:t xml:space="preserve"> These constraints are </w:t>
      </w:r>
      <w:r>
        <w:rPr>
          <w:highlight w:val="cyan"/>
          <w:u w:val="single"/>
        </w:rPr>
        <w:t xml:space="preserve">compounded </w:t>
      </w:r>
      <w:r>
        <w:rPr>
          <w:b/>
          <w:highlight w:val="cyan"/>
          <w:u w:val="single"/>
        </w:rPr>
        <w:t>by</w:t>
      </w:r>
      <w:r>
        <w:rPr>
          <w:b/>
          <w:u w:val="single"/>
        </w:rPr>
        <w:t xml:space="preserve"> the</w:t>
      </w:r>
      <w:r>
        <w:rPr>
          <w:u w:val="single"/>
        </w:rPr>
        <w:t xml:space="preserve"> fact that some LGAs in</w:t>
      </w:r>
      <w:r>
        <w:rPr>
          <w:sz w:val="16"/>
        </w:rPr>
        <w:t xml:space="preserve"> the BAY States are not regularly serviced by UN Humanitarian Air Service (UNHAS), which makes road transport the only viable option for humanitarian </w:t>
      </w:r>
      <w:r>
        <w:rPr>
          <w:u w:val="single"/>
        </w:rPr>
        <w:t>ac</w:t>
      </w:r>
      <w:r>
        <w:rPr>
          <w:b/>
          <w:u w:val="single"/>
        </w:rPr>
        <w:t>tors. These</w:t>
      </w:r>
      <w:r>
        <w:rPr>
          <w:u w:val="single"/>
        </w:rPr>
        <w:t xml:space="preserve"> challenges </w:t>
      </w:r>
      <w:r>
        <w:rPr>
          <w:highlight w:val="cyan"/>
          <w:u w:val="single"/>
        </w:rPr>
        <w:t>continue</w:t>
      </w:r>
      <w:r>
        <w:rPr>
          <w:u w:val="single"/>
        </w:rPr>
        <w:t xml:space="preserve"> to delay or </w:t>
      </w:r>
      <w:r>
        <w:rPr>
          <w:highlight w:val="cyan"/>
          <w:u w:val="single"/>
        </w:rPr>
        <w:t>limit</w:t>
      </w:r>
      <w:r>
        <w:rPr>
          <w:u w:val="single"/>
        </w:rPr>
        <w:t xml:space="preserve"> the delivery of</w:t>
      </w:r>
      <w:r>
        <w:rPr>
          <w:sz w:val="16"/>
        </w:rPr>
        <w:t xml:space="preserve"> life-saving assistance, furt</w:t>
      </w:r>
      <w:r>
        <w:rPr>
          <w:b/>
          <w:u w:val="single"/>
        </w:rPr>
        <w:t>her exacerbating</w:t>
      </w:r>
      <w:r>
        <w:rPr>
          <w:sz w:val="16"/>
        </w:rPr>
        <w:t xml:space="preserve"> unmet needs </w:t>
      </w:r>
      <w:r>
        <w:rPr>
          <w:b/>
          <w:u w:val="single"/>
        </w:rPr>
        <w:t>among</w:t>
      </w:r>
      <w:r>
        <w:rPr>
          <w:sz w:val="16"/>
        </w:rPr>
        <w:t xml:space="preserve"> vulnerable people.</w:t>
      </w:r>
    </w:p>
    <w:p>
      <w:pPr>
        <w:pStyle w:val="Heading4"/>
      </w:pPr>
      <w:r>
        <w:t xml:space="preserve">2. </w:t>
      </w:r>
      <w:r>
        <w:rPr>
          <w:u w:val="single"/>
        </w:rPr>
        <w:t>MONEY DOESN'T BUY ROADS</w:t>
      </w:r>
      <w:r>
        <w:t xml:space="preserve">. Insecurity </w:t>
      </w:r>
      <w:r>
        <w:rPr>
          <w:u w:val="single"/>
        </w:rPr>
        <w:t>contracts</w:t>
      </w:r>
      <w:r>
        <w:t xml:space="preserve"> access---agencies spend the surge on </w:t>
      </w:r>
      <w:r>
        <w:rPr>
          <w:u w:val="single"/>
        </w:rPr>
        <w:t>armour</w:t>
      </w:r>
      <w:r>
        <w:t>.</w:t>
      </w:r>
    </w:p>
    <w:p>
      <w:pPr>
        <w:pStyle w:val="Style13ptBold"/>
      </w:pPr>
      <w:r>
        <w:rPr>
          <w:b/>
        </w:rPr>
        <w:t>Alesin 4-27</w:t>
      </w:r>
      <w:r>
        <w:t xml:space="preserve"> — Philip Alesin. Policy and advocacy professional; PhD thesis on how state dysfunction shapes humanitarian effectiveness in complex emergencies. The New Humanitarian, “To deliver a better humanitarian response, we need to fix Nigeria’s state dysfunction,” https://www.thenewhumanitarian.org/opinion/2026/04/27/deliver-better-humanitarian-response-fix-nigeria-state-dysfunction Clopus</w:t>
      </w:r>
    </w:p>
    <w:p>
      <w:pPr/>
      <w:r>
        <w:rPr>
          <w:u w:val="single"/>
        </w:rPr>
        <w:t xml:space="preserve">The state’s </w:t>
      </w:r>
      <w:r>
        <w:rPr>
          <w:highlight w:val="cyan"/>
          <w:u w:val="single"/>
        </w:rPr>
        <w:t>inability to</w:t>
      </w:r>
      <w:r>
        <w:rPr>
          <w:u w:val="single"/>
        </w:rPr>
        <w:t xml:space="preserve"> secure </w:t>
      </w:r>
      <w:r>
        <w:rPr>
          <w:highlight w:val="cyan"/>
          <w:u w:val="single"/>
        </w:rPr>
        <w:t>territory</w:t>
      </w:r>
      <w:r>
        <w:rPr>
          <w:u w:val="single"/>
        </w:rPr>
        <w:t xml:space="preserve"> – in the </w:t>
      </w:r>
      <w:r>
        <w:rPr>
          <w:b/>
          <w:u w:val="single"/>
        </w:rPr>
        <w:t>BAY</w:t>
      </w:r>
      <w:r>
        <w:rPr>
          <w:u w:val="single"/>
        </w:rPr>
        <w:t xml:space="preserve"> </w:t>
      </w:r>
      <w:r>
        <w:rPr>
          <w:sz w:val="16"/>
        </w:rPr>
        <w:t>states</w:t>
      </w:r>
      <w:r>
        <w:rPr>
          <w:u w:val="single"/>
        </w:rPr>
        <w:t xml:space="preserve"> and beyond – has created a landscape of </w:t>
      </w:r>
      <w:r>
        <w:rPr>
          <w:b/>
          <w:highlight w:val="cyan"/>
          <w:u w:val="single"/>
        </w:rPr>
        <w:t>constant</w:t>
      </w:r>
      <w:r>
        <w:rPr>
          <w:b/>
          <w:u w:val="single"/>
        </w:rPr>
        <w:t xml:space="preserve"> </w:t>
      </w:r>
      <w:r>
        <w:rPr>
          <w:sz w:val="16"/>
        </w:rPr>
        <w:t>risk</w:t>
      </w:r>
      <w:r>
        <w:rPr>
          <w:u w:val="single"/>
        </w:rPr>
        <w:t xml:space="preserve"> </w:t>
      </w:r>
      <w:r>
        <w:rPr>
          <w:highlight w:val="cyan"/>
          <w:u w:val="single"/>
        </w:rPr>
        <w:t>for</w:t>
      </w:r>
      <w:r>
        <w:rPr>
          <w:u w:val="single"/>
        </w:rPr>
        <w:t xml:space="preserve"> civilians and</w:t>
      </w:r>
      <w:r>
        <w:rPr>
          <w:b/>
          <w:u w:val="single"/>
        </w:rPr>
        <w:t xml:space="preserve"> </w:t>
      </w:r>
      <w:r>
        <w:rPr>
          <w:b/>
          <w:highlight w:val="cyan"/>
          <w:u w:val="single"/>
        </w:rPr>
        <w:t>relief workers.</w:t>
      </w:r>
      <w:r>
        <w:rPr>
          <w:highlight w:val="cyan"/>
          <w:u w:val="single"/>
        </w:rPr>
        <w:t xml:space="preserve"> Aid </w:t>
      </w:r>
      <w:r>
        <w:rPr>
          <w:u w:val="single"/>
        </w:rPr>
        <w:t>convoys</w:t>
      </w:r>
      <w:r>
        <w:rPr>
          <w:highlight w:val="cyan"/>
          <w:u w:val="single"/>
        </w:rPr>
        <w:t xml:space="preserve"> </w:t>
      </w:r>
      <w:r>
        <w:rPr>
          <w:b/>
          <w:highlight w:val="cyan"/>
          <w:u w:val="single"/>
        </w:rPr>
        <w:t>are</w:t>
      </w:r>
      <w:r>
        <w:rPr>
          <w:highlight w:val="cyan"/>
          <w:u w:val="single"/>
        </w:rPr>
        <w:t xml:space="preserve"> vulnerable to ambush,</w:t>
      </w:r>
      <w:r>
        <w:rPr>
          <w:u w:val="single"/>
        </w:rPr>
        <w:t xml:space="preserve"> farmers are</w:t>
      </w:r>
      <w:r>
        <w:rPr>
          <w:sz w:val="16"/>
        </w:rPr>
        <w:t xml:space="preserve"> attacked </w:t>
      </w:r>
      <w:r>
        <w:rPr>
          <w:b/>
          <w:u w:val="single"/>
        </w:rPr>
        <w:t>in their fields,</w:t>
      </w:r>
      <w:r>
        <w:rPr>
          <w:sz w:val="16"/>
        </w:rPr>
        <w:t xml:space="preserve"> while</w:t>
      </w:r>
      <w:r>
        <w:rPr>
          <w:b/>
          <w:u w:val="single"/>
        </w:rPr>
        <w:t xml:space="preserve"> communities</w:t>
      </w:r>
      <w:r>
        <w:rPr>
          <w:sz w:val="16"/>
        </w:rPr>
        <w:t xml:space="preserve"> are </w:t>
      </w:r>
      <w:r>
        <w:rPr>
          <w:highlight w:val="cyan"/>
          <w:u w:val="single"/>
        </w:rPr>
        <w:t>displaced again and</w:t>
      </w:r>
      <w:r>
        <w:rPr>
          <w:u w:val="single"/>
        </w:rPr>
        <w:t xml:space="preserve"> again.</w:t>
      </w:r>
    </w:p>
    <w:p>
      <w:pPr/>
      <w:r>
        <w:rPr>
          <w:sz w:val="16"/>
        </w:rPr>
        <w:t xml:space="preserve">Humanitarian agencies must </w:t>
      </w:r>
      <w:r>
        <w:rPr>
          <w:highlight w:val="cyan"/>
          <w:u w:val="single"/>
        </w:rPr>
        <w:t>f</w:t>
      </w:r>
      <w:r>
        <w:rPr>
          <w:b/>
          <w:highlight w:val="cyan"/>
          <w:u w:val="single"/>
        </w:rPr>
        <w:t>und</w:t>
      </w:r>
      <w:r>
        <w:rPr>
          <w:b/>
          <w:u w:val="single"/>
        </w:rPr>
        <w:t xml:space="preserve"> their</w:t>
      </w:r>
      <w:r>
        <w:rPr>
          <w:sz w:val="16"/>
        </w:rPr>
        <w:t xml:space="preserve"> own </w:t>
      </w:r>
      <w:r>
        <w:rPr>
          <w:highlight w:val="cyan"/>
          <w:u w:val="single"/>
        </w:rPr>
        <w:t>protection</w:t>
      </w:r>
      <w:r>
        <w:rPr>
          <w:u w:val="single"/>
        </w:rPr>
        <w:t xml:space="preserve"> – armoured </w:t>
      </w:r>
      <w:r>
        <w:rPr>
          <w:highlight w:val="cyan"/>
          <w:u w:val="single"/>
        </w:rPr>
        <w:t>vehicles, escor</w:t>
      </w:r>
      <w:r>
        <w:rPr>
          <w:b/>
          <w:highlight w:val="cyan"/>
          <w:u w:val="single"/>
        </w:rPr>
        <w:t>ts,</w:t>
      </w:r>
      <w:r>
        <w:rPr>
          <w:highlight w:val="cyan"/>
          <w:u w:val="single"/>
        </w:rPr>
        <w:t xml:space="preserve"> hardened </w:t>
      </w:r>
      <w:r>
        <w:rPr>
          <w:b/>
          <w:highlight w:val="cyan"/>
          <w:u w:val="single"/>
        </w:rPr>
        <w:t>compounds</w:t>
      </w:r>
      <w:r>
        <w:rPr>
          <w:highlight w:val="cyan"/>
          <w:u w:val="single"/>
        </w:rPr>
        <w:t xml:space="preserve"> </w:t>
      </w:r>
      <w:r>
        <w:rPr>
          <w:b/>
          <w:highlight w:val="cyan"/>
          <w:u w:val="single"/>
        </w:rPr>
        <w:t>(even</w:t>
      </w:r>
      <w:r>
        <w:rPr>
          <w:highlight w:val="cyan"/>
          <w:u w:val="single"/>
        </w:rPr>
        <w:t xml:space="preserve"> </w:t>
      </w:r>
      <w:r>
        <w:rPr>
          <w:u w:val="single"/>
        </w:rPr>
        <w:t>in</w:t>
      </w:r>
      <w:r>
        <w:rPr>
          <w:highlight w:val="cyan"/>
          <w:u w:val="single"/>
        </w:rPr>
        <w:t xml:space="preserve"> Abuja) –</w:t>
      </w:r>
      <w:r>
        <w:rPr>
          <w:u w:val="single"/>
        </w:rPr>
        <w:t xml:space="preserve"> which </w:t>
      </w:r>
      <w:r>
        <w:rPr>
          <w:highlight w:val="cyan"/>
          <w:u w:val="single"/>
        </w:rPr>
        <w:t>diverts scarce</w:t>
      </w:r>
      <w:r>
        <w:rPr>
          <w:sz w:val="16"/>
        </w:rPr>
        <w:t xml:space="preserve"> resources </w:t>
      </w:r>
      <w:r>
        <w:rPr>
          <w:highlight w:val="cyan"/>
          <w:u w:val="single"/>
        </w:rPr>
        <w:t>away from</w:t>
      </w:r>
      <w:r>
        <w:rPr>
          <w:u w:val="single"/>
        </w:rPr>
        <w:t xml:space="preserve"> those in </w:t>
      </w:r>
      <w:r>
        <w:rPr>
          <w:highlight w:val="cyan"/>
          <w:u w:val="single"/>
        </w:rPr>
        <w:t>need. As</w:t>
      </w:r>
      <w:r>
        <w:rPr>
          <w:u w:val="single"/>
        </w:rPr>
        <w:t xml:space="preserve"> insecurity </w:t>
      </w:r>
      <w:r>
        <w:rPr>
          <w:highlight w:val="cyan"/>
          <w:u w:val="single"/>
        </w:rPr>
        <w:t xml:space="preserve">expands, access contracts, coverage shrinks, response </w:t>
      </w:r>
      <w:r>
        <w:rPr>
          <w:u w:val="single"/>
        </w:rPr>
        <w:t>speed</w:t>
      </w:r>
      <w:r>
        <w:rPr>
          <w:sz w:val="16"/>
        </w:rPr>
        <w:t xml:space="preserve"> slows</w:t>
      </w:r>
      <w:r>
        <w:rPr>
          <w:b/>
          <w:u w:val="single"/>
        </w:rPr>
        <w:t>, putting</w:t>
      </w:r>
      <w:r>
        <w:rPr>
          <w:sz w:val="16"/>
        </w:rPr>
        <w:t xml:space="preserve"> many more at risk.</w:t>
      </w:r>
    </w:p>
    <w:p>
      <w:pPr/>
      <w:r>
        <w:rPr>
          <w:sz w:val="16"/>
        </w:rPr>
        <w:t>Infrastructure deficit</w:t>
      </w:r>
    </w:p>
    <w:p>
      <w:pPr/>
      <w:r>
        <w:rPr>
          <w:sz w:val="16"/>
        </w:rPr>
        <w:t xml:space="preserve">Infrastructure deficits are </w:t>
      </w:r>
      <w:r>
        <w:rPr>
          <w:highlight w:val="cyan"/>
          <w:u w:val="single"/>
        </w:rPr>
        <w:t xml:space="preserve">constraints </w:t>
      </w:r>
      <w:r>
        <w:rPr>
          <w:b/>
          <w:highlight w:val="cyan"/>
          <w:u w:val="single"/>
        </w:rPr>
        <w:t>humanitarian</w:t>
      </w:r>
      <w:r>
        <w:rPr>
          <w:highlight w:val="cyan"/>
          <w:u w:val="single"/>
        </w:rPr>
        <w:t xml:space="preserve"> actors cannot work</w:t>
      </w:r>
      <w:r>
        <w:rPr>
          <w:u w:val="single"/>
        </w:rPr>
        <w:t xml:space="preserve"> around. Bad roads, </w:t>
      </w:r>
      <w:r>
        <w:rPr>
          <w:highlight w:val="cyan"/>
          <w:u w:val="single"/>
        </w:rPr>
        <w:t xml:space="preserve">destroyed bridges and weak </w:t>
      </w:r>
      <w:r>
        <w:rPr>
          <w:b/>
          <w:highlight w:val="cyan"/>
          <w:u w:val="single"/>
        </w:rPr>
        <w:t>comm</w:t>
      </w:r>
      <w:r>
        <w:rPr>
          <w:b/>
          <w:u w:val="single"/>
        </w:rPr>
        <w:t>unications</w:t>
      </w:r>
      <w:r>
        <w:rPr>
          <w:u w:val="single"/>
        </w:rPr>
        <w:t xml:space="preserve"> </w:t>
      </w:r>
      <w:r>
        <w:rPr>
          <w:highlight w:val="cyan"/>
          <w:u w:val="single"/>
        </w:rPr>
        <w:t>make movement slow and predictable,</w:t>
      </w:r>
      <w:r>
        <w:rPr>
          <w:u w:val="single"/>
        </w:rPr>
        <w:t xml:space="preserve"> increasing </w:t>
      </w:r>
      <w:r>
        <w:rPr>
          <w:highlight w:val="cyan"/>
          <w:u w:val="single"/>
        </w:rPr>
        <w:t>exposure</w:t>
      </w:r>
      <w:r>
        <w:rPr>
          <w:u w:val="single"/>
        </w:rPr>
        <w:t xml:space="preserve"> to </w:t>
      </w:r>
      <w:r>
        <w:rPr>
          <w:highlight w:val="cyan"/>
          <w:u w:val="single"/>
        </w:rPr>
        <w:t>attack.</w:t>
      </w:r>
      <w:r>
        <w:rPr>
          <w:u w:val="single"/>
        </w:rPr>
        <w:t xml:space="preserve"> </w:t>
      </w:r>
      <w:r>
        <w:rPr>
          <w:b/>
          <w:u w:val="single"/>
        </w:rPr>
        <w:t>The</w:t>
      </w:r>
      <w:r>
        <w:rPr>
          <w:u w:val="single"/>
        </w:rPr>
        <w:t xml:space="preserve"> destruction </w:t>
      </w:r>
      <w:r>
        <w:rPr>
          <w:highlight w:val="cyan"/>
          <w:u w:val="single"/>
        </w:rPr>
        <w:t>of critical</w:t>
      </w:r>
      <w:r>
        <w:rPr>
          <w:u w:val="single"/>
        </w:rPr>
        <w:t xml:space="preserve"> infrastructure – in</w:t>
      </w:r>
      <w:r>
        <w:rPr>
          <w:sz w:val="16"/>
        </w:rPr>
        <w:t xml:space="preserve"> a context where transport systems are limit</w:t>
      </w:r>
      <w:r>
        <w:rPr>
          <w:b/>
          <w:u w:val="single"/>
        </w:rPr>
        <w:t>ed even</w:t>
      </w:r>
      <w:r>
        <w:rPr>
          <w:sz w:val="16"/>
        </w:rPr>
        <w:t xml:space="preserve"> in peacetime – </w:t>
      </w:r>
      <w:r>
        <w:rPr>
          <w:highlight w:val="cyan"/>
          <w:u w:val="single"/>
        </w:rPr>
        <w:t>continues to</w:t>
      </w:r>
      <w:r>
        <w:rPr>
          <w:sz w:val="16"/>
        </w:rPr>
        <w:t xml:space="preserve"> shape</w:t>
      </w:r>
      <w:r>
        <w:rPr>
          <w:highlight w:val="cyan"/>
          <w:u w:val="single"/>
        </w:rPr>
        <w:t xml:space="preserve"> </w:t>
      </w:r>
      <w:r>
        <w:rPr>
          <w:b/>
          <w:highlight w:val="cyan"/>
          <w:u w:val="single"/>
        </w:rPr>
        <w:t>access</w:t>
      </w:r>
      <w:r>
        <w:rPr>
          <w:b/>
          <w:u w:val="single"/>
        </w:rPr>
        <w:t xml:space="preserve"> </w:t>
      </w:r>
      <w:r>
        <w:rPr>
          <w:sz w:val="16"/>
        </w:rPr>
        <w:t>and deepen vu</w:t>
      </w:r>
      <w:r>
        <w:rPr>
          <w:b/>
          <w:u w:val="single"/>
        </w:rPr>
        <w:t>lnerabilities .</w:t>
      </w:r>
    </w:p>
    <w:p>
      <w:pPr/>
      <w:r>
        <w:rPr>
          <w:sz w:val="16"/>
        </w:rPr>
        <w:t>Socioeconomic fragility</w:t>
      </w:r>
    </w:p>
    <w:p>
      <w:pPr/>
      <w:r>
        <w:rPr>
          <w:sz w:val="16"/>
        </w:rPr>
        <w:t>This further limits what humanitarian actors can achieve. Pre‑existing extreme poverty means aid must be shared with host communities often just as vulnerable as the displaced.</w:t>
      </w:r>
    </w:p>
    <w:p>
      <w:pPr/>
      <w:r>
        <w:rPr>
          <w:sz w:val="16"/>
        </w:rPr>
        <w:t>With low literacy a defining characteristic of the BAY states, feedback systems relying on written communication rarely work, and livelihood programmes struggle where educational foundations are so weak. A thin local professional workforce with the language skills needed to engage affected communities limits localisation efforts and long‑term sustainability.</w:t>
      </w:r>
    </w:p>
    <w:p>
      <w:pPr/>
      <w:r>
        <w:rPr>
          <w:sz w:val="16"/>
        </w:rPr>
        <w:t>The tension between donor funding and programmatic priorities, the coordination gaps, the weak engagement with affected people, and the protractedness of the crisis are the contexts in which humanitarians typically operate the world over.</w:t>
      </w:r>
    </w:p>
    <w:p>
      <w:pPr/>
      <w:r>
        <w:rPr>
          <w:sz w:val="16"/>
        </w:rPr>
        <w:t>Yet in Nigeria’s case there is the added dimension of structural challenges, which produce three predictable outcomes:</w:t>
      </w:r>
    </w:p>
    <w:p>
      <w:pPr/>
      <w:r>
        <w:rPr>
          <w:sz w:val="16"/>
        </w:rPr>
        <w:t>Coordination failure – weak state institutions make coordination harder. Nigerian Humanitarian Affairs Minister Bernard Doro recently admitted that “longstanding challenges of fragmentation, duplication, and lack of coordination have hindered effective humanitarian response and poverty reduction efforts in Nigeria”.</w:t>
      </w:r>
    </w:p>
    <w:p>
      <w:pPr/>
      <w:r>
        <w:rPr>
          <w:sz w:val="16"/>
        </w:rPr>
        <w:t>Operational distortion – local elites and security actors shape access and targeting, which can also include the theft of supplies.</w:t>
      </w:r>
    </w:p>
    <w:p>
      <w:pPr/>
      <w:r>
        <w:rPr>
          <w:sz w:val="16"/>
        </w:rPr>
        <w:t>“Sometimes, [state camp officials and security agents] take those relief materials and mortgage them,” a government official told me. “That’s when you go to the camps and see something like survival sex. It is not [the women’s] intention to have sex for something, but they do it just to have access to food or other amenities.”</w:t>
      </w:r>
    </w:p>
    <w:p>
      <w:pPr/>
      <w:r>
        <w:rPr>
          <w:sz w:val="16"/>
        </w:rPr>
        <w:t>Structural constraints – humanitarians cannot rebuild roads, stabilise the currency, or repair education systems – which impacts the success of the aid response.</w:t>
      </w:r>
    </w:p>
    <w:p>
      <w:pPr/>
      <w:r>
        <w:rPr>
          <w:sz w:val="16"/>
        </w:rPr>
        <w:t>The system is not failing. The problem is that it’s being asked to replace state functions it was never designed to perform.</w:t>
      </w:r>
    </w:p>
    <w:p>
      <w:pPr/>
      <w:r>
        <w:rPr>
          <w:sz w:val="16"/>
        </w:rPr>
        <w:t>A crisis at risk of deeper neglect</w:t>
      </w:r>
    </w:p>
    <w:p>
      <w:pPr/>
      <w:r>
        <w:rPr>
          <w:sz w:val="16"/>
        </w:rPr>
        <w:t>After 17 years of insurgent conflict, the northeast remains one of Nigeria’s most visible humanitarian operations. Yet visibility has not translated into sustained political commitment – either at the local or global level.</w:t>
      </w:r>
    </w:p>
    <w:p>
      <w:pPr/>
      <w:r>
        <w:rPr>
          <w:sz w:val="16"/>
        </w:rPr>
        <w:t>The Borno State government, while rightly questioning the dependency aid can breed, is also deeply suspicious of the humanitarian system that does the heavy lifting.</w:t>
      </w:r>
    </w:p>
    <w:p>
      <w:pPr/>
      <w:r>
        <w:rPr>
          <w:sz w:val="16"/>
        </w:rPr>
        <w:t>Bureaucratic restrictions and security concerns inhibit humanitarian access, while less pronounced forms of political interference skew decision‑making – not always in the best interests of the affected communities.</w:t>
      </w:r>
    </w:p>
    <w:p>
      <w:pPr/>
      <w:r>
        <w:rPr>
          <w:sz w:val="16"/>
        </w:rPr>
        <w:t>“I recall in one of the local governments, our women empowerment programme was delayed because the selection process was so politically influenced,” an NGO interviewee explained. “I had to cancel it; and starting it all over we lost a few months.”</w:t>
      </w:r>
    </w:p>
    <w:p>
      <w:pPr/>
      <w:r>
        <w:rPr>
          <w:sz w:val="16"/>
        </w:rPr>
        <w:t>Such a long-running crisis also generates relief fatigue. By the end of last year, the UN’s humanitarian response plan was only 31% funded, while UNICEF faced a 53% finance gap.</w:t>
      </w:r>
    </w:p>
    <w:p>
      <w:pPr/>
      <w:r>
        <w:rPr>
          <w:sz w:val="16"/>
        </w:rPr>
        <w:t>That under-resourcing also applies to domestic institutions such as the federal National Emergency Management Agency, the National Commission for Refugees, Migrants and Internally Displaced Persons, and state‑level agencies.</w:t>
      </w:r>
    </w:p>
    <w:p>
      <w:pPr/>
      <w:r>
        <w:rPr>
          <w:sz w:val="16"/>
        </w:rPr>
        <w:t>The scale of needs continues to rise as operational capacity is stretched ever thinner.</w:t>
      </w:r>
    </w:p>
    <w:p>
      <w:pPr/>
      <w:r>
        <w:rPr>
          <w:sz w:val="16"/>
        </w:rPr>
        <w:t xml:space="preserve">Meanwhile, </w:t>
      </w:r>
      <w:r>
        <w:rPr>
          <w:u w:val="single"/>
        </w:rPr>
        <w:t xml:space="preserve">the </w:t>
      </w:r>
      <w:r>
        <w:rPr>
          <w:highlight w:val="cyan"/>
          <w:u w:val="single"/>
        </w:rPr>
        <w:t>lack of investment hampers h</w:t>
      </w:r>
      <w:r>
        <w:rPr>
          <w:b/>
          <w:highlight w:val="cyan"/>
          <w:u w:val="single"/>
        </w:rPr>
        <w:t>ome-grown durable</w:t>
      </w:r>
      <w:r>
        <w:rPr>
          <w:highlight w:val="cyan"/>
          <w:u w:val="single"/>
        </w:rPr>
        <w:t xml:space="preserve"> solutions</w:t>
      </w:r>
      <w:r>
        <w:rPr>
          <w:u w:val="single"/>
        </w:rPr>
        <w:t xml:space="preserve"> as</w:t>
      </w:r>
      <w:r>
        <w:rPr>
          <w:sz w:val="16"/>
        </w:rPr>
        <w:t xml:space="preserve"> donors </w:t>
      </w:r>
      <w:r>
        <w:rPr>
          <w:b/>
          <w:u w:val="single"/>
        </w:rPr>
        <w:t>turn</w:t>
      </w:r>
      <w:r>
        <w:rPr>
          <w:sz w:val="16"/>
        </w:rPr>
        <w:t xml:space="preserve"> their attention to </w:t>
      </w:r>
      <w:r>
        <w:rPr>
          <w:highlight w:val="cyan"/>
          <w:u w:val="single"/>
        </w:rPr>
        <w:t>newer, more urgent crises around the</w:t>
      </w:r>
      <w:r>
        <w:rPr>
          <w:u w:val="single"/>
        </w:rPr>
        <w:t xml:space="preserve"> </w:t>
      </w:r>
      <w:r>
        <w:rPr>
          <w:b/>
          <w:u w:val="single"/>
        </w:rPr>
        <w:t>world.</w:t>
      </w:r>
    </w:p>
    <w:p>
      <w:pPr/>
      <w:r>
        <w:rPr>
          <w:sz w:val="16"/>
        </w:rPr>
        <w:t>What would it take to change course?</w:t>
      </w:r>
    </w:p>
    <w:p>
      <w:pPr/>
      <w:r>
        <w:rPr>
          <w:sz w:val="16"/>
        </w:rPr>
        <w:t>Three shifts are essential:</w:t>
      </w:r>
    </w:p>
    <w:p>
      <w:pPr/>
      <w:r>
        <w:rPr>
          <w:sz w:val="16"/>
        </w:rPr>
        <w:t>Recognise the crisis for what it is – a systemic governance and development failure.</w:t>
      </w:r>
    </w:p>
    <w:p>
      <w:pPr/>
      <w:r>
        <w:rPr>
          <w:sz w:val="16"/>
        </w:rPr>
        <w:t>Rebuild the foundations of state functionality – provide effective governance, security, infrastructure, and public services.</w:t>
      </w:r>
    </w:p>
    <w:p>
      <w:pPr/>
      <w:r>
        <w:rPr>
          <w:highlight w:val="cyan"/>
          <w:u w:val="single"/>
        </w:rPr>
        <w:t>Protec</w:t>
      </w:r>
      <w:r>
        <w:rPr>
          <w:b/>
          <w:highlight w:val="cyan"/>
          <w:u w:val="single"/>
        </w:rPr>
        <w:t>t humanitarian</w:t>
      </w:r>
      <w:r>
        <w:rPr>
          <w:b/>
          <w:u w:val="single"/>
        </w:rPr>
        <w:t xml:space="preserve"> space</w:t>
      </w:r>
      <w:r>
        <w:rPr>
          <w:u w:val="single"/>
        </w:rPr>
        <w:t xml:space="preserve"> and </w:t>
      </w:r>
      <w:r>
        <w:rPr>
          <w:highlight w:val="cyan"/>
          <w:u w:val="single"/>
        </w:rPr>
        <w:t>funding – before</w:t>
      </w:r>
      <w:r>
        <w:rPr>
          <w:u w:val="single"/>
        </w:rPr>
        <w:t xml:space="preserve"> the </w:t>
      </w:r>
      <w:r>
        <w:rPr>
          <w:highlight w:val="cyan"/>
          <w:u w:val="single"/>
        </w:rPr>
        <w:t>crisis</w:t>
      </w:r>
      <w:r>
        <w:rPr>
          <w:u w:val="single"/>
        </w:rPr>
        <w:t xml:space="preserve"> slips further into neglect.</w:t>
      </w:r>
    </w:p>
    <w:p>
      <w:pPr>
        <w:pStyle w:val="Heading4"/>
      </w:pPr>
      <w:r>
        <w:t xml:space="preserve">3. </w:t>
      </w:r>
      <w:r>
        <w:rPr>
          <w:u w:val="single"/>
        </w:rPr>
        <w:t>THE ARMY DECIDES</w:t>
      </w:r>
      <w:r>
        <w:t xml:space="preserve">. Access outside cleared ground is </w:t>
      </w:r>
      <w:r>
        <w:rPr>
          <w:u w:val="single"/>
        </w:rPr>
        <w:t>prohibited</w:t>
      </w:r>
      <w:r>
        <w:t xml:space="preserve">---that's a </w:t>
      </w:r>
      <w:r>
        <w:rPr>
          <w:u w:val="single"/>
        </w:rPr>
        <w:t>policy</w:t>
      </w:r>
      <w:r>
        <w:t>, not a shortfall.</w:t>
      </w:r>
    </w:p>
    <w:p>
      <w:pPr>
        <w:pStyle w:val="Style13ptBold"/>
      </w:pPr>
      <w:r>
        <w:rPr>
          <w:b/>
        </w:rPr>
        <w:t>Dalton 20</w:t>
      </w:r>
      <w:r>
        <w:t xml:space="preserve"> — Melissa Dalton. July 9. Senior fellow and deputy director with the International Security Program and director of the Cooperative Defense Project at the Center for Strategic and International Studies. CSIS, “Conduct Is the Key: Improving Civilian Protection in Nigeria,” https://www.csis.org/analysis/conduct-key-improving-civilian-protection-nigeria Clopus</w:t>
      </w:r>
    </w:p>
    <w:p>
      <w:pPr/>
      <w:r>
        <w:rPr>
          <w:sz w:val="16"/>
        </w:rPr>
        <w:t xml:space="preserve">In addition, based on Nigeria’s Terrorism Prevention Act of 2013 , which </w:t>
      </w:r>
      <w:r>
        <w:rPr>
          <w:highlight w:val="cyan"/>
          <w:u w:val="single"/>
        </w:rPr>
        <w:t>prohibits contact</w:t>
      </w:r>
      <w:r>
        <w:rPr>
          <w:u w:val="single"/>
        </w:rPr>
        <w:t xml:space="preserve"> with groups designated </w:t>
      </w:r>
      <w:r>
        <w:rPr>
          <w:highlight w:val="cyan"/>
          <w:u w:val="single"/>
        </w:rPr>
        <w:t xml:space="preserve">as terrorists, the Nigerian military denies humanitarian access </w:t>
      </w:r>
      <w:r>
        <w:rPr>
          <w:u w:val="single"/>
        </w:rPr>
        <w:t>to</w:t>
      </w:r>
      <w:r>
        <w:rPr>
          <w:highlight w:val="cyan"/>
          <w:u w:val="single"/>
        </w:rPr>
        <w:t xml:space="preserve"> areas outside their control.</w:t>
      </w:r>
      <w:r>
        <w:rPr>
          <w:u w:val="single"/>
        </w:rPr>
        <w:t xml:space="preserve"> </w:t>
      </w:r>
      <w:r>
        <w:rPr>
          <w:b/>
          <w:u w:val="single"/>
        </w:rPr>
        <w:t>This</w:t>
      </w:r>
      <w:r>
        <w:rPr>
          <w:u w:val="single"/>
        </w:rPr>
        <w:t xml:space="preserve"> rest</w:t>
      </w:r>
      <w:r>
        <w:rPr>
          <w:b/>
          <w:u w:val="single"/>
        </w:rPr>
        <w:t>riction</w:t>
      </w:r>
      <w:r>
        <w:rPr>
          <w:u w:val="single"/>
        </w:rPr>
        <w:t xml:space="preserve"> </w:t>
      </w:r>
      <w:r>
        <w:rPr>
          <w:highlight w:val="cyan"/>
          <w:u w:val="single"/>
        </w:rPr>
        <w:t xml:space="preserve">leaves </w:t>
      </w:r>
      <w:r>
        <w:rPr>
          <w:u w:val="single"/>
        </w:rPr>
        <w:t xml:space="preserve">over a million people </w:t>
      </w:r>
      <w:r>
        <w:rPr>
          <w:highlight w:val="cyan"/>
          <w:u w:val="single"/>
        </w:rPr>
        <w:t xml:space="preserve">without access to humanitarian assistance. The </w:t>
      </w:r>
      <w:r>
        <w:rPr>
          <w:u w:val="single"/>
        </w:rPr>
        <w:t>military</w:t>
      </w:r>
      <w:r>
        <w:rPr>
          <w:highlight w:val="cyan"/>
          <w:u w:val="single"/>
        </w:rPr>
        <w:t xml:space="preserve"> reportedly prevents</w:t>
      </w:r>
      <w:r>
        <w:rPr>
          <w:u w:val="single"/>
        </w:rPr>
        <w:t xml:space="preserve"> aid </w:t>
      </w:r>
      <w:r>
        <w:rPr>
          <w:highlight w:val="cyan"/>
          <w:u w:val="single"/>
        </w:rPr>
        <w:t>workers</w:t>
      </w:r>
      <w:r>
        <w:rPr>
          <w:u w:val="single"/>
        </w:rPr>
        <w:t xml:space="preserve"> from </w:t>
      </w:r>
      <w:r>
        <w:rPr>
          <w:b/>
          <w:highlight w:val="cyan"/>
          <w:u w:val="single"/>
        </w:rPr>
        <w:t>reaching</w:t>
      </w:r>
      <w:r>
        <w:rPr>
          <w:u w:val="single"/>
        </w:rPr>
        <w:t xml:space="preserve"> millions of people and</w:t>
      </w:r>
      <w:r>
        <w:rPr>
          <w:sz w:val="16"/>
        </w:rPr>
        <w:t xml:space="preserve"> prompts safety concerns as other parties to the conflict may </w:t>
      </w:r>
      <w:r>
        <w:rPr>
          <w:highlight w:val="cyan"/>
          <w:u w:val="single"/>
        </w:rPr>
        <w:t xml:space="preserve">perceive aid </w:t>
      </w:r>
      <w:r>
        <w:rPr>
          <w:b/>
          <w:highlight w:val="cyan"/>
          <w:u w:val="single"/>
        </w:rPr>
        <w:t>groups</w:t>
      </w:r>
      <w:r>
        <w:rPr>
          <w:highlight w:val="cyan"/>
          <w:u w:val="single"/>
        </w:rPr>
        <w:t xml:space="preserve"> as taking</w:t>
      </w:r>
      <w:r>
        <w:rPr>
          <w:sz w:val="16"/>
        </w:rPr>
        <w:t xml:space="preserve"> the </w:t>
      </w:r>
      <w:r>
        <w:rPr>
          <w:highlight w:val="cyan"/>
          <w:u w:val="single"/>
        </w:rPr>
        <w:t>governm</w:t>
      </w:r>
      <w:r>
        <w:rPr>
          <w:b/>
          <w:highlight w:val="cyan"/>
          <w:u w:val="single"/>
        </w:rPr>
        <w:t>ent’s side. Amidst</w:t>
      </w:r>
      <w:r>
        <w:rPr>
          <w:highlight w:val="cyan"/>
          <w:u w:val="single"/>
        </w:rPr>
        <w:t xml:space="preserve"> </w:t>
      </w:r>
      <w:r>
        <w:rPr>
          <w:b/>
          <w:highlight w:val="cyan"/>
          <w:u w:val="single"/>
        </w:rPr>
        <w:t>restrictions</w:t>
      </w:r>
      <w:r>
        <w:rPr>
          <w:highlight w:val="cyan"/>
          <w:u w:val="single"/>
        </w:rPr>
        <w:t xml:space="preserve"> due </w:t>
      </w:r>
      <w:r>
        <w:rPr>
          <w:b/>
          <w:highlight w:val="cyan"/>
          <w:u w:val="single"/>
        </w:rPr>
        <w:t>to</w:t>
      </w:r>
      <w:r>
        <w:rPr>
          <w:highlight w:val="cyan"/>
          <w:u w:val="single"/>
        </w:rPr>
        <w:t xml:space="preserve"> Covid-19,</w:t>
      </w:r>
      <w:r>
        <w:rPr>
          <w:u w:val="single"/>
        </w:rPr>
        <w:t xml:space="preserve"> </w:t>
      </w:r>
      <w:r>
        <w:rPr>
          <w:sz w:val="16"/>
        </w:rPr>
        <w:t>more Nigerians allegedly have been kil</w:t>
      </w:r>
      <w:r>
        <w:rPr>
          <w:b/>
          <w:u w:val="single"/>
        </w:rPr>
        <w:t>led by Nigerian</w:t>
      </w:r>
      <w:r>
        <w:rPr>
          <w:sz w:val="16"/>
        </w:rPr>
        <w:t xml:space="preserve"> military and police that the novel coronavirus itself, according</w:t>
      </w:r>
      <w:r>
        <w:rPr>
          <w:b/>
          <w:u w:val="single"/>
        </w:rPr>
        <w:t xml:space="preserve"> to</w:t>
      </w:r>
      <w:r>
        <w:rPr>
          <w:sz w:val="16"/>
        </w:rPr>
        <w:t xml:space="preserve"> Nigeria’s National Human Rights Commission.</w:t>
      </w:r>
    </w:p>
    <w:p>
      <w:pPr/>
      <w:r>
        <w:rPr>
          <w:sz w:val="16"/>
        </w:rPr>
        <w:t>Northeast Nigeria has a history of self-defense groups mobilizing to provide protection or security in the absence of the state. The current crisis led to the proliferation of such groups, some driven by the desire to protect their communities and others formed at the behest of the government. Several of these community militias have been amalgamated into the Civilian Joint Task Force (CJTF). Some CJTF groups have received funding and in-kind assistance from the Borno State government, although civilian authorities do not have full control over their operations. CJTF now performs a range of security functions, often alongside the military, and has achieved tactical successes that reduced Boko Haram’s territorial control.</w:t>
      </w:r>
    </w:p>
    <w:p>
      <w:pPr/>
      <w:r>
        <w:rPr>
          <w:sz w:val="16"/>
        </w:rPr>
        <w:t xml:space="preserve">While community-based militias can provide valuable security </w:t>
      </w:r>
      <w:r>
        <w:rPr>
          <w:u w:val="single"/>
        </w:rPr>
        <w:t>functions, they</w:t>
      </w:r>
      <w:r>
        <w:rPr>
          <w:sz w:val="16"/>
        </w:rPr>
        <w:t xml:space="preserve"> also can </w:t>
      </w:r>
      <w:r>
        <w:rPr>
          <w:highlight w:val="cyan"/>
          <w:u w:val="single"/>
        </w:rPr>
        <w:t xml:space="preserve">cause civilian harm </w:t>
      </w:r>
      <w:r>
        <w:rPr>
          <w:b/>
          <w:highlight w:val="cyan"/>
          <w:u w:val="single"/>
        </w:rPr>
        <w:t>absent</w:t>
      </w:r>
      <w:r>
        <w:rPr>
          <w:u w:val="single"/>
        </w:rPr>
        <w:t xml:space="preserve"> </w:t>
      </w:r>
      <w:r>
        <w:rPr>
          <w:b/>
          <w:u w:val="single"/>
        </w:rPr>
        <w:t>local</w:t>
      </w:r>
      <w:r>
        <w:rPr>
          <w:u w:val="single"/>
        </w:rPr>
        <w:t xml:space="preserve"> and </w:t>
      </w:r>
      <w:r>
        <w:rPr>
          <w:highlight w:val="cyan"/>
          <w:u w:val="single"/>
        </w:rPr>
        <w:t>non-corrupt justice</w:t>
      </w:r>
      <w:r>
        <w:rPr>
          <w:u w:val="single"/>
        </w:rPr>
        <w:t xml:space="preserve"> and </w:t>
      </w:r>
      <w:r>
        <w:rPr>
          <w:sz w:val="16"/>
        </w:rPr>
        <w:t>accountability institutions or community-based norms for protecting civilians. Although CJTF forces are often based in their</w:t>
      </w:r>
      <w:r>
        <w:rPr>
          <w:b/>
          <w:u w:val="single"/>
        </w:rPr>
        <w:t xml:space="preserve"> communities, some</w:t>
      </w:r>
      <w:r>
        <w:rPr>
          <w:sz w:val="16"/>
        </w:rPr>
        <w:t xml:space="preserve"> CJTF abuses </w:t>
      </w:r>
      <w:r>
        <w:rPr>
          <w:u w:val="single"/>
        </w:rPr>
        <w:t>ma</w:t>
      </w:r>
      <w:r>
        <w:rPr>
          <w:b/>
          <w:u w:val="single"/>
        </w:rPr>
        <w:t>y be</w:t>
      </w:r>
      <w:r>
        <w:rPr>
          <w:u w:val="single"/>
        </w:rPr>
        <w:t xml:space="preserve"> attributed , in part, to the fact </w:t>
      </w:r>
      <w:r>
        <w:rPr>
          <w:sz w:val="16"/>
        </w:rPr>
        <w:t xml:space="preserve">that some </w:t>
      </w:r>
      <w:r>
        <w:rPr>
          <w:b/>
          <w:u w:val="single"/>
        </w:rPr>
        <w:t>un</w:t>
      </w:r>
      <w:r>
        <w:rPr>
          <w:sz w:val="16"/>
        </w:rPr>
        <w:t>its have separated from their communities of origin, thus d</w:t>
      </w:r>
      <w:r>
        <w:rPr>
          <w:b/>
          <w:u w:val="single"/>
        </w:rPr>
        <w:t>iluting relationships with</w:t>
      </w:r>
      <w:r>
        <w:rPr>
          <w:sz w:val="16"/>
        </w:rPr>
        <w:t xml:space="preserve"> the civilian population, which allowed for positive checks on</w:t>
      </w:r>
      <w:r>
        <w:rPr>
          <w:b/>
          <w:u w:val="single"/>
        </w:rPr>
        <w:t xml:space="preserve"> their</w:t>
      </w:r>
      <w:r>
        <w:rPr>
          <w:sz w:val="16"/>
        </w:rPr>
        <w:t xml:space="preserve"> behavior in the past. </w:t>
      </w:r>
      <w:r>
        <w:rPr>
          <w:u w:val="single"/>
        </w:rPr>
        <w:t xml:space="preserve">The Nigerian </w:t>
      </w:r>
      <w:r>
        <w:rPr>
          <w:b/>
          <w:u w:val="single"/>
        </w:rPr>
        <w:t>government will</w:t>
      </w:r>
      <w:r>
        <w:rPr>
          <w:u w:val="single"/>
        </w:rPr>
        <w:t xml:space="preserve"> likely</w:t>
      </w:r>
      <w:r>
        <w:rPr>
          <w:sz w:val="16"/>
        </w:rPr>
        <w:t xml:space="preserve"> struggle to demobilize the CJTF, which reportedly includes between 23,000 to 31,000 members. The government has taken few steps to investigate or punish CJTF </w:t>
      </w:r>
      <w:r>
        <w:rPr>
          <w:u w:val="single"/>
        </w:rPr>
        <w:t xml:space="preserve">members who </w:t>
      </w:r>
      <w:r>
        <w:rPr>
          <w:b/>
          <w:u w:val="single"/>
        </w:rPr>
        <w:t>committed human</w:t>
      </w:r>
      <w:r>
        <w:rPr>
          <w:sz w:val="16"/>
        </w:rPr>
        <w:t xml:space="preserve"> rights </w:t>
      </w:r>
      <w:r>
        <w:rPr>
          <w:b/>
          <w:u w:val="single"/>
        </w:rPr>
        <w:t>abuses,</w:t>
      </w:r>
      <w:r>
        <w:rPr>
          <w:sz w:val="16"/>
        </w:rPr>
        <w:t xml:space="preserve"> including past recruitment and use of child soldiers. </w:t>
      </w:r>
      <w:r>
        <w:rPr>
          <w:u w:val="single"/>
        </w:rPr>
        <w:t xml:space="preserve">However, some military commanders have removed </w:t>
      </w:r>
      <w:r>
        <w:rPr>
          <w:sz w:val="16"/>
        </w:rPr>
        <w:t>CJTF</w:t>
      </w:r>
      <w:r>
        <w:rPr>
          <w:u w:val="single"/>
        </w:rPr>
        <w:t xml:space="preserve"> </w:t>
      </w:r>
      <w:r>
        <w:rPr>
          <w:sz w:val="16"/>
        </w:rPr>
        <w:t>leaders</w:t>
      </w:r>
      <w:r>
        <w:rPr>
          <w:u w:val="single"/>
        </w:rPr>
        <w:t xml:space="preserve"> from their posi</w:t>
      </w:r>
      <w:r>
        <w:rPr>
          <w:b/>
          <w:u w:val="single"/>
        </w:rPr>
        <w:t>tions when</w:t>
      </w:r>
      <w:r>
        <w:rPr>
          <w:u w:val="single"/>
        </w:rPr>
        <w:t xml:space="preserve"> advocacy groups have </w:t>
      </w:r>
      <w:r>
        <w:rPr>
          <w:sz w:val="16"/>
        </w:rPr>
        <w:t xml:space="preserve">raised reports of abuse. </w:t>
      </w:r>
      <w:r>
        <w:rPr>
          <w:u w:val="single"/>
        </w:rPr>
        <w:t>The</w:t>
      </w:r>
      <w:r>
        <w:rPr>
          <w:sz w:val="16"/>
        </w:rPr>
        <w:t xml:space="preserve"> CJTF has signed a commitment to abstain from the use of child soldiers; it </w:t>
      </w:r>
      <w:r>
        <w:rPr>
          <w:u w:val="single"/>
        </w:rPr>
        <w:t>remains to be seen whether</w:t>
      </w:r>
      <w:r>
        <w:rPr>
          <w:b/>
          <w:u w:val="single"/>
        </w:rPr>
        <w:t xml:space="preserve"> all</w:t>
      </w:r>
      <w:r>
        <w:rPr>
          <w:u w:val="single"/>
        </w:rPr>
        <w:t xml:space="preserve"> members will comply. </w:t>
      </w:r>
      <w:r>
        <w:rPr>
          <w:sz w:val="16"/>
        </w:rPr>
        <w:t xml:space="preserve">The CJTF also </w:t>
      </w:r>
      <w:r>
        <w:rPr>
          <w:u w:val="single"/>
        </w:rPr>
        <w:t>challenges the</w:t>
      </w:r>
      <w:r>
        <w:rPr>
          <w:b/>
          <w:u w:val="single"/>
        </w:rPr>
        <w:t xml:space="preserve"> authorit</w:t>
      </w:r>
      <w:r>
        <w:rPr>
          <w:u w:val="single"/>
        </w:rPr>
        <w:t xml:space="preserve">y of local government officials </w:t>
      </w:r>
      <w:r>
        <w:rPr>
          <w:sz w:val="16"/>
        </w:rPr>
        <w:t>and</w:t>
      </w:r>
      <w:r>
        <w:rPr>
          <w:u w:val="single"/>
        </w:rPr>
        <w:t xml:space="preserve"> </w:t>
      </w:r>
      <w:r>
        <w:rPr>
          <w:sz w:val="16"/>
        </w:rPr>
        <w:t>traditional</w:t>
      </w:r>
      <w:r>
        <w:rPr>
          <w:u w:val="single"/>
        </w:rPr>
        <w:t xml:space="preserve"> leaders. It has beco</w:t>
      </w:r>
      <w:r>
        <w:rPr>
          <w:b/>
          <w:u w:val="single"/>
        </w:rPr>
        <w:t>me integrated into</w:t>
      </w:r>
      <w:r>
        <w:rPr>
          <w:u w:val="single"/>
        </w:rPr>
        <w:t xml:space="preserve"> </w:t>
      </w:r>
      <w:r>
        <w:rPr>
          <w:sz w:val="16"/>
        </w:rPr>
        <w:t xml:space="preserve">the local war economy, reportedly along with the military, participating in criminal networks even as it acts as a local police </w:t>
      </w:r>
      <w:r>
        <w:rPr>
          <w:u w:val="single"/>
        </w:rPr>
        <w:t>force.</w:t>
      </w:r>
    </w:p>
    <w:p>
      <w:pPr>
        <w:pStyle w:val="Heading4"/>
      </w:pPr>
      <w:r>
        <w:t xml:space="preserve">4. </w:t>
      </w:r>
      <w:r>
        <w:rPr>
          <w:u w:val="single"/>
        </w:rPr>
        <w:t>DONORS ALREADY TRIED</w:t>
      </w:r>
      <w:r>
        <w:t xml:space="preserve">. Insecurity is the </w:t>
      </w:r>
      <w:r>
        <w:rPr>
          <w:u w:val="single"/>
        </w:rPr>
        <w:t>first</w:t>
      </w:r>
      <w:r>
        <w:t xml:space="preserve"> constraint, and the CP </w:t>
      </w:r>
      <w:r>
        <w:rPr>
          <w:u w:val="single"/>
        </w:rPr>
        <w:t>adds</w:t>
      </w:r>
      <w:r>
        <w:t xml:space="preserve"> money to it.</w:t>
      </w:r>
    </w:p>
    <w:p>
      <w:pPr>
        <w:pStyle w:val="Style13ptBold"/>
      </w:pPr>
      <w:r>
        <w:rPr>
          <w:b/>
        </w:rPr>
        <w:t>Brechenmacher 19</w:t>
      </w:r>
      <w:r>
        <w:t xml:space="preserve"> — Saskia Brechenmacher. May 3. Fellow in the Democracy, Conflict, and Governance Program at the Carnegie Endowment for International Peace. Carnegie Endowment for International Peace, “Stabilizing Northeast Nigeria After Boko Haram,” https://carnegieendowment.org/research/2019/05/stabilizing-northeast-nigeria-after-boko-haram Clopus</w:t>
      </w:r>
    </w:p>
    <w:p>
      <w:pPr/>
      <w:r>
        <w:rPr>
          <w:sz w:val="16"/>
        </w:rPr>
        <w:t xml:space="preserve">There are two main reasons why the reintegration of former Boko Haram members has become a </w:t>
      </w:r>
      <w:r>
        <w:rPr>
          <w:b/>
          <w:u w:val="single"/>
        </w:rPr>
        <w:t>key international</w:t>
      </w:r>
      <w:r>
        <w:rPr>
          <w:sz w:val="16"/>
        </w:rPr>
        <w:t xml:space="preserve"> priority. </w:t>
      </w:r>
      <w:r>
        <w:rPr>
          <w:u w:val="single"/>
        </w:rPr>
        <w:t xml:space="preserve">First, </w:t>
      </w:r>
      <w:r>
        <w:rPr>
          <w:b/>
          <w:u w:val="single"/>
        </w:rPr>
        <w:t>given the</w:t>
      </w:r>
      <w:r>
        <w:rPr>
          <w:u w:val="single"/>
        </w:rPr>
        <w:t xml:space="preserve"> </w:t>
      </w:r>
      <w:r>
        <w:rPr>
          <w:b/>
          <w:highlight w:val="cyan"/>
          <w:u w:val="single"/>
        </w:rPr>
        <w:t>unlikelihood</w:t>
      </w:r>
      <w:r>
        <w:rPr>
          <w:u w:val="single"/>
        </w:rPr>
        <w:t xml:space="preserve"> </w:t>
      </w:r>
      <w:r>
        <w:rPr>
          <w:b/>
          <w:u w:val="single"/>
        </w:rPr>
        <w:t>of</w:t>
      </w:r>
      <w:r>
        <w:rPr>
          <w:u w:val="single"/>
        </w:rPr>
        <w:t xml:space="preserve"> </w:t>
      </w:r>
      <w:r>
        <w:rPr>
          <w:highlight w:val="cyan"/>
          <w:u w:val="single"/>
        </w:rPr>
        <w:t>a</w:t>
      </w:r>
      <w:r>
        <w:rPr>
          <w:u w:val="single"/>
        </w:rPr>
        <w:t xml:space="preserve"> p</w:t>
      </w:r>
      <w:r>
        <w:rPr>
          <w:b/>
          <w:u w:val="single"/>
        </w:rPr>
        <w:t>eace</w:t>
      </w:r>
      <w:r>
        <w:rPr>
          <w:u w:val="single"/>
        </w:rPr>
        <w:t xml:space="preserve"> </w:t>
      </w:r>
      <w:r>
        <w:rPr>
          <w:sz w:val="16"/>
        </w:rPr>
        <w:t>agreement,</w:t>
      </w:r>
      <w:r>
        <w:rPr>
          <w:u w:val="single"/>
        </w:rPr>
        <w:t xml:space="preserve"> incentivizing the </w:t>
      </w:r>
      <w:r>
        <w:rPr>
          <w:highlight w:val="cyan"/>
          <w:u w:val="single"/>
        </w:rPr>
        <w:t>defection and</w:t>
      </w:r>
      <w:r>
        <w:rPr>
          <w:u w:val="single"/>
        </w:rPr>
        <w:t xml:space="preserve"> rehabilitation </w:t>
      </w:r>
      <w:r>
        <w:rPr>
          <w:highlight w:val="cyan"/>
          <w:u w:val="single"/>
        </w:rPr>
        <w:t>of low-level</w:t>
      </w:r>
      <w:r>
        <w:rPr>
          <w:u w:val="single"/>
        </w:rPr>
        <w:t xml:space="preserve"> </w:t>
      </w:r>
      <w:r>
        <w:rPr>
          <w:sz w:val="16"/>
        </w:rPr>
        <w:t>fighters has emerged</w:t>
      </w:r>
      <w:r>
        <w:rPr>
          <w:u w:val="single"/>
        </w:rPr>
        <w:t xml:space="preserve"> as a </w:t>
      </w:r>
      <w:r>
        <w:rPr>
          <w:highlight w:val="cyan"/>
          <w:u w:val="single"/>
        </w:rPr>
        <w:t>potential mechanism</w:t>
      </w:r>
      <w:r>
        <w:rPr>
          <w:u w:val="single"/>
        </w:rPr>
        <w:t xml:space="preserve"> to</w:t>
      </w:r>
      <w:r>
        <w:rPr>
          <w:highlight w:val="cyan"/>
          <w:u w:val="single"/>
        </w:rPr>
        <w:t xml:space="preserve"> weaken </w:t>
      </w:r>
      <w:r>
        <w:rPr>
          <w:u w:val="single"/>
        </w:rPr>
        <w:t xml:space="preserve">the </w:t>
      </w:r>
      <w:r>
        <w:rPr>
          <w:sz w:val="16"/>
        </w:rPr>
        <w:t>capacity</w:t>
      </w:r>
      <w:r>
        <w:rPr>
          <w:u w:val="single"/>
        </w:rPr>
        <w:t xml:space="preserve"> of </w:t>
      </w:r>
      <w:r>
        <w:rPr>
          <w:highlight w:val="cyan"/>
          <w:u w:val="single"/>
        </w:rPr>
        <w:t xml:space="preserve">violent extremist groups. Second, </w:t>
      </w:r>
      <w:r>
        <w:rPr>
          <w:b/>
          <w:highlight w:val="cyan"/>
          <w:u w:val="single"/>
        </w:rPr>
        <w:t>those</w:t>
      </w:r>
      <w:r>
        <w:rPr>
          <w:highlight w:val="cyan"/>
          <w:u w:val="single"/>
        </w:rPr>
        <w:t xml:space="preserve"> individu</w:t>
      </w:r>
      <w:r>
        <w:rPr>
          <w:b/>
          <w:highlight w:val="cyan"/>
          <w:u w:val="single"/>
        </w:rPr>
        <w:t>als</w:t>
      </w:r>
      <w:r>
        <w:rPr>
          <w:u w:val="single"/>
        </w:rPr>
        <w:t xml:space="preserve"> who have al</w:t>
      </w:r>
      <w:r>
        <w:rPr>
          <w:b/>
          <w:u w:val="single"/>
        </w:rPr>
        <w:t>ready returned to</w:t>
      </w:r>
      <w:r>
        <w:rPr>
          <w:u w:val="single"/>
        </w:rPr>
        <w:t xml:space="preserve"> their communities—after passing through a </w:t>
      </w:r>
      <w:r>
        <w:rPr>
          <w:sz w:val="16"/>
        </w:rPr>
        <w:t>government rehabilitation program or being released by the military</w:t>
      </w:r>
      <w:r>
        <w:rPr>
          <w:b/>
          <w:u w:val="single"/>
        </w:rPr>
        <w:t>—have often</w:t>
      </w:r>
      <w:r>
        <w:rPr>
          <w:sz w:val="16"/>
        </w:rPr>
        <w:t xml:space="preserve"> been met with st</w:t>
      </w:r>
      <w:r>
        <w:rPr>
          <w:b/>
          <w:u w:val="single"/>
        </w:rPr>
        <w:t>igmatization, mistrust,</w:t>
      </w:r>
      <w:r>
        <w:rPr>
          <w:sz w:val="16"/>
        </w:rPr>
        <w:t xml:space="preserve"> and even violence. Communities are understandably reluctant to welcome those associated with violent extremist groups back into their fold, particularly as long as the victims of the conflict have yet to receive adequate support.</w:t>
      </w:r>
    </w:p>
    <w:p>
      <w:pPr/>
      <w:r>
        <w:rPr>
          <w:sz w:val="16"/>
        </w:rPr>
        <w:t>Stigmatization affects not only former combatants but also relatives of suspected fighters, women and girls abducted by Boko Haram, those who were living in Boko Haram–controlled areas, as well as children born out of forced marriages within the group. 53 As a result, there is a high risk that the return of former Boko Haram members could cause new tensions, and that some returnees could even return to violence if they struggle to find acceptance. The same risk surrounds local vigilante groups: while they are generally celebrated for providing protection to civilians during the height of the crisis, communities now worry about the likelihood of future violence associated with their politicization, turn to criminality, and intergroup rivalries. 54</w:t>
      </w:r>
    </w:p>
    <w:p>
      <w:pPr/>
      <w:r>
        <w:rPr>
          <w:sz w:val="16"/>
        </w:rPr>
        <w:t>International donors have responded to these challenges in two main ways. At the local level, they have funded programs that seek to provide psychosocial and livelihood support to Boko Haram victims and returnees and bridge intercommunal divisions. These efforts include community dialogues and family support sessions, direct support to returnees (especially women and girls abducted by Boko Haram), trainings for community leaders on reconciliation and conflict resolution, and radio programs that try to build support for the reintegration process. 55 They have also supported the Nigerian government’s small-scale defector program for repentant low-level combatants, called Operation Safe Corridor, and a rehabilitation center in Maiduguri for women and girls formerly affiliated with Boko Haram. In parallel, some donors—most prominently USAID, the International Organization for Migration, and the UN Development Program (UNDP)—have worked with the Nigerian government to develop a legal and policy framework to guide further reintegration efforts, and to harmonize procedures for screening, detaining, rehabilitating, or prosecuting suspects with neighboring countries.</w:t>
      </w:r>
    </w:p>
    <w:p>
      <w:pPr/>
      <w:r>
        <w:rPr>
          <w:sz w:val="16"/>
        </w:rPr>
        <w:t>Overarching Challenges</w:t>
      </w:r>
    </w:p>
    <w:p>
      <w:pPr/>
      <w:r>
        <w:rPr>
          <w:sz w:val="16"/>
        </w:rPr>
        <w:t>Several overarching challenges have</w:t>
      </w:r>
      <w:r>
        <w:rPr>
          <w:b/>
          <w:u w:val="single"/>
        </w:rPr>
        <w:t xml:space="preserve"> complicated</w:t>
      </w:r>
      <w:r>
        <w:rPr>
          <w:sz w:val="16"/>
        </w:rPr>
        <w:t xml:space="preserve"> local-level stabilization efforts over the past two years. </w:t>
      </w:r>
      <w:r>
        <w:rPr>
          <w:highlight w:val="cyan"/>
          <w:u w:val="single"/>
        </w:rPr>
        <w:t>Ongoing</w:t>
      </w:r>
      <w:r>
        <w:rPr>
          <w:b/>
          <w:highlight w:val="cyan"/>
          <w:u w:val="single"/>
        </w:rPr>
        <w:t xml:space="preserve"> insecuri</w:t>
      </w:r>
      <w:r>
        <w:rPr>
          <w:highlight w:val="cyan"/>
          <w:u w:val="single"/>
        </w:rPr>
        <w:t>ty presents the most immediate challenge,</w:t>
      </w:r>
      <w:r>
        <w:rPr>
          <w:u w:val="single"/>
        </w:rPr>
        <w:t xml:space="preserve"> particularly in </w:t>
      </w:r>
      <w:r>
        <w:rPr>
          <w:b/>
          <w:u w:val="single"/>
        </w:rPr>
        <w:t>Borno</w:t>
      </w:r>
      <w:r>
        <w:rPr>
          <w:u w:val="single"/>
        </w:rPr>
        <w:t xml:space="preserve"> </w:t>
      </w:r>
      <w:r>
        <w:rPr>
          <w:highlight w:val="cyan"/>
          <w:u w:val="single"/>
        </w:rPr>
        <w:t>State.</w:t>
      </w:r>
      <w:r>
        <w:rPr>
          <w:u w:val="single"/>
        </w:rPr>
        <w:t xml:space="preserve"> Recurring attacks by Boko Haram and ISWAP as well as </w:t>
      </w:r>
      <w:r>
        <w:rPr>
          <w:highlight w:val="cyan"/>
          <w:u w:val="single"/>
        </w:rPr>
        <w:t>ongoing</w:t>
      </w:r>
      <w:r>
        <w:rPr>
          <w:u w:val="single"/>
        </w:rPr>
        <w:t xml:space="preserve"> military </w:t>
      </w:r>
      <w:r>
        <w:rPr>
          <w:highlight w:val="cyan"/>
          <w:u w:val="single"/>
        </w:rPr>
        <w:t>operations</w:t>
      </w:r>
      <w:r>
        <w:rPr>
          <w:u w:val="single"/>
        </w:rPr>
        <w:t xml:space="preserve"> </w:t>
      </w:r>
      <w:r>
        <w:rPr>
          <w:b/>
          <w:u w:val="single"/>
        </w:rPr>
        <w:t>have</w:t>
      </w:r>
      <w:r>
        <w:rPr>
          <w:u w:val="single"/>
        </w:rPr>
        <w:t xml:space="preserve"> </w:t>
      </w:r>
      <w:r>
        <w:rPr>
          <w:b/>
          <w:highlight w:val="cyan"/>
          <w:u w:val="single"/>
        </w:rPr>
        <w:t>delayed</w:t>
      </w:r>
      <w:r>
        <w:rPr>
          <w:highlight w:val="cyan"/>
          <w:u w:val="single"/>
        </w:rPr>
        <w:t xml:space="preserve"> the return of</w:t>
      </w:r>
      <w:r>
        <w:rPr>
          <w:u w:val="single"/>
        </w:rPr>
        <w:t xml:space="preserve"> displaced populations,</w:t>
      </w:r>
      <w:r>
        <w:rPr>
          <w:highlight w:val="cyan"/>
          <w:u w:val="single"/>
        </w:rPr>
        <w:t xml:space="preserve"> prolonged humanitarian crisis conditions, and made it difficult for aid organizations to</w:t>
      </w:r>
      <w:r>
        <w:rPr>
          <w:u w:val="single"/>
        </w:rPr>
        <w:t xml:space="preserve"> reach vulnerable communities. Second, donors have </w:t>
      </w:r>
      <w:r>
        <w:rPr>
          <w:b/>
          <w:highlight w:val="cyan"/>
          <w:u w:val="single"/>
        </w:rPr>
        <w:t>struggled</w:t>
      </w:r>
      <w:r>
        <w:rPr>
          <w:u w:val="single"/>
        </w:rPr>
        <w:t xml:space="preserve"> to </w:t>
      </w:r>
      <w:r>
        <w:rPr>
          <w:highlight w:val="cyan"/>
          <w:u w:val="single"/>
        </w:rPr>
        <w:t>work</w:t>
      </w:r>
      <w:r>
        <w:rPr>
          <w:u w:val="single"/>
        </w:rPr>
        <w:t xml:space="preserve"> through </w:t>
      </w:r>
      <w:r>
        <w:rPr>
          <w:highlight w:val="cyan"/>
          <w:u w:val="single"/>
        </w:rPr>
        <w:t xml:space="preserve">and with the </w:t>
      </w:r>
      <w:r>
        <w:rPr>
          <w:b/>
          <w:highlight w:val="cyan"/>
          <w:u w:val="single"/>
        </w:rPr>
        <w:t>Nigeria</w:t>
      </w:r>
      <w:r>
        <w:rPr>
          <w:b/>
          <w:u w:val="single"/>
        </w:rPr>
        <w:t>n</w:t>
      </w:r>
      <w:r>
        <w:rPr>
          <w:u w:val="single"/>
        </w:rPr>
        <w:t xml:space="preserve"> </w:t>
      </w:r>
      <w:r>
        <w:rPr>
          <w:b/>
          <w:highlight w:val="cyan"/>
          <w:u w:val="single"/>
        </w:rPr>
        <w:t>government,</w:t>
      </w:r>
      <w:r>
        <w:rPr>
          <w:highlight w:val="cyan"/>
          <w:u w:val="single"/>
        </w:rPr>
        <w:t xml:space="preserve"> whose </w:t>
      </w:r>
      <w:r>
        <w:rPr>
          <w:b/>
          <w:highlight w:val="cyan"/>
          <w:u w:val="single"/>
        </w:rPr>
        <w:t>conflict</w:t>
      </w:r>
      <w:r>
        <w:rPr>
          <w:u w:val="single"/>
        </w:rPr>
        <w:t xml:space="preserve"> </w:t>
      </w:r>
      <w:r>
        <w:rPr>
          <w:sz w:val="16"/>
        </w:rPr>
        <w:t xml:space="preserve">response </w:t>
      </w:r>
      <w:r>
        <w:rPr>
          <w:u w:val="single"/>
        </w:rPr>
        <w:t xml:space="preserve">has been plagued by weak </w:t>
      </w:r>
      <w:r>
        <w:rPr>
          <w:b/>
          <w:highlight w:val="cyan"/>
          <w:u w:val="single"/>
        </w:rPr>
        <w:t>coordination</w:t>
      </w:r>
      <w:r>
        <w:rPr>
          <w:b/>
          <w:u w:val="single"/>
        </w:rPr>
        <w:t xml:space="preserve"> </w:t>
      </w:r>
      <w:r>
        <w:rPr>
          <w:u w:val="single"/>
        </w:rPr>
        <w:t xml:space="preserve">and </w:t>
      </w:r>
      <w:r>
        <w:rPr>
          <w:highlight w:val="cyan"/>
          <w:u w:val="single"/>
        </w:rPr>
        <w:t>corruption.</w:t>
      </w:r>
      <w:r>
        <w:rPr>
          <w:u w:val="single"/>
        </w:rPr>
        <w:t xml:space="preserve"> Difficulties in locating </w:t>
      </w:r>
      <w:r>
        <w:rPr>
          <w:b/>
          <w:highlight w:val="cyan"/>
          <w:u w:val="single"/>
        </w:rPr>
        <w:t>effective</w:t>
      </w:r>
      <w:r>
        <w:rPr>
          <w:highlight w:val="cyan"/>
          <w:u w:val="single"/>
        </w:rPr>
        <w:t xml:space="preserve"> </w:t>
      </w:r>
      <w:r>
        <w:rPr>
          <w:b/>
          <w:highlight w:val="cyan"/>
          <w:u w:val="single"/>
        </w:rPr>
        <w:t>counterparts</w:t>
      </w:r>
      <w:r>
        <w:rPr>
          <w:highlight w:val="cyan"/>
          <w:u w:val="single"/>
        </w:rPr>
        <w:t xml:space="preserve"> create a classic dilemma</w:t>
      </w:r>
      <w:r>
        <w:rPr>
          <w:u w:val="single"/>
        </w:rPr>
        <w:t xml:space="preserve"> for </w:t>
      </w:r>
      <w:r>
        <w:rPr>
          <w:b/>
          <w:u w:val="single"/>
        </w:rPr>
        <w:t>external actors: work</w:t>
      </w:r>
      <w:r>
        <w:rPr>
          <w:u w:val="single"/>
        </w:rPr>
        <w:t xml:space="preserve"> through the </w:t>
      </w:r>
      <w:r>
        <w:rPr>
          <w:sz w:val="16"/>
        </w:rPr>
        <w:t>government and risk bureaucratic delays a</w:t>
      </w:r>
      <w:r>
        <w:rPr>
          <w:b/>
          <w:u w:val="single"/>
        </w:rPr>
        <w:t>nd political</w:t>
      </w:r>
      <w:r>
        <w:rPr>
          <w:sz w:val="16"/>
        </w:rPr>
        <w:t xml:space="preserve"> obstruction, or bypass it to the extent possible and risk creating parallel structures that fail to st</w:t>
      </w:r>
      <w:r>
        <w:rPr>
          <w:b/>
          <w:u w:val="single"/>
        </w:rPr>
        <w:t>rengthen host</w:t>
      </w:r>
      <w:r>
        <w:rPr>
          <w:sz w:val="16"/>
        </w:rPr>
        <w:t xml:space="preserve"> government capacity. Lastly, weaknesses in regional cooperation present another significant hurdle. From reintegrating ex-combatants to preventing farmer-herder conflicts and rebuilding rural economies, many of the issues facing the Lake Chad region require cross-border approaches. To date, coordination efforts remain largely externa</w:t>
      </w:r>
      <w:r>
        <w:rPr>
          <w:b/>
          <w:u w:val="single"/>
        </w:rPr>
        <w:t>lly</w:t>
      </w:r>
      <w:r>
        <w:rPr>
          <w:sz w:val="16"/>
        </w:rPr>
        <w:t xml:space="preserve"> driven, and progress in implementation has been slow.</w:t>
      </w:r>
    </w:p>
    <w:p>
      <w:pPr>
        <w:pStyle w:val="Heading3"/>
      </w:pPr>
      <w:r>
        <w:t>Governance Aid---Solvency Deficit---1AR</w:t>
      </w:r>
    </w:p>
    <w:p>
      <w:pPr>
        <w:pStyle w:val="Analytic"/>
      </w:pPr>
      <w:r>
        <w:t xml:space="preserve">Extend the deficit: </w:t>
      </w:r>
      <w:r>
        <w:rPr>
          <w:u w:val="single"/>
        </w:rPr>
        <w:t>additive</w:t>
      </w:r>
      <w:r>
        <w:t xml:space="preserve">, not </w:t>
      </w:r>
      <w:r>
        <w:rPr>
          <w:u w:val="single"/>
        </w:rPr>
        <w:t>substitutive</w:t>
      </w:r>
      <w:r>
        <w:t>.</w:t>
      </w:r>
    </w:p>
    <w:p>
      <w:pPr>
        <w:pStyle w:val="Analytic"/>
      </w:pPr>
      <w:r>
        <w:t xml:space="preserve">They have to win the aid </w:t>
      </w:r>
      <w:r>
        <w:rPr>
          <w:u w:val="single"/>
        </w:rPr>
        <w:t>lands</w:t>
      </w:r>
      <w:r>
        <w:t xml:space="preserve">. We only have to win the </w:t>
      </w:r>
      <w:r>
        <w:rPr>
          <w:u w:val="single"/>
        </w:rPr>
        <w:t>strikes continue</w:t>
      </w:r>
      <w:r>
        <w:t>.</w:t>
      </w:r>
    </w:p>
    <w:p>
      <w:pPr>
        <w:pStyle w:val="Analytic"/>
      </w:pPr>
      <w:r>
        <w:t>Risk framing---</w:t>
      </w:r>
      <w:r>
        <w:rPr>
          <w:u w:val="single"/>
        </w:rPr>
        <w:t>any</w:t>
      </w:r>
      <w:r>
        <w:t xml:space="preserve"> deficit outweighs, because the counterplan's net benefit is </w:t>
      </w:r>
      <w:r>
        <w:rPr>
          <w:u w:val="single"/>
        </w:rPr>
        <w:t>artificial</w:t>
      </w:r>
      <w:r>
        <w:t>.</w:t>
      </w:r>
    </w:p>
    <w:p>
      <w:pPr>
        <w:pStyle w:val="Analytic"/>
      </w:pPr>
      <w:r>
        <w:t xml:space="preserve">1. </w:t>
      </w:r>
      <w:r>
        <w:rPr>
          <w:u w:val="single"/>
        </w:rPr>
        <w:t>Sequence</w:t>
      </w:r>
      <w:r>
        <w:t xml:space="preserve">---programming </w:t>
      </w:r>
      <w:r>
        <w:rPr>
          <w:u w:val="single"/>
        </w:rPr>
        <w:t>cannot start</w:t>
      </w:r>
      <w:r>
        <w:t xml:space="preserve"> until people are </w:t>
      </w:r>
      <w:r>
        <w:rPr>
          <w:u w:val="single"/>
        </w:rPr>
        <w:t>back and safe</w:t>
      </w:r>
      <w:r>
        <w:t>---that's Brechenmacher.</w:t>
      </w:r>
    </w:p>
    <w:p>
      <w:pPr>
        <w:pStyle w:val="Analytic"/>
      </w:pPr>
      <w:r>
        <w:t xml:space="preserve">2. </w:t>
      </w:r>
      <w:r>
        <w:rPr>
          <w:u w:val="single"/>
        </w:rPr>
        <w:t>Capture</w:t>
      </w:r>
      <w:r>
        <w:t xml:space="preserve">---the money runs through the </w:t>
      </w:r>
      <w:r>
        <w:rPr>
          <w:u w:val="single"/>
        </w:rPr>
        <w:t>same</w:t>
      </w:r>
      <w:r>
        <w:t xml:space="preserve"> institutions that </w:t>
      </w:r>
      <w:r>
        <w:rPr>
          <w:u w:val="single"/>
        </w:rPr>
        <w:t>lose</w:t>
      </w:r>
      <w:r>
        <w:t xml:space="preserve"> it.</w:t>
      </w:r>
    </w:p>
    <w:p>
      <w:pPr>
        <w:pStyle w:val="Analytic"/>
      </w:pPr>
      <w:r>
        <w:t xml:space="preserve">3. </w:t>
      </w:r>
      <w:r>
        <w:rPr>
          <w:u w:val="single"/>
        </w:rPr>
        <w:t>Subtraction</w:t>
      </w:r>
      <w:r>
        <w:t xml:space="preserve">---the campaign keeps </w:t>
      </w:r>
      <w:r>
        <w:rPr>
          <w:u w:val="single"/>
        </w:rPr>
        <w:t>burning</w:t>
      </w:r>
      <w:r>
        <w:t xml:space="preserve"> the legitimacy the aid </w:t>
      </w:r>
      <w:r>
        <w:rPr>
          <w:u w:val="single"/>
        </w:rPr>
        <w:t>buys</w:t>
      </w:r>
      <w:r>
        <w:t>---that's Ogbozor.</w:t>
      </w:r>
    </w:p>
    <w:p>
      <w:pPr>
        <w:pStyle w:val="Heading4"/>
      </w:pPr>
      <w:r>
        <w:t xml:space="preserve">The state converts </w:t>
      </w:r>
      <w:r>
        <w:rPr>
          <w:u w:val="single"/>
        </w:rPr>
        <w:t>development</w:t>
      </w:r>
      <w:r>
        <w:t xml:space="preserve"> money into </w:t>
      </w:r>
      <w:r>
        <w:rPr>
          <w:u w:val="single"/>
        </w:rPr>
        <w:t>handouts</w:t>
      </w:r>
      <w:r>
        <w:t xml:space="preserve">---and it </w:t>
      </w:r>
      <w:r>
        <w:rPr>
          <w:u w:val="single"/>
        </w:rPr>
        <w:t>bars</w:t>
      </w:r>
      <w:r>
        <w:t xml:space="preserve"> the NGOs who'd do the work.</w:t>
      </w:r>
    </w:p>
    <w:p>
      <w:pPr>
        <w:pStyle w:val="Style13ptBold"/>
      </w:pPr>
      <w:r>
        <w:rPr>
          <w:b/>
        </w:rPr>
        <w:t>Anyadike 11-5</w:t>
      </w:r>
      <w:r>
        <w:t xml:space="preserve"> — Obi Anyadike. November 5. Senior Africa editor at The New Humanitarian, reporting with community workers in Maiduguri. The New Humanitarian, “Boko Haram is back, and Nigeria’s IDP return policy is in trouble,” https://www.thenewhumanitarian.org/analysis/2025/11/05/boko-haram-back-nigeria-idp-return-policy-trouble Clopus</w:t>
      </w:r>
    </w:p>
    <w:p>
      <w:pPr/>
      <w:r>
        <w:rPr>
          <w:sz w:val="16"/>
        </w:rPr>
        <w:t>Protection is part of the equation of a successful resettlement policy</w:t>
      </w:r>
      <w:r>
        <w:rPr>
          <w:b/>
          <w:u w:val="single"/>
        </w:rPr>
        <w:t>, but</w:t>
      </w:r>
      <w:r>
        <w:rPr>
          <w:sz w:val="16"/>
        </w:rPr>
        <w:t xml:space="preserve"> so too are the economic opportunities that would allow people to make a fresh start. The Borno</w:t>
      </w:r>
      <w:r>
        <w:rPr>
          <w:u w:val="single"/>
        </w:rPr>
        <w:t xml:space="preserve"> government’s</w:t>
      </w:r>
      <w:r>
        <w:rPr>
          <w:highlight w:val="cyan"/>
          <w:u w:val="single"/>
        </w:rPr>
        <w:t xml:space="preserve"> restrictions on NGOs working with the</w:t>
      </w:r>
      <w:r>
        <w:rPr>
          <w:u w:val="single"/>
        </w:rPr>
        <w:t xml:space="preserve"> resettled – </w:t>
      </w:r>
      <w:r>
        <w:rPr>
          <w:highlight w:val="cyan"/>
          <w:u w:val="single"/>
        </w:rPr>
        <w:t xml:space="preserve">and </w:t>
      </w:r>
      <w:r>
        <w:rPr>
          <w:b/>
          <w:highlight w:val="cyan"/>
          <w:u w:val="single"/>
        </w:rPr>
        <w:t>donor</w:t>
      </w:r>
      <w:r>
        <w:rPr>
          <w:b/>
          <w:u w:val="single"/>
        </w:rPr>
        <w:t xml:space="preserve"> </w:t>
      </w:r>
      <w:r>
        <w:rPr>
          <w:u w:val="single"/>
        </w:rPr>
        <w:t xml:space="preserve">aid </w:t>
      </w:r>
      <w:r>
        <w:rPr>
          <w:highlight w:val="cyan"/>
          <w:u w:val="single"/>
        </w:rPr>
        <w:t xml:space="preserve">cuts </w:t>
      </w:r>
      <w:r>
        <w:rPr>
          <w:u w:val="single"/>
        </w:rPr>
        <w:t xml:space="preserve">– have </w:t>
      </w:r>
      <w:r>
        <w:rPr>
          <w:highlight w:val="cyan"/>
          <w:u w:val="single"/>
        </w:rPr>
        <w:t>undermined the livelihood sup</w:t>
      </w:r>
      <w:r>
        <w:rPr>
          <w:b/>
          <w:highlight w:val="cyan"/>
          <w:u w:val="single"/>
        </w:rPr>
        <w:t>port that</w:t>
      </w:r>
      <w:r>
        <w:rPr>
          <w:highlight w:val="cyan"/>
          <w:u w:val="single"/>
        </w:rPr>
        <w:t xml:space="preserve"> could</w:t>
      </w:r>
      <w:r>
        <w:rPr>
          <w:u w:val="single"/>
        </w:rPr>
        <w:t xml:space="preserve"> have </w:t>
      </w:r>
      <w:r>
        <w:rPr>
          <w:b/>
          <w:highlight w:val="cyan"/>
          <w:u w:val="single"/>
        </w:rPr>
        <w:t>eased</w:t>
      </w:r>
      <w:r>
        <w:rPr>
          <w:highlight w:val="cyan"/>
          <w:u w:val="single"/>
        </w:rPr>
        <w:t xml:space="preserve"> </w:t>
      </w:r>
      <w:r>
        <w:rPr>
          <w:b/>
          <w:highlight w:val="cyan"/>
          <w:u w:val="single"/>
        </w:rPr>
        <w:t>re-entry.</w:t>
      </w:r>
    </w:p>
    <w:p>
      <w:pPr/>
      <w:r>
        <w:rPr>
          <w:sz w:val="16"/>
        </w:rPr>
        <w:t xml:space="preserve">Instead, people are being </w:t>
      </w:r>
      <w:r>
        <w:rPr>
          <w:highlight w:val="cyan"/>
          <w:u w:val="single"/>
        </w:rPr>
        <w:t>o</w:t>
      </w:r>
      <w:r>
        <w:rPr>
          <w:b/>
          <w:highlight w:val="cyan"/>
          <w:u w:val="single"/>
        </w:rPr>
        <w:t>ffloaded</w:t>
      </w:r>
      <w:r>
        <w:rPr>
          <w:highlight w:val="cyan"/>
          <w:u w:val="single"/>
        </w:rPr>
        <w:t xml:space="preserve"> </w:t>
      </w:r>
      <w:r>
        <w:rPr>
          <w:sz w:val="16"/>
        </w:rPr>
        <w:t xml:space="preserve">in rural </w:t>
      </w:r>
      <w:r>
        <w:rPr>
          <w:highlight w:val="cyan"/>
          <w:u w:val="single"/>
        </w:rPr>
        <w:t>towns wh</w:t>
      </w:r>
      <w:r>
        <w:rPr>
          <w:b/>
          <w:highlight w:val="cyan"/>
          <w:u w:val="single"/>
        </w:rPr>
        <w:t>ose</w:t>
      </w:r>
      <w:r>
        <w:rPr>
          <w:highlight w:val="cyan"/>
          <w:u w:val="single"/>
        </w:rPr>
        <w:t xml:space="preserve"> local </w:t>
      </w:r>
      <w:r>
        <w:rPr>
          <w:b/>
          <w:highlight w:val="cyan"/>
          <w:u w:val="single"/>
        </w:rPr>
        <w:t>econ</w:t>
      </w:r>
      <w:r>
        <w:rPr>
          <w:b/>
          <w:u w:val="single"/>
        </w:rPr>
        <w:t xml:space="preserve">omies </w:t>
      </w:r>
      <w:r>
        <w:rPr>
          <w:highlight w:val="cyan"/>
          <w:u w:val="single"/>
        </w:rPr>
        <w:t xml:space="preserve">have </w:t>
      </w:r>
      <w:r>
        <w:rPr>
          <w:u w:val="single"/>
        </w:rPr>
        <w:t xml:space="preserve">been </w:t>
      </w:r>
      <w:r>
        <w:rPr>
          <w:sz w:val="16"/>
        </w:rPr>
        <w:t>hammered</w:t>
      </w:r>
      <w:r>
        <w:rPr>
          <w:u w:val="single"/>
        </w:rPr>
        <w:t xml:space="preserve"> by years of conflict. </w:t>
      </w:r>
      <w:r>
        <w:rPr>
          <w:highlight w:val="cyan"/>
          <w:u w:val="single"/>
        </w:rPr>
        <w:t>Health services – in poor shape even</w:t>
      </w:r>
      <w:r>
        <w:rPr>
          <w:u w:val="single"/>
        </w:rPr>
        <w:t xml:space="preserve"> </w:t>
      </w:r>
      <w:r>
        <w:rPr>
          <w:sz w:val="16"/>
        </w:rPr>
        <w:t>in Maiduguri</w:t>
      </w:r>
      <w:r>
        <w:rPr>
          <w:u w:val="single"/>
        </w:rPr>
        <w:t xml:space="preserve"> </w:t>
      </w:r>
      <w:r>
        <w:rPr>
          <w:highlight w:val="cyan"/>
          <w:u w:val="single"/>
        </w:rPr>
        <w:t>– suffer</w:t>
      </w:r>
      <w:r>
        <w:rPr>
          <w:u w:val="single"/>
        </w:rPr>
        <w:t xml:space="preserve"> from even more </w:t>
      </w:r>
      <w:r>
        <w:rPr>
          <w:highlight w:val="cyan"/>
          <w:u w:val="single"/>
        </w:rPr>
        <w:t>extreme</w:t>
      </w:r>
      <w:r>
        <w:rPr>
          <w:u w:val="single"/>
        </w:rPr>
        <w:t xml:space="preserve"> </w:t>
      </w:r>
      <w:r>
        <w:rPr>
          <w:b/>
          <w:u w:val="single"/>
        </w:rPr>
        <w:t>staff</w:t>
      </w:r>
      <w:r>
        <w:rPr>
          <w:u w:val="single"/>
        </w:rPr>
        <w:t xml:space="preserve"> </w:t>
      </w:r>
      <w:r>
        <w:rPr>
          <w:highlight w:val="cyan"/>
          <w:u w:val="single"/>
        </w:rPr>
        <w:t>shortages,</w:t>
      </w:r>
      <w:r>
        <w:rPr>
          <w:u w:val="single"/>
        </w:rPr>
        <w:t xml:space="preserve"> </w:t>
      </w:r>
      <w:r>
        <w:rPr>
          <w:b/>
          <w:u w:val="single"/>
        </w:rPr>
        <w:t>drug</w:t>
      </w:r>
      <w:r>
        <w:rPr>
          <w:u w:val="single"/>
        </w:rPr>
        <w:t xml:space="preserve"> and </w:t>
      </w:r>
      <w:r>
        <w:rPr>
          <w:highlight w:val="cyan"/>
          <w:u w:val="single"/>
        </w:rPr>
        <w:t>funding shortfalls, and physical decay.</w:t>
      </w:r>
      <w:r>
        <w:rPr>
          <w:u w:val="single"/>
        </w:rPr>
        <w:t xml:space="preserve"> Schools face </w:t>
      </w:r>
      <w:r>
        <w:rPr>
          <w:highlight w:val="cyan"/>
          <w:u w:val="single"/>
        </w:rPr>
        <w:t>similar</w:t>
      </w:r>
      <w:r>
        <w:rPr>
          <w:u w:val="single"/>
        </w:rPr>
        <w:t xml:space="preserve"> problems.</w:t>
      </w:r>
    </w:p>
    <w:p>
      <w:pPr/>
      <w:r>
        <w:rPr>
          <w:sz w:val="16"/>
        </w:rPr>
        <w:t>In the ab</w:t>
      </w:r>
      <w:r>
        <w:rPr>
          <w:b/>
          <w:u w:val="single"/>
        </w:rPr>
        <w:t>sence of</w:t>
      </w:r>
      <w:r>
        <w:rPr>
          <w:sz w:val="16"/>
        </w:rPr>
        <w:t xml:space="preserve"> structured and sequenced s</w:t>
      </w:r>
      <w:r>
        <w:rPr>
          <w:b/>
          <w:u w:val="single"/>
        </w:rPr>
        <w:t>upport,</w:t>
      </w:r>
      <w:r>
        <w:rPr>
          <w:sz w:val="16"/>
        </w:rPr>
        <w:t xml:space="preserve"> Zulum visits </w:t>
      </w:r>
      <w:r>
        <w:rPr>
          <w:u w:val="single"/>
        </w:rPr>
        <w:t xml:space="preserve">rural towns delivering </w:t>
      </w:r>
      <w:r>
        <w:rPr>
          <w:highlight w:val="cyan"/>
          <w:u w:val="single"/>
        </w:rPr>
        <w:t>food</w:t>
      </w:r>
      <w:r>
        <w:rPr>
          <w:u w:val="single"/>
        </w:rPr>
        <w:t xml:space="preserve"> </w:t>
      </w:r>
      <w:r>
        <w:rPr>
          <w:b/>
          <w:u w:val="single"/>
        </w:rPr>
        <w:t>and</w:t>
      </w:r>
      <w:r>
        <w:rPr>
          <w:u w:val="single"/>
        </w:rPr>
        <w:t xml:space="preserve"> </w:t>
      </w:r>
      <w:r>
        <w:rPr>
          <w:b/>
          <w:highlight w:val="cyan"/>
          <w:u w:val="single"/>
        </w:rPr>
        <w:t>cash</w:t>
      </w:r>
      <w:r>
        <w:rPr>
          <w:highlight w:val="cyan"/>
          <w:u w:val="single"/>
        </w:rPr>
        <w:t xml:space="preserve"> </w:t>
      </w:r>
      <w:r>
        <w:rPr>
          <w:b/>
          <w:highlight w:val="cyan"/>
          <w:u w:val="single"/>
        </w:rPr>
        <w:t>handouts.</w:t>
      </w:r>
      <w:r>
        <w:rPr>
          <w:highlight w:val="cyan"/>
          <w:u w:val="single"/>
        </w:rPr>
        <w:t xml:space="preserve"> The aid is</w:t>
      </w:r>
      <w:r>
        <w:rPr>
          <w:u w:val="single"/>
        </w:rPr>
        <w:t xml:space="preserve"> sorely needed – people are hungry</w:t>
      </w:r>
      <w:r>
        <w:rPr>
          <w:sz w:val="16"/>
        </w:rPr>
        <w:t xml:space="preserve"> – but the help </w:t>
      </w:r>
      <w:r>
        <w:rPr>
          <w:u w:val="single"/>
        </w:rPr>
        <w:t xml:space="preserve">is </w:t>
      </w:r>
      <w:r>
        <w:rPr>
          <w:highlight w:val="cyan"/>
          <w:u w:val="single"/>
        </w:rPr>
        <w:t>ad hoc</w:t>
      </w:r>
      <w:r>
        <w:rPr>
          <w:u w:val="single"/>
        </w:rPr>
        <w:t xml:space="preserve"> and </w:t>
      </w:r>
      <w:r>
        <w:rPr>
          <w:highlight w:val="cyan"/>
          <w:u w:val="single"/>
        </w:rPr>
        <w:t>resembles</w:t>
      </w:r>
      <w:r>
        <w:rPr>
          <w:u w:val="single"/>
        </w:rPr>
        <w:t xml:space="preserve"> political campaigning </w:t>
      </w:r>
      <w:r>
        <w:rPr>
          <w:highlight w:val="cyan"/>
          <w:u w:val="single"/>
        </w:rPr>
        <w:t>rather than systematic develop</w:t>
      </w:r>
      <w:r>
        <w:rPr>
          <w:u w:val="single"/>
        </w:rPr>
        <w:t>ment assistance.</w:t>
      </w:r>
    </w:p>
    <w:p>
      <w:pPr/>
      <w:r>
        <w:rPr>
          <w:sz w:val="16"/>
        </w:rPr>
        <w:t>Buka Bukarslay was resettled in Marte in 2022 with his two wives and nine children. In his first year, he had a brother killed collecting firewood, and he himself was shot in the mouth and arm during an ISWAP attack on the town that killed the head of the vigilante CJTF that he was sitting next to.</w:t>
      </w:r>
    </w:p>
    <w:p>
      <w:pPr/>
      <w:r>
        <w:rPr>
          <w:sz w:val="16"/>
        </w:rPr>
        <w:t>When he is completely broke, he hitches a ride with traders heading to Maiduguri and looks for help from relatives in the city. “There is no income in Marte,” he explained. He would stay in Maiduguri if he could, but he doesn’t have the money to rent a room and his relatives have no space to spare.</w:t>
      </w:r>
    </w:p>
    <w:p>
      <w:pPr/>
      <w:r>
        <w:rPr>
          <w:sz w:val="16"/>
        </w:rPr>
        <w:t>“​​Boko Haram calls us to go back to the bush”</w:t>
      </w:r>
    </w:p>
    <w:p>
      <w:pPr/>
      <w:r>
        <w:rPr>
          <w:sz w:val="16"/>
        </w:rPr>
        <w:t>The majority of IDPs are teenagers. They didn’t grow up farming, and their social world was the urban IDPs camps. The lack of economic opportunities in the rural areas, the tussles over landownership that exist, and the antagonisms and frustrations stirred by the weakness of state authority can potentially sharpen the ideological appeal of the insurgents.</w:t>
      </w:r>
    </w:p>
    <w:p>
      <w:pPr/>
      <w:r>
        <w:rPr>
          <w:sz w:val="16"/>
        </w:rPr>
        <w:t xml:space="preserve">“The fundamental issue is: </w:t>
      </w:r>
      <w:r>
        <w:rPr>
          <w:highlight w:val="cyan"/>
          <w:u w:val="single"/>
        </w:rPr>
        <w:t>what people are returning to,”</w:t>
      </w:r>
      <w:r>
        <w:rPr>
          <w:u w:val="single"/>
        </w:rPr>
        <w:t xml:space="preserve"> said the </w:t>
      </w:r>
      <w:r>
        <w:rPr>
          <w:highlight w:val="cyan"/>
          <w:u w:val="single"/>
        </w:rPr>
        <w:t xml:space="preserve">Abuja-based </w:t>
      </w:r>
      <w:r>
        <w:rPr>
          <w:u w:val="single"/>
        </w:rPr>
        <w:t xml:space="preserve">consultant. “The </w:t>
      </w:r>
      <w:r>
        <w:rPr>
          <w:highlight w:val="cyan"/>
          <w:u w:val="single"/>
        </w:rPr>
        <w:t>conditions</w:t>
      </w:r>
      <w:r>
        <w:rPr>
          <w:u w:val="single"/>
        </w:rPr>
        <w:t xml:space="preserve"> that </w:t>
      </w:r>
      <w:r>
        <w:rPr>
          <w:highlight w:val="cyan"/>
          <w:u w:val="single"/>
        </w:rPr>
        <w:t>dragged</w:t>
      </w:r>
      <w:r>
        <w:rPr>
          <w:u w:val="single"/>
        </w:rPr>
        <w:t xml:space="preserve"> peo</w:t>
      </w:r>
      <w:r>
        <w:rPr>
          <w:b/>
          <w:u w:val="single"/>
        </w:rPr>
        <w:t>ple into terrorism</w:t>
      </w:r>
      <w:r>
        <w:rPr>
          <w:u w:val="single"/>
        </w:rPr>
        <w:t xml:space="preserve"> a decade ago</w:t>
      </w:r>
      <w:r>
        <w:rPr>
          <w:highlight w:val="cyan"/>
          <w:u w:val="single"/>
        </w:rPr>
        <w:t xml:space="preserve"> still</w:t>
      </w:r>
      <w:r>
        <w:rPr>
          <w:u w:val="single"/>
        </w:rPr>
        <w:t xml:space="preserve"> exist.”</w:t>
      </w:r>
    </w:p>
    <w:p>
      <w:pPr/>
      <w:r>
        <w:rPr>
          <w:sz w:val="16"/>
        </w:rPr>
        <w:t>Babagana Umaru fought with JAS until he surrendered in 2017. He joined the federal government’s Operation Safe Corridor (OSC) amnesty programme in 2019, and graduated a year later, before resettling in Banki, on the Cameroon border. The start-up capital he was given was enough to start a roadside fruit and vegetable business.</w:t>
      </w:r>
    </w:p>
    <w:p>
      <w:pPr/>
      <w:r>
        <w:rPr>
          <w:sz w:val="16"/>
        </w:rPr>
        <w:t>But he has found civilian life tough. He feels the community hasn’t really forgiven him, and chafes at what he feels are deliberate slights when he’s omitted from invitations to weddings and naming ceremonies. His lack of money also grates – compared to what, on reflection, seems now an easier lifer in the bush when fay’u kept him comfortable.</w:t>
      </w:r>
    </w:p>
    <w:p>
      <w:pPr/>
      <w:r>
        <w:rPr>
          <w:sz w:val="16"/>
        </w:rPr>
        <w:t>Some of his comrades who also went through OSC feel the same. He says he “knows a couple” who have given up and rejoined JAS.</w:t>
      </w:r>
    </w:p>
    <w:p>
      <w:pPr/>
      <w:r>
        <w:rPr>
          <w:sz w:val="16"/>
        </w:rPr>
        <w:t>“​​Boko Haram calls us to go back to the bush,” he told The New Humanitarian. “It’s only my mum talking to me saying ‘Don’t go back’ that stops me. But sometimes my heart is heavy and I think about it.”</w:t>
      </w:r>
    </w:p>
    <w:p>
      <w:pPr/>
      <w:r>
        <w:rPr>
          <w:sz w:val="16"/>
        </w:rPr>
        <w:t>The same remobilisation is underway among some former JAS fighters who have passed through the state government’s scheme, regarded as less rigorous and securitised than OSC. These men – believed by Maiduguri residents to be behind a spike in local kidnappings – are helping to fuel JAS’s resurgence.</w:t>
      </w:r>
    </w:p>
    <w:p>
      <w:pPr/>
      <w:r>
        <w:rPr>
          <w:highlight w:val="cyan"/>
          <w:u w:val="single"/>
        </w:rPr>
        <w:t xml:space="preserve">“So many have gone back,” </w:t>
      </w:r>
      <w:r>
        <w:rPr>
          <w:u w:val="single"/>
        </w:rPr>
        <w:t xml:space="preserve">said the head of a community-based </w:t>
      </w:r>
      <w:r>
        <w:rPr>
          <w:sz w:val="16"/>
        </w:rPr>
        <w:t>NGO in Maidugu</w:t>
      </w:r>
      <w:r>
        <w:rPr>
          <w:b/>
          <w:u w:val="single"/>
        </w:rPr>
        <w:t>ri who</w:t>
      </w:r>
      <w:r>
        <w:rPr>
          <w:sz w:val="16"/>
        </w:rPr>
        <w:t xml:space="preserve"> asked not to be named for securit</w:t>
      </w:r>
      <w:r>
        <w:rPr>
          <w:b/>
          <w:u w:val="single"/>
        </w:rPr>
        <w:t>y</w:t>
      </w:r>
      <w:r>
        <w:rPr>
          <w:sz w:val="16"/>
        </w:rPr>
        <w:t xml:space="preserve"> reasons. “They surrendered, but </w:t>
      </w:r>
      <w:r>
        <w:rPr>
          <w:u w:val="single"/>
        </w:rPr>
        <w:t xml:space="preserve">then </w:t>
      </w:r>
      <w:r>
        <w:rPr>
          <w:highlight w:val="cyan"/>
          <w:u w:val="single"/>
        </w:rPr>
        <w:t>didn’t find wha</w:t>
      </w:r>
      <w:r>
        <w:rPr>
          <w:b/>
          <w:highlight w:val="cyan"/>
          <w:u w:val="single"/>
        </w:rPr>
        <w:t>t they</w:t>
      </w:r>
      <w:r>
        <w:rPr>
          <w:highlight w:val="cyan"/>
          <w:u w:val="single"/>
        </w:rPr>
        <w:t xml:space="preserve"> were </w:t>
      </w:r>
      <w:r>
        <w:rPr>
          <w:u w:val="single"/>
        </w:rPr>
        <w:t>looking</w:t>
      </w:r>
      <w:r>
        <w:rPr>
          <w:highlight w:val="cyan"/>
          <w:u w:val="single"/>
        </w:rPr>
        <w:t xml:space="preserve"> </w:t>
      </w:r>
      <w:r>
        <w:rPr>
          <w:b/>
          <w:highlight w:val="cyan"/>
          <w:u w:val="single"/>
        </w:rPr>
        <w:t>for. It’s</w:t>
      </w:r>
      <w:r>
        <w:rPr>
          <w:u w:val="single"/>
        </w:rPr>
        <w:t xml:space="preserve"> all about </w:t>
      </w:r>
      <w:r>
        <w:rPr>
          <w:highlight w:val="cyan"/>
          <w:u w:val="single"/>
        </w:rPr>
        <w:t>livelihoods.”</w:t>
      </w:r>
    </w:p>
    <w:p>
      <w:pPr>
        <w:pStyle w:val="Heading4"/>
      </w:pPr>
      <w:r>
        <w:t xml:space="preserve">Donors have </w:t>
      </w:r>
      <w:r>
        <w:rPr>
          <w:u w:val="single"/>
        </w:rPr>
        <w:t>no counterpart</w:t>
      </w:r>
      <w:r>
        <w:t xml:space="preserve">---the civilian institutions are </w:t>
      </w:r>
      <w:r>
        <w:rPr>
          <w:u w:val="single"/>
        </w:rPr>
        <w:t>corrupt</w:t>
      </w:r>
      <w:r>
        <w:t xml:space="preserve"> and </w:t>
      </w:r>
      <w:r>
        <w:rPr>
          <w:u w:val="single"/>
        </w:rPr>
        <w:t>fight each other</w:t>
      </w:r>
      <w:r>
        <w:t>.</w:t>
      </w:r>
    </w:p>
    <w:p>
      <w:pPr>
        <w:pStyle w:val="Style13ptBold"/>
      </w:pPr>
      <w:r>
        <w:rPr>
          <w:b/>
        </w:rPr>
        <w:t>Brechenmacher 19</w:t>
      </w:r>
      <w:r>
        <w:t xml:space="preserve"> — Saskia Brechenmacher. May 3. Fellow in the Democracy, Conflict, and Governance Program at the Carnegie Endowment for International Peace. Carnegie Endowment for International Peace, “Stabilizing Northeast Nigeria After Boko Haram,” https://carnegieendowment.org/research/2019/05/stabilizing-northeast-nigeria-after-boko-haram Clopus</w:t>
      </w:r>
    </w:p>
    <w:p>
      <w:pPr/>
      <w:r>
        <w:rPr>
          <w:sz w:val="16"/>
        </w:rPr>
        <w:t xml:space="preserve">In addition </w:t>
      </w:r>
      <w:r>
        <w:rPr>
          <w:u w:val="single"/>
        </w:rPr>
        <w:t xml:space="preserve">to </w:t>
      </w:r>
      <w:r>
        <w:rPr>
          <w:b/>
          <w:highlight w:val="cyan"/>
          <w:u w:val="single"/>
        </w:rPr>
        <w:t>ongoing</w:t>
      </w:r>
      <w:r>
        <w:rPr>
          <w:highlight w:val="cyan"/>
          <w:u w:val="single"/>
        </w:rPr>
        <w:t xml:space="preserve"> </w:t>
      </w:r>
      <w:r>
        <w:rPr>
          <w:b/>
          <w:highlight w:val="cyan"/>
          <w:u w:val="single"/>
        </w:rPr>
        <w:t>insecurity,</w:t>
      </w:r>
      <w:r>
        <w:rPr>
          <w:highlight w:val="cyan"/>
          <w:u w:val="single"/>
        </w:rPr>
        <w:t xml:space="preserve"> </w:t>
      </w:r>
      <w:r>
        <w:rPr>
          <w:b/>
          <w:highlight w:val="cyan"/>
          <w:u w:val="single"/>
        </w:rPr>
        <w:t>donors</w:t>
      </w:r>
      <w:r>
        <w:rPr>
          <w:highlight w:val="cyan"/>
          <w:u w:val="single"/>
        </w:rPr>
        <w:t xml:space="preserve"> highlight </w:t>
      </w:r>
      <w:r>
        <w:rPr>
          <w:u w:val="single"/>
        </w:rPr>
        <w:t>the</w:t>
      </w:r>
      <w:r>
        <w:rPr>
          <w:highlight w:val="cyan"/>
          <w:u w:val="single"/>
        </w:rPr>
        <w:t xml:space="preserve"> need to work through Nigerian</w:t>
      </w:r>
      <w:r>
        <w:rPr>
          <w:u w:val="single"/>
        </w:rPr>
        <w:t xml:space="preserve"> gov</w:t>
      </w:r>
      <w:r>
        <w:rPr>
          <w:b/>
          <w:u w:val="single"/>
        </w:rPr>
        <w:t>ernmen</w:t>
      </w:r>
      <w:r>
        <w:rPr>
          <w:u w:val="single"/>
        </w:rPr>
        <w:t xml:space="preserve">t structures as a </w:t>
      </w:r>
      <w:r>
        <w:rPr>
          <w:b/>
          <w:highlight w:val="cyan"/>
          <w:u w:val="single"/>
        </w:rPr>
        <w:t>significant</w:t>
      </w:r>
      <w:r>
        <w:rPr>
          <w:highlight w:val="cyan"/>
          <w:u w:val="single"/>
        </w:rPr>
        <w:t xml:space="preserve"> </w:t>
      </w:r>
      <w:r>
        <w:rPr>
          <w:b/>
          <w:highlight w:val="cyan"/>
          <w:u w:val="single"/>
        </w:rPr>
        <w:t>challenge.</w:t>
      </w:r>
      <w:r>
        <w:rPr>
          <w:u w:val="single"/>
        </w:rPr>
        <w:t xml:space="preserve"> </w:t>
      </w:r>
      <w:r>
        <w:rPr>
          <w:b/>
          <w:u w:val="single"/>
        </w:rPr>
        <w:t>This</w:t>
      </w:r>
      <w:r>
        <w:rPr>
          <w:u w:val="single"/>
        </w:rPr>
        <w:t xml:space="preserve"> problem was particularly acute in the early years of </w:t>
      </w:r>
      <w:r>
        <w:rPr>
          <w:sz w:val="16"/>
        </w:rPr>
        <w:t>the crisis, when the Nig</w:t>
      </w:r>
      <w:r>
        <w:rPr>
          <w:b/>
          <w:u w:val="single"/>
        </w:rPr>
        <w:t>erian</w:t>
      </w:r>
      <w:r>
        <w:rPr>
          <w:sz w:val="16"/>
        </w:rPr>
        <w:t xml:space="preserve"> government </w:t>
      </w:r>
      <w:r>
        <w:rPr>
          <w:u w:val="single"/>
        </w:rPr>
        <w:t xml:space="preserve">under Goodluck Jonathan pursued a highly militarized response, </w:t>
      </w:r>
      <w:r>
        <w:rPr>
          <w:sz w:val="16"/>
        </w:rPr>
        <w:t>and</w:t>
      </w:r>
      <w:r>
        <w:rPr>
          <w:u w:val="single"/>
        </w:rPr>
        <w:t xml:space="preserve"> donors struggled to find viable </w:t>
      </w:r>
      <w:r>
        <w:rPr>
          <w:b/>
          <w:u w:val="single"/>
        </w:rPr>
        <w:t>counterparts for</w:t>
      </w:r>
      <w:r>
        <w:rPr>
          <w:u w:val="single"/>
        </w:rPr>
        <w:t xml:space="preserve"> </w:t>
      </w:r>
      <w:r>
        <w:rPr>
          <w:sz w:val="16"/>
        </w:rPr>
        <w:t>civilian stabilization</w:t>
      </w:r>
      <w:r>
        <w:rPr>
          <w:b/>
          <w:u w:val="single"/>
        </w:rPr>
        <w:t xml:space="preserve"> efforts.</w:t>
      </w:r>
      <w:r>
        <w:rPr>
          <w:sz w:val="16"/>
        </w:rPr>
        <w:t xml:space="preserve"> Under Buhari,</w:t>
      </w:r>
      <w:r>
        <w:rPr>
          <w:b/>
          <w:u w:val="single"/>
        </w:rPr>
        <w:t xml:space="preserve"> the Nigeria</w:t>
      </w:r>
      <w:r>
        <w:rPr>
          <w:sz w:val="16"/>
        </w:rPr>
        <w:t>n govern</w:t>
      </w:r>
      <w:r>
        <w:rPr>
          <w:b/>
          <w:u w:val="single"/>
        </w:rPr>
        <w:t>ment</w:t>
      </w:r>
      <w:r>
        <w:rPr>
          <w:sz w:val="16"/>
        </w:rPr>
        <w:t xml:space="preserve"> has somewhat diversified its response operations: in 2016, i</w:t>
      </w:r>
      <w:r>
        <w:rPr>
          <w:b/>
          <w:u w:val="single"/>
        </w:rPr>
        <w:t>t turned</w:t>
      </w:r>
      <w:r>
        <w:rPr>
          <w:sz w:val="16"/>
        </w:rPr>
        <w:t xml:space="preserve"> to the World Bank and the European Union to conduct a comprehensive Recovery and Peace-Building Assessment (RPBA) in the northeast, which informed the development of the so-called Buhari Plan that lays out a blueprint for postconflict stabilization and recovery. The Office of the National Security Adviser has emerged as a federal-level partner for international donors on civilian protection and demobilization, disarmament, and reintegration (DDR) issues.</w:t>
      </w:r>
    </w:p>
    <w:p>
      <w:pPr/>
      <w:r>
        <w:rPr>
          <w:sz w:val="16"/>
        </w:rPr>
        <w:t>Yet while Buhari h</w:t>
      </w:r>
      <w:r>
        <w:rPr>
          <w:b/>
          <w:u w:val="single"/>
        </w:rPr>
        <w:t>as publicly</w:t>
      </w:r>
      <w:r>
        <w:rPr>
          <w:sz w:val="16"/>
        </w:rPr>
        <w:t xml:space="preserve"> declared the northeast to be in a “post-conflict </w:t>
      </w:r>
      <w:r>
        <w:rPr>
          <w:u w:val="single"/>
        </w:rPr>
        <w:t xml:space="preserve">stabilization phase,” 64 </w:t>
      </w:r>
      <w:r>
        <w:rPr>
          <w:highlight w:val="cyan"/>
          <w:u w:val="single"/>
        </w:rPr>
        <w:t>coordination</w:t>
      </w:r>
      <w:r>
        <w:rPr>
          <w:u w:val="single"/>
        </w:rPr>
        <w:t xml:space="preserve"> between the various </w:t>
      </w:r>
      <w:r>
        <w:rPr>
          <w:highlight w:val="cyan"/>
          <w:u w:val="single"/>
        </w:rPr>
        <w:t xml:space="preserve">civilian </w:t>
      </w:r>
      <w:r>
        <w:rPr>
          <w:b/>
          <w:highlight w:val="cyan"/>
          <w:u w:val="single"/>
        </w:rPr>
        <w:t>institutions</w:t>
      </w:r>
      <w:r>
        <w:rPr>
          <w:highlight w:val="cyan"/>
          <w:u w:val="single"/>
        </w:rPr>
        <w:t xml:space="preserve"> charged with leading the civilian response is still weak</w:t>
      </w:r>
      <w:r>
        <w:rPr>
          <w:b/>
          <w:highlight w:val="cyan"/>
          <w:u w:val="single"/>
        </w:rPr>
        <w:t>.</w:t>
      </w:r>
      <w:r>
        <w:rPr>
          <w:b/>
          <w:u w:val="single"/>
        </w:rPr>
        <w:t xml:space="preserve"> This</w:t>
      </w:r>
      <w:r>
        <w:rPr>
          <w:u w:val="single"/>
        </w:rPr>
        <w:t xml:space="preserve"> list of </w:t>
      </w:r>
      <w:r>
        <w:rPr>
          <w:sz w:val="16"/>
        </w:rPr>
        <w:t>institutions</w:t>
      </w:r>
      <w:r>
        <w:rPr>
          <w:b/>
          <w:u w:val="single"/>
        </w:rPr>
        <w:t xml:space="preserve"> </w:t>
      </w:r>
      <w:r>
        <w:rPr>
          <w:sz w:val="16"/>
        </w:rPr>
        <w:t>includes</w:t>
      </w:r>
      <w:r>
        <w:rPr>
          <w:u w:val="single"/>
        </w:rPr>
        <w:t xml:space="preserve"> the</w:t>
      </w:r>
      <w:r>
        <w:rPr>
          <w:b/>
          <w:u w:val="single"/>
        </w:rPr>
        <w:t xml:space="preserve"> Presidential</w:t>
      </w:r>
      <w:r>
        <w:rPr>
          <w:u w:val="single"/>
        </w:rPr>
        <w:t xml:space="preserve"> </w:t>
      </w:r>
      <w:r>
        <w:rPr>
          <w:b/>
          <w:u w:val="single"/>
        </w:rPr>
        <w:t>Commi</w:t>
      </w:r>
      <w:r>
        <w:rPr>
          <w:u w:val="single"/>
        </w:rPr>
        <w:t>ttee on the Northeast Initiative</w:t>
      </w:r>
      <w:r>
        <w:rPr>
          <w:b/>
          <w:u w:val="single"/>
        </w:rPr>
        <w:t xml:space="preserve"> (PCNI), the</w:t>
      </w:r>
      <w:r>
        <w:rPr>
          <w:u w:val="single"/>
        </w:rPr>
        <w:t xml:space="preserve"> National </w:t>
      </w:r>
      <w:r>
        <w:rPr>
          <w:sz w:val="16"/>
        </w:rPr>
        <w:t xml:space="preserve">Emergency </w:t>
      </w:r>
      <w:r>
        <w:rPr>
          <w:u w:val="single"/>
        </w:rPr>
        <w:t xml:space="preserve">Management </w:t>
      </w:r>
      <w:r>
        <w:rPr>
          <w:b/>
          <w:u w:val="single"/>
        </w:rPr>
        <w:t>Agency</w:t>
      </w:r>
      <w:r>
        <w:rPr>
          <w:u w:val="single"/>
        </w:rPr>
        <w:t xml:space="preserve"> (N</w:t>
      </w:r>
      <w:r>
        <w:rPr>
          <w:b/>
          <w:u w:val="single"/>
        </w:rPr>
        <w:t>EMA), the</w:t>
      </w:r>
      <w:r>
        <w:rPr>
          <w:u w:val="single"/>
        </w:rPr>
        <w:t xml:space="preserve"> Office of the National </w:t>
      </w:r>
      <w:r>
        <w:rPr>
          <w:b/>
          <w:u w:val="single"/>
        </w:rPr>
        <w:t>Security Adviser (ONSA),</w:t>
      </w:r>
      <w:r>
        <w:rPr>
          <w:sz w:val="16"/>
        </w:rPr>
        <w:t xml:space="preserve"> an Inter-Ministerial Task F</w:t>
      </w:r>
      <w:r>
        <w:rPr>
          <w:b/>
          <w:u w:val="single"/>
        </w:rPr>
        <w:t>orce</w:t>
      </w:r>
      <w:r>
        <w:rPr>
          <w:sz w:val="16"/>
        </w:rPr>
        <w:t xml:space="preserve"> charged with coord</w:t>
      </w:r>
      <w:r>
        <w:rPr>
          <w:b/>
          <w:u w:val="single"/>
        </w:rPr>
        <w:t>inating</w:t>
      </w:r>
      <w:r>
        <w:rPr>
          <w:sz w:val="16"/>
        </w:rPr>
        <w:t xml:space="preserve"> humanitarian relief operations, the</w:t>
      </w:r>
      <w:r>
        <w:rPr>
          <w:u w:val="single"/>
        </w:rPr>
        <w:t xml:space="preserve"> </w:t>
      </w:r>
      <w:r>
        <w:rPr>
          <w:b/>
          <w:u w:val="single"/>
        </w:rPr>
        <w:t>Victim’s Support</w:t>
      </w:r>
      <w:r>
        <w:rPr>
          <w:u w:val="single"/>
        </w:rPr>
        <w:t xml:space="preserve"> Fund, the Ministry of Reconstruction, Rehabilitation, and Resettlement </w:t>
      </w:r>
      <w:r>
        <w:rPr>
          <w:sz w:val="16"/>
        </w:rPr>
        <w:t xml:space="preserve">in Borno, as well as state-level emergency management </w:t>
      </w:r>
      <w:r>
        <w:rPr>
          <w:u w:val="single"/>
        </w:rPr>
        <w:t xml:space="preserve">agencies. Many of these institutions have been </w:t>
      </w:r>
      <w:r>
        <w:rPr>
          <w:highlight w:val="cyan"/>
          <w:u w:val="single"/>
        </w:rPr>
        <w:t xml:space="preserve">marred by corruption, while </w:t>
      </w:r>
      <w:r>
        <w:rPr>
          <w:b/>
          <w:highlight w:val="cyan"/>
          <w:u w:val="single"/>
        </w:rPr>
        <w:t>institutional</w:t>
      </w:r>
      <w:r>
        <w:rPr>
          <w:highlight w:val="cyan"/>
          <w:u w:val="single"/>
        </w:rPr>
        <w:t xml:space="preserve"> </w:t>
      </w:r>
      <w:r>
        <w:rPr>
          <w:b/>
          <w:highlight w:val="cyan"/>
          <w:u w:val="single"/>
        </w:rPr>
        <w:t>rivalries</w:t>
      </w:r>
      <w:r>
        <w:rPr>
          <w:u w:val="single"/>
        </w:rPr>
        <w:t xml:space="preserve"> and </w:t>
      </w:r>
      <w:r>
        <w:rPr>
          <w:highlight w:val="cyan"/>
          <w:u w:val="single"/>
        </w:rPr>
        <w:t xml:space="preserve">overlapping </w:t>
      </w:r>
      <w:r>
        <w:rPr>
          <w:b/>
          <w:highlight w:val="cyan"/>
          <w:u w:val="single"/>
        </w:rPr>
        <w:t>mandates</w:t>
      </w:r>
      <w:r>
        <w:rPr>
          <w:b/>
          <w:u w:val="single"/>
        </w:rPr>
        <w:t xml:space="preserve"> impede</w:t>
      </w:r>
      <w:r>
        <w:rPr>
          <w:u w:val="single"/>
        </w:rPr>
        <w:t xml:space="preserve"> collaboration, </w:t>
      </w:r>
      <w:r>
        <w:rPr>
          <w:b/>
          <w:highlight w:val="cyan"/>
          <w:u w:val="single"/>
        </w:rPr>
        <w:t xml:space="preserve">obscure lines </w:t>
      </w:r>
      <w:r>
        <w:rPr>
          <w:highlight w:val="cyan"/>
          <w:u w:val="single"/>
        </w:rPr>
        <w:t>of accountability,</w:t>
      </w:r>
      <w:r>
        <w:rPr>
          <w:u w:val="single"/>
        </w:rPr>
        <w:t xml:space="preserve"> and result in </w:t>
      </w:r>
      <w:r>
        <w:rPr>
          <w:highlight w:val="cyan"/>
          <w:u w:val="single"/>
        </w:rPr>
        <w:t>ad-hoc interventions.</w:t>
      </w:r>
      <w:r>
        <w:rPr>
          <w:u w:val="single"/>
        </w:rPr>
        <w:t xml:space="preserve"> 65 As one </w:t>
      </w:r>
      <w:r>
        <w:rPr>
          <w:sz w:val="16"/>
        </w:rPr>
        <w:t>EU diplomat put it, for international partners, “it is in many cases completely unclear who has the authority to make decisions and who is supposed to take the lead.” 66 On paper, the PCNI, inaugurated by Buhari in October 2016, was meant to serve as the primary strategy and coordination body. Yet the initiative was slow to get started, and its actual role on the ground has been limited. State- and local-level actors have often felt insufficiently consulted or involved in its activities. 67 In Borno, the Ministry of Reconstruction, Rehabilitation, and Resettlement has taken on a central role, yet its leadership has shown little interest in engaging with donors that are seeking to improve</w:t>
      </w:r>
      <w:r>
        <w:rPr>
          <w:b/>
          <w:u w:val="single"/>
        </w:rPr>
        <w:t xml:space="preserve"> transparency</w:t>
      </w:r>
      <w:r>
        <w:rPr>
          <w:sz w:val="16"/>
        </w:rPr>
        <w:t xml:space="preserve"> in r</w:t>
      </w:r>
      <w:r>
        <w:rPr>
          <w:b/>
          <w:u w:val="single"/>
        </w:rPr>
        <w:t>elief and</w:t>
      </w:r>
      <w:r>
        <w:rPr>
          <w:sz w:val="16"/>
        </w:rPr>
        <w:t xml:space="preserve"> recovery activities. 68</w:t>
      </w:r>
    </w:p>
    <w:p>
      <w:pPr/>
      <w:r>
        <w:rPr>
          <w:sz w:val="16"/>
        </w:rPr>
        <w:t xml:space="preserve">In </w:t>
      </w:r>
      <w:r>
        <w:rPr>
          <w:u w:val="single"/>
        </w:rPr>
        <w:t xml:space="preserve">addition, policymaking at the federal level is </w:t>
      </w:r>
      <w:r>
        <w:rPr>
          <w:b/>
          <w:highlight w:val="cyan"/>
          <w:u w:val="single"/>
        </w:rPr>
        <w:t>not</w:t>
      </w:r>
      <w:r>
        <w:rPr>
          <w:highlight w:val="cyan"/>
          <w:u w:val="single"/>
        </w:rPr>
        <w:t xml:space="preserve"> always </w:t>
      </w:r>
      <w:r>
        <w:rPr>
          <w:sz w:val="16"/>
        </w:rPr>
        <w:t>aligned</w:t>
      </w:r>
      <w:r>
        <w:rPr>
          <w:u w:val="single"/>
        </w:rPr>
        <w:t xml:space="preserve"> </w:t>
      </w:r>
      <w:r>
        <w:rPr>
          <w:sz w:val="16"/>
        </w:rPr>
        <w:t>with</w:t>
      </w:r>
      <w:r>
        <w:rPr>
          <w:u w:val="single"/>
        </w:rPr>
        <w:t xml:space="preserve"> the priorities of the </w:t>
      </w:r>
      <w:r>
        <w:rPr>
          <w:highlight w:val="cyan"/>
          <w:u w:val="single"/>
        </w:rPr>
        <w:t>state governments.</w:t>
      </w:r>
      <w:r>
        <w:rPr>
          <w:u w:val="single"/>
        </w:rPr>
        <w:t xml:space="preserve"> In </w:t>
      </w:r>
      <w:r>
        <w:rPr>
          <w:sz w:val="16"/>
        </w:rPr>
        <w:t>the early</w:t>
      </w:r>
      <w:r>
        <w:rPr>
          <w:u w:val="single"/>
        </w:rPr>
        <w:t xml:space="preserve"> </w:t>
      </w:r>
      <w:r>
        <w:rPr>
          <w:highlight w:val="cyan"/>
          <w:u w:val="single"/>
        </w:rPr>
        <w:t>years of</w:t>
      </w:r>
      <w:r>
        <w:rPr>
          <w:u w:val="single"/>
        </w:rPr>
        <w:t xml:space="preserve"> the insurgency, political tensions </w:t>
      </w:r>
      <w:r>
        <w:rPr>
          <w:sz w:val="16"/>
        </w:rPr>
        <w:t>between</w:t>
      </w:r>
      <w:r>
        <w:rPr>
          <w:b/>
          <w:u w:val="single"/>
        </w:rPr>
        <w:t xml:space="preserve"> </w:t>
      </w:r>
      <w:r>
        <w:rPr>
          <w:sz w:val="16"/>
        </w:rPr>
        <w:t>Jonathan</w:t>
      </w:r>
      <w:r>
        <w:rPr>
          <w:u w:val="single"/>
        </w:rPr>
        <w:t xml:space="preserve"> and the governors of Borno an</w:t>
      </w:r>
      <w:r>
        <w:rPr>
          <w:b/>
          <w:u w:val="single"/>
        </w:rPr>
        <w:t>d Yobe States</w:t>
      </w:r>
      <w:r>
        <w:rPr>
          <w:u w:val="single"/>
        </w:rPr>
        <w:t xml:space="preserve"> </w:t>
      </w:r>
      <w:r>
        <w:rPr>
          <w:sz w:val="16"/>
        </w:rPr>
        <w:t>(who</w:t>
      </w:r>
      <w:r>
        <w:rPr>
          <w:u w:val="single"/>
        </w:rPr>
        <w:t xml:space="preserve"> </w:t>
      </w:r>
      <w:r>
        <w:rPr>
          <w:sz w:val="16"/>
        </w:rPr>
        <w:t>belonged to</w:t>
      </w:r>
      <w:r>
        <w:rPr>
          <w:u w:val="single"/>
        </w:rPr>
        <w:t xml:space="preserve"> the opposit</w:t>
      </w:r>
      <w:r>
        <w:rPr>
          <w:b/>
          <w:u w:val="single"/>
        </w:rPr>
        <w:t>ion party) exacerbated</w:t>
      </w:r>
      <w:r>
        <w:rPr>
          <w:u w:val="single"/>
        </w:rPr>
        <w:t xml:space="preserve"> already weak coordination.</w:t>
      </w:r>
      <w:r>
        <w:rPr>
          <w:sz w:val="16"/>
        </w:rPr>
        <w:t xml:space="preserve"> 69 Even today, diplomats and donor agencies in Abuja face a constant balancing act bet</w:t>
      </w:r>
      <w:r>
        <w:rPr>
          <w:b/>
          <w:u w:val="single"/>
        </w:rPr>
        <w:t>ween</w:t>
      </w:r>
      <w:r>
        <w:rPr>
          <w:sz w:val="16"/>
        </w:rPr>
        <w:t xml:space="preserve"> different levels of governance. As one foreign embassy representative notes, “it is striking how different the discourse is at the local l</w:t>
      </w:r>
      <w:r>
        <w:rPr>
          <w:b/>
          <w:u w:val="single"/>
        </w:rPr>
        <w:t>evel than</w:t>
      </w:r>
      <w:r>
        <w:rPr>
          <w:sz w:val="16"/>
        </w:rPr>
        <w:t xml:space="preserve"> it is in Abuja. . . . </w:t>
      </w:r>
      <w:r>
        <w:rPr>
          <w:b/>
          <w:u w:val="single"/>
        </w:rPr>
        <w:t>There is</w:t>
      </w:r>
      <w:r>
        <w:rPr>
          <w:sz w:val="16"/>
        </w:rPr>
        <w:t xml:space="preserve"> much less recognition that there are continued challenges [in Abuja], wherea</w:t>
      </w:r>
      <w:r>
        <w:rPr>
          <w:b/>
          <w:u w:val="single"/>
        </w:rPr>
        <w:t>s the</w:t>
      </w:r>
      <w:r>
        <w:rPr>
          <w:sz w:val="16"/>
        </w:rPr>
        <w:t xml:space="preserve"> local-level act</w:t>
      </w:r>
      <w:r>
        <w:rPr>
          <w:b/>
          <w:u w:val="single"/>
        </w:rPr>
        <w:t>ors</w:t>
      </w:r>
      <w:r>
        <w:rPr>
          <w:sz w:val="16"/>
        </w:rPr>
        <w:t xml:space="preserve"> react more speedily.” 70 At the same time, </w:t>
      </w:r>
      <w:r>
        <w:rPr>
          <w:u w:val="single"/>
        </w:rPr>
        <w:t xml:space="preserve">state governments are </w:t>
      </w:r>
      <w:r>
        <w:rPr>
          <w:highlight w:val="cyan"/>
          <w:u w:val="single"/>
        </w:rPr>
        <w:t>reluctant t</w:t>
      </w:r>
      <w:r>
        <w:rPr>
          <w:b/>
          <w:highlight w:val="cyan"/>
          <w:u w:val="single"/>
        </w:rPr>
        <w:t>o give</w:t>
      </w:r>
      <w:r>
        <w:rPr>
          <w:u w:val="single"/>
        </w:rPr>
        <w:t xml:space="preserve"> up control </w:t>
      </w:r>
      <w:r>
        <w:rPr>
          <w:b/>
          <w:u w:val="single"/>
        </w:rPr>
        <w:t>over</w:t>
      </w:r>
      <w:r>
        <w:rPr>
          <w:u w:val="single"/>
        </w:rPr>
        <w:t xml:space="preserve"> </w:t>
      </w:r>
      <w:r>
        <w:rPr>
          <w:b/>
          <w:highlight w:val="cyan"/>
          <w:u w:val="single"/>
        </w:rPr>
        <w:t>resource</w:t>
      </w:r>
      <w:r>
        <w:rPr>
          <w:u w:val="single"/>
        </w:rPr>
        <w:t xml:space="preserve"> </w:t>
      </w:r>
      <w:r>
        <w:rPr>
          <w:sz w:val="16"/>
        </w:rPr>
        <w:t>flows</w:t>
      </w:r>
      <w:r>
        <w:rPr>
          <w:u w:val="single"/>
        </w:rPr>
        <w:t xml:space="preserve"> and interventions: for </w:t>
      </w:r>
      <w:r>
        <w:rPr>
          <w:b/>
          <w:highlight w:val="cyan"/>
          <w:u w:val="single"/>
        </w:rPr>
        <w:t>example,</w:t>
      </w:r>
      <w:r>
        <w:rPr>
          <w:highlight w:val="cyan"/>
          <w:u w:val="single"/>
        </w:rPr>
        <w:t xml:space="preserve"> the</w:t>
      </w:r>
      <w:r>
        <w:rPr>
          <w:u w:val="single"/>
        </w:rPr>
        <w:t xml:space="preserve"> Borno State </w:t>
      </w:r>
      <w:r>
        <w:rPr>
          <w:sz w:val="16"/>
        </w:rPr>
        <w:t>government has resisted the PCNI’s efforts at response coordination. 71 For donors seeking to engage on policy questions, this often means having to build support and seek influence across multiple levels while navigating conflicting information, political divides, and different degre</w:t>
      </w:r>
      <w:r>
        <w:rPr>
          <w:b/>
          <w:u w:val="single"/>
        </w:rPr>
        <w:t>es of reform</w:t>
      </w:r>
      <w:r>
        <w:rPr>
          <w:sz w:val="16"/>
        </w:rPr>
        <w:t xml:space="preserve"> commitment.</w:t>
      </w:r>
    </w:p>
    <w:p>
      <w:pPr/>
      <w:r>
        <w:rPr>
          <w:sz w:val="16"/>
        </w:rPr>
        <w:t>Lastly, across all levels of governance, corruption and mismanagement directly undermine the conflict response. Under Goodluck Jonathan, humanitarian aid delivery was highly politicized, and projects for the northeast’s economic recovery launched by the Presidential Initiative for the North East (PINE) existed mostly on paper. While Buhari was first elected on the promise of fighting corruption, he has failed to follow through on many of his reform commitments. A 2016 Senate investigation into PINE uncovered large-scale corruption that continued into Buhari’s first term in office, including questionable payments to contractors, money spent on shelters that never materialized, and over $7.9 million in funds that could not be accounted for. 72 There have been few investigations or prosecutions of corruption cases, and the government’s use of security votes—which are opaque discretionary funds provided to certain federal, state, and local government officials for security-related expenses that serve as de facto slush funds—dramatically increased between 2016 and 2018. 73</w:t>
      </w:r>
    </w:p>
    <w:p>
      <w:pPr/>
      <w:r>
        <w:rPr>
          <w:sz w:val="16"/>
        </w:rPr>
        <w:t>On the ground, reports of government officials, traditional leaders, and local politicians diverting aid abound. Both NEMA and its state-level counterparts have been led by political cronies who have been accused of diverting millions of aid dollars into private hands. 74 For local-level stabilization efforts, the scale of corruption poses multiple challenges: it undermines citizen trust in the recovery process, risks worsening perceptions of government neglect, and draws money away from urgent reconstruction and service delivery needs. It also perverts political incentives: as long as certain federal, state, and local actors are benefiting financially from ongoing insecurity and the continued influx of resources into the northeast, they have little interest in seriously tackling the crisis and its drivers.</w:t>
      </w:r>
    </w:p>
    <w:p>
      <w:pPr/>
      <w:r>
        <w:rPr>
          <w:sz w:val="16"/>
        </w:rPr>
        <w:t>Civ</w:t>
      </w:r>
      <w:r>
        <w:rPr>
          <w:u w:val="single"/>
        </w:rPr>
        <w:t xml:space="preserve">il society groups </w:t>
      </w:r>
      <w:r>
        <w:rPr>
          <w:b/>
          <w:u w:val="single"/>
        </w:rPr>
        <w:t>in the</w:t>
      </w:r>
      <w:r>
        <w:rPr>
          <w:u w:val="single"/>
        </w:rPr>
        <w:t xml:space="preserve"> northeast are concerned that the Nigerian government’s </w:t>
      </w:r>
      <w:r>
        <w:rPr>
          <w:highlight w:val="cyan"/>
          <w:u w:val="single"/>
        </w:rPr>
        <w:t>move toward</w:t>
      </w:r>
      <w:r>
        <w:rPr>
          <w:u w:val="single"/>
        </w:rPr>
        <w:t xml:space="preserve"> stabilization and early recovery will </w:t>
      </w:r>
      <w:r>
        <w:rPr>
          <w:highlight w:val="cyan"/>
          <w:u w:val="single"/>
        </w:rPr>
        <w:t>further</w:t>
      </w:r>
      <w:r>
        <w:rPr>
          <w:u w:val="single"/>
        </w:rPr>
        <w:t xml:space="preserve"> worsen </w:t>
      </w:r>
      <w:r>
        <w:rPr>
          <w:b/>
          <w:highlight w:val="cyan"/>
          <w:u w:val="single"/>
        </w:rPr>
        <w:t>corruption.</w:t>
      </w:r>
      <w:r>
        <w:rPr>
          <w:u w:val="single"/>
        </w:rPr>
        <w:t xml:space="preserve"> </w:t>
      </w:r>
      <w:r>
        <w:rPr>
          <w:sz w:val="16"/>
        </w:rPr>
        <w:t>Its</w:t>
      </w:r>
      <w:r>
        <w:rPr>
          <w:u w:val="single"/>
        </w:rPr>
        <w:t xml:space="preserve"> approach </w:t>
      </w:r>
      <w:r>
        <w:rPr>
          <w:highlight w:val="cyan"/>
          <w:u w:val="single"/>
        </w:rPr>
        <w:t>to stabi</w:t>
      </w:r>
      <w:r>
        <w:rPr>
          <w:b/>
          <w:highlight w:val="cyan"/>
          <w:u w:val="single"/>
        </w:rPr>
        <w:t>lization so</w:t>
      </w:r>
      <w:r>
        <w:rPr>
          <w:u w:val="single"/>
        </w:rPr>
        <w:t xml:space="preserve"> far has c</w:t>
      </w:r>
      <w:r>
        <w:rPr>
          <w:b/>
          <w:u w:val="single"/>
        </w:rPr>
        <w:t>entered</w:t>
      </w:r>
      <w:r>
        <w:rPr>
          <w:u w:val="single"/>
        </w:rPr>
        <w:t xml:space="preserve"> he</w:t>
      </w:r>
      <w:r>
        <w:rPr>
          <w:b/>
          <w:u w:val="single"/>
        </w:rPr>
        <w:t>avily on</w:t>
      </w:r>
      <w:r>
        <w:rPr>
          <w:u w:val="single"/>
        </w:rPr>
        <w:t xml:space="preserve"> the </w:t>
      </w:r>
      <w:r>
        <w:rPr>
          <w:sz w:val="16"/>
        </w:rPr>
        <w:t>return</w:t>
      </w:r>
      <w:r>
        <w:rPr>
          <w:u w:val="single"/>
        </w:rPr>
        <w:t xml:space="preserve"> </w:t>
      </w:r>
      <w:r>
        <w:rPr>
          <w:sz w:val="16"/>
        </w:rPr>
        <w:t>of</w:t>
      </w:r>
      <w:r>
        <w:rPr>
          <w:u w:val="single"/>
        </w:rPr>
        <w:t xml:space="preserve"> displaced populati</w:t>
      </w:r>
      <w:r>
        <w:rPr>
          <w:b/>
          <w:u w:val="single"/>
        </w:rPr>
        <w:t>ons and infrastructure</w:t>
      </w:r>
      <w:r>
        <w:rPr>
          <w:u w:val="single"/>
        </w:rPr>
        <w:t xml:space="preserve"> reconstruction, whic</w:t>
      </w:r>
      <w:r>
        <w:rPr>
          <w:b/>
          <w:u w:val="single"/>
        </w:rPr>
        <w:t xml:space="preserve">h has </w:t>
      </w:r>
      <w:r>
        <w:rPr>
          <w:u w:val="single"/>
        </w:rPr>
        <w:t xml:space="preserve">already </w:t>
      </w:r>
      <w:r>
        <w:rPr>
          <w:sz w:val="16"/>
        </w:rPr>
        <w:t>attracted large amounts of funding from international development banks. Ahead of the 2019 presidential election, reconstruction activities appeared to be focused on demonstrating visible progress in the fight against Boko Haram, at the expense of careful planning and preparation. This became pa</w:t>
      </w:r>
      <w:r>
        <w:rPr>
          <w:b/>
          <w:u w:val="single"/>
        </w:rPr>
        <w:t>rticularly evident</w:t>
      </w:r>
      <w:r>
        <w:rPr>
          <w:sz w:val="16"/>
        </w:rPr>
        <w:t xml:space="preserve"> in the rushed return of IDPs to their home communities over the course of 2018, an issue explored in further detail below. Peacebuilding organizations also highlight the risk of reconstruction resources being used to benefit politicians’ economic interests while the needs of local communities are sidelined. 75</w:t>
      </w:r>
    </w:p>
    <w:p>
      <w:pPr/>
      <w:r>
        <w:rPr>
          <w:sz w:val="16"/>
        </w:rPr>
        <w:t>Many interviewees on the ground criticize the government’s reconstruction efforts for insufficiently involving local communities, and prioritizing those areas with political connections or rich in symbolism. A focus on political drivers of the crisis is conspicuously lacking. “The government is trying to resolve things faster than the conflict allows for,” says one local nonprofit worker. “They recognize the issue of underdevelopment and poverty, but they haven’t really acknowledged the governance dimension. We feel that there is a real risk if they fail to listen to the people who are affected. It is the first thing that gets cut.” 76</w:t>
      </w:r>
    </w:p>
    <w:p>
      <w:pPr/>
      <w:r>
        <w:rPr>
          <w:sz w:val="16"/>
        </w:rPr>
        <w:t>Insufficient Regional Cooperation</w:t>
      </w:r>
    </w:p>
    <w:p>
      <w:pPr/>
      <w:r>
        <w:rPr>
          <w:sz w:val="16"/>
        </w:rPr>
        <w:t>Lastly, stabilization efforts to date have been stymied by weaknesses in regional cooperation. Although Nigeria has been most severely affected by Boko Haram’s violence, the crisis spans the entire Lake Chad basin. Challenges such as the return of displaced populations, the reintegration of Boko Haram members, and socioeconomic recovery in rural areas require cross-border approaches. Given the porousness of borders in the region, a lack of coordination risks simply displacing the conflict from one country to the next. Yet to date, political and civilian cooperation has lagged behind joint military action.</w:t>
      </w:r>
    </w:p>
    <w:p>
      <w:pPr/>
      <w:r>
        <w:rPr>
          <w:sz w:val="16"/>
        </w:rPr>
        <w:t>In the early years of the crisis, international donors lacked a clear regional approach to the crisis. The U.S. government, for example, proceeded primarily on bilateral lines, with the aim of targeting the unique vulnerabilities of each of the Lake Chad countries. Only as the conflict expanded and as the government of Goodluck Jonathan proved to be an unwilling partner did donors’ focus shift to a regional response. The U.S. government created or adapted various structures to better coordinate U.S. activities across countries, including USAID’s West Africa Regional CVE Unit (based in Accra) and an interagency coordination structure within the State Department headed by a senior coordinator on Boko Haram, established in 2015. These initiatives proved fairly successful in ensuring greater alignment and better information-sharing between agencies. 77</w:t>
      </w:r>
    </w:p>
    <w:p>
      <w:pPr/>
      <w:r>
        <w:rPr>
          <w:u w:val="single"/>
        </w:rPr>
        <w:t xml:space="preserve">Yet on the ground, several factors have </w:t>
      </w:r>
      <w:r>
        <w:rPr>
          <w:highlight w:val="cyan"/>
          <w:u w:val="single"/>
        </w:rPr>
        <w:t>stood</w:t>
      </w:r>
      <w:r>
        <w:rPr>
          <w:u w:val="single"/>
        </w:rPr>
        <w:t xml:space="preserve"> in the </w:t>
      </w:r>
      <w:r>
        <w:rPr>
          <w:highlight w:val="cyan"/>
          <w:u w:val="single"/>
        </w:rPr>
        <w:t xml:space="preserve">way of </w:t>
      </w:r>
      <w:r>
        <w:rPr>
          <w:b/>
          <w:highlight w:val="cyan"/>
          <w:u w:val="single"/>
        </w:rPr>
        <w:t>closer</w:t>
      </w:r>
      <w:r>
        <w:rPr>
          <w:highlight w:val="cyan"/>
          <w:u w:val="single"/>
        </w:rPr>
        <w:t xml:space="preserve"> collaboration. First,</w:t>
      </w:r>
      <w:r>
        <w:rPr>
          <w:b/>
          <w:highlight w:val="cyan"/>
          <w:u w:val="single"/>
        </w:rPr>
        <w:t xml:space="preserve"> the</w:t>
      </w:r>
      <w:r>
        <w:rPr>
          <w:b/>
          <w:u w:val="single"/>
        </w:rPr>
        <w:t xml:space="preserve"> region</w:t>
      </w:r>
      <w:r>
        <w:rPr>
          <w:highlight w:val="cyan"/>
          <w:u w:val="single"/>
        </w:rPr>
        <w:t xml:space="preserve"> lacks </w:t>
      </w:r>
      <w:r>
        <w:rPr>
          <w:b/>
          <w:highlight w:val="cyan"/>
          <w:u w:val="single"/>
        </w:rPr>
        <w:t>an effective political</w:t>
      </w:r>
      <w:r>
        <w:rPr>
          <w:highlight w:val="cyan"/>
          <w:u w:val="single"/>
        </w:rPr>
        <w:t xml:space="preserve"> infrastructure. It</w:t>
      </w:r>
      <w:r>
        <w:rPr>
          <w:u w:val="single"/>
        </w:rPr>
        <w:t xml:space="preserve"> is divided between </w:t>
      </w:r>
      <w:r>
        <w:rPr>
          <w:highlight w:val="cyan"/>
          <w:u w:val="single"/>
        </w:rPr>
        <w:t>the Econ</w:t>
      </w:r>
      <w:r>
        <w:rPr>
          <w:u w:val="single"/>
        </w:rPr>
        <w:t xml:space="preserve">omic </w:t>
      </w:r>
      <w:r>
        <w:rPr>
          <w:highlight w:val="cyan"/>
          <w:u w:val="single"/>
        </w:rPr>
        <w:t>Comm</w:t>
      </w:r>
      <w:r>
        <w:rPr>
          <w:u w:val="single"/>
        </w:rPr>
        <w:t>un</w:t>
      </w:r>
      <w:r>
        <w:rPr>
          <w:b/>
          <w:u w:val="single"/>
        </w:rPr>
        <w:t>ity of</w:t>
      </w:r>
      <w:r>
        <w:rPr>
          <w:u w:val="single"/>
        </w:rPr>
        <w:t xml:space="preserve"> West </w:t>
      </w:r>
      <w:r>
        <w:rPr>
          <w:b/>
          <w:u w:val="single"/>
        </w:rPr>
        <w:t>African</w:t>
      </w:r>
      <w:r>
        <w:rPr>
          <w:u w:val="single"/>
        </w:rPr>
        <w:t xml:space="preserve"> States (ECOWAS), which in</w:t>
      </w:r>
      <w:r>
        <w:rPr>
          <w:b/>
          <w:u w:val="single"/>
        </w:rPr>
        <w:t>cludes</w:t>
      </w:r>
      <w:r>
        <w:rPr>
          <w:u w:val="single"/>
        </w:rPr>
        <w:t xml:space="preserve"> Niger and Nigeria,</w:t>
      </w:r>
      <w:r>
        <w:rPr>
          <w:b/>
          <w:u w:val="single"/>
        </w:rPr>
        <w:t xml:space="preserve"> and</w:t>
      </w:r>
      <w:r>
        <w:rPr>
          <w:u w:val="single"/>
        </w:rPr>
        <w:t xml:space="preserve"> the Central </w:t>
      </w:r>
      <w:r>
        <w:rPr>
          <w:sz w:val="16"/>
        </w:rPr>
        <w:t>African Economic and Monetary Community (CEMAC), which includes Chad and Cameroon. A history of interstate conflict—while not as devastating as the region’</w:t>
      </w:r>
      <w:r>
        <w:rPr>
          <w:b/>
          <w:u w:val="single"/>
        </w:rPr>
        <w:t>s civil wars—exacerbates</w:t>
      </w:r>
      <w:r>
        <w:rPr>
          <w:sz w:val="16"/>
        </w:rPr>
        <w:t xml:space="preserve"> these divisions. The Lake Chad Basin Commission, which formally hosts the Multinational Joint Task Force, lacks funding and capacity, and has little experience dealing with peace and security issues. Its capacity to manage a conflict response operation of this scale has therefore been doubted from the outset. 78</w:t>
      </w:r>
    </w:p>
    <w:p>
      <w:pPr>
        <w:pStyle w:val="Heading4"/>
      </w:pPr>
      <w:r>
        <w:t xml:space="preserve">The campaign is </w:t>
      </w:r>
      <w:r>
        <w:rPr>
          <w:u w:val="single"/>
        </w:rPr>
        <w:t>self-defeating</w:t>
      </w:r>
      <w:r>
        <w:t xml:space="preserve">---a miss isn't a tragedy, it's a </w:t>
      </w:r>
      <w:r>
        <w:rPr>
          <w:u w:val="single"/>
        </w:rPr>
        <w:t>combat failure</w:t>
      </w:r>
      <w:r>
        <w:t>.</w:t>
      </w:r>
    </w:p>
    <w:p>
      <w:pPr>
        <w:pStyle w:val="Style13ptBold"/>
      </w:pPr>
      <w:r>
        <w:rPr>
          <w:b/>
        </w:rPr>
        <w:t>Ogbozor 25</w:t>
      </w:r>
      <w:r>
        <w:t xml:space="preserve"> — Ernest Ogbozor. April 3. Embry-Riddle Aeronautical University. Journal of Policing, Intelligence and Counter Terrorism 20(2), “Counterinsurgency airstrike mishap, intelligence failure and civilian harm in northern Nigeria – 2014 to 2024,” https://www.tandfonline.com/doi/full/10.1080/18335330.2025.2449675 Clopus</w:t>
      </w:r>
    </w:p>
    <w:p>
      <w:pPr/>
      <w:r>
        <w:rPr>
          <w:sz w:val="16"/>
        </w:rPr>
        <w:t xml:space="preserve">The </w:t>
      </w:r>
      <w:r>
        <w:rPr>
          <w:b/>
          <w:highlight w:val="cyan"/>
          <w:u w:val="single"/>
        </w:rPr>
        <w:t>frequency</w:t>
      </w:r>
      <w:r>
        <w:rPr>
          <w:u w:val="single"/>
        </w:rPr>
        <w:t xml:space="preserve"> </w:t>
      </w:r>
      <w:r>
        <w:rPr>
          <w:sz w:val="16"/>
        </w:rPr>
        <w:t xml:space="preserve">of airstrike mishaps in Nigeria has raised serious concerns regarding the </w:t>
      </w:r>
      <w:r>
        <w:rPr>
          <w:u w:val="single"/>
        </w:rPr>
        <w:t xml:space="preserve">country's </w:t>
      </w:r>
      <w:r>
        <w:rPr>
          <w:b/>
          <w:highlight w:val="cyan"/>
          <w:u w:val="single"/>
        </w:rPr>
        <w:t>airpower capabilities</w:t>
      </w:r>
      <w:r>
        <w:rPr>
          <w:u w:val="single"/>
        </w:rPr>
        <w:t xml:space="preserve"> and operational </w:t>
      </w:r>
      <w:r>
        <w:rPr>
          <w:highlight w:val="cyan"/>
          <w:u w:val="single"/>
        </w:rPr>
        <w:t>effectiveness.</w:t>
      </w:r>
      <w:r>
        <w:rPr>
          <w:sz w:val="16"/>
        </w:rPr>
        <w:t xml:space="preserve"> The successful execution of airstrikes </w:t>
      </w:r>
      <w:r>
        <w:rPr>
          <w:u w:val="single"/>
        </w:rPr>
        <w:t>in combat si</w:t>
      </w:r>
      <w:r>
        <w:rPr>
          <w:b/>
          <w:u w:val="single"/>
        </w:rPr>
        <w:t>tuations demands a</w:t>
      </w:r>
      <w:r>
        <w:rPr>
          <w:u w:val="single"/>
        </w:rPr>
        <w:t xml:space="preserve"> high level of</w:t>
      </w:r>
      <w:r>
        <w:rPr>
          <w:highlight w:val="cyan"/>
          <w:u w:val="single"/>
        </w:rPr>
        <w:t xml:space="preserve"> </w:t>
      </w:r>
      <w:r>
        <w:rPr>
          <w:b/>
          <w:highlight w:val="cyan"/>
          <w:u w:val="single"/>
        </w:rPr>
        <w:t>tech</w:t>
      </w:r>
      <w:r>
        <w:rPr>
          <w:b/>
          <w:u w:val="single"/>
        </w:rPr>
        <w:t>nical</w:t>
      </w:r>
      <w:r>
        <w:rPr>
          <w:u w:val="single"/>
        </w:rPr>
        <w:t xml:space="preserve"> expertise and</w:t>
      </w:r>
      <w:r>
        <w:rPr>
          <w:highlight w:val="cyan"/>
          <w:u w:val="single"/>
        </w:rPr>
        <w:t xml:space="preserve"> precisi</w:t>
      </w:r>
      <w:r>
        <w:rPr>
          <w:b/>
          <w:highlight w:val="cyan"/>
          <w:u w:val="single"/>
        </w:rPr>
        <w:t>on.</w:t>
      </w:r>
      <w:r>
        <w:rPr>
          <w:b/>
          <w:u w:val="single"/>
        </w:rPr>
        <w:t xml:space="preserve"> While</w:t>
      </w:r>
      <w:r>
        <w:rPr>
          <w:u w:val="single"/>
        </w:rPr>
        <w:t xml:space="preserve"> some unintended civilian </w:t>
      </w:r>
      <w:r>
        <w:rPr>
          <w:sz w:val="16"/>
        </w:rPr>
        <w:t>casualties could be deemed understandable if the intended target is</w:t>
      </w:r>
      <w:r>
        <w:rPr>
          <w:u w:val="single"/>
        </w:rPr>
        <w:t xml:space="preserve"> hit, it is a much </w:t>
      </w:r>
      <w:r>
        <w:rPr>
          <w:highlight w:val="cyan"/>
          <w:u w:val="single"/>
        </w:rPr>
        <w:t>graver operational failure when</w:t>
      </w:r>
      <w:r>
        <w:rPr>
          <w:u w:val="single"/>
        </w:rPr>
        <w:t xml:space="preserve"> an airstrike </w:t>
      </w:r>
      <w:r>
        <w:rPr>
          <w:highlight w:val="cyan"/>
          <w:u w:val="single"/>
        </w:rPr>
        <w:t>completely misses</w:t>
      </w:r>
      <w:r>
        <w:rPr>
          <w:u w:val="single"/>
        </w:rPr>
        <w:t xml:space="preserve"> its mark and </w:t>
      </w:r>
      <w:r>
        <w:rPr>
          <w:highlight w:val="cyan"/>
          <w:u w:val="single"/>
        </w:rPr>
        <w:t xml:space="preserve">causes indiscriminate harm elsewhere </w:t>
      </w:r>
      <w:r>
        <w:rPr>
          <w:u w:val="single"/>
        </w:rPr>
        <w:t>(Okoli et al., Citation2024, p.</w:t>
      </w:r>
      <w:r>
        <w:rPr>
          <w:sz w:val="16"/>
        </w:rPr>
        <w:t xml:space="preserve"> 5). The loss of civilian lives through failur</w:t>
      </w:r>
      <w:r>
        <w:rPr>
          <w:b/>
          <w:u w:val="single"/>
        </w:rPr>
        <w:t>e to take</w:t>
      </w:r>
      <w:r>
        <w:rPr>
          <w:sz w:val="16"/>
        </w:rPr>
        <w:t xml:space="preserve"> adequa</w:t>
      </w:r>
      <w:r>
        <w:rPr>
          <w:b/>
          <w:u w:val="single"/>
        </w:rPr>
        <w:t>te precautions in</w:t>
      </w:r>
      <w:r>
        <w:rPr>
          <w:sz w:val="16"/>
        </w:rPr>
        <w:t xml:space="preserve"> targeting, or through disproportion</w:t>
      </w:r>
      <w:r>
        <w:rPr>
          <w:b/>
          <w:u w:val="single"/>
        </w:rPr>
        <w:t>ate</w:t>
      </w:r>
      <w:r>
        <w:rPr>
          <w:sz w:val="16"/>
        </w:rPr>
        <w:t xml:space="preserve"> military response is against international laws of armed combat.</w:t>
      </w:r>
    </w:p>
    <w:p>
      <w:pPr/>
      <w:r>
        <w:rPr>
          <w:u w:val="single"/>
        </w:rPr>
        <w:t xml:space="preserve">Nigeria’s </w:t>
      </w:r>
      <w:r>
        <w:rPr>
          <w:highlight w:val="cyan"/>
          <w:u w:val="single"/>
        </w:rPr>
        <w:t xml:space="preserve">recurring </w:t>
      </w:r>
      <w:r>
        <w:rPr>
          <w:b/>
          <w:highlight w:val="cyan"/>
          <w:u w:val="single"/>
        </w:rPr>
        <w:t>pattern</w:t>
      </w:r>
      <w:r>
        <w:rPr>
          <w:u w:val="single"/>
        </w:rPr>
        <w:t xml:space="preserve"> </w:t>
      </w:r>
      <w:r>
        <w:rPr>
          <w:b/>
          <w:u w:val="single"/>
        </w:rPr>
        <w:t>of</w:t>
      </w:r>
      <w:r>
        <w:rPr>
          <w:u w:val="single"/>
        </w:rPr>
        <w:t xml:space="preserve"> </w:t>
      </w:r>
      <w:r>
        <w:rPr>
          <w:b/>
          <w:u w:val="single"/>
        </w:rPr>
        <w:t>airstrike</w:t>
      </w:r>
      <w:r>
        <w:rPr>
          <w:u w:val="single"/>
        </w:rPr>
        <w:t xml:space="preserve"> mishaps </w:t>
      </w:r>
      <w:r>
        <w:rPr>
          <w:highlight w:val="cyan"/>
          <w:u w:val="single"/>
        </w:rPr>
        <w:t>reflects operational deficiencies or ineptitude,</w:t>
      </w:r>
      <w:r>
        <w:rPr>
          <w:u w:val="single"/>
        </w:rPr>
        <w:t xml:space="preserve"> particularly in its counterinsurgency efforts.</w:t>
      </w:r>
      <w:r>
        <w:rPr>
          <w:sz w:val="16"/>
        </w:rPr>
        <w:t xml:space="preserve"> These mishaps not only tarnish the reputation </w:t>
      </w:r>
      <w:r>
        <w:rPr>
          <w:u w:val="single"/>
        </w:rPr>
        <w:t xml:space="preserve">of the Nigerian military but also significantly </w:t>
      </w:r>
      <w:r>
        <w:rPr>
          <w:highlight w:val="cyan"/>
          <w:u w:val="single"/>
        </w:rPr>
        <w:t>impact its combat proficiency</w:t>
      </w:r>
      <w:r>
        <w:rPr>
          <w:u w:val="single"/>
        </w:rPr>
        <w:t xml:space="preserve"> (Okoli</w:t>
      </w:r>
      <w:r>
        <w:rPr>
          <w:sz w:val="16"/>
        </w:rPr>
        <w:t xml:space="preserve"> et al., Citation2024, p. 6, 7). </w:t>
      </w:r>
      <w:r>
        <w:rPr>
          <w:u w:val="single"/>
        </w:rPr>
        <w:t xml:space="preserve">Consequently, they </w:t>
      </w:r>
      <w:r>
        <w:rPr>
          <w:highlight w:val="cyan"/>
          <w:u w:val="single"/>
        </w:rPr>
        <w:t>undermine</w:t>
      </w:r>
      <w:r>
        <w:rPr>
          <w:u w:val="single"/>
        </w:rPr>
        <w:t xml:space="preserve"> </w:t>
      </w:r>
      <w:r>
        <w:rPr>
          <w:b/>
          <w:u w:val="single"/>
        </w:rPr>
        <w:t>the military's</w:t>
      </w:r>
      <w:r>
        <w:rPr>
          <w:u w:val="single"/>
        </w:rPr>
        <w:t xml:space="preserve"> </w:t>
      </w:r>
      <w:r>
        <w:rPr>
          <w:highlight w:val="cyan"/>
          <w:u w:val="single"/>
        </w:rPr>
        <w:t>overall effectiveness</w:t>
      </w:r>
      <w:r>
        <w:rPr>
          <w:u w:val="single"/>
        </w:rPr>
        <w:t xml:space="preserve"> and pose </w:t>
      </w:r>
      <w:r>
        <w:rPr>
          <w:b/>
          <w:highlight w:val="cyan"/>
          <w:u w:val="single"/>
        </w:rPr>
        <w:t>a</w:t>
      </w:r>
      <w:r>
        <w:rPr>
          <w:highlight w:val="cyan"/>
          <w:u w:val="single"/>
        </w:rPr>
        <w:t xml:space="preserve"> </w:t>
      </w:r>
      <w:r>
        <w:rPr>
          <w:b/>
          <w:highlight w:val="cyan"/>
          <w:u w:val="single"/>
        </w:rPr>
        <w:t>major</w:t>
      </w:r>
      <w:r>
        <w:rPr>
          <w:u w:val="single"/>
        </w:rPr>
        <w:t xml:space="preserve"> challenge to the country's counterinsurgency endeavours (Okoli et</w:t>
      </w:r>
      <w:r>
        <w:rPr>
          <w:sz w:val="16"/>
        </w:rPr>
        <w:t xml:space="preserve"> al., Citation2024, p. 2). There is a need to recognise that accurate intelligence is crucial for the success of airstrikes; it informs target selection, timing, and </w:t>
      </w:r>
      <w:r>
        <w:rPr>
          <w:u w:val="single"/>
        </w:rPr>
        <w:t xml:space="preserve">execution. When </w:t>
      </w:r>
      <w:r>
        <w:rPr>
          <w:b/>
          <w:highlight w:val="cyan"/>
          <w:u w:val="single"/>
        </w:rPr>
        <w:t>intel</w:t>
      </w:r>
      <w:r>
        <w:rPr>
          <w:b/>
          <w:u w:val="single"/>
        </w:rPr>
        <w:t xml:space="preserve">ligence </w:t>
      </w:r>
      <w:r>
        <w:rPr>
          <w:highlight w:val="cyan"/>
          <w:u w:val="single"/>
        </w:rPr>
        <w:t>is flawed,</w:t>
      </w:r>
      <w:r>
        <w:rPr>
          <w:u w:val="single"/>
        </w:rPr>
        <w:t xml:space="preserve"> airstrikes can </w:t>
      </w:r>
      <w:r>
        <w:rPr>
          <w:highlight w:val="cyan"/>
          <w:u w:val="single"/>
        </w:rPr>
        <w:t xml:space="preserve">miss </w:t>
      </w:r>
      <w:r>
        <w:rPr>
          <w:b/>
          <w:highlight w:val="cyan"/>
          <w:u w:val="single"/>
        </w:rPr>
        <w:t>their</w:t>
      </w:r>
      <w:r>
        <w:rPr>
          <w:highlight w:val="cyan"/>
          <w:u w:val="single"/>
        </w:rPr>
        <w:t xml:space="preserve"> </w:t>
      </w:r>
      <w:r>
        <w:rPr>
          <w:b/>
          <w:highlight w:val="cyan"/>
          <w:u w:val="single"/>
        </w:rPr>
        <w:t>intended</w:t>
      </w:r>
      <w:r>
        <w:rPr>
          <w:highlight w:val="cyan"/>
          <w:u w:val="single"/>
        </w:rPr>
        <w:t xml:space="preserve"> targets, </w:t>
      </w:r>
      <w:r>
        <w:rPr>
          <w:b/>
          <w:highlight w:val="cyan"/>
          <w:u w:val="single"/>
        </w:rPr>
        <w:t>hitting</w:t>
      </w:r>
      <w:r>
        <w:rPr>
          <w:highlight w:val="cyan"/>
          <w:u w:val="single"/>
        </w:rPr>
        <w:t xml:space="preserve"> </w:t>
      </w:r>
      <w:r>
        <w:rPr>
          <w:b/>
          <w:highlight w:val="cyan"/>
          <w:u w:val="single"/>
        </w:rPr>
        <w:t>civilian</w:t>
      </w:r>
      <w:r>
        <w:rPr>
          <w:highlight w:val="cyan"/>
          <w:u w:val="single"/>
        </w:rPr>
        <w:t xml:space="preserve"> areas</w:t>
      </w:r>
      <w:r>
        <w:rPr>
          <w:u w:val="single"/>
        </w:rPr>
        <w:t xml:space="preserve"> or </w:t>
      </w:r>
      <w:r>
        <w:rPr>
          <w:b/>
          <w:u w:val="single"/>
        </w:rPr>
        <w:t xml:space="preserve">friendly </w:t>
      </w:r>
      <w:r>
        <w:rPr>
          <w:b/>
          <w:highlight w:val="cyan"/>
          <w:u w:val="single"/>
        </w:rPr>
        <w:t xml:space="preserve">forces </w:t>
      </w:r>
      <w:r>
        <w:rPr>
          <w:highlight w:val="cyan"/>
          <w:u w:val="single"/>
        </w:rPr>
        <w:t>instead. These</w:t>
      </w:r>
      <w:r>
        <w:rPr>
          <w:u w:val="single"/>
        </w:rPr>
        <w:t xml:space="preserve"> failures can result from </w:t>
      </w:r>
      <w:r>
        <w:rPr>
          <w:b/>
          <w:u w:val="single"/>
        </w:rPr>
        <w:t>inadequate</w:t>
      </w:r>
      <w:r>
        <w:rPr>
          <w:u w:val="single"/>
        </w:rPr>
        <w:t xml:space="preserve"> reconnaissance,</w:t>
      </w:r>
      <w:r>
        <w:rPr>
          <w:sz w:val="16"/>
        </w:rPr>
        <w:t xml:space="preserve"> faulty data analysis, or co</w:t>
      </w:r>
      <w:r>
        <w:rPr>
          <w:b/>
          <w:u w:val="single"/>
        </w:rPr>
        <w:t>mmunication</w:t>
      </w:r>
      <w:r>
        <w:rPr>
          <w:sz w:val="16"/>
        </w:rPr>
        <w:t xml:space="preserve"> breakdowns within the mi</w:t>
      </w:r>
      <w:r>
        <w:rPr>
          <w:b/>
          <w:u w:val="single"/>
        </w:rPr>
        <w:t>litary hierarchy.</w:t>
      </w:r>
      <w:r>
        <w:rPr>
          <w:sz w:val="16"/>
        </w:rPr>
        <w:t xml:space="preserve"> Mutch and Afzal (Citation2023) describe these mishaps as a case of an ‘innocent mistake.’ </w:t>
      </w:r>
      <w:r>
        <w:rPr>
          <w:u w:val="single"/>
        </w:rPr>
        <w:t xml:space="preserve">However, this perspective </w:t>
      </w:r>
      <w:r>
        <w:rPr>
          <w:b/>
          <w:highlight w:val="cyan"/>
          <w:u w:val="single"/>
        </w:rPr>
        <w:t>overlooks</w:t>
      </w:r>
      <w:r>
        <w:rPr>
          <w:b/>
          <w:u w:val="single"/>
        </w:rPr>
        <w:t xml:space="preserve"> </w:t>
      </w:r>
      <w:r>
        <w:rPr>
          <w:u w:val="single"/>
        </w:rPr>
        <w:t xml:space="preserve">the </w:t>
      </w:r>
      <w:r>
        <w:rPr>
          <w:b/>
          <w:highlight w:val="cyan"/>
          <w:u w:val="single"/>
        </w:rPr>
        <w:t>systemic</w:t>
      </w:r>
      <w:r>
        <w:rPr>
          <w:u w:val="single"/>
        </w:rPr>
        <w:t xml:space="preserve"> issues </w:t>
      </w:r>
      <w:r>
        <w:rPr>
          <w:sz w:val="16"/>
        </w:rPr>
        <w:t>within</w:t>
      </w:r>
      <w:r>
        <w:rPr>
          <w:u w:val="single"/>
        </w:rPr>
        <w:t xml:space="preserve"> military </w:t>
      </w:r>
      <w:r>
        <w:rPr>
          <w:b/>
          <w:highlight w:val="cyan"/>
          <w:u w:val="single"/>
        </w:rPr>
        <w:t>intel</w:t>
      </w:r>
      <w:r>
        <w:rPr>
          <w:b/>
          <w:u w:val="single"/>
        </w:rPr>
        <w:t>ligence</w:t>
      </w:r>
      <w:r>
        <w:rPr>
          <w:u w:val="single"/>
        </w:rPr>
        <w:t xml:space="preserve"> </w:t>
      </w:r>
      <w:r>
        <w:rPr>
          <w:b/>
          <w:highlight w:val="cyan"/>
          <w:u w:val="single"/>
        </w:rPr>
        <w:t>operations.</w:t>
      </w:r>
      <w:r>
        <w:rPr>
          <w:highlight w:val="cyan"/>
          <w:u w:val="single"/>
        </w:rPr>
        <w:t xml:space="preserve"> Intel</w:t>
      </w:r>
      <w:r>
        <w:rPr>
          <w:u w:val="single"/>
        </w:rPr>
        <w:t xml:space="preserve">ligence </w:t>
      </w:r>
      <w:r>
        <w:rPr>
          <w:highlight w:val="cyan"/>
          <w:u w:val="single"/>
        </w:rPr>
        <w:t>failures</w:t>
      </w:r>
      <w:r>
        <w:rPr>
          <w:u w:val="single"/>
        </w:rPr>
        <w:t xml:space="preserve"> often reflect </w:t>
      </w:r>
      <w:r>
        <w:rPr>
          <w:highlight w:val="cyan"/>
          <w:u w:val="single"/>
        </w:rPr>
        <w:t>deeper problems</w:t>
      </w:r>
      <w:r>
        <w:rPr>
          <w:u w:val="single"/>
        </w:rPr>
        <w:t xml:space="preserve"> in the</w:t>
      </w:r>
      <w:r>
        <w:rPr>
          <w:highlight w:val="cyan"/>
          <w:u w:val="single"/>
        </w:rPr>
        <w:t xml:space="preserve"> planning and execution stages of military operations.</w:t>
      </w:r>
      <w:r>
        <w:rPr>
          <w:u w:val="single"/>
        </w:rPr>
        <w:t xml:space="preserve"> For </w:t>
      </w:r>
      <w:r>
        <w:rPr>
          <w:sz w:val="16"/>
        </w:rPr>
        <w:t>instance, if intelligence reports are based on outdated or incomplete information, the likelihood of an airstrike hitting the wrong target increases. Similarly, if there is a failure in communication between intelligence analysts and military commanders, the airstrike may proceed ba</w:t>
      </w:r>
      <w:r>
        <w:rPr>
          <w:b/>
          <w:u w:val="single"/>
        </w:rPr>
        <w:t>sed on</w:t>
      </w:r>
      <w:r>
        <w:rPr>
          <w:sz w:val="16"/>
        </w:rPr>
        <w:t xml:space="preserve"> incorrect or misunderstood data. These deficiencies in intelligence, in conjunction with militar</w:t>
      </w:r>
      <w:r>
        <w:rPr>
          <w:b/>
          <w:u w:val="single"/>
        </w:rPr>
        <w:t>y errors, are</w:t>
      </w:r>
      <w:r>
        <w:rPr>
          <w:sz w:val="16"/>
        </w:rPr>
        <w:t xml:space="preserve"> significant factors contributing to civilian harm resulting from airstrikes conducted for counterinsurgency operations.</w:t>
      </w:r>
    </w:p>
    <w:p>
      <w:pPr>
        <w:pStyle w:val="Heading3"/>
      </w:pPr>
      <w:r>
        <w:t>SSR---Solvency Deficit---1AR</w:t>
      </w:r>
    </w:p>
    <w:p>
      <w:pPr>
        <w:pStyle w:val="Analytic"/>
      </w:pPr>
      <w:r>
        <w:t xml:space="preserve">Extend the deficit: the counterplan is the </w:t>
      </w:r>
      <w:r>
        <w:rPr>
          <w:u w:val="single"/>
        </w:rPr>
        <w:t>status quo</w:t>
      </w:r>
      <w:r>
        <w:t>.</w:t>
      </w:r>
    </w:p>
    <w:p>
      <w:pPr>
        <w:pStyle w:val="Analytic"/>
      </w:pPr>
      <w:r>
        <w:t xml:space="preserve">Their evidence is a </w:t>
      </w:r>
      <w:r>
        <w:rPr>
          <w:u w:val="single"/>
        </w:rPr>
        <w:t>recommendation</w:t>
      </w:r>
      <w:r>
        <w:t xml:space="preserve">. Ours is what happened </w:t>
      </w:r>
      <w:r>
        <w:rPr>
          <w:u w:val="single"/>
        </w:rPr>
        <w:t>after</w:t>
      </w:r>
      <w:r>
        <w:t xml:space="preserve"> the recommendation was </w:t>
      </w:r>
      <w:r>
        <w:rPr>
          <w:u w:val="single"/>
        </w:rPr>
        <w:t>taken</w:t>
      </w:r>
      <w:r>
        <w:t>.</w:t>
      </w:r>
    </w:p>
    <w:p>
      <w:pPr>
        <w:pStyle w:val="Analytic"/>
      </w:pPr>
      <w:r>
        <w:t xml:space="preserve">Training changes </w:t>
      </w:r>
      <w:r>
        <w:rPr>
          <w:u w:val="single"/>
        </w:rPr>
        <w:t>who is punished</w:t>
      </w:r>
      <w:r>
        <w:t xml:space="preserve">. It does not change </w:t>
      </w:r>
      <w:r>
        <w:rPr>
          <w:u w:val="single"/>
        </w:rPr>
        <w:t>who gets bombed</w:t>
      </w:r>
      <w:r>
        <w:t>.</w:t>
      </w:r>
    </w:p>
    <w:p>
      <w:pPr>
        <w:pStyle w:val="Analytic"/>
      </w:pPr>
      <w:r>
        <w:t xml:space="preserve">1. </w:t>
      </w:r>
      <w:r>
        <w:rPr>
          <w:u w:val="single"/>
        </w:rPr>
        <w:t>Dated</w:t>
      </w:r>
      <w:r>
        <w:t xml:space="preserve">---the action plan and the board are </w:t>
      </w:r>
      <w:r>
        <w:rPr>
          <w:u w:val="single"/>
        </w:rPr>
        <w:t>over a year old</w:t>
      </w:r>
      <w:r>
        <w:t>---that's CIVIC.</w:t>
      </w:r>
    </w:p>
    <w:p>
      <w:pPr>
        <w:pStyle w:val="Analytic"/>
      </w:pPr>
      <w:r>
        <w:t xml:space="preserve">2. </w:t>
      </w:r>
      <w:r>
        <w:rPr>
          <w:u w:val="single"/>
        </w:rPr>
        <w:t>Longer</w:t>
      </w:r>
      <w:r>
        <w:t xml:space="preserve">---outside trainers have been in the northeast since </w:t>
      </w:r>
      <w:r>
        <w:rPr>
          <w:u w:val="single"/>
        </w:rPr>
        <w:t>before</w:t>
      </w:r>
      <w:r>
        <w:t xml:space="preserve"> the Super Tucanos.</w:t>
      </w:r>
    </w:p>
    <w:p>
      <w:pPr>
        <w:pStyle w:val="Analytic"/>
      </w:pPr>
      <w:r>
        <w:t xml:space="preserve">3. </w:t>
      </w:r>
      <w:r>
        <w:rPr>
          <w:u w:val="single"/>
        </w:rPr>
        <w:t>Accountability</w:t>
      </w:r>
      <w:r>
        <w:t xml:space="preserve">---no report is </w:t>
      </w:r>
      <w:r>
        <w:rPr>
          <w:u w:val="single"/>
        </w:rPr>
        <w:t>published</w:t>
      </w:r>
      <w:r>
        <w:t xml:space="preserve"> and no one is </w:t>
      </w:r>
      <w:r>
        <w:rPr>
          <w:u w:val="single"/>
        </w:rPr>
        <w:t>punished</w:t>
      </w:r>
      <w:r>
        <w:t xml:space="preserve">, so nothing </w:t>
      </w:r>
      <w:r>
        <w:rPr>
          <w:u w:val="single"/>
        </w:rPr>
        <w:t>updates</w:t>
      </w:r>
      <w:r>
        <w:t>.</w:t>
      </w:r>
    </w:p>
    <w:p>
      <w:pPr>
        <w:pStyle w:val="Heading4"/>
      </w:pPr>
      <w:r>
        <w:t xml:space="preserve">Their </w:t>
      </w:r>
      <w:r>
        <w:rPr>
          <w:u w:val="single"/>
        </w:rPr>
        <w:t>own</w:t>
      </w:r>
      <w:r>
        <w:t xml:space="preserve"> advocate dates the reform---and names </w:t>
      </w:r>
      <w:r>
        <w:rPr>
          <w:u w:val="single"/>
        </w:rPr>
        <w:t>misidentification</w:t>
      </w:r>
      <w:r>
        <w:t xml:space="preserve"> as the unsolved problem.</w:t>
      </w:r>
    </w:p>
    <w:p>
      <w:pPr>
        <w:pStyle w:val="Style13ptBold"/>
      </w:pPr>
      <w:r>
        <w:rPr>
          <w:b/>
        </w:rPr>
        <w:t>CIVIC 25</w:t>
      </w:r>
      <w:r>
        <w:t xml:space="preserve"> — Center for Civilians in Conflict, quoting Vianney Bisimwa, CIVIC Africa and MENA Program Director. June 3. The NGO that has run civilian-harm-mitigation training for the Nigerian military since 2018. CIVIC, “CIVIC Welcomes Nigerian Air Force’s New Action Plan to Prevent Civilian Harm,” https://civiliansinconflict.org/press-releases/civic-welcomes-nigerian-air-forces-new-action-plan-to-prevent-civilian-harm/ Clopus</w:t>
      </w:r>
    </w:p>
    <w:p>
      <w:pPr/>
      <w:r>
        <w:rPr>
          <w:sz w:val="16"/>
        </w:rPr>
        <w:t>Abuja, NIGERIA, June 3, 2025 – Center for Civilians in Conflict (CIVIC) welcomes</w:t>
      </w:r>
      <w:r>
        <w:rPr>
          <w:u w:val="single"/>
        </w:rPr>
        <w:t xml:space="preserve"> the </w:t>
      </w:r>
      <w:r>
        <w:rPr>
          <w:b/>
          <w:highlight w:val="cyan"/>
          <w:u w:val="single"/>
        </w:rPr>
        <w:t>Nigeria</w:t>
      </w:r>
      <w:r>
        <w:rPr>
          <w:u w:val="single"/>
        </w:rPr>
        <w:t xml:space="preserve">n Air Force’s recent </w:t>
      </w:r>
      <w:r>
        <w:rPr>
          <w:highlight w:val="cyan"/>
          <w:u w:val="single"/>
        </w:rPr>
        <w:t>a</w:t>
      </w:r>
      <w:r>
        <w:rPr>
          <w:b/>
          <w:highlight w:val="cyan"/>
          <w:u w:val="single"/>
        </w:rPr>
        <w:t>nnouncement</w:t>
      </w:r>
      <w:r>
        <w:rPr>
          <w:b/>
          <w:u w:val="single"/>
        </w:rPr>
        <w:t xml:space="preserve"> of</w:t>
      </w:r>
      <w:r>
        <w:rPr>
          <w:u w:val="single"/>
        </w:rPr>
        <w:t xml:space="preserve"> </w:t>
      </w:r>
      <w:r>
        <w:rPr>
          <w:b/>
          <w:highlight w:val="cyan"/>
          <w:u w:val="single"/>
        </w:rPr>
        <w:t>a</w:t>
      </w:r>
      <w:r>
        <w:rPr>
          <w:highlight w:val="cyan"/>
          <w:u w:val="single"/>
        </w:rPr>
        <w:t xml:space="preserve"> </w:t>
      </w:r>
      <w:r>
        <w:rPr>
          <w:b/>
          <w:highlight w:val="cyan"/>
          <w:u w:val="single"/>
        </w:rPr>
        <w:t>Civilian</w:t>
      </w:r>
      <w:r>
        <w:rPr>
          <w:u w:val="single"/>
        </w:rPr>
        <w:t xml:space="preserve"> Harm Mitigation and </w:t>
      </w:r>
      <w:r>
        <w:rPr>
          <w:sz w:val="16"/>
        </w:rPr>
        <w:t xml:space="preserve">Response </w:t>
      </w:r>
      <w:r>
        <w:rPr>
          <w:highlight w:val="cyan"/>
          <w:u w:val="single"/>
        </w:rPr>
        <w:t>Action</w:t>
      </w:r>
      <w:r>
        <w:rPr>
          <w:u w:val="single"/>
        </w:rPr>
        <w:t xml:space="preserve"> Plan, which </w:t>
      </w:r>
      <w:r>
        <w:rPr>
          <w:highlight w:val="cyan"/>
          <w:u w:val="single"/>
        </w:rPr>
        <w:t>marks</w:t>
      </w:r>
      <w:r>
        <w:rPr>
          <w:u w:val="single"/>
        </w:rPr>
        <w:t xml:space="preserve"> an important </w:t>
      </w:r>
      <w:r>
        <w:rPr>
          <w:highlight w:val="cyan"/>
          <w:u w:val="single"/>
        </w:rPr>
        <w:t>comm</w:t>
      </w:r>
      <w:r>
        <w:rPr>
          <w:u w:val="single"/>
        </w:rPr>
        <w:t>itment to</w:t>
      </w:r>
      <w:r>
        <w:rPr>
          <w:sz w:val="16"/>
        </w:rPr>
        <w:t xml:space="preserve"> take tangible steps to minim</w:t>
      </w:r>
      <w:r>
        <w:rPr>
          <w:b/>
          <w:u w:val="single"/>
        </w:rPr>
        <w:t>ize</w:t>
      </w:r>
      <w:r>
        <w:rPr>
          <w:sz w:val="16"/>
        </w:rPr>
        <w:t xml:space="preserve"> harm t</w:t>
      </w:r>
      <w:r>
        <w:rPr>
          <w:b/>
          <w:u w:val="single"/>
        </w:rPr>
        <w:t>o civilians from</w:t>
      </w:r>
      <w:r>
        <w:rPr>
          <w:sz w:val="16"/>
        </w:rPr>
        <w:t xml:space="preserve"> aerial operations.</w:t>
      </w:r>
    </w:p>
    <w:p>
      <w:pPr/>
      <w:r>
        <w:rPr>
          <w:sz w:val="16"/>
        </w:rPr>
        <w:t>“We applaud efforts by Nigerian military leaders to protect civilians, especially amid mounting security challenges. This is a promising step to take concrete measures to prevent civilian harm,” said Vianney Bisimwa, Africa and MENA Program Director at CIVIC.</w:t>
      </w:r>
    </w:p>
    <w:p>
      <w:pPr/>
      <w:r>
        <w:rPr>
          <w:sz w:val="16"/>
        </w:rPr>
        <w:t>Focusing on preventing civilian harm from airstrikes is a promising step to institutional</w:t>
      </w:r>
      <w:r>
        <w:rPr>
          <w:b/>
          <w:u w:val="single"/>
        </w:rPr>
        <w:t>ize</w:t>
      </w:r>
      <w:r>
        <w:rPr>
          <w:sz w:val="16"/>
        </w:rPr>
        <w:t xml:space="preserve"> protection of civilians practices in Nigeria’s </w:t>
      </w:r>
      <w:r>
        <w:rPr>
          <w:b/>
          <w:u w:val="single"/>
        </w:rPr>
        <w:t>military. It has</w:t>
      </w:r>
      <w:r>
        <w:rPr>
          <w:sz w:val="16"/>
        </w:rPr>
        <w:t xml:space="preserve"> become clear that </w:t>
      </w:r>
      <w:r>
        <w:rPr>
          <w:highlight w:val="cyan"/>
          <w:u w:val="single"/>
        </w:rPr>
        <w:t>a pattern of airstrikes harming civil</w:t>
      </w:r>
      <w:r>
        <w:rPr>
          <w:b/>
          <w:highlight w:val="cyan"/>
          <w:u w:val="single"/>
        </w:rPr>
        <w:t>ians—often due to</w:t>
      </w:r>
      <w:r>
        <w:rPr>
          <w:highlight w:val="cyan"/>
          <w:u w:val="single"/>
        </w:rPr>
        <w:t xml:space="preserve"> misidentification and air-to-ground integration </w:t>
      </w:r>
      <w:r>
        <w:rPr>
          <w:b/>
          <w:highlight w:val="cyan"/>
          <w:u w:val="single"/>
        </w:rPr>
        <w:t xml:space="preserve">challenges—requires a </w:t>
      </w:r>
      <w:r>
        <w:rPr>
          <w:highlight w:val="cyan"/>
          <w:u w:val="single"/>
        </w:rPr>
        <w:t>concerted effort</w:t>
      </w:r>
      <w:r>
        <w:rPr>
          <w:u w:val="single"/>
        </w:rPr>
        <w:t xml:space="preserve"> to identify practical solutions.</w:t>
      </w:r>
    </w:p>
    <w:p>
      <w:pPr/>
      <w:r>
        <w:rPr>
          <w:sz w:val="16"/>
        </w:rPr>
        <w:t>We encourage al</w:t>
      </w:r>
      <w:r>
        <w:rPr>
          <w:b/>
          <w:u w:val="single"/>
        </w:rPr>
        <w:t>l security</w:t>
      </w:r>
      <w:r>
        <w:rPr>
          <w:sz w:val="16"/>
        </w:rPr>
        <w:t xml:space="preserve"> forces in Nigeria to follow the example set by</w:t>
      </w:r>
      <w:r>
        <w:rPr>
          <w:u w:val="single"/>
        </w:rPr>
        <w:t xml:space="preserve"> the Air Force. </w:t>
      </w:r>
      <w:r>
        <w:rPr>
          <w:highlight w:val="cyan"/>
          <w:u w:val="single"/>
        </w:rPr>
        <w:t>Sustained,</w:t>
      </w:r>
      <w:r>
        <w:rPr>
          <w:u w:val="single"/>
        </w:rPr>
        <w:t xml:space="preserve"> consiste</w:t>
      </w:r>
      <w:r>
        <w:rPr>
          <w:b/>
          <w:u w:val="single"/>
        </w:rPr>
        <w:t xml:space="preserve">nt </w:t>
      </w:r>
      <w:r>
        <w:rPr>
          <w:b/>
          <w:highlight w:val="cyan"/>
          <w:u w:val="single"/>
        </w:rPr>
        <w:t>progress</w:t>
      </w:r>
      <w:r>
        <w:rPr>
          <w:u w:val="single"/>
        </w:rPr>
        <w:t xml:space="preserve"> in th</w:t>
      </w:r>
      <w:r>
        <w:rPr>
          <w:b/>
          <w:u w:val="single"/>
        </w:rPr>
        <w:t>e protection</w:t>
      </w:r>
      <w:r>
        <w:rPr>
          <w:u w:val="single"/>
        </w:rPr>
        <w:t xml:space="preserve"> </w:t>
      </w:r>
      <w:r>
        <w:rPr>
          <w:sz w:val="16"/>
        </w:rPr>
        <w:t>of</w:t>
      </w:r>
      <w:r>
        <w:rPr>
          <w:u w:val="single"/>
        </w:rPr>
        <w:t xml:space="preserve"> civilians will </w:t>
      </w:r>
      <w:r>
        <w:rPr>
          <w:highlight w:val="cyan"/>
          <w:u w:val="single"/>
        </w:rPr>
        <w:t>require</w:t>
      </w:r>
      <w:r>
        <w:rPr>
          <w:u w:val="single"/>
        </w:rPr>
        <w:t xml:space="preserve"> a policy fr</w:t>
      </w:r>
      <w:r>
        <w:rPr>
          <w:b/>
          <w:u w:val="single"/>
        </w:rPr>
        <w:t>amework that</w:t>
      </w:r>
      <w:r>
        <w:rPr>
          <w:highlight w:val="cyan"/>
          <w:u w:val="single"/>
        </w:rPr>
        <w:t xml:space="preserve"> builds on </w:t>
      </w:r>
      <w:r>
        <w:rPr>
          <w:b/>
          <w:u w:val="single"/>
        </w:rPr>
        <w:t>the</w:t>
      </w:r>
      <w:r>
        <w:rPr>
          <w:u w:val="single"/>
        </w:rPr>
        <w:t xml:space="preserve"> </w:t>
      </w:r>
      <w:r>
        <w:rPr>
          <w:b/>
          <w:highlight w:val="cyan"/>
          <w:u w:val="single"/>
        </w:rPr>
        <w:t>Action</w:t>
      </w:r>
      <w:r>
        <w:rPr>
          <w:highlight w:val="cyan"/>
          <w:u w:val="single"/>
        </w:rPr>
        <w:t xml:space="preserve"> Plan and connects it</w:t>
      </w:r>
      <w:r>
        <w:rPr>
          <w:u w:val="single"/>
        </w:rPr>
        <w:t xml:space="preserve"> </w:t>
      </w:r>
      <w:r>
        <w:rPr>
          <w:sz w:val="16"/>
        </w:rPr>
        <w:t xml:space="preserve">to parallel efforts among other security forces in the country. </w:t>
      </w:r>
      <w:r>
        <w:rPr>
          <w:highlight w:val="cyan"/>
          <w:u w:val="single"/>
        </w:rPr>
        <w:t>To</w:t>
      </w:r>
      <w:r>
        <w:rPr>
          <w:sz w:val="16"/>
        </w:rPr>
        <w:t xml:space="preserve"> that end, CIVIC reiterates its call for a national Protection of Civilians Policy in Nigeria applicable </w:t>
      </w:r>
      <w:r>
        <w:rPr>
          <w:u w:val="single"/>
        </w:rPr>
        <w:t xml:space="preserve">to all </w:t>
      </w:r>
      <w:r>
        <w:rPr>
          <w:b/>
          <w:u w:val="single"/>
        </w:rPr>
        <w:t>secur</w:t>
      </w:r>
      <w:r>
        <w:rPr>
          <w:sz w:val="16"/>
        </w:rPr>
        <w:t>ity forces. Ongoing reviews of national policy frameworks offer a key opportunity to elevate protection of civilians and coordinate efforts among security forces.</w:t>
      </w:r>
    </w:p>
    <w:p>
      <w:pPr/>
      <w:r>
        <w:rPr>
          <w:sz w:val="16"/>
        </w:rPr>
        <w:t>CIVIC is ready to support Nigeria in implementing the policy and to promote the development of parallel efforts.</w:t>
      </w:r>
    </w:p>
    <w:p>
      <w:pPr/>
      <w:r>
        <w:rPr>
          <w:u w:val="single"/>
        </w:rPr>
        <w:t xml:space="preserve">“The </w:t>
      </w:r>
      <w:r>
        <w:rPr>
          <w:highlight w:val="cyan"/>
          <w:u w:val="single"/>
        </w:rPr>
        <w:t>ultimate test</w:t>
      </w:r>
      <w:r>
        <w:rPr>
          <w:u w:val="single"/>
        </w:rPr>
        <w:t xml:space="preserve"> of </w:t>
      </w:r>
      <w:r>
        <w:rPr>
          <w:highlight w:val="cyan"/>
          <w:u w:val="single"/>
        </w:rPr>
        <w:t>any</w:t>
      </w:r>
      <w:r>
        <w:rPr>
          <w:u w:val="single"/>
        </w:rPr>
        <w:t xml:space="preserve"> policy </w:t>
      </w:r>
      <w:r>
        <w:rPr>
          <w:b/>
          <w:u w:val="single"/>
        </w:rPr>
        <w:t>framework</w:t>
      </w:r>
      <w:r>
        <w:rPr>
          <w:u w:val="single"/>
        </w:rPr>
        <w:t xml:space="preserve"> is </w:t>
      </w:r>
      <w:r>
        <w:rPr>
          <w:highlight w:val="cyan"/>
          <w:u w:val="single"/>
        </w:rPr>
        <w:t xml:space="preserve">how well </w:t>
      </w:r>
      <w:r>
        <w:rPr>
          <w:u w:val="single"/>
        </w:rPr>
        <w:t>it delivers results for civilians,” B</w:t>
      </w:r>
      <w:r>
        <w:rPr>
          <w:b/>
          <w:u w:val="single"/>
        </w:rPr>
        <w:t>isimwa said.</w:t>
      </w:r>
    </w:p>
    <w:p>
      <w:pPr>
        <w:pStyle w:val="Heading4"/>
      </w:pPr>
      <w:r>
        <w:t xml:space="preserve">Eight years of </w:t>
      </w:r>
      <w:r>
        <w:rPr>
          <w:u w:val="single"/>
        </w:rPr>
        <w:t>training</w:t>
      </w:r>
      <w:r>
        <w:t xml:space="preserve"> the same force---the counterplan is a </w:t>
      </w:r>
      <w:r>
        <w:rPr>
          <w:u w:val="single"/>
        </w:rPr>
        <w:t>repeat</w:t>
      </w:r>
      <w:r>
        <w:t xml:space="preserve">, not a </w:t>
      </w:r>
      <w:r>
        <w:rPr>
          <w:u w:val="single"/>
        </w:rPr>
        <w:t>fix</w:t>
      </w:r>
      <w:r>
        <w:t>.</w:t>
      </w:r>
    </w:p>
    <w:p>
      <w:pPr>
        <w:pStyle w:val="Style13ptBold"/>
      </w:pPr>
      <w:r>
        <w:rPr>
          <w:b/>
        </w:rPr>
        <w:t>CIVIC 24</w:t>
      </w:r>
      <w:r>
        <w:t xml:space="preserve"> — Center for Civilians in Conflict. Protection-of-civilians NGO that has trained Nigerian security forces and community militias in the northeast since 2018. CIVIC, “Barriers and Bridges to Protection: Civil-Military Engagement in Northeast Nigeria,” https://civiliansinconflict.org/barriers-and-bridge-to-protection/ Clopus</w:t>
      </w:r>
    </w:p>
    <w:p>
      <w:pPr/>
      <w:r>
        <w:rPr>
          <w:sz w:val="16"/>
        </w:rPr>
        <w:t xml:space="preserve">Civilians in northeast Nigeria are </w:t>
      </w:r>
      <w:r>
        <w:rPr>
          <w:highlight w:val="cyan"/>
          <w:u w:val="single"/>
        </w:rPr>
        <w:t>caught</w:t>
      </w:r>
      <w:r>
        <w:rPr>
          <w:u w:val="single"/>
        </w:rPr>
        <w:t xml:space="preserve"> in </w:t>
      </w:r>
      <w:r>
        <w:rPr>
          <w:highlight w:val="cyan"/>
          <w:u w:val="single"/>
        </w:rPr>
        <w:t>the middle of an</w:t>
      </w:r>
      <w:r>
        <w:rPr>
          <w:u w:val="single"/>
        </w:rPr>
        <w:t xml:space="preserve"> ongoing conflict </w:t>
      </w:r>
      <w:r>
        <w:rPr>
          <w:b/>
          <w:u w:val="single"/>
        </w:rPr>
        <w:t>between</w:t>
      </w:r>
      <w:r>
        <w:rPr>
          <w:u w:val="single"/>
        </w:rPr>
        <w:t xml:space="preserve"> </w:t>
      </w:r>
      <w:r>
        <w:rPr>
          <w:b/>
          <w:u w:val="single"/>
        </w:rPr>
        <w:t>the</w:t>
      </w:r>
      <w:r>
        <w:rPr>
          <w:u w:val="single"/>
        </w:rPr>
        <w:t xml:space="preserve"> Go</w:t>
      </w:r>
      <w:r>
        <w:rPr>
          <w:b/>
          <w:u w:val="single"/>
        </w:rPr>
        <w:t>vernment of</w:t>
      </w:r>
      <w:r>
        <w:rPr>
          <w:u w:val="single"/>
        </w:rPr>
        <w:t xml:space="preserve"> </w:t>
      </w:r>
      <w:r>
        <w:rPr>
          <w:sz w:val="16"/>
        </w:rPr>
        <w:t xml:space="preserve">Nigeria </w:t>
      </w:r>
      <w:r>
        <w:rPr>
          <w:u w:val="single"/>
        </w:rPr>
        <w:t xml:space="preserve">and </w:t>
      </w:r>
      <w:r>
        <w:rPr>
          <w:b/>
          <w:u w:val="single"/>
        </w:rPr>
        <w:t xml:space="preserve">multiple </w:t>
      </w:r>
      <w:r>
        <w:rPr>
          <w:b/>
          <w:highlight w:val="cyan"/>
          <w:u w:val="single"/>
        </w:rPr>
        <w:t>armed opposition</w:t>
      </w:r>
      <w:r>
        <w:rPr>
          <w:sz w:val="16"/>
        </w:rPr>
        <w:t xml:space="preserve"> groups (AOGs) that have grown from Boko Haram since 2009. Tens of thousands have lost their lives, with many more injured and millions displaced from their homes and facing food insecurity. </w:t>
      </w:r>
      <w:r>
        <w:rPr>
          <w:highlight w:val="cyan"/>
          <w:u w:val="single"/>
        </w:rPr>
        <w:t>Efforts</w:t>
      </w:r>
      <w:r>
        <w:rPr>
          <w:sz w:val="16"/>
        </w:rPr>
        <w:t xml:space="preserve"> to defeat AOGs have been comp</w:t>
      </w:r>
      <w:r>
        <w:rPr>
          <w:b/>
          <w:u w:val="single"/>
        </w:rPr>
        <w:t>licated,</w:t>
      </w:r>
      <w:r>
        <w:rPr>
          <w:sz w:val="16"/>
        </w:rPr>
        <w:t xml:space="preserve"> however, by a well-documented</w:t>
      </w:r>
      <w:r>
        <w:rPr>
          <w:u w:val="single"/>
        </w:rPr>
        <w:t xml:space="preserve"> history of civilian h</w:t>
      </w:r>
      <w:r>
        <w:rPr>
          <w:b/>
          <w:u w:val="single"/>
        </w:rPr>
        <w:t>arm and</w:t>
      </w:r>
      <w:r>
        <w:rPr>
          <w:u w:val="single"/>
        </w:rPr>
        <w:t xml:space="preserve"> abuse by government security forces </w:t>
      </w:r>
      <w:r>
        <w:rPr>
          <w:sz w:val="16"/>
        </w:rPr>
        <w:t>resulting in poor civil-military relations generally, and particular</w:t>
      </w:r>
      <w:r>
        <w:rPr>
          <w:b/>
          <w:u w:val="single"/>
        </w:rPr>
        <w:t>ly in the</w:t>
      </w:r>
      <w:r>
        <w:rPr>
          <w:sz w:val="16"/>
        </w:rPr>
        <w:t xml:space="preserve"> northeast.</w:t>
      </w:r>
    </w:p>
    <w:p>
      <w:pPr/>
      <w:r>
        <w:rPr>
          <w:sz w:val="16"/>
        </w:rPr>
        <w:t>In 2018, Center for Civilians i</w:t>
      </w:r>
      <w:r>
        <w:rPr>
          <w:b/>
          <w:u w:val="single"/>
        </w:rPr>
        <w:t>n Conflict</w:t>
      </w:r>
      <w:r>
        <w:rPr>
          <w:sz w:val="16"/>
        </w:rPr>
        <w:t xml:space="preserve"> (CIVIC) began </w:t>
      </w:r>
      <w:r>
        <w:rPr>
          <w:highlight w:val="cyan"/>
          <w:u w:val="single"/>
        </w:rPr>
        <w:t>engaging</w:t>
      </w:r>
      <w:r>
        <w:rPr>
          <w:u w:val="single"/>
        </w:rPr>
        <w:t xml:space="preserve"> with communities </w:t>
      </w:r>
      <w:r>
        <w:rPr>
          <w:b/>
          <w:u w:val="single"/>
        </w:rPr>
        <w:t>and</w:t>
      </w:r>
      <w:r>
        <w:rPr>
          <w:u w:val="single"/>
        </w:rPr>
        <w:t xml:space="preserve"> the military in </w:t>
      </w:r>
      <w:r>
        <w:rPr>
          <w:sz w:val="16"/>
        </w:rPr>
        <w:t>northeast</w:t>
      </w:r>
      <w:r>
        <w:rPr>
          <w:u w:val="single"/>
        </w:rPr>
        <w:t xml:space="preserve"> </w:t>
      </w:r>
      <w:r>
        <w:rPr>
          <w:sz w:val="16"/>
        </w:rPr>
        <w:t>Nigeria</w:t>
      </w:r>
      <w:r>
        <w:rPr>
          <w:u w:val="single"/>
        </w:rPr>
        <w:t xml:space="preserve"> </w:t>
      </w:r>
      <w:r>
        <w:rPr>
          <w:sz w:val="16"/>
        </w:rPr>
        <w:t>to</w:t>
      </w:r>
      <w:r>
        <w:rPr>
          <w:u w:val="single"/>
        </w:rPr>
        <w:t xml:space="preserve"> address the </w:t>
      </w:r>
      <w:r>
        <w:rPr>
          <w:highlight w:val="cyan"/>
          <w:u w:val="single"/>
        </w:rPr>
        <w:t xml:space="preserve">civil-military </w:t>
      </w:r>
      <w:r>
        <w:rPr>
          <w:b/>
          <w:highlight w:val="cyan"/>
          <w:u w:val="single"/>
        </w:rPr>
        <w:t>relationship,</w:t>
      </w:r>
      <w:r>
        <w:rPr>
          <w:b/>
          <w:u w:val="single"/>
        </w:rPr>
        <w:t xml:space="preserve"> which </w:t>
      </w:r>
      <w:r>
        <w:rPr>
          <w:u w:val="single"/>
        </w:rPr>
        <w:t xml:space="preserve">according to </w:t>
      </w:r>
      <w:r>
        <w:rPr>
          <w:highlight w:val="cyan"/>
          <w:u w:val="single"/>
        </w:rPr>
        <w:t>c</w:t>
      </w:r>
      <w:r>
        <w:rPr>
          <w:b/>
          <w:highlight w:val="cyan"/>
          <w:u w:val="single"/>
        </w:rPr>
        <w:t>ivilians in the</w:t>
      </w:r>
      <w:r>
        <w:rPr>
          <w:u w:val="single"/>
        </w:rPr>
        <w:t xml:space="preserve"> region, is </w:t>
      </w:r>
      <w:r>
        <w:rPr>
          <w:highlight w:val="cyan"/>
          <w:u w:val="single"/>
        </w:rPr>
        <w:t>a critical</w:t>
      </w:r>
      <w:r>
        <w:rPr>
          <w:u w:val="single"/>
        </w:rPr>
        <w:t xml:space="preserve"> component </w:t>
      </w:r>
      <w:r>
        <w:rPr>
          <w:b/>
          <w:u w:val="single"/>
        </w:rPr>
        <w:t>to</w:t>
      </w:r>
      <w:r>
        <w:rPr>
          <w:u w:val="single"/>
        </w:rPr>
        <w:t xml:space="preserve"> </w:t>
      </w:r>
      <w:r>
        <w:rPr>
          <w:sz w:val="16"/>
        </w:rPr>
        <w:t>realizing</w:t>
      </w:r>
      <w:r>
        <w:rPr>
          <w:u w:val="single"/>
        </w:rPr>
        <w:t xml:space="preserve"> improved protection. CIVIC began by</w:t>
      </w:r>
      <w:r>
        <w:rPr>
          <w:highlight w:val="cyan"/>
          <w:u w:val="single"/>
        </w:rPr>
        <w:t xml:space="preserve"> providing </w:t>
      </w:r>
      <w:r>
        <w:rPr>
          <w:u w:val="single"/>
        </w:rPr>
        <w:t xml:space="preserve">training to </w:t>
      </w:r>
      <w:r>
        <w:rPr>
          <w:sz w:val="16"/>
        </w:rPr>
        <w:t>Nigerian</w:t>
      </w:r>
      <w:r>
        <w:rPr>
          <w:u w:val="single"/>
        </w:rPr>
        <w:t xml:space="preserve"> security forces on the </w:t>
      </w:r>
      <w:r>
        <w:rPr>
          <w:highlight w:val="cyan"/>
          <w:u w:val="single"/>
        </w:rPr>
        <w:t>protection</w:t>
      </w:r>
      <w:r>
        <w:rPr>
          <w:u w:val="single"/>
        </w:rPr>
        <w:t xml:space="preserve"> of </w:t>
      </w:r>
      <w:r>
        <w:rPr>
          <w:b/>
          <w:highlight w:val="cyan"/>
          <w:u w:val="single"/>
        </w:rPr>
        <w:t>civilians</w:t>
      </w:r>
      <w:r>
        <w:rPr>
          <w:u w:val="single"/>
        </w:rPr>
        <w:t xml:space="preserve"> </w:t>
      </w:r>
      <w:r>
        <w:rPr>
          <w:sz w:val="16"/>
        </w:rPr>
        <w:t>and</w:t>
      </w:r>
      <w:r>
        <w:rPr>
          <w:u w:val="single"/>
        </w:rPr>
        <w:t xml:space="preserve"> </w:t>
      </w:r>
      <w:r>
        <w:rPr>
          <w:highlight w:val="cyan"/>
          <w:u w:val="single"/>
        </w:rPr>
        <w:t>civilian</w:t>
      </w:r>
      <w:r>
        <w:rPr>
          <w:u w:val="single"/>
        </w:rPr>
        <w:t xml:space="preserve"> harm mitigation. Recognizing </w:t>
      </w:r>
      <w:r>
        <w:rPr>
          <w:b/>
          <w:highlight w:val="cyan"/>
          <w:u w:val="single"/>
        </w:rPr>
        <w:t>that civilians</w:t>
      </w:r>
      <w:r>
        <w:rPr>
          <w:b/>
          <w:u w:val="single"/>
        </w:rPr>
        <w:t xml:space="preserve"> </w:t>
      </w:r>
      <w:r>
        <w:rPr>
          <w:u w:val="single"/>
        </w:rPr>
        <w:t>are the bes</w:t>
      </w:r>
      <w:r>
        <w:rPr>
          <w:b/>
          <w:u w:val="single"/>
        </w:rPr>
        <w:t>t agents</w:t>
      </w:r>
      <w:r>
        <w:rPr>
          <w:u w:val="single"/>
        </w:rPr>
        <w:t xml:space="preserve"> </w:t>
      </w:r>
      <w:r>
        <w:rPr>
          <w:sz w:val="16"/>
        </w:rPr>
        <w:t>of</w:t>
      </w:r>
      <w:r>
        <w:rPr>
          <w:u w:val="single"/>
        </w:rPr>
        <w:t xml:space="preserve"> </w:t>
      </w:r>
      <w:r>
        <w:rPr>
          <w:sz w:val="16"/>
        </w:rPr>
        <w:t>their</w:t>
      </w:r>
      <w:r>
        <w:rPr>
          <w:u w:val="single"/>
        </w:rPr>
        <w:t xml:space="preserve"> </w:t>
      </w:r>
      <w:r>
        <w:rPr>
          <w:sz w:val="16"/>
        </w:rPr>
        <w:t>own</w:t>
      </w:r>
      <w:r>
        <w:rPr>
          <w:u w:val="single"/>
        </w:rPr>
        <w:t xml:space="preserve"> protection, CIV</w:t>
      </w:r>
      <w:r>
        <w:rPr>
          <w:b/>
          <w:u w:val="single"/>
        </w:rPr>
        <w:t>IC then sought</w:t>
      </w:r>
      <w:r>
        <w:rPr>
          <w:u w:val="single"/>
        </w:rPr>
        <w:t xml:space="preserve"> to enable civilian advocacy through the formation</w:t>
      </w:r>
      <w:r>
        <w:rPr>
          <w:b/>
          <w:u w:val="single"/>
        </w:rPr>
        <w:t xml:space="preserve"> </w:t>
      </w:r>
      <w:r>
        <w:rPr>
          <w:sz w:val="16"/>
        </w:rPr>
        <w:t>of</w:t>
      </w:r>
      <w:r>
        <w:rPr>
          <w:u w:val="single"/>
        </w:rPr>
        <w:t xml:space="preserve"> local communit</w:t>
      </w:r>
      <w:r>
        <w:rPr>
          <w:b/>
          <w:u w:val="single"/>
        </w:rPr>
        <w:t>y</w:t>
      </w:r>
      <w:r>
        <w:rPr>
          <w:u w:val="single"/>
        </w:rPr>
        <w:t xml:space="preserve"> protectio</w:t>
      </w:r>
      <w:r>
        <w:rPr>
          <w:b/>
          <w:u w:val="single"/>
        </w:rPr>
        <w:t>n committees.</w:t>
      </w:r>
      <w:r>
        <w:rPr>
          <w:u w:val="single"/>
        </w:rPr>
        <w:t xml:space="preserve"> The goal </w:t>
      </w:r>
      <w:r>
        <w:rPr>
          <w:sz w:val="16"/>
        </w:rPr>
        <w:t>of these committees was to first assess the threats to the community, and then to pursue improved protection outcomes through advocacy and engagement with security forces. Finally, civilians participating in the CPCs and military leaders deployed to the community engaged in new dialogue concerning civilian protection threats and the local civil-military relationship. Throughout this process civilians were encouraged to regularly engage with security forces to advocate for their protection from AO</w:t>
      </w:r>
      <w:r>
        <w:rPr>
          <w:b/>
          <w:u w:val="single"/>
        </w:rPr>
        <w:t>G attacks</w:t>
      </w:r>
      <w:r>
        <w:rPr>
          <w:sz w:val="16"/>
        </w:rPr>
        <w:t xml:space="preserve"> and raise concerns related to abuses committed by both state and non-state forces. This brief, “ Barriers and Bridges </w:t>
      </w:r>
      <w:r>
        <w:rPr>
          <w:b/>
          <w:u w:val="single"/>
        </w:rPr>
        <w:t>to Protection:</w:t>
      </w:r>
      <w:r>
        <w:rPr>
          <w:sz w:val="16"/>
        </w:rPr>
        <w:t xml:space="preserve"> Civil-Military Engagement in Northeast Nigeria “, is intended to be a reflection on the dialogue and engagement process in Banki and Monguno since 2019.</w:t>
      </w:r>
    </w:p>
    <w:p>
      <w:pPr>
        <w:pStyle w:val="Heading4"/>
      </w:pPr>
      <w:r>
        <w:t xml:space="preserve">Reform </w:t>
      </w:r>
      <w:r>
        <w:rPr>
          <w:u w:val="single"/>
        </w:rPr>
        <w:t>after</w:t>
      </w:r>
      <w:r>
        <w:t xml:space="preserve"> Rann produced </w:t>
      </w:r>
      <w:r>
        <w:rPr>
          <w:u w:val="single"/>
        </w:rPr>
        <w:t>protocols</w:t>
      </w:r>
      <w:r>
        <w:t xml:space="preserve">---then denial, buried reports, and </w:t>
      </w:r>
      <w:r>
        <w:rPr>
          <w:u w:val="single"/>
        </w:rPr>
        <w:t>more</w:t>
      </w:r>
      <w:r>
        <w:t xml:space="preserve"> gunships.</w:t>
      </w:r>
    </w:p>
    <w:p>
      <w:pPr>
        <w:pStyle w:val="Style13ptBold"/>
      </w:pPr>
      <w:r>
        <w:rPr>
          <w:b/>
        </w:rPr>
        <w:t>Ogbozor 25</w:t>
      </w:r>
      <w:r>
        <w:t xml:space="preserve"> — Ernest Ogbozor. April 3. Embry-Riddle Aeronautical University. Journal of Policing, Intelligence and Counter Terrorism 20(2), “Counterinsurgency airstrike mishap, intelligence failure and civilian harm in northern Nigeria – 2014 to 2024,” https://www.tandfonline.com/doi/full/10.1080/18335330.2025.2449675 Clopus</w:t>
      </w:r>
    </w:p>
    <w:p>
      <w:pPr/>
      <w:r>
        <w:rPr>
          <w:sz w:val="16"/>
        </w:rPr>
        <w:t xml:space="preserve">Following the </w:t>
      </w:r>
      <w:r>
        <w:rPr>
          <w:b/>
          <w:u w:val="single"/>
        </w:rPr>
        <w:t>NAF airstrike</w:t>
      </w:r>
      <w:r>
        <w:rPr>
          <w:sz w:val="16"/>
        </w:rPr>
        <w:t xml:space="preserve"> at the Rann IDPs camp, the Office of th</w:t>
      </w:r>
      <w:r>
        <w:rPr>
          <w:u w:val="single"/>
        </w:rPr>
        <w:t>e United Nations</w:t>
      </w:r>
      <w:r>
        <w:rPr>
          <w:sz w:val="16"/>
        </w:rPr>
        <w:t xml:space="preserve"> High Commissioner for Human Rights (OHCHR) played a crucial role in ensuring the protection of civilians and adherence to IHL. Seif Magango, spokesperson of the OHCHR stated, ‘While we acknowledge that the authorities have characterised the civilian deaths as accidental, we implore them to undertake all necessary measures in the future to ensure the protection of civilians and civilian infrastructure in consistence with Nigeria's international legal obligations’ (Seif Magango, cited in Isamotu, C</w:t>
      </w:r>
      <w:r>
        <w:rPr>
          <w:u w:val="single"/>
        </w:rPr>
        <w:t>itation2023). The</w:t>
      </w:r>
      <w:r>
        <w:rPr>
          <w:sz w:val="16"/>
        </w:rPr>
        <w:t xml:space="preserve"> quest</w:t>
      </w:r>
      <w:r>
        <w:rPr>
          <w:b/>
          <w:u w:val="single"/>
        </w:rPr>
        <w:t>ion of</w:t>
      </w:r>
      <w:r>
        <w:rPr>
          <w:sz w:val="16"/>
        </w:rPr>
        <w:t xml:space="preserve"> whether the NAF airstrike</w:t>
      </w:r>
      <w:r>
        <w:rPr>
          <w:b/>
          <w:u w:val="single"/>
        </w:rPr>
        <w:t xml:space="preserve"> violated IH</w:t>
      </w:r>
      <w:r>
        <w:rPr>
          <w:u w:val="single"/>
        </w:rPr>
        <w:t>L arose following the evidence that t</w:t>
      </w:r>
      <w:r>
        <w:rPr>
          <w:b/>
          <w:u w:val="single"/>
        </w:rPr>
        <w:t>he</w:t>
      </w:r>
      <w:r>
        <w:rPr>
          <w:b/>
          <w:highlight w:val="cyan"/>
          <w:u w:val="single"/>
        </w:rPr>
        <w:t xml:space="preserve"> tents</w:t>
      </w:r>
      <w:r>
        <w:rPr>
          <w:highlight w:val="cyan"/>
          <w:u w:val="single"/>
        </w:rPr>
        <w:t xml:space="preserve"> used by the </w:t>
      </w:r>
      <w:r>
        <w:rPr>
          <w:b/>
          <w:highlight w:val="cyan"/>
          <w:u w:val="single"/>
        </w:rPr>
        <w:t>displaced</w:t>
      </w:r>
      <w:r>
        <w:rPr>
          <w:highlight w:val="cyan"/>
          <w:u w:val="single"/>
        </w:rPr>
        <w:t xml:space="preserve"> persons were easily visible from the </w:t>
      </w:r>
      <w:r>
        <w:rPr>
          <w:u w:val="single"/>
        </w:rPr>
        <w:t xml:space="preserve">air. </w:t>
      </w:r>
      <w:r>
        <w:rPr>
          <w:sz w:val="16"/>
        </w:rPr>
        <w:t>It</w:t>
      </w:r>
      <w:r>
        <w:rPr>
          <w:b/>
          <w:u w:val="single"/>
        </w:rPr>
        <w:t xml:space="preserve"> </w:t>
      </w:r>
      <w:r>
        <w:rPr>
          <w:b/>
          <w:highlight w:val="cyan"/>
          <w:u w:val="single"/>
        </w:rPr>
        <w:t>prompted</w:t>
      </w:r>
      <w:r>
        <w:rPr>
          <w:b/>
          <w:u w:val="single"/>
        </w:rPr>
        <w:t xml:space="preserve"> </w:t>
      </w:r>
      <w:r>
        <w:rPr>
          <w:u w:val="single"/>
        </w:rPr>
        <w:t>inquiries</w:t>
      </w:r>
      <w:r>
        <w:rPr>
          <w:b/>
          <w:u w:val="single"/>
        </w:rPr>
        <w:t xml:space="preserve"> into the</w:t>
      </w:r>
      <w:r>
        <w:rPr>
          <w:u w:val="single"/>
        </w:rPr>
        <w:t xml:space="preserve"> circum</w:t>
      </w:r>
      <w:r>
        <w:rPr>
          <w:b/>
          <w:u w:val="single"/>
        </w:rPr>
        <w:t>stances lea</w:t>
      </w:r>
      <w:r>
        <w:rPr>
          <w:u w:val="single"/>
        </w:rPr>
        <w:t xml:space="preserve">ding to </w:t>
      </w:r>
      <w:r>
        <w:rPr>
          <w:sz w:val="16"/>
        </w:rPr>
        <w:t>such an incident. It is reasonable to expect that the</w:t>
      </w:r>
      <w:r>
        <w:rPr>
          <w:u w:val="single"/>
        </w:rPr>
        <w:t xml:space="preserve"> </w:t>
      </w:r>
      <w:r>
        <w:rPr>
          <w:sz w:val="16"/>
        </w:rPr>
        <w:t>military</w:t>
      </w:r>
      <w:r>
        <w:rPr>
          <w:u w:val="single"/>
        </w:rPr>
        <w:t xml:space="preserve"> </w:t>
      </w:r>
      <w:r>
        <w:rPr>
          <w:sz w:val="16"/>
        </w:rPr>
        <w:t>would</w:t>
      </w:r>
      <w:r>
        <w:rPr>
          <w:u w:val="single"/>
        </w:rPr>
        <w:t xml:space="preserve"> have been </w:t>
      </w:r>
      <w:r>
        <w:rPr>
          <w:highlight w:val="cyan"/>
          <w:u w:val="single"/>
        </w:rPr>
        <w:t xml:space="preserve">aware </w:t>
      </w:r>
      <w:r>
        <w:rPr>
          <w:b/>
          <w:u w:val="single"/>
        </w:rPr>
        <w:t xml:space="preserve">of </w:t>
      </w:r>
      <w:r>
        <w:rPr>
          <w:b/>
          <w:highlight w:val="cyan"/>
          <w:u w:val="single"/>
        </w:rPr>
        <w:t xml:space="preserve">the </w:t>
      </w:r>
      <w:r>
        <w:rPr>
          <w:highlight w:val="cyan"/>
          <w:u w:val="single"/>
        </w:rPr>
        <w:t xml:space="preserve">populated civilian area </w:t>
      </w:r>
      <w:r>
        <w:rPr>
          <w:b/>
          <w:highlight w:val="cyan"/>
          <w:u w:val="single"/>
        </w:rPr>
        <w:t>and</w:t>
      </w:r>
      <w:r>
        <w:rPr>
          <w:highlight w:val="cyan"/>
          <w:u w:val="single"/>
        </w:rPr>
        <w:t xml:space="preserve"> </w:t>
      </w:r>
      <w:r>
        <w:rPr>
          <w:b/>
          <w:highlight w:val="cyan"/>
          <w:u w:val="single"/>
        </w:rPr>
        <w:t>implemented</w:t>
      </w:r>
      <w:r>
        <w:rPr>
          <w:highlight w:val="cyan"/>
          <w:u w:val="single"/>
        </w:rPr>
        <w:t xml:space="preserve"> </w:t>
      </w:r>
      <w:r>
        <w:rPr>
          <w:sz w:val="16"/>
        </w:rPr>
        <w:t>the</w:t>
      </w:r>
      <w:r>
        <w:rPr>
          <w:u w:val="single"/>
        </w:rPr>
        <w:t xml:space="preserve"> </w:t>
      </w:r>
      <w:r>
        <w:rPr>
          <w:highlight w:val="cyan"/>
          <w:u w:val="single"/>
        </w:rPr>
        <w:t xml:space="preserve">necessary precautions </w:t>
      </w:r>
      <w:r>
        <w:rPr>
          <w:u w:val="single"/>
        </w:rPr>
        <w:t>to prevent harm to the Rann camp.</w:t>
      </w:r>
    </w:p>
    <w:p>
      <w:pPr/>
      <w:r>
        <w:rPr>
          <w:sz w:val="16"/>
        </w:rPr>
        <w:t>High-profile incidents, such as the Rann attack have</w:t>
      </w:r>
      <w:r>
        <w:rPr>
          <w:u w:val="single"/>
        </w:rPr>
        <w:t xml:space="preserve"> </w:t>
      </w:r>
      <w:r>
        <w:rPr>
          <w:highlight w:val="cyan"/>
          <w:u w:val="single"/>
        </w:rPr>
        <w:t>prompted some operational changes.</w:t>
      </w:r>
      <w:r>
        <w:rPr>
          <w:b/>
          <w:highlight w:val="cyan"/>
          <w:u w:val="single"/>
        </w:rPr>
        <w:t xml:space="preserve"> For</w:t>
      </w:r>
      <w:r>
        <w:rPr>
          <w:b/>
          <w:u w:val="single"/>
        </w:rPr>
        <w:t xml:space="preserve"> example,</w:t>
      </w:r>
      <w:r>
        <w:rPr>
          <w:u w:val="single"/>
        </w:rPr>
        <w:t xml:space="preserve"> </w:t>
      </w:r>
      <w:r>
        <w:rPr>
          <w:highlight w:val="cyan"/>
          <w:u w:val="single"/>
        </w:rPr>
        <w:t>pre-strike reconnaissance</w:t>
      </w:r>
      <w:r>
        <w:rPr>
          <w:u w:val="single"/>
        </w:rPr>
        <w:t xml:space="preserve"> protocols and </w:t>
      </w:r>
      <w:r>
        <w:rPr>
          <w:highlight w:val="cyan"/>
          <w:u w:val="single"/>
        </w:rPr>
        <w:t xml:space="preserve">enhanced pilot </w:t>
      </w:r>
      <w:r>
        <w:rPr>
          <w:b/>
          <w:highlight w:val="cyan"/>
          <w:u w:val="single"/>
        </w:rPr>
        <w:t>training</w:t>
      </w:r>
      <w:r>
        <w:rPr>
          <w:highlight w:val="cyan"/>
          <w:u w:val="single"/>
        </w:rPr>
        <w:t xml:space="preserve"> </w:t>
      </w:r>
      <w:r>
        <w:rPr>
          <w:b/>
          <w:highlight w:val="cyan"/>
          <w:u w:val="single"/>
        </w:rPr>
        <w:t>measures</w:t>
      </w:r>
      <w:r>
        <w:rPr>
          <w:highlight w:val="cyan"/>
          <w:u w:val="single"/>
        </w:rPr>
        <w:t xml:space="preserve"> have been reported</w:t>
      </w:r>
      <w:r>
        <w:rPr>
          <w:u w:val="single"/>
        </w:rPr>
        <w:t xml:space="preserve"> (Alli, Citation2019). </w:t>
      </w:r>
      <w:r>
        <w:rPr>
          <w:sz w:val="16"/>
        </w:rPr>
        <w:t>Nevertheless,</w:t>
      </w:r>
      <w:r>
        <w:rPr>
          <w:u w:val="single"/>
        </w:rPr>
        <w:t xml:space="preserve"> logistical and resource limitations frequently </w:t>
      </w:r>
      <w:r>
        <w:rPr>
          <w:highlight w:val="cyan"/>
          <w:u w:val="single"/>
        </w:rPr>
        <w:t>compromise the effectiveness</w:t>
      </w:r>
      <w:r>
        <w:rPr>
          <w:u w:val="single"/>
        </w:rPr>
        <w:t xml:space="preserve"> of these </w:t>
      </w:r>
      <w:r>
        <w:rPr>
          <w:highlight w:val="cyan"/>
          <w:u w:val="single"/>
        </w:rPr>
        <w:t>adjustments.</w:t>
      </w:r>
      <w:r>
        <w:rPr>
          <w:u w:val="single"/>
        </w:rPr>
        <w:t xml:space="preserve"> Moreover, in </w:t>
      </w:r>
      <w:r>
        <w:rPr>
          <w:b/>
          <w:highlight w:val="cyan"/>
          <w:u w:val="single"/>
        </w:rPr>
        <w:t>disregard</w:t>
      </w:r>
      <w:r>
        <w:rPr>
          <w:highlight w:val="cyan"/>
          <w:u w:val="single"/>
        </w:rPr>
        <w:t xml:space="preserve"> </w:t>
      </w:r>
      <w:r>
        <w:rPr>
          <w:b/>
          <w:highlight w:val="cyan"/>
          <w:u w:val="single"/>
        </w:rPr>
        <w:t>of</w:t>
      </w:r>
      <w:r>
        <w:rPr>
          <w:highlight w:val="cyan"/>
          <w:u w:val="single"/>
        </w:rPr>
        <w:t xml:space="preserve"> civilian losses</w:t>
      </w:r>
      <w:r>
        <w:rPr>
          <w:sz w:val="16"/>
        </w:rPr>
        <w:t xml:space="preserve"> from ae</w:t>
      </w:r>
      <w:r>
        <w:rPr>
          <w:b/>
          <w:u w:val="single"/>
        </w:rPr>
        <w:t>rial operations,</w:t>
      </w:r>
      <w:r>
        <w:rPr>
          <w:sz w:val="16"/>
        </w:rPr>
        <w:t xml:space="preserve"> the NAF </w:t>
      </w:r>
      <w:r>
        <w:rPr>
          <w:highlight w:val="cyan"/>
          <w:u w:val="single"/>
        </w:rPr>
        <w:t>approved a</w:t>
      </w:r>
      <w:r>
        <w:rPr>
          <w:sz w:val="16"/>
        </w:rPr>
        <w:t xml:space="preserve"> deal </w:t>
      </w:r>
      <w:r>
        <w:rPr>
          <w:u w:val="single"/>
        </w:rPr>
        <w:t xml:space="preserve">for </w:t>
      </w:r>
      <w:r>
        <w:rPr>
          <w:b/>
          <w:highlight w:val="cyan"/>
          <w:u w:val="single"/>
        </w:rPr>
        <w:t xml:space="preserve">more </w:t>
      </w:r>
      <w:r>
        <w:rPr>
          <w:u w:val="single"/>
        </w:rPr>
        <w:t xml:space="preserve">Cobra </w:t>
      </w:r>
      <w:r>
        <w:rPr>
          <w:b/>
          <w:u w:val="single"/>
        </w:rPr>
        <w:t xml:space="preserve">attack </w:t>
      </w:r>
      <w:r>
        <w:rPr>
          <w:b/>
          <w:highlight w:val="cyan"/>
          <w:u w:val="single"/>
        </w:rPr>
        <w:t>helicopters</w:t>
      </w:r>
      <w:r>
        <w:rPr>
          <w:b/>
          <w:u w:val="single"/>
        </w:rPr>
        <w:t xml:space="preserve"> after</w:t>
      </w:r>
      <w:r>
        <w:rPr>
          <w:u w:val="single"/>
        </w:rPr>
        <w:t xml:space="preserve"> </w:t>
      </w:r>
      <w:r>
        <w:rPr>
          <w:sz w:val="16"/>
        </w:rPr>
        <w:t>the Rann attack (Jamiu, Citation2022). This move has been condemned by civil rights organisations because of the increasing civil casualties from aerial operations (Jamiu, Citation2022).</w:t>
      </w:r>
    </w:p>
    <w:p>
      <w:pPr/>
      <w:r>
        <w:rPr>
          <w:u w:val="single"/>
        </w:rPr>
        <w:t xml:space="preserve">The NAF has shown a </w:t>
      </w:r>
      <w:r>
        <w:rPr>
          <w:highlight w:val="cyan"/>
          <w:u w:val="single"/>
        </w:rPr>
        <w:t xml:space="preserve">pattern of denying </w:t>
      </w:r>
      <w:r>
        <w:rPr>
          <w:b/>
          <w:u w:val="single"/>
        </w:rPr>
        <w:t>responsibility</w:t>
      </w:r>
      <w:r>
        <w:rPr>
          <w:highlight w:val="cyan"/>
          <w:u w:val="single"/>
        </w:rPr>
        <w:t xml:space="preserve"> and even involvement in</w:t>
      </w:r>
      <w:r>
        <w:rPr>
          <w:u w:val="single"/>
        </w:rPr>
        <w:t xml:space="preserve"> mishaps. </w:t>
      </w:r>
      <w:r>
        <w:rPr>
          <w:highlight w:val="cyan"/>
          <w:u w:val="single"/>
        </w:rPr>
        <w:t>Similar</w:t>
      </w:r>
      <w:r>
        <w:rPr>
          <w:u w:val="single"/>
        </w:rPr>
        <w:t xml:space="preserve"> to the </w:t>
      </w:r>
      <w:r>
        <w:rPr>
          <w:sz w:val="16"/>
        </w:rPr>
        <w:t>military’s response to the Rann attack, NAF initially deni</w:t>
      </w:r>
      <w:r>
        <w:rPr>
          <w:u w:val="single"/>
        </w:rPr>
        <w:t xml:space="preserve">ed </w:t>
      </w:r>
      <w:r>
        <w:rPr>
          <w:b/>
          <w:u w:val="single"/>
        </w:rPr>
        <w:t>the</w:t>
      </w:r>
      <w:r>
        <w:rPr>
          <w:u w:val="single"/>
        </w:rPr>
        <w:t xml:space="preserve"> air ra</w:t>
      </w:r>
      <w:r>
        <w:rPr>
          <w:b/>
          <w:u w:val="single"/>
        </w:rPr>
        <w:t>id in</w:t>
      </w:r>
      <w:r>
        <w:rPr>
          <w:u w:val="single"/>
        </w:rPr>
        <w:t xml:space="preserve"> Buwari, Yobe </w:t>
      </w:r>
      <w:r>
        <w:rPr>
          <w:sz w:val="16"/>
        </w:rPr>
        <w:t>State, stating</w:t>
      </w:r>
      <w:r>
        <w:rPr>
          <w:u w:val="single"/>
        </w:rPr>
        <w:t xml:space="preserve"> </w:t>
      </w:r>
      <w:r>
        <w:rPr>
          <w:sz w:val="16"/>
        </w:rPr>
        <w:t>that,</w:t>
      </w:r>
      <w:r>
        <w:rPr>
          <w:u w:val="single"/>
        </w:rPr>
        <w:t xml:space="preserve"> ‘no bomb or missile was ev</w:t>
      </w:r>
      <w:r>
        <w:rPr>
          <w:b/>
          <w:u w:val="single"/>
        </w:rPr>
        <w:t>en used’</w:t>
      </w:r>
      <w:r>
        <w:rPr>
          <w:u w:val="single"/>
        </w:rPr>
        <w:t xml:space="preserve"> (Jamiu, Citation2022). </w:t>
      </w:r>
      <w:r>
        <w:rPr>
          <w:sz w:val="16"/>
        </w:rPr>
        <w:t xml:space="preserve">However, the NAF later acknowledged the attack, admitting that civilian casualties may have occurred. The Rukubi attack is another instance in which NAF denied responsibility. </w:t>
      </w:r>
      <w:r>
        <w:rPr>
          <w:highlight w:val="cyan"/>
          <w:u w:val="single"/>
        </w:rPr>
        <w:t>Instead</w:t>
      </w:r>
      <w:r>
        <w:rPr>
          <w:sz w:val="16"/>
        </w:rPr>
        <w:t xml:space="preserve"> of acknowledging the operational error, the NAF designated the deceased as terrorists planning an attack on the community and required survivors to provide pr</w:t>
      </w:r>
      <w:r>
        <w:rPr>
          <w:b/>
          <w:u w:val="single"/>
        </w:rPr>
        <w:t>oof</w:t>
      </w:r>
      <w:r>
        <w:rPr>
          <w:sz w:val="16"/>
        </w:rPr>
        <w:t xml:space="preserve"> of civilian ca</w:t>
      </w:r>
      <w:r>
        <w:rPr>
          <w:b/>
          <w:u w:val="single"/>
        </w:rPr>
        <w:t>sualties. The</w:t>
      </w:r>
      <w:r>
        <w:rPr>
          <w:sz w:val="16"/>
        </w:rPr>
        <w:t xml:space="preserve"> N</w:t>
      </w:r>
      <w:r>
        <w:rPr>
          <w:b/>
          <w:u w:val="single"/>
        </w:rPr>
        <w:t>AF</w:t>
      </w:r>
      <w:r>
        <w:rPr>
          <w:sz w:val="16"/>
        </w:rPr>
        <w:t xml:space="preserve"> maintained that they had conducted surveillance and had verified the presence of terrorists before taking action (Ayodele Famuyi</w:t>
      </w:r>
      <w:r>
        <w:rPr>
          <w:u w:val="single"/>
        </w:rPr>
        <w:t>wa, cited</w:t>
      </w:r>
      <w:r>
        <w:rPr>
          <w:sz w:val="16"/>
        </w:rPr>
        <w:t xml:space="preserve"> in Isamotu, Citation2023). </w:t>
      </w:r>
      <w:r>
        <w:rPr>
          <w:highlight w:val="cyan"/>
          <w:u w:val="single"/>
        </w:rPr>
        <w:t>Samiala,</w:t>
      </w:r>
      <w:r>
        <w:rPr>
          <w:sz w:val="16"/>
        </w:rPr>
        <w:t xml:space="preserve"> the surviving victim of the attack described above, remains deeply</w:t>
      </w:r>
      <w:r>
        <w:rPr>
          <w:b/>
          <w:u w:val="single"/>
        </w:rPr>
        <w:t xml:space="preserve"> troubled</w:t>
      </w:r>
      <w:r>
        <w:rPr>
          <w:sz w:val="16"/>
        </w:rPr>
        <w:t xml:space="preserve"> by the Air </w:t>
      </w:r>
      <w:r>
        <w:rPr>
          <w:u w:val="single"/>
        </w:rPr>
        <w:t xml:space="preserve">Force's </w:t>
      </w:r>
      <w:r>
        <w:rPr>
          <w:b/>
          <w:u w:val="single"/>
        </w:rPr>
        <w:t>refusal to</w:t>
      </w:r>
      <w:r>
        <w:rPr>
          <w:u w:val="single"/>
        </w:rPr>
        <w:t xml:space="preserve"> admit to the mistake in the airstr</w:t>
      </w:r>
      <w:r>
        <w:rPr>
          <w:b/>
          <w:u w:val="single"/>
        </w:rPr>
        <w:t>ike</w:t>
      </w:r>
      <w:r>
        <w:rPr>
          <w:u w:val="single"/>
        </w:rPr>
        <w:t xml:space="preserve"> and </w:t>
      </w:r>
      <w:r>
        <w:rPr>
          <w:sz w:val="16"/>
        </w:rPr>
        <w:t>upset</w:t>
      </w:r>
      <w:r>
        <w:rPr>
          <w:u w:val="single"/>
        </w:rPr>
        <w:t xml:space="preserve"> </w:t>
      </w:r>
      <w:r>
        <w:rPr>
          <w:sz w:val="16"/>
        </w:rPr>
        <w:t>by</w:t>
      </w:r>
      <w:r>
        <w:rPr>
          <w:u w:val="single"/>
        </w:rPr>
        <w:t xml:space="preserve"> the portrayal of his innocent</w:t>
      </w:r>
      <w:r>
        <w:rPr>
          <w:b/>
          <w:u w:val="single"/>
        </w:rPr>
        <w:t xml:space="preserve"> siblings</w:t>
      </w:r>
      <w:r>
        <w:rPr>
          <w:u w:val="single"/>
        </w:rPr>
        <w:t xml:space="preserve"> as terrorists. Samiala's emotional distress </w:t>
      </w:r>
      <w:r>
        <w:rPr>
          <w:sz w:val="16"/>
        </w:rPr>
        <w:t xml:space="preserve">is palpable as he </w:t>
      </w:r>
      <w:r>
        <w:rPr>
          <w:b/>
          <w:u w:val="single"/>
        </w:rPr>
        <w:t>refutes the</w:t>
      </w:r>
      <w:r>
        <w:rPr>
          <w:sz w:val="16"/>
        </w:rPr>
        <w:t xml:space="preserve"> NAF’s account: ‘I lost eleven of my siblings in that tragic event; my siblings were inaccurately labeled as terrorists and killed in the airstrike’ (Human Rights Watch, Citation2023a). </w:t>
      </w:r>
      <w:r>
        <w:rPr>
          <w:highlight w:val="cyan"/>
          <w:u w:val="single"/>
        </w:rPr>
        <w:t>He</w:t>
      </w:r>
      <w:r>
        <w:rPr>
          <w:sz w:val="16"/>
        </w:rPr>
        <w:t xml:space="preserve"> maintained that they were peaceful herders and that the deaths of his siblings </w:t>
      </w:r>
      <w:r>
        <w:rPr>
          <w:u w:val="single"/>
        </w:rPr>
        <w:t>had left an irrepl</w:t>
      </w:r>
      <w:r>
        <w:rPr>
          <w:b/>
          <w:u w:val="single"/>
        </w:rPr>
        <w:t>aceable void in</w:t>
      </w:r>
      <w:r>
        <w:rPr>
          <w:u w:val="single"/>
        </w:rPr>
        <w:t xml:space="preserve"> his</w:t>
      </w:r>
      <w:r>
        <w:rPr>
          <w:b/>
          <w:u w:val="single"/>
        </w:rPr>
        <w:t xml:space="preserve"> life.</w:t>
      </w:r>
      <w:r>
        <w:rPr>
          <w:u w:val="single"/>
        </w:rPr>
        <w:t xml:space="preserve"> S</w:t>
      </w:r>
      <w:r>
        <w:rPr>
          <w:b/>
          <w:u w:val="single"/>
        </w:rPr>
        <w:t>amiala further</w:t>
      </w:r>
      <w:r>
        <w:rPr>
          <w:u w:val="single"/>
        </w:rPr>
        <w:t xml:space="preserve"> described the blatant NAF </w:t>
      </w:r>
      <w:r>
        <w:rPr>
          <w:sz w:val="16"/>
        </w:rPr>
        <w:t xml:space="preserve">refusal </w:t>
      </w:r>
      <w:r>
        <w:rPr>
          <w:u w:val="single"/>
        </w:rPr>
        <w:t xml:space="preserve">to admit the mistake as the </w:t>
      </w:r>
      <w:r>
        <w:rPr>
          <w:b/>
          <w:u w:val="single"/>
        </w:rPr>
        <w:t>height of injustice.</w:t>
      </w:r>
    </w:p>
    <w:p>
      <w:pPr/>
      <w:r>
        <w:rPr>
          <w:sz w:val="16"/>
        </w:rPr>
        <w:t xml:space="preserve">Apart from the denial of NAF’s accidental </w:t>
      </w:r>
      <w:r>
        <w:rPr>
          <w:u w:val="single"/>
        </w:rPr>
        <w:t>airstrikes, as in the case of Ru</w:t>
      </w:r>
      <w:r>
        <w:rPr>
          <w:b/>
          <w:u w:val="single"/>
        </w:rPr>
        <w:t>kubi, the</w:t>
      </w:r>
      <w:r>
        <w:rPr>
          <w:u w:val="single"/>
        </w:rPr>
        <w:t xml:space="preserve"> </w:t>
      </w:r>
      <w:r>
        <w:rPr>
          <w:highlight w:val="cyan"/>
          <w:u w:val="single"/>
        </w:rPr>
        <w:t>failure to make reports</w:t>
      </w:r>
      <w:r>
        <w:rPr>
          <w:u w:val="single"/>
        </w:rPr>
        <w:t xml:space="preserve"> </w:t>
      </w:r>
      <w:r>
        <w:rPr>
          <w:b/>
          <w:u w:val="single"/>
        </w:rPr>
        <w:t>of</w:t>
      </w:r>
      <w:r>
        <w:rPr>
          <w:u w:val="single"/>
        </w:rPr>
        <w:t xml:space="preserve"> </w:t>
      </w:r>
      <w:r>
        <w:rPr>
          <w:highlight w:val="cyan"/>
          <w:u w:val="single"/>
        </w:rPr>
        <w:t>internal</w:t>
      </w:r>
      <w:r>
        <w:rPr>
          <w:u w:val="single"/>
        </w:rPr>
        <w:t xml:space="preserve"> investigation </w:t>
      </w:r>
      <w:r>
        <w:rPr>
          <w:highlight w:val="cyan"/>
          <w:u w:val="single"/>
        </w:rPr>
        <w:t xml:space="preserve">public </w:t>
      </w:r>
      <w:r>
        <w:rPr>
          <w:u w:val="single"/>
        </w:rPr>
        <w:t xml:space="preserve">is another </w:t>
      </w:r>
      <w:r>
        <w:rPr>
          <w:highlight w:val="cyan"/>
          <w:u w:val="single"/>
        </w:rPr>
        <w:t>critical concern. Despite initiating two probes</w:t>
      </w:r>
      <w:r>
        <w:rPr>
          <w:u w:val="single"/>
        </w:rPr>
        <w:t xml:space="preserve"> into </w:t>
      </w:r>
      <w:r>
        <w:rPr>
          <w:highlight w:val="cyan"/>
          <w:u w:val="single"/>
        </w:rPr>
        <w:t>the Rann attack, the outcomes</w:t>
      </w:r>
      <w:r>
        <w:rPr>
          <w:u w:val="single"/>
        </w:rPr>
        <w:t xml:space="preserve"> have </w:t>
      </w:r>
      <w:r>
        <w:rPr>
          <w:highlight w:val="cyan"/>
          <w:u w:val="single"/>
        </w:rPr>
        <w:t>not been</w:t>
      </w:r>
      <w:r>
        <w:rPr>
          <w:u w:val="single"/>
        </w:rPr>
        <w:t xml:space="preserve"> </w:t>
      </w:r>
      <w:r>
        <w:rPr>
          <w:sz w:val="16"/>
        </w:rPr>
        <w:t xml:space="preserve">made public (Human Rights Watch, Citation2023a). The NAF also initiated an investigation into the death of over 20 soldiers in an airstrike in Mainok, but it remains uncertain whether the military will reveal </w:t>
      </w:r>
      <w:r>
        <w:rPr>
          <w:b/>
          <w:u w:val="single"/>
        </w:rPr>
        <w:t>the report</w:t>
      </w:r>
      <w:r>
        <w:rPr>
          <w:sz w:val="16"/>
        </w:rPr>
        <w:t xml:space="preserve"> on this incident. Amnesty Intern</w:t>
      </w:r>
      <w:r>
        <w:rPr>
          <w:b/>
          <w:u w:val="single"/>
        </w:rPr>
        <w:t>ational (Citation2023)</w:t>
      </w:r>
      <w:r>
        <w:rPr>
          <w:u w:val="single"/>
        </w:rPr>
        <w:t xml:space="preserve"> reported that </w:t>
      </w:r>
      <w:r>
        <w:rPr>
          <w:highlight w:val="cyan"/>
          <w:u w:val="single"/>
        </w:rPr>
        <w:t xml:space="preserve">after every erroneous strike, the military established an inquiry board to investigate the incident, but no </w:t>
      </w:r>
      <w:r>
        <w:rPr>
          <w:b/>
          <w:highlight w:val="cyan"/>
          <w:u w:val="single"/>
        </w:rPr>
        <w:t>further</w:t>
      </w:r>
      <w:r>
        <w:rPr>
          <w:u w:val="single"/>
        </w:rPr>
        <w:t xml:space="preserve"> </w:t>
      </w:r>
      <w:r>
        <w:rPr>
          <w:b/>
          <w:u w:val="single"/>
        </w:rPr>
        <w:t>details</w:t>
      </w:r>
      <w:r>
        <w:rPr>
          <w:u w:val="single"/>
        </w:rPr>
        <w:t xml:space="preserve"> were </w:t>
      </w:r>
      <w:r>
        <w:rPr>
          <w:highlight w:val="cyan"/>
          <w:u w:val="single"/>
        </w:rPr>
        <w:t>disclosed, and no punishments</w:t>
      </w:r>
      <w:r>
        <w:rPr>
          <w:u w:val="single"/>
        </w:rPr>
        <w:t xml:space="preserve"> were </w:t>
      </w:r>
      <w:r>
        <w:rPr>
          <w:b/>
          <w:highlight w:val="cyan"/>
          <w:u w:val="single"/>
        </w:rPr>
        <w:t>given.</w:t>
      </w:r>
      <w:r>
        <w:rPr>
          <w:highlight w:val="cyan"/>
          <w:u w:val="single"/>
        </w:rPr>
        <w:t xml:space="preserve"> The </w:t>
      </w:r>
      <w:r>
        <w:rPr>
          <w:u w:val="single"/>
        </w:rPr>
        <w:t>rights</w:t>
      </w:r>
      <w:r>
        <w:rPr>
          <w:sz w:val="16"/>
        </w:rPr>
        <w:t xml:space="preserve"> group contends that the Nigerian military's </w:t>
      </w:r>
      <w:r>
        <w:rPr>
          <w:highlight w:val="cyan"/>
          <w:u w:val="single"/>
        </w:rPr>
        <w:t>failure to tak</w:t>
      </w:r>
      <w:r>
        <w:rPr>
          <w:b/>
          <w:highlight w:val="cyan"/>
          <w:u w:val="single"/>
        </w:rPr>
        <w:t>e</w:t>
      </w:r>
      <w:r>
        <w:rPr>
          <w:u w:val="single"/>
        </w:rPr>
        <w:t xml:space="preserve"> responsibility for </w:t>
      </w:r>
      <w:r>
        <w:rPr>
          <w:highlight w:val="cyan"/>
          <w:u w:val="single"/>
        </w:rPr>
        <w:t>past</w:t>
      </w:r>
      <w:r>
        <w:rPr>
          <w:u w:val="single"/>
        </w:rPr>
        <w:t xml:space="preserve"> </w:t>
      </w:r>
      <w:r>
        <w:rPr>
          <w:sz w:val="16"/>
        </w:rPr>
        <w:t>actions has</w:t>
      </w:r>
      <w:r>
        <w:rPr>
          <w:highlight w:val="cyan"/>
          <w:u w:val="single"/>
        </w:rPr>
        <w:t xml:space="preserve"> resulted in more mistaken </w:t>
      </w:r>
      <w:r>
        <w:rPr>
          <w:b/>
          <w:highlight w:val="cyan"/>
          <w:u w:val="single"/>
        </w:rPr>
        <w:t>attacks.</w:t>
      </w:r>
      <w:r>
        <w:rPr>
          <w:highlight w:val="cyan"/>
          <w:u w:val="single"/>
        </w:rPr>
        <w:t xml:space="preserve"> </w:t>
      </w:r>
      <w:r>
        <w:rPr>
          <w:b/>
          <w:u w:val="single"/>
        </w:rPr>
        <w:t>Further,</w:t>
      </w:r>
      <w:r>
        <w:rPr>
          <w:highlight w:val="cyan"/>
          <w:u w:val="single"/>
        </w:rPr>
        <w:t xml:space="preserve"> Human Rights</w:t>
      </w:r>
      <w:r>
        <w:rPr>
          <w:u w:val="single"/>
        </w:rPr>
        <w:t xml:space="preserve"> </w:t>
      </w:r>
      <w:r>
        <w:rPr>
          <w:sz w:val="16"/>
        </w:rPr>
        <w:t>Watch</w:t>
      </w:r>
      <w:r>
        <w:rPr>
          <w:u w:val="single"/>
        </w:rPr>
        <w:t xml:space="preserve"> (Citation2023b) notes that Nigerian government </w:t>
      </w:r>
      <w:r>
        <w:rPr>
          <w:highlight w:val="cyan"/>
          <w:u w:val="single"/>
        </w:rPr>
        <w:t>inability</w:t>
      </w:r>
      <w:r>
        <w:rPr>
          <w:u w:val="single"/>
        </w:rPr>
        <w:t xml:space="preserve"> to </w:t>
      </w:r>
      <w:r>
        <w:rPr>
          <w:highlight w:val="cyan"/>
          <w:u w:val="single"/>
        </w:rPr>
        <w:t>hold</w:t>
      </w:r>
      <w:r>
        <w:rPr>
          <w:u w:val="single"/>
        </w:rPr>
        <w:t xml:space="preserve"> the </w:t>
      </w:r>
      <w:r>
        <w:rPr>
          <w:sz w:val="16"/>
        </w:rPr>
        <w:t>NAF</w:t>
      </w:r>
      <w:r>
        <w:rPr>
          <w:u w:val="single"/>
        </w:rPr>
        <w:t xml:space="preserve"> accountable is </w:t>
      </w:r>
      <w:r>
        <w:rPr>
          <w:highlight w:val="cyan"/>
          <w:u w:val="single"/>
        </w:rPr>
        <w:t>fostering</w:t>
      </w:r>
      <w:r>
        <w:rPr>
          <w:u w:val="single"/>
        </w:rPr>
        <w:t xml:space="preserve"> </w:t>
      </w:r>
      <w:r>
        <w:rPr>
          <w:b/>
          <w:u w:val="single"/>
        </w:rPr>
        <w:t>a</w:t>
      </w:r>
      <w:r>
        <w:rPr>
          <w:u w:val="single"/>
        </w:rPr>
        <w:t xml:space="preserve"> </w:t>
      </w:r>
      <w:r>
        <w:rPr>
          <w:highlight w:val="cyan"/>
          <w:u w:val="single"/>
        </w:rPr>
        <w:t>culture of</w:t>
      </w:r>
      <w:r>
        <w:rPr>
          <w:u w:val="single"/>
        </w:rPr>
        <w:t xml:space="preserve"> </w:t>
      </w:r>
      <w:r>
        <w:rPr>
          <w:sz w:val="16"/>
        </w:rPr>
        <w:t>impunity and</w:t>
      </w:r>
      <w:r>
        <w:rPr>
          <w:u w:val="single"/>
        </w:rPr>
        <w:t xml:space="preserve"> </w:t>
      </w:r>
      <w:r>
        <w:rPr>
          <w:highlight w:val="cyan"/>
          <w:u w:val="single"/>
        </w:rPr>
        <w:t>posing an increasing threat</w:t>
      </w:r>
      <w:r>
        <w:rPr>
          <w:u w:val="single"/>
        </w:rPr>
        <w:t xml:space="preserve"> to the lives </w:t>
      </w:r>
      <w:r>
        <w:rPr>
          <w:b/>
          <w:u w:val="single"/>
        </w:rPr>
        <w:t>of</w:t>
      </w:r>
      <w:r>
        <w:rPr>
          <w:u w:val="single"/>
        </w:rPr>
        <w:t xml:space="preserve"> </w:t>
      </w:r>
      <w:r>
        <w:rPr>
          <w:b/>
          <w:u w:val="single"/>
        </w:rPr>
        <w:t>the</w:t>
      </w:r>
      <w:r>
        <w:rPr>
          <w:u w:val="single"/>
        </w:rPr>
        <w:t xml:space="preserve"> </w:t>
      </w:r>
      <w:r>
        <w:rPr>
          <w:b/>
          <w:u w:val="single"/>
        </w:rPr>
        <w:t>civilians</w:t>
      </w:r>
      <w:r>
        <w:rPr>
          <w:u w:val="single"/>
        </w:rPr>
        <w:t xml:space="preserve"> wh</w:t>
      </w:r>
      <w:r>
        <w:rPr>
          <w:sz w:val="16"/>
        </w:rPr>
        <w:t xml:space="preserve">om the military should safeguard. As a result, the army has </w:t>
      </w:r>
      <w:r>
        <w:rPr>
          <w:b/>
          <w:highlight w:val="cyan"/>
          <w:u w:val="single"/>
        </w:rPr>
        <w:t>continued to conduct</w:t>
      </w:r>
      <w:r>
        <w:rPr>
          <w:b/>
          <w:u w:val="single"/>
        </w:rPr>
        <w:t xml:space="preserve"> </w:t>
      </w:r>
      <w:r>
        <w:rPr>
          <w:u w:val="single"/>
        </w:rPr>
        <w:t>airstrikes</w:t>
      </w:r>
      <w:r>
        <w:rPr>
          <w:sz w:val="16"/>
        </w:rPr>
        <w:t xml:space="preserve"> that inadvertently </w:t>
      </w:r>
      <w:r>
        <w:rPr>
          <w:highlight w:val="cyan"/>
          <w:u w:val="single"/>
        </w:rPr>
        <w:t>result</w:t>
      </w:r>
      <w:r>
        <w:rPr>
          <w:u w:val="single"/>
        </w:rPr>
        <w:t xml:space="preserve"> </w:t>
      </w:r>
      <w:r>
        <w:rPr>
          <w:b/>
          <w:u w:val="single"/>
        </w:rPr>
        <w:t xml:space="preserve">in </w:t>
      </w:r>
      <w:r>
        <w:rPr>
          <w:b/>
          <w:highlight w:val="cyan"/>
          <w:u w:val="single"/>
        </w:rPr>
        <w:t xml:space="preserve">civilian </w:t>
      </w:r>
      <w:r>
        <w:rPr>
          <w:highlight w:val="cyan"/>
          <w:u w:val="single"/>
        </w:rPr>
        <w:t>casualties</w:t>
      </w:r>
      <w:r>
        <w:rPr>
          <w:u w:val="single"/>
        </w:rPr>
        <w:t xml:space="preserve"> (Amnesty International, Citation2024).</w:t>
      </w:r>
    </w:p>
    <w:p>
      <w:pPr/>
      <w:r>
        <w:rPr>
          <w:sz w:val="16"/>
        </w:rPr>
        <w:t>Isamotu (Citation2023) claims that due to the Nigerian government's lack of cooperation, those s</w:t>
      </w:r>
      <w:r>
        <w:rPr>
          <w:b/>
          <w:u w:val="single"/>
        </w:rPr>
        <w:t>eeking</w:t>
      </w:r>
      <w:r>
        <w:rPr>
          <w:sz w:val="16"/>
        </w:rPr>
        <w:t xml:space="preserve"> legal redress against</w:t>
      </w:r>
      <w:r>
        <w:rPr>
          <w:b/>
          <w:u w:val="single"/>
        </w:rPr>
        <w:t xml:space="preserve"> the mili</w:t>
      </w:r>
      <w:r>
        <w:rPr>
          <w:u w:val="single"/>
        </w:rPr>
        <w:t>tary ha</w:t>
      </w:r>
      <w:r>
        <w:rPr>
          <w:b/>
          <w:u w:val="single"/>
        </w:rPr>
        <w:t>ve</w:t>
      </w:r>
      <w:r>
        <w:rPr>
          <w:u w:val="single"/>
        </w:rPr>
        <w:t xml:space="preserve"> faced </w:t>
      </w:r>
      <w:r>
        <w:rPr>
          <w:b/>
          <w:u w:val="single"/>
        </w:rPr>
        <w:t>deterrence.</w:t>
      </w:r>
      <w:r>
        <w:rPr>
          <w:u w:val="single"/>
        </w:rPr>
        <w:t xml:space="preserve"> </w:t>
      </w:r>
      <w:r>
        <w:rPr>
          <w:sz w:val="16"/>
        </w:rPr>
        <w:t>For example, after the Tudun Biri incident, Dalhatu Salihu filed a lawsuit agains</w:t>
      </w:r>
      <w:r>
        <w:rPr>
          <w:b/>
          <w:u w:val="single"/>
        </w:rPr>
        <w:t>t the</w:t>
      </w:r>
      <w:r>
        <w:rPr>
          <w:sz w:val="16"/>
        </w:rPr>
        <w:t xml:space="preserve"> Federal Government, but he was discouraged by </w:t>
      </w:r>
      <w:r>
        <w:rPr>
          <w:u w:val="single"/>
        </w:rPr>
        <w:t xml:space="preserve">his community leaders (Human Rights Watch, Citation2023b). </w:t>
      </w:r>
      <w:r>
        <w:rPr>
          <w:sz w:val="16"/>
        </w:rPr>
        <w:t>Similarly,</w:t>
      </w:r>
      <w:r>
        <w:rPr>
          <w:u w:val="single"/>
        </w:rPr>
        <w:t xml:space="preserve"> despite persistent efforts by Samiala to seek justice following </w:t>
      </w:r>
      <w:r>
        <w:rPr>
          <w:sz w:val="16"/>
        </w:rPr>
        <w:t>the Rukubi attack, he encou</w:t>
      </w:r>
      <w:r>
        <w:rPr>
          <w:u w:val="single"/>
        </w:rPr>
        <w:t>ntered fr</w:t>
      </w:r>
      <w:r>
        <w:rPr>
          <w:sz w:val="16"/>
        </w:rPr>
        <w:t>ustration and dis</w:t>
      </w:r>
      <w:r>
        <w:rPr>
          <w:b/>
          <w:u w:val="single"/>
        </w:rPr>
        <w:t>appointment.</w:t>
      </w:r>
      <w:r>
        <w:rPr>
          <w:sz w:val="16"/>
        </w:rPr>
        <w:t xml:space="preserve"> Samiala stated</w:t>
      </w:r>
      <w:r>
        <w:rPr>
          <w:b/>
          <w:u w:val="single"/>
        </w:rPr>
        <w:t>, ‘We</w:t>
      </w:r>
      <w:r>
        <w:rPr>
          <w:sz w:val="16"/>
        </w:rPr>
        <w:t xml:space="preserve"> have exhausted every avenue in pursuit of justice … ..’ (Human Rights Watch, Citation2023b). The discouragement faced by victims in pursuing legal action is a sad reminder of the challenges that confront civilians in affected areas. </w:t>
      </w:r>
      <w:r>
        <w:rPr>
          <w:highlight w:val="cyan"/>
          <w:u w:val="single"/>
        </w:rPr>
        <w:t>Nevertheless,</w:t>
      </w:r>
      <w:r>
        <w:rPr>
          <w:sz w:val="16"/>
        </w:rPr>
        <w:t xml:space="preserve"> rights groups have consistently advocated the payment of compensation to </w:t>
      </w:r>
      <w:r>
        <w:rPr>
          <w:u w:val="single"/>
        </w:rPr>
        <w:t xml:space="preserve">victims. Abubakar Umar Garba, an intelligence and security </w:t>
      </w:r>
      <w:r>
        <w:rPr>
          <w:b/>
          <w:u w:val="single"/>
        </w:rPr>
        <w:t>expert, stated</w:t>
      </w:r>
      <w:r>
        <w:rPr>
          <w:u w:val="single"/>
        </w:rPr>
        <w:t xml:space="preserve"> </w:t>
      </w:r>
      <w:r>
        <w:rPr>
          <w:sz w:val="16"/>
        </w:rPr>
        <w:t>that</w:t>
      </w:r>
      <w:r>
        <w:rPr>
          <w:u w:val="single"/>
        </w:rPr>
        <w:t xml:space="preserve"> timely compensation would ease the suffering and grief of the </w:t>
      </w:r>
      <w:r>
        <w:rPr>
          <w:sz w:val="16"/>
        </w:rPr>
        <w:t xml:space="preserve">victims’ relatives and further advised the military high command to act on the compensation issue to prevent problems (Abubakar Garba, cited in Isamotu, Citation2023). This lack of compensation underscores </w:t>
      </w:r>
      <w:r>
        <w:rPr>
          <w:u w:val="single"/>
        </w:rPr>
        <w:t>the</w:t>
      </w:r>
      <w:r>
        <w:rPr>
          <w:sz w:val="16"/>
        </w:rPr>
        <w:t xml:space="preserve"> gover</w:t>
      </w:r>
      <w:r>
        <w:rPr>
          <w:b/>
          <w:u w:val="single"/>
        </w:rPr>
        <w:t>nment's failure</w:t>
      </w:r>
      <w:r>
        <w:rPr>
          <w:sz w:val="16"/>
        </w:rPr>
        <w:t xml:space="preserve"> and the suffering of </w:t>
      </w:r>
      <w:r>
        <w:rPr>
          <w:u w:val="single"/>
        </w:rPr>
        <w:t>the aff</w:t>
      </w:r>
      <w:r>
        <w:rPr>
          <w:b/>
          <w:u w:val="single"/>
        </w:rPr>
        <w:t>ected families.</w:t>
      </w:r>
      <w:r>
        <w:rPr>
          <w:u w:val="single"/>
        </w:rPr>
        <w:t xml:space="preserve"> </w:t>
      </w:r>
      <w:r>
        <w:rPr>
          <w:highlight w:val="cyan"/>
          <w:u w:val="single"/>
        </w:rPr>
        <w:t xml:space="preserve">Nigerian security </w:t>
      </w:r>
      <w:r>
        <w:rPr>
          <w:u w:val="single"/>
        </w:rPr>
        <w:t xml:space="preserve">forces have </w:t>
      </w:r>
      <w:r>
        <w:rPr>
          <w:highlight w:val="cyan"/>
          <w:u w:val="single"/>
        </w:rPr>
        <w:t xml:space="preserve">also </w:t>
      </w:r>
      <w:r>
        <w:rPr>
          <w:b/>
          <w:highlight w:val="cyan"/>
          <w:u w:val="single"/>
        </w:rPr>
        <w:t xml:space="preserve">not adapted </w:t>
      </w:r>
      <w:r>
        <w:rPr>
          <w:u w:val="single"/>
        </w:rPr>
        <w:t xml:space="preserve">to the changing security landscape in the northwest, </w:t>
      </w:r>
      <w:r>
        <w:rPr>
          <w:b/>
          <w:highlight w:val="cyan"/>
          <w:u w:val="single"/>
        </w:rPr>
        <w:t>failing to apply</w:t>
      </w:r>
      <w:r>
        <w:rPr>
          <w:b/>
          <w:u w:val="single"/>
        </w:rPr>
        <w:t xml:space="preserve"> </w:t>
      </w:r>
      <w:r>
        <w:rPr>
          <w:u w:val="single"/>
        </w:rPr>
        <w:t xml:space="preserve">the </w:t>
      </w:r>
      <w:r>
        <w:rPr>
          <w:highlight w:val="cyan"/>
          <w:u w:val="single"/>
        </w:rPr>
        <w:t xml:space="preserve">lessons learned </w:t>
      </w:r>
      <w:r>
        <w:rPr>
          <w:u w:val="single"/>
        </w:rPr>
        <w:t xml:space="preserve">from combating </w:t>
      </w:r>
      <w:r>
        <w:rPr>
          <w:b/>
          <w:highlight w:val="cyan"/>
          <w:u w:val="single"/>
        </w:rPr>
        <w:t>Boko</w:t>
      </w:r>
      <w:r>
        <w:rPr>
          <w:u w:val="single"/>
        </w:rPr>
        <w:t xml:space="preserve"> Haram to </w:t>
      </w:r>
      <w:r>
        <w:rPr>
          <w:sz w:val="16"/>
        </w:rPr>
        <w:t xml:space="preserve">bandits. Leena Hoffmann, a Fellow at the Chatham House African </w:t>
      </w:r>
      <w:r>
        <w:rPr>
          <w:u w:val="single"/>
        </w:rPr>
        <w:t>program, concludes that the</w:t>
      </w:r>
      <w:r>
        <w:rPr>
          <w:b/>
          <w:u w:val="single"/>
        </w:rPr>
        <w:t xml:space="preserve"> Nigerian</w:t>
      </w:r>
      <w:r>
        <w:rPr>
          <w:u w:val="single"/>
        </w:rPr>
        <w:t xml:space="preserve"> military is </w:t>
      </w:r>
      <w:r>
        <w:rPr>
          <w:highlight w:val="cyan"/>
          <w:u w:val="single"/>
        </w:rPr>
        <w:t xml:space="preserve">unable </w:t>
      </w:r>
      <w:r>
        <w:rPr>
          <w:b/>
          <w:highlight w:val="cyan"/>
          <w:u w:val="single"/>
        </w:rPr>
        <w:t xml:space="preserve">to engage </w:t>
      </w:r>
      <w:r>
        <w:rPr>
          <w:u w:val="single"/>
        </w:rPr>
        <w:t>in</w:t>
      </w:r>
      <w:r>
        <w:rPr>
          <w:highlight w:val="cyan"/>
          <w:u w:val="single"/>
        </w:rPr>
        <w:t xml:space="preserve"> self-r</w:t>
      </w:r>
      <w:r>
        <w:rPr>
          <w:b/>
          <w:highlight w:val="cyan"/>
          <w:u w:val="single"/>
        </w:rPr>
        <w:t>eflection, hold</w:t>
      </w:r>
      <w:r>
        <w:rPr>
          <w:highlight w:val="cyan"/>
          <w:u w:val="single"/>
        </w:rPr>
        <w:t xml:space="preserve"> </w:t>
      </w:r>
      <w:r>
        <w:rPr>
          <w:b/>
          <w:highlight w:val="cyan"/>
          <w:u w:val="single"/>
        </w:rPr>
        <w:t>itself</w:t>
      </w:r>
      <w:r>
        <w:rPr>
          <w:highlight w:val="cyan"/>
          <w:u w:val="single"/>
        </w:rPr>
        <w:t xml:space="preserve"> accountable, and transform into</w:t>
      </w:r>
      <w:r>
        <w:rPr>
          <w:u w:val="single"/>
        </w:rPr>
        <w:t xml:space="preserve"> </w:t>
      </w:r>
      <w:r>
        <w:rPr>
          <w:sz w:val="16"/>
        </w:rPr>
        <w:t>a force that protects civilians (Leena Hoffmann, cited in Isamotu, Citation2023). This underscores the need for robust oversight and transparent investiga</w:t>
      </w:r>
      <w:r>
        <w:rPr>
          <w:b/>
          <w:u w:val="single"/>
        </w:rPr>
        <w:t>tions to</w:t>
      </w:r>
      <w:r>
        <w:rPr>
          <w:sz w:val="16"/>
        </w:rPr>
        <w:t xml:space="preserve"> rebuild confidence in the military (Human Rights Watch, Citation2023b).</w:t>
      </w:r>
    </w:p>
    <w:p>
      <w:pPr/>
      <w:r>
        <w:rPr>
          <w:sz w:val="16"/>
        </w:rPr>
        <w:t>In this st</w:t>
      </w:r>
      <w:r>
        <w:rPr>
          <w:b/>
          <w:u w:val="single"/>
        </w:rPr>
        <w:t>udy, Nigeria’s</w:t>
      </w:r>
      <w:r>
        <w:rPr>
          <w:sz w:val="16"/>
        </w:rPr>
        <w:t xml:space="preserve"> airpower,</w:t>
      </w:r>
      <w:r>
        <w:rPr>
          <w:highlight w:val="cyan"/>
          <w:u w:val="single"/>
        </w:rPr>
        <w:t xml:space="preserve"> </w:t>
      </w:r>
      <w:r>
        <w:rPr>
          <w:b/>
          <w:highlight w:val="cyan"/>
          <w:u w:val="single"/>
        </w:rPr>
        <w:t>intel</w:t>
      </w:r>
      <w:r>
        <w:rPr>
          <w:b/>
          <w:u w:val="single"/>
        </w:rPr>
        <w:t xml:space="preserve">ligence </w:t>
      </w:r>
      <w:r>
        <w:rPr>
          <w:b/>
          <w:highlight w:val="cyan"/>
          <w:u w:val="single"/>
        </w:rPr>
        <w:t>lapses,</w:t>
      </w:r>
      <w:r>
        <w:rPr>
          <w:highlight w:val="cyan"/>
          <w:u w:val="single"/>
        </w:rPr>
        <w:t xml:space="preserve"> civilian harm,</w:t>
      </w:r>
      <w:r>
        <w:rPr>
          <w:u w:val="single"/>
        </w:rPr>
        <w:t xml:space="preserve"> and human rights </w:t>
      </w:r>
      <w:r>
        <w:rPr>
          <w:b/>
          <w:u w:val="single"/>
        </w:rPr>
        <w:t>concerns were</w:t>
      </w:r>
      <w:r>
        <w:rPr>
          <w:sz w:val="16"/>
        </w:rPr>
        <w:t xml:space="preserve"> analysed in relation to NAF’s </w:t>
      </w:r>
      <w:r>
        <w:rPr>
          <w:highlight w:val="cyan"/>
          <w:u w:val="single"/>
        </w:rPr>
        <w:t>combat airstrikes</w:t>
      </w:r>
      <w:r>
        <w:rPr>
          <w:sz w:val="16"/>
        </w:rPr>
        <w:t xml:space="preserve"> in northern Nigeria from 2014 to 2024.</w:t>
      </w:r>
    </w:p>
    <w:p>
      <w:pPr>
        <w:pStyle w:val="Heading3"/>
      </w:pPr>
      <w:r>
        <w:t>Humanitarian Access---Solvency Deficit---1AR</w:t>
      </w:r>
    </w:p>
    <w:p>
      <w:pPr>
        <w:pStyle w:val="Analytic"/>
      </w:pPr>
      <w:r>
        <w:t xml:space="preserve">Extend the deficit: </w:t>
      </w:r>
      <w:r>
        <w:rPr>
          <w:u w:val="single"/>
        </w:rPr>
        <w:t>access</w:t>
      </w:r>
      <w:r>
        <w:t xml:space="preserve"> is a </w:t>
      </w:r>
      <w:r>
        <w:rPr>
          <w:u w:val="single"/>
        </w:rPr>
        <w:t>security variable</w:t>
      </w:r>
      <w:r>
        <w:t>.</w:t>
      </w:r>
    </w:p>
    <w:p>
      <w:pPr>
        <w:pStyle w:val="Analytic"/>
      </w:pPr>
      <w:r>
        <w:t xml:space="preserve">The counterplan buys </w:t>
      </w:r>
      <w:r>
        <w:rPr>
          <w:u w:val="single"/>
        </w:rPr>
        <w:t>supply</w:t>
      </w:r>
      <w:r>
        <w:t xml:space="preserve">. The binding constraint is </w:t>
      </w:r>
      <w:r>
        <w:rPr>
          <w:u w:val="single"/>
        </w:rPr>
        <w:t>movement</w:t>
      </w:r>
      <w:r>
        <w:t xml:space="preserve">, and movement is </w:t>
      </w:r>
      <w:r>
        <w:rPr>
          <w:u w:val="single"/>
        </w:rPr>
        <w:t>contested</w:t>
      </w:r>
      <w:r>
        <w:t>.</w:t>
      </w:r>
    </w:p>
    <w:p>
      <w:pPr>
        <w:pStyle w:val="Analytic"/>
      </w:pPr>
      <w:r>
        <w:t xml:space="preserve">Surveillance is </w:t>
      </w:r>
      <w:r>
        <w:rPr>
          <w:u w:val="single"/>
        </w:rPr>
        <w:t>downstream</w:t>
      </w:r>
      <w:r>
        <w:t xml:space="preserve"> of return, and return is </w:t>
      </w:r>
      <w:r>
        <w:rPr>
          <w:u w:val="single"/>
        </w:rPr>
        <w:t>downstream</w:t>
      </w:r>
      <w:r>
        <w:t xml:space="preserve"> of the air campaign.</w:t>
      </w:r>
    </w:p>
    <w:p>
      <w:pPr>
        <w:pStyle w:val="Analytic"/>
      </w:pPr>
      <w:r>
        <w:t xml:space="preserve">1. </w:t>
      </w:r>
      <w:r>
        <w:rPr>
          <w:u w:val="single"/>
        </w:rPr>
        <w:t>Roads</w:t>
      </w:r>
      <w:r>
        <w:t xml:space="preserve">---every main supply route is </w:t>
      </w:r>
      <w:r>
        <w:rPr>
          <w:u w:val="single"/>
        </w:rPr>
        <w:t>insecure</w:t>
      </w:r>
      <w:r>
        <w:t xml:space="preserve">, so partners </w:t>
      </w:r>
      <w:r>
        <w:rPr>
          <w:u w:val="single"/>
        </w:rPr>
        <w:t>stay</w:t>
      </w:r>
      <w:r>
        <w:t xml:space="preserve"> in the big towns.</w:t>
      </w:r>
    </w:p>
    <w:p>
      <w:pPr>
        <w:pStyle w:val="Analytic"/>
      </w:pPr>
      <w:r>
        <w:t xml:space="preserve">2. </w:t>
      </w:r>
      <w:r>
        <w:rPr>
          <w:u w:val="single"/>
        </w:rPr>
        <w:t>Perimeter</w:t>
      </w:r>
      <w:r>
        <w:t xml:space="preserve">---the army </w:t>
      </w:r>
      <w:r>
        <w:rPr>
          <w:u w:val="single"/>
        </w:rPr>
        <w:t>decides</w:t>
      </w:r>
      <w:r>
        <w:t xml:space="preserve"> where aid goes, and it </w:t>
      </w:r>
      <w:r>
        <w:rPr>
          <w:u w:val="single"/>
        </w:rPr>
        <w:t>says no</w:t>
      </w:r>
      <w:r>
        <w:t>---that's Dalton.</w:t>
      </w:r>
    </w:p>
    <w:p>
      <w:pPr>
        <w:pStyle w:val="Analytic"/>
      </w:pPr>
      <w:r>
        <w:t xml:space="preserve">3. </w:t>
      </w:r>
      <w:r>
        <w:rPr>
          <w:u w:val="single"/>
        </w:rPr>
        <w:t>Surveillance</w:t>
      </w:r>
      <w:r>
        <w:t xml:space="preserve">---detection needs a </w:t>
      </w:r>
      <w:r>
        <w:rPr>
          <w:u w:val="single"/>
        </w:rPr>
        <w:t>settled</w:t>
      </w:r>
      <w:r>
        <w:t xml:space="preserve"> population, and the strikes keep </w:t>
      </w:r>
      <w:r>
        <w:rPr>
          <w:u w:val="single"/>
        </w:rPr>
        <w:t>moving</w:t>
      </w:r>
      <w:r>
        <w:t xml:space="preserve"> people.</w:t>
      </w:r>
    </w:p>
    <w:p>
      <w:pPr>
        <w:pStyle w:val="Heading4"/>
      </w:pPr>
      <w:r>
        <w:t xml:space="preserve">Partners </w:t>
      </w:r>
      <w:r>
        <w:rPr>
          <w:u w:val="single"/>
        </w:rPr>
        <w:t>can't leave</w:t>
      </w:r>
      <w:r>
        <w:t xml:space="preserve"> the population centres---that's the whole </w:t>
      </w:r>
      <w:r>
        <w:rPr>
          <w:u w:val="single"/>
        </w:rPr>
        <w:t>surveillance</w:t>
      </w:r>
      <w:r>
        <w:t xml:space="preserve"> gap.</w:t>
      </w:r>
    </w:p>
    <w:p>
      <w:pPr>
        <w:pStyle w:val="Style13ptBold"/>
      </w:pPr>
      <w:r>
        <w:rPr>
          <w:b/>
        </w:rPr>
        <w:t>OCHA 24</w:t>
      </w:r>
      <w:r>
        <w:t xml:space="preserve"> — United Nations Office for the Coordination of Humanitarian Affairs. Nigeria Humanitarian Needs and Response Plan 2024. Humanitarian Action, “Nigeria,” https://humanitarianaction.info/plan/1190/article/nigeria-1 Clopus</w:t>
      </w:r>
    </w:p>
    <w:p>
      <w:pPr/>
      <w:r>
        <w:rPr>
          <w:sz w:val="16"/>
        </w:rPr>
        <w:t xml:space="preserve">Operational </w:t>
      </w:r>
      <w:r>
        <w:rPr>
          <w:b/>
          <w:u w:val="single"/>
        </w:rPr>
        <w:t>challenges persist.</w:t>
      </w:r>
      <w:r>
        <w:rPr>
          <w:sz w:val="16"/>
        </w:rPr>
        <w:t xml:space="preserve"> In Borno State, for instance, </w:t>
      </w:r>
      <w:r>
        <w:rPr>
          <w:highlight w:val="cyan"/>
          <w:u w:val="single"/>
        </w:rPr>
        <w:t xml:space="preserve">all primary supply routes </w:t>
      </w:r>
      <w:r>
        <w:rPr>
          <w:b/>
          <w:highlight w:val="cyan"/>
          <w:u w:val="single"/>
        </w:rPr>
        <w:t>are</w:t>
      </w:r>
      <w:r>
        <w:rPr>
          <w:highlight w:val="cyan"/>
          <w:u w:val="single"/>
        </w:rPr>
        <w:t xml:space="preserve"> </w:t>
      </w:r>
      <w:r>
        <w:rPr>
          <w:u w:val="single"/>
        </w:rPr>
        <w:t xml:space="preserve">insecure for civilians, </w:t>
      </w:r>
      <w:r>
        <w:rPr>
          <w:highlight w:val="cyan"/>
          <w:u w:val="single"/>
        </w:rPr>
        <w:t>humanitarian workers,</w:t>
      </w:r>
      <w:r>
        <w:rPr>
          <w:u w:val="single"/>
        </w:rPr>
        <w:t xml:space="preserve"> </w:t>
      </w:r>
      <w:r>
        <w:rPr>
          <w:sz w:val="16"/>
        </w:rPr>
        <w:t>and</w:t>
      </w:r>
      <w:r>
        <w:rPr>
          <w:u w:val="single"/>
        </w:rPr>
        <w:t xml:space="preserve"> supplies. </w:t>
      </w:r>
      <w:r>
        <w:rPr>
          <w:highlight w:val="cyan"/>
          <w:u w:val="single"/>
        </w:rPr>
        <w:t>Partners ar</w:t>
      </w:r>
      <w:r>
        <w:rPr>
          <w:b/>
          <w:highlight w:val="cyan"/>
          <w:u w:val="single"/>
        </w:rPr>
        <w:t>e still</w:t>
      </w:r>
      <w:r>
        <w:rPr>
          <w:highlight w:val="cyan"/>
          <w:u w:val="single"/>
        </w:rPr>
        <w:t xml:space="preserve"> unable to </w:t>
      </w:r>
      <w:r>
        <w:rPr>
          <w:b/>
          <w:highlight w:val="cyan"/>
          <w:u w:val="single"/>
        </w:rPr>
        <w:t>deliver</w:t>
      </w:r>
      <w:r>
        <w:rPr>
          <w:highlight w:val="cyan"/>
          <w:u w:val="single"/>
        </w:rPr>
        <w:t xml:space="preserve"> outside </w:t>
      </w:r>
      <w:r>
        <w:rPr>
          <w:u w:val="single"/>
        </w:rPr>
        <w:t>majo</w:t>
      </w:r>
      <w:r>
        <w:rPr>
          <w:b/>
          <w:u w:val="single"/>
        </w:rPr>
        <w:t>r</w:t>
      </w:r>
      <w:r>
        <w:rPr>
          <w:b/>
          <w:highlight w:val="cyan"/>
          <w:u w:val="single"/>
        </w:rPr>
        <w:t xml:space="preserve"> population</w:t>
      </w:r>
      <w:r>
        <w:rPr>
          <w:highlight w:val="cyan"/>
          <w:u w:val="single"/>
        </w:rPr>
        <w:t xml:space="preserve"> centres due to insecurity.</w:t>
      </w:r>
      <w:r>
        <w:rPr>
          <w:u w:val="single"/>
        </w:rPr>
        <w:t xml:space="preserve"> Though some areas of Adamawa </w:t>
      </w:r>
      <w:r>
        <w:rPr>
          <w:sz w:val="16"/>
        </w:rPr>
        <w:t>and Yobe states have witnesse</w:t>
      </w:r>
      <w:r>
        <w:rPr>
          <w:b/>
          <w:u w:val="single"/>
        </w:rPr>
        <w:t>d</w:t>
      </w:r>
      <w:r>
        <w:rPr>
          <w:sz w:val="16"/>
        </w:rPr>
        <w:t xml:space="preserve"> improved security, aid </w:t>
      </w:r>
      <w:r>
        <w:rPr>
          <w:u w:val="single"/>
        </w:rPr>
        <w:t xml:space="preserve">organisations are still </w:t>
      </w:r>
      <w:r>
        <w:rPr>
          <w:highlight w:val="cyan"/>
          <w:u w:val="single"/>
        </w:rPr>
        <w:t>grappling</w:t>
      </w:r>
      <w:r>
        <w:rPr>
          <w:u w:val="single"/>
        </w:rPr>
        <w:t xml:space="preserve"> with significant</w:t>
      </w:r>
      <w:r>
        <w:rPr>
          <w:highlight w:val="cyan"/>
          <w:u w:val="single"/>
        </w:rPr>
        <w:t xml:space="preserve"> threats.</w:t>
      </w:r>
    </w:p>
    <w:p>
      <w:pPr/>
      <w:r>
        <w:rPr>
          <w:sz w:val="16"/>
        </w:rPr>
        <w:t>The persistent conflic</w:t>
      </w:r>
      <w:r>
        <w:rPr>
          <w:b/>
          <w:u w:val="single"/>
        </w:rPr>
        <w:t>t</w:t>
      </w:r>
      <w:r>
        <w:rPr>
          <w:sz w:val="16"/>
        </w:rPr>
        <w:t xml:space="preserve"> and insecurity ha</w:t>
      </w:r>
      <w:r>
        <w:rPr>
          <w:u w:val="single"/>
        </w:rPr>
        <w:t>ve severed</w:t>
      </w:r>
      <w:r>
        <w:rPr>
          <w:sz w:val="16"/>
        </w:rPr>
        <w:t xml:space="preserve"> people from their primary livelihoods, notably agricultural activities. Those who </w:t>
      </w:r>
      <w:r>
        <w:rPr>
          <w:b/>
          <w:highlight w:val="cyan"/>
          <w:u w:val="single"/>
        </w:rPr>
        <w:t xml:space="preserve">venture outside </w:t>
      </w:r>
      <w:r>
        <w:rPr>
          <w:highlight w:val="cyan"/>
          <w:u w:val="single"/>
        </w:rPr>
        <w:t>the protective trenches</w:t>
      </w:r>
      <w:r>
        <w:rPr>
          <w:sz w:val="16"/>
        </w:rPr>
        <w:t xml:space="preserve"> surrounding the po</w:t>
      </w:r>
      <w:r>
        <w:rPr>
          <w:u w:val="single"/>
        </w:rPr>
        <w:t xml:space="preserve">pulation centres in many parts of </w:t>
      </w:r>
      <w:r>
        <w:rPr>
          <w:sz w:val="16"/>
        </w:rPr>
        <w:t xml:space="preserve">Borno </w:t>
      </w:r>
      <w:r>
        <w:rPr>
          <w:u w:val="single"/>
        </w:rPr>
        <w:t xml:space="preserve">are at </w:t>
      </w:r>
      <w:r>
        <w:rPr>
          <w:highlight w:val="cyan"/>
          <w:u w:val="single"/>
        </w:rPr>
        <w:t xml:space="preserve">risk </w:t>
      </w:r>
      <w:r>
        <w:rPr>
          <w:b/>
          <w:highlight w:val="cyan"/>
          <w:u w:val="single"/>
        </w:rPr>
        <w:t>of</w:t>
      </w:r>
      <w:r>
        <w:rPr>
          <w:highlight w:val="cyan"/>
          <w:u w:val="single"/>
        </w:rPr>
        <w:t xml:space="preserve"> being killed,</w:t>
      </w:r>
      <w:r>
        <w:rPr>
          <w:u w:val="single"/>
        </w:rPr>
        <w:t xml:space="preserve"> maimed, </w:t>
      </w:r>
      <w:r>
        <w:rPr>
          <w:sz w:val="16"/>
        </w:rPr>
        <w:t>kidnapped or</w:t>
      </w:r>
      <w:r>
        <w:rPr>
          <w:u w:val="single"/>
        </w:rPr>
        <w:t xml:space="preserve"> </w:t>
      </w:r>
      <w:r>
        <w:rPr>
          <w:sz w:val="16"/>
        </w:rPr>
        <w:t>subjected to sexual and gender-based viol</w:t>
      </w:r>
      <w:r>
        <w:rPr>
          <w:b/>
          <w:u w:val="single"/>
        </w:rPr>
        <w:t>ence</w:t>
      </w:r>
      <w:r>
        <w:rPr>
          <w:sz w:val="16"/>
        </w:rPr>
        <w:t xml:space="preserve"> (GBV). This has led to sev</w:t>
      </w:r>
      <w:r>
        <w:rPr>
          <w:b/>
          <w:u w:val="single"/>
        </w:rPr>
        <w:t>ere</w:t>
      </w:r>
      <w:r>
        <w:rPr>
          <w:sz w:val="16"/>
        </w:rPr>
        <w:t xml:space="preserve"> food insecurity across north-east N</w:t>
      </w:r>
      <w:r>
        <w:rPr>
          <w:u w:val="single"/>
        </w:rPr>
        <w:t>igeria. Females,</w:t>
      </w:r>
      <w:r>
        <w:rPr>
          <w:sz w:val="16"/>
        </w:rPr>
        <w:t xml:space="preserve"> in their quest for survival, are often pushed towards negative coping mechanisms such as sex work. Young boys, in t</w:t>
      </w:r>
      <w:r>
        <w:rPr>
          <w:u w:val="single"/>
        </w:rPr>
        <w:t>heir d</w:t>
      </w:r>
      <w:r>
        <w:rPr>
          <w:sz w:val="16"/>
        </w:rPr>
        <w:t xml:space="preserve">esperation, become </w:t>
      </w:r>
      <w:r>
        <w:rPr>
          <w:b/>
          <w:highlight w:val="cyan"/>
          <w:u w:val="single"/>
        </w:rPr>
        <w:t>easy targets</w:t>
      </w:r>
      <w:r>
        <w:rPr>
          <w:b/>
          <w:u w:val="single"/>
        </w:rPr>
        <w:t xml:space="preserve"> </w:t>
      </w:r>
      <w:r>
        <w:rPr>
          <w:sz w:val="16"/>
        </w:rPr>
        <w:t>fo</w:t>
      </w:r>
      <w:r>
        <w:rPr>
          <w:b/>
          <w:u w:val="single"/>
        </w:rPr>
        <w:t>r recr</w:t>
      </w:r>
      <w:r>
        <w:rPr>
          <w:u w:val="single"/>
        </w:rPr>
        <w:t xml:space="preserve">uitment </w:t>
      </w:r>
      <w:r>
        <w:rPr>
          <w:highlight w:val="cyan"/>
          <w:u w:val="single"/>
        </w:rPr>
        <w:t>by non-state militant</w:t>
      </w:r>
      <w:r>
        <w:rPr>
          <w:u w:val="single"/>
        </w:rPr>
        <w:t xml:space="preserve"> groups.</w:t>
      </w:r>
    </w:p>
    <w:p>
      <w:pPr>
        <w:pStyle w:val="Heading4"/>
      </w:pPr>
      <w:r>
        <w:t xml:space="preserve">The army's </w:t>
      </w:r>
      <w:r>
        <w:rPr>
          <w:u w:val="single"/>
        </w:rPr>
        <w:t>own</w:t>
      </w:r>
      <w:r>
        <w:t xml:space="preserve"> posture ceded the countryside---fortified towns, </w:t>
      </w:r>
      <w:r>
        <w:rPr>
          <w:u w:val="single"/>
        </w:rPr>
        <w:t>no</w:t>
      </w:r>
      <w:r>
        <w:t xml:space="preserve"> reach beyond them.</w:t>
      </w:r>
    </w:p>
    <w:p>
      <w:pPr>
        <w:pStyle w:val="Style13ptBold"/>
      </w:pPr>
      <w:r>
        <w:rPr>
          <w:b/>
        </w:rPr>
        <w:t>Anyadike 11-5</w:t>
      </w:r>
      <w:r>
        <w:t xml:space="preserve"> — Obi Anyadike. November 5. Senior Africa editor at The New Humanitarian, reporting with community workers in Maiduguri. The New Humanitarian, “Boko Haram is back, and Nigeria’s IDP return policy is in trouble,” https://www.thenewhumanitarian.org/analysis/2025/11/05/boko-haram-back-nigeria-idp-return-policy-trouble Clopus</w:t>
      </w:r>
    </w:p>
    <w:p>
      <w:pPr/>
      <w:r>
        <w:rPr>
          <w:sz w:val="16"/>
        </w:rPr>
        <w:t xml:space="preserve">The IDPs all </w:t>
      </w:r>
      <w:r>
        <w:rPr>
          <w:u w:val="single"/>
        </w:rPr>
        <w:t xml:space="preserve">stressed their </w:t>
      </w:r>
      <w:r>
        <w:rPr>
          <w:highlight w:val="cyan"/>
          <w:u w:val="single"/>
        </w:rPr>
        <w:t xml:space="preserve">feeling </w:t>
      </w:r>
      <w:r>
        <w:rPr>
          <w:u w:val="single"/>
        </w:rPr>
        <w:t xml:space="preserve">of </w:t>
      </w:r>
      <w:r>
        <w:rPr>
          <w:highlight w:val="cyan"/>
          <w:u w:val="single"/>
        </w:rPr>
        <w:t>vulnerability. All</w:t>
      </w:r>
      <w:r>
        <w:rPr>
          <w:u w:val="single"/>
        </w:rPr>
        <w:t xml:space="preserve"> </w:t>
      </w:r>
      <w:r>
        <w:rPr>
          <w:b/>
          <w:u w:val="single"/>
        </w:rPr>
        <w:t>of</w:t>
      </w:r>
      <w:r>
        <w:rPr>
          <w:u w:val="single"/>
        </w:rPr>
        <w:t xml:space="preserve"> them</w:t>
      </w:r>
      <w:r>
        <w:rPr>
          <w:b/>
          <w:u w:val="single"/>
        </w:rPr>
        <w:t xml:space="preserve"> </w:t>
      </w:r>
      <w:r>
        <w:rPr>
          <w:b/>
          <w:highlight w:val="cyan"/>
          <w:u w:val="single"/>
        </w:rPr>
        <w:t>knew</w:t>
      </w:r>
      <w:r>
        <w:rPr>
          <w:highlight w:val="cyan"/>
          <w:u w:val="single"/>
        </w:rPr>
        <w:t xml:space="preserve"> someone</w:t>
      </w:r>
      <w:r>
        <w:rPr>
          <w:u w:val="single"/>
        </w:rPr>
        <w:t xml:space="preserve"> who had been either </w:t>
      </w:r>
      <w:r>
        <w:rPr>
          <w:b/>
          <w:highlight w:val="cyan"/>
          <w:u w:val="single"/>
        </w:rPr>
        <w:t>kidnapped or</w:t>
      </w:r>
      <w:r>
        <w:rPr>
          <w:u w:val="single"/>
        </w:rPr>
        <w:t xml:space="preserve"> killed by </w:t>
      </w:r>
      <w:r>
        <w:rPr>
          <w:b/>
          <w:highlight w:val="cyan"/>
          <w:u w:val="single"/>
        </w:rPr>
        <w:t>the</w:t>
      </w:r>
      <w:r>
        <w:rPr>
          <w:u w:val="single"/>
        </w:rPr>
        <w:t xml:space="preserve"> insurgents </w:t>
      </w:r>
      <w:r>
        <w:rPr>
          <w:b/>
          <w:u w:val="single"/>
        </w:rPr>
        <w:t>–</w:t>
      </w:r>
      <w:r>
        <w:rPr>
          <w:u w:val="single"/>
        </w:rPr>
        <w:t xml:space="preserve"> some of them family </w:t>
      </w:r>
      <w:r>
        <w:rPr>
          <w:sz w:val="16"/>
        </w:rPr>
        <w:t>member</w:t>
      </w:r>
      <w:r>
        <w:rPr>
          <w:b/>
          <w:u w:val="single"/>
        </w:rPr>
        <w:t>s.</w:t>
      </w:r>
      <w:r>
        <w:rPr>
          <w:sz w:val="16"/>
        </w:rPr>
        <w:t xml:space="preserve"> With only threadbare protection fro</w:t>
      </w:r>
      <w:r>
        <w:rPr>
          <w:b/>
          <w:u w:val="single"/>
        </w:rPr>
        <w:t>m</w:t>
      </w:r>
      <w:r>
        <w:rPr>
          <w:sz w:val="16"/>
        </w:rPr>
        <w:t xml:space="preserve"> a seemingly indifferent military, there was a profound sense that they were on their own. “We can rely only on God”, was a common refrain.</w:t>
      </w:r>
    </w:p>
    <w:p>
      <w:pPr/>
      <w:r>
        <w:rPr>
          <w:sz w:val="16"/>
        </w:rPr>
        <w:t>Nguro Soye lies just outside Bama, roughly 70 kilometres from Maiduguri. It was resettled in 2022 with IDPs from Maiduguri’s Dalori II camp. When The New Humanitarian visited a few months after their arrival , the residents spoke of the constant harassment they faced from JAS at night – despite the presence of a military detachment only a few kilometres away. That threat appears to have only increased.</w:t>
      </w:r>
    </w:p>
    <w:p>
      <w:pPr/>
      <w:r>
        <w:rPr>
          <w:sz w:val="16"/>
        </w:rPr>
        <w:t>“Most of us have regretted coming,” said Fatima Mohamed, who arrived in Nguro Soye with her husband and teenage sons. “In Maiduguri, we stayed peacefully, but here there is no security. Everybody is thinking of leaving – and many have – because Soye at night … You lie in bed listening, wondering what will happen.”</w:t>
      </w:r>
    </w:p>
    <w:p>
      <w:pPr/>
      <w:r>
        <w:rPr>
          <w:sz w:val="16"/>
        </w:rPr>
        <w:t>“Losing ground”</w:t>
      </w:r>
    </w:p>
    <w:p>
      <w:pPr/>
      <w:r>
        <w:rPr>
          <w:u w:val="single"/>
        </w:rPr>
        <w:t xml:space="preserve">Much of Borno’s countryside has been </w:t>
      </w:r>
      <w:r>
        <w:rPr>
          <w:b/>
          <w:highlight w:val="cyan"/>
          <w:u w:val="single"/>
        </w:rPr>
        <w:t>depopulated</w:t>
      </w:r>
      <w:r>
        <w:rPr>
          <w:u w:val="single"/>
        </w:rPr>
        <w:t xml:space="preserve"> by the 15-year </w:t>
      </w:r>
      <w:r>
        <w:rPr>
          <w:highlight w:val="cyan"/>
          <w:u w:val="single"/>
        </w:rPr>
        <w:t>insurgency. The army</w:t>
      </w:r>
      <w:r>
        <w:rPr>
          <w:u w:val="single"/>
        </w:rPr>
        <w:t xml:space="preserve"> switched to a </w:t>
      </w:r>
      <w:r>
        <w:rPr>
          <w:highlight w:val="cyan"/>
          <w:u w:val="single"/>
        </w:rPr>
        <w:t xml:space="preserve">“super </w:t>
      </w:r>
      <w:r>
        <w:rPr>
          <w:b/>
          <w:highlight w:val="cyan"/>
          <w:u w:val="single"/>
        </w:rPr>
        <w:t>camp”</w:t>
      </w:r>
      <w:r>
        <w:rPr>
          <w:u w:val="single"/>
        </w:rPr>
        <w:t xml:space="preserve"> </w:t>
      </w:r>
      <w:r>
        <w:rPr>
          <w:b/>
          <w:u w:val="single"/>
        </w:rPr>
        <w:t>strategy</w:t>
      </w:r>
      <w:r>
        <w:rPr>
          <w:u w:val="single"/>
        </w:rPr>
        <w:t xml:space="preserve"> in </w:t>
      </w:r>
      <w:r>
        <w:rPr>
          <w:sz w:val="16"/>
        </w:rPr>
        <w:t>2019</w:t>
      </w:r>
      <w:r>
        <w:rPr>
          <w:u w:val="single"/>
        </w:rPr>
        <w:t xml:space="preserve"> </w:t>
      </w:r>
      <w:r>
        <w:rPr>
          <w:highlight w:val="cyan"/>
          <w:u w:val="single"/>
        </w:rPr>
        <w:t>after losing</w:t>
      </w:r>
      <w:r>
        <w:rPr>
          <w:u w:val="single"/>
        </w:rPr>
        <w:t xml:space="preserve"> a </w:t>
      </w:r>
      <w:r>
        <w:rPr>
          <w:highlight w:val="cyan"/>
          <w:u w:val="single"/>
        </w:rPr>
        <w:t>series</w:t>
      </w:r>
      <w:r>
        <w:rPr>
          <w:u w:val="single"/>
        </w:rPr>
        <w:t xml:space="preserve"> of remote outposts,</w:t>
      </w:r>
      <w:r>
        <w:rPr>
          <w:sz w:val="16"/>
        </w:rPr>
        <w:t xml:space="preserve"> concentrating its forces in fortified bases</w:t>
      </w:r>
      <w:r>
        <w:rPr>
          <w:b/>
          <w:u w:val="single"/>
        </w:rPr>
        <w:t xml:space="preserve"> in</w:t>
      </w:r>
      <w:r>
        <w:rPr>
          <w:sz w:val="16"/>
        </w:rPr>
        <w:t xml:space="preserve"> key t</w:t>
      </w:r>
      <w:r>
        <w:rPr>
          <w:b/>
          <w:u w:val="single"/>
        </w:rPr>
        <w:t>owns. The drawback</w:t>
      </w:r>
      <w:r>
        <w:rPr>
          <w:sz w:val="16"/>
        </w:rPr>
        <w:t xml:space="preserve"> is </w:t>
      </w:r>
      <w:r>
        <w:rPr>
          <w:u w:val="single"/>
        </w:rPr>
        <w:t xml:space="preserve">they have offered </w:t>
      </w:r>
      <w:r>
        <w:rPr>
          <w:highlight w:val="cyan"/>
          <w:u w:val="single"/>
        </w:rPr>
        <w:t xml:space="preserve">little challenge </w:t>
      </w:r>
      <w:r>
        <w:rPr>
          <w:u w:val="single"/>
        </w:rPr>
        <w:t>to t</w:t>
      </w:r>
      <w:r>
        <w:rPr>
          <w:b/>
          <w:u w:val="single"/>
        </w:rPr>
        <w:t xml:space="preserve">he </w:t>
      </w:r>
      <w:r>
        <w:rPr>
          <w:b/>
          <w:highlight w:val="cyan"/>
          <w:u w:val="single"/>
        </w:rPr>
        <w:t>consolidation of</w:t>
      </w:r>
      <w:r>
        <w:rPr>
          <w:highlight w:val="cyan"/>
          <w:u w:val="single"/>
        </w:rPr>
        <w:t xml:space="preserve"> jihadist control</w:t>
      </w:r>
      <w:r>
        <w:rPr>
          <w:u w:val="single"/>
        </w:rPr>
        <w:t xml:space="preserve"> over the wider </w:t>
      </w:r>
      <w:r>
        <w:rPr>
          <w:b/>
          <w:highlight w:val="cyan"/>
          <w:u w:val="single"/>
        </w:rPr>
        <w:t>terrain.</w:t>
      </w:r>
    </w:p>
    <w:p>
      <w:pPr/>
      <w:r>
        <w:rPr>
          <w:sz w:val="16"/>
        </w:rPr>
        <w:t>Yet, until recently, the military felt it had the upper hand – an optimism shared by the state government. An estimated 160,000 former JAS fighters and their families had deserted for amnesty and resettlement through the so-called “ Borno Model ” between 2021 and 2024. The stabilisation strategy, enthusiastically backed by the UN Development Programme, had looked set to rebuild state authority and legitimacy.</w:t>
      </w:r>
    </w:p>
    <w:p>
      <w:pPr/>
      <w:r>
        <w:rPr>
          <w:sz w:val="16"/>
        </w:rPr>
        <w:t>But the Islamic State West Africa Province (ISWAP) , which is distinct from JAS and the largest and most soph</w:t>
      </w:r>
      <w:r>
        <w:rPr>
          <w:b/>
          <w:u w:val="single"/>
        </w:rPr>
        <w:t>isticated of</w:t>
      </w:r>
      <w:r>
        <w:rPr>
          <w:sz w:val="16"/>
        </w:rPr>
        <w:t xml:space="preserve"> the insurgent </w:t>
      </w:r>
      <w:r>
        <w:rPr>
          <w:u w:val="single"/>
        </w:rPr>
        <w:t xml:space="preserve">groups, is still very much present. It has </w:t>
      </w:r>
      <w:r>
        <w:rPr>
          <w:b/>
          <w:highlight w:val="cyan"/>
          <w:u w:val="single"/>
        </w:rPr>
        <w:t>worked out</w:t>
      </w:r>
      <w:r>
        <w:rPr>
          <w:u w:val="single"/>
        </w:rPr>
        <w:t xml:space="preserve"> how to </w:t>
      </w:r>
      <w:r>
        <w:rPr>
          <w:highlight w:val="cyan"/>
          <w:u w:val="single"/>
        </w:rPr>
        <w:t xml:space="preserve">overpower the military’s bases, </w:t>
      </w:r>
      <w:r>
        <w:rPr>
          <w:u w:val="single"/>
        </w:rPr>
        <w:t xml:space="preserve">with a devastating attack in September </w:t>
      </w:r>
      <w:r>
        <w:rPr>
          <w:sz w:val="16"/>
        </w:rPr>
        <w:t xml:space="preserve">on Banki being the latest. Its use of dismounted night assaults, drones, IEDs, and feint </w:t>
      </w:r>
      <w:r>
        <w:rPr>
          <w:u w:val="single"/>
        </w:rPr>
        <w:t>attacks al</w:t>
      </w:r>
      <w:r>
        <w:rPr>
          <w:b/>
          <w:u w:val="single"/>
        </w:rPr>
        <w:t>l demonstrate a</w:t>
      </w:r>
      <w:r>
        <w:rPr>
          <w:u w:val="single"/>
        </w:rPr>
        <w:t xml:space="preserve"> </w:t>
      </w:r>
      <w:r>
        <w:rPr>
          <w:b/>
          <w:highlight w:val="cyan"/>
          <w:u w:val="single"/>
        </w:rPr>
        <w:t>tactical dexterity.</w:t>
      </w:r>
    </w:p>
    <w:p>
      <w:pPr>
        <w:pStyle w:val="Heading4"/>
      </w:pPr>
      <w:r>
        <w:t xml:space="preserve">Garrison towns are the model---people </w:t>
      </w:r>
      <w:r>
        <w:rPr>
          <w:u w:val="single"/>
        </w:rPr>
        <w:t>can't move</w:t>
      </w:r>
      <w:r>
        <w:t xml:space="preserve">, and the needs stay </w:t>
      </w:r>
      <w:r>
        <w:rPr>
          <w:u w:val="single"/>
        </w:rPr>
        <w:t>unmet</w:t>
      </w:r>
      <w:r>
        <w:t xml:space="preserve"> anyway.</w:t>
      </w:r>
    </w:p>
    <w:p>
      <w:pPr>
        <w:pStyle w:val="Style13ptBold"/>
      </w:pPr>
      <w:r>
        <w:rPr>
          <w:b/>
        </w:rPr>
        <w:t>Dalton 20</w:t>
      </w:r>
      <w:r>
        <w:t xml:space="preserve"> — Melissa Dalton. July 9. Senior fellow and deputy director with the International Security Program and director of the Cooperative Defense Project at the Center for Strategic and International Studies. CSIS, “Conduct Is the Key: Improving Civilian Protection in Nigeria,” https://www.csis.org/analysis/conduct-key-improving-civilian-protection-nigeria Clopus</w:t>
      </w:r>
    </w:p>
    <w:p>
      <w:pPr/>
      <w:r>
        <w:rPr>
          <w:sz w:val="16"/>
        </w:rPr>
        <w:t>As the Nigerian mili</w:t>
      </w:r>
      <w:r>
        <w:rPr>
          <w:b/>
          <w:u w:val="single"/>
        </w:rPr>
        <w:t>tary</w:t>
      </w:r>
      <w:r>
        <w:rPr>
          <w:sz w:val="16"/>
        </w:rPr>
        <w:t xml:space="preserve"> continues its offensive </w:t>
      </w:r>
      <w:r>
        <w:rPr>
          <w:u w:val="single"/>
        </w:rPr>
        <w:t xml:space="preserve">operations, civilians have </w:t>
      </w:r>
      <w:r>
        <w:rPr>
          <w:highlight w:val="cyan"/>
          <w:u w:val="single"/>
        </w:rPr>
        <w:t xml:space="preserve">suffered </w:t>
      </w:r>
      <w:r>
        <w:rPr>
          <w:b/>
          <w:highlight w:val="cyan"/>
          <w:u w:val="single"/>
        </w:rPr>
        <w:t>casualties and</w:t>
      </w:r>
      <w:r>
        <w:rPr>
          <w:u w:val="single"/>
        </w:rPr>
        <w:t xml:space="preserve"> </w:t>
      </w:r>
      <w:r>
        <w:rPr>
          <w:sz w:val="16"/>
        </w:rPr>
        <w:t xml:space="preserve">loss of life </w:t>
      </w:r>
      <w:r>
        <w:rPr>
          <w:highlight w:val="cyan"/>
          <w:u w:val="single"/>
        </w:rPr>
        <w:t xml:space="preserve">from </w:t>
      </w:r>
      <w:r>
        <w:rPr>
          <w:b/>
          <w:highlight w:val="cyan"/>
          <w:u w:val="single"/>
        </w:rPr>
        <w:t>airstrikes</w:t>
      </w:r>
      <w:r>
        <w:rPr>
          <w:highlight w:val="cyan"/>
          <w:u w:val="single"/>
        </w:rPr>
        <w:t xml:space="preserve"> as recently seen </w:t>
      </w:r>
      <w:r>
        <w:rPr>
          <w:b/>
          <w:highlight w:val="cyan"/>
          <w:u w:val="single"/>
        </w:rPr>
        <w:t>in</w:t>
      </w:r>
      <w:r>
        <w:rPr>
          <w:highlight w:val="cyan"/>
          <w:u w:val="single"/>
        </w:rPr>
        <w:t xml:space="preserve"> April</w:t>
      </w:r>
      <w:r>
        <w:rPr>
          <w:u w:val="single"/>
        </w:rPr>
        <w:t xml:space="preserve"> 9, 2020, in Damboa.</w:t>
      </w:r>
      <w:r>
        <w:rPr>
          <w:sz w:val="16"/>
        </w:rPr>
        <w:t xml:space="preserve"> In contested</w:t>
      </w:r>
      <w:r>
        <w:rPr>
          <w:b/>
          <w:u w:val="single"/>
        </w:rPr>
        <w:t xml:space="preserve"> areas</w:t>
      </w:r>
      <w:r>
        <w:rPr>
          <w:sz w:val="16"/>
        </w:rPr>
        <w:t xml:space="preserve"> in the nor</w:t>
      </w:r>
      <w:r>
        <w:rPr>
          <w:b/>
          <w:u w:val="single"/>
        </w:rPr>
        <w:t>theast, the</w:t>
      </w:r>
      <w:r>
        <w:rPr>
          <w:sz w:val="16"/>
        </w:rPr>
        <w:t xml:space="preserve"> military </w:t>
      </w:r>
      <w:r>
        <w:rPr>
          <w:u w:val="single"/>
        </w:rPr>
        <w:t xml:space="preserve">has </w:t>
      </w:r>
      <w:r>
        <w:rPr>
          <w:highlight w:val="cyan"/>
          <w:u w:val="single"/>
        </w:rPr>
        <w:t xml:space="preserve">clamped </w:t>
      </w:r>
      <w:r>
        <w:rPr>
          <w:b/>
          <w:highlight w:val="cyan"/>
          <w:u w:val="single"/>
        </w:rPr>
        <w:t>down</w:t>
      </w:r>
      <w:r>
        <w:rPr>
          <w:highlight w:val="cyan"/>
          <w:u w:val="single"/>
        </w:rPr>
        <w:t xml:space="preserve"> </w:t>
      </w:r>
      <w:r>
        <w:rPr>
          <w:b/>
          <w:highlight w:val="cyan"/>
          <w:u w:val="single"/>
        </w:rPr>
        <w:t>severely</w:t>
      </w:r>
      <w:r>
        <w:rPr>
          <w:highlight w:val="cyan"/>
          <w:u w:val="single"/>
        </w:rPr>
        <w:t xml:space="preserve"> on humanitarian </w:t>
      </w:r>
      <w:r>
        <w:rPr>
          <w:u w:val="single"/>
        </w:rPr>
        <w:t>access.</w:t>
      </w:r>
      <w:r>
        <w:rPr>
          <w:highlight w:val="cyan"/>
          <w:u w:val="single"/>
        </w:rPr>
        <w:t xml:space="preserve"> In “garrison towns”</w:t>
      </w:r>
      <w:r>
        <w:rPr>
          <w:u w:val="single"/>
        </w:rPr>
        <w:t xml:space="preserve"> such </w:t>
      </w:r>
      <w:r>
        <w:rPr>
          <w:highlight w:val="cyan"/>
          <w:u w:val="single"/>
        </w:rPr>
        <w:t>as</w:t>
      </w:r>
      <w:r>
        <w:rPr>
          <w:u w:val="single"/>
        </w:rPr>
        <w:t xml:space="preserve"> Pulka and G</w:t>
      </w:r>
      <w:r>
        <w:rPr>
          <w:b/>
          <w:u w:val="single"/>
        </w:rPr>
        <w:t xml:space="preserve">woza </w:t>
      </w:r>
      <w:r>
        <w:rPr>
          <w:b/>
          <w:highlight w:val="cyan"/>
          <w:u w:val="single"/>
        </w:rPr>
        <w:t>controlled</w:t>
      </w:r>
      <w:r>
        <w:rPr>
          <w:highlight w:val="cyan"/>
          <w:u w:val="single"/>
        </w:rPr>
        <w:t xml:space="preserve"> by the </w:t>
      </w:r>
      <w:r>
        <w:rPr>
          <w:b/>
          <w:highlight w:val="cyan"/>
          <w:u w:val="single"/>
        </w:rPr>
        <w:t>Nigeria</w:t>
      </w:r>
      <w:r>
        <w:rPr>
          <w:b/>
          <w:u w:val="single"/>
        </w:rPr>
        <w:t>n</w:t>
      </w:r>
      <w:r>
        <w:rPr>
          <w:u w:val="single"/>
        </w:rPr>
        <w:t xml:space="preserve"> milita</w:t>
      </w:r>
      <w:r>
        <w:rPr>
          <w:b/>
          <w:u w:val="single"/>
        </w:rPr>
        <w:t>ry,</w:t>
      </w:r>
      <w:r>
        <w:rPr>
          <w:u w:val="single"/>
        </w:rPr>
        <w:t xml:space="preserve"> critic</w:t>
      </w:r>
      <w:r>
        <w:rPr>
          <w:b/>
          <w:u w:val="single"/>
        </w:rPr>
        <w:t>al humanitarian</w:t>
      </w:r>
      <w:r>
        <w:rPr>
          <w:u w:val="single"/>
        </w:rPr>
        <w:t xml:space="preserve"> </w:t>
      </w:r>
      <w:r>
        <w:rPr>
          <w:highlight w:val="cyan"/>
          <w:u w:val="single"/>
        </w:rPr>
        <w:t xml:space="preserve">needs such as health </w:t>
      </w:r>
      <w:r>
        <w:rPr>
          <w:u w:val="single"/>
        </w:rPr>
        <w:t xml:space="preserve">care, </w:t>
      </w:r>
      <w:r>
        <w:rPr>
          <w:highlight w:val="cyan"/>
          <w:u w:val="single"/>
        </w:rPr>
        <w:t>clean</w:t>
      </w:r>
      <w:r>
        <w:rPr>
          <w:u w:val="single"/>
        </w:rPr>
        <w:t xml:space="preserve"> water, shelter, </w:t>
      </w:r>
      <w:r>
        <w:rPr>
          <w:highlight w:val="cyan"/>
          <w:u w:val="single"/>
        </w:rPr>
        <w:t>and</w:t>
      </w:r>
      <w:r>
        <w:rPr>
          <w:u w:val="single"/>
        </w:rPr>
        <w:t xml:space="preserve"> protection are </w:t>
      </w:r>
      <w:r>
        <w:rPr>
          <w:highlight w:val="cyan"/>
          <w:u w:val="single"/>
        </w:rPr>
        <w:t xml:space="preserve">unmet </w:t>
      </w:r>
      <w:r>
        <w:rPr>
          <w:u w:val="single"/>
        </w:rPr>
        <w:t xml:space="preserve">, although in </w:t>
      </w:r>
      <w:r>
        <w:rPr>
          <w:sz w:val="16"/>
        </w:rPr>
        <w:t>many cases, civilians are dependent upon humanitarian aid to survive. In Pulka, civilians are unable to move beyond the military-enforced town perimeter for fear of being attacked by non-state armed groups or by being perceived as part of the armed groups by the Nigerian military.</w:t>
      </w:r>
    </w:p>
    <w:p>
      <w:pPr>
        <w:pStyle w:val="Heading2"/>
      </w:pPr>
      <w:r>
        <w:t>CP---PICs</w:t>
      </w:r>
    </w:p>
    <w:p>
      <w:pPr>
        <w:pStyle w:val="Heading3"/>
      </w:pPr>
      <w:r>
        <w:t>Offensive Weapons PIC---2AC</w:t>
      </w:r>
    </w:p>
    <w:p>
      <w:pPr>
        <w:pStyle w:val="Analytic"/>
      </w:pPr>
      <w:r>
        <w:t xml:space="preserve">Permutation: </w:t>
      </w:r>
      <w:r>
        <w:rPr>
          <w:u w:val="single"/>
        </w:rPr>
        <w:t>do the CP</w:t>
      </w:r>
      <w:r>
        <w:t xml:space="preserve">---it </w:t>
      </w:r>
      <w:r>
        <w:rPr>
          <w:u w:val="single"/>
        </w:rPr>
        <w:t>is</w:t>
      </w:r>
      <w:r>
        <w:t xml:space="preserve"> a reduction of arms transfers. Severance only if “</w:t>
      </w:r>
      <w:r>
        <w:rPr>
          <w:u w:val="single"/>
        </w:rPr>
        <w:t>substantially</w:t>
      </w:r>
      <w:r>
        <w:t xml:space="preserve">” means </w:t>
      </w:r>
      <w:r>
        <w:rPr>
          <w:u w:val="single"/>
        </w:rPr>
        <w:t>all</w:t>
      </w:r>
      <w:r>
        <w:t>.</w:t>
      </w:r>
    </w:p>
    <w:p>
      <w:pPr>
        <w:pStyle w:val="Analytic"/>
      </w:pPr>
      <w:r>
        <w:t xml:space="preserve">And the line they're drawing </w:t>
      </w:r>
      <w:r>
        <w:rPr>
          <w:u w:val="single"/>
        </w:rPr>
        <w:t>doesn't exist</w:t>
      </w:r>
      <w:r>
        <w:t>:</w:t>
      </w:r>
    </w:p>
    <w:p>
      <w:pPr>
        <w:pStyle w:val="Analytic"/>
      </w:pPr>
      <w:r>
        <w:t xml:space="preserve">Ask them in cross-x which </w:t>
      </w:r>
      <w:r>
        <w:rPr>
          <w:u w:val="single"/>
        </w:rPr>
        <w:t>article</w:t>
      </w:r>
      <w:r>
        <w:t xml:space="preserve"> in the package is </w:t>
      </w:r>
      <w:r>
        <w:rPr>
          <w:u w:val="single"/>
        </w:rPr>
        <w:t>offensive</w:t>
      </w:r>
      <w:r>
        <w:t>. There isn't a list.</w:t>
      </w:r>
    </w:p>
    <w:p>
      <w:pPr>
        <w:pStyle w:val="Analytic"/>
      </w:pPr>
      <w:r>
        <w:t xml:space="preserve">A </w:t>
      </w:r>
      <w:r>
        <w:rPr>
          <w:u w:val="single"/>
        </w:rPr>
        <w:t>guidance kit</w:t>
      </w:r>
      <w:r>
        <w:t xml:space="preserve"> is defensive on paper and an </w:t>
      </w:r>
      <w:r>
        <w:rPr>
          <w:u w:val="single"/>
        </w:rPr>
        <w:t>air-to-ground weapon</w:t>
      </w:r>
      <w:r>
        <w:t xml:space="preserve"> in the aircraft.</w:t>
      </w:r>
    </w:p>
    <w:p>
      <w:pPr>
        <w:pStyle w:val="Heading4"/>
      </w:pPr>
      <w:r>
        <w:t xml:space="preserve">1. </w:t>
      </w:r>
      <w:r>
        <w:rPr>
          <w:u w:val="single"/>
        </w:rPr>
        <w:t>NO DEFINITION</w:t>
      </w:r>
      <w:r>
        <w:t xml:space="preserve">. State told the watchdog there </w:t>
      </w:r>
      <w:r>
        <w:rPr>
          <w:u w:val="single"/>
        </w:rPr>
        <w:t>isn't</w:t>
      </w:r>
      <w:r>
        <w:t xml:space="preserve"> one---and </w:t>
      </w:r>
      <w:r>
        <w:rPr>
          <w:u w:val="single"/>
        </w:rPr>
        <w:t>nobody checks</w:t>
      </w:r>
      <w:r>
        <w:t xml:space="preserve"> the use.</w:t>
      </w:r>
    </w:p>
    <w:p>
      <w:pPr>
        <w:pStyle w:val="Style13ptBold"/>
      </w:pPr>
      <w:r>
        <w:rPr>
          <w:b/>
        </w:rPr>
        <w:t>Farooq 22</w:t>
      </w:r>
      <w:r>
        <w:t xml:space="preserve"> — Umar A Farooq. July 12. Washington correspondent for Middle East Eye covering US foreign policy and the arms trade, quoting the Government Accountability Office's director of international affairs and trade. Middle East Eye, “US claims it only sells ‘defensive’ weapons to Saudi Arabia. But does this distinction exist?,” https://www.middleeasteye.net/news/us-saudi-arabia-selling-defensive-weapons-does-distinction-exist Clopus</w:t>
      </w:r>
    </w:p>
    <w:p>
      <w:pPr/>
      <w:r>
        <w:rPr>
          <w:sz w:val="16"/>
        </w:rPr>
        <w:t xml:space="preserve">“My understanding is that the Pentagon and </w:t>
      </w:r>
      <w:r>
        <w:rPr>
          <w:u w:val="single"/>
        </w:rPr>
        <w:t>State Depart</w:t>
      </w:r>
      <w:r>
        <w:rPr>
          <w:b/>
          <w:u w:val="single"/>
        </w:rPr>
        <w:t>ment</w:t>
      </w:r>
      <w:r>
        <w:rPr>
          <w:u w:val="single"/>
        </w:rPr>
        <w:t xml:space="preserve"> hav</w:t>
      </w:r>
      <w:r>
        <w:rPr>
          <w:b/>
          <w:u w:val="single"/>
        </w:rPr>
        <w:t xml:space="preserve">e </w:t>
      </w:r>
      <w:r>
        <w:rPr>
          <w:b/>
          <w:highlight w:val="cyan"/>
          <w:u w:val="single"/>
        </w:rPr>
        <w:t>never</w:t>
      </w:r>
      <w:r>
        <w:rPr>
          <w:highlight w:val="cyan"/>
          <w:u w:val="single"/>
        </w:rPr>
        <w:t xml:space="preserve"> had </w:t>
      </w:r>
      <w:r>
        <w:rPr>
          <w:sz w:val="16"/>
        </w:rPr>
        <w:t xml:space="preserve">clear </w:t>
      </w:r>
      <w:r>
        <w:rPr>
          <w:highlight w:val="cyan"/>
          <w:u w:val="single"/>
        </w:rPr>
        <w:t>definitions of what was</w:t>
      </w:r>
      <w:r>
        <w:rPr>
          <w:u w:val="single"/>
        </w:rPr>
        <w:t xml:space="preserve"> an </w:t>
      </w:r>
      <w:r>
        <w:rPr>
          <w:highlight w:val="cyan"/>
          <w:u w:val="single"/>
        </w:rPr>
        <w:t>‘offensive’</w:t>
      </w:r>
      <w:r>
        <w:rPr>
          <w:u w:val="single"/>
        </w:rPr>
        <w:t xml:space="preserve"> vs </w:t>
      </w:r>
      <w:r>
        <w:rPr>
          <w:highlight w:val="cyan"/>
          <w:u w:val="single"/>
        </w:rPr>
        <w:t>‘defensive’</w:t>
      </w:r>
      <w:r>
        <w:rPr>
          <w:u w:val="single"/>
        </w:rPr>
        <w:t xml:space="preserve"> weapon, </w:t>
      </w:r>
      <w:r>
        <w:rPr>
          <w:b/>
          <w:highlight w:val="cyan"/>
          <w:u w:val="single"/>
        </w:rPr>
        <w:t>and</w:t>
      </w:r>
      <w:r>
        <w:rPr>
          <w:highlight w:val="cyan"/>
          <w:u w:val="single"/>
        </w:rPr>
        <w:t xml:space="preserve"> largely took Saudi</w:t>
      </w:r>
      <w:r>
        <w:rPr>
          <w:u w:val="single"/>
        </w:rPr>
        <w:t xml:space="preserve"> Arabia’s </w:t>
      </w:r>
      <w:r>
        <w:rPr>
          <w:sz w:val="16"/>
        </w:rPr>
        <w:t>word for</w:t>
      </w:r>
      <w:r>
        <w:rPr>
          <w:u w:val="single"/>
        </w:rPr>
        <w:t xml:space="preserve"> </w:t>
      </w:r>
      <w:r>
        <w:rPr>
          <w:highlight w:val="cyan"/>
          <w:u w:val="single"/>
        </w:rPr>
        <w:t xml:space="preserve">what purposes </w:t>
      </w:r>
      <w:r>
        <w:rPr>
          <w:b/>
          <w:highlight w:val="cyan"/>
          <w:u w:val="single"/>
        </w:rPr>
        <w:t>weapons</w:t>
      </w:r>
      <w:r>
        <w:rPr>
          <w:highlight w:val="cyan"/>
          <w:u w:val="single"/>
        </w:rPr>
        <w:t xml:space="preserve"> would</w:t>
      </w:r>
      <w:r>
        <w:rPr>
          <w:b/>
          <w:highlight w:val="cyan"/>
          <w:u w:val="single"/>
        </w:rPr>
        <w:t xml:space="preserve"> serve,”</w:t>
      </w:r>
      <w:r>
        <w:rPr>
          <w:u w:val="single"/>
        </w:rPr>
        <w:t xml:space="preserve"> Lindsay Koshgarian, programme director of </w:t>
      </w:r>
      <w:r>
        <w:rPr>
          <w:sz w:val="16"/>
        </w:rPr>
        <w:t>the Na</w:t>
      </w:r>
      <w:r>
        <w:rPr>
          <w:b/>
          <w:u w:val="single"/>
        </w:rPr>
        <w:t>tional Priorities</w:t>
      </w:r>
      <w:r>
        <w:rPr>
          <w:sz w:val="16"/>
        </w:rPr>
        <w:t xml:space="preserve"> Project</w:t>
      </w:r>
      <w:r>
        <w:rPr>
          <w:b/>
          <w:u w:val="single"/>
        </w:rPr>
        <w:t>,</w:t>
      </w:r>
      <w:r>
        <w:rPr>
          <w:sz w:val="16"/>
        </w:rPr>
        <w:t xml:space="preserve"> told Middle East Eye.</w:t>
      </w:r>
    </w:p>
    <w:p>
      <w:pPr/>
      <w:r>
        <w:rPr>
          <w:sz w:val="16"/>
        </w:rPr>
        <w:t>Meanwhile, arms sales to the kingdom continued, with the US approving a $650m sale to Saudi Arabia late last year.</w:t>
      </w:r>
    </w:p>
    <w:p>
      <w:pPr/>
      <w:r>
        <w:rPr>
          <w:highlight w:val="cyan"/>
          <w:u w:val="single"/>
        </w:rPr>
        <w:t>“N</w:t>
      </w:r>
      <w:r>
        <w:rPr>
          <w:b/>
          <w:highlight w:val="cyan"/>
          <w:u w:val="single"/>
        </w:rPr>
        <w:t>either the Pentagon</w:t>
      </w:r>
      <w:r>
        <w:rPr>
          <w:highlight w:val="cyan"/>
          <w:u w:val="single"/>
        </w:rPr>
        <w:t xml:space="preserve"> nor</w:t>
      </w:r>
      <w:r>
        <w:rPr>
          <w:sz w:val="16"/>
        </w:rPr>
        <w:t xml:space="preserve"> State Department has </w:t>
      </w:r>
      <w:r>
        <w:rPr>
          <w:highlight w:val="cyan"/>
          <w:u w:val="single"/>
        </w:rPr>
        <w:t>evaluated</w:t>
      </w:r>
      <w:r>
        <w:rPr>
          <w:sz w:val="16"/>
        </w:rPr>
        <w:t xml:space="preserve"> how US </w:t>
      </w:r>
      <w:r>
        <w:rPr>
          <w:u w:val="single"/>
        </w:rPr>
        <w:t xml:space="preserve">weapons </w:t>
      </w:r>
      <w:r>
        <w:rPr>
          <w:highlight w:val="cyan"/>
          <w:u w:val="single"/>
        </w:rPr>
        <w:t xml:space="preserve">were in fact used or whether they were responsible for civilian deaths. </w:t>
      </w:r>
      <w:r>
        <w:rPr>
          <w:u w:val="single"/>
        </w:rPr>
        <w:t xml:space="preserve">All </w:t>
      </w:r>
      <w:r>
        <w:rPr>
          <w:highlight w:val="cyan"/>
          <w:u w:val="single"/>
        </w:rPr>
        <w:t>of this</w:t>
      </w:r>
      <w:r>
        <w:rPr>
          <w:u w:val="single"/>
        </w:rPr>
        <w:t xml:space="preserve"> points to a US policy where </w:t>
      </w:r>
      <w:r>
        <w:rPr>
          <w:highlight w:val="cyan"/>
          <w:u w:val="single"/>
        </w:rPr>
        <w:t xml:space="preserve">declining sales for ‘offensive’ </w:t>
      </w:r>
      <w:r>
        <w:rPr>
          <w:b/>
          <w:highlight w:val="cyan"/>
          <w:u w:val="single"/>
        </w:rPr>
        <w:t>weapons</w:t>
      </w:r>
      <w:r>
        <w:rPr>
          <w:highlight w:val="cyan"/>
          <w:u w:val="single"/>
        </w:rPr>
        <w:t xml:space="preserve"> </w:t>
      </w:r>
      <w:r>
        <w:rPr>
          <w:b/>
          <w:highlight w:val="cyan"/>
          <w:u w:val="single"/>
        </w:rPr>
        <w:t>may</w:t>
      </w:r>
      <w:r>
        <w:rPr>
          <w:highlight w:val="cyan"/>
          <w:u w:val="single"/>
        </w:rPr>
        <w:t xml:space="preserve"> have little meaning.”</w:t>
      </w:r>
    </w:p>
    <w:p>
      <w:pPr/>
      <w:r>
        <w:rPr>
          <w:sz w:val="16"/>
        </w:rPr>
        <w:t>Then last mont</w:t>
      </w:r>
      <w:r>
        <w:rPr>
          <w:b/>
          <w:u w:val="single"/>
        </w:rPr>
        <w:t>h, GAO</w:t>
      </w:r>
      <w:r>
        <w:rPr>
          <w:sz w:val="16"/>
        </w:rPr>
        <w:t xml:space="preserve"> released a damning report saying that the US military has </w:t>
      </w:r>
      <w:r>
        <w:rPr>
          <w:highlight w:val="cyan"/>
          <w:u w:val="single"/>
        </w:rPr>
        <w:t xml:space="preserve">failed to </w:t>
      </w:r>
      <w:r>
        <w:rPr>
          <w:b/>
          <w:highlight w:val="cyan"/>
          <w:u w:val="single"/>
        </w:rPr>
        <w:t>evaluate the</w:t>
      </w:r>
      <w:r>
        <w:rPr>
          <w:highlight w:val="cyan"/>
          <w:u w:val="single"/>
        </w:rPr>
        <w:t xml:space="preserve"> use of America</w:t>
      </w:r>
      <w:r>
        <w:rPr>
          <w:u w:val="single"/>
        </w:rPr>
        <w:t>n-made</w:t>
      </w:r>
      <w:r>
        <w:rPr>
          <w:highlight w:val="cyan"/>
          <w:u w:val="single"/>
        </w:rPr>
        <w:t xml:space="preserve"> w</w:t>
      </w:r>
      <w:r>
        <w:rPr>
          <w:b/>
          <w:highlight w:val="cyan"/>
          <w:u w:val="single"/>
        </w:rPr>
        <w:t>eapons</w:t>
      </w:r>
      <w:r>
        <w:rPr>
          <w:highlight w:val="cyan"/>
          <w:u w:val="single"/>
        </w:rPr>
        <w:t xml:space="preserve"> in</w:t>
      </w:r>
      <w:r>
        <w:rPr>
          <w:u w:val="single"/>
        </w:rPr>
        <w:t xml:space="preserve"> the killing of </w:t>
      </w:r>
      <w:r>
        <w:rPr>
          <w:highlight w:val="cyan"/>
          <w:u w:val="single"/>
        </w:rPr>
        <w:t>civilians</w:t>
      </w:r>
      <w:r>
        <w:rPr>
          <w:u w:val="single"/>
        </w:rPr>
        <w:t xml:space="preserve"> in the Yemen war.</w:t>
      </w:r>
    </w:p>
    <w:p>
      <w:pPr/>
      <w:r>
        <w:rPr>
          <w:sz w:val="16"/>
        </w:rPr>
        <w:t>In the report, the govern</w:t>
      </w:r>
      <w:r>
        <w:rPr>
          <w:b/>
          <w:u w:val="single"/>
        </w:rPr>
        <w:t>ment watchdog also</w:t>
      </w:r>
      <w:r>
        <w:rPr>
          <w:sz w:val="16"/>
        </w:rPr>
        <w:t xml:space="preserve"> noted the State Department had </w:t>
      </w:r>
      <w:r>
        <w:rPr>
          <w:b/>
          <w:highlight w:val="cyan"/>
          <w:u w:val="single"/>
        </w:rPr>
        <w:t>no "specific</w:t>
      </w:r>
      <w:r>
        <w:rPr>
          <w:b/>
          <w:u w:val="single"/>
        </w:rPr>
        <w:t xml:space="preserve"> </w:t>
      </w:r>
      <w:r>
        <w:rPr>
          <w:sz w:val="16"/>
        </w:rPr>
        <w:t xml:space="preserve">definitions" as to </w:t>
      </w:r>
      <w:r>
        <w:rPr>
          <w:highlight w:val="cyan"/>
          <w:u w:val="single"/>
        </w:rPr>
        <w:t>what</w:t>
      </w:r>
      <w:r>
        <w:rPr>
          <w:u w:val="single"/>
        </w:rPr>
        <w:t xml:space="preserve"> constitutes </w:t>
      </w:r>
      <w:r>
        <w:rPr>
          <w:highlight w:val="cyan"/>
          <w:u w:val="single"/>
        </w:rPr>
        <w:t>an offensive or defensive weapon, despite</w:t>
      </w:r>
      <w:r>
        <w:rPr>
          <w:u w:val="single"/>
        </w:rPr>
        <w:t xml:space="preserve"> the Biden administration's ann</w:t>
      </w:r>
      <w:r>
        <w:rPr>
          <w:b/>
          <w:u w:val="single"/>
        </w:rPr>
        <w:t>ouncement last</w:t>
      </w:r>
      <w:r>
        <w:rPr>
          <w:u w:val="single"/>
        </w:rPr>
        <w:t xml:space="preserve"> year.</w:t>
      </w:r>
    </w:p>
    <w:p>
      <w:pPr>
        <w:pStyle w:val="Heading4"/>
      </w:pPr>
      <w:r>
        <w:t xml:space="preserve">2. </w:t>
      </w:r>
      <w:r>
        <w:rPr>
          <w:u w:val="single"/>
        </w:rPr>
        <w:t>NOT A LEGAL CATEGORY</w:t>
      </w:r>
      <w:r>
        <w:t xml:space="preserve">. The statute sorts by the </w:t>
      </w:r>
      <w:r>
        <w:rPr>
          <w:u w:val="single"/>
        </w:rPr>
        <w:t>buyer's conduct</w:t>
      </w:r>
      <w:r>
        <w:t xml:space="preserve">, never by the </w:t>
      </w:r>
      <w:r>
        <w:rPr>
          <w:u w:val="single"/>
        </w:rPr>
        <w:t>weapon</w:t>
      </w:r>
      <w:r>
        <w:t>.</w:t>
      </w:r>
    </w:p>
    <w:p>
      <w:pPr>
        <w:pStyle w:val="Style13ptBold"/>
      </w:pPr>
      <w:r>
        <w:rPr>
          <w:b/>
        </w:rPr>
        <w:t>Jarrar 21</w:t>
      </w:r>
      <w:r>
        <w:t xml:space="preserve"> — Raed Jarrar. December 9. Advocacy Director of Democracy for the Arab World Now. DAWN, “The Fallacy of ‘Defensive’ Weapons Is Just a Ploy to Justify Arms Sales,” https://dawnmena.org/the-fallacy-of-defensive-weapons-is-just-a-ploy-to-justify-arms-sales/ Clopus</w:t>
      </w:r>
    </w:p>
    <w:p>
      <w:pPr/>
      <w:r>
        <w:rPr>
          <w:sz w:val="16"/>
        </w:rPr>
        <w:t xml:space="preserve">Now, </w:t>
      </w:r>
      <w:r>
        <w:rPr>
          <w:b/>
          <w:u w:val="single"/>
        </w:rPr>
        <w:t>the Biden</w:t>
      </w:r>
      <w:r>
        <w:rPr>
          <w:sz w:val="16"/>
        </w:rPr>
        <w:t xml:space="preserve"> administration has fallen </w:t>
      </w:r>
      <w:r>
        <w:rPr>
          <w:u w:val="single"/>
        </w:rPr>
        <w:t xml:space="preserve">back on the </w:t>
      </w:r>
      <w:r>
        <w:rPr>
          <w:highlight w:val="cyan"/>
          <w:u w:val="single"/>
        </w:rPr>
        <w:t>fallacy</w:t>
      </w:r>
      <w:r>
        <w:rPr>
          <w:u w:val="single"/>
        </w:rPr>
        <w:t xml:space="preserve"> of "defensive"</w:t>
      </w:r>
      <w:r>
        <w:rPr>
          <w:b/>
          <w:u w:val="single"/>
        </w:rPr>
        <w:t xml:space="preserve"> </w:t>
      </w:r>
      <w:r>
        <w:rPr>
          <w:b/>
          <w:highlight w:val="cyan"/>
          <w:u w:val="single"/>
        </w:rPr>
        <w:t>weapons. Is</w:t>
      </w:r>
      <w:r>
        <w:rPr>
          <w:highlight w:val="cyan"/>
          <w:u w:val="single"/>
        </w:rPr>
        <w:t xml:space="preserve"> there </w:t>
      </w:r>
      <w:r>
        <w:rPr>
          <w:u w:val="single"/>
        </w:rPr>
        <w:t xml:space="preserve">really </w:t>
      </w:r>
      <w:r>
        <w:rPr>
          <w:highlight w:val="cyan"/>
          <w:u w:val="single"/>
        </w:rPr>
        <w:t>such a thing, though? Not according</w:t>
      </w:r>
      <w:r>
        <w:rPr>
          <w:u w:val="single"/>
        </w:rPr>
        <w:t xml:space="preserve"> to </w:t>
      </w:r>
      <w:r>
        <w:rPr>
          <w:highlight w:val="cyan"/>
          <w:u w:val="single"/>
        </w:rPr>
        <w:t>existing</w:t>
      </w:r>
      <w:r>
        <w:rPr>
          <w:u w:val="single"/>
        </w:rPr>
        <w:t xml:space="preserve"> </w:t>
      </w:r>
      <w:r>
        <w:rPr>
          <w:b/>
          <w:u w:val="single"/>
        </w:rPr>
        <w:t>U.S. law.</w:t>
      </w:r>
    </w:p>
    <w:p>
      <w:pPr/>
      <w:r>
        <w:rPr>
          <w:sz w:val="16"/>
        </w:rPr>
        <w:t xml:space="preserve">U.S. law </w:t>
      </w:r>
      <w:r>
        <w:rPr>
          <w:highlight w:val="cyan"/>
          <w:u w:val="single"/>
        </w:rPr>
        <w:t>prohibits selling weapons, of any</w:t>
      </w:r>
      <w:r>
        <w:rPr>
          <w:u w:val="single"/>
        </w:rPr>
        <w:t xml:space="preserve"> kind, </w:t>
      </w:r>
      <w:r>
        <w:rPr>
          <w:sz w:val="16"/>
        </w:rPr>
        <w:t>to</w:t>
      </w:r>
      <w:r>
        <w:rPr>
          <w:u w:val="single"/>
        </w:rPr>
        <w:t xml:space="preserve"> abusive </w:t>
      </w:r>
      <w:r>
        <w:rPr>
          <w:b/>
          <w:highlight w:val="cyan"/>
          <w:u w:val="single"/>
        </w:rPr>
        <w:t xml:space="preserve">governments. </w:t>
      </w:r>
      <w:r>
        <w:rPr>
          <w:b/>
          <w:u w:val="single"/>
        </w:rPr>
        <w:t xml:space="preserve">The Arms </w:t>
      </w:r>
      <w:r>
        <w:rPr>
          <w:u w:val="single"/>
        </w:rPr>
        <w:t xml:space="preserve">Export Control Act and the </w:t>
      </w:r>
      <w:r>
        <w:rPr>
          <w:sz w:val="16"/>
        </w:rPr>
        <w:t xml:space="preserve">Foreign Assistance Act both established </w:t>
      </w:r>
      <w:r>
        <w:rPr>
          <w:b/>
          <w:highlight w:val="cyan"/>
          <w:u w:val="single"/>
        </w:rPr>
        <w:t>guidelines</w:t>
      </w:r>
      <w:r>
        <w:rPr>
          <w:b/>
          <w:u w:val="single"/>
        </w:rPr>
        <w:t xml:space="preserve"> years</w:t>
      </w:r>
      <w:r>
        <w:rPr>
          <w:sz w:val="16"/>
        </w:rPr>
        <w:t xml:space="preserve"> ago </w:t>
      </w:r>
      <w:r>
        <w:rPr>
          <w:highlight w:val="cyan"/>
          <w:u w:val="single"/>
        </w:rPr>
        <w:t xml:space="preserve">that govern </w:t>
      </w:r>
      <w:r>
        <w:rPr>
          <w:b/>
          <w:highlight w:val="cyan"/>
          <w:u w:val="single"/>
        </w:rPr>
        <w:t>arms</w:t>
      </w:r>
      <w:r>
        <w:rPr>
          <w:highlight w:val="cyan"/>
          <w:u w:val="single"/>
        </w:rPr>
        <w:t xml:space="preserve"> </w:t>
      </w:r>
      <w:r>
        <w:rPr>
          <w:b/>
          <w:highlight w:val="cyan"/>
          <w:u w:val="single"/>
        </w:rPr>
        <w:t>transfers</w:t>
      </w:r>
      <w:r>
        <w:rPr>
          <w:u w:val="single"/>
        </w:rPr>
        <w:t xml:space="preserve"> to foreign governments. According to a policy analysis by the </w:t>
      </w:r>
      <w:r>
        <w:rPr>
          <w:sz w:val="16"/>
        </w:rPr>
        <w:t>Congressional Research Service earlier this year , "the acts authorize the termination of future sales</w:t>
      </w:r>
      <w:r>
        <w:rPr>
          <w:b/>
          <w:u w:val="single"/>
        </w:rPr>
        <w:t xml:space="preserve"> and</w:t>
      </w:r>
      <w:r>
        <w:rPr>
          <w:sz w:val="16"/>
        </w:rPr>
        <w:t xml:space="preserve"> deliveries if a recipient is found to be in substantial violation of a sale-related agreement with the United States or to be otherwise using such defense articles for unauthorized purposes." The Foreign Assistance Act, as well as executive branch policy, it a</w:t>
      </w:r>
      <w:r>
        <w:rPr>
          <w:u w:val="single"/>
        </w:rPr>
        <w:t>dded, "re</w:t>
      </w:r>
      <w:r>
        <w:rPr>
          <w:sz w:val="16"/>
        </w:rPr>
        <w:t>strict certain sales of defense articles to foreign reci</w:t>
      </w:r>
      <w:r>
        <w:rPr>
          <w:b/>
          <w:u w:val="single"/>
        </w:rPr>
        <w:t>pients found</w:t>
      </w:r>
      <w:r>
        <w:rPr>
          <w:sz w:val="16"/>
        </w:rPr>
        <w:t xml:space="preserve"> to have</w:t>
      </w:r>
      <w:r>
        <w:rPr>
          <w:b/>
          <w:u w:val="single"/>
        </w:rPr>
        <w:t xml:space="preserve"> committed</w:t>
      </w:r>
      <w:r>
        <w:rPr>
          <w:sz w:val="16"/>
        </w:rPr>
        <w:t xml:space="preserve"> human rights violations." </w:t>
      </w:r>
      <w:r>
        <w:rPr>
          <w:highlight w:val="cyan"/>
          <w:u w:val="single"/>
        </w:rPr>
        <w:t>That</w:t>
      </w:r>
      <w:r>
        <w:rPr>
          <w:sz w:val="16"/>
        </w:rPr>
        <w:t xml:space="preserve"> would certainly i</w:t>
      </w:r>
      <w:r>
        <w:rPr>
          <w:b/>
          <w:u w:val="single"/>
        </w:rPr>
        <w:t>nclude Saudi Arabia.</w:t>
      </w:r>
    </w:p>
    <w:p>
      <w:pPr/>
      <w:r>
        <w:rPr>
          <w:u w:val="single"/>
        </w:rPr>
        <w:t xml:space="preserve">Section </w:t>
      </w:r>
      <w:r>
        <w:rPr>
          <w:b/>
          <w:highlight w:val="cyan"/>
          <w:u w:val="single"/>
        </w:rPr>
        <w:t>502B</w:t>
      </w:r>
      <w:r>
        <w:rPr>
          <w:u w:val="single"/>
        </w:rPr>
        <w:t xml:space="preserve"> of the Foreign Assistance </w:t>
      </w:r>
      <w:r>
        <w:rPr>
          <w:sz w:val="16"/>
        </w:rPr>
        <w:t>Act s</w:t>
      </w:r>
      <w:r>
        <w:rPr>
          <w:b/>
          <w:u w:val="single"/>
        </w:rPr>
        <w:t>tates</w:t>
      </w:r>
      <w:r>
        <w:rPr>
          <w:sz w:val="16"/>
        </w:rPr>
        <w:t xml:space="preserve"> clearly that a "prin</w:t>
      </w:r>
      <w:r>
        <w:rPr>
          <w:b/>
          <w:u w:val="single"/>
        </w:rPr>
        <w:t>cipal goal"</w:t>
      </w:r>
      <w:r>
        <w:rPr>
          <w:sz w:val="16"/>
        </w:rPr>
        <w:t xml:space="preserve"> of U.S. foreign policy "shall be to promote the increased ob</w:t>
      </w:r>
      <w:r>
        <w:rPr>
          <w:b/>
          <w:u w:val="single"/>
        </w:rPr>
        <w:t>servance of</w:t>
      </w:r>
      <w:r>
        <w:rPr>
          <w:sz w:val="16"/>
        </w:rPr>
        <w:t xml:space="preserve"> internationally recognized human rights by </w:t>
      </w:r>
      <w:r>
        <w:rPr>
          <w:u w:val="single"/>
        </w:rPr>
        <w:t xml:space="preserve">all countries," and that </w:t>
      </w:r>
      <w:r>
        <w:rPr>
          <w:highlight w:val="cyan"/>
          <w:u w:val="single"/>
        </w:rPr>
        <w:t>"no security</w:t>
      </w:r>
      <w:r>
        <w:rPr>
          <w:u w:val="single"/>
        </w:rPr>
        <w:t xml:space="preserve"> </w:t>
      </w:r>
      <w:r>
        <w:rPr>
          <w:b/>
          <w:u w:val="single"/>
        </w:rPr>
        <w:t>assistance</w:t>
      </w:r>
      <w:r>
        <w:rPr>
          <w:u w:val="single"/>
        </w:rPr>
        <w:t xml:space="preserve"> may be provided to </w:t>
      </w:r>
      <w:r>
        <w:rPr>
          <w:highlight w:val="cyan"/>
          <w:u w:val="single"/>
        </w:rPr>
        <w:t>any country</w:t>
      </w:r>
      <w:r>
        <w:rPr>
          <w:u w:val="single"/>
        </w:rPr>
        <w:t xml:space="preserve"> the government</w:t>
      </w:r>
      <w:r>
        <w:rPr>
          <w:b/>
          <w:u w:val="single"/>
        </w:rPr>
        <w:t xml:space="preserve"> of</w:t>
      </w:r>
      <w:r>
        <w:rPr>
          <w:u w:val="single"/>
        </w:rPr>
        <w:t xml:space="preserve"> which </w:t>
      </w:r>
      <w:r>
        <w:rPr>
          <w:sz w:val="16"/>
        </w:rPr>
        <w:t>engages in</w:t>
      </w:r>
      <w:r>
        <w:rPr>
          <w:u w:val="single"/>
        </w:rPr>
        <w:t xml:space="preserve"> a </w:t>
      </w:r>
      <w:r>
        <w:rPr>
          <w:highlight w:val="cyan"/>
          <w:u w:val="single"/>
        </w:rPr>
        <w:t>consistent pattern</w:t>
      </w:r>
      <w:r>
        <w:rPr>
          <w:u w:val="single"/>
        </w:rPr>
        <w:t xml:space="preserve"> of </w:t>
      </w:r>
      <w:r>
        <w:rPr>
          <w:highlight w:val="cyan"/>
          <w:u w:val="single"/>
        </w:rPr>
        <w:t>gross violations of int</w:t>
      </w:r>
      <w:r>
        <w:rPr>
          <w:b/>
          <w:highlight w:val="cyan"/>
          <w:u w:val="single"/>
        </w:rPr>
        <w:t>ernationally recognized</w:t>
      </w:r>
      <w:r>
        <w:rPr>
          <w:highlight w:val="cyan"/>
          <w:u w:val="single"/>
        </w:rPr>
        <w:t xml:space="preserve"> human rights."</w:t>
      </w:r>
    </w:p>
    <w:p>
      <w:pPr>
        <w:pStyle w:val="Heading4"/>
      </w:pPr>
      <w:r>
        <w:t xml:space="preserve">3. </w:t>
      </w:r>
      <w:r>
        <w:rPr>
          <w:u w:val="single"/>
        </w:rPr>
        <w:t>ONE AIRFRAME</w:t>
      </w:r>
      <w:r>
        <w:t xml:space="preserve">. The </w:t>
      </w:r>
      <w:r>
        <w:rPr>
          <w:u w:val="single"/>
        </w:rPr>
        <w:t>same</w:t>
      </w:r>
      <w:r>
        <w:t xml:space="preserve"> aircraft fly surveillance </w:t>
      </w:r>
      <w:r>
        <w:rPr>
          <w:u w:val="single"/>
        </w:rPr>
        <w:t>and</w:t>
      </w:r>
      <w:r>
        <w:t xml:space="preserve"> the strike---sorting them is </w:t>
      </w:r>
      <w:r>
        <w:rPr>
          <w:u w:val="single"/>
        </w:rPr>
        <w:t>fiction</w:t>
      </w:r>
      <w:r>
        <w:t>.</w:t>
      </w:r>
    </w:p>
    <w:p>
      <w:pPr>
        <w:pStyle w:val="Style13ptBold"/>
      </w:pPr>
      <w:r>
        <w:rPr>
          <w:b/>
        </w:rPr>
        <w:t>Ogbozor 25</w:t>
      </w:r>
      <w:r>
        <w:t xml:space="preserve"> — Ernest Ogbozor. April 3. Embry-Riddle Aeronautical University. Journal of Policing, Intelligence and Counter Terrorism 20(2), “Counterinsurgency airstrike mishap, intelligence failure and civilian harm in northern Nigeria – 2014 to 2024,” https://www.tandfonline.com/doi/full/10.1080/18335330.2025.2449675 Clopus</w:t>
      </w:r>
    </w:p>
    <w:p>
      <w:pPr/>
      <w:r>
        <w:rPr>
          <w:u w:val="single"/>
        </w:rPr>
        <w:t xml:space="preserve">The robust counter-campaign of Operation </w:t>
      </w:r>
      <w:r>
        <w:rPr>
          <w:b/>
          <w:u w:val="single"/>
        </w:rPr>
        <w:t>Lafiya</w:t>
      </w:r>
      <w:r>
        <w:rPr>
          <w:u w:val="single"/>
        </w:rPr>
        <w:t xml:space="preserve"> </w:t>
      </w:r>
      <w:r>
        <w:rPr>
          <w:b/>
          <w:u w:val="single"/>
        </w:rPr>
        <w:t>Dole</w:t>
      </w:r>
      <w:r>
        <w:rPr>
          <w:u w:val="single"/>
        </w:rPr>
        <w:t xml:space="preserve"> </w:t>
      </w:r>
      <w:r>
        <w:rPr>
          <w:sz w:val="16"/>
        </w:rPr>
        <w:t>(OPLD),</w:t>
      </w:r>
      <w:r>
        <w:rPr>
          <w:u w:val="single"/>
        </w:rPr>
        <w:t xml:space="preserve"> </w:t>
      </w:r>
      <w:r>
        <w:rPr>
          <w:sz w:val="16"/>
        </w:rPr>
        <w:t>which</w:t>
      </w:r>
      <w:r>
        <w:rPr>
          <w:u w:val="single"/>
        </w:rPr>
        <w:t xml:space="preserve"> </w:t>
      </w:r>
      <w:r>
        <w:rPr>
          <w:sz w:val="16"/>
        </w:rPr>
        <w:t>involved</w:t>
      </w:r>
      <w:r>
        <w:rPr>
          <w:b/>
          <w:u w:val="single"/>
        </w:rPr>
        <w:t xml:space="preserve"> ground operations</w:t>
      </w:r>
      <w:r>
        <w:rPr>
          <w:u w:val="single"/>
        </w:rPr>
        <w:t xml:space="preserve"> and airstrikes, led to the </w:t>
      </w:r>
      <w:r>
        <w:rPr>
          <w:highlight w:val="cyan"/>
          <w:u w:val="single"/>
        </w:rPr>
        <w:t xml:space="preserve">successful </w:t>
      </w:r>
      <w:r>
        <w:rPr>
          <w:b/>
          <w:highlight w:val="cyan"/>
          <w:u w:val="single"/>
        </w:rPr>
        <w:t>recapture</w:t>
      </w:r>
      <w:r>
        <w:rPr>
          <w:highlight w:val="cyan"/>
          <w:u w:val="single"/>
        </w:rPr>
        <w:t xml:space="preserve"> of the entir</w:t>
      </w:r>
      <w:r>
        <w:rPr>
          <w:b/>
          <w:highlight w:val="cyan"/>
          <w:u w:val="single"/>
        </w:rPr>
        <w:t>e</w:t>
      </w:r>
      <w:r>
        <w:rPr>
          <w:u w:val="single"/>
        </w:rPr>
        <w:t xml:space="preserve"> self-proclaimed </w:t>
      </w:r>
      <w:r>
        <w:rPr>
          <w:highlight w:val="cyan"/>
          <w:u w:val="single"/>
        </w:rPr>
        <w:t>‘Islamic Caliphate’</w:t>
      </w:r>
      <w:r>
        <w:rPr>
          <w:u w:val="single"/>
        </w:rPr>
        <w:t xml:space="preserve"> of</w:t>
      </w:r>
      <w:r>
        <w:rPr>
          <w:sz w:val="16"/>
        </w:rPr>
        <w:t xml:space="preserve"> Boko </w:t>
      </w:r>
      <w:r>
        <w:rPr>
          <w:highlight w:val="cyan"/>
          <w:u w:val="single"/>
        </w:rPr>
        <w:t xml:space="preserve">Haram in the </w:t>
      </w:r>
      <w:r>
        <w:rPr>
          <w:u w:val="single"/>
        </w:rPr>
        <w:t>p</w:t>
      </w:r>
      <w:r>
        <w:rPr>
          <w:b/>
          <w:u w:val="single"/>
        </w:rPr>
        <w:t>eriod after</w:t>
      </w:r>
      <w:r>
        <w:rPr>
          <w:u w:val="single"/>
        </w:rPr>
        <w:t xml:space="preserve"> Nigeria's 2015 election (Ogbozor &amp; Paden, Citation2015).</w:t>
      </w:r>
      <w:r>
        <w:rPr>
          <w:sz w:val="16"/>
        </w:rPr>
        <w:t xml:space="preserve"> This a</w:t>
      </w:r>
      <w:r>
        <w:rPr>
          <w:u w:val="single"/>
        </w:rPr>
        <w:t xml:space="preserve">chievement can be </w:t>
      </w:r>
      <w:r>
        <w:rPr>
          <w:sz w:val="16"/>
        </w:rPr>
        <w:t>partly attr</w:t>
      </w:r>
      <w:r>
        <w:rPr>
          <w:b/>
          <w:u w:val="single"/>
        </w:rPr>
        <w:t>ibuted</w:t>
      </w:r>
      <w:r>
        <w:rPr>
          <w:sz w:val="16"/>
        </w:rPr>
        <w:t xml:space="preserve"> to the reloc</w:t>
      </w:r>
      <w:r>
        <w:rPr>
          <w:u w:val="single"/>
        </w:rPr>
        <w:t>ation of</w:t>
      </w:r>
      <w:r>
        <w:rPr>
          <w:b/>
          <w:u w:val="single"/>
        </w:rPr>
        <w:t xml:space="preserve"> the</w:t>
      </w:r>
      <w:r>
        <w:rPr>
          <w:u w:val="single"/>
        </w:rPr>
        <w:t xml:space="preserve"> military </w:t>
      </w:r>
      <w:r>
        <w:rPr>
          <w:sz w:val="16"/>
        </w:rPr>
        <w:t>headquarters, and no</w:t>
      </w:r>
      <w:r>
        <w:rPr>
          <w:b/>
          <w:u w:val="single"/>
        </w:rPr>
        <w:t>tably the</w:t>
      </w:r>
      <w:r>
        <w:rPr>
          <w:sz w:val="16"/>
        </w:rPr>
        <w:t xml:space="preserve"> transformation of the operational mandate of the JTF. This strategic shift from a relatively passive force to an offensive one played a crucial role in the success (Ikeolu, Citation2018). Boko Haram was on the defensive, suffering the loss of territory, resources and fighters, and th</w:t>
      </w:r>
      <w:r>
        <w:rPr>
          <w:b/>
          <w:u w:val="single"/>
        </w:rPr>
        <w:t>e</w:t>
      </w:r>
      <w:r>
        <w:rPr>
          <w:sz w:val="16"/>
        </w:rPr>
        <w:t xml:space="preserve"> Nigerian administration has characterised subsequent attacks by the</w:t>
      </w:r>
      <w:r>
        <w:rPr>
          <w:u w:val="single"/>
        </w:rPr>
        <w:t xml:space="preserve"> insurgents</w:t>
      </w:r>
      <w:r>
        <w:rPr>
          <w:sz w:val="16"/>
        </w:rPr>
        <w:t xml:space="preserve"> as the ‘last kick of a dying horse’ (Premium Time</w:t>
      </w:r>
      <w:r>
        <w:rPr>
          <w:b/>
          <w:u w:val="single"/>
        </w:rPr>
        <w:t>s, Citation2017).</w:t>
      </w:r>
    </w:p>
    <w:p>
      <w:pPr/>
      <w:r>
        <w:rPr>
          <w:sz w:val="16"/>
        </w:rPr>
        <w:t>Yet, the military's triumph did not signify the end of the conflict. On the contrary, Boko Haram is still potent and targeting civilians, livelihoods, security forces, and humanitarian workers (Ogbozor, Citation2019, p. 210). Moreover, the forceful military actions and restrictions which characterised the period of OPLD lead to civilian casualties and widespread displacement (Ogbozor, Citation2019, p. 1). Some severe military counterinsurgency measures, such as the NAF’s massive aerial onslaughts and military restrictions, including prolonged closing of roads, markets, and border points, have been associated with the period of OPLD. Oyewole (Citation2021) argues that Nigeria's counterinsurgency campaign has been overly kinetic and reactive and has not yielded the desired result of defeating the insurgents. Indeed, the strategy of enforcing peace through strength rather than through mediation or negotiation undermines the very principles it aims to promote, according to McDappa (Citation2021). OPLD, seen as a peacebuilding framework in military circles, has had a negative rather than positive effect (McDappa, Citation2021).</w:t>
      </w:r>
    </w:p>
    <w:p>
      <w:pPr/>
      <w:r>
        <w:rPr>
          <w:sz w:val="16"/>
        </w:rPr>
        <w:t xml:space="preserve">Nigeria’s airpower dates to the establishment of the Nigerian Air Force (NAF) in 1964, which has </w:t>
      </w:r>
      <w:r>
        <w:rPr>
          <w:highlight w:val="cyan"/>
          <w:u w:val="single"/>
        </w:rPr>
        <w:t xml:space="preserve">historically </w:t>
      </w:r>
      <w:r>
        <w:rPr>
          <w:b/>
          <w:highlight w:val="cyan"/>
          <w:u w:val="single"/>
        </w:rPr>
        <w:t xml:space="preserve">depended </w:t>
      </w:r>
      <w:r>
        <w:rPr>
          <w:highlight w:val="cyan"/>
          <w:u w:val="single"/>
        </w:rPr>
        <w:t xml:space="preserve">on foreign training </w:t>
      </w:r>
      <w:r>
        <w:rPr>
          <w:b/>
          <w:highlight w:val="cyan"/>
          <w:u w:val="single"/>
        </w:rPr>
        <w:t xml:space="preserve">and equipment </w:t>
      </w:r>
      <w:r>
        <w:rPr>
          <w:u w:val="single"/>
        </w:rPr>
        <w:t>(Ebiye, Citation1992)</w:t>
      </w:r>
      <w:r>
        <w:rPr>
          <w:highlight w:val="cyan"/>
          <w:u w:val="single"/>
        </w:rPr>
        <w:t>. Although terrorism in</w:t>
      </w:r>
      <w:r>
        <w:rPr>
          <w:sz w:val="16"/>
        </w:rPr>
        <w:t xml:space="preserve"> Nigeria predates airpower development, aerial capabi</w:t>
      </w:r>
      <w:r>
        <w:rPr>
          <w:b/>
          <w:u w:val="single"/>
        </w:rPr>
        <w:t>lities have been</w:t>
      </w:r>
      <w:r>
        <w:rPr>
          <w:sz w:val="16"/>
        </w:rPr>
        <w:t xml:space="preserve"> </w:t>
      </w:r>
      <w:r>
        <w:rPr>
          <w:b/>
          <w:highlight w:val="cyan"/>
          <w:u w:val="single"/>
        </w:rPr>
        <w:t>pivotal</w:t>
      </w:r>
      <w:r>
        <w:rPr>
          <w:highlight w:val="cyan"/>
          <w:u w:val="single"/>
        </w:rPr>
        <w:t xml:space="preserve"> </w:t>
      </w:r>
      <w:r>
        <w:rPr>
          <w:b/>
          <w:highlight w:val="cyan"/>
          <w:u w:val="single"/>
        </w:rPr>
        <w:t>in</w:t>
      </w:r>
      <w:r>
        <w:rPr>
          <w:highlight w:val="cyan"/>
          <w:u w:val="single"/>
        </w:rPr>
        <w:t xml:space="preserve"> intel</w:t>
      </w:r>
      <w:r>
        <w:rPr>
          <w:u w:val="single"/>
        </w:rPr>
        <w:t>l</w:t>
      </w:r>
      <w:r>
        <w:rPr>
          <w:b/>
          <w:u w:val="single"/>
        </w:rPr>
        <w:t>igence</w:t>
      </w:r>
      <w:r>
        <w:rPr>
          <w:u w:val="single"/>
        </w:rPr>
        <w:t xml:space="preserve">, </w:t>
      </w:r>
      <w:r>
        <w:rPr>
          <w:b/>
          <w:highlight w:val="cyan"/>
          <w:u w:val="single"/>
        </w:rPr>
        <w:t>surveillance,</w:t>
      </w:r>
      <w:r>
        <w:rPr>
          <w:highlight w:val="cyan"/>
          <w:u w:val="single"/>
        </w:rPr>
        <w:t xml:space="preserve"> </w:t>
      </w:r>
      <w:r>
        <w:rPr>
          <w:b/>
          <w:highlight w:val="cyan"/>
          <w:u w:val="single"/>
        </w:rPr>
        <w:t>and</w:t>
      </w:r>
      <w:r>
        <w:rPr>
          <w:highlight w:val="cyan"/>
          <w:u w:val="single"/>
        </w:rPr>
        <w:t xml:space="preserve"> reconnaissance (ISR) operations in northern</w:t>
      </w:r>
      <w:r>
        <w:rPr>
          <w:sz w:val="16"/>
        </w:rPr>
        <w:t xml:space="preserve"> Nigeria, leveraging drones and aircraft for real-time</w:t>
      </w:r>
      <w:r>
        <w:rPr>
          <w:b/>
          <w:u w:val="single"/>
        </w:rPr>
        <w:t xml:space="preserve"> data</w:t>
      </w:r>
      <w:r>
        <w:rPr>
          <w:sz w:val="16"/>
        </w:rPr>
        <w:t xml:space="preserve"> acquisition (Onuoha, Citation2014). </w:t>
      </w:r>
      <w:r>
        <w:rPr>
          <w:highlight w:val="cyan"/>
          <w:u w:val="single"/>
        </w:rPr>
        <w:t>Precision airstrikes have</w:t>
      </w:r>
      <w:r>
        <w:rPr>
          <w:u w:val="single"/>
        </w:rPr>
        <w:t xml:space="preserve"> targeted insu</w:t>
      </w:r>
      <w:r>
        <w:rPr>
          <w:b/>
          <w:u w:val="single"/>
        </w:rPr>
        <w:t xml:space="preserve">rgents’ </w:t>
      </w:r>
      <w:r>
        <w:rPr>
          <w:b/>
          <w:highlight w:val="cyan"/>
          <w:u w:val="single"/>
        </w:rPr>
        <w:t>strongholds,</w:t>
      </w:r>
      <w:r>
        <w:rPr>
          <w:u w:val="single"/>
        </w:rPr>
        <w:t xml:space="preserve"> </w:t>
      </w:r>
      <w:r>
        <w:rPr>
          <w:sz w:val="16"/>
        </w:rPr>
        <w:t>though issues such</w:t>
      </w:r>
      <w:r>
        <w:rPr>
          <w:u w:val="single"/>
        </w:rPr>
        <w:t xml:space="preserve"> as collateral damage and </w:t>
      </w:r>
      <w:r>
        <w:rPr>
          <w:b/>
          <w:highlight w:val="cyan"/>
          <w:u w:val="single"/>
        </w:rPr>
        <w:t>intel</w:t>
      </w:r>
      <w:r>
        <w:rPr>
          <w:b/>
          <w:u w:val="single"/>
        </w:rPr>
        <w:t>ligence</w:t>
      </w:r>
      <w:r>
        <w:rPr>
          <w:highlight w:val="cyan"/>
          <w:u w:val="single"/>
        </w:rPr>
        <w:t xml:space="preserve"> </w:t>
      </w:r>
      <w:r>
        <w:rPr>
          <w:b/>
          <w:highlight w:val="cyan"/>
          <w:u w:val="single"/>
        </w:rPr>
        <w:t>accuracy</w:t>
      </w:r>
      <w:r>
        <w:rPr>
          <w:highlight w:val="cyan"/>
          <w:u w:val="single"/>
        </w:rPr>
        <w:t xml:space="preserve"> have long been</w:t>
      </w:r>
      <w:r>
        <w:rPr>
          <w:u w:val="single"/>
        </w:rPr>
        <w:t xml:space="preserve"> problematic (Ewi </w:t>
      </w:r>
      <w:r>
        <w:rPr>
          <w:sz w:val="16"/>
        </w:rPr>
        <w:t xml:space="preserve">&amp; Salifu, Citation2017). The NAF has been integral to counterinsurgency efforts, employing airstrikes to neutralise insurgent strongholds, interrupt supply logistics, and target leadership figures. However, it is essential to note that the Army also </w:t>
      </w:r>
      <w:r>
        <w:rPr>
          <w:highlight w:val="cyan"/>
          <w:u w:val="single"/>
        </w:rPr>
        <w:t>employs</w:t>
      </w:r>
      <w:r>
        <w:rPr>
          <w:sz w:val="16"/>
        </w:rPr>
        <w:t xml:space="preserve"> airpower for purposes such as airstrikes, </w:t>
      </w:r>
      <w:r>
        <w:rPr>
          <w:u w:val="single"/>
        </w:rPr>
        <w:t xml:space="preserve">transportation, interception, </w:t>
      </w:r>
      <w:r>
        <w:rPr>
          <w:b/>
          <w:highlight w:val="cyan"/>
          <w:u w:val="single"/>
        </w:rPr>
        <w:t>intel</w:t>
      </w:r>
      <w:r>
        <w:rPr>
          <w:u w:val="single"/>
        </w:rPr>
        <w:t xml:space="preserve">ligence, surveillance, and </w:t>
      </w:r>
      <w:r>
        <w:rPr>
          <w:highlight w:val="cyan"/>
          <w:u w:val="single"/>
        </w:rPr>
        <w:t>reconnaissance</w:t>
      </w:r>
      <w:r>
        <w:rPr>
          <w:u w:val="single"/>
        </w:rPr>
        <w:t xml:space="preserve"> (Okoli et al., Citation2024, p. 5).</w:t>
      </w:r>
    </w:p>
    <w:p>
      <w:pPr>
        <w:pStyle w:val="Heading4"/>
      </w:pPr>
      <w:r>
        <w:t xml:space="preserve">4. </w:t>
      </w:r>
      <w:r>
        <w:rPr>
          <w:u w:val="single"/>
        </w:rPr>
        <w:t>THE PLATFORM IS THE POINT</w:t>
      </w:r>
      <w:r>
        <w:t xml:space="preserve">. The bombs are </w:t>
      </w:r>
      <w:r>
        <w:rPr>
          <w:u w:val="single"/>
        </w:rPr>
        <w:t>built</w:t>
      </w:r>
      <w:r>
        <w:t xml:space="preserve"> to drop from the </w:t>
      </w:r>
      <w:r>
        <w:rPr>
          <w:u w:val="single"/>
        </w:rPr>
        <w:t>defensive</w:t>
      </w:r>
      <w:r>
        <w:t xml:space="preserve"> airframe.</w:t>
      </w:r>
    </w:p>
    <w:p>
      <w:pPr>
        <w:pStyle w:val="Style13ptBold"/>
      </w:pPr>
      <w:r>
        <w:rPr>
          <w:b/>
        </w:rPr>
        <w:t>Casimiro 8-14</w:t>
      </w:r>
      <w:r>
        <w:t xml:space="preserve"> — Christine Casimiro. August 14. Defense reporter for The Defense Post covering foreign military sales. The Defense Post, “US Approves $346M Sale of Ammo, Precision Weapons to Nigeria,” https://thedefensepost.com/2025/08/14/us-nigeria-ammo-bombs-rockets/ Clopus</w:t>
      </w:r>
    </w:p>
    <w:p>
      <w:pPr/>
      <w:r>
        <w:rPr>
          <w:u w:val="single"/>
        </w:rPr>
        <w:t xml:space="preserve">The US </w:t>
      </w:r>
      <w:r>
        <w:rPr>
          <w:b/>
          <w:u w:val="single"/>
        </w:rPr>
        <w:t>State</w:t>
      </w:r>
      <w:r>
        <w:rPr>
          <w:u w:val="single"/>
        </w:rPr>
        <w:t xml:space="preserve"> Department has </w:t>
      </w:r>
      <w:r>
        <w:rPr>
          <w:highlight w:val="cyan"/>
          <w:u w:val="single"/>
        </w:rPr>
        <w:t>approved</w:t>
      </w:r>
      <w:r>
        <w:rPr>
          <w:sz w:val="16"/>
        </w:rPr>
        <w:t xml:space="preserve"> the pote</w:t>
      </w:r>
      <w:r>
        <w:rPr>
          <w:b/>
          <w:u w:val="single"/>
        </w:rPr>
        <w:t>ntial</w:t>
      </w:r>
      <w:r>
        <w:rPr>
          <w:sz w:val="16"/>
        </w:rPr>
        <w:t xml:space="preserve"> $346 million sale of </w:t>
      </w:r>
      <w:r>
        <w:rPr>
          <w:highlight w:val="cyan"/>
          <w:u w:val="single"/>
        </w:rPr>
        <w:t>ammunition and precisi</w:t>
      </w:r>
      <w:r>
        <w:rPr>
          <w:b/>
          <w:highlight w:val="cyan"/>
          <w:u w:val="single"/>
        </w:rPr>
        <w:t>on-guided weapons</w:t>
      </w:r>
      <w:r>
        <w:rPr>
          <w:b/>
          <w:u w:val="single"/>
        </w:rPr>
        <w:t xml:space="preserve"> to</w:t>
      </w:r>
      <w:r>
        <w:rPr>
          <w:u w:val="single"/>
        </w:rPr>
        <w:t xml:space="preserve"> Nigeria.</w:t>
      </w:r>
    </w:p>
    <w:p>
      <w:pPr/>
      <w:r>
        <w:rPr>
          <w:sz w:val="16"/>
        </w:rPr>
        <w:t xml:space="preserve">Defense contractors RTX, Lockheed Martin, and BAE </w:t>
      </w:r>
      <w:r>
        <w:rPr>
          <w:b/>
          <w:u w:val="single"/>
        </w:rPr>
        <w:t>Systems will supply</w:t>
      </w:r>
      <w:r>
        <w:rPr>
          <w:sz w:val="16"/>
        </w:rPr>
        <w:t xml:space="preserve"> </w:t>
      </w:r>
      <w:r>
        <w:rPr>
          <w:highlight w:val="cyan"/>
          <w:u w:val="single"/>
        </w:rPr>
        <w:t>muni</w:t>
      </w:r>
      <w:r>
        <w:rPr>
          <w:b/>
          <w:highlight w:val="cyan"/>
          <w:u w:val="single"/>
        </w:rPr>
        <w:t>tions,</w:t>
      </w:r>
      <w:r>
        <w:rPr>
          <w:highlight w:val="cyan"/>
          <w:u w:val="single"/>
        </w:rPr>
        <w:t xml:space="preserve"> precision bombs, and rockets</w:t>
      </w:r>
      <w:r>
        <w:rPr>
          <w:u w:val="single"/>
        </w:rPr>
        <w:t xml:space="preserve"> intended </w:t>
      </w:r>
      <w:r>
        <w:rPr>
          <w:highlight w:val="cyan"/>
          <w:u w:val="single"/>
        </w:rPr>
        <w:t>to</w:t>
      </w:r>
      <w:r>
        <w:rPr>
          <w:u w:val="single"/>
        </w:rPr>
        <w:t xml:space="preserve"> support </w:t>
      </w:r>
      <w:r>
        <w:rPr>
          <w:b/>
          <w:u w:val="single"/>
        </w:rPr>
        <w:t>Abuja’s</w:t>
      </w:r>
      <w:r>
        <w:rPr>
          <w:u w:val="single"/>
        </w:rPr>
        <w:t xml:space="preserve"> </w:t>
      </w:r>
      <w:r>
        <w:rPr>
          <w:b/>
          <w:highlight w:val="cyan"/>
          <w:u w:val="single"/>
        </w:rPr>
        <w:t>defense</w:t>
      </w:r>
      <w:r>
        <w:rPr>
          <w:highlight w:val="cyan"/>
          <w:u w:val="single"/>
        </w:rPr>
        <w:t xml:space="preserve"> against terrorist organizations and </w:t>
      </w:r>
      <w:r>
        <w:rPr>
          <w:sz w:val="16"/>
        </w:rPr>
        <w:t>curb illicit trafficking wit</w:t>
      </w:r>
      <w:r>
        <w:rPr>
          <w:b/>
          <w:u w:val="single"/>
        </w:rPr>
        <w:t>hin the</w:t>
      </w:r>
      <w:r>
        <w:rPr>
          <w:sz w:val="16"/>
        </w:rPr>
        <w:t xml:space="preserve"> African country and the Gulf of Guinea.</w:t>
      </w:r>
    </w:p>
    <w:p>
      <w:pPr/>
      <w:r>
        <w:rPr>
          <w:u w:val="single"/>
        </w:rPr>
        <w:t>The sub</w:t>
      </w:r>
      <w:r>
        <w:rPr>
          <w:b/>
          <w:u w:val="single"/>
        </w:rPr>
        <w:t>-Saharan country</w:t>
      </w:r>
      <w:r>
        <w:rPr>
          <w:u w:val="single"/>
        </w:rPr>
        <w:t xml:space="preserve"> has requested to purchase MK-82 general-purpose 500-pound (227-kilogram) </w:t>
      </w:r>
      <w:r>
        <w:rPr>
          <w:highlight w:val="cyan"/>
          <w:u w:val="single"/>
        </w:rPr>
        <w:t>bombs</w:t>
      </w:r>
      <w:r>
        <w:rPr>
          <w:u w:val="single"/>
        </w:rPr>
        <w:t xml:space="preserve"> and </w:t>
      </w:r>
      <w:r>
        <w:rPr>
          <w:b/>
          <w:highlight w:val="cyan"/>
          <w:u w:val="single"/>
        </w:rPr>
        <w:t xml:space="preserve">Paveway II </w:t>
      </w:r>
      <w:r>
        <w:rPr>
          <w:highlight w:val="cyan"/>
          <w:u w:val="single"/>
        </w:rPr>
        <w:t>guided</w:t>
      </w:r>
      <w:r>
        <w:rPr>
          <w:sz w:val="16"/>
        </w:rPr>
        <w:t xml:space="preserve"> bombs, which are </w:t>
      </w:r>
      <w:r>
        <w:rPr>
          <w:highlight w:val="cyan"/>
          <w:u w:val="single"/>
        </w:rPr>
        <w:t>deployable from the Nigerian Air</w:t>
      </w:r>
      <w:r>
        <w:rPr>
          <w:u w:val="single"/>
        </w:rPr>
        <w:t xml:space="preserve"> Force’s </w:t>
      </w:r>
      <w:r>
        <w:rPr>
          <w:highlight w:val="cyan"/>
          <w:u w:val="single"/>
        </w:rPr>
        <w:t>A-29 Super Tucano light attack</w:t>
      </w:r>
      <w:r>
        <w:rPr>
          <w:u w:val="single"/>
        </w:rPr>
        <w:t xml:space="preserve"> aircraft.</w:t>
      </w:r>
    </w:p>
    <w:p>
      <w:pPr/>
      <w:r>
        <w:rPr>
          <w:sz w:val="16"/>
        </w:rPr>
        <w:t>In particular, the possible foreign military sale involves 1,002 MK-82 general-purpose 500-pound bombs, as well as 5,000 Advanced Precision Kill Weapon System II all-up-rounds, each consisting of a WGU-59/B guidance section, high-explosive warhead, and MK66-4 rocket motor.</w:t>
      </w:r>
    </w:p>
    <w:p>
      <w:pPr/>
      <w:r>
        <w:rPr>
          <w:sz w:val="16"/>
        </w:rPr>
        <w:t>The request also includes 1,002 MXU-650 Air Foil Groups (AFGs) for 500-pound Paveway II GBU-12, 515 MXU-1006 AFGs for 250-pound (113-kilogram) Paveway II GBU-58, 1,517 MAU-169 or MAU-209 computer control groups for Paveway II GBU-12/GBU-58, and 1,002 FMU-152 joint programmable fuzes.</w:t>
      </w:r>
    </w:p>
    <w:p>
      <w:pPr/>
      <w:r>
        <w:rPr>
          <w:sz w:val="16"/>
        </w:rPr>
        <w:t xml:space="preserve">Other </w:t>
      </w:r>
      <w:r>
        <w:rPr>
          <w:b/>
          <w:u w:val="single"/>
        </w:rPr>
        <w:t>defense equipment</w:t>
      </w:r>
      <w:r>
        <w:rPr>
          <w:sz w:val="16"/>
        </w:rPr>
        <w:t xml:space="preserve"> will </w:t>
      </w:r>
      <w:r>
        <w:rPr>
          <w:highlight w:val="cyan"/>
          <w:u w:val="single"/>
        </w:rPr>
        <w:t>accompany the package</w:t>
      </w:r>
      <w:r>
        <w:rPr>
          <w:b/>
          <w:highlight w:val="cyan"/>
          <w:u w:val="single"/>
        </w:rPr>
        <w:t xml:space="preserve">, </w:t>
      </w:r>
      <w:r>
        <w:rPr>
          <w:b/>
          <w:u w:val="single"/>
        </w:rPr>
        <w:t>such</w:t>
      </w:r>
      <w:r>
        <w:rPr>
          <w:b/>
          <w:highlight w:val="cyan"/>
          <w:u w:val="single"/>
        </w:rPr>
        <w:t xml:space="preserve"> as</w:t>
      </w:r>
      <w:r>
        <w:rPr>
          <w:highlight w:val="cyan"/>
          <w:u w:val="single"/>
        </w:rPr>
        <w:t xml:space="preserve"> FMU-139 joint programmable fuzes, bomb co</w:t>
      </w:r>
      <w:r>
        <w:rPr>
          <w:b/>
          <w:highlight w:val="cyan"/>
          <w:u w:val="single"/>
        </w:rPr>
        <w:t>mponents, impulse</w:t>
      </w:r>
      <w:r>
        <w:rPr>
          <w:highlight w:val="cyan"/>
          <w:u w:val="single"/>
        </w:rPr>
        <w:t xml:space="preserve"> cartridges, as well as high-explosive and</w:t>
      </w:r>
      <w:r>
        <w:rPr>
          <w:u w:val="single"/>
        </w:rPr>
        <w:t xml:space="preserve"> practice rockets.</w:t>
      </w:r>
    </w:p>
    <w:p>
      <w:pPr/>
      <w:r>
        <w:rPr>
          <w:highlight w:val="cyan"/>
          <w:u w:val="single"/>
        </w:rPr>
        <w:t>Related logistical</w:t>
      </w:r>
      <w:r>
        <w:rPr>
          <w:u w:val="single"/>
        </w:rPr>
        <w:t xml:space="preserve"> and </w:t>
      </w:r>
      <w:r>
        <w:rPr>
          <w:highlight w:val="cyan"/>
          <w:u w:val="single"/>
        </w:rPr>
        <w:t>program</w:t>
      </w:r>
      <w:r>
        <w:rPr>
          <w:u w:val="single"/>
        </w:rPr>
        <w:t xml:space="preserve"> support </w:t>
      </w:r>
      <w:r>
        <w:rPr>
          <w:highlight w:val="cyan"/>
          <w:u w:val="single"/>
        </w:rPr>
        <w:t>is</w:t>
      </w:r>
      <w:r>
        <w:rPr>
          <w:u w:val="single"/>
        </w:rPr>
        <w:t xml:space="preserve"> also </w:t>
      </w:r>
      <w:r>
        <w:rPr>
          <w:highlight w:val="cyan"/>
          <w:u w:val="single"/>
        </w:rPr>
        <w:t>part</w:t>
      </w:r>
      <w:r>
        <w:rPr>
          <w:u w:val="single"/>
        </w:rPr>
        <w:t xml:space="preserve"> o</w:t>
      </w:r>
      <w:r>
        <w:rPr>
          <w:b/>
          <w:u w:val="single"/>
        </w:rPr>
        <w:t>f the</w:t>
      </w:r>
      <w:r>
        <w:rPr>
          <w:u w:val="single"/>
        </w:rPr>
        <w:t xml:space="preserve"> proposed sale.</w:t>
      </w:r>
    </w:p>
    <w:p>
      <w:pPr>
        <w:pStyle w:val="Heading3"/>
      </w:pPr>
      <w:r>
        <w:t>Sustainment PIC---2AC</w:t>
      </w:r>
    </w:p>
    <w:p>
      <w:pPr>
        <w:pStyle w:val="Analytic"/>
      </w:pPr>
      <w:r>
        <w:t xml:space="preserve">Permutation: </w:t>
      </w:r>
      <w:r>
        <w:rPr>
          <w:u w:val="single"/>
        </w:rPr>
        <w:t>do the CP</w:t>
      </w:r>
      <w:r>
        <w:t xml:space="preserve">---sustainment </w:t>
      </w:r>
      <w:r>
        <w:rPr>
          <w:u w:val="single"/>
        </w:rPr>
        <w:t>is</w:t>
      </w:r>
      <w:r>
        <w:t xml:space="preserve"> an arms transfer:</w:t>
      </w:r>
    </w:p>
    <w:p>
      <w:pPr>
        <w:pStyle w:val="Analytic"/>
      </w:pPr>
      <w:r>
        <w:t xml:space="preserve">Sortie generation is a </w:t>
      </w:r>
      <w:r>
        <w:rPr>
          <w:u w:val="single"/>
        </w:rPr>
        <w:t>logistics</w:t>
      </w:r>
      <w:r>
        <w:t xml:space="preserve"> number, not a </w:t>
      </w:r>
      <w:r>
        <w:rPr>
          <w:u w:val="single"/>
        </w:rPr>
        <w:t>procurement</w:t>
      </w:r>
      <w:r>
        <w:t xml:space="preserve"> number.</w:t>
      </w:r>
    </w:p>
    <w:p>
      <w:pPr>
        <w:pStyle w:val="Analytic"/>
      </w:pPr>
      <w:r>
        <w:t xml:space="preserve">They keep the </w:t>
      </w:r>
      <w:r>
        <w:rPr>
          <w:u w:val="single"/>
        </w:rPr>
        <w:t>only</w:t>
      </w:r>
      <w:r>
        <w:t xml:space="preserve"> part of the relationship that decides whether an aircraft </w:t>
      </w:r>
      <w:r>
        <w:rPr>
          <w:u w:val="single"/>
        </w:rPr>
        <w:t>flies today</w:t>
      </w:r>
      <w:r>
        <w:t>.</w:t>
      </w:r>
    </w:p>
    <w:p>
      <w:pPr>
        <w:pStyle w:val="Heading4"/>
      </w:pPr>
      <w:r>
        <w:t>A “</w:t>
      </w:r>
      <w:r>
        <w:rPr>
          <w:u w:val="single"/>
        </w:rPr>
        <w:t>defense service</w:t>
      </w:r>
      <w:r>
        <w:t xml:space="preserve">” is </w:t>
      </w:r>
      <w:r>
        <w:rPr>
          <w:u w:val="single"/>
        </w:rPr>
        <w:t>repair</w:t>
      </w:r>
      <w:r>
        <w:t xml:space="preserve"> and </w:t>
      </w:r>
      <w:r>
        <w:rPr>
          <w:u w:val="single"/>
        </w:rPr>
        <w:t>training</w:t>
      </w:r>
      <w:r>
        <w:t xml:space="preserve">---the statute already </w:t>
      </w:r>
      <w:r>
        <w:rPr>
          <w:u w:val="single"/>
        </w:rPr>
        <w:t>counts</w:t>
      </w:r>
      <w:r>
        <w:t xml:space="preserve"> the counterplan.</w:t>
      </w:r>
    </w:p>
    <w:p>
      <w:pPr>
        <w:pStyle w:val="Style13ptBold"/>
      </w:pPr>
      <w:r>
        <w:rPr>
          <w:b/>
        </w:rPr>
        <w:t>22 USC 2794</w:t>
      </w:r>
      <w:r>
        <w:t xml:space="preserve"> — Arms Export Control Act, section 47, codified at 22 U.S.C. 2794. The statutory definitions that govern every Foreign Military Sale and every commercial export license. Office of the Law Revision Counsel, U.S. House of Representatives, “22 USC 2794: Definitions,” https://uscode.house.gov/view.xhtml?req=(title:22+section:2794+edition:prelim) Clopus</w:t>
      </w:r>
    </w:p>
    <w:p>
      <w:pPr/>
      <w:r>
        <w:rPr>
          <w:u w:val="single"/>
        </w:rPr>
        <w:t xml:space="preserve">(4) </w:t>
      </w:r>
      <w:r>
        <w:rPr>
          <w:highlight w:val="cyan"/>
          <w:u w:val="single"/>
        </w:rPr>
        <w:t>"defense service",</w:t>
      </w:r>
      <w:r>
        <w:rPr>
          <w:u w:val="single"/>
        </w:rPr>
        <w:t xml:space="preserve"> except </w:t>
      </w:r>
      <w:r>
        <w:rPr>
          <w:b/>
          <w:u w:val="single"/>
        </w:rPr>
        <w:t xml:space="preserve">as </w:t>
      </w:r>
      <w:r>
        <w:rPr>
          <w:b/>
          <w:highlight w:val="cyan"/>
          <w:u w:val="single"/>
        </w:rPr>
        <w:t>provided</w:t>
      </w:r>
      <w:r>
        <w:rPr>
          <w:b/>
          <w:u w:val="single"/>
        </w:rPr>
        <w:t xml:space="preserve"> in</w:t>
      </w:r>
      <w:r>
        <w:rPr>
          <w:sz w:val="16"/>
        </w:rPr>
        <w:t xml:space="preserve"> paragraph (7) of this section, means, wit</w:t>
      </w:r>
      <w:r>
        <w:rPr>
          <w:b/>
          <w:u w:val="single"/>
        </w:rPr>
        <w:t>h</w:t>
      </w:r>
      <w:r>
        <w:rPr>
          <w:sz w:val="16"/>
        </w:rPr>
        <w:t xml:space="preserve"> respect to a </w:t>
      </w:r>
      <w:r>
        <w:rPr>
          <w:highlight w:val="cyan"/>
          <w:u w:val="single"/>
        </w:rPr>
        <w:t xml:space="preserve">sale or </w:t>
      </w:r>
      <w:r>
        <w:rPr>
          <w:b/>
          <w:highlight w:val="cyan"/>
          <w:u w:val="single"/>
        </w:rPr>
        <w:t>transfer</w:t>
      </w:r>
      <w:r>
        <w:rPr>
          <w:b/>
          <w:u w:val="single"/>
        </w:rPr>
        <w:t xml:space="preserve"> by </w:t>
      </w:r>
      <w:r>
        <w:rPr>
          <w:u w:val="single"/>
        </w:rPr>
        <w:t>the</w:t>
      </w:r>
      <w:r>
        <w:rPr>
          <w:sz w:val="16"/>
        </w:rPr>
        <w:t xml:space="preserve"> United States under the authority of this</w:t>
      </w:r>
      <w:r>
        <w:rPr>
          <w:b/>
          <w:u w:val="single"/>
        </w:rPr>
        <w:t xml:space="preserve"> chapter</w:t>
      </w:r>
      <w:r>
        <w:rPr>
          <w:sz w:val="16"/>
        </w:rPr>
        <w:t xml:space="preserve"> or any other foreign assistance or sales program of the United </w:t>
      </w:r>
      <w:r>
        <w:rPr>
          <w:u w:val="single"/>
        </w:rPr>
        <w:t xml:space="preserve">States, </w:t>
      </w:r>
      <w:r>
        <w:rPr>
          <w:highlight w:val="cyan"/>
          <w:u w:val="single"/>
        </w:rPr>
        <w:t xml:space="preserve">any service, test, inspection, repair, training, publication, </w:t>
      </w:r>
      <w:r>
        <w:rPr>
          <w:b/>
          <w:highlight w:val="cyan"/>
          <w:u w:val="single"/>
        </w:rPr>
        <w:t>tech</w:t>
      </w:r>
      <w:r>
        <w:rPr>
          <w:b/>
          <w:u w:val="single"/>
        </w:rPr>
        <w:t>nical</w:t>
      </w:r>
      <w:r>
        <w:rPr>
          <w:b/>
          <w:highlight w:val="cyan"/>
          <w:u w:val="single"/>
        </w:rPr>
        <w:t xml:space="preserve"> </w:t>
      </w:r>
      <w:r>
        <w:rPr>
          <w:highlight w:val="cyan"/>
          <w:u w:val="single"/>
        </w:rPr>
        <w:t>or other assistance, or defense info</w:t>
      </w:r>
      <w:r>
        <w:rPr>
          <w:u w:val="single"/>
        </w:rPr>
        <w:t>rmation</w:t>
      </w:r>
      <w:r>
        <w:rPr>
          <w:b/>
          <w:u w:val="single"/>
        </w:rPr>
        <w:t xml:space="preserve"> </w:t>
      </w:r>
      <w:r>
        <w:rPr>
          <w:b/>
          <w:highlight w:val="cyan"/>
          <w:u w:val="single"/>
        </w:rPr>
        <w:t>(as</w:t>
      </w:r>
      <w:r>
        <w:rPr>
          <w:b/>
          <w:u w:val="single"/>
        </w:rPr>
        <w:t xml:space="preserve"> </w:t>
      </w:r>
      <w:r>
        <w:rPr>
          <w:sz w:val="16"/>
        </w:rPr>
        <w:t xml:space="preserve">defined in section 2403(e) of </w:t>
      </w:r>
      <w:r>
        <w:rPr>
          <w:u w:val="single"/>
        </w:rPr>
        <w:t xml:space="preserve">this title ), </w:t>
      </w:r>
      <w:r>
        <w:rPr>
          <w:highlight w:val="cyan"/>
          <w:u w:val="single"/>
        </w:rPr>
        <w:t>used for the</w:t>
      </w:r>
      <w:r>
        <w:rPr>
          <w:u w:val="single"/>
        </w:rPr>
        <w:t xml:space="preserve"> </w:t>
      </w:r>
      <w:r>
        <w:rPr>
          <w:sz w:val="16"/>
        </w:rPr>
        <w:t>purposes of making military sales, but does not include design and construction services under section 2769 of this title ;</w:t>
      </w:r>
    </w:p>
    <w:p>
      <w:pPr/>
      <w:r>
        <w:rPr>
          <w:u w:val="single"/>
        </w:rPr>
        <w:t xml:space="preserve">(5) </w:t>
      </w:r>
      <w:r>
        <w:rPr>
          <w:b/>
          <w:highlight w:val="cyan"/>
          <w:u w:val="single"/>
        </w:rPr>
        <w:t>"training"</w:t>
      </w:r>
      <w:r>
        <w:rPr>
          <w:u w:val="single"/>
        </w:rPr>
        <w:t xml:space="preserve"> </w:t>
      </w:r>
      <w:r>
        <w:rPr>
          <w:b/>
          <w:u w:val="single"/>
        </w:rPr>
        <w:t>includes</w:t>
      </w:r>
      <w:r>
        <w:rPr>
          <w:u w:val="single"/>
        </w:rPr>
        <w:t xml:space="preserve"> </w:t>
      </w:r>
      <w:r>
        <w:rPr>
          <w:highlight w:val="cyan"/>
          <w:u w:val="single"/>
        </w:rPr>
        <w:t xml:space="preserve">formal or </w:t>
      </w:r>
      <w:r>
        <w:rPr>
          <w:b/>
          <w:highlight w:val="cyan"/>
          <w:u w:val="single"/>
        </w:rPr>
        <w:t>info</w:t>
      </w:r>
      <w:r>
        <w:rPr>
          <w:b/>
          <w:u w:val="single"/>
        </w:rPr>
        <w:t xml:space="preserve">rmal </w:t>
      </w:r>
      <w:r>
        <w:rPr>
          <w:b/>
          <w:highlight w:val="cyan"/>
          <w:u w:val="single"/>
        </w:rPr>
        <w:t xml:space="preserve">instruction </w:t>
      </w:r>
      <w:r>
        <w:rPr>
          <w:highlight w:val="cyan"/>
          <w:u w:val="single"/>
        </w:rPr>
        <w:t>of foreign students in</w:t>
      </w:r>
      <w:r>
        <w:rPr>
          <w:u w:val="single"/>
        </w:rPr>
        <w:t xml:space="preserve"> th</w:t>
      </w:r>
      <w:r>
        <w:rPr>
          <w:b/>
          <w:u w:val="single"/>
        </w:rPr>
        <w:t>e United States</w:t>
      </w:r>
      <w:r>
        <w:rPr>
          <w:u w:val="single"/>
        </w:rPr>
        <w:t xml:space="preserve"> or </w:t>
      </w:r>
      <w:r>
        <w:rPr>
          <w:sz w:val="16"/>
        </w:rPr>
        <w:t>overseas by officers or employees of the United States, contract technicians, or contractors (</w:t>
      </w:r>
      <w:r>
        <w:rPr>
          <w:b/>
          <w:u w:val="single"/>
        </w:rPr>
        <w:t>including instruction</w:t>
      </w:r>
      <w:r>
        <w:rPr>
          <w:sz w:val="16"/>
        </w:rPr>
        <w:t xml:space="preserve"> at civilian institutions), or by correspondence courses, technical, educational, or information publications and media of all kinds, training aid, orientation, training </w:t>
      </w:r>
      <w:r>
        <w:rPr>
          <w:u w:val="single"/>
        </w:rPr>
        <w:t xml:space="preserve">exercise, and </w:t>
      </w:r>
      <w:r>
        <w:rPr>
          <w:highlight w:val="cyan"/>
          <w:u w:val="single"/>
        </w:rPr>
        <w:t>military</w:t>
      </w:r>
      <w:r>
        <w:rPr>
          <w:u w:val="single"/>
        </w:rPr>
        <w:t xml:space="preserve"> advice to </w:t>
      </w:r>
      <w:r>
        <w:rPr>
          <w:highlight w:val="cyan"/>
          <w:u w:val="single"/>
        </w:rPr>
        <w:t>foreign military</w:t>
      </w:r>
      <w:r>
        <w:rPr>
          <w:u w:val="single"/>
        </w:rPr>
        <w:t xml:space="preserve"> </w:t>
      </w:r>
      <w:r>
        <w:rPr>
          <w:b/>
          <w:u w:val="single"/>
        </w:rPr>
        <w:t>units</w:t>
      </w:r>
      <w:r>
        <w:rPr>
          <w:u w:val="single"/>
        </w:rPr>
        <w:t xml:space="preserve"> and forces;</w:t>
      </w:r>
    </w:p>
    <w:p>
      <w:pPr/>
      <w:r>
        <w:rPr>
          <w:sz w:val="16"/>
        </w:rPr>
        <w:t>(6) "major defense equipment" means any item of significant military equipment on the United States Munitions List having a nonrecurring research and development cost of more than $50,000,000 or a total production cost of more than $200,000,000;</w:t>
      </w:r>
    </w:p>
    <w:p>
      <w:pPr/>
      <w:r>
        <w:rPr>
          <w:sz w:val="16"/>
        </w:rPr>
        <w:t>(7) "defense articles and defense services" means, with respect to commercial exports subject to the provisions of section 2778 of this title , those items designated by the President pursuant to subsection (a)(1) of such section;</w:t>
      </w:r>
    </w:p>
    <w:p>
      <w:pPr/>
      <w:r>
        <w:rPr>
          <w:sz w:val="16"/>
        </w:rPr>
        <w:t>(8) "design and construction services" means, with respect to sales under section 2769 of this title , the design and</w:t>
      </w:r>
      <w:r>
        <w:rPr>
          <w:b/>
          <w:u w:val="single"/>
        </w:rPr>
        <w:t xml:space="preserve"> construction</w:t>
      </w:r>
      <w:r>
        <w:rPr>
          <w:sz w:val="16"/>
        </w:rPr>
        <w:t xml:space="preserve"> of real </w:t>
      </w:r>
      <w:r>
        <w:rPr>
          <w:b/>
          <w:u w:val="single"/>
        </w:rPr>
        <w:t>property facilities,</w:t>
      </w:r>
      <w:r>
        <w:rPr>
          <w:sz w:val="16"/>
        </w:rPr>
        <w:t xml:space="preserve"> including necessary construction equipment and materials, engineering services, construction contract management services relating thereto, </w:t>
      </w:r>
      <w:r>
        <w:rPr>
          <w:u w:val="single"/>
        </w:rPr>
        <w:t xml:space="preserve">and </w:t>
      </w:r>
      <w:r>
        <w:rPr>
          <w:b/>
          <w:highlight w:val="cyan"/>
          <w:u w:val="single"/>
        </w:rPr>
        <w:t>tech</w:t>
      </w:r>
      <w:r>
        <w:rPr>
          <w:b/>
          <w:u w:val="single"/>
        </w:rPr>
        <w:t>nical</w:t>
      </w:r>
      <w:r>
        <w:rPr>
          <w:u w:val="single"/>
        </w:rPr>
        <w:t xml:space="preserve"> </w:t>
      </w:r>
      <w:r>
        <w:rPr>
          <w:highlight w:val="cyan"/>
          <w:u w:val="single"/>
        </w:rPr>
        <w:t>advisory</w:t>
      </w:r>
      <w:r>
        <w:rPr>
          <w:u w:val="single"/>
        </w:rPr>
        <w:t xml:space="preserve"> assistance in the </w:t>
      </w:r>
      <w:r>
        <w:rPr>
          <w:b/>
          <w:highlight w:val="cyan"/>
          <w:u w:val="single"/>
        </w:rPr>
        <w:t>operation</w:t>
      </w:r>
      <w:r>
        <w:rPr>
          <w:b/>
          <w:u w:val="single"/>
        </w:rPr>
        <w:t xml:space="preserve"> </w:t>
      </w:r>
      <w:r>
        <w:rPr>
          <w:u w:val="single"/>
        </w:rPr>
        <w:t>and</w:t>
      </w:r>
      <w:r>
        <w:rPr>
          <w:highlight w:val="cyan"/>
          <w:u w:val="single"/>
        </w:rPr>
        <w:t xml:space="preserve"> maintenance</w:t>
      </w:r>
      <w:r>
        <w:rPr>
          <w:u w:val="single"/>
        </w:rPr>
        <w:t xml:space="preserve"> of real </w:t>
      </w:r>
      <w:r>
        <w:rPr>
          <w:highlight w:val="cyan"/>
          <w:u w:val="single"/>
        </w:rPr>
        <w:t>property facilities provided</w:t>
      </w:r>
      <w:r>
        <w:rPr>
          <w:u w:val="single"/>
        </w:rPr>
        <w:t xml:space="preserve"> or performed </w:t>
      </w:r>
      <w:r>
        <w:rPr>
          <w:sz w:val="16"/>
        </w:rPr>
        <w:t>by</w:t>
      </w:r>
      <w:r>
        <w:rPr>
          <w:u w:val="single"/>
        </w:rPr>
        <w:t xml:space="preserve"> </w:t>
      </w:r>
      <w:r>
        <w:rPr>
          <w:sz w:val="16"/>
        </w:rPr>
        <w:t>any departme</w:t>
      </w:r>
      <w:r>
        <w:rPr>
          <w:b/>
          <w:u w:val="single"/>
        </w:rPr>
        <w:t>nt or</w:t>
      </w:r>
      <w:r>
        <w:rPr>
          <w:sz w:val="16"/>
        </w:rPr>
        <w:t xml:space="preserve"> agency of the Department of Defense or</w:t>
      </w:r>
      <w:r>
        <w:rPr>
          <w:u w:val="single"/>
        </w:rPr>
        <w:t xml:space="preserve"> </w:t>
      </w:r>
      <w:r>
        <w:rPr>
          <w:sz w:val="16"/>
        </w:rPr>
        <w:t>by</w:t>
      </w:r>
      <w:r>
        <w:rPr>
          <w:u w:val="single"/>
        </w:rPr>
        <w:t xml:space="preserve"> </w:t>
      </w:r>
      <w:r>
        <w:rPr>
          <w:sz w:val="16"/>
        </w:rPr>
        <w:t>a</w:t>
      </w:r>
      <w:r>
        <w:rPr>
          <w:u w:val="single"/>
        </w:rPr>
        <w:t xml:space="preserve"> contractor p</w:t>
      </w:r>
      <w:r>
        <w:rPr>
          <w:b/>
          <w:u w:val="single"/>
        </w:rPr>
        <w:t>ursuant to</w:t>
      </w:r>
      <w:r>
        <w:rPr>
          <w:u w:val="single"/>
        </w:rPr>
        <w:t xml:space="preserve"> a cont</w:t>
      </w:r>
      <w:r>
        <w:rPr>
          <w:b/>
          <w:u w:val="single"/>
        </w:rPr>
        <w:t>ract with</w:t>
      </w:r>
      <w:r>
        <w:rPr>
          <w:u w:val="single"/>
        </w:rPr>
        <w:t xml:space="preserve"> such </w:t>
      </w:r>
      <w:r>
        <w:rPr>
          <w:sz w:val="16"/>
        </w:rPr>
        <w:t>department or agency;</w:t>
      </w:r>
    </w:p>
    <w:p>
      <w:pPr>
        <w:pStyle w:val="Analytic"/>
      </w:pPr>
      <w:r>
        <w:t>Two deficits:</w:t>
      </w:r>
    </w:p>
    <w:p>
      <w:pPr>
        <w:pStyle w:val="Heading4"/>
      </w:pPr>
      <w:r>
        <w:t xml:space="preserve">1. </w:t>
      </w:r>
      <w:r>
        <w:rPr>
          <w:u w:val="single"/>
        </w:rPr>
        <w:t>THE FLEET IS ALREADY GROUNDED</w:t>
      </w:r>
      <w:r>
        <w:t xml:space="preserve">. Foreign </w:t>
      </w:r>
      <w:r>
        <w:rPr>
          <w:u w:val="single"/>
        </w:rPr>
        <w:t>spares</w:t>
      </w:r>
      <w:r>
        <w:t xml:space="preserve"> are what put those aircraft </w:t>
      </w:r>
      <w:r>
        <w:rPr>
          <w:u w:val="single"/>
        </w:rPr>
        <w:t>in the air</w:t>
      </w:r>
      <w:r>
        <w:t>.</w:t>
      </w:r>
    </w:p>
    <w:p>
      <w:pPr>
        <w:pStyle w:val="Style13ptBold"/>
      </w:pPr>
      <w:r>
        <w:rPr>
          <w:b/>
        </w:rPr>
        <w:t>Ogbozor 25</w:t>
      </w:r>
      <w:r>
        <w:t xml:space="preserve"> — Ernest Ogbozor. April 3. Embry-Riddle Aeronautical University. Journal of Policing, Intelligence and Counter Terrorism 20(2), “Counterinsurgency airstrike mishap, intelligence failure and civilian harm in northern Nigeria – 2014 to 2024,” https://www.tandfonline.com/doi/full/10.1080/18335330.2025.2449675 Clopus</w:t>
      </w:r>
    </w:p>
    <w:p>
      <w:pPr/>
      <w:r>
        <w:rPr>
          <w:sz w:val="16"/>
        </w:rPr>
        <w:t>Despite the importance of airpower to Nigeria’s counterinsurgency</w:t>
      </w:r>
      <w:r>
        <w:rPr>
          <w:b/>
          <w:u w:val="single"/>
        </w:rPr>
        <w:t xml:space="preserve"> campaign, the</w:t>
      </w:r>
      <w:r>
        <w:rPr>
          <w:sz w:val="16"/>
        </w:rPr>
        <w:t xml:space="preserve"> NAF faces substantial challenges, including an </w:t>
      </w:r>
      <w:r>
        <w:rPr>
          <w:highlight w:val="cyan"/>
          <w:u w:val="single"/>
        </w:rPr>
        <w:t>aging</w:t>
      </w:r>
      <w:r>
        <w:rPr>
          <w:b/>
          <w:highlight w:val="cyan"/>
          <w:u w:val="single"/>
        </w:rPr>
        <w:t xml:space="preserve"> fleet</w:t>
      </w:r>
      <w:r>
        <w:rPr>
          <w:highlight w:val="cyan"/>
          <w:u w:val="single"/>
        </w:rPr>
        <w:t xml:space="preserve"> and limited maintenance infrastructure, leaving </w:t>
      </w:r>
      <w:r>
        <w:rPr>
          <w:u w:val="single"/>
        </w:rPr>
        <w:t>many</w:t>
      </w:r>
      <w:r>
        <w:rPr>
          <w:highlight w:val="cyan"/>
          <w:u w:val="single"/>
        </w:rPr>
        <w:t xml:space="preserve"> aircraft grounded and dependent on foreign spare parts</w:t>
      </w:r>
      <w:r>
        <w:rPr>
          <w:u w:val="single"/>
        </w:rPr>
        <w:t xml:space="preserve"> (Aghedo &amp; Osumah, Citation2015). </w:t>
      </w:r>
      <w:r>
        <w:rPr>
          <w:highlight w:val="cyan"/>
          <w:u w:val="single"/>
        </w:rPr>
        <w:t xml:space="preserve">Operational readiness is further undermined </w:t>
      </w:r>
      <w:r>
        <w:rPr>
          <w:b/>
          <w:highlight w:val="cyan"/>
          <w:u w:val="single"/>
        </w:rPr>
        <w:t>by</w:t>
      </w:r>
      <w:r>
        <w:rPr>
          <w:highlight w:val="cyan"/>
          <w:u w:val="single"/>
        </w:rPr>
        <w:t xml:space="preserve"> </w:t>
      </w:r>
      <w:r>
        <w:rPr>
          <w:u w:val="single"/>
        </w:rPr>
        <w:t>procurement</w:t>
      </w:r>
      <w:r>
        <w:rPr>
          <w:highlight w:val="cyan"/>
          <w:u w:val="single"/>
        </w:rPr>
        <w:t xml:space="preserve"> delays and</w:t>
      </w:r>
      <w:r>
        <w:rPr>
          <w:u w:val="single"/>
        </w:rPr>
        <w:t xml:space="preserve"> geopolitical obstacles. </w:t>
      </w:r>
      <w:r>
        <w:rPr>
          <w:highlight w:val="cyan"/>
          <w:u w:val="single"/>
        </w:rPr>
        <w:t>While pilot</w:t>
      </w:r>
      <w:r>
        <w:rPr>
          <w:u w:val="single"/>
        </w:rPr>
        <w:t xml:space="preserve"> training has improved,</w:t>
      </w:r>
      <w:r>
        <w:rPr>
          <w:sz w:val="16"/>
        </w:rPr>
        <w:t xml:space="preserve"> gaps in technical expertise and </w:t>
      </w:r>
      <w:r>
        <w:rPr>
          <w:highlight w:val="cyan"/>
          <w:u w:val="single"/>
        </w:rPr>
        <w:t xml:space="preserve">maintenance capabilities </w:t>
      </w:r>
      <w:r>
        <w:rPr>
          <w:u w:val="single"/>
        </w:rPr>
        <w:t xml:space="preserve">highlight </w:t>
      </w:r>
      <w:r>
        <w:rPr>
          <w:b/>
          <w:u w:val="single"/>
        </w:rPr>
        <w:t>the</w:t>
      </w:r>
      <w:r>
        <w:rPr>
          <w:u w:val="single"/>
        </w:rPr>
        <w:t xml:space="preserve"> </w:t>
      </w:r>
      <w:r>
        <w:rPr>
          <w:b/>
          <w:u w:val="single"/>
        </w:rPr>
        <w:t>need</w:t>
      </w:r>
      <w:r>
        <w:rPr>
          <w:u w:val="single"/>
        </w:rPr>
        <w:t xml:space="preserve"> </w:t>
      </w:r>
      <w:r>
        <w:rPr>
          <w:highlight w:val="cyan"/>
          <w:u w:val="single"/>
        </w:rPr>
        <w:t>for greater investment</w:t>
      </w:r>
      <w:r>
        <w:rPr>
          <w:u w:val="single"/>
        </w:rPr>
        <w:t xml:space="preserve"> in capacity</w:t>
      </w:r>
      <w:r>
        <w:rPr>
          <w:b/>
          <w:u w:val="single"/>
        </w:rPr>
        <w:t xml:space="preserve"> building</w:t>
      </w:r>
      <w:r>
        <w:rPr>
          <w:u w:val="single"/>
        </w:rPr>
        <w:t xml:space="preserve"> (Egbewole, Citation2020)</w:t>
      </w:r>
      <w:r>
        <w:rPr>
          <w:highlight w:val="cyan"/>
          <w:u w:val="single"/>
        </w:rPr>
        <w:t>. Nevertheless,</w:t>
      </w:r>
      <w:r>
        <w:rPr>
          <w:u w:val="single"/>
        </w:rPr>
        <w:t xml:space="preserve"> </w:t>
      </w:r>
      <w:r>
        <w:rPr>
          <w:sz w:val="16"/>
        </w:rPr>
        <w:t xml:space="preserve">according </w:t>
      </w:r>
      <w:r>
        <w:rPr>
          <w:highlight w:val="cyan"/>
          <w:u w:val="single"/>
        </w:rPr>
        <w:t>to</w:t>
      </w:r>
      <w:r>
        <w:rPr>
          <w:sz w:val="16"/>
        </w:rPr>
        <w:t xml:space="preserve"> John Campbell the </w:t>
      </w:r>
      <w:r>
        <w:rPr>
          <w:highlight w:val="cyan"/>
          <w:u w:val="single"/>
        </w:rPr>
        <w:t xml:space="preserve">acquisition of </w:t>
      </w:r>
      <w:r>
        <w:rPr>
          <w:b/>
          <w:highlight w:val="cyan"/>
          <w:u w:val="single"/>
        </w:rPr>
        <w:t>A-29</w:t>
      </w:r>
      <w:r>
        <w:rPr>
          <w:highlight w:val="cyan"/>
          <w:u w:val="single"/>
        </w:rPr>
        <w:t xml:space="preserve"> </w:t>
      </w:r>
      <w:r>
        <w:rPr>
          <w:b/>
          <w:highlight w:val="cyan"/>
          <w:u w:val="single"/>
        </w:rPr>
        <w:t>Super</w:t>
      </w:r>
      <w:r>
        <w:rPr>
          <w:highlight w:val="cyan"/>
          <w:u w:val="single"/>
        </w:rPr>
        <w:t xml:space="preserve"> Tucano</w:t>
      </w:r>
      <w:r>
        <w:rPr>
          <w:u w:val="single"/>
        </w:rPr>
        <w:t xml:space="preserve"> combat aircraft</w:t>
      </w:r>
      <w:r>
        <w:rPr>
          <w:sz w:val="16"/>
        </w:rPr>
        <w:t xml:space="preserve"> from the US in 2021 </w:t>
      </w:r>
      <w:r>
        <w:rPr>
          <w:u w:val="single"/>
        </w:rPr>
        <w:t xml:space="preserve">has </w:t>
      </w:r>
      <w:r>
        <w:rPr>
          <w:highlight w:val="cyan"/>
          <w:u w:val="single"/>
        </w:rPr>
        <w:t>enhanced</w:t>
      </w:r>
      <w:r>
        <w:rPr>
          <w:u w:val="single"/>
        </w:rPr>
        <w:t xml:space="preserve"> Nigeria's </w:t>
      </w:r>
      <w:r>
        <w:rPr>
          <w:highlight w:val="cyan"/>
          <w:u w:val="single"/>
        </w:rPr>
        <w:t>counterinsurgency operations</w:t>
      </w:r>
      <w:r>
        <w:rPr>
          <w:u w:val="single"/>
        </w:rPr>
        <w:t xml:space="preserve"> (Campbell, Citation2021)</w:t>
      </w:r>
      <w:r>
        <w:rPr>
          <w:b/>
          <w:u w:val="single"/>
        </w:rPr>
        <w:t>.</w:t>
      </w:r>
      <w:r>
        <w:rPr>
          <w:u w:val="single"/>
        </w:rPr>
        <w:t xml:space="preserve"> </w:t>
      </w:r>
      <w:r>
        <w:rPr>
          <w:highlight w:val="cyan"/>
          <w:u w:val="single"/>
        </w:rPr>
        <w:t>The integration of the</w:t>
      </w:r>
      <w:r>
        <w:rPr>
          <w:u w:val="single"/>
        </w:rPr>
        <w:t xml:space="preserve"> newly acquired</w:t>
      </w:r>
      <w:r>
        <w:rPr>
          <w:sz w:val="16"/>
        </w:rPr>
        <w:t xml:space="preserve"> Tucanos </w:t>
      </w:r>
      <w:r>
        <w:rPr>
          <w:b/>
          <w:u w:val="single"/>
        </w:rPr>
        <w:t xml:space="preserve">significantly </w:t>
      </w:r>
      <w:r>
        <w:rPr>
          <w:b/>
          <w:highlight w:val="cyan"/>
          <w:u w:val="single"/>
        </w:rPr>
        <w:t xml:space="preserve">enhanced </w:t>
      </w:r>
      <w:r>
        <w:rPr>
          <w:highlight w:val="cyan"/>
          <w:u w:val="single"/>
        </w:rPr>
        <w:t xml:space="preserve">the </w:t>
      </w:r>
      <w:r>
        <w:rPr>
          <w:b/>
          <w:highlight w:val="cyan"/>
          <w:u w:val="single"/>
        </w:rPr>
        <w:t>aerial</w:t>
      </w:r>
      <w:r>
        <w:rPr>
          <w:b/>
          <w:u w:val="single"/>
        </w:rPr>
        <w:t xml:space="preserve"> </w:t>
      </w:r>
      <w:r>
        <w:rPr>
          <w:sz w:val="16"/>
        </w:rPr>
        <w:t xml:space="preserve">capabilities of the NAF. This strategic upgrade not only </w:t>
      </w:r>
      <w:r>
        <w:rPr>
          <w:b/>
          <w:highlight w:val="cyan"/>
          <w:u w:val="single"/>
        </w:rPr>
        <w:t>improved</w:t>
      </w:r>
      <w:r>
        <w:rPr>
          <w:u w:val="single"/>
        </w:rPr>
        <w:t xml:space="preserve"> </w:t>
      </w:r>
      <w:r>
        <w:rPr>
          <w:b/>
          <w:u w:val="single"/>
        </w:rPr>
        <w:t xml:space="preserve">the </w:t>
      </w:r>
      <w:r>
        <w:rPr>
          <w:b/>
          <w:highlight w:val="cyan"/>
          <w:u w:val="single"/>
        </w:rPr>
        <w:t>operational</w:t>
      </w:r>
      <w:r>
        <w:rPr>
          <w:b/>
          <w:u w:val="single"/>
        </w:rPr>
        <w:t xml:space="preserve"> </w:t>
      </w:r>
      <w:r>
        <w:rPr>
          <w:sz w:val="16"/>
        </w:rPr>
        <w:t xml:space="preserve">readiness and effectiveness of </w:t>
      </w:r>
      <w:r>
        <w:rPr>
          <w:highlight w:val="cyan"/>
          <w:u w:val="single"/>
        </w:rPr>
        <w:t>their fleet but also expanded</w:t>
      </w:r>
      <w:r>
        <w:rPr>
          <w:u w:val="single"/>
        </w:rPr>
        <w:t xml:space="preserve"> their </w:t>
      </w:r>
      <w:r>
        <w:rPr>
          <w:highlight w:val="cyan"/>
          <w:u w:val="single"/>
        </w:rPr>
        <w:t>ability</w:t>
      </w:r>
      <w:r>
        <w:rPr>
          <w:u w:val="single"/>
        </w:rPr>
        <w:t xml:space="preserve"> to </w:t>
      </w:r>
      <w:r>
        <w:rPr>
          <w:b/>
          <w:highlight w:val="cyan"/>
          <w:u w:val="single"/>
        </w:rPr>
        <w:t>conduct</w:t>
      </w:r>
      <w:r>
        <w:rPr>
          <w:u w:val="single"/>
        </w:rPr>
        <w:t xml:space="preserve"> </w:t>
      </w:r>
      <w:r>
        <w:rPr>
          <w:b/>
          <w:u w:val="single"/>
        </w:rPr>
        <w:t>a</w:t>
      </w:r>
      <w:r>
        <w:rPr>
          <w:u w:val="single"/>
        </w:rPr>
        <w:t xml:space="preserve"> wider range</w:t>
      </w:r>
      <w:r>
        <w:rPr>
          <w:sz w:val="16"/>
        </w:rPr>
        <w:t xml:space="preserve"> of missions in support of national security objectives, such as aerial cover for ground forces and tactical intelligence. However, Freedom</w:t>
      </w:r>
      <w:r>
        <w:rPr>
          <w:b/>
          <w:u w:val="single"/>
        </w:rPr>
        <w:t xml:space="preserve"> Onuoha</w:t>
      </w:r>
      <w:r>
        <w:rPr>
          <w:sz w:val="16"/>
        </w:rPr>
        <w:t xml:space="preserve"> maintains that despite the diversification in m</w:t>
      </w:r>
      <w:r>
        <w:rPr>
          <w:b/>
          <w:u w:val="single"/>
        </w:rPr>
        <w:t>ilitary</w:t>
      </w:r>
      <w:r>
        <w:rPr>
          <w:sz w:val="16"/>
        </w:rPr>
        <w:t xml:space="preserve"> partnerships, challenges related to interoperability with Western systems persist (Onuoha, Citation2014). There are still issues with communication and intelligence sharing with partners, especially the Western countries.</w:t>
      </w:r>
    </w:p>
    <w:p>
      <w:pPr/>
      <w:r>
        <w:rPr>
          <w:sz w:val="16"/>
        </w:rPr>
        <w:t>While airpo</w:t>
      </w:r>
      <w:r>
        <w:rPr>
          <w:u w:val="single"/>
        </w:rPr>
        <w:t>wer has bols</w:t>
      </w:r>
      <w:r>
        <w:rPr>
          <w:sz w:val="16"/>
        </w:rPr>
        <w:t>ter</w:t>
      </w:r>
      <w:r>
        <w:rPr>
          <w:u w:val="single"/>
        </w:rPr>
        <w:t xml:space="preserve">ed Nigeria’s deterrent capabilities against </w:t>
      </w:r>
      <w:r>
        <w:rPr>
          <w:sz w:val="16"/>
        </w:rPr>
        <w:t xml:space="preserve">insurgents, the </w:t>
      </w:r>
      <w:r>
        <w:rPr>
          <w:highlight w:val="cyan"/>
          <w:u w:val="single"/>
        </w:rPr>
        <w:t>increasing civilian</w:t>
      </w:r>
      <w:r>
        <w:rPr>
          <w:u w:val="single"/>
        </w:rPr>
        <w:t xml:space="preserve"> casualties from airs</w:t>
      </w:r>
      <w:r>
        <w:rPr>
          <w:b/>
          <w:u w:val="single"/>
        </w:rPr>
        <w:t>trike mishaps has</w:t>
      </w:r>
      <w:r>
        <w:rPr>
          <w:u w:val="single"/>
        </w:rPr>
        <w:t xml:space="preserve"> raised concerns </w:t>
      </w:r>
      <w:r>
        <w:rPr>
          <w:sz w:val="16"/>
        </w:rPr>
        <w:t>about</w:t>
      </w:r>
      <w:r>
        <w:rPr>
          <w:b/>
          <w:u w:val="single"/>
        </w:rPr>
        <w:t xml:space="preserve"> the </w:t>
      </w:r>
      <w:r>
        <w:rPr>
          <w:b/>
          <w:highlight w:val="cyan"/>
          <w:u w:val="single"/>
        </w:rPr>
        <w:t>effectiveness</w:t>
      </w:r>
      <w:r>
        <w:rPr>
          <w:highlight w:val="cyan"/>
          <w:u w:val="single"/>
        </w:rPr>
        <w:t xml:space="preserve"> of aerial campaigns.</w:t>
      </w:r>
      <w:r>
        <w:rPr>
          <w:u w:val="single"/>
        </w:rPr>
        <w:t xml:space="preserve"> The </w:t>
      </w:r>
      <w:r>
        <w:rPr>
          <w:highlight w:val="cyan"/>
          <w:u w:val="single"/>
        </w:rPr>
        <w:t>labell</w:t>
      </w:r>
      <w:r>
        <w:rPr>
          <w:b/>
          <w:highlight w:val="cyan"/>
          <w:u w:val="single"/>
        </w:rPr>
        <w:t>ing</w:t>
      </w:r>
      <w:r>
        <w:rPr>
          <w:b/>
          <w:u w:val="single"/>
        </w:rPr>
        <w:t xml:space="preserve"> of all</w:t>
      </w:r>
      <w:r>
        <w:rPr>
          <w:u w:val="single"/>
        </w:rPr>
        <w:t xml:space="preserve"> NAF’s </w:t>
      </w:r>
      <w:r>
        <w:rPr>
          <w:highlight w:val="cyan"/>
          <w:u w:val="single"/>
        </w:rPr>
        <w:t>airstrikes on civilian</w:t>
      </w:r>
      <w:r>
        <w:rPr>
          <w:u w:val="single"/>
        </w:rPr>
        <w:t xml:space="preserve"> </w:t>
      </w:r>
      <w:r>
        <w:rPr>
          <w:b/>
          <w:u w:val="single"/>
        </w:rPr>
        <w:t>population</w:t>
      </w:r>
      <w:r>
        <w:rPr>
          <w:u w:val="single"/>
        </w:rPr>
        <w:t xml:space="preserve"> as accidents, mistakes, or </w:t>
      </w:r>
      <w:r>
        <w:rPr>
          <w:sz w:val="16"/>
        </w:rPr>
        <w:t xml:space="preserve">mishaps by the military </w:t>
      </w:r>
      <w:r>
        <w:rPr>
          <w:highlight w:val="cyan"/>
          <w:u w:val="single"/>
        </w:rPr>
        <w:t xml:space="preserve">obscures </w:t>
      </w:r>
      <w:r>
        <w:rPr>
          <w:b/>
          <w:highlight w:val="cyan"/>
          <w:u w:val="single"/>
        </w:rPr>
        <w:t xml:space="preserve">their deeper </w:t>
      </w:r>
      <w:r>
        <w:rPr>
          <w:highlight w:val="cyan"/>
          <w:u w:val="single"/>
        </w:rPr>
        <w:t>causes, and ignores</w:t>
      </w:r>
      <w:r>
        <w:rPr>
          <w:u w:val="single"/>
        </w:rPr>
        <w:t xml:space="preserve"> the </w:t>
      </w:r>
      <w:r>
        <w:rPr>
          <w:sz w:val="16"/>
        </w:rPr>
        <w:t>two</w:t>
      </w:r>
      <w:r>
        <w:rPr>
          <w:u w:val="single"/>
        </w:rPr>
        <w:t xml:space="preserve"> </w:t>
      </w:r>
      <w:r>
        <w:rPr>
          <w:sz w:val="16"/>
        </w:rPr>
        <w:t>distinct</w:t>
      </w:r>
      <w:r>
        <w:rPr>
          <w:u w:val="single"/>
        </w:rPr>
        <w:t xml:space="preserve"> perspectives on how these incidents </w:t>
      </w:r>
      <w:r>
        <w:rPr>
          <w:b/>
          <w:u w:val="single"/>
        </w:rPr>
        <w:t>should</w:t>
      </w:r>
      <w:r>
        <w:rPr>
          <w:u w:val="single"/>
        </w:rPr>
        <w:t xml:space="preserve"> be classified </w:t>
      </w:r>
      <w:r>
        <w:rPr>
          <w:sz w:val="16"/>
        </w:rPr>
        <w:t>– typical mistakes or f</w:t>
      </w:r>
      <w:r>
        <w:rPr>
          <w:b/>
          <w:u w:val="single"/>
        </w:rPr>
        <w:t>ailures of</w:t>
      </w:r>
      <w:r>
        <w:rPr>
          <w:sz w:val="16"/>
        </w:rPr>
        <w:t xml:space="preserve"> human or</w:t>
      </w:r>
      <w:r>
        <w:rPr>
          <w:b/>
          <w:u w:val="single"/>
        </w:rPr>
        <w:t xml:space="preserve"> technical</w:t>
      </w:r>
      <w:r>
        <w:rPr>
          <w:sz w:val="16"/>
        </w:rPr>
        <w:t xml:space="preserve"> functions (Ok</w:t>
      </w:r>
      <w:r>
        <w:rPr>
          <w:b/>
          <w:u w:val="single"/>
        </w:rPr>
        <w:t>oli et</w:t>
      </w:r>
      <w:r>
        <w:rPr>
          <w:sz w:val="16"/>
        </w:rPr>
        <w:t xml:space="preserve"> al., Citation2024). While these occurrences can be either accidental or incidental, accidental mishaps typically involve carelessness, inattention, or negligence, whereas incidental mishaps could occur irrespective of the level of care or intention (Okoli et al., Citation2024). Okoli further noted that while airstrik</w:t>
      </w:r>
      <w:r>
        <w:rPr>
          <w:b/>
          <w:u w:val="single"/>
        </w:rPr>
        <w:t>es that</w:t>
      </w:r>
      <w:r>
        <w:rPr>
          <w:sz w:val="16"/>
        </w:rPr>
        <w:t xml:space="preserve"> harm civilians may be incidental, given the frequent recurrence of such events and the rising number of civilian casualties, this needs to be examined further.</w:t>
      </w:r>
    </w:p>
    <w:p>
      <w:pPr>
        <w:pStyle w:val="Heading4"/>
      </w:pPr>
      <w:r>
        <w:t xml:space="preserve">2. </w:t>
      </w:r>
      <w:r>
        <w:rPr>
          <w:u w:val="single"/>
        </w:rPr>
        <w:t>READINESS</w:t>
      </w:r>
      <w:r>
        <w:t xml:space="preserve">. Sustainment packages are what keep </w:t>
      </w:r>
      <w:r>
        <w:rPr>
          <w:u w:val="single"/>
        </w:rPr>
        <w:t>technical</w:t>
      </w:r>
      <w:r>
        <w:t xml:space="preserve"> systems </w:t>
      </w:r>
      <w:r>
        <w:rPr>
          <w:u w:val="single"/>
        </w:rPr>
        <w:t>functioning</w:t>
      </w:r>
      <w:r>
        <w:t>---that's the whole link.</w:t>
      </w:r>
    </w:p>
    <w:p>
      <w:pPr>
        <w:pStyle w:val="Style13ptBold"/>
      </w:pPr>
      <w:r>
        <w:rPr>
          <w:b/>
        </w:rPr>
        <w:t>Yousif 23 — Elias Yousif. Research Analyst with the Stimson Center's Conventional Defense program, writing with Rachel Stohl, Stimson Vice President and Director of the Conventional Defense Program. Stimson Center, “‘If we don’t sell it, someone else will’: Dependence &amp; Influence in US Arms Transfers,” https://www.stimson.org/2023/if-we-dont-sell-it-someone-else-will-dependence-influence-in-us-arms-transfers/ Clopus fetched via reader proxy; publisher blocked direct access---spot-check before reading</w:t>
      </w:r>
    </w:p>
    <w:p>
      <w:pPr/>
      <w:r>
        <w:rPr>
          <w:sz w:val="16"/>
        </w:rPr>
        <w:t xml:space="preserve">Each of </w:t>
      </w:r>
      <w:r>
        <w:rPr>
          <w:b/>
          <w:u w:val="single"/>
        </w:rPr>
        <w:t>these factors</w:t>
      </w:r>
      <w:r>
        <w:rPr>
          <w:sz w:val="16"/>
        </w:rPr>
        <w:t xml:space="preserve"> inform important </w:t>
      </w:r>
      <w:r>
        <w:rPr>
          <w:u w:val="single"/>
        </w:rPr>
        <w:t xml:space="preserve">interest-based calculations that can </w:t>
      </w:r>
      <w:r>
        <w:rPr>
          <w:highlight w:val="cyan"/>
          <w:u w:val="single"/>
        </w:rPr>
        <w:t xml:space="preserve">shape the </w:t>
      </w:r>
      <w:r>
        <w:rPr>
          <w:b/>
          <w:highlight w:val="cyan"/>
          <w:u w:val="single"/>
        </w:rPr>
        <w:t>costs</w:t>
      </w:r>
      <w:r>
        <w:rPr>
          <w:highlight w:val="cyan"/>
          <w:u w:val="single"/>
        </w:rPr>
        <w:t xml:space="preserve"> of seeking</w:t>
      </w:r>
      <w:r>
        <w:rPr>
          <w:sz w:val="16"/>
        </w:rPr>
        <w:t xml:space="preserve"> alternative</w:t>
      </w:r>
      <w:r>
        <w:rPr>
          <w:highlight w:val="cyan"/>
          <w:u w:val="single"/>
        </w:rPr>
        <w:t xml:space="preserve"> sou</w:t>
      </w:r>
      <w:r>
        <w:rPr>
          <w:b/>
          <w:highlight w:val="cyan"/>
          <w:u w:val="single"/>
        </w:rPr>
        <w:t>rces</w:t>
      </w:r>
      <w:r>
        <w:rPr>
          <w:b/>
          <w:u w:val="single"/>
        </w:rPr>
        <w:t xml:space="preserve"> of</w:t>
      </w:r>
      <w:r>
        <w:rPr>
          <w:u w:val="single"/>
        </w:rPr>
        <w:t xml:space="preserve"> arms.</w:t>
      </w:r>
    </w:p>
    <w:p>
      <w:pPr/>
      <w:r>
        <w:rPr>
          <w:sz w:val="16"/>
        </w:rPr>
        <w:t>For example, threats that importers perceive of as needing to be addressed by military means are clearly a necessary condition for dependency; without a need for military equipment and services, severing an arms relationship would come at little meaningful cost to the importer.4Note: Richard A.I. Johnson, “Decision-Making in the Arms of a Dependent, Relationship: Explaining Shifts in Importer Acquisition Patterns of Major Weapon Systems, 1955–2007,” Defense and Peace Economics Volume 31, Issue 7, (May 2019), pg. 853-854, 856-857. But the nature of threat perceptions can also have significant bearing on dependence and the potential leverage of an exporter. A state that perceives physical military threats as likely, imminent, and severe in magnitude is likely to incur a greater cost in security terms from any rupture with a supplier that undercuts readiness. On the other hand, a country for which security threats seem remote and of only marginal severity would likely incur fewer financial, operational, and readiness costs by transitioning to another supplier.</w:t>
      </w:r>
    </w:p>
    <w:p>
      <w:pPr/>
      <w:r>
        <w:rPr>
          <w:sz w:val="16"/>
        </w:rPr>
        <w:t>Another factor shaping an importer’s degree of dependency is the availability of alternate sources, both actual or potential, of necessary defense articles and services. This could include the capacity to replace imports with domestic production or the availability of other external suppliers. Here again, certain factors will shape the availability of these choices. Does the state possess the technical, industrial, or human capital to quickly ramp up domestic production? Are the capabilities available from other suppliers? Do those suppliers coordinate their policies? Are substitute capabilities available? Are alternatives financially viable? In many cases, these factors can prove prohibitive or at least costly, helping to explain the decision to import from the original supplier in the first place.</w:t>
      </w:r>
    </w:p>
    <w:p>
      <w:pPr/>
      <w:r>
        <w:rPr>
          <w:sz w:val="16"/>
        </w:rPr>
        <w:t>The type of capability under consideration will also impact the likely availability of alternate supplies. Small arms and light weapons, for example, are relatively simple to produce, can be easily made in large quantities, are manufactured all over the globe, and are generally comparable in capabilities.5Note: Suneel Kumar, “Small Arms and Light Weapon: A Global Threat to Human Security and Development,” The Indian Journal of Political Science, Vol. 69. No 4, (Oct 2008), pg. 787-788. Compare that to advanced fighter aircraft or other highly sophisticated systems, and not only does the market become much smaller, but the likelihood that such a system can be produced domestically also shrinks.6Note: Harrison Kass, “Only 3 Countries Have Built 5th-Generation Fighters, but Militaries are Already Working on More Advanced 6th-gen Jets,” Business Insider, September 4th, 2022, accessed November 3, 2022. https://www.businessinsider.com/what-features-and-design-will-a-6th-generation-fighter-have-2022-9#:~:text=Fifth%2Dgeneration%20fighters%20are%20so,interconnectivity%20%E2%80%94%20is%20still%20cutting%20edge. Moreover, these advanced systems are less likely to be interoperable with or functionally comparable to those of competing suppliers.</w:t>
      </w:r>
    </w:p>
    <w:p>
      <w:pPr/>
      <w:r>
        <w:rPr>
          <w:sz w:val="16"/>
        </w:rPr>
        <w:t xml:space="preserve">When it comes </w:t>
      </w:r>
      <w:r>
        <w:rPr>
          <w:u w:val="single"/>
        </w:rPr>
        <w:t xml:space="preserve">to </w:t>
      </w:r>
      <w:r>
        <w:rPr>
          <w:b/>
          <w:u w:val="single"/>
        </w:rPr>
        <w:t>sourcing from</w:t>
      </w:r>
      <w:r>
        <w:rPr>
          <w:u w:val="single"/>
        </w:rPr>
        <w:t xml:space="preserve"> </w:t>
      </w:r>
      <w:r>
        <w:rPr>
          <w:b/>
          <w:u w:val="single"/>
        </w:rPr>
        <w:t>alternate</w:t>
      </w:r>
      <w:r>
        <w:rPr>
          <w:u w:val="single"/>
        </w:rPr>
        <w:t xml:space="preserve"> external suppliers, </w:t>
      </w:r>
      <w:r>
        <w:rPr>
          <w:highlight w:val="cyan"/>
          <w:u w:val="single"/>
        </w:rPr>
        <w:t>factors</w:t>
      </w:r>
      <w:r>
        <w:rPr>
          <w:u w:val="single"/>
        </w:rPr>
        <w:t xml:space="preserve"> </w:t>
      </w:r>
      <w:r>
        <w:rPr>
          <w:sz w:val="16"/>
        </w:rPr>
        <w:t>beyond</w:t>
      </w:r>
      <w:r>
        <w:rPr>
          <w:u w:val="single"/>
        </w:rPr>
        <w:t xml:space="preserve"> </w:t>
      </w:r>
      <w:r>
        <w:rPr>
          <w:highlight w:val="cyan"/>
          <w:u w:val="single"/>
        </w:rPr>
        <w:t>simpl</w:t>
      </w:r>
      <w:r>
        <w:rPr>
          <w:b/>
          <w:highlight w:val="cyan"/>
          <w:u w:val="single"/>
        </w:rPr>
        <w:t>e market</w:t>
      </w:r>
      <w:r>
        <w:rPr>
          <w:b/>
          <w:u w:val="single"/>
        </w:rPr>
        <w:t xml:space="preserve"> forces</w:t>
      </w:r>
      <w:r>
        <w:rPr>
          <w:u w:val="single"/>
        </w:rPr>
        <w:t xml:space="preserve"> </w:t>
      </w:r>
      <w:r>
        <w:rPr>
          <w:b/>
          <w:u w:val="single"/>
        </w:rPr>
        <w:t>play</w:t>
      </w:r>
      <w:r>
        <w:rPr>
          <w:u w:val="single"/>
        </w:rPr>
        <w:t xml:space="preserve"> </w:t>
      </w:r>
      <w:r>
        <w:rPr>
          <w:b/>
          <w:highlight w:val="cyan"/>
          <w:u w:val="single"/>
        </w:rPr>
        <w:t>a role.</w:t>
      </w:r>
      <w:r>
        <w:rPr>
          <w:b/>
          <w:u w:val="single"/>
        </w:rPr>
        <w:t xml:space="preserve"> </w:t>
      </w:r>
      <w:r>
        <w:rPr>
          <w:u w:val="single"/>
        </w:rPr>
        <w:t xml:space="preserve">Arms relationships are </w:t>
      </w:r>
      <w:r>
        <w:rPr>
          <w:sz w:val="16"/>
        </w:rPr>
        <w:t>commonly seen</w:t>
      </w:r>
      <w:r>
        <w:rPr>
          <w:u w:val="single"/>
        </w:rPr>
        <w:t xml:space="preserve"> as </w:t>
      </w:r>
      <w:r>
        <w:rPr>
          <w:highlight w:val="cyan"/>
          <w:u w:val="single"/>
        </w:rPr>
        <w:t xml:space="preserve">indicators of </w:t>
      </w:r>
      <w:r>
        <w:rPr>
          <w:u w:val="single"/>
        </w:rPr>
        <w:t xml:space="preserve">international </w:t>
      </w:r>
      <w:r>
        <w:rPr>
          <w:highlight w:val="cyan"/>
          <w:u w:val="single"/>
        </w:rPr>
        <w:t>alliances</w:t>
      </w:r>
      <w:r>
        <w:rPr>
          <w:u w:val="single"/>
        </w:rPr>
        <w:t xml:space="preserve"> and partnerships, reflecting an </w:t>
      </w:r>
      <w:r>
        <w:rPr>
          <w:highlight w:val="cyan"/>
          <w:u w:val="single"/>
        </w:rPr>
        <w:t xml:space="preserve">alignment of </w:t>
      </w:r>
      <w:r>
        <w:rPr>
          <w:b/>
          <w:highlight w:val="cyan"/>
          <w:u w:val="single"/>
        </w:rPr>
        <w:t>interests</w:t>
      </w:r>
      <w:r>
        <w:rPr>
          <w:highlight w:val="cyan"/>
          <w:u w:val="single"/>
        </w:rPr>
        <w:t xml:space="preserve"> </w:t>
      </w:r>
      <w:r>
        <w:rPr>
          <w:b/>
          <w:highlight w:val="cyan"/>
          <w:u w:val="single"/>
        </w:rPr>
        <w:t>between</w:t>
      </w:r>
      <w:r>
        <w:rPr>
          <w:highlight w:val="cyan"/>
          <w:u w:val="single"/>
        </w:rPr>
        <w:t xml:space="preserve"> supplier</w:t>
      </w:r>
      <w:r>
        <w:rPr>
          <w:u w:val="single"/>
        </w:rPr>
        <w:t xml:space="preserve"> and importer. In that context, supply networks can</w:t>
      </w:r>
      <w:r>
        <w:rPr>
          <w:sz w:val="16"/>
        </w:rPr>
        <w:t xml:space="preserve"> be partially dependent on ideology, as was often the case during the C</w:t>
      </w:r>
      <w:r>
        <w:rPr>
          <w:b/>
          <w:u w:val="single"/>
        </w:rPr>
        <w:t>old</w:t>
      </w:r>
      <w:r>
        <w:rPr>
          <w:sz w:val="16"/>
        </w:rPr>
        <w:t xml:space="preserve"> War.7Note: Johnson, “Decision-Making in the Arms of a Dependent, Relationship: Explaining Shifts in Importer Acquisition Patterns of Majo</w:t>
      </w:r>
      <w:r>
        <w:rPr>
          <w:b/>
          <w:u w:val="single"/>
        </w:rPr>
        <w:t>r Weapon</w:t>
      </w:r>
      <w:r>
        <w:rPr>
          <w:sz w:val="16"/>
        </w:rPr>
        <w:t xml:space="preserve"> Systems,” pg. 853. Increasing multipolarity has changed those dynamics, but alignment still has a notable bearing on the menu of suppliers an importer might be able to select from.</w:t>
      </w:r>
    </w:p>
    <w:p>
      <w:pPr/>
      <w:r>
        <w:rPr>
          <w:sz w:val="16"/>
        </w:rPr>
        <w:t>Additionally, for importers that do wish to look elsewhere for a particular capability, simply finding</w:t>
      </w:r>
      <w:r>
        <w:rPr>
          <w:b/>
          <w:u w:val="single"/>
        </w:rPr>
        <w:t xml:space="preserve"> a</w:t>
      </w:r>
      <w:r>
        <w:rPr>
          <w:sz w:val="16"/>
        </w:rPr>
        <w:t xml:space="preserve"> compar</w:t>
      </w:r>
      <w:r>
        <w:rPr>
          <w:b/>
          <w:u w:val="single"/>
        </w:rPr>
        <w:t>able</w:t>
      </w:r>
      <w:r>
        <w:rPr>
          <w:sz w:val="16"/>
        </w:rPr>
        <w:t xml:space="preserve"> or alternative source may be just the </w:t>
      </w:r>
      <w:r>
        <w:rPr>
          <w:highlight w:val="cyan"/>
          <w:u w:val="single"/>
        </w:rPr>
        <w:t>first challenge. A new platform will likely</w:t>
      </w:r>
      <w:r>
        <w:rPr>
          <w:u w:val="single"/>
        </w:rPr>
        <w:t xml:space="preserve"> also </w:t>
      </w:r>
      <w:r>
        <w:rPr>
          <w:highlight w:val="cyan"/>
          <w:u w:val="single"/>
        </w:rPr>
        <w:t xml:space="preserve">require </w:t>
      </w:r>
      <w:r>
        <w:rPr>
          <w:b/>
          <w:highlight w:val="cyan"/>
          <w:u w:val="single"/>
        </w:rPr>
        <w:t>new</w:t>
      </w:r>
      <w:r>
        <w:rPr>
          <w:highlight w:val="cyan"/>
          <w:u w:val="single"/>
        </w:rPr>
        <w:t xml:space="preserve"> </w:t>
      </w:r>
      <w:r>
        <w:rPr>
          <w:b/>
          <w:highlight w:val="cyan"/>
          <w:u w:val="single"/>
        </w:rPr>
        <w:t>systemic</w:t>
      </w:r>
      <w:r>
        <w:rPr>
          <w:highlight w:val="cyan"/>
          <w:u w:val="single"/>
        </w:rPr>
        <w:t xml:space="preserve"> chains</w:t>
      </w:r>
      <w:r>
        <w:rPr>
          <w:u w:val="single"/>
        </w:rPr>
        <w:t xml:space="preserve"> of </w:t>
      </w:r>
      <w:r>
        <w:rPr>
          <w:highlight w:val="cyan"/>
          <w:u w:val="single"/>
        </w:rPr>
        <w:t>supply,</w:t>
      </w:r>
      <w:r>
        <w:rPr>
          <w:u w:val="single"/>
        </w:rPr>
        <w:t xml:space="preserve"> sustainment, and maintenance, as well </w:t>
      </w:r>
      <w:r>
        <w:rPr>
          <w:sz w:val="16"/>
        </w:rPr>
        <w:t>as new processes to de</w:t>
      </w:r>
      <w:r>
        <w:rPr>
          <w:b/>
          <w:u w:val="single"/>
        </w:rPr>
        <w:t>velop interoperability</w:t>
      </w:r>
      <w:r>
        <w:rPr>
          <w:sz w:val="16"/>
        </w:rPr>
        <w:t xml:space="preserve"> between t</w:t>
      </w:r>
      <w:r>
        <w:rPr>
          <w:b/>
          <w:u w:val="single"/>
        </w:rPr>
        <w:t>he new</w:t>
      </w:r>
      <w:r>
        <w:rPr>
          <w:u w:val="single"/>
        </w:rPr>
        <w:t xml:space="preserve"> system and those alr</w:t>
      </w:r>
      <w:r>
        <w:rPr>
          <w:b/>
          <w:u w:val="single"/>
        </w:rPr>
        <w:t>eady in</w:t>
      </w:r>
      <w:r>
        <w:rPr>
          <w:u w:val="single"/>
        </w:rPr>
        <w:t xml:space="preserve"> service.</w:t>
      </w:r>
      <w:r>
        <w:rPr>
          <w:sz w:val="16"/>
        </w:rPr>
        <w:t xml:space="preserve"> In some cases, interoperability between systems sourced from different suppliers</w:t>
      </w:r>
      <w:r>
        <w:rPr>
          <w:u w:val="single"/>
        </w:rPr>
        <w:t xml:space="preserve"> is either </w:t>
      </w:r>
      <w:r>
        <w:rPr>
          <w:b/>
          <w:highlight w:val="cyan"/>
          <w:u w:val="single"/>
        </w:rPr>
        <w:t>prohibitively expensive</w:t>
      </w:r>
      <w:r>
        <w:rPr>
          <w:b/>
          <w:u w:val="single"/>
        </w:rPr>
        <w:t xml:space="preserve"> </w:t>
      </w:r>
      <w:r>
        <w:rPr>
          <w:u w:val="single"/>
        </w:rPr>
        <w:t xml:space="preserve">or </w:t>
      </w:r>
      <w:r>
        <w:rPr>
          <w:highlight w:val="cyan"/>
          <w:u w:val="single"/>
        </w:rPr>
        <w:t xml:space="preserve">simply not possible. Accordingly, </w:t>
      </w:r>
      <w:r>
        <w:rPr>
          <w:b/>
          <w:highlight w:val="cyan"/>
          <w:u w:val="single"/>
        </w:rPr>
        <w:t>integration</w:t>
      </w:r>
      <w:r>
        <w:rPr>
          <w:highlight w:val="cyan"/>
          <w:u w:val="single"/>
        </w:rPr>
        <w:t xml:space="preserve"> </w:t>
      </w:r>
      <w:r>
        <w:rPr>
          <w:b/>
          <w:highlight w:val="cyan"/>
          <w:u w:val="single"/>
        </w:rPr>
        <w:t>efforts</w:t>
      </w:r>
      <w:r>
        <w:rPr>
          <w:u w:val="single"/>
        </w:rPr>
        <w:t xml:space="preserve"> </w:t>
      </w:r>
      <w:r>
        <w:rPr>
          <w:b/>
          <w:u w:val="single"/>
        </w:rPr>
        <w:t>are</w:t>
      </w:r>
      <w:r>
        <w:rPr>
          <w:u w:val="single"/>
        </w:rPr>
        <w:t xml:space="preserve"> no small task,</w:t>
      </w:r>
      <w:r>
        <w:rPr>
          <w:sz w:val="16"/>
        </w:rPr>
        <w:t xml:space="preserve"> especially if doctrines, structures, and sustainment systems reflect those of a state’s historical patrons.8Note: David Kinsella, “Arms Transfer Dependence and Foreign Policy Conflict,” Journal of Peace Research, Vol. 35, No. 1 (Jan 1998), pg. 8.</w:t>
      </w:r>
    </w:p>
    <w:p>
      <w:pPr/>
      <w:r>
        <w:rPr>
          <w:sz w:val="16"/>
        </w:rPr>
        <w:t>Similarly, pivoting to an alternate suppl</w:t>
      </w:r>
      <w:r>
        <w:rPr>
          <w:b/>
          <w:u w:val="single"/>
        </w:rPr>
        <w:t>ier could risk</w:t>
      </w:r>
      <w:r>
        <w:rPr>
          <w:sz w:val="16"/>
        </w:rPr>
        <w:t xml:space="preserve"> jeopardizing existing supply </w:t>
      </w:r>
      <w:r>
        <w:rPr>
          <w:u w:val="single"/>
        </w:rPr>
        <w:t xml:space="preserve">relationships that would still be </w:t>
      </w:r>
      <w:r>
        <w:rPr>
          <w:b/>
          <w:highlight w:val="cyan"/>
          <w:u w:val="single"/>
        </w:rPr>
        <w:t>necessary</w:t>
      </w:r>
      <w:r>
        <w:rPr>
          <w:b/>
          <w:u w:val="single"/>
        </w:rPr>
        <w:t xml:space="preserve"> </w:t>
      </w:r>
      <w:r>
        <w:rPr>
          <w:u w:val="single"/>
        </w:rPr>
        <w:t xml:space="preserve">for </w:t>
      </w:r>
      <w:r>
        <w:rPr>
          <w:highlight w:val="cyan"/>
          <w:u w:val="single"/>
        </w:rPr>
        <w:t>sustaining</w:t>
      </w:r>
      <w:r>
        <w:rPr>
          <w:b/>
          <w:highlight w:val="cyan"/>
          <w:u w:val="single"/>
        </w:rPr>
        <w:t xml:space="preserve"> systems</w:t>
      </w:r>
      <w:r>
        <w:rPr>
          <w:u w:val="single"/>
        </w:rPr>
        <w:t xml:space="preserve"> already in service.</w:t>
      </w:r>
      <w:r>
        <w:rPr>
          <w:sz w:val="16"/>
        </w:rPr>
        <w:t xml:space="preserve"> If an importer’s transition to another supplier ruptures the relationship with its </w:t>
      </w:r>
      <w:r>
        <w:rPr>
          <w:u w:val="single"/>
        </w:rPr>
        <w:t xml:space="preserve">former patron, it could </w:t>
      </w:r>
      <w:r>
        <w:rPr>
          <w:b/>
          <w:u w:val="single"/>
        </w:rPr>
        <w:t>jeopardize</w:t>
      </w:r>
      <w:r>
        <w:rPr>
          <w:u w:val="single"/>
        </w:rPr>
        <w:t xml:space="preserve"> </w:t>
      </w:r>
      <w:r>
        <w:rPr>
          <w:highlight w:val="cyan"/>
          <w:u w:val="single"/>
        </w:rPr>
        <w:t xml:space="preserve">sustainment and maintenance packages that are essential to keeping </w:t>
      </w:r>
      <w:r>
        <w:rPr>
          <w:u w:val="single"/>
        </w:rPr>
        <w:t>highly</w:t>
      </w:r>
      <w:r>
        <w:rPr>
          <w:highlight w:val="cyan"/>
          <w:u w:val="single"/>
        </w:rPr>
        <w:t xml:space="preserve"> </w:t>
      </w:r>
      <w:r>
        <w:rPr>
          <w:b/>
          <w:highlight w:val="cyan"/>
          <w:u w:val="single"/>
        </w:rPr>
        <w:t xml:space="preserve">technical </w:t>
      </w:r>
      <w:r>
        <w:rPr>
          <w:highlight w:val="cyan"/>
          <w:u w:val="single"/>
        </w:rPr>
        <w:t>ca</w:t>
      </w:r>
      <w:r>
        <w:rPr>
          <w:b/>
          <w:highlight w:val="cyan"/>
          <w:u w:val="single"/>
        </w:rPr>
        <w:t>pabilities</w:t>
      </w:r>
      <w:r>
        <w:rPr>
          <w:highlight w:val="cyan"/>
          <w:u w:val="single"/>
        </w:rPr>
        <w:t xml:space="preserve"> function</w:t>
      </w:r>
      <w:r>
        <w:rPr>
          <w:b/>
          <w:highlight w:val="cyan"/>
          <w:u w:val="single"/>
        </w:rPr>
        <w:t>ing, undercutting readiness.</w:t>
      </w:r>
      <w:r>
        <w:rPr>
          <w:u w:val="single"/>
        </w:rPr>
        <w:t>9Note:</w:t>
      </w:r>
      <w:r>
        <w:rPr>
          <w:highlight w:val="cyan"/>
          <w:u w:val="single"/>
        </w:rPr>
        <w:t xml:space="preserve"> Government </w:t>
      </w:r>
      <w:r>
        <w:rPr>
          <w:b/>
          <w:highlight w:val="cyan"/>
          <w:u w:val="single"/>
        </w:rPr>
        <w:t>of</w:t>
      </w:r>
      <w:r>
        <w:rPr>
          <w:highlight w:val="cyan"/>
          <w:u w:val="single"/>
        </w:rPr>
        <w:t xml:space="preserve"> </w:t>
      </w:r>
      <w:r>
        <w:rPr>
          <w:b/>
          <w:highlight w:val="cyan"/>
          <w:u w:val="single"/>
        </w:rPr>
        <w:t>the</w:t>
      </w:r>
      <w:r>
        <w:rPr>
          <w:u w:val="single"/>
        </w:rPr>
        <w:t xml:space="preserve"> United States, Congressional Research Service, “Transfer of</w:t>
      </w:r>
      <w:r>
        <w:rPr>
          <w:sz w:val="16"/>
        </w:rPr>
        <w:t xml:space="preserve"> Defense Articles: Sale and Export of U.S.-Made Arms to Foreign Entities,” Nathan J. Lucas et.al., (Congressional Research Service), pg. 10. https://sgp.fas.org/crs/weapons/R46337.pdf; Johnson, “Decision-Making in the Arms of a Dependent, Relationship: Explaining Shifts in Importer Acquisition Patterns of Major Weapon Systems,” pg. 854.</w:t>
      </w:r>
    </w:p>
    <w:p>
      <w:pPr/>
      <w:r>
        <w:rPr>
          <w:sz w:val="16"/>
        </w:rPr>
        <w:t>Dependency is also shaped by financial considerations, especially in</w:t>
      </w:r>
      <w:r>
        <w:rPr>
          <w:u w:val="single"/>
        </w:rPr>
        <w:t xml:space="preserve"> the</w:t>
      </w:r>
      <w:r>
        <w:rPr>
          <w:sz w:val="16"/>
        </w:rPr>
        <w:t xml:space="preserve"> context </w:t>
      </w:r>
      <w:r>
        <w:rPr>
          <w:b/>
          <w:u w:val="single"/>
        </w:rPr>
        <w:t>of military</w:t>
      </w:r>
      <w:r>
        <w:rPr>
          <w:sz w:val="16"/>
        </w:rPr>
        <w:t xml:space="preserve"> assistance rel</w:t>
      </w:r>
      <w:r>
        <w:rPr>
          <w:b/>
          <w:u w:val="single"/>
        </w:rPr>
        <w:t>ationships that</w:t>
      </w:r>
      <w:r>
        <w:rPr>
          <w:sz w:val="16"/>
        </w:rPr>
        <w:t xml:space="preserve"> </w:t>
      </w:r>
      <w:r>
        <w:rPr>
          <w:highlight w:val="cyan"/>
          <w:u w:val="single"/>
        </w:rPr>
        <w:t>sustain arm</w:t>
      </w:r>
      <w:r>
        <w:rPr>
          <w:b/>
          <w:highlight w:val="cyan"/>
          <w:u w:val="single"/>
        </w:rPr>
        <w:t>s imports.</w:t>
      </w:r>
      <w:r>
        <w:rPr>
          <w:highlight w:val="cyan"/>
          <w:u w:val="single"/>
        </w:rPr>
        <w:t xml:space="preserve"> </w:t>
      </w:r>
      <w:r>
        <w:rPr>
          <w:b/>
          <w:highlight w:val="cyan"/>
          <w:u w:val="single"/>
        </w:rPr>
        <w:t>Countries</w:t>
      </w:r>
      <w:r>
        <w:rPr>
          <w:b/>
          <w:u w:val="single"/>
        </w:rPr>
        <w:t xml:space="preserve"> that </w:t>
      </w:r>
      <w:r>
        <w:rPr>
          <w:u w:val="single"/>
        </w:rPr>
        <w:t xml:space="preserve">receive financing </w:t>
      </w:r>
      <w:r>
        <w:rPr>
          <w:b/>
          <w:u w:val="single"/>
        </w:rPr>
        <w:t>or gra</w:t>
      </w:r>
      <w:r>
        <w:rPr>
          <w:sz w:val="16"/>
        </w:rPr>
        <w:t>nts to acquire weapons systems f</w:t>
      </w:r>
      <w:r>
        <w:rPr>
          <w:u w:val="single"/>
        </w:rPr>
        <w:t xml:space="preserve">rom a particular exporter will face </w:t>
      </w:r>
      <w:r>
        <w:rPr>
          <w:highlight w:val="cyan"/>
          <w:u w:val="single"/>
        </w:rPr>
        <w:t>added financial challenges</w:t>
      </w:r>
      <w:r>
        <w:rPr>
          <w:u w:val="single"/>
        </w:rPr>
        <w:t xml:space="preserve"> trying to </w:t>
      </w:r>
      <w:r>
        <w:rPr>
          <w:sz w:val="16"/>
        </w:rPr>
        <w:t>source</w:t>
      </w:r>
      <w:r>
        <w:rPr>
          <w:u w:val="single"/>
        </w:rPr>
        <w:t xml:space="preserve"> </w:t>
      </w:r>
      <w:r>
        <w:rPr>
          <w:b/>
          <w:u w:val="single"/>
        </w:rPr>
        <w:t xml:space="preserve">a </w:t>
      </w:r>
      <w:r>
        <w:rPr>
          <w:b/>
          <w:highlight w:val="cyan"/>
          <w:u w:val="single"/>
        </w:rPr>
        <w:t>comparable</w:t>
      </w:r>
      <w:r>
        <w:rPr>
          <w:highlight w:val="cyan"/>
          <w:u w:val="single"/>
        </w:rPr>
        <w:t xml:space="preserve"> capability</w:t>
      </w:r>
      <w:r>
        <w:rPr>
          <w:u w:val="single"/>
        </w:rPr>
        <w:t xml:space="preserve"> fr</w:t>
      </w:r>
      <w:r>
        <w:rPr>
          <w:b/>
          <w:u w:val="single"/>
        </w:rPr>
        <w:t xml:space="preserve">om </w:t>
      </w:r>
      <w:r>
        <w:rPr>
          <w:b/>
          <w:highlight w:val="cyan"/>
          <w:u w:val="single"/>
        </w:rPr>
        <w:t>elsewhere,</w:t>
      </w:r>
      <w:r>
        <w:rPr>
          <w:b/>
          <w:u w:val="single"/>
        </w:rPr>
        <w:t xml:space="preserve"> especially</w:t>
      </w:r>
      <w:r>
        <w:rPr>
          <w:u w:val="single"/>
        </w:rPr>
        <w:t xml:space="preserve"> </w:t>
      </w:r>
      <w:r>
        <w:rPr>
          <w:highlight w:val="cyan"/>
          <w:u w:val="single"/>
        </w:rPr>
        <w:t>if</w:t>
      </w:r>
      <w:r>
        <w:rPr>
          <w:u w:val="single"/>
        </w:rPr>
        <w:t xml:space="preserve"> alternate suppliers </w:t>
      </w:r>
      <w:r>
        <w:rPr>
          <w:sz w:val="16"/>
        </w:rPr>
        <w:t>do</w:t>
      </w:r>
      <w:r>
        <w:rPr>
          <w:u w:val="single"/>
        </w:rPr>
        <w:t xml:space="preserve"> </w:t>
      </w:r>
      <w:r>
        <w:rPr>
          <w:sz w:val="16"/>
        </w:rPr>
        <w:t xml:space="preserve">not offer the same levels of assistance.10Note: Catrina, Arms Transfers and Dependence, pg. 337. </w:t>
      </w:r>
      <w:r>
        <w:rPr>
          <w:highlight w:val="cyan"/>
          <w:u w:val="single"/>
        </w:rPr>
        <w:t>This</w:t>
      </w:r>
      <w:r>
        <w:rPr>
          <w:sz w:val="16"/>
        </w:rPr>
        <w:t xml:space="preserve"> is especially true for countries that have become accustomed to highly advanced and expensive systems that are made financially viable only by long-standing military assistance relationships with external partners. It may even be the case that a country cannot independently finance its defense sector without external support, adding to dependency.11Note: Kinsella, “Arms Transfer Dependence and Foreign Policy Conflict,” pg. </w:t>
      </w:r>
      <w:r>
        <w:rPr>
          <w:u w:val="single"/>
        </w:rPr>
        <w:t>8-9</w:t>
      </w:r>
      <w:r>
        <w:rPr>
          <w:highlight w:val="cyan"/>
          <w:u w:val="single"/>
        </w:rPr>
        <w:t>. Similarly,</w:t>
      </w:r>
      <w:r>
        <w:rPr>
          <w:u w:val="single"/>
        </w:rPr>
        <w:t xml:space="preserve"> co-production or o</w:t>
      </w:r>
      <w:r>
        <w:rPr>
          <w:b/>
          <w:u w:val="single"/>
        </w:rPr>
        <w:t>ffset agreements</w:t>
      </w:r>
      <w:r>
        <w:rPr>
          <w:u w:val="single"/>
        </w:rPr>
        <w:t xml:space="preserve"> </w:t>
      </w:r>
      <w:r>
        <w:rPr>
          <w:sz w:val="16"/>
        </w:rPr>
        <w:t>may also</w:t>
      </w:r>
      <w:r>
        <w:rPr>
          <w:u w:val="single"/>
        </w:rPr>
        <w:t xml:space="preserve"> add to the costs of transitioning platforms, especially if these reflect </w:t>
      </w:r>
      <w:r>
        <w:rPr>
          <w:sz w:val="16"/>
        </w:rPr>
        <w:t>significant</w:t>
      </w:r>
      <w:r>
        <w:rPr>
          <w:u w:val="single"/>
        </w:rPr>
        <w:t xml:space="preserve"> domestic investments on the part </w:t>
      </w:r>
      <w:r>
        <w:rPr>
          <w:sz w:val="16"/>
        </w:rPr>
        <w:t>of the importer.</w:t>
      </w:r>
    </w:p>
    <w:p>
      <w:pPr>
        <w:pStyle w:val="Heading3"/>
      </w:pPr>
      <w:r>
        <w:t>Munitions PIC---2AC</w:t>
      </w:r>
    </w:p>
    <w:p>
      <w:pPr>
        <w:pStyle w:val="Analytic"/>
      </w:pPr>
      <w:r>
        <w:t xml:space="preserve">Permutation: </w:t>
      </w:r>
      <w:r>
        <w:rPr>
          <w:u w:val="single"/>
        </w:rPr>
        <w:t>do the CP</w:t>
      </w:r>
      <w:r>
        <w:t xml:space="preserve">---both versions are a </w:t>
      </w:r>
      <w:r>
        <w:rPr>
          <w:u w:val="single"/>
        </w:rPr>
        <w:t>reduction</w:t>
      </w:r>
      <w:r>
        <w:t xml:space="preserve"> of arms transfers.</w:t>
      </w:r>
    </w:p>
    <w:p>
      <w:pPr>
        <w:pStyle w:val="Analytic"/>
      </w:pPr>
      <w:r>
        <w:t>Four deficits:</w:t>
      </w:r>
    </w:p>
    <w:p>
      <w:pPr>
        <w:pStyle w:val="Heading4"/>
      </w:pPr>
      <w:r>
        <w:t xml:space="preserve">1. </w:t>
      </w:r>
      <w:r>
        <w:rPr>
          <w:u w:val="single"/>
        </w:rPr>
        <w:t>PRECISION ISN'T PROTECTION</w:t>
      </w:r>
      <w:r>
        <w:t xml:space="preserve">. Guidance makes a bomb </w:t>
      </w:r>
      <w:r>
        <w:rPr>
          <w:u w:val="single"/>
        </w:rPr>
        <w:t>more lethal</w:t>
      </w:r>
      <w:r>
        <w:t xml:space="preserve">, not more </w:t>
      </w:r>
      <w:r>
        <w:rPr>
          <w:u w:val="single"/>
        </w:rPr>
        <w:t>discriminating</w:t>
      </w:r>
      <w:r>
        <w:t>.</w:t>
      </w:r>
    </w:p>
    <w:p>
      <w:pPr>
        <w:pStyle w:val="Style13ptBold"/>
      </w:pPr>
      <w:r>
        <w:rPr>
          <w:b/>
        </w:rPr>
        <w:t>Lee 21</w:t>
      </w:r>
      <w:r>
        <w:t xml:space="preserve"> — Peter Lee. November 19. Professor of Applied Ethics and Director of Security and Risk Research at the University of Portsmouth; author of Reaper Force, an embedded study of RAF MQ-9 crews. The Conversation, “Modern warfare: ‘precision’ missiles will not stop civilian deaths – here’s why,” https://theconversation.com/modern-warfare-precision-missiles-will-not-stop-civilian-deaths-heres-why-171905 Clopus</w:t>
      </w:r>
    </w:p>
    <w:p>
      <w:pPr/>
      <w:r>
        <w:rPr>
          <w:sz w:val="16"/>
        </w:rPr>
        <w:t xml:space="preserve">Modern guided missiles and bombs are capable of incredible, almost </w:t>
      </w:r>
      <w:r>
        <w:rPr>
          <w:highlight w:val="cyan"/>
          <w:u w:val="single"/>
        </w:rPr>
        <w:t>science-fiction</w:t>
      </w:r>
      <w:r>
        <w:rPr>
          <w:b/>
          <w:highlight w:val="cyan"/>
          <w:u w:val="single"/>
        </w:rPr>
        <w:t>-like precision.</w:t>
      </w:r>
      <w:r>
        <w:rPr>
          <w:b/>
          <w:u w:val="single"/>
        </w:rPr>
        <w:t xml:space="preserve"> To</w:t>
      </w:r>
      <w:r>
        <w:rPr>
          <w:u w:val="single"/>
        </w:rPr>
        <w:t xml:space="preserve"> research my</w:t>
      </w:r>
      <w:r>
        <w:rPr>
          <w:sz w:val="16"/>
        </w:rPr>
        <w:t xml:space="preserve"> book, Rea</w:t>
      </w:r>
      <w:r>
        <w:rPr>
          <w:b/>
          <w:u w:val="single"/>
        </w:rPr>
        <w:t>per</w:t>
      </w:r>
      <w:r>
        <w:rPr>
          <w:sz w:val="16"/>
        </w:rPr>
        <w:t xml:space="preserve"> Force ,</w:t>
      </w:r>
      <w:r>
        <w:rPr>
          <w:b/>
          <w:u w:val="single"/>
        </w:rPr>
        <w:t xml:space="preserve"> about</w:t>
      </w:r>
      <w:r>
        <w:rPr>
          <w:sz w:val="16"/>
        </w:rPr>
        <w:t xml:space="preserve"> the lives of </w:t>
      </w:r>
      <w:r>
        <w:rPr>
          <w:u w:val="single"/>
        </w:rPr>
        <w:t>drone operators, I was a</w:t>
      </w:r>
      <w:r>
        <w:rPr>
          <w:b/>
          <w:u w:val="single"/>
        </w:rPr>
        <w:t>llowed</w:t>
      </w:r>
      <w:r>
        <w:rPr>
          <w:u w:val="single"/>
        </w:rPr>
        <w:t xml:space="preserve"> </w:t>
      </w:r>
      <w:r>
        <w:rPr>
          <w:b/>
          <w:u w:val="single"/>
        </w:rPr>
        <w:t>to</w:t>
      </w:r>
      <w:r>
        <w:rPr>
          <w:highlight w:val="cyan"/>
          <w:u w:val="single"/>
        </w:rPr>
        <w:t xml:space="preserve"> watch</w:t>
      </w:r>
      <w:r>
        <w:rPr>
          <w:u w:val="single"/>
        </w:rPr>
        <w:t xml:space="preserve"> RAF </w:t>
      </w:r>
      <w:r>
        <w:rPr>
          <w:highlight w:val="cyan"/>
          <w:u w:val="single"/>
        </w:rPr>
        <w:t>MQ-9 Reaper drones in real-time</w:t>
      </w:r>
      <w:r>
        <w:rPr>
          <w:u w:val="single"/>
        </w:rPr>
        <w:t xml:space="preserve"> action </w:t>
      </w:r>
      <w:r>
        <w:rPr>
          <w:b/>
          <w:u w:val="single"/>
        </w:rPr>
        <w:t>in</w:t>
      </w:r>
      <w:r>
        <w:rPr>
          <w:u w:val="single"/>
        </w:rPr>
        <w:t xml:space="preserve"> Syria.</w:t>
      </w:r>
    </w:p>
    <w:p>
      <w:pPr/>
      <w:r>
        <w:rPr>
          <w:sz w:val="16"/>
        </w:rPr>
        <w:t>I sat with a three-person crew at a ground-control station in Creech Air Force Base in Nevada as they killed an Islamic State fighter with a Hellfire precision-guided missile . The Reaper drone being piloted was flying 20,000 feet above its target. He was on a moving motorcycle when the missile hit him.</w:t>
      </w:r>
    </w:p>
    <w:p>
      <w:pPr/>
      <w:r>
        <w:rPr>
          <w:sz w:val="16"/>
        </w:rPr>
        <w:t>Missile accuracy is judged by how close it gets to its aiming point. Precision refers to the size and predictability of the explosive blast. The strike I watched was accurate and precise and no civilians were hurt.</w:t>
      </w:r>
    </w:p>
    <w:p>
      <w:pPr/>
      <w:r>
        <w:rPr>
          <w:sz w:val="16"/>
        </w:rPr>
        <w:t>Degrees of precision</w:t>
      </w:r>
    </w:p>
    <w:p>
      <w:pPr/>
      <w:r>
        <w:rPr>
          <w:sz w:val="16"/>
        </w:rPr>
        <w:t>Air-launched missile technology continues to advance rapidly. The 100-pound Hellfire missile was developed to destroy armoured tanks, and its laser targeting is the most accurate system in regular use. It included 20 pounds of explosive charge, though recent versions use less explosives to reduce the risk of collateral damage and civilian deaths.</w:t>
      </w:r>
    </w:p>
    <w:p>
      <w:pPr/>
      <w:r>
        <w:rPr>
          <w:sz w:val="16"/>
        </w:rPr>
        <w:t>Having said that, precision can only take you so far: governments do not publish lethal blast-radius information, but a video released by the UK’s Ministry of Defence shows a Hellfire blast radius of several metres. Blast is also affected by the angle at which a missile hits a target, the local topography and any nearby structures which might absorb some of the explosion. Also, even light clouds can disrupt the laser beams that laser-guided missiles like the Hellfire rely on to hit their targets accurately.</w:t>
      </w:r>
    </w:p>
    <w:p>
      <w:pPr/>
      <w:r>
        <w:rPr>
          <w:sz w:val="16"/>
        </w:rPr>
        <w:t>This is still much more accurate than more traditional bombs, though these are being improved for accuracy too. Traditional unguided 500-pound, 1,000-pound and 2,000-pound “dumb” bombs are being converted into “smart” Guided Bomb Units (GBU) by attaching a Joint Direct Attack Munition (JDAM) guidance tail kit.</w:t>
      </w:r>
    </w:p>
    <w:p>
      <w:pPr/>
      <w:r>
        <w:rPr>
          <w:sz w:val="16"/>
        </w:rPr>
        <w:t>The JDAM contains inertial navigation – an internal computer and gyroscopes to ensure it flies straight – as well as global positioning-system guidance capabilities. They can only hit coordinates and can’t “see” or avoid civilians, though unlike the Hellfire missiles, they are not affected by cloud cover. The 2,000-pound version can be lethal up to several hundred metres away but the guidance kit enables them to strike between [10 and 30 metres] of their targets.</w:t>
      </w:r>
    </w:p>
    <w:p>
      <w:pPr/>
      <w:r>
        <w:rPr>
          <w:sz w:val="16"/>
        </w:rPr>
        <w:t>Danger to civilians</w:t>
      </w:r>
    </w:p>
    <w:p>
      <w:pPr/>
      <w:r>
        <w:rPr>
          <w:sz w:val="16"/>
        </w:rPr>
        <w:t>The develo</w:t>
      </w:r>
      <w:r>
        <w:rPr>
          <w:b/>
          <w:u w:val="single"/>
        </w:rPr>
        <w:t>pment</w:t>
      </w:r>
      <w:r>
        <w:rPr>
          <w:sz w:val="16"/>
        </w:rPr>
        <w:t xml:space="preserve"> of more precise missiles and guided </w:t>
      </w:r>
      <w:r>
        <w:rPr>
          <w:u w:val="single"/>
        </w:rPr>
        <w:t xml:space="preserve">bombs </w:t>
      </w:r>
      <w:r>
        <w:rPr>
          <w:highlight w:val="cyan"/>
          <w:u w:val="single"/>
        </w:rPr>
        <w:t xml:space="preserve">does not automatically </w:t>
      </w:r>
      <w:r>
        <w:rPr>
          <w:b/>
          <w:highlight w:val="cyan"/>
          <w:u w:val="single"/>
        </w:rPr>
        <w:t>mean</w:t>
      </w:r>
      <w:r>
        <w:rPr>
          <w:u w:val="single"/>
        </w:rPr>
        <w:t xml:space="preserve"> a reduction </w:t>
      </w:r>
      <w:r>
        <w:rPr>
          <w:highlight w:val="cyan"/>
          <w:u w:val="single"/>
        </w:rPr>
        <w:t>in civilian deaths.</w:t>
      </w:r>
      <w:r>
        <w:rPr>
          <w:u w:val="single"/>
        </w:rPr>
        <w:t xml:space="preserve"> </w:t>
      </w:r>
      <w:r>
        <w:rPr>
          <w:sz w:val="16"/>
        </w:rPr>
        <w:t>For one thing,</w:t>
      </w:r>
      <w:r>
        <w:rPr>
          <w:u w:val="single"/>
        </w:rPr>
        <w:t xml:space="preserve"> </w:t>
      </w:r>
      <w:r>
        <w:rPr>
          <w:highlight w:val="cyan"/>
          <w:u w:val="single"/>
        </w:rPr>
        <w:t>“precision” is not about</w:t>
      </w:r>
      <w:r>
        <w:rPr>
          <w:u w:val="single"/>
        </w:rPr>
        <w:t xml:space="preserve"> </w:t>
      </w:r>
      <w:r>
        <w:rPr>
          <w:b/>
          <w:u w:val="single"/>
        </w:rPr>
        <w:t>protecting civilians</w:t>
      </w:r>
      <w:r>
        <w:rPr>
          <w:u w:val="single"/>
        </w:rPr>
        <w:t xml:space="preserve"> so</w:t>
      </w:r>
      <w:r>
        <w:rPr>
          <w:sz w:val="16"/>
        </w:rPr>
        <w:t xml:space="preserve"> much as making these weapons “ </w:t>
      </w:r>
      <w:r>
        <w:rPr>
          <w:b/>
          <w:highlight w:val="cyan"/>
          <w:u w:val="single"/>
        </w:rPr>
        <w:t>more</w:t>
      </w:r>
      <w:r>
        <w:rPr>
          <w:highlight w:val="cyan"/>
          <w:u w:val="single"/>
        </w:rPr>
        <w:t xml:space="preserve"> lethal</w:t>
      </w:r>
      <w:r>
        <w:rPr>
          <w:b/>
          <w:u w:val="single"/>
        </w:rPr>
        <w:t xml:space="preserve"> ”.</w:t>
      </w:r>
    </w:p>
    <w:p>
      <w:pPr/>
      <w:r>
        <w:rPr>
          <w:sz w:val="16"/>
        </w:rPr>
        <w:t xml:space="preserve">A whole range </w:t>
      </w:r>
      <w:r>
        <w:rPr>
          <w:u w:val="single"/>
        </w:rPr>
        <w:t xml:space="preserve">of </w:t>
      </w:r>
      <w:r>
        <w:rPr>
          <w:highlight w:val="cyan"/>
          <w:u w:val="single"/>
        </w:rPr>
        <w:t>factors</w:t>
      </w:r>
      <w:r>
        <w:rPr>
          <w:u w:val="single"/>
        </w:rPr>
        <w:t xml:space="preserve"> affect the </w:t>
      </w:r>
      <w:r>
        <w:rPr>
          <w:highlight w:val="cyan"/>
          <w:u w:val="single"/>
        </w:rPr>
        <w:t>civilian risk</w:t>
      </w:r>
      <w:r>
        <w:rPr>
          <w:u w:val="single"/>
        </w:rPr>
        <w:t xml:space="preserve"> during a “precision” attack. These</w:t>
      </w:r>
      <w:r>
        <w:rPr>
          <w:sz w:val="16"/>
        </w:rPr>
        <w:t xml:space="preserve"> include the </w:t>
      </w:r>
      <w:r>
        <w:rPr>
          <w:b/>
          <w:u w:val="single"/>
        </w:rPr>
        <w:t>size and explosive</w:t>
      </w:r>
      <w:r>
        <w:rPr>
          <w:sz w:val="16"/>
        </w:rPr>
        <w:t xml:space="preserve"> yield of the missile or </w:t>
      </w:r>
      <w:r>
        <w:rPr>
          <w:u w:val="single"/>
        </w:rPr>
        <w:t xml:space="preserve">bomb; </w:t>
      </w:r>
      <w:r>
        <w:rPr>
          <w:b/>
          <w:u w:val="single"/>
        </w:rPr>
        <w:t xml:space="preserve">the </w:t>
      </w:r>
      <w:r>
        <w:rPr>
          <w:b/>
          <w:highlight w:val="cyan"/>
          <w:u w:val="single"/>
        </w:rPr>
        <w:t xml:space="preserve">training </w:t>
      </w:r>
      <w:r>
        <w:rPr>
          <w:highlight w:val="cyan"/>
          <w:u w:val="single"/>
        </w:rPr>
        <w:t>and</w:t>
      </w:r>
      <w:r>
        <w:rPr>
          <w:u w:val="single"/>
        </w:rPr>
        <w:t xml:space="preserve"> </w:t>
      </w:r>
      <w:r>
        <w:rPr>
          <w:b/>
          <w:u w:val="single"/>
        </w:rPr>
        <w:t xml:space="preserve">experience </w:t>
      </w:r>
      <w:r>
        <w:rPr>
          <w:b/>
          <w:highlight w:val="cyan"/>
          <w:u w:val="single"/>
        </w:rPr>
        <w:t>of</w:t>
      </w:r>
      <w:r>
        <w:rPr>
          <w:highlight w:val="cyan"/>
          <w:u w:val="single"/>
        </w:rPr>
        <w:t xml:space="preserve"> </w:t>
      </w:r>
      <w:r>
        <w:rPr>
          <w:sz w:val="16"/>
        </w:rPr>
        <w:t>the</w:t>
      </w:r>
      <w:r>
        <w:rPr>
          <w:u w:val="single"/>
        </w:rPr>
        <w:t xml:space="preserve"> </w:t>
      </w:r>
      <w:r>
        <w:rPr>
          <w:highlight w:val="cyan"/>
          <w:u w:val="single"/>
        </w:rPr>
        <w:t xml:space="preserve">aircrew involved; the quality </w:t>
      </w:r>
      <w:r>
        <w:rPr>
          <w:b/>
          <w:highlight w:val="cyan"/>
          <w:u w:val="single"/>
        </w:rPr>
        <w:t>of</w:t>
      </w:r>
      <w:r>
        <w:rPr>
          <w:highlight w:val="cyan"/>
          <w:u w:val="single"/>
        </w:rPr>
        <w:t xml:space="preserve"> the military</w:t>
      </w:r>
      <w:r>
        <w:rPr>
          <w:u w:val="single"/>
        </w:rPr>
        <w:t xml:space="preserve"> intelligence; and the </w:t>
      </w:r>
      <w:r>
        <w:rPr>
          <w:highlight w:val="cyan"/>
          <w:u w:val="single"/>
        </w:rPr>
        <w:t>operational</w:t>
      </w:r>
      <w:r>
        <w:rPr>
          <w:u w:val="single"/>
        </w:rPr>
        <w:t xml:space="preserve"> </w:t>
      </w:r>
      <w:r>
        <w:rPr>
          <w:sz w:val="16"/>
        </w:rPr>
        <w:t>environment in</w:t>
      </w:r>
      <w:r>
        <w:rPr>
          <w:u w:val="single"/>
        </w:rPr>
        <w:t xml:space="preserve"> which the </w:t>
      </w:r>
      <w:r>
        <w:rPr>
          <w:highlight w:val="cyan"/>
          <w:u w:val="single"/>
        </w:rPr>
        <w:t>attack</w:t>
      </w:r>
      <w:r>
        <w:rPr>
          <w:u w:val="single"/>
        </w:rPr>
        <w:t xml:space="preserve"> is made.</w:t>
      </w:r>
    </w:p>
    <w:p>
      <w:pPr/>
      <w:r>
        <w:rPr>
          <w:sz w:val="16"/>
        </w:rPr>
        <w:t>Political implications for the countries involved are also a factor. The British government, for example, has faced public scrutiny for civilian deaths in air strikes in a way that, say, the Russian president, Vladimir Putin, has not.</w:t>
      </w:r>
    </w:p>
    <w:p>
      <w:pPr/>
      <w:r>
        <w:rPr>
          <w:sz w:val="16"/>
        </w:rPr>
        <w:t xml:space="preserve">Much </w:t>
      </w:r>
      <w:r>
        <w:rPr>
          <w:u w:val="single"/>
        </w:rPr>
        <w:t>als</w:t>
      </w:r>
      <w:r>
        <w:rPr>
          <w:b/>
          <w:u w:val="single"/>
        </w:rPr>
        <w:t>o depends</w:t>
      </w:r>
      <w:r>
        <w:rPr>
          <w:u w:val="single"/>
        </w:rPr>
        <w:t xml:space="preserve"> on the </w:t>
      </w:r>
      <w:r>
        <w:rPr>
          <w:highlight w:val="cyan"/>
          <w:u w:val="single"/>
        </w:rPr>
        <w:t>r</w:t>
      </w:r>
      <w:r>
        <w:rPr>
          <w:b/>
          <w:highlight w:val="cyan"/>
          <w:u w:val="single"/>
        </w:rPr>
        <w:t>ules</w:t>
      </w:r>
      <w:r>
        <w:rPr>
          <w:u w:val="single"/>
        </w:rPr>
        <w:t xml:space="preserve"> of engagement </w:t>
      </w:r>
      <w:r>
        <w:rPr>
          <w:sz w:val="16"/>
        </w:rPr>
        <w:t>– or legal</w:t>
      </w:r>
      <w:r>
        <w:rPr>
          <w:u w:val="single"/>
        </w:rPr>
        <w:t xml:space="preserve"> guidance, because they will set out </w:t>
      </w:r>
      <w:r>
        <w:rPr>
          <w:highlight w:val="cyan"/>
          <w:u w:val="single"/>
        </w:rPr>
        <w:t xml:space="preserve">how many civilians </w:t>
      </w:r>
      <w:r>
        <w:rPr>
          <w:u w:val="single"/>
        </w:rPr>
        <w:t>a</w:t>
      </w:r>
      <w:r>
        <w:rPr>
          <w:highlight w:val="cyan"/>
          <w:u w:val="single"/>
        </w:rPr>
        <w:t xml:space="preserve"> </w:t>
      </w:r>
      <w:r>
        <w:rPr>
          <w:u w:val="single"/>
        </w:rPr>
        <w:t>government</w:t>
      </w:r>
      <w:r>
        <w:rPr>
          <w:highlight w:val="cyan"/>
          <w:u w:val="single"/>
        </w:rPr>
        <w:t xml:space="preserve"> is prepared, or</w:t>
      </w:r>
      <w:r>
        <w:rPr>
          <w:u w:val="single"/>
        </w:rPr>
        <w:t xml:space="preserve"> not, to</w:t>
      </w:r>
      <w:r>
        <w:rPr>
          <w:sz w:val="16"/>
        </w:rPr>
        <w:t xml:space="preserve"> allow its air for</w:t>
      </w:r>
      <w:r>
        <w:rPr>
          <w:b/>
          <w:u w:val="single"/>
        </w:rPr>
        <w:t>ce to</w:t>
      </w:r>
      <w:r>
        <w:rPr>
          <w:sz w:val="16"/>
        </w:rPr>
        <w:t xml:space="preserve"> kill in pursuit of its military camp</w:t>
      </w:r>
      <w:r>
        <w:rPr>
          <w:b/>
          <w:u w:val="single"/>
        </w:rPr>
        <w:t>aign objectives.</w:t>
      </w:r>
    </w:p>
    <w:p>
      <w:pPr/>
      <w:r>
        <w:rPr>
          <w:sz w:val="16"/>
        </w:rPr>
        <w:t>Law of war</w:t>
      </w:r>
    </w:p>
    <w:p>
      <w:pPr/>
      <w:r>
        <w:rPr>
          <w:sz w:val="16"/>
        </w:rPr>
        <w:t>The law o</w:t>
      </w:r>
      <w:r>
        <w:rPr>
          <w:b/>
          <w:u w:val="single"/>
        </w:rPr>
        <w:t>f war –</w:t>
      </w:r>
      <w:r>
        <w:rPr>
          <w:sz w:val="16"/>
        </w:rPr>
        <w:t xml:space="preserve"> which includes the Genev</w:t>
      </w:r>
      <w:r>
        <w:rPr>
          <w:b/>
          <w:u w:val="single"/>
        </w:rPr>
        <w:t>a</w:t>
      </w:r>
      <w:r>
        <w:rPr>
          <w:sz w:val="16"/>
        </w:rPr>
        <w:t xml:space="preserve"> Conventions – requires civilians to be protected in war and </w:t>
      </w:r>
      <w:r>
        <w:rPr>
          <w:u w:val="single"/>
        </w:rPr>
        <w:t>not attac</w:t>
      </w:r>
      <w:r>
        <w:rPr>
          <w:sz w:val="16"/>
        </w:rPr>
        <w:t xml:space="preserve">ked. But – and this is not </w:t>
      </w:r>
      <w:r>
        <w:rPr>
          <w:u w:val="single"/>
        </w:rPr>
        <w:t xml:space="preserve">commonly understood – the </w:t>
      </w:r>
      <w:r>
        <w:rPr>
          <w:highlight w:val="cyan"/>
          <w:u w:val="single"/>
        </w:rPr>
        <w:t>law allows</w:t>
      </w:r>
      <w:r>
        <w:rPr>
          <w:u w:val="single"/>
        </w:rPr>
        <w:t xml:space="preserve"> civilians </w:t>
      </w:r>
      <w:r>
        <w:rPr>
          <w:highlight w:val="cyan"/>
          <w:u w:val="single"/>
        </w:rPr>
        <w:t>to</w:t>
      </w:r>
      <w:r>
        <w:rPr>
          <w:u w:val="single"/>
        </w:rPr>
        <w:t xml:space="preserve"> </w:t>
      </w:r>
      <w:r>
        <w:rPr>
          <w:sz w:val="16"/>
        </w:rPr>
        <w:t>be</w:t>
      </w:r>
      <w:r>
        <w:rPr>
          <w:u w:val="single"/>
        </w:rPr>
        <w:t xml:space="preserve"> </w:t>
      </w:r>
      <w:r>
        <w:rPr>
          <w:highlight w:val="cyan"/>
          <w:u w:val="single"/>
        </w:rPr>
        <w:t xml:space="preserve">legally </w:t>
      </w:r>
      <w:r>
        <w:rPr>
          <w:b/>
          <w:highlight w:val="cyan"/>
          <w:u w:val="single"/>
        </w:rPr>
        <w:t>killed</w:t>
      </w:r>
      <w:r>
        <w:rPr>
          <w:highlight w:val="cyan"/>
          <w:u w:val="single"/>
        </w:rPr>
        <w:t xml:space="preserve"> </w:t>
      </w:r>
      <w:r>
        <w:rPr>
          <w:b/>
          <w:highlight w:val="cyan"/>
          <w:u w:val="single"/>
        </w:rPr>
        <w:t>in</w:t>
      </w:r>
      <w:r>
        <w:rPr>
          <w:highlight w:val="cyan"/>
          <w:u w:val="single"/>
        </w:rPr>
        <w:t xml:space="preserve"> some circumstances</w:t>
      </w:r>
      <w:r>
        <w:rPr>
          <w:u w:val="single"/>
        </w:rPr>
        <w:t xml:space="preserve">: where the number </w:t>
      </w:r>
      <w:r>
        <w:rPr>
          <w:sz w:val="16"/>
        </w:rPr>
        <w:t xml:space="preserve">of deaths is judged by the </w:t>
      </w:r>
      <w:r>
        <w:rPr>
          <w:b/>
          <w:u w:val="single"/>
        </w:rPr>
        <w:t>attacker not</w:t>
      </w:r>
      <w:r>
        <w:rPr>
          <w:sz w:val="16"/>
        </w:rPr>
        <w:t xml:space="preserve"> to be “excessive in relation</w:t>
      </w:r>
      <w:r>
        <w:rPr>
          <w:u w:val="single"/>
        </w:rPr>
        <w:t xml:space="preserve"> to</w:t>
      </w:r>
      <w:r>
        <w:rPr>
          <w:b/>
          <w:u w:val="single"/>
        </w:rPr>
        <w:t xml:space="preserve"> the</w:t>
      </w:r>
      <w:r>
        <w:rPr>
          <w:u w:val="single"/>
        </w:rPr>
        <w:t xml:space="preserve"> concrete and [direct military advantage] anticipated”. </w:t>
      </w:r>
      <w:r>
        <w:rPr>
          <w:highlight w:val="cyan"/>
          <w:u w:val="single"/>
        </w:rPr>
        <w:t>So</w:t>
      </w:r>
      <w:r>
        <w:rPr>
          <w:sz w:val="16"/>
        </w:rPr>
        <w:t xml:space="preserve"> if a target is j</w:t>
      </w:r>
      <w:r>
        <w:rPr>
          <w:b/>
          <w:u w:val="single"/>
        </w:rPr>
        <w:t>udged to</w:t>
      </w:r>
      <w:r>
        <w:rPr>
          <w:sz w:val="16"/>
        </w:rPr>
        <w:t xml:space="preserve"> be valuable</w:t>
      </w:r>
      <w:r>
        <w:rPr>
          <w:u w:val="single"/>
        </w:rPr>
        <w:t xml:space="preserve"> enough,</w:t>
      </w:r>
      <w:r>
        <w:rPr>
          <w:sz w:val="16"/>
        </w:rPr>
        <w:t xml:space="preserve"> and the military advantage important enough, civilians can and will be killed.</w:t>
      </w:r>
    </w:p>
    <w:p>
      <w:pPr/>
      <w:r>
        <w:rPr>
          <w:sz w:val="16"/>
        </w:rPr>
        <w:t>On August 29 2021, ten Afghan civilians were kil</w:t>
      </w:r>
      <w:r>
        <w:rPr>
          <w:b/>
          <w:u w:val="single"/>
        </w:rPr>
        <w:t>led</w:t>
      </w:r>
      <w:r>
        <w:rPr>
          <w:sz w:val="16"/>
        </w:rPr>
        <w:t xml:space="preserve"> by a Hellfire mi</w:t>
      </w:r>
      <w:r>
        <w:rPr>
          <w:b/>
          <w:u w:val="single"/>
        </w:rPr>
        <w:t>ssile</w:t>
      </w:r>
      <w:r>
        <w:rPr>
          <w:sz w:val="16"/>
        </w:rPr>
        <w:t xml:space="preserve"> from a US Reaper drone.</w:t>
      </w:r>
      <w:r>
        <w:rPr>
          <w:u w:val="single"/>
        </w:rPr>
        <w:t xml:space="preserve"> </w:t>
      </w:r>
      <w:r>
        <w:rPr>
          <w:highlight w:val="cyan"/>
          <w:u w:val="single"/>
        </w:rPr>
        <w:t xml:space="preserve">The precision of the missile </w:t>
      </w:r>
      <w:r>
        <w:rPr>
          <w:b/>
          <w:highlight w:val="cyan"/>
          <w:u w:val="single"/>
        </w:rPr>
        <w:t>did not</w:t>
      </w:r>
      <w:r>
        <w:rPr>
          <w:highlight w:val="cyan"/>
          <w:u w:val="single"/>
        </w:rPr>
        <w:t xml:space="preserve"> save them.</w:t>
      </w:r>
      <w:r>
        <w:rPr>
          <w:u w:val="single"/>
        </w:rPr>
        <w:t xml:space="preserve"> The </w:t>
      </w:r>
      <w:r>
        <w:rPr>
          <w:b/>
          <w:u w:val="single"/>
        </w:rPr>
        <w:t>crew</w:t>
      </w:r>
      <w:r>
        <w:rPr>
          <w:u w:val="single"/>
        </w:rPr>
        <w:t xml:space="preserve"> </w:t>
      </w:r>
      <w:r>
        <w:rPr>
          <w:highlight w:val="cyan"/>
          <w:u w:val="single"/>
        </w:rPr>
        <w:t>responsible made</w:t>
      </w:r>
      <w:r>
        <w:rPr>
          <w:u w:val="single"/>
        </w:rPr>
        <w:t xml:space="preserve"> the mistake through </w:t>
      </w:r>
      <w:r>
        <w:rPr>
          <w:b/>
          <w:u w:val="single"/>
        </w:rPr>
        <w:t>a</w:t>
      </w:r>
      <w:r>
        <w:rPr>
          <w:u w:val="single"/>
        </w:rPr>
        <w:t xml:space="preserve"> </w:t>
      </w:r>
      <w:r>
        <w:rPr>
          <w:sz w:val="16"/>
        </w:rPr>
        <w:t>combination of</w:t>
      </w:r>
      <w:r>
        <w:rPr>
          <w:u w:val="single"/>
        </w:rPr>
        <w:t xml:space="preserve"> </w:t>
      </w:r>
      <w:r>
        <w:rPr>
          <w:highlight w:val="cyan"/>
          <w:u w:val="single"/>
        </w:rPr>
        <w:t>human</w:t>
      </w:r>
      <w:r>
        <w:rPr>
          <w:u w:val="single"/>
        </w:rPr>
        <w:t xml:space="preserve"> error, </w:t>
      </w:r>
      <w:r>
        <w:rPr>
          <w:highlight w:val="cyan"/>
          <w:u w:val="single"/>
        </w:rPr>
        <w:t>miscommunication</w:t>
      </w:r>
      <w:r>
        <w:rPr>
          <w:u w:val="single"/>
        </w:rPr>
        <w:t xml:space="preserve"> and the </w:t>
      </w:r>
      <w:r>
        <w:rPr>
          <w:highlight w:val="cyan"/>
          <w:u w:val="single"/>
        </w:rPr>
        <w:t>fact that the</w:t>
      </w:r>
      <w:r>
        <w:rPr>
          <w:u w:val="single"/>
        </w:rPr>
        <w:t xml:space="preserve"> family’s Toyota</w:t>
      </w:r>
      <w:r>
        <w:rPr>
          <w:sz w:val="16"/>
        </w:rPr>
        <w:t xml:space="preserve"> </w:t>
      </w:r>
      <w:r>
        <w:rPr>
          <w:highlight w:val="cyan"/>
          <w:u w:val="single"/>
        </w:rPr>
        <w:t>Corolla</w:t>
      </w:r>
      <w:r>
        <w:rPr>
          <w:sz w:val="16"/>
        </w:rPr>
        <w:t xml:space="preserve"> had </w:t>
      </w:r>
      <w:r>
        <w:rPr>
          <w:u w:val="single"/>
        </w:rPr>
        <w:t xml:space="preserve">been </w:t>
      </w:r>
      <w:r>
        <w:rPr>
          <w:highlight w:val="cyan"/>
          <w:u w:val="single"/>
        </w:rPr>
        <w:t>wrongly identified as the car of</w:t>
      </w:r>
      <w:r>
        <w:rPr>
          <w:u w:val="single"/>
        </w:rPr>
        <w:t xml:space="preserve"> an </w:t>
      </w:r>
      <w:r>
        <w:rPr>
          <w:b/>
          <w:u w:val="single"/>
        </w:rPr>
        <w:t>important ISIS target.</w:t>
      </w:r>
    </w:p>
    <w:p>
      <w:pPr/>
      <w:r>
        <w:rPr>
          <w:sz w:val="16"/>
        </w:rPr>
        <w:t>Members of the family hit by the August 2021 drone attack with the wreckage of their car.</w:t>
      </w:r>
    </w:p>
    <w:p>
      <w:pPr/>
      <w:r>
        <w:rPr>
          <w:sz w:val="16"/>
        </w:rPr>
        <w:t>EPA-EFE/stringer</w:t>
      </w:r>
    </w:p>
    <w:p>
      <w:pPr/>
      <w:r>
        <w:rPr>
          <w:sz w:val="16"/>
        </w:rPr>
        <w:t>Lieutenant General Sami Said, the US air force inspector general, described it as “ an honest mistake ”. His enquiry also found that the crew had not broken the law of war.</w:t>
      </w:r>
    </w:p>
    <w:p>
      <w:pPr/>
      <w:r>
        <w:rPr>
          <w:sz w:val="16"/>
        </w:rPr>
        <w:t>Sometimes harming civilians is the point</w:t>
      </w:r>
    </w:p>
    <w:p>
      <w:pPr/>
      <w:r>
        <w:rPr>
          <w:sz w:val="16"/>
        </w:rPr>
        <w:t>Sometimes air power is also used to directly target or coerce civilian populations. For example, in 2016 Amnesty International reported air attacks by Russian forces on Syrian hospitals. Six hospitals or medical facilities were bombed in three months in areas controlled by forces opposed to the Syrian government. Dozens of civilians were killed or injured. This, despite hospitals being explicitly protected under international humanitarian law.</w:t>
      </w:r>
    </w:p>
    <w:p>
      <w:pPr/>
      <w:r>
        <w:rPr>
          <w:b/>
          <w:highlight w:val="cyan"/>
          <w:u w:val="single"/>
        </w:rPr>
        <w:t>Direct</w:t>
      </w:r>
      <w:r>
        <w:rPr>
          <w:highlight w:val="cyan"/>
          <w:u w:val="single"/>
        </w:rPr>
        <w:t xml:space="preserve"> hits</w:t>
      </w:r>
      <w:r>
        <w:rPr>
          <w:sz w:val="16"/>
        </w:rPr>
        <w:t xml:space="preserve"> on all of </w:t>
      </w:r>
      <w:r>
        <w:rPr>
          <w:highlight w:val="cyan"/>
          <w:u w:val="single"/>
        </w:rPr>
        <w:t xml:space="preserve">those hospitals indicate </w:t>
      </w:r>
      <w:r>
        <w:rPr>
          <w:b/>
          <w:highlight w:val="cyan"/>
          <w:u w:val="single"/>
        </w:rPr>
        <w:t>the</w:t>
      </w:r>
      <w:r>
        <w:rPr>
          <w:highlight w:val="cyan"/>
          <w:u w:val="single"/>
        </w:rPr>
        <w:t xml:space="preserve"> operational effectiveness</w:t>
      </w:r>
      <w:r>
        <w:rPr>
          <w:u w:val="single"/>
        </w:rPr>
        <w:t xml:space="preserve"> </w:t>
      </w:r>
      <w:r>
        <w:rPr>
          <w:sz w:val="16"/>
        </w:rPr>
        <w:t>of the aircraf</w:t>
      </w:r>
      <w:r>
        <w:rPr>
          <w:b/>
          <w:u w:val="single"/>
        </w:rPr>
        <w:t>t</w:t>
      </w:r>
      <w:r>
        <w:rPr>
          <w:sz w:val="16"/>
        </w:rPr>
        <w:t xml:space="preserve"> and weapons involved. Ru</w:t>
      </w:r>
      <w:r>
        <w:rPr>
          <w:b/>
          <w:u w:val="single"/>
        </w:rPr>
        <w:t>ssia was</w:t>
      </w:r>
      <w:r>
        <w:rPr>
          <w:sz w:val="16"/>
        </w:rPr>
        <w:t xml:space="preserve"> open about its </w:t>
      </w:r>
      <w:r>
        <w:rPr>
          <w:u w:val="single"/>
        </w:rPr>
        <w:t>use of</w:t>
      </w:r>
      <w:r>
        <w:rPr>
          <w:highlight w:val="cyan"/>
          <w:u w:val="single"/>
        </w:rPr>
        <w:t xml:space="preserve"> “precision”</w:t>
      </w:r>
      <w:r>
        <w:rPr>
          <w:u w:val="single"/>
        </w:rPr>
        <w:t xml:space="preserve"> </w:t>
      </w:r>
      <w:r>
        <w:rPr>
          <w:b/>
          <w:u w:val="single"/>
        </w:rPr>
        <w:t>weapons</w:t>
      </w:r>
      <w:r>
        <w:rPr>
          <w:u w:val="single"/>
        </w:rPr>
        <w:t xml:space="preserve"> </w:t>
      </w:r>
      <w:r>
        <w:rPr>
          <w:b/>
          <w:u w:val="single"/>
        </w:rPr>
        <w:t>by</w:t>
      </w:r>
      <w:r>
        <w:rPr>
          <w:u w:val="single"/>
        </w:rPr>
        <w:t xml:space="preserve"> its </w:t>
      </w:r>
      <w:r>
        <w:rPr>
          <w:highlight w:val="cyan"/>
          <w:u w:val="single"/>
        </w:rPr>
        <w:t>air force</w:t>
      </w:r>
      <w:r>
        <w:rPr>
          <w:u w:val="single"/>
        </w:rPr>
        <w:t xml:space="preserve"> in Syria at the time. Putin spoke of Russia </w:t>
      </w:r>
      <w:r>
        <w:rPr>
          <w:sz w:val="16"/>
        </w:rPr>
        <w:t>acting in Syria in support of its government within “the norms of international law ”. When he referred to Russian strike aircraft producing “ positive res</w:t>
      </w:r>
      <w:r>
        <w:rPr>
          <w:b/>
          <w:u w:val="single"/>
        </w:rPr>
        <w:t>ults "m,</w:t>
      </w:r>
      <w:r>
        <w:rPr>
          <w:sz w:val="16"/>
        </w:rPr>
        <w:t xml:space="preserve"> it was about keeping Syria’s government in power, not protecting civilians.</w:t>
      </w:r>
    </w:p>
    <w:p>
      <w:pPr>
        <w:pStyle w:val="Heading4"/>
      </w:pPr>
      <w:r>
        <w:t xml:space="preserve">2. </w:t>
      </w:r>
      <w:r>
        <w:rPr>
          <w:u w:val="single"/>
        </w:rPr>
        <w:t>THE INPUT IS INTELLIGENCE</w:t>
      </w:r>
      <w:r>
        <w:t xml:space="preserve">. Every listed cause is </w:t>
      </w:r>
      <w:r>
        <w:rPr>
          <w:u w:val="single"/>
        </w:rPr>
        <w:t>upstream</w:t>
      </w:r>
      <w:r>
        <w:t xml:space="preserve"> of the weapon---and stays.</w:t>
      </w:r>
    </w:p>
    <w:p>
      <w:pPr>
        <w:pStyle w:val="Style13ptBold"/>
      </w:pPr>
      <w:r>
        <w:rPr>
          <w:b/>
        </w:rPr>
        <w:t>Onuoha et al. 23</w:t>
      </w:r>
      <w:r>
        <w:t xml:space="preserve"> — Freedom Onuoha, Idris Mohammed and Oluwole Ojewale. December 13. Senior Lecturer and Coordinator of the Security, Violence and Conflict Research Group at the University of Nigeria. Conflict Researcher at Usmanu Danfodiyo University, Sokoto. Regional Organised Crime Observatory Coordinator for Central Africa at the Institute for Security Studies. ISS Today, “Nigeria’s military mistakes cost the country its civilians,” https://issafrica.org/iss-today/nigerias-military-mistakes-cost-the-country-its-civilians Clopus</w:t>
      </w:r>
    </w:p>
    <w:p>
      <w:pPr/>
      <w:r>
        <w:rPr>
          <w:sz w:val="16"/>
        </w:rPr>
        <w:t xml:space="preserve">Last week’s accidental </w:t>
      </w:r>
      <w:r>
        <w:rPr>
          <w:b/>
          <w:u w:val="single"/>
        </w:rPr>
        <w:t>bombing of</w:t>
      </w:r>
      <w:r>
        <w:rPr>
          <w:sz w:val="16"/>
        </w:rPr>
        <w:t xml:space="preserve"> Tudun Biri in Kaduna State by th</w:t>
      </w:r>
      <w:r>
        <w:rPr>
          <w:b/>
          <w:u w:val="single"/>
        </w:rPr>
        <w:t>e Nigerian</w:t>
      </w:r>
      <w:r>
        <w:rPr>
          <w:sz w:val="16"/>
        </w:rPr>
        <w:t xml:space="preserve"> Army’s</w:t>
      </w:r>
      <w:r>
        <w:rPr>
          <w:u w:val="single"/>
        </w:rPr>
        <w:t xml:space="preserve"> </w:t>
      </w:r>
      <w:r>
        <w:rPr>
          <w:highlight w:val="cyan"/>
          <w:u w:val="single"/>
        </w:rPr>
        <w:t>drone unit is</w:t>
      </w:r>
      <w:r>
        <w:rPr>
          <w:u w:val="single"/>
        </w:rPr>
        <w:t xml:space="preserve"> the country’s </w:t>
      </w:r>
      <w:r>
        <w:rPr>
          <w:highlight w:val="cyan"/>
          <w:u w:val="single"/>
        </w:rPr>
        <w:t>most devastating</w:t>
      </w:r>
      <w:r>
        <w:rPr>
          <w:u w:val="single"/>
        </w:rPr>
        <w:t xml:space="preserve"> military mishap </w:t>
      </w:r>
      <w:r>
        <w:rPr>
          <w:b/>
          <w:u w:val="single"/>
        </w:rPr>
        <w:t>in</w:t>
      </w:r>
      <w:r>
        <w:rPr>
          <w:u w:val="single"/>
        </w:rPr>
        <w:t xml:space="preserve"> </w:t>
      </w:r>
      <w:r>
        <w:rPr>
          <w:b/>
          <w:u w:val="single"/>
        </w:rPr>
        <w:t>six</w:t>
      </w:r>
      <w:r>
        <w:rPr>
          <w:u w:val="single"/>
        </w:rPr>
        <w:t xml:space="preserve"> ye</w:t>
      </w:r>
      <w:r>
        <w:rPr>
          <w:b/>
          <w:u w:val="single"/>
        </w:rPr>
        <w:t>ars,</w:t>
      </w:r>
      <w:r>
        <w:rPr>
          <w:u w:val="single"/>
        </w:rPr>
        <w:t xml:space="preserve"> with 120</w:t>
      </w:r>
      <w:r>
        <w:rPr>
          <w:sz w:val="16"/>
        </w:rPr>
        <w:t xml:space="preserve"> casualties. Survivors say they were </w:t>
      </w:r>
      <w:r>
        <w:rPr>
          <w:highlight w:val="cyan"/>
          <w:u w:val="single"/>
        </w:rPr>
        <w:t xml:space="preserve">bombed twice in the </w:t>
      </w:r>
      <w:r>
        <w:rPr>
          <w:b/>
          <w:highlight w:val="cyan"/>
          <w:u w:val="single"/>
        </w:rPr>
        <w:t>5</w:t>
      </w:r>
      <w:r>
        <w:rPr>
          <w:b/>
          <w:u w:val="single"/>
        </w:rPr>
        <w:t xml:space="preserve"> </w:t>
      </w:r>
      <w:r>
        <w:rPr>
          <w:sz w:val="16"/>
        </w:rPr>
        <w:t>December incident, and one family said they lost 32 members.</w:t>
      </w:r>
    </w:p>
    <w:p>
      <w:pPr/>
      <w:r>
        <w:rPr>
          <w:sz w:val="16"/>
        </w:rPr>
        <w:t>Punch newspaper reports that over 425 people, including children and women, were killed by military accidental bombings between September 2017 and 2023.</w:t>
      </w:r>
    </w:p>
    <w:p>
      <w:pPr/>
      <w:r>
        <w:rPr>
          <w:sz w:val="16"/>
        </w:rPr>
        <w:t>Drawing from pre</w:t>
      </w:r>
      <w:r>
        <w:rPr>
          <w:b/>
          <w:u w:val="single"/>
        </w:rPr>
        <w:t>vious findings and</w:t>
      </w:r>
      <w:r>
        <w:rPr>
          <w:sz w:val="16"/>
        </w:rPr>
        <w:t xml:space="preserve"> the official response from the Nigerian Defence </w:t>
      </w:r>
      <w:r>
        <w:rPr>
          <w:u w:val="single"/>
        </w:rPr>
        <w:t>Headquar</w:t>
      </w:r>
      <w:r>
        <w:rPr>
          <w:b/>
          <w:u w:val="single"/>
        </w:rPr>
        <w:t>ters on</w:t>
      </w:r>
      <w:r>
        <w:rPr>
          <w:u w:val="single"/>
        </w:rPr>
        <w:t xml:space="preserve"> past </w:t>
      </w:r>
      <w:r>
        <w:rPr>
          <w:b/>
          <w:u w:val="single"/>
        </w:rPr>
        <w:t>airstrike mishaps,</w:t>
      </w:r>
      <w:r>
        <w:rPr>
          <w:u w:val="single"/>
        </w:rPr>
        <w:t xml:space="preserve"> </w:t>
      </w:r>
      <w:r>
        <w:rPr>
          <w:highlight w:val="cyan"/>
          <w:u w:val="single"/>
        </w:rPr>
        <w:t xml:space="preserve">three main factors are needed to avoid </w:t>
      </w:r>
      <w:r>
        <w:rPr>
          <w:u w:val="single"/>
        </w:rPr>
        <w:t>accidental</w:t>
      </w:r>
      <w:r>
        <w:rPr>
          <w:highlight w:val="cyan"/>
          <w:u w:val="single"/>
        </w:rPr>
        <w:t xml:space="preserve"> bombings. These are human intel</w:t>
      </w:r>
      <w:r>
        <w:rPr>
          <w:u w:val="single"/>
        </w:rPr>
        <w:t xml:space="preserve">ligence </w:t>
      </w:r>
      <w:r>
        <w:rPr>
          <w:sz w:val="16"/>
        </w:rPr>
        <w:t>(collection</w:t>
      </w:r>
      <w:r>
        <w:rPr>
          <w:u w:val="single"/>
        </w:rPr>
        <w:t xml:space="preserve"> of </w:t>
      </w:r>
      <w:r>
        <w:rPr>
          <w:highlight w:val="cyan"/>
          <w:u w:val="single"/>
        </w:rPr>
        <w:t>info</w:t>
      </w:r>
      <w:r>
        <w:rPr>
          <w:u w:val="single"/>
        </w:rPr>
        <w:t xml:space="preserve">rmation </w:t>
      </w:r>
      <w:r>
        <w:rPr>
          <w:b/>
          <w:u w:val="single"/>
        </w:rPr>
        <w:t>from</w:t>
      </w:r>
      <w:r>
        <w:rPr>
          <w:u w:val="single"/>
        </w:rPr>
        <w:t xml:space="preserve"> human sources), </w:t>
      </w:r>
      <w:r>
        <w:rPr>
          <w:highlight w:val="cyan"/>
          <w:u w:val="single"/>
        </w:rPr>
        <w:t>signal intel</w:t>
      </w:r>
      <w:r>
        <w:rPr>
          <w:u w:val="single"/>
        </w:rPr>
        <w:t xml:space="preserve">ligence </w:t>
      </w:r>
      <w:r>
        <w:rPr>
          <w:highlight w:val="cyan"/>
          <w:u w:val="single"/>
        </w:rPr>
        <w:t>(electronic transmissions</w:t>
      </w:r>
      <w:r>
        <w:rPr>
          <w:u w:val="single"/>
        </w:rPr>
        <w:t xml:space="preserve"> that </w:t>
      </w:r>
      <w:r>
        <w:rPr>
          <w:b/>
          <w:u w:val="single"/>
        </w:rPr>
        <w:t>can</w:t>
      </w:r>
      <w:r>
        <w:rPr>
          <w:u w:val="single"/>
        </w:rPr>
        <w:t xml:space="preserve"> be collected by air,</w:t>
      </w:r>
      <w:r>
        <w:rPr>
          <w:sz w:val="16"/>
        </w:rPr>
        <w:t xml:space="preserve"> military aircraft, ground sites, or satellites), and</w:t>
      </w:r>
      <w:r>
        <w:rPr>
          <w:u w:val="single"/>
        </w:rPr>
        <w:t xml:space="preserve"> </w:t>
      </w:r>
      <w:r>
        <w:rPr>
          <w:highlight w:val="cyan"/>
          <w:u w:val="single"/>
        </w:rPr>
        <w:t xml:space="preserve">imagery </w:t>
      </w:r>
      <w:r>
        <w:rPr>
          <w:b/>
          <w:highlight w:val="cyan"/>
          <w:u w:val="single"/>
        </w:rPr>
        <w:t>intel</w:t>
      </w:r>
      <w:r>
        <w:rPr>
          <w:b/>
          <w:u w:val="single"/>
        </w:rPr>
        <w:t xml:space="preserve">ligence </w:t>
      </w:r>
      <w:r>
        <w:rPr>
          <w:sz w:val="16"/>
        </w:rPr>
        <w:t>(analysis and visual representation of security-related activities on the ground).</w:t>
      </w:r>
    </w:p>
    <w:p>
      <w:pPr>
        <w:pStyle w:val="Heading4"/>
      </w:pPr>
      <w:r>
        <w:t xml:space="preserve">3. </w:t>
      </w:r>
      <w:r>
        <w:rPr>
          <w:u w:val="single"/>
        </w:rPr>
        <w:t>BLUNT INSTRUMENT</w:t>
      </w:r>
      <w:r>
        <w:t xml:space="preserve">. Their </w:t>
      </w:r>
      <w:r>
        <w:rPr>
          <w:u w:val="single"/>
        </w:rPr>
        <w:t>own</w:t>
      </w:r>
      <w:r>
        <w:t xml:space="preserve"> protection advocate says the fix is </w:t>
      </w:r>
      <w:r>
        <w:rPr>
          <w:u w:val="single"/>
        </w:rPr>
        <w:t>local intelligence</w:t>
      </w:r>
      <w:r>
        <w:t>, not kit.</w:t>
      </w:r>
    </w:p>
    <w:p>
      <w:pPr>
        <w:pStyle w:val="Style13ptBold"/>
      </w:pPr>
      <w:r>
        <w:rPr>
          <w:b/>
        </w:rPr>
        <w:t>Dietrich 16</w:t>
      </w:r>
      <w:r>
        <w:t xml:space="preserve"> — Kyle Dietrich. June 21. Senior program manager for the Africa program at the Center for Civilians in Conflict; graduate of the Fletcher School of Law and Diplomacy at Tufts. CIVIC, “How Nigeria’s Air Campaign Against Boko Haram Could Backfire,” https://civiliansinconflict.org/blog/how-nigerias-air-campaign-against-boko-haram-could-backfire/ Clopus</w:t>
      </w:r>
    </w:p>
    <w:p>
      <w:pPr/>
      <w:r>
        <w:rPr>
          <w:sz w:val="16"/>
        </w:rPr>
        <w:t xml:space="preserve">On June </w:t>
      </w:r>
      <w:r>
        <w:rPr>
          <w:b/>
          <w:u w:val="single"/>
        </w:rPr>
        <w:t>17, the Nige</w:t>
      </w:r>
      <w:r>
        <w:rPr>
          <w:u w:val="single"/>
        </w:rPr>
        <w:t xml:space="preserve">rian Air Force announced it was </w:t>
      </w:r>
      <w:r>
        <w:rPr>
          <w:highlight w:val="cyan"/>
          <w:u w:val="single"/>
        </w:rPr>
        <w:t>escalating its</w:t>
      </w:r>
      <w:r>
        <w:rPr>
          <w:u w:val="single"/>
        </w:rPr>
        <w:t xml:space="preserve"> air </w:t>
      </w:r>
      <w:r>
        <w:rPr>
          <w:highlight w:val="cyan"/>
          <w:u w:val="single"/>
        </w:rPr>
        <w:t>campaign</w:t>
      </w:r>
      <w:r>
        <w:rPr>
          <w:u w:val="single"/>
        </w:rPr>
        <w:t xml:space="preserve"> </w:t>
      </w:r>
      <w:r>
        <w:rPr>
          <w:sz w:val="16"/>
        </w:rPr>
        <w:t>against</w:t>
      </w:r>
      <w:r>
        <w:rPr>
          <w:u w:val="single"/>
        </w:rPr>
        <w:t xml:space="preserve"> </w:t>
      </w:r>
      <w:r>
        <w:rPr>
          <w:highlight w:val="cyan"/>
          <w:u w:val="single"/>
        </w:rPr>
        <w:t xml:space="preserve">Boko </w:t>
      </w:r>
      <w:r>
        <w:rPr>
          <w:b/>
          <w:highlight w:val="cyan"/>
          <w:u w:val="single"/>
        </w:rPr>
        <w:t>Haram</w:t>
      </w:r>
      <w:r>
        <w:rPr>
          <w:highlight w:val="cyan"/>
          <w:u w:val="single"/>
        </w:rPr>
        <w:t xml:space="preserve"> </w:t>
      </w:r>
      <w:r>
        <w:rPr>
          <w:b/>
          <w:highlight w:val="cyan"/>
          <w:u w:val="single"/>
        </w:rPr>
        <w:t>militants</w:t>
      </w:r>
      <w:r>
        <w:rPr>
          <w:highlight w:val="cyan"/>
          <w:u w:val="single"/>
        </w:rPr>
        <w:t xml:space="preserve"> in northeastern</w:t>
      </w:r>
      <w:r>
        <w:rPr>
          <w:u w:val="single"/>
        </w:rPr>
        <w:t xml:space="preserve"> Nigeria. But the new phase of its </w:t>
      </w:r>
      <w:r>
        <w:rPr>
          <w:sz w:val="16"/>
        </w:rPr>
        <w:t>counterinsurgency operations, called ‘Operation Gama-Aiki’ (“Finish the Job” in Hausa), could be deeply problematic, raising the likelihood of increased civilian casualtie</w:t>
      </w:r>
      <w:r>
        <w:rPr>
          <w:b/>
          <w:u w:val="single"/>
        </w:rPr>
        <w:t>s, decreased</w:t>
      </w:r>
      <w:r>
        <w:rPr>
          <w:sz w:val="16"/>
        </w:rPr>
        <w:t xml:space="preserve"> trust between the governmen</w:t>
      </w:r>
      <w:r>
        <w:rPr>
          <w:b/>
          <w:u w:val="single"/>
        </w:rPr>
        <w:t>t and</w:t>
      </w:r>
      <w:r>
        <w:rPr>
          <w:sz w:val="16"/>
        </w:rPr>
        <w:t xml:space="preserve"> the people, and practically handing militants more ammunition against the government.</w:t>
      </w:r>
    </w:p>
    <w:p>
      <w:pPr/>
      <w:r>
        <w:rPr>
          <w:sz w:val="16"/>
        </w:rPr>
        <w:t>Nigeria has conducted hundreds of air strikes against potential Boko Haram militants since President Muhammadu Buhari took office a year ago. While these air strikes and regional military operations have been successful at dislodging militants from the Sambisa Forest and other insurgent strongholds, reports show that because the Nigerian military often lacks precision-guided weapons, air strikes cause significant civilian harm and often create more distrust and fuel radicalization.</w:t>
      </w:r>
    </w:p>
    <w:p>
      <w:pPr/>
      <w:r>
        <w:rPr>
          <w:sz w:val="16"/>
        </w:rPr>
        <w:t>According to one report , 92 percent of all civilian deaths and injuries were thanks to explosive weapons used in populated areas, with 28 percent attributable to air-launched weaponry. In 2015, Nigeria was the fourth most harmful conflict (after Syria, Iraq, and Yemen) for civilians because of explosive weapons, which includes aircraft launched bombs and rockets.</w:t>
      </w:r>
    </w:p>
    <w:p>
      <w:pPr/>
      <w:r>
        <w:rPr>
          <w:sz w:val="16"/>
        </w:rPr>
        <w:t>Although there is a general lack of public reporting from remote areas where Boko Haram operates, we know insurgents often live among local populations, forcibly marry women and recruit men to fight, and use civilians including abducted persons as human shields. The likelihood of civilian harm as a result of an air strike remains high, as we saw in 2015 when an air strike accidentally killed more than 35 people at a funeral gathering in a Niger border town.</w:t>
      </w:r>
    </w:p>
    <w:p>
      <w:pPr/>
      <w:r>
        <w:rPr>
          <w:sz w:val="16"/>
        </w:rPr>
        <w:t>To addres</w:t>
      </w:r>
      <w:r>
        <w:rPr>
          <w:b/>
          <w:u w:val="single"/>
        </w:rPr>
        <w:t>s allegations</w:t>
      </w:r>
      <w:r>
        <w:rPr>
          <w:sz w:val="16"/>
        </w:rPr>
        <w:t xml:space="preserve"> and counter </w:t>
      </w:r>
      <w:r>
        <w:rPr>
          <w:highlight w:val="cyan"/>
          <w:u w:val="single"/>
        </w:rPr>
        <w:t>wides</w:t>
      </w:r>
      <w:r>
        <w:rPr>
          <w:b/>
          <w:highlight w:val="cyan"/>
          <w:u w:val="single"/>
        </w:rPr>
        <w:t>pread local</w:t>
      </w:r>
      <w:r>
        <w:rPr>
          <w:highlight w:val="cyan"/>
          <w:u w:val="single"/>
        </w:rPr>
        <w:t xml:space="preserve"> distrust</w:t>
      </w:r>
      <w:r>
        <w:rPr>
          <w:u w:val="single"/>
        </w:rPr>
        <w:t xml:space="preserve"> of </w:t>
      </w:r>
      <w:r>
        <w:rPr>
          <w:b/>
          <w:highlight w:val="cyan"/>
          <w:u w:val="single"/>
        </w:rPr>
        <w:t>the</w:t>
      </w:r>
      <w:r>
        <w:rPr>
          <w:u w:val="single"/>
        </w:rPr>
        <w:t xml:space="preserve"> </w:t>
      </w:r>
      <w:r>
        <w:rPr>
          <w:b/>
          <w:u w:val="single"/>
        </w:rPr>
        <w:t>military’s</w:t>
      </w:r>
      <w:r>
        <w:rPr>
          <w:u w:val="single"/>
        </w:rPr>
        <w:t xml:space="preserve"> </w:t>
      </w:r>
      <w:r>
        <w:rPr>
          <w:b/>
          <w:highlight w:val="cyan"/>
          <w:u w:val="single"/>
        </w:rPr>
        <w:t>air</w:t>
      </w:r>
      <w:r>
        <w:rPr>
          <w:highlight w:val="cyan"/>
          <w:u w:val="single"/>
        </w:rPr>
        <w:t xml:space="preserve"> operations,</w:t>
      </w:r>
      <w:r>
        <w:rPr>
          <w:u w:val="single"/>
        </w:rPr>
        <w:t xml:space="preserve"> Nigerian military leaders must ensure </w:t>
      </w:r>
      <w:r>
        <w:rPr>
          <w:sz w:val="16"/>
        </w:rPr>
        <w:t>that ongoing operations avoid harming civilian men, women, and children and do more to protect them from Boko Haram.</w:t>
      </w:r>
    </w:p>
    <w:p>
      <w:pPr/>
      <w:r>
        <w:rPr>
          <w:u w:val="single"/>
        </w:rPr>
        <w:t xml:space="preserve">To do </w:t>
      </w:r>
      <w:r>
        <w:rPr>
          <w:b/>
          <w:u w:val="single"/>
        </w:rPr>
        <w:t>this,</w:t>
      </w:r>
      <w:r>
        <w:rPr>
          <w:u w:val="single"/>
        </w:rPr>
        <w:t xml:space="preserve"> </w:t>
      </w:r>
      <w:r>
        <w:rPr>
          <w:b/>
          <w:u w:val="single"/>
        </w:rPr>
        <w:t>the</w:t>
      </w:r>
      <w:r>
        <w:rPr>
          <w:u w:val="single"/>
        </w:rPr>
        <w:t xml:space="preserve"> Nigerian Air Force needs to develop </w:t>
      </w:r>
      <w:r>
        <w:rPr>
          <w:highlight w:val="cyan"/>
          <w:u w:val="single"/>
        </w:rPr>
        <w:t>stronger local intel</w:t>
      </w:r>
      <w:r>
        <w:rPr>
          <w:u w:val="single"/>
        </w:rPr>
        <w:t xml:space="preserve">ligence, </w:t>
      </w:r>
      <w:r>
        <w:rPr>
          <w:highlight w:val="cyan"/>
          <w:u w:val="single"/>
        </w:rPr>
        <w:t>robust</w:t>
      </w:r>
      <w:r>
        <w:rPr>
          <w:u w:val="single"/>
        </w:rPr>
        <w:t xml:space="preserve"> pre-strike </w:t>
      </w:r>
      <w:r>
        <w:rPr>
          <w:b/>
          <w:u w:val="single"/>
        </w:rPr>
        <w:t>assessments,</w:t>
      </w:r>
      <w:r>
        <w:rPr>
          <w:u w:val="single"/>
        </w:rPr>
        <w:t xml:space="preserve"> and rapid </w:t>
      </w:r>
      <w:r>
        <w:rPr>
          <w:highlight w:val="cyan"/>
          <w:u w:val="single"/>
        </w:rPr>
        <w:t>post-strike battle</w:t>
      </w:r>
      <w:r>
        <w:rPr>
          <w:u w:val="single"/>
        </w:rPr>
        <w:t xml:space="preserve"> </w:t>
      </w:r>
      <w:r>
        <w:rPr>
          <w:b/>
          <w:u w:val="single"/>
        </w:rPr>
        <w:t>damage assessment</w:t>
      </w:r>
      <w:r>
        <w:rPr>
          <w:u w:val="single"/>
        </w:rPr>
        <w:t xml:space="preserve"> </w:t>
      </w:r>
      <w:r>
        <w:rPr>
          <w:highlight w:val="cyan"/>
          <w:u w:val="single"/>
        </w:rPr>
        <w:t>capabilities. If, despite</w:t>
      </w:r>
      <w:r>
        <w:rPr>
          <w:sz w:val="16"/>
        </w:rPr>
        <w:t xml:space="preserve"> all precautionary measures, the military harms civilians, it should appropriately address such harm by making amends in the form of public apologies, monetary payment</w:t>
      </w:r>
      <w:r>
        <w:rPr>
          <w:b/>
          <w:u w:val="single"/>
        </w:rPr>
        <w:t xml:space="preserve">s, or </w:t>
      </w:r>
      <w:r>
        <w:rPr>
          <w:u w:val="single"/>
        </w:rPr>
        <w:t>other assistance to victims or th</w:t>
      </w:r>
      <w:r>
        <w:rPr>
          <w:b/>
          <w:u w:val="single"/>
        </w:rPr>
        <w:t>eir families.</w:t>
      </w:r>
      <w:r>
        <w:rPr>
          <w:sz w:val="16"/>
        </w:rPr>
        <w:t xml:space="preserve"> CIVIC is currently calling on the Nigerian military to create a civilian harm tracking capability , which would bolster the military’s capacity to prevent and respond</w:t>
      </w:r>
      <w:r>
        <w:rPr>
          <w:b/>
          <w:u w:val="single"/>
        </w:rPr>
        <w:t xml:space="preserve"> to</w:t>
      </w:r>
      <w:r>
        <w:rPr>
          <w:sz w:val="16"/>
        </w:rPr>
        <w:t xml:space="preserve"> allegations of civilian harm caused by t</w:t>
      </w:r>
      <w:r>
        <w:rPr>
          <w:b/>
          <w:u w:val="single"/>
        </w:rPr>
        <w:t>heir operations.</w:t>
      </w:r>
    </w:p>
    <w:p>
      <w:pPr/>
      <w:r>
        <w:rPr>
          <w:sz w:val="16"/>
        </w:rPr>
        <w:t>All this is no easy feat, but one concrete step the Nigerian Air Force could take immediately would be to avoid using cluster bombs or similar munitions. (Nigeria is a signatory to the Convention on Cluster Munitions but has not ratified the treaty.) Not only are cluster bombs a dangerous and imprecise weapon of war, but there are reports that Boko Haram uses the military’s unexploded ordnance, including cluster bomblets , in IEDs against civilian and military targets .</w:t>
      </w:r>
    </w:p>
    <w:p>
      <w:pPr/>
      <w:r>
        <w:rPr>
          <w:sz w:val="16"/>
        </w:rPr>
        <w:t>Ultimately,</w:t>
      </w:r>
      <w:r>
        <w:rPr>
          <w:highlight w:val="cyan"/>
          <w:u w:val="single"/>
        </w:rPr>
        <w:t xml:space="preserve"> air </w:t>
      </w:r>
      <w:r>
        <w:rPr>
          <w:b/>
          <w:highlight w:val="cyan"/>
          <w:u w:val="single"/>
        </w:rPr>
        <w:t>strikes</w:t>
      </w:r>
      <w:r>
        <w:rPr>
          <w:highlight w:val="cyan"/>
          <w:u w:val="single"/>
        </w:rPr>
        <w:t xml:space="preserve"> against </w:t>
      </w:r>
      <w:r>
        <w:rPr>
          <w:b/>
          <w:highlight w:val="cyan"/>
          <w:u w:val="single"/>
        </w:rPr>
        <w:t>Boko</w:t>
      </w:r>
      <w:r>
        <w:rPr>
          <w:highlight w:val="cyan"/>
          <w:u w:val="single"/>
        </w:rPr>
        <w:t xml:space="preserve"> </w:t>
      </w:r>
      <w:r>
        <w:rPr>
          <w:u w:val="single"/>
        </w:rPr>
        <w:t>Haram</w:t>
      </w:r>
      <w:r>
        <w:rPr>
          <w:highlight w:val="cyan"/>
          <w:u w:val="single"/>
        </w:rPr>
        <w:t xml:space="preserve"> are a blunt instrument against an often-unseen enemy,</w:t>
      </w:r>
      <w:r>
        <w:rPr>
          <w:u w:val="single"/>
        </w:rPr>
        <w:t xml:space="preserve"> when</w:t>
      </w:r>
      <w:r>
        <w:rPr>
          <w:sz w:val="16"/>
        </w:rPr>
        <w:t xml:space="preserve"> what the current phase of the conflict requires is a </w:t>
      </w:r>
      <w:r>
        <w:rPr>
          <w:highlight w:val="cyan"/>
          <w:u w:val="single"/>
        </w:rPr>
        <w:t>surgical</w:t>
      </w:r>
      <w:r>
        <w:rPr>
          <w:u w:val="single"/>
        </w:rPr>
        <w:t xml:space="preserve"> approach.</w:t>
      </w:r>
      <w:r>
        <w:rPr>
          <w:sz w:val="16"/>
        </w:rPr>
        <w:t xml:space="preserve"> </w:t>
      </w:r>
      <w:r>
        <w:rPr>
          <w:highlight w:val="cyan"/>
          <w:u w:val="single"/>
        </w:rPr>
        <w:t>Air o</w:t>
      </w:r>
      <w:r>
        <w:rPr>
          <w:b/>
          <w:highlight w:val="cyan"/>
          <w:u w:val="single"/>
        </w:rPr>
        <w:t>perations</w:t>
      </w:r>
      <w:r>
        <w:rPr>
          <w:sz w:val="16"/>
        </w:rPr>
        <w:t xml:space="preserve"> need</w:t>
      </w:r>
      <w:r>
        <w:rPr>
          <w:b/>
          <w:u w:val="single"/>
        </w:rPr>
        <w:t xml:space="preserve"> to be</w:t>
      </w:r>
      <w:r>
        <w:rPr>
          <w:sz w:val="16"/>
        </w:rPr>
        <w:t xml:space="preserve"> balanced with longer-term </w:t>
      </w:r>
      <w:r>
        <w:rPr>
          <w:u w:val="single"/>
        </w:rPr>
        <w:t xml:space="preserve">military and </w:t>
      </w:r>
      <w:r>
        <w:rPr>
          <w:highlight w:val="cyan"/>
          <w:u w:val="single"/>
        </w:rPr>
        <w:t xml:space="preserve">non-military approaches that stabilize </w:t>
      </w:r>
      <w:r>
        <w:rPr>
          <w:b/>
          <w:highlight w:val="cyan"/>
          <w:u w:val="single"/>
        </w:rPr>
        <w:t>comm</w:t>
      </w:r>
      <w:r>
        <w:rPr>
          <w:u w:val="single"/>
        </w:rPr>
        <w:t>unities</w:t>
      </w:r>
      <w:r>
        <w:rPr>
          <w:highlight w:val="cyan"/>
          <w:u w:val="single"/>
        </w:rPr>
        <w:t xml:space="preserve"> </w:t>
      </w:r>
      <w:r>
        <w:rPr>
          <w:b/>
          <w:highlight w:val="cyan"/>
          <w:u w:val="single"/>
        </w:rPr>
        <w:t>and</w:t>
      </w:r>
      <w:r>
        <w:rPr>
          <w:u w:val="single"/>
        </w:rPr>
        <w:t xml:space="preserve"> restore security.</w:t>
      </w:r>
    </w:p>
    <w:p>
      <w:pPr/>
      <w:r>
        <w:rPr>
          <w:sz w:val="16"/>
        </w:rPr>
        <w:t>It should be a</w:t>
      </w:r>
      <w:r>
        <w:rPr>
          <w:b/>
          <w:u w:val="single"/>
        </w:rPr>
        <w:t xml:space="preserve"> strategic</w:t>
      </w:r>
      <w:r>
        <w:rPr>
          <w:sz w:val="16"/>
        </w:rPr>
        <w:t xml:space="preserve"> imperative for Nigeria to do </w:t>
      </w:r>
      <w:r>
        <w:rPr>
          <w:highlight w:val="cyan"/>
          <w:u w:val="single"/>
        </w:rPr>
        <w:t>more than avoid causing</w:t>
      </w:r>
      <w:r>
        <w:rPr>
          <w:u w:val="single"/>
        </w:rPr>
        <w:t xml:space="preserve"> harm to civilians; </w:t>
      </w:r>
      <w:r>
        <w:rPr>
          <w:highlight w:val="cyan"/>
          <w:u w:val="single"/>
        </w:rPr>
        <w:t>the government and</w:t>
      </w:r>
      <w:r>
        <w:rPr>
          <w:u w:val="single"/>
        </w:rPr>
        <w:t xml:space="preserve"> security forc</w:t>
      </w:r>
      <w:r>
        <w:rPr>
          <w:b/>
          <w:u w:val="single"/>
        </w:rPr>
        <w:t>es</w:t>
      </w:r>
      <w:r>
        <w:rPr>
          <w:u w:val="single"/>
        </w:rPr>
        <w:t xml:space="preserve"> </w:t>
      </w:r>
      <w:r>
        <w:rPr>
          <w:highlight w:val="cyan"/>
          <w:u w:val="single"/>
        </w:rPr>
        <w:t>should re-fo</w:t>
      </w:r>
      <w:r>
        <w:rPr>
          <w:b/>
          <w:highlight w:val="cyan"/>
          <w:u w:val="single"/>
        </w:rPr>
        <w:t>cus their</w:t>
      </w:r>
      <w:r>
        <w:rPr>
          <w:highlight w:val="cyan"/>
          <w:u w:val="single"/>
        </w:rPr>
        <w:t xml:space="preserve"> </w:t>
      </w:r>
      <w:r>
        <w:rPr>
          <w:b/>
          <w:highlight w:val="cyan"/>
          <w:u w:val="single"/>
        </w:rPr>
        <w:t>mission</w:t>
      </w:r>
      <w:r>
        <w:rPr>
          <w:highlight w:val="cyan"/>
          <w:u w:val="single"/>
        </w:rPr>
        <w:t xml:space="preserve"> on improving</w:t>
      </w:r>
      <w:r>
        <w:rPr>
          <w:u w:val="single"/>
        </w:rPr>
        <w:t xml:space="preserve"> </w:t>
      </w:r>
      <w:r>
        <w:rPr>
          <w:sz w:val="16"/>
        </w:rPr>
        <w:t>the</w:t>
      </w:r>
      <w:r>
        <w:rPr>
          <w:u w:val="single"/>
        </w:rPr>
        <w:t xml:space="preserve"> </w:t>
      </w:r>
      <w:r>
        <w:rPr>
          <w:b/>
          <w:highlight w:val="cyan"/>
          <w:u w:val="single"/>
        </w:rPr>
        <w:t>physical</w:t>
      </w:r>
      <w:r>
        <w:rPr>
          <w:highlight w:val="cyan"/>
          <w:u w:val="single"/>
        </w:rPr>
        <w:t xml:space="preserve"> protection</w:t>
      </w:r>
      <w:r>
        <w:rPr>
          <w:u w:val="single"/>
        </w:rPr>
        <w:t xml:space="preserve"> of civilians from Boko Haram. By preventing accidental harm </w:t>
      </w:r>
      <w:r>
        <w:rPr>
          <w:sz w:val="16"/>
        </w:rPr>
        <w:t>and protecting civilians from violence, the Nigerian military will be bett</w:t>
      </w:r>
      <w:r>
        <w:rPr>
          <w:b/>
          <w:u w:val="single"/>
        </w:rPr>
        <w:t>er placed</w:t>
      </w:r>
      <w:r>
        <w:rPr>
          <w:sz w:val="16"/>
        </w:rPr>
        <w:t xml:space="preserve"> to break the cycle of violence and rebuild trust and damaged relations between affected communities and security forces.</w:t>
      </w:r>
    </w:p>
    <w:p>
      <w:pPr>
        <w:pStyle w:val="Heading4"/>
      </w:pPr>
      <w:r>
        <w:t xml:space="preserve">4. </w:t>
      </w:r>
      <w:r>
        <w:rPr>
          <w:u w:val="single"/>
        </w:rPr>
        <w:t>ONLY ONE THING PROTECTS</w:t>
      </w:r>
      <w:r>
        <w:t xml:space="preserve">. A camera </w:t>
      </w:r>
      <w:r>
        <w:rPr>
          <w:u w:val="single"/>
        </w:rPr>
        <w:t>can't see</w:t>
      </w:r>
      <w:r>
        <w:t xml:space="preserve"> through a wall---so </w:t>
      </w:r>
      <w:r>
        <w:rPr>
          <w:u w:val="single"/>
        </w:rPr>
        <w:t>not firing</w:t>
      </w:r>
      <w:r>
        <w:t xml:space="preserve"> is the variable.</w:t>
      </w:r>
    </w:p>
    <w:p>
      <w:pPr>
        <w:pStyle w:val="Style13ptBold"/>
      </w:pPr>
      <w:r>
        <w:rPr>
          <w:b/>
        </w:rPr>
        <w:t>Lee 21</w:t>
      </w:r>
      <w:r>
        <w:t xml:space="preserve"> — Peter Lee. November 19. Professor of Applied Ethics and Director of Security and Risk Research at the University of Portsmouth; author of Reaper Force, an embedded study of RAF MQ-9 crews. The Conversation, “Modern warfare: ‘precision’ missiles will not stop civilian deaths – here’s why,” https://theconversation.com/modern-warfare-precision-missiles-will-not-stop-civilian-deaths-heres-why-171905 Clopus</w:t>
      </w:r>
    </w:p>
    <w:p>
      <w:pPr/>
      <w:r>
        <w:rPr>
          <w:u w:val="single"/>
        </w:rPr>
        <w:t xml:space="preserve">As aerial firepower has become more sophisticated, the </w:t>
      </w:r>
      <w:r>
        <w:rPr>
          <w:highlight w:val="cyan"/>
          <w:u w:val="single"/>
        </w:rPr>
        <w:t>risks</w:t>
      </w:r>
      <w:r>
        <w:rPr>
          <w:u w:val="single"/>
        </w:rPr>
        <w:t xml:space="preserve"> of </w:t>
      </w:r>
      <w:r>
        <w:rPr>
          <w:highlight w:val="cyan"/>
          <w:u w:val="single"/>
        </w:rPr>
        <w:t>civilian deaths</w:t>
      </w:r>
      <w:r>
        <w:rPr>
          <w:u w:val="single"/>
        </w:rPr>
        <w:t xml:space="preserve"> also </w:t>
      </w:r>
      <w:r>
        <w:rPr>
          <w:b/>
          <w:u w:val="single"/>
        </w:rPr>
        <w:t>rise</w:t>
      </w:r>
      <w:r>
        <w:rPr>
          <w:u w:val="single"/>
        </w:rPr>
        <w:t xml:space="preserve"> for other</w:t>
      </w:r>
      <w:r>
        <w:rPr>
          <w:b/>
          <w:u w:val="single"/>
        </w:rPr>
        <w:t xml:space="preserve"> reasons.</w:t>
      </w:r>
      <w:r>
        <w:rPr>
          <w:u w:val="single"/>
        </w:rPr>
        <w:t xml:space="preserve"> </w:t>
      </w:r>
      <w:r>
        <w:rPr>
          <w:sz w:val="16"/>
        </w:rPr>
        <w:t>For example,</w:t>
      </w:r>
      <w:r>
        <w:rPr>
          <w:u w:val="single"/>
        </w:rPr>
        <w:t xml:space="preserve"> </w:t>
      </w:r>
      <w:r>
        <w:rPr>
          <w:b/>
          <w:u w:val="single"/>
        </w:rPr>
        <w:t>IS has repeatedly</w:t>
      </w:r>
      <w:r>
        <w:rPr>
          <w:u w:val="single"/>
        </w:rPr>
        <w:t xml:space="preserve"> demonstrated effective methods of </w:t>
      </w:r>
      <w:r>
        <w:rPr>
          <w:b/>
          <w:highlight w:val="cyan"/>
          <w:u w:val="single"/>
        </w:rPr>
        <w:t>reduci</w:t>
      </w:r>
      <w:r>
        <w:rPr>
          <w:highlight w:val="cyan"/>
          <w:u w:val="single"/>
        </w:rPr>
        <w:t>ng its</w:t>
      </w:r>
      <w:r>
        <w:rPr>
          <w:u w:val="single"/>
        </w:rPr>
        <w:t xml:space="preserve"> enemy’s aerial </w:t>
      </w:r>
      <w:r>
        <w:rPr>
          <w:highlight w:val="cyan"/>
          <w:u w:val="single"/>
        </w:rPr>
        <w:t xml:space="preserve">advantage, such as </w:t>
      </w:r>
      <w:r>
        <w:rPr>
          <w:b/>
          <w:highlight w:val="cyan"/>
          <w:u w:val="single"/>
        </w:rPr>
        <w:t>resorting</w:t>
      </w:r>
      <w:r>
        <w:rPr>
          <w:highlight w:val="cyan"/>
          <w:u w:val="single"/>
        </w:rPr>
        <w:t xml:space="preserve"> to</w:t>
      </w:r>
      <w:r>
        <w:rPr>
          <w:u w:val="single"/>
        </w:rPr>
        <w:t xml:space="preserve"> urban warfare and </w:t>
      </w:r>
      <w:r>
        <w:rPr>
          <w:highlight w:val="cyan"/>
          <w:u w:val="single"/>
        </w:rPr>
        <w:t>creating a network</w:t>
      </w:r>
      <w:r>
        <w:rPr>
          <w:u w:val="single"/>
        </w:rPr>
        <w:t xml:space="preserve"> of tunnels under</w:t>
      </w:r>
      <w:r>
        <w:rPr>
          <w:sz w:val="16"/>
        </w:rPr>
        <w:t xml:space="preserve"> cities such as Mosul and Fa</w:t>
      </w:r>
      <w:r>
        <w:rPr>
          <w:b/>
          <w:u w:val="single"/>
        </w:rPr>
        <w:t>llujah in</w:t>
      </w:r>
      <w:r>
        <w:rPr>
          <w:sz w:val="16"/>
        </w:rPr>
        <w:t xml:space="preserve"> Iraq.</w:t>
      </w:r>
    </w:p>
    <w:p>
      <w:pPr/>
      <w:r>
        <w:rPr>
          <w:sz w:val="16"/>
        </w:rPr>
        <w:t xml:space="preserve">In </w:t>
      </w:r>
      <w:r>
        <w:rPr>
          <w:u w:val="single"/>
        </w:rPr>
        <w:t xml:space="preserve">urban warfare it is </w:t>
      </w:r>
      <w:r>
        <w:rPr>
          <w:highlight w:val="cyan"/>
          <w:u w:val="single"/>
        </w:rPr>
        <w:t>impossible</w:t>
      </w:r>
      <w:r>
        <w:rPr>
          <w:u w:val="single"/>
        </w:rPr>
        <w:t xml:space="preserve"> to </w:t>
      </w:r>
      <w:r>
        <w:rPr>
          <w:highlight w:val="cyan"/>
          <w:u w:val="single"/>
        </w:rPr>
        <w:t>avoid</w:t>
      </w:r>
      <w:r>
        <w:rPr>
          <w:u w:val="single"/>
        </w:rPr>
        <w:t xml:space="preserve"> all </w:t>
      </w:r>
      <w:r>
        <w:rPr>
          <w:highlight w:val="cyan"/>
          <w:u w:val="single"/>
        </w:rPr>
        <w:t>civilian</w:t>
      </w:r>
      <w:r>
        <w:rPr>
          <w:u w:val="single"/>
        </w:rPr>
        <w:t xml:space="preserve"> deaths. A </w:t>
      </w:r>
      <w:r>
        <w:rPr>
          <w:highlight w:val="cyan"/>
          <w:u w:val="single"/>
        </w:rPr>
        <w:t xml:space="preserve">camera in the sky cannot </w:t>
      </w:r>
      <w:r>
        <w:rPr>
          <w:b/>
          <w:highlight w:val="cyan"/>
          <w:u w:val="single"/>
        </w:rPr>
        <w:t>tell</w:t>
      </w:r>
      <w:r>
        <w:rPr>
          <w:highlight w:val="cyan"/>
          <w:u w:val="single"/>
        </w:rPr>
        <w:t xml:space="preserve"> if there</w:t>
      </w:r>
      <w:r>
        <w:rPr>
          <w:u w:val="single"/>
        </w:rPr>
        <w:t xml:space="preserve"> are civilians </w:t>
      </w:r>
      <w:r>
        <w:rPr>
          <w:highlight w:val="cyan"/>
          <w:u w:val="single"/>
        </w:rPr>
        <w:t>out of</w:t>
      </w:r>
      <w:r>
        <w:rPr>
          <w:u w:val="single"/>
        </w:rPr>
        <w:t xml:space="preserve"> sight behind</w:t>
      </w:r>
      <w:r>
        <w:rPr>
          <w:highlight w:val="cyan"/>
          <w:u w:val="single"/>
        </w:rPr>
        <w:t xml:space="preserve"> walls, in</w:t>
      </w:r>
      <w:r>
        <w:rPr>
          <w:u w:val="single"/>
        </w:rPr>
        <w:t xml:space="preserve"> buildings, under trees</w:t>
      </w:r>
      <w:r>
        <w:rPr>
          <w:sz w:val="16"/>
        </w:rPr>
        <w:t xml:space="preserve"> or in </w:t>
      </w:r>
      <w:r>
        <w:rPr>
          <w:u w:val="single"/>
        </w:rPr>
        <w:t xml:space="preserve">tunnels. </w:t>
      </w:r>
      <w:r>
        <w:rPr>
          <w:b/>
          <w:highlight w:val="cyan"/>
          <w:u w:val="single"/>
        </w:rPr>
        <w:t>Choosing not</w:t>
      </w:r>
      <w:r>
        <w:rPr>
          <w:highlight w:val="cyan"/>
          <w:u w:val="single"/>
        </w:rPr>
        <w:t xml:space="preserve"> to </w:t>
      </w:r>
      <w:r>
        <w:rPr>
          <w:u w:val="single"/>
        </w:rPr>
        <w:t>shoot</w:t>
      </w:r>
      <w:r>
        <w:rPr>
          <w:highlight w:val="cyan"/>
          <w:u w:val="single"/>
        </w:rPr>
        <w:t xml:space="preserve"> is the only sur</w:t>
      </w:r>
      <w:r>
        <w:rPr>
          <w:b/>
          <w:highlight w:val="cyan"/>
          <w:u w:val="single"/>
        </w:rPr>
        <w:t>e protection</w:t>
      </w:r>
      <w:r>
        <w:rPr>
          <w:b/>
          <w:u w:val="single"/>
        </w:rPr>
        <w:t xml:space="preserve"> for</w:t>
      </w:r>
      <w:r>
        <w:rPr>
          <w:u w:val="single"/>
        </w:rPr>
        <w:t xml:space="preserve"> civilians in unclear </w:t>
      </w:r>
      <w:r>
        <w:rPr>
          <w:highlight w:val="cyan"/>
          <w:u w:val="single"/>
        </w:rPr>
        <w:t>circumstances.</w:t>
      </w:r>
    </w:p>
    <w:p>
      <w:pPr/>
      <w:r>
        <w:rPr>
          <w:sz w:val="16"/>
        </w:rPr>
        <w:t xml:space="preserve">For all these reasons, </w:t>
      </w:r>
      <w:r>
        <w:rPr>
          <w:highlight w:val="cyan"/>
          <w:u w:val="single"/>
        </w:rPr>
        <w:t>no degree</w:t>
      </w:r>
      <w:r>
        <w:rPr>
          <w:b/>
          <w:highlight w:val="cyan"/>
          <w:u w:val="single"/>
        </w:rPr>
        <w:t xml:space="preserve"> of </w:t>
      </w:r>
      <w:r>
        <w:rPr>
          <w:b/>
          <w:u w:val="single"/>
        </w:rPr>
        <w:t>missile</w:t>
      </w:r>
      <w:r>
        <w:rPr>
          <w:b/>
          <w:highlight w:val="cyan"/>
          <w:u w:val="single"/>
        </w:rPr>
        <w:t xml:space="preserve"> </w:t>
      </w:r>
      <w:r>
        <w:rPr>
          <w:highlight w:val="cyan"/>
          <w:u w:val="single"/>
        </w:rPr>
        <w:t>precision will stop the tragedy</w:t>
      </w:r>
      <w:r>
        <w:rPr>
          <w:u w:val="single"/>
        </w:rPr>
        <w:t xml:space="preserve"> </w:t>
      </w:r>
      <w:r>
        <w:rPr>
          <w:sz w:val="16"/>
        </w:rPr>
        <w:t>of</w:t>
      </w:r>
      <w:r>
        <w:rPr>
          <w:u w:val="single"/>
        </w:rPr>
        <w:t xml:space="preserve"> civilian </w:t>
      </w:r>
      <w:r>
        <w:rPr>
          <w:b/>
          <w:highlight w:val="cyan"/>
          <w:u w:val="single"/>
        </w:rPr>
        <w:t>deaths</w:t>
      </w:r>
      <w:r>
        <w:rPr>
          <w:u w:val="single"/>
        </w:rPr>
        <w:t xml:space="preserve"> in war. And</w:t>
      </w:r>
      <w:r>
        <w:rPr>
          <w:sz w:val="16"/>
        </w:rPr>
        <w:t xml:space="preserve"> wars</w:t>
      </w:r>
      <w:r>
        <w:rPr>
          <w:b/>
          <w:u w:val="single"/>
        </w:rPr>
        <w:t xml:space="preserve"> show</w:t>
      </w:r>
      <w:r>
        <w:rPr>
          <w:sz w:val="16"/>
        </w:rPr>
        <w:t xml:space="preserve"> no sign of ending. Perhaps it is time for a more honest dialogue about the</w:t>
      </w:r>
      <w:r>
        <w:rPr>
          <w:b/>
          <w:u w:val="single"/>
        </w:rPr>
        <w:t xml:space="preserve"> limits</w:t>
      </w:r>
      <w:r>
        <w:rPr>
          <w:sz w:val="16"/>
        </w:rPr>
        <w:t xml:space="preserve"> of technology and the human </w:t>
      </w:r>
      <w:r>
        <w:rPr>
          <w:u w:val="single"/>
        </w:rPr>
        <w:t>costs</w:t>
      </w:r>
      <w:r>
        <w:rPr>
          <w:sz w:val="16"/>
        </w:rPr>
        <w:t xml:space="preserve"> involved.</w:t>
      </w:r>
    </w:p>
    <w:p>
      <w:pPr>
        <w:pStyle w:val="Heading3"/>
      </w:pPr>
      <w:r>
        <w:t>Offensive Weapons PIC---Solvency Deficit---1AR</w:t>
      </w:r>
    </w:p>
    <w:p>
      <w:pPr>
        <w:pStyle w:val="Analytic"/>
      </w:pPr>
      <w:r>
        <w:t xml:space="preserve">Extend the deficit: the carve-out is the </w:t>
      </w:r>
      <w:r>
        <w:rPr>
          <w:u w:val="single"/>
        </w:rPr>
        <w:t>problem</w:t>
      </w:r>
      <w:r>
        <w:t>.</w:t>
      </w:r>
    </w:p>
    <w:p>
      <w:pPr>
        <w:pStyle w:val="Analytic"/>
      </w:pPr>
      <w:r>
        <w:t xml:space="preserve">The category has </w:t>
      </w:r>
      <w:r>
        <w:rPr>
          <w:u w:val="single"/>
        </w:rPr>
        <w:t>no</w:t>
      </w:r>
      <w:r>
        <w:t xml:space="preserve"> author, </w:t>
      </w:r>
      <w:r>
        <w:rPr>
          <w:u w:val="single"/>
        </w:rPr>
        <w:t>no</w:t>
      </w:r>
      <w:r>
        <w:t xml:space="preserve"> statute and </w:t>
      </w:r>
      <w:r>
        <w:rPr>
          <w:u w:val="single"/>
        </w:rPr>
        <w:t>no</w:t>
      </w:r>
      <w:r>
        <w:t xml:space="preserve"> enforcement record. It's a press line.</w:t>
      </w:r>
    </w:p>
    <w:p>
      <w:pPr>
        <w:pStyle w:val="Analytic"/>
      </w:pPr>
      <w:r>
        <w:t xml:space="preserve">Even in </w:t>
      </w:r>
      <w:r>
        <w:rPr>
          <w:u w:val="single"/>
        </w:rPr>
        <w:t>their</w:t>
      </w:r>
      <w:r>
        <w:t xml:space="preserve"> world the aircraft launch, so </w:t>
      </w:r>
      <w:r>
        <w:rPr>
          <w:u w:val="single"/>
        </w:rPr>
        <w:t>none</w:t>
      </w:r>
      <w:r>
        <w:t xml:space="preserve"> of the case goes away.</w:t>
      </w:r>
    </w:p>
    <w:p>
      <w:pPr>
        <w:pStyle w:val="Analytic"/>
      </w:pPr>
      <w:r>
        <w:t xml:space="preserve">1. </w:t>
      </w:r>
      <w:r>
        <w:rPr>
          <w:u w:val="single"/>
        </w:rPr>
        <w:t>Unenforced</w:t>
      </w:r>
      <w:r>
        <w:t xml:space="preserve">---nobody has </w:t>
      </w:r>
      <w:r>
        <w:rPr>
          <w:u w:val="single"/>
        </w:rPr>
        <w:t>ever</w:t>
      </w:r>
      <w:r>
        <w:t xml:space="preserve"> checked how the articles were </w:t>
      </w:r>
      <w:r>
        <w:rPr>
          <w:u w:val="single"/>
        </w:rPr>
        <w:t>used</w:t>
      </w:r>
      <w:r>
        <w:t>---that's Farooq.</w:t>
      </w:r>
    </w:p>
    <w:p>
      <w:pPr>
        <w:pStyle w:val="Analytic"/>
      </w:pPr>
      <w:r>
        <w:t xml:space="preserve">2. </w:t>
      </w:r>
      <w:r>
        <w:rPr>
          <w:u w:val="single"/>
        </w:rPr>
        <w:t>Designation</w:t>
      </w:r>
      <w:r>
        <w:t xml:space="preserve">---the strike aircraft are </w:t>
      </w:r>
      <w:r>
        <w:rPr>
          <w:u w:val="single"/>
        </w:rPr>
        <w:t>light attack</w:t>
      </w:r>
      <w:r>
        <w:t xml:space="preserve"> by </w:t>
      </w:r>
      <w:r>
        <w:rPr>
          <w:u w:val="single"/>
        </w:rPr>
        <w:t>label</w:t>
      </w:r>
      <w:r>
        <w:t xml:space="preserve"> and by </w:t>
      </w:r>
      <w:r>
        <w:rPr>
          <w:u w:val="single"/>
        </w:rPr>
        <w:t>catalogue</w:t>
      </w:r>
      <w:r>
        <w:t>.</w:t>
      </w:r>
    </w:p>
    <w:p>
      <w:pPr>
        <w:pStyle w:val="Analytic"/>
      </w:pPr>
      <w:r>
        <w:t xml:space="preserve">3. </w:t>
      </w:r>
      <w:r>
        <w:rPr>
          <w:u w:val="single"/>
        </w:rPr>
        <w:t>Deficit</w:t>
      </w:r>
      <w:r>
        <w:t xml:space="preserve">---the sorties </w:t>
      </w:r>
      <w:r>
        <w:rPr>
          <w:u w:val="single"/>
        </w:rPr>
        <w:t>continue</w:t>
      </w:r>
      <w:r>
        <w:t xml:space="preserve"> in their world, so </w:t>
      </w:r>
      <w:r>
        <w:rPr>
          <w:u w:val="single"/>
        </w:rPr>
        <w:t>none</w:t>
      </w:r>
      <w:r>
        <w:t xml:space="preserve"> of the case goes away.</w:t>
      </w:r>
    </w:p>
    <w:p>
      <w:pPr>
        <w:pStyle w:val="Heading4"/>
      </w:pPr>
      <w:r>
        <w:t xml:space="preserve">The label is a </w:t>
      </w:r>
      <w:r>
        <w:rPr>
          <w:u w:val="single"/>
        </w:rPr>
        <w:t>vote-getter</w:t>
      </w:r>
      <w:r>
        <w:t xml:space="preserve">, not a category---it's how the sale </w:t>
      </w:r>
      <w:r>
        <w:rPr>
          <w:u w:val="single"/>
        </w:rPr>
        <w:t>survives</w:t>
      </w:r>
      <w:r>
        <w:t xml:space="preserve"> the floor.</w:t>
      </w:r>
    </w:p>
    <w:p>
      <w:pPr>
        <w:pStyle w:val="Style13ptBold"/>
      </w:pPr>
      <w:r>
        <w:rPr>
          <w:b/>
        </w:rPr>
        <w:t>Jarrar 21</w:t>
      </w:r>
      <w:r>
        <w:t xml:space="preserve"> — Raed Jarrar. December 9. Advocacy Director of Democracy for the Arab World Now. DAWN, “The Fallacy of ‘Defensive’ Weapons Is Just a Ploy to Justify Arms Sales,” https://dawnmena.org/the-fallacy-of-defensive-weapons-is-just-a-ploy-to-justify-arms-sales/ Clopus</w:t>
      </w:r>
    </w:p>
    <w:p>
      <w:pPr/>
      <w:r>
        <w:rPr>
          <w:u w:val="single"/>
        </w:rPr>
        <w:t xml:space="preserve">But the resolution </w:t>
      </w:r>
      <w:r>
        <w:rPr>
          <w:highlight w:val="cyan"/>
          <w:u w:val="single"/>
        </w:rPr>
        <w:t>failed,</w:t>
      </w:r>
      <w:r>
        <w:rPr>
          <w:b/>
          <w:u w:val="single"/>
        </w:rPr>
        <w:t xml:space="preserve"> 30-67,</w:t>
      </w:r>
      <w:r>
        <w:rPr>
          <w:u w:val="single"/>
        </w:rPr>
        <w:t xml:space="preserve"> </w:t>
      </w:r>
      <w:r>
        <w:rPr>
          <w:highlight w:val="cyan"/>
          <w:u w:val="single"/>
        </w:rPr>
        <w:t>mostly because</w:t>
      </w:r>
      <w:r>
        <w:rPr>
          <w:u w:val="single"/>
        </w:rPr>
        <w:t xml:space="preserve"> </w:t>
      </w:r>
      <w:r>
        <w:rPr>
          <w:sz w:val="16"/>
        </w:rPr>
        <w:t>of</w:t>
      </w:r>
      <w:r>
        <w:rPr>
          <w:u w:val="single"/>
        </w:rPr>
        <w:t xml:space="preserve"> the </w:t>
      </w:r>
      <w:r>
        <w:rPr>
          <w:highlight w:val="cyan"/>
          <w:u w:val="single"/>
        </w:rPr>
        <w:t>myth that</w:t>
      </w:r>
      <w:r>
        <w:rPr>
          <w:u w:val="single"/>
        </w:rPr>
        <w:t xml:space="preserve"> the weapons</w:t>
      </w:r>
      <w:r>
        <w:rPr>
          <w:highlight w:val="cyan"/>
          <w:u w:val="single"/>
        </w:rPr>
        <w:t xml:space="preserve"> included in the deal are only "defensive" </w:t>
      </w:r>
      <w:r>
        <w:rPr>
          <w:u w:val="single"/>
        </w:rPr>
        <w:t>in nature—280 Ra</w:t>
      </w:r>
      <w:r>
        <w:rPr>
          <w:b/>
          <w:u w:val="single"/>
        </w:rPr>
        <w:t>ytheon-built Advanced</w:t>
      </w:r>
      <w:r>
        <w:rPr>
          <w:u w:val="single"/>
        </w:rPr>
        <w:t xml:space="preserve"> Medium Range </w:t>
      </w:r>
      <w:r>
        <w:rPr>
          <w:sz w:val="16"/>
        </w:rPr>
        <w:t>Air-to-Air</w:t>
      </w:r>
      <w:r>
        <w:rPr>
          <w:u w:val="single"/>
        </w:rPr>
        <w:t xml:space="preserve"> Missiles, known as AMRAAMs, that Saudi Arabia says its fighter jets </w:t>
      </w:r>
      <w:r>
        <w:rPr>
          <w:highlight w:val="cyan"/>
          <w:u w:val="single"/>
        </w:rPr>
        <w:t>need against</w:t>
      </w:r>
      <w:r>
        <w:rPr>
          <w:u w:val="single"/>
        </w:rPr>
        <w:t xml:space="preserve"> Houthi drones </w:t>
      </w:r>
      <w:r>
        <w:rPr>
          <w:b/>
          <w:u w:val="single"/>
        </w:rPr>
        <w:t>from</w:t>
      </w:r>
      <w:r>
        <w:rPr>
          <w:u w:val="single"/>
        </w:rPr>
        <w:t xml:space="preserve"> </w:t>
      </w:r>
      <w:r>
        <w:rPr>
          <w:b/>
          <w:u w:val="single"/>
        </w:rPr>
        <w:t>Yemen.</w:t>
      </w:r>
    </w:p>
    <w:p>
      <w:pPr/>
      <w:r>
        <w:rPr>
          <w:sz w:val="16"/>
        </w:rPr>
        <w:t xml:space="preserve">Earlier this year, President Joe Biden announced that he would no longer sell "offensive weapons" to the Saudi government that would assist in their ongoing military campaign </w:t>
      </w:r>
      <w:r>
        <w:rPr>
          <w:u w:val="single"/>
        </w:rPr>
        <w:t xml:space="preserve">in Yemen, which </w:t>
      </w:r>
      <w:r>
        <w:rPr>
          <w:b/>
          <w:highlight w:val="cyan"/>
          <w:u w:val="single"/>
        </w:rPr>
        <w:t>left</w:t>
      </w:r>
      <w:r>
        <w:rPr>
          <w:highlight w:val="cyan"/>
          <w:u w:val="single"/>
        </w:rPr>
        <w:t xml:space="preserve"> </w:t>
      </w:r>
      <w:r>
        <w:rPr>
          <w:b/>
          <w:highlight w:val="cyan"/>
          <w:u w:val="single"/>
        </w:rPr>
        <w:t>many</w:t>
      </w:r>
      <w:r>
        <w:rPr>
          <w:u w:val="single"/>
        </w:rPr>
        <w:t xml:space="preserve"> wondering what </w:t>
      </w:r>
      <w:r>
        <w:rPr>
          <w:highlight w:val="cyan"/>
          <w:u w:val="single"/>
        </w:rPr>
        <w:t>e</w:t>
      </w:r>
      <w:r>
        <w:rPr>
          <w:b/>
          <w:highlight w:val="cyan"/>
          <w:u w:val="single"/>
        </w:rPr>
        <w:t>xactly</w:t>
      </w:r>
      <w:r>
        <w:rPr>
          <w:highlight w:val="cyan"/>
          <w:u w:val="single"/>
        </w:rPr>
        <w:t xml:space="preserve"> th</w:t>
      </w:r>
      <w:r>
        <w:rPr>
          <w:b/>
          <w:highlight w:val="cyan"/>
          <w:u w:val="single"/>
        </w:rPr>
        <w:t>e difference</w:t>
      </w:r>
      <w:r>
        <w:rPr>
          <w:highlight w:val="cyan"/>
          <w:u w:val="single"/>
        </w:rPr>
        <w:t xml:space="preserve"> is between </w:t>
      </w:r>
      <w:r>
        <w:rPr>
          <w:u w:val="single"/>
        </w:rPr>
        <w:t>a</w:t>
      </w:r>
      <w:r>
        <w:rPr>
          <w:highlight w:val="cyan"/>
          <w:u w:val="single"/>
        </w:rPr>
        <w:t xml:space="preserve"> "defensive" </w:t>
      </w:r>
      <w:r>
        <w:rPr>
          <w:b/>
          <w:highlight w:val="cyan"/>
          <w:u w:val="single"/>
        </w:rPr>
        <w:t>and</w:t>
      </w:r>
      <w:r>
        <w:rPr>
          <w:u w:val="single"/>
        </w:rPr>
        <w:t xml:space="preserve"> "offensive" weapon. In a statement slamming </w:t>
      </w:r>
      <w:r>
        <w:rPr>
          <w:sz w:val="16"/>
        </w:rPr>
        <w:t xml:space="preserve">the efforts in the Senate to </w:t>
      </w:r>
      <w:r>
        <w:rPr>
          <w:b/>
          <w:u w:val="single"/>
        </w:rPr>
        <w:t>block the Saudi</w:t>
      </w:r>
      <w:r>
        <w:rPr>
          <w:sz w:val="16"/>
        </w:rPr>
        <w:t xml:space="preserve"> arms sale, t</w:t>
      </w:r>
      <w:r>
        <w:rPr>
          <w:b/>
          <w:u w:val="single"/>
        </w:rPr>
        <w:t>he Biden administration</w:t>
      </w:r>
      <w:r>
        <w:rPr>
          <w:sz w:val="16"/>
        </w:rPr>
        <w:t xml:space="preserve"> argued that doing so would "undermine the President's commitment to aid in our partner's defenses at a time of increased missile and drone attacks against civilians in Saudi Arabia."</w:t>
      </w:r>
    </w:p>
    <w:p>
      <w:pPr/>
      <w:r>
        <w:rPr>
          <w:u w:val="single"/>
        </w:rPr>
        <w:t xml:space="preserve">But </w:t>
      </w:r>
      <w:r>
        <w:rPr>
          <w:highlight w:val="cyan"/>
          <w:u w:val="single"/>
        </w:rPr>
        <w:t>weapons</w:t>
      </w:r>
      <w:r>
        <w:rPr>
          <w:u w:val="single"/>
        </w:rPr>
        <w:t xml:space="preserve"> </w:t>
      </w:r>
      <w:r>
        <w:rPr>
          <w:b/>
          <w:u w:val="single"/>
        </w:rPr>
        <w:t>are</w:t>
      </w:r>
      <w:r>
        <w:rPr>
          <w:u w:val="single"/>
        </w:rPr>
        <w:t xml:space="preserve"> weapons. This new </w:t>
      </w:r>
      <w:r>
        <w:rPr>
          <w:highlight w:val="cyan"/>
          <w:u w:val="single"/>
        </w:rPr>
        <w:t xml:space="preserve">false </w:t>
      </w:r>
      <w:r>
        <w:rPr>
          <w:b/>
          <w:highlight w:val="cyan"/>
          <w:u w:val="single"/>
        </w:rPr>
        <w:t>dichotomy</w:t>
      </w:r>
      <w:r>
        <w:rPr>
          <w:u w:val="single"/>
        </w:rPr>
        <w:t xml:space="preserve"> of </w:t>
      </w:r>
      <w:r>
        <w:rPr>
          <w:highlight w:val="cyan"/>
          <w:u w:val="single"/>
        </w:rPr>
        <w:t>"defensive" v</w:t>
      </w:r>
      <w:r>
        <w:rPr>
          <w:b/>
          <w:highlight w:val="cyan"/>
          <w:u w:val="single"/>
        </w:rPr>
        <w:t>ersus</w:t>
      </w:r>
      <w:r>
        <w:rPr>
          <w:b/>
          <w:u w:val="single"/>
        </w:rPr>
        <w:t xml:space="preserve"> "offensive" weapons</w:t>
      </w:r>
      <w:r>
        <w:rPr>
          <w:u w:val="single"/>
        </w:rPr>
        <w:t xml:space="preserve"> is </w:t>
      </w:r>
      <w:r>
        <w:rPr>
          <w:b/>
          <w:highlight w:val="cyan"/>
          <w:u w:val="single"/>
        </w:rPr>
        <w:t>nothing</w:t>
      </w:r>
      <w:r>
        <w:rPr>
          <w:b/>
          <w:u w:val="single"/>
        </w:rPr>
        <w:t xml:space="preserve"> </w:t>
      </w:r>
      <w:r>
        <w:rPr>
          <w:u w:val="single"/>
        </w:rPr>
        <w:t xml:space="preserve">more </w:t>
      </w:r>
      <w:r>
        <w:rPr>
          <w:b/>
          <w:highlight w:val="cyan"/>
          <w:u w:val="single"/>
        </w:rPr>
        <w:t>than</w:t>
      </w:r>
      <w:r>
        <w:rPr>
          <w:u w:val="single"/>
        </w:rPr>
        <w:t xml:space="preserve"> a </w:t>
      </w:r>
      <w:r>
        <w:rPr>
          <w:sz w:val="16"/>
        </w:rPr>
        <w:t>political</w:t>
      </w:r>
      <w:r>
        <w:rPr>
          <w:u w:val="single"/>
        </w:rPr>
        <w:t xml:space="preserve"> ploy to </w:t>
      </w:r>
      <w:r>
        <w:rPr>
          <w:highlight w:val="cyan"/>
          <w:u w:val="single"/>
        </w:rPr>
        <w:t>justify selling more arms</w:t>
      </w:r>
      <w:r>
        <w:rPr>
          <w:u w:val="single"/>
        </w:rPr>
        <w:t xml:space="preserve"> to </w:t>
      </w:r>
      <w:r>
        <w:rPr>
          <w:b/>
          <w:u w:val="single"/>
        </w:rPr>
        <w:t>abusive</w:t>
      </w:r>
      <w:r>
        <w:rPr>
          <w:sz w:val="16"/>
        </w:rPr>
        <w:t xml:space="preserve"> governments like Saudi Arabia's. This arms sale represents a further backtr</w:t>
      </w:r>
      <w:r>
        <w:rPr>
          <w:b/>
          <w:u w:val="single"/>
        </w:rPr>
        <w:t>ack on Biden's</w:t>
      </w:r>
      <w:r>
        <w:rPr>
          <w:sz w:val="16"/>
        </w:rPr>
        <w:t xml:space="preserve"> campaign vow that, as president, he would make the Saudi government "pay the price" for its killing of journalist Jamal Khashoggi—including by making it "very clear we were not going to </w:t>
      </w:r>
      <w:r>
        <w:rPr>
          <w:b/>
          <w:u w:val="single"/>
        </w:rPr>
        <w:t>in fact</w:t>
      </w:r>
      <w:r>
        <w:rPr>
          <w:sz w:val="16"/>
        </w:rPr>
        <w:t xml:space="preserve"> sell more weapons to them," especially to resupply the Saudi-led war in Yemen that has killed thousands of civilians and created the world's worst humanitarian crisis.</w:t>
      </w:r>
    </w:p>
    <w:p>
      <w:pPr>
        <w:pStyle w:val="Heading4"/>
      </w:pPr>
      <w:r>
        <w:t xml:space="preserve">There are </w:t>
      </w:r>
      <w:r>
        <w:rPr>
          <w:u w:val="single"/>
        </w:rPr>
        <w:t>no</w:t>
      </w:r>
      <w:r>
        <w:t xml:space="preserve"> defensive weapons without </w:t>
      </w:r>
      <w:r>
        <w:rPr>
          <w:u w:val="single"/>
        </w:rPr>
        <w:t>offensive value</w:t>
      </w:r>
      <w:r>
        <w:t xml:space="preserve">---and the ban </w:t>
      </w:r>
      <w:r>
        <w:rPr>
          <w:u w:val="single"/>
        </w:rPr>
        <w:t>never stopped</w:t>
      </w:r>
      <w:r>
        <w:t xml:space="preserve"> a shipment.</w:t>
      </w:r>
    </w:p>
    <w:p>
      <w:pPr>
        <w:pStyle w:val="Style13ptBold"/>
      </w:pPr>
      <w:r>
        <w:rPr>
          <w:b/>
        </w:rPr>
        <w:t>Farooq 22</w:t>
      </w:r>
      <w:r>
        <w:t xml:space="preserve"> — Umar A Farooq. July 12. Washington correspondent for Middle East Eye covering US foreign policy and the arms trade, quoting the director of the New Internationalism Project at the Institute for Policy Studies. Middle East Eye, “US claims it only sells ‘defensive’ weapons to Saudi Arabia. But does this distinction exist?,” https://www.middleeasteye.net/news/us-saudi-arabia-selling-defensive-weapons-does-distinction-exist Clopus</w:t>
      </w:r>
    </w:p>
    <w:p>
      <w:pPr/>
      <w:r>
        <w:rPr>
          <w:sz w:val="16"/>
        </w:rPr>
        <w:t>"I thi</w:t>
      </w:r>
      <w:r>
        <w:rPr>
          <w:b/>
          <w:u w:val="single"/>
        </w:rPr>
        <w:t>nk that</w:t>
      </w:r>
      <w:r>
        <w:rPr>
          <w:sz w:val="16"/>
        </w:rPr>
        <w:t xml:space="preserve"> the GAO report acknowledge</w:t>
      </w:r>
      <w:r>
        <w:rPr>
          <w:b/>
          <w:u w:val="single"/>
        </w:rPr>
        <w:t>s what</w:t>
      </w:r>
      <w:r>
        <w:rPr>
          <w:sz w:val="16"/>
        </w:rPr>
        <w:t xml:space="preserve"> many of us outside of government have been saying </w:t>
      </w:r>
      <w:r>
        <w:rPr>
          <w:u w:val="single"/>
        </w:rPr>
        <w:t xml:space="preserve">forever, that </w:t>
      </w:r>
      <w:r>
        <w:rPr>
          <w:highlight w:val="cyan"/>
          <w:u w:val="single"/>
        </w:rPr>
        <w:t xml:space="preserve">this distinction is a </w:t>
      </w:r>
      <w:r>
        <w:rPr>
          <w:b/>
          <w:highlight w:val="cyan"/>
          <w:u w:val="single"/>
        </w:rPr>
        <w:t>fake</w:t>
      </w:r>
      <w:r>
        <w:rPr>
          <w:highlight w:val="cyan"/>
          <w:u w:val="single"/>
        </w:rPr>
        <w:t xml:space="preserve"> </w:t>
      </w:r>
      <w:r>
        <w:rPr>
          <w:b/>
          <w:highlight w:val="cyan"/>
          <w:u w:val="single"/>
        </w:rPr>
        <w:t>one,</w:t>
      </w:r>
      <w:r>
        <w:rPr>
          <w:highlight w:val="cyan"/>
          <w:u w:val="single"/>
        </w:rPr>
        <w:t>" said</w:t>
      </w:r>
      <w:r>
        <w:rPr>
          <w:u w:val="single"/>
        </w:rPr>
        <w:t xml:space="preserve"> </w:t>
      </w:r>
      <w:r>
        <w:rPr>
          <w:sz w:val="16"/>
        </w:rPr>
        <w:t>Phyllis Bennis, director of the New Internationalism Project at the Institute for Policy Studies.</w:t>
      </w:r>
    </w:p>
    <w:p>
      <w:pPr/>
      <w:r>
        <w:rPr>
          <w:sz w:val="16"/>
        </w:rPr>
        <w:t xml:space="preserve">"There are really </w:t>
      </w:r>
      <w:r>
        <w:rPr>
          <w:highlight w:val="cyan"/>
          <w:u w:val="single"/>
        </w:rPr>
        <w:t>no defensive weapons that don't have o</w:t>
      </w:r>
      <w:r>
        <w:rPr>
          <w:b/>
          <w:highlight w:val="cyan"/>
          <w:u w:val="single"/>
        </w:rPr>
        <w:t>ffensive</w:t>
      </w:r>
      <w:r>
        <w:rPr>
          <w:b/>
          <w:u w:val="single"/>
        </w:rPr>
        <w:t xml:space="preserve"> value."</w:t>
      </w:r>
    </w:p>
    <w:p>
      <w:pPr/>
      <w:r>
        <w:rPr>
          <w:sz w:val="16"/>
        </w:rPr>
        <w:t>Concerns over broader escalation with Iran</w:t>
      </w:r>
    </w:p>
    <w:p>
      <w:pPr/>
      <w:r>
        <w:rPr>
          <w:u w:val="single"/>
        </w:rPr>
        <w:t xml:space="preserve">While the </w:t>
      </w:r>
      <w:r>
        <w:rPr>
          <w:highlight w:val="cyan"/>
          <w:u w:val="single"/>
        </w:rPr>
        <w:t>ban</w:t>
      </w:r>
      <w:r>
        <w:rPr>
          <w:u w:val="single"/>
        </w:rPr>
        <w:t xml:space="preserve"> on "offensive w</w:t>
      </w:r>
      <w:r>
        <w:rPr>
          <w:b/>
          <w:u w:val="single"/>
        </w:rPr>
        <w:t>eaponry"</w:t>
      </w:r>
      <w:r>
        <w:rPr>
          <w:u w:val="single"/>
        </w:rPr>
        <w:t xml:space="preserve"> has </w:t>
      </w:r>
      <w:r>
        <w:rPr>
          <w:highlight w:val="cyan"/>
          <w:u w:val="single"/>
        </w:rPr>
        <w:t>not stopped wea</w:t>
      </w:r>
      <w:r>
        <w:rPr>
          <w:b/>
          <w:highlight w:val="cyan"/>
          <w:u w:val="single"/>
        </w:rPr>
        <w:t>pons</w:t>
      </w:r>
      <w:r>
        <w:rPr>
          <w:b/>
          <w:u w:val="single"/>
        </w:rPr>
        <w:t xml:space="preserve"> from</w:t>
      </w:r>
      <w:r>
        <w:rPr>
          <w:u w:val="single"/>
        </w:rPr>
        <w:t xml:space="preserve"> flowing to Saudi Arabia,</w:t>
      </w:r>
      <w:r>
        <w:rPr>
          <w:sz w:val="16"/>
        </w:rPr>
        <w:t xml:space="preserve"> experts have raised concer</w:t>
      </w:r>
      <w:r>
        <w:rPr>
          <w:b/>
          <w:u w:val="single"/>
        </w:rPr>
        <w:t>ns that</w:t>
      </w:r>
      <w:r>
        <w:rPr>
          <w:sz w:val="16"/>
        </w:rPr>
        <w:t xml:space="preserve"> the reports of lifting wea</w:t>
      </w:r>
      <w:r>
        <w:rPr>
          <w:b/>
          <w:u w:val="single"/>
        </w:rPr>
        <w:t>pons restrictions</w:t>
      </w:r>
      <w:r>
        <w:rPr>
          <w:sz w:val="16"/>
        </w:rPr>
        <w:t xml:space="preserve"> come at the same time that the Biden administration is seeking greater cooperation between Gulf allies as well as Israel.</w:t>
      </w:r>
    </w:p>
    <w:p>
      <w:pPr>
        <w:pStyle w:val="Heading3"/>
      </w:pPr>
      <w:r>
        <w:t>Sustainment PIC---Solvency Deficit---1AR</w:t>
      </w:r>
    </w:p>
    <w:p>
      <w:pPr>
        <w:pStyle w:val="Analytic"/>
      </w:pPr>
      <w:r>
        <w:t xml:space="preserve">Extend the deficit: the counterplan </w:t>
      </w:r>
      <w:r>
        <w:rPr>
          <w:u w:val="single"/>
        </w:rPr>
        <w:t>keeps the sorties</w:t>
      </w:r>
      <w:r>
        <w:t>.</w:t>
      </w:r>
    </w:p>
    <w:p>
      <w:pPr>
        <w:pStyle w:val="Analytic"/>
      </w:pPr>
      <w:r>
        <w:t xml:space="preserve">A grounded fleet flies </w:t>
      </w:r>
      <w:r>
        <w:rPr>
          <w:u w:val="single"/>
        </w:rPr>
        <w:t>zero</w:t>
      </w:r>
      <w:r>
        <w:t xml:space="preserve"> missions. That is the </w:t>
      </w:r>
      <w:r>
        <w:rPr>
          <w:u w:val="single"/>
        </w:rPr>
        <w:t>entire</w:t>
      </w:r>
      <w:r>
        <w:t xml:space="preserve"> capability claim.</w:t>
      </w:r>
    </w:p>
    <w:p>
      <w:pPr>
        <w:pStyle w:val="Analytic"/>
      </w:pPr>
      <w:r>
        <w:t xml:space="preserve">They have </w:t>
      </w:r>
      <w:r>
        <w:rPr>
          <w:u w:val="single"/>
        </w:rPr>
        <w:t>no</w:t>
      </w:r>
      <w:r>
        <w:t xml:space="preserve"> solvency advocate for a sustainment-only carve-out. Nobody writes it.</w:t>
      </w:r>
    </w:p>
    <w:p>
      <w:pPr>
        <w:pStyle w:val="Analytic"/>
      </w:pPr>
      <w:r>
        <w:t xml:space="preserve">1. </w:t>
      </w:r>
      <w:r>
        <w:rPr>
          <w:u w:val="single"/>
        </w:rPr>
        <w:t>Capability</w:t>
      </w:r>
      <w:r>
        <w:t xml:space="preserve">---parts and overhaul are the </w:t>
      </w:r>
      <w:r>
        <w:rPr>
          <w:u w:val="single"/>
        </w:rPr>
        <w:t>self-sufficiency</w:t>
      </w:r>
      <w:r>
        <w:t xml:space="preserve"> variable---that's Yousif.</w:t>
      </w:r>
    </w:p>
    <w:p>
      <w:pPr>
        <w:pStyle w:val="Analytic"/>
      </w:pPr>
      <w:r>
        <w:t xml:space="preserve">2. </w:t>
      </w:r>
      <w:r>
        <w:rPr>
          <w:u w:val="single"/>
        </w:rPr>
        <w:t>Textual</w:t>
      </w:r>
      <w:r>
        <w:t xml:space="preserve">---a </w:t>
      </w:r>
      <w:r>
        <w:rPr>
          <w:u w:val="single"/>
        </w:rPr>
        <w:t>part</w:t>
      </w:r>
      <w:r>
        <w:t xml:space="preserve"> is a defense article and a </w:t>
      </w:r>
      <w:r>
        <w:rPr>
          <w:u w:val="single"/>
        </w:rPr>
        <w:t>repair</w:t>
      </w:r>
      <w:r>
        <w:t xml:space="preserve"> is a defense service. Do the CP.</w:t>
      </w:r>
    </w:p>
    <w:p>
      <w:pPr>
        <w:pStyle w:val="Analytic"/>
      </w:pPr>
      <w:r>
        <w:t xml:space="preserve">3. </w:t>
      </w:r>
      <w:r>
        <w:rPr>
          <w:u w:val="single"/>
        </w:rPr>
        <w:t>Advantage</w:t>
      </w:r>
      <w:r>
        <w:t xml:space="preserve">---the strikes fly in their world, so </w:t>
      </w:r>
      <w:r>
        <w:rPr>
          <w:u w:val="single"/>
        </w:rPr>
        <w:t>every</w:t>
      </w:r>
      <w:r>
        <w:t xml:space="preserve"> internal link </w:t>
      </w:r>
      <w:r>
        <w:rPr>
          <w:u w:val="single"/>
        </w:rPr>
        <w:t>survives</w:t>
      </w:r>
      <w:r>
        <w:t xml:space="preserve"> intact.</w:t>
      </w:r>
    </w:p>
    <w:p>
      <w:pPr>
        <w:pStyle w:val="Heading4"/>
      </w:pPr>
      <w:r>
        <w:t xml:space="preserve">Split your suppliers and you need </w:t>
      </w:r>
      <w:r>
        <w:rPr>
          <w:u w:val="single"/>
        </w:rPr>
        <w:t>separate</w:t>
      </w:r>
      <w:r>
        <w:t xml:space="preserve"> maintenance systems---sustainment </w:t>
      </w:r>
      <w:r>
        <w:rPr>
          <w:u w:val="single"/>
        </w:rPr>
        <w:t>locks in</w:t>
      </w:r>
      <w:r>
        <w:t xml:space="preserve"> the fleet.</w:t>
      </w:r>
    </w:p>
    <w:p>
      <w:pPr>
        <w:pStyle w:val="Style13ptBold"/>
      </w:pPr>
      <w:r>
        <w:rPr>
          <w:b/>
        </w:rPr>
        <w:t>Yousif 23 — Elias Yousif. Research Analyst with the Stimson Center's Conventional Defense program, writing with Rachel Stohl, Stimson Vice President and Director of the Conventional Defense Program. Stimson Center, “‘If we don’t sell it, someone else will’: Dependence &amp; Influence in US Arms Transfers,” https://www.stimson.org/2023/if-we-dont-sell-it-someone-else-will-dependence-influence-in-us-arms-transfers/ Clopus fetched via reader proxy; publisher blocked direct access---spot-check before reading</w:t>
      </w:r>
    </w:p>
    <w:p>
      <w:pPr/>
      <w:r>
        <w:rPr>
          <w:sz w:val="16"/>
        </w:rPr>
        <w:t xml:space="preserve">While states can seek to mitigate dependence by diversifying their defense </w:t>
      </w:r>
      <w:r>
        <w:rPr>
          <w:b/>
          <w:u w:val="single"/>
        </w:rPr>
        <w:t>supply, relying on</w:t>
      </w:r>
      <w:r>
        <w:rPr>
          <w:sz w:val="16"/>
        </w:rPr>
        <w:t xml:space="preserve"> multiple different systems imported from </w:t>
      </w:r>
      <w:r>
        <w:rPr>
          <w:u w:val="single"/>
        </w:rPr>
        <w:t xml:space="preserve">different sources </w:t>
      </w:r>
      <w:r>
        <w:rPr>
          <w:highlight w:val="cyan"/>
          <w:u w:val="single"/>
        </w:rPr>
        <w:t>creates its own</w:t>
      </w:r>
      <w:r>
        <w:rPr>
          <w:u w:val="single"/>
        </w:rPr>
        <w:t xml:space="preserve"> challenges. </w:t>
      </w:r>
      <w:r>
        <w:rPr>
          <w:highlight w:val="cyan"/>
          <w:u w:val="single"/>
        </w:rPr>
        <w:t>It may require more specialization</w:t>
      </w:r>
      <w:r>
        <w:rPr>
          <w:u w:val="single"/>
        </w:rPr>
        <w:t xml:space="preserve"> and </w:t>
      </w:r>
      <w:r>
        <w:rPr>
          <w:highlight w:val="cyan"/>
          <w:u w:val="single"/>
        </w:rPr>
        <w:t>separ</w:t>
      </w:r>
      <w:r>
        <w:rPr>
          <w:b/>
          <w:highlight w:val="cyan"/>
          <w:u w:val="single"/>
        </w:rPr>
        <w:t>ate</w:t>
      </w:r>
      <w:r>
        <w:rPr>
          <w:b/>
          <w:u w:val="single"/>
        </w:rPr>
        <w:t xml:space="preserve"> training </w:t>
      </w:r>
      <w:r>
        <w:rPr>
          <w:b/>
          <w:highlight w:val="cyan"/>
          <w:u w:val="single"/>
        </w:rPr>
        <w:t>and</w:t>
      </w:r>
      <w:r>
        <w:rPr>
          <w:highlight w:val="cyan"/>
          <w:u w:val="single"/>
        </w:rPr>
        <w:t xml:space="preserve"> </w:t>
      </w:r>
      <w:r>
        <w:rPr>
          <w:b/>
          <w:highlight w:val="cyan"/>
          <w:u w:val="single"/>
        </w:rPr>
        <w:t>maintenance</w:t>
      </w:r>
      <w:r>
        <w:rPr>
          <w:u w:val="single"/>
        </w:rPr>
        <w:t xml:space="preserve"> systems,</w:t>
      </w:r>
      <w:r>
        <w:rPr>
          <w:highlight w:val="cyan"/>
          <w:u w:val="single"/>
        </w:rPr>
        <w:t xml:space="preserve"> meaning</w:t>
      </w:r>
      <w:r>
        <w:rPr>
          <w:u w:val="single"/>
        </w:rPr>
        <w:t xml:space="preserve"> the importer </w:t>
      </w:r>
      <w:r>
        <w:rPr>
          <w:highlight w:val="cyan"/>
          <w:u w:val="single"/>
        </w:rPr>
        <w:t>will miss out on</w:t>
      </w:r>
      <w:r>
        <w:rPr>
          <w:b/>
          <w:highlight w:val="cyan"/>
          <w:u w:val="single"/>
        </w:rPr>
        <w:t xml:space="preserve"> practical efficiencies</w:t>
      </w:r>
      <w:r>
        <w:rPr>
          <w:u w:val="single"/>
        </w:rPr>
        <w:t xml:space="preserve"> that can </w:t>
      </w:r>
      <w:r>
        <w:rPr>
          <w:b/>
          <w:u w:val="single"/>
        </w:rPr>
        <w:t>be</w:t>
      </w:r>
      <w:r>
        <w:rPr>
          <w:u w:val="single"/>
        </w:rPr>
        <w:t xml:space="preserve"> gained </w:t>
      </w:r>
      <w:r>
        <w:rPr>
          <w:sz w:val="16"/>
        </w:rPr>
        <w:t>from</w:t>
      </w:r>
      <w:r>
        <w:rPr>
          <w:u w:val="single"/>
        </w:rPr>
        <w:t xml:space="preserve"> the streamlining of systems, practices, and </w:t>
      </w:r>
      <w:r>
        <w:rPr>
          <w:highlight w:val="cyan"/>
          <w:u w:val="single"/>
        </w:rPr>
        <w:t>logist</w:t>
      </w:r>
      <w:r>
        <w:rPr>
          <w:b/>
          <w:highlight w:val="cyan"/>
          <w:u w:val="single"/>
        </w:rPr>
        <w:t>ics.</w:t>
      </w:r>
      <w:r>
        <w:rPr>
          <w:u w:val="single"/>
        </w:rPr>
        <w:t xml:space="preserve">12Note: </w:t>
      </w:r>
      <w:r>
        <w:rPr>
          <w:b/>
          <w:u w:val="single"/>
        </w:rPr>
        <w:t>Catrina,</w:t>
      </w:r>
      <w:r>
        <w:rPr>
          <w:sz w:val="16"/>
        </w:rPr>
        <w:t xml:space="preserve"> Arms Transfers and Dependence, pg. 197. Moreover, many countries select exporters specifically to build interoperability with a patron. Turning to an alternative supplier could jeopardize, both practically and diplomatically, the potential of the importer to operate alongside its preferred partners.</w:t>
      </w:r>
    </w:p>
    <w:p>
      <w:pPr/>
      <w:r>
        <w:rPr>
          <w:sz w:val="16"/>
        </w:rPr>
        <w:t>Finally, the decision to look to alternative sources for arms will depend, in part, on the burden of the conditions being placed on transfers from the original exporter as well as the scale and scope of any possible suspensions. Onerous conditions that are fundamentally at odds with a recipient’s core national interests may alter an importer’s cost-benefit analysis in favor of seeking alternatives. Similarly, broad and comprehensive suspensions, such as an arms embargo, could leave the importer with no choice but to look to alternatives, assuming the actor is unwilling to alter its censured behavior. On the other hand, tailored conditions or narrow suspensions are less likely to tip the scale of cost in favor of seeking alternatives.</w:t>
      </w:r>
    </w:p>
    <w:p>
      <w:pPr/>
      <w:r>
        <w:rPr>
          <w:sz w:val="16"/>
        </w:rPr>
        <w:t xml:space="preserve">Ultimately, importers have the ability to sever </w:t>
      </w:r>
      <w:r>
        <w:rPr>
          <w:b/>
          <w:u w:val="single"/>
        </w:rPr>
        <w:t>a defense</w:t>
      </w:r>
      <w:r>
        <w:rPr>
          <w:sz w:val="16"/>
        </w:rPr>
        <w:t xml:space="preserve"> relationship or transition from one exporter to another. Indeed, there are a number of reasons why a country may see some benefit to di</w:t>
      </w:r>
      <w:r>
        <w:rPr>
          <w:b/>
          <w:u w:val="single"/>
        </w:rPr>
        <w:t>versifying</w:t>
      </w:r>
      <w:r>
        <w:rPr>
          <w:sz w:val="16"/>
        </w:rPr>
        <w:t xml:space="preserve"> its</w:t>
      </w:r>
      <w:r>
        <w:rPr>
          <w:u w:val="single"/>
        </w:rPr>
        <w:t xml:space="preserve"> sources of materiel, i</w:t>
      </w:r>
      <w:r>
        <w:rPr>
          <w:b/>
          <w:u w:val="single"/>
        </w:rPr>
        <w:t>ncluding</w:t>
      </w:r>
      <w:r>
        <w:rPr>
          <w:u w:val="single"/>
        </w:rPr>
        <w:t xml:space="preserve"> to mitigate dependen</w:t>
      </w:r>
      <w:r>
        <w:rPr>
          <w:b/>
          <w:u w:val="single"/>
        </w:rPr>
        <w:t>cy.</w:t>
      </w:r>
      <w:r>
        <w:rPr>
          <w:u w:val="single"/>
        </w:rPr>
        <w:t xml:space="preserve"> </w:t>
      </w:r>
      <w:r>
        <w:rPr>
          <w:highlight w:val="cyan"/>
          <w:u w:val="single"/>
        </w:rPr>
        <w:t>Nevertheless, those</w:t>
      </w:r>
      <w:r>
        <w:rPr>
          <w:u w:val="single"/>
        </w:rPr>
        <w:t xml:space="preserve"> choices </w:t>
      </w:r>
      <w:r>
        <w:rPr>
          <w:highlight w:val="cyan"/>
          <w:u w:val="single"/>
        </w:rPr>
        <w:t xml:space="preserve">come </w:t>
      </w:r>
      <w:r>
        <w:rPr>
          <w:b/>
          <w:highlight w:val="cyan"/>
          <w:u w:val="single"/>
        </w:rPr>
        <w:t xml:space="preserve">with certain </w:t>
      </w:r>
      <w:r>
        <w:rPr>
          <w:highlight w:val="cyan"/>
          <w:u w:val="single"/>
        </w:rPr>
        <w:t xml:space="preserve">costs, some of </w:t>
      </w:r>
      <w:r>
        <w:rPr>
          <w:b/>
          <w:highlight w:val="cyan"/>
          <w:u w:val="single"/>
        </w:rPr>
        <w:t>which</w:t>
      </w:r>
      <w:r>
        <w:rPr>
          <w:highlight w:val="cyan"/>
          <w:u w:val="single"/>
        </w:rPr>
        <w:t xml:space="preserve"> may prove prohibitive, </w:t>
      </w:r>
      <w:r>
        <w:rPr>
          <w:u w:val="single"/>
        </w:rPr>
        <w:t xml:space="preserve">acceptable, or </w:t>
      </w:r>
      <w:r>
        <w:rPr>
          <w:highlight w:val="cyan"/>
          <w:u w:val="single"/>
        </w:rPr>
        <w:t>mitigatable. In short,</w:t>
      </w:r>
      <w:r>
        <w:rPr>
          <w:u w:val="single"/>
        </w:rPr>
        <w:t xml:space="preserve"> these cho</w:t>
      </w:r>
      <w:r>
        <w:rPr>
          <w:b/>
          <w:u w:val="single"/>
        </w:rPr>
        <w:t>ices have</w:t>
      </w:r>
      <w:r>
        <w:rPr>
          <w:u w:val="single"/>
        </w:rPr>
        <w:t xml:space="preserve"> </w:t>
      </w:r>
      <w:r>
        <w:rPr>
          <w:sz w:val="16"/>
        </w:rPr>
        <w:t>far more complexities than supposed by the refrain “if we don’t sell it to them, someone else will.”</w:t>
      </w:r>
    </w:p>
    <w:p>
      <w:pPr>
        <w:pStyle w:val="Heading4"/>
      </w:pPr>
      <w:r>
        <w:t xml:space="preserve">A </w:t>
      </w:r>
      <w:r>
        <w:rPr>
          <w:u w:val="single"/>
        </w:rPr>
        <w:t>part</w:t>
      </w:r>
      <w:r>
        <w:t xml:space="preserve"> is a defense article---the plan </w:t>
      </w:r>
      <w:r>
        <w:rPr>
          <w:u w:val="single"/>
        </w:rPr>
        <w:t>already</w:t>
      </w:r>
      <w:r>
        <w:t xml:space="preserve"> covers what they'd carve out.</w:t>
      </w:r>
    </w:p>
    <w:p>
      <w:pPr>
        <w:pStyle w:val="Style13ptBold"/>
      </w:pPr>
      <w:r>
        <w:rPr>
          <w:b/>
        </w:rPr>
        <w:t>22 USC 2794</w:t>
      </w:r>
      <w:r>
        <w:t xml:space="preserve"> — Arms Export Control Act, section 47, codified at 22 U.S.C. 2794. The statutory definitions that govern every Foreign Military Sale and every commercial export license. Office of the Law Revision Counsel, U.S. House of Representatives, “22 USC 2794: Definitions,” https://uscode.house.gov/view.xhtml?req=(title:22+section:2794+edition:prelim) Clopus</w:t>
      </w:r>
    </w:p>
    <w:p>
      <w:pPr/>
      <w:r>
        <w:rPr>
          <w:b/>
          <w:u w:val="single"/>
        </w:rPr>
        <w:t xml:space="preserve">(3) </w:t>
      </w:r>
      <w:r>
        <w:rPr>
          <w:b/>
          <w:highlight w:val="cyan"/>
          <w:u w:val="single"/>
        </w:rPr>
        <w:t>"defe</w:t>
      </w:r>
      <w:r>
        <w:rPr>
          <w:highlight w:val="cyan"/>
          <w:u w:val="single"/>
        </w:rPr>
        <w:t>ns</w:t>
      </w:r>
      <w:r>
        <w:rPr>
          <w:b/>
          <w:highlight w:val="cyan"/>
          <w:u w:val="single"/>
        </w:rPr>
        <w:t>e</w:t>
      </w:r>
      <w:r>
        <w:rPr>
          <w:b/>
          <w:u w:val="single"/>
        </w:rPr>
        <w:t xml:space="preserve"> article",</w:t>
      </w:r>
      <w:r>
        <w:rPr>
          <w:u w:val="single"/>
        </w:rPr>
        <w:t xml:space="preserve"> except </w:t>
      </w:r>
      <w:r>
        <w:rPr>
          <w:sz w:val="16"/>
        </w:rPr>
        <w:t>as provided in paragra</w:t>
      </w:r>
      <w:r>
        <w:rPr>
          <w:b/>
          <w:u w:val="single"/>
        </w:rPr>
        <w:t>ph (7)</w:t>
      </w:r>
      <w:r>
        <w:rPr>
          <w:sz w:val="16"/>
        </w:rPr>
        <w:t xml:space="preserve"> of this section, </w:t>
      </w:r>
      <w:r>
        <w:rPr>
          <w:u w:val="single"/>
        </w:rPr>
        <w:t>mea</w:t>
      </w:r>
      <w:r>
        <w:rPr>
          <w:b/>
          <w:u w:val="single"/>
        </w:rPr>
        <w:t>ns,</w:t>
      </w:r>
      <w:r>
        <w:rPr>
          <w:u w:val="single"/>
        </w:rPr>
        <w:t xml:space="preserve"> with respect to a sale or transfer by the United </w:t>
      </w:r>
      <w:r>
        <w:rPr>
          <w:sz w:val="16"/>
        </w:rPr>
        <w:t>States under the authority of this chapter or any other foreign assistance or sales program of the United States-</w:t>
      </w:r>
    </w:p>
    <w:p>
      <w:pPr/>
      <w:r>
        <w:rPr>
          <w:sz w:val="16"/>
        </w:rPr>
        <w:t>(A) any weapon, weapons system, munition, aircraft, vessel, boat, or other implement of war,</w:t>
      </w:r>
    </w:p>
    <w:p>
      <w:pPr/>
      <w:r>
        <w:rPr>
          <w:sz w:val="16"/>
        </w:rPr>
        <w:t>(B) any property, installation, commodity, material, equipment, supply, or goods used for the purposes of making military sales,</w:t>
      </w:r>
    </w:p>
    <w:p>
      <w:pPr/>
      <w:r>
        <w:rPr>
          <w:u w:val="single"/>
        </w:rPr>
        <w:t xml:space="preserve">(C) any </w:t>
      </w:r>
      <w:r>
        <w:rPr>
          <w:highlight w:val="cyan"/>
          <w:u w:val="single"/>
        </w:rPr>
        <w:t>machinery, facility,</w:t>
      </w:r>
      <w:r>
        <w:rPr>
          <w:u w:val="single"/>
        </w:rPr>
        <w:t xml:space="preserve"> tool, material, </w:t>
      </w:r>
      <w:r>
        <w:rPr>
          <w:highlight w:val="cyan"/>
          <w:u w:val="single"/>
        </w:rPr>
        <w:t>supply, or</w:t>
      </w:r>
      <w:r>
        <w:rPr>
          <w:u w:val="single"/>
        </w:rPr>
        <w:t xml:space="preserve"> </w:t>
      </w:r>
      <w:r>
        <w:rPr>
          <w:sz w:val="16"/>
        </w:rPr>
        <w:t>other item</w:t>
      </w:r>
      <w:r>
        <w:rPr>
          <w:u w:val="single"/>
        </w:rPr>
        <w:t xml:space="preserve"> </w:t>
      </w:r>
      <w:r>
        <w:rPr>
          <w:highlight w:val="cyan"/>
          <w:u w:val="single"/>
        </w:rPr>
        <w:t xml:space="preserve">necessary </w:t>
      </w:r>
      <w:r>
        <w:rPr>
          <w:b/>
          <w:highlight w:val="cyan"/>
          <w:u w:val="single"/>
        </w:rPr>
        <w:t>for</w:t>
      </w:r>
      <w:r>
        <w:rPr>
          <w:highlight w:val="cyan"/>
          <w:u w:val="single"/>
        </w:rPr>
        <w:t xml:space="preserve"> the manufacture, production, processing, r</w:t>
      </w:r>
      <w:r>
        <w:rPr>
          <w:b/>
          <w:highlight w:val="cyan"/>
          <w:u w:val="single"/>
        </w:rPr>
        <w:t>epair, servicing, storage,</w:t>
      </w:r>
      <w:r>
        <w:rPr>
          <w:u w:val="single"/>
        </w:rPr>
        <w:t xml:space="preserve"> construction, transportation, </w:t>
      </w:r>
      <w:r>
        <w:rPr>
          <w:highlight w:val="cyan"/>
          <w:u w:val="single"/>
        </w:rPr>
        <w:t>operation,</w:t>
      </w:r>
      <w:r>
        <w:rPr>
          <w:u w:val="single"/>
        </w:rPr>
        <w:t xml:space="preserve"> or use of </w:t>
      </w:r>
      <w:r>
        <w:rPr>
          <w:b/>
          <w:highlight w:val="cyan"/>
          <w:u w:val="single"/>
        </w:rPr>
        <w:t>any</w:t>
      </w:r>
      <w:r>
        <w:rPr>
          <w:highlight w:val="cyan"/>
          <w:u w:val="single"/>
        </w:rPr>
        <w:t xml:space="preserve"> article</w:t>
      </w:r>
      <w:r>
        <w:rPr>
          <w:u w:val="single"/>
        </w:rPr>
        <w:t xml:space="preserve"> listed in</w:t>
      </w:r>
      <w:r>
        <w:rPr>
          <w:sz w:val="16"/>
        </w:rPr>
        <w:t xml:space="preserve"> this paragraph, and</w:t>
      </w:r>
    </w:p>
    <w:p>
      <w:pPr/>
      <w:r>
        <w:rPr>
          <w:u w:val="single"/>
        </w:rPr>
        <w:t xml:space="preserve">(D) </w:t>
      </w:r>
      <w:r>
        <w:rPr>
          <w:highlight w:val="cyan"/>
          <w:u w:val="single"/>
        </w:rPr>
        <w:t xml:space="preserve">any component or part of </w:t>
      </w:r>
      <w:r>
        <w:rPr>
          <w:u w:val="single"/>
        </w:rPr>
        <w:t>any</w:t>
      </w:r>
      <w:r>
        <w:rPr>
          <w:highlight w:val="cyan"/>
          <w:u w:val="single"/>
        </w:rPr>
        <w:t xml:space="preserve"> article listed </w:t>
      </w:r>
      <w:r>
        <w:rPr>
          <w:u w:val="single"/>
        </w:rPr>
        <w:t>in thi</w:t>
      </w:r>
      <w:r>
        <w:rPr>
          <w:b/>
          <w:u w:val="single"/>
        </w:rPr>
        <w:t>s paragraph,</w:t>
      </w:r>
    </w:p>
    <w:p>
      <w:pPr>
        <w:pStyle w:val="Heading4"/>
      </w:pPr>
      <w:r>
        <w:t xml:space="preserve">Kainji runs on </w:t>
      </w:r>
      <w:r>
        <w:rPr>
          <w:u w:val="single"/>
        </w:rPr>
        <w:t>American</w:t>
      </w:r>
      <w:r>
        <w:t xml:space="preserve"> engineering---magazines, munitions storage, an </w:t>
      </w:r>
      <w:r>
        <w:rPr>
          <w:u w:val="single"/>
        </w:rPr>
        <w:t>on-site</w:t>
      </w:r>
      <w:r>
        <w:t xml:space="preserve"> engineer.</w:t>
      </w:r>
    </w:p>
    <w:p>
      <w:pPr>
        <w:pStyle w:val="Style13ptBold"/>
      </w:pPr>
      <w:r>
        <w:rPr>
          <w:b/>
        </w:rPr>
        <w:t>US Mission Nigeria 21</w:t>
      </w:r>
      <w:r>
        <w:t xml:space="preserve"> — U.S. Embassy and Consulate in Nigeria. August 31. Official release of the United States diplomatic mission to Nigeria. U.S. Mission Nigeria, “U.S.-made A-29 Super Tucano Aircraft Officially Inducted into Nigerian Air Force,” https://ng.usembassy.gov/u-s-made-a-29-super-tucano-aircraft-officially-inducted-into-nigerian-air-force/ Clopus</w:t>
      </w:r>
    </w:p>
    <w:p>
      <w:pPr/>
      <w:r>
        <w:rPr>
          <w:sz w:val="16"/>
        </w:rPr>
        <w:t>As part of t</w:t>
      </w:r>
      <w:r>
        <w:rPr>
          <w:b/>
          <w:u w:val="single"/>
        </w:rPr>
        <w:t>he</w:t>
      </w:r>
      <w:r>
        <w:rPr>
          <w:sz w:val="16"/>
        </w:rPr>
        <w:t xml:space="preserve"> program, the U.S. Army</w:t>
      </w:r>
      <w:r>
        <w:rPr>
          <w:u w:val="single"/>
        </w:rPr>
        <w:t xml:space="preserve"> Corps of </w:t>
      </w:r>
      <w:r>
        <w:rPr>
          <w:b/>
          <w:u w:val="single"/>
        </w:rPr>
        <w:t>Engineers</w:t>
      </w:r>
      <w:r>
        <w:rPr>
          <w:u w:val="single"/>
        </w:rPr>
        <w:t xml:space="preserve"> is providing $36.1M in </w:t>
      </w:r>
      <w:r>
        <w:rPr>
          <w:highlight w:val="cyan"/>
          <w:u w:val="single"/>
        </w:rPr>
        <w:t>infrastructure support</w:t>
      </w:r>
      <w:r>
        <w:rPr>
          <w:u w:val="single"/>
        </w:rPr>
        <w:t xml:space="preserve"> to </w:t>
      </w:r>
      <w:r>
        <w:rPr>
          <w:b/>
          <w:u w:val="single"/>
        </w:rPr>
        <w:t>the</w:t>
      </w:r>
      <w:r>
        <w:rPr>
          <w:u w:val="single"/>
        </w:rPr>
        <w:t xml:space="preserve"> </w:t>
      </w:r>
      <w:r>
        <w:rPr>
          <w:sz w:val="16"/>
        </w:rPr>
        <w:t>A-29s’</w:t>
      </w:r>
      <w:r>
        <w:rPr>
          <w:u w:val="single"/>
        </w:rPr>
        <w:t xml:space="preserve"> home base, </w:t>
      </w:r>
      <w:r>
        <w:rPr>
          <w:highlight w:val="cyan"/>
          <w:u w:val="single"/>
        </w:rPr>
        <w:t>Kainji</w:t>
      </w:r>
      <w:r>
        <w:rPr>
          <w:u w:val="single"/>
        </w:rPr>
        <w:t xml:space="preserve"> Air </w:t>
      </w:r>
      <w:r>
        <w:rPr>
          <w:highlight w:val="cyan"/>
          <w:u w:val="single"/>
        </w:rPr>
        <w:t>Base,</w:t>
      </w:r>
      <w:r>
        <w:rPr>
          <w:u w:val="single"/>
        </w:rPr>
        <w:t xml:space="preserve"> including </w:t>
      </w:r>
      <w:r>
        <w:rPr>
          <w:highlight w:val="cyan"/>
          <w:u w:val="single"/>
        </w:rPr>
        <w:t>earth-covered</w:t>
      </w:r>
      <w:r>
        <w:rPr>
          <w:u w:val="single"/>
        </w:rPr>
        <w:t xml:space="preserve"> </w:t>
      </w:r>
      <w:r>
        <w:rPr>
          <w:b/>
          <w:u w:val="single"/>
        </w:rPr>
        <w:t>magazines</w:t>
      </w:r>
      <w:r>
        <w:rPr>
          <w:u w:val="single"/>
        </w:rPr>
        <w:t xml:space="preserve"> </w:t>
      </w:r>
      <w:r>
        <w:rPr>
          <w:b/>
          <w:u w:val="single"/>
        </w:rPr>
        <w:t>and</w:t>
      </w:r>
      <w:r>
        <w:rPr>
          <w:u w:val="single"/>
        </w:rPr>
        <w:t xml:space="preserve"> aircraft sunshades,</w:t>
      </w:r>
      <w:r>
        <w:rPr>
          <w:sz w:val="16"/>
        </w:rPr>
        <w:t xml:space="preserve"> a new airfield hot cargo pad, perimeter and securi</w:t>
      </w:r>
      <w:r>
        <w:rPr>
          <w:b/>
          <w:u w:val="single"/>
        </w:rPr>
        <w:t>ty fencing,</w:t>
      </w:r>
      <w:r>
        <w:rPr>
          <w:sz w:val="16"/>
        </w:rPr>
        <w:t xml:space="preserve"> airfield lights, and various airfield apron, parking, hangar, and en</w:t>
      </w:r>
      <w:r>
        <w:rPr>
          <w:b/>
          <w:u w:val="single"/>
        </w:rPr>
        <w:t>try control</w:t>
      </w:r>
      <w:r>
        <w:rPr>
          <w:sz w:val="16"/>
        </w:rPr>
        <w:t xml:space="preserve"> point enhancements.</w:t>
      </w:r>
    </w:p>
    <w:p>
      <w:pPr/>
      <w:r>
        <w:rPr>
          <w:sz w:val="16"/>
        </w:rPr>
        <w:t>The infrastructure pack</w:t>
      </w:r>
      <w:r>
        <w:rPr>
          <w:b/>
          <w:u w:val="single"/>
        </w:rPr>
        <w:t>age also</w:t>
      </w:r>
      <w:r>
        <w:rPr>
          <w:sz w:val="16"/>
        </w:rPr>
        <w:t xml:space="preserve"> includes </w:t>
      </w:r>
      <w:r>
        <w:rPr>
          <w:b/>
          <w:u w:val="single"/>
        </w:rPr>
        <w:t>a flight</w:t>
      </w:r>
      <w:r>
        <w:rPr>
          <w:sz w:val="16"/>
        </w:rPr>
        <w:t xml:space="preserve"> annex wing building for simulator training as </w:t>
      </w:r>
      <w:r>
        <w:rPr>
          <w:u w:val="single"/>
        </w:rPr>
        <w:t xml:space="preserve">well as </w:t>
      </w:r>
      <w:r>
        <w:rPr>
          <w:highlight w:val="cyan"/>
          <w:u w:val="single"/>
        </w:rPr>
        <w:t>munitions</w:t>
      </w:r>
      <w:r>
        <w:rPr>
          <w:u w:val="single"/>
        </w:rPr>
        <w:t xml:space="preserve"> assembly and </w:t>
      </w:r>
      <w:r>
        <w:rPr>
          <w:highlight w:val="cyan"/>
          <w:u w:val="single"/>
        </w:rPr>
        <w:t>storage and</w:t>
      </w:r>
      <w:r>
        <w:rPr>
          <w:u w:val="single"/>
        </w:rPr>
        <w:t xml:space="preserve"> small arms</w:t>
      </w:r>
      <w:r>
        <w:rPr>
          <w:highlight w:val="cyan"/>
          <w:u w:val="single"/>
        </w:rPr>
        <w:t xml:space="preserve"> storage.</w:t>
      </w:r>
      <w:r>
        <w:rPr>
          <w:u w:val="single"/>
        </w:rPr>
        <w:t xml:space="preserve"> </w:t>
      </w:r>
      <w:r>
        <w:rPr>
          <w:sz w:val="16"/>
        </w:rPr>
        <w:t>USACE</w:t>
      </w:r>
      <w:r>
        <w:rPr>
          <w:u w:val="single"/>
        </w:rPr>
        <w:t xml:space="preserve"> </w:t>
      </w:r>
      <w:r>
        <w:rPr>
          <w:highlight w:val="cyan"/>
          <w:u w:val="single"/>
        </w:rPr>
        <w:t>has</w:t>
      </w:r>
      <w:r>
        <w:rPr>
          <w:u w:val="single"/>
        </w:rPr>
        <w:t xml:space="preserve"> also </w:t>
      </w:r>
      <w:r>
        <w:rPr>
          <w:b/>
          <w:highlight w:val="cyan"/>
          <w:u w:val="single"/>
        </w:rPr>
        <w:t>stationed</w:t>
      </w:r>
      <w:r>
        <w:rPr>
          <w:highlight w:val="cyan"/>
          <w:u w:val="single"/>
        </w:rPr>
        <w:t xml:space="preserve"> a project engineer at</w:t>
      </w:r>
      <w:r>
        <w:rPr>
          <w:u w:val="single"/>
        </w:rPr>
        <w:t xml:space="preserve"> Kainji to provide </w:t>
      </w:r>
      <w:r>
        <w:rPr>
          <w:highlight w:val="cyan"/>
          <w:u w:val="single"/>
        </w:rPr>
        <w:t xml:space="preserve">ongoing </w:t>
      </w:r>
      <w:r>
        <w:rPr>
          <w:b/>
          <w:highlight w:val="cyan"/>
          <w:u w:val="single"/>
        </w:rPr>
        <w:t>maintenance</w:t>
      </w:r>
      <w:r>
        <w:rPr>
          <w:highlight w:val="cyan"/>
          <w:u w:val="single"/>
        </w:rPr>
        <w:t xml:space="preserve"> and assistance.</w:t>
      </w:r>
    </w:p>
    <w:p>
      <w:pPr>
        <w:pStyle w:val="Heading2"/>
      </w:pPr>
      <w:r>
        <w:t>Plan Key</w:t>
      </w:r>
    </w:p>
    <w:p>
      <w:pPr>
        <w:pStyle w:val="Heading3"/>
      </w:pPr>
      <w:r>
        <w:t>Process Key</w:t>
      </w:r>
    </w:p>
    <w:p>
      <w:pPr>
        <w:pStyle w:val="Heading4"/>
      </w:pPr>
      <w:r>
        <w:t xml:space="preserve">The transfer channel is a </w:t>
      </w:r>
      <w:r>
        <w:rPr>
          <w:u w:val="single"/>
        </w:rPr>
        <w:t>defined</w:t>
      </w:r>
      <w:r>
        <w:t xml:space="preserve"> statutory act---that's why </w:t>
      </w:r>
      <w:r>
        <w:rPr>
          <w:u w:val="single"/>
        </w:rPr>
        <w:t>reducing</w:t>
      </w:r>
      <w:r>
        <w:t xml:space="preserve"> it is the mechanism.</w:t>
      </w:r>
    </w:p>
    <w:p>
      <w:pPr>
        <w:pStyle w:val="Style13ptBold"/>
      </w:pPr>
      <w:r>
        <w:rPr>
          <w:b/>
        </w:rPr>
        <w:t>New America 1-25</w:t>
      </w:r>
      <w:r>
        <w:t xml:space="preserve"> — New America. January 25. Nonpartisan public policy institute; chapter of the reference guide Managing U.S. Security Partnerships. New America, “Part II: Arms Sales,” https://www.newamerica.org/insights/tools-congress-manage-us-security-partnerships/part-ii-arms-sales/ Clopus</w:t>
      </w:r>
    </w:p>
    <w:p>
      <w:pPr/>
      <w:r>
        <w:rPr>
          <w:sz w:val="16"/>
        </w:rPr>
        <w:t>Passed in 1976, the Arms Export</w:t>
      </w:r>
      <w:r>
        <w:rPr>
          <w:b/>
          <w:u w:val="single"/>
        </w:rPr>
        <w:t xml:space="preserve"> Control</w:t>
      </w:r>
      <w:r>
        <w:rPr>
          <w:sz w:val="16"/>
        </w:rPr>
        <w:t xml:space="preserve"> Act (AECA) gives the president the</w:t>
      </w:r>
      <w:r>
        <w:rPr>
          <w:highlight w:val="cyan"/>
          <w:u w:val="single"/>
        </w:rPr>
        <w:t xml:space="preserve"> authority</w:t>
      </w:r>
      <w:r>
        <w:rPr>
          <w:u w:val="single"/>
        </w:rPr>
        <w:t xml:space="preserve"> to regulate the </w:t>
      </w:r>
      <w:r>
        <w:rPr>
          <w:b/>
          <w:highlight w:val="cyan"/>
          <w:u w:val="single"/>
        </w:rPr>
        <w:t>export</w:t>
      </w:r>
      <w:r>
        <w:rPr>
          <w:u w:val="single"/>
        </w:rPr>
        <w:t xml:space="preserve"> and </w:t>
      </w:r>
      <w:r>
        <w:rPr>
          <w:b/>
          <w:highlight w:val="cyan"/>
          <w:u w:val="single"/>
        </w:rPr>
        <w:t>import</w:t>
      </w:r>
      <w:r>
        <w:rPr>
          <w:u w:val="single"/>
        </w:rPr>
        <w:t xml:space="preserve"> of </w:t>
      </w:r>
      <w:r>
        <w:rPr>
          <w:highlight w:val="cyan"/>
          <w:u w:val="single"/>
        </w:rPr>
        <w:t>defense articles</w:t>
      </w:r>
      <w:r>
        <w:rPr>
          <w:u w:val="single"/>
        </w:rPr>
        <w:t xml:space="preserve"> and </w:t>
      </w:r>
      <w:r>
        <w:rPr>
          <w:highlight w:val="cyan"/>
          <w:u w:val="single"/>
        </w:rPr>
        <w:t>services. Executive Order 11958 delegated this</w:t>
      </w:r>
      <w:r>
        <w:rPr>
          <w:u w:val="single"/>
        </w:rPr>
        <w:t xml:space="preserve"> </w:t>
      </w:r>
      <w:r>
        <w:rPr>
          <w:b/>
          <w:u w:val="single"/>
        </w:rPr>
        <w:t>authority</w:t>
      </w:r>
      <w:r>
        <w:rPr>
          <w:u w:val="single"/>
        </w:rPr>
        <w:t xml:space="preserve"> to</w:t>
      </w:r>
      <w:r>
        <w:rPr>
          <w:b/>
          <w:u w:val="single"/>
        </w:rPr>
        <w:t xml:space="preserve"> the</w:t>
      </w:r>
      <w:r>
        <w:rPr>
          <w:u w:val="single"/>
        </w:rPr>
        <w:t xml:space="preserve"> St</w:t>
      </w:r>
      <w:r>
        <w:rPr>
          <w:b/>
          <w:u w:val="single"/>
        </w:rPr>
        <w:t>ate</w:t>
      </w:r>
      <w:r>
        <w:rPr>
          <w:u w:val="single"/>
        </w:rPr>
        <w:t xml:space="preserve"> Department,</w:t>
      </w:r>
      <w:r>
        <w:rPr>
          <w:sz w:val="16"/>
        </w:rPr>
        <w:t xml:space="preserve"> which is the lead agency on arms sales regulation. 94</w:t>
      </w:r>
    </w:p>
    <w:p>
      <w:pPr/>
      <w:r>
        <w:rPr>
          <w:sz w:val="16"/>
        </w:rPr>
        <w:t>The AECA also says that end-use monitoring programs for arms exports should identify exports that are high risk and seek reasonable assurance that the recipient country is complying with its contractual agreements. The president must provide a report to Congress on monitoring of end-use activities, and must notify Congress if a recipient country violates the AECA. 95 While it is rare for a president to present such a notification to Congress, it has happened before. For example, President George W. Bush notified Congress in 2007 that Israel may have violated the AECA with its use of American-supplied cluster munitions in the 2006 war in Lebanon. Administrations have even imposed consequences for such violations: The Reagan administration put a temporary ban on sales of cluster munitions to Israel when a congressional investigation found that Israel had used cluster weapons in civilian areas in Lebanon in 1982. 96</w:t>
      </w:r>
    </w:p>
    <w:p>
      <w:pPr/>
      <w:r>
        <w:rPr>
          <w:sz w:val="16"/>
        </w:rPr>
        <w:t>The Leahy Law says that no assistance may be provided under the AECA “to any unit of the security forces of a foreign country if the Secretary of State has credible information that such unit has committed a gross violation of human rights.” 97</w:t>
      </w:r>
    </w:p>
    <w:p>
      <w:pPr/>
      <w:r>
        <w:rPr>
          <w:sz w:val="16"/>
        </w:rPr>
        <w:t>Foreign Military Sales (FMS)</w:t>
      </w:r>
    </w:p>
    <w:p>
      <w:pPr/>
      <w:r>
        <w:rPr>
          <w:highlight w:val="cyan"/>
          <w:u w:val="single"/>
        </w:rPr>
        <w:t xml:space="preserve">Foreign </w:t>
      </w:r>
      <w:r>
        <w:rPr>
          <w:b/>
          <w:highlight w:val="cyan"/>
          <w:u w:val="single"/>
        </w:rPr>
        <w:t>military</w:t>
      </w:r>
      <w:r>
        <w:rPr>
          <w:highlight w:val="cyan"/>
          <w:u w:val="single"/>
        </w:rPr>
        <w:t xml:space="preserve"> </w:t>
      </w:r>
      <w:r>
        <w:rPr>
          <w:b/>
          <w:highlight w:val="cyan"/>
          <w:u w:val="single"/>
        </w:rPr>
        <w:t>sales</w:t>
      </w:r>
      <w:r>
        <w:rPr>
          <w:highlight w:val="cyan"/>
          <w:u w:val="single"/>
        </w:rPr>
        <w:t xml:space="preserve"> (FMS) are authorized under Section 3</w:t>
      </w:r>
      <w:r>
        <w:rPr>
          <w:u w:val="single"/>
        </w:rPr>
        <w:t xml:space="preserve"> of </w:t>
      </w:r>
      <w:r>
        <w:rPr>
          <w:sz w:val="16"/>
        </w:rPr>
        <w:t>the AECA.</w:t>
      </w:r>
      <w:r>
        <w:rPr>
          <w:u w:val="single"/>
        </w:rPr>
        <w:t xml:space="preserve"> 98 FMS are </w:t>
      </w:r>
      <w:r>
        <w:rPr>
          <w:highlight w:val="cyan"/>
          <w:u w:val="single"/>
        </w:rPr>
        <w:t>governmen</w:t>
      </w:r>
      <w:r>
        <w:rPr>
          <w:b/>
          <w:highlight w:val="cyan"/>
          <w:u w:val="single"/>
        </w:rPr>
        <w:t>t-to-government</w:t>
      </w:r>
      <w:r>
        <w:rPr>
          <w:sz w:val="16"/>
        </w:rPr>
        <w:t xml:space="preserve"> sales </w:t>
      </w:r>
      <w:r>
        <w:rPr>
          <w:highlight w:val="cyan"/>
          <w:u w:val="single"/>
        </w:rPr>
        <w:t>of</w:t>
      </w:r>
      <w:r>
        <w:rPr>
          <w:sz w:val="16"/>
        </w:rPr>
        <w:t xml:space="preserve"> major </w:t>
      </w:r>
      <w:r>
        <w:rPr>
          <w:u w:val="single"/>
        </w:rPr>
        <w:t xml:space="preserve">defense </w:t>
      </w:r>
      <w:r>
        <w:rPr>
          <w:highlight w:val="cyan"/>
          <w:u w:val="single"/>
        </w:rPr>
        <w:t>items. Purchases made</w:t>
      </w:r>
      <w:r>
        <w:rPr>
          <w:sz w:val="16"/>
        </w:rPr>
        <w:t xml:space="preserve"> through Foreign Military Financ</w:t>
      </w:r>
      <w:r>
        <w:rPr>
          <w:b/>
          <w:u w:val="single"/>
        </w:rPr>
        <w:t>ing</w:t>
      </w:r>
      <w:r>
        <w:rPr>
          <w:sz w:val="16"/>
        </w:rPr>
        <w:t xml:space="preserve"> (FMF; see below) are reg</w:t>
      </w:r>
      <w:r>
        <w:rPr>
          <w:b/>
          <w:u w:val="single"/>
        </w:rPr>
        <w:t>ulated under</w:t>
      </w:r>
      <w:r>
        <w:rPr>
          <w:sz w:val="16"/>
        </w:rPr>
        <w:t xml:space="preserve"> the FMS proces</w:t>
      </w:r>
      <w:r>
        <w:rPr>
          <w:b/>
          <w:u w:val="single"/>
        </w:rPr>
        <w:t>s except</w:t>
      </w:r>
      <w:r>
        <w:rPr>
          <w:sz w:val="16"/>
        </w:rPr>
        <w:t xml:space="preserve"> for purchases m</w:t>
      </w:r>
      <w:r>
        <w:rPr>
          <w:b/>
          <w:u w:val="single"/>
        </w:rPr>
        <w:t>ade</w:t>
      </w:r>
      <w:r>
        <w:rPr>
          <w:sz w:val="16"/>
        </w:rPr>
        <w:t xml:space="preserve"> by Egypt and Israel. 99</w:t>
      </w:r>
    </w:p>
    <w:p>
      <w:pPr/>
      <w:r>
        <w:rPr>
          <w:u w:val="single"/>
        </w:rPr>
        <w:t xml:space="preserve">Congress must be </w:t>
      </w:r>
      <w:r>
        <w:rPr>
          <w:highlight w:val="cyan"/>
          <w:u w:val="single"/>
        </w:rPr>
        <w:t>formally notified</w:t>
      </w:r>
      <w:r>
        <w:rPr>
          <w:u w:val="single"/>
        </w:rPr>
        <w:t xml:space="preserve"> of an FMS </w:t>
      </w:r>
      <w:r>
        <w:rPr>
          <w:b/>
          <w:highlight w:val="cyan"/>
          <w:u w:val="single"/>
        </w:rPr>
        <w:t>sale worth</w:t>
      </w:r>
      <w:r>
        <w:rPr>
          <w:b/>
          <w:u w:val="single"/>
        </w:rPr>
        <w:t xml:space="preserve"> </w:t>
      </w:r>
      <w:r>
        <w:rPr>
          <w:u w:val="single"/>
        </w:rPr>
        <w:t>$14 million or</w:t>
      </w:r>
      <w:r>
        <w:rPr>
          <w:sz w:val="16"/>
        </w:rPr>
        <w:t xml:space="preserve"> more (or defense </w:t>
      </w:r>
      <w:r>
        <w:rPr>
          <w:b/>
          <w:u w:val="single"/>
        </w:rPr>
        <w:t>articles</w:t>
      </w:r>
      <w:r>
        <w:rPr>
          <w:sz w:val="16"/>
        </w:rPr>
        <w:t xml:space="preserve"> or services worth at least </w:t>
      </w:r>
      <w:r>
        <w:rPr>
          <w:u w:val="single"/>
        </w:rPr>
        <w:t xml:space="preserve">$50 million) </w:t>
      </w:r>
      <w:r>
        <w:rPr>
          <w:highlight w:val="cyan"/>
          <w:u w:val="single"/>
        </w:rPr>
        <w:t>30 calen</w:t>
      </w:r>
      <w:r>
        <w:rPr>
          <w:b/>
          <w:highlight w:val="cyan"/>
          <w:u w:val="single"/>
        </w:rPr>
        <w:t>dar days before</w:t>
      </w:r>
      <w:r>
        <w:rPr>
          <w:highlight w:val="cyan"/>
          <w:u w:val="single"/>
        </w:rPr>
        <w:t xml:space="preserve"> the</w:t>
      </w:r>
      <w:r>
        <w:rPr>
          <w:u w:val="single"/>
        </w:rPr>
        <w:t xml:space="preserve"> finalization </w:t>
      </w:r>
      <w:r>
        <w:rPr>
          <w:sz w:val="16"/>
        </w:rPr>
        <w:t>of the</w:t>
      </w:r>
      <w:r>
        <w:rPr>
          <w:u w:val="single"/>
        </w:rPr>
        <w:t xml:space="preserve"> </w:t>
      </w:r>
      <w:r>
        <w:rPr>
          <w:highlight w:val="cyan"/>
          <w:u w:val="single"/>
        </w:rPr>
        <w:t>sale</w:t>
      </w:r>
      <w:r>
        <w:rPr>
          <w:u w:val="single"/>
        </w:rPr>
        <w:t xml:space="preserve"> </w:t>
      </w:r>
      <w:r>
        <w:rPr>
          <w:b/>
          <w:u w:val="single"/>
        </w:rPr>
        <w:t>under Section</w:t>
      </w:r>
      <w:r>
        <w:rPr>
          <w:u w:val="single"/>
        </w:rPr>
        <w:t xml:space="preserve"> 36(b) of the AECA.</w:t>
      </w:r>
      <w:r>
        <w:rPr>
          <w:sz w:val="16"/>
        </w:rPr>
        <w:t xml:space="preserve"> 100 For NATO allies, Australia, Japan, Israel, New Zealand, and South Korea, there is a 15-calendar day notification window and the threshold value is higher. 101</w:t>
      </w:r>
    </w:p>
    <w:p>
      <w:pPr/>
      <w:r>
        <w:rPr>
          <w:sz w:val="16"/>
        </w:rPr>
        <w:t>The State Department traditionally submits an informal or preliminary notification to the Congressional committees of primary jurisdiction for arms sales—SFRC and HFAC—before the executive branch takes any further action on the sale. Since 2012, the State Department has used a tiered review process, where the relevant committees receive an informal notification between 20 and 40 calendar days before receiving a formal notification. 102 Informal notifications allow the State Department to consult with members prior to the formal notification period in a confidential process. These consultations allow Congress to have its concerns addressed and the State Department to ensure that a sale is more likely to pass through Congress, all while protecting the United States’ bilateral relationship with a given country by keeping Congress’s concerns confidential. 103</w:t>
      </w:r>
    </w:p>
    <w:p>
      <w:pPr/>
      <w:r>
        <w:rPr>
          <w:sz w:val="16"/>
        </w:rPr>
        <w:t>When the chairs and ranking members of both committees have received this informal notification, their staff review the sale, and may ask for briefings from the State Department, try to get reassurances from the State Department and recipient country about how arms may be used, and/or add conditions or restrictions to a contract. At the end of this process, each of the four offices may decide to “clear” the State Department to move forward on the formal notification process of the sale, or place a “hold.” Placing a “hold” means that the office does not clear the sale and that issues may therefore come up during the formal notification process; however, these holds are a courtesy, so the administration has the legal authority to “blow” a hold, meaning they trigger the formal notification process anyway despite Congress’ objections.</w:t>
      </w:r>
    </w:p>
    <w:p>
      <w:pPr/>
      <w:r>
        <w:rPr>
          <w:sz w:val="16"/>
        </w:rPr>
        <w:t xml:space="preserve">Once the State Department has approved a sale and it has been informally cleared by these four offices </w:t>
      </w:r>
      <w:r>
        <w:rPr>
          <w:u w:val="single"/>
        </w:rPr>
        <w:t>, t</w:t>
      </w:r>
      <w:r>
        <w:rPr>
          <w:b/>
          <w:u w:val="single"/>
        </w:rPr>
        <w:t xml:space="preserve">he </w:t>
      </w:r>
      <w:r>
        <w:rPr>
          <w:b/>
          <w:highlight w:val="cyan"/>
          <w:u w:val="single"/>
        </w:rPr>
        <w:t>Defense</w:t>
      </w:r>
      <w:r>
        <w:rPr>
          <w:b/>
          <w:u w:val="single"/>
        </w:rPr>
        <w:t xml:space="preserve"> </w:t>
      </w:r>
      <w:r>
        <w:rPr>
          <w:u w:val="single"/>
        </w:rPr>
        <w:t>Securi</w:t>
      </w:r>
      <w:r>
        <w:rPr>
          <w:b/>
          <w:u w:val="single"/>
        </w:rPr>
        <w:t xml:space="preserve">ty </w:t>
      </w:r>
      <w:r>
        <w:rPr>
          <w:b/>
          <w:highlight w:val="cyan"/>
          <w:u w:val="single"/>
        </w:rPr>
        <w:t>Coop</w:t>
      </w:r>
      <w:r>
        <w:rPr>
          <w:b/>
          <w:u w:val="single"/>
        </w:rPr>
        <w:t>eration</w:t>
      </w:r>
      <w:r>
        <w:rPr>
          <w:u w:val="single"/>
        </w:rPr>
        <w:t xml:space="preserve"> </w:t>
      </w:r>
      <w:r>
        <w:rPr>
          <w:b/>
          <w:u w:val="single"/>
        </w:rPr>
        <w:t>Agency</w:t>
      </w:r>
      <w:r>
        <w:rPr>
          <w:u w:val="single"/>
        </w:rPr>
        <w:t xml:space="preserve"> </w:t>
      </w:r>
      <w:r>
        <w:rPr>
          <w:highlight w:val="cyan"/>
          <w:u w:val="single"/>
        </w:rPr>
        <w:t>(DSCA)</w:t>
      </w:r>
      <w:r>
        <w:rPr>
          <w:u w:val="single"/>
        </w:rPr>
        <w:t xml:space="preserve"> provides </w:t>
      </w:r>
      <w:r>
        <w:rPr>
          <w:sz w:val="16"/>
        </w:rPr>
        <w:t>Congress</w:t>
      </w:r>
      <w:r>
        <w:rPr>
          <w:b/>
          <w:u w:val="single"/>
        </w:rPr>
        <w:t xml:space="preserve"> </w:t>
      </w:r>
      <w:r>
        <w:rPr>
          <w:sz w:val="16"/>
        </w:rPr>
        <w:t>with</w:t>
      </w:r>
      <w:r>
        <w:rPr>
          <w:u w:val="single"/>
        </w:rPr>
        <w:t xml:space="preserve"> </w:t>
      </w:r>
      <w:r>
        <w:rPr>
          <w:highlight w:val="cyan"/>
          <w:u w:val="single"/>
        </w:rPr>
        <w:t>formal notification.</w:t>
      </w:r>
      <w:r>
        <w:rPr>
          <w:u w:val="single"/>
        </w:rPr>
        <w:t xml:space="preserve"> </w:t>
      </w:r>
      <w:r>
        <w:rPr>
          <w:b/>
          <w:u w:val="single"/>
        </w:rPr>
        <w:t>The</w:t>
      </w:r>
      <w:r>
        <w:rPr>
          <w:u w:val="single"/>
        </w:rPr>
        <w:t xml:space="preserve"> chair of the </w:t>
      </w:r>
      <w:r>
        <w:rPr>
          <w:sz w:val="16"/>
        </w:rPr>
        <w:t>SFRC</w:t>
      </w:r>
      <w:r>
        <w:rPr>
          <w:u w:val="single"/>
        </w:rPr>
        <w:t xml:space="preserve"> and the speaker of the House are legally re</w:t>
      </w:r>
      <w:r>
        <w:rPr>
          <w:b/>
          <w:u w:val="single"/>
        </w:rPr>
        <w:t>quired to</w:t>
      </w:r>
      <w:r>
        <w:rPr>
          <w:u w:val="single"/>
        </w:rPr>
        <w:t xml:space="preserve"> receive these notifications; </w:t>
      </w:r>
      <w:r>
        <w:rPr>
          <w:sz w:val="16"/>
        </w:rPr>
        <w:t>DoD also typically prov</w:t>
      </w:r>
      <w:r>
        <w:rPr>
          <w:b/>
          <w:u w:val="single"/>
        </w:rPr>
        <w:t>ides</w:t>
      </w:r>
      <w:r>
        <w:rPr>
          <w:sz w:val="16"/>
        </w:rPr>
        <w:t xml:space="preserve"> the notifications to the HFAC when it is submitted to the Speaker as a courtesy. 104 The formal notification starts the 30-day clock. 105 The Congressional notification stage typically marks the first time in the p</w:t>
      </w:r>
      <w:r>
        <w:rPr>
          <w:b/>
          <w:u w:val="single"/>
        </w:rPr>
        <w:t>rocess that information</w:t>
      </w:r>
      <w:r>
        <w:rPr>
          <w:sz w:val="16"/>
        </w:rPr>
        <w:t xml:space="preserve"> around a specific sale becomes public.</w:t>
      </w:r>
    </w:p>
    <w:p>
      <w:pPr/>
      <w:r>
        <w:rPr>
          <w:sz w:val="16"/>
        </w:rPr>
        <w:t xml:space="preserve">Congress must pass a joint resolution of disapproval to proactively block an arms sale once it has been formally </w:t>
      </w:r>
      <w:r>
        <w:rPr>
          <w:u w:val="single"/>
        </w:rPr>
        <w:t>notified;</w:t>
      </w:r>
      <w:r>
        <w:rPr>
          <w:b/>
          <w:u w:val="single"/>
        </w:rPr>
        <w:t xml:space="preserve"> </w:t>
      </w:r>
      <w:r>
        <w:rPr>
          <w:b/>
          <w:highlight w:val="cyan"/>
          <w:u w:val="single"/>
        </w:rPr>
        <w:t>if Congre</w:t>
      </w:r>
      <w:r>
        <w:rPr>
          <w:highlight w:val="cyan"/>
          <w:u w:val="single"/>
        </w:rPr>
        <w:t>ss fails</w:t>
      </w:r>
      <w:r>
        <w:rPr>
          <w:u w:val="single"/>
        </w:rPr>
        <w:t xml:space="preserve"> </w:t>
      </w:r>
      <w:r>
        <w:rPr>
          <w:b/>
          <w:u w:val="single"/>
        </w:rPr>
        <w:t>to</w:t>
      </w:r>
      <w:r>
        <w:rPr>
          <w:u w:val="single"/>
        </w:rPr>
        <w:t xml:space="preserve"> do </w:t>
      </w:r>
      <w:r>
        <w:rPr>
          <w:highlight w:val="cyan"/>
          <w:u w:val="single"/>
        </w:rPr>
        <w:t>so, the sale can move</w:t>
      </w:r>
      <w:r>
        <w:rPr>
          <w:u w:val="single"/>
        </w:rPr>
        <w:t xml:space="preserve"> forward. Co</w:t>
      </w:r>
      <w:r>
        <w:rPr>
          <w:sz w:val="16"/>
        </w:rPr>
        <w:t>ngress</w:t>
      </w:r>
      <w:r>
        <w:rPr>
          <w:b/>
          <w:u w:val="single"/>
        </w:rPr>
        <w:t xml:space="preserve"> can</w:t>
      </w:r>
      <w:r>
        <w:rPr>
          <w:sz w:val="16"/>
        </w:rPr>
        <w:t xml:space="preserve"> also pass legislation </w:t>
      </w:r>
      <w:r>
        <w:rPr>
          <w:highlight w:val="cyan"/>
          <w:u w:val="single"/>
        </w:rPr>
        <w:t xml:space="preserve">modifying, </w:t>
      </w:r>
      <w:r>
        <w:rPr>
          <w:u w:val="single"/>
        </w:rPr>
        <w:t>conditioning, or permitting</w:t>
      </w:r>
      <w:r>
        <w:rPr>
          <w:sz w:val="16"/>
        </w:rPr>
        <w:t xml:space="preserve"> a sale through the </w:t>
      </w:r>
      <w:r>
        <w:rPr>
          <w:b/>
          <w:highlight w:val="cyan"/>
          <w:u w:val="single"/>
        </w:rPr>
        <w:t>reg</w:t>
      </w:r>
      <w:r>
        <w:rPr>
          <w:u w:val="single"/>
        </w:rPr>
        <w:t>ular</w:t>
      </w:r>
      <w:r>
        <w:rPr>
          <w:highlight w:val="cyan"/>
          <w:u w:val="single"/>
        </w:rPr>
        <w:t xml:space="preserve"> legislative process </w:t>
      </w:r>
      <w:r>
        <w:rPr>
          <w:b/>
          <w:highlight w:val="cyan"/>
          <w:u w:val="single"/>
        </w:rPr>
        <w:t>at</w:t>
      </w:r>
      <w:r>
        <w:rPr>
          <w:highlight w:val="cyan"/>
          <w:u w:val="single"/>
        </w:rPr>
        <w:t xml:space="preserve"> any point.</w:t>
      </w:r>
      <w:r>
        <w:rPr>
          <w:u w:val="single"/>
        </w:rPr>
        <w:t xml:space="preserve"> 106</w:t>
      </w:r>
    </w:p>
    <w:p>
      <w:pPr/>
      <w:r>
        <w:rPr>
          <w:sz w:val="16"/>
        </w:rPr>
        <w:t>Once they have received a formal notification, members of the Senate and House may introduce a joint resolution forbidding a particular sale. SFRC and HFAC then hold hearings on the legislation, and if the joint resolution of disapproval receives a majority of either the Senate or House committee’s support, it may be moved to the floor for consideration.</w:t>
      </w:r>
    </w:p>
    <w:p>
      <w:pPr/>
      <w:r>
        <w:rPr>
          <w:sz w:val="16"/>
        </w:rPr>
        <w:t>In the Senate, the legislation is privileged, so if the SFRC fails to report the resolution for floor consideration within 10 calendar days, a supportive senator can discharge the legislation to the floor. The legislation’s privileged status also means that there are various limits placed on debate so the legislation will receive an expeditious floor vote. In the House, this legislation is slightly more complicated: it still receives precedence over most other legislation, but the AECA has no provision for discharge from HFAC if the committee does not report the resolution to the floor for a vote. This means that HFAC must vote affirmatively to move the legislation to the House floor. 107</w:t>
      </w:r>
    </w:p>
    <w:p>
      <w:pPr/>
      <w:r>
        <w:rPr>
          <w:sz w:val="16"/>
        </w:rPr>
        <w:t>The successful passage of a joint resolution of disapproval requires the support of two-thirds of both chambers in order to override the expected presidential veto. While this is a high barrier to passage—indeed, Congress has never successfully blocked a sale via a joint resolution of disapproval—legislation to block an arms sale gets a privileged vote. 108 Congress has never successfully blocked a proposed sale through a joint resolution. 109</w:t>
      </w:r>
    </w:p>
    <w:p>
      <w:pPr/>
      <w:r>
        <w:rPr>
          <w:sz w:val="16"/>
        </w:rPr>
        <w:t>The president can also waive Congressional review periods if the administration determines that there is a national security emergency. In this case, the president must submit a “detailed justification for this determination, including a description of the emergency circumstances” to Congress. 110 In May 2019, the Trump administration formally notified Congress of an immediate sale to Saudi Arabia and the UAE. In the justification for the determination, Secretary of State Pompeo wrote that “The rapidly-evolving security situation in the region requires an accelerated delivery of certain capabilities to U.S. partners in the region… Such transfers, whether provided via the FMS system, or through the licensing of Direct Commercial Sales (DCS), must occur as quickly as possible in order to deter further Iranian adventurism in the Gulf and throughout the Middle East.” 111</w:t>
      </w:r>
    </w:p>
    <w:p>
      <w:pPr/>
      <w:r>
        <w:rPr>
          <w:sz w:val="16"/>
        </w:rPr>
        <w:t xml:space="preserve">The </w:t>
      </w:r>
      <w:r>
        <w:rPr>
          <w:highlight w:val="cyan"/>
          <w:u w:val="single"/>
        </w:rPr>
        <w:t xml:space="preserve">DSCA </w:t>
      </w:r>
      <w:r>
        <w:rPr>
          <w:b/>
          <w:highlight w:val="cyan"/>
          <w:u w:val="single"/>
        </w:rPr>
        <w:t>posts</w:t>
      </w:r>
      <w:r>
        <w:rPr>
          <w:highlight w:val="cyan"/>
          <w:u w:val="single"/>
        </w:rPr>
        <w:t xml:space="preserve"> notices</w:t>
      </w:r>
      <w:r>
        <w:rPr>
          <w:u w:val="single"/>
        </w:rPr>
        <w:t xml:space="preserve"> </w:t>
      </w:r>
      <w:r>
        <w:rPr>
          <w:sz w:val="16"/>
        </w:rPr>
        <w:t xml:space="preserve">of certification notifying Congress of </w:t>
      </w:r>
      <w:r>
        <w:rPr>
          <w:highlight w:val="cyan"/>
          <w:u w:val="single"/>
        </w:rPr>
        <w:t>possible</w:t>
      </w:r>
      <w:r>
        <w:rPr>
          <w:sz w:val="16"/>
        </w:rPr>
        <w:t xml:space="preserve"> arms sales </w:t>
      </w:r>
      <w:r>
        <w:rPr>
          <w:u w:val="single"/>
        </w:rPr>
        <w:t>on</w:t>
      </w:r>
      <w:r>
        <w:rPr>
          <w:b/>
          <w:u w:val="single"/>
        </w:rPr>
        <w:t xml:space="preserve"> its </w:t>
      </w:r>
      <w:r>
        <w:rPr>
          <w:b/>
          <w:highlight w:val="cyan"/>
          <w:u w:val="single"/>
        </w:rPr>
        <w:t>website.</w:t>
      </w:r>
      <w:r>
        <w:rPr>
          <w:highlight w:val="cyan"/>
          <w:u w:val="single"/>
        </w:rPr>
        <w:t xml:space="preserve"> 112</w:t>
      </w:r>
      <w:r>
        <w:rPr>
          <w:u w:val="single"/>
        </w:rPr>
        <w:t xml:space="preserve"> The Forum on </w:t>
      </w:r>
      <w:r>
        <w:rPr>
          <w:b/>
          <w:u w:val="single"/>
        </w:rPr>
        <w:t>the</w:t>
      </w:r>
      <w:r>
        <w:rPr>
          <w:u w:val="single"/>
        </w:rPr>
        <w:t xml:space="preserve"> </w:t>
      </w:r>
      <w:r>
        <w:rPr>
          <w:highlight w:val="cyan"/>
          <w:u w:val="single"/>
        </w:rPr>
        <w:t>Arms</w:t>
      </w:r>
      <w:r>
        <w:rPr>
          <w:u w:val="single"/>
        </w:rPr>
        <w:t xml:space="preserve"> Trade </w:t>
      </w:r>
      <w:r>
        <w:rPr>
          <w:sz w:val="16"/>
        </w:rPr>
        <w:t>also has a useful notifi</w:t>
      </w:r>
      <w:r>
        <w:rPr>
          <w:b/>
          <w:u w:val="single"/>
        </w:rPr>
        <w:t>cation</w:t>
      </w:r>
      <w:r>
        <w:rPr>
          <w:sz w:val="16"/>
        </w:rPr>
        <w:t xml:space="preserve"> tracker. 113</w:t>
      </w:r>
    </w:p>
    <w:p>
      <w:pPr>
        <w:pStyle w:val="Heading4"/>
      </w:pPr>
      <w:r>
        <w:t xml:space="preserve">Both channels run </w:t>
      </w:r>
      <w:r>
        <w:rPr>
          <w:u w:val="single"/>
        </w:rPr>
        <w:t>through</w:t>
      </w:r>
      <w:r>
        <w:t xml:space="preserve"> Washington---there's no Nigerian purchase the plan </w:t>
      </w:r>
      <w:r>
        <w:rPr>
          <w:u w:val="single"/>
        </w:rPr>
        <w:t>misses</w:t>
      </w:r>
      <w:r>
        <w:t>.</w:t>
      </w:r>
    </w:p>
    <w:p>
      <w:pPr>
        <w:pStyle w:val="Style13ptBold"/>
      </w:pPr>
      <w:r>
        <w:rPr>
          <w:b/>
        </w:rPr>
        <w:t>New America 1-25</w:t>
      </w:r>
      <w:r>
        <w:t xml:space="preserve"> — New America. January 25. Nonpartisan public policy institute; chapter of the reference guide Managing U.S. Security Partnerships. New America, “Part II: Arms Sales,” https://www.newamerica.org/insights/tools-congress-manage-us-security-partnerships/part-ii-arms-sales/ Clopus</w:t>
      </w:r>
    </w:p>
    <w:p>
      <w:pPr/>
      <w:r>
        <w:rPr>
          <w:highlight w:val="cyan"/>
          <w:u w:val="single"/>
        </w:rPr>
        <w:t>DCS</w:t>
      </w:r>
      <w:r>
        <w:rPr>
          <w:u w:val="single"/>
        </w:rPr>
        <w:t xml:space="preserve"> denotes private sales </w:t>
      </w:r>
      <w:r>
        <w:rPr>
          <w:highlight w:val="cyan"/>
          <w:u w:val="single"/>
        </w:rPr>
        <w:t>between U.S. manufact</w:t>
      </w:r>
      <w:r>
        <w:rPr>
          <w:b/>
          <w:highlight w:val="cyan"/>
          <w:u w:val="single"/>
        </w:rPr>
        <w:t>urers and</w:t>
      </w:r>
      <w:r>
        <w:rPr>
          <w:u w:val="single"/>
        </w:rPr>
        <w:t xml:space="preserve"> foreign purchasers with little U.S.</w:t>
      </w:r>
      <w:r>
        <w:rPr>
          <w:sz w:val="16"/>
        </w:rPr>
        <w:t xml:space="preserve"> government </w:t>
      </w:r>
      <w:r>
        <w:rPr>
          <w:b/>
          <w:u w:val="single"/>
        </w:rPr>
        <w:t>involvement, beyond</w:t>
      </w:r>
      <w:r>
        <w:rPr>
          <w:sz w:val="16"/>
        </w:rPr>
        <w:t xml:space="preserve"> monitoring and </w:t>
      </w:r>
      <w:r>
        <w:rPr>
          <w:highlight w:val="cyan"/>
          <w:u w:val="single"/>
        </w:rPr>
        <w:t>approval of transfers. As with FMS,</w:t>
      </w:r>
      <w:r>
        <w:rPr>
          <w:u w:val="single"/>
        </w:rPr>
        <w:t xml:space="preserve"> Congress must be </w:t>
      </w:r>
      <w:r>
        <w:rPr>
          <w:highlight w:val="cyan"/>
          <w:u w:val="single"/>
        </w:rPr>
        <w:t>notified</w:t>
      </w:r>
      <w:r>
        <w:rPr>
          <w:u w:val="single"/>
        </w:rPr>
        <w:t xml:space="preserve"> </w:t>
      </w:r>
      <w:r>
        <w:rPr>
          <w:b/>
          <w:u w:val="single"/>
        </w:rPr>
        <w:t>of a</w:t>
      </w:r>
      <w:r>
        <w:rPr>
          <w:u w:val="single"/>
        </w:rPr>
        <w:t xml:space="preserve"> </w:t>
      </w:r>
      <w:r>
        <w:rPr>
          <w:highlight w:val="cyan"/>
          <w:u w:val="single"/>
        </w:rPr>
        <w:t>DCS at least 30</w:t>
      </w:r>
      <w:r>
        <w:rPr>
          <w:u w:val="single"/>
        </w:rPr>
        <w:t xml:space="preserve"> calendar days before </w:t>
      </w:r>
      <w:r>
        <w:rPr>
          <w:sz w:val="16"/>
        </w:rPr>
        <w:t>an</w:t>
      </w:r>
      <w:r>
        <w:rPr>
          <w:u w:val="single"/>
        </w:rPr>
        <w:t xml:space="preserve"> </w:t>
      </w:r>
      <w:r>
        <w:rPr>
          <w:highlight w:val="cyan"/>
          <w:u w:val="single"/>
        </w:rPr>
        <w:t>e</w:t>
      </w:r>
      <w:r>
        <w:rPr>
          <w:b/>
          <w:highlight w:val="cyan"/>
          <w:u w:val="single"/>
        </w:rPr>
        <w:t>xport license</w:t>
      </w:r>
      <w:r>
        <w:rPr>
          <w:u w:val="single"/>
        </w:rPr>
        <w:t xml:space="preserve"> is issued. Jeff Abrams</w:t>
      </w:r>
      <w:r>
        <w:rPr>
          <w:b/>
          <w:u w:val="single"/>
        </w:rPr>
        <w:t>on of the</w:t>
      </w:r>
      <w:r>
        <w:rPr>
          <w:u w:val="single"/>
        </w:rPr>
        <w:t xml:space="preserve"> </w:t>
      </w:r>
      <w:r>
        <w:rPr>
          <w:sz w:val="16"/>
        </w:rPr>
        <w:t>Arms Control Association notes that DCS “are not as transparent [as FMS], in part because any public notification is obscure or functionally comes after the initial review period has passed;" That is, while Congress receives notification of a sale under FMS before the contract has been finalized, whereas for DCS, the manufacturer fi</w:t>
      </w:r>
      <w:r>
        <w:rPr>
          <w:b/>
          <w:u w:val="single"/>
        </w:rPr>
        <w:t>rst concludes</w:t>
      </w:r>
      <w:r>
        <w:rPr>
          <w:sz w:val="16"/>
        </w:rPr>
        <w:t xml:space="preserve"> a contract and its term and only then does the company apply for an export licens</w:t>
      </w:r>
      <w:r>
        <w:rPr>
          <w:b/>
          <w:u w:val="single"/>
        </w:rPr>
        <w:t>e.</w:t>
      </w:r>
      <w:r>
        <w:rPr>
          <w:sz w:val="16"/>
        </w:rPr>
        <w:t xml:space="preserve"> Congress is therefore essentially only able to approve or reject a DCS sale. 114</w:t>
      </w:r>
    </w:p>
    <w:p>
      <w:pPr/>
      <w:r>
        <w:rPr>
          <w:sz w:val="16"/>
        </w:rPr>
        <w:t>What is the Difference Between FMS and DCS?</w:t>
      </w:r>
    </w:p>
    <w:p>
      <w:pPr/>
      <w:r>
        <w:rPr>
          <w:sz w:val="16"/>
        </w:rPr>
        <w:t>Foreign mi</w:t>
      </w:r>
      <w:r>
        <w:rPr>
          <w:b/>
          <w:u w:val="single"/>
        </w:rPr>
        <w:t>litaries that purchase</w:t>
      </w:r>
      <w:r>
        <w:rPr>
          <w:sz w:val="16"/>
        </w:rPr>
        <w:t xml:space="preserve"> U.S. defense services and </w:t>
      </w:r>
      <w:r>
        <w:rPr>
          <w:u w:val="single"/>
        </w:rPr>
        <w:t xml:space="preserve">equipment </w:t>
      </w:r>
      <w:r>
        <w:rPr>
          <w:highlight w:val="cyan"/>
          <w:u w:val="single"/>
        </w:rPr>
        <w:t xml:space="preserve">must do so with DoD as </w:t>
      </w:r>
      <w:r>
        <w:rPr>
          <w:b/>
          <w:highlight w:val="cyan"/>
          <w:u w:val="single"/>
        </w:rPr>
        <w:t>an</w:t>
      </w:r>
      <w:r>
        <w:rPr>
          <w:highlight w:val="cyan"/>
          <w:u w:val="single"/>
        </w:rPr>
        <w:t xml:space="preserve"> intermediary </w:t>
      </w:r>
      <w:r>
        <w:rPr>
          <w:u w:val="single"/>
        </w:rPr>
        <w:t>via</w:t>
      </w:r>
      <w:r>
        <w:rPr>
          <w:highlight w:val="cyan"/>
          <w:u w:val="single"/>
        </w:rPr>
        <w:t xml:space="preserve"> t</w:t>
      </w:r>
      <w:r>
        <w:rPr>
          <w:b/>
          <w:highlight w:val="cyan"/>
          <w:u w:val="single"/>
        </w:rPr>
        <w:t>he</w:t>
      </w:r>
      <w:r>
        <w:rPr>
          <w:highlight w:val="cyan"/>
          <w:u w:val="single"/>
        </w:rPr>
        <w:t xml:space="preserve"> FMS process</w:t>
      </w:r>
      <w:r>
        <w:rPr>
          <w:u w:val="single"/>
        </w:rPr>
        <w:t>. Fore</w:t>
      </w:r>
      <w:r>
        <w:rPr>
          <w:b/>
          <w:u w:val="single"/>
        </w:rPr>
        <w:t xml:space="preserve">ign governments </w:t>
      </w:r>
      <w:r>
        <w:rPr>
          <w:b/>
          <w:highlight w:val="cyan"/>
          <w:u w:val="single"/>
        </w:rPr>
        <w:t>do</w:t>
      </w:r>
      <w:r>
        <w:rPr>
          <w:highlight w:val="cyan"/>
          <w:u w:val="single"/>
        </w:rPr>
        <w:t xml:space="preserve"> not m</w:t>
      </w:r>
      <w:r>
        <w:rPr>
          <w:b/>
          <w:highlight w:val="cyan"/>
          <w:u w:val="single"/>
        </w:rPr>
        <w:t>ake</w:t>
      </w:r>
      <w:r>
        <w:rPr>
          <w:b/>
          <w:u w:val="single"/>
        </w:rPr>
        <w:t xml:space="preserve"> deals directly</w:t>
      </w:r>
      <w:r>
        <w:rPr>
          <w:u w:val="single"/>
        </w:rPr>
        <w:t xml:space="preserve"> with U.S. manufacturers;</w:t>
      </w:r>
      <w:r>
        <w:rPr>
          <w:sz w:val="16"/>
        </w:rPr>
        <w:t xml:space="preserve"> instead, </w:t>
      </w:r>
      <w:r>
        <w:rPr>
          <w:highlight w:val="cyan"/>
          <w:u w:val="single"/>
        </w:rPr>
        <w:t>DoD handles procurement and delivery. Personnel</w:t>
      </w:r>
      <w:r>
        <w:rPr>
          <w:b/>
          <w:u w:val="single"/>
        </w:rPr>
        <w:t xml:space="preserve"> at U.</w:t>
      </w:r>
      <w:r>
        <w:rPr>
          <w:u w:val="single"/>
        </w:rPr>
        <w:t xml:space="preserve">S. </w:t>
      </w:r>
      <w:r>
        <w:rPr>
          <w:highlight w:val="cyan"/>
          <w:u w:val="single"/>
        </w:rPr>
        <w:t>embassies promote the</w:t>
      </w:r>
      <w:r>
        <w:rPr>
          <w:u w:val="single"/>
        </w:rPr>
        <w:t xml:space="preserve"> sale of U.S.</w:t>
      </w:r>
      <w:r>
        <w:rPr>
          <w:sz w:val="16"/>
        </w:rPr>
        <w:t xml:space="preserve"> defense items and services and are typically tasked with managing FMS agreements. 115 DCS involves sales from U.S. manufacturers to private foreign entities or individuals. DoD is not directly involved in DCS except for monitoring and regulation of transfers.</w:t>
      </w:r>
    </w:p>
    <w:p>
      <w:pPr/>
      <w:r>
        <w:rPr>
          <w:sz w:val="16"/>
        </w:rPr>
        <w:t>End-Use Monitoring</w:t>
      </w:r>
    </w:p>
    <w:p>
      <w:pPr/>
      <w:r>
        <w:rPr>
          <w:sz w:val="16"/>
        </w:rPr>
        <w:t>Under the AECA, all defense items exported to a foreign country require a bilateral agreement covering the end-use of the items. 116 According to the State Department, end use monitoring “is an important component to protecting sensitive U.S. military and intelligence technologies.” 117</w:t>
      </w:r>
    </w:p>
    <w:p>
      <w:pPr/>
      <w:r>
        <w:rPr>
          <w:sz w:val="16"/>
        </w:rPr>
        <w:t>Recipients must agree to use the articles and services only for their intended purposes and not to transfer the title without the written consent of the U.S. government. 118 Recipients must also agree to provide the same degree of physical security to the articles as the U.S. government would, and to allow U.S. officials to verify compliance with these terms.</w:t>
      </w:r>
    </w:p>
    <w:p>
      <w:pPr/>
      <w:r>
        <w:rPr>
          <w:sz w:val="16"/>
        </w:rPr>
        <w:t>Congre</w:t>
      </w:r>
      <w:r>
        <w:rPr>
          <w:b/>
          <w:u w:val="single"/>
        </w:rPr>
        <w:t>ss appropriates</w:t>
      </w:r>
      <w:r>
        <w:rPr>
          <w:sz w:val="16"/>
        </w:rPr>
        <w:t xml:space="preserve"> funding for end-use monitoring programs managed by DoD to ensure that U.S. defense articles are </w:t>
      </w:r>
      <w:r>
        <w:rPr>
          <w:u w:val="single"/>
        </w:rPr>
        <w:t xml:space="preserve">used </w:t>
      </w:r>
      <w:r>
        <w:rPr>
          <w:b/>
          <w:u w:val="single"/>
        </w:rPr>
        <w:t>according to</w:t>
      </w:r>
      <w:r>
        <w:rPr>
          <w:u w:val="single"/>
        </w:rPr>
        <w:t xml:space="preserve"> the </w:t>
      </w:r>
      <w:r>
        <w:rPr>
          <w:highlight w:val="cyan"/>
          <w:u w:val="single"/>
        </w:rPr>
        <w:t>terms of</w:t>
      </w:r>
      <w:r>
        <w:rPr>
          <w:u w:val="single"/>
        </w:rPr>
        <w:t xml:space="preserve"> the transfer </w:t>
      </w:r>
      <w:r>
        <w:rPr>
          <w:highlight w:val="cyan"/>
          <w:u w:val="single"/>
        </w:rPr>
        <w:t>agreem</w:t>
      </w:r>
      <w:r>
        <w:rPr>
          <w:b/>
          <w:highlight w:val="cyan"/>
          <w:u w:val="single"/>
        </w:rPr>
        <w:t>ent.</w:t>
      </w:r>
      <w:r>
        <w:rPr>
          <w:b/>
          <w:u w:val="single"/>
        </w:rPr>
        <w:t xml:space="preserve"> The</w:t>
      </w:r>
      <w:r>
        <w:rPr>
          <w:u w:val="single"/>
        </w:rPr>
        <w:t xml:space="preserve"> </w:t>
      </w:r>
      <w:r>
        <w:rPr>
          <w:b/>
          <w:u w:val="single"/>
        </w:rPr>
        <w:t>Golden</w:t>
      </w:r>
      <w:r>
        <w:rPr>
          <w:u w:val="single"/>
        </w:rPr>
        <w:t xml:space="preserve"> </w:t>
      </w:r>
      <w:r>
        <w:rPr>
          <w:highlight w:val="cyan"/>
          <w:u w:val="single"/>
        </w:rPr>
        <w:t>Sentry program provides end-use</w:t>
      </w:r>
      <w:r>
        <w:rPr>
          <w:u w:val="single"/>
        </w:rPr>
        <w:t xml:space="preserve"> monitoring through </w:t>
      </w:r>
      <w:r>
        <w:rPr>
          <w:highlight w:val="cyan"/>
          <w:u w:val="single"/>
        </w:rPr>
        <w:t xml:space="preserve">FMS, while </w:t>
      </w:r>
      <w:r>
        <w:rPr>
          <w:b/>
          <w:highlight w:val="cyan"/>
          <w:u w:val="single"/>
        </w:rPr>
        <w:t>Blue Lantern</w:t>
      </w:r>
      <w:r>
        <w:rPr>
          <w:b/>
          <w:u w:val="single"/>
        </w:rPr>
        <w:t xml:space="preserve"> </w:t>
      </w:r>
      <w:r>
        <w:rPr>
          <w:u w:val="single"/>
        </w:rPr>
        <w:t xml:space="preserve">monitors </w:t>
      </w:r>
      <w:r>
        <w:rPr>
          <w:highlight w:val="cyan"/>
          <w:u w:val="single"/>
        </w:rPr>
        <w:t>DCS.</w:t>
      </w:r>
      <w:r>
        <w:rPr>
          <w:u w:val="single"/>
        </w:rPr>
        <w:t xml:space="preserve"> Golden Sentry </w:t>
      </w:r>
      <w:r>
        <w:rPr>
          <w:sz w:val="16"/>
        </w:rPr>
        <w:t>is implemented</w:t>
      </w:r>
      <w:r>
        <w:rPr>
          <w:u w:val="single"/>
        </w:rPr>
        <w:t xml:space="preserve"> by DoD and by Security C</w:t>
      </w:r>
      <w:r>
        <w:rPr>
          <w:b/>
          <w:u w:val="single"/>
        </w:rPr>
        <w:t>ooperation Organization</w:t>
      </w:r>
      <w:r>
        <w:rPr>
          <w:u w:val="single"/>
        </w:rPr>
        <w:t xml:space="preserve"> </w:t>
      </w:r>
      <w:r>
        <w:rPr>
          <w:sz w:val="16"/>
        </w:rPr>
        <w:t>(SCO) personnel assigned to U.S. embassies. Blue Lantern is implemented by the State Department’s Directorate of Defense Trade Controls and U.S. embassy personnel. 119 The State Department publishes an annual end-use monitoring report summarizing Blue Lantern’s activities. 120</w:t>
      </w:r>
    </w:p>
    <w:p>
      <w:pPr/>
      <w:r>
        <w:rPr>
          <w:sz w:val="16"/>
        </w:rPr>
        <w:t>The State Department is required to notify Congress of substantial violations of end-use agreements under Section 3 of the AECA. 121</w:t>
      </w:r>
    </w:p>
    <w:p>
      <w:pPr/>
      <w:r>
        <w:rPr>
          <w:sz w:val="16"/>
        </w:rPr>
        <w:t>What is the U.S. Munitions List (USML)?</w:t>
      </w:r>
    </w:p>
    <w:p>
      <w:pPr/>
      <w:r>
        <w:rPr>
          <w:sz w:val="16"/>
        </w:rPr>
        <w:t>The U.S. Munitions List (USML) regulates the export of U.S.-manufactured weapons by “designat[ing] certain defense articles, services, and data subject to control under the AECA.” 122 Under the AECA, “the President is authorized to designate those items which shall be considered as defense articles and defense services… and to promulgate regulations for the import and export of such articles and services.” 123 These designated items are the USML.</w:t>
      </w:r>
    </w:p>
    <w:p>
      <w:pPr/>
      <w:r>
        <w:rPr>
          <w:sz w:val="16"/>
        </w:rPr>
        <w:t>Weapons on t</w:t>
      </w:r>
      <w:r>
        <w:rPr>
          <w:b/>
          <w:u w:val="single"/>
        </w:rPr>
        <w:t>he list</w:t>
      </w:r>
      <w:r>
        <w:rPr>
          <w:sz w:val="16"/>
        </w:rPr>
        <w:t xml:space="preserve"> are organized by category </w:t>
      </w:r>
      <w:r>
        <w:rPr>
          <w:u w:val="single"/>
        </w:rPr>
        <w:t xml:space="preserve">and </w:t>
      </w:r>
      <w:r>
        <w:rPr>
          <w:highlight w:val="cyan"/>
          <w:u w:val="single"/>
        </w:rPr>
        <w:t xml:space="preserve">once designated, </w:t>
      </w:r>
      <w:r>
        <w:rPr>
          <w:b/>
          <w:highlight w:val="cyan"/>
          <w:u w:val="single"/>
        </w:rPr>
        <w:t>require</w:t>
      </w:r>
      <w:r>
        <w:rPr>
          <w:sz w:val="16"/>
        </w:rPr>
        <w:t xml:space="preserve"> </w:t>
      </w:r>
      <w:r>
        <w:rPr>
          <w:u w:val="single"/>
        </w:rPr>
        <w:t xml:space="preserve">an </w:t>
      </w:r>
      <w:r>
        <w:rPr>
          <w:b/>
          <w:highlight w:val="cyan"/>
          <w:u w:val="single"/>
        </w:rPr>
        <w:t>export license</w:t>
      </w:r>
      <w:r>
        <w:rPr>
          <w:b/>
          <w:u w:val="single"/>
        </w:rPr>
        <w:t xml:space="preserve"> </w:t>
      </w:r>
      <w:r>
        <w:rPr>
          <w:u w:val="single"/>
        </w:rPr>
        <w:t>issued</w:t>
      </w:r>
      <w:r>
        <w:rPr>
          <w:sz w:val="16"/>
        </w:rPr>
        <w:t xml:space="preserve"> by </w:t>
      </w:r>
      <w:r>
        <w:rPr>
          <w:u w:val="single"/>
        </w:rPr>
        <w:t xml:space="preserve">the State </w:t>
      </w:r>
      <w:r>
        <w:rPr>
          <w:highlight w:val="cyan"/>
          <w:u w:val="single"/>
        </w:rPr>
        <w:t>Dep</w:t>
      </w:r>
      <w:r>
        <w:rPr>
          <w:b/>
          <w:highlight w:val="cyan"/>
          <w:u w:val="single"/>
        </w:rPr>
        <w:t>artment.</w:t>
      </w:r>
      <w:r>
        <w:rPr>
          <w:b/>
          <w:u w:val="single"/>
        </w:rPr>
        <w:t xml:space="preserve"> Items may</w:t>
      </w:r>
      <w:r>
        <w:rPr>
          <w:u w:val="single"/>
        </w:rPr>
        <w:t xml:space="preserve"> be </w:t>
      </w:r>
      <w:r>
        <w:rPr>
          <w:highlight w:val="cyan"/>
          <w:u w:val="single"/>
        </w:rPr>
        <w:t>designated</w:t>
      </w:r>
      <w:r>
        <w:rPr>
          <w:u w:val="single"/>
        </w:rPr>
        <w:t xml:space="preserve"> as </w:t>
      </w:r>
      <w:r>
        <w:rPr>
          <w:highlight w:val="cyan"/>
          <w:u w:val="single"/>
        </w:rPr>
        <w:t>either</w:t>
      </w:r>
      <w:r>
        <w:rPr>
          <w:u w:val="single"/>
        </w:rPr>
        <w:t xml:space="preserve"> having </w:t>
      </w:r>
      <w:r>
        <w:rPr>
          <w:highlight w:val="cyan"/>
          <w:u w:val="single"/>
        </w:rPr>
        <w:t>no predominantly</w:t>
      </w:r>
      <w:r>
        <w:rPr>
          <w:u w:val="single"/>
        </w:rPr>
        <w:t xml:space="preserve"> civil applications,</w:t>
      </w:r>
      <w:r>
        <w:rPr>
          <w:sz w:val="16"/>
        </w:rPr>
        <w:t xml:space="preserve"> or having both civil and military applicability. The designation of the latter dual-use items is regulated by the Commerce Department.</w:t>
      </w:r>
    </w:p>
    <w:p>
      <w:pPr/>
      <w:r>
        <w:rPr>
          <w:sz w:val="16"/>
        </w:rPr>
        <w:t>The State Department, with advice from DoD, determines which items must appear on the list. Congress has oversight over changes to the USML but may not block revisions to the list. 124</w:t>
      </w:r>
    </w:p>
    <w:p>
      <w:pPr/>
      <w:r>
        <w:rPr>
          <w:sz w:val="16"/>
        </w:rPr>
        <w:t>What is the Commerce Department’s Role in Arms Sales (and what is the Commerce Control List/600 Series)?</w:t>
      </w:r>
    </w:p>
    <w:p>
      <w:pPr/>
      <w:r>
        <w:rPr>
          <w:sz w:val="16"/>
        </w:rPr>
        <w:t>Traditionally both the State Department and Commerce Department have played a role in regulating U.S. arms exports: While the State Department regulated the export of military equipment, the Commerce Department has been tasked with regulating dual-use items. However, under the Export Control Reform Initiative (ECRI) launched in August 2010, licensing authority for more types of military equipment has been transferred to the Commerce Department. 125 Proponents of the ECRI argued that it would streamline and reduce redundancies in the export control process. However, critics contend that “the State Department employs more vigorous oversight powers than the Commerce Department;” the transfer therefore weakens the regulation of firearms exports. 126 Additionally, most items licensed by the Commerce Department are not subject to Congressional notification requirements. 127 In January 2020, for example, the Trump administration published new rules that moved export controls of assault-style firearms, sniper rifles, semi-automatic pistols, and ammunition from the State Department’s jurisdiction to the Commerce Department. 128</w:t>
      </w:r>
    </w:p>
    <w:p>
      <w:pPr/>
      <w:r>
        <w:rPr>
          <w:sz w:val="16"/>
        </w:rPr>
        <w:t>Arms exports that are regulated by the Commerce Department are also called the Commerce Control List or the “600 series.” Arms in the 600 series were previously on the USML but subsequently moved to the Commerce Department’s list. 129</w:t>
      </w:r>
    </w:p>
    <w:p>
      <w:pPr/>
      <w:r>
        <w:rPr>
          <w:sz w:val="16"/>
        </w:rPr>
        <w:t>Foreign Military Financing (FMF)</w:t>
      </w:r>
    </w:p>
    <w:p>
      <w:pPr/>
      <w:r>
        <w:rPr>
          <w:highlight w:val="cyan"/>
          <w:u w:val="single"/>
        </w:rPr>
        <w:t xml:space="preserve">FMF </w:t>
      </w:r>
      <w:r>
        <w:rPr>
          <w:u w:val="single"/>
        </w:rPr>
        <w:t xml:space="preserve">is a </w:t>
      </w:r>
      <w:r>
        <w:rPr>
          <w:b/>
          <w:u w:val="single"/>
        </w:rPr>
        <w:t>program</w:t>
      </w:r>
      <w:r>
        <w:rPr>
          <w:u w:val="single"/>
        </w:rPr>
        <w:t xml:space="preserve"> that provides financing,</w:t>
      </w:r>
      <w:r>
        <w:rPr>
          <w:sz w:val="16"/>
        </w:rPr>
        <w:t xml:space="preserve"> by grant or direct loan, for </w:t>
      </w:r>
      <w:r>
        <w:rPr>
          <w:u w:val="single"/>
        </w:rPr>
        <w:t xml:space="preserve">foreign militaries to </w:t>
      </w:r>
      <w:r>
        <w:rPr>
          <w:highlight w:val="cyan"/>
          <w:u w:val="single"/>
        </w:rPr>
        <w:t>purchase U.S.</w:t>
      </w:r>
      <w:r>
        <w:rPr>
          <w:b/>
          <w:highlight w:val="cyan"/>
          <w:u w:val="single"/>
        </w:rPr>
        <w:t xml:space="preserve"> weapons,</w:t>
      </w:r>
      <w:r>
        <w:rPr>
          <w:highlight w:val="cyan"/>
          <w:u w:val="single"/>
        </w:rPr>
        <w:t xml:space="preserve"> training,</w:t>
      </w:r>
      <w:r>
        <w:rPr>
          <w:u w:val="single"/>
        </w:rPr>
        <w:t xml:space="preserve"> and services through FMS (see above). </w:t>
      </w:r>
      <w:r>
        <w:rPr>
          <w:highlight w:val="cyan"/>
          <w:u w:val="single"/>
        </w:rPr>
        <w:t>130</w:t>
      </w:r>
      <w:r>
        <w:rPr>
          <w:u w:val="single"/>
        </w:rPr>
        <w:t xml:space="preserve"> The </w:t>
      </w:r>
      <w:r>
        <w:rPr>
          <w:b/>
          <w:u w:val="single"/>
        </w:rPr>
        <w:t>AECA</w:t>
      </w:r>
      <w:r>
        <w:rPr>
          <w:u w:val="single"/>
        </w:rPr>
        <w:t xml:space="preserve"> as amended authorizes the </w:t>
      </w:r>
      <w:r>
        <w:rPr>
          <w:sz w:val="16"/>
        </w:rPr>
        <w:t>financing of procurem</w:t>
      </w:r>
      <w:r>
        <w:rPr>
          <w:b/>
          <w:u w:val="single"/>
        </w:rPr>
        <w:t>ent of</w:t>
      </w:r>
      <w:r>
        <w:rPr>
          <w:sz w:val="16"/>
        </w:rPr>
        <w:t xml:space="preserve"> defense articles and services. The State Department det</w:t>
      </w:r>
      <w:r>
        <w:rPr>
          <w:b/>
          <w:u w:val="single"/>
        </w:rPr>
        <w:t>ermines</w:t>
      </w:r>
      <w:r>
        <w:rPr>
          <w:sz w:val="16"/>
        </w:rPr>
        <w:t xml:space="preserve"> which countries may have FMF progr</w:t>
      </w:r>
      <w:r>
        <w:rPr>
          <w:b/>
          <w:u w:val="single"/>
        </w:rPr>
        <w:t>ams. FMS</w:t>
      </w:r>
      <w:r>
        <w:rPr>
          <w:sz w:val="16"/>
        </w:rPr>
        <w:t xml:space="preserve"> is executed by DoD. 131</w:t>
      </w:r>
    </w:p>
    <w:p>
      <w:pPr>
        <w:pStyle w:val="Heading3"/>
      </w:pPr>
      <w:r>
        <w:t>US Key</w:t>
      </w:r>
    </w:p>
    <w:p>
      <w:pPr>
        <w:pStyle w:val="Heading4"/>
      </w:pPr>
      <w:r>
        <w:t xml:space="preserve">The munitions in the pipeline are </w:t>
      </w:r>
      <w:r>
        <w:rPr>
          <w:u w:val="single"/>
        </w:rPr>
        <w:t>American</w:t>
      </w:r>
      <w:r>
        <w:t>---and so are the gunships behind them.</w:t>
      </w:r>
    </w:p>
    <w:p>
      <w:pPr>
        <w:pStyle w:val="Style13ptBold"/>
      </w:pPr>
      <w:r>
        <w:rPr>
          <w:b/>
        </w:rPr>
        <w:t>HRW 8-19</w:t>
      </w:r>
      <w:r>
        <w:t xml:space="preserve"> — Human Rights Watch. August 19. International human rights monitoring organization, citing the State Department's own 2024 human rights report on Nigeria. Human Rights Watch, “US-Nigeria Weapons Sale Requires Rights Safeguards,” https://www.hrw.org/news/2025/08/19/us-nigeria-weapons-sale-requires-rights-safeguards Clopus</w:t>
      </w:r>
    </w:p>
    <w:p>
      <w:pPr/>
      <w:r>
        <w:rPr>
          <w:sz w:val="16"/>
        </w:rPr>
        <w:t xml:space="preserve">The US State Department </w:t>
      </w:r>
      <w:r>
        <w:rPr>
          <w:highlight w:val="cyan"/>
          <w:u w:val="single"/>
        </w:rPr>
        <w:t xml:space="preserve">approved </w:t>
      </w:r>
      <w:r>
        <w:rPr>
          <w:b/>
          <w:highlight w:val="cyan"/>
          <w:u w:val="single"/>
        </w:rPr>
        <w:t>another</w:t>
      </w:r>
      <w:r>
        <w:rPr>
          <w:highlight w:val="cyan"/>
          <w:u w:val="single"/>
        </w:rPr>
        <w:t xml:space="preserve"> potential multi-million-dollar weapons </w:t>
      </w:r>
      <w:r>
        <w:rPr>
          <w:u w:val="single"/>
        </w:rPr>
        <w:t>sale</w:t>
      </w:r>
      <w:r>
        <w:rPr>
          <w:highlight w:val="cyan"/>
          <w:u w:val="single"/>
        </w:rPr>
        <w:t xml:space="preserve"> to Nigeria</w:t>
      </w:r>
      <w:r>
        <w:rPr>
          <w:u w:val="single"/>
        </w:rPr>
        <w:t xml:space="preserve"> on August </w:t>
      </w:r>
      <w:r>
        <w:rPr>
          <w:highlight w:val="cyan"/>
          <w:u w:val="single"/>
        </w:rPr>
        <w:t>14, citing support for</w:t>
      </w:r>
      <w:r>
        <w:rPr>
          <w:sz w:val="16"/>
        </w:rPr>
        <w:t xml:space="preserve"> the country’s efforts </w:t>
      </w:r>
      <w:r>
        <w:rPr>
          <w:u w:val="single"/>
        </w:rPr>
        <w:t xml:space="preserve">to </w:t>
      </w:r>
      <w:r>
        <w:rPr>
          <w:b/>
          <w:highlight w:val="cyan"/>
          <w:u w:val="single"/>
        </w:rPr>
        <w:t>fight terrorism</w:t>
      </w:r>
      <w:r>
        <w:rPr>
          <w:u w:val="single"/>
        </w:rPr>
        <w:t xml:space="preserve"> </w:t>
      </w:r>
      <w:r>
        <w:rPr>
          <w:sz w:val="16"/>
        </w:rPr>
        <w:t xml:space="preserve">and illicit trafficking. </w:t>
      </w:r>
      <w:r>
        <w:rPr>
          <w:highlight w:val="cyan"/>
          <w:u w:val="single"/>
        </w:rPr>
        <w:t>Yet</w:t>
      </w:r>
      <w:r>
        <w:rPr>
          <w:sz w:val="16"/>
        </w:rPr>
        <w:t xml:space="preserve"> the </w:t>
      </w:r>
      <w:r>
        <w:rPr>
          <w:u w:val="single"/>
        </w:rPr>
        <w:t xml:space="preserve">announcement is </w:t>
      </w:r>
      <w:r>
        <w:rPr>
          <w:highlight w:val="cyan"/>
          <w:u w:val="single"/>
        </w:rPr>
        <w:t>conspicuously</w:t>
      </w:r>
      <w:r>
        <w:rPr>
          <w:u w:val="single"/>
        </w:rPr>
        <w:t xml:space="preserve"> </w:t>
      </w:r>
      <w:r>
        <w:rPr>
          <w:b/>
          <w:u w:val="single"/>
        </w:rPr>
        <w:t>silent on</w:t>
      </w:r>
      <w:r>
        <w:rPr>
          <w:u w:val="single"/>
        </w:rPr>
        <w:t xml:space="preserve"> the </w:t>
      </w:r>
      <w:r>
        <w:rPr>
          <w:highlight w:val="cyan"/>
          <w:u w:val="single"/>
        </w:rPr>
        <w:t>Nigerian military’s record</w:t>
      </w:r>
      <w:r>
        <w:rPr>
          <w:u w:val="single"/>
        </w:rPr>
        <w:t xml:space="preserve"> of </w:t>
      </w:r>
      <w:r>
        <w:rPr>
          <w:highlight w:val="cyan"/>
          <w:u w:val="single"/>
        </w:rPr>
        <w:t>serious human rights abuses and on</w:t>
      </w:r>
      <w:r>
        <w:rPr>
          <w:u w:val="single"/>
        </w:rPr>
        <w:t xml:space="preserve"> </w:t>
      </w:r>
      <w:r>
        <w:rPr>
          <w:b/>
          <w:u w:val="single"/>
        </w:rPr>
        <w:t>what</w:t>
      </w:r>
      <w:r>
        <w:rPr>
          <w:u w:val="single"/>
        </w:rPr>
        <w:t xml:space="preserve"> safeguards, if </w:t>
      </w:r>
      <w:r>
        <w:rPr>
          <w:sz w:val="16"/>
        </w:rPr>
        <w:t>any, will be implemented to ensure accountability and pre</w:t>
      </w:r>
      <w:r>
        <w:rPr>
          <w:b/>
          <w:u w:val="single"/>
        </w:rPr>
        <w:t>vent further violations.</w:t>
      </w:r>
    </w:p>
    <w:p>
      <w:pPr/>
      <w:r>
        <w:rPr>
          <w:u w:val="single"/>
        </w:rPr>
        <w:t xml:space="preserve">The proposed sale includes </w:t>
      </w:r>
      <w:r>
        <w:rPr>
          <w:highlight w:val="cyan"/>
          <w:u w:val="single"/>
        </w:rPr>
        <w:t>munitions, precision bombs, and precision rockets</w:t>
      </w:r>
      <w:r>
        <w:rPr>
          <w:u w:val="single"/>
        </w:rPr>
        <w:t xml:space="preserve"> </w:t>
      </w:r>
      <w:r>
        <w:rPr>
          <w:b/>
          <w:u w:val="single"/>
        </w:rPr>
        <w:t>and</w:t>
      </w:r>
      <w:r>
        <w:rPr>
          <w:u w:val="single"/>
        </w:rPr>
        <w:t xml:space="preserve"> </w:t>
      </w:r>
      <w:r>
        <w:rPr>
          <w:highlight w:val="cyan"/>
          <w:u w:val="single"/>
        </w:rPr>
        <w:t>related equipment for an estimated cost of</w:t>
      </w:r>
      <w:r>
        <w:rPr>
          <w:u w:val="single"/>
        </w:rPr>
        <w:t xml:space="preserve"> </w:t>
      </w:r>
      <w:r>
        <w:rPr>
          <w:sz w:val="16"/>
        </w:rPr>
        <w:t xml:space="preserve">US$346 </w:t>
      </w:r>
      <w:r>
        <w:rPr>
          <w:u w:val="single"/>
        </w:rPr>
        <w:t xml:space="preserve">million. </w:t>
      </w:r>
      <w:r>
        <w:rPr>
          <w:b/>
          <w:u w:val="single"/>
        </w:rPr>
        <w:t>It</w:t>
      </w:r>
      <w:r>
        <w:rPr>
          <w:u w:val="single"/>
        </w:rPr>
        <w:t xml:space="preserve"> </w:t>
      </w:r>
      <w:r>
        <w:rPr>
          <w:b/>
          <w:highlight w:val="cyan"/>
          <w:u w:val="single"/>
        </w:rPr>
        <w:t>follows</w:t>
      </w:r>
      <w:r>
        <w:rPr>
          <w:highlight w:val="cyan"/>
          <w:u w:val="single"/>
        </w:rPr>
        <w:t xml:space="preserve"> another $997</w:t>
      </w:r>
      <w:r>
        <w:rPr>
          <w:sz w:val="16"/>
        </w:rPr>
        <w:t xml:space="preserve"> million package approved in 2022, which included </w:t>
      </w:r>
      <w:r>
        <w:rPr>
          <w:highlight w:val="cyan"/>
          <w:u w:val="single"/>
        </w:rPr>
        <w:t>12 AH-1Z attack helicopters. Although the 2022</w:t>
      </w:r>
      <w:r>
        <w:rPr>
          <w:sz w:val="16"/>
        </w:rPr>
        <w:t xml:space="preserve"> deal was initia</w:t>
      </w:r>
      <w:r>
        <w:rPr>
          <w:b/>
          <w:u w:val="single"/>
        </w:rPr>
        <w:t>lly</w:t>
      </w:r>
      <w:r>
        <w:rPr>
          <w:sz w:val="16"/>
        </w:rPr>
        <w:t xml:space="preserve"> held up i</w:t>
      </w:r>
      <w:r>
        <w:rPr>
          <w:b/>
          <w:u w:val="single"/>
        </w:rPr>
        <w:t>n</w:t>
      </w:r>
      <w:r>
        <w:rPr>
          <w:sz w:val="16"/>
        </w:rPr>
        <w:t xml:space="preserve"> the US Senate due to rights </w:t>
      </w:r>
      <w:r>
        <w:rPr>
          <w:u w:val="single"/>
        </w:rPr>
        <w:t xml:space="preserve">concerns, </w:t>
      </w:r>
      <w:r>
        <w:rPr>
          <w:highlight w:val="cyan"/>
          <w:u w:val="single"/>
        </w:rPr>
        <w:t>procurement of the</w:t>
      </w:r>
      <w:r>
        <w:rPr>
          <w:u w:val="single"/>
        </w:rPr>
        <w:t xml:space="preserve"> helicopters is </w:t>
      </w:r>
      <w:r>
        <w:rPr>
          <w:b/>
          <w:highlight w:val="cyan"/>
          <w:u w:val="single"/>
        </w:rPr>
        <w:t>reportedly</w:t>
      </w:r>
      <w:r>
        <w:rPr>
          <w:u w:val="single"/>
        </w:rPr>
        <w:t xml:space="preserve"> now </w:t>
      </w:r>
      <w:r>
        <w:rPr>
          <w:highlight w:val="cyan"/>
          <w:u w:val="single"/>
        </w:rPr>
        <w:t>underway.</w:t>
      </w:r>
      <w:r>
        <w:rPr>
          <w:u w:val="single"/>
        </w:rPr>
        <w:t xml:space="preserve"> W</w:t>
      </w:r>
      <w:r>
        <w:rPr>
          <w:b/>
          <w:u w:val="single"/>
        </w:rPr>
        <w:t>hen considering</w:t>
      </w:r>
      <w:r>
        <w:rPr>
          <w:sz w:val="16"/>
        </w:rPr>
        <w:t xml:space="preserve"> the n</w:t>
      </w:r>
      <w:r>
        <w:rPr>
          <w:b/>
          <w:u w:val="single"/>
        </w:rPr>
        <w:t>ew</w:t>
      </w:r>
      <w:r>
        <w:rPr>
          <w:sz w:val="16"/>
        </w:rPr>
        <w:t xml:space="preserve"> arms deal, Congress should not treat it as a ro</w:t>
      </w:r>
      <w:r>
        <w:rPr>
          <w:b/>
          <w:u w:val="single"/>
        </w:rPr>
        <w:t>utine security transaction.</w:t>
      </w:r>
    </w:p>
    <w:p>
      <w:pPr/>
      <w:r>
        <w:rPr>
          <w:sz w:val="16"/>
        </w:rPr>
        <w:t>Security concerns across Nigeria are real and widespread. In the Northwest, violent raids, killings, and kidnappings for ransom by criminal gangs continue to destabilize communities. In the Northeast, the Islamist armed group Boko Haram and its splinter factions continue their brutal insurgency against the government while terrorizing civilians and committing abuses. In the Southeast, separatist armed groups routinely terrorize and attack communities and kill residents.</w:t>
      </w:r>
    </w:p>
    <w:p>
      <w:pPr/>
      <w:r>
        <w:rPr>
          <w:sz w:val="16"/>
        </w:rPr>
        <w:t>However, in responding to these threats, Nigerian security forces have been repeatedly implicated in serious rights vio</w:t>
      </w:r>
      <w:r>
        <w:rPr>
          <w:b/>
          <w:u w:val="single"/>
        </w:rPr>
        <w:t>lations, including</w:t>
      </w:r>
      <w:r>
        <w:rPr>
          <w:sz w:val="16"/>
        </w:rPr>
        <w:t xml:space="preserve"> unlawful killings, arbitrary detention, torture, and conflict-related abuses. </w:t>
      </w:r>
      <w:r>
        <w:rPr>
          <w:u w:val="single"/>
        </w:rPr>
        <w:t xml:space="preserve">The </w:t>
      </w:r>
      <w:r>
        <w:rPr>
          <w:highlight w:val="cyan"/>
          <w:u w:val="single"/>
        </w:rPr>
        <w:t xml:space="preserve">US State </w:t>
      </w:r>
      <w:r>
        <w:rPr>
          <w:b/>
          <w:highlight w:val="cyan"/>
          <w:u w:val="single"/>
        </w:rPr>
        <w:t>Department</w:t>
      </w:r>
      <w:r>
        <w:rPr>
          <w:u w:val="single"/>
        </w:rPr>
        <w:t xml:space="preserve"> documented </w:t>
      </w:r>
      <w:r>
        <w:rPr>
          <w:highlight w:val="cyan"/>
          <w:u w:val="single"/>
        </w:rPr>
        <w:t>many of these</w:t>
      </w:r>
      <w:r>
        <w:rPr>
          <w:u w:val="single"/>
        </w:rPr>
        <w:t xml:space="preserve"> abuses in its </w:t>
      </w:r>
      <w:r>
        <w:rPr>
          <w:highlight w:val="cyan"/>
          <w:u w:val="single"/>
        </w:rPr>
        <w:t>own</w:t>
      </w:r>
      <w:r>
        <w:rPr>
          <w:u w:val="single"/>
        </w:rPr>
        <w:t xml:space="preserve"> 2024 Human </w:t>
      </w:r>
      <w:r>
        <w:rPr>
          <w:highlight w:val="cyan"/>
          <w:u w:val="single"/>
        </w:rPr>
        <w:t>Rights Report</w:t>
      </w:r>
      <w:r>
        <w:rPr>
          <w:u w:val="single"/>
        </w:rPr>
        <w:t xml:space="preserve"> </w:t>
      </w:r>
      <w:r>
        <w:rPr>
          <w:b/>
          <w:u w:val="single"/>
        </w:rPr>
        <w:t>on</w:t>
      </w:r>
      <w:r>
        <w:rPr>
          <w:u w:val="single"/>
        </w:rPr>
        <w:t xml:space="preserve"> Nigeria , re</w:t>
      </w:r>
      <w:r>
        <w:rPr>
          <w:b/>
          <w:u w:val="single"/>
        </w:rPr>
        <w:t>leased</w:t>
      </w:r>
      <w:r>
        <w:rPr>
          <w:u w:val="single"/>
        </w:rPr>
        <w:t xml:space="preserve"> just last week. </w:t>
      </w:r>
      <w:r>
        <w:rPr>
          <w:highlight w:val="cyan"/>
          <w:u w:val="single"/>
        </w:rPr>
        <w:t>Military airstrikes have also repeatedly resulted</w:t>
      </w:r>
      <w:r>
        <w:rPr>
          <w:u w:val="single"/>
        </w:rPr>
        <w:t xml:space="preserve"> in the deaths of people </w:t>
      </w:r>
      <w:r>
        <w:rPr>
          <w:highlight w:val="cyan"/>
          <w:u w:val="single"/>
        </w:rPr>
        <w:t>mistakenly identified</w:t>
      </w:r>
      <w:r>
        <w:rPr>
          <w:u w:val="single"/>
        </w:rPr>
        <w:t xml:space="preserve"> as threats, </w:t>
      </w:r>
      <w:r>
        <w:rPr>
          <w:b/>
          <w:highlight w:val="cyan"/>
          <w:u w:val="single"/>
        </w:rPr>
        <w:t>without</w:t>
      </w:r>
      <w:r>
        <w:rPr>
          <w:highlight w:val="cyan"/>
          <w:u w:val="single"/>
        </w:rPr>
        <w:t xml:space="preserve"> </w:t>
      </w:r>
      <w:r>
        <w:rPr>
          <w:b/>
          <w:highlight w:val="cyan"/>
          <w:u w:val="single"/>
        </w:rPr>
        <w:t>accountability.</w:t>
      </w:r>
      <w:r>
        <w:rPr>
          <w:u w:val="single"/>
        </w:rPr>
        <w:t xml:space="preserve"> Despite ongoing </w:t>
      </w:r>
      <w:r>
        <w:rPr>
          <w:highlight w:val="cyan"/>
          <w:u w:val="single"/>
        </w:rPr>
        <w:t>calls</w:t>
      </w:r>
      <w:r>
        <w:rPr>
          <w:u w:val="single"/>
        </w:rPr>
        <w:t xml:space="preserve"> for justice,</w:t>
      </w:r>
      <w:r>
        <w:rPr>
          <w:sz w:val="16"/>
        </w:rPr>
        <w:t xml:space="preserve"> </w:t>
      </w:r>
      <w:r>
        <w:rPr>
          <w:highlight w:val="cyan"/>
          <w:u w:val="single"/>
        </w:rPr>
        <w:t xml:space="preserve">meaningful </w:t>
      </w:r>
      <w:r>
        <w:rPr>
          <w:b/>
          <w:highlight w:val="cyan"/>
          <w:u w:val="single"/>
        </w:rPr>
        <w:t>reform</w:t>
      </w:r>
      <w:r>
        <w:rPr>
          <w:highlight w:val="cyan"/>
          <w:u w:val="single"/>
        </w:rPr>
        <w:t xml:space="preserve"> </w:t>
      </w:r>
      <w:r>
        <w:rPr>
          <w:b/>
          <w:highlight w:val="cyan"/>
          <w:u w:val="single"/>
        </w:rPr>
        <w:t>remains</w:t>
      </w:r>
      <w:r>
        <w:rPr>
          <w:u w:val="single"/>
        </w:rPr>
        <w:t xml:space="preserve"> </w:t>
      </w:r>
      <w:r>
        <w:rPr>
          <w:sz w:val="16"/>
        </w:rPr>
        <w:t>absent.</w:t>
      </w:r>
    </w:p>
    <w:p>
      <w:pPr>
        <w:pStyle w:val="Heading4"/>
      </w:pPr>
      <w:r>
        <w:t xml:space="preserve">One </w:t>
      </w:r>
      <w:r>
        <w:rPr>
          <w:u w:val="single"/>
        </w:rPr>
        <w:t>American</w:t>
      </w:r>
      <w:r>
        <w:t xml:space="preserve"> program supplies the </w:t>
      </w:r>
      <w:r>
        <w:rPr>
          <w:u w:val="single"/>
        </w:rPr>
        <w:t>airframe</w:t>
      </w:r>
      <w:r>
        <w:t xml:space="preserve">, the </w:t>
      </w:r>
      <w:r>
        <w:rPr>
          <w:u w:val="single"/>
        </w:rPr>
        <w:t>weapon delivery</w:t>
      </w:r>
      <w:r>
        <w:t xml:space="preserve"> and the </w:t>
      </w:r>
      <w:r>
        <w:rPr>
          <w:u w:val="single"/>
        </w:rPr>
        <w:t>crews</w:t>
      </w:r>
      <w:r>
        <w:t>.</w:t>
      </w:r>
    </w:p>
    <w:p>
      <w:pPr>
        <w:pStyle w:val="Style13ptBold"/>
      </w:pPr>
      <w:r>
        <w:rPr>
          <w:b/>
        </w:rPr>
        <w:t>US Mission Nigeria 21</w:t>
      </w:r>
      <w:r>
        <w:t xml:space="preserve"> — U.S. Embassy and Consulate in Nigeria. August 31. Official release of the United States diplomatic mission to Nigeria, quoting the commander of U.S. Air Forces in Europe-Air Forces Africa. U.S. Mission Nigeria, “U.S.-made A-29 Super Tucano Aircraft Officially Inducted into Nigerian Air Force,” https://ng.usembassy.gov/u-s-made-a-29-super-tucano-aircraft-officially-inducted-into-nigerian-air-force/ Clopus</w:t>
      </w:r>
    </w:p>
    <w:p>
      <w:pPr/>
      <w:r>
        <w:rPr>
          <w:sz w:val="16"/>
        </w:rPr>
        <w:t xml:space="preserve">Harrigian and U.S. Ambassador to Nigeria Mary Beth Leonard spoke to </w:t>
      </w:r>
      <w:r>
        <w:rPr>
          <w:u w:val="single"/>
        </w:rPr>
        <w:t xml:space="preserve">media about how </w:t>
      </w:r>
      <w:r>
        <w:rPr>
          <w:highlight w:val="cyan"/>
          <w:u w:val="single"/>
        </w:rPr>
        <w:t>this platform</w:t>
      </w:r>
      <w:r>
        <w:rPr>
          <w:u w:val="single"/>
        </w:rPr>
        <w:t xml:space="preserve"> </w:t>
      </w:r>
      <w:r>
        <w:rPr>
          <w:b/>
          <w:u w:val="single"/>
        </w:rPr>
        <w:t>will</w:t>
      </w:r>
      <w:r>
        <w:rPr>
          <w:u w:val="single"/>
        </w:rPr>
        <w:t xml:space="preserve"> help improve</w:t>
      </w:r>
      <w:r>
        <w:rPr>
          <w:sz w:val="16"/>
        </w:rPr>
        <w:t xml:space="preserve"> Nigerian Air Force capabilities, as well as increase tr</w:t>
      </w:r>
      <w:r>
        <w:rPr>
          <w:b/>
          <w:u w:val="single"/>
        </w:rPr>
        <w:t>aining and</w:t>
      </w:r>
      <w:r>
        <w:rPr>
          <w:sz w:val="16"/>
        </w:rPr>
        <w:t xml:space="preserve"> integration opportunities between Nigerian and U</w:t>
      </w:r>
      <w:r>
        <w:rPr>
          <w:b/>
          <w:u w:val="single"/>
        </w:rPr>
        <w:t xml:space="preserve">.S. </w:t>
      </w:r>
      <w:r>
        <w:rPr>
          <w:b/>
          <w:highlight w:val="cyan"/>
          <w:u w:val="single"/>
        </w:rPr>
        <w:t>troop</w:t>
      </w:r>
      <w:r>
        <w:rPr>
          <w:highlight w:val="cyan"/>
          <w:u w:val="single"/>
        </w:rPr>
        <w:t>s.</w:t>
      </w:r>
      <w:r>
        <w:rPr>
          <w:sz w:val="16"/>
        </w:rPr>
        <w:t xml:space="preserve"> The</w:t>
      </w:r>
      <w:r>
        <w:rPr>
          <w:highlight w:val="cyan"/>
          <w:u w:val="single"/>
        </w:rPr>
        <w:t xml:space="preserve"> A-29 can perform</w:t>
      </w:r>
      <w:r>
        <w:rPr>
          <w:u w:val="single"/>
        </w:rPr>
        <w:t xml:space="preserve"> intelligence, </w:t>
      </w:r>
      <w:r>
        <w:rPr>
          <w:b/>
          <w:highlight w:val="cyan"/>
          <w:u w:val="single"/>
        </w:rPr>
        <w:t>surveill</w:t>
      </w:r>
      <w:r>
        <w:rPr>
          <w:u w:val="single"/>
        </w:rPr>
        <w:t xml:space="preserve">ance, reconnaissance, </w:t>
      </w:r>
      <w:r>
        <w:rPr>
          <w:highlight w:val="cyan"/>
          <w:u w:val="single"/>
        </w:rPr>
        <w:t>and</w:t>
      </w:r>
      <w:r>
        <w:rPr>
          <w:u w:val="single"/>
        </w:rPr>
        <w:t xml:space="preserve"> precision air-to-ground </w:t>
      </w:r>
      <w:r>
        <w:rPr>
          <w:highlight w:val="cyan"/>
          <w:u w:val="single"/>
        </w:rPr>
        <w:t xml:space="preserve">strikes, strengthening </w:t>
      </w:r>
      <w:r>
        <w:rPr>
          <w:b/>
          <w:highlight w:val="cyan"/>
          <w:u w:val="single"/>
        </w:rPr>
        <w:t>Nigeria</w:t>
      </w:r>
      <w:r>
        <w:rPr>
          <w:b/>
          <w:u w:val="single"/>
        </w:rPr>
        <w:t>’s</w:t>
      </w:r>
      <w:r>
        <w:rPr>
          <w:u w:val="single"/>
        </w:rPr>
        <w:t xml:space="preserve"> </w:t>
      </w:r>
      <w:r>
        <w:rPr>
          <w:highlight w:val="cyan"/>
          <w:u w:val="single"/>
        </w:rPr>
        <w:t>ability to</w:t>
      </w:r>
      <w:r>
        <w:rPr>
          <w:u w:val="single"/>
        </w:rPr>
        <w:t xml:space="preserve"> fight terrorism.</w:t>
      </w:r>
    </w:p>
    <w:p>
      <w:pPr/>
      <w:r>
        <w:rPr>
          <w:sz w:val="16"/>
        </w:rPr>
        <w:t>“The A-29 is a prime tool to help Nigeria</w:t>
      </w:r>
      <w:r>
        <w:rPr>
          <w:b/>
          <w:u w:val="single"/>
        </w:rPr>
        <w:t xml:space="preserve"> combat</w:t>
      </w:r>
      <w:r>
        <w:rPr>
          <w:sz w:val="16"/>
        </w:rPr>
        <w:t xml:space="preserve"> violent </w:t>
      </w:r>
      <w:r>
        <w:rPr>
          <w:u w:val="single"/>
        </w:rPr>
        <w:t xml:space="preserve">extremism and is </w:t>
      </w:r>
      <w:r>
        <w:rPr>
          <w:highlight w:val="cyan"/>
          <w:u w:val="single"/>
        </w:rPr>
        <w:t>vital to sustained</w:t>
      </w:r>
      <w:r>
        <w:rPr>
          <w:u w:val="single"/>
        </w:rPr>
        <w:t xml:space="preserve"> deterrence,” Harrigian said. </w:t>
      </w:r>
      <w:r>
        <w:rPr>
          <w:b/>
          <w:highlight w:val="cyan"/>
          <w:u w:val="single"/>
        </w:rPr>
        <w:t>“The</w:t>
      </w:r>
      <w:r>
        <w:rPr>
          <w:b/>
          <w:u w:val="single"/>
        </w:rPr>
        <w:t xml:space="preserve"> total</w:t>
      </w:r>
      <w:r>
        <w:rPr>
          <w:u w:val="single"/>
        </w:rPr>
        <w:t xml:space="preserve"> </w:t>
      </w:r>
      <w:r>
        <w:rPr>
          <w:b/>
          <w:highlight w:val="cyan"/>
          <w:u w:val="single"/>
        </w:rPr>
        <w:t>package</w:t>
      </w:r>
      <w:r>
        <w:rPr>
          <w:b/>
          <w:u w:val="single"/>
        </w:rPr>
        <w:t xml:space="preserve"> </w:t>
      </w:r>
      <w:r>
        <w:rPr>
          <w:u w:val="single"/>
        </w:rPr>
        <w:t xml:space="preserve">deal—aircrew </w:t>
      </w:r>
      <w:r>
        <w:rPr>
          <w:highlight w:val="cyan"/>
          <w:u w:val="single"/>
        </w:rPr>
        <w:t>and maintainer training,</w:t>
      </w:r>
      <w:r>
        <w:rPr>
          <w:u w:val="single"/>
        </w:rPr>
        <w:t xml:space="preserve"> precision-guided weapon </w:t>
      </w:r>
      <w:r>
        <w:rPr>
          <w:highlight w:val="cyan"/>
          <w:u w:val="single"/>
        </w:rPr>
        <w:t>delivery, and more—highlights our enduring partnership</w:t>
      </w:r>
      <w:r>
        <w:rPr>
          <w:u w:val="single"/>
        </w:rPr>
        <w:t xml:space="preserve"> with the Nigerian </w:t>
      </w:r>
      <w:r>
        <w:rPr>
          <w:highlight w:val="cyan"/>
          <w:u w:val="single"/>
        </w:rPr>
        <w:t>Air Force and</w:t>
      </w:r>
      <w:r>
        <w:rPr>
          <w:u w:val="single"/>
        </w:rPr>
        <w:t xml:space="preserve"> </w:t>
      </w:r>
      <w:r>
        <w:rPr>
          <w:sz w:val="16"/>
        </w:rPr>
        <w:t xml:space="preserve">our commitment </w:t>
      </w:r>
      <w:r>
        <w:rPr>
          <w:highlight w:val="cyan"/>
          <w:u w:val="single"/>
        </w:rPr>
        <w:t>to enabling t</w:t>
      </w:r>
      <w:r>
        <w:rPr>
          <w:b/>
          <w:highlight w:val="cyan"/>
          <w:u w:val="single"/>
        </w:rPr>
        <w:t>heir successes</w:t>
      </w:r>
      <w:r>
        <w:rPr>
          <w:b/>
          <w:u w:val="single"/>
        </w:rPr>
        <w:t xml:space="preserve"> where</w:t>
      </w:r>
      <w:r>
        <w:rPr>
          <w:u w:val="single"/>
        </w:rPr>
        <w:t xml:space="preserve"> we can.</w:t>
      </w:r>
      <w:r>
        <w:rPr>
          <w:sz w:val="16"/>
        </w:rPr>
        <w:t>”</w:t>
      </w:r>
    </w:p>
    <w:p>
      <w:pPr/>
      <w:r>
        <w:rPr>
          <w:u w:val="single"/>
        </w:rPr>
        <w:t xml:space="preserve">A total of 64 </w:t>
      </w:r>
      <w:r>
        <w:rPr>
          <w:highlight w:val="cyan"/>
          <w:u w:val="single"/>
        </w:rPr>
        <w:t>pilots and maintainers</w:t>
      </w:r>
      <w:r>
        <w:rPr>
          <w:u w:val="single"/>
        </w:rPr>
        <w:t xml:space="preserve"> from the </w:t>
      </w:r>
      <w:r>
        <w:rPr>
          <w:highlight w:val="cyan"/>
          <w:u w:val="single"/>
        </w:rPr>
        <w:t>Nigeria</w:t>
      </w:r>
      <w:r>
        <w:rPr>
          <w:u w:val="single"/>
        </w:rPr>
        <w:t xml:space="preserve">n Air </w:t>
      </w:r>
      <w:r>
        <w:rPr>
          <w:sz w:val="16"/>
        </w:rPr>
        <w:t xml:space="preserve">Force trained to U.S. standards with the U.S. Air Force’s 81st Fighter Squadron at Moody Air Base in Georgia, USA. </w:t>
      </w:r>
      <w:r>
        <w:rPr>
          <w:highlight w:val="cyan"/>
          <w:u w:val="single"/>
        </w:rPr>
        <w:t>Training also emphasized the Law of</w:t>
      </w:r>
      <w:r>
        <w:rPr>
          <w:u w:val="single"/>
        </w:rPr>
        <w:t xml:space="preserve"> </w:t>
      </w:r>
      <w:r>
        <w:rPr>
          <w:sz w:val="16"/>
        </w:rPr>
        <w:t xml:space="preserve">Armed </w:t>
      </w:r>
      <w:r>
        <w:rPr>
          <w:highlight w:val="cyan"/>
          <w:u w:val="single"/>
        </w:rPr>
        <w:t>Conflict and civilian</w:t>
      </w:r>
      <w:r>
        <w:rPr>
          <w:sz w:val="16"/>
        </w:rPr>
        <w:t xml:space="preserve"> casualty mitiga</w:t>
      </w:r>
      <w:r>
        <w:rPr>
          <w:b/>
          <w:u w:val="single"/>
        </w:rPr>
        <w:t>tion, which</w:t>
      </w:r>
      <w:r>
        <w:rPr>
          <w:sz w:val="16"/>
        </w:rPr>
        <w:t xml:space="preserve"> are </w:t>
      </w:r>
      <w:r>
        <w:rPr>
          <w:highlight w:val="cyan"/>
          <w:u w:val="single"/>
        </w:rPr>
        <w:t>fundamental principl</w:t>
      </w:r>
      <w:r>
        <w:rPr>
          <w:b/>
          <w:highlight w:val="cyan"/>
          <w:u w:val="single"/>
        </w:rPr>
        <w:t>es</w:t>
      </w:r>
      <w:r>
        <w:rPr>
          <w:b/>
          <w:u w:val="single"/>
        </w:rPr>
        <w:t xml:space="preserve"> of the </w:t>
      </w:r>
      <w:r>
        <w:rPr>
          <w:sz w:val="16"/>
        </w:rPr>
        <w:t>Nigerian military’s professional educa</w:t>
      </w:r>
      <w:r>
        <w:rPr>
          <w:b/>
          <w:u w:val="single"/>
        </w:rPr>
        <w:t>tion and training.</w:t>
      </w:r>
    </w:p>
    <w:p>
      <w:pPr>
        <w:pStyle w:val="Heading4"/>
      </w:pPr>
      <w:r>
        <w:t xml:space="preserve">Ground losses </w:t>
      </w:r>
      <w:r>
        <w:rPr>
          <w:u w:val="single"/>
        </w:rPr>
        <w:t>pushed</w:t>
      </w:r>
      <w:r>
        <w:t xml:space="preserve"> Abuja into the air---the campaign </w:t>
      </w:r>
      <w:r>
        <w:rPr>
          <w:u w:val="single"/>
        </w:rPr>
        <w:t>is</w:t>
      </w:r>
      <w:r>
        <w:t xml:space="preserve"> the acquired fleet.</w:t>
      </w:r>
    </w:p>
    <w:p>
      <w:pPr>
        <w:pStyle w:val="Style13ptBold"/>
      </w:pPr>
      <w:r>
        <w:rPr>
          <w:b/>
        </w:rPr>
        <w:t>Onuoha et al. 23</w:t>
      </w:r>
      <w:r>
        <w:t xml:space="preserve"> — Freedom Onuoha, Idris Mohammed and Oluwole Ojewale. December 13. Senior Lecturer and Coordinator of the Security, Violence and Conflict Research Group at the University of Nigeria. Conflict Researcher at Usmanu Danfodiyo University, Sokoto. Regional Organised Crime Observatory Coordinator for Central Africa at the Institute for Security Studies. ISS Today, “Nigeria’s military mistakes cost the country its civilians,” https://issafrica.org/iss-today/nigerias-military-mistakes-cost-the-country-its-civilians Clopus</w:t>
      </w:r>
    </w:p>
    <w:p>
      <w:pPr/>
      <w:r>
        <w:rPr>
          <w:sz w:val="16"/>
        </w:rPr>
        <w:t>Amid rising insecurity, Nigeria deploys</w:t>
      </w:r>
      <w:r>
        <w:rPr>
          <w:b/>
          <w:u w:val="single"/>
        </w:rPr>
        <w:t xml:space="preserve"> its</w:t>
      </w:r>
      <w:r>
        <w:rPr>
          <w:sz w:val="16"/>
        </w:rPr>
        <w:t xml:space="preserve"> militar</w:t>
      </w:r>
      <w:r>
        <w:rPr>
          <w:b/>
          <w:u w:val="single"/>
        </w:rPr>
        <w:t>y forces and</w:t>
      </w:r>
      <w:r>
        <w:rPr>
          <w:sz w:val="16"/>
        </w:rPr>
        <w:t xml:space="preserve"> assets </w:t>
      </w:r>
      <w:r>
        <w:rPr>
          <w:u w:val="single"/>
        </w:rPr>
        <w:t xml:space="preserve">for </w:t>
      </w:r>
      <w:r>
        <w:rPr>
          <w:b/>
          <w:highlight w:val="cyan"/>
          <w:u w:val="single"/>
        </w:rPr>
        <w:t>multi-domain</w:t>
      </w:r>
      <w:r>
        <w:rPr>
          <w:highlight w:val="cyan"/>
          <w:u w:val="single"/>
        </w:rPr>
        <w:t xml:space="preserve"> opera</w:t>
      </w:r>
      <w:r>
        <w:rPr>
          <w:b/>
          <w:highlight w:val="cyan"/>
          <w:u w:val="single"/>
        </w:rPr>
        <w:t>tions</w:t>
      </w:r>
      <w:r>
        <w:rPr>
          <w:b/>
          <w:u w:val="single"/>
        </w:rPr>
        <w:t xml:space="preserve"> in</w:t>
      </w:r>
      <w:r>
        <w:rPr>
          <w:u w:val="single"/>
        </w:rPr>
        <w:t xml:space="preserve"> the conflict hotspots.</w:t>
      </w:r>
      <w:r>
        <w:rPr>
          <w:sz w:val="16"/>
        </w:rPr>
        <w:t xml:space="preserve"> Eighty per</w:t>
      </w:r>
      <w:r>
        <w:rPr>
          <w:b/>
          <w:u w:val="single"/>
        </w:rPr>
        <w:t xml:space="preserve"> cent</w:t>
      </w:r>
      <w:r>
        <w:rPr>
          <w:sz w:val="16"/>
        </w:rPr>
        <w:t xml:space="preserve"> of Nigeria’s military is</w:t>
      </w:r>
      <w:r>
        <w:rPr>
          <w:highlight w:val="cyan"/>
          <w:u w:val="single"/>
        </w:rPr>
        <w:t xml:space="preserve"> deployed </w:t>
      </w:r>
      <w:r>
        <w:rPr>
          <w:b/>
          <w:highlight w:val="cyan"/>
          <w:u w:val="single"/>
        </w:rPr>
        <w:t>nationwide,</w:t>
      </w:r>
      <w:r>
        <w:rPr>
          <w:sz w:val="16"/>
        </w:rPr>
        <w:t xml:space="preserve"> mainly for routine police duty, under various code names </w:t>
      </w:r>
      <w:r>
        <w:rPr>
          <w:u w:val="single"/>
        </w:rPr>
        <w:t xml:space="preserve">and </w:t>
      </w:r>
      <w:r>
        <w:rPr>
          <w:highlight w:val="cyan"/>
          <w:u w:val="single"/>
        </w:rPr>
        <w:t>yielding mixed results.</w:t>
      </w:r>
    </w:p>
    <w:p>
      <w:pPr/>
      <w:r>
        <w:rPr>
          <w:sz w:val="16"/>
        </w:rPr>
        <w:t xml:space="preserve">Soldiers – </w:t>
      </w:r>
      <w:r>
        <w:rPr>
          <w:b/>
          <w:u w:val="single"/>
        </w:rPr>
        <w:t>especially</w:t>
      </w:r>
      <w:r>
        <w:rPr>
          <w:sz w:val="16"/>
        </w:rPr>
        <w:t xml:space="preserve"> ground troops – have died at the hands </w:t>
      </w:r>
      <w:r>
        <w:rPr>
          <w:b/>
          <w:u w:val="single"/>
        </w:rPr>
        <w:t>of the</w:t>
      </w:r>
      <w:r>
        <w:rPr>
          <w:sz w:val="16"/>
        </w:rPr>
        <w:t xml:space="preserve"> militants. This has led to the </w:t>
      </w:r>
      <w:r>
        <w:rPr>
          <w:u w:val="single"/>
        </w:rPr>
        <w:t xml:space="preserve">state </w:t>
      </w:r>
      <w:r>
        <w:rPr>
          <w:highlight w:val="cyan"/>
          <w:u w:val="single"/>
        </w:rPr>
        <w:t xml:space="preserve">investing in </w:t>
      </w:r>
      <w:r>
        <w:rPr>
          <w:b/>
          <w:highlight w:val="cyan"/>
          <w:u w:val="single"/>
        </w:rPr>
        <w:t>aerial</w:t>
      </w:r>
      <w:r>
        <w:rPr>
          <w:b/>
          <w:u w:val="single"/>
        </w:rPr>
        <w:t xml:space="preserve"> combat. </w:t>
      </w:r>
      <w:r>
        <w:rPr>
          <w:u w:val="single"/>
        </w:rPr>
        <w:t xml:space="preserve">The country has </w:t>
      </w:r>
      <w:r>
        <w:rPr>
          <w:highlight w:val="cyan"/>
          <w:u w:val="single"/>
        </w:rPr>
        <w:t>expanded its</w:t>
      </w:r>
      <w:r>
        <w:rPr>
          <w:u w:val="single"/>
        </w:rPr>
        <w:t xml:space="preserve"> collection </w:t>
      </w:r>
      <w:r>
        <w:rPr>
          <w:highlight w:val="cyan"/>
          <w:u w:val="single"/>
        </w:rPr>
        <w:t>of air assets to</w:t>
      </w:r>
      <w:r>
        <w:rPr>
          <w:u w:val="single"/>
        </w:rPr>
        <w:t xml:space="preserve"> enhance </w:t>
      </w:r>
      <w:r>
        <w:rPr>
          <w:b/>
          <w:u w:val="single"/>
        </w:rPr>
        <w:t>its</w:t>
      </w:r>
      <w:r>
        <w:rPr>
          <w:u w:val="single"/>
        </w:rPr>
        <w:t xml:space="preserve"> air, land, and sea operations.</w:t>
      </w:r>
      <w:r>
        <w:rPr>
          <w:sz w:val="16"/>
        </w:rPr>
        <w:t xml:space="preserve"> These include tethered and untethered drones, </w:t>
      </w:r>
      <w:r>
        <w:rPr>
          <w:highlight w:val="cyan"/>
          <w:u w:val="single"/>
        </w:rPr>
        <w:t>helicopters,</w:t>
      </w:r>
      <w:r>
        <w:rPr>
          <w:u w:val="single"/>
        </w:rPr>
        <w:t xml:space="preserve"> and </w:t>
      </w:r>
      <w:r>
        <w:rPr>
          <w:highlight w:val="cyan"/>
          <w:u w:val="single"/>
        </w:rPr>
        <w:t>different</w:t>
      </w:r>
      <w:r>
        <w:rPr>
          <w:u w:val="single"/>
        </w:rPr>
        <w:t xml:space="preserve"> aircraft types.</w:t>
      </w:r>
    </w:p>
    <w:p>
      <w:pPr/>
      <w:r>
        <w:rPr>
          <w:sz w:val="16"/>
        </w:rPr>
        <w:t>Many Nigerian soldiers – especially ground troops – have died at the hands of the militants</w:t>
      </w:r>
    </w:p>
    <w:p>
      <w:pPr/>
      <w:r>
        <w:rPr>
          <w:u w:val="single"/>
        </w:rPr>
        <w:t xml:space="preserve">The </w:t>
      </w:r>
      <w:r>
        <w:rPr>
          <w:highlight w:val="cyan"/>
          <w:u w:val="single"/>
        </w:rPr>
        <w:t>deployment</w:t>
      </w:r>
      <w:r>
        <w:rPr>
          <w:u w:val="single"/>
        </w:rPr>
        <w:t xml:space="preserve"> of </w:t>
      </w:r>
      <w:r>
        <w:rPr>
          <w:b/>
          <w:u w:val="single"/>
        </w:rPr>
        <w:t>these</w:t>
      </w:r>
      <w:r>
        <w:rPr>
          <w:u w:val="single"/>
        </w:rPr>
        <w:t xml:space="preserve"> </w:t>
      </w:r>
      <w:r>
        <w:rPr>
          <w:b/>
          <w:highlight w:val="cyan"/>
          <w:u w:val="single"/>
        </w:rPr>
        <w:t>assets</w:t>
      </w:r>
      <w:r>
        <w:rPr>
          <w:highlight w:val="cyan"/>
          <w:u w:val="single"/>
        </w:rPr>
        <w:t xml:space="preserve"> for </w:t>
      </w:r>
      <w:r>
        <w:rPr>
          <w:b/>
          <w:highlight w:val="cyan"/>
          <w:u w:val="single"/>
        </w:rPr>
        <w:t>intel</w:t>
      </w:r>
      <w:r>
        <w:rPr>
          <w:u w:val="single"/>
        </w:rPr>
        <w:t xml:space="preserve">ligence, surveillance </w:t>
      </w:r>
      <w:r>
        <w:rPr>
          <w:highlight w:val="cyan"/>
          <w:u w:val="single"/>
        </w:rPr>
        <w:t>and reconnaissance, as</w:t>
      </w:r>
      <w:r>
        <w:rPr>
          <w:u w:val="single"/>
        </w:rPr>
        <w:t xml:space="preserve"> well as </w:t>
      </w:r>
      <w:r>
        <w:rPr>
          <w:highlight w:val="cyan"/>
          <w:u w:val="single"/>
        </w:rPr>
        <w:t>bombardments of</w:t>
      </w:r>
      <w:r>
        <w:rPr>
          <w:u w:val="single"/>
        </w:rPr>
        <w:t xml:space="preserve"> forests </w:t>
      </w:r>
      <w:r>
        <w:rPr>
          <w:highlight w:val="cyan"/>
          <w:u w:val="single"/>
        </w:rPr>
        <w:t>where</w:t>
      </w:r>
      <w:r>
        <w:rPr>
          <w:b/>
          <w:u w:val="single"/>
        </w:rPr>
        <w:t xml:space="preserve"> insurgents,</w:t>
      </w:r>
      <w:r>
        <w:rPr>
          <w:sz w:val="16"/>
        </w:rPr>
        <w:t xml:space="preserve"> terrorists, or bandi</w:t>
      </w:r>
      <w:r>
        <w:rPr>
          <w:b/>
          <w:u w:val="single"/>
        </w:rPr>
        <w:t>ts hide,</w:t>
      </w:r>
      <w:r>
        <w:rPr>
          <w:sz w:val="16"/>
        </w:rPr>
        <w:t xml:space="preserve"> have resulted in the death of some of these criminals. </w:t>
      </w:r>
      <w:r>
        <w:rPr>
          <w:highlight w:val="cyan"/>
          <w:u w:val="single"/>
        </w:rPr>
        <w:t>Others</w:t>
      </w:r>
      <w:r>
        <w:rPr>
          <w:sz w:val="16"/>
        </w:rPr>
        <w:t xml:space="preserve"> have surrendered to state forces.</w:t>
      </w:r>
    </w:p>
    <w:p>
      <w:pPr/>
      <w:r>
        <w:rPr>
          <w:sz w:val="16"/>
        </w:rPr>
        <w:t>In April 2022, a Nigerian airstrike reportedly killed over 70 Islamic State-affiliated fighters at Nigeria’s northern border with Niger. In August 2023, the Nigerian Air Force (NAF) confirmed the air component of Operation Delta Safe and Operation Hadin Kai carried out successful air interdiction missions on some illegal refining sites and terrorist hideouts in the Niger Delta and North East regions. These are just some examples of many successful operations.</w:t>
      </w:r>
    </w:p>
    <w:p>
      <w:pPr/>
      <w:r>
        <w:rPr>
          <w:sz w:val="16"/>
        </w:rPr>
        <w:t>However, similar to last week’s tragedy in Tudun Biri, the military has made several deadly operational errors. On 17 January 2017, an NAF fighter jet accidentally bombed an internally displaced persons camp in Rann, Borno State, killing 112 and injuring 97. The public panel report on the incident set up by the Nigerian Defence Headquarters claimed the cause of the airstrike was a lack of appropriate marking of the area.</w:t>
      </w:r>
    </w:p>
    <w:p>
      <w:pPr/>
      <w:r>
        <w:rPr>
          <w:sz w:val="16"/>
        </w:rPr>
        <w:t>Caution – and precaution – must be the basis of Nigeria’s airstrikes to avoid tragedy</w:t>
      </w:r>
    </w:p>
    <w:p>
      <w:pPr/>
      <w:r>
        <w:rPr>
          <w:sz w:val="16"/>
        </w:rPr>
        <w:t>Punch reports t</w:t>
      </w:r>
      <w:r>
        <w:rPr>
          <w:b/>
          <w:u w:val="single"/>
        </w:rPr>
        <w:t>hat in</w:t>
      </w:r>
      <w:r>
        <w:rPr>
          <w:sz w:val="16"/>
        </w:rPr>
        <w:t xml:space="preserve"> Kurebe village, Niger State, </w:t>
      </w:r>
      <w:r>
        <w:rPr>
          <w:u w:val="single"/>
        </w:rPr>
        <w:t>an NA</w:t>
      </w:r>
      <w:r>
        <w:rPr>
          <w:b/>
          <w:u w:val="single"/>
        </w:rPr>
        <w:t>F</w:t>
      </w:r>
      <w:r>
        <w:rPr>
          <w:u w:val="single"/>
        </w:rPr>
        <w:t xml:space="preserve"> fighter jet </w:t>
      </w:r>
      <w:r>
        <w:rPr>
          <w:highlight w:val="cyan"/>
          <w:u w:val="single"/>
        </w:rPr>
        <w:t>intended</w:t>
      </w:r>
      <w:r>
        <w:rPr>
          <w:u w:val="single"/>
        </w:rPr>
        <w:t xml:space="preserve"> for</w:t>
      </w:r>
      <w:r>
        <w:rPr>
          <w:b/>
          <w:u w:val="single"/>
        </w:rPr>
        <w:t xml:space="preserve"> </w:t>
      </w:r>
      <w:r>
        <w:rPr>
          <w:b/>
          <w:highlight w:val="cyan"/>
          <w:u w:val="single"/>
        </w:rPr>
        <w:t xml:space="preserve">terrorists </w:t>
      </w:r>
      <w:r>
        <w:rPr>
          <w:highlight w:val="cyan"/>
          <w:u w:val="single"/>
        </w:rPr>
        <w:t>killed</w:t>
      </w:r>
      <w:r>
        <w:rPr>
          <w:u w:val="single"/>
        </w:rPr>
        <w:t xml:space="preserve"> six children in </w:t>
      </w:r>
      <w:r>
        <w:rPr>
          <w:b/>
          <w:highlight w:val="cyan"/>
          <w:u w:val="single"/>
        </w:rPr>
        <w:t>April</w:t>
      </w:r>
      <w:r>
        <w:rPr>
          <w:highlight w:val="cyan"/>
          <w:u w:val="single"/>
        </w:rPr>
        <w:t xml:space="preserve"> </w:t>
      </w:r>
      <w:r>
        <w:rPr>
          <w:b/>
          <w:highlight w:val="cyan"/>
          <w:u w:val="single"/>
        </w:rPr>
        <w:t>2022.</w:t>
      </w:r>
      <w:r>
        <w:rPr>
          <w:highlight w:val="cyan"/>
          <w:u w:val="single"/>
        </w:rPr>
        <w:t xml:space="preserve"> Similarly,</w:t>
      </w:r>
      <w:r>
        <w:rPr>
          <w:u w:val="single"/>
        </w:rPr>
        <w:t xml:space="preserve"> on 13 </w:t>
      </w:r>
      <w:r>
        <w:rPr>
          <w:sz w:val="16"/>
        </w:rPr>
        <w:t>April 2020, in Damboa, Borno State, 17 people</w:t>
      </w:r>
      <w:r>
        <w:rPr>
          <w:b/>
          <w:u w:val="single"/>
        </w:rPr>
        <w:t xml:space="preserve"> including</w:t>
      </w:r>
      <w:r>
        <w:rPr>
          <w:sz w:val="16"/>
        </w:rPr>
        <w:t xml:space="preserve"> children were killed in an NAF fighter jet’s bombing in Sakotoku village.</w:t>
      </w:r>
    </w:p>
    <w:p>
      <w:pPr>
        <w:pStyle w:val="Heading2"/>
      </w:pPr>
      <w:r>
        <w:t>Process CP</w:t>
      </w:r>
    </w:p>
    <w:p>
      <w:pPr>
        <w:pStyle w:val="Heading3"/>
      </w:pPr>
      <w:r>
        <w:t>Clarity / Process Key---1AR</w:t>
      </w:r>
    </w:p>
    <w:p>
      <w:pPr>
        <w:pStyle w:val="Analytic"/>
      </w:pPr>
      <w:r>
        <w:t xml:space="preserve">Their route is the </w:t>
      </w:r>
      <w:r>
        <w:rPr>
          <w:u w:val="single"/>
        </w:rPr>
        <w:t>episodic</w:t>
      </w:r>
      <w:r>
        <w:t xml:space="preserve"> kind:</w:t>
      </w:r>
    </w:p>
    <w:p>
      <w:pPr>
        <w:pStyle w:val="Analytic"/>
      </w:pPr>
      <w:r>
        <w:t xml:space="preserve">Allies read the </w:t>
      </w:r>
      <w:r>
        <w:rPr>
          <w:u w:val="single"/>
        </w:rPr>
        <w:t>channel</w:t>
      </w:r>
      <w:r>
        <w:t xml:space="preserve">, not the </w:t>
      </w:r>
      <w:r>
        <w:rPr>
          <w:u w:val="single"/>
        </w:rPr>
        <w:t>outcome</w:t>
      </w:r>
      <w:r>
        <w:t>---that's the deficit Nelson describes.</w:t>
      </w:r>
    </w:p>
    <w:p>
      <w:pPr>
        <w:pStyle w:val="Heading4"/>
      </w:pPr>
      <w:r>
        <w:t xml:space="preserve">Ambiguity works when it's </w:t>
      </w:r>
      <w:r>
        <w:rPr>
          <w:u w:val="single"/>
        </w:rPr>
        <w:t>bounded</w:t>
      </w:r>
      <w:r>
        <w:t xml:space="preserve">---theirs is </w:t>
      </w:r>
      <w:r>
        <w:rPr>
          <w:u w:val="single"/>
        </w:rPr>
        <w:t>ad hoc</w:t>
      </w:r>
      <w:r>
        <w:t xml:space="preserve">, so it reads as </w:t>
      </w:r>
      <w:r>
        <w:rPr>
          <w:u w:val="single"/>
        </w:rPr>
        <w:t>confusion</w:t>
      </w:r>
      <w:r>
        <w:t>.</w:t>
      </w:r>
    </w:p>
    <w:p>
      <w:pPr>
        <w:pStyle w:val="Style13ptBold"/>
      </w:pPr>
      <w:r>
        <w:rPr>
          <w:b/>
        </w:rPr>
        <w:t>Nelson 5-14</w:t>
      </w:r>
      <w:r>
        <w:t xml:space="preserve"> — Amy J. Nelson. May 14. Director of the Future Security Scenarios Lab at New America; Ph.D. in Political Science from the University of California, Berkeley. New America, “‘Peace Through Strength’ Is Hard to Read,” https://www.newamerica.org/insights/peace-through-strength-is-hard-to-read/ Clopus</w:t>
      </w:r>
    </w:p>
    <w:p>
      <w:pPr/>
      <w:r>
        <w:rPr>
          <w:sz w:val="16"/>
        </w:rPr>
        <w:t>Moreover,</w:t>
      </w:r>
      <w:r>
        <w:rPr>
          <w:b/>
          <w:u w:val="single"/>
        </w:rPr>
        <w:t xml:space="preserve"> U.S.</w:t>
      </w:r>
      <w:r>
        <w:rPr>
          <w:sz w:val="16"/>
        </w:rPr>
        <w:t xml:space="preserve"> emphasis on unpredictability—actions that are di</w:t>
      </w:r>
      <w:r>
        <w:rPr>
          <w:b/>
          <w:u w:val="single"/>
        </w:rPr>
        <w:t>fficult to</w:t>
      </w:r>
      <w:r>
        <w:rPr>
          <w:sz w:val="16"/>
        </w:rPr>
        <w:t xml:space="preserve"> anticipate and </w:t>
      </w:r>
      <w:r>
        <w:rPr>
          <w:u w:val="single"/>
        </w:rPr>
        <w:t>therefore harder to counter—reinforces this shift. The idea that</w:t>
      </w:r>
      <w:r>
        <w:rPr>
          <w:highlight w:val="cyan"/>
          <w:u w:val="single"/>
        </w:rPr>
        <w:t xml:space="preserve"> unp</w:t>
      </w:r>
      <w:r>
        <w:rPr>
          <w:b/>
          <w:highlight w:val="cyan"/>
          <w:u w:val="single"/>
        </w:rPr>
        <w:t>redictability</w:t>
      </w:r>
      <w:r>
        <w:rPr>
          <w:b/>
          <w:u w:val="single"/>
        </w:rPr>
        <w:t xml:space="preserve"> can</w:t>
      </w:r>
      <w:r>
        <w:rPr>
          <w:u w:val="single"/>
        </w:rPr>
        <w:t xml:space="preserve"> generate</w:t>
      </w:r>
      <w:r>
        <w:rPr>
          <w:sz w:val="16"/>
        </w:rPr>
        <w:t xml:space="preserve"> leverage is pervasive in the governance style of the current administration, but </w:t>
      </w:r>
      <w:r>
        <w:rPr>
          <w:highlight w:val="cyan"/>
          <w:u w:val="single"/>
        </w:rPr>
        <w:t>carries the risk of being</w:t>
      </w:r>
      <w:r>
        <w:rPr>
          <w:u w:val="single"/>
        </w:rPr>
        <w:t xml:space="preserve"> an </w:t>
      </w:r>
      <w:r>
        <w:rPr>
          <w:highlight w:val="cyan"/>
          <w:u w:val="single"/>
        </w:rPr>
        <w:t>incoherent signaling</w:t>
      </w:r>
      <w:r>
        <w:rPr>
          <w:u w:val="single"/>
        </w:rPr>
        <w:t xml:space="preserve"> system. Not all ambiguity functions</w:t>
      </w:r>
      <w:r>
        <w:rPr>
          <w:sz w:val="16"/>
        </w:rPr>
        <w:t xml:space="preserve"> the same way: </w:t>
      </w:r>
      <w:r>
        <w:rPr>
          <w:highlight w:val="cyan"/>
          <w:u w:val="single"/>
        </w:rPr>
        <w:t xml:space="preserve">when it is structured and </w:t>
      </w:r>
      <w:r>
        <w:rPr>
          <w:b/>
          <w:highlight w:val="cyan"/>
          <w:u w:val="single"/>
        </w:rPr>
        <w:t>bounded,</w:t>
      </w:r>
      <w:r>
        <w:rPr>
          <w:highlight w:val="cyan"/>
          <w:u w:val="single"/>
        </w:rPr>
        <w:t xml:space="preserve"> </w:t>
      </w:r>
      <w:r>
        <w:rPr>
          <w:b/>
          <w:highlight w:val="cyan"/>
          <w:u w:val="single"/>
        </w:rPr>
        <w:t>it</w:t>
      </w:r>
      <w:r>
        <w:rPr>
          <w:highlight w:val="cyan"/>
          <w:u w:val="single"/>
        </w:rPr>
        <w:t xml:space="preserve"> can reinforce deterrence, but when it is episodic </w:t>
      </w:r>
      <w:r>
        <w:rPr>
          <w:u w:val="single"/>
        </w:rPr>
        <w:t xml:space="preserve">and </w:t>
      </w:r>
      <w:r>
        <w:rPr>
          <w:sz w:val="16"/>
        </w:rPr>
        <w:t>unmoored</w:t>
      </w:r>
      <w:r>
        <w:rPr>
          <w:u w:val="single"/>
        </w:rPr>
        <w:t xml:space="preserve"> </w:t>
      </w:r>
      <w:r>
        <w:rPr>
          <w:b/>
          <w:u w:val="single"/>
        </w:rPr>
        <w:t>from</w:t>
      </w:r>
      <w:r>
        <w:rPr>
          <w:u w:val="single"/>
        </w:rPr>
        <w:t xml:space="preserve"> clear priorities, </w:t>
      </w:r>
      <w:r>
        <w:rPr>
          <w:b/>
          <w:highlight w:val="cyan"/>
          <w:u w:val="single"/>
        </w:rPr>
        <w:t>it</w:t>
      </w:r>
      <w:r>
        <w:rPr>
          <w:highlight w:val="cyan"/>
          <w:u w:val="single"/>
        </w:rPr>
        <w:t xml:space="preserve"> </w:t>
      </w:r>
      <w:r>
        <w:rPr>
          <w:b/>
          <w:highlight w:val="cyan"/>
          <w:u w:val="single"/>
        </w:rPr>
        <w:t>produces</w:t>
      </w:r>
      <w:r>
        <w:rPr>
          <w:highlight w:val="cyan"/>
          <w:u w:val="single"/>
        </w:rPr>
        <w:t xml:space="preserve"> </w:t>
      </w:r>
      <w:r>
        <w:rPr>
          <w:b/>
          <w:highlight w:val="cyan"/>
          <w:u w:val="single"/>
        </w:rPr>
        <w:t>confusion</w:t>
      </w:r>
      <w:r>
        <w:rPr>
          <w:highlight w:val="cyan"/>
          <w:u w:val="single"/>
        </w:rPr>
        <w:t xml:space="preserve"> rather than</w:t>
      </w:r>
      <w:r>
        <w:rPr>
          <w:sz w:val="16"/>
        </w:rPr>
        <w:t xml:space="preserve"> clarity . Rather tha</w:t>
      </w:r>
      <w:r>
        <w:rPr>
          <w:b/>
          <w:u w:val="single"/>
        </w:rPr>
        <w:t>n clarify</w:t>
      </w:r>
      <w:r>
        <w:rPr>
          <w:sz w:val="16"/>
        </w:rPr>
        <w:t xml:space="preserve"> thresholds or reinforce </w:t>
      </w:r>
      <w:r>
        <w:rPr>
          <w:u w:val="single"/>
        </w:rPr>
        <w:t xml:space="preserve">commitments, it </w:t>
      </w:r>
      <w:r>
        <w:rPr>
          <w:highlight w:val="cyan"/>
          <w:u w:val="single"/>
        </w:rPr>
        <w:t>leaves adversaries and allies</w:t>
      </w:r>
      <w:r>
        <w:rPr>
          <w:u w:val="single"/>
        </w:rPr>
        <w:t xml:space="preserve"> alike to </w:t>
      </w:r>
      <w:r>
        <w:rPr>
          <w:highlight w:val="cyan"/>
          <w:u w:val="single"/>
        </w:rPr>
        <w:t>infer meaning</w:t>
      </w:r>
      <w:r>
        <w:rPr>
          <w:u w:val="single"/>
        </w:rPr>
        <w:t xml:space="preserve"> from</w:t>
      </w:r>
      <w:r>
        <w:rPr>
          <w:sz w:val="16"/>
        </w:rPr>
        <w:t xml:space="preserve"> actions that do not cle</w:t>
      </w:r>
      <w:r>
        <w:rPr>
          <w:b/>
          <w:u w:val="single"/>
        </w:rPr>
        <w:t>arly</w:t>
      </w:r>
      <w:r>
        <w:rPr>
          <w:sz w:val="16"/>
        </w:rPr>
        <w:t xml:space="preserve"> connect.</w:t>
      </w:r>
    </w:p>
    <w:p>
      <w:pPr>
        <w:pStyle w:val="Heading4"/>
      </w:pPr>
      <w:r>
        <w:t xml:space="preserve">Signals that </w:t>
      </w:r>
      <w:r>
        <w:rPr>
          <w:u w:val="single"/>
        </w:rPr>
        <w:t>don't line up</w:t>
      </w:r>
      <w:r>
        <w:t xml:space="preserve"> erode each other---one-off moves get </w:t>
      </w:r>
      <w:r>
        <w:rPr>
          <w:u w:val="single"/>
        </w:rPr>
        <w:t>discounted</w:t>
      </w:r>
      <w:r>
        <w:t>.</w:t>
      </w:r>
    </w:p>
    <w:p>
      <w:pPr>
        <w:pStyle w:val="Style13ptBold"/>
      </w:pPr>
      <w:r>
        <w:rPr>
          <w:b/>
        </w:rPr>
        <w:t>Nelson 5-14</w:t>
      </w:r>
      <w:r>
        <w:t xml:space="preserve"> — Amy J. Nelson. May 14. Director of the Future Security Scenarios Lab at New America; Ph.D. in Political Science from the University of California, Berkeley. New America, “‘Peace Through Strength’ Is Hard to Read,” https://www.newamerica.org/insights/peace-through-strength-is-hard-to-read/ Clopus</w:t>
      </w:r>
    </w:p>
    <w:p>
      <w:pPr/>
      <w:r>
        <w:rPr>
          <w:sz w:val="16"/>
        </w:rPr>
        <w:t>One response is that this reflects adaptation</w:t>
      </w:r>
      <w:r>
        <w:rPr>
          <w:b/>
          <w:u w:val="single"/>
        </w:rPr>
        <w:t>: the U.S.</w:t>
      </w:r>
      <w:r>
        <w:rPr>
          <w:sz w:val="16"/>
        </w:rPr>
        <w:t xml:space="preserve"> is ad</w:t>
      </w:r>
      <w:r>
        <w:rPr>
          <w:b/>
          <w:u w:val="single"/>
        </w:rPr>
        <w:t>justing to</w:t>
      </w:r>
      <w:r>
        <w:rPr>
          <w:sz w:val="16"/>
        </w:rPr>
        <w:t xml:space="preserve"> a more fluid, multi-theater environment, and others will have to adapt </w:t>
      </w:r>
      <w:r>
        <w:rPr>
          <w:u w:val="single"/>
        </w:rPr>
        <w:t xml:space="preserve">in turn. </w:t>
      </w:r>
      <w:r>
        <w:rPr>
          <w:highlight w:val="cyan"/>
          <w:u w:val="single"/>
        </w:rPr>
        <w:t xml:space="preserve">But deterrence depends </w:t>
      </w:r>
      <w:r>
        <w:rPr>
          <w:b/>
          <w:highlight w:val="cyan"/>
          <w:u w:val="single"/>
        </w:rPr>
        <w:t>on</w:t>
      </w:r>
      <w:r>
        <w:rPr>
          <w:highlight w:val="cyan"/>
          <w:u w:val="single"/>
        </w:rPr>
        <w:t xml:space="preserve"> </w:t>
      </w:r>
      <w:r>
        <w:rPr>
          <w:u w:val="single"/>
        </w:rPr>
        <w:t>shared</w:t>
      </w:r>
      <w:r>
        <w:rPr>
          <w:highlight w:val="cyan"/>
          <w:u w:val="single"/>
        </w:rPr>
        <w:t xml:space="preserve"> expectations about behavior. Change </w:t>
      </w:r>
      <w:r>
        <w:rPr>
          <w:b/>
          <w:highlight w:val="cyan"/>
          <w:u w:val="single"/>
        </w:rPr>
        <w:t>itself</w:t>
      </w:r>
      <w:r>
        <w:rPr>
          <w:u w:val="single"/>
        </w:rPr>
        <w:t xml:space="preserve"> is not </w:t>
      </w:r>
      <w:r>
        <w:rPr>
          <w:b/>
          <w:u w:val="single"/>
        </w:rPr>
        <w:t>the</w:t>
      </w:r>
      <w:r>
        <w:rPr>
          <w:u w:val="single"/>
        </w:rPr>
        <w:t xml:space="preserve"> problem; the absence of a clear </w:t>
      </w:r>
      <w:r>
        <w:rPr>
          <w:sz w:val="16"/>
        </w:rPr>
        <w:t>framewor</w:t>
      </w:r>
      <w:r>
        <w:rPr>
          <w:b/>
          <w:u w:val="single"/>
        </w:rPr>
        <w:t>k for</w:t>
      </w:r>
      <w:r>
        <w:rPr>
          <w:sz w:val="16"/>
        </w:rPr>
        <w:t xml:space="preserve"> interpreting that change is. </w:t>
      </w:r>
      <w:r>
        <w:rPr>
          <w:u w:val="single"/>
        </w:rPr>
        <w:t xml:space="preserve">Shifts in posture that are not </w:t>
      </w:r>
      <w:r>
        <w:rPr>
          <w:b/>
          <w:u w:val="single"/>
        </w:rPr>
        <w:t xml:space="preserve">tied </w:t>
      </w:r>
      <w:r>
        <w:rPr>
          <w:sz w:val="16"/>
        </w:rPr>
        <w:t>to</w:t>
      </w:r>
      <w:r>
        <w:rPr>
          <w:u w:val="single"/>
        </w:rPr>
        <w:t xml:space="preserve"> </w:t>
      </w:r>
      <w:r>
        <w:rPr>
          <w:sz w:val="16"/>
        </w:rPr>
        <w:t>articulated</w:t>
      </w:r>
      <w:r>
        <w:rPr>
          <w:u w:val="single"/>
        </w:rPr>
        <w:t xml:space="preserve"> </w:t>
      </w:r>
      <w:r>
        <w:rPr>
          <w:sz w:val="16"/>
        </w:rPr>
        <w:t>priorities</w:t>
      </w:r>
      <w:r>
        <w:rPr>
          <w:u w:val="single"/>
        </w:rPr>
        <w:t xml:space="preserve"> or reinforced over time do not be</w:t>
      </w:r>
      <w:r>
        <w:rPr>
          <w:b/>
          <w:u w:val="single"/>
        </w:rPr>
        <w:t>come legible.</w:t>
      </w:r>
      <w:r>
        <w:rPr>
          <w:u w:val="single"/>
        </w:rPr>
        <w:t xml:space="preserve"> </w:t>
      </w:r>
      <w:r>
        <w:rPr>
          <w:sz w:val="16"/>
        </w:rPr>
        <w:t>Accelerated arms transfers and force surges to the Middle East may signal urgency, while reductions and cancellations in Europe suggest constraint or reprioritization, but without a framework connecting these moves, they do not reso</w:t>
      </w:r>
      <w:r>
        <w:rPr>
          <w:b/>
          <w:u w:val="single"/>
        </w:rPr>
        <w:t>lve into</w:t>
      </w:r>
      <w:r>
        <w:rPr>
          <w:sz w:val="16"/>
        </w:rPr>
        <w:t xml:space="preserve"> a clear strategic signal.</w:t>
      </w:r>
    </w:p>
    <w:p>
      <w:pPr/>
      <w:r>
        <w:rPr>
          <w:sz w:val="16"/>
        </w:rPr>
        <w:t xml:space="preserve">The effect is cumulative: </w:t>
      </w:r>
      <w:r>
        <w:rPr>
          <w:highlight w:val="cyan"/>
          <w:u w:val="single"/>
        </w:rPr>
        <w:t>signals</w:t>
      </w:r>
      <w:r>
        <w:rPr>
          <w:u w:val="single"/>
        </w:rPr>
        <w:t xml:space="preserve"> that do </w:t>
      </w:r>
      <w:r>
        <w:rPr>
          <w:b/>
          <w:highlight w:val="cyan"/>
          <w:u w:val="single"/>
        </w:rPr>
        <w:t>not</w:t>
      </w:r>
      <w:r>
        <w:rPr>
          <w:b/>
          <w:u w:val="single"/>
        </w:rPr>
        <w:t xml:space="preserve"> </w:t>
      </w:r>
      <w:r>
        <w:rPr>
          <w:u w:val="single"/>
        </w:rPr>
        <w:t xml:space="preserve">align </w:t>
      </w:r>
      <w:r>
        <w:rPr>
          <w:highlight w:val="cyan"/>
          <w:u w:val="single"/>
        </w:rPr>
        <w:t>erode one another.</w:t>
      </w:r>
      <w:r>
        <w:rPr>
          <w:sz w:val="16"/>
        </w:rPr>
        <w:t xml:space="preserve"> Deterr</w:t>
      </w:r>
      <w:r>
        <w:rPr>
          <w:b/>
          <w:u w:val="single"/>
        </w:rPr>
        <w:t>ence depends on</w:t>
      </w:r>
      <w:r>
        <w:rPr>
          <w:sz w:val="16"/>
        </w:rPr>
        <w:t xml:space="preserve"> consistent, reinforcing signals over time. When </w:t>
      </w:r>
      <w:r>
        <w:rPr>
          <w:u w:val="single"/>
        </w:rPr>
        <w:t>actio</w:t>
      </w:r>
      <w:r>
        <w:rPr>
          <w:b/>
          <w:u w:val="single"/>
        </w:rPr>
        <w:t xml:space="preserve">ns </w:t>
      </w:r>
      <w:r>
        <w:rPr>
          <w:b/>
          <w:highlight w:val="cyan"/>
          <w:u w:val="single"/>
        </w:rPr>
        <w:t>diverge,</w:t>
      </w:r>
      <w:r>
        <w:rPr>
          <w:u w:val="single"/>
        </w:rPr>
        <w:t xml:space="preserve"> credibility </w:t>
      </w:r>
      <w:r>
        <w:rPr>
          <w:highlight w:val="cyan"/>
          <w:u w:val="single"/>
        </w:rPr>
        <w:t xml:space="preserve">fragments rather than </w:t>
      </w:r>
      <w:r>
        <w:rPr>
          <w:b/>
          <w:highlight w:val="cyan"/>
          <w:u w:val="single"/>
        </w:rPr>
        <w:t>accumulates.</w:t>
      </w:r>
      <w:r>
        <w:rPr>
          <w:u w:val="single"/>
        </w:rPr>
        <w:t xml:space="preserve"> Credibility is</w:t>
      </w:r>
      <w:r>
        <w:rPr>
          <w:sz w:val="16"/>
        </w:rPr>
        <w:t xml:space="preserve"> not simply a function of capability, but o</w:t>
      </w:r>
      <w:r>
        <w:rPr>
          <w:u w:val="single"/>
        </w:rPr>
        <w:t>f how sig</w:t>
      </w:r>
      <w:r>
        <w:rPr>
          <w:sz w:val="16"/>
        </w:rPr>
        <w:t>nals are interpreted in context, shaped by consistency, expectations, and perceived inten</w:t>
      </w:r>
      <w:r>
        <w:rPr>
          <w:b/>
          <w:u w:val="single"/>
        </w:rPr>
        <w:t>t</w:t>
      </w:r>
      <w:r>
        <w:rPr>
          <w:sz w:val="16"/>
        </w:rPr>
        <w:t xml:space="preserve"> . A reduction in one theater, a cancellation in another, and a surge elsewhere each carry meaning on their own. Without reinforcement, that meaning does not stabilize. Interpretation becomes </w:t>
      </w:r>
      <w:r>
        <w:rPr>
          <w:b/>
          <w:u w:val="single"/>
        </w:rPr>
        <w:t>contingen</w:t>
      </w:r>
      <w:r>
        <w:rPr>
          <w:u w:val="single"/>
        </w:rPr>
        <w:t xml:space="preserve">t, shaped by the most </w:t>
      </w:r>
      <w:r>
        <w:rPr>
          <w:sz w:val="16"/>
        </w:rPr>
        <w:t xml:space="preserve">recent move rather than an underlying pattern. In practice, this means </w:t>
      </w:r>
      <w:r>
        <w:rPr>
          <w:u w:val="single"/>
        </w:rPr>
        <w:t xml:space="preserve">that observers </w:t>
      </w:r>
      <w:r>
        <w:rPr>
          <w:highlight w:val="cyan"/>
          <w:u w:val="single"/>
        </w:rPr>
        <w:t>discount</w:t>
      </w:r>
      <w:r>
        <w:rPr>
          <w:u w:val="single"/>
        </w:rPr>
        <w:t xml:space="preserve"> signals </w:t>
      </w:r>
      <w:r>
        <w:rPr>
          <w:highlight w:val="cyan"/>
          <w:u w:val="single"/>
        </w:rPr>
        <w:t>that</w:t>
      </w:r>
      <w:r>
        <w:rPr>
          <w:u w:val="single"/>
        </w:rPr>
        <w:t xml:space="preserve"> appear</w:t>
      </w:r>
      <w:r>
        <w:rPr>
          <w:b/>
          <w:u w:val="single"/>
        </w:rPr>
        <w:t xml:space="preserve"> </w:t>
      </w:r>
      <w:r>
        <w:rPr>
          <w:b/>
          <w:highlight w:val="cyan"/>
          <w:u w:val="single"/>
        </w:rPr>
        <w:t>temporary or</w:t>
      </w:r>
      <w:r>
        <w:rPr>
          <w:u w:val="single"/>
        </w:rPr>
        <w:t xml:space="preserve"> </w:t>
      </w:r>
      <w:r>
        <w:rPr>
          <w:b/>
          <w:u w:val="single"/>
        </w:rPr>
        <w:t>situational,</w:t>
      </w:r>
      <w:r>
        <w:rPr>
          <w:sz w:val="16"/>
        </w:rPr>
        <w:t xml:space="preserve"> </w:t>
      </w:r>
      <w:r>
        <w:rPr>
          <w:highlight w:val="cyan"/>
          <w:u w:val="single"/>
        </w:rPr>
        <w:t xml:space="preserve">treating </w:t>
      </w:r>
      <w:r>
        <w:rPr>
          <w:sz w:val="16"/>
        </w:rPr>
        <w:t xml:space="preserve">them as </w:t>
      </w:r>
      <w:r>
        <w:rPr>
          <w:highlight w:val="cyan"/>
          <w:u w:val="single"/>
        </w:rPr>
        <w:t>exceptions</w:t>
      </w:r>
      <w:r>
        <w:rPr>
          <w:u w:val="single"/>
        </w:rPr>
        <w:t xml:space="preserve"> rather than </w:t>
      </w:r>
      <w:r>
        <w:rPr>
          <w:b/>
          <w:u w:val="single"/>
        </w:rPr>
        <w:t>indicators of future</w:t>
      </w:r>
      <w:r>
        <w:rPr>
          <w:u w:val="single"/>
        </w:rPr>
        <w:t xml:space="preserve"> behavior.</w:t>
      </w:r>
    </w:p>
    <w:p>
      <w:pPr/>
      <w:r>
        <w:rPr>
          <w:sz w:val="16"/>
        </w:rPr>
        <w:t xml:space="preserve">While U.S. power remains visible across theaters, the </w:t>
      </w:r>
      <w:r>
        <w:rPr>
          <w:highlight w:val="cyan"/>
          <w:u w:val="single"/>
        </w:rPr>
        <w:t>signal it is meant</w:t>
      </w:r>
      <w:r>
        <w:rPr>
          <w:u w:val="single"/>
        </w:rPr>
        <w:t xml:space="preserve"> t</w:t>
      </w:r>
      <w:r>
        <w:rPr>
          <w:b/>
          <w:u w:val="single"/>
        </w:rPr>
        <w:t>o send</w:t>
      </w:r>
      <w:r>
        <w:rPr>
          <w:u w:val="single"/>
        </w:rPr>
        <w:t xml:space="preserve"> is </w:t>
      </w:r>
      <w:r>
        <w:rPr>
          <w:highlight w:val="cyan"/>
          <w:u w:val="single"/>
        </w:rPr>
        <w:t xml:space="preserve">increasingly </w:t>
      </w:r>
      <w:r>
        <w:rPr>
          <w:b/>
          <w:highlight w:val="cyan"/>
          <w:u w:val="single"/>
        </w:rPr>
        <w:t>difficult</w:t>
      </w:r>
      <w:r>
        <w:rPr>
          <w:highlight w:val="cyan"/>
          <w:u w:val="single"/>
        </w:rPr>
        <w:t xml:space="preserve"> </w:t>
      </w:r>
      <w:r>
        <w:rPr>
          <w:b/>
          <w:highlight w:val="cyan"/>
          <w:u w:val="single"/>
        </w:rPr>
        <w:t>to</w:t>
      </w:r>
      <w:r>
        <w:rPr>
          <w:highlight w:val="cyan"/>
          <w:u w:val="single"/>
        </w:rPr>
        <w:t xml:space="preserve"> interpret. In</w:t>
      </w:r>
      <w:r>
        <w:rPr>
          <w:u w:val="single"/>
        </w:rPr>
        <w:t xml:space="preserve"> a more </w:t>
      </w:r>
      <w:r>
        <w:rPr>
          <w:b/>
          <w:highlight w:val="cyan"/>
          <w:u w:val="single"/>
        </w:rPr>
        <w:t>complex,</w:t>
      </w:r>
      <w:r>
        <w:rPr>
          <w:highlight w:val="cyan"/>
          <w:u w:val="single"/>
        </w:rPr>
        <w:t xml:space="preserve"> multi-theater</w:t>
      </w:r>
      <w:r>
        <w:rPr>
          <w:u w:val="single"/>
        </w:rPr>
        <w:t xml:space="preserve"> environment, that burden only intensifies. “Peace </w:t>
      </w:r>
      <w:r>
        <w:rPr>
          <w:sz w:val="16"/>
        </w:rPr>
        <w:t>through strength” rests on the premise that power clarifies. Without coherence, it ob</w:t>
      </w:r>
      <w:r>
        <w:rPr>
          <w:b/>
          <w:u w:val="single"/>
        </w:rPr>
        <w:t>scures. That</w:t>
      </w:r>
      <w:r>
        <w:rPr>
          <w:sz w:val="16"/>
        </w:rPr>
        <w:t xml:space="preserve"> is not a message the current moment can afford.</w:t>
      </w:r>
    </w:p>
    <w:p>
      <w:pPr>
        <w:pStyle w:val="Heading3"/>
      </w:pPr>
      <w:r>
        <w:t>Process---1AR</w:t>
      </w:r>
    </w:p>
    <w:p>
      <w:pPr>
        <w:pStyle w:val="Analytic"/>
      </w:pPr>
      <w:r>
        <w:rPr>
          <w:u w:val="single"/>
        </w:rPr>
        <w:t>Go for competition</w:t>
      </w:r>
      <w:r>
        <w:t>---the permutation is the whole flow.</w:t>
      </w:r>
    </w:p>
    <w:p>
      <w:pPr>
        <w:pStyle w:val="Analytic"/>
      </w:pPr>
      <w:r>
        <w:t xml:space="preserve">1. </w:t>
      </w:r>
      <w:r>
        <w:rPr>
          <w:u w:val="single"/>
        </w:rPr>
        <w:t>Do the CP</w:t>
      </w:r>
      <w:r>
        <w:t xml:space="preserve">---a process that </w:t>
      </w:r>
      <w:r>
        <w:rPr>
          <w:u w:val="single"/>
        </w:rPr>
        <w:t>results in</w:t>
      </w:r>
      <w:r>
        <w:t xml:space="preserve"> the reduction </w:t>
      </w:r>
      <w:r>
        <w:rPr>
          <w:u w:val="single"/>
        </w:rPr>
        <w:t>is</w:t>
      </w:r>
      <w:r>
        <w:t xml:space="preserve"> the reduction, not a rival action.</w:t>
      </w:r>
    </w:p>
    <w:p>
      <w:pPr>
        <w:pStyle w:val="Analytic"/>
      </w:pPr>
      <w:r>
        <w:t xml:space="preserve">2. </w:t>
      </w:r>
      <w:r>
        <w:rPr>
          <w:u w:val="single"/>
        </w:rPr>
        <w:t>Textual and functional</w:t>
      </w:r>
      <w:r>
        <w:t xml:space="preserve">---either/or competition makes </w:t>
      </w:r>
      <w:r>
        <w:rPr>
          <w:u w:val="single"/>
        </w:rPr>
        <w:t>word PICs</w:t>
      </w:r>
      <w:r>
        <w:t xml:space="preserve"> competitive. That's the interp.</w:t>
      </w:r>
    </w:p>
    <w:p>
      <w:pPr>
        <w:pStyle w:val="Analytic"/>
      </w:pPr>
      <w:r>
        <w:t xml:space="preserve">3. </w:t>
      </w:r>
      <w:r>
        <w:rPr>
          <w:u w:val="single"/>
        </w:rPr>
        <w:t>Beating the deficit</w:t>
      </w:r>
      <w:r>
        <w:t xml:space="preserve"> doesn't make them </w:t>
      </w:r>
      <w:r>
        <w:rPr>
          <w:u w:val="single"/>
        </w:rPr>
        <w:t>compete</w:t>
      </w:r>
      <w:r>
        <w:t xml:space="preserve">---those are </w:t>
      </w:r>
      <w:r>
        <w:rPr>
          <w:u w:val="single"/>
        </w:rPr>
        <w:t>separate</w:t>
      </w:r>
      <w:r>
        <w:t xml:space="preserve"> gates.</w:t>
      </w:r>
    </w:p>
    <w:p>
      <w:pPr>
        <w:pStyle w:val="Analytic"/>
      </w:pPr>
      <w:r>
        <w:t xml:space="preserve">4. </w:t>
      </w:r>
      <w:r>
        <w:rPr>
          <w:u w:val="single"/>
        </w:rPr>
        <w:t>Nelson</w:t>
      </w:r>
      <w:r>
        <w:t xml:space="preserve">---compressing the </w:t>
      </w:r>
      <w:r>
        <w:rPr>
          <w:u w:val="single"/>
        </w:rPr>
        <w:t>channel</w:t>
      </w:r>
      <w:r>
        <w:t xml:space="preserve"> is what erodes </w:t>
      </w:r>
      <w:r>
        <w:rPr>
          <w:u w:val="single"/>
        </w:rPr>
        <w:t>legibility</w:t>
      </w:r>
      <w:r>
        <w:t xml:space="preserve">. Their route </w:t>
      </w:r>
      <w:r>
        <w:rPr>
          <w:u w:val="single"/>
        </w:rPr>
        <w:t>is</w:t>
      </w:r>
      <w:r>
        <w:t xml:space="preserve"> the harm.</w:t>
      </w:r>
    </w:p>
    <w:p>
      <w:pPr>
        <w:pStyle w:val="Analytic"/>
      </w:pPr>
      <w:r>
        <w:t xml:space="preserve">5. </w:t>
      </w:r>
      <w:r>
        <w:rPr>
          <w:u w:val="single"/>
        </w:rPr>
        <w:t>Voter</w:t>
      </w:r>
      <w:r>
        <w:t xml:space="preserve">---“results in the aff” </w:t>
      </w:r>
      <w:r>
        <w:rPr>
          <w:u w:val="single"/>
        </w:rPr>
        <w:t>distorts</w:t>
      </w:r>
      <w:r>
        <w:t xml:space="preserve"> the topic and makes the 1AC </w:t>
      </w:r>
      <w:r>
        <w:rPr>
          <w:u w:val="single"/>
        </w:rPr>
        <w:t>irrelevant</w:t>
      </w:r>
      <w:r>
        <w:t>. Reject the CP.</w:t>
      </w:r>
    </w:p>
    <w:p>
      <w:pPr>
        <w:pStyle w:val="Analytic"/>
      </w:pPr>
      <w:r>
        <w:t xml:space="preserve">Competition and solvency are </w:t>
      </w:r>
      <w:r>
        <w:rPr>
          <w:u w:val="single"/>
        </w:rPr>
        <w:t>separate gates</w:t>
      </w:r>
      <w:r>
        <w:t>. Winning the second never wins the first.</w:t>
      </w:r>
    </w:p>
    <w:p>
      <w:pPr>
        <w:pStyle w:val="Heading3"/>
      </w:pPr>
      <w:r>
        <w:t>AT: Process---2AC</w:t>
      </w:r>
    </w:p>
    <w:p>
      <w:pPr>
        <w:pStyle w:val="Analytic"/>
      </w:pPr>
      <w:r>
        <w:t xml:space="preserve">Process counterplans that </w:t>
      </w:r>
      <w:r>
        <w:rPr>
          <w:u w:val="single"/>
        </w:rPr>
        <w:t>result in</w:t>
      </w:r>
      <w:r>
        <w:t xml:space="preserve"> the plan are a </w:t>
      </w:r>
      <w:r>
        <w:rPr>
          <w:u w:val="single"/>
        </w:rPr>
        <w:t>voting issue</w:t>
      </w:r>
      <w:r>
        <w:t xml:space="preserve">---they </w:t>
      </w:r>
      <w:r>
        <w:rPr>
          <w:u w:val="single"/>
        </w:rPr>
        <w:t>moot</w:t>
      </w:r>
      <w:r>
        <w:t xml:space="preserve"> the case.</w:t>
      </w:r>
    </w:p>
    <w:p>
      <w:pPr>
        <w:pStyle w:val="Analytic"/>
      </w:pPr>
      <w:r>
        <w:t xml:space="preserve">The plan is </w:t>
      </w:r>
      <w:r>
        <w:rPr>
          <w:u w:val="single"/>
        </w:rPr>
        <w:t>eight words</w:t>
      </w:r>
      <w:r>
        <w:t xml:space="preserve">. There's </w:t>
      </w:r>
      <w:r>
        <w:rPr>
          <w:u w:val="single"/>
        </w:rPr>
        <w:t>nothing</w:t>
      </w:r>
      <w:r>
        <w:t xml:space="preserve"> in it for a process to </w:t>
      </w:r>
      <w:r>
        <w:rPr>
          <w:u w:val="single"/>
        </w:rPr>
        <w:t>compete</w:t>
      </w:r>
      <w:r>
        <w:t xml:space="preserve"> with.</w:t>
      </w:r>
    </w:p>
    <w:p>
      <w:pPr>
        <w:pStyle w:val="Analytic"/>
      </w:pPr>
      <w:r>
        <w:t>Permutation:</w:t>
      </w:r>
    </w:p>
    <w:p>
      <w:pPr>
        <w:pStyle w:val="Analytic"/>
      </w:pPr>
      <w:r>
        <w:t xml:space="preserve">1. </w:t>
      </w:r>
      <w:r>
        <w:rPr>
          <w:u w:val="single"/>
        </w:rPr>
        <w:t>Do both</w:t>
      </w:r>
      <w:r>
        <w:t xml:space="preserve">---run their process </w:t>
      </w:r>
      <w:r>
        <w:rPr>
          <w:u w:val="single"/>
        </w:rPr>
        <w:t>and</w:t>
      </w:r>
      <w:r>
        <w:t xml:space="preserve"> reduce. Nothing in the route </w:t>
      </w:r>
      <w:r>
        <w:rPr>
          <w:u w:val="single"/>
        </w:rPr>
        <w:t>forbids</w:t>
      </w:r>
      <w:r>
        <w:t xml:space="preserve"> the cut.</w:t>
      </w:r>
    </w:p>
    <w:p>
      <w:pPr>
        <w:pStyle w:val="Analytic"/>
      </w:pPr>
      <w:r>
        <w:t xml:space="preserve">2. </w:t>
      </w:r>
      <w:r>
        <w:rPr>
          <w:u w:val="single"/>
        </w:rPr>
        <w:t>Do the CP</w:t>
      </w:r>
      <w:r>
        <w:t xml:space="preserve">---a process that </w:t>
      </w:r>
      <w:r>
        <w:rPr>
          <w:u w:val="single"/>
        </w:rPr>
        <w:t>ends in</w:t>
      </w:r>
      <w:r>
        <w:t xml:space="preserve"> the plan is a </w:t>
      </w:r>
      <w:r>
        <w:rPr>
          <w:u w:val="single"/>
        </w:rPr>
        <w:t>way the plan gets done</w:t>
      </w:r>
      <w:r>
        <w:t>.</w:t>
      </w:r>
    </w:p>
    <w:p>
      <w:pPr>
        <w:pStyle w:val="Analytic"/>
      </w:pPr>
      <w:r>
        <w:t xml:space="preserve">3. </w:t>
      </w:r>
      <w:r>
        <w:rPr>
          <w:u w:val="single"/>
        </w:rPr>
        <w:t>Do the plan</w:t>
      </w:r>
      <w:r>
        <w:t xml:space="preserve"> and their process on </w:t>
      </w:r>
      <w:r>
        <w:rPr>
          <w:u w:val="single"/>
        </w:rPr>
        <w:t>another</w:t>
      </w:r>
      <w:r>
        <w:t xml:space="preserve"> recipient. </w:t>
      </w:r>
      <w:r>
        <w:rPr>
          <w:u w:val="single"/>
        </w:rPr>
        <w:t>Intrinsic</w:t>
      </w:r>
      <w:r>
        <w:t xml:space="preserve"> perms check </w:t>
      </w:r>
      <w:r>
        <w:rPr>
          <w:u w:val="single"/>
        </w:rPr>
        <w:t>artificial</w:t>
      </w:r>
      <w:r>
        <w:t xml:space="preserve"> net benefits.</w:t>
      </w:r>
    </w:p>
    <w:p>
      <w:pPr>
        <w:pStyle w:val="Analytic"/>
      </w:pPr>
      <w:r>
        <w:t>Competition first---“</w:t>
      </w:r>
      <w:r>
        <w:rPr>
          <w:u w:val="single"/>
        </w:rPr>
        <w:t>our route is better</w:t>
      </w:r>
      <w:r>
        <w:t xml:space="preserve">” is </w:t>
      </w:r>
      <w:r>
        <w:rPr>
          <w:u w:val="single"/>
        </w:rPr>
        <w:t>not</w:t>
      </w:r>
      <w:r>
        <w:t xml:space="preserve"> an answer to “</w:t>
      </w:r>
      <w:r>
        <w:rPr>
          <w:u w:val="single"/>
        </w:rPr>
        <w:t>your route isn't competitive</w:t>
      </w:r>
      <w:r>
        <w:t>.”</w:t>
      </w:r>
    </w:p>
    <w:p>
      <w:pPr>
        <w:pStyle w:val="Analytic"/>
      </w:pPr>
      <w:r>
        <w:t xml:space="preserve">And the route </w:t>
      </w:r>
      <w:r>
        <w:rPr>
          <w:u w:val="single"/>
        </w:rPr>
        <w:t>is</w:t>
      </w:r>
      <w:r>
        <w:t xml:space="preserve"> the deficit:</w:t>
      </w:r>
    </w:p>
    <w:p>
      <w:pPr>
        <w:pStyle w:val="Heading4"/>
      </w:pPr>
      <w:r>
        <w:t xml:space="preserve">The </w:t>
      </w:r>
      <w:r>
        <w:rPr>
          <w:u w:val="single"/>
        </w:rPr>
        <w:t>channel</w:t>
      </w:r>
      <w:r>
        <w:t xml:space="preserve"> is what allies read---compress it and </w:t>
      </w:r>
      <w:r>
        <w:rPr>
          <w:u w:val="single"/>
        </w:rPr>
        <w:t>procedural legibility</w:t>
      </w:r>
      <w:r>
        <w:t xml:space="preserve"> collapses.</w:t>
      </w:r>
    </w:p>
    <w:p>
      <w:pPr>
        <w:pStyle w:val="Style13ptBold"/>
      </w:pPr>
      <w:r>
        <w:rPr>
          <w:b/>
        </w:rPr>
        <w:t>Nelson 5-14</w:t>
      </w:r>
      <w:r>
        <w:t xml:space="preserve"> — Amy J. Nelson. May 14. Director of the Future Security Scenarios Lab at New America; Ph.D. in Political Science from the University of California, Berkeley. New America, “‘Peace Through Strength’ Is Hard to Read,” https://www.newamerica.org/insights/peace-through-strength-is-hard-to-read/ Clopus</w:t>
      </w:r>
    </w:p>
    <w:p>
      <w:pPr/>
      <w:r>
        <w:rPr>
          <w:sz w:val="16"/>
        </w:rPr>
        <w:t xml:space="preserve">The Pentagon’s plan to </w:t>
      </w:r>
      <w:r>
        <w:rPr>
          <w:u w:val="single"/>
        </w:rPr>
        <w:t>pull roughly 5,000 troops from</w:t>
      </w:r>
      <w:r>
        <w:rPr>
          <w:b/>
          <w:u w:val="single"/>
        </w:rPr>
        <w:t xml:space="preserve"> Germany,</w:t>
      </w:r>
      <w:r>
        <w:rPr>
          <w:u w:val="single"/>
        </w:rPr>
        <w:t xml:space="preserve"> </w:t>
      </w:r>
      <w:r>
        <w:rPr>
          <w:b/>
          <w:u w:val="single"/>
        </w:rPr>
        <w:t>described</w:t>
      </w:r>
      <w:r>
        <w:rPr>
          <w:u w:val="single"/>
        </w:rPr>
        <w:t xml:space="preserve"> </w:t>
      </w:r>
      <w:r>
        <w:rPr>
          <w:sz w:val="16"/>
        </w:rPr>
        <w:t>as part of a wider set of force posture sh</w:t>
      </w:r>
      <w:r>
        <w:rPr>
          <w:u w:val="single"/>
        </w:rPr>
        <w:t>ifts, underscores that</w:t>
      </w:r>
      <w:r>
        <w:rPr>
          <w:sz w:val="16"/>
        </w:rPr>
        <w:t xml:space="preserve"> this </w:t>
      </w:r>
      <w:r>
        <w:rPr>
          <w:u w:val="single"/>
        </w:rPr>
        <w:t xml:space="preserve">is </w:t>
      </w:r>
      <w:r>
        <w:rPr>
          <w:highlight w:val="cyan"/>
          <w:u w:val="single"/>
        </w:rPr>
        <w:t>not</w:t>
      </w:r>
      <w:r>
        <w:rPr>
          <w:u w:val="single"/>
        </w:rPr>
        <w:t xml:space="preserve"> a single </w:t>
      </w:r>
      <w:r>
        <w:rPr>
          <w:b/>
          <w:highlight w:val="cyan"/>
          <w:u w:val="single"/>
        </w:rPr>
        <w:t>operational</w:t>
      </w:r>
      <w:r>
        <w:rPr>
          <w:b/>
          <w:u w:val="single"/>
        </w:rPr>
        <w:t xml:space="preserve"> </w:t>
      </w:r>
      <w:r>
        <w:rPr>
          <w:sz w:val="16"/>
        </w:rPr>
        <w:t xml:space="preserve">decision, </w:t>
      </w:r>
      <w:r>
        <w:rPr>
          <w:highlight w:val="cyan"/>
          <w:u w:val="single"/>
        </w:rPr>
        <w:t xml:space="preserve">but </w:t>
      </w:r>
      <w:r>
        <w:rPr>
          <w:sz w:val="16"/>
        </w:rPr>
        <w:t xml:space="preserve">a </w:t>
      </w:r>
      <w:r>
        <w:rPr>
          <w:highlight w:val="cyan"/>
          <w:u w:val="single"/>
        </w:rPr>
        <w:t>deliberate reconfiguration—one</w:t>
      </w:r>
      <w:r>
        <w:rPr>
          <w:u w:val="single"/>
        </w:rPr>
        <w:t xml:space="preserve"> with </w:t>
      </w:r>
      <w:r>
        <w:rPr>
          <w:b/>
          <w:u w:val="single"/>
        </w:rPr>
        <w:t>direct</w:t>
      </w:r>
      <w:r>
        <w:rPr>
          <w:u w:val="single"/>
        </w:rPr>
        <w:t xml:space="preserve"> implications </w:t>
      </w:r>
      <w:r>
        <w:rPr>
          <w:highlight w:val="cyan"/>
          <w:u w:val="single"/>
        </w:rPr>
        <w:t>for U.S. commitments</w:t>
      </w:r>
      <w:r>
        <w:rPr>
          <w:u w:val="single"/>
        </w:rPr>
        <w:t xml:space="preserve"> under NATO’s </w:t>
      </w:r>
      <w:r>
        <w:rPr>
          <w:sz w:val="16"/>
        </w:rPr>
        <w:t>collective defense framework and bilateral basing agreements that have anchored the European deterrence posture for decades. Paired with the abandonment of plans to deploy long-range strike capabilities to Germany (including Tomahawk cruise missiles and the still-in-development Dark Eagle hypersonic system) intended to</w:t>
      </w:r>
      <w:r>
        <w:rPr>
          <w:u w:val="single"/>
        </w:rPr>
        <w:t xml:space="preserve"> offset Russian </w:t>
      </w:r>
      <w:r>
        <w:rPr>
          <w:b/>
          <w:u w:val="single"/>
        </w:rPr>
        <w:t>capabilities in</w:t>
      </w:r>
      <w:r>
        <w:rPr>
          <w:u w:val="single"/>
        </w:rPr>
        <w:t xml:space="preserve"> </w:t>
      </w:r>
      <w:r>
        <w:rPr>
          <w:b/>
          <w:u w:val="single"/>
        </w:rPr>
        <w:t>Europe—and</w:t>
      </w:r>
      <w:r>
        <w:rPr>
          <w:u w:val="single"/>
        </w:rPr>
        <w:t xml:space="preserve"> a simultan</w:t>
      </w:r>
      <w:r>
        <w:rPr>
          <w:b/>
          <w:u w:val="single"/>
        </w:rPr>
        <w:t>eous</w:t>
      </w:r>
      <w:r>
        <w:rPr>
          <w:u w:val="single"/>
        </w:rPr>
        <w:t xml:space="preserve"> surge in forces and </w:t>
      </w:r>
      <w:r>
        <w:rPr>
          <w:sz w:val="16"/>
        </w:rPr>
        <w:t xml:space="preserve">transfers to the Middle East , </w:t>
      </w:r>
      <w:r>
        <w:rPr>
          <w:b/>
          <w:u w:val="single"/>
        </w:rPr>
        <w:t>the</w:t>
      </w:r>
      <w:r>
        <w:rPr>
          <w:sz w:val="16"/>
        </w:rPr>
        <w:t xml:space="preserve"> result brings a m</w:t>
      </w:r>
      <w:r>
        <w:rPr>
          <w:b/>
          <w:u w:val="single"/>
        </w:rPr>
        <w:t>ore ambiguous</w:t>
      </w:r>
      <w:r>
        <w:rPr>
          <w:sz w:val="16"/>
        </w:rPr>
        <w:t xml:space="preserve"> distribution of risk.</w:t>
      </w:r>
      <w:r>
        <w:rPr>
          <w:u w:val="single"/>
        </w:rPr>
        <w:t xml:space="preserve"> These</w:t>
      </w:r>
      <w:r>
        <w:rPr>
          <w:sz w:val="16"/>
        </w:rPr>
        <w:t xml:space="preserve"> moves may reflect immediate operational demands, but together they complicate the signal. </w:t>
      </w:r>
      <w:r>
        <w:rPr>
          <w:highlight w:val="cyan"/>
          <w:u w:val="single"/>
        </w:rPr>
        <w:t>The</w:t>
      </w:r>
      <w:r>
        <w:rPr>
          <w:u w:val="single"/>
        </w:rPr>
        <w:t xml:space="preserve"> U.S.</w:t>
      </w:r>
      <w:r>
        <w:rPr>
          <w:sz w:val="16"/>
        </w:rPr>
        <w:t xml:space="preserve"> is shifting posture </w:t>
      </w:r>
      <w:r>
        <w:rPr>
          <w:b/>
          <w:u w:val="single"/>
        </w:rPr>
        <w:t>across</w:t>
      </w:r>
      <w:r>
        <w:rPr>
          <w:sz w:val="16"/>
        </w:rPr>
        <w:t xml:space="preserve"> theaters without cle</w:t>
      </w:r>
      <w:r>
        <w:rPr>
          <w:b/>
          <w:u w:val="single"/>
        </w:rPr>
        <w:t>arly signaling how</w:t>
      </w:r>
      <w:r>
        <w:rPr>
          <w:sz w:val="16"/>
        </w:rPr>
        <w:t xml:space="preserve"> those sh</w:t>
      </w:r>
      <w:r>
        <w:rPr>
          <w:b/>
          <w:u w:val="single"/>
        </w:rPr>
        <w:t>ifts r</w:t>
      </w:r>
      <w:r>
        <w:rPr>
          <w:u w:val="single"/>
        </w:rPr>
        <w:t>elate to one anoth</w:t>
      </w:r>
      <w:r>
        <w:rPr>
          <w:b/>
          <w:u w:val="single"/>
        </w:rPr>
        <w:t>er. For</w:t>
      </w:r>
      <w:r>
        <w:rPr>
          <w:u w:val="single"/>
        </w:rPr>
        <w:t xml:space="preserve"> allies and adversaries alike, the result is</w:t>
      </w:r>
      <w:r>
        <w:rPr>
          <w:sz w:val="16"/>
        </w:rPr>
        <w:t xml:space="preserve"> the same: a posture that must be interpreted in real time, without a stable frame of reference.</w:t>
      </w:r>
    </w:p>
    <w:p>
      <w:pPr/>
      <w:r>
        <w:rPr>
          <w:sz w:val="16"/>
        </w:rPr>
        <w:t>In that environment, others probe. This dynamic is already visible in Russia’s calibrated pressure in Europe and China’s incremental actions in the Indo-Pacific, where ambiguity in U.S. signaling creates space for limited, reversible tests of resolve. When U.S. posture shifts without a consistent frame, adversaries test boundaries to identify thresholds and redlines. Allies hedge for the same reason. European debates about strategic autonomy and burden-sharing reflect this uncertainty, as partners adjust to signals that appear contingent rather than fixed. This is a familiar dynamic: ambiguity invites exploration. When signals are cross-cutting rather than cumulative, thresholds become harder to read and responses harder to predict. Actions intended to project strength create incentives to test its limits.</w:t>
      </w:r>
    </w:p>
    <w:p>
      <w:pPr/>
      <w:r>
        <w:rPr>
          <w:sz w:val="16"/>
        </w:rPr>
        <w:t>The deeper shift from a posture-based stra</w:t>
      </w:r>
      <w:r>
        <w:rPr>
          <w:b/>
          <w:u w:val="single"/>
        </w:rPr>
        <w:t>tegy to</w:t>
      </w:r>
      <w:r>
        <w:rPr>
          <w:sz w:val="16"/>
        </w:rPr>
        <w:t xml:space="preserve"> a movement-based one. For decades, U.S. </w:t>
      </w:r>
      <w:r>
        <w:rPr>
          <w:highlight w:val="cyan"/>
          <w:u w:val="single"/>
        </w:rPr>
        <w:t>deterrence</w:t>
      </w:r>
      <w:r>
        <w:rPr>
          <w:sz w:val="16"/>
        </w:rPr>
        <w:t xml:space="preserve"> relied on relatively fixed elements: forward deployments in Europe, known capability baselines, alliance structures, </w:t>
      </w:r>
      <w:r>
        <w:rPr>
          <w:u w:val="single"/>
        </w:rPr>
        <w:t xml:space="preserve">and </w:t>
      </w:r>
      <w:r>
        <w:rPr>
          <w:highlight w:val="cyan"/>
          <w:u w:val="single"/>
        </w:rPr>
        <w:t>predictable patterns of arms transfers</w:t>
      </w:r>
      <w:r>
        <w:rPr>
          <w:u w:val="single"/>
        </w:rPr>
        <w:t xml:space="preserve"> </w:t>
      </w:r>
      <w:r>
        <w:rPr>
          <w:sz w:val="16"/>
        </w:rPr>
        <w:t>that</w:t>
      </w:r>
      <w:r>
        <w:rPr>
          <w:u w:val="single"/>
        </w:rPr>
        <w:t xml:space="preserve"> </w:t>
      </w:r>
      <w:r>
        <w:rPr>
          <w:b/>
          <w:highlight w:val="cyan"/>
          <w:u w:val="single"/>
        </w:rPr>
        <w:t>signaled</w:t>
      </w:r>
      <w:r>
        <w:rPr>
          <w:highlight w:val="cyan"/>
          <w:u w:val="single"/>
        </w:rPr>
        <w:t xml:space="preserve"> comm</w:t>
      </w:r>
      <w:r>
        <w:rPr>
          <w:u w:val="single"/>
        </w:rPr>
        <w:t xml:space="preserve">itment </w:t>
      </w:r>
      <w:r>
        <w:rPr>
          <w:highlight w:val="cyan"/>
          <w:u w:val="single"/>
        </w:rPr>
        <w:t>over</w:t>
      </w:r>
      <w:r>
        <w:rPr>
          <w:u w:val="single"/>
        </w:rPr>
        <w:t xml:space="preserve"> time. Those </w:t>
      </w:r>
      <w:r>
        <w:rPr>
          <w:highlight w:val="cyan"/>
          <w:u w:val="single"/>
        </w:rPr>
        <w:t xml:space="preserve">elements made U.S. behavior legible. </w:t>
      </w:r>
      <w:r>
        <w:rPr>
          <w:b/>
          <w:u w:val="single"/>
        </w:rPr>
        <w:t>The</w:t>
      </w:r>
      <w:r>
        <w:rPr>
          <w:u w:val="single"/>
        </w:rPr>
        <w:t xml:space="preserve"> </w:t>
      </w:r>
      <w:r>
        <w:rPr>
          <w:highlight w:val="cyan"/>
          <w:u w:val="single"/>
        </w:rPr>
        <w:t xml:space="preserve">current approach </w:t>
      </w:r>
      <w:r>
        <w:rPr>
          <w:b/>
          <w:highlight w:val="cyan"/>
          <w:u w:val="single"/>
        </w:rPr>
        <w:t>relies</w:t>
      </w:r>
      <w:r>
        <w:rPr>
          <w:u w:val="single"/>
        </w:rPr>
        <w:t xml:space="preserve"> </w:t>
      </w:r>
      <w:r>
        <w:rPr>
          <w:b/>
          <w:u w:val="single"/>
        </w:rPr>
        <w:t>more</w:t>
      </w:r>
      <w:r>
        <w:rPr>
          <w:u w:val="single"/>
        </w:rPr>
        <w:t xml:space="preserve"> on</w:t>
      </w:r>
      <w:r>
        <w:rPr>
          <w:sz w:val="16"/>
        </w:rPr>
        <w:t xml:space="preserve"> repositioning forces, canceling or deferring capabilities, and accelerating arms transfers in response to crises , including expedited arms notifications and emergency transfers that p</w:t>
      </w:r>
      <w:r>
        <w:rPr>
          <w:b/>
          <w:u w:val="single"/>
        </w:rPr>
        <w:t>rioritize speed over</w:t>
      </w:r>
      <w:r>
        <w:rPr>
          <w:sz w:val="16"/>
        </w:rPr>
        <w:t xml:space="preserve"> integration into a longer-term regional posture—ofte</w:t>
      </w:r>
      <w:r>
        <w:rPr>
          <w:b/>
          <w:u w:val="single"/>
        </w:rPr>
        <w:t>n announced</w:t>
      </w:r>
      <w:r>
        <w:rPr>
          <w:sz w:val="16"/>
        </w:rPr>
        <w:t xml:space="preserve"> on compressed timelines, which reinforce this shift toward crisis-driven signaling rather than sustained posture. That may preserve freedom of action, but it comes at the cost of clarity. When arms transfers function as rapid-response tools rather than as part of a sustained posture, they signal urgency, not strategy. </w:t>
      </w:r>
      <w:r>
        <w:rPr>
          <w:highlight w:val="cyan"/>
          <w:u w:val="single"/>
        </w:rPr>
        <w:t>Without</w:t>
      </w:r>
      <w:r>
        <w:rPr>
          <w:u w:val="single"/>
        </w:rPr>
        <w:t xml:space="preserve"> a </w:t>
      </w:r>
      <w:r>
        <w:rPr>
          <w:b/>
          <w:highlight w:val="cyan"/>
          <w:u w:val="single"/>
        </w:rPr>
        <w:t xml:space="preserve">stable </w:t>
      </w:r>
      <w:r>
        <w:rPr>
          <w:highlight w:val="cyan"/>
          <w:u w:val="single"/>
        </w:rPr>
        <w:t>baseline, allies struggle</w:t>
      </w:r>
      <w:r>
        <w:rPr>
          <w:u w:val="single"/>
        </w:rPr>
        <w:t xml:space="preserve"> to gauge </w:t>
      </w:r>
      <w:r>
        <w:rPr>
          <w:highlight w:val="cyan"/>
          <w:u w:val="single"/>
        </w:rPr>
        <w:t xml:space="preserve">U.S. </w:t>
      </w:r>
      <w:r>
        <w:rPr>
          <w:b/>
          <w:highlight w:val="cyan"/>
          <w:u w:val="single"/>
        </w:rPr>
        <w:t>comm</w:t>
      </w:r>
      <w:r>
        <w:rPr>
          <w:u w:val="single"/>
        </w:rPr>
        <w:t>itments</w:t>
      </w:r>
      <w:r>
        <w:rPr>
          <w:highlight w:val="cyan"/>
          <w:u w:val="single"/>
        </w:rPr>
        <w:t xml:space="preserve"> </w:t>
      </w:r>
      <w:r>
        <w:rPr>
          <w:b/>
          <w:highlight w:val="cyan"/>
          <w:u w:val="single"/>
        </w:rPr>
        <w:t>and</w:t>
      </w:r>
      <w:r>
        <w:rPr>
          <w:u w:val="single"/>
        </w:rPr>
        <w:t xml:space="preserve"> </w:t>
      </w:r>
      <w:r>
        <w:rPr>
          <w:sz w:val="16"/>
        </w:rPr>
        <w:t xml:space="preserve">adversaries struggle to infer what will trigger a response. </w:t>
      </w:r>
      <w:r>
        <w:rPr>
          <w:u w:val="single"/>
        </w:rPr>
        <w:t xml:space="preserve">The </w:t>
      </w:r>
      <w:r>
        <w:rPr>
          <w:highlight w:val="cyan"/>
          <w:u w:val="single"/>
        </w:rPr>
        <w:t>p</w:t>
      </w:r>
      <w:r>
        <w:rPr>
          <w:b/>
          <w:highlight w:val="cyan"/>
          <w:u w:val="single"/>
        </w:rPr>
        <w:t>roblem</w:t>
      </w:r>
      <w:r>
        <w:rPr>
          <w:u w:val="single"/>
        </w:rPr>
        <w:t xml:space="preserve"> is </w:t>
      </w:r>
      <w:r>
        <w:rPr>
          <w:highlight w:val="cyan"/>
          <w:u w:val="single"/>
        </w:rPr>
        <w:t xml:space="preserve">compounded when </w:t>
      </w:r>
      <w:r>
        <w:rPr>
          <w:b/>
          <w:highlight w:val="cyan"/>
          <w:u w:val="single"/>
        </w:rPr>
        <w:t>the</w:t>
      </w:r>
      <w:r>
        <w:rPr>
          <w:highlight w:val="cyan"/>
          <w:u w:val="single"/>
        </w:rPr>
        <w:t xml:space="preserve"> </w:t>
      </w:r>
      <w:r>
        <w:rPr>
          <w:u w:val="single"/>
        </w:rPr>
        <w:t>institutional</w:t>
      </w:r>
      <w:r>
        <w:rPr>
          <w:highlight w:val="cyan"/>
          <w:u w:val="single"/>
        </w:rPr>
        <w:t xml:space="preserve"> channels that traditionally reinforced</w:t>
      </w:r>
      <w:r>
        <w:rPr>
          <w:sz w:val="16"/>
        </w:rPr>
        <w:t xml:space="preserve"> these </w:t>
      </w:r>
      <w:r>
        <w:rPr>
          <w:b/>
          <w:highlight w:val="cyan"/>
          <w:u w:val="single"/>
        </w:rPr>
        <w:t>comm</w:t>
      </w:r>
      <w:r>
        <w:rPr>
          <w:u w:val="single"/>
        </w:rPr>
        <w:t>itments,</w:t>
      </w:r>
      <w:r>
        <w:rPr>
          <w:sz w:val="16"/>
        </w:rPr>
        <w:t xml:space="preserve"> including </w:t>
      </w:r>
      <w:r>
        <w:rPr>
          <w:highlight w:val="cyan"/>
          <w:u w:val="single"/>
        </w:rPr>
        <w:t>congressional overs</w:t>
      </w:r>
      <w:r>
        <w:rPr>
          <w:b/>
          <w:highlight w:val="cyan"/>
          <w:u w:val="single"/>
        </w:rPr>
        <w:t>ight, arms</w:t>
      </w:r>
      <w:r>
        <w:rPr>
          <w:highlight w:val="cyan"/>
          <w:u w:val="single"/>
        </w:rPr>
        <w:t xml:space="preserve"> tran</w:t>
      </w:r>
      <w:r>
        <w:rPr>
          <w:b/>
          <w:highlight w:val="cyan"/>
          <w:u w:val="single"/>
        </w:rPr>
        <w:t xml:space="preserve">sfer </w:t>
      </w:r>
      <w:r>
        <w:rPr>
          <w:b/>
          <w:u w:val="single"/>
        </w:rPr>
        <w:t>notification</w:t>
      </w:r>
      <w:r>
        <w:rPr>
          <w:b/>
          <w:highlight w:val="cyan"/>
          <w:u w:val="single"/>
        </w:rPr>
        <w:t xml:space="preserve"> requirements,</w:t>
      </w:r>
      <w:r>
        <w:rPr>
          <w:highlight w:val="cyan"/>
          <w:u w:val="single"/>
        </w:rPr>
        <w:t xml:space="preserve"> and multilateral alliance consultation, are compressed or bypassed</w:t>
      </w:r>
      <w:r>
        <w:rPr>
          <w:u w:val="single"/>
        </w:rPr>
        <w:t xml:space="preserve"> in </w:t>
      </w:r>
      <w:r>
        <w:rPr>
          <w:b/>
          <w:highlight w:val="cyan"/>
          <w:u w:val="single"/>
        </w:rPr>
        <w:t>favor</w:t>
      </w:r>
      <w:r>
        <w:rPr>
          <w:u w:val="single"/>
        </w:rPr>
        <w:t xml:space="preserve"> of </w:t>
      </w:r>
      <w:r>
        <w:rPr>
          <w:highlight w:val="cyan"/>
          <w:u w:val="single"/>
        </w:rPr>
        <w:t>speed. The result is not just strate</w:t>
      </w:r>
      <w:r>
        <w:rPr>
          <w:b/>
          <w:highlight w:val="cyan"/>
          <w:u w:val="single"/>
        </w:rPr>
        <w:t>gic</w:t>
      </w:r>
      <w:r>
        <w:rPr>
          <w:highlight w:val="cyan"/>
          <w:u w:val="single"/>
        </w:rPr>
        <w:t xml:space="preserve"> ambiguity, but </w:t>
      </w:r>
      <w:r>
        <w:rPr>
          <w:b/>
          <w:highlight w:val="cyan"/>
          <w:u w:val="single"/>
        </w:rPr>
        <w:t>an</w:t>
      </w:r>
      <w:r>
        <w:rPr>
          <w:highlight w:val="cyan"/>
          <w:u w:val="single"/>
        </w:rPr>
        <w:t xml:space="preserve"> </w:t>
      </w:r>
      <w:r>
        <w:rPr>
          <w:b/>
          <w:highlight w:val="cyan"/>
          <w:u w:val="single"/>
        </w:rPr>
        <w:t>erosion</w:t>
      </w:r>
      <w:r>
        <w:rPr>
          <w:highlight w:val="cyan"/>
          <w:u w:val="single"/>
        </w:rPr>
        <w:t xml:space="preserve"> of procedural legibility that </w:t>
      </w:r>
      <w:r>
        <w:rPr>
          <w:u w:val="single"/>
        </w:rPr>
        <w:t>gave</w:t>
      </w:r>
      <w:r>
        <w:rPr>
          <w:highlight w:val="cyan"/>
          <w:u w:val="single"/>
        </w:rPr>
        <w:t xml:space="preserve"> U.S. posture</w:t>
      </w:r>
      <w:r>
        <w:rPr>
          <w:u w:val="single"/>
        </w:rPr>
        <w:t xml:space="preserve"> </w:t>
      </w:r>
      <w:r>
        <w:rPr>
          <w:sz w:val="16"/>
        </w:rPr>
        <w:t>its credibility over time.</w:t>
      </w:r>
    </w:p>
    <w:p>
      <w:pPr>
        <w:pStyle w:val="Heading2"/>
      </w:pPr>
      <w:r>
        <w:t>Theory</w:t>
      </w:r>
    </w:p>
    <w:p>
      <w:pPr>
        <w:pStyle w:val="Heading3"/>
      </w:pPr>
      <w:r>
        <w:t>Condo---2AC</w:t>
      </w:r>
    </w:p>
    <w:p>
      <w:pPr>
        <w:pStyle w:val="Analytic"/>
      </w:pPr>
      <w:r>
        <w:t xml:space="preserve">Conditionality is a </w:t>
      </w:r>
      <w:r>
        <w:rPr>
          <w:u w:val="single"/>
        </w:rPr>
        <w:t>voting issue</w:t>
      </w:r>
      <w:r>
        <w:t>---</w:t>
      </w:r>
    </w:p>
    <w:p>
      <w:pPr>
        <w:pStyle w:val="Analytic"/>
      </w:pPr>
      <w:r>
        <w:t xml:space="preserve">1. </w:t>
      </w:r>
      <w:r>
        <w:rPr>
          <w:u w:val="single"/>
        </w:rPr>
        <w:t>STRATEGY SKEW</w:t>
      </w:r>
      <w:r>
        <w:t xml:space="preserve">---contradictory worlds make </w:t>
      </w:r>
      <w:r>
        <w:rPr>
          <w:u w:val="single"/>
        </w:rPr>
        <w:t>every</w:t>
      </w:r>
      <w:r>
        <w:t xml:space="preserve"> 2AC answer a </w:t>
      </w:r>
      <w:r>
        <w:rPr>
          <w:u w:val="single"/>
        </w:rPr>
        <w:t>link</w:t>
      </w:r>
      <w:r>
        <w:t xml:space="preserve"> to the next position.</w:t>
      </w:r>
    </w:p>
    <w:p>
      <w:pPr>
        <w:pStyle w:val="Analytic"/>
      </w:pPr>
      <w:r>
        <w:t xml:space="preserve">2. </w:t>
      </w:r>
      <w:r>
        <w:rPr>
          <w:u w:val="single"/>
        </w:rPr>
        <w:t>Time skew</w:t>
      </w:r>
      <w:r>
        <w:t xml:space="preserve">---they kick for </w:t>
      </w:r>
      <w:r>
        <w:rPr>
          <w:u w:val="single"/>
        </w:rPr>
        <w:t>free</w:t>
      </w:r>
      <w:r>
        <w:t>; we spent six minutes. Unrecoverable in a five-minute 1AR.</w:t>
      </w:r>
    </w:p>
    <w:p>
      <w:pPr>
        <w:pStyle w:val="Analytic"/>
      </w:pPr>
      <w:r>
        <w:t xml:space="preserve">3. </w:t>
      </w:r>
      <w:r>
        <w:rPr>
          <w:u w:val="single"/>
        </w:rPr>
        <w:t>Depth</w:t>
      </w:r>
      <w:r>
        <w:t>---</w:t>
      </w:r>
      <w:r>
        <w:rPr>
          <w:u w:val="single"/>
        </w:rPr>
        <w:t>one</w:t>
      </w:r>
      <w:r>
        <w:t xml:space="preserve"> conditional advocacy solves testing---their offense is </w:t>
      </w:r>
      <w:r>
        <w:rPr>
          <w:u w:val="single"/>
        </w:rPr>
        <w:t>terminally defensive</w:t>
      </w:r>
      <w:r>
        <w:t>.</w:t>
      </w:r>
    </w:p>
    <w:p>
      <w:pPr>
        <w:pStyle w:val="Analytic"/>
      </w:pPr>
      <w:r>
        <w:t xml:space="preserve">4. </w:t>
      </w:r>
      <w:r>
        <w:rPr>
          <w:u w:val="single"/>
        </w:rPr>
        <w:t>REJECT THE TEAM</w:t>
      </w:r>
      <w:r>
        <w:t xml:space="preserve">---rejecting the argument </w:t>
      </w:r>
      <w:r>
        <w:rPr>
          <w:u w:val="single"/>
        </w:rPr>
        <w:t>is</w:t>
      </w:r>
      <w:r>
        <w:t xml:space="preserve"> conditionality.</w:t>
      </w:r>
    </w:p>
    <w:p>
      <w:pPr>
        <w:pStyle w:val="Heading3"/>
      </w:pPr>
      <w:r>
        <w:t>Judge Kick---2AC</w:t>
      </w:r>
    </w:p>
    <w:p>
      <w:pPr>
        <w:pStyle w:val="Analytic"/>
      </w:pPr>
      <w:r>
        <w:t>No judge kick---</w:t>
      </w:r>
    </w:p>
    <w:p>
      <w:pPr>
        <w:pStyle w:val="Analytic"/>
      </w:pPr>
      <w:r>
        <w:t xml:space="preserve">1. </w:t>
      </w:r>
      <w:r>
        <w:rPr>
          <w:u w:val="single"/>
        </w:rPr>
        <w:t>NEG CHOICE</w:t>
      </w:r>
      <w:r>
        <w:t xml:space="preserve">---they pick a world in the </w:t>
      </w:r>
      <w:r>
        <w:rPr>
          <w:u w:val="single"/>
        </w:rPr>
        <w:t>2NR</w:t>
      </w:r>
      <w:r>
        <w:t xml:space="preserve">; the judge isn't the </w:t>
      </w:r>
      <w:r>
        <w:rPr>
          <w:u w:val="single"/>
        </w:rPr>
        <w:t>advocate</w:t>
      </w:r>
      <w:r>
        <w:t>.</w:t>
      </w:r>
    </w:p>
    <w:p>
      <w:pPr>
        <w:pStyle w:val="Analytic"/>
      </w:pPr>
      <w:r>
        <w:t xml:space="preserve">2. </w:t>
      </w:r>
      <w:r>
        <w:rPr>
          <w:u w:val="single"/>
        </w:rPr>
        <w:t>2AR SKEW</w:t>
      </w:r>
      <w:r>
        <w:t xml:space="preserve">---it makes the 2AR beat </w:t>
      </w:r>
      <w:r>
        <w:rPr>
          <w:u w:val="single"/>
        </w:rPr>
        <w:t>two</w:t>
      </w:r>
      <w:r>
        <w:t xml:space="preserve"> worlds on </w:t>
      </w:r>
      <w:r>
        <w:rPr>
          <w:u w:val="single"/>
        </w:rPr>
        <w:t>half</w:t>
      </w:r>
      <w:r>
        <w:t xml:space="preserve"> the time.</w:t>
      </w:r>
    </w:p>
    <w:p>
      <w:pPr>
        <w:pStyle w:val="Analytic"/>
      </w:pPr>
      <w:r>
        <w:t xml:space="preserve">3. </w:t>
      </w:r>
      <w:r>
        <w:rPr>
          <w:u w:val="single"/>
        </w:rPr>
        <w:t>No responsibility</w:t>
      </w:r>
      <w:r>
        <w:t xml:space="preserve">---infinite conditionality at </w:t>
      </w:r>
      <w:r>
        <w:rPr>
          <w:u w:val="single"/>
        </w:rPr>
        <w:t>zero</w:t>
      </w:r>
      <w:r>
        <w:t xml:space="preserve"> cost.</w:t>
      </w:r>
    </w:p>
    <w:p>
      <w:pPr>
        <w:pStyle w:val="Analytic"/>
      </w:pPr>
      <w:r>
        <w:t xml:space="preserve">4. </w:t>
      </w:r>
      <w:r>
        <w:rPr>
          <w:u w:val="single"/>
        </w:rPr>
        <w:t>Parasitic</w:t>
      </w:r>
      <w:r>
        <w:t xml:space="preserve">---if they win condo they still owe a </w:t>
      </w:r>
      <w:r>
        <w:rPr>
          <w:u w:val="single"/>
        </w:rPr>
        <w:t>separate</w:t>
      </w:r>
      <w:r>
        <w:t xml:space="preserve"> warrant for this.</w:t>
      </w:r>
    </w:p>
    <w:p>
      <w:pPr>
        <w:pStyle w:val="Heading3"/>
      </w:pPr>
      <w:r>
        <w:t>International Fiat Bad---2AC</w:t>
      </w:r>
    </w:p>
    <w:p>
      <w:pPr>
        <w:pStyle w:val="Analytic"/>
      </w:pPr>
      <w:r>
        <w:t xml:space="preserve">International fiat is </w:t>
      </w:r>
      <w:r>
        <w:rPr>
          <w:u w:val="single"/>
        </w:rPr>
        <w:t>illegitimate</w:t>
      </w:r>
      <w:r>
        <w:t>---</w:t>
      </w:r>
    </w:p>
    <w:p>
      <w:pPr>
        <w:pStyle w:val="Analytic"/>
      </w:pPr>
      <w:r>
        <w:t xml:space="preserve">1. </w:t>
      </w:r>
      <w:r>
        <w:rPr>
          <w:u w:val="single"/>
        </w:rPr>
        <w:t>UNLIMITED</w:t>
      </w:r>
      <w:r>
        <w:t>---</w:t>
      </w:r>
      <w:r>
        <w:rPr>
          <w:u w:val="single"/>
        </w:rPr>
        <w:t>any</w:t>
      </w:r>
      <w:r>
        <w:t xml:space="preserve"> country, </w:t>
      </w:r>
      <w:r>
        <w:rPr>
          <w:u w:val="single"/>
        </w:rPr>
        <w:t>any</w:t>
      </w:r>
      <w:r>
        <w:t xml:space="preserve"> action---the caselist is </w:t>
      </w:r>
      <w:r>
        <w:rPr>
          <w:u w:val="single"/>
        </w:rPr>
        <w:t>infinite</w:t>
      </w:r>
      <w:r>
        <w:t>.</w:t>
      </w:r>
    </w:p>
    <w:p>
      <w:pPr>
        <w:pStyle w:val="Analytic"/>
      </w:pPr>
      <w:r>
        <w:t xml:space="preserve">2. </w:t>
      </w:r>
      <w:r>
        <w:rPr>
          <w:u w:val="single"/>
        </w:rPr>
        <w:t>NO LITERATURE</w:t>
      </w:r>
      <w:r>
        <w:t>---nobody writes “</w:t>
      </w:r>
      <w:r>
        <w:rPr>
          <w:u w:val="single"/>
        </w:rPr>
        <w:t>Abuja should decline</w:t>
      </w:r>
      <w:r>
        <w:t xml:space="preserve">”---it </w:t>
      </w:r>
      <w:r>
        <w:rPr>
          <w:u w:val="single"/>
        </w:rPr>
        <w:t>moots</w:t>
      </w:r>
      <w:r>
        <w:t xml:space="preserve"> topic research.</w:t>
      </w:r>
    </w:p>
    <w:p>
      <w:pPr>
        <w:pStyle w:val="Analytic"/>
      </w:pPr>
      <w:r>
        <w:t xml:space="preserve">3. </w:t>
      </w:r>
      <w:r>
        <w:rPr>
          <w:u w:val="single"/>
        </w:rPr>
        <w:t>Utopian</w:t>
      </w:r>
      <w:r>
        <w:t xml:space="preserve">---it fiats away the </w:t>
      </w:r>
      <w:r>
        <w:rPr>
          <w:u w:val="single"/>
        </w:rPr>
        <w:t>say-no</w:t>
      </w:r>
      <w:r>
        <w:t xml:space="preserve"> question that </w:t>
      </w:r>
      <w:r>
        <w:rPr>
          <w:u w:val="single"/>
        </w:rPr>
        <w:t>is</w:t>
      </w:r>
      <w:r>
        <w:t xml:space="preserve"> the controversy.</w:t>
      </w:r>
    </w:p>
    <w:p>
      <w:pPr>
        <w:pStyle w:val="Analytic"/>
      </w:pPr>
      <w:r>
        <w:t xml:space="preserve">4. </w:t>
      </w:r>
      <w:r>
        <w:rPr>
          <w:u w:val="single"/>
        </w:rPr>
        <w:t>No education</w:t>
      </w:r>
      <w:r>
        <w:t xml:space="preserve">---the USFG can't </w:t>
      </w:r>
      <w:r>
        <w:rPr>
          <w:u w:val="single"/>
        </w:rPr>
        <w:t>make</w:t>
      </w:r>
      <w:r>
        <w:t xml:space="preserve"> another state act.</w:t>
      </w:r>
    </w:p>
    <w:p>
      <w:pPr>
        <w:pStyle w:val="Analytic"/>
      </w:pPr>
      <w:r>
        <w:t xml:space="preserve">Fiat solves nothing here---the question </w:t>
      </w:r>
      <w:r>
        <w:rPr>
          <w:u w:val="single"/>
        </w:rPr>
        <w:t>is</w:t>
      </w:r>
      <w:r>
        <w:t xml:space="preserve"> whether Abuja would </w:t>
      </w:r>
      <w:r>
        <w:rPr>
          <w:u w:val="single"/>
        </w:rPr>
        <w:t>agree</w:t>
      </w:r>
      <w:r>
        <w:t>.</w:t>
      </w:r>
    </w:p>
    <w:p>
      <w:pPr>
        <w:pStyle w:val="Heading3"/>
      </w:pPr>
      <w:r>
        <w:t>Condo---1AR</w:t>
      </w:r>
    </w:p>
    <w:p>
      <w:pPr>
        <w:pStyle w:val="Analytic"/>
      </w:pPr>
      <w:r>
        <w:rPr>
          <w:u w:val="single"/>
        </w:rPr>
        <w:t>Go for condo</w:t>
      </w:r>
      <w:r>
        <w:t xml:space="preserve">---the neg gets </w:t>
      </w:r>
      <w:r>
        <w:rPr>
          <w:u w:val="single"/>
        </w:rPr>
        <w:t>one</w:t>
      </w:r>
      <w:r>
        <w:t xml:space="preserve"> conditional advocacy.</w:t>
      </w:r>
    </w:p>
    <w:p>
      <w:pPr>
        <w:pStyle w:val="Analytic"/>
      </w:pPr>
      <w:r>
        <w:t xml:space="preserve">1. </w:t>
      </w:r>
      <w:r>
        <w:rPr>
          <w:u w:val="single"/>
        </w:rPr>
        <w:t>STRATEGY SKEW</w:t>
      </w:r>
      <w:r>
        <w:t xml:space="preserve">---contradictory worlds make every 2AC answer a </w:t>
      </w:r>
      <w:r>
        <w:rPr>
          <w:u w:val="single"/>
        </w:rPr>
        <w:t>link</w:t>
      </w:r>
      <w:r>
        <w:t>. We can't hedge; they never defend.</w:t>
      </w:r>
    </w:p>
    <w:p>
      <w:pPr>
        <w:pStyle w:val="Analytic"/>
      </w:pPr>
      <w:r>
        <w:t xml:space="preserve">2. </w:t>
      </w:r>
      <w:r>
        <w:rPr>
          <w:u w:val="single"/>
        </w:rPr>
        <w:t>TIME</w:t>
      </w:r>
      <w:r>
        <w:t xml:space="preserve">---six 2AC minutes, one </w:t>
      </w:r>
      <w:r>
        <w:rPr>
          <w:u w:val="single"/>
        </w:rPr>
        <w:t>free</w:t>
      </w:r>
      <w:r>
        <w:t xml:space="preserve"> kick. </w:t>
      </w:r>
      <w:r>
        <w:rPr>
          <w:u w:val="single"/>
        </w:rPr>
        <w:t>This</w:t>
      </w:r>
      <w:r>
        <w:t xml:space="preserve"> speech is the proof.</w:t>
      </w:r>
    </w:p>
    <w:p>
      <w:pPr>
        <w:pStyle w:val="Analytic"/>
      </w:pPr>
      <w:r>
        <w:t xml:space="preserve">3. </w:t>
      </w:r>
      <w:r>
        <w:rPr>
          <w:u w:val="single"/>
        </w:rPr>
        <w:t>Their offense is defense</w:t>
      </w:r>
      <w:r>
        <w:t xml:space="preserve">---one advocacy already tests the plan. They never said why </w:t>
      </w:r>
      <w:r>
        <w:rPr>
          <w:u w:val="single"/>
        </w:rPr>
        <w:t>two</w:t>
      </w:r>
      <w:r>
        <w:t>.</w:t>
      </w:r>
    </w:p>
    <w:p>
      <w:pPr>
        <w:pStyle w:val="Analytic"/>
      </w:pPr>
      <w:r>
        <w:t xml:space="preserve">4. </w:t>
      </w:r>
      <w:r>
        <w:rPr>
          <w:u w:val="single"/>
        </w:rPr>
        <w:t>Fairness first</w:t>
      </w:r>
      <w:r>
        <w:t xml:space="preserve">---it's the </w:t>
      </w:r>
      <w:r>
        <w:rPr>
          <w:u w:val="single"/>
        </w:rPr>
        <w:t>internal link</w:t>
      </w:r>
      <w:r>
        <w:t xml:space="preserve"> to education. Reject the </w:t>
      </w:r>
      <w:r>
        <w:rPr>
          <w:u w:val="single"/>
        </w:rPr>
        <w:t>team</w:t>
      </w:r>
      <w:r>
        <w:t>.</w:t>
      </w:r>
    </w:p>
    <w:p>
      <w:pPr>
        <w:pStyle w:val="Heading3"/>
      </w:pPr>
      <w:r>
        <w:t>Judge Kick---1AR</w:t>
      </w:r>
    </w:p>
    <w:p>
      <w:pPr>
        <w:pStyle w:val="Analytic"/>
      </w:pPr>
      <w:r>
        <w:rPr>
          <w:u w:val="single"/>
        </w:rPr>
        <w:t>No judge kick</w:t>
      </w:r>
      <w:r>
        <w:t xml:space="preserve">---the 2NR picks a world and the judge evaluates </w:t>
      </w:r>
      <w:r>
        <w:rPr>
          <w:u w:val="single"/>
        </w:rPr>
        <w:t>that</w:t>
      </w:r>
      <w:r>
        <w:t xml:space="preserve"> one.</w:t>
      </w:r>
    </w:p>
    <w:p>
      <w:pPr>
        <w:pStyle w:val="Analytic"/>
      </w:pPr>
      <w:r>
        <w:t xml:space="preserve">1. </w:t>
      </w:r>
      <w:r>
        <w:rPr>
          <w:u w:val="single"/>
        </w:rPr>
        <w:t>Choice expires</w:t>
      </w:r>
      <w:r>
        <w:t xml:space="preserve">---a judge who kicks the counterplan is </w:t>
      </w:r>
      <w:r>
        <w:rPr>
          <w:u w:val="single"/>
        </w:rPr>
        <w:t>advocating</w:t>
      </w:r>
      <w:r>
        <w:t>, not deciding.</w:t>
      </w:r>
    </w:p>
    <w:p>
      <w:pPr>
        <w:pStyle w:val="Analytic"/>
      </w:pPr>
      <w:r>
        <w:t xml:space="preserve">2. </w:t>
      </w:r>
      <w:r>
        <w:rPr>
          <w:u w:val="single"/>
        </w:rPr>
        <w:t>2AR SKEW</w:t>
      </w:r>
      <w:r>
        <w:t xml:space="preserve">---we beat the CP </w:t>
      </w:r>
      <w:r>
        <w:rPr>
          <w:u w:val="single"/>
        </w:rPr>
        <w:t>and</w:t>
      </w:r>
      <w:r>
        <w:t xml:space="preserve"> the squo after a 2NR that defended </w:t>
      </w:r>
      <w:r>
        <w:rPr>
          <w:u w:val="single"/>
        </w:rPr>
        <w:t>one</w:t>
      </w:r>
      <w:r>
        <w:t>.</w:t>
      </w:r>
    </w:p>
    <w:p>
      <w:pPr>
        <w:pStyle w:val="Analytic"/>
      </w:pPr>
      <w:r>
        <w:t xml:space="preserve">3. </w:t>
      </w:r>
      <w:r>
        <w:rPr>
          <w:u w:val="single"/>
        </w:rPr>
        <w:t>ZERO COST</w:t>
      </w:r>
      <w:r>
        <w:t xml:space="preserve">---conditionality with </w:t>
      </w:r>
      <w:r>
        <w:rPr>
          <w:u w:val="single"/>
        </w:rPr>
        <w:t>nobody</w:t>
      </w:r>
      <w:r>
        <w:t xml:space="preserve"> to hold to it. That's </w:t>
      </w:r>
      <w:r>
        <w:rPr>
          <w:u w:val="single"/>
        </w:rPr>
        <w:t>worse</w:t>
      </w:r>
      <w:r>
        <w:t xml:space="preserve"> than condo.</w:t>
      </w:r>
    </w:p>
    <w:p>
      <w:pPr>
        <w:pStyle w:val="Analytic"/>
      </w:pPr>
      <w:r>
        <w:t xml:space="preserve">4. </w:t>
      </w:r>
      <w:r>
        <w:rPr>
          <w:u w:val="single"/>
        </w:rPr>
        <w:t>Parasitic</w:t>
      </w:r>
      <w:r>
        <w:t xml:space="preserve">---lose condo, lose this. Win condo, they </w:t>
      </w:r>
      <w:r>
        <w:rPr>
          <w:u w:val="single"/>
        </w:rPr>
        <w:t>still</w:t>
      </w:r>
      <w:r>
        <w:t xml:space="preserve"> owe a warrant.</w:t>
      </w:r>
    </w:p>
    <w:p>
      <w:pPr>
        <w:pStyle w:val="Heading3"/>
      </w:pPr>
      <w:r>
        <w:t>International Fiat Bad---1AR</w:t>
      </w:r>
    </w:p>
    <w:p>
      <w:pPr>
        <w:pStyle w:val="Analytic"/>
      </w:pPr>
      <w:r>
        <w:rPr>
          <w:u w:val="single"/>
        </w:rPr>
        <w:t>International fiat is a voter</w:t>
      </w:r>
      <w:r>
        <w:t xml:space="preserve">---the neg may fiat the </w:t>
      </w:r>
      <w:r>
        <w:rPr>
          <w:u w:val="single"/>
        </w:rPr>
        <w:t>USFG</w:t>
      </w:r>
      <w:r>
        <w:t xml:space="preserve"> and nothing else.</w:t>
      </w:r>
    </w:p>
    <w:p>
      <w:pPr>
        <w:pStyle w:val="Analytic"/>
      </w:pPr>
      <w:r>
        <w:t xml:space="preserve">1. </w:t>
      </w:r>
      <w:r>
        <w:rPr>
          <w:u w:val="single"/>
        </w:rPr>
        <w:t>UNLIMITED</w:t>
      </w:r>
      <w:r>
        <w:t xml:space="preserve">---once the actor leaves the resolution there's </w:t>
      </w:r>
      <w:r>
        <w:rPr>
          <w:u w:val="single"/>
        </w:rPr>
        <w:t>no</w:t>
      </w:r>
      <w:r>
        <w:t xml:space="preserve"> stopping point.</w:t>
      </w:r>
    </w:p>
    <w:p>
      <w:pPr>
        <w:pStyle w:val="Analytic"/>
      </w:pPr>
      <w:r>
        <w:t xml:space="preserve">2. </w:t>
      </w:r>
      <w:r>
        <w:rPr>
          <w:u w:val="single"/>
        </w:rPr>
        <w:t>No solvency advocate</w:t>
      </w:r>
      <w:r>
        <w:t>---nobody writes “</w:t>
      </w:r>
      <w:r>
        <w:rPr>
          <w:u w:val="single"/>
        </w:rPr>
        <w:t>Abuja should refuse</w:t>
      </w:r>
      <w:r>
        <w:t xml:space="preserve">,” so there's </w:t>
      </w:r>
      <w:r>
        <w:rPr>
          <w:u w:val="single"/>
        </w:rPr>
        <w:t>nothing</w:t>
      </w:r>
      <w:r>
        <w:t xml:space="preserve"> to prep.</w:t>
      </w:r>
    </w:p>
    <w:p>
      <w:pPr>
        <w:pStyle w:val="Analytic"/>
      </w:pPr>
      <w:r>
        <w:t xml:space="preserve">3. </w:t>
      </w:r>
      <w:r>
        <w:rPr>
          <w:u w:val="single"/>
        </w:rPr>
        <w:t>Fiats the controversy</w:t>
      </w:r>
      <w:r>
        <w:t>---</w:t>
      </w:r>
      <w:r>
        <w:rPr>
          <w:u w:val="single"/>
        </w:rPr>
        <w:t>say no</w:t>
      </w:r>
      <w:r>
        <w:t xml:space="preserve"> is the topic question. Assuming it </w:t>
      </w:r>
      <w:r>
        <w:rPr>
          <w:u w:val="single"/>
        </w:rPr>
        <w:t>deletes</w:t>
      </w:r>
      <w:r>
        <w:t xml:space="preserve"> the test.</w:t>
      </w:r>
    </w:p>
    <w:p>
      <w:pPr>
        <w:pStyle w:val="Analytic"/>
      </w:pPr>
      <w:r>
        <w:t xml:space="preserve">4. </w:t>
      </w:r>
      <w:r>
        <w:rPr>
          <w:u w:val="single"/>
        </w:rPr>
        <w:t>Comparison</w:t>
      </w:r>
      <w:r>
        <w:t xml:space="preserve">---their education is available </w:t>
      </w:r>
      <w:r>
        <w:rPr>
          <w:u w:val="single"/>
        </w:rPr>
        <w:t>through the perm</w:t>
      </w:r>
      <w:r>
        <w:t xml:space="preserve">. Ours needs the CP </w:t>
      </w:r>
      <w:r>
        <w:rPr>
          <w:u w:val="single"/>
        </w:rPr>
        <w:t>gone</w:t>
      </w:r>
      <w:r>
        <w:t>. Voter.</w:t>
      </w:r>
    </w:p>
    <w:p>
      <w:pPr>
        <w:pStyle w:val="Analytic"/>
      </w:pPr>
      <w:r>
        <w:t xml:space="preserve">Their model makes the aff defend </w:t>
      </w:r>
      <w:r>
        <w:rPr>
          <w:u w:val="single"/>
        </w:rPr>
        <w:t>every</w:t>
      </w:r>
      <w:r>
        <w:t xml:space="preserve"> foreign government's decision. That's not </w:t>
      </w:r>
      <w:r>
        <w:rPr>
          <w:u w:val="single"/>
        </w:rPr>
        <w:t>debatable</w:t>
      </w:r>
      <w:r>
        <w:t>.</w:t>
      </w:r>
    </w:p>
    <w:p>
      <w:pPr>
        <w:pStyle w:val="Heading1"/>
      </w:pPr>
      <w:r>
        <w:t>Disadvantages</w:t>
      </w:r>
    </w:p>
    <w:p>
      <w:pPr>
        <w:pStyle w:val="Heading2"/>
      </w:pPr>
      <w:r>
        <w:t>DA---Counterterrorism</w:t>
      </w:r>
    </w:p>
    <w:p>
      <w:pPr>
        <w:pStyle w:val="Heading3"/>
      </w:pPr>
      <w:r>
        <w:t>Counterterrorism DA---2AC</w:t>
      </w:r>
    </w:p>
    <w:p>
      <w:pPr>
        <w:pStyle w:val="Analytic"/>
      </w:pPr>
      <w:r>
        <w:t xml:space="preserve">They’ve got the </w:t>
      </w:r>
      <w:r>
        <w:rPr>
          <w:u w:val="single"/>
        </w:rPr>
        <w:t>wrong account</w:t>
      </w:r>
      <w:r>
        <w:t>:</w:t>
      </w:r>
    </w:p>
    <w:p>
      <w:pPr>
        <w:pStyle w:val="Heading4"/>
      </w:pPr>
      <w:r>
        <w:t xml:space="preserve">1. </w:t>
      </w:r>
      <w:r>
        <w:rPr>
          <w:u w:val="single"/>
        </w:rPr>
        <w:t>NO LINK</w:t>
      </w:r>
      <w:r>
        <w:t xml:space="preserve">. The campaign runs on </w:t>
      </w:r>
      <w:r>
        <w:rPr>
          <w:u w:val="single"/>
        </w:rPr>
        <w:t>intel</w:t>
      </w:r>
      <w:r>
        <w:t xml:space="preserve">---their </w:t>
      </w:r>
      <w:r>
        <w:rPr>
          <w:u w:val="single"/>
        </w:rPr>
        <w:t>own commander</w:t>
      </w:r>
      <w:r>
        <w:t xml:space="preserve"> says the partnership </w:t>
      </w:r>
      <w:r>
        <w:rPr>
          <w:u w:val="single"/>
        </w:rPr>
        <w:t>survives</w:t>
      </w:r>
      <w:r>
        <w:t xml:space="preserve"> a drawdown.</w:t>
      </w:r>
    </w:p>
    <w:p>
      <w:pPr>
        <w:pStyle w:val="Style13ptBold"/>
      </w:pPr>
      <w:r>
        <w:rPr>
          <w:b/>
        </w:rPr>
        <w:t>Ripples 7-2</w:t>
      </w:r>
      <w:r>
        <w:t xml:space="preserve"> — Ripples Nigeria. July 2. Nigerian independent news organization, reporting remarks by General Dagvin R.M. Anderson, Commander of US Air Forces in Europe-Air Forces Africa. Ripples Nigeria, “US Scales down military presence in Nigeria, maintains counterterrorism intelligence cooperation,” https://www.ripplesnigeria.com/us-scales-down-military-presence-in-nigeria-maintains-counterterrorism-intelligence-cooperation/ Clopus</w:t>
      </w:r>
    </w:p>
    <w:p>
      <w:pPr/>
      <w:r>
        <w:rPr>
          <w:sz w:val="16"/>
        </w:rPr>
        <w:t xml:space="preserve">The United States </w:t>
      </w:r>
      <w:r>
        <w:rPr>
          <w:u w:val="single"/>
        </w:rPr>
        <w:t xml:space="preserve">has begun </w:t>
      </w:r>
      <w:r>
        <w:rPr>
          <w:b/>
          <w:highlight w:val="cyan"/>
          <w:u w:val="single"/>
        </w:rPr>
        <w:t>reducing its</w:t>
      </w:r>
      <w:r>
        <w:rPr>
          <w:highlight w:val="cyan"/>
          <w:u w:val="single"/>
        </w:rPr>
        <w:t xml:space="preserve"> military</w:t>
      </w:r>
      <w:r>
        <w:rPr>
          <w:sz w:val="16"/>
        </w:rPr>
        <w:t xml:space="preserve"> footprint in </w:t>
      </w:r>
      <w:r>
        <w:rPr>
          <w:highlight w:val="cyan"/>
          <w:u w:val="single"/>
        </w:rPr>
        <w:t xml:space="preserve">Nigeria </w:t>
      </w:r>
      <w:r>
        <w:rPr>
          <w:b/>
          <w:highlight w:val="cyan"/>
          <w:u w:val="single"/>
        </w:rPr>
        <w:t>following</w:t>
      </w:r>
      <w:r>
        <w:rPr>
          <w:b/>
          <w:u w:val="single"/>
        </w:rPr>
        <w:t xml:space="preserve"> the</w:t>
      </w:r>
      <w:r>
        <w:rPr>
          <w:u w:val="single"/>
        </w:rPr>
        <w:t xml:space="preserve"> completion</w:t>
      </w:r>
      <w:r>
        <w:rPr>
          <w:sz w:val="16"/>
        </w:rPr>
        <w:t xml:space="preserve"> of a joint counterterrorism mission in the Lake Chad Basin, </w:t>
      </w:r>
      <w:r>
        <w:rPr>
          <w:u w:val="single"/>
        </w:rPr>
        <w:t xml:space="preserve">but says it will </w:t>
      </w:r>
      <w:r>
        <w:rPr>
          <w:highlight w:val="cyan"/>
          <w:u w:val="single"/>
        </w:rPr>
        <w:t>continue to work</w:t>
      </w:r>
      <w:r>
        <w:rPr>
          <w:u w:val="single"/>
        </w:rPr>
        <w:t xml:space="preserve"> closely with Nigerian authorities</w:t>
      </w:r>
      <w:r>
        <w:rPr>
          <w:b/>
          <w:u w:val="single"/>
        </w:rPr>
        <w:t xml:space="preserve"> </w:t>
      </w:r>
      <w:r>
        <w:rPr>
          <w:b/>
          <w:highlight w:val="cyan"/>
          <w:u w:val="single"/>
        </w:rPr>
        <w:t>through intel</w:t>
      </w:r>
      <w:r>
        <w:rPr>
          <w:b/>
          <w:u w:val="single"/>
        </w:rPr>
        <w:t>ligence</w:t>
      </w:r>
      <w:r>
        <w:rPr>
          <w:b/>
          <w:highlight w:val="cyan"/>
          <w:u w:val="single"/>
        </w:rPr>
        <w:t xml:space="preserve"> sharing</w:t>
      </w:r>
      <w:r>
        <w:rPr>
          <w:sz w:val="16"/>
        </w:rPr>
        <w:t xml:space="preserve"> and other security partnerships.</w:t>
      </w:r>
    </w:p>
    <w:p>
      <w:pPr/>
      <w:r>
        <w:rPr>
          <w:sz w:val="16"/>
        </w:rPr>
        <w:t xml:space="preserve">The Commander of US Air Forces in Europe-Air Forces Africa, General Dagvin R.M. Anderson, announced the development on Thursday during a virtual press briefing on the outcome of the African Chiefs of Defence Conference 2026. He explained that </w:t>
      </w:r>
      <w:r>
        <w:rPr>
          <w:u w:val="single"/>
        </w:rPr>
        <w:t xml:space="preserve">although the temporary deployment of American troops </w:t>
      </w:r>
      <w:r>
        <w:rPr>
          <w:highlight w:val="cyan"/>
          <w:u w:val="single"/>
        </w:rPr>
        <w:t xml:space="preserve">had </w:t>
      </w:r>
      <w:r>
        <w:rPr>
          <w:b/>
          <w:highlight w:val="cyan"/>
          <w:u w:val="single"/>
        </w:rPr>
        <w:t>largely ended</w:t>
      </w:r>
      <w:r>
        <w:rPr>
          <w:b/>
          <w:u w:val="single"/>
        </w:rPr>
        <w:t>,</w:t>
      </w:r>
      <w:r>
        <w:rPr>
          <w:u w:val="single"/>
        </w:rPr>
        <w:t xml:space="preserve"> Washington </w:t>
      </w:r>
      <w:r>
        <w:rPr>
          <w:b/>
          <w:highlight w:val="cyan"/>
          <w:u w:val="single"/>
        </w:rPr>
        <w:t>remained committed</w:t>
      </w:r>
      <w:r>
        <w:rPr>
          <w:sz w:val="16"/>
        </w:rPr>
        <w:t xml:space="preserve"> to supporting Nigeria’s campaign against the Islamic State (ISIS/Daesh).</w:t>
      </w:r>
    </w:p>
    <w:p>
      <w:pPr/>
      <w:r>
        <w:rPr>
          <w:sz w:val="16"/>
        </w:rPr>
        <w:t xml:space="preserve">According to Anderson, the recently concluded operation made a significant impact not only on regional security but also on </w:t>
      </w:r>
      <w:r>
        <w:rPr>
          <w:b/>
          <w:u w:val="single"/>
        </w:rPr>
        <w:t>global efforts</w:t>
      </w:r>
      <w:r>
        <w:rPr>
          <w:sz w:val="16"/>
        </w:rPr>
        <w:t xml:space="preserve"> to weaken the terrorist network.</w:t>
      </w:r>
    </w:p>
    <w:p>
      <w:pPr/>
      <w:r>
        <w:rPr>
          <w:sz w:val="16"/>
        </w:rPr>
        <w:t xml:space="preserve">“And so that operation in the Lake Chad Basin of Nigeria not only helped the countries in that immediate region; it </w:t>
      </w:r>
      <w:r>
        <w:rPr>
          <w:b/>
          <w:u w:val="single"/>
        </w:rPr>
        <w:t>also helps</w:t>
      </w:r>
      <w:r>
        <w:rPr>
          <w:sz w:val="16"/>
        </w:rPr>
        <w:t xml:space="preserve"> countries globally as that disrupts the ISIS network,” Anderson said.</w:t>
      </w:r>
    </w:p>
    <w:p>
      <w:pPr/>
      <w:r>
        <w:rPr>
          <w:sz w:val="16"/>
        </w:rPr>
        <w:t xml:space="preserve">He added that </w:t>
      </w:r>
      <w:r>
        <w:rPr>
          <w:u w:val="single"/>
        </w:rPr>
        <w:t xml:space="preserve">the </w:t>
      </w:r>
      <w:r>
        <w:rPr>
          <w:highlight w:val="cyan"/>
          <w:u w:val="single"/>
        </w:rPr>
        <w:t xml:space="preserve">drawdown of </w:t>
      </w:r>
      <w:r>
        <w:rPr>
          <w:u w:val="single"/>
        </w:rPr>
        <w:t xml:space="preserve">American forces did </w:t>
      </w:r>
      <w:r>
        <w:rPr>
          <w:b/>
          <w:highlight w:val="cyan"/>
          <w:u w:val="single"/>
        </w:rPr>
        <w:t>not signal an end to bilateral security coop</w:t>
      </w:r>
      <w:r>
        <w:rPr>
          <w:b/>
          <w:u w:val="single"/>
        </w:rPr>
        <w:t>eration</w:t>
      </w:r>
      <w:r>
        <w:rPr>
          <w:b/>
          <w:u w:val="single"/>
        </w:rPr>
        <w:t>.</w:t>
      </w:r>
    </w:p>
    <w:p>
      <w:pPr/>
      <w:r>
        <w:rPr>
          <w:sz w:val="16"/>
        </w:rPr>
        <w:t xml:space="preserve">“And so — and then </w:t>
      </w:r>
      <w:r>
        <w:rPr>
          <w:u w:val="single"/>
        </w:rPr>
        <w:t xml:space="preserve">we have </w:t>
      </w:r>
      <w:r>
        <w:rPr>
          <w:b/>
          <w:highlight w:val="cyan"/>
          <w:u w:val="single"/>
        </w:rPr>
        <w:t>withdrawn much</w:t>
      </w:r>
      <w:r>
        <w:rPr>
          <w:highlight w:val="cyan"/>
          <w:u w:val="single"/>
        </w:rPr>
        <w:t xml:space="preserve"> of our forces</w:t>
      </w:r>
      <w:r>
        <w:rPr>
          <w:u w:val="single"/>
        </w:rPr>
        <w:t xml:space="preserve"> that were just there </w:t>
      </w:r>
      <w:r>
        <w:rPr>
          <w:highlight w:val="cyan"/>
          <w:u w:val="single"/>
        </w:rPr>
        <w:t>for</w:t>
      </w:r>
      <w:r>
        <w:rPr>
          <w:u w:val="single"/>
        </w:rPr>
        <w:t xml:space="preserve"> that operation</w:t>
      </w:r>
      <w:r>
        <w:rPr>
          <w:sz w:val="16"/>
        </w:rPr>
        <w:t xml:space="preserve">, </w:t>
      </w:r>
      <w:r>
        <w:rPr>
          <w:highlight w:val="cyan"/>
          <w:u w:val="single"/>
        </w:rPr>
        <w:t xml:space="preserve">but </w:t>
      </w:r>
      <w:r>
        <w:rPr>
          <w:b/>
          <w:highlight w:val="cyan"/>
          <w:u w:val="single"/>
        </w:rPr>
        <w:t>are continuing the partnership that Nigeria has asked for</w:t>
      </w:r>
      <w:r>
        <w:rPr>
          <w:u w:val="single"/>
        </w:rPr>
        <w:t xml:space="preserve"> to help continue with</w:t>
      </w:r>
      <w:r>
        <w:rPr>
          <w:sz w:val="16"/>
        </w:rPr>
        <w:t xml:space="preserve"> the </w:t>
      </w:r>
      <w:r>
        <w:rPr>
          <w:b/>
          <w:highlight w:val="cyan"/>
          <w:u w:val="single"/>
        </w:rPr>
        <w:t>intel</w:t>
      </w:r>
      <w:r>
        <w:rPr>
          <w:b/>
          <w:u w:val="single"/>
        </w:rPr>
        <w:t>ligence sharing</w:t>
      </w:r>
      <w:r>
        <w:rPr>
          <w:sz w:val="16"/>
        </w:rPr>
        <w:t xml:space="preserve"> and the understanding that’s </w:t>
      </w:r>
      <w:r>
        <w:rPr>
          <w:highlight w:val="cyan"/>
          <w:u w:val="single"/>
        </w:rPr>
        <w:t xml:space="preserve">necessary to be able to prosecute these </w:t>
      </w:r>
      <w:r>
        <w:rPr>
          <w:b/>
          <w:highlight w:val="cyan"/>
          <w:u w:val="single"/>
        </w:rPr>
        <w:t>difficult tasks</w:t>
      </w:r>
      <w:r>
        <w:rPr>
          <w:sz w:val="16"/>
        </w:rPr>
        <w:t>,” he added.</w:t>
      </w:r>
    </w:p>
    <w:p>
      <w:pPr>
        <w:pStyle w:val="Heading4"/>
      </w:pPr>
      <w:r>
        <w:t xml:space="preserve">2. </w:t>
      </w:r>
      <w:r>
        <w:rPr>
          <w:u w:val="single"/>
        </w:rPr>
        <w:t>NO LINK</w:t>
      </w:r>
      <w:r>
        <w:t xml:space="preserve">. Read their </w:t>
      </w:r>
      <w:r>
        <w:rPr>
          <w:u w:val="single"/>
        </w:rPr>
        <w:t>own notification</w:t>
      </w:r>
      <w:r>
        <w:t xml:space="preserve">---this case moves </w:t>
      </w:r>
      <w:r>
        <w:rPr>
          <w:u w:val="single"/>
        </w:rPr>
        <w:t>hardware</w:t>
      </w:r>
      <w:r>
        <w:t xml:space="preserve">. </w:t>
      </w:r>
      <w:r>
        <w:rPr>
          <w:u w:val="single"/>
        </w:rPr>
        <w:t>Zero</w:t>
      </w:r>
      <w:r>
        <w:t xml:space="preserve"> advisors, </w:t>
      </w:r>
      <w:r>
        <w:rPr>
          <w:u w:val="single"/>
        </w:rPr>
        <w:t>zero</w:t>
      </w:r>
      <w:r>
        <w:t xml:space="preserve"> intel.</w:t>
      </w:r>
    </w:p>
    <w:p>
      <w:pPr>
        <w:pStyle w:val="Style13ptBold"/>
      </w:pPr>
      <w:r>
        <w:rPr>
          <w:b/>
        </w:rPr>
        <w:t>DSCA 25</w:t>
      </w:r>
      <w:r>
        <w:t xml:space="preserve"> — Defense Security Cooperation Agency. August 13. Department of Defense agency that administers Foreign Military Sales and delivers the statutory certification notifying Congress of a proposed sale. U.S. Department of Defense, “Nigeria – Munitions, Precision Bombs, and Precision Rockets,” Transmittal No. 21-47, https://media.defense.gov/2025/Aug/13/2003780073/-1/-1/1/PRESS%20RELEASE%20-%20NIGERIA%2021-47%20CN.PDF Clopus</w:t>
      </w:r>
    </w:p>
    <w:p>
      <w:pPr/>
      <w:r>
        <w:rPr>
          <w:sz w:val="16"/>
        </w:rPr>
        <w:t xml:space="preserve">The Government of Nigeria has requested to buy one thousand two (1,002) MK-82 general purpose 500 lb bombs; one thousand two (1,002) MXU-650 Air Foil Groups (AFGs) for 500 lb Paveway II GBU-12; five hundred fifteen (515) MXU-1006 AFGs for 250 lb Paveway II GBU-58; one thousand five hundred seventeen (1,517) MAU-169 or MAU-209 computer control group (CCG) for Paveway II GBU-12/GBU-58; one thousand two (1,002) FMU-152 joint programmable fuzes; and five thousand (5,000) Advanced Precision Kill Weapon System II (APKWS II) all-up-rounds (AURs) (consisting of one each WGU-59/B guidance section (GS); high- explosive warhead; and MK66-4 rocket motor). The following non-MDE items will also be included: FMU-139 joint programmable fuzes; bomb components, impulse cartridges, and high-explosive and practice rockets; </w:t>
      </w:r>
      <w:r>
        <w:rPr>
          <w:b/>
          <w:highlight w:val="cyan"/>
          <w:u w:val="single"/>
        </w:rPr>
        <w:t>integration</w:t>
      </w:r>
      <w:r>
        <w:rPr>
          <w:highlight w:val="cyan"/>
          <w:u w:val="single"/>
        </w:rPr>
        <w:t xml:space="preserve"> support</w:t>
      </w:r>
      <w:r>
        <w:rPr>
          <w:u w:val="single"/>
        </w:rPr>
        <w:t xml:space="preserve"> and test equipment; U.S. Government and </w:t>
      </w:r>
      <w:r>
        <w:rPr>
          <w:b/>
          <w:u w:val="single"/>
        </w:rPr>
        <w:t>contractor</w:t>
      </w:r>
      <w:r>
        <w:rPr>
          <w:u w:val="single"/>
        </w:rPr>
        <w:t xml:space="preserve"> </w:t>
      </w:r>
      <w:r>
        <w:rPr>
          <w:highlight w:val="cyan"/>
          <w:u w:val="single"/>
        </w:rPr>
        <w:t>technical</w:t>
      </w:r>
      <w:r>
        <w:rPr>
          <w:u w:val="single"/>
        </w:rPr>
        <w:t>,</w:t>
      </w:r>
      <w:r>
        <w:rPr>
          <w:sz w:val="16"/>
        </w:rPr>
        <w:t xml:space="preserve"> engineering, and</w:t>
      </w:r>
      <w:r>
        <w:rPr>
          <w:highlight w:val="cyan"/>
          <w:u w:val="single"/>
        </w:rPr>
        <w:t xml:space="preserve"> logistics </w:t>
      </w:r>
      <w:r>
        <w:rPr>
          <w:b/>
          <w:highlight w:val="cyan"/>
          <w:u w:val="single"/>
        </w:rPr>
        <w:t>personnel services</w:t>
      </w:r>
      <w:r>
        <w:rPr>
          <w:b/>
          <w:u w:val="single"/>
        </w:rPr>
        <w:t>; and</w:t>
      </w:r>
      <w:r>
        <w:rPr>
          <w:highlight w:val="cyan"/>
          <w:u w:val="single"/>
        </w:rPr>
        <w:t xml:space="preserve"> other related elements of</w:t>
      </w:r>
      <w:r>
        <w:rPr>
          <w:sz w:val="16"/>
        </w:rPr>
        <w:t xml:space="preserve"> logistical and </w:t>
      </w:r>
      <w:r>
        <w:rPr>
          <w:u w:val="single"/>
        </w:rPr>
        <w:t>program support</w:t>
      </w:r>
      <w:r>
        <w:rPr>
          <w:sz w:val="16"/>
        </w:rPr>
        <w:t>. The total estimated program cost is $346 million.</w:t>
      </w:r>
    </w:p>
    <w:p>
      <w:pPr/>
      <w:r>
        <w:rPr>
          <w:sz w:val="16"/>
        </w:rPr>
        <w:t xml:space="preserve">This proposed sale will support the foreign policy goals and national </w:t>
      </w:r>
      <w:r>
        <w:rPr>
          <w:b/>
          <w:u w:val="single"/>
        </w:rPr>
        <w:t>security objectives</w:t>
      </w:r>
      <w:r>
        <w:rPr>
          <w:sz w:val="16"/>
        </w:rPr>
        <w:t xml:space="preserve"> of the United States by improving the security of a strategic partner in Sub-Saharan Africa.</w:t>
      </w:r>
    </w:p>
    <w:p>
      <w:pPr/>
      <w:r>
        <w:rPr>
          <w:sz w:val="16"/>
        </w:rPr>
        <w:t xml:space="preserve">The proposed sale </w:t>
      </w:r>
      <w:r>
        <w:rPr>
          <w:u w:val="single"/>
        </w:rPr>
        <w:t xml:space="preserve">will improve Nigeria’s </w:t>
      </w:r>
      <w:r>
        <w:rPr>
          <w:b/>
          <w:highlight w:val="cyan"/>
          <w:u w:val="single"/>
        </w:rPr>
        <w:t>capability</w:t>
      </w:r>
      <w:r>
        <w:rPr>
          <w:b/>
          <w:u w:val="single"/>
        </w:rPr>
        <w:t xml:space="preserve"> </w:t>
      </w:r>
      <w:r>
        <w:rPr>
          <w:u w:val="single"/>
        </w:rPr>
        <w:t xml:space="preserve">to meet </w:t>
      </w:r>
      <w:r>
        <w:rPr>
          <w:b/>
          <w:u w:val="single"/>
        </w:rPr>
        <w:t>current and</w:t>
      </w:r>
      <w:r>
        <w:rPr>
          <w:u w:val="single"/>
        </w:rPr>
        <w:t xml:space="preserve"> </w:t>
      </w:r>
      <w:r>
        <w:rPr>
          <w:highlight w:val="cyan"/>
          <w:u w:val="single"/>
        </w:rPr>
        <w:t>future threats</w:t>
      </w:r>
      <w:r>
        <w:rPr>
          <w:sz w:val="16"/>
        </w:rPr>
        <w:t xml:space="preserve"> through</w:t>
      </w:r>
      <w:r>
        <w:rPr>
          <w:highlight w:val="cyan"/>
          <w:u w:val="single"/>
        </w:rPr>
        <w:t xml:space="preserve"> </w:t>
      </w:r>
      <w:r>
        <w:rPr>
          <w:b/>
          <w:highlight w:val="cyan"/>
          <w:u w:val="single"/>
        </w:rPr>
        <w:t>operations</w:t>
      </w:r>
      <w:r>
        <w:rPr>
          <w:b/>
          <w:u w:val="single"/>
        </w:rPr>
        <w:t xml:space="preserve"> against</w:t>
      </w:r>
      <w:r>
        <w:rPr>
          <w:u w:val="single"/>
        </w:rPr>
        <w:t xml:space="preserve"> </w:t>
      </w:r>
      <w:r>
        <w:rPr>
          <w:highlight w:val="cyan"/>
          <w:u w:val="single"/>
        </w:rPr>
        <w:t>terrorist</w:t>
      </w:r>
      <w:r>
        <w:rPr>
          <w:u w:val="single"/>
        </w:rPr>
        <w:t xml:space="preserve"> organizations</w:t>
      </w:r>
      <w:r>
        <w:rPr>
          <w:sz w:val="16"/>
        </w:rPr>
        <w:t xml:space="preserve"> and to counter illicit trafficking in Nigeria and the Gulf of Guinea. </w:t>
      </w:r>
      <w:r>
        <w:rPr>
          <w:u w:val="single"/>
        </w:rPr>
        <w:t xml:space="preserve">Nigeria will have </w:t>
      </w:r>
      <w:r>
        <w:rPr>
          <w:highlight w:val="cyan"/>
          <w:u w:val="single"/>
        </w:rPr>
        <w:t>no</w:t>
      </w:r>
      <w:r>
        <w:rPr>
          <w:u w:val="single"/>
        </w:rPr>
        <w:t xml:space="preserve"> difficulty </w:t>
      </w:r>
      <w:r>
        <w:rPr>
          <w:b/>
          <w:highlight w:val="cyan"/>
          <w:u w:val="single"/>
        </w:rPr>
        <w:t>absorbing</w:t>
      </w:r>
      <w:r>
        <w:rPr>
          <w:b/>
          <w:u w:val="single"/>
        </w:rPr>
        <w:t xml:space="preserve"> these</w:t>
      </w:r>
      <w:r>
        <w:rPr>
          <w:sz w:val="16"/>
        </w:rPr>
        <w:t xml:space="preserve"> munitions into </w:t>
      </w:r>
      <w:r>
        <w:rPr>
          <w:u w:val="single"/>
        </w:rPr>
        <w:t xml:space="preserve">its </w:t>
      </w:r>
      <w:r>
        <w:rPr>
          <w:b/>
          <w:u w:val="single"/>
        </w:rPr>
        <w:t>armed forces.</w:t>
      </w:r>
    </w:p>
    <w:p>
      <w:pPr/>
      <w:r>
        <w:rPr>
          <w:sz w:val="16"/>
        </w:rPr>
        <w:t xml:space="preserve">The proposed sale of this </w:t>
      </w:r>
      <w:r>
        <w:rPr>
          <w:b/>
          <w:u w:val="single"/>
        </w:rPr>
        <w:t>equipment will</w:t>
      </w:r>
      <w:r>
        <w:rPr>
          <w:sz w:val="16"/>
        </w:rPr>
        <w:t xml:space="preserve"> not alter the basic military balance in the region.</w:t>
      </w:r>
    </w:p>
    <w:p>
      <w:pPr/>
      <w:r>
        <w:rPr>
          <w:sz w:val="16"/>
        </w:rPr>
        <w:t xml:space="preserve">The principal contractors will be RTX Missiles and Defense, </w:t>
      </w:r>
      <w:r>
        <w:rPr>
          <w:b/>
          <w:u w:val="single"/>
        </w:rPr>
        <w:t>Tucson, AZ;</w:t>
      </w:r>
      <w:r>
        <w:rPr>
          <w:sz w:val="16"/>
        </w:rPr>
        <w:t xml:space="preserve"> Lockheed Martin Corporation, Archibald, PA; and BAE Systems, Hudson, NH. At this time, the U.S. Government is not aware of any offset agreement proposed in connection with this potential sale. Any offset agreement will be defined in negotiations between the purchaser and the contractor.</w:t>
      </w:r>
    </w:p>
    <w:p>
      <w:pPr/>
      <w:r>
        <w:rPr>
          <w:b/>
          <w:highlight w:val="cyan"/>
          <w:u w:val="single"/>
        </w:rPr>
        <w:t>Implementation</w:t>
      </w:r>
      <w:r>
        <w:rPr>
          <w:b/>
          <w:u w:val="single"/>
        </w:rPr>
        <w:t xml:space="preserve"> of</w:t>
      </w:r>
      <w:r>
        <w:rPr>
          <w:u w:val="single"/>
        </w:rPr>
        <w:t xml:space="preserve"> this proposed sale </w:t>
      </w:r>
      <w:r>
        <w:rPr>
          <w:highlight w:val="cyan"/>
          <w:u w:val="single"/>
        </w:rPr>
        <w:t>will not require the assignment</w:t>
      </w:r>
      <w:r>
        <w:rPr>
          <w:u w:val="single"/>
        </w:rPr>
        <w:t xml:space="preserve"> of </w:t>
      </w:r>
      <w:r>
        <w:rPr>
          <w:highlight w:val="cyan"/>
          <w:u w:val="single"/>
        </w:rPr>
        <w:t>any additional</w:t>
      </w:r>
      <w:r>
        <w:rPr>
          <w:u w:val="single"/>
        </w:rPr>
        <w:t xml:space="preserve"> U.S. </w:t>
      </w:r>
      <w:r>
        <w:rPr>
          <w:b/>
          <w:highlight w:val="cyan"/>
          <w:u w:val="single"/>
        </w:rPr>
        <w:t>Government or</w:t>
      </w:r>
      <w:r>
        <w:rPr>
          <w:highlight w:val="cyan"/>
          <w:u w:val="single"/>
        </w:rPr>
        <w:t xml:space="preserve"> contractor representatives to Nigeria.</w:t>
      </w:r>
    </w:p>
    <w:p>
      <w:pPr/>
      <w:r>
        <w:rPr>
          <w:u w:val="single"/>
        </w:rPr>
        <w:t xml:space="preserve">There will </w:t>
      </w:r>
      <w:r>
        <w:rPr>
          <w:highlight w:val="cyan"/>
          <w:u w:val="single"/>
        </w:rPr>
        <w:t>be no</w:t>
      </w:r>
      <w:r>
        <w:rPr>
          <w:u w:val="single"/>
        </w:rPr>
        <w:t xml:space="preserve"> </w:t>
      </w:r>
      <w:r>
        <w:rPr>
          <w:b/>
          <w:u w:val="single"/>
        </w:rPr>
        <w:t xml:space="preserve">adverse </w:t>
      </w:r>
      <w:r>
        <w:rPr>
          <w:b/>
          <w:highlight w:val="cyan"/>
          <w:u w:val="single"/>
        </w:rPr>
        <w:t>impact on</w:t>
      </w:r>
      <w:r>
        <w:rPr>
          <w:u w:val="single"/>
        </w:rPr>
        <w:t xml:space="preserve"> U.S. </w:t>
      </w:r>
      <w:r>
        <w:rPr>
          <w:highlight w:val="cyan"/>
          <w:u w:val="single"/>
        </w:rPr>
        <w:t>defense readiness as a</w:t>
      </w:r>
      <w:r>
        <w:rPr>
          <w:sz w:val="16"/>
        </w:rPr>
        <w:t xml:space="preserve"> result of </w:t>
      </w:r>
      <w:r>
        <w:rPr>
          <w:u w:val="single"/>
        </w:rPr>
        <w:t>this</w:t>
      </w:r>
      <w:r>
        <w:rPr>
          <w:sz w:val="16"/>
        </w:rPr>
        <w:t xml:space="preserve"> proposed </w:t>
      </w:r>
      <w:r>
        <w:rPr>
          <w:highlight w:val="cyan"/>
          <w:u w:val="single"/>
        </w:rPr>
        <w:t>sale.</w:t>
      </w:r>
    </w:p>
    <w:p>
      <w:pPr>
        <w:pStyle w:val="Heading4"/>
      </w:pPr>
      <w:r>
        <w:t xml:space="preserve">3. </w:t>
      </w:r>
      <w:r>
        <w:rPr>
          <w:u w:val="single"/>
        </w:rPr>
        <w:t>NO INTERNAL LINK</w:t>
      </w:r>
      <w:r>
        <w:t xml:space="preserve">. Degrading and denying </w:t>
      </w:r>
      <w:r>
        <w:rPr>
          <w:u w:val="single"/>
        </w:rPr>
        <w:t>doesn’t travel</w:t>
      </w:r>
      <w:r>
        <w:t xml:space="preserve"> to violence that’s </w:t>
      </w:r>
      <w:r>
        <w:rPr>
          <w:u w:val="single"/>
        </w:rPr>
        <w:t>economically embedded</w:t>
      </w:r>
      <w:r>
        <w:t>.</w:t>
      </w:r>
    </w:p>
    <w:p>
      <w:pPr>
        <w:pStyle w:val="Style13ptBold"/>
      </w:pPr>
      <w:r>
        <w:rPr>
          <w:b/>
        </w:rPr>
        <w:t>Hendrix 26</w:t>
      </w:r>
      <w:r>
        <w:t xml:space="preserve"> — Steven E. Hendrix. June 14. Former senior U.S. diplomat and development official who worked in Nigeria on strategy addressing Boko Haram and insecurity in the Middle Belt and southeast, former USAID senior coordinator for foreign assistance at the U.S. Department of State. Lawfare, “Nigeria’s Fragmented Security Crisis,” https://www.lawfaremedia.org/article/nigeria-s-fragmented-security-crisis Clopus</w:t>
      </w:r>
    </w:p>
    <w:p>
      <w:pPr/>
      <w:r>
        <w:rPr>
          <w:sz w:val="16"/>
        </w:rPr>
        <w:t xml:space="preserve">For much of the past decade, Nigeria’s </w:t>
      </w:r>
      <w:r>
        <w:rPr>
          <w:u w:val="single"/>
        </w:rPr>
        <w:t xml:space="preserve">security strategy —and </w:t>
      </w:r>
      <w:r>
        <w:rPr>
          <w:b/>
          <w:u w:val="single"/>
        </w:rPr>
        <w:t>that of</w:t>
      </w:r>
      <w:r>
        <w:rPr>
          <w:u w:val="single"/>
        </w:rPr>
        <w:t xml:space="preserve"> its</w:t>
      </w:r>
      <w:r>
        <w:rPr>
          <w:sz w:val="16"/>
        </w:rPr>
        <w:t xml:space="preserve"> international partners—has </w:t>
      </w:r>
      <w:r>
        <w:rPr>
          <w:highlight w:val="cyan"/>
          <w:u w:val="single"/>
        </w:rPr>
        <w:t xml:space="preserve">been </w:t>
      </w:r>
      <w:r>
        <w:rPr>
          <w:b/>
          <w:highlight w:val="cyan"/>
          <w:u w:val="single"/>
        </w:rPr>
        <w:t>anchored in</w:t>
      </w:r>
      <w:r>
        <w:rPr>
          <w:highlight w:val="cyan"/>
          <w:u w:val="single"/>
        </w:rPr>
        <w:t xml:space="preserve"> counterterrorism</w:t>
      </w:r>
      <w:r>
        <w:rPr>
          <w:sz w:val="16"/>
        </w:rPr>
        <w:t>. This approach was appropriate when Boko Haram posed the most visible and immediate threat. Military operations, intelligence cooperation, and security assistance played a critical role in reducing Boko Haram’s territorial control and limiting its ability to operate as a quasi-conventional force.</w:t>
      </w:r>
    </w:p>
    <w:p>
      <w:pPr/>
      <w:r>
        <w:rPr>
          <w:sz w:val="16"/>
        </w:rPr>
        <w:t xml:space="preserve">However, </w:t>
      </w:r>
      <w:r>
        <w:rPr>
          <w:u w:val="single"/>
        </w:rPr>
        <w:t xml:space="preserve">counterterrorism frameworks </w:t>
      </w:r>
      <w:r>
        <w:rPr>
          <w:highlight w:val="cyan"/>
          <w:u w:val="single"/>
        </w:rPr>
        <w:t xml:space="preserve">are </w:t>
      </w:r>
      <w:r>
        <w:rPr>
          <w:b/>
          <w:highlight w:val="cyan"/>
          <w:u w:val="single"/>
        </w:rPr>
        <w:t>designed</w:t>
      </w:r>
      <w:r>
        <w:rPr>
          <w:highlight w:val="cyan"/>
          <w:u w:val="single"/>
        </w:rPr>
        <w:t xml:space="preserve"> to combat</w:t>
      </w:r>
      <w:r>
        <w:rPr>
          <w:u w:val="single"/>
        </w:rPr>
        <w:t xml:space="preserve"> hierarchical, ideologically</w:t>
      </w:r>
      <w:r>
        <w:rPr>
          <w:sz w:val="16"/>
        </w:rPr>
        <w:t xml:space="preserve"> driven organizations. </w:t>
      </w:r>
      <w:r>
        <w:rPr>
          <w:highlight w:val="cyan"/>
          <w:u w:val="single"/>
        </w:rPr>
        <w:t>They rely on degrading leadership</w:t>
      </w:r>
      <w:r>
        <w:rPr>
          <w:u w:val="single"/>
        </w:rPr>
        <w:t xml:space="preserve">, </w:t>
      </w:r>
      <w:r>
        <w:rPr>
          <w:highlight w:val="cyan"/>
          <w:u w:val="single"/>
        </w:rPr>
        <w:t>disrupting networks,</w:t>
      </w:r>
      <w:r>
        <w:rPr>
          <w:u w:val="single"/>
        </w:rPr>
        <w:t xml:space="preserve"> and </w:t>
      </w:r>
      <w:r>
        <w:rPr>
          <w:b/>
          <w:highlight w:val="cyan"/>
          <w:u w:val="single"/>
        </w:rPr>
        <w:t>denying territory</w:t>
      </w:r>
      <w:r>
        <w:rPr>
          <w:b/>
          <w:u w:val="single"/>
        </w:rPr>
        <w:t>.</w:t>
      </w:r>
      <w:r>
        <w:rPr>
          <w:highlight w:val="cyan"/>
          <w:u w:val="single"/>
        </w:rPr>
        <w:t xml:space="preserve"> </w:t>
      </w:r>
      <w:r>
        <w:rPr>
          <w:u w:val="single"/>
        </w:rPr>
        <w:t xml:space="preserve">These tools </w:t>
      </w:r>
      <w:r>
        <w:rPr>
          <w:highlight w:val="cyan"/>
          <w:u w:val="single"/>
        </w:rPr>
        <w:t>do not translate</w:t>
      </w:r>
      <w:r>
        <w:rPr>
          <w:u w:val="single"/>
        </w:rPr>
        <w:t xml:space="preserve"> easily </w:t>
      </w:r>
      <w:r>
        <w:rPr>
          <w:highlight w:val="cyan"/>
          <w:u w:val="single"/>
        </w:rPr>
        <w:t>to forms</w:t>
      </w:r>
      <w:r>
        <w:rPr>
          <w:u w:val="single"/>
        </w:rPr>
        <w:t xml:space="preserve"> of violence that </w:t>
      </w:r>
      <w:r>
        <w:rPr>
          <w:highlight w:val="cyan"/>
          <w:u w:val="single"/>
        </w:rPr>
        <w:t>are decentralized</w:t>
      </w:r>
      <w:r>
        <w:rPr>
          <w:u w:val="single"/>
        </w:rPr>
        <w:t xml:space="preserve">, </w:t>
      </w:r>
      <w:r>
        <w:rPr>
          <w:b/>
          <w:u w:val="single"/>
        </w:rPr>
        <w:t xml:space="preserve">economically </w:t>
      </w:r>
      <w:r>
        <w:rPr>
          <w:b/>
          <w:highlight w:val="cyan"/>
          <w:u w:val="single"/>
        </w:rPr>
        <w:t>embedded</w:t>
      </w:r>
      <w:r>
        <w:rPr>
          <w:sz w:val="16"/>
        </w:rPr>
        <w:t>, or rooted in local political and social dynamics.</w:t>
      </w:r>
    </w:p>
    <w:p>
      <w:pPr/>
      <w:r>
        <w:rPr>
          <w:sz w:val="16"/>
        </w:rPr>
        <w:t xml:space="preserve">In the northwest, banditry persists because </w:t>
      </w:r>
      <w:r>
        <w:rPr>
          <w:u w:val="single"/>
        </w:rPr>
        <w:t xml:space="preserve">armed groups operate </w:t>
      </w:r>
      <w:r>
        <w:rPr>
          <w:highlight w:val="cyan"/>
          <w:u w:val="single"/>
        </w:rPr>
        <w:t xml:space="preserve">within systems of </w:t>
      </w:r>
      <w:r>
        <w:rPr>
          <w:b/>
          <w:highlight w:val="cyan"/>
          <w:u w:val="single"/>
        </w:rPr>
        <w:t>extraction that</w:t>
      </w:r>
      <w:r>
        <w:rPr>
          <w:u w:val="single"/>
        </w:rPr>
        <w:t xml:space="preserve"> provide consistent incentives</w:t>
      </w:r>
      <w:r>
        <w:rPr>
          <w:sz w:val="16"/>
        </w:rPr>
        <w:t xml:space="preserve"> for participation. </w:t>
      </w:r>
      <w:r>
        <w:rPr>
          <w:u w:val="single"/>
        </w:rPr>
        <w:t xml:space="preserve">Military </w:t>
      </w:r>
      <w:r>
        <w:rPr>
          <w:b/>
          <w:u w:val="single"/>
        </w:rPr>
        <w:t xml:space="preserve">pressure </w:t>
      </w:r>
      <w:r>
        <w:rPr>
          <w:b/>
          <w:highlight w:val="cyan"/>
          <w:u w:val="single"/>
        </w:rPr>
        <w:t>can</w:t>
      </w:r>
      <w:r>
        <w:rPr>
          <w:highlight w:val="cyan"/>
          <w:u w:val="single"/>
        </w:rPr>
        <w:t xml:space="preserve"> disrupt these</w:t>
      </w:r>
      <w:r>
        <w:rPr>
          <w:u w:val="single"/>
        </w:rPr>
        <w:t xml:space="preserve"> systems</w:t>
      </w:r>
      <w:r>
        <w:rPr>
          <w:sz w:val="16"/>
        </w:rPr>
        <w:t xml:space="preserve"> temporarily, </w:t>
      </w:r>
      <w:r>
        <w:rPr>
          <w:highlight w:val="cyan"/>
          <w:u w:val="single"/>
        </w:rPr>
        <w:t xml:space="preserve">but </w:t>
      </w:r>
      <w:r>
        <w:rPr>
          <w:b/>
          <w:highlight w:val="cyan"/>
          <w:u w:val="single"/>
        </w:rPr>
        <w:t>without</w:t>
      </w:r>
      <w:r>
        <w:rPr>
          <w:highlight w:val="cyan"/>
          <w:u w:val="single"/>
        </w:rPr>
        <w:t xml:space="preserve"> altering the underlying</w:t>
      </w:r>
      <w:r>
        <w:rPr>
          <w:u w:val="single"/>
        </w:rPr>
        <w:t xml:space="preserve"> economic conditions </w:t>
      </w:r>
      <w:r>
        <w:rPr>
          <w:b/>
          <w:highlight w:val="cyan"/>
          <w:u w:val="single"/>
        </w:rPr>
        <w:t>they tend to reconstitute</w:t>
      </w:r>
      <w:r>
        <w:rPr>
          <w:b/>
          <w:u w:val="single"/>
        </w:rPr>
        <w:t xml:space="preserve"> </w:t>
      </w:r>
      <w:r>
        <w:rPr>
          <w:u w:val="single"/>
        </w:rPr>
        <w:t>quickly</w:t>
      </w:r>
      <w:r>
        <w:rPr>
          <w:sz w:val="16"/>
        </w:rPr>
        <w:t>. In some cases, heavy-handed operations can even fragment groups into smaller, more dispersed units, complicating efforts to track and disrupt them.</w:t>
      </w:r>
    </w:p>
    <w:p>
      <w:pPr/>
      <w:r>
        <w:rPr>
          <w:sz w:val="16"/>
        </w:rPr>
        <w:t>In the Middle Belt, deploying military force into communal conflicts risks addressing symptoms rather than causes. These conflicts are sustained by unresolved land disputes, shifting migration patterns, and local governance failures. Security deployments may suppress violence in the short term, but without mechanisms for dispute resolution and credible local authority, underlying tensions remain. Recurrent cycles of violence reflect the absence of durable institutional solutions.</w:t>
      </w:r>
    </w:p>
    <w:p>
      <w:pPr/>
      <w:r>
        <w:rPr>
          <w:sz w:val="16"/>
        </w:rPr>
        <w:t xml:space="preserve">In the southeast, a predominantly security-based response to separatist sentiment can deepen rather than resolve tensions. Political grievances, perceptions of exclusion, and questions of representation are not </w:t>
      </w:r>
      <w:r>
        <w:rPr>
          <w:b/>
          <w:u w:val="single"/>
        </w:rPr>
        <w:t>susceptible to</w:t>
      </w:r>
      <w:r>
        <w:rPr>
          <w:sz w:val="16"/>
        </w:rPr>
        <w:t xml:space="preserve"> resolution through enforcement alone. In some instances, security responses may reinforce narratives of marginalization, contributing to further alienation.</w:t>
      </w:r>
    </w:p>
    <w:p>
      <w:pPr/>
      <w:r>
        <w:rPr>
          <w:sz w:val="16"/>
        </w:rPr>
        <w:t>State Capacity, Legitimacy, and the Local Foundations of Insecurity</w:t>
      </w:r>
    </w:p>
    <w:p>
      <w:pPr/>
      <w:r>
        <w:rPr>
          <w:sz w:val="16"/>
        </w:rPr>
        <w:t xml:space="preserve">At the center of Nigeria’s evolving security environment are </w:t>
      </w:r>
      <w:r>
        <w:rPr>
          <w:b/>
          <w:u w:val="single"/>
        </w:rPr>
        <w:t>questions of</w:t>
      </w:r>
      <w:r>
        <w:rPr>
          <w:sz w:val="16"/>
        </w:rPr>
        <w:t xml:space="preserve"> state capacity and legitimacy.</w:t>
      </w:r>
    </w:p>
    <w:p>
      <w:pPr/>
      <w:r>
        <w:rPr>
          <w:sz w:val="16"/>
        </w:rPr>
        <w:t xml:space="preserve">In many of the areas most affected by violence, the state’s presence is limited, uneven, or contested. Security forces are stretched across multiple fronts, judicial systems lack reach and resources, and local governance structures often struggle to manage disputes effectively or to command public </w:t>
      </w:r>
      <w:r>
        <w:rPr>
          <w:b/>
          <w:u w:val="single"/>
        </w:rPr>
        <w:t>trust. Where</w:t>
      </w:r>
      <w:r>
        <w:rPr>
          <w:sz w:val="16"/>
        </w:rPr>
        <w:t xml:space="preserve"> institutions are absent or ineffective, alternative systems of authority emerge. In parts of the Middle Belt, for example, communities increasingly rely on self-defense militias because </w:t>
      </w:r>
      <w:r>
        <w:rPr>
          <w:b/>
          <w:u w:val="single"/>
        </w:rPr>
        <w:t>formal institutions</w:t>
      </w:r>
      <w:r>
        <w:rPr>
          <w:sz w:val="16"/>
        </w:rPr>
        <w:t xml:space="preserve"> have failed to provide security.</w:t>
      </w:r>
    </w:p>
    <w:p>
      <w:pPr/>
      <w:r>
        <w:rPr>
          <w:sz w:val="16"/>
        </w:rPr>
        <w:t xml:space="preserve">Equally important is the question of legitimacy. Where communities perceive the state as distant, biased, or ineffective, they are less likely to rely on formal institutions, and more </w:t>
      </w:r>
      <w:r>
        <w:rPr>
          <w:b/>
          <w:u w:val="single"/>
        </w:rPr>
        <w:t>likely to</w:t>
      </w:r>
      <w:r>
        <w:rPr>
          <w:sz w:val="16"/>
        </w:rPr>
        <w:t xml:space="preserve"> turn to local militias, vigilante groups, or informal power structures for protection and dispute resolution. This dynamic complicates security responses, as efforts to reassert control may be viewed not as protection but as imposition. These governance and legitimacy deficits complicate not only Nigeria’s domestic response but also the effectiveness of external security assistance strategies.</w:t>
      </w:r>
    </w:p>
    <w:p>
      <w:pPr/>
      <w:r>
        <w:rPr>
          <w:sz w:val="16"/>
        </w:rPr>
        <w:t>A more effective response would begin with conceptual clarity about the nature of the problem itself. Nigeria is not facing a single security problem, but a system of interconnected and differentiated forms of violence. This recognition does not provide an immediate solution. It does, however, clarify the limitations of existing approaches and the need for more tailored responses that reflect the specific drivers of each type of conflict.</w:t>
      </w:r>
    </w:p>
    <w:p>
      <w:pPr/>
      <w:r>
        <w:rPr>
          <w:sz w:val="16"/>
        </w:rPr>
        <w:t xml:space="preserve">Military force will remain necessary in certain contexts , particularly where organized armed groups pose immediate threats to civilian populations. But it must be complemented by efforts that </w:t>
      </w:r>
      <w:r>
        <w:rPr>
          <w:b/>
          <w:u w:val="single"/>
        </w:rPr>
        <w:t>address the underlying conditions</w:t>
      </w:r>
      <w:r>
        <w:rPr>
          <w:sz w:val="16"/>
        </w:rPr>
        <w:t xml:space="preserve"> that sustain violence, including strengthening local governance, improving access to justice, and expanding economic opportunity.</w:t>
      </w:r>
    </w:p>
    <w:p>
      <w:pPr/>
      <w:r>
        <w:rPr>
          <w:sz w:val="16"/>
        </w:rPr>
        <w:t xml:space="preserve">Nigeria retains important institutional strengths and significant social resilience, but </w:t>
      </w:r>
      <w:r>
        <w:rPr>
          <w:u w:val="single"/>
        </w:rPr>
        <w:t xml:space="preserve">those capacities remain uneven across regions, </w:t>
      </w:r>
      <w:r>
        <w:rPr>
          <w:b/>
          <w:u w:val="single"/>
        </w:rPr>
        <w:t>and levels</w:t>
      </w:r>
      <w:r>
        <w:rPr>
          <w:u w:val="single"/>
        </w:rPr>
        <w:t xml:space="preserve"> of government</w:t>
      </w:r>
      <w:r>
        <w:rPr>
          <w:sz w:val="16"/>
        </w:rPr>
        <w:t xml:space="preserve"> and </w:t>
      </w:r>
      <w:r>
        <w:rPr>
          <w:highlight w:val="cyan"/>
          <w:u w:val="single"/>
        </w:rPr>
        <w:t>resilience</w:t>
      </w:r>
      <w:r>
        <w:rPr>
          <w:u w:val="single"/>
        </w:rPr>
        <w:t xml:space="preserve"> alone </w:t>
      </w:r>
      <w:r>
        <w:rPr>
          <w:b/>
          <w:highlight w:val="cyan"/>
          <w:u w:val="single"/>
        </w:rPr>
        <w:t>will not be sufficient</w:t>
      </w:r>
      <w:r>
        <w:rPr>
          <w:b/>
          <w:u w:val="single"/>
        </w:rPr>
        <w:t>.</w:t>
      </w:r>
      <w:r>
        <w:rPr>
          <w:sz w:val="16"/>
        </w:rPr>
        <w:t xml:space="preserve"> A security environment that has fundamentally changed requires a corresponding shift in how it is understood. Without that shift, </w:t>
      </w:r>
      <w:r>
        <w:rPr>
          <w:u w:val="single"/>
        </w:rPr>
        <w:t xml:space="preserve">policy will continue </w:t>
      </w:r>
      <w:r>
        <w:rPr>
          <w:b/>
          <w:highlight w:val="cyan"/>
          <w:u w:val="single"/>
        </w:rPr>
        <w:t>to lag behind reality</w:t>
      </w:r>
      <w:r>
        <w:rPr>
          <w:b/>
          <w:u w:val="single"/>
        </w:rPr>
        <w:t>—misidentifying</w:t>
      </w:r>
      <w:r>
        <w:rPr>
          <w:u w:val="single"/>
        </w:rPr>
        <w:t xml:space="preserve"> the pr</w:t>
      </w:r>
      <w:r>
        <w:rPr>
          <w:sz w:val="16"/>
        </w:rPr>
        <w:t>oblem, misapplying the tools, and ultimately falling short of the stability it seeks to achieve.</w:t>
      </w:r>
    </w:p>
    <w:p>
      <w:pPr>
        <w:pStyle w:val="Heading4"/>
      </w:pPr>
      <w:r>
        <w:t xml:space="preserve">4. </w:t>
      </w:r>
      <w:r>
        <w:rPr>
          <w:u w:val="single"/>
        </w:rPr>
        <w:t>TURN</w:t>
      </w:r>
      <w:r>
        <w:t xml:space="preserve">. Partner militaries convert the hardware into </w:t>
      </w:r>
      <w:r>
        <w:rPr>
          <w:u w:val="single"/>
        </w:rPr>
        <w:t>repression</w:t>
      </w:r>
      <w:r>
        <w:t xml:space="preserve">---that’s the </w:t>
      </w:r>
      <w:r>
        <w:rPr>
          <w:u w:val="single"/>
        </w:rPr>
        <w:t>recruiting sergeant</w:t>
      </w:r>
      <w:r>
        <w:t>.</w:t>
      </w:r>
    </w:p>
    <w:p>
      <w:pPr>
        <w:pStyle w:val="Style13ptBold"/>
      </w:pPr>
      <w:r>
        <w:rPr>
          <w:b/>
        </w:rPr>
        <w:t>Walldorf 23</w:t>
      </w:r>
      <w:r>
        <w:t xml:space="preserve"> — William Walldorf. August 31. Senior fellow at Defense Priorities. Defense Priorities, “Overreach in Africa: rethinking U.S. counterterrorism strategy,” https://www.defensepriorities.org/explainers/overreach-in-africa-rethinking-us-counterterrorism-strategy/ Clopus</w:t>
      </w:r>
    </w:p>
    <w:p>
      <w:pPr/>
      <w:r>
        <w:rPr>
          <w:sz w:val="16"/>
        </w:rPr>
        <w:t xml:space="preserve">Third, “better safe than sorry” </w:t>
      </w:r>
      <w:r>
        <w:rPr>
          <w:u w:val="single"/>
        </w:rPr>
        <w:t xml:space="preserve">thinking overlooks the impact of U.S. assistance on </w:t>
      </w:r>
      <w:r>
        <w:rPr>
          <w:b/>
          <w:u w:val="single"/>
        </w:rPr>
        <w:t>coups and</w:t>
      </w:r>
      <w:r>
        <w:rPr>
          <w:u w:val="single"/>
        </w:rPr>
        <w:t xml:space="preserve"> violence by</w:t>
      </w:r>
      <w:r>
        <w:rPr>
          <w:sz w:val="16"/>
        </w:rPr>
        <w:t xml:space="preserve"> local regimes </w:t>
      </w:r>
      <w:r>
        <w:rPr>
          <w:u w:val="single"/>
        </w:rPr>
        <w:t xml:space="preserve">that, in turn, </w:t>
      </w:r>
      <w:r>
        <w:rPr>
          <w:highlight w:val="cyan"/>
          <w:u w:val="single"/>
        </w:rPr>
        <w:t>aids</w:t>
      </w:r>
      <w:r>
        <w:rPr>
          <w:u w:val="single"/>
        </w:rPr>
        <w:t xml:space="preserve"> terrorist </w:t>
      </w:r>
      <w:r>
        <w:rPr>
          <w:b/>
          <w:highlight w:val="cyan"/>
          <w:u w:val="single"/>
        </w:rPr>
        <w:t>recruitment</w:t>
      </w:r>
      <w:r>
        <w:rPr>
          <w:sz w:val="16"/>
        </w:rPr>
        <w:t xml:space="preserve">. According to most experts, </w:t>
      </w:r>
      <w:r>
        <w:rPr>
          <w:highlight w:val="cyan"/>
          <w:u w:val="single"/>
        </w:rPr>
        <w:t>the reason</w:t>
      </w:r>
      <w:r>
        <w:rPr>
          <w:u w:val="single"/>
        </w:rPr>
        <w:t xml:space="preserve"> for terrorist growth</w:t>
      </w:r>
      <w:r>
        <w:rPr>
          <w:sz w:val="16"/>
        </w:rPr>
        <w:t xml:space="preserve"> in Africa </w:t>
      </w:r>
      <w:r>
        <w:rPr>
          <w:u w:val="single"/>
        </w:rPr>
        <w:t xml:space="preserve">over </w:t>
      </w:r>
      <w:r>
        <w:rPr>
          <w:highlight w:val="cyan"/>
          <w:u w:val="single"/>
        </w:rPr>
        <w:t xml:space="preserve">the </w:t>
      </w:r>
      <w:r>
        <w:rPr>
          <w:b/>
          <w:highlight w:val="cyan"/>
          <w:u w:val="single"/>
        </w:rPr>
        <w:t>past</w:t>
      </w:r>
      <w:r>
        <w:rPr>
          <w:b/>
          <w:u w:val="single"/>
        </w:rPr>
        <w:t xml:space="preserve"> two</w:t>
      </w:r>
      <w:r>
        <w:rPr>
          <w:u w:val="single"/>
        </w:rPr>
        <w:t xml:space="preserve"> decades lies in</w:t>
      </w:r>
      <w:r>
        <w:rPr>
          <w:sz w:val="16"/>
        </w:rPr>
        <w:t xml:space="preserve"> the </w:t>
      </w:r>
      <w:r>
        <w:rPr>
          <w:highlight w:val="cyan"/>
          <w:u w:val="single"/>
        </w:rPr>
        <w:t>failure</w:t>
      </w:r>
      <w:r>
        <w:rPr>
          <w:u w:val="single"/>
        </w:rPr>
        <w:t xml:space="preserve"> of </w:t>
      </w:r>
      <w:r>
        <w:rPr>
          <w:b/>
          <w:highlight w:val="cyan"/>
          <w:u w:val="single"/>
        </w:rPr>
        <w:t>autocratic</w:t>
      </w:r>
      <w:r>
        <w:rPr>
          <w:highlight w:val="cyan"/>
          <w:u w:val="single"/>
        </w:rPr>
        <w:t xml:space="preserve"> regimes in the </w:t>
      </w:r>
      <w:r>
        <w:rPr>
          <w:b/>
          <w:highlight w:val="cyan"/>
          <w:u w:val="single"/>
        </w:rPr>
        <w:t>region to</w:t>
      </w:r>
      <w:r>
        <w:rPr>
          <w:u w:val="single"/>
        </w:rPr>
        <w:t xml:space="preserve"> address </w:t>
      </w:r>
      <w:r>
        <w:rPr>
          <w:highlight w:val="cyan"/>
          <w:u w:val="single"/>
        </w:rPr>
        <w:t>the basic needs of</w:t>
      </w:r>
      <w:r>
        <w:rPr>
          <w:u w:val="single"/>
        </w:rPr>
        <w:t xml:space="preserve"> their citizens</w:t>
      </w:r>
      <w:r>
        <w:rPr>
          <w:sz w:val="16"/>
        </w:rPr>
        <w:t xml:space="preserve">. Recruitment by Islamist </w:t>
      </w:r>
      <w:r>
        <w:rPr>
          <w:u w:val="single"/>
        </w:rPr>
        <w:t xml:space="preserve">groups </w:t>
      </w:r>
      <w:r>
        <w:rPr>
          <w:b/>
          <w:highlight w:val="cyan"/>
          <w:u w:val="single"/>
        </w:rPr>
        <w:t>is</w:t>
      </w:r>
      <w:r>
        <w:rPr>
          <w:b/>
          <w:u w:val="single"/>
        </w:rPr>
        <w:t xml:space="preserve"> “</w:t>
      </w:r>
      <w:r>
        <w:rPr>
          <w:b/>
          <w:highlight w:val="cyan"/>
          <w:u w:val="single"/>
        </w:rPr>
        <w:t>fueled more by hunger</w:t>
      </w:r>
      <w:r>
        <w:rPr>
          <w:b/>
          <w:u w:val="single"/>
        </w:rPr>
        <w:t>,</w:t>
      </w:r>
      <w:r>
        <w:rPr>
          <w:u w:val="single"/>
        </w:rPr>
        <w:t xml:space="preserve"> desperation, </w:t>
      </w:r>
      <w:r>
        <w:rPr>
          <w:highlight w:val="cyan"/>
          <w:u w:val="single"/>
        </w:rPr>
        <w:t>governance failures</w:t>
      </w:r>
      <w:r>
        <w:rPr>
          <w:u w:val="single"/>
        </w:rPr>
        <w:t>,</w:t>
      </w:r>
      <w:r>
        <w:rPr>
          <w:sz w:val="16"/>
        </w:rPr>
        <w:t xml:space="preserve"> and </w:t>
      </w:r>
      <w:r>
        <w:rPr>
          <w:b/>
          <w:highlight w:val="cyan"/>
          <w:u w:val="single"/>
        </w:rPr>
        <w:t>repressive crackdowns than by</w:t>
      </w:r>
      <w:r>
        <w:rPr>
          <w:u w:val="single"/>
        </w:rPr>
        <w:t xml:space="preserve"> fantasies of global</w:t>
      </w:r>
      <w:r>
        <w:rPr>
          <w:highlight w:val="cyan"/>
          <w:u w:val="single"/>
        </w:rPr>
        <w:t xml:space="preserve"> Islamist jihad,”</w:t>
      </w:r>
      <w:r>
        <w:rPr>
          <w:sz w:val="16"/>
        </w:rPr>
        <w:t xml:space="preserve"> notes Herman Cohen, a former assistant secretary of state for African affairs. 39 Herman J. Cohen, The Time is Right for a U.S. Pivot to Africa (Philadelphia, PA: Foreign Policy Research Institute, November 18, 2021), https://www.fpri.org/article/2021/11/the-time-is-right-for-a-u-s-pivot-to-africa/. Eight of the governments in West Africa—most of whom partner with the U.S. on counterterrorism operations—rank near the bottom in recent worldwide governance indexes. 40 Joshua Meservey, Towards Salafism and Its Implications for Regional Terrorism (Washington, DC: Heritage Foundation, September 24, 2021), https://www.heritage.org/africa/commentary/sahelian-islams-shift-towards-salafism-and-its-implications-regional-terrorism. </w:t>
      </w:r>
      <w:r>
        <w:rPr>
          <w:u w:val="single"/>
        </w:rPr>
        <w:t xml:space="preserve">This has made these states </w:t>
      </w:r>
      <w:r>
        <w:rPr>
          <w:b/>
          <w:highlight w:val="cyan"/>
          <w:u w:val="single"/>
        </w:rPr>
        <w:t>fertile ground</w:t>
      </w:r>
      <w:r>
        <w:rPr>
          <w:u w:val="single"/>
        </w:rPr>
        <w:t xml:space="preserve"> for jihadists,</w:t>
      </w:r>
      <w:r>
        <w:rPr>
          <w:sz w:val="16"/>
        </w:rPr>
        <w:t xml:space="preserve"> who recruit </w:t>
      </w:r>
      <w:r>
        <w:rPr>
          <w:highlight w:val="cyan"/>
          <w:u w:val="single"/>
        </w:rPr>
        <w:t>on</w:t>
      </w:r>
      <w:r>
        <w:rPr>
          <w:u w:val="single"/>
        </w:rPr>
        <w:t xml:space="preserve"> “</w:t>
      </w:r>
      <w:r>
        <w:rPr>
          <w:highlight w:val="cyan"/>
          <w:u w:val="single"/>
        </w:rPr>
        <w:t>predatory state actions</w:t>
      </w:r>
      <w:r>
        <w:rPr>
          <w:u w:val="single"/>
        </w:rPr>
        <w:t>” and “</w:t>
      </w:r>
      <w:r>
        <w:rPr>
          <w:highlight w:val="cyan"/>
          <w:u w:val="single"/>
        </w:rPr>
        <w:t>install themselves as</w:t>
      </w:r>
      <w:r>
        <w:rPr>
          <w:u w:val="single"/>
        </w:rPr>
        <w:t xml:space="preserve"> </w:t>
      </w:r>
      <w:r>
        <w:rPr>
          <w:b/>
          <w:u w:val="single"/>
        </w:rPr>
        <w:t>security providers</w:t>
      </w:r>
      <w:r>
        <w:rPr>
          <w:u w:val="single"/>
        </w:rPr>
        <w:t xml:space="preserve"> </w:t>
      </w:r>
      <w:r>
        <w:rPr>
          <w:highlight w:val="cyan"/>
          <w:u w:val="single"/>
        </w:rPr>
        <w:t>and defenders of vulnerable</w:t>
      </w:r>
      <w:r>
        <w:rPr>
          <w:u w:val="single"/>
        </w:rPr>
        <w:t xml:space="preserve"> populations</w:t>
      </w:r>
      <w:r>
        <w:rPr>
          <w:sz w:val="16"/>
        </w:rPr>
        <w:t>,” according to regional experts. 41 Warner, “Assessing U.S. Counterterrorism in Africa,” 5–6. See also Perez, The Underestimated Insurgency, 20; Savell, The Costs United States’ Post-9/11 ‘Security Assistance,’ 24.</w:t>
      </w:r>
    </w:p>
    <w:p>
      <w:pPr/>
      <w:r>
        <w:rPr>
          <w:u w:val="single"/>
        </w:rPr>
        <w:t xml:space="preserve">With </w:t>
      </w:r>
      <w:r>
        <w:rPr>
          <w:highlight w:val="cyan"/>
          <w:u w:val="single"/>
        </w:rPr>
        <w:t>its focus predominantly on</w:t>
      </w:r>
      <w:r>
        <w:rPr>
          <w:u w:val="single"/>
        </w:rPr>
        <w:t xml:space="preserve"> direct</w:t>
      </w:r>
      <w:r>
        <w:rPr>
          <w:b/>
          <w:u w:val="single"/>
        </w:rPr>
        <w:t xml:space="preserve"> </w:t>
      </w:r>
      <w:r>
        <w:rPr>
          <w:b/>
          <w:highlight w:val="cyan"/>
          <w:u w:val="single"/>
        </w:rPr>
        <w:t>force</w:t>
      </w:r>
      <w:r>
        <w:rPr>
          <w:b/>
          <w:u w:val="single"/>
        </w:rPr>
        <w:t>,</w:t>
      </w:r>
      <w:r>
        <w:rPr>
          <w:u w:val="single"/>
        </w:rPr>
        <w:t xml:space="preserve"> U.S. counterterrorism </w:t>
      </w:r>
      <w:r>
        <w:rPr>
          <w:highlight w:val="cyan"/>
          <w:u w:val="single"/>
        </w:rPr>
        <w:t>in Africa inadvertently makes the regime-led violence that fuels terrorist recruitment</w:t>
      </w:r>
      <w:r>
        <w:rPr>
          <w:u w:val="single"/>
        </w:rPr>
        <w:t xml:space="preserve"> like this</w:t>
      </w:r>
      <w:r>
        <w:rPr>
          <w:b/>
          <w:highlight w:val="cyan"/>
          <w:u w:val="single"/>
        </w:rPr>
        <w:t xml:space="preserve"> worse, not better</w:t>
      </w:r>
      <w:r>
        <w:rPr>
          <w:sz w:val="16"/>
        </w:rPr>
        <w:t xml:space="preserve">. Specifically, </w:t>
      </w:r>
      <w:r>
        <w:rPr>
          <w:highlight w:val="cyan"/>
          <w:u w:val="single"/>
        </w:rPr>
        <w:t>U.S. military</w:t>
      </w:r>
      <w:r>
        <w:rPr>
          <w:u w:val="single"/>
        </w:rPr>
        <w:t xml:space="preserve"> training and assistance for counterterrorism </w:t>
      </w:r>
      <w:r>
        <w:rPr>
          <w:highlight w:val="cyan"/>
          <w:u w:val="single"/>
        </w:rPr>
        <w:t>has</w:t>
      </w:r>
      <w:r>
        <w:rPr>
          <w:u w:val="single"/>
        </w:rPr>
        <w:t xml:space="preserve"> had</w:t>
      </w:r>
      <w:r>
        <w:rPr>
          <w:sz w:val="16"/>
        </w:rPr>
        <w:t xml:space="preserve"> the </w:t>
      </w:r>
      <w:r>
        <w:rPr>
          <w:b/>
          <w:highlight w:val="cyan"/>
          <w:u w:val="single"/>
        </w:rPr>
        <w:t>unintended</w:t>
      </w:r>
      <w:r>
        <w:rPr>
          <w:u w:val="single"/>
        </w:rPr>
        <w:t xml:space="preserve"> consequence </w:t>
      </w:r>
      <w:r>
        <w:rPr>
          <w:b/>
          <w:highlight w:val="cyan"/>
          <w:u w:val="single"/>
        </w:rPr>
        <w:t>of enhancing authoritarian rule and repression</w:t>
      </w:r>
      <w:r>
        <w:rPr>
          <w:u w:val="single"/>
        </w:rPr>
        <w:t xml:space="preserve"> against</w:t>
      </w:r>
      <w:r>
        <w:rPr>
          <w:sz w:val="16"/>
        </w:rPr>
        <w:t xml:space="preserve"> civilian </w:t>
      </w:r>
      <w:r>
        <w:rPr>
          <w:u w:val="single"/>
        </w:rPr>
        <w:t>populations</w:t>
      </w:r>
      <w:r>
        <w:rPr>
          <w:sz w:val="16"/>
        </w:rPr>
        <w:t xml:space="preserve"> in parts of Africa.</w:t>
      </w:r>
    </w:p>
    <w:p>
      <w:pPr/>
      <w:r>
        <w:rPr>
          <w:sz w:val="16"/>
        </w:rPr>
        <w:t xml:space="preserve">A recent study found that when foreign military leaders receive training from the United States, the probability of those leaders later carrying out military coups increases significantly. 42 Jesse Dillon Savage and Jonathan D. Caverley, “When Human Capital Threatens the Capitol: Foreign Aid in the Form of Military Training and Coups,” Journal of Peace Research 54, no. 4 (July 2017): 542–57, https://doi.org/10.1177/0022343317713557. We see evidence of this across Africa with U.S. counterterrorism partners. In the last two years, U.S.-trained military leaders in West Africa have carried out or attempted at least eight coups. Included here are U.S. counterterrorism partner states Burkina-Faso, Mali, Niger, and Mauritania in West Africa. One of the leaders (Brigadier General Massou Salaou Barmou) of the July 2023 coup in Niger trained at Fort Benning, Georgia and the National </w:t>
      </w:r>
      <w:r>
        <w:rPr>
          <w:b/>
          <w:u w:val="single"/>
        </w:rPr>
        <w:t>Defense University</w:t>
      </w:r>
      <w:r>
        <w:rPr>
          <w:sz w:val="16"/>
        </w:rPr>
        <w:t xml:space="preserve"> in Washington, DC. 43 Nick Turse, “Niger Coup Leaders Joins Long Line of U.S.-trained Mutineers,” Intercept, July 27, 2023, https://theintercept.com/2023/07/27/niger-coup-leader-us-military/; Nick Turse, “How Many More Governments Will American-Trained Soldiers Overthrow?” Rolling Stone, February 25, 2023, https://www.rollingstone.com/politics/politics-features/west-africa-coup-american-trained-soldier-1234657139/. Michael M. Phillips, “In Africa, U.S.-Trained Militaries are Ousting Civilian Governments in Coups,” Wall Street Journal, April 9, 2022, https://www.wsj.com/articles/in-africa-u-s-trained-militaries-are-ousting-civilian-governments-in-coups-11649505601; Ted Galen Carpenter, “The U.S. Military is Training Third World Coup Leaders Again,” Cato Institute, April 19, 2022, https://www.cato.org/commentary/us-military-training-third-world-coup-leaders-again; Ted Galen Carpenter, “The U.S. Military is Training Third World Coup Leaders Again,” Cato Institute, April 19, 2022, https://www.cato.org/commentary/us-military-training-third-world-coup-leaders-again.</w:t>
      </w:r>
    </w:p>
    <w:p>
      <w:pPr/>
      <w:r>
        <w:rPr>
          <w:sz w:val="16"/>
        </w:rPr>
        <w:t xml:space="preserve">This tendency toward coups and repressions is unsurprising. </w:t>
      </w:r>
      <w:r>
        <w:rPr>
          <w:u w:val="single"/>
        </w:rPr>
        <w:t xml:space="preserve">A large body of work points to the </w:t>
      </w:r>
      <w:r>
        <w:rPr>
          <w:highlight w:val="cyan"/>
          <w:u w:val="single"/>
        </w:rPr>
        <w:t>ineffective</w:t>
      </w:r>
      <w:r>
        <w:rPr>
          <w:u w:val="single"/>
        </w:rPr>
        <w:t xml:space="preserve"> and</w:t>
      </w:r>
      <w:r>
        <w:rPr>
          <w:highlight w:val="cyan"/>
          <w:u w:val="single"/>
        </w:rPr>
        <w:t xml:space="preserve"> </w:t>
      </w:r>
      <w:r>
        <w:rPr>
          <w:b/>
          <w:highlight w:val="cyan"/>
          <w:u w:val="single"/>
        </w:rPr>
        <w:t>counterproductive</w:t>
      </w:r>
      <w:r>
        <w:rPr>
          <w:b/>
          <w:u w:val="single"/>
        </w:rPr>
        <w:t xml:space="preserve"> </w:t>
      </w:r>
      <w:r>
        <w:rPr>
          <w:u w:val="single"/>
        </w:rPr>
        <w:t xml:space="preserve">outcomes </w:t>
      </w:r>
      <w:r>
        <w:rPr>
          <w:highlight w:val="cyan"/>
          <w:u w:val="single"/>
        </w:rPr>
        <w:t>of</w:t>
      </w:r>
      <w:r>
        <w:rPr>
          <w:u w:val="single"/>
        </w:rPr>
        <w:t xml:space="preserve"> training for counterterrorism</w:t>
      </w:r>
      <w:r>
        <w:rPr>
          <w:sz w:val="16"/>
        </w:rPr>
        <w:t xml:space="preserve"> and other purposes. “Despite committing vast amounts of resources toward foreign military training—including almost $15 billion to train over 2.3 million military students around the world between 1999 and 2016—the United States,” according to Renanah Miles Joyce, a professor at Brandeis University and former analyst at the Department of Defense, “</w:t>
      </w:r>
      <w:r>
        <w:rPr>
          <w:u w:val="single"/>
        </w:rPr>
        <w:t xml:space="preserve">has struggled to produce militaries that </w:t>
      </w:r>
      <w:r>
        <w:rPr>
          <w:highlight w:val="cyan"/>
          <w:u w:val="single"/>
        </w:rPr>
        <w:t>are either</w:t>
      </w:r>
      <w:r>
        <w:rPr>
          <w:u w:val="single"/>
        </w:rPr>
        <w:t xml:space="preserve"> </w:t>
      </w:r>
      <w:r>
        <w:rPr>
          <w:b/>
          <w:u w:val="single"/>
        </w:rPr>
        <w:t xml:space="preserve">competent </w:t>
      </w:r>
      <w:r>
        <w:rPr>
          <w:b/>
          <w:highlight w:val="cyan"/>
          <w:u w:val="single"/>
        </w:rPr>
        <w:t>or</w:t>
      </w:r>
      <w:r>
        <w:rPr>
          <w:highlight w:val="cyan"/>
          <w:u w:val="single"/>
        </w:rPr>
        <w:t xml:space="preserve"> liberal-minded, especially</w:t>
      </w:r>
      <w:r>
        <w:rPr>
          <w:sz w:val="16"/>
        </w:rPr>
        <w:t xml:space="preserve"> in weak </w:t>
      </w:r>
      <w:r>
        <w:rPr>
          <w:highlight w:val="cyan"/>
          <w:u w:val="single"/>
        </w:rPr>
        <w:t xml:space="preserve">and </w:t>
      </w:r>
      <w:r>
        <w:rPr>
          <w:b/>
          <w:highlight w:val="cyan"/>
          <w:u w:val="single"/>
        </w:rPr>
        <w:t>unstable</w:t>
      </w:r>
      <w:r>
        <w:rPr>
          <w:b/>
          <w:u w:val="single"/>
        </w:rPr>
        <w:t xml:space="preserve"> states.”</w:t>
      </w:r>
      <w:r>
        <w:rPr>
          <w:sz w:val="16"/>
        </w:rPr>
        <w:t xml:space="preserve"> 44 Renanah Miles Joyce, “Rethinking How the United States Trains Foreign Militaries,” Lawfare, August 14, 2022, https://www.lawfareblog.com/rethinking-how-united-states-trains-foreign-militaries. On the failure of training to produce liberal norm diffusion, see Renanah Miles Joyce, “Soldiers’ Dilemma: Foreign Military Training and Liberal Norm Conflict,” International Security 46, no. 4 (2022): 48–90; Emily Knowles and Jahara Matisek, “Is Human Rights Training Working with Foreign Militaries? No one Knows and That’s O.K.,” War on the Rocks, May 12, 2020, https://warontherocks.com/2020/05/is-human-rights-training-working-with-foreign-militaries-no-one-knows-and-thats-o-k/. See also Mara Karlin, “Why Military Assistance Programs Disappoint,” Foreign Affairs 96, no. 6 (November/December 2017): 111–120; Rachel Tecott, “Why America Can’t Build Allied Armies,” Foreign Affairs, August 26, 2021, https://www.foreignaffairs.com/articles/united-states/2021-08-26/why-america-cant-build-allied-armies. A core problem here is that </w:t>
      </w:r>
      <w:r>
        <w:rPr>
          <w:u w:val="single"/>
        </w:rPr>
        <w:t>interests favored by the United States (i.e., liberal norms,</w:t>
      </w:r>
      <w:r>
        <w:rPr>
          <w:sz w:val="16"/>
        </w:rPr>
        <w:t xml:space="preserve"> respect for </w:t>
      </w:r>
      <w:r>
        <w:rPr>
          <w:u w:val="single"/>
        </w:rPr>
        <w:t xml:space="preserve">civilian control) </w:t>
      </w:r>
      <w:r>
        <w:rPr>
          <w:highlight w:val="cyan"/>
          <w:u w:val="single"/>
        </w:rPr>
        <w:t>are often</w:t>
      </w:r>
      <w:r>
        <w:rPr>
          <w:u w:val="single"/>
        </w:rPr>
        <w:t xml:space="preserve"> </w:t>
      </w:r>
      <w:r>
        <w:rPr>
          <w:b/>
          <w:u w:val="single"/>
        </w:rPr>
        <w:t>misaligned with</w:t>
      </w:r>
      <w:r>
        <w:rPr>
          <w:u w:val="single"/>
        </w:rPr>
        <w:t xml:space="preserve"> the interests of the militaries that the U.S. trains</w:t>
      </w:r>
      <w:r>
        <w:rPr>
          <w:sz w:val="16"/>
        </w:rPr>
        <w:t xml:space="preserve"> (i.e., population control, institutional power). </w:t>
      </w:r>
      <w:r>
        <w:rPr>
          <w:u w:val="single"/>
        </w:rPr>
        <w:t xml:space="preserve">U.S.-trained militaries often </w:t>
      </w:r>
      <w:r>
        <w:rPr>
          <w:highlight w:val="cyan"/>
          <w:u w:val="single"/>
        </w:rPr>
        <w:t>absorb</w:t>
      </w:r>
      <w:r>
        <w:rPr>
          <w:u w:val="single"/>
        </w:rPr>
        <w:t xml:space="preserve"> the skills training well </w:t>
      </w:r>
      <w:r>
        <w:rPr>
          <w:highlight w:val="cyan"/>
          <w:u w:val="single"/>
        </w:rPr>
        <w:t xml:space="preserve">but ignore the </w:t>
      </w:r>
      <w:r>
        <w:rPr>
          <w:b/>
          <w:highlight w:val="cyan"/>
          <w:u w:val="single"/>
        </w:rPr>
        <w:t>values</w:t>
      </w:r>
      <w:r>
        <w:rPr>
          <w:b/>
          <w:u w:val="single"/>
        </w:rPr>
        <w:t xml:space="preserve"> training</w:t>
      </w:r>
      <w:r>
        <w:rPr>
          <w:sz w:val="16"/>
        </w:rPr>
        <w:t>. Coups like those recently in West Africa sometimes follow. 45 Stephen Biddle, “Building Security Forces &amp; Stabilizing Nations: The Problem of Agency,” International Security 146, no. 4 (2018): 126–38.</w:t>
      </w:r>
    </w:p>
    <w:p>
      <w:pPr/>
      <w:r>
        <w:rPr>
          <w:sz w:val="16"/>
        </w:rPr>
        <w:t xml:space="preserve">In the aftermath of these coups, violence against civilians often soars and terrorist recruitment increases. Mali is a leading example in West Africa. U.S.-trained military leaders took power there in 2020 and more civilians were killed in Mali in every quarter of 2022 than in any previous calendar year. Indeed, fatalities from violence against civilians were seven times higher in 2022 than in 2021. Aided by Russian Wagner forces, much of this violence has come at the hands of the regime. 46 “Malian Military Junta Scuttled Security Partnerships While Militant Violence Surges,” Africa Center for Strategic Studies, February 27, 2023, https://africacenter.org/spotlight/mali-military-junta-scuttles-security-partnerships-while-militant-violence-surges/#:~:text=Civilians%20have%20borne%20the%20brunt,in%202022%20than%20in%202021; Sam Mednick, “Violence Soars in Mali in the Year after </w:t>
      </w:r>
      <w:r>
        <w:rPr>
          <w:b/>
          <w:u w:val="single"/>
        </w:rPr>
        <w:t>Russians Arrive,”</w:t>
      </w:r>
      <w:r>
        <w:rPr>
          <w:sz w:val="16"/>
        </w:rPr>
        <w:t xml:space="preserve"> Associated Press, January 14, 2023, https://apnews.com/article/politics-mali-government-russia-violence-10ba966bceb2dc732cb170b16258e5a6. Wagner forces target civilians at uniquely high rates in Africa, accounting for 40 percent of </w:t>
      </w:r>
      <w:r>
        <w:rPr>
          <w:b/>
          <w:u w:val="single"/>
        </w:rPr>
        <w:t>civilian deaths</w:t>
      </w:r>
      <w:r>
        <w:rPr>
          <w:sz w:val="16"/>
        </w:rPr>
        <w:t xml:space="preserve"> in Mali in 2022.</w:t>
      </w:r>
    </w:p>
    <w:p>
      <w:pPr/>
      <w:r>
        <w:rPr>
          <w:sz w:val="16"/>
        </w:rPr>
        <w:t>Terrorist groups have benefitted from the increased violence. Fueled by new recruitment around regime violence against civilians, militant Islamist attacks have increased a staggering seventy percent in Mali since the 2020 coup. 47 “Debunking the Malian Junta’s Claims,” Africa Center for Strategic Studies, April 12, 2022, https://africacenter.org/spotlight/debunking-the-malian-juntas-claims/. In short, U.S. military training has arguably (and, again, inadvertently) exacerbated the problem of Islamic terrorism in Mali and other places across Africa.</w:t>
      </w:r>
    </w:p>
    <w:p>
      <w:pPr/>
      <w:r>
        <w:rPr>
          <w:sz w:val="16"/>
        </w:rPr>
        <w:t xml:space="preserve">Fourth, “better safe than sorry” thinking overlooks the extent to which </w:t>
      </w:r>
      <w:r>
        <w:rPr>
          <w:u w:val="single"/>
        </w:rPr>
        <w:t xml:space="preserve">the </w:t>
      </w:r>
      <w:r>
        <w:rPr>
          <w:b/>
          <w:highlight w:val="cyan"/>
          <w:u w:val="single"/>
        </w:rPr>
        <w:t>misuse of U.S. security assistance</w:t>
      </w:r>
      <w:r>
        <w:rPr>
          <w:b/>
          <w:u w:val="single"/>
        </w:rPr>
        <w:t xml:space="preserve"> </w:t>
      </w:r>
      <w:r>
        <w:rPr>
          <w:u w:val="single"/>
        </w:rPr>
        <w:t xml:space="preserve">by </w:t>
      </w:r>
      <w:r>
        <w:rPr>
          <w:highlight w:val="cyan"/>
          <w:u w:val="single"/>
        </w:rPr>
        <w:t>local partners</w:t>
      </w:r>
      <w:r>
        <w:rPr>
          <w:sz w:val="16"/>
        </w:rPr>
        <w:t xml:space="preserve"> fuels terrorist </w:t>
      </w:r>
      <w:r>
        <w:rPr>
          <w:u w:val="single"/>
        </w:rPr>
        <w:t>recruitment</w:t>
      </w:r>
      <w:r>
        <w:rPr>
          <w:sz w:val="16"/>
        </w:rPr>
        <w:t xml:space="preserve">. </w:t>
      </w:r>
      <w:r>
        <w:rPr>
          <w:u w:val="single"/>
        </w:rPr>
        <w:t xml:space="preserve">Authoritarian </w:t>
      </w:r>
      <w:r>
        <w:rPr>
          <w:highlight w:val="cyan"/>
          <w:u w:val="single"/>
        </w:rPr>
        <w:t>regimes in</w:t>
      </w:r>
      <w:r>
        <w:rPr>
          <w:u w:val="single"/>
        </w:rPr>
        <w:t xml:space="preserve"> Africa sometimes </w:t>
      </w:r>
      <w:r>
        <w:rPr>
          <w:b/>
          <w:highlight w:val="cyan"/>
          <w:u w:val="single"/>
        </w:rPr>
        <w:t>siphon U.S. security assistance</w:t>
      </w:r>
      <w:r>
        <w:rPr>
          <w:b/>
          <w:u w:val="single"/>
        </w:rPr>
        <w:t xml:space="preserve"> </w:t>
      </w:r>
      <w:r>
        <w:rPr>
          <w:u w:val="single"/>
        </w:rPr>
        <w:t>away from</w:t>
      </w:r>
      <w:r>
        <w:rPr>
          <w:sz w:val="16"/>
        </w:rPr>
        <w:t xml:space="preserve"> counterterrorism to </w:t>
      </w:r>
      <w:r>
        <w:rPr>
          <w:highlight w:val="cyan"/>
          <w:u w:val="single"/>
        </w:rPr>
        <w:t>civilian control</w:t>
      </w:r>
      <w:r>
        <w:rPr>
          <w:u w:val="single"/>
        </w:rPr>
        <w:t xml:space="preserve"> and </w:t>
      </w:r>
      <w:r>
        <w:rPr>
          <w:highlight w:val="cyan"/>
          <w:u w:val="single"/>
        </w:rPr>
        <w:t>repression</w:t>
      </w:r>
      <w:r>
        <w:rPr>
          <w:sz w:val="16"/>
        </w:rPr>
        <w:t>.</w:t>
      </w:r>
      <w:r>
        <w:rPr>
          <w:highlight w:val="cyan"/>
          <w:u w:val="single"/>
        </w:rPr>
        <w:t xml:space="preserve"> </w:t>
      </w:r>
      <w:r>
        <w:rPr>
          <w:sz w:val="16"/>
        </w:rPr>
        <w:t>48 Warner, “Assessing U.S. Counterterrorism in Africa,” 1; Task Force on Extremism in Fragile States, Preventing Extremism, 8. A 2023 study found that in Somalia, U.S.-armed and trained contingents of Somali soldiers are regularly diverted from counterterrorism operations by the Somali government to domestic “law enforcement” objectives, like personal protection of political elites, roadblock policing, and attacks on political opponents. 49 Soyemi, Making Crisis Inevitable, 7. These kinds of activities aid terrorist recruitment.</w:t>
      </w:r>
    </w:p>
    <w:p>
      <w:pPr/>
      <w:r>
        <w:rPr>
          <w:sz w:val="16"/>
        </w:rPr>
        <w:t xml:space="preserve">The fact that African partners misuse U.S. security assistance for domestic repression is not surprising given what the academic literature shows about client-patron relationships around counterterrorism assistance in Africa (and other places). In short, clients (i.e., U.S. aid recipients) typically resist patron (i.e., U.S.) demands to use aid for patron-designated goals (i.e., fighting terrorists). For reasons of pride, protecting their sovereignty, the socio-cultural structure of militaries, and/or the immediate needs of the </w:t>
      </w:r>
      <w:r>
        <w:rPr>
          <w:b/>
          <w:u w:val="single"/>
        </w:rPr>
        <w:t>regime, clients</w:t>
      </w:r>
      <w:r>
        <w:rPr>
          <w:sz w:val="16"/>
        </w:rPr>
        <w:t xml:space="preserve"> often deflect aid toward things like regime stability operations that can be especially inhumane. 50 Denis M. Tull, “Rebuilding Mali’s Army: The Dissonant Relationship Between Mali and Its International Partners,” International Affairs 95, no. 2 (1995): 405–22; Niagale Bagayoko, “Explaining the Failure of Internationally-supported Defence and Security Reforms in Sahelian States,” Conflict, Security &amp; Development 22, no. 3 (2022): 243–69; Patricia L. Sullivan, “Lethal Aid and Human Security: The Effects of US Security Assistance on Civilian Harm in Low-and-Middle-Income Countries,” Conflict Management and Peace Studies 40, no. 5 (February 2023 online), https://doi.org/10.1177/07388942231155161. States with weak institutional controls (like autocratic regimes) more often use aid for domestic repression and regime stability. Not surprisingly, several studies have shown that U.S. security assistance worldwide in the post–Cold War period has been at best ineffective (thus, wasteful) and, at worst, has inadvertently fueled conflict and repression. 51 Stephen Wats et al., Building Security in Africa (Santa Monica, CA: RAND Corporation, 2018), https://www.rand.org/content/dam/rand/pubs/research_reports/RR2400/RR2447/RAND_RR2447.pdf; Karlin, “Why Military Assistance Programs Disappoint”; Patricia L. Sullivan, “Do No Harm: US Aid to Africa and Civilian Security,” Political Violence at a Glance, May 8, 2023, https://politicalviolenceataglance.org/2023/05/08/do-no-harm-us-aid-to-africa-and-civilian-security/.</w:t>
      </w:r>
    </w:p>
    <w:p>
      <w:pPr/>
      <w:r>
        <w:rPr>
          <w:sz w:val="16"/>
        </w:rPr>
        <w:t>West Africa offers good examples of this problem. Chad is “an important U.S. partner in the fight against terrorism in the Sahel region,” according to the State Department. In recent years, Chad has received sizable amounts of U.S. military assistance and arms (over $2 million in arms sales and about $4 million in security assistance in 2021/2022). 52 U.S. Department of State, “Integrated Country Strategy: Chad,” May 16, 2022, 1, https://www.state.gov/wp-content/uploads/2022/07/ICS_AF_Chad_Public.pdf; Olivier Guiryanan, “Counterterrorism Assistance to Chad for the Sahel: The Price the People Pay,” Just Security, September 2, 2020, https://www.justsecurity.org/72199/counterterrorism-assistance-to-chad-for-the-sahel-the-price-the-people-pay/; “United States Security Cooperation,” Center for International Policy, https://securityassistance.org/map/. In October 2022, the Chadian government massacred 128 pro-democracy protestors. Though not known definitively, U.S. weapons may very well have been used in the massacre.</w:t>
      </w:r>
    </w:p>
    <w:p>
      <w:pPr/>
      <w:r>
        <w:rPr>
          <w:sz w:val="16"/>
        </w:rPr>
        <w:t xml:space="preserve">According to regional expert Alex Thurston, U.S. policymakers tend to look the other way when it </w:t>
      </w:r>
      <w:r>
        <w:rPr>
          <w:b/>
          <w:u w:val="single"/>
        </w:rPr>
        <w:t>comes to</w:t>
      </w:r>
      <w:r>
        <w:rPr>
          <w:sz w:val="16"/>
        </w:rPr>
        <w:t xml:space="preserve"> incidents such as the massacre in Chad out of fear that the United States could lose influence to other great powers. 53 Alex Thurston, An Alternative Approach to U.S. Sahel Policy (Washington, DC: Quincy Institute for Responsible Statecraft, November 2, 2022): 7–10, https://quincyinst.org/report/an-alternative-approach-to-u-s-sahel-policy/#executive-summary. Warner, “Assessing U.S. Counterterrorism in Africa,” 13. U.S. General Stephen Townsend recently said that U.S. security assistance to West Africa allows the United States to “exploit relationship gaps” in its competition with Russia and China. 54 Cited in Thurston, An Alternative Approach to U.S. Sahel Policy, 22. Regardless, past and present U.S. security assistance might be making matters worse when it comes to terrorism in Chad.</w:t>
      </w:r>
    </w:p>
    <w:p>
      <w:pPr/>
      <w:r>
        <w:rPr>
          <w:sz w:val="16"/>
        </w:rPr>
        <w:t xml:space="preserve">Burkina-Faso offers another example. In the name of “fighting terrorism,” the authoritarian government there used past U.S. military assistance to repress the Fulani minority to shore up regime strength. In December 2022, for instance, a Burkinabe militia went house to house in one village and massacred 80 Fulani civilians. 55 “Burkina Faso: Perpetrators of Nouna Killings Must Face Justice,” Amnesty International, January 10, 2023, https://www.amnesty.org/en/latest/news/2023/01/burkina-faso-perpetrators-of-nouna-killings-must-face-justice/. The Fulani have no natural ties to Islamist terrorist organizations. Regardless, security forces have “a </w:t>
      </w:r>
      <w:r>
        <w:rPr>
          <w:b/>
          <w:u w:val="single"/>
        </w:rPr>
        <w:t>green light</w:t>
      </w:r>
      <w:r>
        <w:rPr>
          <w:sz w:val="16"/>
        </w:rPr>
        <w:t xml:space="preserve"> to kill anyone they want, without any </w:t>
      </w:r>
      <w:r>
        <w:rPr>
          <w:b/>
          <w:u w:val="single"/>
        </w:rPr>
        <w:t>consequences,” according</w:t>
      </w:r>
      <w:r>
        <w:rPr>
          <w:sz w:val="16"/>
        </w:rPr>
        <w:t xml:space="preserve"> to one expert. 56 Savell, The Costs of United States’ Post-9/11 ‘Security Assistance’, 17.</w:t>
      </w:r>
    </w:p>
    <w:p>
      <w:pPr/>
      <w:r>
        <w:rPr>
          <w:sz w:val="16"/>
        </w:rPr>
        <w:t xml:space="preserve">This violence (inadvertently aided again by U.S. arms) against the </w:t>
      </w:r>
      <w:r>
        <w:rPr>
          <w:b/>
          <w:u w:val="single"/>
        </w:rPr>
        <w:t>Fulani has</w:t>
      </w:r>
      <w:r>
        <w:rPr>
          <w:sz w:val="16"/>
        </w:rPr>
        <w:t xml:space="preserve"> backfired. Many Fulani are joining ranks with Islamist groups like JNIM to oppose the Burkinabe regime. Terrorism has soared in Burkina-Faso in recent years. In 2022, Burkina-Faso and Mali accounted for seventy-three percent of terrorism deaths in West Africa. In Burkina-Faso alone, that number had increased by fifty percent from the prior year. 57 James Courtright, “Ethnic Killings by West African </w:t>
      </w:r>
      <w:r>
        <w:rPr>
          <w:b/>
          <w:u w:val="single"/>
        </w:rPr>
        <w:t>Armies are</w:t>
      </w:r>
      <w:r>
        <w:rPr>
          <w:sz w:val="16"/>
        </w:rPr>
        <w:t xml:space="preserve"> Undermining Regional Security,” Foreign Policy, March 7, 2023, https://foreignpolicy.com/2023/03/07/mali-burkina-faso-fulani-ethnic-killings-by-west-african-armies-are-undermining-regional-security/; Institute for Economics and Peace, Global Terrorism Index, 2023: Measuring the Impact of Terrorism (Sydney, AU: March 2023), 2, https://www.visionofhumanity.org/maps/global-terrorism-index/#/.</w:t>
      </w:r>
    </w:p>
    <w:p>
      <w:pPr/>
      <w:r>
        <w:rPr>
          <w:sz w:val="16"/>
        </w:rPr>
        <w:t xml:space="preserve">Overall, </w:t>
      </w:r>
      <w:r>
        <w:rPr>
          <w:u w:val="single"/>
        </w:rPr>
        <w:t xml:space="preserve">while U.S. </w:t>
      </w:r>
      <w:r>
        <w:rPr>
          <w:highlight w:val="cyan"/>
          <w:u w:val="single"/>
        </w:rPr>
        <w:t>military assistance is not the main cause</w:t>
      </w:r>
      <w:r>
        <w:rPr>
          <w:u w:val="single"/>
        </w:rPr>
        <w:t xml:space="preserve"> of terrorism </w:t>
      </w:r>
      <w:r>
        <w:rPr>
          <w:highlight w:val="cyan"/>
          <w:u w:val="single"/>
        </w:rPr>
        <w:t>in Burkina Faso and</w:t>
      </w:r>
      <w:r>
        <w:rPr>
          <w:u w:val="single"/>
        </w:rPr>
        <w:t xml:space="preserve"> other places, </w:t>
      </w:r>
      <w:r>
        <w:rPr>
          <w:b/>
          <w:highlight w:val="cyan"/>
          <w:u w:val="single"/>
        </w:rPr>
        <w:t>it is an unintended contributing factor that is making matters worse, not better</w:t>
      </w:r>
      <w:r>
        <w:rPr>
          <w:b/>
          <w:u w:val="single"/>
        </w:rPr>
        <w:t>.</w:t>
      </w:r>
      <w:r>
        <w:rPr>
          <w:sz w:val="16"/>
        </w:rPr>
        <w:t xml:space="preserve"> 58 For an excellent study, see Elizabeth Shackelford, Ethan Kessler, and Emma Sanderson, Less is More: A New Strategy for U.S. Security Assistance to Africa (Chicago, IL: Chicago Council on Global Affairs, August 21, 2023), https://globalaffairs.org/research/report/less-more-new-strategy-us-security-assistance-africa. Warner, “Assessing U.S. Counterterrorism in Africa,” 4–8; Savel, The Costs of United States’ Post-9/11 ‘Security Assistance’, 4–5, 18–24; Thurston, An Alternative Approach to U.S. Sahel Policy, 13–15. Many note that </w:t>
      </w:r>
      <w:r>
        <w:rPr>
          <w:u w:val="single"/>
        </w:rPr>
        <w:t xml:space="preserve">the heavily militarized U.S. approach to counterterrorism also </w:t>
      </w:r>
      <w:r>
        <w:rPr>
          <w:highlight w:val="cyan"/>
          <w:u w:val="single"/>
        </w:rPr>
        <w:t xml:space="preserve">discourages </w:t>
      </w:r>
      <w:r>
        <w:rPr>
          <w:b/>
          <w:highlight w:val="cyan"/>
          <w:u w:val="single"/>
        </w:rPr>
        <w:t>governments</w:t>
      </w:r>
      <w:r>
        <w:rPr>
          <w:b/>
          <w:u w:val="single"/>
        </w:rPr>
        <w:t xml:space="preserve"> from</w:t>
      </w:r>
      <w:r>
        <w:rPr>
          <w:u w:val="single"/>
        </w:rPr>
        <w:t xml:space="preserve"> </w:t>
      </w:r>
      <w:r>
        <w:rPr>
          <w:highlight w:val="cyan"/>
          <w:u w:val="single"/>
        </w:rPr>
        <w:t>shifting attention to peacemaking and governance</w:t>
      </w:r>
      <w:r>
        <w:rPr>
          <w:u w:val="single"/>
        </w:rPr>
        <w:t xml:space="preserve">/services </w:t>
      </w:r>
      <w:r>
        <w:rPr>
          <w:highlight w:val="cyan"/>
          <w:u w:val="single"/>
        </w:rPr>
        <w:t>reforms.</w:t>
      </w:r>
    </w:p>
    <w:p>
      <w:pPr>
        <w:pStyle w:val="Heading4"/>
      </w:pPr>
      <w:r>
        <w:t xml:space="preserve">5. Their </w:t>
      </w:r>
      <w:r>
        <w:rPr>
          <w:u w:val="single"/>
        </w:rPr>
        <w:t>own defence minister</w:t>
      </w:r>
      <w:r>
        <w:t xml:space="preserve">---no country </w:t>
      </w:r>
      <w:r>
        <w:rPr>
          <w:u w:val="single"/>
        </w:rPr>
        <w:t>shoots itself</w:t>
      </w:r>
      <w:r>
        <w:t xml:space="preserve"> to peace.</w:t>
      </w:r>
    </w:p>
    <w:p>
      <w:pPr>
        <w:pStyle w:val="Style13ptBold"/>
      </w:pPr>
      <w:r>
        <w:rPr>
          <w:b/>
        </w:rPr>
        <w:t>Musa 26</w:t>
      </w:r>
      <w:r>
        <w:t xml:space="preserve"> — Gen. Christopher Musa (Rtd). July 9. Nigeria’s Minister of Defence and former Chief of Defence Staff, quoted in Erizia Rubyjeana. Arise News, “Musa: Counterterrorism Requires Military And Dialogue Working Together,” https://www.arise.tv/musa-counterterrorism-requires-military-and-dialogue-working-together/ Clopus</w:t>
      </w:r>
    </w:p>
    <w:p>
      <w:pPr/>
      <w:r>
        <w:rPr>
          <w:sz w:val="16"/>
        </w:rPr>
        <w:t xml:space="preserve">Musa described </w:t>
      </w:r>
      <w:r>
        <w:rPr>
          <w:b/>
          <w:highlight w:val="cyan"/>
          <w:u w:val="single"/>
        </w:rPr>
        <w:t>asymmetric warfare</w:t>
      </w:r>
      <w:r>
        <w:rPr>
          <w:u w:val="single"/>
        </w:rPr>
        <w:t xml:space="preserve"> as one of</w:t>
      </w:r>
      <w:r>
        <w:rPr>
          <w:sz w:val="16"/>
        </w:rPr>
        <w:t xml:space="preserve"> the most </w:t>
      </w:r>
      <w:r>
        <w:rPr>
          <w:u w:val="single"/>
        </w:rPr>
        <w:t xml:space="preserve">complex </w:t>
      </w:r>
      <w:r>
        <w:rPr>
          <w:b/>
          <w:highlight w:val="cyan"/>
          <w:u w:val="single"/>
        </w:rPr>
        <w:t>forms of</w:t>
      </w:r>
      <w:r>
        <w:rPr>
          <w:highlight w:val="cyan"/>
          <w:u w:val="single"/>
        </w:rPr>
        <w:t xml:space="preserve"> conflict because</w:t>
      </w:r>
      <w:r>
        <w:rPr>
          <w:u w:val="single"/>
        </w:rPr>
        <w:t xml:space="preserve"> terrorists often </w:t>
      </w:r>
      <w:r>
        <w:rPr>
          <w:highlight w:val="cyan"/>
          <w:u w:val="single"/>
        </w:rPr>
        <w:t>hide among the civilian</w:t>
      </w:r>
      <w:r>
        <w:rPr>
          <w:u w:val="single"/>
        </w:rPr>
        <w:t xml:space="preserve"> population</w:t>
      </w:r>
      <w:r>
        <w:rPr>
          <w:sz w:val="16"/>
        </w:rPr>
        <w:t xml:space="preserve">, making </w:t>
      </w:r>
      <w:r>
        <w:rPr>
          <w:u w:val="single"/>
        </w:rPr>
        <w:t xml:space="preserve">it </w:t>
      </w:r>
      <w:r>
        <w:rPr>
          <w:highlight w:val="cyan"/>
          <w:u w:val="single"/>
        </w:rPr>
        <w:t>difficult for</w:t>
      </w:r>
      <w:r>
        <w:rPr>
          <w:u w:val="single"/>
        </w:rPr>
        <w:t xml:space="preserve"> security forces </w:t>
      </w:r>
      <w:r>
        <w:rPr>
          <w:b/>
          <w:highlight w:val="cyan"/>
          <w:u w:val="single"/>
        </w:rPr>
        <w:t>to identify</w:t>
      </w:r>
      <w:r>
        <w:rPr>
          <w:highlight w:val="cyan"/>
          <w:u w:val="single"/>
        </w:rPr>
        <w:t xml:space="preserve"> legitimate targets</w:t>
      </w:r>
      <w:r>
        <w:rPr>
          <w:sz w:val="16"/>
        </w:rPr>
        <w:t>. “Asymmetric warfare is a very, very difficult operation, because the enemy is within, the enemy is just that individual that you think is your citizen, or is your brother, or is your uncle, that you are protecting, is the one that could help me.”</w:t>
      </w:r>
    </w:p>
    <w:p>
      <w:pPr/>
      <w:r>
        <w:rPr>
          <w:sz w:val="16"/>
        </w:rPr>
        <w:t xml:space="preserve">According to him, experiences from other countries demonstrate that </w:t>
      </w:r>
      <w:r>
        <w:rPr>
          <w:u w:val="single"/>
        </w:rPr>
        <w:t>defeating insurgency</w:t>
      </w:r>
      <w:r>
        <w:rPr>
          <w:b/>
          <w:u w:val="single"/>
        </w:rPr>
        <w:t xml:space="preserve"> </w:t>
      </w:r>
      <w:r>
        <w:rPr>
          <w:b/>
          <w:highlight w:val="cyan"/>
          <w:u w:val="single"/>
        </w:rPr>
        <w:t>requires</w:t>
      </w:r>
      <w:r>
        <w:rPr>
          <w:u w:val="single"/>
        </w:rPr>
        <w:t xml:space="preserve"> patience and a</w:t>
      </w:r>
      <w:r>
        <w:rPr>
          <w:sz w:val="16"/>
        </w:rPr>
        <w:t xml:space="preserve"> balanced</w:t>
      </w:r>
      <w:r>
        <w:rPr>
          <w:highlight w:val="cyan"/>
          <w:u w:val="single"/>
        </w:rPr>
        <w:t xml:space="preserve"> </w:t>
      </w:r>
      <w:r>
        <w:rPr>
          <w:b/>
          <w:highlight w:val="cyan"/>
          <w:u w:val="single"/>
        </w:rPr>
        <w:t>strategy rather than military force alone</w:t>
      </w:r>
      <w:r>
        <w:rPr>
          <w:b/>
          <w:u w:val="single"/>
        </w:rPr>
        <w:t>.</w:t>
      </w:r>
      <w:r>
        <w:rPr>
          <w:sz w:val="16"/>
        </w:rPr>
        <w:t xml:space="preserve"> “If you see worldwide, anywhere there’s asymmetric warfare, it takes a very long while before those things are coming.”</w:t>
      </w:r>
    </w:p>
    <w:p>
      <w:pPr/>
      <w:r>
        <w:rPr>
          <w:sz w:val="16"/>
        </w:rPr>
        <w:t xml:space="preserve">Using Turkey’s decades-long battle against the Kurdistan Workers’ Party (PKK) as an example, Musa said countries confronting insurgencies eventually succeed by combining security operations with dialogue. “In Turkey, they’ve been dealing with the PKK for over 40 years. It is just of </w:t>
      </w:r>
      <w:r>
        <w:rPr>
          <w:b/>
          <w:u w:val="single"/>
        </w:rPr>
        <w:t>recent, they</w:t>
      </w:r>
      <w:r>
        <w:rPr>
          <w:sz w:val="16"/>
        </w:rPr>
        <w:t xml:space="preserve"> are beginning together, and because they had to use the kinetic and the non kinetic.”</w:t>
      </w:r>
    </w:p>
    <w:p>
      <w:pPr/>
      <w:r>
        <w:rPr>
          <w:sz w:val="16"/>
        </w:rPr>
        <w:t xml:space="preserve">The defence chief </w:t>
      </w:r>
      <w:r>
        <w:rPr>
          <w:u w:val="single"/>
        </w:rPr>
        <w:t xml:space="preserve">stressed that </w:t>
      </w:r>
      <w:r>
        <w:rPr>
          <w:highlight w:val="cyan"/>
          <w:u w:val="single"/>
        </w:rPr>
        <w:t xml:space="preserve">no nation had ever </w:t>
      </w:r>
      <w:r>
        <w:rPr>
          <w:u w:val="single"/>
        </w:rPr>
        <w:t xml:space="preserve">achieved </w:t>
      </w:r>
      <w:r>
        <w:rPr>
          <w:b/>
          <w:highlight w:val="cyan"/>
          <w:u w:val="single"/>
        </w:rPr>
        <w:t>lasting peace solely</w:t>
      </w:r>
      <w:r>
        <w:rPr>
          <w:highlight w:val="cyan"/>
          <w:u w:val="single"/>
        </w:rPr>
        <w:t xml:space="preserve"> through military</w:t>
      </w:r>
      <w:r>
        <w:rPr>
          <w:u w:val="single"/>
        </w:rPr>
        <w:t xml:space="preserve"> action</w:t>
      </w:r>
      <w:r>
        <w:rPr>
          <w:sz w:val="16"/>
        </w:rPr>
        <w:t>. “No country can shoot itself to peace.”</w:t>
      </w:r>
    </w:p>
    <w:p>
      <w:pPr>
        <w:pStyle w:val="Analytic"/>
      </w:pPr>
      <w:r>
        <w:t xml:space="preserve">6. </w:t>
      </w:r>
      <w:r>
        <w:rPr>
          <w:u w:val="single"/>
        </w:rPr>
        <w:t>Timeframe</w:t>
      </w:r>
      <w:r>
        <w:t xml:space="preserve">---their scenario needs a </w:t>
      </w:r>
      <w:r>
        <w:rPr>
          <w:u w:val="single"/>
        </w:rPr>
        <w:t>vacuum</w:t>
      </w:r>
      <w:r>
        <w:t xml:space="preserve"> that ground forces and </w:t>
      </w:r>
      <w:r>
        <w:rPr>
          <w:u w:val="single"/>
        </w:rPr>
        <w:t>partner intel</w:t>
      </w:r>
      <w:r>
        <w:t xml:space="preserve"> never leave.</w:t>
      </w:r>
    </w:p>
    <w:p>
      <w:pPr>
        <w:pStyle w:val="Heading3"/>
      </w:pPr>
      <w:r>
        <w:t>CT---Link Turn---Airpower Fails---2AC</w:t>
      </w:r>
    </w:p>
    <w:p>
      <w:pPr>
        <w:pStyle w:val="Analytic"/>
      </w:pPr>
      <w:r>
        <w:t xml:space="preserve">The </w:t>
      </w:r>
      <w:r>
        <w:rPr>
          <w:u w:val="single"/>
        </w:rPr>
        <w:t>direction</w:t>
      </w:r>
      <w:r>
        <w:t xml:space="preserve"> of the link is </w:t>
      </w:r>
      <w:r>
        <w:rPr>
          <w:u w:val="single"/>
        </w:rPr>
        <w:t>ours</w:t>
      </w:r>
      <w:r>
        <w:t>:</w:t>
      </w:r>
    </w:p>
    <w:p>
      <w:pPr>
        <w:pStyle w:val="Heading4"/>
      </w:pPr>
      <w:r>
        <w:t xml:space="preserve">1. Mishaps aren’t </w:t>
      </w:r>
      <w:r>
        <w:rPr>
          <w:u w:val="single"/>
        </w:rPr>
        <w:t>bad luck</w:t>
      </w:r>
      <w:r>
        <w:t xml:space="preserve">---they’re the </w:t>
      </w:r>
      <w:r>
        <w:rPr>
          <w:u w:val="single"/>
        </w:rPr>
        <w:t>fusion</w:t>
      </w:r>
      <w:r>
        <w:t xml:space="preserve"> problem, and they </w:t>
      </w:r>
      <w:r>
        <w:rPr>
          <w:u w:val="single"/>
        </w:rPr>
        <w:t>eat</w:t>
      </w:r>
      <w:r>
        <w:t xml:space="preserve"> combat proficiency.</w:t>
      </w:r>
    </w:p>
    <w:p>
      <w:pPr>
        <w:pStyle w:val="Style13ptBold"/>
      </w:pPr>
      <w:r>
        <w:rPr>
          <w:b/>
        </w:rPr>
        <w:t>Ogbozor 25</w:t>
      </w:r>
      <w:r>
        <w:t xml:space="preserve"> — Ernest Ogbozor. April 3. Assistant Professor of Homeland Security at Embry-Riddle Aeronautical University; PhD in Conflict Analysis and Resolution. Journal of Policing, Intelligence and Counter Terrorism 20(2), “Counterinsurgency airstrike mishap, intelligence failure and civilian harm in northern Nigeria – 2014 to 2024,” https://www.tandfonline.com/doi/full/10.1080/18335330.2025.2449675 Clopus</w:t>
      </w:r>
    </w:p>
    <w:p>
      <w:pPr/>
      <w:r>
        <w:rPr>
          <w:u w:val="single"/>
        </w:rPr>
        <w:t>The</w:t>
      </w:r>
      <w:r>
        <w:rPr>
          <w:highlight w:val="cyan"/>
          <w:u w:val="single"/>
        </w:rPr>
        <w:t xml:space="preserve"> </w:t>
      </w:r>
      <w:r>
        <w:rPr>
          <w:b/>
          <w:highlight w:val="cyan"/>
          <w:u w:val="single"/>
        </w:rPr>
        <w:t>frequency</w:t>
      </w:r>
      <w:r>
        <w:rPr>
          <w:b/>
          <w:u w:val="single"/>
        </w:rPr>
        <w:t xml:space="preserve"> of</w:t>
      </w:r>
      <w:r>
        <w:rPr>
          <w:u w:val="single"/>
        </w:rPr>
        <w:t xml:space="preserve"> airstrike mishaps in</w:t>
      </w:r>
      <w:r>
        <w:rPr>
          <w:sz w:val="16"/>
        </w:rPr>
        <w:t xml:space="preserve"> Nigeria</w:t>
      </w:r>
      <w:r>
        <w:rPr>
          <w:highlight w:val="cyan"/>
          <w:u w:val="single"/>
        </w:rPr>
        <w:t xml:space="preserve"> has</w:t>
      </w:r>
      <w:r>
        <w:rPr>
          <w:u w:val="single"/>
        </w:rPr>
        <w:t xml:space="preserve"> raised serious concerns </w:t>
      </w:r>
      <w:r>
        <w:rPr>
          <w:highlight w:val="cyan"/>
          <w:u w:val="single"/>
        </w:rPr>
        <w:t>regarding</w:t>
      </w:r>
      <w:r>
        <w:rPr>
          <w:u w:val="single"/>
        </w:rPr>
        <w:t xml:space="preserve"> the country's </w:t>
      </w:r>
      <w:r>
        <w:rPr>
          <w:highlight w:val="cyan"/>
          <w:u w:val="single"/>
        </w:rPr>
        <w:t xml:space="preserve">airpower </w:t>
      </w:r>
      <w:r>
        <w:rPr>
          <w:b/>
          <w:highlight w:val="cyan"/>
          <w:u w:val="single"/>
        </w:rPr>
        <w:t>capabilities</w:t>
      </w:r>
      <w:r>
        <w:rPr>
          <w:b/>
          <w:u w:val="single"/>
        </w:rPr>
        <w:t xml:space="preserve"> and</w:t>
      </w:r>
      <w:r>
        <w:rPr>
          <w:u w:val="single"/>
        </w:rPr>
        <w:t xml:space="preserve"> operational</w:t>
      </w:r>
      <w:r>
        <w:rPr>
          <w:highlight w:val="cyan"/>
          <w:u w:val="single"/>
        </w:rPr>
        <w:t xml:space="preserve"> effectiveness.</w:t>
      </w:r>
      <w:r>
        <w:rPr>
          <w:sz w:val="16"/>
        </w:rPr>
        <w:t xml:space="preserve"> The successful execution of airstrikes in combat situations demands a high level of technical expertise and precision. While some unintended civilian casualties could be deemed understandable if the intended target is hit, </w:t>
      </w:r>
      <w:r>
        <w:rPr>
          <w:u w:val="single"/>
        </w:rPr>
        <w:t xml:space="preserve">it is a much </w:t>
      </w:r>
      <w:r>
        <w:rPr>
          <w:highlight w:val="cyan"/>
          <w:u w:val="single"/>
        </w:rPr>
        <w:t>graver operational failure</w:t>
      </w:r>
      <w:r>
        <w:rPr>
          <w:u w:val="single"/>
        </w:rPr>
        <w:t xml:space="preserve"> when an airstrike completely </w:t>
      </w:r>
      <w:r>
        <w:rPr>
          <w:b/>
          <w:highlight w:val="cyan"/>
          <w:u w:val="single"/>
        </w:rPr>
        <w:t>misses</w:t>
      </w:r>
      <w:r>
        <w:rPr>
          <w:b/>
          <w:u w:val="single"/>
        </w:rPr>
        <w:t xml:space="preserve"> its </w:t>
      </w:r>
      <w:r>
        <w:rPr>
          <w:b/>
          <w:highlight w:val="cyan"/>
          <w:u w:val="single"/>
        </w:rPr>
        <w:t>mark</w:t>
      </w:r>
      <w:r>
        <w:rPr>
          <w:highlight w:val="cyan"/>
          <w:u w:val="single"/>
        </w:rPr>
        <w:t xml:space="preserve"> and causes indiscriminate</w:t>
      </w:r>
      <w:r>
        <w:rPr>
          <w:u w:val="single"/>
        </w:rPr>
        <w:t xml:space="preserve"> harm elsewhere</w:t>
      </w:r>
      <w:r>
        <w:rPr>
          <w:sz w:val="16"/>
        </w:rPr>
        <w:t xml:space="preserve"> (Okoli et al., Citation2024, p. 5). The loss of civilian lives through failure to take adequate precautions in targeting, or through disproportionate military response is against international laws of armed combat.</w:t>
      </w:r>
    </w:p>
    <w:p>
      <w:pPr/>
      <w:r>
        <w:rPr>
          <w:u w:val="single"/>
        </w:rPr>
        <w:t xml:space="preserve">Nigeria’s </w:t>
      </w:r>
      <w:r>
        <w:rPr>
          <w:b/>
          <w:u w:val="single"/>
        </w:rPr>
        <w:t>recurring</w:t>
      </w:r>
      <w:r>
        <w:rPr>
          <w:u w:val="single"/>
        </w:rPr>
        <w:t xml:space="preserve"> </w:t>
      </w:r>
      <w:r>
        <w:rPr>
          <w:highlight w:val="cyan"/>
          <w:u w:val="single"/>
        </w:rPr>
        <w:t>pattern of</w:t>
      </w:r>
      <w:r>
        <w:rPr>
          <w:u w:val="single"/>
        </w:rPr>
        <w:t xml:space="preserve"> airstrike mishaps reflects </w:t>
      </w:r>
      <w:r>
        <w:rPr>
          <w:highlight w:val="cyan"/>
          <w:u w:val="single"/>
        </w:rPr>
        <w:t>operational deficiencies</w:t>
      </w:r>
      <w:r>
        <w:rPr>
          <w:u w:val="single"/>
        </w:rPr>
        <w:t xml:space="preserve"> </w:t>
      </w:r>
      <w:r>
        <w:rPr>
          <w:b/>
          <w:u w:val="single"/>
        </w:rPr>
        <w:t xml:space="preserve">or </w:t>
      </w:r>
      <w:r>
        <w:rPr>
          <w:b/>
          <w:highlight w:val="cyan"/>
          <w:u w:val="single"/>
        </w:rPr>
        <w:t>ineptitude</w:t>
      </w:r>
      <w:r>
        <w:rPr>
          <w:b/>
          <w:u w:val="single"/>
        </w:rPr>
        <w:t>, particularly</w:t>
      </w:r>
      <w:r>
        <w:rPr>
          <w:u w:val="single"/>
        </w:rPr>
        <w:t xml:space="preserve"> </w:t>
      </w:r>
      <w:r>
        <w:rPr>
          <w:highlight w:val="cyan"/>
          <w:u w:val="single"/>
        </w:rPr>
        <w:t>in its counterinsurgency efforts.</w:t>
      </w:r>
      <w:r>
        <w:rPr>
          <w:u w:val="single"/>
        </w:rPr>
        <w:t xml:space="preserve"> These mishaps not only</w:t>
      </w:r>
      <w:r>
        <w:rPr>
          <w:sz w:val="16"/>
        </w:rPr>
        <w:t xml:space="preserve"> tarnish the reputation </w:t>
      </w:r>
      <w:r>
        <w:rPr>
          <w:u w:val="single"/>
        </w:rPr>
        <w:t xml:space="preserve">of the Nigerian military but also </w:t>
      </w:r>
      <w:r>
        <w:rPr>
          <w:highlight w:val="cyan"/>
          <w:u w:val="single"/>
        </w:rPr>
        <w:t xml:space="preserve">significantly impact its </w:t>
      </w:r>
      <w:r>
        <w:rPr>
          <w:b/>
          <w:highlight w:val="cyan"/>
          <w:u w:val="single"/>
        </w:rPr>
        <w:t>combat proficiency</w:t>
      </w:r>
      <w:r>
        <w:rPr>
          <w:sz w:val="16"/>
        </w:rPr>
        <w:t xml:space="preserve"> (Okoli et al., Citation2024, p. 6, 7). </w:t>
      </w:r>
      <w:r>
        <w:rPr>
          <w:b/>
          <w:highlight w:val="cyan"/>
          <w:u w:val="single"/>
        </w:rPr>
        <w:t>Consequently, they undermine the military's</w:t>
      </w:r>
      <w:r>
        <w:rPr>
          <w:sz w:val="16"/>
        </w:rPr>
        <w:t xml:space="preserve"> overall effectiveness </w:t>
      </w:r>
      <w:r>
        <w:rPr>
          <w:highlight w:val="cyan"/>
          <w:u w:val="single"/>
        </w:rPr>
        <w:t xml:space="preserve">and </w:t>
      </w:r>
      <w:r>
        <w:rPr>
          <w:b/>
          <w:highlight w:val="cyan"/>
          <w:u w:val="single"/>
        </w:rPr>
        <w:t>pose a</w:t>
      </w:r>
      <w:r>
        <w:rPr>
          <w:highlight w:val="cyan"/>
          <w:u w:val="single"/>
        </w:rPr>
        <w:t xml:space="preserve"> major challenge</w:t>
      </w:r>
      <w:r>
        <w:rPr>
          <w:u w:val="single"/>
        </w:rPr>
        <w:t xml:space="preserve"> to</w:t>
      </w:r>
      <w:r>
        <w:rPr>
          <w:sz w:val="16"/>
        </w:rPr>
        <w:t xml:space="preserve"> the country's </w:t>
      </w:r>
      <w:r>
        <w:rPr>
          <w:u w:val="single"/>
        </w:rPr>
        <w:t>counterinsurgency endeavours</w:t>
      </w:r>
      <w:r>
        <w:rPr>
          <w:sz w:val="16"/>
        </w:rPr>
        <w:t xml:space="preserve"> (Okoli et al., Citation2024, p. 2). There is a need to recognise that accurate intelligence is crucial for the success of airstrikes; it informs target selection, timing, and execution. </w:t>
      </w:r>
      <w:r>
        <w:rPr>
          <w:u w:val="single"/>
        </w:rPr>
        <w:t>When</w:t>
      </w:r>
      <w:r>
        <w:rPr>
          <w:highlight w:val="cyan"/>
          <w:u w:val="single"/>
        </w:rPr>
        <w:t xml:space="preserve"> intelligence is </w:t>
      </w:r>
      <w:r>
        <w:rPr>
          <w:b/>
          <w:highlight w:val="cyan"/>
          <w:u w:val="single"/>
        </w:rPr>
        <w:t>flawed</w:t>
      </w:r>
      <w:r>
        <w:rPr>
          <w:u w:val="single"/>
        </w:rPr>
        <w:t xml:space="preserve">, airstrikes </w:t>
      </w:r>
      <w:r>
        <w:rPr>
          <w:highlight w:val="cyan"/>
          <w:u w:val="single"/>
        </w:rPr>
        <w:t>can</w:t>
      </w:r>
      <w:r>
        <w:rPr>
          <w:u w:val="single"/>
        </w:rPr>
        <w:t xml:space="preserve"> miss their intended</w:t>
      </w:r>
      <w:r>
        <w:rPr>
          <w:sz w:val="16"/>
        </w:rPr>
        <w:t xml:space="preserve"> targets, </w:t>
      </w:r>
      <w:r>
        <w:rPr>
          <w:highlight w:val="cyan"/>
          <w:u w:val="single"/>
        </w:rPr>
        <w:t>hitting</w:t>
      </w:r>
      <w:r>
        <w:rPr>
          <w:u w:val="single"/>
        </w:rPr>
        <w:t xml:space="preserve"> </w:t>
      </w:r>
      <w:r>
        <w:rPr>
          <w:b/>
          <w:u w:val="single"/>
        </w:rPr>
        <w:t xml:space="preserve">civilian </w:t>
      </w:r>
      <w:r>
        <w:rPr>
          <w:b/>
          <w:highlight w:val="cyan"/>
          <w:u w:val="single"/>
        </w:rPr>
        <w:t>areas</w:t>
      </w:r>
      <w:r>
        <w:rPr>
          <w:highlight w:val="cyan"/>
          <w:u w:val="single"/>
        </w:rPr>
        <w:t xml:space="preserve"> or friendly forces instead.</w:t>
      </w:r>
      <w:r>
        <w:rPr>
          <w:sz w:val="16"/>
        </w:rPr>
        <w:t xml:space="preserve"> These </w:t>
      </w:r>
      <w:r>
        <w:rPr>
          <w:u w:val="single"/>
        </w:rPr>
        <w:t>failures can result from inadequate reconnaissance, faulty data analysis,</w:t>
      </w:r>
      <w:r>
        <w:rPr>
          <w:sz w:val="16"/>
        </w:rPr>
        <w:t xml:space="preserve"> or </w:t>
      </w:r>
      <w:r>
        <w:rPr>
          <w:b/>
          <w:u w:val="single"/>
        </w:rPr>
        <w:t>communication breakdowns</w:t>
      </w:r>
      <w:r>
        <w:rPr>
          <w:u w:val="single"/>
        </w:rPr>
        <w:t xml:space="preserve"> within the military hierarchy</w:t>
      </w:r>
      <w:r>
        <w:rPr>
          <w:sz w:val="16"/>
        </w:rPr>
        <w:t>. Mutch and Afzal (Citation2023) describe these mishaps as a case of an ‘innocent mistake.’ However, this perspective overlooks the systemic issues within military intelligence operations. Intelligence failures often reflect deeper problems in the planning and execution stages of military operations. For instance, if intelligence reports are based on outdated or incomplete information, the likelihood of an airstrike hitting the wrong target increases. Similarly, if there is a failure in communication between intelligence analysts and military commanders, the airstrike may proceed based on incorrect or misunderstood data. These deficiencies in intelligence, in conjunction with military errors, are significant factors contributing to civilian harm resulting from airstrikes conducted for counterinsurgency operations.</w:t>
      </w:r>
    </w:p>
    <w:p>
      <w:pPr/>
      <w:r>
        <w:rPr>
          <w:sz w:val="16"/>
        </w:rPr>
        <w:t xml:space="preserve">A review of the literature and the analysis in indicate that NAF airstrike mishaps have impacted civilians in the </w:t>
      </w:r>
      <w:r>
        <w:rPr>
          <w:b/>
          <w:u w:val="single"/>
        </w:rPr>
        <w:t>three sub-regions</w:t>
      </w:r>
      <w:r>
        <w:rPr>
          <w:sz w:val="16"/>
        </w:rPr>
        <w:t xml:space="preserve"> of northern Nigeria. Human Rights Watch (Citation2023a) reported that several civilians were killed by NAF airstrikes intended for bandits or members of the Islamist group Boko Haram but instead hit civilians. SB Morgen Intel (Citation2023) added that since 2017, over 300 people have died in airstrikes by NAF targeting terrorists. shows that in the past decade, at least 450 civilians in 18 communities have been killed by accidental NAF airstrikes. However, casualty numbers vary across sources, suggesting that the actual toll might be higher due to unreported incidents in remote areas (Isamotu, Citation2023). Analysis of the regional distribution of harm to civilians provides additional insight into the incidents spanning from 2014 to 2024.</w:t>
      </w:r>
    </w:p>
    <w:p>
      <w:pPr/>
      <w:r>
        <w:rPr>
          <w:sz w:val="16"/>
        </w:rPr>
        <w:t>In the northeast region, six reported incidents affected civilians, along with one accidental strike on a military convoy. On February 28, 2014, a military plane mistakenly bombed the village of Daglun community during an offensive against Boko Haram, resulting in the death of 20 civilians, most of whom were elderly (BBC News, Citation2014). Despite an extensive military ground operations aimed at eradicating Boko Haram, the government aircraft dropped four bombs, killing Daglun civilians while they slept (Ali Ndume, cited in BBC News, Citation2014). According to Human Rights Watch (Citation2023a), a similar military mishap occurred two weeks later in the village of Kayamla, resulting in the deaths of ten civilians. Following the Daglun and Kayamla airstrikes, Human Rights Watch stated that the NAF rarely acknowledges mistakes and does not provide justice or accountability to the families of the victims (Human Rights Watch, Citation2023a).</w:t>
      </w:r>
    </w:p>
    <w:p>
      <w:pPr/>
      <w:r>
        <w:rPr>
          <w:sz w:val="16"/>
        </w:rPr>
        <w:t xml:space="preserve">Three years after the Daglun and Kayamla </w:t>
      </w:r>
      <w:r>
        <w:rPr>
          <w:b/>
          <w:u w:val="single"/>
        </w:rPr>
        <w:t>incidents, a</w:t>
      </w:r>
      <w:r>
        <w:rPr>
          <w:sz w:val="16"/>
        </w:rPr>
        <w:t xml:space="preserve"> NAF airstrike struck an internally displaced persons (IDP) camp in Rann, resulting in the deaths of at least 53 displaced persons. The death toll may have been as high as 115, with over 100 people injured (Isamotu, Citation2023). Although there was no clearly designated displacement camp in Rann, numerous tents for displaced individuals were spread out among the residential structures at the two locations that were affected. These tents could be seen clearly from the air, leading to inquiries about how such an incident could have taken place (Isamotu, Citation2023). Other reported accidental NAF strikes in the region include those in Gajigana and Kwatar Daban Masara, which led to the deaths of 13 and 20 civilians, respectively. </w:t>
      </w:r>
      <w:r>
        <w:rPr>
          <w:b/>
          <w:u w:val="single"/>
        </w:rPr>
        <w:t>Additionally, 30</w:t>
      </w:r>
      <w:r>
        <w:rPr>
          <w:sz w:val="16"/>
        </w:rPr>
        <w:t xml:space="preserve"> soldiers were killed in Mainok by a NAF fighter jet that hit the wrong coordinates while targeting Boko Haram insurgents (SBM Intel, Citation2023). In Buwari village, Yobe State, NAF airstrikes killed nine farmers (Isamotu, Citation2023). The NAF initially denied involvement in the incidents but later acknowledged the possibility of civilian casualties. This pattern of denial in the aftermath of airstrike mishaps is consistent with the NAF's response to previous incidents in the northeast region.</w:t>
      </w:r>
    </w:p>
    <w:p>
      <w:pPr/>
      <w:r>
        <w:rPr>
          <w:sz w:val="16"/>
        </w:rPr>
        <w:t xml:space="preserve">In the northwest region, the military campaign's focus shifted from combating insurgency to </w:t>
      </w:r>
      <w:r>
        <w:rPr>
          <w:b/>
          <w:u w:val="single"/>
        </w:rPr>
        <w:t>banditry. On</w:t>
      </w:r>
      <w:r>
        <w:rPr>
          <w:sz w:val="16"/>
        </w:rPr>
        <w:t xml:space="preserve"> 25 December 2024, 10 civilians were killed by NAF accidental airstrikes in Gidan Sama and Rumtuwa communities in the Silame local government area of Sokoto state (Punch, Citation2024). Eleven individuals were killed in the Ajia community, Birnin Magaji, due to NAF airstrike accidents (Isamotu, Citation2023). Two civilians were killed, and 13 others were wounded in Kunkunni Village, Safana, Katsina State, by a NAF fighter jet strike (SBM Intel, Citation2023). Also, the Mutunji attack was responsible for 60 deaths (Isamotu, Citation2023) and the Tudun Biri incident resulted in 120 civilian deaths, as well as 66 injuries. Similarly, while Tudun Biri residents were gathered to celebrate Maulud, commemorating the Prophet Muhammad's birthday, a military drone misinterpreted their movements as suspicious during a routine counterterrorism operation, leading to an airstrike on the civilians. Survivors of these attacks, such as 37-year-old Idris Dahiru, describe the loss of as many as 30 family members, highlighting the human toll of these catastrophic incidents (Odeniyi, Citation2023).</w:t>
      </w:r>
    </w:p>
    <w:p>
      <w:pPr/>
      <w:r>
        <w:rPr>
          <w:sz w:val="16"/>
        </w:rPr>
        <w:t>The northcentral region has experienced mishaps from NAF airstrikes similar to other regions. In Genu town, Niger State, a bombing by the NAF Alpha jet resulted in the deaths of several wedding guests (SBM Intel, Citation2023). In the Kuregba community of Shiroro Local Government Area, at least six children were killed by a NAF airstrike (SBM Intel, Citation2023). Additionally, 18 individuals, including vigilantes and residents in the Galkogo community, lost their lives following an inadvertent action by a NAF aircraft; 8,000 people were displaced because of the incident. In Kwaki Village, Shiroro L.G.A., a woman was also killed in a NAF airstrike (Isamotu, Citation2023). The Rukubi airstrike incidents that killed 40 individuals, mainly Fulani pastoralists was another tragic incident (SBM Intel, Citation2023). The recurring incidents in Niger State were linked to miscommunication between the NAF and local security forces, highlighting the need for better coordination in such operations.</w:t>
      </w:r>
    </w:p>
    <w:p>
      <w:pPr/>
      <w:r>
        <w:rPr>
          <w:sz w:val="16"/>
        </w:rPr>
        <w:t xml:space="preserve">One case serves as an example of the economic hardships that compound the tragic deaths for victims of these mishaps. Okotta Samiala tragically lost 11 of his siblings in the NAF airstrike in Rukubi. He recounted that his siblings were bombed while unloading their cattle, which had been confiscated by the Benue State Livestock Guards </w:t>
      </w:r>
      <w:r>
        <w:rPr>
          <w:b/>
          <w:u w:val="single"/>
        </w:rPr>
        <w:t>(Human Rights</w:t>
      </w:r>
      <w:r>
        <w:rPr>
          <w:sz w:val="16"/>
        </w:rPr>
        <w:t xml:space="preserve"> Watch, Citation2023b). Samiala’s family had taken a loan to reclaim their impounded cattle, leaving him responsible for providing for the remaining family members amidst the devastating losses. He expressed concerns about repaying the cattle loan, particularly given the challenging circumstances prevailing in the country. Samiala's story serves as a stark reminder of the far-reaching impact of NAF airstrike incidents on civilians in the northcentral region. Overall, this narrative underlines the urgent need for the NAF to implement effective measures to minimise civilian casualties during air operations and to address the fundamental human rights issues faced by the victims and their families.</w:t>
      </w:r>
    </w:p>
    <w:p>
      <w:pPr/>
      <w:r>
        <w:rPr>
          <w:u w:val="single"/>
        </w:rPr>
        <w:t xml:space="preserve">The NAF's counterinsurgency </w:t>
      </w:r>
      <w:r>
        <w:rPr>
          <w:b/>
          <w:u w:val="single"/>
        </w:rPr>
        <w:t>airstrikes have</w:t>
      </w:r>
      <w:r>
        <w:rPr>
          <w:u w:val="single"/>
        </w:rPr>
        <w:t xml:space="preserve"> frequently</w:t>
      </w:r>
      <w:r>
        <w:rPr>
          <w:sz w:val="16"/>
        </w:rPr>
        <w:t xml:space="preserve"> killed </w:t>
      </w:r>
      <w:r>
        <w:rPr>
          <w:u w:val="single"/>
        </w:rPr>
        <w:t xml:space="preserve">civilians from alleged </w:t>
      </w:r>
      <w:r>
        <w:rPr>
          <w:b/>
          <w:highlight w:val="cyan"/>
          <w:u w:val="single"/>
        </w:rPr>
        <w:t>indiscriminate</w:t>
      </w:r>
      <w:r>
        <w:rPr>
          <w:u w:val="single"/>
        </w:rPr>
        <w:t xml:space="preserve"> use </w:t>
      </w:r>
      <w:r>
        <w:rPr>
          <w:highlight w:val="cyan"/>
          <w:u w:val="single"/>
        </w:rPr>
        <w:t>of force</w:t>
      </w:r>
      <w:r>
        <w:rPr>
          <w:u w:val="single"/>
        </w:rPr>
        <w:t xml:space="preserve">, </w:t>
      </w:r>
      <w:r>
        <w:rPr>
          <w:highlight w:val="cyan"/>
          <w:u w:val="single"/>
        </w:rPr>
        <w:t>intelligence lapses</w:t>
      </w:r>
      <w:r>
        <w:rPr>
          <w:u w:val="single"/>
        </w:rPr>
        <w:t xml:space="preserve">, </w:t>
      </w:r>
      <w:r>
        <w:rPr>
          <w:highlight w:val="cyan"/>
          <w:u w:val="single"/>
        </w:rPr>
        <w:t>insufficient</w:t>
      </w:r>
      <w:r>
        <w:rPr>
          <w:u w:val="single"/>
        </w:rPr>
        <w:t xml:space="preserve"> training, </w:t>
      </w:r>
      <w:r>
        <w:rPr>
          <w:highlight w:val="cyan"/>
          <w:u w:val="single"/>
        </w:rPr>
        <w:t xml:space="preserve">lack of discipline, and poor </w:t>
      </w:r>
      <w:r>
        <w:rPr>
          <w:b/>
          <w:highlight w:val="cyan"/>
          <w:u w:val="single"/>
        </w:rPr>
        <w:t>civil–military</w:t>
      </w:r>
      <w:r>
        <w:rPr>
          <w:highlight w:val="cyan"/>
          <w:u w:val="single"/>
        </w:rPr>
        <w:t xml:space="preserve"> relations</w:t>
      </w:r>
      <w:r>
        <w:rPr>
          <w:sz w:val="16"/>
        </w:rPr>
        <w:t xml:space="preserve">. NAF has consistently refuted involvement in the occurrence of civilian casualties or described culpability as accidents. </w:t>
      </w:r>
      <w:r>
        <w:rPr>
          <w:u w:val="single"/>
        </w:rPr>
        <w:t xml:space="preserve">The </w:t>
      </w:r>
      <w:r>
        <w:rPr>
          <w:b/>
          <w:highlight w:val="cyan"/>
          <w:u w:val="single"/>
        </w:rPr>
        <w:t xml:space="preserve">lack of transparency </w:t>
      </w:r>
      <w:r>
        <w:rPr>
          <w:u w:val="single"/>
        </w:rPr>
        <w:t xml:space="preserve">in </w:t>
      </w:r>
      <w:r>
        <w:rPr>
          <w:highlight w:val="cyan"/>
          <w:u w:val="single"/>
        </w:rPr>
        <w:t>the</w:t>
      </w:r>
      <w:r>
        <w:rPr>
          <w:u w:val="single"/>
        </w:rPr>
        <w:t xml:space="preserve"> investigation process and the </w:t>
      </w:r>
      <w:r>
        <w:rPr>
          <w:highlight w:val="cyan"/>
          <w:u w:val="single"/>
        </w:rPr>
        <w:t>failure to</w:t>
      </w:r>
      <w:r>
        <w:rPr>
          <w:sz w:val="16"/>
        </w:rPr>
        <w:t xml:space="preserve"> make reports of </w:t>
      </w:r>
      <w:r>
        <w:rPr>
          <w:u w:val="single"/>
        </w:rPr>
        <w:t xml:space="preserve">investigation public </w:t>
      </w:r>
      <w:r>
        <w:rPr>
          <w:highlight w:val="cyan"/>
          <w:u w:val="single"/>
        </w:rPr>
        <w:t>hinder the pursuit of justice and</w:t>
      </w:r>
      <w:r>
        <w:rPr>
          <w:u w:val="single"/>
        </w:rPr>
        <w:t xml:space="preserve"> accountability</w:t>
      </w:r>
      <w:r>
        <w:rPr>
          <w:sz w:val="16"/>
        </w:rPr>
        <w:t>. Worse still, despite the mistakes’ recurrence, victims have had little recourse to legal redress, even as NAF actions constitute grave violations of human rights and international humanitarian law (IHL) (Human Rights Watch, Citation2023b).</w:t>
      </w:r>
    </w:p>
    <w:p>
      <w:pPr>
        <w:pStyle w:val="Heading4"/>
      </w:pPr>
      <w:r>
        <w:t xml:space="preserve">2. Aerial bombardment is </w:t>
      </w:r>
      <w:r>
        <w:rPr>
          <w:u w:val="single"/>
        </w:rPr>
        <w:t>incompatible</w:t>
      </w:r>
      <w:r>
        <w:t xml:space="preserve"> with the mission---and ISWAP </w:t>
      </w:r>
      <w:r>
        <w:rPr>
          <w:u w:val="single"/>
        </w:rPr>
        <w:t>provokes it on purpose</w:t>
      </w:r>
      <w:r>
        <w:t>.</w:t>
      </w:r>
    </w:p>
    <w:p>
      <w:pPr>
        <w:pStyle w:val="Style13ptBold"/>
      </w:pPr>
      <w:r>
        <w:rPr>
          <w:b/>
        </w:rPr>
        <w:t>SWI 26</w:t>
      </w:r>
      <w:r>
        <w:t xml:space="preserve"> — Small Wars &amp; Insurgencies. Peer-reviewed journal of counterinsurgency and irregular warfare studies. Small Wars &amp; Insurgencies, “Operation Lafiya Dole and the paradox of peace by force: rethinking counterinsurgency and human security in Northeast Nigeria,” https://www.tandfonline.com/doi/full/10.1080/09592318.2026.2652435 Clopus</w:t>
      </w:r>
    </w:p>
    <w:p>
      <w:pPr/>
      <w:r>
        <w:rPr>
          <w:sz w:val="16"/>
        </w:rPr>
        <w:t xml:space="preserve">Additionally, </w:t>
      </w:r>
      <w:r>
        <w:rPr>
          <w:u w:val="single"/>
        </w:rPr>
        <w:t>aerial bombardment has emerged as</w:t>
      </w:r>
      <w:r>
        <w:rPr>
          <w:sz w:val="16"/>
        </w:rPr>
        <w:t xml:space="preserve"> a particularly </w:t>
      </w:r>
      <w:r>
        <w:rPr>
          <w:highlight w:val="cyan"/>
          <w:u w:val="single"/>
        </w:rPr>
        <w:t xml:space="preserve">acute </w:t>
      </w:r>
      <w:r>
        <w:rPr>
          <w:b/>
          <w:highlight w:val="cyan"/>
          <w:u w:val="single"/>
        </w:rPr>
        <w:t>source of</w:t>
      </w:r>
      <w:r>
        <w:rPr>
          <w:highlight w:val="cyan"/>
          <w:u w:val="single"/>
        </w:rPr>
        <w:t xml:space="preserve"> civilian harm and illustrates </w:t>
      </w:r>
      <w:r>
        <w:rPr>
          <w:b/>
          <w:highlight w:val="cyan"/>
          <w:u w:val="single"/>
        </w:rPr>
        <w:t>the incompatibility</w:t>
      </w:r>
      <w:r>
        <w:rPr>
          <w:highlight w:val="cyan"/>
          <w:u w:val="single"/>
        </w:rPr>
        <w:t xml:space="preserve"> of force-intensive tactics</w:t>
      </w:r>
      <w:r>
        <w:rPr>
          <w:u w:val="single"/>
        </w:rPr>
        <w:t xml:space="preserve"> with </w:t>
      </w:r>
      <w:r>
        <w:rPr>
          <w:highlight w:val="cyan"/>
          <w:u w:val="single"/>
        </w:rPr>
        <w:t>human security imperatives</w:t>
      </w:r>
      <w:r>
        <w:rPr>
          <w:u w:val="single"/>
        </w:rPr>
        <w:t xml:space="preserve"> in asymmetric conflict</w:t>
      </w:r>
      <w:r>
        <w:rPr>
          <w:sz w:val="16"/>
        </w:rPr>
        <w:t xml:space="preserve">. The 2017 airstrike on the Rann Internally Displaced Persons (IDP) camp, resulting in between 53 and 115 civilian deaths and over 100 injuries,Footnote89 and the 2023 Tudun Biri drone strike, which killed approximately 120 civilians, including Muslim worshippers, </w:t>
      </w:r>
      <w:r>
        <w:rPr>
          <w:u w:val="single"/>
        </w:rPr>
        <w:t xml:space="preserve">underscore </w:t>
      </w:r>
      <w:r>
        <w:rPr>
          <w:b/>
          <w:u w:val="single"/>
        </w:rPr>
        <w:t>persistent</w:t>
      </w:r>
      <w:r>
        <w:rPr>
          <w:u w:val="single"/>
        </w:rPr>
        <w:t xml:space="preserve"> </w:t>
      </w:r>
      <w:r>
        <w:rPr>
          <w:highlight w:val="cyan"/>
          <w:u w:val="single"/>
        </w:rPr>
        <w:t>failures</w:t>
      </w:r>
      <w:r>
        <w:rPr>
          <w:u w:val="single"/>
        </w:rPr>
        <w:t xml:space="preserve"> in intelligence accuracy, </w:t>
      </w:r>
      <w:r>
        <w:rPr>
          <w:highlight w:val="cyan"/>
          <w:u w:val="single"/>
        </w:rPr>
        <w:t>target discrimination</w:t>
      </w:r>
      <w:r>
        <w:rPr>
          <w:u w:val="single"/>
        </w:rPr>
        <w:t xml:space="preserve">, </w:t>
      </w:r>
      <w:r>
        <w:rPr>
          <w:highlight w:val="cyan"/>
          <w:u w:val="single"/>
        </w:rPr>
        <w:t>and</w:t>
      </w:r>
      <w:r>
        <w:rPr>
          <w:u w:val="single"/>
        </w:rPr>
        <w:t xml:space="preserve"> operational restraint</w:t>
      </w:r>
      <w:r>
        <w:rPr>
          <w:sz w:val="16"/>
        </w:rPr>
        <w:t xml:space="preserve">.Footnote90 Empirical evidence compiled by Ogbozor indicates that Nigerian Air Force operations were responsible for at least 450 civilian deaths between 2014 and 2024, with 136 occurring during the OPLD phase and more than 265 thereafter.Footnote91 Within the UNDP framework, </w:t>
      </w:r>
      <w:r>
        <w:rPr>
          <w:u w:val="single"/>
        </w:rPr>
        <w:t xml:space="preserve">these deaths cannot be dismissed as collateral damage; they signify </w:t>
      </w:r>
      <w:r>
        <w:rPr>
          <w:b/>
          <w:highlight w:val="cyan"/>
          <w:u w:val="single"/>
        </w:rPr>
        <w:t>structural</w:t>
      </w:r>
      <w:r>
        <w:rPr>
          <w:u w:val="single"/>
        </w:rPr>
        <w:t xml:space="preserve"> deficiencies </w:t>
      </w:r>
      <w:r>
        <w:rPr>
          <w:highlight w:val="cyan"/>
          <w:u w:val="single"/>
        </w:rPr>
        <w:t>in doctrine</w:t>
      </w:r>
      <w:r>
        <w:rPr>
          <w:u w:val="single"/>
        </w:rPr>
        <w:t xml:space="preserve"> and practice that </w:t>
      </w:r>
      <w:r>
        <w:rPr>
          <w:highlight w:val="cyan"/>
          <w:u w:val="single"/>
        </w:rPr>
        <w:t>prioritize military expediency</w:t>
      </w:r>
      <w:r>
        <w:rPr>
          <w:sz w:val="16"/>
        </w:rPr>
        <w:t xml:space="preserve"> over civilian </w:t>
      </w:r>
      <w:r>
        <w:rPr>
          <w:u w:val="single"/>
        </w:rPr>
        <w:t>protection</w:t>
      </w:r>
      <w:r>
        <w:rPr>
          <w:sz w:val="16"/>
        </w:rPr>
        <w:t>.</w:t>
      </w:r>
    </w:p>
    <w:p>
      <w:pPr/>
      <w:r>
        <w:rPr>
          <w:sz w:val="16"/>
        </w:rPr>
        <w:t xml:space="preserve">The human security consequences of such violence extend beyond immediate physical harm. </w:t>
      </w:r>
      <w:r>
        <w:rPr>
          <w:u w:val="single"/>
        </w:rPr>
        <w:t xml:space="preserve">Civilian casualties and </w:t>
      </w:r>
      <w:r>
        <w:rPr>
          <w:highlight w:val="cyan"/>
          <w:u w:val="single"/>
        </w:rPr>
        <w:t xml:space="preserve">fear </w:t>
      </w:r>
      <w:r>
        <w:rPr>
          <w:b/>
          <w:highlight w:val="cyan"/>
          <w:u w:val="single"/>
        </w:rPr>
        <w:t>of</w:t>
      </w:r>
      <w:r>
        <w:rPr>
          <w:b/>
          <w:u w:val="single"/>
        </w:rPr>
        <w:t xml:space="preserve"> indiscriminate</w:t>
      </w:r>
      <w:r>
        <w:rPr>
          <w:u w:val="single"/>
        </w:rPr>
        <w:t xml:space="preserve"> attacks</w:t>
      </w:r>
      <w:r>
        <w:rPr>
          <w:highlight w:val="cyan"/>
          <w:u w:val="single"/>
        </w:rPr>
        <w:t xml:space="preserve"> generate</w:t>
      </w:r>
      <w:r>
        <w:rPr>
          <w:u w:val="single"/>
        </w:rPr>
        <w:t xml:space="preserve"> displacement, </w:t>
      </w:r>
      <w:r>
        <w:rPr>
          <w:highlight w:val="cyan"/>
          <w:u w:val="single"/>
        </w:rPr>
        <w:t>disrupt social cohesion, and weaken community resilience</w:t>
      </w:r>
      <w:r>
        <w:rPr>
          <w:sz w:val="16"/>
        </w:rPr>
        <w:t>. These effects directly compromise individuals’ ability to sustain livelihoods, access basic services, and participate in everyday social life, linking civilian harm to broader livelihood and food insecurity outcomes. In this sense, violations of freedom from fear cascade into violations of freedom from want, reinforcing multidimensional insecurity.</w:t>
      </w:r>
    </w:p>
    <w:p>
      <w:pPr/>
      <w:r>
        <w:rPr>
          <w:sz w:val="16"/>
        </w:rPr>
        <w:t xml:space="preserve">SIT explains how these human security failures feed back into conflict dynamics. </w:t>
      </w:r>
      <w:r>
        <w:rPr>
          <w:highlight w:val="cyan"/>
          <w:u w:val="single"/>
        </w:rPr>
        <w:t>Boko Haram ISWAP have deliberately</w:t>
      </w:r>
      <w:r>
        <w:rPr>
          <w:u w:val="single"/>
        </w:rPr>
        <w:t xml:space="preserve"> employed </w:t>
      </w:r>
      <w:r>
        <w:rPr>
          <w:b/>
          <w:highlight w:val="cyan"/>
          <w:u w:val="single"/>
        </w:rPr>
        <w:t>indirect tactics</w:t>
      </w:r>
      <w:r>
        <w:rPr>
          <w:u w:val="single"/>
        </w:rPr>
        <w:t xml:space="preserve"> designed </w:t>
      </w:r>
      <w:r>
        <w:rPr>
          <w:highlight w:val="cyan"/>
          <w:u w:val="single"/>
        </w:rPr>
        <w:t>to provoke excessive state responses</w:t>
      </w:r>
      <w:r>
        <w:rPr>
          <w:u w:val="single"/>
        </w:rPr>
        <w:t>, thereby</w:t>
      </w:r>
      <w:r>
        <w:rPr>
          <w:b/>
          <w:highlight w:val="cyan"/>
          <w:u w:val="single"/>
        </w:rPr>
        <w:t xml:space="preserve"> fracturing state –</w:t>
      </w:r>
      <w:r>
        <w:rPr>
          <w:highlight w:val="cyan"/>
          <w:u w:val="single"/>
        </w:rPr>
        <w:t xml:space="preserve"> civilian relations</w:t>
      </w:r>
      <w:r>
        <w:rPr>
          <w:sz w:val="16"/>
        </w:rPr>
        <w:t xml:space="preserve">. As Park argues, </w:t>
      </w:r>
      <w:r>
        <w:rPr>
          <w:u w:val="single"/>
        </w:rPr>
        <w:t xml:space="preserve">this dynamic renders the conflict </w:t>
      </w:r>
      <w:r>
        <w:rPr>
          <w:b/>
          <w:highlight w:val="cyan"/>
          <w:u w:val="single"/>
        </w:rPr>
        <w:t>increasingly</w:t>
      </w:r>
      <w:r>
        <w:rPr>
          <w:u w:val="single"/>
        </w:rPr>
        <w:t xml:space="preserve"> “</w:t>
      </w:r>
      <w:r>
        <w:rPr>
          <w:highlight w:val="cyan"/>
          <w:u w:val="single"/>
        </w:rPr>
        <w:t>intractable</w:t>
      </w:r>
      <w:r>
        <w:rPr>
          <w:u w:val="single"/>
        </w:rPr>
        <w:t xml:space="preserve">”, as tactical battlefield successes </w:t>
      </w:r>
      <w:r>
        <w:rPr>
          <w:highlight w:val="cyan"/>
          <w:u w:val="single"/>
        </w:rPr>
        <w:t>fail to translate</w:t>
      </w:r>
      <w:r>
        <w:rPr>
          <w:sz w:val="16"/>
        </w:rPr>
        <w:t xml:space="preserve"> into political </w:t>
      </w:r>
      <w:r>
        <w:rPr>
          <w:highlight w:val="cyan"/>
          <w:u w:val="single"/>
        </w:rPr>
        <w:t>legitimacy</w:t>
      </w:r>
      <w:r>
        <w:rPr>
          <w:sz w:val="16"/>
        </w:rPr>
        <w:t xml:space="preserve"> or strategic resolution.Footnote92 The blurred distinction between combatants and non-combatants further complicates civilian protection, </w:t>
      </w:r>
      <w:r>
        <w:rPr>
          <w:u w:val="single"/>
        </w:rPr>
        <w:t xml:space="preserve">undermining the central counterinsurgency objective of </w:t>
      </w:r>
      <w:r>
        <w:rPr>
          <w:highlight w:val="cyan"/>
          <w:u w:val="single"/>
        </w:rPr>
        <w:t xml:space="preserve">winning civilian </w:t>
      </w:r>
      <w:r>
        <w:rPr>
          <w:b/>
          <w:highlight w:val="cyan"/>
          <w:u w:val="single"/>
        </w:rPr>
        <w:t>trust</w:t>
      </w:r>
      <w:r>
        <w:rPr>
          <w:b/>
          <w:u w:val="single"/>
        </w:rPr>
        <w:t xml:space="preserve"> and </w:t>
      </w:r>
      <w:r>
        <w:rPr>
          <w:b/>
          <w:highlight w:val="cyan"/>
          <w:u w:val="single"/>
        </w:rPr>
        <w:t>coop</w:t>
      </w:r>
      <w:r>
        <w:rPr>
          <w:b/>
          <w:u w:val="single"/>
        </w:rPr>
        <w:t>eration</w:t>
      </w:r>
      <w:r>
        <w:rPr>
          <w:sz w:val="16"/>
        </w:rPr>
        <w:t>.Footnote93</w:t>
      </w:r>
    </w:p>
    <w:p>
      <w:pPr>
        <w:pStyle w:val="Heading4"/>
      </w:pPr>
      <w:r>
        <w:t xml:space="preserve">3. Nothing </w:t>
      </w:r>
      <w:r>
        <w:rPr>
          <w:u w:val="single"/>
        </w:rPr>
        <w:t>constrains</w:t>
      </w:r>
      <w:r>
        <w:t xml:space="preserve"> the next strike---the notification is </w:t>
      </w:r>
      <w:r>
        <w:rPr>
          <w:u w:val="single"/>
        </w:rPr>
        <w:t>silent</w:t>
      </w:r>
      <w:r>
        <w:t xml:space="preserve"> on the record.</w:t>
      </w:r>
    </w:p>
    <w:p>
      <w:pPr>
        <w:pStyle w:val="Style13ptBold"/>
      </w:pPr>
      <w:r>
        <w:rPr>
          <w:b/>
        </w:rPr>
        <w:t>HRW 25</w:t>
      </w:r>
      <w:r>
        <w:t xml:space="preserve"> — Human Rights Watch. August 19. International nongovernmental human rights investigation and advocacy organization. Human Rights Watch, “US-Nigeria Weapons Sale Requires Rights Safeguards,” https://www.hrw.org/news/2025/08/19/us-nigeria-weapons-sale-requires-rights-safeguards Clopus</w:t>
      </w:r>
    </w:p>
    <w:p>
      <w:pPr/>
      <w:r>
        <w:rPr>
          <w:sz w:val="16"/>
        </w:rPr>
        <w:t xml:space="preserve">The US State Department approved another potential multi-million-dollar weapons sale to Nigeria on August 14, citing support for the country’s efforts to fight terrorism and illicit trafficking. Yet </w:t>
      </w:r>
      <w:r>
        <w:rPr>
          <w:u w:val="single"/>
        </w:rPr>
        <w:t xml:space="preserve">the announcement </w:t>
      </w:r>
      <w:r>
        <w:rPr>
          <w:highlight w:val="cyan"/>
          <w:u w:val="single"/>
        </w:rPr>
        <w:t xml:space="preserve">is </w:t>
      </w:r>
      <w:r>
        <w:rPr>
          <w:b/>
          <w:highlight w:val="cyan"/>
          <w:u w:val="single"/>
        </w:rPr>
        <w:t>conspicuously silent</w:t>
      </w:r>
      <w:r>
        <w:rPr>
          <w:b/>
          <w:u w:val="single"/>
        </w:rPr>
        <w:t xml:space="preserve"> </w:t>
      </w:r>
      <w:r>
        <w:rPr>
          <w:u w:val="single"/>
        </w:rPr>
        <w:t>on</w:t>
      </w:r>
      <w:r>
        <w:rPr>
          <w:b/>
          <w:u w:val="single"/>
        </w:rPr>
        <w:t xml:space="preserve"> </w:t>
      </w:r>
      <w:r>
        <w:rPr>
          <w:u w:val="single"/>
        </w:rPr>
        <w:t xml:space="preserve">the Nigerian </w:t>
      </w:r>
      <w:r>
        <w:rPr>
          <w:highlight w:val="cyan"/>
          <w:u w:val="single"/>
        </w:rPr>
        <w:t xml:space="preserve">military’s </w:t>
      </w:r>
      <w:r>
        <w:rPr>
          <w:u w:val="single"/>
        </w:rPr>
        <w:t>record</w:t>
      </w:r>
      <w:r>
        <w:rPr>
          <w:sz w:val="16"/>
        </w:rPr>
        <w:t xml:space="preserve"> of serious </w:t>
      </w:r>
      <w:r>
        <w:rPr>
          <w:u w:val="single"/>
        </w:rPr>
        <w:t xml:space="preserve">human </w:t>
      </w:r>
      <w:r>
        <w:rPr>
          <w:b/>
          <w:highlight w:val="cyan"/>
          <w:u w:val="single"/>
        </w:rPr>
        <w:t xml:space="preserve">rights </w:t>
      </w:r>
      <w:r>
        <w:rPr>
          <w:u w:val="single"/>
        </w:rPr>
        <w:t>abuses</w:t>
      </w:r>
      <w:r>
        <w:rPr>
          <w:sz w:val="16"/>
        </w:rPr>
        <w:t xml:space="preserve"> and </w:t>
      </w:r>
      <w:r>
        <w:rPr>
          <w:u w:val="single"/>
        </w:rPr>
        <w:t>on</w:t>
      </w:r>
      <w:r>
        <w:rPr>
          <w:highlight w:val="cyan"/>
          <w:u w:val="single"/>
        </w:rPr>
        <w:t xml:space="preserve"> what safeguards,</w:t>
      </w:r>
      <w:r>
        <w:rPr>
          <w:u w:val="single"/>
        </w:rPr>
        <w:t xml:space="preserve"> if</w:t>
      </w:r>
      <w:r>
        <w:rPr>
          <w:b/>
          <w:u w:val="single"/>
        </w:rPr>
        <w:t xml:space="preserve"> </w:t>
      </w:r>
      <w:r>
        <w:rPr>
          <w:b/>
          <w:highlight w:val="cyan"/>
          <w:u w:val="single"/>
        </w:rPr>
        <w:t>any</w:t>
      </w:r>
      <w:r>
        <w:rPr>
          <w:b/>
          <w:u w:val="single"/>
        </w:rPr>
        <w:t xml:space="preserve">, </w:t>
      </w:r>
      <w:r>
        <w:rPr>
          <w:u w:val="single"/>
        </w:rPr>
        <w:t>will be implemented to ensure</w:t>
      </w:r>
      <w:r>
        <w:rPr>
          <w:sz w:val="16"/>
        </w:rPr>
        <w:t xml:space="preserve"> accountability and </w:t>
      </w:r>
      <w:r>
        <w:rPr>
          <w:highlight w:val="cyan"/>
          <w:u w:val="single"/>
        </w:rPr>
        <w:t>prevent</w:t>
      </w:r>
      <w:r>
        <w:rPr>
          <w:u w:val="single"/>
        </w:rPr>
        <w:t xml:space="preserve"> further </w:t>
      </w:r>
      <w:r>
        <w:rPr>
          <w:highlight w:val="cyan"/>
          <w:u w:val="single"/>
        </w:rPr>
        <w:t>violations</w:t>
      </w:r>
      <w:r>
        <w:rPr>
          <w:sz w:val="16"/>
        </w:rPr>
        <w:t>.</w:t>
      </w:r>
    </w:p>
    <w:p>
      <w:pPr/>
      <w:r>
        <w:rPr>
          <w:sz w:val="16"/>
        </w:rPr>
        <w:t>The proposed sale includes munitions, precision bombs, and precision rockets and related equipment for an estimated cost of US$346 million. It follows another $997 million package approved in 2022, which included 12 AH-1Z attack helicopters. Although the 2022 deal was initially held up in the US Senate due to rights concerns, procurement of the helicopters is reportedly now underway. When considering the new arms deal, Congress should not treat it as a routine security transaction.</w:t>
      </w:r>
    </w:p>
    <w:p>
      <w:pPr/>
      <w:r>
        <w:rPr>
          <w:u w:val="single"/>
        </w:rPr>
        <w:t xml:space="preserve">Security concerns across Nigeria </w:t>
      </w:r>
      <w:r>
        <w:rPr>
          <w:highlight w:val="cyan"/>
          <w:u w:val="single"/>
        </w:rPr>
        <w:t xml:space="preserve">are </w:t>
      </w:r>
      <w:r>
        <w:rPr>
          <w:b/>
          <w:highlight w:val="cyan"/>
          <w:u w:val="single"/>
        </w:rPr>
        <w:t>real and</w:t>
      </w:r>
      <w:r>
        <w:rPr>
          <w:highlight w:val="cyan"/>
          <w:u w:val="single"/>
        </w:rPr>
        <w:t xml:space="preserve"> widespread</w:t>
      </w:r>
      <w:r>
        <w:rPr>
          <w:sz w:val="16"/>
        </w:rPr>
        <w:t>. In the Northwest, violent raids, killings, and kidnappings for ransom by criminal gangs continue to destabilize communities. In the Northeast, the Islamist armed group Boko Haram and its splinter factions continue their brutal insurgency against the government while terrorizing civilians and committing abuses. In the Southeast, separatist armed groups routinely terrorize and attack communities and kill residents.</w:t>
      </w:r>
    </w:p>
    <w:p>
      <w:pPr/>
      <w:r>
        <w:rPr>
          <w:sz w:val="16"/>
        </w:rPr>
        <w:t xml:space="preserve">However, in responding to these threats, </w:t>
      </w:r>
      <w:r>
        <w:rPr>
          <w:u w:val="single"/>
        </w:rPr>
        <w:t xml:space="preserve">Nigerian </w:t>
      </w:r>
      <w:r>
        <w:rPr>
          <w:b/>
          <w:u w:val="single"/>
        </w:rPr>
        <w:t xml:space="preserve">security forces </w:t>
      </w:r>
      <w:r>
        <w:rPr>
          <w:b/>
          <w:highlight w:val="cyan"/>
          <w:u w:val="single"/>
        </w:rPr>
        <w:t>have been repeatedly implicated</w:t>
      </w:r>
      <w:r>
        <w:rPr>
          <w:b/>
          <w:u w:val="single"/>
        </w:rPr>
        <w:t xml:space="preserve"> </w:t>
      </w:r>
      <w:r>
        <w:rPr>
          <w:u w:val="single"/>
        </w:rPr>
        <w:t>in serious</w:t>
      </w:r>
      <w:r>
        <w:rPr>
          <w:sz w:val="16"/>
        </w:rPr>
        <w:t xml:space="preserve"> rights violations, </w:t>
      </w:r>
      <w:r>
        <w:rPr>
          <w:u w:val="single"/>
        </w:rPr>
        <w:t xml:space="preserve">including </w:t>
      </w:r>
      <w:r>
        <w:rPr>
          <w:highlight w:val="cyan"/>
          <w:u w:val="single"/>
        </w:rPr>
        <w:t>unlawful killings</w:t>
      </w:r>
      <w:r>
        <w:rPr>
          <w:u w:val="single"/>
        </w:rPr>
        <w:t xml:space="preserve">, </w:t>
      </w:r>
      <w:r>
        <w:rPr>
          <w:highlight w:val="cyan"/>
          <w:u w:val="single"/>
        </w:rPr>
        <w:t>arbitrary detention, torture,</w:t>
      </w:r>
      <w:r>
        <w:rPr>
          <w:u w:val="single"/>
        </w:rPr>
        <w:t xml:space="preserve"> and conflict-related </w:t>
      </w:r>
      <w:r>
        <w:rPr>
          <w:highlight w:val="cyan"/>
          <w:u w:val="single"/>
        </w:rPr>
        <w:t>abuses.</w:t>
      </w:r>
      <w:r>
        <w:rPr>
          <w:sz w:val="16"/>
        </w:rPr>
        <w:t xml:space="preserve"> The US State Department documented many of these abuses in its own 2024 Human Rights Report on Nigeria , released just last week. </w:t>
      </w:r>
      <w:r>
        <w:rPr>
          <w:u w:val="single"/>
        </w:rPr>
        <w:t xml:space="preserve">Military airstrikes have also repeatedly </w:t>
      </w:r>
      <w:r>
        <w:rPr>
          <w:b/>
          <w:u w:val="single"/>
        </w:rPr>
        <w:t>resulted in</w:t>
      </w:r>
      <w:r>
        <w:rPr>
          <w:u w:val="single"/>
        </w:rPr>
        <w:t xml:space="preserve"> the deaths</w:t>
      </w:r>
      <w:r>
        <w:rPr>
          <w:sz w:val="16"/>
        </w:rPr>
        <w:t xml:space="preserve"> of people </w:t>
      </w:r>
      <w:r>
        <w:rPr>
          <w:highlight w:val="cyan"/>
          <w:u w:val="single"/>
        </w:rPr>
        <w:t xml:space="preserve">mistakenly </w:t>
      </w:r>
      <w:r>
        <w:rPr>
          <w:b/>
          <w:highlight w:val="cyan"/>
          <w:u w:val="single"/>
        </w:rPr>
        <w:t>identified</w:t>
      </w:r>
      <w:r>
        <w:rPr>
          <w:b/>
          <w:u w:val="single"/>
        </w:rPr>
        <w:t xml:space="preserve"> as threats</w:t>
      </w:r>
      <w:r>
        <w:rPr>
          <w:u w:val="single"/>
        </w:rPr>
        <w:t xml:space="preserve">, </w:t>
      </w:r>
      <w:r>
        <w:rPr>
          <w:highlight w:val="cyan"/>
          <w:u w:val="single"/>
        </w:rPr>
        <w:t>without accountability</w:t>
      </w:r>
      <w:r>
        <w:rPr>
          <w:sz w:val="16"/>
        </w:rPr>
        <w:t xml:space="preserve">. </w:t>
      </w:r>
      <w:r>
        <w:rPr>
          <w:u w:val="single"/>
        </w:rPr>
        <w:t>Despite</w:t>
      </w:r>
      <w:r>
        <w:rPr>
          <w:highlight w:val="cyan"/>
          <w:u w:val="single"/>
        </w:rPr>
        <w:t xml:space="preserve"> ongoing</w:t>
      </w:r>
      <w:r>
        <w:rPr>
          <w:u w:val="single"/>
        </w:rPr>
        <w:t xml:space="preserve"> calls </w:t>
      </w:r>
      <w:r>
        <w:rPr>
          <w:highlight w:val="cyan"/>
          <w:u w:val="single"/>
        </w:rPr>
        <w:t xml:space="preserve">for justice, meaningful reform </w:t>
      </w:r>
      <w:r>
        <w:rPr>
          <w:b/>
          <w:highlight w:val="cyan"/>
          <w:u w:val="single"/>
        </w:rPr>
        <w:t>remains absent</w:t>
      </w:r>
      <w:r>
        <w:rPr>
          <w:sz w:val="16"/>
        </w:rPr>
        <w:t>.</w:t>
      </w:r>
    </w:p>
    <w:p>
      <w:pPr>
        <w:pStyle w:val="Heading3"/>
      </w:pPr>
      <w:r>
        <w:t>CT---No Link---1AR</w:t>
      </w:r>
    </w:p>
    <w:p>
      <w:pPr>
        <w:pStyle w:val="Analytic"/>
      </w:pPr>
      <w:r>
        <w:rPr>
          <w:u w:val="single"/>
        </w:rPr>
        <w:t>Two accounts</w:t>
      </w:r>
      <w:r>
        <w:t>:</w:t>
      </w:r>
    </w:p>
    <w:p>
      <w:pPr>
        <w:pStyle w:val="Heading4"/>
      </w:pPr>
      <w:r>
        <w:t xml:space="preserve">1. The </w:t>
      </w:r>
      <w:r>
        <w:rPr>
          <w:u w:val="single"/>
        </w:rPr>
        <w:t>unique</w:t>
      </w:r>
      <w:r>
        <w:t xml:space="preserve"> American contribution is </w:t>
      </w:r>
      <w:r>
        <w:rPr>
          <w:u w:val="single"/>
        </w:rPr>
        <w:t>intelligence</w:t>
      </w:r>
      <w:r>
        <w:t xml:space="preserve">---the partner already has the </w:t>
      </w:r>
      <w:r>
        <w:rPr>
          <w:u w:val="single"/>
        </w:rPr>
        <w:t>operational</w:t>
      </w:r>
      <w:r>
        <w:t xml:space="preserve"> capability.</w:t>
      </w:r>
    </w:p>
    <w:p>
      <w:pPr>
        <w:pStyle w:val="Style13ptBold"/>
      </w:pPr>
      <w:r>
        <w:rPr>
          <w:b/>
        </w:rPr>
        <w:t>Ripples 7-2</w:t>
      </w:r>
      <w:r>
        <w:t xml:space="preserve"> — Ripples Nigeria. July 2. Nigerian independent news organization, reporting remarks by General Dagvin R.M. Anderson, Commander of US Air Forces in Europe-Air Forces Africa. Ripples Nigeria, “US Scales down military presence in Nigeria, maintains counterterrorism intelligence cooperation,” https://www.ripplesnigeria.com/us-scales-down-military-presence-in-nigeria-maintains-counterterrorism-intelligence-cooperation/ Clopus</w:t>
      </w:r>
    </w:p>
    <w:p>
      <w:pPr/>
      <w:r>
        <w:rPr>
          <w:sz w:val="16"/>
        </w:rPr>
        <w:t xml:space="preserve">The US Air Force commander praised Nigeria’s military capacity, describing the country as one of America’s strongest security partners in Africa. He noted that </w:t>
      </w:r>
      <w:r>
        <w:rPr>
          <w:highlight w:val="cyan"/>
          <w:u w:val="single"/>
        </w:rPr>
        <w:t>intel</w:t>
      </w:r>
      <w:r>
        <w:rPr>
          <w:u w:val="single"/>
        </w:rPr>
        <w:t xml:space="preserve">ligence </w:t>
      </w:r>
      <w:r>
        <w:rPr>
          <w:b/>
          <w:u w:val="single"/>
        </w:rPr>
        <w:t xml:space="preserve">cooperation </w:t>
      </w:r>
      <w:r>
        <w:rPr>
          <w:b/>
          <w:highlight w:val="cyan"/>
          <w:u w:val="single"/>
        </w:rPr>
        <w:t>between</w:t>
      </w:r>
      <w:r>
        <w:rPr>
          <w:highlight w:val="cyan"/>
          <w:u w:val="single"/>
        </w:rPr>
        <w:t xml:space="preserve"> both countries had</w:t>
      </w:r>
      <w:r>
        <w:rPr>
          <w:sz w:val="16"/>
        </w:rPr>
        <w:t xml:space="preserve"> produced one </w:t>
      </w:r>
      <w:r>
        <w:rPr>
          <w:b/>
          <w:highlight w:val="cyan"/>
          <w:u w:val="single"/>
        </w:rPr>
        <w:t>of the most significant counterterrorism successes</w:t>
      </w:r>
      <w:r>
        <w:rPr>
          <w:sz w:val="16"/>
        </w:rPr>
        <w:t xml:space="preserve"> against ISIS in recent months.</w:t>
      </w:r>
    </w:p>
    <w:p>
      <w:pPr/>
      <w:r>
        <w:rPr>
          <w:sz w:val="16"/>
        </w:rPr>
        <w:t xml:space="preserve">According to Anderson, </w:t>
      </w:r>
      <w:r>
        <w:rPr>
          <w:u w:val="single"/>
        </w:rPr>
        <w:t xml:space="preserve">the collaboration combined </w:t>
      </w:r>
      <w:r>
        <w:rPr>
          <w:b/>
          <w:highlight w:val="cyan"/>
          <w:u w:val="single"/>
        </w:rPr>
        <w:t>Nigeria’s operational capabilities with specialised</w:t>
      </w:r>
      <w:r>
        <w:rPr>
          <w:b/>
          <w:u w:val="single"/>
        </w:rPr>
        <w:t xml:space="preserve"> US </w:t>
      </w:r>
      <w:r>
        <w:rPr>
          <w:b/>
          <w:highlight w:val="cyan"/>
          <w:u w:val="single"/>
        </w:rPr>
        <w:t>intel</w:t>
      </w:r>
      <w:r>
        <w:rPr>
          <w:b/>
          <w:u w:val="single"/>
        </w:rPr>
        <w:t>ligence support</w:t>
      </w:r>
      <w:r>
        <w:rPr>
          <w:u w:val="single"/>
        </w:rPr>
        <w:t xml:space="preserve">, </w:t>
      </w:r>
      <w:r>
        <w:rPr>
          <w:highlight w:val="cyan"/>
          <w:u w:val="single"/>
        </w:rPr>
        <w:t>ultimately resulting in the elimination</w:t>
      </w:r>
      <w:r>
        <w:rPr>
          <w:u w:val="single"/>
        </w:rPr>
        <w:t xml:space="preserve"> of </w:t>
      </w:r>
      <w:r>
        <w:rPr>
          <w:highlight w:val="cyan"/>
          <w:u w:val="single"/>
        </w:rPr>
        <w:t>the</w:t>
      </w:r>
      <w:r>
        <w:rPr>
          <w:u w:val="single"/>
        </w:rPr>
        <w:t xml:space="preserve"> terrorist</w:t>
      </w:r>
      <w:r>
        <w:rPr>
          <w:sz w:val="16"/>
        </w:rPr>
        <w:t xml:space="preserve"> group’s </w:t>
      </w:r>
      <w:r>
        <w:rPr>
          <w:u w:val="single"/>
        </w:rPr>
        <w:t>second-in-command</w:t>
      </w:r>
      <w:r>
        <w:rPr>
          <w:sz w:val="16"/>
        </w:rPr>
        <w:t>.</w:t>
      </w:r>
    </w:p>
    <w:p>
      <w:pPr/>
      <w:r>
        <w:rPr>
          <w:sz w:val="16"/>
        </w:rPr>
        <w:t xml:space="preserve">“I think the partnership that we’ve shown recently with Nigeria, where Nigeria’s a very capable and </w:t>
      </w:r>
      <w:r>
        <w:rPr>
          <w:b/>
          <w:u w:val="single"/>
        </w:rPr>
        <w:t>large country</w:t>
      </w:r>
      <w:r>
        <w:rPr>
          <w:sz w:val="16"/>
        </w:rPr>
        <w:t xml:space="preserve"> — it’s got a strong economy; it’s got a large, educated population; it’s got a very capable military.</w:t>
      </w:r>
    </w:p>
    <w:p>
      <w:pPr/>
      <w:r>
        <w:rPr>
          <w:sz w:val="16"/>
        </w:rPr>
        <w:t xml:space="preserve">“But </w:t>
      </w:r>
      <w:r>
        <w:rPr>
          <w:u w:val="single"/>
        </w:rPr>
        <w:t>there are things that we have learned in the</w:t>
      </w:r>
      <w:r>
        <w:rPr>
          <w:sz w:val="16"/>
        </w:rPr>
        <w:t xml:space="preserve"> counterterrorist </w:t>
      </w:r>
      <w:r>
        <w:rPr>
          <w:u w:val="single"/>
        </w:rPr>
        <w:t xml:space="preserve">fight over </w:t>
      </w:r>
      <w:r>
        <w:rPr>
          <w:b/>
          <w:u w:val="single"/>
        </w:rPr>
        <w:t>several years</w:t>
      </w:r>
      <w:r>
        <w:rPr>
          <w:u w:val="single"/>
        </w:rPr>
        <w:t xml:space="preserve"> that we were</w:t>
      </w:r>
      <w:r>
        <w:rPr>
          <w:sz w:val="16"/>
        </w:rPr>
        <w:t xml:space="preserve"> able </w:t>
      </w:r>
      <w:r>
        <w:rPr>
          <w:u w:val="single"/>
        </w:rPr>
        <w:t xml:space="preserve">to </w:t>
      </w:r>
      <w:r>
        <w:rPr>
          <w:highlight w:val="cyan"/>
          <w:u w:val="single"/>
        </w:rPr>
        <w:t>assist</w:t>
      </w:r>
      <w:r>
        <w:rPr>
          <w:u w:val="single"/>
        </w:rPr>
        <w:t xml:space="preserve"> and </w:t>
      </w:r>
      <w:r>
        <w:rPr>
          <w:b/>
          <w:highlight w:val="cyan"/>
          <w:u w:val="single"/>
        </w:rPr>
        <w:t>integrate</w:t>
      </w:r>
      <w:r>
        <w:rPr>
          <w:b/>
          <w:u w:val="single"/>
        </w:rPr>
        <w:t xml:space="preserve"> with</w:t>
      </w:r>
      <w:r>
        <w:rPr>
          <w:u w:val="single"/>
        </w:rPr>
        <w:t xml:space="preserve"> them </w:t>
      </w:r>
      <w:r>
        <w:rPr>
          <w:highlight w:val="cyan"/>
          <w:u w:val="single"/>
        </w:rPr>
        <w:t>to help</w:t>
      </w:r>
      <w:r>
        <w:rPr>
          <w:sz w:val="16"/>
        </w:rPr>
        <w:t xml:space="preserve"> them with </w:t>
      </w:r>
      <w:r>
        <w:rPr>
          <w:highlight w:val="cyan"/>
          <w:u w:val="single"/>
        </w:rPr>
        <w:t>their</w:t>
      </w:r>
      <w:r>
        <w:rPr>
          <w:u w:val="single"/>
        </w:rPr>
        <w:t xml:space="preserve"> intelligence</w:t>
      </w:r>
      <w:r>
        <w:rPr>
          <w:sz w:val="16"/>
        </w:rPr>
        <w:t xml:space="preserve"> and help with the intelligence sharing that eventually led to a cooperative effort to where we were able to </w:t>
      </w:r>
      <w:r>
        <w:rPr>
          <w:u w:val="single"/>
        </w:rPr>
        <w:t xml:space="preserve">bring </w:t>
      </w:r>
      <w:r>
        <w:rPr>
          <w:b/>
          <w:u w:val="single"/>
        </w:rPr>
        <w:t xml:space="preserve">some </w:t>
      </w:r>
      <w:r>
        <w:rPr>
          <w:b/>
          <w:highlight w:val="cyan"/>
          <w:u w:val="single"/>
        </w:rPr>
        <w:t>unique</w:t>
      </w:r>
      <w:r>
        <w:rPr>
          <w:u w:val="single"/>
        </w:rPr>
        <w:t xml:space="preserve"> capabilities that the</w:t>
      </w:r>
      <w:r>
        <w:rPr>
          <w:sz w:val="16"/>
        </w:rPr>
        <w:t xml:space="preserve"> U.S. brings </w:t>
      </w:r>
      <w:r>
        <w:rPr>
          <w:u w:val="single"/>
        </w:rPr>
        <w:t xml:space="preserve">and </w:t>
      </w:r>
      <w:r>
        <w:rPr>
          <w:highlight w:val="cyan"/>
          <w:u w:val="single"/>
        </w:rPr>
        <w:t>be able</w:t>
      </w:r>
      <w:r>
        <w:rPr>
          <w:u w:val="single"/>
        </w:rPr>
        <w:t xml:space="preserve"> to prosecute together the number two leader</w:t>
      </w:r>
      <w:r>
        <w:rPr>
          <w:sz w:val="16"/>
        </w:rPr>
        <w:t xml:space="preserve"> within the ISIS or Daesh organization who is responsible for much of their global operations, their global media, and their recruiting”, he said.</w:t>
      </w:r>
    </w:p>
    <w:p>
      <w:pPr/>
      <w:r>
        <w:rPr>
          <w:sz w:val="16"/>
        </w:rPr>
        <w:t xml:space="preserve">He stressed that future US engagement in Africa would increasingly focus on providing specialised capabilities that </w:t>
      </w:r>
      <w:r>
        <w:rPr>
          <w:b/>
          <w:u w:val="single"/>
        </w:rPr>
        <w:t>enable partner</w:t>
      </w:r>
      <w:r>
        <w:rPr>
          <w:sz w:val="16"/>
        </w:rPr>
        <w:t xml:space="preserve"> nations to lead security operations themselves, rather than relying on prolonged foreign troop deployments.</w:t>
      </w:r>
    </w:p>
    <w:p>
      <w:pPr/>
      <w:r>
        <w:rPr>
          <w:sz w:val="16"/>
        </w:rPr>
        <w:t xml:space="preserve">“So I think as we go forward, that is an example of how we’re looking at </w:t>
      </w:r>
      <w:r>
        <w:rPr>
          <w:u w:val="single"/>
        </w:rPr>
        <w:t xml:space="preserve">engaging with </w:t>
      </w:r>
      <w:r>
        <w:rPr>
          <w:b/>
          <w:u w:val="single"/>
        </w:rPr>
        <w:t>partners to</w:t>
      </w:r>
      <w:r>
        <w:rPr>
          <w:u w:val="single"/>
        </w:rPr>
        <w:t xml:space="preserve"> help them be more</w:t>
      </w:r>
      <w:r>
        <w:rPr>
          <w:sz w:val="16"/>
        </w:rPr>
        <w:t xml:space="preserve"> effective by </w:t>
      </w:r>
      <w:r>
        <w:rPr>
          <w:b/>
          <w:highlight w:val="cyan"/>
          <w:u w:val="single"/>
        </w:rPr>
        <w:t>only</w:t>
      </w:r>
      <w:r>
        <w:rPr>
          <w:highlight w:val="cyan"/>
          <w:u w:val="single"/>
        </w:rPr>
        <w:t xml:space="preserve"> bringing unique</w:t>
      </w:r>
      <w:r>
        <w:rPr>
          <w:u w:val="single"/>
        </w:rPr>
        <w:t xml:space="preserve"> U.S. capabilities that </w:t>
      </w:r>
      <w:r>
        <w:rPr>
          <w:b/>
          <w:highlight w:val="cyan"/>
          <w:u w:val="single"/>
        </w:rPr>
        <w:t>allow the partner to be effective</w:t>
      </w:r>
      <w:r>
        <w:rPr>
          <w:u w:val="single"/>
        </w:rPr>
        <w:t xml:space="preserve"> in these </w:t>
      </w:r>
      <w:r>
        <w:rPr>
          <w:highlight w:val="cyan"/>
          <w:u w:val="single"/>
        </w:rPr>
        <w:t>fights,”</w:t>
      </w:r>
      <w:r>
        <w:rPr>
          <w:sz w:val="16"/>
        </w:rPr>
        <w:t xml:space="preserve"> he said.</w:t>
      </w:r>
    </w:p>
    <w:p>
      <w:pPr>
        <w:pStyle w:val="Heading4"/>
      </w:pPr>
      <w:r>
        <w:t xml:space="preserve">2. The </w:t>
      </w:r>
      <w:r>
        <w:rPr>
          <w:u w:val="single"/>
        </w:rPr>
        <w:t>model</w:t>
      </w:r>
      <w:r>
        <w:t xml:space="preserve"> is intelligence </w:t>
      </w:r>
      <w:r>
        <w:rPr>
          <w:u w:val="single"/>
        </w:rPr>
        <w:t>fusion</w:t>
      </w:r>
      <w:r>
        <w:t xml:space="preserve">---that’s what made the strike work, and the plan </w:t>
      </w:r>
      <w:r>
        <w:rPr>
          <w:u w:val="single"/>
        </w:rPr>
        <w:t>doesn’t touch it</w:t>
      </w:r>
      <w:r>
        <w:t>.</w:t>
      </w:r>
    </w:p>
    <w:p>
      <w:pPr>
        <w:pStyle w:val="Style13ptBold"/>
      </w:pPr>
      <w:r>
        <w:rPr>
          <w:b/>
        </w:rPr>
        <w:t>Murali 26</w:t>
      </w:r>
      <w:r>
        <w:t xml:space="preserve"> — Miruthulani Murali. July 30. Research intern at the Counter Terrorism Centre of the Manohar Parrikar Institute for Defence Studies and Analyses. MP-IDSA, “US–Nigeria Counter-Terror Cooperation,” https://idsa.in/publisher/comments/us-nigeria-counter-terror-cooperation Clopus</w:t>
      </w:r>
    </w:p>
    <w:p>
      <w:pPr/>
      <w:r>
        <w:rPr>
          <w:sz w:val="16"/>
        </w:rPr>
        <w:t xml:space="preserve">The US Africa Command (AFRICOM) on 16 May 2026 stated that in a joint campaign with Nigerian forces in north-eastern Nigeria, Abu-Bilal al-Minuki, head of ISIS global operations, along with other senior ISIS terrorists, were killed. [i] </w:t>
      </w:r>
      <w:r>
        <w:rPr>
          <w:highlight w:val="cyan"/>
          <w:u w:val="single"/>
        </w:rPr>
        <w:t xml:space="preserve">Leveraging </w:t>
      </w:r>
      <w:r>
        <w:rPr>
          <w:b/>
          <w:highlight w:val="cyan"/>
          <w:u w:val="single"/>
        </w:rPr>
        <w:t>US intel</w:t>
      </w:r>
      <w:r>
        <w:rPr>
          <w:b/>
          <w:u w:val="single"/>
        </w:rPr>
        <w:t>ligence capabilities</w:t>
      </w:r>
      <w:r>
        <w:rPr>
          <w:u w:val="single"/>
        </w:rPr>
        <w:t xml:space="preserve">, </w:t>
      </w:r>
      <w:r>
        <w:rPr>
          <w:highlight w:val="cyan"/>
          <w:u w:val="single"/>
        </w:rPr>
        <w:t xml:space="preserve">the largely Nigeria-led </w:t>
      </w:r>
      <w:r>
        <w:rPr>
          <w:b/>
          <w:highlight w:val="cyan"/>
          <w:u w:val="single"/>
        </w:rPr>
        <w:t>ground forces</w:t>
      </w:r>
      <w:r>
        <w:rPr>
          <w:b/>
          <w:u w:val="single"/>
        </w:rPr>
        <w:t xml:space="preserve"> benefitted</w:t>
      </w:r>
      <w:r>
        <w:rPr>
          <w:u w:val="single"/>
        </w:rPr>
        <w:t xml:space="preserve"> </w:t>
      </w:r>
      <w:r>
        <w:rPr>
          <w:highlight w:val="cyan"/>
          <w:u w:val="single"/>
        </w:rPr>
        <w:t>from</w:t>
      </w:r>
      <w:r>
        <w:rPr>
          <w:u w:val="single"/>
        </w:rPr>
        <w:t xml:space="preserve"> American </w:t>
      </w:r>
      <w:r>
        <w:rPr>
          <w:highlight w:val="cyan"/>
          <w:u w:val="single"/>
        </w:rPr>
        <w:t>advanced surveillance</w:t>
      </w:r>
      <w:r>
        <w:rPr>
          <w:u w:val="single"/>
        </w:rPr>
        <w:t xml:space="preserve">, intelligence analysis </w:t>
      </w:r>
      <w:r>
        <w:rPr>
          <w:highlight w:val="cyan"/>
          <w:u w:val="single"/>
        </w:rPr>
        <w:t>and joint planning</w:t>
      </w:r>
      <w:r>
        <w:rPr>
          <w:sz w:val="16"/>
        </w:rPr>
        <w:t xml:space="preserve">. AFRICOM Commander Gen. Dagvin Anderson had earlier in January 2026 posited that </w:t>
      </w:r>
      <w:r>
        <w:rPr>
          <w:u w:val="single"/>
        </w:rPr>
        <w:t>this kind of collaboration</w:t>
      </w:r>
      <w:r>
        <w:rPr>
          <w:highlight w:val="cyan"/>
          <w:u w:val="single"/>
        </w:rPr>
        <w:t xml:space="preserve"> could be a</w:t>
      </w:r>
      <w:r>
        <w:rPr>
          <w:u w:val="single"/>
        </w:rPr>
        <w:t xml:space="preserve"> </w:t>
      </w:r>
      <w:r>
        <w:rPr>
          <w:b/>
          <w:u w:val="single"/>
        </w:rPr>
        <w:t>model</w:t>
      </w:r>
      <w:r>
        <w:rPr>
          <w:u w:val="single"/>
        </w:rPr>
        <w:t xml:space="preserve"> </w:t>
      </w:r>
      <w:r>
        <w:rPr>
          <w:highlight w:val="cyan"/>
          <w:u w:val="single"/>
        </w:rPr>
        <w:t>for future security cooperation</w:t>
      </w:r>
      <w:r>
        <w:rPr>
          <w:sz w:val="16"/>
        </w:rPr>
        <w:t xml:space="preserve"> in </w:t>
      </w:r>
      <w:r>
        <w:rPr>
          <w:u w:val="single"/>
        </w:rPr>
        <w:t>Africa</w:t>
      </w:r>
      <w:r>
        <w:rPr>
          <w:sz w:val="16"/>
        </w:rPr>
        <w:t>. [ii]</w:t>
      </w:r>
    </w:p>
    <w:p>
      <w:pPr/>
      <w:r>
        <w:rPr>
          <w:sz w:val="16"/>
        </w:rPr>
        <w:t xml:space="preserve">This new approach has proven particularly effective in the Lake Chad basin, where violent extremist organisations make full use of the treacherous terrain and porous international borders to carry out their attacks. In these operational environments, </w:t>
      </w:r>
      <w:r>
        <w:rPr>
          <w:highlight w:val="cyan"/>
          <w:u w:val="single"/>
        </w:rPr>
        <w:t>intel</w:t>
      </w:r>
      <w:r>
        <w:rPr>
          <w:u w:val="single"/>
        </w:rPr>
        <w:t>ligence</w:t>
      </w:r>
      <w:r>
        <w:rPr>
          <w:highlight w:val="cyan"/>
          <w:u w:val="single"/>
        </w:rPr>
        <w:t xml:space="preserve"> </w:t>
      </w:r>
      <w:r>
        <w:rPr>
          <w:b/>
          <w:highlight w:val="cyan"/>
          <w:u w:val="single"/>
        </w:rPr>
        <w:t>fusion</w:t>
      </w:r>
      <w:r>
        <w:rPr>
          <w:b/>
          <w:u w:val="single"/>
        </w:rPr>
        <w:t xml:space="preserve"> and</w:t>
      </w:r>
      <w:r>
        <w:rPr>
          <w:u w:val="single"/>
        </w:rPr>
        <w:t xml:space="preserve"> coordinated </w:t>
      </w:r>
      <w:r>
        <w:rPr>
          <w:highlight w:val="cyan"/>
          <w:u w:val="single"/>
        </w:rPr>
        <w:t xml:space="preserve">planning </w:t>
      </w:r>
      <w:r>
        <w:rPr>
          <w:u w:val="single"/>
        </w:rPr>
        <w:t xml:space="preserve">help improve </w:t>
      </w:r>
      <w:r>
        <w:rPr>
          <w:highlight w:val="cyan"/>
          <w:u w:val="single"/>
        </w:rPr>
        <w:t>situational awareness</w:t>
      </w:r>
      <w:r>
        <w:rPr>
          <w:u w:val="single"/>
        </w:rPr>
        <w:t xml:space="preserve">, </w:t>
      </w:r>
      <w:r>
        <w:rPr>
          <w:highlight w:val="cyan"/>
          <w:u w:val="single"/>
        </w:rPr>
        <w:t>strengthen operational decision-making, and</w:t>
      </w:r>
      <w:r>
        <w:rPr>
          <w:u w:val="single"/>
        </w:rPr>
        <w:t xml:space="preserve"> enhance </w:t>
      </w:r>
      <w:r>
        <w:rPr>
          <w:highlight w:val="cyan"/>
          <w:u w:val="single"/>
        </w:rPr>
        <w:t xml:space="preserve">partner-state </w:t>
      </w:r>
      <w:r>
        <w:rPr>
          <w:b/>
          <w:highlight w:val="cyan"/>
          <w:u w:val="single"/>
        </w:rPr>
        <w:t>capacity-building without</w:t>
      </w:r>
      <w:r>
        <w:rPr>
          <w:u w:val="single"/>
        </w:rPr>
        <w:t xml:space="preserve"> requiring a</w:t>
      </w:r>
      <w:r>
        <w:rPr>
          <w:highlight w:val="cyan"/>
          <w:u w:val="single"/>
        </w:rPr>
        <w:t xml:space="preserve"> longer or</w:t>
      </w:r>
      <w:r>
        <w:rPr>
          <w:u w:val="single"/>
        </w:rPr>
        <w:t xml:space="preserve"> prolonged foreign military deployment</w:t>
      </w:r>
      <w:r>
        <w:rPr>
          <w:sz w:val="16"/>
        </w:rPr>
        <w:t xml:space="preserve">. Taken together, these developments suggest that </w:t>
      </w:r>
      <w:r>
        <w:rPr>
          <w:u w:val="single"/>
        </w:rPr>
        <w:t xml:space="preserve">intelligence has evolved from providing a supporting role into </w:t>
      </w:r>
      <w:r>
        <w:rPr>
          <w:highlight w:val="cyan"/>
          <w:u w:val="single"/>
        </w:rPr>
        <w:t xml:space="preserve">a key </w:t>
      </w:r>
      <w:r>
        <w:rPr>
          <w:b/>
          <w:highlight w:val="cyan"/>
          <w:u w:val="single"/>
        </w:rPr>
        <w:t>operational imperative in</w:t>
      </w:r>
      <w:r>
        <w:rPr>
          <w:u w:val="single"/>
        </w:rPr>
        <w:t xml:space="preserve"> contemporary counter-terrorism cooperation</w:t>
      </w:r>
      <w:r>
        <w:rPr>
          <w:sz w:val="16"/>
        </w:rPr>
        <w:t>.</w:t>
      </w:r>
    </w:p>
    <w:p>
      <w:pPr>
        <w:pStyle w:val="Heading3"/>
      </w:pPr>
      <w:r>
        <w:t>CT---AT: ISWAP Expansion---1AR</w:t>
      </w:r>
    </w:p>
    <w:p>
      <w:pPr>
        <w:pStyle w:val="Analytic"/>
      </w:pPr>
      <w:r>
        <w:t xml:space="preserve">Their </w:t>
      </w:r>
      <w:r>
        <w:rPr>
          <w:u w:val="single"/>
        </w:rPr>
        <w:t>own timeline</w:t>
      </w:r>
      <w:r>
        <w:t xml:space="preserve"> names the </w:t>
      </w:r>
      <w:r>
        <w:rPr>
          <w:u w:val="single"/>
        </w:rPr>
        <w:t>drivers</w:t>
      </w:r>
      <w:r>
        <w:t>:</w:t>
      </w:r>
    </w:p>
    <w:p>
      <w:pPr>
        <w:pStyle w:val="Heading4"/>
      </w:pPr>
      <w:r>
        <w:t xml:space="preserve">1. Expansion tracks </w:t>
      </w:r>
      <w:r>
        <w:rPr>
          <w:u w:val="single"/>
        </w:rPr>
        <w:t>overstretch</w:t>
      </w:r>
      <w:r>
        <w:t xml:space="preserve">, </w:t>
      </w:r>
      <w:r>
        <w:rPr>
          <w:u w:val="single"/>
        </w:rPr>
        <w:t>embezzled procurement</w:t>
      </w:r>
      <w:r>
        <w:t xml:space="preserve"> and a </w:t>
      </w:r>
      <w:r>
        <w:rPr>
          <w:u w:val="single"/>
        </w:rPr>
        <w:t>collapsed</w:t>
      </w:r>
      <w:r>
        <w:t xml:space="preserve"> regional task force.</w:t>
      </w:r>
    </w:p>
    <w:p>
      <w:pPr>
        <w:pStyle w:val="Style13ptBold"/>
      </w:pPr>
      <w:r>
        <w:rPr>
          <w:b/>
        </w:rPr>
        <w:t>Soufan 25</w:t>
      </w:r>
      <w:r>
        <w:t xml:space="preserve"> — The Soufan Center. May 21. Nonprofit global security research center founded by former FBI supervisory special agent Ali Soufan. The Soufan Center, “The Islamic State West Africa Province’s Tactical Evolution Fuels Worsening Conflict in Nigeria’s Northeast,” https://thesoufancenter.org/intelbrief-2025-may-21/ Clopus</w:t>
      </w:r>
    </w:p>
    <w:p>
      <w:pPr/>
      <w:r>
        <w:rPr>
          <w:u w:val="single"/>
        </w:rPr>
        <w:t xml:space="preserve">The Nigerian military is now </w:t>
      </w:r>
      <w:r>
        <w:rPr>
          <w:highlight w:val="cyan"/>
          <w:u w:val="single"/>
        </w:rPr>
        <w:t xml:space="preserve">deployed across </w:t>
      </w:r>
      <w:r>
        <w:rPr>
          <w:b/>
          <w:highlight w:val="cyan"/>
          <w:u w:val="single"/>
        </w:rPr>
        <w:t>two-thirds of</w:t>
      </w:r>
      <w:r>
        <w:rPr>
          <w:highlight w:val="cyan"/>
          <w:u w:val="single"/>
        </w:rPr>
        <w:t xml:space="preserve"> the</w:t>
      </w:r>
      <w:r>
        <w:rPr>
          <w:u w:val="single"/>
        </w:rPr>
        <w:t xml:space="preserve"> country, </w:t>
      </w:r>
      <w:r>
        <w:rPr>
          <w:highlight w:val="cyan"/>
          <w:u w:val="single"/>
        </w:rPr>
        <w:t>stretched thin by the</w:t>
      </w:r>
      <w:r>
        <w:rPr>
          <w:u w:val="single"/>
        </w:rPr>
        <w:t xml:space="preserve"> simultaneous</w:t>
      </w:r>
      <w:r>
        <w:rPr>
          <w:sz w:val="16"/>
        </w:rPr>
        <w:t xml:space="preserve"> threats </w:t>
      </w:r>
      <w:r>
        <w:rPr>
          <w:u w:val="single"/>
        </w:rPr>
        <w:t xml:space="preserve">of </w:t>
      </w:r>
      <w:r>
        <w:rPr>
          <w:highlight w:val="cyan"/>
          <w:u w:val="single"/>
        </w:rPr>
        <w:t>jihadist insurgency,</w:t>
      </w:r>
      <w:r>
        <w:rPr>
          <w:u w:val="single"/>
        </w:rPr>
        <w:t xml:space="preserve"> criminal groups, and</w:t>
      </w:r>
      <w:r>
        <w:rPr>
          <w:sz w:val="16"/>
        </w:rPr>
        <w:t xml:space="preserve"> communal </w:t>
      </w:r>
      <w:r>
        <w:rPr>
          <w:highlight w:val="cyan"/>
          <w:u w:val="single"/>
        </w:rPr>
        <w:t>violence.</w:t>
      </w:r>
      <w:r>
        <w:rPr>
          <w:sz w:val="16"/>
        </w:rPr>
        <w:t xml:space="preserve"> Moreover, the merging of ideological extremism with economic motives and criminality in Nigeria makes it increasingly difficult to identify perpetrators or respond effectively. </w:t>
      </w:r>
      <w:r>
        <w:rPr>
          <w:u w:val="single"/>
        </w:rPr>
        <w:t xml:space="preserve">The military remains </w:t>
      </w:r>
      <w:r>
        <w:rPr>
          <w:highlight w:val="cyan"/>
          <w:u w:val="single"/>
        </w:rPr>
        <w:t xml:space="preserve">overstretched, </w:t>
      </w:r>
      <w:r>
        <w:rPr>
          <w:b/>
          <w:highlight w:val="cyan"/>
          <w:u w:val="single"/>
        </w:rPr>
        <w:t>underfunded</w:t>
      </w:r>
      <w:r>
        <w:rPr>
          <w:b/>
          <w:u w:val="single"/>
        </w:rPr>
        <w:t>, and</w:t>
      </w:r>
      <w:r>
        <w:rPr>
          <w:u w:val="single"/>
        </w:rPr>
        <w:t xml:space="preserve"> hampered by </w:t>
      </w:r>
      <w:r>
        <w:rPr>
          <w:highlight w:val="cyan"/>
          <w:u w:val="single"/>
        </w:rPr>
        <w:t>internal dysfunction</w:t>
      </w:r>
      <w:r>
        <w:rPr>
          <w:sz w:val="16"/>
        </w:rPr>
        <w:t xml:space="preserve">. </w:t>
      </w:r>
      <w:r>
        <w:rPr>
          <w:highlight w:val="cyan"/>
          <w:u w:val="single"/>
        </w:rPr>
        <w:t xml:space="preserve">Embezzlement of </w:t>
      </w:r>
      <w:r>
        <w:rPr>
          <w:b/>
          <w:highlight w:val="cyan"/>
          <w:u w:val="single"/>
        </w:rPr>
        <w:t>arms procurement funds</w:t>
      </w:r>
      <w:r>
        <w:rPr>
          <w:highlight w:val="cyan"/>
          <w:u w:val="single"/>
        </w:rPr>
        <w:t>, poor troop welfare, and</w:t>
      </w:r>
      <w:r>
        <w:rPr>
          <w:u w:val="single"/>
        </w:rPr>
        <w:t xml:space="preserve"> logistical sabotage have </w:t>
      </w:r>
      <w:r>
        <w:rPr>
          <w:highlight w:val="cyan"/>
          <w:u w:val="single"/>
        </w:rPr>
        <w:t xml:space="preserve">weakened its ability to </w:t>
      </w:r>
      <w:r>
        <w:rPr>
          <w:b/>
          <w:highlight w:val="cyan"/>
          <w:u w:val="single"/>
        </w:rPr>
        <w:t>retain land</w:t>
      </w:r>
      <w:r>
        <w:rPr>
          <w:highlight w:val="cyan"/>
          <w:u w:val="single"/>
        </w:rPr>
        <w:t xml:space="preserve"> or respond</w:t>
      </w:r>
      <w:r>
        <w:rPr>
          <w:u w:val="single"/>
        </w:rPr>
        <w:t xml:space="preserve"> effectively</w:t>
      </w:r>
      <w:r>
        <w:rPr>
          <w:sz w:val="16"/>
        </w:rPr>
        <w:t>. As a result, security is often outsourced to local vigilante groups and criminal actors, further undermining stability.</w:t>
      </w:r>
    </w:p>
    <w:p>
      <w:pPr/>
      <w:r>
        <w:rPr>
          <w:u w:val="single"/>
        </w:rPr>
        <w:t xml:space="preserve">International military </w:t>
      </w:r>
      <w:r>
        <w:rPr>
          <w:highlight w:val="cyan"/>
          <w:u w:val="single"/>
        </w:rPr>
        <w:t>coop</w:t>
      </w:r>
      <w:r>
        <w:rPr>
          <w:u w:val="single"/>
        </w:rPr>
        <w:t xml:space="preserve">eration across the Lake Chad </w:t>
      </w:r>
      <w:r>
        <w:rPr>
          <w:highlight w:val="cyan"/>
          <w:u w:val="single"/>
        </w:rPr>
        <w:t>Basin has</w:t>
      </w:r>
      <w:r>
        <w:rPr>
          <w:u w:val="single"/>
        </w:rPr>
        <w:t xml:space="preserve"> also </w:t>
      </w:r>
      <w:r>
        <w:rPr>
          <w:highlight w:val="cyan"/>
          <w:u w:val="single"/>
        </w:rPr>
        <w:t>deteriorated</w:t>
      </w:r>
      <w:r>
        <w:rPr>
          <w:sz w:val="16"/>
        </w:rPr>
        <w:t>.</w:t>
      </w:r>
      <w:r>
        <w:rPr>
          <w:highlight w:val="cyan"/>
          <w:u w:val="single"/>
        </w:rPr>
        <w:t xml:space="preserve"> </w:t>
      </w:r>
      <w:r>
        <w:rPr>
          <w:u w:val="single"/>
        </w:rPr>
        <w:t xml:space="preserve">Niger’s withdrawal </w:t>
      </w:r>
      <w:r>
        <w:rPr>
          <w:highlight w:val="cyan"/>
          <w:u w:val="single"/>
        </w:rPr>
        <w:t>from the MNJTF in March</w:t>
      </w:r>
      <w:r>
        <w:rPr>
          <w:sz w:val="16"/>
        </w:rPr>
        <w:t xml:space="preserve"> 2025 – </w:t>
      </w:r>
      <w:r>
        <w:rPr>
          <w:u w:val="single"/>
        </w:rPr>
        <w:t xml:space="preserve">following its 2023 coup – </w:t>
      </w:r>
      <w:r>
        <w:rPr>
          <w:highlight w:val="cyan"/>
          <w:u w:val="single"/>
        </w:rPr>
        <w:t xml:space="preserve">has compromised </w:t>
      </w:r>
      <w:r>
        <w:rPr>
          <w:b/>
          <w:highlight w:val="cyan"/>
          <w:u w:val="single"/>
        </w:rPr>
        <w:t>intel</w:t>
      </w:r>
      <w:r>
        <w:rPr>
          <w:b/>
          <w:u w:val="single"/>
        </w:rPr>
        <w:t>ligence sharing</w:t>
      </w:r>
      <w:r>
        <w:rPr>
          <w:u w:val="single"/>
        </w:rPr>
        <w:t xml:space="preserve"> </w:t>
      </w:r>
      <w:r>
        <w:rPr>
          <w:highlight w:val="cyan"/>
          <w:u w:val="single"/>
        </w:rPr>
        <w:t>efforts and disrupted</w:t>
      </w:r>
      <w:r>
        <w:rPr>
          <w:u w:val="single"/>
        </w:rPr>
        <w:t xml:space="preserve"> joint </w:t>
      </w:r>
      <w:r>
        <w:rPr>
          <w:highlight w:val="cyan"/>
          <w:u w:val="single"/>
        </w:rPr>
        <w:t>military</w:t>
      </w:r>
      <w:r>
        <w:rPr>
          <w:u w:val="single"/>
        </w:rPr>
        <w:t xml:space="preserve"> operations </w:t>
      </w:r>
      <w:r>
        <w:rPr>
          <w:highlight w:val="cyan"/>
          <w:u w:val="single"/>
        </w:rPr>
        <w:t>across</w:t>
      </w:r>
      <w:r>
        <w:rPr>
          <w:sz w:val="16"/>
        </w:rPr>
        <w:t xml:space="preserve"> porous </w:t>
      </w:r>
      <w:r>
        <w:rPr>
          <w:highlight w:val="cyan"/>
          <w:u w:val="single"/>
        </w:rPr>
        <w:t>borders.</w:t>
      </w:r>
      <w:r>
        <w:rPr>
          <w:sz w:val="16"/>
        </w:rPr>
        <w:t xml:space="preserve"> Chad also threatened to exit the alliance in 2024, highlighting the challenges in maintaining this alliance. Moreover, strained diplomatic relations between Abuja and Niamey following Niger’s transition to junta-leadership have created operational vacuums along the Niger-Nigeria border. </w:t>
      </w:r>
      <w:r>
        <w:rPr>
          <w:highlight w:val="cyan"/>
          <w:u w:val="single"/>
        </w:rPr>
        <w:t xml:space="preserve">The collapse of their </w:t>
      </w:r>
      <w:r>
        <w:rPr>
          <w:b/>
          <w:highlight w:val="cyan"/>
          <w:u w:val="single"/>
        </w:rPr>
        <w:t>joint</w:t>
      </w:r>
      <w:r>
        <w:rPr>
          <w:b/>
          <w:u w:val="single"/>
        </w:rPr>
        <w:t xml:space="preserve"> military presence</w:t>
      </w:r>
      <w:r>
        <w:rPr>
          <w:u w:val="single"/>
        </w:rPr>
        <w:t xml:space="preserve"> </w:t>
      </w:r>
      <w:r>
        <w:rPr>
          <w:highlight w:val="cyan"/>
          <w:u w:val="single"/>
        </w:rPr>
        <w:t>has been</w:t>
      </w:r>
      <w:r>
        <w:rPr>
          <w:sz w:val="16"/>
        </w:rPr>
        <w:t xml:space="preserve"> exploited by jihadist </w:t>
      </w:r>
      <w:r>
        <w:rPr>
          <w:u w:val="single"/>
        </w:rPr>
        <w:t>and criminal groups</w:t>
      </w:r>
      <w:r>
        <w:rPr>
          <w:sz w:val="16"/>
        </w:rPr>
        <w:t>.</w:t>
      </w:r>
    </w:p>
    <w:p>
      <w:pPr/>
      <w:r>
        <w:rPr>
          <w:sz w:val="16"/>
        </w:rPr>
        <w:t xml:space="preserve">A lull in fighting between ISWAP and Boko Haram may have enabled ISWAP to co-opt fighters and establish dominance. In addition, </w:t>
      </w:r>
      <w:r>
        <w:rPr>
          <w:u w:val="single"/>
        </w:rPr>
        <w:t xml:space="preserve">scores </w:t>
      </w:r>
      <w:r>
        <w:rPr>
          <w:highlight w:val="cyan"/>
          <w:u w:val="single"/>
        </w:rPr>
        <w:t xml:space="preserve">of foreign </w:t>
      </w:r>
      <w:r>
        <w:rPr>
          <w:b/>
          <w:highlight w:val="cyan"/>
          <w:u w:val="single"/>
        </w:rPr>
        <w:t>fighters</w:t>
      </w:r>
      <w:r>
        <w:rPr>
          <w:b/>
          <w:u w:val="single"/>
        </w:rPr>
        <w:t xml:space="preserve"> – often</w:t>
      </w:r>
      <w:r>
        <w:rPr>
          <w:u w:val="single"/>
        </w:rPr>
        <w:t xml:space="preserve"> </w:t>
      </w:r>
      <w:r>
        <w:rPr>
          <w:highlight w:val="cyan"/>
          <w:u w:val="single"/>
        </w:rPr>
        <w:t>more</w:t>
      </w:r>
      <w:r>
        <w:rPr>
          <w:u w:val="single"/>
        </w:rPr>
        <w:t xml:space="preserve"> ideologically</w:t>
      </w:r>
      <w:r>
        <w:rPr>
          <w:sz w:val="16"/>
        </w:rPr>
        <w:t xml:space="preserve"> rigid and militarily </w:t>
      </w:r>
      <w:r>
        <w:rPr>
          <w:u w:val="single"/>
        </w:rPr>
        <w:t xml:space="preserve">proficient – </w:t>
      </w:r>
      <w:r>
        <w:rPr>
          <w:highlight w:val="cyan"/>
          <w:u w:val="single"/>
        </w:rPr>
        <w:t>have</w:t>
      </w:r>
      <w:r>
        <w:rPr>
          <w:u w:val="single"/>
        </w:rPr>
        <w:t xml:space="preserve"> joined </w:t>
      </w:r>
      <w:r>
        <w:rPr>
          <w:highlight w:val="cyan"/>
          <w:u w:val="single"/>
        </w:rPr>
        <w:t>ISWAP in</w:t>
      </w:r>
      <w:r>
        <w:rPr>
          <w:u w:val="single"/>
        </w:rPr>
        <w:t xml:space="preserve"> </w:t>
      </w:r>
      <w:r>
        <w:rPr>
          <w:b/>
          <w:u w:val="single"/>
        </w:rPr>
        <w:t>the Bosso</w:t>
      </w:r>
      <w:r>
        <w:rPr>
          <w:u w:val="single"/>
        </w:rPr>
        <w:t xml:space="preserve"> region</w:t>
      </w:r>
      <w:r>
        <w:rPr>
          <w:sz w:val="16"/>
        </w:rPr>
        <w:t xml:space="preserve"> – adjacent to Borno and in close proximity to the Nigeria-Niger border – strengthening their operations. Their presence, combined with kinetic drone capabilities, could support expansion southward. Southern Nigeria is the country’s economic powerhouse, and its penetration would expose densely populated towns and cities to risk. ISWAP’s significance in the IS global network – evidenced by </w:t>
      </w:r>
      <w:r>
        <w:rPr>
          <w:u w:val="single"/>
        </w:rPr>
        <w:t>hosting the Islamic State’s Maktab al-Furqan</w:t>
      </w:r>
      <w:r>
        <w:rPr>
          <w:sz w:val="16"/>
        </w:rPr>
        <w:t xml:space="preserve"> (West </w:t>
      </w:r>
      <w:r>
        <w:rPr>
          <w:u w:val="single"/>
        </w:rPr>
        <w:t xml:space="preserve">Africa office) – could </w:t>
      </w:r>
      <w:r>
        <w:rPr>
          <w:highlight w:val="cyan"/>
          <w:u w:val="single"/>
        </w:rPr>
        <w:t>significantly</w:t>
      </w:r>
      <w:r>
        <w:rPr>
          <w:u w:val="single"/>
        </w:rPr>
        <w:t xml:space="preserve"> advance </w:t>
      </w:r>
      <w:r>
        <w:rPr>
          <w:highlight w:val="cyan"/>
          <w:u w:val="single"/>
        </w:rPr>
        <w:t xml:space="preserve">the </w:t>
      </w:r>
      <w:r>
        <w:rPr>
          <w:b/>
          <w:highlight w:val="cyan"/>
          <w:u w:val="single"/>
        </w:rPr>
        <w:t>strategic</w:t>
      </w:r>
      <w:r>
        <w:rPr>
          <w:b/>
          <w:u w:val="single"/>
        </w:rPr>
        <w:t xml:space="preserve"> objectives</w:t>
      </w:r>
      <w:r>
        <w:rPr>
          <w:u w:val="single"/>
        </w:rPr>
        <w:t xml:space="preserve"> </w:t>
      </w:r>
      <w:r>
        <w:rPr>
          <w:highlight w:val="cyan"/>
          <w:u w:val="single"/>
        </w:rPr>
        <w:t>of the</w:t>
      </w:r>
      <w:r>
        <w:rPr>
          <w:u w:val="single"/>
        </w:rPr>
        <w:t xml:space="preserve"> Islamic State core</w:t>
      </w:r>
      <w:r>
        <w:rPr>
          <w:sz w:val="16"/>
        </w:rPr>
        <w:t xml:space="preserve"> if they continue on this path. Moreover, in Nigeria’s northwest, the steady rise of the Islamic State Sahel Province (ISSP) -linked Lakurawa group with origins in Mali and Niger – designated a terrorist organization by Abuja in 2024 – evidences the impacts of militant spillover as terrorist networks strengthen across porous borders.</w:t>
      </w:r>
    </w:p>
    <w:p>
      <w:pPr/>
      <w:r>
        <w:rPr>
          <w:u w:val="single"/>
        </w:rPr>
        <w:t xml:space="preserve">The effects of </w:t>
      </w:r>
      <w:r>
        <w:rPr>
          <w:b/>
          <w:u w:val="single"/>
        </w:rPr>
        <w:t>Boko Haram’s</w:t>
      </w:r>
      <w:r>
        <w:rPr>
          <w:u w:val="single"/>
        </w:rPr>
        <w:t xml:space="preserve"> 16-year</w:t>
      </w:r>
      <w:r>
        <w:rPr>
          <w:sz w:val="16"/>
        </w:rPr>
        <w:t xml:space="preserve"> insurgency </w:t>
      </w:r>
      <w:r>
        <w:rPr>
          <w:u w:val="single"/>
        </w:rPr>
        <w:t xml:space="preserve">– aggravated by </w:t>
      </w:r>
      <w:r>
        <w:rPr>
          <w:b/>
          <w:u w:val="single"/>
        </w:rPr>
        <w:t>periods of</w:t>
      </w:r>
      <w:r>
        <w:rPr>
          <w:u w:val="single"/>
        </w:rPr>
        <w:t xml:space="preserve"> violent confrontations with</w:t>
      </w:r>
      <w:r>
        <w:rPr>
          <w:sz w:val="16"/>
        </w:rPr>
        <w:t xml:space="preserve"> ISWAP </w:t>
      </w:r>
      <w:r>
        <w:rPr>
          <w:u w:val="single"/>
        </w:rPr>
        <w:t xml:space="preserve">– </w:t>
      </w:r>
      <w:r>
        <w:rPr>
          <w:highlight w:val="cyan"/>
          <w:u w:val="single"/>
        </w:rPr>
        <w:t>have</w:t>
      </w:r>
      <w:r>
        <w:rPr>
          <w:u w:val="single"/>
        </w:rPr>
        <w:t xml:space="preserve"> </w:t>
      </w:r>
      <w:r>
        <w:rPr>
          <w:b/>
          <w:u w:val="single"/>
        </w:rPr>
        <w:t>reverberated</w:t>
      </w:r>
      <w:r>
        <w:rPr>
          <w:highlight w:val="cyan"/>
          <w:u w:val="single"/>
        </w:rPr>
        <w:t xml:space="preserve"> beyond northeastern Nigeria.</w:t>
      </w:r>
      <w:r>
        <w:rPr>
          <w:sz w:val="16"/>
        </w:rPr>
        <w:t xml:space="preserve"> In the country’s agrarian so-called “Middle Belt” – notably Benue, Plateau, and Delta states – there has been a spike in violent attacks by nomadic Fulani Muslim pastoralists against Christian farming communities. Since 2019, the clashes have claimed more than 500 lives in the region and displaced over 2.2 million people, according to SBM Intelligence. There have been over 156 fatalities in these regions last month alone. While these disputes are rooted in long-standing competition over land and resources, </w:t>
      </w:r>
      <w:r>
        <w:rPr>
          <w:u w:val="single"/>
        </w:rPr>
        <w:t xml:space="preserve">climate change and drought, combined with </w:t>
      </w:r>
      <w:r>
        <w:rPr>
          <w:highlight w:val="cyan"/>
          <w:u w:val="single"/>
        </w:rPr>
        <w:t>the</w:t>
      </w:r>
      <w:r>
        <w:rPr>
          <w:u w:val="single"/>
        </w:rPr>
        <w:t xml:space="preserve"> </w:t>
      </w:r>
      <w:r>
        <w:rPr>
          <w:b/>
          <w:u w:val="single"/>
        </w:rPr>
        <w:t xml:space="preserve">security </w:t>
      </w:r>
      <w:r>
        <w:rPr>
          <w:b/>
          <w:highlight w:val="cyan"/>
          <w:u w:val="single"/>
        </w:rPr>
        <w:t>vacuum</w:t>
      </w:r>
      <w:r>
        <w:rPr>
          <w:highlight w:val="cyan"/>
          <w:u w:val="single"/>
        </w:rPr>
        <w:t xml:space="preserve"> created by the ongoing </w:t>
      </w:r>
      <w:r>
        <w:rPr>
          <w:u w:val="single"/>
        </w:rPr>
        <w:t>jihadist</w:t>
      </w:r>
      <w:r>
        <w:rPr>
          <w:sz w:val="16"/>
        </w:rPr>
        <w:t xml:space="preserve"> insurgency, </w:t>
      </w:r>
      <w:r>
        <w:rPr>
          <w:u w:val="single"/>
        </w:rPr>
        <w:t xml:space="preserve">have </w:t>
      </w:r>
      <w:r>
        <w:rPr>
          <w:highlight w:val="cyan"/>
          <w:u w:val="single"/>
        </w:rPr>
        <w:t>exacerbated violence</w:t>
      </w:r>
      <w:r>
        <w:rPr>
          <w:u w:val="single"/>
        </w:rPr>
        <w:t xml:space="preserve"> between the communities</w:t>
      </w:r>
      <w:r>
        <w:rPr>
          <w:sz w:val="16"/>
        </w:rPr>
        <w:t>. Both groups fleeing the terrorist threat have moved southward into concentrated areas, compounding herder-farmer confrontations in an already complex security landscape.</w:t>
      </w:r>
    </w:p>
    <w:p>
      <w:pPr>
        <w:pStyle w:val="Heading4"/>
      </w:pPr>
      <w:r>
        <w:t xml:space="preserve">2. Where the state is </w:t>
      </w:r>
      <w:r>
        <w:rPr>
          <w:u w:val="single"/>
        </w:rPr>
        <w:t>absent</w:t>
      </w:r>
      <w:r>
        <w:t xml:space="preserve">, someone else </w:t>
      </w:r>
      <w:r>
        <w:rPr>
          <w:u w:val="single"/>
        </w:rPr>
        <w:t>governs</w:t>
      </w:r>
      <w:r>
        <w:t xml:space="preserve">---munitions don’t </w:t>
      </w:r>
      <w:r>
        <w:rPr>
          <w:u w:val="single"/>
        </w:rPr>
        <w:t>reach</w:t>
      </w:r>
      <w:r>
        <w:t xml:space="preserve"> that.</w:t>
      </w:r>
    </w:p>
    <w:p>
      <w:pPr>
        <w:pStyle w:val="Style13ptBold"/>
      </w:pPr>
      <w:r>
        <w:rPr>
          <w:b/>
        </w:rPr>
        <w:t>Hendrix 26</w:t>
      </w:r>
      <w:r>
        <w:t xml:space="preserve"> — Steven E. Hendrix. June 14. Former senior U.S. diplomat and development official who worked in Nigeria on strategy addressing Boko Haram and insecurity in the Middle Belt and southeast, former USAID senior coordinator for foreign assistance at the U.S. Department of State. Lawfare, “Nigeria’s Fragmented Security Crisis,” https://www.lawfaremedia.org/article/nigeria-s-fragmented-security-crisis Clopus</w:t>
      </w:r>
    </w:p>
    <w:p>
      <w:pPr/>
      <w:r>
        <w:rPr>
          <w:u w:val="single"/>
        </w:rPr>
        <w:t>At the center of Nigeria’s evolving</w:t>
      </w:r>
      <w:r>
        <w:rPr>
          <w:sz w:val="16"/>
        </w:rPr>
        <w:t xml:space="preserve"> security environment are </w:t>
      </w:r>
      <w:r>
        <w:rPr>
          <w:u w:val="single"/>
        </w:rPr>
        <w:t xml:space="preserve">questions of state </w:t>
      </w:r>
      <w:r>
        <w:rPr>
          <w:b/>
          <w:u w:val="single"/>
        </w:rPr>
        <w:t xml:space="preserve">capacity </w:t>
      </w:r>
      <w:r>
        <w:rPr>
          <w:b/>
          <w:highlight w:val="cyan"/>
          <w:u w:val="single"/>
        </w:rPr>
        <w:t>and</w:t>
      </w:r>
      <w:r>
        <w:rPr>
          <w:highlight w:val="cyan"/>
          <w:u w:val="single"/>
        </w:rPr>
        <w:t xml:space="preserve"> legitimacy</w:t>
      </w:r>
      <w:r>
        <w:rPr>
          <w:sz w:val="16"/>
        </w:rPr>
        <w:t>.</w:t>
      </w:r>
    </w:p>
    <w:p>
      <w:pPr/>
      <w:r>
        <w:rPr>
          <w:sz w:val="16"/>
        </w:rPr>
        <w:t xml:space="preserve">In many of the areas most affected by violence, </w:t>
      </w:r>
      <w:r>
        <w:rPr>
          <w:u w:val="single"/>
        </w:rPr>
        <w:t xml:space="preserve">the state’s presence </w:t>
      </w:r>
      <w:r>
        <w:rPr>
          <w:highlight w:val="cyan"/>
          <w:u w:val="single"/>
        </w:rPr>
        <w:t xml:space="preserve">is limited, </w:t>
      </w:r>
      <w:r>
        <w:rPr>
          <w:b/>
          <w:highlight w:val="cyan"/>
          <w:u w:val="single"/>
        </w:rPr>
        <w:t>uneven</w:t>
      </w:r>
      <w:r>
        <w:rPr>
          <w:b/>
          <w:u w:val="single"/>
        </w:rPr>
        <w:t>, or contested</w:t>
      </w:r>
      <w:r>
        <w:rPr>
          <w:sz w:val="16"/>
        </w:rPr>
        <w:t xml:space="preserve">. Security forces are stretched across multiple fronts, </w:t>
      </w:r>
      <w:r>
        <w:rPr>
          <w:highlight w:val="cyan"/>
          <w:u w:val="single"/>
        </w:rPr>
        <w:t>judicial systems lack reach</w:t>
      </w:r>
      <w:r>
        <w:rPr>
          <w:u w:val="single"/>
        </w:rPr>
        <w:t xml:space="preserve"> and resources, and</w:t>
      </w:r>
      <w:r>
        <w:rPr>
          <w:sz w:val="16"/>
        </w:rPr>
        <w:t xml:space="preserve"> local governance structures </w:t>
      </w:r>
      <w:r>
        <w:rPr>
          <w:highlight w:val="cyan"/>
          <w:u w:val="single"/>
        </w:rPr>
        <w:t>often struggle</w:t>
      </w:r>
      <w:r>
        <w:rPr>
          <w:u w:val="single"/>
        </w:rPr>
        <w:t xml:space="preserve"> to manage disputes </w:t>
      </w:r>
      <w:r>
        <w:rPr>
          <w:highlight w:val="cyan"/>
          <w:u w:val="single"/>
        </w:rPr>
        <w:t>effectively</w:t>
      </w:r>
      <w:r>
        <w:rPr>
          <w:u w:val="single"/>
        </w:rPr>
        <w:t xml:space="preserve"> or to </w:t>
      </w:r>
      <w:r>
        <w:rPr>
          <w:b/>
          <w:highlight w:val="cyan"/>
          <w:u w:val="single"/>
        </w:rPr>
        <w:t>command public trust</w:t>
      </w:r>
      <w:r>
        <w:rPr>
          <w:b/>
          <w:u w:val="single"/>
        </w:rPr>
        <w:t xml:space="preserve">. </w:t>
      </w:r>
      <w:r>
        <w:rPr>
          <w:b/>
          <w:highlight w:val="cyan"/>
          <w:u w:val="single"/>
        </w:rPr>
        <w:t>Where institutions are absent or ineffective, alternative systems of authority</w:t>
      </w:r>
      <w:r>
        <w:rPr>
          <w:u w:val="single"/>
        </w:rPr>
        <w:t xml:space="preserve"> emerge</w:t>
      </w:r>
      <w:r>
        <w:rPr>
          <w:sz w:val="16"/>
        </w:rPr>
        <w:t>. In parts of the Middle Belt, for example, communities increasingly rely on self-defense militias because formal institutions have failed to provide security.</w:t>
      </w:r>
    </w:p>
    <w:p>
      <w:pPr/>
      <w:r>
        <w:rPr>
          <w:sz w:val="16"/>
        </w:rPr>
        <w:t xml:space="preserve">Equally important is the question of legitimacy. </w:t>
      </w:r>
      <w:r>
        <w:rPr>
          <w:u w:val="single"/>
        </w:rPr>
        <w:t xml:space="preserve">Where communities </w:t>
      </w:r>
      <w:r>
        <w:rPr>
          <w:highlight w:val="cyan"/>
          <w:u w:val="single"/>
        </w:rPr>
        <w:t>perceive the state</w:t>
      </w:r>
      <w:r>
        <w:rPr>
          <w:u w:val="single"/>
        </w:rPr>
        <w:t xml:space="preserve"> as </w:t>
      </w:r>
      <w:r>
        <w:rPr>
          <w:b/>
          <w:highlight w:val="cyan"/>
          <w:u w:val="single"/>
        </w:rPr>
        <w:t>distant</w:t>
      </w:r>
      <w:r>
        <w:rPr>
          <w:b/>
          <w:u w:val="single"/>
        </w:rPr>
        <w:t xml:space="preserve">, </w:t>
      </w:r>
      <w:r>
        <w:rPr>
          <w:b/>
          <w:highlight w:val="cyan"/>
          <w:u w:val="single"/>
        </w:rPr>
        <w:t>biased, or ineffective, they are less likely to</w:t>
      </w:r>
      <w:r>
        <w:rPr>
          <w:u w:val="single"/>
        </w:rPr>
        <w:t xml:space="preserve"> rely on formal institutions, </w:t>
      </w:r>
      <w:r>
        <w:rPr>
          <w:highlight w:val="cyan"/>
          <w:u w:val="single"/>
        </w:rPr>
        <w:t>and more likely</w:t>
      </w:r>
      <w:r>
        <w:rPr>
          <w:u w:val="single"/>
        </w:rPr>
        <w:t xml:space="preserve"> to </w:t>
      </w:r>
      <w:r>
        <w:rPr>
          <w:highlight w:val="cyan"/>
          <w:u w:val="single"/>
        </w:rPr>
        <w:t>turn to local militias</w:t>
      </w:r>
      <w:r>
        <w:rPr>
          <w:u w:val="single"/>
        </w:rPr>
        <w:t>, vigilante groups, or informal power structures</w:t>
      </w:r>
      <w:r>
        <w:rPr>
          <w:sz w:val="16"/>
        </w:rPr>
        <w:t xml:space="preserve"> for protection and dispute resolution. This dynamic complicates security responses, as </w:t>
      </w:r>
      <w:r>
        <w:rPr>
          <w:u w:val="single"/>
        </w:rPr>
        <w:t xml:space="preserve">efforts to reassert control may be viewed </w:t>
      </w:r>
      <w:r>
        <w:rPr>
          <w:b/>
          <w:highlight w:val="cyan"/>
          <w:u w:val="single"/>
        </w:rPr>
        <w:t>not as protection but as imposition</w:t>
      </w:r>
      <w:r>
        <w:rPr>
          <w:b/>
          <w:u w:val="single"/>
        </w:rPr>
        <w:t xml:space="preserve">. </w:t>
      </w:r>
      <w:r>
        <w:rPr>
          <w:b/>
          <w:highlight w:val="cyan"/>
          <w:u w:val="single"/>
        </w:rPr>
        <w:t>These governance and legitimacy deficits</w:t>
      </w:r>
      <w:r>
        <w:rPr>
          <w:b/>
          <w:u w:val="single"/>
        </w:rPr>
        <w:t xml:space="preserve"> </w:t>
      </w:r>
      <w:r>
        <w:rPr>
          <w:u w:val="single"/>
        </w:rPr>
        <w:t>complicate</w:t>
      </w:r>
      <w:r>
        <w:rPr>
          <w:sz w:val="16"/>
        </w:rPr>
        <w:t xml:space="preserve"> not only Nigeria’s </w:t>
      </w:r>
      <w:r>
        <w:rPr>
          <w:u w:val="single"/>
        </w:rPr>
        <w:t xml:space="preserve">domestic response but </w:t>
      </w:r>
      <w:r>
        <w:rPr>
          <w:b/>
          <w:u w:val="single"/>
        </w:rPr>
        <w:t>also the</w:t>
      </w:r>
      <w:r>
        <w:rPr>
          <w:u w:val="single"/>
        </w:rPr>
        <w:t xml:space="preserve"> effectiveness </w:t>
      </w:r>
      <w:r>
        <w:rPr>
          <w:highlight w:val="cyan"/>
          <w:u w:val="single"/>
        </w:rPr>
        <w:t>of external</w:t>
      </w:r>
      <w:r>
        <w:rPr>
          <w:sz w:val="16"/>
        </w:rPr>
        <w:t xml:space="preserve"> security </w:t>
      </w:r>
      <w:r>
        <w:rPr>
          <w:u w:val="single"/>
        </w:rPr>
        <w:t>assistance strategies</w:t>
      </w:r>
      <w:r>
        <w:rPr>
          <w:sz w:val="16"/>
        </w:rPr>
        <w:t>.</w:t>
      </w:r>
    </w:p>
    <w:p>
      <w:pPr/>
      <w:r>
        <w:rPr>
          <w:sz w:val="16"/>
        </w:rPr>
        <w:t>A more effective response would begin with conceptual clarity about the nature of the problem itself. Nigeria is not facing a single security problem, but a system of interconnected and differentiated forms of violence. This recognition does not provide an immediate solution. It does, however, clarify the limitations of existing approaches and the need for more tailored responses that reflect the specific drivers of each type of conflict.</w:t>
      </w:r>
    </w:p>
    <w:p>
      <w:pPr/>
      <w:r>
        <w:rPr>
          <w:sz w:val="16"/>
        </w:rPr>
        <w:t xml:space="preserve">Military force will remain necessary in certain contexts , particularly where organized armed groups pose immediate threats to civilian populations. But it must be complemented by efforts that </w:t>
      </w:r>
      <w:r>
        <w:rPr>
          <w:b/>
          <w:u w:val="single"/>
        </w:rPr>
        <w:t>address the underlying conditions</w:t>
      </w:r>
      <w:r>
        <w:rPr>
          <w:sz w:val="16"/>
        </w:rPr>
        <w:t xml:space="preserve"> that sustain violence, including strengthening local governance, improving access to justice, and expanding economic opportunity.</w:t>
      </w:r>
    </w:p>
    <w:p>
      <w:pPr/>
      <w:r>
        <w:rPr>
          <w:sz w:val="16"/>
        </w:rPr>
        <w:t xml:space="preserve">Nigeria retains important institutional strengths and significant social resilience, but those capacities remain uneven across regions, and levels of government and resilience alone will not be sufficient. A security environment that has fundamentally changed requires a corresponding shift in how it is understood. Without that shift, </w:t>
      </w:r>
      <w:r>
        <w:rPr>
          <w:u w:val="single"/>
        </w:rPr>
        <w:t xml:space="preserve">policy will continue </w:t>
      </w:r>
      <w:r>
        <w:rPr>
          <w:b/>
          <w:highlight w:val="cyan"/>
          <w:u w:val="single"/>
        </w:rPr>
        <w:t>to lag behind reality</w:t>
      </w:r>
      <w:r>
        <w:rPr>
          <w:b/>
          <w:u w:val="single"/>
        </w:rPr>
        <w:t>—misidentifying</w:t>
      </w:r>
      <w:r>
        <w:rPr>
          <w:u w:val="single"/>
        </w:rPr>
        <w:t xml:space="preserve"> the pr</w:t>
      </w:r>
      <w:r>
        <w:rPr>
          <w:sz w:val="16"/>
        </w:rPr>
        <w:t>oblem, misapplying the tools, and ultimately falling short of the stability it seeks to achieve.</w:t>
      </w:r>
    </w:p>
    <w:p>
      <w:pPr>
        <w:pStyle w:val="Heading3"/>
      </w:pPr>
      <w:r>
        <w:t>CT---AT: Nigerian Intel Key---1AR</w:t>
      </w:r>
    </w:p>
    <w:p>
      <w:pPr>
        <w:pStyle w:val="Analytic"/>
      </w:pPr>
      <w:r>
        <w:rPr>
          <w:u w:val="single"/>
        </w:rPr>
        <w:t>Direction</w:t>
      </w:r>
      <w:r>
        <w:t xml:space="preserve"> of flow---</w:t>
      </w:r>
      <w:r>
        <w:rPr>
          <w:u w:val="single"/>
        </w:rPr>
        <w:t>1</w:t>
      </w:r>
      <w:r>
        <w:t xml:space="preserve">. We supply it. </w:t>
      </w:r>
      <w:r>
        <w:rPr>
          <w:u w:val="single"/>
        </w:rPr>
        <w:t>2</w:t>
      </w:r>
      <w:r>
        <w:t xml:space="preserve">. Theirs is the </w:t>
      </w:r>
      <w:r>
        <w:rPr>
          <w:u w:val="single"/>
        </w:rPr>
        <w:t>weak link</w:t>
      </w:r>
      <w:r>
        <w:t>.</w:t>
      </w:r>
    </w:p>
    <w:p>
      <w:pPr>
        <w:pStyle w:val="Heading4"/>
      </w:pPr>
      <w:r>
        <w:t xml:space="preserve">1. The partnership’s </w:t>
      </w:r>
      <w:r>
        <w:rPr>
          <w:u w:val="single"/>
        </w:rPr>
        <w:t>lesson</w:t>
      </w:r>
      <w:r>
        <w:t xml:space="preserve"> is partner-led ground ops on </w:t>
      </w:r>
      <w:r>
        <w:rPr>
          <w:u w:val="single"/>
        </w:rPr>
        <w:t>outside</w:t>
      </w:r>
      <w:r>
        <w:t xml:space="preserve"> intelligence.</w:t>
      </w:r>
    </w:p>
    <w:p>
      <w:pPr>
        <w:pStyle w:val="Style13ptBold"/>
      </w:pPr>
      <w:r>
        <w:rPr>
          <w:b/>
        </w:rPr>
        <w:t>Murali 26</w:t>
      </w:r>
      <w:r>
        <w:t xml:space="preserve"> — Miruthulani Murali. July 30. Research intern at the Counter Terrorism Centre of the Manohar Parrikar Institute for Defence Studies and Analyses. MP-IDSA, “US–Nigeria Counter-Terror Cooperation,” https://idsa.in/publisher/comments/us-nigeria-counter-terror-cooperation Clopus</w:t>
      </w:r>
    </w:p>
    <w:p>
      <w:pPr/>
      <w:r>
        <w:rPr>
          <w:sz w:val="16"/>
        </w:rPr>
        <w:t xml:space="preserve">The US–Nigeria counter-terrorism cooperation, with positive operational outcomes, </w:t>
      </w:r>
      <w:r>
        <w:rPr>
          <w:u w:val="single"/>
        </w:rPr>
        <w:t xml:space="preserve">offers lessons for developing </w:t>
      </w:r>
      <w:r>
        <w:rPr>
          <w:b/>
          <w:u w:val="single"/>
        </w:rPr>
        <w:t xml:space="preserve">resilient, </w:t>
      </w:r>
      <w:r>
        <w:rPr>
          <w:b/>
          <w:highlight w:val="cyan"/>
          <w:u w:val="single"/>
        </w:rPr>
        <w:t>sustainable</w:t>
      </w:r>
      <w:r>
        <w:rPr>
          <w:b/>
          <w:u w:val="single"/>
        </w:rPr>
        <w:t xml:space="preserve"> counter-terrorism</w:t>
      </w:r>
      <w:r>
        <w:rPr>
          <w:u w:val="single"/>
        </w:rPr>
        <w:t xml:space="preserve"> partnerships across</w:t>
      </w:r>
      <w:r>
        <w:rPr>
          <w:sz w:val="16"/>
        </w:rPr>
        <w:t xml:space="preserve"> the Lake </w:t>
      </w:r>
      <w:r>
        <w:rPr>
          <w:highlight w:val="cyan"/>
          <w:u w:val="single"/>
        </w:rPr>
        <w:t>Chad Basin</w:t>
      </w:r>
      <w:r>
        <w:rPr>
          <w:sz w:val="16"/>
        </w:rPr>
        <w:t xml:space="preserve"> and the wider African security landscape. </w:t>
      </w:r>
      <w:r>
        <w:rPr>
          <w:u w:val="single"/>
        </w:rPr>
        <w:t xml:space="preserve">The experience underscores </w:t>
      </w:r>
      <w:r>
        <w:rPr>
          <w:highlight w:val="cyan"/>
          <w:u w:val="single"/>
        </w:rPr>
        <w:t>the</w:t>
      </w:r>
      <w:r>
        <w:rPr>
          <w:u w:val="single"/>
        </w:rPr>
        <w:t xml:space="preserve"> value</w:t>
      </w:r>
      <w:r>
        <w:rPr>
          <w:sz w:val="16"/>
        </w:rPr>
        <w:t xml:space="preserve"> of </w:t>
      </w:r>
      <w:r>
        <w:rPr>
          <w:b/>
          <w:highlight w:val="cyan"/>
          <w:u w:val="single"/>
        </w:rPr>
        <w:t>intel</w:t>
      </w:r>
      <w:r>
        <w:rPr>
          <w:b/>
          <w:u w:val="single"/>
        </w:rPr>
        <w:t>ligence sharing</w:t>
      </w:r>
      <w:r>
        <w:rPr>
          <w:u w:val="single"/>
        </w:rPr>
        <w:t xml:space="preserve">, </w:t>
      </w:r>
      <w:r>
        <w:rPr>
          <w:highlight w:val="cyan"/>
          <w:u w:val="single"/>
        </w:rPr>
        <w:t>partner-led ground operations</w:t>
      </w:r>
      <w:r>
        <w:rPr>
          <w:sz w:val="16"/>
        </w:rPr>
        <w:t>,</w:t>
      </w:r>
      <w:r>
        <w:rPr>
          <w:highlight w:val="cyan"/>
          <w:u w:val="single"/>
        </w:rPr>
        <w:t xml:space="preserve"> </w:t>
      </w:r>
      <w:r>
        <w:rPr>
          <w:sz w:val="16"/>
        </w:rPr>
        <w:t xml:space="preserve">targeted military aid, and long-term capacity-building in countering evolving terrorist threats, </w:t>
      </w:r>
      <w:r>
        <w:rPr>
          <w:highlight w:val="cyan"/>
          <w:u w:val="single"/>
        </w:rPr>
        <w:t xml:space="preserve">rather </w:t>
      </w:r>
      <w:r>
        <w:rPr>
          <w:b/>
          <w:highlight w:val="cyan"/>
          <w:u w:val="single"/>
        </w:rPr>
        <w:t>than depending</w:t>
      </w:r>
      <w:r>
        <w:rPr>
          <w:b/>
          <w:u w:val="single"/>
        </w:rPr>
        <w:t xml:space="preserve"> on</w:t>
      </w:r>
      <w:r>
        <w:rPr>
          <w:u w:val="single"/>
        </w:rPr>
        <w:t xml:space="preserve"> protracted overseas military deployments, </w:t>
      </w:r>
      <w:r>
        <w:rPr>
          <w:highlight w:val="cyan"/>
          <w:u w:val="single"/>
        </w:rPr>
        <w:t xml:space="preserve">which are politically </w:t>
      </w:r>
      <w:r>
        <w:rPr>
          <w:u w:val="single"/>
        </w:rPr>
        <w:t>costly and logistically unsustainable</w:t>
      </w:r>
      <w:r>
        <w:rPr>
          <w:sz w:val="16"/>
        </w:rPr>
        <w:t>.</w:t>
      </w:r>
    </w:p>
    <w:p>
      <w:pPr/>
      <w:r>
        <w:rPr>
          <w:u w:val="single"/>
        </w:rPr>
        <w:t xml:space="preserve">The capacity of </w:t>
      </w:r>
      <w:r>
        <w:rPr>
          <w:highlight w:val="cyan"/>
          <w:u w:val="single"/>
        </w:rPr>
        <w:t>regional</w:t>
      </w:r>
      <w:r>
        <w:rPr>
          <w:u w:val="single"/>
        </w:rPr>
        <w:t xml:space="preserve"> partners </w:t>
      </w:r>
      <w:r>
        <w:rPr>
          <w:b/>
          <w:highlight w:val="cyan"/>
          <w:u w:val="single"/>
        </w:rPr>
        <w:t>to oversee</w:t>
      </w:r>
      <w:r>
        <w:rPr>
          <w:b/>
          <w:u w:val="single"/>
        </w:rPr>
        <w:t xml:space="preserve"> </w:t>
      </w:r>
      <w:r>
        <w:rPr>
          <w:u w:val="single"/>
        </w:rPr>
        <w:t xml:space="preserve">operations with </w:t>
      </w:r>
      <w:r>
        <w:rPr>
          <w:b/>
          <w:highlight w:val="cyan"/>
          <w:u w:val="single"/>
        </w:rPr>
        <w:t>outside intel</w:t>
      </w:r>
      <w:r>
        <w:rPr>
          <w:b/>
          <w:u w:val="single"/>
        </w:rPr>
        <w:t xml:space="preserve">ligence </w:t>
      </w:r>
      <w:r>
        <w:rPr>
          <w:u w:val="single"/>
        </w:rPr>
        <w:t>support will</w:t>
      </w:r>
      <w:r>
        <w:rPr>
          <w:highlight w:val="cyan"/>
          <w:u w:val="single"/>
        </w:rPr>
        <w:t xml:space="preserve"> become more</w:t>
      </w:r>
      <w:r>
        <w:rPr>
          <w:u w:val="single"/>
        </w:rPr>
        <w:t xml:space="preserve"> crucial</w:t>
      </w:r>
      <w:r>
        <w:rPr>
          <w:sz w:val="16"/>
        </w:rPr>
        <w:t xml:space="preserve"> as terrorist groups in the area continue to modify their strategies and take advantage of ungoverned areas. In this sense, </w:t>
      </w:r>
      <w:r>
        <w:rPr>
          <w:u w:val="single"/>
        </w:rPr>
        <w:t xml:space="preserve">the 2026 campaign might serve as </w:t>
      </w:r>
      <w:r>
        <w:rPr>
          <w:highlight w:val="cyan"/>
          <w:u w:val="single"/>
        </w:rPr>
        <w:t>a</w:t>
      </w:r>
      <w:r>
        <w:rPr>
          <w:u w:val="single"/>
        </w:rPr>
        <w:t xml:space="preserve"> model</w:t>
      </w:r>
      <w:r>
        <w:rPr>
          <w:b/>
          <w:u w:val="single"/>
        </w:rPr>
        <w:t xml:space="preserve"> </w:t>
      </w:r>
      <w:r>
        <w:rPr>
          <w:b/>
          <w:highlight w:val="cyan"/>
          <w:u w:val="single"/>
        </w:rPr>
        <w:t>rather than a conclusion</w:t>
      </w:r>
      <w:r>
        <w:rPr>
          <w:b/>
          <w:u w:val="single"/>
        </w:rPr>
        <w:t>;</w:t>
      </w:r>
      <w:r>
        <w:rPr>
          <w:sz w:val="16"/>
        </w:rPr>
        <w:t xml:space="preserve"> if institutionalised through a multilateral framework like the Multinational Joint Task Force and the Lake Chad Basin Commission, it could provide a more resilient paradigm for regional security cooperation in Africa.</w:t>
      </w:r>
    </w:p>
    <w:p>
      <w:pPr>
        <w:pStyle w:val="Heading4"/>
      </w:pPr>
      <w:r>
        <w:t xml:space="preserve">2. </w:t>
      </w:r>
      <w:r>
        <w:rPr>
          <w:u w:val="single"/>
        </w:rPr>
        <w:t>Their</w:t>
      </w:r>
      <w:r>
        <w:t xml:space="preserve"> intelligence is the </w:t>
      </w:r>
      <w:r>
        <w:rPr>
          <w:u w:val="single"/>
        </w:rPr>
        <w:t>bottleneck</w:t>
      </w:r>
      <w:r>
        <w:t xml:space="preserve">---distrust, rivalry, and </w:t>
      </w:r>
      <w:r>
        <w:rPr>
          <w:u w:val="single"/>
        </w:rPr>
        <w:t>saboteurs inside</w:t>
      </w:r>
      <w:r>
        <w:t xml:space="preserve"> the chain.</w:t>
      </w:r>
    </w:p>
    <w:p>
      <w:pPr>
        <w:pStyle w:val="Style13ptBold"/>
      </w:pPr>
      <w:r>
        <w:rPr>
          <w:b/>
        </w:rPr>
        <w:t>Ogbozor 25</w:t>
      </w:r>
      <w:r>
        <w:t xml:space="preserve"> — Ernest Ogbozor. April 3. Assistant Professor of Homeland Security at Embry-Riddle Aeronautical University; PhD in Conflict Analysis and Resolution. Journal of Policing, Intelligence and Counter Terrorism 20(2), “Counterinsurgency airstrike mishap, intelligence failure and civilian harm in northern Nigeria – 2014 to 2024,” https://www.tandfonline.com/doi/full/10.1080/18335330.2025.2449675 Clopus</w:t>
      </w:r>
    </w:p>
    <w:p>
      <w:pPr/>
      <w:r>
        <w:rPr>
          <w:sz w:val="16"/>
        </w:rPr>
        <w:t xml:space="preserve">Nonetheless, </w:t>
      </w:r>
      <w:r>
        <w:rPr>
          <w:u w:val="single"/>
        </w:rPr>
        <w:t xml:space="preserve">Nigeria faces </w:t>
      </w:r>
      <w:r>
        <w:rPr>
          <w:highlight w:val="cyan"/>
          <w:u w:val="single"/>
        </w:rPr>
        <w:t xml:space="preserve">significant </w:t>
      </w:r>
      <w:r>
        <w:rPr>
          <w:b/>
          <w:highlight w:val="cyan"/>
          <w:u w:val="single"/>
        </w:rPr>
        <w:t>barriers</w:t>
      </w:r>
      <w:r>
        <w:rPr>
          <w:b/>
          <w:u w:val="single"/>
        </w:rPr>
        <w:t xml:space="preserve"> to</w:t>
      </w:r>
      <w:r>
        <w:rPr>
          <w:u w:val="single"/>
        </w:rPr>
        <w:t xml:space="preserve"> practical </w:t>
      </w:r>
      <w:r>
        <w:rPr>
          <w:highlight w:val="cyan"/>
          <w:u w:val="single"/>
        </w:rPr>
        <w:t>and</w:t>
      </w:r>
      <w:r>
        <w:rPr>
          <w:u w:val="single"/>
        </w:rPr>
        <w:t xml:space="preserve"> tactical intelligence</w:t>
      </w:r>
      <w:r>
        <w:rPr>
          <w:sz w:val="16"/>
        </w:rPr>
        <w:t xml:space="preserve">. Ikelegbe and Umukoro (Citation2016) point to </w:t>
      </w:r>
      <w:r>
        <w:rPr>
          <w:u w:val="single"/>
        </w:rPr>
        <w:t xml:space="preserve">technological deficiencies, such as </w:t>
      </w:r>
      <w:r>
        <w:rPr>
          <w:b/>
          <w:highlight w:val="cyan"/>
          <w:u w:val="single"/>
        </w:rPr>
        <w:t>limited access to satellite</w:t>
      </w:r>
      <w:r>
        <w:rPr>
          <w:b/>
          <w:u w:val="single"/>
        </w:rPr>
        <w:t xml:space="preserve"> </w:t>
      </w:r>
      <w:r>
        <w:rPr>
          <w:u w:val="single"/>
        </w:rPr>
        <w:t xml:space="preserve">imagery </w:t>
      </w:r>
      <w:r>
        <w:rPr>
          <w:highlight w:val="cyan"/>
          <w:u w:val="single"/>
        </w:rPr>
        <w:t>and</w:t>
      </w:r>
      <w:r>
        <w:rPr>
          <w:u w:val="single"/>
        </w:rPr>
        <w:t xml:space="preserve"> real-time communication systems, </w:t>
      </w:r>
      <w:r>
        <w:rPr>
          <w:highlight w:val="cyan"/>
          <w:u w:val="single"/>
        </w:rPr>
        <w:t xml:space="preserve">which impair </w:t>
      </w:r>
      <w:r>
        <w:rPr>
          <w:b/>
          <w:highlight w:val="cyan"/>
          <w:u w:val="single"/>
        </w:rPr>
        <w:t>intel</w:t>
      </w:r>
      <w:r>
        <w:rPr>
          <w:b/>
          <w:u w:val="single"/>
        </w:rPr>
        <w:t>ligence accuracy</w:t>
      </w:r>
      <w:r>
        <w:rPr>
          <w:sz w:val="16"/>
        </w:rPr>
        <w:t xml:space="preserve"> and </w:t>
      </w:r>
      <w:r>
        <w:rPr>
          <w:highlight w:val="cyan"/>
          <w:u w:val="single"/>
        </w:rPr>
        <w:t>responsiveness.</w:t>
      </w:r>
      <w:r>
        <w:rPr>
          <w:sz w:val="16"/>
        </w:rPr>
        <w:t xml:space="preserve"> Ochonu (Citation2020) documents </w:t>
      </w:r>
      <w:r>
        <w:rPr>
          <w:highlight w:val="cyan"/>
          <w:u w:val="single"/>
        </w:rPr>
        <w:t>difficulties</w:t>
      </w:r>
      <w:r>
        <w:rPr>
          <w:u w:val="single"/>
        </w:rPr>
        <w:t xml:space="preserve"> in HUMINT acquisition, including </w:t>
      </w:r>
      <w:r>
        <w:rPr>
          <w:highlight w:val="cyan"/>
          <w:u w:val="single"/>
        </w:rPr>
        <w:t xml:space="preserve">community </w:t>
      </w:r>
      <w:r>
        <w:rPr>
          <w:b/>
          <w:highlight w:val="cyan"/>
          <w:u w:val="single"/>
        </w:rPr>
        <w:t>distrust</w:t>
      </w:r>
      <w:r>
        <w:rPr>
          <w:b/>
          <w:u w:val="single"/>
        </w:rPr>
        <w:t>, insurgent</w:t>
      </w:r>
      <w:r>
        <w:rPr>
          <w:sz w:val="16"/>
        </w:rPr>
        <w:t xml:space="preserve"> intimidation, and the </w:t>
      </w:r>
      <w:r>
        <w:rPr>
          <w:u w:val="single"/>
        </w:rPr>
        <w:t>complexity</w:t>
      </w:r>
      <w:r>
        <w:rPr>
          <w:sz w:val="16"/>
        </w:rPr>
        <w:t xml:space="preserve"> of </w:t>
      </w:r>
      <w:r>
        <w:rPr>
          <w:u w:val="single"/>
        </w:rPr>
        <w:t>Nigeria's</w:t>
      </w:r>
      <w:r>
        <w:rPr>
          <w:sz w:val="16"/>
        </w:rPr>
        <w:t xml:space="preserve"> diverse cultural </w:t>
      </w:r>
      <w:r>
        <w:rPr>
          <w:u w:val="single"/>
        </w:rPr>
        <w:t>landscape</w:t>
      </w:r>
      <w:r>
        <w:rPr>
          <w:sz w:val="16"/>
        </w:rPr>
        <w:t xml:space="preserve">. </w:t>
      </w:r>
      <w:r>
        <w:rPr>
          <w:highlight w:val="cyan"/>
          <w:u w:val="single"/>
        </w:rPr>
        <w:t>Inter-agency</w:t>
      </w:r>
      <w:r>
        <w:rPr>
          <w:u w:val="single"/>
        </w:rPr>
        <w:t xml:space="preserve"> </w:t>
      </w:r>
      <w:r>
        <w:rPr>
          <w:b/>
          <w:u w:val="single"/>
        </w:rPr>
        <w:t>rivalry among</w:t>
      </w:r>
      <w:r>
        <w:rPr>
          <w:u w:val="single"/>
        </w:rPr>
        <w:t xml:space="preserve"> </w:t>
      </w:r>
      <w:r>
        <w:rPr>
          <w:highlight w:val="cyan"/>
          <w:u w:val="single"/>
        </w:rPr>
        <w:t>the</w:t>
      </w:r>
      <w:r>
        <w:rPr>
          <w:u w:val="single"/>
        </w:rPr>
        <w:t xml:space="preserve"> military, DSS, and police exacerbates inefficiencies in intelligence processing</w:t>
      </w:r>
      <w:r>
        <w:rPr>
          <w:sz w:val="16"/>
        </w:rPr>
        <w:t xml:space="preserve">, according to Alli (Citation2019), </w:t>
      </w:r>
      <w:r>
        <w:rPr>
          <w:highlight w:val="cyan"/>
          <w:u w:val="single"/>
        </w:rPr>
        <w:t xml:space="preserve">reducing </w:t>
      </w:r>
      <w:r>
        <w:rPr>
          <w:b/>
          <w:highlight w:val="cyan"/>
          <w:u w:val="single"/>
        </w:rPr>
        <w:t>its tactical</w:t>
      </w:r>
      <w:r>
        <w:rPr>
          <w:highlight w:val="cyan"/>
          <w:u w:val="single"/>
        </w:rPr>
        <w:t xml:space="preserve"> utility</w:t>
      </w:r>
      <w:r>
        <w:rPr>
          <w:sz w:val="16"/>
        </w:rPr>
        <w:t>. Meanwhile, insurgent groups like Boko Haram and ISWAP have adapted with counterintelligence tactics, such as misinformation and encrypted communication, often outpacing government responses (Ewi &amp; Salifu, Citation2017).</w:t>
      </w:r>
    </w:p>
    <w:p>
      <w:pPr/>
      <w:r>
        <w:rPr>
          <w:sz w:val="16"/>
        </w:rPr>
        <w:t xml:space="preserve">More broadly, </w:t>
      </w:r>
      <w:r>
        <w:rPr>
          <w:u w:val="single"/>
        </w:rPr>
        <w:t>the Nigerian military faces technical challenges</w:t>
      </w:r>
      <w:r>
        <w:rPr>
          <w:sz w:val="16"/>
        </w:rPr>
        <w:t xml:space="preserve"> in logistics, </w:t>
      </w:r>
      <w:r>
        <w:rPr>
          <w:u w:val="single"/>
        </w:rPr>
        <w:t xml:space="preserve">intelligence, and command, which </w:t>
      </w:r>
      <w:r>
        <w:rPr>
          <w:highlight w:val="cyan"/>
          <w:u w:val="single"/>
        </w:rPr>
        <w:t xml:space="preserve">limit its </w:t>
      </w:r>
      <w:r>
        <w:rPr>
          <w:b/>
          <w:highlight w:val="cyan"/>
          <w:u w:val="single"/>
        </w:rPr>
        <w:t>capacity</w:t>
      </w:r>
      <w:r>
        <w:rPr>
          <w:b/>
          <w:u w:val="single"/>
        </w:rPr>
        <w:t xml:space="preserve"> to maintain</w:t>
      </w:r>
      <w:r>
        <w:rPr>
          <w:sz w:val="16"/>
        </w:rPr>
        <w:t xml:space="preserve"> control </w:t>
      </w:r>
      <w:r>
        <w:rPr>
          <w:highlight w:val="cyan"/>
          <w:u w:val="single"/>
        </w:rPr>
        <w:t>over counterinsurgency</w:t>
      </w:r>
      <w:r>
        <w:rPr>
          <w:u w:val="single"/>
        </w:rPr>
        <w:t xml:space="preserve"> operations</w:t>
      </w:r>
      <w:r>
        <w:rPr>
          <w:sz w:val="16"/>
        </w:rPr>
        <w:t xml:space="preserve"> (Okoli et al., Citation2024, p. 15). Nigeria's counterinsurgency campaign has exhibited </w:t>
      </w:r>
      <w:r>
        <w:rPr>
          <w:u w:val="single"/>
        </w:rPr>
        <w:t xml:space="preserve">significant </w:t>
      </w:r>
      <w:r>
        <w:rPr>
          <w:highlight w:val="cyan"/>
          <w:u w:val="single"/>
        </w:rPr>
        <w:t>command</w:t>
      </w:r>
      <w:r>
        <w:rPr>
          <w:u w:val="single"/>
        </w:rPr>
        <w:t xml:space="preserve"> and </w:t>
      </w:r>
      <w:r>
        <w:rPr>
          <w:b/>
          <w:highlight w:val="cyan"/>
          <w:u w:val="single"/>
        </w:rPr>
        <w:t>intel</w:t>
      </w:r>
      <w:r>
        <w:rPr>
          <w:b/>
          <w:u w:val="single"/>
        </w:rPr>
        <w:t xml:space="preserve">ligence </w:t>
      </w:r>
      <w:r>
        <w:rPr>
          <w:b/>
          <w:highlight w:val="cyan"/>
          <w:u w:val="single"/>
        </w:rPr>
        <w:t>failures</w:t>
      </w:r>
      <w:r>
        <w:rPr>
          <w:highlight w:val="cyan"/>
          <w:u w:val="single"/>
        </w:rPr>
        <w:t>,</w:t>
      </w:r>
      <w:r>
        <w:rPr>
          <w:u w:val="single"/>
        </w:rPr>
        <w:t xml:space="preserve"> attributed to </w:t>
      </w:r>
      <w:r>
        <w:rPr>
          <w:highlight w:val="cyan"/>
          <w:u w:val="single"/>
        </w:rPr>
        <w:t>technical</w:t>
      </w:r>
      <w:r>
        <w:rPr>
          <w:u w:val="single"/>
        </w:rPr>
        <w:t xml:space="preserve"> and operational </w:t>
      </w:r>
      <w:r>
        <w:rPr>
          <w:highlight w:val="cyan"/>
          <w:u w:val="single"/>
        </w:rPr>
        <w:t>issues, including corruption within the military</w:t>
      </w:r>
      <w:r>
        <w:rPr>
          <w:u w:val="single"/>
        </w:rPr>
        <w:t xml:space="preserve"> hierarchy</w:t>
      </w:r>
      <w:r>
        <w:rPr>
          <w:sz w:val="16"/>
        </w:rPr>
        <w:t xml:space="preserve"> (Okoli et al., Citation2024). Also, funds intended for counterinsurgency logistics are sometimes mismanaged, creating operational deficits due to </w:t>
      </w:r>
      <w:r>
        <w:rPr>
          <w:u w:val="single"/>
        </w:rPr>
        <w:t>a patronage system that exists within</w:t>
      </w:r>
      <w:r>
        <w:rPr>
          <w:sz w:val="16"/>
        </w:rPr>
        <w:t xml:space="preserve"> the military </w:t>
      </w:r>
      <w:r>
        <w:rPr>
          <w:u w:val="single"/>
        </w:rPr>
        <w:t xml:space="preserve">and the possibility of </w:t>
      </w:r>
      <w:r>
        <w:rPr>
          <w:b/>
          <w:highlight w:val="cyan"/>
          <w:u w:val="single"/>
        </w:rPr>
        <w:t>double agents and saboteurs</w:t>
      </w:r>
      <w:r>
        <w:rPr>
          <w:b/>
          <w:u w:val="single"/>
        </w:rPr>
        <w:t xml:space="preserve"> </w:t>
      </w:r>
      <w:r>
        <w:rPr>
          <w:u w:val="single"/>
        </w:rPr>
        <w:t>compromising</w:t>
      </w:r>
      <w:r>
        <w:rPr>
          <w:sz w:val="16"/>
        </w:rPr>
        <w:t xml:space="preserve"> tactical </w:t>
      </w:r>
      <w:r>
        <w:rPr>
          <w:u w:val="single"/>
        </w:rPr>
        <w:t>intelligence</w:t>
      </w:r>
      <w:r>
        <w:rPr>
          <w:sz w:val="16"/>
        </w:rPr>
        <w:t xml:space="preserve"> (Okoli et al., Citation2024, p. 15). These factors, in addition to a lack of cooperation with local communities, limit the efficiency of counterinsurgency operations.</w:t>
      </w:r>
    </w:p>
    <w:p>
      <w:pPr/>
      <w:r>
        <w:rPr>
          <w:sz w:val="16"/>
        </w:rPr>
        <w:t xml:space="preserve">In addition to intelligence deficiencies, </w:t>
      </w:r>
      <w:r>
        <w:rPr>
          <w:u w:val="single"/>
        </w:rPr>
        <w:t>the Nigerian military has faced strong criticism</w:t>
      </w:r>
      <w:r>
        <w:rPr>
          <w:sz w:val="16"/>
        </w:rPr>
        <w:t xml:space="preserve"> for frequently </w:t>
      </w:r>
      <w:r>
        <w:rPr>
          <w:u w:val="single"/>
        </w:rPr>
        <w:t xml:space="preserve">employing </w:t>
      </w:r>
      <w:r>
        <w:rPr>
          <w:highlight w:val="cyan"/>
          <w:u w:val="single"/>
        </w:rPr>
        <w:t xml:space="preserve">indiscriminate </w:t>
      </w:r>
      <w:r>
        <w:rPr>
          <w:b/>
          <w:highlight w:val="cyan"/>
          <w:u w:val="single"/>
        </w:rPr>
        <w:t>bombing</w:t>
      </w:r>
      <w:r>
        <w:rPr>
          <w:b/>
          <w:u w:val="single"/>
        </w:rPr>
        <w:t xml:space="preserve"> and shelling</w:t>
      </w:r>
      <w:r>
        <w:rPr>
          <w:u w:val="single"/>
        </w:rPr>
        <w:t xml:space="preserve"> </w:t>
      </w:r>
      <w:r>
        <w:rPr>
          <w:highlight w:val="cyan"/>
          <w:u w:val="single"/>
        </w:rPr>
        <w:t>in densely</w:t>
      </w:r>
      <w:r>
        <w:rPr>
          <w:u w:val="single"/>
        </w:rPr>
        <w:t xml:space="preserve"> populated areas,</w:t>
      </w:r>
      <w:r>
        <w:rPr>
          <w:sz w:val="16"/>
        </w:rPr>
        <w:t xml:space="preserve"> resulting in </w:t>
      </w:r>
      <w:r>
        <w:rPr>
          <w:highlight w:val="cyan"/>
          <w:u w:val="single"/>
        </w:rPr>
        <w:t>serious civilian</w:t>
      </w:r>
      <w:r>
        <w:rPr>
          <w:u w:val="single"/>
        </w:rPr>
        <w:t xml:space="preserve"> harm</w:t>
      </w:r>
      <w:r>
        <w:rPr>
          <w:sz w:val="16"/>
        </w:rPr>
        <w:t xml:space="preserve"> (Amnesty International, Citation2018). Counterinsurgency operations have been marred by errors that have caused significant civilian casualties, </w:t>
      </w:r>
      <w:r>
        <w:rPr>
          <w:u w:val="single"/>
        </w:rPr>
        <w:t xml:space="preserve">stemming from indiscriminate use of force, </w:t>
      </w:r>
      <w:r>
        <w:rPr>
          <w:highlight w:val="cyan"/>
          <w:u w:val="single"/>
        </w:rPr>
        <w:t xml:space="preserve">inadequate </w:t>
      </w:r>
      <w:r>
        <w:rPr>
          <w:b/>
          <w:highlight w:val="cyan"/>
          <w:u w:val="single"/>
        </w:rPr>
        <w:t>training and</w:t>
      </w:r>
      <w:r>
        <w:rPr>
          <w:highlight w:val="cyan"/>
          <w:u w:val="single"/>
        </w:rPr>
        <w:t xml:space="preserve"> discipline</w:t>
      </w:r>
      <w:r>
        <w:rPr>
          <w:u w:val="single"/>
        </w:rPr>
        <w:t xml:space="preserve">, and strained </w:t>
      </w:r>
      <w:r>
        <w:rPr>
          <w:highlight w:val="cyan"/>
          <w:u w:val="single"/>
        </w:rPr>
        <w:t>civil–military</w:t>
      </w:r>
      <w:r>
        <w:rPr>
          <w:u w:val="single"/>
        </w:rPr>
        <w:t xml:space="preserve"> relations</w:t>
      </w:r>
      <w:r>
        <w:rPr>
          <w:sz w:val="16"/>
        </w:rPr>
        <w:t>. The emergence of drones as an integral aspect of military airpower has transformed modern warfare. While drone-fired airstrikes are intended to hit targets with high precision, some have missed, causing civilian or other unintended damages, highlighting the human cost of modern warfare (Okoli et al., Citation2024, p. 6), The timeline of NAF airstrike errors, locations, reasons provided by the military, and the number of civilian casualties is detailed in .</w:t>
      </w:r>
    </w:p>
    <w:p>
      <w:pPr>
        <w:pStyle w:val="Heading3"/>
      </w:pPr>
      <w:r>
        <w:t>CT---AT: Turns Case---1AR</w:t>
      </w:r>
    </w:p>
    <w:p>
      <w:pPr>
        <w:pStyle w:val="Analytic"/>
      </w:pPr>
      <w:r>
        <w:t xml:space="preserve">1. </w:t>
      </w:r>
      <w:r>
        <w:rPr>
          <w:u w:val="single"/>
        </w:rPr>
        <w:t>Sequence</w:t>
      </w:r>
      <w:r>
        <w:t xml:space="preserve">---the recruitment they threaten is what the </w:t>
      </w:r>
      <w:r>
        <w:rPr>
          <w:u w:val="single"/>
        </w:rPr>
        <w:t>campaign is producing now</w:t>
      </w:r>
      <w:r>
        <w:t>---that’s Walldorf.</w:t>
      </w:r>
    </w:p>
    <w:p>
      <w:pPr>
        <w:pStyle w:val="Analytic"/>
      </w:pPr>
      <w:r>
        <w:t xml:space="preserve">2. </w:t>
      </w:r>
      <w:r>
        <w:rPr>
          <w:u w:val="single"/>
        </w:rPr>
        <w:t>Vacuum</w:t>
      </w:r>
      <w:r>
        <w:t xml:space="preserve">---ground forces, advisors and </w:t>
      </w:r>
      <w:r>
        <w:rPr>
          <w:u w:val="single"/>
        </w:rPr>
        <w:t>intel</w:t>
      </w:r>
      <w:r>
        <w:t xml:space="preserve"> stay. Only the </w:t>
      </w:r>
      <w:r>
        <w:rPr>
          <w:u w:val="single"/>
        </w:rPr>
        <w:t>bomb</w:t>
      </w:r>
      <w:r>
        <w:t xml:space="preserve"> leaves.</w:t>
      </w:r>
    </w:p>
    <w:p>
      <w:pPr>
        <w:pStyle w:val="Heading4"/>
      </w:pPr>
      <w:r>
        <w:t xml:space="preserve">3. Escalating </w:t>
      </w:r>
      <w:r>
        <w:rPr>
          <w:u w:val="single"/>
        </w:rPr>
        <w:t>our</w:t>
      </w:r>
      <w:r>
        <w:t xml:space="preserve"> military role is what </w:t>
      </w:r>
      <w:r>
        <w:rPr>
          <w:u w:val="single"/>
        </w:rPr>
        <w:t>writes</w:t>
      </w:r>
      <w:r>
        <w:t xml:space="preserve"> the recruiting narrative---and it </w:t>
      </w:r>
      <w:r>
        <w:rPr>
          <w:u w:val="single"/>
        </w:rPr>
        <w:t>invites the coup</w:t>
      </w:r>
      <w:r>
        <w:t>.</w:t>
      </w:r>
    </w:p>
    <w:p>
      <w:pPr>
        <w:pStyle w:val="Style13ptBold"/>
      </w:pPr>
      <w:r>
        <w:rPr>
          <w:b/>
        </w:rPr>
        <w:t>Cavanna 26</w:t>
      </w:r>
      <w:r>
        <w:t xml:space="preserve"> — Thomas Cavanna. February 26. Former non-resident fellow at Defense Priorities. Modern Diplomacy, “Washington’s buildup in Nigeria could ensnare the U.S. in a protracted conflict,” https://moderndiplomacy.eu/2026/02/26/washingtons-buildup-in-nigeria-could-ensnare-the-u-s-in-a-protracted-conflict/ Clopus</w:t>
      </w:r>
    </w:p>
    <w:p>
      <w:pPr/>
      <w:r>
        <w:rPr>
          <w:sz w:val="16"/>
        </w:rPr>
        <w:t xml:space="preserve">The expansion of Washington’s “Christian genocide” rhetoric </w:t>
      </w:r>
      <w:r>
        <w:rPr>
          <w:highlight w:val="cyan"/>
          <w:u w:val="single"/>
        </w:rPr>
        <w:t>may antagonize</w:t>
      </w:r>
      <w:r>
        <w:rPr>
          <w:u w:val="single"/>
        </w:rPr>
        <w:t xml:space="preserve"> local</w:t>
      </w:r>
      <w:r>
        <w:rPr>
          <w:b/>
          <w:u w:val="single"/>
        </w:rPr>
        <w:t xml:space="preserve"> </w:t>
      </w:r>
      <w:r>
        <w:rPr>
          <w:b/>
          <w:highlight w:val="cyan"/>
          <w:u w:val="single"/>
        </w:rPr>
        <w:t>communities</w:t>
      </w:r>
      <w:r>
        <w:rPr>
          <w:b/>
          <w:u w:val="single"/>
        </w:rPr>
        <w:t xml:space="preserve">, </w:t>
      </w:r>
      <w:r>
        <w:rPr>
          <w:b/>
          <w:highlight w:val="cyan"/>
          <w:u w:val="single"/>
        </w:rPr>
        <w:t>incentivizing them to stop cooperating with Nigeria’s authorities</w:t>
      </w:r>
      <w:r>
        <w:rPr>
          <w:sz w:val="16"/>
        </w:rPr>
        <w:t xml:space="preserve"> . </w:t>
      </w:r>
      <w:r>
        <w:rPr>
          <w:u w:val="single"/>
        </w:rPr>
        <w:t xml:space="preserve">It could also </w:t>
      </w:r>
      <w:r>
        <w:rPr>
          <w:b/>
          <w:u w:val="single"/>
        </w:rPr>
        <w:t>destabilize</w:t>
      </w:r>
      <w:r>
        <w:rPr>
          <w:u w:val="single"/>
        </w:rPr>
        <w:t xml:space="preserve"> </w:t>
      </w:r>
      <w:r>
        <w:rPr>
          <w:highlight w:val="cyan"/>
          <w:u w:val="single"/>
        </w:rPr>
        <w:t>a country of 240 million people, split roughly</w:t>
      </w:r>
      <w:r>
        <w:rPr>
          <w:u w:val="single"/>
        </w:rPr>
        <w:t xml:space="preserve"> in half between Muslims</w:t>
      </w:r>
      <w:r>
        <w:rPr>
          <w:sz w:val="16"/>
        </w:rPr>
        <w:t xml:space="preserve"> (56%) and Christians ( 43% ).</w:t>
      </w:r>
    </w:p>
    <w:p>
      <w:pPr/>
      <w:r>
        <w:rPr>
          <w:u w:val="single"/>
        </w:rPr>
        <w:t>Combined with the Trump administration’s</w:t>
      </w:r>
      <w:r>
        <w:rPr>
          <w:sz w:val="16"/>
        </w:rPr>
        <w:t xml:space="preserve"> bombastic </w:t>
      </w:r>
      <w:r>
        <w:rPr>
          <w:u w:val="single"/>
        </w:rPr>
        <w:t xml:space="preserve">and divisive rhetoric, </w:t>
      </w:r>
      <w:r>
        <w:rPr>
          <w:highlight w:val="cyan"/>
          <w:u w:val="single"/>
        </w:rPr>
        <w:t>an</w:t>
      </w:r>
      <w:r>
        <w:rPr>
          <w:u w:val="single"/>
        </w:rPr>
        <w:t xml:space="preserve"> increase </w:t>
      </w:r>
      <w:r>
        <w:rPr>
          <w:b/>
          <w:highlight w:val="cyan"/>
          <w:u w:val="single"/>
        </w:rPr>
        <w:t>in U.S. military operations may bolster jihadists’ narrative and recruitment</w:t>
      </w:r>
      <w:r>
        <w:rPr>
          <w:sz w:val="16"/>
        </w:rPr>
        <w:t xml:space="preserve"> .</w:t>
      </w:r>
    </w:p>
    <w:p>
      <w:pPr/>
      <w:r>
        <w:rPr>
          <w:u w:val="single"/>
        </w:rPr>
        <w:t>Washington’s interference may</w:t>
      </w:r>
      <w:r>
        <w:rPr>
          <w:highlight w:val="cyan"/>
          <w:u w:val="single"/>
        </w:rPr>
        <w:t xml:space="preserve"> weaken the </w:t>
      </w:r>
      <w:r>
        <w:rPr>
          <w:b/>
          <w:highlight w:val="cyan"/>
          <w:u w:val="single"/>
        </w:rPr>
        <w:t>legitimacy</w:t>
      </w:r>
      <w:r>
        <w:rPr>
          <w:b/>
          <w:u w:val="single"/>
        </w:rPr>
        <w:t xml:space="preserve"> of</w:t>
      </w:r>
      <w:r>
        <w:rPr>
          <w:u w:val="single"/>
        </w:rPr>
        <w:t xml:space="preserve"> </w:t>
      </w:r>
      <w:r>
        <w:rPr>
          <w:highlight w:val="cyan"/>
          <w:u w:val="single"/>
        </w:rPr>
        <w:t>Nigeria’s democratic</w:t>
      </w:r>
      <w:r>
        <w:rPr>
          <w:u w:val="single"/>
        </w:rPr>
        <w:t xml:space="preserve"> regime, increasing </w:t>
      </w:r>
      <w:r>
        <w:rPr>
          <w:b/>
          <w:highlight w:val="cyan"/>
          <w:u w:val="single"/>
        </w:rPr>
        <w:t>its vulnerability to a military coup</w:t>
      </w:r>
      <w:r>
        <w:rPr>
          <w:b/>
          <w:u w:val="single"/>
        </w:rPr>
        <w:t xml:space="preserve">, </w:t>
      </w:r>
      <w:r>
        <w:rPr>
          <w:u w:val="single"/>
        </w:rPr>
        <w:t xml:space="preserve">as recently occurred </w:t>
      </w:r>
      <w:r>
        <w:rPr>
          <w:highlight w:val="cyan"/>
          <w:u w:val="single"/>
        </w:rPr>
        <w:t>in Niger, Burkina Faso, Mali, and other African</w:t>
      </w:r>
      <w:r>
        <w:rPr>
          <w:u w:val="single"/>
        </w:rPr>
        <w:t xml:space="preserve"> countries </w:t>
      </w:r>
      <w:r>
        <w:rPr>
          <w:highlight w:val="cyan"/>
          <w:u w:val="single"/>
        </w:rPr>
        <w:t xml:space="preserve">unable to </w:t>
      </w:r>
      <w:r>
        <w:rPr>
          <w:b/>
          <w:highlight w:val="cyan"/>
          <w:u w:val="single"/>
        </w:rPr>
        <w:t>provide security</w:t>
      </w:r>
      <w:r>
        <w:rPr>
          <w:b/>
          <w:u w:val="single"/>
        </w:rPr>
        <w:t xml:space="preserve"> and</w:t>
      </w:r>
      <w:r>
        <w:rPr>
          <w:u w:val="single"/>
        </w:rPr>
        <w:t xml:space="preserve"> </w:t>
      </w:r>
      <w:r>
        <w:rPr>
          <w:highlight w:val="cyan"/>
          <w:u w:val="single"/>
        </w:rPr>
        <w:t>contain foreign</w:t>
      </w:r>
      <w:r>
        <w:rPr>
          <w:u w:val="single"/>
        </w:rPr>
        <w:t xml:space="preserve"> interference</w:t>
      </w:r>
      <w:r>
        <w:rPr>
          <w:sz w:val="16"/>
        </w:rPr>
        <w:t xml:space="preserve"> .</w:t>
      </w:r>
    </w:p>
    <w:p>
      <w:pPr>
        <w:pStyle w:val="Heading2"/>
      </w:pPr>
      <w:r>
        <w:t>DA---DIB</w:t>
      </w:r>
    </w:p>
    <w:p>
      <w:pPr>
        <w:pStyle w:val="Heading3"/>
      </w:pPr>
      <w:r>
        <w:t>DIB DA---2AC</w:t>
      </w:r>
    </w:p>
    <w:p>
      <w:pPr>
        <w:pStyle w:val="Analytic"/>
      </w:pPr>
      <w:r>
        <w:t xml:space="preserve">Take the </w:t>
      </w:r>
      <w:r>
        <w:rPr>
          <w:u w:val="single"/>
        </w:rPr>
        <w:t>tiers</w:t>
      </w:r>
      <w:r>
        <w:t xml:space="preserve"> in order:</w:t>
      </w:r>
    </w:p>
    <w:p>
      <w:pPr>
        <w:pStyle w:val="Heading4"/>
      </w:pPr>
      <w:r>
        <w:t xml:space="preserve">1. </w:t>
      </w:r>
      <w:r>
        <w:rPr>
          <w:u w:val="single"/>
        </w:rPr>
        <w:t>NON-UNIQUE</w:t>
      </w:r>
      <w:r>
        <w:t xml:space="preserve">. Order books are at </w:t>
      </w:r>
      <w:r>
        <w:rPr>
          <w:u w:val="single"/>
        </w:rPr>
        <w:t>records</w:t>
      </w:r>
      <w:r>
        <w:t xml:space="preserve"> and they’re </w:t>
      </w:r>
      <w:r>
        <w:rPr>
          <w:u w:val="single"/>
        </w:rPr>
        <w:t>raising</w:t>
      </w:r>
      <w:r>
        <w:t xml:space="preserve"> guidance.</w:t>
      </w:r>
    </w:p>
    <w:p>
      <w:pPr>
        <w:pStyle w:val="Style13ptBold"/>
      </w:pPr>
      <w:r>
        <w:rPr>
          <w:b/>
        </w:rPr>
        <w:t>Lockheed 26</w:t>
      </w:r>
      <w:r>
        <w:t xml:space="preserve"> — Lockheed Martin Corporation. July 23. The largest U.S. defense contractor by revenue and the prime on the Paveway and Air Foil Group lines in the Nigeria case. Lockheed Martin, “Lockheed Martin Reports Second Quarter 2026 Financial Results,” https://news.lockheedmartin.com/2026-07-23-Lockheed-Martin-Reports-Second-Quarter-2026-Financial-Results Clopus</w:t>
      </w:r>
    </w:p>
    <w:p>
      <w:pPr/>
      <w:r>
        <w:rPr>
          <w:sz w:val="16"/>
        </w:rPr>
        <w:t xml:space="preserve">BETHESDA, Md. , July 23, 2026 / PRNewswire / -- Lockheed Martin Corporation (NYSE: LMT) </w:t>
      </w:r>
      <w:r>
        <w:rPr>
          <w:u w:val="single"/>
        </w:rPr>
        <w:t xml:space="preserve">today reported </w:t>
      </w:r>
      <w:r>
        <w:rPr>
          <w:b/>
          <w:u w:val="single"/>
        </w:rPr>
        <w:t>second quarter 2026</w:t>
      </w:r>
      <w:r>
        <w:rPr>
          <w:u w:val="single"/>
        </w:rPr>
        <w:t xml:space="preserve"> </w:t>
      </w:r>
      <w:r>
        <w:rPr>
          <w:highlight w:val="cyan"/>
          <w:u w:val="single"/>
        </w:rPr>
        <w:t>sales of</w:t>
      </w:r>
      <w:r>
        <w:rPr>
          <w:u w:val="single"/>
        </w:rPr>
        <w:t xml:space="preserve"> $20.1 billion, compared</w:t>
      </w:r>
      <w:r>
        <w:rPr>
          <w:sz w:val="16"/>
        </w:rPr>
        <w:t xml:space="preserve"> to $18.2 </w:t>
      </w:r>
      <w:r>
        <w:rPr>
          <w:highlight w:val="cyan"/>
          <w:u w:val="single"/>
        </w:rPr>
        <w:t>billion in</w:t>
      </w:r>
      <w:r>
        <w:rPr>
          <w:u w:val="single"/>
        </w:rPr>
        <w:t xml:space="preserve"> the second quarter of</w:t>
      </w:r>
      <w:r>
        <w:rPr>
          <w:sz w:val="16"/>
        </w:rPr>
        <w:t xml:space="preserve"> 2025. </w:t>
      </w:r>
      <w:r>
        <w:rPr>
          <w:b/>
          <w:u w:val="single"/>
        </w:rPr>
        <w:t>Net earnings</w:t>
      </w:r>
      <w:r>
        <w:rPr>
          <w:u w:val="single"/>
        </w:rPr>
        <w:t xml:space="preserve"> </w:t>
      </w:r>
      <w:r>
        <w:rPr>
          <w:highlight w:val="cyan"/>
          <w:u w:val="single"/>
        </w:rPr>
        <w:t>in the</w:t>
      </w:r>
      <w:r>
        <w:rPr>
          <w:u w:val="single"/>
        </w:rPr>
        <w:t xml:space="preserve"> second quarter of 2026 were $1.8 billion</w:t>
      </w:r>
      <w:r>
        <w:rPr>
          <w:sz w:val="16"/>
        </w:rPr>
        <w:t>, or $7.94 per share, compared to $342 million, or $1.46 per share, including $1.6 billion of program losses and $169 million of other charges, in the second quarter of 2025. Cash from operations was $3.2 billion in the second quarter of 2026, compared to $201 million in the second quarter of 2025. Free cash flow was $2.9 billion in the second quarter of 2026, compared to $(150) million in the second quarter of 2025.</w:t>
      </w:r>
    </w:p>
    <w:p>
      <w:pPr/>
      <w:r>
        <w:rPr>
          <w:sz w:val="16"/>
        </w:rPr>
        <w:t xml:space="preserve">"We delivered strong second‑quarter performance, </w:t>
      </w:r>
      <w:r>
        <w:rPr>
          <w:u w:val="single"/>
        </w:rPr>
        <w:t>with over $20 billion in sales – a</w:t>
      </w:r>
      <w:r>
        <w:rPr>
          <w:sz w:val="16"/>
        </w:rPr>
        <w:t xml:space="preserve"> year‑over‑year increase </w:t>
      </w:r>
      <w:r>
        <w:rPr>
          <w:u w:val="single"/>
        </w:rPr>
        <w:t>of 11% – free cash</w:t>
      </w:r>
      <w:r>
        <w:rPr>
          <w:sz w:val="16"/>
        </w:rPr>
        <w:t xml:space="preserve"> flow of $2.9 </w:t>
      </w:r>
      <w:r>
        <w:rPr>
          <w:u w:val="single"/>
        </w:rPr>
        <w:t xml:space="preserve">billion, and $65 billion </w:t>
      </w:r>
      <w:r>
        <w:rPr>
          <w:b/>
          <w:u w:val="single"/>
        </w:rPr>
        <w:t xml:space="preserve">of </w:t>
      </w:r>
      <w:r>
        <w:rPr>
          <w:b/>
          <w:highlight w:val="cyan"/>
          <w:u w:val="single"/>
        </w:rPr>
        <w:t>new orders</w:t>
      </w:r>
      <w:r>
        <w:rPr>
          <w:u w:val="single"/>
        </w:rPr>
        <w:t xml:space="preserve">, </w:t>
      </w:r>
      <w:r>
        <w:rPr>
          <w:highlight w:val="cyan"/>
          <w:u w:val="single"/>
        </w:rPr>
        <w:t xml:space="preserve">which takes our </w:t>
      </w:r>
      <w:r>
        <w:rPr>
          <w:b/>
          <w:highlight w:val="cyan"/>
          <w:u w:val="single"/>
        </w:rPr>
        <w:t>backlog</w:t>
      </w:r>
      <w:r>
        <w:rPr>
          <w:highlight w:val="cyan"/>
          <w:u w:val="single"/>
        </w:rPr>
        <w:t xml:space="preserve"> to a record</w:t>
      </w:r>
      <w:r>
        <w:rPr>
          <w:sz w:val="16"/>
        </w:rPr>
        <w:t xml:space="preserve"> $230 billion. </w:t>
      </w:r>
      <w:r>
        <w:rPr>
          <w:b/>
          <w:highlight w:val="cyan"/>
          <w:u w:val="single"/>
        </w:rPr>
        <w:t xml:space="preserve">This continued performance reflects more than just increased </w:t>
      </w:r>
      <w:r>
        <w:rPr>
          <w:u w:val="single"/>
        </w:rPr>
        <w:t>customer</w:t>
      </w:r>
      <w:r>
        <w:rPr>
          <w:b/>
          <w:u w:val="single"/>
        </w:rPr>
        <w:t xml:space="preserve"> </w:t>
      </w:r>
      <w:r>
        <w:rPr>
          <w:u w:val="single"/>
        </w:rPr>
        <w:t>demand</w:t>
      </w:r>
      <w:r>
        <w:rPr>
          <w:sz w:val="16"/>
        </w:rPr>
        <w:t xml:space="preserve"> – it is evidence that our 21st Century Security ® strategy, and its focus on integration, partnerships and operational excellence is working, </w:t>
      </w:r>
      <w:r>
        <w:rPr>
          <w:u w:val="single"/>
        </w:rPr>
        <w:t>resulting in</w:t>
      </w:r>
      <w:r>
        <w:rPr>
          <w:highlight w:val="cyan"/>
          <w:u w:val="single"/>
        </w:rPr>
        <w:t xml:space="preserve"> increased business</w:t>
      </w:r>
      <w:r>
        <w:rPr>
          <w:u w:val="single"/>
        </w:rPr>
        <w:t xml:space="preserve">, and </w:t>
      </w:r>
      <w:r>
        <w:rPr>
          <w:b/>
          <w:u w:val="single"/>
        </w:rPr>
        <w:t>advancing the</w:t>
      </w:r>
      <w:r>
        <w:rPr>
          <w:u w:val="single"/>
        </w:rPr>
        <w:t xml:space="preserve"> security </w:t>
      </w:r>
      <w:r>
        <w:rPr>
          <w:highlight w:val="cyan"/>
          <w:u w:val="single"/>
        </w:rPr>
        <w:t>needs of our</w:t>
      </w:r>
      <w:r>
        <w:rPr>
          <w:u w:val="single"/>
        </w:rPr>
        <w:t xml:space="preserve"> nation</w:t>
      </w:r>
      <w:r>
        <w:rPr>
          <w:sz w:val="16"/>
        </w:rPr>
        <w:t xml:space="preserve"> and </w:t>
      </w:r>
      <w:r>
        <w:rPr>
          <w:u w:val="single"/>
        </w:rPr>
        <w:t>allies</w:t>
      </w:r>
      <w:r>
        <w:rPr>
          <w:sz w:val="16"/>
        </w:rPr>
        <w:t xml:space="preserve">. We are delivering on our strategy, achieving a higher trajectory for our business and </w:t>
      </w:r>
      <w:r>
        <w:rPr>
          <w:u w:val="single"/>
        </w:rPr>
        <w:t xml:space="preserve">giving us confidence to </w:t>
      </w:r>
      <w:r>
        <w:rPr>
          <w:b/>
          <w:highlight w:val="cyan"/>
          <w:u w:val="single"/>
        </w:rPr>
        <w:t>raise our full year</w:t>
      </w:r>
      <w:r>
        <w:rPr>
          <w:u w:val="single"/>
        </w:rPr>
        <w:t xml:space="preserve"> financial guidance</w:t>
      </w:r>
      <w:r>
        <w:rPr>
          <w:sz w:val="16"/>
        </w:rPr>
        <w:t>. We now anticipate accelerated year‑over‑year sales growth of approximately 8%, driving 28% higher segment operating profit, and increased free cash flow, now projected to be over $7 billion," said Lockheed Martin Chairman, President and CEO Jim Taiclet.</w:t>
      </w:r>
    </w:p>
    <w:p>
      <w:pPr/>
      <w:r>
        <w:rPr>
          <w:sz w:val="16"/>
        </w:rPr>
        <w:t xml:space="preserve">"These results are powered by consistent performance on the commitments we've made and by our investments to support the missions our customers will face next. Over the quarter, </w:t>
      </w:r>
      <w:r>
        <w:rPr>
          <w:u w:val="single"/>
        </w:rPr>
        <w:t xml:space="preserve">we took a major step forward </w:t>
      </w:r>
      <w:r>
        <w:rPr>
          <w:highlight w:val="cyan"/>
          <w:u w:val="single"/>
        </w:rPr>
        <w:t xml:space="preserve">in transforming </w:t>
      </w:r>
      <w:r>
        <w:rPr>
          <w:b/>
          <w:highlight w:val="cyan"/>
          <w:u w:val="single"/>
        </w:rPr>
        <w:t>munitions production</w:t>
      </w:r>
      <w:r>
        <w:rPr>
          <w:b/>
          <w:u w:val="single"/>
        </w:rPr>
        <w:t>, putting</w:t>
      </w:r>
      <w:r>
        <w:rPr>
          <w:u w:val="single"/>
        </w:rPr>
        <w:t xml:space="preserve"> the </w:t>
      </w:r>
      <w:r>
        <w:rPr>
          <w:highlight w:val="cyan"/>
          <w:u w:val="single"/>
        </w:rPr>
        <w:t>framework agreements</w:t>
      </w:r>
      <w:r>
        <w:rPr>
          <w:u w:val="single"/>
        </w:rPr>
        <w:t xml:space="preserve"> we </w:t>
      </w:r>
      <w:r>
        <w:rPr>
          <w:highlight w:val="cyan"/>
          <w:u w:val="single"/>
        </w:rPr>
        <w:t>announced earlier</w:t>
      </w:r>
      <w:r>
        <w:rPr>
          <w:sz w:val="16"/>
        </w:rPr>
        <w:t xml:space="preserve"> this year into action by signing a $35 billion multi-year contract with the Missile Defense Agency for THAAD. We continue to innovate at the speed our customers' missions demand, taking our Sanctum counter-drone system from concept to successful live fire testing in just 45 days by combining a battle manager, radar, launcher, and combat-proven missile into one engagement chain. And, we are investing strategically to strengthen global defense manufacturing capabilities through our collaboration with General Motors Defense in the U.S. and our agreement with Rheinmetall to co-produce ATACMS in Europe."</w:t>
      </w:r>
    </w:p>
    <w:p>
      <w:pPr>
        <w:pStyle w:val="Heading4"/>
      </w:pPr>
      <w:r>
        <w:t xml:space="preserve">2. </w:t>
      </w:r>
      <w:r>
        <w:rPr>
          <w:u w:val="single"/>
        </w:rPr>
        <w:t>NO LINK</w:t>
      </w:r>
      <w:r>
        <w:t xml:space="preserve">. Check the </w:t>
      </w:r>
      <w:r>
        <w:rPr>
          <w:u w:val="single"/>
        </w:rPr>
        <w:t>denominator</w:t>
      </w:r>
      <w:r>
        <w:t>---one African account can’t move a book that size.</w:t>
      </w:r>
    </w:p>
    <w:p>
      <w:pPr>
        <w:pStyle w:val="Style13ptBold"/>
      </w:pPr>
      <w:r>
        <w:rPr>
          <w:b/>
        </w:rPr>
        <w:t>State 26</w:t>
      </w:r>
      <w:r>
        <w:t xml:space="preserve"> — Bureau of Political-Military Affairs. March 16. Bureau of the U.S. Department of State responsible for arms transfer and defense trade policy. U.S. Department of State, “Fiscal Year 2025 U.S. Arms Transfers and Defense Trade,” https://www.state.gov/releases/bureau-of-political-military-affairs/2026/03/fiscal-year-2025-u-s-arms-transfers-and-defense-trade Clopus</w:t>
      </w:r>
    </w:p>
    <w:p>
      <w:pPr/>
      <w:r>
        <w:rPr>
          <w:u w:val="single"/>
        </w:rPr>
        <w:t xml:space="preserve">The United States </w:t>
      </w:r>
      <w:r>
        <w:rPr>
          <w:b/>
          <w:u w:val="single"/>
        </w:rPr>
        <w:t>regards arms</w:t>
      </w:r>
      <w:r>
        <w:rPr>
          <w:u w:val="single"/>
        </w:rPr>
        <w:t xml:space="preserve"> transfers</w:t>
      </w:r>
      <w:r>
        <w:rPr>
          <w:sz w:val="16"/>
        </w:rPr>
        <w:t xml:space="preserve"> and </w:t>
      </w:r>
      <w:r>
        <w:rPr>
          <w:u w:val="single"/>
        </w:rPr>
        <w:t xml:space="preserve">defense trade as important </w:t>
      </w:r>
      <w:r>
        <w:rPr>
          <w:b/>
          <w:u w:val="single"/>
        </w:rPr>
        <w:t>foreign policy tools</w:t>
      </w:r>
      <w:r>
        <w:rPr>
          <w:sz w:val="16"/>
        </w:rPr>
        <w:t xml:space="preserve"> as well as necessary for strengthening national security. For this reason, the United States conducts arms transfers, in accordance with the U.S. Conventional Arms Transfer Policy, through a strategic focus that takes into consideration many factors. Economic security, political dynamics, nonproliferation, and technology security reflect some of the factors worthy of review. Determining the appropriate provision of military equipment and the licensing of direct commercial sales of defense articles and services to U.S. allies and partners </w:t>
      </w:r>
      <w:r>
        <w:rPr>
          <w:u w:val="single"/>
        </w:rPr>
        <w:t xml:space="preserve">must serve </w:t>
      </w:r>
      <w:r>
        <w:rPr>
          <w:b/>
          <w:highlight w:val="cyan"/>
          <w:u w:val="single"/>
        </w:rPr>
        <w:t>American national</w:t>
      </w:r>
      <w:r>
        <w:rPr>
          <w:b/>
          <w:u w:val="single"/>
        </w:rPr>
        <w:t xml:space="preserve"> </w:t>
      </w:r>
      <w:r>
        <w:rPr>
          <w:u w:val="single"/>
        </w:rPr>
        <w:t>security</w:t>
      </w:r>
      <w:r>
        <w:rPr>
          <w:b/>
          <w:u w:val="single"/>
        </w:rPr>
        <w:t xml:space="preserve"> </w:t>
      </w:r>
      <w:r>
        <w:rPr>
          <w:highlight w:val="cyan"/>
          <w:u w:val="single"/>
        </w:rPr>
        <w:t>objectives</w:t>
      </w:r>
      <w:r>
        <w:rPr>
          <w:u w:val="single"/>
        </w:rPr>
        <w:t xml:space="preserve"> first </w:t>
      </w:r>
      <w:r>
        <w:rPr>
          <w:highlight w:val="cyan"/>
          <w:u w:val="single"/>
        </w:rPr>
        <w:t>and must not disadvantage</w:t>
      </w:r>
      <w:r>
        <w:rPr>
          <w:b/>
          <w:highlight w:val="cyan"/>
          <w:u w:val="single"/>
        </w:rPr>
        <w:t xml:space="preserve"> the U.S. warfighter</w:t>
      </w:r>
      <w:r>
        <w:rPr>
          <w:sz w:val="16"/>
        </w:rPr>
        <w:t>. Given the multi-year implementation timeframes for many arms transfers and defense trade cases, the Department reports three-year rolling averages, in addition to annual figures. Each proposed transfer is carefully assessed on a case-by-case basis, in accordance with the Arms Export Control Act and related legislation, policy, and guidance. Major defense transfers and sales are also subject to Congressional notification and review.</w:t>
      </w:r>
    </w:p>
    <w:p>
      <w:pPr/>
      <w:r>
        <w:rPr>
          <w:sz w:val="16"/>
        </w:rPr>
        <w:t>Total Sales:</w:t>
      </w:r>
    </w:p>
    <w:p>
      <w:pPr/>
      <w:r>
        <w:rPr>
          <w:sz w:val="16"/>
        </w:rPr>
        <w:t xml:space="preserve">In FY 2025 the number for total sales, both government to government Foreign Military Sales, and exports licensed via Direct Commercial Sales was $331.18 billion </w:t>
      </w:r>
      <w:r>
        <w:rPr>
          <w:b/>
          <w:u w:val="single"/>
        </w:rPr>
        <w:t>. This</w:t>
      </w:r>
      <w:r>
        <w:rPr>
          <w:sz w:val="16"/>
        </w:rPr>
        <w:t xml:space="preserve"> represents a 3.92 percent increase over the FY 2024 figure of $318.70 billion.</w:t>
      </w:r>
    </w:p>
    <w:p>
      <w:pPr/>
      <w:r>
        <w:rPr>
          <w:sz w:val="16"/>
        </w:rPr>
        <w:t>Foreign Military Sales:</w:t>
      </w:r>
    </w:p>
    <w:p>
      <w:pPr/>
      <w:r>
        <w:rPr>
          <w:sz w:val="16"/>
        </w:rPr>
        <w:t xml:space="preserve">In FY 2025 </w:t>
      </w:r>
      <w:r>
        <w:rPr>
          <w:u w:val="single"/>
        </w:rPr>
        <w:t xml:space="preserve">the total value of transferred </w:t>
      </w:r>
      <w:r>
        <w:rPr>
          <w:b/>
          <w:u w:val="single"/>
        </w:rPr>
        <w:t>defense articles and</w:t>
      </w:r>
      <w:r>
        <w:rPr>
          <w:u w:val="single"/>
        </w:rPr>
        <w:t xml:space="preserve"> services and security cooperation activities conducted under the Foreign Military</w:t>
      </w:r>
      <w:r>
        <w:rPr>
          <w:sz w:val="16"/>
        </w:rPr>
        <w:t xml:space="preserve"> Sales </w:t>
      </w:r>
      <w:r>
        <w:rPr>
          <w:u w:val="single"/>
        </w:rPr>
        <w:t>system</w:t>
      </w:r>
      <w:r>
        <w:rPr>
          <w:sz w:val="16"/>
        </w:rPr>
        <w:t xml:space="preserve"> was $104.38 billion . This represents an 11.47 percent decrease , down from $117.85 billion in FY 2024. In FY 2025, </w:t>
      </w:r>
      <w:r>
        <w:rPr>
          <w:u w:val="single"/>
        </w:rPr>
        <w:t xml:space="preserve">we oversaw </w:t>
      </w:r>
      <w:r>
        <w:rPr>
          <w:b/>
          <w:highlight w:val="cyan"/>
          <w:u w:val="single"/>
        </w:rPr>
        <w:t>16,098 FMS cases</w:t>
      </w:r>
      <w:r>
        <w:rPr>
          <w:b/>
          <w:u w:val="single"/>
        </w:rPr>
        <w:t xml:space="preserve"> </w:t>
      </w:r>
      <w:r>
        <w:rPr>
          <w:u w:val="single"/>
        </w:rPr>
        <w:t>with</w:t>
      </w:r>
      <w:r>
        <w:rPr>
          <w:sz w:val="16"/>
        </w:rPr>
        <w:t xml:space="preserve"> an </w:t>
      </w:r>
      <w:r>
        <w:rPr>
          <w:highlight w:val="cyan"/>
          <w:u w:val="single"/>
        </w:rPr>
        <w:t xml:space="preserve">open case value </w:t>
      </w:r>
      <w:r>
        <w:rPr>
          <w:b/>
          <w:highlight w:val="cyan"/>
          <w:u w:val="single"/>
        </w:rPr>
        <w:t>of over</w:t>
      </w:r>
      <w:r>
        <w:rPr>
          <w:u w:val="single"/>
        </w:rPr>
        <w:t xml:space="preserve"> $934 </w:t>
      </w:r>
      <w:r>
        <w:rPr>
          <w:highlight w:val="cyan"/>
          <w:u w:val="single"/>
        </w:rPr>
        <w:t>billion.</w:t>
      </w:r>
    </w:p>
    <w:p>
      <w:pPr/>
      <w:r>
        <w:rPr>
          <w:sz w:val="16"/>
        </w:rPr>
        <w:t xml:space="preserve">The $104.38 billion figure for the FY 2025 includes $75.90 billion in arms sales funded by U.S. allies and partner nations; $17.92 billion funded through the Title 22 Foreign Military Financing program; and $10.56 billion funded through Department of Defense Building Partner Capacity programs and certain Department of </w:t>
      </w:r>
      <w:r>
        <w:rPr>
          <w:b/>
          <w:u w:val="single"/>
        </w:rPr>
        <w:t>State programs funded</w:t>
      </w:r>
      <w:r>
        <w:rPr>
          <w:sz w:val="16"/>
        </w:rPr>
        <w:t xml:space="preserve"> under the Foreign Assistance Act.</w:t>
      </w:r>
    </w:p>
    <w:p>
      <w:pPr/>
      <w:r>
        <w:rPr>
          <w:u w:val="single"/>
        </w:rPr>
        <w:t xml:space="preserve">The </w:t>
      </w:r>
      <w:r>
        <w:rPr>
          <w:highlight w:val="cyan"/>
          <w:u w:val="single"/>
        </w:rPr>
        <w:t xml:space="preserve">three-year </w:t>
      </w:r>
      <w:r>
        <w:rPr>
          <w:b/>
          <w:highlight w:val="cyan"/>
          <w:u w:val="single"/>
        </w:rPr>
        <w:t>rolling average</w:t>
      </w:r>
      <w:r>
        <w:rPr>
          <w:u w:val="single"/>
        </w:rPr>
        <w:t xml:space="preserve"> value </w:t>
      </w:r>
      <w:r>
        <w:rPr>
          <w:highlight w:val="cyan"/>
          <w:u w:val="single"/>
        </w:rPr>
        <w:t>for</w:t>
      </w:r>
      <w:r>
        <w:rPr>
          <w:sz w:val="16"/>
        </w:rPr>
        <w:t xml:space="preserve"> transferred </w:t>
      </w:r>
      <w:r>
        <w:rPr>
          <w:u w:val="single"/>
        </w:rPr>
        <w:t xml:space="preserve">defense articles </w:t>
      </w:r>
      <w:r>
        <w:rPr>
          <w:highlight w:val="cyan"/>
          <w:u w:val="single"/>
        </w:rPr>
        <w:t>and</w:t>
      </w:r>
      <w:r>
        <w:rPr>
          <w:u w:val="single"/>
        </w:rPr>
        <w:t xml:space="preserve"> services </w:t>
      </w:r>
      <w:r>
        <w:rPr>
          <w:highlight w:val="cyan"/>
          <w:u w:val="single"/>
        </w:rPr>
        <w:t>and</w:t>
      </w:r>
      <w:r>
        <w:rPr>
          <w:u w:val="single"/>
        </w:rPr>
        <w:t xml:space="preserve"> security cooperation activities</w:t>
      </w:r>
      <w:r>
        <w:rPr>
          <w:sz w:val="16"/>
        </w:rPr>
        <w:t xml:space="preserve"> conducted under the Foreign Military Sales system was for FY 2023 – FY 2025 was $101.04 billion. This represents a 20.90 percent increase from $83.57 billion for FY 2022 – FY 2024.</w:t>
      </w:r>
    </w:p>
    <w:p>
      <w:pPr>
        <w:pStyle w:val="Heading4"/>
      </w:pPr>
      <w:r>
        <w:t xml:space="preserve">3. </w:t>
      </w:r>
      <w:r>
        <w:rPr>
          <w:u w:val="single"/>
        </w:rPr>
        <w:t>LINK TURN</w:t>
      </w:r>
      <w:r>
        <w:t xml:space="preserve">. The binding constraint is </w:t>
      </w:r>
      <w:r>
        <w:rPr>
          <w:u w:val="single"/>
        </w:rPr>
        <w:t>capacity</w:t>
      </w:r>
      <w:r>
        <w:t xml:space="preserve">, not orders---the base </w:t>
      </w:r>
      <w:r>
        <w:rPr>
          <w:u w:val="single"/>
        </w:rPr>
        <w:t>can’t build</w:t>
      </w:r>
      <w:r>
        <w:t xml:space="preserve"> what’s already sold.</w:t>
      </w:r>
    </w:p>
    <w:p>
      <w:pPr>
        <w:pStyle w:val="Style13ptBold"/>
      </w:pPr>
      <w:r>
        <w:rPr>
          <w:b/>
        </w:rPr>
        <w:t>Oliver Wyman 26</w:t>
      </w:r>
      <w:r>
        <w:t xml:space="preserve"> — Steve Beckey, JD Kearney, Nathan Miller and Timothy Wickham. July. Authors of a May 2026 survey of over 160 U.S. defense supply-chain companies, including original equipment manufacturers and Tier 1 and sub-tier suppliers. Oliver Wyman, “The Defense Ramp-up Reality Check,” https://www.oliverwyman.com/our-expertise/insights/2026/jul/us-defense-industrial-base-production-ramp.html Clopus</w:t>
      </w:r>
    </w:p>
    <w:p>
      <w:pPr/>
      <w:r>
        <w:rPr>
          <w:u w:val="single"/>
        </w:rPr>
        <w:t xml:space="preserve">The United States </w:t>
      </w:r>
      <w:r>
        <w:rPr>
          <w:b/>
          <w:u w:val="single"/>
        </w:rPr>
        <w:t>defense market</w:t>
      </w:r>
      <w:r>
        <w:rPr>
          <w:u w:val="single"/>
        </w:rPr>
        <w:t xml:space="preserve"> is</w:t>
      </w:r>
      <w:r>
        <w:rPr>
          <w:sz w:val="16"/>
        </w:rPr>
        <w:t xml:space="preserve"> in </w:t>
      </w:r>
      <w:r>
        <w:rPr>
          <w:u w:val="single"/>
        </w:rPr>
        <w:t xml:space="preserve">a </w:t>
      </w:r>
      <w:r>
        <w:rPr>
          <w:highlight w:val="cyan"/>
          <w:u w:val="single"/>
        </w:rPr>
        <w:t>historic period of</w:t>
      </w:r>
      <w:r>
        <w:rPr>
          <w:u w:val="single"/>
        </w:rPr>
        <w:t xml:space="preserve"> </w:t>
      </w:r>
      <w:r>
        <w:rPr>
          <w:b/>
          <w:u w:val="single"/>
        </w:rPr>
        <w:t xml:space="preserve">production </w:t>
      </w:r>
      <w:r>
        <w:rPr>
          <w:b/>
          <w:highlight w:val="cyan"/>
          <w:u w:val="single"/>
        </w:rPr>
        <w:t>ramp-up</w:t>
      </w:r>
      <w:r>
        <w:rPr>
          <w:u w:val="single"/>
        </w:rPr>
        <w:t xml:space="preserve">, </w:t>
      </w:r>
      <w:r>
        <w:rPr>
          <w:highlight w:val="cyan"/>
          <w:u w:val="single"/>
        </w:rPr>
        <w:t>but the</w:t>
      </w:r>
      <w:r>
        <w:rPr>
          <w:sz w:val="16"/>
        </w:rPr>
        <w:t xml:space="preserve"> industrial </w:t>
      </w:r>
      <w:r>
        <w:rPr>
          <w:u w:val="single"/>
        </w:rPr>
        <w:t xml:space="preserve">base </w:t>
      </w:r>
      <w:r>
        <w:rPr>
          <w:highlight w:val="cyan"/>
          <w:u w:val="single"/>
        </w:rPr>
        <w:t xml:space="preserve">is </w:t>
      </w:r>
      <w:r>
        <w:rPr>
          <w:b/>
          <w:highlight w:val="cyan"/>
          <w:u w:val="single"/>
        </w:rPr>
        <w:t>struggling</w:t>
      </w:r>
      <w:r>
        <w:rPr>
          <w:highlight w:val="cyan"/>
          <w:u w:val="single"/>
        </w:rPr>
        <w:t xml:space="preserve"> to meet the demand</w:t>
      </w:r>
      <w:r>
        <w:rPr>
          <w:sz w:val="16"/>
        </w:rPr>
        <w:t>.</w:t>
      </w:r>
    </w:p>
    <w:p>
      <w:pPr/>
      <w:r>
        <w:rPr>
          <w:sz w:val="16"/>
        </w:rPr>
        <w:t xml:space="preserve">To map the current state of manufacturing capacity, we conducted a comprehensive survey of the US defense supply chain. In May 2026, we gathered </w:t>
      </w:r>
      <w:r>
        <w:rPr>
          <w:u w:val="single"/>
        </w:rPr>
        <w:t xml:space="preserve">detailed responses </w:t>
      </w:r>
      <w:r>
        <w:rPr>
          <w:highlight w:val="cyan"/>
          <w:u w:val="single"/>
        </w:rPr>
        <w:t xml:space="preserve">from over 160 </w:t>
      </w:r>
      <w:r>
        <w:rPr>
          <w:b/>
          <w:highlight w:val="cyan"/>
          <w:u w:val="single"/>
        </w:rPr>
        <w:t>companies</w:t>
      </w:r>
      <w:r>
        <w:rPr>
          <w:b/>
          <w:u w:val="single"/>
        </w:rPr>
        <w:t xml:space="preserve">, including </w:t>
      </w:r>
      <w:r>
        <w:rPr>
          <w:b/>
          <w:highlight w:val="cyan"/>
          <w:u w:val="single"/>
        </w:rPr>
        <w:t>original equipment manufacturers, Tier 1</w:t>
      </w:r>
      <w:r>
        <w:rPr>
          <w:u w:val="single"/>
        </w:rPr>
        <w:t xml:space="preserve"> suppliers</w:t>
      </w:r>
      <w:r>
        <w:rPr>
          <w:sz w:val="16"/>
        </w:rPr>
        <w:t>, and sub-tier suppliers.</w:t>
      </w:r>
    </w:p>
    <w:p>
      <w:pPr/>
      <w:r>
        <w:rPr>
          <w:sz w:val="16"/>
        </w:rPr>
        <w:t xml:space="preserve">As </w:t>
      </w:r>
      <w:r>
        <w:rPr>
          <w:b/>
          <w:highlight w:val="cyan"/>
          <w:u w:val="single"/>
        </w:rPr>
        <w:t>markets signal rising demand</w:t>
      </w:r>
      <w:r>
        <w:rPr>
          <w:u w:val="single"/>
        </w:rPr>
        <w:t xml:space="preserve"> — </w:t>
      </w:r>
      <w:r>
        <w:rPr>
          <w:highlight w:val="cyan"/>
          <w:u w:val="single"/>
        </w:rPr>
        <w:t>and ongoing</w:t>
      </w:r>
      <w:r>
        <w:rPr>
          <w:u w:val="single"/>
        </w:rPr>
        <w:t xml:space="preserve"> conflicts </w:t>
      </w:r>
      <w:r>
        <w:rPr>
          <w:highlight w:val="cyan"/>
          <w:u w:val="single"/>
        </w:rPr>
        <w:t>are likely</w:t>
      </w:r>
      <w:r>
        <w:rPr>
          <w:sz w:val="16"/>
        </w:rPr>
        <w:t xml:space="preserve"> to </w:t>
      </w:r>
      <w:r>
        <w:rPr>
          <w:highlight w:val="cyan"/>
          <w:u w:val="single"/>
        </w:rPr>
        <w:t>increase</w:t>
      </w:r>
      <w:r>
        <w:rPr>
          <w:u w:val="single"/>
        </w:rPr>
        <w:t xml:space="preserve"> the </w:t>
      </w:r>
      <w:r>
        <w:rPr>
          <w:highlight w:val="cyan"/>
          <w:u w:val="single"/>
        </w:rPr>
        <w:t>backlog</w:t>
      </w:r>
      <w:r>
        <w:rPr>
          <w:sz w:val="16"/>
        </w:rPr>
        <w:t xml:space="preserve"> to almost $900 billion — companies across the industry told us they are navigating complex shifts in operational resilience, financial stability, and technology. Each segment of the value chain faces distinct pressures, but </w:t>
      </w:r>
      <w:r>
        <w:rPr>
          <w:u w:val="single"/>
        </w:rPr>
        <w:t xml:space="preserve">the overall picture is an industrial base </w:t>
      </w:r>
      <w:r>
        <w:rPr>
          <w:highlight w:val="cyan"/>
          <w:u w:val="single"/>
        </w:rPr>
        <w:t xml:space="preserve">is </w:t>
      </w:r>
      <w:r>
        <w:rPr>
          <w:b/>
          <w:highlight w:val="cyan"/>
          <w:u w:val="single"/>
        </w:rPr>
        <w:t>unprepared for the pending production ramp</w:t>
      </w:r>
      <w:r>
        <w:rPr>
          <w:b/>
          <w:u w:val="single"/>
        </w:rPr>
        <w:t>.</w:t>
      </w:r>
    </w:p>
    <w:p>
      <w:pPr>
        <w:pStyle w:val="Heading4"/>
      </w:pPr>
      <w:r>
        <w:t xml:space="preserve">4. </w:t>
      </w:r>
      <w:r>
        <w:rPr>
          <w:u w:val="single"/>
        </w:rPr>
        <w:t>NO IMPACT</w:t>
      </w:r>
      <w:r>
        <w:t xml:space="preserve">. Weapons money is the </w:t>
      </w:r>
      <w:r>
        <w:rPr>
          <w:u w:val="single"/>
        </w:rPr>
        <w:t>worst jobs money</w:t>
      </w:r>
      <w:r>
        <w:t xml:space="preserve"> in the federal budget.</w:t>
      </w:r>
    </w:p>
    <w:p>
      <w:pPr>
        <w:pStyle w:val="Style13ptBold"/>
      </w:pPr>
      <w:r>
        <w:rPr>
          <w:b/>
        </w:rPr>
        <w:t>Peltier 25</w:t>
      </w:r>
      <w:r>
        <w:t xml:space="preserve"> — Heidi Peltier. September 2. Senior Researcher at the Thomas J. Watson Jr. School of International and Public Affairs at Brown University and Director of Programs for the Costs of War project. Costs of War, “The Employment Impacts of Cuts to Federal Spending: Not All Cuts Are Created Equal,” https://costsofwar.watson.brown.edu/paper/employment-impacts-cuts-federal-spending-not-all-cuts-are-created-equal Clopus</w:t>
      </w:r>
    </w:p>
    <w:p>
      <w:pPr/>
      <w:r>
        <w:rPr>
          <w:sz w:val="16"/>
        </w:rPr>
        <w:t xml:space="preserve">The majority of the federal workforce involves military-related sectors, including the military, homeland security, and more. But </w:t>
      </w:r>
      <w:r>
        <w:rPr>
          <w:u w:val="single"/>
        </w:rPr>
        <w:t xml:space="preserve">military spending </w:t>
      </w:r>
      <w:r>
        <w:rPr>
          <w:highlight w:val="cyan"/>
          <w:u w:val="single"/>
        </w:rPr>
        <w:t xml:space="preserve">is </w:t>
      </w:r>
      <w:r>
        <w:rPr>
          <w:b/>
          <w:highlight w:val="cyan"/>
          <w:u w:val="single"/>
        </w:rPr>
        <w:t>inefficient</w:t>
      </w:r>
      <w:r>
        <w:rPr>
          <w:highlight w:val="cyan"/>
          <w:u w:val="single"/>
        </w:rPr>
        <w:t xml:space="preserve"> for employment</w:t>
      </w:r>
      <w:r>
        <w:rPr>
          <w:u w:val="single"/>
        </w:rPr>
        <w:t>: spending</w:t>
      </w:r>
      <w:r>
        <w:rPr>
          <w:sz w:val="16"/>
        </w:rPr>
        <w:t xml:space="preserve"> on education and </w:t>
      </w:r>
      <w:r>
        <w:rPr>
          <w:u w:val="single"/>
        </w:rPr>
        <w:t xml:space="preserve">healthcare </w:t>
      </w:r>
      <w:r>
        <w:rPr>
          <w:highlight w:val="cyan"/>
          <w:u w:val="single"/>
        </w:rPr>
        <w:t>would</w:t>
      </w:r>
      <w:r>
        <w:rPr>
          <w:u w:val="single"/>
        </w:rPr>
        <w:t xml:space="preserve"> create </w:t>
      </w:r>
      <w:r>
        <w:rPr>
          <w:b/>
          <w:highlight w:val="cyan"/>
          <w:u w:val="single"/>
        </w:rPr>
        <w:t>more jobs while</w:t>
      </w:r>
      <w:r>
        <w:rPr>
          <w:highlight w:val="cyan"/>
          <w:u w:val="single"/>
        </w:rPr>
        <w:t xml:space="preserve"> reducing</w:t>
      </w:r>
      <w:r>
        <w:rPr>
          <w:u w:val="single"/>
        </w:rPr>
        <w:t xml:space="preserve"> the</w:t>
      </w:r>
      <w:r>
        <w:rPr>
          <w:sz w:val="16"/>
        </w:rPr>
        <w:t xml:space="preserve"> federal </w:t>
      </w:r>
      <w:r>
        <w:rPr>
          <w:highlight w:val="cyan"/>
          <w:u w:val="single"/>
        </w:rPr>
        <w:t>budget.</w:t>
      </w:r>
    </w:p>
    <w:p>
      <w:pPr/>
      <w:r>
        <w:rPr>
          <w:sz w:val="16"/>
        </w:rPr>
        <w:t xml:space="preserve">This report, an update to a previous paper from 2023, reveals that </w:t>
      </w:r>
      <w:r>
        <w:rPr>
          <w:b/>
          <w:u w:val="single"/>
        </w:rPr>
        <w:t>military spending</w:t>
      </w:r>
      <w:r>
        <w:rPr>
          <w:sz w:val="16"/>
        </w:rPr>
        <w:t xml:space="preserve"> (including both federal defense spending and various private military industries) produces an average of five jobs per </w:t>
      </w:r>
      <w:r>
        <w:rPr>
          <w:b/>
          <w:u w:val="single"/>
        </w:rPr>
        <w:t>$1 million</w:t>
      </w:r>
      <w:r>
        <w:rPr>
          <w:sz w:val="16"/>
        </w:rPr>
        <w:t xml:space="preserve"> in spending, including both direct jobs and jobs in the supply chain. By contrast, 13 jobs are created for every $1 million in education spending – nearly three times as much employment. Healthcare spending creates 84% more jobs than military spending, while infrastructure and clean energy create from 24% to 64% more.</w:t>
      </w:r>
    </w:p>
    <w:p>
      <w:pPr/>
      <w:r>
        <w:rPr>
          <w:sz w:val="16"/>
        </w:rPr>
        <w:t xml:space="preserve">In 2025 the federal government is making large cuts in personnel and spending in various programs that Americans value – including education, healthcare, environmental programs, public parks and lands, and many others. At the same time, </w:t>
      </w:r>
      <w:r>
        <w:rPr>
          <w:u w:val="single"/>
        </w:rPr>
        <w:t xml:space="preserve">the Trump administration </w:t>
      </w:r>
      <w:r>
        <w:rPr>
          <w:highlight w:val="cyan"/>
          <w:u w:val="single"/>
        </w:rPr>
        <w:t>is increasing</w:t>
      </w:r>
      <w:r>
        <w:rPr>
          <w:u w:val="single"/>
        </w:rPr>
        <w:t xml:space="preserve"> the</w:t>
      </w:r>
      <w:r>
        <w:rPr>
          <w:b/>
          <w:u w:val="single"/>
        </w:rPr>
        <w:t xml:space="preserve"> </w:t>
      </w:r>
      <w:r>
        <w:rPr>
          <w:b/>
          <w:highlight w:val="cyan"/>
          <w:u w:val="single"/>
        </w:rPr>
        <w:t>size</w:t>
      </w:r>
      <w:r>
        <w:rPr>
          <w:b/>
          <w:u w:val="single"/>
        </w:rPr>
        <w:t xml:space="preserve"> </w:t>
      </w:r>
      <w:r>
        <w:rPr>
          <w:u w:val="single"/>
        </w:rPr>
        <w:t xml:space="preserve">of the </w:t>
      </w:r>
      <w:r>
        <w:rPr>
          <w:highlight w:val="cyan"/>
          <w:u w:val="single"/>
        </w:rPr>
        <w:t>federal budget by</w:t>
      </w:r>
      <w:r>
        <w:rPr>
          <w:u w:val="single"/>
        </w:rPr>
        <w:t xml:space="preserve"> devoting </w:t>
      </w:r>
      <w:r>
        <w:rPr>
          <w:highlight w:val="cyan"/>
          <w:u w:val="single"/>
        </w:rPr>
        <w:t>more spending and resources</w:t>
      </w:r>
      <w:r>
        <w:rPr>
          <w:u w:val="single"/>
        </w:rPr>
        <w:t xml:space="preserve"> to</w:t>
      </w:r>
      <w:r>
        <w:rPr>
          <w:highlight w:val="cyan"/>
          <w:u w:val="single"/>
        </w:rPr>
        <w:t xml:space="preserve"> the</w:t>
      </w:r>
      <w:r>
        <w:rPr>
          <w:u w:val="single"/>
        </w:rPr>
        <w:t xml:space="preserve"> military</w:t>
      </w:r>
      <w:r>
        <w:rPr>
          <w:sz w:val="16"/>
        </w:rPr>
        <w:t xml:space="preserve"> and homeland security, further exacerbating a disproportional federal budget and workforce.</w:t>
      </w:r>
    </w:p>
    <w:p>
      <w:pPr/>
      <w:r>
        <w:rPr>
          <w:sz w:val="16"/>
        </w:rPr>
        <w:t xml:space="preserve">Federal spending on the Department of Defense accounts for half of all discretionary spending (49%) and more than half (60%) of federal employment as of the end of fiscal year 2024. Adding funding for the Departments of Homeland Security and Veterans Affairs, the military sectors make up almost two-thirds (61%) of the federal discretionary budget and 78% of the federal workforce (including both civilians and active-duty military). This is a seven percent increase in the </w:t>
      </w:r>
      <w:r>
        <w:rPr>
          <w:b/>
          <w:u w:val="single"/>
        </w:rPr>
        <w:t>military-related workforce</w:t>
      </w:r>
      <w:r>
        <w:rPr>
          <w:sz w:val="16"/>
        </w:rPr>
        <w:t xml:space="preserve"> since the previous 2023 report based on fiscal year 2022 data.</w:t>
      </w:r>
    </w:p>
    <w:p>
      <w:pPr/>
      <w:r>
        <w:rPr>
          <w:sz w:val="16"/>
        </w:rPr>
        <w:t xml:space="preserve">Of the 3,669,000 federal </w:t>
      </w:r>
      <w:r>
        <w:rPr>
          <w:b/>
          <w:u w:val="single"/>
        </w:rPr>
        <w:t>workers in</w:t>
      </w:r>
      <w:r>
        <w:rPr>
          <w:sz w:val="16"/>
        </w:rPr>
        <w:t xml:space="preserve"> 2024, 2,846,077 were employed in either DHS, VA, or DoD.</w:t>
      </w:r>
    </w:p>
    <w:p>
      <w:pPr/>
      <w:r>
        <w:rPr>
          <w:sz w:val="16"/>
        </w:rPr>
        <w:t xml:space="preserve">It is precisely because military spending is exorbitant that so many jobs have been created in the military-related sectors of the federal government. However, </w:t>
      </w:r>
      <w:r>
        <w:rPr>
          <w:u w:val="single"/>
        </w:rPr>
        <w:t>a shift in funding from military</w:t>
      </w:r>
      <w:r>
        <w:rPr>
          <w:sz w:val="16"/>
        </w:rPr>
        <w:t xml:space="preserve"> to </w:t>
      </w:r>
      <w:r>
        <w:rPr>
          <w:u w:val="single"/>
        </w:rPr>
        <w:t xml:space="preserve">non-military programs </w:t>
      </w:r>
      <w:r>
        <w:rPr>
          <w:highlight w:val="cyan"/>
          <w:u w:val="single"/>
        </w:rPr>
        <w:t>would</w:t>
      </w:r>
      <w:r>
        <w:rPr>
          <w:u w:val="single"/>
        </w:rPr>
        <w:t xml:space="preserve"> result </w:t>
      </w:r>
      <w:r>
        <w:rPr>
          <w:b/>
          <w:highlight w:val="cyan"/>
          <w:u w:val="single"/>
        </w:rPr>
        <w:t>in an increase in employment</w:t>
      </w:r>
      <w:r>
        <w:rPr>
          <w:highlight w:val="cyan"/>
          <w:u w:val="single"/>
        </w:rPr>
        <w:t xml:space="preserve"> </w:t>
      </w:r>
      <w:r>
        <w:rPr>
          <w:sz w:val="16"/>
        </w:rPr>
        <w:t>(since other programs are better job creators than the military) without an increase in the budget.</w:t>
      </w:r>
    </w:p>
    <w:p>
      <w:pPr>
        <w:pStyle w:val="Analytic"/>
      </w:pPr>
      <w:r>
        <w:t xml:space="preserve">5. </w:t>
      </w:r>
      <w:r>
        <w:rPr>
          <w:u w:val="single"/>
        </w:rPr>
        <w:t>Fungible</w:t>
      </w:r>
      <w:r>
        <w:t xml:space="preserve">---the primes book </w:t>
      </w:r>
      <w:r>
        <w:rPr>
          <w:u w:val="single"/>
        </w:rPr>
        <w:t>American</w:t>
      </w:r>
      <w:r>
        <w:t xml:space="preserve"> programs. A cancelled export line gets </w:t>
      </w:r>
      <w:r>
        <w:rPr>
          <w:u w:val="single"/>
        </w:rPr>
        <w:t>refilled</w:t>
      </w:r>
      <w:r>
        <w:t xml:space="preserve"> in a quarter.</w:t>
      </w:r>
    </w:p>
    <w:p>
      <w:pPr>
        <w:pStyle w:val="Heading3"/>
      </w:pPr>
      <w:r>
        <w:t>DIB---Link Turn---Capacity---2AC</w:t>
      </w:r>
    </w:p>
    <w:p>
      <w:pPr>
        <w:pStyle w:val="Analytic"/>
      </w:pPr>
      <w:r>
        <w:rPr>
          <w:u w:val="single"/>
        </w:rPr>
        <w:t>Capacity</w:t>
      </w:r>
      <w:r>
        <w:t xml:space="preserve"> is the constraint:</w:t>
      </w:r>
    </w:p>
    <w:p>
      <w:pPr>
        <w:pStyle w:val="Heading4"/>
      </w:pPr>
      <w:r>
        <w:t xml:space="preserve">1. The base was </w:t>
      </w:r>
      <w:r>
        <w:rPr>
          <w:u w:val="single"/>
        </w:rPr>
        <w:t>engineered</w:t>
      </w:r>
      <w:r>
        <w:t xml:space="preserve"> for peacetime efficiency---warm lines </w:t>
      </w:r>
      <w:r>
        <w:rPr>
          <w:u w:val="single"/>
        </w:rPr>
        <w:t>aren’t</w:t>
      </w:r>
      <w:r>
        <w:t xml:space="preserve"> the problem, </w:t>
      </w:r>
      <w:r>
        <w:rPr>
          <w:u w:val="single"/>
        </w:rPr>
        <w:t>surge</w:t>
      </w:r>
      <w:r>
        <w:t xml:space="preserve"> is.</w:t>
      </w:r>
    </w:p>
    <w:p>
      <w:pPr>
        <w:pStyle w:val="Style13ptBold"/>
      </w:pPr>
      <w:r>
        <w:rPr>
          <w:b/>
        </w:rPr>
        <w:t>Cancian and Park 26</w:t>
      </w:r>
      <w:r>
        <w:t xml:space="preserve"> — Mark F. Cancian and Chris H. Park. July 31. Senior Adviser in the Defense and Security Department at CSIS. Research Associate with the Arleigh A. Burke Chair in Strategy at CSIS. Center for Strategic and International Studies, “Six Reasons Why the United States Is Low on Munitions,” https://www.csis.org/analysis/six-reasons-why-united-states-low-munitions Clopus</w:t>
      </w:r>
    </w:p>
    <w:p>
      <w:pPr/>
      <w:r>
        <w:rPr>
          <w:sz w:val="16"/>
        </w:rPr>
        <w:t xml:space="preserve">3. </w:t>
      </w:r>
      <w:r>
        <w:rPr>
          <w:u w:val="single"/>
        </w:rPr>
        <w:t xml:space="preserve">The industrial base </w:t>
      </w:r>
      <w:r>
        <w:rPr>
          <w:highlight w:val="cyan"/>
          <w:u w:val="single"/>
        </w:rPr>
        <w:t>was designed for</w:t>
      </w:r>
      <w:r>
        <w:rPr>
          <w:u w:val="single"/>
        </w:rPr>
        <w:t xml:space="preserve"> </w:t>
      </w:r>
      <w:r>
        <w:rPr>
          <w:b/>
          <w:u w:val="single"/>
        </w:rPr>
        <w:t>efficient peacetime</w:t>
      </w:r>
      <w:r>
        <w:rPr>
          <w:u w:val="single"/>
        </w:rPr>
        <w:t xml:space="preserve"> production, </w:t>
      </w:r>
      <w:r>
        <w:rPr>
          <w:highlight w:val="cyan"/>
          <w:u w:val="single"/>
        </w:rPr>
        <w:t>not surge</w:t>
      </w:r>
      <w:r>
        <w:rPr>
          <w:sz w:val="16"/>
        </w:rPr>
        <w:t>.</w:t>
      </w:r>
    </w:p>
    <w:p>
      <w:pPr/>
      <w:r>
        <w:rPr>
          <w:sz w:val="16"/>
        </w:rPr>
        <w:t>When the Cold War ended, the DOD realized that the smaller budgets of the post–Cold War world would not support the large existing defense industrial base. In 1993, then-Deputy Secretary of Defense William Perry gathered defense industry executives for what became known as “ the Last Supper .” He told them to merge or diversify. They did. The result was a much smaller defense industrial base. The number of aerospace and defense prime contractors, for example, decreased from 51 to 5; the number of subprimes decreased commensurately. The whole structure got smaller.</w:t>
      </w:r>
    </w:p>
    <w:p>
      <w:pPr/>
      <w:r>
        <w:rPr>
          <w:sz w:val="16"/>
        </w:rPr>
        <w:t xml:space="preserve">The defense industry not only got smaller but, driven by the change in strategy, </w:t>
      </w:r>
      <w:r>
        <w:rPr>
          <w:b/>
          <w:highlight w:val="cyan"/>
          <w:u w:val="single"/>
        </w:rPr>
        <w:t>restructured itself for efficient</w:t>
      </w:r>
      <w:r>
        <w:rPr>
          <w:b/>
          <w:u w:val="single"/>
        </w:rPr>
        <w:t xml:space="preserve"> </w:t>
      </w:r>
      <w:r>
        <w:rPr>
          <w:u w:val="single"/>
        </w:rPr>
        <w:t>production</w:t>
      </w:r>
      <w:r>
        <w:rPr>
          <w:highlight w:val="cyan"/>
          <w:u w:val="single"/>
        </w:rPr>
        <w:t xml:space="preserve"> at peacetime rates</w:t>
      </w:r>
      <w:r>
        <w:rPr>
          <w:sz w:val="16"/>
        </w:rPr>
        <w:t xml:space="preserve">. </w:t>
      </w:r>
      <w:r>
        <w:rPr>
          <w:highlight w:val="cyan"/>
          <w:u w:val="single"/>
        </w:rPr>
        <w:t xml:space="preserve">Surge capability was </w:t>
      </w:r>
      <w:r>
        <w:rPr>
          <w:b/>
          <w:highlight w:val="cyan"/>
          <w:u w:val="single"/>
        </w:rPr>
        <w:t>regarded</w:t>
      </w:r>
      <w:r>
        <w:rPr>
          <w:b/>
          <w:u w:val="single"/>
        </w:rPr>
        <w:t xml:space="preserve"> as</w:t>
      </w:r>
      <w:r>
        <w:rPr>
          <w:u w:val="single"/>
        </w:rPr>
        <w:t xml:space="preserve"> unnecessary and wasteful</w:t>
      </w:r>
      <w:r>
        <w:rPr>
          <w:sz w:val="16"/>
        </w:rPr>
        <w:t xml:space="preserve">. As a result, </w:t>
      </w:r>
      <w:r>
        <w:rPr>
          <w:b/>
          <w:highlight w:val="cyan"/>
          <w:u w:val="single"/>
        </w:rPr>
        <w:t xml:space="preserve">very little spare capacity </w:t>
      </w:r>
      <w:r>
        <w:rPr>
          <w:highlight w:val="cyan"/>
          <w:u w:val="single"/>
        </w:rPr>
        <w:t>was</w:t>
      </w:r>
      <w:r>
        <w:rPr>
          <w:u w:val="single"/>
        </w:rPr>
        <w:t xml:space="preserve"> available </w:t>
      </w:r>
      <w:r>
        <w:rPr>
          <w:b/>
          <w:u w:val="single"/>
        </w:rPr>
        <w:t>when the</w:t>
      </w:r>
      <w:r>
        <w:rPr>
          <w:u w:val="single"/>
        </w:rPr>
        <w:t xml:space="preserve"> </w:t>
      </w:r>
      <w:r>
        <w:rPr>
          <w:highlight w:val="cyan"/>
          <w:u w:val="single"/>
        </w:rPr>
        <w:t>DOD</w:t>
      </w:r>
      <w:r>
        <w:rPr>
          <w:sz w:val="16"/>
        </w:rPr>
        <w:t xml:space="preserve"> decided to </w:t>
      </w:r>
      <w:r>
        <w:rPr>
          <w:u w:val="single"/>
        </w:rPr>
        <w:t>surge</w:t>
      </w:r>
      <w:r>
        <w:rPr>
          <w:highlight w:val="cyan"/>
          <w:u w:val="single"/>
        </w:rPr>
        <w:t xml:space="preserve"> some production</w:t>
      </w:r>
      <w:r>
        <w:rPr>
          <w:sz w:val="16"/>
        </w:rPr>
        <w:t xml:space="preserve"> in 2022.</w:t>
      </w:r>
    </w:p>
    <w:p>
      <w:pPr/>
      <w:r>
        <w:rPr>
          <w:sz w:val="16"/>
        </w:rPr>
        <w:t>4. Munitions compete poorly in the Pentagon’s budget process.</w:t>
      </w:r>
    </w:p>
    <w:p>
      <w:pPr/>
      <w:r>
        <w:rPr>
          <w:sz w:val="16"/>
        </w:rPr>
        <w:t xml:space="preserve">Regardless of the defense budget’s size, the military services must always make trade-offs. </w:t>
      </w:r>
      <w:r>
        <w:rPr>
          <w:u w:val="single"/>
        </w:rPr>
        <w:t xml:space="preserve">In </w:t>
      </w:r>
      <w:r>
        <w:rPr>
          <w:b/>
          <w:u w:val="single"/>
        </w:rPr>
        <w:t>procurement, they</w:t>
      </w:r>
      <w:r>
        <w:rPr>
          <w:u w:val="single"/>
        </w:rPr>
        <w:t xml:space="preserve"> face a trade-off between buying munitions</w:t>
      </w:r>
      <w:r>
        <w:rPr>
          <w:sz w:val="16"/>
        </w:rPr>
        <w:t xml:space="preserve"> or </w:t>
      </w:r>
      <w:r>
        <w:rPr>
          <w:u w:val="single"/>
        </w:rPr>
        <w:t>platforms such as aircraft, armored vehicles, and ships</w:t>
      </w:r>
      <w:r>
        <w:rPr>
          <w:sz w:val="16"/>
        </w:rPr>
        <w:t xml:space="preserve">. Platforms have the advantage of operating for 30 years, being highly visible, and therefore contributing to deterrence. Munitions go into a bunker after production and only come out if there is a war or their service life has expired. Thus, </w:t>
      </w:r>
      <w:r>
        <w:rPr>
          <w:u w:val="single"/>
        </w:rPr>
        <w:t xml:space="preserve">munitions have often </w:t>
      </w:r>
      <w:r>
        <w:rPr>
          <w:highlight w:val="cyan"/>
          <w:u w:val="single"/>
        </w:rPr>
        <w:t xml:space="preserve">served as </w:t>
      </w:r>
      <w:r>
        <w:rPr>
          <w:b/>
          <w:highlight w:val="cyan"/>
          <w:u w:val="single"/>
        </w:rPr>
        <w:t>bill payers</w:t>
      </w:r>
      <w:r>
        <w:rPr>
          <w:b/>
          <w:u w:val="single"/>
        </w:rPr>
        <w:t xml:space="preserve"> for</w:t>
      </w:r>
      <w:r>
        <w:rPr>
          <w:u w:val="single"/>
        </w:rPr>
        <w:t xml:space="preserve"> </w:t>
      </w:r>
      <w:r>
        <w:rPr>
          <w:highlight w:val="cyan"/>
          <w:u w:val="single"/>
        </w:rPr>
        <w:t>higher-priority</w:t>
      </w:r>
      <w:r>
        <w:rPr>
          <w:u w:val="single"/>
        </w:rPr>
        <w:t xml:space="preserve"> needs despite recognition </w:t>
      </w:r>
      <w:r>
        <w:rPr>
          <w:highlight w:val="cyan"/>
          <w:u w:val="single"/>
        </w:rPr>
        <w:t>of</w:t>
      </w:r>
      <w:r>
        <w:rPr>
          <w:u w:val="single"/>
        </w:rPr>
        <w:t xml:space="preserve"> their </w:t>
      </w:r>
      <w:r>
        <w:rPr>
          <w:highlight w:val="cyan"/>
          <w:u w:val="single"/>
        </w:rPr>
        <w:t>importance.</w:t>
      </w:r>
    </w:p>
    <w:p>
      <w:pPr>
        <w:pStyle w:val="Heading4"/>
      </w:pPr>
      <w:r>
        <w:t xml:space="preserve">2. Suppliers </w:t>
      </w:r>
      <w:r>
        <w:rPr>
          <w:u w:val="single"/>
        </w:rPr>
        <w:t>can’t convert</w:t>
      </w:r>
      <w:r>
        <w:t xml:space="preserve"> a demand signal into output---labor and sub-tier depth are the </w:t>
      </w:r>
      <w:r>
        <w:rPr>
          <w:u w:val="single"/>
        </w:rPr>
        <w:t>chokepoints</w:t>
      </w:r>
      <w:r>
        <w:t>.</w:t>
      </w:r>
    </w:p>
    <w:p>
      <w:pPr>
        <w:pStyle w:val="Style13ptBold"/>
      </w:pPr>
      <w:r>
        <w:rPr>
          <w:b/>
        </w:rPr>
        <w:t>Oliver Wyman 26</w:t>
      </w:r>
      <w:r>
        <w:t xml:space="preserve"> — Steve Beckey, JD Kearney, Nathan Miller and Timothy Wickham. July. Authors of a May 2026 survey of over 160 U.S. defense supply-chain companies, including original equipment manufacturers and Tier 1 and sub-tier suppliers. Oliver Wyman, “The Defense Ramp-up Reality Check,” https://www.oliverwyman.com/our-expertise/insights/2026/jul/us-defense-industrial-base-production-ramp.html Clopus</w:t>
      </w:r>
    </w:p>
    <w:p>
      <w:pPr/>
      <w:r>
        <w:rPr>
          <w:u w:val="single"/>
        </w:rPr>
        <w:t xml:space="preserve">The survey points to a </w:t>
      </w:r>
      <w:r>
        <w:rPr>
          <w:b/>
          <w:highlight w:val="cyan"/>
          <w:u w:val="single"/>
        </w:rPr>
        <w:t>clear gap between demand signals</w:t>
      </w:r>
      <w:r>
        <w:rPr>
          <w:b/>
          <w:u w:val="single"/>
        </w:rPr>
        <w:t xml:space="preserve"> </w:t>
      </w:r>
      <w:r>
        <w:rPr>
          <w:u w:val="single"/>
        </w:rPr>
        <w:t xml:space="preserve">and </w:t>
      </w:r>
      <w:r>
        <w:rPr>
          <w:highlight w:val="cyan"/>
          <w:u w:val="single"/>
        </w:rPr>
        <w:t>production readiness</w:t>
      </w:r>
      <w:r>
        <w:rPr>
          <w:sz w:val="16"/>
        </w:rPr>
        <w:t>, with six challenges standing out across the defense supply chain:</w:t>
      </w:r>
    </w:p>
    <w:p>
      <w:pPr/>
      <w:r>
        <w:rPr>
          <w:sz w:val="16"/>
        </w:rPr>
        <w:t xml:space="preserve">The ramp is </w:t>
      </w:r>
      <w:r>
        <w:rPr>
          <w:b/>
          <w:u w:val="single"/>
        </w:rPr>
        <w:t>real, but</w:t>
      </w:r>
      <w:r>
        <w:rPr>
          <w:sz w:val="16"/>
        </w:rPr>
        <w:t xml:space="preserve"> the supply base lags behind. Suppliers see the demand signal, but many do not believe they can translate it into executable capacity quickly enough.</w:t>
      </w:r>
    </w:p>
    <w:p>
      <w:pPr/>
      <w:r>
        <w:rPr>
          <w:sz w:val="16"/>
        </w:rPr>
        <w:t xml:space="preserve">Uncertainty is stalling investment. Demand uncertainty, both in timing and in </w:t>
      </w:r>
      <w:r>
        <w:rPr>
          <w:b/>
          <w:u w:val="single"/>
        </w:rPr>
        <w:t>scale, is</w:t>
      </w:r>
      <w:r>
        <w:rPr>
          <w:sz w:val="16"/>
        </w:rPr>
        <w:t xml:space="preserve"> keeping suppliers from making the necessary investments.</w:t>
      </w:r>
    </w:p>
    <w:p>
      <w:pPr/>
      <w:r>
        <w:rPr>
          <w:sz w:val="16"/>
        </w:rPr>
        <w:t xml:space="preserve">The market is burdened by a growing “trust tax.” </w:t>
      </w:r>
      <w:r>
        <w:rPr>
          <w:u w:val="single"/>
        </w:rPr>
        <w:t xml:space="preserve">Suppliers </w:t>
      </w:r>
      <w:r>
        <w:rPr>
          <w:highlight w:val="cyan"/>
          <w:u w:val="single"/>
        </w:rPr>
        <w:t>are holding</w:t>
      </w:r>
      <w:r>
        <w:rPr>
          <w:u w:val="single"/>
        </w:rPr>
        <w:t xml:space="preserve"> </w:t>
      </w:r>
      <w:r>
        <w:rPr>
          <w:b/>
          <w:u w:val="single"/>
        </w:rPr>
        <w:t xml:space="preserve">excess </w:t>
      </w:r>
      <w:r>
        <w:rPr>
          <w:b/>
          <w:highlight w:val="cyan"/>
          <w:u w:val="single"/>
        </w:rPr>
        <w:t>capacity</w:t>
      </w:r>
      <w:r>
        <w:rPr>
          <w:highlight w:val="cyan"/>
          <w:u w:val="single"/>
        </w:rPr>
        <w:t xml:space="preserve"> in reserve</w:t>
      </w:r>
      <w:r>
        <w:rPr>
          <w:sz w:val="16"/>
        </w:rPr>
        <w:t xml:space="preserve"> and </w:t>
      </w:r>
      <w:r>
        <w:rPr>
          <w:u w:val="single"/>
        </w:rPr>
        <w:t xml:space="preserve">carrying </w:t>
      </w:r>
      <w:r>
        <w:rPr>
          <w:highlight w:val="cyan"/>
          <w:u w:val="single"/>
        </w:rPr>
        <w:t xml:space="preserve">buffers </w:t>
      </w:r>
      <w:r>
        <w:rPr>
          <w:b/>
          <w:highlight w:val="cyan"/>
          <w:u w:val="single"/>
        </w:rPr>
        <w:t>as insurance</w:t>
      </w:r>
      <w:r>
        <w:rPr>
          <w:highlight w:val="cyan"/>
          <w:u w:val="single"/>
        </w:rPr>
        <w:t xml:space="preserve"> against</w:t>
      </w:r>
      <w:r>
        <w:rPr>
          <w:u w:val="single"/>
        </w:rPr>
        <w:t xml:space="preserve"> sub-tier</w:t>
      </w:r>
      <w:r>
        <w:rPr>
          <w:sz w:val="16"/>
        </w:rPr>
        <w:t xml:space="preserve"> delivery </w:t>
      </w:r>
      <w:r>
        <w:rPr>
          <w:highlight w:val="cyan"/>
          <w:u w:val="single"/>
        </w:rPr>
        <w:t>risk.</w:t>
      </w:r>
    </w:p>
    <w:p>
      <w:pPr/>
      <w:r>
        <w:rPr>
          <w:sz w:val="16"/>
        </w:rPr>
        <w:t xml:space="preserve">Workforce issues could cripple the ramp-up. </w:t>
      </w:r>
      <w:r>
        <w:rPr>
          <w:u w:val="single"/>
        </w:rPr>
        <w:t xml:space="preserve">The industry continues to </w:t>
      </w:r>
      <w:r>
        <w:rPr>
          <w:highlight w:val="cyan"/>
          <w:u w:val="single"/>
        </w:rPr>
        <w:t xml:space="preserve">struggle with </w:t>
      </w:r>
      <w:r>
        <w:rPr>
          <w:b/>
          <w:highlight w:val="cyan"/>
          <w:u w:val="single"/>
        </w:rPr>
        <w:t>labor challenges</w:t>
      </w:r>
      <w:r>
        <w:rPr>
          <w:u w:val="single"/>
        </w:rPr>
        <w:t xml:space="preserve">, including finding, training, </w:t>
      </w:r>
      <w:r>
        <w:rPr>
          <w:highlight w:val="cyan"/>
          <w:u w:val="single"/>
        </w:rPr>
        <w:t xml:space="preserve">and </w:t>
      </w:r>
      <w:r>
        <w:rPr>
          <w:sz w:val="16"/>
        </w:rPr>
        <w:t xml:space="preserve">retaining the </w:t>
      </w:r>
      <w:r>
        <w:rPr>
          <w:highlight w:val="cyan"/>
          <w:u w:val="single"/>
        </w:rPr>
        <w:t>expertise</w:t>
      </w:r>
      <w:r>
        <w:rPr>
          <w:u w:val="single"/>
        </w:rPr>
        <w:t xml:space="preserve"> required </w:t>
      </w:r>
      <w:r>
        <w:rPr>
          <w:b/>
          <w:highlight w:val="cyan"/>
          <w:u w:val="single"/>
        </w:rPr>
        <w:t>to scale production</w:t>
      </w:r>
      <w:r>
        <w:rPr>
          <w:highlight w:val="cyan"/>
          <w:u w:val="single"/>
        </w:rPr>
        <w:t>.</w:t>
      </w:r>
    </w:p>
    <w:p>
      <w:pPr/>
      <w:r>
        <w:rPr>
          <w:sz w:val="16"/>
        </w:rPr>
        <w:t xml:space="preserve">Tier 2+ suppliers are often the hollow middle of the ramp. </w:t>
      </w:r>
      <w:r>
        <w:rPr>
          <w:u w:val="single"/>
        </w:rPr>
        <w:t xml:space="preserve">Sub-tier suppliers are a </w:t>
      </w:r>
      <w:r>
        <w:rPr>
          <w:b/>
          <w:highlight w:val="cyan"/>
          <w:u w:val="single"/>
        </w:rPr>
        <w:t>structurally exposed</w:t>
      </w:r>
      <w:r>
        <w:rPr>
          <w:b/>
          <w:u w:val="single"/>
        </w:rPr>
        <w:t xml:space="preserve"> </w:t>
      </w:r>
      <w:r>
        <w:rPr>
          <w:u w:val="single"/>
        </w:rPr>
        <w:t xml:space="preserve">segment of the industrial </w:t>
      </w:r>
      <w:r>
        <w:rPr>
          <w:highlight w:val="cyan"/>
          <w:u w:val="single"/>
        </w:rPr>
        <w:t>base,</w:t>
      </w:r>
      <w:r>
        <w:rPr>
          <w:u w:val="single"/>
        </w:rPr>
        <w:t xml:space="preserve"> with</w:t>
      </w:r>
      <w:r>
        <w:rPr>
          <w:sz w:val="16"/>
        </w:rPr>
        <w:t xml:space="preserve"> the </w:t>
      </w:r>
      <w:r>
        <w:rPr>
          <w:highlight w:val="cyan"/>
          <w:u w:val="single"/>
        </w:rPr>
        <w:t>least financial, operational,</w:t>
      </w:r>
      <w:r>
        <w:rPr>
          <w:u w:val="single"/>
        </w:rPr>
        <w:t xml:space="preserve"> and digital </w:t>
      </w:r>
      <w:r>
        <w:rPr>
          <w:highlight w:val="cyan"/>
          <w:u w:val="single"/>
        </w:rPr>
        <w:t>room to absorb the surge</w:t>
      </w:r>
      <w:r>
        <w:rPr>
          <w:sz w:val="16"/>
        </w:rPr>
        <w:t>.</w:t>
      </w:r>
    </w:p>
    <w:p>
      <w:pPr/>
      <w:r>
        <w:rPr>
          <w:sz w:val="16"/>
        </w:rPr>
        <w:t xml:space="preserve">AI adoption has begun , but it is not yet a ramp solution. Early adopters are beginning to see marginal benefits, but </w:t>
      </w:r>
      <w:r>
        <w:rPr>
          <w:u w:val="single"/>
        </w:rPr>
        <w:t xml:space="preserve">the technology remains </w:t>
      </w:r>
      <w:r>
        <w:rPr>
          <w:highlight w:val="cyan"/>
          <w:u w:val="single"/>
        </w:rPr>
        <w:t>too</w:t>
      </w:r>
      <w:r>
        <w:rPr>
          <w:u w:val="single"/>
        </w:rPr>
        <w:t xml:space="preserve"> </w:t>
      </w:r>
      <w:r>
        <w:rPr>
          <w:b/>
          <w:u w:val="single"/>
        </w:rPr>
        <w:t>unevenly</w:t>
      </w:r>
      <w:r>
        <w:rPr>
          <w:u w:val="single"/>
        </w:rPr>
        <w:t xml:space="preserve"> </w:t>
      </w:r>
      <w:r>
        <w:rPr>
          <w:highlight w:val="cyan"/>
          <w:u w:val="single"/>
        </w:rPr>
        <w:t>deployed</w:t>
      </w:r>
      <w:r>
        <w:rPr>
          <w:u w:val="single"/>
        </w:rPr>
        <w:t xml:space="preserve"> to </w:t>
      </w:r>
      <w:r>
        <w:rPr>
          <w:highlight w:val="cyan"/>
          <w:u w:val="single"/>
        </w:rPr>
        <w:t>offset</w:t>
      </w:r>
      <w:r>
        <w:rPr>
          <w:sz w:val="16"/>
        </w:rPr>
        <w:t xml:space="preserve"> the</w:t>
      </w:r>
      <w:r>
        <w:rPr>
          <w:highlight w:val="cyan"/>
          <w:u w:val="single"/>
        </w:rPr>
        <w:t xml:space="preserve"> broader challenges.</w:t>
      </w:r>
    </w:p>
    <w:p>
      <w:pPr>
        <w:pStyle w:val="Heading4"/>
      </w:pPr>
      <w:r>
        <w:t xml:space="preserve">3. Freeing a line is the </w:t>
      </w:r>
      <w:r>
        <w:rPr>
          <w:u w:val="single"/>
        </w:rPr>
        <w:t>only</w:t>
      </w:r>
      <w:r>
        <w:t xml:space="preserve"> lever that works---new orders </w:t>
      </w:r>
      <w:r>
        <w:rPr>
          <w:u w:val="single"/>
        </w:rPr>
        <w:t>don’t</w:t>
      </w:r>
      <w:r>
        <w:t xml:space="preserve"> buy speed.</w:t>
      </w:r>
    </w:p>
    <w:p>
      <w:pPr>
        <w:pStyle w:val="Style13ptBold"/>
      </w:pPr>
      <w:r>
        <w:rPr>
          <w:b/>
        </w:rPr>
        <w:t>Novelly and Williams 8-21</w:t>
      </w:r>
      <w:r>
        <w:t xml:space="preserve"> — Thomas Novelly and Lauren C. Williams. August 21. Reporters covering the defense industry and the Pentagon for Defense One. Defense One, “There’s no shortcut to replenish US munitions stockpiles,” https://www.defenseone.com/business/2026/08/theres-no-shortcut-replenish-us-munitions-stockpiles/415558/ Clopus</w:t>
      </w:r>
    </w:p>
    <w:p>
      <w:pPr/>
      <w:r>
        <w:rPr>
          <w:sz w:val="16"/>
        </w:rPr>
        <w:t xml:space="preserve">Right now, </w:t>
      </w:r>
      <w:r>
        <w:rPr>
          <w:u w:val="single"/>
        </w:rPr>
        <w:t xml:space="preserve">the Pentagon </w:t>
      </w:r>
      <w:r>
        <w:rPr>
          <w:highlight w:val="cyan"/>
          <w:u w:val="single"/>
        </w:rPr>
        <w:t xml:space="preserve">is </w:t>
      </w:r>
      <w:r>
        <w:rPr>
          <w:b/>
          <w:highlight w:val="cyan"/>
          <w:u w:val="single"/>
        </w:rPr>
        <w:t>blowing</w:t>
      </w:r>
      <w:r>
        <w:rPr>
          <w:highlight w:val="cyan"/>
          <w:u w:val="single"/>
        </w:rPr>
        <w:t xml:space="preserve"> through</w:t>
      </w:r>
      <w:r>
        <w:rPr>
          <w:u w:val="single"/>
        </w:rPr>
        <w:t xml:space="preserve"> its prized</w:t>
      </w:r>
      <w:r>
        <w:rPr>
          <w:sz w:val="16"/>
        </w:rPr>
        <w:t xml:space="preserve"> Patriot and Terminal </w:t>
      </w:r>
      <w:r>
        <w:rPr>
          <w:highlight w:val="cyan"/>
          <w:u w:val="single"/>
        </w:rPr>
        <w:t>High-Altitude</w:t>
      </w:r>
      <w:r>
        <w:rPr>
          <w:u w:val="single"/>
        </w:rPr>
        <w:t xml:space="preserve"> Area Defense </w:t>
      </w:r>
      <w:r>
        <w:rPr>
          <w:b/>
          <w:highlight w:val="cyan"/>
          <w:u w:val="single"/>
        </w:rPr>
        <w:t>missiles, and they won’t get replaced anytime soon</w:t>
      </w:r>
      <w:r>
        <w:rPr>
          <w:b/>
          <w:u w:val="single"/>
        </w:rPr>
        <w:t>,</w:t>
      </w:r>
      <w:r>
        <w:rPr>
          <w:sz w:val="16"/>
        </w:rPr>
        <w:t xml:space="preserve"> defense analysts say —even with novel framework deals .</w:t>
      </w:r>
    </w:p>
    <w:p>
      <w:pPr/>
      <w:r>
        <w:rPr>
          <w:sz w:val="16"/>
        </w:rPr>
        <w:t xml:space="preserve">In the last year, top officials have been pushing those deals with major defense primes and are continuing the administration’s </w:t>
      </w:r>
      <w:r>
        <w:rPr>
          <w:b/>
          <w:u w:val="single"/>
        </w:rPr>
        <w:t>rallying cry</w:t>
      </w:r>
      <w:r>
        <w:rPr>
          <w:sz w:val="16"/>
        </w:rPr>
        <w:t xml:space="preserve"> for the </w:t>
      </w:r>
      <w:r>
        <w:rPr>
          <w:b/>
          <w:u w:val="single"/>
        </w:rPr>
        <w:t>firms to</w:t>
      </w:r>
      <w:r>
        <w:rPr>
          <w:sz w:val="16"/>
        </w:rPr>
        <w:t xml:space="preserve"> build and innovate faster. Some of those are starting to bear fruit.</w:t>
      </w:r>
    </w:p>
    <w:p>
      <w:pPr/>
      <w:r>
        <w:rPr>
          <w:sz w:val="16"/>
        </w:rPr>
        <w:t xml:space="preserve">This week, RTX netted a seven-year, $22.9 billion Tomahawk missile contract with the U.S. Navy under a </w:t>
      </w:r>
      <w:r>
        <w:rPr>
          <w:b/>
          <w:u w:val="single"/>
        </w:rPr>
        <w:t>new deal,</w:t>
      </w:r>
      <w:r>
        <w:rPr>
          <w:sz w:val="16"/>
        </w:rPr>
        <w:t xml:space="preserve"> showing that the military is making big bets on legacy systems as it pursues newer options.</w:t>
      </w:r>
    </w:p>
    <w:p>
      <w:pPr/>
      <w:r>
        <w:rPr>
          <w:sz w:val="16"/>
        </w:rPr>
        <w:t xml:space="preserve">But those legacy munitions still take time to manufacture. In a recent report , the American Enterprise Institute think tank found that it would take 27 years for </w:t>
      </w:r>
      <w:r>
        <w:rPr>
          <w:b/>
          <w:u w:val="single"/>
        </w:rPr>
        <w:t>defense contractors</w:t>
      </w:r>
      <w:r>
        <w:rPr>
          <w:sz w:val="16"/>
        </w:rPr>
        <w:t xml:space="preserve"> to produce THAADs at the current maximum annual rate of 96 interceptors a year to reach quantities the Pentagon wants.</w:t>
      </w:r>
    </w:p>
    <w:p>
      <w:pPr/>
      <w:r>
        <w:rPr>
          <w:u w:val="single"/>
        </w:rPr>
        <w:t xml:space="preserve">There “will </w:t>
      </w:r>
      <w:r>
        <w:rPr>
          <w:b/>
          <w:u w:val="single"/>
        </w:rPr>
        <w:t>be a</w:t>
      </w:r>
      <w:r>
        <w:rPr>
          <w:u w:val="single"/>
        </w:rPr>
        <w:t xml:space="preserve"> window</w:t>
      </w:r>
      <w:r>
        <w:rPr>
          <w:sz w:val="16"/>
        </w:rPr>
        <w:t xml:space="preserve"> of </w:t>
      </w:r>
      <w:r>
        <w:rPr>
          <w:b/>
          <w:highlight w:val="cyan"/>
          <w:u w:val="single"/>
        </w:rPr>
        <w:t>vulnerability</w:t>
      </w:r>
      <w:r>
        <w:rPr>
          <w:b/>
          <w:u w:val="single"/>
        </w:rPr>
        <w:t xml:space="preserve"> for several</w:t>
      </w:r>
      <w:r>
        <w:rPr>
          <w:u w:val="single"/>
        </w:rPr>
        <w:t xml:space="preserve"> </w:t>
      </w:r>
      <w:r>
        <w:rPr>
          <w:highlight w:val="cyan"/>
          <w:u w:val="single"/>
        </w:rPr>
        <w:t>years</w:t>
      </w:r>
      <w:r>
        <w:rPr>
          <w:u w:val="single"/>
        </w:rPr>
        <w:t xml:space="preserve"> until inventories</w:t>
      </w:r>
      <w:r>
        <w:rPr>
          <w:sz w:val="16"/>
        </w:rPr>
        <w:t xml:space="preserve"> return to </w:t>
      </w:r>
      <w:r>
        <w:rPr>
          <w:highlight w:val="cyan"/>
          <w:u w:val="single"/>
        </w:rPr>
        <w:t>their</w:t>
      </w:r>
      <w:r>
        <w:rPr>
          <w:sz w:val="16"/>
        </w:rPr>
        <w:t xml:space="preserve"> previous levels, </w:t>
      </w:r>
      <w:r>
        <w:rPr>
          <w:u w:val="single"/>
        </w:rPr>
        <w:t xml:space="preserve">and another </w:t>
      </w:r>
      <w:r>
        <w:rPr>
          <w:highlight w:val="cyan"/>
          <w:u w:val="single"/>
        </w:rPr>
        <w:t xml:space="preserve">several years before they get to </w:t>
      </w:r>
      <w:r>
        <w:rPr>
          <w:b/>
          <w:highlight w:val="cyan"/>
          <w:u w:val="single"/>
        </w:rPr>
        <w:t>the levels</w:t>
      </w:r>
      <w:r>
        <w:rPr>
          <w:u w:val="single"/>
        </w:rPr>
        <w:t xml:space="preserve"> that war planners desire</w:t>
      </w:r>
      <w:r>
        <w:rPr>
          <w:sz w:val="16"/>
        </w:rPr>
        <w:t>,” according to a May report from the Center for Strategic and International Studies.</w:t>
      </w:r>
    </w:p>
    <w:p>
      <w:pPr/>
      <w:r>
        <w:rPr>
          <w:sz w:val="16"/>
        </w:rPr>
        <w:t xml:space="preserve">“These newer, lower-cost munitions absolutely should be part of the way we fix this. But </w:t>
      </w:r>
      <w:r>
        <w:rPr>
          <w:u w:val="single"/>
        </w:rPr>
        <w:t xml:space="preserve">we shouldn't be kidding ourselves that they're going to </w:t>
      </w:r>
      <w:r>
        <w:rPr>
          <w:highlight w:val="cyan"/>
          <w:u w:val="single"/>
        </w:rPr>
        <w:t xml:space="preserve">be ready </w:t>
      </w:r>
      <w:r>
        <w:rPr>
          <w:b/>
          <w:highlight w:val="cyan"/>
          <w:u w:val="single"/>
        </w:rPr>
        <w:t>quickly</w:t>
      </w:r>
      <w:r>
        <w:rPr>
          <w:highlight w:val="cyan"/>
          <w:u w:val="single"/>
        </w:rPr>
        <w:t xml:space="preserve"> en masse</w:t>
      </w:r>
      <w:r>
        <w:rPr>
          <w:sz w:val="16"/>
        </w:rPr>
        <w:t xml:space="preserve">, </w:t>
      </w:r>
      <w:r>
        <w:rPr>
          <w:highlight w:val="cyan"/>
          <w:u w:val="single"/>
        </w:rPr>
        <w:t>are</w:t>
      </w:r>
      <w:r>
        <w:rPr>
          <w:sz w:val="16"/>
        </w:rPr>
        <w:t xml:space="preserve"> operational, and our forces are trained and understand how to use them,” said Todd Harrison , AEI’s defense budget expert. </w:t>
      </w:r>
      <w:r>
        <w:rPr>
          <w:b/>
          <w:u w:val="single"/>
        </w:rPr>
        <w:t>“</w:t>
      </w:r>
      <w:r>
        <w:rPr>
          <w:b/>
          <w:highlight w:val="cyan"/>
          <w:u w:val="single"/>
        </w:rPr>
        <w:t>It will take years</w:t>
      </w:r>
      <w:r>
        <w:rPr>
          <w:b/>
          <w:u w:val="single"/>
        </w:rPr>
        <w:t>,</w:t>
      </w:r>
      <w:r>
        <w:rPr>
          <w:u w:val="single"/>
        </w:rPr>
        <w:t xml:space="preserve"> some sooner </w:t>
      </w:r>
      <w:r>
        <w:rPr>
          <w:highlight w:val="cyan"/>
          <w:u w:val="single"/>
        </w:rPr>
        <w:t>than others.</w:t>
      </w:r>
      <w:r>
        <w:rPr>
          <w:sz w:val="16"/>
        </w:rPr>
        <w:t xml:space="preserve"> And I think it remains to be seen if they're going to be available in large quantities sooner than the reorders of the more exquisite existing weapons.”</w:t>
      </w:r>
    </w:p>
    <w:p>
      <w:pPr/>
      <w:r>
        <w:rPr>
          <w:sz w:val="16"/>
        </w:rPr>
        <w:t>Framework deals aren’t contracts</w:t>
      </w:r>
    </w:p>
    <w:p>
      <w:pPr/>
      <w:r>
        <w:rPr>
          <w:sz w:val="16"/>
        </w:rPr>
        <w:t>The Pentagon has already inked framework agreements for low-cost and traditional munitions. Overall, experts say they are a step in the right direction.</w:t>
      </w:r>
    </w:p>
    <w:p>
      <w:pPr/>
      <w:r>
        <w:rPr>
          <w:sz w:val="16"/>
        </w:rPr>
        <w:t>“It's not a contract, but it helps give the companies a demand signal they can take to their boards and their shareholders, and…it reduces their risks, so they can make increased capital expenditures, or capex, investments,” said Jerry McGinn , a CSIS senior fellow and the director of the Center for the Industrial Base.</w:t>
      </w:r>
    </w:p>
    <w:p>
      <w:pPr/>
      <w:r>
        <w:rPr>
          <w:sz w:val="16"/>
        </w:rPr>
        <w:t xml:space="preserve">McGinn teased an upcoming CSIS analysis that </w:t>
      </w:r>
      <w:r>
        <w:rPr>
          <w:b/>
          <w:u w:val="single"/>
        </w:rPr>
        <w:t>found publicly-traded</w:t>
      </w:r>
      <w:r>
        <w:rPr>
          <w:sz w:val="16"/>
        </w:rPr>
        <w:t xml:space="preserve"> companies with framework agreements increased their capex investment by 31 percent from the second quarter of 2025 to the same quarter this year.</w:t>
      </w:r>
    </w:p>
    <w:p>
      <w:pPr/>
      <w:r>
        <w:rPr>
          <w:sz w:val="16"/>
        </w:rPr>
        <w:t xml:space="preserve">“They're clearly investing more and it's hard not to tie it to those framework agreements. But </w:t>
      </w:r>
      <w:r>
        <w:rPr>
          <w:u w:val="single"/>
        </w:rPr>
        <w:t xml:space="preserve">the challenge is that the framework agreement is an agreement…It's </w:t>
      </w:r>
      <w:r>
        <w:rPr>
          <w:highlight w:val="cyan"/>
          <w:u w:val="single"/>
        </w:rPr>
        <w:t xml:space="preserve">a </w:t>
      </w:r>
      <w:r>
        <w:rPr>
          <w:b/>
          <w:highlight w:val="cyan"/>
          <w:u w:val="single"/>
        </w:rPr>
        <w:t>best faith</w:t>
      </w:r>
      <w:r>
        <w:rPr>
          <w:highlight w:val="cyan"/>
          <w:u w:val="single"/>
        </w:rPr>
        <w:t xml:space="preserve"> effort</w:t>
      </w:r>
      <w:r>
        <w:rPr>
          <w:u w:val="single"/>
        </w:rPr>
        <w:t xml:space="preserve">. </w:t>
      </w:r>
      <w:r>
        <w:rPr>
          <w:b/>
          <w:u w:val="single"/>
        </w:rPr>
        <w:t xml:space="preserve">It's </w:t>
      </w:r>
      <w:r>
        <w:rPr>
          <w:b/>
          <w:highlight w:val="cyan"/>
          <w:u w:val="single"/>
        </w:rPr>
        <w:t>not</w:t>
      </w:r>
      <w:r>
        <w:rPr>
          <w:u w:val="single"/>
        </w:rPr>
        <w:t xml:space="preserve"> a </w:t>
      </w:r>
      <w:r>
        <w:rPr>
          <w:highlight w:val="cyan"/>
          <w:u w:val="single"/>
        </w:rPr>
        <w:t>contract</w:t>
      </w:r>
      <w:r>
        <w:rPr>
          <w:sz w:val="16"/>
        </w:rPr>
        <w:t>,” he said.</w:t>
      </w:r>
    </w:p>
    <w:p>
      <w:pPr>
        <w:pStyle w:val="Heading3"/>
      </w:pPr>
      <w:r>
        <w:t>DIB---U---Industry Strong---1AR</w:t>
      </w:r>
    </w:p>
    <w:p>
      <w:pPr>
        <w:pStyle w:val="Analytic"/>
      </w:pPr>
      <w:r>
        <w:t xml:space="preserve">1. </w:t>
      </w:r>
      <w:r>
        <w:rPr>
          <w:u w:val="single"/>
        </w:rPr>
        <w:t>Government</w:t>
      </w:r>
      <w:r>
        <w:t xml:space="preserve"> demand is the base---</w:t>
      </w:r>
      <w:r>
        <w:rPr>
          <w:u w:val="single"/>
        </w:rPr>
        <w:t>allied orders</w:t>
      </w:r>
      <w:r>
        <w:t xml:space="preserve"> are a rounding error.</w:t>
      </w:r>
    </w:p>
    <w:p>
      <w:pPr>
        <w:pStyle w:val="Heading4"/>
      </w:pPr>
      <w:r>
        <w:t xml:space="preserve">2. Washington is </w:t>
      </w:r>
      <w:r>
        <w:rPr>
          <w:u w:val="single"/>
        </w:rPr>
        <w:t>pouring</w:t>
      </w:r>
      <w:r>
        <w:t xml:space="preserve"> money and policy into the base right now---that’s the </w:t>
      </w:r>
      <w:r>
        <w:rPr>
          <w:u w:val="single"/>
        </w:rPr>
        <w:t>uniqueness</w:t>
      </w:r>
      <w:r>
        <w:t>.</w:t>
      </w:r>
    </w:p>
    <w:p>
      <w:pPr>
        <w:pStyle w:val="Style13ptBold"/>
      </w:pPr>
      <w:r>
        <w:rPr>
          <w:b/>
        </w:rPr>
        <w:t>McGinn and Dilts 26</w:t>
      </w:r>
      <w:r>
        <w:t xml:space="preserve"> — Jerry McGinn and A.J. Dilts. July 6. Director of the Center for the Industrial Base and senior fellow with the Defense and Security Department at CSIS. Research associate at CSIS. Center for Strategic and International Studies, “Is the Industrial Base on a Wartime Footing? A Progress Report,” https://www.csis.org/analysis/industrial-base-wartime-footing-progress-report Clopus</w:t>
      </w:r>
    </w:p>
    <w:p>
      <w:pPr/>
      <w:r>
        <w:rPr>
          <w:u w:val="single"/>
        </w:rPr>
        <w:t xml:space="preserve">The Pentagon first </w:t>
      </w:r>
      <w:r>
        <w:rPr>
          <w:b/>
          <w:u w:val="single"/>
        </w:rPr>
        <w:t>outlined the</w:t>
      </w:r>
      <w:r>
        <w:rPr>
          <w:u w:val="single"/>
        </w:rPr>
        <w:t xml:space="preserve"> goal</w:t>
      </w:r>
      <w:r>
        <w:rPr>
          <w:sz w:val="16"/>
        </w:rPr>
        <w:t xml:space="preserve"> of </w:t>
      </w:r>
      <w:r>
        <w:rPr>
          <w:highlight w:val="cyan"/>
          <w:u w:val="single"/>
        </w:rPr>
        <w:t>putting</w:t>
      </w:r>
      <w:r>
        <w:rPr>
          <w:u w:val="single"/>
        </w:rPr>
        <w:t xml:space="preserve"> the </w:t>
      </w:r>
      <w:r>
        <w:rPr>
          <w:highlight w:val="cyan"/>
          <w:u w:val="single"/>
        </w:rPr>
        <w:t xml:space="preserve">United States </w:t>
      </w:r>
      <w:r>
        <w:rPr>
          <w:b/>
          <w:highlight w:val="cyan"/>
          <w:u w:val="single"/>
        </w:rPr>
        <w:t>industrial base</w:t>
      </w:r>
      <w:r>
        <w:rPr>
          <w:u w:val="single"/>
        </w:rPr>
        <w:t xml:space="preserve"> on a</w:t>
      </w:r>
      <w:r>
        <w:rPr>
          <w:sz w:val="16"/>
        </w:rPr>
        <w:t xml:space="preserve"> “ </w:t>
      </w:r>
      <w:r>
        <w:rPr>
          <w:highlight w:val="cyan"/>
          <w:u w:val="single"/>
        </w:rPr>
        <w:t>wartime footing</w:t>
      </w:r>
      <w:r>
        <w:rPr>
          <w:sz w:val="16"/>
        </w:rPr>
        <w:t xml:space="preserve"> ”—the condition of being prepared to deter and, if necessary, prevail in a protracted conflict—in November 2025. What steps have government and industry taken since then to make this ambition a reality?</w:t>
      </w:r>
    </w:p>
    <w:p>
      <w:pPr/>
      <w:r>
        <w:rPr>
          <w:u w:val="single"/>
        </w:rPr>
        <w:t xml:space="preserve">By initiating and incentivizing </w:t>
      </w:r>
      <w:r>
        <w:rPr>
          <w:highlight w:val="cyan"/>
          <w:u w:val="single"/>
        </w:rPr>
        <w:t xml:space="preserve">large-scale public and </w:t>
      </w:r>
      <w:r>
        <w:rPr>
          <w:b/>
          <w:highlight w:val="cyan"/>
          <w:u w:val="single"/>
        </w:rPr>
        <w:t>private investments</w:t>
      </w:r>
      <w:r>
        <w:rPr>
          <w:u w:val="single"/>
        </w:rPr>
        <w:t xml:space="preserve">, deploying </w:t>
      </w:r>
      <w:r>
        <w:rPr>
          <w:b/>
          <w:highlight w:val="cyan"/>
          <w:u w:val="single"/>
        </w:rPr>
        <w:t>novel industrial</w:t>
      </w:r>
      <w:r>
        <w:rPr>
          <w:b/>
          <w:u w:val="single"/>
        </w:rPr>
        <w:t xml:space="preserve"> </w:t>
      </w:r>
      <w:r>
        <w:rPr>
          <w:u w:val="single"/>
        </w:rPr>
        <w:t xml:space="preserve">policy </w:t>
      </w:r>
      <w:r>
        <w:rPr>
          <w:highlight w:val="cyan"/>
          <w:u w:val="single"/>
        </w:rPr>
        <w:t>tools</w:t>
      </w:r>
      <w:r>
        <w:rPr>
          <w:sz w:val="16"/>
        </w:rPr>
        <w:t>, and undertaking significant defense acquisition reforms, the Department of Defense (DOD) has made meaningful progress toward fostering an industrial base for wartime readiness. Roughly 10,000 new firms have entered the market in the past two years and nontraditional companies received over $120 billion in contract obligations in FY 2025, adding competition and innovation to the sector. Munitions contract obligations have risen 330 percent since FY 2010. Spurred by this increased demand and depleted inventories, the Pentagon is signing multiyear agreements with munitions producers and suppliers on a historic scale.</w:t>
      </w:r>
    </w:p>
    <w:p>
      <w:pPr/>
      <w:r>
        <w:rPr>
          <w:u w:val="single"/>
        </w:rPr>
        <w:t>In addition to developing magazine depth, the DOD</w:t>
      </w:r>
      <w:r>
        <w:rPr>
          <w:highlight w:val="cyan"/>
          <w:u w:val="single"/>
        </w:rPr>
        <w:t xml:space="preserve"> is prioritizing</w:t>
      </w:r>
      <w:r>
        <w:rPr>
          <w:u w:val="single"/>
        </w:rPr>
        <w:t xml:space="preserve"> magazine</w:t>
      </w:r>
      <w:r>
        <w:rPr>
          <w:b/>
          <w:u w:val="single"/>
        </w:rPr>
        <w:t xml:space="preserve"> </w:t>
      </w:r>
      <w:r>
        <w:rPr>
          <w:b/>
          <w:highlight w:val="cyan"/>
          <w:u w:val="single"/>
        </w:rPr>
        <w:t>breadth</w:t>
      </w:r>
      <w:r>
        <w:rPr>
          <w:sz w:val="16"/>
        </w:rPr>
        <w:t xml:space="preserve"> , placing an </w:t>
      </w:r>
      <w:r>
        <w:rPr>
          <w:highlight w:val="cyan"/>
          <w:u w:val="single"/>
        </w:rPr>
        <w:t xml:space="preserve">increased </w:t>
      </w:r>
      <w:r>
        <w:rPr>
          <w:b/>
          <w:highlight w:val="cyan"/>
          <w:u w:val="single"/>
        </w:rPr>
        <w:t>emphasis</w:t>
      </w:r>
      <w:r>
        <w:rPr>
          <w:b/>
          <w:u w:val="single"/>
        </w:rPr>
        <w:t xml:space="preserve"> on</w:t>
      </w:r>
      <w:r>
        <w:rPr>
          <w:sz w:val="16"/>
        </w:rPr>
        <w:t xml:space="preserve"> equipping the Joint Force with a “ high-low mix ” of both exquisite and affordable missiles and interceptors. Based on the Pentagon’s FY 2027 budget request , the DOD plans to grow its demand for low-cost munitions from 49 percent of total munitions requested in FY 2027 to 70 percent in FY 2031. Stockpiles require resilient supplies of subcomponents, and new firms and forms of government-industry collaboration are reshaping the solid rocket motor (SRM) sub-sector. At the bedrock of defense supply chains, unprecedented commitments of public and private capital are focused on establishing a secure mine-to-magnet rare earth supply chain outside Chinese control. According to author analysis of announcements from several federal agencies, the scale of U.S. government investment in rare earth projects in the past sixteen months has increased by 321 percent from the previous four years. Finally, industrial collaboration between the United States and its allies and partners greatly facilitates overall industrial capacity, and a 347 percent growth in U.S. foreign military sales (FMS) from FY 2015 to FY 2025 points to potential closer allied industrial integration.</w:t>
      </w:r>
    </w:p>
    <w:p>
      <w:pPr/>
      <w:r>
        <w:rPr>
          <w:sz w:val="16"/>
        </w:rPr>
        <w:t xml:space="preserve">Yet industrial plans are not the same as results, and isolated bursts of investment are not the same as institutionalized industrial power. The time scales needed to deliver several critical munitions , for </w:t>
      </w:r>
      <w:r>
        <w:rPr>
          <w:b/>
          <w:u w:val="single"/>
        </w:rPr>
        <w:t>example, depleted</w:t>
      </w:r>
      <w:r>
        <w:rPr>
          <w:sz w:val="16"/>
        </w:rPr>
        <w:t xml:space="preserve"> after the war in Iran, continue to stretch more than three years . Though investment announcements have risen following China’s export controls in April and October 2025, U.S. and allied efforts to rebuild a secure rare earth ecosystem are in their early stages. While new entrants to the industrial base promise advanced technologies at low cost and high volume, moving defense innovations from concept to contract takes a sustained government demand signal and continued cooperation with private firms.</w:t>
      </w:r>
    </w:p>
    <w:p>
      <w:pPr/>
      <w:r>
        <w:rPr>
          <w:sz w:val="16"/>
        </w:rPr>
        <w:t xml:space="preserve">In short, </w:t>
      </w:r>
      <w:r>
        <w:rPr>
          <w:u w:val="single"/>
        </w:rPr>
        <w:t xml:space="preserve">getting on a wartime footing </w:t>
      </w:r>
      <w:r>
        <w:rPr>
          <w:b/>
          <w:highlight w:val="cyan"/>
          <w:u w:val="single"/>
        </w:rPr>
        <w:t>takes time</w:t>
      </w:r>
      <w:r>
        <w:rPr>
          <w:b/>
          <w:u w:val="single"/>
        </w:rPr>
        <w:t>. It</w:t>
      </w:r>
      <w:r>
        <w:rPr>
          <w:sz w:val="16"/>
        </w:rPr>
        <w:t xml:space="preserve"> must </w:t>
      </w:r>
      <w:r>
        <w:rPr>
          <w:u w:val="single"/>
        </w:rPr>
        <w:t xml:space="preserve">be built and </w:t>
      </w:r>
      <w:r>
        <w:rPr>
          <w:highlight w:val="cyan"/>
          <w:u w:val="single"/>
        </w:rPr>
        <w:t>maintained through</w:t>
      </w:r>
      <w:r>
        <w:rPr>
          <w:u w:val="single"/>
        </w:rPr>
        <w:t xml:space="preserve"> strong and </w:t>
      </w:r>
      <w:r>
        <w:rPr>
          <w:highlight w:val="cyan"/>
          <w:u w:val="single"/>
        </w:rPr>
        <w:t>consistent budgetary</w:t>
      </w:r>
      <w:r>
        <w:rPr>
          <w:u w:val="single"/>
        </w:rPr>
        <w:t xml:space="preserve"> demand </w:t>
      </w:r>
      <w:r>
        <w:rPr>
          <w:highlight w:val="cyan"/>
          <w:u w:val="single"/>
        </w:rPr>
        <w:t>signals</w:t>
      </w:r>
      <w:r>
        <w:rPr>
          <w:sz w:val="16"/>
        </w:rPr>
        <w:t>, enduring coordination within supplier networks, effective coordination mechanisms and incentive structures between government and industry, and strong U.S. collaboration with allies and partners. The following analysis assesses where progress is being made and identifies areas for additional focus.</w:t>
      </w:r>
    </w:p>
    <w:p>
      <w:pPr>
        <w:pStyle w:val="Heading3"/>
      </w:pPr>
      <w:r>
        <w:t>DIB---No Link---Nigeria Share Small---1AR</w:t>
      </w:r>
    </w:p>
    <w:p>
      <w:pPr>
        <w:pStyle w:val="Analytic"/>
      </w:pPr>
      <w:r>
        <w:rPr>
          <w:u w:val="single"/>
        </w:rPr>
        <w:t>Volume</w:t>
      </w:r>
      <w:r>
        <w:t xml:space="preserve"> decides it:</w:t>
      </w:r>
    </w:p>
    <w:p>
      <w:pPr>
        <w:pStyle w:val="Heading4"/>
      </w:pPr>
      <w:r>
        <w:t xml:space="preserve">1. </w:t>
      </w:r>
      <w:r>
        <w:rPr>
          <w:u w:val="single"/>
        </w:rPr>
        <w:t>Their own institute</w:t>
      </w:r>
      <w:r>
        <w:t xml:space="preserve"> says the volume is </w:t>
      </w:r>
      <w:r>
        <w:rPr>
          <w:u w:val="single"/>
        </w:rPr>
        <w:t>small</w:t>
      </w:r>
      <w:r>
        <w:t xml:space="preserve">---the story is </w:t>
      </w:r>
      <w:r>
        <w:rPr>
          <w:u w:val="single"/>
        </w:rPr>
        <w:t>geopolitical</w:t>
      </w:r>
      <w:r>
        <w:t>, not industrial.</w:t>
      </w:r>
    </w:p>
    <w:p>
      <w:pPr>
        <w:pStyle w:val="Style13ptBold"/>
      </w:pPr>
      <w:r>
        <w:rPr>
          <w:b/>
        </w:rPr>
        <w:t>ADF 26</w:t>
      </w:r>
      <w:r>
        <w:t xml:space="preserve"> — Africa Defense Forum. April 14. Professional military magazine published by U.S. Africa Command, reporting Stockholm International Peace Research Institute researcher Katarina Djokic. ADF, “Arms Sales Drop Across Most of Africa,” https://adf-magazine.com/2026/04/arms-sales-drop-across-most-of-africa/ Clopus</w:t>
      </w:r>
    </w:p>
    <w:p>
      <w:pPr/>
      <w:r>
        <w:rPr>
          <w:sz w:val="16"/>
        </w:rPr>
        <w:t>“</w:t>
      </w:r>
      <w:r>
        <w:rPr>
          <w:u w:val="single"/>
        </w:rPr>
        <w:t>The growth in arms imports to</w:t>
      </w:r>
      <w:r>
        <w:rPr>
          <w:sz w:val="16"/>
        </w:rPr>
        <w:t xml:space="preserve"> West </w:t>
      </w:r>
      <w:r>
        <w:rPr>
          <w:u w:val="single"/>
        </w:rPr>
        <w:t xml:space="preserve">Africa </w:t>
      </w:r>
      <w:r>
        <w:rPr>
          <w:b/>
          <w:u w:val="single"/>
        </w:rPr>
        <w:t>has been</w:t>
      </w:r>
      <w:r>
        <w:rPr>
          <w:u w:val="single"/>
        </w:rPr>
        <w:t xml:space="preserve"> striking</w:t>
      </w:r>
      <w:r>
        <w:rPr>
          <w:sz w:val="16"/>
        </w:rPr>
        <w:t>,” said Katarina Djokic, a SIPRI researcher. “</w:t>
      </w:r>
      <w:r>
        <w:rPr>
          <w:u w:val="single"/>
        </w:rPr>
        <w:t xml:space="preserve">While </w:t>
      </w:r>
      <w:r>
        <w:rPr>
          <w:highlight w:val="cyan"/>
          <w:u w:val="single"/>
        </w:rPr>
        <w:t>the volume of imports</w:t>
      </w:r>
      <w:r>
        <w:rPr>
          <w:u w:val="single"/>
        </w:rPr>
        <w:t xml:space="preserve"> remains</w:t>
      </w:r>
      <w:r>
        <w:rPr>
          <w:b/>
          <w:u w:val="single"/>
        </w:rPr>
        <w:t xml:space="preserve"> </w:t>
      </w:r>
      <w:r>
        <w:rPr>
          <w:u w:val="single"/>
        </w:rPr>
        <w:t>relatively</w:t>
      </w:r>
      <w:r>
        <w:rPr>
          <w:b/>
          <w:u w:val="single"/>
        </w:rPr>
        <w:t xml:space="preserve"> </w:t>
      </w:r>
      <w:r>
        <w:rPr>
          <w:b/>
          <w:highlight w:val="cyan"/>
          <w:u w:val="single"/>
        </w:rPr>
        <w:t>small</w:t>
      </w:r>
      <w:r>
        <w:rPr>
          <w:b/>
          <w:u w:val="single"/>
        </w:rPr>
        <w:t xml:space="preserve">, </w:t>
      </w:r>
      <w:r>
        <w:rPr>
          <w:b/>
          <w:highlight w:val="cyan"/>
          <w:u w:val="single"/>
        </w:rPr>
        <w:t>it</w:t>
      </w:r>
      <w:r>
        <w:rPr>
          <w:u w:val="single"/>
        </w:rPr>
        <w:t xml:space="preserve"> has</w:t>
      </w:r>
      <w:r>
        <w:rPr>
          <w:highlight w:val="cyan"/>
          <w:u w:val="single"/>
        </w:rPr>
        <w:t xml:space="preserve"> important </w:t>
      </w:r>
      <w:r>
        <w:rPr>
          <w:b/>
          <w:highlight w:val="cyan"/>
          <w:u w:val="single"/>
        </w:rPr>
        <w:t>geopolitical</w:t>
      </w:r>
      <w:r>
        <w:rPr>
          <w:highlight w:val="cyan"/>
          <w:u w:val="single"/>
        </w:rPr>
        <w:t xml:space="preserve"> implications</w:t>
      </w:r>
      <w:r>
        <w:rPr>
          <w:sz w:val="16"/>
        </w:rPr>
        <w:t>.”</w:t>
      </w:r>
    </w:p>
    <w:p>
      <w:pPr>
        <w:pStyle w:val="Heading4"/>
      </w:pPr>
      <w:r>
        <w:t xml:space="preserve">2. Their </w:t>
      </w:r>
      <w:r>
        <w:rPr>
          <w:u w:val="single"/>
        </w:rPr>
        <w:t>own notification</w:t>
      </w:r>
      <w:r>
        <w:t xml:space="preserve">: </w:t>
      </w:r>
      <w:r>
        <w:rPr>
          <w:u w:val="single"/>
        </w:rPr>
        <w:t>no</w:t>
      </w:r>
      <w:r>
        <w:t xml:space="preserve"> readiness effect, </w:t>
      </w:r>
      <w:r>
        <w:rPr>
          <w:u w:val="single"/>
        </w:rPr>
        <w:t>no</w:t>
      </w:r>
      <w:r>
        <w:t xml:space="preserve"> balance shift, </w:t>
      </w:r>
      <w:r>
        <w:rPr>
          <w:u w:val="single"/>
        </w:rPr>
        <w:t>no</w:t>
      </w:r>
      <w:r>
        <w:t xml:space="preserve"> new personnel.</w:t>
      </w:r>
    </w:p>
    <w:p>
      <w:pPr>
        <w:pStyle w:val="Style13ptBold"/>
      </w:pPr>
      <w:r>
        <w:rPr>
          <w:b/>
        </w:rPr>
        <w:t>DSCA 25</w:t>
      </w:r>
      <w:r>
        <w:t xml:space="preserve"> — Defense Security Cooperation Agency. August 13. Department of Defense agency that administers Foreign Military Sales and delivers the statutory certification notifying Congress of a proposed sale. U.S. Department of Defense, “Nigeria – Munitions, Precision Bombs, and Precision Rockets,” Transmittal No. 21-47, https://media.defense.gov/2025/Aug/13/2003780073/-1/-1/1/PRESS%20RELEASE%20-%20NIGERIA%2021-47%20CN.PDF Clopus</w:t>
      </w:r>
    </w:p>
    <w:p>
      <w:pPr/>
      <w:r>
        <w:rPr>
          <w:sz w:val="16"/>
        </w:rPr>
        <w:t xml:space="preserve">This proposed sale </w:t>
      </w:r>
      <w:r>
        <w:rPr>
          <w:u w:val="single"/>
        </w:rPr>
        <w:t xml:space="preserve">will support the </w:t>
      </w:r>
      <w:r>
        <w:rPr>
          <w:highlight w:val="cyan"/>
          <w:u w:val="single"/>
        </w:rPr>
        <w:t>foreign</w:t>
      </w:r>
      <w:r>
        <w:rPr>
          <w:u w:val="single"/>
        </w:rPr>
        <w:t xml:space="preserve"> </w:t>
      </w:r>
      <w:r>
        <w:rPr>
          <w:b/>
          <w:u w:val="single"/>
        </w:rPr>
        <w:t xml:space="preserve">policy </w:t>
      </w:r>
      <w:r>
        <w:rPr>
          <w:b/>
          <w:highlight w:val="cyan"/>
          <w:u w:val="single"/>
        </w:rPr>
        <w:t>goals and</w:t>
      </w:r>
      <w:r>
        <w:rPr>
          <w:u w:val="single"/>
        </w:rPr>
        <w:t xml:space="preserve"> national </w:t>
      </w:r>
      <w:r>
        <w:rPr>
          <w:highlight w:val="cyan"/>
          <w:u w:val="single"/>
        </w:rPr>
        <w:t>security objectives</w:t>
      </w:r>
      <w:r>
        <w:rPr>
          <w:sz w:val="16"/>
        </w:rPr>
        <w:t xml:space="preserve"> of the United States by improving the security of a strategic partner in Sub-Saharan Africa.</w:t>
      </w:r>
    </w:p>
    <w:p>
      <w:pPr/>
      <w:r>
        <w:rPr>
          <w:sz w:val="16"/>
        </w:rPr>
        <w:t xml:space="preserve">The proposed sale will improve Nigeria’s capability to meet current and future threats through operations against terrorist organizations and to counter illicit trafficking in Nigeria and the Gulf of Guinea. </w:t>
      </w:r>
      <w:r>
        <w:rPr>
          <w:u w:val="single"/>
        </w:rPr>
        <w:t xml:space="preserve">Nigeria will have </w:t>
      </w:r>
      <w:r>
        <w:rPr>
          <w:highlight w:val="cyan"/>
          <w:u w:val="single"/>
        </w:rPr>
        <w:t>no</w:t>
      </w:r>
      <w:r>
        <w:rPr>
          <w:u w:val="single"/>
        </w:rPr>
        <w:t xml:space="preserve"> difficulty </w:t>
      </w:r>
      <w:r>
        <w:rPr>
          <w:b/>
          <w:highlight w:val="cyan"/>
          <w:u w:val="single"/>
        </w:rPr>
        <w:t>absorbing these</w:t>
      </w:r>
      <w:r>
        <w:rPr>
          <w:sz w:val="16"/>
        </w:rPr>
        <w:t xml:space="preserve"> munitions into </w:t>
      </w:r>
      <w:r>
        <w:rPr>
          <w:u w:val="single"/>
        </w:rPr>
        <w:t xml:space="preserve">its </w:t>
      </w:r>
      <w:r>
        <w:rPr>
          <w:b/>
          <w:highlight w:val="cyan"/>
          <w:u w:val="single"/>
        </w:rPr>
        <w:t>armed forces.</w:t>
      </w:r>
    </w:p>
    <w:p>
      <w:pPr/>
      <w:r>
        <w:rPr>
          <w:sz w:val="16"/>
        </w:rPr>
        <w:t xml:space="preserve">The proposed sale of this </w:t>
      </w:r>
      <w:r>
        <w:rPr>
          <w:b/>
          <w:u w:val="single"/>
        </w:rPr>
        <w:t>equipment will</w:t>
      </w:r>
      <w:r>
        <w:rPr>
          <w:sz w:val="16"/>
        </w:rPr>
        <w:t xml:space="preserve"> not alter the basic military balance in the region.</w:t>
      </w:r>
    </w:p>
    <w:p>
      <w:pPr/>
      <w:r>
        <w:rPr>
          <w:u w:val="single"/>
        </w:rPr>
        <w:t xml:space="preserve">The </w:t>
      </w:r>
      <w:r>
        <w:rPr>
          <w:highlight w:val="cyan"/>
          <w:u w:val="single"/>
        </w:rPr>
        <w:t>principal</w:t>
      </w:r>
      <w:r>
        <w:rPr>
          <w:u w:val="single"/>
        </w:rPr>
        <w:t xml:space="preserve"> contractors</w:t>
      </w:r>
      <w:r>
        <w:rPr>
          <w:b/>
          <w:u w:val="single"/>
        </w:rPr>
        <w:t xml:space="preserve"> </w:t>
      </w:r>
      <w:r>
        <w:rPr>
          <w:b/>
          <w:highlight w:val="cyan"/>
          <w:u w:val="single"/>
        </w:rPr>
        <w:t>will be</w:t>
      </w:r>
      <w:r>
        <w:rPr>
          <w:u w:val="single"/>
        </w:rPr>
        <w:t xml:space="preserve"> RTX</w:t>
      </w:r>
      <w:r>
        <w:rPr>
          <w:sz w:val="16"/>
        </w:rPr>
        <w:t xml:space="preserve"> Missiles </w:t>
      </w:r>
      <w:r>
        <w:rPr>
          <w:u w:val="single"/>
        </w:rPr>
        <w:t xml:space="preserve">and Defense, Tucson, AZ; </w:t>
      </w:r>
      <w:r>
        <w:rPr>
          <w:highlight w:val="cyan"/>
          <w:u w:val="single"/>
        </w:rPr>
        <w:t xml:space="preserve">Lockheed </w:t>
      </w:r>
      <w:r>
        <w:rPr>
          <w:b/>
          <w:highlight w:val="cyan"/>
          <w:u w:val="single"/>
        </w:rPr>
        <w:t>Martin</w:t>
      </w:r>
      <w:r>
        <w:rPr>
          <w:b/>
          <w:u w:val="single"/>
        </w:rPr>
        <w:t xml:space="preserve"> Corporation,</w:t>
      </w:r>
      <w:r>
        <w:rPr>
          <w:u w:val="single"/>
        </w:rPr>
        <w:t xml:space="preserve"> Archibald,</w:t>
      </w:r>
      <w:r>
        <w:rPr>
          <w:sz w:val="16"/>
        </w:rPr>
        <w:t xml:space="preserve"> PA; </w:t>
      </w:r>
      <w:r>
        <w:rPr>
          <w:u w:val="single"/>
        </w:rPr>
        <w:t>and BAE Systems</w:t>
      </w:r>
      <w:r>
        <w:rPr>
          <w:sz w:val="16"/>
        </w:rPr>
        <w:t xml:space="preserve">, Hudson, NH. At this time, </w:t>
      </w:r>
      <w:r>
        <w:rPr>
          <w:u w:val="single"/>
        </w:rPr>
        <w:t xml:space="preserve">the U.S. </w:t>
      </w:r>
      <w:r>
        <w:rPr>
          <w:highlight w:val="cyan"/>
          <w:u w:val="single"/>
        </w:rPr>
        <w:t xml:space="preserve">Government is not aware of any </w:t>
      </w:r>
      <w:r>
        <w:rPr>
          <w:b/>
          <w:highlight w:val="cyan"/>
          <w:u w:val="single"/>
        </w:rPr>
        <w:t>offset</w:t>
      </w:r>
      <w:r>
        <w:rPr>
          <w:b/>
          <w:u w:val="single"/>
        </w:rPr>
        <w:t xml:space="preserve"> agreement</w:t>
      </w:r>
      <w:r>
        <w:rPr>
          <w:u w:val="single"/>
        </w:rPr>
        <w:t xml:space="preserve"> proposed </w:t>
      </w:r>
      <w:r>
        <w:rPr>
          <w:highlight w:val="cyan"/>
          <w:u w:val="single"/>
        </w:rPr>
        <w:t>in connection</w:t>
      </w:r>
      <w:r>
        <w:rPr>
          <w:u w:val="single"/>
        </w:rPr>
        <w:t xml:space="preserve"> with this potential sale</w:t>
      </w:r>
      <w:r>
        <w:rPr>
          <w:sz w:val="16"/>
        </w:rPr>
        <w:t>. Any offset agreement will be defined in negotiations between the purchaser and the contractor.</w:t>
      </w:r>
    </w:p>
    <w:p>
      <w:pPr/>
      <w:r>
        <w:rPr>
          <w:u w:val="single"/>
        </w:rPr>
        <w:t xml:space="preserve">Implementation of this proposed sale </w:t>
      </w:r>
      <w:r>
        <w:rPr>
          <w:highlight w:val="cyan"/>
          <w:u w:val="single"/>
        </w:rPr>
        <w:t xml:space="preserve">will </w:t>
      </w:r>
      <w:r>
        <w:rPr>
          <w:b/>
          <w:highlight w:val="cyan"/>
          <w:u w:val="single"/>
        </w:rPr>
        <w:t>not require</w:t>
      </w:r>
      <w:r>
        <w:rPr>
          <w:b/>
          <w:u w:val="single"/>
        </w:rPr>
        <w:t xml:space="preserve"> the</w:t>
      </w:r>
      <w:r>
        <w:rPr>
          <w:u w:val="single"/>
        </w:rPr>
        <w:t xml:space="preserve"> assignment of </w:t>
      </w:r>
      <w:r>
        <w:rPr>
          <w:highlight w:val="cyan"/>
          <w:u w:val="single"/>
        </w:rPr>
        <w:t>any additional</w:t>
      </w:r>
      <w:r>
        <w:rPr>
          <w:u w:val="single"/>
        </w:rPr>
        <w:t xml:space="preserve"> U.S.</w:t>
      </w:r>
      <w:r>
        <w:rPr>
          <w:sz w:val="16"/>
        </w:rPr>
        <w:t xml:space="preserve"> Government or </w:t>
      </w:r>
      <w:r>
        <w:rPr>
          <w:u w:val="single"/>
        </w:rPr>
        <w:t xml:space="preserve">contractor </w:t>
      </w:r>
      <w:r>
        <w:rPr>
          <w:highlight w:val="cyan"/>
          <w:u w:val="single"/>
        </w:rPr>
        <w:t>representatives</w:t>
      </w:r>
      <w:r>
        <w:rPr>
          <w:sz w:val="16"/>
        </w:rPr>
        <w:t xml:space="preserve"> to Nigeria.</w:t>
      </w:r>
    </w:p>
    <w:p>
      <w:pPr/>
      <w:r>
        <w:rPr>
          <w:u w:val="single"/>
        </w:rPr>
        <w:t xml:space="preserve">There will </w:t>
      </w:r>
      <w:r>
        <w:rPr>
          <w:highlight w:val="cyan"/>
          <w:u w:val="single"/>
        </w:rPr>
        <w:t>be no</w:t>
      </w:r>
      <w:r>
        <w:rPr>
          <w:u w:val="single"/>
        </w:rPr>
        <w:t xml:space="preserve"> </w:t>
      </w:r>
      <w:r>
        <w:rPr>
          <w:b/>
          <w:u w:val="single"/>
        </w:rPr>
        <w:t xml:space="preserve">adverse </w:t>
      </w:r>
      <w:r>
        <w:rPr>
          <w:b/>
          <w:highlight w:val="cyan"/>
          <w:u w:val="single"/>
        </w:rPr>
        <w:t>impact on</w:t>
      </w:r>
      <w:r>
        <w:rPr>
          <w:u w:val="single"/>
        </w:rPr>
        <w:t xml:space="preserve"> U.S. </w:t>
      </w:r>
      <w:r>
        <w:rPr>
          <w:highlight w:val="cyan"/>
          <w:u w:val="single"/>
        </w:rPr>
        <w:t>defense readiness as a</w:t>
      </w:r>
      <w:r>
        <w:rPr>
          <w:sz w:val="16"/>
        </w:rPr>
        <w:t xml:space="preserve"> result of </w:t>
      </w:r>
      <w:r>
        <w:rPr>
          <w:u w:val="single"/>
        </w:rPr>
        <w:t>this</w:t>
      </w:r>
      <w:r>
        <w:rPr>
          <w:sz w:val="16"/>
        </w:rPr>
        <w:t xml:space="preserve"> proposed </w:t>
      </w:r>
      <w:r>
        <w:rPr>
          <w:highlight w:val="cyan"/>
          <w:u w:val="single"/>
        </w:rPr>
        <w:t>sale.</w:t>
      </w:r>
    </w:p>
    <w:p>
      <w:pPr>
        <w:pStyle w:val="Heading3"/>
      </w:pPr>
      <w:r>
        <w:t>DIB---No Impact---AT: Jobs---1AR</w:t>
      </w:r>
    </w:p>
    <w:p>
      <w:pPr>
        <w:pStyle w:val="Analytic"/>
      </w:pPr>
      <w:r>
        <w:t xml:space="preserve">1. </w:t>
      </w:r>
      <w:r>
        <w:rPr>
          <w:u w:val="single"/>
        </w:rPr>
        <w:t>Capital</w:t>
      </w:r>
      <w:r>
        <w:t xml:space="preserve">, not </w:t>
      </w:r>
      <w:r>
        <w:rPr>
          <w:u w:val="single"/>
        </w:rPr>
        <w:t>labor</w:t>
      </w:r>
      <w:r>
        <w:t xml:space="preserve">---the dollars buy </w:t>
      </w:r>
      <w:r>
        <w:rPr>
          <w:u w:val="single"/>
        </w:rPr>
        <w:t>equipment</w:t>
      </w:r>
      <w:r>
        <w:t>---that’s Peltier.</w:t>
      </w:r>
    </w:p>
    <w:p>
      <w:pPr>
        <w:pStyle w:val="Heading4"/>
      </w:pPr>
      <w:r>
        <w:t xml:space="preserve">2. The </w:t>
      </w:r>
      <w:r>
        <w:rPr>
          <w:u w:val="single"/>
        </w:rPr>
        <w:t>militarized</w:t>
      </w:r>
      <w:r>
        <w:t xml:space="preserve"> share of the federal workforce is the </w:t>
      </w:r>
      <w:r>
        <w:rPr>
          <w:u w:val="single"/>
        </w:rPr>
        <w:t>reason</w:t>
      </w:r>
      <w:r>
        <w:t xml:space="preserve"> employment is low, not high.</w:t>
      </w:r>
    </w:p>
    <w:p>
      <w:pPr>
        <w:pStyle w:val="Style13ptBold"/>
      </w:pPr>
      <w:r>
        <w:rPr>
          <w:b/>
        </w:rPr>
        <w:t>Peltier 25</w:t>
      </w:r>
      <w:r>
        <w:t xml:space="preserve"> — Heidi Peltier. September 2. Senior Researcher at the Thomas J. Watson Jr. School of International and Public Affairs at Brown University and Director of Programs for the Costs of War project. Costs of War, “The Employment Impacts of Cuts to Federal Spending: Not All Cuts Are Created Equal,” https://costsofwar.watson.brown.edu/paper/employment-impacts-cuts-federal-spending-not-all-cuts-are-created-equal Clopus</w:t>
      </w:r>
    </w:p>
    <w:p>
      <w:pPr/>
      <w:r>
        <w:rPr>
          <w:u w:val="single"/>
        </w:rPr>
        <w:t xml:space="preserve">Federal spending </w:t>
      </w:r>
      <w:r>
        <w:rPr>
          <w:b/>
          <w:u w:val="single"/>
        </w:rPr>
        <w:t>on the</w:t>
      </w:r>
      <w:r>
        <w:rPr>
          <w:u w:val="single"/>
        </w:rPr>
        <w:t xml:space="preserve"> Department of Defense</w:t>
      </w:r>
      <w:r>
        <w:rPr>
          <w:sz w:val="16"/>
        </w:rPr>
        <w:t xml:space="preserve"> accounts </w:t>
      </w:r>
      <w:r>
        <w:rPr>
          <w:u w:val="single"/>
        </w:rPr>
        <w:t xml:space="preserve">for </w:t>
      </w:r>
      <w:r>
        <w:rPr>
          <w:highlight w:val="cyan"/>
          <w:u w:val="single"/>
        </w:rPr>
        <w:t>half</w:t>
      </w:r>
      <w:r>
        <w:rPr>
          <w:u w:val="single"/>
        </w:rPr>
        <w:t xml:space="preserve"> of </w:t>
      </w:r>
      <w:r>
        <w:rPr>
          <w:b/>
          <w:highlight w:val="cyan"/>
          <w:u w:val="single"/>
        </w:rPr>
        <w:t>all discretionary</w:t>
      </w:r>
      <w:r>
        <w:rPr>
          <w:b/>
          <w:u w:val="single"/>
        </w:rPr>
        <w:t xml:space="preserve"> </w:t>
      </w:r>
      <w:r>
        <w:rPr>
          <w:u w:val="single"/>
        </w:rPr>
        <w:t>spending</w:t>
      </w:r>
      <w:r>
        <w:rPr>
          <w:sz w:val="16"/>
        </w:rPr>
        <w:t xml:space="preserve"> (49%) and more than half (60%) of federal employment as of the end of fiscal year 2024. Adding funding for the Departments of Homeland Security and Veterans Affairs, the military sectors make up almost two-thirds (61%) of the federal discretionary budget and 78% of the federal workforce (including both civilians and active-duty military). This is a seven percent increase in the military-related workforce since the previous 2023 report based on fiscal year 2022 data.</w:t>
      </w:r>
    </w:p>
    <w:p>
      <w:pPr/>
      <w:r>
        <w:rPr>
          <w:sz w:val="16"/>
        </w:rPr>
        <w:t xml:space="preserve">Of the 3,669,000 federal </w:t>
      </w:r>
      <w:r>
        <w:rPr>
          <w:b/>
          <w:u w:val="single"/>
        </w:rPr>
        <w:t>workers in</w:t>
      </w:r>
      <w:r>
        <w:rPr>
          <w:sz w:val="16"/>
        </w:rPr>
        <w:t xml:space="preserve"> 2024, 2,846,077 were employed in either DHS, VA, or DoD.</w:t>
      </w:r>
    </w:p>
    <w:p>
      <w:pPr/>
      <w:r>
        <w:rPr>
          <w:highlight w:val="cyan"/>
          <w:u w:val="single"/>
        </w:rPr>
        <w:t xml:space="preserve">It is precisely because military spending is </w:t>
      </w:r>
      <w:r>
        <w:rPr>
          <w:b/>
          <w:highlight w:val="cyan"/>
          <w:u w:val="single"/>
        </w:rPr>
        <w:t>exorbitant</w:t>
      </w:r>
      <w:r>
        <w:rPr>
          <w:sz w:val="16"/>
        </w:rPr>
        <w:t xml:space="preserve"> that so many </w:t>
      </w:r>
      <w:r>
        <w:rPr>
          <w:u w:val="single"/>
        </w:rPr>
        <w:t xml:space="preserve">jobs have been created </w:t>
      </w:r>
      <w:r>
        <w:rPr>
          <w:highlight w:val="cyan"/>
          <w:u w:val="single"/>
        </w:rPr>
        <w:t>in the</w:t>
      </w:r>
      <w:r>
        <w:rPr>
          <w:u w:val="single"/>
        </w:rPr>
        <w:t xml:space="preserve"> military-related sectors</w:t>
      </w:r>
      <w:r>
        <w:rPr>
          <w:sz w:val="16"/>
        </w:rPr>
        <w:t xml:space="preserve"> of the federal government. However, </w:t>
      </w:r>
      <w:r>
        <w:rPr>
          <w:u w:val="single"/>
        </w:rPr>
        <w:t xml:space="preserve">a </w:t>
      </w:r>
      <w:r>
        <w:rPr>
          <w:highlight w:val="cyan"/>
          <w:u w:val="single"/>
        </w:rPr>
        <w:t>shift</w:t>
      </w:r>
      <w:r>
        <w:rPr>
          <w:u w:val="single"/>
        </w:rPr>
        <w:t xml:space="preserve"> in funding from military</w:t>
      </w:r>
      <w:r>
        <w:rPr>
          <w:sz w:val="16"/>
        </w:rPr>
        <w:t xml:space="preserve"> to </w:t>
      </w:r>
      <w:r>
        <w:rPr>
          <w:highlight w:val="cyan"/>
          <w:u w:val="single"/>
        </w:rPr>
        <w:t>non-military</w:t>
      </w:r>
      <w:r>
        <w:rPr>
          <w:u w:val="single"/>
        </w:rPr>
        <w:t xml:space="preserve"> programs </w:t>
      </w:r>
      <w:r>
        <w:rPr>
          <w:highlight w:val="cyan"/>
          <w:u w:val="single"/>
        </w:rPr>
        <w:t>would</w:t>
      </w:r>
      <w:r>
        <w:rPr>
          <w:u w:val="single"/>
        </w:rPr>
        <w:t xml:space="preserve"> result </w:t>
      </w:r>
      <w:r>
        <w:rPr>
          <w:b/>
          <w:highlight w:val="cyan"/>
          <w:u w:val="single"/>
        </w:rPr>
        <w:t>in an increase in employment</w:t>
      </w:r>
      <w:r>
        <w:rPr>
          <w:highlight w:val="cyan"/>
          <w:u w:val="single"/>
        </w:rPr>
        <w:t xml:space="preserve"> </w:t>
      </w:r>
      <w:r>
        <w:rPr>
          <w:sz w:val="16"/>
        </w:rPr>
        <w:t>(since other programs are better job creators than the military) without an increase in the budget.</w:t>
      </w:r>
    </w:p>
    <w:p>
      <w:pPr>
        <w:pStyle w:val="Heading3"/>
      </w:pPr>
      <w:r>
        <w:t>DIB---No Impact---AT: Readiness---1AR</w:t>
      </w:r>
    </w:p>
    <w:p>
      <w:pPr>
        <w:pStyle w:val="Analytic"/>
      </w:pPr>
      <w:r>
        <w:rPr>
          <w:u w:val="single"/>
        </w:rPr>
        <w:t>Lead time</w:t>
      </w:r>
      <w:r>
        <w:t xml:space="preserve"> is the readiness problem:</w:t>
      </w:r>
    </w:p>
    <w:p>
      <w:pPr>
        <w:pStyle w:val="Heading4"/>
      </w:pPr>
      <w:r>
        <w:t xml:space="preserve">1. Munitions are the </w:t>
      </w:r>
      <w:r>
        <w:rPr>
          <w:u w:val="single"/>
        </w:rPr>
        <w:t>bill payer</w:t>
      </w:r>
      <w:r>
        <w:t xml:space="preserve">---the services trade them for </w:t>
      </w:r>
      <w:r>
        <w:rPr>
          <w:u w:val="single"/>
        </w:rPr>
        <w:t>platforms</w:t>
      </w:r>
      <w:r>
        <w:t xml:space="preserve"> every cycle.</w:t>
      </w:r>
    </w:p>
    <w:p>
      <w:pPr>
        <w:pStyle w:val="Style13ptBold"/>
      </w:pPr>
      <w:r>
        <w:rPr>
          <w:b/>
        </w:rPr>
        <w:t>Cancian and Park 26</w:t>
      </w:r>
      <w:r>
        <w:t xml:space="preserve"> — Mark F. Cancian and Chris H. Park. July 31. Senior Adviser in the Defense and Security Department at CSIS. Research Associate with the Arleigh A. Burke Chair in Strategy at CSIS. Center for Strategic and International Studies, “Six Reasons Why the United States Is Low on Munitions,” https://www.csis.org/analysis/six-reasons-why-united-states-low-munitions Clopus</w:t>
      </w:r>
    </w:p>
    <w:p>
      <w:pPr/>
      <w:r>
        <w:rPr>
          <w:sz w:val="16"/>
        </w:rPr>
        <w:t xml:space="preserve">4. </w:t>
      </w:r>
      <w:r>
        <w:rPr>
          <w:u w:val="single"/>
        </w:rPr>
        <w:t xml:space="preserve">Munitions </w:t>
      </w:r>
      <w:r>
        <w:rPr>
          <w:highlight w:val="cyan"/>
          <w:u w:val="single"/>
        </w:rPr>
        <w:t>compete</w:t>
      </w:r>
      <w:r>
        <w:rPr>
          <w:u w:val="single"/>
        </w:rPr>
        <w:t xml:space="preserve"> </w:t>
      </w:r>
      <w:r>
        <w:rPr>
          <w:b/>
          <w:u w:val="single"/>
        </w:rPr>
        <w:t xml:space="preserve">poorly </w:t>
      </w:r>
      <w:r>
        <w:rPr>
          <w:b/>
          <w:highlight w:val="cyan"/>
          <w:u w:val="single"/>
        </w:rPr>
        <w:t>in</w:t>
      </w:r>
      <w:r>
        <w:rPr>
          <w:highlight w:val="cyan"/>
          <w:u w:val="single"/>
        </w:rPr>
        <w:t xml:space="preserve"> the Pentagon’s budget process.</w:t>
      </w:r>
    </w:p>
    <w:p>
      <w:pPr/>
      <w:r>
        <w:rPr>
          <w:sz w:val="16"/>
        </w:rPr>
        <w:t xml:space="preserve">Regardless of the defense budget’s size, </w:t>
      </w:r>
      <w:r>
        <w:rPr>
          <w:u w:val="single"/>
        </w:rPr>
        <w:t xml:space="preserve">the military services must always </w:t>
      </w:r>
      <w:r>
        <w:rPr>
          <w:highlight w:val="cyan"/>
          <w:u w:val="single"/>
        </w:rPr>
        <w:t xml:space="preserve">make </w:t>
      </w:r>
      <w:r>
        <w:rPr>
          <w:b/>
          <w:highlight w:val="cyan"/>
          <w:u w:val="single"/>
        </w:rPr>
        <w:t>trade-offs</w:t>
      </w:r>
      <w:r>
        <w:rPr>
          <w:u w:val="single"/>
        </w:rPr>
        <w:t>. In</w:t>
      </w:r>
      <w:r>
        <w:rPr>
          <w:sz w:val="16"/>
        </w:rPr>
        <w:t xml:space="preserve"> procurement, </w:t>
      </w:r>
      <w:r>
        <w:rPr>
          <w:u w:val="single"/>
        </w:rPr>
        <w:t xml:space="preserve">they face a trade-off between buying munitions </w:t>
      </w:r>
      <w:r>
        <w:rPr>
          <w:highlight w:val="cyan"/>
          <w:u w:val="single"/>
        </w:rPr>
        <w:t>or platforms</w:t>
      </w:r>
      <w:r>
        <w:rPr>
          <w:sz w:val="16"/>
        </w:rPr>
        <w:t xml:space="preserve"> such as aircraft, armored vehicles, and ships. </w:t>
      </w:r>
      <w:r>
        <w:rPr>
          <w:u w:val="single"/>
        </w:rPr>
        <w:t>Platforms have the advantage of operating for 30 years,</w:t>
      </w:r>
      <w:r>
        <w:rPr>
          <w:sz w:val="16"/>
        </w:rPr>
        <w:t xml:space="preserve"> </w:t>
      </w:r>
      <w:r>
        <w:rPr>
          <w:highlight w:val="cyan"/>
          <w:u w:val="single"/>
        </w:rPr>
        <w:t xml:space="preserve">being highly </w:t>
      </w:r>
      <w:r>
        <w:rPr>
          <w:b/>
          <w:highlight w:val="cyan"/>
          <w:u w:val="single"/>
        </w:rPr>
        <w:t>visible</w:t>
      </w:r>
      <w:r>
        <w:rPr>
          <w:b/>
          <w:u w:val="single"/>
        </w:rPr>
        <w:t xml:space="preserve">, </w:t>
      </w:r>
      <w:r>
        <w:rPr>
          <w:b/>
          <w:highlight w:val="cyan"/>
          <w:u w:val="single"/>
        </w:rPr>
        <w:t>and</w:t>
      </w:r>
      <w:r>
        <w:rPr>
          <w:highlight w:val="cyan"/>
          <w:u w:val="single"/>
        </w:rPr>
        <w:t xml:space="preserve"> </w:t>
      </w:r>
      <w:r>
        <w:rPr>
          <w:u w:val="single"/>
        </w:rPr>
        <w:t xml:space="preserve">therefore contributing </w:t>
      </w:r>
      <w:r>
        <w:rPr>
          <w:highlight w:val="cyan"/>
          <w:u w:val="single"/>
        </w:rPr>
        <w:t>to</w:t>
      </w:r>
      <w:r>
        <w:rPr>
          <w:u w:val="single"/>
        </w:rPr>
        <w:t xml:space="preserve"> deterrence</w:t>
      </w:r>
      <w:r>
        <w:rPr>
          <w:sz w:val="16"/>
        </w:rPr>
        <w:t xml:space="preserve">. Munitions </w:t>
      </w:r>
      <w:r>
        <w:rPr>
          <w:b/>
          <w:highlight w:val="cyan"/>
          <w:u w:val="single"/>
        </w:rPr>
        <w:t>go into a bunker</w:t>
      </w:r>
      <w:r>
        <w:rPr>
          <w:b/>
          <w:u w:val="single"/>
        </w:rPr>
        <w:t xml:space="preserve"> </w:t>
      </w:r>
      <w:r>
        <w:rPr>
          <w:u w:val="single"/>
        </w:rPr>
        <w:t>after production and only</w:t>
      </w:r>
      <w:r>
        <w:rPr>
          <w:sz w:val="16"/>
        </w:rPr>
        <w:t xml:space="preserve"> come out if </w:t>
      </w:r>
      <w:r>
        <w:rPr>
          <w:u w:val="single"/>
        </w:rPr>
        <w:t>there is a war</w:t>
      </w:r>
      <w:r>
        <w:rPr>
          <w:sz w:val="16"/>
        </w:rPr>
        <w:t xml:space="preserve"> or their service life has expired. Thus, </w:t>
      </w:r>
      <w:r>
        <w:rPr>
          <w:u w:val="single"/>
        </w:rPr>
        <w:t xml:space="preserve">munitions have often </w:t>
      </w:r>
      <w:r>
        <w:rPr>
          <w:highlight w:val="cyan"/>
          <w:u w:val="single"/>
        </w:rPr>
        <w:t xml:space="preserve">served as </w:t>
      </w:r>
      <w:r>
        <w:rPr>
          <w:b/>
          <w:highlight w:val="cyan"/>
          <w:u w:val="single"/>
        </w:rPr>
        <w:t>bill payers</w:t>
      </w:r>
      <w:r>
        <w:rPr>
          <w:b/>
          <w:u w:val="single"/>
        </w:rPr>
        <w:t xml:space="preserve"> for</w:t>
      </w:r>
      <w:r>
        <w:rPr>
          <w:u w:val="single"/>
        </w:rPr>
        <w:t xml:space="preserve"> </w:t>
      </w:r>
      <w:r>
        <w:rPr>
          <w:highlight w:val="cyan"/>
          <w:u w:val="single"/>
        </w:rPr>
        <w:t>higher-priority</w:t>
      </w:r>
      <w:r>
        <w:rPr>
          <w:u w:val="single"/>
        </w:rPr>
        <w:t xml:space="preserve"> needs despite recognition of their importance</w:t>
      </w:r>
      <w:r>
        <w:rPr>
          <w:sz w:val="16"/>
        </w:rPr>
        <w:t>.</w:t>
      </w:r>
    </w:p>
    <w:p>
      <w:pPr/>
      <w:r>
        <w:rPr>
          <w:sz w:val="16"/>
        </w:rPr>
        <w:t xml:space="preserve">5. </w:t>
      </w:r>
      <w:r>
        <w:rPr>
          <w:u w:val="single"/>
        </w:rPr>
        <w:t xml:space="preserve">The </w:t>
      </w:r>
      <w:r>
        <w:rPr>
          <w:highlight w:val="cyan"/>
          <w:u w:val="single"/>
        </w:rPr>
        <w:t xml:space="preserve">use of munitions in </w:t>
      </w:r>
      <w:r>
        <w:rPr>
          <w:b/>
          <w:highlight w:val="cyan"/>
          <w:u w:val="single"/>
        </w:rPr>
        <w:t>recent wars</w:t>
      </w:r>
      <w:r>
        <w:rPr>
          <w:b/>
          <w:u w:val="single"/>
        </w:rPr>
        <w:t xml:space="preserve"> has</w:t>
      </w:r>
      <w:r>
        <w:rPr>
          <w:u w:val="single"/>
        </w:rPr>
        <w:t xml:space="preserve"> </w:t>
      </w:r>
      <w:r>
        <w:rPr>
          <w:highlight w:val="cyan"/>
          <w:u w:val="single"/>
        </w:rPr>
        <w:t>reduced inventories</w:t>
      </w:r>
      <w:r>
        <w:rPr>
          <w:sz w:val="16"/>
        </w:rPr>
        <w:t>.</w:t>
      </w:r>
    </w:p>
    <w:p>
      <w:pPr/>
      <w:r>
        <w:rPr>
          <w:sz w:val="16"/>
        </w:rPr>
        <w:t>Wars fought by the United States in the past half decade have required high-end munitions at levels not needed during the counterterrorism campaigns of the early twenty-first century.</w:t>
      </w:r>
    </w:p>
    <w:p>
      <w:pPr/>
      <w:r>
        <w:rPr>
          <w:u w:val="single"/>
        </w:rPr>
        <w:t xml:space="preserve">Both the Biden and second Trump administrations </w:t>
      </w:r>
      <w:r>
        <w:rPr>
          <w:b/>
          <w:highlight w:val="cyan"/>
          <w:u w:val="single"/>
        </w:rPr>
        <w:t>expended</w:t>
      </w:r>
      <w:r>
        <w:rPr>
          <w:highlight w:val="cyan"/>
          <w:u w:val="single"/>
        </w:rPr>
        <w:t xml:space="preserve"> munitions in</w:t>
      </w:r>
      <w:r>
        <w:rPr>
          <w:u w:val="single"/>
        </w:rPr>
        <w:t xml:space="preserve"> the Middle East to </w:t>
      </w:r>
      <w:r>
        <w:rPr>
          <w:highlight w:val="cyan"/>
          <w:u w:val="single"/>
        </w:rPr>
        <w:t>deal with</w:t>
      </w:r>
      <w:r>
        <w:rPr>
          <w:u w:val="single"/>
        </w:rPr>
        <w:t xml:space="preserve"> the</w:t>
      </w:r>
      <w:r>
        <w:rPr>
          <w:sz w:val="16"/>
        </w:rPr>
        <w:t xml:space="preserve"> regional </w:t>
      </w:r>
      <w:r>
        <w:rPr>
          <w:highlight w:val="cyan"/>
          <w:u w:val="single"/>
        </w:rPr>
        <w:t>war</w:t>
      </w:r>
      <w:r>
        <w:rPr>
          <w:sz w:val="16"/>
        </w:rPr>
        <w:t xml:space="preserve"> precipitated by Hamas’s October 7 attack on Israel.</w:t>
      </w:r>
    </w:p>
    <w:p>
      <w:pPr>
        <w:pStyle w:val="Heading4"/>
      </w:pPr>
      <w:r>
        <w:t xml:space="preserve">2. There is </w:t>
      </w:r>
      <w:r>
        <w:rPr>
          <w:u w:val="single"/>
        </w:rPr>
        <w:t>no shortcut</w:t>
      </w:r>
      <w:r>
        <w:t xml:space="preserve">---even the </w:t>
      </w:r>
      <w:r>
        <w:rPr>
          <w:u w:val="single"/>
        </w:rPr>
        <w:t>cheap</w:t>
      </w:r>
      <w:r>
        <w:t xml:space="preserve"> replacements need </w:t>
      </w:r>
      <w:r>
        <w:rPr>
          <w:u w:val="single"/>
        </w:rPr>
        <w:t>years</w:t>
      </w:r>
      <w:r>
        <w:t xml:space="preserve"> of test and evaluation.</w:t>
      </w:r>
    </w:p>
    <w:p>
      <w:pPr>
        <w:pStyle w:val="Style13ptBold"/>
      </w:pPr>
      <w:r>
        <w:rPr>
          <w:b/>
        </w:rPr>
        <w:t>Novelly and Williams 8-21</w:t>
      </w:r>
      <w:r>
        <w:t xml:space="preserve"> — Thomas Novelly and Lauren C. Williams. August 21. Reporters covering the defense industry and the Pentagon for Defense One. Defense One, “There’s no shortcut to replenish US munitions stockpiles,” https://www.defenseone.com/business/2026/08/theres-no-shortcut-replenish-us-munitions-stockpiles/415558/ Clopus</w:t>
      </w:r>
    </w:p>
    <w:p>
      <w:pPr/>
      <w:r>
        <w:rPr>
          <w:sz w:val="16"/>
        </w:rPr>
        <w:t xml:space="preserve">HUNTSVILLE, Ala. — </w:t>
      </w:r>
      <w:r>
        <w:rPr>
          <w:u w:val="single"/>
        </w:rPr>
        <w:t xml:space="preserve">As </w:t>
      </w:r>
      <w:r>
        <w:rPr>
          <w:b/>
          <w:u w:val="single"/>
        </w:rPr>
        <w:t>the U.S.</w:t>
      </w:r>
      <w:r>
        <w:rPr>
          <w:u w:val="single"/>
        </w:rPr>
        <w:t xml:space="preserve"> military’s critical munitions</w:t>
      </w:r>
      <w:r>
        <w:rPr>
          <w:sz w:val="16"/>
        </w:rPr>
        <w:t xml:space="preserve"> </w:t>
      </w:r>
      <w:r>
        <w:rPr>
          <w:highlight w:val="cyan"/>
          <w:u w:val="single"/>
        </w:rPr>
        <w:t xml:space="preserve">are </w:t>
      </w:r>
      <w:r>
        <w:rPr>
          <w:b/>
          <w:highlight w:val="cyan"/>
          <w:u w:val="single"/>
        </w:rPr>
        <w:t>quickly</w:t>
      </w:r>
      <w:r>
        <w:rPr>
          <w:highlight w:val="cyan"/>
          <w:u w:val="single"/>
        </w:rPr>
        <w:t xml:space="preserve"> used</w:t>
      </w:r>
      <w:r>
        <w:rPr>
          <w:u w:val="single"/>
        </w:rPr>
        <w:t xml:space="preserve"> in the Iran war </w:t>
      </w:r>
      <w:r>
        <w:rPr>
          <w:highlight w:val="cyan"/>
          <w:u w:val="single"/>
        </w:rPr>
        <w:t>and slowly produced at home</w:t>
      </w:r>
      <w:r>
        <w:rPr>
          <w:u w:val="single"/>
        </w:rPr>
        <w:t xml:space="preserve">, companies </w:t>
      </w:r>
      <w:r>
        <w:rPr>
          <w:highlight w:val="cyan"/>
          <w:u w:val="single"/>
        </w:rPr>
        <w:t>are eagerly pitching new</w:t>
      </w:r>
      <w:r>
        <w:rPr>
          <w:u w:val="single"/>
        </w:rPr>
        <w:t xml:space="preserve"> low-cost solutions</w:t>
      </w:r>
      <w:r>
        <w:rPr>
          <w:sz w:val="16"/>
        </w:rPr>
        <w:t xml:space="preserve">, and the Pentagon is keen to make big deals. But defense experts say </w:t>
      </w:r>
      <w:r>
        <w:rPr>
          <w:u w:val="single"/>
        </w:rPr>
        <w:t>those new, cheaper missiles—and the push to accelerate production</w:t>
      </w:r>
      <w:r>
        <w:rPr>
          <w:sz w:val="16"/>
        </w:rPr>
        <w:t xml:space="preserve"> of </w:t>
      </w:r>
      <w:r>
        <w:rPr>
          <w:u w:val="single"/>
        </w:rPr>
        <w:t xml:space="preserve">existing </w:t>
      </w:r>
      <w:r>
        <w:rPr>
          <w:b/>
          <w:u w:val="single"/>
        </w:rPr>
        <w:t>weapons—</w:t>
      </w:r>
      <w:r>
        <w:rPr>
          <w:b/>
          <w:highlight w:val="cyan"/>
          <w:u w:val="single"/>
        </w:rPr>
        <w:t>won't soon overcome</w:t>
      </w:r>
      <w:r>
        <w:rPr>
          <w:b/>
          <w:u w:val="single"/>
        </w:rPr>
        <w:t xml:space="preserve"> </w:t>
      </w:r>
      <w:r>
        <w:rPr>
          <w:u w:val="single"/>
        </w:rPr>
        <w:t xml:space="preserve">problems exacerbated </w:t>
      </w:r>
      <w:r>
        <w:rPr>
          <w:highlight w:val="cyan"/>
          <w:u w:val="single"/>
        </w:rPr>
        <w:t>by</w:t>
      </w:r>
      <w:r>
        <w:rPr>
          <w:u w:val="single"/>
        </w:rPr>
        <w:t xml:space="preserve"> the</w:t>
      </w:r>
      <w:r>
        <w:rPr>
          <w:sz w:val="16"/>
        </w:rPr>
        <w:t xml:space="preserve"> Iran </w:t>
      </w:r>
      <w:r>
        <w:rPr>
          <w:highlight w:val="cyan"/>
          <w:u w:val="single"/>
        </w:rPr>
        <w:t>war,</w:t>
      </w:r>
      <w:r>
        <w:rPr>
          <w:sz w:val="16"/>
        </w:rPr>
        <w:t xml:space="preserve"> even though they will eventually provide the military much-needed options.</w:t>
      </w:r>
    </w:p>
    <w:p>
      <w:pPr/>
      <w:r>
        <w:rPr>
          <w:sz w:val="16"/>
        </w:rPr>
        <w:t xml:space="preserve">At the Space and Missile Defense Symposium last week, Boeing unveiled a low-cost seeker missile, with crucial hit-to-kill guidance technology used on the PAC-3 missile, made of commercial, off-the-shelf components. At the same </w:t>
      </w:r>
      <w:r>
        <w:rPr>
          <w:b/>
          <w:u w:val="single"/>
        </w:rPr>
        <w:t>conference, Northrop</w:t>
      </w:r>
      <w:r>
        <w:rPr>
          <w:sz w:val="16"/>
        </w:rPr>
        <w:t xml:space="preserve"> Grumman released its “cost-effective” 50-millimeter gun-based drone defense system to “address a critical short-range air defense gap.”</w:t>
      </w:r>
    </w:p>
    <w:p>
      <w:pPr/>
      <w:r>
        <w:rPr>
          <w:sz w:val="16"/>
        </w:rPr>
        <w:t xml:space="preserve">And last month at the </w:t>
      </w:r>
      <w:r>
        <w:rPr>
          <w:b/>
          <w:u w:val="single"/>
        </w:rPr>
        <w:t>Farnborough International</w:t>
      </w:r>
      <w:r>
        <w:rPr>
          <w:sz w:val="16"/>
        </w:rPr>
        <w:t xml:space="preserve"> Air Show, Lockheed Martin announced a more affordable, proximity-detonation version of its Patriot missile. But those solutions will likely only boost the Pentagon’s stockpiles if the Iran war drags on and if officials quickly award contracts.</w:t>
      </w:r>
    </w:p>
    <w:p>
      <w:pPr/>
      <w:r>
        <w:rPr>
          <w:sz w:val="16"/>
        </w:rPr>
        <w:t xml:space="preserve">“The push for low-cost munitions is unlikely to have a material effect on the Iran War—at least not </w:t>
      </w:r>
      <w:r>
        <w:rPr>
          <w:b/>
          <w:u w:val="single"/>
        </w:rPr>
        <w:t>anytime soon,”</w:t>
      </w:r>
      <w:r>
        <w:rPr>
          <w:sz w:val="16"/>
        </w:rPr>
        <w:t xml:space="preserve"> said Becca Wasser , Bloomberg Economics’s defense lead.</w:t>
      </w:r>
    </w:p>
    <w:p>
      <w:pPr/>
      <w:r>
        <w:rPr>
          <w:sz w:val="16"/>
        </w:rPr>
        <w:t xml:space="preserve">And, she said, </w:t>
      </w:r>
      <w:r>
        <w:rPr>
          <w:u w:val="single"/>
        </w:rPr>
        <w:t xml:space="preserve">making enough new weapons, at the right cost, </w:t>
      </w:r>
      <w:r>
        <w:rPr>
          <w:highlight w:val="cyan"/>
          <w:u w:val="single"/>
        </w:rPr>
        <w:t xml:space="preserve">is </w:t>
      </w:r>
      <w:r>
        <w:rPr>
          <w:b/>
          <w:highlight w:val="cyan"/>
          <w:u w:val="single"/>
        </w:rPr>
        <w:t>only part of</w:t>
      </w:r>
      <w:r>
        <w:rPr>
          <w:highlight w:val="cyan"/>
          <w:u w:val="single"/>
        </w:rPr>
        <w:t xml:space="preserve"> the problem</w:t>
      </w:r>
      <w:r>
        <w:rPr>
          <w:sz w:val="16"/>
        </w:rPr>
        <w:t>.</w:t>
      </w:r>
    </w:p>
    <w:p>
      <w:pPr/>
      <w:r>
        <w:rPr>
          <w:sz w:val="16"/>
        </w:rPr>
        <w:t>“</w:t>
      </w:r>
      <w:r>
        <w:rPr>
          <w:u w:val="single"/>
        </w:rPr>
        <w:t>Getting to a lower cost for</w:t>
      </w:r>
      <w:r>
        <w:rPr>
          <w:sz w:val="16"/>
        </w:rPr>
        <w:t xml:space="preserve"> exquisite munitions </w:t>
      </w:r>
      <w:r>
        <w:rPr>
          <w:highlight w:val="cyan"/>
          <w:u w:val="single"/>
        </w:rPr>
        <w:t>will</w:t>
      </w:r>
      <w:r>
        <w:rPr>
          <w:u w:val="single"/>
        </w:rPr>
        <w:t xml:space="preserve"> </w:t>
      </w:r>
      <w:r>
        <w:rPr>
          <w:b/>
          <w:u w:val="single"/>
        </w:rPr>
        <w:t xml:space="preserve">take </w:t>
      </w:r>
      <w:r>
        <w:rPr>
          <w:b/>
          <w:highlight w:val="cyan"/>
          <w:u w:val="single"/>
        </w:rPr>
        <w:t>time</w:t>
      </w:r>
      <w:r>
        <w:rPr>
          <w:b/>
          <w:u w:val="single"/>
        </w:rPr>
        <w:t>. It</w:t>
      </w:r>
      <w:r>
        <w:rPr>
          <w:u w:val="single"/>
        </w:rPr>
        <w:t xml:space="preserve"> requires </w:t>
      </w:r>
      <w:r>
        <w:rPr>
          <w:highlight w:val="cyan"/>
          <w:u w:val="single"/>
        </w:rPr>
        <w:t>developing new</w:t>
      </w:r>
      <w:r>
        <w:rPr>
          <w:u w:val="single"/>
        </w:rPr>
        <w:t xml:space="preserve"> weapons</w:t>
      </w:r>
      <w:r>
        <w:rPr>
          <w:sz w:val="16"/>
        </w:rPr>
        <w:t xml:space="preserve"> or </w:t>
      </w:r>
      <w:r>
        <w:rPr>
          <w:highlight w:val="cyan"/>
          <w:u w:val="single"/>
        </w:rPr>
        <w:t>adapting</w:t>
      </w:r>
      <w:r>
        <w:rPr>
          <w:u w:val="single"/>
        </w:rPr>
        <w:t xml:space="preserve"> old </w:t>
      </w:r>
      <w:r>
        <w:rPr>
          <w:highlight w:val="cyan"/>
          <w:u w:val="single"/>
        </w:rPr>
        <w:t xml:space="preserve">ones, </w:t>
      </w:r>
      <w:r>
        <w:rPr>
          <w:b/>
          <w:highlight w:val="cyan"/>
          <w:u w:val="single"/>
        </w:rPr>
        <w:t>which means</w:t>
      </w:r>
      <w:r>
        <w:rPr>
          <w:u w:val="single"/>
        </w:rPr>
        <w:t xml:space="preserve"> going </w:t>
      </w:r>
      <w:r>
        <w:rPr>
          <w:b/>
          <w:highlight w:val="cyan"/>
          <w:u w:val="single"/>
        </w:rPr>
        <w:t>through new testing and evaluation</w:t>
      </w:r>
      <w:r>
        <w:rPr>
          <w:u w:val="single"/>
        </w:rPr>
        <w:t xml:space="preserve"> processes</w:t>
      </w:r>
      <w:r>
        <w:rPr>
          <w:sz w:val="16"/>
        </w:rPr>
        <w:t>,” she said. “If the Iran war drags on for years, that’s when the drive for lower cost interceptors and munitions could have an impact,” because “wars of attrition require enormous amounts of material—and the lower price tag helps.”</w:t>
      </w:r>
    </w:p>
    <w:p>
      <w:pPr>
        <w:pStyle w:val="Heading2"/>
      </w:pPr>
      <w:r>
        <w:t>DA---Fill-In</w:t>
      </w:r>
    </w:p>
    <w:p>
      <w:pPr>
        <w:pStyle w:val="Heading3"/>
      </w:pPr>
      <w:r>
        <w:t>Fill-In---2AC</w:t>
      </w:r>
    </w:p>
    <w:p>
      <w:pPr>
        <w:pStyle w:val="Analytic"/>
      </w:pPr>
      <w:r>
        <w:t xml:space="preserve">This is a </w:t>
      </w:r>
      <w:r>
        <w:rPr>
          <w:u w:val="single"/>
        </w:rPr>
        <w:t>counterfactual</w:t>
      </w:r>
      <w:r>
        <w:t xml:space="preserve">---they need a </w:t>
      </w:r>
      <w:r>
        <w:rPr>
          <w:u w:val="single"/>
        </w:rPr>
        <w:t>frictionless</w:t>
      </w:r>
      <w:r>
        <w:t xml:space="preserve"> substitution. We need </w:t>
      </w:r>
      <w:r>
        <w:rPr>
          <w:u w:val="single"/>
        </w:rPr>
        <w:t>one barrier</w:t>
      </w:r>
      <w:r>
        <w:t>. Four, hardest first:</w:t>
      </w:r>
    </w:p>
    <w:p>
      <w:pPr>
        <w:pStyle w:val="Heading4"/>
      </w:pPr>
      <w:r>
        <w:t xml:space="preserve">1. </w:t>
      </w:r>
      <w:r>
        <w:rPr>
          <w:u w:val="single"/>
        </w:rPr>
        <w:t>CAPABILITY</w:t>
      </w:r>
      <w:r>
        <w:t xml:space="preserve">. At this tier the market </w:t>
      </w:r>
      <w:r>
        <w:rPr>
          <w:u w:val="single"/>
        </w:rPr>
        <w:t>shrinks</w:t>
      </w:r>
      <w:r>
        <w:t xml:space="preserve">---and nobody can </w:t>
      </w:r>
      <w:r>
        <w:rPr>
          <w:u w:val="single"/>
        </w:rPr>
        <w:t>build</w:t>
      </w:r>
      <w:r>
        <w:t xml:space="preserve"> the system at home either.</w:t>
      </w:r>
    </w:p>
    <w:p>
      <w:pPr>
        <w:pStyle w:val="Undertag"/>
      </w:pPr>
      <w:r>
        <w:t xml:space="preserve">AT: the </w:t>
      </w:r>
      <w:r>
        <w:rPr>
          <w:u w:val="single"/>
        </w:rPr>
        <w:t>embargo</w:t>
      </w:r>
      <w:r>
        <w:t xml:space="preserve"> caveat---Yousif’s exception is a </w:t>
      </w:r>
      <w:r>
        <w:rPr>
          <w:u w:val="single"/>
        </w:rPr>
        <w:t>comprehensive</w:t>
      </w:r>
      <w:r>
        <w:t xml:space="preserve"> cut-off. The plan is a </w:t>
      </w:r>
      <w:r>
        <w:rPr>
          <w:u w:val="single"/>
        </w:rPr>
        <w:t>reduction</w:t>
      </w:r>
      <w:r>
        <w:t>.</w:t>
      </w:r>
    </w:p>
    <w:p>
      <w:pPr>
        <w:pStyle w:val="Style13ptBold"/>
      </w:pPr>
      <w:r>
        <w:rPr>
          <w:b/>
        </w:rPr>
        <w:t>Yousif 23</w:t>
      </w:r>
      <w:r>
        <w:t xml:space="preserve"> — Elias Yousif. Research Analyst with the Conventional Defense Program at the Stimson Center, researcher on U.S. arms transfer policy and security cooperation. Stimson Center, “‘If we don’t sell it, someone else will:’ Dependence &amp; Influence in US Arms Transfers,” https://www.stimson.org/2023/if-we-dont-sell-it-someone-else-will-dependence-influence-in-us-arms-transfers/ Clopus</w:t>
      </w:r>
    </w:p>
    <w:p>
      <w:pPr/>
      <w:r>
        <w:rPr>
          <w:u w:val="single"/>
        </w:rPr>
        <w:t>The</w:t>
      </w:r>
      <w:r>
        <w:rPr>
          <w:highlight w:val="cyan"/>
          <w:u w:val="single"/>
        </w:rPr>
        <w:t xml:space="preserve"> type of </w:t>
      </w:r>
      <w:r>
        <w:rPr>
          <w:b/>
          <w:highlight w:val="cyan"/>
          <w:u w:val="single"/>
        </w:rPr>
        <w:t>capability</w:t>
      </w:r>
      <w:r>
        <w:rPr>
          <w:b/>
          <w:u w:val="single"/>
        </w:rPr>
        <w:t xml:space="preserve"> under</w:t>
      </w:r>
      <w:r>
        <w:rPr>
          <w:u w:val="single"/>
        </w:rPr>
        <w:t xml:space="preserve"> consideration</w:t>
      </w:r>
      <w:r>
        <w:rPr>
          <w:sz w:val="16"/>
        </w:rPr>
        <w:t xml:space="preserve"> will </w:t>
      </w:r>
      <w:r>
        <w:rPr>
          <w:u w:val="single"/>
        </w:rPr>
        <w:t xml:space="preserve">also impact the likely availability </w:t>
      </w:r>
      <w:r>
        <w:rPr>
          <w:b/>
          <w:highlight w:val="cyan"/>
          <w:u w:val="single"/>
        </w:rPr>
        <w:t>of</w:t>
      </w:r>
      <w:r>
        <w:rPr>
          <w:b/>
          <w:u w:val="single"/>
        </w:rPr>
        <w:t xml:space="preserve"> alternate</w:t>
      </w:r>
      <w:r>
        <w:rPr>
          <w:u w:val="single"/>
        </w:rPr>
        <w:t xml:space="preserve"> supplies</w:t>
      </w:r>
      <w:r>
        <w:rPr>
          <w:sz w:val="16"/>
        </w:rPr>
        <w:t xml:space="preserve">. Small arms and light weapons, for example, are relatively simple to produce, can be easily made in large quantities, are manufactured all over the globe, and are generally comparable in capabilities. 5 Note: Suneel Kumar, “Small Arms and Light Weapon: A Global Threat to Human Security and Development,” The Indian Journal of Political Science, Vol. 69. No 4, (Oct 2008), pg. 787-788. </w:t>
      </w:r>
      <w:r>
        <w:rPr>
          <w:u w:val="single"/>
        </w:rPr>
        <w:t xml:space="preserve">Compare that to advanced fighter aircraft or other </w:t>
      </w:r>
      <w:r>
        <w:rPr>
          <w:highlight w:val="cyan"/>
          <w:u w:val="single"/>
        </w:rPr>
        <w:t xml:space="preserve">highly </w:t>
      </w:r>
      <w:r>
        <w:rPr>
          <w:b/>
          <w:highlight w:val="cyan"/>
          <w:u w:val="single"/>
        </w:rPr>
        <w:t>sophisticated</w:t>
      </w:r>
      <w:r>
        <w:rPr>
          <w:highlight w:val="cyan"/>
          <w:u w:val="single"/>
        </w:rPr>
        <w:t xml:space="preserve"> systems</w:t>
      </w:r>
      <w:r>
        <w:rPr>
          <w:u w:val="single"/>
        </w:rPr>
        <w:t xml:space="preserve">, and </w:t>
      </w:r>
      <w:r>
        <w:rPr>
          <w:highlight w:val="cyan"/>
          <w:u w:val="single"/>
        </w:rPr>
        <w:t>not only does the market</w:t>
      </w:r>
      <w:r>
        <w:rPr>
          <w:u w:val="single"/>
        </w:rPr>
        <w:t xml:space="preserve"> become </w:t>
      </w:r>
      <w:r>
        <w:rPr>
          <w:b/>
          <w:highlight w:val="cyan"/>
          <w:u w:val="single"/>
        </w:rPr>
        <w:t>much smaller</w:t>
      </w:r>
      <w:r>
        <w:rPr>
          <w:u w:val="single"/>
        </w:rPr>
        <w:t xml:space="preserve">, </w:t>
      </w:r>
      <w:r>
        <w:rPr>
          <w:highlight w:val="cyan"/>
          <w:u w:val="single"/>
        </w:rPr>
        <w:t>but</w:t>
      </w:r>
      <w:r>
        <w:rPr>
          <w:u w:val="single"/>
        </w:rPr>
        <w:t xml:space="preserve"> the likelihood that </w:t>
      </w:r>
      <w:r>
        <w:rPr>
          <w:highlight w:val="cyan"/>
          <w:u w:val="single"/>
        </w:rPr>
        <w:t>such a</w:t>
      </w:r>
      <w:r>
        <w:rPr>
          <w:u w:val="single"/>
        </w:rPr>
        <w:t xml:space="preserve"> system can be</w:t>
      </w:r>
      <w:r>
        <w:rPr>
          <w:sz w:val="16"/>
        </w:rPr>
        <w:t xml:space="preserve"> produced domestically </w:t>
      </w:r>
      <w:r>
        <w:rPr>
          <w:b/>
          <w:highlight w:val="cyan"/>
          <w:u w:val="single"/>
        </w:rPr>
        <w:t>also shrin</w:t>
      </w:r>
      <w:r>
        <w:rPr>
          <w:u w:val="single"/>
        </w:rPr>
        <w:t>ks</w:t>
      </w:r>
      <w:r>
        <w:rPr>
          <w:sz w:val="16"/>
        </w:rPr>
        <w:t>. 6 Note: Harrison Kass, “Only 3 Countries Have Built 5th-Generation Fighters, but Militaries are Already Working on More Advanced 6th-gen Jets,” Business Insider, September 4th, 2022, accessed November 3, 2022. https://www.businessinsider.com/what-features-and-design-will-a-6th-generation-fighter-have-2022-9#:~:text=Fifth%2Dgeneration%20fighters%20are%20so,interconnectivity%20%E2%80%94%20is%20still%20cutting%20edge. Moreover, these advanced systems are less likely to be interoperable with or functionally comparable to those of competing suppliers.</w:t>
      </w:r>
    </w:p>
    <w:p>
      <w:pPr>
        <w:pStyle w:val="Heading4"/>
      </w:pPr>
      <w:r>
        <w:t xml:space="preserve">2. </w:t>
      </w:r>
      <w:r>
        <w:rPr>
          <w:u w:val="single"/>
        </w:rPr>
        <w:t>CAPABILITY</w:t>
      </w:r>
      <w:r>
        <w:t xml:space="preserve">. Chinese kit </w:t>
      </w:r>
      <w:r>
        <w:rPr>
          <w:u w:val="single"/>
        </w:rPr>
        <w:t>already failed</w:t>
      </w:r>
      <w:r>
        <w:t xml:space="preserve"> in Nigerian service---thermal and </w:t>
      </w:r>
      <w:r>
        <w:rPr>
          <w:u w:val="single"/>
        </w:rPr>
        <w:t>metallurgical</w:t>
      </w:r>
      <w:r>
        <w:t xml:space="preserve"> defects, and </w:t>
      </w:r>
      <w:r>
        <w:rPr>
          <w:u w:val="single"/>
        </w:rPr>
        <w:t>no</w:t>
      </w:r>
      <w:r>
        <w:t xml:space="preserve"> life-cycle support.</w:t>
      </w:r>
    </w:p>
    <w:p>
      <w:pPr>
        <w:pStyle w:val="Style13ptBold"/>
      </w:pPr>
      <w:r>
        <w:rPr>
          <w:b/>
        </w:rPr>
        <w:t>Asia Times 26</w:t>
      </w:r>
      <w:r>
        <w:t xml:space="preserve"> — Asia Times. July. Regional news and analysis publication, reporting a June 2026 study by the Takshashila Institution on Chinese arms exports. Asia Times, “China’s often flawed arms still buy lasting influence,” https://asiatimes.com/2026/07/chinas-often-flawed-arms-still-buy-lasting-influence/ Clopus</w:t>
      </w:r>
    </w:p>
    <w:p>
      <w:pPr/>
      <w:r>
        <w:rPr>
          <w:highlight w:val="cyan"/>
          <w:u w:val="single"/>
        </w:rPr>
        <w:t>China’s weapons may face mounting questions over quality,</w:t>
      </w:r>
      <w:r>
        <w:rPr>
          <w:u w:val="single"/>
        </w:rPr>
        <w:t xml:space="preserve"> </w:t>
      </w:r>
      <w:r>
        <w:rPr>
          <w:b/>
          <w:u w:val="single"/>
        </w:rPr>
        <w:t xml:space="preserve">reliability </w:t>
      </w:r>
      <w:r>
        <w:rPr>
          <w:b/>
          <w:highlight w:val="cyan"/>
          <w:u w:val="single"/>
        </w:rPr>
        <w:t>and</w:t>
      </w:r>
      <w:r>
        <w:rPr>
          <w:highlight w:val="cyan"/>
          <w:u w:val="single"/>
        </w:rPr>
        <w:t xml:space="preserve"> after-sales support</w:t>
      </w:r>
      <w:r>
        <w:rPr>
          <w:sz w:val="16"/>
        </w:rPr>
        <w:t xml:space="preserve">, </w:t>
      </w:r>
      <w:r>
        <w:rPr>
          <w:highlight w:val="cyan"/>
          <w:u w:val="single"/>
        </w:rPr>
        <w:t>but</w:t>
      </w:r>
      <w:r>
        <w:rPr>
          <w:sz w:val="16"/>
        </w:rPr>
        <w:t xml:space="preserve"> its arms trade still serves a larger strategic purpose: locking vulnerable states into long-term military, economic and political dependence.</w:t>
      </w:r>
    </w:p>
    <w:p>
      <w:pPr/>
      <w:r>
        <w:rPr>
          <w:sz w:val="16"/>
        </w:rPr>
        <w:t>That paradox is at the center of a June 2026 report by The Takshashila Institution, which argues that China’s rise as a major global arms exporter has outpaced its ability to guarantee battlefield performance and life-cycle support.</w:t>
      </w:r>
    </w:p>
    <w:p>
      <w:pPr/>
      <w:r>
        <w:rPr>
          <w:sz w:val="16"/>
        </w:rPr>
        <w:t>The report says China’s state-led military-industrial complex has supplied a rising number of tanks, drones, ships, missiles and aircraft to buyers, including Pakistan, Thailand, Saudi Arabia, Iraq, Algeria, Nigeria, Kenya and Myanmar.</w:t>
      </w:r>
    </w:p>
    <w:p>
      <w:pPr/>
      <w:r>
        <w:rPr>
          <w:u w:val="single"/>
        </w:rPr>
        <w:t xml:space="preserve">It notes </w:t>
      </w:r>
      <w:r>
        <w:rPr>
          <w:b/>
          <w:highlight w:val="cyan"/>
          <w:u w:val="single"/>
        </w:rPr>
        <w:t>repeated</w:t>
      </w:r>
      <w:r>
        <w:rPr>
          <w:b/>
          <w:u w:val="single"/>
        </w:rPr>
        <w:t xml:space="preserve"> problems</w:t>
      </w:r>
      <w:r>
        <w:rPr>
          <w:u w:val="single"/>
        </w:rPr>
        <w:t xml:space="preserve"> in widely </w:t>
      </w:r>
      <w:r>
        <w:rPr>
          <w:highlight w:val="cyan"/>
          <w:u w:val="single"/>
        </w:rPr>
        <w:t>exported systems,</w:t>
      </w:r>
      <w:r>
        <w:rPr>
          <w:sz w:val="16"/>
        </w:rPr>
        <w:t xml:space="preserve"> including </w:t>
      </w:r>
      <w:r>
        <w:rPr>
          <w:highlight w:val="cyan"/>
          <w:u w:val="single"/>
        </w:rPr>
        <w:t xml:space="preserve">thermal and </w:t>
      </w:r>
      <w:r>
        <w:rPr>
          <w:b/>
          <w:highlight w:val="cyan"/>
          <w:u w:val="single"/>
        </w:rPr>
        <w:t>metallurgical</w:t>
      </w:r>
      <w:r>
        <w:rPr>
          <w:highlight w:val="cyan"/>
          <w:u w:val="single"/>
        </w:rPr>
        <w:t xml:space="preserve"> issues in VT-4</w:t>
      </w:r>
      <w:r>
        <w:rPr>
          <w:u w:val="single"/>
        </w:rPr>
        <w:t xml:space="preserve"> tanks used by</w:t>
      </w:r>
      <w:r>
        <w:rPr>
          <w:sz w:val="16"/>
        </w:rPr>
        <w:t xml:space="preserve"> Thailand and Nigeria, </w:t>
      </w:r>
      <w:r>
        <w:rPr>
          <w:u w:val="single"/>
        </w:rPr>
        <w:t xml:space="preserve">and </w:t>
      </w:r>
      <w:r>
        <w:rPr>
          <w:highlight w:val="cyan"/>
          <w:u w:val="single"/>
        </w:rPr>
        <w:t>crashes,</w:t>
      </w:r>
      <w:r>
        <w:rPr>
          <w:u w:val="single"/>
        </w:rPr>
        <w:t xml:space="preserve"> offloading </w:t>
      </w:r>
      <w:r>
        <w:rPr>
          <w:highlight w:val="cyan"/>
          <w:u w:val="single"/>
        </w:rPr>
        <w:t xml:space="preserve">incidents </w:t>
      </w:r>
      <w:r>
        <w:rPr>
          <w:b/>
          <w:highlight w:val="cyan"/>
          <w:u w:val="single"/>
        </w:rPr>
        <w:t>or groundings</w:t>
      </w:r>
      <w:r>
        <w:rPr>
          <w:u w:val="single"/>
        </w:rPr>
        <w:t xml:space="preserve"> involving</w:t>
      </w:r>
      <w:r>
        <w:rPr>
          <w:sz w:val="16"/>
        </w:rPr>
        <w:t xml:space="preserve"> CH-4B </w:t>
      </w:r>
      <w:r>
        <w:rPr>
          <w:u w:val="single"/>
        </w:rPr>
        <w:t>drones</w:t>
      </w:r>
      <w:r>
        <w:rPr>
          <w:sz w:val="16"/>
        </w:rPr>
        <w:t xml:space="preserve"> operated by Jordan, Iraq and Algeria.</w:t>
      </w:r>
    </w:p>
    <w:p>
      <w:pPr/>
      <w:r>
        <w:rPr>
          <w:sz w:val="16"/>
        </w:rPr>
        <w:t xml:space="preserve">China became one of the </w:t>
      </w:r>
      <w:r>
        <w:rPr>
          <w:b/>
          <w:u w:val="single"/>
        </w:rPr>
        <w:t>world’s top</w:t>
      </w:r>
      <w:r>
        <w:rPr>
          <w:sz w:val="16"/>
        </w:rPr>
        <w:t xml:space="preserve"> arms exporters while reducing its own dependence on imports, with Pakistan, Serbia, Thailand and Algeria relying </w:t>
      </w:r>
      <w:r>
        <w:rPr>
          <w:b/>
          <w:u w:val="single"/>
        </w:rPr>
        <w:t>heavily on</w:t>
      </w:r>
      <w:r>
        <w:rPr>
          <w:sz w:val="16"/>
        </w:rPr>
        <w:t xml:space="preserve"> Chinese weapons systems by 2025.</w:t>
      </w:r>
    </w:p>
    <w:p>
      <w:pPr/>
      <w:r>
        <w:rPr>
          <w:sz w:val="16"/>
        </w:rPr>
        <w:t xml:space="preserve">Still, </w:t>
      </w:r>
      <w:r>
        <w:rPr>
          <w:u w:val="single"/>
        </w:rPr>
        <w:t xml:space="preserve">the report says </w:t>
      </w:r>
      <w:r>
        <w:rPr>
          <w:highlight w:val="cyan"/>
          <w:u w:val="single"/>
        </w:rPr>
        <w:t>operational failures</w:t>
      </w:r>
      <w:r>
        <w:rPr>
          <w:u w:val="single"/>
        </w:rPr>
        <w:t>,</w:t>
      </w:r>
      <w:r>
        <w:rPr>
          <w:sz w:val="16"/>
        </w:rPr>
        <w:t xml:space="preserve"> spare-parts </w:t>
      </w:r>
      <w:r>
        <w:rPr>
          <w:b/>
          <w:highlight w:val="cyan"/>
          <w:u w:val="single"/>
        </w:rPr>
        <w:t>shortages</w:t>
      </w:r>
      <w:r>
        <w:rPr>
          <w:b/>
          <w:u w:val="single"/>
        </w:rPr>
        <w:t xml:space="preserve">, </w:t>
      </w:r>
      <w:r>
        <w:rPr>
          <w:b/>
          <w:highlight w:val="cyan"/>
          <w:u w:val="single"/>
        </w:rPr>
        <w:t>sanctions</w:t>
      </w:r>
      <w:r>
        <w:rPr>
          <w:highlight w:val="cyan"/>
          <w:u w:val="single"/>
        </w:rPr>
        <w:t xml:space="preserve"> pressure, corruption</w:t>
      </w:r>
      <w:r>
        <w:rPr>
          <w:u w:val="single"/>
        </w:rPr>
        <w:t xml:space="preserve"> probes and </w:t>
      </w:r>
      <w:r>
        <w:rPr>
          <w:highlight w:val="cyan"/>
          <w:u w:val="single"/>
        </w:rPr>
        <w:t>renewed US and</w:t>
      </w:r>
      <w:r>
        <w:rPr>
          <w:u w:val="single"/>
        </w:rPr>
        <w:t xml:space="preserve"> Russian competition </w:t>
      </w:r>
      <w:r>
        <w:rPr>
          <w:highlight w:val="cyan"/>
          <w:u w:val="single"/>
        </w:rPr>
        <w:t xml:space="preserve">may limit </w:t>
      </w:r>
      <w:r>
        <w:rPr>
          <w:b/>
          <w:highlight w:val="cyan"/>
          <w:u w:val="single"/>
        </w:rPr>
        <w:t>deeper defense</w:t>
      </w:r>
      <w:r>
        <w:rPr>
          <w:highlight w:val="cyan"/>
          <w:u w:val="single"/>
        </w:rPr>
        <w:t xml:space="preserve"> ties</w:t>
      </w:r>
      <w:r>
        <w:rPr>
          <w:u w:val="single"/>
        </w:rPr>
        <w:t xml:space="preserve"> beyond </w:t>
      </w:r>
      <w:r>
        <w:rPr>
          <w:highlight w:val="cyan"/>
          <w:u w:val="single"/>
        </w:rPr>
        <w:t>close</w:t>
      </w:r>
      <w:r>
        <w:rPr>
          <w:u w:val="single"/>
        </w:rPr>
        <w:t xml:space="preserve"> partners</w:t>
      </w:r>
      <w:r>
        <w:rPr>
          <w:sz w:val="16"/>
        </w:rPr>
        <w:t xml:space="preserve"> such as Pakistan.</w:t>
      </w:r>
    </w:p>
    <w:p>
      <w:pPr>
        <w:pStyle w:val="Heading4"/>
      </w:pPr>
      <w:r>
        <w:t xml:space="preserve">3. </w:t>
      </w:r>
      <w:r>
        <w:rPr>
          <w:u w:val="single"/>
        </w:rPr>
        <w:t>CAPACITY</w:t>
      </w:r>
      <w:r>
        <w:t xml:space="preserve">. Moscow’s export machine is </w:t>
      </w:r>
      <w:r>
        <w:rPr>
          <w:u w:val="single"/>
        </w:rPr>
        <w:t>gone</w:t>
      </w:r>
      <w:r>
        <w:t xml:space="preserve">---the war </w:t>
      </w:r>
      <w:r>
        <w:rPr>
          <w:u w:val="single"/>
        </w:rPr>
        <w:t>eats the output</w:t>
      </w:r>
      <w:r>
        <w:t xml:space="preserve"> and the line builds for </w:t>
      </w:r>
      <w:r>
        <w:rPr>
          <w:u w:val="single"/>
        </w:rPr>
        <w:t>itself</w:t>
      </w:r>
      <w:r>
        <w:t>.</w:t>
      </w:r>
    </w:p>
    <w:p>
      <w:pPr>
        <w:pStyle w:val="Style13ptBold"/>
      </w:pPr>
      <w:r>
        <w:rPr>
          <w:b/>
        </w:rPr>
        <w:t>Daly 25</w:t>
      </w:r>
      <w:r>
        <w:t xml:space="preserve"> — John C. K. Daly. January 15. Eurasian foreign affairs and defense policy expert for the Jamestown Foundation and non-resident fellow at the Central Asia-Caucasus Institute. Jamestown Foundation, “Russian Arms Exports Collapse by 92 Percent as Military-Industrial Complex Fails,” https://jamestown.org/russian-arms-exports-collapse-by-92-percent-as-military-industrial-complex-fails/ Clopus</w:t>
      </w:r>
    </w:p>
    <w:p>
      <w:pPr/>
      <w:r>
        <w:rPr>
          <w:u w:val="single"/>
        </w:rPr>
        <w:t xml:space="preserve">Russia’s arms exports </w:t>
      </w:r>
      <w:r>
        <w:rPr>
          <w:b/>
          <w:highlight w:val="cyan"/>
          <w:u w:val="single"/>
        </w:rPr>
        <w:t>dropped by 92 percent</w:t>
      </w:r>
      <w:r>
        <w:rPr>
          <w:u w:val="single"/>
        </w:rPr>
        <w:t xml:space="preserve"> from 2021</w:t>
      </w:r>
      <w:r>
        <w:rPr>
          <w:sz w:val="16"/>
        </w:rPr>
        <w:t xml:space="preserve"> to 2024 </w:t>
      </w:r>
      <w:r>
        <w:rPr>
          <w:u w:val="single"/>
        </w:rPr>
        <w:t xml:space="preserve">due </w:t>
      </w:r>
      <w:r>
        <w:rPr>
          <w:highlight w:val="cyan"/>
          <w:u w:val="single"/>
        </w:rPr>
        <w:t xml:space="preserve">to redirected </w:t>
      </w:r>
      <w:r>
        <w:rPr>
          <w:b/>
          <w:highlight w:val="cyan"/>
          <w:u w:val="single"/>
        </w:rPr>
        <w:t>resources</w:t>
      </w:r>
      <w:r>
        <w:rPr>
          <w:b/>
          <w:u w:val="single"/>
        </w:rPr>
        <w:t xml:space="preserve"> for</w:t>
      </w:r>
      <w:r>
        <w:rPr>
          <w:u w:val="single"/>
        </w:rPr>
        <w:t xml:space="preserve"> Ukraine, sanctions, </w:t>
      </w:r>
      <w:r>
        <w:rPr>
          <w:highlight w:val="cyan"/>
          <w:u w:val="single"/>
        </w:rPr>
        <w:t>inflation,</w:t>
      </w:r>
      <w:r>
        <w:rPr>
          <w:sz w:val="16"/>
        </w:rPr>
        <w:t xml:space="preserve"> and </w:t>
      </w:r>
      <w:r>
        <w:rPr>
          <w:highlight w:val="cyan"/>
          <w:u w:val="single"/>
        </w:rPr>
        <w:t>funding issues.</w:t>
      </w:r>
    </w:p>
    <w:p>
      <w:pPr/>
      <w:r>
        <w:rPr>
          <w:sz w:val="16"/>
        </w:rPr>
        <w:t xml:space="preserve">The number of countries purchasing Russian </w:t>
      </w:r>
      <w:r>
        <w:rPr>
          <w:b/>
          <w:u w:val="single"/>
        </w:rPr>
        <w:t>arms has</w:t>
      </w:r>
      <w:r>
        <w:rPr>
          <w:sz w:val="16"/>
        </w:rPr>
        <w:t xml:space="preserve"> dropped dramatically. Major customers such as India have shown caution or shifted to competitors such as the People’s Republic of China.</w:t>
      </w:r>
    </w:p>
    <w:p>
      <w:pPr/>
      <w:r>
        <w:rPr>
          <w:sz w:val="16"/>
        </w:rPr>
        <w:t>Russia has been promoting its Su-57E stealth fighter, emphasizing combat experience in Ukraine, but faces setbacks such as poor international sales and buyer reluctance. Despite challenges, Moscow is focusing on domestic contracts.</w:t>
      </w:r>
    </w:p>
    <w:p>
      <w:pPr/>
      <w:r>
        <w:rPr>
          <w:sz w:val="16"/>
        </w:rPr>
        <w:t xml:space="preserve">As Russian President Vladimir Putin’s “special military operation” (SVO) against Ukraine approaches its third year, </w:t>
      </w:r>
      <w:r>
        <w:rPr>
          <w:u w:val="single"/>
        </w:rPr>
        <w:t xml:space="preserve">its casualties increasingly include Russian arms exports, traditionally the economy’s second largest </w:t>
      </w:r>
      <w:r>
        <w:rPr>
          <w:b/>
          <w:highlight w:val="cyan"/>
          <w:u w:val="single"/>
        </w:rPr>
        <w:t>export earner</w:t>
      </w:r>
      <w:r>
        <w:rPr>
          <w:sz w:val="16"/>
        </w:rPr>
        <w:t xml:space="preserve"> after energy. By the end of 2024, Russian arms exports decreased fourteenfold from their levels in 2021 by 92 percent to less than $1 billion ( Arbat Media , November 30, 2024). In 2021, before the full-scale invasion began, Russian arms exports generated $14.6 billion; in 2022, $8 billion; and in 2023, $3 billion. </w:t>
      </w:r>
      <w:r>
        <w:rPr>
          <w:u w:val="single"/>
        </w:rPr>
        <w:t xml:space="preserve">The </w:t>
      </w:r>
      <w:r>
        <w:rPr>
          <w:b/>
          <w:u w:val="single"/>
        </w:rPr>
        <w:t>most significant</w:t>
      </w:r>
      <w:r>
        <w:rPr>
          <w:u w:val="single"/>
        </w:rPr>
        <w:t xml:space="preserve"> factor behind the reduction in exports</w:t>
      </w:r>
      <w:r>
        <w:rPr>
          <w:sz w:val="16"/>
        </w:rPr>
        <w:t xml:space="preserve"> is the </w:t>
      </w:r>
      <w:r>
        <w:rPr>
          <w:highlight w:val="cyan"/>
          <w:u w:val="single"/>
        </w:rPr>
        <w:t>redistribution</w:t>
      </w:r>
      <w:r>
        <w:rPr>
          <w:u w:val="single"/>
        </w:rPr>
        <w:t xml:space="preserve"> of </w:t>
      </w:r>
      <w:r>
        <w:rPr>
          <w:highlight w:val="cyan"/>
          <w:u w:val="single"/>
        </w:rPr>
        <w:t>resources</w:t>
      </w:r>
      <w:r>
        <w:rPr>
          <w:u w:val="single"/>
        </w:rPr>
        <w:t xml:space="preserve"> </w:t>
      </w:r>
      <w:r>
        <w:rPr>
          <w:b/>
          <w:u w:val="single"/>
        </w:rPr>
        <w:t>for domestic needs</w:t>
      </w:r>
      <w:r>
        <w:rPr>
          <w:u w:val="single"/>
        </w:rPr>
        <w:t xml:space="preserve">, as </w:t>
      </w:r>
      <w:r>
        <w:rPr>
          <w:highlight w:val="cyan"/>
          <w:u w:val="single"/>
        </w:rPr>
        <w:t>Russia’s military-industrial</w:t>
      </w:r>
      <w:r>
        <w:rPr>
          <w:sz w:val="16"/>
        </w:rPr>
        <w:t xml:space="preserve"> complex’s </w:t>
      </w:r>
      <w:r>
        <w:rPr>
          <w:highlight w:val="cyan"/>
          <w:u w:val="single"/>
        </w:rPr>
        <w:t>top</w:t>
      </w:r>
      <w:r>
        <w:rPr>
          <w:u w:val="single"/>
        </w:rPr>
        <w:t xml:space="preserve"> priority </w:t>
      </w:r>
      <w:r>
        <w:rPr>
          <w:highlight w:val="cyan"/>
          <w:u w:val="single"/>
        </w:rPr>
        <w:t xml:space="preserve">is now equipping </w:t>
      </w:r>
      <w:r>
        <w:rPr>
          <w:b/>
          <w:highlight w:val="cyan"/>
          <w:u w:val="single"/>
        </w:rPr>
        <w:t>its own</w:t>
      </w:r>
      <w:r>
        <w:rPr>
          <w:b/>
          <w:u w:val="single"/>
        </w:rPr>
        <w:t xml:space="preserve"> armed</w:t>
      </w:r>
      <w:r>
        <w:rPr>
          <w:u w:val="single"/>
        </w:rPr>
        <w:t xml:space="preserve"> forces</w:t>
      </w:r>
      <w:r>
        <w:rPr>
          <w:sz w:val="16"/>
        </w:rPr>
        <w:t xml:space="preserve"> during its military conflict with Ukraine (see EDM , October 3, 2024).</w:t>
      </w:r>
    </w:p>
    <w:p>
      <w:pPr/>
      <w:r>
        <w:rPr>
          <w:sz w:val="16"/>
        </w:rPr>
        <w:t xml:space="preserve">In March 2023, the Stockholm International Peace Research Institute (SIPRI) reported that Russia, for the first time, dropped to third place in the ranking of the largest exporters of military equipment, behind the U.S. and France. The People’s Republic of China (PRC) and Germany are in fourth and fifth place in the world in arms exports, respectively. SIPRI reported that the </w:t>
      </w:r>
      <w:r>
        <w:rPr>
          <w:b/>
          <w:u w:val="single"/>
        </w:rPr>
        <w:t>Russian Federation</w:t>
      </w:r>
      <w:r>
        <w:rPr>
          <w:sz w:val="16"/>
        </w:rPr>
        <w:t xml:space="preserve"> exported 53 percent fewer weapons in 2019–2023 than in 2014–2018 ( RIA Novosti , November 3, 2024).</w:t>
      </w:r>
    </w:p>
    <w:p>
      <w:pPr/>
      <w:r>
        <w:rPr>
          <w:sz w:val="16"/>
        </w:rPr>
        <w:t xml:space="preserve">The market for Russian armaments have declined from thirty-one countries in 2019 to just twelve in 2024 despite Russia continuing to work with major customers such as the PRC, Myanmar, and India. </w:t>
      </w:r>
      <w:r>
        <w:rPr>
          <w:u w:val="single"/>
        </w:rPr>
        <w:t xml:space="preserve">High interest rates, now 21 percent, </w:t>
      </w:r>
      <w:r>
        <w:rPr>
          <w:highlight w:val="cyan"/>
          <w:u w:val="single"/>
        </w:rPr>
        <w:t xml:space="preserve">further </w:t>
      </w:r>
      <w:r>
        <w:rPr>
          <w:b/>
          <w:highlight w:val="cyan"/>
          <w:u w:val="single"/>
        </w:rPr>
        <w:t>aggravate</w:t>
      </w:r>
      <w:r>
        <w:rPr>
          <w:u w:val="single"/>
        </w:rPr>
        <w:t xml:space="preserve"> the </w:t>
      </w:r>
      <w:r>
        <w:rPr>
          <w:highlight w:val="cyan"/>
          <w:u w:val="single"/>
        </w:rPr>
        <w:t>market</w:t>
      </w:r>
      <w:r>
        <w:rPr>
          <w:u w:val="single"/>
        </w:rPr>
        <w:t xml:space="preserve"> and impact the </w:t>
      </w:r>
      <w:r>
        <w:rPr>
          <w:highlight w:val="cyan"/>
          <w:u w:val="single"/>
        </w:rPr>
        <w:t xml:space="preserve">future of Russian </w:t>
      </w:r>
      <w:r>
        <w:rPr>
          <w:b/>
          <w:highlight w:val="cyan"/>
          <w:u w:val="single"/>
        </w:rPr>
        <w:t>defense</w:t>
      </w:r>
      <w:r>
        <w:rPr>
          <w:highlight w:val="cyan"/>
          <w:u w:val="single"/>
        </w:rPr>
        <w:t xml:space="preserve"> manufacturers</w:t>
      </w:r>
      <w:r>
        <w:rPr>
          <w:sz w:val="16"/>
        </w:rPr>
        <w:t>. In an ironic development, many previous customers have turned to the PRC, leaving the question of whether Russia can regain its market share.</w:t>
      </w:r>
    </w:p>
    <w:p>
      <w:pPr>
        <w:pStyle w:val="Heading4"/>
      </w:pPr>
      <w:r>
        <w:t xml:space="preserve">4. </w:t>
      </w:r>
      <w:r>
        <w:rPr>
          <w:u w:val="single"/>
        </w:rPr>
        <w:t>DEPENDENCE</w:t>
      </w:r>
      <w:r>
        <w:t xml:space="preserve">. Their own notification---the package ships with </w:t>
      </w:r>
      <w:r>
        <w:rPr>
          <w:u w:val="single"/>
        </w:rPr>
        <w:t>resident</w:t>
      </w:r>
      <w:r>
        <w:t xml:space="preserve"> American contractors and in-country </w:t>
      </w:r>
      <w:r>
        <w:rPr>
          <w:u w:val="single"/>
        </w:rPr>
        <w:t>maintenance</w:t>
      </w:r>
      <w:r>
        <w:t>.</w:t>
      </w:r>
    </w:p>
    <w:p>
      <w:pPr>
        <w:pStyle w:val="Style13ptBold"/>
      </w:pPr>
      <w:r>
        <w:rPr>
          <w:b/>
        </w:rPr>
        <w:t>DSCA 22</w:t>
      </w:r>
      <w:r>
        <w:t xml:space="preserve"> — Defense Security Cooperation Agency. April 14. Department of Defense agency that administers Foreign Military Sales and delivers the statutory certification notifying Congress of a proposed sale. U.S. Department of Defense, “Nigeria – AH-1Z Attack Helicopter Related FMS Acquisitions,” Transmittal No. 22-24, https://media.defense.gov/2024/Dec/09/2003602747/-1/-1/0/PRESS%20RELEASE%20-%20NIGERIA%2022-24%20CN.PDF Clopus</w:t>
      </w:r>
    </w:p>
    <w:p>
      <w:pPr/>
      <w:r>
        <w:rPr>
          <w:u w:val="single"/>
        </w:rPr>
        <w:t xml:space="preserve">Implementation of this proposed sale </w:t>
      </w:r>
      <w:r>
        <w:rPr>
          <w:highlight w:val="cyan"/>
          <w:u w:val="single"/>
        </w:rPr>
        <w:t xml:space="preserve">will require </w:t>
      </w:r>
      <w:r>
        <w:rPr>
          <w:b/>
          <w:highlight w:val="cyan"/>
          <w:u w:val="single"/>
        </w:rPr>
        <w:t>the assignment</w:t>
      </w:r>
      <w:r>
        <w:rPr>
          <w:b/>
          <w:u w:val="single"/>
        </w:rPr>
        <w:t xml:space="preserve"> of</w:t>
      </w:r>
      <w:r>
        <w:rPr>
          <w:u w:val="single"/>
        </w:rPr>
        <w:t xml:space="preserve"> U.S. </w:t>
      </w:r>
      <w:r>
        <w:rPr>
          <w:highlight w:val="cyan"/>
          <w:u w:val="single"/>
        </w:rPr>
        <w:t>Government or</w:t>
      </w:r>
      <w:r>
        <w:rPr>
          <w:u w:val="single"/>
        </w:rPr>
        <w:t xml:space="preserve"> contractor</w:t>
      </w:r>
      <w:r>
        <w:rPr>
          <w:sz w:val="16"/>
        </w:rPr>
        <w:t xml:space="preserve"> representatives to </w:t>
      </w:r>
      <w:r>
        <w:rPr>
          <w:u w:val="single"/>
        </w:rPr>
        <w:t xml:space="preserve">Nigeria </w:t>
      </w:r>
      <w:r>
        <w:rPr>
          <w:highlight w:val="cyan"/>
          <w:u w:val="single"/>
        </w:rPr>
        <w:t>for mobile training teams</w:t>
      </w:r>
      <w:r>
        <w:rPr>
          <w:b/>
          <w:highlight w:val="cyan"/>
          <w:u w:val="single"/>
        </w:rPr>
        <w:t xml:space="preserve"> and contract logistics</w:t>
      </w:r>
      <w:r>
        <w:rPr>
          <w:highlight w:val="cyan"/>
          <w:u w:val="single"/>
        </w:rPr>
        <w:t xml:space="preserve"> support</w:t>
      </w:r>
      <w:r>
        <w:rPr>
          <w:sz w:val="16"/>
        </w:rPr>
        <w:t xml:space="preserve">. The case will include special training on the law of armed conflict and human rights, and air-to-ground integration to minimize civilian harm in air operations. This proposed sale will also </w:t>
      </w:r>
      <w:r>
        <w:rPr>
          <w:u w:val="single"/>
        </w:rPr>
        <w:t xml:space="preserve">require </w:t>
      </w:r>
      <w:r>
        <w:rPr>
          <w:b/>
          <w:u w:val="single"/>
        </w:rPr>
        <w:t>multiple trips</w:t>
      </w:r>
      <w:r>
        <w:rPr>
          <w:u w:val="single"/>
        </w:rPr>
        <w:t xml:space="preserve"> by U.S. Government</w:t>
      </w:r>
      <w:r>
        <w:rPr>
          <w:sz w:val="16"/>
        </w:rPr>
        <w:t xml:space="preserve"> and contractor representatives </w:t>
      </w:r>
      <w:r>
        <w:rPr>
          <w:u w:val="single"/>
        </w:rPr>
        <w:t xml:space="preserve">to participate in program and technical reviews plus </w:t>
      </w:r>
      <w:r>
        <w:rPr>
          <w:b/>
          <w:highlight w:val="cyan"/>
          <w:u w:val="single"/>
        </w:rPr>
        <w:t>training and maintenance support in country</w:t>
      </w:r>
      <w:r>
        <w:rPr>
          <w:b/>
          <w:u w:val="single"/>
        </w:rPr>
        <w:t>,</w:t>
      </w:r>
      <w:r>
        <w:rPr>
          <w:sz w:val="16"/>
        </w:rPr>
        <w:t xml:space="preserve"> on a temporary basis, for a period of five (5) years. It will also require </w:t>
      </w:r>
      <w:r>
        <w:rPr>
          <w:u w:val="single"/>
        </w:rPr>
        <w:t xml:space="preserve">approximately three (3) contractor support representatives to </w:t>
      </w:r>
      <w:r>
        <w:rPr>
          <w:b/>
          <w:highlight w:val="cyan"/>
          <w:u w:val="single"/>
        </w:rPr>
        <w:t>reside</w:t>
      </w:r>
      <w:r>
        <w:rPr>
          <w:highlight w:val="cyan"/>
          <w:u w:val="single"/>
        </w:rPr>
        <w:t xml:space="preserve"> in country</w:t>
      </w:r>
      <w:r>
        <w:rPr>
          <w:u w:val="single"/>
        </w:rPr>
        <w:t xml:space="preserve"> for a period of two (2) years</w:t>
      </w:r>
      <w:r>
        <w:rPr>
          <w:sz w:val="16"/>
        </w:rPr>
        <w:t xml:space="preserve"> to support this program.</w:t>
      </w:r>
    </w:p>
    <w:p>
      <w:pPr>
        <w:pStyle w:val="Analytic"/>
      </w:pPr>
      <w:r>
        <w:t xml:space="preserve">5. </w:t>
      </w:r>
      <w:r>
        <w:rPr>
          <w:u w:val="single"/>
        </w:rPr>
        <w:t>LINK TURN</w:t>
      </w:r>
      <w:r>
        <w:t xml:space="preserve">---the substitute Abuja </w:t>
      </w:r>
      <w:r>
        <w:rPr>
          <w:u w:val="single"/>
        </w:rPr>
        <w:t>actually buys</w:t>
      </w:r>
      <w:r>
        <w:t xml:space="preserve"> is </w:t>
      </w:r>
      <w:r>
        <w:rPr>
          <w:u w:val="single"/>
        </w:rPr>
        <w:t>Turkish</w:t>
      </w:r>
      <w:r>
        <w:t xml:space="preserve">. NATO ally, Western components, </w:t>
      </w:r>
      <w:r>
        <w:rPr>
          <w:u w:val="single"/>
        </w:rPr>
        <w:t>our</w:t>
      </w:r>
      <w:r>
        <w:t xml:space="preserve"> alliance system.</w:t>
      </w:r>
    </w:p>
    <w:p>
      <w:pPr>
        <w:pStyle w:val="Heading3"/>
      </w:pPr>
      <w:r>
        <w:t>Fill-In---Link Turn---Allies Fill In---2AC</w:t>
      </w:r>
    </w:p>
    <w:p>
      <w:pPr>
        <w:pStyle w:val="Analytic"/>
      </w:pPr>
      <w:r>
        <w:rPr>
          <w:u w:val="single"/>
        </w:rPr>
        <w:t>Concede</w:t>
      </w:r>
      <w:r>
        <w:t xml:space="preserve"> substitution---name the </w:t>
      </w:r>
      <w:r>
        <w:rPr>
          <w:u w:val="single"/>
        </w:rPr>
        <w:t>substitute</w:t>
      </w:r>
      <w:r>
        <w:t>:</w:t>
      </w:r>
    </w:p>
    <w:p>
      <w:pPr>
        <w:pStyle w:val="Heading4"/>
      </w:pPr>
      <w:r>
        <w:t xml:space="preserve">1. The African drone market is </w:t>
      </w:r>
      <w:r>
        <w:rPr>
          <w:u w:val="single"/>
        </w:rPr>
        <w:t>Turkish</w:t>
      </w:r>
      <w:r>
        <w:t xml:space="preserve">---a </w:t>
      </w:r>
      <w:r>
        <w:rPr>
          <w:u w:val="single"/>
        </w:rPr>
        <w:t>NATO ally</w:t>
      </w:r>
      <w:r>
        <w:t xml:space="preserve"> is who fills in.</w:t>
      </w:r>
    </w:p>
    <w:p>
      <w:pPr>
        <w:pStyle w:val="Style13ptBold"/>
      </w:pPr>
      <w:r>
        <w:rPr>
          <w:b/>
        </w:rPr>
        <w:t>ADF 25</w:t>
      </w:r>
      <w:r>
        <w:t xml:space="preserve"> — Africa Defense Forum. February 11. Professional military magazine published by U.S. Africa Command. ADF, “As Drone Warfare Expands in Africa, Turkey Increases Share of the Market,” https://adf-magazine.com/2025/02/as-drone-warfare-expands-in-africa-turkey-increases-share-of-the-market/ Clopus</w:t>
      </w:r>
    </w:p>
    <w:p>
      <w:pPr/>
      <w:r>
        <w:rPr>
          <w:u w:val="single"/>
        </w:rPr>
        <w:t xml:space="preserve">Few weapons have changed </w:t>
      </w:r>
      <w:r>
        <w:rPr>
          <w:highlight w:val="cyan"/>
          <w:u w:val="single"/>
        </w:rPr>
        <w:t xml:space="preserve">the </w:t>
      </w:r>
      <w:r>
        <w:rPr>
          <w:b/>
          <w:highlight w:val="cyan"/>
          <w:u w:val="single"/>
        </w:rPr>
        <w:t>nature of</w:t>
      </w:r>
      <w:r>
        <w:rPr>
          <w:highlight w:val="cyan"/>
          <w:u w:val="single"/>
        </w:rPr>
        <w:t xml:space="preserve"> warfare </w:t>
      </w:r>
      <w:r>
        <w:rPr>
          <w:u w:val="single"/>
        </w:rPr>
        <w:t xml:space="preserve">in Africa quite </w:t>
      </w:r>
      <w:r>
        <w:rPr>
          <w:highlight w:val="cyan"/>
          <w:u w:val="single"/>
        </w:rPr>
        <w:t>like</w:t>
      </w:r>
      <w:r>
        <w:rPr>
          <w:u w:val="single"/>
        </w:rPr>
        <w:t xml:space="preserve"> drones</w:t>
      </w:r>
      <w:r>
        <w:rPr>
          <w:sz w:val="16"/>
        </w:rPr>
        <w:t>. And few drones have been as popular and as effective as those coming from Turkey.</w:t>
      </w:r>
    </w:p>
    <w:p>
      <w:pPr/>
      <w:r>
        <w:rPr>
          <w:sz w:val="16"/>
        </w:rPr>
        <w:t xml:space="preserve">From small quadcopter-style ZD100 and ZD200 models to the fixed-wing, semi-autonomous Bayraktar TB2, </w:t>
      </w:r>
      <w:r>
        <w:rPr>
          <w:u w:val="single"/>
        </w:rPr>
        <w:t xml:space="preserve">Turkish drones </w:t>
      </w:r>
      <w:r>
        <w:rPr>
          <w:highlight w:val="cyan"/>
          <w:u w:val="single"/>
        </w:rPr>
        <w:t xml:space="preserve">are </w:t>
      </w:r>
      <w:r>
        <w:rPr>
          <w:b/>
          <w:highlight w:val="cyan"/>
          <w:u w:val="single"/>
        </w:rPr>
        <w:t>rapidly becoming</w:t>
      </w:r>
      <w:r>
        <w:rPr>
          <w:b/>
          <w:u w:val="single"/>
        </w:rPr>
        <w:t xml:space="preserve"> </w:t>
      </w:r>
      <w:r>
        <w:rPr>
          <w:u w:val="single"/>
        </w:rPr>
        <w:t xml:space="preserve">the </w:t>
      </w:r>
      <w:r>
        <w:rPr>
          <w:highlight w:val="cyan"/>
          <w:u w:val="single"/>
        </w:rPr>
        <w:t xml:space="preserve">unmanned </w:t>
      </w:r>
      <w:r>
        <w:rPr>
          <w:sz w:val="16"/>
        </w:rPr>
        <w:t xml:space="preserve">aerial </w:t>
      </w:r>
      <w:r>
        <w:rPr>
          <w:u w:val="single"/>
        </w:rPr>
        <w:t xml:space="preserve">vehicle (UAV) </w:t>
      </w:r>
      <w:r>
        <w:rPr>
          <w:highlight w:val="cyan"/>
          <w:u w:val="single"/>
        </w:rPr>
        <w:t>of choice for African nations</w:t>
      </w:r>
      <w:r>
        <w:rPr>
          <w:sz w:val="16"/>
        </w:rPr>
        <w:t>.</w:t>
      </w:r>
    </w:p>
    <w:p>
      <w:pPr/>
      <w:r>
        <w:rPr>
          <w:sz w:val="16"/>
        </w:rPr>
        <w:t>While Turkish companies offer a variety of drones for a wide range of purposes, African nations have focused much of their attention on the military drones developed by Baykar, run by the son-in-law of Turkish President Recep Tayyip Erdoğan. In late 2024, Kenya became the latest African nation to take delivery of Bayraktar TB2s, receiving six of the flying weapons platforms. Kenya received the UAVs shortly after Baykar announced on social media in August that Kenyan operators had completed their training.</w:t>
      </w:r>
    </w:p>
    <w:p>
      <w:pPr/>
      <w:r>
        <w:rPr>
          <w:sz w:val="16"/>
        </w:rPr>
        <w:t xml:space="preserve">Kenya joins a growing list of Baykar clients in Africa that includes Angola, Burkina Faso, Djibouti, Ethiopia, Mali, Morocco, Niger, Nigeria, Somalia, Togo, and Tunisia. Rwanda may be trying to </w:t>
      </w:r>
      <w:r>
        <w:rPr>
          <w:b/>
          <w:u w:val="single"/>
        </w:rPr>
        <w:t>acquire Baykar</w:t>
      </w:r>
      <w:r>
        <w:rPr>
          <w:sz w:val="16"/>
        </w:rPr>
        <w:t xml:space="preserve"> drones as well, according to published reports.</w:t>
      </w:r>
    </w:p>
    <w:p>
      <w:pPr/>
      <w:r>
        <w:rPr>
          <w:sz w:val="16"/>
        </w:rPr>
        <w:t xml:space="preserve">In December 2024, Baykar launched a project to build and maintain Bayraktar TB2s and the more advanced Akinci drones in </w:t>
      </w:r>
      <w:r>
        <w:rPr>
          <w:b/>
          <w:u w:val="single"/>
        </w:rPr>
        <w:t>Morocco. Morocco</w:t>
      </w:r>
      <w:r>
        <w:rPr>
          <w:sz w:val="16"/>
        </w:rPr>
        <w:t xml:space="preserve"> bought 13 Bayraktar TB2 drones in 2021 for $70 million.</w:t>
      </w:r>
    </w:p>
    <w:p>
      <w:pPr/>
      <w:r>
        <w:rPr>
          <w:sz w:val="16"/>
        </w:rPr>
        <w:t xml:space="preserve">“By setting up a production factory in Morocco, the Turkish company will be able to deliver drones to its </w:t>
      </w:r>
      <w:r>
        <w:rPr>
          <w:b/>
          <w:u w:val="single"/>
        </w:rPr>
        <w:t>African clients</w:t>
      </w:r>
      <w:r>
        <w:rPr>
          <w:sz w:val="16"/>
        </w:rPr>
        <w:t xml:space="preserve"> quicker than its competitors,” the North African Post wrote in January.</w:t>
      </w:r>
    </w:p>
    <w:p>
      <w:pPr/>
      <w:r>
        <w:rPr>
          <w:sz w:val="16"/>
        </w:rPr>
        <w:t xml:space="preserve">At $2 million to $5 million each, </w:t>
      </w:r>
      <w:r>
        <w:rPr>
          <w:u w:val="single"/>
        </w:rPr>
        <w:t xml:space="preserve">the Bayraktar TB2 costs </w:t>
      </w:r>
      <w:r>
        <w:rPr>
          <w:highlight w:val="cyan"/>
          <w:u w:val="single"/>
        </w:rPr>
        <w:t>about a</w:t>
      </w:r>
      <w:r>
        <w:rPr>
          <w:u w:val="single"/>
        </w:rPr>
        <w:t xml:space="preserve"> quarter </w:t>
      </w:r>
      <w:r>
        <w:rPr>
          <w:b/>
          <w:highlight w:val="cyan"/>
          <w:u w:val="single"/>
        </w:rPr>
        <w:t>the price</w:t>
      </w:r>
      <w:r>
        <w:rPr>
          <w:b/>
          <w:u w:val="single"/>
        </w:rPr>
        <w:t xml:space="preserve"> of</w:t>
      </w:r>
      <w:r>
        <w:rPr>
          <w:u w:val="single"/>
        </w:rPr>
        <w:t xml:space="preserve"> </w:t>
      </w:r>
      <w:r>
        <w:rPr>
          <w:highlight w:val="cyan"/>
          <w:u w:val="single"/>
        </w:rPr>
        <w:t>other military-grade drones. That makes it affordable for countries to</w:t>
      </w:r>
      <w:r>
        <w:rPr>
          <w:u w:val="single"/>
        </w:rPr>
        <w:t xml:space="preserve"> boost</w:t>
      </w:r>
      <w:r>
        <w:rPr>
          <w:sz w:val="16"/>
        </w:rPr>
        <w:t xml:space="preserve"> their </w:t>
      </w:r>
      <w:r>
        <w:rPr>
          <w:highlight w:val="cyan"/>
          <w:u w:val="single"/>
        </w:rPr>
        <w:t>military capabilities</w:t>
      </w:r>
      <w:r>
        <w:rPr>
          <w:u w:val="single"/>
        </w:rPr>
        <w:t xml:space="preserve"> despite </w:t>
      </w:r>
      <w:r>
        <w:rPr>
          <w:b/>
          <w:highlight w:val="cyan"/>
          <w:u w:val="single"/>
        </w:rPr>
        <w:t>modest</w:t>
      </w:r>
      <w:r>
        <w:rPr>
          <w:u w:val="single"/>
        </w:rPr>
        <w:t xml:space="preserve"> defense </w:t>
      </w:r>
      <w:r>
        <w:rPr>
          <w:highlight w:val="cyan"/>
          <w:u w:val="single"/>
        </w:rPr>
        <w:t>budgets</w:t>
      </w:r>
      <w:r>
        <w:rPr>
          <w:sz w:val="16"/>
        </w:rPr>
        <w:t>, according to analyst Patrick Kenyette writing for Military Africa.</w:t>
      </w:r>
    </w:p>
    <w:p>
      <w:pPr/>
      <w:r>
        <w:rPr>
          <w:sz w:val="16"/>
        </w:rPr>
        <w:t xml:space="preserve">African nations got their first look at Turkish drone technology during the Libyan civil war. Turkey’s alliance with the internationally recognized Government of National Accord allowed it to </w:t>
      </w:r>
      <w:r>
        <w:rPr>
          <w:b/>
          <w:u w:val="single"/>
        </w:rPr>
        <w:t>flood the</w:t>
      </w:r>
      <w:r>
        <w:rPr>
          <w:sz w:val="16"/>
        </w:rPr>
        <w:t xml:space="preserve"> battlefield with drones. In 2019, a Turkish drone attacked an air base controlled by the </w:t>
      </w:r>
      <w:r>
        <w:rPr>
          <w:b/>
          <w:u w:val="single"/>
        </w:rPr>
        <w:t>Libyan National</w:t>
      </w:r>
      <w:r>
        <w:rPr>
          <w:sz w:val="16"/>
        </w:rPr>
        <w:t xml:space="preserve"> Army. Drones also destroyed an Ilyushin cargo plane at the al-Jufra air base controlled by Russian mercenaries.</w:t>
      </w:r>
    </w:p>
    <w:p>
      <w:pPr/>
      <w:r>
        <w:rPr>
          <w:sz w:val="16"/>
        </w:rPr>
        <w:t xml:space="preserve">Turkish drones played a key role in Ethiopia’s </w:t>
      </w:r>
      <w:r>
        <w:rPr>
          <w:b/>
          <w:u w:val="single"/>
        </w:rPr>
        <w:t>defeat last</w:t>
      </w:r>
      <w:r>
        <w:rPr>
          <w:sz w:val="16"/>
        </w:rPr>
        <w:t xml:space="preserve"> year of Tigray rebels. They have also been employed against terrorists in Somalia. In West Africa, Nigeria and Togo are using Turkish drones to patrol their borders with Burkina Faso and Niger to prevent extremists from invading their countries.</w:t>
      </w:r>
    </w:p>
    <w:p>
      <w:pPr/>
      <w:r>
        <w:rPr>
          <w:sz w:val="16"/>
        </w:rPr>
        <w:t>In mid-2024, Turkey announced a plan to promote its drones in Africa with Saudi Arabia providing the financing to help with purchases. Some Baykar-made drones will also be manufactured in Saudi Arabia starting in 2026.</w:t>
      </w:r>
    </w:p>
    <w:p>
      <w:pPr/>
      <w:r>
        <w:rPr>
          <w:sz w:val="16"/>
        </w:rPr>
        <w:t>“Turkish drones have proven their effectiveness in many different battles, especially in Libya,” researcher Ahmed Abouyoussef wrote for the Al Habtoor Research Centre. “These locally made drones have provided Turkey with a new foreign policy tool that it has employed to maximize its external influence.”</w:t>
      </w:r>
    </w:p>
    <w:p>
      <w:pPr/>
      <w:r>
        <w:rPr>
          <w:u w:val="single"/>
        </w:rPr>
        <w:t xml:space="preserve">Turkey’s no-strings-attached approach to </w:t>
      </w:r>
      <w:r>
        <w:rPr>
          <w:b/>
          <w:u w:val="single"/>
        </w:rPr>
        <w:t>drone exports</w:t>
      </w:r>
      <w:r>
        <w:rPr>
          <w:u w:val="single"/>
        </w:rPr>
        <w:t xml:space="preserve"> has</w:t>
      </w:r>
      <w:r>
        <w:rPr>
          <w:sz w:val="16"/>
        </w:rPr>
        <w:t xml:space="preserve"> helped it</w:t>
      </w:r>
      <w:r>
        <w:rPr>
          <w:highlight w:val="cyan"/>
          <w:u w:val="single"/>
        </w:rPr>
        <w:t xml:space="preserve"> build </w:t>
      </w:r>
      <w:r>
        <w:rPr>
          <w:b/>
          <w:highlight w:val="cyan"/>
          <w:u w:val="single"/>
        </w:rPr>
        <w:t>new military</w:t>
      </w:r>
      <w:r>
        <w:rPr>
          <w:highlight w:val="cyan"/>
          <w:u w:val="single"/>
        </w:rPr>
        <w:t xml:space="preserve"> alliances across Africa</w:t>
      </w:r>
      <w:r>
        <w:rPr>
          <w:sz w:val="16"/>
        </w:rPr>
        <w:t>, particularly among countries fighting insurgencies such as Ethiopia and Somalia, Abouyoussef noted. However, that same unconditional approach puts Turkey’s drone business at risk should its client nations use those weapons against civilians, as has already been done in some cases, or in other ways that could constitute war crimes, Abouyoussef wrote.</w:t>
      </w:r>
    </w:p>
    <w:p>
      <w:pPr>
        <w:pStyle w:val="Heading4"/>
      </w:pPr>
      <w:r>
        <w:t xml:space="preserve">2. Nigeria’s </w:t>
      </w:r>
      <w:r>
        <w:rPr>
          <w:u w:val="single"/>
        </w:rPr>
        <w:t>actual</w:t>
      </w:r>
      <w:r>
        <w:t xml:space="preserve"> diversification is </w:t>
      </w:r>
      <w:r>
        <w:rPr>
          <w:u w:val="single"/>
        </w:rPr>
        <w:t>police multicopters</w:t>
      </w:r>
      <w:r>
        <w:t xml:space="preserve"> and </w:t>
      </w:r>
      <w:r>
        <w:rPr>
          <w:u w:val="single"/>
        </w:rPr>
        <w:t>border</w:t>
      </w:r>
      <w:r>
        <w:t xml:space="preserve"> UAVs---not a strike fleet.</w:t>
      </w:r>
    </w:p>
    <w:p>
      <w:pPr>
        <w:pStyle w:val="Style13ptBold"/>
      </w:pPr>
      <w:r>
        <w:rPr>
          <w:b/>
        </w:rPr>
        <w:t>Martin 22</w:t>
      </w:r>
      <w:r>
        <w:t xml:space="preserve"> — Guy Martin. October 6. Editor of defenceWeb, southern Africa’s defence and security news service. defenceWeb, “Nigeria acquires Songar armed drones from Turkey as UAV fleet grows,” https://www.defenceweb.co.za/aerospace/aerospace-aerospace/nigeria-acquires-songar-armed-drones-from-turkey-as-uav-fleet-grows/ Clopus</w:t>
      </w:r>
    </w:p>
    <w:p>
      <w:pPr/>
      <w:r>
        <w:rPr>
          <w:u w:val="single"/>
        </w:rPr>
        <w:t xml:space="preserve">The Nigerian Police </w:t>
      </w:r>
      <w:r>
        <w:rPr>
          <w:b/>
          <w:u w:val="single"/>
        </w:rPr>
        <w:t>Force has</w:t>
      </w:r>
      <w:r>
        <w:rPr>
          <w:u w:val="single"/>
        </w:rPr>
        <w:t xml:space="preserve"> taken</w:t>
      </w:r>
      <w:r>
        <w:rPr>
          <w:sz w:val="16"/>
        </w:rPr>
        <w:t xml:space="preserve"> delivery </w:t>
      </w:r>
      <w:r>
        <w:rPr>
          <w:highlight w:val="cyan"/>
          <w:u w:val="single"/>
        </w:rPr>
        <w:t>of a</w:t>
      </w:r>
      <w:r>
        <w:rPr>
          <w:u w:val="single"/>
        </w:rPr>
        <w:t xml:space="preserve"> small</w:t>
      </w:r>
      <w:r>
        <w:rPr>
          <w:b/>
          <w:u w:val="single"/>
        </w:rPr>
        <w:t xml:space="preserve"> </w:t>
      </w:r>
      <w:r>
        <w:rPr>
          <w:b/>
          <w:highlight w:val="cyan"/>
          <w:u w:val="single"/>
        </w:rPr>
        <w:t>batch of</w:t>
      </w:r>
      <w:r>
        <w:rPr>
          <w:u w:val="single"/>
        </w:rPr>
        <w:t xml:space="preserve"> Songar </w:t>
      </w:r>
      <w:r>
        <w:rPr>
          <w:highlight w:val="cyan"/>
          <w:u w:val="single"/>
        </w:rPr>
        <w:t>armed unmanned</w:t>
      </w:r>
      <w:r>
        <w:rPr>
          <w:sz w:val="16"/>
        </w:rPr>
        <w:t xml:space="preserve"> aerial </w:t>
      </w:r>
      <w:r>
        <w:rPr>
          <w:u w:val="single"/>
        </w:rPr>
        <w:t>vehicles (UAVs)</w:t>
      </w:r>
      <w:r>
        <w:rPr>
          <w:b/>
          <w:u w:val="single"/>
        </w:rPr>
        <w:t xml:space="preserve"> </w:t>
      </w:r>
      <w:r>
        <w:rPr>
          <w:b/>
          <w:highlight w:val="cyan"/>
          <w:u w:val="single"/>
        </w:rPr>
        <w:t>from Turkey’s Asisguard</w:t>
      </w:r>
      <w:r>
        <w:rPr>
          <w:b/>
          <w:u w:val="single"/>
        </w:rPr>
        <w:t>,</w:t>
      </w:r>
      <w:r>
        <w:rPr>
          <w:sz w:val="16"/>
        </w:rPr>
        <w:t xml:space="preserve"> while larger UAVs are entering Nigerian military service.</w:t>
      </w:r>
    </w:p>
    <w:p>
      <w:pPr/>
      <w:r>
        <w:rPr>
          <w:sz w:val="16"/>
        </w:rPr>
        <w:t>Asisguard said the Songar deliveries were concluded on 15 September, but did not reveal further details. In May it was reported by Africa Intelligence that Nigeria had ordered ten Songars.</w:t>
      </w:r>
    </w:p>
    <w:p>
      <w:pPr/>
      <w:r>
        <w:rPr>
          <w:sz w:val="16"/>
        </w:rPr>
        <w:t xml:space="preserve">It is believed the contract was signed in 2021, as Asisguard last year announced contracts had been signed with two </w:t>
      </w:r>
      <w:r>
        <w:rPr>
          <w:b/>
          <w:u w:val="single"/>
        </w:rPr>
        <w:t>African countries</w:t>
      </w:r>
      <w:r>
        <w:rPr>
          <w:sz w:val="16"/>
        </w:rPr>
        <w:t xml:space="preserve"> and negotiations were underway with a third.</w:t>
      </w:r>
    </w:p>
    <w:p>
      <w:pPr/>
      <w:r>
        <w:rPr>
          <w:sz w:val="16"/>
        </w:rPr>
        <w:t xml:space="preserve">Unveiled in 2019, the Songar multicopter can be fitted with a machinegun, 40 mm grenade launcher or 81 mm mortar. It can also be fitted with a day/night camera gimbal and laser range finder. An electronic sight and ballistic calculation module assists with weapon deployment and recoil management. If using a 5.56 mm assault rifle, the Songar can carry 200 rounds of ammunition and hit a 15 square centimetre </w:t>
      </w:r>
      <w:r>
        <w:rPr>
          <w:b/>
          <w:u w:val="single"/>
        </w:rPr>
        <w:t>target from</w:t>
      </w:r>
      <w:r>
        <w:rPr>
          <w:sz w:val="16"/>
        </w:rPr>
        <w:t xml:space="preserve"> 200 metres away with single shots, 15-round bursts or fully automatic fire. When carrying a grenade launcher, four rounds can be fired.</w:t>
      </w:r>
    </w:p>
    <w:p>
      <w:pPr/>
      <w:r>
        <w:rPr>
          <w:highlight w:val="cyan"/>
          <w:u w:val="single"/>
        </w:rPr>
        <w:t xml:space="preserve">The 25 </w:t>
      </w:r>
      <w:r>
        <w:rPr>
          <w:b/>
          <w:highlight w:val="cyan"/>
          <w:u w:val="single"/>
        </w:rPr>
        <w:t>kg drones</w:t>
      </w:r>
      <w:r>
        <w:rPr>
          <w:highlight w:val="cyan"/>
          <w:u w:val="single"/>
        </w:rPr>
        <w:t xml:space="preserve"> use a</w:t>
      </w:r>
      <w:r>
        <w:rPr>
          <w:sz w:val="16"/>
        </w:rPr>
        <w:t xml:space="preserve"> four-armed </w:t>
      </w:r>
      <w:r>
        <w:rPr>
          <w:highlight w:val="cyan"/>
          <w:u w:val="single"/>
        </w:rPr>
        <w:t>carbon body design with</w:t>
      </w:r>
      <w:r>
        <w:rPr>
          <w:u w:val="single"/>
        </w:rPr>
        <w:t xml:space="preserve"> two </w:t>
      </w:r>
      <w:r>
        <w:rPr>
          <w:b/>
          <w:u w:val="single"/>
        </w:rPr>
        <w:t>coaxially mounted</w:t>
      </w:r>
      <w:r>
        <w:rPr>
          <w:u w:val="single"/>
        </w:rPr>
        <w:t xml:space="preserve"> propellers</w:t>
      </w:r>
      <w:r>
        <w:rPr>
          <w:sz w:val="16"/>
        </w:rPr>
        <w:t xml:space="preserve"> on </w:t>
      </w:r>
      <w:r>
        <w:rPr>
          <w:u w:val="single"/>
        </w:rPr>
        <w:t>each arm</w:t>
      </w:r>
      <w:r>
        <w:rPr>
          <w:sz w:val="16"/>
        </w:rPr>
        <w:t>. A weapon is fitted to a tilting mount, allowing a remote operator to aim it. Flight time is up to 25 minutes for the gun-equipped version and 15 minutes for the grenade launcher version.</w:t>
      </w:r>
    </w:p>
    <w:p>
      <w:pPr/>
      <w:r>
        <w:rPr>
          <w:u w:val="single"/>
        </w:rPr>
        <w:t>The Nigerian police</w:t>
      </w:r>
      <w:r>
        <w:rPr>
          <w:highlight w:val="cyan"/>
          <w:u w:val="single"/>
        </w:rPr>
        <w:t xml:space="preserve"> are expected to </w:t>
      </w:r>
      <w:r>
        <w:rPr>
          <w:b/>
          <w:highlight w:val="cyan"/>
          <w:u w:val="single"/>
        </w:rPr>
        <w:t>use the</w:t>
      </w:r>
      <w:r>
        <w:rPr>
          <w:highlight w:val="cyan"/>
          <w:u w:val="single"/>
        </w:rPr>
        <w:t xml:space="preserve"> Songar against armed gangs and bandits</w:t>
      </w:r>
      <w:r>
        <w:rPr>
          <w:sz w:val="16"/>
        </w:rPr>
        <w:t>, which have recently caused havoc in several states.</w:t>
      </w:r>
    </w:p>
    <w:p>
      <w:pPr>
        <w:pStyle w:val="Heading3"/>
      </w:pPr>
      <w:r>
        <w:t>Fill-In---No China Fill-In---1AR</w:t>
      </w:r>
    </w:p>
    <w:p>
      <w:pPr>
        <w:pStyle w:val="Analytic"/>
      </w:pPr>
      <w:r>
        <w:t xml:space="preserve">Beijing's model </w:t>
      </w:r>
      <w:r>
        <w:rPr>
          <w:u w:val="single"/>
        </w:rPr>
        <w:t>stops</w:t>
      </w:r>
      <w:r>
        <w:t xml:space="preserve"> at training:</w:t>
      </w:r>
    </w:p>
    <w:p>
      <w:pPr>
        <w:pStyle w:val="Heading4"/>
      </w:pPr>
      <w:r>
        <w:t xml:space="preserve">1. China </w:t>
      </w:r>
      <w:r>
        <w:rPr>
          <w:u w:val="single"/>
        </w:rPr>
        <w:t>eschews</w:t>
      </w:r>
      <w:r>
        <w:t xml:space="preserve"> kinetic support---</w:t>
      </w:r>
      <w:r>
        <w:rPr>
          <w:u w:val="single"/>
        </w:rPr>
        <w:t>their</w:t>
      </w:r>
      <w:r>
        <w:t xml:space="preserve"> regional expert, and the </w:t>
      </w:r>
      <w:r>
        <w:rPr>
          <w:u w:val="single"/>
        </w:rPr>
        <w:t>reluctance</w:t>
      </w:r>
      <w:r>
        <w:t xml:space="preserve"> caps what it can supply.</w:t>
      </w:r>
    </w:p>
    <w:p>
      <w:pPr>
        <w:pStyle w:val="Style13ptBold"/>
      </w:pPr>
      <w:r>
        <w:rPr>
          <w:b/>
        </w:rPr>
        <w:t>ADF 3-17</w:t>
      </w:r>
      <w:r>
        <w:t xml:space="preserve"> — Africa Defense Forum. March 17. Professional military magazine published by U.S. Africa Command, reporting George Washington University Elliott School professor David Shinn. ADF, “With Russia Focused on War, China Increases Arms Sales to Africa,” https://adf-magazine.com/2026/03/with-russia-focused-on-war-china-increases-arms-sales-to-africa/ Clopus</w:t>
      </w:r>
    </w:p>
    <w:p>
      <w:pPr/>
      <w:r>
        <w:rPr>
          <w:sz w:val="16"/>
        </w:rPr>
        <w:t>“</w:t>
      </w:r>
      <w:r>
        <w:rPr>
          <w:u w:val="single"/>
        </w:rPr>
        <w:t xml:space="preserve">Perhaps </w:t>
      </w:r>
      <w:r>
        <w:rPr>
          <w:highlight w:val="cyan"/>
          <w:u w:val="single"/>
        </w:rPr>
        <w:t xml:space="preserve">more significant </w:t>
      </w:r>
      <w:r>
        <w:rPr>
          <w:b/>
          <w:highlight w:val="cyan"/>
          <w:u w:val="single"/>
        </w:rPr>
        <w:t>than arms sales</w:t>
      </w:r>
      <w:r>
        <w:rPr>
          <w:highlight w:val="cyan"/>
          <w:u w:val="single"/>
        </w:rPr>
        <w:t xml:space="preserve"> is the</w:t>
      </w:r>
      <w:r>
        <w:rPr>
          <w:u w:val="single"/>
        </w:rPr>
        <w:t xml:space="preserve"> attention</w:t>
      </w:r>
      <w:r>
        <w:rPr>
          <w:sz w:val="16"/>
        </w:rPr>
        <w:t xml:space="preserve"> China </w:t>
      </w:r>
      <w:r>
        <w:rPr>
          <w:u w:val="single"/>
        </w:rPr>
        <w:t xml:space="preserve">is giving </w:t>
      </w:r>
      <w:r>
        <w:rPr>
          <w:highlight w:val="cyan"/>
          <w:u w:val="single"/>
        </w:rPr>
        <w:t>to training</w:t>
      </w:r>
      <w:r>
        <w:rPr>
          <w:u w:val="single"/>
        </w:rPr>
        <w:t xml:space="preserve"> African </w:t>
      </w:r>
      <w:r>
        <w:rPr>
          <w:b/>
          <w:highlight w:val="cyan"/>
          <w:u w:val="single"/>
        </w:rPr>
        <w:t>military personnel</w:t>
      </w:r>
      <w:r>
        <w:rPr>
          <w:u w:val="single"/>
        </w:rPr>
        <w:t xml:space="preserve">, </w:t>
      </w:r>
      <w:r>
        <w:rPr>
          <w:highlight w:val="cyan"/>
          <w:u w:val="single"/>
        </w:rPr>
        <w:t>holding</w:t>
      </w:r>
      <w:r>
        <w:rPr>
          <w:u w:val="single"/>
        </w:rPr>
        <w:t xml:space="preserve"> joint </w:t>
      </w:r>
      <w:r>
        <w:rPr>
          <w:highlight w:val="cyan"/>
          <w:u w:val="single"/>
        </w:rPr>
        <w:t>military</w:t>
      </w:r>
      <w:r>
        <w:rPr>
          <w:u w:val="single"/>
        </w:rPr>
        <w:t xml:space="preserve"> activities</w:t>
      </w:r>
      <w:r>
        <w:rPr>
          <w:sz w:val="16"/>
        </w:rPr>
        <w:t xml:space="preserve"> such as the recent Brics Plus naval exercise in South Africa, and enlisting African support for its Global Security Initiative,” David Shinn, a professor at George Washington University’s Elliott School of International Affairs, told the South China Morning Post.</w:t>
      </w:r>
    </w:p>
    <w:p>
      <w:pPr/>
      <w:r>
        <w:rPr>
          <w:sz w:val="16"/>
        </w:rPr>
        <w:t xml:space="preserve">Shinn added that, </w:t>
      </w:r>
      <w:r>
        <w:rPr>
          <w:b/>
          <w:highlight w:val="cyan"/>
          <w:u w:val="single"/>
        </w:rPr>
        <w:t>unlike Russia or the United States</w:t>
      </w:r>
      <w:r>
        <w:rPr>
          <w:b/>
          <w:u w:val="single"/>
        </w:rPr>
        <w:t>,</w:t>
      </w:r>
      <w:r>
        <w:rPr>
          <w:u w:val="single"/>
        </w:rPr>
        <w:t xml:space="preserve"> “China’s security </w:t>
      </w:r>
      <w:r>
        <w:rPr>
          <w:highlight w:val="cyan"/>
          <w:u w:val="single"/>
        </w:rPr>
        <w:t xml:space="preserve">relationship eschews </w:t>
      </w:r>
      <w:r>
        <w:rPr>
          <w:b/>
          <w:highlight w:val="cyan"/>
          <w:u w:val="single"/>
        </w:rPr>
        <w:t>kinetic</w:t>
      </w:r>
      <w:r>
        <w:rPr>
          <w:highlight w:val="cyan"/>
          <w:u w:val="single"/>
        </w:rPr>
        <w:t xml:space="preserve"> military support</w:t>
      </w:r>
      <w:r>
        <w:rPr>
          <w:sz w:val="16"/>
        </w:rPr>
        <w:t xml:space="preserve">.” </w:t>
      </w:r>
      <w:r>
        <w:rPr>
          <w:u w:val="single"/>
        </w:rPr>
        <w:t xml:space="preserve">Beijing’s </w:t>
      </w:r>
      <w:r>
        <w:rPr>
          <w:highlight w:val="cyan"/>
          <w:u w:val="single"/>
        </w:rPr>
        <w:t xml:space="preserve">reluctance to </w:t>
      </w:r>
      <w:r>
        <w:rPr>
          <w:b/>
          <w:highlight w:val="cyan"/>
          <w:u w:val="single"/>
        </w:rPr>
        <w:t>engage in</w:t>
      </w:r>
      <w:r>
        <w:rPr>
          <w:highlight w:val="cyan"/>
          <w:u w:val="single"/>
        </w:rPr>
        <w:t xml:space="preserve"> combat limits its ability </w:t>
      </w:r>
      <w:r>
        <w:rPr>
          <w:u w:val="single"/>
        </w:rPr>
        <w:t>to</w:t>
      </w:r>
      <w:r>
        <w:rPr>
          <w:sz w:val="16"/>
        </w:rPr>
        <w:t xml:space="preserve"> meet some security </w:t>
      </w:r>
      <w:r>
        <w:rPr>
          <w:highlight w:val="cyan"/>
          <w:u w:val="single"/>
        </w:rPr>
        <w:t>requests,</w:t>
      </w:r>
      <w:r>
        <w:rPr>
          <w:sz w:val="16"/>
        </w:rPr>
        <w:t xml:space="preserve"> he said.</w:t>
      </w:r>
    </w:p>
    <w:p>
      <w:pPr>
        <w:pStyle w:val="Analytic"/>
      </w:pPr>
      <w:r>
        <w:t xml:space="preserve">2. That is </w:t>
      </w:r>
      <w:r>
        <w:rPr>
          <w:u w:val="single"/>
        </w:rPr>
        <w:t>willingness</w:t>
      </w:r>
      <w:r>
        <w:t xml:space="preserve">, not capability---extend the </w:t>
      </w:r>
      <w:r>
        <w:rPr>
          <w:u w:val="single"/>
        </w:rPr>
        <w:t>capability</w:t>
      </w:r>
      <w:r>
        <w:t xml:space="preserve"> barriers off the 2AC.</w:t>
      </w:r>
    </w:p>
    <w:p>
      <w:pPr>
        <w:pStyle w:val="Analytic"/>
      </w:pPr>
      <w:r>
        <w:t xml:space="preserve">3. </w:t>
      </w:r>
      <w:r>
        <w:rPr>
          <w:u w:val="single"/>
        </w:rPr>
        <w:t>Quality</w:t>
      </w:r>
      <w:r>
        <w:t xml:space="preserve">---Chinese kit </w:t>
      </w:r>
      <w:r>
        <w:rPr>
          <w:u w:val="single"/>
        </w:rPr>
        <w:t>already failed</w:t>
      </w:r>
      <w:r>
        <w:t xml:space="preserve"> in Nigerian service---that's Asia Times, off the 2AC.</w:t>
      </w:r>
    </w:p>
    <w:p>
      <w:pPr>
        <w:pStyle w:val="Heading3"/>
      </w:pPr>
      <w:r>
        <w:t>Fill-In---No Impact---Heg---1AR</w:t>
      </w:r>
    </w:p>
    <w:p>
      <w:pPr>
        <w:pStyle w:val="Analytic"/>
      </w:pPr>
      <w:r>
        <w:t xml:space="preserve">1. </w:t>
      </w:r>
      <w:r>
        <w:rPr>
          <w:u w:val="single"/>
        </w:rPr>
        <w:t>Influence</w:t>
      </w:r>
      <w:r>
        <w:t xml:space="preserve"> was never the return---two decades of supplying bought </w:t>
      </w:r>
      <w:r>
        <w:rPr>
          <w:u w:val="single"/>
        </w:rPr>
        <w:t>reverse leverage</w:t>
      </w:r>
      <w:r>
        <w:t>---that’s Walldorf.</w:t>
      </w:r>
    </w:p>
    <w:p>
      <w:pPr>
        <w:pStyle w:val="Heading4"/>
      </w:pPr>
      <w:r>
        <w:t xml:space="preserve">2. Africa isn’t where American power is </w:t>
      </w:r>
      <w:r>
        <w:rPr>
          <w:u w:val="single"/>
        </w:rPr>
        <w:t>decided</w:t>
      </w:r>
      <w:r>
        <w:t xml:space="preserve">---the command exists to </w:t>
      </w:r>
      <w:r>
        <w:rPr>
          <w:u w:val="single"/>
        </w:rPr>
        <w:t>protect its own</w:t>
      </w:r>
      <w:r>
        <w:t xml:space="preserve"> mission.</w:t>
      </w:r>
    </w:p>
    <w:p>
      <w:pPr>
        <w:pStyle w:val="Style13ptBold"/>
      </w:pPr>
      <w:r>
        <w:rPr>
          <w:b/>
        </w:rPr>
        <w:t>Sweeney 24</w:t>
      </w:r>
      <w:r>
        <w:t xml:space="preserve"> — Mike Sweeney. October 18. Fellow at Defense Priorities. Defense Priorities, “Rethinking Africa Command,” https://www.defensepriorities.org/explainers/rethinking-africa-command/ Clopus</w:t>
      </w:r>
    </w:p>
    <w:p>
      <w:pPr/>
      <w:r>
        <w:rPr>
          <w:highlight w:val="cyan"/>
          <w:u w:val="single"/>
        </w:rPr>
        <w:t xml:space="preserve">This paper examines an </w:t>
      </w:r>
      <w:r>
        <w:rPr>
          <w:b/>
          <w:highlight w:val="cyan"/>
          <w:u w:val="single"/>
        </w:rPr>
        <w:t>understudied</w:t>
      </w:r>
      <w:r>
        <w:rPr>
          <w:highlight w:val="cyan"/>
          <w:u w:val="single"/>
        </w:rPr>
        <w:t xml:space="preserve"> aspect of the current U.S. approach:</w:t>
      </w:r>
      <w:r>
        <w:rPr>
          <w:u w:val="single"/>
        </w:rPr>
        <w:t xml:space="preserve"> the</w:t>
      </w:r>
      <w:r>
        <w:rPr>
          <w:sz w:val="16"/>
        </w:rPr>
        <w:t xml:space="preserve"> existence of </w:t>
      </w:r>
      <w:r>
        <w:rPr>
          <w:u w:val="single"/>
        </w:rPr>
        <w:t xml:space="preserve">a </w:t>
      </w:r>
      <w:r>
        <w:rPr>
          <w:b/>
          <w:highlight w:val="cyan"/>
          <w:u w:val="single"/>
        </w:rPr>
        <w:t>dedicated unified</w:t>
      </w:r>
      <w:r>
        <w:rPr>
          <w:u w:val="single"/>
        </w:rPr>
        <w:t xml:space="preserve"> combata</w:t>
      </w:r>
      <w:r>
        <w:rPr>
          <w:sz w:val="16"/>
        </w:rPr>
        <w:t>nt command with responsibility for Africa. On the surface, command arrangements may seem like an esoteric concern, but in fact they play a critical role in shaping priorities for U.S. engagement and in distributing bureaucratic weight within policymaking structures.</w:t>
      </w:r>
    </w:p>
    <w:p>
      <w:pPr/>
      <w:r>
        <w:rPr>
          <w:sz w:val="16"/>
        </w:rPr>
        <w:t xml:space="preserve">The central argument presented herein is that </w:t>
      </w:r>
      <w:r>
        <w:rPr>
          <w:u w:val="single"/>
        </w:rPr>
        <w:t xml:space="preserve">a substantive shift in </w:t>
      </w:r>
      <w:r>
        <w:rPr>
          <w:b/>
          <w:u w:val="single"/>
        </w:rPr>
        <w:t>U.S. policy</w:t>
      </w:r>
      <w:r>
        <w:rPr>
          <w:u w:val="single"/>
        </w:rPr>
        <w:t xml:space="preserve"> would</w:t>
      </w:r>
      <w:r>
        <w:rPr>
          <w:sz w:val="16"/>
        </w:rPr>
        <w:t xml:space="preserve"> benefit from </w:t>
      </w:r>
      <w:r>
        <w:rPr>
          <w:highlight w:val="cyan"/>
          <w:u w:val="single"/>
        </w:rPr>
        <w:t xml:space="preserve">downgrading </w:t>
      </w:r>
      <w:r>
        <w:rPr>
          <w:b/>
          <w:highlight w:val="cyan"/>
          <w:u w:val="single"/>
        </w:rPr>
        <w:t>responsibility</w:t>
      </w:r>
      <w:r>
        <w:rPr>
          <w:b/>
          <w:u w:val="single"/>
        </w:rPr>
        <w:t xml:space="preserve"> for</w:t>
      </w:r>
      <w:r>
        <w:rPr>
          <w:u w:val="single"/>
        </w:rPr>
        <w:t xml:space="preserve"> Africa under the </w:t>
      </w:r>
      <w:r>
        <w:rPr>
          <w:highlight w:val="cyan"/>
          <w:u w:val="single"/>
        </w:rPr>
        <w:t>Unified Command</w:t>
      </w:r>
      <w:r>
        <w:rPr>
          <w:u w:val="single"/>
        </w:rPr>
        <w:t xml:space="preserve"> Plan (UCP) to a</w:t>
      </w:r>
      <w:r>
        <w:rPr>
          <w:sz w:val="16"/>
        </w:rPr>
        <w:t xml:space="preserve"> three-star </w:t>
      </w:r>
      <w:r>
        <w:rPr>
          <w:u w:val="single"/>
        </w:rPr>
        <w:t>billet</w:t>
      </w:r>
      <w:r>
        <w:rPr>
          <w:sz w:val="16"/>
        </w:rPr>
        <w:t>, nested under European Command (EUCOM). The current arrangement—in which responsibility for Africa is assigned to a four-star combatant commander—</w:t>
      </w:r>
      <w:r>
        <w:rPr>
          <w:u w:val="single"/>
        </w:rPr>
        <w:t xml:space="preserve">creates </w:t>
      </w:r>
      <w:r>
        <w:rPr>
          <w:b/>
          <w:highlight w:val="cyan"/>
          <w:u w:val="single"/>
        </w:rPr>
        <w:t>a powerful bureaucratic actor</w:t>
      </w:r>
      <w:r>
        <w:rPr>
          <w:b/>
          <w:u w:val="single"/>
        </w:rPr>
        <w:t>,</w:t>
      </w:r>
      <w:r>
        <w:rPr>
          <w:u w:val="single"/>
        </w:rPr>
        <w:t xml:space="preserve"> one</w:t>
      </w:r>
      <w:r>
        <w:rPr>
          <w:sz w:val="16"/>
        </w:rPr>
        <w:t xml:space="preserve"> with a </w:t>
      </w:r>
      <w:r>
        <w:rPr>
          <w:b/>
          <w:highlight w:val="cyan"/>
          <w:u w:val="single"/>
        </w:rPr>
        <w:t>vested interest in maintaining</w:t>
      </w:r>
      <w:r>
        <w:rPr>
          <w:u w:val="single"/>
        </w:rPr>
        <w:t xml:space="preserve"> robust </w:t>
      </w:r>
      <w:r>
        <w:rPr>
          <w:highlight w:val="cyan"/>
          <w:u w:val="single"/>
        </w:rPr>
        <w:t>U.S. military</w:t>
      </w:r>
      <w:r>
        <w:rPr>
          <w:u w:val="single"/>
        </w:rPr>
        <w:t xml:space="preserve"> engagement in Africa</w:t>
      </w:r>
      <w:r>
        <w:rPr>
          <w:sz w:val="16"/>
        </w:rPr>
        <w:t xml:space="preserve">. </w:t>
      </w:r>
      <w:r>
        <w:rPr>
          <w:u w:val="single"/>
        </w:rPr>
        <w:t>It will likely be more</w:t>
      </w:r>
      <w:r>
        <w:rPr>
          <w:sz w:val="16"/>
        </w:rPr>
        <w:t xml:space="preserve"> difficult to </w:t>
      </w:r>
      <w:r>
        <w:rPr>
          <w:b/>
          <w:highlight w:val="cyan"/>
          <w:u w:val="single"/>
        </w:rPr>
        <w:t>recalibrate</w:t>
      </w:r>
      <w:r>
        <w:rPr>
          <w:u w:val="single"/>
        </w:rPr>
        <w:t xml:space="preserve"> U.S. </w:t>
      </w:r>
      <w:r>
        <w:rPr>
          <w:highlight w:val="cyan"/>
          <w:u w:val="single"/>
        </w:rPr>
        <w:t>policy</w:t>
      </w:r>
      <w:r>
        <w:rPr>
          <w:u w:val="single"/>
        </w:rPr>
        <w:t xml:space="preserve"> away from a </w:t>
      </w:r>
      <w:r>
        <w:rPr>
          <w:highlight w:val="cyan"/>
          <w:u w:val="single"/>
        </w:rPr>
        <w:t>hard-security focus</w:t>
      </w:r>
      <w:r>
        <w:rPr>
          <w:u w:val="single"/>
        </w:rPr>
        <w:t xml:space="preserve"> so long as the command exists</w:t>
      </w:r>
      <w:r>
        <w:rPr>
          <w:sz w:val="16"/>
        </w:rPr>
        <w:t xml:space="preserve"> in its </w:t>
      </w:r>
      <w:r>
        <w:rPr>
          <w:u w:val="single"/>
        </w:rPr>
        <w:t>current form</w:t>
      </w:r>
      <w:r>
        <w:rPr>
          <w:sz w:val="16"/>
        </w:rPr>
        <w:t>.</w:t>
      </w:r>
    </w:p>
    <w:p>
      <w:pPr/>
      <w:r>
        <w:rPr>
          <w:sz w:val="16"/>
        </w:rPr>
        <w:t xml:space="preserve">Arguing this point is not intended to impugn any individual who leads Africa Command (AFRICOM) or those who work at the command. It is simply to recognize the reality that bureaucratic entities, by </w:t>
      </w:r>
      <w:r>
        <w:rPr>
          <w:b/>
          <w:u w:val="single"/>
        </w:rPr>
        <w:t>nature, are</w:t>
      </w:r>
      <w:r>
        <w:rPr>
          <w:sz w:val="16"/>
        </w:rPr>
        <w:t xml:space="preserve"> unlikely to support a reduction in their missions. Downgrading AFRICOM’s position within the UCP thus would not only publicly symbolize a change in U.S. policy, it would also facilitate implementation of a new approach.</w:t>
      </w:r>
    </w:p>
    <w:p>
      <w:pPr/>
      <w:r>
        <w:rPr>
          <w:sz w:val="16"/>
        </w:rPr>
        <w:t xml:space="preserve">At the same time, </w:t>
      </w:r>
      <w:r>
        <w:rPr>
          <w:u w:val="single"/>
        </w:rPr>
        <w:t xml:space="preserve">retention of a three-star subcommand </w:t>
      </w:r>
      <w:r>
        <w:rPr>
          <w:b/>
          <w:highlight w:val="cyan"/>
          <w:u w:val="single"/>
        </w:rPr>
        <w:t>would still allow the United States</w:t>
      </w:r>
      <w:r>
        <w:rPr>
          <w:u w:val="single"/>
        </w:rPr>
        <w:t xml:space="preserve"> to use military force </w:t>
      </w:r>
      <w:r>
        <w:rPr>
          <w:highlight w:val="cyan"/>
          <w:u w:val="single"/>
        </w:rPr>
        <w:t>in Africa, if needed. But</w:t>
      </w:r>
      <w:r>
        <w:rPr>
          <w:sz w:val="16"/>
        </w:rPr>
        <w:t xml:space="preserve"> </w:t>
      </w:r>
      <w:r>
        <w:rPr>
          <w:u w:val="single"/>
        </w:rPr>
        <w:t xml:space="preserve">such a change in </w:t>
      </w:r>
      <w:r>
        <w:rPr>
          <w:highlight w:val="cyan"/>
          <w:u w:val="single"/>
        </w:rPr>
        <w:t>command</w:t>
      </w:r>
      <w:r>
        <w:rPr>
          <w:u w:val="single"/>
        </w:rPr>
        <w:t xml:space="preserve"> arrangements would </w:t>
      </w:r>
      <w:r>
        <w:rPr>
          <w:b/>
          <w:highlight w:val="cyan"/>
          <w:u w:val="single"/>
        </w:rPr>
        <w:t>reposition the role of military power</w:t>
      </w:r>
      <w:r>
        <w:rPr>
          <w:b/>
          <w:u w:val="single"/>
        </w:rPr>
        <w:t>,</w:t>
      </w:r>
      <w:r>
        <w:rPr>
          <w:u w:val="single"/>
        </w:rPr>
        <w:t xml:space="preserve"> moving </w:t>
      </w:r>
      <w:r>
        <w:rPr>
          <w:highlight w:val="cyan"/>
          <w:u w:val="single"/>
        </w:rPr>
        <w:t>it</w:t>
      </w:r>
      <w:r>
        <w:rPr>
          <w:u w:val="single"/>
        </w:rPr>
        <w:t xml:space="preserve"> away from the forefront</w:t>
      </w:r>
      <w:r>
        <w:rPr>
          <w:sz w:val="16"/>
        </w:rPr>
        <w:t xml:space="preserve"> of U.S. </w:t>
      </w:r>
      <w:r>
        <w:rPr>
          <w:u w:val="single"/>
        </w:rPr>
        <w:t>engagement</w:t>
      </w:r>
      <w:r>
        <w:rPr>
          <w:sz w:val="16"/>
        </w:rPr>
        <w:t>.</w:t>
      </w:r>
    </w:p>
    <w:p>
      <w:pPr>
        <w:pStyle w:val="Heading3"/>
      </w:pPr>
      <w:r>
        <w:t>Fill-In---No Russia Fill-In---1AR</w:t>
      </w:r>
    </w:p>
    <w:p>
      <w:pPr>
        <w:pStyle w:val="Analytic"/>
      </w:pPr>
      <w:r>
        <w:t xml:space="preserve">1. </w:t>
      </w:r>
      <w:r>
        <w:rPr>
          <w:u w:val="single"/>
        </w:rPr>
        <w:t>Capacity</w:t>
      </w:r>
      <w:r>
        <w:t xml:space="preserve">---the export book </w:t>
      </w:r>
      <w:r>
        <w:rPr>
          <w:u w:val="single"/>
        </w:rPr>
        <w:t>collapsed</w:t>
      </w:r>
      <w:r>
        <w:t xml:space="preserve"> and the war </w:t>
      </w:r>
      <w:r>
        <w:rPr>
          <w:u w:val="single"/>
        </w:rPr>
        <w:t>eats</w:t>
      </w:r>
      <w:r>
        <w:t xml:space="preserve"> the line---that’s Daly.</w:t>
      </w:r>
    </w:p>
    <w:p>
      <w:pPr>
        <w:pStyle w:val="Heading4"/>
      </w:pPr>
      <w:r>
        <w:t xml:space="preserve">2. Moscow’s </w:t>
      </w:r>
      <w:r>
        <w:rPr>
          <w:u w:val="single"/>
        </w:rPr>
        <w:t>client</w:t>
      </w:r>
      <w:r>
        <w:t xml:space="preserve"> is the bloc Nigeria is in a </w:t>
      </w:r>
      <w:r>
        <w:rPr>
          <w:u w:val="single"/>
        </w:rPr>
        <w:t>standoff with</w:t>
      </w:r>
      <w:r>
        <w:t>---structural, not a preference.</w:t>
      </w:r>
    </w:p>
    <w:p>
      <w:pPr>
        <w:pStyle w:val="Style13ptBold"/>
      </w:pPr>
      <w:r>
        <w:rPr>
          <w:b/>
        </w:rPr>
        <w:t>Owolabi 26</w:t>
      </w:r>
      <w:r>
        <w:t xml:space="preserve"> — Ayodele S. Owolabi. January 23. Associate Lecturer in International Relations at Liverpool John Moores University. Al Jazeera, “Militarising the Sahel will not defeat terrorism,” https://www.aljazeera.com/opinions/2026/1/23/militarising-the-sahel-will-not-defeat-terrorism Clopus</w:t>
      </w:r>
    </w:p>
    <w:p>
      <w:pPr/>
      <w:r>
        <w:rPr>
          <w:u w:val="single"/>
        </w:rPr>
        <w:t xml:space="preserve">In severing security ties with the West, the AES have </w:t>
      </w:r>
      <w:r>
        <w:rPr>
          <w:highlight w:val="cyan"/>
          <w:u w:val="single"/>
        </w:rPr>
        <w:t xml:space="preserve">pivoted </w:t>
      </w:r>
      <w:r>
        <w:rPr>
          <w:b/>
          <w:highlight w:val="cyan"/>
          <w:u w:val="single"/>
        </w:rPr>
        <w:t>towards Russia</w:t>
      </w:r>
      <w:r>
        <w:rPr>
          <w:b/>
          <w:u w:val="single"/>
        </w:rPr>
        <w:t xml:space="preserve"> as</w:t>
      </w:r>
      <w:r>
        <w:rPr>
          <w:u w:val="single"/>
        </w:rPr>
        <w:t xml:space="preserve"> a </w:t>
      </w:r>
      <w:r>
        <w:rPr>
          <w:highlight w:val="cyan"/>
          <w:u w:val="single"/>
        </w:rPr>
        <w:t>principal security partner</w:t>
      </w:r>
      <w:r>
        <w:rPr>
          <w:u w:val="single"/>
        </w:rPr>
        <w:t xml:space="preserve"> to </w:t>
      </w:r>
      <w:r>
        <w:rPr>
          <w:highlight w:val="cyan"/>
          <w:u w:val="single"/>
        </w:rPr>
        <w:t xml:space="preserve">counterbalance </w:t>
      </w:r>
      <w:r>
        <w:rPr>
          <w:b/>
          <w:highlight w:val="cyan"/>
          <w:u w:val="single"/>
        </w:rPr>
        <w:t>decades of</w:t>
      </w:r>
      <w:r>
        <w:rPr>
          <w:highlight w:val="cyan"/>
          <w:u w:val="single"/>
        </w:rPr>
        <w:t xml:space="preserve"> US</w:t>
      </w:r>
      <w:r>
        <w:rPr>
          <w:sz w:val="16"/>
        </w:rPr>
        <w:t xml:space="preserve"> and European influence </w:t>
      </w:r>
      <w:r>
        <w:rPr>
          <w:highlight w:val="cyan"/>
          <w:u w:val="single"/>
        </w:rPr>
        <w:t xml:space="preserve">in </w:t>
      </w:r>
      <w:r>
        <w:rPr>
          <w:b/>
          <w:highlight w:val="cyan"/>
          <w:u w:val="single"/>
        </w:rPr>
        <w:t>West</w:t>
      </w:r>
      <w:r>
        <w:rPr>
          <w:b/>
          <w:u w:val="single"/>
        </w:rPr>
        <w:t xml:space="preserve"> Africa,</w:t>
      </w:r>
      <w:r>
        <w:rPr>
          <w:sz w:val="16"/>
        </w:rPr>
        <w:t xml:space="preserve"> signalling a deepening but still evolving security partnership with Moscow. While these strategic choices reflect an emerging self-help posture with new preferences for non-conventional allies, </w:t>
      </w:r>
      <w:r>
        <w:rPr>
          <w:u w:val="single"/>
        </w:rPr>
        <w:t xml:space="preserve">they are also </w:t>
      </w:r>
      <w:r>
        <w:rPr>
          <w:highlight w:val="cyan"/>
          <w:u w:val="single"/>
        </w:rPr>
        <w:t xml:space="preserve">intensifying </w:t>
      </w:r>
      <w:r>
        <w:rPr>
          <w:b/>
          <w:highlight w:val="cyan"/>
          <w:u w:val="single"/>
        </w:rPr>
        <w:t>geopolitical</w:t>
      </w:r>
      <w:r>
        <w:rPr>
          <w:highlight w:val="cyan"/>
          <w:u w:val="single"/>
        </w:rPr>
        <w:t xml:space="preserve"> tensions</w:t>
      </w:r>
      <w:r>
        <w:rPr>
          <w:u w:val="single"/>
        </w:rPr>
        <w:t xml:space="preserve"> across the region</w:t>
      </w:r>
      <w:r>
        <w:rPr>
          <w:sz w:val="16"/>
        </w:rPr>
        <w:t>.</w:t>
      </w:r>
    </w:p>
    <w:p>
      <w:pPr/>
      <w:r>
        <w:rPr>
          <w:sz w:val="16"/>
        </w:rPr>
        <w:t xml:space="preserve">Nigeria’s military role in countering an attempted coup in neighbouring Benin was praised as a major win for ECOWAS. But </w:t>
      </w:r>
      <w:r>
        <w:rPr>
          <w:u w:val="single"/>
        </w:rPr>
        <w:t xml:space="preserve">when a Nigerian </w:t>
      </w:r>
      <w:r>
        <w:rPr>
          <w:b/>
          <w:u w:val="single"/>
        </w:rPr>
        <w:t>Air Force</w:t>
      </w:r>
      <w:r>
        <w:rPr>
          <w:u w:val="single"/>
        </w:rPr>
        <w:t xml:space="preserve"> C-130 aircraft</w:t>
      </w:r>
      <w:r>
        <w:rPr>
          <w:sz w:val="16"/>
        </w:rPr>
        <w:t xml:space="preserve"> made an </w:t>
      </w:r>
      <w:r>
        <w:rPr>
          <w:u w:val="single"/>
        </w:rPr>
        <w:t>emergency landing in Burkina Faso two</w:t>
      </w:r>
      <w:r>
        <w:rPr>
          <w:sz w:val="16"/>
        </w:rPr>
        <w:t xml:space="preserve"> days later, the </w:t>
      </w:r>
      <w:r>
        <w:rPr>
          <w:u w:val="single"/>
        </w:rPr>
        <w:t xml:space="preserve">AES </w:t>
      </w:r>
      <w:r>
        <w:rPr>
          <w:highlight w:val="cyan"/>
          <w:u w:val="single"/>
        </w:rPr>
        <w:t xml:space="preserve">interpreted this as </w:t>
      </w:r>
      <w:r>
        <w:rPr>
          <w:b/>
          <w:highlight w:val="cyan"/>
          <w:u w:val="single"/>
        </w:rPr>
        <w:t>a violation</w:t>
      </w:r>
      <w:r>
        <w:rPr>
          <w:b/>
          <w:u w:val="single"/>
        </w:rPr>
        <w:t xml:space="preserve"> of</w:t>
      </w:r>
      <w:r>
        <w:rPr>
          <w:u w:val="single"/>
        </w:rPr>
        <w:t xml:space="preserve"> its airspace </w:t>
      </w:r>
      <w:r>
        <w:rPr>
          <w:highlight w:val="cyan"/>
          <w:u w:val="single"/>
        </w:rPr>
        <w:t xml:space="preserve">and </w:t>
      </w:r>
      <w:r>
        <w:rPr>
          <w:u w:val="single"/>
        </w:rPr>
        <w:t xml:space="preserve">sovereignty, </w:t>
      </w:r>
      <w:r>
        <w:rPr>
          <w:b/>
          <w:highlight w:val="cyan"/>
          <w:u w:val="single"/>
        </w:rPr>
        <w:t>authorising its air force to neutralise</w:t>
      </w:r>
      <w:r>
        <w:rPr>
          <w:b/>
          <w:u w:val="single"/>
        </w:rPr>
        <w:t xml:space="preserve"> </w:t>
      </w:r>
      <w:r>
        <w:rPr>
          <w:u w:val="single"/>
        </w:rPr>
        <w:t xml:space="preserve">any aircraft involved in further </w:t>
      </w:r>
      <w:r>
        <w:rPr>
          <w:highlight w:val="cyan"/>
          <w:u w:val="single"/>
        </w:rPr>
        <w:t>violations.</w:t>
      </w:r>
      <w:r>
        <w:rPr>
          <w:sz w:val="16"/>
        </w:rPr>
        <w:t xml:space="preserve"> Tensions </w:t>
      </w:r>
      <w:r>
        <w:rPr>
          <w:highlight w:val="cyan"/>
          <w:u w:val="single"/>
        </w:rPr>
        <w:t>were heightened by</w:t>
      </w:r>
      <w:r>
        <w:rPr>
          <w:u w:val="single"/>
        </w:rPr>
        <w:t xml:space="preserve"> reports that France had provided Nigeria with </w:t>
      </w:r>
      <w:r>
        <w:rPr>
          <w:highlight w:val="cyan"/>
          <w:u w:val="single"/>
        </w:rPr>
        <w:t xml:space="preserve">surveillance and </w:t>
      </w:r>
      <w:r>
        <w:rPr>
          <w:b/>
          <w:highlight w:val="cyan"/>
          <w:u w:val="single"/>
        </w:rPr>
        <w:t>intel</w:t>
      </w:r>
      <w:r>
        <w:rPr>
          <w:b/>
          <w:u w:val="single"/>
        </w:rPr>
        <w:t>ligence support</w:t>
      </w:r>
      <w:r>
        <w:rPr>
          <w:sz w:val="16"/>
        </w:rPr>
        <w:t xml:space="preserve"> during the Benin intervention, fuelling apprehension about France’s potential re-entry into the AES security landscape. With Nigeria now willing to extend security cooperation with the US following the Christmas Day strikes, the stakes have risen further for the AES. Although aimed at militants operating in northwest Nigeria, the strikes appear calculated to bolster US strategic legitimacy as a counterterrorism actor in the region, potentially opening the door to further operations in Nigeria’s northeast, where ISWAP and Boko Haram remain active.</w:t>
      </w:r>
    </w:p>
    <w:p>
      <w:pPr>
        <w:pStyle w:val="Heading3"/>
      </w:pPr>
      <w:r>
        <w:t>Fill-In---Need to Cut</w:t>
      </w:r>
    </w:p>
    <w:p>
      <w:pPr>
        <w:pStyle w:val="Analytic"/>
      </w:pPr>
      <w:r>
        <w:rPr>
          <w:u w:val="single"/>
        </w:rPr>
        <w:t>Holes in this hat, with the URL to start from.</w:t>
      </w:r>
      <w:r>
        <w:t xml:space="preserve"> Nothing below is filled with a card that answers a </w:t>
      </w:r>
      <w:r>
        <w:rPr>
          <w:u w:val="single"/>
        </w:rPr>
        <w:t>different</w:t>
      </w:r>
      <w:r>
        <w:t xml:space="preserve"> argument.</w:t>
      </w:r>
    </w:p>
    <w:p>
      <w:pPr>
        <w:pStyle w:val="Analytic"/>
      </w:pPr>
      <w:r>
        <w:rPr>
          <w:u w:val="single"/>
        </w:rPr>
        <w:t>The stores-interface barrier.</w:t>
      </w:r>
      <w:r>
        <w:t xml:space="preserve"> The </w:t>
      </w:r>
      <w:r>
        <w:rPr>
          <w:u w:val="single"/>
        </w:rPr>
        <w:t>intended</w:t>
      </w:r>
      <w:r>
        <w:t xml:space="preserve"> Fill-In barrier is that a Chinese or Russian PGM </w:t>
      </w:r>
      <w:r>
        <w:rPr>
          <w:u w:val="single"/>
        </w:rPr>
        <w:t>cannot bolt onto</w:t>
      </w:r>
      <w:r>
        <w:t xml:space="preserve"> an American airframe---US </w:t>
      </w:r>
      <w:r>
        <w:rPr>
          <w:u w:val="single"/>
        </w:rPr>
        <w:t>pylons</w:t>
      </w:r>
      <w:r>
        <w:t xml:space="preserve">, fire-control and </w:t>
      </w:r>
      <w:r>
        <w:rPr>
          <w:u w:val="single"/>
        </w:rPr>
        <w:t>MIL-STD-1760</w:t>
      </w:r>
      <w:r>
        <w:t xml:space="preserve"> stores interfaces on the </w:t>
      </w:r>
      <w:r>
        <w:rPr>
          <w:u w:val="single"/>
        </w:rPr>
        <w:t>A-29</w:t>
      </w:r>
      <w:r>
        <w:t xml:space="preserve"> and </w:t>
      </w:r>
      <w:r>
        <w:rPr>
          <w:u w:val="single"/>
        </w:rPr>
        <w:t>AH-1Z</w:t>
      </w:r>
      <w:r>
        <w:t xml:space="preserve">. </w:t>
      </w:r>
      <w:r>
        <w:rPr>
          <w:u w:val="single"/>
        </w:rPr>
        <w:t>No card in this file says it.</w:t>
      </w:r>
      <w:r>
        <w:t xml:space="preserve"> The Yousif card in `AT: Interoperability` is a </w:t>
      </w:r>
      <w:r>
        <w:rPr>
          <w:u w:val="single"/>
        </w:rPr>
        <w:t>general</w:t>
      </w:r>
      <w:r>
        <w:t xml:space="preserve"> integration-cost claim, not an airframe one, and it is </w:t>
      </w:r>
      <w:r>
        <w:rPr>
          <w:u w:val="single"/>
        </w:rPr>
        <w:t>labelled</w:t>
      </w:r>
      <w:r>
        <w:t xml:space="preserve"> as such. Start at the standard in DLA ASSIST, https://quicksearch.dla.mil/ , and at the A-29 and AH-1Z transmittals, https://www.dsca.mil/press-media/major-arms-sales .</w:t>
      </w:r>
    </w:p>
    <w:p>
      <w:pPr>
        <w:pStyle w:val="Analytic"/>
      </w:pPr>
      <w:r>
        <w:rPr>
          <w:u w:val="single"/>
        </w:rPr>
        <w:t>A China capability barrier.</w:t>
      </w:r>
      <w:r>
        <w:t xml:space="preserve"> `No China Fill-In` is down to </w:t>
      </w:r>
      <w:r>
        <w:rPr>
          <w:u w:val="single"/>
        </w:rPr>
        <w:t>one</w:t>
      </w:r>
      <w:r>
        <w:t xml:space="preserve"> card and it is a </w:t>
      </w:r>
      <w:r>
        <w:rPr>
          <w:u w:val="single"/>
        </w:rPr>
        <w:t>willingness</w:t>
      </w:r>
      <w:r>
        <w:t xml:space="preserve"> claim---Shinn on </w:t>
      </w:r>
      <w:r>
        <w:rPr>
          <w:u w:val="single"/>
        </w:rPr>
        <w:t>combat participation</w:t>
      </w:r>
      <w:r>
        <w:t xml:space="preserve">, which reverses the day Beijing changes its mind. What is missing is a </w:t>
      </w:r>
      <w:r>
        <w:rPr>
          <w:u w:val="single"/>
        </w:rPr>
        <w:t>category</w:t>
      </w:r>
      <w:r>
        <w:t xml:space="preserve"> claim: whether China exports an air-launched </w:t>
      </w:r>
      <w:r>
        <w:rPr>
          <w:u w:val="single"/>
        </w:rPr>
        <w:t>precision guided munition</w:t>
      </w:r>
      <w:r>
        <w:t xml:space="preserve"> at all, and to whom. Start at the SIPRI arms transfers database, https://armstransfers.sipri.org/ArmsTransfer/ , and the DoD China Military Power Report, https://www.defense.gov/News/Releases/ .</w:t>
      </w:r>
    </w:p>
    <w:p>
      <w:pPr>
        <w:pStyle w:val="Heading3"/>
      </w:pPr>
      <w:r>
        <w:t>Fill-In---AT: Interoperability---1AR</w:t>
      </w:r>
    </w:p>
    <w:p>
      <w:pPr>
        <w:pStyle w:val="Analytic"/>
      </w:pPr>
      <w:r>
        <w:t xml:space="preserve">1. </w:t>
      </w:r>
      <w:r>
        <w:rPr>
          <w:u w:val="single"/>
        </w:rPr>
        <w:t>Integration</w:t>
      </w:r>
      <w:r>
        <w:t xml:space="preserve"> is the barrier---mixing suppliers costs </w:t>
      </w:r>
      <w:r>
        <w:rPr>
          <w:u w:val="single"/>
        </w:rPr>
        <w:t>specialisation</w:t>
      </w:r>
      <w:r>
        <w:t xml:space="preserve"> and </w:t>
      </w:r>
      <w:r>
        <w:rPr>
          <w:u w:val="single"/>
        </w:rPr>
        <w:t>separate</w:t>
      </w:r>
      <w:r>
        <w:t xml:space="preserve"> maintenance chains.</w:t>
      </w:r>
    </w:p>
    <w:p>
      <w:pPr>
        <w:pStyle w:val="Heading4"/>
      </w:pPr>
      <w:r>
        <w:t xml:space="preserve">2. Cross-supplier integration is </w:t>
      </w:r>
      <w:r>
        <w:rPr>
          <w:u w:val="single"/>
        </w:rPr>
        <w:t>prohibitive</w:t>
      </w:r>
      <w:r>
        <w:t xml:space="preserve">---doctrine and sustainment are </w:t>
      </w:r>
      <w:r>
        <w:rPr>
          <w:u w:val="single"/>
        </w:rPr>
        <w:t>built around</w:t>
      </w:r>
      <w:r>
        <w:t xml:space="preserve"> the incumbent patron.</w:t>
      </w:r>
    </w:p>
    <w:p>
      <w:pPr>
        <w:pStyle w:val="Style13ptBold"/>
      </w:pPr>
      <w:r>
        <w:rPr>
          <w:b/>
        </w:rPr>
        <w:t>Yousif 23</w:t>
      </w:r>
      <w:r>
        <w:t xml:space="preserve"> — Elias Yousif. Research Analyst with the Conventional Defense Program at the Stimson Center, researcher on U.S. arms transfer policy and security cooperation. Stimson Center, “‘If we don’t sell it, someone else will:’ Dependence &amp; Influence in US Arms Transfers,” https://www.stimson.org/2023/if-we-dont-sell-it-someone-else-will-dependence-influence-in-us-arms-transfers/ Clopus</w:t>
      </w:r>
    </w:p>
    <w:p>
      <w:pPr/>
      <w:r>
        <w:rPr>
          <w:sz w:val="16"/>
        </w:rPr>
        <w:t xml:space="preserve">Additionally, </w:t>
      </w:r>
      <w:r>
        <w:rPr>
          <w:u w:val="single"/>
        </w:rPr>
        <w:t xml:space="preserve">for importers </w:t>
      </w:r>
      <w:r>
        <w:rPr>
          <w:b/>
          <w:u w:val="single"/>
        </w:rPr>
        <w:t>that do</w:t>
      </w:r>
      <w:r>
        <w:rPr>
          <w:u w:val="single"/>
        </w:rPr>
        <w:t xml:space="preserve"> wish to look</w:t>
      </w:r>
      <w:r>
        <w:rPr>
          <w:sz w:val="16"/>
        </w:rPr>
        <w:t xml:space="preserve"> elsewhere for </w:t>
      </w:r>
      <w:r>
        <w:rPr>
          <w:u w:val="single"/>
        </w:rPr>
        <w:t xml:space="preserve">a particular </w:t>
      </w:r>
      <w:r>
        <w:rPr>
          <w:b/>
          <w:u w:val="single"/>
        </w:rPr>
        <w:t>capability, simply</w:t>
      </w:r>
      <w:r>
        <w:rPr>
          <w:u w:val="single"/>
        </w:rPr>
        <w:t xml:space="preserve"> finding a comparable or alternative</w:t>
      </w:r>
      <w:r>
        <w:rPr>
          <w:sz w:val="16"/>
        </w:rPr>
        <w:t xml:space="preserve"> source </w:t>
      </w:r>
      <w:r>
        <w:rPr>
          <w:u w:val="single"/>
        </w:rPr>
        <w:t xml:space="preserve">may </w:t>
      </w:r>
      <w:r>
        <w:rPr>
          <w:highlight w:val="cyan"/>
          <w:u w:val="single"/>
        </w:rPr>
        <w:t xml:space="preserve">be just the </w:t>
      </w:r>
      <w:r>
        <w:rPr>
          <w:b/>
          <w:highlight w:val="cyan"/>
          <w:u w:val="single"/>
        </w:rPr>
        <w:t>first challenge</w:t>
      </w:r>
      <w:r>
        <w:rPr>
          <w:sz w:val="16"/>
        </w:rPr>
        <w:t xml:space="preserve">. </w:t>
      </w:r>
      <w:r>
        <w:rPr>
          <w:u w:val="single"/>
        </w:rPr>
        <w:t>A new</w:t>
      </w:r>
      <w:r>
        <w:rPr>
          <w:sz w:val="16"/>
        </w:rPr>
        <w:t xml:space="preserve"> platform </w:t>
      </w:r>
      <w:r>
        <w:rPr>
          <w:u w:val="single"/>
        </w:rPr>
        <w:t>will</w:t>
      </w:r>
      <w:r>
        <w:rPr>
          <w:sz w:val="16"/>
        </w:rPr>
        <w:t xml:space="preserve"> likely </w:t>
      </w:r>
      <w:r>
        <w:rPr>
          <w:u w:val="single"/>
        </w:rPr>
        <w:t xml:space="preserve">also require </w:t>
      </w:r>
      <w:r>
        <w:rPr>
          <w:b/>
          <w:highlight w:val="cyan"/>
          <w:u w:val="single"/>
        </w:rPr>
        <w:t>new systemic</w:t>
      </w:r>
      <w:r>
        <w:rPr>
          <w:highlight w:val="cyan"/>
          <w:u w:val="single"/>
        </w:rPr>
        <w:t xml:space="preserve"> chains of supply</w:t>
      </w:r>
      <w:r>
        <w:rPr>
          <w:u w:val="single"/>
        </w:rPr>
        <w:t>, sustainment,</w:t>
      </w:r>
      <w:r>
        <w:rPr>
          <w:sz w:val="16"/>
        </w:rPr>
        <w:t xml:space="preserve"> and maintenance, </w:t>
      </w:r>
      <w:r>
        <w:rPr>
          <w:u w:val="single"/>
        </w:rPr>
        <w:t xml:space="preserve">as well as </w:t>
      </w:r>
      <w:r>
        <w:rPr>
          <w:b/>
          <w:highlight w:val="cyan"/>
          <w:u w:val="single"/>
        </w:rPr>
        <w:t>new processes to develop interoperability</w:t>
      </w:r>
      <w:r>
        <w:rPr>
          <w:b/>
          <w:u w:val="single"/>
        </w:rPr>
        <w:t xml:space="preserve"> </w:t>
      </w:r>
      <w:r>
        <w:rPr>
          <w:u w:val="single"/>
        </w:rPr>
        <w:t>between the new system</w:t>
      </w:r>
      <w:r>
        <w:rPr>
          <w:sz w:val="16"/>
        </w:rPr>
        <w:t xml:space="preserve"> and those </w:t>
      </w:r>
      <w:r>
        <w:rPr>
          <w:u w:val="single"/>
        </w:rPr>
        <w:t>already in service</w:t>
      </w:r>
      <w:r>
        <w:rPr>
          <w:sz w:val="16"/>
        </w:rPr>
        <w:t xml:space="preserve">. </w:t>
      </w:r>
      <w:r>
        <w:rPr>
          <w:b/>
          <w:u w:val="single"/>
        </w:rPr>
        <w:t>In some</w:t>
      </w:r>
      <w:r>
        <w:rPr>
          <w:u w:val="single"/>
        </w:rPr>
        <w:t xml:space="preserve"> cases, </w:t>
      </w:r>
      <w:r>
        <w:rPr>
          <w:b/>
          <w:highlight w:val="cyan"/>
          <w:u w:val="single"/>
        </w:rPr>
        <w:t>interoper</w:t>
      </w:r>
      <w:r>
        <w:rPr>
          <w:u w:val="single"/>
        </w:rPr>
        <w:t xml:space="preserve">ability between systems sourced from </w:t>
      </w:r>
      <w:r>
        <w:rPr>
          <w:b/>
          <w:highlight w:val="cyan"/>
          <w:u w:val="single"/>
        </w:rPr>
        <w:t>different suppliers</w:t>
      </w:r>
      <w:r>
        <w:rPr>
          <w:u w:val="single"/>
        </w:rPr>
        <w:t xml:space="preserve"> is </w:t>
      </w:r>
      <w:r>
        <w:rPr>
          <w:b/>
          <w:u w:val="single"/>
        </w:rPr>
        <w:t xml:space="preserve">either </w:t>
      </w:r>
      <w:r>
        <w:rPr>
          <w:b/>
          <w:highlight w:val="cyan"/>
          <w:u w:val="single"/>
        </w:rPr>
        <w:t>prohibitively</w:t>
      </w:r>
      <w:r>
        <w:rPr>
          <w:highlight w:val="cyan"/>
          <w:u w:val="single"/>
        </w:rPr>
        <w:t xml:space="preserve"> expensive</w:t>
      </w:r>
      <w:r>
        <w:rPr>
          <w:b/>
          <w:highlight w:val="cyan"/>
          <w:u w:val="single"/>
        </w:rPr>
        <w:t xml:space="preserve"> or simply</w:t>
      </w:r>
      <w:r>
        <w:rPr>
          <w:highlight w:val="cyan"/>
          <w:u w:val="single"/>
        </w:rPr>
        <w:t xml:space="preserve"> not possible</w:t>
      </w:r>
      <w:r>
        <w:rPr>
          <w:sz w:val="16"/>
        </w:rPr>
        <w:t xml:space="preserve">. Accordingly, </w:t>
      </w:r>
      <w:r>
        <w:rPr>
          <w:u w:val="single"/>
        </w:rPr>
        <w:t xml:space="preserve">integration </w:t>
      </w:r>
      <w:r>
        <w:rPr>
          <w:highlight w:val="cyan"/>
          <w:u w:val="single"/>
        </w:rPr>
        <w:t>efforts are no</w:t>
      </w:r>
      <w:r>
        <w:rPr>
          <w:u w:val="single"/>
        </w:rPr>
        <w:t xml:space="preserve"> small</w:t>
      </w:r>
      <w:r>
        <w:rPr>
          <w:b/>
          <w:u w:val="single"/>
        </w:rPr>
        <w:t xml:space="preserve"> </w:t>
      </w:r>
      <w:r>
        <w:rPr>
          <w:b/>
          <w:highlight w:val="cyan"/>
          <w:u w:val="single"/>
        </w:rPr>
        <w:t>task</w:t>
      </w:r>
      <w:r>
        <w:rPr>
          <w:b/>
          <w:u w:val="single"/>
        </w:rPr>
        <w:t xml:space="preserve">, </w:t>
      </w:r>
      <w:r>
        <w:rPr>
          <w:u w:val="single"/>
        </w:rPr>
        <w:t xml:space="preserve">especially </w:t>
      </w:r>
      <w:r>
        <w:rPr>
          <w:highlight w:val="cyan"/>
          <w:u w:val="single"/>
        </w:rPr>
        <w:t>if doctrines,</w:t>
      </w:r>
      <w:r>
        <w:rPr>
          <w:u w:val="single"/>
        </w:rPr>
        <w:t xml:space="preserve"> structures, and sustainment systems </w:t>
      </w:r>
      <w:r>
        <w:rPr>
          <w:highlight w:val="cyan"/>
          <w:u w:val="single"/>
        </w:rPr>
        <w:t xml:space="preserve">reflect those of a state’s historical </w:t>
      </w:r>
      <w:r>
        <w:rPr>
          <w:b/>
          <w:highlight w:val="cyan"/>
          <w:u w:val="single"/>
        </w:rPr>
        <w:t>patrons</w:t>
      </w:r>
      <w:r>
        <w:rPr>
          <w:sz w:val="16"/>
        </w:rPr>
        <w:t>. 8 Note: David Kinsella, “Arms Transfer Dependence and Foreign Policy Conflict,” Journal of Peace Research, Vol. 35, No. 1 (Jan 1998), pg. 8.</w:t>
      </w:r>
    </w:p>
    <w:p>
      <w:pPr>
        <w:pStyle w:val="Heading3"/>
      </w:pPr>
      <w:r>
        <w:t>Fill-In---AT: Turkey and Drones---1AR</w:t>
      </w:r>
    </w:p>
    <w:p>
      <w:pPr>
        <w:pStyle w:val="Analytic"/>
      </w:pPr>
      <w:r>
        <w:rPr>
          <w:u w:val="single"/>
        </w:rPr>
        <w:t>Wrong mission</w:t>
      </w:r>
      <w:r>
        <w:t xml:space="preserve">, </w:t>
      </w:r>
      <w:r>
        <w:rPr>
          <w:u w:val="single"/>
        </w:rPr>
        <w:t>right alliance</w:t>
      </w:r>
      <w:r>
        <w:t>:</w:t>
      </w:r>
    </w:p>
    <w:p>
      <w:pPr>
        <w:pStyle w:val="Heading4"/>
      </w:pPr>
      <w:r>
        <w:t xml:space="preserve">1. Nigeria's Turkish drones fly the </w:t>
      </w:r>
      <w:r>
        <w:rPr>
          <w:u w:val="single"/>
        </w:rPr>
        <w:t>Burkina and Niger</w:t>
      </w:r>
      <w:r>
        <w:t xml:space="preserve"> frontier---</w:t>
      </w:r>
      <w:r>
        <w:rPr>
          <w:u w:val="single"/>
        </w:rPr>
        <w:t>different</w:t>
      </w:r>
      <w:r>
        <w:t xml:space="preserve"> mission, </w:t>
      </w:r>
      <w:r>
        <w:rPr>
          <w:u w:val="single"/>
        </w:rPr>
        <w:t>different</w:t>
      </w:r>
      <w:r>
        <w:t xml:space="preserve"> theatre.</w:t>
      </w:r>
    </w:p>
    <w:p>
      <w:pPr>
        <w:pStyle w:val="Style13ptBold"/>
      </w:pPr>
      <w:r>
        <w:rPr>
          <w:b/>
        </w:rPr>
        <w:t>ADF 25</w:t>
      </w:r>
      <w:r>
        <w:t xml:space="preserve"> — Africa Defense Forum. February 11. Professional military magazine published by U.S. Africa Command. ADF, “As Drone Warfare Expands in Africa, Turkey Increases Share of the Market,” https://adf-magazine.com/2025/02/as-drone-warfare-expands-in-africa-turkey-increases-share-of-the-market/ Clopus</w:t>
      </w:r>
    </w:p>
    <w:p>
      <w:pPr/>
      <w:r>
        <w:rPr>
          <w:u w:val="single"/>
        </w:rPr>
        <w:t xml:space="preserve">African nations got their </w:t>
      </w:r>
      <w:r>
        <w:rPr>
          <w:highlight w:val="cyan"/>
          <w:u w:val="single"/>
        </w:rPr>
        <w:t xml:space="preserve">first look at </w:t>
      </w:r>
      <w:r>
        <w:rPr>
          <w:b/>
          <w:highlight w:val="cyan"/>
          <w:u w:val="single"/>
        </w:rPr>
        <w:t>Turkish drone</w:t>
      </w:r>
      <w:r>
        <w:rPr>
          <w:b/>
          <w:u w:val="single"/>
        </w:rPr>
        <w:t xml:space="preserve"> technology</w:t>
      </w:r>
      <w:r>
        <w:rPr>
          <w:u w:val="single"/>
        </w:rPr>
        <w:t xml:space="preserve"> during the </w:t>
      </w:r>
      <w:r>
        <w:rPr>
          <w:highlight w:val="cyan"/>
          <w:u w:val="single"/>
        </w:rPr>
        <w:t>Libyan civil war.</w:t>
      </w:r>
      <w:r>
        <w:rPr>
          <w:sz w:val="16"/>
        </w:rPr>
        <w:t xml:space="preserve"> Turkey’s alliance with the internationally recognized Government of National Accord allowed it to flood the battlefield with drones. In 2019, a Turkish drone attacked an air base controlled by the Libyan National Army. Drones also destroyed an Ilyushin cargo plane at the al-Jufra air base controlled by Russian mercenaries.</w:t>
      </w:r>
    </w:p>
    <w:p>
      <w:pPr/>
      <w:r>
        <w:rPr>
          <w:sz w:val="16"/>
        </w:rPr>
        <w:t xml:space="preserve">Turkish drones played a key role in Ethiopia’s defeat last year of Tigray rebels. They have also been employed against terrorists in Somalia. </w:t>
      </w:r>
      <w:r>
        <w:rPr>
          <w:u w:val="single"/>
        </w:rPr>
        <w:t xml:space="preserve">In West Africa, </w:t>
      </w:r>
      <w:r>
        <w:rPr>
          <w:highlight w:val="cyan"/>
          <w:u w:val="single"/>
        </w:rPr>
        <w:t xml:space="preserve">Nigeria and Togo are </w:t>
      </w:r>
      <w:r>
        <w:rPr>
          <w:b/>
          <w:highlight w:val="cyan"/>
          <w:u w:val="single"/>
        </w:rPr>
        <w:t>using Turkish</w:t>
      </w:r>
      <w:r>
        <w:rPr>
          <w:highlight w:val="cyan"/>
          <w:u w:val="single"/>
        </w:rPr>
        <w:t xml:space="preserve"> drones</w:t>
      </w:r>
      <w:r>
        <w:rPr>
          <w:u w:val="single"/>
        </w:rPr>
        <w:t xml:space="preserve"> </w:t>
      </w:r>
      <w:r>
        <w:rPr>
          <w:b/>
          <w:highlight w:val="cyan"/>
          <w:u w:val="single"/>
        </w:rPr>
        <w:t>to patrol</w:t>
      </w:r>
      <w:r>
        <w:rPr>
          <w:u w:val="single"/>
        </w:rPr>
        <w:t xml:space="preserve"> </w:t>
      </w:r>
      <w:r>
        <w:rPr>
          <w:highlight w:val="cyan"/>
          <w:u w:val="single"/>
        </w:rPr>
        <w:t>their borders with Burkina Faso</w:t>
      </w:r>
      <w:r>
        <w:rPr>
          <w:u w:val="single"/>
        </w:rPr>
        <w:t xml:space="preserve"> and Niger to prevent extremists from invading their countries.</w:t>
      </w:r>
    </w:p>
    <w:p>
      <w:pPr/>
      <w:r>
        <w:rPr>
          <w:sz w:val="16"/>
        </w:rPr>
        <w:t>In mid-2024, Turkey announced a plan to promote its drones in Africa with Saudi Arabia providing the financing to help with purchases. Some Baykar-made drones will also be manufactured in Saudi Arabia starting in 2026.</w:t>
      </w:r>
    </w:p>
    <w:p>
      <w:pPr/>
      <w:r>
        <w:rPr>
          <w:sz w:val="16"/>
        </w:rPr>
        <w:t>“Turkish drones have proven their effectiveness in many different battles, especially in Libya,” researcher Ahmed Abouyoussef wrote for the Al Habtoor Research Centre. “These locally made drones have provided Turkey with a new foreign policy tool that it has employed to maximize its external influence.”</w:t>
      </w:r>
    </w:p>
    <w:p>
      <w:pPr/>
      <w:r>
        <w:rPr>
          <w:u w:val="single"/>
        </w:rPr>
        <w:t xml:space="preserve">Turkey’s no-strings-attached approach to </w:t>
      </w:r>
      <w:r>
        <w:rPr>
          <w:b/>
          <w:u w:val="single"/>
        </w:rPr>
        <w:t>drone exports</w:t>
      </w:r>
      <w:r>
        <w:rPr>
          <w:u w:val="single"/>
        </w:rPr>
        <w:t xml:space="preserve"> has</w:t>
      </w:r>
      <w:r>
        <w:rPr>
          <w:sz w:val="16"/>
        </w:rPr>
        <w:t xml:space="preserve"> helped it</w:t>
      </w:r>
      <w:r>
        <w:rPr>
          <w:highlight w:val="cyan"/>
          <w:u w:val="single"/>
        </w:rPr>
        <w:t xml:space="preserve"> build</w:t>
      </w:r>
      <w:r>
        <w:rPr>
          <w:u w:val="single"/>
        </w:rPr>
        <w:t xml:space="preserve"> </w:t>
      </w:r>
      <w:r>
        <w:rPr>
          <w:b/>
          <w:u w:val="single"/>
        </w:rPr>
        <w:t xml:space="preserve">new </w:t>
      </w:r>
      <w:r>
        <w:rPr>
          <w:b/>
          <w:highlight w:val="cyan"/>
          <w:u w:val="single"/>
        </w:rPr>
        <w:t>military</w:t>
      </w:r>
      <w:r>
        <w:rPr>
          <w:highlight w:val="cyan"/>
          <w:u w:val="single"/>
        </w:rPr>
        <w:t xml:space="preserve"> alliances</w:t>
      </w:r>
      <w:r>
        <w:rPr>
          <w:u w:val="single"/>
        </w:rPr>
        <w:t xml:space="preserve"> across </w:t>
      </w:r>
      <w:r>
        <w:rPr>
          <w:highlight w:val="cyan"/>
          <w:u w:val="single"/>
        </w:rPr>
        <w:t>Africa,</w:t>
      </w:r>
      <w:r>
        <w:rPr>
          <w:sz w:val="16"/>
        </w:rPr>
        <w:t xml:space="preserve"> particularly among countries fighting insurgencies such as Ethiopia and Somalia, Abouyoussef noted. However, that same unconditional approach puts Turkey’s drone business at risk should its client nations use those weapons against civilians, as has already been done in some cases, or in other ways that could constitute war crimes, Abouyoussef wrote.</w:t>
      </w:r>
    </w:p>
    <w:p>
      <w:pPr>
        <w:pStyle w:val="Heading4"/>
      </w:pPr>
      <w:r>
        <w:t xml:space="preserve">2. The TB2 cruises at </w:t>
      </w:r>
      <w:r>
        <w:rPr>
          <w:u w:val="single"/>
        </w:rPr>
        <w:t>130 km/h</w:t>
      </w:r>
      <w:r>
        <w:t xml:space="preserve"> and carries </w:t>
      </w:r>
      <w:r>
        <w:rPr>
          <w:u w:val="single"/>
        </w:rPr>
        <w:t>four</w:t>
      </w:r>
      <w:r>
        <w:t xml:space="preserve"> munitions---it can't </w:t>
      </w:r>
      <w:r>
        <w:rPr>
          <w:u w:val="single"/>
        </w:rPr>
        <w:t>fly the campaign</w:t>
      </w:r>
      <w:r>
        <w:t>.</w:t>
      </w:r>
    </w:p>
    <w:p>
      <w:pPr>
        <w:pStyle w:val="Style13ptBold"/>
      </w:pPr>
      <w:r>
        <w:rPr>
          <w:b/>
        </w:rPr>
        <w:t>Martin 22</w:t>
      </w:r>
      <w:r>
        <w:t xml:space="preserve"> — Guy Martin. October 6. Editor of defenceWeb, southern Africa’s defence and security news service. defenceWeb, “Nigeria acquires Songar armed drones from Turkey as UAV fleet grows,” https://www.defenceweb.co.za/aerospace/aerospace-aerospace/nigeria-acquires-songar-armed-drones-from-turkey-as-uav-fleet-grows/ Clopus</w:t>
      </w:r>
    </w:p>
    <w:p>
      <w:pPr/>
      <w:r>
        <w:rPr>
          <w:highlight w:val="cyan"/>
          <w:u w:val="single"/>
        </w:rPr>
        <w:t>Nigeria’s military is also</w:t>
      </w:r>
      <w:r>
        <w:rPr>
          <w:u w:val="single"/>
        </w:rPr>
        <w:t xml:space="preserve"> getting</w:t>
      </w:r>
      <w:r>
        <w:rPr>
          <w:highlight w:val="cyan"/>
          <w:u w:val="single"/>
        </w:rPr>
        <w:t xml:space="preserve"> </w:t>
      </w:r>
      <w:r>
        <w:rPr>
          <w:b/>
          <w:highlight w:val="cyan"/>
          <w:u w:val="single"/>
        </w:rPr>
        <w:t>Bayraktar TB2</w:t>
      </w:r>
      <w:r>
        <w:rPr>
          <w:u w:val="single"/>
        </w:rPr>
        <w:t xml:space="preserve"> UAVs from</w:t>
      </w:r>
      <w:r>
        <w:rPr>
          <w:sz w:val="16"/>
        </w:rPr>
        <w:t xml:space="preserve"> Turkey – </w:t>
      </w:r>
      <w:r>
        <w:rPr>
          <w:highlight w:val="cyan"/>
          <w:u w:val="single"/>
        </w:rPr>
        <w:t>it has been reported</w:t>
      </w:r>
      <w:r>
        <w:rPr>
          <w:sz w:val="16"/>
        </w:rPr>
        <w:t xml:space="preserve"> that Nigeria ordered six UAVs and two ground stations. Photos posted online in September showed several of the UAVs on the Baykar factory floor in Nigerian markings.</w:t>
      </w:r>
    </w:p>
    <w:p>
      <w:pPr/>
      <w:r>
        <w:rPr>
          <w:sz w:val="16"/>
        </w:rPr>
        <w:t xml:space="preserve">Nigeria joins a rapidly growing list of Bayraktar TB2 operators in Africa. One of the most recent customers is Djibouti, which revealed its TB2s in June, while Niger received six in May after a </w:t>
      </w:r>
      <w:r>
        <w:rPr>
          <w:b/>
          <w:u w:val="single"/>
        </w:rPr>
        <w:t>November 2021</w:t>
      </w:r>
      <w:r>
        <w:rPr>
          <w:sz w:val="16"/>
        </w:rPr>
        <w:t xml:space="preserve"> order for the type.</w:t>
      </w:r>
    </w:p>
    <w:p>
      <w:pPr/>
      <w:r>
        <w:rPr>
          <w:sz w:val="16"/>
        </w:rPr>
        <w:t xml:space="preserve">Turkey has sold its Bayraktar TB2 to Ethiopia, </w:t>
      </w:r>
      <w:r>
        <w:rPr>
          <w:b/>
          <w:u w:val="single"/>
        </w:rPr>
        <w:t>Ukraine, Morocco,</w:t>
      </w:r>
      <w:r>
        <w:rPr>
          <w:sz w:val="16"/>
        </w:rPr>
        <w:t xml:space="preserve"> Qatar, Kyrgyzstan, Libya, Turkmenistan, Azerbaijan and Poland.</w:t>
      </w:r>
    </w:p>
    <w:p>
      <w:pPr/>
      <w:r>
        <w:rPr>
          <w:u w:val="single"/>
        </w:rPr>
        <w:t xml:space="preserve">The Bayraktar TB2 has a cruising </w:t>
      </w:r>
      <w:r>
        <w:rPr>
          <w:b/>
          <w:highlight w:val="cyan"/>
          <w:u w:val="single"/>
        </w:rPr>
        <w:t>speed of 130 km/h with an operational altitude</w:t>
      </w:r>
      <w:r>
        <w:rPr>
          <w:u w:val="single"/>
        </w:rPr>
        <w:t xml:space="preserve"> of 7</w:t>
      </w:r>
      <w:r>
        <w:rPr>
          <w:sz w:val="16"/>
        </w:rPr>
        <w:t xml:space="preserve"> 300 </w:t>
      </w:r>
      <w:r>
        <w:rPr>
          <w:highlight w:val="cyan"/>
          <w:u w:val="single"/>
        </w:rPr>
        <w:t xml:space="preserve">metres </w:t>
      </w:r>
      <w:r>
        <w:rPr>
          <w:b/>
          <w:highlight w:val="cyan"/>
          <w:u w:val="single"/>
        </w:rPr>
        <w:t>and 27</w:t>
      </w:r>
      <w:r>
        <w:rPr>
          <w:highlight w:val="cyan"/>
          <w:u w:val="single"/>
        </w:rPr>
        <w:t xml:space="preserve"> hours endurance </w:t>
      </w:r>
      <w:r>
        <w:rPr>
          <w:sz w:val="16"/>
        </w:rPr>
        <w:t>(communications range is around 300 km). The 12 metre wingspan aircraft has a maximum takeoff weight of 700 kg and can carry a 150 kg payload. It is powered by a Rotax 912 engine and can be fitted with a swappable electro-optical/infrared/laser designator or multi-purpose AESA radar.</w:t>
      </w:r>
    </w:p>
    <w:p>
      <w:pPr/>
      <w:r>
        <w:rPr>
          <w:u w:val="single"/>
        </w:rPr>
        <w:t xml:space="preserve">The Bayraktar TB2 </w:t>
      </w:r>
      <w:r>
        <w:rPr>
          <w:highlight w:val="cyan"/>
          <w:u w:val="single"/>
        </w:rPr>
        <w:t xml:space="preserve">is used </w:t>
      </w:r>
      <w:r>
        <w:rPr>
          <w:u w:val="single"/>
        </w:rPr>
        <w:t>operationally</w:t>
      </w:r>
      <w:r>
        <w:rPr>
          <w:highlight w:val="cyan"/>
          <w:u w:val="single"/>
        </w:rPr>
        <w:t xml:space="preserve"> by the </w:t>
      </w:r>
      <w:r>
        <w:rPr>
          <w:b/>
          <w:highlight w:val="cyan"/>
          <w:u w:val="single"/>
        </w:rPr>
        <w:t>Turkish</w:t>
      </w:r>
      <w:r>
        <w:rPr>
          <w:b/>
          <w:u w:val="single"/>
        </w:rPr>
        <w:t xml:space="preserve"> Armed </w:t>
      </w:r>
      <w:r>
        <w:rPr>
          <w:b/>
          <w:highlight w:val="cyan"/>
          <w:u w:val="single"/>
        </w:rPr>
        <w:t>Forces</w:t>
      </w:r>
      <w:r>
        <w:rPr>
          <w:u w:val="single"/>
        </w:rPr>
        <w:t xml:space="preserve"> and </w:t>
      </w:r>
      <w:r>
        <w:rPr>
          <w:highlight w:val="cyan"/>
          <w:u w:val="single"/>
        </w:rPr>
        <w:t>is able to</w:t>
      </w:r>
      <w:r>
        <w:rPr>
          <w:u w:val="single"/>
        </w:rPr>
        <w:t xml:space="preserve"> employ</w:t>
      </w:r>
      <w:r>
        <w:rPr>
          <w:sz w:val="16"/>
        </w:rPr>
        <w:t xml:space="preserve"> MAM </w:t>
      </w:r>
      <w:r>
        <w:rPr>
          <w:u w:val="single"/>
        </w:rPr>
        <w:t xml:space="preserve">and </w:t>
      </w:r>
      <w:r>
        <w:rPr>
          <w:highlight w:val="cyan"/>
          <w:u w:val="single"/>
        </w:rPr>
        <w:t xml:space="preserve">MAM-L </w:t>
      </w:r>
      <w:r>
        <w:rPr>
          <w:b/>
          <w:highlight w:val="cyan"/>
          <w:u w:val="single"/>
        </w:rPr>
        <w:t>guided munitions</w:t>
      </w:r>
      <w:r>
        <w:rPr>
          <w:b/>
          <w:u w:val="single"/>
        </w:rPr>
        <w:t xml:space="preserve"> and</w:t>
      </w:r>
      <w:r>
        <w:rPr>
          <w:u w:val="single"/>
        </w:rPr>
        <w:t xml:space="preserve"> UMTAS</w:t>
      </w:r>
      <w:r>
        <w:rPr>
          <w:sz w:val="16"/>
        </w:rPr>
        <w:t xml:space="preserve"> missiles (</w:t>
      </w:r>
      <w:r>
        <w:rPr>
          <w:b/>
          <w:highlight w:val="cyan"/>
          <w:u w:val="single"/>
        </w:rPr>
        <w:t>four</w:t>
      </w:r>
      <w:r>
        <w:rPr>
          <w:u w:val="single"/>
        </w:rPr>
        <w:t xml:space="preserve"> munitions </w:t>
      </w:r>
      <w:r>
        <w:rPr>
          <w:highlight w:val="cyan"/>
          <w:u w:val="single"/>
        </w:rPr>
        <w:t>can be carried at a time</w:t>
      </w:r>
      <w:r>
        <w:rPr>
          <w:sz w:val="16"/>
        </w:rPr>
        <w:t>).</w:t>
      </w:r>
    </w:p>
    <w:p>
      <w:pPr>
        <w:pStyle w:val="Heading3"/>
      </w:pPr>
      <w:r>
        <w:t>Fill-In---AT: Turns Case---1AR</w:t>
      </w:r>
    </w:p>
    <w:p>
      <w:pPr>
        <w:pStyle w:val="Analytic"/>
      </w:pPr>
      <w:r>
        <w:t xml:space="preserve">1. </w:t>
      </w:r>
      <w:r>
        <w:rPr>
          <w:u w:val="single"/>
        </w:rPr>
        <w:t>Timeline</w:t>
      </w:r>
      <w:r>
        <w:t xml:space="preserve">---new platform, new chain, </w:t>
      </w:r>
      <w:r>
        <w:rPr>
          <w:u w:val="single"/>
        </w:rPr>
        <w:t>years</w:t>
      </w:r>
      <w:r>
        <w:t xml:space="preserve">. The sorties </w:t>
      </w:r>
      <w:r>
        <w:rPr>
          <w:u w:val="single"/>
        </w:rPr>
        <w:t>stop</w:t>
      </w:r>
      <w:r>
        <w:t xml:space="preserve"> in the interim---that’s Yousif.</w:t>
      </w:r>
    </w:p>
    <w:p>
      <w:pPr>
        <w:pStyle w:val="Analytic"/>
      </w:pPr>
      <w:r>
        <w:t xml:space="preserve">2. </w:t>
      </w:r>
      <w:r>
        <w:rPr>
          <w:u w:val="single"/>
        </w:rPr>
        <w:t>Autonomy</w:t>
      </w:r>
      <w:r>
        <w:t xml:space="preserve">---Chinese kit is a </w:t>
      </w:r>
      <w:r>
        <w:rPr>
          <w:u w:val="single"/>
        </w:rPr>
        <w:t>tighter</w:t>
      </w:r>
      <w:r>
        <w:t xml:space="preserve"> leash, so the turn </w:t>
      </w:r>
      <w:r>
        <w:rPr>
          <w:u w:val="single"/>
        </w:rPr>
        <w:t>cuts our way</w:t>
      </w:r>
      <w:r>
        <w:t>---that’s Asia Times.</w:t>
      </w:r>
    </w:p>
    <w:p>
      <w:pPr>
        <w:pStyle w:val="Heading4"/>
      </w:pPr>
      <w:r>
        <w:t xml:space="preserve">3. Even the </w:t>
      </w:r>
      <w:r>
        <w:rPr>
          <w:u w:val="single"/>
        </w:rPr>
        <w:t>successful</w:t>
      </w:r>
      <w:r>
        <w:t xml:space="preserve"> case shows what the buyer gets---leverage runs </w:t>
      </w:r>
      <w:r>
        <w:rPr>
          <w:u w:val="single"/>
        </w:rPr>
        <w:t>back</w:t>
      </w:r>
      <w:r>
        <w:t xml:space="preserve"> to Beijing.</w:t>
      </w:r>
    </w:p>
    <w:p>
      <w:pPr>
        <w:pStyle w:val="Style13ptBold"/>
      </w:pPr>
      <w:r>
        <w:rPr>
          <w:b/>
        </w:rPr>
        <w:t>Asia Times 26</w:t>
      </w:r>
      <w:r>
        <w:t xml:space="preserve"> — Asia Times. July. Regional news and analysis publication, reporting a June 2026 study by the Takshashila Institution on Chinese arms exports. Asia Times, “China’s often flawed arms still buy lasting influence,” https://asiatimes.com/2026/07/chinas-often-flawed-arms-still-buy-lasting-influence/ Clopus</w:t>
      </w:r>
    </w:p>
    <w:p>
      <w:pPr/>
      <w:r>
        <w:rPr>
          <w:u w:val="single"/>
        </w:rPr>
        <w:t xml:space="preserve">Pakistan shows </w:t>
      </w:r>
      <w:r>
        <w:rPr>
          <w:highlight w:val="cyan"/>
          <w:u w:val="single"/>
        </w:rPr>
        <w:t xml:space="preserve">how that </w:t>
      </w:r>
      <w:r>
        <w:rPr>
          <w:b/>
          <w:highlight w:val="cyan"/>
          <w:u w:val="single"/>
        </w:rPr>
        <w:t>dependence</w:t>
      </w:r>
      <w:r>
        <w:rPr>
          <w:highlight w:val="cyan"/>
          <w:u w:val="single"/>
        </w:rPr>
        <w:t xml:space="preserve"> works</w:t>
      </w:r>
      <w:r>
        <w:rPr>
          <w:sz w:val="16"/>
        </w:rPr>
        <w:t>. Stockholm International Peace Research Institute (SIPRI) data show China was the world’s fifth-largest arms exporter from 2021 to 2025, accounting for 5.6% of global arms exports.</w:t>
      </w:r>
    </w:p>
    <w:p>
      <w:pPr/>
      <w:r>
        <w:rPr>
          <w:u w:val="single"/>
        </w:rPr>
        <w:t xml:space="preserve">Pakistan </w:t>
      </w:r>
      <w:r>
        <w:rPr>
          <w:highlight w:val="cyan"/>
          <w:u w:val="single"/>
        </w:rPr>
        <w:t xml:space="preserve">was </w:t>
      </w:r>
      <w:r>
        <w:rPr>
          <w:b/>
          <w:highlight w:val="cyan"/>
          <w:u w:val="single"/>
        </w:rPr>
        <w:t>by far China’s biggest customer</w:t>
      </w:r>
      <w:r>
        <w:rPr>
          <w:b/>
          <w:u w:val="single"/>
        </w:rPr>
        <w:t>,</w:t>
      </w:r>
      <w:r>
        <w:rPr>
          <w:u w:val="single"/>
        </w:rPr>
        <w:t xml:space="preserve"> taking</w:t>
      </w:r>
      <w:r>
        <w:rPr>
          <w:sz w:val="16"/>
        </w:rPr>
        <w:t xml:space="preserve"> 61% of its </w:t>
      </w:r>
      <w:r>
        <w:rPr>
          <w:highlight w:val="cyan"/>
          <w:u w:val="single"/>
        </w:rPr>
        <w:t>arms exports</w:t>
      </w:r>
      <w:r>
        <w:rPr>
          <w:u w:val="single"/>
        </w:rPr>
        <w:t xml:space="preserve"> over that period</w:t>
      </w:r>
      <w:r>
        <w:rPr>
          <w:sz w:val="16"/>
        </w:rPr>
        <w:t xml:space="preserve">. </w:t>
      </w:r>
      <w:r>
        <w:rPr>
          <w:u w:val="single"/>
        </w:rPr>
        <w:t xml:space="preserve">Pakistan’s </w:t>
      </w:r>
      <w:r>
        <w:rPr>
          <w:highlight w:val="cyan"/>
          <w:u w:val="single"/>
        </w:rPr>
        <w:t xml:space="preserve">reliance on Chinese systems </w:t>
      </w:r>
      <w:r>
        <w:rPr>
          <w:b/>
          <w:highlight w:val="cyan"/>
          <w:u w:val="single"/>
        </w:rPr>
        <w:t>has deepened</w:t>
      </w:r>
      <w:r>
        <w:rPr>
          <w:u w:val="single"/>
        </w:rPr>
        <w:t xml:space="preserve"> as US </w:t>
      </w:r>
      <w:r>
        <w:rPr>
          <w:highlight w:val="cyan"/>
          <w:u w:val="single"/>
        </w:rPr>
        <w:t>sanctions</w:t>
      </w:r>
      <w:r>
        <w:rPr>
          <w:u w:val="single"/>
        </w:rPr>
        <w:t xml:space="preserve"> linked</w:t>
      </w:r>
      <w:r>
        <w:rPr>
          <w:sz w:val="16"/>
        </w:rPr>
        <w:t xml:space="preserve"> to its nuclear </w:t>
      </w:r>
      <w:r>
        <w:rPr>
          <w:u w:val="single"/>
        </w:rPr>
        <w:t xml:space="preserve">and </w:t>
      </w:r>
      <w:r>
        <w:rPr>
          <w:highlight w:val="cyan"/>
          <w:u w:val="single"/>
        </w:rPr>
        <w:t>missile</w:t>
      </w:r>
      <w:r>
        <w:rPr>
          <w:u w:val="single"/>
        </w:rPr>
        <w:t xml:space="preserve"> programs </w:t>
      </w:r>
      <w:r>
        <w:rPr>
          <w:highlight w:val="cyan"/>
          <w:u w:val="single"/>
        </w:rPr>
        <w:t xml:space="preserve">have </w:t>
      </w:r>
      <w:r>
        <w:rPr>
          <w:b/>
          <w:highlight w:val="cyan"/>
          <w:u w:val="single"/>
        </w:rPr>
        <w:t>blocked access</w:t>
      </w:r>
      <w:r>
        <w:rPr>
          <w:u w:val="single"/>
        </w:rPr>
        <w:t xml:space="preserve"> to US and Western </w:t>
      </w:r>
      <w:r>
        <w:rPr>
          <w:highlight w:val="cyan"/>
          <w:u w:val="single"/>
        </w:rPr>
        <w:t>weapons.</w:t>
      </w:r>
    </w:p>
    <w:p>
      <w:pPr/>
      <w:r>
        <w:rPr>
          <w:sz w:val="16"/>
        </w:rPr>
        <w:t xml:space="preserve">For China, arming Pakistan also helps to keep rival India strategically stretched. A crisis involving Pakistan in Kashmir and China along the Himalayan </w:t>
      </w:r>
      <w:r>
        <w:rPr>
          <w:b/>
          <w:u w:val="single"/>
        </w:rPr>
        <w:t>frontier would</w:t>
      </w:r>
      <w:r>
        <w:rPr>
          <w:sz w:val="16"/>
        </w:rPr>
        <w:t xml:space="preserve"> force India to divide strategic attention, military assets and political bandwidth between two nuclear-armed adversaries.</w:t>
      </w:r>
    </w:p>
    <w:p>
      <w:pPr/>
      <w:r>
        <w:rPr>
          <w:sz w:val="16"/>
        </w:rPr>
        <w:t xml:space="preserve">The military relationship is reinforced by economics. Pakistan is a central node in China’s Belt and Road Initiative (BRI), with the China-Pakistan </w:t>
      </w:r>
      <w:r>
        <w:rPr>
          <w:b/>
          <w:u w:val="single"/>
        </w:rPr>
        <w:t>Economic Corridor</w:t>
      </w:r>
      <w:r>
        <w:rPr>
          <w:sz w:val="16"/>
        </w:rPr>
        <w:t xml:space="preserve"> (CPEC) linking western China to the </w:t>
      </w:r>
      <w:r>
        <w:rPr>
          <w:b/>
          <w:u w:val="single"/>
        </w:rPr>
        <w:t>Arabian Sea</w:t>
      </w:r>
      <w:r>
        <w:rPr>
          <w:sz w:val="16"/>
        </w:rPr>
        <w:t xml:space="preserve"> through Pakistan’s Gwadar port.</w:t>
      </w:r>
    </w:p>
    <w:p>
      <w:pPr/>
      <w:r>
        <w:rPr>
          <w:sz w:val="16"/>
        </w:rPr>
        <w:t xml:space="preserve">That route gives China a partial hedge against the Strait of Malacca, through which an estimated 75% to 80% of China’s crude oil supply passes and could conceivably be </w:t>
      </w:r>
      <w:r>
        <w:rPr>
          <w:b/>
          <w:u w:val="single"/>
        </w:rPr>
        <w:t>blocked in</w:t>
      </w:r>
      <w:r>
        <w:rPr>
          <w:sz w:val="16"/>
        </w:rPr>
        <w:t xml:space="preserve"> any conflict with the United States. For Pakistan, CPEC has been an economic lifeline, bringing as much as $25.9 billion in Chinese direct investment and generating up to 260,000 jobs .</w:t>
      </w:r>
    </w:p>
    <w:p>
      <w:pPr/>
      <w:r>
        <w:rPr>
          <w:sz w:val="16"/>
        </w:rPr>
        <w:t xml:space="preserve">That’s given China rich leverage over Pakistan. </w:t>
      </w:r>
      <w:r>
        <w:rPr>
          <w:u w:val="single"/>
        </w:rPr>
        <w:t xml:space="preserve">The deeper </w:t>
      </w:r>
      <w:r>
        <w:rPr>
          <w:b/>
          <w:u w:val="single"/>
        </w:rPr>
        <w:t>Pakistan’s dependence</w:t>
      </w:r>
      <w:r>
        <w:rPr>
          <w:u w:val="single"/>
        </w:rPr>
        <w:t xml:space="preserve"> on Chinese arms, finance</w:t>
      </w:r>
      <w:r>
        <w:rPr>
          <w:sz w:val="16"/>
        </w:rPr>
        <w:t xml:space="preserve"> and infrastructure becomes, </w:t>
      </w:r>
      <w:r>
        <w:rPr>
          <w:b/>
          <w:highlight w:val="cyan"/>
          <w:u w:val="single"/>
        </w:rPr>
        <w:t>the harder it is</w:t>
      </w:r>
      <w:r>
        <w:rPr>
          <w:u w:val="single"/>
        </w:rPr>
        <w:t xml:space="preserve"> for </w:t>
      </w:r>
      <w:r>
        <w:rPr>
          <w:highlight w:val="cyan"/>
          <w:u w:val="single"/>
        </w:rPr>
        <w:t>Pakistan</w:t>
      </w:r>
      <w:r>
        <w:rPr>
          <w:sz w:val="16"/>
        </w:rPr>
        <w:t xml:space="preserve"> to </w:t>
      </w:r>
      <w:r>
        <w:rPr>
          <w:highlight w:val="cyan"/>
          <w:u w:val="single"/>
        </w:rPr>
        <w:t>resist China’s</w:t>
      </w:r>
      <w:r>
        <w:rPr>
          <w:u w:val="single"/>
        </w:rPr>
        <w:t xml:space="preserve"> </w:t>
      </w:r>
      <w:r>
        <w:rPr>
          <w:b/>
          <w:u w:val="single"/>
        </w:rPr>
        <w:t>geopolitical</w:t>
      </w:r>
      <w:r>
        <w:rPr>
          <w:b/>
          <w:highlight w:val="cyan"/>
          <w:u w:val="single"/>
        </w:rPr>
        <w:t xml:space="preserve"> preferences</w:t>
      </w:r>
      <w:r>
        <w:rPr>
          <w:b/>
          <w:u w:val="single"/>
        </w:rPr>
        <w:t>.</w:t>
      </w:r>
      <w:r>
        <w:rPr>
          <w:u w:val="single"/>
        </w:rPr>
        <w:t xml:space="preserve"> Any attempt</w:t>
      </w:r>
      <w:r>
        <w:rPr>
          <w:sz w:val="16"/>
        </w:rPr>
        <w:t xml:space="preserve"> to scale </w:t>
      </w:r>
      <w:r>
        <w:rPr>
          <w:u w:val="single"/>
        </w:rPr>
        <w:t xml:space="preserve">back </w:t>
      </w:r>
      <w:r>
        <w:rPr>
          <w:highlight w:val="cyan"/>
          <w:u w:val="single"/>
        </w:rPr>
        <w:t>CPEC</w:t>
      </w:r>
      <w:r>
        <w:rPr>
          <w:u w:val="single"/>
        </w:rPr>
        <w:t xml:space="preserve"> </w:t>
      </w:r>
      <w:r>
        <w:rPr>
          <w:b/>
          <w:u w:val="single"/>
        </w:rPr>
        <w:t>projects or</w:t>
      </w:r>
      <w:r>
        <w:rPr>
          <w:u w:val="single"/>
        </w:rPr>
        <w:t xml:space="preserve"> limit Chinese </w:t>
      </w:r>
      <w:r>
        <w:rPr>
          <w:highlight w:val="cyan"/>
          <w:u w:val="single"/>
        </w:rPr>
        <w:t>influence could</w:t>
      </w:r>
      <w:r>
        <w:rPr>
          <w:sz w:val="16"/>
        </w:rPr>
        <w:t xml:space="preserve"> expose Pakistan </w:t>
      </w:r>
      <w:r>
        <w:rPr>
          <w:u w:val="single"/>
        </w:rPr>
        <w:t xml:space="preserve">to </w:t>
      </w:r>
      <w:r>
        <w:rPr>
          <w:highlight w:val="cyan"/>
          <w:u w:val="single"/>
        </w:rPr>
        <w:t xml:space="preserve">financial </w:t>
      </w:r>
      <w:r>
        <w:rPr>
          <w:b/>
          <w:highlight w:val="cyan"/>
          <w:u w:val="single"/>
        </w:rPr>
        <w:t>penalties</w:t>
      </w:r>
      <w:r>
        <w:rPr>
          <w:b/>
          <w:u w:val="single"/>
        </w:rPr>
        <w:t xml:space="preserve">, </w:t>
      </w:r>
      <w:r>
        <w:rPr>
          <w:b/>
          <w:highlight w:val="cyan"/>
          <w:u w:val="single"/>
        </w:rPr>
        <w:t>diplomatic</w:t>
      </w:r>
      <w:r>
        <w:rPr>
          <w:highlight w:val="cyan"/>
          <w:u w:val="single"/>
        </w:rPr>
        <w:t xml:space="preserve"> pressure</w:t>
      </w:r>
      <w:r>
        <w:rPr>
          <w:u w:val="single"/>
        </w:rPr>
        <w:t xml:space="preserve"> or </w:t>
      </w:r>
      <w:r>
        <w:rPr>
          <w:highlight w:val="cyan"/>
          <w:u w:val="single"/>
        </w:rPr>
        <w:t xml:space="preserve">reduced </w:t>
      </w:r>
      <w:r>
        <w:rPr>
          <w:u w:val="single"/>
        </w:rPr>
        <w:t xml:space="preserve">military </w:t>
      </w:r>
      <w:r>
        <w:rPr>
          <w:b/>
          <w:highlight w:val="cyan"/>
          <w:u w:val="single"/>
        </w:rPr>
        <w:t>coop</w:t>
      </w:r>
      <w:r>
        <w:rPr>
          <w:b/>
          <w:u w:val="single"/>
        </w:rPr>
        <w:t>eration</w:t>
      </w:r>
      <w:r>
        <w:rPr>
          <w:sz w:val="16"/>
        </w:rPr>
        <w:t>.</w:t>
      </w:r>
    </w:p>
    <w:p>
      <w:pPr>
        <w:pStyle w:val="Heading2"/>
      </w:pPr>
      <w:r>
        <w:t>DA---Heg</w:t>
      </w:r>
    </w:p>
    <w:p>
      <w:pPr>
        <w:pStyle w:val="Heading3"/>
      </w:pPr>
      <w:r>
        <w:t>Heg DA---2AC</w:t>
      </w:r>
    </w:p>
    <w:p>
      <w:pPr>
        <w:pStyle w:val="Analytic"/>
      </w:pPr>
      <w:r>
        <w:t xml:space="preserve">They need </w:t>
      </w:r>
      <w:r>
        <w:rPr>
          <w:u w:val="single"/>
        </w:rPr>
        <w:t>every tier</w:t>
      </w:r>
      <w:r>
        <w:t xml:space="preserve">. We need </w:t>
      </w:r>
      <w:r>
        <w:rPr>
          <w:u w:val="single"/>
        </w:rPr>
        <w:t>one</w:t>
      </w:r>
      <w:r>
        <w:t>:</w:t>
      </w:r>
    </w:p>
    <w:p>
      <w:pPr>
        <w:pStyle w:val="Heading4"/>
      </w:pPr>
      <w:r>
        <w:t xml:space="preserve">1. </w:t>
      </w:r>
      <w:r>
        <w:rPr>
          <w:u w:val="single"/>
        </w:rPr>
        <w:t>NO LINK</w:t>
      </w:r>
      <w:r>
        <w:t xml:space="preserve">. The relationship’s </w:t>
      </w:r>
      <w:r>
        <w:rPr>
          <w:u w:val="single"/>
        </w:rPr>
        <w:t>ballast</w:t>
      </w:r>
      <w:r>
        <w:t xml:space="preserve"> is investment and trade---arms are the </w:t>
      </w:r>
      <w:r>
        <w:rPr>
          <w:u w:val="single"/>
        </w:rPr>
        <w:t>small line</w:t>
      </w:r>
      <w:r>
        <w:t>.</w:t>
      </w:r>
    </w:p>
    <w:p>
      <w:pPr>
        <w:pStyle w:val="Style13ptBold"/>
      </w:pPr>
      <w:r>
        <w:rPr>
          <w:b/>
        </w:rPr>
        <w:t>Amaize 25</w:t>
      </w:r>
      <w:r>
        <w:t xml:space="preserve"> — Ohimai Amaize. November 5. Nigerian journalist and Atlantic Council contributor on West African politics. Atlantic Council, “With Trump’s threats of military intervention in Nigeria, Tinubu faces a delicate balancing act,” https://www.atlanticcouncil.org/blogs/new-atlanticist/with-trumps-threats-of-military-intervention-in-nigeria-tinubu-faces-a-delicate-balancing-act/ Clopus</w:t>
      </w:r>
    </w:p>
    <w:p>
      <w:pPr/>
      <w:r>
        <w:rPr>
          <w:u w:val="single"/>
        </w:rPr>
        <w:t xml:space="preserve">The US–Nigeria relationship </w:t>
      </w:r>
      <w:r>
        <w:rPr>
          <w:b/>
          <w:u w:val="single"/>
        </w:rPr>
        <w:t>has historically</w:t>
      </w:r>
      <w:r>
        <w:rPr>
          <w:u w:val="single"/>
        </w:rPr>
        <w:t xml:space="preserve"> been</w:t>
      </w:r>
      <w:r>
        <w:rPr>
          <w:sz w:val="16"/>
        </w:rPr>
        <w:t xml:space="preserve"> one </w:t>
      </w:r>
      <w:r>
        <w:rPr>
          <w:u w:val="single"/>
        </w:rPr>
        <w:t xml:space="preserve">of </w:t>
      </w:r>
      <w:r>
        <w:rPr>
          <w:b/>
          <w:highlight w:val="cyan"/>
          <w:u w:val="single"/>
        </w:rPr>
        <w:t>pragmatic partnership</w:t>
      </w:r>
      <w:r>
        <w:rPr>
          <w:b/>
          <w:u w:val="single"/>
        </w:rPr>
        <w:t>.</w:t>
      </w:r>
      <w:r>
        <w:rPr>
          <w:sz w:val="16"/>
        </w:rPr>
        <w:t xml:space="preserve"> </w:t>
      </w:r>
      <w:r>
        <w:rPr>
          <w:u w:val="single"/>
        </w:rPr>
        <w:t xml:space="preserve">The United States </w:t>
      </w:r>
      <w:r>
        <w:rPr>
          <w:b/>
          <w:highlight w:val="cyan"/>
          <w:u w:val="single"/>
        </w:rPr>
        <w:t>is Nigeria’s largest foreign investor</w:t>
      </w:r>
      <w:r>
        <w:rPr>
          <w:u w:val="single"/>
        </w:rPr>
        <w:t xml:space="preserve"> , with US investments concentrated</w:t>
      </w:r>
      <w:r>
        <w:rPr>
          <w:sz w:val="16"/>
        </w:rPr>
        <w:t xml:space="preserve"> in </w:t>
      </w:r>
      <w:r>
        <w:rPr>
          <w:highlight w:val="cyan"/>
          <w:u w:val="single"/>
        </w:rPr>
        <w:t>oil and gas, wholesale trade</w:t>
      </w:r>
      <w:r>
        <w:rPr>
          <w:u w:val="single"/>
        </w:rPr>
        <w:t>, and services</w:t>
      </w:r>
      <w:r>
        <w:rPr>
          <w:sz w:val="16"/>
        </w:rPr>
        <w:t xml:space="preserve">. Bilateral trade </w:t>
      </w:r>
      <w:r>
        <w:rPr>
          <w:u w:val="single"/>
        </w:rPr>
        <w:t xml:space="preserve">surpassed thirteen </w:t>
      </w:r>
      <w:r>
        <w:rPr>
          <w:highlight w:val="cyan"/>
          <w:u w:val="single"/>
        </w:rPr>
        <w:t>billion</w:t>
      </w:r>
      <w:r>
        <w:rPr>
          <w:u w:val="single"/>
        </w:rPr>
        <w:t xml:space="preserve"> dollars in </w:t>
      </w:r>
      <w:r>
        <w:rPr>
          <w:highlight w:val="cyan"/>
          <w:u w:val="single"/>
        </w:rPr>
        <w:t>2024, and</w:t>
      </w:r>
      <w:r>
        <w:rPr>
          <w:u w:val="single"/>
        </w:rPr>
        <w:t xml:space="preserve"> Nigeria ranks </w:t>
      </w:r>
      <w:r>
        <w:rPr>
          <w:highlight w:val="cyan"/>
          <w:u w:val="single"/>
        </w:rPr>
        <w:t xml:space="preserve">among the </w:t>
      </w:r>
      <w:r>
        <w:rPr>
          <w:b/>
          <w:highlight w:val="cyan"/>
          <w:u w:val="single"/>
        </w:rPr>
        <w:t>top African markets</w:t>
      </w:r>
      <w:r>
        <w:rPr>
          <w:u w:val="single"/>
        </w:rPr>
        <w:t xml:space="preserve"> for US exports</w:t>
      </w:r>
      <w:r>
        <w:rPr>
          <w:sz w:val="16"/>
        </w:rPr>
        <w:t>.</w:t>
      </w:r>
    </w:p>
    <w:p>
      <w:pPr/>
      <w:r>
        <w:rPr>
          <w:u w:val="single"/>
        </w:rPr>
        <w:t xml:space="preserve">Washington also provides strategic security support, including </w:t>
      </w:r>
      <w:r>
        <w:rPr>
          <w:highlight w:val="cyan"/>
          <w:u w:val="single"/>
        </w:rPr>
        <w:t>military training</w:t>
      </w:r>
      <w:r>
        <w:rPr>
          <w:u w:val="single"/>
        </w:rPr>
        <w:t xml:space="preserve">, counterterrorism </w:t>
      </w:r>
      <w:r>
        <w:rPr>
          <w:b/>
          <w:highlight w:val="cyan"/>
          <w:u w:val="single"/>
        </w:rPr>
        <w:t>assistance</w:t>
      </w:r>
      <w:r>
        <w:rPr>
          <w:b/>
          <w:u w:val="single"/>
        </w:rPr>
        <w:t>, and</w:t>
      </w:r>
      <w:r>
        <w:rPr>
          <w:highlight w:val="cyan"/>
          <w:u w:val="single"/>
        </w:rPr>
        <w:t xml:space="preserve"> limited arms sales</w:t>
      </w:r>
      <w:r>
        <w:rPr>
          <w:sz w:val="16"/>
        </w:rPr>
        <w:t xml:space="preserve"> to help Nigeria confront groups such as Boko Haram and the Islamic State West Africa Province, while also addressing piracy in the Gulf of Guinea. </w:t>
      </w:r>
      <w:r>
        <w:rPr>
          <w:highlight w:val="cyan"/>
          <w:u w:val="single"/>
        </w:rPr>
        <w:t xml:space="preserve">Nigeria, in turn, remains a </w:t>
      </w:r>
      <w:r>
        <w:rPr>
          <w:b/>
          <w:highlight w:val="cyan"/>
          <w:u w:val="single"/>
        </w:rPr>
        <w:t>strategic partner for</w:t>
      </w:r>
      <w:r>
        <w:rPr>
          <w:u w:val="single"/>
        </w:rPr>
        <w:t xml:space="preserve"> US </w:t>
      </w:r>
      <w:r>
        <w:rPr>
          <w:highlight w:val="cyan"/>
          <w:u w:val="single"/>
        </w:rPr>
        <w:t>interests</w:t>
      </w:r>
      <w:r>
        <w:rPr>
          <w:u w:val="single"/>
        </w:rPr>
        <w:t xml:space="preserve"> in West Africa</w:t>
      </w:r>
      <w:r>
        <w:rPr>
          <w:sz w:val="16"/>
        </w:rPr>
        <w:t xml:space="preserve">, which faces overlapping crises of extremism, migration, and democratic backsliding. </w:t>
      </w:r>
      <w:r>
        <w:rPr>
          <w:u w:val="single"/>
        </w:rPr>
        <w:t xml:space="preserve">Under Tinubu, however, the relationship appears to </w:t>
      </w:r>
      <w:r>
        <w:rPr>
          <w:highlight w:val="cyan"/>
          <w:u w:val="single"/>
        </w:rPr>
        <w:t xml:space="preserve">be </w:t>
      </w:r>
      <w:r>
        <w:rPr>
          <w:b/>
          <w:highlight w:val="cyan"/>
          <w:u w:val="single"/>
        </w:rPr>
        <w:t>drifting</w:t>
      </w:r>
      <w:r>
        <w:rPr>
          <w:b/>
          <w:u w:val="single"/>
        </w:rPr>
        <w:t>—not</w:t>
      </w:r>
      <w:r>
        <w:rPr>
          <w:u w:val="single"/>
        </w:rPr>
        <w:t xml:space="preserve"> through open hostility,</w:t>
      </w:r>
      <w:r>
        <w:rPr>
          <w:sz w:val="16"/>
        </w:rPr>
        <w:t xml:space="preserve"> </w:t>
      </w:r>
      <w:r>
        <w:rPr>
          <w:highlight w:val="cyan"/>
          <w:u w:val="single"/>
        </w:rPr>
        <w:t>but mutual disengagement</w:t>
      </w:r>
      <w:r>
        <w:rPr>
          <w:sz w:val="16"/>
        </w:rPr>
        <w:t>.</w:t>
      </w:r>
    </w:p>
    <w:p>
      <w:pPr/>
      <w:r>
        <w:rPr>
          <w:sz w:val="16"/>
        </w:rPr>
        <w:t>A diplomatic drift</w:t>
      </w:r>
    </w:p>
    <w:p>
      <w:pPr/>
      <w:r>
        <w:rPr>
          <w:sz w:val="16"/>
        </w:rPr>
        <w:t xml:space="preserve">Since his inauguration in May 2023, Tinubu has not traveled to Washington and allowed a diplomatic vacuum to fester. In September 2023, Tinubu recalled all Nigerian ambassadors worldwide and still has yet to appoint permanent replacements. What’s more, he was conspicuously absent from Trump’s meeting in July with West African leaders . Tinubu’s distance from the White House may also reflect political caution on his part, following renewed reporting on his past in the </w:t>
      </w:r>
      <w:r>
        <w:rPr>
          <w:b/>
          <w:u w:val="single"/>
        </w:rPr>
        <w:t>United States,</w:t>
      </w:r>
      <w:r>
        <w:rPr>
          <w:sz w:val="16"/>
        </w:rPr>
        <w:t xml:space="preserve"> including his connection to a federal criminal case and questions about his academic records .</w:t>
      </w:r>
    </w:p>
    <w:p>
      <w:pPr/>
      <w:r>
        <w:rPr>
          <w:sz w:val="16"/>
        </w:rPr>
        <w:t xml:space="preserve">Although Tinubu appointed a handful of consuls-general and chargés d’affaires (including in Washington ) earlier this year, Nigerian foreign policy experts note that these temporary measures fall far short of the representation expected of a country of Nigeria’s stature, and reports have detailed the poor state of Nigerian diplomatic missions. Officials in Abuja cite financial constraints for the delay in appointing ambassadors. Amid the dispute with the United States, Tinubu is now reportedly </w:t>
      </w:r>
      <w:r>
        <w:rPr>
          <w:b/>
          <w:u w:val="single"/>
        </w:rPr>
        <w:t>finalizing a</w:t>
      </w:r>
      <w:r>
        <w:rPr>
          <w:sz w:val="16"/>
        </w:rPr>
        <w:t xml:space="preserve"> list of ambassador nominees.</w:t>
      </w:r>
    </w:p>
    <w:p>
      <w:pPr/>
      <w:r>
        <w:rPr>
          <w:sz w:val="16"/>
        </w:rPr>
        <w:t>Tentative diplomacy</w:t>
      </w:r>
    </w:p>
    <w:p>
      <w:pPr/>
      <w:r>
        <w:rPr>
          <w:b/>
          <w:highlight w:val="cyan"/>
          <w:u w:val="single"/>
        </w:rPr>
        <w:t>Tinubu’s contacts with the Trump administration appear to be limited</w:t>
      </w:r>
      <w:r>
        <w:rPr>
          <w:b/>
          <w:u w:val="single"/>
        </w:rPr>
        <w:t>.</w:t>
      </w:r>
      <w:r>
        <w:rPr>
          <w:sz w:val="16"/>
        </w:rPr>
        <w:t xml:space="preserve"> In April in Paris, he met for the first time with Massad Boulos, Trump’s senior advisor for Africa and a citizen of Nigeria among other countries. While that encounter signaled a tentative opening, </w:t>
      </w:r>
      <w:r>
        <w:rPr>
          <w:u w:val="single"/>
        </w:rPr>
        <w:t xml:space="preserve">there </w:t>
      </w:r>
      <w:r>
        <w:rPr>
          <w:highlight w:val="cyan"/>
          <w:u w:val="single"/>
        </w:rPr>
        <w:t>is no</w:t>
      </w:r>
      <w:r>
        <w:rPr>
          <w:u w:val="single"/>
        </w:rPr>
        <w:t xml:space="preserve"> indication </w:t>
      </w:r>
      <w:r>
        <w:rPr>
          <w:highlight w:val="cyan"/>
          <w:u w:val="single"/>
        </w:rPr>
        <w:t xml:space="preserve">of any </w:t>
      </w:r>
      <w:r>
        <w:rPr>
          <w:b/>
          <w:highlight w:val="cyan"/>
          <w:u w:val="single"/>
        </w:rPr>
        <w:t>ongoing</w:t>
      </w:r>
      <w:r>
        <w:rPr>
          <w:b/>
          <w:u w:val="single"/>
        </w:rPr>
        <w:t xml:space="preserve"> back-channel</w:t>
      </w:r>
      <w:r>
        <w:rPr>
          <w:u w:val="single"/>
        </w:rPr>
        <w:t xml:space="preserve"> relationship</w:t>
      </w:r>
      <w:r>
        <w:rPr>
          <w:sz w:val="16"/>
        </w:rPr>
        <w:t>.</w:t>
      </w:r>
    </w:p>
    <w:p>
      <w:pPr>
        <w:pStyle w:val="Heading4"/>
      </w:pPr>
      <w:r>
        <w:t xml:space="preserve">2. </w:t>
      </w:r>
      <w:r>
        <w:rPr>
          <w:u w:val="single"/>
        </w:rPr>
        <w:t>NO INTERNAL LINK</w:t>
      </w:r>
      <w:r>
        <w:t xml:space="preserve">. Even </w:t>
      </w:r>
      <w:r>
        <w:rPr>
          <w:u w:val="single"/>
        </w:rPr>
        <w:t>abolishing the command</w:t>
      </w:r>
      <w:r>
        <w:t xml:space="preserve"> leaves the ability to use force---</w:t>
      </w:r>
      <w:r>
        <w:rPr>
          <w:u w:val="single"/>
        </w:rPr>
        <w:t>prominence</w:t>
      </w:r>
      <w:r>
        <w:t xml:space="preserve"> isn’t power.</w:t>
      </w:r>
    </w:p>
    <w:p>
      <w:pPr>
        <w:pStyle w:val="Style13ptBold"/>
      </w:pPr>
      <w:r>
        <w:rPr>
          <w:b/>
        </w:rPr>
        <w:t>Sweeney 24</w:t>
      </w:r>
      <w:r>
        <w:t xml:space="preserve"> — Mike Sweeney. October 18. Fellow at Defense Priorities. Defense Priorities, “Rethinking Africa Command,” https://www.defensepriorities.org/explainers/rethinking-africa-command/ Clopus</w:t>
      </w:r>
    </w:p>
    <w:p>
      <w:pPr/>
      <w:r>
        <w:rPr>
          <w:sz w:val="16"/>
        </w:rPr>
        <w:t xml:space="preserve">As debate grows over U.S. policy towards Africa, </w:t>
      </w:r>
      <w:r>
        <w:rPr>
          <w:u w:val="single"/>
        </w:rPr>
        <w:t xml:space="preserve">consideration should be given to </w:t>
      </w:r>
      <w:r>
        <w:rPr>
          <w:highlight w:val="cyan"/>
          <w:u w:val="single"/>
        </w:rPr>
        <w:t>altering the</w:t>
      </w:r>
      <w:r>
        <w:rPr>
          <w:u w:val="single"/>
        </w:rPr>
        <w:t xml:space="preserve"> </w:t>
      </w:r>
      <w:r>
        <w:rPr>
          <w:b/>
          <w:u w:val="single"/>
        </w:rPr>
        <w:t>continent’s status</w:t>
      </w:r>
      <w:r>
        <w:rPr>
          <w:u w:val="single"/>
        </w:rPr>
        <w:t xml:space="preserve"> under</w:t>
      </w:r>
      <w:r>
        <w:rPr>
          <w:sz w:val="16"/>
        </w:rPr>
        <w:t xml:space="preserve"> the Department </w:t>
      </w:r>
      <w:r>
        <w:rPr>
          <w:u w:val="single"/>
        </w:rPr>
        <w:t>of Defense’s Unified</w:t>
      </w:r>
      <w:r>
        <w:rPr>
          <w:highlight w:val="cyan"/>
          <w:u w:val="single"/>
        </w:rPr>
        <w:t xml:space="preserve"> Command Plan</w:t>
      </w:r>
      <w:r>
        <w:rPr>
          <w:sz w:val="16"/>
        </w:rPr>
        <w:t xml:space="preserve"> (UCP).</w:t>
      </w:r>
    </w:p>
    <w:p>
      <w:pPr/>
      <w:r>
        <w:rPr>
          <w:sz w:val="16"/>
        </w:rPr>
        <w:t xml:space="preserve">Eliminating Africa Command (AFRICOM) under the UCP would both signify a policy shift away from a counterterrorism focus and ease the </w:t>
      </w:r>
      <w:r>
        <w:rPr>
          <w:b/>
          <w:u w:val="single"/>
        </w:rPr>
        <w:t>process of</w:t>
      </w:r>
      <w:r>
        <w:rPr>
          <w:sz w:val="16"/>
        </w:rPr>
        <w:t xml:space="preserve"> implementing that change within the policymaking bureaucracy.</w:t>
      </w:r>
    </w:p>
    <w:p>
      <w:pPr/>
      <w:r>
        <w:rPr>
          <w:u w:val="single"/>
        </w:rPr>
        <w:t>Establishing a three-star subcommand, nested under</w:t>
      </w:r>
      <w:r>
        <w:rPr>
          <w:sz w:val="16"/>
        </w:rPr>
        <w:t xml:space="preserve"> European Command </w:t>
      </w:r>
      <w:r>
        <w:rPr>
          <w:u w:val="single"/>
        </w:rPr>
        <w:t xml:space="preserve">(EUCOM), </w:t>
      </w:r>
      <w:r>
        <w:rPr>
          <w:b/>
          <w:highlight w:val="cyan"/>
          <w:u w:val="single"/>
        </w:rPr>
        <w:t>would still allow</w:t>
      </w:r>
      <w:r>
        <w:rPr>
          <w:u w:val="single"/>
        </w:rPr>
        <w:t xml:space="preserve"> the United</w:t>
      </w:r>
      <w:r>
        <w:rPr>
          <w:sz w:val="16"/>
        </w:rPr>
        <w:t xml:space="preserve"> States to </w:t>
      </w:r>
      <w:r>
        <w:rPr>
          <w:highlight w:val="cyan"/>
          <w:u w:val="single"/>
        </w:rPr>
        <w:t>use force in</w:t>
      </w:r>
      <w:r>
        <w:rPr>
          <w:u w:val="single"/>
        </w:rPr>
        <w:t xml:space="preserve"> Africa,</w:t>
      </w:r>
      <w:r>
        <w:rPr>
          <w:b/>
          <w:u w:val="single"/>
        </w:rPr>
        <w:t xml:space="preserve"> </w:t>
      </w:r>
      <w:r>
        <w:rPr>
          <w:b/>
          <w:highlight w:val="cyan"/>
          <w:u w:val="single"/>
        </w:rPr>
        <w:t>when necessary</w:t>
      </w:r>
      <w:r>
        <w:rPr>
          <w:b/>
          <w:u w:val="single"/>
        </w:rPr>
        <w:t xml:space="preserve">, </w:t>
      </w:r>
      <w:r>
        <w:rPr>
          <w:b/>
          <w:highlight w:val="cyan"/>
          <w:u w:val="single"/>
        </w:rPr>
        <w:t>but</w:t>
      </w:r>
      <w:r>
        <w:rPr>
          <w:u w:val="single"/>
        </w:rPr>
        <w:t xml:space="preserve"> would </w:t>
      </w:r>
      <w:r>
        <w:rPr>
          <w:b/>
          <w:highlight w:val="cyan"/>
          <w:u w:val="single"/>
        </w:rPr>
        <w:t>reduce the prominence of military power</w:t>
      </w:r>
      <w:r>
        <w:rPr>
          <w:u w:val="single"/>
        </w:rPr>
        <w:t xml:space="preserve"> in U.S. </w:t>
      </w:r>
      <w:r>
        <w:rPr>
          <w:highlight w:val="cyan"/>
          <w:u w:val="single"/>
        </w:rPr>
        <w:t>policy toward</w:t>
      </w:r>
      <w:r>
        <w:rPr>
          <w:u w:val="single"/>
        </w:rPr>
        <w:t xml:space="preserve"> the continent</w:t>
      </w:r>
      <w:r>
        <w:rPr>
          <w:sz w:val="16"/>
        </w:rPr>
        <w:t>.</w:t>
      </w:r>
    </w:p>
    <w:p>
      <w:pPr/>
      <w:r>
        <w:rPr>
          <w:sz w:val="16"/>
        </w:rPr>
        <w:t xml:space="preserve">AFRICOM and EUCOM essentially share much of their force structure; this unique </w:t>
      </w:r>
      <w:r>
        <w:rPr>
          <w:b/>
          <w:u w:val="single"/>
        </w:rPr>
        <w:t>relationship would</w:t>
      </w:r>
      <w:r>
        <w:rPr>
          <w:sz w:val="16"/>
        </w:rPr>
        <w:t xml:space="preserve"> facilitate the transition to the proposed three-star subcommand.</w:t>
      </w:r>
    </w:p>
    <w:p>
      <w:pPr/>
      <w:r>
        <w:rPr>
          <w:u w:val="single"/>
        </w:rPr>
        <w:t xml:space="preserve">Altering the </w:t>
      </w:r>
      <w:r>
        <w:rPr>
          <w:b/>
          <w:u w:val="single"/>
        </w:rPr>
        <w:t xml:space="preserve">U.S. </w:t>
      </w:r>
      <w:r>
        <w:rPr>
          <w:b/>
          <w:highlight w:val="cyan"/>
          <w:u w:val="single"/>
        </w:rPr>
        <w:t>military</w:t>
      </w:r>
      <w:r>
        <w:rPr>
          <w:highlight w:val="cyan"/>
          <w:u w:val="single"/>
        </w:rPr>
        <w:t xml:space="preserve"> footprint</w:t>
      </w:r>
      <w:r>
        <w:rPr>
          <w:u w:val="single"/>
        </w:rPr>
        <w:t xml:space="preserve"> in</w:t>
      </w:r>
      <w:r>
        <w:rPr>
          <w:sz w:val="16"/>
        </w:rPr>
        <w:t xml:space="preserve"> Africa </w:t>
      </w:r>
      <w:r>
        <w:rPr>
          <w:highlight w:val="cyan"/>
          <w:u w:val="single"/>
        </w:rPr>
        <w:t>should also be considered in</w:t>
      </w:r>
      <w:r>
        <w:rPr>
          <w:u w:val="single"/>
        </w:rPr>
        <w:t xml:space="preserve"> the </w:t>
      </w:r>
      <w:r>
        <w:rPr>
          <w:highlight w:val="cyan"/>
          <w:u w:val="single"/>
        </w:rPr>
        <w:t>context of</w:t>
      </w:r>
      <w:r>
        <w:rPr>
          <w:sz w:val="16"/>
        </w:rPr>
        <w:t xml:space="preserve"> any changes to </w:t>
      </w:r>
      <w:r>
        <w:rPr>
          <w:u w:val="single"/>
        </w:rPr>
        <w:t>policy and</w:t>
      </w:r>
      <w:r>
        <w:rPr>
          <w:sz w:val="16"/>
        </w:rPr>
        <w:t xml:space="preserve"> command arrangements. Making specific recommendations at this time is complicated by the opaqueness of the current footprint.</w:t>
      </w:r>
    </w:p>
    <w:p>
      <w:pPr/>
      <w:r>
        <w:rPr>
          <w:sz w:val="16"/>
        </w:rPr>
        <w:t>Introduction</w:t>
      </w:r>
    </w:p>
    <w:p>
      <w:pPr/>
      <w:r>
        <w:rPr>
          <w:sz w:val="16"/>
        </w:rPr>
        <w:t xml:space="preserve">A small but growing number of analyses have questioned U.S. policy towards Africa. 1 See, for example, Paul D. Williams, “Subduing al-Shabaab: The Somalia Model of Counterterrorism and Its Limits,” Washington Quarterly, vol. 41, no. 2 (Summer 2018) </w:t>
      </w:r>
      <w:r>
        <w:rPr>
          <w:b/>
          <w:u w:val="single"/>
        </w:rPr>
        <w:t>95–111, https://doi.org/10.1080/0163660X.2018.1484227;</w:t>
      </w:r>
      <w:r>
        <w:rPr>
          <w:sz w:val="16"/>
        </w:rPr>
        <w:t xml:space="preserve"> Jason Warner with Julia Broomer, and Stephanie Lizzo, “Assessing U.S. Counterterrorism in Africa, 2001–2021: Summary Document of CTC’s Africa Regional Workshop,” Combating Terrorism Center at West Point, U.S. Military Academy, February 4, 2022, https://ctc.westpoint.edu/wp-content/uploads/2022/02/CTC-Africa-Regional-Workshop-Summary-Document.pdf; Alex Thurston, “An Alternative Approach to U.S. Sahel Policy,” Quincy Institute for Responsible Statecraft, Quincy Brief no. 32, November 7, 2022, https://quincyinst.org/report/an-alternative-approach-to-u-s-sahel-policy/; Sara Jacobs, “A New U.S. Approach in Africa: Good Governance, Not Guns,” Foreign Policy, December 12, 2022, https://foreignpolicy.com/2022/12/12/us-counterterrorism-strategy-africa-security-assistance-governance-extremism/; Elizabeth Shackelford and Ethan Kesseler with Emma Sanderson, Less Is More: A New Strategy for U.S. Security Assistance to Africa (Chicago: The Chicago Council on Global Affairs, 2023) https://globalaffairs.org/research/report/less-more-new-strategy-us-security-assistance-africa; C. William Walldorf, Jr., “Overreach in Africa: Rethinking U.S. Counterterrorism Strategy,” Defense Priorities, August 31, 2023, https://www.defensepriorities.org/explainers/overreach-in-africa; John J. Chin and Haleigh Bartos, “Rethinking U.S. Africa Policy Among Changing Geopolitical Realities,” Texas National Security Review, vol. 7, no. 2 (Spring 2024) 114–132, https://doi.org/10.26153/tsw/52237. These critiques argue, first, that the United States has allowed counterterrorism to become the primary element of U.S. engagement in Africa with outcomes that have been questionable at best. 2 Perhaps the most cogent assessment came from a small conference of counterterrorism experts convened at West Point in October 2021. The summary report from that event asserted: “U.S. counterterrorism assistance in Africa between 2001–2021 has been lackluster at best and harmful at worst. The workshop’s discussions underscored that U.S. efforts, in both the kinetic and non-kinetic realms, have tended to be most effective at bringing about short-term operational successes but generally not strategically successful in the long-term. Considering these insufficiencies, participants agreed that a rethink of broader U.S. engagement toward the continent is needed.” See Warner, “Assessing U.S. Counterterrorism in Africa, 2001–2021,” 1. Second, they suggest other priorities—including promoting good governance, bolstering democracy, and encouraging economic growth—as the basis for a more effective approach. 3 See, in particular, Jacobs, “A New U.S. Approach in Africa”; Shackelford and Ethan, Less Is More; and Chin and Bartos, “Rethinking U.S. Africa Policy Among Changing Geopolitical Realities.” These proposals are offered with a clear eye: there is no silver-bullet solution to Africa’s challenges. But by prioritizing areas that foster long-term stability in Africa, U.S. policy could produce better results than an immediate focus on kinetic counterterrorism.</w:t>
      </w:r>
    </w:p>
    <w:p>
      <w:pPr/>
      <w:r>
        <w:rPr>
          <w:sz w:val="16"/>
        </w:rPr>
        <w:t>This paper examines an understudied aspect of the current U.S. approach: the existence of a dedicated unified combatant command with responsibility for Africa. On the surface, command arrangements may seem like an esoteric concern, but in fact they play a critical role in shaping priorities for U.S. engagement and in distributing bureaucratic weight within policymaking structures.</w:t>
      </w:r>
    </w:p>
    <w:p>
      <w:pPr/>
      <w:r>
        <w:rPr>
          <w:sz w:val="16"/>
        </w:rPr>
        <w:t xml:space="preserve">The central argument presented herein is that a substantive shift in U.S. policy would benefit from downgrading responsibility for Africa under the Unified Command Plan (UCP) to a three-star billet, nested under European Command (EUCOM). The current arrangement—in which responsibility for Africa is assigned to a four-star </w:t>
      </w:r>
      <w:r>
        <w:rPr>
          <w:b/>
          <w:u w:val="single"/>
        </w:rPr>
        <w:t>combatant commander—creates</w:t>
      </w:r>
      <w:r>
        <w:rPr>
          <w:sz w:val="16"/>
        </w:rPr>
        <w:t xml:space="preserve"> a powerful bureaucratic actor, one with a vested interest in maintaining robust U.S. military engagement in Africa. It will likely be more difficult to recalibrate U.S. policy away from a hard-security focus so long as the command exists in its current form.</w:t>
      </w:r>
    </w:p>
    <w:p>
      <w:pPr/>
      <w:r>
        <w:rPr>
          <w:sz w:val="16"/>
        </w:rPr>
        <w:t xml:space="preserve">Arguing this point is not intended to impugn any individual who leads Africa Command (AFRICOM) or those who work at the command. It is simply to recognize the reality that bureaucratic entities, by </w:t>
      </w:r>
      <w:r>
        <w:rPr>
          <w:b/>
          <w:u w:val="single"/>
        </w:rPr>
        <w:t>nature, are</w:t>
      </w:r>
      <w:r>
        <w:rPr>
          <w:sz w:val="16"/>
        </w:rPr>
        <w:t xml:space="preserve"> unlikely to support a reduction in their missions. Downgrading AFRICOM’s position within the UCP thus would not only publicly symbolize a change in U.S. policy, it would also facilitate implementation of a new approach.</w:t>
      </w:r>
    </w:p>
    <w:p>
      <w:pPr/>
      <w:r>
        <w:rPr>
          <w:sz w:val="16"/>
        </w:rPr>
        <w:t xml:space="preserve">At the same time, </w:t>
      </w:r>
      <w:r>
        <w:rPr>
          <w:u w:val="single"/>
        </w:rPr>
        <w:t xml:space="preserve">retention of a three-star subcommand </w:t>
      </w:r>
      <w:r>
        <w:rPr>
          <w:b/>
          <w:highlight w:val="cyan"/>
          <w:u w:val="single"/>
        </w:rPr>
        <w:t>would still allow the United States</w:t>
      </w:r>
      <w:r>
        <w:rPr>
          <w:u w:val="single"/>
        </w:rPr>
        <w:t xml:space="preserve"> to use military force </w:t>
      </w:r>
      <w:r>
        <w:rPr>
          <w:highlight w:val="cyan"/>
          <w:u w:val="single"/>
        </w:rPr>
        <w:t>in Africa, if needed. But</w:t>
      </w:r>
      <w:r>
        <w:rPr>
          <w:sz w:val="16"/>
        </w:rPr>
        <w:t xml:space="preserve"> </w:t>
      </w:r>
      <w:r>
        <w:rPr>
          <w:u w:val="single"/>
        </w:rPr>
        <w:t xml:space="preserve">such a change in </w:t>
      </w:r>
      <w:r>
        <w:rPr>
          <w:highlight w:val="cyan"/>
          <w:u w:val="single"/>
        </w:rPr>
        <w:t>command</w:t>
      </w:r>
      <w:r>
        <w:rPr>
          <w:u w:val="single"/>
        </w:rPr>
        <w:t xml:space="preserve"> arrangements would </w:t>
      </w:r>
      <w:r>
        <w:rPr>
          <w:b/>
          <w:highlight w:val="cyan"/>
          <w:u w:val="single"/>
        </w:rPr>
        <w:t>reposition the role of military power</w:t>
      </w:r>
      <w:r>
        <w:rPr>
          <w:b/>
          <w:u w:val="single"/>
        </w:rPr>
        <w:t>,</w:t>
      </w:r>
      <w:r>
        <w:rPr>
          <w:u w:val="single"/>
        </w:rPr>
        <w:t xml:space="preserve"> moving </w:t>
      </w:r>
      <w:r>
        <w:rPr>
          <w:highlight w:val="cyan"/>
          <w:u w:val="single"/>
        </w:rPr>
        <w:t>it</w:t>
      </w:r>
      <w:r>
        <w:rPr>
          <w:u w:val="single"/>
        </w:rPr>
        <w:t xml:space="preserve"> away from the </w:t>
      </w:r>
      <w:r>
        <w:rPr>
          <w:highlight w:val="cyan"/>
          <w:u w:val="single"/>
        </w:rPr>
        <w:t>forefront of U.S. engagement</w:t>
      </w:r>
      <w:r>
        <w:rPr>
          <w:sz w:val="16"/>
        </w:rPr>
        <w:t>.</w:t>
      </w:r>
    </w:p>
    <w:p>
      <w:pPr>
        <w:pStyle w:val="Heading4"/>
      </w:pPr>
      <w:r>
        <w:t xml:space="preserve">3. </w:t>
      </w:r>
      <w:r>
        <w:rPr>
          <w:u w:val="single"/>
        </w:rPr>
        <w:t>TURN</w:t>
      </w:r>
      <w:r>
        <w:t xml:space="preserve">. This is how we </w:t>
      </w:r>
      <w:r>
        <w:rPr>
          <w:u w:val="single"/>
        </w:rPr>
        <w:t>hold the bag</w:t>
      </w:r>
      <w:r>
        <w:t xml:space="preserve">---the partner retreats and we </w:t>
      </w:r>
      <w:r>
        <w:rPr>
          <w:u w:val="single"/>
        </w:rPr>
        <w:t>inherit</w:t>
      </w:r>
      <w:r>
        <w:t xml:space="preserve"> the war.</w:t>
      </w:r>
    </w:p>
    <w:p>
      <w:pPr>
        <w:pStyle w:val="Style13ptBold"/>
      </w:pPr>
      <w:r>
        <w:rPr>
          <w:b/>
        </w:rPr>
        <w:t>Walldorf 23</w:t>
      </w:r>
      <w:r>
        <w:t xml:space="preserve"> — William Walldorf. August 31. Senior fellow at Defense Priorities. Defense Priorities, “Overreach in Africa: rethinking U.S. counterterrorism strategy,” https://www.defensepriorities.org/explainers/overreach-in-africa-rethinking-us-counterterrorism-strategy/ Clopus</w:t>
      </w:r>
    </w:p>
    <w:p>
      <w:pPr/>
      <w:r>
        <w:rPr>
          <w:sz w:val="16"/>
        </w:rPr>
        <w:t xml:space="preserve">Furthermore, </w:t>
      </w:r>
      <w:r>
        <w:rPr>
          <w:u w:val="single"/>
        </w:rPr>
        <w:t>if France follows suit and fully retreats</w:t>
      </w:r>
      <w:r>
        <w:rPr>
          <w:sz w:val="16"/>
        </w:rPr>
        <w:t xml:space="preserve"> from Niger </w:t>
      </w:r>
      <w:r>
        <w:rPr>
          <w:u w:val="single"/>
        </w:rPr>
        <w:t xml:space="preserve">like </w:t>
      </w:r>
      <w:r>
        <w:rPr>
          <w:b/>
          <w:u w:val="single"/>
        </w:rPr>
        <w:t>it has</w:t>
      </w:r>
      <w:r>
        <w:rPr>
          <w:u w:val="single"/>
        </w:rPr>
        <w:t xml:space="preserve"> from Mali</w:t>
      </w:r>
      <w:r>
        <w:rPr>
          <w:sz w:val="16"/>
        </w:rPr>
        <w:t xml:space="preserve"> and </w:t>
      </w:r>
      <w:r>
        <w:rPr>
          <w:u w:val="single"/>
        </w:rPr>
        <w:t xml:space="preserve">Burkina-Faso, the United States </w:t>
      </w:r>
      <w:r>
        <w:rPr>
          <w:highlight w:val="cyan"/>
          <w:u w:val="single"/>
        </w:rPr>
        <w:t xml:space="preserve">could find itself </w:t>
      </w:r>
      <w:r>
        <w:rPr>
          <w:b/>
          <w:highlight w:val="cyan"/>
          <w:u w:val="single"/>
        </w:rPr>
        <w:t>holding the bag</w:t>
      </w:r>
      <w:r>
        <w:rPr>
          <w:highlight w:val="cyan"/>
          <w:u w:val="single"/>
        </w:rPr>
        <w:t xml:space="preserve"> in</w:t>
      </w:r>
      <w:r>
        <w:rPr>
          <w:u w:val="single"/>
        </w:rPr>
        <w:t xml:space="preserve"> West Africa</w:t>
      </w:r>
      <w:r>
        <w:rPr>
          <w:sz w:val="16"/>
        </w:rPr>
        <w:t xml:space="preserve">. 76 Boureima Balima, Abdel-Kader Masou, and Bate Felix, “Niger Junta Revokes Military Deals with France,” Reuters, August 4, 2023, https://www.reuters.com/world/africa/west-african-defence-chiefs-mull-response-niger-coup-2023-08-03/. In the current crisis, France has evacuated civilians and the new Nigerien junta has terminated its security partnership with France, which could be a prelude to full French departure, especially if the Economic Community of West Africa States (ECOWAS) chooses not to intervene militarily to reverse the coup. </w:t>
      </w:r>
      <w:r>
        <w:rPr>
          <w:u w:val="single"/>
        </w:rPr>
        <w:t>Much like the 1954 aftermath of France’s collapse at</w:t>
      </w:r>
      <w:r>
        <w:rPr>
          <w:sz w:val="16"/>
        </w:rPr>
        <w:t xml:space="preserve"> Dien Bien </w:t>
      </w:r>
      <w:r>
        <w:rPr>
          <w:u w:val="single"/>
        </w:rPr>
        <w:t xml:space="preserve">Phu that </w:t>
      </w:r>
      <w:r>
        <w:rPr>
          <w:highlight w:val="cyan"/>
          <w:u w:val="single"/>
        </w:rPr>
        <w:t xml:space="preserve">brought the United States </w:t>
      </w:r>
      <w:r>
        <w:rPr>
          <w:b/>
          <w:highlight w:val="cyan"/>
          <w:u w:val="single"/>
        </w:rPr>
        <w:t>into Vietnam</w:t>
      </w:r>
      <w:r>
        <w:rPr>
          <w:u w:val="single"/>
        </w:rPr>
        <w:t>, U.S. military</w:t>
      </w:r>
      <w:r>
        <w:rPr>
          <w:sz w:val="16"/>
        </w:rPr>
        <w:t xml:space="preserve"> engagement in </w:t>
      </w:r>
      <w:r>
        <w:rPr>
          <w:u w:val="single"/>
        </w:rPr>
        <w:t xml:space="preserve">West Africa </w:t>
      </w:r>
      <w:r>
        <w:rPr>
          <w:b/>
          <w:highlight w:val="cyan"/>
          <w:u w:val="single"/>
        </w:rPr>
        <w:t>could increase dramatically in</w:t>
      </w:r>
      <w:r>
        <w:rPr>
          <w:sz w:val="16"/>
        </w:rPr>
        <w:t xml:space="preserve"> future years to pick up the pieces of what France leaves behind. All in the name of fighting terrorist threats to the United States that really aren’t threats to the United States.</w:t>
      </w:r>
    </w:p>
    <w:p>
      <w:pPr/>
      <w:r>
        <w:rPr>
          <w:sz w:val="16"/>
        </w:rPr>
        <w:t xml:space="preserve">In sum, </w:t>
      </w:r>
      <w:r>
        <w:rPr>
          <w:u w:val="single"/>
        </w:rPr>
        <w:t>U.S. counterterrorism policy in Africa appears to</w:t>
      </w:r>
      <w:r>
        <w:rPr>
          <w:sz w:val="16"/>
        </w:rPr>
        <w:t xml:space="preserve"> be doing </w:t>
      </w:r>
      <w:r>
        <w:rPr>
          <w:highlight w:val="cyan"/>
          <w:u w:val="single"/>
        </w:rPr>
        <w:t>more</w:t>
      </w:r>
      <w:r>
        <w:rPr>
          <w:u w:val="single"/>
        </w:rPr>
        <w:t xml:space="preserve"> </w:t>
      </w:r>
      <w:r>
        <w:rPr>
          <w:b/>
          <w:u w:val="single"/>
        </w:rPr>
        <w:t xml:space="preserve">harm </w:t>
      </w:r>
      <w:r>
        <w:rPr>
          <w:b/>
          <w:highlight w:val="cyan"/>
          <w:u w:val="single"/>
        </w:rPr>
        <w:t>than</w:t>
      </w:r>
      <w:r>
        <w:rPr>
          <w:highlight w:val="cyan"/>
          <w:u w:val="single"/>
        </w:rPr>
        <w:t xml:space="preserve"> good</w:t>
      </w:r>
      <w:r>
        <w:rPr>
          <w:u w:val="single"/>
        </w:rPr>
        <w:t>, both for Africans</w:t>
      </w:r>
      <w:r>
        <w:rPr>
          <w:sz w:val="16"/>
        </w:rPr>
        <w:t xml:space="preserve"> and for </w:t>
      </w:r>
      <w:r>
        <w:rPr>
          <w:highlight w:val="cyan"/>
          <w:u w:val="single"/>
        </w:rPr>
        <w:t>U.S. security</w:t>
      </w:r>
      <w:r>
        <w:rPr>
          <w:u w:val="single"/>
        </w:rPr>
        <w:t xml:space="preserve"> goals</w:t>
      </w:r>
      <w:r>
        <w:rPr>
          <w:sz w:val="16"/>
        </w:rPr>
        <w:t xml:space="preserve">. </w:t>
      </w:r>
      <w:r>
        <w:rPr>
          <w:u w:val="single"/>
        </w:rPr>
        <w:t xml:space="preserve">The </w:t>
      </w:r>
      <w:r>
        <w:rPr>
          <w:highlight w:val="cyan"/>
          <w:u w:val="single"/>
        </w:rPr>
        <w:t>misuse</w:t>
      </w:r>
      <w:r>
        <w:rPr>
          <w:u w:val="single"/>
        </w:rPr>
        <w:t xml:space="preserve"> of </w:t>
      </w:r>
      <w:r>
        <w:rPr>
          <w:highlight w:val="cyan"/>
          <w:u w:val="single"/>
        </w:rPr>
        <w:t xml:space="preserve">U.S. </w:t>
      </w:r>
      <w:r>
        <w:rPr>
          <w:b/>
          <w:highlight w:val="cyan"/>
          <w:u w:val="single"/>
        </w:rPr>
        <w:t>training and security</w:t>
      </w:r>
      <w:r>
        <w:rPr>
          <w:sz w:val="16"/>
        </w:rPr>
        <w:t xml:space="preserve"> assistance by </w:t>
      </w:r>
      <w:r>
        <w:rPr>
          <w:u w:val="single"/>
        </w:rPr>
        <w:t xml:space="preserve">many </w:t>
      </w:r>
      <w:r>
        <w:rPr>
          <w:highlight w:val="cyan"/>
          <w:u w:val="single"/>
        </w:rPr>
        <w:t>African</w:t>
      </w:r>
      <w:r>
        <w:rPr>
          <w:u w:val="single"/>
        </w:rPr>
        <w:t xml:space="preserve"> partners </w:t>
      </w:r>
      <w:r>
        <w:rPr>
          <w:highlight w:val="cyan"/>
          <w:u w:val="single"/>
        </w:rPr>
        <w:t xml:space="preserve">aids </w:t>
      </w:r>
      <w:r>
        <w:rPr>
          <w:u w:val="single"/>
        </w:rPr>
        <w:t>illiberalism and terrorist recruitment</w:t>
      </w:r>
      <w:r>
        <w:rPr>
          <w:sz w:val="16"/>
        </w:rPr>
        <w:t xml:space="preserve">. The direct use of force by the United States in African conflict zones fuels anti-Americanism and may aid future recruitment of global-reach terrorists. Finally, </w:t>
      </w:r>
      <w:r>
        <w:rPr>
          <w:u w:val="single"/>
        </w:rPr>
        <w:t xml:space="preserve">the dangers </w:t>
      </w:r>
      <w:r>
        <w:rPr>
          <w:highlight w:val="cyan"/>
          <w:u w:val="single"/>
        </w:rPr>
        <w:t xml:space="preserve">of strategic </w:t>
      </w:r>
      <w:r>
        <w:rPr>
          <w:b/>
          <w:u w:val="single"/>
        </w:rPr>
        <w:t>overstretch</w:t>
      </w:r>
      <w:r>
        <w:rPr>
          <w:highlight w:val="cyan"/>
          <w:u w:val="single"/>
        </w:rPr>
        <w:t xml:space="preserve"> run high</w:t>
      </w:r>
      <w:r>
        <w:rPr>
          <w:u w:val="single"/>
        </w:rPr>
        <w:t>, especially in</w:t>
      </w:r>
      <w:r>
        <w:rPr>
          <w:sz w:val="16"/>
        </w:rPr>
        <w:t xml:space="preserve"> West </w:t>
      </w:r>
      <w:r>
        <w:rPr>
          <w:u w:val="single"/>
        </w:rPr>
        <w:t>Africa</w:t>
      </w:r>
      <w:r>
        <w:rPr>
          <w:sz w:val="16"/>
        </w:rPr>
        <w:t>.</w:t>
      </w:r>
    </w:p>
    <w:p>
      <w:pPr>
        <w:pStyle w:val="Analytic"/>
      </w:pPr>
      <w:r>
        <w:t xml:space="preserve">4. </w:t>
      </w:r>
      <w:r>
        <w:rPr>
          <w:u w:val="single"/>
        </w:rPr>
        <w:t>Comparative</w:t>
      </w:r>
      <w:r>
        <w:t xml:space="preserve">---their impact is </w:t>
      </w:r>
      <w:r>
        <w:rPr>
          <w:u w:val="single"/>
        </w:rPr>
        <w:t>diffuse</w:t>
      </w:r>
      <w:r>
        <w:t xml:space="preserve"> and </w:t>
      </w:r>
      <w:r>
        <w:rPr>
          <w:u w:val="single"/>
        </w:rPr>
        <w:t>decades</w:t>
      </w:r>
      <w:r>
        <w:t xml:space="preserve"> out. Ours is the </w:t>
      </w:r>
      <w:r>
        <w:rPr>
          <w:u w:val="single"/>
        </w:rPr>
        <w:t>next sortie</w:t>
      </w:r>
      <w:r>
        <w:t>.</w:t>
      </w:r>
    </w:p>
    <w:p>
      <w:pPr>
        <w:pStyle w:val="Heading3"/>
      </w:pPr>
      <w:r>
        <w:t>Heg---Impact Turn---Restraint---2AC</w:t>
      </w:r>
    </w:p>
    <w:p>
      <w:pPr>
        <w:pStyle w:val="Analytic"/>
      </w:pPr>
      <w:r>
        <w:rPr>
          <w:u w:val="single"/>
        </w:rPr>
        <w:t>Grant the decline</w:t>
      </w:r>
      <w:r>
        <w:t xml:space="preserve">. It’s the </w:t>
      </w:r>
      <w:r>
        <w:rPr>
          <w:u w:val="single"/>
        </w:rPr>
        <w:t>good part</w:t>
      </w:r>
      <w:r>
        <w:t>:</w:t>
      </w:r>
    </w:p>
    <w:p>
      <w:pPr>
        <w:pStyle w:val="Heading4"/>
      </w:pPr>
      <w:r>
        <w:t xml:space="preserve">1. </w:t>
      </w:r>
      <w:r>
        <w:rPr>
          <w:u w:val="single"/>
        </w:rPr>
        <w:t>ENTANGLEMENT</w:t>
      </w:r>
      <w:r>
        <w:t xml:space="preserve">. Every increment is </w:t>
      </w:r>
      <w:r>
        <w:rPr>
          <w:u w:val="single"/>
        </w:rPr>
        <w:t>load-bearing</w:t>
      </w:r>
      <w:r>
        <w:t xml:space="preserve">---the command needs a theater and the crisis </w:t>
      </w:r>
      <w:r>
        <w:rPr>
          <w:u w:val="single"/>
        </w:rPr>
        <w:t>supplies one</w:t>
      </w:r>
      <w:r>
        <w:t>.</w:t>
      </w:r>
    </w:p>
    <w:p>
      <w:pPr>
        <w:pStyle w:val="Style13ptBold"/>
      </w:pPr>
      <w:r>
        <w:rPr>
          <w:b/>
        </w:rPr>
        <w:t>Cavanna 26</w:t>
      </w:r>
      <w:r>
        <w:t xml:space="preserve"> — Thomas Cavanna. February 26. Former non-resident fellow at Defense Priorities. Modern Diplomacy, “Washington’s buildup in Nigeria could ensnare the U.S. in a protracted conflict,” https://moderndiplomacy.eu/2026/02/26/washingtons-buildup-in-nigeria-could-ensnare-the-u-s-in-a-protracted-conflict/ Clopus</w:t>
      </w:r>
    </w:p>
    <w:p>
      <w:pPr/>
      <w:r>
        <w:rPr>
          <w:sz w:val="16"/>
        </w:rPr>
        <w:t xml:space="preserve">On February 10, </w:t>
      </w:r>
      <w:r>
        <w:rPr>
          <w:u w:val="single"/>
        </w:rPr>
        <w:t xml:space="preserve">the Pentagon announced it would </w:t>
      </w:r>
      <w:r>
        <w:rPr>
          <w:highlight w:val="cyan"/>
          <w:u w:val="single"/>
        </w:rPr>
        <w:t xml:space="preserve">send </w:t>
      </w:r>
      <w:r>
        <w:rPr>
          <w:b/>
          <w:highlight w:val="cyan"/>
          <w:u w:val="single"/>
        </w:rPr>
        <w:t>200 troops</w:t>
      </w:r>
      <w:r>
        <w:rPr>
          <w:b/>
          <w:u w:val="single"/>
        </w:rPr>
        <w:t xml:space="preserve"> to</w:t>
      </w:r>
      <w:r>
        <w:rPr>
          <w:sz w:val="16"/>
        </w:rPr>
        <w:t xml:space="preserve"> Nigeria to </w:t>
      </w:r>
      <w:r>
        <w:rPr>
          <w:u w:val="single"/>
        </w:rPr>
        <w:t xml:space="preserve">train </w:t>
      </w:r>
      <w:r>
        <w:rPr>
          <w:highlight w:val="cyan"/>
          <w:u w:val="single"/>
        </w:rPr>
        <w:t>local forces to counter</w:t>
      </w:r>
      <w:r>
        <w:rPr>
          <w:u w:val="single"/>
        </w:rPr>
        <w:t xml:space="preserve"> jihadists, </w:t>
      </w:r>
      <w:r>
        <w:rPr>
          <w:highlight w:val="cyan"/>
          <w:u w:val="single"/>
        </w:rPr>
        <w:t>joining a small</w:t>
      </w:r>
      <w:r>
        <w:rPr>
          <w:sz w:val="16"/>
        </w:rPr>
        <w:t xml:space="preserve"> detachment </w:t>
      </w:r>
      <w:r>
        <w:rPr>
          <w:b/>
          <w:u w:val="single"/>
        </w:rPr>
        <w:t>already on the</w:t>
      </w:r>
      <w:r>
        <w:rPr>
          <w:u w:val="single"/>
        </w:rPr>
        <w:t xml:space="preserve"> </w:t>
      </w:r>
      <w:r>
        <w:rPr>
          <w:highlight w:val="cyan"/>
          <w:u w:val="single"/>
        </w:rPr>
        <w:t>ground</w:t>
      </w:r>
      <w:r>
        <w:rPr>
          <w:u w:val="single"/>
        </w:rPr>
        <w:t xml:space="preserve"> to support the Nigerian army’s intelligence operations</w:t>
      </w:r>
      <w:r>
        <w:rPr>
          <w:sz w:val="16"/>
        </w:rPr>
        <w:t xml:space="preserve"> . Those measures followed President Trump’s decision to order an air strike on Christmas Day 2025 against a local group named Lakurawa in northwestern Nigeria after repeatedly condemning Abuja’s inaction in the face of a “Christian genocide .”</w:t>
      </w:r>
    </w:p>
    <w:p>
      <w:pPr/>
      <w:r>
        <w:rPr>
          <w:sz w:val="16"/>
        </w:rPr>
        <w:t xml:space="preserve">Washington has emphasized that it would not participate in Nigeria’s military operations or seek permanent bases in </w:t>
      </w:r>
      <w:r>
        <w:rPr>
          <w:b/>
          <w:u w:val="single"/>
        </w:rPr>
        <w:t>West Africa</w:t>
      </w:r>
      <w:r>
        <w:rPr>
          <w:sz w:val="16"/>
        </w:rPr>
        <w:t xml:space="preserve"> . Yet those troop deployments could lead to a dangerous entanglement.</w:t>
      </w:r>
    </w:p>
    <w:p>
      <w:pPr/>
      <w:r>
        <w:rPr>
          <w:sz w:val="16"/>
        </w:rPr>
        <w:t xml:space="preserve">Such dynamics may already be in play. </w:t>
      </w:r>
      <w:r>
        <w:rPr>
          <w:highlight w:val="cyan"/>
          <w:u w:val="single"/>
        </w:rPr>
        <w:t xml:space="preserve">Washington’s African military command (AFRICOM) is using the Nigerian crisis </w:t>
      </w:r>
      <w:r>
        <w:rPr>
          <w:b/>
          <w:highlight w:val="cyan"/>
          <w:u w:val="single"/>
        </w:rPr>
        <w:t>to offset</w:t>
      </w:r>
      <w:r>
        <w:rPr>
          <w:b/>
          <w:u w:val="single"/>
        </w:rPr>
        <w:t xml:space="preserve"> its</w:t>
      </w:r>
      <w:r>
        <w:rPr>
          <w:u w:val="single"/>
        </w:rPr>
        <w:t xml:space="preserve"> 2024 </w:t>
      </w:r>
      <w:r>
        <w:rPr>
          <w:highlight w:val="cyan"/>
          <w:u w:val="single"/>
        </w:rPr>
        <w:t>expulsion</w:t>
      </w:r>
      <w:r>
        <w:rPr>
          <w:u w:val="single"/>
        </w:rPr>
        <w:t xml:space="preserve"> from </w:t>
      </w:r>
      <w:r>
        <w:rPr>
          <w:highlight w:val="cyan"/>
          <w:u w:val="single"/>
        </w:rPr>
        <w:t>Niger</w:t>
      </w:r>
      <w:r>
        <w:rPr>
          <w:u w:val="single"/>
        </w:rPr>
        <w:t xml:space="preserve"> (its </w:t>
      </w:r>
      <w:r>
        <w:rPr>
          <w:highlight w:val="cyan"/>
          <w:u w:val="single"/>
        </w:rPr>
        <w:t>former intelligence hub in the</w:t>
      </w:r>
      <w:r>
        <w:rPr>
          <w:sz w:val="16"/>
        </w:rPr>
        <w:t xml:space="preserve"> Sahel </w:t>
      </w:r>
      <w:r>
        <w:rPr>
          <w:u w:val="single"/>
        </w:rPr>
        <w:t>)</w:t>
      </w:r>
      <w:r>
        <w:rPr>
          <w:sz w:val="16"/>
        </w:rPr>
        <w:t xml:space="preserve"> and the Trump administration’s stated disinterest in “long-term… presence or commitments” on the continent .</w:t>
      </w:r>
    </w:p>
    <w:p>
      <w:pPr/>
      <w:r>
        <w:rPr>
          <w:u w:val="single"/>
        </w:rPr>
        <w:t xml:space="preserve">The U.S. </w:t>
      </w:r>
      <w:r>
        <w:rPr>
          <w:highlight w:val="cyan"/>
          <w:u w:val="single"/>
        </w:rPr>
        <w:t xml:space="preserve">government itself may retain </w:t>
      </w:r>
      <w:r>
        <w:rPr>
          <w:b/>
          <w:highlight w:val="cyan"/>
          <w:u w:val="single"/>
        </w:rPr>
        <w:t>strategic interest</w:t>
      </w:r>
      <w:r>
        <w:rPr>
          <w:b/>
          <w:u w:val="single"/>
        </w:rPr>
        <w:t xml:space="preserve"> in</w:t>
      </w:r>
      <w:r>
        <w:rPr>
          <w:u w:val="single"/>
        </w:rPr>
        <w:t xml:space="preserve"> Nigeria, which </w:t>
      </w:r>
      <w:r>
        <w:rPr>
          <w:highlight w:val="cyan"/>
          <w:u w:val="single"/>
        </w:rPr>
        <w:t>possesses</w:t>
      </w:r>
      <w:r>
        <w:rPr>
          <w:u w:val="single"/>
        </w:rPr>
        <w:t xml:space="preserve"> critical </w:t>
      </w:r>
      <w:r>
        <w:rPr>
          <w:highlight w:val="cyan"/>
          <w:u w:val="single"/>
        </w:rPr>
        <w:t xml:space="preserve">minerals </w:t>
      </w:r>
      <w:r>
        <w:rPr>
          <w:sz w:val="16"/>
        </w:rPr>
        <w:t>that could help Washington compete with China , accounts for 20% of sub-Saharan Africa’s economy, and is projected to reach 400 million people by 2050 .</w:t>
      </w:r>
    </w:p>
    <w:p>
      <w:pPr>
        <w:pStyle w:val="Heading4"/>
      </w:pPr>
      <w:r>
        <w:t xml:space="preserve">2. </w:t>
      </w:r>
      <w:r>
        <w:rPr>
          <w:u w:val="single"/>
        </w:rPr>
        <w:t>COUNTERBALANCING</w:t>
      </w:r>
      <w:r>
        <w:t xml:space="preserve">. Primacy is what </w:t>
      </w:r>
      <w:r>
        <w:rPr>
          <w:u w:val="single"/>
        </w:rPr>
        <w:t>welded</w:t>
      </w:r>
      <w:r>
        <w:t xml:space="preserve"> Moscow to Beijing---restraint </w:t>
      </w:r>
      <w:r>
        <w:rPr>
          <w:u w:val="single"/>
        </w:rPr>
        <w:t>unwelds</w:t>
      </w:r>
      <w:r>
        <w:t xml:space="preserve"> it.</w:t>
      </w:r>
    </w:p>
    <w:p>
      <w:pPr>
        <w:pStyle w:val="Style13ptBold"/>
      </w:pPr>
      <w:r>
        <w:rPr>
          <w:b/>
        </w:rPr>
        <w:t>McCallion 24</w:t>
      </w:r>
      <w:r>
        <w:t xml:space="preserve"> — Christopher McCallion. May 23. Fellow at Defense Priorities, MSc in Theory and History of International Relations from the London School of Economics. Defense Priorities, “Grand strategy: Geography,” https://www.defensepriorities.org/explainers/grand-strategy-geography/ Clopus</w:t>
      </w:r>
    </w:p>
    <w:p>
      <w:pPr/>
      <w:r>
        <w:rPr>
          <w:sz w:val="16"/>
        </w:rPr>
        <w:t xml:space="preserve">The United States’ distance from the great powers of Eurasia should act to mutually reassure. </w:t>
      </w:r>
      <w:r>
        <w:rPr>
          <w:u w:val="single"/>
        </w:rPr>
        <w:t xml:space="preserve">There is historical evidence </w:t>
      </w:r>
      <w:r>
        <w:rPr>
          <w:b/>
          <w:u w:val="single"/>
        </w:rPr>
        <w:t>that distance</w:t>
      </w:r>
      <w:r>
        <w:rPr>
          <w:u w:val="single"/>
        </w:rPr>
        <w:t xml:space="preserve"> and the stopping power of water</w:t>
      </w:r>
      <w:r>
        <w:rPr>
          <w:sz w:val="16"/>
        </w:rPr>
        <w:t xml:space="preserve"> serve to </w:t>
      </w:r>
      <w:r>
        <w:rPr>
          <w:u w:val="single"/>
        </w:rPr>
        <w:t>assuage continental land powers that “insular” maritime states—like the United States and United Kingdom—</w:t>
      </w:r>
      <w:r>
        <w:rPr>
          <w:highlight w:val="cyan"/>
          <w:u w:val="single"/>
        </w:rPr>
        <w:t xml:space="preserve">pose a </w:t>
      </w:r>
      <w:r>
        <w:rPr>
          <w:b/>
          <w:highlight w:val="cyan"/>
          <w:u w:val="single"/>
        </w:rPr>
        <w:t>reduced threat</w:t>
      </w:r>
      <w:r>
        <w:rPr>
          <w:sz w:val="16"/>
        </w:rPr>
        <w:t xml:space="preserve"> and tend toward the status quo in their interests. 43 Jack S. Levy and William R. Thompson, “Balancing on Land and at Sea: Do States Ally against the Leading Global Power?” International Security 35, no. 1 (Summer 2010): 7–43. The distinction between continental and insular powers is made by Mearsheimer, The Tragedy of Great Power Politics, 126–128. </w:t>
      </w:r>
      <w:r>
        <w:rPr>
          <w:u w:val="single"/>
        </w:rPr>
        <w:t xml:space="preserve">This </w:t>
      </w:r>
      <w:r>
        <w:rPr>
          <w:b/>
          <w:u w:val="single"/>
        </w:rPr>
        <w:t>tendency helps</w:t>
      </w:r>
      <w:r>
        <w:rPr>
          <w:u w:val="single"/>
        </w:rPr>
        <w:t xml:space="preserve"> explain in part why</w:t>
      </w:r>
      <w:r>
        <w:rPr>
          <w:sz w:val="16"/>
        </w:rPr>
        <w:t xml:space="preserve"> states proved </w:t>
      </w:r>
      <w:r>
        <w:rPr>
          <w:u w:val="single"/>
        </w:rPr>
        <w:t xml:space="preserve">relatively </w:t>
      </w:r>
      <w:r>
        <w:rPr>
          <w:highlight w:val="cyan"/>
          <w:u w:val="single"/>
        </w:rPr>
        <w:t xml:space="preserve">slow to </w:t>
      </w:r>
      <w:r>
        <w:rPr>
          <w:b/>
          <w:highlight w:val="cyan"/>
          <w:u w:val="single"/>
        </w:rPr>
        <w:t>counterbalance</w:t>
      </w:r>
      <w:r>
        <w:rPr>
          <w:b/>
          <w:u w:val="single"/>
        </w:rPr>
        <w:t xml:space="preserve"> the</w:t>
      </w:r>
      <w:r>
        <w:rPr>
          <w:u w:val="single"/>
        </w:rPr>
        <w:t xml:space="preserve"> </w:t>
      </w:r>
      <w:r>
        <w:rPr>
          <w:highlight w:val="cyan"/>
          <w:u w:val="single"/>
        </w:rPr>
        <w:t>United States after</w:t>
      </w:r>
      <w:r>
        <w:rPr>
          <w:u w:val="single"/>
        </w:rPr>
        <w:t xml:space="preserve"> the</w:t>
      </w:r>
      <w:r>
        <w:rPr>
          <w:sz w:val="16"/>
        </w:rPr>
        <w:t xml:space="preserve"> Cold </w:t>
      </w:r>
      <w:r>
        <w:rPr>
          <w:highlight w:val="cyan"/>
          <w:u w:val="single"/>
        </w:rPr>
        <w:t>War.</w:t>
      </w:r>
      <w:r>
        <w:rPr>
          <w:sz w:val="16"/>
        </w:rPr>
        <w:t xml:space="preserve"> 44 Stephen M. Walt, Taming American Power: The Global Response to U.S. Primacy (New York: W.W. Norton and Co., 2005), 124.</w:t>
      </w:r>
    </w:p>
    <w:p>
      <w:pPr/>
      <w:r>
        <w:rPr>
          <w:sz w:val="16"/>
        </w:rPr>
        <w:t xml:space="preserve">In light of this, </w:t>
      </w:r>
      <w:r>
        <w:rPr>
          <w:u w:val="single"/>
        </w:rPr>
        <w:t xml:space="preserve">it is remarkable </w:t>
      </w:r>
      <w:r>
        <w:rPr>
          <w:b/>
          <w:u w:val="single"/>
        </w:rPr>
        <w:t>to consider</w:t>
      </w:r>
      <w:r>
        <w:rPr>
          <w:u w:val="single"/>
        </w:rPr>
        <w:t xml:space="preserve"> how extreme the</w:t>
      </w:r>
      <w:r>
        <w:rPr>
          <w:sz w:val="16"/>
        </w:rPr>
        <w:t xml:space="preserve"> United States’ </w:t>
      </w:r>
      <w:r>
        <w:rPr>
          <w:u w:val="single"/>
        </w:rPr>
        <w:t xml:space="preserve">proclivity </w:t>
      </w:r>
      <w:r>
        <w:rPr>
          <w:b/>
          <w:highlight w:val="cyan"/>
          <w:u w:val="single"/>
        </w:rPr>
        <w:t>for regime change</w:t>
      </w:r>
      <w:r>
        <w:rPr>
          <w:b/>
          <w:u w:val="single"/>
        </w:rPr>
        <w:t>,</w:t>
      </w:r>
      <w:r>
        <w:rPr>
          <w:u w:val="single"/>
        </w:rPr>
        <w:t xml:space="preserve"> military intervention, and</w:t>
      </w:r>
      <w:r>
        <w:rPr>
          <w:sz w:val="16"/>
        </w:rPr>
        <w:t xml:space="preserve"> an </w:t>
      </w:r>
      <w:r>
        <w:rPr>
          <w:highlight w:val="cyan"/>
          <w:u w:val="single"/>
        </w:rPr>
        <w:t>expanding forward posture over</w:t>
      </w:r>
      <w:r>
        <w:rPr>
          <w:u w:val="single"/>
        </w:rPr>
        <w:t xml:space="preserve"> the past few decades</w:t>
      </w:r>
      <w:r>
        <w:rPr>
          <w:sz w:val="16"/>
        </w:rPr>
        <w:t xml:space="preserve"> have been </w:t>
      </w:r>
      <w:r>
        <w:rPr>
          <w:u w:val="single"/>
        </w:rPr>
        <w:t xml:space="preserve">in </w:t>
      </w:r>
      <w:r>
        <w:rPr>
          <w:b/>
          <w:u w:val="single"/>
        </w:rPr>
        <w:t xml:space="preserve">order </w:t>
      </w:r>
      <w:r>
        <w:rPr>
          <w:b/>
          <w:highlight w:val="cyan"/>
          <w:u w:val="single"/>
        </w:rPr>
        <w:t>to</w:t>
      </w:r>
      <w:r>
        <w:rPr>
          <w:u w:val="single"/>
        </w:rPr>
        <w:t xml:space="preserve"> overcome the natural palliative provided</w:t>
      </w:r>
      <w:r>
        <w:rPr>
          <w:sz w:val="16"/>
        </w:rPr>
        <w:t xml:space="preserve"> by its </w:t>
      </w:r>
      <w:r>
        <w:rPr>
          <w:u w:val="single"/>
        </w:rPr>
        <w:t xml:space="preserve">geography and </w:t>
      </w:r>
      <w:r>
        <w:rPr>
          <w:highlight w:val="cyan"/>
          <w:u w:val="single"/>
        </w:rPr>
        <w:t xml:space="preserve">encourage other states </w:t>
      </w:r>
      <w:r>
        <w:rPr>
          <w:b/>
          <w:highlight w:val="cyan"/>
          <w:u w:val="single"/>
        </w:rPr>
        <w:t>to counterbalance</w:t>
      </w:r>
      <w:r>
        <w:rPr>
          <w:b/>
          <w:u w:val="single"/>
        </w:rPr>
        <w:t xml:space="preserve"> it</w:t>
      </w:r>
      <w:r>
        <w:rPr>
          <w:sz w:val="16"/>
        </w:rPr>
        <w:t xml:space="preserve">. </w:t>
      </w:r>
      <w:r>
        <w:rPr>
          <w:highlight w:val="cyan"/>
          <w:u w:val="single"/>
        </w:rPr>
        <w:t>The main effect</w:t>
      </w:r>
      <w:r>
        <w:rPr>
          <w:u w:val="single"/>
        </w:rPr>
        <w:t xml:space="preserve"> of the </w:t>
      </w:r>
      <w:r>
        <w:rPr>
          <w:b/>
          <w:u w:val="single"/>
        </w:rPr>
        <w:t>United States’</w:t>
      </w:r>
      <w:r>
        <w:rPr>
          <w:u w:val="single"/>
        </w:rPr>
        <w:t xml:space="preserve"> post-Cold War</w:t>
      </w:r>
      <w:r>
        <w:rPr>
          <w:sz w:val="16"/>
        </w:rPr>
        <w:t xml:space="preserve"> aggressiveness</w:t>
      </w:r>
      <w:r>
        <w:rPr>
          <w:b/>
          <w:u w:val="single"/>
        </w:rPr>
        <w:t xml:space="preserve"> has </w:t>
      </w:r>
      <w:r>
        <w:rPr>
          <w:b/>
          <w:highlight w:val="cyan"/>
          <w:u w:val="single"/>
        </w:rPr>
        <w:t>been</w:t>
      </w:r>
      <w:r>
        <w:rPr>
          <w:highlight w:val="cyan"/>
          <w:u w:val="single"/>
        </w:rPr>
        <w:t xml:space="preserve"> to unite adversaries</w:t>
      </w:r>
      <w:r>
        <w:rPr>
          <w:sz w:val="16"/>
        </w:rPr>
        <w:t xml:space="preserve">. Notably, </w:t>
      </w:r>
      <w:r>
        <w:rPr>
          <w:u w:val="single"/>
        </w:rPr>
        <w:t xml:space="preserve">this </w:t>
      </w:r>
      <w:r>
        <w:rPr>
          <w:b/>
          <w:u w:val="single"/>
        </w:rPr>
        <w:t>includes China</w:t>
      </w:r>
      <w:r>
        <w:rPr>
          <w:u w:val="single"/>
        </w:rPr>
        <w:t xml:space="preserve"> and Russia, which are not only the other two</w:t>
      </w:r>
      <w:r>
        <w:rPr>
          <w:sz w:val="16"/>
        </w:rPr>
        <w:t xml:space="preserve"> great powers in </w:t>
      </w:r>
      <w:r>
        <w:rPr>
          <w:u w:val="single"/>
        </w:rPr>
        <w:t xml:space="preserve">the </w:t>
      </w:r>
      <w:r>
        <w:rPr>
          <w:b/>
          <w:u w:val="single"/>
        </w:rPr>
        <w:t>international system,</w:t>
      </w:r>
      <w:r>
        <w:rPr>
          <w:u w:val="single"/>
        </w:rPr>
        <w:t xml:space="preserve"> but whose own geographical proximity,</w:t>
      </w:r>
      <w:r>
        <w:rPr>
          <w:sz w:val="16"/>
        </w:rPr>
        <w:t xml:space="preserve"> shared land </w:t>
      </w:r>
      <w:r>
        <w:rPr>
          <w:u w:val="single"/>
        </w:rPr>
        <w:t>borders,</w:t>
      </w:r>
      <w:r>
        <w:rPr>
          <w:sz w:val="16"/>
        </w:rPr>
        <w:t xml:space="preserve"> and competing ambitions </w:t>
      </w:r>
      <w:r>
        <w:rPr>
          <w:u w:val="single"/>
        </w:rPr>
        <w:t xml:space="preserve">for influence in Central Asia </w:t>
      </w:r>
      <w:r>
        <w:rPr>
          <w:highlight w:val="cyan"/>
          <w:u w:val="single"/>
        </w:rPr>
        <w:t xml:space="preserve">should make them </w:t>
      </w:r>
      <w:r>
        <w:rPr>
          <w:b/>
          <w:highlight w:val="cyan"/>
          <w:u w:val="single"/>
        </w:rPr>
        <w:t>natural rivals</w:t>
      </w:r>
      <w:r>
        <w:rPr>
          <w:sz w:val="16"/>
        </w:rPr>
        <w:t xml:space="preserve">. </w:t>
      </w:r>
      <w:r>
        <w:rPr>
          <w:highlight w:val="cyan"/>
          <w:u w:val="single"/>
        </w:rPr>
        <w:t xml:space="preserve">Instead, they have converged in an </w:t>
      </w:r>
      <w:r>
        <w:rPr>
          <w:b/>
          <w:highlight w:val="cyan"/>
          <w:u w:val="single"/>
        </w:rPr>
        <w:t>anti-American</w:t>
      </w:r>
      <w:r>
        <w:rPr>
          <w:highlight w:val="cyan"/>
          <w:u w:val="single"/>
        </w:rPr>
        <w:t xml:space="preserve"> entente</w:t>
      </w:r>
      <w:r>
        <w:rPr>
          <w:u w:val="single"/>
        </w:rPr>
        <w:t xml:space="preserve">, while </w:t>
      </w:r>
      <w:r>
        <w:rPr>
          <w:highlight w:val="cyan"/>
          <w:u w:val="single"/>
        </w:rPr>
        <w:t>also</w:t>
      </w:r>
      <w:r>
        <w:rPr>
          <w:u w:val="single"/>
        </w:rPr>
        <w:t xml:space="preserve"> operating</w:t>
      </w:r>
      <w:r>
        <w:rPr>
          <w:sz w:val="16"/>
        </w:rPr>
        <w:t xml:space="preserve"> in close </w:t>
      </w:r>
      <w:r>
        <w:rPr>
          <w:u w:val="single"/>
        </w:rPr>
        <w:t>cooperation with regional powers like Iran and</w:t>
      </w:r>
      <w:r>
        <w:rPr>
          <w:sz w:val="16"/>
        </w:rPr>
        <w:t xml:space="preserve"> North </w:t>
      </w:r>
      <w:r>
        <w:rPr>
          <w:u w:val="single"/>
        </w:rPr>
        <w:t>Korea</w:t>
      </w:r>
      <w:r>
        <w:rPr>
          <w:sz w:val="16"/>
        </w:rPr>
        <w:t>.</w:t>
      </w:r>
    </w:p>
    <w:p>
      <w:pPr/>
      <w:r>
        <w:rPr>
          <w:sz w:val="16"/>
        </w:rPr>
        <w:t xml:space="preserve">Given the unparalleled security afforded by its geography and relative power position, the United States would benefit by abandoning its pursuit of </w:t>
      </w:r>
      <w:r>
        <w:rPr>
          <w:b/>
          <w:u w:val="single"/>
        </w:rPr>
        <w:t>global primacy</w:t>
      </w:r>
      <w:r>
        <w:rPr>
          <w:sz w:val="16"/>
        </w:rPr>
        <w:t xml:space="preserve"> and instead adopting a more rigorously prioritized grand strategy of restraint. While the possibility of a Eurasian hegemon is remote and its consequences for the United States are diminished by nuclear weapons and the stopping power of water, it remains a prudent strategic hedge for the United States to remain observant of the balance of power in Eurasia, and to help maintain that balance from a distance. 45 For reasons suggested by Layne, The Peace of Illusions, 182.</w:t>
      </w:r>
    </w:p>
    <w:p>
      <w:pPr/>
      <w:r>
        <w:rPr>
          <w:sz w:val="16"/>
        </w:rPr>
        <w:t xml:space="preserve">First, the United States should return to being an offshore balancer, passing the buck to regional powers in order to reestablish a stable local equilibrium. The United States would steadily withdraw its forward deployed forces from Eurasia, and instead provide material support by helping to arm local powers as necessary. This would also </w:t>
      </w:r>
      <w:r>
        <w:rPr>
          <w:b/>
          <w:u w:val="single"/>
        </w:rPr>
        <w:t>allow the</w:t>
      </w:r>
      <w:r>
        <w:rPr>
          <w:sz w:val="16"/>
        </w:rPr>
        <w:t xml:space="preserve"> United States to gain greater diplomatic flexibility, maximizing its leverage with both partners and competitors in what looks to become a more dynamic multipolar environment.</w:t>
      </w:r>
    </w:p>
    <w:p>
      <w:pPr/>
      <w:r>
        <w:rPr>
          <w:sz w:val="16"/>
        </w:rPr>
        <w:t xml:space="preserve">Second, the United States should retain its “command of the commons” by keeping an edge in the related sea, air, space, and cyber domains. 46 Barry R. Posen, “Command of the Commons: The Military Foundation of U.S. Hegemony,” International Security 28, no. 1 (Summer, 2003): 5–46. This military strategy emphasizes the United States’ persistent advantages—its maritime buffers, its technological innovation, etc.—while refraining from distant onshore commitments of land forces, where the United States is least likely to be </w:t>
      </w:r>
      <w:r>
        <w:rPr>
          <w:b/>
          <w:u w:val="single"/>
        </w:rPr>
        <w:t>effective. Maintaining</w:t>
      </w:r>
      <w:r>
        <w:rPr>
          <w:sz w:val="16"/>
        </w:rPr>
        <w:t xml:space="preserve"> a superior ability to contest the media of transportation and communications would allow the United States in a major contingency to secure its commerce and resupply its allies—aiding local balancing—while threatening its adversaries’ ability to do the same. U.S. defense planning should privilege the Navy—particularly its submarine fleet—and retain the ability to control or deny vital maritime chokepoints. 47 Posen, Restraint, 135–144.</w:t>
      </w:r>
    </w:p>
    <w:p>
      <w:pPr/>
      <w:r>
        <w:rPr>
          <w:sz w:val="16"/>
        </w:rPr>
        <w:t xml:space="preserve">Third, </w:t>
      </w:r>
      <w:r>
        <w:rPr>
          <w:u w:val="single"/>
        </w:rPr>
        <w:t xml:space="preserve">the United States should </w:t>
      </w:r>
      <w:r>
        <w:rPr>
          <w:highlight w:val="cyan"/>
          <w:u w:val="single"/>
        </w:rPr>
        <w:t>maintain</w:t>
      </w:r>
      <w:r>
        <w:rPr>
          <w:sz w:val="16"/>
        </w:rPr>
        <w:t xml:space="preserve"> a </w:t>
      </w:r>
      <w:r>
        <w:rPr>
          <w:b/>
          <w:highlight w:val="cyan"/>
          <w:u w:val="single"/>
        </w:rPr>
        <w:t>nuclear deterrent robust</w:t>
      </w:r>
      <w:r>
        <w:rPr>
          <w:u w:val="single"/>
        </w:rPr>
        <w:t xml:space="preserve"> enough </w:t>
      </w:r>
      <w:r>
        <w:rPr>
          <w:highlight w:val="cyan"/>
          <w:u w:val="single"/>
        </w:rPr>
        <w:t>to convince a risk-acceptant adversary that</w:t>
      </w:r>
      <w:r>
        <w:rPr>
          <w:u w:val="single"/>
        </w:rPr>
        <w:t xml:space="preserve"> they will</w:t>
      </w:r>
      <w:r>
        <w:rPr>
          <w:sz w:val="16"/>
        </w:rPr>
        <w:t xml:space="preserve"> not be </w:t>
      </w:r>
      <w:r>
        <w:rPr>
          <w:u w:val="single"/>
        </w:rPr>
        <w:t xml:space="preserve">able to </w:t>
      </w:r>
      <w:r>
        <w:rPr>
          <w:highlight w:val="cyan"/>
          <w:u w:val="single"/>
        </w:rPr>
        <w:t xml:space="preserve">escalate </w:t>
      </w:r>
      <w:r>
        <w:rPr>
          <w:b/>
          <w:highlight w:val="cyan"/>
          <w:u w:val="single"/>
        </w:rPr>
        <w:t>their way</w:t>
      </w:r>
      <w:r>
        <w:rPr>
          <w:highlight w:val="cyan"/>
          <w:u w:val="single"/>
        </w:rPr>
        <w:t xml:space="preserve"> to victory</w:t>
      </w:r>
      <w:r>
        <w:rPr>
          <w:sz w:val="16"/>
        </w:rPr>
        <w:t>, while being willing to engage in reciprocal arms control agreements as circumstances allow.</w:t>
      </w:r>
    </w:p>
    <w:p>
      <w:pPr>
        <w:pStyle w:val="Heading4"/>
      </w:pPr>
      <w:r>
        <w:t xml:space="preserve">3. </w:t>
      </w:r>
      <w:r>
        <w:rPr>
          <w:u w:val="single"/>
        </w:rPr>
        <w:t>BLOC POLITICS</w:t>
      </w:r>
      <w:r>
        <w:t xml:space="preserve">. A US-backed ECOWAS against a </w:t>
      </w:r>
      <w:r>
        <w:rPr>
          <w:u w:val="single"/>
        </w:rPr>
        <w:t>Russia-backed</w:t>
      </w:r>
      <w:r>
        <w:t xml:space="preserve"> AES is how West Africa gets an </w:t>
      </w:r>
      <w:r>
        <w:rPr>
          <w:u w:val="single"/>
        </w:rPr>
        <w:t>interstate war</w:t>
      </w:r>
      <w:r>
        <w:t>.</w:t>
      </w:r>
    </w:p>
    <w:p>
      <w:pPr>
        <w:pStyle w:val="Style13ptBold"/>
      </w:pPr>
      <w:r>
        <w:rPr>
          <w:b/>
        </w:rPr>
        <w:t>Owolabi 26</w:t>
      </w:r>
      <w:r>
        <w:t xml:space="preserve"> — Ayodele S. Owolabi. January 23. Associate Lecturer in International Relations at Liverpool John Moores University. Al Jazeera, “Militarising the Sahel will not defeat terrorism,” https://www.aljazeera.com/opinions/2026/1/23/militarising-the-sahel-will-not-defeat-terrorism Clopus</w:t>
      </w:r>
    </w:p>
    <w:p>
      <w:pPr/>
      <w:r>
        <w:rPr>
          <w:u w:val="single"/>
        </w:rPr>
        <w:t xml:space="preserve">Given Nigeria’s influence within ECOWAS, </w:t>
      </w:r>
      <w:r>
        <w:rPr>
          <w:highlight w:val="cyan"/>
          <w:u w:val="single"/>
        </w:rPr>
        <w:t xml:space="preserve">this emerging security </w:t>
      </w:r>
      <w:r>
        <w:rPr>
          <w:b/>
          <w:highlight w:val="cyan"/>
          <w:u w:val="single"/>
        </w:rPr>
        <w:t>partnership with</w:t>
      </w:r>
      <w:r>
        <w:rPr>
          <w:highlight w:val="cyan"/>
          <w:u w:val="single"/>
        </w:rPr>
        <w:t xml:space="preserve"> the US is likely</w:t>
      </w:r>
      <w:r>
        <w:rPr>
          <w:u w:val="single"/>
        </w:rPr>
        <w:t xml:space="preserve"> to </w:t>
      </w:r>
      <w:r>
        <w:rPr>
          <w:highlight w:val="cyan"/>
          <w:u w:val="single"/>
        </w:rPr>
        <w:t>shape</w:t>
      </w:r>
      <w:r>
        <w:rPr>
          <w:u w:val="single"/>
        </w:rPr>
        <w:t xml:space="preserve"> the operational </w:t>
      </w:r>
      <w:r>
        <w:rPr>
          <w:highlight w:val="cyan"/>
          <w:u w:val="single"/>
        </w:rPr>
        <w:t>capacity</w:t>
      </w:r>
      <w:r>
        <w:rPr>
          <w:sz w:val="16"/>
        </w:rPr>
        <w:t xml:space="preserve"> of the </w:t>
      </w:r>
      <w:r>
        <w:rPr>
          <w:u w:val="single"/>
        </w:rPr>
        <w:t xml:space="preserve">proposed </w:t>
      </w:r>
      <w:r>
        <w:rPr>
          <w:b/>
          <w:u w:val="single"/>
        </w:rPr>
        <w:t>260,000-strong ECOWAS</w:t>
      </w:r>
      <w:r>
        <w:rPr>
          <w:u w:val="single"/>
        </w:rPr>
        <w:t xml:space="preserve"> force</w:t>
      </w:r>
      <w:r>
        <w:rPr>
          <w:sz w:val="16"/>
        </w:rPr>
        <w:t xml:space="preserve">. This does not bode well for the AES, which is intent on insulating its member states from Western security influence in the name of sovereignty. </w:t>
      </w:r>
      <w:r>
        <w:rPr>
          <w:u w:val="single"/>
        </w:rPr>
        <w:t xml:space="preserve">Because ECOWAS forces would be deployed in </w:t>
      </w:r>
      <w:r>
        <w:rPr>
          <w:b/>
          <w:u w:val="single"/>
        </w:rPr>
        <w:t>member states</w:t>
      </w:r>
      <w:r>
        <w:rPr>
          <w:u w:val="single"/>
        </w:rPr>
        <w:t xml:space="preserve"> at the epicentre of terrorist</w:t>
      </w:r>
      <w:r>
        <w:rPr>
          <w:sz w:val="16"/>
        </w:rPr>
        <w:t xml:space="preserve"> violence, many </w:t>
      </w:r>
      <w:r>
        <w:rPr>
          <w:u w:val="single"/>
        </w:rPr>
        <w:t xml:space="preserve">combat engagements would take place in locations </w:t>
      </w:r>
      <w:r>
        <w:rPr>
          <w:highlight w:val="cyan"/>
          <w:u w:val="single"/>
        </w:rPr>
        <w:t xml:space="preserve">adjacent to </w:t>
      </w:r>
      <w:r>
        <w:rPr>
          <w:b/>
          <w:highlight w:val="cyan"/>
          <w:u w:val="single"/>
        </w:rPr>
        <w:t>AES territories</w:t>
      </w:r>
      <w:r>
        <w:rPr>
          <w:sz w:val="16"/>
        </w:rPr>
        <w:t xml:space="preserve">. </w:t>
      </w:r>
      <w:r>
        <w:rPr>
          <w:u w:val="single"/>
        </w:rPr>
        <w:t>With AES troops also operating in</w:t>
      </w:r>
      <w:r>
        <w:rPr>
          <w:sz w:val="16"/>
        </w:rPr>
        <w:t xml:space="preserve"> these areas, </w:t>
      </w:r>
      <w:r>
        <w:rPr>
          <w:highlight w:val="cyan"/>
          <w:u w:val="single"/>
        </w:rPr>
        <w:t xml:space="preserve">military </w:t>
      </w:r>
      <w:r>
        <w:rPr>
          <w:b/>
          <w:highlight w:val="cyan"/>
          <w:u w:val="single"/>
        </w:rPr>
        <w:t>clashes between</w:t>
      </w:r>
      <w:r>
        <w:rPr>
          <w:highlight w:val="cyan"/>
          <w:u w:val="single"/>
        </w:rPr>
        <w:t xml:space="preserve"> the two sides</w:t>
      </w:r>
      <w:r>
        <w:rPr>
          <w:u w:val="single"/>
        </w:rPr>
        <w:t xml:space="preserve"> become </w:t>
      </w:r>
      <w:r>
        <w:rPr>
          <w:highlight w:val="cyan"/>
          <w:u w:val="single"/>
        </w:rPr>
        <w:t>increasingly likely</w:t>
      </w:r>
      <w:r>
        <w:rPr>
          <w:u w:val="single"/>
        </w:rPr>
        <w:t xml:space="preserve">, particularly </w:t>
      </w:r>
      <w:r>
        <w:rPr>
          <w:highlight w:val="cyan"/>
          <w:u w:val="single"/>
        </w:rPr>
        <w:t>given</w:t>
      </w:r>
      <w:r>
        <w:rPr>
          <w:sz w:val="16"/>
        </w:rPr>
        <w:t xml:space="preserve"> the region’s </w:t>
      </w:r>
      <w:r>
        <w:rPr>
          <w:u w:val="single"/>
        </w:rPr>
        <w:t>porous borders</w:t>
      </w:r>
      <w:r>
        <w:rPr>
          <w:sz w:val="16"/>
        </w:rPr>
        <w:t xml:space="preserve"> and fluid combat environments. Given that the Christmas Day strikes reportedly hit unintended targets, the risk that future air strikes by a US-backed ECOWAS could spill into AES territory cannot be dismissed. For deterrence, </w:t>
      </w:r>
      <w:r>
        <w:rPr>
          <w:u w:val="single"/>
        </w:rPr>
        <w:t xml:space="preserve">the </w:t>
      </w:r>
      <w:r>
        <w:rPr>
          <w:b/>
          <w:u w:val="single"/>
        </w:rPr>
        <w:t>AES may</w:t>
      </w:r>
      <w:r>
        <w:rPr>
          <w:u w:val="single"/>
        </w:rPr>
        <w:t xml:space="preserve"> seek to </w:t>
      </w:r>
      <w:r>
        <w:rPr>
          <w:b/>
          <w:highlight w:val="cyan"/>
          <w:u w:val="single"/>
        </w:rPr>
        <w:t>leverage Russia’s military backing</w:t>
      </w:r>
      <w:r>
        <w:rPr>
          <w:b/>
          <w:u w:val="single"/>
        </w:rPr>
        <w:t>,</w:t>
      </w:r>
      <w:r>
        <w:rPr>
          <w:u w:val="single"/>
        </w:rPr>
        <w:t xml:space="preserve"> evoking echoes of Cold War-era security </w:t>
      </w:r>
      <w:r>
        <w:rPr>
          <w:highlight w:val="cyan"/>
          <w:u w:val="single"/>
        </w:rPr>
        <w:t>brinkmanship</w:t>
      </w:r>
      <w:r>
        <w:rPr>
          <w:sz w:val="16"/>
        </w:rPr>
        <w:t>.</w:t>
      </w:r>
    </w:p>
    <w:p>
      <w:pPr/>
      <w:r>
        <w:rPr>
          <w:sz w:val="16"/>
        </w:rPr>
        <w:t>Implications for regional stability</w:t>
      </w:r>
    </w:p>
    <w:p>
      <w:pPr/>
      <w:r>
        <w:rPr>
          <w:sz w:val="16"/>
        </w:rPr>
        <w:t xml:space="preserve">Without reconciliation between the AES and ECOWAS, two major risks loom for regional peace and stability. First, </w:t>
      </w:r>
      <w:r>
        <w:rPr>
          <w:u w:val="single"/>
        </w:rPr>
        <w:t xml:space="preserve">rising geopolitical tensions could draw AES and ECOWAS member states into </w:t>
      </w:r>
      <w:r>
        <w:rPr>
          <w:b/>
          <w:highlight w:val="cyan"/>
          <w:u w:val="single"/>
        </w:rPr>
        <w:t>direct interstate military confrontations</w:t>
      </w:r>
      <w:r>
        <w:rPr>
          <w:b/>
          <w:u w:val="single"/>
        </w:rPr>
        <w:t>,</w:t>
      </w:r>
      <w:r>
        <w:rPr>
          <w:u w:val="single"/>
        </w:rPr>
        <w:t xml:space="preserve"> potentially </w:t>
      </w:r>
      <w:r>
        <w:rPr>
          <w:highlight w:val="cyan"/>
          <w:u w:val="single"/>
        </w:rPr>
        <w:t xml:space="preserve">plunging West Africa into </w:t>
      </w:r>
      <w:r>
        <w:rPr>
          <w:u w:val="single"/>
        </w:rPr>
        <w:t>a regional</w:t>
      </w:r>
      <w:r>
        <w:rPr>
          <w:b/>
          <w:u w:val="single"/>
        </w:rPr>
        <w:t xml:space="preserve"> </w:t>
      </w:r>
      <w:r>
        <w:rPr>
          <w:b/>
          <w:highlight w:val="cyan"/>
          <w:u w:val="single"/>
        </w:rPr>
        <w:t>war</w:t>
      </w:r>
      <w:r>
        <w:rPr>
          <w:b/>
          <w:u w:val="single"/>
        </w:rPr>
        <w:t>.</w:t>
      </w:r>
      <w:r>
        <w:rPr>
          <w:sz w:val="16"/>
        </w:rPr>
        <w:t xml:space="preserve"> Such a conflict would serve neither side’s counterterrorism objectives. Beyond devastating the region, it would create space for armed groups to expand their operations amid fractured and distracted security responses. Second, </w:t>
      </w:r>
      <w:r>
        <w:rPr>
          <w:u w:val="single"/>
        </w:rPr>
        <w:t xml:space="preserve">the standoff risks turning West Africa into </w:t>
      </w:r>
      <w:r>
        <w:rPr>
          <w:highlight w:val="cyan"/>
          <w:u w:val="single"/>
        </w:rPr>
        <w:t>a</w:t>
      </w:r>
      <w:r>
        <w:rPr>
          <w:sz w:val="16"/>
        </w:rPr>
        <w:t xml:space="preserve"> new </w:t>
      </w:r>
      <w:r>
        <w:rPr>
          <w:highlight w:val="cyan"/>
          <w:u w:val="single"/>
        </w:rPr>
        <w:t xml:space="preserve">theatre for </w:t>
      </w:r>
      <w:r>
        <w:rPr>
          <w:b/>
          <w:highlight w:val="cyan"/>
          <w:u w:val="single"/>
        </w:rPr>
        <w:t>global power rivalry</w:t>
      </w:r>
      <w:r>
        <w:rPr>
          <w:u w:val="single"/>
        </w:rPr>
        <w:t xml:space="preserve">, </w:t>
      </w:r>
      <w:r>
        <w:rPr>
          <w:highlight w:val="cyan"/>
          <w:u w:val="single"/>
        </w:rPr>
        <w:t>with</w:t>
      </w:r>
      <w:r>
        <w:rPr>
          <w:u w:val="single"/>
        </w:rPr>
        <w:t xml:space="preserve"> </w:t>
      </w:r>
      <w:r>
        <w:rPr>
          <w:b/>
          <w:u w:val="single"/>
        </w:rPr>
        <w:t xml:space="preserve">a </w:t>
      </w:r>
      <w:r>
        <w:rPr>
          <w:b/>
          <w:highlight w:val="cyan"/>
          <w:u w:val="single"/>
        </w:rPr>
        <w:t>Russia-backed</w:t>
      </w:r>
      <w:r>
        <w:rPr>
          <w:u w:val="single"/>
        </w:rPr>
        <w:t xml:space="preserve"> AES</w:t>
      </w:r>
      <w:r>
        <w:rPr>
          <w:sz w:val="16"/>
        </w:rPr>
        <w:t xml:space="preserve"> on one </w:t>
      </w:r>
      <w:r>
        <w:rPr>
          <w:u w:val="single"/>
        </w:rPr>
        <w:t>side</w:t>
      </w:r>
      <w:r>
        <w:rPr>
          <w:highlight w:val="cyan"/>
          <w:u w:val="single"/>
        </w:rPr>
        <w:t xml:space="preserve"> and a</w:t>
      </w:r>
      <w:r>
        <w:rPr>
          <w:u w:val="single"/>
        </w:rPr>
        <w:t xml:space="preserve"> US and</w:t>
      </w:r>
      <w:r>
        <w:rPr>
          <w:sz w:val="16"/>
        </w:rPr>
        <w:t xml:space="preserve"> France-backed ECOWAS </w:t>
      </w:r>
      <w:r>
        <w:rPr>
          <w:u w:val="single"/>
        </w:rPr>
        <w:t xml:space="preserve">on </w:t>
      </w:r>
      <w:r>
        <w:rPr>
          <w:b/>
          <w:u w:val="single"/>
        </w:rPr>
        <w:t>the other.</w:t>
      </w:r>
      <w:r>
        <w:rPr>
          <w:sz w:val="16"/>
        </w:rPr>
        <w:t xml:space="preserve"> In the context of an emerging New Cold War, </w:t>
      </w:r>
      <w:r>
        <w:rPr>
          <w:u w:val="single"/>
        </w:rPr>
        <w:t>the use of veto power by these</w:t>
      </w:r>
      <w:r>
        <w:rPr>
          <w:sz w:val="16"/>
        </w:rPr>
        <w:t xml:space="preserve"> global </w:t>
      </w:r>
      <w:r>
        <w:rPr>
          <w:u w:val="single"/>
        </w:rPr>
        <w:t>actors at the UN Security Council could further complicate</w:t>
      </w:r>
      <w:r>
        <w:rPr>
          <w:sz w:val="16"/>
        </w:rPr>
        <w:t xml:space="preserve"> conflict </w:t>
      </w:r>
      <w:r>
        <w:rPr>
          <w:u w:val="single"/>
        </w:rPr>
        <w:t xml:space="preserve">resolution, with </w:t>
      </w:r>
      <w:r>
        <w:rPr>
          <w:highlight w:val="cyan"/>
          <w:u w:val="single"/>
        </w:rPr>
        <w:t>profoundly</w:t>
      </w:r>
      <w:r>
        <w:rPr>
          <w:u w:val="single"/>
        </w:rPr>
        <w:t xml:space="preserve"> </w:t>
      </w:r>
      <w:r>
        <w:rPr>
          <w:b/>
          <w:u w:val="single"/>
        </w:rPr>
        <w:t>destabilising</w:t>
      </w:r>
      <w:r>
        <w:rPr>
          <w:u w:val="single"/>
        </w:rPr>
        <w:t xml:space="preserve"> </w:t>
      </w:r>
      <w:r>
        <w:rPr>
          <w:highlight w:val="cyan"/>
          <w:u w:val="single"/>
        </w:rPr>
        <w:t>consequences</w:t>
      </w:r>
      <w:r>
        <w:rPr>
          <w:sz w:val="16"/>
        </w:rPr>
        <w:t xml:space="preserve"> for the region.</w:t>
      </w:r>
    </w:p>
    <w:p>
      <w:pPr/>
      <w:r>
        <w:rPr>
          <w:sz w:val="16"/>
        </w:rPr>
        <w:t xml:space="preserve">The AES and ECOWAS now face a stark choice: </w:t>
      </w:r>
      <w:r>
        <w:rPr>
          <w:u w:val="single"/>
        </w:rPr>
        <w:t xml:space="preserve">to revive </w:t>
      </w:r>
      <w:r>
        <w:rPr>
          <w:highlight w:val="cyan"/>
          <w:u w:val="single"/>
        </w:rPr>
        <w:t xml:space="preserve">Cold War-style </w:t>
      </w:r>
      <w:r>
        <w:rPr>
          <w:b/>
          <w:highlight w:val="cyan"/>
          <w:u w:val="single"/>
        </w:rPr>
        <w:t>bloc politics</w:t>
      </w:r>
      <w:r>
        <w:rPr>
          <w:highlight w:val="cyan"/>
          <w:u w:val="single"/>
        </w:rPr>
        <w:t xml:space="preserve"> in</w:t>
      </w:r>
      <w:r>
        <w:rPr>
          <w:u w:val="single"/>
        </w:rPr>
        <w:t xml:space="preserve"> West Africa while</w:t>
      </w:r>
      <w:r>
        <w:rPr>
          <w:sz w:val="16"/>
        </w:rPr>
        <w:t xml:space="preserve"> the region slides </w:t>
      </w:r>
      <w:r>
        <w:rPr>
          <w:u w:val="single"/>
        </w:rPr>
        <w:t xml:space="preserve">towards </w:t>
      </w:r>
      <w:r>
        <w:rPr>
          <w:highlight w:val="cyan"/>
          <w:u w:val="single"/>
        </w:rPr>
        <w:t>chaos,</w:t>
      </w:r>
      <w:r>
        <w:rPr>
          <w:sz w:val="16"/>
        </w:rPr>
        <w:t xml:space="preserve"> or to negotiate a security sub-coalition that prioritises human security alongside national sovereignty. Regardless of how the AES views ECOWAS, the burden lies with the latter to manage the unintended consequences of escalating tensions. While there are few indications that the AES is willing to cooperate directly with a West-backed ECOWAS on counterterrorism, ECOWAS could pursue diplomatic engagement to negotiate a concept of operations that guarantees respect for AES sovereignty. As Africa’s most experienced regional security organisation, ECOWAS possesses the diplomatic capacity to do so. For progress to be made, Francophone ECOWAS member states should take the lead in these efforts, while Nigeria exercises its influence more discreetly. Whether ECOWAS can reclaim ownership of its security agenda and define the terms of external engagement will shape not only West Africa’s future, but that of the continent as a whole.</w:t>
      </w:r>
    </w:p>
    <w:p>
      <w:pPr>
        <w:pStyle w:val="Analytic"/>
      </w:pPr>
      <w:r>
        <w:t xml:space="preserve">4. </w:t>
      </w:r>
      <w:r>
        <w:rPr>
          <w:u w:val="single"/>
        </w:rPr>
        <w:t>Cross-apply</w:t>
      </w:r>
      <w:r>
        <w:t xml:space="preserve"> Advantage One’s </w:t>
      </w:r>
      <w:r>
        <w:rPr>
          <w:u w:val="single"/>
        </w:rPr>
        <w:t>second chain</w:t>
      </w:r>
      <w:r>
        <w:t xml:space="preserve">---Sahel collapse and </w:t>
      </w:r>
      <w:r>
        <w:rPr>
          <w:u w:val="single"/>
        </w:rPr>
        <w:t>Africa Corps</w:t>
      </w:r>
      <w:r>
        <w:t xml:space="preserve"> is the </w:t>
      </w:r>
      <w:r>
        <w:rPr>
          <w:u w:val="single"/>
        </w:rPr>
        <w:t>US-Russia</w:t>
      </w:r>
      <w:r>
        <w:t xml:space="preserve"> escalation scenario.</w:t>
      </w:r>
    </w:p>
    <w:p>
      <w:pPr>
        <w:pStyle w:val="Heading3"/>
      </w:pPr>
      <w:r>
        <w:t>Heg---No Link---1AR</w:t>
      </w:r>
    </w:p>
    <w:p>
      <w:pPr>
        <w:pStyle w:val="Analytic"/>
      </w:pPr>
      <w:r>
        <w:t xml:space="preserve">1. </w:t>
      </w:r>
      <w:r>
        <w:rPr>
          <w:u w:val="single"/>
        </w:rPr>
        <w:t>Alignment</w:t>
      </w:r>
      <w:r>
        <w:t xml:space="preserve">, not </w:t>
      </w:r>
      <w:r>
        <w:rPr>
          <w:u w:val="single"/>
        </w:rPr>
        <w:t>hardware</w:t>
      </w:r>
      <w:r>
        <w:t>, is what holds a partnership.</w:t>
      </w:r>
    </w:p>
    <w:p>
      <w:pPr>
        <w:pStyle w:val="Heading4"/>
      </w:pPr>
      <w:r>
        <w:t xml:space="preserve">2. Compare </w:t>
      </w:r>
      <w:r>
        <w:rPr>
          <w:u w:val="single"/>
        </w:rPr>
        <w:t>Niger</w:t>
      </w:r>
      <w:r>
        <w:t xml:space="preserve">---partnerships die from </w:t>
      </w:r>
      <w:r>
        <w:rPr>
          <w:u w:val="single"/>
        </w:rPr>
        <w:t>politics</w:t>
      </w:r>
      <w:r>
        <w:t xml:space="preserve">, and Nigeria’s </w:t>
      </w:r>
      <w:r>
        <w:rPr>
          <w:u w:val="single"/>
        </w:rPr>
        <w:t>survived</w:t>
      </w:r>
      <w:r>
        <w:t xml:space="preserve"> a bombing threat.</w:t>
      </w:r>
    </w:p>
    <w:p>
      <w:pPr>
        <w:pStyle w:val="Style13ptBold"/>
      </w:pPr>
      <w:r>
        <w:rPr>
          <w:b/>
        </w:rPr>
        <w:t>Murali 26</w:t>
      </w:r>
      <w:r>
        <w:t xml:space="preserve"> — Miruthulani Murali. July 30. Research intern at the Counter Terrorism Centre of the Manohar Parrikar Institute for Defence Studies and Analyses. MP-IDSA, “US–Nigeria Counter-Terror Cooperation,” https://idsa.in/publisher/comments/us-nigeria-counter-terror-cooperation Clopus</w:t>
      </w:r>
    </w:p>
    <w:p>
      <w:pPr/>
      <w:r>
        <w:rPr>
          <w:sz w:val="16"/>
        </w:rPr>
        <w:t xml:space="preserve">Notably, </w:t>
      </w:r>
      <w:r>
        <w:rPr>
          <w:u w:val="single"/>
        </w:rPr>
        <w:t>while Nigeria has strengthened its counter-terrorism cooperation with</w:t>
      </w:r>
      <w:r>
        <w:rPr>
          <w:sz w:val="16"/>
        </w:rPr>
        <w:t xml:space="preserve"> the United </w:t>
      </w:r>
      <w:r>
        <w:rPr>
          <w:u w:val="single"/>
        </w:rPr>
        <w:t xml:space="preserve">States, US counter-terrorism efforts </w:t>
      </w:r>
      <w:r>
        <w:rPr>
          <w:b/>
          <w:highlight w:val="cyan"/>
          <w:u w:val="single"/>
        </w:rPr>
        <w:t>in Niger collapsed</w:t>
      </w:r>
      <w:r>
        <w:rPr>
          <w:b/>
          <w:u w:val="single"/>
        </w:rPr>
        <w:t xml:space="preserve"> </w:t>
      </w:r>
      <w:r>
        <w:rPr>
          <w:u w:val="single"/>
        </w:rPr>
        <w:t>after the</w:t>
      </w:r>
      <w:r>
        <w:rPr>
          <w:sz w:val="16"/>
        </w:rPr>
        <w:t xml:space="preserve"> government </w:t>
      </w:r>
      <w:r>
        <w:rPr>
          <w:highlight w:val="cyan"/>
          <w:u w:val="single"/>
        </w:rPr>
        <w:t>terminated</w:t>
      </w:r>
      <w:r>
        <w:rPr>
          <w:u w:val="single"/>
        </w:rPr>
        <w:t xml:space="preserve"> </w:t>
      </w:r>
      <w:r>
        <w:rPr>
          <w:b/>
          <w:u w:val="single"/>
        </w:rPr>
        <w:t>security</w:t>
      </w:r>
      <w:r>
        <w:rPr>
          <w:b/>
          <w:highlight w:val="cyan"/>
          <w:u w:val="single"/>
        </w:rPr>
        <w:t xml:space="preserve"> agreements</w:t>
      </w:r>
      <w:r>
        <w:rPr>
          <w:sz w:val="16"/>
        </w:rPr>
        <w:t xml:space="preserve"> and then withdrew all US forces in 2024. [xv] Following a 2023 political coup, the US Department of Defense officially completed its withdrawal from both Air Base 101 in Niamey and Air Base 201 in Agadez, bringing to an end US drone surveillance and ground training operations in Niger. [xvi] </w:t>
      </w:r>
      <w:r>
        <w:rPr>
          <w:u w:val="single"/>
        </w:rPr>
        <w:t xml:space="preserve">The contrasting experiences of </w:t>
      </w:r>
      <w:r>
        <w:rPr>
          <w:b/>
          <w:u w:val="single"/>
        </w:rPr>
        <w:t>Nigeria and</w:t>
      </w:r>
      <w:r>
        <w:rPr>
          <w:u w:val="single"/>
        </w:rPr>
        <w:t xml:space="preserve"> Niger show</w:t>
      </w:r>
      <w:r>
        <w:rPr>
          <w:sz w:val="16"/>
        </w:rPr>
        <w:t xml:space="preserve"> that </w:t>
      </w:r>
      <w:r>
        <w:rPr>
          <w:highlight w:val="cyan"/>
          <w:u w:val="single"/>
        </w:rPr>
        <w:t>political</w:t>
      </w:r>
      <w:r>
        <w:rPr>
          <w:u w:val="single"/>
        </w:rPr>
        <w:t xml:space="preserve"> stability,</w:t>
      </w:r>
      <w:r>
        <w:rPr>
          <w:highlight w:val="cyan"/>
          <w:u w:val="single"/>
        </w:rPr>
        <w:t xml:space="preserve"> </w:t>
      </w:r>
      <w:r>
        <w:rPr>
          <w:b/>
          <w:highlight w:val="cyan"/>
          <w:u w:val="single"/>
        </w:rPr>
        <w:t>host-government approval</w:t>
      </w:r>
      <w:r>
        <w:rPr>
          <w:u w:val="single"/>
        </w:rPr>
        <w:t xml:space="preserve">, and </w:t>
      </w:r>
      <w:r>
        <w:rPr>
          <w:highlight w:val="cyan"/>
          <w:u w:val="single"/>
        </w:rPr>
        <w:t>strategic alignment are just</w:t>
      </w:r>
      <w:r>
        <w:rPr>
          <w:sz w:val="16"/>
        </w:rPr>
        <w:t xml:space="preserve"> as important </w:t>
      </w:r>
      <w:r>
        <w:rPr>
          <w:highlight w:val="cyan"/>
          <w:u w:val="single"/>
        </w:rPr>
        <w:t xml:space="preserve">to the long-term </w:t>
      </w:r>
      <w:r>
        <w:rPr>
          <w:b/>
          <w:highlight w:val="cyan"/>
          <w:u w:val="single"/>
        </w:rPr>
        <w:t>viability</w:t>
      </w:r>
      <w:r>
        <w:rPr>
          <w:b/>
          <w:u w:val="single"/>
        </w:rPr>
        <w:t xml:space="preserve"> of</w:t>
      </w:r>
      <w:r>
        <w:rPr>
          <w:u w:val="single"/>
        </w:rPr>
        <w:t xml:space="preserve"> external </w:t>
      </w:r>
      <w:r>
        <w:rPr>
          <w:highlight w:val="cyan"/>
          <w:u w:val="single"/>
        </w:rPr>
        <w:t>security alliances.</w:t>
      </w:r>
    </w:p>
    <w:p>
      <w:pPr/>
      <w:r>
        <w:rPr>
          <w:sz w:val="16"/>
        </w:rPr>
        <w:t xml:space="preserve">The collapse of US counter-terrorism engagement in Niger, following a political coup, serves as a stark reminder that </w:t>
      </w:r>
      <w:r>
        <w:rPr>
          <w:u w:val="single"/>
        </w:rPr>
        <w:t xml:space="preserve">security partnerships built </w:t>
      </w:r>
      <w:r>
        <w:rPr>
          <w:b/>
          <w:highlight w:val="cyan"/>
          <w:u w:val="single"/>
        </w:rPr>
        <w:t>on fragile political foundations</w:t>
      </w:r>
      <w:r>
        <w:rPr>
          <w:highlight w:val="cyan"/>
          <w:u w:val="single"/>
        </w:rPr>
        <w:t xml:space="preserve"> are</w:t>
      </w:r>
      <w:r>
        <w:rPr>
          <w:sz w:val="16"/>
        </w:rPr>
        <w:t xml:space="preserve"> vulnerable to </w:t>
      </w:r>
      <w:r>
        <w:rPr>
          <w:highlight w:val="cyan"/>
          <w:u w:val="single"/>
        </w:rPr>
        <w:t>rapid reversal. However,</w:t>
      </w:r>
      <w:r>
        <w:rPr>
          <w:sz w:val="16"/>
        </w:rPr>
        <w:t xml:space="preserve"> from a regional standpoint, the US–Nigeria effort in 2026 shows that, </w:t>
      </w:r>
      <w:r>
        <w:rPr>
          <w:b/>
          <w:highlight w:val="cyan"/>
          <w:u w:val="single"/>
        </w:rPr>
        <w:t>even amid broader political concerns</w:t>
      </w:r>
      <w:r>
        <w:rPr>
          <w:b/>
          <w:u w:val="single"/>
        </w:rPr>
        <w:t>,</w:t>
      </w:r>
      <w:r>
        <w:rPr>
          <w:u w:val="single"/>
        </w:rPr>
        <w:t xml:space="preserve"> meaningful and</w:t>
      </w:r>
      <w:r>
        <w:rPr>
          <w:sz w:val="16"/>
        </w:rPr>
        <w:t xml:space="preserve"> operationally significant </w:t>
      </w:r>
      <w:r>
        <w:rPr>
          <w:highlight w:val="cyan"/>
          <w:u w:val="single"/>
        </w:rPr>
        <w:t xml:space="preserve">collaboration </w:t>
      </w:r>
      <w:r>
        <w:rPr>
          <w:b/>
          <w:highlight w:val="cyan"/>
          <w:u w:val="single"/>
        </w:rPr>
        <w:t>remains achievable</w:t>
      </w:r>
      <w:r>
        <w:rPr>
          <w:sz w:val="16"/>
        </w:rPr>
        <w:t>.</w:t>
      </w:r>
    </w:p>
    <w:p>
      <w:pPr>
        <w:pStyle w:val="Heading3"/>
      </w:pPr>
      <w:r>
        <w:t>Heg---No Internal Link---Africa Not Key---1AR</w:t>
      </w:r>
    </w:p>
    <w:p>
      <w:pPr>
        <w:pStyle w:val="Analytic"/>
      </w:pPr>
      <w:r>
        <w:rPr>
          <w:u w:val="single"/>
        </w:rPr>
        <w:t>Insulation</w:t>
      </w:r>
      <w:r>
        <w:t xml:space="preserve"> is the answer:</w:t>
      </w:r>
    </w:p>
    <w:p>
      <w:pPr>
        <w:pStyle w:val="Heading4"/>
      </w:pPr>
      <w:r>
        <w:t xml:space="preserve">1. The </w:t>
      </w:r>
      <w:r>
        <w:rPr>
          <w:u w:val="single"/>
        </w:rPr>
        <w:t>command</w:t>
      </w:r>
      <w:r>
        <w:t xml:space="preserve"> is a bureaucratic actor with a </w:t>
      </w:r>
      <w:r>
        <w:rPr>
          <w:u w:val="single"/>
        </w:rPr>
        <w:t>vested interest</w:t>
      </w:r>
      <w:r>
        <w:t xml:space="preserve"> in the answer it gives.</w:t>
      </w:r>
    </w:p>
    <w:p>
      <w:pPr>
        <w:pStyle w:val="Style13ptBold"/>
      </w:pPr>
      <w:r>
        <w:rPr>
          <w:b/>
        </w:rPr>
        <w:t>Sweeney 24</w:t>
      </w:r>
      <w:r>
        <w:t xml:space="preserve"> — Mike Sweeney. October 18. Fellow at Defense Priorities. Defense Priorities, “Rethinking Africa Command,” https://www.defensepriorities.org/explainers/rethinking-africa-command/ Clopus</w:t>
      </w:r>
    </w:p>
    <w:p>
      <w:pPr/>
      <w:r>
        <w:rPr>
          <w:highlight w:val="cyan"/>
          <w:u w:val="single"/>
        </w:rPr>
        <w:t xml:space="preserve">This paper examines an </w:t>
      </w:r>
      <w:r>
        <w:rPr>
          <w:b/>
          <w:highlight w:val="cyan"/>
          <w:u w:val="single"/>
        </w:rPr>
        <w:t>understudied</w:t>
      </w:r>
      <w:r>
        <w:rPr>
          <w:highlight w:val="cyan"/>
          <w:u w:val="single"/>
        </w:rPr>
        <w:t xml:space="preserve"> aspect of the current U.S. approach:</w:t>
      </w:r>
      <w:r>
        <w:rPr>
          <w:u w:val="single"/>
        </w:rPr>
        <w:t xml:space="preserve"> the</w:t>
      </w:r>
      <w:r>
        <w:rPr>
          <w:sz w:val="16"/>
        </w:rPr>
        <w:t xml:space="preserve"> existence of </w:t>
      </w:r>
      <w:r>
        <w:rPr>
          <w:u w:val="single"/>
        </w:rPr>
        <w:t xml:space="preserve">a </w:t>
      </w:r>
      <w:r>
        <w:rPr>
          <w:b/>
          <w:highlight w:val="cyan"/>
          <w:u w:val="single"/>
        </w:rPr>
        <w:t>dedicated unified</w:t>
      </w:r>
      <w:r>
        <w:rPr>
          <w:u w:val="single"/>
        </w:rPr>
        <w:t xml:space="preserve"> combata</w:t>
      </w:r>
      <w:r>
        <w:rPr>
          <w:sz w:val="16"/>
        </w:rPr>
        <w:t>nt command with responsibility for Africa. On the surface, command arrangements may seem like an esoteric concern, but in fact they play a critical role in shaping priorities for U.S. engagement and in distributing bureaucratic weight within policymaking structures.</w:t>
      </w:r>
    </w:p>
    <w:p>
      <w:pPr/>
      <w:r>
        <w:rPr>
          <w:sz w:val="16"/>
        </w:rPr>
        <w:t xml:space="preserve">The central argument presented herein is that </w:t>
      </w:r>
      <w:r>
        <w:rPr>
          <w:u w:val="single"/>
        </w:rPr>
        <w:t xml:space="preserve">a substantive shift in </w:t>
      </w:r>
      <w:r>
        <w:rPr>
          <w:b/>
          <w:u w:val="single"/>
        </w:rPr>
        <w:t>U.S. policy</w:t>
      </w:r>
      <w:r>
        <w:rPr>
          <w:u w:val="single"/>
        </w:rPr>
        <w:t xml:space="preserve"> would</w:t>
      </w:r>
      <w:r>
        <w:rPr>
          <w:sz w:val="16"/>
        </w:rPr>
        <w:t xml:space="preserve"> benefit from </w:t>
      </w:r>
      <w:r>
        <w:rPr>
          <w:highlight w:val="cyan"/>
          <w:u w:val="single"/>
        </w:rPr>
        <w:t xml:space="preserve">downgrading </w:t>
      </w:r>
      <w:r>
        <w:rPr>
          <w:b/>
          <w:highlight w:val="cyan"/>
          <w:u w:val="single"/>
        </w:rPr>
        <w:t>responsibility</w:t>
      </w:r>
      <w:r>
        <w:rPr>
          <w:b/>
          <w:u w:val="single"/>
        </w:rPr>
        <w:t xml:space="preserve"> for</w:t>
      </w:r>
      <w:r>
        <w:rPr>
          <w:u w:val="single"/>
        </w:rPr>
        <w:t xml:space="preserve"> Africa under the </w:t>
      </w:r>
      <w:r>
        <w:rPr>
          <w:highlight w:val="cyan"/>
          <w:u w:val="single"/>
        </w:rPr>
        <w:t>Unified Command</w:t>
      </w:r>
      <w:r>
        <w:rPr>
          <w:u w:val="single"/>
        </w:rPr>
        <w:t xml:space="preserve"> Plan (UCP) to a</w:t>
      </w:r>
      <w:r>
        <w:rPr>
          <w:sz w:val="16"/>
        </w:rPr>
        <w:t xml:space="preserve"> three-star </w:t>
      </w:r>
      <w:r>
        <w:rPr>
          <w:u w:val="single"/>
        </w:rPr>
        <w:t>billet</w:t>
      </w:r>
      <w:r>
        <w:rPr>
          <w:sz w:val="16"/>
        </w:rPr>
        <w:t>, nested under European Command (EUCOM). The current arrangement—in which responsibility for Africa is assigned to a four-star combatant commander—</w:t>
      </w:r>
      <w:r>
        <w:rPr>
          <w:u w:val="single"/>
        </w:rPr>
        <w:t xml:space="preserve">creates </w:t>
      </w:r>
      <w:r>
        <w:rPr>
          <w:b/>
          <w:highlight w:val="cyan"/>
          <w:u w:val="single"/>
        </w:rPr>
        <w:t>a powerful bureaucratic actor</w:t>
      </w:r>
      <w:r>
        <w:rPr>
          <w:b/>
          <w:u w:val="single"/>
        </w:rPr>
        <w:t>,</w:t>
      </w:r>
      <w:r>
        <w:rPr>
          <w:u w:val="single"/>
        </w:rPr>
        <w:t xml:space="preserve"> one</w:t>
      </w:r>
      <w:r>
        <w:rPr>
          <w:sz w:val="16"/>
        </w:rPr>
        <w:t xml:space="preserve"> with a </w:t>
      </w:r>
      <w:r>
        <w:rPr>
          <w:b/>
          <w:highlight w:val="cyan"/>
          <w:u w:val="single"/>
        </w:rPr>
        <w:t>vested interest in maintaining</w:t>
      </w:r>
      <w:r>
        <w:rPr>
          <w:u w:val="single"/>
        </w:rPr>
        <w:t xml:space="preserve"> robust </w:t>
      </w:r>
      <w:r>
        <w:rPr>
          <w:highlight w:val="cyan"/>
          <w:u w:val="single"/>
        </w:rPr>
        <w:t>U.S. military</w:t>
      </w:r>
      <w:r>
        <w:rPr>
          <w:u w:val="single"/>
        </w:rPr>
        <w:t xml:space="preserve"> engagement in Africa</w:t>
      </w:r>
      <w:r>
        <w:rPr>
          <w:sz w:val="16"/>
        </w:rPr>
        <w:t xml:space="preserve">. </w:t>
      </w:r>
      <w:r>
        <w:rPr>
          <w:u w:val="single"/>
        </w:rPr>
        <w:t>It will likely be more</w:t>
      </w:r>
      <w:r>
        <w:rPr>
          <w:sz w:val="16"/>
        </w:rPr>
        <w:t xml:space="preserve"> difficult to </w:t>
      </w:r>
      <w:r>
        <w:rPr>
          <w:b/>
          <w:highlight w:val="cyan"/>
          <w:u w:val="single"/>
        </w:rPr>
        <w:t>recalibrate</w:t>
      </w:r>
      <w:r>
        <w:rPr>
          <w:u w:val="single"/>
        </w:rPr>
        <w:t xml:space="preserve"> U.S. </w:t>
      </w:r>
      <w:r>
        <w:rPr>
          <w:highlight w:val="cyan"/>
          <w:u w:val="single"/>
        </w:rPr>
        <w:t>policy</w:t>
      </w:r>
      <w:r>
        <w:rPr>
          <w:u w:val="single"/>
        </w:rPr>
        <w:t xml:space="preserve"> away from a </w:t>
      </w:r>
      <w:r>
        <w:rPr>
          <w:highlight w:val="cyan"/>
          <w:u w:val="single"/>
        </w:rPr>
        <w:t>hard-security focus</w:t>
      </w:r>
      <w:r>
        <w:rPr>
          <w:u w:val="single"/>
        </w:rPr>
        <w:t xml:space="preserve"> so long as the command exists</w:t>
      </w:r>
      <w:r>
        <w:rPr>
          <w:sz w:val="16"/>
        </w:rPr>
        <w:t xml:space="preserve"> in its </w:t>
      </w:r>
      <w:r>
        <w:rPr>
          <w:u w:val="single"/>
        </w:rPr>
        <w:t>current form</w:t>
      </w:r>
      <w:r>
        <w:rPr>
          <w:sz w:val="16"/>
        </w:rPr>
        <w:t>.</w:t>
      </w:r>
    </w:p>
    <w:p>
      <w:pPr/>
      <w:r>
        <w:rPr>
          <w:sz w:val="16"/>
        </w:rPr>
        <w:t xml:space="preserve">Arguing this point is not intended to impugn any individual who leads Africa Command (AFRICOM) or those who work at the command. It is simply to recognize the reality that bureaucratic entities, by </w:t>
      </w:r>
      <w:r>
        <w:rPr>
          <w:b/>
          <w:u w:val="single"/>
        </w:rPr>
        <w:t>nature, are</w:t>
      </w:r>
      <w:r>
        <w:rPr>
          <w:sz w:val="16"/>
        </w:rPr>
        <w:t xml:space="preserve"> unlikely to support a reduction in their missions. Downgrading AFRICOM’s position within the UCP thus would not only publicly symbolize a change in U.S. policy, it would also facilitate implementation of a new approach.</w:t>
      </w:r>
    </w:p>
    <w:p>
      <w:pPr/>
      <w:r>
        <w:rPr>
          <w:sz w:val="16"/>
        </w:rPr>
        <w:t xml:space="preserve">At the same time, </w:t>
      </w:r>
      <w:r>
        <w:rPr>
          <w:u w:val="single"/>
        </w:rPr>
        <w:t xml:space="preserve">retention of a three-star subcommand </w:t>
      </w:r>
      <w:r>
        <w:rPr>
          <w:b/>
          <w:highlight w:val="cyan"/>
          <w:u w:val="single"/>
        </w:rPr>
        <w:t>would still allow the United States</w:t>
      </w:r>
      <w:r>
        <w:rPr>
          <w:u w:val="single"/>
        </w:rPr>
        <w:t xml:space="preserve"> to use military force </w:t>
      </w:r>
      <w:r>
        <w:rPr>
          <w:highlight w:val="cyan"/>
          <w:u w:val="single"/>
        </w:rPr>
        <w:t>in Africa, if needed. But</w:t>
      </w:r>
      <w:r>
        <w:rPr>
          <w:sz w:val="16"/>
        </w:rPr>
        <w:t xml:space="preserve"> </w:t>
      </w:r>
      <w:r>
        <w:rPr>
          <w:u w:val="single"/>
        </w:rPr>
        <w:t xml:space="preserve">such a change in </w:t>
      </w:r>
      <w:r>
        <w:rPr>
          <w:highlight w:val="cyan"/>
          <w:u w:val="single"/>
        </w:rPr>
        <w:t>command</w:t>
      </w:r>
      <w:r>
        <w:rPr>
          <w:u w:val="single"/>
        </w:rPr>
        <w:t xml:space="preserve"> arrangements would </w:t>
      </w:r>
      <w:r>
        <w:rPr>
          <w:b/>
          <w:highlight w:val="cyan"/>
          <w:u w:val="single"/>
        </w:rPr>
        <w:t>reposition the role of military power</w:t>
      </w:r>
      <w:r>
        <w:rPr>
          <w:b/>
          <w:u w:val="single"/>
        </w:rPr>
        <w:t>,</w:t>
      </w:r>
      <w:r>
        <w:rPr>
          <w:u w:val="single"/>
        </w:rPr>
        <w:t xml:space="preserve"> moving </w:t>
      </w:r>
      <w:r>
        <w:rPr>
          <w:highlight w:val="cyan"/>
          <w:u w:val="single"/>
        </w:rPr>
        <w:t>it</w:t>
      </w:r>
      <w:r>
        <w:rPr>
          <w:u w:val="single"/>
        </w:rPr>
        <w:t xml:space="preserve"> away from the forefront</w:t>
      </w:r>
      <w:r>
        <w:rPr>
          <w:sz w:val="16"/>
        </w:rPr>
        <w:t xml:space="preserve"> of U.S. </w:t>
      </w:r>
      <w:r>
        <w:rPr>
          <w:u w:val="single"/>
        </w:rPr>
        <w:t>engagement</w:t>
      </w:r>
      <w:r>
        <w:rPr>
          <w:sz w:val="16"/>
        </w:rPr>
        <w:t>.</w:t>
      </w:r>
    </w:p>
    <w:p>
      <w:pPr>
        <w:pStyle w:val="Heading4"/>
      </w:pPr>
      <w:r>
        <w:t xml:space="preserve">2. Distance and the </w:t>
      </w:r>
      <w:r>
        <w:rPr>
          <w:u w:val="single"/>
        </w:rPr>
        <w:t>arsenal</w:t>
      </w:r>
      <w:r>
        <w:t xml:space="preserve"> mean a lost region </w:t>
      </w:r>
      <w:r>
        <w:rPr>
          <w:u w:val="single"/>
        </w:rPr>
        <w:t>can’t</w:t>
      </w:r>
      <w:r>
        <w:t xml:space="preserve"> compound into a threat to us.</w:t>
      </w:r>
    </w:p>
    <w:p>
      <w:pPr>
        <w:pStyle w:val="Style13ptBold"/>
      </w:pPr>
      <w:r>
        <w:rPr>
          <w:b/>
        </w:rPr>
        <w:t>McCallion 24</w:t>
      </w:r>
      <w:r>
        <w:t xml:space="preserve"> — Christopher McCallion. May 23. Fellow at Defense Priorities, MSc in Theory and History of International Relations from the London School of Economics. Defense Priorities, “Grand strategy: Geography,” https://www.defensepriorities.org/explainers/grand-strategy-geography/ Clopus</w:t>
      </w:r>
    </w:p>
    <w:p>
      <w:pPr/>
      <w:r>
        <w:rPr>
          <w:sz w:val="16"/>
        </w:rPr>
        <w:t xml:space="preserve">In the Middle East, </w:t>
      </w:r>
      <w:r>
        <w:rPr>
          <w:u w:val="single"/>
        </w:rPr>
        <w:t xml:space="preserve">there </w:t>
      </w:r>
      <w:r>
        <w:rPr>
          <w:highlight w:val="cyan"/>
          <w:u w:val="single"/>
        </w:rPr>
        <w:t xml:space="preserve">is a rough </w:t>
      </w:r>
      <w:r>
        <w:rPr>
          <w:b/>
          <w:highlight w:val="cyan"/>
          <w:u w:val="single"/>
        </w:rPr>
        <w:t>equilibrium</w:t>
      </w:r>
      <w:r>
        <w:rPr>
          <w:highlight w:val="cyan"/>
          <w:u w:val="single"/>
        </w:rPr>
        <w:t xml:space="preserve"> of power without the added U.S. presence</w:t>
      </w:r>
      <w:r>
        <w:rPr>
          <w:sz w:val="16"/>
        </w:rPr>
        <w:t>. 40 Christopher McCallion, “Grand Strategy: The Balance of Power,” Defense Priorities, April 16, 2024, https://www.defensepriorities.org/explainers/grand-strategy/the-balance-of-power. Not only is Iran balanced by its regional rivals, but global oil supplies are both difficult to critically disrupt and of declining importance given the growing number of alternative energy sources. 41 Eugene Gholz and Daryl G. Press, “Protecting ‘the Prize’: Oil and the U.S. National Interest,” Security Studies 19, no. 3 (August, 2010), 453–485; International Energy Agency, “World Energy Balances: Overview,” accessed November 17, 2023, https://www.iea.org/reports/world-energy-balances-overview/world; U.S. Energy Information Administration, “Frequently Asked Questions: What is U.S. Electricity Generation by Energy Source?,” accessed November 17, 2023, https://www.eia.gov/tools/faqs/faq.php?id=427&amp;t=3.</w:t>
      </w:r>
    </w:p>
    <w:p>
      <w:pPr/>
      <w:r>
        <w:rPr>
          <w:sz w:val="16"/>
        </w:rPr>
        <w:t xml:space="preserve">Furthermore, </w:t>
      </w:r>
      <w:r>
        <w:rPr>
          <w:u w:val="single"/>
        </w:rPr>
        <w:t xml:space="preserve">it has been plausibly argued that the </w:t>
      </w:r>
      <w:r>
        <w:rPr>
          <w:highlight w:val="cyan"/>
          <w:u w:val="single"/>
        </w:rPr>
        <w:t>value</w:t>
      </w:r>
      <w:r>
        <w:rPr>
          <w:sz w:val="16"/>
        </w:rPr>
        <w:t xml:space="preserve"> of </w:t>
      </w:r>
      <w:r>
        <w:rPr>
          <w:b/>
          <w:u w:val="single"/>
        </w:rPr>
        <w:t>conquest as</w:t>
      </w:r>
      <w:r>
        <w:rPr>
          <w:u w:val="single"/>
        </w:rPr>
        <w:t xml:space="preserve"> </w:t>
      </w:r>
      <w:r>
        <w:rPr>
          <w:highlight w:val="cyan"/>
          <w:u w:val="single"/>
        </w:rPr>
        <w:t>a</w:t>
      </w:r>
      <w:r>
        <w:rPr>
          <w:u w:val="single"/>
        </w:rPr>
        <w:t xml:space="preserve"> source </w:t>
      </w:r>
      <w:r>
        <w:rPr>
          <w:highlight w:val="cyan"/>
          <w:u w:val="single"/>
        </w:rPr>
        <w:t>of cumulative power is diminishing</w:t>
      </w:r>
      <w:r>
        <w:rPr>
          <w:u w:val="single"/>
        </w:rPr>
        <w:t xml:space="preserve">, </w:t>
      </w:r>
      <w:r>
        <w:rPr>
          <w:highlight w:val="cyan"/>
          <w:u w:val="single"/>
        </w:rPr>
        <w:t xml:space="preserve">and that the </w:t>
      </w:r>
      <w:r>
        <w:rPr>
          <w:b/>
          <w:highlight w:val="cyan"/>
          <w:u w:val="single"/>
        </w:rPr>
        <w:t>nuclear</w:t>
      </w:r>
      <w:r>
        <w:rPr>
          <w:highlight w:val="cyan"/>
          <w:u w:val="single"/>
        </w:rPr>
        <w:t xml:space="preserve"> revolution makes</w:t>
      </w:r>
      <w:r>
        <w:rPr>
          <w:u w:val="single"/>
        </w:rPr>
        <w:t xml:space="preserve"> the threat </w:t>
      </w:r>
      <w:r>
        <w:rPr>
          <w:highlight w:val="cyan"/>
          <w:u w:val="single"/>
        </w:rPr>
        <w:t>from a regional</w:t>
      </w:r>
      <w:r>
        <w:rPr>
          <w:u w:val="single"/>
        </w:rPr>
        <w:t xml:space="preserve"> hegemon </w:t>
      </w:r>
      <w:r>
        <w:rPr>
          <w:highlight w:val="cyan"/>
          <w:u w:val="single"/>
        </w:rPr>
        <w:t>irrelevant</w:t>
      </w:r>
      <w:r>
        <w:rPr>
          <w:sz w:val="16"/>
        </w:rPr>
        <w:t>. 42 For some examples, see Carl Kaysen, “Is War Obsolete?: A Review Essay,” International Security 14, no. 4 (Spring, 1990): 42–64; Robert W. Tucker, The New Isolationism: Threat or Promise? (New York: Universe Books, 1972); Stephen Van Evera, “A Farewell to Geopolitics,” in To Lead the World: American Strategy after the Bush Doctrine, ed. by Melvyn P. Leffler and Jeffrey W. Legro (New York: Oxford University Press, 2008), 11–35. While the United States may wish to hedge against overoptimism and avoid testing these propositions in practice, there remains a serious case that the prospect of a rival hegemon is more remote and less threatening than in prior eras, especially to distant nuclear-armed powers like the United States.</w:t>
      </w:r>
    </w:p>
    <w:p>
      <w:pPr/>
      <w:r>
        <w:rPr>
          <w:sz w:val="16"/>
        </w:rPr>
        <w:t>The strategic insulation of the United States</w:t>
      </w:r>
    </w:p>
    <w:p>
      <w:pPr/>
      <w:r>
        <w:rPr>
          <w:u w:val="single"/>
        </w:rPr>
        <w:t xml:space="preserve">The same </w:t>
      </w:r>
      <w:r>
        <w:rPr>
          <w:b/>
          <w:highlight w:val="cyan"/>
          <w:u w:val="single"/>
        </w:rPr>
        <w:t xml:space="preserve">difficulties </w:t>
      </w:r>
      <w:r>
        <w:rPr>
          <w:b/>
          <w:u w:val="single"/>
        </w:rPr>
        <w:t>the</w:t>
      </w:r>
      <w:r>
        <w:rPr>
          <w:u w:val="single"/>
        </w:rPr>
        <w:t xml:space="preserve"> United States</w:t>
      </w:r>
      <w:r>
        <w:rPr>
          <w:sz w:val="16"/>
        </w:rPr>
        <w:t xml:space="preserve"> faces </w:t>
      </w:r>
      <w:r>
        <w:rPr>
          <w:u w:val="single"/>
        </w:rPr>
        <w:t xml:space="preserve">attempting to </w:t>
      </w:r>
      <w:r>
        <w:rPr>
          <w:highlight w:val="cyan"/>
          <w:u w:val="single"/>
        </w:rPr>
        <w:t>project power overseas</w:t>
      </w:r>
      <w:r>
        <w:rPr>
          <w:u w:val="single"/>
        </w:rPr>
        <w:t xml:space="preserve"> would also be</w:t>
      </w:r>
      <w:r>
        <w:rPr>
          <w:sz w:val="16"/>
        </w:rPr>
        <w:t xml:space="preserve"> faced </w:t>
      </w:r>
      <w:r>
        <w:rPr>
          <w:u w:val="single"/>
        </w:rPr>
        <w:t xml:space="preserve">by </w:t>
      </w:r>
      <w:r>
        <w:rPr>
          <w:b/>
          <w:highlight w:val="cyan"/>
          <w:u w:val="single"/>
        </w:rPr>
        <w:t>a Eurasian</w:t>
      </w:r>
      <w:r>
        <w:rPr>
          <w:u w:val="single"/>
        </w:rPr>
        <w:t xml:space="preserve"> power attempting to</w:t>
      </w:r>
      <w:r>
        <w:rPr>
          <w:sz w:val="16"/>
        </w:rPr>
        <w:t xml:space="preserve"> attack the Western </w:t>
      </w:r>
      <w:r>
        <w:rPr>
          <w:u w:val="single"/>
        </w:rPr>
        <w:t>Hemisphere</w:t>
      </w:r>
      <w:r>
        <w:rPr>
          <w:sz w:val="16"/>
        </w:rPr>
        <w:t xml:space="preserve">. The United States, which has the most capable military in the world, </w:t>
      </w:r>
      <w:r>
        <w:rPr>
          <w:u w:val="single"/>
        </w:rPr>
        <w:t>would in such a scenario gain</w:t>
      </w:r>
      <w:r>
        <w:rPr>
          <w:highlight w:val="cyan"/>
          <w:u w:val="single"/>
        </w:rPr>
        <w:t xml:space="preserve"> all the advantages</w:t>
      </w:r>
      <w:r>
        <w:rPr>
          <w:u w:val="single"/>
        </w:rPr>
        <w:t xml:space="preserve"> of </w:t>
      </w:r>
      <w:r>
        <w:rPr>
          <w:b/>
          <w:u w:val="single"/>
        </w:rPr>
        <w:t>defense off</w:t>
      </w:r>
      <w:r>
        <w:rPr>
          <w:u w:val="single"/>
        </w:rPr>
        <w:t xml:space="preserve"> </w:t>
      </w:r>
      <w:r>
        <w:rPr>
          <w:highlight w:val="cyan"/>
          <w:u w:val="single"/>
        </w:rPr>
        <w:t>its shores and</w:t>
      </w:r>
      <w:r>
        <w:rPr>
          <w:u w:val="single"/>
        </w:rPr>
        <w:t xml:space="preserve"> would likely prove</w:t>
      </w:r>
      <w:r>
        <w:rPr>
          <w:sz w:val="16"/>
        </w:rPr>
        <w:t xml:space="preserve"> more economically resilient </w:t>
      </w:r>
      <w:r>
        <w:rPr>
          <w:u w:val="single"/>
        </w:rPr>
        <w:t xml:space="preserve">than </w:t>
      </w:r>
      <w:r>
        <w:rPr>
          <w:b/>
          <w:u w:val="single"/>
        </w:rPr>
        <w:t>other great</w:t>
      </w:r>
      <w:r>
        <w:rPr>
          <w:u w:val="single"/>
        </w:rPr>
        <w:t xml:space="preserve"> powers</w:t>
      </w:r>
      <w:r>
        <w:rPr>
          <w:sz w:val="16"/>
        </w:rPr>
        <w:t xml:space="preserve">. Moreover, </w:t>
      </w:r>
      <w:r>
        <w:rPr>
          <w:u w:val="single"/>
        </w:rPr>
        <w:t xml:space="preserve">its </w:t>
      </w:r>
      <w:r>
        <w:rPr>
          <w:highlight w:val="cyan"/>
          <w:u w:val="single"/>
        </w:rPr>
        <w:t xml:space="preserve">large </w:t>
      </w:r>
      <w:r>
        <w:rPr>
          <w:b/>
          <w:highlight w:val="cyan"/>
          <w:u w:val="single"/>
        </w:rPr>
        <w:t>nuclear arsenal</w:t>
      </w:r>
      <w:r>
        <w:rPr>
          <w:highlight w:val="cyan"/>
          <w:u w:val="single"/>
        </w:rPr>
        <w:t xml:space="preserve"> </w:t>
      </w:r>
      <w:r>
        <w:rPr>
          <w:u w:val="single"/>
        </w:rPr>
        <w:t>makes it unlikely that even</w:t>
      </w:r>
      <w:r>
        <w:rPr>
          <w:sz w:val="16"/>
        </w:rPr>
        <w:t xml:space="preserve"> another nuclear </w:t>
      </w:r>
      <w:r>
        <w:rPr>
          <w:u w:val="single"/>
        </w:rPr>
        <w:t xml:space="preserve">armed state </w:t>
      </w:r>
      <w:r>
        <w:rPr>
          <w:b/>
          <w:u w:val="single"/>
        </w:rPr>
        <w:t>could successfully</w:t>
      </w:r>
      <w:r>
        <w:rPr>
          <w:u w:val="single"/>
        </w:rPr>
        <w:t xml:space="preserve"> c</w:t>
      </w:r>
      <w:r>
        <w:rPr>
          <w:sz w:val="16"/>
        </w:rPr>
        <w:t>oerce the United States, let alone undermine its sovereignty or survival.</w:t>
      </w:r>
    </w:p>
    <w:p>
      <w:pPr/>
      <w:r>
        <w:rPr>
          <w:sz w:val="16"/>
        </w:rPr>
        <w:t>America’s favorable geography</w:t>
      </w:r>
    </w:p>
    <w:p>
      <w:pPr/>
      <w:r>
        <w:rPr>
          <w:sz w:val="16"/>
        </w:rPr>
        <w:t xml:space="preserve">The United States is physically removed from threats in </w:t>
      </w:r>
      <w:r>
        <w:rPr>
          <w:b/>
          <w:u w:val="single"/>
        </w:rPr>
        <w:t>Europe and</w:t>
      </w:r>
      <w:r>
        <w:rPr>
          <w:sz w:val="16"/>
        </w:rPr>
        <w:t xml:space="preserve"> Asia, bordered to the east and west by vast oceans and to the </w:t>
      </w:r>
      <w:r>
        <w:rPr>
          <w:b/>
          <w:u w:val="single"/>
        </w:rPr>
        <w:t>north and</w:t>
      </w:r>
      <w:r>
        <w:rPr>
          <w:sz w:val="16"/>
        </w:rPr>
        <w:t xml:space="preserve"> south by friendly neighbors.</w:t>
      </w:r>
    </w:p>
    <w:p>
      <w:pPr/>
      <w:r>
        <w:rPr>
          <w:sz w:val="16"/>
        </w:rPr>
        <w:t xml:space="preserve">The United States’ distance from the great powers of Eurasia should act to mutually reassure. There is historical evidence that distance and the stopping power of water serve to assuage continental land powers that “insular” maritime states—like the United States and United Kingdom—pose a reduced threat and </w:t>
      </w:r>
      <w:r>
        <w:rPr>
          <w:b/>
          <w:u w:val="single"/>
        </w:rPr>
        <w:t>tend toward</w:t>
      </w:r>
      <w:r>
        <w:rPr>
          <w:sz w:val="16"/>
        </w:rPr>
        <w:t xml:space="preserve"> the status quo in their interests. 43 Jack S. Levy and William R. Thompson, “Balancing on Land and at Sea: Do States Ally against the Leading Global Power?” International Security 35, no. 1 (Summer 2010): 7–43. The distinction between continental and insular powers is made by Mearsheimer, The Tragedy of Great Power Politics, 126–128. This tendency helps explain in part why states proved relatively slow to counterbalance the United States after the Cold War. 44 Stephen M. Walt, Taming American Power: The Global Response to U.S. Primacy (New York: W.W. Norton and Co., 2005), 124.</w:t>
      </w:r>
    </w:p>
    <w:p>
      <w:pPr/>
      <w:r>
        <w:rPr>
          <w:sz w:val="16"/>
        </w:rPr>
        <w:t>In light of this, it is remarkable to consider how extreme the United States’ proclivity for regime change, military intervention, and an expanding forward posture over the past few decades have been in order to overcome the natural palliative provided by its geography and encourage other states to counterbalance it. The main effect of the United States’ post-Cold War aggressiveness has been to unite adversaries. Notably, this includes China and Russia, which are not only the other two great powers in the international system, but whose own geographical proximity, shared land borders, and competing ambitions for influence in Central Asia should make them natural rivals. Instead, they have converged in an anti-American entente, while also operating in close cooperation with regional powers like Iran and North Korea.</w:t>
      </w:r>
    </w:p>
    <w:p>
      <w:pPr/>
      <w:r>
        <w:rPr>
          <w:sz w:val="16"/>
        </w:rPr>
        <w:t xml:space="preserve">Given the unparalleled security afforded by its geography and relative power position, the United States would benefit by abandoning its pursuit of </w:t>
      </w:r>
      <w:r>
        <w:rPr>
          <w:b/>
          <w:u w:val="single"/>
        </w:rPr>
        <w:t>global primacy</w:t>
      </w:r>
      <w:r>
        <w:rPr>
          <w:sz w:val="16"/>
        </w:rPr>
        <w:t xml:space="preserve"> and instead adopting a more rigorously prioritized grand strategy of restraint. While the possibility of a Eurasian hegemon is remote and its consequences for the United States are diminished by nuclear weapons and the stopping power of water, it remains a prudent strategic hedge for the United States to remain observant of the balance of power in Eurasia, and to help maintain that balance from a distance. 45 For reasons suggested by Layne, The Peace of Illusions, 182.</w:t>
      </w:r>
    </w:p>
    <w:p>
      <w:pPr/>
      <w:r>
        <w:rPr>
          <w:sz w:val="16"/>
        </w:rPr>
        <w:t xml:space="preserve">First, the United States should return to being an offshore balancer, passing the buck to regional powers in order to reestablish a stable local equilibrium. The United States would steadily withdraw its forward deployed forces from Eurasia, and instead provide material support by helping to arm local powers as necessary. This would also </w:t>
      </w:r>
      <w:r>
        <w:rPr>
          <w:b/>
          <w:u w:val="single"/>
        </w:rPr>
        <w:t>allow the</w:t>
      </w:r>
      <w:r>
        <w:rPr>
          <w:sz w:val="16"/>
        </w:rPr>
        <w:t xml:space="preserve"> United States to gain greater diplomatic flexibility, maximizing its leverage with both partners and competitors in what looks to become a more dynamic multipolar environment.</w:t>
      </w:r>
    </w:p>
    <w:p>
      <w:pPr/>
      <w:r>
        <w:rPr>
          <w:sz w:val="16"/>
        </w:rPr>
        <w:t xml:space="preserve">Second, the United States should retain its “command of the commons” by keeping an edge in the related sea, air, space, and cyber domains. 46 Barry R. Posen, “Command of the Commons: The Military Foundation of U.S. Hegemony,” International Security 28, no. 1 (Summer, 2003): 5–46. This military strategy emphasizes the United States’ persistent advantages—its maritime buffers, its technological innovation, etc.—while refraining from distant onshore commitments of land forces, where the United States is least likely to be </w:t>
      </w:r>
      <w:r>
        <w:rPr>
          <w:b/>
          <w:u w:val="single"/>
        </w:rPr>
        <w:t>effective. Maintaining</w:t>
      </w:r>
      <w:r>
        <w:rPr>
          <w:sz w:val="16"/>
        </w:rPr>
        <w:t xml:space="preserve"> a superior ability to contest the media of transportation and communications would allow the United States in a major contingency to secure its commerce and resupply its allies—aiding local balancing—while threatening its adversaries’ ability to do the same. U.S. defense planning should privilege the Navy—particularly its submarine fleet—and retain the ability to control or deny vital maritime chokepoints. 47 Posen, Restraint, 135–144.</w:t>
      </w:r>
    </w:p>
    <w:p>
      <w:pPr/>
      <w:r>
        <w:rPr>
          <w:sz w:val="16"/>
        </w:rPr>
        <w:t xml:space="preserve">Third, </w:t>
      </w:r>
      <w:r>
        <w:rPr>
          <w:u w:val="single"/>
        </w:rPr>
        <w:t xml:space="preserve">the United States should </w:t>
      </w:r>
      <w:r>
        <w:rPr>
          <w:highlight w:val="cyan"/>
          <w:u w:val="single"/>
        </w:rPr>
        <w:t>maintain</w:t>
      </w:r>
      <w:r>
        <w:rPr>
          <w:sz w:val="16"/>
        </w:rPr>
        <w:t xml:space="preserve"> a </w:t>
      </w:r>
      <w:r>
        <w:rPr>
          <w:b/>
          <w:highlight w:val="cyan"/>
          <w:u w:val="single"/>
        </w:rPr>
        <w:t>nuclear deterrent robust</w:t>
      </w:r>
      <w:r>
        <w:rPr>
          <w:u w:val="single"/>
        </w:rPr>
        <w:t xml:space="preserve"> enough </w:t>
      </w:r>
      <w:r>
        <w:rPr>
          <w:highlight w:val="cyan"/>
          <w:u w:val="single"/>
        </w:rPr>
        <w:t>to convince a risk-acceptant adversary that</w:t>
      </w:r>
      <w:r>
        <w:rPr>
          <w:u w:val="single"/>
        </w:rPr>
        <w:t xml:space="preserve"> they will</w:t>
      </w:r>
      <w:r>
        <w:rPr>
          <w:sz w:val="16"/>
        </w:rPr>
        <w:t xml:space="preserve"> not be </w:t>
      </w:r>
      <w:r>
        <w:rPr>
          <w:u w:val="single"/>
        </w:rPr>
        <w:t xml:space="preserve">able to </w:t>
      </w:r>
      <w:r>
        <w:rPr>
          <w:highlight w:val="cyan"/>
          <w:u w:val="single"/>
        </w:rPr>
        <w:t xml:space="preserve">escalate </w:t>
      </w:r>
      <w:r>
        <w:rPr>
          <w:b/>
          <w:highlight w:val="cyan"/>
          <w:u w:val="single"/>
        </w:rPr>
        <w:t>their way</w:t>
      </w:r>
      <w:r>
        <w:rPr>
          <w:highlight w:val="cyan"/>
          <w:u w:val="single"/>
        </w:rPr>
        <w:t xml:space="preserve"> to victory</w:t>
      </w:r>
      <w:r>
        <w:rPr>
          <w:sz w:val="16"/>
        </w:rPr>
        <w:t>, while being willing to engage in reciprocal arms control agreements as circumstances allow.</w:t>
      </w:r>
    </w:p>
    <w:p>
      <w:pPr>
        <w:pStyle w:val="Heading3"/>
      </w:pPr>
      <w:r>
        <w:t>Heg---AT: Heg Solves War---1AR</w:t>
      </w:r>
    </w:p>
    <w:p>
      <w:pPr>
        <w:pStyle w:val="Analytic"/>
      </w:pPr>
      <w:r>
        <w:t xml:space="preserve">1. </w:t>
      </w:r>
      <w:r>
        <w:rPr>
          <w:u w:val="single"/>
        </w:rPr>
        <w:t>Reversed</w:t>
      </w:r>
      <w:r>
        <w:t xml:space="preserve">---the posture </w:t>
      </w:r>
      <w:r>
        <w:rPr>
          <w:u w:val="single"/>
        </w:rPr>
        <w:t>generates</w:t>
      </w:r>
      <w:r>
        <w:t xml:space="preserve"> the counterbalancing it claims to </w:t>
      </w:r>
      <w:r>
        <w:rPr>
          <w:u w:val="single"/>
        </w:rPr>
        <w:t>deter</w:t>
      </w:r>
      <w:r>
        <w:t>---that’s McCallion.</w:t>
      </w:r>
    </w:p>
    <w:p>
      <w:pPr>
        <w:pStyle w:val="Heading4"/>
      </w:pPr>
      <w:r>
        <w:t xml:space="preserve">2. The </w:t>
      </w:r>
      <w:r>
        <w:rPr>
          <w:u w:val="single"/>
        </w:rPr>
        <w:t>peacekeeping</w:t>
      </w:r>
      <w:r>
        <w:t xml:space="preserve"> claim fails where it’s tested---two decades of force </w:t>
      </w:r>
      <w:r>
        <w:rPr>
          <w:u w:val="single"/>
        </w:rPr>
        <w:t>grew</w:t>
      </w:r>
      <w:r>
        <w:t xml:space="preserve"> the problem.</w:t>
      </w:r>
    </w:p>
    <w:p>
      <w:pPr>
        <w:pStyle w:val="Style13ptBold"/>
      </w:pPr>
      <w:r>
        <w:rPr>
          <w:b/>
        </w:rPr>
        <w:t>Walldorf 23</w:t>
      </w:r>
      <w:r>
        <w:t xml:space="preserve"> — William Walldorf. August 31. Senior fellow at Defense Priorities. Defense Priorities, “Overreach in Africa: rethinking U.S. counterterrorism strategy,” https://www.defensepriorities.org/explainers/overreach-in-africa-rethinking-us-counterterrorism-strategy/ Clopus</w:t>
      </w:r>
    </w:p>
    <w:p>
      <w:pPr/>
      <w:r>
        <w:rPr>
          <w:sz w:val="16"/>
        </w:rPr>
        <w:t xml:space="preserve">Second, “better safe than sorry” thinking overlooks the </w:t>
      </w:r>
      <w:r>
        <w:rPr>
          <w:highlight w:val="cyan"/>
          <w:u w:val="single"/>
        </w:rPr>
        <w:t>ineffective</w:t>
      </w:r>
      <w:r>
        <w:rPr>
          <w:sz w:val="16"/>
        </w:rPr>
        <w:t xml:space="preserve"> nature of contemporary U.S. counterterrorism. </w:t>
      </w:r>
      <w:r>
        <w:rPr>
          <w:highlight w:val="cyan"/>
          <w:u w:val="single"/>
        </w:rPr>
        <w:t xml:space="preserve">Leading counterterrorism experts at </w:t>
      </w:r>
      <w:r>
        <w:rPr>
          <w:b/>
          <w:highlight w:val="cyan"/>
          <w:u w:val="single"/>
        </w:rPr>
        <w:t>a 2022</w:t>
      </w:r>
      <w:r>
        <w:rPr>
          <w:highlight w:val="cyan"/>
          <w:u w:val="single"/>
        </w:rPr>
        <w:t xml:space="preserve"> conference hosted by</w:t>
      </w:r>
      <w:r>
        <w:rPr>
          <w:sz w:val="16"/>
        </w:rPr>
        <w:t xml:space="preserve"> the Combating </w:t>
      </w:r>
      <w:r>
        <w:rPr>
          <w:u w:val="single"/>
        </w:rPr>
        <w:t xml:space="preserve">Terrorism Center at West Point used terms </w:t>
      </w:r>
      <w:r>
        <w:rPr>
          <w:b/>
          <w:highlight w:val="cyan"/>
          <w:u w:val="single"/>
        </w:rPr>
        <w:t>like</w:t>
      </w:r>
      <w:r>
        <w:rPr>
          <w:b/>
          <w:u w:val="single"/>
        </w:rPr>
        <w:t xml:space="preserve"> “</w:t>
      </w:r>
      <w:r>
        <w:rPr>
          <w:b/>
          <w:highlight w:val="cyan"/>
          <w:u w:val="single"/>
        </w:rPr>
        <w:t>lackluster</w:t>
      </w:r>
      <w:r>
        <w:rPr>
          <w:b/>
          <w:u w:val="single"/>
        </w:rPr>
        <w:t>,” “</w:t>
      </w:r>
      <w:r>
        <w:rPr>
          <w:b/>
          <w:highlight w:val="cyan"/>
          <w:u w:val="single"/>
        </w:rPr>
        <w:t>harmful at worst</w:t>
      </w:r>
      <w:r>
        <w:rPr>
          <w:b/>
          <w:u w:val="single"/>
        </w:rPr>
        <w:t>,”</w:t>
      </w:r>
      <w:r>
        <w:rPr>
          <w:u w:val="single"/>
        </w:rPr>
        <w:t xml:space="preserve"> “unsustainable,” and “ineffective” to describe current U.S. counterterrorism in Africa</w:t>
      </w:r>
      <w:r>
        <w:rPr>
          <w:sz w:val="16"/>
        </w:rPr>
        <w:t xml:space="preserve">. 36 Warner, “Assessing U.S. Counterterrorism in Africa,” 1. For similar assessments, see Task Force on Extremism in Fragile States, Preventing Extremism in Fragile States: A New Approach (Washington, DC: United States Institute of Peace, February 26, 2019), 8, https://www.usip.org/publications/2019/02/preventing-extremism-fragile-states-new-approach. The numbers bear these assessments out. </w:t>
      </w:r>
      <w:r>
        <w:rPr>
          <w:u w:val="single"/>
        </w:rPr>
        <w:t xml:space="preserve">Since the U.S. started military operations against African jihadists in the mid-2000s, </w:t>
      </w:r>
      <w:r>
        <w:rPr>
          <w:highlight w:val="cyan"/>
          <w:u w:val="single"/>
        </w:rPr>
        <w:t>the</w:t>
      </w:r>
      <w:r>
        <w:rPr>
          <w:u w:val="single"/>
        </w:rPr>
        <w:t xml:space="preserve"> amount </w:t>
      </w:r>
      <w:r>
        <w:rPr>
          <w:highlight w:val="cyan"/>
          <w:u w:val="single"/>
        </w:rPr>
        <w:t xml:space="preserve">of local </w:t>
      </w:r>
      <w:r>
        <w:rPr>
          <w:b/>
          <w:highlight w:val="cyan"/>
          <w:u w:val="single"/>
        </w:rPr>
        <w:t>terrorist activity</w:t>
      </w:r>
      <w:r>
        <w:rPr>
          <w:highlight w:val="cyan"/>
          <w:u w:val="single"/>
        </w:rPr>
        <w:t xml:space="preserve"> and the number of</w:t>
      </w:r>
      <w:r>
        <w:rPr>
          <w:u w:val="single"/>
        </w:rPr>
        <w:t xml:space="preserve"> jihadist groups on the continent </w:t>
      </w:r>
      <w:r>
        <w:rPr>
          <w:highlight w:val="cyan"/>
          <w:u w:val="single"/>
        </w:rPr>
        <w:t xml:space="preserve">have </w:t>
      </w:r>
      <w:r>
        <w:rPr>
          <w:b/>
          <w:highlight w:val="cyan"/>
          <w:u w:val="single"/>
        </w:rPr>
        <w:t>exploded</w:t>
      </w:r>
      <w:r>
        <w:rPr>
          <w:sz w:val="16"/>
        </w:rPr>
        <w:t>. Attacks by Islamic terrorists increased by 22 percent continent-wide last year alone. 37 “Fatalities from Militant Islamist Violence in Africa Surge by Nearly 50 Percent,” Africa Center for Strategic Studies, February 6, 2023, https://africacenter.org/spotlight/fatalities-from-militant-islamist-violence-in-africa-surge-by-nearly-50-percent/. The trend has been especially bad in West Africa, which saw a seven-fold increase in terrorist attacks between 2017 and 2020. 38 Stephanie Savell, The Costs of United States’ Post-9/11 ‘Security Assistance’: How Counterterrorism Intensified Conflict in Burkina-Faso, Costs of War Project (Providence, RI: Watson Institute for International and Public Affairs, March 4, 2021), 3, https://watson.brown.edu/costsofwar/files/cow/imce/papers/2021/Costs%20of%20Counterterrorism%20in%20Burkina%20Faso_Costs%20of%20War_Savell.pdf. See also, Warner, “Assessing U.S. Counterterrorism in Africa,” 1–5.</w:t>
      </w:r>
    </w:p>
    <w:p>
      <w:pPr/>
      <w:r>
        <w:rPr>
          <w:sz w:val="16"/>
        </w:rPr>
        <w:t xml:space="preserve">Third, “better safe than sorry” thinking overlooks the impact of U.S. assistance on coups and violence by local regimes that, in turn, aids terrorist recruitment. According to most experts, </w:t>
      </w:r>
      <w:r>
        <w:rPr>
          <w:u w:val="single"/>
        </w:rPr>
        <w:t>the reason for terrorist growth</w:t>
      </w:r>
      <w:r>
        <w:rPr>
          <w:sz w:val="16"/>
        </w:rPr>
        <w:t xml:space="preserve"> in Africa </w:t>
      </w:r>
      <w:r>
        <w:rPr>
          <w:u w:val="single"/>
        </w:rPr>
        <w:t xml:space="preserve">over the </w:t>
      </w:r>
      <w:r>
        <w:rPr>
          <w:b/>
          <w:u w:val="single"/>
        </w:rPr>
        <w:t>past two</w:t>
      </w:r>
      <w:r>
        <w:rPr>
          <w:u w:val="single"/>
        </w:rPr>
        <w:t xml:space="preserve"> decades lies in</w:t>
      </w:r>
      <w:r>
        <w:rPr>
          <w:sz w:val="16"/>
        </w:rPr>
        <w:t xml:space="preserve"> the </w:t>
      </w:r>
      <w:r>
        <w:rPr>
          <w:highlight w:val="cyan"/>
          <w:u w:val="single"/>
        </w:rPr>
        <w:t>failure</w:t>
      </w:r>
      <w:r>
        <w:rPr>
          <w:u w:val="single"/>
        </w:rPr>
        <w:t xml:space="preserve"> of </w:t>
      </w:r>
      <w:r>
        <w:rPr>
          <w:b/>
          <w:highlight w:val="cyan"/>
          <w:u w:val="single"/>
        </w:rPr>
        <w:t>autocratic regimes</w:t>
      </w:r>
      <w:r>
        <w:rPr>
          <w:highlight w:val="cyan"/>
          <w:u w:val="single"/>
        </w:rPr>
        <w:t xml:space="preserve"> in the </w:t>
      </w:r>
      <w:r>
        <w:rPr>
          <w:b/>
          <w:highlight w:val="cyan"/>
          <w:u w:val="single"/>
        </w:rPr>
        <w:t>region to</w:t>
      </w:r>
      <w:r>
        <w:rPr>
          <w:u w:val="single"/>
        </w:rPr>
        <w:t xml:space="preserve"> address </w:t>
      </w:r>
      <w:r>
        <w:rPr>
          <w:highlight w:val="cyan"/>
          <w:u w:val="single"/>
        </w:rPr>
        <w:t>the basic</w:t>
      </w:r>
      <w:r>
        <w:rPr>
          <w:u w:val="single"/>
        </w:rPr>
        <w:t xml:space="preserve"> needs </w:t>
      </w:r>
      <w:r>
        <w:rPr>
          <w:highlight w:val="cyan"/>
          <w:u w:val="single"/>
        </w:rPr>
        <w:t xml:space="preserve">of their </w:t>
      </w:r>
      <w:r>
        <w:rPr>
          <w:u w:val="single"/>
        </w:rPr>
        <w:t>citizens</w:t>
      </w:r>
      <w:r>
        <w:rPr>
          <w:sz w:val="16"/>
        </w:rPr>
        <w:t xml:space="preserve">. Recruitment by Islamist groups is “fueled more by hunger, desperation, governance failures, and repressive crackdowns than by fantasies of global Islamist jihad,” notes Herman Cohen, a former assistant secretary of state for African affairs. 39 Herman J. Cohen, The Time is Right for a U.S. Pivot to Africa (Philadelphia, PA: Foreign Policy Research Institute, November 18, 2021), https://www.fpri.org/article/2021/11/the-time-is-right-for-a-u-s-pivot-to-africa/. Eight of the governments in West Africa—most of whom partner with the U.S. on counterterrorism operations—rank near the bottom in recent worldwide governance indexes. 40 Joshua Meservey, Towards Salafism and Its Implications for Regional Terrorism (Washington, DC: Heritage Foundation, September 24, 2021), https://www.heritage.org/africa/commentary/sahelian-islams-shift-towards-salafism-and-its-implications-regional-terrorism. </w:t>
      </w:r>
      <w:r>
        <w:rPr>
          <w:u w:val="single"/>
        </w:rPr>
        <w:t xml:space="preserve">This has made these states </w:t>
      </w:r>
      <w:r>
        <w:rPr>
          <w:b/>
          <w:highlight w:val="cyan"/>
          <w:u w:val="single"/>
        </w:rPr>
        <w:t>fertile ground</w:t>
      </w:r>
      <w:r>
        <w:rPr>
          <w:u w:val="single"/>
        </w:rPr>
        <w:t xml:space="preserve"> for jihadists</w:t>
      </w:r>
      <w:r>
        <w:rPr>
          <w:sz w:val="16"/>
        </w:rPr>
        <w:t>, who recruit on “predatory state actions” and “install themselves as security providers and defenders of vulnerable populations,” according to regional experts. 41 Warner, “Assessing U.S. Counterterrorism in Africa,” 5–6. See also Perez, The Underestimated Insurgency, 20; Savell, The Costs United States’ Post-9/11 ‘Security Assistance,’ 24.</w:t>
      </w:r>
    </w:p>
    <w:p>
      <w:pPr/>
      <w:r>
        <w:rPr>
          <w:sz w:val="16"/>
        </w:rPr>
        <w:t xml:space="preserve">With its focus predominantly on direct force, U.S. counterterrorism in Africa inadvertently makes the regime-led violence that fuels </w:t>
      </w:r>
      <w:r>
        <w:rPr>
          <w:b/>
          <w:u w:val="single"/>
        </w:rPr>
        <w:t>terrorist recruitment</w:t>
      </w:r>
      <w:r>
        <w:rPr>
          <w:sz w:val="16"/>
        </w:rPr>
        <w:t xml:space="preserve"> like this worse, not better. Specifically, U.S. military training and </w:t>
      </w:r>
      <w:r>
        <w:rPr>
          <w:b/>
          <w:u w:val="single"/>
        </w:rPr>
        <w:t>assistance for</w:t>
      </w:r>
      <w:r>
        <w:rPr>
          <w:sz w:val="16"/>
        </w:rPr>
        <w:t xml:space="preserve"> counterterrorism has had the unintended consequence of enhancing authoritarian rule and repression against civilian populations in parts of Africa.</w:t>
      </w:r>
    </w:p>
    <w:p>
      <w:pPr/>
      <w:r>
        <w:rPr>
          <w:sz w:val="16"/>
        </w:rPr>
        <w:t xml:space="preserve">A recent study found that when foreign military leaders receive training from the United States, the probability of those leaders later carrying out military coups increases significantly. 42 Jesse Dillon Savage and Jonathan D. Caverley, “When Human Capital Threatens the Capitol: Foreign Aid in the Form of Military Training and Coups,” Journal of Peace Research 54, no. 4 (July 2017): 542–57, https://doi.org/10.1177/0022343317713557. We see evidence of this across Africa with U.S. counterterrorism partners. In the last two years, U.S.-trained military leaders in West Africa have carried out or attempted at least eight coups. Included here are U.S. counterterrorism partner states Burkina-Faso, Mali, Niger, and Mauritania in West Africa. One of the leaders (Brigadier General Massou Salaou Barmou) of the July 2023 coup in Niger trained at Fort Benning, Georgia and the National </w:t>
      </w:r>
      <w:r>
        <w:rPr>
          <w:b/>
          <w:u w:val="single"/>
        </w:rPr>
        <w:t>Defense University</w:t>
      </w:r>
      <w:r>
        <w:rPr>
          <w:sz w:val="16"/>
        </w:rPr>
        <w:t xml:space="preserve"> in Washington, DC. 43 Nick Turse, “Niger Coup Leaders Joins Long Line of U.S.-trained Mutineers,” Intercept, July 27, 2023, https://theintercept.com/2023/07/27/niger-coup-leader-us-military/; Nick Turse, “How Many More Governments Will American-Trained Soldiers Overthrow?” Rolling Stone, February 25, 2023, https://www.rollingstone.com/politics/politics-features/west-africa-coup-american-trained-soldier-1234657139/. Michael M. Phillips, “In Africa, U.S.-Trained Militaries are Ousting Civilian Governments in Coups,” Wall Street Journal, April 9, 2022, https://www.wsj.com/articles/in-africa-u-s-trained-militaries-are-ousting-civilian-governments-in-coups-11649505601; Ted Galen Carpenter, “The U.S. Military is Training Third World Coup Leaders Again,” Cato Institute, April 19, 2022, https://www.cato.org/commentary/us-military-training-third-world-coup-leaders-again; Ted Galen Carpenter, “The U.S. Military is Training Third World Coup Leaders Again,” Cato Institute, April 19, 2022, https://www.cato.org/commentary/us-military-training-third-world-coup-leaders-again.</w:t>
      </w:r>
    </w:p>
    <w:p>
      <w:pPr/>
      <w:r>
        <w:rPr>
          <w:sz w:val="16"/>
        </w:rPr>
        <w:t xml:space="preserve">This tendency toward coups and repressions is unsurprising. </w:t>
      </w:r>
      <w:r>
        <w:rPr>
          <w:u w:val="single"/>
        </w:rPr>
        <w:t xml:space="preserve">A large body of work points to the </w:t>
      </w:r>
      <w:r>
        <w:rPr>
          <w:highlight w:val="cyan"/>
          <w:u w:val="single"/>
        </w:rPr>
        <w:t>ineffective</w:t>
      </w:r>
      <w:r>
        <w:rPr>
          <w:u w:val="single"/>
        </w:rPr>
        <w:t xml:space="preserve"> and</w:t>
      </w:r>
      <w:r>
        <w:rPr>
          <w:highlight w:val="cyan"/>
          <w:u w:val="single"/>
        </w:rPr>
        <w:t xml:space="preserve"> </w:t>
      </w:r>
      <w:r>
        <w:rPr>
          <w:b/>
          <w:highlight w:val="cyan"/>
          <w:u w:val="single"/>
        </w:rPr>
        <w:t>counterproductive outcomes of</w:t>
      </w:r>
      <w:r>
        <w:rPr>
          <w:u w:val="single"/>
        </w:rPr>
        <w:t xml:space="preserve"> training for </w:t>
      </w:r>
      <w:r>
        <w:rPr>
          <w:highlight w:val="cyan"/>
          <w:u w:val="single"/>
        </w:rPr>
        <w:t>counterterrorism and</w:t>
      </w:r>
      <w:r>
        <w:rPr>
          <w:sz w:val="16"/>
        </w:rPr>
        <w:t xml:space="preserve"> other </w:t>
      </w:r>
      <w:r>
        <w:rPr>
          <w:u w:val="single"/>
        </w:rPr>
        <w:t>purposes</w:t>
      </w:r>
      <w:r>
        <w:rPr>
          <w:sz w:val="16"/>
        </w:rPr>
        <w:t>. “Despite committing vast amounts of resources toward foreign military training—including almost $15 billion to train over 2.3 million military students around the world between 1999 and 2016—the United States,” according to Renanah Miles Joyce, a professor at Brandeis University and former analyst at the Department of Defense, “</w:t>
      </w:r>
      <w:r>
        <w:rPr>
          <w:u w:val="single"/>
        </w:rPr>
        <w:t xml:space="preserve">has </w:t>
      </w:r>
      <w:r>
        <w:rPr>
          <w:highlight w:val="cyan"/>
          <w:u w:val="single"/>
        </w:rPr>
        <w:t xml:space="preserve">struggled to </w:t>
      </w:r>
      <w:r>
        <w:rPr>
          <w:b/>
          <w:highlight w:val="cyan"/>
          <w:u w:val="single"/>
        </w:rPr>
        <w:t>produce</w:t>
      </w:r>
      <w:r>
        <w:rPr>
          <w:highlight w:val="cyan"/>
          <w:u w:val="single"/>
        </w:rPr>
        <w:t xml:space="preserve"> militaries </w:t>
      </w:r>
      <w:r>
        <w:rPr>
          <w:u w:val="single"/>
        </w:rPr>
        <w:t xml:space="preserve">that are either competent </w:t>
      </w:r>
      <w:r>
        <w:rPr>
          <w:highlight w:val="cyan"/>
          <w:u w:val="single"/>
        </w:rPr>
        <w:t>or</w:t>
      </w:r>
      <w:r>
        <w:rPr>
          <w:u w:val="single"/>
        </w:rPr>
        <w:t xml:space="preserve"> liberal-minded</w:t>
      </w:r>
      <w:r>
        <w:rPr>
          <w:sz w:val="16"/>
        </w:rPr>
        <w:t>, especially in weak and unstable states.” 44 Renanah Miles Joyce, “Rethinking How the United States Trains Foreign Militaries,” Lawfare, August 14, 2022, https://www.lawfareblog.com/rethinking-how-united-states-trains-foreign-militaries. On the failure of training to produce liberal norm diffusion, see Renanah Miles Joyce, “Soldiers’ Dilemma: Foreign Military Training and Liberal Norm Conflict,” International Security 46, no. 4 (2022): 48–90; Emily Knowles and Jahara Matisek, “Is Human Rights Training Working with Foreign Militaries? No one Knows and That’s O.K.,” War on the Rocks, May 12, 2020, https://warontherocks.com/2020/05/is-human-rights-training-working-with-foreign-militaries-no-one-knows-and-thats-o-k/. See also Mara Karlin, “Why Military Assistance Programs Disappoint,” Foreign Affairs 96, no. 6 (November/December 2017): 111–120; Rachel Tecott, “Why America Can’t Build Allied Armies,” Foreign Affairs, August 26, 2021, https://www.foreignaffairs.com/articles/united-states/2021-08-26/why-america-cant-build-allied-armies. A core problem here is that interests favored by the United States (i.e., liberal norms, respect for civilian control) are often misaligned with the interests of the militaries that the U.S. trains (i.e., population control, institutional power). U.S.-trained militaries often absorb the skills training well but ignore the values training. Coups like those recently in West Africa sometimes follow. 45 Stephen Biddle, “Building Security Forces &amp; Stabilizing Nations: The Problem of Agency,” International Security 146, no. 4 (2018): 126–38.</w:t>
      </w:r>
    </w:p>
    <w:p>
      <w:pPr>
        <w:pStyle w:val="Heading3"/>
      </w:pPr>
      <w:r>
        <w:t>Heg---AT: Transition Wars---1AR</w:t>
      </w:r>
    </w:p>
    <w:p>
      <w:pPr>
        <w:pStyle w:val="Analytic"/>
      </w:pPr>
      <w:r>
        <w:rPr>
          <w:u w:val="single"/>
        </w:rPr>
        <w:t>Buck-passing</w:t>
      </w:r>
      <w:r>
        <w:t xml:space="preserve"> works:</w:t>
      </w:r>
    </w:p>
    <w:p>
      <w:pPr>
        <w:pStyle w:val="Heading4"/>
      </w:pPr>
      <w:r>
        <w:t xml:space="preserve">1. Offshore balancing is the </w:t>
      </w:r>
      <w:r>
        <w:rPr>
          <w:u w:val="single"/>
        </w:rPr>
        <w:t>alternative</w:t>
      </w:r>
      <w:r>
        <w:t xml:space="preserve">---arm locals, keep the </w:t>
      </w:r>
      <w:r>
        <w:rPr>
          <w:u w:val="single"/>
        </w:rPr>
        <w:t>commons</w:t>
      </w:r>
      <w:r>
        <w:t xml:space="preserve">, drop the </w:t>
      </w:r>
      <w:r>
        <w:rPr>
          <w:u w:val="single"/>
        </w:rPr>
        <w:t>onshore</w:t>
      </w:r>
      <w:r>
        <w:t xml:space="preserve"> commitment.</w:t>
      </w:r>
    </w:p>
    <w:p>
      <w:pPr>
        <w:pStyle w:val="Style13ptBold"/>
      </w:pPr>
      <w:r>
        <w:rPr>
          <w:b/>
        </w:rPr>
        <w:t>McCallion 24</w:t>
      </w:r>
      <w:r>
        <w:t xml:space="preserve"> — Christopher McCallion. May 23. Fellow at Defense Priorities, MSc in Theory and History of International Relations from the London School of Economics. Defense Priorities, “Grand strategy: Geography,” https://www.defensepriorities.org/explainers/grand-strategy-geography/ Clopus</w:t>
      </w:r>
    </w:p>
    <w:p>
      <w:pPr/>
      <w:r>
        <w:rPr>
          <w:sz w:val="16"/>
        </w:rPr>
        <w:t xml:space="preserve">First, </w:t>
      </w:r>
      <w:r>
        <w:rPr>
          <w:u w:val="single"/>
        </w:rPr>
        <w:t>the United States should return</w:t>
      </w:r>
      <w:r>
        <w:rPr>
          <w:sz w:val="16"/>
        </w:rPr>
        <w:t xml:space="preserve"> to </w:t>
      </w:r>
      <w:r>
        <w:rPr>
          <w:u w:val="single"/>
        </w:rPr>
        <w:t xml:space="preserve">being an </w:t>
      </w:r>
      <w:r>
        <w:rPr>
          <w:b/>
          <w:highlight w:val="cyan"/>
          <w:u w:val="single"/>
        </w:rPr>
        <w:t>offshore balancer</w:t>
      </w:r>
      <w:r>
        <w:rPr>
          <w:b/>
          <w:u w:val="single"/>
        </w:rPr>
        <w:t xml:space="preserve">, </w:t>
      </w:r>
      <w:r>
        <w:rPr>
          <w:b/>
          <w:highlight w:val="cyan"/>
          <w:u w:val="single"/>
        </w:rPr>
        <w:t>passing the buck to regional powers</w:t>
      </w:r>
      <w:r>
        <w:rPr>
          <w:u w:val="single"/>
        </w:rPr>
        <w:t xml:space="preserve"> in order</w:t>
      </w:r>
      <w:r>
        <w:rPr>
          <w:sz w:val="16"/>
        </w:rPr>
        <w:t xml:space="preserve"> to reestablish </w:t>
      </w:r>
      <w:r>
        <w:rPr>
          <w:u w:val="single"/>
        </w:rPr>
        <w:t xml:space="preserve">a </w:t>
      </w:r>
      <w:r>
        <w:rPr>
          <w:highlight w:val="cyan"/>
          <w:u w:val="single"/>
        </w:rPr>
        <w:t>stable</w:t>
      </w:r>
      <w:r>
        <w:rPr>
          <w:u w:val="single"/>
        </w:rPr>
        <w:t xml:space="preserve"> local </w:t>
      </w:r>
      <w:r>
        <w:rPr>
          <w:highlight w:val="cyan"/>
          <w:u w:val="single"/>
        </w:rPr>
        <w:t>equilibrium</w:t>
      </w:r>
      <w:r>
        <w:rPr>
          <w:sz w:val="16"/>
        </w:rPr>
        <w:t xml:space="preserve">. The United States would steadily withdraw its forward deployed forces from Eurasia, and </w:t>
      </w:r>
      <w:r>
        <w:rPr>
          <w:u w:val="single"/>
        </w:rPr>
        <w:t xml:space="preserve">instead provide material support by </w:t>
      </w:r>
      <w:r>
        <w:rPr>
          <w:highlight w:val="cyan"/>
          <w:u w:val="single"/>
        </w:rPr>
        <w:t>helping</w:t>
      </w:r>
      <w:r>
        <w:rPr>
          <w:u w:val="single"/>
        </w:rPr>
        <w:t xml:space="preserve"> to </w:t>
      </w:r>
      <w:r>
        <w:rPr>
          <w:b/>
          <w:highlight w:val="cyan"/>
          <w:u w:val="single"/>
        </w:rPr>
        <w:t>arm local</w:t>
      </w:r>
      <w:r>
        <w:rPr>
          <w:highlight w:val="cyan"/>
          <w:u w:val="single"/>
        </w:rPr>
        <w:t xml:space="preserve"> powers</w:t>
      </w:r>
      <w:r>
        <w:rPr>
          <w:sz w:val="16"/>
        </w:rPr>
        <w:t xml:space="preserve"> as necessary. </w:t>
      </w:r>
      <w:r>
        <w:rPr>
          <w:u w:val="single"/>
        </w:rPr>
        <w:t xml:space="preserve">This </w:t>
      </w:r>
      <w:r>
        <w:rPr>
          <w:highlight w:val="cyan"/>
          <w:u w:val="single"/>
        </w:rPr>
        <w:t>would also allow</w:t>
      </w:r>
      <w:r>
        <w:rPr>
          <w:u w:val="single"/>
        </w:rPr>
        <w:t xml:space="preserve"> the </w:t>
      </w:r>
      <w:r>
        <w:rPr>
          <w:highlight w:val="cyan"/>
          <w:u w:val="single"/>
        </w:rPr>
        <w:t xml:space="preserve">United States </w:t>
      </w:r>
      <w:r>
        <w:rPr>
          <w:sz w:val="16"/>
        </w:rPr>
        <w:t xml:space="preserve">to gain </w:t>
      </w:r>
      <w:r>
        <w:rPr>
          <w:b/>
          <w:highlight w:val="cyan"/>
          <w:u w:val="single"/>
        </w:rPr>
        <w:t>greater diplomatic flexibility</w:t>
      </w:r>
      <w:r>
        <w:rPr>
          <w:b/>
          <w:u w:val="single"/>
        </w:rPr>
        <w:t xml:space="preserve">, </w:t>
      </w:r>
      <w:r>
        <w:rPr>
          <w:b/>
          <w:highlight w:val="cyan"/>
          <w:u w:val="single"/>
        </w:rPr>
        <w:t>maximizing</w:t>
      </w:r>
      <w:r>
        <w:rPr>
          <w:u w:val="single"/>
        </w:rPr>
        <w:t xml:space="preserve"> its leverage with both partners</w:t>
      </w:r>
      <w:r>
        <w:rPr>
          <w:sz w:val="16"/>
        </w:rPr>
        <w:t xml:space="preserve"> and </w:t>
      </w:r>
      <w:r>
        <w:rPr>
          <w:u w:val="single"/>
        </w:rPr>
        <w:t>competitors</w:t>
      </w:r>
      <w:r>
        <w:rPr>
          <w:sz w:val="16"/>
        </w:rPr>
        <w:t xml:space="preserve"> in what looks to become a more dynamic multipolar environment.</w:t>
      </w:r>
    </w:p>
    <w:p>
      <w:pPr/>
      <w:r>
        <w:rPr>
          <w:sz w:val="16"/>
        </w:rPr>
        <w:t xml:space="preserve">Second, </w:t>
      </w:r>
      <w:r>
        <w:rPr>
          <w:u w:val="single"/>
        </w:rPr>
        <w:t xml:space="preserve">the United States should retain </w:t>
      </w:r>
      <w:r>
        <w:rPr>
          <w:highlight w:val="cyan"/>
          <w:u w:val="single"/>
        </w:rPr>
        <w:t>its</w:t>
      </w:r>
      <w:r>
        <w:rPr>
          <w:u w:val="single"/>
        </w:rPr>
        <w:t xml:space="preserve"> </w:t>
      </w:r>
      <w:r>
        <w:rPr>
          <w:b/>
          <w:u w:val="single"/>
        </w:rPr>
        <w:t>“</w:t>
      </w:r>
      <w:r>
        <w:rPr>
          <w:b/>
          <w:highlight w:val="cyan"/>
          <w:u w:val="single"/>
        </w:rPr>
        <w:t>command of</w:t>
      </w:r>
      <w:r>
        <w:rPr>
          <w:highlight w:val="cyan"/>
          <w:u w:val="single"/>
        </w:rPr>
        <w:t xml:space="preserve"> the </w:t>
      </w:r>
      <w:r>
        <w:rPr>
          <w:b/>
          <w:highlight w:val="cyan"/>
          <w:u w:val="single"/>
        </w:rPr>
        <w:t>commons</w:t>
      </w:r>
      <w:r>
        <w:rPr>
          <w:u w:val="single"/>
        </w:rPr>
        <w:t>” by keeping an edge</w:t>
      </w:r>
      <w:r>
        <w:rPr>
          <w:sz w:val="16"/>
        </w:rPr>
        <w:t xml:space="preserve"> in the </w:t>
      </w:r>
      <w:r>
        <w:rPr>
          <w:u w:val="single"/>
        </w:rPr>
        <w:t>related</w:t>
      </w:r>
      <w:r>
        <w:rPr>
          <w:sz w:val="16"/>
        </w:rPr>
        <w:t xml:space="preserve"> sea, air, </w:t>
      </w:r>
      <w:r>
        <w:rPr>
          <w:highlight w:val="cyan"/>
          <w:u w:val="single"/>
        </w:rPr>
        <w:t>space, and</w:t>
      </w:r>
      <w:r>
        <w:rPr>
          <w:u w:val="single"/>
        </w:rPr>
        <w:t xml:space="preserve"> cyber domains</w:t>
      </w:r>
      <w:r>
        <w:rPr>
          <w:sz w:val="16"/>
        </w:rPr>
        <w:t>. 46 Barry R. Posen, “Command of the Commons: The Military Foundation of U.S. Hegemony,” International Security 28, no. 1 (Summer, 2003): 5–46. This military strategy emphasizes the United States’ persistent advantages—its maritime buffers, its technological innovation, etc.—</w:t>
      </w:r>
      <w:r>
        <w:rPr>
          <w:u w:val="single"/>
        </w:rPr>
        <w:t xml:space="preserve">while </w:t>
      </w:r>
      <w:r>
        <w:rPr>
          <w:b/>
          <w:u w:val="single"/>
        </w:rPr>
        <w:t>refraining from</w:t>
      </w:r>
      <w:r>
        <w:rPr>
          <w:u w:val="single"/>
        </w:rPr>
        <w:t xml:space="preserve"> distant </w:t>
      </w:r>
      <w:r>
        <w:rPr>
          <w:b/>
          <w:u w:val="single"/>
        </w:rPr>
        <w:t>onshore</w:t>
      </w:r>
      <w:r>
        <w:rPr>
          <w:u w:val="single"/>
        </w:rPr>
        <w:t xml:space="preserve"> </w:t>
      </w:r>
      <w:r>
        <w:rPr>
          <w:highlight w:val="cyan"/>
          <w:u w:val="single"/>
        </w:rPr>
        <w:t>commitments</w:t>
      </w:r>
      <w:r>
        <w:rPr>
          <w:u w:val="single"/>
        </w:rPr>
        <w:t xml:space="preserve"> of land forces,</w:t>
      </w:r>
      <w:r>
        <w:rPr>
          <w:sz w:val="16"/>
        </w:rPr>
        <w:t xml:space="preserve"> where the </w:t>
      </w:r>
      <w:r>
        <w:rPr>
          <w:u w:val="single"/>
        </w:rPr>
        <w:t xml:space="preserve">United States </w:t>
      </w:r>
      <w:r>
        <w:rPr>
          <w:highlight w:val="cyan"/>
          <w:u w:val="single"/>
        </w:rPr>
        <w:t>is least likely to be effective</w:t>
      </w:r>
      <w:r>
        <w:rPr>
          <w:sz w:val="16"/>
        </w:rPr>
        <w:t>. Maintaining a superior ability to contest the media of transportation and communications would allow the United States in a major contingency to secure its commerce and resupply its allies—aiding local balancing—while threatening its adversaries’ ability to do the same. U.S. defense planning should privilege the Navy—particularly its submarine fleet—and retain the ability to control or deny vital maritime chokepoints. 47 Posen, Restraint, 135–144.</w:t>
      </w:r>
    </w:p>
    <w:p>
      <w:pPr/>
      <w:r>
        <w:rPr>
          <w:sz w:val="16"/>
        </w:rPr>
        <w:t xml:space="preserve">Third, </w:t>
      </w:r>
      <w:r>
        <w:rPr>
          <w:u w:val="single"/>
        </w:rPr>
        <w:t>the United States should maintain</w:t>
      </w:r>
      <w:r>
        <w:rPr>
          <w:sz w:val="16"/>
        </w:rPr>
        <w:t xml:space="preserve"> a </w:t>
      </w:r>
      <w:r>
        <w:rPr>
          <w:u w:val="single"/>
        </w:rPr>
        <w:t xml:space="preserve">nuclear deterrent </w:t>
      </w:r>
      <w:r>
        <w:rPr>
          <w:b/>
          <w:u w:val="single"/>
        </w:rPr>
        <w:t>robust enough</w:t>
      </w:r>
      <w:r>
        <w:rPr>
          <w:u w:val="single"/>
        </w:rPr>
        <w:t xml:space="preserve"> to convince a risk-acceptant adversary that they will</w:t>
      </w:r>
      <w:r>
        <w:rPr>
          <w:sz w:val="16"/>
        </w:rPr>
        <w:t xml:space="preserve"> not be </w:t>
      </w:r>
      <w:r>
        <w:rPr>
          <w:u w:val="single"/>
        </w:rPr>
        <w:t xml:space="preserve">able to </w:t>
      </w:r>
      <w:r>
        <w:rPr>
          <w:highlight w:val="cyan"/>
          <w:u w:val="single"/>
        </w:rPr>
        <w:t>escalate</w:t>
      </w:r>
      <w:r>
        <w:rPr>
          <w:u w:val="single"/>
        </w:rPr>
        <w:t xml:space="preserve"> </w:t>
      </w:r>
      <w:r>
        <w:rPr>
          <w:b/>
          <w:u w:val="single"/>
        </w:rPr>
        <w:t xml:space="preserve">their </w:t>
      </w:r>
      <w:r>
        <w:rPr>
          <w:b/>
          <w:highlight w:val="cyan"/>
          <w:u w:val="single"/>
        </w:rPr>
        <w:t>way</w:t>
      </w:r>
      <w:r>
        <w:rPr>
          <w:highlight w:val="cyan"/>
          <w:u w:val="single"/>
        </w:rPr>
        <w:t xml:space="preserve"> to victory</w:t>
      </w:r>
      <w:r>
        <w:rPr>
          <w:sz w:val="16"/>
        </w:rPr>
        <w:t>, while being willing to engage in reciprocal arms control agreements as circumstances allow.</w:t>
      </w:r>
    </w:p>
    <w:p>
      <w:pPr>
        <w:pStyle w:val="Heading4"/>
      </w:pPr>
      <w:r>
        <w:t xml:space="preserve">2. West Africa is </w:t>
      </w:r>
      <w:r>
        <w:rPr>
          <w:u w:val="single"/>
        </w:rPr>
        <w:t>already</w:t>
      </w:r>
      <w:r>
        <w:t xml:space="preserve"> self-arming---two </w:t>
      </w:r>
      <w:r>
        <w:rPr>
          <w:u w:val="single"/>
        </w:rPr>
        <w:t>rival</w:t>
      </w:r>
      <w:r>
        <w:t xml:space="preserve"> regional forces stood up </w:t>
      </w:r>
      <w:r>
        <w:rPr>
          <w:u w:val="single"/>
        </w:rPr>
        <w:t>without us</w:t>
      </w:r>
      <w:r>
        <w:t>.</w:t>
      </w:r>
    </w:p>
    <w:p>
      <w:pPr>
        <w:pStyle w:val="Style13ptBold"/>
      </w:pPr>
      <w:r>
        <w:rPr>
          <w:b/>
        </w:rPr>
        <w:t>Owolabi 26</w:t>
      </w:r>
      <w:r>
        <w:t xml:space="preserve"> — Ayodele S. Owolabi. January 23. Associate Lecturer in International Relations at Liverpool John Moores University. Al Jazeera, “Militarising the Sahel will not defeat terrorism,” https://www.aljazeera.com/opinions/2026/1/23/militarising-the-sahel-will-not-defeat-terrorism Clopus</w:t>
      </w:r>
    </w:p>
    <w:p>
      <w:pPr/>
      <w:r>
        <w:rPr>
          <w:sz w:val="16"/>
        </w:rPr>
        <w:t xml:space="preserve">After launching what he called “a powerful and deadly strike against ISIS [ISIL] terrorist scum” in northwest Nigeria on December 25, United States President Donald Trump promised “many more”, reaffirming his stance that the US “will not allow radical Islamic terrorism to prosper”. The strikes occurred less than a week after </w:t>
      </w:r>
      <w:r>
        <w:rPr>
          <w:u w:val="single"/>
        </w:rPr>
        <w:t xml:space="preserve">the newly formed Alliance of Sahel States (AES) commissioned </w:t>
      </w:r>
      <w:r>
        <w:rPr>
          <w:highlight w:val="cyan"/>
          <w:u w:val="single"/>
        </w:rPr>
        <w:t xml:space="preserve">a </w:t>
      </w:r>
      <w:r>
        <w:rPr>
          <w:b/>
          <w:highlight w:val="cyan"/>
          <w:u w:val="single"/>
        </w:rPr>
        <w:t>joint military</w:t>
      </w:r>
      <w:r>
        <w:rPr>
          <w:highlight w:val="cyan"/>
          <w:u w:val="single"/>
        </w:rPr>
        <w:t xml:space="preserve"> force</w:t>
      </w:r>
      <w:r>
        <w:rPr>
          <w:u w:val="single"/>
        </w:rPr>
        <w:t xml:space="preserve"> comprising </w:t>
      </w:r>
      <w:r>
        <w:rPr>
          <w:highlight w:val="cyan"/>
          <w:u w:val="single"/>
        </w:rPr>
        <w:t>a 5,000-strong contingent,</w:t>
      </w:r>
      <w:r>
        <w:rPr>
          <w:sz w:val="16"/>
        </w:rPr>
        <w:t xml:space="preserve"> presented </w:t>
      </w:r>
      <w:r>
        <w:rPr>
          <w:u w:val="single"/>
        </w:rPr>
        <w:t>as</w:t>
      </w:r>
      <w:r>
        <w:rPr>
          <w:sz w:val="16"/>
        </w:rPr>
        <w:t xml:space="preserve"> a </w:t>
      </w:r>
      <w:r>
        <w:rPr>
          <w:u w:val="single"/>
        </w:rPr>
        <w:t xml:space="preserve">symbol </w:t>
      </w:r>
      <w:r>
        <w:rPr>
          <w:highlight w:val="cyan"/>
          <w:u w:val="single"/>
        </w:rPr>
        <w:t xml:space="preserve">of collective </w:t>
      </w:r>
      <w:r>
        <w:rPr>
          <w:b/>
          <w:highlight w:val="cyan"/>
          <w:u w:val="single"/>
        </w:rPr>
        <w:t>self-reliance</w:t>
      </w:r>
      <w:r>
        <w:rPr>
          <w:b/>
          <w:u w:val="single"/>
        </w:rPr>
        <w:t xml:space="preserve"> and</w:t>
      </w:r>
      <w:r>
        <w:rPr>
          <w:u w:val="single"/>
        </w:rPr>
        <w:t xml:space="preserve"> </w:t>
      </w:r>
      <w:r>
        <w:rPr>
          <w:highlight w:val="cyan"/>
          <w:u w:val="single"/>
        </w:rPr>
        <w:t>security autonomy</w:t>
      </w:r>
      <w:r>
        <w:rPr>
          <w:sz w:val="16"/>
        </w:rPr>
        <w:t xml:space="preserve">, in a concerted effort to combat terrorist groups in its member states. They also followed </w:t>
      </w:r>
      <w:r>
        <w:rPr>
          <w:u w:val="single"/>
        </w:rPr>
        <w:t>moves by the Economic Community of West African States (ECOWAS) to establish an ambitious</w:t>
      </w:r>
      <w:r>
        <w:rPr>
          <w:sz w:val="16"/>
        </w:rPr>
        <w:t xml:space="preserve"> plan </w:t>
      </w:r>
      <w:r>
        <w:rPr>
          <w:u w:val="single"/>
        </w:rPr>
        <w:t>announced in August 2025</w:t>
      </w:r>
      <w:r>
        <w:rPr>
          <w:highlight w:val="cyan"/>
          <w:u w:val="single"/>
        </w:rPr>
        <w:t xml:space="preserve"> to activate a </w:t>
      </w:r>
      <w:r>
        <w:rPr>
          <w:b/>
          <w:highlight w:val="cyan"/>
          <w:u w:val="single"/>
        </w:rPr>
        <w:t>260,000-strong</w:t>
      </w:r>
      <w:r>
        <w:rPr>
          <w:highlight w:val="cyan"/>
          <w:u w:val="single"/>
        </w:rPr>
        <w:t xml:space="preserve"> joint</w:t>
      </w:r>
      <w:r>
        <w:rPr>
          <w:u w:val="single"/>
        </w:rPr>
        <w:t xml:space="preserve"> counterterrorism force, </w:t>
      </w:r>
      <w:r>
        <w:rPr>
          <w:highlight w:val="cyan"/>
          <w:u w:val="single"/>
        </w:rPr>
        <w:t xml:space="preserve">backed by a </w:t>
      </w:r>
      <w:r>
        <w:rPr>
          <w:b/>
          <w:highlight w:val="cyan"/>
          <w:u w:val="single"/>
        </w:rPr>
        <w:t>proposed $2.5bn</w:t>
      </w:r>
      <w:r>
        <w:rPr>
          <w:u w:val="single"/>
        </w:rPr>
        <w:t xml:space="preserve"> annual budget</w:t>
      </w:r>
      <w:r>
        <w:rPr>
          <w:sz w:val="16"/>
        </w:rPr>
        <w:t xml:space="preserve"> for logistics and front-line support.</w:t>
      </w:r>
    </w:p>
    <w:p>
      <w:pPr/>
      <w:r>
        <w:rPr>
          <w:sz w:val="16"/>
        </w:rPr>
        <w:t xml:space="preserve">While these developments may be presented by their proponents as decisive steps against terrorism, </w:t>
      </w:r>
      <w:r>
        <w:rPr>
          <w:u w:val="single"/>
        </w:rPr>
        <w:t xml:space="preserve">there </w:t>
      </w:r>
      <w:r>
        <w:rPr>
          <w:highlight w:val="cyan"/>
          <w:u w:val="single"/>
        </w:rPr>
        <w:t xml:space="preserve">is little evidence that </w:t>
      </w:r>
      <w:r>
        <w:rPr>
          <w:b/>
          <w:highlight w:val="cyan"/>
          <w:u w:val="single"/>
        </w:rPr>
        <w:t>militarised escalation</w:t>
      </w:r>
      <w:r>
        <w:rPr>
          <w:u w:val="single"/>
        </w:rPr>
        <w:t xml:space="preserve"> alone </w:t>
      </w:r>
      <w:r>
        <w:rPr>
          <w:highlight w:val="cyan"/>
          <w:u w:val="single"/>
        </w:rPr>
        <w:t>can defeat armed groups</w:t>
      </w:r>
      <w:r>
        <w:rPr>
          <w:u w:val="single"/>
        </w:rPr>
        <w:t xml:space="preserve"> in the </w:t>
      </w:r>
      <w:r>
        <w:rPr>
          <w:highlight w:val="cyan"/>
          <w:u w:val="single"/>
        </w:rPr>
        <w:t>Sahel. Instead,</w:t>
      </w:r>
      <w:r>
        <w:rPr>
          <w:sz w:val="16"/>
        </w:rPr>
        <w:t xml:space="preserve"> they signal an accelerating militarisation of the region. Not only does this fuel emerging geopolitical tensions in West Africa, but it also, more importantly, edges the Sahel towards interstate armed conflict, posing far graver risks to regional peace and stability.</w:t>
      </w:r>
    </w:p>
    <w:p>
      <w:pPr>
        <w:pStyle w:val="Heading2"/>
      </w:pPr>
      <w:r>
        <w:t>DA---Relations</w:t>
      </w:r>
    </w:p>
    <w:p>
      <w:pPr>
        <w:pStyle w:val="Heading3"/>
      </w:pPr>
      <w:r>
        <w:t>Relations DA---2AC</w:t>
      </w:r>
    </w:p>
    <w:p>
      <w:pPr>
        <w:pStyle w:val="Analytic"/>
      </w:pPr>
      <w:r>
        <w:t xml:space="preserve">They need a </w:t>
      </w:r>
      <w:r>
        <w:rPr>
          <w:u w:val="single"/>
        </w:rPr>
        <w:t>rupture</w:t>
      </w:r>
      <w:r>
        <w:t>:</w:t>
      </w:r>
    </w:p>
    <w:p>
      <w:pPr>
        <w:pStyle w:val="Heading4"/>
      </w:pPr>
      <w:r>
        <w:t xml:space="preserve">1. </w:t>
      </w:r>
      <w:r>
        <w:rPr>
          <w:u w:val="single"/>
        </w:rPr>
        <w:t>NON-UNIQUE</w:t>
      </w:r>
      <w:r>
        <w:t xml:space="preserve">. The break already happened---a </w:t>
      </w:r>
      <w:r>
        <w:rPr>
          <w:u w:val="single"/>
        </w:rPr>
        <w:t>designation</w:t>
      </w:r>
      <w:r>
        <w:t xml:space="preserve"> and a </w:t>
      </w:r>
      <w:r>
        <w:rPr>
          <w:u w:val="single"/>
        </w:rPr>
        <w:t>bombing threat</w:t>
      </w:r>
      <w:r>
        <w:t xml:space="preserve"> did it, not us.</w:t>
      </w:r>
    </w:p>
    <w:p>
      <w:pPr>
        <w:pStyle w:val="Style13ptBold"/>
      </w:pPr>
      <w:r>
        <w:rPr>
          <w:b/>
        </w:rPr>
        <w:t>Amaize 25</w:t>
      </w:r>
      <w:r>
        <w:t xml:space="preserve"> — Ohimai Amaize. November 5. Nigerian journalist and Atlantic Council contributor on West African politics. Atlantic Council, “With Trump’s threats of military intervention in Nigeria, Tinubu faces a delicate balancing act,” https://www.atlanticcouncil.org/blogs/new-atlanticist/with-trumps-threats-of-military-intervention-in-nigeria-tinubu-faces-a-delicate-balancing-act/ Clopus</w:t>
      </w:r>
    </w:p>
    <w:p>
      <w:pPr/>
      <w:r>
        <w:rPr>
          <w:u w:val="single"/>
        </w:rPr>
        <w:t xml:space="preserve">US-Nigeria relations have taken </w:t>
      </w:r>
      <w:r>
        <w:rPr>
          <w:highlight w:val="cyan"/>
          <w:u w:val="single"/>
        </w:rPr>
        <w:t xml:space="preserve">a </w:t>
      </w:r>
      <w:r>
        <w:rPr>
          <w:b/>
          <w:highlight w:val="cyan"/>
          <w:u w:val="single"/>
        </w:rPr>
        <w:t>sharp turn</w:t>
      </w:r>
      <w:r>
        <w:rPr>
          <w:b/>
          <w:u w:val="single"/>
        </w:rPr>
        <w:t xml:space="preserve"> in</w:t>
      </w:r>
      <w:r>
        <w:rPr>
          <w:u w:val="single"/>
        </w:rPr>
        <w:t xml:space="preserve"> recent days, indicating </w:t>
      </w:r>
      <w:r>
        <w:rPr>
          <w:highlight w:val="cyan"/>
          <w:u w:val="single"/>
        </w:rPr>
        <w:t>the</w:t>
      </w:r>
      <w:r>
        <w:rPr>
          <w:sz w:val="16"/>
        </w:rPr>
        <w:t xml:space="preserve"> widening </w:t>
      </w:r>
      <w:r>
        <w:rPr>
          <w:highlight w:val="cyan"/>
          <w:u w:val="single"/>
        </w:rPr>
        <w:t xml:space="preserve">gap between </w:t>
      </w:r>
      <w:r>
        <w:rPr>
          <w:b/>
          <w:highlight w:val="cyan"/>
          <w:u w:val="single"/>
        </w:rPr>
        <w:t>Abuja and</w:t>
      </w:r>
      <w:r>
        <w:rPr>
          <w:u w:val="single"/>
        </w:rPr>
        <w:t xml:space="preserve"> Washington</w:t>
      </w:r>
      <w:r>
        <w:rPr>
          <w:sz w:val="16"/>
        </w:rPr>
        <w:t xml:space="preserve">. On October 31, US President Donald </w:t>
      </w:r>
      <w:r>
        <w:rPr>
          <w:u w:val="single"/>
        </w:rPr>
        <w:t xml:space="preserve">Trump announced the </w:t>
      </w:r>
      <w:r>
        <w:rPr>
          <w:b/>
          <w:highlight w:val="cyan"/>
          <w:u w:val="single"/>
        </w:rPr>
        <w:t>redesignation</w:t>
      </w:r>
      <w:r>
        <w:rPr>
          <w:b/>
          <w:u w:val="single"/>
        </w:rPr>
        <w:t xml:space="preserve"> </w:t>
      </w:r>
      <w:r>
        <w:rPr>
          <w:u w:val="single"/>
        </w:rPr>
        <w:t xml:space="preserve">of Nigeria </w:t>
      </w:r>
      <w:r>
        <w:rPr>
          <w:highlight w:val="cyan"/>
          <w:u w:val="single"/>
        </w:rPr>
        <w:t>as a “Country</w:t>
      </w:r>
      <w:r>
        <w:rPr>
          <w:u w:val="single"/>
        </w:rPr>
        <w:t xml:space="preserve"> of</w:t>
      </w:r>
      <w:r>
        <w:rPr>
          <w:sz w:val="16"/>
        </w:rPr>
        <w:t xml:space="preserve"> Particular Concern” </w:t>
      </w:r>
      <w:r>
        <w:rPr>
          <w:u w:val="single"/>
        </w:rPr>
        <w:t>(CPC) for severe violations of religious freedom</w:t>
      </w:r>
      <w:r>
        <w:rPr>
          <w:sz w:val="16"/>
        </w:rPr>
        <w:t xml:space="preserve">. The next day, in a follow-up social media post, </w:t>
      </w:r>
      <w:r>
        <w:rPr>
          <w:u w:val="single"/>
        </w:rPr>
        <w:t xml:space="preserve">Trump </w:t>
      </w:r>
      <w:r>
        <w:rPr>
          <w:highlight w:val="cyan"/>
          <w:u w:val="single"/>
        </w:rPr>
        <w:t>threatened</w:t>
      </w:r>
      <w:r>
        <w:rPr>
          <w:u w:val="single"/>
        </w:rPr>
        <w:t xml:space="preserve"> military</w:t>
      </w:r>
      <w:r>
        <w:rPr>
          <w:b/>
          <w:u w:val="single"/>
        </w:rPr>
        <w:t xml:space="preserve"> </w:t>
      </w:r>
      <w:r>
        <w:rPr>
          <w:b/>
          <w:highlight w:val="cyan"/>
          <w:u w:val="single"/>
        </w:rPr>
        <w:t>action</w:t>
      </w:r>
      <w:r>
        <w:rPr>
          <w:b/>
          <w:u w:val="single"/>
        </w:rPr>
        <w:t xml:space="preserve"> </w:t>
      </w:r>
      <w:r>
        <w:rPr>
          <w:u w:val="single"/>
        </w:rPr>
        <w:t>against Nigeria, as</w:t>
      </w:r>
      <w:r>
        <w:rPr>
          <w:sz w:val="16"/>
        </w:rPr>
        <w:t xml:space="preserve"> well as </w:t>
      </w:r>
      <w:r>
        <w:rPr>
          <w:u w:val="single"/>
        </w:rPr>
        <w:t xml:space="preserve">a </w:t>
      </w:r>
      <w:r>
        <w:rPr>
          <w:highlight w:val="cyan"/>
          <w:u w:val="single"/>
        </w:rPr>
        <w:t>full</w:t>
      </w:r>
      <w:r>
        <w:rPr>
          <w:u w:val="single"/>
        </w:rPr>
        <w:t xml:space="preserve"> cutoff </w:t>
      </w:r>
      <w:r>
        <w:rPr>
          <w:highlight w:val="cyan"/>
          <w:u w:val="single"/>
        </w:rPr>
        <w:t xml:space="preserve">of </w:t>
      </w:r>
      <w:r>
        <w:rPr>
          <w:b/>
          <w:highlight w:val="cyan"/>
          <w:u w:val="single"/>
        </w:rPr>
        <w:t>US aid</w:t>
      </w:r>
      <w:r>
        <w:rPr>
          <w:highlight w:val="cyan"/>
          <w:u w:val="single"/>
        </w:rPr>
        <w:t xml:space="preserve"> to</w:t>
      </w:r>
      <w:r>
        <w:rPr>
          <w:u w:val="single"/>
        </w:rPr>
        <w:t xml:space="preserve"> the country</w:t>
      </w:r>
      <w:r>
        <w:rPr>
          <w:sz w:val="16"/>
        </w:rPr>
        <w:t>, if its government “continues to allow the killing of Christians.”</w:t>
      </w:r>
    </w:p>
    <w:p>
      <w:pPr/>
      <w:r>
        <w:rPr>
          <w:sz w:val="16"/>
        </w:rPr>
        <w:t xml:space="preserve">For Nigerian President Bola Ahmed Tinubu, </w:t>
      </w:r>
      <w:r>
        <w:rPr>
          <w:u w:val="single"/>
        </w:rPr>
        <w:t>the designation and threat of military intervention</w:t>
      </w:r>
      <w:r>
        <w:rPr>
          <w:sz w:val="16"/>
        </w:rPr>
        <w:t xml:space="preserve"> couldn’t have </w:t>
      </w:r>
      <w:r>
        <w:rPr>
          <w:u w:val="single"/>
        </w:rPr>
        <w:t>come</w:t>
      </w:r>
      <w:r>
        <w:rPr>
          <w:sz w:val="16"/>
        </w:rPr>
        <w:t xml:space="preserve"> at a </w:t>
      </w:r>
      <w:r>
        <w:rPr>
          <w:highlight w:val="cyan"/>
          <w:u w:val="single"/>
        </w:rPr>
        <w:t xml:space="preserve">more </w:t>
      </w:r>
      <w:r>
        <w:rPr>
          <w:b/>
          <w:highlight w:val="cyan"/>
          <w:u w:val="single"/>
        </w:rPr>
        <w:t>politically fraught</w:t>
      </w:r>
      <w:r>
        <w:rPr>
          <w:highlight w:val="cyan"/>
          <w:u w:val="single"/>
        </w:rPr>
        <w:t xml:space="preserve"> moment</w:t>
      </w:r>
      <w:r>
        <w:rPr>
          <w:sz w:val="16"/>
        </w:rPr>
        <w:t xml:space="preserve">. With a population of more than 230 million people , Nigeria continues to grapple with inflation , a struggling currency , and widespread poverty despite recent reforms. With the CPC designation, </w:t>
      </w:r>
      <w:r>
        <w:rPr>
          <w:u w:val="single"/>
        </w:rPr>
        <w:t xml:space="preserve">Washington </w:t>
      </w:r>
      <w:r>
        <w:rPr>
          <w:highlight w:val="cyan"/>
          <w:u w:val="single"/>
        </w:rPr>
        <w:t xml:space="preserve">is </w:t>
      </w:r>
      <w:r>
        <w:rPr>
          <w:b/>
          <w:highlight w:val="cyan"/>
          <w:u w:val="single"/>
        </w:rPr>
        <w:t>questioning the government’s ability</w:t>
      </w:r>
      <w:r>
        <w:rPr>
          <w:u w:val="single"/>
        </w:rPr>
        <w:t xml:space="preserve"> to protect </w:t>
      </w:r>
      <w:r>
        <w:rPr>
          <w:highlight w:val="cyan"/>
          <w:u w:val="single"/>
        </w:rPr>
        <w:t>its</w:t>
      </w:r>
      <w:r>
        <w:rPr>
          <w:u w:val="single"/>
        </w:rPr>
        <w:t xml:space="preserve"> citizens</w:t>
      </w:r>
      <w:r>
        <w:rPr>
          <w:sz w:val="16"/>
        </w:rPr>
        <w:t xml:space="preserve"> from religiously motivated violence. The moment demands Nigeria to deliver a more coherent diplomatic posture toward the United States.</w:t>
      </w:r>
    </w:p>
    <w:p>
      <w:pPr>
        <w:pStyle w:val="Heading4"/>
      </w:pPr>
      <w:r>
        <w:t xml:space="preserve">2. </w:t>
      </w:r>
      <w:r>
        <w:rPr>
          <w:u w:val="single"/>
        </w:rPr>
        <w:t>NO LINK</w:t>
      </w:r>
      <w:r>
        <w:t xml:space="preserve">. The dispute is a </w:t>
      </w:r>
      <w:r>
        <w:rPr>
          <w:u w:val="single"/>
        </w:rPr>
        <w:t>frame fight</w:t>
      </w:r>
      <w:r>
        <w:t xml:space="preserve">---and </w:t>
      </w:r>
      <w:r>
        <w:rPr>
          <w:u w:val="single"/>
        </w:rPr>
        <w:t>engagement can’t move it</w:t>
      </w:r>
      <w:r>
        <w:t>, so neither can a sale.</w:t>
      </w:r>
    </w:p>
    <w:p>
      <w:pPr>
        <w:pStyle w:val="Style13ptBold"/>
      </w:pPr>
      <w:r>
        <w:rPr>
          <w:b/>
        </w:rPr>
        <w:t>Warner 25</w:t>
      </w:r>
      <w:r>
        <w:t xml:space="preserve"> — Lesley Anne Warner. November 14. Africa security analyst, formerly of CNA and the U.S. Africa Command. Just Security, “The Political Theater Behind Trump’s ‘Guns-a-Blazing’ Nigeria Threat,” https://www.justsecurity.org/124725/trump-nigeria-military-threat/ Clopus</w:t>
      </w:r>
    </w:p>
    <w:p>
      <w:pPr/>
      <w:r>
        <w:rPr>
          <w:u w:val="single"/>
        </w:rPr>
        <w:t xml:space="preserve">The diplomacy on </w:t>
      </w:r>
      <w:r>
        <w:rPr>
          <w:b/>
          <w:u w:val="single"/>
        </w:rPr>
        <w:t>this issue</w:t>
      </w:r>
      <w:r>
        <w:rPr>
          <w:u w:val="single"/>
        </w:rPr>
        <w:t xml:space="preserve"> has</w:t>
      </w:r>
      <w:r>
        <w:rPr>
          <w:sz w:val="16"/>
        </w:rPr>
        <w:t xml:space="preserve"> also </w:t>
      </w:r>
      <w:r>
        <w:rPr>
          <w:highlight w:val="cyan"/>
          <w:u w:val="single"/>
        </w:rPr>
        <w:t xml:space="preserve">been </w:t>
      </w:r>
      <w:r>
        <w:rPr>
          <w:b/>
          <w:highlight w:val="cyan"/>
          <w:u w:val="single"/>
        </w:rPr>
        <w:t>complicated at both ends</w:t>
      </w:r>
      <w:r>
        <w:rPr>
          <w:b/>
          <w:u w:val="single"/>
        </w:rPr>
        <w:t>.</w:t>
      </w:r>
      <w:r>
        <w:rPr>
          <w:sz w:val="16"/>
        </w:rPr>
        <w:t xml:space="preserve"> For Nigeria’s part, </w:t>
      </w:r>
      <w:r>
        <w:rPr>
          <w:highlight w:val="cyan"/>
          <w:u w:val="single"/>
        </w:rPr>
        <w:t xml:space="preserve">it lacks accredited </w:t>
      </w:r>
      <w:r>
        <w:rPr>
          <w:b/>
          <w:highlight w:val="cyan"/>
          <w:u w:val="single"/>
        </w:rPr>
        <w:t>diplomatic leadership</w:t>
      </w:r>
      <w:r>
        <w:rPr>
          <w:u w:val="single"/>
        </w:rPr>
        <w:t xml:space="preserve"> in Washington, due to President Tinubu’s decision </w:t>
      </w:r>
      <w:r>
        <w:rPr>
          <w:highlight w:val="cyan"/>
          <w:u w:val="single"/>
        </w:rPr>
        <w:t>to</w:t>
      </w:r>
      <w:r>
        <w:rPr>
          <w:u w:val="single"/>
        </w:rPr>
        <w:t xml:space="preserve"> recall</w:t>
      </w:r>
      <w:r>
        <w:rPr>
          <w:sz w:val="16"/>
        </w:rPr>
        <w:t xml:space="preserve"> all Nigerian </w:t>
      </w:r>
      <w:r>
        <w:rPr>
          <w:u w:val="single"/>
        </w:rPr>
        <w:t>envoys worldwide</w:t>
      </w:r>
      <w:r>
        <w:rPr>
          <w:sz w:val="16"/>
        </w:rPr>
        <w:t xml:space="preserve"> in September 2023 for what was described as a reorganization of the country’s diplomatic corps. Furthermore, since taking office in May 2023, Tinubu has not visited the U.S. capital. However, </w:t>
      </w:r>
      <w:r>
        <w:rPr>
          <w:u w:val="single"/>
        </w:rPr>
        <w:t xml:space="preserve">enhanced diplomatic engagement may have offered </w:t>
      </w:r>
      <w:r>
        <w:rPr>
          <w:highlight w:val="cyan"/>
          <w:u w:val="single"/>
        </w:rPr>
        <w:t xml:space="preserve">only </w:t>
      </w:r>
      <w:r>
        <w:rPr>
          <w:b/>
          <w:highlight w:val="cyan"/>
          <w:u w:val="single"/>
        </w:rPr>
        <w:t>marginal</w:t>
      </w:r>
      <w:r>
        <w:rPr>
          <w:highlight w:val="cyan"/>
          <w:u w:val="single"/>
        </w:rPr>
        <w:t xml:space="preserve"> opportunities</w:t>
      </w:r>
      <w:r>
        <w:rPr>
          <w:u w:val="single"/>
        </w:rPr>
        <w:t xml:space="preserve"> to pre-empt or </w:t>
      </w:r>
      <w:r>
        <w:rPr>
          <w:highlight w:val="cyan"/>
          <w:u w:val="single"/>
        </w:rPr>
        <w:t>de-escalate</w:t>
      </w:r>
      <w:r>
        <w:rPr>
          <w:u w:val="single"/>
        </w:rPr>
        <w:t xml:space="preserve"> diplomatic </w:t>
      </w:r>
      <w:r>
        <w:rPr>
          <w:highlight w:val="cyan"/>
          <w:u w:val="single"/>
        </w:rPr>
        <w:t>tensions</w:t>
      </w:r>
      <w:r>
        <w:rPr>
          <w:sz w:val="16"/>
        </w:rPr>
        <w:t xml:space="preserve">. In this respect, </w:t>
      </w:r>
      <w:r>
        <w:rPr>
          <w:u w:val="single"/>
        </w:rPr>
        <w:t xml:space="preserve">Trump’s allegations of Christian persecution </w:t>
      </w:r>
      <w:r>
        <w:rPr>
          <w:highlight w:val="cyan"/>
          <w:u w:val="single"/>
        </w:rPr>
        <w:t>in Nigeria</w:t>
      </w:r>
      <w:r>
        <w:rPr>
          <w:sz w:val="16"/>
        </w:rPr>
        <w:t xml:space="preserve"> mirror the</w:t>
      </w:r>
      <w:r>
        <w:rPr>
          <w:highlight w:val="cyan"/>
          <w:u w:val="single"/>
        </w:rPr>
        <w:t xml:space="preserve"> </w:t>
      </w:r>
      <w:r>
        <w:rPr>
          <w:b/>
          <w:highlight w:val="cyan"/>
          <w:u w:val="single"/>
        </w:rPr>
        <w:t>debunked</w:t>
      </w:r>
      <w:r>
        <w:rPr>
          <w:highlight w:val="cyan"/>
          <w:u w:val="single"/>
        </w:rPr>
        <w:t xml:space="preserve"> conspiracy theory</w:t>
      </w:r>
      <w:r>
        <w:rPr>
          <w:sz w:val="16"/>
        </w:rPr>
        <w:t xml:space="preserve"> he and others on the American right continue to wield against South African President Cyril Ramaphosa and the ruling African National Congress (ANC) that there is a “genocide” of white farmers in their country.</w:t>
      </w:r>
    </w:p>
    <w:p>
      <w:pPr/>
      <w:r>
        <w:rPr>
          <w:sz w:val="16"/>
        </w:rPr>
        <w:t xml:space="preserve">Indeed, </w:t>
      </w:r>
      <w:r>
        <w:rPr>
          <w:u w:val="single"/>
        </w:rPr>
        <w:t xml:space="preserve">this pattern of </w:t>
      </w:r>
      <w:r>
        <w:rPr>
          <w:highlight w:val="cyan"/>
          <w:u w:val="single"/>
        </w:rPr>
        <w:t xml:space="preserve">championing </w:t>
      </w:r>
      <w:r>
        <w:rPr>
          <w:b/>
          <w:highlight w:val="cyan"/>
          <w:u w:val="single"/>
        </w:rPr>
        <w:t>selective narratives</w:t>
      </w:r>
      <w:r>
        <w:rPr>
          <w:u w:val="single"/>
        </w:rPr>
        <w:t xml:space="preserve"> while dismissing</w:t>
      </w:r>
      <w:r>
        <w:rPr>
          <w:sz w:val="16"/>
        </w:rPr>
        <w:t xml:space="preserve"> broader evidence </w:t>
      </w:r>
      <w:r>
        <w:rPr>
          <w:highlight w:val="cyan"/>
          <w:u w:val="single"/>
        </w:rPr>
        <w:t>offers</w:t>
      </w:r>
      <w:r>
        <w:rPr>
          <w:sz w:val="16"/>
        </w:rPr>
        <w:t xml:space="preserve"> a </w:t>
      </w:r>
      <w:r>
        <w:rPr>
          <w:u w:val="single"/>
        </w:rPr>
        <w:t xml:space="preserve">cautionary lesson: </w:t>
      </w:r>
      <w:r>
        <w:rPr>
          <w:highlight w:val="cyan"/>
          <w:u w:val="single"/>
        </w:rPr>
        <w:t>there is minimal</w:t>
      </w:r>
      <w:r>
        <w:rPr>
          <w:u w:val="single"/>
        </w:rPr>
        <w:t xml:space="preserve"> </w:t>
      </w:r>
      <w:r>
        <w:rPr>
          <w:b/>
          <w:u w:val="single"/>
        </w:rPr>
        <w:t xml:space="preserve">return </w:t>
      </w:r>
      <w:r>
        <w:rPr>
          <w:b/>
          <w:highlight w:val="cyan"/>
          <w:u w:val="single"/>
        </w:rPr>
        <w:t>on</w:t>
      </w:r>
      <w:r>
        <w:rPr>
          <w:highlight w:val="cyan"/>
          <w:u w:val="single"/>
        </w:rPr>
        <w:t xml:space="preserve"> investment</w:t>
      </w:r>
      <w:r>
        <w:rPr>
          <w:u w:val="single"/>
        </w:rPr>
        <w:t xml:space="preserve"> in </w:t>
      </w:r>
      <w:r>
        <w:rPr>
          <w:highlight w:val="cyan"/>
          <w:u w:val="single"/>
        </w:rPr>
        <w:t>persuading the president and his inner circle</w:t>
      </w:r>
      <w:r>
        <w:rPr>
          <w:u w:val="single"/>
        </w:rPr>
        <w:t xml:space="preserve"> with facts</w:t>
      </w:r>
      <w:r>
        <w:rPr>
          <w:sz w:val="16"/>
        </w:rPr>
        <w:t xml:space="preserve"> once they have acquired their own ideologically entrenched truths. Notably, </w:t>
      </w:r>
      <w:r>
        <w:rPr>
          <w:u w:val="single"/>
        </w:rPr>
        <w:t xml:space="preserve">even after several months </w:t>
      </w:r>
      <w:r>
        <w:rPr>
          <w:highlight w:val="cyan"/>
          <w:u w:val="single"/>
        </w:rPr>
        <w:t>of diplomatic</w:t>
      </w:r>
      <w:r>
        <w:rPr>
          <w:u w:val="single"/>
        </w:rPr>
        <w:t xml:space="preserve"> </w:t>
      </w:r>
      <w:r>
        <w:rPr>
          <w:b/>
          <w:u w:val="single"/>
        </w:rPr>
        <w:t xml:space="preserve">outreach </w:t>
      </w:r>
      <w:r>
        <w:rPr>
          <w:b/>
          <w:highlight w:val="cyan"/>
          <w:u w:val="single"/>
        </w:rPr>
        <w:t>and lobbying</w:t>
      </w:r>
      <w:r>
        <w:rPr>
          <w:sz w:val="16"/>
        </w:rPr>
        <w:t xml:space="preserve"> , including an Oval Office meeting between Trump and Ramaphosa, the U.S. president recently declared that no U.S. government officials would be attending the G20 in South Africa – and that the country should not even be a member of the G20.</w:t>
      </w:r>
    </w:p>
    <w:p>
      <w:pPr/>
      <w:r>
        <w:rPr>
          <w:sz w:val="16"/>
        </w:rPr>
        <w:t>U.S. Military Options: Flight of Fancy?</w:t>
      </w:r>
    </w:p>
    <w:p>
      <w:pPr/>
      <w:r>
        <w:rPr>
          <w:sz w:val="16"/>
        </w:rPr>
        <w:t>In response to the Trump administration’s directive to develop military options, U.S. Africa Command (AFRICOM) has proposed a range of approaches, each constrained by distinct diplomatic, strategic, and operational considerations. AFRICOM was originally created as — and largely continues to be — a ‘posture-limited theater,’ with a limited forward military presence and drawing on only 0.3 percent of the Department of Defense’s operating budget, according to the congressional testimony of previous combatant commanders. The command’s annual posture statements identify Nigeria as central to counterterrorism strategy in West Africa, prioritizing the containment and degradation of Boko Haram and ISIS-West Africa through an approach intended to let African partners lead, with the United States and allies providing enabling support, rather than the United States engaging directly in combat operations. The backbone of bilateral engagement has been episodic training to build the capacity of the Nigerian military and associated institutions and robust foreign military sales, which has included the delivery of 12 A-29 Super Tucano light attack aircraft in 2021 and substantial munitions packages, such as a $346 million precision-guided weapons sale approved this August. Regionally, Nigeria has participated in annual multinational exercises such as Flintlock , which is focused on joint special operations, and Obangame Express , which is billed as the “largest multinational maritime exercise in Western and Central Africa.” The U.S. military also provides advisors, training, equipment, and intelligence-sharing, to the Multinational Joint Task Force (MNJTF), a five-nation regional security mechanism comprising forces from Benin, Cameroon, Chad, Niger (until withdrawing earlier this year), and Nigeria.</w:t>
      </w:r>
    </w:p>
    <w:p>
      <w:pPr/>
      <w:r>
        <w:rPr>
          <w:sz w:val="16"/>
        </w:rPr>
        <w:t xml:space="preserve">The first option presented by AFRICOM, </w:t>
      </w:r>
      <w:r>
        <w:rPr>
          <w:u w:val="single"/>
        </w:rPr>
        <w:t xml:space="preserve">deepening “partner-enabled operations” with Nigerian </w:t>
      </w:r>
      <w:r>
        <w:rPr>
          <w:b/>
          <w:u w:val="single"/>
        </w:rPr>
        <w:t>security forces,</w:t>
      </w:r>
      <w:r>
        <w:rPr>
          <w:u w:val="single"/>
        </w:rPr>
        <w:t xml:space="preserve"> essentially represents</w:t>
      </w:r>
      <w:r>
        <w:rPr>
          <w:sz w:val="16"/>
        </w:rPr>
        <w:t xml:space="preserve"> an </w:t>
      </w:r>
      <w:r>
        <w:rPr>
          <w:b/>
          <w:highlight w:val="cyan"/>
          <w:u w:val="single"/>
        </w:rPr>
        <w:t>intensification</w:t>
      </w:r>
      <w:r>
        <w:rPr>
          <w:b/>
          <w:u w:val="single"/>
        </w:rPr>
        <w:t xml:space="preserve"> of</w:t>
      </w:r>
      <w:r>
        <w:rPr>
          <w:u w:val="single"/>
        </w:rPr>
        <w:t xml:space="preserve"> </w:t>
      </w:r>
      <w:r>
        <w:rPr>
          <w:highlight w:val="cyan"/>
          <w:u w:val="single"/>
        </w:rPr>
        <w:t>the</w:t>
      </w:r>
      <w:r>
        <w:rPr>
          <w:u w:val="single"/>
        </w:rPr>
        <w:t xml:space="preserve"> bilateral security </w:t>
      </w:r>
      <w:r>
        <w:rPr>
          <w:highlight w:val="cyan"/>
          <w:u w:val="single"/>
        </w:rPr>
        <w:t>cooperation already underway</w:t>
      </w:r>
      <w:r>
        <w:rPr>
          <w:u w:val="single"/>
        </w:rPr>
        <w:t>,</w:t>
      </w:r>
      <w:r>
        <w:rPr>
          <w:sz w:val="16"/>
        </w:rPr>
        <w:t xml:space="preserve"> which </w:t>
      </w:r>
      <w:r>
        <w:rPr>
          <w:b/>
          <w:highlight w:val="cyan"/>
          <w:u w:val="single"/>
        </w:rPr>
        <w:t>has not resolved longstanding</w:t>
      </w:r>
      <w:r>
        <w:rPr>
          <w:u w:val="single"/>
        </w:rPr>
        <w:t xml:space="preserve"> conflicts </w:t>
      </w:r>
      <w:r>
        <w:rPr>
          <w:highlight w:val="cyan"/>
          <w:u w:val="single"/>
        </w:rPr>
        <w:t>across the</w:t>
      </w:r>
      <w:r>
        <w:rPr>
          <w:u w:val="single"/>
        </w:rPr>
        <w:t xml:space="preserve"> country</w:t>
      </w:r>
      <w:r>
        <w:rPr>
          <w:sz w:val="16"/>
        </w:rPr>
        <w:t>. Moreover, longstanding legal restrictions under the Leahy Law, which prohibits assistance to security forces that have perpetrated human rights abuses, have rightfully put guardrails on the bilateral security relationship for more than a decade. Lastly, the evisceration of the foreign assistance apparatus means that bureaus like the State Department’s Conflict and Stabilization Operations (CSO) and the Office of Transition Initiatives (OTI) in the former U.S. Agency for International Development, which the Trump administration shut down, are no longer working to address the root causes of insecurity in the country. Those efforts ordinarily would work hand-in-glove with military- and law-enforcement responses.</w:t>
      </w:r>
    </w:p>
    <w:p>
      <w:pPr>
        <w:pStyle w:val="Heading4"/>
      </w:pPr>
      <w:r>
        <w:t xml:space="preserve">3. </w:t>
      </w:r>
      <w:r>
        <w:rPr>
          <w:u w:val="single"/>
        </w:rPr>
        <w:t>LINK TURN</w:t>
      </w:r>
      <w:r>
        <w:t xml:space="preserve">. Direct military action is what </w:t>
      </w:r>
      <w:r>
        <w:rPr>
          <w:u w:val="single"/>
        </w:rPr>
        <w:t>manufactures</w:t>
      </w:r>
      <w:r>
        <w:t xml:space="preserve"> the resentment---partner governments </w:t>
      </w:r>
      <w:r>
        <w:rPr>
          <w:u w:val="single"/>
        </w:rPr>
        <w:t>farm</w:t>
      </w:r>
      <w:r>
        <w:t xml:space="preserve"> it.</w:t>
      </w:r>
    </w:p>
    <w:p>
      <w:pPr>
        <w:pStyle w:val="Style13ptBold"/>
      </w:pPr>
      <w:r>
        <w:rPr>
          <w:b/>
        </w:rPr>
        <w:t>Walldorf 23</w:t>
      </w:r>
      <w:r>
        <w:t xml:space="preserve"> — William Walldorf. August 31. Senior fellow at Defense Priorities. Defense Priorities, “Overreach in Africa: rethinking U.S. counterterrorism strategy,” https://www.defensepriorities.org/explainers/overreach-in-africa-rethinking-us-counterterrorism-strategy/ Clopus</w:t>
      </w:r>
    </w:p>
    <w:p>
      <w:pPr/>
      <w:r>
        <w:rPr>
          <w:sz w:val="16"/>
        </w:rPr>
        <w:t xml:space="preserve">Fifth, “better safe than sorry” thinking misses the extent to which </w:t>
      </w:r>
      <w:r>
        <w:rPr>
          <w:u w:val="single"/>
        </w:rPr>
        <w:t>current U.S.</w:t>
      </w:r>
      <w:r>
        <w:rPr>
          <w:highlight w:val="cyan"/>
          <w:u w:val="single"/>
        </w:rPr>
        <w:t xml:space="preserve"> policy aids the growth of </w:t>
      </w:r>
      <w:r>
        <w:rPr>
          <w:b/>
          <w:highlight w:val="cyan"/>
          <w:u w:val="single"/>
        </w:rPr>
        <w:t>anti-Americanism</w:t>
      </w:r>
      <w:r>
        <w:rPr>
          <w:b/>
          <w:u w:val="single"/>
        </w:rPr>
        <w:t xml:space="preserve"> in</w:t>
      </w:r>
      <w:r>
        <w:rPr>
          <w:u w:val="single"/>
        </w:rPr>
        <w:t xml:space="preserve"> Africa. </w:t>
      </w:r>
      <w:r>
        <w:rPr>
          <w:highlight w:val="cyan"/>
          <w:u w:val="single"/>
        </w:rPr>
        <w:t>Direct</w:t>
      </w:r>
      <w:r>
        <w:rPr>
          <w:u w:val="single"/>
        </w:rPr>
        <w:t xml:space="preserve"> U.S. </w:t>
      </w:r>
      <w:r>
        <w:rPr>
          <w:highlight w:val="cyan"/>
          <w:u w:val="single"/>
        </w:rPr>
        <w:t>military action in Africa generates anti-Americanism that aids</w:t>
      </w:r>
      <w:r>
        <w:rPr>
          <w:u w:val="single"/>
        </w:rPr>
        <w:t xml:space="preserve"> recruitment by Islamist</w:t>
      </w:r>
      <w:r>
        <w:rPr>
          <w:sz w:val="16"/>
        </w:rPr>
        <w:t xml:space="preserve"> groups and </w:t>
      </w:r>
      <w:r>
        <w:rPr>
          <w:highlight w:val="cyan"/>
          <w:u w:val="single"/>
        </w:rPr>
        <w:t xml:space="preserve">might someday lead to </w:t>
      </w:r>
      <w:r>
        <w:rPr>
          <w:b/>
          <w:highlight w:val="cyan"/>
          <w:u w:val="single"/>
        </w:rPr>
        <w:t>direct attacks</w:t>
      </w:r>
      <w:r>
        <w:rPr>
          <w:b/>
          <w:u w:val="single"/>
        </w:rPr>
        <w:t xml:space="preserve"> on</w:t>
      </w:r>
      <w:r>
        <w:rPr>
          <w:u w:val="single"/>
        </w:rPr>
        <w:t xml:space="preserve"> </w:t>
      </w:r>
      <w:r>
        <w:rPr>
          <w:highlight w:val="cyan"/>
          <w:u w:val="single"/>
        </w:rPr>
        <w:t xml:space="preserve">the United </w:t>
      </w:r>
      <w:r>
        <w:rPr>
          <w:u w:val="single"/>
        </w:rPr>
        <w:t>States</w:t>
      </w:r>
      <w:r>
        <w:rPr>
          <w:sz w:val="16"/>
        </w:rPr>
        <w:t>.</w:t>
      </w:r>
    </w:p>
    <w:p>
      <w:pPr/>
      <w:r>
        <w:rPr>
          <w:sz w:val="16"/>
        </w:rPr>
        <w:t xml:space="preserve">Drone strikes can be an effective tactic for disrupting terrorist organizations and operations. 59 Daniel Byman, “Why Drones Work: The Case for Washington’s Weapon of Choice,” Foreign Affairs 92, no. 4 (July/August 2013): 33; Asfandyar Mir, “What Explains U.S. Counterterrorism Effectiveness? Evidence from the U.S. Drone War in Pakistan,” International Security 43, no. 2 (2018): 45–83. Unfortunately, U.S. airpower has produced extensive collateral damage over the past decade and a half in Africa. The vast majority of U.S. drone and air strikes in Africa have been in Libya and Somalia. The numbers of civilian deaths from drones in these two countries are murky because of poor reporting by AFRICOM, but reliable estimates put deaths in the thousands. 60 “All Belligerents in Libya, 2011,” Airwars, https://airwars.org/conflict/all-belligerents-in-libya-2011/; “All Belligerents in Libya, 2012-present,” Airwars, https://airwars.org/conflict/all-belligerents-in-libya/; “U.S. Forces in Somalia,” Airwars, https://airwars.org/conflict/us-forces-in-somalia/. The total number of confirmed civilian deaths runs as high as 3,200 between Somalia and Libya. This includes 2,519 during the 2011 NATO-led operation in Libya, 743 in Libya since 2012, and 161 in Somalia since 2007. Whether this type of collateral damage aids terrorist recruitment is a debatable topic, but it certainly can’t help the U.S. cause. 61 For an optimistic assessment of drone effectiveness, regardless of collateral damage, see Joshua A. Schwartz, Mathew Furhmann, and Michael C. Horowitz, “Do Armed Drones Counter Terrorism, or are They Counterproductive? Evidence from Eighteen Countries,” International Studies Quarterly 66, no. 3 (2022): 1–14. On arguments that U.S. air power aids terrorist recruitment, see Erol Yayboke and Christopher Reid, Counterterrorism From the Sky? How to Think Over the Horizon about Drones (Washington, DC: Center for Strategic and International Studies, May 23, 2022), 4–5, https://www.csis.org/analysis/counterterrorism-sky-how-think-over-horizon-about-drones; Christopher J. Coyne and Abigail R. Hall, “The Drone Paradox: Fighting Terrorism with </w:t>
      </w:r>
      <w:r>
        <w:rPr>
          <w:b/>
          <w:u w:val="single"/>
        </w:rPr>
        <w:t>Mechanized Terror,”</w:t>
      </w:r>
      <w:r>
        <w:rPr>
          <w:sz w:val="16"/>
        </w:rPr>
        <w:t xml:space="preserve"> The Independent Review 23, no. 1 (Summer 2018): 51–67; Abdulerasheed Al-Faqih, “Civilian Casualties and Effectiveness of U.S. Drone Strikes in Yemen,” Just Security, April 3, 2018, https://www.justsecurity.org/54464/civilian-casualties-effectiveness-u-s-drone-strikes-yemen-part/.</w:t>
      </w:r>
    </w:p>
    <w:p>
      <w:pPr/>
      <w:r>
        <w:rPr>
          <w:sz w:val="16"/>
        </w:rPr>
        <w:t xml:space="preserve">Drones aside, </w:t>
      </w:r>
      <w:r>
        <w:rPr>
          <w:u w:val="single"/>
        </w:rPr>
        <w:t>the general presence of U.S. forces</w:t>
      </w:r>
      <w:r>
        <w:rPr>
          <w:sz w:val="16"/>
        </w:rPr>
        <w:t xml:space="preserve"> in Africa </w:t>
      </w:r>
      <w:r>
        <w:rPr>
          <w:u w:val="single"/>
        </w:rPr>
        <w:t xml:space="preserve">has created </w:t>
      </w:r>
      <w:r>
        <w:rPr>
          <w:highlight w:val="cyan"/>
          <w:u w:val="single"/>
        </w:rPr>
        <w:t xml:space="preserve">popular </w:t>
      </w:r>
      <w:r>
        <w:rPr>
          <w:b/>
          <w:highlight w:val="cyan"/>
          <w:u w:val="single"/>
        </w:rPr>
        <w:t>frustration and</w:t>
      </w:r>
      <w:r>
        <w:rPr>
          <w:highlight w:val="cyan"/>
          <w:u w:val="single"/>
        </w:rPr>
        <w:t xml:space="preserve"> anger at the</w:t>
      </w:r>
      <w:r>
        <w:rPr>
          <w:u w:val="single"/>
        </w:rPr>
        <w:t xml:space="preserve"> United States</w:t>
      </w:r>
      <w:r>
        <w:rPr>
          <w:sz w:val="16"/>
        </w:rPr>
        <w:t xml:space="preserve"> that, again, inadvertently helps terrorist recruitment. </w:t>
      </w:r>
      <w:r>
        <w:rPr>
          <w:u w:val="single"/>
        </w:rPr>
        <w:t xml:space="preserve">In </w:t>
      </w:r>
      <w:r>
        <w:rPr>
          <w:highlight w:val="cyan"/>
          <w:u w:val="single"/>
        </w:rPr>
        <w:t>West</w:t>
      </w:r>
      <w:r>
        <w:rPr>
          <w:u w:val="single"/>
        </w:rPr>
        <w:t xml:space="preserve"> Africa, </w:t>
      </w:r>
      <w:r>
        <w:rPr>
          <w:b/>
          <w:highlight w:val="cyan"/>
          <w:u w:val="single"/>
        </w:rPr>
        <w:t>local governments</w:t>
      </w:r>
      <w:r>
        <w:rPr>
          <w:b/>
          <w:u w:val="single"/>
        </w:rPr>
        <w:t xml:space="preserve"> </w:t>
      </w:r>
      <w:r>
        <w:rPr>
          <w:u w:val="single"/>
        </w:rPr>
        <w:t xml:space="preserve">(many </w:t>
      </w:r>
      <w:r>
        <w:rPr>
          <w:highlight w:val="cyan"/>
          <w:u w:val="single"/>
        </w:rPr>
        <w:t>of</w:t>
      </w:r>
      <w:r>
        <w:rPr>
          <w:u w:val="single"/>
        </w:rPr>
        <w:t xml:space="preserve"> whom ironically</w:t>
      </w:r>
      <w:r>
        <w:rPr>
          <w:sz w:val="16"/>
        </w:rPr>
        <w:t xml:space="preserve"> partner with </w:t>
      </w:r>
      <w:r>
        <w:rPr>
          <w:u w:val="single"/>
        </w:rPr>
        <w:t xml:space="preserve">the U.S. on counterterrorism) often </w:t>
      </w:r>
      <w:r>
        <w:rPr>
          <w:highlight w:val="cyan"/>
          <w:u w:val="single"/>
        </w:rPr>
        <w:t xml:space="preserve">intentionally </w:t>
      </w:r>
      <w:r>
        <w:rPr>
          <w:b/>
          <w:highlight w:val="cyan"/>
          <w:u w:val="single"/>
        </w:rPr>
        <w:t>fuel this</w:t>
      </w:r>
      <w:r>
        <w:rPr>
          <w:highlight w:val="cyan"/>
          <w:u w:val="single"/>
        </w:rPr>
        <w:t xml:space="preserve"> resentment</w:t>
      </w:r>
      <w:r>
        <w:rPr>
          <w:sz w:val="16"/>
        </w:rPr>
        <w:t xml:space="preserve">. The Malian government tries, for example, to tap into popular discontentment with France and the United States to deflect blame from itself for the poor living conditions faced by everyday Malians. According to Denis Tull, </w:t>
      </w:r>
      <w:r>
        <w:rPr>
          <w:u w:val="single"/>
        </w:rPr>
        <w:t xml:space="preserve">the regime draws upon </w:t>
      </w:r>
      <w:r>
        <w:rPr>
          <w:b/>
          <w:u w:val="single"/>
        </w:rPr>
        <w:t>“a discourse</w:t>
      </w:r>
      <w:r>
        <w:rPr>
          <w:u w:val="single"/>
        </w:rPr>
        <w:t xml:space="preserve"> of </w:t>
      </w:r>
      <w:r>
        <w:rPr>
          <w:b/>
          <w:highlight w:val="cyan"/>
          <w:u w:val="single"/>
        </w:rPr>
        <w:t>international tutelage</w:t>
      </w:r>
      <w:r>
        <w:rPr>
          <w:u w:val="single"/>
        </w:rPr>
        <w:t>”</w:t>
      </w:r>
      <w:r>
        <w:rPr>
          <w:sz w:val="16"/>
        </w:rPr>
        <w:t xml:space="preserve"> to communicate </w:t>
      </w:r>
      <w:r>
        <w:rPr>
          <w:highlight w:val="cyan"/>
          <w:u w:val="single"/>
        </w:rPr>
        <w:t xml:space="preserve">to “skeptical voters that its responsibility </w:t>
      </w:r>
      <w:r>
        <w:rPr>
          <w:b/>
          <w:highlight w:val="cyan"/>
          <w:u w:val="single"/>
        </w:rPr>
        <w:t>for the</w:t>
      </w:r>
      <w:r>
        <w:rPr>
          <w:highlight w:val="cyan"/>
          <w:u w:val="single"/>
        </w:rPr>
        <w:t xml:space="preserve"> continuing crisis</w:t>
      </w:r>
      <w:r>
        <w:rPr>
          <w:sz w:val="16"/>
        </w:rPr>
        <w:t xml:space="preserve"> [in Mali] </w:t>
      </w:r>
      <w:r>
        <w:rPr>
          <w:u w:val="single"/>
        </w:rPr>
        <w:t xml:space="preserve">is limited </w:t>
      </w:r>
      <w:r>
        <w:rPr>
          <w:b/>
          <w:u w:val="single"/>
        </w:rPr>
        <w:t>given the</w:t>
      </w:r>
      <w:r>
        <w:rPr>
          <w:u w:val="single"/>
        </w:rPr>
        <w:t xml:space="preserve"> persistence of </w:t>
      </w:r>
      <w:r>
        <w:rPr>
          <w:b/>
          <w:highlight w:val="cyan"/>
          <w:u w:val="single"/>
        </w:rPr>
        <w:t>intrusive</w:t>
      </w:r>
      <w:r>
        <w:rPr>
          <w:highlight w:val="cyan"/>
          <w:u w:val="single"/>
        </w:rPr>
        <w:t xml:space="preserve"> foreign</w:t>
      </w:r>
      <w:r>
        <w:rPr>
          <w:sz w:val="16"/>
        </w:rPr>
        <w:t xml:space="preserve"> [i.e., U.S. and French] intervention.” 62 Denis M. Tull, “Rebuilding Mali’s Army: The Dissonant Relationship Between Mali and Its International Partners,” International Affairs 95, no. 2 (2019): 414.</w:t>
      </w:r>
    </w:p>
    <w:p>
      <w:pPr/>
      <w:r>
        <w:rPr>
          <w:sz w:val="16"/>
        </w:rPr>
        <w:t>Reported civilian deaths from U.S. strikes in Somalia</w:t>
      </w:r>
    </w:p>
    <w:p>
      <w:pPr/>
      <w:r>
        <w:rPr>
          <w:sz w:val="16"/>
        </w:rPr>
        <w:t xml:space="preserve">Airwars has tracked U.S. counterterrorism strikes in Somalia since 2007. Due to variations in reporting quality, Airwars uses a grading system to assess casualty </w:t>
      </w:r>
      <w:r>
        <w:rPr>
          <w:b/>
          <w:u w:val="single"/>
        </w:rPr>
        <w:t>allegations based</w:t>
      </w:r>
      <w:r>
        <w:rPr>
          <w:sz w:val="16"/>
        </w:rPr>
        <w:t xml:space="preserve"> on the type and number of public reports and visual evidence. While the United States tries to minimize collateral damage, there are hundreds of alleged instances of civilian deaths resulting from counterterrorism strikes.</w:t>
      </w:r>
    </w:p>
    <w:p>
      <w:pPr/>
      <w:r>
        <w:rPr>
          <w:sz w:val="16"/>
        </w:rPr>
        <w:t xml:space="preserve">Though anti-French sentiment runs much deeper in West Africa than anti-Americanism, the latter is still there. 63 On anti-French sentiment, see David Rich, “Niger Becomes France’s Partner of Last Resort after Mali Withdrawal,” France24, February 18, 2022, https://www.france24.com/en/africa/20220218-niger-becomes-france-s-partner-of-last-resort-after-mali-withdrawal. The largest deployment of U.S. forces in West Africa—roughly 800 special operators—is in Niger. 64 Abhijit Mohanty, “Why is the US Military Fighting in </w:t>
      </w:r>
      <w:r>
        <w:rPr>
          <w:b/>
          <w:u w:val="single"/>
        </w:rPr>
        <w:t>Niger?” Geopolitical</w:t>
      </w:r>
      <w:r>
        <w:rPr>
          <w:sz w:val="16"/>
        </w:rPr>
        <w:t xml:space="preserve"> Monitor, April 7, 2020, https://www.geopoliticalmonitor.com/why-is-the-us-military-fighting-in-niger/. Leading public figures in Niger claim that the U.S. presence makes things worse, not better. “Are they really here to help our soldiers?” asked Boulama Hamadou Tcherno, a civil society leader in Niger in 2020. “Terrorism has increased since the arrival of U.S. soldiers; in fact, their presence on the ground does not make any changes.” 65 Mohanty, “Why is the US Military Fighting in Niger?” On a similar note, Mariama Bayard, leader of the opposition in Niger asserted, </w:t>
      </w:r>
      <w:r>
        <w:rPr>
          <w:b/>
          <w:u w:val="single"/>
        </w:rPr>
        <w:t>“U.S. soldiers</w:t>
      </w:r>
      <w:r>
        <w:rPr>
          <w:sz w:val="16"/>
        </w:rPr>
        <w:t xml:space="preserve"> are creating a perfect condition for the Sahel to blow up.” 66 Mohanty, “Why is the US Military Fighting in Niger?”</w:t>
      </w:r>
    </w:p>
    <w:p>
      <w:pPr/>
      <w:r>
        <w:rPr>
          <w:u w:val="single"/>
        </w:rPr>
        <w:t xml:space="preserve">The U.S. military </w:t>
      </w:r>
      <w:r>
        <w:rPr>
          <w:b/>
          <w:u w:val="single"/>
        </w:rPr>
        <w:t>presence in</w:t>
      </w:r>
      <w:r>
        <w:rPr>
          <w:u w:val="single"/>
        </w:rPr>
        <w:t xml:space="preserve"> Somalia</w:t>
      </w:r>
      <w:r>
        <w:rPr>
          <w:sz w:val="16"/>
        </w:rPr>
        <w:t xml:space="preserve"> has </w:t>
      </w:r>
      <w:r>
        <w:rPr>
          <w:highlight w:val="cyan"/>
          <w:u w:val="single"/>
        </w:rPr>
        <w:t>unintentionally</w:t>
      </w:r>
      <w:r>
        <w:rPr>
          <w:u w:val="single"/>
        </w:rPr>
        <w:t xml:space="preserve"> </w:t>
      </w:r>
      <w:r>
        <w:rPr>
          <w:b/>
          <w:u w:val="single"/>
        </w:rPr>
        <w:t>helped Al-Shabaab</w:t>
      </w:r>
      <w:r>
        <w:rPr>
          <w:u w:val="single"/>
        </w:rPr>
        <w:t xml:space="preserve"> too</w:t>
      </w:r>
      <w:r>
        <w:rPr>
          <w:sz w:val="16"/>
        </w:rPr>
        <w:t xml:space="preserve">. Tricia Bacon, a professor at American University and former foreign affairs officer on counterterrorism at the State Department, argues that </w:t>
      </w:r>
      <w:r>
        <w:rPr>
          <w:u w:val="single"/>
        </w:rPr>
        <w:t xml:space="preserve">Al-Shabaab recruitment </w:t>
      </w:r>
      <w:r>
        <w:rPr>
          <w:highlight w:val="cyan"/>
          <w:u w:val="single"/>
        </w:rPr>
        <w:t xml:space="preserve">is aided significantly by </w:t>
      </w:r>
      <w:r>
        <w:rPr>
          <w:b/>
          <w:highlight w:val="cyan"/>
          <w:u w:val="single"/>
        </w:rPr>
        <w:t>foreign intervention</w:t>
      </w:r>
      <w:r>
        <w:rPr>
          <w:u w:val="single"/>
        </w:rPr>
        <w:t>, including</w:t>
      </w:r>
      <w:r>
        <w:rPr>
          <w:sz w:val="16"/>
        </w:rPr>
        <w:t xml:space="preserve"> U.S. forces </w:t>
      </w:r>
      <w:r>
        <w:rPr>
          <w:u w:val="single"/>
        </w:rPr>
        <w:t xml:space="preserve">being </w:t>
      </w:r>
      <w:r>
        <w:rPr>
          <w:b/>
          <w:u w:val="single"/>
        </w:rPr>
        <w:t xml:space="preserve">on </w:t>
      </w:r>
      <w:r>
        <w:rPr>
          <w:b/>
          <w:highlight w:val="cyan"/>
          <w:u w:val="single"/>
        </w:rPr>
        <w:t>the</w:t>
      </w:r>
      <w:r>
        <w:rPr>
          <w:highlight w:val="cyan"/>
          <w:u w:val="single"/>
        </w:rPr>
        <w:t xml:space="preserve"> ground</w:t>
      </w:r>
      <w:r>
        <w:rPr>
          <w:sz w:val="16"/>
        </w:rPr>
        <w:t xml:space="preserve"> in Somalia. Drawing on a collective Somali identity, the group has made the departure of foreign forces a central component of its messaging and overall agenda. 67 Bacon, Inside the Minds of Somalia’s Ascendant Insurgents, 14–15, 36, 49, 58–59.</w:t>
      </w:r>
    </w:p>
    <w:p>
      <w:pPr>
        <w:pStyle w:val="Heading4"/>
      </w:pPr>
      <w:r>
        <w:t xml:space="preserve">4. </w:t>
      </w:r>
      <w:r>
        <w:rPr>
          <w:u w:val="single"/>
        </w:rPr>
        <w:t>NO IMPACT</w:t>
      </w:r>
      <w:r>
        <w:t xml:space="preserve">. Their own analyst says the impasse gets </w:t>
      </w:r>
      <w:r>
        <w:rPr>
          <w:u w:val="single"/>
        </w:rPr>
        <w:t>managed</w:t>
      </w:r>
      <w:r>
        <w:t xml:space="preserve">, not </w:t>
      </w:r>
      <w:r>
        <w:rPr>
          <w:u w:val="single"/>
        </w:rPr>
        <w:t>resolved</w:t>
      </w:r>
      <w:r>
        <w:t>---nobody walks.</w:t>
      </w:r>
    </w:p>
    <w:p>
      <w:pPr>
        <w:pStyle w:val="Style13ptBold"/>
      </w:pPr>
      <w:r>
        <w:rPr>
          <w:b/>
        </w:rPr>
        <w:t>Warner 25</w:t>
      </w:r>
      <w:r>
        <w:t xml:space="preserve"> — Lesley Anne Warner. November 14. Africa security analyst, formerly of CNA and the U.S. Africa Command. Just Security, “The Political Theater Behind Trump’s ‘Guns-a-Blazing’ Nigeria Threat,” https://www.justsecurity.org/124725/trump-nigeria-military-threat/ Clopus</w:t>
      </w:r>
    </w:p>
    <w:p>
      <w:pPr/>
      <w:r>
        <w:rPr>
          <w:sz w:val="16"/>
        </w:rPr>
        <w:t xml:space="preserve">Ultimately, </w:t>
      </w:r>
      <w:r>
        <w:rPr>
          <w:u w:val="single"/>
        </w:rPr>
        <w:t>Trump’s threatened military action appears</w:t>
      </w:r>
      <w:r>
        <w:rPr>
          <w:highlight w:val="cyan"/>
          <w:u w:val="single"/>
        </w:rPr>
        <w:t xml:space="preserve"> more </w:t>
      </w:r>
      <w:r>
        <w:rPr>
          <w:b/>
          <w:highlight w:val="cyan"/>
          <w:u w:val="single"/>
        </w:rPr>
        <w:t>as political theater</w:t>
      </w:r>
      <w:r>
        <w:rPr>
          <w:u w:val="single"/>
        </w:rPr>
        <w:t xml:space="preserve"> choreographed for his domestic base</w:t>
      </w:r>
      <w:r>
        <w:rPr>
          <w:sz w:val="16"/>
        </w:rPr>
        <w:t xml:space="preserve">, akin to deploying the National Guard to American cities. </w:t>
      </w:r>
      <w:r>
        <w:rPr>
          <w:u w:val="single"/>
        </w:rPr>
        <w:t>Whatever response the administration settles on in this</w:t>
      </w:r>
      <w:r>
        <w:rPr>
          <w:sz w:val="16"/>
        </w:rPr>
        <w:t xml:space="preserve"> case </w:t>
      </w:r>
      <w:r>
        <w:rPr>
          <w:highlight w:val="cyan"/>
          <w:u w:val="single"/>
        </w:rPr>
        <w:t xml:space="preserve">is </w:t>
      </w:r>
      <w:r>
        <w:rPr>
          <w:b/>
          <w:highlight w:val="cyan"/>
          <w:u w:val="single"/>
        </w:rPr>
        <w:t>highly unlikely to improve</w:t>
      </w:r>
      <w:r>
        <w:rPr>
          <w:u w:val="single"/>
        </w:rPr>
        <w:t xml:space="preserve"> the plight</w:t>
      </w:r>
      <w:r>
        <w:rPr>
          <w:sz w:val="16"/>
        </w:rPr>
        <w:t xml:space="preserve"> of </w:t>
      </w:r>
      <w:r>
        <w:rPr>
          <w:highlight w:val="cyan"/>
          <w:u w:val="single"/>
        </w:rPr>
        <w:t>Nigerian civilians,</w:t>
      </w:r>
      <w:r>
        <w:rPr>
          <w:u w:val="single"/>
        </w:rPr>
        <w:t xml:space="preserve"> including </w:t>
      </w:r>
      <w:r>
        <w:rPr>
          <w:highlight w:val="cyan"/>
          <w:u w:val="single"/>
        </w:rPr>
        <w:t>Christians,</w:t>
      </w:r>
      <w:r>
        <w:rPr>
          <w:u w:val="single"/>
        </w:rPr>
        <w:t xml:space="preserve"> due to </w:t>
      </w:r>
      <w:r>
        <w:rPr>
          <w:highlight w:val="cyan"/>
          <w:u w:val="single"/>
        </w:rPr>
        <w:t xml:space="preserve">the structural </w:t>
      </w:r>
      <w:r>
        <w:rPr>
          <w:b/>
          <w:highlight w:val="cyan"/>
          <w:u w:val="single"/>
        </w:rPr>
        <w:t>governance</w:t>
      </w:r>
      <w:r>
        <w:rPr>
          <w:b/>
          <w:u w:val="single"/>
        </w:rPr>
        <w:t>, economic</w:t>
      </w:r>
      <w:r>
        <w:rPr>
          <w:u w:val="single"/>
        </w:rPr>
        <w:t xml:space="preserve">, and security </w:t>
      </w:r>
      <w:r>
        <w:rPr>
          <w:highlight w:val="cyan"/>
          <w:u w:val="single"/>
        </w:rPr>
        <w:t>drivers of conflict</w:t>
      </w:r>
      <w:r>
        <w:rPr>
          <w:sz w:val="16"/>
        </w:rPr>
        <w:t xml:space="preserve"> across the country. Much like other countries that have found themselves in the crosshairs of the Trump administration, </w:t>
      </w:r>
      <w:r>
        <w:rPr>
          <w:u w:val="single"/>
        </w:rPr>
        <w:t xml:space="preserve">Nigeria will discover that this </w:t>
      </w:r>
      <w:r>
        <w:rPr>
          <w:b/>
          <w:u w:val="single"/>
        </w:rPr>
        <w:t>disconnect is</w:t>
      </w:r>
      <w:r>
        <w:rPr>
          <w:u w:val="single"/>
        </w:rPr>
        <w:t xml:space="preserve"> something that</w:t>
      </w:r>
      <w:r>
        <w:rPr>
          <w:sz w:val="16"/>
        </w:rPr>
        <w:t xml:space="preserve"> will need </w:t>
      </w:r>
      <w:r>
        <w:rPr>
          <w:b/>
          <w:highlight w:val="cyan"/>
          <w:u w:val="single"/>
        </w:rPr>
        <w:t>to be carefully managed</w:t>
      </w:r>
      <w:r>
        <w:rPr>
          <w:b/>
          <w:u w:val="single"/>
        </w:rPr>
        <w:t xml:space="preserve"> </w:t>
      </w:r>
      <w:r>
        <w:rPr>
          <w:u w:val="single"/>
        </w:rPr>
        <w:t>–</w:t>
      </w:r>
      <w:r>
        <w:rPr>
          <w:b/>
          <w:u w:val="single"/>
        </w:rPr>
        <w:t xml:space="preserve"> </w:t>
      </w:r>
      <w:r>
        <w:rPr>
          <w:highlight w:val="cyan"/>
          <w:u w:val="single"/>
        </w:rPr>
        <w:t>and unlikely</w:t>
      </w:r>
      <w:r>
        <w:rPr>
          <w:sz w:val="16"/>
        </w:rPr>
        <w:t xml:space="preserve"> to </w:t>
      </w:r>
      <w:r>
        <w:rPr>
          <w:highlight w:val="cyan"/>
          <w:u w:val="single"/>
        </w:rPr>
        <w:t>be resolved</w:t>
      </w:r>
      <w:r>
        <w:rPr>
          <w:sz w:val="16"/>
        </w:rPr>
        <w:t xml:space="preserve"> — for the duration of Trump’s tenure. In other words, increased diplomatic engagement and lobbying will not hurt, but ultimately is not likely to resolve this impasse in the bilateral relationship.</w:t>
      </w:r>
    </w:p>
    <w:p>
      <w:pPr/>
      <w:r>
        <w:rPr>
          <w:u w:val="single"/>
        </w:rPr>
        <w:t xml:space="preserve">Working in </w:t>
      </w:r>
      <w:r>
        <w:rPr>
          <w:b/>
          <w:u w:val="single"/>
        </w:rPr>
        <w:t>Nigeria’s favor</w:t>
      </w:r>
      <w:r>
        <w:rPr>
          <w:u w:val="single"/>
        </w:rPr>
        <w:t xml:space="preserve"> is that</w:t>
      </w:r>
      <w:r>
        <w:rPr>
          <w:sz w:val="16"/>
        </w:rPr>
        <w:t xml:space="preserve"> it </w:t>
      </w:r>
      <w:r>
        <w:rPr>
          <w:highlight w:val="cyan"/>
          <w:u w:val="single"/>
        </w:rPr>
        <w:t xml:space="preserve">is one of Africa’s </w:t>
      </w:r>
      <w:r>
        <w:rPr>
          <w:b/>
          <w:highlight w:val="cyan"/>
          <w:u w:val="single"/>
        </w:rPr>
        <w:t>largest economies</w:t>
      </w:r>
      <w:r>
        <w:rPr>
          <w:sz w:val="16"/>
        </w:rPr>
        <w:t xml:space="preserve"> , and can fortify relationships with other countries, should U.S. influence wither. The Trump administration’s decision to gut foreign assistance and bully a State that possesses regional clout simply accelerates this pivot, undermining American strategic interests on the continent while expanding the influence of competitors at minimal cost.</w:t>
      </w:r>
    </w:p>
    <w:p>
      <w:pPr>
        <w:pStyle w:val="Analytic"/>
      </w:pPr>
      <w:r>
        <w:t xml:space="preserve">5. </w:t>
      </w:r>
      <w:r>
        <w:rPr>
          <w:u w:val="single"/>
        </w:rPr>
        <w:t>No brink</w:t>
      </w:r>
      <w:r>
        <w:t xml:space="preserve">---the partnership </w:t>
      </w:r>
      <w:r>
        <w:rPr>
          <w:u w:val="single"/>
        </w:rPr>
        <w:t>deepened</w:t>
      </w:r>
      <w:r>
        <w:t xml:space="preserve"> through a genocide accusation and a </w:t>
      </w:r>
      <w:r>
        <w:rPr>
          <w:u w:val="single"/>
        </w:rPr>
        <w:t>threat to bomb them</w:t>
      </w:r>
      <w:r>
        <w:t>.</w:t>
      </w:r>
    </w:p>
    <w:p>
      <w:pPr>
        <w:pStyle w:val="Heading3"/>
      </w:pPr>
      <w:r>
        <w:t>Relations---U---Decline Inevitable---1AR</w:t>
      </w:r>
    </w:p>
    <w:p>
      <w:pPr>
        <w:pStyle w:val="Analytic"/>
      </w:pPr>
      <w:r>
        <w:rPr>
          <w:u w:val="single"/>
        </w:rPr>
        <w:t>Drift</w:t>
      </w:r>
      <w:r>
        <w:t xml:space="preserve"> predates us:</w:t>
      </w:r>
    </w:p>
    <w:p>
      <w:pPr>
        <w:pStyle w:val="Heading4"/>
      </w:pPr>
      <w:r>
        <w:t xml:space="preserve">The </w:t>
      </w:r>
      <w:r>
        <w:rPr>
          <w:u w:val="single"/>
        </w:rPr>
        <w:t>vacuum</w:t>
      </w:r>
      <w:r>
        <w:t xml:space="preserve"> is structural---</w:t>
      </w:r>
      <w:r>
        <w:rPr>
          <w:u w:val="single"/>
        </w:rPr>
        <w:t>no ambassadors</w:t>
      </w:r>
      <w:r>
        <w:t>, no visit, no channel.</w:t>
      </w:r>
    </w:p>
    <w:p>
      <w:pPr>
        <w:pStyle w:val="Style13ptBold"/>
      </w:pPr>
      <w:r>
        <w:rPr>
          <w:b/>
        </w:rPr>
        <w:t>Amaize 25</w:t>
      </w:r>
      <w:r>
        <w:t xml:space="preserve"> — Ohimai Amaize. November 5. Nigerian journalist and Atlantic Council contributor on West African politics. Atlantic Council, “With Trump’s threats of military intervention in Nigeria, Tinubu faces a delicate balancing act,” https://www.atlanticcouncil.org/blogs/new-atlanticist/with-trumps-threats-of-military-intervention-in-nigeria-tinubu-faces-a-delicate-balancing-act/ Clopus</w:t>
      </w:r>
    </w:p>
    <w:p>
      <w:pPr/>
      <w:r>
        <w:rPr>
          <w:sz w:val="16"/>
        </w:rPr>
        <w:t xml:space="preserve">Since his inauguration in May 2023, </w:t>
      </w:r>
      <w:r>
        <w:rPr>
          <w:u w:val="single"/>
        </w:rPr>
        <w:t>Tinubu has not traveled to Washington</w:t>
      </w:r>
      <w:r>
        <w:rPr>
          <w:sz w:val="16"/>
        </w:rPr>
        <w:t xml:space="preserve"> and </w:t>
      </w:r>
      <w:r>
        <w:rPr>
          <w:highlight w:val="cyan"/>
          <w:u w:val="single"/>
        </w:rPr>
        <w:t xml:space="preserve">allowed a diplomatic </w:t>
      </w:r>
      <w:r>
        <w:rPr>
          <w:b/>
          <w:highlight w:val="cyan"/>
          <w:u w:val="single"/>
        </w:rPr>
        <w:t>vacuum to</w:t>
      </w:r>
      <w:r>
        <w:rPr>
          <w:b/>
          <w:u w:val="single"/>
        </w:rPr>
        <w:t xml:space="preserve"> fester</w:t>
      </w:r>
      <w:r>
        <w:rPr>
          <w:sz w:val="16"/>
        </w:rPr>
        <w:t xml:space="preserve">. In September 2023, </w:t>
      </w:r>
      <w:r>
        <w:rPr>
          <w:u w:val="single"/>
        </w:rPr>
        <w:t xml:space="preserve">Tinubu </w:t>
      </w:r>
      <w:r>
        <w:rPr>
          <w:highlight w:val="cyan"/>
          <w:u w:val="single"/>
        </w:rPr>
        <w:t xml:space="preserve">recalled </w:t>
      </w:r>
      <w:r>
        <w:rPr>
          <w:b/>
          <w:highlight w:val="cyan"/>
          <w:u w:val="single"/>
        </w:rPr>
        <w:t>all Nigerian</w:t>
      </w:r>
      <w:r>
        <w:rPr>
          <w:highlight w:val="cyan"/>
          <w:u w:val="single"/>
        </w:rPr>
        <w:t xml:space="preserve"> ambassadors</w:t>
      </w:r>
      <w:r>
        <w:rPr>
          <w:u w:val="single"/>
        </w:rPr>
        <w:t xml:space="preserve"> worldwide and still </w:t>
      </w:r>
      <w:r>
        <w:rPr>
          <w:highlight w:val="cyan"/>
          <w:u w:val="single"/>
        </w:rPr>
        <w:t>has yet to appoint permanent</w:t>
      </w:r>
      <w:r>
        <w:rPr>
          <w:u w:val="single"/>
        </w:rPr>
        <w:t xml:space="preserve"> replacements</w:t>
      </w:r>
      <w:r>
        <w:rPr>
          <w:sz w:val="16"/>
        </w:rPr>
        <w:t xml:space="preserve">. What’s more, </w:t>
      </w:r>
      <w:r>
        <w:rPr>
          <w:u w:val="single"/>
        </w:rPr>
        <w:t xml:space="preserve">he </w:t>
      </w:r>
      <w:r>
        <w:rPr>
          <w:highlight w:val="cyan"/>
          <w:u w:val="single"/>
        </w:rPr>
        <w:t xml:space="preserve">was conspicuously </w:t>
      </w:r>
      <w:r>
        <w:rPr>
          <w:b/>
          <w:highlight w:val="cyan"/>
          <w:u w:val="single"/>
        </w:rPr>
        <w:t>absent from</w:t>
      </w:r>
      <w:r>
        <w:rPr>
          <w:highlight w:val="cyan"/>
          <w:u w:val="single"/>
        </w:rPr>
        <w:t xml:space="preserve"> Trump’s meeting in </w:t>
      </w:r>
      <w:r>
        <w:rPr>
          <w:u w:val="single"/>
        </w:rPr>
        <w:t xml:space="preserve">July with West African </w:t>
      </w:r>
      <w:r>
        <w:rPr>
          <w:highlight w:val="cyan"/>
          <w:u w:val="single"/>
        </w:rPr>
        <w:t>leaders</w:t>
      </w:r>
      <w:r>
        <w:rPr>
          <w:sz w:val="16"/>
        </w:rPr>
        <w:t xml:space="preserve"> . Tinubu’s distance from the White House may also reflect political caution on his part, following renewed reporting on his past in the United States, including his connection to a federal criminal case and questions about his academic records .</w:t>
      </w:r>
    </w:p>
    <w:p>
      <w:pPr/>
      <w:r>
        <w:rPr>
          <w:sz w:val="16"/>
        </w:rPr>
        <w:t xml:space="preserve">Although Tinubu appointed a handful of consuls-general and chargés d’affaires (including in Washington ) earlier this year, Nigerian foreign policy experts note that </w:t>
      </w:r>
      <w:r>
        <w:rPr>
          <w:u w:val="single"/>
        </w:rPr>
        <w:t xml:space="preserve">these temporary measures </w:t>
      </w:r>
      <w:r>
        <w:rPr>
          <w:highlight w:val="cyan"/>
          <w:u w:val="single"/>
        </w:rPr>
        <w:t>fall</w:t>
      </w:r>
      <w:r>
        <w:rPr>
          <w:u w:val="single"/>
        </w:rPr>
        <w:t xml:space="preserve"> </w:t>
      </w:r>
      <w:r>
        <w:rPr>
          <w:b/>
          <w:u w:val="single"/>
        </w:rPr>
        <w:t xml:space="preserve">far </w:t>
      </w:r>
      <w:r>
        <w:rPr>
          <w:b/>
          <w:highlight w:val="cyan"/>
          <w:u w:val="single"/>
        </w:rPr>
        <w:t>short</w:t>
      </w:r>
      <w:r>
        <w:rPr>
          <w:highlight w:val="cyan"/>
          <w:u w:val="single"/>
        </w:rPr>
        <w:t xml:space="preserve"> of the representation expected of a country of</w:t>
      </w:r>
      <w:r>
        <w:rPr>
          <w:sz w:val="16"/>
        </w:rPr>
        <w:t xml:space="preserve"> Nigeria’s stature, </w:t>
      </w:r>
      <w:r>
        <w:rPr>
          <w:u w:val="single"/>
        </w:rPr>
        <w:t>and</w:t>
      </w:r>
      <w:r>
        <w:rPr>
          <w:sz w:val="16"/>
        </w:rPr>
        <w:t xml:space="preserve"> reports have detailed </w:t>
      </w:r>
      <w:r>
        <w:rPr>
          <w:u w:val="single"/>
        </w:rPr>
        <w:t xml:space="preserve">the </w:t>
      </w:r>
      <w:r>
        <w:rPr>
          <w:highlight w:val="cyan"/>
          <w:u w:val="single"/>
        </w:rPr>
        <w:t>poor</w:t>
      </w:r>
      <w:r>
        <w:rPr>
          <w:u w:val="single"/>
        </w:rPr>
        <w:t xml:space="preserve"> state </w:t>
      </w:r>
      <w:r>
        <w:rPr>
          <w:highlight w:val="cyan"/>
          <w:u w:val="single"/>
        </w:rPr>
        <w:t xml:space="preserve">of Nigerian </w:t>
      </w:r>
      <w:r>
        <w:rPr>
          <w:b/>
          <w:highlight w:val="cyan"/>
          <w:u w:val="single"/>
        </w:rPr>
        <w:t>diplomatic</w:t>
      </w:r>
      <w:r>
        <w:rPr>
          <w:b/>
          <w:u w:val="single"/>
        </w:rPr>
        <w:t xml:space="preserve"> missions.</w:t>
      </w:r>
      <w:r>
        <w:rPr>
          <w:u w:val="single"/>
        </w:rPr>
        <w:t xml:space="preserve"> Officials </w:t>
      </w:r>
      <w:r>
        <w:rPr>
          <w:highlight w:val="cyan"/>
          <w:u w:val="single"/>
        </w:rPr>
        <w:t>in</w:t>
      </w:r>
      <w:r>
        <w:rPr>
          <w:sz w:val="16"/>
        </w:rPr>
        <w:t xml:space="preserve"> Abuja </w:t>
      </w:r>
      <w:r>
        <w:rPr>
          <w:u w:val="single"/>
        </w:rPr>
        <w:t xml:space="preserve">cite </w:t>
      </w:r>
      <w:r>
        <w:rPr>
          <w:highlight w:val="cyan"/>
          <w:u w:val="single"/>
        </w:rPr>
        <w:t>financial</w:t>
      </w:r>
      <w:r>
        <w:rPr>
          <w:u w:val="single"/>
        </w:rPr>
        <w:t xml:space="preserve"> </w:t>
      </w:r>
      <w:r>
        <w:rPr>
          <w:b/>
          <w:u w:val="single"/>
        </w:rPr>
        <w:t>constraints for</w:t>
      </w:r>
      <w:r>
        <w:rPr>
          <w:u w:val="single"/>
        </w:rPr>
        <w:t xml:space="preserve"> </w:t>
      </w:r>
      <w:r>
        <w:rPr>
          <w:highlight w:val="cyan"/>
          <w:u w:val="single"/>
        </w:rPr>
        <w:t>the delay</w:t>
      </w:r>
      <w:r>
        <w:rPr>
          <w:u w:val="single"/>
        </w:rPr>
        <w:t xml:space="preserve"> in appointing ambassadors</w:t>
      </w:r>
      <w:r>
        <w:rPr>
          <w:sz w:val="16"/>
        </w:rPr>
        <w:t>. Amid the dispute with the United States, Tinubu is now reportedly finalizing a list of ambassador nominees.</w:t>
      </w:r>
    </w:p>
    <w:p>
      <w:pPr>
        <w:pStyle w:val="Heading3"/>
      </w:pPr>
      <w:r>
        <w:t>Relations---No Link---Arms Not Key---1AR</w:t>
      </w:r>
    </w:p>
    <w:p>
      <w:pPr>
        <w:pStyle w:val="Analytic"/>
      </w:pPr>
      <w:r>
        <w:t xml:space="preserve">What the fight is </w:t>
      </w:r>
      <w:r>
        <w:rPr>
          <w:u w:val="single"/>
        </w:rPr>
        <w:t>actually about</w:t>
      </w:r>
      <w:r>
        <w:t>:</w:t>
      </w:r>
    </w:p>
    <w:p>
      <w:pPr>
        <w:pStyle w:val="Heading4"/>
      </w:pPr>
      <w:r>
        <w:t xml:space="preserve">1. The </w:t>
      </w:r>
      <w:r>
        <w:rPr>
          <w:u w:val="single"/>
        </w:rPr>
        <w:t>designation</w:t>
      </w:r>
      <w:r>
        <w:t xml:space="preserve"> is the instrument---</w:t>
      </w:r>
      <w:r>
        <w:rPr>
          <w:u w:val="single"/>
        </w:rPr>
        <w:t>censure</w:t>
      </w:r>
      <w:r>
        <w:t>, sanctions and aid, not the arms account.</w:t>
      </w:r>
    </w:p>
    <w:p>
      <w:pPr>
        <w:pStyle w:val="Style13ptBold"/>
      </w:pPr>
      <w:r>
        <w:rPr>
          <w:b/>
        </w:rPr>
        <w:t>Amaize 25</w:t>
      </w:r>
      <w:r>
        <w:t xml:space="preserve"> — Ohimai Amaize. November 5. Nigerian journalist and Atlantic Council contributor on West African politics. Atlantic Council, “With Trump’s threats of military intervention in Nigeria, Tinubu faces a delicate balancing act,” https://www.atlanticcouncil.org/blogs/new-atlanticist/with-trumps-threats-of-military-intervention-in-nigeria-tinubu-faces-a-delicate-balancing-act/ Clopus</w:t>
      </w:r>
    </w:p>
    <w:p>
      <w:pPr/>
      <w:r>
        <w:rPr>
          <w:u w:val="single"/>
        </w:rPr>
        <w:t xml:space="preserve">Being named a “Country of Particular Concern” </w:t>
      </w:r>
      <w:r>
        <w:rPr>
          <w:highlight w:val="cyan"/>
          <w:u w:val="single"/>
        </w:rPr>
        <w:t>is not</w:t>
      </w:r>
      <w:r>
        <w:rPr>
          <w:u w:val="single"/>
        </w:rPr>
        <w:t xml:space="preserve"> </w:t>
      </w:r>
      <w:r>
        <w:rPr>
          <w:b/>
          <w:u w:val="single"/>
        </w:rPr>
        <w:t xml:space="preserve">merely </w:t>
      </w:r>
      <w:r>
        <w:rPr>
          <w:b/>
          <w:highlight w:val="cyan"/>
          <w:u w:val="single"/>
        </w:rPr>
        <w:t>symbolic</w:t>
      </w:r>
      <w:r>
        <w:rPr>
          <w:sz w:val="16"/>
        </w:rPr>
        <w:t xml:space="preserve">. Under the International Religious Freedom Act of 1998 ( IRFA ), </w:t>
      </w:r>
      <w:r>
        <w:rPr>
          <w:u w:val="single"/>
        </w:rPr>
        <w:t>it places a country in the category of states that</w:t>
      </w:r>
      <w:r>
        <w:rPr>
          <w:sz w:val="16"/>
        </w:rPr>
        <w:t xml:space="preserve"> have </w:t>
      </w:r>
      <w:r>
        <w:rPr>
          <w:u w:val="single"/>
        </w:rPr>
        <w:t>“</w:t>
      </w:r>
      <w:r>
        <w:rPr>
          <w:highlight w:val="cyan"/>
          <w:u w:val="single"/>
        </w:rPr>
        <w:t xml:space="preserve">engaged </w:t>
      </w:r>
      <w:r>
        <w:rPr>
          <w:b/>
          <w:highlight w:val="cyan"/>
          <w:u w:val="single"/>
        </w:rPr>
        <w:t>in or tolerated</w:t>
      </w:r>
      <w:r>
        <w:rPr>
          <w:u w:val="single"/>
        </w:rPr>
        <w:t xml:space="preserve"> particularly </w:t>
      </w:r>
      <w:r>
        <w:rPr>
          <w:highlight w:val="cyan"/>
          <w:u w:val="single"/>
        </w:rPr>
        <w:t xml:space="preserve">severe </w:t>
      </w:r>
      <w:r>
        <w:rPr>
          <w:u w:val="single"/>
        </w:rPr>
        <w:t>violations of</w:t>
      </w:r>
      <w:r>
        <w:rPr>
          <w:sz w:val="16"/>
        </w:rPr>
        <w:t xml:space="preserve"> religious freedom.” </w:t>
      </w:r>
      <w:r>
        <w:rPr>
          <w:highlight w:val="cyan"/>
          <w:u w:val="single"/>
        </w:rPr>
        <w:t>It</w:t>
      </w:r>
      <w:r>
        <w:rPr>
          <w:u w:val="single"/>
        </w:rPr>
        <w:t xml:space="preserve"> can </w:t>
      </w:r>
      <w:r>
        <w:rPr>
          <w:highlight w:val="cyan"/>
          <w:u w:val="single"/>
        </w:rPr>
        <w:t xml:space="preserve">trigger diplomatic </w:t>
      </w:r>
      <w:r>
        <w:rPr>
          <w:b/>
          <w:highlight w:val="cyan"/>
          <w:u w:val="single"/>
        </w:rPr>
        <w:t>censure and</w:t>
      </w:r>
      <w:r>
        <w:rPr>
          <w:highlight w:val="cyan"/>
          <w:u w:val="single"/>
        </w:rPr>
        <w:t>, in</w:t>
      </w:r>
      <w:r>
        <w:rPr>
          <w:u w:val="single"/>
        </w:rPr>
        <w:t xml:space="preserve"> some</w:t>
      </w:r>
      <w:r>
        <w:rPr>
          <w:sz w:val="16"/>
        </w:rPr>
        <w:t xml:space="preserve"> cases, </w:t>
      </w:r>
      <w:r>
        <w:rPr>
          <w:highlight w:val="cyan"/>
          <w:u w:val="single"/>
        </w:rPr>
        <w:t>targeted sanctions or</w:t>
      </w:r>
      <w:r>
        <w:rPr>
          <w:u w:val="single"/>
        </w:rPr>
        <w:t xml:space="preserve"> </w:t>
      </w:r>
      <w:r>
        <w:rPr>
          <w:b/>
          <w:u w:val="single"/>
        </w:rPr>
        <w:t xml:space="preserve">aid </w:t>
      </w:r>
      <w:r>
        <w:rPr>
          <w:b/>
          <w:highlight w:val="cyan"/>
          <w:u w:val="single"/>
        </w:rPr>
        <w:t>restrictions</w:t>
      </w:r>
      <w:r>
        <w:rPr>
          <w:u w:val="single"/>
        </w:rPr>
        <w:t xml:space="preserve">, </w:t>
      </w:r>
      <w:r>
        <w:rPr>
          <w:highlight w:val="cyan"/>
          <w:u w:val="single"/>
        </w:rPr>
        <w:t>unless</w:t>
      </w:r>
      <w:r>
        <w:rPr>
          <w:u w:val="single"/>
        </w:rPr>
        <w:t xml:space="preserve"> the</w:t>
      </w:r>
      <w:r>
        <w:rPr>
          <w:sz w:val="16"/>
        </w:rPr>
        <w:t xml:space="preserve"> president grants </w:t>
      </w:r>
      <w:r>
        <w:rPr>
          <w:u w:val="single"/>
        </w:rPr>
        <w:t xml:space="preserve">a waiver </w:t>
      </w:r>
      <w:r>
        <w:rPr>
          <w:b/>
          <w:highlight w:val="cyan"/>
          <w:u w:val="single"/>
        </w:rPr>
        <w:t>for national-security</w:t>
      </w:r>
      <w:r>
        <w:rPr>
          <w:u w:val="single"/>
        </w:rPr>
        <w:t xml:space="preserve"> reasons</w:t>
      </w:r>
      <w:r>
        <w:rPr>
          <w:sz w:val="16"/>
        </w:rPr>
        <w:t>.</w:t>
      </w:r>
    </w:p>
    <w:p>
      <w:pPr/>
      <w:r>
        <w:rPr>
          <w:u w:val="single"/>
        </w:rPr>
        <w:t xml:space="preserve">Nigeria </w:t>
      </w:r>
      <w:r>
        <w:rPr>
          <w:highlight w:val="cyan"/>
          <w:u w:val="single"/>
        </w:rPr>
        <w:t xml:space="preserve">was first placed on the </w:t>
      </w:r>
      <w:r>
        <w:rPr>
          <w:b/>
          <w:highlight w:val="cyan"/>
          <w:u w:val="single"/>
        </w:rPr>
        <w:t>CPC list</w:t>
      </w:r>
      <w:r>
        <w:rPr>
          <w:u w:val="single"/>
        </w:rPr>
        <w:t xml:space="preserve"> in 2020, during the </w:t>
      </w:r>
      <w:r>
        <w:rPr>
          <w:highlight w:val="cyan"/>
          <w:u w:val="single"/>
        </w:rPr>
        <w:t>first</w:t>
      </w:r>
      <w:r>
        <w:rPr>
          <w:u w:val="single"/>
        </w:rPr>
        <w:t xml:space="preserve"> Trump</w:t>
      </w:r>
      <w:r>
        <w:rPr>
          <w:sz w:val="16"/>
        </w:rPr>
        <w:t xml:space="preserve"> administration, </w:t>
      </w:r>
      <w:r>
        <w:rPr>
          <w:highlight w:val="cyan"/>
          <w:u w:val="single"/>
        </w:rPr>
        <w:t>but was removed in 2021</w:t>
      </w:r>
      <w:r>
        <w:rPr>
          <w:sz w:val="16"/>
        </w:rPr>
        <w:t xml:space="preserve"> by the Biden administration ahead of then Secretary of State Antony Blinken’s visit to Nigeria. The decision drew sharp criticism from the US Commission on International Religious Freedom (USCIRF), an independent body created by the IRFA. And last month, US </w:t>
      </w:r>
      <w:r>
        <w:rPr>
          <w:u w:val="single"/>
        </w:rPr>
        <w:t>Senator Ted Cruz (R-TX) introduced a bill calling for</w:t>
      </w:r>
      <w:r>
        <w:rPr>
          <w:sz w:val="16"/>
        </w:rPr>
        <w:t xml:space="preserve"> the CPC </w:t>
      </w:r>
      <w:r>
        <w:rPr>
          <w:u w:val="single"/>
        </w:rPr>
        <w:t xml:space="preserve">designation and the </w:t>
      </w:r>
      <w:r>
        <w:rPr>
          <w:highlight w:val="cyan"/>
          <w:u w:val="single"/>
        </w:rPr>
        <w:t xml:space="preserve">imposition </w:t>
      </w:r>
      <w:r>
        <w:rPr>
          <w:u w:val="single"/>
        </w:rPr>
        <w:t xml:space="preserve">of </w:t>
      </w:r>
      <w:r>
        <w:rPr>
          <w:b/>
          <w:u w:val="single"/>
        </w:rPr>
        <w:t>sanctions on</w:t>
      </w:r>
      <w:r>
        <w:rPr>
          <w:u w:val="single"/>
        </w:rPr>
        <w:t xml:space="preserve"> Nigeria</w:t>
      </w:r>
      <w:r>
        <w:rPr>
          <w:sz w:val="16"/>
        </w:rPr>
        <w:t>, including measures against Nigerian officials who “implement or support blasphemy and Sharia laws.” The redesignation, therefore, represents a policy reversal and a warning that Washington expects progress on religious-freedom protections or further consequences may follow.</w:t>
      </w:r>
    </w:p>
    <w:p>
      <w:pPr>
        <w:pStyle w:val="Heading4"/>
      </w:pPr>
      <w:r>
        <w:t xml:space="preserve">2. The </w:t>
      </w:r>
      <w:r>
        <w:rPr>
          <w:u w:val="single"/>
        </w:rPr>
        <w:t>quarrel</w:t>
      </w:r>
      <w:r>
        <w:t xml:space="preserve"> is over how to </w:t>
      </w:r>
      <w:r>
        <w:rPr>
          <w:u w:val="single"/>
        </w:rPr>
        <w:t>describe</w:t>
      </w:r>
      <w:r>
        <w:t xml:space="preserve"> the violence---both sides say the </w:t>
      </w:r>
      <w:r>
        <w:rPr>
          <w:u w:val="single"/>
        </w:rPr>
        <w:t>victims</w:t>
      </w:r>
      <w:r>
        <w:t xml:space="preserve"> are of all faiths.</w:t>
      </w:r>
    </w:p>
    <w:p>
      <w:pPr>
        <w:pStyle w:val="Style13ptBold"/>
      </w:pPr>
      <w:r>
        <w:rPr>
          <w:b/>
        </w:rPr>
        <w:t>Murali 26</w:t>
      </w:r>
      <w:r>
        <w:t xml:space="preserve"> — Miruthulani Murali. July 30. Research intern at the Counter Terrorism Centre of the Manohar Parrikar Institute for Defence Studies and Analyses. MP-IDSA, “US–Nigeria Counter-Terror Cooperation,” https://idsa.in/publisher/comments/us-nigeria-counter-terror-cooperation Clopus</w:t>
      </w:r>
    </w:p>
    <w:p>
      <w:pPr/>
      <w:r>
        <w:rPr>
          <w:sz w:val="16"/>
        </w:rPr>
        <w:t xml:space="preserve">The vaunted success of the present phase of US–Nigeria joint operations ironically came in the wake of tensions between the two countries. </w:t>
      </w:r>
      <w:r>
        <w:rPr>
          <w:highlight w:val="cyan"/>
          <w:u w:val="single"/>
        </w:rPr>
        <w:t xml:space="preserve">US Senator Ted Cruz raised </w:t>
      </w:r>
      <w:r>
        <w:rPr>
          <w:b/>
          <w:highlight w:val="cyan"/>
          <w:u w:val="single"/>
        </w:rPr>
        <w:t>alarm</w:t>
      </w:r>
      <w:r>
        <w:rPr>
          <w:b/>
          <w:u w:val="single"/>
        </w:rPr>
        <w:t xml:space="preserve"> over</w:t>
      </w:r>
      <w:r>
        <w:rPr>
          <w:u w:val="single"/>
        </w:rPr>
        <w:t xml:space="preserve"> </w:t>
      </w:r>
      <w:r>
        <w:rPr>
          <w:highlight w:val="cyan"/>
          <w:u w:val="single"/>
        </w:rPr>
        <w:t>what he characterised</w:t>
      </w:r>
      <w:r>
        <w:rPr>
          <w:u w:val="single"/>
        </w:rPr>
        <w:t xml:space="preserve"> as an </w:t>
      </w:r>
      <w:r>
        <w:rPr>
          <w:highlight w:val="cyan"/>
          <w:u w:val="single"/>
        </w:rPr>
        <w:t>ongoing “Christian</w:t>
      </w:r>
      <w:r>
        <w:rPr>
          <w:sz w:val="16"/>
        </w:rPr>
        <w:t xml:space="preserve"> genocide” </w:t>
      </w:r>
      <w:r>
        <w:rPr>
          <w:highlight w:val="cyan"/>
          <w:u w:val="single"/>
        </w:rPr>
        <w:t>in</w:t>
      </w:r>
      <w:r>
        <w:rPr>
          <w:u w:val="single"/>
        </w:rPr>
        <w:t xml:space="preserve"> Nigeria</w:t>
      </w:r>
      <w:r>
        <w:rPr>
          <w:sz w:val="16"/>
        </w:rPr>
        <w:t xml:space="preserve">. [v] However, Gimba Kakanda, Senior Special Assistant to the President of Nigeria on Research and Analytics, </w:t>
      </w:r>
      <w:r>
        <w:rPr>
          <w:u w:val="single"/>
        </w:rPr>
        <w:t xml:space="preserve">argued that this characterisation oversimplified </w:t>
      </w:r>
      <w:r>
        <w:rPr>
          <w:highlight w:val="cyan"/>
          <w:u w:val="single"/>
        </w:rPr>
        <w:t xml:space="preserve">a </w:t>
      </w:r>
      <w:r>
        <w:rPr>
          <w:b/>
          <w:highlight w:val="cyan"/>
          <w:u w:val="single"/>
        </w:rPr>
        <w:t>far more complex</w:t>
      </w:r>
      <w:r>
        <w:rPr>
          <w:highlight w:val="cyan"/>
          <w:u w:val="single"/>
        </w:rPr>
        <w:t xml:space="preserve"> issue</w:t>
      </w:r>
      <w:r>
        <w:rPr>
          <w:u w:val="single"/>
        </w:rPr>
        <w:t xml:space="preserve">, rooted </w:t>
      </w:r>
      <w:r>
        <w:rPr>
          <w:highlight w:val="cyan"/>
          <w:u w:val="single"/>
        </w:rPr>
        <w:t>in</w:t>
      </w:r>
      <w:r>
        <w:rPr>
          <w:sz w:val="16"/>
        </w:rPr>
        <w:t xml:space="preserve"> ethnic </w:t>
      </w:r>
      <w:r>
        <w:rPr>
          <w:u w:val="single"/>
        </w:rPr>
        <w:t xml:space="preserve">rivalries, </w:t>
      </w:r>
      <w:r>
        <w:rPr>
          <w:highlight w:val="cyan"/>
          <w:u w:val="single"/>
        </w:rPr>
        <w:t>land disputes</w:t>
      </w:r>
      <w:r>
        <w:rPr>
          <w:u w:val="single"/>
        </w:rPr>
        <w:t xml:space="preserve">, </w:t>
      </w:r>
      <w:r>
        <w:rPr>
          <w:highlight w:val="cyan"/>
          <w:u w:val="single"/>
        </w:rPr>
        <w:t>and</w:t>
      </w:r>
      <w:r>
        <w:rPr>
          <w:u w:val="single"/>
        </w:rPr>
        <w:t xml:space="preserve"> resource competition </w:t>
      </w:r>
      <w:r>
        <w:rPr>
          <w:highlight w:val="cyan"/>
          <w:u w:val="single"/>
        </w:rPr>
        <w:t xml:space="preserve">rather than </w:t>
      </w:r>
      <w:r>
        <w:rPr>
          <w:b/>
          <w:highlight w:val="cyan"/>
          <w:u w:val="single"/>
        </w:rPr>
        <w:t>deliberate</w:t>
      </w:r>
      <w:r>
        <w:rPr>
          <w:highlight w:val="cyan"/>
          <w:u w:val="single"/>
        </w:rPr>
        <w:t xml:space="preserve"> religious</w:t>
      </w:r>
      <w:r>
        <w:rPr>
          <w:u w:val="single"/>
        </w:rPr>
        <w:t xml:space="preserve"> persecution</w:t>
      </w:r>
      <w:r>
        <w:rPr>
          <w:sz w:val="16"/>
        </w:rPr>
        <w:t xml:space="preserve">. [vi] Notably, </w:t>
      </w:r>
      <w:r>
        <w:rPr>
          <w:u w:val="single"/>
        </w:rPr>
        <w:t xml:space="preserve">Boko Haram and ISWAP victims have </w:t>
      </w:r>
      <w:r>
        <w:rPr>
          <w:highlight w:val="cyan"/>
          <w:u w:val="single"/>
        </w:rPr>
        <w:t xml:space="preserve">included </w:t>
      </w:r>
      <w:r>
        <w:rPr>
          <w:b/>
          <w:highlight w:val="cyan"/>
          <w:u w:val="single"/>
        </w:rPr>
        <w:t>both Christians</w:t>
      </w:r>
      <w:r>
        <w:rPr>
          <w:highlight w:val="cyan"/>
          <w:u w:val="single"/>
        </w:rPr>
        <w:t xml:space="preserve"> and Muslims</w:t>
      </w:r>
      <w:r>
        <w:rPr>
          <w:sz w:val="16"/>
        </w:rPr>
        <w:t>. In his response, Nigerian President Bola Tinubu noted that the security challenges facing his country did not constitute a war against any particular religion. He countered that “portraying Nigeria’s security challenges as a targeted campaign against a single religious group is a gross misrepresentation of reality”. [vii]</w:t>
      </w:r>
    </w:p>
    <w:p>
      <w:pPr/>
      <w:r>
        <w:rPr>
          <w:sz w:val="16"/>
        </w:rPr>
        <w:t xml:space="preserve">Despite these statements, US President Donald Trump designated Nigeria as a ‘Country of Particular Concern’ in November 2025 due to concerns about religious freedom. [viii] </w:t>
      </w:r>
      <w:r>
        <w:rPr>
          <w:u w:val="single"/>
        </w:rPr>
        <w:t xml:space="preserve">The designation highlighted the </w:t>
      </w:r>
      <w:r>
        <w:rPr>
          <w:highlight w:val="cyan"/>
          <w:u w:val="single"/>
        </w:rPr>
        <w:t>differing</w:t>
      </w:r>
      <w:r>
        <w:rPr>
          <w:u w:val="single"/>
        </w:rPr>
        <w:t xml:space="preserve"> </w:t>
      </w:r>
      <w:r>
        <w:rPr>
          <w:b/>
          <w:u w:val="single"/>
        </w:rPr>
        <w:t xml:space="preserve">interpretations </w:t>
      </w:r>
      <w:r>
        <w:rPr>
          <w:b/>
          <w:highlight w:val="cyan"/>
          <w:u w:val="single"/>
        </w:rPr>
        <w:t>in</w:t>
      </w:r>
      <w:r>
        <w:rPr>
          <w:highlight w:val="cyan"/>
          <w:u w:val="single"/>
        </w:rPr>
        <w:t xml:space="preserve"> </w:t>
      </w:r>
      <w:r>
        <w:rPr>
          <w:u w:val="single"/>
        </w:rPr>
        <w:t>Washington</w:t>
      </w:r>
      <w:r>
        <w:rPr>
          <w:sz w:val="16"/>
        </w:rPr>
        <w:t xml:space="preserve"> and Abuja </w:t>
      </w:r>
      <w:r>
        <w:rPr>
          <w:u w:val="single"/>
        </w:rPr>
        <w:t xml:space="preserve">of </w:t>
      </w:r>
      <w:r>
        <w:rPr>
          <w:b/>
          <w:highlight w:val="cyan"/>
          <w:u w:val="single"/>
        </w:rPr>
        <w:t>Nigeria’s security</w:t>
      </w:r>
      <w:r>
        <w:rPr>
          <w:highlight w:val="cyan"/>
          <w:u w:val="single"/>
        </w:rPr>
        <w:t xml:space="preserve"> crisis,</w:t>
      </w:r>
      <w:r>
        <w:rPr>
          <w:sz w:val="16"/>
        </w:rPr>
        <w:t xml:space="preserve"> with the former placing greater emphasis on religious freedom concerns. At the same time, </w:t>
      </w:r>
      <w:r>
        <w:rPr>
          <w:u w:val="single"/>
        </w:rPr>
        <w:t xml:space="preserve">the latter argued that the violence stemmed </w:t>
      </w:r>
      <w:r>
        <w:rPr>
          <w:b/>
          <w:highlight w:val="cyan"/>
          <w:u w:val="single"/>
        </w:rPr>
        <w:t>from a broader combination of</w:t>
      </w:r>
      <w:r>
        <w:rPr>
          <w:u w:val="single"/>
        </w:rPr>
        <w:t xml:space="preserve"> insurgency,</w:t>
      </w:r>
      <w:r>
        <w:rPr>
          <w:highlight w:val="cyan"/>
          <w:u w:val="single"/>
        </w:rPr>
        <w:t xml:space="preserve"> criminality and local conflicts</w:t>
      </w:r>
      <w:r>
        <w:rPr>
          <w:sz w:val="16"/>
        </w:rPr>
        <w:t>.</w:t>
      </w:r>
    </w:p>
    <w:p>
      <w:pPr/>
      <w:r>
        <w:rPr>
          <w:sz w:val="16"/>
        </w:rPr>
        <w:t xml:space="preserve">Meanwhile, the Global Terrorism Index of 2026 found Nigeria to have recorded the largest increase in terrorism-related fatalities worldwide in 2025, which registered a 46 per cent spike, with the death toll rising to 750 that year. [ix] The terror killings have been mainly attributed to two terrorist groups—the ISWAP and Boko Haram—which reportedly carried out 80 per cent of all terrorism-related deaths in the country. [x] When considered collectively, </w:t>
      </w:r>
      <w:r>
        <w:rPr>
          <w:u w:val="single"/>
        </w:rPr>
        <w:t xml:space="preserve">these developments indicate that Nigeria’s security </w:t>
      </w:r>
      <w:r>
        <w:rPr>
          <w:b/>
          <w:u w:val="single"/>
        </w:rPr>
        <w:t>situation has</w:t>
      </w:r>
      <w:r>
        <w:rPr>
          <w:u w:val="single"/>
        </w:rPr>
        <w:t xml:space="preserve"> grown </w:t>
      </w:r>
      <w:r>
        <w:rPr>
          <w:b/>
          <w:u w:val="single"/>
        </w:rPr>
        <w:t>increasingly</w:t>
      </w:r>
      <w:r>
        <w:rPr>
          <w:u w:val="single"/>
        </w:rPr>
        <w:t xml:space="preserve"> </w:t>
      </w:r>
      <w:r>
        <w:rPr>
          <w:highlight w:val="cyan"/>
          <w:u w:val="single"/>
        </w:rPr>
        <w:t>complex</w:t>
      </w:r>
      <w:r>
        <w:rPr>
          <w:sz w:val="16"/>
        </w:rPr>
        <w:t>, with persistent terrorist activity continuing to shape both external engagement and domestic security priorities.</w:t>
      </w:r>
    </w:p>
    <w:p>
      <w:pPr>
        <w:pStyle w:val="Heading3"/>
      </w:pPr>
      <w:r>
        <w:t>Relations---Link Turn---1AR</w:t>
      </w:r>
    </w:p>
    <w:p>
      <w:pPr>
        <w:pStyle w:val="Analytic"/>
      </w:pPr>
      <w:r>
        <w:rPr>
          <w:u w:val="single"/>
        </w:rPr>
        <w:t>Selling into an abuse record</w:t>
      </w:r>
      <w:r>
        <w:t xml:space="preserve"> is the damage:</w:t>
      </w:r>
    </w:p>
    <w:p>
      <w:pPr>
        <w:pStyle w:val="Heading4"/>
      </w:pPr>
      <w:r>
        <w:t xml:space="preserve">1. The package moves with </w:t>
      </w:r>
      <w:r>
        <w:rPr>
          <w:u w:val="single"/>
        </w:rPr>
        <w:t>no accountability attached</w:t>
      </w:r>
      <w:r>
        <w:t xml:space="preserve">---that’s what </w:t>
      </w:r>
      <w:r>
        <w:rPr>
          <w:u w:val="single"/>
        </w:rPr>
        <w:t>burns</w:t>
      </w:r>
      <w:r>
        <w:t xml:space="preserve"> the partnership.</w:t>
      </w:r>
    </w:p>
    <w:p>
      <w:pPr>
        <w:pStyle w:val="Style13ptBold"/>
      </w:pPr>
      <w:r>
        <w:rPr>
          <w:b/>
        </w:rPr>
        <w:t>HRW 25</w:t>
      </w:r>
      <w:r>
        <w:t xml:space="preserve"> — Human Rights Watch. August 19. International nongovernmental human rights investigation and advocacy organization. Human Rights Watch, “US-Nigeria Weapons Sale Requires Rights Safeguards,” https://www.hrw.org/news/2025/08/19/us-nigeria-weapons-sale-requires-rights-safeguards Clopus</w:t>
      </w:r>
    </w:p>
    <w:p>
      <w:pPr/>
      <w:r>
        <w:rPr>
          <w:u w:val="single"/>
        </w:rPr>
        <w:t xml:space="preserve">The US State Department approved </w:t>
      </w:r>
      <w:r>
        <w:rPr>
          <w:b/>
          <w:highlight w:val="cyan"/>
          <w:u w:val="single"/>
        </w:rPr>
        <w:t>another potential</w:t>
      </w:r>
      <w:r>
        <w:rPr>
          <w:u w:val="single"/>
        </w:rPr>
        <w:t xml:space="preserve"> multi-million-dollar weapons sale </w:t>
      </w:r>
      <w:r>
        <w:rPr>
          <w:highlight w:val="cyan"/>
          <w:u w:val="single"/>
        </w:rPr>
        <w:t xml:space="preserve">to </w:t>
      </w:r>
      <w:r>
        <w:rPr>
          <w:u w:val="single"/>
        </w:rPr>
        <w:t>Nigeria</w:t>
      </w:r>
      <w:r>
        <w:rPr>
          <w:sz w:val="16"/>
        </w:rPr>
        <w:t xml:space="preserve"> on August 14, citing support for the country’s efforts to fight terrorism and illicit trafficking. Yet </w:t>
      </w:r>
      <w:r>
        <w:rPr>
          <w:u w:val="single"/>
        </w:rPr>
        <w:t xml:space="preserve">the announcement </w:t>
      </w:r>
      <w:r>
        <w:rPr>
          <w:highlight w:val="cyan"/>
          <w:u w:val="single"/>
        </w:rPr>
        <w:t xml:space="preserve">is </w:t>
      </w:r>
      <w:r>
        <w:rPr>
          <w:b/>
          <w:highlight w:val="cyan"/>
          <w:u w:val="single"/>
        </w:rPr>
        <w:t>conspicuously silent</w:t>
      </w:r>
      <w:r>
        <w:rPr>
          <w:b/>
          <w:u w:val="single"/>
        </w:rPr>
        <w:t xml:space="preserve"> </w:t>
      </w:r>
      <w:r>
        <w:rPr>
          <w:u w:val="single"/>
        </w:rPr>
        <w:t>on</w:t>
      </w:r>
      <w:r>
        <w:rPr>
          <w:b/>
          <w:u w:val="single"/>
        </w:rPr>
        <w:t xml:space="preserve"> </w:t>
      </w:r>
      <w:r>
        <w:rPr>
          <w:u w:val="single"/>
        </w:rPr>
        <w:t>the Nigerian military’s record</w:t>
      </w:r>
      <w:r>
        <w:rPr>
          <w:sz w:val="16"/>
        </w:rPr>
        <w:t xml:space="preserve"> of serious </w:t>
      </w:r>
      <w:r>
        <w:rPr>
          <w:u w:val="single"/>
        </w:rPr>
        <w:t xml:space="preserve">human </w:t>
      </w:r>
      <w:r>
        <w:rPr>
          <w:b/>
          <w:highlight w:val="cyan"/>
          <w:u w:val="single"/>
        </w:rPr>
        <w:t xml:space="preserve">rights </w:t>
      </w:r>
      <w:r>
        <w:rPr>
          <w:u w:val="single"/>
        </w:rPr>
        <w:t>abuses</w:t>
      </w:r>
      <w:r>
        <w:rPr>
          <w:sz w:val="16"/>
        </w:rPr>
        <w:t xml:space="preserve"> and </w:t>
      </w:r>
      <w:r>
        <w:rPr>
          <w:u w:val="single"/>
        </w:rPr>
        <w:t>on</w:t>
      </w:r>
      <w:r>
        <w:rPr>
          <w:highlight w:val="cyan"/>
          <w:u w:val="single"/>
        </w:rPr>
        <w:t xml:space="preserve"> what safeguards,</w:t>
      </w:r>
      <w:r>
        <w:rPr>
          <w:u w:val="single"/>
        </w:rPr>
        <w:t xml:space="preserve"> if</w:t>
      </w:r>
      <w:r>
        <w:rPr>
          <w:b/>
          <w:u w:val="single"/>
        </w:rPr>
        <w:t xml:space="preserve"> </w:t>
      </w:r>
      <w:r>
        <w:rPr>
          <w:b/>
          <w:highlight w:val="cyan"/>
          <w:u w:val="single"/>
        </w:rPr>
        <w:t>any</w:t>
      </w:r>
      <w:r>
        <w:rPr>
          <w:b/>
          <w:u w:val="single"/>
        </w:rPr>
        <w:t xml:space="preserve">, </w:t>
      </w:r>
      <w:r>
        <w:rPr>
          <w:u w:val="single"/>
        </w:rPr>
        <w:t>will be implemented to ensure</w:t>
      </w:r>
      <w:r>
        <w:rPr>
          <w:sz w:val="16"/>
        </w:rPr>
        <w:t xml:space="preserve"> accountability and </w:t>
      </w:r>
      <w:r>
        <w:rPr>
          <w:highlight w:val="cyan"/>
          <w:u w:val="single"/>
        </w:rPr>
        <w:t>prevent</w:t>
      </w:r>
      <w:r>
        <w:rPr>
          <w:u w:val="single"/>
        </w:rPr>
        <w:t xml:space="preserve"> further </w:t>
      </w:r>
      <w:r>
        <w:rPr>
          <w:highlight w:val="cyan"/>
          <w:u w:val="single"/>
        </w:rPr>
        <w:t>violations</w:t>
      </w:r>
      <w:r>
        <w:rPr>
          <w:sz w:val="16"/>
        </w:rPr>
        <w:t>.</w:t>
      </w:r>
    </w:p>
    <w:p>
      <w:pPr/>
      <w:r>
        <w:rPr>
          <w:sz w:val="16"/>
        </w:rPr>
        <w:t>The proposed sale includes munitions, precision bombs, and precision rockets and related equipment for an estimated cost of US$346 million. It follows another $997 million package approved in 2022, which included 12 AH-1Z attack helicopters. Although the 2022 deal was initially held up in the US Senate due to rights concerns, procurement of the helicopters is reportedly now underway. When considering the new arms deal, Congress should not treat it as a routine security transaction.</w:t>
      </w:r>
    </w:p>
    <w:p>
      <w:pPr/>
      <w:r>
        <w:rPr>
          <w:u w:val="single"/>
        </w:rPr>
        <w:t xml:space="preserve">Security concerns across Nigeria </w:t>
      </w:r>
      <w:r>
        <w:rPr>
          <w:highlight w:val="cyan"/>
          <w:u w:val="single"/>
        </w:rPr>
        <w:t xml:space="preserve">are </w:t>
      </w:r>
      <w:r>
        <w:rPr>
          <w:b/>
          <w:highlight w:val="cyan"/>
          <w:u w:val="single"/>
        </w:rPr>
        <w:t>real and</w:t>
      </w:r>
      <w:r>
        <w:rPr>
          <w:highlight w:val="cyan"/>
          <w:u w:val="single"/>
        </w:rPr>
        <w:t xml:space="preserve"> widespread</w:t>
      </w:r>
      <w:r>
        <w:rPr>
          <w:sz w:val="16"/>
        </w:rPr>
        <w:t>. In the Northwest, violent raids, killings, and kidnappings for ransom by criminal gangs continue to destabilize communities. In the Northeast, the Islamist armed group Boko Haram and its splinter factions continue their brutal insurgency against the government while terrorizing civilians and committing abuses. In the Southeast, separatist armed groups routinely terrorize and attack communities and kill residents.</w:t>
      </w:r>
    </w:p>
    <w:p>
      <w:pPr/>
      <w:r>
        <w:rPr>
          <w:sz w:val="16"/>
        </w:rPr>
        <w:t xml:space="preserve">However, in responding to these threats, </w:t>
      </w:r>
      <w:r>
        <w:rPr>
          <w:u w:val="single"/>
        </w:rPr>
        <w:t xml:space="preserve">Nigerian </w:t>
      </w:r>
      <w:r>
        <w:rPr>
          <w:b/>
          <w:u w:val="single"/>
        </w:rPr>
        <w:t xml:space="preserve">security forces </w:t>
      </w:r>
      <w:r>
        <w:rPr>
          <w:b/>
          <w:highlight w:val="cyan"/>
          <w:u w:val="single"/>
        </w:rPr>
        <w:t>have been repeatedly implicated</w:t>
      </w:r>
      <w:r>
        <w:rPr>
          <w:b/>
          <w:u w:val="single"/>
        </w:rPr>
        <w:t xml:space="preserve"> </w:t>
      </w:r>
      <w:r>
        <w:rPr>
          <w:u w:val="single"/>
        </w:rPr>
        <w:t>in serious</w:t>
      </w:r>
      <w:r>
        <w:rPr>
          <w:sz w:val="16"/>
        </w:rPr>
        <w:t xml:space="preserve"> rights </w:t>
      </w:r>
      <w:r>
        <w:rPr>
          <w:u w:val="single"/>
        </w:rPr>
        <w:t>violations</w:t>
      </w:r>
      <w:r>
        <w:rPr>
          <w:sz w:val="16"/>
        </w:rPr>
        <w:t xml:space="preserve">, including unlawful killings, arbitrary detention, torture, and conflict-related abuses. The US State Department documented many of these abuses in its own 2024 Human Rights Report on Nigeria , released just last week. </w:t>
      </w:r>
      <w:r>
        <w:rPr>
          <w:u w:val="single"/>
        </w:rPr>
        <w:t xml:space="preserve">Military airstrikes have also repeatedly </w:t>
      </w:r>
      <w:r>
        <w:rPr>
          <w:b/>
          <w:u w:val="single"/>
        </w:rPr>
        <w:t>resulted in</w:t>
      </w:r>
      <w:r>
        <w:rPr>
          <w:u w:val="single"/>
        </w:rPr>
        <w:t xml:space="preserve"> the deaths</w:t>
      </w:r>
      <w:r>
        <w:rPr>
          <w:sz w:val="16"/>
        </w:rPr>
        <w:t xml:space="preserve"> of people </w:t>
      </w:r>
      <w:r>
        <w:rPr>
          <w:highlight w:val="cyan"/>
          <w:u w:val="single"/>
        </w:rPr>
        <w:t xml:space="preserve">mistakenly </w:t>
      </w:r>
      <w:r>
        <w:rPr>
          <w:b/>
          <w:highlight w:val="cyan"/>
          <w:u w:val="single"/>
        </w:rPr>
        <w:t>identified</w:t>
      </w:r>
      <w:r>
        <w:rPr>
          <w:b/>
          <w:u w:val="single"/>
        </w:rPr>
        <w:t xml:space="preserve"> as threats</w:t>
      </w:r>
      <w:r>
        <w:rPr>
          <w:u w:val="single"/>
        </w:rPr>
        <w:t xml:space="preserve">, </w:t>
      </w:r>
      <w:r>
        <w:rPr>
          <w:highlight w:val="cyan"/>
          <w:u w:val="single"/>
        </w:rPr>
        <w:t>without accountability</w:t>
      </w:r>
      <w:r>
        <w:rPr>
          <w:sz w:val="16"/>
        </w:rPr>
        <w:t xml:space="preserve">. </w:t>
      </w:r>
      <w:r>
        <w:rPr>
          <w:highlight w:val="cyan"/>
          <w:u w:val="single"/>
        </w:rPr>
        <w:t>Despite ongoing</w:t>
      </w:r>
      <w:r>
        <w:rPr>
          <w:u w:val="single"/>
        </w:rPr>
        <w:t xml:space="preserve"> calls </w:t>
      </w:r>
      <w:r>
        <w:rPr>
          <w:highlight w:val="cyan"/>
          <w:u w:val="single"/>
        </w:rPr>
        <w:t xml:space="preserve">for justice, meaningful reform </w:t>
      </w:r>
      <w:r>
        <w:rPr>
          <w:b/>
          <w:highlight w:val="cyan"/>
          <w:u w:val="single"/>
        </w:rPr>
        <w:t>remains absent</w:t>
      </w:r>
      <w:r>
        <w:rPr>
          <w:sz w:val="16"/>
        </w:rPr>
        <w:t>.</w:t>
      </w:r>
    </w:p>
    <w:p>
      <w:pPr>
        <w:pStyle w:val="Heading4"/>
      </w:pPr>
      <w:r>
        <w:t xml:space="preserve">2. Escalating the </w:t>
      </w:r>
      <w:r>
        <w:rPr>
          <w:u w:val="single"/>
        </w:rPr>
        <w:t>American role</w:t>
      </w:r>
      <w:r>
        <w:t xml:space="preserve"> is what makes Nigerians </w:t>
      </w:r>
      <w:r>
        <w:rPr>
          <w:u w:val="single"/>
        </w:rPr>
        <w:t>stop cooperating</w:t>
      </w:r>
      <w:r>
        <w:t xml:space="preserve">---with </w:t>
      </w:r>
      <w:r>
        <w:rPr>
          <w:u w:val="single"/>
        </w:rPr>
        <w:t>their own</w:t>
      </w:r>
      <w:r>
        <w:t xml:space="preserve"> government.</w:t>
      </w:r>
    </w:p>
    <w:p>
      <w:pPr>
        <w:pStyle w:val="Style13ptBold"/>
      </w:pPr>
      <w:r>
        <w:rPr>
          <w:b/>
        </w:rPr>
        <w:t>Cavanna 26</w:t>
      </w:r>
      <w:r>
        <w:t xml:space="preserve"> — Thomas Cavanna. February 26. Former non-resident fellow at Defense Priorities. Modern Diplomacy, “Washington’s buildup in Nigeria could ensnare the U.S. in a protracted conflict,” https://moderndiplomacy.eu/2026/02/26/washingtons-buildup-in-nigeria-could-ensnare-the-u-s-in-a-protracted-conflict/ Clopus</w:t>
      </w:r>
    </w:p>
    <w:p>
      <w:pPr/>
      <w:r>
        <w:rPr>
          <w:u w:val="single"/>
        </w:rPr>
        <w:t xml:space="preserve">The expansion of </w:t>
      </w:r>
      <w:r>
        <w:rPr>
          <w:b/>
          <w:u w:val="single"/>
        </w:rPr>
        <w:t>Washington’s “Christian</w:t>
      </w:r>
      <w:r>
        <w:rPr>
          <w:u w:val="single"/>
        </w:rPr>
        <w:t xml:space="preserve"> genocide”</w:t>
      </w:r>
      <w:r>
        <w:rPr>
          <w:sz w:val="16"/>
        </w:rPr>
        <w:t xml:space="preserve"> rhetoric </w:t>
      </w:r>
      <w:r>
        <w:rPr>
          <w:highlight w:val="cyan"/>
          <w:u w:val="single"/>
        </w:rPr>
        <w:t>may antagonize</w:t>
      </w:r>
      <w:r>
        <w:rPr>
          <w:u w:val="single"/>
        </w:rPr>
        <w:t xml:space="preserve"> local</w:t>
      </w:r>
      <w:r>
        <w:rPr>
          <w:b/>
          <w:u w:val="single"/>
        </w:rPr>
        <w:t xml:space="preserve"> </w:t>
      </w:r>
      <w:r>
        <w:rPr>
          <w:b/>
          <w:highlight w:val="cyan"/>
          <w:u w:val="single"/>
        </w:rPr>
        <w:t>communities</w:t>
      </w:r>
      <w:r>
        <w:rPr>
          <w:b/>
          <w:u w:val="single"/>
        </w:rPr>
        <w:t xml:space="preserve">, </w:t>
      </w:r>
      <w:r>
        <w:rPr>
          <w:b/>
          <w:highlight w:val="cyan"/>
          <w:u w:val="single"/>
        </w:rPr>
        <w:t>incentivizing them to stop cooperating with Nigeria’s authorities</w:t>
      </w:r>
      <w:r>
        <w:rPr>
          <w:sz w:val="16"/>
        </w:rPr>
        <w:t xml:space="preserve"> . </w:t>
      </w:r>
      <w:r>
        <w:rPr>
          <w:u w:val="single"/>
        </w:rPr>
        <w:t xml:space="preserve">It could also </w:t>
      </w:r>
      <w:r>
        <w:rPr>
          <w:b/>
          <w:u w:val="single"/>
        </w:rPr>
        <w:t>destabilize</w:t>
      </w:r>
      <w:r>
        <w:rPr>
          <w:u w:val="single"/>
        </w:rPr>
        <w:t xml:space="preserve"> </w:t>
      </w:r>
      <w:r>
        <w:rPr>
          <w:highlight w:val="cyan"/>
          <w:u w:val="single"/>
        </w:rPr>
        <w:t>a country of 240 million people, split roughly</w:t>
      </w:r>
      <w:r>
        <w:rPr>
          <w:u w:val="single"/>
        </w:rPr>
        <w:t xml:space="preserve"> in half between Muslims</w:t>
      </w:r>
      <w:r>
        <w:rPr>
          <w:sz w:val="16"/>
        </w:rPr>
        <w:t xml:space="preserve"> (56%) and Christians ( 43% ).</w:t>
      </w:r>
    </w:p>
    <w:p>
      <w:pPr/>
      <w:r>
        <w:rPr>
          <w:u w:val="single"/>
        </w:rPr>
        <w:t>Combined with the Trump administration’s</w:t>
      </w:r>
      <w:r>
        <w:rPr>
          <w:sz w:val="16"/>
        </w:rPr>
        <w:t xml:space="preserve"> bombastic </w:t>
      </w:r>
      <w:r>
        <w:rPr>
          <w:u w:val="single"/>
        </w:rPr>
        <w:t xml:space="preserve">and divisive rhetoric, </w:t>
      </w:r>
      <w:r>
        <w:rPr>
          <w:highlight w:val="cyan"/>
          <w:u w:val="single"/>
        </w:rPr>
        <w:t>an</w:t>
      </w:r>
      <w:r>
        <w:rPr>
          <w:u w:val="single"/>
        </w:rPr>
        <w:t xml:space="preserve"> increase </w:t>
      </w:r>
      <w:r>
        <w:rPr>
          <w:b/>
          <w:highlight w:val="cyan"/>
          <w:u w:val="single"/>
        </w:rPr>
        <w:t>in U.S. military operations may bolster jihadists’ narrative and recruitment</w:t>
      </w:r>
      <w:r>
        <w:rPr>
          <w:sz w:val="16"/>
        </w:rPr>
        <w:t xml:space="preserve"> .</w:t>
      </w:r>
    </w:p>
    <w:p>
      <w:pPr>
        <w:pStyle w:val="Heading3"/>
      </w:pPr>
      <w:r>
        <w:t>Relations---No Impact---1AR</w:t>
      </w:r>
    </w:p>
    <w:p>
      <w:pPr>
        <w:pStyle w:val="Analytic"/>
      </w:pPr>
      <w:r>
        <w:rPr>
          <w:u w:val="single"/>
        </w:rPr>
        <w:t>Abuja’s incentives</w:t>
      </w:r>
      <w:r>
        <w:t xml:space="preserve"> run the other way:</w:t>
      </w:r>
    </w:p>
    <w:p>
      <w:pPr>
        <w:pStyle w:val="Heading4"/>
      </w:pPr>
      <w:r>
        <w:t xml:space="preserve">1. Nigeria </w:t>
      </w:r>
      <w:r>
        <w:rPr>
          <w:u w:val="single"/>
        </w:rPr>
        <w:t>cooperates to placate us</w:t>
      </w:r>
      <w:r>
        <w:t xml:space="preserve">---to secure assistance and to </w:t>
      </w:r>
      <w:r>
        <w:rPr>
          <w:u w:val="single"/>
        </w:rPr>
        <w:t>avoid sanctions</w:t>
      </w:r>
      <w:r>
        <w:t>.</w:t>
      </w:r>
    </w:p>
    <w:p>
      <w:pPr>
        <w:pStyle w:val="Style13ptBold"/>
      </w:pPr>
      <w:r>
        <w:rPr>
          <w:b/>
        </w:rPr>
        <w:t>Cavanna 26</w:t>
      </w:r>
      <w:r>
        <w:t xml:space="preserve"> — Thomas Cavanna. February 26. Former non-resident fellow at Defense Priorities. Modern Diplomacy, “Washington’s buildup in Nigeria could ensnare the U.S. in a protracted conflict,” https://moderndiplomacy.eu/2026/02/26/washingtons-buildup-in-nigeria-could-ensnare-the-u-s-in-a-protracted-conflict/ Clopus</w:t>
      </w:r>
    </w:p>
    <w:p>
      <w:pPr/>
      <w:r>
        <w:rPr>
          <w:highlight w:val="cyan"/>
          <w:u w:val="single"/>
        </w:rPr>
        <w:t>A growing American involvement could</w:t>
      </w:r>
      <w:r>
        <w:rPr>
          <w:u w:val="single"/>
        </w:rPr>
        <w:t xml:space="preserve"> create </w:t>
      </w:r>
      <w:r>
        <w:rPr>
          <w:b/>
          <w:highlight w:val="cyan"/>
          <w:u w:val="single"/>
        </w:rPr>
        <w:t>complications</w:t>
      </w:r>
      <w:r>
        <w:rPr>
          <w:b/>
          <w:u w:val="single"/>
        </w:rPr>
        <w:t>.</w:t>
      </w:r>
      <w:r>
        <w:rPr>
          <w:u w:val="single"/>
        </w:rPr>
        <w:t xml:space="preserve"> Tensions with</w:t>
      </w:r>
      <w:r>
        <w:rPr>
          <w:sz w:val="16"/>
        </w:rPr>
        <w:t xml:space="preserve"> Nigeria could worsen. </w:t>
      </w:r>
      <w:r>
        <w:rPr>
          <w:highlight w:val="cyan"/>
          <w:u w:val="single"/>
        </w:rPr>
        <w:t>Abuja dismissed the</w:t>
      </w:r>
      <w:r>
        <w:rPr>
          <w:u w:val="single"/>
        </w:rPr>
        <w:t xml:space="preserve"> “Christian genocide” claims as a “</w:t>
      </w:r>
      <w:r>
        <w:rPr>
          <w:highlight w:val="cyan"/>
          <w:u w:val="single"/>
        </w:rPr>
        <w:t xml:space="preserve">false, </w:t>
      </w:r>
      <w:r>
        <w:rPr>
          <w:b/>
          <w:highlight w:val="cyan"/>
          <w:u w:val="single"/>
        </w:rPr>
        <w:t>baseless</w:t>
      </w:r>
      <w:r>
        <w:rPr>
          <w:b/>
          <w:u w:val="single"/>
        </w:rPr>
        <w:t xml:space="preserve">, </w:t>
      </w:r>
      <w:r>
        <w:rPr>
          <w:b/>
          <w:highlight w:val="cyan"/>
          <w:u w:val="single"/>
        </w:rPr>
        <w:t>despicable</w:t>
      </w:r>
      <w:r>
        <w:rPr>
          <w:highlight w:val="cyan"/>
          <w:u w:val="single"/>
        </w:rPr>
        <w:t>, and</w:t>
      </w:r>
      <w:r>
        <w:rPr>
          <w:sz w:val="16"/>
        </w:rPr>
        <w:t xml:space="preserve"> divisive” </w:t>
      </w:r>
      <w:r>
        <w:rPr>
          <w:u w:val="single"/>
        </w:rPr>
        <w:t>thesis intended to destabilize the country</w:t>
      </w:r>
      <w:r>
        <w:rPr>
          <w:sz w:val="16"/>
        </w:rPr>
        <w:t xml:space="preserve"> .</w:t>
      </w:r>
    </w:p>
    <w:p>
      <w:pPr/>
      <w:r>
        <w:rPr>
          <w:u w:val="single"/>
        </w:rPr>
        <w:t xml:space="preserve">It </w:t>
      </w:r>
      <w:r>
        <w:rPr>
          <w:highlight w:val="cyan"/>
          <w:u w:val="single"/>
        </w:rPr>
        <w:t xml:space="preserve">cooperated to </w:t>
      </w:r>
      <w:r>
        <w:rPr>
          <w:b/>
          <w:highlight w:val="cyan"/>
          <w:u w:val="single"/>
        </w:rPr>
        <w:t>placate</w:t>
      </w:r>
      <w:r>
        <w:rPr>
          <w:highlight w:val="cyan"/>
          <w:u w:val="single"/>
        </w:rPr>
        <w:t xml:space="preserve"> Washington</w:t>
      </w:r>
      <w:r>
        <w:rPr>
          <w:u w:val="single"/>
        </w:rPr>
        <w:t xml:space="preserve">, </w:t>
      </w:r>
      <w:r>
        <w:rPr>
          <w:highlight w:val="cyan"/>
          <w:u w:val="single"/>
        </w:rPr>
        <w:t>secure assistance</w:t>
      </w:r>
      <w:r>
        <w:rPr>
          <w:u w:val="single"/>
        </w:rPr>
        <w:t xml:space="preserve"> , </w:t>
      </w:r>
      <w:r>
        <w:rPr>
          <w:b/>
          <w:highlight w:val="cyan"/>
          <w:u w:val="single"/>
        </w:rPr>
        <w:t>avoid sanctions</w:t>
      </w:r>
      <w:r>
        <w:rPr>
          <w:b/>
          <w:u w:val="single"/>
        </w:rPr>
        <w:t>,</w:t>
      </w:r>
      <w:r>
        <w:rPr>
          <w:u w:val="single"/>
        </w:rPr>
        <w:t xml:space="preserve"> </w:t>
      </w:r>
      <w:r>
        <w:rPr>
          <w:highlight w:val="cyan"/>
          <w:u w:val="single"/>
        </w:rPr>
        <w:t>avoid appearing</w:t>
      </w:r>
      <w:r>
        <w:rPr>
          <w:u w:val="single"/>
        </w:rPr>
        <w:t xml:space="preserve"> anti-Christian domestically, </w:t>
      </w:r>
      <w:r>
        <w:rPr>
          <w:highlight w:val="cyan"/>
          <w:u w:val="single"/>
        </w:rPr>
        <w:t xml:space="preserve">and avoid projecting </w:t>
      </w:r>
      <w:r>
        <w:rPr>
          <w:b/>
          <w:highlight w:val="cyan"/>
          <w:u w:val="single"/>
        </w:rPr>
        <w:t>weakness in</w:t>
      </w:r>
      <w:r>
        <w:rPr>
          <w:highlight w:val="cyan"/>
          <w:u w:val="single"/>
        </w:rPr>
        <w:t xml:space="preserve"> the event</w:t>
      </w:r>
      <w:r>
        <w:rPr>
          <w:u w:val="single"/>
        </w:rPr>
        <w:t xml:space="preserve"> of unilateral U.S. </w:t>
      </w:r>
      <w:r>
        <w:rPr>
          <w:highlight w:val="cyan"/>
          <w:u w:val="single"/>
        </w:rPr>
        <w:t>strikes</w:t>
      </w:r>
      <w:r>
        <w:rPr>
          <w:sz w:val="16"/>
        </w:rPr>
        <w:t xml:space="preserve"> .</w:t>
      </w:r>
    </w:p>
    <w:p>
      <w:pPr/>
      <w:r>
        <w:rPr>
          <w:sz w:val="16"/>
        </w:rPr>
        <w:t xml:space="preserve">Yet </w:t>
      </w:r>
      <w:r>
        <w:rPr>
          <w:u w:val="single"/>
        </w:rPr>
        <w:t xml:space="preserve">Abuja </w:t>
      </w:r>
      <w:r>
        <w:rPr>
          <w:highlight w:val="cyan"/>
          <w:u w:val="single"/>
        </w:rPr>
        <w:t>remains</w:t>
      </w:r>
      <w:r>
        <w:rPr>
          <w:u w:val="single"/>
        </w:rPr>
        <w:t xml:space="preserve"> concerned</w:t>
      </w:r>
      <w:r>
        <w:rPr>
          <w:b/>
          <w:highlight w:val="cyan"/>
          <w:u w:val="single"/>
        </w:rPr>
        <w:t xml:space="preserve"> about Washington’s approach to</w:t>
      </w:r>
      <w:r>
        <w:rPr>
          <w:u w:val="single"/>
        </w:rPr>
        <w:t xml:space="preserve"> the crisis</w:t>
      </w:r>
      <w:r>
        <w:rPr>
          <w:sz w:val="16"/>
        </w:rPr>
        <w:t xml:space="preserve"> . Meanwhile, the Trump administration continues to stress that Nigeria “must do more to protect Christians.” </w:t>
      </w:r>
      <w:r>
        <w:rPr>
          <w:u w:val="single"/>
        </w:rPr>
        <w:t xml:space="preserve">If additional attacks occur, Abuja </w:t>
      </w:r>
      <w:r>
        <w:rPr>
          <w:highlight w:val="cyan"/>
          <w:u w:val="single"/>
        </w:rPr>
        <w:t xml:space="preserve">could face </w:t>
      </w:r>
      <w:r>
        <w:rPr>
          <w:b/>
          <w:highlight w:val="cyan"/>
          <w:u w:val="single"/>
        </w:rPr>
        <w:t>stiff tariffs</w:t>
      </w:r>
      <w:r>
        <w:rPr>
          <w:u w:val="single"/>
        </w:rPr>
        <w:t xml:space="preserve">, </w:t>
      </w:r>
      <w:r>
        <w:rPr>
          <w:highlight w:val="cyan"/>
          <w:u w:val="single"/>
        </w:rPr>
        <w:t>more</w:t>
      </w:r>
      <w:r>
        <w:rPr>
          <w:u w:val="single"/>
        </w:rPr>
        <w:t xml:space="preserve"> stringent immigration</w:t>
      </w:r>
      <w:r>
        <w:rPr>
          <w:sz w:val="16"/>
        </w:rPr>
        <w:t xml:space="preserve"> restrictions </w:t>
      </w:r>
      <w:r>
        <w:rPr>
          <w:u w:val="single"/>
        </w:rPr>
        <w:t xml:space="preserve">, </w:t>
      </w:r>
      <w:r>
        <w:rPr>
          <w:b/>
          <w:highlight w:val="cyan"/>
          <w:u w:val="single"/>
        </w:rPr>
        <w:t>and severe</w:t>
      </w:r>
      <w:r>
        <w:rPr>
          <w:highlight w:val="cyan"/>
          <w:u w:val="single"/>
        </w:rPr>
        <w:t xml:space="preserve"> reductions in U.S. aid</w:t>
      </w:r>
      <w:r>
        <w:rPr>
          <w:sz w:val="16"/>
        </w:rPr>
        <w:t xml:space="preserve"> .</w:t>
      </w:r>
    </w:p>
    <w:p>
      <w:pPr>
        <w:pStyle w:val="Heading4"/>
      </w:pPr>
      <w:r>
        <w:t xml:space="preserve">2. </w:t>
      </w:r>
      <w:r>
        <w:rPr>
          <w:u w:val="single"/>
        </w:rPr>
        <w:t>Empirically</w:t>
      </w:r>
      <w:r>
        <w:t xml:space="preserve">---cooperation </w:t>
      </w:r>
      <w:r>
        <w:rPr>
          <w:u w:val="single"/>
        </w:rPr>
        <w:t>deepened</w:t>
      </w:r>
      <w:r>
        <w:t xml:space="preserve"> straight through the worst rupture on record.</w:t>
      </w:r>
    </w:p>
    <w:p>
      <w:pPr>
        <w:pStyle w:val="Style13ptBold"/>
      </w:pPr>
      <w:r>
        <w:rPr>
          <w:b/>
        </w:rPr>
        <w:t>Murali 26</w:t>
      </w:r>
      <w:r>
        <w:t xml:space="preserve"> — Miruthulani Murali. July 30. Research intern at the Counter Terrorism Centre of the Manohar Parrikar Institute for Defence Studies and Analyses. MP-IDSA, “US–Nigeria Counter-Terror Cooperation,” https://idsa.in/publisher/comments/us-nigeria-counter-terror-cooperation Clopus</w:t>
      </w:r>
    </w:p>
    <w:p>
      <w:pPr/>
      <w:r>
        <w:rPr>
          <w:sz w:val="16"/>
        </w:rPr>
        <w:t xml:space="preserve">Nevertheless, </w:t>
      </w:r>
      <w:r>
        <w:rPr>
          <w:highlight w:val="cyan"/>
          <w:u w:val="single"/>
        </w:rPr>
        <w:t>despite</w:t>
      </w:r>
      <w:r>
        <w:rPr>
          <w:u w:val="single"/>
        </w:rPr>
        <w:t xml:space="preserve"> Trump’s </w:t>
      </w:r>
      <w:r>
        <w:rPr>
          <w:b/>
          <w:highlight w:val="cyan"/>
          <w:u w:val="single"/>
        </w:rPr>
        <w:t>designation</w:t>
      </w:r>
      <w:r>
        <w:rPr>
          <w:b/>
          <w:u w:val="single"/>
        </w:rPr>
        <w:t xml:space="preserve"> </w:t>
      </w:r>
      <w:r>
        <w:rPr>
          <w:u w:val="single"/>
        </w:rPr>
        <w:t xml:space="preserve">of Nigeria as </w:t>
      </w:r>
      <w:r>
        <w:rPr>
          <w:highlight w:val="cyan"/>
          <w:u w:val="single"/>
        </w:rPr>
        <w:t>a</w:t>
      </w:r>
      <w:r>
        <w:rPr>
          <w:u w:val="single"/>
        </w:rPr>
        <w:t xml:space="preserve"> ‘country of </w:t>
      </w:r>
      <w:r>
        <w:rPr>
          <w:highlight w:val="cyan"/>
          <w:u w:val="single"/>
        </w:rPr>
        <w:t>particular</w:t>
      </w:r>
      <w:r>
        <w:rPr>
          <w:sz w:val="16"/>
        </w:rPr>
        <w:t xml:space="preserve"> concern’, bilateral cooperation </w:t>
      </w:r>
      <w:r>
        <w:rPr>
          <w:u w:val="single"/>
        </w:rPr>
        <w:t>in</w:t>
      </w:r>
      <w:r>
        <w:rPr>
          <w:sz w:val="16"/>
        </w:rPr>
        <w:t xml:space="preserve"> counter-terrorism efforts </w:t>
      </w:r>
      <w:r>
        <w:rPr>
          <w:highlight w:val="cyan"/>
          <w:u w:val="single"/>
        </w:rPr>
        <w:t>continued</w:t>
      </w:r>
      <w:r>
        <w:rPr>
          <w:u w:val="single"/>
        </w:rPr>
        <w:t xml:space="preserve"> to </w:t>
      </w:r>
      <w:r>
        <w:rPr>
          <w:b/>
          <w:highlight w:val="cyan"/>
          <w:u w:val="single"/>
        </w:rPr>
        <w:t>deepen</w:t>
      </w:r>
      <w:r>
        <w:rPr>
          <w:b/>
          <w:u w:val="single"/>
        </w:rPr>
        <w:t>.</w:t>
      </w:r>
      <w:r>
        <w:rPr>
          <w:highlight w:val="cyan"/>
          <w:u w:val="single"/>
        </w:rPr>
        <w:t xml:space="preserve"> </w:t>
      </w:r>
      <w:r>
        <w:rPr>
          <w:sz w:val="16"/>
        </w:rPr>
        <w:t>In February this year, the US even promised to supply Nigeria with 12 A-29 Super Tucano light attack aircraft and 12 AH-1Z attack helicopters, in addition to funding to modernise counter-terrorism facilities at Kainji Air Base to support the Tucano planes. [xi]</w:t>
      </w:r>
    </w:p>
    <w:p>
      <w:pPr/>
      <w:r>
        <w:rPr>
          <w:sz w:val="16"/>
        </w:rPr>
        <w:t xml:space="preserve">On 2 July 2026, meanwhile, the US announced the withdrawal of military personnel deployed to Nigeria for a temporary counter-terrorism (CT) mission in the Lake Chad basin. [xii] </w:t>
      </w:r>
      <w:r>
        <w:rPr>
          <w:u w:val="single"/>
        </w:rPr>
        <w:t xml:space="preserve">While Washington stated that its </w:t>
      </w:r>
      <w:r>
        <w:rPr>
          <w:highlight w:val="cyan"/>
          <w:u w:val="single"/>
        </w:rPr>
        <w:t>security coop</w:t>
      </w:r>
      <w:r>
        <w:rPr>
          <w:u w:val="single"/>
        </w:rPr>
        <w:t xml:space="preserve">eration </w:t>
      </w:r>
      <w:r>
        <w:rPr>
          <w:highlight w:val="cyan"/>
          <w:u w:val="single"/>
        </w:rPr>
        <w:t xml:space="preserve">and </w:t>
      </w:r>
      <w:r>
        <w:rPr>
          <w:b/>
          <w:highlight w:val="cyan"/>
          <w:u w:val="single"/>
        </w:rPr>
        <w:t>intel</w:t>
      </w:r>
      <w:r>
        <w:rPr>
          <w:b/>
          <w:u w:val="single"/>
        </w:rPr>
        <w:t>ligence sharing</w:t>
      </w:r>
      <w:r>
        <w:rPr>
          <w:u w:val="single"/>
        </w:rPr>
        <w:t xml:space="preserve"> with the </w:t>
      </w:r>
      <w:r>
        <w:rPr>
          <w:highlight w:val="cyan"/>
          <w:u w:val="single"/>
        </w:rPr>
        <w:t>Nigerian</w:t>
      </w:r>
      <w:r>
        <w:rPr>
          <w:u w:val="single"/>
        </w:rPr>
        <w:t xml:space="preserve"> government</w:t>
      </w:r>
      <w:r>
        <w:rPr>
          <w:highlight w:val="cyan"/>
          <w:u w:val="single"/>
        </w:rPr>
        <w:t xml:space="preserve"> will continue</w:t>
      </w:r>
      <w:r>
        <w:rPr>
          <w:u w:val="single"/>
        </w:rPr>
        <w:t>, the Nigerian Defence Headquarters (DHQ) denied</w:t>
      </w:r>
      <w:r>
        <w:rPr>
          <w:sz w:val="16"/>
        </w:rPr>
        <w:t xml:space="preserve"> a complete US </w:t>
      </w:r>
      <w:r>
        <w:rPr>
          <w:u w:val="single"/>
        </w:rPr>
        <w:t>troop withdrawal</w:t>
      </w:r>
      <w:r>
        <w:rPr>
          <w:sz w:val="16"/>
        </w:rPr>
        <w:t xml:space="preserve">. DHQ stated that </w:t>
      </w:r>
      <w:r>
        <w:rPr>
          <w:u w:val="single"/>
        </w:rPr>
        <w:t xml:space="preserve">roughly 200 US military advisors have </w:t>
      </w:r>
      <w:r>
        <w:rPr>
          <w:highlight w:val="cyan"/>
          <w:u w:val="single"/>
        </w:rPr>
        <w:t xml:space="preserve">been redeployed to provide </w:t>
      </w:r>
      <w:r>
        <w:rPr>
          <w:b/>
          <w:highlight w:val="cyan"/>
          <w:u w:val="single"/>
        </w:rPr>
        <w:t>enhanced</w:t>
      </w:r>
      <w:r>
        <w:rPr>
          <w:b/>
          <w:u w:val="single"/>
        </w:rPr>
        <w:t xml:space="preserve"> counter-terrorism </w:t>
      </w:r>
      <w:r>
        <w:rPr>
          <w:b/>
          <w:highlight w:val="cyan"/>
          <w:u w:val="single"/>
        </w:rPr>
        <w:t>training</w:t>
      </w:r>
      <w:r>
        <w:rPr>
          <w:highlight w:val="cyan"/>
          <w:u w:val="single"/>
        </w:rPr>
        <w:t>,</w:t>
      </w:r>
      <w:r>
        <w:rPr>
          <w:u w:val="single"/>
        </w:rPr>
        <w:t xml:space="preserve"> technical support and </w:t>
      </w:r>
      <w:r>
        <w:rPr>
          <w:highlight w:val="cyan"/>
          <w:u w:val="single"/>
        </w:rPr>
        <w:t>intelligence</w:t>
      </w:r>
      <w:r>
        <w:rPr>
          <w:u w:val="single"/>
        </w:rPr>
        <w:t xml:space="preserve"> sharing</w:t>
      </w:r>
      <w:r>
        <w:rPr>
          <w:sz w:val="16"/>
        </w:rPr>
        <w:t xml:space="preserve">. [xiii] Samaila Uba, spokesperson for the Defence Headquarters of Nigeria, recently said </w:t>
      </w:r>
      <w:r>
        <w:rPr>
          <w:u w:val="single"/>
        </w:rPr>
        <w:t xml:space="preserve">the US </w:t>
      </w:r>
      <w:r>
        <w:rPr>
          <w:b/>
          <w:u w:val="single"/>
        </w:rPr>
        <w:t>advisors were</w:t>
      </w:r>
      <w:r>
        <w:rPr>
          <w:u w:val="single"/>
        </w:rPr>
        <w:t xml:space="preserve"> in the country for</w:t>
      </w:r>
      <w:r>
        <w:rPr>
          <w:sz w:val="16"/>
        </w:rPr>
        <w:t xml:space="preserve"> training</w:t>
      </w:r>
      <w:r>
        <w:rPr>
          <w:highlight w:val="cyan"/>
          <w:u w:val="single"/>
        </w:rPr>
        <w:t xml:space="preserve"> purposes and will not engage in combat</w:t>
      </w:r>
      <w:r>
        <w:rPr>
          <w:sz w:val="16"/>
        </w:rPr>
        <w:t xml:space="preserve"> or have a direct operational role. He maintained that Nigerian forces will maintain complete command authority. [xiv]</w:t>
      </w:r>
    </w:p>
    <w:p>
      <w:pPr>
        <w:pStyle w:val="Heading3"/>
      </w:pPr>
      <w:r>
        <w:t>Relations---AT: Oil and AGOA---1AR</w:t>
      </w:r>
    </w:p>
    <w:p>
      <w:pPr>
        <w:pStyle w:val="Analytic"/>
      </w:pPr>
      <w:r>
        <w:t xml:space="preserve">There is </w:t>
      </w:r>
      <w:r>
        <w:rPr>
          <w:u w:val="single"/>
        </w:rPr>
        <w:t>no lever</w:t>
      </w:r>
      <w:r>
        <w:t xml:space="preserve"> left:</w:t>
      </w:r>
    </w:p>
    <w:p>
      <w:pPr>
        <w:pStyle w:val="Heading4"/>
      </w:pPr>
      <w:r>
        <w:t xml:space="preserve">1. The preference is </w:t>
      </w:r>
      <w:r>
        <w:rPr>
          <w:u w:val="single"/>
        </w:rPr>
        <w:t>already dead letter</w:t>
      </w:r>
      <w:r>
        <w:t xml:space="preserve">---a </w:t>
      </w:r>
      <w:r>
        <w:rPr>
          <w:u w:val="single"/>
        </w:rPr>
        <w:t>tariff</w:t>
      </w:r>
      <w:r>
        <w:t xml:space="preserve"> wiped out Nigeria’s duty-free treatment.</w:t>
      </w:r>
    </w:p>
    <w:p>
      <w:pPr>
        <w:pStyle w:val="Style13ptBold"/>
      </w:pPr>
      <w:r>
        <w:rPr>
          <w:b/>
        </w:rPr>
        <w:t>CFR 26</w:t>
      </w:r>
      <w:r>
        <w:t xml:space="preserve"> — Council on Foreign Relations. Nonpartisan foreign policy think tank and publisher, citing CFR senior fellow on trade Inu Manak. Council on Foreign Relations, “AGOA: The U.S.-Africa Trade Program,” https://www.cfr.org/backgrounders/agoa-us-africa-trade-program Clopus</w:t>
      </w:r>
    </w:p>
    <w:p>
      <w:pPr/>
      <w:r>
        <w:rPr>
          <w:sz w:val="16"/>
        </w:rPr>
        <w:t xml:space="preserve">Congress last renewed AGOA in 2015. </w:t>
      </w:r>
      <w:r>
        <w:rPr>
          <w:highlight w:val="cyan"/>
          <w:u w:val="single"/>
        </w:rPr>
        <w:t xml:space="preserve">The program’s </w:t>
      </w:r>
      <w:r>
        <w:rPr>
          <w:b/>
          <w:highlight w:val="cyan"/>
          <w:u w:val="single"/>
        </w:rPr>
        <w:t>fate, especially</w:t>
      </w:r>
      <w:r>
        <w:rPr>
          <w:highlight w:val="cyan"/>
          <w:u w:val="single"/>
        </w:rPr>
        <w:t xml:space="preserve"> given the recent shift</w:t>
      </w:r>
      <w:r>
        <w:rPr>
          <w:u w:val="single"/>
        </w:rPr>
        <w:t xml:space="preserve"> towards</w:t>
      </w:r>
      <w:r>
        <w:rPr>
          <w:sz w:val="16"/>
        </w:rPr>
        <w:t xml:space="preserve"> a </w:t>
      </w:r>
      <w:r>
        <w:rPr>
          <w:highlight w:val="cyan"/>
          <w:u w:val="single"/>
        </w:rPr>
        <w:t xml:space="preserve">high-tariff trade </w:t>
      </w:r>
      <w:r>
        <w:rPr>
          <w:b/>
          <w:highlight w:val="cyan"/>
          <w:u w:val="single"/>
        </w:rPr>
        <w:t>policy, is</w:t>
      </w:r>
      <w:r>
        <w:rPr>
          <w:highlight w:val="cyan"/>
          <w:u w:val="single"/>
        </w:rPr>
        <w:t xml:space="preserve"> unclear</w:t>
      </w:r>
      <w:r>
        <w:rPr>
          <w:sz w:val="16"/>
        </w:rPr>
        <w:t>, experts say.</w:t>
      </w:r>
    </w:p>
    <w:p>
      <w:pPr/>
      <w:r>
        <w:rPr>
          <w:sz w:val="16"/>
        </w:rPr>
        <w:t>The Biden administration called on Congress to modernize the existing program, but failed to take any meaningful steps until June 2024, when then USTR Katherine Tai released a report that she touted as “ a starting point ” for discussions to update the program, leaving little time for action in Biden’s remaining months in office. Under Trump, both the administration and Congress have also given AGOA little attention , with current USTR Jamieson Greer calling the preference program “ a giveaway .”</w:t>
      </w:r>
    </w:p>
    <w:p>
      <w:pPr/>
      <w:r>
        <w:rPr>
          <w:u w:val="single"/>
        </w:rPr>
        <w:t xml:space="preserve">Trump’s reciprocal tariffs have also </w:t>
      </w:r>
      <w:r>
        <w:rPr>
          <w:b/>
          <w:highlight w:val="cyan"/>
          <w:u w:val="single"/>
        </w:rPr>
        <w:t>dampened</w:t>
      </w:r>
      <w:r>
        <w:rPr>
          <w:u w:val="single"/>
        </w:rPr>
        <w:t xml:space="preserve"> AGOA’s </w:t>
      </w:r>
      <w:r>
        <w:rPr>
          <w:highlight w:val="cyan"/>
          <w:u w:val="single"/>
        </w:rPr>
        <w:t>effectiveness</w:t>
      </w:r>
      <w:r>
        <w:rPr>
          <w:sz w:val="16"/>
        </w:rPr>
        <w:t xml:space="preserve">. On April 2, 2025, Trump announced sweeping tariffs, including a baseline 10 percent duty on all U.S. imports, and higher “reciprocal tariffs” on more than ninety countries. </w:t>
      </w:r>
      <w:r>
        <w:rPr>
          <w:u w:val="single"/>
        </w:rPr>
        <w:t>South Africa and Nigeria, the</w:t>
      </w:r>
      <w:r>
        <w:rPr>
          <w:sz w:val="16"/>
        </w:rPr>
        <w:t xml:space="preserve"> top two </w:t>
      </w:r>
      <w:r>
        <w:rPr>
          <w:u w:val="single"/>
        </w:rPr>
        <w:t>exporters</w:t>
      </w:r>
      <w:r>
        <w:rPr>
          <w:sz w:val="16"/>
        </w:rPr>
        <w:t xml:space="preserve"> of AGOA </w:t>
      </w:r>
      <w:r>
        <w:rPr>
          <w:u w:val="single"/>
        </w:rPr>
        <w:t xml:space="preserve">products to the United States, </w:t>
      </w:r>
      <w:r>
        <w:rPr>
          <w:highlight w:val="cyan"/>
          <w:u w:val="single"/>
        </w:rPr>
        <w:t>faced</w:t>
      </w:r>
      <w:r>
        <w:rPr>
          <w:u w:val="single"/>
        </w:rPr>
        <w:t xml:space="preserve"> </w:t>
      </w:r>
      <w:r>
        <w:rPr>
          <w:b/>
          <w:u w:val="single"/>
        </w:rPr>
        <w:t xml:space="preserve">tariff </w:t>
      </w:r>
      <w:r>
        <w:rPr>
          <w:b/>
          <w:highlight w:val="cyan"/>
          <w:u w:val="single"/>
        </w:rPr>
        <w:t>rates of</w:t>
      </w:r>
      <w:r>
        <w:rPr>
          <w:highlight w:val="cyan"/>
          <w:u w:val="single"/>
        </w:rPr>
        <w:t xml:space="preserve"> 30 percent and</w:t>
      </w:r>
      <w:r>
        <w:rPr>
          <w:u w:val="single"/>
        </w:rPr>
        <w:t xml:space="preserve"> 14 percent, </w:t>
      </w:r>
      <w:r>
        <w:rPr>
          <w:highlight w:val="cyan"/>
          <w:u w:val="single"/>
        </w:rPr>
        <w:t>respectively, effectively negating</w:t>
      </w:r>
      <w:r>
        <w:rPr>
          <w:b/>
          <w:highlight w:val="cyan"/>
          <w:u w:val="single"/>
        </w:rPr>
        <w:t xml:space="preserve"> AGOA’s duty-free treatment</w:t>
      </w:r>
      <w:r>
        <w:rPr>
          <w:sz w:val="16"/>
        </w:rPr>
        <w:t>. Lesotho was originally hit with the highest tariff rate, at 50 percent, before being modified in August 2025 to 15 percent. However, the original announcement generated both panic and confusion , leading to layoffs and uncertainty in Lesotho’s apparel sector. Estimating the impact of lapsing AGOA benefits in 2018, the World Bank found that Lesotho would suffer a 1 percent drop in income and a 16 percent drop in exports of apparel and textiles.</w:t>
      </w:r>
    </w:p>
    <w:p>
      <w:pPr/>
      <w:r>
        <w:rPr>
          <w:sz w:val="16"/>
        </w:rPr>
        <w:t>Trump framed these actions as part of an effort to achieve “economic independence,” citing perceived unfair trade practices and persistent U.S. trade deficits. The United States had a $13.2 billion deficit with AGOA countries in 2023—a small part of the overall U.S. trade deficit, which stood at $773.4 billion . However, imbalances with AGOA partners primarily reflect structural differences, leading experts to argue that letting the act expire would do little to fix the trade balance. Furthermore, “since the average GDP per capita in sub-Saharan Africa is $1,561, it is hard to imagine how those countries can consume more from the United States unless their incomes can grow through additional export opportunities,” Manak said. “Reducing their exports will ultimately lead them to consume less and do little to address the trade deficit.”</w:t>
      </w:r>
    </w:p>
    <w:p>
      <w:pPr/>
      <w:r>
        <w:rPr>
          <w:sz w:val="16"/>
        </w:rPr>
        <w:t xml:space="preserve">The AfCFTA could play a major role in AGOA’s path forward, described by some as “one of the most significant developments to have taken place on the continent since AGOA was last renewed in 2015.” Proponents say the agreement, </w:t>
      </w:r>
      <w:r>
        <w:rPr>
          <w:b/>
          <w:u w:val="single"/>
        </w:rPr>
        <w:t>signed by</w:t>
      </w:r>
      <w:r>
        <w:rPr>
          <w:sz w:val="16"/>
        </w:rPr>
        <w:t xml:space="preserve"> all of the African Union’s fifty-five member states except Eritrea, will boost regional trade by forming a single market and creating millions of jobs across the continent.</w:t>
      </w:r>
    </w:p>
    <w:p>
      <w:pPr/>
      <w:r>
        <w:rPr>
          <w:sz w:val="16"/>
        </w:rPr>
        <w:t xml:space="preserve">In light of this, </w:t>
      </w:r>
      <w:r>
        <w:rPr>
          <w:u w:val="single"/>
        </w:rPr>
        <w:t xml:space="preserve">some analysts have suggested that </w:t>
      </w:r>
      <w:r>
        <w:rPr>
          <w:b/>
          <w:u w:val="single"/>
        </w:rPr>
        <w:t>Washington should</w:t>
      </w:r>
      <w:r>
        <w:rPr>
          <w:u w:val="single"/>
        </w:rPr>
        <w:t xml:space="preserve"> use AfCFTA as</w:t>
      </w:r>
      <w:r>
        <w:rPr>
          <w:sz w:val="16"/>
        </w:rPr>
        <w:t xml:space="preserve"> the foundation </w:t>
      </w:r>
      <w:r>
        <w:rPr>
          <w:u w:val="single"/>
        </w:rPr>
        <w:t xml:space="preserve">for talks to create a new strategic economic partnership </w:t>
      </w:r>
      <w:r>
        <w:rPr>
          <w:highlight w:val="cyan"/>
          <w:u w:val="single"/>
        </w:rPr>
        <w:t xml:space="preserve">rather than </w:t>
      </w:r>
      <w:r>
        <w:rPr>
          <w:b/>
          <w:highlight w:val="cyan"/>
          <w:u w:val="single"/>
        </w:rPr>
        <w:t>renewing AGOA</w:t>
      </w:r>
      <w:r>
        <w:rPr>
          <w:sz w:val="16"/>
        </w:rPr>
        <w:t>. Others have called for incremental reforms, such as proposals with bipartisan support in the Senate to adjust AGOA’s rules of origin to include inputs from North African AfCFTA countries, extend AGOA benefits until 2041, streamline the eligibility process, leverage intra-African supply chains, and provide support for enhanced utilization of preferences.</w:t>
      </w:r>
    </w:p>
    <w:p>
      <w:pPr>
        <w:pStyle w:val="Heading4"/>
      </w:pPr>
      <w:r>
        <w:t xml:space="preserve">2. The trade relationship </w:t>
      </w:r>
      <w:r>
        <w:rPr>
          <w:u w:val="single"/>
        </w:rPr>
        <w:t>never delivered</w:t>
      </w:r>
      <w:r>
        <w:t xml:space="preserve">---exports are </w:t>
      </w:r>
      <w:r>
        <w:rPr>
          <w:u w:val="single"/>
        </w:rPr>
        <w:t>back to where they started</w:t>
      </w:r>
      <w:r>
        <w:t>.</w:t>
      </w:r>
    </w:p>
    <w:p>
      <w:pPr>
        <w:pStyle w:val="Style13ptBold"/>
      </w:pPr>
      <w:r>
        <w:rPr>
          <w:b/>
        </w:rPr>
        <w:t>CFR 26</w:t>
      </w:r>
      <w:r>
        <w:t xml:space="preserve"> — Council on Foreign Relations. Nonpartisan foreign policy think tank and publisher, citing CFR senior fellow on trade Inu Manak. Council on Foreign Relations, “AGOA: The U.S.-Africa Trade Program,” https://www.cfr.org/backgrounders/agoa-us-africa-trade-program Clopus</w:t>
      </w:r>
    </w:p>
    <w:p>
      <w:pPr/>
      <w:r>
        <w:rPr>
          <w:sz w:val="16"/>
        </w:rPr>
        <w:t xml:space="preserve">However, </w:t>
      </w:r>
      <w:r>
        <w:rPr>
          <w:u w:val="single"/>
        </w:rPr>
        <w:t xml:space="preserve">some experts say U.S.-Africa trade relations </w:t>
      </w:r>
      <w:r>
        <w:rPr>
          <w:b/>
          <w:highlight w:val="cyan"/>
          <w:u w:val="single"/>
        </w:rPr>
        <w:t>remain underdeveloped</w:t>
      </w:r>
      <w:r>
        <w:rPr>
          <w:sz w:val="16"/>
        </w:rPr>
        <w:t xml:space="preserve"> . After the initial jump in the first decade of the program, peaking at a high of $66 billion in 2008, </w:t>
      </w:r>
      <w:r>
        <w:rPr>
          <w:u w:val="single"/>
        </w:rPr>
        <w:t xml:space="preserve">exports gradually </w:t>
      </w:r>
      <w:r>
        <w:rPr>
          <w:b/>
          <w:highlight w:val="cyan"/>
          <w:u w:val="single"/>
        </w:rPr>
        <w:t>fell close</w:t>
      </w:r>
      <w:r>
        <w:rPr>
          <w:highlight w:val="cyan"/>
          <w:u w:val="single"/>
        </w:rPr>
        <w:t xml:space="preserve"> to their </w:t>
      </w:r>
      <w:r>
        <w:rPr>
          <w:b/>
          <w:highlight w:val="cyan"/>
          <w:u w:val="single"/>
        </w:rPr>
        <w:t>2000 level</w:t>
      </w:r>
      <w:r>
        <w:rPr>
          <w:u w:val="single"/>
        </w:rPr>
        <w:t xml:space="preserve"> by the</w:t>
      </w:r>
      <w:r>
        <w:rPr>
          <w:sz w:val="16"/>
        </w:rPr>
        <w:t xml:space="preserve"> mid-2010s. While </w:t>
      </w:r>
      <w:r>
        <w:rPr>
          <w:u w:val="single"/>
        </w:rPr>
        <w:t xml:space="preserve">exports had </w:t>
      </w:r>
      <w:r>
        <w:rPr>
          <w:highlight w:val="cyan"/>
          <w:u w:val="single"/>
        </w:rPr>
        <w:t>only slowly</w:t>
      </w:r>
      <w:r>
        <w:rPr>
          <w:u w:val="single"/>
        </w:rPr>
        <w:t xml:space="preserve"> begun </w:t>
      </w:r>
      <w:r>
        <w:rPr>
          <w:highlight w:val="cyan"/>
          <w:u w:val="single"/>
        </w:rPr>
        <w:t>to</w:t>
      </w:r>
      <w:r>
        <w:rPr>
          <w:u w:val="single"/>
        </w:rPr>
        <w:t xml:space="preserve"> recover, they </w:t>
      </w:r>
      <w:r>
        <w:rPr>
          <w:highlight w:val="cyan"/>
          <w:u w:val="single"/>
        </w:rPr>
        <w:t>dipped again</w:t>
      </w:r>
      <w:r>
        <w:rPr>
          <w:u w:val="single"/>
        </w:rPr>
        <w:t xml:space="preserve"> in 2024</w:t>
      </w:r>
      <w:r>
        <w:rPr>
          <w:sz w:val="16"/>
        </w:rPr>
        <w:t xml:space="preserve">. </w:t>
      </w:r>
      <w:r>
        <w:rPr>
          <w:highlight w:val="cyan"/>
          <w:u w:val="single"/>
        </w:rPr>
        <w:t xml:space="preserve">Diversification has also </w:t>
      </w:r>
      <w:r>
        <w:rPr>
          <w:b/>
          <w:highlight w:val="cyan"/>
          <w:u w:val="single"/>
        </w:rPr>
        <w:t>lagged</w:t>
      </w:r>
      <w:r>
        <w:rPr>
          <w:b/>
          <w:u w:val="single"/>
        </w:rPr>
        <w:t>, both</w:t>
      </w:r>
      <w:r>
        <w:rPr>
          <w:u w:val="single"/>
        </w:rPr>
        <w:t xml:space="preserve"> </w:t>
      </w:r>
      <w:r>
        <w:rPr>
          <w:highlight w:val="cyan"/>
          <w:u w:val="single"/>
        </w:rPr>
        <w:t>in terms of</w:t>
      </w:r>
      <w:r>
        <w:rPr>
          <w:u w:val="single"/>
        </w:rPr>
        <w:t xml:space="preserve"> products </w:t>
      </w:r>
      <w:r>
        <w:rPr>
          <w:highlight w:val="cyan"/>
          <w:u w:val="single"/>
        </w:rPr>
        <w:t>and countries.</w:t>
      </w:r>
      <w:r>
        <w:rPr>
          <w:sz w:val="16"/>
        </w:rPr>
        <w:t xml:space="preserve"> While oil and gas have dominated AGOA exports since 2001, nearly 90 percent of the non-energy U.S. imports from Africa in 2022 came from just five countries: Angola, Ghana, Kenya, Madagascar, and South Africa. Of these, South Africa contributed the majority of those exports, at more than 56 percent in 2021. Additionally, less than 1 percent of total imports to the United States in 2023 came from sub-Saharan Africa; by comparison, the region made up nearly 4 percent of China’s imports and roughly the same portion of those for the European Union (EU).</w:t>
      </w:r>
    </w:p>
    <w:p>
      <w:pPr/>
      <w:r>
        <w:rPr>
          <w:sz w:val="16"/>
        </w:rPr>
        <w:t xml:space="preserve">The reasons for why </w:t>
      </w:r>
      <w:r>
        <w:rPr>
          <w:b/>
          <w:u w:val="single"/>
        </w:rPr>
        <w:t>U.S.-Africa trade</w:t>
      </w:r>
      <w:r>
        <w:rPr>
          <w:sz w:val="16"/>
        </w:rPr>
        <w:t xml:space="preserve"> has not grown as much as it was hoped “comes down to challenges with preference utilization among some countries, a lack of national AGOA strategies, and inconsistent application of eligibility requirements,” Inu Manak, CFR senior fellow on trade, told CFR.</w:t>
      </w:r>
    </w:p>
    <w:p>
      <w:pPr/>
      <w:r>
        <w:rPr>
          <w:sz w:val="16"/>
        </w:rPr>
        <w:t>Overcoming administrative hurdles to meet AGOA standards is particularly burdensome for small and medium-sized enterprises, which make up 95 percent of the continent’s business ecosystem, but often lack the capital, technical expertise, and infrastructure necessary to certify compliance even when exporters and firms are aware of potential AGOA benefits. A lack of awareness of AGOA’s benefits and misalignment between an AGOA country’s top products and AGOA-covered goods also present headaches for African firms.</w:t>
      </w:r>
    </w:p>
    <w:p>
      <w:pPr/>
      <w:r>
        <w:rPr>
          <w:sz w:val="16"/>
        </w:rPr>
        <w:t xml:space="preserve">Utilization rates are correlated with overall country participation in AGOA; </w:t>
      </w:r>
      <w:r>
        <w:rPr>
          <w:u w:val="single"/>
        </w:rPr>
        <w:t>countries with utilization rates lower than 40 percent</w:t>
      </w:r>
      <w:r>
        <w:rPr>
          <w:highlight w:val="cyan"/>
          <w:u w:val="single"/>
        </w:rPr>
        <w:t xml:space="preserve"> </w:t>
      </w:r>
      <w:r>
        <w:rPr>
          <w:b/>
          <w:highlight w:val="cyan"/>
          <w:u w:val="single"/>
        </w:rPr>
        <w:t>exported less than</w:t>
      </w:r>
      <w:r>
        <w:rPr>
          <w:u w:val="single"/>
        </w:rPr>
        <w:t xml:space="preserve"> $1 </w:t>
      </w:r>
      <w:r>
        <w:rPr>
          <w:highlight w:val="cyan"/>
          <w:u w:val="single"/>
        </w:rPr>
        <w:t>million worth of covered products</w:t>
      </w:r>
      <w:r>
        <w:rPr>
          <w:sz w:val="16"/>
        </w:rPr>
        <w:t xml:space="preserve"> to the United States and utilization rates were higher in countries with national AGOA strategies in place.</w:t>
      </w:r>
    </w:p>
    <w:p>
      <w:pPr/>
      <w:r>
        <w:rPr>
          <w:sz w:val="16"/>
        </w:rPr>
        <w:t xml:space="preserve">AGOA was not intended to be permanent, but rather “designed as a stepping stone to a more mature trade relationship.” At its inception, AGOA was widely viewed as a </w:t>
      </w:r>
      <w:r>
        <w:rPr>
          <w:b/>
          <w:u w:val="single"/>
        </w:rPr>
        <w:t>first step</w:t>
      </w:r>
      <w:r>
        <w:rPr>
          <w:sz w:val="16"/>
        </w:rPr>
        <w:t xml:space="preserve"> toward permanent free-trade agreements (FTAs), which would provide additional certainty for investors by locking in trade benefits.</w:t>
      </w:r>
    </w:p>
    <w:p>
      <w:pPr/>
      <w:r>
        <w:rPr>
          <w:sz w:val="16"/>
        </w:rPr>
        <w:t xml:space="preserve">However, Washington has not concluded any FTAs with sub-Saharan African countries. Although it held negotiations [PDF] with the members of the Southern African Customs Union—Botswana, Eswatini, Lesotho, Namibia, and South Africa—those fell through in 2006, in part due to disagreements over intellectual property rights and </w:t>
      </w:r>
      <w:r>
        <w:rPr>
          <w:b/>
          <w:u w:val="single"/>
        </w:rPr>
        <w:t>foreign investment</w:t>
      </w:r>
      <w:r>
        <w:rPr>
          <w:sz w:val="16"/>
        </w:rPr>
        <w:t xml:space="preserve"> rules. During President Donald Trump’s first term, the United States began drafting an FTA with Kenya , but that </w:t>
      </w:r>
      <w:r>
        <w:rPr>
          <w:b/>
          <w:u w:val="single"/>
        </w:rPr>
        <w:t>deal was</w:t>
      </w:r>
      <w:r>
        <w:rPr>
          <w:sz w:val="16"/>
        </w:rPr>
        <w:t xml:space="preserve"> set aside under Biden in favor of the U.S.–Kenya Strategic Trade and Investment Partnership in 2022, a narrower framework that aimed to improve several areas of economic collaboration, but without discussing market access. Now, in his second term, Trump has focused on reciprocal tariffs rather than free trade agreements with African nations.</w:t>
      </w:r>
    </w:p>
    <w:p>
      <w:pPr/>
      <w:r>
        <w:rPr>
          <w:sz w:val="16"/>
        </w:rPr>
        <w:t>What are the criticisms of the program?</w:t>
      </w:r>
    </w:p>
    <w:p>
      <w:pPr/>
      <w:r>
        <w:rPr>
          <w:b/>
          <w:highlight w:val="cyan"/>
          <w:u w:val="single"/>
        </w:rPr>
        <w:t>Enthusiasm for</w:t>
      </w:r>
      <w:r>
        <w:rPr>
          <w:highlight w:val="cyan"/>
          <w:u w:val="single"/>
        </w:rPr>
        <w:t xml:space="preserve"> AGOA among U.S.</w:t>
      </w:r>
      <w:r>
        <w:rPr>
          <w:u w:val="single"/>
        </w:rPr>
        <w:t xml:space="preserve"> policymakers</w:t>
      </w:r>
      <w:r>
        <w:rPr>
          <w:highlight w:val="cyan"/>
          <w:u w:val="single"/>
        </w:rPr>
        <w:t xml:space="preserve"> has faltered in recent</w:t>
      </w:r>
      <w:r>
        <w:rPr>
          <w:u w:val="single"/>
        </w:rPr>
        <w:t xml:space="preserve"> years</w:t>
      </w:r>
      <w:r>
        <w:rPr>
          <w:sz w:val="16"/>
        </w:rPr>
        <w:t>. In addition to worries about falling exports, there are concerns about Africa’s continued dependence on low-value-added products and natural resources; few beneficiaries have moved into the value-added manufacturing the legislation hoped to spur.</w:t>
      </w:r>
    </w:p>
    <w:p>
      <w:pPr/>
      <w:r>
        <w:rPr>
          <w:sz w:val="16"/>
        </w:rPr>
        <w:t xml:space="preserve">International trade experts Witney Schneidman, Kate McNulty, and Natalie Dicharry point to the </w:t>
      </w:r>
      <w:r>
        <w:rPr>
          <w:b/>
          <w:u w:val="single"/>
        </w:rPr>
        <w:t>dominance of</w:t>
      </w:r>
      <w:r>
        <w:rPr>
          <w:sz w:val="16"/>
        </w:rPr>
        <w:t xml:space="preserve"> a handful of the program’s participants to argue that both the United States and many of its AGOA counterparts have failed to use the program effectively . Only eighteen AGOA participants have crafted national strategies for taking advantage of the program, they say, signaling that the program’s goal of driving African economic development is falling short.</w:t>
      </w:r>
    </w:p>
    <w:p>
      <w:pPr/>
      <w:r>
        <w:rPr>
          <w:sz w:val="16"/>
        </w:rPr>
        <w:t xml:space="preserve">CFR President Michael Froman, who was U.S. trade representative under President Barack Obama, has said that obstacles, including corruption and poor infrastructure, have hindered the competitiveness of African producers and limited the program’s </w:t>
      </w:r>
      <w:r>
        <w:rPr>
          <w:b/>
          <w:u w:val="single"/>
        </w:rPr>
        <w:t>success. Other</w:t>
      </w:r>
      <w:r>
        <w:rPr>
          <w:sz w:val="16"/>
        </w:rPr>
        <w:t xml:space="preserve"> experts say the program lacks provisions to help U.S. exporters and investors compete with their counterparts in Europe and elsewhere.</w:t>
      </w:r>
    </w:p>
    <w:p>
      <w:pPr/>
      <w:r>
        <w:rPr>
          <w:sz w:val="16"/>
        </w:rPr>
        <w:t xml:space="preserve">Additionally, AGOA does not include fast-growing sectors such as digital and financial services. In recent years, </w:t>
      </w:r>
      <w:r>
        <w:rPr>
          <w:b/>
          <w:u w:val="single"/>
        </w:rPr>
        <w:t>analysts have</w:t>
      </w:r>
      <w:r>
        <w:rPr>
          <w:sz w:val="16"/>
        </w:rPr>
        <w:t xml:space="preserve"> called on the United States to push for more private-sector investment to take advantage of the region’s economic growth, which was </w:t>
      </w:r>
      <w:r>
        <w:rPr>
          <w:b/>
          <w:u w:val="single"/>
        </w:rPr>
        <w:t>higher than</w:t>
      </w:r>
      <w:r>
        <w:rPr>
          <w:sz w:val="16"/>
        </w:rPr>
        <w:t xml:space="preserve"> the global average over the fifteen years after AGOA was implemented. However, sub-Saharan Africa’s recovery from multiple global shocks, including the COVID-19 pandemic, has been sluggish compared to other regions, and growth remains muted .</w:t>
      </w:r>
    </w:p>
    <w:p>
      <w:pPr/>
      <w:r>
        <w:rPr>
          <w:sz w:val="16"/>
        </w:rPr>
        <w:t xml:space="preserve">Critics also note that removing countries for human rights abuses does little to help the communities affected. When Ethiopia , previously one of the biggest AGOA beneficiaries, lost its </w:t>
      </w:r>
      <w:r>
        <w:rPr>
          <w:b/>
          <w:u w:val="single"/>
        </w:rPr>
        <w:t>eligibility status</w:t>
      </w:r>
      <w:r>
        <w:rPr>
          <w:sz w:val="16"/>
        </w:rPr>
        <w:t xml:space="preserve"> in 2022 over conflict in the country’s north, it lost more than one hundred </w:t>
      </w:r>
      <w:r>
        <w:rPr>
          <w:b/>
          <w:u w:val="single"/>
        </w:rPr>
        <w:t>thousand jobs</w:t>
      </w:r>
      <w:r>
        <w:rPr>
          <w:sz w:val="16"/>
        </w:rPr>
        <w:t xml:space="preserve"> and did not cease hostilities. Experts say these expulsions could push countries to strengthen trade ties with other powers; some Ethiopian business leaders, for instance, have argued in favor of moving closer to China, given Beijing’s no-strings-attached approach to investment.</w:t>
      </w:r>
    </w:p>
    <w:p>
      <w:pPr/>
      <w:r>
        <w:rPr>
          <w:u w:val="single"/>
        </w:rPr>
        <w:t xml:space="preserve">Recognizing that the U.S. economic relationship with Africa </w:t>
      </w:r>
      <w:r>
        <w:rPr>
          <w:highlight w:val="cyan"/>
          <w:u w:val="single"/>
        </w:rPr>
        <w:t xml:space="preserve">had </w:t>
      </w:r>
      <w:r>
        <w:rPr>
          <w:b/>
          <w:highlight w:val="cyan"/>
          <w:u w:val="single"/>
        </w:rPr>
        <w:t>fallen behind</w:t>
      </w:r>
      <w:r>
        <w:rPr>
          <w:u w:val="single"/>
        </w:rPr>
        <w:t>, in</w:t>
      </w:r>
      <w:r>
        <w:rPr>
          <w:sz w:val="16"/>
        </w:rPr>
        <w:t xml:space="preserve"> 2016, the </w:t>
      </w:r>
      <w:r>
        <w:rPr>
          <w:u w:val="single"/>
        </w:rPr>
        <w:t xml:space="preserve">U.S. </w:t>
      </w:r>
      <w:r>
        <w:rPr>
          <w:highlight w:val="cyan"/>
          <w:u w:val="single"/>
        </w:rPr>
        <w:t>Trade Representative</w:t>
      </w:r>
      <w:r>
        <w:rPr>
          <w:u w:val="single"/>
        </w:rPr>
        <w:t xml:space="preserve"> </w:t>
      </w:r>
      <w:r>
        <w:rPr>
          <w:b/>
          <w:u w:val="single"/>
        </w:rPr>
        <w:t xml:space="preserve">issued </w:t>
      </w:r>
      <w:r>
        <w:rPr>
          <w:b/>
          <w:highlight w:val="cyan"/>
          <w:u w:val="single"/>
        </w:rPr>
        <w:t>a</w:t>
      </w:r>
      <w:r>
        <w:rPr>
          <w:highlight w:val="cyan"/>
          <w:u w:val="single"/>
        </w:rPr>
        <w:t xml:space="preserve"> report examining how</w:t>
      </w:r>
      <w:r>
        <w:rPr>
          <w:sz w:val="16"/>
        </w:rPr>
        <w:t xml:space="preserve"> U.S. </w:t>
      </w:r>
      <w:r>
        <w:rPr>
          <w:highlight w:val="cyan"/>
          <w:u w:val="single"/>
        </w:rPr>
        <w:t xml:space="preserve">policy could </w:t>
      </w:r>
      <w:r>
        <w:rPr>
          <w:b/>
          <w:highlight w:val="cyan"/>
          <w:u w:val="single"/>
        </w:rPr>
        <w:t>move beyond</w:t>
      </w:r>
      <w:r>
        <w:rPr>
          <w:highlight w:val="cyan"/>
          <w:u w:val="single"/>
        </w:rPr>
        <w:t xml:space="preserve"> AGOA</w:t>
      </w:r>
      <w:r>
        <w:rPr>
          <w:sz w:val="16"/>
        </w:rPr>
        <w:t>, and outlined six strategic and structural options for the United States to pursue to deepen U.S.-Africa trade and investment ties. Those included: supporting regional economic integration on the continent; creating more stable, reciprocal arrangements; supporting Africa’s export diversification and value added in production; broadening domestic reforms to help economic growth and poverty alleviation; integrating African countries into the global trading system; and raising standards while acknowledging capacity constraints in some countries.</w:t>
      </w:r>
    </w:p>
    <w:p>
      <w:pPr>
        <w:pStyle w:val="Heading3"/>
      </w:pPr>
      <w:r>
        <w:t>Relations---AT: Turns Case---1AR</w:t>
      </w:r>
    </w:p>
    <w:p>
      <w:pPr>
        <w:pStyle w:val="Analytic"/>
      </w:pPr>
      <w:r>
        <w:t xml:space="preserve">1. </w:t>
      </w:r>
      <w:r>
        <w:rPr>
          <w:u w:val="single"/>
        </w:rPr>
        <w:t>Mitigation</w:t>
      </w:r>
      <w:r>
        <w:t xml:space="preserve"> is a </w:t>
      </w:r>
      <w:r>
        <w:rPr>
          <w:u w:val="single"/>
        </w:rPr>
        <w:t>promise</w:t>
      </w:r>
      <w:r>
        <w:t xml:space="preserve">. The </w:t>
      </w:r>
      <w:r>
        <w:rPr>
          <w:u w:val="single"/>
        </w:rPr>
        <w:t>munition</w:t>
      </w:r>
      <w:r>
        <w:t xml:space="preserve"> is the capability---that’s the 1AC.</w:t>
      </w:r>
    </w:p>
    <w:p>
      <w:pPr>
        <w:pStyle w:val="Heading4"/>
      </w:pPr>
      <w:r>
        <w:t xml:space="preserve">2. Deeper involvement is what makes Nigeria a </w:t>
      </w:r>
      <w:r>
        <w:rPr>
          <w:u w:val="single"/>
        </w:rPr>
        <w:t>magnet</w:t>
      </w:r>
      <w:r>
        <w:t xml:space="preserve">---and it raises the </w:t>
      </w:r>
      <w:r>
        <w:rPr>
          <w:u w:val="single"/>
        </w:rPr>
        <w:t>coup</w:t>
      </w:r>
      <w:r>
        <w:t xml:space="preserve"> risk.</w:t>
      </w:r>
    </w:p>
    <w:p>
      <w:pPr>
        <w:pStyle w:val="Style13ptBold"/>
      </w:pPr>
      <w:r>
        <w:rPr>
          <w:b/>
        </w:rPr>
        <w:t>Cavanna 26</w:t>
      </w:r>
      <w:r>
        <w:t xml:space="preserve"> — Thomas Cavanna. February 26. Former non-resident fellow at Defense Priorities. Modern Diplomacy, “Washington’s buildup in Nigeria could ensnare the U.S. in a protracted conflict,” https://moderndiplomacy.eu/2026/02/26/washingtons-buildup-in-nigeria-could-ensnare-the-u-s-in-a-protracted-conflict/ Clopus</w:t>
      </w:r>
    </w:p>
    <w:p>
      <w:pPr/>
      <w:r>
        <w:rPr>
          <w:u w:val="single"/>
        </w:rPr>
        <w:t>Washington’s interference may</w:t>
      </w:r>
      <w:r>
        <w:rPr>
          <w:highlight w:val="cyan"/>
          <w:u w:val="single"/>
        </w:rPr>
        <w:t xml:space="preserve"> weaken the </w:t>
      </w:r>
      <w:r>
        <w:rPr>
          <w:b/>
          <w:highlight w:val="cyan"/>
          <w:u w:val="single"/>
        </w:rPr>
        <w:t>legitimacy</w:t>
      </w:r>
      <w:r>
        <w:rPr>
          <w:b/>
          <w:u w:val="single"/>
        </w:rPr>
        <w:t xml:space="preserve"> of</w:t>
      </w:r>
      <w:r>
        <w:rPr>
          <w:u w:val="single"/>
        </w:rPr>
        <w:t xml:space="preserve"> </w:t>
      </w:r>
      <w:r>
        <w:rPr>
          <w:highlight w:val="cyan"/>
          <w:u w:val="single"/>
        </w:rPr>
        <w:t>Nigeria’s democratic</w:t>
      </w:r>
      <w:r>
        <w:rPr>
          <w:u w:val="single"/>
        </w:rPr>
        <w:t xml:space="preserve"> regime, increasing </w:t>
      </w:r>
      <w:r>
        <w:rPr>
          <w:b/>
          <w:highlight w:val="cyan"/>
          <w:u w:val="single"/>
        </w:rPr>
        <w:t>its vulnerability to a military coup</w:t>
      </w:r>
      <w:r>
        <w:rPr>
          <w:b/>
          <w:u w:val="single"/>
        </w:rPr>
        <w:t xml:space="preserve">, </w:t>
      </w:r>
      <w:r>
        <w:rPr>
          <w:u w:val="single"/>
        </w:rPr>
        <w:t xml:space="preserve">as recently occurred </w:t>
      </w:r>
      <w:r>
        <w:rPr>
          <w:highlight w:val="cyan"/>
          <w:u w:val="single"/>
        </w:rPr>
        <w:t>in Niger, Burkina Faso, Mali, and other African</w:t>
      </w:r>
      <w:r>
        <w:rPr>
          <w:u w:val="single"/>
        </w:rPr>
        <w:t xml:space="preserve"> countries </w:t>
      </w:r>
      <w:r>
        <w:rPr>
          <w:highlight w:val="cyan"/>
          <w:u w:val="single"/>
        </w:rPr>
        <w:t xml:space="preserve">unable to </w:t>
      </w:r>
      <w:r>
        <w:rPr>
          <w:b/>
          <w:highlight w:val="cyan"/>
          <w:u w:val="single"/>
        </w:rPr>
        <w:t>provide security</w:t>
      </w:r>
      <w:r>
        <w:rPr>
          <w:b/>
          <w:u w:val="single"/>
        </w:rPr>
        <w:t xml:space="preserve"> and</w:t>
      </w:r>
      <w:r>
        <w:rPr>
          <w:u w:val="single"/>
        </w:rPr>
        <w:t xml:space="preserve"> </w:t>
      </w:r>
      <w:r>
        <w:rPr>
          <w:highlight w:val="cyan"/>
          <w:u w:val="single"/>
        </w:rPr>
        <w:t>contain foreign</w:t>
      </w:r>
      <w:r>
        <w:rPr>
          <w:u w:val="single"/>
        </w:rPr>
        <w:t xml:space="preserve"> interference</w:t>
      </w:r>
      <w:r>
        <w:rPr>
          <w:sz w:val="16"/>
        </w:rPr>
        <w:t xml:space="preserve"> .</w:t>
      </w:r>
    </w:p>
    <w:p>
      <w:pPr/>
      <w:r>
        <w:rPr>
          <w:u w:val="single"/>
        </w:rPr>
        <w:t xml:space="preserve">Deeper U.S. involvement </w:t>
      </w:r>
      <w:r>
        <w:rPr>
          <w:highlight w:val="cyan"/>
          <w:u w:val="single"/>
        </w:rPr>
        <w:t>could turn</w:t>
      </w:r>
      <w:r>
        <w:rPr>
          <w:u w:val="single"/>
        </w:rPr>
        <w:t xml:space="preserve"> Nigeria </w:t>
      </w:r>
      <w:r>
        <w:rPr>
          <w:b/>
          <w:highlight w:val="cyan"/>
          <w:u w:val="single"/>
        </w:rPr>
        <w:t>into a magnet</w:t>
      </w:r>
      <w:r>
        <w:rPr>
          <w:highlight w:val="cyan"/>
          <w:u w:val="single"/>
        </w:rPr>
        <w:t xml:space="preserve"> for </w:t>
      </w:r>
      <w:r>
        <w:rPr>
          <w:u w:val="single"/>
        </w:rPr>
        <w:t xml:space="preserve">regional </w:t>
      </w:r>
      <w:r>
        <w:rPr>
          <w:highlight w:val="cyan"/>
          <w:u w:val="single"/>
        </w:rPr>
        <w:t>terrorist</w:t>
      </w:r>
      <w:r>
        <w:rPr>
          <w:sz w:val="16"/>
        </w:rPr>
        <w:t xml:space="preserve"> movements </w:t>
      </w:r>
      <w:r>
        <w:rPr>
          <w:u w:val="single"/>
        </w:rPr>
        <w:t xml:space="preserve">, </w:t>
      </w:r>
      <w:r>
        <w:rPr>
          <w:b/>
          <w:highlight w:val="cyan"/>
          <w:u w:val="single"/>
        </w:rPr>
        <w:t>worsening a</w:t>
      </w:r>
      <w:r>
        <w:rPr>
          <w:highlight w:val="cyan"/>
          <w:u w:val="single"/>
        </w:rPr>
        <w:t xml:space="preserve"> humanitarian crisis</w:t>
      </w:r>
      <w:r>
        <w:rPr>
          <w:sz w:val="16"/>
        </w:rPr>
        <w:t xml:space="preserve"> that has produced 2 million refugees and internally displaced people, </w:t>
      </w:r>
      <w:r>
        <w:rPr>
          <w:b/>
          <w:highlight w:val="cyan"/>
          <w:u w:val="single"/>
        </w:rPr>
        <w:t>further destabilizing</w:t>
      </w:r>
      <w:r>
        <w:rPr>
          <w:u w:val="single"/>
        </w:rPr>
        <w:t xml:space="preserve"> West Africa and the Sahel</w:t>
      </w:r>
      <w:r>
        <w:rPr>
          <w:sz w:val="16"/>
        </w:rPr>
        <w:t xml:space="preserve"> .</w:t>
      </w:r>
    </w:p>
    <w:p>
      <w:pPr/>
      <w:r>
        <w:rPr>
          <w:sz w:val="16"/>
        </w:rPr>
        <w:t xml:space="preserve">It would also increase the </w:t>
      </w:r>
      <w:r>
        <w:rPr>
          <w:b/>
          <w:u w:val="single"/>
        </w:rPr>
        <w:t>risk of</w:t>
      </w:r>
      <w:r>
        <w:rPr>
          <w:sz w:val="16"/>
        </w:rPr>
        <w:t xml:space="preserve"> attacks against American citizens or assets , incentivizing Washington to expand its counterterrorism campaign.</w:t>
      </w:r>
    </w:p>
    <w:p>
      <w:pPr/>
      <w:r>
        <w:rPr>
          <w:sz w:val="16"/>
        </w:rPr>
        <w:t xml:space="preserve">Although supplying intelligence and equipment to Nigeria could help contain local threats, </w:t>
      </w:r>
      <w:r>
        <w:rPr>
          <w:u w:val="single"/>
        </w:rPr>
        <w:t xml:space="preserve">Washington should ensure that such measures </w:t>
      </w:r>
      <w:r>
        <w:rPr>
          <w:b/>
          <w:highlight w:val="cyan"/>
          <w:u w:val="single"/>
        </w:rPr>
        <w:t>do not create pressure for further U.S. military action</w:t>
      </w:r>
      <w:r>
        <w:rPr>
          <w:b/>
          <w:u w:val="single"/>
        </w:rPr>
        <w:t>.</w:t>
      </w:r>
    </w:p>
    <w:p>
      <w:pPr>
        <w:pStyle w:val="Heading1"/>
      </w:pPr>
      <w:r>
        <w:t>Disadvantages</w:t>
      </w:r>
    </w:p>
    <w:p>
      <w:pPr>
        <w:pStyle w:val="Heading2"/>
      </w:pPr>
      <w:r>
        <w:t>DA---China Africa</w:t>
      </w:r>
    </w:p>
    <w:p>
      <w:pPr>
        <w:pStyle w:val="Heading3"/>
      </w:pPr>
      <w:r>
        <w:t>China Africa DA---2AC</w:t>
      </w:r>
    </w:p>
    <w:p>
      <w:pPr>
        <w:pStyle w:val="Heading4"/>
      </w:pPr>
      <w:r>
        <w:t xml:space="preserve">1. Abuja's </w:t>
      </w:r>
      <w:r>
        <w:rPr>
          <w:u w:val="single"/>
        </w:rPr>
        <w:t>own doctrine</w:t>
      </w:r>
      <w:r>
        <w:t xml:space="preserve"> is to belong to </w:t>
      </w:r>
      <w:r>
        <w:rPr>
          <w:u w:val="single"/>
        </w:rPr>
        <w:t>nobody</w:t>
      </w:r>
      <w:r>
        <w:t>---that survives the plan.</w:t>
      </w:r>
    </w:p>
    <w:p>
      <w:pPr>
        <w:pStyle w:val="Style13ptBold"/>
      </w:pPr>
      <w:r>
        <w:rPr>
          <w:b/>
        </w:rPr>
        <w:t>Enikanolaiye 26</w:t>
      </w:r>
      <w:r>
        <w:t xml:space="preserve"> — Sola Enikanolaiye. August. Nigerian Federal Ministry of Foreign Affairs, setting out the Ministry’s strategic-autonomy framework in an address delivered in Abuja. Vanguard, “Strategic autonomy: Nigeria’s doctrine for self-determination in a multipolar world,” https://www.vanguardngr.com/2026/08/strategic-autonomy-nigerias-doctrine-for-self-determination-in-a-multipolar-world/ Clopus</w:t>
      </w:r>
    </w:p>
    <w:p>
      <w:pPr/>
      <w:r>
        <w:rPr>
          <w:highlight w:val="cyan"/>
          <w:u w:val="single"/>
        </w:rPr>
        <w:t xml:space="preserve">Engage all </w:t>
      </w:r>
      <w:r>
        <w:rPr>
          <w:u w:val="single"/>
        </w:rPr>
        <w:t>major powers</w:t>
      </w:r>
      <w:r>
        <w:rPr>
          <w:sz w:val="16"/>
        </w:rPr>
        <w:t xml:space="preserve"> without being </w:t>
      </w:r>
      <w:r>
        <w:rPr>
          <w:b/>
          <w:highlight w:val="cyan"/>
          <w:u w:val="single"/>
        </w:rPr>
        <w:t>locked into</w:t>
      </w:r>
      <w:r>
        <w:rPr>
          <w:highlight w:val="cyan"/>
          <w:u w:val="single"/>
        </w:rPr>
        <w:t xml:space="preserve"> one </w:t>
      </w:r>
      <w:r>
        <w:rPr>
          <w:b/>
          <w:highlight w:val="cyan"/>
          <w:u w:val="single"/>
        </w:rPr>
        <w:t>camp</w:t>
      </w:r>
      <w:r>
        <w:rPr>
          <w:b/>
          <w:u w:val="single"/>
        </w:rPr>
        <w:t>.</w:t>
      </w:r>
      <w:r>
        <w:rPr>
          <w:sz w:val="16"/>
        </w:rPr>
        <w:t xml:space="preserve"> In a multipolar world, </w:t>
      </w:r>
      <w:r>
        <w:rPr>
          <w:highlight w:val="cyan"/>
          <w:u w:val="single"/>
        </w:rPr>
        <w:t>alignment is a choice</w:t>
      </w:r>
      <w:r>
        <w:rPr>
          <w:u w:val="single"/>
        </w:rPr>
        <w:t xml:space="preserve"> made </w:t>
      </w:r>
      <w:r>
        <w:rPr>
          <w:b/>
          <w:highlight w:val="cyan"/>
          <w:u w:val="single"/>
        </w:rPr>
        <w:t>per issue</w:t>
      </w:r>
      <w:r>
        <w:rPr>
          <w:b/>
          <w:u w:val="single"/>
        </w:rPr>
        <w:t>,</w:t>
      </w:r>
      <w:r>
        <w:rPr>
          <w:u w:val="single"/>
        </w:rPr>
        <w:t xml:space="preserve"> </w:t>
      </w:r>
      <w:r>
        <w:rPr>
          <w:highlight w:val="cyan"/>
          <w:u w:val="single"/>
        </w:rPr>
        <w:t>not</w:t>
      </w:r>
      <w:r>
        <w:rPr>
          <w:u w:val="single"/>
        </w:rPr>
        <w:t xml:space="preserve"> per decade.</w:t>
      </w:r>
      <w:r>
        <w:rPr>
          <w:sz w:val="16"/>
        </w:rPr>
        <w:t xml:space="preserve"> Nigeria maintains a Comprehensive </w:t>
      </w:r>
      <w:r>
        <w:rPr>
          <w:b/>
          <w:u w:val="single"/>
        </w:rPr>
        <w:t>Strategic Partnership</w:t>
      </w:r>
      <w:r>
        <w:rPr>
          <w:u w:val="single"/>
        </w:rPr>
        <w:t xml:space="preserve"> with </w:t>
      </w:r>
      <w:r>
        <w:rPr>
          <w:highlight w:val="cyan"/>
          <w:u w:val="single"/>
        </w:rPr>
        <w:t>China</w:t>
      </w:r>
      <w:r>
        <w:rPr>
          <w:sz w:val="16"/>
        </w:rPr>
        <w:t xml:space="preserve"> on infrastructure </w:t>
      </w:r>
      <w:r>
        <w:rPr>
          <w:u w:val="single"/>
        </w:rPr>
        <w:t>and</w:t>
      </w:r>
      <w:r>
        <w:rPr>
          <w:sz w:val="16"/>
        </w:rPr>
        <w:t xml:space="preserve"> more. </w:t>
      </w:r>
      <w:r>
        <w:rPr>
          <w:u w:val="single"/>
        </w:rPr>
        <w:t xml:space="preserve">It </w:t>
      </w:r>
      <w:r>
        <w:rPr>
          <w:highlight w:val="cyan"/>
          <w:u w:val="single"/>
        </w:rPr>
        <w:t>deepens</w:t>
      </w:r>
      <w:r>
        <w:rPr>
          <w:sz w:val="16"/>
        </w:rPr>
        <w:t xml:space="preserve"> trade and </w:t>
      </w:r>
      <w:r>
        <w:rPr>
          <w:b/>
          <w:highlight w:val="cyan"/>
          <w:u w:val="single"/>
        </w:rPr>
        <w:t>security ties</w:t>
      </w:r>
      <w:r>
        <w:rPr>
          <w:highlight w:val="cyan"/>
          <w:u w:val="single"/>
        </w:rPr>
        <w:t xml:space="preserve"> with</w:t>
      </w:r>
      <w:r>
        <w:rPr>
          <w:u w:val="single"/>
        </w:rPr>
        <w:t xml:space="preserve"> the </w:t>
      </w:r>
      <w:r>
        <w:rPr>
          <w:highlight w:val="cyan"/>
          <w:u w:val="single"/>
        </w:rPr>
        <w:t xml:space="preserve">US and </w:t>
      </w:r>
      <w:r>
        <w:rPr>
          <w:b/>
          <w:highlight w:val="cyan"/>
          <w:u w:val="single"/>
        </w:rPr>
        <w:t>EU</w:t>
      </w:r>
      <w:r>
        <w:rPr>
          <w:b/>
          <w:u w:val="single"/>
        </w:rPr>
        <w:t>.</w:t>
      </w:r>
      <w:r>
        <w:rPr>
          <w:u w:val="single"/>
        </w:rPr>
        <w:t xml:space="preserve"> </w:t>
      </w:r>
      <w:r>
        <w:rPr>
          <w:highlight w:val="cyan"/>
          <w:u w:val="single"/>
        </w:rPr>
        <w:t>It</w:t>
      </w:r>
      <w:r>
        <w:rPr>
          <w:u w:val="single"/>
        </w:rPr>
        <w:t xml:space="preserve"> expands South-South </w:t>
      </w:r>
      <w:r>
        <w:rPr>
          <w:b/>
          <w:highlight w:val="cyan"/>
          <w:u w:val="single"/>
        </w:rPr>
        <w:t>coop</w:t>
      </w:r>
      <w:r>
        <w:rPr>
          <w:b/>
          <w:u w:val="single"/>
        </w:rPr>
        <w:t>eration</w:t>
      </w:r>
      <w:r>
        <w:rPr>
          <w:sz w:val="16"/>
        </w:rPr>
        <w:t xml:space="preserve"> with </w:t>
      </w:r>
      <w:r>
        <w:rPr>
          <w:b/>
          <w:u w:val="single"/>
        </w:rPr>
        <w:t>India, Brazil,</w:t>
      </w:r>
      <w:r>
        <w:rPr>
          <w:sz w:val="16"/>
        </w:rPr>
        <w:t xml:space="preserve"> and </w:t>
      </w:r>
      <w:r>
        <w:rPr>
          <w:u w:val="single"/>
        </w:rPr>
        <w:t>the</w:t>
      </w:r>
      <w:r>
        <w:rPr>
          <w:sz w:val="16"/>
        </w:rPr>
        <w:t xml:space="preserve"> Gulf. </w:t>
      </w:r>
      <w:r>
        <w:rPr>
          <w:b/>
          <w:u w:val="single"/>
        </w:rPr>
        <w:t>It</w:t>
      </w:r>
      <w:r>
        <w:rPr>
          <w:sz w:val="16"/>
        </w:rPr>
        <w:t xml:space="preserve"> leads on the continent through AfCFTA and AU reform.</w:t>
      </w:r>
    </w:p>
    <w:p>
      <w:pPr/>
      <w:r>
        <w:rPr>
          <w:u w:val="single"/>
        </w:rPr>
        <w:t xml:space="preserve">This is </w:t>
      </w:r>
      <w:r>
        <w:rPr>
          <w:b/>
          <w:highlight w:val="cyan"/>
          <w:u w:val="single"/>
        </w:rPr>
        <w:t>not non-alignment</w:t>
      </w:r>
      <w:r>
        <w:rPr>
          <w:b/>
          <w:u w:val="single"/>
        </w:rPr>
        <w:t>.</w:t>
      </w:r>
      <w:r>
        <w:rPr>
          <w:u w:val="single"/>
        </w:rPr>
        <w:t xml:space="preserve"> It is </w:t>
      </w:r>
      <w:r>
        <w:rPr>
          <w:b/>
          <w:highlight w:val="cyan"/>
          <w:u w:val="single"/>
        </w:rPr>
        <w:t>multi</w:t>
      </w:r>
      <w:r>
        <w:rPr>
          <w:b/>
          <w:u w:val="single"/>
        </w:rPr>
        <w:t>-alignment:</w:t>
      </w:r>
      <w:r>
        <w:rPr>
          <w:u w:val="single"/>
        </w:rPr>
        <w:t xml:space="preserve"> </w:t>
      </w:r>
      <w:r>
        <w:rPr>
          <w:highlight w:val="cyan"/>
          <w:u w:val="single"/>
        </w:rPr>
        <w:t xml:space="preserve">engaging </w:t>
      </w:r>
      <w:r>
        <w:rPr>
          <w:b/>
          <w:highlight w:val="cyan"/>
          <w:u w:val="single"/>
        </w:rPr>
        <w:t>all</w:t>
      </w:r>
      <w:r>
        <w:rPr>
          <w:b/>
          <w:u w:val="single"/>
        </w:rPr>
        <w:t xml:space="preserve">, </w:t>
      </w:r>
      <w:r>
        <w:rPr>
          <w:b/>
          <w:highlight w:val="cyan"/>
          <w:u w:val="single"/>
        </w:rPr>
        <w:t>belonging to none</w:t>
      </w:r>
      <w:r>
        <w:rPr>
          <w:b/>
          <w:u w:val="single"/>
        </w:rPr>
        <w:t>,</w:t>
      </w:r>
      <w:r>
        <w:rPr>
          <w:u w:val="single"/>
        </w:rPr>
        <w:t xml:space="preserve"> and </w:t>
      </w:r>
      <w:r>
        <w:rPr>
          <w:highlight w:val="cyan"/>
          <w:u w:val="single"/>
        </w:rPr>
        <w:t>extracting</w:t>
      </w:r>
      <w:r>
        <w:rPr>
          <w:u w:val="single"/>
        </w:rPr>
        <w:t xml:space="preserve"> maximum </w:t>
      </w:r>
      <w:r>
        <w:rPr>
          <w:highlight w:val="cyan"/>
          <w:u w:val="single"/>
        </w:rPr>
        <w:t>value</w:t>
      </w:r>
      <w:r>
        <w:rPr>
          <w:sz w:val="16"/>
        </w:rPr>
        <w:t xml:space="preserve"> for Nigeria from each relationship. Strategic autonomy is alignment to Nigerian national </w:t>
      </w:r>
      <w:r>
        <w:rPr>
          <w:b/>
          <w:u w:val="single"/>
        </w:rPr>
        <w:t>interests.</w:t>
      </w:r>
      <w:r>
        <w:rPr>
          <w:sz w:val="16"/>
        </w:rPr>
        <w:t xml:space="preserve"> Nigeria’s </w:t>
      </w:r>
      <w:r>
        <w:rPr>
          <w:b/>
          <w:u w:val="single"/>
        </w:rPr>
        <w:t>5</w:t>
      </w:r>
      <w:r>
        <w:rPr>
          <w:sz w:val="16"/>
        </w:rPr>
        <w:t xml:space="preserve"> Pillars offer more than a foreign policy. </w:t>
      </w:r>
      <w:r>
        <w:rPr>
          <w:u w:val="single"/>
        </w:rPr>
        <w:t>They offer a template for mid-sized</w:t>
      </w:r>
      <w:r>
        <w:rPr>
          <w:sz w:val="16"/>
        </w:rPr>
        <w:t xml:space="preserve"> and emerging </w:t>
      </w:r>
      <w:r>
        <w:rPr>
          <w:u w:val="single"/>
        </w:rPr>
        <w:t>powers navigating great power competition.</w:t>
      </w:r>
      <w:r>
        <w:rPr>
          <w:sz w:val="16"/>
        </w:rPr>
        <w:t xml:space="preserve"> It is a policy of conviction without rigidity. </w:t>
      </w:r>
      <w:r>
        <w:rPr>
          <w:u w:val="single"/>
        </w:rPr>
        <w:t>Of</w:t>
      </w:r>
      <w:r>
        <w:rPr>
          <w:sz w:val="16"/>
        </w:rPr>
        <w:t xml:space="preserve"> partnership without dependence. Of ambition without illusion.</w:t>
      </w:r>
    </w:p>
    <w:p>
      <w:pPr/>
      <w:r>
        <w:rPr>
          <w:sz w:val="16"/>
        </w:rPr>
        <w:t xml:space="preserve">Nigeria will continue to deepen partnerships that deliver infrastructure, jobs, and technology, but always on Nigerian terms. In 2026, the measure of sovereignty is not </w:t>
      </w:r>
      <w:r>
        <w:rPr>
          <w:b/>
          <w:u w:val="single"/>
        </w:rPr>
        <w:t>who you</w:t>
      </w:r>
      <w:r>
        <w:rPr>
          <w:sz w:val="16"/>
        </w:rPr>
        <w:t xml:space="preserve"> oppose. It is what you are able to build. We can no longer afford an economy built only on exporting raw materials to one market and importing finished goods from another. The African Continental Free Trade Area gives us the platform to build regional value chains. At the same time, we must diversify globally.This is why we welcome China’s decision to grant zero-tariff treatment to 53 African countries, while we simultaneously deepen trade with the EU, the US, the Gulf, and our neighbors in ECOWAS. </w:t>
      </w:r>
      <w:r>
        <w:rPr>
          <w:u w:val="single"/>
        </w:rPr>
        <w:t>No single partner can meet all our development needs,</w:t>
      </w:r>
      <w:r>
        <w:rPr>
          <w:sz w:val="16"/>
        </w:rPr>
        <w:t xml:space="preserve"> and we will not be dependent on any one.</w:t>
      </w:r>
    </w:p>
    <w:p>
      <w:pPr/>
      <w:r>
        <w:rPr>
          <w:sz w:val="16"/>
        </w:rPr>
        <w:t xml:space="preserve">The primary duty of any </w:t>
      </w:r>
      <w:r>
        <w:rPr>
          <w:b/>
          <w:u w:val="single"/>
        </w:rPr>
        <w:t>government</w:t>
      </w:r>
      <w:r>
        <w:rPr>
          <w:sz w:val="16"/>
        </w:rPr>
        <w:t xml:space="preserve"> is the protection </w:t>
      </w:r>
      <w:r>
        <w:rPr>
          <w:u w:val="single"/>
        </w:rPr>
        <w:t>of</w:t>
      </w:r>
      <w:r>
        <w:rPr>
          <w:sz w:val="16"/>
        </w:rPr>
        <w:t xml:space="preserve"> its citizens. That principle must guide our security partnerships. </w:t>
      </w:r>
      <w:r>
        <w:rPr>
          <w:highlight w:val="cyan"/>
          <w:u w:val="single"/>
        </w:rPr>
        <w:t>African-led solutions</w:t>
      </w:r>
      <w:r>
        <w:rPr>
          <w:u w:val="single"/>
        </w:rPr>
        <w:t xml:space="preserve"> through the </w:t>
      </w:r>
      <w:r>
        <w:rPr>
          <w:b/>
          <w:u w:val="single"/>
        </w:rPr>
        <w:t xml:space="preserve">AU and </w:t>
      </w:r>
      <w:r>
        <w:rPr>
          <w:b/>
          <w:highlight w:val="cyan"/>
          <w:u w:val="single"/>
        </w:rPr>
        <w:t>ECOWAS</w:t>
      </w:r>
      <w:r>
        <w:rPr>
          <w:u w:val="single"/>
        </w:rPr>
        <w:t xml:space="preserve"> remain our </w:t>
      </w:r>
      <w:r>
        <w:rPr>
          <w:highlight w:val="cyan"/>
          <w:u w:val="single"/>
        </w:rPr>
        <w:t xml:space="preserve">first </w:t>
      </w:r>
      <w:r>
        <w:rPr>
          <w:b/>
          <w:highlight w:val="cyan"/>
          <w:u w:val="single"/>
        </w:rPr>
        <w:t>choice</w:t>
      </w:r>
      <w:r>
        <w:rPr>
          <w:b/>
          <w:u w:val="single"/>
        </w:rPr>
        <w:t>.</w:t>
      </w:r>
      <w:r>
        <w:rPr>
          <w:sz w:val="16"/>
        </w:rPr>
        <w:t xml:space="preserve"> But we </w:t>
      </w:r>
      <w:r>
        <w:rPr>
          <w:u w:val="single"/>
        </w:rPr>
        <w:t xml:space="preserve">will </w:t>
      </w:r>
      <w:r>
        <w:rPr>
          <w:b/>
          <w:highlight w:val="cyan"/>
          <w:u w:val="single"/>
        </w:rPr>
        <w:t>not outsource</w:t>
      </w:r>
      <w:r>
        <w:rPr>
          <w:u w:val="single"/>
        </w:rPr>
        <w:t xml:space="preserve"> our </w:t>
      </w:r>
      <w:r>
        <w:rPr>
          <w:b/>
          <w:highlight w:val="cyan"/>
          <w:u w:val="single"/>
        </w:rPr>
        <w:t>judgment</w:t>
      </w:r>
      <w:r>
        <w:rPr>
          <w:b/>
          <w:u w:val="single"/>
        </w:rPr>
        <w:t>.</w:t>
      </w:r>
      <w:r>
        <w:rPr>
          <w:sz w:val="16"/>
        </w:rPr>
        <w:t xml:space="preserve"> We greatly appreciate the US but if any country says he can help me to wipe out terrorism in Nigeria in </w:t>
      </w:r>
      <w:r>
        <w:rPr>
          <w:b/>
          <w:u w:val="single"/>
        </w:rPr>
        <w:t>the</w:t>
      </w:r>
      <w:r>
        <w:rPr>
          <w:sz w:val="16"/>
        </w:rPr>
        <w:t xml:space="preserve"> next two weeks, will I say because I’m friend to the US I will not agree? No,”. The safety of Nigerians comes first. </w:t>
      </w:r>
      <w:r>
        <w:rPr>
          <w:u w:val="single"/>
        </w:rPr>
        <w:t xml:space="preserve">Strategic autonomy means we evaluate every </w:t>
      </w:r>
      <w:r>
        <w:rPr>
          <w:b/>
          <w:u w:val="single"/>
        </w:rPr>
        <w:t>security offer</w:t>
      </w:r>
      <w:r>
        <w:rPr>
          <w:u w:val="single"/>
        </w:rPr>
        <w:t xml:space="preserve"> by one </w:t>
      </w:r>
      <w:r>
        <w:rPr>
          <w:b/>
          <w:highlight w:val="cyan"/>
          <w:u w:val="single"/>
        </w:rPr>
        <w:t>metric</w:t>
      </w:r>
      <w:r>
        <w:rPr>
          <w:b/>
          <w:u w:val="single"/>
        </w:rPr>
        <w:t>:</w:t>
      </w:r>
      <w:r>
        <w:rPr>
          <w:sz w:val="16"/>
        </w:rPr>
        <w:t xml:space="preserve"> does it </w:t>
      </w:r>
      <w:r>
        <w:rPr>
          <w:u w:val="single"/>
        </w:rPr>
        <w:t>deliver peace, security and stability</w:t>
      </w:r>
      <w:r>
        <w:rPr>
          <w:sz w:val="16"/>
        </w:rPr>
        <w:t xml:space="preserve"> for our people?</w:t>
      </w:r>
    </w:p>
    <w:p>
      <w:pPr/>
      <w:r>
        <w:rPr>
          <w:sz w:val="16"/>
        </w:rPr>
        <w:t xml:space="preserve">In a multipolar world, </w:t>
      </w:r>
      <w:r>
        <w:rPr>
          <w:u w:val="single"/>
        </w:rPr>
        <w:t xml:space="preserve">we must talk to everyone </w:t>
      </w:r>
      <w:r>
        <w:rPr>
          <w:highlight w:val="cyan"/>
          <w:u w:val="single"/>
        </w:rPr>
        <w:t>and</w:t>
      </w:r>
      <w:r>
        <w:rPr>
          <w:u w:val="single"/>
        </w:rPr>
        <w:t xml:space="preserve"> be </w:t>
      </w:r>
      <w:r>
        <w:rPr>
          <w:b/>
          <w:highlight w:val="cyan"/>
          <w:u w:val="single"/>
        </w:rPr>
        <w:t>forced to choose no one</w:t>
      </w:r>
      <w:r>
        <w:rPr>
          <w:b/>
          <w:u w:val="single"/>
        </w:rPr>
        <w:t>.</w:t>
      </w:r>
      <w:r>
        <w:rPr>
          <w:sz w:val="16"/>
        </w:rPr>
        <w:t xml:space="preserve"> This is not duplicity. </w:t>
      </w:r>
      <w:r>
        <w:rPr>
          <w:highlight w:val="cyan"/>
          <w:u w:val="single"/>
        </w:rPr>
        <w:t>It</w:t>
      </w:r>
      <w:r>
        <w:rPr>
          <w:sz w:val="16"/>
        </w:rPr>
        <w:t xml:space="preserve"> is maturity. We have demonstrated this in recent weeks. We condemned Afrophobic attacks in South Africa because the dignity of Nigerians abroad is non-negotiable. We pushed the agenda at the recent ECOWAS Summit in Freetown Sierra Leone where President Tinubu’s voice was clear and unambiguous. At the same time, we are preserving and strengthening the Nigeria-South Africa strategic partnership because both countries benefit from trade, investment, and regional leadership. That is strategic autonomy in practice.</w:t>
      </w:r>
    </w:p>
    <w:p>
      <w:pPr/>
      <w:r>
        <w:rPr>
          <w:sz w:val="16"/>
        </w:rPr>
        <w:t xml:space="preserve">The 4D Agenda meets </w:t>
      </w:r>
      <w:r>
        <w:rPr>
          <w:b/>
          <w:u w:val="single"/>
        </w:rPr>
        <w:t>a fragmenting</w:t>
      </w:r>
      <w:r>
        <w:rPr>
          <w:sz w:val="16"/>
        </w:rPr>
        <w:t xml:space="preserve"> World</w:t>
      </w:r>
    </w:p>
    <w:p>
      <w:pPr/>
      <w:r>
        <w:rPr>
          <w:sz w:val="16"/>
        </w:rPr>
        <w:t xml:space="preserve">The global shifts make this doctrine necessary today. Today, we have multipolarity. The unipolar moment has passed. Power is diffused across Washington, Beijing, Brussels, New Delhi, Riyadh, and other capitals. Under President Tinubu’s 4D Foreign Policy Agenda: Demography, Development, Diaspora and Democracy – Nigeria’s diplomacy is calibrated to one question: what does this mean for Nigerian citizens? </w:t>
      </w:r>
      <w:r>
        <w:rPr>
          <w:b/>
          <w:u w:val="single"/>
        </w:rPr>
        <w:t>Ideological blocs are secondary to results.</w:t>
      </w:r>
    </w:p>
    <w:p>
      <w:pPr/>
      <w:r>
        <w:rPr>
          <w:sz w:val="16"/>
        </w:rPr>
        <w:t xml:space="preserve">Africa has 60 per cent of the world’s youngest population. By 2050, one in four people on earth will be African. Nigeria will be the third most populated country </w:t>
      </w:r>
      <w:r>
        <w:rPr>
          <w:b/>
          <w:u w:val="single"/>
        </w:rPr>
        <w:t>in</w:t>
      </w:r>
      <w:r>
        <w:rPr>
          <w:sz w:val="16"/>
        </w:rPr>
        <w:t xml:space="preserve"> the world by 2050. We cannot allow our future to be scripted by others. We must define our own development model, centered on jobs, skills, and innovation. In this context, some analysts have described our approach as “pragmatism devoid of doctrine.” I disagree.</w:t>
      </w:r>
    </w:p>
    <w:p>
      <w:pPr/>
      <w:r>
        <w:rPr>
          <w:sz w:val="16"/>
        </w:rPr>
        <w:t xml:space="preserve">“I don’t agree with that kind of characterization. </w:t>
      </w:r>
      <w:r>
        <w:rPr>
          <w:b/>
          <w:highlight w:val="cyan"/>
          <w:u w:val="single"/>
        </w:rPr>
        <w:t>Everything foreign</w:t>
      </w:r>
      <w:r>
        <w:rPr>
          <w:highlight w:val="cyan"/>
          <w:u w:val="single"/>
        </w:rPr>
        <w:t xml:space="preserve"> policy is about national </w:t>
      </w:r>
      <w:r>
        <w:rPr>
          <w:b/>
          <w:highlight w:val="cyan"/>
          <w:u w:val="single"/>
        </w:rPr>
        <w:t>interest</w:t>
      </w:r>
      <w:r>
        <w:rPr>
          <w:b/>
          <w:u w:val="single"/>
        </w:rPr>
        <w:t>,”.</w:t>
      </w:r>
      <w:r>
        <w:rPr>
          <w:sz w:val="16"/>
        </w:rPr>
        <w:t xml:space="preserve"> What we are doing is giving that </w:t>
      </w:r>
      <w:r>
        <w:rPr>
          <w:b/>
          <w:u w:val="single"/>
        </w:rPr>
        <w:t>age-old</w:t>
      </w:r>
      <w:r>
        <w:rPr>
          <w:sz w:val="16"/>
        </w:rPr>
        <w:t xml:space="preserve"> principle a modern name and structure. We are drawing from our own history. As one of my lecturers at the University used to say, ” </w:t>
      </w:r>
      <w:r>
        <w:rPr>
          <w:b/>
          <w:highlight w:val="cyan"/>
          <w:u w:val="single"/>
        </w:rPr>
        <w:t>non-alignment is alignment to your national interest</w:t>
      </w:r>
      <w:r>
        <w:rPr>
          <w:b/>
          <w:u w:val="single"/>
        </w:rPr>
        <w:t>.”</w:t>
      </w:r>
      <w:r>
        <w:rPr>
          <w:sz w:val="16"/>
        </w:rPr>
        <w:t xml:space="preserve"> That remains true. Doctrine without delivery is rhetoric. For strategic autonomy to produce tangible benefits, Africa must take deliberate steps.</w:t>
      </w:r>
    </w:p>
    <w:p>
      <w:pPr>
        <w:pStyle w:val="Heading4"/>
      </w:pPr>
      <w:r>
        <w:t xml:space="preserve">2. </w:t>
      </w:r>
      <w:r>
        <w:rPr>
          <w:u w:val="single"/>
        </w:rPr>
        <w:t>NOT NEW</w:t>
      </w:r>
      <w:r>
        <w:t xml:space="preserve">. Beijing has been Africa's </w:t>
      </w:r>
      <w:r>
        <w:rPr>
          <w:u w:val="single"/>
        </w:rPr>
        <w:t>largest</w:t>
      </w:r>
      <w:r>
        <w:t xml:space="preserve"> supplier for </w:t>
      </w:r>
      <w:r>
        <w:rPr>
          <w:u w:val="single"/>
        </w:rPr>
        <w:t>decades</w:t>
      </w:r>
      <w:r>
        <w:t xml:space="preserve">---and it trains the </w:t>
      </w:r>
      <w:r>
        <w:rPr>
          <w:u w:val="single"/>
        </w:rPr>
        <w:t>officers</w:t>
      </w:r>
      <w:r>
        <w:t xml:space="preserve"> too.</w:t>
      </w:r>
    </w:p>
    <w:p>
      <w:pPr>
        <w:pStyle w:val="Style13ptBold"/>
      </w:pPr>
      <w:r>
        <w:rPr>
          <w:b/>
        </w:rPr>
        <w:t>CRS 8-6</w:t>
      </w:r>
      <w:r>
        <w:t xml:space="preserve"> — Congressional Research Service. August 6. Nonpartisan research arm of the U.S. Congress. Congressional Research Service, “China-Sub-Saharan Africa Ties and U.S. Policy,” R49080, https://www.everycrsreport.com/reports/R49080.html Clopus</w:t>
      </w:r>
    </w:p>
    <w:p>
      <w:pPr/>
      <w:r>
        <w:rPr>
          <w:sz w:val="16"/>
        </w:rPr>
        <w:t xml:space="preserve">Arms Sales. </w:t>
      </w:r>
      <w:r>
        <w:rPr>
          <w:highlight w:val="cyan"/>
          <w:u w:val="single"/>
        </w:rPr>
        <w:t>China has sold</w:t>
      </w:r>
      <w:r>
        <w:rPr>
          <w:u w:val="single"/>
        </w:rPr>
        <w:t xml:space="preserve"> arms </w:t>
      </w:r>
      <w:r>
        <w:rPr>
          <w:highlight w:val="cyan"/>
          <w:u w:val="single"/>
        </w:rPr>
        <w:t>to Africa</w:t>
      </w:r>
      <w:r>
        <w:rPr>
          <w:u w:val="single"/>
        </w:rPr>
        <w:t xml:space="preserve"> for </w:t>
      </w:r>
      <w:r>
        <w:rPr>
          <w:b/>
          <w:highlight w:val="cyan"/>
          <w:u w:val="single"/>
        </w:rPr>
        <w:t>decades</w:t>
      </w:r>
      <w:r>
        <w:rPr>
          <w:b/>
          <w:u w:val="single"/>
        </w:rPr>
        <w:t>,</w:t>
      </w:r>
      <w:r>
        <w:rPr>
          <w:sz w:val="16"/>
        </w:rPr>
        <w:t xml:space="preserve"> and from 2021 </w:t>
      </w:r>
      <w:r>
        <w:rPr>
          <w:highlight w:val="cyan"/>
          <w:u w:val="single"/>
        </w:rPr>
        <w:t>to</w:t>
      </w:r>
      <w:r>
        <w:rPr>
          <w:sz w:val="16"/>
        </w:rPr>
        <w:t xml:space="preserve"> 2024 </w:t>
      </w:r>
      <w:r>
        <w:rPr>
          <w:highlight w:val="cyan"/>
          <w:u w:val="single"/>
        </w:rPr>
        <w:t xml:space="preserve">reportedly was the </w:t>
      </w:r>
      <w:r>
        <w:rPr>
          <w:b/>
          <w:highlight w:val="cyan"/>
          <w:u w:val="single"/>
        </w:rPr>
        <w:t>largest arms supplier</w:t>
      </w:r>
      <w:r>
        <w:rPr>
          <w:sz w:val="16"/>
        </w:rPr>
        <w:t xml:space="preserve"> to Africa. 148 Among other equipment, </w:t>
      </w:r>
      <w:r>
        <w:rPr>
          <w:u w:val="single"/>
        </w:rPr>
        <w:t>some African countries</w:t>
      </w:r>
      <w:r>
        <w:rPr>
          <w:sz w:val="16"/>
        </w:rPr>
        <w:t xml:space="preserve"> (e.g., DRC, Nigeria, and Sudan) </w:t>
      </w:r>
      <w:r>
        <w:rPr>
          <w:u w:val="single"/>
        </w:rPr>
        <w:t xml:space="preserve">have </w:t>
      </w:r>
      <w:r>
        <w:rPr>
          <w:highlight w:val="cyan"/>
          <w:u w:val="single"/>
        </w:rPr>
        <w:t>procured</w:t>
      </w:r>
      <w:r>
        <w:rPr>
          <w:sz w:val="16"/>
        </w:rPr>
        <w:t xml:space="preserve"> military </w:t>
      </w:r>
      <w:r>
        <w:rPr>
          <w:b/>
          <w:highlight w:val="cyan"/>
          <w:u w:val="single"/>
        </w:rPr>
        <w:t>uncrewed aerial vehicles</w:t>
      </w:r>
      <w:r>
        <w:rPr>
          <w:b/>
          <w:u w:val="single"/>
        </w:rPr>
        <w:t xml:space="preserve"> from China.</w:t>
      </w:r>
      <w:r>
        <w:rPr>
          <w:sz w:val="16"/>
        </w:rPr>
        <w:t xml:space="preserve"> 149 In some cases, PRC arms, whether exported by China or supplied by third parties, reportedly have been </w:t>
      </w:r>
      <w:r>
        <w:rPr>
          <w:b/>
          <w:highlight w:val="cyan"/>
          <w:u w:val="single"/>
        </w:rPr>
        <w:t>used in armed conflicts</w:t>
      </w:r>
      <w:r>
        <w:rPr>
          <w:sz w:val="16"/>
        </w:rPr>
        <w:t xml:space="preserve"> in Africa, including in DRC, South Sudan, and Sudan, in some cases counter </w:t>
      </w:r>
      <w:r>
        <w:rPr>
          <w:b/>
          <w:u w:val="single"/>
        </w:rPr>
        <w:t>to</w:t>
      </w:r>
      <w:r>
        <w:rPr>
          <w:sz w:val="16"/>
        </w:rPr>
        <w:t xml:space="preserve"> UN arms embargoes. 150</w:t>
      </w:r>
    </w:p>
    <w:p>
      <w:pPr/>
      <w:r>
        <w:rPr>
          <w:sz w:val="16"/>
        </w:rPr>
        <w:t xml:space="preserve">Maritime Counterpiracy. Since 2008, </w:t>
      </w:r>
      <w:r>
        <w:rPr>
          <w:u w:val="single"/>
        </w:rPr>
        <w:t>the PLA has conducted counterpiracy patrols in the Gulf of Aden</w:t>
      </w:r>
      <w:r>
        <w:rPr>
          <w:sz w:val="16"/>
        </w:rPr>
        <w:t xml:space="preserve"> and off the Horn of Africa, along major global shipping routes. DOD reported that PLA Naval Escort Task Forces had deployed more than 150 ships and more than 35,000 personnel during 45 escort missions as of early 2024 and continued them throughout the year. 151</w:t>
      </w:r>
    </w:p>
    <w:p>
      <w:pPr/>
      <w:r>
        <w:rPr>
          <w:sz w:val="16"/>
        </w:rPr>
        <w:t xml:space="preserve">United Nations (UN) Peacekeeping. </w:t>
      </w:r>
      <w:r>
        <w:rPr>
          <w:u w:val="single"/>
        </w:rPr>
        <w:t>As</w:t>
      </w:r>
      <w:r>
        <w:rPr>
          <w:sz w:val="16"/>
        </w:rPr>
        <w:t xml:space="preserve"> of April 30, 2026, </w:t>
      </w:r>
      <w:r>
        <w:rPr>
          <w:u w:val="single"/>
        </w:rPr>
        <w:t>China was the eighth-largest uniformed personnel contributor to UN peacekeeping missions</w:t>
      </w:r>
      <w:r>
        <w:rPr>
          <w:sz w:val="16"/>
        </w:rPr>
        <w:t xml:space="preserve"> and the largest such contributor among the five permanent members of the UN Security Council. As of the same date, China's largest peacekeeping deployment was with the UN Mission in South Sudan (UNMISS, 866 personnel), </w:t>
      </w:r>
      <w:r>
        <w:rPr>
          <w:b/>
          <w:u w:val="single"/>
        </w:rPr>
        <w:t>when</w:t>
      </w:r>
      <w:r>
        <w:rPr>
          <w:sz w:val="16"/>
        </w:rPr>
        <w:t xml:space="preserve"> it also had personnel in UN missions in the DRC, the Abyei area between Sudan and South </w:t>
      </w:r>
      <w:r>
        <w:rPr>
          <w:b/>
          <w:u w:val="single"/>
        </w:rPr>
        <w:t>Sudan,</w:t>
      </w:r>
      <w:r>
        <w:rPr>
          <w:sz w:val="16"/>
        </w:rPr>
        <w:t xml:space="preserve"> Western Sahara, and the Central African Republic. 152 In March 2026, a PLA general was named UNMISS force commander. 153</w:t>
      </w:r>
    </w:p>
    <w:p>
      <w:pPr/>
      <w:r>
        <w:rPr>
          <w:sz w:val="16"/>
        </w:rPr>
        <w:t xml:space="preserve">Military Exercises and Related Activity. </w:t>
      </w:r>
      <w:r>
        <w:rPr>
          <w:u w:val="single"/>
        </w:rPr>
        <w:t>The PLA regularly conducts bilateral and multilateral military exercises with African counterparts,</w:t>
      </w:r>
      <w:r>
        <w:rPr>
          <w:sz w:val="16"/>
        </w:rPr>
        <w:t xml:space="preserve"> at times jointly with other non-African countries. In 2019, China, Russia, and South Africa conducted a trilateral maritime security exercise for the first time; they reprised the exercise in 2023. 154 A third iteration of the exercise was postponed while South Africa hosted the 2025 G20 leadership summit, but in early 2026, South Africa hosted Will for Peace 2026 , a naval exercise for selected BRICS+ countries coordinated by China. The navies of South Africa, China, Russia, the UAE, and </w:t>
      </w:r>
      <w:r>
        <w:rPr>
          <w:b/>
          <w:u w:val="single"/>
        </w:rPr>
        <w:t>Iran participated,</w:t>
      </w:r>
      <w:r>
        <w:rPr>
          <w:sz w:val="16"/>
        </w:rPr>
        <w:t xml:space="preserve"> the latter in contravention of South African President Cyril Ramaphosa's order </w:t>
      </w:r>
      <w:r>
        <w:rPr>
          <w:u w:val="single"/>
        </w:rPr>
        <w:t>that</w:t>
      </w:r>
      <w:r>
        <w:rPr>
          <w:sz w:val="16"/>
        </w:rPr>
        <w:t xml:space="preserve"> Iranian naval ships not join the exercise nor observe it, drawing U.S. criticism. 155 In 2024, the PLA conducted its first land and naval forces exercise in Africa, with Tanzania and Mozambique. 156 Multiple African coastal </w:t>
      </w:r>
      <w:r>
        <w:rPr>
          <w:b/>
          <w:u w:val="single"/>
        </w:rPr>
        <w:t>states have</w:t>
      </w:r>
      <w:r>
        <w:rPr>
          <w:sz w:val="16"/>
        </w:rPr>
        <w:t xml:space="preserve"> hosted PLA Navy port calls. 157</w:t>
      </w:r>
    </w:p>
    <w:p>
      <w:pPr/>
      <w:r>
        <w:rPr>
          <w:sz w:val="16"/>
        </w:rPr>
        <w:t xml:space="preserve">Professional Military Education (PME) and Training. </w:t>
      </w:r>
      <w:r>
        <w:rPr>
          <w:b/>
          <w:highlight w:val="cyan"/>
          <w:u w:val="single"/>
        </w:rPr>
        <w:t>PME is</w:t>
      </w:r>
      <w:r>
        <w:rPr>
          <w:b/>
          <w:u w:val="single"/>
        </w:rPr>
        <w:t xml:space="preserve"> a </w:t>
      </w:r>
      <w:r>
        <w:rPr>
          <w:b/>
          <w:highlight w:val="cyan"/>
          <w:u w:val="single"/>
        </w:rPr>
        <w:t>major area</w:t>
      </w:r>
      <w:r>
        <w:rPr>
          <w:u w:val="single"/>
        </w:rPr>
        <w:t xml:space="preserve"> of PRC security engagement in Africa.</w:t>
      </w:r>
      <w:r>
        <w:rPr>
          <w:sz w:val="16"/>
        </w:rPr>
        <w:t xml:space="preserve"> As of 2024, </w:t>
      </w:r>
      <w:r>
        <w:rPr>
          <w:u w:val="single"/>
        </w:rPr>
        <w:t xml:space="preserve">more than 50 African militaries reportedly had </w:t>
      </w:r>
      <w:r>
        <w:rPr>
          <w:highlight w:val="cyan"/>
          <w:u w:val="single"/>
        </w:rPr>
        <w:t xml:space="preserve">participated in </w:t>
      </w:r>
      <w:r>
        <w:rPr>
          <w:b/>
          <w:highlight w:val="cyan"/>
          <w:u w:val="single"/>
        </w:rPr>
        <w:t>PRC PME programs</w:t>
      </w:r>
      <w:r>
        <w:rPr>
          <w:b/>
          <w:u w:val="single"/>
        </w:rPr>
        <w:t>,</w:t>
      </w:r>
      <w:r>
        <w:rPr>
          <w:sz w:val="16"/>
        </w:rPr>
        <w:t xml:space="preserve"> and </w:t>
      </w:r>
      <w:r>
        <w:rPr>
          <w:u w:val="single"/>
        </w:rPr>
        <w:t xml:space="preserve">African officers comprise a reported 60% of </w:t>
      </w:r>
      <w:r>
        <w:rPr>
          <w:highlight w:val="cyan"/>
          <w:u w:val="single"/>
        </w:rPr>
        <w:t>foreign</w:t>
      </w:r>
      <w:r>
        <w:rPr>
          <w:u w:val="single"/>
        </w:rPr>
        <w:t xml:space="preserve"> officers admitted</w:t>
      </w:r>
      <w:r>
        <w:rPr>
          <w:sz w:val="16"/>
        </w:rPr>
        <w:t xml:space="preserve"> to PRC </w:t>
      </w:r>
      <w:r>
        <w:rPr>
          <w:u w:val="single"/>
        </w:rPr>
        <w:t xml:space="preserve">military institutions; five current or former </w:t>
      </w:r>
      <w:r>
        <w:rPr>
          <w:highlight w:val="cyan"/>
          <w:u w:val="single"/>
        </w:rPr>
        <w:t>African presidents</w:t>
      </w:r>
      <w:r>
        <w:rPr>
          <w:u w:val="single"/>
        </w:rPr>
        <w:t xml:space="preserve"> </w:t>
      </w:r>
      <w:r>
        <w:rPr>
          <w:b/>
          <w:highlight w:val="cyan"/>
          <w:u w:val="single"/>
        </w:rPr>
        <w:t>are graduates</w:t>
      </w:r>
      <w:r>
        <w:rPr>
          <w:b/>
          <w:u w:val="single"/>
        </w:rPr>
        <w:t xml:space="preserve"> of</w:t>
      </w:r>
      <w:r>
        <w:rPr>
          <w:u w:val="single"/>
        </w:rPr>
        <w:t xml:space="preserve"> such programs.</w:t>
      </w:r>
      <w:r>
        <w:rPr>
          <w:sz w:val="16"/>
        </w:rPr>
        <w:t xml:space="preserve"> 158 The PLA set up a military training school in Tanzania in 2018. 159 At the 2024 FOCAC summit, China </w:t>
      </w:r>
      <w:r>
        <w:rPr>
          <w:b/>
          <w:u w:val="single"/>
        </w:rPr>
        <w:t>pledged about</w:t>
      </w:r>
      <w:r>
        <w:rPr>
          <w:sz w:val="16"/>
        </w:rPr>
        <w:t xml:space="preserve"> $141 million in military aid grants; military training, exercises, and patrols; training for 6,000 African military personnel and </w:t>
      </w:r>
      <w:r>
        <w:rPr>
          <w:b/>
          <w:u w:val="single"/>
        </w:rPr>
        <w:t>1,000 police/law</w:t>
      </w:r>
      <w:r>
        <w:rPr>
          <w:sz w:val="16"/>
        </w:rPr>
        <w:t xml:space="preserve"> enforcement personnel; and opportunities for 500 "young African military officers to visit China." 160</w:t>
      </w:r>
    </w:p>
    <w:p>
      <w:pPr>
        <w:pStyle w:val="Heading4"/>
      </w:pPr>
      <w:r>
        <w:t xml:space="preserve">3. Arms </w:t>
      </w:r>
      <w:r>
        <w:rPr>
          <w:u w:val="single"/>
        </w:rPr>
        <w:t>don't</w:t>
      </w:r>
      <w:r>
        <w:t xml:space="preserve"> buy influence---nobody has </w:t>
      </w:r>
      <w:r>
        <w:rPr>
          <w:u w:val="single"/>
        </w:rPr>
        <w:t>tested</w:t>
      </w:r>
      <w:r>
        <w:t xml:space="preserve"> the claim and the data runs </w:t>
      </w:r>
      <w:r>
        <w:rPr>
          <w:u w:val="single"/>
        </w:rPr>
        <w:t>backwards</w:t>
      </w:r>
      <w:r>
        <w:t>.</w:t>
      </w:r>
    </w:p>
    <w:p>
      <w:pPr>
        <w:pStyle w:val="Style13ptBold"/>
      </w:pPr>
      <w:r>
        <w:rPr>
          <w:b/>
        </w:rPr>
        <w:t>Cohen and Hoffman 23</w:t>
      </w:r>
      <w:r>
        <w:t xml:space="preserve"> — Jordan Cohen and Jon Hoffman. August 11. Policy analyst in defense and foreign policy studies at the Cato Institute; research fellow in defense and foreign policy at the Cato Institute. War on the Rocks, “Many Arms and Little Influence in the Middle East,” https://warontherocks.com/2023/08/many-arms-and-little-influence-in-the-middle-east/ Clopus</w:t>
      </w:r>
    </w:p>
    <w:p>
      <w:pPr/>
      <w:r>
        <w:rPr>
          <w:u w:val="single"/>
        </w:rPr>
        <w:t xml:space="preserve">The argument that nearly unlimited </w:t>
      </w:r>
      <w:r>
        <w:rPr>
          <w:b/>
          <w:u w:val="single"/>
        </w:rPr>
        <w:t>weapons sales</w:t>
      </w:r>
      <w:r>
        <w:rPr>
          <w:sz w:val="16"/>
        </w:rPr>
        <w:t xml:space="preserve"> provide </w:t>
      </w:r>
      <w:r>
        <w:rPr>
          <w:u w:val="single"/>
        </w:rPr>
        <w:t xml:space="preserve">Washington with </w:t>
      </w:r>
      <w:r>
        <w:rPr>
          <w:highlight w:val="cyan"/>
          <w:u w:val="single"/>
        </w:rPr>
        <w:t xml:space="preserve">leverage </w:t>
      </w:r>
      <w:r>
        <w:rPr>
          <w:u w:val="single"/>
        </w:rPr>
        <w:t xml:space="preserve">over recipients is </w:t>
      </w:r>
      <w:r>
        <w:rPr>
          <w:highlight w:val="cyan"/>
          <w:u w:val="single"/>
        </w:rPr>
        <w:t xml:space="preserve">premised on </w:t>
      </w:r>
      <w:r>
        <w:rPr>
          <w:b/>
          <w:highlight w:val="cyan"/>
          <w:u w:val="single"/>
        </w:rPr>
        <w:t>the belief</w:t>
      </w:r>
      <w:r>
        <w:rPr>
          <w:sz w:val="16"/>
        </w:rPr>
        <w:t xml:space="preserve"> that if recipient nations depend on continued American arms sales enough, </w:t>
      </w:r>
      <w:r>
        <w:rPr>
          <w:u w:val="single"/>
        </w:rPr>
        <w:t xml:space="preserve">they will </w:t>
      </w:r>
      <w:r>
        <w:rPr>
          <w:b/>
          <w:u w:val="single"/>
        </w:rPr>
        <w:t>comply with American</w:t>
      </w:r>
      <w:r>
        <w:rPr>
          <w:u w:val="single"/>
        </w:rPr>
        <w:t xml:space="preserve"> demands at</w:t>
      </w:r>
      <w:r>
        <w:rPr>
          <w:sz w:val="16"/>
        </w:rPr>
        <w:t xml:space="preserve"> either </w:t>
      </w:r>
      <w:r>
        <w:rPr>
          <w:b/>
          <w:u w:val="single"/>
        </w:rPr>
        <w:t>the domestic</w:t>
      </w:r>
      <w:r>
        <w:rPr>
          <w:sz w:val="16"/>
        </w:rPr>
        <w:t xml:space="preserve"> or foreign policy level. Nonetheless, beyond a few small points of conjecture , </w:t>
      </w:r>
      <w:r>
        <w:rPr>
          <w:b/>
          <w:highlight w:val="cyan"/>
          <w:u w:val="single"/>
        </w:rPr>
        <w:t>no scholarly</w:t>
      </w:r>
      <w:r>
        <w:rPr>
          <w:highlight w:val="cyan"/>
          <w:u w:val="single"/>
        </w:rPr>
        <w:t xml:space="preserve"> analysis</w:t>
      </w:r>
      <w:r>
        <w:rPr>
          <w:u w:val="single"/>
        </w:rPr>
        <w:t xml:space="preserve"> has been </w:t>
      </w:r>
      <w:r>
        <w:rPr>
          <w:highlight w:val="cyan"/>
          <w:u w:val="single"/>
        </w:rPr>
        <w:t>conducted to test</w:t>
      </w:r>
      <w:r>
        <w:rPr>
          <w:u w:val="single"/>
        </w:rPr>
        <w:t xml:space="preserve"> the </w:t>
      </w:r>
      <w:r>
        <w:rPr>
          <w:highlight w:val="cyan"/>
          <w:u w:val="single"/>
        </w:rPr>
        <w:t>validity</w:t>
      </w:r>
      <w:r>
        <w:rPr>
          <w:u w:val="single"/>
        </w:rPr>
        <w:t xml:space="preserve"> of this claim.</w:t>
      </w:r>
    </w:p>
    <w:p>
      <w:pPr/>
      <w:r>
        <w:rPr>
          <w:sz w:val="16"/>
        </w:rPr>
        <w:t xml:space="preserve">To explore if these claims of leverage are accurate, scholars at the Cato Institute create a yearly Arms Sales Risk Index — of which one of us is a co-author — and now in its fifth edition have over five years of collected data about the risk in every U.S. arms sale. Each country is then given a risk score between 1-100. Given that it has five years of data, this year’s edition of the Arms Sales Risk Index </w:t>
      </w:r>
      <w:r>
        <w:rPr>
          <w:u w:val="single"/>
        </w:rPr>
        <w:t>tests the leverage argument by examining if</w:t>
      </w:r>
      <w:r>
        <w:rPr>
          <w:sz w:val="16"/>
        </w:rPr>
        <w:t xml:space="preserve"> major recipients </w:t>
      </w:r>
      <w:r>
        <w:rPr>
          <w:u w:val="single"/>
        </w:rPr>
        <w:t xml:space="preserve">of U.S. weapons </w:t>
      </w:r>
      <w:r>
        <w:rPr>
          <w:b/>
          <w:u w:val="single"/>
        </w:rPr>
        <w:t>become less risky</w:t>
      </w:r>
      <w:r>
        <w:rPr>
          <w:u w:val="single"/>
        </w:rPr>
        <w:t xml:space="preserve"> over time</w:t>
      </w:r>
      <w:r>
        <w:rPr>
          <w:sz w:val="16"/>
        </w:rPr>
        <w:t xml:space="preserve"> on four risk vectors. These vectors are a country’s level of corruption, its level of instability, the freedom and security of its </w:t>
      </w:r>
      <w:r>
        <w:rPr>
          <w:b/>
          <w:u w:val="single"/>
        </w:rPr>
        <w:t>people,</w:t>
      </w:r>
      <w:r>
        <w:rPr>
          <w:sz w:val="16"/>
        </w:rPr>
        <w:t xml:space="preserve"> and its participation in conflict. These vectors correlate with the risk of U.S. weapons being used by actors aiming to harm U.S. interests, dispersion of weapons, and global human rights abuses.</w:t>
      </w:r>
    </w:p>
    <w:p>
      <w:pPr/>
      <w:r>
        <w:rPr>
          <w:sz w:val="16"/>
        </w:rPr>
        <w:t xml:space="preserve">Conflict is the only categorical variable in the dataset as states are either at war or not. Outside of that variable, which is overall stagnant as </w:t>
      </w:r>
      <w:r>
        <w:rPr>
          <w:b/>
          <w:u w:val="single"/>
        </w:rPr>
        <w:t>Kuwait</w:t>
      </w:r>
      <w:r>
        <w:rPr>
          <w:sz w:val="16"/>
        </w:rPr>
        <w:t xml:space="preserve"> is the only country that has left a war that it was participating in over the course of the five years presented in the dataset, </w:t>
      </w:r>
      <w:r>
        <w:rPr>
          <w:u w:val="single"/>
        </w:rPr>
        <w:t>three out of these four vectors show that</w:t>
      </w:r>
      <w:r>
        <w:rPr>
          <w:sz w:val="16"/>
        </w:rPr>
        <w:t xml:space="preserve"> the top </w:t>
      </w:r>
      <w:r>
        <w:rPr>
          <w:u w:val="single"/>
        </w:rPr>
        <w:t xml:space="preserve">three quintiles of U.S. purchasers </w:t>
      </w:r>
      <w:r>
        <w:rPr>
          <w:b/>
          <w:u w:val="single"/>
        </w:rPr>
        <w:t>got riskier</w:t>
      </w:r>
      <w:r>
        <w:rPr>
          <w:u w:val="single"/>
        </w:rPr>
        <w:t xml:space="preserve"> over five years,</w:t>
      </w:r>
      <w:r>
        <w:rPr>
          <w:sz w:val="16"/>
        </w:rPr>
        <w:t xml:space="preserve"> with the top quintile of countries becoming more than 2 percentage points riskier over that time.</w:t>
      </w:r>
    </w:p>
    <w:p>
      <w:pPr/>
      <w:r>
        <w:rPr>
          <w:sz w:val="16"/>
        </w:rPr>
        <w:t xml:space="preserve">In other words, </w:t>
      </w:r>
      <w:r>
        <w:rPr>
          <w:b/>
          <w:u w:val="single"/>
        </w:rPr>
        <w:t xml:space="preserve">the </w:t>
      </w:r>
      <w:r>
        <w:rPr>
          <w:b/>
          <w:highlight w:val="cyan"/>
          <w:u w:val="single"/>
        </w:rPr>
        <w:t>United States is not leveraging</w:t>
      </w:r>
      <w:r>
        <w:rPr>
          <w:highlight w:val="cyan"/>
          <w:u w:val="single"/>
        </w:rPr>
        <w:t xml:space="preserve"> its</w:t>
      </w:r>
      <w:r>
        <w:rPr>
          <w:u w:val="single"/>
        </w:rPr>
        <w:t xml:space="preserve"> weapons sales</w:t>
      </w:r>
      <w:r>
        <w:rPr>
          <w:sz w:val="16"/>
        </w:rPr>
        <w:t xml:space="preserve"> to </w:t>
      </w:r>
      <w:r>
        <w:rPr>
          <w:highlight w:val="cyan"/>
          <w:u w:val="single"/>
        </w:rPr>
        <w:t>make recipients</w:t>
      </w:r>
      <w:r>
        <w:rPr>
          <w:u w:val="single"/>
        </w:rPr>
        <w:t xml:space="preserve"> end conflict, become </w:t>
      </w:r>
      <w:r>
        <w:rPr>
          <w:highlight w:val="cyan"/>
          <w:u w:val="single"/>
        </w:rPr>
        <w:t>less corrupt</w:t>
      </w:r>
      <w:r>
        <w:rPr>
          <w:u w:val="single"/>
        </w:rPr>
        <w:t xml:space="preserve"> and more stable,</w:t>
      </w:r>
      <w:r>
        <w:rPr>
          <w:sz w:val="16"/>
        </w:rPr>
        <w:t xml:space="preserve"> and </w:t>
      </w:r>
      <w:r>
        <w:rPr>
          <w:u w:val="single"/>
        </w:rPr>
        <w:t xml:space="preserve">become </w:t>
      </w:r>
      <w:r>
        <w:rPr>
          <w:b/>
          <w:highlight w:val="cyan"/>
          <w:u w:val="single"/>
        </w:rPr>
        <w:t>more democratic</w:t>
      </w:r>
      <w:r>
        <w:rPr>
          <w:b/>
          <w:u w:val="single"/>
        </w:rPr>
        <w:t>.</w:t>
      </w:r>
      <w:r>
        <w:rPr>
          <w:sz w:val="16"/>
        </w:rPr>
        <w:t xml:space="preserve"> Instead, </w:t>
      </w:r>
      <w:r>
        <w:rPr>
          <w:u w:val="single"/>
        </w:rPr>
        <w:t xml:space="preserve">the </w:t>
      </w:r>
      <w:r>
        <w:rPr>
          <w:b/>
          <w:highlight w:val="cyan"/>
          <w:u w:val="single"/>
        </w:rPr>
        <w:t>opposite</w:t>
      </w:r>
      <w:r>
        <w:rPr>
          <w:b/>
          <w:u w:val="single"/>
        </w:rPr>
        <w:t xml:space="preserve"> trend</w:t>
      </w:r>
      <w:r>
        <w:rPr>
          <w:u w:val="single"/>
        </w:rPr>
        <w:t xml:space="preserve"> is occurring: </w:t>
      </w:r>
      <w:r>
        <w:rPr>
          <w:highlight w:val="cyan"/>
          <w:u w:val="single"/>
        </w:rPr>
        <w:t>Major recipients</w:t>
      </w:r>
      <w:r>
        <w:rPr>
          <w:u w:val="single"/>
        </w:rPr>
        <w:t xml:space="preserve"> of U.S. weapons are </w:t>
      </w:r>
      <w:r>
        <w:rPr>
          <w:b/>
          <w:highlight w:val="cyan"/>
          <w:u w:val="single"/>
        </w:rPr>
        <w:t>becoming riskier</w:t>
      </w:r>
      <w:r>
        <w:rPr>
          <w:sz w:val="16"/>
        </w:rPr>
        <w:t xml:space="preserve"> while abusing human rights </w:t>
      </w:r>
      <w:r>
        <w:rPr>
          <w:u w:val="single"/>
        </w:rPr>
        <w:t>at</w:t>
      </w:r>
      <w:r>
        <w:rPr>
          <w:sz w:val="16"/>
        </w:rPr>
        <w:t xml:space="preserve"> home.</w:t>
      </w:r>
    </w:p>
    <w:p>
      <w:pPr/>
      <w:r>
        <w:rPr>
          <w:sz w:val="16"/>
        </w:rPr>
        <w:t xml:space="preserve">Thus, </w:t>
      </w:r>
      <w:r>
        <w:rPr>
          <w:b/>
          <w:u w:val="single"/>
        </w:rPr>
        <w:t>if anything,</w:t>
      </w:r>
      <w:r>
        <w:rPr>
          <w:sz w:val="16"/>
        </w:rPr>
        <w:t xml:space="preserve"> </w:t>
      </w:r>
      <w:r>
        <w:rPr>
          <w:highlight w:val="cyan"/>
          <w:u w:val="single"/>
        </w:rPr>
        <w:t xml:space="preserve">other countries are </w:t>
      </w:r>
      <w:r>
        <w:rPr>
          <w:b/>
          <w:highlight w:val="cyan"/>
          <w:u w:val="single"/>
        </w:rPr>
        <w:t>reversing leverage</w:t>
      </w:r>
      <w:r>
        <w:rPr>
          <w:b/>
          <w:u w:val="single"/>
        </w:rPr>
        <w:t xml:space="preserve"> by</w:t>
      </w:r>
      <w:r>
        <w:rPr>
          <w:u w:val="single"/>
        </w:rPr>
        <w:t xml:space="preserve"> utilizing </w:t>
      </w:r>
      <w:r>
        <w:rPr>
          <w:b/>
          <w:highlight w:val="cyan"/>
          <w:u w:val="single"/>
        </w:rPr>
        <w:t>Washington</w:t>
      </w:r>
      <w:r>
        <w:rPr>
          <w:b/>
          <w:u w:val="single"/>
        </w:rPr>
        <w:t>’s</w:t>
      </w:r>
      <w:r>
        <w:rPr>
          <w:u w:val="single"/>
        </w:rPr>
        <w:t xml:space="preserve"> obsession </w:t>
      </w:r>
      <w:r>
        <w:rPr>
          <w:b/>
          <w:u w:val="single"/>
        </w:rPr>
        <w:t xml:space="preserve">with </w:t>
      </w:r>
      <w:r>
        <w:rPr>
          <w:b/>
          <w:highlight w:val="cyan"/>
          <w:u w:val="single"/>
        </w:rPr>
        <w:t>balancing</w:t>
      </w:r>
      <w:r>
        <w:rPr>
          <w:sz w:val="16"/>
        </w:rPr>
        <w:t xml:space="preserve"> to </w:t>
      </w:r>
      <w:r>
        <w:rPr>
          <w:highlight w:val="cyan"/>
          <w:u w:val="single"/>
        </w:rPr>
        <w:t>guarantee</w:t>
      </w:r>
      <w:r>
        <w:rPr>
          <w:u w:val="single"/>
        </w:rPr>
        <w:t xml:space="preserve"> a </w:t>
      </w:r>
      <w:r>
        <w:rPr>
          <w:highlight w:val="cyan"/>
          <w:u w:val="single"/>
        </w:rPr>
        <w:t>free flow of</w:t>
      </w:r>
      <w:r>
        <w:rPr>
          <w:u w:val="single"/>
        </w:rPr>
        <w:t xml:space="preserve"> weapons,</w:t>
      </w:r>
      <w:r>
        <w:rPr>
          <w:sz w:val="16"/>
        </w:rPr>
        <w:t xml:space="preserve"> despite engaging in actions that </w:t>
      </w:r>
      <w:r>
        <w:rPr>
          <w:b/>
          <w:u w:val="single"/>
        </w:rPr>
        <w:t>could</w:t>
      </w:r>
      <w:r>
        <w:rPr>
          <w:sz w:val="16"/>
        </w:rPr>
        <w:t xml:space="preserve"> harm U.S. security interests.</w:t>
      </w:r>
    </w:p>
    <w:p>
      <w:pPr/>
      <w:r>
        <w:rPr>
          <w:sz w:val="16"/>
        </w:rPr>
        <w:t xml:space="preserve">One way that reverse leverage occurs is when arms sales create a perceived interdependence between the United </w:t>
      </w:r>
      <w:r>
        <w:rPr>
          <w:b/>
          <w:u w:val="single"/>
        </w:rPr>
        <w:t>States</w:t>
      </w:r>
      <w:r>
        <w:rPr>
          <w:sz w:val="16"/>
        </w:rPr>
        <w:t xml:space="preserve"> and an ally. </w:t>
      </w:r>
      <w:r>
        <w:rPr>
          <w:u w:val="single"/>
        </w:rPr>
        <w:t>Weapons transfers do not tend to occur in a vacuum,</w:t>
      </w:r>
      <w:r>
        <w:rPr>
          <w:sz w:val="16"/>
        </w:rPr>
        <w:t xml:space="preserve"> and frequently come alongside military training, weapons maintenance, and interoperability drills. These security relationships lead to a converging of interests: For the U.S. military to be secure, the recipient’s military needs to be successful. The recipient country can </w:t>
      </w:r>
      <w:r>
        <w:rPr>
          <w:b/>
          <w:u w:val="single"/>
        </w:rPr>
        <w:t>use this</w:t>
      </w:r>
      <w:r>
        <w:rPr>
          <w:sz w:val="16"/>
        </w:rPr>
        <w:t xml:space="preserve"> convergence to request weapons systems and security cooperation more fruitfully, </w:t>
      </w:r>
      <w:r>
        <w:rPr>
          <w:u w:val="single"/>
        </w:rPr>
        <w:t>thereby creating a cycle where more weapons transfers lead to increased interdependence,</w:t>
      </w:r>
      <w:r>
        <w:rPr>
          <w:sz w:val="16"/>
        </w:rPr>
        <w:t xml:space="preserve"> which in turn leads to more arms sales.</w:t>
      </w:r>
    </w:p>
    <w:p>
      <w:pPr/>
      <w:r>
        <w:rPr>
          <w:sz w:val="16"/>
        </w:rPr>
        <w:t xml:space="preserve">The second way </w:t>
      </w:r>
      <w:r>
        <w:rPr>
          <w:u w:val="single"/>
        </w:rPr>
        <w:t>in</w:t>
      </w:r>
      <w:r>
        <w:rPr>
          <w:sz w:val="16"/>
        </w:rPr>
        <w:t xml:space="preserve"> which reverse leverage occurs is when U.S. recipients use their partnership with a different country — whether adversary or ally — and U.S. concerns over reputation to leverage Washington into sending more weapons. The recipient state’s perceived strategic and geographic significance allows it to convince great-power patrons to acquiesce to policies that they would otherwise oppose.</w:t>
      </w:r>
    </w:p>
    <w:p>
      <w:pPr/>
      <w:r>
        <w:rPr>
          <w:sz w:val="16"/>
        </w:rPr>
        <w:t xml:space="preserve">Reverse Leverage </w:t>
      </w:r>
      <w:r>
        <w:rPr>
          <w:b/>
          <w:u w:val="single"/>
        </w:rPr>
        <w:t>and the Middle</w:t>
      </w:r>
      <w:r>
        <w:rPr>
          <w:sz w:val="16"/>
        </w:rPr>
        <w:t xml:space="preserve"> East</w:t>
      </w:r>
    </w:p>
    <w:p>
      <w:pPr/>
      <w:r>
        <w:rPr>
          <w:sz w:val="16"/>
        </w:rPr>
        <w:t xml:space="preserve">Reverse leverage encapsulates the current predicament </w:t>
      </w:r>
      <w:r>
        <w:rPr>
          <w:b/>
          <w:u w:val="single"/>
        </w:rPr>
        <w:t>that</w:t>
      </w:r>
      <w:r>
        <w:rPr>
          <w:sz w:val="16"/>
        </w:rPr>
        <w:t xml:space="preserve"> the United States is experiencing in the Middle East. </w:t>
      </w:r>
      <w:r>
        <w:rPr>
          <w:u w:val="single"/>
        </w:rPr>
        <w:t>The United States remains the dominant weapons merchant</w:t>
      </w:r>
      <w:r>
        <w:rPr>
          <w:sz w:val="16"/>
        </w:rPr>
        <w:t xml:space="preserve"> for the Middle East, and arms sales represent a central component of America’s hegemonic presence in the region.</w:t>
      </w:r>
    </w:p>
    <w:p>
      <w:pPr/>
      <w:r>
        <w:rPr>
          <w:sz w:val="16"/>
        </w:rPr>
        <w:t xml:space="preserve">While initially a product of the Cold War, after the collapse of the Soviet Union and the beginning of the American unipolar era, the Middle East became “ground zero” for the new liberal hegemonic project pursued by Washington. Through two wars in </w:t>
      </w:r>
      <w:r>
        <w:rPr>
          <w:b/>
          <w:u w:val="single"/>
        </w:rPr>
        <w:t>Iraq (1991</w:t>
      </w:r>
      <w:r>
        <w:rPr>
          <w:sz w:val="16"/>
        </w:rPr>
        <w:t xml:space="preserve"> and 2003) </w:t>
      </w:r>
      <w:r>
        <w:rPr>
          <w:b/>
          <w:u w:val="single"/>
        </w:rPr>
        <w:t>and the</w:t>
      </w:r>
      <w:r>
        <w:rPr>
          <w:sz w:val="16"/>
        </w:rPr>
        <w:t xml:space="preserve"> “global war on terror” following the Sept. 11, 2001 terrorist attacks, the United States achieved unparalleled military dominance in the region. Arms sales to partner states in the Middle East then increased exponentially.</w:t>
      </w:r>
    </w:p>
    <w:p>
      <w:pPr/>
      <w:r>
        <w:rPr>
          <w:sz w:val="16"/>
        </w:rPr>
        <w:t xml:space="preserve">Despite the past three U.S. administrations — under Barack Obama , Donald Trump , and Joe Biden </w:t>
      </w:r>
      <w:r>
        <w:rPr>
          <w:b/>
          <w:u w:val="single"/>
        </w:rPr>
        <w:t>— campaigning</w:t>
      </w:r>
      <w:r>
        <w:rPr>
          <w:sz w:val="16"/>
        </w:rPr>
        <w:t xml:space="preserve"> on promises to reassess America’s presence in the region and stop Washington’s “endless wars,” </w:t>
      </w:r>
      <w:r>
        <w:rPr>
          <w:u w:val="single"/>
        </w:rPr>
        <w:t>the flow of weaponry to the Middle East continued unabated,</w:t>
      </w:r>
      <w:r>
        <w:rPr>
          <w:sz w:val="16"/>
        </w:rPr>
        <w:t xml:space="preserve"> with larger quantities and more advanced technology flowing to regional partners </w:t>
      </w:r>
      <w:r>
        <w:rPr>
          <w:b/>
          <w:u w:val="single"/>
        </w:rPr>
        <w:t>under the</w:t>
      </w:r>
      <w:r>
        <w:rPr>
          <w:sz w:val="16"/>
        </w:rPr>
        <w:t xml:space="preserve"> assumption that such transfers were in U.S. national interests.</w:t>
      </w:r>
    </w:p>
    <w:p>
      <w:pPr/>
      <w:r>
        <w:rPr>
          <w:u w:val="single"/>
        </w:rPr>
        <w:t xml:space="preserve">Instead of advancing U.S. </w:t>
      </w:r>
      <w:r>
        <w:rPr>
          <w:highlight w:val="cyan"/>
          <w:u w:val="single"/>
        </w:rPr>
        <w:t xml:space="preserve">interests or providing Washington </w:t>
      </w:r>
      <w:r>
        <w:rPr>
          <w:b/>
          <w:highlight w:val="cyan"/>
          <w:u w:val="single"/>
        </w:rPr>
        <w:t>with leverage</w:t>
      </w:r>
      <w:r>
        <w:rPr>
          <w:b/>
          <w:u w:val="single"/>
        </w:rPr>
        <w:t>,</w:t>
      </w:r>
      <w:r>
        <w:rPr>
          <w:sz w:val="16"/>
        </w:rPr>
        <w:t xml:space="preserve"> the unwavering provisioning of such weapons and support for these states </w:t>
      </w:r>
      <w:r>
        <w:rPr>
          <w:b/>
          <w:u w:val="single"/>
        </w:rPr>
        <w:t xml:space="preserve">has </w:t>
      </w:r>
      <w:r>
        <w:rPr>
          <w:b/>
          <w:highlight w:val="cyan"/>
          <w:u w:val="single"/>
        </w:rPr>
        <w:t>undermined American interests</w:t>
      </w:r>
      <w:r>
        <w:rPr>
          <w:u w:val="single"/>
        </w:rPr>
        <w:t xml:space="preserve"> and</w:t>
      </w:r>
      <w:r>
        <w:rPr>
          <w:sz w:val="16"/>
        </w:rPr>
        <w:t xml:space="preserve"> values while </w:t>
      </w:r>
      <w:r>
        <w:rPr>
          <w:highlight w:val="cyan"/>
          <w:u w:val="single"/>
        </w:rPr>
        <w:t>implicating the United States in</w:t>
      </w:r>
      <w:r>
        <w:rPr>
          <w:u w:val="single"/>
        </w:rPr>
        <w:t xml:space="preserve"> their destabilizing policies.</w:t>
      </w:r>
      <w:r>
        <w:rPr>
          <w:sz w:val="16"/>
        </w:rPr>
        <w:t xml:space="preserve"> Predicated on the false notion that these weapons sales provide Washington </w:t>
      </w:r>
      <w:r>
        <w:rPr>
          <w:b/>
          <w:u w:val="single"/>
        </w:rPr>
        <w:t>with</w:t>
      </w:r>
      <w:r>
        <w:rPr>
          <w:sz w:val="16"/>
        </w:rPr>
        <w:t xml:space="preserve"> leverage over recipient countries, </w:t>
      </w:r>
      <w:r>
        <w:rPr>
          <w:u w:val="single"/>
        </w:rPr>
        <w:t xml:space="preserve">these sales have the </w:t>
      </w:r>
      <w:r>
        <w:rPr>
          <w:b/>
          <w:highlight w:val="cyan"/>
          <w:u w:val="single"/>
        </w:rPr>
        <w:t>opposite effect</w:t>
      </w:r>
      <w:r>
        <w:rPr>
          <w:b/>
          <w:u w:val="single"/>
        </w:rPr>
        <w:t>,</w:t>
      </w:r>
      <w:r>
        <w:rPr>
          <w:sz w:val="16"/>
        </w:rPr>
        <w:t xml:space="preserve"> entrenching an </w:t>
      </w:r>
      <w:r>
        <w:rPr>
          <w:highlight w:val="cyan"/>
          <w:u w:val="single"/>
        </w:rPr>
        <w:t>artificial regional order that</w:t>
      </w:r>
      <w:r>
        <w:rPr>
          <w:u w:val="single"/>
        </w:rPr>
        <w:t xml:space="preserve"> rests on fierce repression</w:t>
      </w:r>
      <w:r>
        <w:rPr>
          <w:sz w:val="16"/>
        </w:rPr>
        <w:t xml:space="preserve"> and exclusion, while not benefitting U.S. interests.</w:t>
      </w:r>
    </w:p>
    <w:p>
      <w:pPr/>
      <w:r>
        <w:rPr>
          <w:u w:val="single"/>
        </w:rPr>
        <w:t>Recipients of U.S. arms in the Middle</w:t>
      </w:r>
      <w:r>
        <w:rPr>
          <w:sz w:val="16"/>
        </w:rPr>
        <w:t xml:space="preserve"> East are </w:t>
      </w:r>
      <w:r>
        <w:rPr>
          <w:u w:val="single"/>
        </w:rPr>
        <w:t>among the most repressive states in the world,</w:t>
      </w:r>
      <w:r>
        <w:rPr>
          <w:sz w:val="16"/>
        </w:rPr>
        <w:t xml:space="preserve"> and the steady stream of weaponry from the United States that is caused by </w:t>
      </w:r>
      <w:r>
        <w:rPr>
          <w:b/>
          <w:u w:val="single"/>
        </w:rPr>
        <w:t>reverse leverage</w:t>
      </w:r>
      <w:r>
        <w:rPr>
          <w:sz w:val="16"/>
        </w:rPr>
        <w:t xml:space="preserve"> provides the authoritarian regimes with the implements to crush dissent. Saudi Arabia , the United Arab Emirates , Egypt , Jordan , Bahrain , Israel and other recipients of U.S. arms are involved in exclusionary and repressive policies, fueling the domestic grievances that lead to unrest and instability. In the almost 13 years since the 2011 Arab uprisings, America’s regional partners have used U.S. weaponry to crush the democratic aspirations of millions across the Middle East and North Africa.</w:t>
      </w:r>
    </w:p>
    <w:p>
      <w:pPr/>
      <w:r>
        <w:rPr>
          <w:sz w:val="16"/>
        </w:rPr>
        <w:t xml:space="preserve">Many of these states are equally aggressive abroad, which risks dragging the United States directly into their </w:t>
      </w:r>
      <w:r>
        <w:rPr>
          <w:b/>
          <w:u w:val="single"/>
        </w:rPr>
        <w:t>conflicts. Most</w:t>
      </w:r>
      <w:r>
        <w:rPr>
          <w:sz w:val="16"/>
        </w:rPr>
        <w:t xml:space="preserve"> notably, Saudi Arabia and the United Arab Emirates continue to use U.S. weapons as part of their military campaign in Yemen that began in 2015 and has since claimed the lives of over 377,000 people and devolved into </w:t>
      </w:r>
      <w:r>
        <w:rPr>
          <w:b/>
          <w:u w:val="single"/>
        </w:rPr>
        <w:t>the world’s</w:t>
      </w:r>
      <w:r>
        <w:rPr>
          <w:sz w:val="16"/>
        </w:rPr>
        <w:t xml:space="preserve"> worst humanitarian crisis . Some of these weapons were transferred by Riyadh and Abu Dhabi to militants linked to al-Qaeda as part of the war effort.</w:t>
      </w:r>
    </w:p>
    <w:p>
      <w:pPr/>
      <w:r>
        <w:rPr>
          <w:sz w:val="16"/>
        </w:rPr>
        <w:t xml:space="preserve">U.S. arms sales to the Middle East have also helped to establish nonphysical methods of coercion, allowing these states to push their repressive and aggressive policies to the transnational level. Arms exports from the United States can include sophisticated surveillance technology. For example, the State Department and National Security Agency approved the contract allowing the U.S. company CyberPoint to work with the Emirati government and provide them with technology to help </w:t>
      </w:r>
      <w:r>
        <w:rPr>
          <w:b/>
          <w:u w:val="single"/>
        </w:rPr>
        <w:t>develop the</w:t>
      </w:r>
      <w:r>
        <w:rPr>
          <w:sz w:val="16"/>
        </w:rPr>
        <w:t xml:space="preserve"> surveillance powerhouse Project Raven , which is responsible for targeting activists, journalists, and government officials around the world.</w:t>
      </w:r>
    </w:p>
    <w:p>
      <w:pPr/>
      <w:r>
        <w:rPr>
          <w:u w:val="single"/>
        </w:rPr>
        <w:t>Continued arms sales to Middle Eastern countries are now being justified by Washington</w:t>
      </w:r>
      <w:r>
        <w:rPr>
          <w:sz w:val="16"/>
        </w:rPr>
        <w:t xml:space="preserve"> as essential </w:t>
      </w:r>
      <w:r>
        <w:rPr>
          <w:u w:val="single"/>
        </w:rPr>
        <w:t xml:space="preserve">to </w:t>
      </w:r>
      <w:r>
        <w:rPr>
          <w:b/>
          <w:u w:val="single"/>
        </w:rPr>
        <w:t>combatting Russian</w:t>
      </w:r>
      <w:r>
        <w:rPr>
          <w:u w:val="single"/>
        </w:rPr>
        <w:t xml:space="preserve"> and Chinese advances</w:t>
      </w:r>
      <w:r>
        <w:rPr>
          <w:sz w:val="16"/>
        </w:rPr>
        <w:t xml:space="preserve"> in the region. According to this line of thought, if the United States does not maintain these strong relationships, </w:t>
      </w:r>
      <w:r>
        <w:rPr>
          <w:u w:val="single"/>
        </w:rPr>
        <w:t xml:space="preserve">it would create a </w:t>
      </w:r>
      <w:r>
        <w:rPr>
          <w:b/>
          <w:u w:val="single"/>
        </w:rPr>
        <w:t>strategic vacuum</w:t>
      </w:r>
      <w:r>
        <w:rPr>
          <w:u w:val="single"/>
        </w:rPr>
        <w:t xml:space="preserve"> to be filled by Russia or China,</w:t>
      </w:r>
      <w:r>
        <w:rPr>
          <w:sz w:val="16"/>
        </w:rPr>
        <w:t xml:space="preserve"> resulting in regional actors turning toward Moscow and Beijing as </w:t>
      </w:r>
      <w:r>
        <w:rPr>
          <w:b/>
          <w:u w:val="single"/>
        </w:rPr>
        <w:t>their “great-power</w:t>
      </w:r>
      <w:r>
        <w:rPr>
          <w:sz w:val="16"/>
        </w:rPr>
        <w:t xml:space="preserve"> guarantors.”</w:t>
      </w:r>
    </w:p>
    <w:p>
      <w:pPr/>
      <w:r>
        <w:rPr>
          <w:sz w:val="16"/>
        </w:rPr>
        <w:t xml:space="preserve">However, </w:t>
      </w:r>
      <w:r>
        <w:rPr>
          <w:u w:val="single"/>
        </w:rPr>
        <w:t xml:space="preserve">taking such arguments at face value </w:t>
      </w:r>
      <w:r>
        <w:rPr>
          <w:highlight w:val="cyan"/>
          <w:u w:val="single"/>
        </w:rPr>
        <w:t>neglects</w:t>
      </w:r>
      <w:r>
        <w:rPr>
          <w:u w:val="single"/>
        </w:rPr>
        <w:t xml:space="preserve"> regional and international nuances. </w:t>
      </w:r>
      <w:r>
        <w:rPr>
          <w:highlight w:val="cyan"/>
          <w:u w:val="single"/>
        </w:rPr>
        <w:t>Neither Russia nor China is capable of</w:t>
      </w:r>
      <w:r>
        <w:rPr>
          <w:u w:val="single"/>
        </w:rPr>
        <w:t xml:space="preserve"> assuming a</w:t>
      </w:r>
      <w:r>
        <w:rPr>
          <w:sz w:val="16"/>
        </w:rPr>
        <w:t xml:space="preserve"> hegemonic position </w:t>
      </w:r>
      <w:r>
        <w:rPr>
          <w:u w:val="single"/>
        </w:rPr>
        <w:t xml:space="preserve">in the Middle East, </w:t>
      </w:r>
      <w:r>
        <w:rPr>
          <w:highlight w:val="cyan"/>
          <w:u w:val="single"/>
        </w:rPr>
        <w:t xml:space="preserve">nor do they desire </w:t>
      </w:r>
      <w:r>
        <w:rPr>
          <w:b/>
          <w:highlight w:val="cyan"/>
          <w:u w:val="single"/>
        </w:rPr>
        <w:t>to</w:t>
      </w:r>
      <w:r>
        <w:rPr>
          <w:b/>
          <w:u w:val="single"/>
        </w:rPr>
        <w:t>.</w:t>
      </w:r>
      <w:r>
        <w:rPr>
          <w:sz w:val="16"/>
        </w:rPr>
        <w:t xml:space="preserve"> Moscow and Beijing are opportunists in the Middle East, and </w:t>
      </w:r>
      <w:r>
        <w:rPr>
          <w:u w:val="single"/>
        </w:rPr>
        <w:t xml:space="preserve">neither of them is </w:t>
      </w:r>
      <w:r>
        <w:rPr>
          <w:highlight w:val="cyan"/>
          <w:u w:val="single"/>
        </w:rPr>
        <w:t>able or willing to build</w:t>
      </w:r>
      <w:r>
        <w:rPr>
          <w:sz w:val="16"/>
        </w:rPr>
        <w:t xml:space="preserve"> a new </w:t>
      </w:r>
      <w:r>
        <w:rPr>
          <w:u w:val="single"/>
        </w:rPr>
        <w:t>political and security order</w:t>
      </w:r>
      <w:r>
        <w:rPr>
          <w:sz w:val="16"/>
        </w:rPr>
        <w:t xml:space="preserve"> in the region. States within the region are aware of the limitations facing Russia </w:t>
      </w:r>
      <w:r>
        <w:rPr>
          <w:highlight w:val="cyan"/>
          <w:u w:val="single"/>
        </w:rPr>
        <w:t>and</w:t>
      </w:r>
      <w:r>
        <w:rPr>
          <w:sz w:val="16"/>
        </w:rPr>
        <w:t xml:space="preserve"> China as well as </w:t>
      </w:r>
      <w:r>
        <w:rPr>
          <w:u w:val="single"/>
        </w:rPr>
        <w:t xml:space="preserve">the </w:t>
      </w:r>
      <w:r>
        <w:rPr>
          <w:b/>
          <w:highlight w:val="cyan"/>
          <w:u w:val="single"/>
        </w:rPr>
        <w:t>tremendous costs that</w:t>
      </w:r>
      <w:r>
        <w:rPr>
          <w:sz w:val="16"/>
        </w:rPr>
        <w:t xml:space="preserve"> would accompany </w:t>
      </w:r>
      <w:r>
        <w:rPr>
          <w:u w:val="single"/>
        </w:rPr>
        <w:t xml:space="preserve">attempting to </w:t>
      </w:r>
      <w:r>
        <w:rPr>
          <w:highlight w:val="cyan"/>
          <w:u w:val="single"/>
        </w:rPr>
        <w:t xml:space="preserve">shift wholesale to non-U.S. weapons </w:t>
      </w:r>
      <w:r>
        <w:rPr>
          <w:b/>
          <w:highlight w:val="cyan"/>
          <w:u w:val="single"/>
        </w:rPr>
        <w:t>systems</w:t>
      </w:r>
      <w:r>
        <w:rPr>
          <w:b/>
          <w:u w:val="single"/>
        </w:rPr>
        <w:t>.</w:t>
      </w:r>
      <w:r>
        <w:rPr>
          <w:sz w:val="16"/>
        </w:rPr>
        <w:t xml:space="preserve"> Therefore, regional actors have sought to manipulate great-power politics in </w:t>
      </w:r>
      <w:r>
        <w:rPr>
          <w:b/>
          <w:u w:val="single"/>
        </w:rPr>
        <w:t>order to</w:t>
      </w:r>
      <w:r>
        <w:rPr>
          <w:sz w:val="16"/>
        </w:rPr>
        <w:t xml:space="preserve"> best advance their interests in the short and long term.</w:t>
      </w:r>
    </w:p>
    <w:p>
      <w:pPr/>
      <w:r>
        <w:rPr>
          <w:sz w:val="16"/>
        </w:rPr>
        <w:t>In the short term, America’s regional partners have cultivated Washington’s anxiety about losing its position relative to Russia or China and are pressing for major policy concessions, such as access to weapons systems and nuclear technology that United States has traditionally been hesitant to provide. Ultimately, they seek to manipulate Washington’s anxiety into entrapping the United States as their continued security guarantor. In the long term, these actors are recognizing multipolarity as a reality and are positioning themselves accordingly to best advance their own interests. This includes, among other things, increasing arms purchases from Russia and China to cultivate a similar, albeit lesser, form of reverse leverage with Moscow and Beijing. Ultimately, Washington should recognize how America’s regional partners are using the return of great-power politics to pressure the United States into doubling down on insecure autocrats while sacrificing its own interests in the process.</w:t>
      </w:r>
    </w:p>
    <w:p>
      <w:pPr/>
      <w:r>
        <w:rPr>
          <w:sz w:val="16"/>
        </w:rPr>
        <w:t xml:space="preserve">Lessons </w:t>
      </w:r>
      <w:r>
        <w:rPr>
          <w:u w:val="single"/>
        </w:rPr>
        <w:t>for</w:t>
      </w:r>
      <w:r>
        <w:rPr>
          <w:sz w:val="16"/>
        </w:rPr>
        <w:t xml:space="preserve"> U.S. Arms Policy</w:t>
      </w:r>
    </w:p>
    <w:p>
      <w:pPr/>
      <w:r>
        <w:rPr>
          <w:sz w:val="16"/>
        </w:rPr>
        <w:t xml:space="preserve">U.S. arms sales to the </w:t>
      </w:r>
      <w:r>
        <w:rPr>
          <w:b/>
          <w:u w:val="single"/>
        </w:rPr>
        <w:t>Middle East</w:t>
      </w:r>
      <w:r>
        <w:rPr>
          <w:sz w:val="16"/>
        </w:rPr>
        <w:t xml:space="preserve"> are predicated on the false notion that such transfers provide Washington with leverage over recipient countries. </w:t>
      </w:r>
      <w:r>
        <w:rPr>
          <w:u w:val="single"/>
        </w:rPr>
        <w:t xml:space="preserve">But the </w:t>
      </w:r>
      <w:r>
        <w:rPr>
          <w:b/>
          <w:highlight w:val="cyan"/>
          <w:u w:val="single"/>
        </w:rPr>
        <w:t>opposite has</w:t>
      </w:r>
      <w:r>
        <w:rPr>
          <w:highlight w:val="cyan"/>
          <w:u w:val="single"/>
        </w:rPr>
        <w:t xml:space="preserve"> proven to be </w:t>
      </w:r>
      <w:r>
        <w:rPr>
          <w:b/>
          <w:highlight w:val="cyan"/>
          <w:u w:val="single"/>
        </w:rPr>
        <w:t>true</w:t>
      </w:r>
      <w:r>
        <w:rPr>
          <w:b/>
          <w:u w:val="single"/>
        </w:rPr>
        <w:t>:</w:t>
      </w:r>
      <w:r>
        <w:rPr>
          <w:sz w:val="16"/>
        </w:rPr>
        <w:t xml:space="preserve"> U.S. arms policy in the Middle East has resulted in a vicious cycle whereby </w:t>
      </w:r>
      <w:r>
        <w:rPr>
          <w:u w:val="single"/>
        </w:rPr>
        <w:t xml:space="preserve">Washington is pressured into </w:t>
      </w:r>
      <w:r>
        <w:rPr>
          <w:highlight w:val="cyan"/>
          <w:u w:val="single"/>
        </w:rPr>
        <w:t>actively undermining its own interests</w:t>
      </w:r>
      <w:r>
        <w:rPr>
          <w:sz w:val="16"/>
        </w:rPr>
        <w:t xml:space="preserve"> through the continued provisioning of </w:t>
      </w:r>
      <w:r>
        <w:rPr>
          <w:b/>
          <w:u w:val="single"/>
        </w:rPr>
        <w:t>weaponry</w:t>
      </w:r>
      <w:r>
        <w:rPr>
          <w:sz w:val="16"/>
        </w:rPr>
        <w:t xml:space="preserve"> to nefarious regional actors.</w:t>
      </w:r>
    </w:p>
    <w:p>
      <w:pPr/>
      <w:r>
        <w:rPr>
          <w:sz w:val="16"/>
        </w:rPr>
        <w:t xml:space="preserve">Ultimately, </w:t>
      </w:r>
      <w:r>
        <w:rPr>
          <w:u w:val="single"/>
        </w:rPr>
        <w:t xml:space="preserve">such policies </w:t>
      </w:r>
      <w:r>
        <w:rPr>
          <w:b/>
          <w:highlight w:val="cyan"/>
          <w:u w:val="single"/>
        </w:rPr>
        <w:t>reinforce an</w:t>
      </w:r>
      <w:r>
        <w:rPr>
          <w:highlight w:val="cyan"/>
          <w:u w:val="single"/>
        </w:rPr>
        <w:t xml:space="preserve"> unstable regional </w:t>
      </w:r>
      <w:r>
        <w:rPr>
          <w:b/>
          <w:highlight w:val="cyan"/>
          <w:u w:val="single"/>
        </w:rPr>
        <w:t>order</w:t>
      </w:r>
      <w:r>
        <w:rPr>
          <w:b/>
          <w:u w:val="single"/>
        </w:rPr>
        <w:t>,</w:t>
      </w:r>
      <w:r>
        <w:rPr>
          <w:sz w:val="16"/>
        </w:rPr>
        <w:t xml:space="preserve"> endanger the safety of American troops, jeopardize the security of U.S. weapons, and </w:t>
      </w:r>
      <w:r>
        <w:rPr>
          <w:highlight w:val="cyan"/>
          <w:u w:val="single"/>
        </w:rPr>
        <w:t>undermine the security</w:t>
      </w:r>
      <w:r>
        <w:rPr>
          <w:u w:val="single"/>
        </w:rPr>
        <w:t xml:space="preserve"> of U.S. </w:t>
      </w:r>
      <w:r>
        <w:rPr>
          <w:highlight w:val="cyan"/>
          <w:u w:val="single"/>
        </w:rPr>
        <w:t>strategic partners</w:t>
      </w:r>
      <w:r>
        <w:rPr>
          <w:sz w:val="16"/>
        </w:rPr>
        <w:t xml:space="preserve"> outside of the </w:t>
      </w:r>
      <w:r>
        <w:rPr>
          <w:b/>
          <w:u w:val="single"/>
        </w:rPr>
        <w:t>Middle</w:t>
      </w:r>
      <w:r>
        <w:rPr>
          <w:sz w:val="16"/>
        </w:rPr>
        <w:t xml:space="preserve"> East, like Taiwan .</w:t>
      </w:r>
    </w:p>
    <w:p>
      <w:pPr>
        <w:pStyle w:val="Heading4"/>
      </w:pPr>
      <w:r>
        <w:t xml:space="preserve">4. Link turn---the </w:t>
      </w:r>
      <w:r>
        <w:rPr>
          <w:u w:val="single"/>
        </w:rPr>
        <w:t>strikes</w:t>
      </w:r>
      <w:r>
        <w:t xml:space="preserve"> are what is costing us the region.</w:t>
      </w:r>
    </w:p>
    <w:p>
      <w:pPr>
        <w:pStyle w:val="Style13ptBold"/>
      </w:pPr>
      <w:r>
        <w:rPr>
          <w:b/>
        </w:rPr>
        <w:t>Onapajo 26</w:t>
      </w:r>
      <w:r>
        <w:t xml:space="preserve"> — Hakeem Onapajo. January 26. Associate Professor of Political Science and Senior Research Fellow at the Legislative Center for Security Analysis, National Institute for Legislative and Democratic Studies. LSE Africa at LSE, “US military strikes in Nigeria may escalate the security crisis in the Sahel,” https://blogs.lse.ac.uk/africaatlse/2026/01/26/us-military-strikes-in-nigeria-may-escalate-the-security-crisis-in-the-sahel/ Clopus</w:t>
      </w:r>
    </w:p>
    <w:p>
      <w:pPr/>
      <w:r>
        <w:rPr>
          <w:sz w:val="16"/>
        </w:rPr>
        <w:t xml:space="preserve">Although </w:t>
      </w:r>
      <w:r>
        <w:rPr>
          <w:b/>
          <w:u w:val="single"/>
        </w:rPr>
        <w:t>seemingly useful,</w:t>
      </w:r>
      <w:r>
        <w:rPr>
          <w:sz w:val="16"/>
        </w:rPr>
        <w:t xml:space="preserve"> </w:t>
      </w:r>
      <w:r>
        <w:rPr>
          <w:u w:val="single"/>
        </w:rPr>
        <w:t xml:space="preserve">a </w:t>
      </w:r>
      <w:r>
        <w:rPr>
          <w:b/>
          <w:highlight w:val="cyan"/>
          <w:u w:val="single"/>
        </w:rPr>
        <w:t>continued US-led military operation</w:t>
      </w:r>
      <w:r>
        <w:rPr>
          <w:sz w:val="16"/>
        </w:rPr>
        <w:t xml:space="preserve"> in Nigeria </w:t>
      </w:r>
      <w:r>
        <w:rPr>
          <w:u w:val="single"/>
        </w:rPr>
        <w:t xml:space="preserve">may </w:t>
      </w:r>
      <w:r>
        <w:rPr>
          <w:b/>
          <w:u w:val="single"/>
        </w:rPr>
        <w:t xml:space="preserve">be </w:t>
      </w:r>
      <w:r>
        <w:rPr>
          <w:b/>
          <w:highlight w:val="cyan"/>
          <w:u w:val="single"/>
        </w:rPr>
        <w:t>counter-productive</w:t>
      </w:r>
      <w:r>
        <w:rPr>
          <w:sz w:val="16"/>
        </w:rPr>
        <w:t xml:space="preserve"> and </w:t>
      </w:r>
      <w:r>
        <w:rPr>
          <w:u w:val="single"/>
        </w:rPr>
        <w:t xml:space="preserve">open a </w:t>
      </w:r>
      <w:r>
        <w:rPr>
          <w:highlight w:val="cyan"/>
          <w:u w:val="single"/>
        </w:rPr>
        <w:t>floodgate</w:t>
      </w:r>
      <w:r>
        <w:rPr>
          <w:u w:val="single"/>
        </w:rPr>
        <w:t xml:space="preserve"> of immediate</w:t>
      </w:r>
      <w:r>
        <w:rPr>
          <w:sz w:val="16"/>
        </w:rPr>
        <w:t xml:space="preserve"> and </w:t>
      </w:r>
      <w:r>
        <w:rPr>
          <w:b/>
          <w:highlight w:val="cyan"/>
          <w:u w:val="single"/>
        </w:rPr>
        <w:t>long-term security threats</w:t>
      </w:r>
      <w:r>
        <w:rPr>
          <w:b/>
          <w:u w:val="single"/>
        </w:rPr>
        <w:t>.</w:t>
      </w:r>
    </w:p>
    <w:p>
      <w:pPr/>
      <w:r>
        <w:rPr>
          <w:sz w:val="16"/>
        </w:rPr>
        <w:t xml:space="preserve">First, </w:t>
      </w:r>
      <w:r>
        <w:rPr>
          <w:u w:val="single"/>
        </w:rPr>
        <w:t xml:space="preserve">the </w:t>
      </w:r>
      <w:r>
        <w:rPr>
          <w:highlight w:val="cyan"/>
          <w:u w:val="single"/>
        </w:rPr>
        <w:t>historical religious tension</w:t>
      </w:r>
      <w:r>
        <w:rPr>
          <w:sz w:val="16"/>
        </w:rPr>
        <w:t xml:space="preserve"> between Christian and Muslim communities </w:t>
      </w:r>
      <w:r>
        <w:rPr>
          <w:highlight w:val="cyan"/>
          <w:u w:val="single"/>
        </w:rPr>
        <w:t>has</w:t>
      </w:r>
      <w:r>
        <w:rPr>
          <w:u w:val="single"/>
        </w:rPr>
        <w:t xml:space="preserve"> been </w:t>
      </w:r>
      <w:r>
        <w:rPr>
          <w:b/>
          <w:highlight w:val="cyan"/>
          <w:u w:val="single"/>
        </w:rPr>
        <w:t>ignited</w:t>
      </w:r>
      <w:r>
        <w:rPr>
          <w:b/>
          <w:u w:val="single"/>
        </w:rPr>
        <w:t xml:space="preserve"> following the </w:t>
      </w:r>
      <w:r>
        <w:rPr>
          <w:b/>
          <w:highlight w:val="cyan"/>
          <w:u w:val="single"/>
        </w:rPr>
        <w:t>framing</w:t>
      </w:r>
      <w:r>
        <w:rPr>
          <w:sz w:val="16"/>
        </w:rPr>
        <w:t xml:space="preserve"> of the conflict </w:t>
      </w:r>
      <w:r>
        <w:rPr>
          <w:u w:val="single"/>
        </w:rPr>
        <w:t xml:space="preserve">as a </w:t>
      </w:r>
      <w:r>
        <w:rPr>
          <w:highlight w:val="cyan"/>
          <w:u w:val="single"/>
        </w:rPr>
        <w:t xml:space="preserve">Muslim-targeting-Christian </w:t>
      </w:r>
      <w:r>
        <w:rPr>
          <w:b/>
          <w:highlight w:val="cyan"/>
          <w:u w:val="single"/>
        </w:rPr>
        <w:t>problem</w:t>
      </w:r>
      <w:r>
        <w:rPr>
          <w:b/>
          <w:u w:val="single"/>
        </w:rPr>
        <w:t>.</w:t>
      </w:r>
      <w:r>
        <w:rPr>
          <w:sz w:val="16"/>
        </w:rPr>
        <w:t xml:space="preserve"> Clearly, </w:t>
      </w:r>
      <w:r>
        <w:rPr>
          <w:u w:val="single"/>
        </w:rPr>
        <w:t xml:space="preserve">the </w:t>
      </w:r>
      <w:r>
        <w:rPr>
          <w:b/>
          <w:u w:val="single"/>
        </w:rPr>
        <w:t>rhetoric of Christian genocide</w:t>
      </w:r>
      <w:r>
        <w:rPr>
          <w:sz w:val="16"/>
        </w:rPr>
        <w:t xml:space="preserve"> by the US </w:t>
      </w:r>
      <w:r>
        <w:rPr>
          <w:u w:val="single"/>
        </w:rPr>
        <w:t xml:space="preserve">government </w:t>
      </w:r>
      <w:r>
        <w:rPr>
          <w:b/>
          <w:u w:val="single"/>
        </w:rPr>
        <w:t>disregards the Muslim victims</w:t>
      </w:r>
      <w:r>
        <w:rPr>
          <w:sz w:val="16"/>
        </w:rPr>
        <w:t xml:space="preserve"> of the conflicts. Across the Muslim-dominated northern region, </w:t>
      </w:r>
      <w:r>
        <w:rPr>
          <w:b/>
          <w:u w:val="single"/>
        </w:rPr>
        <w:t>there is</w:t>
      </w:r>
      <w:r>
        <w:rPr>
          <w:sz w:val="16"/>
        </w:rPr>
        <w:t xml:space="preserve"> </w:t>
      </w:r>
      <w:r>
        <w:rPr>
          <w:u w:val="single"/>
        </w:rPr>
        <w:t xml:space="preserve">a </w:t>
      </w:r>
      <w:r>
        <w:rPr>
          <w:highlight w:val="cyan"/>
          <w:u w:val="single"/>
        </w:rPr>
        <w:t>growing perception of a</w:t>
      </w:r>
      <w:r>
        <w:rPr>
          <w:u w:val="single"/>
        </w:rPr>
        <w:t xml:space="preserve"> well-coordinated </w:t>
      </w:r>
      <w:r>
        <w:rPr>
          <w:highlight w:val="cyan"/>
          <w:u w:val="single"/>
        </w:rPr>
        <w:t>Western</w:t>
      </w:r>
      <w:r>
        <w:rPr>
          <w:u w:val="single"/>
        </w:rPr>
        <w:t xml:space="preserve"> agenda to decimate the </w:t>
      </w:r>
      <w:r>
        <w:rPr>
          <w:highlight w:val="cyan"/>
          <w:u w:val="single"/>
        </w:rPr>
        <w:t>Muslim population</w:t>
      </w:r>
      <w:r>
        <w:rPr>
          <w:sz w:val="16"/>
        </w:rPr>
        <w:t xml:space="preserve"> in favour of the Christians </w:t>
      </w:r>
      <w:r>
        <w:rPr>
          <w:u w:val="single"/>
        </w:rPr>
        <w:t>for</w:t>
      </w:r>
      <w:r>
        <w:rPr>
          <w:sz w:val="16"/>
        </w:rPr>
        <w:t xml:space="preserve"> political reasons. If not curtailed, such perception may lead to a large-scale conflict that may derail the fragile unity in Nigeria.</w:t>
      </w:r>
    </w:p>
    <w:p>
      <w:pPr/>
      <w:r>
        <w:rPr>
          <w:sz w:val="16"/>
        </w:rPr>
        <w:t xml:space="preserve">Second, foreign invasion to fight terrorism gives the impression of a weak and incapable Nigerian government, which may play into the hands of ambitious military coup makers aiming to </w:t>
      </w:r>
      <w:r>
        <w:rPr>
          <w:b/>
          <w:u w:val="single"/>
        </w:rPr>
        <w:t>attack</w:t>
      </w:r>
      <w:r>
        <w:rPr>
          <w:sz w:val="16"/>
        </w:rPr>
        <w:t xml:space="preserve"> a democratic regime. </w:t>
      </w:r>
      <w:r>
        <w:rPr>
          <w:u w:val="single"/>
        </w:rPr>
        <w:t>Recent military takeovers in Niger, Burkina Faso and Mali</w:t>
      </w:r>
      <w:r>
        <w:rPr>
          <w:sz w:val="16"/>
        </w:rPr>
        <w:t xml:space="preserve"> were justified by the military </w:t>
      </w:r>
      <w:r>
        <w:rPr>
          <w:u w:val="single"/>
        </w:rPr>
        <w:t>as necessary due to the inability of the civilian governments</w:t>
      </w:r>
      <w:r>
        <w:rPr>
          <w:sz w:val="16"/>
        </w:rPr>
        <w:t xml:space="preserve"> to contain terrorism </w:t>
      </w:r>
      <w:r>
        <w:rPr>
          <w:u w:val="single"/>
        </w:rPr>
        <w:t>and</w:t>
      </w:r>
      <w:r>
        <w:rPr>
          <w:sz w:val="16"/>
        </w:rPr>
        <w:t xml:space="preserve"> counter French influence. The democratic breakdown in Nigeria will not only affect the country but will also greatly destabilise the West African sub-region.</w:t>
      </w:r>
    </w:p>
    <w:p>
      <w:pPr/>
      <w:r>
        <w:rPr>
          <w:sz w:val="16"/>
        </w:rPr>
        <w:t xml:space="preserve">Third, the Sahel is presently classified as the hotbed of terrorism by the Global Terrorism Index , as the deadliest terror groups are located there. </w:t>
      </w:r>
      <w:r>
        <w:rPr>
          <w:u w:val="single"/>
        </w:rPr>
        <w:t>Launching a war against their counterparts</w:t>
      </w:r>
      <w:r>
        <w:rPr>
          <w:sz w:val="16"/>
        </w:rPr>
        <w:t xml:space="preserve"> in Nigeria may occasion the </w:t>
      </w:r>
      <w:r>
        <w:rPr>
          <w:b/>
          <w:u w:val="single"/>
        </w:rPr>
        <w:t>influx of other terror groups</w:t>
      </w:r>
      <w:r>
        <w:rPr>
          <w:sz w:val="16"/>
        </w:rPr>
        <w:t xml:space="preserve"> into Nigeria to show solidarity, escalating insecurity in the region. On the other hand, the war may also push the terrorists to other areas within and outside the country.</w:t>
      </w:r>
    </w:p>
    <w:p>
      <w:pPr/>
      <w:r>
        <w:rPr>
          <w:sz w:val="16"/>
        </w:rPr>
        <w:t xml:space="preserve">Fourth, Nigeria has the largest population in Africa. A badly executed military operation may lead to a large-scale conflict that would cause a massive humanitarian crisis. Already, the conflict has caused over two million internal displacements and refugees in neighbouring countries. The international community may not be able to handle the possible humanitarian crisis </w:t>
      </w:r>
      <w:r>
        <w:rPr>
          <w:b/>
          <w:u w:val="single"/>
        </w:rPr>
        <w:t>that</w:t>
      </w:r>
      <w:r>
        <w:rPr>
          <w:sz w:val="16"/>
        </w:rPr>
        <w:t xml:space="preserve"> may follow an extensive military operation in northern Nigeria.</w:t>
      </w:r>
    </w:p>
    <w:p>
      <w:pPr/>
      <w:r>
        <w:rPr>
          <w:sz w:val="16"/>
        </w:rPr>
        <w:t xml:space="preserve">Fifth, a US-led military </w:t>
      </w:r>
      <w:r>
        <w:rPr>
          <w:u w:val="single"/>
        </w:rPr>
        <w:t xml:space="preserve">operation in </w:t>
      </w:r>
      <w:r>
        <w:rPr>
          <w:b/>
          <w:u w:val="single"/>
        </w:rPr>
        <w:t xml:space="preserve">Muslim-dominated northern </w:t>
      </w:r>
      <w:r>
        <w:rPr>
          <w:b/>
          <w:highlight w:val="cyan"/>
          <w:u w:val="single"/>
        </w:rPr>
        <w:t>Nigeria</w:t>
      </w:r>
      <w:r>
        <w:rPr>
          <w:u w:val="single"/>
        </w:rPr>
        <w:t xml:space="preserve"> will </w:t>
      </w:r>
      <w:r>
        <w:rPr>
          <w:b/>
          <w:highlight w:val="cyan"/>
          <w:u w:val="single"/>
        </w:rPr>
        <w:t>increase</w:t>
      </w:r>
      <w:r>
        <w:rPr>
          <w:b/>
          <w:u w:val="single"/>
        </w:rPr>
        <w:t xml:space="preserve"> anti-US</w:t>
      </w:r>
      <w:r>
        <w:rPr>
          <w:u w:val="single"/>
        </w:rPr>
        <w:t xml:space="preserve"> </w:t>
      </w:r>
      <w:r>
        <w:rPr>
          <w:highlight w:val="cyan"/>
          <w:u w:val="single"/>
        </w:rPr>
        <w:t>sentiments</w:t>
      </w:r>
      <w:r>
        <w:rPr>
          <w:sz w:val="16"/>
        </w:rPr>
        <w:t xml:space="preserve"> in Nigeria, </w:t>
      </w:r>
      <w:r>
        <w:rPr>
          <w:highlight w:val="cyan"/>
          <w:u w:val="single"/>
        </w:rPr>
        <w:t xml:space="preserve">as well as the </w:t>
      </w:r>
      <w:r>
        <w:rPr>
          <w:b/>
          <w:highlight w:val="cyan"/>
          <w:u w:val="single"/>
        </w:rPr>
        <w:t>West African region</w:t>
      </w:r>
      <w:r>
        <w:rPr>
          <w:b/>
          <w:u w:val="single"/>
        </w:rPr>
        <w:t>.</w:t>
      </w:r>
      <w:r>
        <w:rPr>
          <w:sz w:val="16"/>
        </w:rPr>
        <w:t xml:space="preserve"> West Africa is largely Muslim-dominated, with a </w:t>
      </w:r>
      <w:r>
        <w:rPr>
          <w:u w:val="single"/>
        </w:rPr>
        <w:t xml:space="preserve">strong </w:t>
      </w:r>
      <w:r>
        <w:rPr>
          <w:b/>
          <w:u w:val="single"/>
        </w:rPr>
        <w:t>ethnic solidarity</w:t>
      </w:r>
      <w:r>
        <w:rPr>
          <w:u w:val="single"/>
        </w:rPr>
        <w:t xml:space="preserve"> of the Hausa and Fulani</w:t>
      </w:r>
      <w:r>
        <w:rPr>
          <w:sz w:val="16"/>
        </w:rPr>
        <w:t xml:space="preserve"> in many states across the region. A US-led military </w:t>
      </w:r>
      <w:r>
        <w:rPr>
          <w:u w:val="single"/>
        </w:rPr>
        <w:t xml:space="preserve">operation may </w:t>
      </w:r>
      <w:r>
        <w:rPr>
          <w:b/>
          <w:u w:val="single"/>
        </w:rPr>
        <w:t>expose American people</w:t>
      </w:r>
      <w:r>
        <w:rPr>
          <w:sz w:val="16"/>
        </w:rPr>
        <w:t xml:space="preserve"> and assets </w:t>
      </w:r>
      <w:r>
        <w:rPr>
          <w:u w:val="single"/>
        </w:rPr>
        <w:t xml:space="preserve">to </w:t>
      </w:r>
      <w:r>
        <w:rPr>
          <w:highlight w:val="cyan"/>
          <w:u w:val="single"/>
        </w:rPr>
        <w:t>more attacks</w:t>
      </w:r>
      <w:r>
        <w:rPr>
          <w:u w:val="single"/>
        </w:rPr>
        <w:t xml:space="preserve"> around the region.</w:t>
      </w:r>
    </w:p>
    <w:p>
      <w:pPr>
        <w:pStyle w:val="Analytic"/>
      </w:pPr>
      <w:r>
        <w:t xml:space="preserve">5. </w:t>
      </w:r>
      <w:r>
        <w:rPr>
          <w:u w:val="single"/>
        </w:rPr>
        <w:t>Counterfactual</w:t>
      </w:r>
      <w:r>
        <w:t xml:space="preserve">---name the thing Abuja does </w:t>
      </w:r>
      <w:r>
        <w:rPr>
          <w:u w:val="single"/>
        </w:rPr>
        <w:t>after</w:t>
      </w:r>
      <w:r>
        <w:t xml:space="preserve"> the plan that it will not do now.</w:t>
      </w:r>
    </w:p>
    <w:p>
      <w:pPr>
        <w:pStyle w:val="Analytic"/>
      </w:pPr>
      <w:r>
        <w:t xml:space="preserve">6. </w:t>
      </w:r>
      <w:r>
        <w:rPr>
          <w:u w:val="single"/>
        </w:rPr>
        <w:t>Squo</w:t>
      </w:r>
      <w:r>
        <w:t xml:space="preserve">---Beijing is </w:t>
      </w:r>
      <w:r>
        <w:rPr>
          <w:u w:val="single"/>
        </w:rPr>
        <w:t>already</w:t>
      </w:r>
      <w:r>
        <w:t xml:space="preserve"> the top supplier and trains the officers---the </w:t>
      </w:r>
      <w:r>
        <w:rPr>
          <w:u w:val="single"/>
        </w:rPr>
        <w:t>shift</w:t>
      </w:r>
      <w:r>
        <w:t xml:space="preserve"> never came---that's CRS.</w:t>
      </w:r>
    </w:p>
    <w:p>
      <w:pPr>
        <w:pStyle w:val="Analytic"/>
      </w:pPr>
      <w:r>
        <w:t xml:space="preserve">7. Influence in Africa is bought with </w:t>
      </w:r>
      <w:r>
        <w:rPr>
          <w:u w:val="single"/>
        </w:rPr>
        <w:t>capital</w:t>
      </w:r>
      <w:r>
        <w:t>, not munitions---and we lost that race years ago.</w:t>
      </w:r>
    </w:p>
    <w:p>
      <w:pPr>
        <w:pStyle w:val="Analytic"/>
      </w:pPr>
      <w:r>
        <w:t xml:space="preserve">8. </w:t>
      </w:r>
      <w:r>
        <w:rPr>
          <w:u w:val="single"/>
        </w:rPr>
        <w:t>Outweighs</w:t>
      </w:r>
      <w:r>
        <w:t>---their impact is a preference shift in Abuja. Ours is the sortie that doesn't fly.</w:t>
      </w:r>
    </w:p>
    <w:p>
      <w:pPr>
        <w:pStyle w:val="Heading3"/>
      </w:pPr>
      <w:r>
        <w:t>China---No Link---1AR</w:t>
      </w:r>
    </w:p>
    <w:p>
      <w:pPr>
        <w:pStyle w:val="Heading4"/>
      </w:pPr>
      <w:r>
        <w:t xml:space="preserve">Nigeria buys from </w:t>
      </w:r>
      <w:r>
        <w:rPr>
          <w:u w:val="single"/>
        </w:rPr>
        <w:t>everyone</w:t>
      </w:r>
      <w:r>
        <w:t xml:space="preserve"> and belongs to </w:t>
      </w:r>
      <w:r>
        <w:rPr>
          <w:u w:val="single"/>
        </w:rPr>
        <w:t>no one</w:t>
      </w:r>
      <w:r>
        <w:t>---that's the doctrine.</w:t>
      </w:r>
    </w:p>
    <w:p>
      <w:pPr>
        <w:pStyle w:val="Style13ptBold"/>
      </w:pPr>
      <w:r>
        <w:rPr>
          <w:b/>
        </w:rPr>
        <w:t>Enikanolaiye 26</w:t>
      </w:r>
      <w:r>
        <w:t xml:space="preserve"> — Sola Enikanolaiye. August. Nigerian Federal Ministry of Foreign Affairs, setting out the Ministry’s strategic-autonomy framework in an address delivered in Abuja. Vanguard, “Strategic autonomy: Nigeria’s doctrine for self-determination in a multipolar world,” https://www.vanguardngr.com/2026/08/strategic-autonomy-nigerias-doctrine-for-self-determination-in-a-multipolar-world/ Clopus</w:t>
      </w:r>
    </w:p>
    <w:p>
      <w:pPr/>
      <w:r>
        <w:rPr>
          <w:highlight w:val="cyan"/>
          <w:u w:val="single"/>
        </w:rPr>
        <w:t>Engage</w:t>
      </w:r>
      <w:r>
        <w:rPr>
          <w:u w:val="single"/>
        </w:rPr>
        <w:t xml:space="preserve"> all major powers</w:t>
      </w:r>
      <w:r>
        <w:rPr>
          <w:sz w:val="16"/>
        </w:rPr>
        <w:t xml:space="preserve"> without being </w:t>
      </w:r>
      <w:r>
        <w:rPr>
          <w:b/>
          <w:highlight w:val="cyan"/>
          <w:u w:val="single"/>
        </w:rPr>
        <w:t>locked into</w:t>
      </w:r>
      <w:r>
        <w:rPr>
          <w:highlight w:val="cyan"/>
          <w:u w:val="single"/>
        </w:rPr>
        <w:t xml:space="preserve"> one </w:t>
      </w:r>
      <w:r>
        <w:rPr>
          <w:b/>
          <w:highlight w:val="cyan"/>
          <w:u w:val="single"/>
        </w:rPr>
        <w:t>camp</w:t>
      </w:r>
      <w:r>
        <w:rPr>
          <w:b/>
          <w:u w:val="single"/>
        </w:rPr>
        <w:t>.</w:t>
      </w:r>
      <w:r>
        <w:rPr>
          <w:sz w:val="16"/>
        </w:rPr>
        <w:t xml:space="preserve"> In a multipolar world, alignment </w:t>
      </w:r>
      <w:r>
        <w:rPr>
          <w:b/>
          <w:u w:val="single"/>
        </w:rPr>
        <w:t>is a</w:t>
      </w:r>
      <w:r>
        <w:rPr>
          <w:sz w:val="16"/>
        </w:rPr>
        <w:t xml:space="preserve"> choice made per issue, not per decade. </w:t>
      </w:r>
      <w:r>
        <w:rPr>
          <w:u w:val="single"/>
        </w:rPr>
        <w:t xml:space="preserve">Nigeria maintains a Comprehensive </w:t>
      </w:r>
      <w:r>
        <w:rPr>
          <w:b/>
          <w:u w:val="single"/>
        </w:rPr>
        <w:t>Strategic Partnership</w:t>
      </w:r>
      <w:r>
        <w:rPr>
          <w:u w:val="single"/>
        </w:rPr>
        <w:t xml:space="preserve"> with </w:t>
      </w:r>
      <w:r>
        <w:rPr>
          <w:highlight w:val="cyan"/>
          <w:u w:val="single"/>
        </w:rPr>
        <w:t>China</w:t>
      </w:r>
      <w:r>
        <w:rPr>
          <w:sz w:val="16"/>
        </w:rPr>
        <w:t xml:space="preserve"> on infrastructure and more. </w:t>
      </w:r>
      <w:r>
        <w:rPr>
          <w:highlight w:val="cyan"/>
          <w:u w:val="single"/>
        </w:rPr>
        <w:t>It deepens</w:t>
      </w:r>
      <w:r>
        <w:rPr>
          <w:sz w:val="16"/>
        </w:rPr>
        <w:t xml:space="preserve"> trade and </w:t>
      </w:r>
      <w:r>
        <w:rPr>
          <w:b/>
          <w:highlight w:val="cyan"/>
          <w:u w:val="single"/>
        </w:rPr>
        <w:t>security</w:t>
      </w:r>
      <w:r>
        <w:rPr>
          <w:b/>
          <w:u w:val="single"/>
        </w:rPr>
        <w:t xml:space="preserve"> ties</w:t>
      </w:r>
      <w:r>
        <w:rPr>
          <w:u w:val="single"/>
        </w:rPr>
        <w:t xml:space="preserve"> </w:t>
      </w:r>
      <w:r>
        <w:rPr>
          <w:highlight w:val="cyan"/>
          <w:u w:val="single"/>
        </w:rPr>
        <w:t>with</w:t>
      </w:r>
      <w:r>
        <w:rPr>
          <w:u w:val="single"/>
        </w:rPr>
        <w:t xml:space="preserve"> the </w:t>
      </w:r>
      <w:r>
        <w:rPr>
          <w:highlight w:val="cyan"/>
          <w:u w:val="single"/>
        </w:rPr>
        <w:t xml:space="preserve">US and </w:t>
      </w:r>
      <w:r>
        <w:rPr>
          <w:b/>
          <w:highlight w:val="cyan"/>
          <w:u w:val="single"/>
        </w:rPr>
        <w:t>EU</w:t>
      </w:r>
      <w:r>
        <w:rPr>
          <w:b/>
          <w:u w:val="single"/>
        </w:rPr>
        <w:t>.</w:t>
      </w:r>
      <w:r>
        <w:rPr>
          <w:sz w:val="16"/>
        </w:rPr>
        <w:t xml:space="preserve"> It expands South-South cooperation with India, Brazil, and the Gulf. It </w:t>
      </w:r>
      <w:r>
        <w:rPr>
          <w:b/>
          <w:u w:val="single"/>
        </w:rPr>
        <w:t>leads on</w:t>
      </w:r>
      <w:r>
        <w:rPr>
          <w:sz w:val="16"/>
        </w:rPr>
        <w:t xml:space="preserve"> the continent through AfCFTA and AU reform.</w:t>
      </w:r>
    </w:p>
    <w:p>
      <w:pPr/>
      <w:r>
        <w:rPr>
          <w:u w:val="single"/>
        </w:rPr>
        <w:t xml:space="preserve">This is </w:t>
      </w:r>
      <w:r>
        <w:rPr>
          <w:b/>
          <w:highlight w:val="cyan"/>
          <w:u w:val="single"/>
        </w:rPr>
        <w:t>not non-alignment</w:t>
      </w:r>
      <w:r>
        <w:rPr>
          <w:b/>
          <w:u w:val="single"/>
        </w:rPr>
        <w:t>.</w:t>
      </w:r>
      <w:r>
        <w:rPr>
          <w:u w:val="single"/>
        </w:rPr>
        <w:t xml:space="preserve"> It is </w:t>
      </w:r>
      <w:r>
        <w:rPr>
          <w:b/>
          <w:highlight w:val="cyan"/>
          <w:u w:val="single"/>
        </w:rPr>
        <w:t>multi</w:t>
      </w:r>
      <w:r>
        <w:rPr>
          <w:b/>
          <w:u w:val="single"/>
        </w:rPr>
        <w:t>-alignment:</w:t>
      </w:r>
      <w:r>
        <w:rPr>
          <w:u w:val="single"/>
        </w:rPr>
        <w:t xml:space="preserve"> </w:t>
      </w:r>
      <w:r>
        <w:rPr>
          <w:highlight w:val="cyan"/>
          <w:u w:val="single"/>
        </w:rPr>
        <w:t xml:space="preserve">engaging </w:t>
      </w:r>
      <w:r>
        <w:rPr>
          <w:b/>
          <w:highlight w:val="cyan"/>
          <w:u w:val="single"/>
        </w:rPr>
        <w:t>all</w:t>
      </w:r>
      <w:r>
        <w:rPr>
          <w:b/>
          <w:u w:val="single"/>
        </w:rPr>
        <w:t xml:space="preserve">, </w:t>
      </w:r>
      <w:r>
        <w:rPr>
          <w:b/>
          <w:highlight w:val="cyan"/>
          <w:u w:val="single"/>
        </w:rPr>
        <w:t>belonging to none</w:t>
      </w:r>
      <w:r>
        <w:rPr>
          <w:b/>
          <w:u w:val="single"/>
        </w:rPr>
        <w:t>,</w:t>
      </w:r>
      <w:r>
        <w:rPr>
          <w:sz w:val="16"/>
        </w:rPr>
        <w:t xml:space="preserve"> and extracting maximum value for </w:t>
      </w:r>
      <w:r>
        <w:rPr>
          <w:b/>
          <w:u w:val="single"/>
        </w:rPr>
        <w:t>Nigeria from</w:t>
      </w:r>
      <w:r>
        <w:rPr>
          <w:sz w:val="16"/>
        </w:rPr>
        <w:t xml:space="preserve"> each relationship. Strategic autonomy is alignment to Nigerian national interests. Nigeria’s 5 Pillars offer more than a foreign policy. They offer a template for mid-sized and emerging powers navigating great power competition. It is a policy of conviction without rigidity. Of partnership without dependence. Of ambition without illusion.</w:t>
      </w:r>
    </w:p>
    <w:p>
      <w:pPr/>
      <w:r>
        <w:rPr>
          <w:sz w:val="16"/>
        </w:rPr>
        <w:t xml:space="preserve">Nigeria will continue to deepen partnerships that deliver infrastructure, jobs, and technology, but always on Nigerian terms. In 2026, the measure </w:t>
      </w:r>
      <w:r>
        <w:rPr>
          <w:b/>
          <w:u w:val="single"/>
        </w:rPr>
        <w:t>of sovereignty</w:t>
      </w:r>
      <w:r>
        <w:rPr>
          <w:sz w:val="16"/>
        </w:rPr>
        <w:t xml:space="preserve"> is not who you oppose. It is what you are able to build. We can no longer afford an economy built only on exporting raw materials to one market and importing finished goods from another. The African Continental Free Trade Area gives us the platform to build regional value chains. At the same time, we must diversify globally.This is why we welcome China’s decision to grant zero-tariff treatment to 53 African countries, while we simultaneously deepen trade with the EU, the US, the Gulf, and our neighbors in ECOWAS. No single partner can meet all our development needs, and we will not be dependent on any one.</w:t>
      </w:r>
    </w:p>
    <w:p>
      <w:pPr/>
      <w:r>
        <w:rPr>
          <w:sz w:val="16"/>
        </w:rPr>
        <w:t>The primary duty of any government is the protection of its citizens. That principle must guide our security partnerships. African-led solutions through the AU and ECOWAS remain our first choice. But we will not outsource our judgment. We greatly appreciate the US but if any country says he can help me to wipe out terrorism in Nigeria in the next two weeks, will I say because I’m friend to the US I will not agree? No,”. The safety of Nigerians comes first. Strategic autonomy means we evaluate every security offer by one metric: does it deliver peace, security and stability for our people?</w:t>
      </w:r>
    </w:p>
    <w:p>
      <w:pPr/>
      <w:r>
        <w:rPr>
          <w:sz w:val="16"/>
        </w:rPr>
        <w:t xml:space="preserve">In a multipolar world, </w:t>
      </w:r>
      <w:r>
        <w:rPr>
          <w:u w:val="single"/>
        </w:rPr>
        <w:t xml:space="preserve">we must talk to everyone </w:t>
      </w:r>
      <w:r>
        <w:rPr>
          <w:highlight w:val="cyan"/>
          <w:u w:val="single"/>
        </w:rPr>
        <w:t xml:space="preserve">and be </w:t>
      </w:r>
      <w:r>
        <w:rPr>
          <w:b/>
          <w:highlight w:val="cyan"/>
          <w:u w:val="single"/>
        </w:rPr>
        <w:t>forced to choose no one</w:t>
      </w:r>
      <w:r>
        <w:rPr>
          <w:b/>
          <w:u w:val="single"/>
        </w:rPr>
        <w:t>.</w:t>
      </w:r>
      <w:r>
        <w:rPr>
          <w:sz w:val="16"/>
        </w:rPr>
        <w:t xml:space="preserve"> This is not duplicity. It is maturity. We have demonstrated this in recent weeks. We condemned Afrophobic attacks in South Africa because the dignity of Nigerians abroad is non-negotiable. We pushed the agenda at the recent ECOWAS Summit in </w:t>
      </w:r>
      <w:r>
        <w:rPr>
          <w:b/>
          <w:u w:val="single"/>
        </w:rPr>
        <w:t>Freetown</w:t>
      </w:r>
      <w:r>
        <w:rPr>
          <w:sz w:val="16"/>
        </w:rPr>
        <w:t xml:space="preserve"> Sierra Leone where President Tinubu’s voice was clear and unambiguous. At the same time, we are </w:t>
      </w:r>
      <w:r>
        <w:rPr>
          <w:b/>
          <w:u w:val="single"/>
        </w:rPr>
        <w:t>preserving</w:t>
      </w:r>
      <w:r>
        <w:rPr>
          <w:sz w:val="16"/>
        </w:rPr>
        <w:t xml:space="preserve"> and strengthening the Nigeria-South Africa strategic partnership because both countries benefit from trade, investment, and regional leadership. That is strategic autonomy in practice.</w:t>
      </w:r>
    </w:p>
    <w:p>
      <w:pPr>
        <w:pStyle w:val="Heading4"/>
      </w:pPr>
      <w:r>
        <w:t xml:space="preserve">Two decades as Africa's </w:t>
      </w:r>
      <w:r>
        <w:rPr>
          <w:u w:val="single"/>
        </w:rPr>
        <w:t>top supplier</w:t>
      </w:r>
      <w:r>
        <w:t xml:space="preserve"> bought Beijing </w:t>
      </w:r>
      <w:r>
        <w:rPr>
          <w:u w:val="single"/>
        </w:rPr>
        <w:t>one</w:t>
      </w:r>
      <w:r>
        <w:t xml:space="preserve"> logistics base.</w:t>
      </w:r>
    </w:p>
    <w:p>
      <w:pPr>
        <w:pStyle w:val="Style13ptBold"/>
      </w:pPr>
      <w:r>
        <w:rPr>
          <w:b/>
        </w:rPr>
        <w:t>CRS 8-6</w:t>
      </w:r>
      <w:r>
        <w:t xml:space="preserve"> — Congressional Research Service. August 6. Nonpartisan research arm of the U.S. Congress. Congressional Research Service, “China-Sub-Saharan Africa Ties and U.S. Policy,” R49080, https://www.everycrsreport.com/reports/R49080.html Clopus</w:t>
      </w:r>
    </w:p>
    <w:p>
      <w:pPr/>
      <w:r>
        <w:rPr>
          <w:sz w:val="16"/>
        </w:rPr>
        <w:t xml:space="preserve">Arms Sales. </w:t>
      </w:r>
      <w:r>
        <w:rPr>
          <w:highlight w:val="cyan"/>
          <w:u w:val="single"/>
        </w:rPr>
        <w:t>China has</w:t>
      </w:r>
      <w:r>
        <w:rPr>
          <w:u w:val="single"/>
        </w:rPr>
        <w:t xml:space="preserve"> sold </w:t>
      </w:r>
      <w:r>
        <w:rPr>
          <w:highlight w:val="cyan"/>
          <w:u w:val="single"/>
        </w:rPr>
        <w:t xml:space="preserve">arms to Africa for </w:t>
      </w:r>
      <w:r>
        <w:rPr>
          <w:b/>
          <w:highlight w:val="cyan"/>
          <w:u w:val="single"/>
        </w:rPr>
        <w:t>decades</w:t>
      </w:r>
      <w:r>
        <w:rPr>
          <w:b/>
          <w:u w:val="single"/>
        </w:rPr>
        <w:t>,</w:t>
      </w:r>
      <w:r>
        <w:rPr>
          <w:sz w:val="16"/>
        </w:rPr>
        <w:t xml:space="preserve"> and from 2021 to 2024 </w:t>
      </w:r>
      <w:r>
        <w:rPr>
          <w:highlight w:val="cyan"/>
          <w:u w:val="single"/>
        </w:rPr>
        <w:t xml:space="preserve">reportedly was the </w:t>
      </w:r>
      <w:r>
        <w:rPr>
          <w:b/>
          <w:highlight w:val="cyan"/>
          <w:u w:val="single"/>
        </w:rPr>
        <w:t>largest</w:t>
      </w:r>
      <w:r>
        <w:rPr>
          <w:b/>
          <w:u w:val="single"/>
        </w:rPr>
        <w:t xml:space="preserve"> arms</w:t>
      </w:r>
      <w:r>
        <w:rPr>
          <w:u w:val="single"/>
        </w:rPr>
        <w:t xml:space="preserve"> supplier</w:t>
      </w:r>
      <w:r>
        <w:rPr>
          <w:sz w:val="16"/>
        </w:rPr>
        <w:t xml:space="preserve"> to Africa. </w:t>
      </w:r>
      <w:r>
        <w:rPr>
          <w:b/>
          <w:u w:val="single"/>
        </w:rPr>
        <w:t>148 Among</w:t>
      </w:r>
      <w:r>
        <w:rPr>
          <w:sz w:val="16"/>
        </w:rPr>
        <w:t xml:space="preserve"> other equipment, some African countries (e.g., DRC, Nigeria, and Sudan) </w:t>
      </w:r>
      <w:r>
        <w:rPr>
          <w:u w:val="single"/>
        </w:rPr>
        <w:t>have procured</w:t>
      </w:r>
      <w:r>
        <w:rPr>
          <w:sz w:val="16"/>
        </w:rPr>
        <w:t xml:space="preserve"> military </w:t>
      </w:r>
      <w:r>
        <w:rPr>
          <w:u w:val="single"/>
        </w:rPr>
        <w:t xml:space="preserve">uncrewed aerial vehicles </w:t>
      </w:r>
      <w:r>
        <w:rPr>
          <w:b/>
          <w:u w:val="single"/>
        </w:rPr>
        <w:t>from China.</w:t>
      </w:r>
      <w:r>
        <w:rPr>
          <w:sz w:val="16"/>
        </w:rPr>
        <w:t xml:space="preserve"> 149 In some cases, PRC arms, whether exported by China or supplied by third parties, reportedly have been used in armed conflicts in Africa, including in DRC, South Sudan, and Sudan, in some cases counter </w:t>
      </w:r>
      <w:r>
        <w:rPr>
          <w:u w:val="single"/>
        </w:rPr>
        <w:t>to</w:t>
      </w:r>
      <w:r>
        <w:rPr>
          <w:sz w:val="16"/>
        </w:rPr>
        <w:t xml:space="preserve"> UN arms embargoes. 150</w:t>
      </w:r>
    </w:p>
    <w:p>
      <w:pPr/>
      <w:r>
        <w:rPr>
          <w:sz w:val="16"/>
        </w:rPr>
        <w:t xml:space="preserve">Maritime Counterpiracy. Since 2008, </w:t>
      </w:r>
      <w:r>
        <w:rPr>
          <w:u w:val="single"/>
        </w:rPr>
        <w:t>the PLA has conducted counterpiracy patrols</w:t>
      </w:r>
      <w:r>
        <w:rPr>
          <w:sz w:val="16"/>
        </w:rPr>
        <w:t xml:space="preserve"> in the Gulf of Aden and off the Horn of Africa, along major global shipping routes. DOD reported that PLA Naval Escort Task Forces had deployed more than 150 ships and more than 35,000 personnel </w:t>
      </w:r>
      <w:r>
        <w:rPr>
          <w:b/>
          <w:u w:val="single"/>
        </w:rPr>
        <w:t>during</w:t>
      </w:r>
      <w:r>
        <w:rPr>
          <w:sz w:val="16"/>
        </w:rPr>
        <w:t xml:space="preserve"> 45 escort missions as of early 2024 and continued them throughout the year. 151</w:t>
      </w:r>
    </w:p>
    <w:p>
      <w:pPr/>
      <w:r>
        <w:rPr>
          <w:sz w:val="16"/>
        </w:rPr>
        <w:t xml:space="preserve">United Nations (UN) Peacekeeping. As of April 30, 2026, </w:t>
      </w:r>
      <w:r>
        <w:rPr>
          <w:u w:val="single"/>
        </w:rPr>
        <w:t xml:space="preserve">China was the eighth-largest uniformed personnel contributor to </w:t>
      </w:r>
      <w:r>
        <w:rPr>
          <w:b/>
          <w:u w:val="single"/>
        </w:rPr>
        <w:t>UN peacekeeping missions</w:t>
      </w:r>
      <w:r>
        <w:rPr>
          <w:sz w:val="16"/>
        </w:rPr>
        <w:t xml:space="preserve"> and the largest such contributor among the five permanent members of the UN Security Council. As of the </w:t>
      </w:r>
      <w:r>
        <w:rPr>
          <w:b/>
          <w:u w:val="single"/>
        </w:rPr>
        <w:t>same</w:t>
      </w:r>
      <w:r>
        <w:rPr>
          <w:sz w:val="16"/>
        </w:rPr>
        <w:t xml:space="preserve"> date, China's largest peacekeeping deployment was with the UN Mission in South Sudan (UNMISS, 866 personnel), when it also had personnel in UN missions in the DRC, the Abyei area between Sudan and South Sudan, Western Sahara, and the Central African Republic. 152 In March 2026, a PLA general was named UNMISS force commander. 153</w:t>
      </w:r>
    </w:p>
    <w:p>
      <w:pPr/>
      <w:r>
        <w:rPr>
          <w:sz w:val="16"/>
        </w:rPr>
        <w:t xml:space="preserve">Military Exercises and Related Activity. The PLA regularly conducts bilateral and multilateral military exercises with African counterparts, at times jointly with other non-African countries. </w:t>
      </w:r>
      <w:r>
        <w:rPr>
          <w:b/>
          <w:u w:val="single"/>
        </w:rPr>
        <w:t>In 2019,</w:t>
      </w:r>
      <w:r>
        <w:rPr>
          <w:sz w:val="16"/>
        </w:rPr>
        <w:t xml:space="preserve"> China, Russia, and South Africa conducted a trilateral maritime security exercise for the first time; they reprised the exercise in 2023. 154 A third iteration of the exercise was postponed while South Africa hosted the 2025 G20 leadership summit, but in early 2026, South Africa hosted Will for Peace 2026 , a naval exercise for selected BRICS+ countries coordinated by China. The navies of South Africa, China, Russia, the UAE, and Iran participated, the latter in contravention of South African President Cyril Ramaphosa's order that Iranian naval ships not join the exercise nor observe it, drawing U.S. criticism. 155 In 2024, the PLA conducted its first </w:t>
      </w:r>
      <w:r>
        <w:rPr>
          <w:b/>
          <w:u w:val="single"/>
        </w:rPr>
        <w:t>land and</w:t>
      </w:r>
      <w:r>
        <w:rPr>
          <w:sz w:val="16"/>
        </w:rPr>
        <w:t xml:space="preserve"> naval forces exercise in Africa, with Tanzania and Mozambique. 156 Multiple African coastal states have hosted PLA Navy port calls. 157</w:t>
      </w:r>
    </w:p>
    <w:p>
      <w:pPr/>
      <w:r>
        <w:rPr>
          <w:sz w:val="16"/>
        </w:rPr>
        <w:t xml:space="preserve">Professional Military </w:t>
      </w:r>
      <w:r>
        <w:rPr>
          <w:b/>
          <w:u w:val="single"/>
        </w:rPr>
        <w:t>Education (PME)</w:t>
      </w:r>
      <w:r>
        <w:rPr>
          <w:sz w:val="16"/>
        </w:rPr>
        <w:t xml:space="preserve"> and Training. </w:t>
      </w:r>
      <w:r>
        <w:rPr>
          <w:highlight w:val="cyan"/>
          <w:u w:val="single"/>
        </w:rPr>
        <w:t xml:space="preserve">PME is a </w:t>
      </w:r>
      <w:r>
        <w:rPr>
          <w:b/>
          <w:highlight w:val="cyan"/>
          <w:u w:val="single"/>
        </w:rPr>
        <w:t>major area</w:t>
      </w:r>
      <w:r>
        <w:rPr>
          <w:b/>
          <w:u w:val="single"/>
        </w:rPr>
        <w:t xml:space="preserve"> of</w:t>
      </w:r>
      <w:r>
        <w:rPr>
          <w:u w:val="single"/>
        </w:rPr>
        <w:t xml:space="preserve"> PRC security engagement in Africa.</w:t>
      </w:r>
      <w:r>
        <w:rPr>
          <w:sz w:val="16"/>
        </w:rPr>
        <w:t xml:space="preserve"> As of 2024, more than 50 African militaries reportedly had participated in PRC PME programs, and </w:t>
      </w:r>
      <w:r>
        <w:rPr>
          <w:u w:val="single"/>
        </w:rPr>
        <w:t xml:space="preserve">African officers comprise a reported 60% of </w:t>
      </w:r>
      <w:r>
        <w:rPr>
          <w:highlight w:val="cyan"/>
          <w:u w:val="single"/>
        </w:rPr>
        <w:t>foreign officers</w:t>
      </w:r>
      <w:r>
        <w:rPr>
          <w:u w:val="single"/>
        </w:rPr>
        <w:t xml:space="preserve"> admitted to PRC military</w:t>
      </w:r>
      <w:r>
        <w:rPr>
          <w:sz w:val="16"/>
        </w:rPr>
        <w:t xml:space="preserve"> institutions; five </w:t>
      </w:r>
      <w:r>
        <w:rPr>
          <w:u w:val="single"/>
        </w:rPr>
        <w:t xml:space="preserve">current or former </w:t>
      </w:r>
      <w:r>
        <w:rPr>
          <w:b/>
          <w:highlight w:val="cyan"/>
          <w:u w:val="single"/>
        </w:rPr>
        <w:t>African presidents are graduates</w:t>
      </w:r>
      <w:r>
        <w:rPr>
          <w:u w:val="single"/>
        </w:rPr>
        <w:t xml:space="preserve"> of such programs.</w:t>
      </w:r>
      <w:r>
        <w:rPr>
          <w:sz w:val="16"/>
        </w:rPr>
        <w:t xml:space="preserve"> 158 The PLA set up a military training school in Tanzania in 2018. 159 At the 2024 FOCAC summit, China pledged about $141 million in military aid grants; military training, exercises, and patrols; training for 6,000 African military personnel and 1,000 police/law enforcement personnel; and opportunities for 500 "young African military officers to visit China." 160</w:t>
      </w:r>
    </w:p>
    <w:p>
      <w:pPr>
        <w:pStyle w:val="Analytic"/>
      </w:pPr>
      <w:r>
        <w:rPr>
          <w:u w:val="single"/>
        </w:rPr>
        <w:t>Barriers</w:t>
      </w:r>
      <w:r>
        <w:t xml:space="preserve"> that survive the plan:</w:t>
      </w:r>
    </w:p>
    <w:p>
      <w:pPr>
        <w:pStyle w:val="Analytic"/>
      </w:pPr>
      <w:r>
        <w:rPr>
          <w:u w:val="single"/>
        </w:rPr>
        <w:t>Doctrine</w:t>
      </w:r>
      <w:r>
        <w:t xml:space="preserve">---Abuja evaluates every offer against </w:t>
      </w:r>
      <w:r>
        <w:rPr>
          <w:u w:val="single"/>
        </w:rPr>
        <w:t>Nigerian</w:t>
      </w:r>
      <w:r>
        <w:t xml:space="preserve"> interest---that's Enikanolaiye.</w:t>
      </w:r>
    </w:p>
    <w:p>
      <w:pPr>
        <w:pStyle w:val="Analytic"/>
      </w:pPr>
      <w:r>
        <w:rPr>
          <w:u w:val="single"/>
        </w:rPr>
        <w:t>Record</w:t>
      </w:r>
      <w:r>
        <w:t xml:space="preserve">---Beijing has been the top supplier for years and got </w:t>
      </w:r>
      <w:r>
        <w:rPr>
          <w:u w:val="single"/>
        </w:rPr>
        <w:t>no</w:t>
      </w:r>
      <w:r>
        <w:t xml:space="preserve"> alignment---that's CRS.</w:t>
      </w:r>
    </w:p>
    <w:p>
      <w:pPr>
        <w:pStyle w:val="Heading3"/>
      </w:pPr>
      <w:r>
        <w:t>China---No Impact---1AR</w:t>
      </w:r>
    </w:p>
    <w:p>
      <w:pPr>
        <w:pStyle w:val="Heading4"/>
      </w:pPr>
      <w:r>
        <w:t xml:space="preserve">Beijing </w:t>
      </w:r>
      <w:r>
        <w:rPr>
          <w:u w:val="single"/>
        </w:rPr>
        <w:t>won't</w:t>
      </w:r>
      <w:r>
        <w:t xml:space="preserve"> fill the gap---it has never offered anything at that </w:t>
      </w:r>
      <w:r>
        <w:rPr>
          <w:u w:val="single"/>
        </w:rPr>
        <w:t>scale</w:t>
      </w:r>
      <w:r>
        <w:t>.</w:t>
      </w:r>
    </w:p>
    <w:p>
      <w:pPr>
        <w:pStyle w:val="Style13ptBold"/>
      </w:pPr>
      <w:r>
        <w:rPr>
          <w:b/>
        </w:rPr>
        <w:t>CRS 8-6</w:t>
      </w:r>
      <w:r>
        <w:t xml:space="preserve"> — Congressional Research Service. August 6. Nonpartisan research arm of the U.S. Congress. Congressional Research Service, “China-Sub-Saharan Africa Ties and U.S. Policy,” R49080, https://www.everycrsreport.com/reports/R49080.html Clopus</w:t>
      </w:r>
    </w:p>
    <w:p>
      <w:pPr/>
      <w:r>
        <w:rPr>
          <w:sz w:val="16"/>
        </w:rPr>
        <w:t xml:space="preserve">Some reports suggest that </w:t>
      </w:r>
      <w:r>
        <w:rPr>
          <w:u w:val="single"/>
        </w:rPr>
        <w:t xml:space="preserve">China may be seeking </w:t>
      </w:r>
      <w:r>
        <w:rPr>
          <w:highlight w:val="cyan"/>
          <w:u w:val="single"/>
        </w:rPr>
        <w:t>to</w:t>
      </w:r>
      <w:r>
        <w:rPr>
          <w:u w:val="single"/>
        </w:rPr>
        <w:t xml:space="preserve"> </w:t>
      </w:r>
      <w:r>
        <w:rPr>
          <w:b/>
          <w:u w:val="single"/>
        </w:rPr>
        <w:t>exploit</w:t>
      </w:r>
      <w:r>
        <w:rPr>
          <w:u w:val="single"/>
        </w:rPr>
        <w:t xml:space="preserve"> some Administration actions</w:t>
      </w:r>
      <w:r>
        <w:rPr>
          <w:sz w:val="16"/>
        </w:rPr>
        <w:t xml:space="preserve"> to advance PRC interests in Africa. Examples include PRC offers of aid, even if small and symbolic; China's removal of tariffs on all African countries as of May 1, 2026; PRC promotion of China's RMB as a U.S. dollar alternative; and PRC criticism of U.S. "unilateral bullying" and aid cuts, and promotion of narratives painting China as a reliable economic and development partner to Africa. 193 Given China's approach to providing aid, </w:t>
      </w:r>
      <w:r>
        <w:rPr>
          <w:u w:val="single"/>
        </w:rPr>
        <w:t xml:space="preserve">some observers </w:t>
      </w:r>
      <w:r>
        <w:rPr>
          <w:b/>
          <w:highlight w:val="cyan"/>
          <w:u w:val="single"/>
        </w:rPr>
        <w:t>doubt that</w:t>
      </w:r>
      <w:r>
        <w:rPr>
          <w:b/>
          <w:u w:val="single"/>
        </w:rPr>
        <w:t xml:space="preserve"> China </w:t>
      </w:r>
      <w:r>
        <w:rPr>
          <w:b/>
          <w:highlight w:val="cyan"/>
          <w:u w:val="single"/>
        </w:rPr>
        <w:t>will fill gaps</w:t>
      </w:r>
      <w:r>
        <w:rPr>
          <w:sz w:val="16"/>
        </w:rPr>
        <w:t xml:space="preserve"> left by </w:t>
      </w:r>
      <w:r>
        <w:rPr>
          <w:u w:val="single"/>
        </w:rPr>
        <w:t>U.S. foreign aid reduction in Africa.</w:t>
      </w:r>
      <w:r>
        <w:rPr>
          <w:sz w:val="16"/>
        </w:rPr>
        <w:t xml:space="preserve"> 194 </w:t>
      </w:r>
      <w:r>
        <w:rPr>
          <w:u w:val="single"/>
        </w:rPr>
        <w:t xml:space="preserve">China to date has, for instance, offered its development partners </w:t>
      </w:r>
      <w:r>
        <w:rPr>
          <w:b/>
          <w:u w:val="single"/>
        </w:rPr>
        <w:t>nothing as</w:t>
      </w:r>
      <w:r>
        <w:rPr>
          <w:u w:val="single"/>
        </w:rPr>
        <w:t xml:space="preserve"> extensive</w:t>
      </w:r>
      <w:r>
        <w:rPr>
          <w:sz w:val="16"/>
        </w:rPr>
        <w:t xml:space="preserve"> as the multi-billion-dollar U.S. President's Emergency </w:t>
      </w:r>
      <w:r>
        <w:rPr>
          <w:b/>
          <w:u w:val="single"/>
        </w:rPr>
        <w:t>Plan</w:t>
      </w:r>
      <w:r>
        <w:rPr>
          <w:sz w:val="16"/>
        </w:rPr>
        <w:t xml:space="preserve"> for AIDS Relief (PEPFAR) nor at the scale of grant-based development and humanitarian aid that the United States for decades provided via USAID and other agencies. </w:t>
      </w:r>
      <w:r>
        <w:rPr>
          <w:u w:val="single"/>
        </w:rPr>
        <w:t xml:space="preserve">China has </w:t>
      </w:r>
      <w:r>
        <w:rPr>
          <w:b/>
          <w:highlight w:val="cyan"/>
          <w:u w:val="single"/>
        </w:rPr>
        <w:t>not</w:t>
      </w:r>
      <w:r>
        <w:rPr>
          <w:b/>
          <w:u w:val="single"/>
        </w:rPr>
        <w:t>,</w:t>
      </w:r>
      <w:r>
        <w:rPr>
          <w:u w:val="single"/>
        </w:rPr>
        <w:t xml:space="preserve"> </w:t>
      </w:r>
      <w:r>
        <w:rPr>
          <w:highlight w:val="cyan"/>
          <w:u w:val="single"/>
        </w:rPr>
        <w:t>to</w:t>
      </w:r>
      <w:r>
        <w:rPr>
          <w:u w:val="single"/>
        </w:rPr>
        <w:t xml:space="preserve"> date, acted to </w:t>
      </w:r>
      <w:r>
        <w:rPr>
          <w:highlight w:val="cyan"/>
          <w:u w:val="single"/>
        </w:rPr>
        <w:t>substantially increase</w:t>
      </w:r>
      <w:r>
        <w:rPr>
          <w:sz w:val="16"/>
        </w:rPr>
        <w:t xml:space="preserve"> its voluntary </w:t>
      </w:r>
      <w:r>
        <w:rPr>
          <w:u w:val="single"/>
        </w:rPr>
        <w:t>contributions to UN agencies</w:t>
      </w:r>
      <w:r>
        <w:rPr>
          <w:sz w:val="16"/>
        </w:rPr>
        <w:t xml:space="preserve"> at levels comparable to historical U.S. funding following U.S. withdrawals from some UN agencies. 195</w:t>
      </w:r>
    </w:p>
    <w:p>
      <w:pPr>
        <w:pStyle w:val="Heading4"/>
      </w:pPr>
      <w:r>
        <w:t xml:space="preserve">The model is </w:t>
      </w:r>
      <w:r>
        <w:rPr>
          <w:u w:val="single"/>
        </w:rPr>
        <w:t>training</w:t>
      </w:r>
      <w:r>
        <w:t xml:space="preserve"> and </w:t>
      </w:r>
      <w:r>
        <w:rPr>
          <w:u w:val="single"/>
        </w:rPr>
        <w:t>peacekeeping</w:t>
      </w:r>
      <w:r>
        <w:t>---it doesn't buy a bloc.</w:t>
      </w:r>
    </w:p>
    <w:p>
      <w:pPr>
        <w:pStyle w:val="Style13ptBold"/>
      </w:pPr>
      <w:r>
        <w:rPr>
          <w:b/>
        </w:rPr>
        <w:t>Boukhars 2-26</w:t>
      </w:r>
      <w:r>
        <w:t xml:space="preserve"> — Anouar Boukhars. February 26. Professor of Political Science at McDaniel College; author of Salafism in the Maghreb. Carnegie Endowment for International Peace, “Russia in Africa: Examining Moscow’s Influence and Its Limits,” https://carnegieendowment.org/research/2026/02/russia-role-west-southern-africa-junta-wagner-africa-corps Clopus</w:t>
      </w:r>
    </w:p>
    <w:p>
      <w:pPr/>
      <w:r>
        <w:rPr>
          <w:u w:val="single"/>
        </w:rPr>
        <w:t xml:space="preserve">China first entered Africa through </w:t>
      </w:r>
      <w:r>
        <w:rPr>
          <w:b/>
          <w:highlight w:val="cyan"/>
          <w:u w:val="single"/>
        </w:rPr>
        <w:t>infrastructure and trade</w:t>
      </w:r>
      <w:r>
        <w:rPr>
          <w:b/>
          <w:u w:val="single"/>
        </w:rPr>
        <w:t>,</w:t>
      </w:r>
      <w:r>
        <w:rPr>
          <w:sz w:val="16"/>
        </w:rPr>
        <w:t xml:space="preserve"> but its role has since expanded into security. </w:t>
      </w:r>
      <w:r>
        <w:rPr>
          <w:highlight w:val="cyan"/>
          <w:u w:val="single"/>
        </w:rPr>
        <w:t>It is</w:t>
      </w:r>
      <w:r>
        <w:rPr>
          <w:u w:val="single"/>
        </w:rPr>
        <w:t xml:space="preserve"> now </w:t>
      </w:r>
      <w:r>
        <w:rPr>
          <w:highlight w:val="cyan"/>
          <w:u w:val="single"/>
        </w:rPr>
        <w:t>a</w:t>
      </w:r>
      <w:r>
        <w:rPr>
          <w:u w:val="single"/>
        </w:rPr>
        <w:t xml:space="preserve"> leading contributor to </w:t>
      </w:r>
      <w:r>
        <w:rPr>
          <w:highlight w:val="cyan"/>
          <w:u w:val="single"/>
        </w:rPr>
        <w:t>UN peacekeeping missions</w:t>
      </w:r>
      <w:r>
        <w:rPr>
          <w:u w:val="single"/>
        </w:rPr>
        <w:t xml:space="preserve"> on the continent</w:t>
      </w:r>
      <w:r>
        <w:rPr>
          <w:sz w:val="16"/>
        </w:rPr>
        <w:t xml:space="preserve"> and </w:t>
      </w:r>
      <w:r>
        <w:rPr>
          <w:u w:val="single"/>
        </w:rPr>
        <w:t xml:space="preserve">conducts regular </w:t>
      </w:r>
      <w:r>
        <w:rPr>
          <w:b/>
          <w:u w:val="single"/>
        </w:rPr>
        <w:t>joint military</w:t>
      </w:r>
      <w:r>
        <w:rPr>
          <w:u w:val="single"/>
        </w:rPr>
        <w:t xml:space="preserve"> exercises with African partners.</w:t>
      </w:r>
      <w:r>
        <w:rPr>
          <w:sz w:val="16"/>
        </w:rPr>
        <w:t xml:space="preserve"> These missions sharpen the People’s Liberation Army’s operational readiness and showcase modern hardware , creating entry points for arms sales, training, and localized production. Since 2020, Beijing has become Africa’s second-largest arms supplier after Russia, moving beyond light weaponry into drones, vehicles, and fighter jets . In the Sahel and West Africa—where its role has historically been limited by French dominance and language barriers —Beijing has exploited openings created by France’s declining influence and the impact of international sanctions on Russia. As a result, between 2020 and 2024 China became the largest supplier of arms to West Africa. In 2023, for example, state-owned arms manufacturer China North Industries Group Corporation Limited (NORINCO) opened a regional sales office in the Senegalese capital Dakar to expand sales and set up maintenance hubs in Mali and Côte d’Ivoire. This expanding footprint is also evident in Burkina Faso </w:t>
      </w:r>
      <w:r>
        <w:rPr>
          <w:b/>
          <w:u w:val="single"/>
        </w:rPr>
        <w:t>, where</w:t>
      </w:r>
      <w:r>
        <w:rPr>
          <w:sz w:val="16"/>
        </w:rPr>
        <w:t xml:space="preserve"> NORINCO’s recent deliveries of armored vehicles, artillery, and rocket systems highlight China’s expanding role as a key security supplier.</w:t>
      </w:r>
    </w:p>
    <w:p>
      <w:pPr/>
      <w:r>
        <w:rPr>
          <w:b/>
          <w:highlight w:val="cyan"/>
          <w:u w:val="single"/>
        </w:rPr>
        <w:t>Training</w:t>
      </w:r>
      <w:r>
        <w:rPr>
          <w:b/>
          <w:u w:val="single"/>
        </w:rPr>
        <w:t xml:space="preserve"> is </w:t>
      </w:r>
      <w:r>
        <w:rPr>
          <w:b/>
          <w:highlight w:val="cyan"/>
          <w:u w:val="single"/>
        </w:rPr>
        <w:t>another pillar</w:t>
      </w:r>
      <w:r>
        <w:rPr>
          <w:u w:val="single"/>
        </w:rPr>
        <w:t xml:space="preserve"> of China’s</w:t>
      </w:r>
      <w:r>
        <w:rPr>
          <w:sz w:val="16"/>
        </w:rPr>
        <w:t xml:space="preserve"> security approach. </w:t>
      </w:r>
      <w:r>
        <w:rPr>
          <w:highlight w:val="cyan"/>
          <w:u w:val="single"/>
        </w:rPr>
        <w:t>Military</w:t>
      </w:r>
      <w:r>
        <w:rPr>
          <w:u w:val="single"/>
        </w:rPr>
        <w:t xml:space="preserve"> officers from the Sahel and</w:t>
      </w:r>
      <w:r>
        <w:rPr>
          <w:sz w:val="16"/>
        </w:rPr>
        <w:t xml:space="preserve"> West Africa </w:t>
      </w:r>
      <w:r>
        <w:rPr>
          <w:u w:val="single"/>
        </w:rPr>
        <w:t xml:space="preserve">are increasingly </w:t>
      </w:r>
      <w:r>
        <w:rPr>
          <w:highlight w:val="cyan"/>
          <w:u w:val="single"/>
        </w:rPr>
        <w:t xml:space="preserve">educated at Chinese defense </w:t>
      </w:r>
      <w:r>
        <w:rPr>
          <w:b/>
          <w:highlight w:val="cyan"/>
          <w:u w:val="single"/>
        </w:rPr>
        <w:t>institutions</w:t>
      </w:r>
      <w:r>
        <w:rPr>
          <w:b/>
          <w:u w:val="single"/>
        </w:rPr>
        <w:t>,</w:t>
      </w:r>
      <w:r>
        <w:rPr>
          <w:sz w:val="16"/>
        </w:rPr>
        <w:t xml:space="preserve"> reflecting a broader effort that has seen China train around 2,000 African military personnel each year . In parallel, </w:t>
      </w:r>
      <w:r>
        <w:rPr>
          <w:u w:val="single"/>
        </w:rPr>
        <w:t xml:space="preserve">China has expanded law enforcement </w:t>
      </w:r>
      <w:r>
        <w:rPr>
          <w:b/>
          <w:highlight w:val="cyan"/>
          <w:u w:val="single"/>
        </w:rPr>
        <w:t>coop</w:t>
      </w:r>
      <w:r>
        <w:rPr>
          <w:b/>
          <w:u w:val="single"/>
        </w:rPr>
        <w:t>eration,</w:t>
      </w:r>
      <w:r>
        <w:rPr>
          <w:sz w:val="16"/>
        </w:rPr>
        <w:t xml:space="preserve"> training approximately 2,000 African police officers between 2018 and 2021 . These efforts were reinforced </w:t>
      </w:r>
      <w:r>
        <w:rPr>
          <w:u w:val="single"/>
        </w:rPr>
        <w:t>at</w:t>
      </w:r>
      <w:r>
        <w:rPr>
          <w:sz w:val="16"/>
        </w:rPr>
        <w:t xml:space="preserve"> the September 2024 Forum on China-Africa Cooperation, where Beijing pledged to train thousands more African military and police personnel, including 6,000 senior officers, 500 junior officers, and 1,000 police , by the time of the next summit in 2027. This cooperation often extends beyond technical </w:t>
      </w:r>
      <w:r>
        <w:rPr>
          <w:b/>
          <w:u w:val="single"/>
        </w:rPr>
        <w:t>skills.</w:t>
      </w:r>
      <w:r>
        <w:rPr>
          <w:sz w:val="16"/>
        </w:rPr>
        <w:t xml:space="preserve"> Chinese programs emphasize regime-centric security practices that prioritize internal stability and control. As a result, </w:t>
      </w:r>
      <w:r>
        <w:rPr>
          <w:b/>
          <w:u w:val="single"/>
        </w:rPr>
        <w:t>Beijing places</w:t>
      </w:r>
      <w:r>
        <w:rPr>
          <w:sz w:val="16"/>
        </w:rPr>
        <w:t xml:space="preserve"> particular weight on law enforcement, paramilitary, and intelligence bodies tasked with political policing. Combined with the export of surveillance systems, these partnerships equip fragile regimes with tools to monitor populations, suppress dissent, and consolidate power .</w:t>
      </w:r>
    </w:p>
    <w:p>
      <w:pPr>
        <w:pStyle w:val="Analytic"/>
      </w:pPr>
      <w:r>
        <w:t xml:space="preserve">No impact---name the </w:t>
      </w:r>
      <w:r>
        <w:rPr>
          <w:u w:val="single"/>
        </w:rPr>
        <w:t>policy</w:t>
      </w:r>
      <w:r>
        <w:t xml:space="preserve"> Washington cannot execute because Abuja bought a Chinese drone.</w:t>
      </w:r>
    </w:p>
    <w:p>
      <w:pPr>
        <w:pStyle w:val="Analytic"/>
      </w:pPr>
      <w:r>
        <w:t xml:space="preserve">Influence is </w:t>
      </w:r>
      <w:r>
        <w:rPr>
          <w:u w:val="single"/>
        </w:rPr>
        <w:t>fungible</w:t>
      </w:r>
      <w:r>
        <w:t xml:space="preserve"> into nothing. Ours is a magazine that either has rounds in it or doesn't.</w:t>
      </w:r>
    </w:p>
    <w:p>
      <w:pPr>
        <w:pStyle w:val="Heading3"/>
      </w:pPr>
      <w:r>
        <w:t>China---Link Turn---1AR</w:t>
      </w:r>
    </w:p>
    <w:p>
      <w:pPr>
        <w:pStyle w:val="Heading4"/>
      </w:pPr>
      <w:r>
        <w:rPr>
          <w:u w:val="single"/>
        </w:rPr>
        <w:t>Coercion</w:t>
      </w:r>
      <w:r>
        <w:t xml:space="preserve"> is Beijing's opening---it runs the </w:t>
      </w:r>
      <w:r>
        <w:rPr>
          <w:u w:val="single"/>
        </w:rPr>
        <w:t>sovereignty</w:t>
      </w:r>
      <w:r>
        <w:t xml:space="preserve"> line against us.</w:t>
      </w:r>
    </w:p>
    <w:p>
      <w:pPr>
        <w:pStyle w:val="Style13ptBold"/>
      </w:pPr>
      <w:r>
        <w:rPr>
          <w:b/>
        </w:rPr>
        <w:t>Elumoye et al. 11-5</w:t>
      </w:r>
      <w:r>
        <w:t xml:space="preserve"> — Deji Elumoye, Emmanuel Addeh, Chuks Okocha, Michael Olugbode and Adedayo Akinwale. November 5. Abuja correspondents for THISDAY. THISDAY via allAfrica, “Nigeria: China Rejects Planned U.S. Military Action, EU Says It Stands By Nigeria,” https://allafrica.com/stories/202511050026.html Clopus</w:t>
      </w:r>
    </w:p>
    <w:p>
      <w:pPr/>
      <w:r>
        <w:rPr>
          <w:u w:val="single"/>
        </w:rPr>
        <w:t xml:space="preserve">China stressed that Nigeria must be </w:t>
      </w:r>
      <w:r>
        <w:rPr>
          <w:b/>
          <w:highlight w:val="cyan"/>
          <w:u w:val="single"/>
        </w:rPr>
        <w:t>allowed to</w:t>
      </w:r>
      <w:r>
        <w:rPr>
          <w:u w:val="single"/>
        </w:rPr>
        <w:t xml:space="preserve"> handle </w:t>
      </w:r>
      <w:r>
        <w:rPr>
          <w:highlight w:val="cyan"/>
          <w:u w:val="single"/>
        </w:rPr>
        <w:t>its internal challenges</w:t>
      </w:r>
      <w:r>
        <w:rPr>
          <w:u w:val="single"/>
        </w:rPr>
        <w:t xml:space="preserve"> </w:t>
      </w:r>
      <w:r>
        <w:rPr>
          <w:highlight w:val="cyan"/>
          <w:u w:val="single"/>
        </w:rPr>
        <w:t xml:space="preserve">without undue foreign </w:t>
      </w:r>
      <w:r>
        <w:rPr>
          <w:b/>
          <w:highlight w:val="cyan"/>
          <w:u w:val="single"/>
        </w:rPr>
        <w:t>interference</w:t>
      </w:r>
      <w:r>
        <w:rPr>
          <w:b/>
          <w:u w:val="single"/>
        </w:rPr>
        <w:t>,</w:t>
      </w:r>
      <w:r>
        <w:rPr>
          <w:sz w:val="16"/>
        </w:rPr>
        <w:t xml:space="preserve"> maintaining that the country must toe </w:t>
      </w:r>
      <w:r>
        <w:rPr>
          <w:b/>
          <w:u w:val="single"/>
        </w:rPr>
        <w:t>the</w:t>
      </w:r>
      <w:r>
        <w:rPr>
          <w:sz w:val="16"/>
        </w:rPr>
        <w:t xml:space="preserve"> development path suited to its national conditions.</w:t>
      </w:r>
    </w:p>
    <w:p>
      <w:pPr/>
      <w:r>
        <w:rPr>
          <w:sz w:val="16"/>
        </w:rPr>
        <w:t xml:space="preserve">Addressing a press conference </w:t>
      </w:r>
      <w:r>
        <w:rPr>
          <w:u w:val="single"/>
        </w:rPr>
        <w:t>in</w:t>
      </w:r>
      <w:r>
        <w:rPr>
          <w:sz w:val="16"/>
        </w:rPr>
        <w:t xml:space="preserve"> Beijing, </w:t>
      </w:r>
      <w:r>
        <w:rPr>
          <w:u w:val="single"/>
        </w:rPr>
        <w:t>spokesperson of China's</w:t>
      </w:r>
      <w:r>
        <w:rPr>
          <w:sz w:val="16"/>
        </w:rPr>
        <w:t xml:space="preserve"> Foreign Ministry, Mao Ning, said, </w:t>
      </w:r>
      <w:r>
        <w:rPr>
          <w:u w:val="single"/>
        </w:rPr>
        <w:t xml:space="preserve">being Nigeria's strategic partner, </w:t>
      </w:r>
      <w:r>
        <w:rPr>
          <w:highlight w:val="cyan"/>
          <w:u w:val="single"/>
        </w:rPr>
        <w:t>it</w:t>
      </w:r>
      <w:r>
        <w:rPr>
          <w:u w:val="single"/>
        </w:rPr>
        <w:t xml:space="preserve"> was </w:t>
      </w:r>
      <w:r>
        <w:rPr>
          <w:b/>
          <w:highlight w:val="cyan"/>
          <w:u w:val="single"/>
        </w:rPr>
        <w:t>against any country</w:t>
      </w:r>
      <w:r>
        <w:rPr>
          <w:b/>
          <w:u w:val="single"/>
        </w:rPr>
        <w:t xml:space="preserve"> using </w:t>
      </w:r>
      <w:r>
        <w:rPr>
          <w:b/>
          <w:highlight w:val="cyan"/>
          <w:u w:val="single"/>
        </w:rPr>
        <w:t>religion and</w:t>
      </w:r>
      <w:r>
        <w:rPr>
          <w:b/>
          <w:u w:val="single"/>
        </w:rPr>
        <w:t xml:space="preserve"> human </w:t>
      </w:r>
      <w:r>
        <w:rPr>
          <w:b/>
          <w:highlight w:val="cyan"/>
          <w:u w:val="single"/>
        </w:rPr>
        <w:t>rights</w:t>
      </w:r>
      <w:r>
        <w:rPr>
          <w:highlight w:val="cyan"/>
          <w:u w:val="single"/>
        </w:rPr>
        <w:t xml:space="preserve"> as</w:t>
      </w:r>
      <w:r>
        <w:rPr>
          <w:u w:val="single"/>
        </w:rPr>
        <w:t xml:space="preserve"> an excuse to </w:t>
      </w:r>
      <w:r>
        <w:rPr>
          <w:highlight w:val="cyan"/>
          <w:u w:val="single"/>
        </w:rPr>
        <w:t>interfere</w:t>
      </w:r>
      <w:r>
        <w:rPr>
          <w:sz w:val="16"/>
        </w:rPr>
        <w:t xml:space="preserve"> and threaten the West African nation with sanctions and force.</w:t>
      </w:r>
    </w:p>
    <w:p>
      <w:pPr>
        <w:pStyle w:val="Heading4"/>
      </w:pPr>
      <w:r>
        <w:t xml:space="preserve">The </w:t>
      </w:r>
      <w:r>
        <w:rPr>
          <w:u w:val="single"/>
        </w:rPr>
        <w:t>operation</w:t>
      </w:r>
      <w:r>
        <w:t xml:space="preserve"> is what turns northern opinion against Washington.</w:t>
      </w:r>
    </w:p>
    <w:p>
      <w:pPr>
        <w:pStyle w:val="Style13ptBold"/>
      </w:pPr>
      <w:r>
        <w:rPr>
          <w:b/>
        </w:rPr>
        <w:t>Onapajo 26</w:t>
      </w:r>
      <w:r>
        <w:t xml:space="preserve"> — Hakeem Onapajo. January 26. Associate Professor of Political Science and Senior Research Fellow at the Legislative Center for Security Analysis, National Institute for Legislative and Democratic Studies. LSE Africa at LSE, “US military strikes in Nigeria may escalate the security crisis in the Sahel,” https://blogs.lse.ac.uk/africaatlse/2026/01/26/us-military-strikes-in-nigeria-may-escalate-the-security-crisis-in-the-sahel/ Clopus</w:t>
      </w:r>
    </w:p>
    <w:p>
      <w:pPr/>
      <w:r>
        <w:rPr>
          <w:sz w:val="16"/>
        </w:rPr>
        <w:t xml:space="preserve">Although seemingly useful, </w:t>
      </w:r>
      <w:r>
        <w:rPr>
          <w:u w:val="single"/>
        </w:rPr>
        <w:t xml:space="preserve">a </w:t>
      </w:r>
      <w:r>
        <w:rPr>
          <w:highlight w:val="cyan"/>
          <w:u w:val="single"/>
        </w:rPr>
        <w:t xml:space="preserve">continued </w:t>
      </w:r>
      <w:r>
        <w:rPr>
          <w:b/>
          <w:highlight w:val="cyan"/>
          <w:u w:val="single"/>
        </w:rPr>
        <w:t>US-led</w:t>
      </w:r>
      <w:r>
        <w:rPr>
          <w:b/>
          <w:u w:val="single"/>
        </w:rPr>
        <w:t xml:space="preserve"> military </w:t>
      </w:r>
      <w:r>
        <w:rPr>
          <w:b/>
          <w:highlight w:val="cyan"/>
          <w:u w:val="single"/>
        </w:rPr>
        <w:t>operation</w:t>
      </w:r>
      <w:r>
        <w:rPr>
          <w:sz w:val="16"/>
        </w:rPr>
        <w:t xml:space="preserve"> in Nigeria </w:t>
      </w:r>
      <w:r>
        <w:rPr>
          <w:u w:val="single"/>
        </w:rPr>
        <w:t xml:space="preserve">may be </w:t>
      </w:r>
      <w:r>
        <w:rPr>
          <w:b/>
          <w:highlight w:val="cyan"/>
          <w:u w:val="single"/>
        </w:rPr>
        <w:t>counter-productive</w:t>
      </w:r>
      <w:r>
        <w:rPr>
          <w:sz w:val="16"/>
        </w:rPr>
        <w:t xml:space="preserve"> and open a floodgate of immediate and long-term security threats.</w:t>
      </w:r>
    </w:p>
    <w:p>
      <w:pPr/>
      <w:r>
        <w:rPr>
          <w:sz w:val="16"/>
        </w:rPr>
        <w:t xml:space="preserve">First, the historical religious tension between Christian and Muslim communities has been ignited following the framing of the conflict as a Muslim-targeting-Christian problem. Clearly, </w:t>
      </w:r>
      <w:r>
        <w:rPr>
          <w:u w:val="single"/>
        </w:rPr>
        <w:t xml:space="preserve">the </w:t>
      </w:r>
      <w:r>
        <w:rPr>
          <w:b/>
          <w:u w:val="single"/>
        </w:rPr>
        <w:t>rhetoric of Christian genocide</w:t>
      </w:r>
      <w:r>
        <w:rPr>
          <w:sz w:val="16"/>
        </w:rPr>
        <w:t xml:space="preserve"> by the US </w:t>
      </w:r>
      <w:r>
        <w:rPr>
          <w:u w:val="single"/>
        </w:rPr>
        <w:t xml:space="preserve">government </w:t>
      </w:r>
      <w:r>
        <w:rPr>
          <w:b/>
          <w:highlight w:val="cyan"/>
          <w:u w:val="single"/>
        </w:rPr>
        <w:t>disregards</w:t>
      </w:r>
      <w:r>
        <w:rPr>
          <w:b/>
          <w:u w:val="single"/>
        </w:rPr>
        <w:t xml:space="preserve"> the </w:t>
      </w:r>
      <w:r>
        <w:rPr>
          <w:b/>
          <w:highlight w:val="cyan"/>
          <w:u w:val="single"/>
        </w:rPr>
        <w:t>Muslim victims</w:t>
      </w:r>
      <w:r>
        <w:rPr>
          <w:sz w:val="16"/>
        </w:rPr>
        <w:t xml:space="preserve"> of the conflicts. Across the Muslim-dominated northern region, there is a growing perception of a well-coordinated Western agenda to decimate the Muslim population in favour of the Christians for political reasons. If not curtailed, such perception may lead to a large-scale conflict that may derail the fragile unity in Nigeria.</w:t>
      </w:r>
    </w:p>
    <w:p>
      <w:pPr/>
      <w:r>
        <w:rPr>
          <w:sz w:val="16"/>
        </w:rPr>
        <w:t xml:space="preserve">Second, foreign invasion to fight terrorism gives </w:t>
      </w:r>
      <w:r>
        <w:rPr>
          <w:b/>
          <w:u w:val="single"/>
        </w:rPr>
        <w:t>the impression</w:t>
      </w:r>
      <w:r>
        <w:rPr>
          <w:sz w:val="16"/>
        </w:rPr>
        <w:t xml:space="preserve"> of a weak and incapable Nigerian government, which may play into the hands of ambitious military coup makers aiming to attack a </w:t>
      </w:r>
      <w:r>
        <w:rPr>
          <w:b/>
          <w:u w:val="single"/>
        </w:rPr>
        <w:t>democratic</w:t>
      </w:r>
      <w:r>
        <w:rPr>
          <w:sz w:val="16"/>
        </w:rPr>
        <w:t xml:space="preserve"> regime. Recent military takeovers in Niger, Burkina Faso and Mali were justified by the military as necessary due to the inability of the civilian governments to contain terrorism and counter French influence. The democratic breakdown in Nigeria will not only affect the country but will also greatly destabilise the West African sub-region.</w:t>
      </w:r>
    </w:p>
    <w:p>
      <w:pPr/>
      <w:r>
        <w:rPr>
          <w:sz w:val="16"/>
        </w:rPr>
        <w:t xml:space="preserve">Third, the Sahel is presently classified as the hotbed of terrorism by the Global Terrorism Index , as the deadliest terror groups are located there. Launching a war against their counterparts in Nigeria may </w:t>
      </w:r>
      <w:r>
        <w:rPr>
          <w:b/>
          <w:u w:val="single"/>
        </w:rPr>
        <w:t>occasion the</w:t>
      </w:r>
      <w:r>
        <w:rPr>
          <w:sz w:val="16"/>
        </w:rPr>
        <w:t xml:space="preserve"> influx of other terror groups into Nigeria to show solidarity, escalating insecurity in the region. On </w:t>
      </w:r>
      <w:r>
        <w:rPr>
          <w:b/>
          <w:u w:val="single"/>
        </w:rPr>
        <w:t>the other</w:t>
      </w:r>
      <w:r>
        <w:rPr>
          <w:sz w:val="16"/>
        </w:rPr>
        <w:t xml:space="preserve"> hand, the war may also push the terrorists </w:t>
      </w:r>
      <w:r>
        <w:rPr>
          <w:u w:val="single"/>
        </w:rPr>
        <w:t>to</w:t>
      </w:r>
      <w:r>
        <w:rPr>
          <w:sz w:val="16"/>
        </w:rPr>
        <w:t xml:space="preserve"> other areas within and outside the country.</w:t>
      </w:r>
    </w:p>
    <w:p>
      <w:pPr/>
      <w:r>
        <w:rPr>
          <w:sz w:val="16"/>
        </w:rPr>
        <w:t>Fourth, Nigeria has the largest population in Africa. A badly executed military operation may lead to a large-scale conflict that would cause a massive humanitarian crisis. Already, the conflict has caused over two million internal displacements and refugees in neighbouring countries. The international community may not be able to handle the possible humanitarian crisis that may follow an extensive military operation in northern Nigeria.</w:t>
      </w:r>
    </w:p>
    <w:p>
      <w:pPr/>
      <w:r>
        <w:rPr>
          <w:sz w:val="16"/>
        </w:rPr>
        <w:t xml:space="preserve">Fifth, a US-led military operation in Muslim-dominated northern Nigeria </w:t>
      </w:r>
      <w:r>
        <w:rPr>
          <w:b/>
          <w:u w:val="single"/>
        </w:rPr>
        <w:t xml:space="preserve">will </w:t>
      </w:r>
      <w:r>
        <w:rPr>
          <w:b/>
          <w:highlight w:val="cyan"/>
          <w:u w:val="single"/>
        </w:rPr>
        <w:t>increase anti-US</w:t>
      </w:r>
      <w:r>
        <w:rPr>
          <w:highlight w:val="cyan"/>
          <w:u w:val="single"/>
        </w:rPr>
        <w:t xml:space="preserve"> sentiments</w:t>
      </w:r>
      <w:r>
        <w:rPr>
          <w:sz w:val="16"/>
        </w:rPr>
        <w:t xml:space="preserve"> in Nigeria, </w:t>
      </w:r>
      <w:r>
        <w:rPr>
          <w:highlight w:val="cyan"/>
          <w:u w:val="single"/>
        </w:rPr>
        <w:t xml:space="preserve">as well as the </w:t>
      </w:r>
      <w:r>
        <w:rPr>
          <w:b/>
          <w:highlight w:val="cyan"/>
          <w:u w:val="single"/>
        </w:rPr>
        <w:t>West African region</w:t>
      </w:r>
      <w:r>
        <w:rPr>
          <w:b/>
          <w:u w:val="single"/>
        </w:rPr>
        <w:t>.</w:t>
      </w:r>
      <w:r>
        <w:rPr>
          <w:sz w:val="16"/>
        </w:rPr>
        <w:t xml:space="preserve"> West Africa is largely Muslim-dominated, with a strong ethnic solidarity </w:t>
      </w:r>
      <w:r>
        <w:rPr>
          <w:b/>
          <w:u w:val="single"/>
        </w:rPr>
        <w:t>of the</w:t>
      </w:r>
      <w:r>
        <w:rPr>
          <w:sz w:val="16"/>
        </w:rPr>
        <w:t xml:space="preserve"> Hausa and Fulani in many states across the region. </w:t>
      </w:r>
      <w:r>
        <w:rPr>
          <w:u w:val="single"/>
        </w:rPr>
        <w:t>A</w:t>
      </w:r>
      <w:r>
        <w:rPr>
          <w:sz w:val="16"/>
        </w:rPr>
        <w:t xml:space="preserve"> US-led military </w:t>
      </w:r>
      <w:r>
        <w:rPr>
          <w:u w:val="single"/>
        </w:rPr>
        <w:t xml:space="preserve">operation may </w:t>
      </w:r>
      <w:r>
        <w:rPr>
          <w:b/>
          <w:u w:val="single"/>
        </w:rPr>
        <w:t>expose American people</w:t>
      </w:r>
      <w:r>
        <w:rPr>
          <w:sz w:val="16"/>
        </w:rPr>
        <w:t xml:space="preserve"> and assets </w:t>
      </w:r>
      <w:r>
        <w:rPr>
          <w:u w:val="single"/>
        </w:rPr>
        <w:t>to more attacks around the region.</w:t>
      </w:r>
    </w:p>
    <w:p>
      <w:pPr>
        <w:pStyle w:val="Analytic"/>
      </w:pPr>
      <w:r>
        <w:t xml:space="preserve">The turn is </w:t>
      </w:r>
      <w:r>
        <w:rPr>
          <w:u w:val="single"/>
        </w:rPr>
        <w:t>directional</w:t>
      </w:r>
      <w:r>
        <w:t xml:space="preserve">---Beijing's message is </w:t>
      </w:r>
      <w:r>
        <w:rPr>
          <w:u w:val="single"/>
        </w:rPr>
        <w:t>non-interference</w:t>
      </w:r>
      <w:r>
        <w:t>, and we supply the interference.</w:t>
      </w:r>
    </w:p>
    <w:p>
      <w:pPr>
        <w:pStyle w:val="Analytic"/>
      </w:pPr>
      <w:r>
        <w:t xml:space="preserve">Cutting the munitions ends the campaign that </w:t>
      </w:r>
      <w:r>
        <w:rPr>
          <w:u w:val="single"/>
        </w:rPr>
        <w:t>writes</w:t>
      </w:r>
      <w:r>
        <w:t xml:space="preserve"> their propaganda for them.</w:t>
      </w:r>
    </w:p>
    <w:p>
      <w:pPr>
        <w:pStyle w:val="Heading2"/>
      </w:pPr>
      <w:r>
        <w:t>DA---Midterms</w:t>
      </w:r>
    </w:p>
    <w:p>
      <w:pPr>
        <w:pStyle w:val="Heading3"/>
      </w:pPr>
      <w:r>
        <w:t>Midterms---2AC</w:t>
      </w:r>
    </w:p>
    <w:p>
      <w:pPr>
        <w:pStyle w:val="Heading4"/>
      </w:pPr>
      <w:r>
        <w:t xml:space="preserve">1. </w:t>
      </w:r>
      <w:r>
        <w:rPr>
          <w:u w:val="single"/>
        </w:rPr>
        <w:t>Non-unique</w:t>
      </w:r>
      <w:r>
        <w:t xml:space="preserve">---the House is </w:t>
      </w:r>
      <w:r>
        <w:rPr>
          <w:u w:val="single"/>
        </w:rPr>
        <w:t>gone</w:t>
      </w:r>
      <w:r>
        <w:t xml:space="preserve"> and it's </w:t>
      </w:r>
      <w:r>
        <w:rPr>
          <w:u w:val="single"/>
        </w:rPr>
        <w:t>gas</w:t>
      </w:r>
      <w:r>
        <w:t xml:space="preserve"> that did it.</w:t>
      </w:r>
    </w:p>
    <w:p>
      <w:pPr>
        <w:pStyle w:val="Style13ptBold"/>
      </w:pPr>
      <w:r>
        <w:rPr>
          <w:b/>
        </w:rPr>
        <w:t>DDHQ 8-14</w:t>
      </w:r>
      <w:r>
        <w:t xml:space="preserve"> — Decision Desk HQ. August 14. Election forecasting and polling-aggregation firm. Decision Desk HQ Polling Memo, “Democrats recover their generic ballot edge,” https://decisiondeskhq.substack.com/p/democrats-generic-ballot-august-2026-midterms-house-senate Clopus</w:t>
      </w:r>
    </w:p>
    <w:p>
      <w:pPr/>
      <w:r>
        <w:rPr>
          <w:u w:val="single"/>
        </w:rPr>
        <w:t xml:space="preserve">For more than a year, Democrats </w:t>
      </w:r>
      <w:r>
        <w:rPr>
          <w:b/>
          <w:u w:val="single"/>
        </w:rPr>
        <w:t>have led</w:t>
      </w:r>
      <w:r>
        <w:rPr>
          <w:sz w:val="16"/>
        </w:rPr>
        <w:t xml:space="preserve"> on the generic ballot question, </w:t>
      </w:r>
      <w:r>
        <w:rPr>
          <w:u w:val="single"/>
        </w:rPr>
        <w:t>which asks poll respondents which party’s</w:t>
      </w:r>
      <w:r>
        <w:rPr>
          <w:sz w:val="16"/>
        </w:rPr>
        <w:t xml:space="preserve"> candidate they plan to vote for in their local U.S. House race. Though the size of </w:t>
      </w:r>
      <w:r>
        <w:rPr>
          <w:b/>
          <w:u w:val="single"/>
        </w:rPr>
        <w:t>the Democrats’</w:t>
      </w:r>
      <w:r>
        <w:rPr>
          <w:sz w:val="16"/>
        </w:rPr>
        <w:t xml:space="preserve"> lead has fluctuated, </w:t>
      </w:r>
      <w:r>
        <w:rPr>
          <w:u w:val="single"/>
        </w:rPr>
        <w:t xml:space="preserve">recent polls have found them with a </w:t>
      </w:r>
      <w:r>
        <w:rPr>
          <w:b/>
          <w:highlight w:val="cyan"/>
          <w:u w:val="single"/>
        </w:rPr>
        <w:t>clearer advantage</w:t>
      </w:r>
      <w:r>
        <w:rPr>
          <w:b/>
          <w:u w:val="single"/>
        </w:rPr>
        <w:t>.</w:t>
      </w:r>
      <w:r>
        <w:rPr>
          <w:sz w:val="16"/>
        </w:rPr>
        <w:t xml:space="preserve"> In Decision Desk HQ’s polling average , Democrats now lead by about 6 percentage points, 47%-41%.</w:t>
      </w:r>
    </w:p>
    <w:p>
      <w:pPr/>
      <w:r>
        <w:rPr>
          <w:sz w:val="16"/>
        </w:rPr>
        <w:t xml:space="preserve">This lead marks an improvement for Democrats, whose edge had ebbed to only around 4 points in July. But </w:t>
      </w:r>
      <w:r>
        <w:rPr>
          <w:u w:val="single"/>
        </w:rPr>
        <w:t xml:space="preserve">since the </w:t>
      </w:r>
      <w:r>
        <w:rPr>
          <w:b/>
          <w:highlight w:val="cyan"/>
          <w:u w:val="single"/>
        </w:rPr>
        <w:t>conflict with Iran</w:t>
      </w:r>
      <w:r>
        <w:rPr>
          <w:u w:val="single"/>
        </w:rPr>
        <w:t xml:space="preserve"> heated up again</w:t>
      </w:r>
      <w:r>
        <w:rPr>
          <w:sz w:val="16"/>
        </w:rPr>
        <w:t xml:space="preserve"> and </w:t>
      </w:r>
      <w:r>
        <w:rPr>
          <w:u w:val="single"/>
        </w:rPr>
        <w:t xml:space="preserve">the </w:t>
      </w:r>
      <w:r>
        <w:rPr>
          <w:b/>
          <w:highlight w:val="cyan"/>
          <w:u w:val="single"/>
        </w:rPr>
        <w:t>price of gas</w:t>
      </w:r>
      <w:r>
        <w:rPr>
          <w:u w:val="single"/>
        </w:rPr>
        <w:t xml:space="preserve"> rose,</w:t>
      </w:r>
      <w:r>
        <w:rPr>
          <w:sz w:val="16"/>
        </w:rPr>
        <w:t xml:space="preserve"> the Democrats’ </w:t>
      </w:r>
      <w:r>
        <w:rPr>
          <w:highlight w:val="cyan"/>
          <w:u w:val="single"/>
        </w:rPr>
        <w:t>have</w:t>
      </w:r>
      <w:r>
        <w:rPr>
          <w:u w:val="single"/>
        </w:rPr>
        <w:t xml:space="preserve"> tended to have a </w:t>
      </w:r>
      <w:r>
        <w:rPr>
          <w:highlight w:val="cyan"/>
          <w:u w:val="single"/>
        </w:rPr>
        <w:t>larger</w:t>
      </w:r>
      <w:r>
        <w:rPr>
          <w:u w:val="single"/>
        </w:rPr>
        <w:t xml:space="preserve"> advantage</w:t>
      </w:r>
      <w:r>
        <w:rPr>
          <w:sz w:val="16"/>
        </w:rPr>
        <w:t xml:space="preserve"> in surveys testing 2026 preferences. It’s no surprise that </w:t>
      </w:r>
      <w:r>
        <w:rPr>
          <w:u w:val="single"/>
        </w:rPr>
        <w:t xml:space="preserve">military operations against Iran </w:t>
      </w:r>
      <w:r>
        <w:rPr>
          <w:highlight w:val="cyan"/>
          <w:u w:val="single"/>
        </w:rPr>
        <w:t>and</w:t>
      </w:r>
      <w:r>
        <w:rPr>
          <w:u w:val="single"/>
        </w:rPr>
        <w:t xml:space="preserve"> rising gas prices </w:t>
      </w:r>
      <w:r>
        <w:rPr>
          <w:highlight w:val="cyan"/>
          <w:u w:val="single"/>
        </w:rPr>
        <w:t>have hurt</w:t>
      </w:r>
      <w:r>
        <w:rPr>
          <w:sz w:val="16"/>
        </w:rPr>
        <w:t xml:space="preserve"> the president’s party at a time when </w:t>
      </w:r>
      <w:r>
        <w:rPr>
          <w:u w:val="single"/>
        </w:rPr>
        <w:t xml:space="preserve">concerns about the </w:t>
      </w:r>
      <w:r>
        <w:rPr>
          <w:b/>
          <w:highlight w:val="cyan"/>
          <w:u w:val="single"/>
        </w:rPr>
        <w:t>cost of living</w:t>
      </w:r>
      <w:r>
        <w:rPr>
          <w:sz w:val="16"/>
        </w:rPr>
        <w:t xml:space="preserve"> and </w:t>
      </w:r>
      <w:r>
        <w:rPr>
          <w:u w:val="single"/>
        </w:rPr>
        <w:t xml:space="preserve">disapproval of President </w:t>
      </w:r>
      <w:r>
        <w:rPr>
          <w:b/>
          <w:highlight w:val="cyan"/>
          <w:u w:val="single"/>
        </w:rPr>
        <w:t>Trump</w:t>
      </w:r>
      <w:r>
        <w:rPr>
          <w:b/>
          <w:u w:val="single"/>
        </w:rPr>
        <w:t>’s</w:t>
      </w:r>
      <w:r>
        <w:rPr>
          <w:sz w:val="16"/>
        </w:rPr>
        <w:t xml:space="preserve"> handling </w:t>
      </w:r>
      <w:r>
        <w:rPr>
          <w:b/>
          <w:u w:val="single"/>
        </w:rPr>
        <w:t>of the</w:t>
      </w:r>
      <w:r>
        <w:rPr>
          <w:sz w:val="16"/>
        </w:rPr>
        <w:t xml:space="preserve"> economy are high. </w:t>
      </w:r>
      <w:r>
        <w:rPr>
          <w:b/>
          <w:u w:val="single"/>
        </w:rPr>
        <w:t>Not coincidentally,</w:t>
      </w:r>
      <w:r>
        <w:rPr>
          <w:sz w:val="16"/>
        </w:rPr>
        <w:t xml:space="preserve"> Democrats held a 7-point or so lead in May when gas prices last peaked .</w:t>
      </w:r>
    </w:p>
    <w:p>
      <w:pPr/>
      <w:r>
        <w:rPr>
          <w:sz w:val="16"/>
        </w:rPr>
        <w:t xml:space="preserve">The extent of the Democrats’ edge in the electoral environment will have repercussions for the 2026 midterms. In Decision Desk HQ’s election forecast, </w:t>
      </w:r>
      <w:r>
        <w:rPr>
          <w:u w:val="single"/>
        </w:rPr>
        <w:t>the probability that a party wins control of the House</w:t>
      </w:r>
      <w:r>
        <w:rPr>
          <w:sz w:val="16"/>
        </w:rPr>
        <w:t xml:space="preserve"> and/or Senate is tied to the </w:t>
      </w:r>
      <w:r>
        <w:rPr>
          <w:b/>
          <w:u w:val="single"/>
        </w:rPr>
        <w:t>generic</w:t>
      </w:r>
      <w:r>
        <w:rPr>
          <w:sz w:val="16"/>
        </w:rPr>
        <w:t xml:space="preserve"> ballot. The chart below presents how the average affects those chances.</w:t>
      </w:r>
    </w:p>
    <w:p>
      <w:pPr/>
      <w:r>
        <w:rPr>
          <w:sz w:val="16"/>
        </w:rPr>
        <w:t xml:space="preserve">If Democrats only held around a 2.5-point edge on the generic ballot, the forecast would view the battle for House control to be just about a pure toss-up, with Republicans as heavier favorites to keep the Senate. </w:t>
      </w:r>
      <w:r>
        <w:rPr>
          <w:u w:val="single"/>
        </w:rPr>
        <w:t xml:space="preserve">But now that </w:t>
      </w:r>
      <w:r>
        <w:rPr>
          <w:highlight w:val="cyan"/>
          <w:u w:val="single"/>
        </w:rPr>
        <w:t>the</w:t>
      </w:r>
      <w:r>
        <w:rPr>
          <w:u w:val="single"/>
        </w:rPr>
        <w:t xml:space="preserve"> Democrats’ edge is 6 points,</w:t>
      </w:r>
      <w:r>
        <w:rPr>
          <w:sz w:val="16"/>
        </w:rPr>
        <w:t xml:space="preserve"> that puts the party closer to the 7.5-point advantage associated with the Senate being a pure toss-up. In that scenario, </w:t>
      </w:r>
      <w:r>
        <w:rPr>
          <w:u w:val="single"/>
        </w:rPr>
        <w:t xml:space="preserve">the </w:t>
      </w:r>
      <w:r>
        <w:rPr>
          <w:b/>
          <w:highlight w:val="cyan"/>
          <w:u w:val="single"/>
        </w:rPr>
        <w:t>House</w:t>
      </w:r>
      <w:r>
        <w:rPr>
          <w:b/>
          <w:u w:val="single"/>
        </w:rPr>
        <w:t xml:space="preserve"> is </w:t>
      </w:r>
      <w:r>
        <w:rPr>
          <w:b/>
          <w:highlight w:val="cyan"/>
          <w:u w:val="single"/>
        </w:rPr>
        <w:t>much more likely to flip</w:t>
      </w:r>
      <w:r>
        <w:rPr>
          <w:u w:val="single"/>
        </w:rPr>
        <w:t xml:space="preserve"> to the </w:t>
      </w:r>
      <w:r>
        <w:rPr>
          <w:b/>
          <w:highlight w:val="cyan"/>
          <w:u w:val="single"/>
        </w:rPr>
        <w:t>Dem</w:t>
      </w:r>
      <w:r>
        <w:rPr>
          <w:b/>
          <w:u w:val="single"/>
        </w:rPr>
        <w:t>ocrats.</w:t>
      </w:r>
    </w:p>
    <w:p>
      <w:pPr>
        <w:pStyle w:val="Heading4"/>
      </w:pPr>
      <w:r>
        <w:t xml:space="preserve">2. No link---voters </w:t>
      </w:r>
      <w:r>
        <w:rPr>
          <w:u w:val="single"/>
        </w:rPr>
        <w:t>don't rank</w:t>
      </w:r>
      <w:r>
        <w:t xml:space="preserve"> foreign policy at all.</w:t>
      </w:r>
    </w:p>
    <w:p>
      <w:pPr>
        <w:pStyle w:val="Style13ptBold"/>
      </w:pPr>
      <w:r>
        <w:rPr>
          <w:b/>
        </w:rPr>
        <w:t>Burns 26</w:t>
      </w:r>
      <w:r>
        <w:t xml:space="preserve"> — Adam Burns. February 16. Historian of US politics and foreign relations; contributor to the LSE US Centre’s 2026 Midterms series. LSE United States Politics and Policy, “The 2026 Midterms: How foreign policy really could make a difference in the midterm elections,” https://blogs.lse.ac.uk/usappblog/2026/02/16/the-2026-midterms-how-foreign-policy-really-could-make-a-difference-in-the-midterm-elections/ Clopus</w:t>
      </w:r>
    </w:p>
    <w:p>
      <w:pPr/>
      <w:r>
        <w:rPr>
          <w:sz w:val="16"/>
        </w:rPr>
        <w:t xml:space="preserve">Immediately following the 9/11 attacks, over 90 percent of Americans were in favour of the US-led attack on the Taliban in Afghanistan – a resounding endorsement for presidential action. </w:t>
      </w:r>
      <w:r>
        <w:rPr>
          <w:highlight w:val="cyan"/>
          <w:u w:val="single"/>
        </w:rPr>
        <w:t>Gallup</w:t>
      </w:r>
      <w:r>
        <w:rPr>
          <w:u w:val="single"/>
        </w:rPr>
        <w:t xml:space="preserve"> polls in the week prior</w:t>
      </w:r>
      <w:r>
        <w:rPr>
          <w:sz w:val="16"/>
        </w:rPr>
        <w:t xml:space="preserve"> to 9/11 had public approval for Bush at 51 percent, with 39 percent disapproving of the way he was doing his job. By the following </w:t>
      </w:r>
      <w:r>
        <w:rPr>
          <w:b/>
          <w:u w:val="single"/>
        </w:rPr>
        <w:t>week, Bush’s</w:t>
      </w:r>
      <w:r>
        <w:rPr>
          <w:sz w:val="16"/>
        </w:rPr>
        <w:t xml:space="preserve"> ratings had soared to 86 percent approval with only 10 percent disapproving. By the midterms the following November this had dropped to 63 percent approval and 29 percent disapproval – </w:t>
      </w:r>
      <w:r>
        <w:rPr>
          <w:u w:val="single"/>
        </w:rPr>
        <w:t xml:space="preserve">still a net improvement and a </w:t>
      </w:r>
      <w:r>
        <w:rPr>
          <w:highlight w:val="cyan"/>
          <w:u w:val="single"/>
        </w:rPr>
        <w:t>far more solid base</w:t>
      </w:r>
      <w:r>
        <w:rPr>
          <w:u w:val="single"/>
        </w:rPr>
        <w:t xml:space="preserve"> than President </w:t>
      </w:r>
      <w:r>
        <w:rPr>
          <w:highlight w:val="cyan"/>
          <w:u w:val="single"/>
        </w:rPr>
        <w:t>Trump</w:t>
      </w:r>
      <w:r>
        <w:rPr>
          <w:u w:val="single"/>
        </w:rPr>
        <w:t xml:space="preserve"> currently has.</w:t>
      </w:r>
    </w:p>
    <w:p>
      <w:pPr/>
      <w:r>
        <w:rPr>
          <w:u w:val="single"/>
        </w:rPr>
        <w:t xml:space="preserve">RealClear Polling has seen </w:t>
      </w:r>
      <w:r>
        <w:rPr>
          <w:highlight w:val="cyan"/>
          <w:u w:val="single"/>
        </w:rPr>
        <w:t>Trump</w:t>
      </w:r>
      <w:r>
        <w:rPr>
          <w:u w:val="single"/>
        </w:rPr>
        <w:t xml:space="preserve"> with </w:t>
      </w:r>
      <w:r>
        <w:rPr>
          <w:b/>
          <w:highlight w:val="cyan"/>
          <w:u w:val="single"/>
        </w:rPr>
        <w:t>net negative</w:t>
      </w:r>
      <w:r>
        <w:rPr>
          <w:u w:val="single"/>
        </w:rPr>
        <w:t xml:space="preserve"> polling</w:t>
      </w:r>
      <w:r>
        <w:rPr>
          <w:sz w:val="16"/>
        </w:rPr>
        <w:t xml:space="preserve"> (on average) for almost a year. At the start of February 2026, 55 percent disapproved of the way he was doing his job with only 43 percent approving (a net negative of -12). </w:t>
      </w:r>
      <w:r>
        <w:rPr>
          <w:u w:val="single"/>
        </w:rPr>
        <w:t>When it comes to how much this is about</w:t>
      </w:r>
      <w:r>
        <w:rPr>
          <w:sz w:val="16"/>
        </w:rPr>
        <w:t xml:space="preserve"> the president’s foreign policy, </w:t>
      </w:r>
      <w:r>
        <w:rPr>
          <w:u w:val="single"/>
        </w:rPr>
        <w:t xml:space="preserve">public surveys have suggested that </w:t>
      </w:r>
      <w:r>
        <w:rPr>
          <w:highlight w:val="cyan"/>
          <w:u w:val="single"/>
        </w:rPr>
        <w:t>US citizens in</w:t>
      </w:r>
      <w:r>
        <w:rPr>
          <w:u w:val="single"/>
        </w:rPr>
        <w:t xml:space="preserve"> 2026</w:t>
      </w:r>
      <w:r>
        <w:rPr>
          <w:sz w:val="16"/>
        </w:rPr>
        <w:t xml:space="preserve"> don’t </w:t>
      </w:r>
      <w:r>
        <w:rPr>
          <w:u w:val="single"/>
        </w:rPr>
        <w:t xml:space="preserve">feel that </w:t>
      </w:r>
      <w:r>
        <w:rPr>
          <w:b/>
          <w:highlight w:val="cyan"/>
          <w:u w:val="single"/>
        </w:rPr>
        <w:t>foreign policy</w:t>
      </w:r>
      <w:r>
        <w:rPr>
          <w:b/>
          <w:u w:val="single"/>
        </w:rPr>
        <w:t xml:space="preserve"> is a </w:t>
      </w:r>
      <w:r>
        <w:rPr>
          <w:b/>
          <w:highlight w:val="cyan"/>
          <w:u w:val="single"/>
        </w:rPr>
        <w:t>high priority</w:t>
      </w:r>
      <w:r>
        <w:rPr>
          <w:sz w:val="16"/>
        </w:rPr>
        <w:t xml:space="preserve"> , </w:t>
      </w:r>
      <w:r>
        <w:rPr>
          <w:u w:val="single"/>
        </w:rPr>
        <w:t xml:space="preserve">have </w:t>
      </w:r>
      <w:r>
        <w:rPr>
          <w:b/>
          <w:highlight w:val="cyan"/>
          <w:u w:val="single"/>
        </w:rPr>
        <w:t>mixed feelings</w:t>
      </w:r>
      <w:r>
        <w:rPr>
          <w:b/>
          <w:u w:val="single"/>
        </w:rPr>
        <w:t xml:space="preserve"> about</w:t>
      </w:r>
      <w:r>
        <w:rPr>
          <w:u w:val="single"/>
        </w:rPr>
        <w:t xml:space="preserve"> the removal </w:t>
      </w:r>
      <w:r>
        <w:rPr>
          <w:highlight w:val="cyan"/>
          <w:u w:val="single"/>
        </w:rPr>
        <w:t>of</w:t>
      </w:r>
      <w:r>
        <w:rPr>
          <w:u w:val="single"/>
        </w:rPr>
        <w:t xml:space="preserve"> Maduro,</w:t>
      </w:r>
      <w:r>
        <w:rPr>
          <w:sz w:val="16"/>
        </w:rPr>
        <w:t xml:space="preserve"> and generally oppose the idea of the US “running” Venezuela. Even more </w:t>
      </w:r>
      <w:r>
        <w:rPr>
          <w:b/>
          <w:u w:val="single"/>
        </w:rPr>
        <w:t>unpopular</w:t>
      </w:r>
      <w:r>
        <w:rPr>
          <w:sz w:val="16"/>
        </w:rPr>
        <w:t xml:space="preserve"> was Trump’s expressed desire to “take control of Greenland” – with 75 percent of those surveyed by CNN opposing the idea. So, as substantive points of difference – Bush’s foreign policy moves in 2001-2, and the president who made those moves – </w:t>
      </w:r>
      <w:r>
        <w:rPr>
          <w:u w:val="single"/>
        </w:rPr>
        <w:t xml:space="preserve">were </w:t>
      </w:r>
      <w:r>
        <w:rPr>
          <w:highlight w:val="cyan"/>
          <w:u w:val="single"/>
        </w:rPr>
        <w:t>significantly more popular</w:t>
      </w:r>
      <w:r>
        <w:rPr>
          <w:u w:val="single"/>
        </w:rPr>
        <w:t xml:space="preserve"> than Trump and his policies</w:t>
      </w:r>
      <w:r>
        <w:rPr>
          <w:sz w:val="16"/>
        </w:rPr>
        <w:t xml:space="preserve"> as he started off the midterm year.</w:t>
      </w:r>
    </w:p>
    <w:p>
      <w:pPr/>
      <w:r>
        <w:rPr>
          <w:sz w:val="16"/>
        </w:rPr>
        <w:t xml:space="preserve">“ Don’t Tariff </w:t>
      </w:r>
      <w:r>
        <w:rPr>
          <w:b/>
          <w:u w:val="single"/>
        </w:rPr>
        <w:t>on</w:t>
      </w:r>
      <w:r>
        <w:rPr>
          <w:sz w:val="16"/>
        </w:rPr>
        <w:t xml:space="preserve"> Me ” by ken fager </w:t>
      </w:r>
      <w:r>
        <w:rPr>
          <w:b/>
          <w:u w:val="single"/>
        </w:rPr>
        <w:t>,</w:t>
      </w:r>
      <w:r>
        <w:rPr>
          <w:sz w:val="16"/>
        </w:rPr>
        <w:t xml:space="preserve"> CC BY-NC-SA 2.0</w:t>
      </w:r>
    </w:p>
    <w:p>
      <w:pPr/>
      <w:r>
        <w:rPr>
          <w:sz w:val="16"/>
        </w:rPr>
        <w:t xml:space="preserve">But </w:t>
      </w:r>
      <w:r>
        <w:rPr>
          <w:b/>
          <w:u w:val="single"/>
        </w:rPr>
        <w:t>isn’t</w:t>
      </w:r>
      <w:r>
        <w:rPr>
          <w:sz w:val="16"/>
        </w:rPr>
        <w:t xml:space="preserve"> it still “the economy, stupid”?</w:t>
      </w:r>
    </w:p>
    <w:p>
      <w:pPr/>
      <w:r>
        <w:rPr>
          <w:sz w:val="16"/>
        </w:rPr>
        <w:t xml:space="preserve">In 1992, while working on Bill Clinton’s presidential campaign, the strategist James Carville famously coined the now widely-accepted electoral adage “ it’s </w:t>
      </w:r>
      <w:r>
        <w:rPr>
          <w:u w:val="single"/>
        </w:rPr>
        <w:t>the</w:t>
      </w:r>
      <w:r>
        <w:rPr>
          <w:sz w:val="16"/>
        </w:rPr>
        <w:t xml:space="preserve"> economy, stupid ”. Indeed, </w:t>
      </w:r>
      <w:r>
        <w:rPr>
          <w:u w:val="single"/>
        </w:rPr>
        <w:t>it proved true in the 1998 midterms</w:t>
      </w:r>
      <w:r>
        <w:rPr>
          <w:sz w:val="16"/>
        </w:rPr>
        <w:t xml:space="preserve"> when Clinton’s </w:t>
      </w:r>
      <w:r>
        <w:rPr>
          <w:b/>
          <w:u w:val="single"/>
        </w:rPr>
        <w:t>Democrats achieved</w:t>
      </w:r>
      <w:r>
        <w:rPr>
          <w:sz w:val="16"/>
        </w:rPr>
        <w:t xml:space="preserve"> unlikely gains (which, along with 2002, was one of only two times this has happened in the last 80 years ).</w:t>
      </w:r>
    </w:p>
    <w:p>
      <w:pPr/>
      <w:r>
        <w:rPr>
          <w:sz w:val="16"/>
        </w:rPr>
        <w:t xml:space="preserve">Well, </w:t>
      </w:r>
      <w:r>
        <w:rPr>
          <w:u w:val="single"/>
        </w:rPr>
        <w:t xml:space="preserve">even if it </w:t>
      </w:r>
      <w:r>
        <w:rPr>
          <w:highlight w:val="cyan"/>
          <w:u w:val="single"/>
        </w:rPr>
        <w:t>is</w:t>
      </w:r>
      <w:r>
        <w:rPr>
          <w:u w:val="single"/>
        </w:rPr>
        <w:t xml:space="preserve"> the </w:t>
      </w:r>
      <w:r>
        <w:rPr>
          <w:b/>
          <w:highlight w:val="cyan"/>
          <w:u w:val="single"/>
        </w:rPr>
        <w:t>econ</w:t>
      </w:r>
      <w:r>
        <w:rPr>
          <w:b/>
          <w:u w:val="single"/>
        </w:rPr>
        <w:t>omy</w:t>
      </w:r>
      <w:r>
        <w:rPr>
          <w:u w:val="single"/>
        </w:rPr>
        <w:t xml:space="preserve"> </w:t>
      </w:r>
      <w:r>
        <w:rPr>
          <w:highlight w:val="cyan"/>
          <w:u w:val="single"/>
        </w:rPr>
        <w:t>that</w:t>
      </w:r>
      <w:r>
        <w:rPr>
          <w:u w:val="single"/>
        </w:rPr>
        <w:t xml:space="preserve"> will </w:t>
      </w:r>
      <w:r>
        <w:rPr>
          <w:highlight w:val="cyan"/>
          <w:u w:val="single"/>
        </w:rPr>
        <w:t xml:space="preserve">determine </w:t>
      </w:r>
      <w:r>
        <w:rPr>
          <w:b/>
          <w:highlight w:val="cyan"/>
          <w:u w:val="single"/>
        </w:rPr>
        <w:t>voters</w:t>
      </w:r>
      <w:r>
        <w:rPr>
          <w:b/>
          <w:u w:val="single"/>
        </w:rPr>
        <w:t>’</w:t>
      </w:r>
      <w:r>
        <w:rPr>
          <w:sz w:val="16"/>
        </w:rPr>
        <w:t xml:space="preserve"> verdicts this November, the president’s foreign </w:t>
      </w:r>
      <w:r>
        <w:rPr>
          <w:b/>
          <w:u w:val="single"/>
        </w:rPr>
        <w:t>policy</w:t>
      </w:r>
      <w:r>
        <w:rPr>
          <w:sz w:val="16"/>
        </w:rPr>
        <w:t xml:space="preserve"> might well play an outsized role through Trump’s </w:t>
      </w:r>
      <w:r>
        <w:rPr>
          <w:u w:val="single"/>
        </w:rPr>
        <w:t xml:space="preserve">favoured method of foreign policy pressure: </w:t>
      </w:r>
      <w:r>
        <w:rPr>
          <w:b/>
          <w:highlight w:val="cyan"/>
          <w:u w:val="single"/>
        </w:rPr>
        <w:t>tariffs</w:t>
      </w:r>
      <w:r>
        <w:rPr>
          <w:b/>
          <w:u w:val="single"/>
        </w:rPr>
        <w:t>.</w:t>
      </w:r>
      <w:r>
        <w:rPr>
          <w:sz w:val="16"/>
        </w:rPr>
        <w:t xml:space="preserve"> “Tariff”, Trump argued, “is the most beautiful word in the dictionary” , and his second term, even more so than his first, has leaned into tariffs as a form of foreign policy. High tariffs to protect America, put “America First”, and keep foreign countries in line.</w:t>
      </w:r>
    </w:p>
    <w:p>
      <w:pPr>
        <w:pStyle w:val="Heading4"/>
      </w:pPr>
      <w:r>
        <w:t xml:space="preserve">3. The persecution story is a </w:t>
      </w:r>
      <w:r>
        <w:rPr>
          <w:u w:val="single"/>
        </w:rPr>
        <w:t>domestic</w:t>
      </w:r>
      <w:r>
        <w:t xml:space="preserve"> product about a </w:t>
      </w:r>
      <w:r>
        <w:rPr>
          <w:u w:val="single"/>
        </w:rPr>
        <w:t>debunked</w:t>
      </w:r>
      <w:r>
        <w:t xml:space="preserve"> claim.</w:t>
      </w:r>
    </w:p>
    <w:p>
      <w:pPr>
        <w:pStyle w:val="Style13ptBold"/>
      </w:pPr>
      <w:r>
        <w:rPr>
          <w:b/>
        </w:rPr>
        <w:t>Adebayo 2-5</w:t>
      </w:r>
      <w:r>
        <w:t xml:space="preserve"> — Taiwo Adebayo. February 5. Lake Chad Basin researcher at the Institute for Security Studies. ISS Today, “US airstrikes were a constrained choice for Nigeria,” https://issafrica.org/iss-today/us-airstrikes-were-a-constrained-choice-for-nigeria Clopus</w:t>
      </w:r>
    </w:p>
    <w:p>
      <w:pPr/>
      <w:r>
        <w:rPr>
          <w:u w:val="single"/>
        </w:rPr>
        <w:t>The strikes mainly hit Bauni Forest on the Niger border,</w:t>
      </w:r>
      <w:r>
        <w:rPr>
          <w:sz w:val="16"/>
        </w:rPr>
        <w:t xml:space="preserve"> a base for </w:t>
      </w:r>
      <w:r>
        <w:rPr>
          <w:b/>
          <w:u w:val="single"/>
        </w:rPr>
        <w:t>Lakurawa ,</w:t>
      </w:r>
      <w:r>
        <w:rPr>
          <w:sz w:val="16"/>
        </w:rPr>
        <w:t xml:space="preserve"> </w:t>
      </w:r>
      <w:r>
        <w:rPr>
          <w:u w:val="single"/>
        </w:rPr>
        <w:t xml:space="preserve">a cross-border jihadi-criminal group that is not an Islamic </w:t>
      </w:r>
      <w:r>
        <w:rPr>
          <w:b/>
          <w:u w:val="single"/>
        </w:rPr>
        <w:t xml:space="preserve">State </w:t>
      </w:r>
      <w:r>
        <w:rPr>
          <w:b/>
          <w:highlight w:val="cyan"/>
          <w:u w:val="single"/>
        </w:rPr>
        <w:t>affiliate</w:t>
      </w:r>
      <w:r>
        <w:rPr>
          <w:b/>
          <w:u w:val="single"/>
        </w:rPr>
        <w:t>.</w:t>
      </w:r>
      <w:r>
        <w:rPr>
          <w:sz w:val="16"/>
        </w:rPr>
        <w:t xml:space="preserve"> It is operationally linked to Boko Haram’s JAS (Jama’atu </w:t>
      </w:r>
      <w:r>
        <w:rPr>
          <w:b/>
          <w:u w:val="single"/>
        </w:rPr>
        <w:t>Ahlis</w:t>
      </w:r>
      <w:r>
        <w:rPr>
          <w:sz w:val="16"/>
        </w:rPr>
        <w:t xml:space="preserve"> Sunna Lidda’awati wal-Jihad) faction, a rival to Islamic State West Africa Province.</w:t>
      </w:r>
    </w:p>
    <w:p>
      <w:pPr/>
      <w:r>
        <w:rPr>
          <w:u w:val="single"/>
        </w:rPr>
        <w:t xml:space="preserve">Another impact site, Jabo, has </w:t>
      </w:r>
      <w:r>
        <w:rPr>
          <w:highlight w:val="cyan"/>
          <w:u w:val="single"/>
        </w:rPr>
        <w:t>no documented terrorist presence</w:t>
      </w:r>
      <w:r>
        <w:rPr>
          <w:sz w:val="16"/>
        </w:rPr>
        <w:t xml:space="preserve"> or history of violent activity. </w:t>
      </w:r>
      <w:r>
        <w:rPr>
          <w:highlight w:val="cyan"/>
          <w:u w:val="single"/>
        </w:rPr>
        <w:t>This raised</w:t>
      </w:r>
      <w:r>
        <w:rPr>
          <w:u w:val="single"/>
        </w:rPr>
        <w:t xml:space="preserve"> concerns, </w:t>
      </w:r>
      <w:r>
        <w:rPr>
          <w:highlight w:val="cyan"/>
          <w:u w:val="single"/>
        </w:rPr>
        <w:t xml:space="preserve">particularly among </w:t>
      </w:r>
      <w:r>
        <w:rPr>
          <w:b/>
          <w:highlight w:val="cyan"/>
          <w:u w:val="single"/>
        </w:rPr>
        <w:t>Muslims</w:t>
      </w:r>
      <w:r>
        <w:rPr>
          <w:b/>
          <w:u w:val="single"/>
        </w:rPr>
        <w:t>,</w:t>
      </w:r>
      <w:r>
        <w:rPr>
          <w:sz w:val="16"/>
        </w:rPr>
        <w:t xml:space="preserve"> that innocent communities were affected. Nigerian political officials said Jabo was hit by debris rather </w:t>
      </w:r>
      <w:r>
        <w:rPr>
          <w:b/>
          <w:u w:val="single"/>
        </w:rPr>
        <w:t>than</w:t>
      </w:r>
      <w:r>
        <w:rPr>
          <w:sz w:val="16"/>
        </w:rPr>
        <w:t xml:space="preserve"> a deliberate strike. However security officials framed </w:t>
      </w:r>
      <w:r>
        <w:rPr>
          <w:u w:val="single"/>
        </w:rPr>
        <w:t>this</w:t>
      </w:r>
      <w:r>
        <w:rPr>
          <w:sz w:val="16"/>
        </w:rPr>
        <w:t xml:space="preserve"> explanation </w:t>
      </w:r>
      <w:r>
        <w:rPr>
          <w:b/>
          <w:u w:val="single"/>
        </w:rPr>
        <w:t>as</w:t>
      </w:r>
      <w:r>
        <w:rPr>
          <w:sz w:val="16"/>
        </w:rPr>
        <w:t xml:space="preserve"> damage control for </w:t>
      </w:r>
      <w:r>
        <w:rPr>
          <w:u w:val="single"/>
        </w:rPr>
        <w:t xml:space="preserve">a possible </w:t>
      </w:r>
      <w:r>
        <w:rPr>
          <w:highlight w:val="cyan"/>
          <w:u w:val="single"/>
        </w:rPr>
        <w:t>US targeting error</w:t>
      </w:r>
      <w:r>
        <w:rPr>
          <w:u w:val="single"/>
        </w:rPr>
        <w:t xml:space="preserve"> linked to </w:t>
      </w:r>
      <w:r>
        <w:rPr>
          <w:b/>
          <w:highlight w:val="cyan"/>
          <w:u w:val="single"/>
        </w:rPr>
        <w:t>poor or</w:t>
      </w:r>
      <w:r>
        <w:rPr>
          <w:highlight w:val="cyan"/>
          <w:u w:val="single"/>
        </w:rPr>
        <w:t xml:space="preserve"> misapplied </w:t>
      </w:r>
      <w:r>
        <w:rPr>
          <w:b/>
          <w:highlight w:val="cyan"/>
          <w:u w:val="single"/>
        </w:rPr>
        <w:t>intel</w:t>
      </w:r>
      <w:r>
        <w:rPr>
          <w:b/>
          <w:u w:val="single"/>
        </w:rPr>
        <w:t>ligence.</w:t>
      </w:r>
    </w:p>
    <w:p>
      <w:pPr/>
      <w:r>
        <w:rPr>
          <w:sz w:val="16"/>
        </w:rPr>
        <w:t xml:space="preserve">It’s possible that </w:t>
      </w:r>
      <w:r>
        <w:rPr>
          <w:u w:val="single"/>
        </w:rPr>
        <w:t xml:space="preserve">the US </w:t>
      </w:r>
      <w:r>
        <w:rPr>
          <w:b/>
          <w:highlight w:val="cyan"/>
          <w:u w:val="single"/>
        </w:rPr>
        <w:t>deliberately</w:t>
      </w:r>
      <w:r>
        <w:rPr>
          <w:b/>
          <w:u w:val="single"/>
        </w:rPr>
        <w:t xml:space="preserve"> labelled</w:t>
      </w:r>
      <w:r>
        <w:rPr>
          <w:u w:val="single"/>
        </w:rPr>
        <w:t xml:space="preserve"> the targets as Islamic</w:t>
      </w:r>
      <w:r>
        <w:rPr>
          <w:sz w:val="16"/>
        </w:rPr>
        <w:t xml:space="preserve"> State to </w:t>
      </w:r>
      <w:r>
        <w:rPr>
          <w:b/>
          <w:highlight w:val="cyan"/>
          <w:u w:val="single"/>
        </w:rPr>
        <w:t>fit a political narrative at home</w:t>
      </w:r>
      <w:r>
        <w:rPr>
          <w:b/>
          <w:u w:val="single"/>
        </w:rPr>
        <w:t>.</w:t>
      </w:r>
      <w:r>
        <w:rPr>
          <w:u w:val="single"/>
        </w:rPr>
        <w:t xml:space="preserve"> This ties into </w:t>
      </w:r>
      <w:r>
        <w:rPr>
          <w:b/>
          <w:highlight w:val="cyan"/>
          <w:u w:val="single"/>
        </w:rPr>
        <w:t>Trump</w:t>
      </w:r>
      <w:r>
        <w:rPr>
          <w:b/>
          <w:u w:val="single"/>
        </w:rPr>
        <w:t>’s</w:t>
      </w:r>
      <w:r>
        <w:rPr>
          <w:sz w:val="16"/>
        </w:rPr>
        <w:t xml:space="preserve"> earlier accusation of ‘Christian genocide’ – much </w:t>
      </w:r>
      <w:r>
        <w:rPr>
          <w:b/>
          <w:u w:val="single"/>
        </w:rPr>
        <w:t>like his</w:t>
      </w:r>
      <w:r>
        <w:rPr>
          <w:sz w:val="16"/>
        </w:rPr>
        <w:t xml:space="preserve"> ‘white genocide </w:t>
      </w:r>
      <w:r>
        <w:rPr>
          <w:u w:val="single"/>
        </w:rPr>
        <w:t>in</w:t>
      </w:r>
      <w:r>
        <w:rPr>
          <w:sz w:val="16"/>
        </w:rPr>
        <w:t xml:space="preserve"> South Africa’ claims in mid-2025. </w:t>
      </w:r>
      <w:r>
        <w:rPr>
          <w:u w:val="single"/>
        </w:rPr>
        <w:t xml:space="preserve">Allegations about both countries have been </w:t>
      </w:r>
      <w:r>
        <w:rPr>
          <w:b/>
          <w:highlight w:val="cyan"/>
          <w:u w:val="single"/>
        </w:rPr>
        <w:t>thoroughly debunked</w:t>
      </w:r>
      <w:r>
        <w:rPr>
          <w:b/>
          <w:u w:val="single"/>
        </w:rPr>
        <w:t>,</w:t>
      </w:r>
      <w:r>
        <w:rPr>
          <w:sz w:val="16"/>
        </w:rPr>
        <w:t xml:space="preserve"> but could </w:t>
      </w:r>
      <w:r>
        <w:rPr>
          <w:highlight w:val="cyan"/>
          <w:u w:val="single"/>
        </w:rPr>
        <w:t xml:space="preserve">resonate among </w:t>
      </w:r>
      <w:r>
        <w:rPr>
          <w:b/>
          <w:highlight w:val="cyan"/>
          <w:u w:val="single"/>
        </w:rPr>
        <w:t>evangelical and</w:t>
      </w:r>
      <w:r>
        <w:rPr>
          <w:highlight w:val="cyan"/>
          <w:u w:val="single"/>
        </w:rPr>
        <w:t xml:space="preserve"> conservative </w:t>
      </w:r>
      <w:r>
        <w:rPr>
          <w:u w:val="single"/>
        </w:rPr>
        <w:t>US constituencies.</w:t>
      </w:r>
    </w:p>
    <w:p>
      <w:pPr/>
      <w:r>
        <w:rPr>
          <w:sz w:val="16"/>
        </w:rPr>
        <w:t xml:space="preserve">Such narratives could endanger fragile security </w:t>
      </w:r>
      <w:r>
        <w:rPr>
          <w:b/>
          <w:u w:val="single"/>
        </w:rPr>
        <w:t>situations</w:t>
      </w:r>
      <w:r>
        <w:rPr>
          <w:sz w:val="16"/>
        </w:rPr>
        <w:t xml:space="preserve"> in Africa </w:t>
      </w:r>
      <w:r>
        <w:rPr>
          <w:b/>
          <w:u w:val="single"/>
        </w:rPr>
        <w:t>and</w:t>
      </w:r>
      <w:r>
        <w:rPr>
          <w:sz w:val="16"/>
        </w:rPr>
        <w:t xml:space="preserve"> fuel sectarian tensions, especially in places like Nigeria, with a history of ethno-religious distrust and violence. </w:t>
      </w:r>
      <w:r>
        <w:rPr>
          <w:highlight w:val="cyan"/>
          <w:u w:val="single"/>
        </w:rPr>
        <w:t xml:space="preserve">They </w:t>
      </w:r>
      <w:r>
        <w:rPr>
          <w:u w:val="single"/>
        </w:rPr>
        <w:t xml:space="preserve">can also </w:t>
      </w:r>
      <w:r>
        <w:rPr>
          <w:b/>
          <w:highlight w:val="cyan"/>
          <w:u w:val="single"/>
        </w:rPr>
        <w:t>alienate local communities</w:t>
      </w:r>
      <w:r>
        <w:rPr>
          <w:b/>
          <w:u w:val="single"/>
        </w:rPr>
        <w:t>,</w:t>
      </w:r>
      <w:r>
        <w:rPr>
          <w:sz w:val="16"/>
        </w:rPr>
        <w:t xml:space="preserve"> who are </w:t>
      </w:r>
      <w:r>
        <w:rPr>
          <w:highlight w:val="cyan"/>
          <w:u w:val="single"/>
        </w:rPr>
        <w:t>vital for intelligence and</w:t>
      </w:r>
      <w:r>
        <w:rPr>
          <w:u w:val="single"/>
        </w:rPr>
        <w:t xml:space="preserve"> counter-terrorism cooperation.</w:t>
      </w:r>
    </w:p>
    <w:p>
      <w:pPr/>
      <w:r>
        <w:rPr>
          <w:sz w:val="16"/>
        </w:rPr>
        <w:t>Growing US pressure and threats of unilateral strikes and sanctions left Abuja with few choices</w:t>
      </w:r>
    </w:p>
    <w:p>
      <w:pPr/>
      <w:r>
        <w:rPr>
          <w:sz w:val="16"/>
        </w:rPr>
        <w:t xml:space="preserve">Nigeria’s endorsement of the strikes was a departure from its posture against foreign combat operations on its soil. </w:t>
      </w:r>
      <w:r>
        <w:rPr>
          <w:u w:val="single"/>
        </w:rPr>
        <w:t>For years, Abuja received only training and equipment from foreign countries.</w:t>
      </w:r>
      <w:r>
        <w:rPr>
          <w:sz w:val="16"/>
        </w:rPr>
        <w:t xml:space="preserve"> The aim was to </w:t>
      </w:r>
      <w:r>
        <w:rPr>
          <w:b/>
          <w:u w:val="single"/>
        </w:rPr>
        <w:t>preserve</w:t>
      </w:r>
      <w:r>
        <w:rPr>
          <w:sz w:val="16"/>
        </w:rPr>
        <w:t xml:space="preserve"> its sovereignty and avoid a backlash, especially in </w:t>
      </w:r>
      <w:r>
        <w:rPr>
          <w:u w:val="single"/>
        </w:rPr>
        <w:t xml:space="preserve">the </w:t>
      </w:r>
      <w:r>
        <w:rPr>
          <w:b/>
          <w:u w:val="single"/>
        </w:rPr>
        <w:t>Muslim-majority north,</w:t>
      </w:r>
      <w:r>
        <w:rPr>
          <w:u w:val="single"/>
        </w:rPr>
        <w:t xml:space="preserve"> which is often suspicious of Western intervention.</w:t>
      </w:r>
      <w:r>
        <w:rPr>
          <w:sz w:val="16"/>
        </w:rPr>
        <w:t xml:space="preserve"> But those concerns lessened as insecurity deepened, even among Muslims. Before the airstrikes, many Christians in Nigeria supported an American intervention.</w:t>
      </w:r>
    </w:p>
    <w:p>
      <w:pPr/>
      <w:r>
        <w:rPr>
          <w:sz w:val="16"/>
        </w:rPr>
        <w:t xml:space="preserve">Growing US pressure and threats of unilateral strikes and sanctions left Abuja with few choices. Rejecting the strikes could have reinforced </w:t>
      </w:r>
      <w:r>
        <w:rPr>
          <w:u w:val="single"/>
        </w:rPr>
        <w:t>the</w:t>
      </w:r>
      <w:r>
        <w:rPr>
          <w:sz w:val="16"/>
        </w:rPr>
        <w:t xml:space="preserve"> impression in Washington – and among some Christians at home – that Abuja was obstructing the protection of Christians, inviting diplomatic and economic repercussions. It might also have portrayed Nigeria’s government as impotent if the US operations proceeded regardless.</w:t>
      </w:r>
    </w:p>
    <w:p>
      <w:pPr/>
      <w:r>
        <w:rPr>
          <w:sz w:val="16"/>
        </w:rPr>
        <w:t xml:space="preserve">Nigeria's intelligence sharing ahead of the strikes appears to have been limited, but officials were pragmatic. They </w:t>
      </w:r>
      <w:r>
        <w:rPr>
          <w:b/>
          <w:u w:val="single"/>
        </w:rPr>
        <w:t>accepted</w:t>
      </w:r>
      <w:r>
        <w:rPr>
          <w:sz w:val="16"/>
        </w:rPr>
        <w:t xml:space="preserve"> America’s globally familiar ‘Islamic State’ messaging, saying the inclusion of local threats in this narrative </w:t>
      </w:r>
      <w:r>
        <w:rPr>
          <w:b/>
          <w:u w:val="single"/>
        </w:rPr>
        <w:t>was ‘handy</w:t>
      </w:r>
      <w:r>
        <w:rPr>
          <w:sz w:val="16"/>
        </w:rPr>
        <w:t xml:space="preserve"> strategic mistranslation’ as long as bad actors got hit and ties with America improved.</w:t>
      </w:r>
    </w:p>
    <w:p>
      <w:pPr/>
      <w:r>
        <w:rPr>
          <w:u w:val="single"/>
        </w:rPr>
        <w:t xml:space="preserve">The Sokoto strikes were part of AFRICOM’s broader </w:t>
      </w:r>
      <w:r>
        <w:rPr>
          <w:b/>
          <w:u w:val="single"/>
        </w:rPr>
        <w:t>push for relevance</w:t>
      </w:r>
      <w:r>
        <w:rPr>
          <w:u w:val="single"/>
        </w:rPr>
        <w:t xml:space="preserve"> under Trump’s</w:t>
      </w:r>
      <w:r>
        <w:rPr>
          <w:sz w:val="16"/>
        </w:rPr>
        <w:t xml:space="preserve"> second term. Under the previous administration, US influence declined after Niger’s junta asked it to withdraw from Niger Air Base 201 in 2024. The sprawling facility served as America’s hub for drones and surveillance operations in the Sahel, where Russia is expanding its influence.</w:t>
      </w:r>
    </w:p>
    <w:p>
      <w:pPr/>
      <w:r>
        <w:rPr>
          <w:u w:val="single"/>
        </w:rPr>
        <w:t>After the Nigerian strikes, AFRICOM</w:t>
      </w:r>
      <w:r>
        <w:rPr>
          <w:sz w:val="16"/>
        </w:rPr>
        <w:t xml:space="preserve"> stated that </w:t>
      </w:r>
      <w:r>
        <w:rPr>
          <w:u w:val="single"/>
        </w:rPr>
        <w:t xml:space="preserve">America </w:t>
      </w:r>
      <w:r>
        <w:rPr>
          <w:highlight w:val="cyan"/>
          <w:u w:val="single"/>
        </w:rPr>
        <w:t>intends to get</w:t>
      </w:r>
      <w:r>
        <w:rPr>
          <w:u w:val="single"/>
        </w:rPr>
        <w:t xml:space="preserve"> </w:t>
      </w:r>
      <w:r>
        <w:rPr>
          <w:b/>
          <w:u w:val="single"/>
        </w:rPr>
        <w:t>‘</w:t>
      </w:r>
      <w:r>
        <w:rPr>
          <w:b/>
          <w:highlight w:val="cyan"/>
          <w:u w:val="single"/>
        </w:rPr>
        <w:t>a lot more aggressive</w:t>
      </w:r>
      <w:r>
        <w:rPr>
          <w:b/>
          <w:u w:val="single"/>
        </w:rPr>
        <w:t>’</w:t>
      </w:r>
      <w:r>
        <w:rPr>
          <w:sz w:val="16"/>
        </w:rPr>
        <w:t xml:space="preserve"> kinetically </w:t>
      </w:r>
      <w:r>
        <w:rPr>
          <w:u w:val="single"/>
        </w:rPr>
        <w:t>in</w:t>
      </w:r>
      <w:r>
        <w:rPr>
          <w:sz w:val="16"/>
        </w:rPr>
        <w:t xml:space="preserve"> Africa</w:t>
      </w:r>
    </w:p>
    <w:p>
      <w:pPr>
        <w:pStyle w:val="Heading4"/>
      </w:pPr>
      <w:r>
        <w:t xml:space="preserve">4. No internal link---this Congress </w:t>
      </w:r>
      <w:r>
        <w:rPr>
          <w:u w:val="single"/>
        </w:rPr>
        <w:t>isn't passing anything</w:t>
      </w:r>
      <w:r>
        <w:t xml:space="preserve"> to trade off.</w:t>
      </w:r>
    </w:p>
    <w:p>
      <w:pPr>
        <w:pStyle w:val="Style13ptBold"/>
      </w:pPr>
      <w:r>
        <w:rPr>
          <w:b/>
        </w:rPr>
        <w:t>Taylor 26</w:t>
      </w:r>
      <w:r>
        <w:t xml:space="preserve"> — JT Taylor. January 8. Head of Government Relations research for Hartford Funds’ global macro team. Hartford Funds, “Washington’s 2026 Playbook,” https://www.hartfordfunds.com/insights/market-perspectives/global-macro-analysis/washingtons-2026-playbook.html Clopus</w:t>
      </w:r>
    </w:p>
    <w:p>
      <w:pPr/>
      <w:r>
        <w:rPr>
          <w:sz w:val="16"/>
        </w:rPr>
        <w:t xml:space="preserve">After a year in which the executive branch significantly broadened its role, </w:t>
      </w:r>
      <w:r>
        <w:rPr>
          <w:u w:val="single"/>
        </w:rPr>
        <w:t xml:space="preserve">lawmakers entered 2026 looking to </w:t>
      </w:r>
      <w:r>
        <w:rPr>
          <w:b/>
          <w:u w:val="single"/>
        </w:rPr>
        <w:t xml:space="preserve">reassert congressional </w:t>
      </w:r>
      <w:r>
        <w:rPr>
          <w:b/>
          <w:highlight w:val="cyan"/>
          <w:u w:val="single"/>
        </w:rPr>
        <w:t>authority</w:t>
      </w:r>
      <w:r>
        <w:rPr>
          <w:b/>
          <w:u w:val="single"/>
        </w:rPr>
        <w:t>.</w:t>
      </w:r>
      <w:r>
        <w:rPr>
          <w:sz w:val="16"/>
        </w:rPr>
        <w:t xml:space="preserve"> Throughout 2025, </w:t>
      </w:r>
      <w:r>
        <w:rPr>
          <w:u w:val="single"/>
        </w:rPr>
        <w:t xml:space="preserve">the Trump </w:t>
      </w:r>
      <w:r>
        <w:rPr>
          <w:b/>
          <w:highlight w:val="cyan"/>
          <w:u w:val="single"/>
        </w:rPr>
        <w:t>admin</w:t>
      </w:r>
      <w:r>
        <w:rPr>
          <w:b/>
          <w:u w:val="single"/>
        </w:rPr>
        <w:t>istration</w:t>
      </w:r>
      <w:r>
        <w:rPr>
          <w:u w:val="single"/>
        </w:rPr>
        <w:t xml:space="preserve"> advanced its agenda through </w:t>
      </w:r>
      <w:r>
        <w:rPr>
          <w:b/>
          <w:u w:val="single"/>
        </w:rPr>
        <w:t xml:space="preserve">executive </w:t>
      </w:r>
      <w:r>
        <w:rPr>
          <w:b/>
          <w:highlight w:val="cyan"/>
          <w:u w:val="single"/>
        </w:rPr>
        <w:t>actions</w:t>
      </w:r>
      <w:r>
        <w:rPr>
          <w:b/>
          <w:u w:val="single"/>
        </w:rPr>
        <w:t>—canceling</w:t>
      </w:r>
      <w:r>
        <w:rPr>
          <w:sz w:val="16"/>
        </w:rPr>
        <w:t xml:space="preserve"> appropriated spending, restructuring federal agencies via DOGE, imposing tariffs, and authorizing military strikes in the Middle East and </w:t>
      </w:r>
      <w:r>
        <w:rPr>
          <w:u w:val="single"/>
        </w:rPr>
        <w:t xml:space="preserve">Caribbean—often </w:t>
      </w:r>
      <w:r>
        <w:rPr>
          <w:highlight w:val="cyan"/>
          <w:u w:val="single"/>
        </w:rPr>
        <w:t xml:space="preserve">without waiting for </w:t>
      </w:r>
      <w:r>
        <w:rPr>
          <w:b/>
          <w:highlight w:val="cyan"/>
          <w:u w:val="single"/>
        </w:rPr>
        <w:t>legislative approval</w:t>
      </w:r>
      <w:r>
        <w:rPr>
          <w:b/>
          <w:u w:val="single"/>
        </w:rPr>
        <w:t>.</w:t>
      </w:r>
    </w:p>
    <w:p>
      <w:pPr/>
      <w:r>
        <w:rPr>
          <w:sz w:val="16"/>
        </w:rPr>
        <w:t xml:space="preserve">The One Big Beautiful </w:t>
      </w:r>
      <w:r>
        <w:rPr>
          <w:b/>
          <w:u w:val="single"/>
        </w:rPr>
        <w:t>Bill Act,</w:t>
      </w:r>
      <w:r>
        <w:rPr>
          <w:sz w:val="16"/>
        </w:rPr>
        <w:t xml:space="preserve"> passed in July, </w:t>
      </w:r>
      <w:r>
        <w:rPr>
          <w:u w:val="single"/>
        </w:rPr>
        <w:t>stands as the primary legislative achievement</w:t>
      </w:r>
      <w:r>
        <w:rPr>
          <w:sz w:val="16"/>
        </w:rPr>
        <w:t xml:space="preserve"> for Republican leadership. It delivered on tax cuts, defense spending, immigration enforcement, and energy production, but also </w:t>
      </w:r>
      <w:r>
        <w:rPr>
          <w:u w:val="single"/>
        </w:rPr>
        <w:t xml:space="preserve">underscored </w:t>
      </w:r>
      <w:r>
        <w:rPr>
          <w:highlight w:val="cyan"/>
          <w:u w:val="single"/>
        </w:rPr>
        <w:t xml:space="preserve">how </w:t>
      </w:r>
      <w:r>
        <w:rPr>
          <w:b/>
          <w:highlight w:val="cyan"/>
          <w:u w:val="single"/>
        </w:rPr>
        <w:t>limited opportunities</w:t>
      </w:r>
      <w:r>
        <w:rPr>
          <w:b/>
          <w:u w:val="single"/>
        </w:rPr>
        <w:t xml:space="preserve"> for</w:t>
      </w:r>
      <w:r>
        <w:rPr>
          <w:u w:val="single"/>
        </w:rPr>
        <w:t xml:space="preserve"> </w:t>
      </w:r>
      <w:r>
        <w:rPr>
          <w:highlight w:val="cyan"/>
          <w:u w:val="single"/>
        </w:rPr>
        <w:t>major legislation have</w:t>
      </w:r>
      <w:r>
        <w:rPr>
          <w:u w:val="single"/>
        </w:rPr>
        <w:t xml:space="preserve"> become.</w:t>
      </w:r>
      <w:r>
        <w:rPr>
          <w:sz w:val="16"/>
        </w:rPr>
        <w:t xml:space="preserve"> With fewer than 40 bills enacted last year, </w:t>
      </w:r>
      <w:r>
        <w:rPr>
          <w:u w:val="single"/>
        </w:rPr>
        <w:t xml:space="preserve">the 119th Congress is on pace to </w:t>
      </w:r>
      <w:r>
        <w:rPr>
          <w:highlight w:val="cyan"/>
          <w:u w:val="single"/>
        </w:rPr>
        <w:t>be</w:t>
      </w:r>
      <w:r>
        <w:rPr>
          <w:u w:val="single"/>
        </w:rPr>
        <w:t xml:space="preserve"> among </w:t>
      </w:r>
      <w:r>
        <w:rPr>
          <w:b/>
          <w:u w:val="single"/>
        </w:rPr>
        <w:t xml:space="preserve">the </w:t>
      </w:r>
      <w:r>
        <w:rPr>
          <w:b/>
          <w:highlight w:val="cyan"/>
          <w:u w:val="single"/>
        </w:rPr>
        <w:t>least active</w:t>
      </w:r>
      <w:r>
        <w:rPr>
          <w:sz w:val="16"/>
        </w:rPr>
        <w:t xml:space="preserve"> in a president’s opening years.</w:t>
      </w:r>
    </w:p>
    <w:p>
      <w:pPr/>
      <w:r>
        <w:rPr>
          <w:sz w:val="16"/>
        </w:rPr>
        <w:t xml:space="preserve">As midterms approach, the key question for 2026 is </w:t>
      </w:r>
      <w:r>
        <w:rPr>
          <w:u w:val="single"/>
        </w:rPr>
        <w:t xml:space="preserve">whether Congress can reclaim </w:t>
      </w:r>
      <w:r>
        <w:rPr>
          <w:highlight w:val="cyan"/>
          <w:u w:val="single"/>
        </w:rPr>
        <w:t>a</w:t>
      </w:r>
      <w:r>
        <w:rPr>
          <w:u w:val="single"/>
        </w:rPr>
        <w:t xml:space="preserve"> stronger role,</w:t>
      </w:r>
      <w:r>
        <w:rPr>
          <w:sz w:val="16"/>
        </w:rPr>
        <w:t xml:space="preserve"> or whether executive action becomes the prevailing mode of governance. Republicans are considering a second reconciliation bill focused on affordability, though </w:t>
      </w:r>
      <w:r>
        <w:rPr>
          <w:highlight w:val="cyan"/>
          <w:u w:val="single"/>
        </w:rPr>
        <w:t xml:space="preserve">expectations remain </w:t>
      </w:r>
      <w:r>
        <w:rPr>
          <w:b/>
          <w:highlight w:val="cyan"/>
          <w:u w:val="single"/>
        </w:rPr>
        <w:t>modest</w:t>
      </w:r>
      <w:r>
        <w:rPr>
          <w:b/>
          <w:u w:val="single"/>
        </w:rPr>
        <w:t>.</w:t>
      </w:r>
      <w:r>
        <w:rPr>
          <w:sz w:val="16"/>
        </w:rPr>
        <w:t xml:space="preserve"> The year begins with debates over Affordable Care Act (ACA) subsidies and the risk of another government </w:t>
      </w:r>
      <w:r>
        <w:rPr>
          <w:u w:val="single"/>
        </w:rPr>
        <w:t xml:space="preserve">shutdown—issues likely to </w:t>
      </w:r>
      <w:r>
        <w:rPr>
          <w:highlight w:val="cyan"/>
          <w:u w:val="single"/>
        </w:rPr>
        <w:t xml:space="preserve">consume political </w:t>
      </w:r>
      <w:r>
        <w:rPr>
          <w:b/>
          <w:highlight w:val="cyan"/>
          <w:u w:val="single"/>
        </w:rPr>
        <w:t>capital early</w:t>
      </w:r>
      <w:r>
        <w:rPr>
          <w:b/>
          <w:u w:val="single"/>
        </w:rPr>
        <w:t>.</w:t>
      </w:r>
      <w:r>
        <w:rPr>
          <w:sz w:val="16"/>
        </w:rPr>
        <w:t xml:space="preserve"> Without a clear strategy to strengthen its influence, Congress may continue to see </w:t>
      </w:r>
      <w:r>
        <w:rPr>
          <w:u w:val="single"/>
        </w:rPr>
        <w:t xml:space="preserve">policymaking </w:t>
      </w:r>
      <w:r>
        <w:rPr>
          <w:highlight w:val="cyan"/>
          <w:u w:val="single"/>
        </w:rPr>
        <w:t>driven by</w:t>
      </w:r>
      <w:r>
        <w:rPr>
          <w:u w:val="single"/>
        </w:rPr>
        <w:t xml:space="preserve"> executive </w:t>
      </w:r>
      <w:r>
        <w:rPr>
          <w:highlight w:val="cyan"/>
          <w:u w:val="single"/>
        </w:rPr>
        <w:t>orders and</w:t>
      </w:r>
      <w:r>
        <w:rPr>
          <w:u w:val="single"/>
        </w:rPr>
        <w:t xml:space="preserve"> </w:t>
      </w:r>
      <w:r>
        <w:rPr>
          <w:b/>
          <w:u w:val="single"/>
        </w:rPr>
        <w:t>regulatory action.</w:t>
      </w:r>
    </w:p>
    <w:p>
      <w:pPr/>
      <w:r>
        <w:rPr>
          <w:sz w:val="16"/>
        </w:rPr>
        <w:t>Inside Capitol Hill: What’s Next for Lawmakers</w:t>
      </w:r>
    </w:p>
    <w:p>
      <w:pPr/>
      <w:r>
        <w:rPr>
          <w:sz w:val="16"/>
        </w:rPr>
        <w:t>Reconciliation in Focus</w:t>
      </w:r>
    </w:p>
    <w:p>
      <w:pPr/>
      <w:r>
        <w:rPr>
          <w:b/>
          <w:u w:val="single"/>
        </w:rPr>
        <w:t xml:space="preserve">Republicans </w:t>
      </w:r>
      <w:r>
        <w:rPr>
          <w:b/>
          <w:highlight w:val="cyan"/>
          <w:u w:val="single"/>
        </w:rPr>
        <w:t>remain split</w:t>
      </w:r>
      <w:r>
        <w:rPr>
          <w:highlight w:val="cyan"/>
          <w:u w:val="single"/>
        </w:rPr>
        <w:t xml:space="preserve"> on</w:t>
      </w:r>
      <w:r>
        <w:rPr>
          <w:u w:val="single"/>
        </w:rPr>
        <w:t xml:space="preserve"> whether to pursue another reconciliation bill</w:t>
      </w:r>
      <w:r>
        <w:rPr>
          <w:sz w:val="16"/>
        </w:rPr>
        <w:t xml:space="preserve"> to bypass the Senate filibuster. Some senators favor starting the year with a budget resolution that includes military funding, healthcare provisions, and immigration enforcement grants. While President Donald Trump and </w:t>
      </w:r>
      <w:r>
        <w:rPr>
          <w:u w:val="single"/>
        </w:rPr>
        <w:t xml:space="preserve">party leaders have shown </w:t>
      </w:r>
      <w:r>
        <w:rPr>
          <w:b/>
          <w:highlight w:val="cyan"/>
          <w:u w:val="single"/>
        </w:rPr>
        <w:t>hesitation</w:t>
      </w:r>
      <w:r>
        <w:rPr>
          <w:b/>
          <w:u w:val="single"/>
        </w:rPr>
        <w:t>,</w:t>
      </w:r>
      <w:r>
        <w:rPr>
          <w:sz w:val="16"/>
        </w:rPr>
        <w:t xml:space="preserve"> Sen. Majority Leader John Thune (R-SD) and others view reconciliation as a fallback if bipartisan healthcare talks stall. And although </w:t>
      </w:r>
      <w:r>
        <w:rPr>
          <w:b/>
          <w:u w:val="single"/>
        </w:rPr>
        <w:t>Trump favors</w:t>
      </w:r>
      <w:r>
        <w:rPr>
          <w:sz w:val="16"/>
        </w:rPr>
        <w:t xml:space="preserve"> abolishing the filibuster </w:t>
      </w:r>
      <w:r>
        <w:rPr>
          <w:b/>
          <w:u w:val="single"/>
        </w:rPr>
        <w:t>altogether,</w:t>
      </w:r>
      <w:r>
        <w:rPr>
          <w:sz w:val="16"/>
        </w:rPr>
        <w:t xml:space="preserve"> that’s not on the table. In the near term, an affordability-focused reconciliation package is the most viable route to significant legislation before the midterms.</w:t>
      </w:r>
    </w:p>
    <w:p>
      <w:pPr>
        <w:pStyle w:val="Analytic"/>
      </w:pPr>
      <w:r>
        <w:t xml:space="preserve">5. </w:t>
      </w:r>
      <w:r>
        <w:rPr>
          <w:u w:val="single"/>
        </w:rPr>
        <w:t>Direction</w:t>
      </w:r>
      <w:r>
        <w:t xml:space="preserve">---their own uniqueness says the environment is already </w:t>
      </w:r>
      <w:r>
        <w:rPr>
          <w:u w:val="single"/>
        </w:rPr>
        <w:t>lost</w:t>
      </w:r>
      <w:r>
        <w:t>---no brink.</w:t>
      </w:r>
    </w:p>
    <w:p>
      <w:pPr>
        <w:pStyle w:val="Analytic"/>
      </w:pPr>
      <w:r>
        <w:t xml:space="preserve">6. </w:t>
      </w:r>
      <w:r>
        <w:rPr>
          <w:u w:val="single"/>
        </w:rPr>
        <w:t>Intrinsic</w:t>
      </w:r>
      <w:r>
        <w:t>---a rational Congress does the plan and funds the humanitarian package.</w:t>
      </w:r>
    </w:p>
    <w:p>
      <w:pPr>
        <w:pStyle w:val="Analytic"/>
      </w:pPr>
      <w:r>
        <w:t xml:space="preserve">7. Make them name the </w:t>
      </w:r>
      <w:r>
        <w:rPr>
          <w:u w:val="single"/>
        </w:rPr>
        <w:t>district</w:t>
      </w:r>
      <w:r>
        <w:t xml:space="preserve"> where a Nigerian munitions case moves a vote.</w:t>
      </w:r>
    </w:p>
    <w:p>
      <w:pPr>
        <w:pStyle w:val="Heading3"/>
      </w:pPr>
      <w:r>
        <w:t>Midterms---U---1AR</w:t>
      </w:r>
    </w:p>
    <w:p>
      <w:pPr>
        <w:pStyle w:val="Heading4"/>
      </w:pPr>
      <w:r>
        <w:t xml:space="preserve">Approval is </w:t>
      </w:r>
      <w:r>
        <w:rPr>
          <w:u w:val="single"/>
        </w:rPr>
        <w:t>underwater</w:t>
      </w:r>
      <w:r>
        <w:t xml:space="preserve"> and the country says </w:t>
      </w:r>
      <w:r>
        <w:rPr>
          <w:u w:val="single"/>
        </w:rPr>
        <w:t>wrong track</w:t>
      </w:r>
      <w:r>
        <w:t>.</w:t>
      </w:r>
    </w:p>
    <w:p>
      <w:pPr>
        <w:pStyle w:val="Style13ptBold"/>
      </w:pPr>
      <w:r>
        <w:rPr>
          <w:b/>
        </w:rPr>
        <w:t>DDHQ 8-14</w:t>
      </w:r>
      <w:r>
        <w:t xml:space="preserve"> — Decision Desk HQ. August 14. Election forecasting and polling-aggregation firm. Decision Desk HQ Polling Memo, “Democrats recover their generic ballot edge,” https://decisiondeskhq.substack.com/p/democrats-generic-ballot-august-2026-midterms-house-senate Clopus</w:t>
      </w:r>
    </w:p>
    <w:p>
      <w:pPr/>
      <w:r>
        <w:rPr>
          <w:u w:val="single"/>
        </w:rPr>
        <w:t xml:space="preserve">President Donald </w:t>
      </w:r>
      <w:r>
        <w:rPr>
          <w:b/>
          <w:highlight w:val="cyan"/>
          <w:u w:val="single"/>
        </w:rPr>
        <w:t>Trump</w:t>
      </w:r>
      <w:r>
        <w:rPr>
          <w:b/>
          <w:u w:val="single"/>
        </w:rPr>
        <w:t>’s</w:t>
      </w:r>
      <w:r>
        <w:rPr>
          <w:u w:val="single"/>
        </w:rPr>
        <w:t xml:space="preserve"> standing remains </w:t>
      </w:r>
      <w:r>
        <w:rPr>
          <w:b/>
          <w:highlight w:val="cyan"/>
          <w:u w:val="single"/>
        </w:rPr>
        <w:t>roughly in</w:t>
      </w:r>
      <w:r>
        <w:rPr>
          <w:highlight w:val="cyan"/>
          <w:u w:val="single"/>
        </w:rPr>
        <w:t xml:space="preserve"> the same vicinity</w:t>
      </w:r>
      <w:r>
        <w:rPr>
          <w:sz w:val="16"/>
        </w:rPr>
        <w:t xml:space="preserve"> as </w:t>
      </w:r>
      <w:r>
        <w:rPr>
          <w:b/>
          <w:u w:val="single"/>
        </w:rPr>
        <w:t>it has</w:t>
      </w:r>
      <w:r>
        <w:rPr>
          <w:sz w:val="16"/>
        </w:rPr>
        <w:t xml:space="preserve"> been more months now. In Decision Desk HQ’s polling average, </w:t>
      </w:r>
      <w:r>
        <w:rPr>
          <w:u w:val="single"/>
        </w:rPr>
        <w:t xml:space="preserve">his </w:t>
      </w:r>
      <w:r>
        <w:rPr>
          <w:highlight w:val="cyan"/>
          <w:u w:val="single"/>
        </w:rPr>
        <w:t>job approval</w:t>
      </w:r>
      <w:r>
        <w:rPr>
          <w:u w:val="single"/>
        </w:rPr>
        <w:t xml:space="preserve"> rating is at 40% while </w:t>
      </w:r>
      <w:r>
        <w:rPr>
          <w:b/>
          <w:u w:val="single"/>
        </w:rPr>
        <w:t xml:space="preserve">his </w:t>
      </w:r>
      <w:r>
        <w:rPr>
          <w:b/>
          <w:highlight w:val="cyan"/>
          <w:u w:val="single"/>
        </w:rPr>
        <w:t>disapproval</w:t>
      </w:r>
      <w:r>
        <w:rPr>
          <w:u w:val="single"/>
        </w:rPr>
        <w:t xml:space="preserve"> stands at 57%.</w:t>
      </w:r>
    </w:p>
    <w:p>
      <w:pPr/>
      <w:r>
        <w:rPr>
          <w:sz w:val="16"/>
        </w:rPr>
        <w:t>Right Track/Wrong Track</w:t>
      </w:r>
    </w:p>
    <w:p>
      <w:pPr/>
      <w:r>
        <w:rPr>
          <w:u w:val="single"/>
        </w:rPr>
        <w:t xml:space="preserve">Americans continue to hold </w:t>
      </w:r>
      <w:r>
        <w:rPr>
          <w:b/>
          <w:highlight w:val="cyan"/>
          <w:u w:val="single"/>
        </w:rPr>
        <w:t>strongly negative views</w:t>
      </w:r>
      <w:r>
        <w:rPr>
          <w:u w:val="single"/>
        </w:rPr>
        <w:t xml:space="preserve"> about the </w:t>
      </w:r>
      <w:r>
        <w:rPr>
          <w:highlight w:val="cyan"/>
          <w:u w:val="single"/>
        </w:rPr>
        <w:t xml:space="preserve">direction of the </w:t>
      </w:r>
      <w:r>
        <w:rPr>
          <w:b/>
          <w:highlight w:val="cyan"/>
          <w:u w:val="single"/>
        </w:rPr>
        <w:t>country</w:t>
      </w:r>
      <w:r>
        <w:rPr>
          <w:b/>
          <w:u w:val="single"/>
        </w:rPr>
        <w:t>.</w:t>
      </w:r>
      <w:r>
        <w:rPr>
          <w:sz w:val="16"/>
        </w:rPr>
        <w:t xml:space="preserve"> In </w:t>
      </w:r>
      <w:r>
        <w:rPr>
          <w:b/>
          <w:u w:val="single"/>
        </w:rPr>
        <w:t>Decision</w:t>
      </w:r>
      <w:r>
        <w:rPr>
          <w:sz w:val="16"/>
        </w:rPr>
        <w:t xml:space="preserve"> Desk HQ’s average, </w:t>
      </w:r>
      <w:r>
        <w:rPr>
          <w:u w:val="single"/>
        </w:rPr>
        <w:t xml:space="preserve">62% say the nation </w:t>
      </w:r>
      <w:r>
        <w:rPr>
          <w:highlight w:val="cyan"/>
          <w:u w:val="single"/>
        </w:rPr>
        <w:t>is</w:t>
      </w:r>
      <w:r>
        <w:rPr>
          <w:u w:val="single"/>
        </w:rPr>
        <w:t xml:space="preserve"> on the </w:t>
      </w:r>
      <w:r>
        <w:rPr>
          <w:highlight w:val="cyan"/>
          <w:u w:val="single"/>
        </w:rPr>
        <w:t xml:space="preserve">wrong </w:t>
      </w:r>
      <w:r>
        <w:rPr>
          <w:b/>
          <w:highlight w:val="cyan"/>
          <w:u w:val="single"/>
        </w:rPr>
        <w:t>track</w:t>
      </w:r>
      <w:r>
        <w:rPr>
          <w:b/>
          <w:u w:val="single"/>
        </w:rPr>
        <w:t>,</w:t>
      </w:r>
      <w:r>
        <w:rPr>
          <w:sz w:val="16"/>
        </w:rPr>
        <w:t xml:space="preserve"> while only about 31% say it’s on </w:t>
      </w:r>
      <w:r>
        <w:rPr>
          <w:b/>
          <w:u w:val="single"/>
        </w:rPr>
        <w:t>the</w:t>
      </w:r>
      <w:r>
        <w:rPr>
          <w:sz w:val="16"/>
        </w:rPr>
        <w:t xml:space="preserve"> right track. </w:t>
      </w:r>
      <w:r>
        <w:rPr>
          <w:u w:val="single"/>
        </w:rPr>
        <w:t xml:space="preserve">The right track mark is right around </w:t>
      </w:r>
      <w:r>
        <w:rPr>
          <w:highlight w:val="cyan"/>
          <w:u w:val="single"/>
        </w:rPr>
        <w:t>low</w:t>
      </w:r>
      <w:r>
        <w:rPr>
          <w:u w:val="single"/>
        </w:rPr>
        <w:t xml:space="preserve"> point</w:t>
      </w:r>
      <w:r>
        <w:rPr>
          <w:sz w:val="16"/>
        </w:rPr>
        <w:t xml:space="preserve"> for Trump’s second term.</w:t>
      </w:r>
    </w:p>
    <w:p>
      <w:pPr>
        <w:pStyle w:val="Heading4"/>
      </w:pPr>
      <w:r>
        <w:rPr>
          <w:u w:val="single"/>
        </w:rPr>
        <w:t>Tariffs</w:t>
      </w:r>
      <w:r>
        <w:t xml:space="preserve"> are what's hitting the districts that decide the House.</w:t>
      </w:r>
    </w:p>
    <w:p>
      <w:pPr>
        <w:pStyle w:val="Style13ptBold"/>
      </w:pPr>
      <w:r>
        <w:rPr>
          <w:b/>
        </w:rPr>
        <w:t>Burns 26</w:t>
      </w:r>
      <w:r>
        <w:t xml:space="preserve"> — Adam Burns. February 16. Historian of US politics and foreign relations; contributor to the LSE US Centre’s 2026 Midterms series. LSE United States Politics and Policy, “The 2026 Midterms: How foreign policy really could make a difference in the midterm elections,” https://blogs.lse.ac.uk/usappblog/2026/02/16/the-2026-midterms-how-foreign-policy-really-could-make-a-difference-in-the-midterm-elections/ Clopus</w:t>
      </w:r>
    </w:p>
    <w:p>
      <w:pPr/>
      <w:r>
        <w:rPr>
          <w:sz w:val="16"/>
        </w:rPr>
        <w:t xml:space="preserve">Although frequently retracted (leading some to use the term “ TACO ” or “Trump Always Chickens Out”), </w:t>
      </w:r>
      <w:r>
        <w:rPr>
          <w:u w:val="single"/>
        </w:rPr>
        <w:t xml:space="preserve">Trump uses </w:t>
      </w:r>
      <w:r>
        <w:rPr>
          <w:b/>
          <w:highlight w:val="cyan"/>
          <w:u w:val="single"/>
        </w:rPr>
        <w:t>tariffs</w:t>
      </w:r>
      <w:r>
        <w:rPr>
          <w:highlight w:val="cyan"/>
          <w:u w:val="single"/>
        </w:rPr>
        <w:t xml:space="preserve"> on</w:t>
      </w:r>
      <w:r>
        <w:rPr>
          <w:u w:val="single"/>
        </w:rPr>
        <w:t xml:space="preserve"> US imports from overseas as a</w:t>
      </w:r>
      <w:r>
        <w:rPr>
          <w:sz w:val="16"/>
        </w:rPr>
        <w:t xml:space="preserve"> way of </w:t>
      </w:r>
      <w:r>
        <w:rPr>
          <w:highlight w:val="cyan"/>
          <w:u w:val="single"/>
        </w:rPr>
        <w:t>influencing the behaviour</w:t>
      </w:r>
      <w:r>
        <w:rPr>
          <w:u w:val="single"/>
        </w:rPr>
        <w:t xml:space="preserve"> of other countries</w:t>
      </w:r>
      <w:r>
        <w:rPr>
          <w:sz w:val="16"/>
        </w:rPr>
        <w:t xml:space="preserve"> – </w:t>
      </w:r>
      <w:r>
        <w:rPr>
          <w:u w:val="single"/>
        </w:rPr>
        <w:t xml:space="preserve">a form </w:t>
      </w:r>
      <w:r>
        <w:rPr>
          <w:highlight w:val="cyan"/>
          <w:u w:val="single"/>
        </w:rPr>
        <w:t>of</w:t>
      </w:r>
      <w:r>
        <w:rPr>
          <w:u w:val="single"/>
        </w:rPr>
        <w:t xml:space="preserve"> </w:t>
      </w:r>
      <w:r>
        <w:rPr>
          <w:b/>
          <w:u w:val="single"/>
        </w:rPr>
        <w:t>economic</w:t>
      </w:r>
      <w:r>
        <w:rPr>
          <w:sz w:val="16"/>
        </w:rPr>
        <w:t xml:space="preserve"> “ imperialism ” some might say. Take, for </w:t>
      </w:r>
      <w:r>
        <w:rPr>
          <w:b/>
          <w:u w:val="single"/>
        </w:rPr>
        <w:t>example,</w:t>
      </w:r>
      <w:r>
        <w:rPr>
          <w:sz w:val="16"/>
        </w:rPr>
        <w:t xml:space="preserve"> the recent threat to levy tariffs on imports from the NATO countries who sent troops to Greenland .</w:t>
      </w:r>
    </w:p>
    <w:p>
      <w:pPr/>
      <w:r>
        <w:rPr>
          <w:sz w:val="16"/>
        </w:rPr>
        <w:t xml:space="preserve">Although these tariffs might well be threatened by a pending US Supreme Court decision , </w:t>
      </w:r>
      <w:r>
        <w:rPr>
          <w:u w:val="single"/>
        </w:rPr>
        <w:t xml:space="preserve">the average voter appears </w:t>
      </w:r>
      <w:r>
        <w:rPr>
          <w:highlight w:val="cyan"/>
          <w:u w:val="single"/>
        </w:rPr>
        <w:t xml:space="preserve">not to be </w:t>
      </w:r>
      <w:r>
        <w:rPr>
          <w:b/>
          <w:highlight w:val="cyan"/>
          <w:u w:val="single"/>
        </w:rPr>
        <w:t>feeling the advantages</w:t>
      </w:r>
      <w:r>
        <w:rPr>
          <w:sz w:val="16"/>
        </w:rPr>
        <w:t xml:space="preserve"> Trump assures them his tariffs are reaping. Indeed, </w:t>
      </w:r>
      <w:r>
        <w:rPr>
          <w:u w:val="single"/>
        </w:rPr>
        <w:t xml:space="preserve">many voters in </w:t>
      </w:r>
      <w:r>
        <w:rPr>
          <w:highlight w:val="cyan"/>
          <w:u w:val="single"/>
        </w:rPr>
        <w:t xml:space="preserve">districts the </w:t>
      </w:r>
      <w:r>
        <w:rPr>
          <w:b/>
          <w:highlight w:val="cyan"/>
          <w:u w:val="single"/>
        </w:rPr>
        <w:t>Dem</w:t>
      </w:r>
      <w:r>
        <w:rPr>
          <w:b/>
          <w:u w:val="single"/>
        </w:rPr>
        <w:t>ocrats</w:t>
      </w:r>
      <w:r>
        <w:rPr>
          <w:u w:val="single"/>
        </w:rPr>
        <w:t xml:space="preserve"> will need to win this November</w:t>
      </w:r>
      <w:r>
        <w:rPr>
          <w:sz w:val="16"/>
        </w:rPr>
        <w:t xml:space="preserve"> (if they are to recapture the House of Representatives) </w:t>
      </w:r>
      <w:r>
        <w:rPr>
          <w:u w:val="single"/>
        </w:rPr>
        <w:t xml:space="preserve">feel that the </w:t>
      </w:r>
      <w:r>
        <w:rPr>
          <w:b/>
          <w:u w:val="single"/>
        </w:rPr>
        <w:t>tariffs</w:t>
      </w:r>
      <w:r>
        <w:rPr>
          <w:u w:val="single"/>
        </w:rPr>
        <w:t xml:space="preserve"> are currently impacting them in a </w:t>
      </w:r>
      <w:r>
        <w:rPr>
          <w:b/>
          <w:highlight w:val="cyan"/>
          <w:u w:val="single"/>
        </w:rPr>
        <w:t>negative manner</w:t>
      </w:r>
      <w:r>
        <w:rPr>
          <w:b/>
          <w:u w:val="single"/>
        </w:rPr>
        <w:t>.</w:t>
      </w:r>
    </w:p>
    <w:p>
      <w:pPr>
        <w:pStyle w:val="Analytic"/>
      </w:pPr>
      <w:r>
        <w:t xml:space="preserve">Uniqueness is </w:t>
      </w:r>
      <w:r>
        <w:rPr>
          <w:u w:val="single"/>
        </w:rPr>
        <w:t>overdetermined</w:t>
      </w:r>
      <w:r>
        <w:t>:</w:t>
      </w:r>
    </w:p>
    <w:p>
      <w:pPr>
        <w:pStyle w:val="Analytic"/>
      </w:pPr>
      <w:r>
        <w:rPr>
          <w:u w:val="single"/>
        </w:rPr>
        <w:t>Approval</w:t>
      </w:r>
      <w:r>
        <w:t xml:space="preserve">---forty percent is a </w:t>
      </w:r>
      <w:r>
        <w:rPr>
          <w:u w:val="single"/>
        </w:rPr>
        <w:t>structural</w:t>
      </w:r>
      <w:r>
        <w:t xml:space="preserve"> ceiling, not a shock---that's DDHQ.</w:t>
      </w:r>
    </w:p>
    <w:p>
      <w:pPr>
        <w:pStyle w:val="Analytic"/>
      </w:pPr>
      <w:r>
        <w:rPr>
          <w:u w:val="single"/>
        </w:rPr>
        <w:t>Prices</w:t>
      </w:r>
      <w:r>
        <w:t xml:space="preserve">---the ballot moved when </w:t>
      </w:r>
      <w:r>
        <w:rPr>
          <w:u w:val="single"/>
        </w:rPr>
        <w:t>gas</w:t>
      </w:r>
      <w:r>
        <w:t xml:space="preserve"> did, twice---that's the same card.</w:t>
      </w:r>
    </w:p>
    <w:p>
      <w:pPr>
        <w:pStyle w:val="Analytic"/>
      </w:pPr>
      <w:r>
        <w:rPr>
          <w:u w:val="single"/>
        </w:rPr>
        <w:t>Districts</w:t>
      </w:r>
      <w:r>
        <w:t>---tariffs hit the exact seats in play---that's Burns.</w:t>
      </w:r>
    </w:p>
    <w:p>
      <w:pPr>
        <w:pStyle w:val="Heading3"/>
      </w:pPr>
      <w:r>
        <w:t>Midterms---No Link---Voters Forget---1AR</w:t>
      </w:r>
    </w:p>
    <w:p>
      <w:pPr>
        <w:pStyle w:val="Heading4"/>
      </w:pPr>
      <w:r>
        <w:t xml:space="preserve">Foreign policy is a </w:t>
      </w:r>
      <w:r>
        <w:rPr>
          <w:u w:val="single"/>
        </w:rPr>
        <w:t>low</w:t>
      </w:r>
      <w:r>
        <w:t xml:space="preserve"> priority---their own polling says so.</w:t>
      </w:r>
    </w:p>
    <w:p>
      <w:pPr>
        <w:pStyle w:val="Style13ptBold"/>
      </w:pPr>
      <w:r>
        <w:rPr>
          <w:b/>
        </w:rPr>
        <w:t>Burns 26</w:t>
      </w:r>
      <w:r>
        <w:t xml:space="preserve"> — Adam Burns. February 16. Historian of US politics and foreign relations; contributor to the LSE US Centre’s 2026 Midterms series. LSE United States Politics and Policy, “The 2026 Midterms: How foreign policy really could make a difference in the midterm elections,” https://blogs.lse.ac.uk/usappblog/2026/02/16/the-2026-midterms-how-foreign-policy-really-could-make-a-difference-in-the-midterm-elections/ Clopus</w:t>
      </w:r>
    </w:p>
    <w:p>
      <w:pPr/>
      <w:r>
        <w:rPr>
          <w:sz w:val="16"/>
        </w:rPr>
        <w:t xml:space="preserve">Immediately following the 9/11 attacks, over 90 percent of Americans were in favour of the US-led attack on the Taliban in Afghanistan – a resounding endorsement for presidential action. </w:t>
      </w:r>
      <w:r>
        <w:rPr>
          <w:highlight w:val="cyan"/>
          <w:u w:val="single"/>
        </w:rPr>
        <w:t>Gallup</w:t>
      </w:r>
      <w:r>
        <w:rPr>
          <w:u w:val="single"/>
        </w:rPr>
        <w:t xml:space="preserve"> polls in the week prior</w:t>
      </w:r>
      <w:r>
        <w:rPr>
          <w:sz w:val="16"/>
        </w:rPr>
        <w:t xml:space="preserve"> to 9/11 had public approval for Bush at 51 percent, with 39 percent disapproving of the way he was doing his job. By the following week, Bush’s ratings had soared to 86 percent approval with only 10 percent disapproving. By the midterms the following November this had dropped to 63 percent approval and 29 percent </w:t>
      </w:r>
      <w:r>
        <w:rPr>
          <w:b/>
          <w:u w:val="single"/>
        </w:rPr>
        <w:t>disapproval –</w:t>
      </w:r>
      <w:r>
        <w:rPr>
          <w:sz w:val="16"/>
        </w:rPr>
        <w:t xml:space="preserve"> </w:t>
      </w:r>
      <w:r>
        <w:rPr>
          <w:u w:val="single"/>
        </w:rPr>
        <w:t xml:space="preserve">still a net improvement and a </w:t>
      </w:r>
      <w:r>
        <w:rPr>
          <w:highlight w:val="cyan"/>
          <w:u w:val="single"/>
        </w:rPr>
        <w:t>far more solid base</w:t>
      </w:r>
      <w:r>
        <w:rPr>
          <w:u w:val="single"/>
        </w:rPr>
        <w:t xml:space="preserve"> than President </w:t>
      </w:r>
      <w:r>
        <w:rPr>
          <w:highlight w:val="cyan"/>
          <w:u w:val="single"/>
        </w:rPr>
        <w:t>Trump</w:t>
      </w:r>
      <w:r>
        <w:rPr>
          <w:u w:val="single"/>
        </w:rPr>
        <w:t xml:space="preserve"> currently has.</w:t>
      </w:r>
    </w:p>
    <w:p>
      <w:pPr/>
      <w:r>
        <w:rPr>
          <w:u w:val="single"/>
        </w:rPr>
        <w:t xml:space="preserve">RealClear Polling has seen </w:t>
      </w:r>
      <w:r>
        <w:rPr>
          <w:highlight w:val="cyan"/>
          <w:u w:val="single"/>
        </w:rPr>
        <w:t xml:space="preserve">Trump with </w:t>
      </w:r>
      <w:r>
        <w:rPr>
          <w:b/>
          <w:highlight w:val="cyan"/>
          <w:u w:val="single"/>
        </w:rPr>
        <w:t>net negative</w:t>
      </w:r>
      <w:r>
        <w:rPr>
          <w:u w:val="single"/>
        </w:rPr>
        <w:t xml:space="preserve"> polling</w:t>
      </w:r>
      <w:r>
        <w:rPr>
          <w:sz w:val="16"/>
        </w:rPr>
        <w:t xml:space="preserve"> (on average) for almost a year. At the start of February 2026, 55 percent disapproved of the way he was doing his job with only 43 percent approving (a net negative of -12). </w:t>
      </w:r>
      <w:r>
        <w:rPr>
          <w:highlight w:val="cyan"/>
          <w:u w:val="single"/>
        </w:rPr>
        <w:t>When it</w:t>
      </w:r>
      <w:r>
        <w:rPr>
          <w:u w:val="single"/>
        </w:rPr>
        <w:t xml:space="preserve"> comes to how much this is about</w:t>
      </w:r>
      <w:r>
        <w:rPr>
          <w:sz w:val="16"/>
        </w:rPr>
        <w:t xml:space="preserve"> the president’s foreign policy, </w:t>
      </w:r>
      <w:r>
        <w:rPr>
          <w:u w:val="single"/>
        </w:rPr>
        <w:t xml:space="preserve">public surveys have suggested that </w:t>
      </w:r>
      <w:r>
        <w:rPr>
          <w:highlight w:val="cyan"/>
          <w:u w:val="single"/>
        </w:rPr>
        <w:t>US</w:t>
      </w:r>
      <w:r>
        <w:rPr>
          <w:u w:val="single"/>
        </w:rPr>
        <w:t xml:space="preserve"> citizens in 2026</w:t>
      </w:r>
      <w:r>
        <w:rPr>
          <w:sz w:val="16"/>
        </w:rPr>
        <w:t xml:space="preserve"> don’t </w:t>
      </w:r>
      <w:r>
        <w:rPr>
          <w:u w:val="single"/>
        </w:rPr>
        <w:t xml:space="preserve">feel that </w:t>
      </w:r>
      <w:r>
        <w:rPr>
          <w:b/>
          <w:highlight w:val="cyan"/>
          <w:u w:val="single"/>
        </w:rPr>
        <w:t>foreign policy is a high priority</w:t>
      </w:r>
      <w:r>
        <w:rPr>
          <w:sz w:val="16"/>
        </w:rPr>
        <w:t xml:space="preserve"> , </w:t>
      </w:r>
      <w:r>
        <w:rPr>
          <w:b/>
          <w:u w:val="single"/>
        </w:rPr>
        <w:t xml:space="preserve">have </w:t>
      </w:r>
      <w:r>
        <w:rPr>
          <w:b/>
          <w:highlight w:val="cyan"/>
          <w:u w:val="single"/>
        </w:rPr>
        <w:t>mixed feelings</w:t>
      </w:r>
      <w:r>
        <w:rPr>
          <w:u w:val="single"/>
        </w:rPr>
        <w:t xml:space="preserve"> about the removal of Maduro,</w:t>
      </w:r>
      <w:r>
        <w:rPr>
          <w:sz w:val="16"/>
        </w:rPr>
        <w:t xml:space="preserve"> and generally oppose the idea of the US “running” Venezuela. Even more unpopular was Trump’s expressed desire to “take </w:t>
      </w:r>
      <w:r>
        <w:rPr>
          <w:b/>
          <w:u w:val="single"/>
        </w:rPr>
        <w:t>control</w:t>
      </w:r>
      <w:r>
        <w:rPr>
          <w:sz w:val="16"/>
        </w:rPr>
        <w:t xml:space="preserve"> of Greenland” – with 75 percent of those surveyed by CNN opposing the idea. So, as substantive points of difference – Bush’s foreign policy moves in 2001-2, and the president who made those moves – </w:t>
      </w:r>
      <w:r>
        <w:rPr>
          <w:u w:val="single"/>
        </w:rPr>
        <w:t xml:space="preserve">were </w:t>
      </w:r>
      <w:r>
        <w:rPr>
          <w:highlight w:val="cyan"/>
          <w:u w:val="single"/>
        </w:rPr>
        <w:t>significantly</w:t>
      </w:r>
      <w:r>
        <w:rPr>
          <w:u w:val="single"/>
        </w:rPr>
        <w:t xml:space="preserve"> more </w:t>
      </w:r>
      <w:r>
        <w:rPr>
          <w:highlight w:val="cyan"/>
          <w:u w:val="single"/>
        </w:rPr>
        <w:t>popular</w:t>
      </w:r>
      <w:r>
        <w:rPr>
          <w:u w:val="single"/>
        </w:rPr>
        <w:t xml:space="preserve"> than Trump and his policies</w:t>
      </w:r>
      <w:r>
        <w:rPr>
          <w:sz w:val="16"/>
        </w:rPr>
        <w:t xml:space="preserve"> as he started off the midterm year.</w:t>
      </w:r>
    </w:p>
    <w:p>
      <w:pPr/>
      <w:r>
        <w:rPr>
          <w:sz w:val="16"/>
        </w:rPr>
        <w:t xml:space="preserve">“ Don’t Tariff on Me </w:t>
      </w:r>
      <w:r>
        <w:rPr>
          <w:b/>
          <w:u w:val="single"/>
        </w:rPr>
        <w:t>”</w:t>
      </w:r>
      <w:r>
        <w:rPr>
          <w:sz w:val="16"/>
        </w:rPr>
        <w:t xml:space="preserve"> by ken fager , CC BY-NC-SA 2.0</w:t>
      </w:r>
    </w:p>
    <w:p>
      <w:pPr/>
      <w:r>
        <w:rPr>
          <w:sz w:val="16"/>
        </w:rPr>
        <w:t xml:space="preserve">But isn’t </w:t>
      </w:r>
      <w:r>
        <w:rPr>
          <w:b/>
          <w:u w:val="single"/>
        </w:rPr>
        <w:t>it</w:t>
      </w:r>
      <w:r>
        <w:rPr>
          <w:sz w:val="16"/>
        </w:rPr>
        <w:t xml:space="preserve"> still </w:t>
      </w:r>
      <w:r>
        <w:rPr>
          <w:b/>
          <w:u w:val="single"/>
        </w:rPr>
        <w:t>“the</w:t>
      </w:r>
      <w:r>
        <w:rPr>
          <w:sz w:val="16"/>
        </w:rPr>
        <w:t xml:space="preserve"> economy, stupid”?</w:t>
      </w:r>
    </w:p>
    <w:p>
      <w:pPr/>
      <w:r>
        <w:rPr>
          <w:sz w:val="16"/>
        </w:rPr>
        <w:t xml:space="preserve">In 1992, while working on Bill Clinton’s presidential campaign, the strategist James Carville famously coined the now widely-accepted electoral adage “ it’s the economy, stupid ”. Indeed, </w:t>
      </w:r>
      <w:r>
        <w:rPr>
          <w:u w:val="single"/>
        </w:rPr>
        <w:t>it proved true in the 1998 midterms</w:t>
      </w:r>
      <w:r>
        <w:rPr>
          <w:sz w:val="16"/>
        </w:rPr>
        <w:t xml:space="preserve"> when Clinton’s Democrats achieved unlikely gains (which, along with 2002, was one of only two times this </w:t>
      </w:r>
      <w:r>
        <w:rPr>
          <w:b/>
          <w:u w:val="single"/>
        </w:rPr>
        <w:t>has happened</w:t>
      </w:r>
      <w:r>
        <w:rPr>
          <w:sz w:val="16"/>
        </w:rPr>
        <w:t xml:space="preserve"> in the last 80 years ).</w:t>
      </w:r>
    </w:p>
    <w:p>
      <w:pPr/>
      <w:r>
        <w:rPr>
          <w:sz w:val="16"/>
        </w:rPr>
        <w:t xml:space="preserve">Well, </w:t>
      </w:r>
      <w:r>
        <w:rPr>
          <w:u w:val="single"/>
        </w:rPr>
        <w:t xml:space="preserve">even if it is the </w:t>
      </w:r>
      <w:r>
        <w:rPr>
          <w:b/>
          <w:highlight w:val="cyan"/>
          <w:u w:val="single"/>
        </w:rPr>
        <w:t>econ</w:t>
      </w:r>
      <w:r>
        <w:rPr>
          <w:b/>
          <w:u w:val="single"/>
        </w:rPr>
        <w:t>omy</w:t>
      </w:r>
      <w:r>
        <w:rPr>
          <w:u w:val="single"/>
        </w:rPr>
        <w:t xml:space="preserve"> that will </w:t>
      </w:r>
      <w:r>
        <w:rPr>
          <w:highlight w:val="cyan"/>
          <w:u w:val="single"/>
        </w:rPr>
        <w:t xml:space="preserve">determine </w:t>
      </w:r>
      <w:r>
        <w:rPr>
          <w:b/>
          <w:highlight w:val="cyan"/>
          <w:u w:val="single"/>
        </w:rPr>
        <w:t>voters</w:t>
      </w:r>
      <w:r>
        <w:rPr>
          <w:b/>
          <w:u w:val="single"/>
        </w:rPr>
        <w:t>’</w:t>
      </w:r>
      <w:r>
        <w:rPr>
          <w:sz w:val="16"/>
        </w:rPr>
        <w:t xml:space="preserve"> verdicts this November, the president’s foreign policy might well play an outsized role through Trump’s </w:t>
      </w:r>
      <w:r>
        <w:rPr>
          <w:u w:val="single"/>
        </w:rPr>
        <w:t xml:space="preserve">favoured method of foreign policy pressure: </w:t>
      </w:r>
      <w:r>
        <w:rPr>
          <w:b/>
          <w:highlight w:val="cyan"/>
          <w:u w:val="single"/>
        </w:rPr>
        <w:t>tariffs</w:t>
      </w:r>
      <w:r>
        <w:rPr>
          <w:b/>
          <w:u w:val="single"/>
        </w:rPr>
        <w:t>.</w:t>
      </w:r>
      <w:r>
        <w:rPr>
          <w:sz w:val="16"/>
        </w:rPr>
        <w:t xml:space="preserve"> “Tariff”, Trump argued, “is the most beautiful word in the dictionary” , </w:t>
      </w:r>
      <w:r>
        <w:rPr>
          <w:u w:val="single"/>
        </w:rPr>
        <w:t>and</w:t>
      </w:r>
      <w:r>
        <w:rPr>
          <w:sz w:val="16"/>
        </w:rPr>
        <w:t xml:space="preserve"> his second term, even more so than his first, has leaned into tariffs as a form of foreign policy. High tariffs to protect America, put “America First”, and keep foreign countries in line.</w:t>
      </w:r>
    </w:p>
    <w:p>
      <w:pPr>
        <w:pStyle w:val="Analytic"/>
      </w:pPr>
      <w:r>
        <w:t>Salience is the whole debate:</w:t>
      </w:r>
    </w:p>
    <w:p>
      <w:pPr>
        <w:pStyle w:val="Analytic"/>
      </w:pPr>
      <w:r>
        <w:rPr>
          <w:u w:val="single"/>
        </w:rPr>
        <w:t>Ranking</w:t>
      </w:r>
      <w:r>
        <w:t xml:space="preserve">---voters put foreign policy </w:t>
      </w:r>
      <w:r>
        <w:rPr>
          <w:u w:val="single"/>
        </w:rPr>
        <w:t>below</w:t>
      </w:r>
      <w:r>
        <w:t xml:space="preserve"> prices---that's Burns.</w:t>
      </w:r>
    </w:p>
    <w:p>
      <w:pPr>
        <w:pStyle w:val="Analytic"/>
      </w:pPr>
      <w:r>
        <w:rPr>
          <w:u w:val="single"/>
        </w:rPr>
        <w:t>Specificity</w:t>
      </w:r>
      <w:r>
        <w:t xml:space="preserve">---a munitions case for one African air force </w:t>
      </w:r>
      <w:r>
        <w:rPr>
          <w:u w:val="single"/>
        </w:rPr>
        <w:t>never</w:t>
      </w:r>
      <w:r>
        <w:t xml:space="preserve"> reaches a voter.</w:t>
      </w:r>
    </w:p>
    <w:p>
      <w:pPr>
        <w:pStyle w:val="Heading3"/>
      </w:pPr>
      <w:r>
        <w:t>Midterms---No Link---Arms Sales Not Key---1AR</w:t>
      </w:r>
    </w:p>
    <w:p>
      <w:pPr>
        <w:pStyle w:val="Heading4"/>
      </w:pPr>
      <w:r>
        <w:t xml:space="preserve">Their </w:t>
      </w:r>
      <w:r>
        <w:rPr>
          <w:u w:val="single"/>
        </w:rPr>
        <w:t>own</w:t>
      </w:r>
      <w:r>
        <w:t xml:space="preserve"> bill says conditioning Nigeria aid is </w:t>
      </w:r>
      <w:r>
        <w:rPr>
          <w:u w:val="single"/>
        </w:rPr>
        <w:t>bipartisan</w:t>
      </w:r>
      <w:r>
        <w:t xml:space="preserve">---Trump </w:t>
      </w:r>
      <w:r>
        <w:rPr>
          <w:u w:val="single"/>
        </w:rPr>
        <w:t>signed</w:t>
      </w:r>
      <w:r>
        <w:t xml:space="preserve"> it.</w:t>
      </w:r>
    </w:p>
    <w:p>
      <w:pPr>
        <w:pStyle w:val="Style13ptBold"/>
      </w:pPr>
      <w:r>
        <w:rPr>
          <w:b/>
        </w:rPr>
        <w:t>HR 7457 26</w:t>
      </w:r>
      <w:r>
        <w:t xml:space="preserve"> — 119th Congress. Nigeria Religious Freedom and Accountability Act of 2026, introduced by Rep. Riley Moore. Congress.gov, “H.R.7457 — Nigeria Religious Freedom and Accountability Act of 2026,” https://www.congress.gov/bill/119th-congress/house-bill/7457/text Clopus</w:t>
      </w:r>
    </w:p>
    <w:p>
      <w:pPr/>
      <w:r>
        <w:rPr>
          <w:sz w:val="16"/>
        </w:rPr>
        <w:t xml:space="preserve">(5) </w:t>
      </w:r>
      <w:r>
        <w:rPr>
          <w:u w:val="single"/>
        </w:rPr>
        <w:t xml:space="preserve">there is </w:t>
      </w:r>
      <w:r>
        <w:rPr>
          <w:b/>
          <w:highlight w:val="cyan"/>
          <w:u w:val="single"/>
        </w:rPr>
        <w:t>bipartisan congressional support</w:t>
      </w:r>
      <w:r>
        <w:rPr>
          <w:u w:val="single"/>
        </w:rPr>
        <w:t xml:space="preserve"> to consider appropriate </w:t>
      </w:r>
      <w:r>
        <w:rPr>
          <w:b/>
          <w:highlight w:val="cyan"/>
          <w:u w:val="single"/>
        </w:rPr>
        <w:t>security coop</w:t>
      </w:r>
      <w:r>
        <w:rPr>
          <w:b/>
          <w:u w:val="single"/>
        </w:rPr>
        <w:t>eration</w:t>
      </w:r>
      <w:r>
        <w:rPr>
          <w:sz w:val="16"/>
        </w:rPr>
        <w:t xml:space="preserve"> with Nigeria, </w:t>
      </w:r>
      <w:r>
        <w:rPr>
          <w:u w:val="single"/>
        </w:rPr>
        <w:t xml:space="preserve">including </w:t>
      </w:r>
      <w:r>
        <w:rPr>
          <w:b/>
          <w:highlight w:val="cyan"/>
          <w:u w:val="single"/>
        </w:rPr>
        <w:t>conditioning of</w:t>
      </w:r>
      <w:r>
        <w:rPr>
          <w:b/>
          <w:u w:val="single"/>
        </w:rPr>
        <w:t xml:space="preserve"> foreign </w:t>
      </w:r>
      <w:r>
        <w:rPr>
          <w:b/>
          <w:highlight w:val="cyan"/>
          <w:u w:val="single"/>
        </w:rPr>
        <w:t>assistance</w:t>
      </w:r>
      <w:r>
        <w:rPr>
          <w:sz w:val="16"/>
        </w:rPr>
        <w:t xml:space="preserve"> as was done in the Fiscal Year 2026 National Security, Department of </w:t>
      </w:r>
      <w:r>
        <w:rPr>
          <w:b/>
          <w:u w:val="single"/>
        </w:rPr>
        <w:t>State,</w:t>
      </w:r>
      <w:r>
        <w:rPr>
          <w:sz w:val="16"/>
        </w:rPr>
        <w:t xml:space="preserve"> and Related Programs </w:t>
      </w:r>
      <w:r>
        <w:rPr>
          <w:u w:val="single"/>
        </w:rPr>
        <w:t>Appropriations Bill signed into law by President Trump</w:t>
      </w:r>
      <w:r>
        <w:rPr>
          <w:sz w:val="16"/>
        </w:rPr>
        <w:t xml:space="preserve"> as part of the </w:t>
      </w:r>
      <w:r>
        <w:rPr>
          <w:b/>
          <w:u w:val="single"/>
        </w:rPr>
        <w:t>Consolidated Appropriations</w:t>
      </w:r>
      <w:r>
        <w:rPr>
          <w:sz w:val="16"/>
        </w:rPr>
        <w:t xml:space="preserve"> Act, 2026, </w:t>
      </w:r>
      <w:r>
        <w:rPr>
          <w:u w:val="single"/>
        </w:rPr>
        <w:t xml:space="preserve">to enhance efforts to </w:t>
      </w:r>
      <w:r>
        <w:rPr>
          <w:highlight w:val="cyan"/>
          <w:u w:val="single"/>
        </w:rPr>
        <w:t xml:space="preserve">protect </w:t>
      </w:r>
      <w:r>
        <w:rPr>
          <w:b/>
          <w:highlight w:val="cyan"/>
          <w:u w:val="single"/>
        </w:rPr>
        <w:t>innocent lives</w:t>
      </w:r>
      <w:r>
        <w:rPr>
          <w:b/>
          <w:u w:val="single"/>
        </w:rPr>
        <w:t>;</w:t>
      </w:r>
    </w:p>
    <w:p>
      <w:pPr/>
      <w:r>
        <w:rPr>
          <w:sz w:val="16"/>
        </w:rPr>
        <w:t>(6) the United States should deliver humanitarian assistance, co-funded by the Government of Nigeria, through trusted civil society organizations, including faith-based organizations, in Nigeria’s middle belt states;</w:t>
      </w:r>
    </w:p>
    <w:p>
      <w:pPr/>
      <w:r>
        <w:rPr>
          <w:sz w:val="16"/>
        </w:rPr>
        <w:t xml:space="preserve">(7) the Department of State and </w:t>
      </w:r>
      <w:r>
        <w:rPr>
          <w:u w:val="single"/>
        </w:rPr>
        <w:t>the</w:t>
      </w:r>
      <w:r>
        <w:rPr>
          <w:sz w:val="16"/>
        </w:rPr>
        <w:t xml:space="preserve"> Department of the Treasury </w:t>
      </w:r>
      <w:r>
        <w:rPr>
          <w:u w:val="single"/>
        </w:rPr>
        <w:t xml:space="preserve">should impose </w:t>
      </w:r>
      <w:r>
        <w:rPr>
          <w:b/>
          <w:highlight w:val="cyan"/>
          <w:u w:val="single"/>
        </w:rPr>
        <w:t>targeted sanctions</w:t>
      </w:r>
      <w:r>
        <w:rPr>
          <w:b/>
          <w:u w:val="single"/>
        </w:rPr>
        <w:t>,</w:t>
      </w:r>
      <w:r>
        <w:rPr>
          <w:u w:val="single"/>
        </w:rPr>
        <w:t xml:space="preserve"> including </w:t>
      </w:r>
      <w:r>
        <w:rPr>
          <w:highlight w:val="cyan"/>
          <w:u w:val="single"/>
        </w:rPr>
        <w:t>visa bans and asset freezes</w:t>
      </w:r>
      <w:r>
        <w:rPr>
          <w:sz w:val="16"/>
        </w:rPr>
        <w:t xml:space="preserve"> under the Global </w:t>
      </w:r>
      <w:r>
        <w:rPr>
          <w:b/>
          <w:u w:val="single"/>
        </w:rPr>
        <w:t>Magnitsky</w:t>
      </w:r>
      <w:r>
        <w:rPr>
          <w:sz w:val="16"/>
        </w:rPr>
        <w:t xml:space="preserve"> Human Rights Accountability Act, </w:t>
      </w:r>
      <w:r>
        <w:rPr>
          <w:u w:val="single"/>
        </w:rPr>
        <w:t xml:space="preserve">on individuals or entities responsible for </w:t>
      </w:r>
      <w:r>
        <w:rPr>
          <w:b/>
          <w:u w:val="single"/>
        </w:rPr>
        <w:t>severe religious</w:t>
      </w:r>
      <w:r>
        <w:rPr>
          <w:u w:val="single"/>
        </w:rPr>
        <w:t xml:space="preserve"> freedom </w:t>
      </w:r>
      <w:r>
        <w:rPr>
          <w:b/>
          <w:highlight w:val="cyan"/>
          <w:u w:val="single"/>
        </w:rPr>
        <w:t>violations</w:t>
      </w:r>
      <w:r>
        <w:rPr>
          <w:b/>
          <w:u w:val="single"/>
        </w:rPr>
        <w:t>,</w:t>
      </w:r>
      <w:r>
        <w:rPr>
          <w:sz w:val="16"/>
        </w:rPr>
        <w:t xml:space="preserve"> or report to Congress the reasons such sanctions have not been imposed, including—</w:t>
      </w:r>
    </w:p>
    <w:p>
      <w:pPr>
        <w:pStyle w:val="Heading4"/>
      </w:pPr>
      <w:r>
        <w:t xml:space="preserve">Congress has </w:t>
      </w:r>
      <w:r>
        <w:rPr>
          <w:u w:val="single"/>
        </w:rPr>
        <w:t>already</w:t>
      </w:r>
      <w:r>
        <w:t xml:space="preserve"> frozen a Nigeria package---both parties did it.</w:t>
      </w:r>
    </w:p>
    <w:p>
      <w:pPr>
        <w:pStyle w:val="Style13ptBold"/>
      </w:pPr>
      <w:r>
        <w:rPr>
          <w:b/>
        </w:rPr>
        <w:t>Onyedinefu 21</w:t>
      </w:r>
      <w:r>
        <w:t xml:space="preserve"> — Godsgift Onyedinefu. July 29. Abuja correspondent covering government and politics for BusinessDay. BusinessDay, “US Congress halts $875m arms sale to Nigeria over human rights concerns,” https://businessday.ng/news/article/us-congress-halts-875m-arms-sale-to-nigeria-over-human-rights-concerns/ Clopus</w:t>
      </w:r>
    </w:p>
    <w:p>
      <w:pPr/>
      <w:r>
        <w:rPr>
          <w:u w:val="single"/>
        </w:rPr>
        <w:t xml:space="preserve">U.S. </w:t>
      </w:r>
      <w:r>
        <w:rPr>
          <w:highlight w:val="cyan"/>
          <w:u w:val="single"/>
        </w:rPr>
        <w:t>lawmakers</w:t>
      </w:r>
      <w:r>
        <w:rPr>
          <w:u w:val="single"/>
        </w:rPr>
        <w:t xml:space="preserve"> are </w:t>
      </w:r>
      <w:r>
        <w:rPr>
          <w:b/>
          <w:highlight w:val="cyan"/>
          <w:u w:val="single"/>
        </w:rPr>
        <w:t>holding down</w:t>
      </w:r>
      <w:r>
        <w:rPr>
          <w:b/>
          <w:u w:val="single"/>
        </w:rPr>
        <w:t xml:space="preserve"> proposed</w:t>
      </w:r>
      <w:r>
        <w:rPr>
          <w:u w:val="single"/>
        </w:rPr>
        <w:t xml:space="preserve"> sale of </w:t>
      </w:r>
      <w:r>
        <w:rPr>
          <w:highlight w:val="cyan"/>
          <w:u w:val="single"/>
        </w:rPr>
        <w:t>attack helicopters</w:t>
      </w:r>
      <w:r>
        <w:rPr>
          <w:u w:val="single"/>
        </w:rPr>
        <w:t xml:space="preserve"> to </w:t>
      </w:r>
      <w:r>
        <w:rPr>
          <w:highlight w:val="cyan"/>
          <w:u w:val="single"/>
        </w:rPr>
        <w:t>Nigeria</w:t>
      </w:r>
      <w:r>
        <w:rPr>
          <w:u w:val="single"/>
        </w:rPr>
        <w:t xml:space="preserve"> amid</w:t>
      </w:r>
      <w:r>
        <w:rPr>
          <w:sz w:val="16"/>
        </w:rPr>
        <w:t xml:space="preserve"> mounting concerns </w:t>
      </w:r>
      <w:r>
        <w:rPr>
          <w:u w:val="single"/>
        </w:rPr>
        <w:t xml:space="preserve">about the Nigerian government’s </w:t>
      </w:r>
      <w:r>
        <w:rPr>
          <w:highlight w:val="cyan"/>
          <w:u w:val="single"/>
        </w:rPr>
        <w:t>human</w:t>
      </w:r>
      <w:r>
        <w:rPr>
          <w:u w:val="single"/>
        </w:rPr>
        <w:t xml:space="preserve"> </w:t>
      </w:r>
      <w:r>
        <w:rPr>
          <w:b/>
          <w:u w:val="single"/>
        </w:rPr>
        <w:t xml:space="preserve">rights </w:t>
      </w:r>
      <w:r>
        <w:rPr>
          <w:b/>
          <w:highlight w:val="cyan"/>
          <w:u w:val="single"/>
        </w:rPr>
        <w:t>record</w:t>
      </w:r>
      <w:r>
        <w:rPr>
          <w:sz w:val="16"/>
        </w:rPr>
        <w:t xml:space="preserve"> as its military grapples </w:t>
      </w:r>
      <w:r>
        <w:rPr>
          <w:u w:val="single"/>
        </w:rPr>
        <w:t>with</w:t>
      </w:r>
      <w:r>
        <w:rPr>
          <w:sz w:val="16"/>
        </w:rPr>
        <w:t xml:space="preserve"> multiple security </w:t>
      </w:r>
      <w:r>
        <w:rPr>
          <w:b/>
          <w:u w:val="single"/>
        </w:rPr>
        <w:t>crises</w:t>
      </w:r>
      <w:r>
        <w:rPr>
          <w:sz w:val="16"/>
        </w:rPr>
        <w:t xml:space="preserve"> at once.</w:t>
      </w:r>
    </w:p>
    <w:p>
      <w:pPr/>
      <w:r>
        <w:rPr>
          <w:sz w:val="16"/>
        </w:rPr>
        <w:t xml:space="preserve">Nigeria recently </w:t>
      </w:r>
      <w:r>
        <w:rPr>
          <w:b/>
          <w:u w:val="single"/>
        </w:rPr>
        <w:t>took delivery</w:t>
      </w:r>
      <w:r>
        <w:rPr>
          <w:sz w:val="16"/>
        </w:rPr>
        <w:t xml:space="preserve"> of six tucano aircraft valued at $500 million from the US, but a report </w:t>
      </w:r>
      <w:r>
        <w:rPr>
          <w:u w:val="single"/>
        </w:rPr>
        <w:t>by</w:t>
      </w:r>
      <w:r>
        <w:rPr>
          <w:sz w:val="16"/>
        </w:rPr>
        <w:t xml:space="preserve"> Foreign Policy revealed that </w:t>
      </w:r>
      <w:r>
        <w:rPr>
          <w:b/>
          <w:highlight w:val="cyan"/>
          <w:u w:val="single"/>
        </w:rPr>
        <w:t>top</w:t>
      </w:r>
      <w:r>
        <w:rPr>
          <w:b/>
          <w:u w:val="single"/>
        </w:rPr>
        <w:t xml:space="preserve"> Democrat and Republican</w:t>
      </w:r>
      <w:r>
        <w:rPr>
          <w:u w:val="single"/>
        </w:rPr>
        <w:t xml:space="preserve"> on the Senate Foreign</w:t>
      </w:r>
      <w:r>
        <w:rPr>
          <w:sz w:val="16"/>
        </w:rPr>
        <w:t xml:space="preserve"> Relations Committee </w:t>
      </w:r>
      <w:r>
        <w:rPr>
          <w:u w:val="single"/>
        </w:rPr>
        <w:t xml:space="preserve">have </w:t>
      </w:r>
      <w:r>
        <w:rPr>
          <w:b/>
          <w:u w:val="single"/>
        </w:rPr>
        <w:t>delayed clearing</w:t>
      </w:r>
      <w:r>
        <w:rPr>
          <w:u w:val="single"/>
        </w:rPr>
        <w:t xml:space="preserve"> a proposed sale</w:t>
      </w:r>
      <w:r>
        <w:rPr>
          <w:sz w:val="16"/>
        </w:rPr>
        <w:t xml:space="preserve"> of 12 AH-1 Cobra attack helicopters </w:t>
      </w:r>
      <w:r>
        <w:rPr>
          <w:u w:val="single"/>
        </w:rPr>
        <w:t xml:space="preserve">and accompanying defense systems </w:t>
      </w:r>
      <w:r>
        <w:rPr>
          <w:highlight w:val="cyan"/>
          <w:u w:val="single"/>
        </w:rPr>
        <w:t xml:space="preserve">to the Nigerian </w:t>
      </w:r>
      <w:r>
        <w:rPr>
          <w:b/>
          <w:highlight w:val="cyan"/>
          <w:u w:val="single"/>
        </w:rPr>
        <w:t>military</w:t>
      </w:r>
      <w:r>
        <w:rPr>
          <w:b/>
          <w:u w:val="single"/>
        </w:rPr>
        <w:t>,</w:t>
      </w:r>
      <w:r>
        <w:rPr>
          <w:sz w:val="16"/>
        </w:rPr>
        <w:t xml:space="preserve"> pausing a deal worth some $875 million.</w:t>
      </w:r>
    </w:p>
    <w:p>
      <w:pPr/>
      <w:r>
        <w:rPr>
          <w:sz w:val="16"/>
        </w:rPr>
        <w:t xml:space="preserve">According to the report by the behind-the-scenes </w:t>
      </w:r>
      <w:r>
        <w:rPr>
          <w:b/>
          <w:u w:val="single"/>
        </w:rPr>
        <w:t>controversy</w:t>
      </w:r>
      <w:r>
        <w:rPr>
          <w:sz w:val="16"/>
        </w:rPr>
        <w:t xml:space="preserve"> over the proposed arms sale </w:t>
      </w:r>
      <w:r>
        <w:rPr>
          <w:u w:val="single"/>
        </w:rPr>
        <w:t>illustrates a broader debate among Washington policymakers over how</w:t>
      </w:r>
      <w:r>
        <w:rPr>
          <w:sz w:val="16"/>
        </w:rPr>
        <w:t xml:space="preserve"> to balance </w:t>
      </w:r>
      <w:r>
        <w:rPr>
          <w:u w:val="single"/>
        </w:rPr>
        <w:t>national security with human rights objectives.</w:t>
      </w:r>
    </w:p>
    <w:p>
      <w:pPr/>
      <w:r>
        <w:rPr>
          <w:u w:val="single"/>
        </w:rPr>
        <w:t xml:space="preserve">The </w:t>
      </w:r>
      <w:r>
        <w:rPr>
          <w:b/>
          <w:highlight w:val="cyan"/>
          <w:u w:val="single"/>
        </w:rPr>
        <w:t>hold on</w:t>
      </w:r>
      <w:r>
        <w:rPr>
          <w:highlight w:val="cyan"/>
          <w:u w:val="single"/>
        </w:rPr>
        <w:t xml:space="preserve"> the sale</w:t>
      </w:r>
      <w:r>
        <w:rPr>
          <w:sz w:val="16"/>
        </w:rPr>
        <w:t xml:space="preserve"> also showcases </w:t>
      </w:r>
      <w:r>
        <w:rPr>
          <w:u w:val="single"/>
        </w:rPr>
        <w:t xml:space="preserve">how </w:t>
      </w:r>
      <w:r>
        <w:rPr>
          <w:highlight w:val="cyan"/>
          <w:u w:val="single"/>
        </w:rPr>
        <w:t>powerful U.S. lawmakers</w:t>
      </w:r>
      <w:r>
        <w:rPr>
          <w:u w:val="single"/>
        </w:rPr>
        <w:t xml:space="preserve"> want </w:t>
      </w:r>
      <w:r>
        <w:rPr>
          <w:highlight w:val="cyan"/>
          <w:u w:val="single"/>
        </w:rPr>
        <w:t>to</w:t>
      </w:r>
      <w:r>
        <w:rPr>
          <w:u w:val="single"/>
        </w:rPr>
        <w:t xml:space="preserve"> push</w:t>
      </w:r>
      <w:r>
        <w:rPr>
          <w:sz w:val="16"/>
        </w:rPr>
        <w:t xml:space="preserve"> the Biden administration </w:t>
      </w:r>
      <w:r>
        <w:rPr>
          <w:u w:val="single"/>
        </w:rPr>
        <w:t xml:space="preserve">to </w:t>
      </w:r>
      <w:r>
        <w:rPr>
          <w:b/>
          <w:highlight w:val="cyan"/>
          <w:u w:val="single"/>
        </w:rPr>
        <w:t>rethink</w:t>
      </w:r>
      <w:r>
        <w:rPr>
          <w:b/>
          <w:u w:val="single"/>
        </w:rPr>
        <w:t xml:space="preserve"> U.S. relations</w:t>
      </w:r>
      <w:r>
        <w:rPr>
          <w:u w:val="single"/>
        </w:rPr>
        <w:t xml:space="preserve"> with Africa’s</w:t>
      </w:r>
      <w:r>
        <w:rPr>
          <w:sz w:val="16"/>
        </w:rPr>
        <w:t xml:space="preserve"> most populous country amid overarching concerns that Nigerian </w:t>
      </w:r>
      <w:r>
        <w:rPr>
          <w:b/>
          <w:u w:val="single"/>
        </w:rPr>
        <w:t>President Muhammadu</w:t>
      </w:r>
      <w:r>
        <w:rPr>
          <w:sz w:val="16"/>
        </w:rPr>
        <w:t xml:space="preserve"> Buhari </w:t>
      </w:r>
      <w:r>
        <w:rPr>
          <w:u w:val="single"/>
        </w:rPr>
        <w:t>is drifting toward authoritarianism</w:t>
      </w:r>
      <w:r>
        <w:rPr>
          <w:sz w:val="16"/>
        </w:rPr>
        <w:t xml:space="preserve"> as his government is besieged by multiple security challenges, including a jihadist insurgency.</w:t>
      </w:r>
    </w:p>
    <w:p>
      <w:pPr/>
      <w:r>
        <w:rPr>
          <w:sz w:val="16"/>
        </w:rPr>
        <w:t xml:space="preserve">Read also: US-China trade </w:t>
      </w:r>
      <w:r>
        <w:rPr>
          <w:b/>
          <w:u w:val="single"/>
        </w:rPr>
        <w:t>surges, disregards</w:t>
      </w:r>
      <w:r>
        <w:rPr>
          <w:sz w:val="16"/>
        </w:rPr>
        <w:t xml:space="preserve"> ongoing economic contention </w:t>
      </w:r>
      <w:r>
        <w:rPr>
          <w:u w:val="single"/>
        </w:rPr>
        <w:t>and</w:t>
      </w:r>
      <w:r>
        <w:rPr>
          <w:sz w:val="16"/>
        </w:rPr>
        <w:t xml:space="preserve"> post-pandemic effects</w:t>
      </w:r>
    </w:p>
    <w:p>
      <w:pPr/>
      <w:r>
        <w:rPr>
          <w:sz w:val="16"/>
        </w:rPr>
        <w:t xml:space="preserve">Nigeria is on the front lines in the battle against Boko Haram, one of the world’s deadliest terrorist groups, and plays a role in U.S. and international efforts to roll back extremist </w:t>
      </w:r>
      <w:r>
        <w:rPr>
          <w:b/>
          <w:u w:val="single"/>
        </w:rPr>
        <w:t>groups</w:t>
      </w:r>
      <w:r>
        <w:rPr>
          <w:sz w:val="16"/>
        </w:rPr>
        <w:t xml:space="preserve"> in the Sahel region of West Africa. But </w:t>
      </w:r>
      <w:r>
        <w:rPr>
          <w:u w:val="single"/>
        </w:rPr>
        <w:t xml:space="preserve">Western governments and international human rights organizations have </w:t>
      </w:r>
      <w:r>
        <w:rPr>
          <w:highlight w:val="cyan"/>
          <w:u w:val="single"/>
        </w:rPr>
        <w:t>ramped up their criticisms</w:t>
      </w:r>
      <w:r>
        <w:rPr>
          <w:sz w:val="16"/>
        </w:rPr>
        <w:t xml:space="preserve"> of the Nigerian government, particularly in the wake of its ban on Twitter, systemic corruption issues, and the Nigerian military’s role in deadly crackdowns on protesters after widespread demonstrations against police brutality last year. New policing structure to prioritise human rights, transparency - Bamidele</w:t>
      </w:r>
    </w:p>
    <w:p>
      <w:pPr>
        <w:pStyle w:val="Analytic"/>
      </w:pPr>
      <w:r>
        <w:t xml:space="preserve">The coalition </w:t>
      </w:r>
      <w:r>
        <w:rPr>
          <w:u w:val="single"/>
        </w:rPr>
        <w:t>pre-exists</w:t>
      </w:r>
      <w:r>
        <w:t xml:space="preserve"> the plan:</w:t>
      </w:r>
    </w:p>
    <w:p>
      <w:pPr>
        <w:pStyle w:val="Analytic"/>
      </w:pPr>
      <w:r>
        <w:t xml:space="preserve">1. </w:t>
      </w:r>
      <w:r>
        <w:rPr>
          <w:u w:val="single"/>
        </w:rPr>
        <w:t>Chair</w:t>
      </w:r>
      <w:r>
        <w:t xml:space="preserve">---the House's leading voice on </w:t>
      </w:r>
      <w:r>
        <w:rPr>
          <w:u w:val="single"/>
        </w:rPr>
        <w:t>persecution</w:t>
      </w:r>
      <w:r>
        <w:t xml:space="preserve"> asked for rescission---cross-apply Smith and Jacobs from </w:t>
      </w:r>
      <w:r>
        <w:rPr>
          <w:u w:val="single"/>
        </w:rPr>
        <w:t>Plan Popular</w:t>
      </w:r>
      <w:r>
        <w:t>.</w:t>
      </w:r>
    </w:p>
    <w:p>
      <w:pPr>
        <w:pStyle w:val="Analytic"/>
      </w:pPr>
      <w:r>
        <w:t xml:space="preserve">2. </w:t>
      </w:r>
      <w:r>
        <w:rPr>
          <w:u w:val="single"/>
        </w:rPr>
        <w:t>Statute</w:t>
      </w:r>
      <w:r>
        <w:t xml:space="preserve">---conditions on Nigerian security aid are </w:t>
      </w:r>
      <w:r>
        <w:rPr>
          <w:u w:val="single"/>
        </w:rPr>
        <w:t>already law</w:t>
      </w:r>
      <w:r>
        <w:t>---that's HR 7457.</w:t>
      </w:r>
    </w:p>
    <w:p>
      <w:pPr>
        <w:pStyle w:val="Analytic"/>
      </w:pPr>
      <w:r>
        <w:t xml:space="preserve">3. </w:t>
      </w:r>
      <w:r>
        <w:rPr>
          <w:u w:val="single"/>
        </w:rPr>
        <w:t>Zero</w:t>
      </w:r>
      <w:r>
        <w:t xml:space="preserve">---if the votes were already there, the plan moves </w:t>
      </w:r>
      <w:r>
        <w:rPr>
          <w:u w:val="single"/>
        </w:rPr>
        <w:t>nothing</w:t>
      </w:r>
      <w:r>
        <w:t>.</w:t>
      </w:r>
    </w:p>
    <w:p>
      <w:pPr>
        <w:pStyle w:val="Heading3"/>
      </w:pPr>
      <w:r>
        <w:t>Midterms---No Internal Link---Capital---1AR</w:t>
      </w:r>
    </w:p>
    <w:p>
      <w:pPr>
        <w:pStyle w:val="Heading4"/>
      </w:pPr>
      <w:r>
        <w:t xml:space="preserve">Presidents can't </w:t>
      </w:r>
      <w:r>
        <w:rPr>
          <w:u w:val="single"/>
        </w:rPr>
        <w:t>persuade</w:t>
      </w:r>
      <w:r>
        <w:t xml:space="preserve">---they can only hold their </w:t>
      </w:r>
      <w:r>
        <w:rPr>
          <w:u w:val="single"/>
        </w:rPr>
        <w:t>own</w:t>
      </w:r>
      <w:r>
        <w:t xml:space="preserve"> side.</w:t>
      </w:r>
    </w:p>
    <w:p>
      <w:pPr>
        <w:pStyle w:val="Style13ptBold"/>
      </w:pPr>
      <w:r>
        <w:rPr>
          <w:b/>
        </w:rPr>
        <w:t>Rottinghaus 13</w:t>
      </w:r>
      <w:r>
        <w:t xml:space="preserve"> — Brandon Rottinghaus. October 28. Professor of Political Science at the University of Houston. Brookings Institution, “Going Partisan: Presidential Leadership in a Polarized Political Environment,” https://www.brookings.edu/articles/going-partisan-presidential-leadership-in-a-polarized-political-environment Clopus</w:t>
      </w:r>
    </w:p>
    <w:p>
      <w:pPr/>
      <w:r>
        <w:rPr>
          <w:u w:val="single"/>
        </w:rPr>
        <w:t xml:space="preserve">Debate persists about whether or not </w:t>
      </w:r>
      <w:r>
        <w:rPr>
          <w:b/>
          <w:u w:val="single"/>
        </w:rPr>
        <w:t>presidents lead</w:t>
      </w:r>
      <w:r>
        <w:rPr>
          <w:u w:val="single"/>
        </w:rPr>
        <w:t xml:space="preserve"> public opinion,</w:t>
      </w:r>
      <w:r>
        <w:rPr>
          <w:sz w:val="16"/>
        </w:rPr>
        <w:t xml:space="preserve"> how they do it and the effect it has on Congressional voting behavior. In this paper, Brandon Rottinghaus articulates and finds support for an alternative strategy to the “going public” presidential leadership tactic. </w:t>
      </w:r>
      <w:r>
        <w:rPr>
          <w:highlight w:val="cyan"/>
          <w:u w:val="single"/>
        </w:rPr>
        <w:t>With the</w:t>
      </w:r>
      <w:r>
        <w:rPr>
          <w:u w:val="single"/>
        </w:rPr>
        <w:t xml:space="preserve"> United States currently experiencing a </w:t>
      </w:r>
      <w:r>
        <w:rPr>
          <w:b/>
          <w:highlight w:val="cyan"/>
          <w:u w:val="single"/>
        </w:rPr>
        <w:t>hyper-polarized</w:t>
      </w:r>
      <w:r>
        <w:rPr>
          <w:u w:val="single"/>
        </w:rPr>
        <w:t xml:space="preserve"> political environment,</w:t>
      </w:r>
      <w:r>
        <w:rPr>
          <w:sz w:val="16"/>
        </w:rPr>
        <w:t xml:space="preserve"> he argues that the president’s goal in “going partisan” is to directly mobilize local partisans and leaning partisans and indirectly engender greater party support of the president’s party within Congress. </w:t>
      </w:r>
      <w:r>
        <w:rPr>
          <w:u w:val="single"/>
        </w:rPr>
        <w:t xml:space="preserve">The end goal </w:t>
      </w:r>
      <w:r>
        <w:rPr>
          <w:b/>
          <w:u w:val="single"/>
        </w:rPr>
        <w:t xml:space="preserve">is </w:t>
      </w:r>
      <w:r>
        <w:rPr>
          <w:b/>
          <w:highlight w:val="cyan"/>
          <w:u w:val="single"/>
        </w:rPr>
        <w:t>not to persuade</w:t>
      </w:r>
      <w:r>
        <w:rPr>
          <w:u w:val="single"/>
        </w:rPr>
        <w:t xml:space="preserve"> cross-pressured </w:t>
      </w:r>
      <w:r>
        <w:rPr>
          <w:highlight w:val="cyan"/>
          <w:u w:val="single"/>
        </w:rPr>
        <w:t>members of Congress</w:t>
      </w:r>
      <w:r>
        <w:rPr>
          <w:sz w:val="16"/>
        </w:rPr>
        <w:t xml:space="preserve"> or persuade </w:t>
      </w:r>
      <w:r>
        <w:rPr>
          <w:b/>
          <w:highlight w:val="cyan"/>
          <w:u w:val="single"/>
        </w:rPr>
        <w:t>opposition partisans</w:t>
      </w:r>
      <w:r>
        <w:rPr>
          <w:b/>
          <w:u w:val="single"/>
        </w:rPr>
        <w:t>,</w:t>
      </w:r>
      <w:r>
        <w:rPr>
          <w:u w:val="single"/>
        </w:rPr>
        <w:t xml:space="preserve"> but rather to </w:t>
      </w:r>
      <w:r>
        <w:rPr>
          <w:highlight w:val="cyan"/>
          <w:u w:val="single"/>
        </w:rPr>
        <w:t>hold copartisan members</w:t>
      </w:r>
      <w:r>
        <w:rPr>
          <w:u w:val="single"/>
        </w:rPr>
        <w:t xml:space="preserve"> of Congress </w:t>
      </w:r>
      <w:r>
        <w:rPr>
          <w:highlight w:val="cyan"/>
          <w:u w:val="single"/>
        </w:rPr>
        <w:t>in</w:t>
      </w:r>
      <w:r>
        <w:rPr>
          <w:u w:val="single"/>
        </w:rPr>
        <w:t xml:space="preserve"> the fold.</w:t>
      </w:r>
      <w:r>
        <w:rPr>
          <w:sz w:val="16"/>
        </w:rPr>
        <w:t xml:space="preserve"> Thus, presidents target wavering copartisans in the public and in Congress with their rhetoric. This approach explains why presidents primarily travel to states that they won in previous elections, why presidents spend time courting partisan voters and provides the proper context for modern presidential leadership. Presidential visits have a significant impact on state-based partisan (and leaning partisan) presidential approval and partisan support in Congress.</w:t>
      </w:r>
    </w:p>
    <w:p>
      <w:pPr/>
      <w:r>
        <w:rPr>
          <w:sz w:val="16"/>
        </w:rPr>
        <w:t xml:space="preserve">The implications of this finding allows scholars to reassess the way presidents lead in a polarized political environment, as </w:t>
      </w:r>
      <w:r>
        <w:rPr>
          <w:u w:val="single"/>
        </w:rPr>
        <w:t xml:space="preserve">presidents are </w:t>
      </w:r>
      <w:r>
        <w:rPr>
          <w:b/>
          <w:highlight w:val="cyan"/>
          <w:u w:val="single"/>
        </w:rPr>
        <w:t>not focused on</w:t>
      </w:r>
      <w:r>
        <w:rPr>
          <w:highlight w:val="cyan"/>
          <w:u w:val="single"/>
        </w:rPr>
        <w:t xml:space="preserve"> persuading a</w:t>
      </w:r>
      <w:r>
        <w:rPr>
          <w:u w:val="single"/>
        </w:rPr>
        <w:t xml:space="preserve"> national persuadable audience</w:t>
      </w:r>
      <w:r>
        <w:rPr>
          <w:sz w:val="16"/>
        </w:rPr>
        <w:t xml:space="preserve"> but instead on political partisans. In particular, this provides additional evidence of the president’s effectiveness at motivating his partisans and how mobilized partisanship at the state level engenders more partisan support of the president. </w:t>
      </w:r>
      <w:r>
        <w:rPr>
          <w:u w:val="single"/>
        </w:rPr>
        <w:t xml:space="preserve">The effect is </w:t>
      </w:r>
      <w:r>
        <w:rPr>
          <w:b/>
          <w:u w:val="single"/>
        </w:rPr>
        <w:t>modest</w:t>
      </w:r>
      <w:r>
        <w:rPr>
          <w:sz w:val="16"/>
        </w:rPr>
        <w:t xml:space="preserve"> (about half a percentage point per year) </w:t>
      </w:r>
      <w:r>
        <w:rPr>
          <w:u w:val="single"/>
        </w:rPr>
        <w:t xml:space="preserve">but effective considering the president’s limited </w:t>
      </w:r>
      <w:r>
        <w:rPr>
          <w:b/>
          <w:highlight w:val="cyan"/>
          <w:u w:val="single"/>
        </w:rPr>
        <w:t>options</w:t>
      </w:r>
      <w:r>
        <w:rPr>
          <w:b/>
          <w:u w:val="single"/>
        </w:rPr>
        <w:t>.</w:t>
      </w:r>
      <w:r>
        <w:rPr>
          <w:sz w:val="16"/>
        </w:rPr>
        <w:t xml:space="preserve"> The creation of mutual executive-legislative partisan goals through greater partisan support softens the bargaining environment for presidents. Importantly, that these effects are specific to a more polarized period in the country and within Congress, there is additional evidence that presidential leadership has evolved into a partisan effect as political polarization has </w:t>
      </w:r>
      <w:r>
        <w:rPr>
          <w:b/>
          <w:u w:val="single"/>
        </w:rPr>
        <w:t>cemented</w:t>
      </w:r>
      <w:r>
        <w:rPr>
          <w:sz w:val="16"/>
        </w:rPr>
        <w:t xml:space="preserve"> in Congress. The rumors of the death of the president’s ability to leverage his popularity into support in Congress is greatly exaggerated. This effect wanes, however, in the polarized period, suggesting new partisan tactics are necessary.</w:t>
      </w:r>
    </w:p>
    <w:p>
      <w:pPr/>
      <w:r>
        <w:rPr>
          <w:sz w:val="16"/>
        </w:rPr>
        <w:t>Conclusion and Implications for Presidential Leadership</w:t>
      </w:r>
    </w:p>
    <w:p>
      <w:pPr/>
      <w:r>
        <w:rPr>
          <w:u w:val="single"/>
        </w:rPr>
        <w:t>The polarization of politics has had a profound effect on political decision-making</w:t>
      </w:r>
      <w:r>
        <w:rPr>
          <w:sz w:val="16"/>
        </w:rPr>
        <w:t xml:space="preserve"> and presidential leadership. These changes alter the way that presidents attempt to persuade the public and, indirectly, members </w:t>
      </w:r>
      <w:r>
        <w:rPr>
          <w:b/>
          <w:u w:val="single"/>
        </w:rPr>
        <w:t>of</w:t>
      </w:r>
      <w:r>
        <w:rPr>
          <w:sz w:val="16"/>
        </w:rPr>
        <w:t xml:space="preserve"> the legislature. The “going partisan” theory is the next step in an evolving lineage of theorizing about how presidents adapt their political persuasion to their political environment. In particular, this theory has a number </w:t>
      </w:r>
      <w:r>
        <w:rPr>
          <w:u w:val="single"/>
        </w:rPr>
        <w:t>of</w:t>
      </w:r>
      <w:r>
        <w:rPr>
          <w:sz w:val="16"/>
        </w:rPr>
        <w:t xml:space="preserve"> advantages:</w:t>
      </w:r>
    </w:p>
    <w:p>
      <w:pPr/>
      <w:r>
        <w:rPr>
          <w:sz w:val="16"/>
        </w:rPr>
        <w:t xml:space="preserve">First, it helps to explain how presidents act in a system besieged by partisan polarization. The arc of the political process necessitates that presidents alter their tactics to lead </w:t>
      </w:r>
      <w:r>
        <w:rPr>
          <w:u w:val="single"/>
        </w:rPr>
        <w:t>and</w:t>
      </w:r>
      <w:r>
        <w:rPr>
          <w:sz w:val="16"/>
        </w:rPr>
        <w:t xml:space="preserve"> that </w:t>
      </w:r>
      <w:r>
        <w:rPr>
          <w:b/>
          <w:u w:val="single"/>
        </w:rPr>
        <w:t>scholars</w:t>
      </w:r>
      <w:r>
        <w:rPr>
          <w:sz w:val="16"/>
        </w:rPr>
        <w:t xml:space="preserve"> update their theoretical expectations about the success presidents may find.</w:t>
      </w:r>
    </w:p>
    <w:p>
      <w:pPr/>
      <w:r>
        <w:rPr>
          <w:sz w:val="16"/>
        </w:rPr>
        <w:t xml:space="preserve">Second, the “going partisan” theory helps to explain why presidential leadership doesn’t always work, perhaps more generally </w:t>
      </w:r>
      <w:r>
        <w:rPr>
          <w:u w:val="single"/>
        </w:rPr>
        <w:t xml:space="preserve">why </w:t>
      </w:r>
      <w:r>
        <w:rPr>
          <w:b/>
          <w:u w:val="single"/>
        </w:rPr>
        <w:t>presidential leadership of Congress does not always work.</w:t>
      </w:r>
    </w:p>
    <w:p>
      <w:pPr/>
      <w:r>
        <w:rPr>
          <w:sz w:val="16"/>
        </w:rPr>
        <w:t>Third, this theory is more cleanly resonant with evidence of the permanent campaign, which dominates the president’s strategic goals in the modern political era.</w:t>
      </w:r>
    </w:p>
    <w:p>
      <w:pPr/>
      <w:r>
        <w:rPr>
          <w:sz w:val="16"/>
        </w:rPr>
        <w:t xml:space="preserve">Ultimately, there is both good news and bad news for presidents. The good news is that big losses are avoided. Presidents, even those with a minority in both houses of Congress, can maintain a defensive position by keeping a minimum amount of opposition unified around the White House’s agenda. Although </w:t>
      </w:r>
      <w:r>
        <w:rPr>
          <w:u w:val="single"/>
        </w:rPr>
        <w:t xml:space="preserve">presidential leadership of the public is </w:t>
      </w:r>
      <w:r>
        <w:rPr>
          <w:b/>
          <w:u w:val="single"/>
        </w:rPr>
        <w:t>never easy,</w:t>
      </w:r>
      <w:r>
        <w:rPr>
          <w:sz w:val="16"/>
        </w:rPr>
        <w:t xml:space="preserve"> persuading copartisans is an easier task. Indeed, during the skirmishes over the budget and the implementation of the Affordable Care Act in late 2013, President Obama kept the Democrats </w:t>
      </w:r>
      <w:r>
        <w:rPr>
          <w:b/>
          <w:u w:val="single"/>
        </w:rPr>
        <w:t>unified</w:t>
      </w:r>
      <w:r>
        <w:rPr>
          <w:sz w:val="16"/>
        </w:rPr>
        <w:t xml:space="preserve"> around primary policy goals. Even as the House Republicans crafted their </w:t>
      </w:r>
      <w:r>
        <w:rPr>
          <w:b/>
          <w:u w:val="single"/>
        </w:rPr>
        <w:t>final spending</w:t>
      </w:r>
      <w:r>
        <w:rPr>
          <w:sz w:val="16"/>
        </w:rPr>
        <w:t xml:space="preserve"> offer before the government shutdown in October, “the Democrats didn’t budge, killing the proposal without a single defection. Their unity was so assured that Majority Leader Harry M. Reid (D-Nev.) didn’t bother to convene a private caucus meeting to discuss </w:t>
      </w:r>
      <w:r>
        <w:rPr>
          <w:u w:val="single"/>
        </w:rPr>
        <w:t>the</w:t>
      </w:r>
      <w:r>
        <w:rPr>
          <w:sz w:val="16"/>
        </w:rPr>
        <w:t xml:space="preserve"> measure before the vote.” [1]</w:t>
      </w:r>
    </w:p>
    <w:p>
      <w:pPr/>
      <w:r>
        <w:rPr>
          <w:sz w:val="16"/>
        </w:rPr>
        <w:t xml:space="preserve">The bad news for presidents is that </w:t>
      </w:r>
      <w:r>
        <w:rPr>
          <w:b/>
          <w:highlight w:val="cyan"/>
          <w:u w:val="single"/>
        </w:rPr>
        <w:t>fewer</w:t>
      </w:r>
      <w:r>
        <w:rPr>
          <w:b/>
          <w:u w:val="single"/>
        </w:rPr>
        <w:t xml:space="preserve"> substantial</w:t>
      </w:r>
      <w:r>
        <w:rPr>
          <w:u w:val="single"/>
        </w:rPr>
        <w:t xml:space="preserve"> </w:t>
      </w:r>
      <w:r>
        <w:rPr>
          <w:highlight w:val="cyan"/>
          <w:u w:val="single"/>
        </w:rPr>
        <w:t>policy innovations</w:t>
      </w:r>
      <w:r>
        <w:rPr>
          <w:u w:val="single"/>
        </w:rPr>
        <w:t xml:space="preserve"> or </w:t>
      </w:r>
      <w:r>
        <w:rPr>
          <w:highlight w:val="cyan"/>
          <w:u w:val="single"/>
        </w:rPr>
        <w:t>major agenda items</w:t>
      </w:r>
      <w:r>
        <w:rPr>
          <w:u w:val="single"/>
        </w:rPr>
        <w:t xml:space="preserve"> are likely </w:t>
      </w:r>
      <w:r>
        <w:rPr>
          <w:highlight w:val="cyan"/>
          <w:u w:val="single"/>
        </w:rPr>
        <w:t>to</w:t>
      </w:r>
      <w:r>
        <w:rPr>
          <w:u w:val="single"/>
        </w:rPr>
        <w:t xml:space="preserve"> be </w:t>
      </w:r>
      <w:r>
        <w:rPr>
          <w:b/>
          <w:highlight w:val="cyan"/>
          <w:u w:val="single"/>
        </w:rPr>
        <w:t>initiated</w:t>
      </w:r>
      <w:r>
        <w:rPr>
          <w:b/>
          <w:u w:val="single"/>
        </w:rPr>
        <w:t xml:space="preserve"> or maintained.</w:t>
      </w:r>
      <w:r>
        <w:rPr>
          <w:u w:val="single"/>
        </w:rPr>
        <w:t xml:space="preserve"> Going partisan</w:t>
      </w:r>
      <w:r>
        <w:rPr>
          <w:sz w:val="16"/>
        </w:rPr>
        <w:t xml:space="preserve"> is a </w:t>
      </w:r>
      <w:r>
        <w:rPr>
          <w:u w:val="single"/>
        </w:rPr>
        <w:t>sustainable strategy only as a defensive measure</w:t>
      </w:r>
      <w:r>
        <w:rPr>
          <w:sz w:val="16"/>
        </w:rPr>
        <w:t xml:space="preserve"> rather than as an offensive one. That is, presidents should focus on facilitating legislative action when they have majorities, even if opponents howl about </w:t>
      </w:r>
      <w:r>
        <w:rPr>
          <w:u w:val="single"/>
        </w:rPr>
        <w:t>an</w:t>
      </w:r>
      <w:r>
        <w:rPr>
          <w:sz w:val="16"/>
        </w:rPr>
        <w:t xml:space="preserve"> unfair process.</w:t>
      </w:r>
    </w:p>
    <w:p>
      <w:pPr>
        <w:pStyle w:val="Heading4"/>
      </w:pPr>
      <w:r>
        <w:t xml:space="preserve">Nothing's </w:t>
      </w:r>
      <w:r>
        <w:rPr>
          <w:u w:val="single"/>
        </w:rPr>
        <w:t>moving</w:t>
      </w:r>
      <w:r>
        <w:t xml:space="preserve"> before November and it's got </w:t>
      </w:r>
      <w:r>
        <w:rPr>
          <w:u w:val="single"/>
        </w:rPr>
        <w:t>nothing</w:t>
      </w:r>
      <w:r>
        <w:t xml:space="preserve"> to do with us.</w:t>
      </w:r>
    </w:p>
    <w:p>
      <w:pPr>
        <w:pStyle w:val="Style13ptBold"/>
      </w:pPr>
      <w:r>
        <w:rPr>
          <w:b/>
        </w:rPr>
        <w:t>Bolton 8-12</w:t>
      </w:r>
      <w:r>
        <w:t xml:space="preserve"> — Alexander Bolton. August 12. Senior staff writer covering the Senate for The Hill. The Hill, “GOP worries time running out on Trump’s agenda with Congress,” https://thehill.com/homenews/senate/6023566-senate-august-recess-trump-agenda/ Clopus</w:t>
      </w:r>
    </w:p>
    <w:p>
      <w:pPr/>
      <w:r>
        <w:rPr>
          <w:u w:val="single"/>
        </w:rPr>
        <w:t xml:space="preserve">The president signed off on a deal to </w:t>
      </w:r>
      <w:r>
        <w:rPr>
          <w:highlight w:val="cyan"/>
          <w:u w:val="single"/>
        </w:rPr>
        <w:t>adjourn the Senate</w:t>
      </w:r>
      <w:r>
        <w:rPr>
          <w:sz w:val="16"/>
        </w:rPr>
        <w:t xml:space="preserve"> last week after reaching an </w:t>
      </w:r>
      <w:r>
        <w:rPr>
          <w:b/>
          <w:u w:val="single"/>
        </w:rPr>
        <w:t>understanding</w:t>
      </w:r>
      <w:r>
        <w:rPr>
          <w:sz w:val="16"/>
        </w:rPr>
        <w:t xml:space="preserve"> with Thune and Sen. </w:t>
      </w:r>
      <w:r>
        <w:rPr>
          <w:b/>
          <w:u w:val="single"/>
        </w:rPr>
        <w:t>Ron Johnson</w:t>
      </w:r>
      <w:r>
        <w:rPr>
          <w:sz w:val="16"/>
        </w:rPr>
        <w:t xml:space="preserve"> (R-Wis.), chair of the Senate Budget Committee, that Republicans would work hard on </w:t>
      </w:r>
      <w:r>
        <w:rPr>
          <w:u w:val="single"/>
        </w:rPr>
        <w:t>laying the groundwork for a third budget reconciliation package</w:t>
      </w:r>
      <w:r>
        <w:rPr>
          <w:sz w:val="16"/>
        </w:rPr>
        <w:t xml:space="preserve"> during the August recess.</w:t>
      </w:r>
    </w:p>
    <w:p>
      <w:pPr/>
      <w:r>
        <w:rPr>
          <w:sz w:val="16"/>
        </w:rPr>
        <w:t xml:space="preserve">But </w:t>
      </w:r>
      <w:r>
        <w:rPr>
          <w:u w:val="single"/>
        </w:rPr>
        <w:t xml:space="preserve">GOP senators </w:t>
      </w:r>
      <w:r>
        <w:rPr>
          <w:b/>
          <w:highlight w:val="cyan"/>
          <w:u w:val="single"/>
        </w:rPr>
        <w:t>privately acknowledge</w:t>
      </w:r>
      <w:r>
        <w:rPr>
          <w:u w:val="single"/>
        </w:rPr>
        <w:t xml:space="preserve"> there’s </w:t>
      </w:r>
      <w:r>
        <w:rPr>
          <w:highlight w:val="cyan"/>
          <w:u w:val="single"/>
        </w:rPr>
        <w:t xml:space="preserve">virtually </w:t>
      </w:r>
      <w:r>
        <w:rPr>
          <w:b/>
          <w:highlight w:val="cyan"/>
          <w:u w:val="single"/>
        </w:rPr>
        <w:t>no chance that</w:t>
      </w:r>
      <w:r>
        <w:rPr>
          <w:u w:val="single"/>
        </w:rPr>
        <w:t xml:space="preserve"> Trump will </w:t>
      </w:r>
      <w:r>
        <w:rPr>
          <w:highlight w:val="cyan"/>
          <w:u w:val="single"/>
        </w:rPr>
        <w:t>get these wish</w:t>
      </w:r>
      <w:r>
        <w:rPr>
          <w:u w:val="single"/>
        </w:rPr>
        <w:t xml:space="preserve"> list </w:t>
      </w:r>
      <w:r>
        <w:rPr>
          <w:highlight w:val="cyan"/>
          <w:u w:val="single"/>
        </w:rPr>
        <w:t>items</w:t>
      </w:r>
      <w:r>
        <w:rPr>
          <w:u w:val="single"/>
        </w:rPr>
        <w:t xml:space="preserve"> before</w:t>
      </w:r>
      <w:r>
        <w:rPr>
          <w:sz w:val="16"/>
        </w:rPr>
        <w:t xml:space="preserve"> the election, </w:t>
      </w:r>
      <w:r>
        <w:rPr>
          <w:u w:val="single"/>
        </w:rPr>
        <w:t xml:space="preserve">warning </w:t>
      </w:r>
      <w:r>
        <w:rPr>
          <w:highlight w:val="cyan"/>
          <w:u w:val="single"/>
        </w:rPr>
        <w:t>that</w:t>
      </w:r>
      <w:r>
        <w:rPr>
          <w:u w:val="single"/>
        </w:rPr>
        <w:t xml:space="preserve"> voting on them before November would </w:t>
      </w:r>
      <w:r>
        <w:rPr>
          <w:highlight w:val="cyan"/>
          <w:u w:val="single"/>
        </w:rPr>
        <w:t>amplify political targets</w:t>
      </w:r>
      <w:r>
        <w:rPr>
          <w:sz w:val="16"/>
        </w:rPr>
        <w:t xml:space="preserve"> on </w:t>
      </w:r>
      <w:r>
        <w:rPr>
          <w:b/>
          <w:u w:val="single"/>
        </w:rPr>
        <w:t>vulnerable</w:t>
      </w:r>
      <w:r>
        <w:rPr>
          <w:sz w:val="16"/>
        </w:rPr>
        <w:t xml:space="preserve"> Republican colleagues.</w:t>
      </w:r>
    </w:p>
    <w:p>
      <w:pPr/>
      <w:r>
        <w:rPr>
          <w:sz w:val="16"/>
        </w:rPr>
        <w:t xml:space="preserve">Several Republican senators at a meeting last week </w:t>
      </w:r>
      <w:r>
        <w:rPr>
          <w:u w:val="single"/>
        </w:rPr>
        <w:t>voiced concerns about holding a marathon series of votes</w:t>
      </w:r>
      <w:r>
        <w:rPr>
          <w:sz w:val="16"/>
        </w:rPr>
        <w:t xml:space="preserve"> on a </w:t>
      </w:r>
      <w:r>
        <w:rPr>
          <w:b/>
          <w:u w:val="single"/>
        </w:rPr>
        <w:t>budget resolution</w:t>
      </w:r>
      <w:r>
        <w:rPr>
          <w:sz w:val="16"/>
        </w:rPr>
        <w:t xml:space="preserve"> before the August recess, </w:t>
      </w:r>
      <w:r>
        <w:rPr>
          <w:u w:val="single"/>
        </w:rPr>
        <w:t xml:space="preserve">fearing that Democrats could force </w:t>
      </w:r>
      <w:r>
        <w:rPr>
          <w:highlight w:val="cyan"/>
          <w:u w:val="single"/>
        </w:rPr>
        <w:t>vulnerable</w:t>
      </w:r>
      <w:r>
        <w:rPr>
          <w:u w:val="single"/>
        </w:rPr>
        <w:t xml:space="preserve"> GOP</w:t>
      </w:r>
      <w:r>
        <w:rPr>
          <w:sz w:val="16"/>
        </w:rPr>
        <w:t xml:space="preserve"> incumbents into </w:t>
      </w:r>
      <w:r>
        <w:rPr>
          <w:u w:val="single"/>
        </w:rPr>
        <w:t xml:space="preserve">a series of </w:t>
      </w:r>
      <w:r>
        <w:rPr>
          <w:b/>
          <w:highlight w:val="cyan"/>
          <w:u w:val="single"/>
        </w:rPr>
        <w:t>tough votes</w:t>
      </w:r>
      <w:r>
        <w:rPr>
          <w:b/>
          <w:u w:val="single"/>
        </w:rPr>
        <w:t>.</w:t>
      </w:r>
    </w:p>
    <w:p>
      <w:pPr/>
      <w:r>
        <w:rPr>
          <w:sz w:val="16"/>
        </w:rPr>
        <w:t xml:space="preserve">One GOP senator who attended the meeting said </w:t>
      </w:r>
      <w:r>
        <w:rPr>
          <w:u w:val="single"/>
        </w:rPr>
        <w:t xml:space="preserve">Thune clearly </w:t>
      </w:r>
      <w:r>
        <w:rPr>
          <w:highlight w:val="cyan"/>
          <w:u w:val="single"/>
        </w:rPr>
        <w:t>sided</w:t>
      </w:r>
      <w:r>
        <w:rPr>
          <w:u w:val="single"/>
        </w:rPr>
        <w:t xml:space="preserve"> with </w:t>
      </w:r>
      <w:r>
        <w:rPr>
          <w:highlight w:val="cyan"/>
          <w:u w:val="single"/>
        </w:rPr>
        <w:t>vulnerable incumbents</w:t>
      </w:r>
      <w:r>
        <w:rPr>
          <w:sz w:val="16"/>
        </w:rPr>
        <w:t xml:space="preserve"> such as Sen. Susan Collins (R-Maine), who warned her </w:t>
      </w:r>
      <w:r>
        <w:rPr>
          <w:b/>
          <w:u w:val="single"/>
        </w:rPr>
        <w:t>Republican colleagues that</w:t>
      </w:r>
      <w:r>
        <w:rPr>
          <w:sz w:val="16"/>
        </w:rPr>
        <w:t xml:space="preserve"> </w:t>
      </w:r>
      <w:r>
        <w:rPr>
          <w:u w:val="single"/>
        </w:rPr>
        <w:t xml:space="preserve">diving into a vote-a-rama weeks before the election would be </w:t>
      </w:r>
      <w:r>
        <w:rPr>
          <w:b/>
          <w:highlight w:val="cyan"/>
          <w:u w:val="single"/>
        </w:rPr>
        <w:t>big mistake</w:t>
      </w:r>
      <w:r>
        <w:rPr>
          <w:b/>
          <w:u w:val="single"/>
        </w:rPr>
        <w:t>.</w:t>
      </w:r>
    </w:p>
    <w:p>
      <w:pPr/>
      <w:r>
        <w:rPr>
          <w:sz w:val="16"/>
        </w:rPr>
        <w:t xml:space="preserve">Instead, </w:t>
      </w:r>
      <w:r>
        <w:rPr>
          <w:u w:val="single"/>
        </w:rPr>
        <w:t xml:space="preserve">Republican senators plan to tackle </w:t>
      </w:r>
      <w:r>
        <w:rPr>
          <w:b/>
          <w:u w:val="single"/>
        </w:rPr>
        <w:t>cryptocurrency regulation</w:t>
      </w:r>
      <w:r>
        <w:rPr>
          <w:u w:val="single"/>
        </w:rPr>
        <w:t xml:space="preserve"> and college sports reform</w:t>
      </w:r>
      <w:r>
        <w:rPr>
          <w:sz w:val="16"/>
        </w:rPr>
        <w:t xml:space="preserve"> when </w:t>
      </w:r>
      <w:r>
        <w:rPr>
          <w:b/>
          <w:u w:val="single"/>
        </w:rPr>
        <w:t>they</w:t>
      </w:r>
      <w:r>
        <w:rPr>
          <w:sz w:val="16"/>
        </w:rPr>
        <w:t xml:space="preserve"> return to Washington </w:t>
      </w:r>
      <w:r>
        <w:rPr>
          <w:u w:val="single"/>
        </w:rPr>
        <w:t>in</w:t>
      </w:r>
      <w:r>
        <w:rPr>
          <w:sz w:val="16"/>
        </w:rPr>
        <w:t xml:space="preserve"> September.</w:t>
      </w:r>
    </w:p>
    <w:p>
      <w:pPr/>
      <w:r>
        <w:rPr>
          <w:sz w:val="16"/>
        </w:rPr>
        <w:t xml:space="preserve">Thune wants to put political pressure on </w:t>
      </w:r>
      <w:r>
        <w:rPr>
          <w:b/>
          <w:u w:val="single"/>
        </w:rPr>
        <w:t>Democrats</w:t>
      </w:r>
      <w:r>
        <w:rPr>
          <w:sz w:val="16"/>
        </w:rPr>
        <w:t xml:space="preserve"> by forcing them to vote on the Clarity Act, a bill that would establish a regulatory framework for cryptocurrencies.</w:t>
      </w:r>
    </w:p>
    <w:p>
      <w:pPr/>
      <w:r>
        <w:rPr>
          <w:sz w:val="16"/>
        </w:rPr>
        <w:t xml:space="preserve">Republicans are betting Democrats will block the legislation over the lack of stronger conflict of interest provisions for Trump and his family, which could then </w:t>
      </w:r>
      <w:r>
        <w:rPr>
          <w:b/>
          <w:u w:val="single"/>
        </w:rPr>
        <w:t>unleash</w:t>
      </w:r>
      <w:r>
        <w:rPr>
          <w:sz w:val="16"/>
        </w:rPr>
        <w:t xml:space="preserve"> a torrent of political advertising from cryptocurrency-backers just in time to help GOP candidates.</w:t>
      </w:r>
    </w:p>
    <w:p>
      <w:pPr/>
      <w:r>
        <w:rPr>
          <w:sz w:val="16"/>
        </w:rPr>
        <w:t xml:space="preserve">Thune initially pledged the Senate would vote on cryptocurrency regulation before the August recess, but </w:t>
      </w:r>
      <w:r>
        <w:rPr>
          <w:u w:val="single"/>
        </w:rPr>
        <w:t>Democrats threatened to drag out votes on a continuing resolution</w:t>
      </w:r>
      <w:r>
        <w:rPr>
          <w:sz w:val="16"/>
        </w:rPr>
        <w:t xml:space="preserve"> (CR), Todd Blanche’s nomination to serve as attorney general </w:t>
      </w:r>
      <w:r>
        <w:rPr>
          <w:u w:val="single"/>
        </w:rPr>
        <w:t>and</w:t>
      </w:r>
      <w:r>
        <w:rPr>
          <w:sz w:val="16"/>
        </w:rPr>
        <w:t xml:space="preserve"> other matters to pressure the GOP leader to delay a politically damaging vote.</w:t>
      </w:r>
    </w:p>
    <w:p>
      <w:pPr/>
      <w:r>
        <w:rPr>
          <w:sz w:val="16"/>
        </w:rPr>
        <w:t xml:space="preserve">If Democrats block the cryptocurrency bill, </w:t>
      </w:r>
      <w:r>
        <w:rPr>
          <w:u w:val="single"/>
        </w:rPr>
        <w:t xml:space="preserve">the Senate would then move </w:t>
      </w:r>
      <w:r>
        <w:rPr>
          <w:highlight w:val="cyan"/>
          <w:u w:val="single"/>
        </w:rPr>
        <w:t>immediately to</w:t>
      </w:r>
      <w:r>
        <w:rPr>
          <w:u w:val="single"/>
        </w:rPr>
        <w:t xml:space="preserve"> the </w:t>
      </w:r>
      <w:r>
        <w:rPr>
          <w:b/>
          <w:highlight w:val="cyan"/>
          <w:u w:val="single"/>
        </w:rPr>
        <w:t>Protect College Sports Act</w:t>
      </w:r>
      <w:r>
        <w:rPr>
          <w:b/>
          <w:u w:val="single"/>
        </w:rPr>
        <w:t>,</w:t>
      </w:r>
      <w:r>
        <w:rPr>
          <w:sz w:val="16"/>
        </w:rPr>
        <w:t xml:space="preserve"> a bipartisan bill </w:t>
      </w:r>
      <w:r>
        <w:rPr>
          <w:u w:val="single"/>
        </w:rPr>
        <w:t>to</w:t>
      </w:r>
      <w:r>
        <w:rPr>
          <w:sz w:val="16"/>
        </w:rPr>
        <w:t xml:space="preserve"> set </w:t>
      </w:r>
      <w:r>
        <w:rPr>
          <w:b/>
          <w:u w:val="single"/>
        </w:rPr>
        <w:t>national standards</w:t>
      </w:r>
      <w:r>
        <w:rPr>
          <w:sz w:val="16"/>
        </w:rPr>
        <w:t xml:space="preserve"> for recruiting and compensating college athletes — </w:t>
      </w:r>
      <w:r>
        <w:rPr>
          <w:u w:val="single"/>
        </w:rPr>
        <w:t xml:space="preserve">a </w:t>
      </w:r>
      <w:r>
        <w:rPr>
          <w:b/>
          <w:highlight w:val="cyan"/>
          <w:u w:val="single"/>
        </w:rPr>
        <w:t>top priority for Trump</w:t>
      </w:r>
      <w:r>
        <w:rPr>
          <w:b/>
          <w:u w:val="single"/>
        </w:rPr>
        <w:t>.</w:t>
      </w:r>
    </w:p>
    <w:p>
      <w:pPr>
        <w:pStyle w:val="Analytic"/>
      </w:pPr>
      <w:r>
        <w:t>Capital doesn't do the work:</w:t>
      </w:r>
    </w:p>
    <w:p>
      <w:pPr>
        <w:pStyle w:val="Analytic"/>
      </w:pPr>
      <w:r>
        <w:t xml:space="preserve">1. </w:t>
      </w:r>
      <w:r>
        <w:rPr>
          <w:u w:val="single"/>
        </w:rPr>
        <w:t>Mechanism</w:t>
      </w:r>
      <w:r>
        <w:t xml:space="preserve">---rhetoric moves </w:t>
      </w:r>
      <w:r>
        <w:rPr>
          <w:u w:val="single"/>
        </w:rPr>
        <w:t>copartisans</w:t>
      </w:r>
      <w:r>
        <w:t>, not the median member---that's Rottinghaus.</w:t>
      </w:r>
    </w:p>
    <w:p>
      <w:pPr>
        <w:pStyle w:val="Analytic"/>
      </w:pPr>
      <w:r>
        <w:t xml:space="preserve">2. </w:t>
      </w:r>
      <w:r>
        <w:rPr>
          <w:u w:val="single"/>
        </w:rPr>
        <w:t>Magnitude</w:t>
      </w:r>
      <w:r>
        <w:t xml:space="preserve">---half a percentage point a year is not a </w:t>
      </w:r>
      <w:r>
        <w:rPr>
          <w:u w:val="single"/>
        </w:rPr>
        <w:t>chamber</w:t>
      </w:r>
      <w:r>
        <w:t>.</w:t>
      </w:r>
    </w:p>
    <w:p>
      <w:pPr>
        <w:pStyle w:val="Analytic"/>
      </w:pPr>
      <w:r>
        <w:t xml:space="preserve">3. </w:t>
      </w:r>
      <w:r>
        <w:rPr>
          <w:u w:val="single"/>
        </w:rPr>
        <w:t>Docket</w:t>
      </w:r>
      <w:r>
        <w:t xml:space="preserve">---the reconciliation bill died on </w:t>
      </w:r>
      <w:r>
        <w:rPr>
          <w:u w:val="single"/>
        </w:rPr>
        <w:t>incumbent protection</w:t>
      </w:r>
      <w:r>
        <w:t>---that's Bolton.</w:t>
      </w:r>
    </w:p>
    <w:p>
      <w:pPr>
        <w:pStyle w:val="Heading3"/>
      </w:pPr>
      <w:r>
        <w:t>Midterms---Frame---2AR</w:t>
      </w:r>
    </w:p>
    <w:p>
      <w:pPr>
        <w:pStyle w:val="Analytic"/>
      </w:pPr>
      <w:r>
        <w:t>Start with what they have to win:</w:t>
      </w:r>
    </w:p>
    <w:p>
      <w:pPr>
        <w:pStyle w:val="Analytic"/>
      </w:pPr>
      <w:r>
        <w:t xml:space="preserve">1. </w:t>
      </w:r>
      <w:r>
        <w:rPr>
          <w:u w:val="single"/>
        </w:rPr>
        <w:t>Salience</w:t>
      </w:r>
      <w:r>
        <w:t xml:space="preserve">---a voter has to </w:t>
      </w:r>
      <w:r>
        <w:rPr>
          <w:u w:val="single"/>
        </w:rPr>
        <w:t>hear</w:t>
      </w:r>
      <w:r>
        <w:t xml:space="preserve"> about a Nigerian munitions case. None will.</w:t>
      </w:r>
    </w:p>
    <w:p>
      <w:pPr>
        <w:pStyle w:val="Analytic"/>
      </w:pPr>
      <w:r>
        <w:t xml:space="preserve">2. </w:t>
      </w:r>
      <w:r>
        <w:rPr>
          <w:u w:val="single"/>
        </w:rPr>
        <w:t>Direction</w:t>
      </w:r>
      <w:r>
        <w:t xml:space="preserve">---then it has to move the ballot </w:t>
      </w:r>
      <w:r>
        <w:rPr>
          <w:u w:val="single"/>
        </w:rPr>
        <w:t>toward</w:t>
      </w:r>
      <w:r>
        <w:t xml:space="preserve"> them, against prices.</w:t>
      </w:r>
    </w:p>
    <w:p>
      <w:pPr>
        <w:pStyle w:val="Analytic"/>
      </w:pPr>
      <w:r>
        <w:t xml:space="preserve">3. </w:t>
      </w:r>
      <w:r>
        <w:rPr>
          <w:u w:val="single"/>
        </w:rPr>
        <w:t>Threshold</w:t>
      </w:r>
      <w:r>
        <w:t xml:space="preserve">---then it has to move </w:t>
      </w:r>
      <w:r>
        <w:rPr>
          <w:u w:val="single"/>
        </w:rPr>
        <w:t>enough</w:t>
      </w:r>
      <w:r>
        <w:t xml:space="preserve"> seats to flip a chamber they're already losing.</w:t>
      </w:r>
    </w:p>
    <w:p>
      <w:pPr>
        <w:pStyle w:val="Analytic"/>
      </w:pPr>
      <w:r>
        <w:t xml:space="preserve">Three multiplied probabilities, and they've carded </w:t>
      </w:r>
      <w:r>
        <w:rPr>
          <w:u w:val="single"/>
        </w:rPr>
        <w:t>none</w:t>
      </w:r>
      <w:r>
        <w:t xml:space="preserve"> of them.</w:t>
      </w:r>
    </w:p>
    <w:p>
      <w:pPr>
        <w:pStyle w:val="Analytic"/>
      </w:pPr>
      <w:r>
        <w:t xml:space="preserve">Ours is </w:t>
      </w:r>
      <w:r>
        <w:rPr>
          <w:u w:val="single"/>
        </w:rPr>
        <w:t>one</w:t>
      </w:r>
      <w:r>
        <w:t xml:space="preserve"> step---no munitions, no sortie, no strike on the camp.</w:t>
      </w:r>
    </w:p>
    <w:p>
      <w:pPr>
        <w:pStyle w:val="Analytic"/>
      </w:pPr>
      <w:r>
        <w:rPr>
          <w:u w:val="single"/>
        </w:rPr>
        <w:t>Timeframe</w:t>
      </w:r>
      <w:r>
        <w:t xml:space="preserve"> cuts hardest. The next civilian strike happens </w:t>
      </w:r>
      <w:r>
        <w:rPr>
          <w:u w:val="single"/>
        </w:rPr>
        <w:t>before</w:t>
      </w:r>
      <w:r>
        <w:t xml:space="preserve"> November.</w:t>
      </w:r>
    </w:p>
    <w:p>
      <w:pPr>
        <w:pStyle w:val="Analytic"/>
      </w:pPr>
      <w:r>
        <w:t xml:space="preserve">And the DA is </w:t>
      </w:r>
      <w:r>
        <w:rPr>
          <w:u w:val="single"/>
        </w:rPr>
        <w:t>reversible</w:t>
      </w:r>
      <w:r>
        <w:t>. A displaced generation isn't.</w:t>
      </w:r>
    </w:p>
    <w:p>
      <w:pPr>
        <w:pStyle w:val="Heading2"/>
      </w:pPr>
      <w:r>
        <w:t>DA---Oil</w:t>
      </w:r>
    </w:p>
    <w:p>
      <w:pPr>
        <w:pStyle w:val="Heading3"/>
      </w:pPr>
      <w:r>
        <w:t>Oil DA---2AC</w:t>
      </w:r>
    </w:p>
    <w:p>
      <w:pPr>
        <w:pStyle w:val="Heading4"/>
      </w:pPr>
      <w:r>
        <w:t xml:space="preserve">1. Non-unique---the price is a </w:t>
      </w:r>
      <w:r>
        <w:rPr>
          <w:u w:val="single"/>
        </w:rPr>
        <w:t>Hormuz</w:t>
      </w:r>
      <w:r>
        <w:t xml:space="preserve"> price and it's forecast </w:t>
      </w:r>
      <w:r>
        <w:rPr>
          <w:u w:val="single"/>
        </w:rPr>
        <w:t>down</w:t>
      </w:r>
      <w:r>
        <w:t>.</w:t>
      </w:r>
    </w:p>
    <w:p>
      <w:pPr>
        <w:pStyle w:val="Style13ptBold"/>
      </w:pPr>
      <w:r>
        <w:rPr>
          <w:b/>
        </w:rPr>
        <w:t>EIA 8-11</w:t>
      </w:r>
      <w:r>
        <w:t xml:space="preserve"> — U.S. Energy Information Administration. August 11. Statistical and analytical agency of the U.S. Department of Energy. U.S. Energy Information Administration, “Short-Term Energy Outlook: Global oil markets,” https://www.eia.gov/outlooks/steo/report/global_oil.php Clopus</w:t>
      </w:r>
    </w:p>
    <w:p>
      <w:pPr/>
      <w:r>
        <w:rPr>
          <w:u w:val="single"/>
        </w:rPr>
        <w:t xml:space="preserve">We assess that </w:t>
      </w:r>
      <w:r>
        <w:rPr>
          <w:b/>
          <w:highlight w:val="cyan"/>
          <w:u w:val="single"/>
        </w:rPr>
        <w:t>production shut-ins</w:t>
      </w:r>
      <w:r>
        <w:rPr>
          <w:u w:val="single"/>
        </w:rPr>
        <w:t xml:space="preserve"> averaged</w:t>
      </w:r>
      <w:r>
        <w:rPr>
          <w:sz w:val="16"/>
        </w:rPr>
        <w:t xml:space="preserve"> 5.5 million b/d in July. For this analysis, </w:t>
      </w:r>
      <w:r>
        <w:rPr>
          <w:u w:val="single"/>
        </w:rPr>
        <w:t>we assume that oil</w:t>
      </w:r>
      <w:r>
        <w:rPr>
          <w:sz w:val="16"/>
        </w:rPr>
        <w:t xml:space="preserve"> shipments through </w:t>
      </w:r>
      <w:r>
        <w:rPr>
          <w:u w:val="single"/>
        </w:rPr>
        <w:t xml:space="preserve">the </w:t>
      </w:r>
      <w:r>
        <w:rPr>
          <w:highlight w:val="cyan"/>
          <w:u w:val="single"/>
        </w:rPr>
        <w:t>Strait of Hormuz</w:t>
      </w:r>
      <w:r>
        <w:rPr>
          <w:u w:val="single"/>
        </w:rPr>
        <w:t xml:space="preserve"> will remain </w:t>
      </w:r>
      <w:r>
        <w:rPr>
          <w:highlight w:val="cyan"/>
          <w:u w:val="single"/>
        </w:rPr>
        <w:t>severely</w:t>
      </w:r>
      <w:r>
        <w:rPr>
          <w:u w:val="single"/>
        </w:rPr>
        <w:t xml:space="preserve"> constrained</w:t>
      </w:r>
      <w:r>
        <w:rPr>
          <w:sz w:val="16"/>
        </w:rPr>
        <w:t xml:space="preserve"> through August, </w:t>
      </w:r>
      <w:r>
        <w:rPr>
          <w:u w:val="single"/>
        </w:rPr>
        <w:t xml:space="preserve">with flows </w:t>
      </w:r>
      <w:r>
        <w:rPr>
          <w:b/>
          <w:highlight w:val="cyan"/>
          <w:u w:val="single"/>
        </w:rPr>
        <w:t>slowly increasing in</w:t>
      </w:r>
      <w:r>
        <w:rPr>
          <w:b/>
          <w:u w:val="single"/>
        </w:rPr>
        <w:t xml:space="preserve"> September.</w:t>
      </w:r>
      <w:r>
        <w:rPr>
          <w:sz w:val="16"/>
        </w:rPr>
        <w:t xml:space="preserve"> This assumption is prompting us to raise our forecast of shut-in crude oil production in August, further reducing inventories. We do not assume that the recent threats to ships transporting Saudi Arabian crude oil through the Bab el-Mandeb strait have resulted in any additional shut-ins of crude oil production. If these assumptions hold, </w:t>
      </w:r>
      <w:r>
        <w:rPr>
          <w:u w:val="single"/>
        </w:rPr>
        <w:t xml:space="preserve">we expect </w:t>
      </w:r>
      <w:r>
        <w:rPr>
          <w:highlight w:val="cyan"/>
          <w:u w:val="single"/>
        </w:rPr>
        <w:t>it</w:t>
      </w:r>
      <w:r>
        <w:rPr>
          <w:u w:val="single"/>
        </w:rPr>
        <w:t xml:space="preserve"> will take until early 2027</w:t>
      </w:r>
      <w:r>
        <w:rPr>
          <w:sz w:val="16"/>
        </w:rPr>
        <w:t xml:space="preserve"> for production </w:t>
      </w:r>
      <w:r>
        <w:rPr>
          <w:u w:val="single"/>
        </w:rPr>
        <w:t xml:space="preserve">and trade patterns to </w:t>
      </w:r>
      <w:r>
        <w:rPr>
          <w:b/>
          <w:highlight w:val="cyan"/>
          <w:u w:val="single"/>
        </w:rPr>
        <w:t>generally return to</w:t>
      </w:r>
      <w:r>
        <w:rPr>
          <w:highlight w:val="cyan"/>
          <w:u w:val="single"/>
        </w:rPr>
        <w:t xml:space="preserve"> pre-conflict </w:t>
      </w:r>
      <w:r>
        <w:rPr>
          <w:b/>
          <w:highlight w:val="cyan"/>
          <w:u w:val="single"/>
        </w:rPr>
        <w:t>status</w:t>
      </w:r>
      <w:r>
        <w:rPr>
          <w:b/>
          <w:u w:val="single"/>
        </w:rPr>
        <w:t>.</w:t>
      </w:r>
      <w:r>
        <w:rPr>
          <w:sz w:val="16"/>
        </w:rPr>
        <w:t xml:space="preserve"> We anticipate nonetheless that some producers around the Persian Gulf will not be able to bring oil output back to pre-conflict averages </w:t>
      </w:r>
      <w:r>
        <w:rPr>
          <w:b/>
          <w:u w:val="single"/>
        </w:rPr>
        <w:t>during</w:t>
      </w:r>
      <w:r>
        <w:rPr>
          <w:sz w:val="16"/>
        </w:rPr>
        <w:t xml:space="preserve"> the STEO forecast period.</w:t>
      </w:r>
    </w:p>
    <w:p>
      <w:pPr/>
      <w:r>
        <w:rPr>
          <w:u w:val="single"/>
        </w:rPr>
        <w:t xml:space="preserve">Because of the </w:t>
      </w:r>
      <w:r>
        <w:rPr>
          <w:b/>
          <w:u w:val="single"/>
        </w:rPr>
        <w:t>large drawdown</w:t>
      </w:r>
      <w:r>
        <w:rPr>
          <w:u w:val="single"/>
        </w:rPr>
        <w:t xml:space="preserve"> in global inventories triggered by </w:t>
      </w:r>
      <w:r>
        <w:rPr>
          <w:b/>
          <w:highlight w:val="cyan"/>
          <w:u w:val="single"/>
        </w:rPr>
        <w:t>continued disruptions</w:t>
      </w:r>
      <w:r>
        <w:rPr>
          <w:u w:val="single"/>
        </w:rPr>
        <w:t xml:space="preserve"> in the Strait of</w:t>
      </w:r>
      <w:r>
        <w:rPr>
          <w:sz w:val="16"/>
        </w:rPr>
        <w:t xml:space="preserve"> Hormuz, we </w:t>
      </w:r>
      <w:r>
        <w:rPr>
          <w:u w:val="single"/>
        </w:rPr>
        <w:t xml:space="preserve">forecast that oil prices will </w:t>
      </w:r>
      <w:r>
        <w:rPr>
          <w:highlight w:val="cyan"/>
          <w:u w:val="single"/>
        </w:rPr>
        <w:t>remain</w:t>
      </w:r>
      <w:r>
        <w:rPr>
          <w:sz w:val="16"/>
        </w:rPr>
        <w:t xml:space="preserve"> elevated until </w:t>
      </w:r>
      <w:r>
        <w:rPr>
          <w:u w:val="single"/>
        </w:rPr>
        <w:t xml:space="preserve">global oil </w:t>
      </w:r>
      <w:r>
        <w:rPr>
          <w:b/>
          <w:u w:val="single"/>
        </w:rPr>
        <w:t xml:space="preserve">flows </w:t>
      </w:r>
      <w:r>
        <w:rPr>
          <w:b/>
          <w:highlight w:val="cyan"/>
          <w:u w:val="single"/>
        </w:rPr>
        <w:t>return to normal</w:t>
      </w:r>
      <w:r>
        <w:rPr>
          <w:sz w:val="16"/>
        </w:rPr>
        <w:t xml:space="preserve"> and oil inventories are replenished. We estimate that global oil inventories fell by an average of 4.2 million b/d </w:t>
      </w:r>
      <w:r>
        <w:rPr>
          <w:u w:val="single"/>
        </w:rPr>
        <w:t>in</w:t>
      </w:r>
      <w:r>
        <w:rPr>
          <w:sz w:val="16"/>
        </w:rPr>
        <w:t xml:space="preserve"> 2Q26 and that they will fall by an additional 3.8 million b/d on average in 3Q26. As a result, we forecast the Brent crude oil spot price will average around $85/b in 3Q26, $11/b higher than in last month’s STEO. </w:t>
      </w:r>
      <w:r>
        <w:rPr>
          <w:highlight w:val="cyan"/>
          <w:u w:val="single"/>
        </w:rPr>
        <w:t>Once</w:t>
      </w:r>
      <w:r>
        <w:rPr>
          <w:u w:val="single"/>
        </w:rPr>
        <w:t xml:space="preserve"> the traffic through the Strait of Hormuz gradually increases</w:t>
      </w:r>
      <w:r>
        <w:rPr>
          <w:sz w:val="16"/>
        </w:rPr>
        <w:t xml:space="preserve"> and shut-in oil production increasingly restarts, </w:t>
      </w:r>
      <w:r>
        <w:rPr>
          <w:u w:val="single"/>
        </w:rPr>
        <w:t xml:space="preserve">we forecast oil prices will </w:t>
      </w:r>
      <w:r>
        <w:rPr>
          <w:b/>
          <w:highlight w:val="cyan"/>
          <w:u w:val="single"/>
        </w:rPr>
        <w:t>begin to fall</w:t>
      </w:r>
      <w:r>
        <w:rPr>
          <w:b/>
          <w:u w:val="single"/>
        </w:rPr>
        <w:t>,</w:t>
      </w:r>
      <w:r>
        <w:rPr>
          <w:sz w:val="16"/>
        </w:rPr>
        <w:t xml:space="preserve"> decreasing to an average of $78/b by 4Q26. We assess that most shut-in oil production will </w:t>
      </w:r>
      <w:r>
        <w:rPr>
          <w:b/>
          <w:u w:val="single"/>
        </w:rPr>
        <w:t>be largely</w:t>
      </w:r>
      <w:r>
        <w:rPr>
          <w:sz w:val="16"/>
        </w:rPr>
        <w:t xml:space="preserve"> restored in 1Q27 and that </w:t>
      </w:r>
      <w:r>
        <w:rPr>
          <w:u w:val="single"/>
        </w:rPr>
        <w:t xml:space="preserve">global oil inventories will again start </w:t>
      </w:r>
      <w:r>
        <w:rPr>
          <w:b/>
          <w:highlight w:val="cyan"/>
          <w:u w:val="single"/>
        </w:rPr>
        <w:t>building</w:t>
      </w:r>
      <w:r>
        <w:rPr>
          <w:b/>
          <w:u w:val="single"/>
        </w:rPr>
        <w:t xml:space="preserve">, </w:t>
      </w:r>
      <w:r>
        <w:rPr>
          <w:b/>
          <w:highlight w:val="cyan"/>
          <w:u w:val="single"/>
        </w:rPr>
        <w:t>gradually lowering oil prices</w:t>
      </w:r>
      <w:r>
        <w:rPr>
          <w:sz w:val="16"/>
        </w:rPr>
        <w:t xml:space="preserve"> to an average of $69/b in 2027.</w:t>
      </w:r>
    </w:p>
    <w:p>
      <w:pPr>
        <w:pStyle w:val="Heading4"/>
      </w:pPr>
      <w:r>
        <w:t xml:space="preserve">2. No link---Nigerian output is at its </w:t>
      </w:r>
      <w:r>
        <w:rPr>
          <w:u w:val="single"/>
        </w:rPr>
        <w:t>highest</w:t>
      </w:r>
      <w:r>
        <w:t xml:space="preserve"> of the year.</w:t>
      </w:r>
    </w:p>
    <w:p>
      <w:pPr>
        <w:pStyle w:val="Style13ptBold"/>
      </w:pPr>
      <w:r>
        <w:rPr>
          <w:b/>
        </w:rPr>
        <w:t>Addeh 5-14</w:t>
      </w:r>
      <w:r>
        <w:t xml:space="preserve"> — Emmanuel Addeh. May 14. Abuja-based energy correspondent for THISDAY. THISDAY, “Nigeria Hits Highest 2026 Oil Output Despite Missing 1.5m Bpd OPEC Quota,” https://www.thisdaylive.com/2026/05/14/nigeria-hits-highest-2026-oil-output-despite-missing-1-5m-bpd-opec-quota/ Clopus</w:t>
      </w:r>
    </w:p>
    <w:p>
      <w:pPr/>
      <w:r>
        <w:rPr>
          <w:u w:val="single"/>
        </w:rPr>
        <w:t xml:space="preserve">Nigeria recorded its </w:t>
      </w:r>
      <w:r>
        <w:rPr>
          <w:highlight w:val="cyan"/>
          <w:u w:val="single"/>
        </w:rPr>
        <w:t xml:space="preserve">strongest oil </w:t>
      </w:r>
      <w:r>
        <w:rPr>
          <w:b/>
          <w:highlight w:val="cyan"/>
          <w:u w:val="single"/>
        </w:rPr>
        <w:t>production performance</w:t>
      </w:r>
      <w:r>
        <w:rPr>
          <w:u w:val="single"/>
        </w:rPr>
        <w:t xml:space="preserve"> so far</w:t>
      </w:r>
      <w:r>
        <w:rPr>
          <w:sz w:val="16"/>
        </w:rPr>
        <w:t xml:space="preserve"> in 2026, </w:t>
      </w:r>
      <w:r>
        <w:rPr>
          <w:highlight w:val="cyan"/>
          <w:u w:val="single"/>
        </w:rPr>
        <w:t>as</w:t>
      </w:r>
      <w:r>
        <w:rPr>
          <w:u w:val="single"/>
        </w:rPr>
        <w:t xml:space="preserve"> total liquid output </w:t>
      </w:r>
      <w:r>
        <w:rPr>
          <w:highlight w:val="cyan"/>
          <w:u w:val="single"/>
        </w:rPr>
        <w:t>rose</w:t>
      </w:r>
      <w:r>
        <w:rPr>
          <w:sz w:val="16"/>
        </w:rPr>
        <w:t xml:space="preserve"> to 1.66 million bpd </w:t>
      </w:r>
      <w:r>
        <w:rPr>
          <w:b/>
          <w:u w:val="single"/>
        </w:rPr>
        <w:t>in April</w:t>
      </w:r>
      <w:r>
        <w:rPr>
          <w:sz w:val="16"/>
        </w:rPr>
        <w:t xml:space="preserve"> from </w:t>
      </w:r>
      <w:r>
        <w:rPr>
          <w:b/>
          <w:u w:val="single"/>
        </w:rPr>
        <w:t>1.54 million</w:t>
      </w:r>
      <w:r>
        <w:rPr>
          <w:sz w:val="16"/>
        </w:rPr>
        <w:t xml:space="preserve"> bpd in March, </w:t>
      </w:r>
      <w:r>
        <w:rPr>
          <w:u w:val="single"/>
        </w:rPr>
        <w:t xml:space="preserve">although crude output </w:t>
      </w:r>
      <w:r>
        <w:rPr>
          <w:b/>
          <w:highlight w:val="cyan"/>
          <w:u w:val="single"/>
        </w:rPr>
        <w:t>fell short</w:t>
      </w:r>
      <w:r>
        <w:rPr>
          <w:b/>
          <w:u w:val="single"/>
        </w:rPr>
        <w:t xml:space="preserve"> of</w:t>
      </w:r>
      <w:r>
        <w:rPr>
          <w:u w:val="single"/>
        </w:rPr>
        <w:t xml:space="preserve"> the 1.5 million bpd </w:t>
      </w:r>
      <w:r>
        <w:rPr>
          <w:highlight w:val="cyan"/>
          <w:u w:val="single"/>
        </w:rPr>
        <w:t>quota</w:t>
      </w:r>
      <w:r>
        <w:rPr>
          <w:sz w:val="16"/>
        </w:rPr>
        <w:t xml:space="preserve"> allocated to the country by </w:t>
      </w:r>
      <w:r>
        <w:rPr>
          <w:u w:val="single"/>
        </w:rPr>
        <w:t>the</w:t>
      </w:r>
      <w:r>
        <w:rPr>
          <w:sz w:val="16"/>
        </w:rPr>
        <w:t xml:space="preserve"> Organisation of Petroleum Exporting Countries (OPEC).</w:t>
      </w:r>
    </w:p>
    <w:p>
      <w:pPr/>
      <w:r>
        <w:rPr>
          <w:sz w:val="16"/>
        </w:rPr>
        <w:t xml:space="preserve">Latest production data released by the Nigerian Upstream Petroleum Regulatory Commission (NUPRC) showed that </w:t>
      </w:r>
      <w:r>
        <w:rPr>
          <w:u w:val="single"/>
        </w:rPr>
        <w:t xml:space="preserve">crude oil production alone </w:t>
      </w:r>
      <w:r>
        <w:rPr>
          <w:b/>
          <w:highlight w:val="cyan"/>
          <w:u w:val="single"/>
        </w:rPr>
        <w:t>increased</w:t>
      </w:r>
      <w:r>
        <w:rPr>
          <w:u w:val="single"/>
        </w:rPr>
        <w:t xml:space="preserve"> to</w:t>
      </w:r>
      <w:r>
        <w:rPr>
          <w:sz w:val="16"/>
        </w:rPr>
        <w:t xml:space="preserve"> 1.489 million bpd in April from 1.383 million bpd in March, </w:t>
      </w:r>
      <w:r>
        <w:rPr>
          <w:u w:val="single"/>
        </w:rPr>
        <w:t>reflecting a rise of about 7.7 per cent.</w:t>
      </w:r>
      <w:r>
        <w:rPr>
          <w:sz w:val="16"/>
        </w:rPr>
        <w:t xml:space="preserve"> OPEC does not consider </w:t>
      </w:r>
      <w:r>
        <w:rPr>
          <w:b/>
          <w:u w:val="single"/>
        </w:rPr>
        <w:t>condensates</w:t>
      </w:r>
      <w:r>
        <w:rPr>
          <w:sz w:val="16"/>
        </w:rPr>
        <w:t xml:space="preserve"> in its </w:t>
      </w:r>
      <w:r>
        <w:rPr>
          <w:b/>
          <w:u w:val="single"/>
        </w:rPr>
        <w:t>overall</w:t>
      </w:r>
      <w:r>
        <w:rPr>
          <w:sz w:val="16"/>
        </w:rPr>
        <w:t xml:space="preserve"> monthly output data.</w:t>
      </w:r>
    </w:p>
    <w:p>
      <w:pPr/>
      <w:r>
        <w:rPr>
          <w:sz w:val="16"/>
        </w:rPr>
        <w:t xml:space="preserve">In all, crude oil and condensate in April was 49.90 million barrels, representing an increase from the 47.93 million barrels recorded in March. On a daily basis, </w:t>
      </w:r>
      <w:r>
        <w:rPr>
          <w:u w:val="single"/>
        </w:rPr>
        <w:t>total liquid production rose from</w:t>
      </w:r>
      <w:r>
        <w:rPr>
          <w:sz w:val="16"/>
        </w:rPr>
        <w:t xml:space="preserve"> 1.55 million bpd in March to 1.66 million bpd in April, </w:t>
      </w:r>
      <w:r>
        <w:rPr>
          <w:u w:val="single"/>
        </w:rPr>
        <w:t xml:space="preserve">indicating an </w:t>
      </w:r>
      <w:r>
        <w:rPr>
          <w:b/>
          <w:highlight w:val="cyan"/>
          <w:u w:val="single"/>
        </w:rPr>
        <w:t>increase</w:t>
      </w:r>
      <w:r>
        <w:rPr>
          <w:b/>
          <w:u w:val="single"/>
        </w:rPr>
        <w:t xml:space="preserve"> of</w:t>
      </w:r>
      <w:r>
        <w:rPr>
          <w:u w:val="single"/>
        </w:rPr>
        <w:t xml:space="preserve"> approximately 7.1 per cent month-on-month.</w:t>
      </w:r>
    </w:p>
    <w:p>
      <w:pPr/>
      <w:r>
        <w:rPr>
          <w:sz w:val="16"/>
        </w:rPr>
        <w:t xml:space="preserve">In addition, total liquid production was 50,451,281 </w:t>
      </w:r>
      <w:r>
        <w:rPr>
          <w:b/>
          <w:u w:val="single"/>
        </w:rPr>
        <w:t>barrels</w:t>
      </w:r>
      <w:r>
        <w:rPr>
          <w:sz w:val="16"/>
        </w:rPr>
        <w:t xml:space="preserve"> in January. It then fell in February to 41,550,703 barrels, before rising again to 47,928,897 barrels in March and further to the 49,902,382 barrels in April.</w:t>
      </w:r>
    </w:p>
    <w:p>
      <w:pPr/>
      <w:r>
        <w:rPr>
          <w:sz w:val="16"/>
        </w:rPr>
        <w:t>For daily average production, it began at 1,627,461 bpd in January, dropped to 1,483,954 in February, then increased to 1,546,093 in March and rose again to 1,663,413 in April. By April, daily output had not only recovered but slightly exceeded January’s level, showing a gradual improvement after the February decline.</w:t>
      </w:r>
    </w:p>
    <w:p>
      <w:pPr/>
      <w:r>
        <w:rPr>
          <w:sz w:val="16"/>
        </w:rPr>
        <w:t xml:space="preserve">However, despite the improvement, </w:t>
      </w:r>
      <w:r>
        <w:rPr>
          <w:u w:val="single"/>
        </w:rPr>
        <w:t xml:space="preserve">the country still </w:t>
      </w:r>
      <w:r>
        <w:rPr>
          <w:b/>
          <w:u w:val="single"/>
        </w:rPr>
        <w:t>missed the OPEC production target,</w:t>
      </w:r>
      <w:r>
        <w:rPr>
          <w:sz w:val="16"/>
        </w:rPr>
        <w:t xml:space="preserve"> with the NUPRC data </w:t>
      </w:r>
      <w:r>
        <w:rPr>
          <w:b/>
          <w:u w:val="single"/>
        </w:rPr>
        <w:t>indicating that</w:t>
      </w:r>
      <w:r>
        <w:rPr>
          <w:sz w:val="16"/>
        </w:rPr>
        <w:t xml:space="preserve"> Nigeria’s average crude oil production in April </w:t>
      </w:r>
      <w:r>
        <w:rPr>
          <w:b/>
          <w:u w:val="single"/>
        </w:rPr>
        <w:t>represented</w:t>
      </w:r>
      <w:r>
        <w:rPr>
          <w:sz w:val="16"/>
        </w:rPr>
        <w:t xml:space="preserve"> 99 per cent of the country’s OPEC quota of 1.5 million bpd.</w:t>
      </w:r>
    </w:p>
    <w:p>
      <w:pPr/>
      <w:r>
        <w:rPr>
          <w:sz w:val="16"/>
        </w:rPr>
        <w:t xml:space="preserve">Combined condensate production therefore rose to 174,872 bpd in April, compared to 163,251 bpd in March, representing an increase of roughly 7.1 </w:t>
      </w:r>
      <w:r>
        <w:rPr>
          <w:b/>
          <w:u w:val="single"/>
        </w:rPr>
        <w:t>per</w:t>
      </w:r>
      <w:r>
        <w:rPr>
          <w:sz w:val="16"/>
        </w:rPr>
        <w:t xml:space="preserve"> cent. </w:t>
      </w:r>
      <w:r>
        <w:rPr>
          <w:u w:val="single"/>
        </w:rPr>
        <w:t>The improved national output</w:t>
      </w:r>
      <w:r>
        <w:rPr>
          <w:sz w:val="16"/>
        </w:rPr>
        <w:t xml:space="preserve"> was driven </w:t>
      </w:r>
      <w:r>
        <w:rPr>
          <w:u w:val="single"/>
        </w:rPr>
        <w:t xml:space="preserve">largely by </w:t>
      </w:r>
      <w:r>
        <w:rPr>
          <w:b/>
          <w:u w:val="single"/>
        </w:rPr>
        <w:t>stronger production</w:t>
      </w:r>
      <w:r>
        <w:rPr>
          <w:u w:val="single"/>
        </w:rPr>
        <w:t xml:space="preserve"> from key export terminals,</w:t>
      </w:r>
      <w:r>
        <w:rPr>
          <w:sz w:val="16"/>
        </w:rPr>
        <w:t xml:space="preserve"> particularly Bonny, Forcados, Bonga, Anyala-Madu </w:t>
      </w:r>
      <w:r>
        <w:rPr>
          <w:u w:val="single"/>
        </w:rPr>
        <w:t>and</w:t>
      </w:r>
      <w:r>
        <w:rPr>
          <w:sz w:val="16"/>
        </w:rPr>
        <w:t xml:space="preserve"> several offshore assets.</w:t>
      </w:r>
    </w:p>
    <w:p>
      <w:pPr/>
      <w:r>
        <w:rPr>
          <w:sz w:val="16"/>
        </w:rPr>
        <w:t xml:space="preserve">Bonny retained </w:t>
      </w:r>
      <w:r>
        <w:rPr>
          <w:u w:val="single"/>
        </w:rPr>
        <w:t>its</w:t>
      </w:r>
      <w:r>
        <w:rPr>
          <w:sz w:val="16"/>
        </w:rPr>
        <w:t xml:space="preserve"> position as Nigeria’s biggest producing stream in April, with combined crude oil </w:t>
      </w:r>
      <w:r>
        <w:rPr>
          <w:b/>
          <w:u w:val="single"/>
        </w:rPr>
        <w:t>and</w:t>
      </w:r>
      <w:r>
        <w:rPr>
          <w:sz w:val="16"/>
        </w:rPr>
        <w:t xml:space="preserve"> condensate production rising to 8.85 million </w:t>
      </w:r>
      <w:r>
        <w:rPr>
          <w:b/>
          <w:u w:val="single"/>
        </w:rPr>
        <w:t>barrels</w:t>
      </w:r>
      <w:r>
        <w:rPr>
          <w:sz w:val="16"/>
        </w:rPr>
        <w:t xml:space="preserve"> from 8.42 million barrels in March, an increase of about 5.1 per cent.</w:t>
      </w:r>
    </w:p>
    <w:p>
      <w:pPr/>
      <w:r>
        <w:rPr>
          <w:sz w:val="16"/>
        </w:rPr>
        <w:t xml:space="preserve">Also, Forcados posted one of the strongest recoveries among the country’s major streams during the month. Total </w:t>
      </w:r>
      <w:r>
        <w:rPr>
          <w:b/>
          <w:u w:val="single"/>
        </w:rPr>
        <w:t>output</w:t>
      </w:r>
      <w:r>
        <w:rPr>
          <w:sz w:val="16"/>
        </w:rPr>
        <w:t xml:space="preserve"> surged to 7.35 million barrels in April from 5.18 million barrels in March, representing a sharp increase of about 42 per cent.</w:t>
      </w:r>
    </w:p>
    <w:p>
      <w:pPr/>
      <w:r>
        <w:rPr>
          <w:sz w:val="16"/>
        </w:rPr>
        <w:t xml:space="preserve">Qua Iboe, one of Nigeria’s major export grades, however recorded a decline in output. Total production from the stream fell </w:t>
      </w:r>
      <w:r>
        <w:rPr>
          <w:b/>
          <w:u w:val="single"/>
        </w:rPr>
        <w:t>to</w:t>
      </w:r>
      <w:r>
        <w:rPr>
          <w:sz w:val="16"/>
        </w:rPr>
        <w:t xml:space="preserve"> 4.97 million barrels in April from 5.25 million barrels in March, representing a decline of about 5.4 per cent.</w:t>
      </w:r>
    </w:p>
    <w:p>
      <w:pPr/>
      <w:r>
        <w:rPr>
          <w:sz w:val="16"/>
        </w:rPr>
        <w:t xml:space="preserve">The NUPRC data further showed that some streams remained inactive </w:t>
      </w:r>
      <w:r>
        <w:rPr>
          <w:u w:val="single"/>
        </w:rPr>
        <w:t>or</w:t>
      </w:r>
      <w:r>
        <w:rPr>
          <w:sz w:val="16"/>
        </w:rPr>
        <w:t xml:space="preserve"> posted minimal production volumes during the period. The </w:t>
      </w:r>
      <w:r>
        <w:rPr>
          <w:b/>
          <w:u w:val="single"/>
        </w:rPr>
        <w:t>Aje</w:t>
      </w:r>
      <w:r>
        <w:rPr>
          <w:sz w:val="16"/>
        </w:rPr>
        <w:t xml:space="preserve"> field again recorded no production in April.</w:t>
      </w:r>
    </w:p>
    <w:p>
      <w:pPr/>
      <w:r>
        <w:rPr>
          <w:sz w:val="16"/>
        </w:rPr>
        <w:t xml:space="preserve">Overall, </w:t>
      </w:r>
      <w:r>
        <w:rPr>
          <w:u w:val="single"/>
        </w:rPr>
        <w:t>the</w:t>
      </w:r>
      <w:r>
        <w:rPr>
          <w:sz w:val="16"/>
        </w:rPr>
        <w:t xml:space="preserve"> April figures represented Nigeria’s </w:t>
      </w:r>
      <w:r>
        <w:rPr>
          <w:highlight w:val="cyan"/>
          <w:u w:val="single"/>
        </w:rPr>
        <w:t xml:space="preserve">highest </w:t>
      </w:r>
      <w:r>
        <w:rPr>
          <w:b/>
          <w:highlight w:val="cyan"/>
          <w:u w:val="single"/>
        </w:rPr>
        <w:t>production level</w:t>
      </w:r>
      <w:r>
        <w:rPr>
          <w:u w:val="single"/>
        </w:rPr>
        <w:t xml:space="preserve"> since the beginning of the year</w:t>
      </w:r>
      <w:r>
        <w:rPr>
          <w:sz w:val="16"/>
        </w:rPr>
        <w:t xml:space="preserve"> and suggested </w:t>
      </w:r>
      <w:r>
        <w:rPr>
          <w:b/>
          <w:u w:val="single"/>
        </w:rPr>
        <w:t>continued</w:t>
      </w:r>
      <w:r>
        <w:rPr>
          <w:sz w:val="16"/>
        </w:rPr>
        <w:t xml:space="preserve"> recovery in the country’s upstream petroleum sector </w:t>
      </w:r>
      <w:r>
        <w:rPr>
          <w:u w:val="single"/>
        </w:rPr>
        <w:t xml:space="preserve">after years of </w:t>
      </w:r>
      <w:r>
        <w:rPr>
          <w:highlight w:val="cyan"/>
          <w:u w:val="single"/>
        </w:rPr>
        <w:t>operational disruptions</w:t>
      </w:r>
      <w:r>
        <w:rPr>
          <w:u w:val="single"/>
        </w:rPr>
        <w:t xml:space="preserve"> caused by </w:t>
      </w:r>
      <w:r>
        <w:rPr>
          <w:b/>
          <w:highlight w:val="cyan"/>
          <w:u w:val="single"/>
        </w:rPr>
        <w:t>crude theft, pipeline vandalism</w:t>
      </w:r>
      <w:r>
        <w:rPr>
          <w:b/>
          <w:u w:val="single"/>
        </w:rPr>
        <w:t>,</w:t>
      </w:r>
      <w:r>
        <w:rPr>
          <w:sz w:val="16"/>
        </w:rPr>
        <w:t xml:space="preserve"> deteriorating infrastructure, </w:t>
      </w:r>
      <w:r>
        <w:rPr>
          <w:b/>
          <w:highlight w:val="cyan"/>
          <w:u w:val="single"/>
        </w:rPr>
        <w:t>underinvestment</w:t>
      </w:r>
      <w:r>
        <w:rPr>
          <w:u w:val="single"/>
        </w:rPr>
        <w:t xml:space="preserve"> and force majeure declarations</w:t>
      </w:r>
      <w:r>
        <w:rPr>
          <w:sz w:val="16"/>
        </w:rPr>
        <w:t xml:space="preserve"> at several export terminals.</w:t>
      </w:r>
    </w:p>
    <w:p>
      <w:pPr>
        <w:pStyle w:val="Heading4"/>
      </w:pPr>
      <w:r>
        <w:t xml:space="preserve">3. Wrong theatre---the </w:t>
      </w:r>
      <w:r>
        <w:rPr>
          <w:u w:val="single"/>
        </w:rPr>
        <w:t>oil</w:t>
      </w:r>
      <w:r>
        <w:t xml:space="preserve"> violence is the </w:t>
      </w:r>
      <w:r>
        <w:rPr>
          <w:u w:val="single"/>
        </w:rPr>
        <w:t>Delta</w:t>
      </w:r>
      <w:r>
        <w:t>, not the northeast.</w:t>
      </w:r>
    </w:p>
    <w:p>
      <w:pPr>
        <w:pStyle w:val="Style13ptBold"/>
      </w:pPr>
      <w:r>
        <w:rPr>
          <w:b/>
        </w:rPr>
        <w:t>Robinet 1-29</w:t>
      </w:r>
      <w:r>
        <w:t xml:space="preserve"> — Fabrice Robinet. January 29. UN News, reporting an interview with Mohamed Malik Fall, the UN Resident and Humanitarian Coordinator in Nigeria. UN News, “Violence roiling Nigeria extends beyond religious lines, amid a deepening humanitarian crisis,” https://news.un.org/en/story/2026/01/1166857 Clopus</w:t>
      </w:r>
    </w:p>
    <w:p>
      <w:pPr/>
      <w:r>
        <w:rPr>
          <w:u w:val="single"/>
        </w:rPr>
        <w:t xml:space="preserve">What was once a </w:t>
      </w:r>
      <w:r>
        <w:rPr>
          <w:b/>
          <w:u w:val="single"/>
        </w:rPr>
        <w:t>localized insurgency</w:t>
      </w:r>
      <w:r>
        <w:rPr>
          <w:u w:val="single"/>
        </w:rPr>
        <w:t xml:space="preserve"> has morphed</w:t>
      </w:r>
      <w:r>
        <w:rPr>
          <w:sz w:val="16"/>
        </w:rPr>
        <w:t xml:space="preserve"> into something </w:t>
      </w:r>
      <w:r>
        <w:rPr>
          <w:b/>
          <w:highlight w:val="cyan"/>
          <w:u w:val="single"/>
        </w:rPr>
        <w:t>broader and more diffuse</w:t>
      </w:r>
      <w:r>
        <w:rPr>
          <w:b/>
          <w:u w:val="single"/>
        </w:rPr>
        <w:t>.</w:t>
      </w:r>
    </w:p>
    <w:p>
      <w:pPr/>
      <w:r>
        <w:rPr>
          <w:sz w:val="16"/>
        </w:rPr>
        <w:t xml:space="preserve">In Nigeria’s northwest – in states such as Zamfara, Katsina </w:t>
      </w:r>
      <w:r>
        <w:rPr>
          <w:u w:val="single"/>
        </w:rPr>
        <w:t>and</w:t>
      </w:r>
      <w:r>
        <w:rPr>
          <w:sz w:val="16"/>
        </w:rPr>
        <w:t xml:space="preserve"> Sokoto – </w:t>
      </w:r>
      <w:r>
        <w:rPr>
          <w:b/>
          <w:highlight w:val="cyan"/>
          <w:u w:val="single"/>
        </w:rPr>
        <w:t>armed criminal groups</w:t>
      </w:r>
      <w:r>
        <w:rPr>
          <w:highlight w:val="cyan"/>
          <w:u w:val="single"/>
        </w:rPr>
        <w:t xml:space="preserve"> have</w:t>
      </w:r>
      <w:r>
        <w:rPr>
          <w:u w:val="single"/>
        </w:rPr>
        <w:t xml:space="preserve"> seized control of rural areas,</w:t>
      </w:r>
      <w:r>
        <w:rPr>
          <w:sz w:val="16"/>
        </w:rPr>
        <w:t xml:space="preserve"> carrying out mass kidnappings and extortion, </w:t>
      </w:r>
      <w:r>
        <w:rPr>
          <w:highlight w:val="cyan"/>
          <w:u w:val="single"/>
        </w:rPr>
        <w:t>a</w:t>
      </w:r>
      <w:r>
        <w:rPr>
          <w:u w:val="single"/>
        </w:rPr>
        <w:t xml:space="preserve"> phenomenon authorities describe as </w:t>
      </w:r>
      <w:r>
        <w:rPr>
          <w:b/>
          <w:highlight w:val="cyan"/>
          <w:u w:val="single"/>
        </w:rPr>
        <w:t>banditry</w:t>
      </w:r>
      <w:r>
        <w:rPr>
          <w:b/>
          <w:u w:val="single"/>
        </w:rPr>
        <w:t>.</w:t>
      </w:r>
    </w:p>
    <w:p>
      <w:pPr/>
      <w:r>
        <w:rPr>
          <w:sz w:val="16"/>
        </w:rPr>
        <w:t xml:space="preserve">Entire villages </w:t>
      </w:r>
      <w:r>
        <w:rPr>
          <w:u w:val="single"/>
        </w:rPr>
        <w:t>have</w:t>
      </w:r>
      <w:r>
        <w:rPr>
          <w:sz w:val="16"/>
        </w:rPr>
        <w:t xml:space="preserve"> been abandoned, and around one million people are now </w:t>
      </w:r>
      <w:r>
        <w:rPr>
          <w:b/>
          <w:u w:val="single"/>
        </w:rPr>
        <w:t>displaced in</w:t>
      </w:r>
      <w:r>
        <w:rPr>
          <w:sz w:val="16"/>
        </w:rPr>
        <w:t xml:space="preserve"> the region, according to United Nations estimates.</w:t>
      </w:r>
    </w:p>
    <w:p>
      <w:pPr/>
      <w:r>
        <w:rPr>
          <w:sz w:val="16"/>
        </w:rPr>
        <w:t xml:space="preserve">In the country’s central belt, </w:t>
      </w:r>
      <w:r>
        <w:rPr>
          <w:u w:val="single"/>
        </w:rPr>
        <w:t xml:space="preserve">clashes </w:t>
      </w:r>
      <w:r>
        <w:rPr>
          <w:b/>
          <w:u w:val="single"/>
        </w:rPr>
        <w:t xml:space="preserve">between </w:t>
      </w:r>
      <w:r>
        <w:rPr>
          <w:b/>
          <w:highlight w:val="cyan"/>
          <w:u w:val="single"/>
        </w:rPr>
        <w:t>farmers and</w:t>
      </w:r>
      <w:r>
        <w:rPr>
          <w:highlight w:val="cyan"/>
          <w:u w:val="single"/>
        </w:rPr>
        <w:t xml:space="preserve"> herders over </w:t>
      </w:r>
      <w:r>
        <w:rPr>
          <w:b/>
          <w:highlight w:val="cyan"/>
          <w:u w:val="single"/>
        </w:rPr>
        <w:t>land</w:t>
      </w:r>
      <w:r>
        <w:rPr>
          <w:b/>
          <w:u w:val="single"/>
        </w:rPr>
        <w:t>,</w:t>
      </w:r>
      <w:r>
        <w:rPr>
          <w:sz w:val="16"/>
        </w:rPr>
        <w:t xml:space="preserve"> intensified by </w:t>
      </w:r>
      <w:r>
        <w:rPr>
          <w:highlight w:val="cyan"/>
          <w:u w:val="single"/>
        </w:rPr>
        <w:t>climate pressure</w:t>
      </w:r>
      <w:r>
        <w:rPr>
          <w:u w:val="single"/>
        </w:rPr>
        <w:t xml:space="preserve"> and environmental degradation,</w:t>
      </w:r>
      <w:r>
        <w:rPr>
          <w:sz w:val="16"/>
        </w:rPr>
        <w:t xml:space="preserve"> have </w:t>
      </w:r>
      <w:r>
        <w:rPr>
          <w:b/>
          <w:u w:val="single"/>
        </w:rPr>
        <w:t>triggered</w:t>
      </w:r>
      <w:r>
        <w:rPr>
          <w:sz w:val="16"/>
        </w:rPr>
        <w:t xml:space="preserve"> further displacement.</w:t>
      </w:r>
    </w:p>
    <w:p>
      <w:pPr/>
      <w:r>
        <w:rPr>
          <w:sz w:val="16"/>
        </w:rPr>
        <w:t xml:space="preserve">Elsewhere, </w:t>
      </w:r>
      <w:r>
        <w:rPr>
          <w:highlight w:val="cyan"/>
          <w:u w:val="single"/>
        </w:rPr>
        <w:t>separatist</w:t>
      </w:r>
      <w:r>
        <w:rPr>
          <w:u w:val="single"/>
        </w:rPr>
        <w:t xml:space="preserve"> movements </w:t>
      </w:r>
      <w:r>
        <w:rPr>
          <w:highlight w:val="cyan"/>
          <w:u w:val="single"/>
        </w:rPr>
        <w:t>and</w:t>
      </w:r>
      <w:r>
        <w:rPr>
          <w:u w:val="single"/>
        </w:rPr>
        <w:t xml:space="preserve"> attacks </w:t>
      </w:r>
      <w:r>
        <w:rPr>
          <w:b/>
          <w:highlight w:val="cyan"/>
          <w:u w:val="single"/>
        </w:rPr>
        <w:t>linked</w:t>
      </w:r>
      <w:r>
        <w:rPr>
          <w:b/>
          <w:u w:val="single"/>
        </w:rPr>
        <w:t xml:space="preserve"> to</w:t>
      </w:r>
      <w:r>
        <w:rPr>
          <w:u w:val="single"/>
        </w:rPr>
        <w:t xml:space="preserve"> </w:t>
      </w:r>
      <w:r>
        <w:rPr>
          <w:highlight w:val="cyan"/>
          <w:u w:val="single"/>
        </w:rPr>
        <w:t>oil production</w:t>
      </w:r>
      <w:r>
        <w:rPr>
          <w:u w:val="single"/>
        </w:rPr>
        <w:t xml:space="preserve"> continue to destabilize communities.</w:t>
      </w:r>
    </w:p>
    <w:p>
      <w:pPr/>
      <w:r>
        <w:rPr>
          <w:u w:val="single"/>
        </w:rPr>
        <w:t xml:space="preserve">The </w:t>
      </w:r>
      <w:r>
        <w:rPr>
          <w:highlight w:val="cyan"/>
          <w:u w:val="single"/>
        </w:rPr>
        <w:t>cumulative result</w:t>
      </w:r>
      <w:r>
        <w:rPr>
          <w:u w:val="single"/>
        </w:rPr>
        <w:t xml:space="preserve"> is a country </w:t>
      </w:r>
      <w:r>
        <w:rPr>
          <w:highlight w:val="cyan"/>
          <w:u w:val="single"/>
        </w:rPr>
        <w:t>with</w:t>
      </w:r>
      <w:r>
        <w:rPr>
          <w:u w:val="single"/>
        </w:rPr>
        <w:t xml:space="preserve"> roughly 3.5 million </w:t>
      </w:r>
      <w:r>
        <w:rPr>
          <w:b/>
          <w:highlight w:val="cyan"/>
          <w:u w:val="single"/>
        </w:rPr>
        <w:t>internally</w:t>
      </w:r>
      <w:r>
        <w:rPr>
          <w:b/>
          <w:u w:val="single"/>
        </w:rPr>
        <w:t xml:space="preserve"> displaced </w:t>
      </w:r>
      <w:r>
        <w:rPr>
          <w:b/>
          <w:highlight w:val="cyan"/>
          <w:u w:val="single"/>
        </w:rPr>
        <w:t>people</w:t>
      </w:r>
      <w:r>
        <w:rPr>
          <w:sz w:val="16"/>
        </w:rPr>
        <w:t xml:space="preserve"> – nearly 10 </w:t>
      </w:r>
      <w:r>
        <w:rPr>
          <w:b/>
          <w:u w:val="single"/>
        </w:rPr>
        <w:t>percent</w:t>
      </w:r>
      <w:r>
        <w:rPr>
          <w:sz w:val="16"/>
        </w:rPr>
        <w:t xml:space="preserve"> of all displacement across Africa.</w:t>
      </w:r>
    </w:p>
    <w:p>
      <w:pPr/>
      <w:r>
        <w:rPr>
          <w:sz w:val="16"/>
        </w:rPr>
        <w:t>A loaded claim</w:t>
      </w:r>
    </w:p>
    <w:p>
      <w:pPr/>
      <w:r>
        <w:rPr>
          <w:u w:val="single"/>
        </w:rPr>
        <w:t>Recent attacks against churches and Christian schools have revived international attention.</w:t>
      </w:r>
      <w:r>
        <w:rPr>
          <w:sz w:val="16"/>
        </w:rPr>
        <w:t xml:space="preserve"> In </w:t>
      </w:r>
      <w:r>
        <w:rPr>
          <w:b/>
          <w:u w:val="single"/>
        </w:rPr>
        <w:t>January, more</w:t>
      </w:r>
      <w:r>
        <w:rPr>
          <w:sz w:val="16"/>
        </w:rPr>
        <w:t xml:space="preserve"> than 160 worshippers were abducted during Sunday services in Kaduna State.</w:t>
      </w:r>
    </w:p>
    <w:p>
      <w:pPr/>
      <w:r>
        <w:rPr>
          <w:sz w:val="16"/>
        </w:rPr>
        <w:t xml:space="preserve">Days earlier, villages in the </w:t>
      </w:r>
      <w:r>
        <w:rPr>
          <w:b/>
          <w:u w:val="single"/>
        </w:rPr>
        <w:t>northwest</w:t>
      </w:r>
      <w:r>
        <w:rPr>
          <w:sz w:val="16"/>
        </w:rPr>
        <w:t xml:space="preserve"> were attacked, killing dozens, while students near a Catholic school in Papiri were again targeted.</w:t>
      </w:r>
    </w:p>
    <w:p>
      <w:pPr/>
      <w:r>
        <w:rPr>
          <w:sz w:val="16"/>
        </w:rPr>
        <w:t xml:space="preserve">The violence revived memories of the 2014 abduction of 276 schoolgirls </w:t>
      </w:r>
      <w:r>
        <w:rPr>
          <w:b/>
          <w:u w:val="single"/>
        </w:rPr>
        <w:t>from Chibok</w:t>
      </w:r>
      <w:r>
        <w:rPr>
          <w:sz w:val="16"/>
        </w:rPr>
        <w:t xml:space="preserve"> , most of them Christian, by Boko Haram – a moment that once galvanized global outrage.</w:t>
      </w:r>
    </w:p>
    <w:p>
      <w:pPr/>
      <w:r>
        <w:rPr>
          <w:u w:val="single"/>
        </w:rPr>
        <w:t>Citing the need to protect Christians from Islamist militants,</w:t>
      </w:r>
      <w:r>
        <w:rPr>
          <w:sz w:val="16"/>
        </w:rPr>
        <w:t xml:space="preserve"> the US administration ordered airstrikes on Christmas Day against jihadist positions in northern Nigeria. In Washington, some officials have since argued that a “Christian genocide” is underway.</w:t>
      </w:r>
    </w:p>
    <w:p>
      <w:pPr/>
      <w:r>
        <w:rPr>
          <w:u w:val="single"/>
        </w:rPr>
        <w:t xml:space="preserve">The UN is </w:t>
      </w:r>
      <w:r>
        <w:rPr>
          <w:b/>
          <w:highlight w:val="cyan"/>
          <w:u w:val="single"/>
        </w:rPr>
        <w:t>refraining from that characterisation</w:t>
      </w:r>
      <w:r>
        <w:rPr>
          <w:b/>
          <w:u w:val="single"/>
        </w:rPr>
        <w:t>.</w:t>
      </w:r>
    </w:p>
    <w:p>
      <w:pPr/>
      <w:r>
        <w:rPr>
          <w:sz w:val="16"/>
        </w:rPr>
        <w:t xml:space="preserve">“Attributing this violence to the targeted persecution of a religious group </w:t>
      </w:r>
      <w:r>
        <w:rPr>
          <w:b/>
          <w:u w:val="single"/>
        </w:rPr>
        <w:t>–</w:t>
      </w:r>
      <w:r>
        <w:rPr>
          <w:sz w:val="16"/>
        </w:rPr>
        <w:t xml:space="preserve"> I would not take that step,” Mr. Fall said. </w:t>
      </w:r>
      <w:r>
        <w:rPr>
          <w:u w:val="single"/>
        </w:rPr>
        <w:t xml:space="preserve">“The </w:t>
      </w:r>
      <w:r>
        <w:rPr>
          <w:b/>
          <w:highlight w:val="cyan"/>
          <w:u w:val="single"/>
        </w:rPr>
        <w:t>vast majority</w:t>
      </w:r>
      <w:r>
        <w:rPr>
          <w:u w:val="single"/>
        </w:rPr>
        <w:t xml:space="preserve"> of the more than 40,000 people</w:t>
      </w:r>
      <w:r>
        <w:rPr>
          <w:sz w:val="16"/>
        </w:rPr>
        <w:t xml:space="preserve"> killed in </w:t>
      </w:r>
      <w:r>
        <w:rPr>
          <w:highlight w:val="cyan"/>
          <w:u w:val="single"/>
        </w:rPr>
        <w:t>the</w:t>
      </w:r>
      <w:r>
        <w:rPr>
          <w:u w:val="single"/>
        </w:rPr>
        <w:t xml:space="preserve"> insurgency </w:t>
      </w:r>
      <w:r>
        <w:rPr>
          <w:b/>
          <w:highlight w:val="cyan"/>
          <w:u w:val="single"/>
        </w:rPr>
        <w:t>are Muslims</w:t>
      </w:r>
      <w:r>
        <w:rPr>
          <w:b/>
          <w:u w:val="single"/>
        </w:rPr>
        <w:t>.</w:t>
      </w:r>
      <w:r>
        <w:rPr>
          <w:sz w:val="16"/>
        </w:rPr>
        <w:t xml:space="preserve"> They were attacked and killed in mosques.”</w:t>
      </w:r>
    </w:p>
    <w:p>
      <w:pPr/>
      <w:r>
        <w:rPr>
          <w:sz w:val="16"/>
        </w:rPr>
        <w:t xml:space="preserve">He pointed to an attack in Maiduguri, the historic centre of the insurgency, carried out on Christmas </w:t>
      </w:r>
      <w:r>
        <w:rPr>
          <w:b/>
          <w:u w:val="single"/>
        </w:rPr>
        <w:t>Eve</w:t>
      </w:r>
      <w:r>
        <w:rPr>
          <w:sz w:val="16"/>
        </w:rPr>
        <w:t xml:space="preserve"> in an area “between a mosque and a market,” </w:t>
      </w:r>
      <w:r>
        <w:rPr>
          <w:u w:val="single"/>
        </w:rPr>
        <w:t xml:space="preserve">which </w:t>
      </w:r>
      <w:r>
        <w:rPr>
          <w:b/>
          <w:highlight w:val="cyan"/>
          <w:u w:val="single"/>
        </w:rPr>
        <w:t>killed Muslim</w:t>
      </w:r>
      <w:r>
        <w:rPr>
          <w:highlight w:val="cyan"/>
          <w:u w:val="single"/>
        </w:rPr>
        <w:t xml:space="preserve"> worshippers</w:t>
      </w:r>
      <w:r>
        <w:rPr>
          <w:u w:val="single"/>
        </w:rPr>
        <w:t xml:space="preserve"> as they left prayers.</w:t>
      </w:r>
    </w:p>
    <w:p>
      <w:pPr>
        <w:pStyle w:val="Heading4"/>
      </w:pPr>
      <w:r>
        <w:t xml:space="preserve">4. No impact---downturns </w:t>
      </w:r>
      <w:r>
        <w:rPr>
          <w:u w:val="single"/>
        </w:rPr>
        <w:t>don't</w:t>
      </w:r>
      <w:r>
        <w:t xml:space="preserve"> produce great-power war.</w:t>
      </w:r>
    </w:p>
    <w:p>
      <w:pPr>
        <w:pStyle w:val="Style13ptBold"/>
      </w:pPr>
      <w:r>
        <w:rPr>
          <w:b/>
        </w:rPr>
        <w:t>Drezner 16</w:t>
      </w:r>
      <w:r>
        <w:t xml:space="preserve"> — Daniel W. Drezner. May. Professor of International Politics at the Fletcher School, Tufts University; nonresident senior fellow at Brookings. Brookings Institution Project on International Order and Strategy, “Five Known Unknowns about the Next Generation Global Political Economy,” https://www.brookings.edu/wp-content/uploads/2016/07/IOS-Drezner-web-1.pdf Clopus</w:t>
      </w:r>
    </w:p>
    <w:p>
      <w:pPr/>
      <w:r>
        <w:rPr>
          <w:u w:val="single"/>
        </w:rPr>
        <w:t xml:space="preserve">Multiple scholars have observed a </w:t>
      </w:r>
      <w:r>
        <w:rPr>
          <w:b/>
          <w:highlight w:val="cyan"/>
          <w:u w:val="single"/>
        </w:rPr>
        <w:t>secular</w:t>
      </w:r>
      <w:r>
        <w:rPr>
          <w:b/>
          <w:u w:val="single"/>
        </w:rPr>
        <w:t xml:space="preserve"> decline</w:t>
      </w:r>
      <w:r>
        <w:rPr>
          <w:u w:val="single"/>
        </w:rPr>
        <w:t xml:space="preserve"> in interstate violence</w:t>
      </w:r>
      <w:r>
        <w:rPr>
          <w:sz w:val="16"/>
        </w:rPr>
        <w:t xml:space="preserve"> in recent decades. 105 The Kantian triad of more democracies, stronger multilateral institutions, and greater levels of cross-border trade is well known. In </w:t>
      </w:r>
      <w:r>
        <w:rPr>
          <w:b/>
          <w:u w:val="single"/>
        </w:rPr>
        <w:t>recent years, international</w:t>
      </w:r>
      <w:r>
        <w:rPr>
          <w:sz w:val="16"/>
        </w:rPr>
        <w:t xml:space="preserve"> relations theorists have stressed that </w:t>
      </w:r>
      <w:r>
        <w:rPr>
          <w:b/>
          <w:u w:val="single"/>
        </w:rPr>
        <w:t>commercial interdependence</w:t>
      </w:r>
      <w:r>
        <w:rPr>
          <w:u w:val="single"/>
        </w:rPr>
        <w:t xml:space="preserve"> is a </w:t>
      </w:r>
      <w:r>
        <w:rPr>
          <w:highlight w:val="cyan"/>
          <w:u w:val="single"/>
        </w:rPr>
        <w:t>bigger driver of</w:t>
      </w:r>
      <w:r>
        <w:rPr>
          <w:u w:val="single"/>
        </w:rPr>
        <w:t xml:space="preserve"> this phenomenon than previously thought.</w:t>
      </w:r>
      <w:r>
        <w:rPr>
          <w:sz w:val="16"/>
        </w:rPr>
        <w:t xml:space="preserve"> 106 The liberal logic is straight-forward. </w:t>
      </w:r>
      <w:r>
        <w:rPr>
          <w:u w:val="single"/>
        </w:rPr>
        <w:t xml:space="preserve">The benefits of cross-border exchange and </w:t>
      </w:r>
      <w:r>
        <w:rPr>
          <w:b/>
          <w:highlight w:val="cyan"/>
          <w:u w:val="single"/>
        </w:rPr>
        <w:t>econ</w:t>
      </w:r>
      <w:r>
        <w:rPr>
          <w:b/>
          <w:u w:val="single"/>
        </w:rPr>
        <w:t>omic</w:t>
      </w:r>
      <w:r>
        <w:rPr>
          <w:u w:val="single"/>
        </w:rPr>
        <w:t xml:space="preserve"> interdependence</w:t>
      </w:r>
      <w:r>
        <w:rPr>
          <w:sz w:val="16"/>
        </w:rPr>
        <w:t xml:space="preserve"> act as </w:t>
      </w:r>
      <w:r>
        <w:rPr>
          <w:b/>
          <w:u w:val="single"/>
        </w:rPr>
        <w:t xml:space="preserve">a </w:t>
      </w:r>
      <w:r>
        <w:rPr>
          <w:b/>
          <w:highlight w:val="cyan"/>
          <w:u w:val="single"/>
        </w:rPr>
        <w:t>powerful brake</w:t>
      </w:r>
      <w:r>
        <w:rPr>
          <w:highlight w:val="cyan"/>
          <w:u w:val="single"/>
        </w:rPr>
        <w:t xml:space="preserve"> on the utility</w:t>
      </w:r>
      <w:r>
        <w:rPr>
          <w:u w:val="single"/>
        </w:rPr>
        <w:t xml:space="preserve"> of </w:t>
      </w:r>
      <w:r>
        <w:rPr>
          <w:highlight w:val="cyan"/>
          <w:u w:val="single"/>
        </w:rPr>
        <w:t>violence in</w:t>
      </w:r>
      <w:r>
        <w:rPr>
          <w:u w:val="single"/>
        </w:rPr>
        <w:t xml:space="preserve"> international politics.</w:t>
      </w:r>
      <w:r>
        <w:rPr>
          <w:sz w:val="16"/>
        </w:rPr>
        <w:t xml:space="preserve"> The global supply chain and “just in time” delivery systems have further imbricated national economies into the international system. </w:t>
      </w:r>
      <w:r>
        <w:rPr>
          <w:u w:val="single"/>
        </w:rPr>
        <w:t xml:space="preserve">This creates incentives for governments to </w:t>
      </w:r>
      <w:r>
        <w:rPr>
          <w:highlight w:val="cyan"/>
          <w:u w:val="single"/>
        </w:rPr>
        <w:t xml:space="preserve">preserve an open economy </w:t>
      </w:r>
      <w:r>
        <w:rPr>
          <w:b/>
          <w:highlight w:val="cyan"/>
          <w:u w:val="single"/>
        </w:rPr>
        <w:t>even during times of crisis</w:t>
      </w:r>
      <w:r>
        <w:rPr>
          <w:b/>
          <w:u w:val="single"/>
        </w:rPr>
        <w:t>.</w:t>
      </w:r>
      <w:r>
        <w:rPr>
          <w:sz w:val="16"/>
        </w:rPr>
        <w:t xml:space="preserve"> The more that a country’s economy was enmeshed in the global supply chain, for example, the less likely it was to raise tariffs after</w:t>
      </w:r>
    </w:p>
    <w:p>
      <w:pPr/>
      <w:r>
        <w:rPr>
          <w:sz w:val="16"/>
        </w:rPr>
        <w:t xml:space="preserve">the 2008 financial crisis. Similarly, global finan- ciers are strongly interested in minimizing political risk; historically, </w:t>
      </w:r>
      <w:r>
        <w:rPr>
          <w:u w:val="single"/>
        </w:rPr>
        <w:t xml:space="preserve">the </w:t>
      </w:r>
      <w:r>
        <w:rPr>
          <w:b/>
          <w:u w:val="single"/>
        </w:rPr>
        <w:t>financial sector</w:t>
      </w:r>
      <w:r>
        <w:rPr>
          <w:u w:val="single"/>
        </w:rPr>
        <w:t xml:space="preserve"> has </w:t>
      </w:r>
      <w:r>
        <w:rPr>
          <w:b/>
          <w:highlight w:val="cyan"/>
          <w:u w:val="single"/>
        </w:rPr>
        <w:t>staunchly opposed</w:t>
      </w:r>
      <w:r>
        <w:rPr>
          <w:u w:val="single"/>
        </w:rPr>
        <w:t xml:space="preserve"> initiating the</w:t>
      </w:r>
      <w:r>
        <w:rPr>
          <w:sz w:val="16"/>
        </w:rPr>
        <w:t xml:space="preserve"> use of </w:t>
      </w:r>
      <w:r>
        <w:rPr>
          <w:u w:val="single"/>
        </w:rPr>
        <w:t>force in world politics.</w:t>
      </w:r>
      <w:r>
        <w:rPr>
          <w:sz w:val="16"/>
        </w:rPr>
        <w:t xml:space="preserve"> 108 </w:t>
      </w:r>
      <w:r>
        <w:rPr>
          <w:u w:val="single"/>
        </w:rPr>
        <w:t xml:space="preserve">Even militarily powerful actors must be </w:t>
      </w:r>
      <w:r>
        <w:rPr>
          <w:highlight w:val="cyan"/>
          <w:u w:val="single"/>
        </w:rPr>
        <w:t xml:space="preserve">wary of alienating global </w:t>
      </w:r>
      <w:r>
        <w:rPr>
          <w:b/>
          <w:highlight w:val="cyan"/>
          <w:u w:val="single"/>
        </w:rPr>
        <w:t>capital</w:t>
      </w:r>
      <w:r>
        <w:rPr>
          <w:b/>
          <w:u w:val="single"/>
        </w:rPr>
        <w:t>.</w:t>
      </w:r>
    </w:p>
    <w:p>
      <w:pPr/>
      <w:r>
        <w:rPr>
          <w:u w:val="single"/>
        </w:rPr>
        <w:t xml:space="preserve">Globalization therefore creates powerful pressures on governments </w:t>
      </w:r>
      <w:r>
        <w:rPr>
          <w:b/>
          <w:highlight w:val="cyan"/>
          <w:u w:val="single"/>
        </w:rPr>
        <w:t>not to</w:t>
      </w:r>
      <w:r>
        <w:rPr>
          <w:highlight w:val="cyan"/>
          <w:u w:val="single"/>
        </w:rPr>
        <w:t xml:space="preserve"> close off</w:t>
      </w:r>
      <w:r>
        <w:rPr>
          <w:sz w:val="16"/>
        </w:rPr>
        <w:t xml:space="preserve"> their economies </w:t>
      </w:r>
      <w:r>
        <w:rPr>
          <w:u w:val="single"/>
        </w:rPr>
        <w:t xml:space="preserve">through protectionism </w:t>
      </w:r>
      <w:r>
        <w:rPr>
          <w:highlight w:val="cyan"/>
          <w:u w:val="single"/>
        </w:rPr>
        <w:t xml:space="preserve">or military </w:t>
      </w:r>
      <w:r>
        <w:rPr>
          <w:b/>
          <w:highlight w:val="cyan"/>
          <w:u w:val="single"/>
        </w:rPr>
        <w:t>aggression</w:t>
      </w:r>
      <w:r>
        <w:rPr>
          <w:b/>
          <w:u w:val="single"/>
        </w:rPr>
        <w:t>.</w:t>
      </w:r>
      <w:r>
        <w:rPr>
          <w:sz w:val="16"/>
        </w:rPr>
        <w:t xml:space="preserve"> Interdependence can also tamp down conflicts that would otherwise be likely to break </w:t>
      </w:r>
      <w:r>
        <w:rPr>
          <w:b/>
          <w:u w:val="single"/>
        </w:rPr>
        <w:t>out</w:t>
      </w:r>
      <w:r>
        <w:rPr>
          <w:sz w:val="16"/>
        </w:rPr>
        <w:t xml:space="preserve"> during a great power transition. Of the 15 times a rising power has emerged to challenge a ruling power between 1500 and 2000, war broke out 11 times. 109 Despite these odds, China’s recent rise </w:t>
      </w:r>
      <w:r>
        <w:rPr>
          <w:u w:val="single"/>
        </w:rPr>
        <w:t>to</w:t>
      </w:r>
      <w:r>
        <w:rPr>
          <w:sz w:val="16"/>
        </w:rPr>
        <w:t xml:space="preserve"> great power status has ele- vated tensions without leading to anything approach- ing war. It could be argued that the Sino-American economic relationship is so deep that it has tamped down the great power conflict that would otherwise have been in full bloom over the past two decades. Instead, both China and the United States have taken pains to </w:t>
      </w:r>
      <w:r>
        <w:rPr>
          <w:b/>
          <w:u w:val="single"/>
        </w:rPr>
        <w:t>talk</w:t>
      </w:r>
      <w:r>
        <w:rPr>
          <w:sz w:val="16"/>
        </w:rPr>
        <w:t xml:space="preserve"> about the need for a new kind of great power relationship. </w:t>
      </w:r>
      <w:r>
        <w:rPr>
          <w:highlight w:val="cyan"/>
          <w:u w:val="single"/>
        </w:rPr>
        <w:t>Interdependence can</w:t>
      </w:r>
      <w:r>
        <w:rPr>
          <w:u w:val="single"/>
        </w:rPr>
        <w:t xml:space="preserve"> help to </w:t>
      </w:r>
      <w:r>
        <w:rPr>
          <w:highlight w:val="cyan"/>
          <w:u w:val="single"/>
        </w:rPr>
        <w:t>reduce the likelihood of</w:t>
      </w:r>
      <w:r>
        <w:rPr>
          <w:u w:val="single"/>
        </w:rPr>
        <w:t xml:space="preserve"> an </w:t>
      </w:r>
      <w:r>
        <w:rPr>
          <w:b/>
          <w:highlight w:val="cyan"/>
          <w:u w:val="single"/>
        </w:rPr>
        <w:t>extreme event</w:t>
      </w:r>
      <w:r>
        <w:rPr>
          <w:b/>
          <w:u w:val="single"/>
        </w:rPr>
        <w:t>—such</w:t>
      </w:r>
      <w:r>
        <w:rPr>
          <w:sz w:val="16"/>
        </w:rPr>
        <w:t xml:space="preserve"> as a great power war—from taking place.</w:t>
      </w:r>
    </w:p>
    <w:p>
      <w:pPr/>
      <w:r>
        <w:rPr>
          <w:sz w:val="16"/>
        </w:rPr>
        <w:t xml:space="preserve">Will this be true for the next generation economy as well? The two other legs of the Kantian triad—democratization and multilateralism—are facing their own problems in the wake of the 2008 financial crisis. 110 </w:t>
      </w:r>
      <w:r>
        <w:rPr>
          <w:b/>
          <w:highlight w:val="cyan"/>
          <w:u w:val="single"/>
        </w:rPr>
        <w:t>Economic openness survived</w:t>
      </w:r>
      <w:r>
        <w:rPr>
          <w:u w:val="single"/>
        </w:rPr>
        <w:t xml:space="preserve"> the negative shock of the 2008 financial crisis, which</w:t>
      </w:r>
      <w:r>
        <w:rPr>
          <w:sz w:val="16"/>
        </w:rPr>
        <w:t xml:space="preserve"> suggests that </w:t>
      </w:r>
      <w:r>
        <w:rPr>
          <w:u w:val="single"/>
        </w:rPr>
        <w:t xml:space="preserve">the logic of commercial liberalism will </w:t>
      </w:r>
      <w:r>
        <w:rPr>
          <w:highlight w:val="cyan"/>
          <w:u w:val="single"/>
        </w:rPr>
        <w:t>continue to hold</w:t>
      </w:r>
      <w:r>
        <w:rPr>
          <w:u w:val="single"/>
        </w:rPr>
        <w:t xml:space="preserve"> with </w:t>
      </w:r>
      <w:r>
        <w:rPr>
          <w:b/>
          <w:u w:val="single"/>
        </w:rPr>
        <w:t>equal force</w:t>
      </w:r>
      <w:r>
        <w:rPr>
          <w:sz w:val="16"/>
        </w:rPr>
        <w:t xml:space="preserve"> going forward. </w:t>
      </w:r>
      <w:r>
        <w:rPr>
          <w:u w:val="single"/>
        </w:rPr>
        <w:t>But some international relations scholars doubt the power of globalization’s</w:t>
      </w:r>
      <w:r>
        <w:rPr>
          <w:sz w:val="16"/>
        </w:rPr>
        <w:t xml:space="preserve"> pacifying effects, arguing that interdependence is not a powerful constraint. 111 Other analysts go further, arguing that globalization exac- erbates financial volatility—which in turn can lead to political instability and violence. 112</w:t>
      </w:r>
    </w:p>
    <w:p>
      <w:pPr/>
      <w:r>
        <w:rPr>
          <w:sz w:val="16"/>
        </w:rPr>
        <w:t xml:space="preserve">A different counterargument </w:t>
      </w:r>
      <w:r>
        <w:rPr>
          <w:b/>
          <w:u w:val="single"/>
        </w:rPr>
        <w:t>is</w:t>
      </w:r>
      <w:r>
        <w:rPr>
          <w:sz w:val="16"/>
        </w:rPr>
        <w:t xml:space="preserve"> that </w:t>
      </w:r>
      <w:r>
        <w:rPr>
          <w:u w:val="single"/>
        </w:rPr>
        <w:t>the continued growth of interdependence will stall out.</w:t>
      </w:r>
      <w:r>
        <w:rPr>
          <w:sz w:val="16"/>
        </w:rPr>
        <w:t xml:space="preserve"> Since 2008, </w:t>
      </w:r>
      <w:r>
        <w:rPr>
          <w:u w:val="single"/>
        </w:rPr>
        <w:t>for</w:t>
      </w:r>
      <w:r>
        <w:rPr>
          <w:sz w:val="16"/>
        </w:rPr>
        <w:t xml:space="preserve"> example, the growth in global trade flows has been muted, and global capital flows are still considerably</w:t>
      </w:r>
    </w:p>
    <w:p>
      <w:pPr/>
      <w:r>
        <w:rPr>
          <w:sz w:val="16"/>
        </w:rPr>
        <w:t xml:space="preserve">smaller than they were in the pre-crisis era. In trade, this reflects a pre-crisis trend. Between 1950 and 2000, trade grew, on average, more than twice as fast as global economic output. In the 2000s, however, trade only grew about 30 percent more than output. 113 In 2012 and 2013, trade grew less than economic </w:t>
      </w:r>
      <w:r>
        <w:rPr>
          <w:b/>
          <w:u w:val="single"/>
        </w:rPr>
        <w:t>output.</w:t>
      </w:r>
      <w:r>
        <w:rPr>
          <w:sz w:val="16"/>
        </w:rPr>
        <w:t xml:space="preserve"> The McKinsey Global Institute estimates that global flows as a percentage of output have fallen from 53 percent in 2007 to 39 percent in</w:t>
      </w:r>
    </w:p>
    <w:p>
      <w:pPr/>
      <w:r>
        <w:rPr>
          <w:sz w:val="16"/>
        </w:rPr>
        <w:t xml:space="preserve">2014. 114 </w:t>
      </w:r>
      <w:r>
        <w:rPr>
          <w:u w:val="single"/>
        </w:rPr>
        <w:t xml:space="preserve">While the </w:t>
      </w:r>
      <w:r>
        <w:rPr>
          <w:highlight w:val="cyan"/>
          <w:u w:val="single"/>
        </w:rPr>
        <w:t xml:space="preserve">stock of interdependence </w:t>
      </w:r>
      <w:r>
        <w:rPr>
          <w:b/>
          <w:highlight w:val="cyan"/>
          <w:u w:val="single"/>
        </w:rPr>
        <w:t>remains high</w:t>
      </w:r>
      <w:r>
        <w:rPr>
          <w:b/>
          <w:u w:val="single"/>
        </w:rPr>
        <w:t>,</w:t>
      </w:r>
      <w:r>
        <w:rPr>
          <w:u w:val="single"/>
        </w:rPr>
        <w:t xml:space="preserve"> the</w:t>
      </w:r>
      <w:r>
        <w:rPr>
          <w:sz w:val="16"/>
        </w:rPr>
        <w:t xml:space="preserve"> flow has </w:t>
      </w:r>
      <w:r>
        <w:rPr>
          <w:highlight w:val="cyan"/>
          <w:u w:val="single"/>
        </w:rPr>
        <w:t xml:space="preserve">slowed to a </w:t>
      </w:r>
      <w:r>
        <w:rPr>
          <w:b/>
          <w:highlight w:val="cyan"/>
          <w:u w:val="single"/>
        </w:rPr>
        <w:t>trickle</w:t>
      </w:r>
      <w:r>
        <w:rPr>
          <w:b/>
          <w:u w:val="single"/>
        </w:rPr>
        <w:t>.</w:t>
      </w:r>
      <w:r>
        <w:rPr>
          <w:sz w:val="16"/>
        </w:rPr>
        <w:t xml:space="preserve"> The Financial Times has suggested that the global economy has hit “peak trade.”</w:t>
      </w:r>
    </w:p>
    <w:p>
      <w:pPr/>
      <w:r>
        <w:rPr>
          <w:sz w:val="16"/>
        </w:rPr>
        <w:t>115</w:t>
      </w:r>
    </w:p>
    <w:p>
      <w:pPr/>
      <w:r>
        <w:rPr>
          <w:u w:val="single"/>
        </w:rPr>
        <w:t>If economic growth continues to outstrip trade, then</w:t>
      </w:r>
      <w:r>
        <w:rPr>
          <w:sz w:val="16"/>
        </w:rPr>
        <w:t xml:space="preserve"> the level </w:t>
      </w:r>
      <w:r>
        <w:rPr>
          <w:u w:val="single"/>
        </w:rPr>
        <w:t>of interdependence will slowly decline,</w:t>
      </w:r>
      <w:r>
        <w:rPr>
          <w:sz w:val="16"/>
        </w:rPr>
        <w:t xml:space="preserve"> thereby weakening the liberal constraint on great power conflicts. And there are several reasons to posit why interdependence might stall out. One possibility is due to innovations reducing the need for traded goods. For example, in the last decade, higher energy prices </w:t>
      </w:r>
      <w:r>
        <w:rPr>
          <w:b/>
          <w:u w:val="single"/>
        </w:rPr>
        <w:t>in the</w:t>
      </w:r>
      <w:r>
        <w:rPr>
          <w:sz w:val="16"/>
        </w:rPr>
        <w:t xml:space="preserve"> United States triggered investments into conservation, alternative forms of energy, and unconventional sources of hydrocarbons. All of these steps reduced the U.S. demand for imported energy. A future in which compact fusion engines are developed would further reduce the need for imported energy even more. 116</w:t>
      </w:r>
    </w:p>
    <w:p>
      <w:pPr/>
      <w:r>
        <w:rPr>
          <w:sz w:val="16"/>
        </w:rPr>
        <w:t xml:space="preserve">A more radical possibility is the development of technologies that reduce the need for physical trade across borders. Digital manufacturing will cause the relocation of production facilities closer to end-us- er markets, shortening the global supply chain. 117 An even more radical discontinuity would come from the wholesale diffusion of 3-D printing. The ability of a single printer to produce multiple com- ponent parts of a larger manufactured good elimi- nates the need for a global supply chain. As Richard Baldwin notes, “Supply chain unbundling is </w:t>
      </w:r>
      <w:r>
        <w:rPr>
          <w:b/>
          <w:u w:val="single"/>
        </w:rPr>
        <w:t>driven by</w:t>
      </w:r>
      <w:r>
        <w:rPr>
          <w:sz w:val="16"/>
        </w:rPr>
        <w:t xml:space="preserve"> a fundamental trade-off between the gains from specialization and the costs of dispersal. This would be seriously undermined by radical advances in the direction of mass customization and 3D printing by sophisticated machines…To put it sharply, transmis- sion of data would substitute for transportation of</w:t>
      </w:r>
    </w:p>
    <w:p>
      <w:pPr/>
      <w:r>
        <w:rPr>
          <w:sz w:val="16"/>
        </w:rPr>
        <w:t>goods.” As 3-D printing technology improves, the need for large economies to import anything other than raw materials concomitantly declines. 119</w:t>
      </w:r>
    </w:p>
    <w:p>
      <w:pPr/>
      <w:r>
        <w:rPr>
          <w:sz w:val="16"/>
        </w:rPr>
        <w:t xml:space="preserve">Geopolitical ambitions could reduce economic interdependence even further. 120 Russia and China have territorial and quasi-territorial ambitions beyond their recognized borders, and the United States has attempted to counter what it sees as revisionist behavior by both countries. In a low-growth world, it is possible that leaders </w:t>
      </w:r>
      <w:r>
        <w:rPr>
          <w:b/>
          <w:u w:val="single"/>
        </w:rPr>
        <w:t>of</w:t>
      </w:r>
      <w:r>
        <w:rPr>
          <w:sz w:val="16"/>
        </w:rPr>
        <w:t xml:space="preserve"> either country would choose to prioritize their nationalist ambitions over economic </w:t>
      </w:r>
      <w:r>
        <w:rPr>
          <w:b/>
          <w:u w:val="single"/>
        </w:rPr>
        <w:t>growth.</w:t>
      </w:r>
      <w:r>
        <w:rPr>
          <w:sz w:val="16"/>
        </w:rPr>
        <w:t xml:space="preserve"> More generally, it could be that </w:t>
      </w:r>
      <w:r>
        <w:rPr>
          <w:u w:val="single"/>
        </w:rPr>
        <w:t xml:space="preserve">the </w:t>
      </w:r>
      <w:r>
        <w:rPr>
          <w:b/>
          <w:highlight w:val="cyan"/>
          <w:u w:val="single"/>
        </w:rPr>
        <w:t>expectation</w:t>
      </w:r>
      <w:r>
        <w:rPr>
          <w:b/>
          <w:u w:val="single"/>
        </w:rPr>
        <w:t xml:space="preserve"> of </w:t>
      </w:r>
      <w:r>
        <w:rPr>
          <w:b/>
          <w:highlight w:val="cyan"/>
          <w:u w:val="single"/>
        </w:rPr>
        <w:t>future gains</w:t>
      </w:r>
      <w:r>
        <w:rPr>
          <w:u w:val="single"/>
        </w:rPr>
        <w:t xml:space="preserve"> from interdependence—rather</w:t>
      </w:r>
      <w:r>
        <w:rPr>
          <w:sz w:val="16"/>
        </w:rPr>
        <w:t xml:space="preserve"> than existing levels of </w:t>
      </w:r>
      <w:r>
        <w:rPr>
          <w:b/>
          <w:u w:val="single"/>
        </w:rPr>
        <w:t>interdependence—</w:t>
      </w:r>
      <w:r>
        <w:rPr>
          <w:b/>
          <w:highlight w:val="cyan"/>
          <w:u w:val="single"/>
        </w:rPr>
        <w:t>constrains</w:t>
      </w:r>
      <w:r>
        <w:rPr>
          <w:highlight w:val="cyan"/>
          <w:u w:val="single"/>
        </w:rPr>
        <w:t xml:space="preserve"> great power </w:t>
      </w:r>
      <w:r>
        <w:rPr>
          <w:b/>
          <w:highlight w:val="cyan"/>
          <w:u w:val="single"/>
        </w:rPr>
        <w:t>bellicosity</w:t>
      </w:r>
      <w:r>
        <w:rPr>
          <w:b/>
          <w:u w:val="single"/>
        </w:rPr>
        <w:t>.</w:t>
      </w:r>
      <w:r>
        <w:rPr>
          <w:sz w:val="16"/>
        </w:rPr>
        <w:t xml:space="preserve"> 121 If great powers expect that the future benefits of international trade and investment will wane, then commercial constraints on revisionist behavior will lessen. All else equal, this increases the likelihood of great power conflict going forward.</w:t>
      </w:r>
    </w:p>
    <w:p>
      <w:pPr/>
      <w:r>
        <w:rPr>
          <w:u w:val="single"/>
        </w:rPr>
        <w:t xml:space="preserve">There have been </w:t>
      </w:r>
      <w:r>
        <w:rPr>
          <w:b/>
          <w:highlight w:val="cyan"/>
          <w:u w:val="single"/>
        </w:rPr>
        <w:t>other</w:t>
      </w:r>
      <w:r>
        <w:rPr>
          <w:b/>
          <w:u w:val="single"/>
        </w:rPr>
        <w:t xml:space="preserve"> drivers</w:t>
      </w:r>
      <w:r>
        <w:rPr>
          <w:u w:val="single"/>
        </w:rPr>
        <w:t xml:space="preserve"> of the </w:t>
      </w:r>
      <w:r>
        <w:rPr>
          <w:highlight w:val="cyan"/>
          <w:u w:val="single"/>
        </w:rPr>
        <w:t>decades-long reduction</w:t>
      </w:r>
      <w:r>
        <w:rPr>
          <w:sz w:val="16"/>
        </w:rPr>
        <w:t xml:space="preserve"> in militarized </w:t>
      </w:r>
      <w:r>
        <w:rPr>
          <w:u w:val="single"/>
        </w:rPr>
        <w:t xml:space="preserve">interstate disputes. </w:t>
      </w:r>
      <w:r>
        <w:rPr>
          <w:b/>
          <w:highlight w:val="cyan"/>
          <w:u w:val="single"/>
        </w:rPr>
        <w:t>Nuclear deterrence</w:t>
      </w:r>
      <w:r>
        <w:rPr>
          <w:u w:val="single"/>
        </w:rPr>
        <w:t xml:space="preserve"> has helped </w:t>
      </w:r>
      <w:r>
        <w:rPr>
          <w:highlight w:val="cyan"/>
          <w:u w:val="single"/>
        </w:rPr>
        <w:t>curb violent conflict</w:t>
      </w:r>
      <w:r>
        <w:rPr>
          <w:u w:val="single"/>
        </w:rPr>
        <w:t xml:space="preserve"> among </w:t>
      </w:r>
      <w:r>
        <w:rPr>
          <w:highlight w:val="cyan"/>
          <w:u w:val="single"/>
        </w:rPr>
        <w:t>the</w:t>
      </w:r>
      <w:r>
        <w:rPr>
          <w:u w:val="single"/>
        </w:rPr>
        <w:t xml:space="preserve"> great powers.</w:t>
      </w:r>
      <w:r>
        <w:rPr>
          <w:sz w:val="16"/>
        </w:rPr>
        <w:t xml:space="preserve"> Multilateral peacekeeping missions mit- igate small country conflicts. Even if there is a decline in interdependence, it is possible that the “Long Peace” </w:t>
      </w:r>
      <w:r>
        <w:rPr>
          <w:u w:val="single"/>
        </w:rPr>
        <w:t xml:space="preserve">will </w:t>
      </w:r>
      <w:r>
        <w:rPr>
          <w:b/>
          <w:highlight w:val="cyan"/>
          <w:u w:val="single"/>
        </w:rPr>
        <w:t>endure</w:t>
      </w:r>
      <w:r>
        <w:rPr>
          <w:b/>
          <w:u w:val="single"/>
        </w:rPr>
        <w:t>.</w:t>
      </w:r>
      <w:r>
        <w:rPr>
          <w:sz w:val="16"/>
        </w:rPr>
        <w:t xml:space="preserve"> Furthermore, it is impossible to predict the degree to which either innovations or geopolitics will lessen the need for international trade. Even technological optimists acknowledge that the future diffusion of 3D printing is unclear. Advocates of networked manufacturing insist that economic openness is a prerequisite for the process to continue. 122 And the degree of geopolitical revisionism among great powers might be endogenous—that is to say, preexisting levels of globalization might constrain revisionist impulses, rather than such impulses weakening the glo- balized economy.</w:t>
      </w:r>
    </w:p>
    <w:p>
      <w:pPr>
        <w:pStyle w:val="Analytic"/>
      </w:pPr>
      <w:r>
        <w:t xml:space="preserve">5. </w:t>
      </w:r>
      <w:r>
        <w:rPr>
          <w:u w:val="single"/>
        </w:rPr>
        <w:t>Chain</w:t>
      </w:r>
      <w:r>
        <w:t>---a price level isn't a war. They need a recession, then a state, then a decision.</w:t>
      </w:r>
    </w:p>
    <w:p>
      <w:pPr>
        <w:pStyle w:val="Analytic"/>
      </w:pPr>
      <w:r>
        <w:t xml:space="preserve">6. </w:t>
      </w:r>
      <w:r>
        <w:rPr>
          <w:u w:val="single"/>
        </w:rPr>
        <w:t>Levers</w:t>
      </w:r>
      <w:r>
        <w:t xml:space="preserve">---the SPR draws and OPEC+ has </w:t>
      </w:r>
      <w:r>
        <w:rPr>
          <w:u w:val="single"/>
        </w:rPr>
        <w:t>spare capacity</w:t>
      </w:r>
      <w:r>
        <w:t xml:space="preserve"> it wants to sell.</w:t>
      </w:r>
    </w:p>
    <w:p>
      <w:pPr>
        <w:pStyle w:val="Analytic"/>
      </w:pPr>
      <w:r>
        <w:t xml:space="preserve">7. </w:t>
      </w:r>
      <w:r>
        <w:rPr>
          <w:u w:val="single"/>
        </w:rPr>
        <w:t>Timeframe</w:t>
      </w:r>
      <w:r>
        <w:t>---their spike is a forecast. The next strike on a village is scheduled.</w:t>
      </w:r>
    </w:p>
    <w:p>
      <w:pPr>
        <w:pStyle w:val="Heading3"/>
      </w:pPr>
      <w:r>
        <w:t>Oil---U---Prices Low---1AR</w:t>
      </w:r>
    </w:p>
    <w:p>
      <w:pPr>
        <w:pStyle w:val="Heading4"/>
      </w:pPr>
      <w:r>
        <w:t xml:space="preserve">The market is being set by a </w:t>
      </w:r>
      <w:r>
        <w:rPr>
          <w:u w:val="single"/>
        </w:rPr>
        <w:t>chokepoint</w:t>
      </w:r>
      <w:r>
        <w:t xml:space="preserve">---and the strip goes </w:t>
      </w:r>
      <w:r>
        <w:rPr>
          <w:u w:val="single"/>
        </w:rPr>
        <w:t>down</w:t>
      </w:r>
      <w:r>
        <w:t xml:space="preserve"> from here.</w:t>
      </w:r>
    </w:p>
    <w:p>
      <w:pPr>
        <w:pStyle w:val="Style13ptBold"/>
      </w:pPr>
      <w:r>
        <w:rPr>
          <w:b/>
        </w:rPr>
        <w:t>EIA 8-11</w:t>
      </w:r>
      <w:r>
        <w:t xml:space="preserve"> — U.S. Energy Information Administration. August 11. Statistical and analytical agency of the U.S. Department of Energy. U.S. Energy Information Administration, “Short-Term Energy Outlook: Global oil markets,” https://www.eia.gov/outlooks/steo/report/global_oil.php Clopus</w:t>
      </w:r>
    </w:p>
    <w:p>
      <w:pPr/>
      <w:r>
        <w:rPr>
          <w:sz w:val="16"/>
        </w:rPr>
        <w:t xml:space="preserve">Following the signing in </w:t>
      </w:r>
      <w:r>
        <w:rPr>
          <w:b/>
          <w:u w:val="single"/>
        </w:rPr>
        <w:t>June</w:t>
      </w:r>
      <w:r>
        <w:rPr>
          <w:sz w:val="16"/>
        </w:rPr>
        <w:t xml:space="preserve"> of the memorandum of understanding between the United States and Iran, </w:t>
      </w:r>
      <w:r>
        <w:rPr>
          <w:u w:val="single"/>
        </w:rPr>
        <w:t xml:space="preserve">the spot price of Brent crude oil </w:t>
      </w:r>
      <w:r>
        <w:rPr>
          <w:highlight w:val="cyan"/>
          <w:u w:val="single"/>
        </w:rPr>
        <w:t>fell</w:t>
      </w:r>
      <w:r>
        <w:rPr>
          <w:u w:val="single"/>
        </w:rPr>
        <w:t xml:space="preserve"> as </w:t>
      </w:r>
      <w:r>
        <w:rPr>
          <w:highlight w:val="cyan"/>
          <w:u w:val="single"/>
        </w:rPr>
        <w:t>low as</w:t>
      </w:r>
      <w:r>
        <w:rPr>
          <w:sz w:val="16"/>
        </w:rPr>
        <w:t xml:space="preserve"> $69 per barrel (b) on July 2. </w:t>
      </w:r>
      <w:r>
        <w:rPr>
          <w:highlight w:val="cyan"/>
          <w:u w:val="single"/>
        </w:rPr>
        <w:t>Global</w:t>
      </w:r>
      <w:r>
        <w:rPr>
          <w:u w:val="single"/>
        </w:rPr>
        <w:t xml:space="preserve"> crude oil prices </w:t>
      </w:r>
      <w:r>
        <w:rPr>
          <w:highlight w:val="cyan"/>
          <w:u w:val="single"/>
        </w:rPr>
        <w:t>rose and</w:t>
      </w:r>
      <w:r>
        <w:rPr>
          <w:u w:val="single"/>
        </w:rPr>
        <w:t xml:space="preserve"> volatility</w:t>
      </w:r>
      <w:r>
        <w:rPr>
          <w:sz w:val="16"/>
        </w:rPr>
        <w:t xml:space="preserve"> increased later </w:t>
      </w:r>
      <w:r>
        <w:rPr>
          <w:u w:val="single"/>
        </w:rPr>
        <w:t xml:space="preserve">in July following </w:t>
      </w:r>
      <w:r>
        <w:rPr>
          <w:b/>
          <w:highlight w:val="cyan"/>
          <w:u w:val="single"/>
        </w:rPr>
        <w:t>renewed</w:t>
      </w:r>
      <w:r>
        <w:rPr>
          <w:b/>
          <w:u w:val="single"/>
        </w:rPr>
        <w:t xml:space="preserve"> attacks</w:t>
      </w:r>
      <w:r>
        <w:rPr>
          <w:u w:val="single"/>
        </w:rPr>
        <w:t xml:space="preserve"> </w:t>
      </w:r>
      <w:r>
        <w:rPr>
          <w:highlight w:val="cyan"/>
          <w:u w:val="single"/>
        </w:rPr>
        <w:t>on tankers</w:t>
      </w:r>
      <w:r>
        <w:rPr>
          <w:u w:val="single"/>
        </w:rPr>
        <w:t xml:space="preserve"> transiting the </w:t>
      </w:r>
      <w:r>
        <w:rPr>
          <w:highlight w:val="cyan"/>
          <w:u w:val="single"/>
        </w:rPr>
        <w:t>Strait of Hormuz</w:t>
      </w:r>
      <w:r>
        <w:rPr>
          <w:sz w:val="16"/>
        </w:rPr>
        <w:t xml:space="preserve"> and the related reduction in oil shipments through the waterway. The Brent spot price reached as high as $105/b on July 23.</w:t>
      </w:r>
    </w:p>
    <w:p>
      <w:pPr/>
      <w:r>
        <w:rPr>
          <w:sz w:val="16"/>
        </w:rPr>
        <w:t>In addition to renewed attacks on ships transiting the Strait of Hormuz, crude oil prices were driven higher due to a new blockade threat on Saudi Arabia’s oil exports through the Bab el-Mandeb Strait. The Bab el-Mandeb is both a major world oil transit chokepoint and one of the alternative routes used to move Saudi Arabia’s oil shipments while avoiding the Strait of Hormuz. Saudi Arabia retains the option to divert flows through the Suez Canal as well as via the Sumed pipeline in Egypt. However, these alternatives take longer, are more expensive, and are more limited in capacity.</w:t>
      </w:r>
    </w:p>
    <w:p>
      <w:pPr/>
      <w:r>
        <w:rPr>
          <w:sz w:val="16"/>
        </w:rPr>
        <w:t xml:space="preserve">We estimate that crude oil and petroleum liquids transported through the Strait of Hormuz averaged 4.9 million barrels per day (b/d) in the second quarter of 2026 (2Q26), down from an average of 21.6 million b/d in 4Q25 before the conflict began. Similarly, total volumes of crude oil </w:t>
      </w:r>
      <w:r>
        <w:rPr>
          <w:b/>
          <w:u w:val="single"/>
        </w:rPr>
        <w:t>and</w:t>
      </w:r>
      <w:r>
        <w:rPr>
          <w:sz w:val="16"/>
        </w:rPr>
        <w:t xml:space="preserve"> liquids through the Bab el-Mandeb strait averaged 8.1 million b/d in 2Q26, up from an </w:t>
      </w:r>
      <w:r>
        <w:rPr>
          <w:b/>
          <w:u w:val="single"/>
        </w:rPr>
        <w:t>average</w:t>
      </w:r>
      <w:r>
        <w:rPr>
          <w:sz w:val="16"/>
        </w:rPr>
        <w:t xml:space="preserve"> of 5.4 million b/d in 4Q25 as Saudi Arabia re-routed crude oil flows away from the Strait of Hormuz through the East-West pipeline to the port of Yanbu on the Red Sea.</w:t>
      </w:r>
    </w:p>
    <w:p>
      <w:pPr/>
      <w:r>
        <w:rPr>
          <w:u w:val="single"/>
        </w:rPr>
        <w:t xml:space="preserve">We assess that </w:t>
      </w:r>
      <w:r>
        <w:rPr>
          <w:b/>
          <w:highlight w:val="cyan"/>
          <w:u w:val="single"/>
        </w:rPr>
        <w:t>production shut-ins</w:t>
      </w:r>
      <w:r>
        <w:rPr>
          <w:u w:val="single"/>
        </w:rPr>
        <w:t xml:space="preserve"> averaged</w:t>
      </w:r>
      <w:r>
        <w:rPr>
          <w:sz w:val="16"/>
        </w:rPr>
        <w:t xml:space="preserve"> 5.5 million b/d in July. For this analysis, </w:t>
      </w:r>
      <w:r>
        <w:rPr>
          <w:u w:val="single"/>
        </w:rPr>
        <w:t>we assume that oil</w:t>
      </w:r>
      <w:r>
        <w:rPr>
          <w:sz w:val="16"/>
        </w:rPr>
        <w:t xml:space="preserve"> shipments through </w:t>
      </w:r>
      <w:r>
        <w:rPr>
          <w:u w:val="single"/>
        </w:rPr>
        <w:t xml:space="preserve">the </w:t>
      </w:r>
      <w:r>
        <w:rPr>
          <w:b/>
          <w:highlight w:val="cyan"/>
          <w:u w:val="single"/>
        </w:rPr>
        <w:t>Strait of Hormuz</w:t>
      </w:r>
      <w:r>
        <w:rPr>
          <w:u w:val="single"/>
        </w:rPr>
        <w:t xml:space="preserve"> will remain </w:t>
      </w:r>
      <w:r>
        <w:rPr>
          <w:highlight w:val="cyan"/>
          <w:u w:val="single"/>
        </w:rPr>
        <w:t>severely constrained</w:t>
      </w:r>
      <w:r>
        <w:rPr>
          <w:sz w:val="16"/>
        </w:rPr>
        <w:t xml:space="preserve"> through August, </w:t>
      </w:r>
      <w:r>
        <w:rPr>
          <w:highlight w:val="cyan"/>
          <w:u w:val="single"/>
        </w:rPr>
        <w:t>with</w:t>
      </w:r>
      <w:r>
        <w:rPr>
          <w:u w:val="single"/>
        </w:rPr>
        <w:t xml:space="preserve"> flows </w:t>
      </w:r>
      <w:r>
        <w:rPr>
          <w:b/>
          <w:highlight w:val="cyan"/>
          <w:u w:val="single"/>
        </w:rPr>
        <w:t>slowly increasing</w:t>
      </w:r>
      <w:r>
        <w:rPr>
          <w:highlight w:val="cyan"/>
          <w:u w:val="single"/>
        </w:rPr>
        <w:t xml:space="preserve"> in</w:t>
      </w:r>
      <w:r>
        <w:rPr>
          <w:u w:val="single"/>
        </w:rPr>
        <w:t xml:space="preserve"> September.</w:t>
      </w:r>
      <w:r>
        <w:rPr>
          <w:sz w:val="16"/>
        </w:rPr>
        <w:t xml:space="preserve"> This assumption </w:t>
      </w:r>
      <w:r>
        <w:rPr>
          <w:u w:val="single"/>
        </w:rPr>
        <w:t>is</w:t>
      </w:r>
      <w:r>
        <w:rPr>
          <w:sz w:val="16"/>
        </w:rPr>
        <w:t xml:space="preserve"> prompting us to raise our forecast of shut-in crude oil production in August, further reducing inventories. We do not assume that the recent threats to ships transporting Saudi Arabian crude oil </w:t>
      </w:r>
      <w:r>
        <w:rPr>
          <w:b/>
          <w:u w:val="single"/>
        </w:rPr>
        <w:t>through</w:t>
      </w:r>
      <w:r>
        <w:rPr>
          <w:sz w:val="16"/>
        </w:rPr>
        <w:t xml:space="preserve"> the Bab el-Mandeb strait have resulted in any additional shut-ins of crude oil production. If these assumptions hold, </w:t>
      </w:r>
      <w:r>
        <w:rPr>
          <w:u w:val="single"/>
        </w:rPr>
        <w:t>we expect it will take until early 2027 for production and trade</w:t>
      </w:r>
      <w:r>
        <w:rPr>
          <w:sz w:val="16"/>
        </w:rPr>
        <w:t xml:space="preserve"> patterns to </w:t>
      </w:r>
      <w:r>
        <w:rPr>
          <w:b/>
          <w:u w:val="single"/>
        </w:rPr>
        <w:t>generally return</w:t>
      </w:r>
      <w:r>
        <w:rPr>
          <w:u w:val="single"/>
        </w:rPr>
        <w:t xml:space="preserve"> to </w:t>
      </w:r>
      <w:r>
        <w:rPr>
          <w:highlight w:val="cyan"/>
          <w:u w:val="single"/>
        </w:rPr>
        <w:t xml:space="preserve">pre-conflict </w:t>
      </w:r>
      <w:r>
        <w:rPr>
          <w:b/>
          <w:highlight w:val="cyan"/>
          <w:u w:val="single"/>
        </w:rPr>
        <w:t>status</w:t>
      </w:r>
      <w:r>
        <w:rPr>
          <w:b/>
          <w:u w:val="single"/>
        </w:rPr>
        <w:t>.</w:t>
      </w:r>
      <w:r>
        <w:rPr>
          <w:sz w:val="16"/>
        </w:rPr>
        <w:t xml:space="preserve"> We anticipate nonetheless that some producers around the Persian Gulf will not be able to bring oil output back </w:t>
      </w:r>
      <w:r>
        <w:rPr>
          <w:b/>
          <w:u w:val="single"/>
        </w:rPr>
        <w:t>to</w:t>
      </w:r>
      <w:r>
        <w:rPr>
          <w:sz w:val="16"/>
        </w:rPr>
        <w:t xml:space="preserve"> pre-conflict averages during the STEO forecast period.</w:t>
      </w:r>
    </w:p>
    <w:p>
      <w:pPr/>
      <w:r>
        <w:rPr>
          <w:u w:val="single"/>
        </w:rPr>
        <w:t xml:space="preserve">Because of the </w:t>
      </w:r>
      <w:r>
        <w:rPr>
          <w:b/>
          <w:u w:val="single"/>
        </w:rPr>
        <w:t>large drawdown</w:t>
      </w:r>
      <w:r>
        <w:rPr>
          <w:u w:val="single"/>
        </w:rPr>
        <w:t xml:space="preserve"> in global inventories triggered by </w:t>
      </w:r>
      <w:r>
        <w:rPr>
          <w:b/>
          <w:highlight w:val="cyan"/>
          <w:u w:val="single"/>
        </w:rPr>
        <w:t>continued</w:t>
      </w:r>
      <w:r>
        <w:rPr>
          <w:b/>
          <w:u w:val="single"/>
        </w:rPr>
        <w:t xml:space="preserve"> disruptions</w:t>
      </w:r>
      <w:r>
        <w:rPr>
          <w:u w:val="single"/>
        </w:rPr>
        <w:t xml:space="preserve"> in the Strait of Hormuz, we</w:t>
      </w:r>
      <w:r>
        <w:rPr>
          <w:sz w:val="16"/>
        </w:rPr>
        <w:t xml:space="preserve"> forecast that </w:t>
      </w:r>
      <w:r>
        <w:rPr>
          <w:u w:val="single"/>
        </w:rPr>
        <w:t xml:space="preserve">oil prices will </w:t>
      </w:r>
      <w:r>
        <w:rPr>
          <w:highlight w:val="cyan"/>
          <w:u w:val="single"/>
        </w:rPr>
        <w:t>remain elevated</w:t>
      </w:r>
      <w:r>
        <w:rPr>
          <w:u w:val="single"/>
        </w:rPr>
        <w:t xml:space="preserve"> until global oil flows </w:t>
      </w:r>
      <w:r>
        <w:rPr>
          <w:b/>
          <w:highlight w:val="cyan"/>
          <w:u w:val="single"/>
        </w:rPr>
        <w:t>return to</w:t>
      </w:r>
      <w:r>
        <w:rPr>
          <w:highlight w:val="cyan"/>
          <w:u w:val="single"/>
        </w:rPr>
        <w:t xml:space="preserve"> normal</w:t>
      </w:r>
      <w:r>
        <w:rPr>
          <w:sz w:val="16"/>
        </w:rPr>
        <w:t xml:space="preserve"> and oil inventories are replenished. We estimate that global oil inventories fell by an average of 4.2 million b/d in 2Q26 and that they will fall by an additional 3.8 million b/d on average in 3Q26. As </w:t>
      </w:r>
      <w:r>
        <w:rPr>
          <w:b/>
          <w:u w:val="single"/>
        </w:rPr>
        <w:t>a result,</w:t>
      </w:r>
      <w:r>
        <w:rPr>
          <w:sz w:val="16"/>
        </w:rPr>
        <w:t xml:space="preserve"> we forecast the Brent crude oil spot price will average around $85/b in 3Q26, $11/b higher than in last month’s STEO. </w:t>
      </w:r>
      <w:r>
        <w:rPr>
          <w:u w:val="single"/>
        </w:rPr>
        <w:t>Once the traffic through the Strait of Hormuz gradually increases</w:t>
      </w:r>
      <w:r>
        <w:rPr>
          <w:sz w:val="16"/>
        </w:rPr>
        <w:t xml:space="preserve"> and shut-in oil production increasingly restarts, </w:t>
      </w:r>
      <w:r>
        <w:rPr>
          <w:u w:val="single"/>
        </w:rPr>
        <w:t xml:space="preserve">we forecast oil prices will </w:t>
      </w:r>
      <w:r>
        <w:rPr>
          <w:b/>
          <w:highlight w:val="cyan"/>
          <w:u w:val="single"/>
        </w:rPr>
        <w:t>begin to fall</w:t>
      </w:r>
      <w:r>
        <w:rPr>
          <w:b/>
          <w:u w:val="single"/>
        </w:rPr>
        <w:t>,</w:t>
      </w:r>
      <w:r>
        <w:rPr>
          <w:sz w:val="16"/>
        </w:rPr>
        <w:t xml:space="preserve"> decreasing to an average of $78/b by 4Q26. We assess that most shut-in oil production will be largely restored in 1Q27 and that </w:t>
      </w:r>
      <w:r>
        <w:rPr>
          <w:u w:val="single"/>
        </w:rPr>
        <w:t xml:space="preserve">global oil inventories will again start </w:t>
      </w:r>
      <w:r>
        <w:rPr>
          <w:b/>
          <w:highlight w:val="cyan"/>
          <w:u w:val="single"/>
        </w:rPr>
        <w:t>building</w:t>
      </w:r>
      <w:r>
        <w:rPr>
          <w:b/>
          <w:u w:val="single"/>
        </w:rPr>
        <w:t xml:space="preserve">, </w:t>
      </w:r>
      <w:r>
        <w:rPr>
          <w:b/>
          <w:highlight w:val="cyan"/>
          <w:u w:val="single"/>
        </w:rPr>
        <w:t>gradually lowering oil prices</w:t>
      </w:r>
      <w:r>
        <w:rPr>
          <w:sz w:val="16"/>
        </w:rPr>
        <w:t xml:space="preserve"> to an average of $69/b in 2027.</w:t>
      </w:r>
    </w:p>
    <w:p>
      <w:pPr>
        <w:pStyle w:val="Heading4"/>
      </w:pPr>
      <w:r>
        <w:rPr>
          <w:u w:val="single"/>
        </w:rPr>
        <w:t>Nigerian</w:t>
      </w:r>
      <w:r>
        <w:t xml:space="preserve"> supply is </w:t>
      </w:r>
      <w:r>
        <w:rPr>
          <w:u w:val="single"/>
        </w:rPr>
        <w:t>recovering</w:t>
      </w:r>
      <w:r>
        <w:t>---the constraint is theft, not the insurgency.</w:t>
      </w:r>
    </w:p>
    <w:p>
      <w:pPr>
        <w:pStyle w:val="Style13ptBold"/>
      </w:pPr>
      <w:r>
        <w:rPr>
          <w:b/>
        </w:rPr>
        <w:t>Addeh 5-14</w:t>
      </w:r>
      <w:r>
        <w:t xml:space="preserve"> — Emmanuel Addeh. May 14. Abuja-based energy correspondent for THISDAY. THISDAY, “Nigeria Hits Highest 2026 Oil Output Despite Missing 1.5m Bpd OPEC Quota,” https://www.thisdaylive.com/2026/05/14/nigeria-hits-highest-2026-oil-output-despite-missing-1-5m-bpd-opec-quota/ Clopus</w:t>
      </w:r>
    </w:p>
    <w:p>
      <w:pPr/>
      <w:r>
        <w:rPr>
          <w:sz w:val="16"/>
        </w:rPr>
        <w:t xml:space="preserve">Combined condensate production therefore rose to 174,872 bpd in April, compared to 163,251 bpd in March, representing an increase of roughly 7.1 per cent. </w:t>
      </w:r>
      <w:r>
        <w:rPr>
          <w:highlight w:val="cyan"/>
          <w:u w:val="single"/>
        </w:rPr>
        <w:t>The improved</w:t>
      </w:r>
      <w:r>
        <w:rPr>
          <w:u w:val="single"/>
        </w:rPr>
        <w:t xml:space="preserve"> national </w:t>
      </w:r>
      <w:r>
        <w:rPr>
          <w:highlight w:val="cyan"/>
          <w:u w:val="single"/>
        </w:rPr>
        <w:t xml:space="preserve">output was </w:t>
      </w:r>
      <w:r>
        <w:rPr>
          <w:b/>
          <w:highlight w:val="cyan"/>
          <w:u w:val="single"/>
        </w:rPr>
        <w:t>driven largely by</w:t>
      </w:r>
      <w:r>
        <w:rPr>
          <w:b/>
          <w:u w:val="single"/>
        </w:rPr>
        <w:t xml:space="preserve"> stronger production</w:t>
      </w:r>
      <w:r>
        <w:rPr>
          <w:u w:val="single"/>
        </w:rPr>
        <w:t xml:space="preserve"> from </w:t>
      </w:r>
      <w:r>
        <w:rPr>
          <w:b/>
          <w:highlight w:val="cyan"/>
          <w:u w:val="single"/>
        </w:rPr>
        <w:t>key export terminals</w:t>
      </w:r>
      <w:r>
        <w:rPr>
          <w:b/>
          <w:u w:val="single"/>
        </w:rPr>
        <w:t>,</w:t>
      </w:r>
      <w:r>
        <w:rPr>
          <w:sz w:val="16"/>
        </w:rPr>
        <w:t xml:space="preserve"> particularly Bonny, </w:t>
      </w:r>
      <w:r>
        <w:rPr>
          <w:u w:val="single"/>
        </w:rPr>
        <w:t xml:space="preserve">Forcados, Bonga, Anyala-Madu </w:t>
      </w:r>
      <w:r>
        <w:rPr>
          <w:highlight w:val="cyan"/>
          <w:u w:val="single"/>
        </w:rPr>
        <w:t>and</w:t>
      </w:r>
      <w:r>
        <w:rPr>
          <w:u w:val="single"/>
        </w:rPr>
        <w:t xml:space="preserve"> several </w:t>
      </w:r>
      <w:r>
        <w:rPr>
          <w:b/>
          <w:highlight w:val="cyan"/>
          <w:u w:val="single"/>
        </w:rPr>
        <w:t>offshore assets</w:t>
      </w:r>
      <w:r>
        <w:rPr>
          <w:b/>
          <w:u w:val="single"/>
        </w:rPr>
        <w:t>.</w:t>
      </w:r>
    </w:p>
    <w:p>
      <w:pPr/>
      <w:r>
        <w:rPr>
          <w:u w:val="single"/>
        </w:rPr>
        <w:t>Bonny retained its position as Nigeria’s biggest producing stream in April,</w:t>
      </w:r>
      <w:r>
        <w:rPr>
          <w:sz w:val="16"/>
        </w:rPr>
        <w:t xml:space="preserve"> with combined crude oil and condensate production rising to 8.85 million barrels from 8.42 million barrels in March, </w:t>
      </w:r>
      <w:r>
        <w:rPr>
          <w:b/>
          <w:u w:val="single"/>
        </w:rPr>
        <w:t>an increase</w:t>
      </w:r>
      <w:r>
        <w:rPr>
          <w:sz w:val="16"/>
        </w:rPr>
        <w:t xml:space="preserve"> of about 5.1 per cent.</w:t>
      </w:r>
    </w:p>
    <w:p>
      <w:pPr/>
      <w:r>
        <w:rPr>
          <w:sz w:val="16"/>
        </w:rPr>
        <w:t xml:space="preserve">Also, Forcados posted one of the strongest recoveries among the country’s major streams during the month. Total output surged to 7.35 million barrels </w:t>
      </w:r>
      <w:r>
        <w:rPr>
          <w:u w:val="single"/>
        </w:rPr>
        <w:t>in</w:t>
      </w:r>
      <w:r>
        <w:rPr>
          <w:sz w:val="16"/>
        </w:rPr>
        <w:t xml:space="preserve"> April </w:t>
      </w:r>
      <w:r>
        <w:rPr>
          <w:b/>
          <w:u w:val="single"/>
        </w:rPr>
        <w:t>from</w:t>
      </w:r>
      <w:r>
        <w:rPr>
          <w:sz w:val="16"/>
        </w:rPr>
        <w:t xml:space="preserve"> 5.18 million barrels in March, representing a sharp increase of about 42 per cent.</w:t>
      </w:r>
    </w:p>
    <w:p>
      <w:pPr/>
      <w:r>
        <w:rPr>
          <w:u w:val="single"/>
        </w:rPr>
        <w:t>Qua Iboe, one of Nigeria’s</w:t>
      </w:r>
      <w:r>
        <w:rPr>
          <w:sz w:val="16"/>
        </w:rPr>
        <w:t xml:space="preserve"> major export </w:t>
      </w:r>
      <w:r>
        <w:rPr>
          <w:u w:val="single"/>
        </w:rPr>
        <w:t>grades, however recorded a decline in output.</w:t>
      </w:r>
      <w:r>
        <w:rPr>
          <w:sz w:val="16"/>
        </w:rPr>
        <w:t xml:space="preserve"> Total production from the stream fell to 4.97 million barrels in April from 5.25 million barrels </w:t>
      </w:r>
      <w:r>
        <w:rPr>
          <w:u w:val="single"/>
        </w:rPr>
        <w:t>in</w:t>
      </w:r>
      <w:r>
        <w:rPr>
          <w:sz w:val="16"/>
        </w:rPr>
        <w:t xml:space="preserve"> March, representing a decline of about 5.4 per cent.</w:t>
      </w:r>
    </w:p>
    <w:p>
      <w:pPr/>
      <w:r>
        <w:rPr>
          <w:sz w:val="16"/>
        </w:rPr>
        <w:t xml:space="preserve">The NUPRC data further showed that some streams remained inactive </w:t>
      </w:r>
      <w:r>
        <w:rPr>
          <w:b/>
          <w:u w:val="single"/>
        </w:rPr>
        <w:t>or</w:t>
      </w:r>
      <w:r>
        <w:rPr>
          <w:sz w:val="16"/>
        </w:rPr>
        <w:t xml:space="preserve"> posted minimal production volumes during the period. </w:t>
      </w:r>
      <w:r>
        <w:rPr>
          <w:b/>
          <w:u w:val="single"/>
        </w:rPr>
        <w:t>The Aje</w:t>
      </w:r>
      <w:r>
        <w:rPr>
          <w:sz w:val="16"/>
        </w:rPr>
        <w:t xml:space="preserve"> field again recorded no production in April.</w:t>
      </w:r>
    </w:p>
    <w:p>
      <w:pPr/>
      <w:r>
        <w:rPr>
          <w:sz w:val="16"/>
        </w:rPr>
        <w:t xml:space="preserve">Overall, </w:t>
      </w:r>
      <w:r>
        <w:rPr>
          <w:u w:val="single"/>
        </w:rPr>
        <w:t xml:space="preserve">the April figures represented Nigeria’s </w:t>
      </w:r>
      <w:r>
        <w:rPr>
          <w:highlight w:val="cyan"/>
          <w:u w:val="single"/>
        </w:rPr>
        <w:t>highest production level</w:t>
      </w:r>
      <w:r>
        <w:rPr>
          <w:sz w:val="16"/>
        </w:rPr>
        <w:t xml:space="preserve"> since the </w:t>
      </w:r>
      <w:r>
        <w:rPr>
          <w:u w:val="single"/>
        </w:rPr>
        <w:t xml:space="preserve">beginning </w:t>
      </w:r>
      <w:r>
        <w:rPr>
          <w:highlight w:val="cyan"/>
          <w:u w:val="single"/>
        </w:rPr>
        <w:t>of</w:t>
      </w:r>
      <w:r>
        <w:rPr>
          <w:u w:val="single"/>
        </w:rPr>
        <w:t xml:space="preserve"> the year</w:t>
      </w:r>
      <w:r>
        <w:rPr>
          <w:sz w:val="16"/>
        </w:rPr>
        <w:t xml:space="preserve"> and </w:t>
      </w:r>
      <w:r>
        <w:rPr>
          <w:u w:val="single"/>
        </w:rPr>
        <w:t xml:space="preserve">suggested </w:t>
      </w:r>
      <w:r>
        <w:rPr>
          <w:highlight w:val="cyan"/>
          <w:u w:val="single"/>
        </w:rPr>
        <w:t>continued recovery</w:t>
      </w:r>
      <w:r>
        <w:rPr>
          <w:u w:val="single"/>
        </w:rPr>
        <w:t xml:space="preserve"> in the country’s</w:t>
      </w:r>
      <w:r>
        <w:rPr>
          <w:sz w:val="16"/>
        </w:rPr>
        <w:t xml:space="preserve"> upstream </w:t>
      </w:r>
      <w:r>
        <w:rPr>
          <w:b/>
          <w:u w:val="single"/>
        </w:rPr>
        <w:t>petroleum</w:t>
      </w:r>
      <w:r>
        <w:rPr>
          <w:sz w:val="16"/>
        </w:rPr>
        <w:t xml:space="preserve"> sector </w:t>
      </w:r>
      <w:r>
        <w:rPr>
          <w:u w:val="single"/>
        </w:rPr>
        <w:t xml:space="preserve">after years of </w:t>
      </w:r>
      <w:r>
        <w:rPr>
          <w:highlight w:val="cyan"/>
          <w:u w:val="single"/>
        </w:rPr>
        <w:t>operational disruptions</w:t>
      </w:r>
      <w:r>
        <w:rPr>
          <w:u w:val="single"/>
        </w:rPr>
        <w:t xml:space="preserve"> caused by </w:t>
      </w:r>
      <w:r>
        <w:rPr>
          <w:b/>
          <w:highlight w:val="cyan"/>
          <w:u w:val="single"/>
        </w:rPr>
        <w:t>crude theft,</w:t>
      </w:r>
      <w:r>
        <w:rPr>
          <w:highlight w:val="cyan"/>
          <w:u w:val="single"/>
        </w:rPr>
        <w:t xml:space="preserve"> pipeline </w:t>
      </w:r>
      <w:r>
        <w:rPr>
          <w:b/>
          <w:highlight w:val="cyan"/>
          <w:u w:val="single"/>
        </w:rPr>
        <w:t>vandalism</w:t>
      </w:r>
      <w:r>
        <w:rPr>
          <w:b/>
          <w:u w:val="single"/>
        </w:rPr>
        <w:t>,</w:t>
      </w:r>
      <w:r>
        <w:rPr>
          <w:sz w:val="16"/>
        </w:rPr>
        <w:t xml:space="preserve"> deteriorating infrastructure, </w:t>
      </w:r>
      <w:r>
        <w:rPr>
          <w:b/>
          <w:highlight w:val="cyan"/>
          <w:u w:val="single"/>
        </w:rPr>
        <w:t>underinvestment</w:t>
      </w:r>
      <w:r>
        <w:rPr>
          <w:u w:val="single"/>
        </w:rPr>
        <w:t xml:space="preserve"> and force majeure declarations</w:t>
      </w:r>
      <w:r>
        <w:rPr>
          <w:sz w:val="16"/>
        </w:rPr>
        <w:t xml:space="preserve"> at </w:t>
      </w:r>
      <w:r>
        <w:rPr>
          <w:b/>
          <w:u w:val="single"/>
        </w:rPr>
        <w:t>several</w:t>
      </w:r>
      <w:r>
        <w:rPr>
          <w:sz w:val="16"/>
        </w:rPr>
        <w:t xml:space="preserve"> export terminals.</w:t>
      </w:r>
    </w:p>
    <w:p>
      <w:pPr>
        <w:pStyle w:val="Analytic"/>
      </w:pPr>
      <w:r>
        <w:t xml:space="preserve">Uniqueness is </w:t>
      </w:r>
      <w:r>
        <w:rPr>
          <w:u w:val="single"/>
        </w:rPr>
        <w:t>structural</w:t>
      </w:r>
      <w:r>
        <w:t>:</w:t>
      </w:r>
    </w:p>
    <w:p>
      <w:pPr>
        <w:pStyle w:val="Analytic"/>
      </w:pPr>
      <w:r>
        <w:rPr>
          <w:u w:val="single"/>
        </w:rPr>
        <w:t>Cause</w:t>
      </w:r>
      <w:r>
        <w:t xml:space="preserve">---the premium is a </w:t>
      </w:r>
      <w:r>
        <w:rPr>
          <w:u w:val="single"/>
        </w:rPr>
        <w:t>strait</w:t>
      </w:r>
      <w:r>
        <w:t>, not a supplier---that's EIA.</w:t>
      </w:r>
    </w:p>
    <w:p>
      <w:pPr>
        <w:pStyle w:val="Analytic"/>
      </w:pPr>
      <w:r>
        <w:rPr>
          <w:u w:val="single"/>
        </w:rPr>
        <w:t>Path</w:t>
      </w:r>
      <w:r>
        <w:t xml:space="preserve">---shut-ins restart and inventories rebuild---prices </w:t>
      </w:r>
      <w:r>
        <w:rPr>
          <w:u w:val="single"/>
        </w:rPr>
        <w:t>fall</w:t>
      </w:r>
      <w:r>
        <w:t xml:space="preserve"> on their own evidence.</w:t>
      </w:r>
    </w:p>
    <w:p>
      <w:pPr>
        <w:pStyle w:val="Heading3"/>
      </w:pPr>
      <w:r>
        <w:t>Oil---No Link---1AR</w:t>
      </w:r>
    </w:p>
    <w:p>
      <w:pPr>
        <w:pStyle w:val="Heading4"/>
      </w:pPr>
      <w:r>
        <w:t xml:space="preserve">Output rises on </w:t>
      </w:r>
      <w:r>
        <w:rPr>
          <w:u w:val="single"/>
        </w:rPr>
        <w:t>offshore</w:t>
      </w:r>
      <w:r>
        <w:t xml:space="preserve"> terminals the air campaign never touches.</w:t>
      </w:r>
    </w:p>
    <w:p>
      <w:pPr>
        <w:pStyle w:val="Style13ptBold"/>
      </w:pPr>
      <w:r>
        <w:rPr>
          <w:b/>
        </w:rPr>
        <w:t>Addeh 5-14</w:t>
      </w:r>
      <w:r>
        <w:t xml:space="preserve"> — Emmanuel Addeh. May 14. Abuja-based energy correspondent for THISDAY. THISDAY, “Nigeria Hits Highest 2026 Oil Output Despite Missing 1.5m Bpd OPEC Quota,” https://www.thisdaylive.com/2026/05/14/nigeria-hits-highest-2026-oil-output-despite-missing-1-5m-bpd-opec-quota/ Clopus</w:t>
      </w:r>
    </w:p>
    <w:p>
      <w:pPr/>
      <w:r>
        <w:rPr>
          <w:sz w:val="16"/>
        </w:rPr>
        <w:t xml:space="preserve">Combined condensate production therefore rose to 174,872 bpd in April, compared </w:t>
      </w:r>
      <w:r>
        <w:rPr>
          <w:u w:val="single"/>
        </w:rPr>
        <w:t>to</w:t>
      </w:r>
      <w:r>
        <w:rPr>
          <w:sz w:val="16"/>
        </w:rPr>
        <w:t xml:space="preserve"> 163,251 bpd in March, representing an increase of roughly 7.1 per cent. </w:t>
      </w:r>
      <w:r>
        <w:rPr>
          <w:u w:val="single"/>
        </w:rPr>
        <w:t xml:space="preserve">The improved national output was </w:t>
      </w:r>
      <w:r>
        <w:rPr>
          <w:b/>
          <w:u w:val="single"/>
        </w:rPr>
        <w:t>driven largely by stronger production</w:t>
      </w:r>
      <w:r>
        <w:rPr>
          <w:u w:val="single"/>
        </w:rPr>
        <w:t xml:space="preserve"> from </w:t>
      </w:r>
      <w:r>
        <w:rPr>
          <w:b/>
          <w:u w:val="single"/>
        </w:rPr>
        <w:t xml:space="preserve">key export </w:t>
      </w:r>
      <w:r>
        <w:rPr>
          <w:b/>
          <w:highlight w:val="cyan"/>
          <w:u w:val="single"/>
        </w:rPr>
        <w:t>terminals</w:t>
      </w:r>
      <w:r>
        <w:rPr>
          <w:b/>
          <w:u w:val="single"/>
        </w:rPr>
        <w:t>,</w:t>
      </w:r>
      <w:r>
        <w:rPr>
          <w:u w:val="single"/>
        </w:rPr>
        <w:t xml:space="preserve"> particularly</w:t>
      </w:r>
      <w:r>
        <w:rPr>
          <w:sz w:val="16"/>
        </w:rPr>
        <w:t xml:space="preserve"> Bonny, Forcados, </w:t>
      </w:r>
      <w:r>
        <w:rPr>
          <w:u w:val="single"/>
        </w:rPr>
        <w:t xml:space="preserve">Bonga, Anyala-Madu </w:t>
      </w:r>
      <w:r>
        <w:rPr>
          <w:highlight w:val="cyan"/>
          <w:u w:val="single"/>
        </w:rPr>
        <w:t>and</w:t>
      </w:r>
      <w:r>
        <w:rPr>
          <w:u w:val="single"/>
        </w:rPr>
        <w:t xml:space="preserve"> several </w:t>
      </w:r>
      <w:r>
        <w:rPr>
          <w:b/>
          <w:highlight w:val="cyan"/>
          <w:u w:val="single"/>
        </w:rPr>
        <w:t>offshore assets</w:t>
      </w:r>
      <w:r>
        <w:rPr>
          <w:b/>
          <w:u w:val="single"/>
        </w:rPr>
        <w:t>.</w:t>
      </w:r>
    </w:p>
    <w:p>
      <w:pPr/>
      <w:r>
        <w:rPr>
          <w:u w:val="single"/>
        </w:rPr>
        <w:t>Bonny retained its position as Nigeria’s biggest producing stream in April,</w:t>
      </w:r>
      <w:r>
        <w:rPr>
          <w:sz w:val="16"/>
        </w:rPr>
        <w:t xml:space="preserve"> with combined crude oil and condensate production rising to 8.85 million barrels from 8.42 </w:t>
      </w:r>
      <w:r>
        <w:rPr>
          <w:b/>
          <w:u w:val="single"/>
        </w:rPr>
        <w:t>million</w:t>
      </w:r>
      <w:r>
        <w:rPr>
          <w:sz w:val="16"/>
        </w:rPr>
        <w:t xml:space="preserve"> barrels in March, an increase of about 5.1 per cent.</w:t>
      </w:r>
    </w:p>
    <w:p>
      <w:pPr/>
      <w:r>
        <w:rPr>
          <w:sz w:val="16"/>
        </w:rPr>
        <w:t xml:space="preserve">Also, Forcados posted one of the strongest recoveries among the country’s </w:t>
      </w:r>
      <w:r>
        <w:rPr>
          <w:b/>
          <w:u w:val="single"/>
        </w:rPr>
        <w:t>major streams</w:t>
      </w:r>
      <w:r>
        <w:rPr>
          <w:sz w:val="16"/>
        </w:rPr>
        <w:t xml:space="preserve"> during the month. Total output surged to 7.35 million barrels in April from </w:t>
      </w:r>
      <w:r>
        <w:rPr>
          <w:b/>
          <w:u w:val="single"/>
        </w:rPr>
        <w:t>5.18</w:t>
      </w:r>
      <w:r>
        <w:rPr>
          <w:sz w:val="16"/>
        </w:rPr>
        <w:t xml:space="preserve"> million barrels in March, representing a sharp increase of about 42 per cent.</w:t>
      </w:r>
    </w:p>
    <w:p>
      <w:pPr/>
      <w:r>
        <w:rPr>
          <w:u w:val="single"/>
        </w:rPr>
        <w:t>Qua Iboe, one of</w:t>
      </w:r>
      <w:r>
        <w:rPr>
          <w:sz w:val="16"/>
        </w:rPr>
        <w:t xml:space="preserve"> Nigeria’s major </w:t>
      </w:r>
      <w:r>
        <w:rPr>
          <w:u w:val="single"/>
        </w:rPr>
        <w:t>export grades, however recorded a decline in output.</w:t>
      </w:r>
      <w:r>
        <w:rPr>
          <w:sz w:val="16"/>
        </w:rPr>
        <w:t xml:space="preserve"> Total production from the stream fell to 4.97 million barrels in April from 5.25 </w:t>
      </w:r>
      <w:r>
        <w:rPr>
          <w:b/>
          <w:u w:val="single"/>
        </w:rPr>
        <w:t>million barrels</w:t>
      </w:r>
      <w:r>
        <w:rPr>
          <w:sz w:val="16"/>
        </w:rPr>
        <w:t xml:space="preserve"> </w:t>
      </w:r>
      <w:r>
        <w:rPr>
          <w:u w:val="single"/>
        </w:rPr>
        <w:t>in</w:t>
      </w:r>
      <w:r>
        <w:rPr>
          <w:sz w:val="16"/>
        </w:rPr>
        <w:t xml:space="preserve"> March, representing a decline of about 5.4 per cent.</w:t>
      </w:r>
    </w:p>
    <w:p>
      <w:pPr/>
      <w:r>
        <w:rPr>
          <w:sz w:val="16"/>
        </w:rPr>
        <w:t xml:space="preserve">The NUPRC data further showed that some streams remained inactive or posted minimal production volumes during the period. </w:t>
      </w:r>
      <w:r>
        <w:rPr>
          <w:b/>
          <w:u w:val="single"/>
        </w:rPr>
        <w:t>The</w:t>
      </w:r>
      <w:r>
        <w:rPr>
          <w:sz w:val="16"/>
        </w:rPr>
        <w:t xml:space="preserve"> Aje field again recorded no production in April.</w:t>
      </w:r>
    </w:p>
    <w:p>
      <w:pPr/>
      <w:r>
        <w:rPr>
          <w:sz w:val="16"/>
        </w:rPr>
        <w:t xml:space="preserve">Overall, </w:t>
      </w:r>
      <w:r>
        <w:rPr>
          <w:u w:val="single"/>
        </w:rPr>
        <w:t xml:space="preserve">the April figures represented Nigeria’s </w:t>
      </w:r>
      <w:r>
        <w:rPr>
          <w:b/>
          <w:highlight w:val="cyan"/>
          <w:u w:val="single"/>
        </w:rPr>
        <w:t>highest production level</w:t>
      </w:r>
      <w:r>
        <w:rPr>
          <w:sz w:val="16"/>
        </w:rPr>
        <w:t xml:space="preserve"> since the </w:t>
      </w:r>
      <w:r>
        <w:rPr>
          <w:u w:val="single"/>
        </w:rPr>
        <w:t>beginning of the year</w:t>
      </w:r>
      <w:r>
        <w:rPr>
          <w:sz w:val="16"/>
        </w:rPr>
        <w:t xml:space="preserve"> and </w:t>
      </w:r>
      <w:r>
        <w:rPr>
          <w:u w:val="single"/>
        </w:rPr>
        <w:t xml:space="preserve">suggested </w:t>
      </w:r>
      <w:r>
        <w:rPr>
          <w:highlight w:val="cyan"/>
          <w:u w:val="single"/>
        </w:rPr>
        <w:t>continued</w:t>
      </w:r>
      <w:r>
        <w:rPr>
          <w:u w:val="single"/>
        </w:rPr>
        <w:t xml:space="preserve"> recovery in the country’s</w:t>
      </w:r>
      <w:r>
        <w:rPr>
          <w:sz w:val="16"/>
        </w:rPr>
        <w:t xml:space="preserve"> upstream </w:t>
      </w:r>
      <w:r>
        <w:rPr>
          <w:b/>
          <w:u w:val="single"/>
        </w:rPr>
        <w:t>petroleum</w:t>
      </w:r>
      <w:r>
        <w:rPr>
          <w:sz w:val="16"/>
        </w:rPr>
        <w:t xml:space="preserve"> sector </w:t>
      </w:r>
      <w:r>
        <w:rPr>
          <w:u w:val="single"/>
        </w:rPr>
        <w:t xml:space="preserve">after years of operational disruptions caused by </w:t>
      </w:r>
      <w:r>
        <w:rPr>
          <w:b/>
          <w:u w:val="single"/>
        </w:rPr>
        <w:t>crude theft,</w:t>
      </w:r>
      <w:r>
        <w:rPr>
          <w:u w:val="single"/>
        </w:rPr>
        <w:t xml:space="preserve"> pipeline </w:t>
      </w:r>
      <w:r>
        <w:rPr>
          <w:b/>
          <w:highlight w:val="cyan"/>
          <w:u w:val="single"/>
        </w:rPr>
        <w:t>vandalism</w:t>
      </w:r>
      <w:r>
        <w:rPr>
          <w:b/>
          <w:u w:val="single"/>
        </w:rPr>
        <w:t>,</w:t>
      </w:r>
      <w:r>
        <w:rPr>
          <w:sz w:val="16"/>
        </w:rPr>
        <w:t xml:space="preserve"> deteriorating infrastructure, </w:t>
      </w:r>
      <w:r>
        <w:rPr>
          <w:b/>
          <w:u w:val="single"/>
        </w:rPr>
        <w:t>underinvestment</w:t>
      </w:r>
      <w:r>
        <w:rPr>
          <w:u w:val="single"/>
        </w:rPr>
        <w:t xml:space="preserve"> and force majeure declarations</w:t>
      </w:r>
      <w:r>
        <w:rPr>
          <w:sz w:val="16"/>
        </w:rPr>
        <w:t xml:space="preserve"> at several export terminals.</w:t>
      </w:r>
    </w:p>
    <w:p>
      <w:pPr>
        <w:pStyle w:val="Heading4"/>
      </w:pPr>
      <w:r>
        <w:t xml:space="preserve">Nigeria's conflicts are </w:t>
      </w:r>
      <w:r>
        <w:rPr>
          <w:u w:val="single"/>
        </w:rPr>
        <w:t>regionally distinct</w:t>
      </w:r>
      <w:r>
        <w:t>---oil violence is its own theatre.</w:t>
      </w:r>
    </w:p>
    <w:p>
      <w:pPr>
        <w:pStyle w:val="Style13ptBold"/>
      </w:pPr>
      <w:r>
        <w:rPr>
          <w:b/>
        </w:rPr>
        <w:t>Robinet 1-29</w:t>
      </w:r>
      <w:r>
        <w:t xml:space="preserve"> — Fabrice Robinet. January 29. UN News, reporting an interview with Mohamed Malik Fall, the UN Resident and Humanitarian Coordinator in Nigeria. UN News, “Violence roiling Nigeria extends beyond religious lines, amid a deepening humanitarian crisis,” https://news.un.org/en/story/2026/01/1166857 Clopus</w:t>
      </w:r>
    </w:p>
    <w:p>
      <w:pPr/>
      <w:r>
        <w:rPr>
          <w:u w:val="single"/>
        </w:rPr>
        <w:t xml:space="preserve">What was once </w:t>
      </w:r>
      <w:r>
        <w:rPr>
          <w:highlight w:val="cyan"/>
          <w:u w:val="single"/>
        </w:rPr>
        <w:t>a</w:t>
      </w:r>
      <w:r>
        <w:rPr>
          <w:u w:val="single"/>
        </w:rPr>
        <w:t xml:space="preserve"> </w:t>
      </w:r>
      <w:r>
        <w:rPr>
          <w:b/>
          <w:u w:val="single"/>
        </w:rPr>
        <w:t>localized insurgency</w:t>
      </w:r>
      <w:r>
        <w:rPr>
          <w:u w:val="single"/>
        </w:rPr>
        <w:t xml:space="preserve"> has</w:t>
      </w:r>
      <w:r>
        <w:rPr>
          <w:sz w:val="16"/>
        </w:rPr>
        <w:t xml:space="preserve"> morphed into </w:t>
      </w:r>
      <w:r>
        <w:rPr>
          <w:u w:val="single"/>
        </w:rPr>
        <w:t xml:space="preserve">something </w:t>
      </w:r>
      <w:r>
        <w:rPr>
          <w:b/>
          <w:highlight w:val="cyan"/>
          <w:u w:val="single"/>
        </w:rPr>
        <w:t>broader and more diffuse</w:t>
      </w:r>
      <w:r>
        <w:rPr>
          <w:b/>
          <w:u w:val="single"/>
        </w:rPr>
        <w:t>.</w:t>
      </w:r>
    </w:p>
    <w:p>
      <w:pPr/>
      <w:r>
        <w:rPr>
          <w:sz w:val="16"/>
        </w:rPr>
        <w:t xml:space="preserve">In </w:t>
      </w:r>
      <w:r>
        <w:rPr>
          <w:b/>
          <w:u w:val="single"/>
        </w:rPr>
        <w:t>Nigeria’s</w:t>
      </w:r>
      <w:r>
        <w:rPr>
          <w:sz w:val="16"/>
        </w:rPr>
        <w:t xml:space="preserve"> northwest – in states such as Zamfara, Katsina </w:t>
      </w:r>
      <w:r>
        <w:rPr>
          <w:highlight w:val="cyan"/>
          <w:u w:val="single"/>
        </w:rPr>
        <w:t>and</w:t>
      </w:r>
      <w:r>
        <w:rPr>
          <w:sz w:val="16"/>
        </w:rPr>
        <w:t xml:space="preserve"> Sokoto – </w:t>
      </w:r>
      <w:r>
        <w:rPr>
          <w:b/>
          <w:highlight w:val="cyan"/>
          <w:u w:val="single"/>
        </w:rPr>
        <w:t>armed criminal groups</w:t>
      </w:r>
      <w:r>
        <w:rPr>
          <w:u w:val="single"/>
        </w:rPr>
        <w:t xml:space="preserve"> have seized control of rural areas,</w:t>
      </w:r>
      <w:r>
        <w:rPr>
          <w:sz w:val="16"/>
        </w:rPr>
        <w:t xml:space="preserve"> carrying out mass kidnappings and extortion, </w:t>
      </w:r>
      <w:r>
        <w:rPr>
          <w:u w:val="single"/>
        </w:rPr>
        <w:t xml:space="preserve">a phenomenon authorities describe as </w:t>
      </w:r>
      <w:r>
        <w:rPr>
          <w:b/>
          <w:highlight w:val="cyan"/>
          <w:u w:val="single"/>
        </w:rPr>
        <w:t>banditry</w:t>
      </w:r>
      <w:r>
        <w:rPr>
          <w:b/>
          <w:u w:val="single"/>
        </w:rPr>
        <w:t>.</w:t>
      </w:r>
    </w:p>
    <w:p>
      <w:pPr/>
      <w:r>
        <w:rPr>
          <w:sz w:val="16"/>
        </w:rPr>
        <w:t xml:space="preserve">Entire </w:t>
      </w:r>
      <w:r>
        <w:rPr>
          <w:b/>
          <w:u w:val="single"/>
        </w:rPr>
        <w:t>villages</w:t>
      </w:r>
      <w:r>
        <w:rPr>
          <w:sz w:val="16"/>
        </w:rPr>
        <w:t xml:space="preserve"> have been abandoned, and around one million people </w:t>
      </w:r>
      <w:r>
        <w:rPr>
          <w:b/>
          <w:u w:val="single"/>
        </w:rPr>
        <w:t>are now</w:t>
      </w:r>
      <w:r>
        <w:rPr>
          <w:sz w:val="16"/>
        </w:rPr>
        <w:t xml:space="preserve"> displaced in the region, according to United Nations estimates.</w:t>
      </w:r>
    </w:p>
    <w:p>
      <w:pPr/>
      <w:r>
        <w:rPr>
          <w:sz w:val="16"/>
        </w:rPr>
        <w:t xml:space="preserve">In </w:t>
      </w:r>
      <w:r>
        <w:rPr>
          <w:highlight w:val="cyan"/>
          <w:u w:val="single"/>
        </w:rPr>
        <w:t>the</w:t>
      </w:r>
      <w:r>
        <w:rPr>
          <w:sz w:val="16"/>
        </w:rPr>
        <w:t xml:space="preserve"> country’s central belt, </w:t>
      </w:r>
      <w:r>
        <w:rPr>
          <w:u w:val="single"/>
        </w:rPr>
        <w:t xml:space="preserve">clashes between </w:t>
      </w:r>
      <w:r>
        <w:rPr>
          <w:highlight w:val="cyan"/>
          <w:u w:val="single"/>
        </w:rPr>
        <w:t xml:space="preserve">farmers and herders </w:t>
      </w:r>
      <w:r>
        <w:rPr>
          <w:b/>
          <w:highlight w:val="cyan"/>
          <w:u w:val="single"/>
        </w:rPr>
        <w:t>over land</w:t>
      </w:r>
      <w:r>
        <w:rPr>
          <w:b/>
          <w:u w:val="single"/>
        </w:rPr>
        <w:t>,</w:t>
      </w:r>
      <w:r>
        <w:rPr>
          <w:sz w:val="16"/>
        </w:rPr>
        <w:t xml:space="preserve"> intensified by </w:t>
      </w:r>
      <w:r>
        <w:rPr>
          <w:highlight w:val="cyan"/>
          <w:u w:val="single"/>
        </w:rPr>
        <w:t>climate pressure and</w:t>
      </w:r>
      <w:r>
        <w:rPr>
          <w:u w:val="single"/>
        </w:rPr>
        <w:t xml:space="preserve"> environmental degradation,</w:t>
      </w:r>
      <w:r>
        <w:rPr>
          <w:sz w:val="16"/>
        </w:rPr>
        <w:t xml:space="preserve"> have triggered further displacement.</w:t>
      </w:r>
    </w:p>
    <w:p>
      <w:pPr/>
      <w:r>
        <w:rPr>
          <w:sz w:val="16"/>
        </w:rPr>
        <w:t xml:space="preserve">Elsewhere, </w:t>
      </w:r>
      <w:r>
        <w:rPr>
          <w:highlight w:val="cyan"/>
          <w:u w:val="single"/>
        </w:rPr>
        <w:t>separatist movements</w:t>
      </w:r>
      <w:r>
        <w:rPr>
          <w:u w:val="single"/>
        </w:rPr>
        <w:t xml:space="preserve"> and attacks </w:t>
      </w:r>
      <w:r>
        <w:rPr>
          <w:b/>
          <w:highlight w:val="cyan"/>
          <w:u w:val="single"/>
        </w:rPr>
        <w:t>linked to oil</w:t>
      </w:r>
      <w:r>
        <w:rPr>
          <w:highlight w:val="cyan"/>
          <w:u w:val="single"/>
        </w:rPr>
        <w:t xml:space="preserve"> production</w:t>
      </w:r>
      <w:r>
        <w:rPr>
          <w:u w:val="single"/>
        </w:rPr>
        <w:t xml:space="preserve"> continue </w:t>
      </w:r>
      <w:r>
        <w:rPr>
          <w:highlight w:val="cyan"/>
          <w:u w:val="single"/>
        </w:rPr>
        <w:t>to</w:t>
      </w:r>
      <w:r>
        <w:rPr>
          <w:u w:val="single"/>
        </w:rPr>
        <w:t xml:space="preserve"> destabilize communities.</w:t>
      </w:r>
    </w:p>
    <w:p>
      <w:pPr/>
      <w:r>
        <w:rPr>
          <w:u w:val="single"/>
        </w:rPr>
        <w:t xml:space="preserve">The </w:t>
      </w:r>
      <w:r>
        <w:rPr>
          <w:highlight w:val="cyan"/>
          <w:u w:val="single"/>
        </w:rPr>
        <w:t>cumulative</w:t>
      </w:r>
      <w:r>
        <w:rPr>
          <w:u w:val="single"/>
        </w:rPr>
        <w:t xml:space="preserve"> result is a country with roughly 3.5 million </w:t>
      </w:r>
      <w:r>
        <w:rPr>
          <w:b/>
          <w:highlight w:val="cyan"/>
          <w:u w:val="single"/>
        </w:rPr>
        <w:t>internally</w:t>
      </w:r>
      <w:r>
        <w:rPr>
          <w:b/>
          <w:u w:val="single"/>
        </w:rPr>
        <w:t xml:space="preserve"> displaced </w:t>
      </w:r>
      <w:r>
        <w:rPr>
          <w:b/>
          <w:highlight w:val="cyan"/>
          <w:u w:val="single"/>
        </w:rPr>
        <w:t>people</w:t>
      </w:r>
      <w:r>
        <w:rPr>
          <w:sz w:val="16"/>
        </w:rPr>
        <w:t xml:space="preserve"> – nearly 10 percent of all displacement across Africa.</w:t>
      </w:r>
    </w:p>
    <w:p>
      <w:pPr/>
      <w:r>
        <w:rPr>
          <w:sz w:val="16"/>
        </w:rPr>
        <w:t>A loaded claim</w:t>
      </w:r>
    </w:p>
    <w:p>
      <w:pPr/>
      <w:r>
        <w:rPr>
          <w:u w:val="single"/>
        </w:rPr>
        <w:t>Recent attacks against churches and Christian schools have revived international attention.</w:t>
      </w:r>
      <w:r>
        <w:rPr>
          <w:sz w:val="16"/>
        </w:rPr>
        <w:t xml:space="preserve"> In January, more than 160 </w:t>
      </w:r>
      <w:r>
        <w:rPr>
          <w:b/>
          <w:u w:val="single"/>
        </w:rPr>
        <w:t>worshippers were</w:t>
      </w:r>
      <w:r>
        <w:rPr>
          <w:sz w:val="16"/>
        </w:rPr>
        <w:t xml:space="preserve"> abducted during Sunday services in Kaduna State.</w:t>
      </w:r>
    </w:p>
    <w:p>
      <w:pPr/>
      <w:r>
        <w:rPr>
          <w:sz w:val="16"/>
        </w:rPr>
        <w:t xml:space="preserve">Days earlier, villages in the northwest were attacked, killing dozens, while students near a Catholic </w:t>
      </w:r>
      <w:r>
        <w:rPr>
          <w:b/>
          <w:u w:val="single"/>
        </w:rPr>
        <w:t>school</w:t>
      </w:r>
      <w:r>
        <w:rPr>
          <w:sz w:val="16"/>
        </w:rPr>
        <w:t xml:space="preserve"> in </w:t>
      </w:r>
      <w:r>
        <w:rPr>
          <w:b/>
          <w:u w:val="single"/>
        </w:rPr>
        <w:t>Papiri were</w:t>
      </w:r>
      <w:r>
        <w:rPr>
          <w:sz w:val="16"/>
        </w:rPr>
        <w:t xml:space="preserve"> again targeted.</w:t>
      </w:r>
    </w:p>
    <w:p>
      <w:pPr/>
      <w:r>
        <w:rPr>
          <w:sz w:val="16"/>
        </w:rPr>
        <w:t xml:space="preserve">The violence revived memories </w:t>
      </w:r>
      <w:r>
        <w:rPr>
          <w:u w:val="single"/>
        </w:rPr>
        <w:t>of</w:t>
      </w:r>
      <w:r>
        <w:rPr>
          <w:sz w:val="16"/>
        </w:rPr>
        <w:t xml:space="preserve"> the 2014 abduction of 276 schoolgirls from Chibok , most of them Christian, by Boko Haram – a moment that once galvanized global outrage.</w:t>
      </w:r>
    </w:p>
    <w:p>
      <w:pPr/>
      <w:r>
        <w:rPr>
          <w:u w:val="single"/>
        </w:rPr>
        <w:t>Citing the need to protect Christians from Islamist militants,</w:t>
      </w:r>
      <w:r>
        <w:rPr>
          <w:sz w:val="16"/>
        </w:rPr>
        <w:t xml:space="preserve"> the US administration ordered airstrikes on </w:t>
      </w:r>
      <w:r>
        <w:rPr>
          <w:b/>
          <w:u w:val="single"/>
        </w:rPr>
        <w:t>Christmas</w:t>
      </w:r>
      <w:r>
        <w:rPr>
          <w:sz w:val="16"/>
        </w:rPr>
        <w:t xml:space="preserve"> Day against jihadist positions in northern Nigeria. In Washington, some officials have since argued that a “Christian genocide” is underway.</w:t>
      </w:r>
    </w:p>
    <w:p>
      <w:pPr/>
      <w:r>
        <w:rPr>
          <w:u w:val="single"/>
        </w:rPr>
        <w:t xml:space="preserve">The UN is </w:t>
      </w:r>
      <w:r>
        <w:rPr>
          <w:highlight w:val="cyan"/>
          <w:u w:val="single"/>
        </w:rPr>
        <w:t xml:space="preserve">refraining from </w:t>
      </w:r>
      <w:r>
        <w:rPr>
          <w:b/>
          <w:highlight w:val="cyan"/>
          <w:u w:val="single"/>
        </w:rPr>
        <w:t>that characterisation</w:t>
      </w:r>
      <w:r>
        <w:rPr>
          <w:b/>
          <w:u w:val="single"/>
        </w:rPr>
        <w:t>.</w:t>
      </w:r>
    </w:p>
    <w:p>
      <w:pPr/>
      <w:r>
        <w:rPr>
          <w:sz w:val="16"/>
        </w:rPr>
        <w:t xml:space="preserve">“Attributing this violence to the targeted persecution of a religious group – I would not take that step,” Mr. Fall said. </w:t>
      </w:r>
      <w:r>
        <w:rPr>
          <w:highlight w:val="cyan"/>
          <w:u w:val="single"/>
        </w:rPr>
        <w:t xml:space="preserve">“The </w:t>
      </w:r>
      <w:r>
        <w:rPr>
          <w:b/>
          <w:highlight w:val="cyan"/>
          <w:u w:val="single"/>
        </w:rPr>
        <w:t>vast majority of</w:t>
      </w:r>
      <w:r>
        <w:rPr>
          <w:u w:val="single"/>
        </w:rPr>
        <w:t xml:space="preserve"> the more than 40,000 people</w:t>
      </w:r>
      <w:r>
        <w:rPr>
          <w:sz w:val="16"/>
        </w:rPr>
        <w:t xml:space="preserve"> killed in </w:t>
      </w:r>
      <w:r>
        <w:rPr>
          <w:u w:val="single"/>
        </w:rPr>
        <w:t xml:space="preserve">the insurgency </w:t>
      </w:r>
      <w:r>
        <w:rPr>
          <w:b/>
          <w:highlight w:val="cyan"/>
          <w:u w:val="single"/>
        </w:rPr>
        <w:t>are Muslims</w:t>
      </w:r>
      <w:r>
        <w:rPr>
          <w:b/>
          <w:u w:val="single"/>
        </w:rPr>
        <w:t>.</w:t>
      </w:r>
      <w:r>
        <w:rPr>
          <w:sz w:val="16"/>
        </w:rPr>
        <w:t xml:space="preserve"> They were </w:t>
      </w:r>
      <w:r>
        <w:rPr>
          <w:b/>
          <w:u w:val="single"/>
        </w:rPr>
        <w:t>attacked</w:t>
      </w:r>
      <w:r>
        <w:rPr>
          <w:sz w:val="16"/>
        </w:rPr>
        <w:t xml:space="preserve"> and killed </w:t>
      </w:r>
      <w:r>
        <w:rPr>
          <w:u w:val="single"/>
        </w:rPr>
        <w:t>in</w:t>
      </w:r>
      <w:r>
        <w:rPr>
          <w:sz w:val="16"/>
        </w:rPr>
        <w:t xml:space="preserve"> mosques.”</w:t>
      </w:r>
    </w:p>
    <w:p>
      <w:pPr/>
      <w:r>
        <w:rPr>
          <w:sz w:val="16"/>
        </w:rPr>
        <w:t xml:space="preserve">He pointed to an attack in </w:t>
      </w:r>
      <w:r>
        <w:rPr>
          <w:b/>
          <w:u w:val="single"/>
        </w:rPr>
        <w:t>Maiduguri,</w:t>
      </w:r>
      <w:r>
        <w:rPr>
          <w:sz w:val="16"/>
        </w:rPr>
        <w:t xml:space="preserve"> the historic centre of the insurgency, carried out on Christmas Eve in an area “between a mosque and a market,” </w:t>
      </w:r>
      <w:r>
        <w:rPr>
          <w:u w:val="single"/>
        </w:rPr>
        <w:t xml:space="preserve">which </w:t>
      </w:r>
      <w:r>
        <w:rPr>
          <w:b/>
          <w:highlight w:val="cyan"/>
          <w:u w:val="single"/>
        </w:rPr>
        <w:t>killed Muslim worshippers</w:t>
      </w:r>
      <w:r>
        <w:rPr>
          <w:u w:val="single"/>
        </w:rPr>
        <w:t xml:space="preserve"> as they left prayers.</w:t>
      </w:r>
    </w:p>
    <w:p>
      <w:pPr>
        <w:pStyle w:val="Analytic"/>
      </w:pPr>
      <w:r>
        <w:rPr>
          <w:u w:val="single"/>
        </w:rPr>
        <w:t>Geography</w:t>
      </w:r>
      <w:r>
        <w:t xml:space="preserve"> decides this:</w:t>
      </w:r>
    </w:p>
    <w:p>
      <w:pPr>
        <w:pStyle w:val="Analytic"/>
      </w:pPr>
      <w:r>
        <w:rPr>
          <w:u w:val="single"/>
        </w:rPr>
        <w:t>Basins</w:t>
      </w:r>
      <w:r>
        <w:t xml:space="preserve">---the crude is </w:t>
      </w:r>
      <w:r>
        <w:rPr>
          <w:u w:val="single"/>
        </w:rPr>
        <w:t>offshore</w:t>
      </w:r>
      <w:r>
        <w:t xml:space="preserve"> and in the Delta. The strikes are in the far north.</w:t>
      </w:r>
    </w:p>
    <w:p>
      <w:pPr>
        <w:pStyle w:val="Analytic"/>
      </w:pPr>
      <w:r>
        <w:rPr>
          <w:u w:val="single"/>
        </w:rPr>
        <w:t>Constraint</w:t>
      </w:r>
      <w:r>
        <w:t>---theft, vandalism and underinvestment cap output---that's Addeh.</w:t>
      </w:r>
    </w:p>
    <w:p>
      <w:pPr>
        <w:pStyle w:val="Analytic"/>
      </w:pPr>
      <w:r>
        <w:rPr>
          <w:u w:val="single"/>
        </w:rPr>
        <w:t>Counterfactual</w:t>
      </w:r>
      <w:r>
        <w:t xml:space="preserve">---nothing in the plan puts a barrel </w:t>
      </w:r>
      <w:r>
        <w:rPr>
          <w:u w:val="single"/>
        </w:rPr>
        <w:t>back</w:t>
      </w:r>
      <w:r>
        <w:t xml:space="preserve"> under the ground.</w:t>
      </w:r>
    </w:p>
    <w:p>
      <w:pPr>
        <w:pStyle w:val="Heading3"/>
      </w:pPr>
      <w:r>
        <w:t>Oil---AT: Gulf of Guinea Shipping---1AR</w:t>
      </w:r>
    </w:p>
    <w:p>
      <w:pPr>
        <w:pStyle w:val="Heading4"/>
      </w:pPr>
      <w:r>
        <w:t xml:space="preserve">The Gulf got safe on a </w:t>
      </w:r>
      <w:r>
        <w:rPr>
          <w:u w:val="single"/>
        </w:rPr>
        <w:t>naval</w:t>
      </w:r>
      <w:r>
        <w:t xml:space="preserve"> program---the plan doesn't touch it.</w:t>
      </w:r>
    </w:p>
    <w:p>
      <w:pPr>
        <w:pStyle w:val="Style13ptBold"/>
      </w:pPr>
      <w:r>
        <w:rPr>
          <w:b/>
        </w:rPr>
        <w:t>Baldridge 25</w:t>
      </w:r>
      <w:r>
        <w:t xml:space="preserve"> — Kempton Baldridge. August 7. Maritime security writer for the Center for Maritime Strategy. Center for Maritime Strategy, “Piracy in the Gulf of Guinea: Progress and Future Challenges,” https://centerformaritimestrategy.org/publications/piracy-in-the-gulf-of-guinea-progress-and-future-challenges/ Clopus</w:t>
      </w:r>
    </w:p>
    <w:p>
      <w:pPr/>
      <w:r>
        <w:rPr>
          <w:u w:val="single"/>
        </w:rPr>
        <w:t xml:space="preserve">The </w:t>
      </w:r>
      <w:r>
        <w:rPr>
          <w:b/>
          <w:highlight w:val="cyan"/>
          <w:u w:val="single"/>
        </w:rPr>
        <w:t>largest</w:t>
      </w:r>
      <w:r>
        <w:rPr>
          <w:b/>
          <w:u w:val="single"/>
        </w:rPr>
        <w:t xml:space="preserve"> and </w:t>
      </w:r>
      <w:r>
        <w:rPr>
          <w:b/>
          <w:highlight w:val="cyan"/>
          <w:u w:val="single"/>
        </w:rPr>
        <w:t>most influential contribution</w:t>
      </w:r>
      <w:r>
        <w:rPr>
          <w:u w:val="single"/>
        </w:rPr>
        <w:t xml:space="preserve"> Nigeria has made towards combating piracy</w:t>
      </w:r>
      <w:r>
        <w:rPr>
          <w:sz w:val="16"/>
        </w:rPr>
        <w:t xml:space="preserve"> is their </w:t>
      </w:r>
      <w:r>
        <w:rPr>
          <w:u w:val="single"/>
        </w:rPr>
        <w:t xml:space="preserve">Integrated National Security and Waterways Protection Infrastructure, or </w:t>
      </w:r>
      <w:r>
        <w:rPr>
          <w:highlight w:val="cyan"/>
          <w:u w:val="single"/>
        </w:rPr>
        <w:t xml:space="preserve">Deep </w:t>
      </w:r>
      <w:r>
        <w:rPr>
          <w:b/>
          <w:highlight w:val="cyan"/>
          <w:u w:val="single"/>
        </w:rPr>
        <w:t>Blue Project</w:t>
      </w:r>
      <w:r>
        <w:rPr>
          <w:b/>
          <w:u w:val="single"/>
        </w:rPr>
        <w:t>.</w:t>
      </w:r>
      <w:r>
        <w:rPr>
          <w:sz w:val="16"/>
        </w:rPr>
        <w:t xml:space="preserve"> Started in August 2019 and officially implemented in June 2021, the Deep Blue Project has cost nearly $200 million since its inception . In addition to facilitating better communication between the Nigerian Defense and Transportation ministries and the private shipping industry, </w:t>
      </w:r>
      <w:r>
        <w:rPr>
          <w:u w:val="single"/>
        </w:rPr>
        <w:t xml:space="preserve">the Deep Blue Project provides </w:t>
      </w:r>
      <w:r>
        <w:rPr>
          <w:highlight w:val="cyan"/>
          <w:u w:val="single"/>
        </w:rPr>
        <w:t>better training for NIMASA</w:t>
      </w:r>
      <w:r>
        <w:rPr>
          <w:sz w:val="16"/>
        </w:rPr>
        <w:t xml:space="preserve"> in the areas of intelligence gathering and sharing, maritime security, and special mission vehicle operation. </w:t>
      </w:r>
      <w:r>
        <w:rPr>
          <w:u w:val="single"/>
        </w:rPr>
        <w:t>The project has commissioned 600 specially-trained troops as well</w:t>
      </w:r>
      <w:r>
        <w:rPr>
          <w:sz w:val="16"/>
        </w:rPr>
        <w:t xml:space="preserve"> as several </w:t>
      </w:r>
      <w:r>
        <w:rPr>
          <w:b/>
          <w:highlight w:val="cyan"/>
          <w:u w:val="single"/>
        </w:rPr>
        <w:t>quick response</w:t>
      </w:r>
      <w:r>
        <w:rPr>
          <w:b/>
          <w:u w:val="single"/>
        </w:rPr>
        <w:t xml:space="preserve"> security </w:t>
      </w:r>
      <w:r>
        <w:rPr>
          <w:b/>
          <w:highlight w:val="cyan"/>
          <w:u w:val="single"/>
        </w:rPr>
        <w:t>vessels</w:t>
      </w:r>
      <w:r>
        <w:rPr>
          <w:sz w:val="16"/>
        </w:rPr>
        <w:t xml:space="preserve"> and aircraft, unmanned aerial vehicles, and armored vehicles, demonstrating a thorough understanding of the multi-domain approach needed to effectively combat piracy . </w:t>
      </w:r>
      <w:r>
        <w:rPr>
          <w:u w:val="single"/>
        </w:rPr>
        <w:t>Since the implementation of</w:t>
      </w:r>
      <w:r>
        <w:rPr>
          <w:sz w:val="16"/>
        </w:rPr>
        <w:t xml:space="preserve"> the Deep </w:t>
      </w:r>
      <w:r>
        <w:rPr>
          <w:u w:val="single"/>
        </w:rPr>
        <w:t xml:space="preserve">Blue Project, Nigerian </w:t>
      </w:r>
      <w:r>
        <w:rPr>
          <w:b/>
          <w:highlight w:val="cyan"/>
          <w:u w:val="single"/>
        </w:rPr>
        <w:t>territorial waters have become safer</w:t>
      </w:r>
      <w:r>
        <w:rPr>
          <w:b/>
          <w:u w:val="single"/>
        </w:rPr>
        <w:t>.</w:t>
      </w:r>
      <w:r>
        <w:rPr>
          <w:sz w:val="16"/>
        </w:rPr>
        <w:t xml:space="preserve"> Of the fifty-nine piracy incidents reported between 2022 and 2024, </w:t>
      </w:r>
      <w:r>
        <w:rPr>
          <w:highlight w:val="cyan"/>
          <w:u w:val="single"/>
        </w:rPr>
        <w:t>only</w:t>
      </w:r>
      <w:r>
        <w:rPr>
          <w:u w:val="single"/>
        </w:rPr>
        <w:t xml:space="preserve"> three occurred in Nigerian waters or ports.</w:t>
      </w:r>
      <w:r>
        <w:rPr>
          <w:sz w:val="16"/>
        </w:rPr>
        <w:t xml:space="preserve"> At the start of its fifth year of implementation , the Deep Blue Project has been a model of not just effective anti-piracy policy, but also the beginning of a national maritime investment strategy .</w:t>
      </w:r>
    </w:p>
    <w:p>
      <w:pPr/>
      <w:r>
        <w:rPr>
          <w:sz w:val="16"/>
        </w:rPr>
        <w:t xml:space="preserve">While other countries have yet to implement a project similar in scale to Deep Blue, many have made modest increases to their offshore forces recently. Angola received one of three corvettes from France in 2022 </w:t>
      </w:r>
      <w:r>
        <w:rPr>
          <w:b/>
          <w:u w:val="single"/>
        </w:rPr>
        <w:t>,</w:t>
      </w:r>
      <w:r>
        <w:rPr>
          <w:sz w:val="16"/>
        </w:rPr>
        <w:t xml:space="preserve"> and signed a contract with United Arab Emirates for three corvettes in 2023 . The Ghanaian Navy acquired four new Flex Fighter-type patrol vessels in 2022 , with two additional SAFE Boats International Defenders-type patrol boats delivered in 2023 . Senegal received three offshore patrol vessels (OPV) from France in 2023 and 2024 and Cote D’Ivoire also received an OPV from Israel in 2023 . These increases in naval forces are a step in the right direction, however regional navies must accompany this with a proportional program such as Nigeria’s Deep Blue Project.</w:t>
      </w:r>
    </w:p>
    <w:p>
      <w:pPr/>
      <w:r>
        <w:rPr>
          <w:sz w:val="16"/>
        </w:rPr>
        <w:t xml:space="preserve">2022 and 2024 saw </w:t>
      </w:r>
      <w:r>
        <w:rPr>
          <w:u w:val="single"/>
        </w:rPr>
        <w:t xml:space="preserve">two of the </w:t>
      </w:r>
      <w:r>
        <w:rPr>
          <w:b/>
          <w:highlight w:val="cyan"/>
          <w:u w:val="single"/>
        </w:rPr>
        <w:t>lowest instances of reported piracy</w:t>
      </w:r>
      <w:r>
        <w:rPr>
          <w:highlight w:val="cyan"/>
          <w:u w:val="single"/>
        </w:rPr>
        <w:t xml:space="preserve"> in</w:t>
      </w:r>
      <w:r>
        <w:rPr>
          <w:sz w:val="16"/>
        </w:rPr>
        <w:t xml:space="preserve"> the Gulf </w:t>
      </w:r>
      <w:r>
        <w:rPr>
          <w:u w:val="single"/>
        </w:rPr>
        <w:t>of Guinea in nearly 30 years,</w:t>
      </w:r>
      <w:r>
        <w:rPr>
          <w:sz w:val="16"/>
        </w:rPr>
        <w:t xml:space="preserve"> however there is some debate as to the reason behind the decline between </w:t>
      </w:r>
      <w:r>
        <w:rPr>
          <w:b/>
          <w:u w:val="single"/>
        </w:rPr>
        <w:t>the</w:t>
      </w:r>
      <w:r>
        <w:rPr>
          <w:sz w:val="16"/>
        </w:rPr>
        <w:t xml:space="preserve"> International Maritime Bureau (IMB) and NIMASA. </w:t>
      </w:r>
      <w:r>
        <w:rPr>
          <w:highlight w:val="cyan"/>
          <w:u w:val="single"/>
        </w:rPr>
        <w:t>IMB</w:t>
      </w:r>
      <w:r>
        <w:rPr>
          <w:u w:val="single"/>
        </w:rPr>
        <w:t xml:space="preserve"> believes </w:t>
      </w:r>
      <w:r>
        <w:rPr>
          <w:b/>
          <w:u w:val="single"/>
        </w:rPr>
        <w:t xml:space="preserve">that </w:t>
      </w:r>
      <w:r>
        <w:rPr>
          <w:b/>
          <w:highlight w:val="cyan"/>
          <w:u w:val="single"/>
        </w:rPr>
        <w:t>foreign navies</w:t>
      </w:r>
      <w:r>
        <w:rPr>
          <w:highlight w:val="cyan"/>
          <w:u w:val="single"/>
        </w:rPr>
        <w:t xml:space="preserve"> increasing patrols of</w:t>
      </w:r>
      <w:r>
        <w:rPr>
          <w:u w:val="single"/>
        </w:rPr>
        <w:t xml:space="preserve"> the area is behind the</w:t>
      </w:r>
      <w:r>
        <w:rPr>
          <w:sz w:val="16"/>
        </w:rPr>
        <w:t xml:space="preserve"> decline, while </w:t>
      </w:r>
      <w:r>
        <w:rPr>
          <w:u w:val="single"/>
        </w:rPr>
        <w:t xml:space="preserve">NIMASA cites its </w:t>
      </w:r>
      <w:r>
        <w:rPr>
          <w:highlight w:val="cyan"/>
          <w:u w:val="single"/>
        </w:rPr>
        <w:t>successful implementation of</w:t>
      </w:r>
      <w:r>
        <w:rPr>
          <w:u w:val="single"/>
        </w:rPr>
        <w:t xml:space="preserve"> the Deep Blue Project</w:t>
      </w:r>
      <w:r>
        <w:rPr>
          <w:sz w:val="16"/>
        </w:rPr>
        <w:t xml:space="preserve"> . Furthermore, despite the reporting of fewer pirate attacks and boardings in 2022, the IMB urged caution at celebrating presumptuously, as the </w:t>
      </w:r>
      <w:r>
        <w:rPr>
          <w:b/>
          <w:u w:val="single"/>
        </w:rPr>
        <w:t>pirate groups</w:t>
      </w:r>
      <w:r>
        <w:rPr>
          <w:sz w:val="16"/>
        </w:rPr>
        <w:t xml:space="preserve"> were still reported in the region and may have pulled back their attacks to better find ways around the increased security presence.</w:t>
      </w:r>
    </w:p>
    <w:p>
      <w:pPr/>
      <w:r>
        <w:rPr>
          <w:sz w:val="16"/>
        </w:rPr>
        <w:t>There will continue to be challenges . Initiatives such as Deep Blue are still in their infancy. For it to remain effective, it must continue to be adequately funded and supported, especially as new and improved surveillance technology comes online. Government corruption and fair policy implementation also pose challenges for sustaining anti-piracy efforts. The underlying poverty in the Gulf of Guinea must also be addressed, along with improved community engagement that includes coastal fisherman into national security planning.</w:t>
      </w:r>
    </w:p>
    <w:p>
      <w:pPr/>
      <w:r>
        <w:rPr>
          <w:sz w:val="16"/>
        </w:rPr>
        <w:t xml:space="preserve">In their report of the region, Dryad Global, a maritime risk management firm said “Without a tangible improvement in onshore conditions that create legitimate and sustainable alternatives to piracy it is extremely difficult to see that there has been or will be any substantive </w:t>
      </w:r>
      <w:r>
        <w:rPr>
          <w:b/>
          <w:u w:val="single"/>
        </w:rPr>
        <w:t>deterrence</w:t>
      </w:r>
      <w:r>
        <w:rPr>
          <w:sz w:val="16"/>
        </w:rPr>
        <w:t xml:space="preserve"> against individuals’ intent to participate in piracy.” If anti-piracy efforts are to succeed in the long-run, </w:t>
      </w:r>
      <w:r>
        <w:rPr>
          <w:highlight w:val="cyan"/>
          <w:u w:val="single"/>
        </w:rPr>
        <w:t>economic insecurity</w:t>
      </w:r>
      <w:r>
        <w:rPr>
          <w:u w:val="single"/>
        </w:rPr>
        <w:t xml:space="preserve"> must be addressed for the </w:t>
      </w:r>
      <w:r>
        <w:rPr>
          <w:b/>
          <w:u w:val="single"/>
        </w:rPr>
        <w:t>coastal communities</w:t>
      </w:r>
      <w:r>
        <w:rPr>
          <w:u w:val="single"/>
        </w:rPr>
        <w:t xml:space="preserve"> of </w:t>
      </w:r>
      <w:r>
        <w:rPr>
          <w:highlight w:val="cyan"/>
          <w:u w:val="single"/>
        </w:rPr>
        <w:t>the</w:t>
      </w:r>
      <w:r>
        <w:rPr>
          <w:u w:val="single"/>
        </w:rPr>
        <w:t xml:space="preserve"> region.</w:t>
      </w:r>
      <w:r>
        <w:rPr>
          <w:sz w:val="16"/>
        </w:rPr>
        <w:t xml:space="preserve"> As the graph below illustrates, there is a slight relationship, between the unemployment rate of Sub-Saharan Africa (excluding high-income countries) and piracy in the Gulf of Guinea.</w:t>
      </w:r>
    </w:p>
    <w:p>
      <w:pPr/>
      <w:r>
        <w:rPr>
          <w:sz w:val="16"/>
        </w:rPr>
        <w:t xml:space="preserve">Despite these challenges, there is reason to be optimistic about the future. Based on the eleven reported piracy incidents of piracy so far in 2025, by the year’s end, there may not be much more than twenty attacks in the Gulf of Guinea; </w:t>
      </w:r>
      <w:r>
        <w:rPr>
          <w:u w:val="single"/>
        </w:rPr>
        <w:t xml:space="preserve">this is still </w:t>
      </w:r>
      <w:r>
        <w:rPr>
          <w:highlight w:val="cyan"/>
          <w:u w:val="single"/>
        </w:rPr>
        <w:t>significantly lower</w:t>
      </w:r>
      <w:r>
        <w:rPr>
          <w:u w:val="single"/>
        </w:rPr>
        <w:t xml:space="preserve"> than the average</w:t>
      </w:r>
      <w:r>
        <w:rPr>
          <w:sz w:val="16"/>
        </w:rPr>
        <w:t xml:space="preserve"> of nearly forty-six attacks annually between 2011 and 2020. </w:t>
      </w:r>
      <w:r>
        <w:rPr>
          <w:b/>
          <w:highlight w:val="cyan"/>
          <w:u w:val="single"/>
        </w:rPr>
        <w:t>Maritime piracy</w:t>
      </w:r>
      <w:r>
        <w:rPr>
          <w:highlight w:val="cyan"/>
          <w:u w:val="single"/>
        </w:rPr>
        <w:t xml:space="preserve"> is</w:t>
      </w:r>
      <w:r>
        <w:rPr>
          <w:u w:val="single"/>
        </w:rPr>
        <w:t xml:space="preserve"> trending </w:t>
      </w:r>
      <w:r>
        <w:rPr>
          <w:highlight w:val="cyan"/>
          <w:u w:val="single"/>
        </w:rPr>
        <w:t>downwards</w:t>
      </w:r>
      <w:r>
        <w:rPr>
          <w:u w:val="single"/>
        </w:rPr>
        <w:t xml:space="preserve"> for the region,</w:t>
      </w:r>
      <w:r>
        <w:rPr>
          <w:sz w:val="16"/>
        </w:rPr>
        <w:t xml:space="preserve"> and international and regional actors and stakeholders have demonstrated an earnest interest in addressing the issue. The involvement of nations with more developed blue water navies can help train Gulf of Guinea nations as they develop more robust communications and intelligence networks under the </w:t>
      </w:r>
      <w:r>
        <w:rPr>
          <w:b/>
          <w:u w:val="single"/>
        </w:rPr>
        <w:t>framework laid</w:t>
      </w:r>
      <w:r>
        <w:rPr>
          <w:sz w:val="16"/>
        </w:rPr>
        <w:t xml:space="preserve"> out in the Yaoundé Code of Conduct. Additionally, Nigeria’s Deep Blue Project provides an example how individual nations can build upon the Yaoundé Code of Conduct and share information better, coordinate action, strengthen laws and invest in equipment, manpower and training with the explicit purpose of securing maritime borders for private and public investment.</w:t>
      </w:r>
    </w:p>
    <w:p>
      <w:pPr>
        <w:pStyle w:val="Heading4"/>
      </w:pPr>
      <w:r>
        <w:t xml:space="preserve">West African piracy is at a </w:t>
      </w:r>
      <w:r>
        <w:rPr>
          <w:u w:val="single"/>
        </w:rPr>
        <w:t>35-year</w:t>
      </w:r>
      <w:r>
        <w:t xml:space="preserve"> low---one incident all quarter.</w:t>
      </w:r>
    </w:p>
    <w:p>
      <w:pPr>
        <w:pStyle w:val="Style13ptBold"/>
      </w:pPr>
      <w:r>
        <w:rPr>
          <w:b/>
        </w:rPr>
        <w:t>MarEx 4-8</w:t>
      </w:r>
      <w:r>
        <w:t xml:space="preserve"> — The Maritime Executive. April 8. Trade publication of record for the commercial shipping industry, reporting the IMB Piracy Reporting Centre quarterly data. The Maritime Executive, “Piracy Falls to Lowest Levels in 35 Years During First Quarter of 2026,” https://maritime-executive.com/article/piracy-falls-to-lowest-levels-in-35-years-during-first-quarter-of-2026 Clopus</w:t>
      </w:r>
    </w:p>
    <w:p>
      <w:pPr/>
      <w:r>
        <w:rPr>
          <w:u w:val="single"/>
        </w:rPr>
        <w:t xml:space="preserve">Regionally, the concern continues to </w:t>
      </w:r>
      <w:r>
        <w:rPr>
          <w:highlight w:val="cyan"/>
          <w:u w:val="single"/>
        </w:rPr>
        <w:t xml:space="preserve">center on </w:t>
      </w:r>
      <w:r>
        <w:rPr>
          <w:b/>
          <w:highlight w:val="cyan"/>
          <w:u w:val="single"/>
        </w:rPr>
        <w:t>Southeast Asia</w:t>
      </w:r>
      <w:r>
        <w:rPr>
          <w:b/>
          <w:u w:val="single"/>
        </w:rPr>
        <w:t>,</w:t>
      </w:r>
      <w:r>
        <w:rPr>
          <w:sz w:val="16"/>
        </w:rPr>
        <w:t xml:space="preserve"> which accounted for three-quarters of all the reported incidents. </w:t>
      </w:r>
      <w:r>
        <w:rPr>
          <w:highlight w:val="cyan"/>
          <w:u w:val="single"/>
        </w:rPr>
        <w:t>The Singapore</w:t>
      </w:r>
      <w:r>
        <w:rPr>
          <w:u w:val="single"/>
        </w:rPr>
        <w:t xml:space="preserve"> Strait, while</w:t>
      </w:r>
      <w:r>
        <w:rPr>
          <w:sz w:val="16"/>
        </w:rPr>
        <w:t xml:space="preserve"> showing a </w:t>
      </w:r>
      <w:r>
        <w:rPr>
          <w:u w:val="single"/>
        </w:rPr>
        <w:t xml:space="preserve">positive decline, continues to be the </w:t>
      </w:r>
      <w:r>
        <w:rPr>
          <w:highlight w:val="cyan"/>
          <w:u w:val="single"/>
        </w:rPr>
        <w:t xml:space="preserve">hot </w:t>
      </w:r>
      <w:r>
        <w:rPr>
          <w:b/>
          <w:highlight w:val="cyan"/>
          <w:u w:val="single"/>
        </w:rPr>
        <w:t>spot</w:t>
      </w:r>
      <w:r>
        <w:rPr>
          <w:b/>
          <w:u w:val="single"/>
        </w:rPr>
        <w:t>,</w:t>
      </w:r>
      <w:r>
        <w:rPr>
          <w:sz w:val="16"/>
        </w:rPr>
        <w:t xml:space="preserve"> accounting for half of all the incidents globally in the quarter. While most of the activity is considered low-level and </w:t>
      </w:r>
      <w:r>
        <w:rPr>
          <w:b/>
          <w:u w:val="single"/>
        </w:rPr>
        <w:t>opportunistic,</w:t>
      </w:r>
      <w:r>
        <w:rPr>
          <w:sz w:val="16"/>
        </w:rPr>
        <w:t xml:space="preserve"> there were still eight incidents during the first quarter in the busy shipping lanes around Singapore. However, this compares with 31 incidents in the first quarter of 2025, before the authorities apprehended a group that was thought to be leading many of the boardings.</w:t>
      </w:r>
    </w:p>
    <w:p>
      <w:pPr/>
      <w:r>
        <w:rPr>
          <w:sz w:val="16"/>
        </w:rPr>
        <w:t xml:space="preserve">Despite the decline, one crewmember was still taken hostage, and another was injured </w:t>
      </w:r>
      <w:r>
        <w:rPr>
          <w:b/>
          <w:u w:val="single"/>
        </w:rPr>
        <w:t>during the</w:t>
      </w:r>
      <w:r>
        <w:rPr>
          <w:sz w:val="16"/>
        </w:rPr>
        <w:t xml:space="preserve"> incidents in the Singapore Strait region. IMB notes that the incidents also included two bulk carriers, each over 150,000 dwt.</w:t>
      </w:r>
    </w:p>
    <w:p>
      <w:pPr/>
      <w:r>
        <w:rPr>
          <w:u w:val="single"/>
        </w:rPr>
        <w:t>It also noted the first incidents in the Philippines last quarter,</w:t>
      </w:r>
      <w:r>
        <w:rPr>
          <w:sz w:val="16"/>
        </w:rPr>
        <w:t xml:space="preserve"> with four reports versus none in 2025. Two were in the anchorage near Manila, and the other two were </w:t>
      </w:r>
      <w:r>
        <w:rPr>
          <w:b/>
          <w:u w:val="single"/>
        </w:rPr>
        <w:t>in</w:t>
      </w:r>
      <w:r>
        <w:rPr>
          <w:sz w:val="16"/>
        </w:rPr>
        <w:t xml:space="preserve"> Batangas Bay. One crewmember was taken hostage during the incidents in the Philippines.</w:t>
      </w:r>
    </w:p>
    <w:p>
      <w:pPr/>
      <w:r>
        <w:rPr>
          <w:u w:val="single"/>
        </w:rPr>
        <w:t>There were also two incidents reported off Somalia</w:t>
      </w:r>
      <w:r>
        <w:rPr>
          <w:sz w:val="16"/>
        </w:rPr>
        <w:t xml:space="preserve"> as activity returned to East Africa. There was one attempted attack and one hijacking in the first quarter. Conversely, </w:t>
      </w:r>
      <w:r>
        <w:rPr>
          <w:u w:val="single"/>
        </w:rPr>
        <w:t xml:space="preserve">the </w:t>
      </w:r>
      <w:r>
        <w:rPr>
          <w:b/>
          <w:u w:val="single"/>
        </w:rPr>
        <w:t>decline off</w:t>
      </w:r>
      <w:r>
        <w:rPr>
          <w:u w:val="single"/>
        </w:rPr>
        <w:t xml:space="preserve"> West Africa continued with </w:t>
      </w:r>
      <w:r>
        <w:rPr>
          <w:b/>
          <w:highlight w:val="cyan"/>
          <w:u w:val="single"/>
        </w:rPr>
        <w:t>only</w:t>
      </w:r>
      <w:r>
        <w:rPr>
          <w:b/>
          <w:u w:val="single"/>
        </w:rPr>
        <w:t xml:space="preserve"> one</w:t>
      </w:r>
      <w:r>
        <w:rPr>
          <w:u w:val="single"/>
        </w:rPr>
        <w:t xml:space="preserve"> </w:t>
      </w:r>
      <w:r>
        <w:rPr>
          <w:highlight w:val="cyan"/>
          <w:u w:val="single"/>
        </w:rPr>
        <w:t>report</w:t>
      </w:r>
      <w:r>
        <w:rPr>
          <w:sz w:val="16"/>
        </w:rPr>
        <w:t xml:space="preserve"> in the </w:t>
      </w:r>
      <w:r>
        <w:rPr>
          <w:highlight w:val="cyan"/>
          <w:u w:val="single"/>
        </w:rPr>
        <w:t>Gulf</w:t>
      </w:r>
      <w:r>
        <w:rPr>
          <w:u w:val="single"/>
        </w:rPr>
        <w:t xml:space="preserve"> of </w:t>
      </w:r>
      <w:r>
        <w:rPr>
          <w:highlight w:val="cyan"/>
          <w:u w:val="single"/>
        </w:rPr>
        <w:t>Guinea</w:t>
      </w:r>
      <w:r>
        <w:rPr>
          <w:u w:val="single"/>
        </w:rPr>
        <w:t xml:space="preserve"> region </w:t>
      </w:r>
      <w:r>
        <w:rPr>
          <w:highlight w:val="cyan"/>
          <w:u w:val="single"/>
        </w:rPr>
        <w:t>this</w:t>
      </w:r>
      <w:r>
        <w:rPr>
          <w:u w:val="single"/>
        </w:rPr>
        <w:t xml:space="preserve"> quarter.</w:t>
      </w:r>
    </w:p>
    <w:p>
      <w:pPr>
        <w:pStyle w:val="Analytic"/>
      </w:pPr>
      <w:r>
        <w:rPr>
          <w:u w:val="single"/>
        </w:rPr>
        <w:t>Capability</w:t>
      </w:r>
      <w:r>
        <w:t xml:space="preserve"> mismatch---Deep Blue is boats, radar and NIMASA. We're cutting </w:t>
      </w:r>
      <w:r>
        <w:rPr>
          <w:u w:val="single"/>
        </w:rPr>
        <w:t>bombs</w:t>
      </w:r>
      <w:r>
        <w:t>.</w:t>
      </w:r>
    </w:p>
    <w:p>
      <w:pPr>
        <w:pStyle w:val="Analytic"/>
      </w:pPr>
      <w:r>
        <w:t xml:space="preserve">And the shipping impact is </w:t>
      </w:r>
      <w:r>
        <w:rPr>
          <w:u w:val="single"/>
        </w:rPr>
        <w:t>already</w:t>
      </w:r>
      <w:r>
        <w:t xml:space="preserve"> falling on their own reporting---no brink.</w:t>
      </w:r>
    </w:p>
    <w:p>
      <w:pPr>
        <w:pStyle w:val="Heading3"/>
      </w:pPr>
      <w:r>
        <w:t>Oil---No Impact---AT: Econ Decline Causes War---1AR</w:t>
      </w:r>
    </w:p>
    <w:p>
      <w:pPr>
        <w:pStyle w:val="Heading4"/>
      </w:pPr>
      <w:r>
        <w:rPr>
          <w:u w:val="single"/>
        </w:rPr>
        <w:t>Openness</w:t>
      </w:r>
      <w:r>
        <w:t xml:space="preserve"> survived the worst shock since the Depression---the brake is </w:t>
      </w:r>
      <w:r>
        <w:rPr>
          <w:u w:val="single"/>
        </w:rPr>
        <w:t>structural</w:t>
      </w:r>
      <w:r>
        <w:t>.</w:t>
      </w:r>
    </w:p>
    <w:p>
      <w:pPr>
        <w:pStyle w:val="Style13ptBold"/>
      </w:pPr>
      <w:r>
        <w:rPr>
          <w:b/>
        </w:rPr>
        <w:t>Drezner 16</w:t>
      </w:r>
      <w:r>
        <w:t xml:space="preserve"> — Daniel W. Drezner. May. Professor of International Politics at the Fletcher School, Tufts University; nonresident senior fellow at Brookings. Brookings Institution Project on International Order and Strategy, “Five Known Unknowns about the Next Generation Global Political Economy,” https://www.brookings.edu/wp-content/uploads/2016/07/IOS-Drezner-web-1.pdf Clopus</w:t>
      </w:r>
    </w:p>
    <w:p>
      <w:pPr/>
      <w:r>
        <w:rPr>
          <w:u w:val="single"/>
        </w:rPr>
        <w:t xml:space="preserve">Multiple scholars have observed a </w:t>
      </w:r>
      <w:r>
        <w:rPr>
          <w:b/>
          <w:highlight w:val="cyan"/>
          <w:u w:val="single"/>
        </w:rPr>
        <w:t>secular decline</w:t>
      </w:r>
      <w:r>
        <w:rPr>
          <w:highlight w:val="cyan"/>
          <w:u w:val="single"/>
        </w:rPr>
        <w:t xml:space="preserve"> in</w:t>
      </w:r>
      <w:r>
        <w:rPr>
          <w:u w:val="single"/>
        </w:rPr>
        <w:t xml:space="preserve"> interstate violence</w:t>
      </w:r>
      <w:r>
        <w:rPr>
          <w:sz w:val="16"/>
        </w:rPr>
        <w:t xml:space="preserve"> in recent decades. 105 The Kantian triad of more democracies, stronger multilateral institutions, and greater levels </w:t>
      </w:r>
      <w:r>
        <w:rPr>
          <w:u w:val="single"/>
        </w:rPr>
        <w:t>of</w:t>
      </w:r>
      <w:r>
        <w:rPr>
          <w:sz w:val="16"/>
        </w:rPr>
        <w:t xml:space="preserve"> cross-border trade is well known. In recent years, international relations theorists have stressed that </w:t>
      </w:r>
      <w:r>
        <w:rPr>
          <w:b/>
          <w:u w:val="single"/>
        </w:rPr>
        <w:t>commercial interdependence</w:t>
      </w:r>
      <w:r>
        <w:rPr>
          <w:u w:val="single"/>
        </w:rPr>
        <w:t xml:space="preserve"> is a </w:t>
      </w:r>
      <w:r>
        <w:rPr>
          <w:highlight w:val="cyan"/>
          <w:u w:val="single"/>
        </w:rPr>
        <w:t>bigger</w:t>
      </w:r>
      <w:r>
        <w:rPr>
          <w:u w:val="single"/>
        </w:rPr>
        <w:t xml:space="preserve"> driver of this phenomenon than previously thought.</w:t>
      </w:r>
      <w:r>
        <w:rPr>
          <w:sz w:val="16"/>
        </w:rPr>
        <w:t xml:space="preserve"> 106 The liberal logic is straight-forward. </w:t>
      </w:r>
      <w:r>
        <w:rPr>
          <w:u w:val="single"/>
        </w:rPr>
        <w:t xml:space="preserve">The benefits </w:t>
      </w:r>
      <w:r>
        <w:rPr>
          <w:highlight w:val="cyan"/>
          <w:u w:val="single"/>
        </w:rPr>
        <w:t>of</w:t>
      </w:r>
      <w:r>
        <w:rPr>
          <w:u w:val="single"/>
        </w:rPr>
        <w:t xml:space="preserve"> cross-border exchange and </w:t>
      </w:r>
      <w:r>
        <w:rPr>
          <w:b/>
          <w:highlight w:val="cyan"/>
          <w:u w:val="single"/>
        </w:rPr>
        <w:t>econ</w:t>
      </w:r>
      <w:r>
        <w:rPr>
          <w:b/>
          <w:u w:val="single"/>
        </w:rPr>
        <w:t>omic</w:t>
      </w:r>
      <w:r>
        <w:rPr>
          <w:sz w:val="16"/>
        </w:rPr>
        <w:t xml:space="preserve"> interdependence act </w:t>
      </w:r>
      <w:r>
        <w:rPr>
          <w:u w:val="single"/>
        </w:rPr>
        <w:t xml:space="preserve">as a </w:t>
      </w:r>
      <w:r>
        <w:rPr>
          <w:b/>
          <w:highlight w:val="cyan"/>
          <w:u w:val="single"/>
        </w:rPr>
        <w:t>powerful brake</w:t>
      </w:r>
      <w:r>
        <w:rPr>
          <w:b/>
          <w:u w:val="single"/>
        </w:rPr>
        <w:t xml:space="preserve"> on</w:t>
      </w:r>
      <w:r>
        <w:rPr>
          <w:u w:val="single"/>
        </w:rPr>
        <w:t xml:space="preserve"> the </w:t>
      </w:r>
      <w:r>
        <w:rPr>
          <w:highlight w:val="cyan"/>
          <w:u w:val="single"/>
        </w:rPr>
        <w:t>utility of violence</w:t>
      </w:r>
      <w:r>
        <w:rPr>
          <w:u w:val="single"/>
        </w:rPr>
        <w:t xml:space="preserve"> in international politics.</w:t>
      </w:r>
      <w:r>
        <w:rPr>
          <w:sz w:val="16"/>
        </w:rPr>
        <w:t xml:space="preserve"> The global supply chain and “just in time” delivery systems have further imbricated national economies into the international system. </w:t>
      </w:r>
      <w:r>
        <w:rPr>
          <w:u w:val="single"/>
        </w:rPr>
        <w:t xml:space="preserve">This creates incentives for governments to preserve an open economy </w:t>
      </w:r>
      <w:r>
        <w:rPr>
          <w:b/>
          <w:u w:val="single"/>
        </w:rPr>
        <w:t xml:space="preserve">even during times of </w:t>
      </w:r>
      <w:r>
        <w:rPr>
          <w:b/>
          <w:highlight w:val="cyan"/>
          <w:u w:val="single"/>
        </w:rPr>
        <w:t>crisis</w:t>
      </w:r>
      <w:r>
        <w:rPr>
          <w:b/>
          <w:u w:val="single"/>
        </w:rPr>
        <w:t>.</w:t>
      </w:r>
      <w:r>
        <w:rPr>
          <w:sz w:val="16"/>
        </w:rPr>
        <w:t xml:space="preserve"> The more that a country’s economy </w:t>
      </w:r>
      <w:r>
        <w:rPr>
          <w:b/>
          <w:u w:val="single"/>
        </w:rPr>
        <w:t>was enmeshed</w:t>
      </w:r>
      <w:r>
        <w:rPr>
          <w:sz w:val="16"/>
        </w:rPr>
        <w:t xml:space="preserve"> in the global supply chain, for example, the less likely it was to raise tariffs after</w:t>
      </w:r>
    </w:p>
    <w:p>
      <w:pPr/>
      <w:r>
        <w:rPr>
          <w:sz w:val="16"/>
        </w:rPr>
        <w:t xml:space="preserve">the 2008 financial crisis. Similarly, global finan- ciers </w:t>
      </w:r>
      <w:r>
        <w:rPr>
          <w:b/>
          <w:u w:val="single"/>
        </w:rPr>
        <w:t>are</w:t>
      </w:r>
      <w:r>
        <w:rPr>
          <w:sz w:val="16"/>
        </w:rPr>
        <w:t xml:space="preserve"> strongly interested in </w:t>
      </w:r>
      <w:r>
        <w:rPr>
          <w:b/>
          <w:u w:val="single"/>
        </w:rPr>
        <w:t>minimizing</w:t>
      </w:r>
      <w:r>
        <w:rPr>
          <w:sz w:val="16"/>
        </w:rPr>
        <w:t xml:space="preserve"> political risk; historically, </w:t>
      </w:r>
      <w:r>
        <w:rPr>
          <w:u w:val="single"/>
        </w:rPr>
        <w:t xml:space="preserve">the </w:t>
      </w:r>
      <w:r>
        <w:rPr>
          <w:b/>
          <w:u w:val="single"/>
        </w:rPr>
        <w:t>financial sector</w:t>
      </w:r>
      <w:r>
        <w:rPr>
          <w:u w:val="single"/>
        </w:rPr>
        <w:t xml:space="preserve"> has </w:t>
      </w:r>
      <w:r>
        <w:rPr>
          <w:highlight w:val="cyan"/>
          <w:u w:val="single"/>
        </w:rPr>
        <w:t>staunchly</w:t>
      </w:r>
      <w:r>
        <w:rPr>
          <w:u w:val="single"/>
        </w:rPr>
        <w:t xml:space="preserve"> opposed initiating the</w:t>
      </w:r>
      <w:r>
        <w:rPr>
          <w:sz w:val="16"/>
        </w:rPr>
        <w:t xml:space="preserve"> use of </w:t>
      </w:r>
      <w:r>
        <w:rPr>
          <w:u w:val="single"/>
        </w:rPr>
        <w:t>force in world politics.</w:t>
      </w:r>
      <w:r>
        <w:rPr>
          <w:sz w:val="16"/>
        </w:rPr>
        <w:t xml:space="preserve"> 108 </w:t>
      </w:r>
      <w:r>
        <w:rPr>
          <w:u w:val="single"/>
        </w:rPr>
        <w:t xml:space="preserve">Even militarily powerful actors must be </w:t>
      </w:r>
      <w:r>
        <w:rPr>
          <w:highlight w:val="cyan"/>
          <w:u w:val="single"/>
        </w:rPr>
        <w:t xml:space="preserve">wary of alienating global </w:t>
      </w:r>
      <w:r>
        <w:rPr>
          <w:b/>
          <w:highlight w:val="cyan"/>
          <w:u w:val="single"/>
        </w:rPr>
        <w:t>capital</w:t>
      </w:r>
      <w:r>
        <w:rPr>
          <w:b/>
          <w:u w:val="single"/>
        </w:rPr>
        <w:t>.</w:t>
      </w:r>
    </w:p>
    <w:p>
      <w:pPr/>
      <w:r>
        <w:rPr>
          <w:u w:val="single"/>
        </w:rPr>
        <w:t xml:space="preserve">Globalization therefore creates powerful pressures on governments </w:t>
      </w:r>
      <w:r>
        <w:rPr>
          <w:b/>
          <w:highlight w:val="cyan"/>
          <w:u w:val="single"/>
        </w:rPr>
        <w:t>not</w:t>
      </w:r>
      <w:r>
        <w:rPr>
          <w:b/>
          <w:u w:val="single"/>
        </w:rPr>
        <w:t xml:space="preserve"> to</w:t>
      </w:r>
      <w:r>
        <w:rPr>
          <w:u w:val="single"/>
        </w:rPr>
        <w:t xml:space="preserve"> </w:t>
      </w:r>
      <w:r>
        <w:rPr>
          <w:highlight w:val="cyan"/>
          <w:u w:val="single"/>
        </w:rPr>
        <w:t>close off</w:t>
      </w:r>
      <w:r>
        <w:rPr>
          <w:sz w:val="16"/>
        </w:rPr>
        <w:t xml:space="preserve"> their economies </w:t>
      </w:r>
      <w:r>
        <w:rPr>
          <w:u w:val="single"/>
        </w:rPr>
        <w:t xml:space="preserve">through protectionism </w:t>
      </w:r>
      <w:r>
        <w:rPr>
          <w:highlight w:val="cyan"/>
          <w:u w:val="single"/>
        </w:rPr>
        <w:t xml:space="preserve">or military </w:t>
      </w:r>
      <w:r>
        <w:rPr>
          <w:b/>
          <w:highlight w:val="cyan"/>
          <w:u w:val="single"/>
        </w:rPr>
        <w:t>aggression</w:t>
      </w:r>
      <w:r>
        <w:rPr>
          <w:b/>
          <w:u w:val="single"/>
        </w:rPr>
        <w:t>.</w:t>
      </w:r>
      <w:r>
        <w:rPr>
          <w:sz w:val="16"/>
        </w:rPr>
        <w:t xml:space="preserve"> Interdependence can also tamp down conflicts that would otherwise be likely to break out during a great power transition. Of the 15 times a rising power has emerged to challenge a ruling power between 1500 and 2000, war broke out 11 times. 109 Despite these odds, China’s recent rise to great power status has ele- vated tensions without leading to anything approach- ing war. It could be argued that the Sino-American economic relationship is so deep that it has tamped down the great power conflict that would otherwise have been in full bloom over the past two decades. Instead, both China and the United States have taken pains to talk about </w:t>
      </w:r>
      <w:r>
        <w:rPr>
          <w:b/>
          <w:u w:val="single"/>
        </w:rPr>
        <w:t>the need</w:t>
      </w:r>
      <w:r>
        <w:rPr>
          <w:sz w:val="16"/>
        </w:rPr>
        <w:t xml:space="preserve"> for a new kind of great power relationship. </w:t>
      </w:r>
      <w:r>
        <w:rPr>
          <w:highlight w:val="cyan"/>
          <w:u w:val="single"/>
        </w:rPr>
        <w:t>Interdependence can</w:t>
      </w:r>
      <w:r>
        <w:rPr>
          <w:u w:val="single"/>
        </w:rPr>
        <w:t xml:space="preserve"> help to </w:t>
      </w:r>
      <w:r>
        <w:rPr>
          <w:highlight w:val="cyan"/>
          <w:u w:val="single"/>
        </w:rPr>
        <w:t>reduce</w:t>
      </w:r>
      <w:r>
        <w:rPr>
          <w:u w:val="single"/>
        </w:rPr>
        <w:t xml:space="preserve"> the </w:t>
      </w:r>
      <w:r>
        <w:rPr>
          <w:highlight w:val="cyan"/>
          <w:u w:val="single"/>
        </w:rPr>
        <w:t xml:space="preserve">likelihood of an </w:t>
      </w:r>
      <w:r>
        <w:rPr>
          <w:b/>
          <w:highlight w:val="cyan"/>
          <w:u w:val="single"/>
        </w:rPr>
        <w:t>extreme event</w:t>
      </w:r>
      <w:r>
        <w:rPr>
          <w:b/>
          <w:u w:val="single"/>
        </w:rPr>
        <w:t>—such</w:t>
      </w:r>
      <w:r>
        <w:rPr>
          <w:sz w:val="16"/>
        </w:rPr>
        <w:t xml:space="preserve"> as a great power war—from taking place.</w:t>
      </w:r>
    </w:p>
    <w:p>
      <w:pPr/>
      <w:r>
        <w:rPr>
          <w:sz w:val="16"/>
        </w:rPr>
        <w:t xml:space="preserve">Will this be true for the next generation economy as well? The two other legs of the Kantian triad—democratization and multilateralism—are facing their own problems in the wake of the 2008 financial crisis. 110 </w:t>
      </w:r>
      <w:r>
        <w:rPr>
          <w:b/>
          <w:highlight w:val="cyan"/>
          <w:u w:val="single"/>
        </w:rPr>
        <w:t>Economic openness survived</w:t>
      </w:r>
      <w:r>
        <w:rPr>
          <w:b/>
          <w:u w:val="single"/>
        </w:rPr>
        <w:t xml:space="preserve"> the</w:t>
      </w:r>
      <w:r>
        <w:rPr>
          <w:u w:val="single"/>
        </w:rPr>
        <w:t xml:space="preserve"> negative shock of the 2008 financial crisis, which suggests that the logic</w:t>
      </w:r>
      <w:r>
        <w:rPr>
          <w:sz w:val="16"/>
        </w:rPr>
        <w:t xml:space="preserve"> of commercial </w:t>
      </w:r>
      <w:r>
        <w:rPr>
          <w:u w:val="single"/>
        </w:rPr>
        <w:t xml:space="preserve">liberalism will </w:t>
      </w:r>
      <w:r>
        <w:rPr>
          <w:b/>
          <w:u w:val="single"/>
        </w:rPr>
        <w:t>continue to hold with equal force</w:t>
      </w:r>
      <w:r>
        <w:rPr>
          <w:sz w:val="16"/>
        </w:rPr>
        <w:t xml:space="preserve"> going forward. </w:t>
      </w:r>
      <w:r>
        <w:rPr>
          <w:highlight w:val="cyan"/>
          <w:u w:val="single"/>
        </w:rPr>
        <w:t>But</w:t>
      </w:r>
      <w:r>
        <w:rPr>
          <w:u w:val="single"/>
        </w:rPr>
        <w:t xml:space="preserve"> some international relations scholars </w:t>
      </w:r>
      <w:r>
        <w:rPr>
          <w:highlight w:val="cyan"/>
          <w:u w:val="single"/>
        </w:rPr>
        <w:t>doubt the</w:t>
      </w:r>
      <w:r>
        <w:rPr>
          <w:u w:val="single"/>
        </w:rPr>
        <w:t xml:space="preserve"> power of globalization’s</w:t>
      </w:r>
      <w:r>
        <w:rPr>
          <w:sz w:val="16"/>
        </w:rPr>
        <w:t xml:space="preserve"> pacifying effects, arguing that interdependence is not a powerful constraint. 111 Other </w:t>
      </w:r>
      <w:r>
        <w:rPr>
          <w:b/>
          <w:u w:val="single"/>
        </w:rPr>
        <w:t>analysts</w:t>
      </w:r>
      <w:r>
        <w:rPr>
          <w:sz w:val="16"/>
        </w:rPr>
        <w:t xml:space="preserve"> go further, arguing that globalization exac- erbates financial volatility—which in </w:t>
      </w:r>
      <w:r>
        <w:rPr>
          <w:b/>
          <w:u w:val="single"/>
        </w:rPr>
        <w:t>turn can</w:t>
      </w:r>
      <w:r>
        <w:rPr>
          <w:sz w:val="16"/>
        </w:rPr>
        <w:t xml:space="preserve"> lead to political instability and violence. 112</w:t>
      </w:r>
    </w:p>
    <w:p>
      <w:pPr/>
      <w:r>
        <w:rPr>
          <w:sz w:val="16"/>
        </w:rPr>
        <w:t xml:space="preserve">A </w:t>
      </w:r>
      <w:r>
        <w:rPr>
          <w:b/>
          <w:u w:val="single"/>
        </w:rPr>
        <w:t>different</w:t>
      </w:r>
      <w:r>
        <w:rPr>
          <w:sz w:val="16"/>
        </w:rPr>
        <w:t xml:space="preserve"> counterargument </w:t>
      </w:r>
      <w:r>
        <w:rPr>
          <w:u w:val="single"/>
        </w:rPr>
        <w:t>is</w:t>
      </w:r>
      <w:r>
        <w:rPr>
          <w:sz w:val="16"/>
        </w:rPr>
        <w:t xml:space="preserve"> that </w:t>
      </w:r>
      <w:r>
        <w:rPr>
          <w:u w:val="single"/>
        </w:rPr>
        <w:t>the continued growth of interdependence will stall out.</w:t>
      </w:r>
      <w:r>
        <w:rPr>
          <w:sz w:val="16"/>
        </w:rPr>
        <w:t xml:space="preserve"> Since 2008, for example, the growth </w:t>
      </w:r>
      <w:r>
        <w:rPr>
          <w:b/>
          <w:u w:val="single"/>
        </w:rPr>
        <w:t>in global</w:t>
      </w:r>
      <w:r>
        <w:rPr>
          <w:sz w:val="16"/>
        </w:rPr>
        <w:t xml:space="preserve"> trade flows has been muted, and global capital flows are still considerably</w:t>
      </w:r>
    </w:p>
    <w:p>
      <w:pPr/>
      <w:r>
        <w:rPr>
          <w:sz w:val="16"/>
        </w:rPr>
        <w:t xml:space="preserve">smaller than they were in the pre-crisis era. In trade, this reflects a pre-crisis trend. Between 1950 and 2000, </w:t>
      </w:r>
      <w:r>
        <w:rPr>
          <w:b/>
          <w:u w:val="single"/>
        </w:rPr>
        <w:t>trade</w:t>
      </w:r>
      <w:r>
        <w:rPr>
          <w:sz w:val="16"/>
        </w:rPr>
        <w:t xml:space="preserve"> grew, on average, more than twice as fast as global economic output. In </w:t>
      </w:r>
      <w:r>
        <w:rPr>
          <w:u w:val="single"/>
        </w:rPr>
        <w:t>the</w:t>
      </w:r>
      <w:r>
        <w:rPr>
          <w:sz w:val="16"/>
        </w:rPr>
        <w:t xml:space="preserve"> 2000s, however, trade only grew about 30 percent more than output. 113 In 2012 and 2013, trade grew less than economic output. The McKinsey Global Institute estimates that global flows as a </w:t>
      </w:r>
      <w:r>
        <w:rPr>
          <w:b/>
          <w:u w:val="single"/>
        </w:rPr>
        <w:t>percentage of</w:t>
      </w:r>
      <w:r>
        <w:rPr>
          <w:sz w:val="16"/>
        </w:rPr>
        <w:t xml:space="preserve"> output have fallen from 53 percent in 2007 to 39 percent in</w:t>
      </w:r>
    </w:p>
    <w:p>
      <w:pPr/>
      <w:r>
        <w:rPr>
          <w:sz w:val="16"/>
        </w:rPr>
        <w:t xml:space="preserve">2014. 114 </w:t>
      </w:r>
      <w:r>
        <w:rPr>
          <w:u w:val="single"/>
        </w:rPr>
        <w:t xml:space="preserve">While the </w:t>
      </w:r>
      <w:r>
        <w:rPr>
          <w:b/>
          <w:highlight w:val="cyan"/>
          <w:u w:val="single"/>
        </w:rPr>
        <w:t>stock of interdependence remains high</w:t>
      </w:r>
      <w:r>
        <w:rPr>
          <w:b/>
          <w:u w:val="single"/>
        </w:rPr>
        <w:t>,</w:t>
      </w:r>
      <w:r>
        <w:rPr>
          <w:sz w:val="16"/>
        </w:rPr>
        <w:t xml:space="preserve"> the flow </w:t>
      </w:r>
      <w:r>
        <w:rPr>
          <w:u w:val="single"/>
        </w:rPr>
        <w:t xml:space="preserve">has </w:t>
      </w:r>
      <w:r>
        <w:rPr>
          <w:highlight w:val="cyan"/>
          <w:u w:val="single"/>
        </w:rPr>
        <w:t xml:space="preserve">slowed to a </w:t>
      </w:r>
      <w:r>
        <w:rPr>
          <w:b/>
          <w:highlight w:val="cyan"/>
          <w:u w:val="single"/>
        </w:rPr>
        <w:t>trickle</w:t>
      </w:r>
      <w:r>
        <w:rPr>
          <w:b/>
          <w:u w:val="single"/>
        </w:rPr>
        <w:t>.</w:t>
      </w:r>
      <w:r>
        <w:rPr>
          <w:sz w:val="16"/>
        </w:rPr>
        <w:t xml:space="preserve"> The Financial Times has suggested that the global economy has hit “peak trade.”</w:t>
      </w:r>
    </w:p>
    <w:p>
      <w:pPr/>
      <w:r>
        <w:rPr>
          <w:sz w:val="16"/>
        </w:rPr>
        <w:t>115</w:t>
      </w:r>
    </w:p>
    <w:p>
      <w:pPr/>
      <w:r>
        <w:rPr>
          <w:u w:val="single"/>
        </w:rPr>
        <w:t>If economic growth continues to outstrip</w:t>
      </w:r>
      <w:r>
        <w:rPr>
          <w:sz w:val="16"/>
        </w:rPr>
        <w:t xml:space="preserve"> trade, then </w:t>
      </w:r>
      <w:r>
        <w:rPr>
          <w:u w:val="single"/>
        </w:rPr>
        <w:t>the level of interdependence will slowly decline,</w:t>
      </w:r>
      <w:r>
        <w:rPr>
          <w:sz w:val="16"/>
        </w:rPr>
        <w:t xml:space="preserve"> thereby weakening the liberal constraint on great power conflicts. And there are several reasons to posit why interdependence might stall out. One possibility is due to innovations reducing the need for traded goods. For example, in the last decade, higher energy prices in the United States triggered investments into conservation, alternative forms of energy, and unconventional sources of hydrocarbons. All of these steps reduced </w:t>
      </w:r>
      <w:r>
        <w:rPr>
          <w:b/>
          <w:u w:val="single"/>
        </w:rPr>
        <w:t>the U.S.</w:t>
      </w:r>
      <w:r>
        <w:rPr>
          <w:sz w:val="16"/>
        </w:rPr>
        <w:t xml:space="preserve"> demand for imported energy. A future in </w:t>
      </w:r>
      <w:r>
        <w:rPr>
          <w:b/>
          <w:u w:val="single"/>
        </w:rPr>
        <w:t>which compact</w:t>
      </w:r>
      <w:r>
        <w:rPr>
          <w:sz w:val="16"/>
        </w:rPr>
        <w:t xml:space="preserve"> fusion engines are developed would further reduce the need for imported energy even more. 116</w:t>
      </w:r>
    </w:p>
    <w:p>
      <w:pPr/>
      <w:r>
        <w:rPr>
          <w:sz w:val="16"/>
        </w:rPr>
        <w:t>A more radical possibility is the development of technologies that reduce the need for physical trade across borders. Digital manufacturing will cause the relocation of production facilities closer to end-us- er markets, shortening the global supply chain. 117 An even more radical discontinuity would come from the wholesale diffusion of 3-D printing. The ability of a single printer to produce multiple com- ponent parts of a larger manufactured good elimi- nates the need for a global supply chain. As Richard Baldwin notes, “Supply chain unbundling is driven by a fundamental trade-off between the gains from specialization and the costs of dispersal. This would be seriously undermined by radical advances in the direction of mass customization and 3D printing by sophisticated machines…To put it sharply, transmis- sion of data would substitute for transportation of</w:t>
      </w:r>
    </w:p>
    <w:p>
      <w:pPr/>
      <w:r>
        <w:rPr>
          <w:sz w:val="16"/>
        </w:rPr>
        <w:t xml:space="preserve">goods.” As 3-D printing technology improves, the need </w:t>
      </w:r>
      <w:r>
        <w:rPr>
          <w:b/>
          <w:u w:val="single"/>
        </w:rPr>
        <w:t>for</w:t>
      </w:r>
      <w:r>
        <w:rPr>
          <w:sz w:val="16"/>
        </w:rPr>
        <w:t xml:space="preserve"> large economies to import anything other </w:t>
      </w:r>
      <w:r>
        <w:rPr>
          <w:b/>
          <w:u w:val="single"/>
        </w:rPr>
        <w:t>than raw</w:t>
      </w:r>
      <w:r>
        <w:rPr>
          <w:sz w:val="16"/>
        </w:rPr>
        <w:t xml:space="preserve"> materials concomitantly declines. 119</w:t>
      </w:r>
    </w:p>
    <w:p>
      <w:pPr/>
      <w:r>
        <w:rPr>
          <w:sz w:val="16"/>
        </w:rPr>
        <w:t xml:space="preserve">Geopolitical ambitions could reduce economic interdependence even further. 120 Russia and China have territorial and quasi-territorial ambitions beyond their recognized borders, and the United States has attempted to counter </w:t>
      </w:r>
      <w:r>
        <w:rPr>
          <w:b/>
          <w:u w:val="single"/>
        </w:rPr>
        <w:t>what it</w:t>
      </w:r>
      <w:r>
        <w:rPr>
          <w:sz w:val="16"/>
        </w:rPr>
        <w:t xml:space="preserve"> sees as revisionist behavior by both countries. In a low-growth world, it is possible that leaders of either country would choose to prioritize their nationalist ambitions over economic growth. More generally, it could be that </w:t>
      </w:r>
      <w:r>
        <w:rPr>
          <w:u w:val="single"/>
        </w:rPr>
        <w:t xml:space="preserve">the </w:t>
      </w:r>
      <w:r>
        <w:rPr>
          <w:b/>
          <w:u w:val="single"/>
        </w:rPr>
        <w:t>expectation of future gains</w:t>
      </w:r>
      <w:r>
        <w:rPr>
          <w:u w:val="single"/>
        </w:rPr>
        <w:t xml:space="preserve"> from interdependence—rather</w:t>
      </w:r>
      <w:r>
        <w:rPr>
          <w:sz w:val="16"/>
        </w:rPr>
        <w:t xml:space="preserve"> than existing levels of </w:t>
      </w:r>
      <w:r>
        <w:rPr>
          <w:b/>
          <w:u w:val="single"/>
        </w:rPr>
        <w:t>interdependence—</w:t>
      </w:r>
      <w:r>
        <w:rPr>
          <w:b/>
          <w:highlight w:val="cyan"/>
          <w:u w:val="single"/>
        </w:rPr>
        <w:t>constrains</w:t>
      </w:r>
      <w:r>
        <w:rPr>
          <w:u w:val="single"/>
        </w:rPr>
        <w:t xml:space="preserve"> great </w:t>
      </w:r>
      <w:r>
        <w:rPr>
          <w:b/>
          <w:u w:val="single"/>
        </w:rPr>
        <w:t xml:space="preserve">power </w:t>
      </w:r>
      <w:r>
        <w:rPr>
          <w:b/>
          <w:highlight w:val="cyan"/>
          <w:u w:val="single"/>
        </w:rPr>
        <w:t>bellicosity</w:t>
      </w:r>
      <w:r>
        <w:rPr>
          <w:b/>
          <w:u w:val="single"/>
        </w:rPr>
        <w:t>.</w:t>
      </w:r>
      <w:r>
        <w:rPr>
          <w:sz w:val="16"/>
        </w:rPr>
        <w:t xml:space="preserve"> 121 If great powers expect that the future benefits of international trade and investment will wane, then commercial constraints on revisionist behavior will lessen. All else equal, this increases the likelihood of great power conflict going forward.</w:t>
      </w:r>
    </w:p>
    <w:p>
      <w:pPr/>
      <w:r>
        <w:rPr>
          <w:u w:val="single"/>
        </w:rPr>
        <w:t xml:space="preserve">There have been </w:t>
      </w:r>
      <w:r>
        <w:rPr>
          <w:b/>
          <w:highlight w:val="cyan"/>
          <w:u w:val="single"/>
        </w:rPr>
        <w:t>other</w:t>
      </w:r>
      <w:r>
        <w:rPr>
          <w:b/>
          <w:u w:val="single"/>
        </w:rPr>
        <w:t xml:space="preserve"> drivers</w:t>
      </w:r>
      <w:r>
        <w:rPr>
          <w:u w:val="single"/>
        </w:rPr>
        <w:t xml:space="preserve"> of the </w:t>
      </w:r>
      <w:r>
        <w:rPr>
          <w:highlight w:val="cyan"/>
          <w:u w:val="single"/>
        </w:rPr>
        <w:t>decades-long reduction in</w:t>
      </w:r>
      <w:r>
        <w:rPr>
          <w:u w:val="single"/>
        </w:rPr>
        <w:t xml:space="preserve"> militarized interstate disputes. </w:t>
      </w:r>
      <w:r>
        <w:rPr>
          <w:b/>
          <w:highlight w:val="cyan"/>
          <w:u w:val="single"/>
        </w:rPr>
        <w:t>Nuclear</w:t>
      </w:r>
      <w:r>
        <w:rPr>
          <w:b/>
          <w:u w:val="single"/>
        </w:rPr>
        <w:t xml:space="preserve"> deterrence</w:t>
      </w:r>
      <w:r>
        <w:rPr>
          <w:sz w:val="16"/>
        </w:rPr>
        <w:t xml:space="preserve"> has helped </w:t>
      </w:r>
      <w:r>
        <w:rPr>
          <w:highlight w:val="cyan"/>
          <w:u w:val="single"/>
        </w:rPr>
        <w:t>curb violent conflict</w:t>
      </w:r>
      <w:r>
        <w:rPr>
          <w:u w:val="single"/>
        </w:rPr>
        <w:t xml:space="preserve"> among the great powers.</w:t>
      </w:r>
      <w:r>
        <w:rPr>
          <w:sz w:val="16"/>
        </w:rPr>
        <w:t xml:space="preserve"> Multilateral peacekeeping missions mit- igate small country conflicts. Even if there is a decline in interdependence, it is possible that the “Long Peace” </w:t>
      </w:r>
      <w:r>
        <w:rPr>
          <w:u w:val="single"/>
        </w:rPr>
        <w:t xml:space="preserve">will </w:t>
      </w:r>
      <w:r>
        <w:rPr>
          <w:b/>
          <w:highlight w:val="cyan"/>
          <w:u w:val="single"/>
        </w:rPr>
        <w:t>endure</w:t>
      </w:r>
      <w:r>
        <w:rPr>
          <w:b/>
          <w:u w:val="single"/>
        </w:rPr>
        <w:t>.</w:t>
      </w:r>
      <w:r>
        <w:rPr>
          <w:sz w:val="16"/>
        </w:rPr>
        <w:t xml:space="preserve"> Furthermore, it is impossible to predict the degree to which either innovations or geopolitics will lessen the need for international trade. Even technological optimists acknowledge that the future diffusion </w:t>
      </w:r>
      <w:r>
        <w:rPr>
          <w:b/>
          <w:u w:val="single"/>
        </w:rPr>
        <w:t>of 3D</w:t>
      </w:r>
      <w:r>
        <w:rPr>
          <w:sz w:val="16"/>
        </w:rPr>
        <w:t xml:space="preserve"> printing is unclear. Advocates of networked manufacturing insist that economic openness </w:t>
      </w:r>
      <w:r>
        <w:rPr>
          <w:b/>
          <w:u w:val="single"/>
        </w:rPr>
        <w:t>is</w:t>
      </w:r>
      <w:r>
        <w:rPr>
          <w:sz w:val="16"/>
        </w:rPr>
        <w:t xml:space="preserve"> a prerequisite for the process to continue. 122 And the degree of geopolitical revisionism among great powers might be endogenous—that is to say, preexisting levels of globalization might constrain revisionist impulses, rather than such impulses weakening the glo- balized economy.</w:t>
      </w:r>
    </w:p>
    <w:p>
      <w:pPr>
        <w:pStyle w:val="Heading4"/>
      </w:pPr>
      <w:r>
        <w:t xml:space="preserve">The decline in interstate war has </w:t>
      </w:r>
      <w:r>
        <w:rPr>
          <w:u w:val="single"/>
        </w:rPr>
        <w:t>several</w:t>
      </w:r>
      <w:r>
        <w:t xml:space="preserve"> drivers---interdependence is only one.</w:t>
      </w:r>
    </w:p>
    <w:p>
      <w:pPr>
        <w:pStyle w:val="Style13ptBold"/>
      </w:pPr>
      <w:r>
        <w:rPr>
          <w:b/>
        </w:rPr>
        <w:t>Drezner 16</w:t>
      </w:r>
      <w:r>
        <w:t xml:space="preserve"> — Daniel W. Drezner. May. Professor of International Politics at the Fletcher School, Tufts University; nonresident senior fellow at Brookings. Brookings Institution Project on International Order and Strategy, “Five Known Unknowns about the Next Generation Global Political Economy,” https://www.brookings.edu/wp-content/uploads/2016/07/IOS-Drezner-web-1.pdf Clopus</w:t>
      </w:r>
    </w:p>
    <w:p>
      <w:pPr/>
      <w:r>
        <w:rPr>
          <w:u w:val="single"/>
        </w:rPr>
        <w:t>Geopolitical ambitions could reduce economic interdependence even further.</w:t>
      </w:r>
      <w:r>
        <w:rPr>
          <w:sz w:val="16"/>
        </w:rPr>
        <w:t xml:space="preserve"> 120 Russia and China have territorial and quasi-territorial ambitions beyond </w:t>
      </w:r>
      <w:r>
        <w:rPr>
          <w:highlight w:val="cyan"/>
          <w:u w:val="single"/>
        </w:rPr>
        <w:t>their</w:t>
      </w:r>
      <w:r>
        <w:rPr>
          <w:sz w:val="16"/>
        </w:rPr>
        <w:t xml:space="preserve"> recognized borders, and the United States has attempted to counter what it sees </w:t>
      </w:r>
      <w:r>
        <w:rPr>
          <w:b/>
          <w:u w:val="single"/>
        </w:rPr>
        <w:t>as revisionist</w:t>
      </w:r>
      <w:r>
        <w:rPr>
          <w:sz w:val="16"/>
        </w:rPr>
        <w:t xml:space="preserve"> behavior by both countries. In a low-growth world, it is possible that leaders of either country would choose to prioritize their nationalist ambitions over economic growth. More generally, it could be that </w:t>
      </w:r>
      <w:r>
        <w:rPr>
          <w:u w:val="single"/>
        </w:rPr>
        <w:t xml:space="preserve">the </w:t>
      </w:r>
      <w:r>
        <w:rPr>
          <w:highlight w:val="cyan"/>
          <w:u w:val="single"/>
        </w:rPr>
        <w:t>expectation</w:t>
      </w:r>
      <w:r>
        <w:rPr>
          <w:u w:val="single"/>
        </w:rPr>
        <w:t xml:space="preserve"> of </w:t>
      </w:r>
      <w:r>
        <w:rPr>
          <w:highlight w:val="cyan"/>
          <w:u w:val="single"/>
        </w:rPr>
        <w:t>future gains</w:t>
      </w:r>
      <w:r>
        <w:rPr>
          <w:u w:val="single"/>
        </w:rPr>
        <w:t xml:space="preserve"> from</w:t>
      </w:r>
      <w:r>
        <w:rPr>
          <w:sz w:val="16"/>
        </w:rPr>
        <w:t xml:space="preserve"> interdependence—rather than </w:t>
      </w:r>
      <w:r>
        <w:rPr>
          <w:highlight w:val="cyan"/>
          <w:u w:val="single"/>
        </w:rPr>
        <w:t>existing levels</w:t>
      </w:r>
      <w:r>
        <w:rPr>
          <w:u w:val="single"/>
        </w:rPr>
        <w:t xml:space="preserve"> of </w:t>
      </w:r>
      <w:r>
        <w:rPr>
          <w:b/>
          <w:u w:val="single"/>
        </w:rPr>
        <w:t>interdependence—</w:t>
      </w:r>
      <w:r>
        <w:rPr>
          <w:b/>
          <w:highlight w:val="cyan"/>
          <w:u w:val="single"/>
        </w:rPr>
        <w:t>constrains</w:t>
      </w:r>
      <w:r>
        <w:rPr>
          <w:highlight w:val="cyan"/>
          <w:u w:val="single"/>
        </w:rPr>
        <w:t xml:space="preserve"> great </w:t>
      </w:r>
      <w:r>
        <w:rPr>
          <w:b/>
          <w:highlight w:val="cyan"/>
          <w:u w:val="single"/>
        </w:rPr>
        <w:t>power bellicosity</w:t>
      </w:r>
      <w:r>
        <w:rPr>
          <w:b/>
          <w:u w:val="single"/>
        </w:rPr>
        <w:t>.</w:t>
      </w:r>
      <w:r>
        <w:rPr>
          <w:sz w:val="16"/>
        </w:rPr>
        <w:t xml:space="preserve"> 121 If great powers expect that the future benefits of international trade and investment will wane, then commercial constraints on revisionist behavior will lessen. All else equal, this increases </w:t>
      </w:r>
      <w:r>
        <w:rPr>
          <w:b/>
          <w:u w:val="single"/>
        </w:rPr>
        <w:t>the likelihood</w:t>
      </w:r>
      <w:r>
        <w:rPr>
          <w:sz w:val="16"/>
        </w:rPr>
        <w:t xml:space="preserve"> of great power conflict going forward.</w:t>
      </w:r>
    </w:p>
    <w:p>
      <w:pPr/>
      <w:r>
        <w:rPr>
          <w:u w:val="single"/>
        </w:rPr>
        <w:t xml:space="preserve">There have been </w:t>
      </w:r>
      <w:r>
        <w:rPr>
          <w:b/>
          <w:highlight w:val="cyan"/>
          <w:u w:val="single"/>
        </w:rPr>
        <w:t>other</w:t>
      </w:r>
      <w:r>
        <w:rPr>
          <w:b/>
          <w:u w:val="single"/>
        </w:rPr>
        <w:t xml:space="preserve"> drivers</w:t>
      </w:r>
      <w:r>
        <w:rPr>
          <w:u w:val="single"/>
        </w:rPr>
        <w:t xml:space="preserve"> of the </w:t>
      </w:r>
      <w:r>
        <w:rPr>
          <w:highlight w:val="cyan"/>
          <w:u w:val="single"/>
        </w:rPr>
        <w:t>decades-long reduction</w:t>
      </w:r>
      <w:r>
        <w:rPr>
          <w:sz w:val="16"/>
        </w:rPr>
        <w:t xml:space="preserve"> in militarized </w:t>
      </w:r>
      <w:r>
        <w:rPr>
          <w:u w:val="single"/>
        </w:rPr>
        <w:t xml:space="preserve">interstate disputes. </w:t>
      </w:r>
      <w:r>
        <w:rPr>
          <w:b/>
          <w:highlight w:val="cyan"/>
          <w:u w:val="single"/>
        </w:rPr>
        <w:t>Nuclear deterrence</w:t>
      </w:r>
      <w:r>
        <w:rPr>
          <w:u w:val="single"/>
        </w:rPr>
        <w:t xml:space="preserve"> has helped </w:t>
      </w:r>
      <w:r>
        <w:rPr>
          <w:highlight w:val="cyan"/>
          <w:u w:val="single"/>
        </w:rPr>
        <w:t>curb violent conflict</w:t>
      </w:r>
      <w:r>
        <w:rPr>
          <w:u w:val="single"/>
        </w:rPr>
        <w:t xml:space="preserve"> among the great powers.</w:t>
      </w:r>
      <w:r>
        <w:rPr>
          <w:sz w:val="16"/>
        </w:rPr>
        <w:t xml:space="preserve"> Multilateral peacekeeping missions mit- igate small country conflicts. </w:t>
      </w:r>
      <w:r>
        <w:rPr>
          <w:highlight w:val="cyan"/>
          <w:u w:val="single"/>
        </w:rPr>
        <w:t>Even if</w:t>
      </w:r>
      <w:r>
        <w:rPr>
          <w:u w:val="single"/>
        </w:rPr>
        <w:t xml:space="preserve"> there is a </w:t>
      </w:r>
      <w:r>
        <w:rPr>
          <w:highlight w:val="cyan"/>
          <w:u w:val="single"/>
        </w:rPr>
        <w:t xml:space="preserve">decline in </w:t>
      </w:r>
      <w:r>
        <w:rPr>
          <w:b/>
          <w:highlight w:val="cyan"/>
          <w:u w:val="single"/>
        </w:rPr>
        <w:t>interdependence</w:t>
      </w:r>
      <w:r>
        <w:rPr>
          <w:b/>
          <w:u w:val="single"/>
        </w:rPr>
        <w:t>,</w:t>
      </w:r>
      <w:r>
        <w:rPr>
          <w:u w:val="single"/>
        </w:rPr>
        <w:t xml:space="preserve"> </w:t>
      </w:r>
      <w:r>
        <w:rPr>
          <w:highlight w:val="cyan"/>
          <w:u w:val="single"/>
        </w:rPr>
        <w:t>it</w:t>
      </w:r>
      <w:r>
        <w:rPr>
          <w:u w:val="single"/>
        </w:rPr>
        <w:t xml:space="preserve"> is possible that </w:t>
      </w:r>
      <w:r>
        <w:rPr>
          <w:highlight w:val="cyan"/>
          <w:u w:val="single"/>
        </w:rPr>
        <w:t>the</w:t>
      </w:r>
      <w:r>
        <w:rPr>
          <w:sz w:val="16"/>
        </w:rPr>
        <w:t xml:space="preserve"> “Long Peace” </w:t>
      </w:r>
      <w:r>
        <w:rPr>
          <w:u w:val="single"/>
        </w:rPr>
        <w:t xml:space="preserve">will </w:t>
      </w:r>
      <w:r>
        <w:rPr>
          <w:b/>
          <w:highlight w:val="cyan"/>
          <w:u w:val="single"/>
        </w:rPr>
        <w:t>endure</w:t>
      </w:r>
      <w:r>
        <w:rPr>
          <w:b/>
          <w:u w:val="single"/>
        </w:rPr>
        <w:t>.</w:t>
      </w:r>
      <w:r>
        <w:rPr>
          <w:sz w:val="16"/>
        </w:rPr>
        <w:t xml:space="preserve"> Furthermore, it is impossible to predict the degree to which either innovations or geopolitics will lessen the need for international trade. Even technological optimists acknowledge that the future diffusion of 3D printing is unclear. Advocates of networked manufacturing insist that economic openness is a prerequisite for the process to continue. 122 And the degree of geopolitical revisionism among great powers might be endogenous—that is to say, </w:t>
      </w:r>
      <w:r>
        <w:rPr>
          <w:u w:val="single"/>
        </w:rPr>
        <w:t xml:space="preserve">preexisting levels of globalization might </w:t>
      </w:r>
      <w:r>
        <w:rPr>
          <w:highlight w:val="cyan"/>
          <w:u w:val="single"/>
        </w:rPr>
        <w:t xml:space="preserve">constrain revisionist </w:t>
      </w:r>
      <w:r>
        <w:rPr>
          <w:b/>
          <w:highlight w:val="cyan"/>
          <w:u w:val="single"/>
        </w:rPr>
        <w:t>impulses</w:t>
      </w:r>
      <w:r>
        <w:rPr>
          <w:b/>
          <w:u w:val="single"/>
        </w:rPr>
        <w:t>,</w:t>
      </w:r>
      <w:r>
        <w:rPr>
          <w:sz w:val="16"/>
        </w:rPr>
        <w:t xml:space="preserve"> rather than such impulses weakening the glo- balized economy.</w:t>
      </w:r>
    </w:p>
    <w:p>
      <w:pPr/>
      <w:r>
        <w:rPr>
          <w:sz w:val="16"/>
        </w:rPr>
        <w:t xml:space="preserve">If great powers resort to revisionist foreign policies, however, then </w:t>
      </w:r>
      <w:r>
        <w:rPr>
          <w:u w:val="single"/>
        </w:rPr>
        <w:t>the global economy will start to resem- ble</w:t>
      </w:r>
      <w:r>
        <w:rPr>
          <w:sz w:val="16"/>
        </w:rPr>
        <w:t xml:space="preserve"> the Cold </w:t>
      </w:r>
      <w:r>
        <w:rPr>
          <w:u w:val="single"/>
        </w:rPr>
        <w:t xml:space="preserve">War era of </w:t>
      </w:r>
      <w:r>
        <w:rPr>
          <w:b/>
          <w:u w:val="single"/>
        </w:rPr>
        <w:t>economic blocs</w:t>
      </w:r>
      <w:r>
        <w:rPr>
          <w:sz w:val="16"/>
        </w:rPr>
        <w:t xml:space="preserve"> and strategic embargoes—one </w:t>
      </w:r>
      <w:r>
        <w:rPr>
          <w:u w:val="single"/>
        </w:rPr>
        <w:t>in</w:t>
      </w:r>
      <w:r>
        <w:rPr>
          <w:sz w:val="16"/>
        </w:rPr>
        <w:t xml:space="preserve"> which trade and investment follow the flag rather than follow the rate of return. The</w:t>
      </w:r>
    </w:p>
    <w:p>
      <w:pPr/>
      <w:r>
        <w:rPr>
          <w:sz w:val="16"/>
        </w:rPr>
        <w:t xml:space="preserve">increased American use of targeted financial sanctions, for example, has already generated grumblings from peer competitors about finding ways to diversify away from reliance upon the dollar. 123 In 2015, China introduced its own international payment and settlements system, in part, to diversify away from reliance upon the dollar. 124 </w:t>
      </w:r>
      <w:r>
        <w:rPr>
          <w:highlight w:val="cyan"/>
          <w:u w:val="single"/>
        </w:rPr>
        <w:t>The</w:t>
      </w:r>
      <w:r>
        <w:rPr>
          <w:u w:val="single"/>
        </w:rPr>
        <w:t xml:space="preserve"> correlation of economic flows with geopolitical alliances</w:t>
      </w:r>
      <w:r>
        <w:rPr>
          <w:sz w:val="16"/>
        </w:rPr>
        <w:t xml:space="preserve"> would not just have a profound effect on cross-border flows; </w:t>
      </w:r>
      <w:r>
        <w:rPr>
          <w:u w:val="single"/>
        </w:rPr>
        <w:t xml:space="preserve">it would likely lead to the </w:t>
      </w:r>
      <w:r>
        <w:rPr>
          <w:b/>
          <w:u w:val="single"/>
        </w:rPr>
        <w:t xml:space="preserve">fragmentation of global economic </w:t>
      </w:r>
      <w:r>
        <w:rPr>
          <w:b/>
          <w:highlight w:val="cyan"/>
          <w:u w:val="single"/>
        </w:rPr>
        <w:t>governance</w:t>
      </w:r>
      <w:r>
        <w:rPr>
          <w:b/>
          <w:u w:val="single"/>
        </w:rPr>
        <w:t>.</w:t>
      </w:r>
      <w:r>
        <w:rPr>
          <w:sz w:val="16"/>
        </w:rPr>
        <w:t xml:space="preserve"> Just as significantly, great power governments would reverse post-Cold War trends and choose to allocate more scarce resources </w:t>
      </w:r>
      <w:r>
        <w:rPr>
          <w:b/>
          <w:u w:val="single"/>
        </w:rPr>
        <w:t>towards their</w:t>
      </w:r>
      <w:r>
        <w:rPr>
          <w:sz w:val="16"/>
        </w:rPr>
        <w:t xml:space="preserve"> militaries.</w:t>
      </w:r>
    </w:p>
    <w:p>
      <w:pPr>
        <w:pStyle w:val="Analytic"/>
      </w:pPr>
      <w:r>
        <w:t xml:space="preserve">The </w:t>
      </w:r>
      <w:r>
        <w:rPr>
          <w:u w:val="single"/>
        </w:rPr>
        <w:t>cases</w:t>
      </w:r>
      <w:r>
        <w:t xml:space="preserve"> refute them:</w:t>
      </w:r>
    </w:p>
    <w:p>
      <w:pPr>
        <w:pStyle w:val="Analytic"/>
      </w:pPr>
      <w:r>
        <w:t xml:space="preserve">1. </w:t>
      </w:r>
      <w:r>
        <w:rPr>
          <w:u w:val="single"/>
        </w:rPr>
        <w:t>2008</w:t>
      </w:r>
      <w:r>
        <w:t xml:space="preserve">---the deepest contraction since the Depression produced </w:t>
      </w:r>
      <w:r>
        <w:rPr>
          <w:u w:val="single"/>
        </w:rPr>
        <w:t>zero</w:t>
      </w:r>
      <w:r>
        <w:t xml:space="preserve"> great-power war.</w:t>
      </w:r>
    </w:p>
    <w:p>
      <w:pPr>
        <w:pStyle w:val="Analytic"/>
      </w:pPr>
      <w:r>
        <w:t xml:space="preserve">2. </w:t>
      </w:r>
      <w:r>
        <w:rPr>
          <w:u w:val="single"/>
        </w:rPr>
        <w:t>2020</w:t>
      </w:r>
      <w:r>
        <w:t>---the world economy shut off at the wall and nobody opened a front.</w:t>
      </w:r>
    </w:p>
    <w:p>
      <w:pPr>
        <w:pStyle w:val="Analytic"/>
      </w:pPr>
      <w:r>
        <w:t xml:space="preserve">3. </w:t>
      </w:r>
      <w:r>
        <w:rPr>
          <w:u w:val="single"/>
        </w:rPr>
        <w:t>Reverse</w:t>
      </w:r>
      <w:r>
        <w:t xml:space="preserve">---downturns </w:t>
      </w:r>
      <w:r>
        <w:rPr>
          <w:u w:val="single"/>
        </w:rPr>
        <w:t>cut</w:t>
      </w:r>
      <w:r>
        <w:t xml:space="preserve"> defense budgets. Broke states don't invade.</w:t>
      </w:r>
    </w:p>
    <w:p>
      <w:pPr>
        <w:pStyle w:val="Heading2"/>
      </w:pPr>
      <w:r>
        <w:t>DA---Politics</w:t>
      </w:r>
    </w:p>
    <w:p>
      <w:pPr>
        <w:pStyle w:val="Heading3"/>
      </w:pPr>
      <w:r>
        <w:t>Plan Popular---2AC</w:t>
      </w:r>
    </w:p>
    <w:p>
      <w:pPr>
        <w:pStyle w:val="Heading4"/>
      </w:pPr>
      <w:r>
        <w:t xml:space="preserve">The </w:t>
      </w:r>
      <w:r>
        <w:rPr>
          <w:u w:val="single"/>
        </w:rPr>
        <w:t>chair</w:t>
      </w:r>
      <w:r>
        <w:t xml:space="preserve"> of the human rights subcommittee </w:t>
      </w:r>
      <w:r>
        <w:rPr>
          <w:u w:val="single"/>
        </w:rPr>
        <w:t>asked</w:t>
      </w:r>
      <w:r>
        <w:t xml:space="preserve"> for this.</w:t>
      </w:r>
    </w:p>
    <w:p>
      <w:pPr>
        <w:pStyle w:val="Style13ptBold"/>
      </w:pPr>
      <w:r>
        <w:rPr>
          <w:b/>
        </w:rPr>
        <w:t>Smith and Jacobs 23</w:t>
      </w:r>
      <w:r>
        <w:t xml:space="preserve"> — Chris Smith and Sara Jacobs. February 15. Chair of the House Foreign Affairs Subcommittee on Global Health, Global Human Rights and International Organizations; Ranking Member of the House Foreign Affairs Subcommittee on Africa. Office of Rep. Sara Jacobs, “Reps. Sara Jacobs, Chris Smith Push Biden Administration to Rescind $1 Billion Arms Deal with Nigeria,” https://sarajacobs.house.gov/news/press-releases/reps-sara-jacobs-chris-smith-push-biden-administration-to-rescind-1-billion-arms-deal-with-nigeria Clopus</w:t>
      </w:r>
    </w:p>
    <w:p>
      <w:pPr/>
      <w:r>
        <w:rPr>
          <w:sz w:val="16"/>
        </w:rPr>
        <w:t xml:space="preserve">Congresswoman Sara Jacobs (CA-51), </w:t>
      </w:r>
      <w:r>
        <w:rPr>
          <w:u w:val="single"/>
        </w:rPr>
        <w:t xml:space="preserve">Ranking Member of the House Foreign Affairs </w:t>
      </w:r>
      <w:r>
        <w:rPr>
          <w:b/>
          <w:highlight w:val="cyan"/>
          <w:u w:val="single"/>
        </w:rPr>
        <w:t>Subcommittee on Africa</w:t>
      </w:r>
      <w:r>
        <w:rPr>
          <w:b/>
          <w:u w:val="single"/>
        </w:rPr>
        <w:t>,</w:t>
      </w:r>
      <w:r>
        <w:rPr>
          <w:sz w:val="16"/>
        </w:rPr>
        <w:t xml:space="preserve"> and Congressman Chris Smith (NJ-04), </w:t>
      </w:r>
      <w:r>
        <w:rPr>
          <w:u w:val="single"/>
        </w:rPr>
        <w:t xml:space="preserve">Chair of the House Foreign Affairs Subcommittee on </w:t>
      </w:r>
      <w:r>
        <w:rPr>
          <w:highlight w:val="cyan"/>
          <w:u w:val="single"/>
        </w:rPr>
        <w:t xml:space="preserve">Global Health, </w:t>
      </w:r>
      <w:r>
        <w:rPr>
          <w:b/>
          <w:highlight w:val="cyan"/>
          <w:u w:val="single"/>
        </w:rPr>
        <w:t>Global Human Rights</w:t>
      </w:r>
      <w:r>
        <w:rPr>
          <w:sz w:val="16"/>
        </w:rPr>
        <w:t xml:space="preserve"> and International Organizations, </w:t>
      </w:r>
      <w:r>
        <w:rPr>
          <w:b/>
          <w:highlight w:val="cyan"/>
          <w:u w:val="single"/>
        </w:rPr>
        <w:t>urged</w:t>
      </w:r>
      <w:r>
        <w:rPr>
          <w:b/>
          <w:u w:val="single"/>
        </w:rPr>
        <w:t xml:space="preserve"> the</w:t>
      </w:r>
      <w:r>
        <w:rPr>
          <w:u w:val="single"/>
        </w:rPr>
        <w:t xml:space="preserve"> Biden </w:t>
      </w:r>
      <w:r>
        <w:rPr>
          <w:b/>
          <w:highlight w:val="cyan"/>
          <w:u w:val="single"/>
        </w:rPr>
        <w:t>Admin</w:t>
      </w:r>
      <w:r>
        <w:rPr>
          <w:b/>
          <w:u w:val="single"/>
        </w:rPr>
        <w:t xml:space="preserve">istration to </w:t>
      </w:r>
      <w:r>
        <w:rPr>
          <w:b/>
          <w:highlight w:val="cyan"/>
          <w:u w:val="single"/>
        </w:rPr>
        <w:t>rescind</w:t>
      </w:r>
      <w:r>
        <w:rPr>
          <w:sz w:val="16"/>
        </w:rPr>
        <w:t xml:space="preserve"> its nearly </w:t>
      </w:r>
      <w:r>
        <w:rPr>
          <w:u w:val="single"/>
        </w:rPr>
        <w:t xml:space="preserve">$1 billion </w:t>
      </w:r>
      <w:r>
        <w:rPr>
          <w:highlight w:val="cyan"/>
          <w:u w:val="single"/>
        </w:rPr>
        <w:t xml:space="preserve">arms sale with </w:t>
      </w:r>
      <w:r>
        <w:rPr>
          <w:b/>
          <w:highlight w:val="cyan"/>
          <w:u w:val="single"/>
        </w:rPr>
        <w:t>Nigeria</w:t>
      </w:r>
      <w:r>
        <w:rPr>
          <w:b/>
          <w:u w:val="single"/>
        </w:rPr>
        <w:t>,</w:t>
      </w:r>
      <w:r>
        <w:rPr>
          <w:sz w:val="16"/>
        </w:rPr>
        <w:t xml:space="preserve"> following reports of the country’s alleged forced abortion program, </w:t>
      </w:r>
      <w:r>
        <w:rPr>
          <w:u w:val="single"/>
        </w:rPr>
        <w:t xml:space="preserve">targeting of children, and </w:t>
      </w:r>
      <w:r>
        <w:rPr>
          <w:b/>
          <w:u w:val="single"/>
        </w:rPr>
        <w:t>numerous human</w:t>
      </w:r>
      <w:r>
        <w:rPr>
          <w:u w:val="single"/>
        </w:rPr>
        <w:t xml:space="preserve"> rights </w:t>
      </w:r>
      <w:r>
        <w:rPr>
          <w:b/>
          <w:highlight w:val="cyan"/>
          <w:u w:val="single"/>
        </w:rPr>
        <w:t>abuses</w:t>
      </w:r>
      <w:r>
        <w:rPr>
          <w:b/>
          <w:u w:val="single"/>
        </w:rPr>
        <w:t>.</w:t>
      </w:r>
      <w:r>
        <w:rPr>
          <w:sz w:val="16"/>
        </w:rPr>
        <w:t xml:space="preserve"> In a letter to President Biden, the lawmakers also asked for a review of security assistance </w:t>
      </w:r>
      <w:r>
        <w:rPr>
          <w:b/>
          <w:u w:val="single"/>
        </w:rPr>
        <w:t>and cooperation</w:t>
      </w:r>
      <w:r>
        <w:rPr>
          <w:sz w:val="16"/>
        </w:rPr>
        <w:t xml:space="preserve"> programs in Nigeria, including a risk assessment of civilian casualties and abuses.</w:t>
      </w:r>
    </w:p>
    <w:p>
      <w:pPr/>
      <w:r>
        <w:rPr>
          <w:sz w:val="16"/>
        </w:rPr>
        <w:t xml:space="preserve">Recounting Nigeria’s numerous human rights violations, the lawmakers wrote, “Last month, </w:t>
      </w:r>
      <w:r>
        <w:rPr>
          <w:u w:val="single"/>
        </w:rPr>
        <w:t>Reuters completed a series of investigations into the Nigerian military’s</w:t>
      </w:r>
      <w:r>
        <w:rPr>
          <w:sz w:val="16"/>
        </w:rPr>
        <w:t xml:space="preserve"> conduct, which revealed an alleged secret mass forced </w:t>
      </w:r>
      <w:r>
        <w:rPr>
          <w:b/>
          <w:u w:val="single"/>
        </w:rPr>
        <w:t>abortion</w:t>
      </w:r>
      <w:r>
        <w:rPr>
          <w:sz w:val="16"/>
        </w:rPr>
        <w:t xml:space="preserve"> program since 2013 and </w:t>
      </w:r>
      <w:r>
        <w:rPr>
          <w:u w:val="single"/>
        </w:rPr>
        <w:t>apparent systemic targeted killings of children,</w:t>
      </w:r>
      <w:r>
        <w:rPr>
          <w:sz w:val="16"/>
        </w:rPr>
        <w:t xml:space="preserve"> in addition to a consistent record of human rights abuses and civilian casualties.”</w:t>
      </w:r>
    </w:p>
    <w:p>
      <w:pPr/>
      <w:r>
        <w:rPr>
          <w:sz w:val="16"/>
        </w:rPr>
        <w:t xml:space="preserve">The lawmakers continued, “Therefore, </w:t>
      </w:r>
      <w:r>
        <w:rPr>
          <w:u w:val="single"/>
        </w:rPr>
        <w:t xml:space="preserve">we believe </w:t>
      </w:r>
      <w:r>
        <w:rPr>
          <w:highlight w:val="cyan"/>
          <w:u w:val="single"/>
        </w:rPr>
        <w:t>continuing to</w:t>
      </w:r>
      <w:r>
        <w:rPr>
          <w:u w:val="single"/>
        </w:rPr>
        <w:t xml:space="preserve"> move </w:t>
      </w:r>
      <w:r>
        <w:rPr>
          <w:highlight w:val="cyan"/>
          <w:u w:val="single"/>
        </w:rPr>
        <w:t>forward with</w:t>
      </w:r>
      <w:r>
        <w:rPr>
          <w:u w:val="single"/>
        </w:rPr>
        <w:t xml:space="preserve"> the nearly</w:t>
      </w:r>
      <w:r>
        <w:rPr>
          <w:sz w:val="16"/>
        </w:rPr>
        <w:t xml:space="preserve"> $1 billion </w:t>
      </w:r>
      <w:r>
        <w:rPr>
          <w:u w:val="single"/>
        </w:rPr>
        <w:t xml:space="preserve">arms sale would be </w:t>
      </w:r>
      <w:r>
        <w:rPr>
          <w:b/>
          <w:highlight w:val="cyan"/>
          <w:u w:val="single"/>
        </w:rPr>
        <w:t>highly inappropriate</w:t>
      </w:r>
      <w:r>
        <w:rPr>
          <w:sz w:val="16"/>
        </w:rPr>
        <w:t xml:space="preserve"> and </w:t>
      </w:r>
      <w:r>
        <w:rPr>
          <w:u w:val="single"/>
        </w:rPr>
        <w:t xml:space="preserve">we </w:t>
      </w:r>
      <w:r>
        <w:rPr>
          <w:b/>
          <w:highlight w:val="cyan"/>
          <w:u w:val="single"/>
        </w:rPr>
        <w:t>urge the Admin</w:t>
      </w:r>
      <w:r>
        <w:rPr>
          <w:b/>
          <w:u w:val="single"/>
        </w:rPr>
        <w:t>istration</w:t>
      </w:r>
      <w:r>
        <w:rPr>
          <w:u w:val="single"/>
        </w:rPr>
        <w:t xml:space="preserve"> to </w:t>
      </w:r>
      <w:r>
        <w:rPr>
          <w:highlight w:val="cyan"/>
          <w:u w:val="single"/>
        </w:rPr>
        <w:t xml:space="preserve">rescind </w:t>
      </w:r>
      <w:r>
        <w:rPr>
          <w:b/>
          <w:highlight w:val="cyan"/>
          <w:u w:val="single"/>
        </w:rPr>
        <w:t>it</w:t>
      </w:r>
      <w:r>
        <w:rPr>
          <w:b/>
          <w:u w:val="single"/>
        </w:rPr>
        <w:t>.</w:t>
      </w:r>
      <w:r>
        <w:rPr>
          <w:sz w:val="16"/>
        </w:rPr>
        <w:t xml:space="preserve"> Given the recent reporting </w:t>
      </w:r>
      <w:r>
        <w:rPr>
          <w:b/>
          <w:u w:val="single"/>
        </w:rPr>
        <w:t>of Nigeria’s</w:t>
      </w:r>
      <w:r>
        <w:rPr>
          <w:sz w:val="16"/>
        </w:rPr>
        <w:t xml:space="preserve"> previously unknown mass forced abortion program – which allegedly ended at least 10,000 pregnancies – and the targeting of potentially thousands of children, we also urge a review of security assistance and cooperation programs in Nigeria to include a risk assessment of civilian casualties and abuses resulting from such assistance and </w:t>
      </w:r>
      <w:r>
        <w:rPr>
          <w:u w:val="single"/>
        </w:rPr>
        <w:t xml:space="preserve">whether such assistance </w:t>
      </w:r>
      <w:r>
        <w:rPr>
          <w:highlight w:val="cyan"/>
          <w:u w:val="single"/>
        </w:rPr>
        <w:t>has</w:t>
      </w:r>
      <w:r>
        <w:rPr>
          <w:u w:val="single"/>
        </w:rPr>
        <w:t xml:space="preserve"> ever been </w:t>
      </w:r>
      <w:r>
        <w:rPr>
          <w:highlight w:val="cyan"/>
          <w:u w:val="single"/>
        </w:rPr>
        <w:t>diverted</w:t>
      </w:r>
      <w:r>
        <w:rPr>
          <w:u w:val="single"/>
        </w:rPr>
        <w:t xml:space="preserve"> or had </w:t>
      </w:r>
      <w:r>
        <w:rPr>
          <w:b/>
          <w:highlight w:val="cyan"/>
          <w:u w:val="single"/>
        </w:rPr>
        <w:t>any significant</w:t>
      </w:r>
      <w:r>
        <w:rPr>
          <w:u w:val="single"/>
        </w:rPr>
        <w:t xml:space="preserve"> positive </w:t>
      </w:r>
      <w:r>
        <w:rPr>
          <w:highlight w:val="cyan"/>
          <w:u w:val="single"/>
        </w:rPr>
        <w:t>effect</w:t>
      </w:r>
      <w:r>
        <w:rPr>
          <w:sz w:val="16"/>
        </w:rPr>
        <w:t xml:space="preserve"> on the conflict and violence in Nigeria.”</w:t>
      </w:r>
    </w:p>
    <w:p>
      <w:pPr/>
      <w:r>
        <w:rPr>
          <w:sz w:val="16"/>
        </w:rPr>
        <w:t xml:space="preserve">Full </w:t>
      </w:r>
      <w:r>
        <w:rPr>
          <w:b/>
          <w:u w:val="single"/>
        </w:rPr>
        <w:t>text</w:t>
      </w:r>
      <w:r>
        <w:rPr>
          <w:sz w:val="16"/>
        </w:rPr>
        <w:t xml:space="preserve"> of the letter is available here and below:</w:t>
      </w:r>
    </w:p>
    <w:p>
      <w:pPr/>
      <w:r>
        <w:rPr>
          <w:sz w:val="16"/>
        </w:rPr>
        <w:t>Dear Mr. President:</w:t>
      </w:r>
    </w:p>
    <w:p>
      <w:pPr/>
      <w:r>
        <w:rPr>
          <w:u w:val="single"/>
        </w:rPr>
        <w:t>We write to express our concern with</w:t>
      </w:r>
      <w:r>
        <w:rPr>
          <w:sz w:val="16"/>
        </w:rPr>
        <w:t xml:space="preserve"> current U.S. </w:t>
      </w:r>
      <w:r>
        <w:rPr>
          <w:u w:val="single"/>
        </w:rPr>
        <w:t xml:space="preserve">policy on and </w:t>
      </w:r>
      <w:r>
        <w:rPr>
          <w:b/>
          <w:u w:val="single"/>
        </w:rPr>
        <w:t>military support to Nigeria.</w:t>
      </w:r>
      <w:r>
        <w:rPr>
          <w:sz w:val="16"/>
        </w:rPr>
        <w:t xml:space="preserve"> Last month, Reuters completed a series of investigations into the Nigerian military’s conduct, which revealed an alleged secret mass forced abortion program since 2013 and apparent systemic targeted killings of children, in addition to a consistent record of human rights abuses and civilian casualties. Despite this, the United States recently approved a $997 million sale of 12 AH-1Z Attack Helicopters and related training and equipment to Nigeria.</w:t>
      </w:r>
    </w:p>
    <w:p>
      <w:pPr/>
      <w:r>
        <w:rPr>
          <w:sz w:val="16"/>
        </w:rPr>
        <w:t xml:space="preserve">Over the last 20 </w:t>
      </w:r>
      <w:r>
        <w:rPr>
          <w:b/>
          <w:u w:val="single"/>
        </w:rPr>
        <w:t>years,</w:t>
      </w:r>
      <w:r>
        <w:rPr>
          <w:sz w:val="16"/>
        </w:rPr>
        <w:t xml:space="preserve"> the United States has had a significant security partnership with Nigeria, with more than $232 million in security assistance, $1.6 billion in foreign military sales, and $305 million in direct commercial sales. While the United States has paired its security assistance with trainings focused on international law compliance, humanitarian workers on the ground report that Nigeria’s security forces “appear to have a limited understanding of humanitarian law and tools for effective engagement with local populations.” Moreover, </w:t>
      </w:r>
      <w:r>
        <w:rPr>
          <w:u w:val="single"/>
        </w:rPr>
        <w:t xml:space="preserve">the assistance we have provided </w:t>
      </w:r>
      <w:r>
        <w:rPr>
          <w:b/>
          <w:u w:val="single"/>
        </w:rPr>
        <w:t xml:space="preserve">has </w:t>
      </w:r>
      <w:r>
        <w:rPr>
          <w:b/>
          <w:highlight w:val="cyan"/>
          <w:u w:val="single"/>
        </w:rPr>
        <w:t>done little to stem the conflict</w:t>
      </w:r>
      <w:r>
        <w:rPr>
          <w:sz w:val="16"/>
        </w:rPr>
        <w:t xml:space="preserve"> – in fact, </w:t>
      </w:r>
      <w:r>
        <w:rPr>
          <w:highlight w:val="cyan"/>
          <w:u w:val="single"/>
        </w:rPr>
        <w:t>insecurity</w:t>
      </w:r>
      <w:r>
        <w:rPr>
          <w:u w:val="single"/>
        </w:rPr>
        <w:t xml:space="preserve"> has </w:t>
      </w:r>
      <w:r>
        <w:rPr>
          <w:highlight w:val="cyan"/>
          <w:u w:val="single"/>
        </w:rPr>
        <w:t>worsened</w:t>
      </w:r>
      <w:r>
        <w:rPr>
          <w:u w:val="single"/>
        </w:rPr>
        <w:t xml:space="preserve"> from the abuses committed by Nigerian forces.</w:t>
      </w:r>
      <w:r>
        <w:rPr>
          <w:sz w:val="16"/>
        </w:rPr>
        <w:t xml:space="preserve"> On top of all of this, there continue to be reports of weapons captured by insurgents – weapons that the State Department and Defense Department have proven unable to sufficiently track.</w:t>
      </w:r>
    </w:p>
    <w:p>
      <w:pPr/>
      <w:r>
        <w:rPr>
          <w:sz w:val="16"/>
        </w:rPr>
        <w:t xml:space="preserve">Therefore, we believe continuing to move forward with the nearly $1 billion arms sale would be highly inappropriate and we urge the Administration </w:t>
      </w:r>
      <w:r>
        <w:rPr>
          <w:b/>
          <w:u w:val="single"/>
        </w:rPr>
        <w:t>to</w:t>
      </w:r>
      <w:r>
        <w:rPr>
          <w:sz w:val="16"/>
        </w:rPr>
        <w:t xml:space="preserve"> rescind it. Given the recent reporting of Nigeria’s previously unknown mass forced abortion program – which allegedly ended at least 10,000 pregnancies – and the targeting of potentially thousands of children, we also urge a review of security assistance and cooperation programs in Nigeria to include a risk assessment of civilian </w:t>
      </w:r>
      <w:r>
        <w:rPr>
          <w:b/>
          <w:u w:val="single"/>
        </w:rPr>
        <w:t>casualties</w:t>
      </w:r>
      <w:r>
        <w:rPr>
          <w:sz w:val="16"/>
        </w:rPr>
        <w:t xml:space="preserve"> and abuses resulting from such assistance and whether such assistance has ever been diverted or had any significant positive effect on the conflict and violence in Nigeria.</w:t>
      </w:r>
    </w:p>
    <w:p>
      <w:pPr/>
      <w:r>
        <w:rPr>
          <w:u w:val="single"/>
        </w:rPr>
        <w:t xml:space="preserve">We respectfully request a </w:t>
      </w:r>
      <w:r>
        <w:rPr>
          <w:highlight w:val="cyan"/>
          <w:u w:val="single"/>
        </w:rPr>
        <w:t>briefing</w:t>
      </w:r>
      <w:r>
        <w:rPr>
          <w:u w:val="single"/>
        </w:rPr>
        <w:t xml:space="preserve"> on the progress of </w:t>
      </w:r>
      <w:r>
        <w:rPr>
          <w:highlight w:val="cyan"/>
          <w:u w:val="single"/>
        </w:rPr>
        <w:t>this</w:t>
      </w:r>
      <w:r>
        <w:rPr>
          <w:u w:val="single"/>
        </w:rPr>
        <w:t xml:space="preserve"> review</w:t>
      </w:r>
      <w:r>
        <w:rPr>
          <w:sz w:val="16"/>
        </w:rPr>
        <w:t xml:space="preserve"> no later than 30 days after receipt of this letter. Thank you for your attention to this important matter and we look </w:t>
      </w:r>
      <w:r>
        <w:rPr>
          <w:b/>
          <w:u w:val="single"/>
        </w:rPr>
        <w:t>forward</w:t>
      </w:r>
      <w:r>
        <w:rPr>
          <w:sz w:val="16"/>
        </w:rPr>
        <w:t xml:space="preserve"> to your response.</w:t>
      </w:r>
    </w:p>
    <w:p>
      <w:pPr>
        <w:pStyle w:val="Heading4"/>
      </w:pPr>
      <w:r>
        <w:t xml:space="preserve">Conditioning Nigeria assistance is </w:t>
      </w:r>
      <w:r>
        <w:rPr>
          <w:u w:val="single"/>
        </w:rPr>
        <w:t>bipartisan</w:t>
      </w:r>
      <w:r>
        <w:t xml:space="preserve">---it's already </w:t>
      </w:r>
      <w:r>
        <w:rPr>
          <w:u w:val="single"/>
        </w:rPr>
        <w:t>law</w:t>
      </w:r>
      <w:r>
        <w:t>.</w:t>
      </w:r>
    </w:p>
    <w:p>
      <w:pPr>
        <w:pStyle w:val="Style13ptBold"/>
      </w:pPr>
      <w:r>
        <w:rPr>
          <w:b/>
        </w:rPr>
        <w:t>HR 7457 26</w:t>
      </w:r>
      <w:r>
        <w:t xml:space="preserve"> — 119th Congress. Nigeria Religious Freedom and Accountability Act of 2026, introduced by Rep. Riley Moore. Congress.gov, “H.R.7457 — Nigeria Religious Freedom and Accountability Act of 2026,” https://www.congress.gov/bill/119th-congress/house-bill/7457/text Clopus</w:t>
      </w:r>
    </w:p>
    <w:p>
      <w:pPr/>
      <w:r>
        <w:rPr>
          <w:sz w:val="16"/>
        </w:rPr>
        <w:t xml:space="preserve">(5) </w:t>
      </w:r>
      <w:r>
        <w:rPr>
          <w:u w:val="single"/>
        </w:rPr>
        <w:t xml:space="preserve">there is </w:t>
      </w:r>
      <w:r>
        <w:rPr>
          <w:b/>
          <w:highlight w:val="cyan"/>
          <w:u w:val="single"/>
        </w:rPr>
        <w:t>bipartisan congressional support to</w:t>
      </w:r>
      <w:r>
        <w:rPr>
          <w:sz w:val="16"/>
        </w:rPr>
        <w:t xml:space="preserve"> consider appropriate </w:t>
      </w:r>
      <w:r>
        <w:rPr>
          <w:b/>
          <w:highlight w:val="cyan"/>
          <w:u w:val="single"/>
        </w:rPr>
        <w:t>security coop</w:t>
      </w:r>
      <w:r>
        <w:rPr>
          <w:b/>
          <w:u w:val="single"/>
        </w:rPr>
        <w:t>eration</w:t>
      </w:r>
      <w:r>
        <w:rPr>
          <w:u w:val="single"/>
        </w:rPr>
        <w:t xml:space="preserve"> with Nigeria, including </w:t>
      </w:r>
      <w:r>
        <w:rPr>
          <w:highlight w:val="cyan"/>
          <w:u w:val="single"/>
        </w:rPr>
        <w:t xml:space="preserve">conditioning of </w:t>
      </w:r>
      <w:r>
        <w:rPr>
          <w:b/>
          <w:highlight w:val="cyan"/>
          <w:u w:val="single"/>
        </w:rPr>
        <w:t>foreign assistance</w:t>
      </w:r>
      <w:r>
        <w:rPr>
          <w:sz w:val="16"/>
        </w:rPr>
        <w:t xml:space="preserve"> as was done in the Fiscal Year 2026 National Security, Department </w:t>
      </w:r>
      <w:r>
        <w:rPr>
          <w:u w:val="single"/>
        </w:rPr>
        <w:t>of</w:t>
      </w:r>
      <w:r>
        <w:rPr>
          <w:sz w:val="16"/>
        </w:rPr>
        <w:t xml:space="preserve"> State, and Related Programs </w:t>
      </w:r>
      <w:r>
        <w:rPr>
          <w:u w:val="single"/>
        </w:rPr>
        <w:t xml:space="preserve">Appropriations Bill </w:t>
      </w:r>
      <w:r>
        <w:rPr>
          <w:highlight w:val="cyan"/>
          <w:u w:val="single"/>
        </w:rPr>
        <w:t>signed</w:t>
      </w:r>
      <w:r>
        <w:rPr>
          <w:u w:val="single"/>
        </w:rPr>
        <w:t xml:space="preserve"> into </w:t>
      </w:r>
      <w:r>
        <w:rPr>
          <w:highlight w:val="cyan"/>
          <w:u w:val="single"/>
        </w:rPr>
        <w:t>law by</w:t>
      </w:r>
      <w:r>
        <w:rPr>
          <w:u w:val="single"/>
        </w:rPr>
        <w:t xml:space="preserve"> President </w:t>
      </w:r>
      <w:r>
        <w:rPr>
          <w:highlight w:val="cyan"/>
          <w:u w:val="single"/>
        </w:rPr>
        <w:t>Trump</w:t>
      </w:r>
      <w:r>
        <w:rPr>
          <w:sz w:val="16"/>
        </w:rPr>
        <w:t xml:space="preserve"> as part of </w:t>
      </w:r>
      <w:r>
        <w:rPr>
          <w:b/>
          <w:u w:val="single"/>
        </w:rPr>
        <w:t>the</w:t>
      </w:r>
      <w:r>
        <w:rPr>
          <w:sz w:val="16"/>
        </w:rPr>
        <w:t xml:space="preserve"> Consolidated Appropriations Act, 2026, </w:t>
      </w:r>
      <w:r>
        <w:rPr>
          <w:u w:val="single"/>
        </w:rPr>
        <w:t xml:space="preserve">to enhance efforts to </w:t>
      </w:r>
      <w:r>
        <w:rPr>
          <w:b/>
          <w:highlight w:val="cyan"/>
          <w:u w:val="single"/>
        </w:rPr>
        <w:t>protect innocent lives</w:t>
      </w:r>
      <w:r>
        <w:rPr>
          <w:b/>
          <w:u w:val="single"/>
        </w:rPr>
        <w:t>;</w:t>
      </w:r>
    </w:p>
    <w:p>
      <w:pPr/>
      <w:r>
        <w:rPr>
          <w:sz w:val="16"/>
        </w:rPr>
        <w:t>(6) the United States should deliver humanitarian assistance, co-funded by the Government of Nigeria, through trusted civil society organizations, including faith-based organizations, in Nigeria’s middle belt states;</w:t>
      </w:r>
    </w:p>
    <w:p>
      <w:pPr/>
      <w:r>
        <w:rPr>
          <w:sz w:val="16"/>
        </w:rPr>
        <w:t xml:space="preserve">(7) the </w:t>
      </w:r>
      <w:r>
        <w:rPr>
          <w:b/>
          <w:u w:val="single"/>
        </w:rPr>
        <w:t>Department</w:t>
      </w:r>
      <w:r>
        <w:rPr>
          <w:sz w:val="16"/>
        </w:rPr>
        <w:t xml:space="preserve"> of State and the Department of the Treasury </w:t>
      </w:r>
      <w:r>
        <w:rPr>
          <w:u w:val="single"/>
        </w:rPr>
        <w:t xml:space="preserve">should impose </w:t>
      </w:r>
      <w:r>
        <w:rPr>
          <w:b/>
          <w:highlight w:val="cyan"/>
          <w:u w:val="single"/>
        </w:rPr>
        <w:t>targeted sanctions</w:t>
      </w:r>
      <w:r>
        <w:rPr>
          <w:b/>
          <w:u w:val="single"/>
        </w:rPr>
        <w:t>,</w:t>
      </w:r>
      <w:r>
        <w:rPr>
          <w:u w:val="single"/>
        </w:rPr>
        <w:t xml:space="preserve"> including </w:t>
      </w:r>
      <w:r>
        <w:rPr>
          <w:highlight w:val="cyan"/>
          <w:u w:val="single"/>
        </w:rPr>
        <w:t>visa bans and</w:t>
      </w:r>
      <w:r>
        <w:rPr>
          <w:u w:val="single"/>
        </w:rPr>
        <w:t xml:space="preserve"> asset </w:t>
      </w:r>
      <w:r>
        <w:rPr>
          <w:highlight w:val="cyan"/>
          <w:u w:val="single"/>
        </w:rPr>
        <w:t>freezes</w:t>
      </w:r>
      <w:r>
        <w:rPr>
          <w:sz w:val="16"/>
        </w:rPr>
        <w:t xml:space="preserve"> under the Global Magnitsky Human Rights Accountability Act, </w:t>
      </w:r>
      <w:r>
        <w:rPr>
          <w:highlight w:val="cyan"/>
          <w:u w:val="single"/>
        </w:rPr>
        <w:t>on</w:t>
      </w:r>
      <w:r>
        <w:rPr>
          <w:u w:val="single"/>
        </w:rPr>
        <w:t xml:space="preserve"> individuals or entities responsible for </w:t>
      </w:r>
      <w:r>
        <w:rPr>
          <w:highlight w:val="cyan"/>
          <w:u w:val="single"/>
        </w:rPr>
        <w:t xml:space="preserve">severe religious </w:t>
      </w:r>
      <w:r>
        <w:rPr>
          <w:b/>
          <w:highlight w:val="cyan"/>
          <w:u w:val="single"/>
        </w:rPr>
        <w:t>freedom violations</w:t>
      </w:r>
      <w:r>
        <w:rPr>
          <w:b/>
          <w:u w:val="single"/>
        </w:rPr>
        <w:t>,</w:t>
      </w:r>
      <w:r>
        <w:rPr>
          <w:sz w:val="16"/>
        </w:rPr>
        <w:t xml:space="preserve"> or report to Congress the reasons such sanctions have not been imposed, including—</w:t>
      </w:r>
    </w:p>
    <w:p>
      <w:pPr>
        <w:pStyle w:val="Heading4"/>
      </w:pPr>
      <w:r>
        <w:t xml:space="preserve">The </w:t>
      </w:r>
      <w:r>
        <w:rPr>
          <w:u w:val="single"/>
        </w:rPr>
        <w:t>Senate</w:t>
      </w:r>
      <w:r>
        <w:t xml:space="preserve"> has frozen a Nigeria sale before---nobody paid for it.</w:t>
      </w:r>
    </w:p>
    <w:p>
      <w:pPr>
        <w:pStyle w:val="Style13ptBold"/>
      </w:pPr>
      <w:r>
        <w:rPr>
          <w:b/>
        </w:rPr>
        <w:t>Onyedinefu 21</w:t>
      </w:r>
      <w:r>
        <w:t xml:space="preserve"> — Godsgift Onyedinefu. July 29. Abuja correspondent covering government and politics for BusinessDay. BusinessDay, “US Congress halts $875m arms sale to Nigeria over human rights concerns,” https://businessday.ng/news/article/us-congress-halts-875m-arms-sale-to-nigeria-over-human-rights-concerns/ Clopus</w:t>
      </w:r>
    </w:p>
    <w:p>
      <w:pPr/>
      <w:r>
        <w:rPr>
          <w:u w:val="single"/>
        </w:rPr>
        <w:t xml:space="preserve">U.S. </w:t>
      </w:r>
      <w:r>
        <w:rPr>
          <w:highlight w:val="cyan"/>
          <w:u w:val="single"/>
        </w:rPr>
        <w:t xml:space="preserve">lawmakers </w:t>
      </w:r>
      <w:r>
        <w:rPr>
          <w:b/>
          <w:highlight w:val="cyan"/>
          <w:u w:val="single"/>
        </w:rPr>
        <w:t>are holding down</w:t>
      </w:r>
      <w:r>
        <w:rPr>
          <w:u w:val="single"/>
        </w:rPr>
        <w:t xml:space="preserve"> proposed sale of </w:t>
      </w:r>
      <w:r>
        <w:rPr>
          <w:highlight w:val="cyan"/>
          <w:u w:val="single"/>
        </w:rPr>
        <w:t>attack helicopters to Nigeria</w:t>
      </w:r>
      <w:r>
        <w:rPr>
          <w:u w:val="single"/>
        </w:rPr>
        <w:t xml:space="preserve"> amid</w:t>
      </w:r>
      <w:r>
        <w:rPr>
          <w:sz w:val="16"/>
        </w:rPr>
        <w:t xml:space="preserve"> mounting concerns </w:t>
      </w:r>
      <w:r>
        <w:rPr>
          <w:u w:val="single"/>
        </w:rPr>
        <w:t xml:space="preserve">about the Nigerian </w:t>
      </w:r>
      <w:r>
        <w:rPr>
          <w:b/>
          <w:u w:val="single"/>
        </w:rPr>
        <w:t xml:space="preserve">government’s </w:t>
      </w:r>
      <w:r>
        <w:rPr>
          <w:b/>
          <w:highlight w:val="cyan"/>
          <w:u w:val="single"/>
        </w:rPr>
        <w:t>human rights</w:t>
      </w:r>
      <w:r>
        <w:rPr>
          <w:highlight w:val="cyan"/>
          <w:u w:val="single"/>
        </w:rPr>
        <w:t xml:space="preserve"> record</w:t>
      </w:r>
      <w:r>
        <w:rPr>
          <w:sz w:val="16"/>
        </w:rPr>
        <w:t xml:space="preserve"> as its military </w:t>
      </w:r>
      <w:r>
        <w:rPr>
          <w:b/>
          <w:u w:val="single"/>
        </w:rPr>
        <w:t>grapples</w:t>
      </w:r>
      <w:r>
        <w:rPr>
          <w:sz w:val="16"/>
        </w:rPr>
        <w:t xml:space="preserve"> with multiple security </w:t>
      </w:r>
      <w:r>
        <w:rPr>
          <w:b/>
          <w:u w:val="single"/>
        </w:rPr>
        <w:t>crises at</w:t>
      </w:r>
      <w:r>
        <w:rPr>
          <w:sz w:val="16"/>
        </w:rPr>
        <w:t xml:space="preserve"> once.</w:t>
      </w:r>
    </w:p>
    <w:p>
      <w:pPr/>
      <w:r>
        <w:rPr>
          <w:sz w:val="16"/>
        </w:rPr>
        <w:t xml:space="preserve">Nigeria recently took </w:t>
      </w:r>
      <w:r>
        <w:rPr>
          <w:b/>
          <w:u w:val="single"/>
        </w:rPr>
        <w:t>delivery</w:t>
      </w:r>
      <w:r>
        <w:rPr>
          <w:sz w:val="16"/>
        </w:rPr>
        <w:t xml:space="preserve"> of six tucano aircraft valued at $500 million from the US, but </w:t>
      </w:r>
      <w:r>
        <w:rPr>
          <w:b/>
          <w:u w:val="single"/>
        </w:rPr>
        <w:t>a report</w:t>
      </w:r>
      <w:r>
        <w:rPr>
          <w:sz w:val="16"/>
        </w:rPr>
        <w:t xml:space="preserve"> by Foreign Policy revealed that </w:t>
      </w:r>
      <w:r>
        <w:rPr>
          <w:highlight w:val="cyan"/>
          <w:u w:val="single"/>
        </w:rPr>
        <w:t xml:space="preserve">top </w:t>
      </w:r>
      <w:r>
        <w:rPr>
          <w:b/>
          <w:highlight w:val="cyan"/>
          <w:u w:val="single"/>
        </w:rPr>
        <w:t>Democrat and Republican</w:t>
      </w:r>
      <w:r>
        <w:rPr>
          <w:u w:val="single"/>
        </w:rPr>
        <w:t xml:space="preserve"> on </w:t>
      </w:r>
      <w:r>
        <w:rPr>
          <w:highlight w:val="cyan"/>
          <w:u w:val="single"/>
        </w:rPr>
        <w:t>the</w:t>
      </w:r>
      <w:r>
        <w:rPr>
          <w:u w:val="single"/>
        </w:rPr>
        <w:t xml:space="preserve"> Senate</w:t>
      </w:r>
      <w:r>
        <w:rPr>
          <w:sz w:val="16"/>
        </w:rPr>
        <w:t xml:space="preserve"> Foreign Relations </w:t>
      </w:r>
      <w:r>
        <w:rPr>
          <w:u w:val="single"/>
        </w:rPr>
        <w:t xml:space="preserve">Committee have </w:t>
      </w:r>
      <w:r>
        <w:rPr>
          <w:b/>
          <w:highlight w:val="cyan"/>
          <w:u w:val="single"/>
        </w:rPr>
        <w:t>delayed</w:t>
      </w:r>
      <w:r>
        <w:rPr>
          <w:b/>
          <w:u w:val="single"/>
        </w:rPr>
        <w:t xml:space="preserve"> clearing</w:t>
      </w:r>
      <w:r>
        <w:rPr>
          <w:u w:val="single"/>
        </w:rPr>
        <w:t xml:space="preserve"> a proposed sale</w:t>
      </w:r>
      <w:r>
        <w:rPr>
          <w:sz w:val="16"/>
        </w:rPr>
        <w:t xml:space="preserve"> of 12 AH-1 Cobra attack helicopters </w:t>
      </w:r>
      <w:r>
        <w:rPr>
          <w:u w:val="single"/>
        </w:rPr>
        <w:t xml:space="preserve">and accompanying defense systems </w:t>
      </w:r>
      <w:r>
        <w:rPr>
          <w:highlight w:val="cyan"/>
          <w:u w:val="single"/>
        </w:rPr>
        <w:t xml:space="preserve">to the Nigerian </w:t>
      </w:r>
      <w:r>
        <w:rPr>
          <w:b/>
          <w:highlight w:val="cyan"/>
          <w:u w:val="single"/>
        </w:rPr>
        <w:t>military</w:t>
      </w:r>
      <w:r>
        <w:rPr>
          <w:b/>
          <w:u w:val="single"/>
        </w:rPr>
        <w:t>,</w:t>
      </w:r>
      <w:r>
        <w:rPr>
          <w:sz w:val="16"/>
        </w:rPr>
        <w:t xml:space="preserve"> pausing </w:t>
      </w:r>
      <w:r>
        <w:rPr>
          <w:u w:val="single"/>
        </w:rPr>
        <w:t>a</w:t>
      </w:r>
      <w:r>
        <w:rPr>
          <w:sz w:val="16"/>
        </w:rPr>
        <w:t xml:space="preserve"> deal worth some $875 million.</w:t>
      </w:r>
    </w:p>
    <w:p>
      <w:pPr/>
      <w:r>
        <w:rPr>
          <w:sz w:val="16"/>
        </w:rPr>
        <w:t xml:space="preserve">According to the </w:t>
      </w:r>
      <w:r>
        <w:rPr>
          <w:b/>
          <w:u w:val="single"/>
        </w:rPr>
        <w:t>report</w:t>
      </w:r>
      <w:r>
        <w:rPr>
          <w:sz w:val="16"/>
        </w:rPr>
        <w:t xml:space="preserve"> by the behind-the-scenes controversy over the proposed arms sale </w:t>
      </w:r>
      <w:r>
        <w:rPr>
          <w:u w:val="single"/>
        </w:rPr>
        <w:t>illustrates a broader debate among Washington policymakers over how to</w:t>
      </w:r>
      <w:r>
        <w:rPr>
          <w:sz w:val="16"/>
        </w:rPr>
        <w:t xml:space="preserve"> balance national </w:t>
      </w:r>
      <w:r>
        <w:rPr>
          <w:u w:val="single"/>
        </w:rPr>
        <w:t>security with human rights objectives.</w:t>
      </w:r>
    </w:p>
    <w:p>
      <w:pPr/>
      <w:r>
        <w:rPr>
          <w:b/>
          <w:u w:val="single"/>
        </w:rPr>
        <w:t xml:space="preserve">The </w:t>
      </w:r>
      <w:r>
        <w:rPr>
          <w:b/>
          <w:highlight w:val="cyan"/>
          <w:u w:val="single"/>
        </w:rPr>
        <w:t>hold on</w:t>
      </w:r>
      <w:r>
        <w:rPr>
          <w:highlight w:val="cyan"/>
          <w:u w:val="single"/>
        </w:rPr>
        <w:t xml:space="preserve"> the sale</w:t>
      </w:r>
      <w:r>
        <w:rPr>
          <w:sz w:val="16"/>
        </w:rPr>
        <w:t xml:space="preserve"> also showcases </w:t>
      </w:r>
      <w:r>
        <w:rPr>
          <w:u w:val="single"/>
        </w:rPr>
        <w:t xml:space="preserve">how </w:t>
      </w:r>
      <w:r>
        <w:rPr>
          <w:highlight w:val="cyan"/>
          <w:u w:val="single"/>
        </w:rPr>
        <w:t>powerful U.S. lawmakers</w:t>
      </w:r>
      <w:r>
        <w:rPr>
          <w:u w:val="single"/>
        </w:rPr>
        <w:t xml:space="preserve"> want to push</w:t>
      </w:r>
      <w:r>
        <w:rPr>
          <w:sz w:val="16"/>
        </w:rPr>
        <w:t xml:space="preserve"> the Biden administration </w:t>
      </w:r>
      <w:r>
        <w:rPr>
          <w:u w:val="single"/>
        </w:rPr>
        <w:t xml:space="preserve">to </w:t>
      </w:r>
      <w:r>
        <w:rPr>
          <w:highlight w:val="cyan"/>
          <w:u w:val="single"/>
        </w:rPr>
        <w:t>rethink</w:t>
      </w:r>
      <w:r>
        <w:rPr>
          <w:u w:val="single"/>
        </w:rPr>
        <w:t xml:space="preserve"> </w:t>
      </w:r>
      <w:r>
        <w:rPr>
          <w:b/>
          <w:u w:val="single"/>
        </w:rPr>
        <w:t>U.S. relations</w:t>
      </w:r>
      <w:r>
        <w:rPr>
          <w:u w:val="single"/>
        </w:rPr>
        <w:t xml:space="preserve"> with Africa’s</w:t>
      </w:r>
      <w:r>
        <w:rPr>
          <w:sz w:val="16"/>
        </w:rPr>
        <w:t xml:space="preserve"> most </w:t>
      </w:r>
      <w:r>
        <w:rPr>
          <w:b/>
          <w:u w:val="single"/>
        </w:rPr>
        <w:t>populous</w:t>
      </w:r>
      <w:r>
        <w:rPr>
          <w:sz w:val="16"/>
        </w:rPr>
        <w:t xml:space="preserve"> country amid overarching concerns that Nigerian President Muhammadu Buhari </w:t>
      </w:r>
      <w:r>
        <w:rPr>
          <w:u w:val="single"/>
        </w:rPr>
        <w:t>is drifting toward authoritarianism</w:t>
      </w:r>
      <w:r>
        <w:rPr>
          <w:sz w:val="16"/>
        </w:rPr>
        <w:t xml:space="preserve"> as his government is besieged by multiple security challenges, including a jihadist insurgency.</w:t>
      </w:r>
    </w:p>
    <w:p>
      <w:pPr/>
      <w:r>
        <w:rPr>
          <w:sz w:val="16"/>
        </w:rPr>
        <w:t xml:space="preserve">Read also: US-China trade surges, disregards </w:t>
      </w:r>
      <w:r>
        <w:rPr>
          <w:b/>
          <w:u w:val="single"/>
        </w:rPr>
        <w:t>ongoing economic</w:t>
      </w:r>
      <w:r>
        <w:rPr>
          <w:sz w:val="16"/>
        </w:rPr>
        <w:t xml:space="preserve"> contention and post-pandemic effects</w:t>
      </w:r>
    </w:p>
    <w:p>
      <w:pPr/>
      <w:r>
        <w:rPr>
          <w:sz w:val="16"/>
        </w:rPr>
        <w:t xml:space="preserve">Nigeria is on the front lines in the battle against Boko Haram, one of the world’s deadliest terrorist groups, and plays a role in U.S. and international efforts to roll back extremist groups in the Sahel region of West Africa. But </w:t>
      </w:r>
      <w:r>
        <w:rPr>
          <w:u w:val="single"/>
        </w:rPr>
        <w:t xml:space="preserve">Western governments </w:t>
      </w:r>
      <w:r>
        <w:rPr>
          <w:highlight w:val="cyan"/>
          <w:u w:val="single"/>
        </w:rPr>
        <w:t>and</w:t>
      </w:r>
      <w:r>
        <w:rPr>
          <w:u w:val="single"/>
        </w:rPr>
        <w:t xml:space="preserve"> international human rights organizations have </w:t>
      </w:r>
      <w:r>
        <w:rPr>
          <w:b/>
          <w:highlight w:val="cyan"/>
          <w:u w:val="single"/>
        </w:rPr>
        <w:t>ramped up</w:t>
      </w:r>
      <w:r>
        <w:rPr>
          <w:b/>
          <w:u w:val="single"/>
        </w:rPr>
        <w:t xml:space="preserve"> their</w:t>
      </w:r>
      <w:r>
        <w:rPr>
          <w:u w:val="single"/>
        </w:rPr>
        <w:t xml:space="preserve"> </w:t>
      </w:r>
      <w:r>
        <w:rPr>
          <w:highlight w:val="cyan"/>
          <w:u w:val="single"/>
        </w:rPr>
        <w:t>criticisms</w:t>
      </w:r>
      <w:r>
        <w:rPr>
          <w:sz w:val="16"/>
        </w:rPr>
        <w:t xml:space="preserve"> of the Nigerian government, particularly in the wake of its ban on Twitter, systemic corruption issues, and the Nigerian military’s role in deadly crackdowns on protesters after widespread demonstrations against police brutality last year. New policing structure to prioritise human rights, transparency - Bamidele</w:t>
      </w:r>
    </w:p>
    <w:p>
      <w:pPr>
        <w:pStyle w:val="Analytic"/>
      </w:pPr>
      <w:r>
        <w:t xml:space="preserve">Popularity is the </w:t>
      </w:r>
      <w:r>
        <w:rPr>
          <w:u w:val="single"/>
        </w:rPr>
        <w:t>wrong</w:t>
      </w:r>
      <w:r>
        <w:t xml:space="preserve"> question---ask who </w:t>
      </w:r>
      <w:r>
        <w:rPr>
          <w:u w:val="single"/>
        </w:rPr>
        <w:t>fights</w:t>
      </w:r>
      <w:r>
        <w:t xml:space="preserve"> it.</w:t>
      </w:r>
    </w:p>
    <w:p>
      <w:pPr>
        <w:pStyle w:val="Analytic"/>
      </w:pPr>
      <w:r>
        <w:t>A recorded hold beats a generic card about controversial policies costing capital.</w:t>
      </w:r>
    </w:p>
    <w:p>
      <w:pPr>
        <w:pStyle w:val="Heading3"/>
      </w:pPr>
      <w:r>
        <w:t>Politics---No Link---1AR</w:t>
      </w:r>
    </w:p>
    <w:p>
      <w:pPr>
        <w:pStyle w:val="Heading4"/>
      </w:pPr>
      <w:r>
        <w:t xml:space="preserve">Their link is the </w:t>
      </w:r>
      <w:r>
        <w:rPr>
          <w:u w:val="single"/>
        </w:rPr>
        <w:t>someone-else-will</w:t>
      </w:r>
      <w:r>
        <w:t xml:space="preserve"> reflex---it rests on </w:t>
      </w:r>
      <w:r>
        <w:rPr>
          <w:u w:val="single"/>
        </w:rPr>
        <w:t>nothing</w:t>
      </w:r>
      <w:r>
        <w:t>.</w:t>
      </w:r>
    </w:p>
    <w:p>
      <w:pPr>
        <w:pStyle w:val="Style13ptBold"/>
      </w:pPr>
      <w:r>
        <w:rPr>
          <w:b/>
        </w:rPr>
        <w:t>Cohen and Hoffman 23</w:t>
      </w:r>
      <w:r>
        <w:t xml:space="preserve"> — Jordan Cohen and Jon Hoffman. August 11. Policy analyst in defense and foreign policy studies at the Cato Institute; research fellow in defense and foreign policy at the Cato Institute. War on the Rocks, “Many Arms and Little Influence in the Middle East,” https://warontherocks.com/2023/08/many-arms-and-little-influence-in-the-middle-east/ Clopus</w:t>
      </w:r>
    </w:p>
    <w:p>
      <w:pPr/>
      <w:r>
        <w:rPr>
          <w:sz w:val="16"/>
        </w:rPr>
        <w:t xml:space="preserve">Despite the Biden administration’s relatively new Conventional Arms Transfer policy that seeks to include human rights in the arms sales process, </w:t>
      </w:r>
      <w:r>
        <w:rPr>
          <w:u w:val="single"/>
        </w:rPr>
        <w:t xml:space="preserve">the </w:t>
      </w:r>
      <w:r>
        <w:rPr>
          <w:b/>
          <w:highlight w:val="cyan"/>
          <w:u w:val="single"/>
        </w:rPr>
        <w:t>admin</w:t>
      </w:r>
      <w:r>
        <w:rPr>
          <w:b/>
          <w:u w:val="single"/>
        </w:rPr>
        <w:t>istration’s</w:t>
      </w:r>
      <w:r>
        <w:rPr>
          <w:sz w:val="16"/>
        </w:rPr>
        <w:t xml:space="preserve"> actual sales profile </w:t>
      </w:r>
      <w:r>
        <w:rPr>
          <w:u w:val="single"/>
        </w:rPr>
        <w:t xml:space="preserve">suggests that it seeks </w:t>
      </w:r>
      <w:r>
        <w:rPr>
          <w:highlight w:val="cyan"/>
          <w:u w:val="single"/>
        </w:rPr>
        <w:t>little real change</w:t>
      </w:r>
      <w:r>
        <w:rPr>
          <w:sz w:val="16"/>
        </w:rPr>
        <w:t xml:space="preserve"> from decades </w:t>
      </w:r>
      <w:r>
        <w:rPr>
          <w:u w:val="single"/>
        </w:rPr>
        <w:t>of prior U.S. arms transfers.</w:t>
      </w:r>
      <w:r>
        <w:rPr>
          <w:sz w:val="16"/>
        </w:rPr>
        <w:t xml:space="preserve"> Since 2009, the United States has </w:t>
      </w:r>
      <w:r>
        <w:rPr>
          <w:b/>
          <w:u w:val="single"/>
        </w:rPr>
        <w:t>delivered</w:t>
      </w:r>
      <w:r>
        <w:rPr>
          <w:sz w:val="16"/>
        </w:rPr>
        <w:t xml:space="preserve"> over $444 billion in arms sales to 169 countries. </w:t>
      </w:r>
      <w:r>
        <w:rPr>
          <w:u w:val="single"/>
        </w:rPr>
        <w:t xml:space="preserve">A major justification that U.S. administrations </w:t>
      </w:r>
      <w:r>
        <w:rPr>
          <w:highlight w:val="cyan"/>
          <w:u w:val="single"/>
        </w:rPr>
        <w:t>have</w:t>
      </w:r>
      <w:r>
        <w:rPr>
          <w:u w:val="single"/>
        </w:rPr>
        <w:t xml:space="preserve"> used to </w:t>
      </w:r>
      <w:r>
        <w:rPr>
          <w:b/>
          <w:highlight w:val="cyan"/>
          <w:u w:val="single"/>
        </w:rPr>
        <w:t>overlook the</w:t>
      </w:r>
      <w:r>
        <w:rPr>
          <w:highlight w:val="cyan"/>
          <w:u w:val="single"/>
        </w:rPr>
        <w:t xml:space="preserve"> inherent risks</w:t>
      </w:r>
      <w:r>
        <w:rPr>
          <w:sz w:val="16"/>
        </w:rPr>
        <w:t xml:space="preserve"> of arms sales is that, </w:t>
      </w:r>
      <w:r>
        <w:rPr>
          <w:b/>
          <w:highlight w:val="cyan"/>
          <w:u w:val="single"/>
        </w:rPr>
        <w:t>despite no empirical evidence</w:t>
      </w:r>
      <w:r>
        <w:rPr>
          <w:b/>
          <w:u w:val="single"/>
        </w:rPr>
        <w:t>,</w:t>
      </w:r>
      <w:r>
        <w:rPr>
          <w:u w:val="single"/>
        </w:rPr>
        <w:t xml:space="preserve"> weapons sales </w:t>
      </w:r>
      <w:r>
        <w:rPr>
          <w:highlight w:val="cyan"/>
          <w:u w:val="single"/>
        </w:rPr>
        <w:t>allow Washington to leverage</w:t>
      </w:r>
      <w:r>
        <w:rPr>
          <w:u w:val="single"/>
        </w:rPr>
        <w:t xml:space="preserve"> recipient dependence</w:t>
      </w:r>
      <w:r>
        <w:rPr>
          <w:sz w:val="16"/>
        </w:rPr>
        <w:t xml:space="preserve"> on American-made arms to force policy changes in line with U.S. interests.</w:t>
      </w:r>
    </w:p>
    <w:p>
      <w:pPr/>
      <w:r>
        <w:rPr>
          <w:sz w:val="16"/>
        </w:rPr>
        <w:t xml:space="preserve">Nowhere are </w:t>
      </w:r>
      <w:r>
        <w:rPr>
          <w:b/>
          <w:u w:val="single"/>
        </w:rPr>
        <w:t>the shortcomings</w:t>
      </w:r>
      <w:r>
        <w:rPr>
          <w:sz w:val="16"/>
        </w:rPr>
        <w:t xml:space="preserve"> of the “arms for leverage” argument more glaring than in the Middle East. </w:t>
      </w:r>
      <w:r>
        <w:rPr>
          <w:u w:val="single"/>
        </w:rPr>
        <w:t xml:space="preserve">The massive </w:t>
      </w:r>
      <w:r>
        <w:rPr>
          <w:highlight w:val="cyan"/>
          <w:u w:val="single"/>
        </w:rPr>
        <w:t>and</w:t>
      </w:r>
      <w:r>
        <w:rPr>
          <w:u w:val="single"/>
        </w:rPr>
        <w:t xml:space="preserve"> constant flow of arms</w:t>
      </w:r>
      <w:r>
        <w:rPr>
          <w:sz w:val="16"/>
        </w:rPr>
        <w:t xml:space="preserve"> to the </w:t>
      </w:r>
      <w:r>
        <w:rPr>
          <w:u w:val="single"/>
        </w:rPr>
        <w:t xml:space="preserve">Middle East is </w:t>
      </w:r>
      <w:r>
        <w:rPr>
          <w:b/>
          <w:highlight w:val="cyan"/>
          <w:u w:val="single"/>
        </w:rPr>
        <w:t>predicated on</w:t>
      </w:r>
      <w:r>
        <w:rPr>
          <w:b/>
          <w:u w:val="single"/>
        </w:rPr>
        <w:t xml:space="preserve"> the </w:t>
      </w:r>
      <w:r>
        <w:rPr>
          <w:b/>
          <w:highlight w:val="cyan"/>
          <w:u w:val="single"/>
        </w:rPr>
        <w:t>false notion</w:t>
      </w:r>
      <w:r>
        <w:rPr>
          <w:sz w:val="16"/>
        </w:rPr>
        <w:t xml:space="preserve"> that </w:t>
      </w:r>
      <w:r>
        <w:rPr>
          <w:u w:val="single"/>
        </w:rPr>
        <w:t xml:space="preserve">such sales help American partners to </w:t>
      </w:r>
      <w:r>
        <w:rPr>
          <w:highlight w:val="cyan"/>
          <w:u w:val="single"/>
        </w:rPr>
        <w:t>stabilize</w:t>
      </w:r>
      <w:r>
        <w:rPr>
          <w:u w:val="single"/>
        </w:rPr>
        <w:t xml:space="preserve"> the </w:t>
      </w:r>
      <w:r>
        <w:rPr>
          <w:highlight w:val="cyan"/>
          <w:u w:val="single"/>
        </w:rPr>
        <w:t>region</w:t>
      </w:r>
      <w:r>
        <w:rPr>
          <w:sz w:val="16"/>
        </w:rPr>
        <w:t xml:space="preserve"> while simultaneously increasing U.S. influence and leverage. </w:t>
      </w:r>
      <w:r>
        <w:rPr>
          <w:highlight w:val="cyan"/>
          <w:u w:val="single"/>
        </w:rPr>
        <w:t>The logic</w:t>
      </w:r>
      <w:r>
        <w:rPr>
          <w:u w:val="single"/>
        </w:rPr>
        <w:t xml:space="preserve"> that </w:t>
      </w:r>
      <w:r>
        <w:rPr>
          <w:b/>
          <w:u w:val="single"/>
        </w:rPr>
        <w:t>“</w:t>
      </w:r>
      <w:r>
        <w:rPr>
          <w:b/>
          <w:highlight w:val="cyan"/>
          <w:u w:val="single"/>
        </w:rPr>
        <w:t>if we</w:t>
      </w:r>
      <w:r>
        <w:rPr>
          <w:highlight w:val="cyan"/>
          <w:u w:val="single"/>
        </w:rPr>
        <w:t xml:space="preserve"> do not sell arms, someone else </w:t>
      </w:r>
      <w:r>
        <w:rPr>
          <w:b/>
          <w:highlight w:val="cyan"/>
          <w:u w:val="single"/>
        </w:rPr>
        <w:t>will</w:t>
      </w:r>
      <w:r>
        <w:rPr>
          <w:b/>
          <w:u w:val="single"/>
        </w:rPr>
        <w:t>”</w:t>
      </w:r>
      <w:r>
        <w:rPr>
          <w:sz w:val="16"/>
        </w:rPr>
        <w:t xml:space="preserve"> is now </w:t>
      </w:r>
      <w:r>
        <w:rPr>
          <w:highlight w:val="cyan"/>
          <w:u w:val="single"/>
        </w:rPr>
        <w:t>one of the most cited reasons</w:t>
      </w:r>
      <w:r>
        <w:rPr>
          <w:sz w:val="16"/>
        </w:rPr>
        <w:t xml:space="preserve"> for continued arms sales to America’s Middle Eastern partners, </w:t>
      </w:r>
      <w:r>
        <w:rPr>
          <w:u w:val="single"/>
        </w:rPr>
        <w:t xml:space="preserve">lest they turn toward </w:t>
      </w:r>
      <w:r>
        <w:rPr>
          <w:highlight w:val="cyan"/>
          <w:u w:val="single"/>
        </w:rPr>
        <w:t>Russia</w:t>
      </w:r>
      <w:r>
        <w:rPr>
          <w:u w:val="single"/>
        </w:rPr>
        <w:t xml:space="preserve"> </w:t>
      </w:r>
      <w:r>
        <w:rPr>
          <w:b/>
          <w:u w:val="single"/>
        </w:rPr>
        <w:t>or China.</w:t>
      </w:r>
    </w:p>
    <w:p>
      <w:pPr/>
      <w:r>
        <w:rPr>
          <w:sz w:val="16"/>
        </w:rPr>
        <w:t>BECOME A MEMBER</w:t>
      </w:r>
    </w:p>
    <w:p>
      <w:pPr/>
      <w:r>
        <w:rPr>
          <w:sz w:val="16"/>
        </w:rPr>
        <w:t>Instead, our research shows that weapons transfers to the Middle East do the opposite: Such massive weapon flows to the Middle East fuel the root causes of instability and provide nefarious actors with the tools for their repressive and aggressive domestic and foreign policies.</w:t>
      </w:r>
    </w:p>
    <w:p>
      <w:pPr/>
      <w:r>
        <w:rPr>
          <w:u w:val="single"/>
        </w:rPr>
        <w:t xml:space="preserve">There is thus </w:t>
      </w:r>
      <w:r>
        <w:rPr>
          <w:b/>
          <w:highlight w:val="cyan"/>
          <w:u w:val="single"/>
        </w:rPr>
        <w:t>little evidence</w:t>
      </w:r>
      <w:r>
        <w:rPr>
          <w:sz w:val="16"/>
        </w:rPr>
        <w:t xml:space="preserve"> to suggest </w:t>
      </w:r>
      <w:r>
        <w:rPr>
          <w:u w:val="single"/>
        </w:rPr>
        <w:t xml:space="preserve">that </w:t>
      </w:r>
      <w:r>
        <w:rPr>
          <w:highlight w:val="cyan"/>
          <w:u w:val="single"/>
        </w:rPr>
        <w:t>leverage exists in</w:t>
      </w:r>
      <w:r>
        <w:rPr>
          <w:u w:val="single"/>
        </w:rPr>
        <w:t xml:space="preserve"> ways that U.S. </w:t>
      </w:r>
      <w:r>
        <w:rPr>
          <w:highlight w:val="cyan"/>
          <w:u w:val="single"/>
        </w:rPr>
        <w:t>policymakers suggest.</w:t>
      </w:r>
      <w:r>
        <w:rPr>
          <w:sz w:val="16"/>
        </w:rPr>
        <w:t xml:space="preserve"> Instead, </w:t>
      </w:r>
      <w:r>
        <w:rPr>
          <w:u w:val="single"/>
        </w:rPr>
        <w:t xml:space="preserve">recipient states </w:t>
      </w:r>
      <w:r>
        <w:rPr>
          <w:highlight w:val="cyan"/>
          <w:u w:val="single"/>
        </w:rPr>
        <w:t>are</w:t>
      </w:r>
      <w:r>
        <w:rPr>
          <w:u w:val="single"/>
        </w:rPr>
        <w:t xml:space="preserve"> using </w:t>
      </w:r>
      <w:r>
        <w:rPr>
          <w:b/>
          <w:u w:val="single"/>
        </w:rPr>
        <w:t>“</w:t>
      </w:r>
      <w:r>
        <w:rPr>
          <w:b/>
          <w:highlight w:val="cyan"/>
          <w:u w:val="single"/>
        </w:rPr>
        <w:t>reverse leverage</w:t>
      </w:r>
      <w:r>
        <w:rPr>
          <w:b/>
          <w:u w:val="single"/>
        </w:rPr>
        <w:t>”</w:t>
      </w:r>
      <w:r>
        <w:rPr>
          <w:sz w:val="16"/>
        </w:rPr>
        <w:t xml:space="preserve"> to guarantee a continuous flow of American weapons, undermining Washington’s foreign policy goals. Rather than doubling down on this flawed reasoning, which is rooted in decades of misunderstandings </w:t>
      </w:r>
      <w:r>
        <w:rPr>
          <w:b/>
          <w:u w:val="single"/>
        </w:rPr>
        <w:t>of</w:t>
      </w:r>
      <w:r>
        <w:rPr>
          <w:sz w:val="16"/>
        </w:rPr>
        <w:t xml:space="preserve"> the benefits from arms sales and the Middle East, the Biden administration should change course and begin reevaluating their rationale for sending weapons that empower dictators </w:t>
      </w:r>
      <w:r>
        <w:rPr>
          <w:b/>
          <w:u w:val="single"/>
        </w:rPr>
        <w:t>who actively</w:t>
      </w:r>
      <w:r>
        <w:rPr>
          <w:sz w:val="16"/>
        </w:rPr>
        <w:t xml:space="preserve"> undermine U.S. interests.</w:t>
      </w:r>
    </w:p>
    <w:p>
      <w:pPr>
        <w:pStyle w:val="Heading4"/>
      </w:pPr>
      <w:r>
        <w:t xml:space="preserve">The premise got </w:t>
      </w:r>
      <w:r>
        <w:rPr>
          <w:u w:val="single"/>
        </w:rPr>
        <w:t>debunked</w:t>
      </w:r>
      <w:r>
        <w:t xml:space="preserve"> and the casualties were </w:t>
      </w:r>
      <w:r>
        <w:rPr>
          <w:u w:val="single"/>
        </w:rPr>
        <w:t>Muslim</w:t>
      </w:r>
      <w:r>
        <w:t>.</w:t>
      </w:r>
    </w:p>
    <w:p>
      <w:pPr>
        <w:pStyle w:val="Style13ptBold"/>
      </w:pPr>
      <w:r>
        <w:rPr>
          <w:b/>
        </w:rPr>
        <w:t>Adebayo 2-5</w:t>
      </w:r>
      <w:r>
        <w:t xml:space="preserve"> — Taiwo Adebayo. February 5. Lake Chad Basin researcher at the Institute for Security Studies. ISS Today, “US airstrikes were a constrained choice for Nigeria,” https://issafrica.org/iss-today/us-airstrikes-were-a-constrained-choice-for-nigeria Clopus</w:t>
      </w:r>
    </w:p>
    <w:p>
      <w:pPr/>
      <w:r>
        <w:rPr>
          <w:sz w:val="16"/>
        </w:rPr>
        <w:t xml:space="preserve">However, US President Donald </w:t>
      </w:r>
      <w:r>
        <w:rPr>
          <w:u w:val="single"/>
        </w:rPr>
        <w:t xml:space="preserve">Trump </w:t>
      </w:r>
      <w:r>
        <w:rPr>
          <w:b/>
          <w:highlight w:val="cyan"/>
          <w:u w:val="single"/>
        </w:rPr>
        <w:t>framed the strikes</w:t>
      </w:r>
      <w:r>
        <w:rPr>
          <w:highlight w:val="cyan"/>
          <w:u w:val="single"/>
        </w:rPr>
        <w:t xml:space="preserve"> as an</w:t>
      </w:r>
      <w:r>
        <w:rPr>
          <w:u w:val="single"/>
        </w:rPr>
        <w:t xml:space="preserve"> attempt to </w:t>
      </w:r>
      <w:r>
        <w:rPr>
          <w:highlight w:val="cyan"/>
          <w:u w:val="single"/>
        </w:rPr>
        <w:t>stop the</w:t>
      </w:r>
      <w:r>
        <w:rPr>
          <w:sz w:val="16"/>
        </w:rPr>
        <w:t xml:space="preserve"> ( </w:t>
      </w:r>
      <w:r>
        <w:rPr>
          <w:b/>
          <w:highlight w:val="cyan"/>
          <w:u w:val="single"/>
        </w:rPr>
        <w:t>debunked</w:t>
      </w:r>
      <w:r>
        <w:rPr>
          <w:sz w:val="16"/>
        </w:rPr>
        <w:t xml:space="preserve"> ) ‘Christian genocide’ taking </w:t>
      </w:r>
      <w:r>
        <w:rPr>
          <w:b/>
          <w:u w:val="single"/>
        </w:rPr>
        <w:t>place</w:t>
      </w:r>
      <w:r>
        <w:rPr>
          <w:sz w:val="16"/>
        </w:rPr>
        <w:t xml:space="preserve"> in the country – </w:t>
      </w:r>
      <w:r>
        <w:rPr>
          <w:u w:val="single"/>
        </w:rPr>
        <w:t>a claim that had earlier led</w:t>
      </w:r>
      <w:r>
        <w:rPr>
          <w:sz w:val="16"/>
        </w:rPr>
        <w:t xml:space="preserve"> him to </w:t>
      </w:r>
      <w:r>
        <w:rPr>
          <w:highlight w:val="cyan"/>
          <w:u w:val="single"/>
        </w:rPr>
        <w:t xml:space="preserve">threaten Nigeria with </w:t>
      </w:r>
      <w:r>
        <w:rPr>
          <w:b/>
          <w:highlight w:val="cyan"/>
          <w:u w:val="single"/>
        </w:rPr>
        <w:t>sanctions and military action</w:t>
      </w:r>
      <w:r>
        <w:rPr>
          <w:b/>
          <w:u w:val="single"/>
        </w:rPr>
        <w:t>.</w:t>
      </w:r>
    </w:p>
    <w:p>
      <w:pPr/>
      <w:r>
        <w:rPr>
          <w:u w:val="single"/>
        </w:rPr>
        <w:t xml:space="preserve">The US emphasis on Islamic State and </w:t>
      </w:r>
      <w:r>
        <w:rPr>
          <w:b/>
          <w:highlight w:val="cyan"/>
          <w:u w:val="single"/>
        </w:rPr>
        <w:t>Christian</w:t>
      </w:r>
      <w:r>
        <w:rPr>
          <w:b/>
          <w:u w:val="single"/>
        </w:rPr>
        <w:t xml:space="preserve"> persecution</w:t>
      </w:r>
      <w:r>
        <w:rPr>
          <w:sz w:val="16"/>
        </w:rPr>
        <w:t xml:space="preserve"> doesn’t </w:t>
      </w:r>
      <w:r>
        <w:rPr>
          <w:u w:val="single"/>
        </w:rPr>
        <w:t xml:space="preserve">match </w:t>
      </w:r>
      <w:r>
        <w:rPr>
          <w:b/>
          <w:highlight w:val="cyan"/>
          <w:u w:val="single"/>
        </w:rPr>
        <w:t>Nigeria</w:t>
      </w:r>
      <w:r>
        <w:rPr>
          <w:b/>
          <w:u w:val="single"/>
        </w:rPr>
        <w:t>’s</w:t>
      </w:r>
      <w:r>
        <w:rPr>
          <w:sz w:val="16"/>
        </w:rPr>
        <w:t xml:space="preserve"> security threats. </w:t>
      </w:r>
      <w:r>
        <w:rPr>
          <w:highlight w:val="cyan"/>
          <w:u w:val="single"/>
        </w:rPr>
        <w:t>There are</w:t>
      </w:r>
      <w:r>
        <w:rPr>
          <w:u w:val="single"/>
        </w:rPr>
        <w:t xml:space="preserve"> also concerns about </w:t>
      </w:r>
      <w:r>
        <w:rPr>
          <w:highlight w:val="cyan"/>
          <w:u w:val="single"/>
        </w:rPr>
        <w:t>civilian casualties in</w:t>
      </w:r>
      <w:r>
        <w:rPr>
          <w:sz w:val="16"/>
        </w:rPr>
        <w:t xml:space="preserve"> Sokoto, the </w:t>
      </w:r>
      <w:r>
        <w:rPr>
          <w:u w:val="single"/>
        </w:rPr>
        <w:t xml:space="preserve">use of </w:t>
      </w:r>
      <w:r>
        <w:rPr>
          <w:b/>
          <w:highlight w:val="cyan"/>
          <w:u w:val="single"/>
        </w:rPr>
        <w:t>poor intel</w:t>
      </w:r>
      <w:r>
        <w:rPr>
          <w:b/>
          <w:u w:val="single"/>
        </w:rPr>
        <w:t>ligence</w:t>
      </w:r>
      <w:r>
        <w:rPr>
          <w:sz w:val="16"/>
        </w:rPr>
        <w:t xml:space="preserve"> and America’s true intentions. And by contradicting </w:t>
      </w:r>
      <w:r>
        <w:rPr>
          <w:b/>
          <w:u w:val="single"/>
        </w:rPr>
        <w:t>its</w:t>
      </w:r>
      <w:r>
        <w:rPr>
          <w:sz w:val="16"/>
        </w:rPr>
        <w:t xml:space="preserve"> stance against foreign </w:t>
      </w:r>
      <w:r>
        <w:rPr>
          <w:b/>
          <w:u w:val="single"/>
        </w:rPr>
        <w:t>military</w:t>
      </w:r>
      <w:r>
        <w:rPr>
          <w:sz w:val="16"/>
        </w:rPr>
        <w:t xml:space="preserve"> intervention, </w:t>
      </w:r>
      <w:r>
        <w:rPr>
          <w:u w:val="single"/>
        </w:rPr>
        <w:t xml:space="preserve">Nigeria has </w:t>
      </w:r>
      <w:r>
        <w:rPr>
          <w:highlight w:val="cyan"/>
          <w:u w:val="single"/>
        </w:rPr>
        <w:t xml:space="preserve">increased the risk of </w:t>
      </w:r>
      <w:r>
        <w:rPr>
          <w:b/>
          <w:highlight w:val="cyan"/>
          <w:u w:val="single"/>
        </w:rPr>
        <w:t>political and</w:t>
      </w:r>
      <w:r>
        <w:rPr>
          <w:highlight w:val="cyan"/>
          <w:u w:val="single"/>
        </w:rPr>
        <w:t xml:space="preserve"> sectarian </w:t>
      </w:r>
      <w:r>
        <w:rPr>
          <w:b/>
          <w:highlight w:val="cyan"/>
          <w:u w:val="single"/>
        </w:rPr>
        <w:t>strife</w:t>
      </w:r>
      <w:r>
        <w:rPr>
          <w:b/>
          <w:u w:val="single"/>
        </w:rPr>
        <w:t>.</w:t>
      </w:r>
    </w:p>
    <w:p>
      <w:pPr/>
      <w:r>
        <w:rPr>
          <w:u w:val="single"/>
        </w:rPr>
        <w:t xml:space="preserve">Sokoto is an </w:t>
      </w:r>
      <w:r>
        <w:rPr>
          <w:b/>
          <w:highlight w:val="cyan"/>
          <w:u w:val="single"/>
        </w:rPr>
        <w:t>overwhelmingly Muslim-majority state</w:t>
      </w:r>
      <w:r>
        <w:rPr>
          <w:b/>
          <w:u w:val="single"/>
        </w:rPr>
        <w:t>,</w:t>
      </w:r>
      <w:r>
        <w:rPr>
          <w:u w:val="single"/>
        </w:rPr>
        <w:t xml:space="preserve"> as are </w:t>
      </w:r>
      <w:r>
        <w:rPr>
          <w:highlight w:val="cyan"/>
          <w:u w:val="single"/>
        </w:rPr>
        <w:t xml:space="preserve">the casualties </w:t>
      </w:r>
      <w:r>
        <w:rPr>
          <w:u w:val="single"/>
        </w:rPr>
        <w:t xml:space="preserve">of attacks there, mainly by </w:t>
      </w:r>
      <w:r>
        <w:rPr>
          <w:b/>
          <w:highlight w:val="cyan"/>
          <w:u w:val="single"/>
        </w:rPr>
        <w:t>armed</w:t>
      </w:r>
      <w:r>
        <w:rPr>
          <w:b/>
          <w:u w:val="single"/>
        </w:rPr>
        <w:t xml:space="preserve"> criminal </w:t>
      </w:r>
      <w:r>
        <w:rPr>
          <w:b/>
          <w:highlight w:val="cyan"/>
          <w:u w:val="single"/>
        </w:rPr>
        <w:t>gangs</w:t>
      </w:r>
      <w:r>
        <w:rPr>
          <w:b/>
          <w:u w:val="single"/>
        </w:rPr>
        <w:t xml:space="preserve"> or bandits.</w:t>
      </w:r>
      <w:r>
        <w:rPr>
          <w:u w:val="single"/>
        </w:rPr>
        <w:t xml:space="preserve"> </w:t>
      </w:r>
      <w:r>
        <w:rPr>
          <w:highlight w:val="cyan"/>
          <w:u w:val="single"/>
        </w:rPr>
        <w:t>None</w:t>
      </w:r>
      <w:r>
        <w:rPr>
          <w:u w:val="single"/>
        </w:rPr>
        <w:t xml:space="preserve"> of</w:t>
      </w:r>
      <w:r>
        <w:rPr>
          <w:sz w:val="16"/>
        </w:rPr>
        <w:t xml:space="preserve"> the locations </w:t>
      </w:r>
      <w:r>
        <w:rPr>
          <w:u w:val="single"/>
        </w:rPr>
        <w:t xml:space="preserve">targeted </w:t>
      </w:r>
      <w:r>
        <w:rPr>
          <w:highlight w:val="cyan"/>
          <w:u w:val="single"/>
        </w:rPr>
        <w:t>by</w:t>
      </w:r>
      <w:r>
        <w:rPr>
          <w:u w:val="single"/>
        </w:rPr>
        <w:t xml:space="preserve"> the strikes were </w:t>
      </w:r>
      <w:r>
        <w:rPr>
          <w:highlight w:val="cyan"/>
          <w:u w:val="single"/>
        </w:rPr>
        <w:t xml:space="preserve">affected by Islamic </w:t>
      </w:r>
      <w:r>
        <w:rPr>
          <w:b/>
          <w:highlight w:val="cyan"/>
          <w:u w:val="single"/>
        </w:rPr>
        <w:t>State</w:t>
      </w:r>
      <w:r>
        <w:rPr>
          <w:b/>
          <w:u w:val="single"/>
        </w:rPr>
        <w:t>-related</w:t>
      </w:r>
      <w:r>
        <w:rPr>
          <w:u w:val="single"/>
        </w:rPr>
        <w:t xml:space="preserve"> activity.</w:t>
      </w:r>
    </w:p>
    <w:p>
      <w:pPr/>
      <w:r>
        <w:rPr>
          <w:sz w:val="16"/>
        </w:rPr>
        <w:t>Site of US airstrikes in Sokoto State, Nigeria</w:t>
      </w:r>
    </w:p>
    <w:p>
      <w:pPr/>
      <w:r>
        <w:rPr>
          <w:sz w:val="16"/>
        </w:rPr>
        <w:t xml:space="preserve">The strikes mainly hit Bauni Forest on the Niger </w:t>
      </w:r>
      <w:r>
        <w:rPr>
          <w:b/>
          <w:u w:val="single"/>
        </w:rPr>
        <w:t>border, a</w:t>
      </w:r>
      <w:r>
        <w:rPr>
          <w:sz w:val="16"/>
        </w:rPr>
        <w:t xml:space="preserve"> base for Lakurawa , </w:t>
      </w:r>
      <w:r>
        <w:rPr>
          <w:u w:val="single"/>
        </w:rPr>
        <w:t xml:space="preserve">a cross-border jihadi-criminal group that is </w:t>
      </w:r>
      <w:r>
        <w:rPr>
          <w:b/>
          <w:u w:val="single"/>
        </w:rPr>
        <w:t>not an</w:t>
      </w:r>
      <w:r>
        <w:rPr>
          <w:u w:val="single"/>
        </w:rPr>
        <w:t xml:space="preserve"> Islamic State affiliate.</w:t>
      </w:r>
      <w:r>
        <w:rPr>
          <w:sz w:val="16"/>
        </w:rPr>
        <w:t xml:space="preserve"> It is operationally linked to Boko Haram’s JAS (Jama’atu Ahlis Sunna Lidda’awati wal-Jihad) faction, a rival to Islamic State West Africa Province.</w:t>
      </w:r>
    </w:p>
    <w:p>
      <w:pPr/>
      <w:r>
        <w:rPr>
          <w:u w:val="single"/>
        </w:rPr>
        <w:t xml:space="preserve">Another impact site, Jabo, has no documented </w:t>
      </w:r>
      <w:r>
        <w:rPr>
          <w:b/>
          <w:u w:val="single"/>
        </w:rPr>
        <w:t>terrorist presence</w:t>
      </w:r>
      <w:r>
        <w:rPr>
          <w:sz w:val="16"/>
        </w:rPr>
        <w:t xml:space="preserve"> or history of violent activity. This raised concerns, particularly among Muslims, that innocent communities were affected. Nigerian political officials said Jabo was hit </w:t>
      </w:r>
      <w:r>
        <w:rPr>
          <w:b/>
          <w:u w:val="single"/>
        </w:rPr>
        <w:t>by</w:t>
      </w:r>
      <w:r>
        <w:rPr>
          <w:sz w:val="16"/>
        </w:rPr>
        <w:t xml:space="preserve"> debris rather than a deliberate strike. However security officials framed this explanation </w:t>
      </w:r>
      <w:r>
        <w:rPr>
          <w:u w:val="single"/>
        </w:rPr>
        <w:t>as</w:t>
      </w:r>
      <w:r>
        <w:rPr>
          <w:sz w:val="16"/>
        </w:rPr>
        <w:t xml:space="preserve"> damage control for a possible US targeting error linked to poor or misapplied intelligence.</w:t>
      </w:r>
    </w:p>
    <w:p>
      <w:pPr/>
      <w:r>
        <w:rPr>
          <w:sz w:val="16"/>
        </w:rPr>
        <w:t xml:space="preserve">It’s possible that </w:t>
      </w:r>
      <w:r>
        <w:rPr>
          <w:u w:val="single"/>
        </w:rPr>
        <w:t xml:space="preserve">the US </w:t>
      </w:r>
      <w:r>
        <w:rPr>
          <w:b/>
          <w:highlight w:val="cyan"/>
          <w:u w:val="single"/>
        </w:rPr>
        <w:t>deliberately</w:t>
      </w:r>
      <w:r>
        <w:rPr>
          <w:b/>
          <w:u w:val="single"/>
        </w:rPr>
        <w:t xml:space="preserve"> labelled</w:t>
      </w:r>
      <w:r>
        <w:rPr>
          <w:u w:val="single"/>
        </w:rPr>
        <w:t xml:space="preserve"> the targets as Islamic</w:t>
      </w:r>
      <w:r>
        <w:rPr>
          <w:sz w:val="16"/>
        </w:rPr>
        <w:t xml:space="preserve"> State to </w:t>
      </w:r>
      <w:r>
        <w:rPr>
          <w:b/>
          <w:highlight w:val="cyan"/>
          <w:u w:val="single"/>
        </w:rPr>
        <w:t>fit a</w:t>
      </w:r>
      <w:r>
        <w:rPr>
          <w:highlight w:val="cyan"/>
          <w:u w:val="single"/>
        </w:rPr>
        <w:t xml:space="preserve"> political narrative at </w:t>
      </w:r>
      <w:r>
        <w:rPr>
          <w:b/>
          <w:highlight w:val="cyan"/>
          <w:u w:val="single"/>
        </w:rPr>
        <w:t>home</w:t>
      </w:r>
      <w:r>
        <w:rPr>
          <w:b/>
          <w:u w:val="single"/>
        </w:rPr>
        <w:t>.</w:t>
      </w:r>
      <w:r>
        <w:rPr>
          <w:sz w:val="16"/>
        </w:rPr>
        <w:t xml:space="preserve"> This ties into Trump’s </w:t>
      </w:r>
      <w:r>
        <w:rPr>
          <w:b/>
          <w:u w:val="single"/>
        </w:rPr>
        <w:t>earlier</w:t>
      </w:r>
      <w:r>
        <w:rPr>
          <w:sz w:val="16"/>
        </w:rPr>
        <w:t xml:space="preserve"> accusation </w:t>
      </w:r>
      <w:r>
        <w:rPr>
          <w:u w:val="single"/>
        </w:rPr>
        <w:t>of</w:t>
      </w:r>
      <w:r>
        <w:rPr>
          <w:sz w:val="16"/>
        </w:rPr>
        <w:t xml:space="preserve"> ‘Christian genocide’ – much </w:t>
      </w:r>
      <w:r>
        <w:rPr>
          <w:b/>
          <w:u w:val="single"/>
        </w:rPr>
        <w:t>like</w:t>
      </w:r>
      <w:r>
        <w:rPr>
          <w:sz w:val="16"/>
        </w:rPr>
        <w:t xml:space="preserve"> his ‘white genocide in South Africa’ claims in mid-2025. </w:t>
      </w:r>
      <w:r>
        <w:rPr>
          <w:highlight w:val="cyan"/>
          <w:u w:val="single"/>
        </w:rPr>
        <w:t>Allegations about</w:t>
      </w:r>
      <w:r>
        <w:rPr>
          <w:u w:val="single"/>
        </w:rPr>
        <w:t xml:space="preserve"> both countries have been </w:t>
      </w:r>
      <w:r>
        <w:rPr>
          <w:b/>
          <w:highlight w:val="cyan"/>
          <w:u w:val="single"/>
        </w:rPr>
        <w:t>thoroughly debunked</w:t>
      </w:r>
      <w:r>
        <w:rPr>
          <w:b/>
          <w:u w:val="single"/>
        </w:rPr>
        <w:t>,</w:t>
      </w:r>
      <w:r>
        <w:rPr>
          <w:sz w:val="16"/>
        </w:rPr>
        <w:t xml:space="preserve"> but could </w:t>
      </w:r>
      <w:r>
        <w:rPr>
          <w:highlight w:val="cyan"/>
          <w:u w:val="single"/>
        </w:rPr>
        <w:t>resonate</w:t>
      </w:r>
      <w:r>
        <w:rPr>
          <w:u w:val="single"/>
        </w:rPr>
        <w:t xml:space="preserve"> among </w:t>
      </w:r>
      <w:r>
        <w:rPr>
          <w:b/>
          <w:highlight w:val="cyan"/>
          <w:u w:val="single"/>
        </w:rPr>
        <w:t>evangelical and conservative</w:t>
      </w:r>
      <w:r>
        <w:rPr>
          <w:b/>
          <w:u w:val="single"/>
        </w:rPr>
        <w:t xml:space="preserve"> US constituencies.</w:t>
      </w:r>
    </w:p>
    <w:p>
      <w:pPr/>
      <w:r>
        <w:rPr>
          <w:sz w:val="16"/>
        </w:rPr>
        <w:t xml:space="preserve">Such narratives could endanger fragile </w:t>
      </w:r>
      <w:r>
        <w:rPr>
          <w:b/>
          <w:u w:val="single"/>
        </w:rPr>
        <w:t>security</w:t>
      </w:r>
      <w:r>
        <w:rPr>
          <w:sz w:val="16"/>
        </w:rPr>
        <w:t xml:space="preserve"> situations in Africa and fuel sectarian tensions, especially </w:t>
      </w:r>
      <w:r>
        <w:rPr>
          <w:highlight w:val="cyan"/>
          <w:u w:val="single"/>
        </w:rPr>
        <w:t>in</w:t>
      </w:r>
      <w:r>
        <w:rPr>
          <w:sz w:val="16"/>
        </w:rPr>
        <w:t xml:space="preserve"> places like Nigeria, with a history of </w:t>
      </w:r>
      <w:r>
        <w:rPr>
          <w:b/>
          <w:u w:val="single"/>
        </w:rPr>
        <w:t>ethno-religious</w:t>
      </w:r>
      <w:r>
        <w:rPr>
          <w:sz w:val="16"/>
        </w:rPr>
        <w:t xml:space="preserve"> distrust and violence. </w:t>
      </w:r>
      <w:r>
        <w:rPr>
          <w:u w:val="single"/>
        </w:rPr>
        <w:t xml:space="preserve">They can also </w:t>
      </w:r>
      <w:r>
        <w:rPr>
          <w:b/>
          <w:highlight w:val="cyan"/>
          <w:u w:val="single"/>
        </w:rPr>
        <w:t>alienate local communities</w:t>
      </w:r>
      <w:r>
        <w:rPr>
          <w:b/>
          <w:u w:val="single"/>
        </w:rPr>
        <w:t>,</w:t>
      </w:r>
      <w:r>
        <w:rPr>
          <w:sz w:val="16"/>
        </w:rPr>
        <w:t xml:space="preserve"> who are </w:t>
      </w:r>
      <w:r>
        <w:rPr>
          <w:highlight w:val="cyan"/>
          <w:u w:val="single"/>
        </w:rPr>
        <w:t>vital for intelligence</w:t>
      </w:r>
      <w:r>
        <w:rPr>
          <w:u w:val="single"/>
        </w:rPr>
        <w:t xml:space="preserve"> and counter-terrorism cooperation.</w:t>
      </w:r>
    </w:p>
    <w:p>
      <w:pPr/>
      <w:r>
        <w:rPr>
          <w:sz w:val="16"/>
        </w:rPr>
        <w:t xml:space="preserve">Growing US pressure and threats of unilateral strikes and </w:t>
      </w:r>
      <w:r>
        <w:rPr>
          <w:b/>
          <w:u w:val="single"/>
        </w:rPr>
        <w:t>sanctions left</w:t>
      </w:r>
      <w:r>
        <w:rPr>
          <w:sz w:val="16"/>
        </w:rPr>
        <w:t xml:space="preserve"> Abuja with few choices</w:t>
      </w:r>
    </w:p>
    <w:p>
      <w:pPr/>
      <w:r>
        <w:rPr>
          <w:sz w:val="16"/>
        </w:rPr>
        <w:t xml:space="preserve">Nigeria’s endorsement of </w:t>
      </w:r>
      <w:r>
        <w:rPr>
          <w:b/>
          <w:u w:val="single"/>
        </w:rPr>
        <w:t>the strikes</w:t>
      </w:r>
      <w:r>
        <w:rPr>
          <w:sz w:val="16"/>
        </w:rPr>
        <w:t xml:space="preserve"> was a departure from its posture against foreign combat operations on its soil. </w:t>
      </w:r>
      <w:r>
        <w:rPr>
          <w:u w:val="single"/>
        </w:rPr>
        <w:t>For years, Abuja received only training and equipment from foreign countries.</w:t>
      </w:r>
      <w:r>
        <w:rPr>
          <w:sz w:val="16"/>
        </w:rPr>
        <w:t xml:space="preserve"> The aim was to preserve its sovereignty and avoid a backlash, especially in </w:t>
      </w:r>
      <w:r>
        <w:rPr>
          <w:u w:val="single"/>
        </w:rPr>
        <w:t xml:space="preserve">the </w:t>
      </w:r>
      <w:r>
        <w:rPr>
          <w:b/>
          <w:u w:val="single"/>
        </w:rPr>
        <w:t>Muslim-majority north,</w:t>
      </w:r>
      <w:r>
        <w:rPr>
          <w:u w:val="single"/>
        </w:rPr>
        <w:t xml:space="preserve"> which is often suspicious of Western intervention.</w:t>
      </w:r>
      <w:r>
        <w:rPr>
          <w:sz w:val="16"/>
        </w:rPr>
        <w:t xml:space="preserve"> But those concerns lessened as insecurity deepened, even among Muslims. Before the airstrikes, many Christians in Nigeria supported </w:t>
      </w:r>
      <w:r>
        <w:rPr>
          <w:b/>
          <w:u w:val="single"/>
        </w:rPr>
        <w:t>an</w:t>
      </w:r>
      <w:r>
        <w:rPr>
          <w:sz w:val="16"/>
        </w:rPr>
        <w:t xml:space="preserve"> American intervention.</w:t>
      </w:r>
    </w:p>
    <w:p>
      <w:pPr/>
      <w:r>
        <w:rPr>
          <w:sz w:val="16"/>
        </w:rPr>
        <w:t xml:space="preserve">Growing US pressure and threats of unilateral strikes and sanctions left Abuja with few choices. Rejecting the strikes could have reinforced the impression in Washington – and among some Christians </w:t>
      </w:r>
      <w:r>
        <w:rPr>
          <w:b/>
          <w:u w:val="single"/>
        </w:rPr>
        <w:t>at home</w:t>
      </w:r>
      <w:r>
        <w:rPr>
          <w:sz w:val="16"/>
        </w:rPr>
        <w:t xml:space="preserve"> – that Abuja was obstructing the protection of Christians, inviting diplomatic and economic repercussions. It might also have portrayed Nigeria’s government as impotent if the US operations proceeded regardless.</w:t>
      </w:r>
    </w:p>
    <w:p>
      <w:pPr/>
      <w:r>
        <w:rPr>
          <w:sz w:val="16"/>
        </w:rPr>
        <w:t>Nigeria's intelligence sharing ahead of the strikes appears to have been limited, but officials were pragmatic. They accepted America’s globally familiar ‘Islamic State’ messaging, saying the inclusion of local threats in this narrative was ‘handy strategic mistranslation’ as long as bad actors got hit and ties with America improved.</w:t>
      </w:r>
    </w:p>
    <w:p>
      <w:pPr/>
      <w:r>
        <w:rPr>
          <w:u w:val="single"/>
        </w:rPr>
        <w:t xml:space="preserve">The Sokoto strikes were part of AFRICOM’s broader </w:t>
      </w:r>
      <w:r>
        <w:rPr>
          <w:b/>
          <w:u w:val="single"/>
        </w:rPr>
        <w:t>push for relevance</w:t>
      </w:r>
      <w:r>
        <w:rPr>
          <w:u w:val="single"/>
        </w:rPr>
        <w:t xml:space="preserve"> under Trump’s</w:t>
      </w:r>
      <w:r>
        <w:rPr>
          <w:sz w:val="16"/>
        </w:rPr>
        <w:t xml:space="preserve"> second term. Under the previous administration, US influence declined after Niger’s junta asked it to withdraw from Niger Air Base 201 </w:t>
      </w:r>
      <w:r>
        <w:rPr>
          <w:u w:val="single"/>
        </w:rPr>
        <w:t>in</w:t>
      </w:r>
      <w:r>
        <w:rPr>
          <w:sz w:val="16"/>
        </w:rPr>
        <w:t xml:space="preserve"> 2024. The sprawling facility served as America’s hub for drones and surveillance operations in the Sahel, where Russia is expanding its influence.</w:t>
      </w:r>
    </w:p>
    <w:p>
      <w:pPr/>
      <w:r>
        <w:rPr>
          <w:u w:val="single"/>
        </w:rPr>
        <w:t xml:space="preserve">After </w:t>
      </w:r>
      <w:r>
        <w:rPr>
          <w:highlight w:val="cyan"/>
          <w:u w:val="single"/>
        </w:rPr>
        <w:t>the</w:t>
      </w:r>
      <w:r>
        <w:rPr>
          <w:u w:val="single"/>
        </w:rPr>
        <w:t xml:space="preserve"> Nigerian strikes, AFRICOM</w:t>
      </w:r>
      <w:r>
        <w:rPr>
          <w:sz w:val="16"/>
        </w:rPr>
        <w:t xml:space="preserve"> stated that </w:t>
      </w:r>
      <w:r>
        <w:rPr>
          <w:u w:val="single"/>
        </w:rPr>
        <w:t xml:space="preserve">America </w:t>
      </w:r>
      <w:r>
        <w:rPr>
          <w:highlight w:val="cyan"/>
          <w:u w:val="single"/>
        </w:rPr>
        <w:t>intends to get</w:t>
      </w:r>
      <w:r>
        <w:rPr>
          <w:u w:val="single"/>
        </w:rPr>
        <w:t xml:space="preserve"> </w:t>
      </w:r>
      <w:r>
        <w:rPr>
          <w:b/>
          <w:u w:val="single"/>
        </w:rPr>
        <w:t>‘</w:t>
      </w:r>
      <w:r>
        <w:rPr>
          <w:b/>
          <w:highlight w:val="cyan"/>
          <w:u w:val="single"/>
        </w:rPr>
        <w:t>a lot more aggressive</w:t>
      </w:r>
      <w:r>
        <w:rPr>
          <w:b/>
          <w:u w:val="single"/>
        </w:rPr>
        <w:t>’</w:t>
      </w:r>
      <w:r>
        <w:rPr>
          <w:sz w:val="16"/>
        </w:rPr>
        <w:t xml:space="preserve"> kinetically in Africa</w:t>
      </w:r>
    </w:p>
    <w:p>
      <w:pPr>
        <w:pStyle w:val="Analytic"/>
      </w:pPr>
      <w:r>
        <w:rPr>
          <w:u w:val="single"/>
        </w:rPr>
        <w:t>No link</w:t>
      </w:r>
      <w:r>
        <w:t>, three ways:</w:t>
      </w:r>
    </w:p>
    <w:p>
      <w:pPr>
        <w:pStyle w:val="Analytic"/>
      </w:pPr>
      <w:r>
        <w:rPr>
          <w:u w:val="single"/>
        </w:rPr>
        <w:t>Ground</w:t>
      </w:r>
      <w:r>
        <w:t>---no member has ever cast a vote over a Nigerian munitions case.</w:t>
      </w:r>
    </w:p>
    <w:p>
      <w:pPr>
        <w:pStyle w:val="Analytic"/>
      </w:pPr>
      <w:r>
        <w:rPr>
          <w:u w:val="single"/>
        </w:rPr>
        <w:t>Premise</w:t>
      </w:r>
      <w:r>
        <w:t xml:space="preserve">---the persecution claim is </w:t>
      </w:r>
      <w:r>
        <w:rPr>
          <w:u w:val="single"/>
        </w:rPr>
        <w:t>debunked</w:t>
      </w:r>
      <w:r>
        <w:t>---that's Adebayo.</w:t>
      </w:r>
    </w:p>
    <w:p>
      <w:pPr>
        <w:pStyle w:val="Analytic"/>
      </w:pPr>
      <w:r>
        <w:rPr>
          <w:u w:val="single"/>
        </w:rPr>
        <w:t>Direction</w:t>
      </w:r>
      <w:r>
        <w:t xml:space="preserve">---the establishment case for the sale is the </w:t>
      </w:r>
      <w:r>
        <w:rPr>
          <w:u w:val="single"/>
        </w:rPr>
        <w:t>leverage</w:t>
      </w:r>
      <w:r>
        <w:t xml:space="preserve"> myth---that's Cohen and Hoffman, above.</w:t>
      </w:r>
    </w:p>
    <w:p>
      <w:pPr>
        <w:pStyle w:val="Heading3"/>
      </w:pPr>
      <w:r>
        <w:t>Politics---No Internal Link---Capital---1AR</w:t>
      </w:r>
    </w:p>
    <w:p>
      <w:pPr>
        <w:pStyle w:val="Heading4"/>
      </w:pPr>
      <w:r>
        <w:t xml:space="preserve">Presidential leadership of Congress </w:t>
      </w:r>
      <w:r>
        <w:rPr>
          <w:u w:val="single"/>
        </w:rPr>
        <w:t>doesn't work</w:t>
      </w:r>
      <w:r>
        <w:t>---that's the finding.</w:t>
      </w:r>
    </w:p>
    <w:p>
      <w:pPr>
        <w:pStyle w:val="Style13ptBold"/>
      </w:pPr>
      <w:r>
        <w:rPr>
          <w:b/>
        </w:rPr>
        <w:t>Rottinghaus 13</w:t>
      </w:r>
      <w:r>
        <w:t xml:space="preserve"> — Brandon Rottinghaus. October 28. Professor of Political Science at the University of Houston. Brookings Institution, “Going Partisan: Presidential Leadership in a Polarized Political Environment,” https://www.brookings.edu/articles/going-partisan-presidential-leadership-in-a-polarized-political-environment Clopus</w:t>
      </w:r>
    </w:p>
    <w:p>
      <w:pPr/>
      <w:r>
        <w:rPr>
          <w:u w:val="single"/>
        </w:rPr>
        <w:t xml:space="preserve">The polarization of politics has had a </w:t>
      </w:r>
      <w:r>
        <w:rPr>
          <w:b/>
          <w:highlight w:val="cyan"/>
          <w:u w:val="single"/>
        </w:rPr>
        <w:t>profound effect</w:t>
      </w:r>
      <w:r>
        <w:rPr>
          <w:highlight w:val="cyan"/>
          <w:u w:val="single"/>
        </w:rPr>
        <w:t xml:space="preserve"> on</w:t>
      </w:r>
      <w:r>
        <w:rPr>
          <w:u w:val="single"/>
        </w:rPr>
        <w:t xml:space="preserve"> political decision-making</w:t>
      </w:r>
      <w:r>
        <w:rPr>
          <w:sz w:val="16"/>
        </w:rPr>
        <w:t xml:space="preserve"> and presidential leadership. </w:t>
      </w:r>
      <w:r>
        <w:rPr>
          <w:u w:val="single"/>
        </w:rPr>
        <w:t xml:space="preserve">These changes alter </w:t>
      </w:r>
      <w:r>
        <w:rPr>
          <w:highlight w:val="cyan"/>
          <w:u w:val="single"/>
        </w:rPr>
        <w:t>the</w:t>
      </w:r>
      <w:r>
        <w:rPr>
          <w:u w:val="single"/>
        </w:rPr>
        <w:t xml:space="preserve"> way that presidents attempt to </w:t>
      </w:r>
      <w:r>
        <w:rPr>
          <w:highlight w:val="cyan"/>
          <w:u w:val="single"/>
        </w:rPr>
        <w:t>persuade the public</w:t>
      </w:r>
      <w:r>
        <w:rPr>
          <w:sz w:val="16"/>
        </w:rPr>
        <w:t xml:space="preserve"> and, indirectly, members of the legislature. The “going partisan” </w:t>
      </w:r>
      <w:r>
        <w:rPr>
          <w:b/>
          <w:u w:val="single"/>
        </w:rPr>
        <w:t>theory is</w:t>
      </w:r>
      <w:r>
        <w:rPr>
          <w:sz w:val="16"/>
        </w:rPr>
        <w:t xml:space="preserve"> the next step in </w:t>
      </w:r>
      <w:r>
        <w:rPr>
          <w:b/>
          <w:u w:val="single"/>
        </w:rPr>
        <w:t>an</w:t>
      </w:r>
      <w:r>
        <w:rPr>
          <w:sz w:val="16"/>
        </w:rPr>
        <w:t xml:space="preserve"> evolving lineage of theorizing about how presidents adapt their political persuasion to their political environment. In particular, this theory has a number </w:t>
      </w:r>
      <w:r>
        <w:rPr>
          <w:u w:val="single"/>
        </w:rPr>
        <w:t>of</w:t>
      </w:r>
      <w:r>
        <w:rPr>
          <w:sz w:val="16"/>
        </w:rPr>
        <w:t xml:space="preserve"> advantages:</w:t>
      </w:r>
    </w:p>
    <w:p>
      <w:pPr/>
      <w:r>
        <w:rPr>
          <w:sz w:val="16"/>
        </w:rPr>
        <w:t xml:space="preserve">First, it helps to explain how presidents act in a </w:t>
      </w:r>
      <w:r>
        <w:rPr>
          <w:b/>
          <w:u w:val="single"/>
        </w:rPr>
        <w:t>system</w:t>
      </w:r>
      <w:r>
        <w:rPr>
          <w:sz w:val="16"/>
        </w:rPr>
        <w:t xml:space="preserve"> besieged by partisan polarization. </w:t>
      </w:r>
      <w:r>
        <w:rPr>
          <w:u w:val="single"/>
        </w:rPr>
        <w:t>The arc of the political process necessitates that presidents alter their tactics</w:t>
      </w:r>
      <w:r>
        <w:rPr>
          <w:sz w:val="16"/>
        </w:rPr>
        <w:t xml:space="preserve"> to lead and that scholars update their theoretical expectations about the success presidents may find.</w:t>
      </w:r>
    </w:p>
    <w:p>
      <w:pPr/>
      <w:r>
        <w:rPr>
          <w:sz w:val="16"/>
        </w:rPr>
        <w:t xml:space="preserve">Second, </w:t>
      </w:r>
      <w:r>
        <w:rPr>
          <w:b/>
          <w:u w:val="single"/>
        </w:rPr>
        <w:t>the</w:t>
      </w:r>
      <w:r>
        <w:rPr>
          <w:sz w:val="16"/>
        </w:rPr>
        <w:t xml:space="preserve"> “going partisan” theory </w:t>
      </w:r>
      <w:r>
        <w:rPr>
          <w:u w:val="single"/>
        </w:rPr>
        <w:t xml:space="preserve">helps to explain </w:t>
      </w:r>
      <w:r>
        <w:rPr>
          <w:b/>
          <w:u w:val="single"/>
        </w:rPr>
        <w:t>why presidential leadership</w:t>
      </w:r>
      <w:r>
        <w:rPr>
          <w:u w:val="single"/>
        </w:rPr>
        <w:t xml:space="preserve"> doesn’t always work, perhaps more generally</w:t>
      </w:r>
      <w:r>
        <w:rPr>
          <w:sz w:val="16"/>
        </w:rPr>
        <w:t xml:space="preserve"> why presidential </w:t>
      </w:r>
      <w:r>
        <w:rPr>
          <w:u w:val="single"/>
        </w:rPr>
        <w:t xml:space="preserve">leadership of Congress does not </w:t>
      </w:r>
      <w:r>
        <w:rPr>
          <w:b/>
          <w:u w:val="single"/>
        </w:rPr>
        <w:t>always work.</w:t>
      </w:r>
    </w:p>
    <w:p>
      <w:pPr/>
      <w:r>
        <w:rPr>
          <w:sz w:val="16"/>
        </w:rPr>
        <w:t xml:space="preserve">Third, this theory </w:t>
      </w:r>
      <w:r>
        <w:rPr>
          <w:u w:val="single"/>
        </w:rPr>
        <w:t>is</w:t>
      </w:r>
      <w:r>
        <w:rPr>
          <w:sz w:val="16"/>
        </w:rPr>
        <w:t xml:space="preserve"> more cleanly resonant with evidence of the </w:t>
      </w:r>
      <w:r>
        <w:rPr>
          <w:b/>
          <w:u w:val="single"/>
        </w:rPr>
        <w:t>permanent campaign,</w:t>
      </w:r>
      <w:r>
        <w:rPr>
          <w:sz w:val="16"/>
        </w:rPr>
        <w:t xml:space="preserve"> which dominates the president’s strategic goals in the modern political era.</w:t>
      </w:r>
    </w:p>
    <w:p>
      <w:pPr/>
      <w:r>
        <w:rPr>
          <w:sz w:val="16"/>
        </w:rPr>
        <w:t xml:space="preserve">Ultimately, there is both good news and bad news for presidents. </w:t>
      </w:r>
      <w:r>
        <w:rPr>
          <w:highlight w:val="cyan"/>
          <w:u w:val="single"/>
        </w:rPr>
        <w:t>The good</w:t>
      </w:r>
      <w:r>
        <w:rPr>
          <w:u w:val="single"/>
        </w:rPr>
        <w:t xml:space="preserve"> news is that big losses are avoided.</w:t>
      </w:r>
      <w:r>
        <w:rPr>
          <w:sz w:val="16"/>
        </w:rPr>
        <w:t xml:space="preserve"> Presidents, even those with a minority in both houses of Congress, </w:t>
      </w:r>
      <w:r>
        <w:rPr>
          <w:u w:val="single"/>
        </w:rPr>
        <w:t xml:space="preserve">can maintain a </w:t>
      </w:r>
      <w:r>
        <w:rPr>
          <w:b/>
          <w:u w:val="single"/>
        </w:rPr>
        <w:t>defensive position</w:t>
      </w:r>
      <w:r>
        <w:rPr>
          <w:u w:val="single"/>
        </w:rPr>
        <w:t xml:space="preserve"> by keeping a minimum amount of opposition unified</w:t>
      </w:r>
      <w:r>
        <w:rPr>
          <w:sz w:val="16"/>
        </w:rPr>
        <w:t xml:space="preserve"> around the White House’s agenda. Although </w:t>
      </w:r>
      <w:r>
        <w:rPr>
          <w:u w:val="single"/>
        </w:rPr>
        <w:t xml:space="preserve">presidential leadership of the public is </w:t>
      </w:r>
      <w:r>
        <w:rPr>
          <w:b/>
          <w:highlight w:val="cyan"/>
          <w:u w:val="single"/>
        </w:rPr>
        <w:t>never easy</w:t>
      </w:r>
      <w:r>
        <w:rPr>
          <w:b/>
          <w:u w:val="single"/>
        </w:rPr>
        <w:t>,</w:t>
      </w:r>
      <w:r>
        <w:rPr>
          <w:sz w:val="16"/>
        </w:rPr>
        <w:t xml:space="preserve"> persuading copartisans is an easier task. Indeed, during the skirmishes over the budget and the implementation of the Affordable Care Act in late 2013, President Obama kept the Democrats unified around primary </w:t>
      </w:r>
      <w:r>
        <w:rPr>
          <w:b/>
          <w:u w:val="single"/>
        </w:rPr>
        <w:t>policy</w:t>
      </w:r>
      <w:r>
        <w:rPr>
          <w:sz w:val="16"/>
        </w:rPr>
        <w:t xml:space="preserve"> goals. Even as the House Republicans crafted their final spending offer before the government shutdown in October, “the Democrats didn’t budge, killing the proposal without a single defection. Their unity was so assured that Majority Leader Harry M. Reid (D-Nev.) didn’t bother to convene a private caucus meeting to discuss the measure before the vote.” [1]</w:t>
      </w:r>
    </w:p>
    <w:p>
      <w:pPr/>
      <w:r>
        <w:rPr>
          <w:sz w:val="16"/>
        </w:rPr>
        <w:t xml:space="preserve">The bad news for presidents is that </w:t>
      </w:r>
      <w:r>
        <w:rPr>
          <w:b/>
          <w:highlight w:val="cyan"/>
          <w:u w:val="single"/>
        </w:rPr>
        <w:t>fewer substantial</w:t>
      </w:r>
      <w:r>
        <w:rPr>
          <w:b/>
          <w:u w:val="single"/>
        </w:rPr>
        <w:t xml:space="preserve"> policy </w:t>
      </w:r>
      <w:r>
        <w:rPr>
          <w:b/>
          <w:highlight w:val="cyan"/>
          <w:u w:val="single"/>
        </w:rPr>
        <w:t>innovations</w:t>
      </w:r>
      <w:r>
        <w:rPr>
          <w:u w:val="single"/>
        </w:rPr>
        <w:t xml:space="preserve"> or </w:t>
      </w:r>
      <w:r>
        <w:rPr>
          <w:highlight w:val="cyan"/>
          <w:u w:val="single"/>
        </w:rPr>
        <w:t>major agenda items</w:t>
      </w:r>
      <w:r>
        <w:rPr>
          <w:u w:val="single"/>
        </w:rPr>
        <w:t xml:space="preserve"> are likely to be </w:t>
      </w:r>
      <w:r>
        <w:rPr>
          <w:b/>
          <w:u w:val="single"/>
        </w:rPr>
        <w:t>initiated or</w:t>
      </w:r>
      <w:r>
        <w:rPr>
          <w:sz w:val="16"/>
        </w:rPr>
        <w:t xml:space="preserve"> maintained. Going </w:t>
      </w:r>
      <w:r>
        <w:rPr>
          <w:u w:val="single"/>
        </w:rPr>
        <w:t>partisan is a sustainable strategy only as a defensive measure</w:t>
      </w:r>
      <w:r>
        <w:rPr>
          <w:sz w:val="16"/>
        </w:rPr>
        <w:t xml:space="preserve"> rather than as an offensive one. That is, presidents should focus on facilitating legislative action when they have majorities, even if opponents howl about an unfair process.</w:t>
      </w:r>
    </w:p>
    <w:p>
      <w:pPr>
        <w:pStyle w:val="Heading4"/>
      </w:pPr>
      <w:r>
        <w:t xml:space="preserve">The docket is </w:t>
      </w:r>
      <w:r>
        <w:rPr>
          <w:u w:val="single"/>
        </w:rPr>
        <w:t>empty</w:t>
      </w:r>
      <w:r>
        <w:t xml:space="preserve"> by design---incumbents killed it, not us.</w:t>
      </w:r>
    </w:p>
    <w:p>
      <w:pPr>
        <w:pStyle w:val="Style13ptBold"/>
      </w:pPr>
      <w:r>
        <w:rPr>
          <w:b/>
        </w:rPr>
        <w:t>Bolton 8-12</w:t>
      </w:r>
      <w:r>
        <w:t xml:space="preserve"> — Alexander Bolton. August 12. Senior staff writer covering the Senate for The Hill. The Hill, “GOP worries time running out on Trump’s agenda with Congress,” https://thehill.com/homenews/senate/6023566-senate-august-recess-trump-agenda/ Clopus</w:t>
      </w:r>
    </w:p>
    <w:p>
      <w:pPr/>
      <w:r>
        <w:rPr>
          <w:u w:val="single"/>
        </w:rPr>
        <w:t xml:space="preserve">The president signed off on a deal to </w:t>
      </w:r>
      <w:r>
        <w:rPr>
          <w:highlight w:val="cyan"/>
          <w:u w:val="single"/>
        </w:rPr>
        <w:t>adjourn the Senate</w:t>
      </w:r>
      <w:r>
        <w:rPr>
          <w:sz w:val="16"/>
        </w:rPr>
        <w:t xml:space="preserve"> last week after reaching an understanding with Thune and Sen. Ron Johnson (R-Wis.), chair of the Senate Budget Committee, that Republicans would </w:t>
      </w:r>
      <w:r>
        <w:rPr>
          <w:b/>
          <w:u w:val="single"/>
        </w:rPr>
        <w:t>work hard</w:t>
      </w:r>
      <w:r>
        <w:rPr>
          <w:sz w:val="16"/>
        </w:rPr>
        <w:t xml:space="preserve"> on </w:t>
      </w:r>
      <w:r>
        <w:rPr>
          <w:u w:val="single"/>
        </w:rPr>
        <w:t>laying the groundwork for a third budget reconciliation package</w:t>
      </w:r>
      <w:r>
        <w:rPr>
          <w:sz w:val="16"/>
        </w:rPr>
        <w:t xml:space="preserve"> during the August recess.</w:t>
      </w:r>
    </w:p>
    <w:p>
      <w:pPr/>
      <w:r>
        <w:rPr>
          <w:sz w:val="16"/>
        </w:rPr>
        <w:t xml:space="preserve">But </w:t>
      </w:r>
      <w:r>
        <w:rPr>
          <w:u w:val="single"/>
        </w:rPr>
        <w:t xml:space="preserve">GOP senators </w:t>
      </w:r>
      <w:r>
        <w:rPr>
          <w:b/>
          <w:highlight w:val="cyan"/>
          <w:u w:val="single"/>
        </w:rPr>
        <w:t>privately acknowledge</w:t>
      </w:r>
      <w:r>
        <w:rPr>
          <w:u w:val="single"/>
        </w:rPr>
        <w:t xml:space="preserve"> there’s </w:t>
      </w:r>
      <w:r>
        <w:rPr>
          <w:b/>
          <w:highlight w:val="cyan"/>
          <w:u w:val="single"/>
        </w:rPr>
        <w:t>virtually no</w:t>
      </w:r>
      <w:r>
        <w:rPr>
          <w:highlight w:val="cyan"/>
          <w:u w:val="single"/>
        </w:rPr>
        <w:t xml:space="preserve"> chance</w:t>
      </w:r>
      <w:r>
        <w:rPr>
          <w:u w:val="single"/>
        </w:rPr>
        <w:t xml:space="preserve"> that Trump will </w:t>
      </w:r>
      <w:r>
        <w:rPr>
          <w:highlight w:val="cyan"/>
          <w:u w:val="single"/>
        </w:rPr>
        <w:t>get these</w:t>
      </w:r>
      <w:r>
        <w:rPr>
          <w:u w:val="single"/>
        </w:rPr>
        <w:t xml:space="preserve"> wish </w:t>
      </w:r>
      <w:r>
        <w:rPr>
          <w:highlight w:val="cyan"/>
          <w:u w:val="single"/>
        </w:rPr>
        <w:t>list items</w:t>
      </w:r>
      <w:r>
        <w:rPr>
          <w:u w:val="single"/>
        </w:rPr>
        <w:t xml:space="preserve"> before the election,</w:t>
      </w:r>
      <w:r>
        <w:rPr>
          <w:sz w:val="16"/>
        </w:rPr>
        <w:t xml:space="preserve"> warning that </w:t>
      </w:r>
      <w:r>
        <w:rPr>
          <w:u w:val="single"/>
        </w:rPr>
        <w:t xml:space="preserve">voting on them before November </w:t>
      </w:r>
      <w:r>
        <w:rPr>
          <w:b/>
          <w:u w:val="single"/>
        </w:rPr>
        <w:t xml:space="preserve">would </w:t>
      </w:r>
      <w:r>
        <w:rPr>
          <w:b/>
          <w:highlight w:val="cyan"/>
          <w:u w:val="single"/>
        </w:rPr>
        <w:t>amplify political</w:t>
      </w:r>
      <w:r>
        <w:rPr>
          <w:highlight w:val="cyan"/>
          <w:u w:val="single"/>
        </w:rPr>
        <w:t xml:space="preserve"> targets</w:t>
      </w:r>
      <w:r>
        <w:rPr>
          <w:sz w:val="16"/>
        </w:rPr>
        <w:t xml:space="preserve"> on </w:t>
      </w:r>
      <w:r>
        <w:rPr>
          <w:b/>
          <w:u w:val="single"/>
        </w:rPr>
        <w:t>vulnerable</w:t>
      </w:r>
      <w:r>
        <w:rPr>
          <w:sz w:val="16"/>
        </w:rPr>
        <w:t xml:space="preserve"> Republican colleagues.</w:t>
      </w:r>
    </w:p>
    <w:p>
      <w:pPr/>
      <w:r>
        <w:rPr>
          <w:sz w:val="16"/>
        </w:rPr>
        <w:t xml:space="preserve">Several Republican senators at a meeting </w:t>
      </w:r>
      <w:r>
        <w:rPr>
          <w:b/>
          <w:u w:val="single"/>
        </w:rPr>
        <w:t>last</w:t>
      </w:r>
      <w:r>
        <w:rPr>
          <w:sz w:val="16"/>
        </w:rPr>
        <w:t xml:space="preserve"> week </w:t>
      </w:r>
      <w:r>
        <w:rPr>
          <w:u w:val="single"/>
        </w:rPr>
        <w:t>voiced concerns about holding a marathon series of votes</w:t>
      </w:r>
      <w:r>
        <w:rPr>
          <w:sz w:val="16"/>
        </w:rPr>
        <w:t xml:space="preserve"> on a budget resolution before the August recess, </w:t>
      </w:r>
      <w:r>
        <w:rPr>
          <w:u w:val="single"/>
        </w:rPr>
        <w:t xml:space="preserve">fearing that Democrats could force </w:t>
      </w:r>
      <w:r>
        <w:rPr>
          <w:highlight w:val="cyan"/>
          <w:u w:val="single"/>
        </w:rPr>
        <w:t>vulnerable</w:t>
      </w:r>
      <w:r>
        <w:rPr>
          <w:u w:val="single"/>
        </w:rPr>
        <w:t xml:space="preserve"> GOP</w:t>
      </w:r>
      <w:r>
        <w:rPr>
          <w:sz w:val="16"/>
        </w:rPr>
        <w:t xml:space="preserve"> incumbents into </w:t>
      </w:r>
      <w:r>
        <w:rPr>
          <w:u w:val="single"/>
        </w:rPr>
        <w:t xml:space="preserve">a series of </w:t>
      </w:r>
      <w:r>
        <w:rPr>
          <w:b/>
          <w:highlight w:val="cyan"/>
          <w:u w:val="single"/>
        </w:rPr>
        <w:t>tough votes</w:t>
      </w:r>
      <w:r>
        <w:rPr>
          <w:b/>
          <w:u w:val="single"/>
        </w:rPr>
        <w:t>.</w:t>
      </w:r>
    </w:p>
    <w:p>
      <w:pPr/>
      <w:r>
        <w:rPr>
          <w:sz w:val="16"/>
        </w:rPr>
        <w:t xml:space="preserve">One GOP senator who attended the meeting said </w:t>
      </w:r>
      <w:r>
        <w:rPr>
          <w:u w:val="single"/>
        </w:rPr>
        <w:t xml:space="preserve">Thune clearly </w:t>
      </w:r>
      <w:r>
        <w:rPr>
          <w:highlight w:val="cyan"/>
          <w:u w:val="single"/>
        </w:rPr>
        <w:t>sided with</w:t>
      </w:r>
      <w:r>
        <w:rPr>
          <w:u w:val="single"/>
        </w:rPr>
        <w:t xml:space="preserve"> vulnerable </w:t>
      </w:r>
      <w:r>
        <w:rPr>
          <w:highlight w:val="cyan"/>
          <w:u w:val="single"/>
        </w:rPr>
        <w:t>incumbents</w:t>
      </w:r>
      <w:r>
        <w:rPr>
          <w:sz w:val="16"/>
        </w:rPr>
        <w:t xml:space="preserve"> such as Sen. </w:t>
      </w:r>
      <w:r>
        <w:rPr>
          <w:b/>
          <w:u w:val="single"/>
        </w:rPr>
        <w:t>Susan Collins</w:t>
      </w:r>
      <w:r>
        <w:rPr>
          <w:sz w:val="16"/>
        </w:rPr>
        <w:t xml:space="preserve"> (R-Maine), who warned her Republican colleagues that </w:t>
      </w:r>
      <w:r>
        <w:rPr>
          <w:u w:val="single"/>
        </w:rPr>
        <w:t xml:space="preserve">diving into a vote-a-rama weeks before </w:t>
      </w:r>
      <w:r>
        <w:rPr>
          <w:highlight w:val="cyan"/>
          <w:u w:val="single"/>
        </w:rPr>
        <w:t>the</w:t>
      </w:r>
      <w:r>
        <w:rPr>
          <w:u w:val="single"/>
        </w:rPr>
        <w:t xml:space="preserve"> election would be </w:t>
      </w:r>
      <w:r>
        <w:rPr>
          <w:b/>
          <w:highlight w:val="cyan"/>
          <w:u w:val="single"/>
        </w:rPr>
        <w:t>big mistake</w:t>
      </w:r>
      <w:r>
        <w:rPr>
          <w:b/>
          <w:u w:val="single"/>
        </w:rPr>
        <w:t>.</w:t>
      </w:r>
    </w:p>
    <w:p>
      <w:pPr/>
      <w:r>
        <w:rPr>
          <w:sz w:val="16"/>
        </w:rPr>
        <w:t xml:space="preserve">Instead, </w:t>
      </w:r>
      <w:r>
        <w:rPr>
          <w:u w:val="single"/>
        </w:rPr>
        <w:t xml:space="preserve">Republican senators plan to tackle </w:t>
      </w:r>
      <w:r>
        <w:rPr>
          <w:b/>
          <w:u w:val="single"/>
        </w:rPr>
        <w:t>cryptocurrency regulation</w:t>
      </w:r>
      <w:r>
        <w:rPr>
          <w:u w:val="single"/>
        </w:rPr>
        <w:t xml:space="preserve"> and college sports reform</w:t>
      </w:r>
      <w:r>
        <w:rPr>
          <w:sz w:val="16"/>
        </w:rPr>
        <w:t xml:space="preserve"> when they </w:t>
      </w:r>
      <w:r>
        <w:rPr>
          <w:b/>
          <w:u w:val="single"/>
        </w:rPr>
        <w:t>return</w:t>
      </w:r>
      <w:r>
        <w:rPr>
          <w:sz w:val="16"/>
        </w:rPr>
        <w:t xml:space="preserve"> to Washington in September.</w:t>
      </w:r>
    </w:p>
    <w:p>
      <w:pPr/>
      <w:r>
        <w:rPr>
          <w:sz w:val="16"/>
        </w:rPr>
        <w:t>Thune wants to put political pressure on Democrats by forcing them to vote on the Clarity Act, a bill that would establish a regulatory framework for cryptocurrencies.</w:t>
      </w:r>
    </w:p>
    <w:p>
      <w:pPr/>
      <w:r>
        <w:rPr>
          <w:sz w:val="16"/>
        </w:rPr>
        <w:t xml:space="preserve">Republicans are betting Democrats will block the legislation over the lack of stronger conflict of interest provisions for Trump and </w:t>
      </w:r>
      <w:r>
        <w:rPr>
          <w:b/>
          <w:u w:val="single"/>
        </w:rPr>
        <w:t>his family,</w:t>
      </w:r>
      <w:r>
        <w:rPr>
          <w:sz w:val="16"/>
        </w:rPr>
        <w:t xml:space="preserve"> which could then unleash </w:t>
      </w:r>
      <w:r>
        <w:rPr>
          <w:b/>
          <w:u w:val="single"/>
        </w:rPr>
        <w:t>a</w:t>
      </w:r>
      <w:r>
        <w:rPr>
          <w:sz w:val="16"/>
        </w:rPr>
        <w:t xml:space="preserve"> torrent of political advertising from cryptocurrency-backers just in time to help GOP candidates.</w:t>
      </w:r>
    </w:p>
    <w:p>
      <w:pPr/>
      <w:r>
        <w:rPr>
          <w:sz w:val="16"/>
        </w:rPr>
        <w:t xml:space="preserve">Thune initially pledged the Senate would vote on cryptocurrency regulation before </w:t>
      </w:r>
      <w:r>
        <w:rPr>
          <w:b/>
          <w:u w:val="single"/>
        </w:rPr>
        <w:t>the</w:t>
      </w:r>
      <w:r>
        <w:rPr>
          <w:sz w:val="16"/>
        </w:rPr>
        <w:t xml:space="preserve"> August recess, but </w:t>
      </w:r>
      <w:r>
        <w:rPr>
          <w:u w:val="single"/>
        </w:rPr>
        <w:t>Democrats threatened to drag out votes on a continuing resolution</w:t>
      </w:r>
      <w:r>
        <w:rPr>
          <w:sz w:val="16"/>
        </w:rPr>
        <w:t xml:space="preserve"> (CR), Todd Blanche’s nomination to serve as attorney general and other matters to pressure the GOP leader to delay </w:t>
      </w:r>
      <w:r>
        <w:rPr>
          <w:b/>
          <w:u w:val="single"/>
        </w:rPr>
        <w:t>a politically</w:t>
      </w:r>
      <w:r>
        <w:rPr>
          <w:sz w:val="16"/>
        </w:rPr>
        <w:t xml:space="preserve"> damaging vote.</w:t>
      </w:r>
    </w:p>
    <w:p>
      <w:pPr/>
      <w:r>
        <w:rPr>
          <w:sz w:val="16"/>
        </w:rPr>
        <w:t xml:space="preserve">If </w:t>
      </w:r>
      <w:r>
        <w:rPr>
          <w:b/>
          <w:u w:val="single"/>
        </w:rPr>
        <w:t>Democrats</w:t>
      </w:r>
      <w:r>
        <w:rPr>
          <w:sz w:val="16"/>
        </w:rPr>
        <w:t xml:space="preserve"> block the cryptocurrency bill, </w:t>
      </w:r>
      <w:r>
        <w:rPr>
          <w:highlight w:val="cyan"/>
          <w:u w:val="single"/>
        </w:rPr>
        <w:t>the</w:t>
      </w:r>
      <w:r>
        <w:rPr>
          <w:u w:val="single"/>
        </w:rPr>
        <w:t xml:space="preserve"> Senate would then move </w:t>
      </w:r>
      <w:r>
        <w:rPr>
          <w:highlight w:val="cyan"/>
          <w:u w:val="single"/>
        </w:rPr>
        <w:t>immediately</w:t>
      </w:r>
      <w:r>
        <w:rPr>
          <w:u w:val="single"/>
        </w:rPr>
        <w:t xml:space="preserve"> to the </w:t>
      </w:r>
      <w:r>
        <w:rPr>
          <w:b/>
          <w:highlight w:val="cyan"/>
          <w:u w:val="single"/>
        </w:rPr>
        <w:t>Protect College Sports Act</w:t>
      </w:r>
      <w:r>
        <w:rPr>
          <w:b/>
          <w:u w:val="single"/>
        </w:rPr>
        <w:t>,</w:t>
      </w:r>
      <w:r>
        <w:rPr>
          <w:sz w:val="16"/>
        </w:rPr>
        <w:t xml:space="preserve"> a bipartisan bill to set national standards for recruiting and compensating college athletes — </w:t>
      </w:r>
      <w:r>
        <w:rPr>
          <w:u w:val="single"/>
        </w:rPr>
        <w:t xml:space="preserve">a </w:t>
      </w:r>
      <w:r>
        <w:rPr>
          <w:b/>
          <w:highlight w:val="cyan"/>
          <w:u w:val="single"/>
        </w:rPr>
        <w:t>top priority for Trump</w:t>
      </w:r>
      <w:r>
        <w:rPr>
          <w:b/>
          <w:u w:val="single"/>
        </w:rPr>
        <w:t>.</w:t>
      </w:r>
    </w:p>
    <w:p>
      <w:pPr>
        <w:pStyle w:val="Analytic"/>
      </w:pPr>
      <w:r>
        <w:t xml:space="preserve">The internal link is the </w:t>
      </w:r>
      <w:r>
        <w:rPr>
          <w:u w:val="single"/>
        </w:rPr>
        <w:t>weakest</w:t>
      </w:r>
      <w:r>
        <w:t xml:space="preserve"> tier:</w:t>
      </w:r>
    </w:p>
    <w:p>
      <w:pPr>
        <w:pStyle w:val="Analytic"/>
      </w:pPr>
      <w:r>
        <w:rPr>
          <w:u w:val="single"/>
        </w:rPr>
        <w:t>Defense</w:t>
      </w:r>
      <w:r>
        <w:t xml:space="preserve">---going partisan only </w:t>
      </w:r>
      <w:r>
        <w:rPr>
          <w:u w:val="single"/>
        </w:rPr>
        <w:t>prevents losses</w:t>
      </w:r>
      <w:r>
        <w:t>. It passes nothing---that's Rottinghaus.</w:t>
      </w:r>
    </w:p>
    <w:p>
      <w:pPr>
        <w:pStyle w:val="Analytic"/>
      </w:pPr>
      <w:r>
        <w:rPr>
          <w:u w:val="single"/>
        </w:rPr>
        <w:t>Cause</w:t>
      </w:r>
      <w:r>
        <w:t xml:space="preserve">---the reconciliation bill died over </w:t>
      </w:r>
      <w:r>
        <w:rPr>
          <w:u w:val="single"/>
        </w:rPr>
        <w:t>vote-a-rama</w:t>
      </w:r>
      <w:r>
        <w:t xml:space="preserve"> exposure---that's Bolton.</w:t>
      </w:r>
    </w:p>
    <w:p>
      <w:pPr>
        <w:pStyle w:val="Heading3"/>
      </w:pPr>
      <w:r>
        <w:t>Politics---Link Turn---1AR</w:t>
      </w:r>
    </w:p>
    <w:p>
      <w:pPr>
        <w:pStyle w:val="Heading4"/>
      </w:pPr>
      <w:r>
        <w:t xml:space="preserve">The plan is what </w:t>
      </w:r>
      <w:r>
        <w:rPr>
          <w:u w:val="single"/>
        </w:rPr>
        <w:t>US law</w:t>
      </w:r>
      <w:r>
        <w:t xml:space="preserve"> already requires---the fight is over </w:t>
      </w:r>
      <w:r>
        <w:rPr>
          <w:u w:val="single"/>
        </w:rPr>
        <w:t>not</w:t>
      </w:r>
      <w:r>
        <w:t xml:space="preserve"> doing it.</w:t>
      </w:r>
    </w:p>
    <w:p>
      <w:pPr>
        <w:pStyle w:val="Style13ptBold"/>
      </w:pPr>
      <w:r>
        <w:rPr>
          <w:b/>
        </w:rPr>
        <w:t>HRW 8-19</w:t>
      </w:r>
      <w:r>
        <w:t xml:space="preserve"> — Human Rights Watch. August 19. International human rights monitoring organization. Human Rights Watch, “US-Nigeria Weapons Sale Requires Rights Safeguards,” https://www.hrw.org/news/2025/08/19/us-nigeria-weapons-sale-requires-rights-safeguards Clopus</w:t>
      </w:r>
    </w:p>
    <w:p>
      <w:pPr/>
      <w:r>
        <w:rPr>
          <w:u w:val="single"/>
        </w:rPr>
        <w:t>The US State Department approved another potential multi-million-dollar weapons sale</w:t>
      </w:r>
      <w:r>
        <w:rPr>
          <w:sz w:val="16"/>
        </w:rPr>
        <w:t xml:space="preserve"> to Nigeria on August 14, citing support for the country’s efforts to fight terrorism and illicit trafficking. Yet </w:t>
      </w:r>
      <w:r>
        <w:rPr>
          <w:u w:val="single"/>
        </w:rPr>
        <w:t xml:space="preserve">the announcement </w:t>
      </w:r>
      <w:r>
        <w:rPr>
          <w:b/>
          <w:u w:val="single"/>
        </w:rPr>
        <w:t xml:space="preserve">is </w:t>
      </w:r>
      <w:r>
        <w:rPr>
          <w:b/>
          <w:highlight w:val="cyan"/>
          <w:u w:val="single"/>
        </w:rPr>
        <w:t>conspicuously silent</w:t>
      </w:r>
      <w:r>
        <w:rPr>
          <w:u w:val="single"/>
        </w:rPr>
        <w:t xml:space="preserve"> on the</w:t>
      </w:r>
      <w:r>
        <w:rPr>
          <w:sz w:val="16"/>
        </w:rPr>
        <w:t xml:space="preserve"> Nigerian military’s </w:t>
      </w:r>
      <w:r>
        <w:rPr>
          <w:u w:val="single"/>
        </w:rPr>
        <w:t xml:space="preserve">record of </w:t>
      </w:r>
      <w:r>
        <w:rPr>
          <w:highlight w:val="cyan"/>
          <w:u w:val="single"/>
        </w:rPr>
        <w:t>serious</w:t>
      </w:r>
      <w:r>
        <w:rPr>
          <w:u w:val="single"/>
        </w:rPr>
        <w:t xml:space="preserve"> human </w:t>
      </w:r>
      <w:r>
        <w:rPr>
          <w:highlight w:val="cyan"/>
          <w:u w:val="single"/>
        </w:rPr>
        <w:t>rights abuses</w:t>
      </w:r>
      <w:r>
        <w:rPr>
          <w:sz w:val="16"/>
        </w:rPr>
        <w:t xml:space="preserve"> and on </w:t>
      </w:r>
      <w:r>
        <w:rPr>
          <w:u w:val="single"/>
        </w:rPr>
        <w:t xml:space="preserve">what </w:t>
      </w:r>
      <w:r>
        <w:rPr>
          <w:b/>
          <w:highlight w:val="cyan"/>
          <w:u w:val="single"/>
        </w:rPr>
        <w:t>safeguards, if any</w:t>
      </w:r>
      <w:r>
        <w:rPr>
          <w:b/>
          <w:u w:val="single"/>
        </w:rPr>
        <w:t>,</w:t>
      </w:r>
      <w:r>
        <w:rPr>
          <w:u w:val="single"/>
        </w:rPr>
        <w:t xml:space="preserve"> will </w:t>
      </w:r>
      <w:r>
        <w:rPr>
          <w:highlight w:val="cyan"/>
          <w:u w:val="single"/>
        </w:rPr>
        <w:t>be</w:t>
      </w:r>
      <w:r>
        <w:rPr>
          <w:u w:val="single"/>
        </w:rPr>
        <w:t xml:space="preserve"> implemented</w:t>
      </w:r>
      <w:r>
        <w:rPr>
          <w:sz w:val="16"/>
        </w:rPr>
        <w:t xml:space="preserve"> to ensure accountability and prevent further violations.</w:t>
      </w:r>
    </w:p>
    <w:p>
      <w:pPr/>
      <w:r>
        <w:rPr>
          <w:sz w:val="16"/>
        </w:rPr>
        <w:t>The proposed sale includes munitions, precision bombs, and precision rockets and related equipment for an estimated cost of US$346 million. It follows another $997 million package approved in 2022, which included 12 AH-1Z attack helicopters. Although the 2022 deal was initially held up in the US Senate due to rights concerns, procurement of the helicopters is reportedly now underway. When considering the new arms deal, Congress should not treat it as a routine security transaction.</w:t>
      </w:r>
    </w:p>
    <w:p>
      <w:pPr/>
      <w:r>
        <w:rPr>
          <w:sz w:val="16"/>
        </w:rPr>
        <w:t xml:space="preserve">Security concerns across Nigeria are real and widespread. In the Northwest, violent raids, killings, and kidnappings for ransom by criminal gangs continue to destabilize communities. In the Northeast, the Islamist armed group Boko Haram and its splinter factions continue their brutal insurgency against the government while terrorizing civilians and committing </w:t>
      </w:r>
      <w:r>
        <w:rPr>
          <w:b/>
          <w:u w:val="single"/>
        </w:rPr>
        <w:t>abuses. In</w:t>
      </w:r>
      <w:r>
        <w:rPr>
          <w:sz w:val="16"/>
        </w:rPr>
        <w:t xml:space="preserve"> the Southeast, separatist armed groups routinely terrorize and attack communities and kill residents.</w:t>
      </w:r>
    </w:p>
    <w:p>
      <w:pPr/>
      <w:r>
        <w:rPr>
          <w:sz w:val="16"/>
        </w:rPr>
        <w:t xml:space="preserve">However, in responding </w:t>
      </w:r>
      <w:r>
        <w:rPr>
          <w:b/>
          <w:u w:val="single"/>
        </w:rPr>
        <w:t>to these</w:t>
      </w:r>
      <w:r>
        <w:rPr>
          <w:sz w:val="16"/>
        </w:rPr>
        <w:t xml:space="preserve"> threats, </w:t>
      </w:r>
      <w:r>
        <w:rPr>
          <w:u w:val="single"/>
        </w:rPr>
        <w:t xml:space="preserve">Nigerian security forces </w:t>
      </w:r>
      <w:r>
        <w:rPr>
          <w:highlight w:val="cyan"/>
          <w:u w:val="single"/>
        </w:rPr>
        <w:t>have</w:t>
      </w:r>
      <w:r>
        <w:rPr>
          <w:u w:val="single"/>
        </w:rPr>
        <w:t xml:space="preserve"> been </w:t>
      </w:r>
      <w:r>
        <w:rPr>
          <w:highlight w:val="cyan"/>
          <w:u w:val="single"/>
        </w:rPr>
        <w:t>repeatedly implicated</w:t>
      </w:r>
      <w:r>
        <w:rPr>
          <w:u w:val="single"/>
        </w:rPr>
        <w:t xml:space="preserve"> in serious rights violations,</w:t>
      </w:r>
      <w:r>
        <w:rPr>
          <w:sz w:val="16"/>
        </w:rPr>
        <w:t xml:space="preserve"> including unlawful killings, arbitrary detention, torture, and conflict-related abuses. </w:t>
      </w:r>
      <w:r>
        <w:rPr>
          <w:highlight w:val="cyan"/>
          <w:u w:val="single"/>
        </w:rPr>
        <w:t>The</w:t>
      </w:r>
      <w:r>
        <w:rPr>
          <w:u w:val="single"/>
        </w:rPr>
        <w:t xml:space="preserve"> US State Department </w:t>
      </w:r>
      <w:r>
        <w:rPr>
          <w:highlight w:val="cyan"/>
          <w:u w:val="single"/>
        </w:rPr>
        <w:t xml:space="preserve">documented many </w:t>
      </w:r>
      <w:r>
        <w:rPr>
          <w:b/>
          <w:highlight w:val="cyan"/>
          <w:u w:val="single"/>
        </w:rPr>
        <w:t>of these abuses</w:t>
      </w:r>
      <w:r>
        <w:rPr>
          <w:sz w:val="16"/>
        </w:rPr>
        <w:t xml:space="preserve"> in its </w:t>
      </w:r>
      <w:r>
        <w:rPr>
          <w:highlight w:val="cyan"/>
          <w:u w:val="single"/>
        </w:rPr>
        <w:t>own</w:t>
      </w:r>
      <w:r>
        <w:rPr>
          <w:u w:val="single"/>
        </w:rPr>
        <w:t xml:space="preserve"> 2024 Human Rights Report</w:t>
      </w:r>
      <w:r>
        <w:rPr>
          <w:sz w:val="16"/>
        </w:rPr>
        <w:t xml:space="preserve"> on Nigeria , released just </w:t>
      </w:r>
      <w:r>
        <w:rPr>
          <w:b/>
          <w:u w:val="single"/>
        </w:rPr>
        <w:t>last</w:t>
      </w:r>
      <w:r>
        <w:rPr>
          <w:sz w:val="16"/>
        </w:rPr>
        <w:t xml:space="preserve"> week. </w:t>
      </w:r>
      <w:r>
        <w:rPr>
          <w:b/>
          <w:highlight w:val="cyan"/>
          <w:u w:val="single"/>
        </w:rPr>
        <w:t>Military</w:t>
      </w:r>
      <w:r>
        <w:rPr>
          <w:b/>
          <w:u w:val="single"/>
        </w:rPr>
        <w:t xml:space="preserve"> airstrikes</w:t>
      </w:r>
      <w:r>
        <w:rPr>
          <w:u w:val="single"/>
        </w:rPr>
        <w:t xml:space="preserve"> have also repeatedly</w:t>
      </w:r>
      <w:r>
        <w:rPr>
          <w:sz w:val="16"/>
        </w:rPr>
        <w:t xml:space="preserve"> resulted in </w:t>
      </w:r>
      <w:r>
        <w:rPr>
          <w:u w:val="single"/>
        </w:rPr>
        <w:t xml:space="preserve">the </w:t>
      </w:r>
      <w:r>
        <w:rPr>
          <w:highlight w:val="cyan"/>
          <w:u w:val="single"/>
        </w:rPr>
        <w:t>deaths of</w:t>
      </w:r>
      <w:r>
        <w:rPr>
          <w:u w:val="single"/>
        </w:rPr>
        <w:t xml:space="preserve"> people </w:t>
      </w:r>
      <w:r>
        <w:rPr>
          <w:b/>
          <w:highlight w:val="cyan"/>
          <w:u w:val="single"/>
        </w:rPr>
        <w:t>mistakenly identified</w:t>
      </w:r>
      <w:r>
        <w:rPr>
          <w:u w:val="single"/>
        </w:rPr>
        <w:t xml:space="preserve"> as threats,</w:t>
      </w:r>
      <w:r>
        <w:rPr>
          <w:sz w:val="16"/>
        </w:rPr>
        <w:t xml:space="preserve"> without accountability. Despite ongoing calls for justice, meaningful reform remains absent.</w:t>
      </w:r>
    </w:p>
    <w:p>
      <w:pPr/>
      <w:r>
        <w:rPr>
          <w:u w:val="single"/>
        </w:rPr>
        <w:t xml:space="preserve">Under US law , </w:t>
      </w:r>
      <w:r>
        <w:rPr>
          <w:b/>
          <w:highlight w:val="cyan"/>
          <w:u w:val="single"/>
        </w:rPr>
        <w:t>security</w:t>
      </w:r>
      <w:r>
        <w:rPr>
          <w:b/>
          <w:u w:val="single"/>
        </w:rPr>
        <w:t xml:space="preserve"> assistance </w:t>
      </w:r>
      <w:r>
        <w:rPr>
          <w:b/>
          <w:highlight w:val="cyan"/>
          <w:u w:val="single"/>
        </w:rPr>
        <w:t>is prohibited</w:t>
      </w:r>
      <w:r>
        <w:rPr>
          <w:sz w:val="16"/>
        </w:rPr>
        <w:t xml:space="preserve"> to foreign </w:t>
      </w:r>
      <w:r>
        <w:rPr>
          <w:u w:val="single"/>
        </w:rPr>
        <w:t xml:space="preserve">forces </w:t>
      </w:r>
      <w:r>
        <w:rPr>
          <w:highlight w:val="cyan"/>
          <w:u w:val="single"/>
        </w:rPr>
        <w:t xml:space="preserve">implicated in gross human rights </w:t>
      </w:r>
      <w:r>
        <w:rPr>
          <w:b/>
          <w:highlight w:val="cyan"/>
          <w:u w:val="single"/>
        </w:rPr>
        <w:t>violations</w:t>
      </w:r>
      <w:r>
        <w:rPr>
          <w:b/>
          <w:u w:val="single"/>
        </w:rPr>
        <w:t>.</w:t>
      </w:r>
      <w:r>
        <w:rPr>
          <w:sz w:val="16"/>
        </w:rPr>
        <w:t xml:space="preserve"> Before this sale proceeds, </w:t>
      </w:r>
      <w:r>
        <w:rPr>
          <w:u w:val="single"/>
        </w:rPr>
        <w:t xml:space="preserve">US lawmakers should ensure US law is </w:t>
      </w:r>
      <w:r>
        <w:rPr>
          <w:b/>
          <w:highlight w:val="cyan"/>
          <w:u w:val="single"/>
        </w:rPr>
        <w:t>followed</w:t>
      </w:r>
      <w:r>
        <w:rPr>
          <w:b/>
          <w:u w:val="single"/>
        </w:rPr>
        <w:t>.</w:t>
      </w:r>
      <w:r>
        <w:rPr>
          <w:sz w:val="16"/>
        </w:rPr>
        <w:t xml:space="preserve"> They should require clear, enforceable accountability measures </w:t>
      </w:r>
      <w:r>
        <w:rPr>
          <w:u w:val="single"/>
        </w:rPr>
        <w:t>for</w:t>
      </w:r>
      <w:r>
        <w:rPr>
          <w:sz w:val="16"/>
        </w:rPr>
        <w:t xml:space="preserve"> all military operations, including during the use of airstrikes, alongside concrete safeguards to ensure compliance with </w:t>
      </w:r>
      <w:r>
        <w:rPr>
          <w:b/>
          <w:u w:val="single"/>
        </w:rPr>
        <w:t>international</w:t>
      </w:r>
      <w:r>
        <w:rPr>
          <w:sz w:val="16"/>
        </w:rPr>
        <w:t xml:space="preserve"> human rights law.</w:t>
      </w:r>
    </w:p>
    <w:p>
      <w:pPr/>
      <w:r>
        <w:rPr>
          <w:u w:val="single"/>
        </w:rPr>
        <w:t xml:space="preserve">The United States should </w:t>
      </w:r>
      <w:r>
        <w:rPr>
          <w:b/>
          <w:highlight w:val="cyan"/>
          <w:u w:val="single"/>
        </w:rPr>
        <w:t>require such conditions</w:t>
      </w:r>
      <w:r>
        <w:rPr>
          <w:u w:val="single"/>
        </w:rPr>
        <w:t xml:space="preserve"> before selling weapons</w:t>
      </w:r>
      <w:r>
        <w:rPr>
          <w:sz w:val="16"/>
        </w:rPr>
        <w:t xml:space="preserve"> to </w:t>
      </w:r>
      <w:r>
        <w:rPr>
          <w:b/>
          <w:u w:val="single"/>
        </w:rPr>
        <w:t>the</w:t>
      </w:r>
      <w:r>
        <w:rPr>
          <w:sz w:val="16"/>
        </w:rPr>
        <w:t xml:space="preserve"> Nigerian armed forces.</w:t>
      </w:r>
    </w:p>
    <w:p>
      <w:pPr>
        <w:pStyle w:val="Heading4"/>
      </w:pPr>
      <w:r>
        <w:t xml:space="preserve">Members are on </w:t>
      </w:r>
      <w:r>
        <w:rPr>
          <w:u w:val="single"/>
        </w:rPr>
        <w:t>record</w:t>
      </w:r>
      <w:r>
        <w:t xml:space="preserve"> that this assistance </w:t>
      </w:r>
      <w:r>
        <w:rPr>
          <w:u w:val="single"/>
        </w:rPr>
        <w:t>hasn't worked</w:t>
      </w:r>
      <w:r>
        <w:t>.</w:t>
      </w:r>
    </w:p>
    <w:p>
      <w:pPr>
        <w:pStyle w:val="Style13ptBold"/>
      </w:pPr>
      <w:r>
        <w:rPr>
          <w:b/>
        </w:rPr>
        <w:t>Smith and Jacobs 23</w:t>
      </w:r>
      <w:r>
        <w:t xml:space="preserve"> — Chris Smith and Sara Jacobs. February 15. Chair of the House Foreign Affairs Subcommittee on Global Health, Global Human Rights and International Organizations; Ranking Member of the House Foreign Affairs Subcommittee on Africa. Office of Rep. Sara Jacobs, “Reps. Sara Jacobs, Chris Smith Push Biden Administration to Rescind $1 Billion Arms Deal with Nigeria,” https://sarajacobs.house.gov/news/press-releases/reps-sara-jacobs-chris-smith-push-biden-administration-to-rescind-1-billion-arms-deal-with-nigeria Clopus</w:t>
      </w:r>
    </w:p>
    <w:p>
      <w:pPr/>
      <w:r>
        <w:rPr>
          <w:u w:val="single"/>
        </w:rPr>
        <w:t xml:space="preserve">We write </w:t>
      </w:r>
      <w:r>
        <w:rPr>
          <w:highlight w:val="cyan"/>
          <w:u w:val="single"/>
        </w:rPr>
        <w:t>to</w:t>
      </w:r>
      <w:r>
        <w:rPr>
          <w:u w:val="single"/>
        </w:rPr>
        <w:t xml:space="preserve"> express our concern with current</w:t>
      </w:r>
      <w:r>
        <w:rPr>
          <w:sz w:val="16"/>
        </w:rPr>
        <w:t xml:space="preserve"> U.S. policy </w:t>
      </w:r>
      <w:r>
        <w:rPr>
          <w:u w:val="single"/>
        </w:rPr>
        <w:t xml:space="preserve">on and </w:t>
      </w:r>
      <w:r>
        <w:rPr>
          <w:b/>
          <w:highlight w:val="cyan"/>
          <w:u w:val="single"/>
        </w:rPr>
        <w:t>military support to Nigeria</w:t>
      </w:r>
      <w:r>
        <w:rPr>
          <w:b/>
          <w:u w:val="single"/>
        </w:rPr>
        <w:t>.</w:t>
      </w:r>
      <w:r>
        <w:rPr>
          <w:sz w:val="16"/>
        </w:rPr>
        <w:t xml:space="preserve"> Last month, Reuters completed a </w:t>
      </w:r>
      <w:r>
        <w:rPr>
          <w:b/>
          <w:u w:val="single"/>
        </w:rPr>
        <w:t>series</w:t>
      </w:r>
      <w:r>
        <w:rPr>
          <w:sz w:val="16"/>
        </w:rPr>
        <w:t xml:space="preserve"> of investigations into </w:t>
      </w:r>
      <w:r>
        <w:rPr>
          <w:b/>
          <w:u w:val="single"/>
        </w:rPr>
        <w:t>the Nigerian</w:t>
      </w:r>
      <w:r>
        <w:rPr>
          <w:sz w:val="16"/>
        </w:rPr>
        <w:t xml:space="preserve"> military’s conduct, which revealed an alleged secret mass forced abortion program since 2013 and apparent systemic targeted killings of children, in addition to </w:t>
      </w:r>
      <w:r>
        <w:rPr>
          <w:u w:val="single"/>
        </w:rPr>
        <w:t xml:space="preserve">a </w:t>
      </w:r>
      <w:r>
        <w:rPr>
          <w:highlight w:val="cyan"/>
          <w:u w:val="single"/>
        </w:rPr>
        <w:t>consistent record</w:t>
      </w:r>
      <w:r>
        <w:rPr>
          <w:u w:val="single"/>
        </w:rPr>
        <w:t xml:space="preserve"> of human</w:t>
      </w:r>
      <w:r>
        <w:rPr>
          <w:sz w:val="16"/>
        </w:rPr>
        <w:t xml:space="preserve"> rights abuses </w:t>
      </w:r>
      <w:r>
        <w:rPr>
          <w:u w:val="single"/>
        </w:rPr>
        <w:t xml:space="preserve">and </w:t>
      </w:r>
      <w:r>
        <w:rPr>
          <w:b/>
          <w:highlight w:val="cyan"/>
          <w:u w:val="single"/>
        </w:rPr>
        <w:t>civilian casualties</w:t>
      </w:r>
      <w:r>
        <w:rPr>
          <w:b/>
          <w:u w:val="single"/>
        </w:rPr>
        <w:t>.</w:t>
      </w:r>
      <w:r>
        <w:rPr>
          <w:u w:val="single"/>
        </w:rPr>
        <w:t xml:space="preserve"> Despite this, the United States recently </w:t>
      </w:r>
      <w:r>
        <w:rPr>
          <w:highlight w:val="cyan"/>
          <w:u w:val="single"/>
        </w:rPr>
        <w:t>approved</w:t>
      </w:r>
      <w:r>
        <w:rPr>
          <w:sz w:val="16"/>
        </w:rPr>
        <w:t xml:space="preserve"> a $997 million sale of 12 AH-1Z Attack Helicopters and related training and equipment to Nigeria.</w:t>
      </w:r>
    </w:p>
    <w:p>
      <w:pPr/>
      <w:r>
        <w:rPr>
          <w:sz w:val="16"/>
        </w:rPr>
        <w:t xml:space="preserve">Over the last 20 years, the United States has had a significant security partnership with Nigeria, with more than $232 million in security assistance, $1.6 billion in foreign military sales, and $305 million in direct commercial sales. While the United States has paired its security assistance with trainings focused on international law compliance, </w:t>
      </w:r>
      <w:r>
        <w:rPr>
          <w:u w:val="single"/>
        </w:rPr>
        <w:t>humanitarian workers on the ground report</w:t>
      </w:r>
      <w:r>
        <w:rPr>
          <w:sz w:val="16"/>
        </w:rPr>
        <w:t xml:space="preserve"> that Nigeria’s security forces </w:t>
      </w:r>
      <w:r>
        <w:rPr>
          <w:u w:val="single"/>
        </w:rPr>
        <w:t xml:space="preserve">“appear to have a </w:t>
      </w:r>
      <w:r>
        <w:rPr>
          <w:b/>
          <w:highlight w:val="cyan"/>
          <w:u w:val="single"/>
        </w:rPr>
        <w:t>limited understanding</w:t>
      </w:r>
      <w:r>
        <w:rPr>
          <w:highlight w:val="cyan"/>
          <w:u w:val="single"/>
        </w:rPr>
        <w:t xml:space="preserve"> of</w:t>
      </w:r>
      <w:r>
        <w:rPr>
          <w:u w:val="single"/>
        </w:rPr>
        <w:t xml:space="preserve"> humanitarian law</w:t>
      </w:r>
      <w:r>
        <w:rPr>
          <w:sz w:val="16"/>
        </w:rPr>
        <w:t xml:space="preserve"> and tools for effective engagement with local populations.” Moreover, </w:t>
      </w:r>
      <w:r>
        <w:rPr>
          <w:u w:val="single"/>
        </w:rPr>
        <w:t xml:space="preserve">the assistance we have provided has </w:t>
      </w:r>
      <w:r>
        <w:rPr>
          <w:b/>
          <w:u w:val="single"/>
        </w:rPr>
        <w:t>done little to stem the conflict</w:t>
      </w:r>
      <w:r>
        <w:rPr>
          <w:sz w:val="16"/>
        </w:rPr>
        <w:t xml:space="preserve"> – in fact, </w:t>
      </w:r>
      <w:r>
        <w:rPr>
          <w:u w:val="single"/>
        </w:rPr>
        <w:t xml:space="preserve">insecurity has worsened from the </w:t>
      </w:r>
      <w:r>
        <w:rPr>
          <w:b/>
          <w:u w:val="single"/>
        </w:rPr>
        <w:t>abuses committed</w:t>
      </w:r>
      <w:r>
        <w:rPr>
          <w:u w:val="single"/>
        </w:rPr>
        <w:t xml:space="preserve"> by Nigerian forces.</w:t>
      </w:r>
      <w:r>
        <w:rPr>
          <w:sz w:val="16"/>
        </w:rPr>
        <w:t xml:space="preserve"> On top of all </w:t>
      </w:r>
      <w:r>
        <w:rPr>
          <w:b/>
          <w:u w:val="single"/>
        </w:rPr>
        <w:t>of</w:t>
      </w:r>
      <w:r>
        <w:rPr>
          <w:sz w:val="16"/>
        </w:rPr>
        <w:t xml:space="preserve"> this, there continue to be reports of weapons captured by insurgents – </w:t>
      </w:r>
      <w:r>
        <w:rPr>
          <w:u w:val="single"/>
        </w:rPr>
        <w:t xml:space="preserve">weapons that the State Department </w:t>
      </w:r>
      <w:r>
        <w:rPr>
          <w:highlight w:val="cyan"/>
          <w:u w:val="single"/>
        </w:rPr>
        <w:t>and</w:t>
      </w:r>
      <w:r>
        <w:rPr>
          <w:sz w:val="16"/>
        </w:rPr>
        <w:t xml:space="preserve"> Defense Department </w:t>
      </w:r>
      <w:r>
        <w:rPr>
          <w:u w:val="single"/>
        </w:rPr>
        <w:t xml:space="preserve">have </w:t>
      </w:r>
      <w:r>
        <w:rPr>
          <w:highlight w:val="cyan"/>
          <w:u w:val="single"/>
        </w:rPr>
        <w:t>proven unable to</w:t>
      </w:r>
      <w:r>
        <w:rPr>
          <w:u w:val="single"/>
        </w:rPr>
        <w:t xml:space="preserve"> sufficiently track.</w:t>
      </w:r>
    </w:p>
    <w:p>
      <w:pPr/>
      <w:r>
        <w:rPr>
          <w:sz w:val="16"/>
        </w:rPr>
        <w:t>Therefore, we believe continuing to move forward with the nearly $1 billion arms sale would be highly inappropriate and we urge the Administration to rescind it. Given the recent reporting of Nigeria’s previously unknown mass forced abortion program – which allegedly ended at least 10,000 pregnancies – and the targeting of potentially thousands of children, we also urge a review of security assistance and cooperation programs in Nigeria to include a risk assessment of civilian casualties and abuses resulting from such assistance and whether such assistance has ever been diverted or had any significant positive effect on the conflict and violence in Nigeria.</w:t>
      </w:r>
    </w:p>
    <w:p>
      <w:pPr/>
      <w:r>
        <w:rPr>
          <w:u w:val="single"/>
        </w:rPr>
        <w:t xml:space="preserve">We respectfully request a </w:t>
      </w:r>
      <w:r>
        <w:rPr>
          <w:highlight w:val="cyan"/>
          <w:u w:val="single"/>
        </w:rPr>
        <w:t>briefing</w:t>
      </w:r>
      <w:r>
        <w:rPr>
          <w:u w:val="single"/>
        </w:rPr>
        <w:t xml:space="preserve"> on the progress of this review</w:t>
      </w:r>
      <w:r>
        <w:rPr>
          <w:sz w:val="16"/>
        </w:rPr>
        <w:t xml:space="preserve"> no later than 30 days </w:t>
      </w:r>
      <w:r>
        <w:rPr>
          <w:b/>
          <w:u w:val="single"/>
        </w:rPr>
        <w:t>after receipt of</w:t>
      </w:r>
      <w:r>
        <w:rPr>
          <w:sz w:val="16"/>
        </w:rPr>
        <w:t xml:space="preserve"> this letter. Thank you for your attention to this important matter and we look forward to your response.</w:t>
      </w:r>
    </w:p>
    <w:p>
      <w:pPr>
        <w:pStyle w:val="Analytic"/>
      </w:pPr>
      <w:r>
        <w:t xml:space="preserve">Turn---the plan </w:t>
      </w:r>
      <w:r>
        <w:rPr>
          <w:u w:val="single"/>
        </w:rPr>
        <w:t>resolves</w:t>
      </w:r>
      <w:r>
        <w:t xml:space="preserve"> a fight instead of starting one:</w:t>
      </w:r>
    </w:p>
    <w:p>
      <w:pPr>
        <w:pStyle w:val="Analytic"/>
      </w:pPr>
      <w:r>
        <w:rPr>
          <w:u w:val="single"/>
        </w:rPr>
        <w:t>Compliance</w:t>
      </w:r>
      <w:r>
        <w:t xml:space="preserve">---the sale is the thing that's legally </w:t>
      </w:r>
      <w:r>
        <w:rPr>
          <w:u w:val="single"/>
        </w:rPr>
        <w:t>exposed</w:t>
      </w:r>
      <w:r>
        <w:t>---that's HRW.</w:t>
      </w:r>
    </w:p>
    <w:p>
      <w:pPr>
        <w:pStyle w:val="Analytic"/>
      </w:pPr>
      <w:r>
        <w:rPr>
          <w:u w:val="single"/>
        </w:rPr>
        <w:t>Credit</w:t>
      </w:r>
      <w:r>
        <w:t xml:space="preserve">---members who asked for rescission get the </w:t>
      </w:r>
      <w:r>
        <w:rPr>
          <w:u w:val="single"/>
        </w:rPr>
        <w:t>win</w:t>
      </w:r>
      <w:r>
        <w:t>---that's Smith and Jacobs.</w:t>
      </w:r>
    </w:p>
    <w:p>
      <w:pPr>
        <w:pStyle w:val="Heading3"/>
      </w:pPr>
      <w:r>
        <w:t>Link---AT: Capital---2AC</w:t>
      </w:r>
    </w:p>
    <w:p>
      <w:pPr>
        <w:pStyle w:val="Heading4"/>
      </w:pPr>
      <w:r>
        <w:t xml:space="preserve">Capital doesn't </w:t>
      </w:r>
      <w:r>
        <w:rPr>
          <w:u w:val="single"/>
        </w:rPr>
        <w:t>move</w:t>
      </w:r>
      <w:r>
        <w:t xml:space="preserve"> votes---polarization ate the mechanism.</w:t>
      </w:r>
    </w:p>
    <w:p>
      <w:pPr>
        <w:pStyle w:val="Style13ptBold"/>
      </w:pPr>
      <w:r>
        <w:rPr>
          <w:b/>
        </w:rPr>
        <w:t>Rottinghaus 13</w:t>
      </w:r>
      <w:r>
        <w:t xml:space="preserve"> — Brandon Rottinghaus. October 28. Professor of Political Science at the University of Houston. Brookings Institution, “Going Partisan: Presidential Leadership in a Polarized Political Environment,” https://www.brookings.edu/articles/going-partisan-presidential-leadership-in-a-polarized-political-environment Clopus</w:t>
      </w:r>
    </w:p>
    <w:p>
      <w:pPr/>
      <w:r>
        <w:rPr>
          <w:u w:val="single"/>
        </w:rPr>
        <w:t xml:space="preserve">Debate persists about whether or not </w:t>
      </w:r>
      <w:r>
        <w:rPr>
          <w:b/>
          <w:u w:val="single"/>
        </w:rPr>
        <w:t>presidents lead public opinion,</w:t>
      </w:r>
      <w:r>
        <w:rPr>
          <w:sz w:val="16"/>
        </w:rPr>
        <w:t xml:space="preserve"> how they do it and the effect it has on Congressional voting behavior. In this paper, Brandon Rottinghaus articulates and finds support for an alternative strategy to the “going public” presidential leadership tactic. </w:t>
      </w:r>
      <w:r>
        <w:rPr>
          <w:highlight w:val="cyan"/>
          <w:u w:val="single"/>
        </w:rPr>
        <w:t>With</w:t>
      </w:r>
      <w:r>
        <w:rPr>
          <w:u w:val="single"/>
        </w:rPr>
        <w:t xml:space="preserve"> the United States currently experiencing a </w:t>
      </w:r>
      <w:r>
        <w:rPr>
          <w:b/>
          <w:highlight w:val="cyan"/>
          <w:u w:val="single"/>
        </w:rPr>
        <w:t>hyper-polarized</w:t>
      </w:r>
      <w:r>
        <w:rPr>
          <w:u w:val="single"/>
        </w:rPr>
        <w:t xml:space="preserve"> political environment,</w:t>
      </w:r>
      <w:r>
        <w:rPr>
          <w:sz w:val="16"/>
        </w:rPr>
        <w:t xml:space="preserve"> he argues that the president’s goal in “going partisan” is to directly mobilize local partisans and leaning partisans and indirectly engender greater party support of the president’s party within Congress. </w:t>
      </w:r>
      <w:r>
        <w:rPr>
          <w:u w:val="single"/>
        </w:rPr>
        <w:t xml:space="preserve">The end goal is </w:t>
      </w:r>
      <w:r>
        <w:rPr>
          <w:b/>
          <w:highlight w:val="cyan"/>
          <w:u w:val="single"/>
        </w:rPr>
        <w:t>not to persuade</w:t>
      </w:r>
      <w:r>
        <w:rPr>
          <w:u w:val="single"/>
        </w:rPr>
        <w:t xml:space="preserve"> cross-pressured </w:t>
      </w:r>
      <w:r>
        <w:rPr>
          <w:highlight w:val="cyan"/>
          <w:u w:val="single"/>
        </w:rPr>
        <w:t>members of Congress</w:t>
      </w:r>
      <w:r>
        <w:rPr>
          <w:u w:val="single"/>
        </w:rPr>
        <w:t xml:space="preserve"> or persuade </w:t>
      </w:r>
      <w:r>
        <w:rPr>
          <w:b/>
          <w:highlight w:val="cyan"/>
          <w:u w:val="single"/>
        </w:rPr>
        <w:t>opposition partisans</w:t>
      </w:r>
      <w:r>
        <w:rPr>
          <w:b/>
          <w:u w:val="single"/>
        </w:rPr>
        <w:t>,</w:t>
      </w:r>
      <w:r>
        <w:rPr>
          <w:sz w:val="16"/>
        </w:rPr>
        <w:t xml:space="preserve"> but rather </w:t>
      </w:r>
      <w:r>
        <w:rPr>
          <w:u w:val="single"/>
        </w:rPr>
        <w:t xml:space="preserve">to </w:t>
      </w:r>
      <w:r>
        <w:rPr>
          <w:highlight w:val="cyan"/>
          <w:u w:val="single"/>
        </w:rPr>
        <w:t>hold</w:t>
      </w:r>
      <w:r>
        <w:rPr>
          <w:u w:val="single"/>
        </w:rPr>
        <w:t xml:space="preserve"> copartisan </w:t>
      </w:r>
      <w:r>
        <w:rPr>
          <w:highlight w:val="cyan"/>
          <w:u w:val="single"/>
        </w:rPr>
        <w:t>members of</w:t>
      </w:r>
      <w:r>
        <w:rPr>
          <w:u w:val="single"/>
        </w:rPr>
        <w:t xml:space="preserve"> Congress in the fold.</w:t>
      </w:r>
      <w:r>
        <w:rPr>
          <w:sz w:val="16"/>
        </w:rPr>
        <w:t xml:space="preserve"> Thus, presidents target wavering copartisans in the public and in Congress with their </w:t>
      </w:r>
      <w:r>
        <w:rPr>
          <w:b/>
          <w:u w:val="single"/>
        </w:rPr>
        <w:t>rhetoric. This</w:t>
      </w:r>
      <w:r>
        <w:rPr>
          <w:sz w:val="16"/>
        </w:rPr>
        <w:t xml:space="preserve"> approach explains why presidents primarily travel to states that they won in previous elections, why presidents spend time courting partisan voters and provides the proper context for modern presidential leadership. Presidential visits have a significant impact on state-based partisan (and leaning partisan) presidential approval and partisan support in Congress.</w:t>
      </w:r>
    </w:p>
    <w:p>
      <w:pPr/>
      <w:r>
        <w:rPr>
          <w:sz w:val="16"/>
        </w:rPr>
        <w:t xml:space="preserve">The implications of this finding allows scholars to reassess the way presidents lead in a polarized political environment, as </w:t>
      </w:r>
      <w:r>
        <w:rPr>
          <w:u w:val="single"/>
        </w:rPr>
        <w:t xml:space="preserve">presidents are </w:t>
      </w:r>
      <w:r>
        <w:rPr>
          <w:highlight w:val="cyan"/>
          <w:u w:val="single"/>
        </w:rPr>
        <w:t>not focused</w:t>
      </w:r>
      <w:r>
        <w:rPr>
          <w:u w:val="single"/>
        </w:rPr>
        <w:t xml:space="preserve"> </w:t>
      </w:r>
      <w:r>
        <w:rPr>
          <w:b/>
          <w:u w:val="single"/>
        </w:rPr>
        <w:t xml:space="preserve">on </w:t>
      </w:r>
      <w:r>
        <w:rPr>
          <w:b/>
          <w:highlight w:val="cyan"/>
          <w:u w:val="single"/>
        </w:rPr>
        <w:t>persuading</w:t>
      </w:r>
      <w:r>
        <w:rPr>
          <w:highlight w:val="cyan"/>
          <w:u w:val="single"/>
        </w:rPr>
        <w:t xml:space="preserve"> a</w:t>
      </w:r>
      <w:r>
        <w:rPr>
          <w:u w:val="single"/>
        </w:rPr>
        <w:t xml:space="preserve"> national persuadable audience</w:t>
      </w:r>
      <w:r>
        <w:rPr>
          <w:sz w:val="16"/>
        </w:rPr>
        <w:t xml:space="preserve"> but instead on political partisans. In particular, this provides additional evidence of the president’s effectiveness at motivating his partisans and how mobilized partisanship at the state level engenders more partisan support of the president. </w:t>
      </w:r>
      <w:r>
        <w:rPr>
          <w:u w:val="single"/>
        </w:rPr>
        <w:t xml:space="preserve">The effect is </w:t>
      </w:r>
      <w:r>
        <w:rPr>
          <w:b/>
          <w:highlight w:val="cyan"/>
          <w:u w:val="single"/>
        </w:rPr>
        <w:t>modest</w:t>
      </w:r>
      <w:r>
        <w:rPr>
          <w:sz w:val="16"/>
        </w:rPr>
        <w:t xml:space="preserve"> (about half a percentage point per year) </w:t>
      </w:r>
      <w:r>
        <w:rPr>
          <w:u w:val="single"/>
        </w:rPr>
        <w:t xml:space="preserve">but effective considering the president’s </w:t>
      </w:r>
      <w:r>
        <w:rPr>
          <w:highlight w:val="cyan"/>
          <w:u w:val="single"/>
        </w:rPr>
        <w:t xml:space="preserve">limited </w:t>
      </w:r>
      <w:r>
        <w:rPr>
          <w:b/>
          <w:highlight w:val="cyan"/>
          <w:u w:val="single"/>
        </w:rPr>
        <w:t>options</w:t>
      </w:r>
      <w:r>
        <w:rPr>
          <w:b/>
          <w:u w:val="single"/>
        </w:rPr>
        <w:t>.</w:t>
      </w:r>
      <w:r>
        <w:rPr>
          <w:sz w:val="16"/>
        </w:rPr>
        <w:t xml:space="preserve"> The creation of mutual executive-legislative partisan goals through greater partisan support softens the bargaining environment for presidents. Importantly, that these effects are specific to a more polarized period in the country and within Congress, there is additional evidence that presidential leadership has evolved into a partisan effect as political polarization has cemented in Congress. The rumors of the death of the president’s ability to leverage his popularity into support in Congress is greatly exaggerated. This effect wanes, however, in the polarized period, suggesting new partisan tactics are necessary.</w:t>
      </w:r>
    </w:p>
    <w:p>
      <w:pPr/>
      <w:r>
        <w:rPr>
          <w:sz w:val="16"/>
        </w:rPr>
        <w:t xml:space="preserve">Conclusion and Implications </w:t>
      </w:r>
      <w:r>
        <w:rPr>
          <w:b/>
          <w:u w:val="single"/>
        </w:rPr>
        <w:t>for</w:t>
      </w:r>
      <w:r>
        <w:rPr>
          <w:sz w:val="16"/>
        </w:rPr>
        <w:t xml:space="preserve"> Presidential Leadership</w:t>
      </w:r>
    </w:p>
    <w:p>
      <w:pPr/>
      <w:r>
        <w:rPr>
          <w:u w:val="single"/>
        </w:rPr>
        <w:t>The polarization of politics has had a profound effect on political decision-making</w:t>
      </w:r>
      <w:r>
        <w:rPr>
          <w:sz w:val="16"/>
        </w:rPr>
        <w:t xml:space="preserve"> and presidential leadership. These changes alter </w:t>
      </w:r>
      <w:r>
        <w:rPr>
          <w:b/>
          <w:u w:val="single"/>
        </w:rPr>
        <w:t>the way</w:t>
      </w:r>
      <w:r>
        <w:rPr>
          <w:sz w:val="16"/>
        </w:rPr>
        <w:t xml:space="preserve"> that presidents attempt to persuade the public and, indirectly, members of the legislature. The “going partisan” theory is the next step in an evolving lineage of theorizing about how presidents adapt their political persuasion to their political environment. In particular, this theory has a number of advantages:</w:t>
      </w:r>
    </w:p>
    <w:p>
      <w:pPr/>
      <w:r>
        <w:rPr>
          <w:sz w:val="16"/>
        </w:rPr>
        <w:t xml:space="preserve">First, </w:t>
      </w:r>
      <w:r>
        <w:rPr>
          <w:u w:val="single"/>
        </w:rPr>
        <w:t>it</w:t>
      </w:r>
      <w:r>
        <w:rPr>
          <w:sz w:val="16"/>
        </w:rPr>
        <w:t xml:space="preserve"> helps to explain how presidents act in </w:t>
      </w:r>
      <w:r>
        <w:rPr>
          <w:b/>
          <w:u w:val="single"/>
        </w:rPr>
        <w:t>a</w:t>
      </w:r>
      <w:r>
        <w:rPr>
          <w:sz w:val="16"/>
        </w:rPr>
        <w:t xml:space="preserve"> system besieged by partisan polarization. The arc of the political process necessitates that presidents alter their tactics to lead and that scholars update their theoretical expectations about the success presidents may find.</w:t>
      </w:r>
    </w:p>
    <w:p>
      <w:pPr/>
      <w:r>
        <w:rPr>
          <w:sz w:val="16"/>
        </w:rPr>
        <w:t xml:space="preserve">Second, the “going partisan” theory helps to explain why presidential leadership doesn’t always work, perhaps more generally </w:t>
      </w:r>
      <w:r>
        <w:rPr>
          <w:u w:val="single"/>
        </w:rPr>
        <w:t xml:space="preserve">why presidential leadership of Congress does not </w:t>
      </w:r>
      <w:r>
        <w:rPr>
          <w:b/>
          <w:u w:val="single"/>
        </w:rPr>
        <w:t>always work.</w:t>
      </w:r>
    </w:p>
    <w:p>
      <w:pPr/>
      <w:r>
        <w:rPr>
          <w:sz w:val="16"/>
        </w:rPr>
        <w:t>Third, this theory is more cleanly resonant with evidence of the permanent campaign, which dominates the president’s strategic goals in the modern political era.</w:t>
      </w:r>
    </w:p>
    <w:p>
      <w:pPr/>
      <w:r>
        <w:rPr>
          <w:sz w:val="16"/>
        </w:rPr>
        <w:t xml:space="preserve">Ultimately, there is both good news and bad news for presidents. The good news is that big losses are avoided. Presidents, even those with a minority in both houses of Congress, can maintain a defensive position by keeping a minimum amount of opposition unified around the White House’s agenda. Although </w:t>
      </w:r>
      <w:r>
        <w:rPr>
          <w:u w:val="single"/>
        </w:rPr>
        <w:t>presidential leadership of the public is never easy,</w:t>
      </w:r>
      <w:r>
        <w:rPr>
          <w:sz w:val="16"/>
        </w:rPr>
        <w:t xml:space="preserve"> persuading copartisans is an easier task. Indeed, during the skirmishes over the budget and the implementation of the Affordable Care Act in late 2013, President Obama kept the Democrats unified around primary policy goals. Even as the House Republicans crafted their final spending offer before the government shutdown in October, “the Democrats didn’t budge, killing the proposal without a single defection. Their unity was so assured that Majority Leader Harry M. Reid (D-Nev.) didn’t bother to convene a private caucus meeting to discuss </w:t>
      </w:r>
      <w:r>
        <w:rPr>
          <w:u w:val="single"/>
        </w:rPr>
        <w:t>the</w:t>
      </w:r>
      <w:r>
        <w:rPr>
          <w:sz w:val="16"/>
        </w:rPr>
        <w:t xml:space="preserve"> measure before the vote.” [1]</w:t>
      </w:r>
    </w:p>
    <w:p>
      <w:pPr/>
      <w:r>
        <w:rPr>
          <w:sz w:val="16"/>
        </w:rPr>
        <w:t xml:space="preserve">The bad news for presidents is that </w:t>
      </w:r>
      <w:r>
        <w:rPr>
          <w:b/>
          <w:highlight w:val="cyan"/>
          <w:u w:val="single"/>
        </w:rPr>
        <w:t>fewer substantial policy innovations</w:t>
      </w:r>
      <w:r>
        <w:rPr>
          <w:u w:val="single"/>
        </w:rPr>
        <w:t xml:space="preserve"> or </w:t>
      </w:r>
      <w:r>
        <w:rPr>
          <w:highlight w:val="cyan"/>
          <w:u w:val="single"/>
        </w:rPr>
        <w:t>major agenda items</w:t>
      </w:r>
      <w:r>
        <w:rPr>
          <w:u w:val="single"/>
        </w:rPr>
        <w:t xml:space="preserve"> are likely </w:t>
      </w:r>
      <w:r>
        <w:rPr>
          <w:highlight w:val="cyan"/>
          <w:u w:val="single"/>
        </w:rPr>
        <w:t>to</w:t>
      </w:r>
      <w:r>
        <w:rPr>
          <w:u w:val="single"/>
        </w:rPr>
        <w:t xml:space="preserve"> be </w:t>
      </w:r>
      <w:r>
        <w:rPr>
          <w:b/>
          <w:highlight w:val="cyan"/>
          <w:u w:val="single"/>
        </w:rPr>
        <w:t>initiated</w:t>
      </w:r>
      <w:r>
        <w:rPr>
          <w:b/>
          <w:u w:val="single"/>
        </w:rPr>
        <w:t xml:space="preserve"> or</w:t>
      </w:r>
      <w:r>
        <w:rPr>
          <w:u w:val="single"/>
        </w:rPr>
        <w:t xml:space="preserve"> maintained.</w:t>
      </w:r>
      <w:r>
        <w:rPr>
          <w:sz w:val="16"/>
        </w:rPr>
        <w:t xml:space="preserve"> Going partisan </w:t>
      </w:r>
      <w:r>
        <w:rPr>
          <w:u w:val="single"/>
        </w:rPr>
        <w:t>is a sustainable strategy only as a defensive measure</w:t>
      </w:r>
      <w:r>
        <w:rPr>
          <w:sz w:val="16"/>
        </w:rPr>
        <w:t xml:space="preserve"> rather than as an offensive one. That is, presidents should focus </w:t>
      </w:r>
      <w:r>
        <w:rPr>
          <w:u w:val="single"/>
        </w:rPr>
        <w:t>on</w:t>
      </w:r>
      <w:r>
        <w:rPr>
          <w:sz w:val="16"/>
        </w:rPr>
        <w:t xml:space="preserve"> facilitating legislative action when they have majorities, even </w:t>
      </w:r>
      <w:r>
        <w:rPr>
          <w:b/>
          <w:u w:val="single"/>
        </w:rPr>
        <w:t>if</w:t>
      </w:r>
      <w:r>
        <w:rPr>
          <w:sz w:val="16"/>
        </w:rPr>
        <w:t xml:space="preserve"> opponents howl about an unfair process.</w:t>
      </w:r>
    </w:p>
    <w:p>
      <w:pPr>
        <w:pStyle w:val="Heading4"/>
      </w:pPr>
      <w:r>
        <w:t xml:space="preserve">There's </w:t>
      </w:r>
      <w:r>
        <w:rPr>
          <w:u w:val="single"/>
        </w:rPr>
        <w:t>no</w:t>
      </w:r>
      <w:r>
        <w:t xml:space="preserve"> agenda left to spend it on.</w:t>
      </w:r>
    </w:p>
    <w:p>
      <w:pPr>
        <w:pStyle w:val="Style13ptBold"/>
      </w:pPr>
      <w:r>
        <w:rPr>
          <w:b/>
        </w:rPr>
        <w:t>Bolton 8-12</w:t>
      </w:r>
      <w:r>
        <w:t xml:space="preserve"> — Alexander Bolton. August 12. Senior staff writer covering the Senate for The Hill. The Hill, “GOP worries time running out on Trump’s agenda with Congress,” https://thehill.com/homenews/senate/6023566-senate-august-recess-trump-agenda/ Clopus</w:t>
      </w:r>
    </w:p>
    <w:p>
      <w:pPr/>
      <w:r>
        <w:rPr>
          <w:u w:val="single"/>
        </w:rPr>
        <w:t>The Senate’s departure for a</w:t>
      </w:r>
      <w:r>
        <w:rPr>
          <w:sz w:val="16"/>
        </w:rPr>
        <w:t xml:space="preserve"> five-week August </w:t>
      </w:r>
      <w:r>
        <w:rPr>
          <w:u w:val="single"/>
        </w:rPr>
        <w:t xml:space="preserve">recess </w:t>
      </w:r>
      <w:r>
        <w:rPr>
          <w:highlight w:val="cyan"/>
          <w:u w:val="single"/>
        </w:rPr>
        <w:t>leaves</w:t>
      </w:r>
      <w:r>
        <w:rPr>
          <w:u w:val="single"/>
        </w:rPr>
        <w:t xml:space="preserve"> big </w:t>
      </w:r>
      <w:r>
        <w:rPr>
          <w:b/>
          <w:highlight w:val="cyan"/>
          <w:u w:val="single"/>
        </w:rPr>
        <w:t>political fights</w:t>
      </w:r>
      <w:r>
        <w:rPr>
          <w:b/>
          <w:u w:val="single"/>
        </w:rPr>
        <w:t xml:space="preserve"> for</w:t>
      </w:r>
      <w:r>
        <w:rPr>
          <w:u w:val="single"/>
        </w:rPr>
        <w:t xml:space="preserve"> September</w:t>
      </w:r>
      <w:r>
        <w:rPr>
          <w:sz w:val="16"/>
        </w:rPr>
        <w:t xml:space="preserve"> and </w:t>
      </w:r>
      <w:r>
        <w:rPr>
          <w:b/>
          <w:u w:val="single"/>
        </w:rPr>
        <w:t>the</w:t>
      </w:r>
      <w:r>
        <w:rPr>
          <w:sz w:val="16"/>
        </w:rPr>
        <w:t xml:space="preserve"> postelection </w:t>
      </w:r>
      <w:r>
        <w:rPr>
          <w:b/>
          <w:u w:val="single"/>
        </w:rPr>
        <w:t>lame-duck</w:t>
      </w:r>
      <w:r>
        <w:rPr>
          <w:sz w:val="16"/>
        </w:rPr>
        <w:t xml:space="preserve"> session, </w:t>
      </w:r>
      <w:r>
        <w:rPr>
          <w:u w:val="single"/>
        </w:rPr>
        <w:t xml:space="preserve">setting up </w:t>
      </w:r>
      <w:r>
        <w:rPr>
          <w:b/>
          <w:u w:val="single"/>
        </w:rPr>
        <w:t xml:space="preserve">a </w:t>
      </w:r>
      <w:r>
        <w:rPr>
          <w:b/>
          <w:highlight w:val="cyan"/>
          <w:u w:val="single"/>
        </w:rPr>
        <w:t>scramble</w:t>
      </w:r>
      <w:r>
        <w:rPr>
          <w:highlight w:val="cyan"/>
          <w:u w:val="single"/>
        </w:rPr>
        <w:t xml:space="preserve"> to</w:t>
      </w:r>
      <w:r>
        <w:rPr>
          <w:u w:val="single"/>
        </w:rPr>
        <w:t xml:space="preserve"> accomplish as much of</w:t>
      </w:r>
      <w:r>
        <w:rPr>
          <w:sz w:val="16"/>
        </w:rPr>
        <w:t xml:space="preserve"> President Trump’s </w:t>
      </w:r>
      <w:r>
        <w:rPr>
          <w:u w:val="single"/>
        </w:rPr>
        <w:t xml:space="preserve">agenda before Republicans </w:t>
      </w:r>
      <w:r>
        <w:rPr>
          <w:highlight w:val="cyan"/>
          <w:u w:val="single"/>
        </w:rPr>
        <w:t>possibly lose</w:t>
      </w:r>
      <w:r>
        <w:rPr>
          <w:u w:val="single"/>
        </w:rPr>
        <w:t xml:space="preserve"> complete </w:t>
      </w:r>
      <w:r>
        <w:rPr>
          <w:highlight w:val="cyan"/>
          <w:u w:val="single"/>
        </w:rPr>
        <w:t>control</w:t>
      </w:r>
      <w:r>
        <w:rPr>
          <w:u w:val="single"/>
        </w:rPr>
        <w:t xml:space="preserve"> of Congress.</w:t>
      </w:r>
    </w:p>
    <w:p>
      <w:pPr/>
      <w:r>
        <w:rPr>
          <w:u w:val="single"/>
        </w:rPr>
        <w:t>Trump has ramped up pressure on Senate Majority Leader John Thune</w:t>
      </w:r>
      <w:r>
        <w:rPr>
          <w:sz w:val="16"/>
        </w:rPr>
        <w:t xml:space="preserve"> (R-S.D.) </w:t>
      </w:r>
      <w:r>
        <w:rPr>
          <w:u w:val="single"/>
        </w:rPr>
        <w:t>to move a budget reconciliation package</w:t>
      </w:r>
      <w:r>
        <w:rPr>
          <w:sz w:val="16"/>
        </w:rPr>
        <w:t xml:space="preserve"> to help cover the costs of the war with Iran and to raise the debt limit through the end of his second term so he doesn’t have to negotiate with Democrats </w:t>
      </w:r>
      <w:r>
        <w:rPr>
          <w:b/>
          <w:u w:val="single"/>
        </w:rPr>
        <w:t>on</w:t>
      </w:r>
      <w:r>
        <w:rPr>
          <w:sz w:val="16"/>
        </w:rPr>
        <w:t xml:space="preserve"> those two huge issues.</w:t>
      </w:r>
    </w:p>
    <w:p>
      <w:pPr/>
      <w:r>
        <w:rPr>
          <w:sz w:val="16"/>
        </w:rPr>
        <w:t xml:space="preserve">“That’s going to be the last helicopter off the embassy, a reconciliation </w:t>
      </w:r>
      <w:r>
        <w:rPr>
          <w:b/>
          <w:u w:val="single"/>
        </w:rPr>
        <w:t>package, and</w:t>
      </w:r>
      <w:r>
        <w:rPr>
          <w:sz w:val="16"/>
        </w:rPr>
        <w:t xml:space="preserve"> they’re going to put every effort they can into getting that through because </w:t>
      </w:r>
      <w:r>
        <w:rPr>
          <w:u w:val="single"/>
        </w:rPr>
        <w:t xml:space="preserve">that would be the </w:t>
      </w:r>
      <w:r>
        <w:rPr>
          <w:b/>
          <w:u w:val="single"/>
        </w:rPr>
        <w:t>last piece of Republican policy</w:t>
      </w:r>
      <w:r>
        <w:rPr>
          <w:u w:val="single"/>
        </w:rPr>
        <w:t xml:space="preserve"> for a while”</w:t>
      </w:r>
      <w:r>
        <w:rPr>
          <w:sz w:val="16"/>
        </w:rPr>
        <w:t xml:space="preserve"> if Democrats win control </w:t>
      </w:r>
      <w:r>
        <w:rPr>
          <w:u w:val="single"/>
        </w:rPr>
        <w:t>of</w:t>
      </w:r>
      <w:r>
        <w:rPr>
          <w:sz w:val="16"/>
        </w:rPr>
        <w:t xml:space="preserve"> part of Congress, said Ron Bonjean, a GOP strategist and former Senate leadership aide.</w:t>
      </w:r>
    </w:p>
    <w:p>
      <w:pPr/>
      <w:r>
        <w:rPr>
          <w:u w:val="single"/>
        </w:rPr>
        <w:t xml:space="preserve">Trump has </w:t>
      </w:r>
      <w:r>
        <w:rPr>
          <w:highlight w:val="cyan"/>
          <w:u w:val="single"/>
        </w:rPr>
        <w:t>acknowledged that the nature of</w:t>
      </w:r>
      <w:r>
        <w:rPr>
          <w:u w:val="single"/>
        </w:rPr>
        <w:t xml:space="preserve"> his </w:t>
      </w:r>
      <w:r>
        <w:rPr>
          <w:highlight w:val="cyan"/>
          <w:u w:val="single"/>
        </w:rPr>
        <w:t xml:space="preserve">presidency </w:t>
      </w:r>
      <w:r>
        <w:rPr>
          <w:b/>
          <w:highlight w:val="cyan"/>
          <w:u w:val="single"/>
        </w:rPr>
        <w:t>may change</w:t>
      </w:r>
      <w:r>
        <w:rPr>
          <w:u w:val="single"/>
        </w:rPr>
        <w:t xml:space="preserve"> next</w:t>
      </w:r>
      <w:r>
        <w:rPr>
          <w:sz w:val="16"/>
        </w:rPr>
        <w:t xml:space="preserve"> year, given </w:t>
      </w:r>
      <w:r>
        <w:rPr>
          <w:u w:val="single"/>
        </w:rPr>
        <w:t xml:space="preserve">the possibility </w:t>
      </w:r>
      <w:r>
        <w:rPr>
          <w:b/>
          <w:highlight w:val="cyan"/>
          <w:u w:val="single"/>
        </w:rPr>
        <w:t>Dem</w:t>
      </w:r>
      <w:r>
        <w:rPr>
          <w:b/>
          <w:u w:val="single"/>
        </w:rPr>
        <w:t>ocrats</w:t>
      </w:r>
      <w:r>
        <w:rPr>
          <w:u w:val="single"/>
        </w:rPr>
        <w:t xml:space="preserve"> will </w:t>
      </w:r>
      <w:r>
        <w:rPr>
          <w:highlight w:val="cyan"/>
          <w:u w:val="single"/>
        </w:rPr>
        <w:t>regain</w:t>
      </w:r>
      <w:r>
        <w:rPr>
          <w:u w:val="single"/>
        </w:rPr>
        <w:t xml:space="preserve"> one </w:t>
      </w:r>
      <w:r>
        <w:rPr>
          <w:highlight w:val="cyan"/>
          <w:u w:val="single"/>
        </w:rPr>
        <w:t>or both chambers</w:t>
      </w:r>
      <w:r>
        <w:rPr>
          <w:sz w:val="16"/>
        </w:rPr>
        <w:t xml:space="preserve"> of Congress.</w:t>
      </w:r>
    </w:p>
    <w:p>
      <w:pPr>
        <w:pStyle w:val="Analytic"/>
      </w:pPr>
      <w:r>
        <w:t xml:space="preserve">Capital is not a </w:t>
      </w:r>
      <w:r>
        <w:rPr>
          <w:u w:val="single"/>
        </w:rPr>
        <w:t>stock</w:t>
      </w:r>
      <w:r>
        <w:t>---nothing depletes and nothing carries over.</w:t>
      </w:r>
    </w:p>
    <w:p>
      <w:pPr>
        <w:pStyle w:val="Analytic"/>
      </w:pPr>
      <w:r>
        <w:t xml:space="preserve">Even if it exists, the plan is </w:t>
      </w:r>
      <w:r>
        <w:rPr>
          <w:u w:val="single"/>
        </w:rPr>
        <w:t>executive</w:t>
      </w:r>
      <w:r>
        <w:t>---no floor vote, no bargaining, no spend.</w:t>
      </w:r>
    </w:p>
    <w:p>
      <w:pPr>
        <w:pStyle w:val="Heading3"/>
      </w:pPr>
      <w:r>
        <w:t>Link---AT: Floor Time---2AC</w:t>
      </w:r>
    </w:p>
    <w:p>
      <w:pPr>
        <w:pStyle w:val="Heading4"/>
      </w:pPr>
      <w:r>
        <w:t xml:space="preserve">Policy runs through the </w:t>
      </w:r>
      <w:r>
        <w:rPr>
          <w:u w:val="single"/>
        </w:rPr>
        <w:t>executive</w:t>
      </w:r>
      <w:r>
        <w:t xml:space="preserve"> now---Congress barely legislates.</w:t>
      </w:r>
    </w:p>
    <w:p>
      <w:pPr>
        <w:pStyle w:val="Style13ptBold"/>
      </w:pPr>
      <w:r>
        <w:rPr>
          <w:b/>
        </w:rPr>
        <w:t>Taylor 26</w:t>
      </w:r>
      <w:r>
        <w:t xml:space="preserve"> — JT Taylor. January 8. Head of Government Relations research for Hartford Funds’ global macro team. Hartford Funds, “Washington’s 2026 Playbook,” https://www.hartfordfunds.com/insights/market-perspectives/global-macro-analysis/washingtons-2026-playbook.html Clopus</w:t>
      </w:r>
    </w:p>
    <w:p>
      <w:pPr/>
      <w:r>
        <w:rPr>
          <w:sz w:val="16"/>
        </w:rPr>
        <w:t xml:space="preserve">After a year in which the executive branch significantly broadened its role, </w:t>
      </w:r>
      <w:r>
        <w:rPr>
          <w:u w:val="single"/>
        </w:rPr>
        <w:t xml:space="preserve">lawmakers entered 2026 looking to </w:t>
      </w:r>
      <w:r>
        <w:rPr>
          <w:highlight w:val="cyan"/>
          <w:u w:val="single"/>
        </w:rPr>
        <w:t xml:space="preserve">reassert </w:t>
      </w:r>
      <w:r>
        <w:rPr>
          <w:b/>
          <w:highlight w:val="cyan"/>
          <w:u w:val="single"/>
        </w:rPr>
        <w:t>congressional authority</w:t>
      </w:r>
      <w:r>
        <w:rPr>
          <w:b/>
          <w:u w:val="single"/>
        </w:rPr>
        <w:t>.</w:t>
      </w:r>
      <w:r>
        <w:rPr>
          <w:sz w:val="16"/>
        </w:rPr>
        <w:t xml:space="preserve"> Throughout 2025, </w:t>
      </w:r>
      <w:r>
        <w:rPr>
          <w:u w:val="single"/>
        </w:rPr>
        <w:t xml:space="preserve">the Trump </w:t>
      </w:r>
      <w:r>
        <w:rPr>
          <w:b/>
          <w:highlight w:val="cyan"/>
          <w:u w:val="single"/>
        </w:rPr>
        <w:t>admin</w:t>
      </w:r>
      <w:r>
        <w:rPr>
          <w:b/>
          <w:u w:val="single"/>
        </w:rPr>
        <w:t>istration</w:t>
      </w:r>
      <w:r>
        <w:rPr>
          <w:u w:val="single"/>
        </w:rPr>
        <w:t xml:space="preserve"> advanced its agenda through </w:t>
      </w:r>
      <w:r>
        <w:rPr>
          <w:b/>
          <w:highlight w:val="cyan"/>
          <w:u w:val="single"/>
        </w:rPr>
        <w:t>executive actions</w:t>
      </w:r>
      <w:r>
        <w:rPr>
          <w:b/>
          <w:u w:val="single"/>
        </w:rPr>
        <w:t>—canceling</w:t>
      </w:r>
      <w:r>
        <w:rPr>
          <w:sz w:val="16"/>
        </w:rPr>
        <w:t xml:space="preserve"> appropriated spending, restructuring federal agencies via DOGE, imposing tariffs, and authorizing military strikes in the Middle East and </w:t>
      </w:r>
      <w:r>
        <w:rPr>
          <w:u w:val="single"/>
        </w:rPr>
        <w:t xml:space="preserve">Caribbean—often </w:t>
      </w:r>
      <w:r>
        <w:rPr>
          <w:highlight w:val="cyan"/>
          <w:u w:val="single"/>
        </w:rPr>
        <w:t>without</w:t>
      </w:r>
      <w:r>
        <w:rPr>
          <w:u w:val="single"/>
        </w:rPr>
        <w:t xml:space="preserve"> waiting for </w:t>
      </w:r>
      <w:r>
        <w:rPr>
          <w:b/>
          <w:highlight w:val="cyan"/>
          <w:u w:val="single"/>
        </w:rPr>
        <w:t>legislative approval</w:t>
      </w:r>
      <w:r>
        <w:rPr>
          <w:b/>
          <w:u w:val="single"/>
        </w:rPr>
        <w:t>.</w:t>
      </w:r>
    </w:p>
    <w:p>
      <w:pPr/>
      <w:r>
        <w:rPr>
          <w:sz w:val="16"/>
        </w:rPr>
        <w:t xml:space="preserve">The One Big Beautiful Bill Act, passed in July, </w:t>
      </w:r>
      <w:r>
        <w:rPr>
          <w:u w:val="single"/>
        </w:rPr>
        <w:t>stands as the primary legislative achievement</w:t>
      </w:r>
      <w:r>
        <w:rPr>
          <w:sz w:val="16"/>
        </w:rPr>
        <w:t xml:space="preserve"> for Republican leadership. </w:t>
      </w:r>
      <w:r>
        <w:rPr>
          <w:b/>
          <w:u w:val="single"/>
        </w:rPr>
        <w:t>It</w:t>
      </w:r>
      <w:r>
        <w:rPr>
          <w:sz w:val="16"/>
        </w:rPr>
        <w:t xml:space="preserve"> delivered on tax cuts, defense spending, immigration enforcement, and energy production, but also </w:t>
      </w:r>
      <w:r>
        <w:rPr>
          <w:u w:val="single"/>
        </w:rPr>
        <w:t xml:space="preserve">underscored </w:t>
      </w:r>
      <w:r>
        <w:rPr>
          <w:b/>
          <w:highlight w:val="cyan"/>
          <w:u w:val="single"/>
        </w:rPr>
        <w:t>how</w:t>
      </w:r>
      <w:r>
        <w:rPr>
          <w:b/>
          <w:u w:val="single"/>
        </w:rPr>
        <w:t xml:space="preserve"> limited </w:t>
      </w:r>
      <w:r>
        <w:rPr>
          <w:b/>
          <w:highlight w:val="cyan"/>
          <w:u w:val="single"/>
        </w:rPr>
        <w:t>opportunities</w:t>
      </w:r>
      <w:r>
        <w:rPr>
          <w:u w:val="single"/>
        </w:rPr>
        <w:t xml:space="preserve"> for </w:t>
      </w:r>
      <w:r>
        <w:rPr>
          <w:highlight w:val="cyan"/>
          <w:u w:val="single"/>
        </w:rPr>
        <w:t>major legislation have</w:t>
      </w:r>
      <w:r>
        <w:rPr>
          <w:u w:val="single"/>
        </w:rPr>
        <w:t xml:space="preserve"> become.</w:t>
      </w:r>
      <w:r>
        <w:rPr>
          <w:sz w:val="16"/>
        </w:rPr>
        <w:t xml:space="preserve"> With fewer than 40 bills enacted last year, </w:t>
      </w:r>
      <w:r>
        <w:rPr>
          <w:u w:val="single"/>
        </w:rPr>
        <w:t xml:space="preserve">the 119th Congress is </w:t>
      </w:r>
      <w:r>
        <w:rPr>
          <w:highlight w:val="cyan"/>
          <w:u w:val="single"/>
        </w:rPr>
        <w:t>on</w:t>
      </w:r>
      <w:r>
        <w:rPr>
          <w:u w:val="single"/>
        </w:rPr>
        <w:t xml:space="preserve"> pace to be among the </w:t>
      </w:r>
      <w:r>
        <w:rPr>
          <w:b/>
          <w:highlight w:val="cyan"/>
          <w:u w:val="single"/>
        </w:rPr>
        <w:t>least active</w:t>
      </w:r>
      <w:r>
        <w:rPr>
          <w:sz w:val="16"/>
        </w:rPr>
        <w:t xml:space="preserve"> in a president’s opening years.</w:t>
      </w:r>
    </w:p>
    <w:p>
      <w:pPr/>
      <w:r>
        <w:rPr>
          <w:sz w:val="16"/>
        </w:rPr>
        <w:t xml:space="preserve">As midterms approach, the key question for 2026 is </w:t>
      </w:r>
      <w:r>
        <w:rPr>
          <w:u w:val="single"/>
        </w:rPr>
        <w:t>whether Congress can reclaim a stronger role,</w:t>
      </w:r>
      <w:r>
        <w:rPr>
          <w:sz w:val="16"/>
        </w:rPr>
        <w:t xml:space="preserve"> or whether executive action becomes the prevailing mode of governance. Republicans are considering a second reconciliation bill focused on affordability, though </w:t>
      </w:r>
      <w:r>
        <w:rPr>
          <w:highlight w:val="cyan"/>
          <w:u w:val="single"/>
        </w:rPr>
        <w:t xml:space="preserve">expectations remain </w:t>
      </w:r>
      <w:r>
        <w:rPr>
          <w:b/>
          <w:highlight w:val="cyan"/>
          <w:u w:val="single"/>
        </w:rPr>
        <w:t>modest</w:t>
      </w:r>
      <w:r>
        <w:rPr>
          <w:b/>
          <w:u w:val="single"/>
        </w:rPr>
        <w:t>.</w:t>
      </w:r>
      <w:r>
        <w:rPr>
          <w:sz w:val="16"/>
        </w:rPr>
        <w:t xml:space="preserve"> The year begins with debates over Affordable Care Act (ACA) subsidies and </w:t>
      </w:r>
      <w:r>
        <w:rPr>
          <w:u w:val="single"/>
        </w:rPr>
        <w:t>the</w:t>
      </w:r>
      <w:r>
        <w:rPr>
          <w:sz w:val="16"/>
        </w:rPr>
        <w:t xml:space="preserve"> risk of another government </w:t>
      </w:r>
      <w:r>
        <w:rPr>
          <w:u w:val="single"/>
        </w:rPr>
        <w:t xml:space="preserve">shutdown—issues likely to </w:t>
      </w:r>
      <w:r>
        <w:rPr>
          <w:b/>
          <w:highlight w:val="cyan"/>
          <w:u w:val="single"/>
        </w:rPr>
        <w:t>consume political capital early</w:t>
      </w:r>
      <w:r>
        <w:rPr>
          <w:b/>
          <w:u w:val="single"/>
        </w:rPr>
        <w:t>.</w:t>
      </w:r>
      <w:r>
        <w:rPr>
          <w:sz w:val="16"/>
        </w:rPr>
        <w:t xml:space="preserve"> Without a clear strategy to strengthen its influence, Congress may continue to see </w:t>
      </w:r>
      <w:r>
        <w:rPr>
          <w:u w:val="single"/>
        </w:rPr>
        <w:t xml:space="preserve">policymaking </w:t>
      </w:r>
      <w:r>
        <w:rPr>
          <w:highlight w:val="cyan"/>
          <w:u w:val="single"/>
        </w:rPr>
        <w:t>driven by executive orders and</w:t>
      </w:r>
      <w:r>
        <w:rPr>
          <w:u w:val="single"/>
        </w:rPr>
        <w:t xml:space="preserve"> </w:t>
      </w:r>
      <w:r>
        <w:rPr>
          <w:b/>
          <w:u w:val="single"/>
        </w:rPr>
        <w:t>regulatory action.</w:t>
      </w:r>
    </w:p>
    <w:p>
      <w:pPr/>
      <w:r>
        <w:rPr>
          <w:sz w:val="16"/>
        </w:rPr>
        <w:t xml:space="preserve">Inside Capitol Hill: What’s </w:t>
      </w:r>
      <w:r>
        <w:rPr>
          <w:b/>
          <w:u w:val="single"/>
        </w:rPr>
        <w:t>Next for</w:t>
      </w:r>
      <w:r>
        <w:rPr>
          <w:sz w:val="16"/>
        </w:rPr>
        <w:t xml:space="preserve"> Lawmakers</w:t>
      </w:r>
    </w:p>
    <w:p>
      <w:pPr/>
      <w:r>
        <w:rPr>
          <w:sz w:val="16"/>
        </w:rPr>
        <w:t>Reconciliation in Focus</w:t>
      </w:r>
    </w:p>
    <w:p>
      <w:pPr/>
      <w:r>
        <w:rPr>
          <w:b/>
          <w:u w:val="single"/>
        </w:rPr>
        <w:t xml:space="preserve">Republicans </w:t>
      </w:r>
      <w:r>
        <w:rPr>
          <w:b/>
          <w:highlight w:val="cyan"/>
          <w:u w:val="single"/>
        </w:rPr>
        <w:t>remain split</w:t>
      </w:r>
      <w:r>
        <w:rPr>
          <w:u w:val="single"/>
        </w:rPr>
        <w:t xml:space="preserve"> on whether to pursue another reconciliation bill</w:t>
      </w:r>
      <w:r>
        <w:rPr>
          <w:sz w:val="16"/>
        </w:rPr>
        <w:t xml:space="preserve"> to bypass the Senate filibuster. Some senators favor starting the year with a budget resolution that includes military funding, healthcare provisions, and immigration enforcement grants. While President Donald Trump and </w:t>
      </w:r>
      <w:r>
        <w:rPr>
          <w:u w:val="single"/>
        </w:rPr>
        <w:t xml:space="preserve">party leaders have </w:t>
      </w:r>
      <w:r>
        <w:rPr>
          <w:highlight w:val="cyan"/>
          <w:u w:val="single"/>
        </w:rPr>
        <w:t xml:space="preserve">shown </w:t>
      </w:r>
      <w:r>
        <w:rPr>
          <w:b/>
          <w:highlight w:val="cyan"/>
          <w:u w:val="single"/>
        </w:rPr>
        <w:t>hesitation</w:t>
      </w:r>
      <w:r>
        <w:rPr>
          <w:b/>
          <w:u w:val="single"/>
        </w:rPr>
        <w:t>,</w:t>
      </w:r>
      <w:r>
        <w:rPr>
          <w:sz w:val="16"/>
        </w:rPr>
        <w:t xml:space="preserve"> Sen. Majority Leader John Thune (R-SD) and others view reconciliation as a fallback if bipartisan healthcare talks stall. And although Trump favors abolishing the filibuster altogether, that’s not on the table. In the near term, an affordability-focused reconciliation package is the most viable route to significant legislation before </w:t>
      </w:r>
      <w:r>
        <w:rPr>
          <w:u w:val="single"/>
        </w:rPr>
        <w:t>the</w:t>
      </w:r>
      <w:r>
        <w:rPr>
          <w:sz w:val="16"/>
        </w:rPr>
        <w:t xml:space="preserve"> midterms.</w:t>
      </w:r>
    </w:p>
    <w:p>
      <w:pPr>
        <w:pStyle w:val="Heading4"/>
      </w:pPr>
      <w:r>
        <w:t xml:space="preserve">The September calendar is </w:t>
      </w:r>
      <w:r>
        <w:rPr>
          <w:u w:val="single"/>
        </w:rPr>
        <w:t>crypto</w:t>
      </w:r>
      <w:r>
        <w:t xml:space="preserve"> and </w:t>
      </w:r>
      <w:r>
        <w:rPr>
          <w:u w:val="single"/>
        </w:rPr>
        <w:t>college sports</w:t>
      </w:r>
      <w:r>
        <w:t>.</w:t>
      </w:r>
    </w:p>
    <w:p>
      <w:pPr>
        <w:pStyle w:val="Style13ptBold"/>
      </w:pPr>
      <w:r>
        <w:rPr>
          <w:b/>
        </w:rPr>
        <w:t>Bolton 8-12</w:t>
      </w:r>
      <w:r>
        <w:t xml:space="preserve"> — Alexander Bolton. August 12. Senior staff writer covering the Senate for The Hill. The Hill, “GOP worries time running out on Trump’s agenda with Congress,” https://thehill.com/homenews/senate/6023566-senate-august-recess-trump-agenda/ Clopus</w:t>
      </w:r>
    </w:p>
    <w:p>
      <w:pPr/>
      <w:r>
        <w:rPr>
          <w:sz w:val="16"/>
        </w:rPr>
        <w:t xml:space="preserve">Instead, </w:t>
      </w:r>
      <w:r>
        <w:rPr>
          <w:u w:val="single"/>
        </w:rPr>
        <w:t xml:space="preserve">Republican senators plan </w:t>
      </w:r>
      <w:r>
        <w:rPr>
          <w:highlight w:val="cyan"/>
          <w:u w:val="single"/>
        </w:rPr>
        <w:t>to</w:t>
      </w:r>
      <w:r>
        <w:rPr>
          <w:u w:val="single"/>
        </w:rPr>
        <w:t xml:space="preserve"> tackle </w:t>
      </w:r>
      <w:r>
        <w:rPr>
          <w:b/>
          <w:highlight w:val="cyan"/>
          <w:u w:val="single"/>
        </w:rPr>
        <w:t>cryptocurrency regulation and college sports reform</w:t>
      </w:r>
      <w:r>
        <w:rPr>
          <w:sz w:val="16"/>
        </w:rPr>
        <w:t xml:space="preserve"> when they </w:t>
      </w:r>
      <w:r>
        <w:rPr>
          <w:highlight w:val="cyan"/>
          <w:u w:val="single"/>
        </w:rPr>
        <w:t>return to Washington</w:t>
      </w:r>
      <w:r>
        <w:rPr>
          <w:u w:val="single"/>
        </w:rPr>
        <w:t xml:space="preserve"> in September.</w:t>
      </w:r>
    </w:p>
    <w:p>
      <w:pPr/>
      <w:r>
        <w:rPr>
          <w:u w:val="single"/>
        </w:rPr>
        <w:t xml:space="preserve">Thune wants to put </w:t>
      </w:r>
      <w:r>
        <w:rPr>
          <w:b/>
          <w:u w:val="single"/>
        </w:rPr>
        <w:t>political pressure</w:t>
      </w:r>
      <w:r>
        <w:rPr>
          <w:u w:val="single"/>
        </w:rPr>
        <w:t xml:space="preserve"> on Democrats by forcing them to vote</w:t>
      </w:r>
      <w:r>
        <w:rPr>
          <w:sz w:val="16"/>
        </w:rPr>
        <w:t xml:space="preserve"> on the Clarity Act, a bill that would establish a regulatory framework for cryptocurrencies.</w:t>
      </w:r>
    </w:p>
    <w:p>
      <w:pPr/>
      <w:r>
        <w:rPr>
          <w:u w:val="single"/>
        </w:rPr>
        <w:t>Republicans are betting Democrats will block the legislation</w:t>
      </w:r>
      <w:r>
        <w:rPr>
          <w:sz w:val="16"/>
        </w:rPr>
        <w:t xml:space="preserve"> over the lack of stronger conflict of interest </w:t>
      </w:r>
      <w:r>
        <w:rPr>
          <w:b/>
          <w:u w:val="single"/>
        </w:rPr>
        <w:t>provisions for</w:t>
      </w:r>
      <w:r>
        <w:rPr>
          <w:sz w:val="16"/>
        </w:rPr>
        <w:t xml:space="preserve"> Trump and his family, which could then unleash a torrent of political advertising from cryptocurrency-backers just in time to help GOP candidates.</w:t>
      </w:r>
    </w:p>
    <w:p>
      <w:pPr/>
      <w:r>
        <w:rPr>
          <w:u w:val="single"/>
        </w:rPr>
        <w:t>Thune initially pledged the Senate</w:t>
      </w:r>
      <w:r>
        <w:rPr>
          <w:sz w:val="16"/>
        </w:rPr>
        <w:t xml:space="preserve"> would vote </w:t>
      </w:r>
      <w:r>
        <w:rPr>
          <w:u w:val="single"/>
        </w:rPr>
        <w:t>on cryptocurrency regulation before the August recess,</w:t>
      </w:r>
      <w:r>
        <w:rPr>
          <w:sz w:val="16"/>
        </w:rPr>
        <w:t xml:space="preserve"> but </w:t>
      </w:r>
      <w:r>
        <w:rPr>
          <w:u w:val="single"/>
        </w:rPr>
        <w:t xml:space="preserve">Democrats threatened to </w:t>
      </w:r>
      <w:r>
        <w:rPr>
          <w:b/>
          <w:highlight w:val="cyan"/>
          <w:u w:val="single"/>
        </w:rPr>
        <w:t>drag out votes</w:t>
      </w:r>
      <w:r>
        <w:rPr>
          <w:b/>
          <w:u w:val="single"/>
        </w:rPr>
        <w:t xml:space="preserve"> on</w:t>
      </w:r>
      <w:r>
        <w:rPr>
          <w:u w:val="single"/>
        </w:rPr>
        <w:t xml:space="preserve"> a continuing resolution</w:t>
      </w:r>
      <w:r>
        <w:rPr>
          <w:sz w:val="16"/>
        </w:rPr>
        <w:t xml:space="preserve"> (CR), Todd Blanche’s nomination to serve as attorney general and other matters to pressure the GOP leader to delay a politically damaging vote.</w:t>
      </w:r>
    </w:p>
    <w:p>
      <w:pPr/>
      <w:r>
        <w:rPr>
          <w:sz w:val="16"/>
        </w:rPr>
        <w:t xml:space="preserve">If </w:t>
      </w:r>
      <w:r>
        <w:rPr>
          <w:b/>
          <w:u w:val="single"/>
        </w:rPr>
        <w:t>Democrats block</w:t>
      </w:r>
      <w:r>
        <w:rPr>
          <w:sz w:val="16"/>
        </w:rPr>
        <w:t xml:space="preserve"> the cryptocurrency bill, </w:t>
      </w:r>
      <w:r>
        <w:rPr>
          <w:u w:val="single"/>
        </w:rPr>
        <w:t xml:space="preserve">the Senate would then move </w:t>
      </w:r>
      <w:r>
        <w:rPr>
          <w:highlight w:val="cyan"/>
          <w:u w:val="single"/>
        </w:rPr>
        <w:t>immediately to</w:t>
      </w:r>
      <w:r>
        <w:rPr>
          <w:u w:val="single"/>
        </w:rPr>
        <w:t xml:space="preserve"> the </w:t>
      </w:r>
      <w:r>
        <w:rPr>
          <w:b/>
          <w:highlight w:val="cyan"/>
          <w:u w:val="single"/>
        </w:rPr>
        <w:t>Protect College</w:t>
      </w:r>
      <w:r>
        <w:rPr>
          <w:highlight w:val="cyan"/>
          <w:u w:val="single"/>
        </w:rPr>
        <w:t xml:space="preserve"> Sports </w:t>
      </w:r>
      <w:r>
        <w:rPr>
          <w:b/>
          <w:highlight w:val="cyan"/>
          <w:u w:val="single"/>
        </w:rPr>
        <w:t>Act</w:t>
      </w:r>
      <w:r>
        <w:rPr>
          <w:b/>
          <w:u w:val="single"/>
        </w:rPr>
        <w:t>,</w:t>
      </w:r>
      <w:r>
        <w:rPr>
          <w:sz w:val="16"/>
        </w:rPr>
        <w:t xml:space="preserve"> a </w:t>
      </w:r>
      <w:r>
        <w:rPr>
          <w:b/>
          <w:u w:val="single"/>
        </w:rPr>
        <w:t>bipartisan bill</w:t>
      </w:r>
      <w:r>
        <w:rPr>
          <w:sz w:val="16"/>
        </w:rPr>
        <w:t xml:space="preserve"> </w:t>
      </w:r>
      <w:r>
        <w:rPr>
          <w:u w:val="single"/>
        </w:rPr>
        <w:t>to</w:t>
      </w:r>
      <w:r>
        <w:rPr>
          <w:sz w:val="16"/>
        </w:rPr>
        <w:t xml:space="preserve"> set national standards for recruiting and compensating college athletes — </w:t>
      </w:r>
      <w:r>
        <w:rPr>
          <w:u w:val="single"/>
        </w:rPr>
        <w:t xml:space="preserve">a </w:t>
      </w:r>
      <w:r>
        <w:rPr>
          <w:b/>
          <w:highlight w:val="cyan"/>
          <w:u w:val="single"/>
        </w:rPr>
        <w:t>top priority for Trump</w:t>
      </w:r>
      <w:r>
        <w:rPr>
          <w:b/>
          <w:u w:val="single"/>
        </w:rPr>
        <w:t>.</w:t>
      </w:r>
    </w:p>
    <w:p>
      <w:pPr>
        <w:pStyle w:val="Analytic"/>
      </w:pPr>
      <w:r>
        <w:t xml:space="preserve">Floor time is not the </w:t>
      </w:r>
      <w:r>
        <w:rPr>
          <w:u w:val="single"/>
        </w:rPr>
        <w:t>currency</w:t>
      </w:r>
      <w:r>
        <w:t>---an arms notification never reaches the floor.</w:t>
      </w:r>
    </w:p>
    <w:p>
      <w:pPr>
        <w:pStyle w:val="Analytic"/>
      </w:pPr>
      <w:r>
        <w:t xml:space="preserve">And the calendar they're protecting is a </w:t>
      </w:r>
      <w:r>
        <w:rPr>
          <w:u w:val="single"/>
        </w:rPr>
        <w:t>messaging</w:t>
      </w:r>
      <w:r>
        <w:t xml:space="preserve"> calendar---nothing to displace.</w:t>
      </w:r>
    </w:p>
    <w:p>
      <w:pPr>
        <w:pStyle w:val="Heading2"/>
      </w:pPr>
      <w:r>
        <w:t>DA---Religious Freedom</w:t>
      </w:r>
    </w:p>
    <w:p>
      <w:pPr>
        <w:pStyle w:val="Heading3"/>
      </w:pPr>
      <w:r>
        <w:t>Religious Freedom DA---2AC</w:t>
      </w:r>
    </w:p>
    <w:p>
      <w:pPr>
        <w:pStyle w:val="Heading4"/>
      </w:pPr>
      <w:r>
        <w:t xml:space="preserve">The data </w:t>
      </w:r>
      <w:r>
        <w:rPr>
          <w:u w:val="single"/>
        </w:rPr>
        <w:t>won't</w:t>
      </w:r>
      <w:r>
        <w:t xml:space="preserve"> split by religion---churches and mosques both.</w:t>
      </w:r>
    </w:p>
    <w:p>
      <w:pPr>
        <w:pStyle w:val="Style13ptBold"/>
      </w:pPr>
      <w:r>
        <w:rPr>
          <w:b/>
        </w:rPr>
        <w:t>Ajala 11-5</w:t>
      </w:r>
      <w:r>
        <w:t xml:space="preserve"> — Olayinka Ajala. November 5. Associate Professor in Politics and International Relations at Leeds Beckett University; has researched Nigerian insurgency for over a decade. The Conversation, “Is there a Christian genocide in Nigeria? Evidence shows all faiths are under attack by terrorists,” https://theconversation.com/is-there-a-christian-genocide-in-nigeria-evidence-shows-all-faiths-are-under-attack-by-terrorists-268929 Clopus</w:t>
      </w:r>
    </w:p>
    <w:p>
      <w:pPr/>
      <w:r>
        <w:rPr>
          <w:u w:val="single"/>
        </w:rPr>
        <w:t xml:space="preserve">The data shows that non-state actors have </w:t>
      </w:r>
      <w:r>
        <w:rPr>
          <w:highlight w:val="cyan"/>
          <w:u w:val="single"/>
        </w:rPr>
        <w:t>attacked both</w:t>
      </w:r>
      <w:r>
        <w:rPr>
          <w:u w:val="single"/>
        </w:rPr>
        <w:t xml:space="preserve"> churches </w:t>
      </w:r>
      <w:r>
        <w:rPr>
          <w:b/>
          <w:highlight w:val="cyan"/>
          <w:u w:val="single"/>
        </w:rPr>
        <w:t>and mosques</w:t>
      </w:r>
      <w:r>
        <w:rPr>
          <w:sz w:val="16"/>
        </w:rPr>
        <w:t xml:space="preserve"> in Nigeria. </w:t>
      </w:r>
      <w:r>
        <w:rPr>
          <w:u w:val="single"/>
        </w:rPr>
        <w:t xml:space="preserve">While there have been </w:t>
      </w:r>
      <w:r>
        <w:rPr>
          <w:highlight w:val="cyan"/>
          <w:u w:val="single"/>
        </w:rPr>
        <w:t>more attacks on churches in</w:t>
      </w:r>
      <w:r>
        <w:rPr>
          <w:u w:val="single"/>
        </w:rPr>
        <w:t xml:space="preserve"> the last six years, </w:t>
      </w:r>
      <w:r>
        <w:rPr>
          <w:highlight w:val="cyan"/>
          <w:u w:val="single"/>
        </w:rPr>
        <w:t>the</w:t>
      </w:r>
      <w:r>
        <w:rPr>
          <w:u w:val="single"/>
        </w:rPr>
        <w:t xml:space="preserve"> data</w:t>
      </w:r>
      <w:r>
        <w:rPr>
          <w:sz w:val="16"/>
        </w:rPr>
        <w:t xml:space="preserve"> reveals that </w:t>
      </w:r>
      <w:r>
        <w:rPr>
          <w:u w:val="single"/>
        </w:rPr>
        <w:t xml:space="preserve">there were </w:t>
      </w:r>
      <w:r>
        <w:rPr>
          <w:b/>
          <w:highlight w:val="cyan"/>
          <w:u w:val="single"/>
        </w:rPr>
        <w:t>more</w:t>
      </w:r>
      <w:r>
        <w:rPr>
          <w:b/>
          <w:u w:val="single"/>
        </w:rPr>
        <w:t xml:space="preserve"> attacks </w:t>
      </w:r>
      <w:r>
        <w:rPr>
          <w:b/>
          <w:highlight w:val="cyan"/>
          <w:u w:val="single"/>
        </w:rPr>
        <w:t>on mosques</w:t>
      </w:r>
      <w:r>
        <w:rPr>
          <w:sz w:val="16"/>
        </w:rPr>
        <w:t xml:space="preserve"> in 2015 and 2017.</w:t>
      </w:r>
    </w:p>
    <w:p>
      <w:pPr/>
      <w:r>
        <w:rPr>
          <w:sz w:val="16"/>
        </w:rPr>
        <w:t xml:space="preserve">Generally, Nigeria’s population </w:t>
      </w:r>
      <w:r>
        <w:rPr>
          <w:u w:val="single"/>
        </w:rPr>
        <w:t>is</w:t>
      </w:r>
      <w:r>
        <w:rPr>
          <w:sz w:val="16"/>
        </w:rPr>
        <w:t xml:space="preserve"> considered to be roughly evenly split between the two religions, </w:t>
      </w:r>
      <w:r>
        <w:rPr>
          <w:b/>
          <w:u w:val="single"/>
        </w:rPr>
        <w:t>with</w:t>
      </w:r>
      <w:r>
        <w:rPr>
          <w:sz w:val="16"/>
        </w:rPr>
        <w:t xml:space="preserve"> only around 0.6% adhering to traditional African religions or other beliefs.</w:t>
      </w:r>
    </w:p>
    <w:p>
      <w:pPr/>
      <w:r>
        <w:rPr>
          <w:u w:val="single"/>
        </w:rPr>
        <w:t>Although it is difficult to extract the number of fatalities</w:t>
      </w:r>
      <w:r>
        <w:rPr>
          <w:sz w:val="16"/>
        </w:rPr>
        <w:t xml:space="preserve"> in </w:t>
      </w:r>
      <w:r>
        <w:rPr>
          <w:b/>
          <w:u w:val="single"/>
        </w:rPr>
        <w:t>these</w:t>
      </w:r>
      <w:r>
        <w:rPr>
          <w:sz w:val="16"/>
        </w:rPr>
        <w:t xml:space="preserve"> cases, </w:t>
      </w:r>
      <w:r>
        <w:rPr>
          <w:u w:val="single"/>
        </w:rPr>
        <w:t xml:space="preserve">the number </w:t>
      </w:r>
      <w:r>
        <w:rPr>
          <w:highlight w:val="cyan"/>
          <w:u w:val="single"/>
        </w:rPr>
        <w:t>of</w:t>
      </w:r>
      <w:r>
        <w:rPr>
          <w:u w:val="single"/>
        </w:rPr>
        <w:t xml:space="preserve"> attacks on places of worship is an indication</w:t>
      </w:r>
      <w:r>
        <w:rPr>
          <w:sz w:val="16"/>
        </w:rPr>
        <w:t xml:space="preserve"> that </w:t>
      </w:r>
      <w:r>
        <w:rPr>
          <w:highlight w:val="cyan"/>
          <w:u w:val="single"/>
        </w:rPr>
        <w:t>both Christians and Muslims</w:t>
      </w:r>
      <w:r>
        <w:rPr>
          <w:u w:val="single"/>
        </w:rPr>
        <w:t xml:space="preserve"> are </w:t>
      </w:r>
      <w:r>
        <w:rPr>
          <w:b/>
          <w:highlight w:val="cyan"/>
          <w:u w:val="single"/>
        </w:rPr>
        <w:t>under attack</w:t>
      </w:r>
      <w:r>
        <w:rPr>
          <w:u w:val="single"/>
        </w:rPr>
        <w:t xml:space="preserve"> by terrorist and insurgent groups</w:t>
      </w:r>
      <w:r>
        <w:rPr>
          <w:sz w:val="16"/>
        </w:rPr>
        <w:t xml:space="preserve"> in Nigeria.</w:t>
      </w:r>
    </w:p>
    <w:p>
      <w:pPr/>
      <w:r>
        <w:rPr>
          <w:sz w:val="16"/>
        </w:rPr>
        <w:t>Trump’s history with Nigeria</w:t>
      </w:r>
    </w:p>
    <w:p>
      <w:pPr/>
      <w:r>
        <w:rPr>
          <w:u w:val="single"/>
        </w:rPr>
        <w:t>This is the second time Trump has designated</w:t>
      </w:r>
      <w:r>
        <w:rPr>
          <w:sz w:val="16"/>
        </w:rPr>
        <w:t xml:space="preserve"> Nigeria as </w:t>
      </w:r>
      <w:r>
        <w:rPr>
          <w:u w:val="single"/>
        </w:rPr>
        <w:t>a country of particular concern.</w:t>
      </w:r>
      <w:r>
        <w:rPr>
          <w:sz w:val="16"/>
        </w:rPr>
        <w:t xml:space="preserve"> The first </w:t>
      </w:r>
      <w:r>
        <w:rPr>
          <w:b/>
          <w:u w:val="single"/>
        </w:rPr>
        <w:t>time</w:t>
      </w:r>
      <w:r>
        <w:rPr>
          <w:sz w:val="16"/>
        </w:rPr>
        <w:t xml:space="preserve"> was in December 2020, when he stated that the government of Nigeria was not doing enough to protect the safety of Nigerians, especially Christians. This was under the regime of </w:t>
      </w:r>
      <w:r>
        <w:rPr>
          <w:b/>
          <w:u w:val="single"/>
        </w:rPr>
        <w:t>former president</w:t>
      </w:r>
      <w:r>
        <w:rPr>
          <w:sz w:val="16"/>
        </w:rPr>
        <w:t xml:space="preserve"> Muhammadu Buhari.</w:t>
      </w:r>
    </w:p>
    <w:p>
      <w:pPr/>
      <w:r>
        <w:rPr>
          <w:sz w:val="16"/>
        </w:rPr>
        <w:t xml:space="preserve">Events leading to the designation of Nigeria as a country of particular concern this time started in March 2025, two months after Trump was sworn </w:t>
      </w:r>
      <w:r>
        <w:rPr>
          <w:b/>
          <w:u w:val="single"/>
        </w:rPr>
        <w:t>in</w:t>
      </w:r>
      <w:r>
        <w:rPr>
          <w:sz w:val="16"/>
        </w:rPr>
        <w:t xml:space="preserve"> for a second term. The US House foreign affairs sub-committee on Africa approved measures urging the president to impose sanctions on Nigeria due to the widespread persecution of Christians.</w:t>
      </w:r>
    </w:p>
    <w:p>
      <w:pPr/>
      <w:r>
        <w:rPr>
          <w:sz w:val="16"/>
        </w:rPr>
        <w:t xml:space="preserve">In addition, the US Commission on International Religious Freedom report on Nigeria (2025) argued that religious freedom in Nigeria remains poor. It said the federal and state governments in Nigeria continue to “ tolerate attacks or failed to respond to </w:t>
      </w:r>
      <w:r>
        <w:rPr>
          <w:b/>
          <w:u w:val="single"/>
        </w:rPr>
        <w:t>violent</w:t>
      </w:r>
      <w:r>
        <w:rPr>
          <w:sz w:val="16"/>
        </w:rPr>
        <w:t xml:space="preserve"> actions ” by non-state actors on Christians in the country.</w:t>
      </w:r>
    </w:p>
    <w:p>
      <w:pPr/>
      <w:r>
        <w:rPr>
          <w:sz w:val="16"/>
        </w:rPr>
        <w:t xml:space="preserve">The commission recommended that the US government designate Nigeria as a country of </w:t>
      </w:r>
      <w:r>
        <w:rPr>
          <w:b/>
          <w:u w:val="single"/>
        </w:rPr>
        <w:t>particular</w:t>
      </w:r>
      <w:r>
        <w:rPr>
          <w:sz w:val="16"/>
        </w:rPr>
        <w:t xml:space="preserve"> concern for “engaging in and tolerating systematic, ongoing, and egregious violations of religious freedom, as defined by the International Religious Freedom Act”.</w:t>
      </w:r>
    </w:p>
    <w:p>
      <w:pPr/>
      <w:r>
        <w:rPr>
          <w:sz w:val="16"/>
        </w:rPr>
        <w:t xml:space="preserve">What the designation </w:t>
      </w:r>
      <w:r>
        <w:rPr>
          <w:b/>
          <w:u w:val="single"/>
        </w:rPr>
        <w:t>means for</w:t>
      </w:r>
      <w:r>
        <w:rPr>
          <w:sz w:val="16"/>
        </w:rPr>
        <w:t xml:space="preserve"> Nigeria</w:t>
      </w:r>
    </w:p>
    <w:p>
      <w:pPr/>
      <w:r>
        <w:rPr>
          <w:sz w:val="16"/>
        </w:rPr>
        <w:t xml:space="preserve">The “country </w:t>
      </w:r>
      <w:r>
        <w:rPr>
          <w:u w:val="single"/>
        </w:rPr>
        <w:t>of</w:t>
      </w:r>
      <w:r>
        <w:rPr>
          <w:sz w:val="16"/>
        </w:rPr>
        <w:t xml:space="preserve"> particular concern” status is an official classification under the US International Religious Freedom Act of 1998. </w:t>
      </w:r>
      <w:r>
        <w:rPr>
          <w:u w:val="single"/>
        </w:rPr>
        <w:t>The act requires the president of the US to declare this status</w:t>
      </w:r>
      <w:r>
        <w:rPr>
          <w:sz w:val="16"/>
        </w:rPr>
        <w:t xml:space="preserve"> where the government of a country has “ engaged in or tolerated particularly severe violations of religious freedom ”.</w:t>
      </w:r>
    </w:p>
    <w:p>
      <w:pPr/>
      <w:r>
        <w:rPr>
          <w:sz w:val="16"/>
        </w:rPr>
        <w:t xml:space="preserve">Such violations include arbitrary execution based on faith, torture or inhuman treatment based on religion as well </w:t>
      </w:r>
      <w:r>
        <w:rPr>
          <w:b/>
          <w:u w:val="single"/>
        </w:rPr>
        <w:t>as other</w:t>
      </w:r>
      <w:r>
        <w:rPr>
          <w:sz w:val="16"/>
        </w:rPr>
        <w:t xml:space="preserve"> denials of the rights to life, liberty, or security because of a person’s religion.</w:t>
      </w:r>
    </w:p>
    <w:p>
      <w:pPr/>
      <w:r>
        <w:rPr>
          <w:u w:val="single"/>
        </w:rPr>
        <w:t xml:space="preserve">In the case of Nigeria, there is </w:t>
      </w:r>
      <w:r>
        <w:rPr>
          <w:highlight w:val="cyan"/>
          <w:u w:val="single"/>
        </w:rPr>
        <w:t>no</w:t>
      </w:r>
      <w:r>
        <w:rPr>
          <w:u w:val="single"/>
        </w:rPr>
        <w:t xml:space="preserve"> evidence that any</w:t>
      </w:r>
      <w:r>
        <w:rPr>
          <w:sz w:val="16"/>
        </w:rPr>
        <w:t xml:space="preserve"> of these </w:t>
      </w:r>
      <w:r>
        <w:rPr>
          <w:u w:val="single"/>
        </w:rPr>
        <w:t xml:space="preserve">acts have been </w:t>
      </w:r>
      <w:r>
        <w:rPr>
          <w:highlight w:val="cyan"/>
          <w:u w:val="single"/>
        </w:rPr>
        <w:t xml:space="preserve">carried out by the </w:t>
      </w:r>
      <w:r>
        <w:rPr>
          <w:b/>
          <w:highlight w:val="cyan"/>
          <w:u w:val="single"/>
        </w:rPr>
        <w:t>government</w:t>
      </w:r>
      <w:r>
        <w:rPr>
          <w:b/>
          <w:u w:val="single"/>
        </w:rPr>
        <w:t>.</w:t>
      </w:r>
    </w:p>
    <w:p>
      <w:pPr>
        <w:pStyle w:val="Heading4"/>
      </w:pPr>
      <w:r>
        <w:t xml:space="preserve">The UN's own coordinator: the </w:t>
      </w:r>
      <w:r>
        <w:rPr>
          <w:u w:val="single"/>
        </w:rPr>
        <w:t>majority</w:t>
      </w:r>
      <w:r>
        <w:t xml:space="preserve"> of the dead are </w:t>
      </w:r>
      <w:r>
        <w:rPr>
          <w:u w:val="single"/>
        </w:rPr>
        <w:t>Muslim</w:t>
      </w:r>
      <w:r>
        <w:t>.</w:t>
      </w:r>
    </w:p>
    <w:p>
      <w:pPr>
        <w:pStyle w:val="Style13ptBold"/>
      </w:pPr>
      <w:r>
        <w:rPr>
          <w:b/>
        </w:rPr>
        <w:t>Robinet 1-29</w:t>
      </w:r>
      <w:r>
        <w:t xml:space="preserve"> — Fabrice Robinet. January 29. UN News, reporting an interview with Mohamed Malik Fall, the UN Resident and Humanitarian Coordinator in Nigeria. UN News, “Violence roiling Nigeria extends beyond religious lines, amid a deepening humanitarian crisis,” https://news.un.org/en/story/2026/01/1166857 Clopus</w:t>
      </w:r>
    </w:p>
    <w:p>
      <w:pPr/>
      <w:r>
        <w:rPr>
          <w:highlight w:val="cyan"/>
          <w:u w:val="single"/>
        </w:rPr>
        <w:t>Citing the</w:t>
      </w:r>
      <w:r>
        <w:rPr>
          <w:u w:val="single"/>
        </w:rPr>
        <w:t xml:space="preserve"> need </w:t>
      </w:r>
      <w:r>
        <w:rPr>
          <w:highlight w:val="cyan"/>
          <w:u w:val="single"/>
        </w:rPr>
        <w:t>to protect Christians from</w:t>
      </w:r>
      <w:r>
        <w:rPr>
          <w:sz w:val="16"/>
        </w:rPr>
        <w:t xml:space="preserve"> Islamist militants, </w:t>
      </w:r>
      <w:r>
        <w:rPr>
          <w:u w:val="single"/>
        </w:rPr>
        <w:t xml:space="preserve">the US </w:t>
      </w:r>
      <w:r>
        <w:rPr>
          <w:b/>
          <w:highlight w:val="cyan"/>
          <w:u w:val="single"/>
        </w:rPr>
        <w:t>admin</w:t>
      </w:r>
      <w:r>
        <w:rPr>
          <w:b/>
          <w:u w:val="single"/>
        </w:rPr>
        <w:t>istration</w:t>
      </w:r>
      <w:r>
        <w:rPr>
          <w:u w:val="single"/>
        </w:rPr>
        <w:t xml:space="preserve"> </w:t>
      </w:r>
      <w:r>
        <w:rPr>
          <w:highlight w:val="cyan"/>
          <w:u w:val="single"/>
        </w:rPr>
        <w:t xml:space="preserve">ordered airstrikes </w:t>
      </w:r>
      <w:r>
        <w:rPr>
          <w:u w:val="single"/>
        </w:rPr>
        <w:t>on Christmas Day</w:t>
      </w:r>
      <w:r>
        <w:rPr>
          <w:sz w:val="16"/>
        </w:rPr>
        <w:t xml:space="preserve"> against jihadist positions in northern Nigeria. In Washington, some officials have since argued that a “Christian genocide” is underway.</w:t>
      </w:r>
    </w:p>
    <w:p>
      <w:pPr/>
      <w:r>
        <w:rPr>
          <w:sz w:val="16"/>
        </w:rPr>
        <w:t>The UN is refraining from that characterisation.</w:t>
      </w:r>
    </w:p>
    <w:p>
      <w:pPr/>
      <w:r>
        <w:rPr>
          <w:b/>
          <w:u w:val="single"/>
        </w:rPr>
        <w:t>“</w:t>
      </w:r>
      <w:r>
        <w:rPr>
          <w:b/>
          <w:highlight w:val="cyan"/>
          <w:u w:val="single"/>
        </w:rPr>
        <w:t>Attributing</w:t>
      </w:r>
      <w:r>
        <w:rPr>
          <w:highlight w:val="cyan"/>
          <w:u w:val="single"/>
        </w:rPr>
        <w:t xml:space="preserve"> this violence</w:t>
      </w:r>
      <w:r>
        <w:rPr>
          <w:u w:val="single"/>
        </w:rPr>
        <w:t xml:space="preserve"> to </w:t>
      </w:r>
      <w:r>
        <w:rPr>
          <w:b/>
          <w:u w:val="single"/>
        </w:rPr>
        <w:t xml:space="preserve">the </w:t>
      </w:r>
      <w:r>
        <w:rPr>
          <w:b/>
          <w:highlight w:val="cyan"/>
          <w:u w:val="single"/>
        </w:rPr>
        <w:t>targeted persecution</w:t>
      </w:r>
      <w:r>
        <w:rPr>
          <w:highlight w:val="cyan"/>
          <w:u w:val="single"/>
        </w:rPr>
        <w:t xml:space="preserve"> of a religious group</w:t>
      </w:r>
      <w:r>
        <w:rPr>
          <w:sz w:val="16"/>
        </w:rPr>
        <w:t xml:space="preserve"> – </w:t>
      </w:r>
      <w:r>
        <w:rPr>
          <w:u w:val="single"/>
        </w:rPr>
        <w:t xml:space="preserve">I </w:t>
      </w:r>
      <w:r>
        <w:rPr>
          <w:b/>
          <w:highlight w:val="cyan"/>
          <w:u w:val="single"/>
        </w:rPr>
        <w:t>would not take that step</w:t>
      </w:r>
      <w:r>
        <w:rPr>
          <w:b/>
          <w:u w:val="single"/>
        </w:rPr>
        <w:t>,”</w:t>
      </w:r>
      <w:r>
        <w:rPr>
          <w:sz w:val="16"/>
        </w:rPr>
        <w:t xml:space="preserve"> Mr. </w:t>
      </w:r>
      <w:r>
        <w:rPr>
          <w:b/>
          <w:u w:val="single"/>
        </w:rPr>
        <w:t>Fall</w:t>
      </w:r>
      <w:r>
        <w:rPr>
          <w:sz w:val="16"/>
        </w:rPr>
        <w:t xml:space="preserve"> said. </w:t>
      </w:r>
      <w:r>
        <w:rPr>
          <w:highlight w:val="cyan"/>
          <w:u w:val="single"/>
        </w:rPr>
        <w:t xml:space="preserve">“The </w:t>
      </w:r>
      <w:r>
        <w:rPr>
          <w:b/>
          <w:highlight w:val="cyan"/>
          <w:u w:val="single"/>
        </w:rPr>
        <w:t>vast majority</w:t>
      </w:r>
      <w:r>
        <w:rPr>
          <w:highlight w:val="cyan"/>
          <w:u w:val="single"/>
        </w:rPr>
        <w:t xml:space="preserve"> of</w:t>
      </w:r>
      <w:r>
        <w:rPr>
          <w:u w:val="single"/>
        </w:rPr>
        <w:t xml:space="preserve"> the more than</w:t>
      </w:r>
      <w:r>
        <w:rPr>
          <w:sz w:val="16"/>
        </w:rPr>
        <w:t xml:space="preserve"> 40,000 people </w:t>
      </w:r>
      <w:r>
        <w:rPr>
          <w:u w:val="single"/>
        </w:rPr>
        <w:t xml:space="preserve">killed in the insurgency </w:t>
      </w:r>
      <w:r>
        <w:rPr>
          <w:b/>
          <w:highlight w:val="cyan"/>
          <w:u w:val="single"/>
        </w:rPr>
        <w:t>are Muslims</w:t>
      </w:r>
      <w:r>
        <w:rPr>
          <w:b/>
          <w:u w:val="single"/>
        </w:rPr>
        <w:t>.</w:t>
      </w:r>
      <w:r>
        <w:rPr>
          <w:u w:val="single"/>
        </w:rPr>
        <w:t xml:space="preserve"> They were </w:t>
      </w:r>
      <w:r>
        <w:rPr>
          <w:highlight w:val="cyan"/>
          <w:u w:val="single"/>
        </w:rPr>
        <w:t xml:space="preserve">attacked and killed in </w:t>
      </w:r>
      <w:r>
        <w:rPr>
          <w:b/>
          <w:highlight w:val="cyan"/>
          <w:u w:val="single"/>
        </w:rPr>
        <w:t>mosques</w:t>
      </w:r>
      <w:r>
        <w:rPr>
          <w:b/>
          <w:u w:val="single"/>
        </w:rPr>
        <w:t>.”</w:t>
      </w:r>
    </w:p>
    <w:p>
      <w:pPr/>
      <w:r>
        <w:rPr>
          <w:sz w:val="16"/>
        </w:rPr>
        <w:t xml:space="preserve">He pointed to an attack in Maiduguri, the historic centre of the insurgency, </w:t>
      </w:r>
      <w:r>
        <w:rPr>
          <w:u w:val="single"/>
        </w:rPr>
        <w:t xml:space="preserve">carried out on Christmas Eve </w:t>
      </w:r>
      <w:r>
        <w:rPr>
          <w:highlight w:val="cyan"/>
          <w:u w:val="single"/>
        </w:rPr>
        <w:t>in</w:t>
      </w:r>
      <w:r>
        <w:rPr>
          <w:u w:val="single"/>
        </w:rPr>
        <w:t xml:space="preserve"> an area</w:t>
      </w:r>
      <w:r>
        <w:rPr>
          <w:sz w:val="16"/>
        </w:rPr>
        <w:t xml:space="preserve"> “between </w:t>
      </w:r>
      <w:r>
        <w:rPr>
          <w:b/>
          <w:u w:val="single"/>
        </w:rPr>
        <w:t>a</w:t>
      </w:r>
      <w:r>
        <w:rPr>
          <w:sz w:val="16"/>
        </w:rPr>
        <w:t xml:space="preserve"> mosque and a market,” </w:t>
      </w:r>
      <w:r>
        <w:rPr>
          <w:u w:val="single"/>
        </w:rPr>
        <w:t xml:space="preserve">which </w:t>
      </w:r>
      <w:r>
        <w:rPr>
          <w:b/>
          <w:highlight w:val="cyan"/>
          <w:u w:val="single"/>
        </w:rPr>
        <w:t>killed Muslim worshippers</w:t>
      </w:r>
      <w:r>
        <w:rPr>
          <w:highlight w:val="cyan"/>
          <w:u w:val="single"/>
        </w:rPr>
        <w:t xml:space="preserve"> as</w:t>
      </w:r>
      <w:r>
        <w:rPr>
          <w:u w:val="single"/>
        </w:rPr>
        <w:t xml:space="preserve"> they left prayers.</w:t>
      </w:r>
    </w:p>
    <w:p>
      <w:pPr>
        <w:pStyle w:val="Heading4"/>
      </w:pPr>
      <w:r>
        <w:t xml:space="preserve">The air force we arm bombs </w:t>
      </w:r>
      <w:r>
        <w:rPr>
          <w:u w:val="single"/>
        </w:rPr>
        <w:t>civilians</w:t>
      </w:r>
      <w:r>
        <w:t>---nine states and counting.</w:t>
      </w:r>
    </w:p>
    <w:p>
      <w:pPr>
        <w:pStyle w:val="Style13ptBold"/>
      </w:pPr>
      <w:r>
        <w:rPr>
          <w:b/>
        </w:rPr>
        <w:t>Abdulsalam 4-16</w:t>
      </w:r>
      <w:r>
        <w:t xml:space="preserve"> — Kabir Abdulsalam. April 16. Security correspondent for PRNigeria. PRNigeria, “SPECIAL REPORT: How Nigerian Military Accidentally Bombed Citizens 18 Times in 12 Years,” https://prnigeria.com/2026/04/16/special-report-naf-jets/ Clopus</w:t>
      </w:r>
    </w:p>
    <w:p>
      <w:pPr/>
      <w:r>
        <w:rPr>
          <w:sz w:val="16"/>
        </w:rPr>
        <w:t xml:space="preserve">Between 2014 and 2026, </w:t>
      </w:r>
      <w:r>
        <w:rPr>
          <w:u w:val="single"/>
        </w:rPr>
        <w:t xml:space="preserve">Nigeria’s counter-insurgency and counter-banditry campaigns have </w:t>
      </w:r>
      <w:r>
        <w:rPr>
          <w:b/>
          <w:highlight w:val="cyan"/>
          <w:u w:val="single"/>
        </w:rPr>
        <w:t>increasingly relied on</w:t>
      </w:r>
      <w:r>
        <w:rPr>
          <w:highlight w:val="cyan"/>
          <w:u w:val="single"/>
        </w:rPr>
        <w:t xml:space="preserve"> airpower</w:t>
      </w:r>
      <w:r>
        <w:rPr>
          <w:sz w:val="16"/>
        </w:rPr>
        <w:t xml:space="preserve"> deployed by </w:t>
      </w:r>
      <w:r>
        <w:rPr>
          <w:u w:val="single"/>
        </w:rPr>
        <w:t xml:space="preserve">the </w:t>
      </w:r>
      <w:r>
        <w:rPr>
          <w:highlight w:val="cyan"/>
          <w:u w:val="single"/>
        </w:rPr>
        <w:t xml:space="preserve">Nigerian Air </w:t>
      </w:r>
      <w:r>
        <w:rPr>
          <w:b/>
          <w:highlight w:val="cyan"/>
          <w:u w:val="single"/>
        </w:rPr>
        <w:t>Force</w:t>
      </w:r>
      <w:r>
        <w:rPr>
          <w:b/>
          <w:u w:val="single"/>
        </w:rPr>
        <w:t>,</w:t>
      </w:r>
      <w:r>
        <w:rPr>
          <w:sz w:val="16"/>
        </w:rPr>
        <w:t xml:space="preserve"> particularly in operations against Boko Haram/ISWAP in the North-East and armed bandits in the North-West.</w:t>
      </w:r>
    </w:p>
    <w:p>
      <w:pPr/>
      <w:r>
        <w:rPr>
          <w:sz w:val="16"/>
        </w:rPr>
        <w:t xml:space="preserve">While these air operations have recorded tactical </w:t>
      </w:r>
      <w:r>
        <w:rPr>
          <w:b/>
          <w:u w:val="single"/>
        </w:rPr>
        <w:t>successes against</w:t>
      </w:r>
      <w:r>
        <w:rPr>
          <w:sz w:val="16"/>
        </w:rPr>
        <w:t xml:space="preserve"> insurgents, </w:t>
      </w:r>
      <w:r>
        <w:rPr>
          <w:u w:val="single"/>
        </w:rPr>
        <w:t xml:space="preserve">they </w:t>
      </w:r>
      <w:r>
        <w:rPr>
          <w:highlight w:val="cyan"/>
          <w:u w:val="single"/>
        </w:rPr>
        <w:t>have</w:t>
      </w:r>
      <w:r>
        <w:rPr>
          <w:u w:val="single"/>
        </w:rPr>
        <w:t xml:space="preserve"> also produced a troubling</w:t>
      </w:r>
      <w:r>
        <w:rPr>
          <w:sz w:val="16"/>
        </w:rPr>
        <w:t xml:space="preserve"> parallel history </w:t>
      </w:r>
      <w:r>
        <w:rPr>
          <w:u w:val="single"/>
        </w:rPr>
        <w:t xml:space="preserve">and </w:t>
      </w:r>
      <w:r>
        <w:rPr>
          <w:highlight w:val="cyan"/>
          <w:u w:val="single"/>
        </w:rPr>
        <w:t xml:space="preserve">repeated accidental airstrikes </w:t>
      </w:r>
      <w:r>
        <w:rPr>
          <w:b/>
          <w:highlight w:val="cyan"/>
          <w:u w:val="single"/>
        </w:rPr>
        <w:t>on civilians</w:t>
      </w:r>
      <w:r>
        <w:rPr>
          <w:b/>
          <w:u w:val="single"/>
        </w:rPr>
        <w:t>.</w:t>
      </w:r>
    </w:p>
    <w:p>
      <w:pPr/>
      <w:r>
        <w:rPr>
          <w:u w:val="single"/>
        </w:rPr>
        <w:t>Investigations from humanitarian trackers and media reports suggest</w:t>
      </w:r>
      <w:r>
        <w:rPr>
          <w:sz w:val="16"/>
        </w:rPr>
        <w:t xml:space="preserve"> at least 17 </w:t>
      </w:r>
      <w:r>
        <w:rPr>
          <w:highlight w:val="cyan"/>
          <w:u w:val="single"/>
        </w:rPr>
        <w:t>documented incidents</w:t>
      </w:r>
      <w:r>
        <w:rPr>
          <w:u w:val="single"/>
        </w:rPr>
        <w:t xml:space="preserve"> of </w:t>
      </w:r>
      <w:r>
        <w:rPr>
          <w:b/>
          <w:u w:val="single"/>
        </w:rPr>
        <w:t>“</w:t>
      </w:r>
      <w:r>
        <w:rPr>
          <w:b/>
          <w:highlight w:val="cyan"/>
          <w:u w:val="single"/>
        </w:rPr>
        <w:t>erroneous strikes</w:t>
      </w:r>
      <w:r>
        <w:rPr>
          <w:b/>
          <w:u w:val="single"/>
        </w:rPr>
        <w:t>”</w:t>
      </w:r>
      <w:r>
        <w:rPr>
          <w:sz w:val="16"/>
        </w:rPr>
        <w:t xml:space="preserve"> over 12 years, leaving about 400 civilians dead, depending on verification thresholds. </w:t>
      </w:r>
      <w:r>
        <w:rPr>
          <w:u w:val="single"/>
        </w:rPr>
        <w:t>Affected states cut across Borno, Yobe, Adamawa, Kaduna, Katsina, Zamfara, Sokoto, Niger,</w:t>
      </w:r>
      <w:r>
        <w:rPr>
          <w:sz w:val="16"/>
        </w:rPr>
        <w:t xml:space="preserve"> and Nasarawa—reflecting </w:t>
      </w:r>
      <w:r>
        <w:rPr>
          <w:u w:val="single"/>
        </w:rPr>
        <w:t xml:space="preserve">the </w:t>
      </w:r>
      <w:r>
        <w:rPr>
          <w:b/>
          <w:u w:val="single"/>
        </w:rPr>
        <w:t>geographic spread</w:t>
      </w:r>
      <w:r>
        <w:rPr>
          <w:u w:val="single"/>
        </w:rPr>
        <w:t xml:space="preserve"> of Nigeria’s insecurity and the </w:t>
      </w:r>
      <w:r>
        <w:rPr>
          <w:b/>
          <w:u w:val="single"/>
        </w:rPr>
        <w:t xml:space="preserve">operational reach of air </w:t>
      </w:r>
      <w:r>
        <w:rPr>
          <w:b/>
          <w:highlight w:val="cyan"/>
          <w:u w:val="single"/>
        </w:rPr>
        <w:t>assets</w:t>
      </w:r>
      <w:r>
        <w:rPr>
          <w:b/>
          <w:u w:val="single"/>
        </w:rPr>
        <w:t>.</w:t>
      </w:r>
    </w:p>
    <w:p>
      <w:pPr/>
      <w:r>
        <w:rPr>
          <w:u w:val="single"/>
        </w:rPr>
        <w:t xml:space="preserve">Military authorities often describe such incidents as </w:t>
      </w:r>
      <w:r>
        <w:rPr>
          <w:b/>
          <w:u w:val="single"/>
        </w:rPr>
        <w:t>“</w:t>
      </w:r>
      <w:r>
        <w:rPr>
          <w:b/>
          <w:highlight w:val="cyan"/>
          <w:u w:val="single"/>
        </w:rPr>
        <w:t>misidentification errors</w:t>
      </w:r>
      <w:r>
        <w:rPr>
          <w:b/>
          <w:u w:val="single"/>
        </w:rPr>
        <w:t>”</w:t>
      </w:r>
      <w:r>
        <w:rPr>
          <w:sz w:val="16"/>
        </w:rPr>
        <w:t xml:space="preserve"> or </w:t>
      </w:r>
      <w:r>
        <w:rPr>
          <w:b/>
          <w:u w:val="single"/>
        </w:rPr>
        <w:t>“collateral</w:t>
      </w:r>
      <w:r>
        <w:rPr>
          <w:sz w:val="16"/>
        </w:rPr>
        <w:t xml:space="preserve"> damage,” </w:t>
      </w:r>
      <w:r>
        <w:rPr>
          <w:u w:val="single"/>
        </w:rPr>
        <w:t xml:space="preserve">while rights groups argue they reflect </w:t>
      </w:r>
      <w:r>
        <w:rPr>
          <w:b/>
          <w:highlight w:val="cyan"/>
          <w:u w:val="single"/>
        </w:rPr>
        <w:t>deeper systemic</w:t>
      </w:r>
      <w:r>
        <w:rPr>
          <w:highlight w:val="cyan"/>
          <w:u w:val="single"/>
        </w:rPr>
        <w:t xml:space="preserve"> issues in </w:t>
      </w:r>
      <w:r>
        <w:rPr>
          <w:b/>
          <w:highlight w:val="cyan"/>
          <w:u w:val="single"/>
        </w:rPr>
        <w:t>intel</w:t>
      </w:r>
      <w:r>
        <w:rPr>
          <w:b/>
          <w:u w:val="single"/>
        </w:rPr>
        <w:t>ligence</w:t>
      </w:r>
      <w:r>
        <w:rPr>
          <w:u w:val="single"/>
        </w:rPr>
        <w:t xml:space="preserve"> gathering, </w:t>
      </w:r>
      <w:r>
        <w:rPr>
          <w:highlight w:val="cyan"/>
          <w:u w:val="single"/>
        </w:rPr>
        <w:t xml:space="preserve">target </w:t>
      </w:r>
      <w:r>
        <w:rPr>
          <w:b/>
          <w:highlight w:val="cyan"/>
          <w:u w:val="single"/>
        </w:rPr>
        <w:t>confirmation</w:t>
      </w:r>
      <w:r>
        <w:rPr>
          <w:b/>
          <w:u w:val="single"/>
        </w:rPr>
        <w:t xml:space="preserve">, and </w:t>
      </w:r>
      <w:r>
        <w:rPr>
          <w:b/>
          <w:highlight w:val="cyan"/>
          <w:u w:val="single"/>
        </w:rPr>
        <w:t>coordination between</w:t>
      </w:r>
      <w:r>
        <w:rPr>
          <w:highlight w:val="cyan"/>
          <w:u w:val="single"/>
        </w:rPr>
        <w:t xml:space="preserve"> ground and air </w:t>
      </w:r>
      <w:r>
        <w:rPr>
          <w:b/>
          <w:highlight w:val="cyan"/>
          <w:u w:val="single"/>
        </w:rPr>
        <w:t>units</w:t>
      </w:r>
      <w:r>
        <w:rPr>
          <w:b/>
          <w:u w:val="single"/>
        </w:rPr>
        <w:t>.</w:t>
      </w:r>
    </w:p>
    <w:p>
      <w:pPr/>
      <w:r>
        <w:rPr>
          <w:sz w:val="16"/>
        </w:rPr>
        <w:t xml:space="preserve">March 16, 2014 – Kayamla, Borno State : Early reported strike killed about </w:t>
      </w:r>
      <w:r>
        <w:rPr>
          <w:b/>
          <w:u w:val="single"/>
        </w:rPr>
        <w:t>10 civilians</w:t>
      </w:r>
      <w:r>
        <w:rPr>
          <w:sz w:val="16"/>
        </w:rPr>
        <w:t xml:space="preserve"> during counter-insurgency operations, signalling the risks of expanding air operations in civilian-populated conflict zones.</w:t>
      </w:r>
    </w:p>
    <w:p>
      <w:pPr/>
      <w:r>
        <w:rPr>
          <w:sz w:val="16"/>
        </w:rPr>
        <w:t xml:space="preserve">January 17, 2017 – Rann, </w:t>
      </w:r>
      <w:r>
        <w:rPr>
          <w:b/>
          <w:u w:val="single"/>
        </w:rPr>
        <w:t>Borno State</w:t>
      </w:r>
      <w:r>
        <w:rPr>
          <w:sz w:val="16"/>
        </w:rPr>
        <w:t xml:space="preserve"> : One of the deadliest incidents. </w:t>
      </w:r>
      <w:r>
        <w:rPr>
          <w:highlight w:val="cyan"/>
          <w:u w:val="single"/>
        </w:rPr>
        <w:t>A strike on</w:t>
      </w:r>
      <w:r>
        <w:rPr>
          <w:u w:val="single"/>
        </w:rPr>
        <w:t xml:space="preserve"> an </w:t>
      </w:r>
      <w:r>
        <w:rPr>
          <w:b/>
          <w:highlight w:val="cyan"/>
          <w:u w:val="single"/>
        </w:rPr>
        <w:t>IDP camp</w:t>
      </w:r>
      <w:r>
        <w:rPr>
          <w:u w:val="single"/>
        </w:rPr>
        <w:t xml:space="preserve"> killed about 40 civilians, including </w:t>
      </w:r>
      <w:r>
        <w:rPr>
          <w:highlight w:val="cyan"/>
          <w:u w:val="single"/>
        </w:rPr>
        <w:t xml:space="preserve">aid </w:t>
      </w:r>
      <w:r>
        <w:rPr>
          <w:b/>
          <w:highlight w:val="cyan"/>
          <w:u w:val="single"/>
        </w:rPr>
        <w:t>workers</w:t>
      </w:r>
      <w:r>
        <w:rPr>
          <w:b/>
          <w:u w:val="single"/>
        </w:rPr>
        <w:t>.</w:t>
      </w:r>
      <w:r>
        <w:rPr>
          <w:u w:val="single"/>
        </w:rPr>
        <w:t xml:space="preserve"> The</w:t>
      </w:r>
      <w:r>
        <w:rPr>
          <w:sz w:val="16"/>
        </w:rPr>
        <w:t xml:space="preserve"> military said </w:t>
      </w:r>
      <w:r>
        <w:rPr>
          <w:u w:val="single"/>
        </w:rPr>
        <w:t xml:space="preserve">the camp was </w:t>
      </w:r>
      <w:r>
        <w:rPr>
          <w:b/>
          <w:u w:val="single"/>
        </w:rPr>
        <w:t>mistaken for a terrorist enclave.</w:t>
      </w:r>
    </w:p>
    <w:p>
      <w:pPr/>
      <w:r>
        <w:rPr>
          <w:sz w:val="16"/>
        </w:rPr>
        <w:t xml:space="preserve">February 28, 2018 – Daglun, Borno State: An </w:t>
      </w:r>
      <w:r>
        <w:rPr>
          <w:b/>
          <w:u w:val="single"/>
        </w:rPr>
        <w:t>airstrike</w:t>
      </w:r>
      <w:r>
        <w:rPr>
          <w:sz w:val="16"/>
        </w:rPr>
        <w:t xml:space="preserve"> killed 20 civilians, marking one </w:t>
      </w:r>
      <w:r>
        <w:rPr>
          <w:u w:val="single"/>
        </w:rPr>
        <w:t>of</w:t>
      </w:r>
      <w:r>
        <w:rPr>
          <w:sz w:val="16"/>
        </w:rPr>
        <w:t xml:space="preserve"> the early incidents of mass civilian casualties in the counter-insurgency campaign.</w:t>
      </w:r>
    </w:p>
    <w:p>
      <w:pPr/>
      <w:r>
        <w:rPr>
          <w:sz w:val="16"/>
        </w:rPr>
        <w:t xml:space="preserve">April 11, 2019 – Tangaram &amp; Ajia, Zamfara </w:t>
      </w:r>
      <w:r>
        <w:rPr>
          <w:b/>
          <w:u w:val="single"/>
        </w:rPr>
        <w:t>State</w:t>
      </w:r>
      <w:r>
        <w:rPr>
          <w:sz w:val="16"/>
        </w:rPr>
        <w:t xml:space="preserve"> : A strike in the North-West killed 6 civilians, as air operations expanded beyond the North-East into banditry-prone regions.</w:t>
      </w:r>
    </w:p>
    <w:p>
      <w:pPr/>
      <w:r>
        <w:rPr>
          <w:sz w:val="16"/>
        </w:rPr>
        <w:t xml:space="preserve">July 2, 2019 – Gajigana, Borno State : At least </w:t>
      </w:r>
      <w:r>
        <w:rPr>
          <w:b/>
          <w:u w:val="single"/>
        </w:rPr>
        <w:t>13</w:t>
      </w:r>
      <w:r>
        <w:rPr>
          <w:sz w:val="16"/>
        </w:rPr>
        <w:t xml:space="preserve"> civilians were killed when a strike hit the community during </w:t>
      </w:r>
      <w:r>
        <w:rPr>
          <w:b/>
          <w:u w:val="single"/>
        </w:rPr>
        <w:t>ongoing military</w:t>
      </w:r>
      <w:r>
        <w:rPr>
          <w:sz w:val="16"/>
        </w:rPr>
        <w:t xml:space="preserve"> operations.</w:t>
      </w:r>
    </w:p>
    <w:p>
      <w:pPr/>
      <w:r>
        <w:rPr>
          <w:sz w:val="16"/>
        </w:rPr>
        <w:t xml:space="preserve">April 13, 2020 – </w:t>
      </w:r>
      <w:r>
        <w:rPr>
          <w:b/>
          <w:u w:val="single"/>
        </w:rPr>
        <w:t>Sakotoku, Borno:</w:t>
      </w:r>
      <w:r>
        <w:rPr>
          <w:sz w:val="16"/>
        </w:rPr>
        <w:t xml:space="preserve"> </w:t>
      </w:r>
      <w:r>
        <w:rPr>
          <w:u w:val="single"/>
        </w:rPr>
        <w:t xml:space="preserve">At least 17 civilians killed, </w:t>
      </w:r>
      <w:r>
        <w:rPr>
          <w:b/>
          <w:highlight w:val="cyan"/>
          <w:u w:val="single"/>
        </w:rPr>
        <w:t>including children</w:t>
      </w:r>
      <w:r>
        <w:rPr>
          <w:b/>
          <w:u w:val="single"/>
        </w:rPr>
        <w:t>.</w:t>
      </w:r>
    </w:p>
    <w:p>
      <w:pPr>
        <w:pStyle w:val="Heading4"/>
      </w:pPr>
      <w:r>
        <w:rPr>
          <w:u w:val="single"/>
        </w:rPr>
        <w:t>Their own bill</w:t>
      </w:r>
      <w:r>
        <w:t xml:space="preserve"> asks whether our assistance is </w:t>
      </w:r>
      <w:r>
        <w:rPr>
          <w:u w:val="single"/>
        </w:rPr>
        <w:t>enabling</w:t>
      </w:r>
      <w:r>
        <w:t xml:space="preserve"> persecution.</w:t>
      </w:r>
    </w:p>
    <w:p>
      <w:pPr>
        <w:pStyle w:val="Style13ptBold"/>
      </w:pPr>
      <w:r>
        <w:rPr>
          <w:b/>
        </w:rPr>
        <w:t>HR 7457 26</w:t>
      </w:r>
      <w:r>
        <w:t xml:space="preserve"> — 119th Congress. Nigeria Religious Freedom and Accountability Act of 2026, introduced by Rep. Riley Moore. Congress.gov, “H.R.7457 — Nigeria Religious Freedom and Accountability Act of 2026,” https://www.congress.gov/bill/119th-congress/house-bill/7457/text Clopus</w:t>
      </w:r>
    </w:p>
    <w:p>
      <w:pPr/>
      <w:r>
        <w:rPr>
          <w:sz w:val="16"/>
        </w:rPr>
        <w:t xml:space="preserve">(1) </w:t>
      </w:r>
      <w:r>
        <w:rPr>
          <w:u w:val="single"/>
        </w:rPr>
        <w:t xml:space="preserve">An assessment of Nigeria’s compliance </w:t>
      </w:r>
      <w:r>
        <w:rPr>
          <w:highlight w:val="cyan"/>
          <w:u w:val="single"/>
        </w:rPr>
        <w:t>with</w:t>
      </w:r>
      <w:r>
        <w:rPr>
          <w:u w:val="single"/>
        </w:rPr>
        <w:t xml:space="preserve"> the </w:t>
      </w:r>
      <w:r>
        <w:rPr>
          <w:b/>
          <w:u w:val="single"/>
        </w:rPr>
        <w:t>International Religious Freedom Act</w:t>
      </w:r>
      <w:r>
        <w:rPr>
          <w:sz w:val="16"/>
        </w:rPr>
        <w:t xml:space="preserve"> of 1998, </w:t>
      </w:r>
      <w:r>
        <w:rPr>
          <w:u w:val="single"/>
        </w:rPr>
        <w:t xml:space="preserve">including specific actions </w:t>
      </w:r>
      <w:r>
        <w:rPr>
          <w:highlight w:val="cyan"/>
          <w:u w:val="single"/>
        </w:rPr>
        <w:t xml:space="preserve">taken, or </w:t>
      </w:r>
      <w:r>
        <w:rPr>
          <w:b/>
          <w:highlight w:val="cyan"/>
          <w:u w:val="single"/>
        </w:rPr>
        <w:t>not taken</w:t>
      </w:r>
      <w:r>
        <w:rPr>
          <w:b/>
          <w:u w:val="single"/>
        </w:rPr>
        <w:t>,</w:t>
      </w:r>
      <w:r>
        <w:rPr>
          <w:u w:val="single"/>
        </w:rPr>
        <w:t xml:space="preserve"> by the Government of Nigeria</w:t>
      </w:r>
      <w:r>
        <w:rPr>
          <w:sz w:val="16"/>
        </w:rPr>
        <w:t xml:space="preserve"> to prevent persecution, prosecute perpetrators, repeal blasphemy laws, protect </w:t>
      </w:r>
      <w:r>
        <w:rPr>
          <w:b/>
          <w:u w:val="single"/>
        </w:rPr>
        <w:t>vulnerable</w:t>
      </w:r>
      <w:r>
        <w:rPr>
          <w:sz w:val="16"/>
        </w:rPr>
        <w:t xml:space="preserve"> communities, </w:t>
      </w:r>
      <w:r>
        <w:rPr>
          <w:u w:val="single"/>
        </w:rPr>
        <w:t>and</w:t>
      </w:r>
      <w:r>
        <w:rPr>
          <w:sz w:val="16"/>
        </w:rPr>
        <w:t xml:space="preserve"> facilitate the safe return </w:t>
      </w:r>
      <w:r>
        <w:rPr>
          <w:b/>
          <w:u w:val="single"/>
        </w:rPr>
        <w:t>of</w:t>
      </w:r>
      <w:r>
        <w:rPr>
          <w:sz w:val="16"/>
        </w:rPr>
        <w:t xml:space="preserve"> internally displaced persons.</w:t>
      </w:r>
    </w:p>
    <w:p>
      <w:pPr/>
      <w:r>
        <w:rPr>
          <w:sz w:val="16"/>
        </w:rPr>
        <w:t xml:space="preserve">(2) Identification of </w:t>
      </w:r>
      <w:r>
        <w:rPr>
          <w:b/>
          <w:u w:val="single"/>
        </w:rPr>
        <w:t>all individuals</w:t>
      </w:r>
      <w:r>
        <w:rPr>
          <w:sz w:val="16"/>
        </w:rPr>
        <w:t xml:space="preserve"> </w:t>
      </w:r>
      <w:r>
        <w:rPr>
          <w:u w:val="single"/>
        </w:rPr>
        <w:t>and</w:t>
      </w:r>
      <w:r>
        <w:rPr>
          <w:sz w:val="16"/>
        </w:rPr>
        <w:t xml:space="preserve"> entities sanctioned, or under consideration for sanctions, under the Global Magnitsky Human Rights Accountability Act or the Entities </w:t>
      </w:r>
      <w:r>
        <w:rPr>
          <w:b/>
          <w:u w:val="single"/>
        </w:rPr>
        <w:t>of Particular</w:t>
      </w:r>
      <w:r>
        <w:rPr>
          <w:sz w:val="16"/>
        </w:rPr>
        <w:t xml:space="preserve"> Concern list.</w:t>
      </w:r>
    </w:p>
    <w:p>
      <w:pPr/>
      <w:r>
        <w:rPr>
          <w:sz w:val="16"/>
        </w:rPr>
        <w:t xml:space="preserve">(3) </w:t>
      </w:r>
      <w:r>
        <w:rPr>
          <w:u w:val="single"/>
        </w:rPr>
        <w:t xml:space="preserve">A description </w:t>
      </w:r>
      <w:r>
        <w:rPr>
          <w:highlight w:val="cyan"/>
          <w:u w:val="single"/>
        </w:rPr>
        <w:t>of</w:t>
      </w:r>
      <w:r>
        <w:rPr>
          <w:u w:val="single"/>
        </w:rPr>
        <w:t xml:space="preserve"> co-investments and collaborative efforts</w:t>
      </w:r>
      <w:r>
        <w:rPr>
          <w:sz w:val="16"/>
        </w:rPr>
        <w:t xml:space="preserve"> between the Government of Nigeria and the United States </w:t>
      </w:r>
      <w:r>
        <w:rPr>
          <w:u w:val="single"/>
        </w:rPr>
        <w:t xml:space="preserve">to provide and deliver </w:t>
      </w:r>
      <w:r>
        <w:rPr>
          <w:b/>
          <w:highlight w:val="cyan"/>
          <w:u w:val="single"/>
        </w:rPr>
        <w:t>humanitarian</w:t>
      </w:r>
      <w:r>
        <w:rPr>
          <w:b/>
          <w:u w:val="single"/>
        </w:rPr>
        <w:t xml:space="preserve"> assistance</w:t>
      </w:r>
      <w:r>
        <w:rPr>
          <w:u w:val="single"/>
        </w:rPr>
        <w:t xml:space="preserve"> to Christians displaced</w:t>
      </w:r>
      <w:r>
        <w:rPr>
          <w:sz w:val="16"/>
        </w:rPr>
        <w:t xml:space="preserve"> by the attacks from Fulani-ethnic militias, through </w:t>
      </w:r>
      <w:r>
        <w:rPr>
          <w:b/>
          <w:u w:val="single"/>
        </w:rPr>
        <w:t>faith-based or</w:t>
      </w:r>
      <w:r>
        <w:rPr>
          <w:sz w:val="16"/>
        </w:rPr>
        <w:t xml:space="preserve"> nongovernmental partners, including amounts, recipients, type </w:t>
      </w:r>
      <w:r>
        <w:rPr>
          <w:u w:val="single"/>
        </w:rPr>
        <w:t>of</w:t>
      </w:r>
      <w:r>
        <w:rPr>
          <w:sz w:val="16"/>
        </w:rPr>
        <w:t xml:space="preserve"> assistance provided, and measurable outcomes.</w:t>
      </w:r>
    </w:p>
    <w:p>
      <w:pPr/>
      <w:r>
        <w:rPr>
          <w:sz w:val="16"/>
        </w:rPr>
        <w:t xml:space="preserve">(4) </w:t>
      </w:r>
      <w:r>
        <w:rPr>
          <w:u w:val="single"/>
        </w:rPr>
        <w:t>An evaluation and description of</w:t>
      </w:r>
      <w:r>
        <w:rPr>
          <w:sz w:val="16"/>
        </w:rPr>
        <w:t xml:space="preserve"> historical, ongoing, </w:t>
      </w:r>
      <w:r>
        <w:rPr>
          <w:u w:val="single"/>
        </w:rPr>
        <w:t xml:space="preserve">and planned </w:t>
      </w:r>
      <w:r>
        <w:rPr>
          <w:highlight w:val="cyan"/>
          <w:u w:val="single"/>
        </w:rPr>
        <w:t xml:space="preserve">United States security assistance </w:t>
      </w:r>
      <w:r>
        <w:rPr>
          <w:b/>
          <w:highlight w:val="cyan"/>
          <w:u w:val="single"/>
        </w:rPr>
        <w:t>to Nigeria</w:t>
      </w:r>
      <w:r>
        <w:rPr>
          <w:b/>
          <w:u w:val="single"/>
        </w:rPr>
        <w:t>,</w:t>
      </w:r>
      <w:r>
        <w:rPr>
          <w:sz w:val="16"/>
        </w:rPr>
        <w:t xml:space="preserve"> and </w:t>
      </w:r>
      <w:r>
        <w:rPr>
          <w:u w:val="single"/>
        </w:rPr>
        <w:t xml:space="preserve">a comprehensive assessment of </w:t>
      </w:r>
      <w:r>
        <w:rPr>
          <w:highlight w:val="cyan"/>
          <w:u w:val="single"/>
        </w:rPr>
        <w:t xml:space="preserve">whether such assistance </w:t>
      </w:r>
      <w:r>
        <w:rPr>
          <w:b/>
          <w:highlight w:val="cyan"/>
          <w:u w:val="single"/>
        </w:rPr>
        <w:t>risks enabling or exacerbating religious persecution</w:t>
      </w:r>
      <w:r>
        <w:rPr>
          <w:b/>
          <w:u w:val="single"/>
        </w:rPr>
        <w:t>.</w:t>
      </w:r>
    </w:p>
    <w:p>
      <w:pPr/>
      <w:r>
        <w:rPr>
          <w:sz w:val="16"/>
        </w:rPr>
        <w:t xml:space="preserve">(5) </w:t>
      </w:r>
      <w:r>
        <w:rPr>
          <w:u w:val="single"/>
        </w:rPr>
        <w:t>Whether the Government of Nigeria</w:t>
      </w:r>
      <w:r>
        <w:rPr>
          <w:sz w:val="16"/>
        </w:rPr>
        <w:t xml:space="preserve"> is taking </w:t>
      </w:r>
      <w:r>
        <w:rPr>
          <w:u w:val="single"/>
        </w:rPr>
        <w:t>appropriate steps to cease enforcement of and repeal blasphemy laws,</w:t>
      </w:r>
      <w:r>
        <w:rPr>
          <w:sz w:val="16"/>
        </w:rPr>
        <w:t xml:space="preserve"> and to investigate instances of non-Muslims, Muslims, and dissenters being subjected </w:t>
      </w:r>
      <w:r>
        <w:rPr>
          <w:b/>
          <w:u w:val="single"/>
        </w:rPr>
        <w:t>to</w:t>
      </w:r>
      <w:r>
        <w:rPr>
          <w:sz w:val="16"/>
        </w:rPr>
        <w:t xml:space="preserve"> Sharia law or blasphemy laws.</w:t>
      </w:r>
    </w:p>
    <w:p>
      <w:pPr/>
      <w:r>
        <w:rPr>
          <w:sz w:val="16"/>
        </w:rPr>
        <w:t xml:space="preserve">(6) An assessment of conditions of internally displaced persons, including safety, humanitarian needs, and </w:t>
      </w:r>
      <w:r>
        <w:rPr>
          <w:b/>
          <w:u w:val="single"/>
        </w:rPr>
        <w:t>prospects</w:t>
      </w:r>
      <w:r>
        <w:rPr>
          <w:sz w:val="16"/>
        </w:rPr>
        <w:t xml:space="preserve"> for return.</w:t>
      </w:r>
    </w:p>
    <w:p>
      <w:pPr/>
      <w:r>
        <w:rPr>
          <w:sz w:val="16"/>
        </w:rPr>
        <w:t xml:space="preserve">(7) Recommendations </w:t>
      </w:r>
      <w:r>
        <w:rPr>
          <w:b/>
          <w:u w:val="single"/>
        </w:rPr>
        <w:t>for</w:t>
      </w:r>
      <w:r>
        <w:rPr>
          <w:sz w:val="16"/>
        </w:rPr>
        <w:t xml:space="preserve"> further executive actions or </w:t>
      </w:r>
      <w:r>
        <w:rPr>
          <w:b/>
          <w:u w:val="single"/>
        </w:rPr>
        <w:t>congressional</w:t>
      </w:r>
      <w:r>
        <w:rPr>
          <w:sz w:val="16"/>
        </w:rPr>
        <w:t xml:space="preserve"> authority determined to be necessary </w:t>
      </w:r>
      <w:r>
        <w:rPr>
          <w:u w:val="single"/>
        </w:rPr>
        <w:t>and</w:t>
      </w:r>
      <w:r>
        <w:rPr>
          <w:sz w:val="16"/>
        </w:rPr>
        <w:t xml:space="preserve"> most helpful to halt the religious persecution and mass atrocities occurring in Nigeria.</w:t>
      </w:r>
    </w:p>
    <w:p>
      <w:pPr/>
      <w:r>
        <w:rPr>
          <w:sz w:val="16"/>
        </w:rPr>
        <w:t xml:space="preserve">(8) </w:t>
      </w:r>
      <w:r>
        <w:rPr>
          <w:highlight w:val="cyan"/>
          <w:u w:val="single"/>
        </w:rPr>
        <w:t>An</w:t>
      </w:r>
      <w:r>
        <w:rPr>
          <w:u w:val="single"/>
        </w:rPr>
        <w:t xml:space="preserve"> evaluation of any steps taken by the Government of Nigeria</w:t>
      </w:r>
      <w:r>
        <w:rPr>
          <w:sz w:val="16"/>
        </w:rPr>
        <w:t xml:space="preserve"> during the </w:t>
      </w:r>
      <w:r>
        <w:rPr>
          <w:b/>
          <w:u w:val="single"/>
        </w:rPr>
        <w:t>reporting</w:t>
      </w:r>
      <w:r>
        <w:rPr>
          <w:sz w:val="16"/>
        </w:rPr>
        <w:t xml:space="preserve"> period to address religious persecution, </w:t>
      </w:r>
      <w:r>
        <w:rPr>
          <w:b/>
          <w:highlight w:val="cyan"/>
          <w:u w:val="single"/>
        </w:rPr>
        <w:t>dismantle extremist networks</w:t>
      </w:r>
      <w:r>
        <w:rPr>
          <w:b/>
          <w:u w:val="single"/>
        </w:rPr>
        <w:t>,</w:t>
      </w:r>
      <w:r>
        <w:rPr>
          <w:u w:val="single"/>
        </w:rPr>
        <w:t xml:space="preserve"> prosecute attackers, </w:t>
      </w:r>
      <w:r>
        <w:rPr>
          <w:b/>
          <w:highlight w:val="cyan"/>
          <w:u w:val="single"/>
        </w:rPr>
        <w:t>reform security forces</w:t>
      </w:r>
      <w:r>
        <w:rPr>
          <w:b/>
          <w:u w:val="single"/>
        </w:rPr>
        <w:t>,</w:t>
      </w:r>
      <w:r>
        <w:rPr>
          <w:sz w:val="16"/>
        </w:rPr>
        <w:t xml:space="preserve"> or </w:t>
      </w:r>
      <w:r>
        <w:rPr>
          <w:b/>
          <w:u w:val="single"/>
        </w:rPr>
        <w:t>improve protection</w:t>
      </w:r>
      <w:r>
        <w:rPr>
          <w:sz w:val="16"/>
        </w:rPr>
        <w:t xml:space="preserve"> for at-risk communities.</w:t>
      </w:r>
    </w:p>
    <w:p>
      <w:pPr>
        <w:pStyle w:val="Analytic"/>
      </w:pPr>
      <w:r>
        <w:t xml:space="preserve">We're </w:t>
      </w:r>
      <w:r>
        <w:rPr>
          <w:u w:val="single"/>
        </w:rPr>
        <w:t>not</w:t>
      </w:r>
      <w:r>
        <w:t xml:space="preserve"> saying Christians aren't being killed. They are, and the 1AC says so.</w:t>
      </w:r>
    </w:p>
    <w:p>
      <w:pPr>
        <w:pStyle w:val="Analytic"/>
      </w:pPr>
      <w:r>
        <w:t xml:space="preserve">The question is whether a </w:t>
      </w:r>
      <w:r>
        <w:rPr>
          <w:u w:val="single"/>
        </w:rPr>
        <w:t>five-hundred-pound bomb</w:t>
      </w:r>
      <w:r>
        <w:t xml:space="preserve"> protects a village. It doesn't.</w:t>
      </w:r>
    </w:p>
    <w:p>
      <w:pPr>
        <w:pStyle w:val="Analytic"/>
      </w:pPr>
      <w:r>
        <w:t xml:space="preserve">Their </w:t>
      </w:r>
      <w:r>
        <w:rPr>
          <w:u w:val="single"/>
        </w:rPr>
        <w:t>terminal</w:t>
      </w:r>
      <w:r>
        <w:t xml:space="preserve"> is a leverage claim---and every conditions block they read says leverage fails.</w:t>
      </w:r>
    </w:p>
    <w:p>
      <w:pPr>
        <w:pStyle w:val="Heading3"/>
      </w:pPr>
      <w:r>
        <w:t>Religious Freedom---No Link---1AR</w:t>
      </w:r>
    </w:p>
    <w:p>
      <w:pPr>
        <w:pStyle w:val="Heading4"/>
      </w:pPr>
      <w:r>
        <w:t xml:space="preserve">A decade of ACLED data---the killings </w:t>
      </w:r>
      <w:r>
        <w:rPr>
          <w:u w:val="single"/>
        </w:rPr>
        <w:t>can't</w:t>
      </w:r>
      <w:r>
        <w:t xml:space="preserve"> be sorted by faith.</w:t>
      </w:r>
    </w:p>
    <w:p>
      <w:pPr>
        <w:pStyle w:val="Style13ptBold"/>
      </w:pPr>
      <w:r>
        <w:rPr>
          <w:b/>
        </w:rPr>
        <w:t>Ajala 11-5</w:t>
      </w:r>
      <w:r>
        <w:t xml:space="preserve"> — Olayinka Ajala. November 5. Associate Professor in Politics and International Relations at Leeds Beckett University; has researched Nigerian insurgency for over a decade. The Conversation, “Is there a Christian genocide in Nigeria? Evidence shows all faiths are under attack by terrorists,” https://theconversation.com/is-there-a-christian-genocide-in-nigeria-evidence-shows-all-faiths-are-under-attack-by-terrorists-268929 Clopus</w:t>
      </w:r>
    </w:p>
    <w:p>
      <w:pPr/>
      <w:r>
        <w:rPr>
          <w:u w:val="single"/>
        </w:rPr>
        <w:t>I have been researching conflicts, terrorism and the</w:t>
      </w:r>
      <w:r>
        <w:rPr>
          <w:sz w:val="16"/>
        </w:rPr>
        <w:t xml:space="preserve"> formation of </w:t>
      </w:r>
      <w:r>
        <w:rPr>
          <w:b/>
          <w:u w:val="single"/>
        </w:rPr>
        <w:t>insurgent groups</w:t>
      </w:r>
      <w:r>
        <w:rPr>
          <w:u w:val="single"/>
        </w:rPr>
        <w:t xml:space="preserve"> in Nigeria for </w:t>
      </w:r>
      <w:r>
        <w:rPr>
          <w:highlight w:val="cyan"/>
          <w:u w:val="single"/>
        </w:rPr>
        <w:t xml:space="preserve">over a </w:t>
      </w:r>
      <w:r>
        <w:rPr>
          <w:b/>
          <w:highlight w:val="cyan"/>
          <w:u w:val="single"/>
        </w:rPr>
        <w:t>decade</w:t>
      </w:r>
      <w:r>
        <w:rPr>
          <w:b/>
          <w:u w:val="single"/>
        </w:rPr>
        <w:t>.</w:t>
      </w:r>
    </w:p>
    <w:p>
      <w:pPr/>
      <w:r>
        <w:rPr>
          <w:sz w:val="16"/>
        </w:rPr>
        <w:t xml:space="preserve">To understand the degree and </w:t>
      </w:r>
      <w:r>
        <w:rPr>
          <w:b/>
          <w:u w:val="single"/>
        </w:rPr>
        <w:t>intensity</w:t>
      </w:r>
      <w:r>
        <w:rPr>
          <w:sz w:val="16"/>
        </w:rPr>
        <w:t xml:space="preserve"> of terrorist and insurgency activities in Nigeria in the last 10 years, </w:t>
      </w:r>
      <w:r>
        <w:rPr>
          <w:u w:val="single"/>
        </w:rPr>
        <w:t xml:space="preserve">I analysed data </w:t>
      </w:r>
      <w:r>
        <w:rPr>
          <w:b/>
          <w:u w:val="single"/>
        </w:rPr>
        <w:t xml:space="preserve">from </w:t>
      </w:r>
      <w:r>
        <w:rPr>
          <w:b/>
          <w:highlight w:val="cyan"/>
          <w:u w:val="single"/>
        </w:rPr>
        <w:t>Armed Conflict</w:t>
      </w:r>
      <w:r>
        <w:rPr>
          <w:u w:val="single"/>
        </w:rPr>
        <w:t xml:space="preserve"> Location </w:t>
      </w:r>
      <w:r>
        <w:rPr>
          <w:highlight w:val="cyan"/>
          <w:u w:val="single"/>
        </w:rPr>
        <w:t>and Event Data</w:t>
      </w:r>
      <w:r>
        <w:rPr>
          <w:sz w:val="16"/>
        </w:rPr>
        <w:t xml:space="preserve"> (ACLED), </w:t>
      </w:r>
      <w:r>
        <w:rPr>
          <w:u w:val="single"/>
        </w:rPr>
        <w:t xml:space="preserve">an </w:t>
      </w:r>
      <w:r>
        <w:rPr>
          <w:highlight w:val="cyan"/>
          <w:u w:val="single"/>
        </w:rPr>
        <w:t xml:space="preserve">independent violence </w:t>
      </w:r>
      <w:r>
        <w:rPr>
          <w:b/>
          <w:highlight w:val="cyan"/>
          <w:u w:val="single"/>
        </w:rPr>
        <w:t>monitor</w:t>
      </w:r>
      <w:r>
        <w:rPr>
          <w:b/>
          <w:u w:val="single"/>
        </w:rPr>
        <w:t>.</w:t>
      </w:r>
    </w:p>
    <w:p>
      <w:pPr/>
      <w:r>
        <w:rPr>
          <w:u w:val="single"/>
        </w:rPr>
        <w:t xml:space="preserve">The analysis shows it is </w:t>
      </w:r>
      <w:r>
        <w:rPr>
          <w:highlight w:val="cyan"/>
          <w:u w:val="single"/>
        </w:rPr>
        <w:t>difficult, if not impossible, to delineate the killings</w:t>
      </w:r>
      <w:r>
        <w:rPr>
          <w:sz w:val="16"/>
        </w:rPr>
        <w:t xml:space="preserve"> based on </w:t>
      </w:r>
      <w:r>
        <w:rPr>
          <w:highlight w:val="cyan"/>
          <w:u w:val="single"/>
        </w:rPr>
        <w:t xml:space="preserve">religious </w:t>
      </w:r>
      <w:r>
        <w:rPr>
          <w:b/>
          <w:highlight w:val="cyan"/>
          <w:u w:val="single"/>
        </w:rPr>
        <w:t>affiliations</w:t>
      </w:r>
      <w:r>
        <w:rPr>
          <w:b/>
          <w:u w:val="single"/>
        </w:rPr>
        <w:t xml:space="preserve">. </w:t>
      </w:r>
      <w:r>
        <w:rPr>
          <w:b/>
          <w:highlight w:val="cyan"/>
          <w:u w:val="single"/>
        </w:rPr>
        <w:t>All the religions</w:t>
      </w:r>
      <w:r>
        <w:rPr>
          <w:highlight w:val="cyan"/>
          <w:u w:val="single"/>
        </w:rPr>
        <w:t xml:space="preserve"> in the</w:t>
      </w:r>
      <w:r>
        <w:rPr>
          <w:u w:val="single"/>
        </w:rPr>
        <w:t xml:space="preserve"> country have been affected,</w:t>
      </w:r>
      <w:r>
        <w:rPr>
          <w:sz w:val="16"/>
        </w:rPr>
        <w:t xml:space="preserve"> and </w:t>
      </w:r>
      <w:r>
        <w:rPr>
          <w:u w:val="single"/>
        </w:rPr>
        <w:t xml:space="preserve">there have been fatalities </w:t>
      </w:r>
      <w:r>
        <w:rPr>
          <w:highlight w:val="cyan"/>
          <w:u w:val="single"/>
        </w:rPr>
        <w:t xml:space="preserve">across several ethnic and </w:t>
      </w:r>
      <w:r>
        <w:rPr>
          <w:b/>
          <w:highlight w:val="cyan"/>
          <w:u w:val="single"/>
        </w:rPr>
        <w:t>religious lines</w:t>
      </w:r>
      <w:r>
        <w:rPr>
          <w:b/>
          <w:u w:val="single"/>
        </w:rPr>
        <w:t>.</w:t>
      </w:r>
    </w:p>
    <w:p>
      <w:pPr/>
      <w:r>
        <w:rPr>
          <w:sz w:val="16"/>
        </w:rPr>
        <w:t xml:space="preserve">Is </w:t>
      </w:r>
      <w:r>
        <w:rPr>
          <w:b/>
          <w:u w:val="single"/>
        </w:rPr>
        <w:t>there</w:t>
      </w:r>
      <w:r>
        <w:rPr>
          <w:sz w:val="16"/>
        </w:rPr>
        <w:t xml:space="preserve"> a religious </w:t>
      </w:r>
      <w:r>
        <w:rPr>
          <w:b/>
          <w:u w:val="single"/>
        </w:rPr>
        <w:t>genocide</w:t>
      </w:r>
      <w:r>
        <w:rPr>
          <w:sz w:val="16"/>
        </w:rPr>
        <w:t xml:space="preserve"> in Nigeria?</w:t>
      </w:r>
    </w:p>
    <w:p>
      <w:pPr/>
      <w:r>
        <w:rPr>
          <w:u w:val="single"/>
        </w:rPr>
        <w:t>Religious violence started in Nigeria in 1953</w:t>
      </w:r>
      <w:r>
        <w:rPr>
          <w:sz w:val="16"/>
        </w:rPr>
        <w:t xml:space="preserve"> , seven </w:t>
      </w:r>
      <w:r>
        <w:rPr>
          <w:b/>
          <w:u w:val="single"/>
        </w:rPr>
        <w:t>years before</w:t>
      </w:r>
      <w:r>
        <w:rPr>
          <w:sz w:val="16"/>
        </w:rPr>
        <w:t xml:space="preserve"> </w:t>
      </w:r>
      <w:r>
        <w:rPr>
          <w:u w:val="single"/>
        </w:rPr>
        <w:t>the</w:t>
      </w:r>
      <w:r>
        <w:rPr>
          <w:sz w:val="16"/>
        </w:rPr>
        <w:t xml:space="preserve"> country gained independence.</w:t>
      </w:r>
    </w:p>
    <w:p>
      <w:pPr/>
      <w:r>
        <w:rPr>
          <w:sz w:val="16"/>
        </w:rPr>
        <w:t xml:space="preserve">Successive military and civilian regimes have since struggled to curtail the string of religious violence, </w:t>
      </w:r>
      <w:r>
        <w:rPr>
          <w:u w:val="single"/>
        </w:rPr>
        <w:t>which is often linked</w:t>
      </w:r>
      <w:r>
        <w:rPr>
          <w:sz w:val="16"/>
        </w:rPr>
        <w:t xml:space="preserve"> to issues </w:t>
      </w:r>
      <w:r>
        <w:rPr>
          <w:u w:val="single"/>
        </w:rPr>
        <w:t xml:space="preserve">such as ethnicity, resource management, competition </w:t>
      </w:r>
      <w:r>
        <w:rPr>
          <w:b/>
          <w:u w:val="single"/>
        </w:rPr>
        <w:t>for resources</w:t>
      </w:r>
      <w:r>
        <w:rPr>
          <w:sz w:val="16"/>
        </w:rPr>
        <w:t xml:space="preserve"> and colonial boundaries. (British colonialists placed different ethnic groups </w:t>
      </w:r>
      <w:r>
        <w:rPr>
          <w:b/>
          <w:u w:val="single"/>
        </w:rPr>
        <w:t>with</w:t>
      </w:r>
      <w:r>
        <w:rPr>
          <w:sz w:val="16"/>
        </w:rPr>
        <w:t xml:space="preserve"> sometimes different values in one country.)</w:t>
      </w:r>
    </w:p>
    <w:p>
      <w:pPr/>
      <w:r>
        <w:rPr>
          <w:sz w:val="16"/>
        </w:rPr>
        <w:t xml:space="preserve">Figure 1: Visualisation of terrorist and insurgent attacks </w:t>
      </w:r>
      <w:r>
        <w:rPr>
          <w:b/>
          <w:u w:val="single"/>
        </w:rPr>
        <w:t>and fatalities</w:t>
      </w:r>
      <w:r>
        <w:rPr>
          <w:sz w:val="16"/>
        </w:rPr>
        <w:t xml:space="preserve"> in Nigeria (2014–2024) based </w:t>
      </w:r>
      <w:r>
        <w:rPr>
          <w:b/>
          <w:u w:val="single"/>
        </w:rPr>
        <w:t>on</w:t>
      </w:r>
      <w:r>
        <w:rPr>
          <w:sz w:val="16"/>
        </w:rPr>
        <w:t xml:space="preserve"> ACLED dataset.</w:t>
      </w:r>
    </w:p>
    <w:p>
      <w:pPr/>
      <w:r>
        <w:rPr>
          <w:sz w:val="16"/>
        </w:rPr>
        <w:t>Author</w:t>
      </w:r>
    </w:p>
    <w:p>
      <w:pPr/>
      <w:r>
        <w:rPr>
          <w:sz w:val="16"/>
        </w:rPr>
        <w:t xml:space="preserve">Figure 1 shows that while the number of attacks carried out by terrorist and insurgent groups have </w:t>
      </w:r>
      <w:r>
        <w:rPr>
          <w:b/>
          <w:u w:val="single"/>
        </w:rPr>
        <w:t>been</w:t>
      </w:r>
      <w:r>
        <w:rPr>
          <w:sz w:val="16"/>
        </w:rPr>
        <w:t xml:space="preserve"> roughly similar in the last four years, </w:t>
      </w:r>
      <w:r>
        <w:rPr>
          <w:u w:val="single"/>
        </w:rPr>
        <w:t>the number of fatalities has declined.</w:t>
      </w:r>
    </w:p>
    <w:p>
      <w:pPr/>
      <w:r>
        <w:rPr>
          <w:sz w:val="16"/>
        </w:rPr>
        <w:t xml:space="preserve">This chart does not explain the categories of people attacked. To understand whether there is a disproportionate attack on Christians, I compared </w:t>
      </w:r>
      <w:r>
        <w:rPr>
          <w:b/>
          <w:u w:val="single"/>
        </w:rPr>
        <w:t>the</w:t>
      </w:r>
      <w:r>
        <w:rPr>
          <w:sz w:val="16"/>
        </w:rPr>
        <w:t xml:space="preserve"> number of attacks on churches and mosques in Nigeria in the last 10 years.</w:t>
      </w:r>
    </w:p>
    <w:p>
      <w:pPr/>
      <w:r>
        <w:rPr>
          <w:sz w:val="16"/>
        </w:rPr>
        <w:t xml:space="preserve">Figure 2: Visualisation of the yearly attacks </w:t>
      </w:r>
      <w:r>
        <w:rPr>
          <w:u w:val="single"/>
        </w:rPr>
        <w:t>on</w:t>
      </w:r>
      <w:r>
        <w:rPr>
          <w:sz w:val="16"/>
        </w:rPr>
        <w:t xml:space="preserve"> churches </w:t>
      </w:r>
      <w:r>
        <w:rPr>
          <w:b/>
          <w:u w:val="single"/>
        </w:rPr>
        <w:t>and</w:t>
      </w:r>
      <w:r>
        <w:rPr>
          <w:sz w:val="16"/>
        </w:rPr>
        <w:t xml:space="preserve"> mosques </w:t>
      </w:r>
      <w:r>
        <w:rPr>
          <w:b/>
          <w:u w:val="single"/>
        </w:rPr>
        <w:t>in</w:t>
      </w:r>
      <w:r>
        <w:rPr>
          <w:sz w:val="16"/>
        </w:rPr>
        <w:t xml:space="preserve"> Nigeria (2014–2024) based on ACLED dataset.</w:t>
      </w:r>
    </w:p>
    <w:p>
      <w:pPr/>
      <w:r>
        <w:rPr>
          <w:sz w:val="16"/>
        </w:rPr>
        <w:t>Author</w:t>
      </w:r>
    </w:p>
    <w:p>
      <w:pPr/>
      <w:r>
        <w:rPr>
          <w:u w:val="single"/>
        </w:rPr>
        <w:t xml:space="preserve">The data shows that non-state actors </w:t>
      </w:r>
      <w:r>
        <w:rPr>
          <w:b/>
          <w:u w:val="single"/>
        </w:rPr>
        <w:t xml:space="preserve">have </w:t>
      </w:r>
      <w:r>
        <w:rPr>
          <w:b/>
          <w:highlight w:val="cyan"/>
          <w:u w:val="single"/>
        </w:rPr>
        <w:t>attacked both churches and mosques</w:t>
      </w:r>
      <w:r>
        <w:rPr>
          <w:sz w:val="16"/>
        </w:rPr>
        <w:t xml:space="preserve"> in Nigeria. While there </w:t>
      </w:r>
      <w:r>
        <w:rPr>
          <w:highlight w:val="cyan"/>
          <w:u w:val="single"/>
        </w:rPr>
        <w:t>have</w:t>
      </w:r>
      <w:r>
        <w:rPr>
          <w:sz w:val="16"/>
        </w:rPr>
        <w:t xml:space="preserve"> been more attacks on churches in the last six years, the data reveals that there were more attacks on mosques in 2015 and 2017.</w:t>
      </w:r>
    </w:p>
    <w:p>
      <w:pPr/>
      <w:r>
        <w:rPr>
          <w:sz w:val="16"/>
        </w:rPr>
        <w:t xml:space="preserve">Generally, Nigeria’s population is considered </w:t>
      </w:r>
      <w:r>
        <w:rPr>
          <w:b/>
          <w:u w:val="single"/>
        </w:rPr>
        <w:t>to</w:t>
      </w:r>
      <w:r>
        <w:rPr>
          <w:sz w:val="16"/>
        </w:rPr>
        <w:t xml:space="preserve"> be roughly evenly split between the two religions, with only around 0.6% adhering to traditional </w:t>
      </w:r>
      <w:r>
        <w:rPr>
          <w:b/>
          <w:u w:val="single"/>
        </w:rPr>
        <w:t>African</w:t>
      </w:r>
      <w:r>
        <w:rPr>
          <w:sz w:val="16"/>
        </w:rPr>
        <w:t xml:space="preserve"> religions or other beliefs.</w:t>
      </w:r>
    </w:p>
    <w:p>
      <w:pPr/>
      <w:r>
        <w:rPr>
          <w:sz w:val="16"/>
        </w:rPr>
        <w:t xml:space="preserve">Although it is difficult to </w:t>
      </w:r>
      <w:r>
        <w:rPr>
          <w:b/>
          <w:u w:val="single"/>
        </w:rPr>
        <w:t>extract the</w:t>
      </w:r>
      <w:r>
        <w:rPr>
          <w:sz w:val="16"/>
        </w:rPr>
        <w:t xml:space="preserve"> number of fatalities in these cases, the number of attacks on places of worship is an indication that </w:t>
      </w:r>
      <w:r>
        <w:rPr>
          <w:highlight w:val="cyan"/>
          <w:u w:val="single"/>
        </w:rPr>
        <w:t>both Christians</w:t>
      </w:r>
      <w:r>
        <w:rPr>
          <w:u w:val="single"/>
        </w:rPr>
        <w:t xml:space="preserve"> and </w:t>
      </w:r>
      <w:r>
        <w:rPr>
          <w:highlight w:val="cyan"/>
          <w:u w:val="single"/>
        </w:rPr>
        <w:t>Muslims are</w:t>
      </w:r>
      <w:r>
        <w:rPr>
          <w:u w:val="single"/>
        </w:rPr>
        <w:t xml:space="preserve"> under </w:t>
      </w:r>
      <w:r>
        <w:rPr>
          <w:highlight w:val="cyan"/>
          <w:u w:val="single"/>
        </w:rPr>
        <w:t>attack by</w:t>
      </w:r>
      <w:r>
        <w:rPr>
          <w:u w:val="single"/>
        </w:rPr>
        <w:t xml:space="preserve"> terrorist </w:t>
      </w:r>
      <w:r>
        <w:rPr>
          <w:highlight w:val="cyan"/>
          <w:u w:val="single"/>
        </w:rPr>
        <w:t>and</w:t>
      </w:r>
      <w:r>
        <w:rPr>
          <w:u w:val="single"/>
        </w:rPr>
        <w:t xml:space="preserve"> insurgent groups</w:t>
      </w:r>
      <w:r>
        <w:rPr>
          <w:sz w:val="16"/>
        </w:rPr>
        <w:t xml:space="preserve"> in Nigeria.</w:t>
      </w:r>
    </w:p>
    <w:p>
      <w:pPr>
        <w:pStyle w:val="Heading4"/>
      </w:pPr>
      <w:r>
        <w:t xml:space="preserve">The strikes hit a </w:t>
      </w:r>
      <w:r>
        <w:rPr>
          <w:u w:val="single"/>
        </w:rPr>
        <w:t>Muslim-majority</w:t>
      </w:r>
      <w:r>
        <w:t xml:space="preserve"> state and the casualties were </w:t>
      </w:r>
      <w:r>
        <w:rPr>
          <w:u w:val="single"/>
        </w:rPr>
        <w:t>Muslim</w:t>
      </w:r>
      <w:r>
        <w:t>.</w:t>
      </w:r>
    </w:p>
    <w:p>
      <w:pPr>
        <w:pStyle w:val="Style13ptBold"/>
      </w:pPr>
      <w:r>
        <w:rPr>
          <w:b/>
        </w:rPr>
        <w:t>Adebayo 2-5</w:t>
      </w:r>
      <w:r>
        <w:t xml:space="preserve"> — Taiwo Adebayo. February 5. Lake Chad Basin researcher at the Institute for Security Studies. ISS Today, “US airstrikes were a constrained choice for Nigeria,” https://issafrica.org/iss-today/us-airstrikes-were-a-constrained-choice-for-nigeria Clopus</w:t>
      </w:r>
    </w:p>
    <w:p>
      <w:pPr/>
      <w:r>
        <w:rPr>
          <w:sz w:val="16"/>
        </w:rPr>
        <w:t xml:space="preserve">However, US </w:t>
      </w:r>
      <w:r>
        <w:rPr>
          <w:b/>
          <w:u w:val="single"/>
        </w:rPr>
        <w:t>President Donald</w:t>
      </w:r>
      <w:r>
        <w:rPr>
          <w:sz w:val="16"/>
        </w:rPr>
        <w:t xml:space="preserve"> </w:t>
      </w:r>
      <w:r>
        <w:rPr>
          <w:u w:val="single"/>
        </w:rPr>
        <w:t xml:space="preserve">Trump </w:t>
      </w:r>
      <w:r>
        <w:rPr>
          <w:b/>
          <w:highlight w:val="cyan"/>
          <w:u w:val="single"/>
        </w:rPr>
        <w:t>framed the strikes as</w:t>
      </w:r>
      <w:r>
        <w:rPr>
          <w:b/>
          <w:u w:val="single"/>
        </w:rPr>
        <w:t xml:space="preserve"> an</w:t>
      </w:r>
      <w:r>
        <w:rPr>
          <w:u w:val="single"/>
        </w:rPr>
        <w:t xml:space="preserve"> attempt to </w:t>
      </w:r>
      <w:r>
        <w:rPr>
          <w:highlight w:val="cyan"/>
          <w:u w:val="single"/>
        </w:rPr>
        <w:t>stop the</w:t>
      </w:r>
      <w:r>
        <w:rPr>
          <w:sz w:val="16"/>
        </w:rPr>
        <w:t xml:space="preserve"> ( </w:t>
      </w:r>
      <w:r>
        <w:rPr>
          <w:b/>
          <w:highlight w:val="cyan"/>
          <w:u w:val="single"/>
        </w:rPr>
        <w:t>debunked</w:t>
      </w:r>
      <w:r>
        <w:rPr>
          <w:sz w:val="16"/>
        </w:rPr>
        <w:t xml:space="preserve"> ) ‘Christian genocide’ </w:t>
      </w:r>
      <w:r>
        <w:rPr>
          <w:b/>
          <w:u w:val="single"/>
        </w:rPr>
        <w:t>taking place</w:t>
      </w:r>
      <w:r>
        <w:rPr>
          <w:sz w:val="16"/>
        </w:rPr>
        <w:t xml:space="preserve"> </w:t>
      </w:r>
      <w:r>
        <w:rPr>
          <w:highlight w:val="cyan"/>
          <w:u w:val="single"/>
        </w:rPr>
        <w:t>in</w:t>
      </w:r>
      <w:r>
        <w:rPr>
          <w:sz w:val="16"/>
        </w:rPr>
        <w:t xml:space="preserve"> the country – </w:t>
      </w:r>
      <w:r>
        <w:rPr>
          <w:u w:val="single"/>
        </w:rPr>
        <w:t>a claim that had earlier</w:t>
      </w:r>
      <w:r>
        <w:rPr>
          <w:sz w:val="16"/>
        </w:rPr>
        <w:t xml:space="preserve"> led him </w:t>
      </w:r>
      <w:r>
        <w:rPr>
          <w:u w:val="single"/>
        </w:rPr>
        <w:t xml:space="preserve">to </w:t>
      </w:r>
      <w:r>
        <w:rPr>
          <w:highlight w:val="cyan"/>
          <w:u w:val="single"/>
        </w:rPr>
        <w:t xml:space="preserve">threaten Nigeria with </w:t>
      </w:r>
      <w:r>
        <w:rPr>
          <w:b/>
          <w:highlight w:val="cyan"/>
          <w:u w:val="single"/>
        </w:rPr>
        <w:t>sanctions and military action</w:t>
      </w:r>
      <w:r>
        <w:rPr>
          <w:b/>
          <w:u w:val="single"/>
        </w:rPr>
        <w:t>.</w:t>
      </w:r>
    </w:p>
    <w:p>
      <w:pPr/>
      <w:r>
        <w:rPr>
          <w:u w:val="single"/>
        </w:rPr>
        <w:t xml:space="preserve">The US emphasis on Islamic State and </w:t>
      </w:r>
      <w:r>
        <w:rPr>
          <w:highlight w:val="cyan"/>
          <w:u w:val="single"/>
        </w:rPr>
        <w:t>Christian persecution</w:t>
      </w:r>
      <w:r>
        <w:rPr>
          <w:sz w:val="16"/>
        </w:rPr>
        <w:t xml:space="preserve"> doesn’t </w:t>
      </w:r>
      <w:r>
        <w:rPr>
          <w:u w:val="single"/>
        </w:rPr>
        <w:t xml:space="preserve">match </w:t>
      </w:r>
      <w:r>
        <w:rPr>
          <w:b/>
          <w:highlight w:val="cyan"/>
          <w:u w:val="single"/>
        </w:rPr>
        <w:t>Nigeria</w:t>
      </w:r>
      <w:r>
        <w:rPr>
          <w:b/>
          <w:u w:val="single"/>
        </w:rPr>
        <w:t>’s</w:t>
      </w:r>
      <w:r>
        <w:rPr>
          <w:sz w:val="16"/>
        </w:rPr>
        <w:t xml:space="preserve"> security threats. </w:t>
      </w:r>
      <w:r>
        <w:rPr>
          <w:u w:val="single"/>
        </w:rPr>
        <w:t>There are also concerns about civilian casualties</w:t>
      </w:r>
      <w:r>
        <w:rPr>
          <w:sz w:val="16"/>
        </w:rPr>
        <w:t xml:space="preserve"> in Sokoto, </w:t>
      </w:r>
      <w:r>
        <w:rPr>
          <w:u w:val="single"/>
        </w:rPr>
        <w:t xml:space="preserve">the use of poor </w:t>
      </w:r>
      <w:r>
        <w:rPr>
          <w:b/>
          <w:highlight w:val="cyan"/>
          <w:u w:val="single"/>
        </w:rPr>
        <w:t>intel</w:t>
      </w:r>
      <w:r>
        <w:rPr>
          <w:b/>
          <w:u w:val="single"/>
        </w:rPr>
        <w:t>ligence</w:t>
      </w:r>
      <w:r>
        <w:rPr>
          <w:sz w:val="16"/>
        </w:rPr>
        <w:t xml:space="preserve"> and America’s true intentions. </w:t>
      </w:r>
      <w:r>
        <w:rPr>
          <w:u w:val="single"/>
        </w:rPr>
        <w:t>And</w:t>
      </w:r>
      <w:r>
        <w:rPr>
          <w:sz w:val="16"/>
        </w:rPr>
        <w:t xml:space="preserve"> by contradicting its </w:t>
      </w:r>
      <w:r>
        <w:rPr>
          <w:b/>
          <w:u w:val="single"/>
        </w:rPr>
        <w:t>stance</w:t>
      </w:r>
      <w:r>
        <w:rPr>
          <w:sz w:val="16"/>
        </w:rPr>
        <w:t xml:space="preserve"> against foreign military intervention, </w:t>
      </w:r>
      <w:r>
        <w:rPr>
          <w:u w:val="single"/>
        </w:rPr>
        <w:t xml:space="preserve">Nigeria has </w:t>
      </w:r>
      <w:r>
        <w:rPr>
          <w:highlight w:val="cyan"/>
          <w:u w:val="single"/>
        </w:rPr>
        <w:t>increased the risk</w:t>
      </w:r>
      <w:r>
        <w:rPr>
          <w:u w:val="single"/>
        </w:rPr>
        <w:t xml:space="preserve"> of </w:t>
      </w:r>
      <w:r>
        <w:rPr>
          <w:b/>
          <w:highlight w:val="cyan"/>
          <w:u w:val="single"/>
        </w:rPr>
        <w:t>political and sectarian strife</w:t>
      </w:r>
      <w:r>
        <w:rPr>
          <w:b/>
          <w:u w:val="single"/>
        </w:rPr>
        <w:t>.</w:t>
      </w:r>
    </w:p>
    <w:p>
      <w:pPr/>
      <w:r>
        <w:rPr>
          <w:u w:val="single"/>
        </w:rPr>
        <w:t xml:space="preserve">Sokoto is an </w:t>
      </w:r>
      <w:r>
        <w:rPr>
          <w:b/>
          <w:highlight w:val="cyan"/>
          <w:u w:val="single"/>
        </w:rPr>
        <w:t>overwhelmingly Muslim-majority state</w:t>
      </w:r>
      <w:r>
        <w:rPr>
          <w:b/>
          <w:u w:val="single"/>
        </w:rPr>
        <w:t>,</w:t>
      </w:r>
      <w:r>
        <w:rPr>
          <w:u w:val="single"/>
        </w:rPr>
        <w:t xml:space="preserve"> </w:t>
      </w:r>
      <w:r>
        <w:rPr>
          <w:highlight w:val="cyan"/>
          <w:u w:val="single"/>
        </w:rPr>
        <w:t>as</w:t>
      </w:r>
      <w:r>
        <w:rPr>
          <w:u w:val="single"/>
        </w:rPr>
        <w:t xml:space="preserve"> are </w:t>
      </w:r>
      <w:r>
        <w:rPr>
          <w:highlight w:val="cyan"/>
          <w:u w:val="single"/>
        </w:rPr>
        <w:t>the</w:t>
      </w:r>
      <w:r>
        <w:rPr>
          <w:u w:val="single"/>
        </w:rPr>
        <w:t xml:space="preserve"> casualties of attacks there, mainly by </w:t>
      </w:r>
      <w:r>
        <w:rPr>
          <w:b/>
          <w:highlight w:val="cyan"/>
          <w:u w:val="single"/>
        </w:rPr>
        <w:t>armed criminal gangs</w:t>
      </w:r>
      <w:r>
        <w:rPr>
          <w:b/>
          <w:u w:val="single"/>
        </w:rPr>
        <w:t xml:space="preserve"> or bandits.</w:t>
      </w:r>
      <w:r>
        <w:rPr>
          <w:u w:val="single"/>
        </w:rPr>
        <w:t xml:space="preserve"> </w:t>
      </w:r>
      <w:r>
        <w:rPr>
          <w:highlight w:val="cyan"/>
          <w:u w:val="single"/>
        </w:rPr>
        <w:t>None</w:t>
      </w:r>
      <w:r>
        <w:rPr>
          <w:sz w:val="16"/>
        </w:rPr>
        <w:t xml:space="preserve"> of the </w:t>
      </w:r>
      <w:r>
        <w:rPr>
          <w:u w:val="single"/>
        </w:rPr>
        <w:t xml:space="preserve">locations targeted by </w:t>
      </w:r>
      <w:r>
        <w:rPr>
          <w:highlight w:val="cyan"/>
          <w:u w:val="single"/>
        </w:rPr>
        <w:t>the</w:t>
      </w:r>
      <w:r>
        <w:rPr>
          <w:u w:val="single"/>
        </w:rPr>
        <w:t xml:space="preserve"> strikes were </w:t>
      </w:r>
      <w:r>
        <w:rPr>
          <w:b/>
          <w:highlight w:val="cyan"/>
          <w:u w:val="single"/>
        </w:rPr>
        <w:t>affected by Islamic State</w:t>
      </w:r>
      <w:r>
        <w:rPr>
          <w:b/>
          <w:u w:val="single"/>
        </w:rPr>
        <w:t>-related</w:t>
      </w:r>
      <w:r>
        <w:rPr>
          <w:u w:val="single"/>
        </w:rPr>
        <w:t xml:space="preserve"> activity.</w:t>
      </w:r>
    </w:p>
    <w:p>
      <w:pPr/>
      <w:r>
        <w:rPr>
          <w:sz w:val="16"/>
        </w:rPr>
        <w:t xml:space="preserve">Site of US airstrikes </w:t>
      </w:r>
      <w:r>
        <w:rPr>
          <w:u w:val="single"/>
        </w:rPr>
        <w:t>in</w:t>
      </w:r>
      <w:r>
        <w:rPr>
          <w:sz w:val="16"/>
        </w:rPr>
        <w:t xml:space="preserve"> Sokoto State, Nigeria</w:t>
      </w:r>
    </w:p>
    <w:p>
      <w:pPr/>
      <w:r>
        <w:rPr>
          <w:sz w:val="16"/>
        </w:rPr>
        <w:t xml:space="preserve">The strikes mainly hit Bauni Forest on </w:t>
      </w:r>
      <w:r>
        <w:rPr>
          <w:u w:val="single"/>
        </w:rPr>
        <w:t>the</w:t>
      </w:r>
      <w:r>
        <w:rPr>
          <w:sz w:val="16"/>
        </w:rPr>
        <w:t xml:space="preserve"> Niger border, a base for Lakurawa , </w:t>
      </w:r>
      <w:r>
        <w:rPr>
          <w:u w:val="single"/>
        </w:rPr>
        <w:t xml:space="preserve">a cross-border jihadi-criminal group that is not an Islamic </w:t>
      </w:r>
      <w:r>
        <w:rPr>
          <w:b/>
          <w:u w:val="single"/>
        </w:rPr>
        <w:t>State affiliate.</w:t>
      </w:r>
      <w:r>
        <w:rPr>
          <w:sz w:val="16"/>
        </w:rPr>
        <w:t xml:space="preserve"> It is operationally linked to Boko Haram’s JAS (Jama’atu Ahlis Sunna Lidda’awati wal-Jihad) faction, a rival to Islamic State West Africa Province.</w:t>
      </w:r>
    </w:p>
    <w:p>
      <w:pPr/>
      <w:r>
        <w:rPr>
          <w:u w:val="single"/>
        </w:rPr>
        <w:t xml:space="preserve">Another impact site, Jabo, has </w:t>
      </w:r>
      <w:r>
        <w:rPr>
          <w:b/>
          <w:u w:val="single"/>
        </w:rPr>
        <w:t>no documented</w:t>
      </w:r>
      <w:r>
        <w:rPr>
          <w:u w:val="single"/>
        </w:rPr>
        <w:t xml:space="preserve"> terrorist presence</w:t>
      </w:r>
      <w:r>
        <w:rPr>
          <w:sz w:val="16"/>
        </w:rPr>
        <w:t xml:space="preserve"> or history of violent activity. This raised concerns, particularly among Muslims, that innocent communities were affected. Nigerian political officials said Jabo was hit by debris rather than a deliberate strike. However security officials framed this explanation as damage control for </w:t>
      </w:r>
      <w:r>
        <w:rPr>
          <w:u w:val="single"/>
        </w:rPr>
        <w:t>a</w:t>
      </w:r>
      <w:r>
        <w:rPr>
          <w:sz w:val="16"/>
        </w:rPr>
        <w:t xml:space="preserve"> possible US targeting error linked to poor or misapplied intelligence.</w:t>
      </w:r>
    </w:p>
    <w:p>
      <w:pPr/>
      <w:r>
        <w:rPr>
          <w:sz w:val="16"/>
        </w:rPr>
        <w:t xml:space="preserve">It’s possible that </w:t>
      </w:r>
      <w:r>
        <w:rPr>
          <w:u w:val="single"/>
        </w:rPr>
        <w:t xml:space="preserve">the US </w:t>
      </w:r>
      <w:r>
        <w:rPr>
          <w:b/>
          <w:highlight w:val="cyan"/>
          <w:u w:val="single"/>
        </w:rPr>
        <w:t>deliberately labelled</w:t>
      </w:r>
      <w:r>
        <w:rPr>
          <w:u w:val="single"/>
        </w:rPr>
        <w:t xml:space="preserve"> the targets as</w:t>
      </w:r>
      <w:r>
        <w:rPr>
          <w:sz w:val="16"/>
        </w:rPr>
        <w:t xml:space="preserve"> Islamic State </w:t>
      </w:r>
      <w:r>
        <w:rPr>
          <w:u w:val="single"/>
        </w:rPr>
        <w:t xml:space="preserve">to </w:t>
      </w:r>
      <w:r>
        <w:rPr>
          <w:b/>
          <w:highlight w:val="cyan"/>
          <w:u w:val="single"/>
        </w:rPr>
        <w:t>fit a political narrative at home</w:t>
      </w:r>
      <w:r>
        <w:rPr>
          <w:b/>
          <w:u w:val="single"/>
        </w:rPr>
        <w:t>.</w:t>
      </w:r>
      <w:r>
        <w:rPr>
          <w:sz w:val="16"/>
        </w:rPr>
        <w:t xml:space="preserve"> This ties into Trump’s earlier accusation </w:t>
      </w:r>
      <w:r>
        <w:rPr>
          <w:b/>
          <w:u w:val="single"/>
        </w:rPr>
        <w:t>of ‘Christian</w:t>
      </w:r>
      <w:r>
        <w:rPr>
          <w:sz w:val="16"/>
        </w:rPr>
        <w:t xml:space="preserve"> genocide’ </w:t>
      </w:r>
      <w:r>
        <w:rPr>
          <w:b/>
          <w:u w:val="single"/>
        </w:rPr>
        <w:t>– much</w:t>
      </w:r>
      <w:r>
        <w:rPr>
          <w:sz w:val="16"/>
        </w:rPr>
        <w:t xml:space="preserve"> like his ‘white genocide in South Africa’ claims </w:t>
      </w:r>
      <w:r>
        <w:rPr>
          <w:u w:val="single"/>
        </w:rPr>
        <w:t>in</w:t>
      </w:r>
      <w:r>
        <w:rPr>
          <w:sz w:val="16"/>
        </w:rPr>
        <w:t xml:space="preserve"> mid-2025. </w:t>
      </w:r>
      <w:r>
        <w:rPr>
          <w:u w:val="single"/>
        </w:rPr>
        <w:t xml:space="preserve">Allegations about both countries have been </w:t>
      </w:r>
      <w:r>
        <w:rPr>
          <w:b/>
          <w:highlight w:val="cyan"/>
          <w:u w:val="single"/>
        </w:rPr>
        <w:t>thoroughly debunked</w:t>
      </w:r>
      <w:r>
        <w:rPr>
          <w:b/>
          <w:u w:val="single"/>
        </w:rPr>
        <w:t>,</w:t>
      </w:r>
      <w:r>
        <w:rPr>
          <w:sz w:val="16"/>
        </w:rPr>
        <w:t xml:space="preserve"> but could </w:t>
      </w:r>
      <w:r>
        <w:rPr>
          <w:highlight w:val="cyan"/>
          <w:u w:val="single"/>
        </w:rPr>
        <w:t>resonate</w:t>
      </w:r>
      <w:r>
        <w:rPr>
          <w:u w:val="single"/>
        </w:rPr>
        <w:t xml:space="preserve"> among </w:t>
      </w:r>
      <w:r>
        <w:rPr>
          <w:b/>
          <w:highlight w:val="cyan"/>
          <w:u w:val="single"/>
        </w:rPr>
        <w:t>evangelical and conservative</w:t>
      </w:r>
      <w:r>
        <w:rPr>
          <w:b/>
          <w:u w:val="single"/>
        </w:rPr>
        <w:t xml:space="preserve"> US</w:t>
      </w:r>
      <w:r>
        <w:rPr>
          <w:u w:val="single"/>
        </w:rPr>
        <w:t xml:space="preserve"> constituencies.</w:t>
      </w:r>
    </w:p>
    <w:p>
      <w:pPr/>
      <w:r>
        <w:rPr>
          <w:sz w:val="16"/>
        </w:rPr>
        <w:t xml:space="preserve">Such narratives could endanger fragile security situations in Africa and fuel sectarian tensions, especially in places like </w:t>
      </w:r>
      <w:r>
        <w:rPr>
          <w:b/>
          <w:u w:val="single"/>
        </w:rPr>
        <w:t>Nigeria,</w:t>
      </w:r>
      <w:r>
        <w:rPr>
          <w:sz w:val="16"/>
        </w:rPr>
        <w:t xml:space="preserve"> with </w:t>
      </w:r>
      <w:r>
        <w:rPr>
          <w:u w:val="single"/>
        </w:rPr>
        <w:t>a</w:t>
      </w:r>
      <w:r>
        <w:rPr>
          <w:sz w:val="16"/>
        </w:rPr>
        <w:t xml:space="preserve"> history of ethno-religious distrust and violence. </w:t>
      </w:r>
      <w:r>
        <w:rPr>
          <w:u w:val="single"/>
        </w:rPr>
        <w:t xml:space="preserve">They can also </w:t>
      </w:r>
      <w:r>
        <w:rPr>
          <w:b/>
          <w:highlight w:val="cyan"/>
          <w:u w:val="single"/>
        </w:rPr>
        <w:t>alienate local communities</w:t>
      </w:r>
      <w:r>
        <w:rPr>
          <w:b/>
          <w:u w:val="single"/>
        </w:rPr>
        <w:t>,</w:t>
      </w:r>
      <w:r>
        <w:rPr>
          <w:sz w:val="16"/>
        </w:rPr>
        <w:t xml:space="preserve"> who are </w:t>
      </w:r>
      <w:r>
        <w:rPr>
          <w:highlight w:val="cyan"/>
          <w:u w:val="single"/>
        </w:rPr>
        <w:t>vital for intelligence and</w:t>
      </w:r>
      <w:r>
        <w:rPr>
          <w:u w:val="single"/>
        </w:rPr>
        <w:t xml:space="preserve"> counter-terrorism cooperation.</w:t>
      </w:r>
    </w:p>
    <w:p>
      <w:pPr/>
      <w:r>
        <w:rPr>
          <w:sz w:val="16"/>
        </w:rPr>
        <w:t xml:space="preserve">Growing US pressure </w:t>
      </w:r>
      <w:r>
        <w:rPr>
          <w:u w:val="single"/>
        </w:rPr>
        <w:t>and</w:t>
      </w:r>
      <w:r>
        <w:rPr>
          <w:sz w:val="16"/>
        </w:rPr>
        <w:t xml:space="preserve"> threats of unilateral strikes and sanctions left Abuja with few choices</w:t>
      </w:r>
    </w:p>
    <w:p>
      <w:pPr/>
      <w:r>
        <w:rPr>
          <w:sz w:val="16"/>
        </w:rPr>
        <w:t xml:space="preserve">Nigeria’s endorsement of the strikes was a departure from its posture against foreign combat operations on its soil. </w:t>
      </w:r>
      <w:r>
        <w:rPr>
          <w:u w:val="single"/>
        </w:rPr>
        <w:t>For years, Abuja received only training and equipment from foreign countries.</w:t>
      </w:r>
      <w:r>
        <w:rPr>
          <w:sz w:val="16"/>
        </w:rPr>
        <w:t xml:space="preserve"> The aim was to preserve its sovereignty and avoid a backlash, especially in </w:t>
      </w:r>
      <w:r>
        <w:rPr>
          <w:u w:val="single"/>
        </w:rPr>
        <w:t xml:space="preserve">the </w:t>
      </w:r>
      <w:r>
        <w:rPr>
          <w:b/>
          <w:u w:val="single"/>
        </w:rPr>
        <w:t>Muslim-majority north,</w:t>
      </w:r>
      <w:r>
        <w:rPr>
          <w:u w:val="single"/>
        </w:rPr>
        <w:t xml:space="preserve"> which is often suspicious of Western intervention.</w:t>
      </w:r>
      <w:r>
        <w:rPr>
          <w:sz w:val="16"/>
        </w:rPr>
        <w:t xml:space="preserve"> But those concerns lessened as insecurity deepened, even among Muslims. Before the airstrikes, many Christians in Nigeria supported an American intervention.</w:t>
      </w:r>
    </w:p>
    <w:p>
      <w:pPr/>
      <w:r>
        <w:rPr>
          <w:sz w:val="16"/>
        </w:rPr>
        <w:t xml:space="preserve">Growing US pressure and threats </w:t>
      </w:r>
      <w:r>
        <w:rPr>
          <w:b/>
          <w:u w:val="single"/>
        </w:rPr>
        <w:t>of unilateral</w:t>
      </w:r>
      <w:r>
        <w:rPr>
          <w:sz w:val="16"/>
        </w:rPr>
        <w:t xml:space="preserve"> strikes and sanctions left Abuja with few choices. Rejecting the strikes could have reinforced the impression in Washington – and among some Christians at home – that Abuja was obstructing the protection of Christians, inviting diplomatic and economic repercussions. It might also have portrayed Nigeria’s government as impotent if the US operations proceeded regardless.</w:t>
      </w:r>
    </w:p>
    <w:p>
      <w:pPr/>
      <w:r>
        <w:rPr>
          <w:sz w:val="16"/>
        </w:rPr>
        <w:t xml:space="preserve">Nigeria's intelligence sharing ahead of the strikes appears to </w:t>
      </w:r>
      <w:r>
        <w:rPr>
          <w:b/>
          <w:u w:val="single"/>
        </w:rPr>
        <w:t>have been limited,</w:t>
      </w:r>
      <w:r>
        <w:rPr>
          <w:sz w:val="16"/>
        </w:rPr>
        <w:t xml:space="preserve"> but officials were pragmatic. They accepted America’s globally familiar ‘Islamic State’ messaging, saying the inclusion of local threats in this narrative was ‘handy strategic mistranslation’ </w:t>
      </w:r>
      <w:r>
        <w:rPr>
          <w:u w:val="single"/>
        </w:rPr>
        <w:t>as</w:t>
      </w:r>
      <w:r>
        <w:rPr>
          <w:sz w:val="16"/>
        </w:rPr>
        <w:t xml:space="preserve"> long as bad actors got hit and ties with America improved.</w:t>
      </w:r>
    </w:p>
    <w:p>
      <w:pPr/>
      <w:r>
        <w:rPr>
          <w:u w:val="single"/>
        </w:rPr>
        <w:t xml:space="preserve">The Sokoto strikes were part of AFRICOM’s broader </w:t>
      </w:r>
      <w:r>
        <w:rPr>
          <w:b/>
          <w:u w:val="single"/>
        </w:rPr>
        <w:t>push for relevance</w:t>
      </w:r>
      <w:r>
        <w:rPr>
          <w:u w:val="single"/>
        </w:rPr>
        <w:t xml:space="preserve"> under Trump’s</w:t>
      </w:r>
      <w:r>
        <w:rPr>
          <w:sz w:val="16"/>
        </w:rPr>
        <w:t xml:space="preserve"> second term. Under the previous administration, US influence declined after Niger’s junta asked it to withdraw from Niger Air Base 201 in 2024. The sprawling facility served </w:t>
      </w:r>
      <w:r>
        <w:rPr>
          <w:u w:val="single"/>
        </w:rPr>
        <w:t>as</w:t>
      </w:r>
      <w:r>
        <w:rPr>
          <w:sz w:val="16"/>
        </w:rPr>
        <w:t xml:space="preserve"> America’s hub for drones and surveillance operations in </w:t>
      </w:r>
      <w:r>
        <w:rPr>
          <w:b/>
          <w:u w:val="single"/>
        </w:rPr>
        <w:t>the Sahel,</w:t>
      </w:r>
      <w:r>
        <w:rPr>
          <w:sz w:val="16"/>
        </w:rPr>
        <w:t xml:space="preserve"> where Russia is expanding its influence.</w:t>
      </w:r>
    </w:p>
    <w:p>
      <w:pPr/>
      <w:r>
        <w:rPr>
          <w:u w:val="single"/>
        </w:rPr>
        <w:t xml:space="preserve">After </w:t>
      </w:r>
      <w:r>
        <w:rPr>
          <w:highlight w:val="cyan"/>
          <w:u w:val="single"/>
        </w:rPr>
        <w:t>the</w:t>
      </w:r>
      <w:r>
        <w:rPr>
          <w:u w:val="single"/>
        </w:rPr>
        <w:t xml:space="preserve"> Nigerian strikes, AFRICOM stated</w:t>
      </w:r>
      <w:r>
        <w:rPr>
          <w:sz w:val="16"/>
        </w:rPr>
        <w:t xml:space="preserve"> that America </w:t>
      </w:r>
      <w:r>
        <w:rPr>
          <w:highlight w:val="cyan"/>
          <w:u w:val="single"/>
        </w:rPr>
        <w:t>intends to get</w:t>
      </w:r>
      <w:r>
        <w:rPr>
          <w:u w:val="single"/>
        </w:rPr>
        <w:t xml:space="preserve"> </w:t>
      </w:r>
      <w:r>
        <w:rPr>
          <w:b/>
          <w:u w:val="single"/>
        </w:rPr>
        <w:t>‘</w:t>
      </w:r>
      <w:r>
        <w:rPr>
          <w:b/>
          <w:highlight w:val="cyan"/>
          <w:u w:val="single"/>
        </w:rPr>
        <w:t>a lot more aggressive</w:t>
      </w:r>
      <w:r>
        <w:rPr>
          <w:b/>
          <w:u w:val="single"/>
        </w:rPr>
        <w:t>’</w:t>
      </w:r>
      <w:r>
        <w:rPr>
          <w:sz w:val="16"/>
        </w:rPr>
        <w:t xml:space="preserve"> kinetically in Africa</w:t>
      </w:r>
    </w:p>
    <w:p>
      <w:pPr>
        <w:pStyle w:val="Analytic"/>
      </w:pPr>
      <w:r>
        <w:t xml:space="preserve">No link, and it's </w:t>
      </w:r>
      <w:r>
        <w:rPr>
          <w:u w:val="single"/>
        </w:rPr>
        <w:t>their</w:t>
      </w:r>
      <w:r>
        <w:t xml:space="preserve"> evidence:</w:t>
      </w:r>
    </w:p>
    <w:p>
      <w:pPr>
        <w:pStyle w:val="Analytic"/>
      </w:pPr>
      <w:r>
        <w:rPr>
          <w:u w:val="single"/>
        </w:rPr>
        <w:t>Data</w:t>
      </w:r>
      <w:r>
        <w:t>---mosques were hit more than churches in two of ten years---that's Ajala.</w:t>
      </w:r>
    </w:p>
    <w:p>
      <w:pPr>
        <w:pStyle w:val="Analytic"/>
      </w:pPr>
      <w:r>
        <w:rPr>
          <w:u w:val="single"/>
        </w:rPr>
        <w:t>Target</w:t>
      </w:r>
      <w:r>
        <w:t>---Sokoto is Muslim-majority and so were the dead---that's Adebayo.</w:t>
      </w:r>
    </w:p>
    <w:p>
      <w:pPr>
        <w:pStyle w:val="Analytic"/>
      </w:pPr>
      <w:r>
        <w:rPr>
          <w:u w:val="single"/>
        </w:rPr>
        <w:t>Signal</w:t>
      </w:r>
      <w:r>
        <w:t xml:space="preserve">---signals are what their </w:t>
      </w:r>
      <w:r>
        <w:rPr>
          <w:u w:val="single"/>
        </w:rPr>
        <w:t>conditions</w:t>
      </w:r>
      <w:r>
        <w:t xml:space="preserve"> counterplan needs. We say capability.</w:t>
      </w:r>
    </w:p>
    <w:p>
      <w:pPr>
        <w:pStyle w:val="Heading3"/>
      </w:pPr>
      <w:r>
        <w:t>Religious Freedom---No Impact---1AR</w:t>
      </w:r>
    </w:p>
    <w:p>
      <w:pPr>
        <w:pStyle w:val="Heading4"/>
      </w:pPr>
      <w:r>
        <w:t xml:space="preserve">Airpower is what's </w:t>
      </w:r>
      <w:r>
        <w:rPr>
          <w:u w:val="single"/>
        </w:rPr>
        <w:t>killing</w:t>
      </w:r>
      <w:r>
        <w:t xml:space="preserve"> the communities it's supposed to protect.</w:t>
      </w:r>
    </w:p>
    <w:p>
      <w:pPr>
        <w:pStyle w:val="Style13ptBold"/>
      </w:pPr>
      <w:r>
        <w:rPr>
          <w:b/>
        </w:rPr>
        <w:t>Abdulsalam 4-16</w:t>
      </w:r>
      <w:r>
        <w:t xml:space="preserve"> — Kabir Abdulsalam. April 16. Security correspondent for PRNigeria. PRNigeria, “SPECIAL REPORT: How Nigerian Military Accidentally Bombed Citizens 18 Times in 12 Years,” https://prnigeria.com/2026/04/16/special-report-naf-jets/ Clopus</w:t>
      </w:r>
    </w:p>
    <w:p>
      <w:pPr/>
      <w:r>
        <w:rPr>
          <w:sz w:val="16"/>
        </w:rPr>
        <w:t xml:space="preserve">Between 2014 and 2026, </w:t>
      </w:r>
      <w:r>
        <w:rPr>
          <w:u w:val="single"/>
        </w:rPr>
        <w:t xml:space="preserve">Nigeria’s counter-insurgency and counter-banditry campaigns have </w:t>
      </w:r>
      <w:r>
        <w:rPr>
          <w:b/>
          <w:highlight w:val="cyan"/>
          <w:u w:val="single"/>
        </w:rPr>
        <w:t>increasingly relied</w:t>
      </w:r>
      <w:r>
        <w:rPr>
          <w:highlight w:val="cyan"/>
          <w:u w:val="single"/>
        </w:rPr>
        <w:t xml:space="preserve"> on airpower</w:t>
      </w:r>
      <w:r>
        <w:rPr>
          <w:sz w:val="16"/>
        </w:rPr>
        <w:t xml:space="preserve"> deployed by </w:t>
      </w:r>
      <w:r>
        <w:rPr>
          <w:u w:val="single"/>
        </w:rPr>
        <w:t xml:space="preserve">the </w:t>
      </w:r>
      <w:r>
        <w:rPr>
          <w:highlight w:val="cyan"/>
          <w:u w:val="single"/>
        </w:rPr>
        <w:t xml:space="preserve">Nigerian Air </w:t>
      </w:r>
      <w:r>
        <w:rPr>
          <w:b/>
          <w:highlight w:val="cyan"/>
          <w:u w:val="single"/>
        </w:rPr>
        <w:t>Force</w:t>
      </w:r>
      <w:r>
        <w:rPr>
          <w:b/>
          <w:u w:val="single"/>
        </w:rPr>
        <w:t>,</w:t>
      </w:r>
      <w:r>
        <w:rPr>
          <w:sz w:val="16"/>
        </w:rPr>
        <w:t xml:space="preserve"> particularly in operations against Boko </w:t>
      </w:r>
      <w:r>
        <w:rPr>
          <w:b/>
          <w:u w:val="single"/>
        </w:rPr>
        <w:t>Haram/ISWAP in</w:t>
      </w:r>
      <w:r>
        <w:rPr>
          <w:sz w:val="16"/>
        </w:rPr>
        <w:t xml:space="preserve"> the North-East and armed bandits in the North-West.</w:t>
      </w:r>
    </w:p>
    <w:p>
      <w:pPr/>
      <w:r>
        <w:rPr>
          <w:sz w:val="16"/>
        </w:rPr>
        <w:t xml:space="preserve">While these </w:t>
      </w:r>
      <w:r>
        <w:rPr>
          <w:b/>
          <w:u w:val="single"/>
        </w:rPr>
        <w:t>air</w:t>
      </w:r>
      <w:r>
        <w:rPr>
          <w:sz w:val="16"/>
        </w:rPr>
        <w:t xml:space="preserve"> operations have recorded tactical successes </w:t>
      </w:r>
      <w:r>
        <w:rPr>
          <w:b/>
          <w:u w:val="single"/>
        </w:rPr>
        <w:t>against</w:t>
      </w:r>
      <w:r>
        <w:rPr>
          <w:sz w:val="16"/>
        </w:rPr>
        <w:t xml:space="preserve"> insurgents, </w:t>
      </w:r>
      <w:r>
        <w:rPr>
          <w:u w:val="single"/>
        </w:rPr>
        <w:t xml:space="preserve">they have also produced </w:t>
      </w:r>
      <w:r>
        <w:rPr>
          <w:highlight w:val="cyan"/>
          <w:u w:val="single"/>
        </w:rPr>
        <w:t>a</w:t>
      </w:r>
      <w:r>
        <w:rPr>
          <w:sz w:val="16"/>
        </w:rPr>
        <w:t xml:space="preserve"> troubling parallel </w:t>
      </w:r>
      <w:r>
        <w:rPr>
          <w:u w:val="single"/>
        </w:rPr>
        <w:t xml:space="preserve">history and </w:t>
      </w:r>
      <w:r>
        <w:rPr>
          <w:b/>
          <w:highlight w:val="cyan"/>
          <w:u w:val="single"/>
        </w:rPr>
        <w:t>repeated accidental</w:t>
      </w:r>
      <w:r>
        <w:rPr>
          <w:highlight w:val="cyan"/>
          <w:u w:val="single"/>
        </w:rPr>
        <w:t xml:space="preserve"> airstrikes on </w:t>
      </w:r>
      <w:r>
        <w:rPr>
          <w:b/>
          <w:highlight w:val="cyan"/>
          <w:u w:val="single"/>
        </w:rPr>
        <w:t>civilians</w:t>
      </w:r>
      <w:r>
        <w:rPr>
          <w:b/>
          <w:u w:val="single"/>
        </w:rPr>
        <w:t>.</w:t>
      </w:r>
    </w:p>
    <w:p>
      <w:pPr/>
      <w:r>
        <w:rPr>
          <w:u w:val="single"/>
        </w:rPr>
        <w:t xml:space="preserve">Investigations </w:t>
      </w:r>
      <w:r>
        <w:rPr>
          <w:highlight w:val="cyan"/>
          <w:u w:val="single"/>
        </w:rPr>
        <w:t>from</w:t>
      </w:r>
      <w:r>
        <w:rPr>
          <w:u w:val="single"/>
        </w:rPr>
        <w:t xml:space="preserve"> humanitarian trackers and media reports suggest</w:t>
      </w:r>
      <w:r>
        <w:rPr>
          <w:sz w:val="16"/>
        </w:rPr>
        <w:t xml:space="preserve"> at least 17 </w:t>
      </w:r>
      <w:r>
        <w:rPr>
          <w:highlight w:val="cyan"/>
          <w:u w:val="single"/>
        </w:rPr>
        <w:t>documented incidents</w:t>
      </w:r>
      <w:r>
        <w:rPr>
          <w:u w:val="single"/>
        </w:rPr>
        <w:t xml:space="preserve"> of </w:t>
      </w:r>
      <w:r>
        <w:rPr>
          <w:b/>
          <w:u w:val="single"/>
        </w:rPr>
        <w:t>“</w:t>
      </w:r>
      <w:r>
        <w:rPr>
          <w:b/>
          <w:highlight w:val="cyan"/>
          <w:u w:val="single"/>
        </w:rPr>
        <w:t>erroneous strikes</w:t>
      </w:r>
      <w:r>
        <w:rPr>
          <w:b/>
          <w:u w:val="single"/>
        </w:rPr>
        <w:t>”</w:t>
      </w:r>
      <w:r>
        <w:rPr>
          <w:sz w:val="16"/>
        </w:rPr>
        <w:t xml:space="preserve"> over 12 </w:t>
      </w:r>
      <w:r>
        <w:rPr>
          <w:b/>
          <w:u w:val="single"/>
        </w:rPr>
        <w:t>years, leaving</w:t>
      </w:r>
      <w:r>
        <w:rPr>
          <w:sz w:val="16"/>
        </w:rPr>
        <w:t xml:space="preserve"> about 400 civilians dead, depending on verification thresholds. </w:t>
      </w:r>
      <w:r>
        <w:rPr>
          <w:u w:val="single"/>
        </w:rPr>
        <w:t>Affected states cut across Borno, Yobe, Adamawa, Kaduna, Katsina, Zamfara,</w:t>
      </w:r>
      <w:r>
        <w:rPr>
          <w:sz w:val="16"/>
        </w:rPr>
        <w:t xml:space="preserve"> Sokoto, Niger, </w:t>
      </w:r>
      <w:r>
        <w:rPr>
          <w:u w:val="single"/>
        </w:rPr>
        <w:t xml:space="preserve">and Nasarawa—reflecting the </w:t>
      </w:r>
      <w:r>
        <w:rPr>
          <w:b/>
          <w:highlight w:val="cyan"/>
          <w:u w:val="single"/>
        </w:rPr>
        <w:t>geographic</w:t>
      </w:r>
      <w:r>
        <w:rPr>
          <w:b/>
          <w:u w:val="single"/>
        </w:rPr>
        <w:t xml:space="preserve"> spread</w:t>
      </w:r>
      <w:r>
        <w:rPr>
          <w:sz w:val="16"/>
        </w:rPr>
        <w:t xml:space="preserve"> of Nigeria’s </w:t>
      </w:r>
      <w:r>
        <w:rPr>
          <w:u w:val="single"/>
        </w:rPr>
        <w:t xml:space="preserve">insecurity </w:t>
      </w:r>
      <w:r>
        <w:rPr>
          <w:highlight w:val="cyan"/>
          <w:u w:val="single"/>
        </w:rPr>
        <w:t>and</w:t>
      </w:r>
      <w:r>
        <w:rPr>
          <w:u w:val="single"/>
        </w:rPr>
        <w:t xml:space="preserve"> the </w:t>
      </w:r>
      <w:r>
        <w:rPr>
          <w:b/>
          <w:highlight w:val="cyan"/>
          <w:u w:val="single"/>
        </w:rPr>
        <w:t>operational reach of air assets</w:t>
      </w:r>
      <w:r>
        <w:rPr>
          <w:b/>
          <w:u w:val="single"/>
        </w:rPr>
        <w:t>.</w:t>
      </w:r>
    </w:p>
    <w:p>
      <w:pPr/>
      <w:r>
        <w:rPr>
          <w:u w:val="single"/>
        </w:rPr>
        <w:t xml:space="preserve">Military authorities often describe such incidents as </w:t>
      </w:r>
      <w:r>
        <w:rPr>
          <w:b/>
          <w:u w:val="single"/>
        </w:rPr>
        <w:t>“</w:t>
      </w:r>
      <w:r>
        <w:rPr>
          <w:b/>
          <w:highlight w:val="cyan"/>
          <w:u w:val="single"/>
        </w:rPr>
        <w:t>misidentification errors</w:t>
      </w:r>
      <w:r>
        <w:rPr>
          <w:b/>
          <w:u w:val="single"/>
        </w:rPr>
        <w:t>”</w:t>
      </w:r>
      <w:r>
        <w:rPr>
          <w:sz w:val="16"/>
        </w:rPr>
        <w:t xml:space="preserve"> or </w:t>
      </w:r>
      <w:r>
        <w:rPr>
          <w:b/>
          <w:u w:val="single"/>
        </w:rPr>
        <w:t>“collateral damage,”</w:t>
      </w:r>
      <w:r>
        <w:rPr>
          <w:sz w:val="16"/>
        </w:rPr>
        <w:t xml:space="preserve"> </w:t>
      </w:r>
      <w:r>
        <w:rPr>
          <w:u w:val="single"/>
        </w:rPr>
        <w:t xml:space="preserve">while rights groups argue they </w:t>
      </w:r>
      <w:r>
        <w:rPr>
          <w:b/>
          <w:u w:val="single"/>
        </w:rPr>
        <w:t xml:space="preserve">reflect </w:t>
      </w:r>
      <w:r>
        <w:rPr>
          <w:b/>
          <w:highlight w:val="cyan"/>
          <w:u w:val="single"/>
        </w:rPr>
        <w:t>deeper systemic</w:t>
      </w:r>
      <w:r>
        <w:rPr>
          <w:highlight w:val="cyan"/>
          <w:u w:val="single"/>
        </w:rPr>
        <w:t xml:space="preserve"> issues</w:t>
      </w:r>
      <w:r>
        <w:rPr>
          <w:u w:val="single"/>
        </w:rPr>
        <w:t xml:space="preserve"> in </w:t>
      </w:r>
      <w:r>
        <w:rPr>
          <w:b/>
          <w:highlight w:val="cyan"/>
          <w:u w:val="single"/>
        </w:rPr>
        <w:t>intel</w:t>
      </w:r>
      <w:r>
        <w:rPr>
          <w:b/>
          <w:u w:val="single"/>
        </w:rPr>
        <w:t>ligence</w:t>
      </w:r>
      <w:r>
        <w:rPr>
          <w:u w:val="single"/>
        </w:rPr>
        <w:t xml:space="preserve"> gathering, </w:t>
      </w:r>
      <w:r>
        <w:rPr>
          <w:highlight w:val="cyan"/>
          <w:u w:val="single"/>
        </w:rPr>
        <w:t xml:space="preserve">target </w:t>
      </w:r>
      <w:r>
        <w:rPr>
          <w:b/>
          <w:highlight w:val="cyan"/>
          <w:u w:val="single"/>
        </w:rPr>
        <w:t>confirmation</w:t>
      </w:r>
      <w:r>
        <w:rPr>
          <w:b/>
          <w:u w:val="single"/>
        </w:rPr>
        <w:t>,</w:t>
      </w:r>
      <w:r>
        <w:rPr>
          <w:u w:val="single"/>
        </w:rPr>
        <w:t xml:space="preserve"> and </w:t>
      </w:r>
      <w:r>
        <w:rPr>
          <w:b/>
          <w:highlight w:val="cyan"/>
          <w:u w:val="single"/>
        </w:rPr>
        <w:t>coordination between ground and air units</w:t>
      </w:r>
      <w:r>
        <w:rPr>
          <w:b/>
          <w:u w:val="single"/>
        </w:rPr>
        <w:t>.</w:t>
      </w:r>
    </w:p>
    <w:p>
      <w:pPr/>
      <w:r>
        <w:rPr>
          <w:sz w:val="16"/>
        </w:rPr>
        <w:t xml:space="preserve">March 16, 2014 – Kayamla, Borno State </w:t>
      </w:r>
      <w:r>
        <w:rPr>
          <w:b/>
          <w:u w:val="single"/>
        </w:rPr>
        <w:t>: Early</w:t>
      </w:r>
      <w:r>
        <w:rPr>
          <w:sz w:val="16"/>
        </w:rPr>
        <w:t xml:space="preserve"> reported strike killed about 10 civilians during counter-insurgency operations, signalling the risks of expanding air operations in civilian-populated conflict zones.</w:t>
      </w:r>
    </w:p>
    <w:p>
      <w:pPr/>
      <w:r>
        <w:rPr>
          <w:sz w:val="16"/>
        </w:rPr>
        <w:t xml:space="preserve">January 17, 2017 – Rann, Borno State </w:t>
      </w:r>
      <w:r>
        <w:rPr>
          <w:b/>
          <w:u w:val="single"/>
        </w:rPr>
        <w:t>: One</w:t>
      </w:r>
      <w:r>
        <w:rPr>
          <w:sz w:val="16"/>
        </w:rPr>
        <w:t xml:space="preserve"> of the deadliest incidents. </w:t>
      </w:r>
      <w:r>
        <w:rPr>
          <w:highlight w:val="cyan"/>
          <w:u w:val="single"/>
        </w:rPr>
        <w:t>A</w:t>
      </w:r>
      <w:r>
        <w:rPr>
          <w:u w:val="single"/>
        </w:rPr>
        <w:t xml:space="preserve"> strike on </w:t>
      </w:r>
      <w:r>
        <w:rPr>
          <w:b/>
          <w:u w:val="single"/>
        </w:rPr>
        <w:t xml:space="preserve">an </w:t>
      </w:r>
      <w:r>
        <w:rPr>
          <w:b/>
          <w:highlight w:val="cyan"/>
          <w:u w:val="single"/>
        </w:rPr>
        <w:t>IDP camp</w:t>
      </w:r>
      <w:r>
        <w:rPr>
          <w:u w:val="single"/>
        </w:rPr>
        <w:t xml:space="preserve"> killed about 40 civilians, including </w:t>
      </w:r>
      <w:r>
        <w:rPr>
          <w:highlight w:val="cyan"/>
          <w:u w:val="single"/>
        </w:rPr>
        <w:t xml:space="preserve">aid </w:t>
      </w:r>
      <w:r>
        <w:rPr>
          <w:b/>
          <w:highlight w:val="cyan"/>
          <w:u w:val="single"/>
        </w:rPr>
        <w:t>workers</w:t>
      </w:r>
      <w:r>
        <w:rPr>
          <w:b/>
          <w:u w:val="single"/>
        </w:rPr>
        <w:t>.</w:t>
      </w:r>
      <w:r>
        <w:rPr>
          <w:u w:val="single"/>
        </w:rPr>
        <w:t xml:space="preserve"> </w:t>
      </w:r>
      <w:r>
        <w:rPr>
          <w:highlight w:val="cyan"/>
          <w:u w:val="single"/>
        </w:rPr>
        <w:t>The</w:t>
      </w:r>
      <w:r>
        <w:rPr>
          <w:sz w:val="16"/>
        </w:rPr>
        <w:t xml:space="preserve"> military said </w:t>
      </w:r>
      <w:r>
        <w:rPr>
          <w:u w:val="single"/>
        </w:rPr>
        <w:t xml:space="preserve">the camp was </w:t>
      </w:r>
      <w:r>
        <w:rPr>
          <w:b/>
          <w:u w:val="single"/>
        </w:rPr>
        <w:t>mistaken for a terrorist enclave.</w:t>
      </w:r>
    </w:p>
    <w:p>
      <w:pPr/>
      <w:r>
        <w:rPr>
          <w:sz w:val="16"/>
        </w:rPr>
        <w:t xml:space="preserve">February 28, 2018 – Daglun, </w:t>
      </w:r>
      <w:r>
        <w:rPr>
          <w:b/>
          <w:u w:val="single"/>
        </w:rPr>
        <w:t>Borno</w:t>
      </w:r>
      <w:r>
        <w:rPr>
          <w:sz w:val="16"/>
        </w:rPr>
        <w:t xml:space="preserve"> State: An airstrike killed 20 civilians, marking one of the early incidents of mass civilian casualties in the counter-insurgency campaign.</w:t>
      </w:r>
    </w:p>
    <w:p>
      <w:pPr/>
      <w:r>
        <w:rPr>
          <w:sz w:val="16"/>
        </w:rPr>
        <w:t xml:space="preserve">April 11, 2019 – Tangaram &amp; Ajia, Zamfara State : A strike in the </w:t>
      </w:r>
      <w:r>
        <w:rPr>
          <w:b/>
          <w:u w:val="single"/>
        </w:rPr>
        <w:t>North-West</w:t>
      </w:r>
      <w:r>
        <w:rPr>
          <w:sz w:val="16"/>
        </w:rPr>
        <w:t xml:space="preserve"> killed 6 civilians, as air operations expanded beyond the North-East into banditry-prone regions.</w:t>
      </w:r>
    </w:p>
    <w:p>
      <w:pPr/>
      <w:r>
        <w:rPr>
          <w:sz w:val="16"/>
        </w:rPr>
        <w:t xml:space="preserve">July 2, 2019 – Gajigana, Borno State : </w:t>
      </w:r>
      <w:r>
        <w:rPr>
          <w:u w:val="single"/>
        </w:rPr>
        <w:t>At</w:t>
      </w:r>
      <w:r>
        <w:rPr>
          <w:sz w:val="16"/>
        </w:rPr>
        <w:t xml:space="preserve"> least 13 civilians were killed when </w:t>
      </w:r>
      <w:r>
        <w:rPr>
          <w:b/>
          <w:u w:val="single"/>
        </w:rPr>
        <w:t>a</w:t>
      </w:r>
      <w:r>
        <w:rPr>
          <w:sz w:val="16"/>
        </w:rPr>
        <w:t xml:space="preserve"> strike hit the community during ongoing military operations.</w:t>
      </w:r>
    </w:p>
    <w:p>
      <w:pPr/>
      <w:r>
        <w:rPr>
          <w:sz w:val="16"/>
        </w:rPr>
        <w:t xml:space="preserve">April </w:t>
      </w:r>
      <w:r>
        <w:rPr>
          <w:b/>
          <w:u w:val="single"/>
        </w:rPr>
        <w:t>13, 2020 –</w:t>
      </w:r>
      <w:r>
        <w:rPr>
          <w:sz w:val="16"/>
        </w:rPr>
        <w:t xml:space="preserve"> Sakotoku, Borno: </w:t>
      </w:r>
      <w:r>
        <w:rPr>
          <w:highlight w:val="cyan"/>
          <w:u w:val="single"/>
        </w:rPr>
        <w:t>At</w:t>
      </w:r>
      <w:r>
        <w:rPr>
          <w:u w:val="single"/>
        </w:rPr>
        <w:t xml:space="preserve"> least 17 civilians killed, </w:t>
      </w:r>
      <w:r>
        <w:rPr>
          <w:b/>
          <w:highlight w:val="cyan"/>
          <w:u w:val="single"/>
        </w:rPr>
        <w:t>including children</w:t>
      </w:r>
      <w:r>
        <w:rPr>
          <w:b/>
          <w:u w:val="single"/>
        </w:rPr>
        <w:t>.</w:t>
      </w:r>
    </w:p>
    <w:p>
      <w:pPr>
        <w:pStyle w:val="Heading4"/>
      </w:pPr>
      <w:r>
        <w:t xml:space="preserve">The drivers are </w:t>
      </w:r>
      <w:r>
        <w:rPr>
          <w:u w:val="single"/>
        </w:rPr>
        <w:t>land</w:t>
      </w:r>
      <w:r>
        <w:t xml:space="preserve">, poverty and </w:t>
      </w:r>
      <w:r>
        <w:rPr>
          <w:u w:val="single"/>
        </w:rPr>
        <w:t>criminal</w:t>
      </w:r>
      <w:r>
        <w:t xml:space="preserve"> networks---bombs answer none of them.</w:t>
      </w:r>
    </w:p>
    <w:p>
      <w:pPr>
        <w:pStyle w:val="Style13ptBold"/>
      </w:pPr>
      <w:r>
        <w:rPr>
          <w:b/>
        </w:rPr>
        <w:t>RNS 3-5</w:t>
      </w:r>
      <w:r>
        <w:t xml:space="preserve"> — Religion News Service. March 5. Independent nonprofit religion newswire, reporting from Nairobi and quoting Lagos-based security analyst Peter Akachukwu. Religion News Service, “In Nigeria’s protracted violence, debate over whether religion is the cause, or the casualty,” https://religionnews.com/2026/03/05/in-nigerias-protracted-violence-debate-over-whether-religion-is-the-cause-or-the-casualty/ Clopus</w:t>
      </w:r>
    </w:p>
    <w:p>
      <w:pPr/>
      <w:r>
        <w:rPr>
          <w:b/>
          <w:u w:val="single"/>
        </w:rPr>
        <w:t>Security analyst</w:t>
      </w:r>
      <w:r>
        <w:rPr>
          <w:u w:val="single"/>
        </w:rPr>
        <w:t xml:space="preserve"> Peter Akachukwu, based in Lagos,</w:t>
      </w:r>
      <w:r>
        <w:rPr>
          <w:sz w:val="16"/>
        </w:rPr>
        <w:t xml:space="preserve"> said reducing </w:t>
      </w:r>
      <w:r>
        <w:rPr>
          <w:u w:val="single"/>
        </w:rPr>
        <w:t xml:space="preserve">the violence </w:t>
      </w:r>
      <w:r>
        <w:rPr>
          <w:highlight w:val="cyan"/>
          <w:u w:val="single"/>
        </w:rPr>
        <w:t>to</w:t>
      </w:r>
      <w:r>
        <w:rPr>
          <w:u w:val="single"/>
        </w:rPr>
        <w:t xml:space="preserve"> a </w:t>
      </w:r>
      <w:r>
        <w:rPr>
          <w:highlight w:val="cyan"/>
          <w:u w:val="single"/>
        </w:rPr>
        <w:t xml:space="preserve">simple </w:t>
      </w:r>
      <w:r>
        <w:rPr>
          <w:b/>
          <w:highlight w:val="cyan"/>
          <w:u w:val="single"/>
        </w:rPr>
        <w:t>religious narrative</w:t>
      </w:r>
      <w:r>
        <w:rPr>
          <w:b/>
          <w:u w:val="single"/>
        </w:rPr>
        <w:t xml:space="preserve"> risks</w:t>
      </w:r>
      <w:r>
        <w:rPr>
          <w:u w:val="single"/>
        </w:rPr>
        <w:t xml:space="preserve"> </w:t>
      </w:r>
      <w:r>
        <w:rPr>
          <w:highlight w:val="cyan"/>
          <w:u w:val="single"/>
        </w:rPr>
        <w:t xml:space="preserve">obscuring its underlying </w:t>
      </w:r>
      <w:r>
        <w:rPr>
          <w:b/>
          <w:highlight w:val="cyan"/>
          <w:u w:val="single"/>
        </w:rPr>
        <w:t>drivers</w:t>
      </w:r>
      <w:r>
        <w:rPr>
          <w:b/>
          <w:u w:val="single"/>
        </w:rPr>
        <w:t>.</w:t>
      </w:r>
    </w:p>
    <w:p>
      <w:pPr/>
      <w:r>
        <w:rPr>
          <w:u w:val="single"/>
        </w:rPr>
        <w:t xml:space="preserve">“What we </w:t>
      </w:r>
      <w:r>
        <w:rPr>
          <w:highlight w:val="cyan"/>
          <w:u w:val="single"/>
        </w:rPr>
        <w:t>are</w:t>
      </w:r>
      <w:r>
        <w:rPr>
          <w:u w:val="single"/>
        </w:rPr>
        <w:t xml:space="preserve"> seeing is </w:t>
      </w:r>
      <w:r>
        <w:rPr>
          <w:b/>
          <w:highlight w:val="cyan"/>
          <w:u w:val="single"/>
        </w:rPr>
        <w:t>not purely</w:t>
      </w:r>
      <w:r>
        <w:rPr>
          <w:highlight w:val="cyan"/>
          <w:u w:val="single"/>
        </w:rPr>
        <w:t xml:space="preserve"> religious </w:t>
      </w:r>
      <w:r>
        <w:rPr>
          <w:b/>
          <w:highlight w:val="cyan"/>
          <w:u w:val="single"/>
        </w:rPr>
        <w:t>persecution</w:t>
      </w:r>
      <w:r>
        <w:rPr>
          <w:b/>
          <w:u w:val="single"/>
        </w:rPr>
        <w:t>,”</w:t>
      </w:r>
      <w:r>
        <w:rPr>
          <w:sz w:val="16"/>
        </w:rPr>
        <w:t xml:space="preserve"> Akachukwu told RNS in a phone interview. </w:t>
      </w:r>
      <w:r>
        <w:rPr>
          <w:b/>
          <w:u w:val="single"/>
        </w:rPr>
        <w:t>“</w:t>
      </w:r>
      <w:r>
        <w:rPr>
          <w:b/>
          <w:highlight w:val="cyan"/>
          <w:u w:val="single"/>
        </w:rPr>
        <w:t>Yes,</w:t>
      </w:r>
      <w:r>
        <w:rPr>
          <w:u w:val="single"/>
        </w:rPr>
        <w:t xml:space="preserve"> identity plays a role in who is attacked</w:t>
      </w:r>
      <w:r>
        <w:rPr>
          <w:sz w:val="16"/>
        </w:rPr>
        <w:t xml:space="preserve"> and </w:t>
      </w:r>
      <w:r>
        <w:rPr>
          <w:b/>
          <w:u w:val="single"/>
        </w:rPr>
        <w:t>how</w:t>
      </w:r>
      <w:r>
        <w:rPr>
          <w:sz w:val="16"/>
        </w:rPr>
        <w:t xml:space="preserve"> communities interpret the violence. </w:t>
      </w:r>
      <w:r>
        <w:rPr>
          <w:u w:val="single"/>
        </w:rPr>
        <w:t xml:space="preserve">But fundamentally, this is about </w:t>
      </w:r>
      <w:r>
        <w:rPr>
          <w:b/>
          <w:highlight w:val="cyan"/>
          <w:u w:val="single"/>
        </w:rPr>
        <w:t>competition for land</w:t>
      </w:r>
      <w:r>
        <w:rPr>
          <w:b/>
          <w:u w:val="single"/>
        </w:rPr>
        <w:t>,</w:t>
      </w:r>
      <w:r>
        <w:rPr>
          <w:u w:val="single"/>
        </w:rPr>
        <w:t xml:space="preserve"> poverty, </w:t>
      </w:r>
      <w:r>
        <w:rPr>
          <w:highlight w:val="cyan"/>
          <w:u w:val="single"/>
        </w:rPr>
        <w:t>weak law enforcement</w:t>
      </w:r>
      <w:r>
        <w:rPr>
          <w:sz w:val="16"/>
        </w:rPr>
        <w:t xml:space="preserve"> and </w:t>
      </w:r>
      <w:r>
        <w:rPr>
          <w:b/>
          <w:highlight w:val="cyan"/>
          <w:u w:val="single"/>
        </w:rPr>
        <w:t>organized</w:t>
      </w:r>
      <w:r>
        <w:rPr>
          <w:b/>
          <w:u w:val="single"/>
        </w:rPr>
        <w:t xml:space="preserve"> criminal</w:t>
      </w:r>
      <w:r>
        <w:rPr>
          <w:u w:val="single"/>
        </w:rPr>
        <w:t xml:space="preserve"> </w:t>
      </w:r>
      <w:r>
        <w:rPr>
          <w:highlight w:val="cyan"/>
          <w:u w:val="single"/>
        </w:rPr>
        <w:t>networks</w:t>
      </w:r>
      <w:r>
        <w:rPr>
          <w:u w:val="single"/>
        </w:rPr>
        <w:t xml:space="preserve"> exploiting those divisions.”</w:t>
      </w:r>
    </w:p>
    <w:p>
      <w:pPr/>
      <w:r>
        <w:rPr>
          <w:u w:val="single"/>
        </w:rPr>
        <w:t xml:space="preserve">He said armed groups often </w:t>
      </w:r>
      <w:r>
        <w:rPr>
          <w:b/>
          <w:highlight w:val="cyan"/>
          <w:u w:val="single"/>
        </w:rPr>
        <w:t>target vulnerable communities regardless of faith</w:t>
      </w:r>
      <w:r>
        <w:rPr>
          <w:b/>
          <w:u w:val="single"/>
        </w:rPr>
        <w:t>,</w:t>
      </w:r>
      <w:r>
        <w:rPr>
          <w:sz w:val="16"/>
        </w:rPr>
        <w:t xml:space="preserve"> driven by </w:t>
      </w:r>
      <w:r>
        <w:rPr>
          <w:b/>
          <w:highlight w:val="cyan"/>
          <w:u w:val="single"/>
        </w:rPr>
        <w:t>econ</w:t>
      </w:r>
      <w:r>
        <w:rPr>
          <w:b/>
          <w:u w:val="single"/>
        </w:rPr>
        <w:t>omic</w:t>
      </w:r>
      <w:r>
        <w:rPr>
          <w:u w:val="single"/>
        </w:rPr>
        <w:t xml:space="preserve"> motives such as </w:t>
      </w:r>
      <w:r>
        <w:rPr>
          <w:highlight w:val="cyan"/>
          <w:u w:val="single"/>
        </w:rPr>
        <w:t xml:space="preserve">cattle </w:t>
      </w:r>
      <w:r>
        <w:rPr>
          <w:b/>
          <w:highlight w:val="cyan"/>
          <w:u w:val="single"/>
        </w:rPr>
        <w:t>rustling</w:t>
      </w:r>
      <w:r>
        <w:rPr>
          <w:b/>
          <w:u w:val="single"/>
        </w:rPr>
        <w:t>,</w:t>
      </w:r>
      <w:r>
        <w:rPr>
          <w:u w:val="single"/>
        </w:rPr>
        <w:t xml:space="preserve"> ransom kidnappings </w:t>
      </w:r>
      <w:r>
        <w:rPr>
          <w:highlight w:val="cyan"/>
          <w:u w:val="single"/>
        </w:rPr>
        <w:t>and</w:t>
      </w:r>
      <w:r>
        <w:rPr>
          <w:u w:val="single"/>
        </w:rPr>
        <w:t xml:space="preserve"> territorial control.</w:t>
      </w:r>
    </w:p>
    <w:p>
      <w:pPr/>
      <w:r>
        <w:rPr>
          <w:b/>
          <w:u w:val="single"/>
        </w:rPr>
        <w:t>“</w:t>
      </w:r>
      <w:r>
        <w:rPr>
          <w:b/>
          <w:highlight w:val="cyan"/>
          <w:u w:val="single"/>
        </w:rPr>
        <w:t>Religion becomes a marker</w:t>
      </w:r>
      <w:r>
        <w:rPr>
          <w:b/>
          <w:u w:val="single"/>
        </w:rPr>
        <w:t>,”</w:t>
      </w:r>
      <w:r>
        <w:rPr>
          <w:sz w:val="16"/>
        </w:rPr>
        <w:t xml:space="preserve"> he said. </w:t>
      </w:r>
      <w:r>
        <w:rPr>
          <w:highlight w:val="cyan"/>
          <w:u w:val="single"/>
        </w:rPr>
        <w:t>“It</w:t>
      </w:r>
      <w:r>
        <w:rPr>
          <w:u w:val="single"/>
        </w:rPr>
        <w:t xml:space="preserve"> is </w:t>
      </w:r>
      <w:r>
        <w:rPr>
          <w:highlight w:val="cyan"/>
          <w:u w:val="single"/>
        </w:rPr>
        <w:t xml:space="preserve">not always the root </w:t>
      </w:r>
      <w:r>
        <w:rPr>
          <w:b/>
          <w:highlight w:val="cyan"/>
          <w:u w:val="single"/>
        </w:rPr>
        <w:t>cause</w:t>
      </w:r>
      <w:r>
        <w:rPr>
          <w:b/>
          <w:u w:val="single"/>
        </w:rPr>
        <w:t>.”</w:t>
      </w:r>
    </w:p>
    <w:p>
      <w:pPr/>
      <w:r>
        <w:rPr>
          <w:sz w:val="16"/>
        </w:rPr>
        <w:t xml:space="preserve">Still, </w:t>
      </w:r>
      <w:r>
        <w:rPr>
          <w:u w:val="single"/>
        </w:rPr>
        <w:t>data from advocacy groups shows why many</w:t>
      </w:r>
      <w:r>
        <w:rPr>
          <w:sz w:val="16"/>
        </w:rPr>
        <w:t xml:space="preserve"> Nigerian Christians </w:t>
      </w:r>
      <w:r>
        <w:rPr>
          <w:u w:val="single"/>
        </w:rPr>
        <w:t>view the crisis through a religious lens.</w:t>
      </w:r>
    </w:p>
    <w:p>
      <w:pPr/>
      <w:r>
        <w:rPr>
          <w:sz w:val="16"/>
        </w:rPr>
        <w:t xml:space="preserve">According to Open Doors, a global Christian watchdog organization, more Christians are killed for their faith in Nigeria than anywhere else in the world. In its 2025 World Watch List, the organization reported at least 3,490 Christians were killed in Nigeria in their latest reporting period — accounting for the vast majority of </w:t>
      </w:r>
      <w:r>
        <w:rPr>
          <w:b/>
          <w:u w:val="single"/>
        </w:rPr>
        <w:t>Christian</w:t>
      </w:r>
      <w:r>
        <w:rPr>
          <w:sz w:val="16"/>
        </w:rPr>
        <w:t xml:space="preserve"> deaths recorded globally that year.</w:t>
      </w:r>
    </w:p>
    <w:p>
      <w:pPr/>
      <w:r>
        <w:rPr>
          <w:sz w:val="16"/>
        </w:rPr>
        <w:t>The group says violence by jihadist insurgents, including Boko Haram and Islamic State West Africa Province, as well as attacks by armed militants in central Nigeria have disproportionately affected Christian communities.</w:t>
      </w:r>
    </w:p>
    <w:p>
      <w:pPr/>
      <w:r>
        <w:rPr>
          <w:sz w:val="16"/>
        </w:rPr>
        <w:t xml:space="preserve">Over a longer period, estimates vary widely, but some advocacy and monitoring groups report that tens of thousands of Christians have been killed since the insurgency began more than </w:t>
      </w:r>
      <w:r>
        <w:rPr>
          <w:b/>
          <w:u w:val="single"/>
        </w:rPr>
        <w:t>a</w:t>
      </w:r>
      <w:r>
        <w:rPr>
          <w:sz w:val="16"/>
        </w:rPr>
        <w:t xml:space="preserve"> decade ago, with thousands abducted and churches destroyed.</w:t>
      </w:r>
    </w:p>
    <w:p>
      <w:pPr/>
      <w:r>
        <w:rPr>
          <w:sz w:val="16"/>
        </w:rPr>
        <w:t xml:space="preserve">At the same time, </w:t>
      </w:r>
      <w:r>
        <w:rPr>
          <w:u w:val="single"/>
        </w:rPr>
        <w:t xml:space="preserve">United Nations data underscores that the overall conflict is </w:t>
      </w:r>
      <w:r>
        <w:rPr>
          <w:b/>
          <w:u w:val="single"/>
        </w:rPr>
        <w:t>far broader.</w:t>
      </w:r>
      <w:r>
        <w:rPr>
          <w:sz w:val="16"/>
        </w:rPr>
        <w:t xml:space="preserve"> The </w:t>
      </w:r>
      <w:r>
        <w:rPr>
          <w:b/>
          <w:u w:val="single"/>
        </w:rPr>
        <w:t>insurgency</w:t>
      </w:r>
      <w:r>
        <w:rPr>
          <w:sz w:val="16"/>
        </w:rPr>
        <w:t xml:space="preserve"> in northeastern Nigeria alone has killed </w:t>
      </w:r>
      <w:r>
        <w:rPr>
          <w:b/>
          <w:u w:val="single"/>
        </w:rPr>
        <w:t>nearly 350,000</w:t>
      </w:r>
      <w:r>
        <w:rPr>
          <w:sz w:val="16"/>
        </w:rPr>
        <w:t xml:space="preserve"> people, including deaths linked to violence, displacement and humanitarian crises.</w:t>
      </w:r>
    </w:p>
    <w:p>
      <w:pPr/>
      <w:r>
        <w:rPr>
          <w:sz w:val="16"/>
        </w:rPr>
        <w:t xml:space="preserve">Analysts say </w:t>
      </w:r>
      <w:r>
        <w:rPr>
          <w:b/>
          <w:u w:val="single"/>
        </w:rPr>
        <w:t>the figures</w:t>
      </w:r>
      <w:r>
        <w:rPr>
          <w:sz w:val="16"/>
        </w:rPr>
        <w:t xml:space="preserve"> illustrate the complexity of the crisis.</w:t>
      </w:r>
    </w:p>
    <w:p>
      <w:pPr/>
      <w:r>
        <w:rPr>
          <w:u w:val="single"/>
        </w:rPr>
        <w:t xml:space="preserve">“The numbers show that </w:t>
      </w:r>
      <w:r>
        <w:rPr>
          <w:highlight w:val="cyan"/>
          <w:u w:val="single"/>
        </w:rPr>
        <w:t xml:space="preserve">Christians are heavily </w:t>
      </w:r>
      <w:r>
        <w:rPr>
          <w:b/>
          <w:highlight w:val="cyan"/>
          <w:u w:val="single"/>
        </w:rPr>
        <w:t>affected</w:t>
      </w:r>
      <w:r>
        <w:rPr>
          <w:b/>
          <w:u w:val="single"/>
        </w:rPr>
        <w:t>,”</w:t>
      </w:r>
      <w:r>
        <w:rPr>
          <w:sz w:val="16"/>
        </w:rPr>
        <w:t xml:space="preserve"> Akachukwu said. “But they </w:t>
      </w:r>
      <w:r>
        <w:rPr>
          <w:b/>
          <w:u w:val="single"/>
        </w:rPr>
        <w:t>also show</w:t>
      </w:r>
      <w:r>
        <w:rPr>
          <w:sz w:val="16"/>
        </w:rPr>
        <w:t xml:space="preserve"> </w:t>
      </w:r>
      <w:r>
        <w:rPr>
          <w:u w:val="single"/>
        </w:rPr>
        <w:t xml:space="preserve">this is a </w:t>
      </w:r>
      <w:r>
        <w:rPr>
          <w:b/>
          <w:highlight w:val="cyan"/>
          <w:u w:val="single"/>
        </w:rPr>
        <w:t>massive national security breakdown</w:t>
      </w:r>
      <w:r>
        <w:rPr>
          <w:u w:val="single"/>
        </w:rPr>
        <w:t xml:space="preserve"> impacting </w:t>
      </w:r>
      <w:r>
        <w:rPr>
          <w:highlight w:val="cyan"/>
          <w:u w:val="single"/>
        </w:rPr>
        <w:t xml:space="preserve">all </w:t>
      </w:r>
      <w:r>
        <w:rPr>
          <w:b/>
          <w:highlight w:val="cyan"/>
          <w:u w:val="single"/>
        </w:rPr>
        <w:t>communities</w:t>
      </w:r>
      <w:r>
        <w:rPr>
          <w:b/>
          <w:u w:val="single"/>
        </w:rPr>
        <w:t>.”</w:t>
      </w:r>
    </w:p>
    <w:p>
      <w:pPr>
        <w:pStyle w:val="Analytic"/>
      </w:pPr>
      <w:r>
        <w:t xml:space="preserve">Their impact needs the </w:t>
      </w:r>
      <w:r>
        <w:rPr>
          <w:u w:val="single"/>
        </w:rPr>
        <w:t>munitions</w:t>
      </w:r>
      <w:r>
        <w:t xml:space="preserve"> to be the thing standing between a village and a raid.</w:t>
      </w:r>
    </w:p>
    <w:p>
      <w:pPr>
        <w:pStyle w:val="Analytic"/>
      </w:pPr>
      <w:r>
        <w:rPr>
          <w:u w:val="single"/>
        </w:rPr>
        <w:t>Nothing</w:t>
      </w:r>
      <w:r>
        <w:t xml:space="preserve"> in their evidence says a Paveway kit stops a cattle raid in Benue.</w:t>
      </w:r>
    </w:p>
    <w:p>
      <w:pPr>
        <w:pStyle w:val="Heading2"/>
      </w:pPr>
      <w:r>
        <w:t>DA---Russia Africa</w:t>
      </w:r>
    </w:p>
    <w:p>
      <w:pPr>
        <w:pStyle w:val="Heading3"/>
      </w:pPr>
      <w:r>
        <w:t>Russia Africa DA---2AC</w:t>
      </w:r>
    </w:p>
    <w:p>
      <w:pPr>
        <w:pStyle w:val="Heading4"/>
      </w:pPr>
      <w:r>
        <w:t xml:space="preserve">Abuja belongs to </w:t>
      </w:r>
      <w:r>
        <w:rPr>
          <w:u w:val="single"/>
        </w:rPr>
        <w:t>nobody</w:t>
      </w:r>
      <w:r>
        <w:t>---multi-alignment is the declared doctrine.</w:t>
      </w:r>
    </w:p>
    <w:p>
      <w:pPr>
        <w:pStyle w:val="Style13ptBold"/>
      </w:pPr>
      <w:r>
        <w:rPr>
          <w:b/>
        </w:rPr>
        <w:t>Enikanolaiye 26</w:t>
      </w:r>
      <w:r>
        <w:t xml:space="preserve"> — Sola Enikanolaiye. August. Nigerian Federal Ministry of Foreign Affairs, setting out the Ministry’s strategic-autonomy framework in an address delivered in Abuja. Vanguard, “Strategic autonomy: Nigeria’s doctrine for self-determination in a multipolar world,” https://www.vanguardngr.com/2026/08/strategic-autonomy-nigerias-doctrine-for-self-determination-in-a-multipolar-world/ Clopus</w:t>
      </w:r>
    </w:p>
    <w:p>
      <w:pPr/>
      <w:r>
        <w:rPr>
          <w:highlight w:val="cyan"/>
          <w:u w:val="single"/>
        </w:rPr>
        <w:t>Engage all</w:t>
      </w:r>
      <w:r>
        <w:rPr>
          <w:u w:val="single"/>
        </w:rPr>
        <w:t xml:space="preserve"> major powers</w:t>
      </w:r>
      <w:r>
        <w:rPr>
          <w:sz w:val="16"/>
        </w:rPr>
        <w:t xml:space="preserve"> without being </w:t>
      </w:r>
      <w:r>
        <w:rPr>
          <w:b/>
          <w:highlight w:val="cyan"/>
          <w:u w:val="single"/>
        </w:rPr>
        <w:t>locked into one camp</w:t>
      </w:r>
      <w:r>
        <w:rPr>
          <w:b/>
          <w:u w:val="single"/>
        </w:rPr>
        <w:t>.</w:t>
      </w:r>
      <w:r>
        <w:rPr>
          <w:sz w:val="16"/>
        </w:rPr>
        <w:t xml:space="preserve"> In a multipolar world, </w:t>
      </w:r>
      <w:r>
        <w:rPr>
          <w:highlight w:val="cyan"/>
          <w:u w:val="single"/>
        </w:rPr>
        <w:t>alignment is a choice</w:t>
      </w:r>
      <w:r>
        <w:rPr>
          <w:u w:val="single"/>
        </w:rPr>
        <w:t xml:space="preserve"> made </w:t>
      </w:r>
      <w:r>
        <w:rPr>
          <w:b/>
          <w:highlight w:val="cyan"/>
          <w:u w:val="single"/>
        </w:rPr>
        <w:t>per issue</w:t>
      </w:r>
      <w:r>
        <w:rPr>
          <w:b/>
          <w:u w:val="single"/>
        </w:rPr>
        <w:t>,</w:t>
      </w:r>
      <w:r>
        <w:rPr>
          <w:u w:val="single"/>
        </w:rPr>
        <w:t xml:space="preserve"> not per decade.</w:t>
      </w:r>
      <w:r>
        <w:rPr>
          <w:sz w:val="16"/>
        </w:rPr>
        <w:t xml:space="preserve"> Nigeria maintains a Comprehensive Strategic Partnership with China on infrastructure and more. </w:t>
      </w:r>
      <w:r>
        <w:rPr>
          <w:u w:val="single"/>
        </w:rPr>
        <w:t xml:space="preserve">It </w:t>
      </w:r>
      <w:r>
        <w:rPr>
          <w:highlight w:val="cyan"/>
          <w:u w:val="single"/>
        </w:rPr>
        <w:t>deepens</w:t>
      </w:r>
      <w:r>
        <w:rPr>
          <w:sz w:val="16"/>
        </w:rPr>
        <w:t xml:space="preserve"> trade and </w:t>
      </w:r>
      <w:r>
        <w:rPr>
          <w:b/>
          <w:highlight w:val="cyan"/>
          <w:u w:val="single"/>
        </w:rPr>
        <w:t>security ties</w:t>
      </w:r>
      <w:r>
        <w:rPr>
          <w:u w:val="single"/>
        </w:rPr>
        <w:t xml:space="preserve"> with the </w:t>
      </w:r>
      <w:r>
        <w:rPr>
          <w:highlight w:val="cyan"/>
          <w:u w:val="single"/>
        </w:rPr>
        <w:t xml:space="preserve">US and </w:t>
      </w:r>
      <w:r>
        <w:rPr>
          <w:b/>
          <w:highlight w:val="cyan"/>
          <w:u w:val="single"/>
        </w:rPr>
        <w:t>EU</w:t>
      </w:r>
      <w:r>
        <w:rPr>
          <w:b/>
          <w:u w:val="single"/>
        </w:rPr>
        <w:t>.</w:t>
      </w:r>
      <w:r>
        <w:rPr>
          <w:sz w:val="16"/>
        </w:rPr>
        <w:t xml:space="preserve"> It expands South-South cooperation with India, </w:t>
      </w:r>
      <w:r>
        <w:rPr>
          <w:b/>
          <w:u w:val="single"/>
        </w:rPr>
        <w:t>Brazil,</w:t>
      </w:r>
      <w:r>
        <w:rPr>
          <w:sz w:val="16"/>
        </w:rPr>
        <w:t xml:space="preserve"> and the Gulf. It leads on the continent through AfCFTA and AU reform.</w:t>
      </w:r>
    </w:p>
    <w:p>
      <w:pPr/>
      <w:r>
        <w:rPr>
          <w:u w:val="single"/>
        </w:rPr>
        <w:t xml:space="preserve">This is </w:t>
      </w:r>
      <w:r>
        <w:rPr>
          <w:b/>
          <w:highlight w:val="cyan"/>
          <w:u w:val="single"/>
        </w:rPr>
        <w:t>not non-alignment</w:t>
      </w:r>
      <w:r>
        <w:rPr>
          <w:b/>
          <w:u w:val="single"/>
        </w:rPr>
        <w:t>.</w:t>
      </w:r>
      <w:r>
        <w:rPr>
          <w:u w:val="single"/>
        </w:rPr>
        <w:t xml:space="preserve"> It is </w:t>
      </w:r>
      <w:r>
        <w:rPr>
          <w:b/>
          <w:highlight w:val="cyan"/>
          <w:u w:val="single"/>
        </w:rPr>
        <w:t>multi</w:t>
      </w:r>
      <w:r>
        <w:rPr>
          <w:b/>
          <w:u w:val="single"/>
        </w:rPr>
        <w:t>-alignment:</w:t>
      </w:r>
      <w:r>
        <w:rPr>
          <w:u w:val="single"/>
        </w:rPr>
        <w:t xml:space="preserve"> </w:t>
      </w:r>
      <w:r>
        <w:rPr>
          <w:highlight w:val="cyan"/>
          <w:u w:val="single"/>
        </w:rPr>
        <w:t xml:space="preserve">engaging </w:t>
      </w:r>
      <w:r>
        <w:rPr>
          <w:b/>
          <w:highlight w:val="cyan"/>
          <w:u w:val="single"/>
        </w:rPr>
        <w:t>all</w:t>
      </w:r>
      <w:r>
        <w:rPr>
          <w:b/>
          <w:u w:val="single"/>
        </w:rPr>
        <w:t xml:space="preserve">, </w:t>
      </w:r>
      <w:r>
        <w:rPr>
          <w:b/>
          <w:highlight w:val="cyan"/>
          <w:u w:val="single"/>
        </w:rPr>
        <w:t>belonging to none</w:t>
      </w:r>
      <w:r>
        <w:rPr>
          <w:b/>
          <w:u w:val="single"/>
        </w:rPr>
        <w:t>,</w:t>
      </w:r>
      <w:r>
        <w:rPr>
          <w:u w:val="single"/>
        </w:rPr>
        <w:t xml:space="preserve"> </w:t>
      </w:r>
      <w:r>
        <w:rPr>
          <w:highlight w:val="cyan"/>
          <w:u w:val="single"/>
        </w:rPr>
        <w:t>and extracting</w:t>
      </w:r>
      <w:r>
        <w:rPr>
          <w:u w:val="single"/>
        </w:rPr>
        <w:t xml:space="preserve"> maximum </w:t>
      </w:r>
      <w:r>
        <w:rPr>
          <w:highlight w:val="cyan"/>
          <w:u w:val="single"/>
        </w:rPr>
        <w:t>value</w:t>
      </w:r>
      <w:r>
        <w:rPr>
          <w:sz w:val="16"/>
        </w:rPr>
        <w:t xml:space="preserve"> for Nigeria from each relationship. Strategic autonomy is alignment to Nigerian national interests. Nigeria’s 5 Pillars offer more than a foreign policy. They offer a template </w:t>
      </w:r>
      <w:r>
        <w:rPr>
          <w:highlight w:val="cyan"/>
          <w:u w:val="single"/>
        </w:rPr>
        <w:t>for</w:t>
      </w:r>
      <w:r>
        <w:rPr>
          <w:sz w:val="16"/>
        </w:rPr>
        <w:t xml:space="preserve"> mid-sized and emerging powers navigating great power competition. It is a policy of conviction without rigidity. Of </w:t>
      </w:r>
      <w:r>
        <w:rPr>
          <w:b/>
          <w:u w:val="single"/>
        </w:rPr>
        <w:t>partnership without</w:t>
      </w:r>
      <w:r>
        <w:rPr>
          <w:sz w:val="16"/>
        </w:rPr>
        <w:t xml:space="preserve"> dependence. Of ambition without illusion.</w:t>
      </w:r>
    </w:p>
    <w:p>
      <w:pPr/>
      <w:r>
        <w:rPr>
          <w:sz w:val="16"/>
        </w:rPr>
        <w:t xml:space="preserve">Nigeria will continue to deepen partnerships that deliver infrastructure, jobs, and technology, but always on Nigerian terms. In 2026, the measure of sovereignty is not who you oppose. It is what you are able to build. We can no longer afford an economy built only </w:t>
      </w:r>
      <w:r>
        <w:rPr>
          <w:u w:val="single"/>
        </w:rPr>
        <w:t>on</w:t>
      </w:r>
      <w:r>
        <w:rPr>
          <w:sz w:val="16"/>
        </w:rPr>
        <w:t xml:space="preserve"> exporting raw materials to one market and importing finished goods from another. The African Continental Free Trade Area gives us the platform to build regional value chains. At the same time, we must diversify globally.This is why we welcome China’s decision to grant zero-tariff treatment to 53 African countries, while we simultaneously deepen trade with the EU, the US, the Gulf, and our neighbors in ECOWAS. No single partner can meet all our development needs, and we will not be dependent on any one.</w:t>
      </w:r>
    </w:p>
    <w:p>
      <w:pPr/>
      <w:r>
        <w:rPr>
          <w:sz w:val="16"/>
        </w:rPr>
        <w:t xml:space="preserve">The primary duty of any government is the protection of its citizens. That principle must guide our security partnerships. </w:t>
      </w:r>
      <w:r>
        <w:rPr>
          <w:u w:val="single"/>
        </w:rPr>
        <w:t xml:space="preserve">African-led solutions through the AU </w:t>
      </w:r>
      <w:r>
        <w:rPr>
          <w:b/>
          <w:u w:val="single"/>
        </w:rPr>
        <w:t xml:space="preserve">and </w:t>
      </w:r>
      <w:r>
        <w:rPr>
          <w:b/>
          <w:highlight w:val="cyan"/>
          <w:u w:val="single"/>
        </w:rPr>
        <w:t>ECOWAS</w:t>
      </w:r>
      <w:r>
        <w:rPr>
          <w:sz w:val="16"/>
        </w:rPr>
        <w:t xml:space="preserve"> remain our first choice. </w:t>
      </w:r>
      <w:r>
        <w:rPr>
          <w:u w:val="single"/>
        </w:rPr>
        <w:t xml:space="preserve">But we will </w:t>
      </w:r>
      <w:r>
        <w:rPr>
          <w:b/>
          <w:highlight w:val="cyan"/>
          <w:u w:val="single"/>
        </w:rPr>
        <w:t>not outsource</w:t>
      </w:r>
      <w:r>
        <w:rPr>
          <w:u w:val="single"/>
        </w:rPr>
        <w:t xml:space="preserve"> our </w:t>
      </w:r>
      <w:r>
        <w:rPr>
          <w:b/>
          <w:highlight w:val="cyan"/>
          <w:u w:val="single"/>
        </w:rPr>
        <w:t>judgment</w:t>
      </w:r>
      <w:r>
        <w:rPr>
          <w:b/>
          <w:u w:val="single"/>
        </w:rPr>
        <w:t>.</w:t>
      </w:r>
      <w:r>
        <w:rPr>
          <w:sz w:val="16"/>
        </w:rPr>
        <w:t xml:space="preserve"> We greatly appreciate the US but if any country says he can help me </w:t>
      </w:r>
      <w:r>
        <w:rPr>
          <w:u w:val="single"/>
        </w:rPr>
        <w:t>to</w:t>
      </w:r>
      <w:r>
        <w:rPr>
          <w:sz w:val="16"/>
        </w:rPr>
        <w:t xml:space="preserve"> wipe out terrorism in Nigeria in the next two weeks, will I say because I’m friend to the US I will not agree? No,”. The safety of Nigerians comes first. Strategic autonomy means we evaluate every security offer by one metric: </w:t>
      </w:r>
      <w:r>
        <w:rPr>
          <w:u w:val="single"/>
        </w:rPr>
        <w:t xml:space="preserve">does it deliver </w:t>
      </w:r>
      <w:r>
        <w:rPr>
          <w:highlight w:val="cyan"/>
          <w:u w:val="single"/>
        </w:rPr>
        <w:t>peace, security</w:t>
      </w:r>
      <w:r>
        <w:rPr>
          <w:u w:val="single"/>
        </w:rPr>
        <w:t xml:space="preserve"> </w:t>
      </w:r>
      <w:r>
        <w:rPr>
          <w:b/>
          <w:u w:val="single"/>
        </w:rPr>
        <w:t xml:space="preserve">and </w:t>
      </w:r>
      <w:r>
        <w:rPr>
          <w:b/>
          <w:highlight w:val="cyan"/>
          <w:u w:val="single"/>
        </w:rPr>
        <w:t>stability</w:t>
      </w:r>
      <w:r>
        <w:rPr>
          <w:sz w:val="16"/>
        </w:rPr>
        <w:t xml:space="preserve"> for our people?</w:t>
      </w:r>
    </w:p>
    <w:p>
      <w:pPr/>
      <w:r>
        <w:rPr>
          <w:sz w:val="16"/>
        </w:rPr>
        <w:t xml:space="preserve">In a multipolar world, </w:t>
      </w:r>
      <w:r>
        <w:rPr>
          <w:u w:val="single"/>
        </w:rPr>
        <w:t xml:space="preserve">we must talk to everyone </w:t>
      </w:r>
      <w:r>
        <w:rPr>
          <w:highlight w:val="cyan"/>
          <w:u w:val="single"/>
        </w:rPr>
        <w:t xml:space="preserve">and be </w:t>
      </w:r>
      <w:r>
        <w:rPr>
          <w:b/>
          <w:highlight w:val="cyan"/>
          <w:u w:val="single"/>
        </w:rPr>
        <w:t>forced to choose no one</w:t>
      </w:r>
      <w:r>
        <w:rPr>
          <w:b/>
          <w:u w:val="single"/>
        </w:rPr>
        <w:t>.</w:t>
      </w:r>
      <w:r>
        <w:rPr>
          <w:sz w:val="16"/>
        </w:rPr>
        <w:t xml:space="preserve"> This </w:t>
      </w:r>
      <w:r>
        <w:rPr>
          <w:u w:val="single"/>
        </w:rPr>
        <w:t>is</w:t>
      </w:r>
      <w:r>
        <w:rPr>
          <w:sz w:val="16"/>
        </w:rPr>
        <w:t xml:space="preserve"> not duplicity. It is maturity. We have demonstrated this in recent weeks. We condemned Afrophobic attacks in South Africa because the dignity of Nigerians abroad is non-negotiable. We pushed the agenda at the recent ECOWAS Summit in </w:t>
      </w:r>
      <w:r>
        <w:rPr>
          <w:b/>
          <w:u w:val="single"/>
        </w:rPr>
        <w:t>Freetown</w:t>
      </w:r>
      <w:r>
        <w:rPr>
          <w:sz w:val="16"/>
        </w:rPr>
        <w:t xml:space="preserve"> Sierra Leone where President Tinubu’s voice was clear and unambiguous. At </w:t>
      </w:r>
      <w:r>
        <w:rPr>
          <w:b/>
          <w:u w:val="single"/>
        </w:rPr>
        <w:t>the</w:t>
      </w:r>
      <w:r>
        <w:rPr>
          <w:sz w:val="16"/>
        </w:rPr>
        <w:t xml:space="preserve"> same time, we are preserving and strengthening the Nigeria-South Africa strategic partnership because both countries benefit from trade, investment, and regional leadership. That is strategic autonomy in practice.</w:t>
      </w:r>
    </w:p>
    <w:p>
      <w:pPr/>
      <w:r>
        <w:rPr>
          <w:sz w:val="16"/>
        </w:rPr>
        <w:t xml:space="preserve">The </w:t>
      </w:r>
      <w:r>
        <w:rPr>
          <w:b/>
          <w:u w:val="single"/>
        </w:rPr>
        <w:t>4D Agenda</w:t>
      </w:r>
      <w:r>
        <w:rPr>
          <w:sz w:val="16"/>
        </w:rPr>
        <w:t xml:space="preserve"> meets a fragmenting World</w:t>
      </w:r>
    </w:p>
    <w:p>
      <w:pPr/>
      <w:r>
        <w:rPr>
          <w:sz w:val="16"/>
        </w:rPr>
        <w:t xml:space="preserve">The global shifts make this doctrine necessary today. Today, we have multipolarity. The unipolar moment has passed. Power </w:t>
      </w:r>
      <w:r>
        <w:rPr>
          <w:u w:val="single"/>
        </w:rPr>
        <w:t>is</w:t>
      </w:r>
      <w:r>
        <w:rPr>
          <w:sz w:val="16"/>
        </w:rPr>
        <w:t xml:space="preserve"> diffused across Washington, Beijing, Brussels, New Delhi, Riyadh, and other capitals. Under President Tinubu’s 4D Foreign Policy Agenda: Demography, Development, Diaspora and Democracy – Nigeria’s diplomacy is calibrated </w:t>
      </w:r>
      <w:r>
        <w:rPr>
          <w:b/>
          <w:u w:val="single"/>
        </w:rPr>
        <w:t>to</w:t>
      </w:r>
      <w:r>
        <w:rPr>
          <w:sz w:val="16"/>
        </w:rPr>
        <w:t xml:space="preserve"> one question: what does this mean for Nigerian citizens? </w:t>
      </w:r>
      <w:r>
        <w:rPr>
          <w:b/>
          <w:u w:val="single"/>
        </w:rPr>
        <w:t>Ideological blocs are secondary to results.</w:t>
      </w:r>
    </w:p>
    <w:p>
      <w:pPr/>
      <w:r>
        <w:rPr>
          <w:sz w:val="16"/>
        </w:rPr>
        <w:t>Africa has 60 per cent of the world’s youngest population. By 2050, one in four people on earth will be African. Nigeria will be the third most populated country in the world by 2050. We cannot allow our future to be scripted by others. We must define our own development model, centered on jobs, skills, and innovation. In this context, some analysts have described our approach as “pragmatism devoid of doctrine.” I disagree.</w:t>
      </w:r>
    </w:p>
    <w:p>
      <w:pPr/>
      <w:r>
        <w:rPr>
          <w:sz w:val="16"/>
        </w:rPr>
        <w:t xml:space="preserve">“I don’t agree with that kind of characterization. </w:t>
      </w:r>
      <w:r>
        <w:rPr>
          <w:b/>
          <w:highlight w:val="cyan"/>
          <w:u w:val="single"/>
        </w:rPr>
        <w:t>Everything foreign policy is about national interest</w:t>
      </w:r>
      <w:r>
        <w:rPr>
          <w:b/>
          <w:u w:val="single"/>
        </w:rPr>
        <w:t>,”.</w:t>
      </w:r>
      <w:r>
        <w:rPr>
          <w:sz w:val="16"/>
        </w:rPr>
        <w:t xml:space="preserve"> What we are doing is giving that age-old principle a modern name and structure. We are drawing from our own history. As one of my lecturers at the University used to say, ” </w:t>
      </w:r>
      <w:r>
        <w:rPr>
          <w:u w:val="single"/>
        </w:rPr>
        <w:t xml:space="preserve">non-alignment is alignment to your national </w:t>
      </w:r>
      <w:r>
        <w:rPr>
          <w:b/>
          <w:highlight w:val="cyan"/>
          <w:u w:val="single"/>
        </w:rPr>
        <w:t>interest</w:t>
      </w:r>
      <w:r>
        <w:rPr>
          <w:b/>
          <w:u w:val="single"/>
        </w:rPr>
        <w:t>.”</w:t>
      </w:r>
      <w:r>
        <w:rPr>
          <w:sz w:val="16"/>
        </w:rPr>
        <w:t xml:space="preserve"> That remains true. Doctrine without delivery is rhetoric. For strategic autonomy to produce tangible benefits, Africa must take deliberate steps.</w:t>
      </w:r>
    </w:p>
    <w:p>
      <w:pPr>
        <w:pStyle w:val="Heading4"/>
      </w:pPr>
      <w:r>
        <w:t xml:space="preserve">Coastal West Africa is where the Russian model </w:t>
      </w:r>
      <w:r>
        <w:rPr>
          <w:u w:val="single"/>
        </w:rPr>
        <w:t>fails</w:t>
      </w:r>
      <w:r>
        <w:t xml:space="preserve">---and it's </w:t>
      </w:r>
      <w:r>
        <w:rPr>
          <w:u w:val="single"/>
        </w:rPr>
        <w:t>failing</w:t>
      </w:r>
      <w:r>
        <w:t xml:space="preserve"> now.</w:t>
      </w:r>
    </w:p>
    <w:p>
      <w:pPr>
        <w:pStyle w:val="Style13ptBold"/>
      </w:pPr>
      <w:r>
        <w:rPr>
          <w:b/>
        </w:rPr>
        <w:t>Ochieng 2-26</w:t>
      </w:r>
      <w:r>
        <w:t xml:space="preserve"> — Beverly Ochieng. February 26. Analyst based in Dakar covering geopolitical developments in West Africa and the Sahel. Carnegie Endowment for International Peace, “Russia in Africa: Examining Moscow’s Influence and Its Limits,” https://carnegieendowment.org/research/2026/02/russia-role-west-southern-africa-junta-wagner-africa-corps Clopus</w:t>
      </w:r>
    </w:p>
    <w:p>
      <w:pPr/>
      <w:r>
        <w:rPr>
          <w:sz w:val="16"/>
        </w:rPr>
        <w:t xml:space="preserve">Russia’s interests </w:t>
      </w:r>
      <w:r>
        <w:rPr>
          <w:highlight w:val="cyan"/>
          <w:u w:val="single"/>
        </w:rPr>
        <w:t>in</w:t>
      </w:r>
      <w:r>
        <w:rPr>
          <w:sz w:val="16"/>
        </w:rPr>
        <w:t xml:space="preserve"> West Africa mirror those in other parts </w:t>
      </w:r>
      <w:r>
        <w:rPr>
          <w:b/>
          <w:u w:val="single"/>
        </w:rPr>
        <w:t>of</w:t>
      </w:r>
      <w:r>
        <w:rPr>
          <w:sz w:val="16"/>
        </w:rPr>
        <w:t xml:space="preserve"> the continent, including the Sahel. </w:t>
      </w:r>
      <w:r>
        <w:rPr>
          <w:highlight w:val="cyan"/>
          <w:u w:val="single"/>
        </w:rPr>
        <w:t>It</w:t>
      </w:r>
      <w:r>
        <w:rPr>
          <w:u w:val="single"/>
        </w:rPr>
        <w:t xml:space="preserve"> wants to gain</w:t>
      </w:r>
      <w:r>
        <w:rPr>
          <w:sz w:val="16"/>
        </w:rPr>
        <w:t xml:space="preserve"> access to </w:t>
      </w:r>
      <w:r>
        <w:rPr>
          <w:b/>
          <w:u w:val="single"/>
        </w:rPr>
        <w:t>natural resources,</w:t>
      </w:r>
      <w:r>
        <w:rPr>
          <w:u w:val="single"/>
        </w:rPr>
        <w:t xml:space="preserve"> build new security and military partnerships,</w:t>
      </w:r>
      <w:r>
        <w:rPr>
          <w:sz w:val="16"/>
        </w:rPr>
        <w:t xml:space="preserve"> and challenge Western influence. West African states also offer something that the landlocked Sahel states cannot—access to ports to support logistics for Russia’s broader presence on the continent. </w:t>
      </w:r>
      <w:r>
        <w:rPr>
          <w:b/>
          <w:u w:val="single"/>
        </w:rPr>
        <w:t xml:space="preserve">The </w:t>
      </w:r>
      <w:r>
        <w:rPr>
          <w:b/>
          <w:highlight w:val="cyan"/>
          <w:u w:val="single"/>
        </w:rPr>
        <w:t>search for basing rights</w:t>
      </w:r>
      <w:r>
        <w:rPr>
          <w:highlight w:val="cyan"/>
          <w:u w:val="single"/>
        </w:rPr>
        <w:t xml:space="preserve"> has</w:t>
      </w:r>
      <w:r>
        <w:rPr>
          <w:u w:val="single"/>
        </w:rPr>
        <w:t xml:space="preserve"> been a theme undergirding </w:t>
      </w:r>
      <w:r>
        <w:rPr>
          <w:b/>
          <w:highlight w:val="cyan"/>
          <w:u w:val="single"/>
        </w:rPr>
        <w:t>Russia</w:t>
      </w:r>
      <w:r>
        <w:rPr>
          <w:b/>
          <w:u w:val="single"/>
        </w:rPr>
        <w:t>’s</w:t>
      </w:r>
      <w:r>
        <w:rPr>
          <w:u w:val="single"/>
        </w:rPr>
        <w:t xml:space="preserve"> activism</w:t>
      </w:r>
      <w:r>
        <w:rPr>
          <w:sz w:val="16"/>
        </w:rPr>
        <w:t xml:space="preserve"> across Africa </w:t>
      </w:r>
      <w:r>
        <w:rPr>
          <w:u w:val="single"/>
        </w:rPr>
        <w:t xml:space="preserve">for years, though these efforts have </w:t>
      </w:r>
      <w:r>
        <w:rPr>
          <w:b/>
          <w:highlight w:val="cyan"/>
          <w:u w:val="single"/>
        </w:rPr>
        <w:t>yet to pay off</w:t>
      </w:r>
      <w:r>
        <w:rPr>
          <w:b/>
          <w:u w:val="single"/>
        </w:rPr>
        <w:t>.</w:t>
      </w:r>
    </w:p>
    <w:p>
      <w:pPr/>
      <w:r>
        <w:rPr>
          <w:sz w:val="16"/>
        </w:rPr>
        <w:t xml:space="preserve">Russia nonetheless faces challenges building relations with coastal West African states. While Russia has been able to capitalize on </w:t>
      </w:r>
      <w:r>
        <w:rPr>
          <w:b/>
          <w:u w:val="single"/>
        </w:rPr>
        <w:t>political instability,</w:t>
      </w:r>
      <w:r>
        <w:rPr>
          <w:sz w:val="16"/>
        </w:rPr>
        <w:t xml:space="preserve"> security challenges, and anti-French sentiment to establish and entrench itself in the Sahel, </w:t>
      </w:r>
      <w:r>
        <w:rPr>
          <w:highlight w:val="cyan"/>
          <w:u w:val="single"/>
        </w:rPr>
        <w:t>it</w:t>
      </w:r>
      <w:r>
        <w:rPr>
          <w:u w:val="single"/>
        </w:rPr>
        <w:t xml:space="preserve"> </w:t>
      </w:r>
      <w:r>
        <w:rPr>
          <w:b/>
          <w:u w:val="single"/>
        </w:rPr>
        <w:t xml:space="preserve">has </w:t>
      </w:r>
      <w:r>
        <w:rPr>
          <w:b/>
          <w:highlight w:val="cyan"/>
          <w:u w:val="single"/>
        </w:rPr>
        <w:t>fewer opportunities</w:t>
      </w:r>
      <w:r>
        <w:rPr>
          <w:u w:val="single"/>
        </w:rPr>
        <w:t xml:space="preserve"> to tap into grievances in coastal West Africa. </w:t>
      </w:r>
      <w:r>
        <w:rPr>
          <w:highlight w:val="cyan"/>
          <w:u w:val="single"/>
        </w:rPr>
        <w:t>Anti-French</w:t>
      </w:r>
      <w:r>
        <w:rPr>
          <w:sz w:val="16"/>
        </w:rPr>
        <w:t xml:space="preserve"> and anti-Western </w:t>
      </w:r>
      <w:r>
        <w:rPr>
          <w:u w:val="single"/>
        </w:rPr>
        <w:t xml:space="preserve">sentiment are </w:t>
      </w:r>
      <w:r>
        <w:rPr>
          <w:highlight w:val="cyan"/>
          <w:u w:val="single"/>
        </w:rPr>
        <w:t>comparatively lower</w:t>
      </w:r>
      <w:r>
        <w:rPr>
          <w:u w:val="single"/>
        </w:rPr>
        <w:t xml:space="preserve"> in most of these</w:t>
      </w:r>
      <w:r>
        <w:rPr>
          <w:sz w:val="16"/>
        </w:rPr>
        <w:t xml:space="preserve"> states, which </w:t>
      </w:r>
      <w:r>
        <w:rPr>
          <w:u w:val="single"/>
        </w:rPr>
        <w:t xml:space="preserve">also enjoy </w:t>
      </w:r>
      <w:r>
        <w:rPr>
          <w:b/>
          <w:highlight w:val="cyan"/>
          <w:u w:val="single"/>
        </w:rPr>
        <w:t>more stability</w:t>
      </w:r>
      <w:r>
        <w:rPr>
          <w:b/>
          <w:u w:val="single"/>
        </w:rPr>
        <w:t xml:space="preserve"> and security</w:t>
      </w:r>
      <w:r>
        <w:rPr>
          <w:sz w:val="16"/>
        </w:rPr>
        <w:t xml:space="preserve"> than Sahelian countries. </w:t>
      </w:r>
      <w:r>
        <w:rPr>
          <w:u w:val="single"/>
        </w:rPr>
        <w:t xml:space="preserve">Nor have </w:t>
      </w:r>
      <w:r>
        <w:rPr>
          <w:highlight w:val="cyan"/>
          <w:u w:val="single"/>
        </w:rPr>
        <w:t>regional leaders</w:t>
      </w:r>
      <w:r>
        <w:rPr>
          <w:u w:val="single"/>
        </w:rPr>
        <w:t xml:space="preserve"> jumped at Russia’s traditional offering of </w:t>
      </w:r>
      <w:r>
        <w:rPr>
          <w:b/>
          <w:highlight w:val="cyan"/>
          <w:u w:val="single"/>
        </w:rPr>
        <w:t>regime security services</w:t>
      </w:r>
      <w:r>
        <w:rPr>
          <w:b/>
          <w:u w:val="single"/>
        </w:rPr>
        <w:t>.</w:t>
      </w:r>
      <w:r>
        <w:rPr>
          <w:sz w:val="16"/>
        </w:rPr>
        <w:t xml:space="preserve"> Emerging Islamist militant insurgencies have not yet demanded sustained external intervention that Russia could exploit. The political discourse around resource nationalism and sovereignty—though focused on unwinding colonial legacies—is more nuanced than in some Sahel states, focusing on the need to strengthen regulatory frameworks rather than legitimizing unelected authorities.</w:t>
      </w:r>
    </w:p>
    <w:p>
      <w:pPr/>
      <w:r>
        <w:rPr>
          <w:u w:val="single"/>
        </w:rPr>
        <w:t xml:space="preserve">Russia is also </w:t>
      </w:r>
      <w:r>
        <w:rPr>
          <w:b/>
          <w:highlight w:val="cyan"/>
          <w:u w:val="single"/>
        </w:rPr>
        <w:t>unlikely to outpace</w:t>
      </w:r>
      <w:r>
        <w:rPr>
          <w:b/>
          <w:u w:val="single"/>
        </w:rPr>
        <w:t xml:space="preserve"> well-established </w:t>
      </w:r>
      <w:r>
        <w:rPr>
          <w:b/>
          <w:highlight w:val="cyan"/>
          <w:u w:val="single"/>
        </w:rPr>
        <w:t>coop</w:t>
      </w:r>
      <w:r>
        <w:rPr>
          <w:b/>
          <w:u w:val="single"/>
        </w:rPr>
        <w:t>eration</w:t>
      </w:r>
      <w:r>
        <w:rPr>
          <w:u w:val="single"/>
        </w:rPr>
        <w:t xml:space="preserve"> from China, the EU, and the</w:t>
      </w:r>
      <w:r>
        <w:rPr>
          <w:sz w:val="16"/>
        </w:rPr>
        <w:t xml:space="preserve"> United States, </w:t>
      </w:r>
      <w:r>
        <w:rPr>
          <w:highlight w:val="cyan"/>
          <w:u w:val="single"/>
        </w:rPr>
        <w:t>which</w:t>
      </w:r>
      <w:r>
        <w:rPr>
          <w:u w:val="single"/>
        </w:rPr>
        <w:t xml:space="preserve"> have </w:t>
      </w:r>
      <w:r>
        <w:rPr>
          <w:highlight w:val="cyan"/>
          <w:u w:val="single"/>
        </w:rPr>
        <w:t>built political goodwill with</w:t>
      </w:r>
      <w:r>
        <w:rPr>
          <w:u w:val="single"/>
        </w:rPr>
        <w:t xml:space="preserve"> coastal West African governments.</w:t>
      </w:r>
      <w:r>
        <w:rPr>
          <w:sz w:val="16"/>
        </w:rPr>
        <w:t xml:space="preserve"> In the past decade, coastal West African states have ramped up joint initiatives to </w:t>
      </w:r>
      <w:r>
        <w:rPr>
          <w:b/>
          <w:u w:val="single"/>
        </w:rPr>
        <w:t>improve</w:t>
      </w:r>
      <w:r>
        <w:rPr>
          <w:sz w:val="16"/>
        </w:rPr>
        <w:t xml:space="preserve"> regional infrastructure and interconnectivity. These initiatives have attracted investments in pivotal sectors such as energy and logistics from China, notably for the Benin-Niger crude oil pipeline , and the United Arab Emirates, which has several port expansion and solar energy projects underway in Côte d’Ivoire and Senegal, among others. In parallel, the EU and United States have stable security partnerships, including training and surveillance programs, with militaries along the Gulf of Guinea corridor to counter threats posed by armed groups, human trafficking networks, and narcotics cartels.</w:t>
      </w:r>
    </w:p>
    <w:p>
      <w:pPr/>
      <w:r>
        <w:rPr>
          <w:sz w:val="16"/>
        </w:rPr>
        <w:t xml:space="preserve">Despite the challenges, Russia is trying to position itself </w:t>
      </w:r>
      <w:r>
        <w:rPr>
          <w:u w:val="single"/>
        </w:rPr>
        <w:t>as</w:t>
      </w:r>
      <w:r>
        <w:rPr>
          <w:sz w:val="16"/>
        </w:rPr>
        <w:t xml:space="preserve"> a responsive and dependable partner </w:t>
      </w:r>
      <w:r>
        <w:rPr>
          <w:b/>
          <w:u w:val="single"/>
        </w:rPr>
        <w:t>in West</w:t>
      </w:r>
      <w:r>
        <w:rPr>
          <w:sz w:val="16"/>
        </w:rPr>
        <w:t xml:space="preserve"> Africa, using the Sahel as a launching pad for political outreach and disinformation operations </w:t>
      </w:r>
      <w:r>
        <w:rPr>
          <w:b/>
          <w:u w:val="single"/>
        </w:rPr>
        <w:t>aimed</w:t>
      </w:r>
      <w:r>
        <w:rPr>
          <w:sz w:val="16"/>
        </w:rPr>
        <w:t xml:space="preserve"> at undermining Western influence. Given the tough geopolitical environment, </w:t>
      </w:r>
      <w:r>
        <w:rPr>
          <w:u w:val="single"/>
        </w:rPr>
        <w:t xml:space="preserve">Russia has focused on engagements with receptive West </w:t>
      </w:r>
      <w:r>
        <w:rPr>
          <w:b/>
          <w:u w:val="single"/>
        </w:rPr>
        <w:t>African leaders,</w:t>
      </w:r>
      <w:r>
        <w:rPr>
          <w:sz w:val="16"/>
        </w:rPr>
        <w:t xml:space="preserve"> while looking for opportunities to stoke instability should it emerge and open new doors for Russian influence.</w:t>
      </w:r>
    </w:p>
    <w:p>
      <w:pPr/>
      <w:r>
        <w:rPr>
          <w:sz w:val="16"/>
        </w:rPr>
        <w:t>Russia’s Low-Effort Outreach</w:t>
      </w:r>
    </w:p>
    <w:p>
      <w:pPr/>
      <w:r>
        <w:rPr>
          <w:u w:val="single"/>
        </w:rPr>
        <w:t xml:space="preserve">In recent years, Russia has cultivated a </w:t>
      </w:r>
      <w:r>
        <w:rPr>
          <w:highlight w:val="cyan"/>
          <w:u w:val="single"/>
        </w:rPr>
        <w:t>handful</w:t>
      </w:r>
      <w:r>
        <w:rPr>
          <w:u w:val="single"/>
        </w:rPr>
        <w:t xml:space="preserve"> of West African states</w:t>
      </w:r>
      <w:r>
        <w:rPr>
          <w:sz w:val="16"/>
        </w:rPr>
        <w:t xml:space="preserve"> that have ties to Moscow’s partners in the Sahel—Burkina Faso, Mali, and Niger. Togo, </w:t>
      </w:r>
      <w:r>
        <w:rPr>
          <w:b/>
          <w:u w:val="single"/>
        </w:rPr>
        <w:t>a</w:t>
      </w:r>
      <w:r>
        <w:rPr>
          <w:sz w:val="16"/>
        </w:rPr>
        <w:t xml:space="preserve"> quiet regional powerbroker that currently has the only well-equipped deep seaport in the region, is one example. Togo has served as a diplomatic bridge between the Sahelian junta-led governments and the Economic Community of West African States (ECOWAS). Since 2022, Togo has on separate occasions successfully negotiated tensions between Mali and Côte d’Ivoire and between Burkina Faso and Côte d’Ivoire. The Pan-Africanist leanings of Togo’s government align with those of the Sahelian juntas. At the same time, Togo has taken a multivector approach; Togolese Foreign Minister Robert Dussey has also argued that Togo could provide the United States a foothold for advancing counterterrorism in the Sahel.</w:t>
      </w:r>
    </w:p>
    <w:p>
      <w:pPr/>
      <w:r>
        <w:rPr>
          <w:sz w:val="16"/>
        </w:rPr>
        <w:t xml:space="preserve">As Togo looked to balance its partnerships, Russia expanded security cooperation there, especially after the full-scale invasion in Ukraine began in 2022. In 2024, the two countries negotiated a bilateral security agreement, which Russian President Vladimir Putin and Togo’s President of the Council of Ministers Faure Gnassingbé endorsed in late 2025. The agreement encompasses intelligence and counterterrorism support, joint military exercises, and—perhaps most importantly—access to Togo’s port for Russia’s navy and airfields for Russian planes. If </w:t>
      </w:r>
      <w:r>
        <w:rPr>
          <w:b/>
          <w:u w:val="single"/>
        </w:rPr>
        <w:t>implemented</w:t>
      </w:r>
      <w:r>
        <w:rPr>
          <w:sz w:val="16"/>
        </w:rPr>
        <w:t xml:space="preserve"> fully, Russia will gain access to maritime routes that connect West Africa </w:t>
      </w:r>
      <w:r>
        <w:rPr>
          <w:u w:val="single"/>
        </w:rPr>
        <w:t>with</w:t>
      </w:r>
      <w:r>
        <w:rPr>
          <w:sz w:val="16"/>
        </w:rPr>
        <w:t xml:space="preserve"> the Western Hemisphere, while also undercutting France’s efforts to limit access to the sea for Sahelian states.</w:t>
      </w:r>
    </w:p>
    <w:p>
      <w:pPr/>
      <w:r>
        <w:rPr>
          <w:sz w:val="16"/>
        </w:rPr>
        <w:t xml:space="preserve">Similarly, Russia has taken advantage of Guinea’s favorable attitude toward its partners in the Sahel. Although Guinea’s former junta leader and now president, Mamady Doumbouya, is close to France and previously served in the French Foreign Legion, he is allowing Russia to move materiel through the port in Conakry on sanctioned vessels to support forces in Mali. This flow through Guinea is important , because unlike other coastal states, including Cameroon and Côte d’Ivoire, Guinean leaders are accommodating to Russia. Guinea’s role as a logistics hub builds on Russia’s long-standing presence in Guinea’s gold mining sector , where it has a concession for one of the country’s largest mines, which accounts for nearly 20 percent of output for Russia’s Nordgold company, which is under Western sanctions. Guinea, similar to Togo, values diversification in its relations with external powers. China oversees the junta’s flagship iron ore project in Simandou and the UAE is invested in </w:t>
      </w:r>
      <w:r>
        <w:rPr>
          <w:b/>
          <w:u w:val="single"/>
        </w:rPr>
        <w:t>the bauxite</w:t>
      </w:r>
      <w:r>
        <w:rPr>
          <w:sz w:val="16"/>
        </w:rPr>
        <w:t xml:space="preserve"> sector .</w:t>
      </w:r>
    </w:p>
    <w:p>
      <w:pPr/>
      <w:r>
        <w:rPr>
          <w:sz w:val="16"/>
        </w:rPr>
        <w:t xml:space="preserve">Russia has also courted </w:t>
      </w:r>
      <w:r>
        <w:rPr>
          <w:b/>
          <w:u w:val="single"/>
        </w:rPr>
        <w:t>Equatorial Guinea.</w:t>
      </w:r>
      <w:r>
        <w:rPr>
          <w:sz w:val="16"/>
        </w:rPr>
        <w:t xml:space="preserve"> </w:t>
      </w:r>
      <w:r>
        <w:rPr>
          <w:highlight w:val="cyan"/>
          <w:u w:val="single"/>
        </w:rPr>
        <w:t>In 2024,</w:t>
      </w:r>
      <w:r>
        <w:rPr>
          <w:u w:val="single"/>
        </w:rPr>
        <w:t xml:space="preserve"> Moscow sent </w:t>
      </w:r>
      <w:r>
        <w:rPr>
          <w:b/>
          <w:highlight w:val="cyan"/>
          <w:u w:val="single"/>
        </w:rPr>
        <w:t>200 Africa Corps</w:t>
      </w:r>
      <w:r>
        <w:rPr>
          <w:u w:val="single"/>
        </w:rPr>
        <w:t xml:space="preserve"> military </w:t>
      </w:r>
      <w:r>
        <w:rPr>
          <w:highlight w:val="cyan"/>
          <w:u w:val="single"/>
        </w:rPr>
        <w:t>instructors to</w:t>
      </w:r>
      <w:r>
        <w:rPr>
          <w:u w:val="single"/>
        </w:rPr>
        <w:t xml:space="preserve"> the country. They</w:t>
      </w:r>
      <w:r>
        <w:rPr>
          <w:sz w:val="16"/>
        </w:rPr>
        <w:t xml:space="preserve"> are reportedly </w:t>
      </w:r>
      <w:r>
        <w:rPr>
          <w:u w:val="single"/>
        </w:rPr>
        <w:t>training elite guards inside the country,</w:t>
      </w:r>
      <w:r>
        <w:rPr>
          <w:sz w:val="16"/>
        </w:rPr>
        <w:t xml:space="preserve"> mirroring other </w:t>
      </w:r>
      <w:r>
        <w:rPr>
          <w:u w:val="single"/>
        </w:rPr>
        <w:t xml:space="preserve">Russian deployments intended to </w:t>
      </w:r>
      <w:r>
        <w:rPr>
          <w:b/>
          <w:u w:val="single"/>
        </w:rPr>
        <w:t xml:space="preserve">boost regime </w:t>
      </w:r>
      <w:r>
        <w:rPr>
          <w:b/>
          <w:highlight w:val="cyan"/>
          <w:u w:val="single"/>
        </w:rPr>
        <w:t>security</w:t>
      </w:r>
      <w:r>
        <w:rPr>
          <w:b/>
          <w:u w:val="single"/>
        </w:rPr>
        <w:t>.</w:t>
      </w:r>
      <w:r>
        <w:rPr>
          <w:sz w:val="16"/>
        </w:rPr>
        <w:t xml:space="preserve"> The deployment came on the heels of </w:t>
      </w:r>
      <w:r>
        <w:rPr>
          <w:b/>
          <w:u w:val="single"/>
        </w:rPr>
        <w:t>economic</w:t>
      </w:r>
      <w:r>
        <w:rPr>
          <w:sz w:val="16"/>
        </w:rPr>
        <w:t xml:space="preserve"> discussions between the two countries, which have focused on hydrocarbons and minerals.</w:t>
      </w:r>
    </w:p>
    <w:p>
      <w:pPr>
        <w:pStyle w:val="Heading4"/>
      </w:pPr>
      <w:r>
        <w:t xml:space="preserve">Africa Corps is </w:t>
      </w:r>
      <w:r>
        <w:rPr>
          <w:u w:val="single"/>
        </w:rPr>
        <w:t>rented manpower</w:t>
      </w:r>
      <w:r>
        <w:t>, not an air force.</w:t>
      </w:r>
    </w:p>
    <w:p>
      <w:pPr>
        <w:pStyle w:val="Style13ptBold"/>
      </w:pPr>
      <w:r>
        <w:rPr>
          <w:b/>
        </w:rPr>
        <w:t>ADF 5-12</w:t>
      </w:r>
      <w:r>
        <w:t xml:space="preserve"> — Africa Defense Forum. May 12. Professional military magazine published quarterly by U.S. Africa Command. Africa Defense Forum, “Mali Siege Reveals Weakness of Mercenary Model,” https://adf-magazine.com/2026/05/mali-siege-reveals-weakness-of-mercenary-model/ Clopus</w:t>
      </w:r>
    </w:p>
    <w:p>
      <w:pPr/>
      <w:r>
        <w:rPr>
          <w:u w:val="single"/>
        </w:rPr>
        <w:t xml:space="preserve">The </w:t>
      </w:r>
      <w:r>
        <w:rPr>
          <w:highlight w:val="cyan"/>
          <w:u w:val="single"/>
        </w:rPr>
        <w:t xml:space="preserve">cost of </w:t>
      </w:r>
      <w:r>
        <w:rPr>
          <w:b/>
          <w:highlight w:val="cyan"/>
          <w:u w:val="single"/>
        </w:rPr>
        <w:t>Africa Corps</w:t>
      </w:r>
      <w:r>
        <w:rPr>
          <w:b/>
          <w:u w:val="single"/>
        </w:rPr>
        <w:t>’</w:t>
      </w:r>
      <w:r>
        <w:rPr>
          <w:u w:val="single"/>
        </w:rPr>
        <w:t xml:space="preserve"> services —estimated to be around $10 million a</w:t>
      </w:r>
      <w:r>
        <w:rPr>
          <w:sz w:val="16"/>
        </w:rPr>
        <w:t xml:space="preserve"> month for </w:t>
      </w:r>
      <w:r>
        <w:rPr>
          <w:u w:val="single"/>
        </w:rPr>
        <w:t xml:space="preserve">a </w:t>
      </w:r>
      <w:r>
        <w:rPr>
          <w:b/>
          <w:highlight w:val="cyan"/>
          <w:u w:val="single"/>
        </w:rPr>
        <w:t>contingent of</w:t>
      </w:r>
      <w:r>
        <w:rPr>
          <w:b/>
          <w:u w:val="single"/>
        </w:rPr>
        <w:t xml:space="preserve"> around</w:t>
      </w:r>
      <w:r>
        <w:rPr>
          <w:u w:val="single"/>
        </w:rPr>
        <w:t xml:space="preserve"> </w:t>
      </w:r>
      <w:r>
        <w:rPr>
          <w:highlight w:val="cyan"/>
          <w:u w:val="single"/>
        </w:rPr>
        <w:t>2,000 mercenaries</w:t>
      </w:r>
      <w:r>
        <w:rPr>
          <w:sz w:val="16"/>
        </w:rPr>
        <w:t xml:space="preserve"> — </w:t>
      </w:r>
      <w:r>
        <w:rPr>
          <w:u w:val="single"/>
        </w:rPr>
        <w:t xml:space="preserve">has many experts thinking the government should </w:t>
      </w:r>
      <w:r>
        <w:rPr>
          <w:highlight w:val="cyan"/>
          <w:u w:val="single"/>
        </w:rPr>
        <w:t>demand a</w:t>
      </w:r>
      <w:r>
        <w:rPr>
          <w:u w:val="single"/>
        </w:rPr>
        <w:t xml:space="preserve"> stronger </w:t>
      </w:r>
      <w:r>
        <w:rPr>
          <w:highlight w:val="cyan"/>
          <w:u w:val="single"/>
        </w:rPr>
        <w:t>commitment</w:t>
      </w:r>
      <w:r>
        <w:rPr>
          <w:sz w:val="16"/>
        </w:rPr>
        <w:t xml:space="preserve"> to </w:t>
      </w:r>
      <w:r>
        <w:rPr>
          <w:b/>
          <w:u w:val="single"/>
        </w:rPr>
        <w:t>justify</w:t>
      </w:r>
      <w:r>
        <w:rPr>
          <w:sz w:val="16"/>
        </w:rPr>
        <w:t xml:space="preserve"> a return </w:t>
      </w:r>
      <w:r>
        <w:rPr>
          <w:u w:val="single"/>
        </w:rPr>
        <w:t>on</w:t>
      </w:r>
      <w:r>
        <w:rPr>
          <w:sz w:val="16"/>
        </w:rPr>
        <w:t xml:space="preserve"> investment.</w:t>
      </w:r>
    </w:p>
    <w:p>
      <w:pPr/>
      <w:r>
        <w:rPr>
          <w:sz w:val="16"/>
        </w:rPr>
        <w:t xml:space="preserve">According to Habib Al Badawi, a professor of international relations </w:t>
      </w:r>
      <w:r>
        <w:rPr>
          <w:u w:val="single"/>
        </w:rPr>
        <w:t>at</w:t>
      </w:r>
      <w:r>
        <w:rPr>
          <w:sz w:val="16"/>
        </w:rPr>
        <w:t xml:space="preserve"> Lebanese University, the image of Russian forces abandoning the community they helped Malian forces capture in 2023 proved a powerful propaganda victory for Jama’at Nusrat al-Islam wal-Muslimin (JNIM) and the Tuareg-based Azawad Liberation Front (ALF).</w:t>
      </w:r>
    </w:p>
    <w:p>
      <w:pPr/>
      <w:r>
        <w:rPr>
          <w:sz w:val="16"/>
        </w:rPr>
        <w:t xml:space="preserve">The West Africa program lead </w:t>
      </w:r>
      <w:r>
        <w:rPr>
          <w:highlight w:val="cyan"/>
          <w:u w:val="single"/>
        </w:rPr>
        <w:t>for</w:t>
      </w:r>
      <w:r>
        <w:rPr>
          <w:sz w:val="16"/>
        </w:rPr>
        <w:t xml:space="preserve"> the Konrad-Adenauer Stiftung think tank Ulf Laessing told Al Jazeera that </w:t>
      </w:r>
      <w:r>
        <w:rPr>
          <w:u w:val="single"/>
        </w:rPr>
        <w:t xml:space="preserve">“Africa Corps has really </w:t>
      </w:r>
      <w:r>
        <w:rPr>
          <w:b/>
          <w:highlight w:val="cyan"/>
          <w:u w:val="single"/>
        </w:rPr>
        <w:t>lost cred</w:t>
      </w:r>
      <w:r>
        <w:rPr>
          <w:b/>
          <w:u w:val="single"/>
        </w:rPr>
        <w:t>ibility”</w:t>
      </w:r>
      <w:r>
        <w:rPr>
          <w:sz w:val="16"/>
        </w:rPr>
        <w:t xml:space="preserve"> with their retreat from Northern and Central Malian bases.</w:t>
      </w:r>
    </w:p>
    <w:p>
      <w:pPr/>
      <w:r>
        <w:rPr>
          <w:sz w:val="16"/>
        </w:rPr>
        <w:t xml:space="preserve">Al Jazeera’s Nicolas Haque reported that several dozen </w:t>
      </w:r>
      <w:r>
        <w:rPr>
          <w:b/>
          <w:u w:val="single"/>
        </w:rPr>
        <w:t>Malian</w:t>
      </w:r>
      <w:r>
        <w:rPr>
          <w:sz w:val="16"/>
        </w:rPr>
        <w:t xml:space="preserve"> army, police and paramilitary forces were left behind to be taken captive at Kidal, in addition to valuable Russian mercenary equipment such as a drone operating station.</w:t>
      </w:r>
    </w:p>
    <w:p>
      <w:pPr/>
      <w:r>
        <w:rPr>
          <w:u w:val="single"/>
        </w:rPr>
        <w:t xml:space="preserve">The loss </w:t>
      </w:r>
      <w:r>
        <w:rPr>
          <w:highlight w:val="cyan"/>
          <w:u w:val="single"/>
        </w:rPr>
        <w:t>of</w:t>
      </w:r>
      <w:r>
        <w:rPr>
          <w:u w:val="single"/>
        </w:rPr>
        <w:t xml:space="preserve"> Kidal was the </w:t>
      </w:r>
      <w:r>
        <w:rPr>
          <w:highlight w:val="cyan"/>
          <w:u w:val="single"/>
        </w:rPr>
        <w:t>latest defeat for</w:t>
      </w:r>
      <w:r>
        <w:rPr>
          <w:u w:val="single"/>
        </w:rPr>
        <w:t xml:space="preserve"> Africa</w:t>
      </w:r>
      <w:r>
        <w:rPr>
          <w:sz w:val="16"/>
        </w:rPr>
        <w:t xml:space="preserve"> Corps, the </w:t>
      </w:r>
      <w:r>
        <w:rPr>
          <w:b/>
          <w:highlight w:val="cyan"/>
          <w:u w:val="single"/>
        </w:rPr>
        <w:t>2,500-member</w:t>
      </w:r>
      <w:r>
        <w:rPr>
          <w:u w:val="single"/>
        </w:rPr>
        <w:t xml:space="preserve"> Russian government-controlled </w:t>
      </w:r>
      <w:r>
        <w:rPr>
          <w:b/>
          <w:highlight w:val="cyan"/>
          <w:u w:val="single"/>
        </w:rPr>
        <w:t>successor to the Wagner Group</w:t>
      </w:r>
      <w:r>
        <w:rPr>
          <w:sz w:val="16"/>
        </w:rPr>
        <w:t xml:space="preserve"> that first arrived in Mali </w:t>
      </w:r>
      <w:r>
        <w:rPr>
          <w:u w:val="single"/>
        </w:rPr>
        <w:t>in</w:t>
      </w:r>
      <w:r>
        <w:rPr>
          <w:sz w:val="16"/>
        </w:rPr>
        <w:t xml:space="preserve"> 2021.</w:t>
      </w:r>
    </w:p>
    <w:p>
      <w:pPr/>
      <w:r>
        <w:rPr>
          <w:sz w:val="16"/>
        </w:rPr>
        <w:t xml:space="preserve">In July 2024, Tuareg rebels ambushed fighters with </w:t>
      </w:r>
      <w:r>
        <w:rPr>
          <w:b/>
          <w:u w:val="single"/>
        </w:rPr>
        <w:t>the then-Wagner</w:t>
      </w:r>
      <w:r>
        <w:rPr>
          <w:sz w:val="16"/>
        </w:rPr>
        <w:t xml:space="preserve"> Group and Malian troops in Tinzouatin near the Algerian border. The battle killed 80 or more Russian fighters and up to 54 Malian soldiers. </w:t>
      </w:r>
      <w:r>
        <w:rPr>
          <w:u w:val="single"/>
        </w:rPr>
        <w:t>It remains one of the</w:t>
      </w:r>
      <w:r>
        <w:rPr>
          <w:sz w:val="16"/>
        </w:rPr>
        <w:t xml:space="preserve"> deadliest days </w:t>
      </w:r>
      <w:r>
        <w:rPr>
          <w:u w:val="single"/>
        </w:rPr>
        <w:t>for Russian forces since Wagner arrived in Africa</w:t>
      </w:r>
      <w:r>
        <w:rPr>
          <w:sz w:val="16"/>
        </w:rPr>
        <w:t xml:space="preserve"> in 2017.</w:t>
      </w:r>
    </w:p>
    <w:p>
      <w:pPr/>
      <w:r>
        <w:rPr>
          <w:sz w:val="16"/>
        </w:rPr>
        <w:t xml:space="preserve">Wagner’s </w:t>
      </w:r>
      <w:r>
        <w:rPr>
          <w:u w:val="single"/>
        </w:rPr>
        <w:t xml:space="preserve">business model in Africa is </w:t>
      </w:r>
      <w:r>
        <w:rPr>
          <w:b/>
          <w:u w:val="single"/>
        </w:rPr>
        <w:t xml:space="preserve">simple: </w:t>
      </w:r>
      <w:r>
        <w:rPr>
          <w:b/>
          <w:highlight w:val="cyan"/>
          <w:u w:val="single"/>
        </w:rPr>
        <w:t>regime security</w:t>
      </w:r>
      <w:r>
        <w:rPr>
          <w:highlight w:val="cyan"/>
          <w:u w:val="single"/>
        </w:rPr>
        <w:t xml:space="preserve"> in exchange for natural </w:t>
      </w:r>
      <w:r>
        <w:rPr>
          <w:b/>
          <w:highlight w:val="cyan"/>
          <w:u w:val="single"/>
        </w:rPr>
        <w:t>resources</w:t>
      </w:r>
      <w:r>
        <w:rPr>
          <w:b/>
          <w:u w:val="single"/>
        </w:rPr>
        <w:t>.</w:t>
      </w:r>
      <w:r>
        <w:rPr>
          <w:sz w:val="16"/>
        </w:rPr>
        <w:t xml:space="preserve"> Wagner tested </w:t>
      </w:r>
      <w:r>
        <w:rPr>
          <w:u w:val="single"/>
        </w:rPr>
        <w:t>its</w:t>
      </w:r>
      <w:r>
        <w:rPr>
          <w:sz w:val="16"/>
        </w:rPr>
        <w:t xml:space="preserve"> model in the Central African </w:t>
      </w:r>
      <w:r>
        <w:rPr>
          <w:b/>
          <w:u w:val="single"/>
        </w:rPr>
        <w:t>Republic</w:t>
      </w:r>
      <w:r>
        <w:rPr>
          <w:sz w:val="16"/>
        </w:rPr>
        <w:t xml:space="preserve"> in 2019, where </w:t>
      </w:r>
      <w:r>
        <w:rPr>
          <w:u w:val="single"/>
        </w:rPr>
        <w:t xml:space="preserve">its fighters </w:t>
      </w:r>
      <w:r>
        <w:rPr>
          <w:highlight w:val="cyan"/>
          <w:u w:val="single"/>
        </w:rPr>
        <w:t>became security</w:t>
      </w:r>
      <w:r>
        <w:rPr>
          <w:u w:val="single"/>
        </w:rPr>
        <w:t xml:space="preserve"> for </w:t>
      </w:r>
      <w:r>
        <w:rPr>
          <w:highlight w:val="cyan"/>
          <w:u w:val="single"/>
        </w:rPr>
        <w:t>President</w:t>
      </w:r>
      <w:r>
        <w:rPr>
          <w:sz w:val="16"/>
        </w:rPr>
        <w:t xml:space="preserve"> Archange-Faustin Touadéra while affiliated companies took over gold and diamond mining operations in the countryside.</w:t>
      </w:r>
    </w:p>
    <w:p>
      <w:pPr>
        <w:pStyle w:val="Heading4"/>
      </w:pPr>
      <w:r>
        <w:t xml:space="preserve">Moscow only gets in where the </w:t>
      </w:r>
      <w:r>
        <w:rPr>
          <w:u w:val="single"/>
        </w:rPr>
        <w:t>state has already collapsed</w:t>
      </w:r>
      <w:r>
        <w:t>.</w:t>
      </w:r>
    </w:p>
    <w:p>
      <w:pPr>
        <w:pStyle w:val="Style13ptBold"/>
      </w:pPr>
      <w:r>
        <w:rPr>
          <w:b/>
        </w:rPr>
        <w:t>Jezequel 2-26</w:t>
      </w:r>
      <w:r>
        <w:t xml:space="preserve"> — Jean-Hervé Jezequel. February 26. Sahel Project Director at the International Crisis Group, based in Dakar; historian of colonial and postcolonial Africa. Carnegie Endowment for International Peace, “Russia in Africa: Examining Moscow’s Influence and Its Limits,” https://carnegieendowment.org/research/2026/02/russia-role-west-southern-africa-junta-wagner-africa-corps Clopus</w:t>
      </w:r>
    </w:p>
    <w:p>
      <w:pPr/>
      <w:r>
        <w:rPr>
          <w:u w:val="single"/>
        </w:rPr>
        <w:t xml:space="preserve">Russia is also </w:t>
      </w:r>
      <w:r>
        <w:rPr>
          <w:b/>
          <w:highlight w:val="cyan"/>
          <w:u w:val="single"/>
        </w:rPr>
        <w:t>limited by</w:t>
      </w:r>
      <w:r>
        <w:rPr>
          <w:highlight w:val="cyan"/>
          <w:u w:val="single"/>
        </w:rPr>
        <w:t xml:space="preserve"> the lack of opportunities</w:t>
      </w:r>
      <w:r>
        <w:rPr>
          <w:u w:val="single"/>
        </w:rPr>
        <w:t xml:space="preserve"> in </w:t>
      </w:r>
      <w:r>
        <w:rPr>
          <w:highlight w:val="cyan"/>
          <w:u w:val="single"/>
        </w:rPr>
        <w:t>the</w:t>
      </w:r>
      <w:r>
        <w:rPr>
          <w:u w:val="single"/>
        </w:rPr>
        <w:t xml:space="preserve"> more secure countries</w:t>
      </w:r>
      <w:r>
        <w:rPr>
          <w:sz w:val="16"/>
        </w:rPr>
        <w:t xml:space="preserve"> of the region. Notably, </w:t>
      </w:r>
      <w:r>
        <w:rPr>
          <w:u w:val="single"/>
        </w:rPr>
        <w:t xml:space="preserve">Russia’s influence tends to flourish where </w:t>
      </w:r>
      <w:r>
        <w:rPr>
          <w:highlight w:val="cyan"/>
          <w:u w:val="single"/>
        </w:rPr>
        <w:t>state</w:t>
      </w:r>
      <w:r>
        <w:rPr>
          <w:u w:val="single"/>
        </w:rPr>
        <w:t xml:space="preserve"> authority </w:t>
      </w:r>
      <w:r>
        <w:rPr>
          <w:b/>
          <w:highlight w:val="cyan"/>
          <w:u w:val="single"/>
        </w:rPr>
        <w:t>is seriously challenged</w:t>
      </w:r>
      <w:r>
        <w:rPr>
          <w:sz w:val="16"/>
        </w:rPr>
        <w:t xml:space="preserve"> by armed insurgences and Western actors are discredited. Since 2022, in more stable contexts such as Senegal or Côte d’Ivoire, Moscow has increased its presence </w:t>
      </w:r>
      <w:r>
        <w:rPr>
          <w:b/>
          <w:u w:val="single"/>
        </w:rPr>
        <w:t>through diplomatic,</w:t>
      </w:r>
      <w:r>
        <w:rPr>
          <w:sz w:val="16"/>
        </w:rPr>
        <w:t xml:space="preserve"> cultural, or economic channels. For instance, according to an International Crisis Group report, the Russian Embassy in Abidjan has recently increased its staff “ by between 1.5 and 3 times .” This being said, </w:t>
      </w:r>
      <w:r>
        <w:rPr>
          <w:u w:val="single"/>
        </w:rPr>
        <w:t xml:space="preserve">the expansion of </w:t>
      </w:r>
      <w:r>
        <w:rPr>
          <w:b/>
          <w:highlight w:val="cyan"/>
          <w:u w:val="single"/>
        </w:rPr>
        <w:t>Russia</w:t>
      </w:r>
      <w:r>
        <w:rPr>
          <w:b/>
          <w:u w:val="single"/>
        </w:rPr>
        <w:t>n</w:t>
      </w:r>
      <w:r>
        <w:rPr>
          <w:u w:val="single"/>
        </w:rPr>
        <w:t xml:space="preserve"> influence in coastal West Africa has been </w:t>
      </w:r>
      <w:r>
        <w:rPr>
          <w:highlight w:val="cyan"/>
          <w:u w:val="single"/>
        </w:rPr>
        <w:t>less impressive</w:t>
      </w:r>
      <w:r>
        <w:rPr>
          <w:sz w:val="16"/>
        </w:rPr>
        <w:t xml:space="preserve"> so far than in the central Sahel. </w:t>
      </w:r>
      <w:r>
        <w:rPr>
          <w:u w:val="single"/>
        </w:rPr>
        <w:t xml:space="preserve">This may reflect a </w:t>
      </w:r>
      <w:r>
        <w:rPr>
          <w:b/>
          <w:u w:val="single"/>
        </w:rPr>
        <w:t xml:space="preserve">structural </w:t>
      </w:r>
      <w:r>
        <w:rPr>
          <w:b/>
          <w:highlight w:val="cyan"/>
          <w:u w:val="single"/>
        </w:rPr>
        <w:t>limitation</w:t>
      </w:r>
      <w:r>
        <w:rPr>
          <w:b/>
          <w:u w:val="single"/>
        </w:rPr>
        <w:t>:</w:t>
      </w:r>
      <w:r>
        <w:rPr>
          <w:sz w:val="16"/>
        </w:rPr>
        <w:t xml:space="preserve"> Russia’s appeal is strongest where violence and political disorder open doors, and weaker where political institutions remain relatively resilient.</w:t>
      </w:r>
    </w:p>
    <w:p>
      <w:pPr/>
      <w:r>
        <w:rPr>
          <w:sz w:val="16"/>
        </w:rPr>
        <w:t xml:space="preserve">Russia’s appeal is strongest where violence and political disorder open doors, </w:t>
      </w:r>
      <w:r>
        <w:rPr>
          <w:u w:val="single"/>
        </w:rPr>
        <w:t>and</w:t>
      </w:r>
      <w:r>
        <w:rPr>
          <w:sz w:val="16"/>
        </w:rPr>
        <w:t xml:space="preserve"> weaker where political institutions remain relatively resilient.</w:t>
      </w:r>
    </w:p>
    <w:p>
      <w:pPr/>
      <w:r>
        <w:rPr>
          <w:b/>
          <w:highlight w:val="cyan"/>
          <w:u w:val="single"/>
        </w:rPr>
        <w:t>Financial capacity</w:t>
      </w:r>
      <w:r>
        <w:rPr>
          <w:u w:val="single"/>
        </w:rPr>
        <w:t xml:space="preserve"> is another </w:t>
      </w:r>
      <w:r>
        <w:rPr>
          <w:highlight w:val="cyan"/>
          <w:u w:val="single"/>
        </w:rPr>
        <w:t xml:space="preserve">significant </w:t>
      </w:r>
      <w:r>
        <w:rPr>
          <w:b/>
          <w:highlight w:val="cyan"/>
          <w:u w:val="single"/>
        </w:rPr>
        <w:t>constraint</w:t>
      </w:r>
      <w:r>
        <w:rPr>
          <w:b/>
          <w:u w:val="single"/>
        </w:rPr>
        <w:t>.</w:t>
      </w:r>
      <w:r>
        <w:rPr>
          <w:sz w:val="16"/>
        </w:rPr>
        <w:t xml:space="preserve"> While Moscow has signed agreements on food aid, nuclear energy, and mining, </w:t>
      </w:r>
      <w:r>
        <w:rPr>
          <w:u w:val="single"/>
        </w:rPr>
        <w:t xml:space="preserve">the material impact of these </w:t>
      </w:r>
      <w:r>
        <w:rPr>
          <w:b/>
          <w:u w:val="single"/>
        </w:rPr>
        <w:t xml:space="preserve">promises </w:t>
      </w:r>
      <w:r>
        <w:rPr>
          <w:b/>
          <w:highlight w:val="cyan"/>
          <w:u w:val="single"/>
        </w:rPr>
        <w:t>remains modest</w:t>
      </w:r>
      <w:r>
        <w:rPr>
          <w:u w:val="single"/>
        </w:rPr>
        <w:t xml:space="preserve"> compared to</w:t>
      </w:r>
      <w:r>
        <w:rPr>
          <w:sz w:val="16"/>
        </w:rPr>
        <w:t xml:space="preserve"> what Western </w:t>
      </w:r>
      <w:r>
        <w:rPr>
          <w:u w:val="single"/>
        </w:rPr>
        <w:t xml:space="preserve">donors and </w:t>
      </w:r>
      <w:r>
        <w:rPr>
          <w:highlight w:val="cyan"/>
          <w:u w:val="single"/>
        </w:rPr>
        <w:t>China</w:t>
      </w:r>
      <w:r>
        <w:rPr>
          <w:u w:val="single"/>
        </w:rPr>
        <w:t xml:space="preserve"> can mobilize.</w:t>
      </w:r>
      <w:r>
        <w:rPr>
          <w:sz w:val="16"/>
        </w:rPr>
        <w:t xml:space="preserve"> More generally, Russia does not operate in a vacuum. Other actors—including China, Türkiye, and even the Gulf states—are also seeking to expand influence in the region. In the context of the AES, these competitors may offer alternatives that limit </w:t>
      </w:r>
      <w:r>
        <w:rPr>
          <w:b/>
          <w:u w:val="single"/>
        </w:rPr>
        <w:t>Moscow’s</w:t>
      </w:r>
      <w:r>
        <w:rPr>
          <w:sz w:val="16"/>
        </w:rPr>
        <w:t xml:space="preserve"> room </w:t>
      </w:r>
      <w:r>
        <w:rPr>
          <w:u w:val="single"/>
        </w:rPr>
        <w:t>to</w:t>
      </w:r>
      <w:r>
        <w:rPr>
          <w:sz w:val="16"/>
        </w:rPr>
        <w:t xml:space="preserve"> maneuver. The result is that while Russia has carved out a prominent role, </w:t>
      </w:r>
      <w:r>
        <w:rPr>
          <w:u w:val="single"/>
        </w:rPr>
        <w:t xml:space="preserve">its ability to consolidate and expand this influence </w:t>
      </w:r>
      <w:r>
        <w:rPr>
          <w:b/>
          <w:highlight w:val="cyan"/>
          <w:u w:val="single"/>
        </w:rPr>
        <w:t>remains uncertain</w:t>
      </w:r>
      <w:r>
        <w:rPr>
          <w:b/>
          <w:u w:val="single"/>
        </w:rPr>
        <w:t>.</w:t>
      </w:r>
    </w:p>
    <w:p>
      <w:pPr/>
      <w:r>
        <w:rPr>
          <w:sz w:val="16"/>
        </w:rPr>
        <w:t xml:space="preserve">Overall, the regimes in Bamako, Niamey, and Ouagadougou seem satisfied in the sense that Russia has validated their political choices and provided immediate tools of survival. But deeper frustrations persist, as </w:t>
      </w:r>
      <w:r>
        <w:rPr>
          <w:u w:val="single"/>
        </w:rPr>
        <w:t xml:space="preserve">Moscow has </w:t>
      </w:r>
      <w:r>
        <w:rPr>
          <w:b/>
          <w:u w:val="single"/>
        </w:rPr>
        <w:t>not yet demonstrated the ability to transform</w:t>
      </w:r>
      <w:r>
        <w:rPr>
          <w:sz w:val="16"/>
        </w:rPr>
        <w:t xml:space="preserve"> the countries’ </w:t>
      </w:r>
      <w:r>
        <w:rPr>
          <w:u w:val="single"/>
        </w:rPr>
        <w:t xml:space="preserve">security environments or </w:t>
      </w:r>
      <w:r>
        <w:rPr>
          <w:highlight w:val="cyan"/>
          <w:u w:val="single"/>
        </w:rPr>
        <w:t>significantly boost their</w:t>
      </w:r>
      <w:r>
        <w:rPr>
          <w:u w:val="single"/>
        </w:rPr>
        <w:t xml:space="preserve"> economies.</w:t>
      </w:r>
    </w:p>
    <w:p>
      <w:pPr/>
      <w:r>
        <w:rPr>
          <w:sz w:val="16"/>
        </w:rPr>
        <w:t xml:space="preserve">The Uncertain Future </w:t>
      </w:r>
      <w:r>
        <w:rPr>
          <w:b/>
          <w:u w:val="single"/>
        </w:rPr>
        <w:t>of</w:t>
      </w:r>
      <w:r>
        <w:rPr>
          <w:sz w:val="16"/>
        </w:rPr>
        <w:t xml:space="preserve"> Russia’s Role in the Sahel</w:t>
      </w:r>
    </w:p>
    <w:p>
      <w:pPr/>
      <w:r>
        <w:rPr>
          <w:sz w:val="16"/>
        </w:rPr>
        <w:t xml:space="preserve">While Moscow has successfully developed its influence in Burkina Faso, Mali, and Niger, </w:t>
      </w:r>
      <w:r>
        <w:rPr>
          <w:u w:val="single"/>
        </w:rPr>
        <w:t>it is not guaranteed to maintain or expand this position for long.</w:t>
      </w:r>
      <w:r>
        <w:rPr>
          <w:sz w:val="16"/>
        </w:rPr>
        <w:t xml:space="preserve"> The future will depend on the evolving regional security situation, domestic political </w:t>
      </w:r>
      <w:r>
        <w:rPr>
          <w:b/>
          <w:u w:val="single"/>
        </w:rPr>
        <w:t>dynamics, and</w:t>
      </w:r>
      <w:r>
        <w:rPr>
          <w:sz w:val="16"/>
        </w:rPr>
        <w:t xml:space="preserve"> the actions of competing external powers.</w:t>
      </w:r>
    </w:p>
    <w:p>
      <w:pPr/>
      <w:r>
        <w:rPr>
          <w:sz w:val="16"/>
        </w:rPr>
        <w:t xml:space="preserve">As long as France and other Western allies remain discredited, Moscow can present itself as a reliable alternative, especially to regimes that prioritize sovereignty and regime survival over long-term reforms. Its symbolic capital as a partner </w:t>
      </w:r>
      <w:r>
        <w:rPr>
          <w:b/>
          <w:u w:val="single"/>
        </w:rPr>
        <w:t>resisting Western</w:t>
      </w:r>
      <w:r>
        <w:rPr>
          <w:sz w:val="16"/>
        </w:rPr>
        <w:t xml:space="preserve"> dominance remains potent, particularly among younger generations mobilized around anti-colonial narratives.</w:t>
      </w:r>
    </w:p>
    <w:p>
      <w:pPr/>
      <w:r>
        <w:rPr>
          <w:sz w:val="16"/>
        </w:rPr>
        <w:t xml:space="preserve">As long </w:t>
      </w:r>
      <w:r>
        <w:rPr>
          <w:b/>
          <w:u w:val="single"/>
        </w:rPr>
        <w:t>as</w:t>
      </w:r>
      <w:r>
        <w:rPr>
          <w:sz w:val="16"/>
        </w:rPr>
        <w:t xml:space="preserve"> France and other Western allies remain discredited, Moscow can present itself as </w:t>
      </w:r>
      <w:r>
        <w:rPr>
          <w:b/>
          <w:u w:val="single"/>
        </w:rPr>
        <w:t>a reliable</w:t>
      </w:r>
      <w:r>
        <w:rPr>
          <w:sz w:val="16"/>
        </w:rPr>
        <w:t xml:space="preserve"> alternative.</w:t>
      </w:r>
    </w:p>
    <w:p>
      <w:pPr/>
      <w:r>
        <w:rPr>
          <w:sz w:val="16"/>
        </w:rPr>
        <w:t xml:space="preserve">However, Russia may already have reached the high-water mark of its appeal. </w:t>
      </w:r>
      <w:r>
        <w:rPr>
          <w:u w:val="single"/>
        </w:rPr>
        <w:t xml:space="preserve">Its military presence has </w:t>
      </w:r>
      <w:r>
        <w:rPr>
          <w:b/>
          <w:highlight w:val="cyan"/>
          <w:u w:val="single"/>
        </w:rPr>
        <w:t>not decisively turned the tide</w:t>
      </w:r>
      <w:r>
        <w:rPr>
          <w:b/>
          <w:u w:val="single"/>
        </w:rPr>
        <w:t xml:space="preserve"> of</w:t>
      </w:r>
      <w:r>
        <w:rPr>
          <w:u w:val="single"/>
        </w:rPr>
        <w:t xml:space="preserve"> conflict,</w:t>
      </w:r>
      <w:r>
        <w:rPr>
          <w:sz w:val="16"/>
        </w:rPr>
        <w:t xml:space="preserve"> and its limited financial capacity prevents it </w:t>
      </w:r>
      <w:r>
        <w:rPr>
          <w:b/>
          <w:u w:val="single"/>
        </w:rPr>
        <w:t>from offering</w:t>
      </w:r>
      <w:r>
        <w:rPr>
          <w:sz w:val="16"/>
        </w:rPr>
        <w:t xml:space="preserve"> large-scale reconstruction or development </w:t>
      </w:r>
      <w:r>
        <w:rPr>
          <w:b/>
          <w:u w:val="single"/>
        </w:rPr>
        <w:t>aid.</w:t>
      </w:r>
      <w:r>
        <w:rPr>
          <w:sz w:val="16"/>
        </w:rPr>
        <w:t xml:space="preserve"> If insecurity continues to worsen, Russia risks facing the same backlash that toppled France’s credibility in the region. </w:t>
      </w:r>
      <w:r>
        <w:rPr>
          <w:highlight w:val="cyan"/>
          <w:u w:val="single"/>
        </w:rPr>
        <w:t>Information</w:t>
      </w:r>
      <w:r>
        <w:rPr>
          <w:u w:val="single"/>
        </w:rPr>
        <w:t xml:space="preserve"> campaigns can help sustain </w:t>
      </w:r>
      <w:r>
        <w:rPr>
          <w:highlight w:val="cyan"/>
          <w:u w:val="single"/>
        </w:rPr>
        <w:t>its</w:t>
      </w:r>
      <w:r>
        <w:rPr>
          <w:u w:val="single"/>
        </w:rPr>
        <w:t xml:space="preserve"> image,</w:t>
      </w:r>
      <w:r>
        <w:rPr>
          <w:sz w:val="16"/>
        </w:rPr>
        <w:t xml:space="preserve"> but they cannot substitute for concrete results on the ground.</w:t>
      </w:r>
    </w:p>
    <w:p>
      <w:pPr/>
      <w:r>
        <w:rPr>
          <w:sz w:val="16"/>
        </w:rPr>
        <w:t xml:space="preserve">The future is thus marked by uncertainty. Russia is firmly </w:t>
      </w:r>
      <w:r>
        <w:rPr>
          <w:b/>
          <w:u w:val="single"/>
        </w:rPr>
        <w:t>entrenched in</w:t>
      </w:r>
      <w:r>
        <w:rPr>
          <w:sz w:val="16"/>
        </w:rPr>
        <w:t xml:space="preserve"> the political imaginations of Burkina Faso, Mali, and Niger, but </w:t>
      </w:r>
      <w:r>
        <w:rPr>
          <w:u w:val="single"/>
        </w:rPr>
        <w:t xml:space="preserve">its </w:t>
      </w:r>
      <w:r>
        <w:rPr>
          <w:b/>
          <w:highlight w:val="cyan"/>
          <w:u w:val="single"/>
        </w:rPr>
        <w:t>structural weaknesses</w:t>
      </w:r>
      <w:r>
        <w:rPr>
          <w:b/>
          <w:u w:val="single"/>
        </w:rPr>
        <w:t xml:space="preserve"> limit</w:t>
      </w:r>
      <w:r>
        <w:rPr>
          <w:u w:val="single"/>
        </w:rPr>
        <w:t xml:space="preserve"> the scope of its power.</w:t>
      </w:r>
      <w:r>
        <w:rPr>
          <w:sz w:val="16"/>
        </w:rPr>
        <w:t xml:space="preserve"> Unless it can move beyond opportunistic security partnerships and deliver meaningful development support, </w:t>
      </w:r>
      <w:r>
        <w:rPr>
          <w:u w:val="single"/>
        </w:rPr>
        <w:t xml:space="preserve">its influence could </w:t>
      </w:r>
      <w:r>
        <w:rPr>
          <w:b/>
          <w:highlight w:val="cyan"/>
          <w:u w:val="single"/>
        </w:rPr>
        <w:t>plateau</w:t>
      </w:r>
      <w:r>
        <w:rPr>
          <w:b/>
          <w:u w:val="single"/>
        </w:rPr>
        <w:t>—or</w:t>
      </w:r>
      <w:r>
        <w:rPr>
          <w:u w:val="single"/>
        </w:rPr>
        <w:t xml:space="preserve"> even </w:t>
      </w:r>
      <w:r>
        <w:rPr>
          <w:b/>
          <w:highlight w:val="cyan"/>
          <w:u w:val="single"/>
        </w:rPr>
        <w:t>decline</w:t>
      </w:r>
      <w:r>
        <w:rPr>
          <w:b/>
          <w:u w:val="single"/>
        </w:rPr>
        <w:t>—as</w:t>
      </w:r>
      <w:r>
        <w:rPr>
          <w:sz w:val="16"/>
        </w:rPr>
        <w:t xml:space="preserve"> other powers fill the gaps it cannot address.</w:t>
      </w:r>
    </w:p>
    <w:p>
      <w:pPr>
        <w:pStyle w:val="Analytic"/>
      </w:pPr>
      <w:r>
        <w:t xml:space="preserve">1. </w:t>
      </w:r>
      <w:r>
        <w:rPr>
          <w:u w:val="single"/>
        </w:rPr>
        <w:t>Barrier</w:t>
      </w:r>
      <w:r>
        <w:t xml:space="preserve">---name the platform Moscow sells that replaces a </w:t>
      </w:r>
      <w:r>
        <w:rPr>
          <w:u w:val="single"/>
        </w:rPr>
        <w:t>Super Tucano</w:t>
      </w:r>
      <w:r>
        <w:t xml:space="preserve"> sortie.</w:t>
      </w:r>
    </w:p>
    <w:p>
      <w:pPr>
        <w:pStyle w:val="Analytic"/>
      </w:pPr>
      <w:r>
        <w:t xml:space="preserve">2. </w:t>
      </w:r>
      <w:r>
        <w:rPr>
          <w:u w:val="single"/>
        </w:rPr>
        <w:t>Basing</w:t>
      </w:r>
      <w:r>
        <w:t xml:space="preserve">---two decades of trying and </w:t>
      </w:r>
      <w:r>
        <w:rPr>
          <w:u w:val="single"/>
        </w:rPr>
        <w:t>zero</w:t>
      </w:r>
      <w:r>
        <w:t xml:space="preserve"> ports---that's Ochieng.</w:t>
      </w:r>
    </w:p>
    <w:p>
      <w:pPr>
        <w:pStyle w:val="Analytic"/>
      </w:pPr>
      <w:r>
        <w:t xml:space="preserve">3. </w:t>
      </w:r>
      <w:r>
        <w:rPr>
          <w:u w:val="single"/>
        </w:rPr>
        <w:t>Democracy</w:t>
      </w:r>
      <w:r>
        <w:t xml:space="preserve">---the Sahel model runs on </w:t>
      </w:r>
      <w:r>
        <w:rPr>
          <w:u w:val="single"/>
        </w:rPr>
        <w:t>juntas</w:t>
      </w:r>
      <w:r>
        <w:t>. Nigeria has an election in 2027.</w:t>
      </w:r>
    </w:p>
    <w:p>
      <w:pPr>
        <w:pStyle w:val="Heading3"/>
      </w:pPr>
      <w:r>
        <w:t>Russia---No Link---1AR</w:t>
      </w:r>
    </w:p>
    <w:p>
      <w:pPr>
        <w:pStyle w:val="Heading4"/>
      </w:pPr>
      <w:r>
        <w:t xml:space="preserve">The coastal states are the ones Moscow </w:t>
      </w:r>
      <w:r>
        <w:rPr>
          <w:u w:val="single"/>
        </w:rPr>
        <w:t>can't</w:t>
      </w:r>
      <w:r>
        <w:t xml:space="preserve"> crack.</w:t>
      </w:r>
    </w:p>
    <w:p>
      <w:pPr>
        <w:pStyle w:val="Style13ptBold"/>
      </w:pPr>
      <w:r>
        <w:rPr>
          <w:b/>
        </w:rPr>
        <w:t>Ochieng 2-26</w:t>
      </w:r>
      <w:r>
        <w:t xml:space="preserve"> — Beverly Ochieng. February 26. Analyst based in Dakar covering geopolitical developments in West Africa and the Sahel. Carnegie Endowment for International Peace, “Russia in Africa: Examining Moscow’s Influence and Its Limits,” https://carnegieendowment.org/research/2026/02/russia-role-west-southern-africa-junta-wagner-africa-corps Clopus</w:t>
      </w:r>
    </w:p>
    <w:p>
      <w:pPr/>
      <w:r>
        <w:rPr>
          <w:sz w:val="16"/>
        </w:rPr>
        <w:t xml:space="preserve">Russia’s interests in West Africa mirror those in other parts of the continent, including the Sahel. It wants to gain access to natural resources, build new security and military partnerships, and challenge Western influence. </w:t>
      </w:r>
      <w:r>
        <w:rPr>
          <w:u w:val="single"/>
        </w:rPr>
        <w:t xml:space="preserve">West African states also offer something </w:t>
      </w:r>
      <w:r>
        <w:rPr>
          <w:highlight w:val="cyan"/>
          <w:u w:val="single"/>
        </w:rPr>
        <w:t>that</w:t>
      </w:r>
      <w:r>
        <w:rPr>
          <w:u w:val="single"/>
        </w:rPr>
        <w:t xml:space="preserve"> the landlocked Sahel states cannot—access</w:t>
      </w:r>
      <w:r>
        <w:rPr>
          <w:sz w:val="16"/>
        </w:rPr>
        <w:t xml:space="preserve"> to ports to support logistics for Russia’s broader presence on the continent. </w:t>
      </w:r>
      <w:r>
        <w:rPr>
          <w:u w:val="single"/>
        </w:rPr>
        <w:t xml:space="preserve">The </w:t>
      </w:r>
      <w:r>
        <w:rPr>
          <w:b/>
          <w:u w:val="single"/>
        </w:rPr>
        <w:t>search for</w:t>
      </w:r>
      <w:r>
        <w:rPr>
          <w:u w:val="single"/>
        </w:rPr>
        <w:t xml:space="preserve"> basing rights has been a theme undergirding </w:t>
      </w:r>
      <w:r>
        <w:rPr>
          <w:b/>
          <w:highlight w:val="cyan"/>
          <w:u w:val="single"/>
        </w:rPr>
        <w:t>Russia</w:t>
      </w:r>
      <w:r>
        <w:rPr>
          <w:b/>
          <w:u w:val="single"/>
        </w:rPr>
        <w:t>’s</w:t>
      </w:r>
      <w:r>
        <w:rPr>
          <w:sz w:val="16"/>
        </w:rPr>
        <w:t xml:space="preserve"> activism across Africa for years, </w:t>
      </w:r>
      <w:r>
        <w:rPr>
          <w:u w:val="single"/>
        </w:rPr>
        <w:t xml:space="preserve">though these efforts have </w:t>
      </w:r>
      <w:r>
        <w:rPr>
          <w:highlight w:val="cyan"/>
          <w:u w:val="single"/>
        </w:rPr>
        <w:t xml:space="preserve">yet to pay </w:t>
      </w:r>
      <w:r>
        <w:rPr>
          <w:b/>
          <w:highlight w:val="cyan"/>
          <w:u w:val="single"/>
        </w:rPr>
        <w:t>off</w:t>
      </w:r>
      <w:r>
        <w:rPr>
          <w:b/>
          <w:u w:val="single"/>
        </w:rPr>
        <w:t>.</w:t>
      </w:r>
    </w:p>
    <w:p>
      <w:pPr/>
      <w:r>
        <w:rPr>
          <w:sz w:val="16"/>
        </w:rPr>
        <w:t xml:space="preserve">Russia nonetheless faces challenges building relations with coastal West African states. </w:t>
      </w:r>
      <w:r>
        <w:rPr>
          <w:highlight w:val="cyan"/>
          <w:u w:val="single"/>
        </w:rPr>
        <w:t>While Russia</w:t>
      </w:r>
      <w:r>
        <w:rPr>
          <w:u w:val="single"/>
        </w:rPr>
        <w:t xml:space="preserve"> has been able to capitalize </w:t>
      </w:r>
      <w:r>
        <w:rPr>
          <w:highlight w:val="cyan"/>
          <w:u w:val="single"/>
        </w:rPr>
        <w:t>on</w:t>
      </w:r>
      <w:r>
        <w:rPr>
          <w:u w:val="single"/>
        </w:rPr>
        <w:t xml:space="preserve"> political instability,</w:t>
      </w:r>
      <w:r>
        <w:rPr>
          <w:sz w:val="16"/>
        </w:rPr>
        <w:t xml:space="preserve"> security challenges, and anti-French sentiment to establish and entrench itself in </w:t>
      </w:r>
      <w:r>
        <w:rPr>
          <w:u w:val="single"/>
        </w:rPr>
        <w:t>the</w:t>
      </w:r>
      <w:r>
        <w:rPr>
          <w:sz w:val="16"/>
        </w:rPr>
        <w:t xml:space="preserve"> Sahel, </w:t>
      </w:r>
      <w:r>
        <w:rPr>
          <w:u w:val="single"/>
        </w:rPr>
        <w:t xml:space="preserve">it </w:t>
      </w:r>
      <w:r>
        <w:rPr>
          <w:b/>
          <w:u w:val="single"/>
        </w:rPr>
        <w:t xml:space="preserve">has </w:t>
      </w:r>
      <w:r>
        <w:rPr>
          <w:b/>
          <w:highlight w:val="cyan"/>
          <w:u w:val="single"/>
        </w:rPr>
        <w:t>fewer opportunities</w:t>
      </w:r>
      <w:r>
        <w:rPr>
          <w:u w:val="single"/>
        </w:rPr>
        <w:t xml:space="preserve"> to tap into grievances in coastal West Africa.</w:t>
      </w:r>
      <w:r>
        <w:rPr>
          <w:sz w:val="16"/>
        </w:rPr>
        <w:t xml:space="preserve"> Anti-French and anti-Western sentiment are comparatively lower in most of these states, which also enjoy more stability and security than Sahelian countries. </w:t>
      </w:r>
      <w:r>
        <w:rPr>
          <w:u w:val="single"/>
        </w:rPr>
        <w:t xml:space="preserve">Nor have </w:t>
      </w:r>
      <w:r>
        <w:rPr>
          <w:highlight w:val="cyan"/>
          <w:u w:val="single"/>
        </w:rPr>
        <w:t xml:space="preserve">regional leaders </w:t>
      </w:r>
      <w:r>
        <w:rPr>
          <w:b/>
          <w:highlight w:val="cyan"/>
          <w:u w:val="single"/>
        </w:rPr>
        <w:t>jumped at</w:t>
      </w:r>
      <w:r>
        <w:rPr>
          <w:b/>
          <w:u w:val="single"/>
        </w:rPr>
        <w:t xml:space="preserve"> Russia’s</w:t>
      </w:r>
      <w:r>
        <w:rPr>
          <w:sz w:val="16"/>
        </w:rPr>
        <w:t xml:space="preserve"> traditional offering of regime security services. </w:t>
      </w:r>
      <w:r>
        <w:rPr>
          <w:u w:val="single"/>
        </w:rPr>
        <w:t xml:space="preserve">Emerging Islamist militant insurgencies have </w:t>
      </w:r>
      <w:r>
        <w:rPr>
          <w:b/>
          <w:highlight w:val="cyan"/>
          <w:u w:val="single"/>
        </w:rPr>
        <w:t>not yet demanded</w:t>
      </w:r>
      <w:r>
        <w:rPr>
          <w:highlight w:val="cyan"/>
          <w:u w:val="single"/>
        </w:rPr>
        <w:t xml:space="preserve"> sustained external intervention</w:t>
      </w:r>
      <w:r>
        <w:rPr>
          <w:sz w:val="16"/>
        </w:rPr>
        <w:t xml:space="preserve"> that Russia could exploit. The political discourse around resource nationalism and sovereignty—though focused on unwinding colonial legacies—is more nuanced than in some Sahel states, focusing on the need to strengthen regulatory frameworks rather than legitimizing unelected authorities.</w:t>
      </w:r>
    </w:p>
    <w:p>
      <w:pPr/>
      <w:r>
        <w:rPr>
          <w:u w:val="single"/>
        </w:rPr>
        <w:t xml:space="preserve">Russia is also </w:t>
      </w:r>
      <w:r>
        <w:rPr>
          <w:b/>
          <w:highlight w:val="cyan"/>
          <w:u w:val="single"/>
        </w:rPr>
        <w:t>unlikely to</w:t>
      </w:r>
      <w:r>
        <w:rPr>
          <w:highlight w:val="cyan"/>
          <w:u w:val="single"/>
        </w:rPr>
        <w:t xml:space="preserve"> outpace</w:t>
      </w:r>
      <w:r>
        <w:rPr>
          <w:u w:val="single"/>
        </w:rPr>
        <w:t xml:space="preserve"> well-established </w:t>
      </w:r>
      <w:r>
        <w:rPr>
          <w:b/>
          <w:highlight w:val="cyan"/>
          <w:u w:val="single"/>
        </w:rPr>
        <w:t>coop</w:t>
      </w:r>
      <w:r>
        <w:rPr>
          <w:b/>
          <w:u w:val="single"/>
        </w:rPr>
        <w:t>eration</w:t>
      </w:r>
      <w:r>
        <w:rPr>
          <w:sz w:val="16"/>
        </w:rPr>
        <w:t xml:space="preserve"> from China, the EU, and the United States, </w:t>
      </w:r>
      <w:r>
        <w:rPr>
          <w:u w:val="single"/>
        </w:rPr>
        <w:t xml:space="preserve">which have </w:t>
      </w:r>
      <w:r>
        <w:rPr>
          <w:highlight w:val="cyan"/>
          <w:u w:val="single"/>
        </w:rPr>
        <w:t>built political goodwill</w:t>
      </w:r>
      <w:r>
        <w:rPr>
          <w:u w:val="single"/>
        </w:rPr>
        <w:t xml:space="preserve"> with coastal West African governments.</w:t>
      </w:r>
      <w:r>
        <w:rPr>
          <w:sz w:val="16"/>
        </w:rPr>
        <w:t xml:space="preserve"> In the past decade, coastal West African states have ramped up joint initiatives to improve regional infrastructure and interconnectivity. These initiatives have </w:t>
      </w:r>
      <w:r>
        <w:rPr>
          <w:b/>
          <w:u w:val="single"/>
        </w:rPr>
        <w:t>attracted</w:t>
      </w:r>
      <w:r>
        <w:rPr>
          <w:sz w:val="16"/>
        </w:rPr>
        <w:t xml:space="preserve"> investments in pivotal sectors such as energy and logistics from China, notably for the Benin-Niger crude oil pipeline , and the United Arab Emirates, which has several port expansion and solar energy projects underway in Côte d’Ivoire </w:t>
      </w:r>
      <w:r>
        <w:rPr>
          <w:u w:val="single"/>
        </w:rPr>
        <w:t>and</w:t>
      </w:r>
      <w:r>
        <w:rPr>
          <w:sz w:val="16"/>
        </w:rPr>
        <w:t xml:space="preserve"> Senegal, among others. In parallel, the EU and United States have stable security </w:t>
      </w:r>
      <w:r>
        <w:rPr>
          <w:b/>
          <w:u w:val="single"/>
        </w:rPr>
        <w:t>partnerships,</w:t>
      </w:r>
      <w:r>
        <w:rPr>
          <w:sz w:val="16"/>
        </w:rPr>
        <w:t xml:space="preserve"> including training and surveillance programs, with militaries along the Gulf of Guinea corridor to counter threats posed by armed groups, human trafficking networks, and narcotics cartels.</w:t>
      </w:r>
    </w:p>
    <w:p>
      <w:pPr/>
      <w:r>
        <w:rPr>
          <w:sz w:val="16"/>
        </w:rPr>
        <w:t xml:space="preserve">Despite the challenges, Russia is </w:t>
      </w:r>
      <w:r>
        <w:rPr>
          <w:b/>
          <w:u w:val="single"/>
        </w:rPr>
        <w:t>trying to</w:t>
      </w:r>
      <w:r>
        <w:rPr>
          <w:sz w:val="16"/>
        </w:rPr>
        <w:t xml:space="preserve"> position itself as a responsive and dependable partner in West Africa, using the Sahel as a launching pad for political outreach and disinformation operations aimed at undermining Western influence. Given the tough geopolitical environment, </w:t>
      </w:r>
      <w:r>
        <w:rPr>
          <w:u w:val="single"/>
        </w:rPr>
        <w:t xml:space="preserve">Russia has focused on engagements with receptive West </w:t>
      </w:r>
      <w:r>
        <w:rPr>
          <w:b/>
          <w:u w:val="single"/>
        </w:rPr>
        <w:t>African leaders,</w:t>
      </w:r>
      <w:r>
        <w:rPr>
          <w:sz w:val="16"/>
        </w:rPr>
        <w:t xml:space="preserve"> while looking </w:t>
      </w:r>
      <w:r>
        <w:rPr>
          <w:b/>
          <w:u w:val="single"/>
        </w:rPr>
        <w:t>for opportunities</w:t>
      </w:r>
      <w:r>
        <w:rPr>
          <w:sz w:val="16"/>
        </w:rPr>
        <w:t xml:space="preserve"> to stoke instability should it emerge and open new doors for Russian influence.</w:t>
      </w:r>
    </w:p>
    <w:p>
      <w:pPr/>
      <w:r>
        <w:rPr>
          <w:sz w:val="16"/>
        </w:rPr>
        <w:t>Russia’s Low-Effort Outreach</w:t>
      </w:r>
    </w:p>
    <w:p>
      <w:pPr/>
      <w:r>
        <w:rPr>
          <w:u w:val="single"/>
        </w:rPr>
        <w:t xml:space="preserve">In recent years, Russia </w:t>
      </w:r>
      <w:r>
        <w:rPr>
          <w:highlight w:val="cyan"/>
          <w:u w:val="single"/>
        </w:rPr>
        <w:t>has</w:t>
      </w:r>
      <w:r>
        <w:rPr>
          <w:u w:val="single"/>
        </w:rPr>
        <w:t xml:space="preserve"> cultivated a </w:t>
      </w:r>
      <w:r>
        <w:rPr>
          <w:highlight w:val="cyan"/>
          <w:u w:val="single"/>
        </w:rPr>
        <w:t>handful of</w:t>
      </w:r>
      <w:r>
        <w:rPr>
          <w:u w:val="single"/>
        </w:rPr>
        <w:t xml:space="preserve"> West African states</w:t>
      </w:r>
      <w:r>
        <w:rPr>
          <w:sz w:val="16"/>
        </w:rPr>
        <w:t xml:space="preserve"> that have ties to Moscow’s partners in the Sahel—Burkina Faso, Mali, and Niger. Togo, a quiet regional powerbroker that currently has the only well-equipped deep seaport in the region, is one example. Togo has served as a diplomatic bridge between the Sahelian junta-led governments and the Economic Community of West African States (ECOWAS). Since 2022, Togo has on separate occasions successfully negotiated tensions between Mali and Côte d’Ivoire and between Burkina Faso and Côte d’Ivoire. The Pan-Africanist leanings of Togo’s government align with those of the Sahelian juntas. At the same time, Togo has taken a multivector approach; Togolese Foreign Minister Robert Dussey has also argued that Togo could provide the United States </w:t>
      </w:r>
      <w:r>
        <w:rPr>
          <w:b/>
          <w:u w:val="single"/>
        </w:rPr>
        <w:t>a</w:t>
      </w:r>
      <w:r>
        <w:rPr>
          <w:sz w:val="16"/>
        </w:rPr>
        <w:t xml:space="preserve"> foothold for advancing counterterrorism in the Sahel.</w:t>
      </w:r>
    </w:p>
    <w:p>
      <w:pPr/>
      <w:r>
        <w:rPr>
          <w:sz w:val="16"/>
        </w:rPr>
        <w:t>As Togo looked to balance its partnerships, Russia expanded security cooperation there, especially after the full-scale invasion in Ukraine began in 2022. In 2024, the two countries negotiated a bilateral security agreement, which Russian President Vladimir Putin and Togo’s President of the Council of Ministers Faure Gnassingbé endorsed in late 2025. The agreement encompasses intelligence and counterterrorism support, joint military exercises, and—perhaps most importantly—access to Togo’s port for Russia’s navy and airfields for Russian planes. If implemented fully, Russia will gain access to maritime routes that connect West Africa with the Western Hemisphere, while also undercutting France’s efforts to limit access to the sea for Sahelian states.</w:t>
      </w:r>
    </w:p>
    <w:p>
      <w:pPr/>
      <w:r>
        <w:rPr>
          <w:sz w:val="16"/>
        </w:rPr>
        <w:t>Similarly, Russia has taken advantage of Guinea’s favorable attitude toward its partners in the Sahel. Although Guinea’s former junta leader and now president, Mamady Doumbouya, is close to France and previously served in the French Foreign Legion, he is allowing Russia to move materiel through the port in Conakry on sanctioned vessels to support forces in Mali. This flow through Guinea is important , because unlike other coastal states, including Cameroon and Côte d’Ivoire, Guinean leaders are accommodating to Russia. Guinea’s role as a logistics hub builds on Russia’s long-standing presence in Guinea’s gold mining sector , where it has a concession for one of the country’s largest mines, which accounts for nearly 20 percent of output for Russia’s Nordgold company, which is under Western sanctions. Guinea, similar to Togo, values diversification in its relations with external powers. China oversees the junta’s flagship iron ore project in Simandou and the UAE is invested in the bauxite sector .</w:t>
      </w:r>
    </w:p>
    <w:p>
      <w:pPr/>
      <w:r>
        <w:rPr>
          <w:sz w:val="16"/>
        </w:rPr>
        <w:t xml:space="preserve">Russia has also </w:t>
      </w:r>
      <w:r>
        <w:rPr>
          <w:b/>
          <w:u w:val="single"/>
        </w:rPr>
        <w:t>courted</w:t>
      </w:r>
      <w:r>
        <w:rPr>
          <w:sz w:val="16"/>
        </w:rPr>
        <w:t xml:space="preserve"> Equatorial Guinea. </w:t>
      </w:r>
      <w:r>
        <w:rPr>
          <w:highlight w:val="cyan"/>
          <w:u w:val="single"/>
        </w:rPr>
        <w:t>In</w:t>
      </w:r>
      <w:r>
        <w:rPr>
          <w:u w:val="single"/>
        </w:rPr>
        <w:t xml:space="preserve"> 2024, Moscow sent </w:t>
      </w:r>
      <w:r>
        <w:rPr>
          <w:b/>
          <w:highlight w:val="cyan"/>
          <w:u w:val="single"/>
        </w:rPr>
        <w:t>200 Africa</w:t>
      </w:r>
      <w:r>
        <w:rPr>
          <w:b/>
          <w:u w:val="single"/>
        </w:rPr>
        <w:t xml:space="preserve"> Corps </w:t>
      </w:r>
      <w:r>
        <w:rPr>
          <w:b/>
          <w:highlight w:val="cyan"/>
          <w:u w:val="single"/>
        </w:rPr>
        <w:t>military instructors</w:t>
      </w:r>
      <w:r>
        <w:rPr>
          <w:highlight w:val="cyan"/>
          <w:u w:val="single"/>
        </w:rPr>
        <w:t xml:space="preserve"> to</w:t>
      </w:r>
      <w:r>
        <w:rPr>
          <w:sz w:val="16"/>
        </w:rPr>
        <w:t xml:space="preserve"> the country. </w:t>
      </w:r>
      <w:r>
        <w:rPr>
          <w:u w:val="single"/>
        </w:rPr>
        <w:t xml:space="preserve">They are reportedly </w:t>
      </w:r>
      <w:r>
        <w:rPr>
          <w:highlight w:val="cyan"/>
          <w:u w:val="single"/>
        </w:rPr>
        <w:t>training elite guards</w:t>
      </w:r>
      <w:r>
        <w:rPr>
          <w:u w:val="single"/>
        </w:rPr>
        <w:t xml:space="preserve"> inside the country,</w:t>
      </w:r>
      <w:r>
        <w:rPr>
          <w:sz w:val="16"/>
        </w:rPr>
        <w:t xml:space="preserve"> mirroring other </w:t>
      </w:r>
      <w:r>
        <w:rPr>
          <w:u w:val="single"/>
        </w:rPr>
        <w:t xml:space="preserve">Russian deployments intended to </w:t>
      </w:r>
      <w:r>
        <w:rPr>
          <w:b/>
          <w:highlight w:val="cyan"/>
          <w:u w:val="single"/>
        </w:rPr>
        <w:t>boost regime security</w:t>
      </w:r>
      <w:r>
        <w:rPr>
          <w:b/>
          <w:u w:val="single"/>
        </w:rPr>
        <w:t>.</w:t>
      </w:r>
      <w:r>
        <w:rPr>
          <w:sz w:val="16"/>
        </w:rPr>
        <w:t xml:space="preserve"> The deployment came on the heels of economic discussions between the two countries, which have focused on hydrocarbons and minerals.</w:t>
      </w:r>
    </w:p>
    <w:p>
      <w:pPr>
        <w:pStyle w:val="Heading4"/>
      </w:pPr>
      <w:r>
        <w:t xml:space="preserve">Moscow already hit its </w:t>
      </w:r>
      <w:r>
        <w:rPr>
          <w:u w:val="single"/>
        </w:rPr>
        <w:t>high-water mark</w:t>
      </w:r>
      <w:r>
        <w:t>---it can't deliver.</w:t>
      </w:r>
    </w:p>
    <w:p>
      <w:pPr>
        <w:pStyle w:val="Style13ptBold"/>
      </w:pPr>
      <w:r>
        <w:rPr>
          <w:b/>
        </w:rPr>
        <w:t>Jezequel 2-26</w:t>
      </w:r>
      <w:r>
        <w:t xml:space="preserve"> — Jean-Hervé Jezequel. February 26. Sahel Project Director at the International Crisis Group, based in Dakar; historian of colonial and postcolonial Africa. Carnegie Endowment for International Peace, “Russia in Africa: Examining Moscow’s Influence and Its Limits,” https://carnegieendowment.org/research/2026/02/russia-role-west-southern-africa-junta-wagner-africa-corps Clopus</w:t>
      </w:r>
    </w:p>
    <w:p>
      <w:pPr/>
      <w:r>
        <w:rPr>
          <w:u w:val="single"/>
        </w:rPr>
        <w:t xml:space="preserve">However, Russia may already have reached the </w:t>
      </w:r>
      <w:r>
        <w:rPr>
          <w:b/>
          <w:highlight w:val="cyan"/>
          <w:u w:val="single"/>
        </w:rPr>
        <w:t>high-water mark</w:t>
      </w:r>
      <w:r>
        <w:rPr>
          <w:b/>
          <w:u w:val="single"/>
        </w:rPr>
        <w:t xml:space="preserve"> of</w:t>
      </w:r>
      <w:r>
        <w:rPr>
          <w:u w:val="single"/>
        </w:rPr>
        <w:t xml:space="preserve"> </w:t>
      </w:r>
      <w:r>
        <w:rPr>
          <w:highlight w:val="cyan"/>
          <w:u w:val="single"/>
        </w:rPr>
        <w:t>its</w:t>
      </w:r>
      <w:r>
        <w:rPr>
          <w:sz w:val="16"/>
        </w:rPr>
        <w:t xml:space="preserve"> appeal. Its </w:t>
      </w:r>
      <w:r>
        <w:rPr>
          <w:u w:val="single"/>
        </w:rPr>
        <w:t xml:space="preserve">military presence has </w:t>
      </w:r>
      <w:r>
        <w:rPr>
          <w:b/>
          <w:highlight w:val="cyan"/>
          <w:u w:val="single"/>
        </w:rPr>
        <w:t>not decisively</w:t>
      </w:r>
      <w:r>
        <w:rPr>
          <w:highlight w:val="cyan"/>
          <w:u w:val="single"/>
        </w:rPr>
        <w:t xml:space="preserve"> turned the tide</w:t>
      </w:r>
      <w:r>
        <w:rPr>
          <w:u w:val="single"/>
        </w:rPr>
        <w:t xml:space="preserve"> of conflict,</w:t>
      </w:r>
      <w:r>
        <w:rPr>
          <w:sz w:val="16"/>
        </w:rPr>
        <w:t xml:space="preserve"> and </w:t>
      </w:r>
      <w:r>
        <w:rPr>
          <w:u w:val="single"/>
        </w:rPr>
        <w:t xml:space="preserve">its limited financial capacity </w:t>
      </w:r>
      <w:r>
        <w:rPr>
          <w:b/>
          <w:u w:val="single"/>
        </w:rPr>
        <w:t>prevents</w:t>
      </w:r>
      <w:r>
        <w:rPr>
          <w:u w:val="single"/>
        </w:rPr>
        <w:t xml:space="preserve"> it from offering </w:t>
      </w:r>
      <w:r>
        <w:rPr>
          <w:b/>
          <w:u w:val="single"/>
        </w:rPr>
        <w:t>large-scale reconstruction</w:t>
      </w:r>
      <w:r>
        <w:rPr>
          <w:sz w:val="16"/>
        </w:rPr>
        <w:t xml:space="preserve"> or development aid. </w:t>
      </w:r>
      <w:r>
        <w:rPr>
          <w:b/>
          <w:u w:val="single"/>
        </w:rPr>
        <w:t>If</w:t>
      </w:r>
      <w:r>
        <w:rPr>
          <w:sz w:val="16"/>
        </w:rPr>
        <w:t xml:space="preserve"> insecurity continues to worsen, </w:t>
      </w:r>
      <w:r>
        <w:rPr>
          <w:b/>
          <w:u w:val="single"/>
        </w:rPr>
        <w:t>Russia</w:t>
      </w:r>
      <w:r>
        <w:rPr>
          <w:sz w:val="16"/>
        </w:rPr>
        <w:t xml:space="preserve"> risks facing the same backlash that toppled France’s credibility in the region. </w:t>
      </w:r>
      <w:r>
        <w:rPr>
          <w:highlight w:val="cyan"/>
          <w:u w:val="single"/>
        </w:rPr>
        <w:t>Information campaigns</w:t>
      </w:r>
      <w:r>
        <w:rPr>
          <w:u w:val="single"/>
        </w:rPr>
        <w:t xml:space="preserve"> can help sustain its</w:t>
      </w:r>
      <w:r>
        <w:rPr>
          <w:sz w:val="16"/>
        </w:rPr>
        <w:t xml:space="preserve"> image, but </w:t>
      </w:r>
      <w:r>
        <w:rPr>
          <w:u w:val="single"/>
        </w:rPr>
        <w:t xml:space="preserve">they </w:t>
      </w:r>
      <w:r>
        <w:rPr>
          <w:highlight w:val="cyan"/>
          <w:u w:val="single"/>
        </w:rPr>
        <w:t xml:space="preserve">cannot substitute </w:t>
      </w:r>
      <w:r>
        <w:rPr>
          <w:b/>
          <w:highlight w:val="cyan"/>
          <w:u w:val="single"/>
        </w:rPr>
        <w:t>for concrete results</w:t>
      </w:r>
      <w:r>
        <w:rPr>
          <w:sz w:val="16"/>
        </w:rPr>
        <w:t xml:space="preserve"> on </w:t>
      </w:r>
      <w:r>
        <w:rPr>
          <w:u w:val="single"/>
        </w:rPr>
        <w:t>the</w:t>
      </w:r>
      <w:r>
        <w:rPr>
          <w:sz w:val="16"/>
        </w:rPr>
        <w:t xml:space="preserve"> ground.</w:t>
      </w:r>
    </w:p>
    <w:p>
      <w:pPr/>
      <w:r>
        <w:rPr>
          <w:sz w:val="16"/>
        </w:rPr>
        <w:t xml:space="preserve">The future is thus marked by uncertainty. Russia is firmly entrenched in the political imaginations of Burkina Faso, Mali, and Niger, but </w:t>
      </w:r>
      <w:r>
        <w:rPr>
          <w:u w:val="single"/>
        </w:rPr>
        <w:t xml:space="preserve">its </w:t>
      </w:r>
      <w:r>
        <w:rPr>
          <w:b/>
          <w:highlight w:val="cyan"/>
          <w:u w:val="single"/>
        </w:rPr>
        <w:t>structural</w:t>
      </w:r>
      <w:r>
        <w:rPr>
          <w:b/>
          <w:u w:val="single"/>
        </w:rPr>
        <w:t xml:space="preserve"> weaknesses</w:t>
      </w:r>
      <w:r>
        <w:rPr>
          <w:u w:val="single"/>
        </w:rPr>
        <w:t xml:space="preserve"> limit the scope </w:t>
      </w:r>
      <w:r>
        <w:rPr>
          <w:highlight w:val="cyan"/>
          <w:u w:val="single"/>
        </w:rPr>
        <w:t>of</w:t>
      </w:r>
      <w:r>
        <w:rPr>
          <w:u w:val="single"/>
        </w:rPr>
        <w:t xml:space="preserve"> its power.</w:t>
      </w:r>
      <w:r>
        <w:rPr>
          <w:sz w:val="16"/>
        </w:rPr>
        <w:t xml:space="preserve"> Unless it can move beyond </w:t>
      </w:r>
      <w:r>
        <w:rPr>
          <w:b/>
          <w:u w:val="single"/>
        </w:rPr>
        <w:t>opportunistic</w:t>
      </w:r>
      <w:r>
        <w:rPr>
          <w:sz w:val="16"/>
        </w:rPr>
        <w:t xml:space="preserve"> security partnerships and deliver meaningful development support, </w:t>
      </w:r>
      <w:r>
        <w:rPr>
          <w:u w:val="single"/>
        </w:rPr>
        <w:t xml:space="preserve">its influence could </w:t>
      </w:r>
      <w:r>
        <w:rPr>
          <w:b/>
          <w:highlight w:val="cyan"/>
          <w:u w:val="single"/>
        </w:rPr>
        <w:t>plateau</w:t>
      </w:r>
      <w:r>
        <w:rPr>
          <w:b/>
          <w:u w:val="single"/>
        </w:rPr>
        <w:t>—or</w:t>
      </w:r>
      <w:r>
        <w:rPr>
          <w:u w:val="single"/>
        </w:rPr>
        <w:t xml:space="preserve"> even </w:t>
      </w:r>
      <w:r>
        <w:rPr>
          <w:b/>
          <w:highlight w:val="cyan"/>
          <w:u w:val="single"/>
        </w:rPr>
        <w:t>decline</w:t>
      </w:r>
      <w:r>
        <w:rPr>
          <w:b/>
          <w:u w:val="single"/>
        </w:rPr>
        <w:t>—as</w:t>
      </w:r>
      <w:r>
        <w:rPr>
          <w:sz w:val="16"/>
        </w:rPr>
        <w:t xml:space="preserve"> other powers fill the gaps it cannot address.</w:t>
      </w:r>
    </w:p>
    <w:p>
      <w:pPr>
        <w:pStyle w:val="Analytic"/>
      </w:pPr>
      <w:r>
        <w:rPr>
          <w:u w:val="single"/>
        </w:rPr>
        <w:t>No link</w:t>
      </w:r>
      <w:r>
        <w:t>, in order:</w:t>
      </w:r>
    </w:p>
    <w:p>
      <w:pPr>
        <w:pStyle w:val="Analytic"/>
      </w:pPr>
      <w:r>
        <w:rPr>
          <w:u w:val="single"/>
        </w:rPr>
        <w:t>Regime type</w:t>
      </w:r>
      <w:r>
        <w:t xml:space="preserve">---the model buys </w:t>
      </w:r>
      <w:r>
        <w:rPr>
          <w:u w:val="single"/>
        </w:rPr>
        <w:t>juntas</w:t>
      </w:r>
      <w:r>
        <w:t xml:space="preserve"> survival. Tinubu is running for reelection.</w:t>
      </w:r>
    </w:p>
    <w:p>
      <w:pPr>
        <w:pStyle w:val="Analytic"/>
      </w:pPr>
      <w:r>
        <w:rPr>
          <w:u w:val="single"/>
        </w:rPr>
        <w:t>Delivery</w:t>
      </w:r>
      <w:r>
        <w:t>---Moscow hasn't turned a single tide it was hired for---that's Jezequel.</w:t>
      </w:r>
    </w:p>
    <w:p>
      <w:pPr>
        <w:pStyle w:val="Heading3"/>
      </w:pPr>
      <w:r>
        <w:t>Russia---AT: Africa Corps Fills In---1AR</w:t>
      </w:r>
    </w:p>
    <w:p>
      <w:pPr>
        <w:pStyle w:val="Heading4"/>
      </w:pPr>
      <w:r>
        <w:t xml:space="preserve">Russia can't </w:t>
      </w:r>
      <w:r>
        <w:rPr>
          <w:u w:val="single"/>
        </w:rPr>
        <w:t>build</w:t>
      </w:r>
      <w:r>
        <w:t xml:space="preserve"> the airframes---exports collapsed and aircraft is its </w:t>
      </w:r>
      <w:r>
        <w:rPr>
          <w:u w:val="single"/>
        </w:rPr>
        <w:t>worst</w:t>
      </w:r>
      <w:r>
        <w:t xml:space="preserve"> category.</w:t>
      </w:r>
    </w:p>
    <w:p>
      <w:pPr>
        <w:pStyle w:val="Style13ptBold"/>
      </w:pPr>
      <w:r>
        <w:rPr>
          <w:b/>
        </w:rPr>
        <w:t>MT 3-9</w:t>
      </w:r>
      <w:r>
        <w:t xml:space="preserve"> — The Moscow Times. March 9. Independent English-language Russian newspaper, reporting SIPRI’s annual arms-transfers dataset. The Moscow Times, “Russian Arms Exports Fall 64% in 5 Years,” https://www.themoscowtimes.com/2026/03/09/russian-arms-exports-fall-64-in-5-years-a92160 Clopus</w:t>
      </w:r>
    </w:p>
    <w:p>
      <w:pPr/>
      <w:r>
        <w:rPr>
          <w:b/>
          <w:highlight w:val="cyan"/>
          <w:u w:val="single"/>
        </w:rPr>
        <w:t>Russia</w:t>
      </w:r>
      <w:r>
        <w:rPr>
          <w:b/>
          <w:u w:val="single"/>
        </w:rPr>
        <w:t>n</w:t>
      </w:r>
      <w:r>
        <w:rPr>
          <w:u w:val="single"/>
        </w:rPr>
        <w:t xml:space="preserve"> arms exports have </w:t>
      </w:r>
      <w:r>
        <w:rPr>
          <w:b/>
          <w:highlight w:val="cyan"/>
          <w:u w:val="single"/>
        </w:rPr>
        <w:t>fallen sharply</w:t>
      </w:r>
      <w:r>
        <w:rPr>
          <w:u w:val="single"/>
        </w:rPr>
        <w:t xml:space="preserve"> over </w:t>
      </w:r>
      <w:r>
        <w:rPr>
          <w:highlight w:val="cyan"/>
          <w:u w:val="single"/>
        </w:rPr>
        <w:t>the</w:t>
      </w:r>
      <w:r>
        <w:rPr>
          <w:u w:val="single"/>
        </w:rPr>
        <w:t xml:space="preserve"> past five years,</w:t>
      </w:r>
      <w:r>
        <w:rPr>
          <w:sz w:val="16"/>
        </w:rPr>
        <w:t xml:space="preserve"> the Stockholm International Peace Research Institute (SIPRI) think tank </w:t>
      </w:r>
      <w:r>
        <w:rPr>
          <w:b/>
          <w:u w:val="single"/>
        </w:rPr>
        <w:t>said in</w:t>
      </w:r>
      <w:r>
        <w:rPr>
          <w:sz w:val="16"/>
        </w:rPr>
        <w:t xml:space="preserve"> a new report published Monday.</w:t>
      </w:r>
    </w:p>
    <w:p>
      <w:pPr/>
      <w:r>
        <w:rPr>
          <w:u w:val="single"/>
        </w:rPr>
        <w:t xml:space="preserve">Though still the world’s third largest supplier behind the United States </w:t>
      </w:r>
      <w:r>
        <w:rPr>
          <w:highlight w:val="cyan"/>
          <w:u w:val="single"/>
        </w:rPr>
        <w:t>and</w:t>
      </w:r>
      <w:r>
        <w:rPr>
          <w:u w:val="single"/>
        </w:rPr>
        <w:t xml:space="preserve"> France,</w:t>
      </w:r>
      <w:r>
        <w:rPr>
          <w:sz w:val="16"/>
        </w:rPr>
        <w:t xml:space="preserve"> Russia’s </w:t>
      </w:r>
      <w:r>
        <w:rPr>
          <w:u w:val="single"/>
        </w:rPr>
        <w:t xml:space="preserve">share of global arms sales </w:t>
      </w:r>
      <w:r>
        <w:rPr>
          <w:b/>
          <w:highlight w:val="cyan"/>
          <w:u w:val="single"/>
        </w:rPr>
        <w:t>fell</w:t>
      </w:r>
      <w:r>
        <w:rPr>
          <w:b/>
          <w:u w:val="single"/>
        </w:rPr>
        <w:t xml:space="preserve"> from</w:t>
      </w:r>
      <w:r>
        <w:rPr>
          <w:u w:val="single"/>
        </w:rPr>
        <w:t xml:space="preserve"> 21% in 2016-20 to 6.8%</w:t>
      </w:r>
      <w:r>
        <w:rPr>
          <w:sz w:val="16"/>
        </w:rPr>
        <w:t xml:space="preserve"> in 2021-25.</w:t>
      </w:r>
    </w:p>
    <w:p>
      <w:pPr/>
      <w:r>
        <w:rPr>
          <w:u w:val="single"/>
        </w:rPr>
        <w:t xml:space="preserve">“It </w:t>
      </w:r>
      <w:r>
        <w:rPr>
          <w:highlight w:val="cyan"/>
          <w:u w:val="single"/>
        </w:rPr>
        <w:t>was</w:t>
      </w:r>
      <w:r>
        <w:rPr>
          <w:u w:val="single"/>
        </w:rPr>
        <w:t xml:space="preserve"> </w:t>
      </w:r>
      <w:r>
        <w:rPr>
          <w:b/>
          <w:u w:val="single"/>
        </w:rPr>
        <w:t xml:space="preserve">the </w:t>
      </w:r>
      <w:r>
        <w:rPr>
          <w:b/>
          <w:highlight w:val="cyan"/>
          <w:u w:val="single"/>
        </w:rPr>
        <w:t>only supplier</w:t>
      </w:r>
      <w:r>
        <w:rPr>
          <w:sz w:val="16"/>
        </w:rPr>
        <w:t xml:space="preserve"> among the </w:t>
      </w:r>
      <w:r>
        <w:rPr>
          <w:u w:val="single"/>
        </w:rPr>
        <w:t xml:space="preserve">top 10 globally whose </w:t>
      </w:r>
      <w:r>
        <w:rPr>
          <w:highlight w:val="cyan"/>
          <w:u w:val="single"/>
        </w:rPr>
        <w:t>arms</w:t>
      </w:r>
      <w:r>
        <w:rPr>
          <w:u w:val="single"/>
        </w:rPr>
        <w:t xml:space="preserve"> exports </w:t>
      </w:r>
      <w:r>
        <w:rPr>
          <w:highlight w:val="cyan"/>
          <w:u w:val="single"/>
        </w:rPr>
        <w:t>decreased</w:t>
      </w:r>
      <w:r>
        <w:rPr>
          <w:sz w:val="16"/>
        </w:rPr>
        <w:t xml:space="preserve"> (-64%) </w:t>
      </w:r>
      <w:r>
        <w:rPr>
          <w:b/>
          <w:u w:val="single"/>
        </w:rPr>
        <w:t>between</w:t>
      </w:r>
      <w:r>
        <w:rPr>
          <w:sz w:val="16"/>
        </w:rPr>
        <w:t xml:space="preserve"> the two periods,” SIPRI said.</w:t>
      </w:r>
    </w:p>
    <w:p>
      <w:pPr/>
      <w:r>
        <w:rPr>
          <w:sz w:val="16"/>
        </w:rPr>
        <w:t xml:space="preserve">The think tank </w:t>
      </w:r>
      <w:r>
        <w:rPr>
          <w:b/>
          <w:u w:val="single"/>
        </w:rPr>
        <w:t>attributed the</w:t>
      </w:r>
      <w:r>
        <w:rPr>
          <w:sz w:val="16"/>
        </w:rPr>
        <w:t xml:space="preserve"> decline </w:t>
      </w:r>
      <w:r>
        <w:rPr>
          <w:u w:val="single"/>
        </w:rPr>
        <w:t>to</w:t>
      </w:r>
      <w:r>
        <w:rPr>
          <w:sz w:val="16"/>
        </w:rPr>
        <w:t xml:space="preserve"> substantially lower sales to Algeria, China and Egypt.</w:t>
      </w:r>
    </w:p>
    <w:p>
      <w:pPr/>
      <w:r>
        <w:rPr>
          <w:u w:val="single"/>
        </w:rPr>
        <w:t>India, China and Belarus accounted for 74% of Russia’s exports of weapons</w:t>
      </w:r>
      <w:r>
        <w:rPr>
          <w:sz w:val="16"/>
        </w:rPr>
        <w:t xml:space="preserve"> in 2021-25.</w:t>
      </w:r>
    </w:p>
    <w:p>
      <w:pPr/>
      <w:r>
        <w:rPr>
          <w:sz w:val="16"/>
        </w:rPr>
        <w:t xml:space="preserve">SIPRI analyzes trends over half-decades </w:t>
      </w:r>
      <w:r>
        <w:rPr>
          <w:b/>
          <w:u w:val="single"/>
        </w:rPr>
        <w:t>because a</w:t>
      </w:r>
      <w:r>
        <w:rPr>
          <w:sz w:val="16"/>
        </w:rPr>
        <w:t xml:space="preserve"> few deliveries of major contracts can tilt yearly figures.</w:t>
      </w:r>
    </w:p>
    <w:p>
      <w:pPr/>
      <w:r>
        <w:rPr>
          <w:sz w:val="16"/>
        </w:rPr>
        <w:t xml:space="preserve">It stated that </w:t>
      </w:r>
      <w:r>
        <w:rPr>
          <w:u w:val="single"/>
        </w:rPr>
        <w:t xml:space="preserve">Russia planned to </w:t>
      </w:r>
      <w:r>
        <w:rPr>
          <w:highlight w:val="cyan"/>
          <w:u w:val="single"/>
        </w:rPr>
        <w:t>sell fewer weapons</w:t>
      </w:r>
      <w:r>
        <w:rPr>
          <w:u w:val="single"/>
        </w:rPr>
        <w:t xml:space="preserve"> than </w:t>
      </w:r>
      <w:r>
        <w:rPr>
          <w:highlight w:val="cyan"/>
          <w:u w:val="single"/>
        </w:rPr>
        <w:t>the</w:t>
      </w:r>
      <w:r>
        <w:rPr>
          <w:u w:val="single"/>
        </w:rPr>
        <w:t xml:space="preserve"> United</w:t>
      </w:r>
      <w:r>
        <w:rPr>
          <w:sz w:val="16"/>
        </w:rPr>
        <w:t xml:space="preserve"> States and </w:t>
      </w:r>
      <w:r>
        <w:rPr>
          <w:u w:val="single"/>
        </w:rPr>
        <w:t>France in the coming years</w:t>
      </w:r>
      <w:r>
        <w:rPr>
          <w:sz w:val="16"/>
        </w:rPr>
        <w:t xml:space="preserve"> and, </w:t>
      </w:r>
      <w:r>
        <w:rPr>
          <w:u w:val="single"/>
        </w:rPr>
        <w:t xml:space="preserve">in categories such as warships and </w:t>
      </w:r>
      <w:r>
        <w:rPr>
          <w:b/>
          <w:highlight w:val="cyan"/>
          <w:u w:val="single"/>
        </w:rPr>
        <w:t>combat aircraft</w:t>
      </w:r>
      <w:r>
        <w:rPr>
          <w:b/>
          <w:u w:val="single"/>
        </w:rPr>
        <w:t>,</w:t>
      </w:r>
      <w:r>
        <w:rPr>
          <w:u w:val="single"/>
        </w:rPr>
        <w:t xml:space="preserve"> </w:t>
      </w:r>
      <w:r>
        <w:rPr>
          <w:highlight w:val="cyan"/>
          <w:u w:val="single"/>
        </w:rPr>
        <w:t xml:space="preserve">fewer than the other top 10 </w:t>
      </w:r>
      <w:r>
        <w:rPr>
          <w:b/>
          <w:highlight w:val="cyan"/>
          <w:u w:val="single"/>
        </w:rPr>
        <w:t>suppliers</w:t>
      </w:r>
      <w:r>
        <w:rPr>
          <w:b/>
          <w:u w:val="single"/>
        </w:rPr>
        <w:t>.</w:t>
      </w:r>
    </w:p>
    <w:p>
      <w:pPr>
        <w:pStyle w:val="Heading4"/>
      </w:pPr>
      <w:r>
        <w:t xml:space="preserve">Ukraine </w:t>
      </w:r>
      <w:r>
        <w:rPr>
          <w:u w:val="single"/>
        </w:rPr>
        <w:t>ate</w:t>
      </w:r>
      <w:r>
        <w:t xml:space="preserve"> the export base---what's left goes to </w:t>
      </w:r>
      <w:r>
        <w:rPr>
          <w:u w:val="single"/>
        </w:rPr>
        <w:t>Mali</w:t>
      </w:r>
      <w:r>
        <w:t>.</w:t>
      </w:r>
    </w:p>
    <w:p>
      <w:pPr>
        <w:pStyle w:val="Style13ptBold"/>
      </w:pPr>
      <w:r>
        <w:rPr>
          <w:b/>
        </w:rPr>
        <w:t>Boukhars 2-26</w:t>
      </w:r>
      <w:r>
        <w:t xml:space="preserve"> — Anouar Boukhars. February 26. Professor of Political Science at McDaniel College; author of Salafism in the Maghreb. Carnegie Endowment for International Peace, “Russia in Africa: Examining Moscow’s Influence and Its Limits,” https://carnegieendowment.org/research/2026/02/russia-role-west-southern-africa-junta-wagner-africa-corps Clopus</w:t>
      </w:r>
    </w:p>
    <w:p>
      <w:pPr/>
      <w:r>
        <w:rPr>
          <w:sz w:val="16"/>
        </w:rPr>
        <w:t xml:space="preserve">The second lever, arms sales , reinforces these relationships by offering partners equipment that Russia presents as combat-tested and well-suited to counterinsurgency. </w:t>
      </w:r>
      <w:r>
        <w:rPr>
          <w:u w:val="single"/>
        </w:rPr>
        <w:t>Arms transfers are not just commercial transactions but</w:t>
      </w:r>
      <w:r>
        <w:rPr>
          <w:sz w:val="16"/>
        </w:rPr>
        <w:t xml:space="preserve"> also mechanisms </w:t>
      </w:r>
      <w:r>
        <w:rPr>
          <w:u w:val="single"/>
        </w:rPr>
        <w:t xml:space="preserve">for </w:t>
      </w:r>
      <w:r>
        <w:rPr>
          <w:b/>
          <w:u w:val="single"/>
        </w:rPr>
        <w:t>embedding Russian systems</w:t>
      </w:r>
      <w:r>
        <w:rPr>
          <w:sz w:val="16"/>
        </w:rPr>
        <w:t xml:space="preserve"> within local defense infrastructures. However, </w:t>
      </w:r>
      <w:r>
        <w:rPr>
          <w:u w:val="single"/>
        </w:rPr>
        <w:t xml:space="preserve">given the </w:t>
      </w:r>
      <w:r>
        <w:rPr>
          <w:highlight w:val="cyan"/>
          <w:u w:val="single"/>
        </w:rPr>
        <w:t xml:space="preserve">constraints of its war </w:t>
      </w:r>
      <w:r>
        <w:rPr>
          <w:b/>
          <w:highlight w:val="cyan"/>
          <w:u w:val="single"/>
        </w:rPr>
        <w:t>in Ukraine</w:t>
      </w:r>
      <w:r>
        <w:rPr>
          <w:b/>
          <w:u w:val="single"/>
        </w:rPr>
        <w:t>,</w:t>
      </w:r>
      <w:r>
        <w:rPr>
          <w:sz w:val="16"/>
        </w:rPr>
        <w:t xml:space="preserve"> Russia’s </w:t>
      </w:r>
      <w:r>
        <w:rPr>
          <w:u w:val="single"/>
        </w:rPr>
        <w:t xml:space="preserve">exports to West Africa </w:t>
      </w:r>
      <w:r>
        <w:rPr>
          <w:highlight w:val="cyan"/>
          <w:u w:val="single"/>
        </w:rPr>
        <w:t>and</w:t>
      </w:r>
      <w:r>
        <w:rPr>
          <w:u w:val="single"/>
        </w:rPr>
        <w:t xml:space="preserve"> the Sahel have </w:t>
      </w:r>
      <w:r>
        <w:rPr>
          <w:b/>
          <w:u w:val="single"/>
        </w:rPr>
        <w:t xml:space="preserve">become </w:t>
      </w:r>
      <w:r>
        <w:rPr>
          <w:b/>
          <w:highlight w:val="cyan"/>
          <w:u w:val="single"/>
        </w:rPr>
        <w:t>more concentrated</w:t>
      </w:r>
      <w:r>
        <w:rPr>
          <w:highlight w:val="cyan"/>
          <w:u w:val="single"/>
        </w:rPr>
        <w:t xml:space="preserve"> than </w:t>
      </w:r>
      <w:r>
        <w:rPr>
          <w:b/>
          <w:highlight w:val="cyan"/>
          <w:u w:val="single"/>
        </w:rPr>
        <w:t>broad</w:t>
      </w:r>
      <w:r>
        <w:rPr>
          <w:b/>
          <w:u w:val="single"/>
        </w:rPr>
        <w:t>,</w:t>
      </w:r>
      <w:r>
        <w:rPr>
          <w:sz w:val="16"/>
        </w:rPr>
        <w:t xml:space="preserve"> accounting for 11 percent of all arms imports to these subregions combined in 2020–2024. </w:t>
      </w:r>
      <w:r>
        <w:rPr>
          <w:u w:val="single"/>
        </w:rPr>
        <w:t>This placed Russia behind China</w:t>
      </w:r>
      <w:r>
        <w:rPr>
          <w:sz w:val="16"/>
        </w:rPr>
        <w:t xml:space="preserve"> (26 percent) and tied it with Türkiye (11 percent). Within this narrower footprint, </w:t>
      </w:r>
      <w:r>
        <w:rPr>
          <w:highlight w:val="cyan"/>
          <w:u w:val="single"/>
        </w:rPr>
        <w:t>Mali absorbed</w:t>
      </w:r>
      <w:r>
        <w:rPr>
          <w:u w:val="single"/>
        </w:rPr>
        <w:t xml:space="preserve"> 54 percent of </w:t>
      </w:r>
      <w:r>
        <w:rPr>
          <w:b/>
          <w:highlight w:val="cyan"/>
          <w:u w:val="single"/>
        </w:rPr>
        <w:t>all Russian deliveries</w:t>
      </w:r>
      <w:r>
        <w:rPr>
          <w:b/>
          <w:u w:val="single"/>
        </w:rPr>
        <w:t>,</w:t>
      </w:r>
      <w:r>
        <w:rPr>
          <w:sz w:val="16"/>
        </w:rPr>
        <w:t xml:space="preserve"> reflecting Moscow’s strategic emphasis on cultivating select partners where influence can be maximized rather than spread thinly across many states.</w:t>
      </w:r>
    </w:p>
    <w:p>
      <w:pPr/>
      <w:r>
        <w:rPr>
          <w:sz w:val="16"/>
        </w:rPr>
        <w:t xml:space="preserve">The third lever, the use of mercenaries and state-controlled military companies, </w:t>
      </w:r>
      <w:r>
        <w:rPr>
          <w:u w:val="single"/>
        </w:rPr>
        <w:t xml:space="preserve">has allowed Moscow to </w:t>
      </w:r>
      <w:r>
        <w:rPr>
          <w:highlight w:val="cyan"/>
          <w:u w:val="single"/>
        </w:rPr>
        <w:t>project</w:t>
      </w:r>
      <w:r>
        <w:rPr>
          <w:u w:val="single"/>
        </w:rPr>
        <w:t xml:space="preserve"> force </w:t>
      </w:r>
      <w:r>
        <w:rPr>
          <w:highlight w:val="cyan"/>
          <w:u w:val="single"/>
        </w:rPr>
        <w:t>flexibly</w:t>
      </w:r>
      <w:r>
        <w:rPr>
          <w:u w:val="single"/>
        </w:rPr>
        <w:t xml:space="preserve"> while </w:t>
      </w:r>
      <w:r>
        <w:rPr>
          <w:b/>
          <w:highlight w:val="cyan"/>
          <w:u w:val="single"/>
        </w:rPr>
        <w:t>securing resource concessions</w:t>
      </w:r>
      <w:r>
        <w:rPr>
          <w:b/>
          <w:u w:val="single"/>
        </w:rPr>
        <w:t>.</w:t>
      </w:r>
      <w:r>
        <w:rPr>
          <w:sz w:val="16"/>
        </w:rPr>
        <w:t xml:space="preserve"> The Wagner Group’s previous activities in Mali and Burkina Faso </w:t>
      </w:r>
      <w:r>
        <w:rPr>
          <w:u w:val="single"/>
        </w:rPr>
        <w:t xml:space="preserve">blended combat support and </w:t>
      </w:r>
      <w:r>
        <w:rPr>
          <w:b/>
          <w:highlight w:val="cyan"/>
          <w:u w:val="single"/>
        </w:rPr>
        <w:t>regime security with extraction deals</w:t>
      </w:r>
      <w:r>
        <w:rPr>
          <w:b/>
          <w:u w:val="single"/>
        </w:rPr>
        <w:t>,</w:t>
      </w:r>
      <w:r>
        <w:rPr>
          <w:sz w:val="16"/>
        </w:rPr>
        <w:t xml:space="preserve"> creating a dual security-commercial model. After the death of Wagner leader Yevgeny Prigozhin in 2023, Moscow formalized this presence by creating the Africa Corps under the Ministry of Defense, absorbing many of the Wagner Group’s functions. Since then, the corps has consolidated its role in Burkina Faso, Mali, and Niger, where troops first deployed in April 2024 to train Nigerien forces, including in the use </w:t>
      </w:r>
      <w:r>
        <w:rPr>
          <w:b/>
          <w:u w:val="single"/>
        </w:rPr>
        <w:t>of</w:t>
      </w:r>
      <w:r>
        <w:rPr>
          <w:sz w:val="16"/>
        </w:rPr>
        <w:t xml:space="preserve"> drones . Taken together, these levers enable Moscow to project influence and secure commercial gains in an increasingly competitive field where other powers are also vying for engagement.</w:t>
      </w:r>
    </w:p>
    <w:p>
      <w:pPr/>
      <w:r>
        <w:rPr>
          <w:sz w:val="16"/>
        </w:rPr>
        <w:t>Beyond security, Russia is also broadening its economic footprint by leveraging sectors where it maintains competitive advantages , namely in energy, mining, fertilizers, and wheat exports. Russian oil, gas, and mining firms such as Nordgold and Rusal have deepened operations in West Africa, while low-cost wheat and fertilizers now reach a widening group of markets. Russian tech and service companies have gained traction as well. The Russian ride-hailing service Yandex Go entered Côte d’Ivoire in 2018 and has since expanded across other West African cities. Though Russia remains modest in scale relative to West Africa’s larger economic partners, these initiatives complement Moscow’s security activities and help sustain its broader influence in the region.</w:t>
      </w:r>
    </w:p>
    <w:p>
      <w:pPr/>
      <w:r>
        <w:rPr>
          <w:sz w:val="16"/>
        </w:rPr>
        <w:t xml:space="preserve">Beijing’s </w:t>
      </w:r>
      <w:r>
        <w:rPr>
          <w:b/>
          <w:u w:val="single"/>
        </w:rPr>
        <w:t>Model</w:t>
      </w:r>
      <w:r>
        <w:rPr>
          <w:sz w:val="16"/>
        </w:rPr>
        <w:t xml:space="preserve"> of Security</w:t>
      </w:r>
    </w:p>
    <w:p>
      <w:pPr/>
      <w:r>
        <w:rPr>
          <w:u w:val="single"/>
        </w:rPr>
        <w:t xml:space="preserve">China first entered Africa through </w:t>
      </w:r>
      <w:r>
        <w:rPr>
          <w:b/>
          <w:u w:val="single"/>
        </w:rPr>
        <w:t>infrastructure and trade,</w:t>
      </w:r>
      <w:r>
        <w:rPr>
          <w:sz w:val="16"/>
        </w:rPr>
        <w:t xml:space="preserve"> but its role has since expanded into security. It is now a leading contributor to UN peacekeeping missions on the continent and conducts regular joint military exercises with African partners. These missions sharpen the People’s Liberation Army’s operational readiness and showcase modern hardware , creating entry points for arms sales, training, and localized production. Since 2020, Beijing has become Africa’s second-largest arms supplier after Russia, moving beyond light weaponry into drones, vehicles, and fighter jets . In the Sahel and West Africa—where its role has historically been limited by French dominance and language barriers —Beijing has exploited openings created by France’s declining influence and the impact of international sanctions on Russia. As a result, between 2020 and 2024 China became the largest supplier of arms to West Africa. In 2023, for example, state-owned arms manufacturer China North Industries Group Corporation Limited (NORINCO) opened a regional sales office in the Senegalese capital Dakar to expand sales and set up maintenance hubs in Mali and Côte d’Ivoire. This expanding footprint is also evident in Burkina Faso , where NORINCO’s recent deliveries of armored vehicles, artillery, and rocket systems highlight China’s expanding role as a key security supplier.</w:t>
      </w:r>
    </w:p>
    <w:p>
      <w:pPr/>
      <w:r>
        <w:rPr>
          <w:sz w:val="16"/>
        </w:rPr>
        <w:t xml:space="preserve">Training is another pillar of China’s security approach. </w:t>
      </w:r>
      <w:r>
        <w:rPr>
          <w:u w:val="single"/>
        </w:rPr>
        <w:t>Military officers from the Sahel</w:t>
      </w:r>
      <w:r>
        <w:rPr>
          <w:sz w:val="16"/>
        </w:rPr>
        <w:t xml:space="preserve"> and West </w:t>
      </w:r>
      <w:r>
        <w:rPr>
          <w:u w:val="single"/>
        </w:rPr>
        <w:t xml:space="preserve">Africa </w:t>
      </w:r>
      <w:r>
        <w:rPr>
          <w:highlight w:val="cyan"/>
          <w:u w:val="single"/>
        </w:rPr>
        <w:t>are</w:t>
      </w:r>
      <w:r>
        <w:rPr>
          <w:u w:val="single"/>
        </w:rPr>
        <w:t xml:space="preserve"> increasingly </w:t>
      </w:r>
      <w:r>
        <w:rPr>
          <w:highlight w:val="cyan"/>
          <w:u w:val="single"/>
        </w:rPr>
        <w:t xml:space="preserve">educated at Chinese defense </w:t>
      </w:r>
      <w:r>
        <w:rPr>
          <w:b/>
          <w:highlight w:val="cyan"/>
          <w:u w:val="single"/>
        </w:rPr>
        <w:t>institutions</w:t>
      </w:r>
      <w:r>
        <w:rPr>
          <w:b/>
          <w:u w:val="single"/>
        </w:rPr>
        <w:t>,</w:t>
      </w:r>
      <w:r>
        <w:rPr>
          <w:sz w:val="16"/>
        </w:rPr>
        <w:t xml:space="preserve"> reflecting a broader effort that has seen </w:t>
      </w:r>
      <w:r>
        <w:rPr>
          <w:u w:val="single"/>
        </w:rPr>
        <w:t xml:space="preserve">China train around </w:t>
      </w:r>
      <w:r>
        <w:rPr>
          <w:b/>
          <w:highlight w:val="cyan"/>
          <w:u w:val="single"/>
        </w:rPr>
        <w:t>2,000</w:t>
      </w:r>
      <w:r>
        <w:rPr>
          <w:b/>
          <w:u w:val="single"/>
        </w:rPr>
        <w:t xml:space="preserve"> African</w:t>
      </w:r>
      <w:r>
        <w:rPr>
          <w:u w:val="single"/>
        </w:rPr>
        <w:t xml:space="preserve"> </w:t>
      </w:r>
      <w:r>
        <w:rPr>
          <w:highlight w:val="cyan"/>
          <w:u w:val="single"/>
        </w:rPr>
        <w:t>military personnel</w:t>
      </w:r>
      <w:r>
        <w:rPr>
          <w:u w:val="single"/>
        </w:rPr>
        <w:t xml:space="preserve"> each year</w:t>
      </w:r>
      <w:r>
        <w:rPr>
          <w:sz w:val="16"/>
        </w:rPr>
        <w:t xml:space="preserve"> . In parallel, China has expanded law enforcement cooperation, training approximately 2,000 African police officers between 2018 and 2021 . These efforts were reinforced at the September 2024 Forum on China-Africa Cooperation, where Beijing pledged to train thousands more African military and police personnel, including 6,000 senior officers, 500 junior officers, and 1,000 police , by the time of the next summit in 2027. This cooperation often extends beyond technical skills. Chinese programs emphasize regime-centric security practices that prioritize internal stability and control. As a result, Beijing places particular weight on law enforcement, paramilitary, and intelligence bodies tasked with political policing. Combined with the export of surveillance systems, these partnerships equip fragile regimes with tools to monitor </w:t>
      </w:r>
      <w:r>
        <w:rPr>
          <w:b/>
          <w:u w:val="single"/>
        </w:rPr>
        <w:t>populations,</w:t>
      </w:r>
      <w:r>
        <w:rPr>
          <w:sz w:val="16"/>
        </w:rPr>
        <w:t xml:space="preserve"> suppress dissent, </w:t>
      </w:r>
      <w:r>
        <w:rPr>
          <w:b/>
          <w:u w:val="single"/>
        </w:rPr>
        <w:t>and consolidate</w:t>
      </w:r>
      <w:r>
        <w:rPr>
          <w:sz w:val="16"/>
        </w:rPr>
        <w:t xml:space="preserve"> power .</w:t>
      </w:r>
    </w:p>
    <w:p>
      <w:pPr>
        <w:pStyle w:val="Heading4"/>
      </w:pPr>
      <w:r>
        <w:t xml:space="preserve">The product is a </w:t>
      </w:r>
      <w:r>
        <w:rPr>
          <w:u w:val="single"/>
        </w:rPr>
        <w:t>contingent</w:t>
      </w:r>
      <w:r>
        <w:t>, priced by the month.</w:t>
      </w:r>
    </w:p>
    <w:p>
      <w:pPr>
        <w:pStyle w:val="Style13ptBold"/>
      </w:pPr>
      <w:r>
        <w:rPr>
          <w:b/>
        </w:rPr>
        <w:t>ADF 5-12</w:t>
      </w:r>
      <w:r>
        <w:t xml:space="preserve"> — Africa Defense Forum. May 12. Professional military magazine published quarterly by U.S. Africa Command. Africa Defense Forum, “Mali Siege Reveals Weakness of Mercenary Model,” https://adf-magazine.com/2026/05/mali-siege-reveals-weakness-of-mercenary-model/ Clopus</w:t>
      </w:r>
    </w:p>
    <w:p>
      <w:pPr/>
      <w:r>
        <w:rPr>
          <w:u w:val="single"/>
        </w:rPr>
        <w:t>Wagner’s business model in</w:t>
      </w:r>
      <w:r>
        <w:rPr>
          <w:sz w:val="16"/>
        </w:rPr>
        <w:t xml:space="preserve"> Africa is </w:t>
      </w:r>
      <w:r>
        <w:rPr>
          <w:u w:val="single"/>
        </w:rPr>
        <w:t xml:space="preserve">simple: </w:t>
      </w:r>
      <w:r>
        <w:rPr>
          <w:highlight w:val="cyan"/>
          <w:u w:val="single"/>
        </w:rPr>
        <w:t xml:space="preserve">regime security in exchange for </w:t>
      </w:r>
      <w:r>
        <w:rPr>
          <w:b/>
          <w:highlight w:val="cyan"/>
          <w:u w:val="single"/>
        </w:rPr>
        <w:t>natural resources</w:t>
      </w:r>
      <w:r>
        <w:rPr>
          <w:b/>
          <w:u w:val="single"/>
        </w:rPr>
        <w:t>.</w:t>
      </w:r>
      <w:r>
        <w:rPr>
          <w:sz w:val="16"/>
        </w:rPr>
        <w:t xml:space="preserve"> Wagner tested its model in </w:t>
      </w:r>
      <w:r>
        <w:rPr>
          <w:u w:val="single"/>
        </w:rPr>
        <w:t>the</w:t>
      </w:r>
      <w:r>
        <w:rPr>
          <w:sz w:val="16"/>
        </w:rPr>
        <w:t xml:space="preserve"> Central African Republic in 2019, where </w:t>
      </w:r>
      <w:r>
        <w:rPr>
          <w:u w:val="single"/>
        </w:rPr>
        <w:t xml:space="preserve">its fighters </w:t>
      </w:r>
      <w:r>
        <w:rPr>
          <w:highlight w:val="cyan"/>
          <w:u w:val="single"/>
        </w:rPr>
        <w:t>became security for President</w:t>
      </w:r>
      <w:r>
        <w:rPr>
          <w:sz w:val="16"/>
        </w:rPr>
        <w:t xml:space="preserve"> Archange-Faustin Touadéra while affiliated companies took over </w:t>
      </w:r>
      <w:r>
        <w:rPr>
          <w:b/>
          <w:u w:val="single"/>
        </w:rPr>
        <w:t>gold</w:t>
      </w:r>
      <w:r>
        <w:rPr>
          <w:sz w:val="16"/>
        </w:rPr>
        <w:t xml:space="preserve"> and diamond mining operations in the countryside.</w:t>
      </w:r>
    </w:p>
    <w:p>
      <w:pPr/>
      <w:r>
        <w:rPr>
          <w:sz w:val="16"/>
        </w:rPr>
        <w:t xml:space="preserve">Wagner used brutal tactics against people who it accused of seeking to overthrow </w:t>
      </w:r>
      <w:r>
        <w:rPr>
          <w:b/>
          <w:u w:val="single"/>
        </w:rPr>
        <w:t>Touadéra,</w:t>
      </w:r>
      <w:r>
        <w:rPr>
          <w:sz w:val="16"/>
        </w:rPr>
        <w:t xml:space="preserve"> often targeting civilians for executions and other human rights violations.</w:t>
      </w:r>
    </w:p>
    <w:p>
      <w:pPr/>
      <w:r>
        <w:rPr>
          <w:sz w:val="16"/>
        </w:rPr>
        <w:t xml:space="preserve">Wagner brought similar tactics to Mali in 2021 and Burkina Faso and Niger later. In those cases, Russian companies mined gold, uranium, lithium and other valuable minerals to help </w:t>
      </w:r>
      <w:r>
        <w:rPr>
          <w:b/>
          <w:u w:val="single"/>
        </w:rPr>
        <w:t>Russian</w:t>
      </w:r>
      <w:r>
        <w:rPr>
          <w:sz w:val="16"/>
        </w:rPr>
        <w:t xml:space="preserve"> President Vladimir Putin avoid international sanctions and finance his invasion of Ukraine.</w:t>
      </w:r>
    </w:p>
    <w:p>
      <w:pPr/>
      <w:r>
        <w:rPr>
          <w:sz w:val="16"/>
        </w:rPr>
        <w:t xml:space="preserve">As an example, Russia is banned from selling gold, however Mali is not. A Russian-built gold refinery in Mali will help Russia avoid international sanctions </w:t>
      </w:r>
      <w:r>
        <w:rPr>
          <w:b/>
          <w:u w:val="single"/>
        </w:rPr>
        <w:t>by laundering</w:t>
      </w:r>
      <w:r>
        <w:rPr>
          <w:sz w:val="16"/>
        </w:rPr>
        <w:t xml:space="preserve"> Russian gold through Mali, according to a report by the Robert Lansing Institute for Global Threats and Democratic Studies.</w:t>
      </w:r>
    </w:p>
    <w:p>
      <w:pPr/>
      <w:r>
        <w:rPr>
          <w:u w:val="single"/>
        </w:rPr>
        <w:t xml:space="preserve">The trading </w:t>
      </w:r>
      <w:r>
        <w:rPr>
          <w:highlight w:val="cyan"/>
          <w:u w:val="single"/>
        </w:rPr>
        <w:t>of</w:t>
      </w:r>
      <w:r>
        <w:rPr>
          <w:u w:val="single"/>
        </w:rPr>
        <w:t xml:space="preserve"> natural resources in exchange</w:t>
      </w:r>
      <w:r>
        <w:rPr>
          <w:sz w:val="16"/>
        </w:rPr>
        <w:t xml:space="preserve"> for the </w:t>
      </w:r>
      <w:r>
        <w:rPr>
          <w:u w:val="single"/>
        </w:rPr>
        <w:t xml:space="preserve">promise of security </w:t>
      </w:r>
      <w:r>
        <w:rPr>
          <w:b/>
          <w:u w:val="single"/>
        </w:rPr>
        <w:t xml:space="preserve">has </w:t>
      </w:r>
      <w:r>
        <w:rPr>
          <w:b/>
          <w:highlight w:val="cyan"/>
          <w:u w:val="single"/>
        </w:rPr>
        <w:t>failed</w:t>
      </w:r>
      <w:r>
        <w:rPr>
          <w:sz w:val="16"/>
        </w:rPr>
        <w:t xml:space="preserve"> to prevent the expansion of the jihadist insurgency into the once-safe central and western regions of Mali and </w:t>
      </w:r>
      <w:r>
        <w:rPr>
          <w:b/>
          <w:u w:val="single"/>
        </w:rPr>
        <w:t>now</w:t>
      </w:r>
      <w:r>
        <w:rPr>
          <w:sz w:val="16"/>
        </w:rPr>
        <w:t xml:space="preserve"> threatens state collapse.</w:t>
      </w:r>
    </w:p>
    <w:p>
      <w:pPr/>
      <w:r>
        <w:rPr>
          <w:u w:val="single"/>
        </w:rPr>
        <w:t>Africa Corps’ has shifted to a model that</w:t>
      </w:r>
      <w:r>
        <w:rPr>
          <w:sz w:val="16"/>
        </w:rPr>
        <w:t xml:space="preserve"> focuses on </w:t>
      </w:r>
      <w:r>
        <w:rPr>
          <w:b/>
          <w:highlight w:val="cyan"/>
          <w:u w:val="single"/>
        </w:rPr>
        <w:t>regime</w:t>
      </w:r>
      <w:r>
        <w:rPr>
          <w:b/>
          <w:u w:val="single"/>
        </w:rPr>
        <w:t xml:space="preserve"> protection</w:t>
      </w:r>
      <w:r>
        <w:rPr>
          <w:u w:val="single"/>
        </w:rPr>
        <w:t xml:space="preserve"> while offering </w:t>
      </w:r>
      <w:r>
        <w:rPr>
          <w:highlight w:val="cyan"/>
          <w:u w:val="single"/>
        </w:rPr>
        <w:t xml:space="preserve">training and </w:t>
      </w:r>
      <w:r>
        <w:rPr>
          <w:b/>
          <w:highlight w:val="cyan"/>
          <w:u w:val="single"/>
        </w:rPr>
        <w:t>equipment</w:t>
      </w:r>
      <w:r>
        <w:rPr>
          <w:b/>
          <w:u w:val="single"/>
        </w:rPr>
        <w:t>.</w:t>
      </w:r>
      <w:r>
        <w:rPr>
          <w:sz w:val="16"/>
        </w:rPr>
        <w:t xml:space="preserve"> Experts say ceding the countryside to JNIM insurgents will only allow them to grow stronger.</w:t>
      </w:r>
    </w:p>
    <w:p>
      <w:pPr/>
      <w:r>
        <w:rPr>
          <w:u w:val="single"/>
        </w:rPr>
        <w:t xml:space="preserve">“It may </w:t>
      </w:r>
      <w:r>
        <w:rPr>
          <w:highlight w:val="cyan"/>
          <w:u w:val="single"/>
        </w:rPr>
        <w:t>temporarily</w:t>
      </w:r>
      <w:r>
        <w:rPr>
          <w:u w:val="single"/>
        </w:rPr>
        <w:t xml:space="preserve"> shield </w:t>
      </w:r>
      <w:r>
        <w:rPr>
          <w:highlight w:val="cyan"/>
          <w:u w:val="single"/>
        </w:rPr>
        <w:t>ruling authorities</w:t>
      </w:r>
      <w:r>
        <w:rPr>
          <w:sz w:val="16"/>
        </w:rPr>
        <w:t xml:space="preserve"> from collapse, </w:t>
      </w:r>
      <w:r>
        <w:rPr>
          <w:u w:val="single"/>
        </w:rPr>
        <w:t xml:space="preserve">but it </w:t>
      </w:r>
      <w:r>
        <w:rPr>
          <w:b/>
          <w:highlight w:val="cyan"/>
          <w:u w:val="single"/>
        </w:rPr>
        <w:t>expands ungoverned</w:t>
      </w:r>
      <w:r>
        <w:rPr>
          <w:highlight w:val="cyan"/>
          <w:u w:val="single"/>
        </w:rPr>
        <w:t xml:space="preserve"> spaces, intensifies </w:t>
      </w:r>
      <w:r>
        <w:rPr>
          <w:b/>
          <w:highlight w:val="cyan"/>
          <w:u w:val="single"/>
        </w:rPr>
        <w:t>insurgencies</w:t>
      </w:r>
      <w:r>
        <w:rPr>
          <w:b/>
          <w:u w:val="single"/>
        </w:rPr>
        <w:t>,</w:t>
      </w:r>
      <w:r>
        <w:rPr>
          <w:sz w:val="16"/>
        </w:rPr>
        <w:t xml:space="preserve"> and undermines prospects </w:t>
      </w:r>
      <w:r>
        <w:rPr>
          <w:highlight w:val="cyan"/>
          <w:u w:val="single"/>
        </w:rPr>
        <w:t>for</w:t>
      </w:r>
      <w:r>
        <w:rPr>
          <w:sz w:val="16"/>
        </w:rPr>
        <w:t xml:space="preserve"> political reconciliation,” Lansing Institute analysts wrote recently.</w:t>
      </w:r>
    </w:p>
    <w:p>
      <w:pPr>
        <w:pStyle w:val="Analytic"/>
      </w:pPr>
      <w:r>
        <w:t>Barriers, strongest first:</w:t>
      </w:r>
    </w:p>
    <w:p>
      <w:pPr>
        <w:pStyle w:val="Analytic"/>
      </w:pPr>
      <w:r>
        <w:t xml:space="preserve">1. </w:t>
      </w:r>
      <w:r>
        <w:rPr>
          <w:u w:val="single"/>
        </w:rPr>
        <w:t>Capability</w:t>
      </w:r>
      <w:r>
        <w:t xml:space="preserve">---Moscow sells </w:t>
      </w:r>
      <w:r>
        <w:rPr>
          <w:u w:val="single"/>
        </w:rPr>
        <w:t>fewer</w:t>
      </w:r>
      <w:r>
        <w:t xml:space="preserve"> combat aircraft than any top-ten supplier.</w:t>
      </w:r>
    </w:p>
    <w:p>
      <w:pPr>
        <w:pStyle w:val="Analytic"/>
      </w:pPr>
      <w:r>
        <w:t xml:space="preserve">2. </w:t>
      </w:r>
      <w:r>
        <w:rPr>
          <w:u w:val="single"/>
        </w:rPr>
        <w:t>Capacity</w:t>
      </w:r>
      <w:r>
        <w:t>---the war consumed the export base and Mali took most of what's left.</w:t>
      </w:r>
    </w:p>
    <w:p>
      <w:pPr>
        <w:pStyle w:val="Analytic"/>
      </w:pPr>
      <w:r>
        <w:t xml:space="preserve">3. </w:t>
      </w:r>
      <w:r>
        <w:rPr>
          <w:u w:val="single"/>
        </w:rPr>
        <w:t>Product</w:t>
      </w:r>
      <w:r>
        <w:t xml:space="preserve">---Africa Corps sells </w:t>
      </w:r>
      <w:r>
        <w:rPr>
          <w:u w:val="single"/>
        </w:rPr>
        <w:t>bodies</w:t>
      </w:r>
      <w:r>
        <w:t xml:space="preserve"> and mine security, not precision munitions.</w:t>
      </w:r>
    </w:p>
    <w:p>
      <w:pPr>
        <w:pStyle w:val="Analytic"/>
      </w:pPr>
      <w:r>
        <w:t xml:space="preserve">Fiat doesn't fix a </w:t>
      </w:r>
      <w:r>
        <w:rPr>
          <w:u w:val="single"/>
        </w:rPr>
        <w:t>production line</w:t>
      </w:r>
      <w:r>
        <w:t xml:space="preserve"> that is building for a war Moscow is losing.</w:t>
      </w:r>
    </w:p>
    <w:p>
      <w:pPr>
        <w:pStyle w:val="Heading3"/>
      </w:pPr>
      <w:r>
        <w:t>Russia---AT: Turns Case---1AR</w:t>
      </w:r>
    </w:p>
    <w:p>
      <w:pPr>
        <w:pStyle w:val="Heading4"/>
      </w:pPr>
      <w:r>
        <w:t xml:space="preserve">Civilian deaths </w:t>
      </w:r>
      <w:r>
        <w:rPr>
          <w:u w:val="single"/>
        </w:rPr>
        <w:t>tripled</w:t>
      </w:r>
      <w:r>
        <w:t xml:space="preserve"> where Moscow went---that's our </w:t>
      </w:r>
      <w:r>
        <w:rPr>
          <w:u w:val="single"/>
        </w:rPr>
        <w:t>impact</w:t>
      </w:r>
      <w:r>
        <w:t>, not theirs.</w:t>
      </w:r>
    </w:p>
    <w:p>
      <w:pPr>
        <w:pStyle w:val="Style13ptBold"/>
      </w:pPr>
      <w:r>
        <w:rPr>
          <w:b/>
        </w:rPr>
        <w:t>ADF 5-12</w:t>
      </w:r>
      <w:r>
        <w:t xml:space="preserve"> — Africa Defense Forum. May 12. Professional military magazine published quarterly by U.S. Africa Command. Africa Defense Forum, “Mali Siege Reveals Weakness of Mercenary Model,” https://adf-magazine.com/2026/05/mali-siege-reveals-weakness-of-mercenary-model/ Clopus</w:t>
      </w:r>
    </w:p>
    <w:p>
      <w:pPr/>
      <w:r>
        <w:rPr>
          <w:sz w:val="16"/>
        </w:rPr>
        <w:t xml:space="preserve">As in </w:t>
      </w:r>
      <w:r>
        <w:rPr>
          <w:b/>
          <w:u w:val="single"/>
        </w:rPr>
        <w:t>the</w:t>
      </w:r>
      <w:r>
        <w:rPr>
          <w:sz w:val="16"/>
        </w:rPr>
        <w:t xml:space="preserve"> CAR, </w:t>
      </w:r>
      <w:r>
        <w:rPr>
          <w:u w:val="single"/>
        </w:rPr>
        <w:t>Wagner mercenaries in Mali routinely accompanied soldiers into the field</w:t>
      </w:r>
      <w:r>
        <w:rPr>
          <w:sz w:val="16"/>
        </w:rPr>
        <w:t xml:space="preserve"> and </w:t>
      </w:r>
      <w:r>
        <w:rPr>
          <w:b/>
          <w:highlight w:val="cyan"/>
          <w:u w:val="single"/>
        </w:rPr>
        <w:t>brutally attacked</w:t>
      </w:r>
      <w:r>
        <w:rPr>
          <w:highlight w:val="cyan"/>
          <w:u w:val="single"/>
        </w:rPr>
        <w:t xml:space="preserve"> civilians</w:t>
      </w:r>
      <w:r>
        <w:rPr>
          <w:u w:val="single"/>
        </w:rPr>
        <w:t xml:space="preserve"> suspected of working with terrorist</w:t>
      </w:r>
      <w:r>
        <w:rPr>
          <w:sz w:val="16"/>
        </w:rPr>
        <w:t xml:space="preserve"> groups. International </w:t>
      </w:r>
      <w:r>
        <w:rPr>
          <w:u w:val="single"/>
        </w:rPr>
        <w:t xml:space="preserve">watchdogs estimate that </w:t>
      </w:r>
      <w:r>
        <w:rPr>
          <w:highlight w:val="cyan"/>
          <w:u w:val="single"/>
        </w:rPr>
        <w:t>civilian</w:t>
      </w:r>
      <w:r>
        <w:rPr>
          <w:sz w:val="16"/>
        </w:rPr>
        <w:t xml:space="preserve"> deaths in </w:t>
      </w:r>
      <w:r>
        <w:rPr>
          <w:u w:val="single"/>
        </w:rPr>
        <w:t xml:space="preserve">Mali </w:t>
      </w:r>
      <w:r>
        <w:rPr>
          <w:highlight w:val="cyan"/>
          <w:u w:val="single"/>
        </w:rPr>
        <w:t>tripled</w:t>
      </w:r>
      <w:r>
        <w:rPr>
          <w:u w:val="single"/>
        </w:rPr>
        <w:t xml:space="preserve"> after </w:t>
      </w:r>
      <w:r>
        <w:rPr>
          <w:highlight w:val="cyan"/>
          <w:u w:val="single"/>
        </w:rPr>
        <w:t>Russian mercenaries</w:t>
      </w:r>
      <w:r>
        <w:rPr>
          <w:u w:val="single"/>
        </w:rPr>
        <w:t xml:space="preserve"> entered the picture.</w:t>
      </w:r>
    </w:p>
    <w:p>
      <w:pPr/>
      <w:r>
        <w:rPr>
          <w:sz w:val="16"/>
        </w:rPr>
        <w:t>“The Russian approach has alienated local populations,” according to Lansing Institute analysts wrote. “Reports of abuses — mass killings, forced disappearances, and sexual violence — have undermined any legitimacy the Malian government hoped to build through its alliance with Moscow.”</w:t>
      </w:r>
    </w:p>
    <w:p>
      <w:pPr/>
      <w:r>
        <w:rPr>
          <w:u w:val="single"/>
        </w:rPr>
        <w:t xml:space="preserve">That, </w:t>
      </w:r>
      <w:r>
        <w:rPr>
          <w:highlight w:val="cyan"/>
          <w:u w:val="single"/>
        </w:rPr>
        <w:t>in</w:t>
      </w:r>
      <w:r>
        <w:rPr>
          <w:u w:val="single"/>
        </w:rPr>
        <w:t xml:space="preserve"> turn, has </w:t>
      </w:r>
      <w:r>
        <w:rPr>
          <w:highlight w:val="cyan"/>
          <w:u w:val="single"/>
        </w:rPr>
        <w:t xml:space="preserve">pushed more people into the arms of </w:t>
      </w:r>
      <w:r>
        <w:rPr>
          <w:b/>
          <w:highlight w:val="cyan"/>
          <w:u w:val="single"/>
        </w:rPr>
        <w:t>terrorist groups</w:t>
      </w:r>
      <w:r>
        <w:rPr>
          <w:highlight w:val="cyan"/>
          <w:u w:val="single"/>
        </w:rPr>
        <w:t xml:space="preserve"> and worsened ethnic </w:t>
      </w:r>
      <w:r>
        <w:rPr>
          <w:b/>
          <w:highlight w:val="cyan"/>
          <w:u w:val="single"/>
        </w:rPr>
        <w:t>tensions</w:t>
      </w:r>
      <w:r>
        <w:rPr>
          <w:b/>
          <w:u w:val="single"/>
        </w:rPr>
        <w:t>,</w:t>
      </w:r>
      <w:r>
        <w:rPr>
          <w:sz w:val="16"/>
        </w:rPr>
        <w:t xml:space="preserve"> the analysts added.</w:t>
      </w:r>
    </w:p>
    <w:p>
      <w:pPr/>
      <w:r>
        <w:rPr>
          <w:u w:val="single"/>
        </w:rPr>
        <w:t xml:space="preserve">The defeats at Kidal and Tinzouatin </w:t>
      </w:r>
      <w:r>
        <w:rPr>
          <w:b/>
          <w:u w:val="single"/>
        </w:rPr>
        <w:t>expose the weakness</w:t>
      </w:r>
      <w:r>
        <w:rPr>
          <w:u w:val="single"/>
        </w:rPr>
        <w:t xml:space="preserve"> of Russia’s</w:t>
      </w:r>
      <w:r>
        <w:rPr>
          <w:sz w:val="16"/>
        </w:rPr>
        <w:t xml:space="preserve"> African mercenaries and the cost for leaders relying on Russia </w:t>
      </w:r>
      <w:r>
        <w:rPr>
          <w:u w:val="single"/>
        </w:rPr>
        <w:t>to</w:t>
      </w:r>
      <w:r>
        <w:rPr>
          <w:sz w:val="16"/>
        </w:rPr>
        <w:t xml:space="preserve"> guarantee </w:t>
      </w:r>
      <w:r>
        <w:rPr>
          <w:b/>
          <w:u w:val="single"/>
        </w:rPr>
        <w:t>their security, according</w:t>
      </w:r>
      <w:r>
        <w:rPr>
          <w:sz w:val="16"/>
        </w:rPr>
        <w:t xml:space="preserve"> to analysts John J. Chin, Haleigh Bartos and Aleksaundra Handrinos at Small Wars Journal.</w:t>
      </w:r>
    </w:p>
    <w:p>
      <w:pPr/>
      <w:r>
        <w:rPr>
          <w:b/>
          <w:u w:val="single"/>
        </w:rPr>
        <w:t>“</w:t>
      </w:r>
      <w:r>
        <w:rPr>
          <w:b/>
          <w:highlight w:val="cyan"/>
          <w:u w:val="single"/>
        </w:rPr>
        <w:t>Not only have Russian forces proved unable to quell domestic instability</w:t>
      </w:r>
      <w:r>
        <w:rPr>
          <w:sz w:val="16"/>
        </w:rPr>
        <w:t xml:space="preserve"> in most places they operate, but </w:t>
      </w:r>
      <w:r>
        <w:rPr>
          <w:u w:val="single"/>
        </w:rPr>
        <w:t xml:space="preserve">they have also left a </w:t>
      </w:r>
      <w:r>
        <w:rPr>
          <w:highlight w:val="cyan"/>
          <w:u w:val="single"/>
        </w:rPr>
        <w:t xml:space="preserve">trail of human rights abuses </w:t>
      </w:r>
      <w:r>
        <w:rPr>
          <w:b/>
          <w:u w:val="single"/>
        </w:rPr>
        <w:t xml:space="preserve">and </w:t>
      </w:r>
      <w:r>
        <w:rPr>
          <w:b/>
          <w:highlight w:val="cyan"/>
          <w:u w:val="single"/>
        </w:rPr>
        <w:t>exacerbated local</w:t>
      </w:r>
      <w:r>
        <w:rPr>
          <w:highlight w:val="cyan"/>
          <w:u w:val="single"/>
        </w:rPr>
        <w:t xml:space="preserve"> grievances</w:t>
      </w:r>
      <w:r>
        <w:rPr>
          <w:sz w:val="16"/>
        </w:rPr>
        <w:t xml:space="preserve"> in the </w:t>
      </w:r>
      <w:r>
        <w:rPr>
          <w:b/>
          <w:u w:val="single"/>
        </w:rPr>
        <w:t>process,”</w:t>
      </w:r>
      <w:r>
        <w:rPr>
          <w:sz w:val="16"/>
        </w:rPr>
        <w:t xml:space="preserve"> Chin, </w:t>
      </w:r>
      <w:r>
        <w:rPr>
          <w:b/>
          <w:u w:val="single"/>
        </w:rPr>
        <w:t>Bartos and</w:t>
      </w:r>
      <w:r>
        <w:rPr>
          <w:sz w:val="16"/>
        </w:rPr>
        <w:t xml:space="preserve"> Handrinos wrote.</w:t>
      </w:r>
    </w:p>
    <w:p>
      <w:pPr/>
      <w:r>
        <w:rPr>
          <w:u w:val="single"/>
        </w:rPr>
        <w:t>“The real question,”</w:t>
      </w:r>
      <w:r>
        <w:rPr>
          <w:sz w:val="16"/>
        </w:rPr>
        <w:t xml:space="preserve"> they added, </w:t>
      </w:r>
      <w:r>
        <w:rPr>
          <w:u w:val="single"/>
        </w:rPr>
        <w:t xml:space="preserve">“is </w:t>
      </w:r>
      <w:r>
        <w:rPr>
          <w:b/>
          <w:highlight w:val="cyan"/>
          <w:u w:val="single"/>
        </w:rPr>
        <w:t>not</w:t>
      </w:r>
      <w:r>
        <w:rPr>
          <w:b/>
          <w:u w:val="single"/>
        </w:rPr>
        <w:t xml:space="preserve"> whether </w:t>
      </w:r>
      <w:r>
        <w:rPr>
          <w:b/>
          <w:highlight w:val="cyan"/>
          <w:u w:val="single"/>
        </w:rPr>
        <w:t>but how quickly</w:t>
      </w:r>
      <w:r>
        <w:rPr>
          <w:u w:val="single"/>
        </w:rPr>
        <w:t xml:space="preserve"> Russia’s weaknesses</w:t>
      </w:r>
      <w:r>
        <w:rPr>
          <w:sz w:val="16"/>
        </w:rPr>
        <w:t xml:space="preserve"> as a </w:t>
      </w:r>
      <w:r>
        <w:rPr>
          <w:highlight w:val="cyan"/>
          <w:u w:val="single"/>
        </w:rPr>
        <w:t>primary security partner</w:t>
      </w:r>
      <w:r>
        <w:rPr>
          <w:u w:val="single"/>
        </w:rPr>
        <w:t xml:space="preserve"> will </w:t>
      </w:r>
      <w:r>
        <w:rPr>
          <w:highlight w:val="cyan"/>
          <w:u w:val="single"/>
        </w:rPr>
        <w:t>be</w:t>
      </w:r>
      <w:r>
        <w:rPr>
          <w:u w:val="single"/>
        </w:rPr>
        <w:t xml:space="preserve"> exposed.”</w:t>
      </w:r>
    </w:p>
    <w:p>
      <w:pPr>
        <w:pStyle w:val="Heading4"/>
      </w:pPr>
      <w:r>
        <w:t xml:space="preserve">Moscow's presence </w:t>
      </w:r>
      <w:r>
        <w:rPr>
          <w:u w:val="single"/>
        </w:rPr>
        <w:t>never</w:t>
      </w:r>
      <w:r>
        <w:t xml:space="preserve"> turned a tide---so there's no case to turn.</w:t>
      </w:r>
    </w:p>
    <w:p>
      <w:pPr>
        <w:pStyle w:val="Style13ptBold"/>
      </w:pPr>
      <w:r>
        <w:rPr>
          <w:b/>
        </w:rPr>
        <w:t>Jezequel 2-26</w:t>
      </w:r>
      <w:r>
        <w:t xml:space="preserve"> — Jean-Hervé Jezequel. February 26. Sahel Project Director at the International Crisis Group, based in Dakar; historian of colonial and postcolonial Africa. Carnegie Endowment for International Peace, “Russia in Africa: Examining Moscow’s Influence and Its Limits,” https://carnegieendowment.org/research/2026/02/russia-role-west-southern-africa-junta-wagner-africa-corps Clopus</w:t>
      </w:r>
    </w:p>
    <w:p>
      <w:pPr/>
      <w:r>
        <w:rPr>
          <w:sz w:val="16"/>
        </w:rPr>
        <w:t xml:space="preserve">However, Russia may already have reached the high-water mark of its appeal. </w:t>
      </w:r>
      <w:r>
        <w:rPr>
          <w:u w:val="single"/>
        </w:rPr>
        <w:t xml:space="preserve">Its military presence has </w:t>
      </w:r>
      <w:r>
        <w:rPr>
          <w:b/>
          <w:highlight w:val="cyan"/>
          <w:u w:val="single"/>
        </w:rPr>
        <w:t>not decisively turned the tide</w:t>
      </w:r>
      <w:r>
        <w:rPr>
          <w:u w:val="single"/>
        </w:rPr>
        <w:t xml:space="preserve"> of conflict,</w:t>
      </w:r>
      <w:r>
        <w:rPr>
          <w:sz w:val="16"/>
        </w:rPr>
        <w:t xml:space="preserve"> and </w:t>
      </w:r>
      <w:r>
        <w:rPr>
          <w:u w:val="single"/>
        </w:rPr>
        <w:t>its</w:t>
      </w:r>
      <w:r>
        <w:rPr>
          <w:sz w:val="16"/>
        </w:rPr>
        <w:t xml:space="preserve"> limited financial capacity prevents it from offering large-scale reconstruction or development aid. </w:t>
      </w:r>
      <w:r>
        <w:rPr>
          <w:u w:val="single"/>
        </w:rPr>
        <w:t>If insecurity continues to worsen,</w:t>
      </w:r>
      <w:r>
        <w:rPr>
          <w:sz w:val="16"/>
        </w:rPr>
        <w:t xml:space="preserve"> Russia risks </w:t>
      </w:r>
      <w:r>
        <w:rPr>
          <w:u w:val="single"/>
        </w:rPr>
        <w:t xml:space="preserve">facing the </w:t>
      </w:r>
      <w:r>
        <w:rPr>
          <w:highlight w:val="cyan"/>
          <w:u w:val="single"/>
        </w:rPr>
        <w:t>same backlash</w:t>
      </w:r>
      <w:r>
        <w:rPr>
          <w:u w:val="single"/>
        </w:rPr>
        <w:t xml:space="preserve"> that </w:t>
      </w:r>
      <w:r>
        <w:rPr>
          <w:b/>
          <w:highlight w:val="cyan"/>
          <w:u w:val="single"/>
        </w:rPr>
        <w:t>toppled France</w:t>
      </w:r>
      <w:r>
        <w:rPr>
          <w:b/>
          <w:u w:val="single"/>
        </w:rPr>
        <w:t>’s</w:t>
      </w:r>
      <w:r>
        <w:rPr>
          <w:sz w:val="16"/>
        </w:rPr>
        <w:t xml:space="preserve"> credibility in the region. Information campaigns can help sustain its image, but they cannot substitute for </w:t>
      </w:r>
      <w:r>
        <w:rPr>
          <w:b/>
          <w:u w:val="single"/>
        </w:rPr>
        <w:t>concrete</w:t>
      </w:r>
      <w:r>
        <w:rPr>
          <w:sz w:val="16"/>
        </w:rPr>
        <w:t xml:space="preserve"> results on the ground.</w:t>
      </w:r>
    </w:p>
    <w:p>
      <w:pPr/>
      <w:r>
        <w:rPr>
          <w:sz w:val="16"/>
        </w:rPr>
        <w:t xml:space="preserve">The future is thus marked by uncertainty. </w:t>
      </w:r>
      <w:r>
        <w:rPr>
          <w:highlight w:val="cyan"/>
          <w:u w:val="single"/>
        </w:rPr>
        <w:t>Russia</w:t>
      </w:r>
      <w:r>
        <w:rPr>
          <w:u w:val="single"/>
        </w:rPr>
        <w:t xml:space="preserve"> is firmly entrenched in the political imaginations</w:t>
      </w:r>
      <w:r>
        <w:rPr>
          <w:sz w:val="16"/>
        </w:rPr>
        <w:t xml:space="preserve"> of Burkina Faso, Mali, and Niger, but </w:t>
      </w:r>
      <w:r>
        <w:rPr>
          <w:u w:val="single"/>
        </w:rPr>
        <w:t xml:space="preserve">its </w:t>
      </w:r>
      <w:r>
        <w:rPr>
          <w:b/>
          <w:highlight w:val="cyan"/>
          <w:u w:val="single"/>
        </w:rPr>
        <w:t>structural</w:t>
      </w:r>
      <w:r>
        <w:rPr>
          <w:b/>
          <w:u w:val="single"/>
        </w:rPr>
        <w:t xml:space="preserve"> weaknesses</w:t>
      </w:r>
      <w:r>
        <w:rPr>
          <w:u w:val="single"/>
        </w:rPr>
        <w:t xml:space="preserve"> limit the scope of its power.</w:t>
      </w:r>
      <w:r>
        <w:rPr>
          <w:sz w:val="16"/>
        </w:rPr>
        <w:t xml:space="preserve"> Unless </w:t>
      </w:r>
      <w:r>
        <w:rPr>
          <w:u w:val="single"/>
        </w:rPr>
        <w:t>it</w:t>
      </w:r>
      <w:r>
        <w:rPr>
          <w:sz w:val="16"/>
        </w:rPr>
        <w:t xml:space="preserve"> can move beyond opportunistic security partnerships and deliver meaningful development support, its influence could plateau—or even </w:t>
      </w:r>
      <w:r>
        <w:rPr>
          <w:b/>
          <w:u w:val="single"/>
        </w:rPr>
        <w:t>decline—as</w:t>
      </w:r>
      <w:r>
        <w:rPr>
          <w:sz w:val="16"/>
        </w:rPr>
        <w:t xml:space="preserve"> other powers fill the gaps it cannot address.</w:t>
      </w:r>
    </w:p>
    <w:p>
      <w:pPr>
        <w:pStyle w:val="Analytic"/>
      </w:pPr>
      <w:r>
        <w:t xml:space="preserve">The turn is </w:t>
      </w:r>
      <w:r>
        <w:rPr>
          <w:u w:val="single"/>
        </w:rPr>
        <w:t>ours</w:t>
      </w:r>
      <w:r>
        <w:t>---the Russian model reproduces the exact harm the 1AC describes.</w:t>
      </w:r>
    </w:p>
    <w:p>
      <w:pPr>
        <w:pStyle w:val="Analytic"/>
      </w:pPr>
      <w:r>
        <w:t xml:space="preserve">And it's </w:t>
      </w:r>
      <w:r>
        <w:rPr>
          <w:u w:val="single"/>
        </w:rPr>
        <w:t>conditional</w:t>
      </w:r>
      <w:r>
        <w:t xml:space="preserve">: even granting they fill in, tripling civilian deaths recruits </w:t>
      </w:r>
      <w:r>
        <w:rPr>
          <w:u w:val="single"/>
        </w:rPr>
        <w:t>faster</w:t>
      </w:r>
      <w:r>
        <w:t>.</w:t>
      </w:r>
    </w:p>
    <w:p>
      <w:pPr>
        <w:pStyle w:val="Heading2"/>
      </w:pPr>
      <w:r>
        <w:t>DA---Ukraine Tradeoff</w:t>
      </w:r>
    </w:p>
    <w:p>
      <w:pPr>
        <w:pStyle w:val="Heading3"/>
      </w:pPr>
      <w:r>
        <w:t>Ukraine Tradeoff DA---2AC</w:t>
      </w:r>
    </w:p>
    <w:p>
      <w:pPr>
        <w:pStyle w:val="Heading4"/>
      </w:pPr>
      <w:r>
        <w:t xml:space="preserve">1. Turn---the package </w:t>
      </w:r>
      <w:r>
        <w:rPr>
          <w:u w:val="single"/>
        </w:rPr>
        <w:t>is</w:t>
      </w:r>
      <w:r>
        <w:t xml:space="preserve"> the Ukraine munition. Thousands of </w:t>
      </w:r>
      <w:r>
        <w:rPr>
          <w:u w:val="single"/>
        </w:rPr>
        <w:t>guidance kits</w:t>
      </w:r>
      <w:r>
        <w:t>.</w:t>
      </w:r>
    </w:p>
    <w:p>
      <w:pPr>
        <w:pStyle w:val="Style13ptBold"/>
      </w:pPr>
      <w:r>
        <w:rPr>
          <w:b/>
        </w:rPr>
        <w:t>DP 8-14</w:t>
      </w:r>
      <w:r>
        <w:t xml:space="preserve"> — The Defense Post. August 14. Defense industry trade publication, reporting the DSCA congressional notification. The Defense Post, “US Approves $346M Sale of Ammo, Precision Weapons to Nigeria,” https://thedefensepost.com/2025/08/14/us-nigeria-ammo-bombs-rockets/ Clopus</w:t>
      </w:r>
    </w:p>
    <w:p>
      <w:pPr/>
      <w:r>
        <w:rPr>
          <w:u w:val="single"/>
        </w:rPr>
        <w:t>The US State Department has approved the</w:t>
      </w:r>
      <w:r>
        <w:rPr>
          <w:sz w:val="16"/>
        </w:rPr>
        <w:t xml:space="preserve"> potential $346 </w:t>
      </w:r>
      <w:r>
        <w:rPr>
          <w:u w:val="single"/>
        </w:rPr>
        <w:t xml:space="preserve">million sale of ammunition and </w:t>
      </w:r>
      <w:r>
        <w:rPr>
          <w:b/>
          <w:highlight w:val="cyan"/>
          <w:u w:val="single"/>
        </w:rPr>
        <w:t>precision-guided weapons</w:t>
      </w:r>
      <w:r>
        <w:rPr>
          <w:u w:val="single"/>
        </w:rPr>
        <w:t xml:space="preserve"> to </w:t>
      </w:r>
      <w:r>
        <w:rPr>
          <w:b/>
          <w:highlight w:val="cyan"/>
          <w:u w:val="single"/>
        </w:rPr>
        <w:t>Nigeria</w:t>
      </w:r>
      <w:r>
        <w:rPr>
          <w:b/>
          <w:u w:val="single"/>
        </w:rPr>
        <w:t>.</w:t>
      </w:r>
    </w:p>
    <w:p>
      <w:pPr/>
      <w:r>
        <w:rPr>
          <w:sz w:val="16"/>
        </w:rPr>
        <w:t>Defense contractors RTX, Lockheed Martin, and BAE Systems will supply munitions, precision bombs, and rockets intended to support Abuja’s defense against terrorist organizations and curb illicit trafficking within the African country and the Gulf of Guinea.</w:t>
      </w:r>
    </w:p>
    <w:p>
      <w:pPr/>
      <w:r>
        <w:rPr>
          <w:sz w:val="16"/>
        </w:rPr>
        <w:t xml:space="preserve">The sub-Saharan country </w:t>
      </w:r>
      <w:r>
        <w:rPr>
          <w:u w:val="single"/>
        </w:rPr>
        <w:t xml:space="preserve">has requested to purchase </w:t>
      </w:r>
      <w:r>
        <w:rPr>
          <w:b/>
          <w:highlight w:val="cyan"/>
          <w:u w:val="single"/>
        </w:rPr>
        <w:t>MK-82</w:t>
      </w:r>
      <w:r>
        <w:rPr>
          <w:b/>
          <w:u w:val="single"/>
        </w:rPr>
        <w:t xml:space="preserve"> general-purpose</w:t>
      </w:r>
      <w:r>
        <w:rPr>
          <w:u w:val="single"/>
        </w:rPr>
        <w:t xml:space="preserve"> 500-pound</w:t>
      </w:r>
      <w:r>
        <w:rPr>
          <w:sz w:val="16"/>
        </w:rPr>
        <w:t xml:space="preserve"> (227-kilogram) </w:t>
      </w:r>
      <w:r>
        <w:rPr>
          <w:u w:val="single"/>
        </w:rPr>
        <w:t xml:space="preserve">bombs </w:t>
      </w:r>
      <w:r>
        <w:rPr>
          <w:highlight w:val="cyan"/>
          <w:u w:val="single"/>
        </w:rPr>
        <w:t xml:space="preserve">and </w:t>
      </w:r>
      <w:r>
        <w:rPr>
          <w:b/>
          <w:highlight w:val="cyan"/>
          <w:u w:val="single"/>
        </w:rPr>
        <w:t>Paveway II guided bombs</w:t>
      </w:r>
      <w:r>
        <w:rPr>
          <w:b/>
          <w:u w:val="single"/>
        </w:rPr>
        <w:t>,</w:t>
      </w:r>
      <w:r>
        <w:rPr>
          <w:sz w:val="16"/>
        </w:rPr>
        <w:t xml:space="preserve"> which are </w:t>
      </w:r>
      <w:r>
        <w:rPr>
          <w:u w:val="single"/>
        </w:rPr>
        <w:t xml:space="preserve">deployable from the </w:t>
      </w:r>
      <w:r>
        <w:rPr>
          <w:highlight w:val="cyan"/>
          <w:u w:val="single"/>
        </w:rPr>
        <w:t xml:space="preserve">Nigerian Air </w:t>
      </w:r>
      <w:r>
        <w:rPr>
          <w:b/>
          <w:highlight w:val="cyan"/>
          <w:u w:val="single"/>
        </w:rPr>
        <w:t>Force</w:t>
      </w:r>
      <w:r>
        <w:rPr>
          <w:b/>
          <w:u w:val="single"/>
        </w:rPr>
        <w:t>’s</w:t>
      </w:r>
      <w:r>
        <w:rPr>
          <w:sz w:val="16"/>
        </w:rPr>
        <w:t xml:space="preserve"> A-29 </w:t>
      </w:r>
      <w:r>
        <w:rPr>
          <w:b/>
          <w:u w:val="single"/>
        </w:rPr>
        <w:t>Super</w:t>
      </w:r>
      <w:r>
        <w:rPr>
          <w:sz w:val="16"/>
        </w:rPr>
        <w:t xml:space="preserve"> Tucano </w:t>
      </w:r>
      <w:r>
        <w:rPr>
          <w:b/>
          <w:u w:val="single"/>
        </w:rPr>
        <w:t>light attack</w:t>
      </w:r>
      <w:r>
        <w:rPr>
          <w:sz w:val="16"/>
        </w:rPr>
        <w:t xml:space="preserve"> aircraft.</w:t>
      </w:r>
    </w:p>
    <w:p>
      <w:pPr/>
      <w:r>
        <w:rPr>
          <w:sz w:val="16"/>
        </w:rPr>
        <w:t xml:space="preserve">In particular, </w:t>
      </w:r>
      <w:r>
        <w:rPr>
          <w:highlight w:val="cyan"/>
          <w:u w:val="single"/>
        </w:rPr>
        <w:t>the</w:t>
      </w:r>
      <w:r>
        <w:rPr>
          <w:u w:val="single"/>
        </w:rPr>
        <w:t xml:space="preserve"> possible </w:t>
      </w:r>
      <w:r>
        <w:rPr>
          <w:b/>
          <w:highlight w:val="cyan"/>
          <w:u w:val="single"/>
        </w:rPr>
        <w:t>foreign military sale</w:t>
      </w:r>
      <w:r>
        <w:rPr>
          <w:u w:val="single"/>
        </w:rPr>
        <w:t xml:space="preserve"> involves</w:t>
      </w:r>
      <w:r>
        <w:rPr>
          <w:sz w:val="16"/>
        </w:rPr>
        <w:t xml:space="preserve"> 1,002 MK-82 general-purpose </w:t>
      </w:r>
      <w:r>
        <w:rPr>
          <w:b/>
          <w:u w:val="single"/>
        </w:rPr>
        <w:t>500-pound</w:t>
      </w:r>
      <w:r>
        <w:rPr>
          <w:sz w:val="16"/>
        </w:rPr>
        <w:t xml:space="preserve"> bombs, </w:t>
      </w:r>
      <w:r>
        <w:rPr>
          <w:u w:val="single"/>
        </w:rPr>
        <w:t xml:space="preserve">as well as 5,000 </w:t>
      </w:r>
      <w:r>
        <w:rPr>
          <w:b/>
          <w:highlight w:val="cyan"/>
          <w:u w:val="single"/>
        </w:rPr>
        <w:t>Advanced Precision Kill</w:t>
      </w:r>
      <w:r>
        <w:rPr>
          <w:highlight w:val="cyan"/>
          <w:u w:val="single"/>
        </w:rPr>
        <w:t xml:space="preserve"> Weapon System II</w:t>
      </w:r>
      <w:r>
        <w:rPr>
          <w:sz w:val="16"/>
        </w:rPr>
        <w:t xml:space="preserve"> all-up-rounds, each </w:t>
      </w:r>
      <w:r>
        <w:rPr>
          <w:u w:val="single"/>
        </w:rPr>
        <w:t xml:space="preserve">consisting of a WGU-59/B </w:t>
      </w:r>
      <w:r>
        <w:rPr>
          <w:highlight w:val="cyan"/>
          <w:u w:val="single"/>
        </w:rPr>
        <w:t xml:space="preserve">guidance </w:t>
      </w:r>
      <w:r>
        <w:rPr>
          <w:b/>
          <w:highlight w:val="cyan"/>
          <w:u w:val="single"/>
        </w:rPr>
        <w:t>section</w:t>
      </w:r>
      <w:r>
        <w:rPr>
          <w:b/>
          <w:u w:val="single"/>
        </w:rPr>
        <w:t>,</w:t>
      </w:r>
      <w:r>
        <w:rPr>
          <w:u w:val="single"/>
        </w:rPr>
        <w:t xml:space="preserve"> high-explosive warhead,</w:t>
      </w:r>
      <w:r>
        <w:rPr>
          <w:sz w:val="16"/>
        </w:rPr>
        <w:t xml:space="preserve"> and </w:t>
      </w:r>
      <w:r>
        <w:rPr>
          <w:b/>
          <w:u w:val="single"/>
        </w:rPr>
        <w:t>MK66-4</w:t>
      </w:r>
      <w:r>
        <w:rPr>
          <w:sz w:val="16"/>
        </w:rPr>
        <w:t xml:space="preserve"> rocket motor.</w:t>
      </w:r>
    </w:p>
    <w:p>
      <w:pPr/>
      <w:r>
        <w:rPr>
          <w:sz w:val="16"/>
        </w:rPr>
        <w:t>The request also includes 1,002 MXU-650 Air Foil Groups (AFGs) for 500-pound Paveway II GBU-12, 515 MXU-1006 AFGs for 250-pound (113-kilogram) Paveway II GBU-58, 1,517 MAU-169 or MAU-209 computer control groups for Paveway II GBU-12/GBU-58, and 1,002 FMU-152 joint programmable fuzes.</w:t>
      </w:r>
    </w:p>
    <w:p>
      <w:pPr/>
      <w:r>
        <w:rPr>
          <w:u w:val="single"/>
        </w:rPr>
        <w:t>Other defense equipment will accompany the package,</w:t>
      </w:r>
      <w:r>
        <w:rPr>
          <w:sz w:val="16"/>
        </w:rPr>
        <w:t xml:space="preserve"> such as FMU-139 joint programmable fuzes, bomb components, impulse cartridges, as well </w:t>
      </w:r>
      <w:r>
        <w:rPr>
          <w:b/>
          <w:u w:val="single"/>
        </w:rPr>
        <w:t>as</w:t>
      </w:r>
      <w:r>
        <w:rPr>
          <w:sz w:val="16"/>
        </w:rPr>
        <w:t xml:space="preserve"> high-explosive and practice rockets.</w:t>
      </w:r>
    </w:p>
    <w:p>
      <w:pPr/>
      <w:r>
        <w:rPr>
          <w:u w:val="single"/>
        </w:rPr>
        <w:t xml:space="preserve">Related </w:t>
      </w:r>
      <w:r>
        <w:rPr>
          <w:highlight w:val="cyan"/>
          <w:u w:val="single"/>
        </w:rPr>
        <w:t>logistical and program support is</w:t>
      </w:r>
      <w:r>
        <w:rPr>
          <w:u w:val="single"/>
        </w:rPr>
        <w:t xml:space="preserve"> also part </w:t>
      </w:r>
      <w:r>
        <w:rPr>
          <w:highlight w:val="cyan"/>
          <w:u w:val="single"/>
        </w:rPr>
        <w:t>of</w:t>
      </w:r>
      <w:r>
        <w:rPr>
          <w:u w:val="single"/>
        </w:rPr>
        <w:t xml:space="preserve"> the </w:t>
      </w:r>
      <w:r>
        <w:rPr>
          <w:b/>
          <w:highlight w:val="cyan"/>
          <w:u w:val="single"/>
        </w:rPr>
        <w:t>proposed sale</w:t>
      </w:r>
      <w:r>
        <w:rPr>
          <w:b/>
          <w:u w:val="single"/>
        </w:rPr>
        <w:t>.</w:t>
      </w:r>
    </w:p>
    <w:p>
      <w:pPr>
        <w:pStyle w:val="Heading4"/>
      </w:pPr>
      <w:r>
        <w:t>2. Turn---</w:t>
      </w:r>
      <w:r>
        <w:rPr>
          <w:u w:val="single"/>
        </w:rPr>
        <w:t>APKWS</w:t>
      </w:r>
      <w:r>
        <w:t xml:space="preserve"> is what shoots down </w:t>
      </w:r>
      <w:r>
        <w:rPr>
          <w:u w:val="single"/>
        </w:rPr>
        <w:t>Shaheds</w:t>
      </w:r>
      <w:r>
        <w:t>, and demand is climbing.</w:t>
      </w:r>
    </w:p>
    <w:p>
      <w:pPr>
        <w:pStyle w:val="Style13ptBold"/>
      </w:pPr>
      <w:r>
        <w:rPr>
          <w:b/>
        </w:rPr>
        <w:t>Litnarovych 26</w:t>
      </w:r>
      <w:r>
        <w:t xml:space="preserve"> — Vlad Litnarovych. March. Defense reporter for UNITED24 Media. UNITED24 Media, “Shahed Killer APKWS Rockets Surge as BAE Systems Delivers 100,000 APKWS Guidance Kits,” https://united24media.com/latest-news/the-rocket-that-hunts-shaheds-just-hit-100000-units-and-demand-is-growing-16639 Clopus</w:t>
      </w:r>
    </w:p>
    <w:p>
      <w:pPr/>
      <w:r>
        <w:rPr>
          <w:u w:val="single"/>
        </w:rPr>
        <w:t xml:space="preserve">BAE Systems has delivered its 100,000th Advanced Precision Kill </w:t>
      </w:r>
      <w:r>
        <w:rPr>
          <w:b/>
          <w:u w:val="single"/>
        </w:rPr>
        <w:t>Weapon System</w:t>
      </w:r>
      <w:r>
        <w:rPr>
          <w:sz w:val="16"/>
        </w:rPr>
        <w:t xml:space="preserve"> (APKWS) </w:t>
      </w:r>
      <w:r>
        <w:rPr>
          <w:u w:val="single"/>
        </w:rPr>
        <w:t xml:space="preserve">laser-guidance kit, marking a </w:t>
      </w:r>
      <w:r>
        <w:rPr>
          <w:highlight w:val="cyan"/>
          <w:u w:val="single"/>
        </w:rPr>
        <w:t>major production milestone</w:t>
      </w:r>
      <w:r>
        <w:rPr>
          <w:sz w:val="16"/>
        </w:rPr>
        <w:t xml:space="preserve"> for </w:t>
      </w:r>
      <w:r>
        <w:rPr>
          <w:u w:val="single"/>
        </w:rPr>
        <w:t xml:space="preserve">a precision weapon that has become </w:t>
      </w:r>
      <w:r>
        <w:rPr>
          <w:b/>
          <w:highlight w:val="cyan"/>
          <w:u w:val="single"/>
        </w:rPr>
        <w:t>increasingly important in modern drone warfare</w:t>
      </w:r>
      <w:r>
        <w:rPr>
          <w:b/>
          <w:u w:val="single"/>
        </w:rPr>
        <w:t>,</w:t>
      </w:r>
      <w:r>
        <w:rPr>
          <w:sz w:val="16"/>
        </w:rPr>
        <w:t xml:space="preserve"> UK Defence </w:t>
      </w:r>
      <w:r>
        <w:rPr>
          <w:b/>
          <w:u w:val="single"/>
        </w:rPr>
        <w:t>Journal</w:t>
      </w:r>
      <w:r>
        <w:rPr>
          <w:sz w:val="16"/>
        </w:rPr>
        <w:t xml:space="preserve"> reported on March 9.</w:t>
      </w:r>
    </w:p>
    <w:p>
      <w:pPr/>
      <w:r>
        <w:rPr>
          <w:u w:val="single"/>
        </w:rPr>
        <w:t xml:space="preserve">The APKWS kit </w:t>
      </w:r>
      <w:r>
        <w:rPr>
          <w:b/>
          <w:highlight w:val="cyan"/>
          <w:u w:val="single"/>
        </w:rPr>
        <w:t>converts standard 2.75-inch unguided rockets</w:t>
      </w:r>
      <w:r>
        <w:rPr>
          <w:u w:val="single"/>
        </w:rPr>
        <w:t xml:space="preserve"> into </w:t>
      </w:r>
      <w:r>
        <w:rPr>
          <w:highlight w:val="cyan"/>
          <w:u w:val="single"/>
        </w:rPr>
        <w:t xml:space="preserve">precision-guided </w:t>
      </w:r>
      <w:r>
        <w:rPr>
          <w:b/>
          <w:highlight w:val="cyan"/>
          <w:u w:val="single"/>
        </w:rPr>
        <w:t>weapons</w:t>
      </w:r>
      <w:r>
        <w:rPr>
          <w:b/>
          <w:u w:val="single"/>
        </w:rPr>
        <w:t>,</w:t>
      </w:r>
      <w:r>
        <w:rPr>
          <w:sz w:val="16"/>
        </w:rPr>
        <w:t xml:space="preserve"> offering a </w:t>
      </w:r>
      <w:r>
        <w:rPr>
          <w:b/>
          <w:highlight w:val="cyan"/>
          <w:u w:val="single"/>
        </w:rPr>
        <w:t>significantly cheaper alternative</w:t>
      </w:r>
      <w:r>
        <w:rPr>
          <w:u w:val="single"/>
        </w:rPr>
        <w:t xml:space="preserve"> to larger guided missiles</w:t>
      </w:r>
      <w:r>
        <w:rPr>
          <w:sz w:val="16"/>
        </w:rPr>
        <w:t xml:space="preserve"> while still </w:t>
      </w:r>
      <w:r>
        <w:rPr>
          <w:b/>
          <w:u w:val="single"/>
        </w:rPr>
        <w:t>maintaining high</w:t>
      </w:r>
      <w:r>
        <w:rPr>
          <w:sz w:val="16"/>
        </w:rPr>
        <w:t xml:space="preserve"> accuracy.</w:t>
      </w:r>
    </w:p>
    <w:p>
      <w:pPr>
        <w:pStyle w:val="Heading4"/>
      </w:pPr>
      <w:r>
        <w:t xml:space="preserve">3. No link---Kyiv's constraint is </w:t>
      </w:r>
      <w:r>
        <w:rPr>
          <w:u w:val="single"/>
        </w:rPr>
        <w:t>money</w:t>
      </w:r>
      <w:r>
        <w:t xml:space="preserve">. Its factories are </w:t>
      </w:r>
      <w:r>
        <w:rPr>
          <w:u w:val="single"/>
        </w:rPr>
        <w:t>idle</w:t>
      </w:r>
      <w:r>
        <w:t>.</w:t>
      </w:r>
    </w:p>
    <w:p>
      <w:pPr>
        <w:pStyle w:val="Style13ptBold"/>
      </w:pPr>
      <w:r>
        <w:rPr>
          <w:b/>
        </w:rPr>
        <w:t>Euromaidan 7-15</w:t>
      </w:r>
      <w:r>
        <w:t xml:space="preserve"> — Euromaidan Press. July 15. Ukrainian English-language news outlet covering the defense industry. Euromaidan Press, “How Ukraine came to build more weapons than it can fund,” https://euromaidanpress.com/2026/07/15/ukraine-weapons-industry-funding-gap/ Clopus</w:t>
      </w:r>
    </w:p>
    <w:p>
      <w:pPr/>
      <w:r>
        <w:rPr>
          <w:u w:val="single"/>
        </w:rPr>
        <w:t xml:space="preserve">Ukraine’s defense </w:t>
      </w:r>
      <w:r>
        <w:rPr>
          <w:highlight w:val="cyan"/>
          <w:u w:val="single"/>
        </w:rPr>
        <w:t>production capacity</w:t>
      </w:r>
      <w:r>
        <w:rPr>
          <w:u w:val="single"/>
        </w:rPr>
        <w:t xml:space="preserve"> has </w:t>
      </w:r>
      <w:r>
        <w:rPr>
          <w:highlight w:val="cyan"/>
          <w:u w:val="single"/>
        </w:rPr>
        <w:t>grown</w:t>
      </w:r>
      <w:r>
        <w:rPr>
          <w:u w:val="single"/>
        </w:rPr>
        <w:t xml:space="preserve"> from about $1 billion at </w:t>
      </w:r>
      <w:r>
        <w:rPr>
          <w:highlight w:val="cyan"/>
          <w:u w:val="single"/>
        </w:rPr>
        <w:t xml:space="preserve">the </w:t>
      </w:r>
      <w:r>
        <w:rPr>
          <w:u w:val="single"/>
        </w:rPr>
        <w:t>start</w:t>
      </w:r>
      <w:r>
        <w:rPr>
          <w:sz w:val="16"/>
        </w:rPr>
        <w:t xml:space="preserve"> of Russia’s full-scale invasion </w:t>
      </w:r>
      <w:r>
        <w:rPr>
          <w:u w:val="single"/>
        </w:rPr>
        <w:t>to</w:t>
      </w:r>
      <w:r>
        <w:rPr>
          <w:sz w:val="16"/>
        </w:rPr>
        <w:t xml:space="preserve"> $35 </w:t>
      </w:r>
      <w:r>
        <w:rPr>
          <w:b/>
          <w:u w:val="single"/>
        </w:rPr>
        <w:t>billion a year,</w:t>
      </w:r>
      <w:r>
        <w:rPr>
          <w:sz w:val="16"/>
        </w:rPr>
        <w:t xml:space="preserve"> and </w:t>
      </w:r>
      <w:r>
        <w:rPr>
          <w:u w:val="single"/>
        </w:rPr>
        <w:t xml:space="preserve">the National Security and Defense Council </w:t>
      </w:r>
      <w:r>
        <w:rPr>
          <w:highlight w:val="cyan"/>
          <w:u w:val="single"/>
        </w:rPr>
        <w:t>projects</w:t>
      </w:r>
      <w:r>
        <w:rPr>
          <w:sz w:val="16"/>
        </w:rPr>
        <w:t xml:space="preserve"> $55 billion in 2026.</w:t>
      </w:r>
    </w:p>
    <w:p>
      <w:pPr/>
      <w:r>
        <w:rPr>
          <w:u w:val="single"/>
        </w:rPr>
        <w:t xml:space="preserve">**Kyiv will </w:t>
      </w:r>
      <w:r>
        <w:rPr>
          <w:b/>
          <w:u w:val="single"/>
        </w:rPr>
        <w:t xml:space="preserve">allow </w:t>
      </w:r>
      <w:r>
        <w:rPr>
          <w:b/>
          <w:highlight w:val="cyan"/>
          <w:u w:val="single"/>
        </w:rPr>
        <w:t>controlled exports</w:t>
      </w:r>
      <w:r>
        <w:rPr>
          <w:highlight w:val="cyan"/>
          <w:u w:val="single"/>
        </w:rPr>
        <w:t xml:space="preserve"> of surplus </w:t>
      </w:r>
      <w:r>
        <w:rPr>
          <w:b/>
          <w:highlight w:val="cyan"/>
          <w:u w:val="single"/>
        </w:rPr>
        <w:t>weapons</w:t>
      </w:r>
      <w:r>
        <w:rPr>
          <w:b/>
          <w:u w:val="single"/>
        </w:rPr>
        <w:t>—Zelenskyy</w:t>
      </w:r>
      <w:r>
        <w:rPr>
          <w:sz w:val="16"/>
        </w:rPr>
        <w:t xml:space="preserve"> says </w:t>
      </w:r>
      <w:r>
        <w:rPr>
          <w:u w:val="single"/>
        </w:rPr>
        <w:t>some categories already run up</w:t>
      </w:r>
      <w:r>
        <w:rPr>
          <w:sz w:val="16"/>
        </w:rPr>
        <w:t xml:space="preserve"> to 50 </w:t>
      </w:r>
      <w:r>
        <w:rPr>
          <w:u w:val="single"/>
        </w:rPr>
        <w:t xml:space="preserve">percent </w:t>
      </w:r>
      <w:r>
        <w:rPr>
          <w:b/>
          <w:highlight w:val="cyan"/>
          <w:u w:val="single"/>
        </w:rPr>
        <w:t>beyond what</w:t>
      </w:r>
      <w:r>
        <w:rPr>
          <w:highlight w:val="cyan"/>
          <w:u w:val="single"/>
        </w:rPr>
        <w:t xml:space="preserve"> Ukraine can use or </w:t>
      </w:r>
      <w:r>
        <w:rPr>
          <w:b/>
          <w:highlight w:val="cyan"/>
          <w:u w:val="single"/>
        </w:rPr>
        <w:t>finance</w:t>
      </w:r>
      <w:r>
        <w:rPr>
          <w:b/>
          <w:u w:val="single"/>
        </w:rPr>
        <w:t>.**</w:t>
      </w:r>
    </w:p>
    <w:p>
      <w:pPr/>
      <w:r>
        <w:rPr>
          <w:u w:val="single"/>
        </w:rPr>
        <w:t xml:space="preserve">Yet domestic contracts </w:t>
      </w:r>
      <w:r>
        <w:rPr>
          <w:b/>
          <w:u w:val="single"/>
        </w:rPr>
        <w:t>**</w:t>
      </w:r>
      <w:r>
        <w:rPr>
          <w:b/>
          <w:highlight w:val="cyan"/>
          <w:u w:val="single"/>
        </w:rPr>
        <w:t>covered only</w:t>
      </w:r>
      <w:r>
        <w:rPr>
          <w:highlight w:val="cyan"/>
          <w:u w:val="single"/>
        </w:rPr>
        <w:t xml:space="preserve"> a </w:t>
      </w:r>
      <w:r>
        <w:rPr>
          <w:b/>
          <w:highlight w:val="cyan"/>
          <w:u w:val="single"/>
        </w:rPr>
        <w:t>third</w:t>
      </w:r>
      <w:r>
        <w:rPr>
          <w:b/>
          <w:u w:val="single"/>
        </w:rPr>
        <w:t>**</w:t>
      </w:r>
      <w:r>
        <w:rPr>
          <w:sz w:val="16"/>
        </w:rPr>
        <w:t xml:space="preserve"> of that </w:t>
      </w:r>
      <w:r>
        <w:rPr>
          <w:u w:val="single"/>
        </w:rPr>
        <w:t xml:space="preserve">last year, leaving </w:t>
      </w:r>
      <w:r>
        <w:rPr>
          <w:highlight w:val="cyan"/>
          <w:u w:val="single"/>
        </w:rPr>
        <w:t xml:space="preserve">factories idling below </w:t>
      </w:r>
      <w:r>
        <w:rPr>
          <w:b/>
          <w:highlight w:val="cyan"/>
          <w:u w:val="single"/>
        </w:rPr>
        <w:t>capacity</w:t>
      </w:r>
      <w:r>
        <w:rPr>
          <w:b/>
          <w:u w:val="single"/>
        </w:rPr>
        <w:t>.</w:t>
      </w:r>
      <w:r>
        <w:rPr>
          <w:sz w:val="16"/>
        </w:rPr>
        <w:t xml:space="preserve"> Even after </w:t>
      </w:r>
      <w:r>
        <w:rPr>
          <w:u w:val="single"/>
        </w:rPr>
        <w:t>a</w:t>
      </w:r>
      <w:r>
        <w:rPr>
          <w:sz w:val="16"/>
        </w:rPr>
        <w:t xml:space="preserve"> €90 billion ($106 billion) EU loan, </w:t>
      </w:r>
      <w:r>
        <w:rPr>
          <w:u w:val="single"/>
        </w:rPr>
        <w:t xml:space="preserve">Kyiv still </w:t>
      </w:r>
      <w:r>
        <w:rPr>
          <w:b/>
          <w:u w:val="single"/>
        </w:rPr>
        <w:t>**</w:t>
      </w:r>
      <w:r>
        <w:rPr>
          <w:b/>
          <w:highlight w:val="cyan"/>
          <w:u w:val="single"/>
        </w:rPr>
        <w:t>faces a</w:t>
      </w:r>
      <w:r>
        <w:rPr>
          <w:highlight w:val="cyan"/>
          <w:u w:val="single"/>
        </w:rPr>
        <w:t xml:space="preserve"> funding </w:t>
      </w:r>
      <w:r>
        <w:rPr>
          <w:b/>
          <w:highlight w:val="cyan"/>
          <w:u w:val="single"/>
        </w:rPr>
        <w:t>gap</w:t>
      </w:r>
      <w:r>
        <w:rPr>
          <w:b/>
          <w:u w:val="single"/>
        </w:rPr>
        <w:t>**</w:t>
      </w:r>
      <w:r>
        <w:rPr>
          <w:sz w:val="16"/>
        </w:rPr>
        <w:t xml:space="preserve"> of roughly $23 billion for its 2026 defense needs.</w:t>
      </w:r>
    </w:p>
    <w:p>
      <w:pPr/>
      <w:r>
        <w:rPr>
          <w:sz w:val="16"/>
        </w:rPr>
        <w:t>Two moves aim to close it. Kyiv will allow controlled exports of surplus weapons—Zelenskyy says some categories already run up to 50 percent beyond what Ukraine can use or finance—and plow the revenue back into production.</w:t>
      </w:r>
    </w:p>
    <w:p>
      <w:pPr/>
      <w:r>
        <w:rPr>
          <w:sz w:val="16"/>
        </w:rPr>
        <w:t>Explore further</w:t>
      </w:r>
    </w:p>
    <w:p>
      <w:pPr/>
      <w:r>
        <w:rPr>
          <w:sz w:val="16"/>
        </w:rPr>
        <w:t>#### “Drone Deals”: Ukraine to export surplus weapons as Zelenskyy unveils new defense trade framework</w:t>
      </w:r>
    </w:p>
    <w:p>
      <w:pPr/>
      <w:r>
        <w:rPr>
          <w:sz w:val="16"/>
        </w:rPr>
        <w:t xml:space="preserve">And under the “Danish model” and its German </w:t>
      </w:r>
      <w:r>
        <w:rPr>
          <w:u w:val="single"/>
        </w:rPr>
        <w:t>and</w:t>
      </w:r>
      <w:r>
        <w:rPr>
          <w:sz w:val="16"/>
        </w:rPr>
        <w:t xml:space="preserve"> Baltic cousins, </w:t>
      </w:r>
      <w:r>
        <w:rPr>
          <w:u w:val="single"/>
        </w:rPr>
        <w:t xml:space="preserve">allies now </w:t>
      </w:r>
      <w:r>
        <w:rPr>
          <w:b/>
          <w:u w:val="single"/>
        </w:rPr>
        <w:t>**</w:t>
      </w:r>
      <w:r>
        <w:rPr>
          <w:b/>
          <w:highlight w:val="cyan"/>
          <w:u w:val="single"/>
        </w:rPr>
        <w:t>pay</w:t>
      </w:r>
      <w:r>
        <w:rPr>
          <w:highlight w:val="cyan"/>
          <w:u w:val="single"/>
        </w:rPr>
        <w:t xml:space="preserve"> to </w:t>
      </w:r>
      <w:r>
        <w:rPr>
          <w:b/>
          <w:highlight w:val="cyan"/>
          <w:u w:val="single"/>
        </w:rPr>
        <w:t>build</w:t>
      </w:r>
      <w:r>
        <w:rPr>
          <w:b/>
          <w:u w:val="single"/>
        </w:rPr>
        <w:t>**</w:t>
      </w:r>
      <w:r>
        <w:rPr>
          <w:u w:val="single"/>
        </w:rPr>
        <w:t xml:space="preserve"> Ukrainian-designed systems </w:t>
      </w:r>
      <w:r>
        <w:rPr>
          <w:highlight w:val="cyan"/>
          <w:u w:val="single"/>
        </w:rPr>
        <w:t>in</w:t>
      </w:r>
      <w:r>
        <w:rPr>
          <w:u w:val="single"/>
        </w:rPr>
        <w:t xml:space="preserve"> their own factories,</w:t>
      </w:r>
      <w:r>
        <w:rPr>
          <w:sz w:val="16"/>
        </w:rPr>
        <w:t xml:space="preserve"> moving output beyond the reach of Russian missiles </w:t>
      </w:r>
      <w:r>
        <w:rPr>
          <w:b/>
          <w:u w:val="single"/>
        </w:rPr>
        <w:t>and</w:t>
      </w:r>
      <w:r>
        <w:rPr>
          <w:sz w:val="16"/>
        </w:rPr>
        <w:t xml:space="preserve"> into NATO supply chains.</w:t>
      </w:r>
    </w:p>
    <w:p>
      <w:pPr/>
      <w:r>
        <w:rPr>
          <w:sz w:val="16"/>
        </w:rPr>
        <w:t xml:space="preserve">Ukraine has </w:t>
      </w:r>
      <w:r>
        <w:rPr>
          <w:b/>
          <w:u w:val="single"/>
        </w:rPr>
        <w:t>now</w:t>
      </w:r>
      <w:r>
        <w:rPr>
          <w:sz w:val="16"/>
        </w:rPr>
        <w:t xml:space="preserve"> gone further, **signing agreements** that open the EU’s defense-research and production funding to its firms—including a €300 million ($350 million) instrument </w:t>
      </w:r>
      <w:r>
        <w:rPr>
          <w:b/>
          <w:u w:val="single"/>
        </w:rPr>
        <w:t>for its</w:t>
      </w:r>
      <w:r>
        <w:rPr>
          <w:sz w:val="16"/>
        </w:rPr>
        <w:t xml:space="preserve"> defense industry—though the deals still need parliament’s ratification.</w:t>
      </w:r>
    </w:p>
    <w:p>
      <w:pPr/>
      <w:r>
        <w:rPr>
          <w:u w:val="single"/>
        </w:rPr>
        <w:t xml:space="preserve">The real growth </w:t>
      </w:r>
      <w:r>
        <w:rPr>
          <w:highlight w:val="cyan"/>
          <w:u w:val="single"/>
        </w:rPr>
        <w:t>has</w:t>
      </w:r>
      <w:r>
        <w:rPr>
          <w:u w:val="single"/>
        </w:rPr>
        <w:t xml:space="preserve"> moved off the state’s</w:t>
      </w:r>
      <w:r>
        <w:rPr>
          <w:sz w:val="16"/>
        </w:rPr>
        <w:t xml:space="preserve"> books. Private firms **now turn out** </w:t>
      </w:r>
      <w:r>
        <w:rPr>
          <w:b/>
          <w:highlight w:val="cyan"/>
          <w:u w:val="single"/>
        </w:rPr>
        <w:t>more than 4 million drones a year</w:t>
      </w:r>
      <w:r>
        <w:rPr>
          <w:b/>
          <w:u w:val="single"/>
        </w:rPr>
        <w:t>—the</w:t>
      </w:r>
      <w:r>
        <w:rPr>
          <w:sz w:val="16"/>
        </w:rPr>
        <w:t xml:space="preserve"> weapons the war runs on—while Ukroboronprom’s supervisory board has **named an acting chief,** Deputy Defense Minister **Serhii Boiev**, and opened a competition for Smetanin’s job.</w:t>
      </w:r>
    </w:p>
    <w:p>
      <w:pPr>
        <w:pStyle w:val="Heading4"/>
      </w:pPr>
      <w:r>
        <w:t xml:space="preserve">4. No impact---deterrence held through the </w:t>
      </w:r>
      <w:r>
        <w:rPr>
          <w:u w:val="single"/>
        </w:rPr>
        <w:t>whole</w:t>
      </w:r>
      <w:r>
        <w:t xml:space="preserve"> war.</w:t>
      </w:r>
    </w:p>
    <w:p>
      <w:pPr>
        <w:pStyle w:val="Style13ptBold"/>
      </w:pPr>
      <w:r>
        <w:rPr>
          <w:b/>
        </w:rPr>
        <w:t>FRS 26</w:t>
      </w:r>
      <w:r>
        <w:t xml:space="preserve"> — Foundation for Strategic Research. February 16. French defense and security research institute. Note de la FRS n°04/2026, “Twenty-one strategic lessons of the Ukraine war,” https://www.frstrategie.org/en/publications/notes/twenty-one-strategic-lessons-ukraine-war-2026 Clopus</w:t>
      </w:r>
    </w:p>
    <w:p>
      <w:pPr/>
      <w:r>
        <w:rPr>
          <w:sz w:val="16"/>
        </w:rPr>
        <w:t xml:space="preserve">Lesson 19: </w:t>
      </w:r>
      <w:r>
        <w:rPr>
          <w:highlight w:val="cyan"/>
          <w:u w:val="single"/>
        </w:rPr>
        <w:t xml:space="preserve">Nuclear weapons will continue to </w:t>
      </w:r>
      <w:r>
        <w:rPr>
          <w:b/>
          <w:highlight w:val="cyan"/>
          <w:u w:val="single"/>
        </w:rPr>
        <w:t>reduce the risk</w:t>
      </w:r>
      <w:r>
        <w:rPr>
          <w:u w:val="single"/>
        </w:rPr>
        <w:t xml:space="preserve"> of </w:t>
      </w:r>
      <w:r>
        <w:rPr>
          <w:highlight w:val="cyan"/>
          <w:u w:val="single"/>
        </w:rPr>
        <w:t>a</w:t>
      </w:r>
      <w:r>
        <w:rPr>
          <w:u w:val="single"/>
        </w:rPr>
        <w:t xml:space="preserve"> direct, large-scale clash</w:t>
      </w:r>
      <w:r>
        <w:rPr>
          <w:sz w:val="16"/>
        </w:rPr>
        <w:t xml:space="preserve"> between nuclear-protected countries</w:t>
      </w:r>
    </w:p>
    <w:p>
      <w:pPr/>
      <w:r>
        <w:rPr>
          <w:sz w:val="16"/>
        </w:rPr>
        <w:t>It is impossible to claim with certainty that it is the presence of nuclear weapons in Russia and NATO that limited escalation on both sides: Russia did not overtly attack any Alliance country, and no NATO country has been eager to confront Russia upfront. The Ukraine war validated the “stability-instability paradox”: a lower risk of direct, large-scale clash between nuclear powers, but a higher risk of indirect conflict. It is thus reasonable to assume that nuclear deterrence will continue to reduce the risk of a direct confrontation between the Alliance’s nuclear powers and a non-allied nuclear-armed State such as Russia or China. Nevertheless, as suggested above, Russia could feel confident enough that it would engage in military aggression against a NATO country if Moscow saw the risk of nuclear escalation as marginal, i.e., worth the benefit.</w:t>
      </w:r>
    </w:p>
    <w:p>
      <w:pPr/>
      <w:r>
        <w:rPr>
          <w:sz w:val="16"/>
        </w:rPr>
        <w:t xml:space="preserve">The value of nuclear weapons seems to have been confirmed by the invasion of Ukraine: </w:t>
      </w:r>
      <w:r>
        <w:rPr>
          <w:u w:val="single"/>
        </w:rPr>
        <w:t xml:space="preserve">many countries will probably </w:t>
      </w:r>
      <w:r>
        <w:rPr>
          <w:highlight w:val="cyan"/>
          <w:u w:val="single"/>
        </w:rPr>
        <w:t>have</w:t>
      </w:r>
      <w:r>
        <w:rPr>
          <w:sz w:val="16"/>
        </w:rPr>
        <w:t xml:space="preserve"> noted that </w:t>
      </w:r>
      <w:r>
        <w:rPr>
          <w:u w:val="single"/>
        </w:rPr>
        <w:t xml:space="preserve">once again, a </w:t>
      </w:r>
      <w:r>
        <w:rPr>
          <w:b/>
          <w:u w:val="single"/>
        </w:rPr>
        <w:t>non-nuclear-protected country</w:t>
      </w:r>
      <w:r>
        <w:rPr>
          <w:u w:val="single"/>
        </w:rPr>
        <w:t xml:space="preserve"> was attacked.</w:t>
      </w:r>
      <w:r>
        <w:rPr>
          <w:sz w:val="16"/>
        </w:rPr>
        <w:t xml:space="preserve"> Western allies and friends are already demanding stronger protection, including through extended nuclear deterrence. Some experts suggest a direct impact on the global proliferation risk, </w:t>
      </w:r>
      <w:r>
        <w:rPr>
          <w:u w:val="single"/>
        </w:rPr>
        <w:t xml:space="preserve">but others think such fears may </w:t>
      </w:r>
      <w:r>
        <w:rPr>
          <w:b/>
          <w:u w:val="single"/>
        </w:rPr>
        <w:t xml:space="preserve">be </w:t>
      </w:r>
      <w:r>
        <w:rPr>
          <w:b/>
          <w:highlight w:val="cyan"/>
          <w:u w:val="single"/>
        </w:rPr>
        <w:t>exaggerated</w:t>
      </w:r>
      <w:r>
        <w:rPr>
          <w:b/>
          <w:u w:val="single"/>
        </w:rPr>
        <w:t>.</w:t>
      </w:r>
      <w:r>
        <w:rPr>
          <w:sz w:val="16"/>
        </w:rPr>
        <w:t xml:space="preserve"> Nicholas Miller, “The Future of Nuclear Proliferation after the War in Ukraine”, Proliferation Papers , Institut français des relations internationales , n° 67, April 2024.</w:t>
      </w:r>
    </w:p>
    <w:p>
      <w:pPr>
        <w:pStyle w:val="Analytic"/>
      </w:pPr>
      <w:r>
        <w:t xml:space="preserve">5. </w:t>
      </w:r>
      <w:r>
        <w:rPr>
          <w:u w:val="single"/>
        </w:rPr>
        <w:t>Direction</w:t>
      </w:r>
      <w:r>
        <w:t>---every round we don't ship to Kano is a round on a NATO pallet.</w:t>
      </w:r>
    </w:p>
    <w:p>
      <w:pPr>
        <w:pStyle w:val="Analytic"/>
      </w:pPr>
      <w:r>
        <w:t xml:space="preserve">6. </w:t>
      </w:r>
      <w:r>
        <w:rPr>
          <w:u w:val="single"/>
        </w:rPr>
        <w:t>Comparative</w:t>
      </w:r>
      <w:r>
        <w:t xml:space="preserve">---their tradeoff is a </w:t>
      </w:r>
      <w:r>
        <w:rPr>
          <w:u w:val="single"/>
        </w:rPr>
        <w:t>budget</w:t>
      </w:r>
      <w:r>
        <w:t xml:space="preserve"> claim. Ours is the same </w:t>
      </w:r>
      <w:r>
        <w:rPr>
          <w:u w:val="single"/>
        </w:rPr>
        <w:t>line</w:t>
      </w:r>
      <w:r>
        <w:t>, same plant.</w:t>
      </w:r>
    </w:p>
    <w:p>
      <w:pPr>
        <w:pStyle w:val="Heading3"/>
      </w:pPr>
      <w:r>
        <w:t>Ukraine---Link Turn---Munitions Freed---2AC</w:t>
      </w:r>
    </w:p>
    <w:p>
      <w:pPr>
        <w:pStyle w:val="Heading4"/>
      </w:pPr>
      <w:r>
        <w:t xml:space="preserve">Capacity </w:t>
      </w:r>
      <w:r>
        <w:rPr>
          <w:u w:val="single"/>
        </w:rPr>
        <w:t>is</w:t>
      </w:r>
      <w:r>
        <w:t xml:space="preserve"> the binding constraint---that's the whole turn.</w:t>
      </w:r>
    </w:p>
    <w:p>
      <w:pPr>
        <w:pStyle w:val="Style13ptBold"/>
      </w:pPr>
      <w:r>
        <w:rPr>
          <w:b/>
        </w:rPr>
        <w:t>Pettyjohn and Dennis 23</w:t>
      </w:r>
      <w:r>
        <w:t xml:space="preserve"> — Stacie Pettyjohn and Hannah Dennis. June 28. Senior Fellow and Director of the Defense Program at the Center for a New American Security; Research Associate in the CNAS Defense Program. Center for a New American Security, “Production Is Deterrence,” https://www.cnas.org/publications/reports/production-is-deterrence Clopus</w:t>
      </w:r>
    </w:p>
    <w:p>
      <w:pPr/>
      <w:r>
        <w:rPr>
          <w:u w:val="single"/>
        </w:rPr>
        <w:t xml:space="preserve">Ukrainian forces have sought </w:t>
      </w:r>
      <w:r>
        <w:rPr>
          <w:b/>
          <w:highlight w:val="cyan"/>
          <w:u w:val="single"/>
        </w:rPr>
        <w:t>workarounds and alternate weapons</w:t>
      </w:r>
      <w:r>
        <w:rPr>
          <w:sz w:val="16"/>
        </w:rPr>
        <w:t xml:space="preserve"> in part because </w:t>
      </w:r>
      <w:r>
        <w:rPr>
          <w:u w:val="single"/>
        </w:rPr>
        <w:t xml:space="preserve">the U.S. </w:t>
      </w:r>
      <w:r>
        <w:rPr>
          <w:highlight w:val="cyan"/>
          <w:u w:val="single"/>
        </w:rPr>
        <w:t>defense</w:t>
      </w:r>
      <w:r>
        <w:rPr>
          <w:u w:val="single"/>
        </w:rPr>
        <w:t xml:space="preserve"> industrial base</w:t>
      </w:r>
      <w:r>
        <w:rPr>
          <w:sz w:val="16"/>
        </w:rPr>
        <w:t xml:space="preserve"> has been </w:t>
      </w:r>
      <w:r>
        <w:rPr>
          <w:b/>
          <w:highlight w:val="cyan"/>
          <w:u w:val="single"/>
        </w:rPr>
        <w:t>unable</w:t>
      </w:r>
      <w:r>
        <w:rPr>
          <w:b/>
          <w:u w:val="single"/>
        </w:rPr>
        <w:t xml:space="preserve"> to </w:t>
      </w:r>
      <w:r>
        <w:rPr>
          <w:b/>
          <w:highlight w:val="cyan"/>
          <w:u w:val="single"/>
        </w:rPr>
        <w:t>produce enough</w:t>
      </w:r>
      <w:r>
        <w:rPr>
          <w:highlight w:val="cyan"/>
          <w:u w:val="single"/>
        </w:rPr>
        <w:t xml:space="preserve"> of</w:t>
      </w:r>
      <w:r>
        <w:rPr>
          <w:u w:val="single"/>
        </w:rPr>
        <w:t xml:space="preserve"> the </w:t>
      </w:r>
      <w:r>
        <w:rPr>
          <w:highlight w:val="cyan"/>
          <w:u w:val="single"/>
        </w:rPr>
        <w:t>most in-demand weapons</w:t>
      </w:r>
      <w:r>
        <w:rPr>
          <w:sz w:val="16"/>
        </w:rPr>
        <w:t xml:space="preserve"> at the necessary pace. Political issues have also played a role, but, regardless, </w:t>
      </w:r>
      <w:r>
        <w:rPr>
          <w:b/>
          <w:highlight w:val="cyan"/>
          <w:u w:val="single"/>
        </w:rPr>
        <w:t>manufacturing capacity</w:t>
      </w:r>
      <w:r>
        <w:rPr>
          <w:u w:val="single"/>
        </w:rPr>
        <w:t xml:space="preserve"> is </w:t>
      </w:r>
      <w:r>
        <w:rPr>
          <w:highlight w:val="cyan"/>
          <w:u w:val="single"/>
        </w:rPr>
        <w:t>a</w:t>
      </w:r>
      <w:r>
        <w:rPr>
          <w:u w:val="single"/>
        </w:rPr>
        <w:t xml:space="preserve"> limiting factor with </w:t>
      </w:r>
      <w:r>
        <w:rPr>
          <w:b/>
          <w:highlight w:val="cyan"/>
          <w:u w:val="single"/>
        </w:rPr>
        <w:t>no quick solution</w:t>
      </w:r>
      <w:r>
        <w:rPr>
          <w:b/>
          <w:u w:val="single"/>
        </w:rPr>
        <w:t>.</w:t>
      </w:r>
      <w:r>
        <w:rPr>
          <w:sz w:val="16"/>
        </w:rPr>
        <w:t xml:space="preserve"> During the unipolar era when the United States faced no peer competitors, it scaled back weapons production and optimized for efficiency, </w:t>
      </w:r>
      <w:r>
        <w:rPr>
          <w:u w:val="single"/>
        </w:rPr>
        <w:t>leaving a consolidated missiles and</w:t>
      </w:r>
      <w:r>
        <w:rPr>
          <w:sz w:val="16"/>
        </w:rPr>
        <w:t xml:space="preserve"> munitions industry </w:t>
      </w:r>
      <w:r>
        <w:rPr>
          <w:u w:val="single"/>
        </w:rPr>
        <w:t xml:space="preserve">that today relies on </w:t>
      </w:r>
      <w:r>
        <w:rPr>
          <w:highlight w:val="cyan"/>
          <w:u w:val="single"/>
        </w:rPr>
        <w:t xml:space="preserve">complicated and fragile supply </w:t>
      </w:r>
      <w:r>
        <w:rPr>
          <w:b/>
          <w:highlight w:val="cyan"/>
          <w:u w:val="single"/>
        </w:rPr>
        <w:t>chains</w:t>
      </w:r>
      <w:r>
        <w:rPr>
          <w:b/>
          <w:u w:val="single"/>
        </w:rPr>
        <w:t>.</w:t>
      </w:r>
      <w:r>
        <w:rPr>
          <w:sz w:val="16"/>
        </w:rPr>
        <w:t xml:space="preserve"> 18 </w:t>
      </w:r>
      <w:r>
        <w:rPr>
          <w:b/>
          <w:u w:val="single"/>
        </w:rPr>
        <w:t>In</w:t>
      </w:r>
      <w:r>
        <w:rPr>
          <w:sz w:val="16"/>
        </w:rPr>
        <w:t xml:space="preserve"> “Precision and Posture,” a 2022 CNAS report, the authors explored how the Pentagon exacerbates this problem with volatile and inconsistent munitions buys that fail to provide industry with a regular demand signal. 19 As a result of these trends, </w:t>
      </w:r>
      <w:r>
        <w:rPr>
          <w:u w:val="single"/>
        </w:rPr>
        <w:t xml:space="preserve">the United States </w:t>
      </w:r>
      <w:r>
        <w:rPr>
          <w:highlight w:val="cyan"/>
          <w:u w:val="single"/>
        </w:rPr>
        <w:t>cannot quickly</w:t>
      </w:r>
      <w:r>
        <w:rPr>
          <w:u w:val="single"/>
        </w:rPr>
        <w:t xml:space="preserve"> produce </w:t>
      </w:r>
      <w:r>
        <w:rPr>
          <w:highlight w:val="cyan"/>
          <w:u w:val="single"/>
        </w:rPr>
        <w:t>more weapons</w:t>
      </w:r>
      <w:r>
        <w:rPr>
          <w:u w:val="single"/>
        </w:rPr>
        <w:t xml:space="preserve"> when needed.</w:t>
      </w:r>
      <w:r>
        <w:rPr>
          <w:sz w:val="16"/>
        </w:rPr>
        <w:t xml:space="preserve"> Supply chain issues have created bottlenecks that inhibit rapid acquisition of key components and materials, especially rocket motors, microelectronics, and energetics. To surge production, industry not only must overcome supply chain issues but also open new production lines, which requires additional machine </w:t>
      </w:r>
      <w:r>
        <w:rPr>
          <w:b/>
          <w:u w:val="single"/>
        </w:rPr>
        <w:t>tooling</w:t>
      </w:r>
      <w:r>
        <w:rPr>
          <w:sz w:val="16"/>
        </w:rPr>
        <w:t xml:space="preserve"> and an expanded workforce. Putting these pieces in place typically takes several years and requires substantial investment. Many defense companies are unwilling to take these steps without contracts in place to assure predictable demand. This is not simply an American problem; the European defense industrial base is in an even worse state and continues to be reliant on the United States. 20</w:t>
      </w:r>
    </w:p>
    <w:p>
      <w:pPr/>
      <w:r>
        <w:rPr>
          <w:u w:val="single"/>
        </w:rPr>
        <w:t xml:space="preserve">American defense companies </w:t>
      </w:r>
      <w:r>
        <w:rPr>
          <w:highlight w:val="cyan"/>
          <w:u w:val="single"/>
        </w:rPr>
        <w:t>are</w:t>
      </w:r>
      <w:r>
        <w:rPr>
          <w:u w:val="single"/>
        </w:rPr>
        <w:t xml:space="preserve"> trying to meet the </w:t>
      </w:r>
      <w:r>
        <w:rPr>
          <w:highlight w:val="cyan"/>
          <w:u w:val="single"/>
        </w:rPr>
        <w:t xml:space="preserve">continuing demand from </w:t>
      </w:r>
      <w:r>
        <w:rPr>
          <w:b/>
          <w:highlight w:val="cyan"/>
          <w:u w:val="single"/>
        </w:rPr>
        <w:t>Ukraine</w:t>
      </w:r>
      <w:r>
        <w:rPr>
          <w:b/>
          <w:u w:val="single"/>
        </w:rPr>
        <w:t>,</w:t>
      </w:r>
      <w:r>
        <w:rPr>
          <w:sz w:val="16"/>
        </w:rPr>
        <w:t xml:space="preserve"> while also </w:t>
      </w:r>
      <w:r>
        <w:rPr>
          <w:b/>
          <w:highlight w:val="cyan"/>
          <w:u w:val="single"/>
        </w:rPr>
        <w:t>rebuilding U.S.</w:t>
      </w:r>
      <w:r>
        <w:rPr>
          <w:highlight w:val="cyan"/>
          <w:u w:val="single"/>
        </w:rPr>
        <w:t xml:space="preserve"> and allied stocks that</w:t>
      </w:r>
      <w:r>
        <w:rPr>
          <w:u w:val="single"/>
        </w:rPr>
        <w:t xml:space="preserve"> have been drawn down.</w:t>
      </w:r>
      <w:r>
        <w:rPr>
          <w:sz w:val="16"/>
        </w:rPr>
        <w:t xml:space="preserve"> This is in addition to building stores of the weapons that would be needed for a war against China, which the 2022 National Defense Strategy (NDS) identifies as the United States’ “pacing challenge.” 21 Many of the precision-guided munitions (PGMs) needed to strengthen deterrence against China </w:t>
      </w:r>
      <w:r>
        <w:rPr>
          <w:b/>
          <w:u w:val="single"/>
        </w:rPr>
        <w:t>differ from</w:t>
      </w:r>
      <w:r>
        <w:rPr>
          <w:sz w:val="16"/>
        </w:rPr>
        <w:t xml:space="preserve"> those that Ukraine and other allies and partners need. </w:t>
      </w:r>
      <w:r>
        <w:rPr>
          <w:highlight w:val="cyan"/>
          <w:u w:val="single"/>
        </w:rPr>
        <w:t>The</w:t>
      </w:r>
      <w:r>
        <w:rPr>
          <w:u w:val="single"/>
        </w:rPr>
        <w:t xml:space="preserve"> DoD must meet </w:t>
      </w:r>
      <w:r>
        <w:rPr>
          <w:highlight w:val="cyan"/>
          <w:u w:val="single"/>
        </w:rPr>
        <w:t xml:space="preserve">both important </w:t>
      </w:r>
      <w:r>
        <w:rPr>
          <w:b/>
          <w:highlight w:val="cyan"/>
          <w:u w:val="single"/>
        </w:rPr>
        <w:t>requirements simultaneously</w:t>
      </w:r>
      <w:r>
        <w:rPr>
          <w:b/>
          <w:u w:val="single"/>
        </w:rPr>
        <w:t>—arming</w:t>
      </w:r>
      <w:r>
        <w:rPr>
          <w:sz w:val="16"/>
        </w:rPr>
        <w:t xml:space="preserve"> European allies and partners while also procuring </w:t>
      </w:r>
      <w:r>
        <w:rPr>
          <w:u w:val="single"/>
        </w:rPr>
        <w:t>the</w:t>
      </w:r>
      <w:r>
        <w:rPr>
          <w:sz w:val="16"/>
        </w:rPr>
        <w:t xml:space="preserve"> right weapons for the Indo-Pacific. The president’s fiscal year (FY) 2024 budget request claims to address these problems by allocating $30.6 billion to a category it calls “missiles and munitions” and maximizing munitions orders “that are most relevant for deterring and, if necessary, prevailing over aggression in the Indo-Pacific.” 22 Deputy Secretary of Defense Kathleen Hicks added that the Pentagon is “buying to the limits of the industrial base even as we are expanding those limits.” 23</w:t>
      </w:r>
    </w:p>
    <w:p>
      <w:pPr/>
      <w:r>
        <w:rPr>
          <w:u w:val="single"/>
        </w:rPr>
        <w:t xml:space="preserve">Ukrainian forces have sought </w:t>
      </w:r>
      <w:r>
        <w:rPr>
          <w:highlight w:val="cyan"/>
          <w:u w:val="single"/>
        </w:rPr>
        <w:t>workarounds</w:t>
      </w:r>
      <w:r>
        <w:rPr>
          <w:u w:val="single"/>
        </w:rPr>
        <w:t xml:space="preserve"> and alternate weapons</w:t>
      </w:r>
      <w:r>
        <w:rPr>
          <w:sz w:val="16"/>
        </w:rPr>
        <w:t xml:space="preserve"> in part </w:t>
      </w:r>
      <w:r>
        <w:rPr>
          <w:u w:val="single"/>
        </w:rPr>
        <w:t xml:space="preserve">because the U.S. defense industrial base </w:t>
      </w:r>
      <w:r>
        <w:rPr>
          <w:highlight w:val="cyan"/>
          <w:u w:val="single"/>
        </w:rPr>
        <w:t>has</w:t>
      </w:r>
      <w:r>
        <w:rPr>
          <w:u w:val="single"/>
        </w:rPr>
        <w:t xml:space="preserve"> been </w:t>
      </w:r>
      <w:r>
        <w:rPr>
          <w:highlight w:val="cyan"/>
          <w:u w:val="single"/>
        </w:rPr>
        <w:t>unable to</w:t>
      </w:r>
      <w:r>
        <w:rPr>
          <w:u w:val="single"/>
        </w:rPr>
        <w:t xml:space="preserve"> produce </w:t>
      </w:r>
      <w:r>
        <w:rPr>
          <w:highlight w:val="cyan"/>
          <w:u w:val="single"/>
        </w:rPr>
        <w:t>enough</w:t>
      </w:r>
      <w:r>
        <w:rPr>
          <w:sz w:val="16"/>
        </w:rPr>
        <w:t xml:space="preserve"> of the </w:t>
      </w:r>
      <w:r>
        <w:rPr>
          <w:b/>
          <w:u w:val="single"/>
        </w:rPr>
        <w:t>most in-demand</w:t>
      </w:r>
      <w:r>
        <w:rPr>
          <w:sz w:val="16"/>
        </w:rPr>
        <w:t xml:space="preserve"> weapons at </w:t>
      </w:r>
      <w:r>
        <w:rPr>
          <w:u w:val="single"/>
        </w:rPr>
        <w:t>the</w:t>
      </w:r>
      <w:r>
        <w:rPr>
          <w:sz w:val="16"/>
        </w:rPr>
        <w:t xml:space="preserve"> necessary pace.</w:t>
      </w:r>
    </w:p>
    <w:p>
      <w:pPr/>
      <w:r>
        <w:rPr>
          <w:sz w:val="16"/>
        </w:rPr>
        <w:t xml:space="preserve">The following analysis of the FY24 budget request assesses the Biden administration’s claims and answers the following questions: Are planned buys of key types of weapons, especially the antiship capabilities needed for the Indo-Pacific and the air defenses required for both theaters, sufficient? </w:t>
      </w:r>
      <w:r>
        <w:rPr>
          <w:u w:val="single"/>
        </w:rPr>
        <w:t xml:space="preserve">Can the DoD continue to </w:t>
      </w:r>
      <w:r>
        <w:rPr>
          <w:b/>
          <w:u w:val="single"/>
        </w:rPr>
        <w:t>arm Ukraine</w:t>
      </w:r>
      <w:r>
        <w:rPr>
          <w:u w:val="single"/>
        </w:rPr>
        <w:t xml:space="preserve"> and rebuild</w:t>
      </w:r>
      <w:r>
        <w:rPr>
          <w:sz w:val="16"/>
        </w:rPr>
        <w:t xml:space="preserve"> U.S. stockpiles </w:t>
      </w:r>
      <w:r>
        <w:rPr>
          <w:u w:val="single"/>
        </w:rPr>
        <w:t>while arming for the China challenge?</w:t>
      </w:r>
      <w:r>
        <w:rPr>
          <w:sz w:val="16"/>
        </w:rPr>
        <w:t xml:space="preserve"> Has the DoD taken sufficient steps, including the use of multiyear procurement (MYP) contracts and large lot procurement (LLP), to strengthen industry?</w:t>
      </w:r>
    </w:p>
    <w:p>
      <w:pPr/>
      <w:r>
        <w:rPr>
          <w:sz w:val="16"/>
        </w:rPr>
        <w:t xml:space="preserve">To answer these questions, the authors build on last year’s analysis of PGM procurement, which assessed spending on a select portfolio of “key conventional PGMs.” This year’s report expands the key conventional PGM portfolio to include surface-to-air missiles and torpedoes to examine whether buys are sufficient to meet the steady state demand for air defense around the globe and </w:t>
      </w:r>
      <w:r>
        <w:rPr>
          <w:u w:val="single"/>
        </w:rPr>
        <w:t>the</w:t>
      </w:r>
      <w:r>
        <w:rPr>
          <w:sz w:val="16"/>
        </w:rPr>
        <w:t xml:space="preserve"> demands of future possible warfighting missions in the Indo-Pacific, such as sinking ships. Compiling DoD spending on this tailored list of critical PGMs provides a clearer picture of current </w:t>
      </w:r>
      <w:r>
        <w:rPr>
          <w:b/>
          <w:u w:val="single"/>
        </w:rPr>
        <w:t>joint conventional</w:t>
      </w:r>
      <w:r>
        <w:rPr>
          <w:sz w:val="16"/>
        </w:rPr>
        <w:t xml:space="preserve"> weapons capability and the ability to meet the projected warfighting demands.</w:t>
      </w:r>
    </w:p>
    <w:p>
      <w:pPr/>
      <w:r>
        <w:rPr>
          <w:sz w:val="16"/>
        </w:rPr>
        <w:t xml:space="preserve">The FY24 presidential budget request builds on the shift that began in FY23 to support warfighting requirements for China—the NDS’s priority challenge—by increasing buys of key long-range and antiship missiles and beginning to build out the high-low mix of interceptors that are needed to create a layered system of air defenses. Nevertheless, </w:t>
      </w:r>
      <w:r>
        <w:rPr>
          <w:u w:val="single"/>
        </w:rPr>
        <w:t xml:space="preserve">current inventories </w:t>
      </w:r>
      <w:r>
        <w:rPr>
          <w:highlight w:val="cyan"/>
          <w:u w:val="single"/>
        </w:rPr>
        <w:t>of</w:t>
      </w:r>
      <w:r>
        <w:rPr>
          <w:u w:val="single"/>
        </w:rPr>
        <w:t xml:space="preserve"> standoff weapons,</w:t>
      </w:r>
      <w:r>
        <w:rPr>
          <w:sz w:val="16"/>
        </w:rPr>
        <w:t xml:space="preserve"> maritime strike </w:t>
      </w:r>
      <w:r>
        <w:rPr>
          <w:u w:val="single"/>
        </w:rPr>
        <w:t xml:space="preserve">PGMs, and air defense </w:t>
      </w:r>
      <w:r>
        <w:rPr>
          <w:b/>
          <w:u w:val="single"/>
        </w:rPr>
        <w:t xml:space="preserve">interceptors </w:t>
      </w:r>
      <w:r>
        <w:rPr>
          <w:b/>
          <w:highlight w:val="cyan"/>
          <w:u w:val="single"/>
        </w:rPr>
        <w:t>remain far too small</w:t>
      </w:r>
      <w:r>
        <w:rPr>
          <w:sz w:val="16"/>
        </w:rPr>
        <w:t xml:space="preserve"> to blunt an initial Chinese invasion, let alone prevail in a protracted war. Largely through supplemental appropriations, the DoD is also making moderate progress in rebuilding its inventory of the seven PGMs given to Ukraine and expanding U.S. production capacity to meet the current and future demand from the United States and allies and partners. The DoD must continue to develop the PGMs that it needs to counter China, while expanding the production of existing weapons to counter Russia and refill U.S. stockpiles. It can achieve both of these objectives because, except for air defense weapons, the PGMs needed for a war in </w:t>
      </w:r>
      <w:r>
        <w:rPr>
          <w:b/>
          <w:u w:val="single"/>
        </w:rPr>
        <w:t>the</w:t>
      </w:r>
      <w:r>
        <w:rPr>
          <w:sz w:val="16"/>
        </w:rPr>
        <w:t xml:space="preserve"> Indo–Pacific and those needed currently </w:t>
      </w:r>
      <w:r>
        <w:rPr>
          <w:b/>
          <w:u w:val="single"/>
        </w:rPr>
        <w:t>in</w:t>
      </w:r>
      <w:r>
        <w:rPr>
          <w:sz w:val="16"/>
        </w:rPr>
        <w:t xml:space="preserve"> Europe differ. Finally, the Pentagon has trial MYP and LLP programs for PGMs, but the services and Congress need to embrace these initiatives, even though they limit their budgetary flexibility, to create a stable demand signal for industry. The primary benefit of MYP is strategic, not economic—it will help create a healthy missiles-and-munitions industrial base that can meet the current demand and surge when needed. Thus, Congress needs to appropriate funds for these pilot programs and support their expansion.</w:t>
      </w:r>
    </w:p>
    <w:p>
      <w:pPr>
        <w:pStyle w:val="Heading4"/>
      </w:pPr>
      <w:r>
        <w:t xml:space="preserve">The freed rounds are </w:t>
      </w:r>
      <w:r>
        <w:rPr>
          <w:u w:val="single"/>
        </w:rPr>
        <w:t>APKWS</w:t>
      </w:r>
      <w:r>
        <w:t xml:space="preserve"> and </w:t>
      </w:r>
      <w:r>
        <w:rPr>
          <w:u w:val="single"/>
        </w:rPr>
        <w:t>Paveway</w:t>
      </w:r>
      <w:r>
        <w:t>---the two things Kyiv burns.</w:t>
      </w:r>
    </w:p>
    <w:p>
      <w:pPr>
        <w:pStyle w:val="Style13ptBold"/>
      </w:pPr>
      <w:r>
        <w:rPr>
          <w:b/>
        </w:rPr>
        <w:t>DP 8-14</w:t>
      </w:r>
      <w:r>
        <w:t xml:space="preserve"> — The Defense Post. August 14. Defense industry trade publication, reporting the DSCA congressional notification. The Defense Post, “US Approves $346M Sale of Ammo, Precision Weapons to Nigeria,” https://thedefensepost.com/2025/08/14/us-nigeria-ammo-bombs-rockets/ Clopus</w:t>
      </w:r>
    </w:p>
    <w:p>
      <w:pPr/>
      <w:r>
        <w:rPr>
          <w:u w:val="single"/>
        </w:rPr>
        <w:t xml:space="preserve">The US State Department </w:t>
      </w:r>
      <w:r>
        <w:rPr>
          <w:highlight w:val="cyan"/>
          <w:u w:val="single"/>
        </w:rPr>
        <w:t xml:space="preserve">has </w:t>
      </w:r>
      <w:r>
        <w:rPr>
          <w:u w:val="single"/>
        </w:rPr>
        <w:t>approved the</w:t>
      </w:r>
      <w:r>
        <w:rPr>
          <w:sz w:val="16"/>
        </w:rPr>
        <w:t xml:space="preserve"> potential $346 </w:t>
      </w:r>
      <w:r>
        <w:rPr>
          <w:u w:val="single"/>
        </w:rPr>
        <w:t xml:space="preserve">million sale of ammunition and </w:t>
      </w:r>
      <w:r>
        <w:rPr>
          <w:b/>
          <w:highlight w:val="cyan"/>
          <w:u w:val="single"/>
        </w:rPr>
        <w:t>precision-guided</w:t>
      </w:r>
      <w:r>
        <w:rPr>
          <w:b/>
          <w:u w:val="single"/>
        </w:rPr>
        <w:t xml:space="preserve"> weapons</w:t>
      </w:r>
      <w:r>
        <w:rPr>
          <w:u w:val="single"/>
        </w:rPr>
        <w:t xml:space="preserve"> to </w:t>
      </w:r>
      <w:r>
        <w:rPr>
          <w:b/>
          <w:highlight w:val="cyan"/>
          <w:u w:val="single"/>
        </w:rPr>
        <w:t>Nigeria</w:t>
      </w:r>
      <w:r>
        <w:rPr>
          <w:b/>
          <w:u w:val="single"/>
        </w:rPr>
        <w:t>.</w:t>
      </w:r>
    </w:p>
    <w:p>
      <w:pPr/>
      <w:r>
        <w:rPr>
          <w:sz w:val="16"/>
        </w:rPr>
        <w:t>Defense contractors RTX, Lockheed Martin, and BAE Systems will supply munitions, precision bombs, and rockets intended to support Abuja’s defense against terrorist organizations and curb illicit trafficking within the African country and the Gulf of Guinea.</w:t>
      </w:r>
    </w:p>
    <w:p>
      <w:pPr/>
      <w:r>
        <w:rPr>
          <w:sz w:val="16"/>
        </w:rPr>
        <w:t xml:space="preserve">The </w:t>
      </w:r>
      <w:r>
        <w:rPr>
          <w:b/>
          <w:u w:val="single"/>
        </w:rPr>
        <w:t>sub-Saharan</w:t>
      </w:r>
      <w:r>
        <w:rPr>
          <w:sz w:val="16"/>
        </w:rPr>
        <w:t xml:space="preserve"> country </w:t>
      </w:r>
      <w:r>
        <w:rPr>
          <w:u w:val="single"/>
        </w:rPr>
        <w:t xml:space="preserve">has requested to purchase </w:t>
      </w:r>
      <w:r>
        <w:rPr>
          <w:b/>
          <w:highlight w:val="cyan"/>
          <w:u w:val="single"/>
        </w:rPr>
        <w:t>MK-82</w:t>
      </w:r>
      <w:r>
        <w:rPr>
          <w:b/>
          <w:u w:val="single"/>
        </w:rPr>
        <w:t xml:space="preserve"> general-purpose</w:t>
      </w:r>
      <w:r>
        <w:rPr>
          <w:u w:val="single"/>
        </w:rPr>
        <w:t xml:space="preserve"> 500-pound</w:t>
      </w:r>
      <w:r>
        <w:rPr>
          <w:sz w:val="16"/>
        </w:rPr>
        <w:t xml:space="preserve"> (227-kilogram) </w:t>
      </w:r>
      <w:r>
        <w:rPr>
          <w:u w:val="single"/>
        </w:rPr>
        <w:t xml:space="preserve">bombs </w:t>
      </w:r>
      <w:r>
        <w:rPr>
          <w:highlight w:val="cyan"/>
          <w:u w:val="single"/>
        </w:rPr>
        <w:t xml:space="preserve">and </w:t>
      </w:r>
      <w:r>
        <w:rPr>
          <w:b/>
          <w:highlight w:val="cyan"/>
          <w:u w:val="single"/>
        </w:rPr>
        <w:t>Paveway II guided bombs</w:t>
      </w:r>
      <w:r>
        <w:rPr>
          <w:b/>
          <w:u w:val="single"/>
        </w:rPr>
        <w:t>,</w:t>
      </w:r>
      <w:r>
        <w:rPr>
          <w:sz w:val="16"/>
        </w:rPr>
        <w:t xml:space="preserve"> which are </w:t>
      </w:r>
      <w:r>
        <w:rPr>
          <w:u w:val="single"/>
        </w:rPr>
        <w:t xml:space="preserve">deployable from the </w:t>
      </w:r>
      <w:r>
        <w:rPr>
          <w:highlight w:val="cyan"/>
          <w:u w:val="single"/>
        </w:rPr>
        <w:t xml:space="preserve">Nigerian Air </w:t>
      </w:r>
      <w:r>
        <w:rPr>
          <w:b/>
          <w:highlight w:val="cyan"/>
          <w:u w:val="single"/>
        </w:rPr>
        <w:t>Force</w:t>
      </w:r>
      <w:r>
        <w:rPr>
          <w:b/>
          <w:u w:val="single"/>
        </w:rPr>
        <w:t>’s</w:t>
      </w:r>
      <w:r>
        <w:rPr>
          <w:sz w:val="16"/>
        </w:rPr>
        <w:t xml:space="preserve"> A-29 Super Tucano </w:t>
      </w:r>
      <w:r>
        <w:rPr>
          <w:b/>
          <w:u w:val="single"/>
        </w:rPr>
        <w:t>light attack</w:t>
      </w:r>
      <w:r>
        <w:rPr>
          <w:sz w:val="16"/>
        </w:rPr>
        <w:t xml:space="preserve"> aircraft.</w:t>
      </w:r>
    </w:p>
    <w:p>
      <w:pPr/>
      <w:r>
        <w:rPr>
          <w:sz w:val="16"/>
        </w:rPr>
        <w:t xml:space="preserve">In particular, </w:t>
      </w:r>
      <w:r>
        <w:rPr>
          <w:u w:val="single"/>
        </w:rPr>
        <w:t xml:space="preserve">the possible </w:t>
      </w:r>
      <w:r>
        <w:rPr>
          <w:b/>
          <w:highlight w:val="cyan"/>
          <w:u w:val="single"/>
        </w:rPr>
        <w:t>foreign military sale</w:t>
      </w:r>
      <w:r>
        <w:rPr>
          <w:u w:val="single"/>
        </w:rPr>
        <w:t xml:space="preserve"> involves</w:t>
      </w:r>
      <w:r>
        <w:rPr>
          <w:sz w:val="16"/>
        </w:rPr>
        <w:t xml:space="preserve"> 1,002 MK-82 general-purpose 500-pound bombs, </w:t>
      </w:r>
      <w:r>
        <w:rPr>
          <w:u w:val="single"/>
        </w:rPr>
        <w:t xml:space="preserve">as well as 5,000 </w:t>
      </w:r>
      <w:r>
        <w:rPr>
          <w:highlight w:val="cyan"/>
          <w:u w:val="single"/>
        </w:rPr>
        <w:t>Advanced Precision</w:t>
      </w:r>
      <w:r>
        <w:rPr>
          <w:u w:val="single"/>
        </w:rPr>
        <w:t xml:space="preserve"> Kill </w:t>
      </w:r>
      <w:r>
        <w:rPr>
          <w:highlight w:val="cyan"/>
          <w:u w:val="single"/>
        </w:rPr>
        <w:t xml:space="preserve">Weapon </w:t>
      </w:r>
      <w:r>
        <w:rPr>
          <w:b/>
          <w:highlight w:val="cyan"/>
          <w:u w:val="single"/>
        </w:rPr>
        <w:t>System II</w:t>
      </w:r>
      <w:r>
        <w:rPr>
          <w:u w:val="single"/>
        </w:rPr>
        <w:t xml:space="preserve"> all-up-rounds,</w:t>
      </w:r>
      <w:r>
        <w:rPr>
          <w:sz w:val="16"/>
        </w:rPr>
        <w:t xml:space="preserve"> each consisting </w:t>
      </w:r>
      <w:r>
        <w:rPr>
          <w:u w:val="single"/>
        </w:rPr>
        <w:t xml:space="preserve">of a WGU-59/B </w:t>
      </w:r>
      <w:r>
        <w:rPr>
          <w:highlight w:val="cyan"/>
          <w:u w:val="single"/>
        </w:rPr>
        <w:t xml:space="preserve">guidance </w:t>
      </w:r>
      <w:r>
        <w:rPr>
          <w:b/>
          <w:highlight w:val="cyan"/>
          <w:u w:val="single"/>
        </w:rPr>
        <w:t>section</w:t>
      </w:r>
      <w:r>
        <w:rPr>
          <w:b/>
          <w:u w:val="single"/>
        </w:rPr>
        <w:t>,</w:t>
      </w:r>
      <w:r>
        <w:rPr>
          <w:u w:val="single"/>
        </w:rPr>
        <w:t xml:space="preserve"> high-explosive warhead,</w:t>
      </w:r>
      <w:r>
        <w:rPr>
          <w:sz w:val="16"/>
        </w:rPr>
        <w:t xml:space="preserve"> and MK66-4 rocket motor.</w:t>
      </w:r>
    </w:p>
    <w:p>
      <w:pPr/>
      <w:r>
        <w:rPr>
          <w:sz w:val="16"/>
        </w:rPr>
        <w:t>The request also includes 1,002 MXU-650 Air Foil Groups (AFGs) for 500-pound Paveway II GBU-12, 515 MXU-1006 AFGs for 250-pound (113-kilogram) Paveway II GBU-58, 1,517 MAU-169 or MAU-209 computer control groups for Paveway II GBU-12/GBU-58, and 1,002 FMU-152 joint programmable fuzes.</w:t>
      </w:r>
    </w:p>
    <w:p>
      <w:pPr/>
      <w:r>
        <w:rPr>
          <w:u w:val="single"/>
        </w:rPr>
        <w:t>Other defense equipment will accompany the package,</w:t>
      </w:r>
      <w:r>
        <w:rPr>
          <w:sz w:val="16"/>
        </w:rPr>
        <w:t xml:space="preserve"> such as </w:t>
      </w:r>
      <w:r>
        <w:rPr>
          <w:b/>
          <w:u w:val="single"/>
        </w:rPr>
        <w:t>FMU-139 joint</w:t>
      </w:r>
      <w:r>
        <w:rPr>
          <w:sz w:val="16"/>
        </w:rPr>
        <w:t xml:space="preserve"> programmable fuzes, bomb components, impulse cartridges, as well as high-explosive </w:t>
      </w:r>
      <w:r>
        <w:rPr>
          <w:u w:val="single"/>
        </w:rPr>
        <w:t>and</w:t>
      </w:r>
      <w:r>
        <w:rPr>
          <w:sz w:val="16"/>
        </w:rPr>
        <w:t xml:space="preserve"> practice rockets.</w:t>
      </w:r>
    </w:p>
    <w:p>
      <w:pPr/>
      <w:r>
        <w:rPr>
          <w:u w:val="single"/>
        </w:rPr>
        <w:t xml:space="preserve">Related </w:t>
      </w:r>
      <w:r>
        <w:rPr>
          <w:highlight w:val="cyan"/>
          <w:u w:val="single"/>
        </w:rPr>
        <w:t>logistical and</w:t>
      </w:r>
      <w:r>
        <w:rPr>
          <w:u w:val="single"/>
        </w:rPr>
        <w:t xml:space="preserve"> program </w:t>
      </w:r>
      <w:r>
        <w:rPr>
          <w:highlight w:val="cyan"/>
          <w:u w:val="single"/>
        </w:rPr>
        <w:t>support is</w:t>
      </w:r>
      <w:r>
        <w:rPr>
          <w:u w:val="single"/>
        </w:rPr>
        <w:t xml:space="preserve"> also part </w:t>
      </w:r>
      <w:r>
        <w:rPr>
          <w:highlight w:val="cyan"/>
          <w:u w:val="single"/>
        </w:rPr>
        <w:t>of</w:t>
      </w:r>
      <w:r>
        <w:rPr>
          <w:u w:val="single"/>
        </w:rPr>
        <w:t xml:space="preserve"> the </w:t>
      </w:r>
      <w:r>
        <w:rPr>
          <w:b/>
          <w:highlight w:val="cyan"/>
          <w:u w:val="single"/>
        </w:rPr>
        <w:t>proposed sale</w:t>
      </w:r>
      <w:r>
        <w:rPr>
          <w:b/>
          <w:u w:val="single"/>
        </w:rPr>
        <w:t>.</w:t>
      </w:r>
    </w:p>
    <w:p>
      <w:pPr>
        <w:pStyle w:val="Heading4"/>
      </w:pPr>
      <w:r>
        <w:rPr>
          <w:u w:val="single"/>
        </w:rPr>
        <w:t>Same</w:t>
      </w:r>
      <w:r>
        <w:t xml:space="preserve"> kit, </w:t>
      </w:r>
      <w:r>
        <w:rPr>
          <w:u w:val="single"/>
        </w:rPr>
        <w:t>same</w:t>
      </w:r>
      <w:r>
        <w:t xml:space="preserve"> plants, and allies buy it through </w:t>
      </w:r>
      <w:r>
        <w:rPr>
          <w:u w:val="single"/>
        </w:rPr>
        <w:t>FMS</w:t>
      </w:r>
      <w:r>
        <w:t>.</w:t>
      </w:r>
    </w:p>
    <w:p>
      <w:pPr>
        <w:pStyle w:val="Style13ptBold"/>
      </w:pPr>
      <w:r>
        <w:rPr>
          <w:b/>
        </w:rPr>
        <w:t>Litnarovych 26</w:t>
      </w:r>
      <w:r>
        <w:t xml:space="preserve"> — Vlad Litnarovych. March. Defense reporter for UNITED24 Media. UNITED24 Media, “Shahed Killer APKWS Rockets Surge as BAE Systems Delivers 100,000 APKWS Guidance Kits,” https://united24media.com/latest-news/the-rocket-that-hunts-shaheds-just-hit-100000-units-and-demand-is-growing-16639 Clopus</w:t>
      </w:r>
    </w:p>
    <w:p>
      <w:pPr/>
      <w:r>
        <w:rPr>
          <w:sz w:val="16"/>
        </w:rPr>
        <w:t xml:space="preserve">According to BAE Systems, </w:t>
      </w:r>
      <w:r>
        <w:rPr>
          <w:u w:val="single"/>
        </w:rPr>
        <w:t xml:space="preserve">APKWS is capable of supporting </w:t>
      </w:r>
      <w:r>
        <w:rPr>
          <w:b/>
          <w:u w:val="single"/>
        </w:rPr>
        <w:t>multiple engagement</w:t>
      </w:r>
      <w:r>
        <w:rPr>
          <w:u w:val="single"/>
        </w:rPr>
        <w:t xml:space="preserve"> types, including</w:t>
      </w:r>
      <w:r>
        <w:rPr>
          <w:sz w:val="16"/>
        </w:rPr>
        <w:t xml:space="preserve"> air-to-surface, surface-to-surface, </w:t>
      </w:r>
      <w:r>
        <w:rPr>
          <w:b/>
          <w:highlight w:val="cyan"/>
          <w:u w:val="single"/>
        </w:rPr>
        <w:t>surface-to-air and</w:t>
      </w:r>
      <w:r>
        <w:rPr>
          <w:u w:val="single"/>
        </w:rPr>
        <w:t xml:space="preserve"> even </w:t>
      </w:r>
      <w:r>
        <w:rPr>
          <w:highlight w:val="cyan"/>
          <w:u w:val="single"/>
        </w:rPr>
        <w:t>air-to-air</w:t>
      </w:r>
      <w:r>
        <w:rPr>
          <w:u w:val="single"/>
        </w:rPr>
        <w:t xml:space="preserve"> operations.</w:t>
      </w:r>
    </w:p>
    <w:p>
      <w:pPr/>
      <w:r>
        <w:rPr>
          <w:sz w:val="16"/>
        </w:rPr>
        <w:t>The system is currently in service across several branches of the US military, including the Navy, Army, Air Force and Marine Corps, and is also available to allied nations through foreign military sales programs.</w:t>
      </w:r>
    </w:p>
    <w:p>
      <w:pPr/>
      <w:r>
        <w:rPr>
          <w:u w:val="single"/>
        </w:rPr>
        <w:t xml:space="preserve">BAE Systems has maintained </w:t>
      </w:r>
      <w:r>
        <w:rPr>
          <w:b/>
          <w:highlight w:val="cyan"/>
          <w:u w:val="single"/>
        </w:rPr>
        <w:t>full-rate production</w:t>
      </w:r>
      <w:r>
        <w:rPr>
          <w:highlight w:val="cyan"/>
          <w:u w:val="single"/>
        </w:rPr>
        <w:t xml:space="preserve"> of</w:t>
      </w:r>
      <w:r>
        <w:rPr>
          <w:u w:val="single"/>
        </w:rPr>
        <w:t xml:space="preserve"> the system for more than a</w:t>
      </w:r>
      <w:r>
        <w:rPr>
          <w:sz w:val="16"/>
        </w:rPr>
        <w:t xml:space="preserve"> decade while </w:t>
      </w:r>
      <w:r>
        <w:rPr>
          <w:u w:val="single"/>
        </w:rPr>
        <w:t xml:space="preserve">continuing to develop upgrades and new variants aimed at </w:t>
      </w:r>
      <w:r>
        <w:rPr>
          <w:highlight w:val="cyan"/>
          <w:u w:val="single"/>
        </w:rPr>
        <w:t>addressing emerging threats</w:t>
      </w:r>
      <w:r>
        <w:rPr>
          <w:sz w:val="16"/>
        </w:rPr>
        <w:t xml:space="preserve"> on the battlefield.</w:t>
      </w:r>
    </w:p>
    <w:p>
      <w:pPr>
        <w:pStyle w:val="Analytic"/>
      </w:pPr>
      <w:r>
        <w:t xml:space="preserve">The turn is </w:t>
      </w:r>
      <w:r>
        <w:rPr>
          <w:u w:val="single"/>
        </w:rPr>
        <w:t>structural</w:t>
      </w:r>
      <w:r>
        <w:t>, not rhetorical:</w:t>
      </w:r>
    </w:p>
    <w:p>
      <w:pPr>
        <w:pStyle w:val="Analytic"/>
      </w:pPr>
      <w:r>
        <w:rPr>
          <w:u w:val="single"/>
        </w:rPr>
        <w:t>Line</w:t>
      </w:r>
      <w:r>
        <w:t xml:space="preserve">---one Hudson plant builds the kit. A cancelled case is an </w:t>
      </w:r>
      <w:r>
        <w:rPr>
          <w:u w:val="single"/>
        </w:rPr>
        <w:t>open slot</w:t>
      </w:r>
      <w:r>
        <w:t>.</w:t>
      </w:r>
    </w:p>
    <w:p>
      <w:pPr>
        <w:pStyle w:val="Analytic"/>
      </w:pPr>
      <w:r>
        <w:rPr>
          <w:u w:val="single"/>
        </w:rPr>
        <w:t>Fungibility</w:t>
      </w:r>
      <w:r>
        <w:t>---APKWS flies off F-16s and off a Super Tucano. Same round.</w:t>
      </w:r>
    </w:p>
    <w:p>
      <w:pPr>
        <w:pStyle w:val="Analytic"/>
      </w:pPr>
      <w:r>
        <w:rPr>
          <w:u w:val="single"/>
        </w:rPr>
        <w:t>Priority</w:t>
      </w:r>
      <w:r>
        <w:t xml:space="preserve">---if PGMs are scarce, the scarce thing goes to the </w:t>
      </w:r>
      <w:r>
        <w:rPr>
          <w:u w:val="single"/>
        </w:rPr>
        <w:t>higher</w:t>
      </w:r>
      <w:r>
        <w:t xml:space="preserve"> theater.</w:t>
      </w:r>
    </w:p>
    <w:p>
      <w:pPr>
        <w:pStyle w:val="Heading3"/>
      </w:pPr>
      <w:r>
        <w:t>Ukraine---No Link---1AR</w:t>
      </w:r>
    </w:p>
    <w:p>
      <w:pPr>
        <w:pStyle w:val="Heading4"/>
      </w:pPr>
      <w:r>
        <w:t xml:space="preserve">Kyiv builds more than it can </w:t>
      </w:r>
      <w:r>
        <w:rPr>
          <w:u w:val="single"/>
        </w:rPr>
        <w:t>pay</w:t>
      </w:r>
      <w:r>
        <w:t xml:space="preserve"> for---it's </w:t>
      </w:r>
      <w:r>
        <w:rPr>
          <w:u w:val="single"/>
        </w:rPr>
        <w:t>exporting</w:t>
      </w:r>
      <w:r>
        <w:t xml:space="preserve"> the surplus.</w:t>
      </w:r>
    </w:p>
    <w:p>
      <w:pPr>
        <w:pStyle w:val="Style13ptBold"/>
      </w:pPr>
      <w:r>
        <w:rPr>
          <w:b/>
        </w:rPr>
        <w:t>Euromaidan 7-15</w:t>
      </w:r>
      <w:r>
        <w:t xml:space="preserve"> — Euromaidan Press. July 15. Ukrainian English-language news outlet covering the defense industry. Euromaidan Press, “How Ukraine came to build more weapons than it can fund,” https://euromaidanpress.com/2026/07/15/ukraine-weapons-industry-funding-gap/ Clopus</w:t>
      </w:r>
    </w:p>
    <w:p>
      <w:pPr/>
      <w:r>
        <w:rPr>
          <w:u w:val="single"/>
        </w:rPr>
        <w:t xml:space="preserve">Ukraine’s defense </w:t>
      </w:r>
      <w:r>
        <w:rPr>
          <w:b/>
          <w:highlight w:val="cyan"/>
          <w:u w:val="single"/>
        </w:rPr>
        <w:t>production capacity</w:t>
      </w:r>
      <w:r>
        <w:rPr>
          <w:highlight w:val="cyan"/>
          <w:u w:val="single"/>
        </w:rPr>
        <w:t xml:space="preserve"> has grown</w:t>
      </w:r>
      <w:r>
        <w:rPr>
          <w:u w:val="single"/>
        </w:rPr>
        <w:t xml:space="preserve"> from about $1 billion at the start</w:t>
      </w:r>
      <w:r>
        <w:rPr>
          <w:sz w:val="16"/>
        </w:rPr>
        <w:t xml:space="preserve"> of Russia’s full-scale invasion to </w:t>
      </w:r>
      <w:r>
        <w:rPr>
          <w:b/>
          <w:u w:val="single"/>
        </w:rPr>
        <w:t>$35 billion</w:t>
      </w:r>
      <w:r>
        <w:rPr>
          <w:sz w:val="16"/>
        </w:rPr>
        <w:t xml:space="preserve"> a year, and </w:t>
      </w:r>
      <w:r>
        <w:rPr>
          <w:highlight w:val="cyan"/>
          <w:u w:val="single"/>
        </w:rPr>
        <w:t>the</w:t>
      </w:r>
      <w:r>
        <w:rPr>
          <w:u w:val="single"/>
        </w:rPr>
        <w:t xml:space="preserve"> National Security and Defense Council </w:t>
      </w:r>
      <w:r>
        <w:rPr>
          <w:highlight w:val="cyan"/>
          <w:u w:val="single"/>
        </w:rPr>
        <w:t>projects</w:t>
      </w:r>
      <w:r>
        <w:rPr>
          <w:sz w:val="16"/>
        </w:rPr>
        <w:t xml:space="preserve"> $55 billion in 2026.</w:t>
      </w:r>
    </w:p>
    <w:p>
      <w:pPr/>
      <w:r>
        <w:rPr>
          <w:u w:val="single"/>
        </w:rPr>
        <w:t xml:space="preserve">**Kyiv will allow </w:t>
      </w:r>
      <w:r>
        <w:rPr>
          <w:highlight w:val="cyan"/>
          <w:u w:val="single"/>
        </w:rPr>
        <w:t xml:space="preserve">controlled exports of surplus </w:t>
      </w:r>
      <w:r>
        <w:rPr>
          <w:b/>
          <w:highlight w:val="cyan"/>
          <w:u w:val="single"/>
        </w:rPr>
        <w:t>weapons</w:t>
      </w:r>
      <w:r>
        <w:rPr>
          <w:b/>
          <w:u w:val="single"/>
        </w:rPr>
        <w:t>—Zelenskyy</w:t>
      </w:r>
      <w:r>
        <w:rPr>
          <w:sz w:val="16"/>
        </w:rPr>
        <w:t xml:space="preserve"> says </w:t>
      </w:r>
      <w:r>
        <w:rPr>
          <w:u w:val="single"/>
        </w:rPr>
        <w:t xml:space="preserve">some categories already run up </w:t>
      </w:r>
      <w:r>
        <w:rPr>
          <w:highlight w:val="cyan"/>
          <w:u w:val="single"/>
        </w:rPr>
        <w:t>to</w:t>
      </w:r>
      <w:r>
        <w:rPr>
          <w:sz w:val="16"/>
        </w:rPr>
        <w:t xml:space="preserve"> 50 percent </w:t>
      </w:r>
      <w:r>
        <w:rPr>
          <w:b/>
          <w:highlight w:val="cyan"/>
          <w:u w:val="single"/>
        </w:rPr>
        <w:t>beyond what Ukraine can use or finance</w:t>
      </w:r>
      <w:r>
        <w:rPr>
          <w:b/>
          <w:u w:val="single"/>
        </w:rPr>
        <w:t>.**</w:t>
      </w:r>
    </w:p>
    <w:p>
      <w:pPr/>
      <w:r>
        <w:rPr>
          <w:u w:val="single"/>
        </w:rPr>
        <w:t xml:space="preserve">Yet domestic contracts </w:t>
      </w:r>
      <w:r>
        <w:rPr>
          <w:b/>
          <w:u w:val="single"/>
        </w:rPr>
        <w:t>**</w:t>
      </w:r>
      <w:r>
        <w:rPr>
          <w:b/>
          <w:highlight w:val="cyan"/>
          <w:u w:val="single"/>
        </w:rPr>
        <w:t>covered only</w:t>
      </w:r>
      <w:r>
        <w:rPr>
          <w:highlight w:val="cyan"/>
          <w:u w:val="single"/>
        </w:rPr>
        <w:t xml:space="preserve"> a </w:t>
      </w:r>
      <w:r>
        <w:rPr>
          <w:b/>
          <w:highlight w:val="cyan"/>
          <w:u w:val="single"/>
        </w:rPr>
        <w:t>third</w:t>
      </w:r>
      <w:r>
        <w:rPr>
          <w:b/>
          <w:u w:val="single"/>
        </w:rPr>
        <w:t>**</w:t>
      </w:r>
      <w:r>
        <w:rPr>
          <w:u w:val="single"/>
        </w:rPr>
        <w:t xml:space="preserve"> of that</w:t>
      </w:r>
      <w:r>
        <w:rPr>
          <w:sz w:val="16"/>
        </w:rPr>
        <w:t xml:space="preserve"> last year, </w:t>
      </w:r>
      <w:r>
        <w:rPr>
          <w:u w:val="single"/>
        </w:rPr>
        <w:t xml:space="preserve">leaving </w:t>
      </w:r>
      <w:r>
        <w:rPr>
          <w:b/>
          <w:highlight w:val="cyan"/>
          <w:u w:val="single"/>
        </w:rPr>
        <w:t>factories idling</w:t>
      </w:r>
      <w:r>
        <w:rPr>
          <w:highlight w:val="cyan"/>
          <w:u w:val="single"/>
        </w:rPr>
        <w:t xml:space="preserve"> below </w:t>
      </w:r>
      <w:r>
        <w:rPr>
          <w:b/>
          <w:highlight w:val="cyan"/>
          <w:u w:val="single"/>
        </w:rPr>
        <w:t>capacity</w:t>
      </w:r>
      <w:r>
        <w:rPr>
          <w:b/>
          <w:u w:val="single"/>
        </w:rPr>
        <w:t>.</w:t>
      </w:r>
      <w:r>
        <w:rPr>
          <w:sz w:val="16"/>
        </w:rPr>
        <w:t xml:space="preserve"> Even </w:t>
      </w:r>
      <w:r>
        <w:rPr>
          <w:b/>
          <w:u w:val="single"/>
        </w:rPr>
        <w:t>after</w:t>
      </w:r>
      <w:r>
        <w:rPr>
          <w:sz w:val="16"/>
        </w:rPr>
        <w:t xml:space="preserve"> a €90 billion ($106 billion) EU loan, </w:t>
      </w:r>
      <w:r>
        <w:rPr>
          <w:u w:val="single"/>
        </w:rPr>
        <w:t xml:space="preserve">Kyiv still </w:t>
      </w:r>
      <w:r>
        <w:rPr>
          <w:b/>
          <w:u w:val="single"/>
        </w:rPr>
        <w:t>**</w:t>
      </w:r>
      <w:r>
        <w:rPr>
          <w:b/>
          <w:highlight w:val="cyan"/>
          <w:u w:val="single"/>
        </w:rPr>
        <w:t>faces a funding gap</w:t>
      </w:r>
      <w:r>
        <w:rPr>
          <w:b/>
          <w:u w:val="single"/>
        </w:rPr>
        <w:t>**</w:t>
      </w:r>
      <w:r>
        <w:rPr>
          <w:sz w:val="16"/>
        </w:rPr>
        <w:t xml:space="preserve"> of roughly $23 billion for </w:t>
      </w:r>
      <w:r>
        <w:rPr>
          <w:highlight w:val="cyan"/>
          <w:u w:val="single"/>
        </w:rPr>
        <w:t>its</w:t>
      </w:r>
      <w:r>
        <w:rPr>
          <w:sz w:val="16"/>
        </w:rPr>
        <w:t xml:space="preserve"> 2026 defense needs.</w:t>
      </w:r>
    </w:p>
    <w:p>
      <w:pPr/>
      <w:r>
        <w:rPr>
          <w:sz w:val="16"/>
        </w:rPr>
        <w:t>Two moves aim to close it. Kyiv will allow controlled exports of surplus weapons—Zelenskyy says some categories already run up to 50 percent beyond what Ukraine can use or finance—and plow the revenue back into production.</w:t>
      </w:r>
    </w:p>
    <w:p>
      <w:pPr/>
      <w:r>
        <w:rPr>
          <w:sz w:val="16"/>
        </w:rPr>
        <w:t>Explore further</w:t>
      </w:r>
    </w:p>
    <w:p>
      <w:pPr/>
      <w:r>
        <w:rPr>
          <w:sz w:val="16"/>
        </w:rPr>
        <w:t>#### “Drone Deals”: Ukraine to export surplus weapons as Zelenskyy unveils new defense trade framework</w:t>
      </w:r>
    </w:p>
    <w:p>
      <w:pPr/>
      <w:r>
        <w:rPr>
          <w:sz w:val="16"/>
        </w:rPr>
        <w:t xml:space="preserve">And under the “Danish model” and its German and Baltic cousins, </w:t>
      </w:r>
      <w:r>
        <w:rPr>
          <w:u w:val="single"/>
        </w:rPr>
        <w:t xml:space="preserve">allies now </w:t>
      </w:r>
      <w:r>
        <w:rPr>
          <w:b/>
          <w:u w:val="single"/>
        </w:rPr>
        <w:t>**</w:t>
      </w:r>
      <w:r>
        <w:rPr>
          <w:b/>
          <w:highlight w:val="cyan"/>
          <w:u w:val="single"/>
        </w:rPr>
        <w:t>pay</w:t>
      </w:r>
      <w:r>
        <w:rPr>
          <w:highlight w:val="cyan"/>
          <w:u w:val="single"/>
        </w:rPr>
        <w:t xml:space="preserve"> to </w:t>
      </w:r>
      <w:r>
        <w:rPr>
          <w:b/>
          <w:highlight w:val="cyan"/>
          <w:u w:val="single"/>
        </w:rPr>
        <w:t>build</w:t>
      </w:r>
      <w:r>
        <w:rPr>
          <w:b/>
          <w:u w:val="single"/>
        </w:rPr>
        <w:t>**</w:t>
      </w:r>
      <w:r>
        <w:rPr>
          <w:u w:val="single"/>
        </w:rPr>
        <w:t xml:space="preserve"> Ukrainian-designed systems in their own factories,</w:t>
      </w:r>
      <w:r>
        <w:rPr>
          <w:sz w:val="16"/>
        </w:rPr>
        <w:t xml:space="preserve"> moving output beyond the reach of Russian missiles and into NATO supply chains.</w:t>
      </w:r>
    </w:p>
    <w:p>
      <w:pPr/>
      <w:r>
        <w:rPr>
          <w:sz w:val="16"/>
        </w:rPr>
        <w:t xml:space="preserve">Ukraine has now </w:t>
      </w:r>
      <w:r>
        <w:rPr>
          <w:b/>
          <w:u w:val="single"/>
        </w:rPr>
        <w:t>gone further,</w:t>
      </w:r>
      <w:r>
        <w:rPr>
          <w:sz w:val="16"/>
        </w:rPr>
        <w:t xml:space="preserve"> **signing agreements** that open the EU’s defense-research and production funding to its firms—including a €300 million ($350 </w:t>
      </w:r>
      <w:r>
        <w:rPr>
          <w:b/>
          <w:u w:val="single"/>
        </w:rPr>
        <w:t>million)</w:t>
      </w:r>
      <w:r>
        <w:rPr>
          <w:sz w:val="16"/>
        </w:rPr>
        <w:t xml:space="preserve"> instrument for its defense industry—though the deals still need parliament’s ratification.</w:t>
      </w:r>
    </w:p>
    <w:p>
      <w:pPr/>
      <w:r>
        <w:rPr>
          <w:u w:val="single"/>
        </w:rPr>
        <w:t xml:space="preserve">The real growth has moved off </w:t>
      </w:r>
      <w:r>
        <w:rPr>
          <w:highlight w:val="cyan"/>
          <w:u w:val="single"/>
        </w:rPr>
        <w:t>the</w:t>
      </w:r>
      <w:r>
        <w:rPr>
          <w:u w:val="single"/>
        </w:rPr>
        <w:t xml:space="preserve"> state’s</w:t>
      </w:r>
      <w:r>
        <w:rPr>
          <w:sz w:val="16"/>
        </w:rPr>
        <w:t xml:space="preserve"> books. </w:t>
      </w:r>
      <w:r>
        <w:rPr>
          <w:b/>
          <w:u w:val="single"/>
        </w:rPr>
        <w:t>Private</w:t>
      </w:r>
      <w:r>
        <w:rPr>
          <w:sz w:val="16"/>
        </w:rPr>
        <w:t xml:space="preserve"> firms **now turn out** </w:t>
      </w:r>
      <w:r>
        <w:rPr>
          <w:b/>
          <w:highlight w:val="cyan"/>
          <w:u w:val="single"/>
        </w:rPr>
        <w:t>more than</w:t>
      </w:r>
      <w:r>
        <w:rPr>
          <w:highlight w:val="cyan"/>
          <w:u w:val="single"/>
        </w:rPr>
        <w:t xml:space="preserve"> 4 million drones a </w:t>
      </w:r>
      <w:r>
        <w:rPr>
          <w:b/>
          <w:highlight w:val="cyan"/>
          <w:u w:val="single"/>
        </w:rPr>
        <w:t>year</w:t>
      </w:r>
      <w:r>
        <w:rPr>
          <w:b/>
          <w:u w:val="single"/>
        </w:rPr>
        <w:t>—the</w:t>
      </w:r>
      <w:r>
        <w:rPr>
          <w:sz w:val="16"/>
        </w:rPr>
        <w:t xml:space="preserve"> weapons the war runs on—while Ukroboronprom’s supervisory board has **named an acting chief,** Deputy Defense Minister **Serhii Boiev**, and opened a competition </w:t>
      </w:r>
      <w:r>
        <w:rPr>
          <w:b/>
          <w:u w:val="single"/>
        </w:rPr>
        <w:t>for Smetanin’s</w:t>
      </w:r>
      <w:r>
        <w:rPr>
          <w:sz w:val="16"/>
        </w:rPr>
        <w:t xml:space="preserve"> job.</w:t>
      </w:r>
    </w:p>
    <w:p>
      <w:pPr>
        <w:pStyle w:val="Heading4"/>
      </w:pPr>
      <w:r>
        <w:t xml:space="preserve">Ukraine sources from </w:t>
      </w:r>
      <w:r>
        <w:rPr>
          <w:u w:val="single"/>
        </w:rPr>
        <w:t>three dozen</w:t>
      </w:r>
      <w:r>
        <w:t xml:space="preserve"> countries---one case is </w:t>
      </w:r>
      <w:r>
        <w:rPr>
          <w:u w:val="single"/>
        </w:rPr>
        <w:t>noise</w:t>
      </w:r>
      <w:r>
        <w:t>.</w:t>
      </w:r>
    </w:p>
    <w:p>
      <w:pPr>
        <w:pStyle w:val="Style13ptBold"/>
      </w:pPr>
      <w:r>
        <w:rPr>
          <w:b/>
        </w:rPr>
        <w:t>MT 3-9</w:t>
      </w:r>
      <w:r>
        <w:t xml:space="preserve"> — The Moscow Times. March 9. Independent English-language Russian newspaper, reporting SIPRI’s annual arms-transfers dataset. The Moscow Times, “Russian Arms Exports Fall 64% in 5 Years,” https://www.themoscowtimes.com/2026/03/09/russian-arms-exports-fall-64-in-5-years-a92160 Clopus</w:t>
      </w:r>
    </w:p>
    <w:p>
      <w:pPr/>
      <w:r>
        <w:rPr>
          <w:u w:val="single"/>
        </w:rPr>
        <w:t>The combined arms exports</w:t>
      </w:r>
      <w:r>
        <w:rPr>
          <w:sz w:val="16"/>
        </w:rPr>
        <w:t xml:space="preserve"> of EU </w:t>
      </w:r>
      <w:r>
        <w:rPr>
          <w:u w:val="single"/>
        </w:rPr>
        <w:t xml:space="preserve">countries were, meanwhile, </w:t>
      </w:r>
      <w:r>
        <w:rPr>
          <w:b/>
          <w:highlight w:val="cyan"/>
          <w:u w:val="single"/>
        </w:rPr>
        <w:t>four times higher</w:t>
      </w:r>
      <w:r>
        <w:rPr>
          <w:b/>
          <w:u w:val="single"/>
        </w:rPr>
        <w:t xml:space="preserve"> than</w:t>
      </w:r>
      <w:r>
        <w:rPr>
          <w:u w:val="single"/>
        </w:rPr>
        <w:t xml:space="preserve"> Russia’s</w:t>
      </w:r>
      <w:r>
        <w:rPr>
          <w:sz w:val="16"/>
        </w:rPr>
        <w:t xml:space="preserve"> in 2021-25.</w:t>
      </w:r>
    </w:p>
    <w:p>
      <w:pPr/>
      <w:r>
        <w:rPr>
          <w:sz w:val="16"/>
        </w:rPr>
        <w:t>European countries also more than tripled their arms imports over that period to supply Ukraine as it continues defending against Russia’s full-scale invasion in 2022.</w:t>
      </w:r>
    </w:p>
    <w:p>
      <w:pPr/>
      <w:r>
        <w:rPr>
          <w:u w:val="single"/>
        </w:rPr>
        <w:t xml:space="preserve">Ukraine became the </w:t>
      </w:r>
      <w:r>
        <w:rPr>
          <w:b/>
          <w:highlight w:val="cyan"/>
          <w:u w:val="single"/>
        </w:rPr>
        <w:t>largest recipient of major weapons</w:t>
      </w:r>
      <w:r>
        <w:rPr>
          <w:b/>
          <w:u w:val="single"/>
        </w:rPr>
        <w:t xml:space="preserve"> in</w:t>
      </w:r>
      <w:r>
        <w:rPr>
          <w:u w:val="single"/>
        </w:rPr>
        <w:t xml:space="preserve"> Europe and</w:t>
      </w:r>
      <w:r>
        <w:rPr>
          <w:sz w:val="16"/>
        </w:rPr>
        <w:t xml:space="preserve"> the world, </w:t>
      </w:r>
      <w:r>
        <w:rPr>
          <w:u w:val="single"/>
        </w:rPr>
        <w:t xml:space="preserve">with a 9.7% share </w:t>
      </w:r>
      <w:r>
        <w:rPr>
          <w:highlight w:val="cyan"/>
          <w:u w:val="single"/>
        </w:rPr>
        <w:t>of</w:t>
      </w:r>
      <w:r>
        <w:rPr>
          <w:u w:val="single"/>
        </w:rPr>
        <w:t xml:space="preserve"> imports from </w:t>
      </w:r>
      <w:r>
        <w:rPr>
          <w:b/>
          <w:highlight w:val="cyan"/>
          <w:u w:val="single"/>
        </w:rPr>
        <w:t>at least 36 countries</w:t>
      </w:r>
      <w:r>
        <w:rPr>
          <w:b/>
          <w:u w:val="single"/>
        </w:rPr>
        <w:t>.</w:t>
      </w:r>
    </w:p>
    <w:p>
      <w:pPr>
        <w:pStyle w:val="Analytic"/>
      </w:pPr>
      <w:r>
        <w:rPr>
          <w:u w:val="single"/>
        </w:rPr>
        <w:t>No link</w:t>
      </w:r>
      <w:r>
        <w:t>, two levels:</w:t>
      </w:r>
    </w:p>
    <w:p>
      <w:pPr>
        <w:pStyle w:val="Analytic"/>
      </w:pPr>
      <w:r>
        <w:rPr>
          <w:u w:val="single"/>
        </w:rPr>
        <w:t>Demand</w:t>
      </w:r>
      <w:r>
        <w:t xml:space="preserve">---Kyiv's factories run </w:t>
      </w:r>
      <w:r>
        <w:rPr>
          <w:u w:val="single"/>
        </w:rPr>
        <w:t>below capacity</w:t>
      </w:r>
      <w:r>
        <w:t xml:space="preserve"> for want of money---that's Euromaidan.</w:t>
      </w:r>
    </w:p>
    <w:p>
      <w:pPr>
        <w:pStyle w:val="Analytic"/>
      </w:pPr>
      <w:r>
        <w:rPr>
          <w:u w:val="single"/>
        </w:rPr>
        <w:t>Supply</w:t>
      </w:r>
      <w:r>
        <w:t>---three dozen suppliers feed Ukraine. One FMS case doesn't move it.</w:t>
      </w:r>
    </w:p>
    <w:p>
      <w:pPr>
        <w:pStyle w:val="Heading3"/>
      </w:pPr>
      <w:r>
        <w:t>Ukraine---No Impact---1AR</w:t>
      </w:r>
    </w:p>
    <w:p>
      <w:pPr>
        <w:pStyle w:val="Heading4"/>
      </w:pPr>
      <w:r>
        <w:t xml:space="preserve">Nuclear deterrence </w:t>
      </w:r>
      <w:r>
        <w:rPr>
          <w:u w:val="single"/>
        </w:rPr>
        <w:t>held</w:t>
      </w:r>
      <w:r>
        <w:t xml:space="preserve"> for four years of maximum pressure.</w:t>
      </w:r>
    </w:p>
    <w:p>
      <w:pPr>
        <w:pStyle w:val="Style13ptBold"/>
      </w:pPr>
      <w:r>
        <w:rPr>
          <w:b/>
        </w:rPr>
        <w:t>FRS 26</w:t>
      </w:r>
      <w:r>
        <w:t xml:space="preserve"> — Foundation for Strategic Research. February 16. French defense and security research institute. Note de la FRS n°04/2026, “Twenty-one strategic lessons of the Ukraine war,” https://www.frstrategie.org/en/publications/notes/twenty-one-strategic-lessons-ukraine-war-2026 Clopus</w:t>
      </w:r>
    </w:p>
    <w:p>
      <w:pPr/>
      <w:r>
        <w:rPr>
          <w:sz w:val="16"/>
        </w:rPr>
        <w:t xml:space="preserve">As in World War II, </w:t>
      </w:r>
      <w:r>
        <w:rPr>
          <w:b/>
          <w:u w:val="single"/>
        </w:rPr>
        <w:t>when</w:t>
      </w:r>
      <w:r>
        <w:rPr>
          <w:sz w:val="16"/>
        </w:rPr>
        <w:t xml:space="preserve"> intelligence sharing was successfully implemented by the US and </w:t>
      </w:r>
      <w:r>
        <w:rPr>
          <w:b/>
          <w:u w:val="single"/>
        </w:rPr>
        <w:t>the</w:t>
      </w:r>
      <w:r>
        <w:rPr>
          <w:sz w:val="16"/>
        </w:rPr>
        <w:t xml:space="preserve"> British Empire, </w:t>
      </w:r>
      <w:r>
        <w:rPr>
          <w:u w:val="single"/>
        </w:rPr>
        <w:t xml:space="preserve">the US decision to share </w:t>
      </w:r>
      <w:r>
        <w:rPr>
          <w:b/>
          <w:highlight w:val="cyan"/>
          <w:u w:val="single"/>
        </w:rPr>
        <w:t>intel</w:t>
      </w:r>
      <w:r>
        <w:rPr>
          <w:b/>
          <w:u w:val="single"/>
        </w:rPr>
        <w:t>ligence</w:t>
      </w:r>
      <w:r>
        <w:rPr>
          <w:u w:val="single"/>
        </w:rPr>
        <w:t xml:space="preserve"> before and during the war deserves</w:t>
      </w:r>
      <w:r>
        <w:rPr>
          <w:sz w:val="16"/>
        </w:rPr>
        <w:t xml:space="preserve"> to be </w:t>
      </w:r>
      <w:r>
        <w:rPr>
          <w:u w:val="single"/>
        </w:rPr>
        <w:t xml:space="preserve">viewed </w:t>
      </w:r>
      <w:r>
        <w:rPr>
          <w:highlight w:val="cyan"/>
          <w:u w:val="single"/>
        </w:rPr>
        <w:t>as</w:t>
      </w:r>
      <w:r>
        <w:rPr>
          <w:u w:val="single"/>
        </w:rPr>
        <w:t xml:space="preserve"> a </w:t>
      </w:r>
      <w:r>
        <w:rPr>
          <w:highlight w:val="cyan"/>
          <w:u w:val="single"/>
        </w:rPr>
        <w:t>default</w:t>
      </w:r>
      <w:r>
        <w:rPr>
          <w:u w:val="single"/>
        </w:rPr>
        <w:t xml:space="preserve"> option</w:t>
      </w:r>
      <w:r>
        <w:rPr>
          <w:sz w:val="16"/>
        </w:rPr>
        <w:t xml:space="preserve"> for the future.</w:t>
      </w:r>
    </w:p>
    <w:p>
      <w:pPr/>
      <w:r>
        <w:rPr>
          <w:sz w:val="16"/>
        </w:rPr>
        <w:t>Massive US collection, processing and dissemination capabilities have been pivotal to the success of the intelligence sharing strategy; the potential drawdown of this US role is also its greatest weakness. The non-US NATO allies have to prepare for that risk both in terms of developing national C4ISR capabilities and by integrating their assets within multilateral and minilateral frameworks. Finally, it is also clear that notwithstanding its critical roles in coalition-building and war fighting, the intelligence-sharing strategy did not deter the Russian invasion. It should not be expected to bear that burden.</w:t>
      </w:r>
    </w:p>
    <w:p>
      <w:pPr/>
      <w:r>
        <w:rPr>
          <w:sz w:val="16"/>
        </w:rPr>
        <w:t>Lesson 19: Nuclear weapons will continue to reduce the risk of a direct, large-scale clash between nuclear-protected countries</w:t>
      </w:r>
    </w:p>
    <w:p>
      <w:pPr/>
      <w:r>
        <w:rPr>
          <w:sz w:val="16"/>
        </w:rPr>
        <w:t xml:space="preserve">It is impossible to claim with certainty </w:t>
      </w:r>
      <w:r>
        <w:rPr>
          <w:u w:val="single"/>
        </w:rPr>
        <w:t>that</w:t>
      </w:r>
      <w:r>
        <w:rPr>
          <w:sz w:val="16"/>
        </w:rPr>
        <w:t xml:space="preserve"> it is the presence of nuclear weapons in Russia and NATO that limited escalation on both sides: </w:t>
      </w:r>
      <w:r>
        <w:rPr>
          <w:highlight w:val="cyan"/>
          <w:u w:val="single"/>
        </w:rPr>
        <w:t>Russia</w:t>
      </w:r>
      <w:r>
        <w:rPr>
          <w:u w:val="single"/>
        </w:rPr>
        <w:t xml:space="preserve"> did </w:t>
      </w:r>
      <w:r>
        <w:rPr>
          <w:b/>
          <w:highlight w:val="cyan"/>
          <w:u w:val="single"/>
        </w:rPr>
        <w:t>not overtly attack</w:t>
      </w:r>
      <w:r>
        <w:rPr>
          <w:u w:val="single"/>
        </w:rPr>
        <w:t xml:space="preserve"> any Alliance country,</w:t>
      </w:r>
      <w:r>
        <w:rPr>
          <w:sz w:val="16"/>
        </w:rPr>
        <w:t xml:space="preserve"> and </w:t>
      </w:r>
      <w:r>
        <w:rPr>
          <w:b/>
          <w:highlight w:val="cyan"/>
          <w:u w:val="single"/>
        </w:rPr>
        <w:t>no NATO country</w:t>
      </w:r>
      <w:r>
        <w:rPr>
          <w:highlight w:val="cyan"/>
          <w:u w:val="single"/>
        </w:rPr>
        <w:t xml:space="preserve"> has </w:t>
      </w:r>
      <w:r>
        <w:rPr>
          <w:u w:val="single"/>
        </w:rPr>
        <w:t xml:space="preserve">been </w:t>
      </w:r>
      <w:r>
        <w:rPr>
          <w:highlight w:val="cyan"/>
          <w:u w:val="single"/>
        </w:rPr>
        <w:t>eager</w:t>
      </w:r>
      <w:r>
        <w:rPr>
          <w:u w:val="single"/>
        </w:rPr>
        <w:t xml:space="preserve"> to confront Russia</w:t>
      </w:r>
      <w:r>
        <w:rPr>
          <w:sz w:val="16"/>
        </w:rPr>
        <w:t xml:space="preserve"> upfront. The </w:t>
      </w:r>
      <w:r>
        <w:rPr>
          <w:u w:val="single"/>
        </w:rPr>
        <w:t xml:space="preserve">Ukraine war </w:t>
      </w:r>
      <w:r>
        <w:rPr>
          <w:b/>
          <w:u w:val="single"/>
        </w:rPr>
        <w:t>validated</w:t>
      </w:r>
      <w:r>
        <w:rPr>
          <w:u w:val="single"/>
        </w:rPr>
        <w:t xml:space="preserve"> the</w:t>
      </w:r>
      <w:r>
        <w:rPr>
          <w:sz w:val="16"/>
        </w:rPr>
        <w:t xml:space="preserve"> “stability-instability paradox”: </w:t>
      </w:r>
      <w:r>
        <w:rPr>
          <w:u w:val="single"/>
        </w:rPr>
        <w:t xml:space="preserve">a </w:t>
      </w:r>
      <w:r>
        <w:rPr>
          <w:b/>
          <w:u w:val="single"/>
        </w:rPr>
        <w:t>lower risk of direct, large-scale clash</w:t>
      </w:r>
      <w:r>
        <w:rPr>
          <w:u w:val="single"/>
        </w:rPr>
        <w:t xml:space="preserve"> between nuclear</w:t>
      </w:r>
      <w:r>
        <w:rPr>
          <w:sz w:val="16"/>
        </w:rPr>
        <w:t xml:space="preserve"> powers, but </w:t>
      </w:r>
      <w:r>
        <w:rPr>
          <w:u w:val="single"/>
        </w:rPr>
        <w:t xml:space="preserve">a higher risk of indirect </w:t>
      </w:r>
      <w:r>
        <w:rPr>
          <w:b/>
          <w:highlight w:val="cyan"/>
          <w:u w:val="single"/>
        </w:rPr>
        <w:t>conflict</w:t>
      </w:r>
      <w:r>
        <w:rPr>
          <w:b/>
          <w:u w:val="single"/>
        </w:rPr>
        <w:t>.</w:t>
      </w:r>
      <w:r>
        <w:rPr>
          <w:sz w:val="16"/>
        </w:rPr>
        <w:t xml:space="preserve"> It is thus reasonable to assume that </w:t>
      </w:r>
      <w:r>
        <w:rPr>
          <w:b/>
          <w:highlight w:val="cyan"/>
          <w:u w:val="single"/>
        </w:rPr>
        <w:t>nuclear deterrence will</w:t>
      </w:r>
      <w:r>
        <w:rPr>
          <w:highlight w:val="cyan"/>
          <w:u w:val="single"/>
        </w:rPr>
        <w:t xml:space="preserve"> continue to reduce the risk</w:t>
      </w:r>
      <w:r>
        <w:rPr>
          <w:u w:val="single"/>
        </w:rPr>
        <w:t xml:space="preserve"> of </w:t>
      </w:r>
      <w:r>
        <w:rPr>
          <w:highlight w:val="cyan"/>
          <w:u w:val="single"/>
        </w:rPr>
        <w:t>a</w:t>
      </w:r>
      <w:r>
        <w:rPr>
          <w:u w:val="single"/>
        </w:rPr>
        <w:t xml:space="preserve"> direct confrontation</w:t>
      </w:r>
      <w:r>
        <w:rPr>
          <w:sz w:val="16"/>
        </w:rPr>
        <w:t xml:space="preserve"> between the Alliance’s nuclear powers and a non-allied nuclear-armed </w:t>
      </w:r>
      <w:r>
        <w:rPr>
          <w:b/>
          <w:u w:val="single"/>
        </w:rPr>
        <w:t>State</w:t>
      </w:r>
      <w:r>
        <w:rPr>
          <w:sz w:val="16"/>
        </w:rPr>
        <w:t xml:space="preserve"> such as Russia or China. Nevertheless, as suggested above, Russia could feel confident enough that it would engage in military aggression against a NATO country if Moscow saw the risk of nuclear escalation as marginal, i.e., worth the benefit.</w:t>
      </w:r>
    </w:p>
    <w:p>
      <w:pPr/>
      <w:r>
        <w:rPr>
          <w:sz w:val="16"/>
        </w:rPr>
        <w:t xml:space="preserve">The value of nuclear weapons seems to have been confirmed by the invasion of Ukraine: </w:t>
      </w:r>
      <w:r>
        <w:rPr>
          <w:u w:val="single"/>
        </w:rPr>
        <w:t xml:space="preserve">many countries will probably </w:t>
      </w:r>
      <w:r>
        <w:rPr>
          <w:highlight w:val="cyan"/>
          <w:u w:val="single"/>
        </w:rPr>
        <w:t xml:space="preserve">have </w:t>
      </w:r>
      <w:r>
        <w:rPr>
          <w:u w:val="single"/>
        </w:rPr>
        <w:t>noted that once</w:t>
      </w:r>
      <w:r>
        <w:rPr>
          <w:sz w:val="16"/>
        </w:rPr>
        <w:t xml:space="preserve"> again, a </w:t>
      </w:r>
      <w:r>
        <w:rPr>
          <w:b/>
          <w:u w:val="single"/>
        </w:rPr>
        <w:t>non-nuclear-protected country was attacked.</w:t>
      </w:r>
      <w:r>
        <w:rPr>
          <w:sz w:val="16"/>
        </w:rPr>
        <w:t xml:space="preserve"> Western allies and friends are already demanding stronger protection, including through extended nuclear deterrence. Some experts suggest a direct impact </w:t>
      </w:r>
      <w:r>
        <w:rPr>
          <w:u w:val="single"/>
        </w:rPr>
        <w:t>on</w:t>
      </w:r>
      <w:r>
        <w:rPr>
          <w:sz w:val="16"/>
        </w:rPr>
        <w:t xml:space="preserve"> the global proliferation risk, </w:t>
      </w:r>
      <w:r>
        <w:rPr>
          <w:u w:val="single"/>
        </w:rPr>
        <w:t xml:space="preserve">but others think </w:t>
      </w:r>
      <w:r>
        <w:rPr>
          <w:highlight w:val="cyan"/>
          <w:u w:val="single"/>
        </w:rPr>
        <w:t xml:space="preserve">such fears may be </w:t>
      </w:r>
      <w:r>
        <w:rPr>
          <w:b/>
          <w:highlight w:val="cyan"/>
          <w:u w:val="single"/>
        </w:rPr>
        <w:t>exaggerated</w:t>
      </w:r>
      <w:r>
        <w:rPr>
          <w:b/>
          <w:u w:val="single"/>
        </w:rPr>
        <w:t>.</w:t>
      </w:r>
      <w:r>
        <w:rPr>
          <w:sz w:val="16"/>
        </w:rPr>
        <w:t xml:space="preserve"> Nicholas Miller, “The Future of Nuclear Proliferation after the War in </w:t>
      </w:r>
      <w:r>
        <w:rPr>
          <w:b/>
          <w:u w:val="single"/>
        </w:rPr>
        <w:t>Ukraine”,</w:t>
      </w:r>
      <w:r>
        <w:rPr>
          <w:sz w:val="16"/>
        </w:rPr>
        <w:t xml:space="preserve"> Proliferation Papers , Institut français des relations internationales , n° 67, April 2024.</w:t>
      </w:r>
    </w:p>
    <w:p>
      <w:pPr>
        <w:pStyle w:val="Heading4"/>
      </w:pPr>
      <w:r>
        <w:t xml:space="preserve">Even a </w:t>
      </w:r>
      <w:r>
        <w:rPr>
          <w:u w:val="single"/>
        </w:rPr>
        <w:t>downturn</w:t>
      </w:r>
      <w:r>
        <w:t xml:space="preserve"> in the West doesn't produce great-power war.</w:t>
      </w:r>
    </w:p>
    <w:p>
      <w:pPr>
        <w:pStyle w:val="Style13ptBold"/>
      </w:pPr>
      <w:r>
        <w:rPr>
          <w:b/>
        </w:rPr>
        <w:t>Drezner 16</w:t>
      </w:r>
      <w:r>
        <w:t xml:space="preserve"> — Daniel W. Drezner. May. Professor of International Politics at the Fletcher School, Tufts University; nonresident senior fellow at Brookings. Brookings Institution Project on International Order and Strategy, “Five Known Unknowns about the Next Generation Global Political Economy,” https://www.brookings.edu/wp-content/uploads/2016/07/IOS-Drezner-web-1.pdf Clopus</w:t>
      </w:r>
    </w:p>
    <w:p>
      <w:pPr/>
      <w:r>
        <w:rPr>
          <w:sz w:val="16"/>
        </w:rPr>
        <w:t xml:space="preserve">Geopolitical ambitions could reduce economic interdependence even further. 120 Russia and China have territorial and quasi-territorial ambitions beyond their recognized borders, and the </w:t>
      </w:r>
      <w:r>
        <w:rPr>
          <w:b/>
          <w:u w:val="single"/>
        </w:rPr>
        <w:t>United</w:t>
      </w:r>
      <w:r>
        <w:rPr>
          <w:sz w:val="16"/>
        </w:rPr>
        <w:t xml:space="preserve"> States has attempted to counter what it sees as revisionist behavior by both countries. In a </w:t>
      </w:r>
      <w:r>
        <w:rPr>
          <w:b/>
          <w:u w:val="single"/>
        </w:rPr>
        <w:t>low-growth</w:t>
      </w:r>
      <w:r>
        <w:rPr>
          <w:sz w:val="16"/>
        </w:rPr>
        <w:t xml:space="preserve"> world, it is possible that leaders of either country would choose to prioritize their nationalist ambitions over economic growth. More generally, it could be that </w:t>
      </w:r>
      <w:r>
        <w:rPr>
          <w:u w:val="single"/>
        </w:rPr>
        <w:t xml:space="preserve">the </w:t>
      </w:r>
      <w:r>
        <w:rPr>
          <w:b/>
          <w:highlight w:val="cyan"/>
          <w:u w:val="single"/>
        </w:rPr>
        <w:t>expectation of</w:t>
      </w:r>
      <w:r>
        <w:rPr>
          <w:highlight w:val="cyan"/>
          <w:u w:val="single"/>
        </w:rPr>
        <w:t xml:space="preserve"> future gains</w:t>
      </w:r>
      <w:r>
        <w:rPr>
          <w:u w:val="single"/>
        </w:rPr>
        <w:t xml:space="preserve"> from interdependence—rather</w:t>
      </w:r>
      <w:r>
        <w:rPr>
          <w:sz w:val="16"/>
        </w:rPr>
        <w:t xml:space="preserve"> than existing levels of </w:t>
      </w:r>
      <w:r>
        <w:rPr>
          <w:b/>
          <w:u w:val="single"/>
        </w:rPr>
        <w:t>interdependence—</w:t>
      </w:r>
      <w:r>
        <w:rPr>
          <w:b/>
          <w:highlight w:val="cyan"/>
          <w:u w:val="single"/>
        </w:rPr>
        <w:t>constrains</w:t>
      </w:r>
      <w:r>
        <w:rPr>
          <w:highlight w:val="cyan"/>
          <w:u w:val="single"/>
        </w:rPr>
        <w:t xml:space="preserve"> great </w:t>
      </w:r>
      <w:r>
        <w:rPr>
          <w:b/>
          <w:highlight w:val="cyan"/>
          <w:u w:val="single"/>
        </w:rPr>
        <w:t>power bellicosity</w:t>
      </w:r>
      <w:r>
        <w:rPr>
          <w:b/>
          <w:u w:val="single"/>
        </w:rPr>
        <w:t>.</w:t>
      </w:r>
      <w:r>
        <w:rPr>
          <w:sz w:val="16"/>
        </w:rPr>
        <w:t xml:space="preserve"> 121 If great powers expect that the future benefits of international trade and investment will wane, then commercial constraints on revisionist behavior will lessen. All else equal, this increases the likelihood of great power conflict going forward.</w:t>
      </w:r>
    </w:p>
    <w:p>
      <w:pPr/>
      <w:r>
        <w:rPr>
          <w:u w:val="single"/>
        </w:rPr>
        <w:t xml:space="preserve">There </w:t>
      </w:r>
      <w:r>
        <w:rPr>
          <w:highlight w:val="cyan"/>
          <w:u w:val="single"/>
        </w:rPr>
        <w:t>have</w:t>
      </w:r>
      <w:r>
        <w:rPr>
          <w:u w:val="single"/>
        </w:rPr>
        <w:t xml:space="preserve"> been </w:t>
      </w:r>
      <w:r>
        <w:rPr>
          <w:b/>
          <w:highlight w:val="cyan"/>
          <w:u w:val="single"/>
        </w:rPr>
        <w:t>other</w:t>
      </w:r>
      <w:r>
        <w:rPr>
          <w:b/>
          <w:u w:val="single"/>
        </w:rPr>
        <w:t xml:space="preserve"> drivers</w:t>
      </w:r>
      <w:r>
        <w:rPr>
          <w:u w:val="single"/>
        </w:rPr>
        <w:t xml:space="preserve"> of the </w:t>
      </w:r>
      <w:r>
        <w:rPr>
          <w:highlight w:val="cyan"/>
          <w:u w:val="single"/>
        </w:rPr>
        <w:t>decades-long reduction</w:t>
      </w:r>
      <w:r>
        <w:rPr>
          <w:u w:val="single"/>
        </w:rPr>
        <w:t xml:space="preserve"> in militarized</w:t>
      </w:r>
      <w:r>
        <w:rPr>
          <w:sz w:val="16"/>
        </w:rPr>
        <w:t xml:space="preserve"> interstate disputes. </w:t>
      </w:r>
      <w:r>
        <w:rPr>
          <w:highlight w:val="cyan"/>
          <w:u w:val="single"/>
        </w:rPr>
        <w:t>Nuclear deterrence</w:t>
      </w:r>
      <w:r>
        <w:rPr>
          <w:u w:val="single"/>
        </w:rPr>
        <w:t xml:space="preserve"> has helped </w:t>
      </w:r>
      <w:r>
        <w:rPr>
          <w:highlight w:val="cyan"/>
          <w:u w:val="single"/>
        </w:rPr>
        <w:t>curb violent conflict</w:t>
      </w:r>
      <w:r>
        <w:rPr>
          <w:u w:val="single"/>
        </w:rPr>
        <w:t xml:space="preserve"> among the great powers.</w:t>
      </w:r>
      <w:r>
        <w:rPr>
          <w:sz w:val="16"/>
        </w:rPr>
        <w:t xml:space="preserve"> Multilateral peacekeeping missions mit- </w:t>
      </w:r>
      <w:r>
        <w:rPr>
          <w:b/>
          <w:u w:val="single"/>
        </w:rPr>
        <w:t>igate small</w:t>
      </w:r>
      <w:r>
        <w:rPr>
          <w:sz w:val="16"/>
        </w:rPr>
        <w:t xml:space="preserve"> country conflicts. Even if there is a decline in interdependence, it is possible that the “Long Peace” </w:t>
      </w:r>
      <w:r>
        <w:rPr>
          <w:u w:val="single"/>
        </w:rPr>
        <w:t xml:space="preserve">will </w:t>
      </w:r>
      <w:r>
        <w:rPr>
          <w:b/>
          <w:highlight w:val="cyan"/>
          <w:u w:val="single"/>
        </w:rPr>
        <w:t>endure</w:t>
      </w:r>
      <w:r>
        <w:rPr>
          <w:b/>
          <w:u w:val="single"/>
        </w:rPr>
        <w:t>.</w:t>
      </w:r>
      <w:r>
        <w:rPr>
          <w:sz w:val="16"/>
        </w:rPr>
        <w:t xml:space="preserve"> Furthermore, it is impossible to predict the degree to which either innovations or geopolitics will lessen the need for international trade. Even technological optimists acknowledge that the future diffusion of 3D printing is unclear. Advocates of networked manufacturing insist that economic openness </w:t>
      </w:r>
      <w:r>
        <w:rPr>
          <w:b/>
          <w:u w:val="single"/>
        </w:rPr>
        <w:t>is</w:t>
      </w:r>
      <w:r>
        <w:rPr>
          <w:sz w:val="16"/>
        </w:rPr>
        <w:t xml:space="preserve"> a prerequisite for the process to continue. 122 And the degree of geopolitical revisionism among great powers might be endogenous—that is to say, preexisting levels of globalization might constrain revisionist impulses, rather than such impulses weakening the glo- balized economy.</w:t>
      </w:r>
    </w:p>
    <w:p>
      <w:pPr/>
      <w:r>
        <w:rPr>
          <w:sz w:val="16"/>
        </w:rPr>
        <w:t xml:space="preserve">If great powers resort to revisionist foreign policies, however, then </w:t>
      </w:r>
      <w:r>
        <w:rPr>
          <w:u w:val="single"/>
        </w:rPr>
        <w:t>the global economy will start to resem- ble</w:t>
      </w:r>
      <w:r>
        <w:rPr>
          <w:sz w:val="16"/>
        </w:rPr>
        <w:t xml:space="preserve"> the Cold </w:t>
      </w:r>
      <w:r>
        <w:rPr>
          <w:u w:val="single"/>
        </w:rPr>
        <w:t xml:space="preserve">War era of </w:t>
      </w:r>
      <w:r>
        <w:rPr>
          <w:b/>
          <w:u w:val="single"/>
        </w:rPr>
        <w:t>economic blocs</w:t>
      </w:r>
      <w:r>
        <w:rPr>
          <w:sz w:val="16"/>
        </w:rPr>
        <w:t xml:space="preserve"> and strategic embargoes—one in which trade and investment follow the flag rather </w:t>
      </w:r>
      <w:r>
        <w:rPr>
          <w:b/>
          <w:u w:val="single"/>
        </w:rPr>
        <w:t>than follow</w:t>
      </w:r>
      <w:r>
        <w:rPr>
          <w:sz w:val="16"/>
        </w:rPr>
        <w:t xml:space="preserve"> the rate of return. The</w:t>
      </w:r>
    </w:p>
    <w:p>
      <w:pPr/>
      <w:r>
        <w:rPr>
          <w:sz w:val="16"/>
        </w:rPr>
        <w:t xml:space="preserve">increased American use </w:t>
      </w:r>
      <w:r>
        <w:rPr>
          <w:highlight w:val="cyan"/>
          <w:u w:val="single"/>
        </w:rPr>
        <w:t>of</w:t>
      </w:r>
      <w:r>
        <w:rPr>
          <w:sz w:val="16"/>
        </w:rPr>
        <w:t xml:space="preserve"> targeted financial sanctions, for example, has already generated grumblings from peer competitors about finding ways to diversify away from reliance upon the dollar. 123 In 2015, China introduced its own international payment and settlements system, in part, to diversify away from reliance upon the dollar. 124 </w:t>
      </w:r>
      <w:r>
        <w:rPr>
          <w:u w:val="single"/>
        </w:rPr>
        <w:t>The correlation of economic flows with geopolitical alliances</w:t>
      </w:r>
      <w:r>
        <w:rPr>
          <w:sz w:val="16"/>
        </w:rPr>
        <w:t xml:space="preserve"> would not just have a profound effect on cross-border flows; </w:t>
      </w:r>
      <w:r>
        <w:rPr>
          <w:u w:val="single"/>
        </w:rPr>
        <w:t xml:space="preserve">it would likely lead to the </w:t>
      </w:r>
      <w:r>
        <w:rPr>
          <w:b/>
          <w:highlight w:val="cyan"/>
          <w:u w:val="single"/>
        </w:rPr>
        <w:t>fragmentation of global economic governance</w:t>
      </w:r>
      <w:r>
        <w:rPr>
          <w:b/>
          <w:u w:val="single"/>
        </w:rPr>
        <w:t>.</w:t>
      </w:r>
      <w:r>
        <w:rPr>
          <w:sz w:val="16"/>
        </w:rPr>
        <w:t xml:space="preserve"> Just as significantly, great power governments would </w:t>
      </w:r>
      <w:r>
        <w:rPr>
          <w:b/>
          <w:u w:val="single"/>
        </w:rPr>
        <w:t>reverse post-Cold</w:t>
      </w:r>
      <w:r>
        <w:rPr>
          <w:sz w:val="16"/>
        </w:rPr>
        <w:t xml:space="preserve"> War trends and choose to allocate more scarce resources towards their militaries.</w:t>
      </w:r>
    </w:p>
    <w:p>
      <w:pPr>
        <w:pStyle w:val="Analytic"/>
      </w:pPr>
      <w:r>
        <w:t xml:space="preserve">Their impact needs Ukraine to </w:t>
      </w:r>
      <w:r>
        <w:rPr>
          <w:u w:val="single"/>
        </w:rPr>
        <w:t>lose</w:t>
      </w:r>
      <w:r>
        <w:t xml:space="preserve"> AND NATO to </w:t>
      </w:r>
      <w:r>
        <w:rPr>
          <w:u w:val="single"/>
        </w:rPr>
        <w:t>enter</w:t>
      </w:r>
      <w:r>
        <w:t>---neither is carded.</w:t>
      </w:r>
    </w:p>
    <w:p>
      <w:pPr>
        <w:pStyle w:val="Analytic"/>
      </w:pPr>
      <w:r>
        <w:rPr>
          <w:u w:val="single"/>
        </w:rPr>
        <w:t>Conditional</w:t>
      </w:r>
      <w:r>
        <w:t>---even granting the shortfall, Moscow avoided Alliance territory for four years.</w:t>
      </w:r>
    </w:p>
    <w:p>
      <w:pPr>
        <w:pStyle w:val="Heading1"/>
      </w:pPr>
      <w:r>
        <w:t>Critiques</w:t>
      </w:r>
    </w:p>
    <w:p>
      <w:pPr>
        <w:pStyle w:val="Heading2"/>
      </w:pPr>
      <w:r>
        <w:t>K---Arms Trade</w:t>
      </w:r>
    </w:p>
    <w:p>
      <w:pPr>
        <w:pStyle w:val="Heading3"/>
      </w:pPr>
      <w:r>
        <w:t>Arms Trade K---2AC</w:t>
      </w:r>
    </w:p>
    <w:p>
      <w:pPr>
        <w:pStyle w:val="Analytic"/>
      </w:pPr>
      <w:r>
        <w:t xml:space="preserve">1. </w:t>
      </w:r>
      <w:r>
        <w:rPr>
          <w:u w:val="single"/>
        </w:rPr>
        <w:t>Framework</w:t>
      </w:r>
      <w:r>
        <w:t>---weigh the plan against the alt. See the Framework hat.</w:t>
      </w:r>
    </w:p>
    <w:p>
      <w:pPr>
        <w:pStyle w:val="Analytic"/>
      </w:pPr>
      <w:r>
        <w:t xml:space="preserve">2. </w:t>
      </w:r>
      <w:r>
        <w:rPr>
          <w:u w:val="single"/>
        </w:rPr>
        <w:t>Perm---do the plan and read the arms trade as policing.</w:t>
      </w:r>
      <w:r>
        <w:t xml:space="preserve"> Their field ends in a </w:t>
      </w:r>
      <w:r>
        <w:rPr>
          <w:u w:val="single"/>
        </w:rPr>
        <w:t>demand</w:t>
      </w:r>
      <w:r>
        <w:t>:</w:t>
      </w:r>
    </w:p>
    <w:p>
      <w:pPr>
        <w:pStyle w:val="Heading4"/>
      </w:pPr>
      <w:r>
        <w:t xml:space="preserve">Their field’s own payoff is </w:t>
      </w:r>
      <w:r>
        <w:rPr>
          <w:u w:val="single"/>
        </w:rPr>
        <w:t>action</w:t>
      </w:r>
      <w:r>
        <w:t xml:space="preserve">---and it wants </w:t>
      </w:r>
      <w:r>
        <w:rPr>
          <w:u w:val="single"/>
        </w:rPr>
        <w:t>more</w:t>
      </w:r>
      <w:r>
        <w:t xml:space="preserve"> than a regulation.</w:t>
      </w:r>
    </w:p>
    <w:p>
      <w:pPr>
        <w:pStyle w:val="Style13ptBold"/>
      </w:pPr>
      <w:r>
        <w:rPr>
          <w:b/>
        </w:rPr>
        <w:t>Stavrianakis 25</w:t>
      </w:r>
      <w:r>
        <w:t xml:space="preserve"> — Anna Stavrianakis. April. Professor of International Relations at Sussex; researches the arms trade, arms transfer control and the war in Yemen. Global Studies Quarterly, “The Arms Trade and the Transformation of Global Order: A Revitalized Research Agenda,” vol. 5, no. 2, ksaf033 Clopus</w:t>
      </w:r>
    </w:p>
    <w:p>
      <w:pPr/>
      <w:r>
        <w:rPr>
          <w:u w:val="single"/>
        </w:rPr>
        <w:t xml:space="preserve">The current era seems </w:t>
      </w:r>
      <w:r>
        <w:rPr>
          <w:sz w:val="16"/>
        </w:rPr>
        <w:t>an</w:t>
      </w:r>
      <w:r>
        <w:rPr>
          <w:u w:val="single"/>
        </w:rPr>
        <w:t xml:space="preserve"> </w:t>
      </w:r>
      <w:r>
        <w:rPr>
          <w:highlight w:val="cyan"/>
          <w:u w:val="single"/>
        </w:rPr>
        <w:t>appropriate,</w:t>
      </w:r>
      <w:r>
        <w:rPr>
          <w:u w:val="single"/>
        </w:rPr>
        <w:t xml:space="preserve"> </w:t>
      </w:r>
      <w:r>
        <w:rPr>
          <w:sz w:val="16"/>
        </w:rPr>
        <w:t>indeed</w:t>
      </w:r>
      <w:r>
        <w:rPr>
          <w:u w:val="single"/>
        </w:rPr>
        <w:t xml:space="preserve"> </w:t>
      </w:r>
      <w:r>
        <w:rPr>
          <w:b/>
          <w:u w:val="single"/>
        </w:rPr>
        <w:t>urgent</w:t>
      </w:r>
      <w:r>
        <w:rPr>
          <w:u w:val="single"/>
        </w:rPr>
        <w:t xml:space="preserve">, </w:t>
      </w:r>
      <w:r>
        <w:rPr>
          <w:sz w:val="16"/>
        </w:rPr>
        <w:t>time to</w:t>
      </w:r>
      <w:r>
        <w:rPr>
          <w:u w:val="single"/>
        </w:rPr>
        <w:t xml:space="preserve"> </w:t>
      </w:r>
      <w:r>
        <w:rPr>
          <w:highlight w:val="cyan"/>
          <w:u w:val="single"/>
        </w:rPr>
        <w:t xml:space="preserve">call for a </w:t>
      </w:r>
      <w:r>
        <w:rPr>
          <w:b/>
          <w:highlight w:val="cyan"/>
          <w:u w:val="single"/>
        </w:rPr>
        <w:t>revitalized</w:t>
      </w:r>
      <w:r>
        <w:rPr>
          <w:highlight w:val="cyan"/>
          <w:u w:val="single"/>
        </w:rPr>
        <w:t xml:space="preserve"> </w:t>
      </w:r>
      <w:r>
        <w:rPr>
          <w:u w:val="single"/>
        </w:rPr>
        <w:t xml:space="preserve">research </w:t>
      </w:r>
      <w:r>
        <w:rPr>
          <w:highlight w:val="cyan"/>
          <w:u w:val="single"/>
        </w:rPr>
        <w:t xml:space="preserve">agenda </w:t>
      </w:r>
      <w:r>
        <w:rPr>
          <w:sz w:val="16"/>
        </w:rPr>
        <w:t>on the</w:t>
      </w:r>
      <w:r>
        <w:rPr>
          <w:u w:val="single"/>
        </w:rPr>
        <w:t xml:space="preserve"> arms trade.</w:t>
      </w:r>
      <w:r>
        <w:rPr>
          <w:sz w:val="16"/>
        </w:rPr>
        <w:t xml:space="preserve"> </w:t>
      </w:r>
      <w:r>
        <w:rPr>
          <w:highlight w:val="cyan"/>
          <w:u w:val="single"/>
        </w:rPr>
        <w:t>Vast and unequal</w:t>
      </w:r>
      <w:r>
        <w:rPr>
          <w:b/>
          <w:u w:val="single"/>
        </w:rPr>
        <w:t xml:space="preserve"> levels</w:t>
      </w:r>
      <w:r>
        <w:rPr>
          <w:u w:val="single"/>
        </w:rPr>
        <w:t xml:space="preserve"> </w:t>
      </w:r>
      <w:r>
        <w:rPr>
          <w:sz w:val="16"/>
        </w:rPr>
        <w:t>of</w:t>
      </w:r>
      <w:r>
        <w:rPr>
          <w:u w:val="single"/>
        </w:rPr>
        <w:t xml:space="preserve"> </w:t>
      </w:r>
      <w:r>
        <w:rPr>
          <w:highlight w:val="cyan"/>
          <w:u w:val="single"/>
        </w:rPr>
        <w:t>global</w:t>
      </w:r>
      <w:r>
        <w:rPr>
          <w:u w:val="single"/>
        </w:rPr>
        <w:t xml:space="preserve"> </w:t>
      </w:r>
      <w:r>
        <w:rPr>
          <w:b/>
          <w:highlight w:val="cyan"/>
          <w:u w:val="single"/>
        </w:rPr>
        <w:t>milit</w:t>
      </w:r>
      <w:r>
        <w:rPr>
          <w:b/>
          <w:u w:val="single"/>
        </w:rPr>
        <w:t>ary</w:t>
      </w:r>
      <w:r>
        <w:rPr>
          <w:u w:val="single"/>
        </w:rPr>
        <w:t xml:space="preserve"> </w:t>
      </w:r>
      <w:r>
        <w:rPr>
          <w:highlight w:val="cyan"/>
          <w:u w:val="single"/>
        </w:rPr>
        <w:t>spending</w:t>
      </w:r>
      <w:r>
        <w:rPr>
          <w:u w:val="single"/>
        </w:rPr>
        <w:t xml:space="preserve"> </w:t>
      </w:r>
      <w:r>
        <w:rPr>
          <w:sz w:val="16"/>
        </w:rPr>
        <w:t>and</w:t>
      </w:r>
      <w:r>
        <w:rPr>
          <w:u w:val="single"/>
        </w:rPr>
        <w:t xml:space="preserve"> international </w:t>
      </w:r>
      <w:r>
        <w:rPr>
          <w:b/>
          <w:highlight w:val="cyan"/>
          <w:u w:val="single"/>
        </w:rPr>
        <w:t>arms transfers continue</w:t>
      </w:r>
      <w:r>
        <w:rPr>
          <w:u w:val="single"/>
        </w:rPr>
        <w:t xml:space="preserve"> </w:t>
      </w:r>
      <w:r>
        <w:rPr>
          <w:sz w:val="16"/>
        </w:rPr>
        <w:t>while</w:t>
      </w:r>
      <w:r>
        <w:rPr>
          <w:u w:val="single"/>
        </w:rPr>
        <w:t xml:space="preserve"> austerity </w:t>
      </w:r>
      <w:r>
        <w:rPr>
          <w:highlight w:val="cyan"/>
          <w:u w:val="single"/>
        </w:rPr>
        <w:t>measures</w:t>
      </w:r>
      <w:r>
        <w:rPr>
          <w:sz w:val="16"/>
        </w:rPr>
        <w:t xml:space="preserve"> and the effects of the COVID-19 pandemic persist. The hugely asymmetrical wars in Gaza and Ukraine are ongoing, with direct impacts on the politics and economics of other countries and the global economy as well. </w:t>
      </w:r>
      <w:r>
        <w:rPr>
          <w:u w:val="single"/>
        </w:rPr>
        <w:t xml:space="preserve">Meanwhile, less internationally visible conflicts in places as </w:t>
      </w:r>
      <w:r>
        <w:rPr>
          <w:b/>
          <w:u w:val="single"/>
        </w:rPr>
        <w:t>diverse as</w:t>
      </w:r>
      <w:r>
        <w:rPr>
          <w:u w:val="single"/>
        </w:rPr>
        <w:t xml:space="preserve"> Sudan, Myanmar, and Ethiopia persist, and there is ongoing gen-</w:t>
      </w:r>
    </w:p>
    <w:p>
      <w:pPr/>
      <w:r>
        <w:rPr>
          <w:u w:val="single"/>
        </w:rPr>
        <w:t xml:space="preserve">dered and racialized armed violence within states </w:t>
      </w:r>
      <w:r>
        <w:rPr>
          <w:b/>
          <w:highlight w:val="cyan"/>
          <w:u w:val="single"/>
        </w:rPr>
        <w:t>comm</w:t>
      </w:r>
      <w:r>
        <w:rPr>
          <w:b/>
          <w:u w:val="single"/>
        </w:rPr>
        <w:t>only</w:t>
      </w:r>
      <w:r>
        <w:rPr>
          <w:u w:val="single"/>
        </w:rPr>
        <w:t xml:space="preserve"> understood to be experiencing peace.</w:t>
      </w:r>
      <w:r>
        <w:rPr>
          <w:sz w:val="16"/>
        </w:rPr>
        <w:t xml:space="preserve"> </w:t>
      </w:r>
      <w:r>
        <w:rPr>
          <w:u w:val="single"/>
        </w:rPr>
        <w:t xml:space="preserve">The arms trade is a </w:t>
      </w:r>
      <w:r>
        <w:rPr>
          <w:b/>
          <w:highlight w:val="cyan"/>
          <w:u w:val="single"/>
        </w:rPr>
        <w:t>common vector</w:t>
      </w:r>
      <w:r>
        <w:rPr>
          <w:b/>
          <w:u w:val="single"/>
        </w:rPr>
        <w:t xml:space="preserve"> in</w:t>
      </w:r>
      <w:r>
        <w:rPr>
          <w:u w:val="single"/>
        </w:rPr>
        <w:t xml:space="preserve"> these very different </w:t>
      </w:r>
      <w:r>
        <w:rPr>
          <w:highlight w:val="cyan"/>
          <w:u w:val="single"/>
        </w:rPr>
        <w:t>spaces</w:t>
      </w:r>
      <w:r>
        <w:rPr>
          <w:u w:val="single"/>
        </w:rPr>
        <w:t xml:space="preserve"> and </w:t>
      </w:r>
      <w:r>
        <w:rPr>
          <w:highlight w:val="cyan"/>
          <w:u w:val="single"/>
        </w:rPr>
        <w:t>forms</w:t>
      </w:r>
      <w:r>
        <w:rPr>
          <w:u w:val="single"/>
        </w:rPr>
        <w:t xml:space="preserve"> of </w:t>
      </w:r>
      <w:r>
        <w:rPr>
          <w:b/>
          <w:u w:val="single"/>
        </w:rPr>
        <w:t>armed violence</w:t>
      </w:r>
      <w:r>
        <w:rPr>
          <w:u w:val="single"/>
        </w:rPr>
        <w:t>.</w:t>
      </w:r>
      <w:r>
        <w:rPr>
          <w:sz w:val="16"/>
        </w:rPr>
        <w:t xml:space="preserve"> </w:t>
      </w:r>
      <w:r>
        <w:rPr>
          <w:u w:val="single"/>
        </w:rPr>
        <w:t xml:space="preserve">Examining the political </w:t>
      </w:r>
      <w:r>
        <w:rPr>
          <w:highlight w:val="cyan"/>
          <w:u w:val="single"/>
        </w:rPr>
        <w:t>economy</w:t>
      </w:r>
      <w:r>
        <w:rPr>
          <w:u w:val="single"/>
        </w:rPr>
        <w:t xml:space="preserve"> </w:t>
      </w:r>
      <w:r>
        <w:rPr>
          <w:sz w:val="16"/>
        </w:rPr>
        <w:t>of</w:t>
      </w:r>
      <w:r>
        <w:rPr>
          <w:u w:val="single"/>
        </w:rPr>
        <w:t xml:space="preserve"> state power </w:t>
      </w:r>
      <w:r>
        <w:rPr>
          <w:sz w:val="16"/>
        </w:rPr>
        <w:t>and its</w:t>
      </w:r>
      <w:r>
        <w:rPr>
          <w:u w:val="single"/>
        </w:rPr>
        <w:t xml:space="preserve"> relationship to</w:t>
      </w:r>
      <w:r>
        <w:rPr>
          <w:highlight w:val="cyan"/>
          <w:u w:val="single"/>
        </w:rPr>
        <w:t xml:space="preserve"> </w:t>
      </w:r>
      <w:r>
        <w:rPr>
          <w:b/>
          <w:highlight w:val="cyan"/>
          <w:u w:val="single"/>
        </w:rPr>
        <w:t>arms capital</w:t>
      </w:r>
      <w:r>
        <w:rPr>
          <w:sz w:val="16"/>
        </w:rPr>
        <w:t xml:space="preserve">, the </w:t>
      </w:r>
      <w:r>
        <w:rPr>
          <w:b/>
          <w:u w:val="single"/>
        </w:rPr>
        <w:t>dynamics of</w:t>
      </w:r>
      <w:r>
        <w:rPr>
          <w:sz w:val="16"/>
        </w:rPr>
        <w:t xml:space="preserve"> US </w:t>
      </w:r>
      <w:r>
        <w:rPr>
          <w:b/>
          <w:u w:val="single"/>
        </w:rPr>
        <w:t>dominance alongside</w:t>
      </w:r>
      <w:r>
        <w:rPr>
          <w:sz w:val="16"/>
        </w:rPr>
        <w:t xml:space="preserve"> the uneven internationalization of arms capital, </w:t>
      </w:r>
      <w:r>
        <w:rPr>
          <w:u w:val="single"/>
        </w:rPr>
        <w:t xml:space="preserve">the global </w:t>
      </w:r>
      <w:r>
        <w:rPr>
          <w:b/>
          <w:u w:val="single"/>
        </w:rPr>
        <w:t>networks of</w:t>
      </w:r>
      <w:r>
        <w:rPr>
          <w:u w:val="single"/>
        </w:rPr>
        <w:t xml:space="preserve"> arms </w:t>
      </w:r>
      <w:r>
        <w:rPr>
          <w:highlight w:val="cyan"/>
          <w:u w:val="single"/>
        </w:rPr>
        <w:t xml:space="preserve">production </w:t>
      </w:r>
      <w:r>
        <w:rPr>
          <w:sz w:val="16"/>
        </w:rPr>
        <w:t>and</w:t>
      </w:r>
      <w:r>
        <w:rPr>
          <w:u w:val="single"/>
        </w:rPr>
        <w:t xml:space="preserve"> circulation that contribute </w:t>
      </w:r>
      <w:r>
        <w:rPr>
          <w:highlight w:val="cyan"/>
          <w:u w:val="single"/>
        </w:rPr>
        <w:t>to</w:t>
      </w:r>
      <w:r>
        <w:rPr>
          <w:u w:val="single"/>
        </w:rPr>
        <w:t xml:space="preserve"> </w:t>
      </w:r>
      <w:r>
        <w:rPr>
          <w:b/>
          <w:u w:val="single"/>
        </w:rPr>
        <w:t>layered imperialisms</w:t>
      </w:r>
      <w:r>
        <w:rPr>
          <w:sz w:val="16"/>
        </w:rPr>
        <w:t xml:space="preserve">, and the varied modes of violence that overlap and crash into each other, </w:t>
      </w:r>
      <w:r>
        <w:rPr>
          <w:u w:val="single"/>
        </w:rPr>
        <w:t xml:space="preserve">all speak </w:t>
      </w:r>
      <w:r>
        <w:rPr>
          <w:sz w:val="16"/>
        </w:rPr>
        <w:t>to</w:t>
      </w:r>
      <w:r>
        <w:rPr>
          <w:u w:val="single"/>
        </w:rPr>
        <w:t xml:space="preserve"> </w:t>
      </w:r>
      <w:r>
        <w:rPr>
          <w:highlight w:val="cyan"/>
          <w:u w:val="single"/>
        </w:rPr>
        <w:t>the need for</w:t>
      </w:r>
      <w:r>
        <w:rPr>
          <w:u w:val="single"/>
        </w:rPr>
        <w:t xml:space="preserve"> a </w:t>
      </w:r>
      <w:r>
        <w:rPr>
          <w:highlight w:val="cyan"/>
          <w:u w:val="single"/>
        </w:rPr>
        <w:t xml:space="preserve">revitalized </w:t>
      </w:r>
      <w:r>
        <w:rPr>
          <w:u w:val="single"/>
        </w:rPr>
        <w:t>conversation about</w:t>
      </w:r>
      <w:r>
        <w:rPr>
          <w:b/>
          <w:highlight w:val="cyan"/>
          <w:u w:val="single"/>
        </w:rPr>
        <w:t xml:space="preserve"> and action on</w:t>
      </w:r>
      <w:r>
        <w:rPr>
          <w:highlight w:val="cyan"/>
          <w:u w:val="single"/>
        </w:rPr>
        <w:t xml:space="preserve"> </w:t>
      </w:r>
      <w:r>
        <w:rPr>
          <w:u w:val="single"/>
        </w:rPr>
        <w:t xml:space="preserve">global </w:t>
      </w:r>
      <w:r>
        <w:rPr>
          <w:b/>
          <w:u w:val="single"/>
        </w:rPr>
        <w:t>disarm</w:t>
      </w:r>
      <w:r>
        <w:rPr>
          <w:u w:val="single"/>
        </w:rPr>
        <w:t xml:space="preserve">ament </w:t>
      </w:r>
      <w:r>
        <w:rPr>
          <w:sz w:val="16"/>
        </w:rPr>
        <w:t>and</w:t>
      </w:r>
      <w:r>
        <w:rPr>
          <w:highlight w:val="cyan"/>
          <w:u w:val="single"/>
        </w:rPr>
        <w:t xml:space="preserve"> arms control</w:t>
      </w:r>
      <w:r>
        <w:rPr>
          <w:u w:val="single"/>
        </w:rPr>
        <w:t>.</w:t>
      </w:r>
      <w:r>
        <w:rPr>
          <w:sz w:val="16"/>
        </w:rPr>
        <w:t xml:space="preserve"> By adopting a perspective informed by feminist, postcolonial, and anti-colonial resources and paying attention to scale and the operation of power at the macro and micro levels, </w:t>
      </w:r>
      <w:r>
        <w:rPr>
          <w:u w:val="single"/>
        </w:rPr>
        <w:t xml:space="preserve">the arms trade </w:t>
      </w:r>
      <w:r>
        <w:rPr>
          <w:sz w:val="16"/>
        </w:rPr>
        <w:t>and its</w:t>
      </w:r>
      <w:r>
        <w:rPr>
          <w:u w:val="single"/>
        </w:rPr>
        <w:t xml:space="preserve"> control can be </w:t>
      </w:r>
      <w:r>
        <w:rPr>
          <w:highlight w:val="cyan"/>
          <w:u w:val="single"/>
        </w:rPr>
        <w:t>better understood</w:t>
      </w:r>
      <w:r>
        <w:rPr>
          <w:u w:val="single"/>
        </w:rPr>
        <w:t xml:space="preserve"> </w:t>
      </w:r>
      <w:r>
        <w:rPr>
          <w:sz w:val="16"/>
        </w:rPr>
        <w:t>as a</w:t>
      </w:r>
      <w:r>
        <w:rPr>
          <w:u w:val="single"/>
        </w:rPr>
        <w:t xml:space="preserve"> </w:t>
      </w:r>
      <w:r>
        <w:rPr>
          <w:b/>
          <w:highlight w:val="cyan"/>
          <w:u w:val="single"/>
        </w:rPr>
        <w:t>site of</w:t>
      </w:r>
      <w:r>
        <w:rPr>
          <w:b/>
          <w:u w:val="single"/>
        </w:rPr>
        <w:t xml:space="preserve"> contestation</w:t>
      </w:r>
      <w:r>
        <w:rPr>
          <w:sz w:val="16"/>
        </w:rPr>
        <w:t xml:space="preserve">, contributing to both the maintenance and transformation of global order—a core concern for IR as a discipline. Two final calls remain for critical IR and its subfields: to engage more deeply with empirical research and civil society researchers and to engage in a more sustained fashion with scholarship from and on the world beyond the United States and Western Europe. Civil society researchers internationally are often leading the way with detailed, critical, investigative empirical research. </w:t>
      </w:r>
      <w:r>
        <w:rPr>
          <w:u w:val="single"/>
        </w:rPr>
        <w:t xml:space="preserve">The wars in Ukraine and Gaza are throwing up example after example of things </w:t>
      </w:r>
      <w:r>
        <w:rPr>
          <w:b/>
          <w:u w:val="single"/>
        </w:rPr>
        <w:t>we need</w:t>
      </w:r>
      <w:r>
        <w:rPr>
          <w:u w:val="single"/>
        </w:rPr>
        <w:t xml:space="preserve"> to understand better about </w:t>
      </w:r>
      <w:r>
        <w:rPr>
          <w:b/>
          <w:u w:val="single"/>
        </w:rPr>
        <w:t>the arms</w:t>
      </w:r>
      <w:r>
        <w:rPr>
          <w:u w:val="single"/>
        </w:rPr>
        <w:t xml:space="preserve"> trade, from the ways </w:t>
      </w:r>
      <w:r>
        <w:rPr>
          <w:sz w:val="16"/>
        </w:rPr>
        <w:t>that arms production</w:t>
      </w:r>
      <w:r>
        <w:rPr>
          <w:u w:val="single"/>
        </w:rPr>
        <w:t xml:space="preserve"> and military spending are being reframed as environmental, social, and governance (ESG) public goods in response to the war in Ukraine to the role </w:t>
      </w:r>
      <w:r>
        <w:rPr>
          <w:highlight w:val="cyan"/>
          <w:u w:val="single"/>
        </w:rPr>
        <w:t>of trade unions in</w:t>
      </w:r>
      <w:r>
        <w:rPr>
          <w:u w:val="single"/>
        </w:rPr>
        <w:t xml:space="preserve"> </w:t>
      </w:r>
      <w:r>
        <w:rPr>
          <w:sz w:val="16"/>
        </w:rPr>
        <w:t>demanding increased military</w:t>
      </w:r>
      <w:r>
        <w:rPr>
          <w:u w:val="single"/>
        </w:rPr>
        <w:t xml:space="preserve"> spending </w:t>
      </w:r>
      <w:r>
        <w:rPr>
          <w:highlight w:val="cyan"/>
          <w:u w:val="single"/>
        </w:rPr>
        <w:t>while members in their rank-and-file demand an</w:t>
      </w:r>
      <w:r>
        <w:rPr>
          <w:u w:val="single"/>
        </w:rPr>
        <w:t xml:space="preserve"> </w:t>
      </w:r>
      <w:r>
        <w:rPr>
          <w:b/>
          <w:u w:val="single"/>
        </w:rPr>
        <w:t>end to</w:t>
      </w:r>
      <w:r>
        <w:rPr>
          <w:u w:val="single"/>
        </w:rPr>
        <w:t xml:space="preserve"> military cooperation with Israel.</w:t>
      </w:r>
      <w:r>
        <w:rPr>
          <w:sz w:val="16"/>
        </w:rPr>
        <w:t xml:space="preserve"> In addition, scholarship on and from outside of the United States and Western Europe is rethinking questions of (in)security, political economy, and theory from the periphery rather than the core and engaging in theoretical, conceptual, and methodological innovation as well as empirical research (e.g., Abboud et al. 2018; Kanna et al. 2020; Beinin et al. 2021). Engaging more proactively in these two ways would help IR illuminate the layered imperialisms of contemporary politics and </w:t>
      </w:r>
      <w:r>
        <w:rPr>
          <w:u w:val="single"/>
        </w:rPr>
        <w:t xml:space="preserve">address the </w:t>
      </w:r>
      <w:r>
        <w:rPr>
          <w:sz w:val="16"/>
        </w:rPr>
        <w:t>world’s</w:t>
      </w:r>
      <w:r>
        <w:rPr>
          <w:u w:val="single"/>
        </w:rPr>
        <w:t xml:space="preserve"> injustices, violence, </w:t>
      </w:r>
      <w:r>
        <w:rPr>
          <w:sz w:val="16"/>
        </w:rPr>
        <w:t>and</w:t>
      </w:r>
      <w:r>
        <w:rPr>
          <w:u w:val="single"/>
        </w:rPr>
        <w:t xml:space="preserve"> inequalities </w:t>
      </w:r>
      <w:r>
        <w:rPr>
          <w:highlight w:val="cyan"/>
          <w:u w:val="single"/>
        </w:rPr>
        <w:t>through</w:t>
      </w:r>
      <w:r>
        <w:rPr>
          <w:u w:val="single"/>
        </w:rPr>
        <w:t xml:space="preserve"> </w:t>
      </w:r>
      <w:r>
        <w:rPr>
          <w:b/>
          <w:u w:val="single"/>
        </w:rPr>
        <w:t xml:space="preserve">a more </w:t>
      </w:r>
      <w:r>
        <w:rPr>
          <w:b/>
          <w:highlight w:val="cyan"/>
          <w:u w:val="single"/>
        </w:rPr>
        <w:t>radical set</w:t>
      </w:r>
      <w:r>
        <w:rPr>
          <w:u w:val="single"/>
        </w:rPr>
        <w:t xml:space="preserve"> </w:t>
      </w:r>
      <w:r>
        <w:rPr>
          <w:sz w:val="16"/>
        </w:rPr>
        <w:t>of</w:t>
      </w:r>
      <w:r>
        <w:rPr>
          <w:u w:val="single"/>
        </w:rPr>
        <w:t xml:space="preserve"> analyses and </w:t>
      </w:r>
      <w:r>
        <w:rPr>
          <w:b/>
          <w:highlight w:val="cyan"/>
          <w:u w:val="single"/>
        </w:rPr>
        <w:t>demands beyond piecemeal reg</w:t>
      </w:r>
      <w:r>
        <w:rPr>
          <w:u w:val="single"/>
        </w:rPr>
        <w:t xml:space="preserve">ulation, </w:t>
      </w:r>
      <w:r>
        <w:rPr>
          <w:sz w:val="16"/>
        </w:rPr>
        <w:t>which</w:t>
      </w:r>
      <w:r>
        <w:rPr>
          <w:u w:val="single"/>
        </w:rPr>
        <w:t xml:space="preserve"> </w:t>
      </w:r>
      <w:r>
        <w:rPr>
          <w:highlight w:val="cyan"/>
          <w:u w:val="single"/>
        </w:rPr>
        <w:t>enables the status quo</w:t>
      </w:r>
      <w:r>
        <w:rPr>
          <w:u w:val="single"/>
        </w:rPr>
        <w:t>.</w:t>
      </w:r>
    </w:p>
    <w:p>
      <w:pPr>
        <w:pStyle w:val="Analytic"/>
      </w:pPr>
      <w:r>
        <w:t xml:space="preserve">3. </w:t>
      </w:r>
      <w:r>
        <w:rPr>
          <w:u w:val="single"/>
        </w:rPr>
        <w:t>No link</w:t>
      </w:r>
      <w:r>
        <w:t xml:space="preserve">---the discourse they indict is the one that </w:t>
      </w:r>
      <w:r>
        <w:rPr>
          <w:u w:val="single"/>
        </w:rPr>
        <w:t>leaves out</w:t>
      </w:r>
      <w:r>
        <w:t xml:space="preserve"> the North:</w:t>
      </w:r>
    </w:p>
    <w:p>
      <w:pPr>
        <w:pStyle w:val="Heading4"/>
      </w:pPr>
      <w:r>
        <w:t xml:space="preserve">Their own indictment names its </w:t>
      </w:r>
      <w:r>
        <w:rPr>
          <w:u w:val="single"/>
        </w:rPr>
        <w:t>exception</w:t>
      </w:r>
      <w:r>
        <w:t xml:space="preserve">---the </w:t>
      </w:r>
      <w:r>
        <w:rPr>
          <w:u w:val="single"/>
        </w:rPr>
        <w:t>omission</w:t>
      </w:r>
      <w:r>
        <w:t xml:space="preserve"> is what they’re after.</w:t>
      </w:r>
    </w:p>
    <w:p>
      <w:pPr>
        <w:pStyle w:val="Style13ptBold"/>
      </w:pPr>
      <w:r>
        <w:rPr>
          <w:b/>
        </w:rPr>
        <w:t>Rossdale 25</w:t>
      </w:r>
      <w:r>
        <w:t xml:space="preserve"> — Chris Rossdale. April. Senior Lecturer in the School of Sociology, Politics and International Studies at the University of Bristol; works on militarism, policing and direct action against the arms trade. Global Studies Quarterly, “Racial Capitalism Must Be Defended: Reading the Arms Trade through Critiques of Policing,” vol. 5, no. 2, ksaf032, https://doi.org/10.1093/isagsq/ksaf032 Clopus</w:t>
      </w:r>
    </w:p>
    <w:p>
      <w:pPr/>
      <w:r>
        <w:rPr>
          <w:u w:val="single"/>
        </w:rPr>
        <w:t xml:space="preserve">academic work </w:t>
      </w:r>
      <w:r>
        <w:rPr>
          <w:b/>
          <w:u w:val="single"/>
        </w:rPr>
        <w:t>does acknowledge</w:t>
      </w:r>
      <w:r>
        <w:rPr>
          <w:u w:val="single"/>
        </w:rPr>
        <w:t xml:space="preserve"> a </w:t>
      </w:r>
      <w:r>
        <w:rPr>
          <w:b/>
          <w:highlight w:val="cyan"/>
          <w:u w:val="single"/>
        </w:rPr>
        <w:t>relations</w:t>
      </w:r>
      <w:r>
        <w:rPr>
          <w:b/>
          <w:u w:val="single"/>
        </w:rPr>
        <w:t>hip</w:t>
      </w:r>
      <w:r>
        <w:rPr>
          <w:u w:val="single"/>
        </w:rPr>
        <w:t xml:space="preserve"> between </w:t>
      </w:r>
      <w:r>
        <w:rPr>
          <w:b/>
          <w:u w:val="single"/>
        </w:rPr>
        <w:t>the arms</w:t>
      </w:r>
      <w:r>
        <w:rPr>
          <w:u w:val="single"/>
        </w:rPr>
        <w:t xml:space="preserve"> trade and policing, often linking it to the supposed expansion of </w:t>
      </w:r>
      <w:r>
        <w:rPr>
          <w:b/>
          <w:u w:val="single"/>
        </w:rPr>
        <w:t>security concerns</w:t>
      </w:r>
      <w:r>
        <w:rPr>
          <w:u w:val="single"/>
        </w:rPr>
        <w:t xml:space="preserve"> following the end </w:t>
      </w:r>
      <w:r>
        <w:rPr>
          <w:b/>
          <w:u w:val="single"/>
        </w:rPr>
        <w:t>of the</w:t>
      </w:r>
      <w:r>
        <w:rPr>
          <w:u w:val="single"/>
        </w:rPr>
        <w:t xml:space="preserve"> Cold War and the </w:t>
      </w:r>
      <w:r>
        <w:rPr>
          <w:b/>
          <w:u w:val="single"/>
        </w:rPr>
        <w:t>opportunities and</w:t>
      </w:r>
      <w:r>
        <w:rPr>
          <w:u w:val="single"/>
        </w:rPr>
        <w:t xml:space="preserve"> geopolitical calculations of </w:t>
      </w:r>
      <w:r>
        <w:rPr>
          <w:b/>
          <w:u w:val="single"/>
        </w:rPr>
        <w:t>the War</w:t>
      </w:r>
      <w:r>
        <w:rPr>
          <w:u w:val="single"/>
        </w:rPr>
        <w:t xml:space="preserve"> on Terror (Stohl and Grillot 2009; Sköns 2010; Hartung 2012, 447–9).</w:t>
      </w:r>
      <w:r>
        <w:rPr>
          <w:sz w:val="16"/>
        </w:rPr>
        <w:t xml:space="preserve"> </w:t>
      </w:r>
      <w:r>
        <w:rPr>
          <w:u w:val="single"/>
        </w:rPr>
        <w:t xml:space="preserve">NGOs and </w:t>
      </w:r>
      <w:r>
        <w:rPr>
          <w:b/>
          <w:u w:val="single"/>
        </w:rPr>
        <w:t>social movements,</w:t>
      </w:r>
      <w:r>
        <w:rPr>
          <w:u w:val="single"/>
        </w:rPr>
        <w:t xml:space="preserve"> </w:t>
      </w:r>
      <w:r>
        <w:rPr>
          <w:sz w:val="16"/>
        </w:rPr>
        <w:t>by contrast,</w:t>
      </w:r>
      <w:r>
        <w:rPr>
          <w:u w:val="single"/>
        </w:rPr>
        <w:t xml:space="preserve"> have brought </w:t>
      </w:r>
      <w:r>
        <w:rPr>
          <w:b/>
          <w:u w:val="single"/>
        </w:rPr>
        <w:t>a more</w:t>
      </w:r>
      <w:r>
        <w:rPr>
          <w:u w:val="single"/>
        </w:rPr>
        <w:t xml:space="preserve"> consistent </w:t>
      </w:r>
      <w:r>
        <w:rPr>
          <w:sz w:val="16"/>
        </w:rPr>
        <w:t>and</w:t>
      </w:r>
      <w:r>
        <w:rPr>
          <w:u w:val="single"/>
        </w:rPr>
        <w:t xml:space="preserve"> critical focus </w:t>
      </w:r>
      <w:r>
        <w:rPr>
          <w:sz w:val="16"/>
        </w:rPr>
        <w:t>on</w:t>
      </w:r>
      <w:r>
        <w:rPr>
          <w:u w:val="single"/>
        </w:rPr>
        <w:t xml:space="preserve"> the role of the industry in supplying police</w:t>
      </w:r>
      <w:r>
        <w:rPr>
          <w:sz w:val="16"/>
        </w:rPr>
        <w:t xml:space="preserve"> and security forces. </w:t>
      </w:r>
      <w:r>
        <w:rPr>
          <w:highlight w:val="cyan"/>
          <w:u w:val="single"/>
        </w:rPr>
        <w:t xml:space="preserve">While a focus on the relationships between </w:t>
      </w:r>
      <w:r>
        <w:rPr>
          <w:u w:val="single"/>
        </w:rPr>
        <w:t xml:space="preserve">martial technology companies and policing is welcome, it is notable that these are frequently drawn in a manner </w:t>
      </w:r>
      <w:r>
        <w:rPr>
          <w:b/>
          <w:u w:val="single"/>
        </w:rPr>
        <w:t>that ultimately</w:t>
      </w:r>
      <w:r>
        <w:rPr>
          <w:u w:val="single"/>
        </w:rPr>
        <w:t xml:space="preserve"> sanitizes the concept of policing and obscures more foundational </w:t>
      </w:r>
      <w:r>
        <w:rPr>
          <w:b/>
          <w:u w:val="single"/>
        </w:rPr>
        <w:t>connections between</w:t>
      </w:r>
      <w:r>
        <w:rPr>
          <w:u w:val="single"/>
        </w:rPr>
        <w:t xml:space="preserve"> the arms industry and racial capitalism.</w:t>
      </w:r>
      <w:r>
        <w:rPr>
          <w:sz w:val="16"/>
        </w:rPr>
        <w:t xml:space="preserve"> There </w:t>
      </w:r>
      <w:r>
        <w:rPr>
          <w:b/>
          <w:u w:val="single"/>
        </w:rPr>
        <w:t>are two</w:t>
      </w:r>
      <w:r>
        <w:rPr>
          <w:sz w:val="16"/>
        </w:rPr>
        <w:t xml:space="preserve"> frames through which this simultaneous exposure/elision operates. The first, a recurrent feature of liberal approaches, is that </w:t>
      </w:r>
      <w:r>
        <w:rPr>
          <w:u w:val="single"/>
        </w:rPr>
        <w:t xml:space="preserve">they tend </w:t>
      </w:r>
      <w:r>
        <w:rPr>
          <w:sz w:val="16"/>
        </w:rPr>
        <w:t>to</w:t>
      </w:r>
      <w:r>
        <w:rPr>
          <w:u w:val="single"/>
        </w:rPr>
        <w:t xml:space="preserve"> focus </w:t>
      </w:r>
      <w:r>
        <w:rPr>
          <w:b/>
          <w:u w:val="single"/>
        </w:rPr>
        <w:t xml:space="preserve">on </w:t>
      </w:r>
      <w:r>
        <w:rPr>
          <w:b/>
          <w:highlight w:val="cyan"/>
          <w:u w:val="single"/>
        </w:rPr>
        <w:t>technology transfers</w:t>
      </w:r>
      <w:r>
        <w:rPr>
          <w:u w:val="single"/>
        </w:rPr>
        <w:t xml:space="preserve"> </w:t>
      </w:r>
      <w:r>
        <w:rPr>
          <w:sz w:val="16"/>
        </w:rPr>
        <w:t>to</w:t>
      </w:r>
      <w:r>
        <w:rPr>
          <w:u w:val="single"/>
        </w:rPr>
        <w:t xml:space="preserve"> police </w:t>
      </w:r>
      <w:r>
        <w:rPr>
          <w:b/>
          <w:highlight w:val="cyan"/>
          <w:u w:val="single"/>
        </w:rPr>
        <w:t>and internal</w:t>
      </w:r>
      <w:r>
        <w:rPr>
          <w:b/>
          <w:u w:val="single"/>
        </w:rPr>
        <w:t xml:space="preserve"> security</w:t>
      </w:r>
      <w:r>
        <w:rPr>
          <w:u w:val="single"/>
        </w:rPr>
        <w:t xml:space="preserve"> forces </w:t>
      </w:r>
      <w:r>
        <w:rPr>
          <w:sz w:val="16"/>
        </w:rPr>
        <w:t>in</w:t>
      </w:r>
      <w:r>
        <w:rPr>
          <w:u w:val="single"/>
        </w:rPr>
        <w:t xml:space="preserve"> </w:t>
      </w:r>
      <w:r>
        <w:rPr>
          <w:b/>
          <w:highlight w:val="cyan"/>
          <w:u w:val="single"/>
        </w:rPr>
        <w:t>“repressive regimes,”</w:t>
      </w:r>
      <w:r>
        <w:rPr>
          <w:b/>
          <w:u w:val="single"/>
        </w:rPr>
        <w:t xml:space="preserve"> normalizing policing</w:t>
      </w:r>
      <w:r>
        <w:rPr>
          <w:u w:val="single"/>
        </w:rPr>
        <w:t xml:space="preserve"> </w:t>
      </w:r>
      <w:r>
        <w:rPr>
          <w:sz w:val="16"/>
        </w:rPr>
        <w:t>in “</w:t>
      </w:r>
      <w:r>
        <w:rPr>
          <w:u w:val="single"/>
        </w:rPr>
        <w:t>liberal democratic” states.</w:t>
      </w:r>
      <w:r>
        <w:rPr>
          <w:sz w:val="16"/>
        </w:rPr>
        <w:t xml:space="preserve"> The second concerns the framing of these transfers as “police militarization,” </w:t>
      </w:r>
      <w:r>
        <w:rPr>
          <w:u w:val="single"/>
        </w:rPr>
        <w:t>a feature of both liberal and more radical critiques.</w:t>
      </w:r>
      <w:r>
        <w:rPr>
          <w:sz w:val="16"/>
        </w:rPr>
        <w:t xml:space="preserve"> </w:t>
      </w:r>
      <w:r>
        <w:rPr>
          <w:highlight w:val="cyan"/>
          <w:u w:val="single"/>
        </w:rPr>
        <w:t>While arguments about police militarization often</w:t>
      </w:r>
      <w:r>
        <w:rPr>
          <w:u w:val="single"/>
        </w:rPr>
        <w:t xml:space="preserve"> identify important shifts in the formation </w:t>
      </w:r>
      <w:r>
        <w:rPr>
          <w:b/>
          <w:u w:val="single"/>
        </w:rPr>
        <w:t>of police</w:t>
      </w:r>
      <w:r>
        <w:rPr>
          <w:u w:val="single"/>
        </w:rPr>
        <w:t xml:space="preserve"> forces, they tend to do so </w:t>
      </w:r>
      <w:r>
        <w:rPr>
          <w:b/>
          <w:u w:val="single"/>
        </w:rPr>
        <w:t>while idealizing</w:t>
      </w:r>
      <w:r>
        <w:rPr>
          <w:u w:val="single"/>
        </w:rPr>
        <w:t xml:space="preserve"> a (fictitious, ahistorical) nonmilitarized image of the police.</w:t>
      </w:r>
      <w:r>
        <w:rPr>
          <w:sz w:val="16"/>
        </w:rPr>
        <w:t xml:space="preserve"> </w:t>
      </w:r>
      <w:r>
        <w:rPr>
          <w:u w:val="single"/>
        </w:rPr>
        <w:t>The first of these is a manifestation of a broader “repressive regimes discourse,”</w:t>
      </w:r>
      <w:r>
        <w:rPr>
          <w:sz w:val="16"/>
        </w:rPr>
        <w:t xml:space="preserve"> which challenges arms transfers on the terms that they may entrench authoritarian or repressive regimes, and/or be used to commit human rights abuses (Rossdale 2019, 237–60). For instance, Rachel Stohl, while claiming that “conventional arms have legitimate military, police, and civilian uses,” </w:t>
      </w:r>
      <w:r>
        <w:rPr>
          <w:u w:val="single"/>
        </w:rPr>
        <w:t xml:space="preserve">recognizes the problem of suppliers “willing to arm unscrupulous regimes and nefarious </w:t>
      </w:r>
      <w:r>
        <w:rPr>
          <w:b/>
          <w:u w:val="single"/>
        </w:rPr>
        <w:t>non-state actors”</w:t>
      </w:r>
      <w:r>
        <w:rPr>
          <w:sz w:val="16"/>
        </w:rPr>
        <w:t xml:space="preserve"> (2017, 1). Similarly, William D. Hartung is concerned that the arms trade provides “repressive regimes with the tools they need to suppress democratic movements and commit human rights abuses” (2012, 442). The repressive regimes discourse is also the dominant mode of critique for NGO and activist groups challenging the arms trade (Stavrianakis 2010). For instance, Campaign Against Arms Trade (CAAT) states that British-made anti-protest gear and equipment has been “approved for export to countries with serious records of human rights abuses, such as Libya, Saudi Arabia, Israel, Russia, and Hong Kong” (Weitzberg 2022,</w:t>
      </w:r>
    </w:p>
    <w:p>
      <w:pPr/>
      <w:r>
        <w:rPr>
          <w:sz w:val="16"/>
        </w:rPr>
        <w:t xml:space="preserve">36). The repressive </w:t>
      </w:r>
      <w:r>
        <w:rPr>
          <w:b/>
          <w:u w:val="single"/>
        </w:rPr>
        <w:t>regimes discourse</w:t>
      </w:r>
      <w:r>
        <w:rPr>
          <w:sz w:val="16"/>
        </w:rPr>
        <w:t xml:space="preserve"> places </w:t>
      </w:r>
      <w:r>
        <w:rPr>
          <w:b/>
          <w:u w:val="single"/>
        </w:rPr>
        <w:t>critical focus</w:t>
      </w:r>
      <w:r>
        <w:rPr>
          <w:sz w:val="16"/>
        </w:rPr>
        <w:t xml:space="preserve"> on transfers to controversial regimes. It often involves the use of country lists, as demonstrated in the CAAT quote, naming a series of self-evidently problematic actors to demonstrate the malign nature of the industry itself. </w:t>
      </w:r>
      <w:r>
        <w:rPr>
          <w:u w:val="single"/>
        </w:rPr>
        <w:t xml:space="preserve">The repressive </w:t>
      </w:r>
      <w:r>
        <w:rPr>
          <w:b/>
          <w:highlight w:val="cyan"/>
          <w:u w:val="single"/>
        </w:rPr>
        <w:t>reg</w:t>
      </w:r>
      <w:r>
        <w:rPr>
          <w:b/>
          <w:u w:val="single"/>
        </w:rPr>
        <w:t>imes discourse</w:t>
      </w:r>
      <w:r>
        <w:rPr>
          <w:u w:val="single"/>
        </w:rPr>
        <w:t xml:space="preserve"> </w:t>
      </w:r>
      <w:r>
        <w:rPr>
          <w:sz w:val="16"/>
        </w:rPr>
        <w:t>is also</w:t>
      </w:r>
      <w:r>
        <w:rPr>
          <w:u w:val="single"/>
        </w:rPr>
        <w:t xml:space="preserve"> </w:t>
      </w:r>
      <w:r>
        <w:rPr>
          <w:highlight w:val="cyan"/>
          <w:u w:val="single"/>
        </w:rPr>
        <w:t>constituted</w:t>
      </w:r>
      <w:r>
        <w:rPr>
          <w:u w:val="single"/>
        </w:rPr>
        <w:t xml:space="preserve"> by </w:t>
      </w:r>
      <w:r>
        <w:rPr>
          <w:sz w:val="16"/>
        </w:rPr>
        <w:t>a</w:t>
      </w:r>
      <w:r>
        <w:rPr>
          <w:u w:val="single"/>
        </w:rPr>
        <w:t xml:space="preserve"> series of </w:t>
      </w:r>
      <w:r>
        <w:rPr>
          <w:highlight w:val="cyan"/>
          <w:u w:val="single"/>
        </w:rPr>
        <w:t>silences</w:t>
      </w:r>
      <w:r>
        <w:rPr>
          <w:u w:val="single"/>
        </w:rPr>
        <w:t xml:space="preserve"> </w:t>
      </w:r>
      <w:r>
        <w:rPr>
          <w:sz w:val="16"/>
        </w:rPr>
        <w:t>and</w:t>
      </w:r>
      <w:r>
        <w:rPr>
          <w:u w:val="single"/>
        </w:rPr>
        <w:t xml:space="preserve"> </w:t>
      </w:r>
      <w:r>
        <w:rPr>
          <w:b/>
          <w:u w:val="single"/>
        </w:rPr>
        <w:t>omissions</w:t>
      </w:r>
      <w:r>
        <w:rPr>
          <w:u w:val="single"/>
        </w:rPr>
        <w:t>.</w:t>
      </w:r>
      <w:r>
        <w:rPr>
          <w:sz w:val="16"/>
        </w:rPr>
        <w:t xml:space="preserve"> </w:t>
      </w:r>
      <w:r>
        <w:rPr>
          <w:u w:val="single"/>
        </w:rPr>
        <w:t xml:space="preserve">Within the list </w:t>
      </w:r>
      <w:r>
        <w:rPr>
          <w:sz w:val="16"/>
        </w:rPr>
        <w:t>of</w:t>
      </w:r>
      <w:r>
        <w:rPr>
          <w:u w:val="single"/>
        </w:rPr>
        <w:t xml:space="preserve"> condemned regimes, </w:t>
      </w:r>
      <w:r>
        <w:rPr>
          <w:sz w:val="16"/>
        </w:rPr>
        <w:t>there is</w:t>
      </w:r>
      <w:r>
        <w:rPr>
          <w:u w:val="single"/>
        </w:rPr>
        <w:t xml:space="preserve"> a </w:t>
      </w:r>
      <w:r>
        <w:rPr>
          <w:b/>
          <w:highlight w:val="cyan"/>
          <w:u w:val="single"/>
        </w:rPr>
        <w:t>conspicuous absence</w:t>
      </w:r>
      <w:r>
        <w:rPr>
          <w:b/>
          <w:u w:val="single"/>
        </w:rPr>
        <w:t xml:space="preserve"> of</w:t>
      </w:r>
      <w:r>
        <w:rPr>
          <w:u w:val="single"/>
        </w:rPr>
        <w:t xml:space="preserve"> certain customers, </w:t>
      </w:r>
      <w:r>
        <w:rPr>
          <w:sz w:val="16"/>
        </w:rPr>
        <w:t>whose</w:t>
      </w:r>
      <w:r>
        <w:rPr>
          <w:u w:val="single"/>
        </w:rPr>
        <w:t xml:space="preserve"> domestic policing </w:t>
      </w:r>
      <w:r>
        <w:rPr>
          <w:highlight w:val="cyan"/>
          <w:u w:val="single"/>
        </w:rPr>
        <w:t>operations</w:t>
      </w:r>
      <w:r>
        <w:rPr>
          <w:u w:val="single"/>
        </w:rPr>
        <w:t xml:space="preserve"> are </w:t>
      </w:r>
      <w:r>
        <w:rPr>
          <w:b/>
          <w:highlight w:val="cyan"/>
          <w:u w:val="single"/>
        </w:rPr>
        <w:t>not considered categorically</w:t>
      </w:r>
      <w:r>
        <w:rPr>
          <w:u w:val="single"/>
        </w:rPr>
        <w:t xml:space="preserve"> troubling</w:t>
      </w:r>
      <w:r>
        <w:rPr>
          <w:sz w:val="16"/>
        </w:rPr>
        <w:t xml:space="preserve"> (Rossdale 2019, 245–6). Anna Stavrianakis argues that the repressive regimes discourse reproduces the hierarchical structure of the international system: [a]</w:t>
      </w:r>
      <w:r>
        <w:rPr>
          <w:b/>
          <w:highlight w:val="cyan"/>
          <w:u w:val="single"/>
        </w:rPr>
        <w:t>rguing for an end</w:t>
      </w:r>
      <w:r>
        <w:rPr>
          <w:u w:val="single"/>
        </w:rPr>
        <w:t xml:space="preserve"> </w:t>
      </w:r>
      <w:r>
        <w:rPr>
          <w:sz w:val="16"/>
        </w:rPr>
        <w:t>to</w:t>
      </w:r>
      <w:r>
        <w:rPr>
          <w:u w:val="single"/>
        </w:rPr>
        <w:t xml:space="preserve"> controversial </w:t>
      </w:r>
      <w:r>
        <w:rPr>
          <w:highlight w:val="cyan"/>
          <w:u w:val="single"/>
        </w:rPr>
        <w:t>exports</w:t>
      </w:r>
      <w:r>
        <w:rPr>
          <w:u w:val="single"/>
        </w:rPr>
        <w:t xml:space="preserve"> – </w:t>
      </w:r>
      <w:r>
        <w:rPr>
          <w:sz w:val="16"/>
        </w:rPr>
        <w:t>which are</w:t>
      </w:r>
      <w:r>
        <w:rPr>
          <w:u w:val="single"/>
        </w:rPr>
        <w:t xml:space="preserve"> usually </w:t>
      </w:r>
      <w:r>
        <w:rPr>
          <w:highlight w:val="cyan"/>
          <w:u w:val="single"/>
        </w:rPr>
        <w:t>exports to the South</w:t>
      </w:r>
      <w:r>
        <w:rPr>
          <w:u w:val="single"/>
        </w:rPr>
        <w:t xml:space="preserve"> – </w:t>
      </w:r>
      <w:r>
        <w:rPr>
          <w:b/>
          <w:highlight w:val="cyan"/>
          <w:u w:val="single"/>
        </w:rPr>
        <w:t>without a wider argument about</w:t>
      </w:r>
      <w:r>
        <w:rPr>
          <w:u w:val="single"/>
        </w:rPr>
        <w:t xml:space="preserve"> </w:t>
      </w:r>
      <w:r>
        <w:rPr>
          <w:sz w:val="16"/>
        </w:rPr>
        <w:t>the</w:t>
      </w:r>
      <w:r>
        <w:rPr>
          <w:u w:val="single"/>
        </w:rPr>
        <w:t xml:space="preserve"> </w:t>
      </w:r>
      <w:r>
        <w:rPr>
          <w:b/>
          <w:highlight w:val="cyan"/>
          <w:u w:val="single"/>
        </w:rPr>
        <w:t>structure of mil</w:t>
      </w:r>
      <w:r>
        <w:rPr>
          <w:b/>
          <w:u w:val="single"/>
        </w:rPr>
        <w:t>itary power</w:t>
      </w:r>
      <w:r>
        <w:rPr>
          <w:u w:val="single"/>
        </w:rPr>
        <w:t xml:space="preserve"> </w:t>
      </w:r>
      <w:r>
        <w:rPr>
          <w:sz w:val="16"/>
        </w:rPr>
        <w:t>in</w:t>
      </w:r>
      <w:r>
        <w:rPr>
          <w:u w:val="single"/>
        </w:rPr>
        <w:t xml:space="preserve"> international relations </w:t>
      </w:r>
      <w:r>
        <w:rPr>
          <w:highlight w:val="cyan"/>
          <w:u w:val="single"/>
        </w:rPr>
        <w:t>leaves</w:t>
      </w:r>
      <w:r>
        <w:rPr>
          <w:u w:val="single"/>
        </w:rPr>
        <w:t xml:space="preserve"> </w:t>
      </w:r>
      <w:r>
        <w:rPr>
          <w:b/>
          <w:u w:val="single"/>
        </w:rPr>
        <w:t xml:space="preserve">the </w:t>
      </w:r>
      <w:r>
        <w:rPr>
          <w:b/>
          <w:highlight w:val="cyan"/>
          <w:u w:val="single"/>
        </w:rPr>
        <w:t>military dominance</w:t>
      </w:r>
      <w:r>
        <w:rPr>
          <w:u w:val="single"/>
        </w:rPr>
        <w:t xml:space="preserve"> </w:t>
      </w:r>
      <w:r>
        <w:rPr>
          <w:sz w:val="16"/>
        </w:rPr>
        <w:t>of</w:t>
      </w:r>
      <w:r>
        <w:rPr>
          <w:u w:val="single"/>
        </w:rPr>
        <w:t xml:space="preserve"> </w:t>
      </w:r>
      <w:r>
        <w:rPr>
          <w:b/>
          <w:highlight w:val="cyan"/>
          <w:u w:val="single"/>
        </w:rPr>
        <w:t>Northern states intact</w:t>
      </w:r>
      <w:r>
        <w:rPr>
          <w:sz w:val="16"/>
        </w:rPr>
        <w:t xml:space="preserve"> and does nothing to challenge hierarchical North-South relations. (2010, 59) The result is a “depoliticisation of militarism within the European world” (2010, 111) and the “production of the</w:t>
      </w:r>
    </w:p>
    <w:p>
      <w:pPr/>
      <w:r>
        <w:rPr>
          <w:sz w:val="16"/>
        </w:rPr>
        <w:t xml:space="preserve">South as a </w:t>
      </w:r>
      <w:r>
        <w:rPr>
          <w:b/>
          <w:u w:val="single"/>
        </w:rPr>
        <w:t>site of</w:t>
      </w:r>
      <w:r>
        <w:rPr>
          <w:sz w:val="16"/>
        </w:rPr>
        <w:t xml:space="preserve"> intervention </w:t>
      </w:r>
      <w:r>
        <w:rPr>
          <w:b/>
          <w:u w:val="single"/>
        </w:rPr>
        <w:t>and its</w:t>
      </w:r>
      <w:r>
        <w:rPr>
          <w:sz w:val="16"/>
        </w:rPr>
        <w:t xml:space="preserve"> resultant disciplining” (2010, 114). </w:t>
      </w:r>
      <w:r>
        <w:rPr>
          <w:highlight w:val="cyan"/>
          <w:u w:val="single"/>
        </w:rPr>
        <w:t>While these arguments have previously been</w:t>
      </w:r>
      <w:r>
        <w:rPr>
          <w:u w:val="single"/>
        </w:rPr>
        <w:t xml:space="preserve"> made in the </w:t>
      </w:r>
      <w:r>
        <w:rPr>
          <w:highlight w:val="cyan"/>
          <w:u w:val="single"/>
        </w:rPr>
        <w:t>context</w:t>
      </w:r>
      <w:r>
        <w:rPr>
          <w:u w:val="single"/>
        </w:rPr>
        <w:t xml:space="preserve"> of the arms trade and </w:t>
      </w:r>
      <w:r>
        <w:rPr>
          <w:b/>
          <w:highlight w:val="cyan"/>
          <w:u w:val="single"/>
        </w:rPr>
        <w:t>milit</w:t>
      </w:r>
      <w:r>
        <w:rPr>
          <w:b/>
          <w:u w:val="single"/>
        </w:rPr>
        <w:t>arism</w:t>
      </w:r>
      <w:r>
        <w:rPr>
          <w:u w:val="single"/>
        </w:rPr>
        <w:t xml:space="preserve"> more broadly, they have specific resonance for thinking about policing.</w:t>
      </w:r>
      <w:r>
        <w:rPr>
          <w:sz w:val="16"/>
        </w:rPr>
        <w:t xml:space="preserve"> </w:t>
      </w:r>
      <w:r>
        <w:rPr>
          <w:u w:val="single"/>
        </w:rPr>
        <w:t xml:space="preserve">By making the arms trade problematic </w:t>
      </w:r>
      <w:r>
        <w:rPr>
          <w:sz w:val="16"/>
        </w:rPr>
        <w:t>on the</w:t>
      </w:r>
      <w:r>
        <w:rPr>
          <w:u w:val="single"/>
        </w:rPr>
        <w:t xml:space="preserve"> terms </w:t>
      </w:r>
      <w:r>
        <w:rPr>
          <w:highlight w:val="cyan"/>
          <w:u w:val="single"/>
        </w:rPr>
        <w:t>of</w:t>
      </w:r>
      <w:r>
        <w:rPr>
          <w:u w:val="single"/>
        </w:rPr>
        <w:t xml:space="preserve"> </w:t>
      </w:r>
      <w:r>
        <w:rPr>
          <w:b/>
          <w:u w:val="single"/>
        </w:rPr>
        <w:t>its excesses</w:t>
      </w:r>
      <w:r>
        <w:rPr>
          <w:u w:val="single"/>
        </w:rPr>
        <w:t xml:space="preserve">, </w:t>
      </w:r>
      <w:r>
        <w:rPr>
          <w:sz w:val="16"/>
        </w:rPr>
        <w:t>the</w:t>
      </w:r>
      <w:r>
        <w:rPr>
          <w:u w:val="single"/>
        </w:rPr>
        <w:t xml:space="preserve"> discourse </w:t>
      </w:r>
      <w:r>
        <w:rPr>
          <w:b/>
          <w:highlight w:val="cyan"/>
          <w:u w:val="single"/>
        </w:rPr>
        <w:t>obscures the quotidian violence</w:t>
      </w:r>
      <w:r>
        <w:rPr>
          <w:b/>
          <w:u w:val="single"/>
        </w:rPr>
        <w:t xml:space="preserve"> of</w:t>
      </w:r>
      <w:r>
        <w:rPr>
          <w:u w:val="single"/>
        </w:rPr>
        <w:t xml:space="preserve"> policing </w:t>
      </w:r>
      <w:r>
        <w:rPr>
          <w:highlight w:val="cyan"/>
          <w:u w:val="single"/>
        </w:rPr>
        <w:t>in and by</w:t>
      </w:r>
      <w:r>
        <w:rPr>
          <w:u w:val="single"/>
        </w:rPr>
        <w:t xml:space="preserve"> states </w:t>
      </w:r>
      <w:r>
        <w:rPr>
          <w:sz w:val="16"/>
        </w:rPr>
        <w:t>in the</w:t>
      </w:r>
      <w:r>
        <w:rPr>
          <w:u w:val="single"/>
        </w:rPr>
        <w:t xml:space="preserve"> </w:t>
      </w:r>
      <w:r>
        <w:rPr>
          <w:b/>
          <w:highlight w:val="cyan"/>
          <w:u w:val="single"/>
        </w:rPr>
        <w:t>global North</w:t>
      </w:r>
      <w:r>
        <w:rPr>
          <w:sz w:val="16"/>
        </w:rPr>
        <w:t xml:space="preserve">, and especially within liberal contexts (Duff 2024). </w:t>
      </w:r>
      <w:r>
        <w:rPr>
          <w:u w:val="single"/>
        </w:rPr>
        <w:t xml:space="preserve">Liberal policing </w:t>
      </w:r>
      <w:r>
        <w:rPr>
          <w:sz w:val="16"/>
        </w:rPr>
        <w:t>is thus</w:t>
      </w:r>
      <w:r>
        <w:rPr>
          <w:u w:val="single"/>
        </w:rPr>
        <w:t xml:space="preserve"> positioned as an </w:t>
      </w:r>
      <w:r>
        <w:rPr>
          <w:b/>
          <w:highlight w:val="cyan"/>
          <w:u w:val="single"/>
        </w:rPr>
        <w:t>administrative matter</w:t>
      </w:r>
      <w:r>
        <w:rPr>
          <w:b/>
          <w:u w:val="single"/>
        </w:rPr>
        <w:t>, a</w:t>
      </w:r>
      <w:r>
        <w:rPr>
          <w:u w:val="single"/>
        </w:rPr>
        <w:t xml:space="preserve"> mature form </w:t>
      </w:r>
      <w:r>
        <w:rPr>
          <w:sz w:val="16"/>
        </w:rPr>
        <w:t>of</w:t>
      </w:r>
      <w:r>
        <w:rPr>
          <w:u w:val="single"/>
        </w:rPr>
        <w:t xml:space="preserve"> state </w:t>
      </w:r>
      <w:r>
        <w:rPr>
          <w:highlight w:val="cyan"/>
          <w:u w:val="single"/>
        </w:rPr>
        <w:t>violence</w:t>
      </w:r>
      <w:r>
        <w:rPr>
          <w:u w:val="single"/>
        </w:rPr>
        <w:t xml:space="preserve"> enacted </w:t>
      </w:r>
      <w:r>
        <w:rPr>
          <w:sz w:val="16"/>
        </w:rPr>
        <w:t>by</w:t>
      </w:r>
      <w:r>
        <w:rPr>
          <w:u w:val="single"/>
        </w:rPr>
        <w:t xml:space="preserve"> </w:t>
      </w:r>
      <w:r>
        <w:rPr>
          <w:b/>
          <w:highlight w:val="cyan"/>
          <w:u w:val="single"/>
        </w:rPr>
        <w:t>fundamentally legitimate</w:t>
      </w:r>
      <w:r>
        <w:rPr>
          <w:b/>
          <w:u w:val="single"/>
        </w:rPr>
        <w:t xml:space="preserve"> governments</w:t>
      </w:r>
      <w:r>
        <w:rPr>
          <w:sz w:val="16"/>
        </w:rPr>
        <w:t xml:space="preserve"> (contra “regimes”). </w:t>
      </w:r>
      <w:r>
        <w:rPr>
          <w:u w:val="single"/>
        </w:rPr>
        <w:t xml:space="preserve">The repressive regimes discourse is </w:t>
      </w:r>
      <w:r>
        <w:rPr>
          <w:highlight w:val="cyan"/>
          <w:u w:val="single"/>
        </w:rPr>
        <w:t>always a racializing discourse, tracing and carving</w:t>
      </w:r>
      <w:r>
        <w:rPr>
          <w:u w:val="single"/>
        </w:rPr>
        <w:t xml:space="preserve"> a global color line demarking who can be </w:t>
      </w:r>
      <w:r>
        <w:rPr>
          <w:b/>
          <w:u w:val="single"/>
        </w:rPr>
        <w:t>trusted with</w:t>
      </w:r>
      <w:r>
        <w:rPr>
          <w:u w:val="single"/>
        </w:rPr>
        <w:t xml:space="preserve"> martial technology </w:t>
      </w:r>
      <w:r>
        <w:rPr>
          <w:sz w:val="16"/>
        </w:rPr>
        <w:t>and who</w:t>
      </w:r>
      <w:r>
        <w:rPr>
          <w:u w:val="single"/>
        </w:rPr>
        <w:t xml:space="preserve"> cannot (Rossdale 2019, 252–6; see also Mathur 2014; Cooper 2018).</w:t>
      </w:r>
      <w:r>
        <w:rPr>
          <w:sz w:val="16"/>
        </w:rPr>
        <w:t xml:space="preserve"> In this context, it tracks historical discourses that position good policing as a fundamental marker of civilization, a central component of the perceived capacity or incapacity for self-government (Neocleous 2014, 121–37). </w:t>
      </w:r>
      <w:r>
        <w:rPr>
          <w:u w:val="single"/>
        </w:rPr>
        <w:t xml:space="preserve">A suspicion </w:t>
      </w:r>
      <w:r>
        <w:rPr>
          <w:sz w:val="16"/>
        </w:rPr>
        <w:t>of the</w:t>
      </w:r>
      <w:r>
        <w:rPr>
          <w:u w:val="single"/>
        </w:rPr>
        <w:t xml:space="preserve"> policing practices </w:t>
      </w:r>
      <w:r>
        <w:rPr>
          <w:sz w:val="16"/>
        </w:rPr>
        <w:t>of</w:t>
      </w:r>
      <w:r>
        <w:rPr>
          <w:u w:val="single"/>
        </w:rPr>
        <w:t xml:space="preserve"> others has been a productive narrative </w:t>
      </w:r>
      <w:r>
        <w:rPr>
          <w:sz w:val="16"/>
        </w:rPr>
        <w:t>for</w:t>
      </w:r>
      <w:r>
        <w:rPr>
          <w:u w:val="single"/>
        </w:rPr>
        <w:t xml:space="preserve"> colonial governance</w:t>
      </w:r>
      <w:r>
        <w:rPr>
          <w:sz w:val="16"/>
        </w:rPr>
        <w:t xml:space="preserve">, helping to license international interventions, counter-insurgency operations, and training programs that have restructured policing around the world in line with imperial ambitions (Schrader 2019). The repressive regimes discourse therefore places critical attention on some technology transfers to policing forces, but in a manner that obscures and normalizes policing in liberal contexts while reproducing racial/colonial categories of the international. The concept of “police militarization” is the second frame through which links are drawn between the arms trade and policing. Claims that traditional boundaries between militaries and police are breaking down have become common-place in both scholarship and public discourse. These accounts point toward “the reconfiguration of civilian police around the principals of militarism” </w:t>
      </w:r>
      <w:r>
        <w:rPr>
          <w:u w:val="single"/>
        </w:rPr>
        <w:t>(Gamal 2016, 983)</w:t>
      </w:r>
      <w:r>
        <w:rPr>
          <w:b/>
          <w:u w:val="single"/>
        </w:rPr>
        <w:t>, arguing</w:t>
      </w:r>
      <w:r>
        <w:rPr>
          <w:u w:val="single"/>
        </w:rPr>
        <w:t xml:space="preserve"> that supposedly civilian </w:t>
      </w:r>
      <w:r>
        <w:rPr>
          <w:b/>
          <w:u w:val="single"/>
        </w:rPr>
        <w:t>police forces</w:t>
      </w:r>
      <w:r>
        <w:rPr>
          <w:u w:val="single"/>
        </w:rPr>
        <w:t xml:space="preserve"> have been transformed </w:t>
      </w:r>
      <w:r>
        <w:rPr>
          <w:b/>
          <w:u w:val="single"/>
        </w:rPr>
        <w:t>by an</w:t>
      </w:r>
      <w:r>
        <w:rPr>
          <w:u w:val="single"/>
        </w:rPr>
        <w:t xml:space="preserve"> influx of military equipment, tactics, and operational attitudes (Bieler 2016).</w:t>
      </w:r>
      <w:r>
        <w:rPr>
          <w:sz w:val="16"/>
        </w:rPr>
        <w:t xml:space="preserve"> Much of this work focuses on developments within the United States, paying particular attention to surplus equipment from the wars in Iraq and Afghanistan funneled into local police forces, but “police militarization” has been identified in the United Kingdom (Mukhopadhyay 1998), Brazil and South Africa (Stuurman</w:t>
      </w:r>
    </w:p>
    <w:p>
      <w:pPr/>
      <w:r>
        <w:rPr>
          <w:sz w:val="16"/>
        </w:rPr>
        <w:t xml:space="preserve">2020), and Latin </w:t>
      </w:r>
      <w:r>
        <w:rPr>
          <w:b/>
          <w:u w:val="single"/>
        </w:rPr>
        <w:t>America (Flores-Macías</w:t>
      </w:r>
      <w:r>
        <w:rPr>
          <w:sz w:val="16"/>
        </w:rPr>
        <w:t xml:space="preserve"> and </w:t>
      </w:r>
      <w:r>
        <w:rPr>
          <w:b/>
          <w:u w:val="single"/>
        </w:rPr>
        <w:t>Zarkin 2021).</w:t>
      </w:r>
      <w:r>
        <w:rPr>
          <w:sz w:val="16"/>
        </w:rPr>
        <w:t xml:space="preserve"> </w:t>
      </w:r>
      <w:r>
        <w:rPr>
          <w:highlight w:val="cyan"/>
          <w:u w:val="single"/>
        </w:rPr>
        <w:t>Critics argue that police militarization leads</w:t>
      </w:r>
      <w:r>
        <w:rPr>
          <w:sz w:val="16"/>
        </w:rPr>
        <w:t xml:space="preserve"> to an increase in police violence and undermines the liberal ideal of policing by consent (ACLU 2014; Weitzberg 2022; WRI 2023a). Movements and NGOs have led in highlighting the arms trade as a driving factor in these transformations in police practices, pointing to the role of companies like BAE Systems selling “advanced technology and equipment to police and security services in the UK and internationally.. .thus helping to bring military-grade technology into civilian policing” </w:t>
      </w:r>
      <w:r>
        <w:rPr>
          <w:u w:val="single"/>
        </w:rPr>
        <w:t>(Weitzberg 2022, 39; see also WRI 2023b).</w:t>
      </w:r>
      <w:r>
        <w:rPr>
          <w:sz w:val="16"/>
        </w:rPr>
        <w:t xml:space="preserve"> They have attended to the growing role of arms fairs in allowing companies to sell military equipment to police, border, and security agencies (Stop Urban Shield Coalition 2016; Weitzberg 2022), and they have tracked the intensive lobbying efforts of these companies as they promote the use of their products by an expanding range of actors (Akkerman 2016, 2019; CAAT 2020). While the evolving practices and capacities of police forces are undoubtedly deserving of careful attention, the conceptualization of these dynamics as the “militarization of police” has been subjected to numerous critiques. These have argued that, while the police militarization thesis pur-</w:t>
      </w:r>
    </w:p>
    <w:p>
      <w:pPr>
        <w:pStyle w:val="Analytic"/>
      </w:pPr>
      <w:r>
        <w:t xml:space="preserve">4. </w:t>
      </w:r>
      <w:r>
        <w:rPr>
          <w:u w:val="single"/>
        </w:rPr>
        <w:t>Link turn</w:t>
      </w:r>
      <w:r>
        <w:t xml:space="preserve">---stopping a transfer isn’t a </w:t>
      </w:r>
      <w:r>
        <w:rPr>
          <w:u w:val="single"/>
        </w:rPr>
        <w:t>speech act</w:t>
      </w:r>
      <w:r>
        <w:t xml:space="preserve">. It takes money out of the </w:t>
      </w:r>
      <w:r>
        <w:rPr>
          <w:u w:val="single"/>
        </w:rPr>
        <w:t>producer</w:t>
      </w:r>
      <w:r>
        <w:t xml:space="preserve">, and it bites hardest where the rule of law </w:t>
      </w:r>
      <w:r>
        <w:rPr>
          <w:u w:val="single"/>
        </w:rPr>
        <w:t>holds</w:t>
      </w:r>
      <w:r>
        <w:t>:</w:t>
      </w:r>
    </w:p>
    <w:p>
      <w:pPr>
        <w:pStyle w:val="Heading4"/>
      </w:pPr>
      <w:r>
        <w:t xml:space="preserve">Cancelling exports </w:t>
      </w:r>
      <w:r>
        <w:rPr>
          <w:u w:val="single"/>
        </w:rPr>
        <w:t>cuts</w:t>
      </w:r>
      <w:r>
        <w:t xml:space="preserve"> producer revenue---enforcement bites </w:t>
      </w:r>
      <w:r>
        <w:rPr>
          <w:u w:val="single"/>
        </w:rPr>
        <w:t>hardest</w:t>
      </w:r>
      <w:r>
        <w:t xml:space="preserve"> at home.</w:t>
      </w:r>
    </w:p>
    <w:p>
      <w:pPr>
        <w:pStyle w:val="Style13ptBold"/>
      </w:pPr>
      <w:r>
        <w:rPr>
          <w:b/>
        </w:rPr>
        <w:t>Klomp 24</w:t>
      </w:r>
      <w:r>
        <w:t xml:space="preserve"> — Jeroen Klomp. January 3. Economist at the Netherlands Defence Academy studying the effects of arms embargoes. Journal of Policy Modeling, “Targeting profits: The economic impact of arms embargoes on defense companies,” https://doi.org/10.1016/j.jpolmod.2024.01.012 Clopus</w:t>
      </w:r>
    </w:p>
    <w:p>
      <w:pPr/>
      <w:r>
        <w:rPr>
          <w:u w:val="single"/>
        </w:rPr>
        <w:t xml:space="preserve">This study </w:t>
      </w:r>
      <w:r>
        <w:rPr>
          <w:b/>
          <w:u w:val="single"/>
        </w:rPr>
        <w:t>deals with</w:t>
      </w:r>
      <w:r>
        <w:rPr>
          <w:u w:val="single"/>
        </w:rPr>
        <w:t xml:space="preserve"> the impact of arms embargoes on the economic performance of defense companies </w:t>
      </w:r>
      <w:r>
        <w:rPr>
          <w:b/>
          <w:u w:val="single"/>
        </w:rPr>
        <w:t>measured by</w:t>
      </w:r>
      <w:r>
        <w:rPr>
          <w:u w:val="single"/>
        </w:rPr>
        <w:t xml:space="preserve"> the total sales </w:t>
      </w:r>
      <w:r>
        <w:rPr>
          <w:b/>
          <w:u w:val="single"/>
        </w:rPr>
        <w:t>revenues, total</w:t>
      </w:r>
      <w:r>
        <w:rPr>
          <w:u w:val="single"/>
        </w:rPr>
        <w:t xml:space="preserve"> costs, and net profits, </w:t>
      </w:r>
      <w:r>
        <w:rPr>
          <w:b/>
          <w:u w:val="single"/>
        </w:rPr>
        <w:t>The direction</w:t>
      </w:r>
      <w:r>
        <w:rPr>
          <w:u w:val="single"/>
        </w:rPr>
        <w:t xml:space="preserve"> of this effect is not </w:t>
      </w:r>
      <w:r>
        <w:rPr>
          <w:b/>
          <w:u w:val="single"/>
        </w:rPr>
        <w:t>clear beforehand.</w:t>
      </w:r>
      <w:r>
        <w:rPr>
          <w:sz w:val="16"/>
        </w:rPr>
        <w:t xml:space="preserve"> On </w:t>
      </w:r>
      <w:r>
        <w:rPr>
          <w:b/>
          <w:u w:val="single"/>
        </w:rPr>
        <w:t>the one</w:t>
      </w:r>
      <w:r>
        <w:rPr>
          <w:sz w:val="16"/>
        </w:rPr>
        <w:t xml:space="preserve"> hand, </w:t>
      </w:r>
      <w:r>
        <w:rPr>
          <w:u w:val="single"/>
        </w:rPr>
        <w:t xml:space="preserve">the </w:t>
      </w:r>
      <w:r>
        <w:rPr>
          <w:highlight w:val="cyan"/>
          <w:u w:val="single"/>
        </w:rPr>
        <w:t xml:space="preserve">profits </w:t>
      </w:r>
      <w:r>
        <w:rPr>
          <w:b/>
          <w:highlight w:val="cyan"/>
          <w:u w:val="single"/>
        </w:rPr>
        <w:t>of defense</w:t>
      </w:r>
      <w:r>
        <w:rPr>
          <w:u w:val="single"/>
        </w:rPr>
        <w:t xml:space="preserve"> firms are </w:t>
      </w:r>
      <w:r>
        <w:rPr>
          <w:b/>
          <w:highlight w:val="cyan"/>
          <w:u w:val="single"/>
        </w:rPr>
        <w:t>likely to drop as</w:t>
      </w:r>
      <w:r>
        <w:rPr>
          <w:sz w:val="16"/>
        </w:rPr>
        <w:t xml:space="preserve"> the</w:t>
      </w:r>
      <w:r>
        <w:rPr>
          <w:u w:val="single"/>
        </w:rPr>
        <w:t xml:space="preserve"> </w:t>
      </w:r>
      <w:r>
        <w:rPr>
          <w:highlight w:val="cyan"/>
          <w:u w:val="single"/>
        </w:rPr>
        <w:t xml:space="preserve">volume </w:t>
      </w:r>
      <w:r>
        <w:rPr>
          <w:b/>
          <w:u w:val="single"/>
        </w:rPr>
        <w:t xml:space="preserve">of </w:t>
      </w:r>
      <w:r>
        <w:rPr>
          <w:b/>
          <w:highlight w:val="cyan"/>
          <w:u w:val="single"/>
        </w:rPr>
        <w:t>arms exports</w:t>
      </w:r>
      <w:r>
        <w:rPr>
          <w:u w:val="single"/>
        </w:rPr>
        <w:t xml:space="preserve"> </w:t>
      </w:r>
      <w:r>
        <w:rPr>
          <w:sz w:val="16"/>
        </w:rPr>
        <w:t>is</w:t>
      </w:r>
      <w:r>
        <w:rPr>
          <w:u w:val="single"/>
        </w:rPr>
        <w:t xml:space="preserve"> </w:t>
      </w:r>
      <w:r>
        <w:rPr>
          <w:b/>
          <w:highlight w:val="cyan"/>
          <w:u w:val="single"/>
        </w:rPr>
        <w:t>hampered</w:t>
      </w:r>
      <w:r>
        <w:rPr>
          <w:highlight w:val="cyan"/>
          <w:u w:val="single"/>
        </w:rPr>
        <w:t xml:space="preserve"> </w:t>
      </w:r>
      <w:r>
        <w:rPr>
          <w:sz w:val="16"/>
        </w:rPr>
        <w:t>and</w:t>
      </w:r>
      <w:r>
        <w:rPr>
          <w:highlight w:val="cyan"/>
          <w:u w:val="single"/>
        </w:rPr>
        <w:t xml:space="preserve"> trading costs rise</w:t>
      </w:r>
      <w:r>
        <w:rPr>
          <w:u w:val="single"/>
        </w:rPr>
        <w:t>.</w:t>
      </w:r>
      <w:r>
        <w:rPr>
          <w:sz w:val="16"/>
        </w:rPr>
        <w:t xml:space="preserve"> On </w:t>
      </w:r>
      <w:r>
        <w:rPr>
          <w:b/>
          <w:u w:val="single"/>
        </w:rPr>
        <w:t>the other</w:t>
      </w:r>
      <w:r>
        <w:rPr>
          <w:sz w:val="16"/>
        </w:rPr>
        <w:t xml:space="preserve"> hand, the profits are not affected as compliance to arms embargoes is not effectively enforced, or even the revenues increase due to illicit trade and higher prices on the black market in target countries. </w:t>
      </w:r>
      <w:r>
        <w:rPr>
          <w:u w:val="single"/>
        </w:rPr>
        <w:t xml:space="preserve">Embargo busting practices </w:t>
      </w:r>
      <w:r>
        <w:rPr>
          <w:sz w:val="16"/>
        </w:rPr>
        <w:t>by</w:t>
      </w:r>
      <w:r>
        <w:rPr>
          <w:u w:val="single"/>
        </w:rPr>
        <w:t xml:space="preserve"> firms in sending states coupled </w:t>
      </w:r>
      <w:r>
        <w:rPr>
          <w:sz w:val="16"/>
        </w:rPr>
        <w:t>with a</w:t>
      </w:r>
      <w:r>
        <w:rPr>
          <w:u w:val="single"/>
        </w:rPr>
        <w:t xml:space="preserve"> lack of international enforcement</w:t>
      </w:r>
      <w:r>
        <w:rPr>
          <w:sz w:val="16"/>
        </w:rPr>
        <w:t xml:space="preserve"> are believed to fundamentally undermine embargo success. After testing for the sensitivity of the results reported throughout this study, I can draw several conclusions regarding the business impact of arms embargoes. First, on average, </w:t>
      </w:r>
      <w:r>
        <w:rPr>
          <w:u w:val="single"/>
        </w:rPr>
        <w:t xml:space="preserve">arms </w:t>
      </w:r>
      <w:r>
        <w:rPr>
          <w:highlight w:val="cyan"/>
          <w:u w:val="single"/>
        </w:rPr>
        <w:t xml:space="preserve">embargoes lead to a </w:t>
      </w:r>
      <w:r>
        <w:rPr>
          <w:b/>
          <w:highlight w:val="cyan"/>
          <w:u w:val="single"/>
        </w:rPr>
        <w:t>drop in the</w:t>
      </w:r>
      <w:r>
        <w:rPr>
          <w:highlight w:val="cyan"/>
          <w:u w:val="single"/>
        </w:rPr>
        <w:t xml:space="preserve"> total sales </w:t>
      </w:r>
      <w:r>
        <w:rPr>
          <w:b/>
          <w:highlight w:val="cyan"/>
          <w:u w:val="single"/>
        </w:rPr>
        <w:t>revenues</w:t>
      </w:r>
      <w:r>
        <w:rPr>
          <w:highlight w:val="cyan"/>
          <w:u w:val="single"/>
        </w:rPr>
        <w:t xml:space="preserve"> </w:t>
      </w:r>
      <w:r>
        <w:rPr>
          <w:sz w:val="16"/>
        </w:rPr>
        <w:t>by about</w:t>
      </w:r>
      <w:r>
        <w:rPr>
          <w:highlight w:val="cyan"/>
          <w:u w:val="single"/>
        </w:rPr>
        <w:t xml:space="preserve"> three percent.</w:t>
      </w:r>
      <w:r>
        <w:rPr>
          <w:sz w:val="16"/>
        </w:rPr>
        <w:t xml:space="preserve"> However, </w:t>
      </w:r>
      <w:r>
        <w:rPr>
          <w:u w:val="single"/>
        </w:rPr>
        <w:t xml:space="preserve">this </w:t>
      </w:r>
      <w:r>
        <w:rPr>
          <w:highlight w:val="cyan"/>
          <w:u w:val="single"/>
        </w:rPr>
        <w:t xml:space="preserve">drop </w:t>
      </w:r>
      <w:r>
        <w:rPr>
          <w:sz w:val="16"/>
        </w:rPr>
        <w:t>is</w:t>
      </w:r>
      <w:r>
        <w:rPr>
          <w:u w:val="single"/>
        </w:rPr>
        <w:t xml:space="preserve"> primarily </w:t>
      </w:r>
      <w:r>
        <w:rPr>
          <w:highlight w:val="cyan"/>
          <w:u w:val="single"/>
        </w:rPr>
        <w:t>visible</w:t>
      </w:r>
      <w:r>
        <w:rPr>
          <w:u w:val="single"/>
        </w:rPr>
        <w:t xml:space="preserve"> </w:t>
      </w:r>
      <w:r>
        <w:rPr>
          <w:sz w:val="16"/>
        </w:rPr>
        <w:t>in</w:t>
      </w:r>
      <w:r>
        <w:rPr>
          <w:u w:val="single"/>
        </w:rPr>
        <w:t xml:space="preserve"> countries with a </w:t>
      </w:r>
      <w:r>
        <w:rPr>
          <w:b/>
          <w:highlight w:val="cyan"/>
          <w:u w:val="single"/>
        </w:rPr>
        <w:t>strong enforcement</w:t>
      </w:r>
      <w:r>
        <w:rPr>
          <w:b/>
          <w:u w:val="single"/>
        </w:rPr>
        <w:t xml:space="preserve"> framework.</w:t>
      </w:r>
      <w:r>
        <w:rPr>
          <w:sz w:val="16"/>
        </w:rPr>
        <w:t xml:space="preserve"> As a result, </w:t>
      </w:r>
      <w:r>
        <w:rPr>
          <w:b/>
          <w:u w:val="single"/>
        </w:rPr>
        <w:t xml:space="preserve">the </w:t>
      </w:r>
      <w:r>
        <w:rPr>
          <w:b/>
          <w:highlight w:val="cyan"/>
          <w:u w:val="single"/>
        </w:rPr>
        <w:t>profitability</w:t>
      </w:r>
      <w:r>
        <w:rPr>
          <w:u w:val="single"/>
        </w:rPr>
        <w:t xml:space="preserve"> </w:t>
      </w:r>
      <w:r>
        <w:rPr>
          <w:sz w:val="16"/>
        </w:rPr>
        <w:t>of</w:t>
      </w:r>
      <w:r>
        <w:rPr>
          <w:u w:val="single"/>
        </w:rPr>
        <w:t xml:space="preserve"> </w:t>
      </w:r>
      <w:r>
        <w:rPr>
          <w:highlight w:val="cyan"/>
          <w:u w:val="single"/>
        </w:rPr>
        <w:t>these</w:t>
      </w:r>
      <w:r>
        <w:rPr>
          <w:u w:val="single"/>
        </w:rPr>
        <w:t xml:space="preserve"> companies is </w:t>
      </w:r>
      <w:r>
        <w:rPr>
          <w:highlight w:val="cyan"/>
          <w:u w:val="single"/>
        </w:rPr>
        <w:t>under downward pressure</w:t>
      </w:r>
      <w:r>
        <w:rPr>
          <w:b/>
          <w:u w:val="single"/>
        </w:rPr>
        <w:t xml:space="preserve"> after</w:t>
      </w:r>
      <w:r>
        <w:rPr>
          <w:u w:val="single"/>
        </w:rPr>
        <w:t xml:space="preserve"> the introduction </w:t>
      </w:r>
      <w:r>
        <w:rPr>
          <w:highlight w:val="cyan"/>
          <w:u w:val="single"/>
        </w:rPr>
        <w:t>of an</w:t>
      </w:r>
      <w:r>
        <w:rPr>
          <w:u w:val="single"/>
        </w:rPr>
        <w:t xml:space="preserve"> </w:t>
      </w:r>
      <w:r>
        <w:rPr>
          <w:b/>
          <w:u w:val="single"/>
        </w:rPr>
        <w:t>arms embargo</w:t>
      </w:r>
      <w:r>
        <w:rPr>
          <w:u w:val="single"/>
        </w:rPr>
        <w:t>.</w:t>
      </w:r>
      <w:r>
        <w:rPr>
          <w:sz w:val="16"/>
        </w:rPr>
        <w:t xml:space="preserve"> Second, the results suggest that the variation in the effect of arms embargoes on the economic performance of defense companies is explained by between-country differences, such as the strength of the political institutions, as well as by within-firm or market-specific characteristics, like the extent of diversification of a company or whether a company has a foreign subsidiary. Third and finally, </w:t>
      </w:r>
      <w:r>
        <w:rPr>
          <w:u w:val="single"/>
        </w:rPr>
        <w:t xml:space="preserve">multilateral sanctions put </w:t>
      </w:r>
      <w:r>
        <w:rPr>
          <w:highlight w:val="cyan"/>
          <w:u w:val="single"/>
        </w:rPr>
        <w:t xml:space="preserve">the </w:t>
      </w:r>
      <w:r>
        <w:rPr>
          <w:u w:val="single"/>
        </w:rPr>
        <w:t xml:space="preserve">economic performance </w:t>
      </w:r>
      <w:r>
        <w:rPr>
          <w:sz w:val="16"/>
        </w:rPr>
        <w:t>of</w:t>
      </w:r>
      <w:r>
        <w:rPr>
          <w:u w:val="single"/>
        </w:rPr>
        <w:t xml:space="preserve"> </w:t>
      </w:r>
      <w:r>
        <w:rPr>
          <w:highlight w:val="cyan"/>
          <w:u w:val="single"/>
        </w:rPr>
        <w:t>arms-producing</w:t>
      </w:r>
      <w:r>
        <w:rPr>
          <w:u w:val="single"/>
        </w:rPr>
        <w:t xml:space="preserve"> firms </w:t>
      </w:r>
      <w:r>
        <w:rPr>
          <w:b/>
          <w:highlight w:val="cyan"/>
          <w:u w:val="single"/>
        </w:rPr>
        <w:t xml:space="preserve">substantially more under </w:t>
      </w:r>
      <w:r>
        <w:rPr>
          <w:u w:val="single"/>
        </w:rPr>
        <w:t xml:space="preserve">downward </w:t>
      </w:r>
      <w:r>
        <w:rPr>
          <w:highlight w:val="cyan"/>
          <w:u w:val="single"/>
        </w:rPr>
        <w:t>pressure</w:t>
      </w:r>
      <w:r>
        <w:rPr>
          <w:sz w:val="16"/>
        </w:rPr>
        <w:t xml:space="preserve"> compared to unilateral military sanctions due to more effective enforcement. </w:t>
      </w:r>
      <w:r>
        <w:rPr>
          <w:u w:val="single"/>
        </w:rPr>
        <w:t xml:space="preserve">Multilateral sanctions send a stronger signal of dissociation to </w:t>
      </w:r>
      <w:r>
        <w:rPr>
          <w:highlight w:val="cyan"/>
          <w:u w:val="single"/>
        </w:rPr>
        <w:t>a target and are</w:t>
      </w:r>
      <w:r>
        <w:rPr>
          <w:u w:val="single"/>
        </w:rPr>
        <w:t xml:space="preserve"> more difficult to bypass. These insights </w:t>
      </w:r>
      <w:r>
        <w:rPr>
          <w:b/>
          <w:u w:val="single"/>
        </w:rPr>
        <w:t xml:space="preserve">are </w:t>
      </w:r>
      <w:r>
        <w:rPr>
          <w:highlight w:val="cyan"/>
          <w:u w:val="single"/>
        </w:rPr>
        <w:t>not only relevant from an academic</w:t>
      </w:r>
      <w:r>
        <w:rPr>
          <w:u w:val="single"/>
        </w:rPr>
        <w:t xml:space="preserve"> </w:t>
      </w:r>
      <w:r>
        <w:rPr>
          <w:b/>
          <w:u w:val="single"/>
        </w:rPr>
        <w:t>point of</w:t>
      </w:r>
      <w:r>
        <w:rPr>
          <w:u w:val="single"/>
        </w:rPr>
        <w:t xml:space="preserve"> </w:t>
      </w:r>
      <w:r>
        <w:rPr>
          <w:highlight w:val="cyan"/>
          <w:u w:val="single"/>
        </w:rPr>
        <w:t xml:space="preserve">view, but likely to be even more </w:t>
      </w:r>
      <w:r>
        <w:rPr>
          <w:u w:val="single"/>
        </w:rPr>
        <w:t xml:space="preserve">valuable for policymakers and </w:t>
      </w:r>
      <w:r>
        <w:rPr>
          <w:highlight w:val="cyan"/>
          <w:u w:val="single"/>
        </w:rPr>
        <w:t>regulators in</w:t>
      </w:r>
      <w:r>
        <w:rPr>
          <w:u w:val="single"/>
        </w:rPr>
        <w:t xml:space="preserve"> developing an effective legislative embargo framework.</w:t>
      </w:r>
      <w:r>
        <w:rPr>
          <w:sz w:val="16"/>
        </w:rPr>
        <w:t xml:space="preserve"> </w:t>
      </w:r>
      <w:r>
        <w:rPr>
          <w:u w:val="single"/>
        </w:rPr>
        <w:t>Understanding the golden triangle between implementation, enforcement, and compliance practices is crucial as it ultimately determines the success of arms embargoes.</w:t>
      </w:r>
      <w:r>
        <w:rPr>
          <w:sz w:val="16"/>
        </w:rPr>
        <w:t xml:space="preserve"> </w:t>
      </w:r>
      <w:r>
        <w:rPr>
          <w:u w:val="single"/>
        </w:rPr>
        <w:t xml:space="preserve">More specifically, the findings reported through this study nuances the inconclusive picture that emerges in the </w:t>
      </w:r>
      <w:r>
        <w:rPr>
          <w:b/>
          <w:u w:val="single"/>
        </w:rPr>
        <w:t>earlier literature</w:t>
      </w:r>
      <w:r>
        <w:rPr>
          <w:u w:val="single"/>
        </w:rPr>
        <w:t xml:space="preserve"> </w:t>
      </w:r>
      <w:r>
        <w:rPr>
          <w:highlight w:val="cyan"/>
          <w:u w:val="single"/>
        </w:rPr>
        <w:t>focussing on the</w:t>
      </w:r>
      <w:r>
        <w:rPr>
          <w:u w:val="single"/>
        </w:rPr>
        <w:t xml:space="preserve"> </w:t>
      </w:r>
      <w:r>
        <w:rPr>
          <w:b/>
          <w:u w:val="single"/>
        </w:rPr>
        <w:t xml:space="preserve">demand </w:t>
      </w:r>
      <w:r>
        <w:rPr>
          <w:b/>
          <w:highlight w:val="cyan"/>
          <w:u w:val="single"/>
        </w:rPr>
        <w:t>side effect</w:t>
      </w:r>
      <w:r>
        <w:rPr>
          <w:u w:val="single"/>
        </w:rPr>
        <w:t xml:space="preserve"> of embargoes.</w:t>
      </w:r>
      <w:r>
        <w:rPr>
          <w:sz w:val="16"/>
        </w:rPr>
        <w:t xml:space="preserve"> In particular, </w:t>
      </w:r>
      <w:r>
        <w:rPr>
          <w:highlight w:val="cyan"/>
          <w:u w:val="single"/>
        </w:rPr>
        <w:t xml:space="preserve">this research </w:t>
      </w:r>
      <w:r>
        <w:rPr>
          <w:u w:val="single"/>
        </w:rPr>
        <w:t xml:space="preserve">shows that </w:t>
      </w:r>
      <w:r>
        <w:rPr>
          <w:highlight w:val="cyan"/>
          <w:u w:val="single"/>
        </w:rPr>
        <w:t xml:space="preserve">embargoes </w:t>
      </w:r>
      <w:r>
        <w:rPr>
          <w:sz w:val="16"/>
        </w:rPr>
        <w:t>are</w:t>
      </w:r>
      <w:r>
        <w:rPr>
          <w:u w:val="single"/>
        </w:rPr>
        <w:t xml:space="preserve"> </w:t>
      </w:r>
      <w:r>
        <w:rPr>
          <w:b/>
          <w:highlight w:val="cyan"/>
          <w:u w:val="single"/>
        </w:rPr>
        <w:t>still an effective</w:t>
      </w:r>
      <w:r>
        <w:rPr>
          <w:highlight w:val="cyan"/>
          <w:u w:val="single"/>
        </w:rPr>
        <w:t xml:space="preserve"> </w:t>
      </w:r>
      <w:r>
        <w:rPr>
          <w:u w:val="single"/>
        </w:rPr>
        <w:t xml:space="preserve">policy tool, </w:t>
      </w:r>
      <w:r>
        <w:rPr>
          <w:sz w:val="16"/>
        </w:rPr>
        <w:t>at least</w:t>
      </w:r>
      <w:r>
        <w:rPr>
          <w:u w:val="single"/>
        </w:rPr>
        <w:t xml:space="preserve"> on </w:t>
      </w:r>
      <w:r>
        <w:rPr>
          <w:b/>
          <w:u w:val="single"/>
        </w:rPr>
        <w:t xml:space="preserve">the </w:t>
      </w:r>
      <w:r>
        <w:rPr>
          <w:b/>
          <w:highlight w:val="cyan"/>
          <w:u w:val="single"/>
        </w:rPr>
        <w:t>supply side</w:t>
      </w:r>
      <w:r>
        <w:rPr>
          <w:sz w:val="16"/>
        </w:rPr>
        <w:t>, when the monitoring and enforcement framework is well developed. In turn, the results also show that defense companies can still financially benefit from violating or bypassing arms embargoes when enforcement is weak. This might, for instance, influence their decision to outsource certain supply chain activities. Finally, this study suffers from some critical limitations that are mainly related to the availability and quality of the data used. First, in the empirical analysis, only major defense companies are considered due to a lack of available data for small-scale and medium-sized firms. As a consequence, the results presented might, to a certain extent, be affected by a sample</w:t>
      </w:r>
    </w:p>
    <w:p>
      <w:pPr/>
      <w:r>
        <w:rPr>
          <w:sz w:val="16"/>
        </w:rPr>
        <w:t xml:space="preserve">selection bias. </w:t>
      </w:r>
      <w:r>
        <w:rPr>
          <w:highlight w:val="cyan"/>
          <w:u w:val="single"/>
        </w:rPr>
        <w:t xml:space="preserve">For </w:t>
      </w:r>
      <w:r>
        <w:rPr>
          <w:b/>
          <w:highlight w:val="cyan"/>
          <w:u w:val="single"/>
        </w:rPr>
        <w:t>instance, the</w:t>
      </w:r>
      <w:r>
        <w:rPr>
          <w:highlight w:val="cyan"/>
          <w:u w:val="single"/>
        </w:rPr>
        <w:t xml:space="preserve"> impact of arms embargoes might be more or</w:t>
      </w:r>
      <w:r>
        <w:rPr>
          <w:sz w:val="16"/>
        </w:rPr>
        <w:t xml:space="preserve"> less severe for small-size firms, which in turn will affect the overall effectiveness of embargoes and their business impact. Second, </w:t>
      </w:r>
      <w:r>
        <w:rPr>
          <w:u w:val="single"/>
        </w:rPr>
        <w:t xml:space="preserve">the time period </w:t>
      </w:r>
      <w:r>
        <w:rPr>
          <w:sz w:val="16"/>
        </w:rPr>
        <w:t>of the</w:t>
      </w:r>
      <w:r>
        <w:rPr>
          <w:u w:val="single"/>
        </w:rPr>
        <w:t xml:space="preserve"> analysis is relatively short</w:t>
      </w:r>
      <w:r>
        <w:rPr>
          <w:sz w:val="16"/>
        </w:rPr>
        <w:t>, creating some empirical issues due to the limited number of observations when including firm-specific intercepts, thereby focussing on the “within firm” effect. Finally, the results indicate that there is a different embargo effect between countries with strong or weak political institutions. However, our sample is rather skewed to the former, which might influence the general conclusions drawn.</w:t>
      </w:r>
    </w:p>
    <w:p>
      <w:pPr>
        <w:pStyle w:val="Analytic"/>
      </w:pPr>
      <w:r>
        <w:t xml:space="preserve">5. </w:t>
      </w:r>
      <w:r>
        <w:rPr>
          <w:u w:val="single"/>
        </w:rPr>
        <w:t>Alt fails</w:t>
      </w:r>
      <w:r>
        <w:t xml:space="preserve">---the world already ran twenty years of </w:t>
      </w:r>
      <w:r>
        <w:rPr>
          <w:u w:val="single"/>
        </w:rPr>
        <w:t>declaring</w:t>
      </w:r>
      <w:r>
        <w:t xml:space="preserve"> the arms trade bad without </w:t>
      </w:r>
      <w:r>
        <w:rPr>
          <w:u w:val="single"/>
        </w:rPr>
        <w:t>binding</w:t>
      </w:r>
      <w:r>
        <w:t xml:space="preserve"> anyone.</w:t>
      </w:r>
    </w:p>
    <w:p>
      <w:pPr>
        <w:pStyle w:val="Analytic"/>
      </w:pPr>
      <w:r>
        <w:t>It produced paper:</w:t>
      </w:r>
    </w:p>
    <w:p>
      <w:pPr>
        <w:pStyle w:val="Heading4"/>
      </w:pPr>
      <w:r>
        <w:t xml:space="preserve">Declaratory arms-trade norms changed </w:t>
      </w:r>
      <w:r>
        <w:rPr>
          <w:u w:val="single"/>
        </w:rPr>
        <w:t>nothing</w:t>
      </w:r>
      <w:r>
        <w:t xml:space="preserve">---the output was </w:t>
      </w:r>
      <w:r>
        <w:rPr>
          <w:u w:val="single"/>
        </w:rPr>
        <w:t>sparse</w:t>
      </w:r>
      <w:r>
        <w:t>.</w:t>
      </w:r>
    </w:p>
    <w:p>
      <w:pPr>
        <w:pStyle w:val="Style13ptBold"/>
      </w:pPr>
      <w:r>
        <w:rPr>
          <w:b/>
        </w:rPr>
        <w:t>Wisotzki 22</w:t>
      </w:r>
      <w:r>
        <w:t xml:space="preserve"> — Simone Wisotzki. May 17. Researcher at the Peace Research Institute Frankfurt on small-arms control. Zeitschrift für Friedens- und Konfliktforschung, “Efforts to curb the proliferation of small arms and light weapons: from persistent crisis to norm failure?,” vol. 10, p. 247-271 Clopus</w:t>
      </w:r>
    </w:p>
    <w:p>
      <w:pPr/>
      <w:r>
        <w:rPr>
          <w:u w:val="single"/>
        </w:rPr>
        <w:t xml:space="preserve">Success stories </w:t>
      </w:r>
      <w:r>
        <w:rPr>
          <w:b/>
          <w:highlight w:val="cyan"/>
          <w:u w:val="single"/>
        </w:rPr>
        <w:t>of sub-regional</w:t>
      </w:r>
      <w:r>
        <w:rPr>
          <w:highlight w:val="cyan"/>
          <w:u w:val="single"/>
        </w:rPr>
        <w:t xml:space="preserve"> small arms control </w:t>
      </w:r>
      <w:r>
        <w:rPr>
          <w:b/>
          <w:highlight w:val="cyan"/>
          <w:u w:val="single"/>
        </w:rPr>
        <w:t>can also</w:t>
      </w:r>
      <w:r>
        <w:rPr>
          <w:highlight w:val="cyan"/>
          <w:u w:val="single"/>
        </w:rPr>
        <w:t xml:space="preserve"> be found in the</w:t>
      </w:r>
      <w:r>
        <w:rPr>
          <w:u w:val="single"/>
        </w:rPr>
        <w:t xml:space="preserve"> Balkan region.</w:t>
      </w:r>
      <w:r>
        <w:rPr>
          <w:sz w:val="16"/>
        </w:rPr>
        <w:t xml:space="preserve"> </w:t>
      </w:r>
      <w:r>
        <w:rPr>
          <w:u w:val="single"/>
        </w:rPr>
        <w:t xml:space="preserve">One of the reasons for this success is that several institutions have </w:t>
      </w:r>
      <w:r>
        <w:rPr>
          <w:b/>
          <w:u w:val="single"/>
        </w:rPr>
        <w:t>joined forces</w:t>
      </w:r>
      <w:r>
        <w:rPr>
          <w:u w:val="single"/>
        </w:rPr>
        <w:t xml:space="preserve"> to implement new </w:t>
      </w:r>
      <w:r>
        <w:rPr>
          <w:b/>
          <w:u w:val="single"/>
        </w:rPr>
        <w:t>provisions and</w:t>
      </w:r>
      <w:r>
        <w:rPr>
          <w:u w:val="single"/>
        </w:rPr>
        <w:t xml:space="preserve"> regulations, including the EU, </w:t>
      </w:r>
      <w:r>
        <w:rPr>
          <w:b/>
          <w:u w:val="single"/>
        </w:rPr>
        <w:t>the Organization</w:t>
      </w:r>
      <w:r>
        <w:rPr>
          <w:u w:val="single"/>
        </w:rPr>
        <w:t xml:space="preserve"> for Security and Co-operation in Europe (OSCE), and SEESAC.Footnote 28 The breakup </w:t>
      </w:r>
      <w:r>
        <w:rPr>
          <w:b/>
          <w:u w:val="single"/>
        </w:rPr>
        <w:t>of the</w:t>
      </w:r>
      <w:r>
        <w:rPr>
          <w:u w:val="single"/>
        </w:rPr>
        <w:t xml:space="preserve"> Socialist Federal Republic </w:t>
      </w:r>
      <w:r>
        <w:rPr>
          <w:b/>
          <w:u w:val="single"/>
        </w:rPr>
        <w:t>of Yugoslavia</w:t>
      </w:r>
      <w:r>
        <w:rPr>
          <w:u w:val="single"/>
        </w:rPr>
        <w:t xml:space="preserve"> and the armed conflicts </w:t>
      </w:r>
      <w:r>
        <w:rPr>
          <w:b/>
          <w:u w:val="single"/>
        </w:rPr>
        <w:t>that followed</w:t>
      </w:r>
      <w:r>
        <w:rPr>
          <w:u w:val="single"/>
        </w:rPr>
        <w:t xml:space="preserve"> in the 1990s led to an </w:t>
      </w:r>
      <w:r>
        <w:rPr>
          <w:b/>
          <w:u w:val="single"/>
        </w:rPr>
        <w:t>enormous accumulation</w:t>
      </w:r>
      <w:r>
        <w:rPr>
          <w:u w:val="single"/>
        </w:rPr>
        <w:t xml:space="preserve"> of SALW in the hands of state forces and civilians.</w:t>
      </w:r>
      <w:r>
        <w:rPr>
          <w:sz w:val="16"/>
        </w:rPr>
        <w:t xml:space="preserve"> While </w:t>
      </w:r>
      <w:r>
        <w:rPr>
          <w:b/>
          <w:u w:val="single"/>
        </w:rPr>
        <w:t>in the</w:t>
      </w:r>
      <w:r>
        <w:rPr>
          <w:sz w:val="16"/>
        </w:rPr>
        <w:t xml:space="preserve"> aftermath </w:t>
      </w:r>
      <w:r>
        <w:rPr>
          <w:b/>
          <w:u w:val="single"/>
        </w:rPr>
        <w:t>of the</w:t>
      </w:r>
      <w:r>
        <w:rPr>
          <w:sz w:val="16"/>
        </w:rPr>
        <w:t xml:space="preserve"> Bosnian conflict, several rounds of SALW disarmament and disposal initiatives took place, many weapons remained unmonitored in the hands of civilians. These surplus and sometimes also illicit arms pose a threat to the safety and security of civilians in the West Balkans, and also fuel organized crime and terrorism in the EU (Duquet and Goris 2018; Prezelj 2010). A large number of illicit SALW were smuggled from the region into conflict-affected areas. SALW from Serbia and Bosnia-Herzegovina were shipped to Liberia and Congo in 2006, fueling the ongoing conflicts there (Arsovska and Kostakos 2008, p.365). </w:t>
      </w:r>
      <w:r>
        <w:rPr>
          <w:u w:val="single"/>
        </w:rPr>
        <w:t>The Small Arms Survey estimates that more than 6.8 million firearms can be traced to the countries of the West Balkans (Carapic and Gassmann 2018, p.5).</w:t>
      </w:r>
      <w:r>
        <w:rPr>
          <w:sz w:val="16"/>
        </w:rPr>
        <w:t xml:space="preserve"> </w:t>
      </w:r>
      <w:r>
        <w:rPr>
          <w:u w:val="single"/>
        </w:rPr>
        <w:t xml:space="preserve">With the </w:t>
      </w:r>
      <w:r>
        <w:rPr>
          <w:b/>
          <w:u w:val="single"/>
        </w:rPr>
        <w:t>West Balkan</w:t>
      </w:r>
      <w:r>
        <w:rPr>
          <w:u w:val="single"/>
        </w:rPr>
        <w:t xml:space="preserve"> Small Arms and Light Weapons Control Roadmap, Member States of the EU and other international organizations, such as the United Nations Development Programme (UNDP) and United Nations Office on Drugs and Crime (UNODC), have intensified their efforts to </w:t>
      </w:r>
      <w:r>
        <w:rPr>
          <w:b/>
          <w:u w:val="single"/>
        </w:rPr>
        <w:t>clear the</w:t>
      </w:r>
      <w:r>
        <w:rPr>
          <w:u w:val="single"/>
        </w:rPr>
        <w:t xml:space="preserve"> vast surplus and illicit </w:t>
      </w:r>
      <w:r>
        <w:rPr>
          <w:b/>
          <w:u w:val="single"/>
        </w:rPr>
        <w:t>stockpiles of</w:t>
      </w:r>
      <w:r>
        <w:rPr>
          <w:u w:val="single"/>
        </w:rPr>
        <w:t xml:space="preserve"> SALW and ammunition from six West Balkan states by 2024.Footnote 29 In cooperation with their partners, each of the six West Balkan partners (Albania, Bosnia and Herzegovina, Kosovo, Montenegro, North Macedonia, and Serbia) initiate national action plans </w:t>
      </w:r>
      <w:r>
        <w:rPr>
          <w:b/>
          <w:u w:val="single"/>
        </w:rPr>
        <w:t>to identify</w:t>
      </w:r>
      <w:r>
        <w:rPr>
          <w:u w:val="single"/>
        </w:rPr>
        <w:t xml:space="preserve"> their specific priorities </w:t>
      </w:r>
      <w:r>
        <w:rPr>
          <w:b/>
          <w:u w:val="single"/>
        </w:rPr>
        <w:t>for national</w:t>
      </w:r>
      <w:r>
        <w:rPr>
          <w:u w:val="single"/>
        </w:rPr>
        <w:t xml:space="preserve"> SALW control.</w:t>
      </w:r>
      <w:r>
        <w:rPr>
          <w:sz w:val="16"/>
        </w:rPr>
        <w:t xml:space="preserve"> In cooperation with SEESAC, seven goals in the areas of legislation, export control, collection, as well as physical destruction and stockpile management have been identified and put into practice (Newton 2020).Footnote 30 In contrast to the previous approach of concentrating solely on physical security and stockpile management, this initiative pursues a comprehensive approach focusing on the life-cycle management of SALW, addressing the need to strengthen border cooperation to prevent the illegal proliferation of SALW, and also to enhance the criminal justice framework for illicit trafficking and possession. The SEESAC serves as an important hub of coordination and delegation. </w:t>
      </w:r>
      <w:r>
        <w:rPr>
          <w:u w:val="single"/>
        </w:rPr>
        <w:t xml:space="preserve">The West </w:t>
      </w:r>
      <w:r>
        <w:rPr>
          <w:b/>
          <w:u w:val="single"/>
        </w:rPr>
        <w:t>Balkan SALW</w:t>
      </w:r>
      <w:r>
        <w:rPr>
          <w:u w:val="single"/>
        </w:rPr>
        <w:t xml:space="preserve"> Control Roadmap served as a role model for </w:t>
      </w:r>
      <w:r>
        <w:rPr>
          <w:b/>
          <w:u w:val="single"/>
        </w:rPr>
        <w:t>similar efforts</w:t>
      </w:r>
      <w:r>
        <w:rPr>
          <w:u w:val="single"/>
        </w:rPr>
        <w:t xml:space="preserve"> in the Caribbean and will also serve as a model for future projects, in the ECOWAS region, for instance.</w:t>
      </w:r>
      <w:r>
        <w:rPr>
          <w:sz w:val="16"/>
        </w:rPr>
        <w:t xml:space="preserve"> </w:t>
      </w:r>
      <w:r>
        <w:rPr>
          <w:u w:val="single"/>
        </w:rPr>
        <w:t>It is exemplary as it addresses a whole sub-region and also focuses on the root causes of supply and demand of SALW.</w:t>
      </w:r>
      <w:r>
        <w:rPr>
          <w:sz w:val="16"/>
        </w:rPr>
        <w:t xml:space="preserve"> </w:t>
      </w:r>
      <w:r>
        <w:rPr>
          <w:u w:val="single"/>
        </w:rPr>
        <w:t xml:space="preserve">The perspective </w:t>
      </w:r>
      <w:r>
        <w:rPr>
          <w:b/>
          <w:u w:val="single"/>
        </w:rPr>
        <w:t>on regional</w:t>
      </w:r>
      <w:r>
        <w:rPr>
          <w:u w:val="single"/>
        </w:rPr>
        <w:t xml:space="preserve"> arms control shows </w:t>
      </w:r>
      <w:r>
        <w:rPr>
          <w:b/>
          <w:u w:val="single"/>
        </w:rPr>
        <w:t>how useful</w:t>
      </w:r>
      <w:r>
        <w:rPr>
          <w:u w:val="single"/>
        </w:rPr>
        <w:t xml:space="preserve"> it is to think of norms as clusters and as a world of practice where actors reproduce and also change normative structures in order to adapt them to </w:t>
      </w:r>
      <w:r>
        <w:rPr>
          <w:b/>
          <w:u w:val="single"/>
        </w:rPr>
        <w:t>regional and</w:t>
      </w:r>
      <w:r>
        <w:rPr>
          <w:u w:val="single"/>
        </w:rPr>
        <w:t xml:space="preserve"> sub-regional needs and challenges.</w:t>
      </w:r>
    </w:p>
    <w:p>
      <w:pPr/>
      <w:r>
        <w:rPr>
          <w:sz w:val="16"/>
        </w:rPr>
        <w:t xml:space="preserve">The sources of </w:t>
      </w:r>
      <w:r>
        <w:rPr>
          <w:b/>
          <w:u w:val="single"/>
        </w:rPr>
        <w:t>illicit SALW</w:t>
      </w:r>
      <w:r>
        <w:rPr>
          <w:sz w:val="16"/>
        </w:rPr>
        <w:t xml:space="preserve"> proliferation </w:t>
      </w:r>
      <w:r>
        <w:rPr>
          <w:b/>
          <w:u w:val="single"/>
        </w:rPr>
        <w:t>are manifold</w:t>
      </w:r>
      <w:r>
        <w:rPr>
          <w:sz w:val="16"/>
        </w:rPr>
        <w:t xml:space="preserve"> and often exceed the capabilities of arms control and disarmament. This article focuses on the external and internal dimensions for the crisis of illicit SALW proliferation. The external causes of the small arms crisis can be traced to the supply and demand side, they result from failures of public and security sector governance, porous borders, organized crime, or structural causes of conflict. </w:t>
      </w:r>
      <w:r>
        <w:rPr>
          <w:highlight w:val="cyan"/>
          <w:u w:val="single"/>
        </w:rPr>
        <w:t>SALW control</w:t>
      </w:r>
      <w:r>
        <w:rPr>
          <w:u w:val="single"/>
        </w:rPr>
        <w:t xml:space="preserve"> </w:t>
      </w:r>
      <w:r>
        <w:rPr>
          <w:b/>
          <w:u w:val="single"/>
        </w:rPr>
        <w:t xml:space="preserve">is </w:t>
      </w:r>
      <w:r>
        <w:rPr>
          <w:b/>
          <w:highlight w:val="cyan"/>
          <w:u w:val="single"/>
        </w:rPr>
        <w:t>per se insufficient</w:t>
      </w:r>
      <w:r>
        <w:rPr>
          <w:u w:val="single"/>
        </w:rPr>
        <w:t xml:space="preserve"> </w:t>
      </w:r>
      <w:r>
        <w:rPr>
          <w:sz w:val="16"/>
        </w:rPr>
        <w:t>to</w:t>
      </w:r>
      <w:r>
        <w:rPr>
          <w:u w:val="single"/>
        </w:rPr>
        <w:t xml:space="preserve"> tackle </w:t>
      </w:r>
      <w:r>
        <w:rPr>
          <w:highlight w:val="cyan"/>
          <w:u w:val="single"/>
        </w:rPr>
        <w:t xml:space="preserve">these </w:t>
      </w:r>
      <w:r>
        <w:rPr>
          <w:b/>
          <w:highlight w:val="cyan"/>
          <w:u w:val="single"/>
        </w:rPr>
        <w:t>driving factors</w:t>
      </w:r>
      <w:r>
        <w:rPr>
          <w:u w:val="single"/>
        </w:rPr>
        <w:t xml:space="preserve"> </w:t>
      </w:r>
      <w:r>
        <w:rPr>
          <w:sz w:val="16"/>
        </w:rPr>
        <w:t>of</w:t>
      </w:r>
      <w:r>
        <w:rPr>
          <w:u w:val="single"/>
        </w:rPr>
        <w:t xml:space="preserve"> </w:t>
      </w:r>
      <w:r>
        <w:rPr>
          <w:highlight w:val="cyan"/>
          <w:u w:val="single"/>
        </w:rPr>
        <w:t>illicit proliferation,</w:t>
      </w:r>
      <w:r>
        <w:rPr>
          <w:u w:val="single"/>
        </w:rPr>
        <w:t xml:space="preserve"> </w:t>
      </w:r>
      <w:r>
        <w:rPr>
          <w:sz w:val="16"/>
        </w:rPr>
        <w:t>precisely</w:t>
      </w:r>
      <w:r>
        <w:rPr>
          <w:u w:val="single"/>
        </w:rPr>
        <w:t xml:space="preserve"> because these challenges often </w:t>
      </w:r>
      <w:r>
        <w:rPr>
          <w:b/>
          <w:u w:val="single"/>
        </w:rPr>
        <w:t xml:space="preserve">lie </w:t>
      </w:r>
      <w:r>
        <w:rPr>
          <w:b/>
          <w:highlight w:val="cyan"/>
          <w:u w:val="single"/>
        </w:rPr>
        <w:t>beyond the scope</w:t>
      </w:r>
      <w:r>
        <w:rPr>
          <w:u w:val="single"/>
        </w:rPr>
        <w:t xml:space="preserve"> </w:t>
      </w:r>
      <w:r>
        <w:rPr>
          <w:sz w:val="16"/>
        </w:rPr>
        <w:t>of</w:t>
      </w:r>
      <w:r>
        <w:rPr>
          <w:u w:val="single"/>
        </w:rPr>
        <w:t xml:space="preserve"> arms </w:t>
      </w:r>
      <w:r>
        <w:rPr>
          <w:highlight w:val="cyan"/>
          <w:u w:val="single"/>
        </w:rPr>
        <w:t>control. The control of SALW remains a complex</w:t>
      </w:r>
      <w:r>
        <w:rPr>
          <w:sz w:val="16"/>
        </w:rPr>
        <w:t xml:space="preserve"> and long-term undertaking and has to be linked to other issues such as security sector reform and governance accountability. Moreover, disarmament and development are intricately linked, something which has been officially recognized by the 2030 Agenda for Sustainable Development and Goal target 16.4.Footnote 31 </w:t>
      </w:r>
      <w:r>
        <w:rPr>
          <w:u w:val="single"/>
        </w:rPr>
        <w:t xml:space="preserve">These aims </w:t>
      </w:r>
      <w:r>
        <w:rPr>
          <w:b/>
          <w:u w:val="single"/>
        </w:rPr>
        <w:t>have all</w:t>
      </w:r>
      <w:r>
        <w:rPr>
          <w:u w:val="single"/>
        </w:rPr>
        <w:t xml:space="preserve"> been recognized </w:t>
      </w:r>
      <w:r>
        <w:rPr>
          <w:sz w:val="16"/>
        </w:rPr>
        <w:t>by the</w:t>
      </w:r>
      <w:r>
        <w:rPr>
          <w:u w:val="single"/>
        </w:rPr>
        <w:t xml:space="preserve"> numerous Biennial Meetings </w:t>
      </w:r>
      <w:r>
        <w:rPr>
          <w:sz w:val="16"/>
        </w:rPr>
        <w:t>of</w:t>
      </w:r>
      <w:r>
        <w:rPr>
          <w:u w:val="single"/>
        </w:rPr>
        <w:t xml:space="preserve"> States and </w:t>
      </w:r>
      <w:r>
        <w:rPr>
          <w:b/>
          <w:u w:val="single"/>
        </w:rPr>
        <w:t>the three</w:t>
      </w:r>
      <w:r>
        <w:rPr>
          <w:u w:val="single"/>
        </w:rPr>
        <w:t xml:space="preserve"> </w:t>
      </w:r>
      <w:r>
        <w:rPr>
          <w:highlight w:val="cyan"/>
          <w:u w:val="single"/>
        </w:rPr>
        <w:t>Review Conferences</w:t>
      </w:r>
      <w:r>
        <w:rPr>
          <w:u w:val="single"/>
        </w:rPr>
        <w:t xml:space="preserve"> held since 2001 but often </w:t>
      </w:r>
      <w:r>
        <w:rPr>
          <w:b/>
          <w:highlight w:val="cyan"/>
          <w:u w:val="single"/>
        </w:rPr>
        <w:t>remain at the declaratory level</w:t>
      </w:r>
      <w:r>
        <w:rPr>
          <w:u w:val="single"/>
        </w:rPr>
        <w:t xml:space="preserve"> </w:t>
      </w:r>
      <w:r>
        <w:rPr>
          <w:sz w:val="16"/>
        </w:rPr>
        <w:t>and</w:t>
      </w:r>
      <w:r>
        <w:rPr>
          <w:u w:val="single"/>
        </w:rPr>
        <w:t xml:space="preserve"> have </w:t>
      </w:r>
      <w:r>
        <w:rPr>
          <w:highlight w:val="cyan"/>
          <w:u w:val="single"/>
        </w:rPr>
        <w:t xml:space="preserve">not </w:t>
      </w:r>
      <w:r>
        <w:rPr>
          <w:b/>
          <w:u w:val="single"/>
        </w:rPr>
        <w:t xml:space="preserve">been </w:t>
      </w:r>
      <w:r>
        <w:rPr>
          <w:b/>
          <w:highlight w:val="cyan"/>
          <w:u w:val="single"/>
        </w:rPr>
        <w:t>put</w:t>
      </w:r>
      <w:r>
        <w:rPr>
          <w:u w:val="single"/>
        </w:rPr>
        <w:t xml:space="preserve"> </w:t>
      </w:r>
      <w:r>
        <w:rPr>
          <w:sz w:val="16"/>
        </w:rPr>
        <w:t>into</w:t>
      </w:r>
      <w:r>
        <w:rPr>
          <w:u w:val="single"/>
        </w:rPr>
        <w:t xml:space="preserve"> </w:t>
      </w:r>
      <w:r>
        <w:rPr>
          <w:b/>
          <w:highlight w:val="cyan"/>
          <w:u w:val="single"/>
        </w:rPr>
        <w:t>efficient policy practices</w:t>
      </w:r>
      <w:r>
        <w:rPr>
          <w:u w:val="single"/>
        </w:rPr>
        <w:t>.</w:t>
      </w:r>
    </w:p>
    <w:p>
      <w:pPr/>
      <w:r>
        <w:rPr>
          <w:sz w:val="16"/>
        </w:rPr>
        <w:t xml:space="preserve">In fairness, the challenge of effectively combatting the illicit trade in SALW is enormous. Technological innovations such as 3D printing or modular weapons pose yet another challenge to any arms control effort, and the UNPoA in its current status is ill-equipped for such additional challenges arising from new technologies of this kind. However, </w:t>
      </w:r>
      <w:r>
        <w:rPr>
          <w:u w:val="single"/>
        </w:rPr>
        <w:t xml:space="preserve">despite </w:t>
      </w:r>
      <w:r>
        <w:rPr>
          <w:highlight w:val="cyan"/>
          <w:u w:val="single"/>
        </w:rPr>
        <w:t xml:space="preserve">more than </w:t>
      </w:r>
      <w:r>
        <w:rPr>
          <w:b/>
          <w:highlight w:val="cyan"/>
          <w:u w:val="single"/>
        </w:rPr>
        <w:t>20 years</w:t>
      </w:r>
      <w:r>
        <w:rPr>
          <w:highlight w:val="cyan"/>
          <w:u w:val="single"/>
        </w:rPr>
        <w:t xml:space="preserve"> of gaining</w:t>
      </w:r>
      <w:r>
        <w:rPr>
          <w:u w:val="single"/>
        </w:rPr>
        <w:t xml:space="preserve"> knowledge </w:t>
      </w:r>
      <w:r>
        <w:rPr>
          <w:sz w:val="16"/>
        </w:rPr>
        <w:t>about the</w:t>
      </w:r>
      <w:r>
        <w:rPr>
          <w:u w:val="single"/>
        </w:rPr>
        <w:t xml:space="preserve"> complex facets </w:t>
      </w:r>
      <w:r>
        <w:rPr>
          <w:sz w:val="16"/>
        </w:rPr>
        <w:t>of the</w:t>
      </w:r>
      <w:r>
        <w:rPr>
          <w:u w:val="single"/>
        </w:rPr>
        <w:t xml:space="preserve"> legal/illicit/illegal SALW trade</w:t>
      </w:r>
      <w:r>
        <w:rPr>
          <w:sz w:val="16"/>
        </w:rPr>
        <w:t xml:space="preserve">, civilian ownership of firearms as well as </w:t>
      </w:r>
      <w:r>
        <w:rPr>
          <w:u w:val="single"/>
        </w:rPr>
        <w:t xml:space="preserve">the </w:t>
      </w:r>
      <w:r>
        <w:rPr>
          <w:b/>
          <w:highlight w:val="cyan"/>
          <w:u w:val="single"/>
        </w:rPr>
        <w:t>overall number of</w:t>
      </w:r>
      <w:r>
        <w:rPr>
          <w:u w:val="single"/>
        </w:rPr>
        <w:t xml:space="preserve"> SALW worldwide </w:t>
      </w:r>
      <w:r>
        <w:rPr>
          <w:highlight w:val="cyan"/>
          <w:u w:val="single"/>
        </w:rPr>
        <w:t>still seems</w:t>
      </w:r>
      <w:r>
        <w:rPr>
          <w:u w:val="single"/>
        </w:rPr>
        <w:t xml:space="preserve"> </w:t>
      </w:r>
      <w:r>
        <w:rPr>
          <w:sz w:val="16"/>
        </w:rPr>
        <w:t>to</w:t>
      </w:r>
      <w:r>
        <w:rPr>
          <w:u w:val="single"/>
        </w:rPr>
        <w:t xml:space="preserve"> </w:t>
      </w:r>
      <w:r>
        <w:rPr>
          <w:b/>
          <w:highlight w:val="cyan"/>
          <w:u w:val="single"/>
        </w:rPr>
        <w:t>be growing</w:t>
      </w:r>
      <w:r>
        <w:rPr>
          <w:u w:val="single"/>
        </w:rPr>
        <w:t>.</w:t>
      </w:r>
      <w:r>
        <w:rPr>
          <w:sz w:val="16"/>
        </w:rPr>
        <w:t xml:space="preserve"> </w:t>
      </w:r>
      <w:r>
        <w:rPr>
          <w:highlight w:val="cyan"/>
          <w:u w:val="single"/>
        </w:rPr>
        <w:t>States continue to supply</w:t>
      </w:r>
      <w:r>
        <w:rPr>
          <w:b/>
          <w:u w:val="single"/>
        </w:rPr>
        <w:t xml:space="preserve"> state</w:t>
      </w:r>
      <w:r>
        <w:rPr>
          <w:u w:val="single"/>
        </w:rPr>
        <w:t xml:space="preserve"> </w:t>
      </w:r>
      <w:r>
        <w:rPr>
          <w:sz w:val="16"/>
        </w:rPr>
        <w:t>and</w:t>
      </w:r>
      <w:r>
        <w:rPr>
          <w:u w:val="single"/>
        </w:rPr>
        <w:t xml:space="preserve"> </w:t>
      </w:r>
      <w:r>
        <w:rPr>
          <w:b/>
          <w:u w:val="single"/>
        </w:rPr>
        <w:t xml:space="preserve">non-state </w:t>
      </w:r>
      <w:r>
        <w:rPr>
          <w:b/>
          <w:highlight w:val="cyan"/>
          <w:u w:val="single"/>
        </w:rPr>
        <w:t>conflict parties</w:t>
      </w:r>
      <w:r>
        <w:rPr>
          <w:u w:val="single"/>
        </w:rPr>
        <w:t xml:space="preserve"> </w:t>
      </w:r>
      <w:r>
        <w:rPr>
          <w:sz w:val="16"/>
        </w:rPr>
        <w:t>with</w:t>
      </w:r>
      <w:r>
        <w:rPr>
          <w:u w:val="single"/>
        </w:rPr>
        <w:t xml:space="preserve"> SALW and ammunition</w:t>
      </w:r>
      <w:r>
        <w:rPr>
          <w:sz w:val="16"/>
        </w:rPr>
        <w:t xml:space="preserve">, as the civil war in Libya demonstrates.Footnote 32 Libya continues to have a bad track record when it comes to illicit trafficking of SALW because state-owned stocks proliferated into the region and fueled the eruption of violence in northern Mali. </w:t>
      </w:r>
      <w:r>
        <w:rPr>
          <w:u w:val="single"/>
        </w:rPr>
        <w:t>In the 1990s, Mali had been a role model of SALW control, initiating the ECOWAS Moratorium in the region.</w:t>
      </w:r>
      <w:r>
        <w:rPr>
          <w:sz w:val="16"/>
        </w:rPr>
        <w:t xml:space="preserve"> Now, however, the country is awash with SALW, which has led to various conflict experts predicting that Mali will be the “next Afghanistan” (Conflict Armament Research 2013).</w:t>
      </w:r>
    </w:p>
    <w:p>
      <w:pPr/>
      <w:r>
        <w:rPr>
          <w:sz w:val="16"/>
        </w:rPr>
        <w:t xml:space="preserve">However, when looking </w:t>
      </w:r>
      <w:r>
        <w:rPr>
          <w:b/>
          <w:u w:val="single"/>
        </w:rPr>
        <w:t>at the</w:t>
      </w:r>
      <w:r>
        <w:rPr>
          <w:sz w:val="16"/>
        </w:rPr>
        <w:t xml:space="preserve"> internal </w:t>
      </w:r>
      <w:r>
        <w:rPr>
          <w:b/>
          <w:u w:val="single"/>
        </w:rPr>
        <w:t>dimension of</w:t>
      </w:r>
      <w:r>
        <w:rPr>
          <w:sz w:val="16"/>
        </w:rPr>
        <w:t xml:space="preserve"> the SALW crisis, the UNPoA itself is also partly to blame for the inadequate and ineffective arms control and disarmament efforts. To use the language of arms control, </w:t>
      </w:r>
      <w:r>
        <w:rPr>
          <w:u w:val="single"/>
        </w:rPr>
        <w:t xml:space="preserve">the UNPoA </w:t>
      </w:r>
      <w:r>
        <w:rPr>
          <w:b/>
          <w:highlight w:val="cyan"/>
          <w:u w:val="single"/>
        </w:rPr>
        <w:t>lacks a system</w:t>
      </w:r>
      <w:r>
        <w:rPr>
          <w:b/>
          <w:u w:val="single"/>
        </w:rPr>
        <w:t xml:space="preserve"> of</w:t>
      </w:r>
      <w:r>
        <w:rPr>
          <w:u w:val="single"/>
        </w:rPr>
        <w:t xml:space="preserve"> </w:t>
      </w:r>
      <w:r>
        <w:rPr>
          <w:b/>
          <w:highlight w:val="cyan"/>
          <w:u w:val="single"/>
        </w:rPr>
        <w:t>systematic monitoring</w:t>
      </w:r>
      <w:r>
        <w:rPr>
          <w:u w:val="single"/>
        </w:rPr>
        <w:t xml:space="preserve"> </w:t>
      </w:r>
      <w:r>
        <w:rPr>
          <w:sz w:val="16"/>
        </w:rPr>
        <w:t>and</w:t>
      </w:r>
      <w:r>
        <w:rPr>
          <w:u w:val="single"/>
        </w:rPr>
        <w:t xml:space="preserve"> compliance.</w:t>
      </w:r>
      <w:r>
        <w:rPr>
          <w:sz w:val="16"/>
        </w:rPr>
        <w:t xml:space="preserve"> The implementation of the UNPoA is mostly assured through a process of biennial self-reporting by states. While the willingness of the international community to self-report is visibly diminishing, </w:t>
      </w:r>
      <w:r>
        <w:rPr>
          <w:u w:val="single"/>
        </w:rPr>
        <w:t xml:space="preserve">the </w:t>
      </w:r>
      <w:r>
        <w:rPr>
          <w:highlight w:val="cyan"/>
          <w:u w:val="single"/>
        </w:rPr>
        <w:t>discrepancy</w:t>
      </w:r>
      <w:r>
        <w:rPr>
          <w:u w:val="single"/>
        </w:rPr>
        <w:t xml:space="preserve"> between </w:t>
      </w:r>
      <w:r>
        <w:rPr>
          <w:b/>
          <w:u w:val="single"/>
        </w:rPr>
        <w:t xml:space="preserve">the </w:t>
      </w:r>
      <w:r>
        <w:rPr>
          <w:b/>
          <w:highlight w:val="cyan"/>
          <w:u w:val="single"/>
        </w:rPr>
        <w:t>polished rhetoric</w:t>
      </w:r>
      <w:r>
        <w:rPr>
          <w:u w:val="single"/>
        </w:rPr>
        <w:t xml:space="preserve"> </w:t>
      </w:r>
      <w:r>
        <w:rPr>
          <w:sz w:val="16"/>
        </w:rPr>
        <w:t>of the</w:t>
      </w:r>
      <w:r>
        <w:rPr>
          <w:u w:val="single"/>
        </w:rPr>
        <w:t xml:space="preserve"> </w:t>
      </w:r>
      <w:r>
        <w:rPr>
          <w:highlight w:val="cyan"/>
          <w:u w:val="single"/>
        </w:rPr>
        <w:t>reports</w:t>
      </w:r>
      <w:r>
        <w:rPr>
          <w:u w:val="single"/>
        </w:rPr>
        <w:t xml:space="preserve"> </w:t>
      </w:r>
      <w:r>
        <w:rPr>
          <w:sz w:val="16"/>
        </w:rPr>
        <w:t>and</w:t>
      </w:r>
      <w:r>
        <w:rPr>
          <w:u w:val="single"/>
        </w:rPr>
        <w:t xml:space="preserve"> </w:t>
      </w:r>
      <w:r>
        <w:rPr>
          <w:highlight w:val="cyan"/>
          <w:u w:val="single"/>
        </w:rPr>
        <w:t xml:space="preserve">arms control efforts </w:t>
      </w:r>
      <w:r>
        <w:rPr>
          <w:b/>
          <w:highlight w:val="cyan"/>
          <w:u w:val="single"/>
        </w:rPr>
        <w:t>on the ground is</w:t>
      </w:r>
      <w:r>
        <w:rPr>
          <w:u w:val="single"/>
        </w:rPr>
        <w:t xml:space="preserve"> unmistakable</w:t>
      </w:r>
      <w:r>
        <w:rPr>
          <w:sz w:val="16"/>
        </w:rPr>
        <w:t xml:space="preserve">. The UN Office for Disarmament Affairs, which functions as a quasi-secretariat but lacks effective authority and delegation, has, for example, established a Modular Small-arms-control Implementation Compendium (MOSAIC), which seeks to translate the broad norms of the UNPoA into implementable policy practices.Footnote 33 </w:t>
      </w:r>
      <w:r>
        <w:rPr>
          <w:highlight w:val="cyan"/>
          <w:u w:val="single"/>
        </w:rPr>
        <w:t xml:space="preserve">Such standards </w:t>
      </w:r>
      <w:r>
        <w:rPr>
          <w:sz w:val="16"/>
        </w:rPr>
        <w:t>are</w:t>
      </w:r>
      <w:r>
        <w:rPr>
          <w:u w:val="single"/>
        </w:rPr>
        <w:t xml:space="preserve"> </w:t>
      </w:r>
      <w:r>
        <w:rPr>
          <w:highlight w:val="cyan"/>
          <w:u w:val="single"/>
        </w:rPr>
        <w:t>decisive,</w:t>
      </w:r>
      <w:r>
        <w:rPr>
          <w:u w:val="single"/>
        </w:rPr>
        <w:t xml:space="preserve"> </w:t>
      </w:r>
      <w:r>
        <w:rPr>
          <w:sz w:val="16"/>
        </w:rPr>
        <w:t>but</w:t>
      </w:r>
      <w:r>
        <w:rPr>
          <w:u w:val="single"/>
        </w:rPr>
        <w:t xml:space="preserve"> UN Member States </w:t>
      </w:r>
      <w:r>
        <w:rPr>
          <w:sz w:val="16"/>
        </w:rPr>
        <w:t>often</w:t>
      </w:r>
      <w:r>
        <w:rPr>
          <w:u w:val="single"/>
        </w:rPr>
        <w:t xml:space="preserve"> </w:t>
      </w:r>
      <w:r>
        <w:rPr>
          <w:b/>
          <w:highlight w:val="cyan"/>
          <w:u w:val="single"/>
        </w:rPr>
        <w:t>lack the political will</w:t>
      </w:r>
      <w:r>
        <w:rPr>
          <w:u w:val="single"/>
        </w:rPr>
        <w:t xml:space="preserve"> </w:t>
      </w:r>
      <w:r>
        <w:rPr>
          <w:sz w:val="16"/>
        </w:rPr>
        <w:t>to</w:t>
      </w:r>
      <w:r>
        <w:rPr>
          <w:u w:val="single"/>
        </w:rPr>
        <w:t xml:space="preserve"> implement them.</w:t>
      </w:r>
      <w:r>
        <w:rPr>
          <w:sz w:val="16"/>
        </w:rPr>
        <w:t xml:space="preserve"> Moreover, the internal crisis of SALW control is exacerbated by the continuous norm contestation within the UNPoA framework.</w:t>
      </w:r>
    </w:p>
    <w:p>
      <w:pPr/>
      <w:r>
        <w:rPr>
          <w:sz w:val="16"/>
        </w:rPr>
        <w:t xml:space="preserve">In the more </w:t>
      </w:r>
      <w:r>
        <w:rPr>
          <w:b/>
          <w:u w:val="single"/>
        </w:rPr>
        <w:t>than 20</w:t>
      </w:r>
      <w:r>
        <w:rPr>
          <w:sz w:val="16"/>
        </w:rPr>
        <w:t xml:space="preserve"> years </w:t>
      </w:r>
      <w:r>
        <w:rPr>
          <w:b/>
          <w:u w:val="single"/>
        </w:rPr>
        <w:t>of implementing</w:t>
      </w:r>
      <w:r>
        <w:rPr>
          <w:sz w:val="16"/>
        </w:rPr>
        <w:t xml:space="preserve"> the UNPoA, the output of the Biennial Meetings of States and Review Conference in terms of elaborated outcome documents have been impressive. </w:t>
      </w:r>
      <w:r>
        <w:rPr>
          <w:u w:val="single"/>
        </w:rPr>
        <w:t xml:space="preserve">All these </w:t>
      </w:r>
      <w:r>
        <w:rPr>
          <w:b/>
          <w:u w:val="single"/>
        </w:rPr>
        <w:t>documents have</w:t>
      </w:r>
      <w:r>
        <w:rPr>
          <w:u w:val="single"/>
        </w:rPr>
        <w:t xml:space="preserve"> established a comprehensive body </w:t>
      </w:r>
      <w:r>
        <w:rPr>
          <w:sz w:val="16"/>
        </w:rPr>
        <w:t>of</w:t>
      </w:r>
      <w:r>
        <w:rPr>
          <w:u w:val="single"/>
        </w:rPr>
        <w:t xml:space="preserve"> </w:t>
      </w:r>
      <w:r>
        <w:rPr>
          <w:highlight w:val="cyan"/>
          <w:u w:val="single"/>
        </w:rPr>
        <w:t>knowledge</w:t>
      </w:r>
      <w:r>
        <w:rPr>
          <w:u w:val="single"/>
        </w:rPr>
        <w:t xml:space="preserve"> </w:t>
      </w:r>
      <w:r>
        <w:rPr>
          <w:sz w:val="16"/>
        </w:rPr>
        <w:t>about the</w:t>
      </w:r>
      <w:r>
        <w:rPr>
          <w:u w:val="single"/>
        </w:rPr>
        <w:t xml:space="preserve"> complexity of </w:t>
      </w:r>
      <w:r>
        <w:rPr>
          <w:b/>
          <w:u w:val="single"/>
        </w:rPr>
        <w:t xml:space="preserve">SALW </w:t>
      </w:r>
      <w:r>
        <w:rPr>
          <w:b/>
          <w:highlight w:val="cyan"/>
          <w:u w:val="single"/>
        </w:rPr>
        <w:t>proliferation,</w:t>
      </w:r>
      <w:r>
        <w:rPr>
          <w:u w:val="single"/>
        </w:rPr>
        <w:t xml:space="preserve"> </w:t>
      </w:r>
      <w:r>
        <w:rPr>
          <w:sz w:val="16"/>
        </w:rPr>
        <w:t>but</w:t>
      </w:r>
      <w:r>
        <w:rPr>
          <w:u w:val="single"/>
        </w:rPr>
        <w:t xml:space="preserve"> </w:t>
      </w:r>
      <w:r>
        <w:rPr>
          <w:highlight w:val="cyan"/>
          <w:u w:val="single"/>
        </w:rPr>
        <w:t>only part</w:t>
      </w:r>
      <w:r>
        <w:rPr>
          <w:u w:val="single"/>
        </w:rPr>
        <w:t xml:space="preserve">ially led </w:t>
      </w:r>
      <w:r>
        <w:rPr>
          <w:sz w:val="16"/>
        </w:rPr>
        <w:t>to a</w:t>
      </w:r>
      <w:r>
        <w:rPr>
          <w:u w:val="single"/>
        </w:rPr>
        <w:t xml:space="preserve"> </w:t>
      </w:r>
      <w:r>
        <w:rPr>
          <w:b/>
          <w:highlight w:val="cyan"/>
          <w:u w:val="single"/>
        </w:rPr>
        <w:t>change in the behavior</w:t>
      </w:r>
      <w:r>
        <w:rPr>
          <w:b/>
          <w:u w:val="single"/>
        </w:rPr>
        <w:t xml:space="preserve"> of</w:t>
      </w:r>
      <w:r>
        <w:rPr>
          <w:u w:val="single"/>
        </w:rPr>
        <w:t xml:space="preserve"> states</w:t>
      </w:r>
      <w:r>
        <w:rPr>
          <w:sz w:val="16"/>
        </w:rPr>
        <w:t xml:space="preserve">—from a global governance perspective, </w:t>
      </w:r>
      <w:r>
        <w:rPr>
          <w:u w:val="single"/>
        </w:rPr>
        <w:t xml:space="preserve">the output </w:t>
      </w:r>
      <w:r>
        <w:rPr>
          <w:b/>
          <w:highlight w:val="cyan"/>
          <w:u w:val="single"/>
        </w:rPr>
        <w:t>has in fact been sparse</w:t>
      </w:r>
      <w:r>
        <w:rPr>
          <w:u w:val="single"/>
        </w:rPr>
        <w:t>.</w:t>
      </w:r>
      <w:r>
        <w:rPr>
          <w:sz w:val="16"/>
        </w:rPr>
        <w:t xml:space="preserve"> Norm contestation at the states’ conferences has, at best, only partially led to a refinement and adaptation of norms. </w:t>
      </w:r>
      <w:r>
        <w:rPr>
          <w:u w:val="single"/>
        </w:rPr>
        <w:t xml:space="preserve">New agreements, </w:t>
      </w:r>
      <w:r>
        <w:rPr>
          <w:sz w:val="16"/>
        </w:rPr>
        <w:t>such as</w:t>
      </w:r>
      <w:r>
        <w:rPr>
          <w:u w:val="single"/>
        </w:rPr>
        <w:t xml:space="preserve"> </w:t>
      </w:r>
      <w:r>
        <w:rPr>
          <w:highlight w:val="cyan"/>
          <w:u w:val="single"/>
        </w:rPr>
        <w:t>the</w:t>
      </w:r>
      <w:r>
        <w:rPr>
          <w:u w:val="single"/>
        </w:rPr>
        <w:t xml:space="preserve"> International Tracing Instrument, have </w:t>
      </w:r>
      <w:r>
        <w:rPr>
          <w:b/>
          <w:highlight w:val="cyan"/>
          <w:u w:val="single"/>
        </w:rPr>
        <w:t>also failed</w:t>
      </w:r>
      <w:r>
        <w:rPr>
          <w:b/>
          <w:u w:val="single"/>
        </w:rPr>
        <w:t xml:space="preserve"> to</w:t>
      </w:r>
      <w:r>
        <w:rPr>
          <w:u w:val="single"/>
        </w:rPr>
        <w:t xml:space="preserve"> provide </w:t>
      </w:r>
      <w:r>
        <w:rPr>
          <w:highlight w:val="cyan"/>
          <w:u w:val="single"/>
        </w:rPr>
        <w:t>an effective solution</w:t>
      </w:r>
      <w:r>
        <w:rPr>
          <w:sz w:val="16"/>
        </w:rPr>
        <w:t xml:space="preserve"> to tackle the illicit proliferation of arms. At meetings of states, different participants have repeatedly blocked the consensus, such as China, Russia, and the US, but also some G77 states, such as India, Pakistan, or Arab states. The UN negotiation system, governed by the rules of consensus, has also exacerbated the internal dimension of the UNPoA crisis. In order to prevent the global arms control effort from becoming completely meaningless, the voting on individual norms, such as the vote on ammunition during the Review Conference in 2018, might help the UNPoA to regain some legitimacy and establish ways out of crisis.</w:t>
      </w:r>
    </w:p>
    <w:p>
      <w:pPr/>
      <w:r>
        <w:rPr>
          <w:sz w:val="16"/>
        </w:rPr>
        <w:t xml:space="preserve">On the more </w:t>
      </w:r>
      <w:r>
        <w:rPr>
          <w:b/>
          <w:u w:val="single"/>
        </w:rPr>
        <w:t>positive side,</w:t>
      </w:r>
      <w:r>
        <w:rPr>
          <w:sz w:val="16"/>
        </w:rPr>
        <w:t xml:space="preserve"> more than 20 years of implementation efforts have led to the creation of an enormous volume of research and knowledge about the complexities of SALW proliferation. Arms control and disarmament efforts alone do not suffice but have to be integrated into more holistic approaches of security sector reform and stabilization of fragile statehood. In post-conflict situations, SALW control needs to be an integral part of disarmament, demobilization, reintegration, and rehabilitation. The empirical example of the West Balkan Roadmap also demonstrates that small arms control and disarmament efforts have to be repeated or even sustained in order to be effective. In insecure post-conflict situations, former combatants do not surrender their SALW as they see them as guaranteeing their physical security. </w:t>
      </w:r>
      <w:r>
        <w:rPr>
          <w:highlight w:val="cyan"/>
          <w:u w:val="single"/>
        </w:rPr>
        <w:t>Research has also shown the close nexus between levels of violence,</w:t>
      </w:r>
      <w:r>
        <w:rPr>
          <w:u w:val="single"/>
        </w:rPr>
        <w:t xml:space="preserve"> the existence of SALW in societies, </w:t>
      </w:r>
      <w:r>
        <w:rPr>
          <w:b/>
          <w:u w:val="single"/>
        </w:rPr>
        <w:t>and lack</w:t>
      </w:r>
      <w:r>
        <w:rPr>
          <w:u w:val="single"/>
        </w:rPr>
        <w:t xml:space="preserve"> of development.</w:t>
      </w:r>
      <w:r>
        <w:rPr>
          <w:sz w:val="16"/>
        </w:rPr>
        <w:t xml:space="preserve"> </w:t>
      </w:r>
      <w:r>
        <w:rPr>
          <w:u w:val="single"/>
        </w:rPr>
        <w:t xml:space="preserve">Therefore, SALW </w:t>
      </w:r>
      <w:r>
        <w:rPr>
          <w:b/>
          <w:u w:val="single"/>
        </w:rPr>
        <w:t>control should—if</w:t>
      </w:r>
      <w:r>
        <w:rPr>
          <w:u w:val="single"/>
        </w:rPr>
        <w:t xml:space="preserve"> tailored carefully—also be part of donor countries’</w:t>
      </w:r>
      <w:r>
        <w:rPr>
          <w:sz w:val="16"/>
        </w:rPr>
        <w:t xml:space="preserve"> development aid programs.Footnote 34 Last but not least, the ineffectiveness of SALW control is also related to continuous legal arms exports, global military spending, and a dominant militarist policy pursued by states and the arms industry (Stavrianakis 2019). In this regard, critical feminist peace research approaches also point to the problematic state–human security nexus, which fails to take into account the structural and gendered causes of violence (Yadav and Horn 2021; Bernarding/Lunz/Wisotzki 2020).</w:t>
      </w:r>
    </w:p>
    <w:p>
      <w:pPr>
        <w:pStyle w:val="Analytic"/>
      </w:pPr>
      <w:r>
        <w:t xml:space="preserve">6. </w:t>
      </w:r>
      <w:r>
        <w:rPr>
          <w:u w:val="single"/>
        </w:rPr>
        <w:t>Case outweighs</w:t>
      </w:r>
      <w:r>
        <w:t xml:space="preserve">---the strikes aren’t a </w:t>
      </w:r>
      <w:r>
        <w:rPr>
          <w:u w:val="single"/>
        </w:rPr>
        <w:t>representation</w:t>
      </w:r>
      <w:r>
        <w:t>.</w:t>
      </w:r>
    </w:p>
    <w:p>
      <w:pPr>
        <w:pStyle w:val="Analytic"/>
      </w:pPr>
      <w:r>
        <w:t xml:space="preserve">They’re a recurring </w:t>
      </w:r>
      <w:r>
        <w:rPr>
          <w:u w:val="single"/>
        </w:rPr>
        <w:t>targeting</w:t>
      </w:r>
      <w:r>
        <w:t xml:space="preserve"> failure with a body count:</w:t>
      </w:r>
    </w:p>
    <w:p>
      <w:pPr>
        <w:pStyle w:val="Heading4"/>
      </w:pPr>
      <w:r>
        <w:t xml:space="preserve">The strike record is a </w:t>
      </w:r>
      <w:r>
        <w:rPr>
          <w:u w:val="single"/>
        </w:rPr>
        <w:t>systemic</w:t>
      </w:r>
      <w:r>
        <w:t xml:space="preserve"> failure---bad intelligence, not bad </w:t>
      </w:r>
      <w:r>
        <w:rPr>
          <w:u w:val="single"/>
        </w:rPr>
        <w:t>luck</w:t>
      </w:r>
      <w:r>
        <w:t>.</w:t>
      </w:r>
    </w:p>
    <w:p>
      <w:pPr>
        <w:pStyle w:val="Style13ptBold"/>
      </w:pPr>
      <w:r>
        <w:rPr>
          <w:b/>
        </w:rPr>
        <w:t>Ogbozor 25</w:t>
      </w:r>
      <w:r>
        <w:t xml:space="preserve"> — Ernest Ogbozor. April 3. College of Arts and Sciences, Embry-Riddle Aeronautical University; researches Nigerian counterinsurgency and civilian harm. Journal of Policing, Intelligence and Counter Terrorism, “Counterinsurgency airstrike mishap, intelligence failure and civilian harm in northern Nigeria – 2014 to 2024,” vol. 20, no. 2, p. 193-208 Clopus</w:t>
      </w:r>
    </w:p>
    <w:p>
      <w:pPr/>
      <w:r>
        <w:rPr>
          <w:sz w:val="16"/>
        </w:rPr>
        <w:t xml:space="preserve">The frequency of </w:t>
      </w:r>
      <w:r>
        <w:rPr>
          <w:b/>
          <w:u w:val="single"/>
        </w:rPr>
        <w:t>airstrike mishaps</w:t>
      </w:r>
      <w:r>
        <w:rPr>
          <w:sz w:val="16"/>
        </w:rPr>
        <w:t xml:space="preserve"> in Nigeria has raised serious concerns regarding the country's airpower capabilities and operational effectiveness. </w:t>
      </w:r>
      <w:r>
        <w:rPr>
          <w:u w:val="single"/>
        </w:rPr>
        <w:t xml:space="preserve">The successful execution </w:t>
      </w:r>
      <w:r>
        <w:rPr>
          <w:sz w:val="16"/>
        </w:rPr>
        <w:t>of</w:t>
      </w:r>
      <w:r>
        <w:rPr>
          <w:u w:val="single"/>
        </w:rPr>
        <w:t xml:space="preserve"> airstrikes in combat situations demands a high level </w:t>
      </w:r>
      <w:r>
        <w:rPr>
          <w:sz w:val="16"/>
        </w:rPr>
        <w:t>of</w:t>
      </w:r>
      <w:r>
        <w:rPr>
          <w:u w:val="single"/>
        </w:rPr>
        <w:t xml:space="preserve"> technical expertise</w:t>
      </w:r>
      <w:r>
        <w:rPr>
          <w:sz w:val="16"/>
        </w:rPr>
        <w:t xml:space="preserve"> and precision. While some unintended civilian casualties could be deemed understandable if the intended target is hit, </w:t>
      </w:r>
      <w:r>
        <w:rPr>
          <w:u w:val="single"/>
        </w:rPr>
        <w:t xml:space="preserve">it is a </w:t>
      </w:r>
      <w:r>
        <w:rPr>
          <w:b/>
          <w:u w:val="single"/>
        </w:rPr>
        <w:t xml:space="preserve">much </w:t>
      </w:r>
      <w:r>
        <w:rPr>
          <w:b/>
          <w:highlight w:val="cyan"/>
          <w:u w:val="single"/>
        </w:rPr>
        <w:t>graver operational failure</w:t>
      </w:r>
      <w:r>
        <w:rPr>
          <w:u w:val="single"/>
        </w:rPr>
        <w:t xml:space="preserve"> </w:t>
      </w:r>
      <w:r>
        <w:rPr>
          <w:sz w:val="16"/>
        </w:rPr>
        <w:t>when an</w:t>
      </w:r>
      <w:r>
        <w:rPr>
          <w:u w:val="single"/>
        </w:rPr>
        <w:t xml:space="preserve"> airstrike </w:t>
      </w:r>
      <w:r>
        <w:rPr>
          <w:highlight w:val="cyan"/>
          <w:u w:val="single"/>
        </w:rPr>
        <w:t>completely misses</w:t>
      </w:r>
      <w:r>
        <w:rPr>
          <w:u w:val="single"/>
        </w:rPr>
        <w:t xml:space="preserve"> its </w:t>
      </w:r>
      <w:r>
        <w:rPr>
          <w:highlight w:val="cyan"/>
          <w:u w:val="single"/>
        </w:rPr>
        <w:t>mark</w:t>
      </w:r>
      <w:r>
        <w:rPr>
          <w:u w:val="single"/>
        </w:rPr>
        <w:t xml:space="preserve"> </w:t>
      </w:r>
      <w:r>
        <w:rPr>
          <w:sz w:val="16"/>
        </w:rPr>
        <w:t>and</w:t>
      </w:r>
      <w:r>
        <w:rPr>
          <w:u w:val="single"/>
        </w:rPr>
        <w:t xml:space="preserve"> causes </w:t>
      </w:r>
      <w:r>
        <w:rPr>
          <w:b/>
          <w:highlight w:val="cyan"/>
          <w:u w:val="single"/>
        </w:rPr>
        <w:t>indiscriminate harm</w:t>
      </w:r>
      <w:r>
        <w:rPr>
          <w:b/>
          <w:u w:val="single"/>
        </w:rPr>
        <w:t xml:space="preserve"> elsewhere</w:t>
      </w:r>
      <w:r>
        <w:rPr>
          <w:sz w:val="16"/>
        </w:rPr>
        <w:t xml:space="preserve"> (Okoli et al., Citation2024, p. 5). The loss of civilian lives through failure to take adequate precautions in targeting, or through disproportionate military response is against international laws of armed combat.</w:t>
      </w:r>
    </w:p>
    <w:p>
      <w:pPr/>
      <w:r>
        <w:rPr>
          <w:u w:val="single"/>
        </w:rPr>
        <w:t xml:space="preserve">Nigeria’s recurring pattern of </w:t>
      </w:r>
      <w:r>
        <w:rPr>
          <w:highlight w:val="cyan"/>
          <w:u w:val="single"/>
        </w:rPr>
        <w:t>airstrike mishaps</w:t>
      </w:r>
      <w:r>
        <w:rPr>
          <w:u w:val="single"/>
        </w:rPr>
        <w:t xml:space="preserve"> </w:t>
      </w:r>
      <w:r>
        <w:rPr>
          <w:sz w:val="16"/>
        </w:rPr>
        <w:t>reflects</w:t>
      </w:r>
      <w:r>
        <w:rPr>
          <w:u w:val="single"/>
        </w:rPr>
        <w:t xml:space="preserve"> </w:t>
      </w:r>
      <w:r>
        <w:rPr>
          <w:b/>
          <w:highlight w:val="cyan"/>
          <w:u w:val="single"/>
        </w:rPr>
        <w:t>operational deficiencies</w:t>
      </w:r>
      <w:r>
        <w:rPr>
          <w:u w:val="single"/>
        </w:rPr>
        <w:t xml:space="preserve"> </w:t>
      </w:r>
      <w:r>
        <w:rPr>
          <w:sz w:val="16"/>
        </w:rPr>
        <w:t>or</w:t>
      </w:r>
      <w:r>
        <w:rPr>
          <w:u w:val="single"/>
        </w:rPr>
        <w:t xml:space="preserve"> </w:t>
      </w:r>
      <w:r>
        <w:rPr>
          <w:b/>
          <w:u w:val="single"/>
        </w:rPr>
        <w:t>ineptitude, particularly</w:t>
      </w:r>
      <w:r>
        <w:rPr>
          <w:u w:val="single"/>
        </w:rPr>
        <w:t xml:space="preserve"> </w:t>
      </w:r>
      <w:r>
        <w:rPr>
          <w:sz w:val="16"/>
        </w:rPr>
        <w:t>in its</w:t>
      </w:r>
      <w:r>
        <w:rPr>
          <w:u w:val="single"/>
        </w:rPr>
        <w:t xml:space="preserve"> counterinsurgency efforts.</w:t>
      </w:r>
      <w:r>
        <w:rPr>
          <w:sz w:val="16"/>
        </w:rPr>
        <w:t xml:space="preserve"> These </w:t>
      </w:r>
      <w:r>
        <w:rPr>
          <w:b/>
          <w:u w:val="single"/>
        </w:rPr>
        <w:t>mishaps not</w:t>
      </w:r>
      <w:r>
        <w:rPr>
          <w:sz w:val="16"/>
        </w:rPr>
        <w:t xml:space="preserve"> only tarnish the reputation of the Nigerian military but also significantly impact its combat proficiency (Okoli et al., Citation2024, p. 6, 7). Consequently, they undermine the military's overall effectiveness and pose a major challenge to the country's counterinsurgency endeavours (Okoli et al., Citation2024, p. 2). There is a need to recognise that </w:t>
      </w:r>
      <w:r>
        <w:rPr>
          <w:u w:val="single"/>
        </w:rPr>
        <w:t xml:space="preserve">accurate intelligence is </w:t>
      </w:r>
      <w:r>
        <w:rPr>
          <w:highlight w:val="cyan"/>
          <w:u w:val="single"/>
        </w:rPr>
        <w:t>crucial for</w:t>
      </w:r>
      <w:r>
        <w:rPr>
          <w:u w:val="single"/>
        </w:rPr>
        <w:t xml:space="preserve"> </w:t>
      </w:r>
      <w:r>
        <w:rPr>
          <w:b/>
          <w:u w:val="single"/>
        </w:rPr>
        <w:t xml:space="preserve">the </w:t>
      </w:r>
      <w:r>
        <w:rPr>
          <w:b/>
          <w:highlight w:val="cyan"/>
          <w:u w:val="single"/>
        </w:rPr>
        <w:t>success of airstrikes</w:t>
      </w:r>
      <w:r>
        <w:rPr>
          <w:u w:val="single"/>
        </w:rPr>
        <w:t xml:space="preserve">; </w:t>
      </w:r>
      <w:r>
        <w:rPr>
          <w:sz w:val="16"/>
        </w:rPr>
        <w:t>it informs</w:t>
      </w:r>
      <w:r>
        <w:rPr>
          <w:u w:val="single"/>
        </w:rPr>
        <w:t xml:space="preserve"> </w:t>
      </w:r>
      <w:r>
        <w:rPr>
          <w:highlight w:val="cyan"/>
          <w:u w:val="single"/>
        </w:rPr>
        <w:t>target selection</w:t>
      </w:r>
      <w:r>
        <w:rPr>
          <w:u w:val="single"/>
        </w:rPr>
        <w:t xml:space="preserve">, timing, </w:t>
      </w:r>
      <w:r>
        <w:rPr>
          <w:sz w:val="16"/>
        </w:rPr>
        <w:t>and</w:t>
      </w:r>
      <w:r>
        <w:rPr>
          <w:u w:val="single"/>
        </w:rPr>
        <w:t xml:space="preserve"> </w:t>
      </w:r>
      <w:r>
        <w:rPr>
          <w:highlight w:val="cyan"/>
          <w:u w:val="single"/>
        </w:rPr>
        <w:t>execution.</w:t>
      </w:r>
      <w:r>
        <w:rPr>
          <w:sz w:val="16"/>
        </w:rPr>
        <w:t xml:space="preserve"> </w:t>
      </w:r>
      <w:r>
        <w:rPr>
          <w:u w:val="single"/>
        </w:rPr>
        <w:t xml:space="preserve">When </w:t>
      </w:r>
      <w:r>
        <w:rPr>
          <w:b/>
          <w:highlight w:val="cyan"/>
          <w:u w:val="single"/>
        </w:rPr>
        <w:t>intelligence is flawed</w:t>
      </w:r>
      <w:r>
        <w:rPr>
          <w:b/>
          <w:u w:val="single"/>
        </w:rPr>
        <w:t>,</w:t>
      </w:r>
      <w:r>
        <w:rPr>
          <w:u w:val="single"/>
        </w:rPr>
        <w:t xml:space="preserve"> airstrikes </w:t>
      </w:r>
      <w:r>
        <w:rPr>
          <w:sz w:val="16"/>
        </w:rPr>
        <w:t>can</w:t>
      </w:r>
      <w:r>
        <w:rPr>
          <w:u w:val="single"/>
        </w:rPr>
        <w:t xml:space="preserve"> </w:t>
      </w:r>
      <w:r>
        <w:rPr>
          <w:b/>
          <w:highlight w:val="cyan"/>
          <w:u w:val="single"/>
        </w:rPr>
        <w:t>miss their intended targets</w:t>
      </w:r>
      <w:r>
        <w:rPr>
          <w:b/>
          <w:u w:val="single"/>
        </w:rPr>
        <w:t>, hitting</w:t>
      </w:r>
      <w:r>
        <w:rPr>
          <w:u w:val="single"/>
        </w:rPr>
        <w:t xml:space="preserve"> </w:t>
      </w:r>
      <w:r>
        <w:rPr>
          <w:highlight w:val="cyan"/>
          <w:u w:val="single"/>
        </w:rPr>
        <w:t>civilian areas</w:t>
      </w:r>
      <w:r>
        <w:rPr>
          <w:u w:val="single"/>
        </w:rPr>
        <w:t xml:space="preserve"> </w:t>
      </w:r>
      <w:r>
        <w:rPr>
          <w:sz w:val="16"/>
        </w:rPr>
        <w:t>or</w:t>
      </w:r>
      <w:r>
        <w:rPr>
          <w:u w:val="single"/>
        </w:rPr>
        <w:t xml:space="preserve"> friendly forces instead.</w:t>
      </w:r>
      <w:r>
        <w:rPr>
          <w:sz w:val="16"/>
        </w:rPr>
        <w:t xml:space="preserve"> These failures can result from inadequate reconnaissance, faulty data analysis, or communication breakdowns within the military hierarchy. Mutch and Afzal (Citation2023) describe these mishaps as a case of an ‘innocent mistake.’ However, </w:t>
      </w:r>
      <w:r>
        <w:rPr>
          <w:u w:val="single"/>
        </w:rPr>
        <w:t xml:space="preserve">this </w:t>
      </w:r>
      <w:r>
        <w:rPr>
          <w:b/>
          <w:u w:val="single"/>
        </w:rPr>
        <w:t xml:space="preserve">perspective </w:t>
      </w:r>
      <w:r>
        <w:rPr>
          <w:b/>
          <w:highlight w:val="cyan"/>
          <w:u w:val="single"/>
        </w:rPr>
        <w:t>overlooks</w:t>
      </w:r>
      <w:r>
        <w:rPr>
          <w:u w:val="single"/>
        </w:rPr>
        <w:t xml:space="preserve"> </w:t>
      </w:r>
      <w:r>
        <w:rPr>
          <w:sz w:val="16"/>
        </w:rPr>
        <w:t>the</w:t>
      </w:r>
      <w:r>
        <w:rPr>
          <w:u w:val="single"/>
        </w:rPr>
        <w:t xml:space="preserve"> </w:t>
      </w:r>
      <w:r>
        <w:rPr>
          <w:b/>
          <w:highlight w:val="cyan"/>
          <w:u w:val="single"/>
        </w:rPr>
        <w:t>systemic issues within</w:t>
      </w:r>
      <w:r>
        <w:rPr>
          <w:b/>
          <w:u w:val="single"/>
        </w:rPr>
        <w:t xml:space="preserve"> military</w:t>
      </w:r>
      <w:r>
        <w:rPr>
          <w:u w:val="single"/>
        </w:rPr>
        <w:t xml:space="preserve"> intelligence operations.</w:t>
      </w:r>
      <w:r>
        <w:rPr>
          <w:sz w:val="16"/>
        </w:rPr>
        <w:t xml:space="preserve"> </w:t>
      </w:r>
      <w:r>
        <w:rPr>
          <w:u w:val="single"/>
        </w:rPr>
        <w:t xml:space="preserve">Intelligence failures </w:t>
      </w:r>
      <w:r>
        <w:rPr>
          <w:b/>
          <w:u w:val="single"/>
        </w:rPr>
        <w:t xml:space="preserve">often reflect </w:t>
      </w:r>
      <w:r>
        <w:rPr>
          <w:b/>
          <w:highlight w:val="cyan"/>
          <w:u w:val="single"/>
        </w:rPr>
        <w:t>deeper problems</w:t>
      </w:r>
      <w:r>
        <w:rPr>
          <w:u w:val="single"/>
        </w:rPr>
        <w:t xml:space="preserve"> </w:t>
      </w:r>
      <w:r>
        <w:rPr>
          <w:sz w:val="16"/>
        </w:rPr>
        <w:t>in the</w:t>
      </w:r>
      <w:r>
        <w:rPr>
          <w:u w:val="single"/>
        </w:rPr>
        <w:t xml:space="preserve"> planning </w:t>
      </w:r>
      <w:r>
        <w:rPr>
          <w:sz w:val="16"/>
        </w:rPr>
        <w:t>and</w:t>
      </w:r>
      <w:r>
        <w:rPr>
          <w:u w:val="single"/>
        </w:rPr>
        <w:t xml:space="preserve"> execution stages </w:t>
      </w:r>
      <w:r>
        <w:rPr>
          <w:sz w:val="16"/>
        </w:rPr>
        <w:t>of</w:t>
      </w:r>
      <w:r>
        <w:rPr>
          <w:u w:val="single"/>
        </w:rPr>
        <w:t xml:space="preserve"> military operations.</w:t>
      </w:r>
      <w:r>
        <w:rPr>
          <w:sz w:val="16"/>
        </w:rPr>
        <w:t xml:space="preserve"> </w:t>
      </w:r>
      <w:r>
        <w:rPr>
          <w:u w:val="single"/>
        </w:rPr>
        <w:t xml:space="preserve">For instance, </w:t>
      </w:r>
      <w:r>
        <w:rPr>
          <w:highlight w:val="cyan"/>
          <w:u w:val="single"/>
        </w:rPr>
        <w:t>if intelligence reports are based on</w:t>
      </w:r>
      <w:r>
        <w:rPr>
          <w:u w:val="single"/>
        </w:rPr>
        <w:t xml:space="preserve"> outdated or </w:t>
      </w:r>
      <w:r>
        <w:rPr>
          <w:b/>
          <w:u w:val="single"/>
        </w:rPr>
        <w:t>incomplete information,</w:t>
      </w:r>
      <w:r>
        <w:rPr>
          <w:u w:val="single"/>
        </w:rPr>
        <w:t xml:space="preserve"> the likelihood of an </w:t>
      </w:r>
      <w:r>
        <w:rPr>
          <w:b/>
          <w:u w:val="single"/>
        </w:rPr>
        <w:t>airstrike hitting</w:t>
      </w:r>
      <w:r>
        <w:rPr>
          <w:u w:val="single"/>
        </w:rPr>
        <w:t xml:space="preserve"> the wrong target increases.</w:t>
      </w:r>
      <w:r>
        <w:rPr>
          <w:sz w:val="16"/>
        </w:rPr>
        <w:t xml:space="preserve"> </w:t>
      </w:r>
      <w:r>
        <w:rPr>
          <w:u w:val="single"/>
        </w:rPr>
        <w:t xml:space="preserve">Similarly, </w:t>
      </w:r>
      <w:r>
        <w:rPr>
          <w:highlight w:val="cyan"/>
          <w:u w:val="single"/>
        </w:rPr>
        <w:t>if there is a failure in communication between</w:t>
      </w:r>
      <w:r>
        <w:rPr>
          <w:u w:val="single"/>
        </w:rPr>
        <w:t xml:space="preserve"> intelligence analysts </w:t>
      </w:r>
      <w:r>
        <w:rPr>
          <w:highlight w:val="cyan"/>
          <w:u w:val="single"/>
        </w:rPr>
        <w:t>and military commanders,</w:t>
      </w:r>
      <w:r>
        <w:rPr>
          <w:u w:val="single"/>
        </w:rPr>
        <w:t xml:space="preserve"> the airstrike may proceed based on incorrect or misunderstood data.</w:t>
      </w:r>
      <w:r>
        <w:rPr>
          <w:sz w:val="16"/>
        </w:rPr>
        <w:t xml:space="preserve"> These deficiencies in intelligence, in conjunction with military errors, are significant factors contributing to civilian harm resulting from airstrikes conducted for counterinsurgency operations.</w:t>
      </w:r>
    </w:p>
    <w:p>
      <w:pPr/>
      <w:r>
        <w:rPr>
          <w:sz w:val="16"/>
        </w:rPr>
        <w:t xml:space="preserve">A review of </w:t>
      </w:r>
      <w:r>
        <w:rPr>
          <w:b/>
          <w:u w:val="single"/>
        </w:rPr>
        <w:t>the literature</w:t>
      </w:r>
      <w:r>
        <w:rPr>
          <w:sz w:val="16"/>
        </w:rPr>
        <w:t xml:space="preserve"> and the analysis in indicate that NAF airstrike mishaps have impacted civilians in the three sub-regions of northern Nigeria. </w:t>
      </w:r>
      <w:r>
        <w:rPr>
          <w:u w:val="single"/>
        </w:rPr>
        <w:t xml:space="preserve">Human Rights Watch (Citation2023a) </w:t>
      </w:r>
      <w:r>
        <w:rPr>
          <w:highlight w:val="cyan"/>
          <w:u w:val="single"/>
        </w:rPr>
        <w:t>reported that several civilians were killed by</w:t>
      </w:r>
      <w:r>
        <w:rPr>
          <w:u w:val="single"/>
        </w:rPr>
        <w:t xml:space="preserve"> NAF airstrikes intended for bandits or members of the Islamist group Boko Haram but instead hit civilians.</w:t>
      </w:r>
      <w:r>
        <w:rPr>
          <w:sz w:val="16"/>
        </w:rPr>
        <w:t xml:space="preserve"> SB Morgen Intel (Citation2023) added that since 2017, over 300 people have died in airstrikes by NAF targeting terrorists. shows that in the past decade, at least 450 civilians in 18 communities have been killed by accidental NAF airstrikes. However, </w:t>
      </w:r>
      <w:r>
        <w:rPr>
          <w:u w:val="single"/>
        </w:rPr>
        <w:t xml:space="preserve">casualty numbers </w:t>
      </w:r>
      <w:r>
        <w:rPr>
          <w:sz w:val="16"/>
        </w:rPr>
        <w:t>vary</w:t>
      </w:r>
      <w:r>
        <w:rPr>
          <w:u w:val="single"/>
        </w:rPr>
        <w:t xml:space="preserve"> across sources, suggesting </w:t>
      </w:r>
      <w:r>
        <w:rPr>
          <w:sz w:val="16"/>
        </w:rPr>
        <w:t>that the</w:t>
      </w:r>
      <w:r>
        <w:rPr>
          <w:u w:val="single"/>
        </w:rPr>
        <w:t xml:space="preserve"> actual toll </w:t>
      </w:r>
      <w:r>
        <w:rPr>
          <w:b/>
          <w:u w:val="single"/>
        </w:rPr>
        <w:t>might be</w:t>
      </w:r>
      <w:r>
        <w:rPr>
          <w:u w:val="single"/>
        </w:rPr>
        <w:t xml:space="preserve"> higher</w:t>
      </w:r>
      <w:r>
        <w:rPr>
          <w:sz w:val="16"/>
        </w:rPr>
        <w:t xml:space="preserve"> due to unreported incidents in remote areas (Isamotu, Citation2023). Analysis of the regional distribution of harm to civilians provides additional insight into the incidents spanning from 2014 to 2024.</w:t>
      </w:r>
    </w:p>
    <w:p>
      <w:pPr>
        <w:pStyle w:val="Heading3"/>
      </w:pPr>
      <w:r>
        <w:t>Arms Trade---Perm---1AR</w:t>
      </w:r>
    </w:p>
    <w:p>
      <w:pPr>
        <w:pStyle w:val="Analytic"/>
      </w:pPr>
      <w:r>
        <w:rPr>
          <w:u w:val="single"/>
        </w:rPr>
        <w:t>Double bind</w:t>
      </w:r>
      <w:r>
        <w:t xml:space="preserve">: either the criticism </w:t>
      </w:r>
      <w:r>
        <w:rPr>
          <w:u w:val="single"/>
        </w:rPr>
        <w:t>tolerates</w:t>
      </w:r>
      <w:r>
        <w:t xml:space="preserve"> cancelling a licence and the perm </w:t>
      </w:r>
      <w:r>
        <w:rPr>
          <w:u w:val="single"/>
        </w:rPr>
        <w:t>captures</w:t>
      </w:r>
      <w:r>
        <w:t xml:space="preserve"> it...</w:t>
      </w:r>
    </w:p>
    <w:p>
      <w:pPr>
        <w:pStyle w:val="Heading4"/>
      </w:pPr>
      <w:r>
        <w:t xml:space="preserve">...or it forbids </w:t>
      </w:r>
      <w:r>
        <w:rPr>
          <w:u w:val="single"/>
        </w:rPr>
        <w:t>naming</w:t>
      </w:r>
      <w:r>
        <w:t xml:space="preserve"> a harm---but their conclusion is a </w:t>
      </w:r>
      <w:r>
        <w:rPr>
          <w:u w:val="single"/>
        </w:rPr>
        <w:t>widening</w:t>
      </w:r>
      <w:r>
        <w:t>, not a stop.</w:t>
      </w:r>
    </w:p>
    <w:p>
      <w:pPr>
        <w:pStyle w:val="Style13ptBold"/>
      </w:pPr>
      <w:r>
        <w:rPr>
          <w:b/>
        </w:rPr>
        <w:t>Rossdale 25</w:t>
      </w:r>
      <w:r>
        <w:t xml:space="preserve"> — Chris Rossdale. April. Senior Lecturer in the School of Sociology, Politics and International Studies at the University of Bristol; works on militarism, policing and direct action against the arms trade. Global Studies Quarterly, “Racial Capitalism Must Be Defended: Reading the Arms Trade through Critiques of Policing,” vol. 5, no. 2, ksaf032, https://doi.org/10.1093/isagsq/ksaf032 Clopus</w:t>
      </w:r>
    </w:p>
    <w:p>
      <w:pPr/>
      <w:r>
        <w:rPr>
          <w:u w:val="single"/>
        </w:rPr>
        <w:t xml:space="preserve">Situating martial </w:t>
      </w:r>
      <w:r>
        <w:rPr>
          <w:b/>
          <w:highlight w:val="cyan"/>
          <w:u w:val="single"/>
        </w:rPr>
        <w:t xml:space="preserve">technology </w:t>
      </w:r>
      <w:r>
        <w:rPr>
          <w:b/>
          <w:u w:val="single"/>
        </w:rPr>
        <w:t>companies</w:t>
      </w:r>
      <w:r>
        <w:rPr>
          <w:u w:val="single"/>
        </w:rPr>
        <w:t xml:space="preserve"> </w:t>
      </w:r>
      <w:r>
        <w:rPr>
          <w:sz w:val="16"/>
        </w:rPr>
        <w:t>as a</w:t>
      </w:r>
      <w:r>
        <w:rPr>
          <w:u w:val="single"/>
        </w:rPr>
        <w:t xml:space="preserve"> component </w:t>
      </w:r>
      <w:r>
        <w:rPr>
          <w:sz w:val="16"/>
        </w:rPr>
        <w:t>of</w:t>
      </w:r>
      <w:r>
        <w:rPr>
          <w:u w:val="single"/>
        </w:rPr>
        <w:t xml:space="preserve"> </w:t>
      </w:r>
      <w:r>
        <w:rPr>
          <w:highlight w:val="cyan"/>
          <w:u w:val="single"/>
        </w:rPr>
        <w:t xml:space="preserve">global </w:t>
      </w:r>
      <w:r>
        <w:rPr>
          <w:u w:val="single"/>
        </w:rPr>
        <w:t xml:space="preserve">policing </w:t>
      </w:r>
      <w:r>
        <w:rPr>
          <w:sz w:val="16"/>
        </w:rPr>
        <w:t>can also</w:t>
      </w:r>
      <w:r>
        <w:rPr>
          <w:u w:val="single"/>
        </w:rPr>
        <w:t xml:space="preserve"> </w:t>
      </w:r>
      <w:r>
        <w:rPr>
          <w:b/>
          <w:highlight w:val="cyan"/>
          <w:u w:val="single"/>
        </w:rPr>
        <w:t>facilitate solidarities between</w:t>
      </w:r>
      <w:r>
        <w:rPr>
          <w:b/>
          <w:u w:val="single"/>
        </w:rPr>
        <w:t xml:space="preserve"> social</w:t>
      </w:r>
      <w:r>
        <w:rPr>
          <w:u w:val="single"/>
        </w:rPr>
        <w:t xml:space="preserve"> </w:t>
      </w:r>
      <w:r>
        <w:rPr>
          <w:highlight w:val="cyan"/>
          <w:u w:val="single"/>
        </w:rPr>
        <w:t>movements</w:t>
      </w:r>
      <w:r>
        <w:rPr>
          <w:sz w:val="16"/>
        </w:rPr>
        <w:t xml:space="preserve"> contending </w:t>
      </w:r>
      <w:r>
        <w:rPr>
          <w:b/>
          <w:u w:val="single"/>
        </w:rPr>
        <w:t>with different</w:t>
      </w:r>
      <w:r>
        <w:rPr>
          <w:sz w:val="16"/>
        </w:rPr>
        <w:t xml:space="preserve"> forms </w:t>
      </w:r>
      <w:r>
        <w:rPr>
          <w:b/>
          <w:u w:val="single"/>
        </w:rPr>
        <w:t>of state</w:t>
      </w:r>
      <w:r>
        <w:rPr>
          <w:sz w:val="16"/>
        </w:rPr>
        <w:t xml:space="preserve"> and market violence. </w:t>
      </w:r>
      <w:r>
        <w:rPr>
          <w:u w:val="single"/>
        </w:rPr>
        <w:t xml:space="preserve">It is </w:t>
      </w:r>
      <w:r>
        <w:rPr>
          <w:b/>
          <w:highlight w:val="cyan"/>
          <w:u w:val="single"/>
        </w:rPr>
        <w:t xml:space="preserve">especially </w:t>
      </w:r>
      <w:r>
        <w:rPr>
          <w:b/>
          <w:u w:val="single"/>
        </w:rPr>
        <w:t>productive</w:t>
      </w:r>
      <w:r>
        <w:rPr>
          <w:u w:val="single"/>
        </w:rPr>
        <w:t xml:space="preserve"> </w:t>
      </w:r>
      <w:r>
        <w:rPr>
          <w:highlight w:val="cyan"/>
          <w:u w:val="single"/>
        </w:rPr>
        <w:t>when thinking across movements against war and</w:t>
      </w:r>
      <w:r>
        <w:rPr>
          <w:u w:val="single"/>
        </w:rPr>
        <w:t xml:space="preserve"> the arms trade </w:t>
      </w:r>
      <w:r>
        <w:rPr>
          <w:highlight w:val="cyan"/>
          <w:u w:val="single"/>
        </w:rPr>
        <w:t>and movements against policing.</w:t>
      </w:r>
      <w:r>
        <w:rPr>
          <w:sz w:val="16"/>
        </w:rPr>
        <w:t xml:space="preserve"> </w:t>
      </w:r>
      <w:r>
        <w:rPr>
          <w:u w:val="single"/>
        </w:rPr>
        <w:t xml:space="preserve">Historically, there </w:t>
      </w:r>
      <w:r>
        <w:rPr>
          <w:b/>
          <w:u w:val="single"/>
        </w:rPr>
        <w:t>have often</w:t>
      </w:r>
      <w:r>
        <w:rPr>
          <w:u w:val="single"/>
        </w:rPr>
        <w:t xml:space="preserve"> been tensions between movements active on these fronts.</w:t>
      </w:r>
      <w:r>
        <w:rPr>
          <w:sz w:val="16"/>
        </w:rPr>
        <w:t xml:space="preserve"> </w:t>
      </w:r>
      <w:r>
        <w:rPr>
          <w:u w:val="single"/>
        </w:rPr>
        <w:t>Significant elements of peace, anti-war, and anti-arms trade movements in the West have struggled to contend with the role of policing as a violent, racializing, martial force within “the domestic”</w:t>
      </w:r>
      <w:r>
        <w:rPr>
          <w:sz w:val="16"/>
        </w:rPr>
        <w:t xml:space="preserve"> realm (Manchanda and Rossdale 2021). </w:t>
      </w:r>
      <w:r>
        <w:rPr>
          <w:u w:val="single"/>
        </w:rPr>
        <w:t>Movements against policing, often largely comprised of people who have been subjected to imperial and racial violence, have better recognized the intimate entanglements of war and policing (Elliot-Cooper 2021).</w:t>
      </w:r>
      <w:r>
        <w:rPr>
          <w:sz w:val="16"/>
        </w:rPr>
        <w:t xml:space="preserve"> Still, many have paid limited or no attention to the role of martial technology companies in this nexus. </w:t>
      </w:r>
      <w:r>
        <w:rPr>
          <w:u w:val="single"/>
        </w:rPr>
        <w:t xml:space="preserve">There </w:t>
      </w:r>
      <w:r>
        <w:rPr>
          <w:highlight w:val="cyan"/>
          <w:u w:val="single"/>
        </w:rPr>
        <w:t>is force</w:t>
      </w:r>
      <w:r>
        <w:rPr>
          <w:u w:val="single"/>
        </w:rPr>
        <w:t xml:space="preserve"> </w:t>
      </w:r>
      <w:r>
        <w:rPr>
          <w:sz w:val="16"/>
        </w:rPr>
        <w:t>in the</w:t>
      </w:r>
      <w:r>
        <w:rPr>
          <w:u w:val="single"/>
        </w:rPr>
        <w:t xml:space="preserve"> </w:t>
      </w:r>
      <w:r>
        <w:rPr>
          <w:b/>
          <w:highlight w:val="cyan"/>
          <w:u w:val="single"/>
        </w:rPr>
        <w:t>refusal to draw</w:t>
      </w:r>
      <w:r>
        <w:rPr>
          <w:b/>
          <w:u w:val="single"/>
        </w:rPr>
        <w:t xml:space="preserve"> firm</w:t>
      </w:r>
      <w:r>
        <w:rPr>
          <w:u w:val="single"/>
        </w:rPr>
        <w:t xml:space="preserve"> </w:t>
      </w:r>
      <w:r>
        <w:rPr>
          <w:highlight w:val="cyan"/>
          <w:u w:val="single"/>
        </w:rPr>
        <w:t>distinctions</w:t>
      </w:r>
      <w:r>
        <w:rPr>
          <w:u w:val="single"/>
        </w:rPr>
        <w:t xml:space="preserve"> </w:t>
      </w:r>
      <w:r>
        <w:rPr>
          <w:sz w:val="16"/>
        </w:rPr>
        <w:t>between</w:t>
      </w:r>
      <w:r>
        <w:rPr>
          <w:u w:val="single"/>
        </w:rPr>
        <w:t xml:space="preserve"> </w:t>
      </w:r>
      <w:r>
        <w:rPr>
          <w:highlight w:val="cyan"/>
          <w:u w:val="single"/>
        </w:rPr>
        <w:t>different forms</w:t>
      </w:r>
      <w:r>
        <w:rPr>
          <w:u w:val="single"/>
        </w:rPr>
        <w:t xml:space="preserve"> </w:t>
      </w:r>
      <w:r>
        <w:rPr>
          <w:sz w:val="16"/>
        </w:rPr>
        <w:t>of</w:t>
      </w:r>
      <w:r>
        <w:rPr>
          <w:u w:val="single"/>
        </w:rPr>
        <w:t xml:space="preserve"> </w:t>
      </w:r>
      <w:r>
        <w:rPr>
          <w:b/>
          <w:u w:val="single"/>
        </w:rPr>
        <w:t xml:space="preserve">state </w:t>
      </w:r>
      <w:r>
        <w:rPr>
          <w:b/>
          <w:highlight w:val="cyan"/>
          <w:u w:val="single"/>
        </w:rPr>
        <w:t>and market violence</w:t>
      </w:r>
      <w:r>
        <w:rPr>
          <w:u w:val="single"/>
        </w:rPr>
        <w:t>.</w:t>
      </w:r>
      <w:r>
        <w:rPr>
          <w:sz w:val="16"/>
        </w:rPr>
        <w:t xml:space="preserve"> </w:t>
      </w:r>
      <w:r>
        <w:rPr>
          <w:u w:val="single"/>
        </w:rPr>
        <w:t xml:space="preserve">While such </w:t>
      </w:r>
      <w:r>
        <w:rPr>
          <w:highlight w:val="cyan"/>
          <w:u w:val="single"/>
        </w:rPr>
        <w:t>distinctions can build toward precise</w:t>
      </w:r>
      <w:r>
        <w:rPr>
          <w:u w:val="single"/>
        </w:rPr>
        <w:t xml:space="preserve"> </w:t>
      </w:r>
      <w:r>
        <w:rPr>
          <w:sz w:val="16"/>
        </w:rPr>
        <w:t>and</w:t>
      </w:r>
      <w:r>
        <w:rPr>
          <w:u w:val="single"/>
        </w:rPr>
        <w:t xml:space="preserve"> </w:t>
      </w:r>
      <w:r>
        <w:rPr>
          <w:highlight w:val="cyan"/>
          <w:u w:val="single"/>
        </w:rPr>
        <w:t>important analysis,</w:t>
      </w:r>
      <w:r>
        <w:rPr>
          <w:u w:val="single"/>
        </w:rPr>
        <w:t xml:space="preserve"> </w:t>
      </w:r>
      <w:r>
        <w:rPr>
          <w:sz w:val="16"/>
        </w:rPr>
        <w:t>they</w:t>
      </w:r>
      <w:r>
        <w:rPr>
          <w:u w:val="single"/>
        </w:rPr>
        <w:t xml:space="preserve"> can </w:t>
      </w:r>
      <w:r>
        <w:rPr>
          <w:b/>
          <w:u w:val="single"/>
        </w:rPr>
        <w:t xml:space="preserve">also </w:t>
      </w:r>
      <w:r>
        <w:rPr>
          <w:highlight w:val="cyan"/>
          <w:u w:val="single"/>
        </w:rPr>
        <w:t>obscure common political logics</w:t>
      </w:r>
      <w:r>
        <w:rPr>
          <w:u w:val="single"/>
        </w:rPr>
        <w:t>.</w:t>
      </w:r>
      <w:r>
        <w:rPr>
          <w:sz w:val="16"/>
        </w:rPr>
        <w:t xml:space="preserve"> </w:t>
      </w:r>
      <w:r>
        <w:rPr>
          <w:u w:val="single"/>
        </w:rPr>
        <w:t xml:space="preserve">It is </w:t>
      </w:r>
      <w:r>
        <w:rPr>
          <w:highlight w:val="cyan"/>
          <w:u w:val="single"/>
        </w:rPr>
        <w:t>here that Seigel’s collapse</w:t>
      </w:r>
      <w:r>
        <w:rPr>
          <w:u w:val="single"/>
        </w:rPr>
        <w:t xml:space="preserve"> of </w:t>
      </w:r>
      <w:r>
        <w:rPr>
          <w:b/>
          <w:u w:val="single"/>
        </w:rPr>
        <w:t>different strands</w:t>
      </w:r>
      <w:r>
        <w:rPr>
          <w:u w:val="single"/>
        </w:rPr>
        <w:t xml:space="preserve"> of </w:t>
      </w:r>
      <w:r>
        <w:rPr>
          <w:highlight w:val="cyan"/>
          <w:u w:val="single"/>
        </w:rPr>
        <w:t>state and market violence into the</w:t>
      </w:r>
      <w:r>
        <w:rPr>
          <w:u w:val="single"/>
        </w:rPr>
        <w:t xml:space="preserve"> unifying category of violence work is </w:t>
      </w:r>
      <w:r>
        <w:rPr>
          <w:b/>
          <w:u w:val="single"/>
        </w:rPr>
        <w:t>compelling; it</w:t>
      </w:r>
      <w:r>
        <w:rPr>
          <w:u w:val="single"/>
        </w:rPr>
        <w:t xml:space="preserve"> directs </w:t>
      </w:r>
      <w:r>
        <w:rPr>
          <w:sz w:val="16"/>
        </w:rPr>
        <w:t>attention to</w:t>
      </w:r>
      <w:r>
        <w:rPr>
          <w:u w:val="single"/>
        </w:rPr>
        <w:t xml:space="preserve"> both the collective project of reproducing racial capitalism and to the work those categories </w:t>
      </w:r>
      <w:r>
        <w:rPr>
          <w:b/>
          <w:u w:val="single"/>
        </w:rPr>
        <w:t>do in</w:t>
      </w:r>
      <w:r>
        <w:rPr>
          <w:u w:val="single"/>
        </w:rPr>
        <w:t xml:space="preserve"> obscuring that collective project (2018).</w:t>
      </w:r>
      <w:r>
        <w:rPr>
          <w:sz w:val="16"/>
        </w:rPr>
        <w:t xml:space="preserve"> A famous version of this argument is Emory Douglas’ cartoon “It’s All The Same,” printed in the Black Panther newspaper, depicting three martial pigs—the police, the national guard, and the US army (Bloom and Martin 2016,</w:t>
      </w:r>
    </w:p>
    <w:p>
      <w:pPr/>
      <w:r>
        <w:rPr>
          <w:sz w:val="16"/>
        </w:rPr>
        <w:t xml:space="preserve">173). Even as </w:t>
      </w:r>
      <w:r>
        <w:rPr>
          <w:b/>
          <w:u w:val="single"/>
        </w:rPr>
        <w:t>they developed</w:t>
      </w:r>
      <w:r>
        <w:rPr>
          <w:sz w:val="16"/>
        </w:rPr>
        <w:t xml:space="preserve"> particular analyses of these different forces, the Black Panther Party also insisted on an account that collapsed these avatars of capitalist imperial violence, and developed an internationalist politics that attended to them collectively (Malloy 2017). For the Panthers, this did not mean an internationalism that ignored local struggles, nor a localism that ignored the international; rather, </w:t>
      </w:r>
      <w:r>
        <w:rPr>
          <w:u w:val="single"/>
        </w:rPr>
        <w:t xml:space="preserve">it was </w:t>
      </w:r>
      <w:r>
        <w:rPr>
          <w:b/>
          <w:u w:val="single"/>
        </w:rPr>
        <w:t xml:space="preserve">a </w:t>
      </w:r>
      <w:r>
        <w:rPr>
          <w:b/>
          <w:highlight w:val="cyan"/>
          <w:u w:val="single"/>
        </w:rPr>
        <w:t>refusal to cede</w:t>
      </w:r>
      <w:r>
        <w:rPr>
          <w:u w:val="single"/>
        </w:rPr>
        <w:t xml:space="preserve"> </w:t>
      </w:r>
      <w:r>
        <w:rPr>
          <w:sz w:val="16"/>
        </w:rPr>
        <w:t>to that</w:t>
      </w:r>
      <w:r>
        <w:rPr>
          <w:u w:val="single"/>
        </w:rPr>
        <w:t xml:space="preserve"> dichotomy.</w:t>
      </w:r>
      <w:r>
        <w:rPr>
          <w:sz w:val="16"/>
        </w:rPr>
        <w:t xml:space="preserve"> It is in this vein that positioning the arms trade as part of global policing is productive. </w:t>
      </w:r>
      <w:r>
        <w:rPr>
          <w:u w:val="single"/>
        </w:rPr>
        <w:t xml:space="preserve">It </w:t>
      </w:r>
      <w:r>
        <w:rPr>
          <w:b/>
          <w:highlight w:val="cyan"/>
          <w:u w:val="single"/>
        </w:rPr>
        <w:t>pushes movements</w:t>
      </w:r>
      <w:r>
        <w:rPr>
          <w:b/>
          <w:u w:val="single"/>
        </w:rPr>
        <w:t xml:space="preserve"> challenging</w:t>
      </w:r>
      <w:r>
        <w:rPr>
          <w:u w:val="single"/>
        </w:rPr>
        <w:t xml:space="preserve"> the arms trade to </w:t>
      </w:r>
      <w:r>
        <w:rPr>
          <w:highlight w:val="cyan"/>
          <w:u w:val="single"/>
        </w:rPr>
        <w:t xml:space="preserve">attend to </w:t>
      </w:r>
      <w:r>
        <w:rPr>
          <w:b/>
          <w:u w:val="single"/>
        </w:rPr>
        <w:t xml:space="preserve">the </w:t>
      </w:r>
      <w:r>
        <w:rPr>
          <w:b/>
          <w:highlight w:val="cyan"/>
          <w:u w:val="single"/>
        </w:rPr>
        <w:t>role</w:t>
      </w:r>
      <w:r>
        <w:rPr>
          <w:u w:val="single"/>
        </w:rPr>
        <w:t xml:space="preserve"> of the </w:t>
      </w:r>
      <w:r>
        <w:rPr>
          <w:b/>
          <w:u w:val="single"/>
        </w:rPr>
        <w:t xml:space="preserve">industry </w:t>
      </w:r>
      <w:r>
        <w:rPr>
          <w:b/>
          <w:highlight w:val="cyan"/>
          <w:u w:val="single"/>
        </w:rPr>
        <w:t>beyond conventional war</w:t>
      </w:r>
      <w:r>
        <w:rPr>
          <w:sz w:val="16"/>
        </w:rPr>
        <w:t xml:space="preserve">, and movements against policing to recognize how martial technology companies reproduce a world of patrol, surveillance, and social sorting. For both, it positions companies like Thales as integral to the project of ordering and defending racial capitalism. There are examples of movements working in this direction. In the United Kingdom, CAAT is placing increased focus on how martial technology companies relate to policing around the world (Weitzberg 2022), albeit still within a broad framework of police militarization. In the United States, movements like the Carceral Tech Resistance Network (2020) recognize the intimate entanglements of military and police violence, and the central role of martial technology companies here. In recent years, movements in solidarity with the Palestinian struggle have recognized the arms industry as integral not only to the occupation and genocide but also to the global circulation of policing technologies. Through the occupation, companies have developed and refined weaponry, drones, surveillance, and border control technologies, which are then deployed in broader systems of global order (Halper 2015; Machold 2016). This recognition has fostered powerful expressions of solidarity between movements opposing imperial violence and those challenging policing (Erakat 2020). </w:t>
      </w:r>
      <w:r>
        <w:rPr>
          <w:highlight w:val="cyan"/>
          <w:u w:val="single"/>
        </w:rPr>
        <w:t>Since October 2023, Palestine solidarity</w:t>
      </w:r>
      <w:r>
        <w:rPr>
          <w:u w:val="single"/>
        </w:rPr>
        <w:t xml:space="preserve"> movements around </w:t>
      </w:r>
      <w:r>
        <w:rPr>
          <w:b/>
          <w:u w:val="single"/>
        </w:rPr>
        <w:t xml:space="preserve">the </w:t>
      </w:r>
      <w:r>
        <w:rPr>
          <w:b/>
          <w:highlight w:val="cyan"/>
          <w:u w:val="single"/>
        </w:rPr>
        <w:t>world</w:t>
      </w:r>
      <w:r>
        <w:rPr>
          <w:u w:val="single"/>
        </w:rPr>
        <w:t xml:space="preserve"> have </w:t>
      </w:r>
      <w:r>
        <w:rPr>
          <w:highlight w:val="cyan"/>
          <w:u w:val="single"/>
        </w:rPr>
        <w:t>faced widespread police repression</w:t>
      </w:r>
      <w:r>
        <w:rPr>
          <w:b/>
          <w:u w:val="single"/>
        </w:rPr>
        <w:t>, often</w:t>
      </w:r>
      <w:r>
        <w:rPr>
          <w:u w:val="single"/>
        </w:rPr>
        <w:t xml:space="preserve"> </w:t>
      </w:r>
      <w:r>
        <w:rPr>
          <w:sz w:val="16"/>
        </w:rPr>
        <w:t>while</w:t>
      </w:r>
      <w:r>
        <w:rPr>
          <w:u w:val="single"/>
        </w:rPr>
        <w:t xml:space="preserve"> </w:t>
      </w:r>
      <w:r>
        <w:rPr>
          <w:highlight w:val="cyan"/>
          <w:u w:val="single"/>
        </w:rPr>
        <w:t xml:space="preserve">taking action against </w:t>
      </w:r>
      <w:r>
        <w:rPr>
          <w:b/>
          <w:highlight w:val="cyan"/>
          <w:u w:val="single"/>
        </w:rPr>
        <w:t>arms companies</w:t>
      </w:r>
      <w:r>
        <w:rPr>
          <w:sz w:val="16"/>
        </w:rPr>
        <w:t xml:space="preserve">; they have been forced to confront the deep entanglements of military and police violence, and the position of the arms industry in relation to both (Dasha et al. 2024; Fekete 2024). </w:t>
      </w:r>
      <w:r>
        <w:rPr>
          <w:u w:val="single"/>
        </w:rPr>
        <w:t xml:space="preserve">By confronting those entanglements, these movements offer visions of global solidarity against the forces </w:t>
      </w:r>
      <w:r>
        <w:rPr>
          <w:b/>
          <w:u w:val="single"/>
        </w:rPr>
        <w:t>of war</w:t>
      </w:r>
      <w:r>
        <w:rPr>
          <w:u w:val="single"/>
        </w:rPr>
        <w:t xml:space="preserve"> and policing.</w:t>
      </w:r>
    </w:p>
    <w:p>
      <w:pPr>
        <w:pStyle w:val="Analytic"/>
      </w:pPr>
      <w:r>
        <w:rPr>
          <w:u w:val="single"/>
        </w:rPr>
        <w:t>No severance</w:t>
      </w:r>
      <w:r>
        <w:t xml:space="preserve">---the plan text is </w:t>
      </w:r>
      <w:r>
        <w:rPr>
          <w:u w:val="single"/>
        </w:rPr>
        <w:t>untouched</w:t>
      </w:r>
      <w:r>
        <w:t>. We keep every mandate and add their reading.</w:t>
      </w:r>
    </w:p>
    <w:p>
      <w:pPr>
        <w:pStyle w:val="Analytic"/>
      </w:pPr>
      <w:r>
        <w:t xml:space="preserve">And the </w:t>
      </w:r>
      <w:r>
        <w:rPr>
          <w:u w:val="single"/>
        </w:rPr>
        <w:t>producer</w:t>
      </w:r>
      <w:r>
        <w:t xml:space="preserve"> literature ends in a demand to </w:t>
      </w:r>
      <w:r>
        <w:rPr>
          <w:u w:val="single"/>
        </w:rPr>
        <w:t>stop deals</w:t>
      </w:r>
      <w:r>
        <w:t>.</w:t>
      </w:r>
    </w:p>
    <w:p>
      <w:pPr>
        <w:pStyle w:val="Analytic"/>
      </w:pPr>
      <w:r>
        <w:t>that is our mechanism:</w:t>
      </w:r>
    </w:p>
    <w:p>
      <w:pPr>
        <w:pStyle w:val="Heading4"/>
      </w:pPr>
      <w:r>
        <w:t xml:space="preserve">The postcolonial critique of arms producers ends in </w:t>
      </w:r>
      <w:r>
        <w:rPr>
          <w:u w:val="single"/>
        </w:rPr>
        <w:t>preventing</w:t>
      </w:r>
      <w:r>
        <w:t xml:space="preserve"> the deal.</w:t>
      </w:r>
    </w:p>
    <w:p>
      <w:pPr>
        <w:pStyle w:val="Style13ptBold"/>
      </w:pPr>
      <w:r>
        <w:rPr>
          <w:b/>
        </w:rPr>
        <w:t>McEvoy 24</w:t>
      </w:r>
      <w:r>
        <w:t xml:space="preserve"> — Bretton J. McEvoy and Jana Hönke. December. Researchers at the University of Bayreuth on the accountability of European arms producers. Zeitschrift für Friedens- und Konfliktforschung, “Non-accountability as post-colonial harm: rethinking the responsibilities of arms producers,” vol. 13, p. 427-436 Clopus</w:t>
      </w:r>
    </w:p>
    <w:p>
      <w:pPr/>
      <w:r>
        <w:rPr>
          <w:u w:val="single"/>
        </w:rPr>
        <w:t xml:space="preserve">Under the </w:t>
      </w:r>
      <w:r>
        <w:rPr>
          <w:b/>
          <w:u w:val="single"/>
        </w:rPr>
        <w:t>current international</w:t>
      </w:r>
      <w:r>
        <w:rPr>
          <w:u w:val="single"/>
        </w:rPr>
        <w:t xml:space="preserve"> legal system, there </w:t>
      </w:r>
      <w:r>
        <w:rPr>
          <w:b/>
          <w:u w:val="single"/>
        </w:rPr>
        <w:t>are immediate</w:t>
      </w:r>
      <w:r>
        <w:rPr>
          <w:u w:val="single"/>
        </w:rPr>
        <w:t xml:space="preserve"> redress mechanisms available through (national) courts to sanction corporate and state actors for their present contributions to harm.</w:t>
      </w:r>
      <w:r>
        <w:rPr>
          <w:sz w:val="16"/>
        </w:rPr>
        <w:t xml:space="preserve"> </w:t>
      </w:r>
      <w:r>
        <w:rPr>
          <w:u w:val="single"/>
        </w:rPr>
        <w:t xml:space="preserve">However, these remedial measures are, by and </w:t>
      </w:r>
      <w:r>
        <w:rPr>
          <w:b/>
          <w:u w:val="single"/>
        </w:rPr>
        <w:t>large, not</w:t>
      </w:r>
      <w:r>
        <w:rPr>
          <w:u w:val="single"/>
        </w:rPr>
        <w:t xml:space="preserve"> linked to the </w:t>
      </w:r>
      <w:r>
        <w:rPr>
          <w:b/>
          <w:u w:val="single"/>
        </w:rPr>
        <w:t>victims concerned</w:t>
      </w:r>
      <w:r>
        <w:rPr>
          <w:u w:val="single"/>
        </w:rPr>
        <w:t xml:space="preserve"> and therefore cannot be considered reparations.</w:t>
      </w:r>
      <w:r>
        <w:rPr>
          <w:sz w:val="16"/>
        </w:rPr>
        <w:t xml:space="preserve"> The </w:t>
      </w:r>
      <w:r>
        <w:rPr>
          <w:b/>
          <w:u w:val="single"/>
        </w:rPr>
        <w:t>recent EU</w:t>
      </w:r>
      <w:r>
        <w:rPr>
          <w:sz w:val="16"/>
        </w:rPr>
        <w:t xml:space="preserve"> debate on the CSDDD suggested the potential to include product use as part of arms manufacturers’ due diligence obligations (see e.g., Castellanos-Jankiewicz and Schneider 2023), but </w:t>
      </w:r>
      <w:r>
        <w:rPr>
          <w:u w:val="single"/>
        </w:rPr>
        <w:t xml:space="preserve">the </w:t>
      </w:r>
      <w:r>
        <w:rPr>
          <w:highlight w:val="cyan"/>
          <w:u w:val="single"/>
        </w:rPr>
        <w:t>final</w:t>
      </w:r>
      <w:r>
        <w:rPr>
          <w:u w:val="single"/>
        </w:rPr>
        <w:t xml:space="preserve"> </w:t>
      </w:r>
      <w:r>
        <w:rPr>
          <w:b/>
          <w:u w:val="single"/>
        </w:rPr>
        <w:t xml:space="preserve">agreement </w:t>
      </w:r>
      <w:r>
        <w:rPr>
          <w:b/>
          <w:highlight w:val="cyan"/>
          <w:u w:val="single"/>
        </w:rPr>
        <w:t>excluded arms companies</w:t>
      </w:r>
      <w:r>
        <w:rPr>
          <w:u w:val="single"/>
        </w:rPr>
        <w:t xml:space="preserve"> </w:t>
      </w:r>
      <w:r>
        <w:rPr>
          <w:sz w:val="16"/>
        </w:rPr>
        <w:t>from this</w:t>
      </w:r>
      <w:r>
        <w:rPr>
          <w:u w:val="single"/>
        </w:rPr>
        <w:t xml:space="preserve"> </w:t>
      </w:r>
      <w:r>
        <w:rPr>
          <w:highlight w:val="cyan"/>
          <w:u w:val="single"/>
        </w:rPr>
        <w:t>part</w:t>
      </w:r>
      <w:r>
        <w:rPr>
          <w:u w:val="single"/>
        </w:rPr>
        <w:t xml:space="preserve"> </w:t>
      </w:r>
      <w:r>
        <w:rPr>
          <w:sz w:val="16"/>
        </w:rPr>
        <w:t>of the</w:t>
      </w:r>
      <w:r>
        <w:rPr>
          <w:u w:val="single"/>
        </w:rPr>
        <w:t xml:space="preserve"> legislation, </w:t>
      </w:r>
      <w:r>
        <w:rPr>
          <w:highlight w:val="cyan"/>
          <w:u w:val="single"/>
        </w:rPr>
        <w:t>closing another door</w:t>
      </w:r>
      <w:r>
        <w:rPr>
          <w:u w:val="single"/>
        </w:rPr>
        <w:t xml:space="preserve"> </w:t>
      </w:r>
      <w:r>
        <w:rPr>
          <w:sz w:val="16"/>
        </w:rPr>
        <w:t>on</w:t>
      </w:r>
      <w:r>
        <w:rPr>
          <w:u w:val="single"/>
        </w:rPr>
        <w:t xml:space="preserve"> </w:t>
      </w:r>
      <w:r>
        <w:rPr>
          <w:highlight w:val="cyan"/>
          <w:u w:val="single"/>
        </w:rPr>
        <w:t>remedial</w:t>
      </w:r>
      <w:r>
        <w:rPr>
          <w:u w:val="single"/>
        </w:rPr>
        <w:t xml:space="preserve"> possibilities</w:t>
      </w:r>
      <w:r>
        <w:rPr>
          <w:sz w:val="16"/>
        </w:rPr>
        <w:t>.</w:t>
      </w:r>
    </w:p>
    <w:p>
      <w:pPr/>
      <w:r>
        <w:rPr>
          <w:sz w:val="16"/>
        </w:rPr>
        <w:t xml:space="preserve">While the inaccessibility of meaningful avenues to reparation is not an omission exclusive to the global arms sector, the claim to national security and foreign policy exceptionalism (along with corresponding economic interests and corporate secrecy) keeps most of the details out of the public eye. </w:t>
      </w:r>
      <w:r>
        <w:rPr>
          <w:u w:val="single"/>
        </w:rPr>
        <w:t xml:space="preserve">It is high time </w:t>
      </w:r>
      <w:r>
        <w:rPr>
          <w:sz w:val="16"/>
        </w:rPr>
        <w:t>to</w:t>
      </w:r>
      <w:r>
        <w:rPr>
          <w:u w:val="single"/>
        </w:rPr>
        <w:t xml:space="preserve"> lift the exceptionalism </w:t>
      </w:r>
      <w:r>
        <w:rPr>
          <w:sz w:val="16"/>
        </w:rPr>
        <w:t>on the</w:t>
      </w:r>
      <w:r>
        <w:rPr>
          <w:u w:val="single"/>
        </w:rPr>
        <w:t xml:space="preserve"> arms business </w:t>
      </w:r>
      <w:r>
        <w:rPr>
          <w:sz w:val="16"/>
        </w:rPr>
        <w:t>by</w:t>
      </w:r>
      <w:r>
        <w:rPr>
          <w:u w:val="single"/>
        </w:rPr>
        <w:t xml:space="preserve"> bringing into public scrutiny far more transparency </w:t>
      </w:r>
      <w:r>
        <w:rPr>
          <w:b/>
          <w:u w:val="single"/>
        </w:rPr>
        <w:t>about the</w:t>
      </w:r>
      <w:r>
        <w:rPr>
          <w:u w:val="single"/>
        </w:rPr>
        <w:t xml:space="preserve"> sales made</w:t>
      </w:r>
      <w:r>
        <w:rPr>
          <w:sz w:val="16"/>
        </w:rPr>
        <w:t>, the timing of deliveries and the end use of arms, as well as the payments to and identity of agents and middlemen. Greater public awareness will make future reparations a more realistic possibility.</w:t>
      </w:r>
    </w:p>
    <w:p>
      <w:pPr/>
      <w:r>
        <w:rPr>
          <w:sz w:val="16"/>
        </w:rPr>
        <w:t xml:space="preserve">While the need for a reparation mechanism that responds to immediate harms is paramount, the decades of action by South African civil society groups also draws our attention to the productive legacies of past non-accountability. </w:t>
      </w:r>
      <w:r>
        <w:rPr>
          <w:u w:val="single"/>
        </w:rPr>
        <w:t xml:space="preserve">In the early years of post-apartheid democracy in South Africa, and with </w:t>
      </w:r>
      <w:r>
        <w:rPr>
          <w:b/>
          <w:u w:val="single"/>
        </w:rPr>
        <w:t>the encouragement</w:t>
      </w:r>
      <w:r>
        <w:rPr>
          <w:u w:val="single"/>
        </w:rPr>
        <w:t xml:space="preserve"> of European arms companies </w:t>
      </w:r>
      <w:r>
        <w:rPr>
          <w:b/>
          <w:u w:val="single"/>
        </w:rPr>
        <w:t>and governments,</w:t>
      </w:r>
      <w:r>
        <w:rPr>
          <w:u w:val="single"/>
        </w:rPr>
        <w:t xml:space="preserve"> South Africa spent </w:t>
      </w:r>
      <w:r>
        <w:rPr>
          <w:b/>
          <w:u w:val="single"/>
        </w:rPr>
        <w:t xml:space="preserve">excessively </w:t>
      </w:r>
      <w:r>
        <w:rPr>
          <w:u w:val="single"/>
        </w:rPr>
        <w:t xml:space="preserve">(US$ 5 billion) on weapons, at a </w:t>
      </w:r>
      <w:r>
        <w:rPr>
          <w:b/>
          <w:u w:val="single"/>
        </w:rPr>
        <w:t>time when</w:t>
      </w:r>
      <w:r>
        <w:rPr>
          <w:u w:val="single"/>
        </w:rPr>
        <w:t xml:space="preserve"> its President claimed that </w:t>
      </w:r>
      <w:r>
        <w:rPr>
          <w:b/>
          <w:u w:val="single"/>
        </w:rPr>
        <w:t>the country</w:t>
      </w:r>
      <w:r>
        <w:rPr>
          <w:u w:val="single"/>
        </w:rPr>
        <w:t xml:space="preserve"> could not afford anti-retroviral </w:t>
      </w:r>
      <w:r>
        <w:rPr>
          <w:b/>
          <w:u w:val="single"/>
        </w:rPr>
        <w:t>medication for</w:t>
      </w:r>
      <w:r>
        <w:rPr>
          <w:u w:val="single"/>
        </w:rPr>
        <w:t xml:space="preserve"> its 6 million people infected with HIV/AIDS (Feinstein 2011).</w:t>
      </w:r>
      <w:r>
        <w:rPr>
          <w:sz w:val="16"/>
        </w:rPr>
        <w:t xml:space="preserve"> </w:t>
      </w:r>
      <w:r>
        <w:rPr>
          <w:u w:val="single"/>
        </w:rPr>
        <w:t xml:space="preserve">Investigations into European arms companies suggest substantial use of bribes to secure </w:t>
      </w:r>
      <w:r>
        <w:rPr>
          <w:b/>
          <w:u w:val="single"/>
        </w:rPr>
        <w:t>the contracts.</w:t>
      </w:r>
      <w:r>
        <w:rPr>
          <w:sz w:val="16"/>
        </w:rPr>
        <w:t xml:space="preserve"> Such elite overspending by arms manufacturers reproduces economic and social inequalities that are evidenced in the ‘opportunity costs’ of the country’s disproportionate spending on arms (i.e., preventable deaths due to HIV/AIDS) as well as in the corrupting of democratic institutions. Since many of the same corporate (and state) actors or their successors were involved in both the sanctions-busting during the apartheid era and the suspected corruption in its immediate aftermath, remedying individual harms is insufficient without also recognizing how unremedied harms from the past have created the conditions for ongoing and new harms in the present.</w:t>
      </w:r>
    </w:p>
    <w:p>
      <w:pPr/>
      <w:r>
        <w:rPr>
          <w:sz w:val="16"/>
        </w:rPr>
        <w:t xml:space="preserve">Given the colonial </w:t>
      </w:r>
      <w:r>
        <w:rPr>
          <w:b/>
          <w:u w:val="single"/>
        </w:rPr>
        <w:t>legacies of</w:t>
      </w:r>
      <w:r>
        <w:rPr>
          <w:sz w:val="16"/>
        </w:rPr>
        <w:t xml:space="preserve"> a </w:t>
      </w:r>
      <w:r>
        <w:rPr>
          <w:b/>
          <w:u w:val="single"/>
        </w:rPr>
        <w:t>profoundly unequal</w:t>
      </w:r>
      <w:r>
        <w:rPr>
          <w:sz w:val="16"/>
        </w:rPr>
        <w:t xml:space="preserve"> international system and the concomitant shaping of international law, such possibilities for reparations may not be feasible within the limits of current legal constructs. </w:t>
      </w:r>
      <w:r>
        <w:rPr>
          <w:u w:val="single"/>
        </w:rPr>
        <w:t xml:space="preserve">Indeed, the emphasis on criminality in the </w:t>
      </w:r>
      <w:r>
        <w:rPr>
          <w:b/>
          <w:highlight w:val="cyan"/>
          <w:u w:val="single"/>
        </w:rPr>
        <w:t>develop</w:t>
      </w:r>
      <w:r>
        <w:rPr>
          <w:b/>
          <w:u w:val="single"/>
        </w:rPr>
        <w:t>ment</w:t>
      </w:r>
      <w:r>
        <w:rPr>
          <w:u w:val="single"/>
        </w:rPr>
        <w:t xml:space="preserve"> of international legal responsibility for non-state </w:t>
      </w:r>
      <w:r>
        <w:rPr>
          <w:highlight w:val="cyan"/>
          <w:u w:val="single"/>
        </w:rPr>
        <w:t>actors</w:t>
      </w:r>
      <w:r>
        <w:rPr>
          <w:u w:val="single"/>
        </w:rPr>
        <w:t xml:space="preserve"> serves primarily to individualize the </w:t>
      </w:r>
      <w:r>
        <w:rPr>
          <w:highlight w:val="cyan"/>
          <w:u w:val="single"/>
        </w:rPr>
        <w:t>terms of</w:t>
      </w:r>
      <w:r>
        <w:rPr>
          <w:u w:val="single"/>
        </w:rPr>
        <w:t xml:space="preserve"> responsibility </w:t>
      </w:r>
      <w:r>
        <w:rPr>
          <w:highlight w:val="cyan"/>
          <w:u w:val="single"/>
        </w:rPr>
        <w:t xml:space="preserve">while normalizing the excesses of the arms production </w:t>
      </w:r>
      <w:r>
        <w:rPr>
          <w:b/>
          <w:u w:val="single"/>
        </w:rPr>
        <w:t>and transfer</w:t>
      </w:r>
      <w:r>
        <w:rPr>
          <w:highlight w:val="cyan"/>
          <w:u w:val="single"/>
        </w:rPr>
        <w:t xml:space="preserve"> system.</w:t>
      </w:r>
      <w:r>
        <w:rPr>
          <w:sz w:val="16"/>
        </w:rPr>
        <w:t xml:space="preserve"> There is a risk that individuals and companies will be separated from the structures and from other actors, especially states, that make possible their contributions to violence. In most cases, the attribution of responsibility cannot be exclusively individualistic and requires an independent monitoring mechanism, including at the international level, such as the ATT, with more robust and enforceable provisions. While this may have become more difficult in the context of current transformations of the world order, </w:t>
      </w:r>
      <w:r>
        <w:rPr>
          <w:u w:val="single"/>
        </w:rPr>
        <w:t xml:space="preserve">civil society </w:t>
      </w:r>
      <w:r>
        <w:rPr>
          <w:b/>
          <w:u w:val="single"/>
        </w:rPr>
        <w:t xml:space="preserve">organizations </w:t>
      </w:r>
      <w:r>
        <w:rPr>
          <w:b/>
          <w:highlight w:val="cyan"/>
          <w:u w:val="single"/>
        </w:rPr>
        <w:t xml:space="preserve">continue to push </w:t>
      </w:r>
      <w:r>
        <w:rPr>
          <w:u w:val="single"/>
        </w:rPr>
        <w:t xml:space="preserve">for </w:t>
      </w:r>
      <w:r>
        <w:rPr>
          <w:b/>
          <w:highlight w:val="cyan"/>
          <w:u w:val="single"/>
        </w:rPr>
        <w:t>concrete changes</w:t>
      </w:r>
      <w:r>
        <w:rPr>
          <w:highlight w:val="cyan"/>
          <w:u w:val="single"/>
        </w:rPr>
        <w:t xml:space="preserve"> </w:t>
      </w:r>
      <w:r>
        <w:rPr>
          <w:sz w:val="16"/>
        </w:rPr>
        <w:t>in the</w:t>
      </w:r>
      <w:r>
        <w:rPr>
          <w:u w:val="single"/>
        </w:rPr>
        <w:t xml:space="preserve"> law</w:t>
      </w:r>
      <w:r>
        <w:rPr>
          <w:sz w:val="16"/>
        </w:rPr>
        <w:t>.Footnote 6 Alongside their struggles, critically oriented research can help to demonstrate how narrow frameworks of responsibility not only lead to limited opportuities for redress, but also to an environment that fosters subsequent harm.</w:t>
      </w:r>
    </w:p>
    <w:p>
      <w:pPr/>
      <w:r>
        <w:rPr>
          <w:b/>
          <w:highlight w:val="cyan"/>
          <w:u w:val="single"/>
        </w:rPr>
        <w:t>The case of</w:t>
      </w:r>
      <w:r>
        <w:rPr>
          <w:b/>
          <w:u w:val="single"/>
        </w:rPr>
        <w:t xml:space="preserve"> South</w:t>
      </w:r>
      <w:r>
        <w:rPr>
          <w:u w:val="single"/>
        </w:rPr>
        <w:t xml:space="preserve"> Africa </w:t>
      </w:r>
      <w:r>
        <w:rPr>
          <w:highlight w:val="cyan"/>
          <w:u w:val="single"/>
        </w:rPr>
        <w:t xml:space="preserve">highlights the </w:t>
      </w:r>
      <w:r>
        <w:rPr>
          <w:b/>
          <w:highlight w:val="cyan"/>
          <w:u w:val="single"/>
        </w:rPr>
        <w:t>critical importance</w:t>
      </w:r>
      <w:r>
        <w:rPr>
          <w:highlight w:val="cyan"/>
          <w:u w:val="single"/>
        </w:rPr>
        <w:t xml:space="preserve"> </w:t>
      </w:r>
      <w:r>
        <w:rPr>
          <w:sz w:val="16"/>
        </w:rPr>
        <w:t>of</w:t>
      </w:r>
      <w:r>
        <w:rPr>
          <w:u w:val="single"/>
        </w:rPr>
        <w:t xml:space="preserve"> </w:t>
      </w:r>
      <w:r>
        <w:rPr>
          <w:highlight w:val="cyan"/>
          <w:u w:val="single"/>
        </w:rPr>
        <w:t>rethinking the responsibilities</w:t>
      </w:r>
      <w:r>
        <w:rPr>
          <w:u w:val="single"/>
        </w:rPr>
        <w:t xml:space="preserve"> </w:t>
      </w:r>
      <w:r>
        <w:rPr>
          <w:sz w:val="16"/>
        </w:rPr>
        <w:t>of</w:t>
      </w:r>
      <w:r>
        <w:rPr>
          <w:u w:val="single"/>
        </w:rPr>
        <w:t xml:space="preserve"> arms producers, </w:t>
      </w:r>
      <w:r>
        <w:rPr>
          <w:sz w:val="16"/>
        </w:rPr>
        <w:t>at the</w:t>
      </w:r>
      <w:r>
        <w:rPr>
          <w:u w:val="single"/>
        </w:rPr>
        <w:t xml:space="preserve"> very least </w:t>
      </w:r>
      <w:r>
        <w:rPr>
          <w:sz w:val="16"/>
        </w:rPr>
        <w:t>by</w:t>
      </w:r>
      <w:r>
        <w:rPr>
          <w:u w:val="single"/>
        </w:rPr>
        <w:t xml:space="preserve"> making </w:t>
      </w:r>
      <w:r>
        <w:rPr>
          <w:b/>
          <w:u w:val="single"/>
        </w:rPr>
        <w:t xml:space="preserve">sales </w:t>
      </w:r>
      <w:r>
        <w:rPr>
          <w:b/>
          <w:highlight w:val="cyan"/>
          <w:u w:val="single"/>
        </w:rPr>
        <w:t>more transparent</w:t>
      </w:r>
      <w:r>
        <w:rPr>
          <w:sz w:val="16"/>
        </w:rPr>
        <w:t xml:space="preserve"> to </w:t>
      </w:r>
      <w:r>
        <w:rPr>
          <w:b/>
          <w:u w:val="single"/>
        </w:rPr>
        <w:t>the accountable</w:t>
      </w:r>
      <w:r>
        <w:rPr>
          <w:sz w:val="16"/>
        </w:rPr>
        <w:t xml:space="preserve"> public. It also illustrates the great potential that </w:t>
      </w:r>
      <w:r>
        <w:rPr>
          <w:highlight w:val="cyan"/>
          <w:u w:val="single"/>
        </w:rPr>
        <w:t>including product use</w:t>
      </w:r>
      <w:r>
        <w:rPr>
          <w:u w:val="single"/>
        </w:rPr>
        <w:t xml:space="preserve"> </w:t>
      </w:r>
      <w:r>
        <w:rPr>
          <w:sz w:val="16"/>
        </w:rPr>
        <w:t>in the</w:t>
      </w:r>
      <w:r>
        <w:rPr>
          <w:u w:val="single"/>
        </w:rPr>
        <w:t xml:space="preserve"> arms manufacturers’ </w:t>
      </w:r>
      <w:r>
        <w:rPr>
          <w:b/>
          <w:highlight w:val="cyan"/>
          <w:u w:val="single"/>
        </w:rPr>
        <w:t>due diligence obligations</w:t>
      </w:r>
      <w:r>
        <w:rPr>
          <w:highlight w:val="cyan"/>
          <w:u w:val="single"/>
        </w:rPr>
        <w:t xml:space="preserve"> has in</w:t>
      </w:r>
      <w:r>
        <w:rPr>
          <w:u w:val="single"/>
        </w:rPr>
        <w:t xml:space="preserve"> order </w:t>
      </w:r>
      <w:r>
        <w:rPr>
          <w:sz w:val="16"/>
        </w:rPr>
        <w:t>to</w:t>
      </w:r>
      <w:r>
        <w:rPr>
          <w:u w:val="single"/>
        </w:rPr>
        <w:t xml:space="preserve"> </w:t>
      </w:r>
      <w:r>
        <w:rPr>
          <w:b/>
          <w:highlight w:val="cyan"/>
          <w:u w:val="single"/>
        </w:rPr>
        <w:t>prevent arms deals that</w:t>
      </w:r>
      <w:r>
        <w:rPr>
          <w:highlight w:val="cyan"/>
          <w:u w:val="single"/>
        </w:rPr>
        <w:t xml:space="preserve"> violate international</w:t>
      </w:r>
      <w:r>
        <w:rPr>
          <w:u w:val="single"/>
        </w:rPr>
        <w:t xml:space="preserve"> laws </w:t>
      </w:r>
      <w:r>
        <w:rPr>
          <w:sz w:val="16"/>
        </w:rPr>
        <w:t>and</w:t>
      </w:r>
      <w:r>
        <w:rPr>
          <w:u w:val="single"/>
        </w:rPr>
        <w:t xml:space="preserve"> </w:t>
      </w:r>
      <w:r>
        <w:rPr>
          <w:highlight w:val="cyan"/>
          <w:u w:val="single"/>
        </w:rPr>
        <w:t>norms.</w:t>
      </w:r>
      <w:r>
        <w:rPr>
          <w:sz w:val="16"/>
        </w:rPr>
        <w:t xml:space="preserve"> As current public opinion in Europe shifts dramatically towards a more pro-armament stance following the Russian invasion of Ukraine (and the subsequent US withdrawal), it is particularly important that we not forget the lessons of South Africa, namely that </w:t>
      </w:r>
      <w:r>
        <w:rPr>
          <w:u w:val="single"/>
        </w:rPr>
        <w:t xml:space="preserve">a </w:t>
      </w:r>
      <w:r>
        <w:rPr>
          <w:highlight w:val="cyan"/>
          <w:u w:val="single"/>
        </w:rPr>
        <w:t xml:space="preserve">system that </w:t>
      </w:r>
      <w:r>
        <w:rPr>
          <w:b/>
          <w:highlight w:val="cyan"/>
          <w:u w:val="single"/>
        </w:rPr>
        <w:t>promotes sales</w:t>
      </w:r>
      <w:r>
        <w:rPr>
          <w:highlight w:val="cyan"/>
          <w:u w:val="single"/>
        </w:rPr>
        <w:t xml:space="preserve"> </w:t>
      </w:r>
      <w:r>
        <w:rPr>
          <w:sz w:val="16"/>
        </w:rPr>
        <w:t>while</w:t>
      </w:r>
      <w:r>
        <w:rPr>
          <w:u w:val="single"/>
        </w:rPr>
        <w:t xml:space="preserve"> </w:t>
      </w:r>
      <w:r>
        <w:rPr>
          <w:b/>
          <w:highlight w:val="cyan"/>
          <w:u w:val="single"/>
        </w:rPr>
        <w:t>dem</w:t>
      </w:r>
      <w:r>
        <w:rPr>
          <w:b/>
          <w:u w:val="single"/>
        </w:rPr>
        <w:t>anding</w:t>
      </w:r>
      <w:r>
        <w:rPr>
          <w:u w:val="single"/>
        </w:rPr>
        <w:t xml:space="preserve"> </w:t>
      </w:r>
      <w:r>
        <w:rPr>
          <w:b/>
          <w:highlight w:val="cyan"/>
          <w:u w:val="single"/>
        </w:rPr>
        <w:t>minimum transparency</w:t>
      </w:r>
      <w:r>
        <w:rPr>
          <w:highlight w:val="cyan"/>
          <w:u w:val="single"/>
        </w:rPr>
        <w:t xml:space="preserve"> </w:t>
      </w:r>
      <w:r>
        <w:rPr>
          <w:sz w:val="16"/>
        </w:rPr>
        <w:t>and</w:t>
      </w:r>
      <w:r>
        <w:rPr>
          <w:u w:val="single"/>
        </w:rPr>
        <w:t xml:space="preserve"> accountability </w:t>
      </w:r>
      <w:r>
        <w:rPr>
          <w:b/>
          <w:highlight w:val="cyan"/>
          <w:u w:val="single"/>
        </w:rPr>
        <w:t>not only strengthens repressive regimes</w:t>
      </w:r>
      <w:r>
        <w:rPr>
          <w:sz w:val="16"/>
        </w:rPr>
        <w:t xml:space="preserve">, but also perpetuates economic and political injustices and corrupts democratic institutions in both recipient and supplier countries. </w:t>
      </w:r>
      <w:r>
        <w:rPr>
          <w:u w:val="single"/>
        </w:rPr>
        <w:t>A critical look at the limited responsibility-taking by European arms producers operating in (post‑)​apartheid South Africa cautions against significant military buildup without careful consideration of (unintended) longer-term harms.</w:t>
      </w:r>
    </w:p>
    <w:p>
      <w:pPr>
        <w:pStyle w:val="Heading3"/>
      </w:pPr>
      <w:r>
        <w:t>Arms Trade---Alt Fails---1AR</w:t>
      </w:r>
    </w:p>
    <w:p>
      <w:pPr>
        <w:pStyle w:val="Analytic"/>
      </w:pPr>
      <w:r>
        <w:t xml:space="preserve">The alternative is a </w:t>
      </w:r>
      <w:r>
        <w:rPr>
          <w:u w:val="single"/>
        </w:rPr>
        <w:t>reading</w:t>
      </w:r>
      <w:r>
        <w:t>:</w:t>
      </w:r>
    </w:p>
    <w:p>
      <w:pPr>
        <w:pStyle w:val="Heading4"/>
      </w:pPr>
      <w:r>
        <w:t xml:space="preserve">The frame they reject has </w:t>
      </w:r>
      <w:r>
        <w:rPr>
          <w:u w:val="single"/>
        </w:rPr>
        <w:t>never</w:t>
      </w:r>
      <w:r>
        <w:t xml:space="preserve"> stopped a sale---four democracies, </w:t>
      </w:r>
      <w:r>
        <w:rPr>
          <w:u w:val="single"/>
        </w:rPr>
        <w:t>no</w:t>
      </w:r>
      <w:r>
        <w:t xml:space="preserve"> effect.</w:t>
      </w:r>
    </w:p>
    <w:p>
      <w:pPr>
        <w:pStyle w:val="Style13ptBold"/>
      </w:pPr>
      <w:r>
        <w:rPr>
          <w:b/>
        </w:rPr>
        <w:t>Johnson 18</w:t>
      </w:r>
      <w:r>
        <w:t xml:space="preserve"> — Richard A. I. Johnson and Spencer L. Willardson. March 21. Political scientist at the University of Strathclyde. Political scientist at Nazarbayev University. International Studies Quarterly, “Human Rights and Democratic Arms Transfers: Rhetoric Versus Reality with Different Types of Major Weapon Systems,” vol. 62, no. 2, p. 453-464 Clopus</w:t>
      </w:r>
    </w:p>
    <w:p>
      <w:pPr/>
      <w:r>
        <w:rPr>
          <w:sz w:val="16"/>
        </w:rPr>
        <w:t xml:space="preserve">Do states follow </w:t>
      </w:r>
      <w:r>
        <w:rPr>
          <w:b/>
          <w:u w:val="single"/>
        </w:rPr>
        <w:t>their own</w:t>
      </w:r>
      <w:r>
        <w:rPr>
          <w:sz w:val="16"/>
        </w:rPr>
        <w:t xml:space="preserve"> rules limiting arms sales to states that violate human rights? </w:t>
      </w:r>
      <w:r>
        <w:rPr>
          <w:u w:val="single"/>
        </w:rPr>
        <w:t xml:space="preserve">We systematically examined the sale </w:t>
      </w:r>
      <w:r>
        <w:rPr>
          <w:sz w:val="16"/>
        </w:rPr>
        <w:t>of</w:t>
      </w:r>
      <w:r>
        <w:rPr>
          <w:u w:val="single"/>
        </w:rPr>
        <w:t xml:space="preserve"> different types </w:t>
      </w:r>
      <w:r>
        <w:rPr>
          <w:sz w:val="16"/>
        </w:rPr>
        <w:t>of</w:t>
      </w:r>
      <w:r>
        <w:rPr>
          <w:u w:val="single"/>
        </w:rPr>
        <w:t xml:space="preserve"> weapons systems </w:t>
      </w:r>
      <w:r>
        <w:rPr>
          <w:sz w:val="16"/>
        </w:rPr>
        <w:t>by</w:t>
      </w:r>
      <w:r>
        <w:rPr>
          <w:u w:val="single"/>
        </w:rPr>
        <w:t xml:space="preserve"> four </w:t>
      </w:r>
      <w:r>
        <w:rPr>
          <w:highlight w:val="cyan"/>
          <w:u w:val="single"/>
        </w:rPr>
        <w:t>mature democracies</w:t>
      </w:r>
      <w:r>
        <w:rPr>
          <w:u w:val="single"/>
        </w:rPr>
        <w:t xml:space="preserve">—United States, United Kingdom, France, </w:t>
      </w:r>
      <w:r>
        <w:rPr>
          <w:sz w:val="16"/>
        </w:rPr>
        <w:t>and</w:t>
      </w:r>
      <w:r>
        <w:rPr>
          <w:u w:val="single"/>
        </w:rPr>
        <w:t xml:space="preserve"> Germany—whose </w:t>
      </w:r>
      <w:r>
        <w:rPr>
          <w:b/>
          <w:highlight w:val="cyan"/>
          <w:u w:val="single"/>
        </w:rPr>
        <w:t>rhetoric calls for</w:t>
      </w:r>
      <w:r>
        <w:rPr>
          <w:highlight w:val="cyan"/>
          <w:u w:val="single"/>
        </w:rPr>
        <w:t xml:space="preserve"> limiting sales </w:t>
      </w:r>
      <w:r>
        <w:rPr>
          <w:sz w:val="16"/>
        </w:rPr>
        <w:t>to</w:t>
      </w:r>
      <w:r>
        <w:rPr>
          <w:u w:val="single"/>
        </w:rPr>
        <w:t xml:space="preserve"> human rights</w:t>
      </w:r>
      <w:r>
        <w:rPr>
          <w:highlight w:val="cyan"/>
          <w:u w:val="single"/>
        </w:rPr>
        <w:t xml:space="preserve"> abusers.</w:t>
      </w:r>
      <w:r>
        <w:rPr>
          <w:sz w:val="16"/>
        </w:rPr>
        <w:t xml:space="preserve"> We distinguished these types in terms of their varying capabilities and potential for use in repressing population. This is, to our knowledge, the first study to examine these issues for multiple countries at the same time while also accounting for weapons type. </w:t>
      </w:r>
      <w:r>
        <w:rPr>
          <w:u w:val="single"/>
        </w:rPr>
        <w:t xml:space="preserve">Our results indicate that </w:t>
      </w:r>
      <w:r>
        <w:rPr>
          <w:highlight w:val="cyan"/>
          <w:u w:val="single"/>
        </w:rPr>
        <w:t xml:space="preserve">human </w:t>
      </w:r>
      <w:r>
        <w:rPr>
          <w:sz w:val="16"/>
        </w:rPr>
        <w:t>rights</w:t>
      </w:r>
      <w:r>
        <w:rPr>
          <w:u w:val="single"/>
        </w:rPr>
        <w:t xml:space="preserve"> </w:t>
      </w:r>
      <w:r>
        <w:rPr>
          <w:b/>
          <w:highlight w:val="cyan"/>
          <w:u w:val="single"/>
        </w:rPr>
        <w:t>violations</w:t>
      </w:r>
      <w:r>
        <w:rPr>
          <w:highlight w:val="cyan"/>
          <w:u w:val="single"/>
        </w:rPr>
        <w:t xml:space="preserve"> by</w:t>
      </w:r>
      <w:r>
        <w:rPr>
          <w:u w:val="single"/>
        </w:rPr>
        <w:t xml:space="preserve"> </w:t>
      </w:r>
      <w:r>
        <w:rPr>
          <w:b/>
          <w:u w:val="single"/>
        </w:rPr>
        <w:t xml:space="preserve">states </w:t>
      </w:r>
      <w:r>
        <w:rPr>
          <w:b/>
          <w:highlight w:val="cyan"/>
          <w:u w:val="single"/>
        </w:rPr>
        <w:t>largely do not affect</w:t>
      </w:r>
      <w:r>
        <w:rPr>
          <w:u w:val="single"/>
        </w:rPr>
        <w:t xml:space="preserve"> </w:t>
      </w:r>
      <w:r>
        <w:rPr>
          <w:sz w:val="16"/>
        </w:rPr>
        <w:t>their</w:t>
      </w:r>
      <w:r>
        <w:rPr>
          <w:u w:val="single"/>
        </w:rPr>
        <w:t xml:space="preserve"> </w:t>
      </w:r>
      <w:r>
        <w:rPr>
          <w:highlight w:val="cyan"/>
          <w:u w:val="single"/>
        </w:rPr>
        <w:t>opportunity</w:t>
      </w:r>
      <w:r>
        <w:rPr>
          <w:u w:val="single"/>
        </w:rPr>
        <w:t xml:space="preserve"> </w:t>
      </w:r>
      <w:r>
        <w:rPr>
          <w:sz w:val="16"/>
        </w:rPr>
        <w:t>or</w:t>
      </w:r>
      <w:r>
        <w:rPr>
          <w:u w:val="single"/>
        </w:rPr>
        <w:t xml:space="preserve"> </w:t>
      </w:r>
      <w:r>
        <w:rPr>
          <w:highlight w:val="cyan"/>
          <w:u w:val="single"/>
        </w:rPr>
        <w:t xml:space="preserve">ability to </w:t>
      </w:r>
      <w:r>
        <w:rPr>
          <w:b/>
          <w:highlight w:val="cyan"/>
          <w:u w:val="single"/>
        </w:rPr>
        <w:t>import major weapons</w:t>
      </w:r>
      <w:r>
        <w:rPr>
          <w:highlight w:val="cyan"/>
          <w:u w:val="single"/>
        </w:rPr>
        <w:t xml:space="preserve"> </w:t>
      </w:r>
      <w:r>
        <w:rPr>
          <w:u w:val="single"/>
        </w:rPr>
        <w:t xml:space="preserve">systems </w:t>
      </w:r>
      <w:r>
        <w:rPr>
          <w:sz w:val="16"/>
        </w:rPr>
        <w:t>from</w:t>
      </w:r>
      <w:r>
        <w:rPr>
          <w:u w:val="single"/>
        </w:rPr>
        <w:t xml:space="preserve"> major </w:t>
      </w:r>
      <w:r>
        <w:rPr>
          <w:highlight w:val="cyan"/>
          <w:u w:val="single"/>
        </w:rPr>
        <w:t>democratic suppliers</w:t>
      </w:r>
      <w:r>
        <w:rPr>
          <w:u w:val="single"/>
        </w:rPr>
        <w:t>.</w:t>
      </w:r>
      <w:r>
        <w:rPr>
          <w:sz w:val="16"/>
        </w:rPr>
        <w:t xml:space="preserve"> This finding is a bit distressing from a normative standpoint, and differs from the more optimistic results generated by some prior studies.</w:t>
      </w:r>
    </w:p>
    <w:p>
      <w:pPr/>
      <w:r>
        <w:rPr>
          <w:u w:val="single"/>
        </w:rPr>
        <w:t xml:space="preserve">Knowing that human rights </w:t>
      </w:r>
      <w:r>
        <w:rPr>
          <w:b/>
          <w:u w:val="single"/>
        </w:rPr>
        <w:t xml:space="preserve">considerations </w:t>
      </w:r>
      <w:r>
        <w:rPr>
          <w:b/>
          <w:highlight w:val="cyan"/>
          <w:u w:val="single"/>
        </w:rPr>
        <w:t>do not appear</w:t>
      </w:r>
      <w:r>
        <w:rPr>
          <w:u w:val="single"/>
        </w:rPr>
        <w:t xml:space="preserve"> </w:t>
      </w:r>
      <w:r>
        <w:rPr>
          <w:sz w:val="16"/>
        </w:rPr>
        <w:t>to</w:t>
      </w:r>
      <w:r>
        <w:rPr>
          <w:u w:val="single"/>
        </w:rPr>
        <w:t xml:space="preserve"> </w:t>
      </w:r>
      <w:r>
        <w:rPr>
          <w:b/>
          <w:highlight w:val="cyan"/>
          <w:u w:val="single"/>
        </w:rPr>
        <w:t>meaningfully affect policy outcomes</w:t>
      </w:r>
      <w:r>
        <w:rPr>
          <w:u w:val="single"/>
        </w:rPr>
        <w:t xml:space="preserve"> </w:t>
      </w:r>
      <w:r>
        <w:rPr>
          <w:sz w:val="16"/>
        </w:rPr>
        <w:t>in most</w:t>
      </w:r>
      <w:r>
        <w:rPr>
          <w:u w:val="single"/>
        </w:rPr>
        <w:t xml:space="preserve"> cases is </w:t>
      </w:r>
      <w:r>
        <w:rPr>
          <w:highlight w:val="cyan"/>
          <w:u w:val="single"/>
        </w:rPr>
        <w:t>an important starting point</w:t>
      </w:r>
      <w:r>
        <w:rPr>
          <w:sz w:val="16"/>
        </w:rPr>
        <w:t xml:space="preserve"> for </w:t>
      </w:r>
      <w:r>
        <w:rPr>
          <w:b/>
          <w:u w:val="single"/>
        </w:rPr>
        <w:t>more detailed</w:t>
      </w:r>
      <w:r>
        <w:rPr>
          <w:sz w:val="16"/>
        </w:rPr>
        <w:t xml:space="preserve"> questions </w:t>
      </w:r>
      <w:r>
        <w:rPr>
          <w:b/>
          <w:u w:val="single"/>
        </w:rPr>
        <w:t>about the</w:t>
      </w:r>
      <w:r>
        <w:rPr>
          <w:sz w:val="16"/>
        </w:rPr>
        <w:t xml:space="preserve"> policy-making process and the considerations of decision makers in states. Is there a simply a wide disconnect between the measures of human rights violations and the decision-making about weapons? Do decision makers in arms exporting countries think about the worst-case scenario for weapons sales, or do they look at the type of human rights violations a state is making and make a calculated risk to provide weapons? </w:t>
      </w:r>
      <w:r>
        <w:rPr>
          <w:highlight w:val="cyan"/>
          <w:u w:val="single"/>
        </w:rPr>
        <w:t xml:space="preserve">If that </w:t>
      </w:r>
      <w:r>
        <w:rPr>
          <w:b/>
          <w:highlight w:val="cyan"/>
          <w:u w:val="single"/>
        </w:rPr>
        <w:t>is the</w:t>
      </w:r>
      <w:r>
        <w:rPr>
          <w:highlight w:val="cyan"/>
          <w:u w:val="single"/>
        </w:rPr>
        <w:t xml:space="preserve"> case, what</w:t>
      </w:r>
      <w:r>
        <w:rPr>
          <w:u w:val="single"/>
        </w:rPr>
        <w:t xml:space="preserve"> influence </w:t>
      </w:r>
      <w:r>
        <w:rPr>
          <w:highlight w:val="cyan"/>
          <w:u w:val="single"/>
        </w:rPr>
        <w:t>do the</w:t>
      </w:r>
      <w:r>
        <w:rPr>
          <w:u w:val="single"/>
        </w:rPr>
        <w:t xml:space="preserve"> other factors (economic, political pressure, or existing arms dependence) play </w:t>
      </w:r>
      <w:r>
        <w:rPr>
          <w:highlight w:val="cyan"/>
          <w:u w:val="single"/>
        </w:rPr>
        <w:t>when weighing such</w:t>
      </w:r>
      <w:r>
        <w:rPr>
          <w:u w:val="single"/>
        </w:rPr>
        <w:t xml:space="preserve"> decisions?</w:t>
      </w:r>
    </w:p>
    <w:p>
      <w:pPr/>
      <w:r>
        <w:rPr>
          <w:sz w:val="16"/>
        </w:rPr>
        <w:t xml:space="preserve">Such questions point </w:t>
      </w:r>
      <w:r>
        <w:rPr>
          <w:b/>
          <w:u w:val="single"/>
        </w:rPr>
        <w:t>to the</w:t>
      </w:r>
      <w:r>
        <w:rPr>
          <w:sz w:val="16"/>
        </w:rPr>
        <w:t xml:space="preserve"> need for more theorizing about the role that arms play in international relations. </w:t>
      </w:r>
      <w:r>
        <w:rPr>
          <w:u w:val="single"/>
        </w:rPr>
        <w:t xml:space="preserve">The sociological aspect </w:t>
      </w:r>
      <w:r>
        <w:rPr>
          <w:highlight w:val="cyan"/>
          <w:u w:val="single"/>
        </w:rPr>
        <w:t>of</w:t>
      </w:r>
      <w:r>
        <w:rPr>
          <w:u w:val="single"/>
        </w:rPr>
        <w:t xml:space="preserve"> arms—as </w:t>
      </w:r>
      <w:r>
        <w:rPr>
          <w:highlight w:val="cyan"/>
          <w:u w:val="single"/>
        </w:rPr>
        <w:t>symbols</w:t>
      </w:r>
      <w:r>
        <w:rPr>
          <w:u w:val="single"/>
        </w:rPr>
        <w:t xml:space="preserve"> </w:t>
      </w:r>
      <w:r>
        <w:rPr>
          <w:sz w:val="16"/>
        </w:rPr>
        <w:t>in the</w:t>
      </w:r>
      <w:r>
        <w:rPr>
          <w:u w:val="single"/>
        </w:rPr>
        <w:t xml:space="preserve"> international arena—as well </w:t>
      </w:r>
      <w:r>
        <w:rPr>
          <w:b/>
          <w:u w:val="single"/>
        </w:rPr>
        <w:t xml:space="preserve">as </w:t>
      </w:r>
      <w:r>
        <w:rPr>
          <w:b/>
          <w:highlight w:val="cyan"/>
          <w:u w:val="single"/>
        </w:rPr>
        <w:t>bureaucratic blindness</w:t>
      </w:r>
      <w:r>
        <w:rPr>
          <w:u w:val="single"/>
        </w:rPr>
        <w:t xml:space="preserve"> </w:t>
      </w:r>
      <w:r>
        <w:rPr>
          <w:sz w:val="16"/>
        </w:rPr>
        <w:t>on the</w:t>
      </w:r>
      <w:r>
        <w:rPr>
          <w:u w:val="single"/>
        </w:rPr>
        <w:t xml:space="preserve"> </w:t>
      </w:r>
      <w:r>
        <w:rPr>
          <w:highlight w:val="cyan"/>
          <w:u w:val="single"/>
        </w:rPr>
        <w:t>part</w:t>
      </w:r>
      <w:r>
        <w:rPr>
          <w:u w:val="single"/>
        </w:rPr>
        <w:t xml:space="preserve"> of </w:t>
      </w:r>
      <w:r>
        <w:rPr>
          <w:b/>
          <w:u w:val="single"/>
        </w:rPr>
        <w:t>states may</w:t>
      </w:r>
      <w:r>
        <w:rPr>
          <w:u w:val="single"/>
        </w:rPr>
        <w:t xml:space="preserve"> </w:t>
      </w:r>
      <w:r>
        <w:rPr>
          <w:highlight w:val="cyan"/>
          <w:u w:val="single"/>
        </w:rPr>
        <w:t>play</w:t>
      </w:r>
      <w:r>
        <w:rPr>
          <w:u w:val="single"/>
        </w:rPr>
        <w:t xml:space="preserve"> </w:t>
      </w:r>
      <w:r>
        <w:rPr>
          <w:sz w:val="16"/>
        </w:rPr>
        <w:t>a</w:t>
      </w:r>
      <w:r>
        <w:rPr>
          <w:u w:val="single"/>
        </w:rPr>
        <w:t xml:space="preserve"> </w:t>
      </w:r>
      <w:r>
        <w:rPr>
          <w:b/>
          <w:highlight w:val="cyan"/>
          <w:u w:val="single"/>
        </w:rPr>
        <w:t>bigger role</w:t>
      </w:r>
      <w:r>
        <w:rPr>
          <w:highlight w:val="cyan"/>
          <w:u w:val="single"/>
        </w:rPr>
        <w:t xml:space="preserve"> </w:t>
      </w:r>
      <w:r>
        <w:rPr>
          <w:sz w:val="16"/>
        </w:rPr>
        <w:t>in</w:t>
      </w:r>
      <w:r>
        <w:rPr>
          <w:u w:val="single"/>
        </w:rPr>
        <w:t xml:space="preserve"> allowing </w:t>
      </w:r>
      <w:r>
        <w:rPr>
          <w:highlight w:val="cyan"/>
          <w:u w:val="single"/>
        </w:rPr>
        <w:t xml:space="preserve">arms transfers </w:t>
      </w:r>
      <w:r>
        <w:rPr>
          <w:sz w:val="16"/>
        </w:rPr>
        <w:t>to</w:t>
      </w:r>
      <w:r>
        <w:rPr>
          <w:u w:val="single"/>
        </w:rPr>
        <w:t xml:space="preserve"> </w:t>
      </w:r>
      <w:r>
        <w:rPr>
          <w:highlight w:val="cyan"/>
          <w:u w:val="single"/>
        </w:rPr>
        <w:t>questionable</w:t>
      </w:r>
      <w:r>
        <w:rPr>
          <w:u w:val="single"/>
        </w:rPr>
        <w:t xml:space="preserve"> states </w:t>
      </w:r>
      <w:r>
        <w:rPr>
          <w:sz w:val="16"/>
        </w:rPr>
        <w:t>than</w:t>
      </w:r>
      <w:r>
        <w:rPr>
          <w:u w:val="single"/>
        </w:rPr>
        <w:t xml:space="preserve"> </w:t>
      </w:r>
      <w:r>
        <w:rPr>
          <w:b/>
          <w:highlight w:val="cyan"/>
          <w:u w:val="single"/>
        </w:rPr>
        <w:t>simple economic imperatives</w:t>
      </w:r>
      <w:r>
        <w:rPr>
          <w:u w:val="single"/>
        </w:rPr>
        <w:t>.</w:t>
      </w:r>
      <w:r>
        <w:rPr>
          <w:sz w:val="16"/>
        </w:rPr>
        <w:t xml:space="preserve"> The US military, for instance, has a great deal of say in the arms transfer process. Without a theory of decision-making and research that examines these aspects, we are left to making generalizations about patterns. These generalizations may support a pessimistic or cynical view of arms transfers, but they also point in many interesting and potential fruitful directions for future research projects. Such projects should include arms transfer scholars, foreign-policy scholars, and general IR scholars and theorists.</w:t>
      </w:r>
    </w:p>
    <w:p>
      <w:pPr/>
      <w:r>
        <w:rPr>
          <w:u w:val="single"/>
        </w:rPr>
        <w:t xml:space="preserve">Recently, Erickson </w:t>
      </w:r>
      <w:r>
        <w:rPr>
          <w:b/>
          <w:u w:val="single"/>
        </w:rPr>
        <w:t>(2015a; 2015b)</w:t>
      </w:r>
      <w:r>
        <w:rPr>
          <w:u w:val="single"/>
        </w:rPr>
        <w:t xml:space="preserve"> has made further headway on some </w:t>
      </w:r>
      <w:r>
        <w:rPr>
          <w:b/>
          <w:u w:val="single"/>
        </w:rPr>
        <w:t>of these</w:t>
      </w:r>
      <w:r>
        <w:rPr>
          <w:u w:val="single"/>
        </w:rPr>
        <w:t xml:space="preserve"> concerns.</w:t>
      </w:r>
      <w:r>
        <w:rPr>
          <w:sz w:val="16"/>
        </w:rPr>
        <w:t xml:space="preserve"> </w:t>
      </w:r>
      <w:r>
        <w:rPr>
          <w:u w:val="single"/>
        </w:rPr>
        <w:t xml:space="preserve">First, she </w:t>
      </w:r>
      <w:r>
        <w:rPr>
          <w:b/>
          <w:u w:val="single"/>
        </w:rPr>
        <w:t>examines international</w:t>
      </w:r>
      <w:r>
        <w:rPr>
          <w:u w:val="single"/>
        </w:rPr>
        <w:t xml:space="preserve"> norms on arms transfers with a </w:t>
      </w:r>
      <w:r>
        <w:rPr>
          <w:b/>
          <w:u w:val="single"/>
        </w:rPr>
        <w:t>particular focus</w:t>
      </w:r>
      <w:r>
        <w:rPr>
          <w:u w:val="single"/>
        </w:rPr>
        <w:t xml:space="preserve"> on the European Union (Erickson 2015a).</w:t>
      </w:r>
      <w:r>
        <w:rPr>
          <w:sz w:val="16"/>
        </w:rPr>
        <w:t xml:space="preserve"> </w:t>
      </w:r>
      <w:r>
        <w:rPr>
          <w:u w:val="single"/>
        </w:rPr>
        <w:t xml:space="preserve">Her research </w:t>
      </w:r>
      <w:r>
        <w:rPr>
          <w:b/>
          <w:u w:val="single"/>
        </w:rPr>
        <w:t>finds that</w:t>
      </w:r>
      <w:r>
        <w:rPr>
          <w:u w:val="single"/>
        </w:rPr>
        <w:t xml:space="preserve"> strong states are necessary to diffuse such norms.</w:t>
      </w:r>
      <w:r>
        <w:rPr>
          <w:sz w:val="16"/>
        </w:rPr>
        <w:t xml:space="preserve"> </w:t>
      </w:r>
      <w:r>
        <w:rPr>
          <w:u w:val="single"/>
        </w:rPr>
        <w:t xml:space="preserve">They act </w:t>
      </w:r>
      <w:r>
        <w:rPr>
          <w:b/>
          <w:u w:val="single"/>
        </w:rPr>
        <w:t>as leaders</w:t>
      </w:r>
      <w:r>
        <w:rPr>
          <w:u w:val="single"/>
        </w:rPr>
        <w:t xml:space="preserve"> and, in doing so, share costs of compliance while encouraging others to follow norms.</w:t>
      </w:r>
      <w:r>
        <w:rPr>
          <w:sz w:val="16"/>
        </w:rPr>
        <w:t xml:space="preserve"> </w:t>
      </w:r>
      <w:r>
        <w:rPr>
          <w:u w:val="single"/>
        </w:rPr>
        <w:t xml:space="preserve">This insight </w:t>
      </w:r>
      <w:r>
        <w:rPr>
          <w:b/>
          <w:u w:val="single"/>
        </w:rPr>
        <w:t>differs from</w:t>
      </w:r>
      <w:r>
        <w:rPr>
          <w:u w:val="single"/>
        </w:rPr>
        <w:t xml:space="preserve"> previous literature that argues (often implicitly) </w:t>
      </w:r>
      <w:r>
        <w:rPr>
          <w:b/>
          <w:u w:val="single"/>
        </w:rPr>
        <w:t>that states</w:t>
      </w:r>
      <w:r>
        <w:rPr>
          <w:u w:val="single"/>
        </w:rPr>
        <w:t xml:space="preserve"> become norm leaders out of a moral imperative.</w:t>
      </w:r>
      <w:r>
        <w:rPr>
          <w:sz w:val="16"/>
        </w:rPr>
        <w:t xml:space="preserve"> Leaders </w:t>
      </w:r>
      <w:r>
        <w:rPr>
          <w:b/>
          <w:u w:val="single"/>
        </w:rPr>
        <w:t>can act</w:t>
      </w:r>
      <w:r>
        <w:rPr>
          <w:sz w:val="16"/>
        </w:rPr>
        <w:t xml:space="preserve"> based </w:t>
      </w:r>
      <w:r>
        <w:rPr>
          <w:b/>
          <w:u w:val="single"/>
        </w:rPr>
        <w:t>on multiple</w:t>
      </w:r>
      <w:r>
        <w:rPr>
          <w:sz w:val="16"/>
        </w:rPr>
        <w:t xml:space="preserve"> motivations. </w:t>
      </w:r>
      <w:r>
        <w:rPr>
          <w:u w:val="single"/>
        </w:rPr>
        <w:t xml:space="preserve">Erickson’s (2015b) work on the arm trade treaty and the </w:t>
      </w:r>
      <w:r>
        <w:rPr>
          <w:b/>
          <w:u w:val="single"/>
        </w:rPr>
        <w:t>United States</w:t>
      </w:r>
      <w:r>
        <w:rPr>
          <w:u w:val="single"/>
        </w:rPr>
        <w:t xml:space="preserve"> shows that, on paper, the US is already a leader in the arms </w:t>
      </w:r>
      <w:r>
        <w:rPr>
          <w:b/>
          <w:u w:val="single"/>
        </w:rPr>
        <w:t>export-control field.</w:t>
      </w:r>
      <w:r>
        <w:rPr>
          <w:sz w:val="16"/>
        </w:rPr>
        <w:t xml:space="preserve"> She finds the United States lent support to this international agreement—even though it did not affect its current policies (Erickson 2015b, 452)—in order to increase soft power through engaging in multilateral diplomacy.</w:t>
      </w:r>
    </w:p>
    <w:p>
      <w:pPr/>
      <w:r>
        <w:rPr>
          <w:u w:val="single"/>
        </w:rPr>
        <w:t xml:space="preserve">While our results shed light on the relationship between human rights violations in importer states and the decision of </w:t>
      </w:r>
      <w:r>
        <w:rPr>
          <w:sz w:val="16"/>
        </w:rPr>
        <w:t>states to</w:t>
      </w:r>
      <w:r>
        <w:rPr>
          <w:u w:val="single"/>
        </w:rPr>
        <w:t xml:space="preserve"> export arms </w:t>
      </w:r>
      <w:r>
        <w:rPr>
          <w:b/>
          <w:u w:val="single"/>
        </w:rPr>
        <w:t>human rights</w:t>
      </w:r>
      <w:r>
        <w:rPr>
          <w:u w:val="single"/>
        </w:rPr>
        <w:t xml:space="preserve"> violators, we must also acknowledge the limitations of our research.</w:t>
      </w:r>
      <w:r>
        <w:rPr>
          <w:sz w:val="16"/>
        </w:rPr>
        <w:t xml:space="preserve"> </w:t>
      </w:r>
      <w:r>
        <w:rPr>
          <w:u w:val="single"/>
        </w:rPr>
        <w:t xml:space="preserve">First, the </w:t>
      </w:r>
      <w:r>
        <w:rPr>
          <w:b/>
          <w:u w:val="single"/>
        </w:rPr>
        <w:t>nature of</w:t>
      </w:r>
      <w:r>
        <w:rPr>
          <w:u w:val="single"/>
        </w:rPr>
        <w:t xml:space="preserve"> our analysis limits our ability to </w:t>
      </w:r>
      <w:r>
        <w:rPr>
          <w:b/>
          <w:u w:val="single"/>
        </w:rPr>
        <w:t>make casual</w:t>
      </w:r>
      <w:r>
        <w:rPr>
          <w:u w:val="single"/>
        </w:rPr>
        <w:t xml:space="preserve"> inferences about what drives sales.</w:t>
      </w:r>
      <w:r>
        <w:rPr>
          <w:sz w:val="16"/>
        </w:rPr>
        <w:t xml:space="preserve"> For </w:t>
      </w:r>
      <w:r>
        <w:rPr>
          <w:b/>
          <w:u w:val="single"/>
        </w:rPr>
        <w:t>example, the</w:t>
      </w:r>
      <w:r>
        <w:rPr>
          <w:sz w:val="16"/>
        </w:rPr>
        <w:t xml:space="preserve"> transfer </w:t>
      </w:r>
      <w:r>
        <w:rPr>
          <w:b/>
          <w:u w:val="single"/>
        </w:rPr>
        <w:t>of conventional</w:t>
      </w:r>
      <w:r>
        <w:rPr>
          <w:sz w:val="16"/>
        </w:rPr>
        <w:t xml:space="preserve"> weapons may indicate that states see conventional weapons primarily as tools for external security. Suppliers may not view the military as the instrument of repression or human rights violation in an importing state, and thus not see their transfers as contributing to human rights abuses.</w:t>
      </w:r>
    </w:p>
    <w:p>
      <w:pPr/>
      <w:r>
        <w:rPr>
          <w:sz w:val="16"/>
        </w:rPr>
        <w:t xml:space="preserve">Second, we only </w:t>
      </w:r>
      <w:r>
        <w:rPr>
          <w:b/>
          <w:u w:val="single"/>
        </w:rPr>
        <w:t>examine the</w:t>
      </w:r>
      <w:r>
        <w:rPr>
          <w:sz w:val="16"/>
        </w:rPr>
        <w:t xml:space="preserve"> decision </w:t>
      </w:r>
      <w:r>
        <w:rPr>
          <w:b/>
          <w:u w:val="single"/>
        </w:rPr>
        <w:t>to transfers</w:t>
      </w:r>
      <w:r>
        <w:rPr>
          <w:sz w:val="16"/>
        </w:rPr>
        <w:t xml:space="preserve"> arms while ignoring the size of the transfer. We provide support for this decision with tests in the supplementary files accounting for size. Moreover, Blanton (2005) does not find any significance in the second stage of her tests. Additionally, we question whether the number of weapons transferred matters, given that any sales potentially implicate the exporter in supporting a regime that abuses human rights.</w:t>
      </w:r>
    </w:p>
    <w:p>
      <w:pPr/>
      <w:r>
        <w:rPr>
          <w:sz w:val="16"/>
        </w:rPr>
        <w:t xml:space="preserve">Third, the structure </w:t>
      </w:r>
      <w:r>
        <w:rPr>
          <w:b/>
          <w:u w:val="single"/>
        </w:rPr>
        <w:t>of the</w:t>
      </w:r>
      <w:r>
        <w:rPr>
          <w:sz w:val="16"/>
        </w:rPr>
        <w:t xml:space="preserve"> data </w:t>
      </w:r>
      <w:r>
        <w:rPr>
          <w:b/>
          <w:u w:val="single"/>
        </w:rPr>
        <w:t>we use</w:t>
      </w:r>
      <w:r>
        <w:rPr>
          <w:sz w:val="16"/>
        </w:rPr>
        <w:t xml:space="preserve"> prevents the use of fixed effects in the statistical analysis, which means that we cannot completely account for factors that are unit-specific or time-varying. Despite these issues, our statistical analysis of these exporting states offered a systematic look at the relationship between human rights and exports from democratic states.</w:t>
      </w:r>
    </w:p>
    <w:p>
      <w:pPr/>
      <w:r>
        <w:rPr>
          <w:sz w:val="16"/>
        </w:rPr>
        <w:t xml:space="preserve">Changes in the </w:t>
      </w:r>
      <w:r>
        <w:rPr>
          <w:b/>
          <w:u w:val="single"/>
        </w:rPr>
        <w:t>real world</w:t>
      </w:r>
      <w:r>
        <w:rPr>
          <w:sz w:val="16"/>
        </w:rPr>
        <w:t xml:space="preserve"> have occurred after the range of our data that directly affect international arms transfers—just as they did for Blanton (2005). The biggest change is the adoption of the Arms Trade Treaty. </w:t>
      </w:r>
      <w:r>
        <w:rPr>
          <w:highlight w:val="cyan"/>
          <w:u w:val="single"/>
        </w:rPr>
        <w:t xml:space="preserve">Its adoption </w:t>
      </w:r>
      <w:r>
        <w:rPr>
          <w:b/>
          <w:highlight w:val="cyan"/>
          <w:u w:val="single"/>
        </w:rPr>
        <w:t>could indicate</w:t>
      </w:r>
      <w:r>
        <w:rPr>
          <w:highlight w:val="cyan"/>
          <w:u w:val="single"/>
        </w:rPr>
        <w:t xml:space="preserve"> that rhetoric is translating into reality</w:t>
      </w:r>
      <w:r>
        <w:rPr>
          <w:u w:val="single"/>
        </w:rPr>
        <w:t xml:space="preserve"> </w:t>
      </w:r>
      <w:r>
        <w:rPr>
          <w:b/>
          <w:u w:val="single"/>
        </w:rPr>
        <w:t>as more</w:t>
      </w:r>
      <w:r>
        <w:rPr>
          <w:u w:val="single"/>
        </w:rPr>
        <w:t xml:space="preserve"> formal and international agreements come to limit the arms trade.</w:t>
      </w:r>
      <w:r>
        <w:rPr>
          <w:sz w:val="16"/>
        </w:rPr>
        <w:t xml:space="preserve"> </w:t>
      </w:r>
      <w:r>
        <w:rPr>
          <w:u w:val="single"/>
        </w:rPr>
        <w:t>The other regulatory change is the adoption of the EU Code of Conduct on Arms Export.</w:t>
      </w:r>
      <w:r>
        <w:rPr>
          <w:sz w:val="16"/>
        </w:rPr>
        <w:t xml:space="preserve"> </w:t>
      </w:r>
      <w:r>
        <w:rPr>
          <w:u w:val="single"/>
        </w:rPr>
        <w:t xml:space="preserve">Our data </w:t>
      </w:r>
      <w:r>
        <w:rPr>
          <w:b/>
          <w:u w:val="single"/>
        </w:rPr>
        <w:t>overlaps with</w:t>
      </w:r>
      <w:r>
        <w:rPr>
          <w:u w:val="single"/>
        </w:rPr>
        <w:t xml:space="preserve"> this passage, and the code itself </w:t>
      </w:r>
      <w:r>
        <w:rPr>
          <w:b/>
          <w:u w:val="single"/>
        </w:rPr>
        <w:t>is also</w:t>
      </w:r>
      <w:r>
        <w:rPr>
          <w:u w:val="single"/>
        </w:rPr>
        <w:t xml:space="preserve"> examined by Erickson (2011).</w:t>
      </w:r>
      <w:r>
        <w:rPr>
          <w:sz w:val="16"/>
        </w:rPr>
        <w:t xml:space="preserve"> In the case of the United States, the opening vignette hints that changes in administration and domestic political climate can have an effect on how states prioritize security and human rights in arms transfer decision-making. Clearly this is a ripe area for future research.</w:t>
      </w:r>
    </w:p>
    <w:p>
      <w:pPr>
        <w:pStyle w:val="Analytic"/>
      </w:pPr>
      <w:r>
        <w:rPr>
          <w:u w:val="single"/>
        </w:rPr>
        <w:t>Crackdown</w:t>
      </w:r>
      <w:r>
        <w:t xml:space="preserve">---their own conclusion reports these movements being </w:t>
      </w:r>
      <w:r>
        <w:rPr>
          <w:u w:val="single"/>
        </w:rPr>
        <w:t>policed</w:t>
      </w:r>
      <w:r>
        <w:t>. That’s Rossdale.</w:t>
      </w:r>
    </w:p>
    <w:p>
      <w:pPr>
        <w:pStyle w:val="Analytic"/>
      </w:pPr>
      <w:r>
        <w:rPr>
          <w:u w:val="single"/>
        </w:rPr>
        <w:t>Scale</w:t>
      </w:r>
      <w:r>
        <w:t xml:space="preserve">---the volume is </w:t>
      </w:r>
      <w:r>
        <w:rPr>
          <w:u w:val="single"/>
        </w:rPr>
        <w:t>American</w:t>
      </w:r>
      <w:r>
        <w:t xml:space="preserve">, and every unit of it moves on a </w:t>
      </w:r>
      <w:r>
        <w:rPr>
          <w:u w:val="single"/>
        </w:rPr>
        <w:t>US</w:t>
      </w:r>
      <w:r>
        <w:t xml:space="preserve"> signature:</w:t>
      </w:r>
    </w:p>
    <w:p>
      <w:pPr>
        <w:pStyle w:val="Heading4"/>
      </w:pPr>
      <w:r>
        <w:t xml:space="preserve">US dominance </w:t>
      </w:r>
      <w:r>
        <w:rPr>
          <w:u w:val="single"/>
        </w:rPr>
        <w:t>is</w:t>
      </w:r>
      <w:r>
        <w:t xml:space="preserve"> the market---and every sale needs </w:t>
      </w:r>
      <w:r>
        <w:rPr>
          <w:u w:val="single"/>
        </w:rPr>
        <w:t>Washington’s</w:t>
      </w:r>
      <w:r>
        <w:t xml:space="preserve"> authorization.</w:t>
      </w:r>
    </w:p>
    <w:p>
      <w:pPr>
        <w:pStyle w:val="Style13ptBold"/>
      </w:pPr>
      <w:r>
        <w:rPr>
          <w:b/>
        </w:rPr>
        <w:t>Stavrianakis 25</w:t>
      </w:r>
      <w:r>
        <w:t xml:space="preserve"> — Anna Stavrianakis. April. Professor of International Relations at Sussex; researches the arms trade, arms transfer control and the war in Yemen. Global Studies Quarterly, “The Arms Trade and the Transformation of Global Order: A Revitalized Research Agenda,” vol. 5, no. 2, ksaf033 Clopus</w:t>
      </w:r>
    </w:p>
    <w:p>
      <w:pPr/>
      <w:r>
        <w:rPr>
          <w:u w:val="single"/>
        </w:rPr>
        <w:t xml:space="preserve">Another key </w:t>
      </w:r>
      <w:r>
        <w:rPr>
          <w:b/>
          <w:u w:val="single"/>
        </w:rPr>
        <w:t>feature of</w:t>
      </w:r>
      <w:r>
        <w:rPr>
          <w:u w:val="single"/>
        </w:rPr>
        <w:t xml:space="preserve"> the political </w:t>
      </w:r>
      <w:r>
        <w:rPr>
          <w:b/>
          <w:highlight w:val="cyan"/>
          <w:u w:val="single"/>
        </w:rPr>
        <w:t>econ</w:t>
      </w:r>
      <w:r>
        <w:rPr>
          <w:b/>
          <w:u w:val="single"/>
        </w:rPr>
        <w:t>omy</w:t>
      </w:r>
      <w:r>
        <w:rPr>
          <w:u w:val="single"/>
        </w:rPr>
        <w:t xml:space="preserve"> </w:t>
      </w:r>
      <w:r>
        <w:rPr>
          <w:b/>
          <w:u w:val="single"/>
        </w:rPr>
        <w:t>of the</w:t>
      </w:r>
      <w:r>
        <w:rPr>
          <w:u w:val="single"/>
        </w:rPr>
        <w:t xml:space="preserve"> global arms trade is the extent </w:t>
      </w:r>
      <w:r>
        <w:rPr>
          <w:highlight w:val="cyan"/>
          <w:u w:val="single"/>
        </w:rPr>
        <w:t>of US dominance. The</w:t>
      </w:r>
      <w:r>
        <w:rPr>
          <w:u w:val="single"/>
        </w:rPr>
        <w:t xml:space="preserve"> </w:t>
      </w:r>
      <w:r>
        <w:rPr>
          <w:b/>
          <w:u w:val="single"/>
        </w:rPr>
        <w:t xml:space="preserve">United </w:t>
      </w:r>
      <w:r>
        <w:rPr>
          <w:b/>
          <w:highlight w:val="cyan"/>
          <w:u w:val="single"/>
        </w:rPr>
        <w:t>States accounts</w:t>
      </w:r>
      <w:r>
        <w:rPr>
          <w:u w:val="single"/>
        </w:rPr>
        <w:t xml:space="preserve"> </w:t>
      </w:r>
      <w:r>
        <w:rPr>
          <w:sz w:val="16"/>
        </w:rPr>
        <w:t>for</w:t>
      </w:r>
      <w:r>
        <w:rPr>
          <w:u w:val="single"/>
        </w:rPr>
        <w:t xml:space="preserve"> over </w:t>
      </w:r>
      <w:r>
        <w:rPr>
          <w:highlight w:val="cyan"/>
          <w:u w:val="single"/>
        </w:rPr>
        <w:t>a third</w:t>
      </w:r>
      <w:r>
        <w:rPr>
          <w:u w:val="single"/>
        </w:rPr>
        <w:t xml:space="preserve"> </w:t>
      </w:r>
      <w:r>
        <w:rPr>
          <w:sz w:val="16"/>
        </w:rPr>
        <w:t>of</w:t>
      </w:r>
      <w:r>
        <w:rPr>
          <w:u w:val="single"/>
        </w:rPr>
        <w:t xml:space="preserve"> global military </w:t>
      </w:r>
      <w:r>
        <w:rPr>
          <w:highlight w:val="cyan"/>
          <w:u w:val="single"/>
        </w:rPr>
        <w:t>spending</w:t>
      </w:r>
      <w:r>
        <w:rPr>
          <w:u w:val="single"/>
        </w:rPr>
        <w:t xml:space="preserve"> </w:t>
      </w:r>
      <w:r>
        <w:rPr>
          <w:sz w:val="16"/>
        </w:rPr>
        <w:t>and</w:t>
      </w:r>
      <w:r>
        <w:rPr>
          <w:u w:val="single"/>
        </w:rPr>
        <w:t xml:space="preserve"> over 40 percent of </w:t>
      </w:r>
      <w:r>
        <w:rPr>
          <w:b/>
          <w:highlight w:val="cyan"/>
          <w:u w:val="single"/>
        </w:rPr>
        <w:t>global arms transfers</w:t>
      </w:r>
      <w:r>
        <w:rPr>
          <w:b/>
          <w:u w:val="single"/>
        </w:rPr>
        <w:t>, delivering</w:t>
      </w:r>
      <w:r>
        <w:rPr>
          <w:u w:val="single"/>
        </w:rPr>
        <w:t xml:space="preserve"> </w:t>
      </w:r>
      <w:r>
        <w:rPr>
          <w:highlight w:val="cyan"/>
          <w:u w:val="single"/>
        </w:rPr>
        <w:t>weapons</w:t>
      </w:r>
      <w:r>
        <w:rPr>
          <w:u w:val="single"/>
        </w:rPr>
        <w:t xml:space="preserve"> </w:t>
      </w:r>
      <w:r>
        <w:rPr>
          <w:sz w:val="16"/>
        </w:rPr>
        <w:t>to</w:t>
      </w:r>
      <w:r>
        <w:rPr>
          <w:u w:val="single"/>
        </w:rPr>
        <w:t xml:space="preserve"> over 100 states (SIPRI 2024b). </w:t>
      </w:r>
      <w:r>
        <w:rPr>
          <w:highlight w:val="cyan"/>
          <w:u w:val="single"/>
        </w:rPr>
        <w:t>This</w:t>
      </w:r>
      <w:r>
        <w:rPr>
          <w:u w:val="single"/>
        </w:rPr>
        <w:t xml:space="preserve"> is </w:t>
      </w:r>
      <w:r>
        <w:rPr>
          <w:b/>
          <w:u w:val="single"/>
        </w:rPr>
        <w:t>an order</w:t>
      </w:r>
      <w:r>
        <w:rPr>
          <w:u w:val="single"/>
        </w:rPr>
        <w:t xml:space="preserve"> of </w:t>
      </w:r>
      <w:r>
        <w:rPr>
          <w:b/>
          <w:highlight w:val="cyan"/>
          <w:u w:val="single"/>
        </w:rPr>
        <w:t>magnitude more than</w:t>
      </w:r>
      <w:r>
        <w:rPr>
          <w:b/>
          <w:u w:val="single"/>
        </w:rPr>
        <w:t xml:space="preserve"> its</w:t>
      </w:r>
      <w:r>
        <w:rPr>
          <w:u w:val="single"/>
        </w:rPr>
        <w:t xml:space="preserve"> nearest competitors, Russia and China.</w:t>
      </w:r>
      <w:r>
        <w:rPr>
          <w:sz w:val="16"/>
        </w:rPr>
        <w:t xml:space="preserve"> The </w:t>
      </w:r>
      <w:r>
        <w:rPr>
          <w:b/>
          <w:u w:val="single"/>
        </w:rPr>
        <w:t>historical experience</w:t>
      </w:r>
      <w:r>
        <w:rPr>
          <w:sz w:val="16"/>
        </w:rPr>
        <w:t xml:space="preserve"> of </w:t>
      </w:r>
      <w:r>
        <w:rPr>
          <w:b/>
          <w:u w:val="single"/>
        </w:rPr>
        <w:t>the United</w:t>
      </w:r>
      <w:r>
        <w:rPr>
          <w:sz w:val="16"/>
        </w:rPr>
        <w:t xml:space="preserve"> States in hot wars in the global South, from Vietnam to Afghanistan, illustrates</w:t>
      </w:r>
    </w:p>
    <w:p>
      <w:pPr/>
      <w:r>
        <w:rPr>
          <w:sz w:val="16"/>
        </w:rPr>
        <w:t xml:space="preserve">that </w:t>
      </w:r>
      <w:r>
        <w:rPr>
          <w:u w:val="single"/>
        </w:rPr>
        <w:t xml:space="preserve">there is </w:t>
      </w:r>
      <w:r>
        <w:rPr>
          <w:b/>
          <w:u w:val="single"/>
        </w:rPr>
        <w:t>no necessary congruence</w:t>
      </w:r>
      <w:r>
        <w:rPr>
          <w:u w:val="single"/>
        </w:rPr>
        <w:t xml:space="preserve"> </w:t>
      </w:r>
      <w:r>
        <w:rPr>
          <w:sz w:val="16"/>
        </w:rPr>
        <w:t>between</w:t>
      </w:r>
      <w:r>
        <w:rPr>
          <w:u w:val="single"/>
        </w:rPr>
        <w:t xml:space="preserve"> military dominance </w:t>
      </w:r>
      <w:r>
        <w:rPr>
          <w:sz w:val="16"/>
        </w:rPr>
        <w:t>and</w:t>
      </w:r>
      <w:r>
        <w:rPr>
          <w:u w:val="single"/>
        </w:rPr>
        <w:t xml:space="preserve"> </w:t>
      </w:r>
      <w:r>
        <w:rPr>
          <w:b/>
          <w:u w:val="single"/>
        </w:rPr>
        <w:t>strategic victory</w:t>
      </w:r>
      <w:r>
        <w:rPr>
          <w:sz w:val="16"/>
        </w:rPr>
        <w:t xml:space="preserve"> (Barkawi </w:t>
      </w:r>
      <w:r>
        <w:rPr>
          <w:b/>
          <w:u w:val="single"/>
        </w:rPr>
        <w:t>and Laffey</w:t>
      </w:r>
      <w:r>
        <w:rPr>
          <w:sz w:val="16"/>
        </w:rPr>
        <w:t xml:space="preserve"> 2006; </w:t>
      </w:r>
      <w:r>
        <w:rPr>
          <w:b/>
          <w:u w:val="single"/>
        </w:rPr>
        <w:t>Chamberlin 2018),</w:t>
      </w:r>
      <w:r>
        <w:rPr>
          <w:sz w:val="16"/>
        </w:rPr>
        <w:t xml:space="preserve"> and the contemporary US may be experiencing relative political and strategic decline; nonetheless, its material military dominance remains. A key task for critical scholarship is to think internationally about the significance of the arms trade and to decenter the United States while acknowledging this material dominance. This can be done in two ways: internationalizing our understanding of US and Western power; and looking at other major actors in the arms trade in the context of US dominance of global capitalism. </w:t>
      </w:r>
      <w:r>
        <w:rPr>
          <w:u w:val="single"/>
        </w:rPr>
        <w:t xml:space="preserve">The US state </w:t>
      </w:r>
      <w:r>
        <w:rPr>
          <w:sz w:val="16"/>
        </w:rPr>
        <w:t>is the</w:t>
      </w:r>
      <w:r>
        <w:rPr>
          <w:u w:val="single"/>
        </w:rPr>
        <w:t xml:space="preserve"> world’s largest </w:t>
      </w:r>
      <w:r>
        <w:rPr>
          <w:b/>
          <w:u w:val="single"/>
        </w:rPr>
        <w:t>military spender,</w:t>
      </w:r>
      <w:r>
        <w:rPr>
          <w:u w:val="single"/>
        </w:rPr>
        <w:t xml:space="preserve"> </w:t>
      </w:r>
      <w:r>
        <w:rPr>
          <w:sz w:val="16"/>
        </w:rPr>
        <w:t>and</w:t>
      </w:r>
      <w:r>
        <w:rPr>
          <w:u w:val="single"/>
        </w:rPr>
        <w:t xml:space="preserve"> arms sales </w:t>
      </w:r>
      <w:r>
        <w:rPr>
          <w:b/>
          <w:u w:val="single"/>
        </w:rPr>
        <w:t>require the authorization</w:t>
      </w:r>
      <w:r>
        <w:rPr>
          <w:u w:val="single"/>
        </w:rPr>
        <w:t xml:space="preserve"> </w:t>
      </w:r>
      <w:r>
        <w:rPr>
          <w:sz w:val="16"/>
        </w:rPr>
        <w:t>of the</w:t>
      </w:r>
      <w:r>
        <w:rPr>
          <w:u w:val="single"/>
        </w:rPr>
        <w:t xml:space="preserve"> US government</w:t>
      </w:r>
      <w:r>
        <w:rPr>
          <w:sz w:val="16"/>
        </w:rPr>
        <w:t xml:space="preserve">; yet the US arms industry is also significantly internationalized. For example, Lockheed Martin, the world’s largest arms company, is headquartered in the United States but has twenty-eight foreign entities situated in nineteen countries across four regions of the world. While US companies tend to have a strong presence in Europe, Lockheed Martin is an outlier with a third of its foreign entities located in the Middle East (SIPRI 2020, 4–5). More generally, </w:t>
      </w:r>
      <w:r>
        <w:rPr>
          <w:u w:val="single"/>
        </w:rPr>
        <w:t xml:space="preserve">the arms industry is internationalizing unevenly, </w:t>
      </w:r>
      <w:r>
        <w:rPr>
          <w:sz w:val="16"/>
        </w:rPr>
        <w:t>with</w:t>
      </w:r>
      <w:r>
        <w:rPr>
          <w:u w:val="single"/>
        </w:rPr>
        <w:t xml:space="preserve"> practices of subcontracting, joint ventures, mergers and acquisitions</w:t>
      </w:r>
      <w:r>
        <w:rPr>
          <w:sz w:val="16"/>
        </w:rPr>
        <w:t xml:space="preserve">, and technology transfer agreements most extensive in Western Europe and the United States. </w:t>
      </w:r>
      <w:r>
        <w:rPr>
          <w:u w:val="single"/>
        </w:rPr>
        <w:t xml:space="preserve">The European industry is the most heavily </w:t>
      </w:r>
      <w:r>
        <w:rPr>
          <w:b/>
          <w:u w:val="single"/>
        </w:rPr>
        <w:t>internationalized, due</w:t>
      </w:r>
      <w:r>
        <w:rPr>
          <w:u w:val="single"/>
        </w:rPr>
        <w:t xml:space="preserve"> to its consolidation since </w:t>
      </w:r>
      <w:r>
        <w:rPr>
          <w:b/>
          <w:u w:val="single"/>
        </w:rPr>
        <w:t>the late</w:t>
      </w:r>
      <w:r>
        <w:rPr>
          <w:u w:val="single"/>
        </w:rPr>
        <w:t xml:space="preserve"> 1990s as part </w:t>
      </w:r>
      <w:r>
        <w:rPr>
          <w:b/>
          <w:u w:val="single"/>
        </w:rPr>
        <w:t>of an</w:t>
      </w:r>
      <w:r>
        <w:rPr>
          <w:u w:val="single"/>
        </w:rPr>
        <w:t xml:space="preserve"> effort to compete with US </w:t>
      </w:r>
      <w:r>
        <w:rPr>
          <w:b/>
          <w:u w:val="single"/>
        </w:rPr>
        <w:t>industry after</w:t>
      </w:r>
      <w:r>
        <w:rPr>
          <w:u w:val="single"/>
        </w:rPr>
        <w:t xml:space="preserve"> the end of </w:t>
      </w:r>
      <w:r>
        <w:rPr>
          <w:b/>
          <w:u w:val="single"/>
        </w:rPr>
        <w:t>the Cold</w:t>
      </w:r>
      <w:r>
        <w:rPr>
          <w:u w:val="single"/>
        </w:rPr>
        <w:t xml:space="preserve"> War.</w:t>
      </w:r>
      <w:r>
        <w:rPr>
          <w:sz w:val="16"/>
        </w:rPr>
        <w:t xml:space="preserve"> </w:t>
      </w:r>
      <w:r>
        <w:rPr>
          <w:u w:val="single"/>
        </w:rPr>
        <w:t>US- headquartered firms have a strong presence in Europe and also in Australia, Canada, Japan, South Korea, Israel, and Taiwan (SIPRI 2023), cementing the Anglosphere and non-NATO elements of the postwar US empire.</w:t>
      </w:r>
      <w:r>
        <w:rPr>
          <w:sz w:val="16"/>
        </w:rPr>
        <w:t xml:space="preserve"> This internationalization is changing shape as Middle Eastern arms companies such as the UAE’s EDGE and Saudi Arabian Military Industries serve as local partners for foreign, especially US, firms seeking government contracts (Marshall 2023). Mason describes an “emerging Arab military ecosystem” marked by “trickle-down hardware, ideologically defined military engagement, and mobilization around a unified vision of security and control” (Mason 2024, 9). </w:t>
      </w:r>
      <w:r>
        <w:rPr>
          <w:u w:val="single"/>
        </w:rPr>
        <w:t xml:space="preserve">Meanwhile, the arms industry is much less </w:t>
      </w:r>
      <w:r>
        <w:rPr>
          <w:b/>
          <w:u w:val="single"/>
        </w:rPr>
        <w:t>internationalized in</w:t>
      </w:r>
      <w:r>
        <w:rPr>
          <w:u w:val="single"/>
        </w:rPr>
        <w:t xml:space="preserve"> Russia and China due </w:t>
      </w:r>
      <w:r>
        <w:rPr>
          <w:b/>
          <w:u w:val="single"/>
        </w:rPr>
        <w:t>to state</w:t>
      </w:r>
      <w:r>
        <w:rPr>
          <w:u w:val="single"/>
        </w:rPr>
        <w:t xml:space="preserve"> ownership and the strong focus on the domestic development of </w:t>
      </w:r>
      <w:r>
        <w:rPr>
          <w:b/>
          <w:u w:val="single"/>
        </w:rPr>
        <w:t>weapons, combined</w:t>
      </w:r>
      <w:r>
        <w:rPr>
          <w:u w:val="single"/>
        </w:rPr>
        <w:t xml:space="preserve"> with Western sanctions </w:t>
      </w:r>
      <w:r>
        <w:rPr>
          <w:b/>
          <w:u w:val="single"/>
        </w:rPr>
        <w:t>on Russia</w:t>
      </w:r>
      <w:r>
        <w:rPr>
          <w:u w:val="single"/>
        </w:rPr>
        <w:t xml:space="preserve"> and wariness of China.</w:t>
      </w:r>
      <w:r>
        <w:rPr>
          <w:sz w:val="16"/>
        </w:rPr>
        <w:t xml:space="preserve"> </w:t>
      </w:r>
      <w:r>
        <w:rPr>
          <w:u w:val="single"/>
        </w:rPr>
        <w:t xml:space="preserve">While some </w:t>
      </w:r>
      <w:r>
        <w:rPr>
          <w:b/>
          <w:u w:val="single"/>
        </w:rPr>
        <w:t>countries in</w:t>
      </w:r>
      <w:r>
        <w:rPr>
          <w:u w:val="single"/>
        </w:rPr>
        <w:t xml:space="preserve"> South America, South Asia, and Sub-Saharan Africa host foreign entities of the world’s largest arms companies, internationalization is much less pronounced </w:t>
      </w:r>
      <w:r>
        <w:rPr>
          <w:b/>
          <w:u w:val="single"/>
        </w:rPr>
        <w:t xml:space="preserve">there </w:t>
      </w:r>
      <w:r>
        <w:rPr>
          <w:u w:val="single"/>
        </w:rPr>
        <w:t>(SIPRI 2020).</w:t>
      </w:r>
      <w:r>
        <w:rPr>
          <w:sz w:val="16"/>
        </w:rPr>
        <w:t xml:space="preserve"> </w:t>
      </w:r>
      <w:r>
        <w:rPr>
          <w:u w:val="single"/>
        </w:rPr>
        <w:t xml:space="preserve">The unevenness </w:t>
      </w:r>
      <w:r>
        <w:rPr>
          <w:b/>
          <w:u w:val="single"/>
        </w:rPr>
        <w:t>of internationalization</w:t>
      </w:r>
      <w:r>
        <w:rPr>
          <w:u w:val="single"/>
        </w:rPr>
        <w:t xml:space="preserve"> is evident in </w:t>
      </w:r>
      <w:r>
        <w:rPr>
          <w:b/>
          <w:u w:val="single"/>
        </w:rPr>
        <w:t>the current</w:t>
      </w:r>
      <w:r>
        <w:rPr>
          <w:u w:val="single"/>
        </w:rPr>
        <w:t xml:space="preserve"> wars in Ukraine and Gaza.</w:t>
      </w:r>
      <w:r>
        <w:rPr>
          <w:sz w:val="16"/>
        </w:rPr>
        <w:t xml:space="preserve"> </w:t>
      </w:r>
      <w:r>
        <w:rPr>
          <w:u w:val="single"/>
        </w:rPr>
        <w:t xml:space="preserve">While Western arms companies are struggling to </w:t>
      </w:r>
      <w:r>
        <w:rPr>
          <w:b/>
          <w:u w:val="single"/>
        </w:rPr>
        <w:t>keep up</w:t>
      </w:r>
      <w:r>
        <w:rPr>
          <w:u w:val="single"/>
        </w:rPr>
        <w:t xml:space="preserve"> with the demand for weapons for Ukraine due to supply chain problems, Russia has massively increased its military spending and domestic military production to support its invasion, while </w:t>
      </w:r>
      <w:r>
        <w:rPr>
          <w:b/>
          <w:u w:val="single"/>
        </w:rPr>
        <w:t>remaining dependent</w:t>
      </w:r>
      <w:r>
        <w:rPr>
          <w:u w:val="single"/>
        </w:rPr>
        <w:t xml:space="preserve"> on foreign-made microelectronic components </w:t>
      </w:r>
      <w:r>
        <w:rPr>
          <w:sz w:val="16"/>
        </w:rPr>
        <w:t xml:space="preserve">(Byrne et al. 2022). </w:t>
      </w:r>
      <w:r>
        <w:rPr>
          <w:u w:val="single"/>
        </w:rPr>
        <w:t xml:space="preserve">Compared to </w:t>
      </w:r>
      <w:r>
        <w:rPr>
          <w:b/>
          <w:u w:val="single"/>
        </w:rPr>
        <w:t>Western industry,</w:t>
      </w:r>
      <w:r>
        <w:rPr>
          <w:u w:val="single"/>
        </w:rPr>
        <w:t xml:space="preserve"> many Asian and </w:t>
      </w:r>
      <w:r>
        <w:rPr>
          <w:b/>
          <w:u w:val="single"/>
        </w:rPr>
        <w:t>Middle Eastern</w:t>
      </w:r>
      <w:r>
        <w:rPr>
          <w:u w:val="single"/>
        </w:rPr>
        <w:t xml:space="preserve"> companies have more flexible </w:t>
      </w:r>
      <w:r>
        <w:rPr>
          <w:b/>
          <w:u w:val="single"/>
        </w:rPr>
        <w:t>capacity that</w:t>
      </w:r>
      <w:r>
        <w:rPr>
          <w:u w:val="single"/>
        </w:rPr>
        <w:t xml:space="preserve"> can be scaled up more quickly, supported by states with </w:t>
      </w:r>
      <w:r>
        <w:rPr>
          <w:b/>
          <w:u w:val="single"/>
        </w:rPr>
        <w:t>self-reliance goals.</w:t>
      </w:r>
      <w:r>
        <w:rPr>
          <w:sz w:val="16"/>
        </w:rPr>
        <w:t xml:space="preserve"> This means they have stronger networks of local suppliers that mitigate the challenges to supply chains faced by Western companies (SIPRI 2023). Israel’s genocidal war on Gaza would be impossible without US support and therefore cannot be considered a solely national endeavor. Israel is the largest cumulative recipient of US military assistance since World War II and US Foreign Military Financing (FMF) accounts for around 16 percent of Israel’s annual defense budget (Yousif and Stohl 2023).</w:t>
      </w:r>
    </w:p>
    <w:p>
      <w:pPr/>
      <w:r>
        <w:rPr>
          <w:highlight w:val="cyan"/>
          <w:u w:val="single"/>
        </w:rPr>
        <w:t xml:space="preserve">FMF provides </w:t>
      </w:r>
      <w:r>
        <w:rPr>
          <w:u w:val="single"/>
        </w:rPr>
        <w:t xml:space="preserve">US </w:t>
      </w:r>
      <w:r>
        <w:rPr>
          <w:b/>
          <w:highlight w:val="cyan"/>
          <w:u w:val="single"/>
        </w:rPr>
        <w:t>taxpayer-funded grants</w:t>
      </w:r>
      <w:r>
        <w:rPr>
          <w:highlight w:val="cyan"/>
          <w:u w:val="single"/>
        </w:rPr>
        <w:t xml:space="preserve"> </w:t>
      </w:r>
      <w:r>
        <w:rPr>
          <w:sz w:val="16"/>
        </w:rPr>
        <w:t>to</w:t>
      </w:r>
      <w:r>
        <w:rPr>
          <w:u w:val="single"/>
        </w:rPr>
        <w:t xml:space="preserve"> foreign </w:t>
      </w:r>
      <w:r>
        <w:rPr>
          <w:b/>
          <w:highlight w:val="cyan"/>
          <w:u w:val="single"/>
        </w:rPr>
        <w:t>govern</w:t>
      </w:r>
      <w:r>
        <w:rPr>
          <w:b/>
          <w:u w:val="single"/>
        </w:rPr>
        <w:t>ments</w:t>
      </w:r>
      <w:r>
        <w:rPr>
          <w:u w:val="single"/>
        </w:rPr>
        <w:t xml:space="preserve"> </w:t>
      </w:r>
      <w:r>
        <w:rPr>
          <w:highlight w:val="cyan"/>
          <w:u w:val="single"/>
        </w:rPr>
        <w:t xml:space="preserve">to purchase </w:t>
      </w:r>
      <w:r>
        <w:rPr>
          <w:u w:val="single"/>
        </w:rPr>
        <w:t>US</w:t>
      </w:r>
      <w:r>
        <w:rPr>
          <w:highlight w:val="cyan"/>
          <w:u w:val="single"/>
        </w:rPr>
        <w:t xml:space="preserve"> </w:t>
      </w:r>
      <w:r>
        <w:rPr>
          <w:b/>
          <w:highlight w:val="cyan"/>
          <w:u w:val="single"/>
        </w:rPr>
        <w:t>arms and services</w:t>
      </w:r>
      <w:r>
        <w:rPr>
          <w:u w:val="single"/>
        </w:rPr>
        <w:t>.</w:t>
      </w:r>
      <w:r>
        <w:rPr>
          <w:sz w:val="16"/>
        </w:rPr>
        <w:t xml:space="preserve"> Growing </w:t>
      </w:r>
      <w:r>
        <w:rPr>
          <w:b/>
          <w:u w:val="single"/>
        </w:rPr>
        <w:t>activist interest</w:t>
      </w:r>
      <w:r>
        <w:rPr>
          <w:sz w:val="16"/>
        </w:rPr>
        <w:t xml:space="preserve"> in arms supplies to Israel in response to its assault on Gaza and the call for an embargo by Palestinian trade unions is taking up the challenge of empirically understanding where weapons are physically made and by whom (Workers in Palestine 2024). Hamas, meanwhile, receives weapons from Iran, uses a variety of Soviet-era weapon designs copied by China and Iran, and makes some weapons within Gaza (Guay 2024). Israel and Hamas both participate in transnational arms networks with different political economies in which the scale of resources and technological sophistication, and the effects of armed violence, are vastly asymmetrical. </w:t>
      </w:r>
      <w:r>
        <w:rPr>
          <w:u w:val="single"/>
        </w:rPr>
        <w:t xml:space="preserve">Uneven internationalization </w:t>
      </w:r>
      <w:r>
        <w:rPr>
          <w:sz w:val="16"/>
        </w:rPr>
        <w:t>has</w:t>
      </w:r>
      <w:r>
        <w:rPr>
          <w:u w:val="single"/>
        </w:rPr>
        <w:t xml:space="preserve"> significant politico-economic </w:t>
      </w:r>
      <w:r>
        <w:rPr>
          <w:sz w:val="16"/>
        </w:rPr>
        <w:t>and</w:t>
      </w:r>
      <w:r>
        <w:rPr>
          <w:u w:val="single"/>
        </w:rPr>
        <w:t xml:space="preserve"> security stakes.</w:t>
      </w:r>
      <w:r>
        <w:rPr>
          <w:sz w:val="16"/>
        </w:rPr>
        <w:t xml:space="preserve"> Who makes the profits and owns the intellectual property in joint ventures between Saudi or Emirati and US-based companies, for example? Which state’s export controls apply to the transfer of weapons from such joint ventures? </w:t>
      </w:r>
      <w:r>
        <w:rPr>
          <w:highlight w:val="cyan"/>
          <w:u w:val="single"/>
        </w:rPr>
        <w:t>These seemingly technical questions have</w:t>
      </w:r>
      <w:r>
        <w:rPr>
          <w:u w:val="single"/>
        </w:rPr>
        <w:t xml:space="preserve"> analytical </w:t>
      </w:r>
      <w:r>
        <w:rPr>
          <w:highlight w:val="cyan"/>
          <w:u w:val="single"/>
        </w:rPr>
        <w:t>and</w:t>
      </w:r>
      <w:r>
        <w:rPr>
          <w:u w:val="single"/>
        </w:rPr>
        <w:t xml:space="preserve"> political significance </w:t>
      </w:r>
      <w:r>
        <w:rPr>
          <w:highlight w:val="cyan"/>
          <w:u w:val="single"/>
        </w:rPr>
        <w:t xml:space="preserve">because of the practice </w:t>
      </w:r>
      <w:r>
        <w:rPr>
          <w:b/>
          <w:highlight w:val="cyan"/>
          <w:u w:val="single"/>
        </w:rPr>
        <w:t>of using</w:t>
      </w:r>
      <w:r>
        <w:rPr>
          <w:highlight w:val="cyan"/>
          <w:u w:val="single"/>
        </w:rPr>
        <w:t xml:space="preserve"> overseas subsidiaries </w:t>
      </w:r>
      <w:r>
        <w:rPr>
          <w:b/>
          <w:u w:val="single"/>
        </w:rPr>
        <w:t xml:space="preserve">to </w:t>
      </w:r>
      <w:r>
        <w:rPr>
          <w:b/>
          <w:highlight w:val="cyan"/>
          <w:u w:val="single"/>
        </w:rPr>
        <w:t>evade controls.</w:t>
      </w:r>
      <w:r>
        <w:rPr>
          <w:sz w:val="16"/>
        </w:rPr>
        <w:t xml:space="preserve"> For example, South African arms company Rheinmetall Denel Munition has exported weapons to Saudi Arabia for use in the war in Yemen when the home government (Germany) of its majority shareholder (Rheinmetall) had imposed restrictions on selling directly to Saudi Arabia (Open Secrets 2021). Who should be held accountable for arms exports that contribute to violations of international law in such a case? If IR is interested in questions of violence, power, and order, then these empirical questions matter. </w:t>
      </w:r>
      <w:r>
        <w:rPr>
          <w:u w:val="single"/>
        </w:rPr>
        <w:t>Such questions also indicate the challenge for IR of producing nonmethodologically nationalist data.</w:t>
      </w:r>
      <w:r>
        <w:rPr>
          <w:sz w:val="16"/>
        </w:rPr>
        <w:t xml:space="preserve"> The Stockholm International Peace Research Institute (SIPRI)—the most respected and reliable source of arms trade data—produces statistical data about arms transfers and arms production. This data is organized on the basis of nation states, with the top 100 companies listed by national headquarters, although SIPRI has also led the way in researching the internationalization of the industry (SIPRI 2020), which is a good empirical starting point for such a task.</w:t>
      </w:r>
    </w:p>
    <w:p>
      <w:pPr>
        <w:pStyle w:val="Analytic"/>
      </w:pPr>
      <w:r>
        <w:rPr>
          <w:u w:val="single"/>
        </w:rPr>
        <w:t>No spillover</w:t>
      </w:r>
      <w:r>
        <w:t xml:space="preserve">---the seminar doesn’t reach the </w:t>
      </w:r>
      <w:r>
        <w:rPr>
          <w:u w:val="single"/>
        </w:rPr>
        <w:t>notification</w:t>
      </w:r>
      <w:r>
        <w:t xml:space="preserve">. Congress and the President are the only readers who </w:t>
      </w:r>
      <w:r>
        <w:rPr>
          <w:u w:val="single"/>
        </w:rPr>
        <w:t>count</w:t>
      </w:r>
      <w:r>
        <w:t>.</w:t>
      </w:r>
    </w:p>
    <w:p>
      <w:pPr>
        <w:pStyle w:val="Heading3"/>
      </w:pPr>
      <w:r>
        <w:t>Arms Trade---No Link---Normal Means---1AR</w:t>
      </w:r>
    </w:p>
    <w:p>
      <w:pPr>
        <w:pStyle w:val="Analytic"/>
      </w:pPr>
      <w:r>
        <w:rPr>
          <w:u w:val="single"/>
        </w:rPr>
        <w:t>Normal means</w:t>
      </w:r>
      <w:r>
        <w:t xml:space="preserve"> is a </w:t>
      </w:r>
      <w:r>
        <w:rPr>
          <w:u w:val="single"/>
        </w:rPr>
        <w:t>licence</w:t>
      </w:r>
      <w:r>
        <w:t>:</w:t>
      </w:r>
    </w:p>
    <w:p>
      <w:pPr>
        <w:pStyle w:val="Heading4"/>
      </w:pPr>
      <w:r>
        <w:t xml:space="preserve">Transfers are an </w:t>
      </w:r>
      <w:r>
        <w:rPr>
          <w:u w:val="single"/>
        </w:rPr>
        <w:t>executive</w:t>
      </w:r>
      <w:r>
        <w:t xml:space="preserve"> act---nothing obliges denial and nothing outside the branch </w:t>
      </w:r>
      <w:r>
        <w:rPr>
          <w:u w:val="single"/>
        </w:rPr>
        <w:t>binds</w:t>
      </w:r>
      <w:r>
        <w:t>.</w:t>
      </w:r>
    </w:p>
    <w:p>
      <w:pPr>
        <w:pStyle w:val="Style13ptBold"/>
      </w:pPr>
      <w:r>
        <w:rPr>
          <w:b/>
        </w:rPr>
        <w:t>Erickson 23</w:t>
      </w:r>
      <w:r>
        <w:t xml:space="preserve"> — Jennifer L. Erickson. February. Associate Professor of Political Science and International Studies at Boston College; researches arms control, sanctions and the conventional arms trade. Global Policy, “Demystifying the ‘gold standard’ of arms export controls: US arms exports to conflict zones,” vol. 14, no. 1, p. 131-138 Clopus</w:t>
      </w:r>
    </w:p>
    <w:p>
      <w:pPr/>
      <w:r>
        <w:rPr>
          <w:sz w:val="16"/>
        </w:rPr>
        <w:t xml:space="preserve">At the international </w:t>
      </w:r>
      <w:r>
        <w:rPr>
          <w:b/>
          <w:u w:val="single"/>
        </w:rPr>
        <w:t>level, the</w:t>
      </w:r>
      <w:r>
        <w:rPr>
          <w:sz w:val="16"/>
        </w:rPr>
        <w:t xml:space="preserve"> United States faces few constraints. </w:t>
      </w:r>
      <w:r>
        <w:rPr>
          <w:highlight w:val="cyan"/>
          <w:u w:val="single"/>
        </w:rPr>
        <w:t xml:space="preserve">In general, of course, states are expected to </w:t>
      </w:r>
      <w:r>
        <w:rPr>
          <w:b/>
          <w:highlight w:val="cyan"/>
          <w:u w:val="single"/>
        </w:rPr>
        <w:t>behave in</w:t>
      </w:r>
      <w:r>
        <w:rPr>
          <w:u w:val="single"/>
        </w:rPr>
        <w:t xml:space="preserve"> a manner consistent with international </w:t>
      </w:r>
      <w:r>
        <w:rPr>
          <w:b/>
          <w:u w:val="single"/>
        </w:rPr>
        <w:t>law, including</w:t>
      </w:r>
      <w:r>
        <w:rPr>
          <w:u w:val="single"/>
        </w:rPr>
        <w:t xml:space="preserve"> in their conventional arms transfer activities.</w:t>
      </w:r>
      <w:r>
        <w:rPr>
          <w:sz w:val="16"/>
        </w:rPr>
        <w:t xml:space="preserve"> Thus, if US arms transfers contribute to a recipient's war crimes, for example, they could be in violation of the Articles on State Responsibility (Chappell &amp; Benowitz, 2022). </w:t>
      </w:r>
      <w:r>
        <w:rPr>
          <w:u w:val="single"/>
        </w:rPr>
        <w:t xml:space="preserve">Beyond these </w:t>
      </w:r>
      <w:r>
        <w:rPr>
          <w:b/>
          <w:u w:val="single"/>
        </w:rPr>
        <w:t>general legal</w:t>
      </w:r>
      <w:r>
        <w:rPr>
          <w:u w:val="single"/>
        </w:rPr>
        <w:t xml:space="preserve"> obligations, however, the United </w:t>
      </w:r>
      <w:r>
        <w:rPr>
          <w:b/>
          <w:u w:val="single"/>
        </w:rPr>
        <w:t>States currently</w:t>
      </w:r>
      <w:r>
        <w:rPr>
          <w:u w:val="single"/>
        </w:rPr>
        <w:t xml:space="preserve"> participates only in voluntary ‘non-binding’</w:t>
      </w:r>
      <w:r>
        <w:rPr>
          <w:sz w:val="16"/>
        </w:rPr>
        <w:t xml:space="preserve"> conventional arms export regimes. These regimes, like the Missile Technology Control Regime and the Wassenaar Arrangement, have policy guidelines to coordinate national export control systems but contain no legal obligations. The United States does not participate in the Arms Trade Treaty, which articulates criteria (such as recipient conflict) States Parties are legally bound to consider in their arm export decision-making. </w:t>
      </w:r>
      <w:r>
        <w:rPr>
          <w:u w:val="single"/>
        </w:rPr>
        <w:t xml:space="preserve">Although the ATT is modelled partly on US </w:t>
      </w:r>
      <w:r>
        <w:rPr>
          <w:b/>
          <w:u w:val="single"/>
        </w:rPr>
        <w:t>export criteria</w:t>
      </w:r>
      <w:r>
        <w:rPr>
          <w:u w:val="single"/>
        </w:rPr>
        <w:t xml:space="preserve"> and allows Parties to continue </w:t>
      </w:r>
      <w:r>
        <w:rPr>
          <w:b/>
          <w:u w:val="single"/>
        </w:rPr>
        <w:t>to make</w:t>
      </w:r>
      <w:r>
        <w:rPr>
          <w:u w:val="single"/>
        </w:rPr>
        <w:t xml:space="preserve"> their own export decisions according to their own national legislation, domestic </w:t>
      </w:r>
      <w:r>
        <w:rPr>
          <w:sz w:val="16"/>
        </w:rPr>
        <w:t>politics have kept</w:t>
      </w:r>
      <w:r>
        <w:rPr>
          <w:u w:val="single"/>
        </w:rPr>
        <w:t xml:space="preserve"> (and will likely continue to keep) the United </w:t>
      </w:r>
      <w:r>
        <w:rPr>
          <w:b/>
          <w:u w:val="single"/>
        </w:rPr>
        <w:t>States from</w:t>
      </w:r>
      <w:r>
        <w:rPr>
          <w:u w:val="single"/>
        </w:rPr>
        <w:t xml:space="preserve"> ATT accession.</w:t>
      </w:r>
    </w:p>
    <w:p>
      <w:pPr/>
      <w:r>
        <w:rPr>
          <w:sz w:val="16"/>
        </w:rPr>
        <w:t xml:space="preserve">Executive decision-making criteria, </w:t>
      </w:r>
      <w:r>
        <w:rPr>
          <w:b/>
          <w:u w:val="single"/>
        </w:rPr>
        <w:t>legislative oversight</w:t>
      </w:r>
      <w:r>
        <w:rPr>
          <w:sz w:val="16"/>
        </w:rPr>
        <w:t xml:space="preserve"> and </w:t>
      </w:r>
      <w:r>
        <w:rPr>
          <w:b/>
          <w:u w:val="single"/>
        </w:rPr>
        <w:t>end-use monitoring</w:t>
      </w:r>
      <w:r>
        <w:rPr>
          <w:sz w:val="16"/>
        </w:rPr>
        <w:t xml:space="preserve"> provide the substantive foundation of the US ‘gold standard’ status. In both its design and implementation, however, the US export control system's built-in ability to curtail the flow of arms to conflict zones is limited. Ultimately, </w:t>
      </w:r>
      <w:r>
        <w:rPr>
          <w:highlight w:val="cyan"/>
          <w:u w:val="single"/>
        </w:rPr>
        <w:t>US</w:t>
      </w:r>
      <w:r>
        <w:rPr>
          <w:u w:val="single"/>
        </w:rPr>
        <w:t xml:space="preserve"> arms </w:t>
      </w:r>
      <w:r>
        <w:rPr>
          <w:b/>
          <w:u w:val="single"/>
        </w:rPr>
        <w:t>transfer practices</w:t>
      </w:r>
      <w:r>
        <w:rPr>
          <w:u w:val="single"/>
        </w:rPr>
        <w:t xml:space="preserve"> are </w:t>
      </w:r>
      <w:r>
        <w:rPr>
          <w:highlight w:val="cyan"/>
          <w:u w:val="single"/>
        </w:rPr>
        <w:t>strongly</w:t>
      </w:r>
      <w:r>
        <w:rPr>
          <w:u w:val="single"/>
        </w:rPr>
        <w:t xml:space="preserve"> determined </w:t>
      </w:r>
      <w:r>
        <w:rPr>
          <w:sz w:val="16"/>
        </w:rPr>
        <w:t>by</w:t>
      </w:r>
      <w:r>
        <w:rPr>
          <w:u w:val="single"/>
        </w:rPr>
        <w:t xml:space="preserve"> </w:t>
      </w:r>
      <w:r>
        <w:rPr>
          <w:b/>
          <w:highlight w:val="cyan"/>
          <w:u w:val="single"/>
        </w:rPr>
        <w:t>executive branch priorities</w:t>
      </w:r>
      <w:r>
        <w:rPr>
          <w:u w:val="single"/>
        </w:rPr>
        <w:t xml:space="preserve"> </w:t>
      </w:r>
      <w:r>
        <w:rPr>
          <w:sz w:val="16"/>
        </w:rPr>
        <w:t>with at</w:t>
      </w:r>
      <w:r>
        <w:rPr>
          <w:u w:val="single"/>
        </w:rPr>
        <w:t xml:space="preserve"> best </w:t>
      </w:r>
      <w:r>
        <w:rPr>
          <w:highlight w:val="cyan"/>
          <w:u w:val="single"/>
        </w:rPr>
        <w:t>incomplete assurances</w:t>
      </w:r>
      <w:r>
        <w:rPr>
          <w:u w:val="single"/>
        </w:rPr>
        <w:t xml:space="preserve"> </w:t>
      </w:r>
      <w:r>
        <w:rPr>
          <w:sz w:val="16"/>
        </w:rPr>
        <w:t>that</w:t>
      </w:r>
      <w:r>
        <w:rPr>
          <w:u w:val="single"/>
        </w:rPr>
        <w:t xml:space="preserve"> US-supplied </w:t>
      </w:r>
      <w:r>
        <w:rPr>
          <w:highlight w:val="cyan"/>
          <w:u w:val="single"/>
        </w:rPr>
        <w:t>weapons</w:t>
      </w:r>
      <w:r>
        <w:rPr>
          <w:u w:val="single"/>
        </w:rPr>
        <w:t xml:space="preserve"> </w:t>
      </w:r>
      <w:r>
        <w:rPr>
          <w:sz w:val="16"/>
        </w:rPr>
        <w:t>will</w:t>
      </w:r>
      <w:r>
        <w:rPr>
          <w:u w:val="single"/>
        </w:rPr>
        <w:t xml:space="preserve"> </w:t>
      </w:r>
      <w:r>
        <w:rPr>
          <w:highlight w:val="cyan"/>
          <w:u w:val="single"/>
        </w:rPr>
        <w:t>go to</w:t>
      </w:r>
      <w:r>
        <w:rPr>
          <w:u w:val="single"/>
        </w:rPr>
        <w:t xml:space="preserve"> </w:t>
      </w:r>
      <w:r>
        <w:rPr>
          <w:b/>
          <w:u w:val="single"/>
        </w:rPr>
        <w:t xml:space="preserve">and </w:t>
      </w:r>
      <w:r>
        <w:rPr>
          <w:b/>
          <w:highlight w:val="cyan"/>
          <w:u w:val="single"/>
        </w:rPr>
        <w:t>stay</w:t>
      </w:r>
      <w:r>
        <w:rPr>
          <w:u w:val="single"/>
        </w:rPr>
        <w:t xml:space="preserve"> </w:t>
      </w:r>
      <w:r>
        <w:rPr>
          <w:sz w:val="16"/>
        </w:rPr>
        <w:t>with</w:t>
      </w:r>
      <w:r>
        <w:rPr>
          <w:u w:val="single"/>
        </w:rPr>
        <w:t xml:space="preserve"> their </w:t>
      </w:r>
      <w:r>
        <w:rPr>
          <w:highlight w:val="cyan"/>
          <w:u w:val="single"/>
        </w:rPr>
        <w:t>intended</w:t>
      </w:r>
      <w:r>
        <w:rPr>
          <w:u w:val="single"/>
        </w:rPr>
        <w:t xml:space="preserve"> recipients</w:t>
      </w:r>
      <w:r>
        <w:rPr>
          <w:sz w:val="16"/>
        </w:rPr>
        <w:t>.</w:t>
      </w:r>
    </w:p>
    <w:p>
      <w:pPr/>
      <w:r>
        <w:rPr>
          <w:u w:val="single"/>
        </w:rPr>
        <w:t xml:space="preserve">First, in </w:t>
      </w:r>
      <w:r>
        <w:rPr>
          <w:b/>
          <w:u w:val="single"/>
        </w:rPr>
        <w:t>its design,</w:t>
      </w:r>
      <w:r>
        <w:rPr>
          <w:u w:val="single"/>
        </w:rPr>
        <w:t xml:space="preserve"> the AECA provides flexibility for the executive to accommodate a wide range of </w:t>
      </w:r>
      <w:r>
        <w:rPr>
          <w:sz w:val="16"/>
        </w:rPr>
        <w:t>US interests connected</w:t>
      </w:r>
      <w:r>
        <w:rPr>
          <w:u w:val="single"/>
        </w:rPr>
        <w:t xml:space="preserve"> to conventional arms transfers, not just export restraint </w:t>
      </w:r>
      <w:r>
        <w:rPr>
          <w:b/>
          <w:u w:val="single"/>
        </w:rPr>
        <w:t>in the</w:t>
      </w:r>
      <w:r>
        <w:rPr>
          <w:u w:val="single"/>
        </w:rPr>
        <w:t xml:space="preserve"> face </w:t>
      </w:r>
      <w:r>
        <w:rPr>
          <w:highlight w:val="cyan"/>
          <w:u w:val="single"/>
        </w:rPr>
        <w:t>of</w:t>
      </w:r>
      <w:r>
        <w:rPr>
          <w:u w:val="single"/>
        </w:rPr>
        <w:t xml:space="preserve"> conflict (or other security concerns)</w:t>
      </w:r>
      <w:r>
        <w:rPr>
          <w:b/>
          <w:u w:val="single"/>
        </w:rPr>
        <w:t>.</w:t>
      </w:r>
      <w:r>
        <w:rPr>
          <w:u w:val="single"/>
        </w:rPr>
        <w:t xml:space="preserve"> </w:t>
      </w:r>
      <w:r>
        <w:rPr>
          <w:highlight w:val="cyan"/>
          <w:u w:val="single"/>
        </w:rPr>
        <w:t>Under</w:t>
      </w:r>
      <w:r>
        <w:rPr>
          <w:u w:val="single"/>
        </w:rPr>
        <w:t xml:space="preserve"> the </w:t>
      </w:r>
      <w:r>
        <w:rPr>
          <w:highlight w:val="cyan"/>
          <w:u w:val="single"/>
        </w:rPr>
        <w:t>AECA,</w:t>
      </w:r>
      <w:r>
        <w:rPr>
          <w:u w:val="single"/>
        </w:rPr>
        <w:t xml:space="preserve"> risk of </w:t>
      </w:r>
      <w:r>
        <w:rPr>
          <w:highlight w:val="cyan"/>
          <w:u w:val="single"/>
        </w:rPr>
        <w:t xml:space="preserve">conflict </w:t>
      </w:r>
      <w:r>
        <w:rPr>
          <w:b/>
          <w:u w:val="single"/>
        </w:rPr>
        <w:t xml:space="preserve">is </w:t>
      </w:r>
      <w:r>
        <w:rPr>
          <w:b/>
          <w:highlight w:val="cyan"/>
          <w:u w:val="single"/>
        </w:rPr>
        <w:t>merely a consideration</w:t>
      </w:r>
      <w:r>
        <w:rPr>
          <w:u w:val="single"/>
        </w:rPr>
        <w:t xml:space="preserve"> </w:t>
      </w:r>
      <w:r>
        <w:rPr>
          <w:sz w:val="16"/>
        </w:rPr>
        <w:t>in</w:t>
      </w:r>
      <w:r>
        <w:rPr>
          <w:u w:val="single"/>
        </w:rPr>
        <w:t xml:space="preserve"> </w:t>
      </w:r>
      <w:r>
        <w:rPr>
          <w:highlight w:val="cyan"/>
          <w:u w:val="single"/>
        </w:rPr>
        <w:t>arms export decision-making</w:t>
      </w:r>
      <w:r>
        <w:rPr>
          <w:u w:val="single"/>
        </w:rPr>
        <w:t xml:space="preserve"> </w:t>
      </w:r>
      <w:r>
        <w:rPr>
          <w:sz w:val="16"/>
        </w:rPr>
        <w:t>and</w:t>
      </w:r>
      <w:r>
        <w:rPr>
          <w:u w:val="single"/>
        </w:rPr>
        <w:t xml:space="preserve"> </w:t>
      </w:r>
      <w:r>
        <w:rPr>
          <w:b/>
          <w:highlight w:val="cyan"/>
          <w:u w:val="single"/>
        </w:rPr>
        <w:t>does not trigger any obligation of licence denial</w:t>
      </w:r>
      <w:r>
        <w:rPr>
          <w:u w:val="single"/>
        </w:rPr>
        <w:t>.</w:t>
      </w:r>
      <w:r>
        <w:rPr>
          <w:sz w:val="16"/>
        </w:rPr>
        <w:t xml:space="preserve"> Thus, </w:t>
      </w:r>
      <w:r>
        <w:rPr>
          <w:u w:val="single"/>
        </w:rPr>
        <w:t xml:space="preserve">the </w:t>
      </w:r>
      <w:r>
        <w:rPr>
          <w:highlight w:val="cyan"/>
          <w:u w:val="single"/>
        </w:rPr>
        <w:t>law</w:t>
      </w:r>
      <w:r>
        <w:rPr>
          <w:u w:val="single"/>
        </w:rPr>
        <w:t xml:space="preserve"> itself provides the </w:t>
      </w:r>
      <w:r>
        <w:rPr>
          <w:highlight w:val="cyan"/>
          <w:u w:val="single"/>
        </w:rPr>
        <w:t>government</w:t>
      </w:r>
      <w:r>
        <w:rPr>
          <w:u w:val="single"/>
        </w:rPr>
        <w:t xml:space="preserve"> </w:t>
      </w:r>
      <w:r>
        <w:rPr>
          <w:sz w:val="16"/>
        </w:rPr>
        <w:t>with</w:t>
      </w:r>
      <w:r>
        <w:rPr>
          <w:u w:val="single"/>
        </w:rPr>
        <w:t xml:space="preserve"> </w:t>
      </w:r>
      <w:r>
        <w:rPr>
          <w:highlight w:val="cyan"/>
          <w:u w:val="single"/>
        </w:rPr>
        <w:t>room to manoeuvre</w:t>
      </w:r>
      <w:r>
        <w:rPr>
          <w:u w:val="single"/>
        </w:rPr>
        <w:t xml:space="preserve"> </w:t>
      </w:r>
      <w:r>
        <w:rPr>
          <w:sz w:val="16"/>
        </w:rPr>
        <w:t>to</w:t>
      </w:r>
      <w:r>
        <w:rPr>
          <w:u w:val="single"/>
        </w:rPr>
        <w:t xml:space="preserve"> </w:t>
      </w:r>
      <w:r>
        <w:rPr>
          <w:highlight w:val="cyan"/>
          <w:u w:val="single"/>
        </w:rPr>
        <w:t>suit its</w:t>
      </w:r>
      <w:r>
        <w:rPr>
          <w:u w:val="single"/>
        </w:rPr>
        <w:t xml:space="preserve"> interests</w:t>
      </w:r>
      <w:r>
        <w:rPr>
          <w:sz w:val="16"/>
        </w:rPr>
        <w:t xml:space="preserve">, allowing </w:t>
      </w:r>
      <w:r>
        <w:rPr>
          <w:b/>
          <w:u w:val="single"/>
        </w:rPr>
        <w:t>conflict considerations</w:t>
      </w:r>
      <w:r>
        <w:rPr>
          <w:sz w:val="16"/>
        </w:rPr>
        <w:t xml:space="preserve"> to </w:t>
      </w:r>
      <w:r>
        <w:rPr>
          <w:b/>
          <w:u w:val="single"/>
        </w:rPr>
        <w:t>fall by</w:t>
      </w:r>
      <w:r>
        <w:rPr>
          <w:sz w:val="16"/>
        </w:rPr>
        <w:t xml:space="preserve"> the wayside. </w:t>
      </w:r>
      <w:r>
        <w:rPr>
          <w:highlight w:val="cyan"/>
          <w:u w:val="single"/>
        </w:rPr>
        <w:t xml:space="preserve">In their </w:t>
      </w:r>
      <w:r>
        <w:rPr>
          <w:b/>
          <w:highlight w:val="cyan"/>
          <w:u w:val="single"/>
        </w:rPr>
        <w:t>analysis of</w:t>
      </w:r>
      <w:r>
        <w:rPr>
          <w:highlight w:val="cyan"/>
          <w:u w:val="single"/>
        </w:rPr>
        <w:t xml:space="preserve"> US</w:t>
      </w:r>
      <w:r>
        <w:rPr>
          <w:u w:val="single"/>
        </w:rPr>
        <w:t xml:space="preserve"> arms exports since </w:t>
      </w:r>
      <w:r>
        <w:rPr>
          <w:b/>
          <w:u w:val="single"/>
        </w:rPr>
        <w:t>2001, Thrall</w:t>
      </w:r>
      <w:r>
        <w:rPr>
          <w:u w:val="single"/>
        </w:rPr>
        <w:t xml:space="preserve"> et al.</w:t>
      </w:r>
      <w:r>
        <w:rPr>
          <w:sz w:val="16"/>
        </w:rPr>
        <w:t xml:space="preserve"> (2020, p. 102) find that ‘downside risks are rarely considered explicitly or appear to have ever affected the transfer of weapons’. As a result, </w:t>
      </w:r>
      <w:r>
        <w:rPr>
          <w:highlight w:val="cyan"/>
          <w:u w:val="single"/>
        </w:rPr>
        <w:t>administrations</w:t>
      </w:r>
      <w:r>
        <w:rPr>
          <w:u w:val="single"/>
        </w:rPr>
        <w:t xml:space="preserve"> essentially </w:t>
      </w:r>
      <w:r>
        <w:rPr>
          <w:b/>
          <w:highlight w:val="cyan"/>
          <w:u w:val="single"/>
        </w:rPr>
        <w:t>choose to</w:t>
      </w:r>
      <w:r>
        <w:rPr>
          <w:highlight w:val="cyan"/>
          <w:u w:val="single"/>
        </w:rPr>
        <w:t xml:space="preserve"> approve</w:t>
      </w:r>
      <w:r>
        <w:rPr>
          <w:u w:val="single"/>
        </w:rPr>
        <w:t xml:space="preserve"> </w:t>
      </w:r>
      <w:r>
        <w:rPr>
          <w:sz w:val="16"/>
        </w:rPr>
        <w:t>an</w:t>
      </w:r>
      <w:r>
        <w:rPr>
          <w:u w:val="single"/>
        </w:rPr>
        <w:t xml:space="preserve"> export </w:t>
      </w:r>
      <w:r>
        <w:rPr>
          <w:highlight w:val="cyan"/>
          <w:u w:val="single"/>
        </w:rPr>
        <w:t>deal</w:t>
      </w:r>
      <w:r>
        <w:rPr>
          <w:u w:val="single"/>
        </w:rPr>
        <w:t xml:space="preserve"> </w:t>
      </w:r>
      <w:r>
        <w:rPr>
          <w:sz w:val="16"/>
        </w:rPr>
        <w:t>based on</w:t>
      </w:r>
      <w:r>
        <w:rPr>
          <w:u w:val="single"/>
        </w:rPr>
        <w:t xml:space="preserve"> their </w:t>
      </w:r>
      <w:r>
        <w:rPr>
          <w:b/>
          <w:u w:val="single"/>
        </w:rPr>
        <w:t xml:space="preserve">own </w:t>
      </w:r>
      <w:r>
        <w:rPr>
          <w:b/>
          <w:highlight w:val="cyan"/>
          <w:u w:val="single"/>
        </w:rPr>
        <w:t>political, economic</w:t>
      </w:r>
      <w:r>
        <w:rPr>
          <w:u w:val="single"/>
        </w:rPr>
        <w:t xml:space="preserve"> </w:t>
      </w:r>
      <w:r>
        <w:rPr>
          <w:sz w:val="16"/>
        </w:rPr>
        <w:t>and</w:t>
      </w:r>
      <w:r>
        <w:rPr>
          <w:u w:val="single"/>
        </w:rPr>
        <w:t xml:space="preserve"> normative </w:t>
      </w:r>
      <w:r>
        <w:rPr>
          <w:highlight w:val="cyan"/>
          <w:u w:val="single"/>
        </w:rPr>
        <w:t>commitments.</w:t>
      </w:r>
      <w:r>
        <w:rPr>
          <w:sz w:val="16"/>
        </w:rPr>
        <w:t xml:space="preserve"> </w:t>
      </w:r>
      <w:r>
        <w:rPr>
          <w:u w:val="single"/>
        </w:rPr>
        <w:t xml:space="preserve">In turn, </w:t>
      </w:r>
      <w:r>
        <w:rPr>
          <w:highlight w:val="cyan"/>
          <w:u w:val="single"/>
        </w:rPr>
        <w:t>priorities other than conflict</w:t>
      </w:r>
      <w:r>
        <w:rPr>
          <w:u w:val="single"/>
        </w:rPr>
        <w:t xml:space="preserve"> restraint </w:t>
      </w:r>
      <w:r>
        <w:rPr>
          <w:highlight w:val="cyan"/>
          <w:u w:val="single"/>
        </w:rPr>
        <w:t>often win out in</w:t>
      </w:r>
      <w:r>
        <w:rPr>
          <w:u w:val="single"/>
        </w:rPr>
        <w:t xml:space="preserve"> US arms export decision-making.</w:t>
      </w:r>
      <w:r>
        <w:rPr>
          <w:sz w:val="16"/>
        </w:rPr>
        <w:t xml:space="preserve"> Many analyses find that US arms transfer practices tend to be relatively consistent over time and do not tend to be driven by recipient conflict status (e.g. Erickson, 2015b, 2021; Hartung, 1995; Klare, 1992; Thrall &amp; Dorminey, 2018). This mirrors arms export practices by other top exporting states (Erickson, 2015a; Perlo-Freeman, 2021). Indeed, US arms transfer practices are exceptional for the volume of goods transferred, not for their greater or lesser adherence to export restraint in the face of conflict.</w:t>
      </w:r>
    </w:p>
    <w:p>
      <w:pPr/>
      <w:r>
        <w:rPr>
          <w:sz w:val="16"/>
        </w:rPr>
        <w:t xml:space="preserve">Second, </w:t>
      </w:r>
      <w:r>
        <w:rPr>
          <w:u w:val="single"/>
        </w:rPr>
        <w:t xml:space="preserve">Congress </w:t>
      </w:r>
      <w:r>
        <w:rPr>
          <w:highlight w:val="cyan"/>
          <w:u w:val="single"/>
        </w:rPr>
        <w:t>does not</w:t>
      </w:r>
      <w:r>
        <w:rPr>
          <w:u w:val="single"/>
        </w:rPr>
        <w:t xml:space="preserve">—and </w:t>
      </w:r>
      <w:r>
        <w:rPr>
          <w:b/>
          <w:highlight w:val="cyan"/>
          <w:u w:val="single"/>
        </w:rPr>
        <w:t>likely cannot—serve as</w:t>
      </w:r>
      <w:r>
        <w:rPr>
          <w:u w:val="single"/>
        </w:rPr>
        <w:t xml:space="preserve"> a meaningful </w:t>
      </w:r>
      <w:r>
        <w:rPr>
          <w:b/>
          <w:highlight w:val="cyan"/>
          <w:u w:val="single"/>
        </w:rPr>
        <w:t>check on executive</w:t>
      </w:r>
      <w:r>
        <w:rPr>
          <w:b/>
          <w:u w:val="single"/>
        </w:rPr>
        <w:t xml:space="preserve"> decision-making.</w:t>
      </w:r>
      <w:r>
        <w:rPr>
          <w:sz w:val="16"/>
        </w:rPr>
        <w:t xml:space="preserve"> Indeed, </w:t>
      </w:r>
      <w:r>
        <w:rPr>
          <w:b/>
          <w:u w:val="single"/>
        </w:rPr>
        <w:t>to date,</w:t>
      </w:r>
      <w:r>
        <w:rPr>
          <w:sz w:val="16"/>
        </w:rPr>
        <w:t xml:space="preserve"> Congress has ‘never successfully blocked a proposed arms sale by use of a joint resolution of disapproval’ (Kerr, 2021). </w:t>
      </w:r>
      <w:r>
        <w:rPr>
          <w:u w:val="single"/>
        </w:rPr>
        <w:t xml:space="preserve">For Congress </w:t>
      </w:r>
      <w:r>
        <w:rPr>
          <w:sz w:val="16"/>
        </w:rPr>
        <w:t>to</w:t>
      </w:r>
      <w:r>
        <w:rPr>
          <w:u w:val="single"/>
        </w:rPr>
        <w:t xml:space="preserve"> pass legislation </w:t>
      </w:r>
      <w:r>
        <w:rPr>
          <w:sz w:val="16"/>
        </w:rPr>
        <w:t>to</w:t>
      </w:r>
      <w:r>
        <w:rPr>
          <w:u w:val="single"/>
        </w:rPr>
        <w:t xml:space="preserve"> block </w:t>
      </w:r>
      <w:r>
        <w:rPr>
          <w:sz w:val="16"/>
        </w:rPr>
        <w:t>or</w:t>
      </w:r>
      <w:r>
        <w:rPr>
          <w:u w:val="single"/>
        </w:rPr>
        <w:t xml:space="preserve"> amend a deal, </w:t>
      </w:r>
      <w:r>
        <w:rPr>
          <w:sz w:val="16"/>
        </w:rPr>
        <w:t>it must</w:t>
      </w:r>
      <w:r>
        <w:rPr>
          <w:u w:val="single"/>
        </w:rPr>
        <w:t xml:space="preserve"> do so </w:t>
      </w:r>
      <w:r>
        <w:rPr>
          <w:sz w:val="16"/>
        </w:rPr>
        <w:t>by</w:t>
      </w:r>
      <w:r>
        <w:rPr>
          <w:u w:val="single"/>
        </w:rPr>
        <w:t xml:space="preserve"> veto-proof margins</w:t>
      </w:r>
      <w:r>
        <w:rPr>
          <w:sz w:val="16"/>
        </w:rPr>
        <w:t xml:space="preserve">. While a simple majority would send the bill to the president's desk for signature, the president—whose office would have already approved or even spearheaded the deal—would certainly veto it. But, so far, a two-thirds veto-proof majority has proved an impossible threshold. Only twice has Congress achieved even a simple majority on such legislation. In 1986 and 2019, Congress did vote to block arms sales to Saudi Arabia but could not override the presidential veto.3 In fact, Congress rarely even debates proposed sales, which tend to enjoy support rather than provoke controversy. </w:t>
      </w:r>
      <w:r>
        <w:rPr>
          <w:u w:val="single"/>
        </w:rPr>
        <w:t xml:space="preserve">Given the </w:t>
      </w:r>
      <w:r>
        <w:rPr>
          <w:b/>
          <w:u w:val="single"/>
        </w:rPr>
        <w:t>close partisan</w:t>
      </w:r>
      <w:r>
        <w:rPr>
          <w:u w:val="single"/>
        </w:rPr>
        <w:t xml:space="preserve"> divides of contemporary Congressional politics, passing veto-proof legislation either to block </w:t>
      </w:r>
      <w:r>
        <w:rPr>
          <w:b/>
          <w:u w:val="single"/>
        </w:rPr>
        <w:t>sales or</w:t>
      </w:r>
      <w:r>
        <w:rPr>
          <w:u w:val="single"/>
        </w:rPr>
        <w:t xml:space="preserve"> to reform the existing system seems unlikely any time soon.</w:t>
      </w:r>
    </w:p>
    <w:p>
      <w:pPr/>
      <w:r>
        <w:rPr>
          <w:sz w:val="16"/>
        </w:rPr>
        <w:t xml:space="preserve">Informal political constraints </w:t>
      </w:r>
      <w:r>
        <w:rPr>
          <w:b/>
          <w:u w:val="single"/>
        </w:rPr>
        <w:t>are also</w:t>
      </w:r>
      <w:r>
        <w:rPr>
          <w:sz w:val="16"/>
        </w:rPr>
        <w:t xml:space="preserve"> minimal. </w:t>
      </w:r>
      <w:r>
        <w:rPr>
          <w:b/>
          <w:u w:val="single"/>
        </w:rPr>
        <w:t>With the</w:t>
      </w:r>
      <w:r>
        <w:rPr>
          <w:sz w:val="16"/>
        </w:rPr>
        <w:t xml:space="preserve"> exception of proposed sales to Saudi Arabia in 2019 criticised due to the Yemen war and the Jamal Khashoggi murder, the US public has paid little attention to the issue over time. In recent years, moreover, the United States has been reducing its arms export reporting and data availability, making it more difficult for the public, media and researchers to track US arms flows, evaluate their impact or hold policymakers accountable to their export decisions (Echols, 2022). Presidents are therefore extremely unlikely to face electoral backlash for arms deals that might be viewed as going against US interests or values (Erickson, 2015a). Members of Congress, too, face few incentives to initiate or support legislation to block proposed deals. This means that </w:t>
      </w:r>
      <w:r>
        <w:rPr>
          <w:u w:val="single"/>
        </w:rPr>
        <w:t xml:space="preserve">presidential administrations have </w:t>
      </w:r>
      <w:r>
        <w:rPr>
          <w:sz w:val="16"/>
        </w:rPr>
        <w:t>not only</w:t>
      </w:r>
      <w:r>
        <w:rPr>
          <w:u w:val="single"/>
        </w:rPr>
        <w:t xml:space="preserve"> considerable </w:t>
      </w:r>
      <w:r>
        <w:rPr>
          <w:highlight w:val="cyan"/>
          <w:u w:val="single"/>
        </w:rPr>
        <w:t>legal authority</w:t>
      </w:r>
      <w:r>
        <w:rPr>
          <w:u w:val="single"/>
        </w:rPr>
        <w:t xml:space="preserve"> </w:t>
      </w:r>
      <w:r>
        <w:rPr>
          <w:sz w:val="16"/>
        </w:rPr>
        <w:t>over</w:t>
      </w:r>
      <w:r>
        <w:rPr>
          <w:u w:val="single"/>
        </w:rPr>
        <w:t xml:space="preserve"> </w:t>
      </w:r>
      <w:r>
        <w:rPr>
          <w:highlight w:val="cyan"/>
          <w:u w:val="single"/>
        </w:rPr>
        <w:t>arms</w:t>
      </w:r>
      <w:r>
        <w:rPr>
          <w:u w:val="single"/>
        </w:rPr>
        <w:t xml:space="preserve"> export </w:t>
      </w:r>
      <w:r>
        <w:rPr>
          <w:highlight w:val="cyan"/>
          <w:u w:val="single"/>
        </w:rPr>
        <w:t>decision-making</w:t>
      </w:r>
      <w:r>
        <w:rPr>
          <w:u w:val="single"/>
        </w:rPr>
        <w:t xml:space="preserve"> </w:t>
      </w:r>
      <w:r>
        <w:rPr>
          <w:sz w:val="16"/>
        </w:rPr>
        <w:t>but also</w:t>
      </w:r>
      <w:r>
        <w:rPr>
          <w:u w:val="single"/>
        </w:rPr>
        <w:t xml:space="preserve"> </w:t>
      </w:r>
      <w:r>
        <w:rPr>
          <w:highlight w:val="cyan"/>
          <w:u w:val="single"/>
        </w:rPr>
        <w:t xml:space="preserve">considerable </w:t>
      </w:r>
      <w:r>
        <w:rPr>
          <w:b/>
          <w:highlight w:val="cyan"/>
          <w:u w:val="single"/>
        </w:rPr>
        <w:t>flexibility</w:t>
      </w:r>
      <w:r>
        <w:rPr>
          <w:u w:val="single"/>
        </w:rPr>
        <w:t xml:space="preserve"> </w:t>
      </w:r>
      <w:r>
        <w:rPr>
          <w:sz w:val="16"/>
        </w:rPr>
        <w:t>in the</w:t>
      </w:r>
      <w:r>
        <w:rPr>
          <w:u w:val="single"/>
        </w:rPr>
        <w:t xml:space="preserve"> interpretation </w:t>
      </w:r>
      <w:r>
        <w:rPr>
          <w:sz w:val="16"/>
        </w:rPr>
        <w:t>of</w:t>
      </w:r>
      <w:r>
        <w:rPr>
          <w:u w:val="single"/>
        </w:rPr>
        <w:t xml:space="preserve"> US </w:t>
      </w:r>
      <w:r>
        <w:rPr>
          <w:highlight w:val="cyan"/>
          <w:u w:val="single"/>
        </w:rPr>
        <w:t>rules</w:t>
      </w:r>
      <w:r>
        <w:rPr>
          <w:u w:val="single"/>
        </w:rPr>
        <w:t xml:space="preserve"> </w:t>
      </w:r>
      <w:r>
        <w:rPr>
          <w:sz w:val="16"/>
        </w:rPr>
        <w:t>and</w:t>
      </w:r>
      <w:r>
        <w:rPr>
          <w:u w:val="single"/>
        </w:rPr>
        <w:t xml:space="preserve"> whether they </w:t>
      </w:r>
      <w:r>
        <w:rPr>
          <w:b/>
          <w:highlight w:val="cyan"/>
          <w:u w:val="single"/>
        </w:rPr>
        <w:t>privilege</w:t>
      </w:r>
      <w:r>
        <w:rPr>
          <w:b/>
          <w:u w:val="single"/>
        </w:rPr>
        <w:t xml:space="preserve"> arms</w:t>
      </w:r>
      <w:r>
        <w:rPr>
          <w:u w:val="single"/>
        </w:rPr>
        <w:t xml:space="preserve"> </w:t>
      </w:r>
      <w:r>
        <w:rPr>
          <w:highlight w:val="cyan"/>
          <w:u w:val="single"/>
        </w:rPr>
        <w:t>export</w:t>
      </w:r>
      <w:r>
        <w:rPr>
          <w:u w:val="single"/>
        </w:rPr>
        <w:t xml:space="preserve"> </w:t>
      </w:r>
      <w:r>
        <w:rPr>
          <w:b/>
          <w:u w:val="single"/>
        </w:rPr>
        <w:t>promotion or restraint</w:t>
      </w:r>
      <w:r>
        <w:rPr>
          <w:sz w:val="16"/>
        </w:rPr>
        <w:t>.</w:t>
      </w:r>
    </w:p>
    <w:p>
      <w:pPr/>
      <w:r>
        <w:rPr>
          <w:u w:val="single"/>
        </w:rPr>
        <w:t xml:space="preserve">Third, however </w:t>
      </w:r>
      <w:r>
        <w:rPr>
          <w:highlight w:val="cyan"/>
          <w:u w:val="single"/>
        </w:rPr>
        <w:t>well-conceived, US end-use monitoring programmes struggle to accurately and completely</w:t>
      </w:r>
      <w:r>
        <w:rPr>
          <w:u w:val="single"/>
        </w:rPr>
        <w:t xml:space="preserve"> track the large volume of US weapons shipments worldwide.</w:t>
      </w:r>
      <w:r>
        <w:rPr>
          <w:sz w:val="16"/>
        </w:rPr>
        <w:t xml:space="preserve"> The </w:t>
      </w:r>
      <w:r>
        <w:rPr>
          <w:b/>
          <w:u w:val="single"/>
        </w:rPr>
        <w:t>challenge is</w:t>
      </w:r>
      <w:r>
        <w:rPr>
          <w:sz w:val="16"/>
        </w:rPr>
        <w:t xml:space="preserve"> especially </w:t>
      </w:r>
      <w:r>
        <w:rPr>
          <w:b/>
          <w:u w:val="single"/>
        </w:rPr>
        <w:t>acute in</w:t>
      </w:r>
      <w:r>
        <w:rPr>
          <w:sz w:val="16"/>
        </w:rPr>
        <w:t xml:space="preserve"> conflict and post-conflict zones, where supply-chain tracking and stockpile security face greater logistical challenges. </w:t>
      </w:r>
      <w:r>
        <w:rPr>
          <w:u w:val="single"/>
        </w:rPr>
        <w:t xml:space="preserve">Record-keeping is often difficult, and staffing shortages or </w:t>
      </w:r>
      <w:r>
        <w:rPr>
          <w:b/>
          <w:u w:val="single"/>
        </w:rPr>
        <w:t>transitions can</w:t>
      </w:r>
      <w:r>
        <w:rPr>
          <w:u w:val="single"/>
        </w:rPr>
        <w:t xml:space="preserve"> mean that checks are not </w:t>
      </w:r>
      <w:r>
        <w:rPr>
          <w:b/>
          <w:u w:val="single"/>
        </w:rPr>
        <w:t>carried out</w:t>
      </w:r>
      <w:r>
        <w:rPr>
          <w:u w:val="single"/>
        </w:rPr>
        <w:t xml:space="preserve"> in a timely </w:t>
      </w:r>
      <w:r>
        <w:rPr>
          <w:sz w:val="16"/>
        </w:rPr>
        <w:t>manner or at</w:t>
      </w:r>
      <w:r>
        <w:rPr>
          <w:u w:val="single"/>
        </w:rPr>
        <w:t xml:space="preserve"> all </w:t>
      </w:r>
      <w:r>
        <w:rPr>
          <w:sz w:val="16"/>
        </w:rPr>
        <w:t xml:space="preserve">(Dalton et al., 2018, pp. 11–12; Brown, 2019; USGAO, 2011). In the case of Blue Lantern, ‘all site visits are deemed optional and are thus unevenly conducted’ (Dalton et al., 2018, pp. 11–12). In FY2018, for example, Blue Lantern performed pre- and/or post-shipment checks on only 1.3% of 35,779 authorised licence applications (Lucas &amp; Vassalotti, 2020, p.25). Golden Sentry's guidelines are thought to be more systematic, but it engages in little public reporting with which to assess its practices. In addition, both programmes tend to focus on who has US weapons and not the actual use of those weapons; they do not monitor ‘the use of U.S. weapons in human rights abuses, violations of international humanitarian law (IHL), and other civilian harm’ (Tolany et al., 2021, p. 2). </w:t>
      </w:r>
      <w:r>
        <w:rPr>
          <w:u w:val="single"/>
        </w:rPr>
        <w:t xml:space="preserve">Of course, </w:t>
      </w:r>
      <w:r>
        <w:rPr>
          <w:b/>
          <w:u w:val="single"/>
        </w:rPr>
        <w:t>most exporter</w:t>
      </w:r>
      <w:r>
        <w:rPr>
          <w:u w:val="single"/>
        </w:rPr>
        <w:t xml:space="preserve"> countries do not conduct </w:t>
      </w:r>
      <w:r>
        <w:rPr>
          <w:b/>
          <w:u w:val="single"/>
        </w:rPr>
        <w:t>regular post-shipment</w:t>
      </w:r>
      <w:r>
        <w:rPr>
          <w:u w:val="single"/>
        </w:rPr>
        <w:t xml:space="preserve"> checks; this is by no </w:t>
      </w:r>
      <w:r>
        <w:rPr>
          <w:b/>
          <w:u w:val="single"/>
        </w:rPr>
        <w:t>means a</w:t>
      </w:r>
      <w:r>
        <w:rPr>
          <w:u w:val="single"/>
        </w:rPr>
        <w:t xml:space="preserve"> US-specific problem.</w:t>
      </w:r>
      <w:r>
        <w:rPr>
          <w:sz w:val="16"/>
        </w:rPr>
        <w:t xml:space="preserve"> </w:t>
      </w:r>
      <w:r>
        <w:rPr>
          <w:u w:val="single"/>
        </w:rPr>
        <w:t xml:space="preserve">However, it does suggest that the US gold standard on paper is difficult to translate </w:t>
      </w:r>
      <w:r>
        <w:rPr>
          <w:b/>
          <w:u w:val="single"/>
        </w:rPr>
        <w:t>into meaningful</w:t>
      </w:r>
      <w:r>
        <w:rPr>
          <w:u w:val="single"/>
        </w:rPr>
        <w:t xml:space="preserve"> practice.</w:t>
      </w:r>
    </w:p>
    <w:p>
      <w:pPr>
        <w:pStyle w:val="Analytic"/>
      </w:pPr>
      <w:r>
        <w:t xml:space="preserve">So the object is our </w:t>
      </w:r>
      <w:r>
        <w:rPr>
          <w:u w:val="single"/>
        </w:rPr>
        <w:t>own</w:t>
      </w:r>
      <w:r>
        <w:t xml:space="preserve"> conduct---American munitions, an American signature, an American ship firing into </w:t>
      </w:r>
      <w:r>
        <w:rPr>
          <w:u w:val="single"/>
        </w:rPr>
        <w:t>Sokoto</w:t>
      </w:r>
      <w:r>
        <w:t xml:space="preserve">. No country list gets </w:t>
      </w:r>
      <w:r>
        <w:rPr>
          <w:u w:val="single"/>
        </w:rPr>
        <w:t>read</w:t>
      </w:r>
      <w:r>
        <w:t>.</w:t>
      </w:r>
    </w:p>
    <w:p>
      <w:pPr>
        <w:pStyle w:val="Analytic"/>
      </w:pPr>
      <w:r>
        <w:t>Their own author codes the omission the other way:</w:t>
      </w:r>
    </w:p>
    <w:p>
      <w:pPr>
        <w:pStyle w:val="Heading4"/>
      </w:pPr>
      <w:r>
        <w:t xml:space="preserve">The silence they indict is about </w:t>
      </w:r>
      <w:r>
        <w:rPr>
          <w:u w:val="single"/>
        </w:rPr>
        <w:t>us</w:t>
      </w:r>
      <w:r>
        <w:t xml:space="preserve">---the customers left </w:t>
      </w:r>
      <w:r>
        <w:rPr>
          <w:u w:val="single"/>
        </w:rPr>
        <w:t>off</w:t>
      </w:r>
      <w:r>
        <w:t xml:space="preserve"> the list.</w:t>
      </w:r>
    </w:p>
    <w:p>
      <w:pPr>
        <w:pStyle w:val="Style13ptBold"/>
      </w:pPr>
      <w:r>
        <w:rPr>
          <w:b/>
        </w:rPr>
        <w:t>Rossdale 25</w:t>
      </w:r>
      <w:r>
        <w:t xml:space="preserve"> — Chris Rossdale. April. Senior Lecturer in the School of Sociology, Politics and International Studies at the University of Bristol; works on militarism, policing and direct action against the arms trade. Global Studies Quarterly, “Racial Capitalism Must Be Defended: Reading the Arms Trade through Critiques of Policing,” vol. 5, no. 2, ksaf032, https://doi.org/10.1093/isagsq/ksaf032 Clopus</w:t>
      </w:r>
    </w:p>
    <w:p>
      <w:pPr/>
      <w:r>
        <w:rPr>
          <w:sz w:val="16"/>
        </w:rPr>
        <w:t xml:space="preserve">36). The repressive regimes discourse places critical focus on transfers to controversial regimes. </w:t>
      </w:r>
      <w:r>
        <w:rPr>
          <w:u w:val="single"/>
        </w:rPr>
        <w:t xml:space="preserve">It often involves </w:t>
      </w:r>
      <w:r>
        <w:rPr>
          <w:highlight w:val="cyan"/>
          <w:u w:val="single"/>
        </w:rPr>
        <w:t>the use</w:t>
      </w:r>
      <w:r>
        <w:rPr>
          <w:u w:val="single"/>
        </w:rPr>
        <w:t xml:space="preserve"> </w:t>
      </w:r>
      <w:r>
        <w:rPr>
          <w:sz w:val="16"/>
        </w:rPr>
        <w:t>of</w:t>
      </w:r>
      <w:r>
        <w:rPr>
          <w:u w:val="single"/>
        </w:rPr>
        <w:t xml:space="preserve"> </w:t>
      </w:r>
      <w:r>
        <w:rPr>
          <w:highlight w:val="cyan"/>
          <w:u w:val="single"/>
        </w:rPr>
        <w:t>country lists</w:t>
      </w:r>
      <w:r>
        <w:rPr>
          <w:u w:val="single"/>
        </w:rPr>
        <w:t xml:space="preserve">, </w:t>
      </w:r>
      <w:r>
        <w:rPr>
          <w:sz w:val="16"/>
        </w:rPr>
        <w:t>as</w:t>
      </w:r>
      <w:r>
        <w:rPr>
          <w:u w:val="single"/>
        </w:rPr>
        <w:t xml:space="preserve"> </w:t>
      </w:r>
      <w:r>
        <w:rPr>
          <w:b/>
          <w:highlight w:val="cyan"/>
          <w:u w:val="single"/>
        </w:rPr>
        <w:t>dem</w:t>
      </w:r>
      <w:r>
        <w:rPr>
          <w:b/>
          <w:u w:val="single"/>
        </w:rPr>
        <w:t>onstrated</w:t>
      </w:r>
      <w:r>
        <w:rPr>
          <w:u w:val="single"/>
        </w:rPr>
        <w:t xml:space="preserve"> </w:t>
      </w:r>
      <w:r>
        <w:rPr>
          <w:sz w:val="16"/>
        </w:rPr>
        <w:t>in the</w:t>
      </w:r>
      <w:r>
        <w:rPr>
          <w:u w:val="single"/>
        </w:rPr>
        <w:t xml:space="preserve"> </w:t>
      </w:r>
      <w:r>
        <w:rPr>
          <w:highlight w:val="cyan"/>
          <w:u w:val="single"/>
        </w:rPr>
        <w:t>CAAT</w:t>
      </w:r>
      <w:r>
        <w:rPr>
          <w:u w:val="single"/>
        </w:rPr>
        <w:t xml:space="preserve"> quote, naming a series </w:t>
      </w:r>
      <w:r>
        <w:rPr>
          <w:sz w:val="16"/>
        </w:rPr>
        <w:t>of</w:t>
      </w:r>
      <w:r>
        <w:rPr>
          <w:u w:val="single"/>
        </w:rPr>
        <w:t xml:space="preserve"> </w:t>
      </w:r>
      <w:r>
        <w:rPr>
          <w:b/>
          <w:highlight w:val="cyan"/>
          <w:u w:val="single"/>
        </w:rPr>
        <w:t>self-evidently problematic</w:t>
      </w:r>
      <w:r>
        <w:rPr>
          <w:highlight w:val="cyan"/>
          <w:u w:val="single"/>
        </w:rPr>
        <w:t xml:space="preserve"> </w:t>
      </w:r>
      <w:r>
        <w:rPr>
          <w:u w:val="single"/>
        </w:rPr>
        <w:t>actors</w:t>
      </w:r>
      <w:r>
        <w:rPr>
          <w:sz w:val="16"/>
        </w:rPr>
        <w:t xml:space="preserve"> to demonstrate the malign nature of the industry itself. The repressive regimes discourse is also constituted by a series of silences and omissions. </w:t>
      </w:r>
      <w:r>
        <w:rPr>
          <w:u w:val="single"/>
        </w:rPr>
        <w:t xml:space="preserve">Within </w:t>
      </w:r>
      <w:r>
        <w:rPr>
          <w:highlight w:val="cyan"/>
          <w:u w:val="single"/>
        </w:rPr>
        <w:t xml:space="preserve">the </w:t>
      </w:r>
      <w:r>
        <w:rPr>
          <w:u w:val="single"/>
        </w:rPr>
        <w:t xml:space="preserve">list </w:t>
      </w:r>
      <w:r>
        <w:rPr>
          <w:sz w:val="16"/>
        </w:rPr>
        <w:t>of</w:t>
      </w:r>
      <w:r>
        <w:rPr>
          <w:u w:val="single"/>
        </w:rPr>
        <w:t xml:space="preserve"> condemned regimes, there </w:t>
      </w:r>
      <w:r>
        <w:rPr>
          <w:highlight w:val="cyan"/>
          <w:u w:val="single"/>
        </w:rPr>
        <w:t xml:space="preserve">is a </w:t>
      </w:r>
      <w:r>
        <w:rPr>
          <w:b/>
          <w:highlight w:val="cyan"/>
          <w:u w:val="single"/>
        </w:rPr>
        <w:t>conspicuous absence</w:t>
      </w:r>
      <w:r>
        <w:rPr>
          <w:highlight w:val="cyan"/>
          <w:u w:val="single"/>
        </w:rPr>
        <w:t xml:space="preserve"> </w:t>
      </w:r>
      <w:r>
        <w:rPr>
          <w:sz w:val="16"/>
        </w:rPr>
        <w:t>of</w:t>
      </w:r>
      <w:r>
        <w:rPr>
          <w:u w:val="single"/>
        </w:rPr>
        <w:t xml:space="preserve"> certain </w:t>
      </w:r>
      <w:r>
        <w:rPr>
          <w:highlight w:val="cyan"/>
          <w:u w:val="single"/>
        </w:rPr>
        <w:t>customers,</w:t>
      </w:r>
      <w:r>
        <w:rPr>
          <w:u w:val="single"/>
        </w:rPr>
        <w:t xml:space="preserve"> </w:t>
      </w:r>
      <w:r>
        <w:rPr>
          <w:sz w:val="16"/>
        </w:rPr>
        <w:t>whose</w:t>
      </w:r>
      <w:r>
        <w:rPr>
          <w:u w:val="single"/>
        </w:rPr>
        <w:t xml:space="preserve"> </w:t>
      </w:r>
      <w:r>
        <w:rPr>
          <w:highlight w:val="cyan"/>
          <w:u w:val="single"/>
        </w:rPr>
        <w:t xml:space="preserve">domestic policing </w:t>
      </w:r>
      <w:r>
        <w:rPr>
          <w:b/>
          <w:u w:val="single"/>
        </w:rPr>
        <w:t>operations are</w:t>
      </w:r>
      <w:r>
        <w:rPr>
          <w:u w:val="single"/>
        </w:rPr>
        <w:t xml:space="preserve"> </w:t>
      </w:r>
      <w:r>
        <w:rPr>
          <w:b/>
          <w:highlight w:val="cyan"/>
          <w:u w:val="single"/>
        </w:rPr>
        <w:t>not considered</w:t>
      </w:r>
      <w:r>
        <w:rPr>
          <w:b/>
          <w:u w:val="single"/>
        </w:rPr>
        <w:t xml:space="preserve"> categorically</w:t>
      </w:r>
      <w:r>
        <w:rPr>
          <w:u w:val="single"/>
        </w:rPr>
        <w:t xml:space="preserve"> </w:t>
      </w:r>
      <w:r>
        <w:rPr>
          <w:highlight w:val="cyan"/>
          <w:u w:val="single"/>
        </w:rPr>
        <w:t>troubling</w:t>
      </w:r>
      <w:r>
        <w:rPr>
          <w:sz w:val="16"/>
        </w:rPr>
        <w:t xml:space="preserve"> (Rossdale 2019, 245–6). </w:t>
      </w:r>
      <w:r>
        <w:rPr>
          <w:u w:val="single"/>
        </w:rPr>
        <w:t xml:space="preserve">Anna Stavrianakis </w:t>
      </w:r>
      <w:r>
        <w:rPr>
          <w:highlight w:val="cyan"/>
          <w:u w:val="single"/>
        </w:rPr>
        <w:t>argues</w:t>
      </w:r>
      <w:r>
        <w:rPr>
          <w:u w:val="single"/>
        </w:rPr>
        <w:t xml:space="preserve"> that the repressive regimes discourse </w:t>
      </w:r>
      <w:r>
        <w:rPr>
          <w:highlight w:val="cyan"/>
          <w:u w:val="single"/>
        </w:rPr>
        <w:t xml:space="preserve">reproduces the </w:t>
      </w:r>
      <w:r>
        <w:rPr>
          <w:b/>
          <w:highlight w:val="cyan"/>
          <w:u w:val="single"/>
        </w:rPr>
        <w:t>hierarchical structure</w:t>
      </w:r>
      <w:r>
        <w:rPr>
          <w:highlight w:val="cyan"/>
          <w:u w:val="single"/>
        </w:rPr>
        <w:t xml:space="preserve"> of the international</w:t>
      </w:r>
      <w:r>
        <w:rPr>
          <w:u w:val="single"/>
        </w:rPr>
        <w:t xml:space="preserve"> system: [a]rguing </w:t>
      </w:r>
      <w:r>
        <w:rPr>
          <w:highlight w:val="cyan"/>
          <w:u w:val="single"/>
        </w:rPr>
        <w:t>for</w:t>
      </w:r>
      <w:r>
        <w:rPr>
          <w:u w:val="single"/>
        </w:rPr>
        <w:t xml:space="preserve"> </w:t>
      </w:r>
      <w:r>
        <w:rPr>
          <w:sz w:val="16"/>
        </w:rPr>
        <w:t>an end</w:t>
      </w:r>
      <w:r>
        <w:rPr>
          <w:u w:val="single"/>
        </w:rPr>
        <w:t xml:space="preserve"> to </w:t>
      </w:r>
      <w:r>
        <w:rPr>
          <w:highlight w:val="cyan"/>
          <w:u w:val="single"/>
        </w:rPr>
        <w:t xml:space="preserve">controversial </w:t>
      </w:r>
      <w:r>
        <w:rPr>
          <w:b/>
          <w:highlight w:val="cyan"/>
          <w:u w:val="single"/>
        </w:rPr>
        <w:t>exports –</w:t>
      </w:r>
      <w:r>
        <w:rPr>
          <w:highlight w:val="cyan"/>
          <w:u w:val="single"/>
        </w:rPr>
        <w:t xml:space="preserve"> which are</w:t>
      </w:r>
      <w:r>
        <w:rPr>
          <w:u w:val="single"/>
        </w:rPr>
        <w:t xml:space="preserve"> usually exports to the South – without a wider argument </w:t>
      </w:r>
      <w:r>
        <w:rPr>
          <w:b/>
          <w:u w:val="single"/>
        </w:rPr>
        <w:t>about the</w:t>
      </w:r>
      <w:r>
        <w:rPr>
          <w:u w:val="single"/>
        </w:rPr>
        <w:t xml:space="preserve"> </w:t>
      </w:r>
      <w:r>
        <w:rPr>
          <w:sz w:val="16"/>
        </w:rPr>
        <w:t>structure of military</w:t>
      </w:r>
      <w:r>
        <w:rPr>
          <w:u w:val="single"/>
        </w:rPr>
        <w:t xml:space="preserve"> power in international relations leaves the military dominance of Northern states intact and does nothing to challenge hierarchical North-South relations.</w:t>
      </w:r>
      <w:r>
        <w:rPr>
          <w:sz w:val="16"/>
        </w:rPr>
        <w:t xml:space="preserve"> </w:t>
      </w:r>
      <w:r>
        <w:rPr>
          <w:u w:val="single"/>
        </w:rPr>
        <w:t xml:space="preserve">(2010, 59) The </w:t>
      </w:r>
      <w:r>
        <w:rPr>
          <w:highlight w:val="cyan"/>
          <w:u w:val="single"/>
        </w:rPr>
        <w:t>result is a “depoliticisation of militarism</w:t>
      </w:r>
      <w:r>
        <w:rPr>
          <w:u w:val="single"/>
        </w:rPr>
        <w:t xml:space="preserve"> within </w:t>
      </w:r>
      <w:r>
        <w:rPr>
          <w:highlight w:val="cyan"/>
          <w:u w:val="single"/>
        </w:rPr>
        <w:t>the</w:t>
      </w:r>
      <w:r>
        <w:rPr>
          <w:u w:val="single"/>
        </w:rPr>
        <w:t xml:space="preserve"> European world”</w:t>
      </w:r>
      <w:r>
        <w:rPr>
          <w:sz w:val="16"/>
        </w:rPr>
        <w:t xml:space="preserve"> (2010, 111) and the “production of the</w:t>
      </w:r>
    </w:p>
    <w:p>
      <w:pPr/>
      <w:r>
        <w:rPr>
          <w:u w:val="single"/>
        </w:rPr>
        <w:t>South as a site of intervention and its resultant disciplining”</w:t>
      </w:r>
      <w:r>
        <w:rPr>
          <w:sz w:val="16"/>
        </w:rPr>
        <w:t xml:space="preserve"> (2010, </w:t>
      </w:r>
      <w:r>
        <w:rPr>
          <w:b/>
          <w:u w:val="single"/>
        </w:rPr>
        <w:t>114). While</w:t>
      </w:r>
      <w:r>
        <w:rPr>
          <w:sz w:val="16"/>
        </w:rPr>
        <w:t xml:space="preserve"> these </w:t>
      </w:r>
      <w:r>
        <w:rPr>
          <w:b/>
          <w:u w:val="single"/>
        </w:rPr>
        <w:t>arguments have</w:t>
      </w:r>
      <w:r>
        <w:rPr>
          <w:sz w:val="16"/>
        </w:rPr>
        <w:t xml:space="preserve"> previously been made in the context of the arms trade and militarism more broadly, they have specific resonance for thinking about policing. By making the arms trade problematic on the terms of its excesses, </w:t>
      </w:r>
      <w:r>
        <w:rPr>
          <w:u w:val="single"/>
        </w:rPr>
        <w:t xml:space="preserve">the discourse </w:t>
      </w:r>
      <w:r>
        <w:rPr>
          <w:b/>
          <w:highlight w:val="cyan"/>
          <w:u w:val="single"/>
        </w:rPr>
        <w:t>obscures the quotidian violence</w:t>
      </w:r>
      <w:r>
        <w:rPr>
          <w:b/>
          <w:u w:val="single"/>
        </w:rPr>
        <w:t xml:space="preserve"> of</w:t>
      </w:r>
      <w:r>
        <w:rPr>
          <w:u w:val="single"/>
        </w:rPr>
        <w:t xml:space="preserve"> policing </w:t>
      </w:r>
      <w:r>
        <w:rPr>
          <w:highlight w:val="cyan"/>
          <w:u w:val="single"/>
        </w:rPr>
        <w:t xml:space="preserve">in </w:t>
      </w:r>
      <w:r>
        <w:rPr>
          <w:b/>
          <w:highlight w:val="cyan"/>
          <w:u w:val="single"/>
        </w:rPr>
        <w:t>and by</w:t>
      </w:r>
      <w:r>
        <w:rPr>
          <w:u w:val="single"/>
        </w:rPr>
        <w:t xml:space="preserve"> states </w:t>
      </w:r>
      <w:r>
        <w:rPr>
          <w:sz w:val="16"/>
        </w:rPr>
        <w:t>in the</w:t>
      </w:r>
      <w:r>
        <w:rPr>
          <w:u w:val="single"/>
        </w:rPr>
        <w:t xml:space="preserve"> </w:t>
      </w:r>
      <w:r>
        <w:rPr>
          <w:b/>
          <w:highlight w:val="cyan"/>
          <w:u w:val="single"/>
        </w:rPr>
        <w:t>global North</w:t>
      </w:r>
      <w:r>
        <w:rPr>
          <w:u w:val="single"/>
        </w:rPr>
        <w:t xml:space="preserve">, </w:t>
      </w:r>
      <w:r>
        <w:rPr>
          <w:sz w:val="16"/>
        </w:rPr>
        <w:t>and</w:t>
      </w:r>
      <w:r>
        <w:rPr>
          <w:u w:val="single"/>
        </w:rPr>
        <w:t xml:space="preserve"> especially </w:t>
      </w:r>
      <w:r>
        <w:rPr>
          <w:b/>
          <w:highlight w:val="cyan"/>
          <w:u w:val="single"/>
        </w:rPr>
        <w:t>within liberal contexts</w:t>
      </w:r>
      <w:r>
        <w:rPr>
          <w:sz w:val="16"/>
        </w:rPr>
        <w:t xml:space="preserve"> (Duff 2024). </w:t>
      </w:r>
      <w:r>
        <w:rPr>
          <w:u w:val="single"/>
        </w:rPr>
        <w:t xml:space="preserve">Liberal policing </w:t>
      </w:r>
      <w:r>
        <w:rPr>
          <w:b/>
          <w:u w:val="single"/>
        </w:rPr>
        <w:t xml:space="preserve">is </w:t>
      </w:r>
      <w:r>
        <w:rPr>
          <w:b/>
          <w:highlight w:val="cyan"/>
          <w:u w:val="single"/>
        </w:rPr>
        <w:t>thus positioned as an administrative matter, a</w:t>
      </w:r>
      <w:r>
        <w:rPr>
          <w:u w:val="single"/>
        </w:rPr>
        <w:t xml:space="preserve"> mature form </w:t>
      </w:r>
      <w:r>
        <w:rPr>
          <w:highlight w:val="cyan"/>
          <w:u w:val="single"/>
        </w:rPr>
        <w:t>of state</w:t>
      </w:r>
      <w:r>
        <w:rPr>
          <w:u w:val="single"/>
        </w:rPr>
        <w:t xml:space="preserve"> violence enacted by fundamentally </w:t>
      </w:r>
      <w:r>
        <w:rPr>
          <w:highlight w:val="cyan"/>
          <w:u w:val="single"/>
        </w:rPr>
        <w:t>legitimate govern</w:t>
      </w:r>
      <w:r>
        <w:rPr>
          <w:b/>
          <w:u w:val="single"/>
        </w:rPr>
        <w:t>ments</w:t>
      </w:r>
      <w:r>
        <w:rPr>
          <w:u w:val="single"/>
        </w:rPr>
        <w:t xml:space="preserve"> (contra “regimes”).</w:t>
      </w:r>
      <w:r>
        <w:rPr>
          <w:sz w:val="16"/>
        </w:rPr>
        <w:t xml:space="preserve"> The repressive regimes discourse is always a racializing discourse, tracing and carving a global color line demarking who can be trusted with martial technology and who cannot (Rossdale 2019, 252–6; see also Mathur 2014; Cooper 2018). </w:t>
      </w:r>
      <w:r>
        <w:rPr>
          <w:u w:val="single"/>
        </w:rPr>
        <w:t xml:space="preserve">In this </w:t>
      </w:r>
      <w:r>
        <w:rPr>
          <w:b/>
          <w:u w:val="single"/>
        </w:rPr>
        <w:t>context, it</w:t>
      </w:r>
      <w:r>
        <w:rPr>
          <w:u w:val="single"/>
        </w:rPr>
        <w:t xml:space="preserve"> tracks historical discourses that position good policing as a fundamental marker of civilization, a central component of the perceived capacity or incapacity for self-government (Neocleous 2014, 121–37)</w:t>
      </w:r>
      <w:r>
        <w:rPr>
          <w:b/>
          <w:u w:val="single"/>
        </w:rPr>
        <w:t>.</w:t>
      </w:r>
      <w:r>
        <w:rPr>
          <w:sz w:val="16"/>
        </w:rPr>
        <w:t xml:space="preserve"> A suspicion of the policing practices of others has been a productive narrative for colonial governance, helping to license international interventions, counter-insurgency operations, and training programs that have restructured policing around the world in line with imperial ambitions (Schrader 2019). </w:t>
      </w:r>
      <w:r>
        <w:rPr>
          <w:u w:val="single"/>
        </w:rPr>
        <w:t xml:space="preserve">The repressive </w:t>
      </w:r>
      <w:r>
        <w:rPr>
          <w:b/>
          <w:u w:val="single"/>
        </w:rPr>
        <w:t xml:space="preserve">regimes </w:t>
      </w:r>
      <w:r>
        <w:rPr>
          <w:b/>
          <w:highlight w:val="cyan"/>
          <w:u w:val="single"/>
        </w:rPr>
        <w:t>discourse</w:t>
      </w:r>
      <w:r>
        <w:rPr>
          <w:u w:val="single"/>
        </w:rPr>
        <w:t xml:space="preserve"> therefore places critical attention on </w:t>
      </w:r>
      <w:r>
        <w:rPr>
          <w:b/>
          <w:highlight w:val="cyan"/>
          <w:u w:val="single"/>
        </w:rPr>
        <w:t>some technology transfers</w:t>
      </w:r>
      <w:r>
        <w:rPr>
          <w:u w:val="single"/>
        </w:rPr>
        <w:t xml:space="preserve"> </w:t>
      </w:r>
      <w:r>
        <w:rPr>
          <w:sz w:val="16"/>
        </w:rPr>
        <w:t>to</w:t>
      </w:r>
      <w:r>
        <w:rPr>
          <w:u w:val="single"/>
        </w:rPr>
        <w:t xml:space="preserve"> </w:t>
      </w:r>
      <w:r>
        <w:rPr>
          <w:highlight w:val="cyan"/>
          <w:u w:val="single"/>
        </w:rPr>
        <w:t xml:space="preserve">policing forces, </w:t>
      </w:r>
      <w:r>
        <w:rPr>
          <w:sz w:val="16"/>
        </w:rPr>
        <w:t>but in a</w:t>
      </w:r>
      <w:r>
        <w:rPr>
          <w:u w:val="single"/>
        </w:rPr>
        <w:t xml:space="preserve"> manner that </w:t>
      </w:r>
      <w:r>
        <w:rPr>
          <w:b/>
          <w:highlight w:val="cyan"/>
          <w:u w:val="single"/>
        </w:rPr>
        <w:t>obscures and normal</w:t>
      </w:r>
      <w:r>
        <w:rPr>
          <w:b/>
          <w:u w:val="single"/>
        </w:rPr>
        <w:t>izes policing</w:t>
      </w:r>
      <w:r>
        <w:rPr>
          <w:u w:val="single"/>
        </w:rPr>
        <w:t xml:space="preserve"> in </w:t>
      </w:r>
      <w:r>
        <w:rPr>
          <w:highlight w:val="cyan"/>
          <w:u w:val="single"/>
        </w:rPr>
        <w:t>liberal contexts</w:t>
      </w:r>
      <w:r>
        <w:rPr>
          <w:sz w:val="16"/>
        </w:rPr>
        <w:t xml:space="preserve"> while reproducing racial/colonial categories of the international. The concept of “police militarization” is the second frame through which links are drawn between the arms trade and policing. Claims that traditional boundaries between militaries and police are breaking down have become common-place in both scholarship and public discourse. These accounts point toward “the reconfiguration of civilian police around the principals of militarism” (Gamal 2016, 983), arguing that supposedly civilian police forces have been transformed by an influx of military equipment, tactics, and operational attitudes (Bieler 2016). Much of this work focuses on developments within the United States, paying particular attention to surplus equipment from the wars in Iraq and Afghanistan funneled into local police forces, but “police militarization” </w:t>
      </w:r>
      <w:r>
        <w:rPr>
          <w:u w:val="single"/>
        </w:rPr>
        <w:t>has been identified in the United Kingdom (Mukhopadhyay 1998), Brazil and South Africa (Stuurman</w:t>
      </w:r>
    </w:p>
    <w:p>
      <w:pPr>
        <w:pStyle w:val="Heading2"/>
      </w:pPr>
      <w:r>
        <w:t>K---Cap</w:t>
      </w:r>
    </w:p>
    <w:p>
      <w:pPr>
        <w:pStyle w:val="Heading3"/>
      </w:pPr>
      <w:r>
        <w:t>Cap K---2AC</w:t>
      </w:r>
    </w:p>
    <w:p>
      <w:pPr>
        <w:pStyle w:val="Analytic"/>
      </w:pPr>
      <w:r>
        <w:t xml:space="preserve">1. </w:t>
      </w:r>
      <w:r>
        <w:rPr>
          <w:u w:val="single"/>
        </w:rPr>
        <w:t>Framework</w:t>
      </w:r>
      <w:r>
        <w:t>---weigh the plan against the alt. See the Framework hat.</w:t>
      </w:r>
    </w:p>
    <w:p>
      <w:pPr>
        <w:pStyle w:val="Analytic"/>
      </w:pPr>
      <w:r>
        <w:t xml:space="preserve">2. </w:t>
      </w:r>
      <w:r>
        <w:rPr>
          <w:u w:val="single"/>
        </w:rPr>
        <w:t>Perm---do the plan and reject capitalism in every other instance.</w:t>
      </w:r>
      <w:r>
        <w:t xml:space="preserve"> Stripping a belligerent of its supplier is what the </w:t>
      </w:r>
      <w:r>
        <w:rPr>
          <w:u w:val="single"/>
        </w:rPr>
        <w:t>non-reformist reform</w:t>
      </w:r>
      <w:r>
        <w:t xml:space="preserve"> literature is </w:t>
      </w:r>
      <w:r>
        <w:rPr>
          <w:u w:val="single"/>
        </w:rPr>
        <w:t>for</w:t>
      </w:r>
      <w:r>
        <w:t>:</w:t>
      </w:r>
    </w:p>
    <w:p>
      <w:pPr>
        <w:pStyle w:val="Heading4"/>
      </w:pPr>
      <w:r>
        <w:t xml:space="preserve">Non-reformist reform is the alternative </w:t>
      </w:r>
      <w:r>
        <w:rPr>
          <w:u w:val="single"/>
        </w:rPr>
        <w:t>to</w:t>
      </w:r>
      <w:r>
        <w:t xml:space="preserve"> rupture---revolution is neither </w:t>
      </w:r>
      <w:r>
        <w:rPr>
          <w:u w:val="single"/>
        </w:rPr>
        <w:t>desirable</w:t>
      </w:r>
      <w:r>
        <w:t xml:space="preserve"> nor </w:t>
      </w:r>
      <w:r>
        <w:rPr>
          <w:u w:val="single"/>
        </w:rPr>
        <w:t>viable</w:t>
      </w:r>
      <w:r>
        <w:t>.</w:t>
      </w:r>
    </w:p>
    <w:p>
      <w:pPr>
        <w:pStyle w:val="Style13ptBold"/>
      </w:pPr>
      <w:r>
        <w:rPr>
          <w:b/>
        </w:rPr>
        <w:t>Akbar 23</w:t>
      </w:r>
      <w:r>
        <w:t xml:space="preserve"> — Amna A. Akbar. June. Charles W. Ebersold and Florence Whitcomb Ebersold Professor of Law at Ohio State’s Moritz College of Law. Yale Law Journal, “Non-Reformist Reforms and Struggles over Life, Death, and Democracy,” vol. 132, p. 2497 Clopus</w:t>
      </w:r>
    </w:p>
    <w:p>
      <w:pPr/>
      <w:r>
        <w:rPr>
          <w:sz w:val="16"/>
        </w:rPr>
        <w:t xml:space="preserve">Drawing from socialist </w:t>
      </w:r>
      <w:r>
        <w:rPr>
          <w:b/>
          <w:u w:val="single"/>
        </w:rPr>
        <w:t>feminist writings</w:t>
      </w:r>
      <w:r>
        <w:rPr>
          <w:sz w:val="16"/>
        </w:rPr>
        <w:t xml:space="preserve"> of the mid-twentieth century, the Grassroots Power Project uses the phrase “stepping stone reforms” </w:t>
      </w:r>
      <w:r>
        <w:rPr>
          <w:highlight w:val="cyan"/>
          <w:u w:val="single"/>
        </w:rPr>
        <w:t>for demands that pave the way</w:t>
      </w:r>
      <w:r>
        <w:rPr>
          <w:u w:val="single"/>
        </w:rPr>
        <w:t xml:space="preserve"> to the </w:t>
      </w:r>
      <w:r>
        <w:rPr>
          <w:b/>
          <w:u w:val="single"/>
        </w:rPr>
        <w:t>world the</w:t>
      </w:r>
      <w:r>
        <w:rPr>
          <w:u w:val="single"/>
        </w:rPr>
        <w:t xml:space="preserve"> organization and others like it are hoping to build.</w:t>
      </w:r>
      <w:r>
        <w:rPr>
          <w:sz w:val="16"/>
        </w:rPr>
        <w:t xml:space="preserve"> 67 Across the U.S. left today, such frameworks for thinking about reform toward abolitionist, socialist, communist, or anarchist horizons have proliferated with a focus on undermining neoliberalism, racial capitalism, and the carceral state. A range of terms from the mid-twentieth century are being revived and redeployed—as are larger debates about socialist strategy, reform and revolution, and the theories of social change in which these terms are nested. 68 The terms reflect various conceptions of the horizon for social change, the agential classes or coalitions for agitation and remaking, and the strategies, tactics, and modes of social organization such transformation will require. 69</w:t>
      </w:r>
    </w:p>
    <w:p>
      <w:pPr/>
      <w:r>
        <w:rPr>
          <w:sz w:val="16"/>
        </w:rPr>
        <w:t xml:space="preserve">Most common today is the term “non-reformist reform.” </w:t>
      </w:r>
      <w:r>
        <w:rPr>
          <w:u w:val="single"/>
        </w:rPr>
        <w:t xml:space="preserve">Non-reformist reform is typically associated with a </w:t>
      </w:r>
      <w:r>
        <w:rPr>
          <w:b/>
          <w:highlight w:val="cyan"/>
          <w:u w:val="single"/>
        </w:rPr>
        <w:t>dem</w:t>
      </w:r>
      <w:r>
        <w:rPr>
          <w:b/>
          <w:u w:val="single"/>
        </w:rPr>
        <w:t>ocratic</w:t>
      </w:r>
      <w:r>
        <w:rPr>
          <w:u w:val="single"/>
        </w:rPr>
        <w:t>-socialist tradition.</w:t>
      </w:r>
      <w:r>
        <w:rPr>
          <w:sz w:val="16"/>
        </w:rPr>
        <w:t xml:space="preserve"> But it is being used broadly, including by prison abolitionists, many of whom embrace anticapitalist politics but may or may not claim socialism or communism. </w:t>
      </w:r>
      <w:r>
        <w:rPr>
          <w:u w:val="single"/>
        </w:rPr>
        <w:t xml:space="preserve">The syntax of “non-reformist reform” poses a riddle </w:t>
      </w:r>
      <w:r>
        <w:rPr>
          <w:sz w:val="16"/>
        </w:rPr>
        <w:t>at the</w:t>
      </w:r>
      <w:r>
        <w:rPr>
          <w:u w:val="single"/>
        </w:rPr>
        <w:t xml:space="preserve"> heart of </w:t>
      </w:r>
      <w:r>
        <w:rPr>
          <w:b/>
          <w:u w:val="single"/>
        </w:rPr>
        <w:t>projects that</w:t>
      </w:r>
      <w:r>
        <w:rPr>
          <w:u w:val="single"/>
        </w:rPr>
        <w:t xml:space="preserve"> seek transformation, emancipation, </w:t>
      </w:r>
      <w:r>
        <w:rPr>
          <w:sz w:val="16"/>
        </w:rPr>
        <w:t>or</w:t>
      </w:r>
      <w:r>
        <w:rPr>
          <w:u w:val="single"/>
        </w:rPr>
        <w:t xml:space="preserve"> liberation </w:t>
      </w:r>
      <w:r>
        <w:rPr>
          <w:sz w:val="16"/>
        </w:rPr>
        <w:t>in the</w:t>
      </w:r>
      <w:r>
        <w:rPr>
          <w:u w:val="single"/>
        </w:rPr>
        <w:t xml:space="preserve"> face of </w:t>
      </w:r>
      <w:r>
        <w:rPr>
          <w:b/>
          <w:u w:val="single"/>
        </w:rPr>
        <w:t>an unjust</w:t>
      </w:r>
      <w:r>
        <w:rPr>
          <w:u w:val="single"/>
        </w:rPr>
        <w:t xml:space="preserve"> system</w:t>
      </w:r>
      <w:r>
        <w:rPr>
          <w:sz w:val="16"/>
        </w:rPr>
        <w:t xml:space="preserve">: </w:t>
      </w:r>
      <w:r>
        <w:rPr>
          <w:u w:val="single"/>
        </w:rPr>
        <w:t xml:space="preserve">is it possible for “reforms” to change the </w:t>
      </w:r>
      <w:r>
        <w:rPr>
          <w:highlight w:val="cyan"/>
          <w:u w:val="single"/>
        </w:rPr>
        <w:t>essential character</w:t>
      </w:r>
      <w:r>
        <w:rPr>
          <w:u w:val="single"/>
        </w:rPr>
        <w:t xml:space="preserve"> </w:t>
      </w:r>
      <w:r>
        <w:rPr>
          <w:sz w:val="16"/>
        </w:rPr>
        <w:t>of a</w:t>
      </w:r>
      <w:r>
        <w:rPr>
          <w:u w:val="single"/>
        </w:rPr>
        <w:t xml:space="preserve"> </w:t>
      </w:r>
      <w:r>
        <w:rPr>
          <w:highlight w:val="cyan"/>
          <w:u w:val="single"/>
        </w:rPr>
        <w:t>system</w:t>
      </w:r>
      <w:r>
        <w:rPr>
          <w:u w:val="single"/>
        </w:rPr>
        <w:t xml:space="preserve"> </w:t>
      </w:r>
      <w:r>
        <w:rPr>
          <w:sz w:val="16"/>
        </w:rPr>
        <w:t>rather than</w:t>
      </w:r>
      <w:r>
        <w:rPr>
          <w:u w:val="single"/>
        </w:rPr>
        <w:t xml:space="preserve"> </w:t>
      </w:r>
      <w:r>
        <w:rPr>
          <w:b/>
          <w:u w:val="single"/>
        </w:rPr>
        <w:t xml:space="preserve">to </w:t>
      </w:r>
      <w:r>
        <w:rPr>
          <w:b/>
          <w:highlight w:val="cyan"/>
          <w:u w:val="single"/>
        </w:rPr>
        <w:t>improve it</w:t>
      </w:r>
      <w:r>
        <w:rPr>
          <w:u w:val="single"/>
        </w:rPr>
        <w:t>?</w:t>
      </w:r>
      <w:r>
        <w:rPr>
          <w:sz w:val="16"/>
        </w:rPr>
        <w:t xml:space="preserve"> To foment new social formations that might make the grounds ripe for future revolution? 70 The non-reformist reform framework suggests reform is less about expertise than it is about intervening in the balance of power among</w:t>
      </w:r>
    </w:p>
    <w:p>
      <w:pPr/>
      <w:r>
        <w:rPr>
          <w:sz w:val="16"/>
        </w:rPr>
        <w:t xml:space="preserve">67. </w:t>
      </w:r>
      <w:r>
        <w:rPr>
          <w:u w:val="single"/>
        </w:rPr>
        <w:t xml:space="preserve">Id.; see </w:t>
      </w:r>
      <w:r>
        <w:rPr>
          <w:b/>
          <w:u w:val="single"/>
        </w:rPr>
        <w:t>also JULIET</w:t>
      </w:r>
      <w:r>
        <w:rPr>
          <w:u w:val="single"/>
        </w:rPr>
        <w:t xml:space="preserve"> MITCHELL, WOMAN’S ESTATE 73 </w:t>
      </w:r>
      <w:r>
        <w:rPr>
          <w:b/>
          <w:u w:val="single"/>
        </w:rPr>
        <w:t xml:space="preserve">(1971) </w:t>
      </w:r>
      <w:r>
        <w:rPr>
          <w:sz w:val="16"/>
        </w:rPr>
        <w:t xml:space="preserve">(referring </w:t>
      </w:r>
      <w:r>
        <w:rPr>
          <w:b/>
          <w:u w:val="single"/>
        </w:rPr>
        <w:t>to “stepping-stones”</w:t>
      </w:r>
      <w:r>
        <w:rPr>
          <w:sz w:val="16"/>
        </w:rPr>
        <w:t xml:space="preserve"> as reforms that take women’s oppression seriously on the road to socialism). </w:t>
      </w:r>
      <w:r>
        <w:rPr>
          <w:u w:val="single"/>
        </w:rPr>
        <w:t xml:space="preserve">Katrina Forrester draws on the framework in her </w:t>
      </w:r>
      <w:r>
        <w:rPr>
          <w:b/>
          <w:u w:val="single"/>
        </w:rPr>
        <w:t>superb essay</w:t>
      </w:r>
      <w:r>
        <w:rPr>
          <w:u w:val="single"/>
        </w:rPr>
        <w:t xml:space="preserve"> on demands, in particular wages for housework and the socialization of housework.</w:t>
      </w:r>
      <w:r>
        <w:rPr>
          <w:sz w:val="16"/>
        </w:rPr>
        <w:t xml:space="preserve"> Katrina Forrester, Feminist Demands and the Problem of Housework, 116 AM. POL. SCI. REV. 1278, 1283-85 (2022).</w:t>
      </w:r>
    </w:p>
    <w:p>
      <w:pPr/>
      <w:r>
        <w:rPr>
          <w:sz w:val="16"/>
        </w:rPr>
        <w:t xml:space="preserve">68. On strategy, </w:t>
      </w:r>
      <w:r>
        <w:rPr>
          <w:b/>
          <w:u w:val="single"/>
        </w:rPr>
        <w:t>see, for</w:t>
      </w:r>
      <w:r>
        <w:rPr>
          <w:sz w:val="16"/>
        </w:rPr>
        <w:t xml:space="preserve"> example, SOCIALIST STRATEGY AND ELECTORAL POLITICS: A REPORT (Verso Books ed., 2019); and WE ORGANIZE TO CHANGE EVERYTHING: FIGHTING FOR ABORTION ACCESS AND REPRODUCTIVE JUSTICE (Natalie Adler, Marian Jones, Jessie Kindig, Elizabeth Navarro &amp; Anne Rumberger eds., 2022).</w:t>
      </w:r>
    </w:p>
    <w:p>
      <w:pPr/>
      <w:r>
        <w:rPr>
          <w:sz w:val="16"/>
        </w:rPr>
        <w:t xml:space="preserve">69. For a </w:t>
      </w:r>
      <w:r>
        <w:rPr>
          <w:b/>
          <w:u w:val="single"/>
        </w:rPr>
        <w:t>helpful survey</w:t>
      </w:r>
      <w:r>
        <w:rPr>
          <w:sz w:val="16"/>
        </w:rPr>
        <w:t xml:space="preserve"> of </w:t>
      </w:r>
      <w:r>
        <w:rPr>
          <w:b/>
          <w:u w:val="single"/>
        </w:rPr>
        <w:t>the various</w:t>
      </w:r>
      <w:r>
        <w:rPr>
          <w:sz w:val="16"/>
        </w:rPr>
        <w:t xml:space="preserve"> terms, from Leon Trotsky’s “transitional demands,” </w:t>
      </w:r>
      <w:r>
        <w:rPr>
          <w:u w:val="single"/>
        </w:rPr>
        <w:t>adopted by the Fourth International, to Juliet Mitchell’s “stepping-stones,”</w:t>
      </w:r>
      <w:r>
        <w:rPr>
          <w:sz w:val="16"/>
        </w:rPr>
        <w:t xml:space="preserve"> </w:t>
      </w:r>
      <w:r>
        <w:rPr>
          <w:u w:val="single"/>
        </w:rPr>
        <w:t>see Forrester, supra note 67, at 1281, 1285-86 (2022).</w:t>
      </w:r>
      <w:r>
        <w:rPr>
          <w:sz w:val="16"/>
        </w:rPr>
        <w:t xml:space="preserve"> </w:t>
      </w:r>
      <w:r>
        <w:rPr>
          <w:u w:val="single"/>
        </w:rPr>
        <w:t xml:space="preserve">See also </w:t>
      </w:r>
      <w:r>
        <w:rPr>
          <w:b/>
          <w:u w:val="single"/>
        </w:rPr>
        <w:t>LEON TROTSKY,</w:t>
      </w:r>
      <w:r>
        <w:rPr>
          <w:u w:val="single"/>
        </w:rPr>
        <w:t xml:space="preserve"> THE DEATH AGONY OF </w:t>
      </w:r>
      <w:r>
        <w:rPr>
          <w:b/>
          <w:u w:val="single"/>
        </w:rPr>
        <w:t>CAPITALISM AND</w:t>
      </w:r>
      <w:r>
        <w:rPr>
          <w:u w:val="single"/>
        </w:rPr>
        <w:t xml:space="preserve"> THE TASKS OF THE FOURTH </w:t>
      </w:r>
      <w:r>
        <w:rPr>
          <w:b/>
          <w:u w:val="single"/>
        </w:rPr>
        <w:t>INTERNATIONAL: THE</w:t>
      </w:r>
      <w:r>
        <w:rPr>
          <w:u w:val="single"/>
        </w:rPr>
        <w:t xml:space="preserve"> MOBILIZATION OF THE MASSES AROUND TRANSITIONAL DEMANDS TO PREPARE THE CONQUEST OF POWER “THE </w:t>
      </w:r>
      <w:r>
        <w:rPr>
          <w:b/>
          <w:u w:val="single"/>
        </w:rPr>
        <w:t>TRANSITIONAL PROGRAM”</w:t>
      </w:r>
      <w:r>
        <w:rPr>
          <w:sz w:val="16"/>
        </w:rPr>
        <w:t xml:space="preserve"> (Dimitri Verstraeten trans., 2002) (1938) (describing the “transitional program”); MITCHELL, supra note 67, at 73.</w:t>
      </w:r>
    </w:p>
    <w:p>
      <w:pPr/>
      <w:r>
        <w:rPr>
          <w:sz w:val="16"/>
        </w:rPr>
        <w:t xml:space="preserve">70. </w:t>
      </w:r>
      <w:r>
        <w:rPr>
          <w:u w:val="single"/>
        </w:rPr>
        <w:t>Any left project of non-reformist reform would reject “the Twentieth-Century Synthesis”</w:t>
      </w:r>
      <w:r>
        <w:rPr>
          <w:sz w:val="16"/>
        </w:rPr>
        <w:t xml:space="preserve"> of </w:t>
      </w:r>
      <w:r>
        <w:rPr>
          <w:b/>
          <w:u w:val="single"/>
        </w:rPr>
        <w:t>neoliberal law</w:t>
      </w:r>
      <w:r>
        <w:rPr>
          <w:sz w:val="16"/>
        </w:rPr>
        <w:t xml:space="preserve"> and </w:t>
      </w:r>
      <w:r>
        <w:rPr>
          <w:b/>
          <w:u w:val="single"/>
        </w:rPr>
        <w:t>economics. See</w:t>
      </w:r>
      <w:r>
        <w:rPr>
          <w:sz w:val="16"/>
        </w:rPr>
        <w:t xml:space="preserve"> Britton-Purdy et al., supra note 11, at 1789-90.</w:t>
      </w:r>
    </w:p>
    <w:p>
      <w:pPr/>
      <w:r>
        <w:rPr>
          <w:sz w:val="16"/>
        </w:rPr>
        <w:t xml:space="preserve">classes. 71 While </w:t>
      </w:r>
      <w:r>
        <w:rPr>
          <w:b/>
          <w:u w:val="single"/>
        </w:rPr>
        <w:t>the framework</w:t>
      </w:r>
      <w:r>
        <w:rPr>
          <w:sz w:val="16"/>
        </w:rPr>
        <w:t xml:space="preserve"> does not often provide clear-cut differentiations between reformist and non-reformist reforms, </w:t>
      </w:r>
      <w:r>
        <w:rPr>
          <w:u w:val="single"/>
        </w:rPr>
        <w:t xml:space="preserve">it </w:t>
      </w:r>
      <w:r>
        <w:rPr>
          <w:highlight w:val="cyan"/>
          <w:u w:val="single"/>
        </w:rPr>
        <w:t>reorients</w:t>
      </w:r>
      <w:r>
        <w:rPr>
          <w:u w:val="single"/>
        </w:rPr>
        <w:t xml:space="preserve"> conversations </w:t>
      </w:r>
      <w:r>
        <w:rPr>
          <w:sz w:val="16"/>
        </w:rPr>
        <w:t>about</w:t>
      </w:r>
      <w:r>
        <w:rPr>
          <w:u w:val="single"/>
        </w:rPr>
        <w:t xml:space="preserve"> reform </w:t>
      </w:r>
      <w:r>
        <w:rPr>
          <w:b/>
          <w:u w:val="single"/>
        </w:rPr>
        <w:t xml:space="preserve">around </w:t>
      </w:r>
      <w:r>
        <w:rPr>
          <w:b/>
          <w:highlight w:val="cyan"/>
          <w:u w:val="single"/>
        </w:rPr>
        <w:t>antagonism, militancy</w:t>
      </w:r>
      <w:r>
        <w:rPr>
          <w:u w:val="single"/>
        </w:rPr>
        <w:t xml:space="preserve">, </w:t>
      </w:r>
      <w:r>
        <w:rPr>
          <w:sz w:val="16"/>
        </w:rPr>
        <w:t>and</w:t>
      </w:r>
      <w:r>
        <w:rPr>
          <w:u w:val="single"/>
        </w:rPr>
        <w:t xml:space="preserve"> </w:t>
      </w:r>
      <w:r>
        <w:rPr>
          <w:b/>
          <w:u w:val="single"/>
        </w:rPr>
        <w:t xml:space="preserve">building </w:t>
      </w:r>
      <w:r>
        <w:rPr>
          <w:b/>
          <w:highlight w:val="cyan"/>
          <w:u w:val="single"/>
        </w:rPr>
        <w:t>independent organized power</w:t>
      </w:r>
      <w:r>
        <w:rPr>
          <w:u w:val="single"/>
        </w:rPr>
        <w:t>.</w:t>
      </w:r>
      <w:r>
        <w:rPr>
          <w:sz w:val="16"/>
        </w:rPr>
        <w:t xml:space="preserve"> 72 And it rejects default orientations focused on either rights and liberal legalism, or the market and the prison, as adequate responses to inequality and various social problems. </w:t>
      </w:r>
      <w:r>
        <w:rPr>
          <w:highlight w:val="cyan"/>
          <w:u w:val="single"/>
        </w:rPr>
        <w:t>It</w:t>
      </w:r>
      <w:r>
        <w:rPr>
          <w:u w:val="single"/>
        </w:rPr>
        <w:t xml:space="preserve"> considers the </w:t>
      </w:r>
      <w:r>
        <w:rPr>
          <w:highlight w:val="cyan"/>
          <w:u w:val="single"/>
        </w:rPr>
        <w:t>dual nature</w:t>
      </w:r>
      <w:r>
        <w:rPr>
          <w:u w:val="single"/>
        </w:rPr>
        <w:t xml:space="preserve"> </w:t>
      </w:r>
      <w:r>
        <w:rPr>
          <w:sz w:val="16"/>
        </w:rPr>
        <w:t>of</w:t>
      </w:r>
      <w:r>
        <w:rPr>
          <w:u w:val="single"/>
        </w:rPr>
        <w:t xml:space="preserve"> </w:t>
      </w:r>
      <w:r>
        <w:rPr>
          <w:highlight w:val="cyan"/>
          <w:u w:val="single"/>
        </w:rPr>
        <w:t>reform,</w:t>
      </w:r>
      <w:r>
        <w:rPr>
          <w:u w:val="single"/>
        </w:rPr>
        <w:t xml:space="preserve"> </w:t>
      </w:r>
      <w:r>
        <w:rPr>
          <w:sz w:val="16"/>
        </w:rPr>
        <w:t>as</w:t>
      </w:r>
      <w:r>
        <w:rPr>
          <w:u w:val="single"/>
        </w:rPr>
        <w:t xml:space="preserve"> </w:t>
      </w:r>
      <w:r>
        <w:rPr>
          <w:b/>
          <w:u w:val="single"/>
        </w:rPr>
        <w:t xml:space="preserve">inherently </w:t>
      </w:r>
      <w:r>
        <w:rPr>
          <w:b/>
          <w:highlight w:val="cyan"/>
          <w:u w:val="single"/>
        </w:rPr>
        <w:t>conciliatory</w:t>
      </w:r>
      <w:r>
        <w:rPr>
          <w:u w:val="single"/>
        </w:rPr>
        <w:t xml:space="preserve"> </w:t>
      </w:r>
      <w:r>
        <w:rPr>
          <w:sz w:val="16"/>
        </w:rPr>
        <w:t>to an</w:t>
      </w:r>
      <w:r>
        <w:rPr>
          <w:u w:val="single"/>
        </w:rPr>
        <w:t xml:space="preserve"> unequal order </w:t>
      </w:r>
      <w:r>
        <w:rPr>
          <w:sz w:val="16"/>
        </w:rPr>
        <w:t>and an</w:t>
      </w:r>
      <w:r>
        <w:rPr>
          <w:u w:val="single"/>
        </w:rPr>
        <w:t xml:space="preserve"> </w:t>
      </w:r>
      <w:r>
        <w:rPr>
          <w:b/>
          <w:highlight w:val="cyan"/>
          <w:u w:val="single"/>
        </w:rPr>
        <w:t>essential ground</w:t>
      </w:r>
      <w:r>
        <w:rPr>
          <w:u w:val="single"/>
        </w:rPr>
        <w:t xml:space="preserve"> </w:t>
      </w:r>
      <w:r>
        <w:rPr>
          <w:sz w:val="16"/>
        </w:rPr>
        <w:t>for</w:t>
      </w:r>
      <w:r>
        <w:rPr>
          <w:highlight w:val="cyan"/>
          <w:u w:val="single"/>
        </w:rPr>
        <w:t xml:space="preserve"> popular struggle</w:t>
      </w:r>
      <w:r>
        <w:rPr>
          <w:u w:val="single"/>
        </w:rPr>
        <w:t>.</w:t>
      </w:r>
      <w:r>
        <w:rPr>
          <w:sz w:val="16"/>
        </w:rPr>
        <w:t xml:space="preserve"> But </w:t>
      </w:r>
      <w:r>
        <w:rPr>
          <w:u w:val="single"/>
        </w:rPr>
        <w:t xml:space="preserve">the </w:t>
      </w:r>
      <w:r>
        <w:rPr>
          <w:highlight w:val="cyan"/>
          <w:u w:val="single"/>
        </w:rPr>
        <w:t>framework is not simply</w:t>
      </w:r>
      <w:r>
        <w:rPr>
          <w:u w:val="single"/>
        </w:rPr>
        <w:t xml:space="preserve"> </w:t>
      </w:r>
      <w:r>
        <w:rPr>
          <w:sz w:val="16"/>
        </w:rPr>
        <w:t>an</w:t>
      </w:r>
      <w:r>
        <w:rPr>
          <w:u w:val="single"/>
        </w:rPr>
        <w:t xml:space="preserve"> </w:t>
      </w:r>
      <w:r>
        <w:rPr>
          <w:highlight w:val="cyan"/>
          <w:u w:val="single"/>
        </w:rPr>
        <w:t>alternative</w:t>
      </w:r>
      <w:r>
        <w:rPr>
          <w:u w:val="single"/>
        </w:rPr>
        <w:t xml:space="preserve"> </w:t>
      </w:r>
      <w:r>
        <w:rPr>
          <w:sz w:val="16"/>
        </w:rPr>
        <w:t>to</w:t>
      </w:r>
      <w:r>
        <w:rPr>
          <w:u w:val="single"/>
        </w:rPr>
        <w:t xml:space="preserve"> liberal </w:t>
      </w:r>
      <w:r>
        <w:rPr>
          <w:highlight w:val="cyan"/>
          <w:u w:val="single"/>
        </w:rPr>
        <w:t>reformism;</w:t>
      </w:r>
      <w:r>
        <w:rPr>
          <w:u w:val="single"/>
        </w:rPr>
        <w:t xml:space="preserve"> </w:t>
      </w:r>
      <w:r>
        <w:rPr>
          <w:b/>
          <w:u w:val="single"/>
        </w:rPr>
        <w:t xml:space="preserve">it is </w:t>
      </w:r>
      <w:r>
        <w:rPr>
          <w:b/>
          <w:highlight w:val="cyan"/>
          <w:u w:val="single"/>
        </w:rPr>
        <w:t>an alternative to revolution</w:t>
      </w:r>
      <w:r>
        <w:rPr>
          <w:u w:val="single"/>
        </w:rPr>
        <w:t xml:space="preserve"> </w:t>
      </w:r>
      <w:r>
        <w:rPr>
          <w:sz w:val="16"/>
        </w:rPr>
        <w:t>or</w:t>
      </w:r>
      <w:r>
        <w:rPr>
          <w:u w:val="single"/>
        </w:rPr>
        <w:t xml:space="preserve"> </w:t>
      </w:r>
      <w:r>
        <w:rPr>
          <w:highlight w:val="cyan"/>
          <w:u w:val="single"/>
        </w:rPr>
        <w:t>armed insurrection</w:t>
      </w:r>
      <w:r>
        <w:rPr>
          <w:u w:val="single"/>
        </w:rPr>
        <w:t>.</w:t>
      </w:r>
      <w:r>
        <w:rPr>
          <w:sz w:val="16"/>
        </w:rPr>
        <w:t xml:space="preserve"> </w:t>
      </w:r>
      <w:r>
        <w:rPr>
          <w:u w:val="single"/>
        </w:rPr>
        <w:t xml:space="preserve">The </w:t>
      </w:r>
      <w:r>
        <w:rPr>
          <w:highlight w:val="cyan"/>
          <w:u w:val="single"/>
        </w:rPr>
        <w:t>turn</w:t>
      </w:r>
      <w:r>
        <w:rPr>
          <w:u w:val="single"/>
        </w:rPr>
        <w:t xml:space="preserve"> </w:t>
      </w:r>
      <w:r>
        <w:rPr>
          <w:sz w:val="16"/>
        </w:rPr>
        <w:t>to</w:t>
      </w:r>
      <w:r>
        <w:rPr>
          <w:u w:val="single"/>
        </w:rPr>
        <w:t xml:space="preserve"> non-reformist reform </w:t>
      </w:r>
      <w:r>
        <w:rPr>
          <w:b/>
          <w:u w:val="single"/>
        </w:rPr>
        <w:t>emerges out</w:t>
      </w:r>
      <w:r>
        <w:rPr>
          <w:u w:val="single"/>
        </w:rPr>
        <w:t xml:space="preserve"> </w:t>
      </w:r>
      <w:r>
        <w:rPr>
          <w:sz w:val="16"/>
        </w:rPr>
        <w:t>of a</w:t>
      </w:r>
      <w:r>
        <w:rPr>
          <w:u w:val="single"/>
        </w:rPr>
        <w:t xml:space="preserve"> </w:t>
      </w:r>
      <w:r>
        <w:rPr>
          <w:highlight w:val="cyan"/>
          <w:u w:val="single"/>
        </w:rPr>
        <w:t>sense</w:t>
      </w:r>
      <w:r>
        <w:rPr>
          <w:u w:val="single"/>
        </w:rPr>
        <w:t xml:space="preserve"> that </w:t>
      </w:r>
      <w:r>
        <w:rPr>
          <w:highlight w:val="cyan"/>
          <w:u w:val="single"/>
        </w:rPr>
        <w:t>revolution is neither desirable nor</w:t>
      </w:r>
      <w:r>
        <w:rPr>
          <w:b/>
          <w:u w:val="single"/>
        </w:rPr>
        <w:t xml:space="preserve"> viable.</w:t>
      </w:r>
      <w:r>
        <w:rPr>
          <w:sz w:val="16"/>
        </w:rPr>
        <w:t xml:space="preserve"> On desirability, it is a rejection of a form of centralism and vanguardism. 73 On</w:t>
      </w:r>
      <w:r>
        <w:rPr>
          <w:u w:val="single"/>
        </w:rPr>
        <w:t xml:space="preserve"> viability, the </w:t>
      </w:r>
      <w:r>
        <w:rPr>
          <w:highlight w:val="cyan"/>
          <w:u w:val="single"/>
        </w:rPr>
        <w:t>concern</w:t>
      </w:r>
      <w:r>
        <w:rPr>
          <w:u w:val="single"/>
        </w:rPr>
        <w:t xml:space="preserve"> is about </w:t>
      </w:r>
      <w:r>
        <w:rPr>
          <w:b/>
          <w:highlight w:val="cyan"/>
          <w:u w:val="single"/>
        </w:rPr>
        <w:t>political repression, as</w:t>
      </w:r>
      <w:r>
        <w:rPr>
          <w:u w:val="single"/>
        </w:rPr>
        <w:t xml:space="preserve"> well</w:t>
      </w:r>
      <w:r>
        <w:rPr>
          <w:sz w:val="16"/>
        </w:rPr>
        <w:t xml:space="preserve"> as the</w:t>
      </w:r>
      <w:r>
        <w:rPr>
          <w:u w:val="single"/>
        </w:rPr>
        <w:t xml:space="preserve"> </w:t>
      </w:r>
      <w:r>
        <w:rPr>
          <w:b/>
          <w:highlight w:val="cyan"/>
          <w:u w:val="single"/>
        </w:rPr>
        <w:t>world-historical might</w:t>
      </w:r>
      <w:r>
        <w:rPr>
          <w:u w:val="single"/>
        </w:rPr>
        <w:t xml:space="preserve"> </w:t>
      </w:r>
      <w:r>
        <w:rPr>
          <w:sz w:val="16"/>
        </w:rPr>
        <w:t>of</w:t>
      </w:r>
      <w:r>
        <w:rPr>
          <w:u w:val="single"/>
        </w:rPr>
        <w:t xml:space="preserve"> U.S. </w:t>
      </w:r>
      <w:r>
        <w:rPr>
          <w:highlight w:val="cyan"/>
          <w:u w:val="single"/>
        </w:rPr>
        <w:t xml:space="preserve">carceral </w:t>
      </w:r>
      <w:r>
        <w:rPr>
          <w:b/>
          <w:highlight w:val="cyan"/>
          <w:u w:val="single"/>
        </w:rPr>
        <w:t>and military</w:t>
      </w:r>
      <w:r>
        <w:rPr>
          <w:highlight w:val="cyan"/>
          <w:u w:val="single"/>
        </w:rPr>
        <w:t xml:space="preserve"> power</w:t>
      </w:r>
      <w:r>
        <w:rPr>
          <w:u w:val="single"/>
        </w:rPr>
        <w:t>.</w:t>
      </w:r>
      <w:r>
        <w:rPr>
          <w:sz w:val="16"/>
        </w:rPr>
        <w:t xml:space="preserve"> </w:t>
      </w:r>
      <w:r>
        <w:rPr>
          <w:u w:val="single"/>
        </w:rPr>
        <w:t xml:space="preserve">The turn is an </w:t>
      </w:r>
      <w:r>
        <w:rPr>
          <w:highlight w:val="cyan"/>
          <w:u w:val="single"/>
        </w:rPr>
        <w:t>embrace</w:t>
      </w:r>
      <w:r>
        <w:rPr>
          <w:u w:val="single"/>
        </w:rPr>
        <w:t xml:space="preserve"> </w:t>
      </w:r>
      <w:r>
        <w:rPr>
          <w:sz w:val="16"/>
        </w:rPr>
        <w:t>of the</w:t>
      </w:r>
      <w:r>
        <w:rPr>
          <w:u w:val="single"/>
        </w:rPr>
        <w:t xml:space="preserve"> </w:t>
      </w:r>
      <w:r>
        <w:rPr>
          <w:highlight w:val="cyan"/>
          <w:u w:val="single"/>
        </w:rPr>
        <w:t>necessity</w:t>
      </w:r>
      <w:r>
        <w:rPr>
          <w:u w:val="single"/>
        </w:rPr>
        <w:t xml:space="preserve"> </w:t>
      </w:r>
      <w:r>
        <w:rPr>
          <w:sz w:val="16"/>
        </w:rPr>
        <w:t>of</w:t>
      </w:r>
      <w:r>
        <w:rPr>
          <w:u w:val="single"/>
        </w:rPr>
        <w:t xml:space="preserve"> </w:t>
      </w:r>
      <w:r>
        <w:rPr>
          <w:b/>
          <w:highlight w:val="cyan"/>
          <w:u w:val="single"/>
        </w:rPr>
        <w:t>building democratic majorities</w:t>
      </w:r>
      <w:r>
        <w:rPr>
          <w:u w:val="single"/>
        </w:rPr>
        <w:t xml:space="preserve"> </w:t>
      </w:r>
      <w:r>
        <w:rPr>
          <w:sz w:val="16"/>
        </w:rPr>
        <w:t>to</w:t>
      </w:r>
      <w:r>
        <w:rPr>
          <w:u w:val="single"/>
        </w:rPr>
        <w:t xml:space="preserve"> reconstitute </w:t>
      </w:r>
      <w:r>
        <w:rPr>
          <w:highlight w:val="cyan"/>
          <w:u w:val="single"/>
        </w:rPr>
        <w:t xml:space="preserve">power, </w:t>
      </w:r>
      <w:r>
        <w:rPr>
          <w:b/>
          <w:highlight w:val="cyan"/>
          <w:u w:val="single"/>
        </w:rPr>
        <w:t>the state,</w:t>
      </w:r>
      <w:r>
        <w:rPr>
          <w:u w:val="single"/>
        </w:rPr>
        <w:t xml:space="preserve"> </w:t>
      </w:r>
      <w:r>
        <w:rPr>
          <w:sz w:val="16"/>
        </w:rPr>
        <w:t>and</w:t>
      </w:r>
      <w:r>
        <w:rPr>
          <w:u w:val="single"/>
        </w:rPr>
        <w:t xml:space="preserve"> society.</w:t>
      </w:r>
      <w:r>
        <w:rPr>
          <w:sz w:val="16"/>
        </w:rPr>
        <w:t xml:space="preserve"> It is part of a larger return of the left toward mass politics and democratic domains. </w:t>
      </w:r>
      <w:r>
        <w:rPr>
          <w:u w:val="single"/>
        </w:rPr>
        <w:t xml:space="preserve">The framework </w:t>
      </w:r>
      <w:r>
        <w:rPr>
          <w:b/>
          <w:u w:val="single"/>
        </w:rPr>
        <w:t>imagines revolutionary</w:t>
      </w:r>
      <w:r>
        <w:rPr>
          <w:u w:val="single"/>
        </w:rPr>
        <w:t xml:space="preserve"> and transformative processes through disruption, repetition, and the building of new </w:t>
      </w:r>
      <w:r>
        <w:rPr>
          <w:b/>
          <w:highlight w:val="cyan"/>
          <w:u w:val="single"/>
        </w:rPr>
        <w:t>dem</w:t>
      </w:r>
      <w:r>
        <w:rPr>
          <w:b/>
          <w:u w:val="single"/>
        </w:rPr>
        <w:t>ocratic</w:t>
      </w:r>
      <w:r>
        <w:rPr>
          <w:u w:val="single"/>
        </w:rPr>
        <w:t xml:space="preserve"> spaces.</w:t>
      </w:r>
    </w:p>
    <w:p>
      <w:pPr/>
      <w:r>
        <w:rPr>
          <w:sz w:val="16"/>
        </w:rPr>
        <w:t xml:space="preserve">71. </w:t>
      </w:r>
      <w:r>
        <w:rPr>
          <w:u w:val="single"/>
        </w:rPr>
        <w:t xml:space="preserve">For </w:t>
      </w:r>
      <w:r>
        <w:rPr>
          <w:highlight w:val="cyan"/>
          <w:u w:val="single"/>
        </w:rPr>
        <w:t>a powerful push for contending with power, see, for example, Simonson,</w:t>
      </w:r>
      <w:r>
        <w:rPr>
          <w:u w:val="single"/>
        </w:rPr>
        <w:t xml:space="preserve"> supra note 4, at 787-88.</w:t>
      </w:r>
      <w:r>
        <w:rPr>
          <w:sz w:val="16"/>
        </w:rPr>
        <w:t xml:space="preserve"> See </w:t>
      </w:r>
      <w:r>
        <w:rPr>
          <w:b/>
          <w:u w:val="single"/>
        </w:rPr>
        <w:t>also K.</w:t>
      </w:r>
      <w:r>
        <w:rPr>
          <w:sz w:val="16"/>
        </w:rPr>
        <w:t xml:space="preserve"> Sabeel </w:t>
      </w:r>
      <w:r>
        <w:rPr>
          <w:b/>
          <w:u w:val="single"/>
        </w:rPr>
        <w:t>Rahman &amp;</w:t>
      </w:r>
      <w:r>
        <w:rPr>
          <w:sz w:val="16"/>
        </w:rPr>
        <w:t xml:space="preserve"> Jocelyn Simonson, The Institutional Design of Community Control, 108 CALIF. L. REV. 679, 682-83 (2020) (examining the prospects of community control as a way to shift power in local governance); cf. Sameer Ashar &amp; Annie Lai, Access to Power, 148 DÆDALUS 82, 83 (2019) (“Access-to-justice approaches that assume the existence of a legal system that dispenses justice obscure the structural and unequal distribution of economic, social, and political power and foreclose opportunities for people to work toward a truly just society.”).</w:t>
      </w:r>
    </w:p>
    <w:p>
      <w:pPr>
        <w:pStyle w:val="Analytic"/>
      </w:pPr>
      <w:r>
        <w:t xml:space="preserve">3. </w:t>
      </w:r>
      <w:r>
        <w:rPr>
          <w:u w:val="single"/>
        </w:rPr>
        <w:t>No root cause</w:t>
      </w:r>
      <w:r>
        <w:t xml:space="preserve">---militarism doesn’t track who </w:t>
      </w:r>
      <w:r>
        <w:rPr>
          <w:u w:val="single"/>
        </w:rPr>
        <w:t>owns</w:t>
      </w:r>
      <w:r>
        <w:t xml:space="preserve"> the factories.</w:t>
      </w:r>
    </w:p>
    <w:p>
      <w:pPr>
        <w:pStyle w:val="Analytic"/>
      </w:pPr>
      <w:r>
        <w:t xml:space="preserve">It grew during the </w:t>
      </w:r>
      <w:r>
        <w:rPr>
          <w:u w:val="single"/>
        </w:rPr>
        <w:t>peace dividend</w:t>
      </w:r>
      <w:r>
        <w:t>:</w:t>
      </w:r>
    </w:p>
    <w:p>
      <w:pPr>
        <w:pStyle w:val="Heading4"/>
      </w:pPr>
      <w:r>
        <w:t xml:space="preserve">Militarism </w:t>
      </w:r>
      <w:r>
        <w:rPr>
          <w:u w:val="single"/>
        </w:rPr>
        <w:t>isn’t</w:t>
      </w:r>
      <w:r>
        <w:t xml:space="preserve"> a function of the security state---it grew as the state </w:t>
      </w:r>
      <w:r>
        <w:rPr>
          <w:u w:val="single"/>
        </w:rPr>
        <w:t>shrank</w:t>
      </w:r>
      <w:r>
        <w:t>.</w:t>
      </w:r>
    </w:p>
    <w:p>
      <w:pPr>
        <w:pStyle w:val="Style13ptBold"/>
      </w:pPr>
      <w:r>
        <w:rPr>
          <w:b/>
        </w:rPr>
        <w:t>Krebs 24</w:t>
      </w:r>
      <w:r>
        <w:t xml:space="preserve"> — Ronald R. Krebs and Robert Ralston. September 27. Beverly and Richard Fink Professor in the Liberal Arts and political scientist at the University of Minnesota. Political scientist at the University of Birmingham. Constitutional Political Economy, “The national security state and the uses of militarism,” https://doi.org/10.1007/s10602-024-09448-x Clopus</w:t>
      </w:r>
    </w:p>
    <w:p>
      <w:pPr/>
      <w:r>
        <w:rPr>
          <w:sz w:val="16"/>
        </w:rPr>
        <w:t xml:space="preserve">Given the benefits of militarism, it stands to reason that a broader, deeper, and more extensive national security state would be inclined to promote militarism. However, </w:t>
      </w:r>
      <w:r>
        <w:rPr>
          <w:u w:val="single"/>
        </w:rPr>
        <w:t xml:space="preserve">the fact that </w:t>
      </w:r>
      <w:r>
        <w:rPr>
          <w:highlight w:val="cyan"/>
          <w:u w:val="single"/>
        </w:rPr>
        <w:t>powerful</w:t>
      </w:r>
      <w:r>
        <w:rPr>
          <w:u w:val="single"/>
        </w:rPr>
        <w:t xml:space="preserve"> actors </w:t>
      </w:r>
      <w:r>
        <w:rPr>
          <w:highlight w:val="cyan"/>
          <w:u w:val="single"/>
        </w:rPr>
        <w:t>profit from</w:t>
      </w:r>
      <w:r>
        <w:rPr>
          <w:u w:val="single"/>
        </w:rPr>
        <w:t xml:space="preserve"> a particular </w:t>
      </w:r>
      <w:r>
        <w:rPr>
          <w:highlight w:val="cyan"/>
          <w:u w:val="single"/>
        </w:rPr>
        <w:t>cultural</w:t>
      </w:r>
      <w:r>
        <w:rPr>
          <w:u w:val="single"/>
        </w:rPr>
        <w:t xml:space="preserve"> formation </w:t>
      </w:r>
      <w:r>
        <w:rPr>
          <w:b/>
          <w:highlight w:val="cyan"/>
          <w:u w:val="single"/>
        </w:rPr>
        <w:t>does not mean</w:t>
      </w:r>
      <w:r>
        <w:rPr>
          <w:highlight w:val="cyan"/>
          <w:u w:val="single"/>
        </w:rPr>
        <w:t xml:space="preserve"> that they are responsible</w:t>
      </w:r>
      <w:r>
        <w:rPr>
          <w:u w:val="single"/>
        </w:rPr>
        <w:t xml:space="preserve"> for that </w:t>
      </w:r>
      <w:r>
        <w:rPr>
          <w:highlight w:val="cyan"/>
          <w:u w:val="single"/>
        </w:rPr>
        <w:t>formation’s dominance. Even</w:t>
      </w:r>
      <w:r>
        <w:rPr>
          <w:u w:val="single"/>
        </w:rPr>
        <w:t xml:space="preserve"> if</w:t>
      </w:r>
      <w:r>
        <w:rPr>
          <w:sz w:val="16"/>
        </w:rPr>
        <w:t xml:space="preserve"> we assume that the national security establishment’s defenders were so unified and prescient that they self-consciously and cohesively promoted militarism—a rather large assumption—it remains less clear why they would succeed. Precisely because the stakes are so high, the national security state’s efforts to promote militarism should meet with significant opposition. Moreover, militarism may well undermine democratic control of the armed forces, and civilian politicians should therefore at least be ambivalent about it. </w:t>
      </w:r>
      <w:r>
        <w:rPr>
          <w:u w:val="single"/>
        </w:rPr>
        <w:t xml:space="preserve">Scholars of culture are often rightly skeptical that dominant cultural formations can be traced back straightforwardly </w:t>
      </w:r>
      <w:r>
        <w:rPr>
          <w:sz w:val="16"/>
        </w:rPr>
        <w:t>to the</w:t>
      </w:r>
      <w:r>
        <w:rPr>
          <w:u w:val="single"/>
        </w:rPr>
        <w:t xml:space="preserve"> interests </w:t>
      </w:r>
      <w:r>
        <w:rPr>
          <w:sz w:val="16"/>
        </w:rPr>
        <w:t>of the</w:t>
      </w:r>
      <w:r>
        <w:rPr>
          <w:u w:val="single"/>
        </w:rPr>
        <w:t xml:space="preserve"> wealthy and powerful</w:t>
      </w:r>
      <w:r>
        <w:rPr>
          <w:sz w:val="16"/>
        </w:rPr>
        <w:t xml:space="preserve">. Moreover, only further country-level research can establish if the basic observational hypothesis—that large national security states are more prone to militarism—has merit. </w:t>
      </w:r>
      <w:r>
        <w:rPr>
          <w:u w:val="single"/>
        </w:rPr>
        <w:t xml:space="preserve">It is </w:t>
      </w:r>
      <w:r>
        <w:rPr>
          <w:b/>
          <w:u w:val="single"/>
        </w:rPr>
        <w:t>not clear,</w:t>
      </w:r>
      <w:r>
        <w:rPr>
          <w:u w:val="single"/>
        </w:rPr>
        <w:t xml:space="preserve"> for instance, that countries with </w:t>
      </w:r>
      <w:r>
        <w:rPr>
          <w:b/>
          <w:u w:val="single"/>
        </w:rPr>
        <w:t>large militaries—in</w:t>
      </w:r>
      <w:r>
        <w:rPr>
          <w:u w:val="single"/>
        </w:rPr>
        <w:t xml:space="preserve"> terms of men and women </w:t>
      </w:r>
      <w:r>
        <w:rPr>
          <w:b/>
          <w:u w:val="single"/>
        </w:rPr>
        <w:t>under arms,</w:t>
      </w:r>
      <w:r>
        <w:rPr>
          <w:u w:val="single"/>
        </w:rPr>
        <w:t xml:space="preserve"> as a percentage of the population—are more militaristic: we observe militarism in countries that recruit large militaries via conscription—like Russia and Israel—but there </w:t>
      </w:r>
      <w:r>
        <w:rPr>
          <w:b/>
          <w:u w:val="single"/>
        </w:rPr>
        <w:t>are also</w:t>
      </w:r>
    </w:p>
    <w:p>
      <w:pPr/>
      <w:r>
        <w:rPr>
          <w:u w:val="single"/>
        </w:rPr>
        <w:t xml:space="preserve">This paragraph synthesizes the insights of Kaag and Kreps </w:t>
      </w:r>
      <w:r>
        <w:rPr>
          <w:b/>
          <w:u w:val="single"/>
        </w:rPr>
        <w:t>2014; Caverley</w:t>
      </w:r>
      <w:r>
        <w:rPr>
          <w:u w:val="single"/>
        </w:rPr>
        <w:t xml:space="preserve"> 2014; Kreps 2018; Fazal 2014.</w:t>
      </w:r>
    </w:p>
    <w:p>
      <w:pPr/>
      <w:r>
        <w:rPr>
          <w:u w:val="single"/>
        </w:rPr>
        <w:t xml:space="preserve">manifestations of </w:t>
      </w:r>
      <w:r>
        <w:rPr>
          <w:b/>
          <w:u w:val="single"/>
        </w:rPr>
        <w:t>militarism in</w:t>
      </w:r>
      <w:r>
        <w:rPr>
          <w:u w:val="single"/>
        </w:rPr>
        <w:t xml:space="preserve"> countries with </w:t>
      </w:r>
      <w:r>
        <w:rPr>
          <w:highlight w:val="cyan"/>
          <w:u w:val="single"/>
        </w:rPr>
        <w:t>far fewer men</w:t>
      </w:r>
      <w:r>
        <w:rPr>
          <w:u w:val="single"/>
        </w:rPr>
        <w:t xml:space="preserve"> </w:t>
      </w:r>
      <w:r>
        <w:rPr>
          <w:b/>
          <w:u w:val="single"/>
        </w:rPr>
        <w:t>and women</w:t>
      </w:r>
      <w:r>
        <w:rPr>
          <w:u w:val="single"/>
        </w:rPr>
        <w:t xml:space="preserve"> under arms—like France. It is not clear that militarism </w:t>
      </w:r>
      <w:r>
        <w:rPr>
          <w:highlight w:val="cyan"/>
          <w:u w:val="single"/>
        </w:rPr>
        <w:t>emerges as</w:t>
      </w:r>
      <w:r>
        <w:rPr>
          <w:u w:val="single"/>
        </w:rPr>
        <w:t xml:space="preserve"> countries’ </w:t>
      </w:r>
      <w:r>
        <w:rPr>
          <w:b/>
          <w:u w:val="single"/>
        </w:rPr>
        <w:t>national security</w:t>
      </w:r>
      <w:r>
        <w:rPr>
          <w:u w:val="single"/>
        </w:rPr>
        <w:t xml:space="preserve"> establishments </w:t>
      </w:r>
      <w:r>
        <w:rPr>
          <w:b/>
          <w:u w:val="single"/>
        </w:rPr>
        <w:t>grow: consider</w:t>
      </w:r>
      <w:r>
        <w:rPr>
          <w:u w:val="single"/>
        </w:rPr>
        <w:t xml:space="preserve"> </w:t>
      </w:r>
      <w:r>
        <w:rPr>
          <w:highlight w:val="cyan"/>
          <w:u w:val="single"/>
        </w:rPr>
        <w:t>that</w:t>
      </w:r>
      <w:r>
        <w:rPr>
          <w:u w:val="single"/>
        </w:rPr>
        <w:t xml:space="preserve"> militarism </w:t>
      </w:r>
      <w:r>
        <w:rPr>
          <w:highlight w:val="cyan"/>
          <w:u w:val="single"/>
        </w:rPr>
        <w:t>arose in</w:t>
      </w:r>
      <w:r>
        <w:rPr>
          <w:u w:val="single"/>
        </w:rPr>
        <w:t xml:space="preserve"> the </w:t>
      </w:r>
      <w:r>
        <w:rPr>
          <w:highlight w:val="cyan"/>
          <w:u w:val="single"/>
        </w:rPr>
        <w:t>United States</w:t>
      </w:r>
      <w:r>
        <w:rPr>
          <w:u w:val="single"/>
        </w:rPr>
        <w:t xml:space="preserve"> amidst the post-Cold War </w:t>
      </w:r>
      <w:r>
        <w:rPr>
          <w:b/>
          <w:highlight w:val="cyan"/>
          <w:u w:val="single"/>
        </w:rPr>
        <w:t>“peace dividend”—that is,</w:t>
      </w:r>
      <w:r>
        <w:rPr>
          <w:highlight w:val="cyan"/>
          <w:u w:val="single"/>
        </w:rPr>
        <w:t xml:space="preserve"> precisely when its</w:t>
      </w:r>
      <w:r>
        <w:rPr>
          <w:b/>
          <w:u w:val="single"/>
        </w:rPr>
        <w:t xml:space="preserve"> Cold</w:t>
      </w:r>
      <w:r>
        <w:rPr>
          <w:u w:val="single"/>
        </w:rPr>
        <w:t xml:space="preserve"> War national-security state was </w:t>
      </w:r>
      <w:r>
        <w:rPr>
          <w:b/>
          <w:highlight w:val="cyan"/>
          <w:u w:val="single"/>
        </w:rPr>
        <w:t>under significant pressure</w:t>
      </w:r>
      <w:r>
        <w:rPr>
          <w:b/>
          <w:u w:val="single"/>
        </w:rPr>
        <w:t>. Militarism</w:t>
      </w:r>
      <w:r>
        <w:rPr>
          <w:u w:val="single"/>
        </w:rPr>
        <w:t xml:space="preserve"> </w:t>
      </w:r>
      <w:r>
        <w:rPr>
          <w:b/>
          <w:highlight w:val="cyan"/>
          <w:u w:val="single"/>
        </w:rPr>
        <w:t>does not appear</w:t>
      </w:r>
      <w:r>
        <w:rPr>
          <w:b/>
          <w:u w:val="single"/>
        </w:rPr>
        <w:t xml:space="preserve"> to</w:t>
      </w:r>
      <w:r>
        <w:rPr>
          <w:u w:val="single"/>
        </w:rPr>
        <w:t xml:space="preserve"> be </w:t>
      </w:r>
      <w:r>
        <w:rPr>
          <w:highlight w:val="cyan"/>
          <w:u w:val="single"/>
        </w:rPr>
        <w:t>greater in countries</w:t>
      </w:r>
      <w:r>
        <w:rPr>
          <w:u w:val="single"/>
        </w:rPr>
        <w:t xml:space="preserve"> whose militaries </w:t>
      </w:r>
      <w:r>
        <w:rPr>
          <w:b/>
          <w:highlight w:val="cyan"/>
          <w:u w:val="single"/>
        </w:rPr>
        <w:t>formally control</w:t>
      </w:r>
      <w:r>
        <w:rPr>
          <w:b/>
          <w:u w:val="single"/>
        </w:rPr>
        <w:t xml:space="preserve"> significant</w:t>
      </w:r>
      <w:r>
        <w:rPr>
          <w:u w:val="single"/>
        </w:rPr>
        <w:t xml:space="preserve"> portions of the economy, like </w:t>
      </w:r>
      <w:r>
        <w:rPr>
          <w:highlight w:val="cyan"/>
          <w:u w:val="single"/>
        </w:rPr>
        <w:t>China or</w:t>
      </w:r>
      <w:r>
        <w:rPr>
          <w:u w:val="single"/>
        </w:rPr>
        <w:t xml:space="preserve"> Egypt. </w:t>
      </w:r>
      <w:r>
        <w:rPr>
          <w:highlight w:val="cyan"/>
          <w:u w:val="single"/>
        </w:rPr>
        <w:t>Militarism is alive and well</w:t>
      </w:r>
      <w:r>
        <w:rPr>
          <w:u w:val="single"/>
        </w:rPr>
        <w:t xml:space="preserve"> </w:t>
      </w:r>
      <w:r>
        <w:rPr>
          <w:sz w:val="16"/>
        </w:rPr>
        <w:t>in</w:t>
      </w:r>
      <w:r>
        <w:rPr>
          <w:u w:val="single"/>
        </w:rPr>
        <w:t xml:space="preserve"> liberal </w:t>
      </w:r>
      <w:r>
        <w:rPr>
          <w:highlight w:val="cyan"/>
          <w:u w:val="single"/>
        </w:rPr>
        <w:t>democracies</w:t>
      </w:r>
      <w:r>
        <w:rPr>
          <w:u w:val="single"/>
        </w:rPr>
        <w:t xml:space="preserve"> </w:t>
      </w:r>
      <w:r>
        <w:rPr>
          <w:sz w:val="16"/>
        </w:rPr>
        <w:t>where the</w:t>
      </w:r>
      <w:r>
        <w:rPr>
          <w:u w:val="single"/>
        </w:rPr>
        <w:t xml:space="preserve"> armed forces </w:t>
      </w:r>
      <w:r>
        <w:rPr>
          <w:b/>
          <w:u w:val="single"/>
        </w:rPr>
        <w:t xml:space="preserve">are </w:t>
      </w:r>
      <w:r>
        <w:rPr>
          <w:b/>
          <w:highlight w:val="cyan"/>
          <w:u w:val="single"/>
        </w:rPr>
        <w:t>not directly major economic players</w:t>
      </w:r>
      <w:r>
        <w:rPr>
          <w:u w:val="single"/>
        </w:rPr>
        <w:t>.</w:t>
      </w:r>
      <w:r>
        <w:rPr>
          <w:sz w:val="16"/>
        </w:rPr>
        <w:t xml:space="preserve"> If </w:t>
      </w:r>
      <w:r>
        <w:rPr>
          <w:b/>
          <w:u w:val="single"/>
        </w:rPr>
        <w:t>national security</w:t>
      </w:r>
      <w:r>
        <w:rPr>
          <w:sz w:val="16"/>
        </w:rPr>
        <w:t xml:space="preserve"> states </w:t>
      </w:r>
      <w:r>
        <w:rPr>
          <w:b/>
          <w:u w:val="single"/>
        </w:rPr>
        <w:t>distinguish themselves</w:t>
      </w:r>
      <w:r>
        <w:rPr>
          <w:sz w:val="16"/>
        </w:rPr>
        <w:t xml:space="preserve"> by active kinetic presences, that would seem to fit global and regional powers, like the United States, the United Kingdom, Russia, and Israel, but China— which announced in 2014 that it would henceforth hold an annual Martyrs’ Day—has not fought a war since 1979. It may not be surprising that Ukraine would establish Defenders Day in 2015—right after the Russian annexation of Crimea and amidst the ongoing Russia-sponsored insurgency in eastern provinces. But consider that South Africa established a new Armed Forces Day in 2012, and Spain started celebrating Veterans Day in 2003, as did the Netherlands in 2005, Denmark in 2009, Indonesia in 2015, and Sweden in 2021. Norway started celebrating Memorial Day only in 2007. Clearly, most of these countries—hardly notable military powers before or since—were not embracing militarism as part of a scheme to weaken public opposition to the use of force. Whether larger and deeper national security states are associated with more militarism is an important research question—beyond the scope of this article. </w:t>
      </w:r>
      <w:r>
        <w:rPr>
          <w:u w:val="single"/>
        </w:rPr>
        <w:t xml:space="preserve">Why manifestations of </w:t>
      </w:r>
      <w:r>
        <w:rPr>
          <w:highlight w:val="cyan"/>
          <w:u w:val="single"/>
        </w:rPr>
        <w:t>militarism</w:t>
      </w:r>
      <w:r>
        <w:rPr>
          <w:u w:val="single"/>
        </w:rPr>
        <w:t xml:space="preserve"> have, in recent </w:t>
      </w:r>
      <w:r>
        <w:rPr>
          <w:highlight w:val="cyan"/>
          <w:u w:val="single"/>
        </w:rPr>
        <w:t>decades,</w:t>
      </w:r>
      <w:r>
        <w:rPr>
          <w:u w:val="single"/>
        </w:rPr>
        <w:t xml:space="preserve"> become </w:t>
      </w:r>
      <w:r>
        <w:rPr>
          <w:b/>
          <w:highlight w:val="cyan"/>
          <w:u w:val="single"/>
        </w:rPr>
        <w:t>so common</w:t>
      </w:r>
      <w:r>
        <w:rPr>
          <w:highlight w:val="cyan"/>
          <w:u w:val="single"/>
        </w:rPr>
        <w:t xml:space="preserve"> around the world demands further</w:t>
      </w:r>
      <w:r>
        <w:rPr>
          <w:u w:val="single"/>
        </w:rPr>
        <w:t xml:space="preserve"> investigation.</w:t>
      </w:r>
      <w:r>
        <w:rPr>
          <w:sz w:val="16"/>
        </w:rPr>
        <w:t xml:space="preserve"> Yet the fact that we cannot necessarily pin it on the national security state does not alter the fact that the national security state benefits from</w:t>
      </w:r>
    </w:p>
    <w:p>
      <w:pPr/>
      <w:r>
        <w:rPr>
          <w:sz w:val="16"/>
        </w:rPr>
        <w:t xml:space="preserve">militarism. Militarism promotes </w:t>
      </w:r>
      <w:r>
        <w:rPr>
          <w:b/>
          <w:u w:val="single"/>
        </w:rPr>
        <w:t>greater spending</w:t>
      </w:r>
      <w:r>
        <w:rPr>
          <w:sz w:val="16"/>
        </w:rPr>
        <w:t xml:space="preserve"> on </w:t>
      </w:r>
      <w:r>
        <w:rPr>
          <w:b/>
          <w:u w:val="single"/>
        </w:rPr>
        <w:t>the military</w:t>
      </w:r>
      <w:r>
        <w:rPr>
          <w:sz w:val="16"/>
        </w:rPr>
        <w:t xml:space="preserve"> and the growth of central state power, undermines democratic civil-military relations and civilian control, and diminishes public opposition to the use of force. </w:t>
      </w:r>
      <w:r>
        <w:rPr>
          <w:highlight w:val="cyan"/>
          <w:u w:val="single"/>
        </w:rPr>
        <w:t xml:space="preserve">Whether the </w:t>
      </w:r>
      <w:r>
        <w:rPr>
          <w:b/>
          <w:highlight w:val="cyan"/>
          <w:u w:val="single"/>
        </w:rPr>
        <w:t>national security</w:t>
      </w:r>
      <w:r>
        <w:rPr>
          <w:highlight w:val="cyan"/>
          <w:u w:val="single"/>
        </w:rPr>
        <w:t xml:space="preserve"> state is responsible</w:t>
      </w:r>
      <w:r>
        <w:rPr>
          <w:u w:val="single"/>
        </w:rPr>
        <w:t xml:space="preserve"> </w:t>
      </w:r>
      <w:r>
        <w:rPr>
          <w:sz w:val="16"/>
        </w:rPr>
        <w:t>for</w:t>
      </w:r>
      <w:r>
        <w:rPr>
          <w:u w:val="single"/>
        </w:rPr>
        <w:t xml:space="preserve"> militarism is an open question</w:t>
      </w:r>
      <w:r>
        <w:rPr>
          <w:sz w:val="16"/>
        </w:rPr>
        <w:t>, but the data presented here powerfully suggest that militarism helps sustain the enduring national security state.</w:t>
      </w:r>
    </w:p>
    <w:p>
      <w:pPr>
        <w:pStyle w:val="Analytic"/>
      </w:pPr>
      <w:r>
        <w:t xml:space="preserve">4. </w:t>
      </w:r>
      <w:r>
        <w:rPr>
          <w:u w:val="single"/>
        </w:rPr>
        <w:t>Alt fails</w:t>
      </w:r>
      <w:r>
        <w:t xml:space="preserve">---mass refusal is at a </w:t>
      </w:r>
      <w:r>
        <w:rPr>
          <w:u w:val="single"/>
        </w:rPr>
        <w:t>historic low</w:t>
      </w:r>
      <w:r>
        <w:t xml:space="preserve"> in effectiveness, and the decline is </w:t>
      </w:r>
      <w:r>
        <w:rPr>
          <w:u w:val="single"/>
        </w:rPr>
        <w:t>steepest</w:t>
      </w:r>
      <w:r>
        <w:t xml:space="preserve"> in the decade the alt banks on:</w:t>
      </w:r>
    </w:p>
    <w:p>
      <w:pPr>
        <w:pStyle w:val="Heading4"/>
      </w:pPr>
      <w:r>
        <w:t xml:space="preserve">Refusal </w:t>
      </w:r>
      <w:r>
        <w:rPr>
          <w:u w:val="single"/>
        </w:rPr>
        <w:t>succeeds</w:t>
      </w:r>
      <w:r>
        <w:t xml:space="preserve"> a third of the time now---the trend is </w:t>
      </w:r>
      <w:r>
        <w:rPr>
          <w:u w:val="single"/>
        </w:rPr>
        <w:t>down</w:t>
      </w:r>
      <w:r>
        <w:t>, hard.</w:t>
      </w:r>
    </w:p>
    <w:p>
      <w:pPr>
        <w:pStyle w:val="Style13ptBold"/>
      </w:pPr>
      <w:r>
        <w:rPr>
          <w:b/>
        </w:rPr>
        <w:t>Chenoweth 20</w:t>
      </w:r>
      <w:r>
        <w:t xml:space="preserve"> — Erica Chenoweth. July. Frank Stanton Professor of the First Amendment at Harvard’s Kennedy School; built the standard dataset on civil resistance. Journal of Democracy, “The Future of Nonviolent Resistance,” vol. 31, no. 3, p. 69-84 Clopus</w:t>
      </w:r>
    </w:p>
    <w:p>
      <w:pPr/>
      <w:r>
        <w:rPr>
          <w:sz w:val="16"/>
        </w:rPr>
        <w:t xml:space="preserve">Of course, civil-resistance </w:t>
      </w:r>
      <w:r>
        <w:rPr>
          <w:b/>
          <w:u w:val="single"/>
        </w:rPr>
        <w:t>campaigns do</w:t>
      </w:r>
      <w:r>
        <w:rPr>
          <w:sz w:val="16"/>
        </w:rPr>
        <w:t xml:space="preserve"> not </w:t>
      </w:r>
      <w:r>
        <w:rPr>
          <w:b/>
          <w:u w:val="single"/>
        </w:rPr>
        <w:t>always usher</w:t>
      </w:r>
      <w:r>
        <w:rPr>
          <w:sz w:val="16"/>
        </w:rPr>
        <w:t xml:space="preserve"> in peace and prosperity. </w:t>
      </w:r>
      <w:r>
        <w:rPr>
          <w:u w:val="single"/>
        </w:rPr>
        <w:t xml:space="preserve">In </w:t>
      </w:r>
      <w:r>
        <w:rPr>
          <w:highlight w:val="cyan"/>
          <w:u w:val="single"/>
        </w:rPr>
        <w:t>Syria in</w:t>
      </w:r>
      <w:r>
        <w:rPr>
          <w:u w:val="single"/>
        </w:rPr>
        <w:t xml:space="preserve"> 2011, dictator Bashar al-Assad </w:t>
      </w:r>
      <w:r>
        <w:rPr>
          <w:highlight w:val="cyan"/>
          <w:u w:val="single"/>
        </w:rPr>
        <w:t>responded to</w:t>
      </w:r>
      <w:r>
        <w:rPr>
          <w:u w:val="single"/>
        </w:rPr>
        <w:t xml:space="preserve"> a nonviolent </w:t>
      </w:r>
      <w:r>
        <w:rPr>
          <w:highlight w:val="cyan"/>
          <w:u w:val="single"/>
        </w:rPr>
        <w:t>struggle</w:t>
      </w:r>
      <w:r>
        <w:rPr>
          <w:u w:val="single"/>
        </w:rPr>
        <w:t xml:space="preserve"> </w:t>
      </w:r>
      <w:r>
        <w:rPr>
          <w:sz w:val="16"/>
        </w:rPr>
        <w:t>by</w:t>
      </w:r>
      <w:r>
        <w:rPr>
          <w:u w:val="single"/>
        </w:rPr>
        <w:t xml:space="preserve"> </w:t>
      </w:r>
      <w:r>
        <w:rPr>
          <w:b/>
          <w:highlight w:val="cyan"/>
          <w:u w:val="single"/>
        </w:rPr>
        <w:t>unleashing military force</w:t>
      </w:r>
      <w:r>
        <w:rPr>
          <w:u w:val="single"/>
        </w:rPr>
        <w:t xml:space="preserve"> </w:t>
      </w:r>
      <w:r>
        <w:rPr>
          <w:sz w:val="16"/>
        </w:rPr>
        <w:t>and even</w:t>
      </w:r>
      <w:r>
        <w:rPr>
          <w:u w:val="single"/>
        </w:rPr>
        <w:t xml:space="preserve"> </w:t>
      </w:r>
      <w:r>
        <w:rPr>
          <w:highlight w:val="cyan"/>
          <w:u w:val="single"/>
        </w:rPr>
        <w:t>chemical</w:t>
      </w:r>
      <w:r>
        <w:rPr>
          <w:u w:val="single"/>
        </w:rPr>
        <w:t xml:space="preserve"> weapons </w:t>
      </w:r>
      <w:r>
        <w:rPr>
          <w:sz w:val="16"/>
        </w:rPr>
        <w:t>against</w:t>
      </w:r>
      <w:r>
        <w:rPr>
          <w:u w:val="single"/>
        </w:rPr>
        <w:t xml:space="preserve"> </w:t>
      </w:r>
      <w:r>
        <w:rPr>
          <w:highlight w:val="cyan"/>
          <w:u w:val="single"/>
        </w:rPr>
        <w:t>his civilian</w:t>
      </w:r>
      <w:r>
        <w:rPr>
          <w:u w:val="single"/>
        </w:rPr>
        <w:t xml:space="preserve"> population</w:t>
      </w:r>
      <w:r>
        <w:rPr>
          <w:sz w:val="16"/>
        </w:rPr>
        <w:t xml:space="preserve">. The resulting conflict has continued for nearly ten years now and has become the bloodiest civil war of the current century, forcing some three-million people to flee the country. In 2011, </w:t>
      </w:r>
      <w:r>
        <w:rPr>
          <w:highlight w:val="cyan"/>
          <w:u w:val="single"/>
        </w:rPr>
        <w:t>the U.S.-backed government of</w:t>
      </w:r>
      <w:r>
        <w:rPr>
          <w:u w:val="single"/>
        </w:rPr>
        <w:t xml:space="preserve"> Bahrain </w:t>
      </w:r>
      <w:r>
        <w:rPr>
          <w:highlight w:val="cyan"/>
          <w:u w:val="single"/>
        </w:rPr>
        <w:t>crushed a nonviolent movement that tried</w:t>
      </w:r>
      <w:r>
        <w:rPr>
          <w:u w:val="single"/>
        </w:rPr>
        <w:t xml:space="preserve"> </w:t>
      </w:r>
      <w:r>
        <w:rPr>
          <w:sz w:val="16"/>
        </w:rPr>
        <w:t>to</w:t>
      </w:r>
      <w:r>
        <w:rPr>
          <w:u w:val="single"/>
        </w:rPr>
        <w:t xml:space="preserve"> challenge </w:t>
      </w:r>
      <w:r>
        <w:rPr>
          <w:highlight w:val="cyan"/>
          <w:u w:val="single"/>
        </w:rPr>
        <w:t>the</w:t>
      </w:r>
      <w:r>
        <w:rPr>
          <w:u w:val="single"/>
        </w:rPr>
        <w:t xml:space="preserve"> monarchy there</w:t>
      </w:r>
      <w:r>
        <w:rPr>
          <w:sz w:val="16"/>
        </w:rPr>
        <w:t>. And in Ukraine, a people-power movement managed to push Russian-backed kleptocrat Viktor Yanukovych from power in February 2014—but rather than permitting Ukraine to move deeper into the European orbit, Russia seized the Ukrainian territory of Crimea and has fueled an ongoing and deadly war of secession in Ukraine’s east.</w:t>
      </w:r>
    </w:p>
    <w:p>
      <w:pPr/>
      <w:r>
        <w:rPr>
          <w:sz w:val="16"/>
        </w:rPr>
        <w:t xml:space="preserve">Nonviolent campaigns over </w:t>
      </w:r>
      <w:r>
        <w:rPr>
          <w:b/>
          <w:u w:val="single"/>
        </w:rPr>
        <w:t>the past</w:t>
      </w:r>
      <w:r>
        <w:rPr>
          <w:sz w:val="16"/>
        </w:rPr>
        <w:t xml:space="preserve"> ten years have succeeded less often than their historical counterparts. From the 1960s until about 2010, </w:t>
      </w:r>
      <w:r>
        <w:rPr>
          <w:highlight w:val="cyan"/>
          <w:u w:val="single"/>
        </w:rPr>
        <w:t>success rates</w:t>
      </w:r>
      <w:r>
        <w:rPr>
          <w:u w:val="single"/>
        </w:rPr>
        <w:t xml:space="preserve"> for revolutionary </w:t>
      </w:r>
      <w:r>
        <w:rPr>
          <w:highlight w:val="cyan"/>
          <w:u w:val="single"/>
        </w:rPr>
        <w:t>nonviolent</w:t>
      </w:r>
      <w:r>
        <w:rPr>
          <w:u w:val="single"/>
        </w:rPr>
        <w:t xml:space="preserve"> campaigns remained above 40 percent, </w:t>
      </w:r>
      <w:r>
        <w:rPr>
          <w:highlight w:val="cyan"/>
          <w:u w:val="single"/>
        </w:rPr>
        <w:t>climbing</w:t>
      </w:r>
      <w:r>
        <w:rPr>
          <w:u w:val="single"/>
        </w:rPr>
        <w:t xml:space="preserve"> </w:t>
      </w:r>
      <w:r>
        <w:rPr>
          <w:sz w:val="16"/>
        </w:rPr>
        <w:t>as high as</w:t>
      </w:r>
      <w:r>
        <w:rPr>
          <w:u w:val="single"/>
        </w:rPr>
        <w:t xml:space="preserve"> 65 </w:t>
      </w:r>
      <w:r>
        <w:rPr>
          <w:highlight w:val="cyan"/>
          <w:u w:val="single"/>
        </w:rPr>
        <w:t>percent</w:t>
      </w:r>
      <w:r>
        <w:rPr>
          <w:u w:val="single"/>
        </w:rPr>
        <w:t xml:space="preserve"> </w:t>
      </w:r>
      <w:r>
        <w:rPr>
          <w:sz w:val="16"/>
        </w:rPr>
        <w:t>in the</w:t>
      </w:r>
      <w:r>
        <w:rPr>
          <w:u w:val="single"/>
        </w:rPr>
        <w:t xml:space="preserve"> 1990s</w:t>
      </w:r>
      <w:r>
        <w:rPr>
          <w:sz w:val="16"/>
        </w:rPr>
        <w:t xml:space="preserve">. But </w:t>
      </w:r>
      <w:r>
        <w:rPr>
          <w:highlight w:val="cyan"/>
          <w:u w:val="single"/>
        </w:rPr>
        <w:t>success rates</w:t>
      </w:r>
      <w:r>
        <w:rPr>
          <w:u w:val="single"/>
        </w:rPr>
        <w:t xml:space="preserve"> </w:t>
      </w:r>
      <w:r>
        <w:rPr>
          <w:sz w:val="16"/>
        </w:rPr>
        <w:t>for</w:t>
      </w:r>
      <w:r>
        <w:rPr>
          <w:u w:val="single"/>
        </w:rPr>
        <w:t xml:space="preserve"> </w:t>
      </w:r>
      <w:r>
        <w:rPr>
          <w:highlight w:val="cyan"/>
          <w:u w:val="single"/>
        </w:rPr>
        <w:t>all revolutions</w:t>
      </w:r>
      <w:r>
        <w:rPr>
          <w:u w:val="single"/>
        </w:rPr>
        <w:t xml:space="preserve"> </w:t>
      </w:r>
      <w:r>
        <w:rPr>
          <w:b/>
          <w:u w:val="single"/>
        </w:rPr>
        <w:t xml:space="preserve">have </w:t>
      </w:r>
      <w:r>
        <w:rPr>
          <w:b/>
          <w:highlight w:val="cyan"/>
          <w:u w:val="single"/>
        </w:rPr>
        <w:t>since declined</w:t>
      </w:r>
      <w:r>
        <w:rPr>
          <w:sz w:val="16"/>
        </w:rPr>
        <w:t xml:space="preserve">, as shown in Figure 2. </w:t>
      </w:r>
      <w:r>
        <w:rPr>
          <w:u w:val="single"/>
        </w:rPr>
        <w:t xml:space="preserve">Since 2010, </w:t>
      </w:r>
      <w:r>
        <w:rPr>
          <w:b/>
          <w:highlight w:val="cyan"/>
          <w:u w:val="single"/>
        </w:rPr>
        <w:t>less than 34 percent</w:t>
      </w:r>
      <w:r>
        <w:rPr>
          <w:u w:val="single"/>
        </w:rPr>
        <w:t xml:space="preserve"> </w:t>
      </w:r>
      <w:r>
        <w:rPr>
          <w:sz w:val="16"/>
        </w:rPr>
        <w:t>of</w:t>
      </w:r>
      <w:r>
        <w:rPr>
          <w:u w:val="single"/>
        </w:rPr>
        <w:t xml:space="preserve"> nonviolent </w:t>
      </w:r>
      <w:r>
        <w:rPr>
          <w:highlight w:val="cyan"/>
          <w:u w:val="single"/>
        </w:rPr>
        <w:t>revolutions</w:t>
      </w:r>
      <w:r>
        <w:rPr>
          <w:u w:val="single"/>
        </w:rPr>
        <w:t xml:space="preserve"> </w:t>
      </w:r>
      <w:r>
        <w:rPr>
          <w:sz w:val="16"/>
        </w:rPr>
        <w:t>and a</w:t>
      </w:r>
      <w:r>
        <w:rPr>
          <w:u w:val="single"/>
        </w:rPr>
        <w:t xml:space="preserve"> mere 8 percent </w:t>
      </w:r>
      <w:r>
        <w:rPr>
          <w:sz w:val="16"/>
        </w:rPr>
        <w:t>of</w:t>
      </w:r>
      <w:r>
        <w:rPr>
          <w:u w:val="single"/>
        </w:rPr>
        <w:t xml:space="preserve"> </w:t>
      </w:r>
      <w:r>
        <w:rPr>
          <w:highlight w:val="cyan"/>
          <w:u w:val="single"/>
        </w:rPr>
        <w:t>violent ones</w:t>
      </w:r>
      <w:r>
        <w:rPr>
          <w:u w:val="single"/>
        </w:rPr>
        <w:t xml:space="preserve"> </w:t>
      </w:r>
      <w:r>
        <w:rPr>
          <w:b/>
          <w:u w:val="single"/>
        </w:rPr>
        <w:t>have succeeded</w:t>
      </w:r>
      <w:r>
        <w:rPr>
          <w:u w:val="single"/>
        </w:rPr>
        <w:t>.</w:t>
      </w:r>
    </w:p>
    <w:p>
      <w:pPr/>
      <w:r>
        <w:rPr>
          <w:sz w:val="16"/>
        </w:rPr>
        <w:t xml:space="preserve">While governments have </w:t>
      </w:r>
      <w:r>
        <w:rPr>
          <w:b/>
          <w:u w:val="single"/>
        </w:rPr>
        <w:t>had greater</w:t>
      </w:r>
      <w:r>
        <w:rPr>
          <w:sz w:val="16"/>
        </w:rPr>
        <w:t xml:space="preserve"> success </w:t>
      </w:r>
      <w:r>
        <w:rPr>
          <w:b/>
          <w:u w:val="single"/>
        </w:rPr>
        <w:t>at beating</w:t>
      </w:r>
      <w:r>
        <w:rPr>
          <w:sz w:val="16"/>
        </w:rPr>
        <w:t xml:space="preserve"> down challenges to their authority, nonviolent resistance still outperformed violent resistance by a 4-to-1 margin. That is because </w:t>
      </w:r>
      <w:r>
        <w:rPr>
          <w:u w:val="single"/>
        </w:rPr>
        <w:t xml:space="preserve">armed confrontation has grown even less successful, continuing a downward trend </w:t>
      </w:r>
      <w:r>
        <w:rPr>
          <w:sz w:val="16"/>
        </w:rPr>
        <w:t>that</w:t>
      </w:r>
      <w:r>
        <w:rPr>
          <w:u w:val="single"/>
        </w:rPr>
        <w:t xml:space="preserve"> has been underway </w:t>
      </w:r>
      <w:r>
        <w:rPr>
          <w:sz w:val="16"/>
        </w:rPr>
        <w:t>since the</w:t>
      </w:r>
      <w:r>
        <w:rPr>
          <w:u w:val="single"/>
        </w:rPr>
        <w:t xml:space="preserve"> 1970s</w:t>
      </w:r>
      <w:r>
        <w:rPr>
          <w:sz w:val="16"/>
        </w:rPr>
        <w:t>. These caveats notwithstanding, the last decade has seen a sharp decline in the success rate for civil resistance—reversing much of the overall upward trend of the previous sixty years.</w:t>
      </w:r>
    </w:p>
    <w:p>
      <w:pPr/>
      <w:r>
        <w:rPr>
          <w:u w:val="single"/>
        </w:rPr>
        <w:t xml:space="preserve">The </w:t>
      </w:r>
      <w:r>
        <w:rPr>
          <w:highlight w:val="cyan"/>
          <w:u w:val="single"/>
        </w:rPr>
        <w:t>past</w:t>
      </w:r>
      <w:r>
        <w:rPr>
          <w:u w:val="single"/>
        </w:rPr>
        <w:t xml:space="preserve"> </w:t>
      </w:r>
      <w:r>
        <w:rPr>
          <w:b/>
          <w:u w:val="single"/>
        </w:rPr>
        <w:t>decade therefore</w:t>
      </w:r>
      <w:r>
        <w:rPr>
          <w:u w:val="single"/>
        </w:rPr>
        <w:t xml:space="preserve"> </w:t>
      </w:r>
      <w:r>
        <w:rPr>
          <w:highlight w:val="cyan"/>
          <w:u w:val="single"/>
        </w:rPr>
        <w:t xml:space="preserve">presents </w:t>
      </w:r>
      <w:r>
        <w:rPr>
          <w:u w:val="single"/>
        </w:rPr>
        <w:t>a</w:t>
      </w:r>
      <w:r>
        <w:rPr>
          <w:highlight w:val="cyan"/>
          <w:u w:val="single"/>
        </w:rPr>
        <w:t xml:space="preserve"> </w:t>
      </w:r>
      <w:r>
        <w:rPr>
          <w:b/>
          <w:highlight w:val="cyan"/>
          <w:u w:val="single"/>
        </w:rPr>
        <w:t>troubling paradox</w:t>
      </w:r>
      <w:r>
        <w:rPr>
          <w:u w:val="single"/>
        </w:rPr>
        <w:t xml:space="preserve">: Just as civil resistance </w:t>
      </w:r>
      <w:r>
        <w:rPr>
          <w:highlight w:val="cyan"/>
          <w:u w:val="single"/>
        </w:rPr>
        <w:t xml:space="preserve">has </w:t>
      </w:r>
      <w:r>
        <w:rPr>
          <w:u w:val="single"/>
        </w:rPr>
        <w:t xml:space="preserve">become the </w:t>
      </w:r>
      <w:r>
        <w:rPr>
          <w:b/>
          <w:highlight w:val="cyan"/>
          <w:u w:val="single"/>
        </w:rPr>
        <w:t>most common</w:t>
      </w:r>
      <w:r>
        <w:rPr>
          <w:highlight w:val="cyan"/>
          <w:u w:val="single"/>
        </w:rPr>
        <w:t xml:space="preserve"> </w:t>
      </w:r>
      <w:r>
        <w:rPr>
          <w:u w:val="single"/>
        </w:rPr>
        <w:t xml:space="preserve">approach </w:t>
      </w:r>
      <w:r>
        <w:rPr>
          <w:sz w:val="16"/>
        </w:rPr>
        <w:t>to</w:t>
      </w:r>
      <w:r>
        <w:rPr>
          <w:u w:val="single"/>
        </w:rPr>
        <w:t xml:space="preserve"> challenging regimes, </w:t>
      </w:r>
      <w:r>
        <w:rPr>
          <w:b/>
          <w:u w:val="single"/>
        </w:rPr>
        <w:t>it has begun to grow less effective</w:t>
      </w:r>
      <w:r>
        <w:rPr>
          <w:sz w:val="16"/>
        </w:rPr>
        <w:t xml:space="preserve">—at </w:t>
      </w:r>
      <w:r>
        <w:rPr>
          <w:b/>
          <w:u w:val="single"/>
        </w:rPr>
        <w:t>least in</w:t>
      </w:r>
      <w:r>
        <w:rPr>
          <w:sz w:val="16"/>
        </w:rPr>
        <w:t xml:space="preserve"> the short term.</w:t>
      </w:r>
    </w:p>
    <w:p>
      <w:pPr>
        <w:pStyle w:val="Analytic"/>
      </w:pPr>
      <w:r>
        <w:t xml:space="preserve">5. </w:t>
      </w:r>
      <w:r>
        <w:rPr>
          <w:u w:val="single"/>
        </w:rPr>
        <w:t>Impact turn</w:t>
      </w:r>
      <w:r>
        <w:t xml:space="preserve">---their transition is an economic crisis with a theory of history attached, and crisis </w:t>
      </w:r>
      <w:r>
        <w:rPr>
          <w:u w:val="single"/>
        </w:rPr>
        <w:t>breaks</w:t>
      </w:r>
      <w:r>
        <w:t xml:space="preserve"> democracies:</w:t>
      </w:r>
    </w:p>
    <w:p>
      <w:pPr>
        <w:pStyle w:val="Heading4"/>
      </w:pPr>
      <w:r>
        <w:t xml:space="preserve">Crisis </w:t>
      </w:r>
      <w:r>
        <w:rPr>
          <w:u w:val="single"/>
        </w:rPr>
        <w:t>hardship</w:t>
      </w:r>
      <w:r>
        <w:t xml:space="preserve"> mobilizes the anti-democratic side---that is how breakdown </w:t>
      </w:r>
      <w:r>
        <w:rPr>
          <w:u w:val="single"/>
        </w:rPr>
        <w:t>happens</w:t>
      </w:r>
      <w:r>
        <w:t>.</w:t>
      </w:r>
    </w:p>
    <w:p>
      <w:pPr>
        <w:pStyle w:val="Style13ptBold"/>
      </w:pPr>
      <w:r>
        <w:rPr>
          <w:b/>
        </w:rPr>
        <w:t>Andersen 19</w:t>
      </w:r>
      <w:r>
        <w:t xml:space="preserve"> — David Delfs Erbo Andersen and Suthan Krishnarajan. October. Political scientists at Aarhus University. Government and Opposition, “Economic Crisis, Bureaucratic Quality and Democratic Breakdown,” vol. 54, no. 4, p. 715-744 Clopus</w:t>
      </w:r>
    </w:p>
    <w:p>
      <w:pPr/>
      <w:r>
        <w:rPr>
          <w:u w:val="single"/>
        </w:rPr>
        <w:t xml:space="preserve">Economic crises </w:t>
      </w:r>
      <w:r>
        <w:rPr>
          <w:sz w:val="16"/>
        </w:rPr>
        <w:t>are</w:t>
      </w:r>
      <w:r>
        <w:rPr>
          <w:u w:val="single"/>
        </w:rPr>
        <w:t xml:space="preserve"> frequent </w:t>
      </w:r>
      <w:r>
        <w:rPr>
          <w:sz w:val="16"/>
        </w:rPr>
        <w:t>in</w:t>
      </w:r>
      <w:r>
        <w:rPr>
          <w:u w:val="single"/>
        </w:rPr>
        <w:t xml:space="preserve"> democracies, deriving </w:t>
      </w:r>
      <w:r>
        <w:rPr>
          <w:sz w:val="16"/>
        </w:rPr>
        <w:t>from</w:t>
      </w:r>
      <w:r>
        <w:rPr>
          <w:u w:val="single"/>
        </w:rPr>
        <w:t xml:space="preserve"> bank collapses, bursting of housing bubbles </w:t>
      </w:r>
      <w:r>
        <w:rPr>
          <w:sz w:val="16"/>
        </w:rPr>
        <w:t>or</w:t>
      </w:r>
      <w:r>
        <w:rPr>
          <w:u w:val="single"/>
        </w:rPr>
        <w:t xml:space="preserve"> </w:t>
      </w:r>
      <w:r>
        <w:rPr>
          <w:highlight w:val="cyan"/>
          <w:u w:val="single"/>
        </w:rPr>
        <w:t>exhaustion</w:t>
      </w:r>
      <w:r>
        <w:rPr>
          <w:u w:val="single"/>
        </w:rPr>
        <w:t xml:space="preserve"> </w:t>
      </w:r>
      <w:r>
        <w:rPr>
          <w:sz w:val="16"/>
        </w:rPr>
        <w:t>of</w:t>
      </w:r>
      <w:r>
        <w:rPr>
          <w:u w:val="single"/>
        </w:rPr>
        <w:t xml:space="preserve"> domestic </w:t>
      </w:r>
      <w:r>
        <w:rPr>
          <w:highlight w:val="cyan"/>
          <w:u w:val="single"/>
        </w:rPr>
        <w:t>and</w:t>
      </w:r>
      <w:r>
        <w:rPr>
          <w:u w:val="single"/>
        </w:rPr>
        <w:t xml:space="preserve"> export markets</w:t>
      </w:r>
      <w:r>
        <w:rPr>
          <w:sz w:val="16"/>
        </w:rPr>
        <w:t xml:space="preserve">. Their origins aside, </w:t>
      </w:r>
      <w:r>
        <w:rPr>
          <w:highlight w:val="cyan"/>
          <w:u w:val="single"/>
        </w:rPr>
        <w:t>they</w:t>
      </w:r>
      <w:r>
        <w:rPr>
          <w:u w:val="single"/>
        </w:rPr>
        <w:t xml:space="preserve"> uniformly </w:t>
      </w:r>
      <w:r>
        <w:rPr>
          <w:highlight w:val="cyan"/>
          <w:u w:val="single"/>
        </w:rPr>
        <w:t>spur unemployment</w:t>
      </w:r>
      <w:r>
        <w:rPr>
          <w:u w:val="single"/>
        </w:rPr>
        <w:t xml:space="preserve"> and </w:t>
      </w:r>
      <w:r>
        <w:rPr>
          <w:b/>
          <w:highlight w:val="cyan"/>
          <w:u w:val="single"/>
        </w:rPr>
        <w:t>impoverishment</w:t>
      </w:r>
      <w:r>
        <w:rPr>
          <w:b/>
          <w:u w:val="single"/>
        </w:rPr>
        <w:t xml:space="preserve"> and</w:t>
      </w:r>
      <w:r>
        <w:rPr>
          <w:u w:val="single"/>
        </w:rPr>
        <w:t xml:space="preserve"> typically </w:t>
      </w:r>
      <w:r>
        <w:rPr>
          <w:highlight w:val="cyan"/>
          <w:u w:val="single"/>
        </w:rPr>
        <w:t>exacerbate existing inequalities</w:t>
      </w:r>
      <w:r>
        <w:rPr>
          <w:sz w:val="16"/>
        </w:rPr>
        <w:t xml:space="preserve"> (Bernhard </w:t>
      </w:r>
      <w:r>
        <w:rPr>
          <w:b/>
          <w:u w:val="single"/>
        </w:rPr>
        <w:t>et al.</w:t>
      </w:r>
      <w:r>
        <w:rPr>
          <w:sz w:val="16"/>
        </w:rPr>
        <w:t xml:space="preserve"> Reference </w:t>
      </w:r>
      <w:r>
        <w:rPr>
          <w:b/>
          <w:u w:val="single"/>
        </w:rPr>
        <w:t>Bernhard, Nordstrom</w:t>
      </w:r>
      <w:r>
        <w:rPr>
          <w:sz w:val="16"/>
        </w:rPr>
        <w:t xml:space="preserve"> and Reenock 2001 ; Gasiorowski Reference Gasiorowski 1995 ; Gerschenkron Reference Gerschenkron 1989 ). Classic studies of democratic breakdown, however, indicate that the otherwise robust relationship between economic crises and democratic breakdown may be too simplistically stated. In Juan Linz’s conclusions ( Reference Linz 1978 : 50) to his famous volume explaining the advent of military dictatorships in Latin America in the 1960s and 1970s and the diverse democratic breakdowns in interwar Europe, he notes that </w:t>
      </w:r>
      <w:r>
        <w:rPr>
          <w:u w:val="single"/>
        </w:rPr>
        <w:t xml:space="preserve">democratic </w:t>
      </w:r>
      <w:r>
        <w:rPr>
          <w:b/>
          <w:highlight w:val="cyan"/>
          <w:u w:val="single"/>
        </w:rPr>
        <w:t>crises ‘are</w:t>
      </w:r>
      <w:r>
        <w:rPr>
          <w:b/>
          <w:u w:val="single"/>
        </w:rPr>
        <w:t xml:space="preserve"> the</w:t>
      </w:r>
      <w:r>
        <w:rPr>
          <w:u w:val="single"/>
        </w:rPr>
        <w:t xml:space="preserve"> result of a </w:t>
      </w:r>
      <w:r>
        <w:rPr>
          <w:b/>
          <w:highlight w:val="cyan"/>
          <w:u w:val="single"/>
        </w:rPr>
        <w:t>lack of efficacy and</w:t>
      </w:r>
      <w:r>
        <w:rPr>
          <w:u w:val="single"/>
        </w:rPr>
        <w:t xml:space="preserve"> effectiveness </w:t>
      </w:r>
      <w:r>
        <w:rPr>
          <w:sz w:val="16"/>
        </w:rPr>
        <w:t>of</w:t>
      </w:r>
      <w:r>
        <w:rPr>
          <w:u w:val="single"/>
        </w:rPr>
        <w:t xml:space="preserve"> </w:t>
      </w:r>
      <w:r>
        <w:rPr>
          <w:highlight w:val="cyan"/>
          <w:u w:val="single"/>
        </w:rPr>
        <w:t>successive</w:t>
      </w:r>
      <w:r>
        <w:rPr>
          <w:u w:val="single"/>
        </w:rPr>
        <w:t xml:space="preserve"> governments </w:t>
      </w:r>
      <w:r>
        <w:rPr>
          <w:sz w:val="16"/>
        </w:rPr>
        <w:t>when</w:t>
      </w:r>
      <w:r>
        <w:rPr>
          <w:u w:val="single"/>
        </w:rPr>
        <w:t xml:space="preserve"> confronted with </w:t>
      </w:r>
      <w:r>
        <w:rPr>
          <w:b/>
          <w:highlight w:val="cyan"/>
          <w:u w:val="single"/>
        </w:rPr>
        <w:t>serious problems</w:t>
      </w:r>
      <w:r>
        <w:rPr>
          <w:b/>
          <w:u w:val="single"/>
        </w:rPr>
        <w:t xml:space="preserve"> that</w:t>
      </w:r>
      <w:r>
        <w:rPr>
          <w:u w:val="single"/>
        </w:rPr>
        <w:t xml:space="preserve"> require </w:t>
      </w:r>
      <w:r>
        <w:rPr>
          <w:highlight w:val="cyan"/>
          <w:u w:val="single"/>
        </w:rPr>
        <w:t>immediate decisions</w:t>
      </w:r>
      <w:r>
        <w:rPr>
          <w:u w:val="single"/>
        </w:rPr>
        <w:t>’</w:t>
      </w:r>
      <w:r>
        <w:rPr>
          <w:sz w:val="16"/>
        </w:rPr>
        <w:t xml:space="preserve">. Nevertheless, Linz does not specify how state bureaucracy may affect efficacy or effectiveness even though such connections should be obvious. In a similarly intriguing but unspecified manner, Adam Przeworski ( Reference Przeworski 1991 : 33) stated that ‘whether or not democracy survives adverse economic conditions is a joint effect of conditions and institutions’. </w:t>
      </w:r>
      <w:r>
        <w:rPr>
          <w:u w:val="single"/>
        </w:rPr>
        <w:t xml:space="preserve">Finally, Nancy </w:t>
      </w:r>
      <w:r>
        <w:rPr>
          <w:b/>
          <w:u w:val="single"/>
        </w:rPr>
        <w:t xml:space="preserve">Bermeo </w:t>
      </w:r>
      <w:r>
        <w:rPr>
          <w:u w:val="single"/>
        </w:rPr>
        <w:t>( Reference Bermeo 1997 : 19)</w:t>
      </w:r>
      <w:r>
        <w:rPr>
          <w:b/>
          <w:u w:val="single"/>
        </w:rPr>
        <w:t xml:space="preserve"> comes</w:t>
      </w:r>
      <w:r>
        <w:rPr>
          <w:u w:val="single"/>
        </w:rPr>
        <w:t xml:space="preserve"> closer in her review of the role of economic crisis for democracies in the interwar years by stating, ‘What seems to distinguish the casualties from the survivors in the interwar story is less the behavior of an actively anti-democratic public than the state’s capacity to provide what might be called “civic order”’.</w:t>
      </w:r>
      <w:r>
        <w:rPr>
          <w:sz w:val="16"/>
        </w:rPr>
        <w:t xml:space="preserve"> </w:t>
      </w:r>
      <w:r>
        <w:rPr>
          <w:u w:val="single"/>
        </w:rPr>
        <w:t>But the effect of state capacity on civic order is not pursued further.</w:t>
      </w:r>
    </w:p>
    <w:p>
      <w:pPr/>
      <w:r>
        <w:rPr>
          <w:sz w:val="16"/>
        </w:rPr>
        <w:t xml:space="preserve">We take from </w:t>
      </w:r>
      <w:r>
        <w:rPr>
          <w:b/>
          <w:u w:val="single"/>
        </w:rPr>
        <w:t>these classics</w:t>
      </w:r>
      <w:r>
        <w:rPr>
          <w:sz w:val="16"/>
        </w:rPr>
        <w:t xml:space="preserve"> that crises are merely drivers of change and not ultimately decisive of the outcomes of these changes. Specifically, </w:t>
      </w:r>
      <w:r>
        <w:rPr>
          <w:highlight w:val="cyan"/>
          <w:u w:val="single"/>
        </w:rPr>
        <w:t>crises matter</w:t>
      </w:r>
      <w:r>
        <w:rPr>
          <w:u w:val="single"/>
        </w:rPr>
        <w:t xml:space="preserve"> </w:t>
      </w:r>
      <w:r>
        <w:rPr>
          <w:sz w:val="16"/>
        </w:rPr>
        <w:t>because</w:t>
      </w:r>
      <w:r>
        <w:rPr>
          <w:u w:val="single"/>
        </w:rPr>
        <w:t xml:space="preserve"> the crisis </w:t>
      </w:r>
      <w:r>
        <w:rPr>
          <w:highlight w:val="cyan"/>
          <w:u w:val="single"/>
        </w:rPr>
        <w:t xml:space="preserve">hardships of </w:t>
      </w:r>
      <w:r>
        <w:rPr>
          <w:b/>
          <w:highlight w:val="cyan"/>
          <w:u w:val="single"/>
        </w:rPr>
        <w:t>impoverishment and</w:t>
      </w:r>
      <w:r>
        <w:rPr>
          <w:highlight w:val="cyan"/>
          <w:u w:val="single"/>
        </w:rPr>
        <w:t xml:space="preserve"> feelings</w:t>
      </w:r>
      <w:r>
        <w:rPr>
          <w:u w:val="single"/>
        </w:rPr>
        <w:t xml:space="preserve"> of </w:t>
      </w:r>
      <w:r>
        <w:rPr>
          <w:highlight w:val="cyan"/>
          <w:u w:val="single"/>
        </w:rPr>
        <w:t>unjust distribution of</w:t>
      </w:r>
      <w:r>
        <w:rPr>
          <w:u w:val="single"/>
        </w:rPr>
        <w:t xml:space="preserve"> </w:t>
      </w:r>
      <w:r>
        <w:rPr>
          <w:b/>
          <w:u w:val="single"/>
        </w:rPr>
        <w:t xml:space="preserve">resources </w:t>
      </w:r>
      <w:r>
        <w:rPr>
          <w:b/>
          <w:highlight w:val="cyan"/>
          <w:u w:val="single"/>
        </w:rPr>
        <w:t>trigger dissatisfaction</w:t>
      </w:r>
      <w:r>
        <w:rPr>
          <w:u w:val="single"/>
        </w:rPr>
        <w:t xml:space="preserve"> </w:t>
      </w:r>
      <w:r>
        <w:rPr>
          <w:sz w:val="16"/>
        </w:rPr>
        <w:t>among the</w:t>
      </w:r>
      <w:r>
        <w:rPr>
          <w:u w:val="single"/>
        </w:rPr>
        <w:t xml:space="preserve"> </w:t>
      </w:r>
      <w:r>
        <w:rPr>
          <w:highlight w:val="cyan"/>
          <w:u w:val="single"/>
        </w:rPr>
        <w:t>masses.</w:t>
      </w:r>
      <w:r>
        <w:rPr>
          <w:sz w:val="16"/>
        </w:rPr>
        <w:t xml:space="preserve"> </w:t>
      </w:r>
      <w:r>
        <w:rPr>
          <w:u w:val="single"/>
        </w:rPr>
        <w:t xml:space="preserve">If this is </w:t>
      </w:r>
      <w:r>
        <w:rPr>
          <w:highlight w:val="cyan"/>
          <w:u w:val="single"/>
        </w:rPr>
        <w:t xml:space="preserve">not addressed </w:t>
      </w:r>
      <w:r>
        <w:rPr>
          <w:sz w:val="16"/>
        </w:rPr>
        <w:t>by the</w:t>
      </w:r>
      <w:r>
        <w:rPr>
          <w:u w:val="single"/>
        </w:rPr>
        <w:t xml:space="preserve"> democratic leaders, </w:t>
      </w:r>
      <w:r>
        <w:rPr>
          <w:b/>
          <w:highlight w:val="cyan"/>
          <w:u w:val="single"/>
        </w:rPr>
        <w:t>trust</w:t>
      </w:r>
      <w:r>
        <w:rPr>
          <w:highlight w:val="cyan"/>
          <w:u w:val="single"/>
        </w:rPr>
        <w:t xml:space="preserve"> </w:t>
      </w:r>
      <w:r>
        <w:rPr>
          <w:sz w:val="16"/>
        </w:rPr>
        <w:t>in the</w:t>
      </w:r>
      <w:r>
        <w:rPr>
          <w:u w:val="single"/>
        </w:rPr>
        <w:t xml:space="preserve"> </w:t>
      </w:r>
      <w:r>
        <w:rPr>
          <w:highlight w:val="cyan"/>
          <w:u w:val="single"/>
        </w:rPr>
        <w:t>ability</w:t>
      </w:r>
      <w:r>
        <w:rPr>
          <w:u w:val="single"/>
        </w:rPr>
        <w:t xml:space="preserve"> </w:t>
      </w:r>
      <w:r>
        <w:rPr>
          <w:sz w:val="16"/>
        </w:rPr>
        <w:t>of</w:t>
      </w:r>
      <w:r>
        <w:rPr>
          <w:u w:val="single"/>
        </w:rPr>
        <w:t xml:space="preserve"> those leaders </w:t>
      </w:r>
      <w:r>
        <w:rPr>
          <w:sz w:val="16"/>
        </w:rPr>
        <w:t>and</w:t>
      </w:r>
      <w:r>
        <w:rPr>
          <w:u w:val="single"/>
        </w:rPr>
        <w:t xml:space="preserve"> </w:t>
      </w:r>
      <w:r>
        <w:rPr>
          <w:b/>
          <w:highlight w:val="cyan"/>
          <w:u w:val="single"/>
        </w:rPr>
        <w:t>outright disbelief</w:t>
      </w:r>
      <w:r>
        <w:rPr>
          <w:u w:val="single"/>
        </w:rPr>
        <w:t xml:space="preserve"> </w:t>
      </w:r>
      <w:r>
        <w:rPr>
          <w:sz w:val="16"/>
        </w:rPr>
        <w:t>in a</w:t>
      </w:r>
      <w:r>
        <w:rPr>
          <w:u w:val="single"/>
        </w:rPr>
        <w:t xml:space="preserve"> </w:t>
      </w:r>
      <w:r>
        <w:rPr>
          <w:highlight w:val="cyan"/>
          <w:u w:val="single"/>
        </w:rPr>
        <w:t>better future</w:t>
      </w:r>
      <w:r>
        <w:rPr>
          <w:u w:val="single"/>
        </w:rPr>
        <w:t xml:space="preserve"> </w:t>
      </w:r>
      <w:r>
        <w:rPr>
          <w:sz w:val="16"/>
        </w:rPr>
        <w:t>under</w:t>
      </w:r>
      <w:r>
        <w:rPr>
          <w:u w:val="single"/>
        </w:rPr>
        <w:t xml:space="preserve"> democracy </w:t>
      </w:r>
      <w:r>
        <w:rPr>
          <w:highlight w:val="cyan"/>
          <w:u w:val="single"/>
        </w:rPr>
        <w:t>may develop</w:t>
      </w:r>
      <w:r>
        <w:rPr>
          <w:sz w:val="16"/>
        </w:rPr>
        <w:t xml:space="preserve">, </w:t>
      </w:r>
      <w:r>
        <w:rPr>
          <w:u w:val="single"/>
        </w:rPr>
        <w:t xml:space="preserve">with </w:t>
      </w:r>
      <w:r>
        <w:rPr>
          <w:b/>
          <w:highlight w:val="cyan"/>
          <w:u w:val="single"/>
        </w:rPr>
        <w:t>the effect that</w:t>
      </w:r>
      <w:r>
        <w:rPr>
          <w:highlight w:val="cyan"/>
          <w:u w:val="single"/>
        </w:rPr>
        <w:t xml:space="preserve"> anti-democratic movements mobilize</w:t>
      </w:r>
      <w:r>
        <w:rPr>
          <w:b/>
          <w:u w:val="single"/>
        </w:rPr>
        <w:t xml:space="preserve"> and</w:t>
      </w:r>
      <w:r>
        <w:rPr>
          <w:u w:val="single"/>
        </w:rPr>
        <w:t xml:space="preserve"> campaigns </w:t>
      </w:r>
      <w:r>
        <w:rPr>
          <w:b/>
          <w:highlight w:val="cyan"/>
          <w:u w:val="single"/>
        </w:rPr>
        <w:t>against democracy</w:t>
      </w:r>
      <w:r>
        <w:rPr>
          <w:b/>
          <w:u w:val="single"/>
        </w:rPr>
        <w:t xml:space="preserve"> will</w:t>
      </w:r>
      <w:r>
        <w:rPr>
          <w:u w:val="single"/>
        </w:rPr>
        <w:t xml:space="preserve"> </w:t>
      </w:r>
      <w:r>
        <w:rPr>
          <w:b/>
          <w:u w:val="single"/>
        </w:rPr>
        <w:t xml:space="preserve">have </w:t>
      </w:r>
      <w:r>
        <w:rPr>
          <w:b/>
          <w:highlight w:val="cyan"/>
          <w:u w:val="single"/>
        </w:rPr>
        <w:t>better chances</w:t>
      </w:r>
      <w:r>
        <w:rPr>
          <w:u w:val="single"/>
        </w:rPr>
        <w:t xml:space="preserve"> </w:t>
      </w:r>
      <w:r>
        <w:rPr>
          <w:sz w:val="16"/>
        </w:rPr>
        <w:t>of</w:t>
      </w:r>
      <w:r>
        <w:rPr>
          <w:u w:val="single"/>
        </w:rPr>
        <w:t xml:space="preserve"> gaining </w:t>
      </w:r>
      <w:r>
        <w:rPr>
          <w:highlight w:val="cyan"/>
          <w:u w:val="single"/>
        </w:rPr>
        <w:t>public credence</w:t>
      </w:r>
      <w:r>
        <w:rPr>
          <w:sz w:val="16"/>
        </w:rPr>
        <w:t xml:space="preserve"> (Gerschenkron Reference Gerschenkron 1989 ; Svolik Reference Svolik 2013 ; see also Luebbert Reference Luebbert 1987 ). More theorization is needed as to how state bureaucracy contributes to alleviating hardships produced by crises.</w:t>
      </w:r>
    </w:p>
    <w:p>
      <w:pPr>
        <w:pStyle w:val="Analytic"/>
      </w:pPr>
      <w:r>
        <w:t xml:space="preserve">6. </w:t>
      </w:r>
      <w:r>
        <w:rPr>
          <w:u w:val="single"/>
        </w:rPr>
        <w:t>Link turn</w:t>
      </w:r>
      <w:r>
        <w:t xml:space="preserve">---the transfer is a </w:t>
      </w:r>
      <w:r>
        <w:rPr>
          <w:u w:val="single"/>
        </w:rPr>
        <w:t>state</w:t>
      </w:r>
      <w:r>
        <w:t xml:space="preserve"> transfer.</w:t>
      </w:r>
    </w:p>
    <w:p>
      <w:pPr>
        <w:pStyle w:val="Analytic"/>
      </w:pPr>
      <w:r>
        <w:t xml:space="preserve">The plan takes the state’s hand </w:t>
      </w:r>
      <w:r>
        <w:rPr>
          <w:u w:val="single"/>
        </w:rPr>
        <w:t>off</w:t>
      </w:r>
      <w:r>
        <w:t xml:space="preserve"> the industry:</w:t>
      </w:r>
    </w:p>
    <w:p>
      <w:pPr>
        <w:pStyle w:val="Heading4"/>
      </w:pPr>
      <w:r>
        <w:t xml:space="preserve">The state </w:t>
      </w:r>
      <w:r>
        <w:rPr>
          <w:u w:val="single"/>
        </w:rPr>
        <w:t>supplies</w:t>
      </w:r>
      <w:r>
        <w:t xml:space="preserve"> arms capital---the budget, not the market, is what </w:t>
      </w:r>
      <w:r>
        <w:rPr>
          <w:u w:val="single"/>
        </w:rPr>
        <w:t>holds</w:t>
      </w:r>
      <w:r>
        <w:t xml:space="preserve"> it up.</w:t>
      </w:r>
    </w:p>
    <w:p>
      <w:pPr>
        <w:pStyle w:val="Style13ptBold"/>
      </w:pPr>
      <w:r>
        <w:rPr>
          <w:b/>
        </w:rPr>
        <w:t>Stavrianakis 25</w:t>
      </w:r>
      <w:r>
        <w:t xml:space="preserve"> — Anna Stavrianakis. April. Professor of International Relations at Sussex; researches the arms trade, arms transfer control and the war in Yemen. Global Studies Quarterly, “The Arms Trade and the Transformation of Global Order: A Revitalized Research Agenda,” vol. 5, no. 2, ksaf033 Clopus</w:t>
      </w:r>
    </w:p>
    <w:p>
      <w:pPr/>
      <w:r>
        <w:rPr>
          <w:sz w:val="16"/>
        </w:rPr>
        <w:t xml:space="preserve">The material resources </w:t>
      </w:r>
      <w:r>
        <w:rPr>
          <w:b/>
          <w:u w:val="single"/>
        </w:rPr>
        <w:t>devoted to</w:t>
      </w:r>
      <w:r>
        <w:rPr>
          <w:sz w:val="16"/>
        </w:rPr>
        <w:t xml:space="preserve"> the production of armed force and the preparation for organized violence are at unprecedented levels. In 2023, global military spending hit a historic high of US$2.4 trillion, with the global military burden—military spending as a share of overall government spending, and thus “a measure of government priorities”— reaching 2.3 percent (SIPRI 2024a). </w:t>
      </w:r>
      <w:r>
        <w:rPr>
          <w:highlight w:val="cyan"/>
          <w:u w:val="single"/>
        </w:rPr>
        <w:t>Military</w:t>
      </w:r>
      <w:r>
        <w:rPr>
          <w:u w:val="single"/>
        </w:rPr>
        <w:t xml:space="preserve"> spending carries significant </w:t>
      </w:r>
      <w:r>
        <w:rPr>
          <w:highlight w:val="cyan"/>
          <w:u w:val="single"/>
        </w:rPr>
        <w:t>opportunity costs</w:t>
      </w:r>
      <w:r>
        <w:rPr>
          <w:u w:val="single"/>
        </w:rPr>
        <w:t xml:space="preserve">, </w:t>
      </w:r>
      <w:r>
        <w:rPr>
          <w:sz w:val="16"/>
        </w:rPr>
        <w:t>which</w:t>
      </w:r>
      <w:r>
        <w:rPr>
          <w:u w:val="single"/>
        </w:rPr>
        <w:t xml:space="preserve"> disproportionately harm </w:t>
      </w:r>
      <w:r>
        <w:rPr>
          <w:highlight w:val="cyan"/>
          <w:u w:val="single"/>
        </w:rPr>
        <w:t>working</w:t>
      </w:r>
      <w:r>
        <w:rPr>
          <w:u w:val="single"/>
        </w:rPr>
        <w:t xml:space="preserve"> class </w:t>
      </w:r>
      <w:r>
        <w:rPr>
          <w:sz w:val="16"/>
        </w:rPr>
        <w:t>and</w:t>
      </w:r>
      <w:r>
        <w:rPr>
          <w:u w:val="single"/>
        </w:rPr>
        <w:t xml:space="preserve"> </w:t>
      </w:r>
      <w:r>
        <w:rPr>
          <w:highlight w:val="cyan"/>
          <w:u w:val="single"/>
        </w:rPr>
        <w:t>lower income</w:t>
      </w:r>
      <w:r>
        <w:rPr>
          <w:u w:val="single"/>
        </w:rPr>
        <w:t xml:space="preserve"> women</w:t>
      </w:r>
      <w:r>
        <w:rPr>
          <w:sz w:val="16"/>
        </w:rPr>
        <w:t xml:space="preserve"> (Elveren and Moghadam 2022, 427), and widen current and future gender inequalities (Elgin et al. 2022, 1481). Women and racialized minorities have long been skeptical of the claims about the necessity of military spending for “national” security. In the United States, which accounts for more than one third of all global military spending, Martin Luther King’s Poor People’s Campaign of 1968 has been revitalized for the current conjuncture and includes the demand for the redirection of the war economy and military spending toward healthcare, education, jobs, and infrastructure in a move to dismantle the systemic racism that maintains economic oppression (Poor People’s Campaign 2024). </w:t>
      </w:r>
      <w:r>
        <w:rPr>
          <w:u w:val="single"/>
        </w:rPr>
        <w:t xml:space="preserve">The </w:t>
      </w:r>
      <w:r>
        <w:rPr>
          <w:highlight w:val="cyan"/>
          <w:u w:val="single"/>
        </w:rPr>
        <w:t>state</w:t>
      </w:r>
      <w:r>
        <w:rPr>
          <w:u w:val="single"/>
        </w:rPr>
        <w:t xml:space="preserve"> </w:t>
      </w:r>
      <w:r>
        <w:rPr>
          <w:b/>
          <w:u w:val="single"/>
        </w:rPr>
        <w:t xml:space="preserve">plays a </w:t>
      </w:r>
      <w:r>
        <w:rPr>
          <w:b/>
          <w:highlight w:val="cyan"/>
          <w:u w:val="single"/>
        </w:rPr>
        <w:t>central role</w:t>
      </w:r>
      <w:r>
        <w:rPr>
          <w:u w:val="single"/>
        </w:rPr>
        <w:t xml:space="preserve"> </w:t>
      </w:r>
      <w:r>
        <w:rPr>
          <w:sz w:val="16"/>
        </w:rPr>
        <w:t>in</w:t>
      </w:r>
      <w:r>
        <w:rPr>
          <w:u w:val="single"/>
        </w:rPr>
        <w:t xml:space="preserve"> providing </w:t>
      </w:r>
      <w:r>
        <w:rPr>
          <w:b/>
          <w:u w:val="single"/>
        </w:rPr>
        <w:t xml:space="preserve">the </w:t>
      </w:r>
      <w:r>
        <w:rPr>
          <w:b/>
          <w:highlight w:val="cyan"/>
          <w:u w:val="single"/>
        </w:rPr>
        <w:t>material resource</w:t>
      </w:r>
      <w:r>
        <w:rPr>
          <w:u w:val="single"/>
        </w:rPr>
        <w:t xml:space="preserve"> </w:t>
      </w:r>
      <w:r>
        <w:rPr>
          <w:sz w:val="16"/>
        </w:rPr>
        <w:t>for the</w:t>
      </w:r>
      <w:r>
        <w:rPr>
          <w:u w:val="single"/>
        </w:rPr>
        <w:t xml:space="preserve"> </w:t>
      </w:r>
      <w:r>
        <w:rPr>
          <w:highlight w:val="cyan"/>
          <w:u w:val="single"/>
        </w:rPr>
        <w:t>arms industry</w:t>
      </w:r>
      <w:r>
        <w:rPr>
          <w:u w:val="single"/>
        </w:rPr>
        <w:t xml:space="preserve"> </w:t>
      </w:r>
      <w:r>
        <w:rPr>
          <w:sz w:val="16"/>
        </w:rPr>
        <w:t>in the</w:t>
      </w:r>
      <w:r>
        <w:rPr>
          <w:u w:val="single"/>
        </w:rPr>
        <w:t xml:space="preserve"> form of </w:t>
      </w:r>
      <w:r>
        <w:rPr>
          <w:highlight w:val="cyan"/>
          <w:u w:val="single"/>
        </w:rPr>
        <w:t>military spending</w:t>
      </w:r>
      <w:r>
        <w:rPr>
          <w:sz w:val="16"/>
        </w:rPr>
        <w:t xml:space="preserve">. </w:t>
      </w:r>
      <w:r>
        <w:rPr>
          <w:u w:val="single"/>
        </w:rPr>
        <w:t xml:space="preserve">Sales by </w:t>
      </w:r>
      <w:r>
        <w:rPr>
          <w:b/>
          <w:u w:val="single"/>
        </w:rPr>
        <w:t>the top</w:t>
      </w:r>
      <w:r>
        <w:rPr>
          <w:u w:val="single"/>
        </w:rPr>
        <w:t xml:space="preserve"> 100 arms companies reached US$597 billion </w:t>
      </w:r>
      <w:r>
        <w:rPr>
          <w:b/>
          <w:u w:val="single"/>
        </w:rPr>
        <w:t>in 2022,</w:t>
      </w:r>
      <w:r>
        <w:rPr>
          <w:u w:val="single"/>
        </w:rPr>
        <w:t xml:space="preserve"> with large backlogs in orders and increased demand for weapons spurred by </w:t>
      </w:r>
      <w:r>
        <w:rPr>
          <w:b/>
          <w:u w:val="single"/>
        </w:rPr>
        <w:t>the war</w:t>
      </w:r>
      <w:r>
        <w:rPr>
          <w:u w:val="single"/>
        </w:rPr>
        <w:t xml:space="preserve"> in Ukraine promising growing revenues for companies (SIPRI 2023).</w:t>
      </w:r>
      <w:r>
        <w:rPr>
          <w:sz w:val="16"/>
        </w:rPr>
        <w:t xml:space="preserve"> This continues the general upward trend sparked by 9/11 after the ostensible post-Cold War peace dividend. </w:t>
      </w:r>
      <w:r>
        <w:rPr>
          <w:u w:val="single"/>
        </w:rPr>
        <w:t xml:space="preserve">This combination of state funding and company revenue and profit </w:t>
      </w:r>
      <w:r>
        <w:rPr>
          <w:b/>
          <w:u w:val="single"/>
        </w:rPr>
        <w:t>is indicative</w:t>
      </w:r>
      <w:r>
        <w:rPr>
          <w:u w:val="single"/>
        </w:rPr>
        <w:t xml:space="preserve"> of one of the </w:t>
      </w:r>
      <w:r>
        <w:rPr>
          <w:highlight w:val="cyan"/>
          <w:u w:val="single"/>
        </w:rPr>
        <w:t>key features of neoliberalism, namely, that it is</w:t>
      </w:r>
      <w:r>
        <w:rPr>
          <w:u w:val="single"/>
        </w:rPr>
        <w:t xml:space="preserve"> hostile </w:t>
      </w:r>
      <w:r>
        <w:rPr>
          <w:highlight w:val="cyan"/>
          <w:u w:val="single"/>
        </w:rPr>
        <w:t xml:space="preserve">to </w:t>
      </w:r>
      <w:r>
        <w:rPr>
          <w:u w:val="single"/>
        </w:rPr>
        <w:t xml:space="preserve">state power </w:t>
      </w:r>
      <w:r>
        <w:rPr>
          <w:highlight w:val="cyan"/>
          <w:u w:val="single"/>
        </w:rPr>
        <w:t xml:space="preserve">only insofar as </w:t>
      </w:r>
      <w:r>
        <w:rPr>
          <w:b/>
          <w:highlight w:val="cyan"/>
          <w:u w:val="single"/>
        </w:rPr>
        <w:t>it does</w:t>
      </w:r>
      <w:r>
        <w:rPr>
          <w:highlight w:val="cyan"/>
          <w:u w:val="single"/>
        </w:rPr>
        <w:t xml:space="preserve"> not profit or</w:t>
      </w:r>
      <w:r>
        <w:rPr>
          <w:u w:val="single"/>
        </w:rPr>
        <w:t xml:space="preserve"> benefit </w:t>
      </w:r>
      <w:r>
        <w:rPr>
          <w:highlight w:val="cyan"/>
          <w:u w:val="single"/>
        </w:rPr>
        <w:t>from</w:t>
      </w:r>
      <w:r>
        <w:rPr>
          <w:u w:val="single"/>
        </w:rPr>
        <w:t xml:space="preserve"> </w:t>
      </w:r>
      <w:r>
        <w:rPr>
          <w:b/>
          <w:u w:val="single"/>
        </w:rPr>
        <w:t>it materially</w:t>
      </w:r>
      <w:r>
        <w:rPr>
          <w:u w:val="single"/>
        </w:rPr>
        <w:t xml:space="preserve"> </w:t>
      </w:r>
      <w:r>
        <w:rPr>
          <w:highlight w:val="cyan"/>
          <w:u w:val="single"/>
        </w:rPr>
        <w:t>or ideologically.</w:t>
      </w:r>
      <w:r>
        <w:rPr>
          <w:sz w:val="16"/>
        </w:rPr>
        <w:t xml:space="preserve"> In the United States, the world’s largest arms exporter, the arms industry is officially private, in contrast to its nearest competitors, Russia and China, where the industry is state-owned or state-controlled. In Europe there is a mixture of public and private ownership of national arms companies, as well as trans-European companies that are both transnational and part publicly, part privately owned. Growing arms companies such as the UAE’s EDGE and Saudi Arabian Military Industries are wholly owned by the government of Abu Dhabi and the Saudi Public Investment Fund, respectively. Regardless of their formal ownership status, arms companies have a tap on the state budget and are subsidized far more than other industries. Even where the industry is formally private, it is integrated into state structures, with a confluence between state power and corporate interest (e.g., Perlo Freeman 2024). States play a direct role in creating the arms market via active involvement in defense industrial policy and the creation of monopsony and oligopoly conditions in the buying and selling of weapons. </w:t>
      </w:r>
      <w:r>
        <w:rPr>
          <w:u w:val="single"/>
        </w:rPr>
        <w:t xml:space="preserve">The price </w:t>
      </w:r>
      <w:r>
        <w:rPr>
          <w:b/>
          <w:u w:val="single"/>
        </w:rPr>
        <w:t>of arms</w:t>
      </w:r>
      <w:r>
        <w:rPr>
          <w:u w:val="single"/>
        </w:rPr>
        <w:t xml:space="preserve"> sales is set politically, and the trading of arms is heavily subsidized.</w:t>
      </w:r>
      <w:r>
        <w:rPr>
          <w:sz w:val="16"/>
        </w:rPr>
        <w:t xml:space="preserve"> While the arms industry is reliant on state power, it is also being reshaped by financialization and the rise of venture capital (Marshall 2023). The private arms industry is increasingly owned by asset management and investment firms (Rogaly 2023), making it a core case of corporate welfare as taxpayers subsidize military production and profits are appropriated privately. In Europe, some of the largest arms companies are both part-owned by states and by US funds such as Capital Group, Vanguard, and Blackrock (Curic,</w:t>
      </w:r>
    </w:p>
    <w:p>
      <w:pPr/>
      <w:r>
        <w:rPr>
          <w:sz w:val="16"/>
        </w:rPr>
        <w:t xml:space="preserve">Pena, and Rico </w:t>
      </w:r>
      <w:r>
        <w:rPr>
          <w:b/>
          <w:u w:val="single"/>
        </w:rPr>
        <w:t>2022)—further concentrating</w:t>
      </w:r>
      <w:r>
        <w:rPr>
          <w:sz w:val="16"/>
        </w:rPr>
        <w:t xml:space="preserve"> an already oligopolistic market. </w:t>
      </w:r>
      <w:r>
        <w:rPr>
          <w:u w:val="single"/>
        </w:rPr>
        <w:t xml:space="preserve">The arms </w:t>
      </w:r>
      <w:r>
        <w:rPr>
          <w:b/>
          <w:u w:val="single"/>
        </w:rPr>
        <w:t>trade as</w:t>
      </w:r>
      <w:r>
        <w:rPr>
          <w:u w:val="single"/>
        </w:rPr>
        <w:t xml:space="preserve"> a whole is marked by endemic, often state-sanctioned, corruption (Boliakova and Perlo-Freeman 2018).</w:t>
      </w:r>
      <w:r>
        <w:rPr>
          <w:sz w:val="16"/>
        </w:rPr>
        <w:t xml:space="preserve"> </w:t>
      </w:r>
      <w:r>
        <w:rPr>
          <w:u w:val="single"/>
        </w:rPr>
        <w:t xml:space="preserve">The arms trade </w:t>
      </w:r>
      <w:r>
        <w:rPr>
          <w:sz w:val="16"/>
        </w:rPr>
        <w:t>is one of the</w:t>
      </w:r>
      <w:r>
        <w:rPr>
          <w:u w:val="single"/>
        </w:rPr>
        <w:t xml:space="preserve"> ways that </w:t>
      </w:r>
      <w:r>
        <w:rPr>
          <w:b/>
          <w:u w:val="single"/>
        </w:rPr>
        <w:t>conflict has</w:t>
      </w:r>
      <w:r>
        <w:rPr>
          <w:u w:val="single"/>
        </w:rPr>
        <w:t xml:space="preserve"> “</w:t>
      </w:r>
      <w:r>
        <w:rPr>
          <w:b/>
          <w:u w:val="single"/>
        </w:rPr>
        <w:t>engendered new sources</w:t>
      </w:r>
      <w:r>
        <w:rPr>
          <w:u w:val="single"/>
        </w:rPr>
        <w:t xml:space="preserve"> </w:t>
      </w:r>
      <w:r>
        <w:rPr>
          <w:sz w:val="16"/>
        </w:rPr>
        <w:t>of</w:t>
      </w:r>
      <w:r>
        <w:rPr>
          <w:u w:val="single"/>
        </w:rPr>
        <w:t xml:space="preserve"> growth and debt”</w:t>
      </w:r>
      <w:r>
        <w:rPr>
          <w:sz w:val="16"/>
        </w:rPr>
        <w:t xml:space="preserve"> and is </w:t>
      </w:r>
      <w:r>
        <w:rPr>
          <w:u w:val="single"/>
        </w:rPr>
        <w:t xml:space="preserve">the lynchpin between </w:t>
      </w:r>
      <w:r>
        <w:rPr>
          <w:b/>
          <w:u w:val="single"/>
        </w:rPr>
        <w:t>financialization, militarization</w:t>
      </w:r>
      <w:r>
        <w:rPr>
          <w:u w:val="single"/>
        </w:rPr>
        <w:t xml:space="preserve">, austerity, physical violence, </w:t>
      </w:r>
      <w:r>
        <w:rPr>
          <w:sz w:val="16"/>
        </w:rPr>
        <w:t>and</w:t>
      </w:r>
      <w:r>
        <w:rPr>
          <w:u w:val="single"/>
        </w:rPr>
        <w:t xml:space="preserve"> extractivism</w:t>
      </w:r>
      <w:r>
        <w:rPr>
          <w:sz w:val="16"/>
        </w:rPr>
        <w:t>, which are all shaped by misogyny and racism (True and Hozic´ 2020, 1201,</w:t>
      </w:r>
    </w:p>
    <w:p>
      <w:pPr/>
      <w:r>
        <w:rPr>
          <w:sz w:val="16"/>
        </w:rPr>
        <w:t xml:space="preserve">1207). Yet </w:t>
      </w:r>
      <w:r>
        <w:rPr>
          <w:u w:val="single"/>
        </w:rPr>
        <w:t xml:space="preserve">the </w:t>
      </w:r>
      <w:r>
        <w:rPr>
          <w:highlight w:val="cyan"/>
          <w:u w:val="single"/>
        </w:rPr>
        <w:t>arms</w:t>
      </w:r>
      <w:r>
        <w:rPr>
          <w:u w:val="single"/>
        </w:rPr>
        <w:t xml:space="preserve"> </w:t>
      </w:r>
      <w:r>
        <w:rPr>
          <w:b/>
          <w:u w:val="single"/>
        </w:rPr>
        <w:t>sector has</w:t>
      </w:r>
      <w:r>
        <w:rPr>
          <w:u w:val="single"/>
        </w:rPr>
        <w:t xml:space="preserve"> </w:t>
      </w:r>
      <w:r>
        <w:rPr>
          <w:b/>
          <w:highlight w:val="cyan"/>
          <w:u w:val="single"/>
        </w:rPr>
        <w:t>not received</w:t>
      </w:r>
      <w:r>
        <w:rPr>
          <w:b/>
          <w:u w:val="single"/>
        </w:rPr>
        <w:t xml:space="preserve"> comparable</w:t>
      </w:r>
      <w:r>
        <w:rPr>
          <w:u w:val="single"/>
        </w:rPr>
        <w:t xml:space="preserve"> critical attention </w:t>
      </w:r>
      <w:r>
        <w:rPr>
          <w:sz w:val="16"/>
        </w:rPr>
        <w:t>to</w:t>
      </w:r>
      <w:r>
        <w:rPr>
          <w:u w:val="single"/>
        </w:rPr>
        <w:t xml:space="preserve"> </w:t>
      </w:r>
      <w:r>
        <w:rPr>
          <w:highlight w:val="cyan"/>
          <w:u w:val="single"/>
        </w:rPr>
        <w:t>finance, tech,</w:t>
      </w:r>
      <w:r>
        <w:rPr>
          <w:u w:val="single"/>
        </w:rPr>
        <w:t xml:space="preserve"> </w:t>
      </w:r>
      <w:r>
        <w:rPr>
          <w:sz w:val="16"/>
        </w:rPr>
        <w:t>and</w:t>
      </w:r>
      <w:r>
        <w:rPr>
          <w:u w:val="single"/>
        </w:rPr>
        <w:t xml:space="preserve"> fossil fuels in the transformation of </w:t>
      </w:r>
      <w:r>
        <w:rPr>
          <w:highlight w:val="cyan"/>
          <w:u w:val="single"/>
        </w:rPr>
        <w:t>capitalism, even</w:t>
      </w:r>
      <w:r>
        <w:rPr>
          <w:sz w:val="16"/>
        </w:rPr>
        <w:t xml:space="preserve"> as it intersects with them and </w:t>
      </w:r>
      <w:r>
        <w:rPr>
          <w:highlight w:val="cyan"/>
          <w:u w:val="single"/>
        </w:rPr>
        <w:t>has,</w:t>
      </w:r>
      <w:r>
        <w:rPr>
          <w:u w:val="single"/>
        </w:rPr>
        <w:t xml:space="preserve"> </w:t>
      </w:r>
      <w:r>
        <w:rPr>
          <w:sz w:val="16"/>
        </w:rPr>
        <w:t>if anything, an</w:t>
      </w:r>
      <w:r>
        <w:rPr>
          <w:u w:val="single"/>
        </w:rPr>
        <w:t xml:space="preserve"> </w:t>
      </w:r>
      <w:r>
        <w:rPr>
          <w:b/>
          <w:highlight w:val="cyan"/>
          <w:u w:val="single"/>
        </w:rPr>
        <w:t>even firmer grip</w:t>
      </w:r>
      <w:r>
        <w:rPr>
          <w:highlight w:val="cyan"/>
          <w:u w:val="single"/>
        </w:rPr>
        <w:t xml:space="preserve"> </w:t>
      </w:r>
      <w:r>
        <w:rPr>
          <w:sz w:val="16"/>
        </w:rPr>
        <w:t>on the</w:t>
      </w:r>
      <w:r>
        <w:rPr>
          <w:u w:val="single"/>
        </w:rPr>
        <w:t xml:space="preserve"> </w:t>
      </w:r>
      <w:r>
        <w:rPr>
          <w:highlight w:val="cyan"/>
          <w:u w:val="single"/>
        </w:rPr>
        <w:t xml:space="preserve">state budget </w:t>
      </w:r>
      <w:r>
        <w:rPr>
          <w:b/>
          <w:u w:val="single"/>
        </w:rPr>
        <w:t xml:space="preserve">given its </w:t>
      </w:r>
      <w:r>
        <w:rPr>
          <w:b/>
          <w:highlight w:val="cyan"/>
          <w:u w:val="single"/>
        </w:rPr>
        <w:t>proximity to state security</w:t>
      </w:r>
      <w:r>
        <w:rPr>
          <w:u w:val="single"/>
        </w:rPr>
        <w:t xml:space="preserve"> </w:t>
      </w:r>
      <w:r>
        <w:rPr>
          <w:sz w:val="16"/>
        </w:rPr>
        <w:t>and the</w:t>
      </w:r>
      <w:r>
        <w:rPr>
          <w:u w:val="single"/>
        </w:rPr>
        <w:t xml:space="preserve"> </w:t>
      </w:r>
      <w:r>
        <w:rPr>
          <w:highlight w:val="cyan"/>
          <w:u w:val="single"/>
        </w:rPr>
        <w:t>capacity</w:t>
      </w:r>
      <w:r>
        <w:rPr>
          <w:u w:val="single"/>
        </w:rPr>
        <w:t xml:space="preserve"> </w:t>
      </w:r>
      <w:r>
        <w:rPr>
          <w:sz w:val="16"/>
        </w:rPr>
        <w:t>for</w:t>
      </w:r>
      <w:r>
        <w:rPr>
          <w:u w:val="single"/>
        </w:rPr>
        <w:t xml:space="preserve"> </w:t>
      </w:r>
      <w:r>
        <w:rPr>
          <w:highlight w:val="cyan"/>
          <w:u w:val="single"/>
        </w:rPr>
        <w:t>organized violence</w:t>
      </w:r>
      <w:r>
        <w:rPr>
          <w:sz w:val="16"/>
        </w:rPr>
        <w:t xml:space="preserve">. </w:t>
      </w:r>
      <w:r>
        <w:rPr>
          <w:u w:val="single"/>
        </w:rPr>
        <w:t xml:space="preserve">This </w:t>
      </w:r>
      <w:r>
        <w:rPr>
          <w:highlight w:val="cyan"/>
          <w:u w:val="single"/>
        </w:rPr>
        <w:t xml:space="preserve">confluence </w:t>
      </w:r>
      <w:r>
        <w:rPr>
          <w:b/>
          <w:highlight w:val="cyan"/>
          <w:u w:val="single"/>
        </w:rPr>
        <w:t>of state</w:t>
      </w:r>
      <w:r>
        <w:rPr>
          <w:u w:val="single"/>
        </w:rPr>
        <w:t xml:space="preserve"> and corporate </w:t>
      </w:r>
      <w:r>
        <w:rPr>
          <w:b/>
          <w:highlight w:val="cyan"/>
          <w:u w:val="single"/>
        </w:rPr>
        <w:t>power is suggestive for future</w:t>
      </w:r>
      <w:r>
        <w:rPr>
          <w:b/>
          <w:u w:val="single"/>
        </w:rPr>
        <w:t xml:space="preserve"> avenues</w:t>
      </w:r>
      <w:r>
        <w:rPr>
          <w:u w:val="single"/>
        </w:rPr>
        <w:t xml:space="preserve"> of research. For example, while</w:t>
      </w:r>
      <w:r>
        <w:rPr>
          <w:sz w:val="16"/>
        </w:rPr>
        <w:t xml:space="preserve"> feminists have been right to devote attention to the gendering of informalization in the global political economy, this attention has been ambivalent in relation to the arms trade. </w:t>
      </w:r>
      <w:r>
        <w:rPr>
          <w:u w:val="single"/>
        </w:rPr>
        <w:t xml:space="preserve">Arms trading </w:t>
      </w:r>
      <w:r>
        <w:rPr>
          <w:b/>
          <w:u w:val="single"/>
        </w:rPr>
        <w:t>is often</w:t>
      </w:r>
      <w:r>
        <w:rPr>
          <w:u w:val="single"/>
        </w:rPr>
        <w:t xml:space="preserve"> given as an example of “‘shadow’</w:t>
      </w:r>
      <w:r>
        <w:rPr>
          <w:sz w:val="16"/>
        </w:rPr>
        <w:t xml:space="preserve"> and ‘irregular’ </w:t>
      </w:r>
      <w:r>
        <w:rPr>
          <w:u w:val="single"/>
        </w:rPr>
        <w:t xml:space="preserve">activities where </w:t>
      </w:r>
      <w:r>
        <w:rPr>
          <w:b/>
          <w:u w:val="single"/>
        </w:rPr>
        <w:t>some form</w:t>
      </w:r>
      <w:r>
        <w:rPr>
          <w:u w:val="single"/>
        </w:rPr>
        <w:t xml:space="preserve"> of enterprise and payment is expected but regulation is either difficult to </w:t>
      </w:r>
      <w:r>
        <w:rPr>
          <w:b/>
          <w:u w:val="single"/>
        </w:rPr>
        <w:t>enforce or</w:t>
      </w:r>
      <w:r>
        <w:rPr>
          <w:u w:val="single"/>
        </w:rPr>
        <w:t xml:space="preserve"> intentionally avoided/evaded”</w:t>
      </w:r>
      <w:r>
        <w:rPr>
          <w:sz w:val="16"/>
        </w:rPr>
        <w:t xml:space="preserve"> (Peterson 2008, 11). In informalized settings, arms trading is indeed one of these activities. But </w:t>
      </w:r>
      <w:r>
        <w:rPr>
          <w:u w:val="single"/>
        </w:rPr>
        <w:t xml:space="preserve">the vast bulk </w:t>
      </w:r>
      <w:r>
        <w:rPr>
          <w:sz w:val="16"/>
        </w:rPr>
        <w:t>of</w:t>
      </w:r>
      <w:r>
        <w:rPr>
          <w:u w:val="single"/>
        </w:rPr>
        <w:t xml:space="preserve"> </w:t>
      </w:r>
      <w:r>
        <w:rPr>
          <w:highlight w:val="cyan"/>
          <w:u w:val="single"/>
        </w:rPr>
        <w:t>arms</w:t>
      </w:r>
      <w:r>
        <w:rPr>
          <w:u w:val="single"/>
        </w:rPr>
        <w:t xml:space="preserve"> trading </w:t>
      </w:r>
      <w:r>
        <w:rPr>
          <w:b/>
          <w:u w:val="single"/>
        </w:rPr>
        <w:t xml:space="preserve">is </w:t>
      </w:r>
      <w:r>
        <w:rPr>
          <w:b/>
          <w:highlight w:val="cyan"/>
          <w:u w:val="single"/>
        </w:rPr>
        <w:t>formal</w:t>
      </w:r>
      <w:r>
        <w:rPr>
          <w:b/>
          <w:u w:val="single"/>
        </w:rPr>
        <w:t xml:space="preserve"> and legal</w:t>
      </w:r>
      <w:r>
        <w:rPr>
          <w:sz w:val="16"/>
        </w:rPr>
        <w:t xml:space="preserve">. The “shadow world” </w:t>
      </w:r>
      <w:r>
        <w:rPr>
          <w:u w:val="single"/>
        </w:rPr>
        <w:t xml:space="preserve">of the arms trade (Feinstein, Holden, and Pace 2012) can </w:t>
      </w:r>
      <w:r>
        <w:rPr>
          <w:b/>
          <w:u w:val="single"/>
        </w:rPr>
        <w:t>also be</w:t>
      </w:r>
      <w:r>
        <w:rPr>
          <w:u w:val="single"/>
        </w:rPr>
        <w:t xml:space="preserve"> conceptualized as the network </w:t>
      </w:r>
      <w:r>
        <w:rPr>
          <w:b/>
          <w:u w:val="single"/>
        </w:rPr>
        <w:t>of state</w:t>
      </w:r>
      <w:r>
        <w:rPr>
          <w:u w:val="single"/>
        </w:rPr>
        <w:t xml:space="preserve"> and corporate actors, their intermediaries, and </w:t>
      </w:r>
      <w:r>
        <w:rPr>
          <w:b/>
          <w:u w:val="single"/>
        </w:rPr>
        <w:t>facilitators, which</w:t>
      </w:r>
      <w:r>
        <w:rPr>
          <w:u w:val="single"/>
        </w:rPr>
        <w:t xml:space="preserve"> </w:t>
      </w:r>
      <w:r>
        <w:rPr>
          <w:sz w:val="16"/>
        </w:rPr>
        <w:t>includes state organs,</w:t>
      </w:r>
      <w:r>
        <w:rPr>
          <w:u w:val="single"/>
        </w:rPr>
        <w:t xml:space="preserve"> banks, insurance </w:t>
      </w:r>
      <w:r>
        <w:rPr>
          <w:b/>
          <w:u w:val="single"/>
        </w:rPr>
        <w:t>companies, and</w:t>
      </w:r>
      <w:r>
        <w:rPr>
          <w:u w:val="single"/>
        </w:rPr>
        <w:t xml:space="preserve"> shell companies, as well as the </w:t>
      </w:r>
      <w:r>
        <w:rPr>
          <w:b/>
          <w:u w:val="single"/>
        </w:rPr>
        <w:t>rogue individuals</w:t>
      </w:r>
      <w:r>
        <w:rPr>
          <w:u w:val="single"/>
        </w:rPr>
        <w:t xml:space="preserve"> engaging in illicit behaviors </w:t>
      </w:r>
      <w:r>
        <w:rPr>
          <w:b/>
          <w:u w:val="single"/>
        </w:rPr>
        <w:t>such as</w:t>
      </w:r>
      <w:r>
        <w:rPr>
          <w:u w:val="single"/>
        </w:rPr>
        <w:t xml:space="preserve"> the infamous arms trafficker Victor Bout, </w:t>
      </w:r>
      <w:r>
        <w:rPr>
          <w:b/>
          <w:u w:val="single"/>
        </w:rPr>
        <w:t>dubbed the</w:t>
      </w:r>
      <w:r>
        <w:rPr>
          <w:u w:val="single"/>
        </w:rPr>
        <w:t xml:space="preserve"> “merchant of death.”</w:t>
      </w:r>
      <w:r>
        <w:rPr>
          <w:sz w:val="16"/>
        </w:rPr>
        <w:t xml:space="preserve"> We need to tie these informal arms trading practices conceptually and empirically back to political projects, which usually coalesce around state power. </w:t>
      </w:r>
      <w:r>
        <w:rPr>
          <w:u w:val="single"/>
        </w:rPr>
        <w:t>Those political projects are often about land, control of resources, and geopolitics.</w:t>
      </w:r>
      <w:r>
        <w:rPr>
          <w:sz w:val="16"/>
        </w:rPr>
        <w:t xml:space="preserve"> The role of the arms trade in the war in Yemen, for example, is usually framed in terms of its humanitarian consequences. </w:t>
      </w:r>
      <w:r>
        <w:rPr>
          <w:u w:val="single"/>
        </w:rPr>
        <w:t xml:space="preserve">However, what is less often addressed is the combination of destruction and reconstruction being carried out by Saudi Arabia </w:t>
      </w:r>
      <w:r>
        <w:rPr>
          <w:sz w:val="16"/>
        </w:rPr>
        <w:t>and the</w:t>
      </w:r>
      <w:r>
        <w:rPr>
          <w:u w:val="single"/>
        </w:rPr>
        <w:t xml:space="preserve"> UAE with </w:t>
      </w:r>
      <w:r>
        <w:rPr>
          <w:b/>
          <w:u w:val="single"/>
        </w:rPr>
        <w:t>the support</w:t>
      </w:r>
      <w:r>
        <w:rPr>
          <w:u w:val="single"/>
        </w:rPr>
        <w:t xml:space="preserve"> of their Western patrons, which has a “compelling geopolitical logic”</w:t>
      </w:r>
      <w:r>
        <w:rPr>
          <w:sz w:val="16"/>
        </w:rPr>
        <w:t xml:space="preserve"> </w:t>
      </w:r>
      <w:r>
        <w:rPr>
          <w:u w:val="single"/>
        </w:rPr>
        <w:t xml:space="preserve">of control of maritime routes and the territorial hinterlands of </w:t>
      </w:r>
      <w:r>
        <w:rPr>
          <w:b/>
          <w:u w:val="single"/>
        </w:rPr>
        <w:t>the Arabian</w:t>
      </w:r>
      <w:r>
        <w:rPr>
          <w:u w:val="single"/>
        </w:rPr>
        <w:t xml:space="preserve"> Peninsula (Hanieh 2018, also Ziadah 2021).</w:t>
      </w:r>
      <w:r>
        <w:rPr>
          <w:sz w:val="16"/>
        </w:rPr>
        <w:t xml:space="preserve"> The UAE is also a primary sponsor of the Rapid Support Forces operating in Sudan, who have fought in Libya, Central African Republic and Chad as well as Yemen. The Rapid Support Forces are, in the words of Sudanese scholar Magdi el Gizouli, the epitome of a neoliberal army, “the privatised version of an army in the third world” (Benjamin 2023). </w:t>
      </w:r>
      <w:r>
        <w:rPr>
          <w:u w:val="single"/>
        </w:rPr>
        <w:t xml:space="preserve">They are deeply involved in the illicit trading in commodities such as gold, debt, narcotics, arms, </w:t>
      </w:r>
      <w:r>
        <w:rPr>
          <w:b/>
          <w:u w:val="single"/>
        </w:rPr>
        <w:t>and cars,</w:t>
      </w:r>
      <w:r>
        <w:rPr>
          <w:u w:val="single"/>
        </w:rPr>
        <w:t xml:space="preserve"> supported by the UAE, which has a monopoly </w:t>
      </w:r>
      <w:r>
        <w:rPr>
          <w:sz w:val="16"/>
        </w:rPr>
        <w:t>on Sudanese gold</w:t>
      </w:r>
      <w:r>
        <w:rPr>
          <w:u w:val="single"/>
        </w:rPr>
        <w:t xml:space="preserve"> exports.</w:t>
      </w:r>
      <w:r>
        <w:rPr>
          <w:sz w:val="16"/>
        </w:rPr>
        <w:t xml:space="preserve"> While privatization and illicit trading are significant, state power has not disappeared by any stretch of the imagination.</w:t>
      </w:r>
    </w:p>
    <w:p>
      <w:pPr>
        <w:pStyle w:val="Heading3"/>
      </w:pPr>
      <w:r>
        <w:t>Cap---Perm---1AR</w:t>
      </w:r>
    </w:p>
    <w:p>
      <w:pPr>
        <w:pStyle w:val="Analytic"/>
      </w:pPr>
      <w:r>
        <w:rPr>
          <w:u w:val="single"/>
        </w:rPr>
        <w:t>Double bind</w:t>
      </w:r>
      <w:r>
        <w:t xml:space="preserve">: either the alt </w:t>
      </w:r>
      <w:r>
        <w:rPr>
          <w:u w:val="single"/>
        </w:rPr>
        <w:t>tolerates</w:t>
      </w:r>
      <w:r>
        <w:t xml:space="preserve"> a world where this transfer stops and the perm </w:t>
      </w:r>
      <w:r>
        <w:rPr>
          <w:u w:val="single"/>
        </w:rPr>
        <w:t>captures</w:t>
      </w:r>
      <w:r>
        <w:t xml:space="preserve"> all of it...</w:t>
      </w:r>
    </w:p>
    <w:p>
      <w:pPr>
        <w:pStyle w:val="Heading4"/>
      </w:pPr>
      <w:r>
        <w:t xml:space="preserve">...or it demands </w:t>
      </w:r>
      <w:r>
        <w:rPr>
          <w:u w:val="single"/>
        </w:rPr>
        <w:t>rupture</w:t>
      </w:r>
      <w:r>
        <w:t xml:space="preserve">---which their own literature was built to </w:t>
      </w:r>
      <w:r>
        <w:rPr>
          <w:u w:val="single"/>
        </w:rPr>
        <w:t>replace</w:t>
      </w:r>
      <w:r>
        <w:t>.</w:t>
      </w:r>
    </w:p>
    <w:p>
      <w:pPr>
        <w:pStyle w:val="Style13ptBold"/>
      </w:pPr>
      <w:r>
        <w:rPr>
          <w:b/>
        </w:rPr>
        <w:t>Akbar 23</w:t>
      </w:r>
      <w:r>
        <w:t xml:space="preserve"> — Amna A. Akbar. June. Charles W. Ebersold and Florence Whitcomb Ebersold Professor of Law at Ohio State’s Moritz College of Law. Yale Law Journal, “Non-Reformist Reforms and Struggles over Life, Death, and Democracy,” vol. 132, p. 2497 Clopus</w:t>
      </w:r>
    </w:p>
    <w:p>
      <w:pPr/>
      <w:r>
        <w:rPr>
          <w:sz w:val="16"/>
        </w:rPr>
        <w:t xml:space="preserve">43. These </w:t>
      </w:r>
      <w:r>
        <w:rPr>
          <w:highlight w:val="cyan"/>
          <w:u w:val="single"/>
        </w:rPr>
        <w:t xml:space="preserve">conversations </w:t>
      </w:r>
      <w:r>
        <w:rPr>
          <w:b/>
          <w:highlight w:val="cyan"/>
          <w:u w:val="single"/>
        </w:rPr>
        <w:t>are not</w:t>
      </w:r>
      <w:r>
        <w:rPr>
          <w:highlight w:val="cyan"/>
          <w:u w:val="single"/>
        </w:rPr>
        <w:t xml:space="preserve"> linear </w:t>
      </w:r>
      <w:r>
        <w:rPr>
          <w:b/>
          <w:highlight w:val="cyan"/>
          <w:u w:val="single"/>
        </w:rPr>
        <w:t>or teleological.</w:t>
      </w:r>
      <w:r>
        <w:rPr>
          <w:sz w:val="16"/>
        </w:rPr>
        <w:t xml:space="preserve"> Almost three decades ago, Angela P. Harris called for a “jurisprudence of reconstruction” that would have “some understanding of how [race,] material relations of production and consumption and discourse affect one another.” Harris, supra note 39, at 777-78.</w:t>
      </w:r>
    </w:p>
    <w:p>
      <w:pPr/>
      <w:r>
        <w:rPr>
          <w:sz w:val="16"/>
        </w:rPr>
        <w:t xml:space="preserve">44. </w:t>
      </w:r>
      <w:r>
        <w:rPr>
          <w:u w:val="single"/>
        </w:rPr>
        <w:t>E.g., BEATRICE ADLER-BOLTON &amp; ARTIE VIERKANT, HEALTH COMMUNISM, at xiv (2022) (“[E]ven as we fight within the US for policies like Medicare for All, the task at hand is much greater....</w:t>
      </w:r>
      <w:r>
        <w:rPr>
          <w:sz w:val="16"/>
        </w:rPr>
        <w:t xml:space="preserve"> </w:t>
      </w:r>
      <w:r>
        <w:rPr>
          <w:u w:val="single"/>
        </w:rPr>
        <w:t xml:space="preserve">It is </w:t>
      </w:r>
      <w:r>
        <w:rPr>
          <w:b/>
          <w:u w:val="single"/>
        </w:rPr>
        <w:t>the total</w:t>
      </w:r>
      <w:r>
        <w:rPr>
          <w:u w:val="single"/>
        </w:rPr>
        <w:t xml:space="preserve"> reformation of the political economy of </w:t>
      </w:r>
      <w:r>
        <w:rPr>
          <w:b/>
          <w:u w:val="single"/>
        </w:rPr>
        <w:t>health, and</w:t>
      </w:r>
      <w:r>
        <w:rPr>
          <w:u w:val="single"/>
        </w:rPr>
        <w:t xml:space="preserve"> in so doing, the total reformation </w:t>
      </w:r>
      <w:r>
        <w:rPr>
          <w:b/>
          <w:u w:val="single"/>
        </w:rPr>
        <w:t>of the</w:t>
      </w:r>
      <w:r>
        <w:rPr>
          <w:u w:val="single"/>
        </w:rPr>
        <w:t xml:space="preserve"> political economy.”).</w:t>
      </w:r>
    </w:p>
    <w:p>
      <w:pPr/>
      <w:r>
        <w:rPr>
          <w:sz w:val="16"/>
        </w:rPr>
        <w:t xml:space="preserve">liberal reformism dominant </w:t>
      </w:r>
      <w:r>
        <w:rPr>
          <w:b/>
          <w:u w:val="single"/>
        </w:rPr>
        <w:t>in the</w:t>
      </w:r>
      <w:r>
        <w:rPr>
          <w:sz w:val="16"/>
        </w:rPr>
        <w:t xml:space="preserve"> legal academy. </w:t>
      </w:r>
      <w:r>
        <w:rPr>
          <w:u w:val="single"/>
        </w:rPr>
        <w:t xml:space="preserve">In </w:t>
      </w:r>
      <w:r>
        <w:rPr>
          <w:highlight w:val="cyan"/>
          <w:u w:val="single"/>
        </w:rPr>
        <w:t xml:space="preserve">centering productive contradictions </w:t>
      </w:r>
      <w:r>
        <w:rPr>
          <w:sz w:val="16"/>
        </w:rPr>
        <w:t>between</w:t>
      </w:r>
      <w:r>
        <w:rPr>
          <w:u w:val="single"/>
        </w:rPr>
        <w:t xml:space="preserve"> </w:t>
      </w:r>
      <w:r>
        <w:rPr>
          <w:highlight w:val="cyan"/>
          <w:u w:val="single"/>
        </w:rPr>
        <w:t>reform and revolution, the</w:t>
      </w:r>
      <w:r>
        <w:rPr>
          <w:u w:val="single"/>
        </w:rPr>
        <w:t xml:space="preserve"> </w:t>
      </w:r>
      <w:r>
        <w:rPr>
          <w:b/>
          <w:u w:val="single"/>
        </w:rPr>
        <w:t xml:space="preserve">heuristic </w:t>
      </w:r>
      <w:r>
        <w:rPr>
          <w:b/>
          <w:highlight w:val="cyan"/>
          <w:u w:val="single"/>
        </w:rPr>
        <w:t>facilitates strategic</w:t>
      </w:r>
      <w:r>
        <w:rPr>
          <w:u w:val="single"/>
        </w:rPr>
        <w:t xml:space="preserve"> </w:t>
      </w:r>
      <w:r>
        <w:rPr>
          <w:sz w:val="16"/>
        </w:rPr>
        <w:t>and</w:t>
      </w:r>
      <w:r>
        <w:rPr>
          <w:u w:val="single"/>
        </w:rPr>
        <w:t xml:space="preserve"> tactical </w:t>
      </w:r>
      <w:r>
        <w:rPr>
          <w:highlight w:val="cyan"/>
          <w:u w:val="single"/>
        </w:rPr>
        <w:t>questions</w:t>
      </w:r>
      <w:r>
        <w:rPr>
          <w:u w:val="single"/>
        </w:rPr>
        <w:t xml:space="preserve"> that “reformist reforms” </w:t>
      </w:r>
      <w:r>
        <w:rPr>
          <w:b/>
          <w:highlight w:val="cyan"/>
          <w:u w:val="single"/>
        </w:rPr>
        <w:t>do not: it</w:t>
      </w:r>
      <w:r>
        <w:rPr>
          <w:u w:val="single"/>
        </w:rPr>
        <w:t xml:space="preserve"> </w:t>
      </w:r>
      <w:r>
        <w:rPr>
          <w:b/>
          <w:u w:val="single"/>
        </w:rPr>
        <w:t xml:space="preserve">requires </w:t>
      </w:r>
      <w:r>
        <w:rPr>
          <w:b/>
          <w:highlight w:val="cyan"/>
          <w:u w:val="single"/>
        </w:rPr>
        <w:t>engaging with systems</w:t>
      </w:r>
      <w:r>
        <w:rPr>
          <w:u w:val="single"/>
        </w:rPr>
        <w:t xml:space="preserve"> </w:t>
      </w:r>
      <w:r>
        <w:rPr>
          <w:sz w:val="16"/>
        </w:rPr>
        <w:t>as they are</w:t>
      </w:r>
      <w:r>
        <w:rPr>
          <w:u w:val="single"/>
        </w:rPr>
        <w:t xml:space="preserve">, allows one to </w:t>
      </w:r>
      <w:r>
        <w:rPr>
          <w:highlight w:val="cyan"/>
          <w:u w:val="single"/>
        </w:rPr>
        <w:t>hold in</w:t>
      </w:r>
      <w:r>
        <w:rPr>
          <w:u w:val="single"/>
        </w:rPr>
        <w:t xml:space="preserve"> </w:t>
      </w:r>
      <w:r>
        <w:rPr>
          <w:b/>
          <w:u w:val="single"/>
        </w:rPr>
        <w:t xml:space="preserve">view </w:t>
      </w:r>
      <w:r>
        <w:rPr>
          <w:b/>
          <w:highlight w:val="cyan"/>
          <w:u w:val="single"/>
        </w:rPr>
        <w:t>bold and radical horizons</w:t>
      </w:r>
      <w:r>
        <w:rPr>
          <w:u w:val="single"/>
        </w:rPr>
        <w:t xml:space="preserve">, and facilitates </w:t>
      </w:r>
      <w:r>
        <w:rPr>
          <w:highlight w:val="cyan"/>
          <w:u w:val="single"/>
        </w:rPr>
        <w:t>the identification</w:t>
      </w:r>
      <w:r>
        <w:rPr>
          <w:u w:val="single"/>
        </w:rPr>
        <w:t xml:space="preserve"> </w:t>
      </w:r>
      <w:r>
        <w:rPr>
          <w:sz w:val="16"/>
        </w:rPr>
        <w:t>of</w:t>
      </w:r>
      <w:r>
        <w:rPr>
          <w:u w:val="single"/>
        </w:rPr>
        <w:t xml:space="preserve"> </w:t>
      </w:r>
      <w:r>
        <w:rPr>
          <w:b/>
          <w:highlight w:val="cyan"/>
          <w:u w:val="single"/>
        </w:rPr>
        <w:t>strategic battles</w:t>
      </w:r>
      <w:r>
        <w:rPr>
          <w:sz w:val="16"/>
        </w:rPr>
        <w:t xml:space="preserve"> that might serve as a bridge through popular agitation. Rooted in the mid-twentieth-century writings of the French Austrian philosopher André Gorz and recently retooled by the geographer Ruth Wilson Gilmore, </w:t>
      </w:r>
      <w:r>
        <w:rPr>
          <w:u w:val="single"/>
        </w:rPr>
        <w:t xml:space="preserve">non-reformist </w:t>
      </w:r>
      <w:r>
        <w:rPr>
          <w:highlight w:val="cyan"/>
          <w:u w:val="single"/>
        </w:rPr>
        <w:t xml:space="preserve">reforms </w:t>
      </w:r>
      <w:r>
        <w:rPr>
          <w:b/>
          <w:u w:val="single"/>
        </w:rPr>
        <w:t>are a</w:t>
      </w:r>
      <w:r>
        <w:rPr>
          <w:u w:val="single"/>
        </w:rPr>
        <w:t xml:space="preserve"> </w:t>
      </w:r>
      <w:r>
        <w:rPr>
          <w:highlight w:val="cyan"/>
          <w:u w:val="single"/>
        </w:rPr>
        <w:t>response to</w:t>
      </w:r>
      <w:r>
        <w:rPr>
          <w:u w:val="single"/>
        </w:rPr>
        <w:t xml:space="preserve"> </w:t>
      </w:r>
      <w:r>
        <w:rPr>
          <w:b/>
          <w:u w:val="single"/>
        </w:rPr>
        <w:t xml:space="preserve">the </w:t>
      </w:r>
      <w:r>
        <w:rPr>
          <w:b/>
          <w:highlight w:val="cyan"/>
          <w:u w:val="single"/>
        </w:rPr>
        <w:t>impasse</w:t>
      </w:r>
      <w:r>
        <w:rPr>
          <w:u w:val="single"/>
        </w:rPr>
        <w:t xml:space="preserve"> </w:t>
      </w:r>
      <w:r>
        <w:rPr>
          <w:sz w:val="16"/>
        </w:rPr>
        <w:t>of</w:t>
      </w:r>
      <w:r>
        <w:rPr>
          <w:u w:val="single"/>
        </w:rPr>
        <w:t xml:space="preserve"> liberal </w:t>
      </w:r>
      <w:r>
        <w:rPr>
          <w:highlight w:val="cyan"/>
          <w:u w:val="single"/>
        </w:rPr>
        <w:t>reformism</w:t>
      </w:r>
      <w:r>
        <w:rPr>
          <w:u w:val="single"/>
        </w:rPr>
        <w:t xml:space="preserve"> </w:t>
      </w:r>
      <w:r>
        <w:rPr>
          <w:sz w:val="16"/>
        </w:rPr>
        <w:t>and</w:t>
      </w:r>
      <w:r>
        <w:rPr>
          <w:u w:val="single"/>
        </w:rPr>
        <w:t xml:space="preserve"> </w:t>
      </w:r>
      <w:r>
        <w:rPr>
          <w:highlight w:val="cyan"/>
          <w:u w:val="single"/>
        </w:rPr>
        <w:t>traditional conceptions</w:t>
      </w:r>
      <w:r>
        <w:rPr>
          <w:u w:val="single"/>
        </w:rPr>
        <w:t xml:space="preserve"> </w:t>
      </w:r>
      <w:r>
        <w:rPr>
          <w:sz w:val="16"/>
        </w:rPr>
        <w:t>of</w:t>
      </w:r>
      <w:r>
        <w:rPr>
          <w:u w:val="single"/>
        </w:rPr>
        <w:t xml:space="preserve"> </w:t>
      </w:r>
      <w:r>
        <w:rPr>
          <w:b/>
          <w:highlight w:val="cyan"/>
          <w:u w:val="single"/>
        </w:rPr>
        <w:t>armed revolution</w:t>
      </w:r>
      <w:r>
        <w:rPr>
          <w:u w:val="single"/>
        </w:rPr>
        <w:t>.</w:t>
      </w:r>
      <w:r>
        <w:rPr>
          <w:sz w:val="16"/>
        </w:rPr>
        <w:t xml:space="preserve"> 45 </w:t>
      </w:r>
      <w:r>
        <w:rPr>
          <w:u w:val="single"/>
        </w:rPr>
        <w:t xml:space="preserve">They </w:t>
      </w:r>
      <w:r>
        <w:rPr>
          <w:b/>
          <w:u w:val="single"/>
        </w:rPr>
        <w:t xml:space="preserve">offer </w:t>
      </w:r>
      <w:r>
        <w:rPr>
          <w:b/>
          <w:highlight w:val="cyan"/>
          <w:u w:val="single"/>
        </w:rPr>
        <w:t>another way</w:t>
      </w:r>
      <w:r>
        <w:rPr>
          <w:u w:val="single"/>
        </w:rPr>
        <w:t xml:space="preserve"> </w:t>
      </w:r>
      <w:r>
        <w:rPr>
          <w:sz w:val="16"/>
        </w:rPr>
        <w:t>of</w:t>
      </w:r>
      <w:r>
        <w:rPr>
          <w:u w:val="single"/>
        </w:rPr>
        <w:t xml:space="preserve"> </w:t>
      </w:r>
      <w:r>
        <w:rPr>
          <w:highlight w:val="cyan"/>
          <w:u w:val="single"/>
        </w:rPr>
        <w:t>responding</w:t>
      </w:r>
      <w:r>
        <w:rPr>
          <w:u w:val="single"/>
        </w:rPr>
        <w:t xml:space="preserve"> </w:t>
      </w:r>
      <w:r>
        <w:rPr>
          <w:sz w:val="16"/>
        </w:rPr>
        <w:t>to the</w:t>
      </w:r>
      <w:r>
        <w:rPr>
          <w:u w:val="single"/>
        </w:rPr>
        <w:t xml:space="preserve"> </w:t>
      </w:r>
      <w:r>
        <w:rPr>
          <w:highlight w:val="cyan"/>
          <w:u w:val="single"/>
        </w:rPr>
        <w:t>capture</w:t>
      </w:r>
      <w:r>
        <w:rPr>
          <w:u w:val="single"/>
        </w:rPr>
        <w:t xml:space="preserve"> </w:t>
      </w:r>
      <w:r>
        <w:rPr>
          <w:sz w:val="16"/>
        </w:rPr>
        <w:t>of</w:t>
      </w:r>
      <w:r>
        <w:rPr>
          <w:u w:val="single"/>
        </w:rPr>
        <w:t xml:space="preserve"> </w:t>
      </w:r>
      <w:r>
        <w:rPr>
          <w:highlight w:val="cyan"/>
          <w:u w:val="single"/>
        </w:rPr>
        <w:t>law, politics,</w:t>
      </w:r>
      <w:r>
        <w:rPr>
          <w:u w:val="single"/>
        </w:rPr>
        <w:t xml:space="preserve"> </w:t>
      </w:r>
      <w:r>
        <w:rPr>
          <w:sz w:val="16"/>
        </w:rPr>
        <w:t>and</w:t>
      </w:r>
      <w:r>
        <w:rPr>
          <w:u w:val="single"/>
        </w:rPr>
        <w:t xml:space="preserve"> the </w:t>
      </w:r>
      <w:r>
        <w:rPr>
          <w:highlight w:val="cyan"/>
          <w:u w:val="single"/>
        </w:rPr>
        <w:t>state. Because non-reformist reforms emerge</w:t>
      </w:r>
      <w:r>
        <w:rPr>
          <w:u w:val="single"/>
        </w:rPr>
        <w:t xml:space="preserve"> from theories of change rooted in</w:t>
      </w:r>
      <w:r>
        <w:rPr>
          <w:sz w:val="16"/>
        </w:rPr>
        <w:t xml:space="preserve"> building popular power, Part III attends to actually existing sites of struggle in the United States: abolition and decriminalization; decolonization and decommodification; and democratization. 46 I turn to major campaigns, including #StopCopCity in Atlanta; organizing to cancel rent by KC Tenants in Kansas City, Missouri, and to cancel student debt by the Debt Collective; and workers organizing for collective power, and the Democratic Socialists of America’s (DSA) joint campaign for the Protect the Right to Organize (PRO) Act and the Green New Deal. While others may disagree with my characterizations of these as prevailing winds, I offer the assessment to provoke debate about the sort of reform projects legal scholars may pursue in alignment with the emancipatory organizing of our time. </w:t>
      </w:r>
      <w:r>
        <w:rPr>
          <w:u w:val="single"/>
        </w:rPr>
        <w:t xml:space="preserve">47 This </w:t>
      </w:r>
      <w:r>
        <w:rPr>
          <w:b/>
          <w:u w:val="single"/>
        </w:rPr>
        <w:t>work of</w:t>
      </w:r>
      <w:r>
        <w:rPr>
          <w:u w:val="single"/>
        </w:rPr>
        <w:t xml:space="preserve"> “movement law”—thinking in conversation with emancipatory movements—provides a distinctive way to deploy expertise through more collaborative practices than scholars typically pursue.</w:t>
      </w:r>
      <w:r>
        <w:rPr>
          <w:sz w:val="16"/>
        </w:rPr>
        <w:t xml:space="preserve"> 48</w:t>
      </w:r>
    </w:p>
    <w:p>
      <w:pPr>
        <w:pStyle w:val="Analytic"/>
      </w:pPr>
      <w:r>
        <w:rPr>
          <w:u w:val="single"/>
        </w:rPr>
        <w:t>No severance</w:t>
      </w:r>
      <w:r>
        <w:t xml:space="preserve">---the plan text is </w:t>
      </w:r>
      <w:r>
        <w:rPr>
          <w:u w:val="single"/>
        </w:rPr>
        <w:t>unchanged</w:t>
      </w:r>
      <w:r>
        <w:t>. Adding a critique is not dropping a mandate.</w:t>
      </w:r>
    </w:p>
    <w:p>
      <w:pPr>
        <w:pStyle w:val="Analytic"/>
      </w:pPr>
      <w:r>
        <w:t xml:space="preserve">And </w:t>
      </w:r>
      <w:r>
        <w:rPr>
          <w:u w:val="single"/>
        </w:rPr>
        <w:t>root cause isn’t a link</w:t>
      </w:r>
      <w:r>
        <w:t xml:space="preserve">---even if capital </w:t>
      </w:r>
      <w:r>
        <w:rPr>
          <w:u w:val="single"/>
        </w:rPr>
        <w:t>explains</w:t>
      </w:r>
      <w:r>
        <w:t xml:space="preserve"> the arms trade, that is a reason to do </w:t>
      </w:r>
      <w:r>
        <w:rPr>
          <w:u w:val="single"/>
        </w:rPr>
        <w:t>both</w:t>
      </w:r>
      <w:r>
        <w:t>.</w:t>
      </w:r>
    </w:p>
    <w:p>
      <w:pPr>
        <w:pStyle w:val="Heading3"/>
      </w:pPr>
      <w:r>
        <w:t>Cap---Alt Fails---1AR</w:t>
      </w:r>
    </w:p>
    <w:p>
      <w:pPr>
        <w:pStyle w:val="Analytic"/>
      </w:pPr>
      <w:r>
        <w:rPr>
          <w:u w:val="single"/>
        </w:rPr>
        <w:t>Participation</w:t>
      </w:r>
      <w:r>
        <w:t xml:space="preserve"> is </w:t>
      </w:r>
      <w:r>
        <w:rPr>
          <w:u w:val="single"/>
        </w:rPr>
        <w:t>falling</w:t>
      </w:r>
      <w:r>
        <w:t>:</w:t>
      </w:r>
    </w:p>
    <w:p>
      <w:pPr>
        <w:pStyle w:val="Heading4"/>
      </w:pPr>
      <w:r>
        <w:t xml:space="preserve">Movements are </w:t>
      </w:r>
      <w:r>
        <w:rPr>
          <w:u w:val="single"/>
        </w:rPr>
        <w:t>smaller</w:t>
      </w:r>
      <w:r>
        <w:t xml:space="preserve">, skip the strike, and organize on platforms that </w:t>
      </w:r>
      <w:r>
        <w:rPr>
          <w:u w:val="single"/>
        </w:rPr>
        <w:t>surveil</w:t>
      </w:r>
      <w:r>
        <w:t xml:space="preserve"> them.</w:t>
      </w:r>
    </w:p>
    <w:p>
      <w:pPr>
        <w:pStyle w:val="Style13ptBold"/>
      </w:pPr>
      <w:r>
        <w:rPr>
          <w:b/>
        </w:rPr>
        <w:t>Chenoweth 20</w:t>
      </w:r>
      <w:r>
        <w:t xml:space="preserve"> — Erica Chenoweth. July. Frank Stanton Professor of the First Amendment at Harvard’s Kennedy School; built the standard dataset on civil resistance. Journal of Democracy, “The Future of Nonviolent Resistance,” vol. 31, no. 3, p. 69-84 Clopus</w:t>
      </w:r>
    </w:p>
    <w:p>
      <w:pPr/>
      <w:r>
        <w:rPr>
          <w:sz w:val="16"/>
        </w:rPr>
        <w:t>How Movements Have Changed</w:t>
      </w:r>
    </w:p>
    <w:p>
      <w:pPr/>
      <w:r>
        <w:rPr>
          <w:sz w:val="16"/>
        </w:rPr>
        <w:t xml:space="preserve">First, in terms </w:t>
      </w:r>
      <w:r>
        <w:rPr>
          <w:b/>
          <w:u w:val="single"/>
        </w:rPr>
        <w:t>of participation,</w:t>
      </w:r>
      <w:r>
        <w:rPr>
          <w:sz w:val="16"/>
        </w:rPr>
        <w:t xml:space="preserve"> civil-resistance campaigns have become somewhat smaller on average than in the past. There have certainly been impressive mass demonstrations in the years since 2010. In 2017 and 2019, millions of people turned out to protest against Venezuelan president Nicolás Maduro. And in Chile, the October 2019 uprising against the government of President Sebastián Piñera reportedly drew a million people nationwide. Yet despite the dramatic images of crowds filling public spaces, </w:t>
      </w:r>
      <w:r>
        <w:rPr>
          <w:highlight w:val="cyan"/>
          <w:u w:val="single"/>
        </w:rPr>
        <w:t>recent</w:t>
      </w:r>
      <w:r>
        <w:rPr>
          <w:u w:val="single"/>
        </w:rPr>
        <w:t xml:space="preserve"> movements </w:t>
      </w:r>
      <w:r>
        <w:rPr>
          <w:sz w:val="16"/>
        </w:rPr>
        <w:t>on the whole</w:t>
      </w:r>
      <w:r>
        <w:rPr>
          <w:u w:val="single"/>
        </w:rPr>
        <w:t xml:space="preserve">, </w:t>
      </w:r>
      <w:r>
        <w:rPr>
          <w:highlight w:val="cyan"/>
          <w:u w:val="single"/>
        </w:rPr>
        <w:t>at their</w:t>
      </w:r>
      <w:r>
        <w:rPr>
          <w:u w:val="single"/>
        </w:rPr>
        <w:t xml:space="preserve"> peaks, have </w:t>
      </w:r>
      <w:r>
        <w:rPr>
          <w:b/>
          <w:highlight w:val="cyan"/>
          <w:u w:val="single"/>
        </w:rPr>
        <w:t>actually been smaller</w:t>
      </w:r>
      <w:r>
        <w:rPr>
          <w:u w:val="single"/>
        </w:rPr>
        <w:t xml:space="preserve"> </w:t>
      </w:r>
      <w:r>
        <w:rPr>
          <w:sz w:val="16"/>
        </w:rPr>
        <w:t>than</w:t>
      </w:r>
      <w:r>
        <w:rPr>
          <w:u w:val="single"/>
        </w:rPr>
        <w:t xml:space="preserve"> successful </w:t>
      </w:r>
      <w:r>
        <w:rPr>
          <w:highlight w:val="cyan"/>
          <w:u w:val="single"/>
        </w:rPr>
        <w:t>movements</w:t>
      </w:r>
      <w:r>
        <w:rPr>
          <w:u w:val="single"/>
        </w:rPr>
        <w:t xml:space="preserve"> </w:t>
      </w:r>
      <w:r>
        <w:rPr>
          <w:sz w:val="16"/>
        </w:rPr>
        <w:t>of the</w:t>
      </w:r>
      <w:r>
        <w:rPr>
          <w:u w:val="single"/>
        </w:rPr>
        <w:t xml:space="preserve"> </w:t>
      </w:r>
      <w:r>
        <w:rPr>
          <w:highlight w:val="cyan"/>
          <w:u w:val="single"/>
        </w:rPr>
        <w:t>late</w:t>
      </w:r>
      <w:r>
        <w:rPr>
          <w:u w:val="single"/>
        </w:rPr>
        <w:t xml:space="preserve"> 1980s </w:t>
      </w:r>
      <w:r>
        <w:rPr>
          <w:sz w:val="16"/>
        </w:rPr>
        <w:t>and</w:t>
      </w:r>
      <w:r>
        <w:rPr>
          <w:u w:val="single"/>
        </w:rPr>
        <w:t xml:space="preserve"> 1990s</w:t>
      </w:r>
      <w:r>
        <w:rPr>
          <w:sz w:val="16"/>
        </w:rPr>
        <w:t xml:space="preserve">. </w:t>
      </w:r>
      <w:r>
        <w:rPr>
          <w:highlight w:val="cyan"/>
          <w:u w:val="single"/>
        </w:rPr>
        <w:t>In the</w:t>
      </w:r>
      <w:r>
        <w:rPr>
          <w:u w:val="single"/>
        </w:rPr>
        <w:t xml:space="preserve"> </w:t>
      </w:r>
      <w:r>
        <w:rPr>
          <w:b/>
          <w:u w:val="single"/>
        </w:rPr>
        <w:t>1980s, the</w:t>
      </w:r>
      <w:r>
        <w:rPr>
          <w:u w:val="single"/>
        </w:rPr>
        <w:t xml:space="preserve"> average nonviolent campaign involved about 2 percent of the population in the </w:t>
      </w:r>
      <w:r>
        <w:rPr>
          <w:b/>
          <w:u w:val="single"/>
        </w:rPr>
        <w:t>country where</w:t>
      </w:r>
      <w:r>
        <w:rPr>
          <w:u w:val="single"/>
        </w:rPr>
        <w:t xml:space="preserve"> it was underway.</w:t>
      </w:r>
      <w:r>
        <w:rPr>
          <w:sz w:val="16"/>
        </w:rPr>
        <w:t xml:space="preserve"> </w:t>
      </w:r>
      <w:r>
        <w:rPr>
          <w:u w:val="single"/>
        </w:rPr>
        <w:t xml:space="preserve">In the </w:t>
      </w:r>
      <w:r>
        <w:rPr>
          <w:b/>
          <w:u w:val="single"/>
        </w:rPr>
        <w:t>1990s, the</w:t>
      </w:r>
      <w:r>
        <w:rPr>
          <w:u w:val="single"/>
        </w:rPr>
        <w:t xml:space="preserve"> </w:t>
      </w:r>
      <w:r>
        <w:rPr>
          <w:highlight w:val="cyan"/>
          <w:u w:val="single"/>
        </w:rPr>
        <w:t>average campaign included</w:t>
      </w:r>
      <w:r>
        <w:rPr>
          <w:u w:val="single"/>
        </w:rPr>
        <w:t xml:space="preserve"> a </w:t>
      </w:r>
      <w:r>
        <w:rPr>
          <w:b/>
          <w:u w:val="single"/>
        </w:rPr>
        <w:t>staggering 2.7</w:t>
      </w:r>
      <w:r>
        <w:rPr>
          <w:u w:val="single"/>
        </w:rPr>
        <w:t xml:space="preserve"> percent of the </w:t>
      </w:r>
      <w:r>
        <w:rPr>
          <w:highlight w:val="cyan"/>
          <w:u w:val="single"/>
        </w:rPr>
        <w:t>population.</w:t>
      </w:r>
      <w:r>
        <w:rPr>
          <w:u w:val="single"/>
        </w:rPr>
        <w:t xml:space="preserve"> But since 2010, the </w:t>
      </w:r>
      <w:r>
        <w:rPr>
          <w:highlight w:val="cyan"/>
          <w:u w:val="single"/>
        </w:rPr>
        <w:t>average peak participation</w:t>
      </w:r>
      <w:r>
        <w:rPr>
          <w:u w:val="single"/>
        </w:rPr>
        <w:t xml:space="preserve"> has been </w:t>
      </w:r>
      <w:r>
        <w:rPr>
          <w:b/>
          <w:highlight w:val="cyan"/>
          <w:u w:val="single"/>
        </w:rPr>
        <w:t>only 1.3 percent</w:t>
      </w:r>
      <w:r>
        <w:rPr>
          <w:b/>
          <w:u w:val="single"/>
        </w:rPr>
        <w:t>, continuing</w:t>
      </w:r>
      <w:r>
        <w:rPr>
          <w:u w:val="single"/>
        </w:rPr>
        <w:t xml:space="preserve"> a </w:t>
      </w:r>
      <w:r>
        <w:rPr>
          <w:highlight w:val="cyan"/>
          <w:u w:val="single"/>
        </w:rPr>
        <w:t xml:space="preserve">decline </w:t>
      </w:r>
      <w:r>
        <w:rPr>
          <w:sz w:val="16"/>
        </w:rPr>
        <w:t>that</w:t>
      </w:r>
      <w:r>
        <w:rPr>
          <w:u w:val="single"/>
        </w:rPr>
        <w:t xml:space="preserve"> began </w:t>
      </w:r>
      <w:r>
        <w:rPr>
          <w:sz w:val="16"/>
        </w:rPr>
        <w:t>in the</w:t>
      </w:r>
      <w:r>
        <w:rPr>
          <w:u w:val="single"/>
        </w:rPr>
        <w:t xml:space="preserve"> 2000s</w:t>
      </w:r>
      <w:r>
        <w:rPr>
          <w:sz w:val="16"/>
        </w:rPr>
        <w:t>. This is a crucial change. A mass uprising is more likely to succeed when it includes a larger proportion and a more diverse cross-section of a nation’s population.</w:t>
      </w:r>
    </w:p>
    <w:p>
      <w:pPr/>
      <w:r>
        <w:rPr>
          <w:sz w:val="16"/>
        </w:rPr>
        <w:t xml:space="preserve">Second, </w:t>
      </w:r>
      <w:r>
        <w:rPr>
          <w:u w:val="single"/>
        </w:rPr>
        <w:t xml:space="preserve">contemporary </w:t>
      </w:r>
      <w:r>
        <w:rPr>
          <w:highlight w:val="cyan"/>
          <w:u w:val="single"/>
        </w:rPr>
        <w:t>movements</w:t>
      </w:r>
      <w:r>
        <w:rPr>
          <w:u w:val="single"/>
        </w:rPr>
        <w:t xml:space="preserve"> tend to </w:t>
      </w:r>
      <w:r>
        <w:rPr>
          <w:b/>
          <w:highlight w:val="cyan"/>
          <w:u w:val="single"/>
        </w:rPr>
        <w:t>over-rely on</w:t>
      </w:r>
      <w:r>
        <w:rPr>
          <w:u w:val="single"/>
        </w:rPr>
        <w:t xml:space="preserve"> mass demonstrations while </w:t>
      </w:r>
      <w:r>
        <w:rPr>
          <w:highlight w:val="cyan"/>
          <w:u w:val="single"/>
        </w:rPr>
        <w:t>neglecting</w:t>
      </w:r>
      <w:r>
        <w:rPr>
          <w:u w:val="single"/>
        </w:rPr>
        <w:t xml:space="preserve"> other </w:t>
      </w:r>
      <w:r>
        <w:rPr>
          <w:highlight w:val="cyan"/>
          <w:u w:val="single"/>
        </w:rPr>
        <w:t>techniques—such</w:t>
      </w:r>
      <w:r>
        <w:rPr>
          <w:u w:val="single"/>
        </w:rPr>
        <w:t xml:space="preserve"> </w:t>
      </w:r>
      <w:r>
        <w:rPr>
          <w:b/>
          <w:u w:val="single"/>
        </w:rPr>
        <w:t xml:space="preserve">as </w:t>
      </w:r>
      <w:r>
        <w:rPr>
          <w:b/>
          <w:highlight w:val="cyan"/>
          <w:u w:val="single"/>
        </w:rPr>
        <w:t>general strikes</w:t>
      </w:r>
      <w:r>
        <w:rPr>
          <w:u w:val="single"/>
        </w:rPr>
        <w:t xml:space="preserve"> </w:t>
      </w:r>
      <w:r>
        <w:rPr>
          <w:sz w:val="16"/>
        </w:rPr>
        <w:t>and</w:t>
      </w:r>
      <w:r>
        <w:rPr>
          <w:u w:val="single"/>
        </w:rPr>
        <w:t xml:space="preserve"> </w:t>
      </w:r>
      <w:r>
        <w:rPr>
          <w:highlight w:val="cyan"/>
          <w:u w:val="single"/>
        </w:rPr>
        <w:t xml:space="preserve">mass </w:t>
      </w:r>
      <w:r>
        <w:rPr>
          <w:u w:val="single"/>
        </w:rPr>
        <w:t xml:space="preserve">civil disobedience—that </w:t>
      </w:r>
      <w:r>
        <w:rPr>
          <w:sz w:val="16"/>
        </w:rPr>
        <w:t>can</w:t>
      </w:r>
      <w:r>
        <w:rPr>
          <w:u w:val="single"/>
        </w:rPr>
        <w:t xml:space="preserve"> more forcefully </w:t>
      </w:r>
      <w:r>
        <w:rPr>
          <w:highlight w:val="cyan"/>
          <w:u w:val="single"/>
        </w:rPr>
        <w:t>disrupt a regime’s stability</w:t>
      </w:r>
      <w:r>
        <w:rPr>
          <w:sz w:val="16"/>
        </w:rPr>
        <w:t xml:space="preserve">. Because </w:t>
      </w:r>
      <w:r>
        <w:rPr>
          <w:b/>
          <w:u w:val="single"/>
        </w:rPr>
        <w:t>demonstrations and</w:t>
      </w:r>
      <w:r>
        <w:rPr>
          <w:sz w:val="16"/>
        </w:rPr>
        <w:t xml:space="preserve"> protests </w:t>
      </w:r>
      <w:r>
        <w:rPr>
          <w:b/>
          <w:u w:val="single"/>
        </w:rPr>
        <w:t>are what</w:t>
      </w:r>
      <w:r>
        <w:rPr>
          <w:sz w:val="16"/>
        </w:rPr>
        <w:t xml:space="preserve"> most people associate with civil resistance, </w:t>
      </w:r>
      <w:r>
        <w:rPr>
          <w:u w:val="single"/>
        </w:rPr>
        <w:t xml:space="preserve">those </w:t>
      </w:r>
      <w:r>
        <w:rPr>
          <w:highlight w:val="cyan"/>
          <w:u w:val="single"/>
        </w:rPr>
        <w:t>who</w:t>
      </w:r>
      <w:r>
        <w:rPr>
          <w:u w:val="single"/>
        </w:rPr>
        <w:t xml:space="preserve"> seek change </w:t>
      </w:r>
      <w:r>
        <w:rPr>
          <w:highlight w:val="cyan"/>
          <w:u w:val="single"/>
        </w:rPr>
        <w:t>are increasingly</w:t>
      </w:r>
      <w:r>
        <w:rPr>
          <w:u w:val="single"/>
        </w:rPr>
        <w:t xml:space="preserve"> launching these kinds of actions </w:t>
      </w:r>
      <w:r>
        <w:rPr>
          <w:b/>
          <w:highlight w:val="cyan"/>
          <w:u w:val="single"/>
        </w:rPr>
        <w:t>before they have developed real staying power</w:t>
      </w:r>
      <w:r>
        <w:rPr>
          <w:u w:val="single"/>
        </w:rPr>
        <w:t xml:space="preserve"> </w:t>
      </w:r>
      <w:r>
        <w:rPr>
          <w:sz w:val="16"/>
        </w:rPr>
        <w:t>or a</w:t>
      </w:r>
      <w:r>
        <w:rPr>
          <w:u w:val="single"/>
        </w:rPr>
        <w:t xml:space="preserve"> </w:t>
      </w:r>
      <w:r>
        <w:rPr>
          <w:highlight w:val="cyan"/>
          <w:u w:val="single"/>
        </w:rPr>
        <w:t>strategy</w:t>
      </w:r>
      <w:r>
        <w:rPr>
          <w:u w:val="single"/>
        </w:rPr>
        <w:t xml:space="preserve"> </w:t>
      </w:r>
      <w:r>
        <w:rPr>
          <w:sz w:val="16"/>
        </w:rPr>
        <w:t>for</w:t>
      </w:r>
      <w:r>
        <w:rPr>
          <w:u w:val="single"/>
        </w:rPr>
        <w:t xml:space="preserve"> transformation</w:t>
      </w:r>
      <w:r>
        <w:rPr>
          <w:sz w:val="16"/>
        </w:rPr>
        <w:t xml:space="preserve">. Compared to other methods, street protests may be easier to organize or improvise on short notice. In the digital age, such actions can draw participants in large numbers even without any structured organizing coalition to carry out advanced planning and coordinate communication. 21 But </w:t>
      </w:r>
      <w:r>
        <w:rPr>
          <w:u w:val="single"/>
        </w:rPr>
        <w:t xml:space="preserve">mass </w:t>
      </w:r>
      <w:r>
        <w:rPr>
          <w:highlight w:val="cyan"/>
          <w:u w:val="single"/>
        </w:rPr>
        <w:t xml:space="preserve">demonstrations </w:t>
      </w:r>
      <w:r>
        <w:rPr>
          <w:sz w:val="16"/>
        </w:rPr>
        <w:t>are</w:t>
      </w:r>
      <w:r>
        <w:rPr>
          <w:u w:val="single"/>
        </w:rPr>
        <w:t xml:space="preserve"> </w:t>
      </w:r>
      <w:r>
        <w:rPr>
          <w:b/>
          <w:highlight w:val="cyan"/>
          <w:u w:val="single"/>
        </w:rPr>
        <w:t>not always the</w:t>
      </w:r>
      <w:r>
        <w:rPr>
          <w:highlight w:val="cyan"/>
          <w:u w:val="single"/>
        </w:rPr>
        <w:t xml:space="preserve"> most</w:t>
      </w:r>
      <w:r>
        <w:rPr>
          <w:u w:val="single"/>
        </w:rPr>
        <w:t xml:space="preserve"> effective way </w:t>
      </w:r>
      <w:r>
        <w:rPr>
          <w:sz w:val="16"/>
        </w:rPr>
        <w:t>of</w:t>
      </w:r>
      <w:r>
        <w:rPr>
          <w:u w:val="single"/>
        </w:rPr>
        <w:t xml:space="preserve"> applying pressure </w:t>
      </w:r>
      <w:r>
        <w:rPr>
          <w:sz w:val="16"/>
        </w:rPr>
        <w:t>to</w:t>
      </w:r>
      <w:r>
        <w:rPr>
          <w:u w:val="single"/>
        </w:rPr>
        <w:t xml:space="preserve"> elites</w:t>
      </w:r>
      <w:r>
        <w:rPr>
          <w:sz w:val="16"/>
        </w:rPr>
        <w:t xml:space="preserve">, particularly when they are not sustained over time. Other techniques of noncooperation, such as general strikes and stay-at-homes, can be much more disruptive to economic life and thus elicit more immediate concessions. It is often quiet, behind-the-scenes planning and organizing that enable movements to mobilize in force over the long term, and to coordinate and sequence tactics in a way that builds participation, leverage, and power. </w:t>
      </w:r>
      <w:r>
        <w:rPr>
          <w:u w:val="single"/>
        </w:rPr>
        <w:t xml:space="preserve">22 For </w:t>
      </w:r>
      <w:r>
        <w:rPr>
          <w:b/>
          <w:u w:val="single"/>
        </w:rPr>
        <w:t>the many</w:t>
      </w:r>
      <w:r>
        <w:rPr>
          <w:u w:val="single"/>
        </w:rPr>
        <w:t xml:space="preserve"> contemporary movements organized around </w:t>
      </w:r>
      <w:r>
        <w:rPr>
          <w:b/>
          <w:u w:val="single"/>
        </w:rPr>
        <w:t>leaderless resistance,</w:t>
      </w:r>
      <w:r>
        <w:rPr>
          <w:u w:val="single"/>
        </w:rPr>
        <w:t xml:space="preserve"> such capacities can be difficult to develop.</w:t>
      </w:r>
    </w:p>
    <w:p>
      <w:pPr/>
      <w:r>
        <w:rPr>
          <w:sz w:val="16"/>
        </w:rPr>
        <w:t xml:space="preserve">Very possibly related to movements’ overemphasis on public demonstrations and marches is a third important factor: Recent movements have increasingly relied on digital organizing, via social media in particular. 23 This creates both strengths and liabilities. </w:t>
      </w:r>
      <w:r>
        <w:rPr>
          <w:highlight w:val="cyan"/>
          <w:u w:val="single"/>
        </w:rPr>
        <w:t>On the one hand, digital</w:t>
      </w:r>
      <w:r>
        <w:rPr>
          <w:u w:val="single"/>
        </w:rPr>
        <w:t xml:space="preserve"> organizing </w:t>
      </w:r>
      <w:r>
        <w:rPr>
          <w:highlight w:val="cyan"/>
          <w:u w:val="single"/>
        </w:rPr>
        <w:t xml:space="preserve">makes today’s </w:t>
      </w:r>
      <w:r>
        <w:rPr>
          <w:b/>
          <w:highlight w:val="cyan"/>
          <w:u w:val="single"/>
        </w:rPr>
        <w:t>movements very</w:t>
      </w:r>
      <w:r>
        <w:rPr>
          <w:highlight w:val="cyan"/>
          <w:u w:val="single"/>
        </w:rPr>
        <w:t xml:space="preserve"> good at assembling participants</w:t>
      </w:r>
      <w:r>
        <w:rPr>
          <w:u w:val="single"/>
        </w:rPr>
        <w:t xml:space="preserve"> en masse </w:t>
      </w:r>
      <w:r>
        <w:rPr>
          <w:b/>
          <w:u w:val="single"/>
        </w:rPr>
        <w:t xml:space="preserve">on </w:t>
      </w:r>
      <w:r>
        <w:rPr>
          <w:b/>
          <w:highlight w:val="cyan"/>
          <w:u w:val="single"/>
        </w:rPr>
        <w:t>short notice.</w:t>
      </w:r>
      <w:r>
        <w:rPr>
          <w:u w:val="single"/>
        </w:rPr>
        <w:t xml:space="preserve"> 24 It allows people to</w:t>
      </w:r>
      <w:r>
        <w:rPr>
          <w:sz w:val="16"/>
        </w:rPr>
        <w:t xml:space="preserve"> communicate their grievances broadly, across audiences of thousands or even millions. It gives organizers outlets for mass communication that are not controlled by mainstream institutions or governments. But </w:t>
      </w:r>
      <w:r>
        <w:rPr>
          <w:u w:val="single"/>
        </w:rPr>
        <w:t xml:space="preserve">the </w:t>
      </w:r>
      <w:r>
        <w:rPr>
          <w:highlight w:val="cyan"/>
          <w:u w:val="single"/>
        </w:rPr>
        <w:t>resulting</w:t>
      </w:r>
      <w:r>
        <w:rPr>
          <w:u w:val="single"/>
        </w:rPr>
        <w:t xml:space="preserve"> movements </w:t>
      </w:r>
      <w:r>
        <w:rPr>
          <w:b/>
          <w:u w:val="single"/>
        </w:rPr>
        <w:t xml:space="preserve">are </w:t>
      </w:r>
      <w:r>
        <w:rPr>
          <w:b/>
          <w:highlight w:val="cyan"/>
          <w:u w:val="single"/>
        </w:rPr>
        <w:t>less equipped</w:t>
      </w:r>
      <w:r>
        <w:rPr>
          <w:u w:val="single"/>
        </w:rPr>
        <w:t xml:space="preserve"> </w:t>
      </w:r>
      <w:r>
        <w:rPr>
          <w:sz w:val="16"/>
        </w:rPr>
        <w:t>to</w:t>
      </w:r>
      <w:r>
        <w:rPr>
          <w:u w:val="single"/>
        </w:rPr>
        <w:t xml:space="preserve"> </w:t>
      </w:r>
      <w:r>
        <w:rPr>
          <w:highlight w:val="cyan"/>
          <w:u w:val="single"/>
        </w:rPr>
        <w:t>channel their numbers</w:t>
      </w:r>
      <w:r>
        <w:rPr>
          <w:u w:val="single"/>
        </w:rPr>
        <w:t xml:space="preserve"> </w:t>
      </w:r>
      <w:r>
        <w:rPr>
          <w:sz w:val="16"/>
        </w:rPr>
        <w:t>into</w:t>
      </w:r>
      <w:r>
        <w:rPr>
          <w:u w:val="single"/>
        </w:rPr>
        <w:t xml:space="preserve"> </w:t>
      </w:r>
      <w:r>
        <w:rPr>
          <w:highlight w:val="cyan"/>
          <w:u w:val="single"/>
        </w:rPr>
        <w:t>effective organizations that</w:t>
      </w:r>
      <w:r>
        <w:rPr>
          <w:u w:val="single"/>
        </w:rPr>
        <w:t xml:space="preserve"> </w:t>
      </w:r>
      <w:r>
        <w:rPr>
          <w:sz w:val="16"/>
        </w:rPr>
        <w:t>can</w:t>
      </w:r>
      <w:r>
        <w:rPr>
          <w:u w:val="single"/>
        </w:rPr>
        <w:t xml:space="preserve"> </w:t>
      </w:r>
      <w:r>
        <w:rPr>
          <w:highlight w:val="cyan"/>
          <w:u w:val="single"/>
        </w:rPr>
        <w:t>plan,</w:t>
      </w:r>
      <w:r>
        <w:rPr>
          <w:u w:val="single"/>
        </w:rPr>
        <w:t xml:space="preserve"> negotiate, establish </w:t>
      </w:r>
      <w:r>
        <w:rPr>
          <w:highlight w:val="cyan"/>
          <w:u w:val="single"/>
        </w:rPr>
        <w:t>shared</w:t>
      </w:r>
      <w:r>
        <w:rPr>
          <w:u w:val="single"/>
        </w:rPr>
        <w:t xml:space="preserve"> goals</w:t>
      </w:r>
      <w:r>
        <w:rPr>
          <w:sz w:val="16"/>
        </w:rPr>
        <w:t xml:space="preserve">, build on past victories, and sustain their ability to disrupt a regime. 25 Some movements that have emerged from digital organizing have found ways to create long-term organizations. But even then, their initial reliance on the internet has a dark side: </w:t>
      </w:r>
      <w:r>
        <w:rPr>
          <w:u w:val="single"/>
        </w:rPr>
        <w:t xml:space="preserve">Easier </w:t>
      </w:r>
      <w:r>
        <w:rPr>
          <w:highlight w:val="cyan"/>
          <w:u w:val="single"/>
        </w:rPr>
        <w:t>communication</w:t>
      </w:r>
      <w:r>
        <w:rPr>
          <w:u w:val="single"/>
        </w:rPr>
        <w:t xml:space="preserve"> </w:t>
      </w:r>
      <w:r>
        <w:rPr>
          <w:sz w:val="16"/>
        </w:rPr>
        <w:t>also</w:t>
      </w:r>
      <w:r>
        <w:rPr>
          <w:u w:val="single"/>
        </w:rPr>
        <w:t xml:space="preserve"> </w:t>
      </w:r>
      <w:r>
        <w:rPr>
          <w:b/>
          <w:u w:val="single"/>
        </w:rPr>
        <w:t xml:space="preserve">means </w:t>
      </w:r>
      <w:r>
        <w:rPr>
          <w:b/>
          <w:highlight w:val="cyan"/>
          <w:u w:val="single"/>
        </w:rPr>
        <w:t>easier surveillance</w:t>
      </w:r>
      <w:r>
        <w:rPr>
          <w:u w:val="single"/>
        </w:rPr>
        <w:t>.</w:t>
      </w:r>
      <w:r>
        <w:rPr>
          <w:sz w:val="16"/>
        </w:rPr>
        <w:t xml:space="preserve"> </w:t>
      </w:r>
      <w:r>
        <w:rPr>
          <w:u w:val="single"/>
        </w:rPr>
        <w:t xml:space="preserve">Those </w:t>
      </w:r>
      <w:r>
        <w:rPr>
          <w:highlight w:val="cyan"/>
          <w:u w:val="single"/>
        </w:rPr>
        <w:t>in power</w:t>
      </w:r>
      <w:r>
        <w:rPr>
          <w:u w:val="single"/>
        </w:rPr>
        <w:t xml:space="preserve"> </w:t>
      </w:r>
      <w:r>
        <w:rPr>
          <w:sz w:val="16"/>
        </w:rPr>
        <w:t>can</w:t>
      </w:r>
      <w:r>
        <w:rPr>
          <w:u w:val="single"/>
        </w:rPr>
        <w:t xml:space="preserve"> harness digital </w:t>
      </w:r>
      <w:r>
        <w:rPr>
          <w:highlight w:val="cyan"/>
          <w:u w:val="single"/>
        </w:rPr>
        <w:t>technologies</w:t>
      </w:r>
      <w:r>
        <w:rPr>
          <w:u w:val="single"/>
        </w:rPr>
        <w:t xml:space="preserve"> </w:t>
      </w:r>
      <w:r>
        <w:rPr>
          <w:sz w:val="16"/>
        </w:rPr>
        <w:t>to</w:t>
      </w:r>
      <w:r>
        <w:rPr>
          <w:u w:val="single"/>
        </w:rPr>
        <w:t xml:space="preserve"> </w:t>
      </w:r>
      <w:r>
        <w:rPr>
          <w:b/>
          <w:highlight w:val="cyan"/>
          <w:u w:val="single"/>
        </w:rPr>
        <w:t>monitor, single out</w:t>
      </w:r>
      <w:r>
        <w:rPr>
          <w:u w:val="single"/>
        </w:rPr>
        <w:t xml:space="preserve">, </w:t>
      </w:r>
      <w:r>
        <w:rPr>
          <w:sz w:val="16"/>
        </w:rPr>
        <w:t>and</w:t>
      </w:r>
      <w:r>
        <w:rPr>
          <w:u w:val="single"/>
        </w:rPr>
        <w:t xml:space="preserve"> </w:t>
      </w:r>
      <w:r>
        <w:rPr>
          <w:highlight w:val="cyan"/>
          <w:u w:val="single"/>
        </w:rPr>
        <w:t>suppress dissidents</w:t>
      </w:r>
      <w:r>
        <w:rPr>
          <w:sz w:val="16"/>
        </w:rPr>
        <w:t>. Autocrats have also exploited digital technologies not only to rally their own supporters, but also to spread misinformation, propaganda, and countermessaging.</w:t>
      </w:r>
    </w:p>
    <w:p>
      <w:pPr/>
      <w:r>
        <w:rPr>
          <w:u w:val="single"/>
        </w:rPr>
        <w:t xml:space="preserve">This leads to the fourth factor that may be contributing to the decreased effectiveness of </w:t>
      </w:r>
      <w:r>
        <w:rPr>
          <w:sz w:val="16"/>
        </w:rPr>
        <w:t>contemporary civil-resistance movements:</w:t>
      </w:r>
      <w:r>
        <w:rPr>
          <w:u w:val="single"/>
        </w:rPr>
        <w:t xml:space="preserve"> Nonviolent movements </w:t>
      </w:r>
      <w:r>
        <w:rPr>
          <w:b/>
          <w:u w:val="single"/>
        </w:rPr>
        <w:t>increasingly embrace</w:t>
      </w:r>
      <w:r>
        <w:rPr>
          <w:u w:val="single"/>
        </w:rPr>
        <w:t xml:space="preserve"> or tolerate fringes that </w:t>
      </w:r>
      <w:r>
        <w:rPr>
          <w:b/>
          <w:u w:val="single"/>
        </w:rPr>
        <w:t>become violent.</w:t>
      </w:r>
      <w:r>
        <w:rPr>
          <w:sz w:val="16"/>
        </w:rPr>
        <w:t xml:space="preserve"> </w:t>
      </w:r>
      <w:r>
        <w:rPr>
          <w:u w:val="single"/>
        </w:rPr>
        <w:t xml:space="preserve">26 From </w:t>
      </w:r>
      <w:r>
        <w:rPr>
          <w:b/>
          <w:u w:val="single"/>
        </w:rPr>
        <w:t>the 1970s</w:t>
      </w:r>
      <w:r>
        <w:rPr>
          <w:u w:val="single"/>
        </w:rPr>
        <w:t xml:space="preserve"> until 2010, the share </w:t>
      </w:r>
      <w:r>
        <w:rPr>
          <w:b/>
          <w:u w:val="single"/>
        </w:rPr>
        <w:t>of nonviolent</w:t>
      </w:r>
      <w:r>
        <w:rPr>
          <w:u w:val="single"/>
        </w:rPr>
        <w:t xml:space="preserve"> movements with violent flanks remained between </w:t>
      </w:r>
      <w:r>
        <w:rPr>
          <w:b/>
          <w:u w:val="single"/>
        </w:rPr>
        <w:t>30 and</w:t>
      </w:r>
      <w:r>
        <w:rPr>
          <w:u w:val="single"/>
        </w:rPr>
        <w:t xml:space="preserve"> 35 percent.</w:t>
      </w:r>
      <w:r>
        <w:rPr>
          <w:sz w:val="16"/>
        </w:rPr>
        <w:t xml:space="preserve"> </w:t>
      </w:r>
      <w:r>
        <w:rPr>
          <w:u w:val="single"/>
        </w:rPr>
        <w:t>In 2010–19, it climbed to more than half.</w:t>
      </w:r>
    </w:p>
    <w:p>
      <w:pPr/>
      <w:r>
        <w:rPr>
          <w:sz w:val="16"/>
        </w:rPr>
        <w:t xml:space="preserve">Even when the </w:t>
      </w:r>
      <w:r>
        <w:rPr>
          <w:b/>
          <w:u w:val="single"/>
        </w:rPr>
        <w:t>overwhelming majority</w:t>
      </w:r>
      <w:r>
        <w:rPr>
          <w:sz w:val="16"/>
        </w:rPr>
        <w:t xml:space="preserve"> of activists remain nonviolent, </w:t>
      </w:r>
      <w:r>
        <w:rPr>
          <w:u w:val="single"/>
        </w:rPr>
        <w:t xml:space="preserve">civil-resistance movements </w:t>
      </w:r>
      <w:r>
        <w:rPr>
          <w:b/>
          <w:u w:val="single"/>
        </w:rPr>
        <w:t>that mix</w:t>
      </w:r>
      <w:r>
        <w:rPr>
          <w:u w:val="single"/>
        </w:rPr>
        <w:t xml:space="preserve"> in some armed violence—such </w:t>
      </w:r>
      <w:r>
        <w:rPr>
          <w:b/>
          <w:u w:val="single"/>
        </w:rPr>
        <w:t>as street</w:t>
      </w:r>
      <w:r>
        <w:rPr>
          <w:u w:val="single"/>
        </w:rPr>
        <w:t xml:space="preserve"> fighting with police or attacking counterprotesters—tend to be less successful in the end</w:t>
      </w:r>
      <w:r>
        <w:rPr>
          <w:sz w:val="16"/>
        </w:rPr>
        <w:t xml:space="preserve"> than movements that remain disciplined in rejecting violence. </w:t>
      </w:r>
      <w:r>
        <w:rPr>
          <w:u w:val="single"/>
        </w:rPr>
        <w:t xml:space="preserve">27 This is because violence tends to increase indiscriminate repression against movement participants and sympathizers while making it harder for the movement to </w:t>
      </w:r>
      <w:r>
        <w:rPr>
          <w:b/>
          <w:u w:val="single"/>
        </w:rPr>
        <w:t>paint participants</w:t>
      </w:r>
      <w:r>
        <w:rPr>
          <w:u w:val="single"/>
        </w:rPr>
        <w:t xml:space="preserve"> as innocent victims </w:t>
      </w:r>
      <w:r>
        <w:rPr>
          <w:b/>
          <w:u w:val="single"/>
        </w:rPr>
        <w:t>of this</w:t>
      </w:r>
      <w:r>
        <w:rPr>
          <w:u w:val="single"/>
        </w:rPr>
        <w:t xml:space="preserve"> brutality.</w:t>
      </w:r>
      <w:r>
        <w:rPr>
          <w:sz w:val="16"/>
        </w:rPr>
        <w:t xml:space="preserve"> </w:t>
      </w:r>
      <w:r>
        <w:rPr>
          <w:u w:val="single"/>
        </w:rPr>
        <w:t xml:space="preserve">Entrenched regimes </w:t>
      </w:r>
      <w:r>
        <w:rPr>
          <w:b/>
          <w:u w:val="single"/>
        </w:rPr>
        <w:t>can cast</w:t>
      </w:r>
      <w:r>
        <w:rPr>
          <w:u w:val="single"/>
        </w:rPr>
        <w:t xml:space="preserve"> violent skirmishers as threats </w:t>
      </w:r>
      <w:r>
        <w:rPr>
          <w:b/>
          <w:u w:val="single"/>
        </w:rPr>
        <w:t>to public</w:t>
      </w:r>
      <w:r>
        <w:rPr>
          <w:u w:val="single"/>
        </w:rPr>
        <w:t xml:space="preserve"> order.</w:t>
      </w:r>
      <w:r>
        <w:rPr>
          <w:sz w:val="16"/>
        </w:rPr>
        <w:t xml:space="preserve"> In fact, governments often infiltrate movements to provoke them into adopting violence at the margins, thereby giving the regime justification for the use of heavy-handed tactics. What powerholders really fear is resilient, nonviolent, mass rebellion—which exposes as a lie their aura of invincibility while simultaneously removing any excuses for violent crackdowns.</w:t>
      </w:r>
    </w:p>
    <w:p>
      <w:pPr/>
      <w:r>
        <w:rPr>
          <w:sz w:val="16"/>
        </w:rPr>
        <w:t xml:space="preserve">Several clear lessons </w:t>
      </w:r>
      <w:r>
        <w:rPr>
          <w:b/>
          <w:u w:val="single"/>
        </w:rPr>
        <w:t>emerge from</w:t>
      </w:r>
      <w:r>
        <w:rPr>
          <w:sz w:val="16"/>
        </w:rPr>
        <w:t xml:space="preserve"> comparing </w:t>
      </w:r>
      <w:r>
        <w:rPr>
          <w:b/>
          <w:u w:val="single"/>
        </w:rPr>
        <w:t>contemporary movements</w:t>
      </w:r>
      <w:r>
        <w:rPr>
          <w:sz w:val="16"/>
        </w:rPr>
        <w:t xml:space="preserve"> to their historical antecedents. First, </w:t>
      </w:r>
      <w:r>
        <w:rPr>
          <w:u w:val="single"/>
        </w:rPr>
        <w:t xml:space="preserve">movements that </w:t>
      </w:r>
      <w:r>
        <w:rPr>
          <w:b/>
          <w:u w:val="single"/>
        </w:rPr>
        <w:t>engage in</w:t>
      </w:r>
      <w:r>
        <w:rPr>
          <w:u w:val="single"/>
        </w:rPr>
        <w:t xml:space="preserve"> careful planning, organization, training, and coalition-building prior to mass mobilization are more </w:t>
      </w:r>
      <w:r>
        <w:rPr>
          <w:b/>
          <w:u w:val="single"/>
        </w:rPr>
        <w:t>likely to</w:t>
      </w:r>
      <w:r>
        <w:rPr>
          <w:u w:val="single"/>
        </w:rPr>
        <w:t xml:space="preserve"> draw a large and diverse following</w:t>
      </w:r>
      <w:r>
        <w:rPr>
          <w:sz w:val="16"/>
        </w:rPr>
        <w:t xml:space="preserve"> than movements that take to the streets before hashing out a political program and strategy. Second, movements that grow in size and diversity are more likely to succeed—particularly if they are able to maintain momentum. Third, movements that do not rely solely on digital organizing techniques are more likely to build a sustainable following. And finally, movements that come up with strategies for maintaining unity and discipline under pressure may fare better than movements that leave these matters to chance.</w:t>
      </w:r>
    </w:p>
    <w:p>
      <w:pPr/>
      <w:r>
        <w:rPr>
          <w:sz w:val="16"/>
        </w:rPr>
        <w:t>Does Nonviolent Resistance Have a Future?</w:t>
      </w:r>
    </w:p>
    <w:p>
      <w:pPr>
        <w:pStyle w:val="Analytic"/>
      </w:pPr>
      <w:r>
        <w:rPr>
          <w:u w:val="single"/>
        </w:rPr>
        <w:t>Adaptation</w:t>
      </w:r>
      <w:r>
        <w:t>---the state is no longer surprised.</w:t>
      </w:r>
    </w:p>
    <w:p>
      <w:pPr>
        <w:pStyle w:val="Analytic"/>
      </w:pPr>
      <w:r>
        <w:t xml:space="preserve">It has a </w:t>
      </w:r>
      <w:r>
        <w:rPr>
          <w:u w:val="single"/>
        </w:rPr>
        <w:t>repertoire</w:t>
      </w:r>
      <w:r>
        <w:t xml:space="preserve"> now:</w:t>
      </w:r>
    </w:p>
    <w:p>
      <w:pPr>
        <w:pStyle w:val="Heading4"/>
      </w:pPr>
      <w:r>
        <w:t xml:space="preserve">Regimes </w:t>
      </w:r>
      <w:r>
        <w:rPr>
          <w:u w:val="single"/>
        </w:rPr>
        <w:t>learned</w:t>
      </w:r>
      <w:r>
        <w:t xml:space="preserve">---they infiltrate and provoke the movement into </w:t>
      </w:r>
      <w:r>
        <w:rPr>
          <w:u w:val="single"/>
        </w:rPr>
        <w:t>violence</w:t>
      </w:r>
      <w:r>
        <w:t>.</w:t>
      </w:r>
    </w:p>
    <w:p>
      <w:pPr>
        <w:pStyle w:val="Style13ptBold"/>
      </w:pPr>
      <w:r>
        <w:rPr>
          <w:b/>
        </w:rPr>
        <w:t>Chenoweth 20</w:t>
      </w:r>
      <w:r>
        <w:t xml:space="preserve"> — Erica Chenoweth. July. Frank Stanton Professor of the First Amendment at Harvard’s Kennedy School; built the standard dataset on civil resistance. Journal of Democracy, “The Future of Nonviolent Resistance,” vol. 31, no. 3, p. 69-84 Clopus</w:t>
      </w:r>
    </w:p>
    <w:p>
      <w:pPr/>
      <w:r>
        <w:rPr>
          <w:sz w:val="16"/>
        </w:rPr>
        <w:t xml:space="preserve">First, </w:t>
      </w:r>
      <w:r>
        <w:rPr>
          <w:u w:val="single"/>
        </w:rPr>
        <w:t xml:space="preserve">movements </w:t>
      </w:r>
      <w:r>
        <w:rPr>
          <w:highlight w:val="cyan"/>
          <w:u w:val="single"/>
        </w:rPr>
        <w:t xml:space="preserve">may </w:t>
      </w:r>
      <w:r>
        <w:rPr>
          <w:b/>
          <w:highlight w:val="cyan"/>
          <w:u w:val="single"/>
        </w:rPr>
        <w:t>be facing</w:t>
      </w:r>
      <w:r>
        <w:rPr>
          <w:highlight w:val="cyan"/>
          <w:u w:val="single"/>
        </w:rPr>
        <w:t xml:space="preserve"> more entrenched regimes—ones </w:t>
      </w:r>
      <w:r>
        <w:rPr>
          <w:b/>
          <w:highlight w:val="cyan"/>
          <w:u w:val="single"/>
        </w:rPr>
        <w:t>that have</w:t>
      </w:r>
      <w:r>
        <w:rPr>
          <w:highlight w:val="cyan"/>
          <w:u w:val="single"/>
        </w:rPr>
        <w:t xml:space="preserve"> prevailed against</w:t>
      </w:r>
      <w:r>
        <w:rPr>
          <w:u w:val="single"/>
        </w:rPr>
        <w:t xml:space="preserve"> repeated challenges by shoring up support from local allies</w:t>
      </w:r>
      <w:r>
        <w:rPr>
          <w:sz w:val="16"/>
        </w:rPr>
        <w:t xml:space="preserve"> and key constituencies; imprisoning prominent oppositionists; provoking opponents into using violence; stoking fears of foreign or imperial conspiracies; or obtaining diplomatic cover from powerful international supporters. </w:t>
      </w:r>
      <w:r>
        <w:rPr>
          <w:u w:val="single"/>
        </w:rPr>
        <w:t xml:space="preserve">The regimes in Belarus, Iran, Russia, Syria, </w:t>
      </w:r>
      <w:r>
        <w:rPr>
          <w:b/>
          <w:u w:val="single"/>
        </w:rPr>
        <w:t>Turkey, and</w:t>
      </w:r>
      <w:r>
        <w:rPr>
          <w:u w:val="single"/>
        </w:rPr>
        <w:t xml:space="preserve"> Venezuela have proved especially resilient in the face of challenges from below.</w:t>
      </w:r>
      <w:r>
        <w:rPr>
          <w:sz w:val="16"/>
        </w:rPr>
        <w:t xml:space="preserve"> </w:t>
      </w:r>
      <w:r>
        <w:rPr>
          <w:u w:val="single"/>
        </w:rPr>
        <w:t xml:space="preserve">There is </w:t>
      </w:r>
      <w:r>
        <w:rPr>
          <w:b/>
          <w:u w:val="single"/>
        </w:rPr>
        <w:t>no doubt</w:t>
      </w:r>
      <w:r>
        <w:rPr>
          <w:u w:val="single"/>
        </w:rPr>
        <w:t xml:space="preserve"> that activists who work in such settings are confronting grave difficulties.</w:t>
      </w:r>
      <w:r>
        <w:rPr>
          <w:sz w:val="16"/>
        </w:rPr>
        <w:t xml:space="preserve"> Yet this post hoc explanation for movement failure has its shortcomings. Many regimes—such as Bashir’s government in Sudan—are seen as immutable and resilient up until the moment that a nonviolent resistance movement topples them, after which observers claim that the regimes were weak after all. But over history, many once-stable autocratic regimes—such as Chile under Augusto Pinochet, East Germany under Erich Honecker, Egypt under Hosni Mubarak, and communist Poland—succumbed to nonviolent movements after skillful mobilizations that often marked the culmination of years of effort.</w:t>
      </w:r>
    </w:p>
    <w:p>
      <w:pPr/>
      <w:r>
        <w:rPr>
          <w:sz w:val="16"/>
        </w:rPr>
        <w:t xml:space="preserve">Second, </w:t>
      </w:r>
      <w:r>
        <w:rPr>
          <w:highlight w:val="cyan"/>
          <w:u w:val="single"/>
        </w:rPr>
        <w:t>governments may</w:t>
      </w:r>
      <w:r>
        <w:rPr>
          <w:u w:val="single"/>
        </w:rPr>
        <w:t xml:space="preserve"> </w:t>
      </w:r>
      <w:r>
        <w:rPr>
          <w:b/>
          <w:u w:val="single"/>
        </w:rPr>
        <w:t xml:space="preserve">be </w:t>
      </w:r>
      <w:r>
        <w:rPr>
          <w:b/>
          <w:highlight w:val="cyan"/>
          <w:u w:val="single"/>
        </w:rPr>
        <w:t>learning and adapting</w:t>
      </w:r>
      <w:r>
        <w:rPr>
          <w:u w:val="single"/>
        </w:rPr>
        <w:t xml:space="preserve"> </w:t>
      </w:r>
      <w:r>
        <w:rPr>
          <w:sz w:val="16"/>
        </w:rPr>
        <w:t>to</w:t>
      </w:r>
      <w:r>
        <w:rPr>
          <w:u w:val="single"/>
        </w:rPr>
        <w:t xml:space="preserve"> </w:t>
      </w:r>
      <w:r>
        <w:rPr>
          <w:highlight w:val="cyan"/>
          <w:u w:val="single"/>
        </w:rPr>
        <w:t>nonviolent</w:t>
      </w:r>
      <w:r>
        <w:rPr>
          <w:u w:val="single"/>
        </w:rPr>
        <w:t xml:space="preserve"> challenges </w:t>
      </w:r>
      <w:r>
        <w:rPr>
          <w:b/>
          <w:highlight w:val="cyan"/>
          <w:u w:val="single"/>
        </w:rPr>
        <w:t>from below</w:t>
      </w:r>
      <w:r>
        <w:rPr>
          <w:b/>
          <w:u w:val="single"/>
        </w:rPr>
        <w:t>.</w:t>
      </w:r>
      <w:r>
        <w:rPr>
          <w:sz w:val="16"/>
        </w:rPr>
        <w:t xml:space="preserve"> 16 </w:t>
      </w:r>
      <w:r>
        <w:rPr>
          <w:b/>
          <w:u w:val="single"/>
        </w:rPr>
        <w:t>Several decades</w:t>
      </w:r>
      <w:r>
        <w:rPr>
          <w:sz w:val="16"/>
        </w:rPr>
        <w:t xml:space="preserve"> ago, authoritarian regimes frequently found themselves surprised by the sudden onset of mass nonviolent uprisings, and governments struggled to find ways to suppress these movements without triggering increased popular sympathy and support for the repressed. Elites may also have underestimated the potential of people power to seriously threaten their rule. Today, </w:t>
      </w:r>
      <w:r>
        <w:rPr>
          <w:highlight w:val="cyan"/>
          <w:u w:val="single"/>
        </w:rPr>
        <w:t>given the</w:t>
      </w:r>
      <w:r>
        <w:rPr>
          <w:u w:val="single"/>
        </w:rPr>
        <w:t xml:space="preserve"> </w:t>
      </w:r>
      <w:r>
        <w:rPr>
          <w:b/>
          <w:u w:val="single"/>
        </w:rPr>
        <w:t xml:space="preserve">ample </w:t>
      </w:r>
      <w:r>
        <w:rPr>
          <w:b/>
          <w:highlight w:val="cyan"/>
          <w:u w:val="single"/>
        </w:rPr>
        <w:t>historical record</w:t>
      </w:r>
      <w:r>
        <w:rPr>
          <w:u w:val="single"/>
        </w:rPr>
        <w:t xml:space="preserve"> of successful nonviolent </w:t>
      </w:r>
      <w:r>
        <w:rPr>
          <w:b/>
          <w:u w:val="single"/>
        </w:rPr>
        <w:t xml:space="preserve">campaigns, </w:t>
      </w:r>
      <w:r>
        <w:rPr>
          <w:b/>
          <w:highlight w:val="cyan"/>
          <w:u w:val="single"/>
        </w:rPr>
        <w:t>state actors</w:t>
      </w:r>
      <w:r>
        <w:rPr>
          <w:u w:val="single"/>
        </w:rPr>
        <w:t xml:space="preserve"> are </w:t>
      </w:r>
      <w:r>
        <w:rPr>
          <w:b/>
          <w:highlight w:val="cyan"/>
          <w:u w:val="single"/>
        </w:rPr>
        <w:t>likelier to perceive such</w:t>
      </w:r>
      <w:r>
        <w:rPr>
          <w:highlight w:val="cyan"/>
          <w:u w:val="single"/>
        </w:rPr>
        <w:t xml:space="preserve"> movements</w:t>
      </w:r>
      <w:r>
        <w:rPr>
          <w:u w:val="single"/>
        </w:rPr>
        <w:t xml:space="preserve"> </w:t>
      </w:r>
      <w:r>
        <w:rPr>
          <w:sz w:val="16"/>
        </w:rPr>
        <w:t>as</w:t>
      </w:r>
      <w:r>
        <w:rPr>
          <w:u w:val="single"/>
        </w:rPr>
        <w:t xml:space="preserve"> </w:t>
      </w:r>
      <w:r>
        <w:rPr>
          <w:highlight w:val="cyan"/>
          <w:u w:val="single"/>
        </w:rPr>
        <w:t>genuinely threatening</w:t>
      </w:r>
      <w:r>
        <w:rPr>
          <w:sz w:val="16"/>
        </w:rPr>
        <w:t xml:space="preserve">. Consequently, </w:t>
      </w:r>
      <w:r>
        <w:rPr>
          <w:highlight w:val="cyan"/>
          <w:u w:val="single"/>
        </w:rPr>
        <w:t>autocratic regimes</w:t>
      </w:r>
      <w:r>
        <w:rPr>
          <w:u w:val="single"/>
        </w:rPr>
        <w:t xml:space="preserve"> have </w:t>
      </w:r>
      <w:r>
        <w:rPr>
          <w:highlight w:val="cyan"/>
          <w:u w:val="single"/>
        </w:rPr>
        <w:t xml:space="preserve">developed a </w:t>
      </w:r>
      <w:r>
        <w:rPr>
          <w:b/>
          <w:highlight w:val="cyan"/>
          <w:u w:val="single"/>
        </w:rPr>
        <w:t>repertoire</w:t>
      </w:r>
      <w:r>
        <w:rPr>
          <w:highlight w:val="cyan"/>
          <w:u w:val="single"/>
        </w:rPr>
        <w:t xml:space="preserve"> </w:t>
      </w:r>
      <w:r>
        <w:rPr>
          <w:sz w:val="16"/>
        </w:rPr>
        <w:t>of</w:t>
      </w:r>
      <w:r>
        <w:rPr>
          <w:u w:val="single"/>
        </w:rPr>
        <w:t xml:space="preserve"> </w:t>
      </w:r>
      <w:r>
        <w:rPr>
          <w:highlight w:val="cyan"/>
          <w:u w:val="single"/>
        </w:rPr>
        <w:t>politically</w:t>
      </w:r>
      <w:r>
        <w:rPr>
          <w:u w:val="single"/>
        </w:rPr>
        <w:t xml:space="preserve"> savvy approaches </w:t>
      </w:r>
      <w:r>
        <w:rPr>
          <w:sz w:val="16"/>
        </w:rPr>
        <w:t>to</w:t>
      </w:r>
      <w:r>
        <w:rPr>
          <w:u w:val="single"/>
        </w:rPr>
        <w:t xml:space="preserve"> </w:t>
      </w:r>
      <w:r>
        <w:rPr>
          <w:b/>
          <w:u w:val="single"/>
        </w:rPr>
        <w:t>repression</w:t>
      </w:r>
      <w:r>
        <w:rPr>
          <w:u w:val="single"/>
        </w:rPr>
        <w:t>.</w:t>
      </w:r>
      <w:r>
        <w:rPr>
          <w:sz w:val="16"/>
        </w:rPr>
        <w:t xml:space="preserve"> 17 </w:t>
      </w:r>
      <w:r>
        <w:rPr>
          <w:highlight w:val="cyan"/>
          <w:u w:val="single"/>
        </w:rPr>
        <w:t>One prominent</w:t>
      </w:r>
      <w:r>
        <w:rPr>
          <w:u w:val="single"/>
        </w:rPr>
        <w:t xml:space="preserve"> strategy </w:t>
      </w:r>
      <w:r>
        <w:rPr>
          <w:highlight w:val="cyan"/>
          <w:u w:val="single"/>
        </w:rPr>
        <w:t>is</w:t>
      </w:r>
      <w:r>
        <w:rPr>
          <w:u w:val="single"/>
        </w:rPr>
        <w:t xml:space="preserve"> </w:t>
      </w:r>
      <w:r>
        <w:rPr>
          <w:sz w:val="16"/>
        </w:rPr>
        <w:t>to</w:t>
      </w:r>
      <w:r>
        <w:rPr>
          <w:u w:val="single"/>
        </w:rPr>
        <w:t xml:space="preserve"> </w:t>
      </w:r>
      <w:r>
        <w:rPr>
          <w:b/>
          <w:highlight w:val="cyan"/>
          <w:u w:val="single"/>
        </w:rPr>
        <w:t>infiltrate movements</w:t>
      </w:r>
      <w:r>
        <w:rPr>
          <w:u w:val="single"/>
        </w:rPr>
        <w:t xml:space="preserve"> </w:t>
      </w:r>
      <w:r>
        <w:rPr>
          <w:sz w:val="16"/>
        </w:rPr>
        <w:t>and</w:t>
      </w:r>
      <w:r>
        <w:rPr>
          <w:u w:val="single"/>
        </w:rPr>
        <w:t xml:space="preserve"> </w:t>
      </w:r>
      <w:r>
        <w:rPr>
          <w:highlight w:val="cyan"/>
          <w:u w:val="single"/>
        </w:rPr>
        <w:t>divide them</w:t>
      </w:r>
      <w:r>
        <w:rPr>
          <w:u w:val="single"/>
        </w:rPr>
        <w:t xml:space="preserve"> from within. In this way, </w:t>
      </w:r>
      <w:r>
        <w:rPr>
          <w:highlight w:val="cyan"/>
          <w:u w:val="single"/>
        </w:rPr>
        <w:t>the</w:t>
      </w:r>
      <w:r>
        <w:rPr>
          <w:u w:val="single"/>
        </w:rPr>
        <w:t xml:space="preserve"> authorities can </w:t>
      </w:r>
      <w:r>
        <w:rPr>
          <w:b/>
          <w:highlight w:val="cyan"/>
          <w:u w:val="single"/>
        </w:rPr>
        <w:t>provoke</w:t>
      </w:r>
      <w:r>
        <w:rPr>
          <w:b/>
          <w:u w:val="single"/>
        </w:rPr>
        <w:t xml:space="preserve"> a</w:t>
      </w:r>
      <w:r>
        <w:rPr>
          <w:u w:val="single"/>
        </w:rPr>
        <w:t xml:space="preserve"> </w:t>
      </w:r>
      <w:r>
        <w:rPr>
          <w:highlight w:val="cyan"/>
          <w:u w:val="single"/>
        </w:rPr>
        <w:t>nonviolent</w:t>
      </w:r>
      <w:r>
        <w:rPr>
          <w:u w:val="single"/>
        </w:rPr>
        <w:t xml:space="preserve"> movement </w:t>
      </w:r>
      <w:r>
        <w:rPr>
          <w:sz w:val="16"/>
        </w:rPr>
        <w:t>into</w:t>
      </w:r>
      <w:r>
        <w:rPr>
          <w:u w:val="single"/>
        </w:rPr>
        <w:t xml:space="preserve"> using </w:t>
      </w:r>
      <w:r>
        <w:rPr>
          <w:highlight w:val="cyan"/>
          <w:u w:val="single"/>
        </w:rPr>
        <w:t>more militant tactics</w:t>
      </w:r>
      <w:r>
        <w:rPr>
          <w:u w:val="single"/>
        </w:rPr>
        <w:t xml:space="preserve">, including </w:t>
      </w:r>
      <w:r>
        <w:rPr>
          <w:highlight w:val="cyan"/>
          <w:u w:val="single"/>
        </w:rPr>
        <w:t>violence,</w:t>
      </w:r>
      <w:r>
        <w:rPr>
          <w:u w:val="single"/>
        </w:rPr>
        <w:t xml:space="preserve"> </w:t>
      </w:r>
      <w:r>
        <w:rPr>
          <w:sz w:val="16"/>
        </w:rPr>
        <w:t>before the</w:t>
      </w:r>
      <w:r>
        <w:rPr>
          <w:u w:val="single"/>
        </w:rPr>
        <w:t xml:space="preserve"> </w:t>
      </w:r>
      <w:r>
        <w:rPr>
          <w:highlight w:val="cyan"/>
          <w:u w:val="single"/>
        </w:rPr>
        <w:t>movement</w:t>
      </w:r>
      <w:r>
        <w:rPr>
          <w:u w:val="single"/>
        </w:rPr>
        <w:t xml:space="preserve"> </w:t>
      </w:r>
      <w:r>
        <w:rPr>
          <w:b/>
          <w:u w:val="single"/>
        </w:rPr>
        <w:t xml:space="preserve">has </w:t>
      </w:r>
      <w:r>
        <w:rPr>
          <w:b/>
          <w:highlight w:val="cyan"/>
          <w:u w:val="single"/>
        </w:rPr>
        <w:t>built a broad enough base</w:t>
      </w:r>
      <w:r>
        <w:rPr>
          <w:sz w:val="16"/>
        </w:rPr>
        <w:t xml:space="preserve"> to ensure its popular support and staying power.</w:t>
      </w:r>
    </w:p>
    <w:p>
      <w:pPr/>
      <w:r>
        <w:rPr>
          <w:sz w:val="16"/>
        </w:rPr>
        <w:t xml:space="preserve">Third, with the </w:t>
      </w:r>
      <w:r>
        <w:rPr>
          <w:b/>
          <w:u w:val="single"/>
        </w:rPr>
        <w:t>election of</w:t>
      </w:r>
      <w:r>
        <w:rPr>
          <w:sz w:val="16"/>
        </w:rPr>
        <w:t xml:space="preserve"> Donald </w:t>
      </w:r>
      <w:r>
        <w:rPr>
          <w:b/>
          <w:u w:val="single"/>
        </w:rPr>
        <w:t>Trump in</w:t>
      </w:r>
      <w:r>
        <w:rPr>
          <w:sz w:val="16"/>
        </w:rPr>
        <w:t xml:space="preserve"> 2016, the United States has accelerated its retreat from its global role as a superpower with a prodemocracy agenda. Although many have critiqued this agenda as a form of neo-imperialism shrouded in liberalism, the liberal international order established by the U.S. and other leading Western nations also coincided with an expansion of human-rights regimes that produced governmental and nongovernmental watchdogs who named and shamed human-rights abuses. These trends may have opened space for political dissent in many countries around the world. </w:t>
      </w:r>
      <w:r>
        <w:rPr>
          <w:highlight w:val="cyan"/>
          <w:u w:val="single"/>
        </w:rPr>
        <w:t xml:space="preserve">18 Daniel </w:t>
      </w:r>
      <w:r>
        <w:rPr>
          <w:b/>
          <w:highlight w:val="cyan"/>
          <w:u w:val="single"/>
        </w:rPr>
        <w:t>Ritter has</w:t>
      </w:r>
      <w:r>
        <w:rPr>
          <w:highlight w:val="cyan"/>
          <w:u w:val="single"/>
        </w:rPr>
        <w:t xml:space="preserve"> argued that in</w:t>
      </w:r>
      <w:r>
        <w:rPr>
          <w:u w:val="single"/>
        </w:rPr>
        <w:t xml:space="preserve"> the post–Cold War world, authoritarian regimes were particularly susceptible to nonviolent challenges from below because they needed to maintain the semblance of respect for human rights in order to appease their democratic allies and patrons.</w:t>
      </w:r>
      <w:r>
        <w:rPr>
          <w:sz w:val="16"/>
        </w:rPr>
        <w:t xml:space="preserve"> 19 For instance, Egypt’s dependence on foreign assistance meant that when revolution broke out in 2011, the Egyptian military was highly attuned to scrutiny from liberal democracies such as the United States. </w:t>
      </w:r>
      <w:r>
        <w:rPr>
          <w:u w:val="single"/>
        </w:rPr>
        <w:t xml:space="preserve">Without an </w:t>
      </w:r>
      <w:r>
        <w:rPr>
          <w:b/>
          <w:u w:val="single"/>
        </w:rPr>
        <w:t>activist United</w:t>
      </w:r>
      <w:r>
        <w:rPr>
          <w:u w:val="single"/>
        </w:rPr>
        <w:t xml:space="preserve"> States—and, more broadly, without powerful champions of human rights </w:t>
      </w:r>
      <w:r>
        <w:rPr>
          <w:b/>
          <w:u w:val="single"/>
        </w:rPr>
        <w:t>who have</w:t>
      </w:r>
      <w:r>
        <w:rPr>
          <w:u w:val="single"/>
        </w:rPr>
        <w:t xml:space="preserve"> real leverage</w:t>
      </w:r>
      <w:r>
        <w:rPr>
          <w:sz w:val="16"/>
        </w:rPr>
        <w:t xml:space="preserve"> or enforcement capacity vis-à-vis autocratic regimes—we would expect greater brutality against nonviolent dissidents.</w:t>
      </w:r>
    </w:p>
    <w:p>
      <w:pPr>
        <w:pStyle w:val="Analytic"/>
      </w:pPr>
      <w:r>
        <w:rPr>
          <w:u w:val="single"/>
        </w:rPr>
        <w:t>Scale</w:t>
      </w:r>
      <w:r>
        <w:t xml:space="preserve">---and the interval they are asking us to live through is the one their own discipline says </w:t>
      </w:r>
      <w:r>
        <w:rPr>
          <w:u w:val="single"/>
        </w:rPr>
        <w:t>breaks</w:t>
      </w:r>
      <w:r>
        <w:t xml:space="preserve"> democracies:</w:t>
      </w:r>
    </w:p>
    <w:p>
      <w:pPr>
        <w:pStyle w:val="Heading4"/>
      </w:pPr>
      <w:r>
        <w:t xml:space="preserve">The interregnum is the </w:t>
      </w:r>
      <w:r>
        <w:rPr>
          <w:u w:val="single"/>
        </w:rPr>
        <w:t>danger</w:t>
      </w:r>
      <w:r>
        <w:t xml:space="preserve">---crisis is where democratic breakdown gets its </w:t>
      </w:r>
      <w:r>
        <w:rPr>
          <w:u w:val="single"/>
        </w:rPr>
        <w:t>opening</w:t>
      </w:r>
      <w:r>
        <w:t>.</w:t>
      </w:r>
    </w:p>
    <w:p>
      <w:pPr>
        <w:pStyle w:val="Style13ptBold"/>
      </w:pPr>
      <w:r>
        <w:rPr>
          <w:b/>
        </w:rPr>
        <w:t>Andersen 19</w:t>
      </w:r>
      <w:r>
        <w:t xml:space="preserve"> — David Delfs Erbo Andersen and Suthan Krishnarajan. October. Political scientists at Aarhus University. Government and Opposition, “Economic Crisis, Bureaucratic Quality and Democratic Breakdown,” vol. 54, no. 4, p. 715-744 Clopus</w:t>
      </w:r>
    </w:p>
    <w:p>
      <w:pPr/>
      <w:r>
        <w:rPr>
          <w:u w:val="single"/>
        </w:rPr>
        <w:t xml:space="preserve">The financial </w:t>
      </w:r>
      <w:r>
        <w:rPr>
          <w:b/>
          <w:u w:val="single"/>
        </w:rPr>
        <w:t>crisis that</w:t>
      </w:r>
      <w:r>
        <w:rPr>
          <w:u w:val="single"/>
        </w:rPr>
        <w:t xml:space="preserve"> hit most of the world from 2008 has relaunched old debates about democracies’</w:t>
      </w:r>
      <w:r>
        <w:rPr>
          <w:sz w:val="16"/>
        </w:rPr>
        <w:t xml:space="preserve"> resilience </w:t>
      </w:r>
      <w:r>
        <w:rPr>
          <w:b/>
          <w:u w:val="single"/>
        </w:rPr>
        <w:t>to economic</w:t>
      </w:r>
      <w:r>
        <w:rPr>
          <w:sz w:val="16"/>
        </w:rPr>
        <w:t xml:space="preserve"> crises and sparked comparisons with the Great Depression of the 1930s (see e.g. Krugman Reference Krugman 2011 ; Lindvall Reference Lindvall 2012 ). At the same time, it seems evident that </w:t>
      </w:r>
      <w:r>
        <w:rPr>
          <w:highlight w:val="cyan"/>
          <w:u w:val="single"/>
        </w:rPr>
        <w:t>countries</w:t>
      </w:r>
      <w:r>
        <w:rPr>
          <w:u w:val="single"/>
        </w:rPr>
        <w:t xml:space="preserve"> with </w:t>
      </w:r>
      <w:r>
        <w:rPr>
          <w:b/>
          <w:highlight w:val="cyan"/>
          <w:u w:val="single"/>
        </w:rPr>
        <w:t>lower bureaucratic</w:t>
      </w:r>
      <w:r>
        <w:rPr>
          <w:highlight w:val="cyan"/>
          <w:u w:val="single"/>
        </w:rPr>
        <w:t xml:space="preserve"> quality</w:t>
      </w:r>
      <w:r>
        <w:rPr>
          <w:u w:val="single"/>
        </w:rPr>
        <w:t xml:space="preserve"> today, </w:t>
      </w:r>
      <w:r>
        <w:rPr>
          <w:sz w:val="16"/>
        </w:rPr>
        <w:t>such as</w:t>
      </w:r>
      <w:r>
        <w:rPr>
          <w:u w:val="single"/>
        </w:rPr>
        <w:t xml:space="preserve"> </w:t>
      </w:r>
      <w:r>
        <w:rPr>
          <w:highlight w:val="cyan"/>
          <w:u w:val="single"/>
        </w:rPr>
        <w:t>Greece, Brazil</w:t>
      </w:r>
      <w:r>
        <w:rPr>
          <w:u w:val="single"/>
        </w:rPr>
        <w:t xml:space="preserve"> </w:t>
      </w:r>
      <w:r>
        <w:rPr>
          <w:sz w:val="16"/>
        </w:rPr>
        <w:t>and</w:t>
      </w:r>
      <w:r>
        <w:rPr>
          <w:u w:val="single"/>
        </w:rPr>
        <w:t xml:space="preserve"> Mali, have been </w:t>
      </w:r>
      <w:r>
        <w:rPr>
          <w:sz w:val="16"/>
        </w:rPr>
        <w:t>and</w:t>
      </w:r>
      <w:r>
        <w:rPr>
          <w:u w:val="single"/>
        </w:rPr>
        <w:t xml:space="preserve"> are suffering </w:t>
      </w:r>
      <w:r>
        <w:rPr>
          <w:b/>
          <w:highlight w:val="cyan"/>
          <w:u w:val="single"/>
        </w:rPr>
        <w:t>much worse consequences</w:t>
      </w:r>
      <w:r>
        <w:rPr>
          <w:b/>
          <w:u w:val="single"/>
        </w:rPr>
        <w:t xml:space="preserve"> politically</w:t>
      </w:r>
      <w:r>
        <w:rPr>
          <w:u w:val="single"/>
        </w:rPr>
        <w:t xml:space="preserve"> </w:t>
      </w:r>
      <w:r>
        <w:rPr>
          <w:sz w:val="16"/>
        </w:rPr>
        <w:t>from the</w:t>
      </w:r>
      <w:r>
        <w:rPr>
          <w:u w:val="single"/>
        </w:rPr>
        <w:t xml:space="preserve"> </w:t>
      </w:r>
      <w:r>
        <w:rPr>
          <w:highlight w:val="cyan"/>
          <w:u w:val="single"/>
        </w:rPr>
        <w:t>Great Recession</w:t>
      </w:r>
      <w:r>
        <w:rPr>
          <w:sz w:val="16"/>
        </w:rPr>
        <w:t xml:space="preserve"> than neighbouring countries with higher levels of bureaucratic quality. </w:t>
      </w:r>
      <w:r>
        <w:rPr>
          <w:u w:val="single"/>
        </w:rPr>
        <w:t>Yet the general notion that public administrations are important for democratic stability during times of economic crisis has still not been explored in extensive global analyses.</w:t>
      </w:r>
    </w:p>
    <w:p>
      <w:pPr/>
      <w:r>
        <w:rPr>
          <w:sz w:val="16"/>
        </w:rPr>
        <w:t xml:space="preserve">Existing research consistently </w:t>
      </w:r>
      <w:r>
        <w:rPr>
          <w:b/>
          <w:u w:val="single"/>
        </w:rPr>
        <w:t>shows a</w:t>
      </w:r>
      <w:r>
        <w:rPr>
          <w:sz w:val="16"/>
        </w:rPr>
        <w:t xml:space="preserve"> connection </w:t>
      </w:r>
      <w:r>
        <w:rPr>
          <w:b/>
          <w:u w:val="single"/>
        </w:rPr>
        <w:t>between economic</w:t>
      </w:r>
      <w:r>
        <w:rPr>
          <w:sz w:val="16"/>
        </w:rPr>
        <w:t xml:space="preserve"> crises and democratic breakdown. </w:t>
      </w:r>
      <w:r>
        <w:rPr>
          <w:u w:val="single"/>
        </w:rPr>
        <w:t xml:space="preserve">An economic </w:t>
      </w:r>
      <w:r>
        <w:rPr>
          <w:highlight w:val="cyan"/>
          <w:u w:val="single"/>
        </w:rPr>
        <w:t>crisis, all</w:t>
      </w:r>
      <w:r>
        <w:rPr>
          <w:u w:val="single"/>
        </w:rPr>
        <w:t xml:space="preserve"> else </w:t>
      </w:r>
      <w:r>
        <w:rPr>
          <w:b/>
          <w:u w:val="single"/>
        </w:rPr>
        <w:t xml:space="preserve">equal, </w:t>
      </w:r>
      <w:r>
        <w:rPr>
          <w:b/>
          <w:highlight w:val="cyan"/>
          <w:u w:val="single"/>
        </w:rPr>
        <w:t>increases the risk</w:t>
      </w:r>
      <w:r>
        <w:rPr>
          <w:u w:val="single"/>
        </w:rPr>
        <w:t xml:space="preserve"> </w:t>
      </w:r>
      <w:r>
        <w:rPr>
          <w:sz w:val="16"/>
        </w:rPr>
        <w:t>of</w:t>
      </w:r>
      <w:r>
        <w:rPr>
          <w:u w:val="single"/>
        </w:rPr>
        <w:t xml:space="preserve"> </w:t>
      </w:r>
      <w:r>
        <w:rPr>
          <w:highlight w:val="cyan"/>
          <w:u w:val="single"/>
        </w:rPr>
        <w:t>democratic breakdown</w:t>
      </w:r>
      <w:r>
        <w:rPr>
          <w:sz w:val="16"/>
        </w:rPr>
        <w:t xml:space="preserve"> (see e.g. Bernhard et al. Reference Bernhard, Nordstrom and Reenock 2001 , Reference Bernhard, Reenock and Nordstrom 2003 ; Gasiorowski Reference Gasiorowski 1995 ; Møller et al. Reference Møller, Schmotz and Skaaning 2015 ; Przeworski and Limongi Reference Przeworski and Limongi 1997 : 167–9; Svolik Reference Svolik 2008 ). However, it is also evident that </w:t>
      </w:r>
      <w:r>
        <w:rPr>
          <w:u w:val="single"/>
        </w:rPr>
        <w:t xml:space="preserve">some democracies </w:t>
      </w:r>
      <w:r>
        <w:rPr>
          <w:b/>
          <w:highlight w:val="cyan"/>
          <w:u w:val="single"/>
        </w:rPr>
        <w:t>survive the</w:t>
      </w:r>
      <w:r>
        <w:rPr>
          <w:highlight w:val="cyan"/>
          <w:u w:val="single"/>
        </w:rPr>
        <w:t xml:space="preserve"> strains</w:t>
      </w:r>
      <w:r>
        <w:rPr>
          <w:u w:val="single"/>
        </w:rPr>
        <w:t xml:space="preserve"> associated </w:t>
      </w:r>
      <w:r>
        <w:rPr>
          <w:sz w:val="16"/>
        </w:rPr>
        <w:t>with</w:t>
      </w:r>
      <w:r>
        <w:rPr>
          <w:u w:val="single"/>
        </w:rPr>
        <w:t xml:space="preserve"> economic </w:t>
      </w:r>
      <w:r>
        <w:rPr>
          <w:highlight w:val="cyan"/>
          <w:u w:val="single"/>
        </w:rPr>
        <w:t>crises</w:t>
      </w:r>
      <w:r>
        <w:rPr>
          <w:u w:val="single"/>
        </w:rPr>
        <w:t xml:space="preserve"> </w:t>
      </w:r>
      <w:r>
        <w:rPr>
          <w:b/>
          <w:u w:val="single"/>
        </w:rPr>
        <w:t xml:space="preserve">whereas </w:t>
      </w:r>
      <w:r>
        <w:rPr>
          <w:b/>
          <w:highlight w:val="cyan"/>
          <w:u w:val="single"/>
        </w:rPr>
        <w:t>other democracies break down</w:t>
      </w:r>
      <w:r>
        <w:rPr>
          <w:u w:val="single"/>
        </w:rPr>
        <w:t xml:space="preserve"> </w:t>
      </w:r>
      <w:r>
        <w:rPr>
          <w:sz w:val="16"/>
        </w:rPr>
        <w:t>under</w:t>
      </w:r>
      <w:r>
        <w:rPr>
          <w:u w:val="single"/>
        </w:rPr>
        <w:t xml:space="preserve"> </w:t>
      </w:r>
      <w:r>
        <w:rPr>
          <w:highlight w:val="cyan"/>
          <w:u w:val="single"/>
        </w:rPr>
        <w:t xml:space="preserve">similar </w:t>
      </w:r>
      <w:r>
        <w:rPr>
          <w:sz w:val="16"/>
        </w:rPr>
        <w:t>or even</w:t>
      </w:r>
      <w:r>
        <w:rPr>
          <w:u w:val="single"/>
        </w:rPr>
        <w:t xml:space="preserve"> </w:t>
      </w:r>
      <w:r>
        <w:rPr>
          <w:highlight w:val="cyan"/>
          <w:u w:val="single"/>
        </w:rPr>
        <w:t xml:space="preserve">less severe </w:t>
      </w:r>
      <w:r>
        <w:rPr>
          <w:u w:val="single"/>
        </w:rPr>
        <w:t>circumstances</w:t>
      </w:r>
      <w:r>
        <w:rPr>
          <w:sz w:val="16"/>
        </w:rPr>
        <w:t xml:space="preserve"> (Haggard and Kaufman Reference Haggard and Kaufman 1997 : 277; Przeworski et al. Reference Przeworski, Alvarez, Cheibub and Limongi 2000 : 116–17). Some democracies are more resilient to crises than others. Why should this be?</w:t>
      </w:r>
    </w:p>
    <w:p>
      <w:pPr/>
      <w:r>
        <w:rPr>
          <w:u w:val="single"/>
        </w:rPr>
        <w:t xml:space="preserve">In attempting </w:t>
      </w:r>
      <w:r>
        <w:rPr>
          <w:b/>
          <w:u w:val="single"/>
        </w:rPr>
        <w:t>to solve</w:t>
      </w:r>
      <w:r>
        <w:rPr>
          <w:u w:val="single"/>
        </w:rPr>
        <w:t xml:space="preserve"> this puzzle, few studies have </w:t>
      </w:r>
      <w:r>
        <w:rPr>
          <w:b/>
          <w:u w:val="single"/>
        </w:rPr>
        <w:t>engaged in</w:t>
      </w:r>
      <w:r>
        <w:rPr>
          <w:u w:val="single"/>
        </w:rPr>
        <w:t xml:space="preserve"> cross-national empirical </w:t>
      </w:r>
      <w:r>
        <w:rPr>
          <w:highlight w:val="cyan"/>
          <w:u w:val="single"/>
        </w:rPr>
        <w:t>analyses.</w:t>
      </w:r>
      <w:r>
        <w:rPr>
          <w:sz w:val="16"/>
        </w:rPr>
        <w:t xml:space="preserve"> Among </w:t>
      </w:r>
      <w:r>
        <w:rPr>
          <w:b/>
          <w:u w:val="single"/>
        </w:rPr>
        <w:t>the existing</w:t>
      </w:r>
      <w:r>
        <w:rPr>
          <w:sz w:val="16"/>
        </w:rPr>
        <w:t xml:space="preserve"> analyses, </w:t>
      </w:r>
      <w:r>
        <w:rPr>
          <w:u w:val="single"/>
        </w:rPr>
        <w:t xml:space="preserve">one </w:t>
      </w:r>
      <w:r>
        <w:rPr>
          <w:highlight w:val="cyan"/>
          <w:u w:val="single"/>
        </w:rPr>
        <w:t>structural notion has</w:t>
      </w:r>
      <w:r>
        <w:rPr>
          <w:u w:val="single"/>
        </w:rPr>
        <w:t xml:space="preserve"> been that </w:t>
      </w:r>
      <w:r>
        <w:rPr>
          <w:highlight w:val="cyan"/>
          <w:u w:val="single"/>
        </w:rPr>
        <w:t>high levels</w:t>
      </w:r>
      <w:r>
        <w:rPr>
          <w:u w:val="single"/>
        </w:rPr>
        <w:t xml:space="preserve"> </w:t>
      </w:r>
      <w:r>
        <w:rPr>
          <w:sz w:val="16"/>
        </w:rPr>
        <w:t>of</w:t>
      </w:r>
      <w:r>
        <w:rPr>
          <w:u w:val="single"/>
        </w:rPr>
        <w:t xml:space="preserve"> </w:t>
      </w:r>
      <w:r>
        <w:rPr>
          <w:highlight w:val="cyan"/>
          <w:u w:val="single"/>
        </w:rPr>
        <w:t>economic</w:t>
      </w:r>
      <w:r>
        <w:rPr>
          <w:u w:val="single"/>
        </w:rPr>
        <w:t xml:space="preserve"> </w:t>
      </w:r>
      <w:r>
        <w:rPr>
          <w:b/>
          <w:u w:val="single"/>
        </w:rPr>
        <w:t xml:space="preserve">development </w:t>
      </w:r>
      <w:r>
        <w:rPr>
          <w:b/>
          <w:highlight w:val="cyan"/>
          <w:u w:val="single"/>
        </w:rPr>
        <w:t>protect democracies</w:t>
      </w:r>
      <w:r>
        <w:rPr>
          <w:u w:val="single"/>
        </w:rPr>
        <w:t xml:space="preserve"> </w:t>
      </w:r>
      <w:r>
        <w:rPr>
          <w:sz w:val="16"/>
        </w:rPr>
        <w:t>that are</w:t>
      </w:r>
      <w:r>
        <w:rPr>
          <w:u w:val="single"/>
        </w:rPr>
        <w:t xml:space="preserve"> </w:t>
      </w:r>
      <w:r>
        <w:rPr>
          <w:highlight w:val="cyan"/>
          <w:u w:val="single"/>
        </w:rPr>
        <w:t>undergoing economic</w:t>
      </w:r>
      <w:r>
        <w:rPr>
          <w:u w:val="single"/>
        </w:rPr>
        <w:t xml:space="preserve"> crises</w:t>
      </w:r>
      <w:r>
        <w:rPr>
          <w:sz w:val="16"/>
        </w:rPr>
        <w:t xml:space="preserve"> (Przeworski and Limongi Reference Przeworski and Limongi 1997 : 167–9). However, </w:t>
      </w:r>
      <w:r>
        <w:rPr>
          <w:u w:val="single"/>
        </w:rPr>
        <w:t xml:space="preserve">it is </w:t>
      </w:r>
      <w:r>
        <w:rPr>
          <w:b/>
          <w:highlight w:val="cyan"/>
          <w:u w:val="single"/>
        </w:rPr>
        <w:t>far from always the</w:t>
      </w:r>
      <w:r>
        <w:rPr>
          <w:highlight w:val="cyan"/>
          <w:u w:val="single"/>
        </w:rPr>
        <w:t xml:space="preserve"> wealthiest democracies</w:t>
      </w:r>
      <w:r>
        <w:rPr>
          <w:u w:val="single"/>
        </w:rPr>
        <w:t xml:space="preserve"> </w:t>
      </w:r>
      <w:r>
        <w:rPr>
          <w:sz w:val="16"/>
        </w:rPr>
        <w:t>that</w:t>
      </w:r>
      <w:r>
        <w:rPr>
          <w:u w:val="single"/>
        </w:rPr>
        <w:t xml:space="preserve"> survive </w:t>
      </w:r>
      <w:r>
        <w:rPr>
          <w:highlight w:val="cyan"/>
          <w:u w:val="single"/>
        </w:rPr>
        <w:t>crises</w:t>
      </w:r>
      <w:r>
        <w:rPr>
          <w:sz w:val="16"/>
        </w:rPr>
        <w:t xml:space="preserve"> (Ertman Reference Ertman 1998 ). </w:t>
      </w:r>
      <w:r>
        <w:rPr>
          <w:highlight w:val="cyan"/>
          <w:u w:val="single"/>
        </w:rPr>
        <w:t>Another main strand of research devotes attention</w:t>
      </w:r>
      <w:r>
        <w:rPr>
          <w:u w:val="single"/>
        </w:rPr>
        <w:t xml:space="preserve"> to institutional </w:t>
      </w:r>
      <w:r>
        <w:rPr>
          <w:b/>
          <w:u w:val="single"/>
        </w:rPr>
        <w:t>factors such</w:t>
      </w:r>
      <w:r>
        <w:rPr>
          <w:u w:val="single"/>
        </w:rPr>
        <w:t xml:space="preserve"> as party system characteristics and the configuration of legislative and executive power (parliamentarism or presidentialism) </w:t>
      </w:r>
      <w:r>
        <w:rPr>
          <w:sz w:val="16"/>
        </w:rPr>
        <w:t>(see e.g. Bernhard et al. Reference Bernhard, Nordstrom and Reenock 2001 ; Svolik Reference Svolik 2008 : 161). Footnote</w:t>
      </w:r>
    </w:p>
    <w:p>
      <w:pPr/>
      <w:r>
        <w:rPr>
          <w:sz w:val="16"/>
        </w:rPr>
        <w:t xml:space="preserve">A third </w:t>
      </w:r>
      <w:r>
        <w:rPr>
          <w:highlight w:val="cyan"/>
          <w:u w:val="single"/>
        </w:rPr>
        <w:t xml:space="preserve">approach </w:t>
      </w:r>
      <w:r>
        <w:rPr>
          <w:b/>
          <w:highlight w:val="cyan"/>
          <w:u w:val="single"/>
        </w:rPr>
        <w:t>focuses on</w:t>
      </w:r>
      <w:r>
        <w:rPr>
          <w:highlight w:val="cyan"/>
          <w:u w:val="single"/>
        </w:rPr>
        <w:t xml:space="preserve"> particular </w:t>
      </w:r>
      <w:r>
        <w:rPr>
          <w:b/>
          <w:highlight w:val="cyan"/>
          <w:u w:val="single"/>
        </w:rPr>
        <w:t>political strategies</w:t>
      </w:r>
      <w:r>
        <w:rPr>
          <w:highlight w:val="cyan"/>
          <w:u w:val="single"/>
        </w:rPr>
        <w:t xml:space="preserve"> and</w:t>
      </w:r>
      <w:r>
        <w:rPr>
          <w:sz w:val="16"/>
        </w:rPr>
        <w:t xml:space="preserve"> policy reforms given different class configurations (see e.g. Brambor and Lindvall Reference Brambor and Lindvall 2014 ; Capoccia Reference Capoccia 2005 ; Gourevitch Reference Gourevitch 1986 ; Luebbert Reference Luebbert 1987 ).</w:t>
      </w:r>
    </w:p>
    <w:p>
      <w:pPr>
        <w:pStyle w:val="Heading3"/>
      </w:pPr>
      <w:r>
        <w:t>Cap---Link Turn---1AR</w:t>
      </w:r>
    </w:p>
    <w:p>
      <w:pPr>
        <w:pStyle w:val="Analytic"/>
      </w:pPr>
      <w:r>
        <w:t xml:space="preserve">The plan </w:t>
      </w:r>
      <w:r>
        <w:rPr>
          <w:u w:val="single"/>
        </w:rPr>
        <w:t>subtracts</w:t>
      </w:r>
      <w:r>
        <w:t xml:space="preserve"> from arms capital.</w:t>
      </w:r>
    </w:p>
    <w:p>
      <w:pPr>
        <w:pStyle w:val="Analytic"/>
      </w:pPr>
      <w:r>
        <w:t>Their own field measures it:</w:t>
      </w:r>
    </w:p>
    <w:p>
      <w:pPr>
        <w:pStyle w:val="Heading4"/>
      </w:pPr>
      <w:r>
        <w:t xml:space="preserve">States </w:t>
      </w:r>
      <w:r>
        <w:rPr>
          <w:u w:val="single"/>
        </w:rPr>
        <w:t>protect</w:t>
      </w:r>
      <w:r>
        <w:t xml:space="preserve"> exporters because restriction </w:t>
      </w:r>
      <w:r>
        <w:rPr>
          <w:u w:val="single"/>
        </w:rPr>
        <w:t>costs</w:t>
      </w:r>
      <w:r>
        <w:t xml:space="preserve"> the industry---that concedes our turn.</w:t>
      </w:r>
    </w:p>
    <w:p>
      <w:pPr>
        <w:pStyle w:val="Style13ptBold"/>
      </w:pPr>
      <w:r>
        <w:rPr>
          <w:b/>
        </w:rPr>
        <w:t>Klomp 24</w:t>
      </w:r>
      <w:r>
        <w:t xml:space="preserve"> — Jeroen Klomp. January 3. Economist at the Netherlands Defence Academy studying the effects of arms embargoes. Journal of Policy Modeling, “Targeting profits: The economic impact of arms embargoes on defense companies,” https://doi.org/10.1016/j.jpolmod.2024.01.012 Clopus</w:t>
      </w:r>
    </w:p>
    <w:p>
      <w:pPr/>
      <w:r>
        <w:rPr>
          <w:sz w:val="16"/>
        </w:rPr>
        <w:t xml:space="preserve">runs from the fact that </w:t>
      </w:r>
      <w:r>
        <w:rPr>
          <w:highlight w:val="cyan"/>
          <w:u w:val="single"/>
        </w:rPr>
        <w:t xml:space="preserve">arms </w:t>
      </w:r>
      <w:r>
        <w:rPr>
          <w:u w:val="single"/>
        </w:rPr>
        <w:t xml:space="preserve">embargoes </w:t>
      </w:r>
      <w:r>
        <w:rPr>
          <w:b/>
          <w:highlight w:val="cyan"/>
          <w:u w:val="single"/>
        </w:rPr>
        <w:t>hit a</w:t>
      </w:r>
      <w:r>
        <w:rPr>
          <w:highlight w:val="cyan"/>
          <w:u w:val="single"/>
        </w:rPr>
        <w:t xml:space="preserve"> regime</w:t>
      </w:r>
      <w:r>
        <w:rPr>
          <w:u w:val="single"/>
        </w:rPr>
        <w:t xml:space="preserve"> where it hurts, without resorting </w:t>
      </w:r>
      <w:r>
        <w:rPr>
          <w:sz w:val="16"/>
        </w:rPr>
        <w:t>to</w:t>
      </w:r>
      <w:r>
        <w:rPr>
          <w:u w:val="single"/>
        </w:rPr>
        <w:t xml:space="preserve"> military force </w:t>
      </w:r>
      <w:r>
        <w:rPr>
          <w:sz w:val="16"/>
        </w:rPr>
        <w:t>or</w:t>
      </w:r>
      <w:r>
        <w:rPr>
          <w:u w:val="single"/>
        </w:rPr>
        <w:t xml:space="preserve"> necessarily </w:t>
      </w:r>
      <w:r>
        <w:rPr>
          <w:highlight w:val="cyan"/>
          <w:u w:val="single"/>
        </w:rPr>
        <w:t xml:space="preserve">harming </w:t>
      </w:r>
      <w:r>
        <w:rPr>
          <w:b/>
          <w:highlight w:val="cyan"/>
          <w:u w:val="single"/>
        </w:rPr>
        <w:t>the general</w:t>
      </w:r>
      <w:r>
        <w:rPr>
          <w:highlight w:val="cyan"/>
          <w:u w:val="single"/>
        </w:rPr>
        <w:t xml:space="preserve"> population</w:t>
      </w:r>
      <w:r>
        <w:rPr>
          <w:sz w:val="16"/>
        </w:rPr>
        <w:t xml:space="preserve"> (Fruchart et al., 2007; Baldwin, 1997; Drezner, 1999). </w:t>
      </w:r>
      <w:r>
        <w:rPr>
          <w:highlight w:val="cyan"/>
          <w:u w:val="single"/>
        </w:rPr>
        <w:t xml:space="preserve">Arms embargoes </w:t>
      </w:r>
      <w:r>
        <w:rPr>
          <w:b/>
          <w:highlight w:val="cyan"/>
          <w:u w:val="single"/>
        </w:rPr>
        <w:t>are commonly</w:t>
      </w:r>
      <w:r>
        <w:rPr>
          <w:highlight w:val="cyan"/>
          <w:u w:val="single"/>
        </w:rPr>
        <w:t xml:space="preserve"> used in</w:t>
      </w:r>
      <w:r>
        <w:rPr>
          <w:u w:val="single"/>
        </w:rPr>
        <w:t xml:space="preserve"> cases of war, human rights violations, support for terrorism, or </w:t>
      </w:r>
      <w:r>
        <w:rPr>
          <w:b/>
          <w:u w:val="single"/>
        </w:rPr>
        <w:t>nuclear weapons</w:t>
      </w:r>
      <w:r>
        <w:rPr>
          <w:u w:val="single"/>
        </w:rPr>
        <w:t xml:space="preserve"> development.</w:t>
      </w:r>
      <w:r>
        <w:rPr>
          <w:sz w:val="16"/>
        </w:rPr>
        <w:t xml:space="preserve"> In such cases, </w:t>
      </w:r>
      <w:r>
        <w:rPr>
          <w:u w:val="single"/>
        </w:rPr>
        <w:t xml:space="preserve">these coercive measures are meant </w:t>
      </w:r>
      <w:r>
        <w:rPr>
          <w:sz w:val="16"/>
        </w:rPr>
        <w:t>to</w:t>
      </w:r>
      <w:r>
        <w:rPr>
          <w:u w:val="single"/>
        </w:rPr>
        <w:t xml:space="preserve"> punish the target, send a </w:t>
      </w:r>
      <w:r>
        <w:rPr>
          <w:highlight w:val="cyan"/>
          <w:u w:val="single"/>
        </w:rPr>
        <w:t>message</w:t>
      </w:r>
      <w:r>
        <w:rPr>
          <w:u w:val="single"/>
        </w:rPr>
        <w:t xml:space="preserve"> </w:t>
      </w:r>
      <w:r>
        <w:rPr>
          <w:sz w:val="16"/>
        </w:rPr>
        <w:t>about</w:t>
      </w:r>
      <w:r>
        <w:rPr>
          <w:u w:val="single"/>
        </w:rPr>
        <w:t xml:space="preserve"> acceptable behaviour </w:t>
      </w:r>
      <w:r>
        <w:rPr>
          <w:sz w:val="16"/>
        </w:rPr>
        <w:t>to</w:t>
      </w:r>
      <w:r>
        <w:rPr>
          <w:u w:val="single"/>
        </w:rPr>
        <w:t xml:space="preserve"> other </w:t>
      </w:r>
      <w:r>
        <w:rPr>
          <w:highlight w:val="cyan"/>
          <w:u w:val="single"/>
        </w:rPr>
        <w:t>actual</w:t>
      </w:r>
      <w:r>
        <w:rPr>
          <w:u w:val="single"/>
        </w:rPr>
        <w:t xml:space="preserve"> </w:t>
      </w:r>
      <w:r>
        <w:rPr>
          <w:sz w:val="16"/>
        </w:rPr>
        <w:t>or</w:t>
      </w:r>
      <w:r>
        <w:rPr>
          <w:u w:val="single"/>
        </w:rPr>
        <w:t xml:space="preserve"> potential offenders, </w:t>
      </w:r>
      <w:r>
        <w:rPr>
          <w:sz w:val="16"/>
        </w:rPr>
        <w:t>and</w:t>
      </w:r>
      <w:r>
        <w:rPr>
          <w:u w:val="single"/>
        </w:rPr>
        <w:t xml:space="preserve"> </w:t>
      </w:r>
      <w:r>
        <w:rPr>
          <w:b/>
          <w:highlight w:val="cyan"/>
          <w:u w:val="single"/>
        </w:rPr>
        <w:t>lessen the target’s repressive</w:t>
      </w:r>
      <w:r>
        <w:rPr>
          <w:highlight w:val="cyan"/>
          <w:u w:val="single"/>
        </w:rPr>
        <w:t xml:space="preserve"> and warlike ability</w:t>
      </w:r>
      <w:r>
        <w:rPr>
          <w:sz w:val="16"/>
        </w:rPr>
        <w:t xml:space="preserve"> (Giumelli, 2011). Despite their popularity as a foreign policy tool, arms embargoes have been widely criticized in academic and policy circles as being ineffective. </w:t>
      </w:r>
      <w:r>
        <w:rPr>
          <w:u w:val="single"/>
        </w:rPr>
        <w:t xml:space="preserve">Embargo busting </w:t>
      </w:r>
      <w:r>
        <w:rPr>
          <w:b/>
          <w:u w:val="single"/>
        </w:rPr>
        <w:t>practices by</w:t>
      </w:r>
      <w:r>
        <w:rPr>
          <w:u w:val="single"/>
        </w:rPr>
        <w:t xml:space="preserve"> sending states coupled with </w:t>
      </w:r>
      <w:r>
        <w:rPr>
          <w:highlight w:val="cyan"/>
          <w:u w:val="single"/>
        </w:rPr>
        <w:t>a lack of international enforcement are</w:t>
      </w:r>
      <w:r>
        <w:rPr>
          <w:u w:val="single"/>
        </w:rPr>
        <w:t xml:space="preserve"> believed to fundamentally </w:t>
      </w:r>
      <w:r>
        <w:rPr>
          <w:highlight w:val="cyan"/>
          <w:u w:val="single"/>
        </w:rPr>
        <w:t>undermine embargo success (Bondi, 2002; Boucher</w:t>
      </w:r>
      <w:r>
        <w:rPr>
          <w:u w:val="single"/>
        </w:rPr>
        <w:t xml:space="preserve"> &amp; </w:t>
      </w:r>
      <w:r>
        <w:rPr>
          <w:b/>
          <w:highlight w:val="cyan"/>
          <w:u w:val="single"/>
        </w:rPr>
        <w:t>Holt,</w:t>
      </w:r>
      <w:r>
        <w:rPr>
          <w:b/>
          <w:u w:val="single"/>
        </w:rPr>
        <w:t xml:space="preserve"> 2009;</w:t>
      </w:r>
      <w:r>
        <w:rPr>
          <w:u w:val="single"/>
        </w:rPr>
        <w:t xml:space="preserve"> Kaempfer &amp; Lowenberg, 2007; Staibano, 2005; </w:t>
      </w:r>
      <w:r>
        <w:rPr>
          <w:highlight w:val="cyan"/>
          <w:u w:val="single"/>
        </w:rPr>
        <w:t>Bondi,</w:t>
      </w:r>
      <w:r>
        <w:rPr>
          <w:u w:val="single"/>
        </w:rPr>
        <w:t xml:space="preserve"> 2002; Durch, 2000; </w:t>
      </w:r>
      <w:r>
        <w:rPr>
          <w:b/>
          <w:u w:val="single"/>
        </w:rPr>
        <w:t>Cortright &amp;</w:t>
      </w:r>
      <w:r>
        <w:rPr>
          <w:u w:val="single"/>
        </w:rPr>
        <w:t xml:space="preserve"> Lopez, 2001; Moore, 2010; Tierney, 2005; Brzoska, 2008; Brzoska &amp; Lopez, 2009).</w:t>
      </w:r>
    </w:p>
    <w:p>
      <w:pPr/>
      <w:r>
        <w:rPr>
          <w:sz w:val="16"/>
        </w:rPr>
        <w:t xml:space="preserve">1 </w:t>
      </w:r>
      <w:r>
        <w:rPr>
          <w:highlight w:val="cyan"/>
          <w:u w:val="single"/>
        </w:rPr>
        <w:t>States are</w:t>
      </w:r>
      <w:r>
        <w:rPr>
          <w:u w:val="single"/>
        </w:rPr>
        <w:t xml:space="preserve"> often </w:t>
      </w:r>
      <w:r>
        <w:rPr>
          <w:b/>
          <w:highlight w:val="cyan"/>
          <w:u w:val="single"/>
        </w:rPr>
        <w:t>reluctant to impose</w:t>
      </w:r>
      <w:r>
        <w:rPr>
          <w:b/>
          <w:u w:val="single"/>
        </w:rPr>
        <w:t xml:space="preserve"> serious</w:t>
      </w:r>
      <w:r>
        <w:rPr>
          <w:u w:val="single"/>
        </w:rPr>
        <w:t xml:space="preserve"> </w:t>
      </w:r>
      <w:r>
        <w:rPr>
          <w:highlight w:val="cyan"/>
          <w:u w:val="single"/>
        </w:rPr>
        <w:t>limitations on</w:t>
      </w:r>
      <w:r>
        <w:rPr>
          <w:u w:val="single"/>
        </w:rPr>
        <w:t xml:space="preserve"> their </w:t>
      </w:r>
      <w:r>
        <w:rPr>
          <w:highlight w:val="cyan"/>
          <w:u w:val="single"/>
        </w:rPr>
        <w:t>arms transfers as ending an existing</w:t>
      </w:r>
      <w:r>
        <w:rPr>
          <w:u w:val="single"/>
        </w:rPr>
        <w:t xml:space="preserve"> arms </w:t>
      </w:r>
      <w:r>
        <w:rPr>
          <w:highlight w:val="cyan"/>
          <w:u w:val="single"/>
        </w:rPr>
        <w:t>export</w:t>
      </w:r>
      <w:r>
        <w:rPr>
          <w:u w:val="single"/>
        </w:rPr>
        <w:t xml:space="preserve"> relationship </w:t>
      </w:r>
      <w:r>
        <w:rPr>
          <w:b/>
          <w:u w:val="single"/>
        </w:rPr>
        <w:t xml:space="preserve">might </w:t>
      </w:r>
      <w:r>
        <w:rPr>
          <w:b/>
          <w:highlight w:val="cyan"/>
          <w:u w:val="single"/>
        </w:rPr>
        <w:t>give domestic firms a competitive disadvantage</w:t>
      </w:r>
      <w:r>
        <w:rPr>
          <w:u w:val="single"/>
        </w:rPr>
        <w:t>.</w:t>
      </w:r>
      <w:r>
        <w:rPr>
          <w:sz w:val="16"/>
        </w:rPr>
        <w:t xml:space="preserve"> </w:t>
      </w:r>
      <w:r>
        <w:rPr>
          <w:u w:val="single"/>
        </w:rPr>
        <w:t xml:space="preserve">The </w:t>
      </w:r>
      <w:r>
        <w:rPr>
          <w:highlight w:val="cyan"/>
          <w:u w:val="single"/>
        </w:rPr>
        <w:t>consequences</w:t>
      </w:r>
      <w:r>
        <w:rPr>
          <w:u w:val="single"/>
        </w:rPr>
        <w:t xml:space="preserve"> </w:t>
      </w:r>
      <w:r>
        <w:rPr>
          <w:sz w:val="16"/>
        </w:rPr>
        <w:t>of this</w:t>
      </w:r>
      <w:r>
        <w:rPr>
          <w:u w:val="single"/>
        </w:rPr>
        <w:t xml:space="preserve"> </w:t>
      </w:r>
      <w:r>
        <w:rPr>
          <w:b/>
          <w:u w:val="single"/>
        </w:rPr>
        <w:t xml:space="preserve">disadvantage </w:t>
      </w:r>
      <w:r>
        <w:rPr>
          <w:b/>
          <w:highlight w:val="cyan"/>
          <w:u w:val="single"/>
        </w:rPr>
        <w:t>do not stop</w:t>
      </w:r>
      <w:r>
        <w:rPr>
          <w:u w:val="single"/>
        </w:rPr>
        <w:t xml:space="preserve"> </w:t>
      </w:r>
      <w:r>
        <w:rPr>
          <w:sz w:val="16"/>
        </w:rPr>
        <w:t>at the</w:t>
      </w:r>
      <w:r>
        <w:rPr>
          <w:u w:val="single"/>
        </w:rPr>
        <w:t xml:space="preserve"> </w:t>
      </w:r>
      <w:r>
        <w:rPr>
          <w:highlight w:val="cyan"/>
          <w:u w:val="single"/>
        </w:rPr>
        <w:t>lost market share</w:t>
      </w:r>
      <w:r>
        <w:rPr>
          <w:u w:val="single"/>
        </w:rPr>
        <w:t xml:space="preserve"> </w:t>
      </w:r>
      <w:r>
        <w:rPr>
          <w:sz w:val="16"/>
        </w:rPr>
        <w:t>for</w:t>
      </w:r>
      <w:r>
        <w:rPr>
          <w:u w:val="single"/>
        </w:rPr>
        <w:t xml:space="preserve"> exports</w:t>
      </w:r>
      <w:r>
        <w:rPr>
          <w:sz w:val="16"/>
        </w:rPr>
        <w:t xml:space="preserve">, but </w:t>
      </w:r>
      <w:r>
        <w:rPr>
          <w:b/>
          <w:u w:val="single"/>
        </w:rPr>
        <w:t>implementing and</w:t>
      </w:r>
      <w:r>
        <w:rPr>
          <w:sz w:val="16"/>
        </w:rPr>
        <w:t xml:space="preserve"> administering complex strategic trade controls will also impose high financial costs on the industry due to large administrative burdens (Cupitt et al., 2001; Beck &amp; Gahlaut, 2003; Porteous &amp; Verbeke, 1990; Verbeke &amp; Porteous, 1990; Seyoum, 2017, Parkhe, 1992). Meanwhile, the large number of international suppliers creates a weak link phenomenon in that the state that does the least to comply with an embargo determines its success. </w:t>
      </w:r>
      <w:r>
        <w:rPr>
          <w:u w:val="single"/>
        </w:rPr>
        <w:t xml:space="preserve">In this common pool situation, one state may be capable of reaping substantial economic benefits by </w:t>
      </w:r>
      <w:r>
        <w:rPr>
          <w:b/>
          <w:u w:val="single"/>
        </w:rPr>
        <w:t>sending arms</w:t>
      </w:r>
      <w:r>
        <w:rPr>
          <w:u w:val="single"/>
        </w:rPr>
        <w:t xml:space="preserve"> to embargoed states, benefits that will </w:t>
      </w:r>
      <w:r>
        <w:rPr>
          <w:b/>
          <w:u w:val="single"/>
        </w:rPr>
        <w:t>easily exceed</w:t>
      </w:r>
      <w:r>
        <w:rPr>
          <w:u w:val="single"/>
        </w:rPr>
        <w:t xml:space="preserve"> the cost the state </w:t>
      </w:r>
      <w:r>
        <w:rPr>
          <w:b/>
          <w:u w:val="single"/>
        </w:rPr>
        <w:t>would pay</w:t>
      </w:r>
      <w:r>
        <w:rPr>
          <w:u w:val="single"/>
        </w:rPr>
        <w:t xml:space="preserve"> from the consequences of </w:t>
      </w:r>
      <w:r>
        <w:rPr>
          <w:b/>
          <w:u w:val="single"/>
        </w:rPr>
        <w:t>embargo failures</w:t>
      </w:r>
      <w:r>
        <w:rPr>
          <w:u w:val="single"/>
        </w:rPr>
        <w:t xml:space="preserve"> (Russett &amp; Sullivan, 1971).</w:t>
      </w:r>
      <w:r>
        <w:rPr>
          <w:sz w:val="16"/>
        </w:rPr>
        <w:t xml:space="preserve"> Consequently, in more competitive arms markets, governments more easily allow to violate the boycott and try to promote their own arms industries as matters of national economic necessity and industrial support. Thus, </w:t>
      </w:r>
      <w:r>
        <w:rPr>
          <w:highlight w:val="cyan"/>
          <w:u w:val="single"/>
        </w:rPr>
        <w:t>governments</w:t>
      </w:r>
      <w:r>
        <w:rPr>
          <w:u w:val="single"/>
        </w:rPr>
        <w:t xml:space="preserve"> have </w:t>
      </w:r>
      <w:r>
        <w:rPr>
          <w:sz w:val="16"/>
        </w:rPr>
        <w:t>to</w:t>
      </w:r>
      <w:r>
        <w:rPr>
          <w:u w:val="single"/>
        </w:rPr>
        <w:t xml:space="preserve"> </w:t>
      </w:r>
      <w:r>
        <w:rPr>
          <w:highlight w:val="cyan"/>
          <w:u w:val="single"/>
        </w:rPr>
        <w:t xml:space="preserve">weigh the </w:t>
      </w:r>
      <w:r>
        <w:rPr>
          <w:b/>
          <w:highlight w:val="cyan"/>
          <w:u w:val="single"/>
        </w:rPr>
        <w:t>economic interest</w:t>
      </w:r>
      <w:r>
        <w:rPr>
          <w:u w:val="single"/>
        </w:rPr>
        <w:t xml:space="preserve"> </w:t>
      </w:r>
      <w:r>
        <w:rPr>
          <w:sz w:val="16"/>
        </w:rPr>
        <w:t>and</w:t>
      </w:r>
      <w:r>
        <w:rPr>
          <w:u w:val="single"/>
        </w:rPr>
        <w:t xml:space="preserve"> </w:t>
      </w:r>
      <w:r>
        <w:rPr>
          <w:highlight w:val="cyan"/>
          <w:u w:val="single"/>
        </w:rPr>
        <w:t>political importance</w:t>
      </w:r>
      <w:r>
        <w:rPr>
          <w:u w:val="single"/>
        </w:rPr>
        <w:t xml:space="preserve"> </w:t>
      </w:r>
      <w:r>
        <w:rPr>
          <w:sz w:val="16"/>
        </w:rPr>
        <w:t>of the</w:t>
      </w:r>
      <w:r>
        <w:rPr>
          <w:u w:val="single"/>
        </w:rPr>
        <w:t xml:space="preserve"> </w:t>
      </w:r>
      <w:r>
        <w:rPr>
          <w:b/>
          <w:highlight w:val="cyan"/>
          <w:u w:val="single"/>
        </w:rPr>
        <w:t>domestic defense industry</w:t>
      </w:r>
      <w:r>
        <w:rPr>
          <w:u w:val="single"/>
        </w:rPr>
        <w:t xml:space="preserve"> </w:t>
      </w:r>
      <w:r>
        <w:rPr>
          <w:sz w:val="16"/>
        </w:rPr>
        <w:t>against the</w:t>
      </w:r>
      <w:r>
        <w:rPr>
          <w:u w:val="single"/>
        </w:rPr>
        <w:t xml:space="preserve"> costs </w:t>
      </w:r>
      <w:r>
        <w:rPr>
          <w:sz w:val="16"/>
        </w:rPr>
        <w:t>of</w:t>
      </w:r>
      <w:r>
        <w:rPr>
          <w:u w:val="single"/>
        </w:rPr>
        <w:t xml:space="preserve"> violating an embargo (Sandler, 2000). These costs go beyond</w:t>
      </w:r>
      <w:r>
        <w:rPr>
          <w:sz w:val="16"/>
        </w:rPr>
        <w:t xml:space="preserve"> the monetary fine imposed by the enforcing authorities, but also involve the negative effects on international security, the possible loss of trade privileges, and the reputational damage to firms and states. Therefore, senders implement only trade measures that are the most beneficial and least costly to them. However, it is likely that sanctions that are not costly to a sender—those that would not jeopardize a valuable arms trade relationship, for example—may often not be costly to a target, either. One major shortcoming of the existing literature is that most studies on the effectiveness of arms embargoes are primarily focused on the country level—explaining whether arms embargoes are able to stop the arms transfers between the embargo-supporting state and the target state (See, for instance, Peksen, 2019; Martínez-Zarzoso &amp; Johannsen, 2017; Erickson, 2013). However, based on the more recent business and economics literature, it is highly questionable whether the economic consequences of arms embargoes are shared equally among the broad range of defense-related firms competing on the international market or within a country (Smith and Dunne, 2018). These economic consequences will also shape the incentive of companies to</w:t>
      </w:r>
    </w:p>
    <w:p>
      <w:pPr/>
      <w:r>
        <w:rPr>
          <w:sz w:val="16"/>
        </w:rPr>
        <w:t xml:space="preserve">1 For instance, </w:t>
      </w:r>
      <w:r>
        <w:rPr>
          <w:b/>
          <w:u w:val="single"/>
        </w:rPr>
        <w:t>Fruchart et</w:t>
      </w:r>
      <w:r>
        <w:rPr>
          <w:sz w:val="16"/>
        </w:rPr>
        <w:t xml:space="preserve"> al. </w:t>
      </w:r>
      <w:r>
        <w:rPr>
          <w:b/>
          <w:u w:val="single"/>
        </w:rPr>
        <w:t>(2007) conclude,</w:t>
      </w:r>
      <w:r>
        <w:rPr>
          <w:sz w:val="16"/>
        </w:rPr>
        <w:t xml:space="preserve"> based on extensive and detailed case research, that nearly every single UN arms embargo has been systemically violated. Likewise, the widely used Peterson Institute for International Economics sanctions database shows that military sanctions fail to achieve their policy goals in about two out of three cases (Hufbauer et al., 2009). More recent research by the Targeted Sanctions Consortium on United Nations sanctions suggests an even lower rate of success.</w:t>
      </w:r>
    </w:p>
    <w:p>
      <w:pPr/>
      <w:r>
        <w:rPr>
          <w:sz w:val="16"/>
        </w:rPr>
        <w:t xml:space="preserve">violate or comply </w:t>
      </w:r>
      <w:r>
        <w:rPr>
          <w:b/>
          <w:u w:val="single"/>
        </w:rPr>
        <w:t>with an</w:t>
      </w:r>
      <w:r>
        <w:rPr>
          <w:sz w:val="16"/>
        </w:rPr>
        <w:t xml:space="preserve"> embargo. </w:t>
      </w:r>
      <w:r>
        <w:rPr>
          <w:b/>
          <w:u w:val="single"/>
        </w:rPr>
        <w:t>Therefore, the</w:t>
      </w:r>
      <w:r>
        <w:rPr>
          <w:sz w:val="16"/>
        </w:rPr>
        <w:t xml:space="preserve"> contribution of this article is to be one of the first to shift the attention away from the arms embargo impact on the country-level and instead focus on a company-specific effect. </w:t>
      </w:r>
      <w:r>
        <w:rPr>
          <w:u w:val="single"/>
        </w:rPr>
        <w:t xml:space="preserve">In particular, this study tries to answer the question </w:t>
      </w:r>
      <w:r>
        <w:rPr>
          <w:b/>
          <w:u w:val="single"/>
        </w:rPr>
        <w:t>of what</w:t>
      </w:r>
      <w:r>
        <w:rPr>
          <w:u w:val="single"/>
        </w:rPr>
        <w:t xml:space="preserve"> impact arms embargoes have on the </w:t>
      </w:r>
      <w:r>
        <w:rPr>
          <w:sz w:val="16"/>
        </w:rPr>
        <w:t>economic performance</w:t>
      </w:r>
      <w:r>
        <w:rPr>
          <w:u w:val="single"/>
        </w:rPr>
        <w:t xml:space="preserve"> of defense companies.</w:t>
      </w:r>
      <w:r>
        <w:rPr>
          <w:sz w:val="16"/>
        </w:rPr>
        <w:t xml:space="preserve"> </w:t>
      </w:r>
      <w:r>
        <w:rPr>
          <w:u w:val="single"/>
        </w:rPr>
        <w:t xml:space="preserve">For the purpose of this research, I use a </w:t>
      </w:r>
      <w:r>
        <w:rPr>
          <w:b/>
          <w:u w:val="single"/>
        </w:rPr>
        <w:t>panel model</w:t>
      </w:r>
      <w:r>
        <w:rPr>
          <w:u w:val="single"/>
        </w:rPr>
        <w:t xml:space="preserve"> including data from more than </w:t>
      </w:r>
      <w:r>
        <w:rPr>
          <w:b/>
          <w:u w:val="single"/>
        </w:rPr>
        <w:t>200 major</w:t>
      </w:r>
      <w:r>
        <w:rPr>
          <w:u w:val="single"/>
        </w:rPr>
        <w:t xml:space="preserve"> defense companies from 25 countries.</w:t>
      </w:r>
      <w:r>
        <w:rPr>
          <w:sz w:val="16"/>
        </w:rPr>
        <w:t xml:space="preserve"> After testing for the sensitivity of the results, </w:t>
      </w:r>
      <w:r>
        <w:rPr>
          <w:u w:val="single"/>
        </w:rPr>
        <w:t xml:space="preserve">my main </w:t>
      </w:r>
      <w:r>
        <w:rPr>
          <w:b/>
          <w:u w:val="single"/>
        </w:rPr>
        <w:t>findings indicate</w:t>
      </w:r>
      <w:r>
        <w:rPr>
          <w:u w:val="single"/>
        </w:rPr>
        <w:t xml:space="preserve"> that arms embargoes lead to </w:t>
      </w:r>
      <w:r>
        <w:rPr>
          <w:b/>
          <w:u w:val="single"/>
        </w:rPr>
        <w:t>a loss</w:t>
      </w:r>
      <w:r>
        <w:rPr>
          <w:u w:val="single"/>
        </w:rPr>
        <w:t xml:space="preserve"> in sales revenues and a </w:t>
      </w:r>
      <w:r>
        <w:rPr>
          <w:b/>
          <w:u w:val="single"/>
        </w:rPr>
        <w:t>drop in</w:t>
      </w:r>
      <w:r>
        <w:rPr>
          <w:u w:val="single"/>
        </w:rPr>
        <w:t xml:space="preserve"> the net profits of defense companies </w:t>
      </w:r>
      <w:r>
        <w:rPr>
          <w:b/>
          <w:u w:val="single"/>
        </w:rPr>
        <w:t>in countries</w:t>
      </w:r>
      <w:r>
        <w:rPr>
          <w:u w:val="single"/>
        </w:rPr>
        <w:t xml:space="preserve"> with strong political institutions</w:t>
      </w:r>
      <w:r>
        <w:rPr>
          <w:sz w:val="16"/>
        </w:rPr>
        <w:t xml:space="preserve"> needed to effectively monitor and enforce an embargo. In contrast, arms embargoes have almost any effect on the business performance of firms located in countries with a weak rule of law or suffer from corruption. One explanation is that companies in these particular countries have more opportunities to avoid or bypass an arms embargo. Additionally, it turns out that the ability of a firm to effectively mitigate the negative consequences of an embargo is also related to firm-specific particularities, such as the degree of product diversification of a company. The remainder of the article is structured as follows. Section 2 provides the theoretical background underlying the relationship between the economic performance of defense companies and arms embargoes. Section 3 describes the data used, while section 4 discusses the empirical method applied. </w:t>
      </w:r>
      <w:r>
        <w:rPr>
          <w:u w:val="single"/>
        </w:rPr>
        <w:t xml:space="preserve">Section 5 </w:t>
      </w:r>
      <w:r>
        <w:rPr>
          <w:b/>
          <w:u w:val="single"/>
        </w:rPr>
        <w:t>shows my</w:t>
      </w:r>
      <w:r>
        <w:rPr>
          <w:u w:val="single"/>
        </w:rPr>
        <w:t xml:space="preserve"> empirical results on the influence </w:t>
      </w:r>
      <w:r>
        <w:rPr>
          <w:b/>
          <w:u w:val="single"/>
        </w:rPr>
        <w:t>of arms</w:t>
      </w:r>
      <w:r>
        <w:rPr>
          <w:u w:val="single"/>
        </w:rPr>
        <w:t xml:space="preserve"> embargoes on the economic </w:t>
      </w:r>
      <w:r>
        <w:rPr>
          <w:sz w:val="16"/>
        </w:rPr>
        <w:t>performance of major</w:t>
      </w:r>
      <w:r>
        <w:rPr>
          <w:u w:val="single"/>
        </w:rPr>
        <w:t xml:space="preserve"> international defense companies, while the final section offers the conclusions.</w:t>
      </w:r>
    </w:p>
    <w:p>
      <w:pPr/>
      <w:r>
        <w:rPr>
          <w:sz w:val="16"/>
        </w:rPr>
        <w:t>2. Theoretical background</w:t>
      </w:r>
    </w:p>
    <w:p>
      <w:pPr/>
      <w:r>
        <w:rPr>
          <w:sz w:val="16"/>
        </w:rPr>
        <w:t xml:space="preserve">2.1. </w:t>
      </w:r>
      <w:r>
        <w:rPr>
          <w:u w:val="single"/>
        </w:rPr>
        <w:t xml:space="preserve">Theoretical </w:t>
      </w:r>
      <w:r>
        <w:rPr>
          <w:highlight w:val="cyan"/>
          <w:u w:val="single"/>
        </w:rPr>
        <w:t xml:space="preserve">model </w:t>
      </w:r>
      <w:r>
        <w:rPr>
          <w:b/>
          <w:highlight w:val="cyan"/>
          <w:u w:val="single"/>
        </w:rPr>
        <w:t>The primary</w:t>
      </w:r>
      <w:r>
        <w:rPr>
          <w:highlight w:val="cyan"/>
          <w:u w:val="single"/>
        </w:rPr>
        <w:t xml:space="preserve"> purpose of arms</w:t>
      </w:r>
      <w:r>
        <w:rPr>
          <w:u w:val="single"/>
        </w:rPr>
        <w:t xml:space="preserve"> embargoes is </w:t>
      </w:r>
      <w:r>
        <w:rPr>
          <w:b/>
          <w:u w:val="single"/>
        </w:rPr>
        <w:t>to prohibit</w:t>
      </w:r>
      <w:r>
        <w:rPr>
          <w:u w:val="single"/>
        </w:rPr>
        <w:t xml:space="preserve"> the export of military-strategic items </w:t>
      </w:r>
      <w:r>
        <w:rPr>
          <w:b/>
          <w:u w:val="single"/>
        </w:rPr>
        <w:t>such as</w:t>
      </w:r>
      <w:r>
        <w:rPr>
          <w:u w:val="single"/>
        </w:rPr>
        <w:t xml:space="preserve"> arms </w:t>
      </w:r>
      <w:r>
        <w:rPr>
          <w:sz w:val="16"/>
        </w:rPr>
        <w:t>(including major conventional arms, weapons of mass destruction)</w:t>
      </w:r>
      <w:r>
        <w:rPr>
          <w:u w:val="single"/>
        </w:rPr>
        <w:t xml:space="preserve">, (dual-use) </w:t>
      </w:r>
      <w:r>
        <w:rPr>
          <w:b/>
          <w:u w:val="single"/>
        </w:rPr>
        <w:t>technology, data,</w:t>
      </w:r>
      <w:r>
        <w:rPr>
          <w:u w:val="single"/>
        </w:rPr>
        <w:t xml:space="preserve"> services (maintenance, technical advice, assistance, and training)</w:t>
      </w:r>
      <w:r>
        <w:rPr>
          <w:b/>
          <w:u w:val="single"/>
        </w:rPr>
        <w:t>,</w:t>
      </w:r>
      <w:r>
        <w:rPr>
          <w:u w:val="single"/>
        </w:rPr>
        <w:t xml:space="preserve"> and knowledge that can readily be used for military purposes to </w:t>
      </w:r>
      <w:r>
        <w:rPr>
          <w:sz w:val="16"/>
        </w:rPr>
        <w:t>listed person, entities</w:t>
      </w:r>
      <w:r>
        <w:rPr>
          <w:u w:val="single"/>
        </w:rPr>
        <w:t xml:space="preserve"> (e.g., states, companies, organizations) or regions.</w:t>
      </w:r>
      <w:r>
        <w:rPr>
          <w:sz w:val="16"/>
        </w:rPr>
        <w:t xml:space="preserve"> In the last decade, the U.S., EU, and the UN have been the main senders of arms embargoes. Embargoes sent by the U.S. are unilateral foreign policy measures, whereas military sanctions imposed by the EU and UN have a multilateral character. </w:t>
      </w:r>
      <w:r>
        <w:rPr>
          <w:u w:val="single"/>
        </w:rPr>
        <w:t xml:space="preserve">Multilateral sanctions are not typically subject to enforcement by </w:t>
      </w:r>
      <w:r>
        <w:rPr>
          <w:b/>
          <w:u w:val="single"/>
        </w:rPr>
        <w:t>the institutions</w:t>
      </w:r>
      <w:r>
        <w:rPr>
          <w:u w:val="single"/>
        </w:rPr>
        <w:t xml:space="preserve"> that impose them and depend mainly on the obligation of individual senders to </w:t>
      </w:r>
      <w:r>
        <w:rPr>
          <w:sz w:val="16"/>
        </w:rPr>
        <w:t>translate them into</w:t>
      </w:r>
      <w:r>
        <w:rPr>
          <w:u w:val="single"/>
        </w:rPr>
        <w:t xml:space="preserve"> national legislation </w:t>
      </w:r>
      <w:r>
        <w:rPr>
          <w:b/>
          <w:u w:val="single"/>
        </w:rPr>
        <w:t>and practice,</w:t>
      </w:r>
      <w:r>
        <w:rPr>
          <w:u w:val="single"/>
        </w:rPr>
        <w:t xml:space="preserve"> while uni lateral sanctions (U.S.) </w:t>
      </w:r>
      <w:r>
        <w:rPr>
          <w:b/>
          <w:u w:val="single"/>
        </w:rPr>
        <w:t>rely primarily</w:t>
      </w:r>
      <w:r>
        <w:rPr>
          <w:u w:val="single"/>
        </w:rPr>
        <w:t xml:space="preserve"> on the sender’s willingness to </w:t>
      </w:r>
      <w:r>
        <w:rPr>
          <w:b/>
          <w:u w:val="single"/>
        </w:rPr>
        <w:t>implement them.</w:t>
      </w:r>
      <w:r>
        <w:rPr>
          <w:sz w:val="16"/>
        </w:rPr>
        <w:t xml:space="preserve"> Better enforcement, from this perspective, would lead to better compliance and, therefore, more effective embargoes. To date, arms embargoes have been imposed for mainly four reasons: (i) to signal disapproval of behaviour by a certain actor, (ii) to maintain neutrality in an ongoing conflict, (iii) to limit the ability of an actor to inflict violence on others or (iv) to weaken country’s military cap abilities before a foreign intervention (Giumelli, 2011). The impact of arms embargoes on the economic performance of a defense firm can best be illustrated using the following simple theoretical framework. The model starts by considering a re presentative profit-maximizing firm. </w:t>
      </w:r>
      <w:r>
        <w:rPr>
          <w:u w:val="single"/>
        </w:rPr>
        <w:t xml:space="preserve">Since military-strategic </w:t>
      </w:r>
      <w:r>
        <w:rPr>
          <w:b/>
          <w:u w:val="single"/>
        </w:rPr>
        <w:t>goods are</w:t>
      </w:r>
      <w:r>
        <w:rPr>
          <w:u w:val="single"/>
        </w:rPr>
        <w:t xml:space="preserve"> highly differentiated products, companies operate under monopolistic competition with some considerable market power.</w:t>
      </w:r>
    </w:p>
    <w:p>
      <w:pPr>
        <w:pStyle w:val="Analytic"/>
      </w:pPr>
      <w:r>
        <w:t xml:space="preserve">And the money is </w:t>
      </w:r>
      <w:r>
        <w:rPr>
          <w:u w:val="single"/>
        </w:rPr>
        <w:t>ours</w:t>
      </w:r>
      <w:r>
        <w:t xml:space="preserve">---the grant, the licence and the customer are all the </w:t>
      </w:r>
      <w:r>
        <w:rPr>
          <w:u w:val="single"/>
        </w:rPr>
        <w:t>American state</w:t>
      </w:r>
      <w:r>
        <w:t>:</w:t>
      </w:r>
    </w:p>
    <w:p>
      <w:pPr>
        <w:pStyle w:val="Heading4"/>
      </w:pPr>
      <w:r>
        <w:t xml:space="preserve">Washington </w:t>
      </w:r>
      <w:r>
        <w:rPr>
          <w:u w:val="single"/>
        </w:rPr>
        <w:t>funds</w:t>
      </w:r>
      <w:r>
        <w:t xml:space="preserve"> the purchase and </w:t>
      </w:r>
      <w:r>
        <w:rPr>
          <w:u w:val="single"/>
        </w:rPr>
        <w:t>signs</w:t>
      </w:r>
      <w:r>
        <w:t xml:space="preserve"> the licence---withdraw either and the sale </w:t>
      </w:r>
      <w:r>
        <w:rPr>
          <w:u w:val="single"/>
        </w:rPr>
        <w:t>ends</w:t>
      </w:r>
      <w:r>
        <w:t>.</w:t>
      </w:r>
    </w:p>
    <w:p>
      <w:pPr>
        <w:pStyle w:val="Style13ptBold"/>
      </w:pPr>
      <w:r>
        <w:rPr>
          <w:b/>
        </w:rPr>
        <w:t>Stavrianakis 25</w:t>
      </w:r>
      <w:r>
        <w:t xml:space="preserve"> — Anna Stavrianakis. April. Professor of International Relations at Sussex; researches the arms trade, arms transfer control and the war in Yemen. Global Studies Quarterly, “The Arms Trade and the Transformation of Global Order: A Revitalized Research Agenda,” vol. 5, no. 2, ksaf033 Clopus</w:t>
      </w:r>
    </w:p>
    <w:p>
      <w:pPr/>
      <w:r>
        <w:rPr>
          <w:u w:val="single"/>
        </w:rPr>
        <w:t xml:space="preserve">Another key </w:t>
      </w:r>
      <w:r>
        <w:rPr>
          <w:b/>
          <w:u w:val="single"/>
        </w:rPr>
        <w:t>feature of</w:t>
      </w:r>
      <w:r>
        <w:rPr>
          <w:u w:val="single"/>
        </w:rPr>
        <w:t xml:space="preserve"> the political </w:t>
      </w:r>
      <w:r>
        <w:rPr>
          <w:b/>
          <w:highlight w:val="cyan"/>
          <w:u w:val="single"/>
        </w:rPr>
        <w:t>econ</w:t>
      </w:r>
      <w:r>
        <w:rPr>
          <w:b/>
          <w:u w:val="single"/>
        </w:rPr>
        <w:t>omy</w:t>
      </w:r>
      <w:r>
        <w:rPr>
          <w:u w:val="single"/>
        </w:rPr>
        <w:t xml:space="preserve"> </w:t>
      </w:r>
      <w:r>
        <w:rPr>
          <w:b/>
          <w:u w:val="single"/>
        </w:rPr>
        <w:t>of the</w:t>
      </w:r>
      <w:r>
        <w:rPr>
          <w:u w:val="single"/>
        </w:rPr>
        <w:t xml:space="preserve"> global arms trade is the extent </w:t>
      </w:r>
      <w:r>
        <w:rPr>
          <w:highlight w:val="cyan"/>
          <w:u w:val="single"/>
        </w:rPr>
        <w:t xml:space="preserve">of US dominance. The United </w:t>
      </w:r>
      <w:r>
        <w:rPr>
          <w:b/>
          <w:highlight w:val="cyan"/>
          <w:u w:val="single"/>
        </w:rPr>
        <w:t>States accounts</w:t>
      </w:r>
      <w:r>
        <w:rPr>
          <w:highlight w:val="cyan"/>
          <w:u w:val="single"/>
        </w:rPr>
        <w:t xml:space="preserve"> for over a third</w:t>
      </w:r>
      <w:r>
        <w:rPr>
          <w:u w:val="single"/>
        </w:rPr>
        <w:t xml:space="preserve"> of global military </w:t>
      </w:r>
      <w:r>
        <w:rPr>
          <w:highlight w:val="cyan"/>
          <w:u w:val="single"/>
        </w:rPr>
        <w:t>spending</w:t>
      </w:r>
      <w:r>
        <w:rPr>
          <w:u w:val="single"/>
        </w:rPr>
        <w:t xml:space="preserve"> and over 40 percent of </w:t>
      </w:r>
      <w:r>
        <w:rPr>
          <w:b/>
          <w:highlight w:val="cyan"/>
          <w:u w:val="single"/>
        </w:rPr>
        <w:t>global arms transfers</w:t>
      </w:r>
      <w:r>
        <w:rPr>
          <w:b/>
          <w:u w:val="single"/>
        </w:rPr>
        <w:t>, delivering</w:t>
      </w:r>
      <w:r>
        <w:rPr>
          <w:u w:val="single"/>
        </w:rPr>
        <w:t xml:space="preserve"> </w:t>
      </w:r>
      <w:r>
        <w:rPr>
          <w:highlight w:val="cyan"/>
          <w:u w:val="single"/>
        </w:rPr>
        <w:t>weapons</w:t>
      </w:r>
      <w:r>
        <w:rPr>
          <w:u w:val="single"/>
        </w:rPr>
        <w:t xml:space="preserve"> </w:t>
      </w:r>
      <w:r>
        <w:rPr>
          <w:sz w:val="16"/>
        </w:rPr>
        <w:t>to</w:t>
      </w:r>
      <w:r>
        <w:rPr>
          <w:u w:val="single"/>
        </w:rPr>
        <w:t xml:space="preserve"> over 100 states</w:t>
      </w:r>
      <w:r>
        <w:rPr>
          <w:sz w:val="16"/>
        </w:rPr>
        <w:t xml:space="preserve"> (SIPRI 2024b). </w:t>
      </w:r>
      <w:r>
        <w:rPr>
          <w:highlight w:val="cyan"/>
          <w:u w:val="single"/>
        </w:rPr>
        <w:t xml:space="preserve">This is </w:t>
      </w:r>
      <w:r>
        <w:rPr>
          <w:b/>
          <w:highlight w:val="cyan"/>
          <w:u w:val="single"/>
        </w:rPr>
        <w:t>an order</w:t>
      </w:r>
      <w:r>
        <w:rPr>
          <w:highlight w:val="cyan"/>
          <w:u w:val="single"/>
        </w:rPr>
        <w:t xml:space="preserve"> of magnitude</w:t>
      </w:r>
      <w:r>
        <w:rPr>
          <w:u w:val="single"/>
        </w:rPr>
        <w:t xml:space="preserve"> more </w:t>
      </w:r>
      <w:r>
        <w:rPr>
          <w:b/>
          <w:u w:val="single"/>
        </w:rPr>
        <w:t>than its</w:t>
      </w:r>
      <w:r>
        <w:rPr>
          <w:u w:val="single"/>
        </w:rPr>
        <w:t xml:space="preserve"> nearest competitors, Russia and China. The</w:t>
      </w:r>
      <w:r>
        <w:rPr>
          <w:sz w:val="16"/>
        </w:rPr>
        <w:t xml:space="preserve"> historical </w:t>
      </w:r>
      <w:r>
        <w:rPr>
          <w:b/>
          <w:u w:val="single"/>
        </w:rPr>
        <w:t>experience of</w:t>
      </w:r>
      <w:r>
        <w:rPr>
          <w:sz w:val="16"/>
        </w:rPr>
        <w:t xml:space="preserve"> the </w:t>
      </w:r>
      <w:r>
        <w:rPr>
          <w:b/>
          <w:u w:val="single"/>
        </w:rPr>
        <w:t>United States</w:t>
      </w:r>
      <w:r>
        <w:rPr>
          <w:sz w:val="16"/>
        </w:rPr>
        <w:t xml:space="preserve"> in hot wars in the global South, from Vietnam to Afghanistan, illustrates</w:t>
      </w:r>
    </w:p>
    <w:p>
      <w:pPr/>
      <w:r>
        <w:rPr>
          <w:sz w:val="16"/>
        </w:rPr>
        <w:t xml:space="preserve">that there is </w:t>
      </w:r>
      <w:r>
        <w:rPr>
          <w:b/>
          <w:u w:val="single"/>
        </w:rPr>
        <w:t>no necessary</w:t>
      </w:r>
      <w:r>
        <w:rPr>
          <w:sz w:val="16"/>
        </w:rPr>
        <w:t xml:space="preserve"> congruence </w:t>
      </w:r>
      <w:r>
        <w:rPr>
          <w:b/>
          <w:u w:val="single"/>
        </w:rPr>
        <w:t>between military</w:t>
      </w:r>
      <w:r>
        <w:rPr>
          <w:sz w:val="16"/>
        </w:rPr>
        <w:t xml:space="preserve"> dominance and strategic victory (Barkawi and Laffey 2006; Chamberlin 2018), and the contemporary US may be experiencing relative political and strategic decline; nonetheless, its material military dominance remains. A key task for critical scholarship is to think internationally about the significance of the arms trade and to decenter the United States while acknowledging this material dominance. This can be done in two ways: internationalizing our understanding of US and Western power; and looking at other major actors in the arms trade in the context of US dominance of global capitalism. </w:t>
      </w:r>
      <w:r>
        <w:rPr>
          <w:u w:val="single"/>
        </w:rPr>
        <w:t xml:space="preserve">The US state </w:t>
      </w:r>
      <w:r>
        <w:rPr>
          <w:sz w:val="16"/>
        </w:rPr>
        <w:t>is the</w:t>
      </w:r>
      <w:r>
        <w:rPr>
          <w:u w:val="single"/>
        </w:rPr>
        <w:t xml:space="preserve"> world’s largest </w:t>
      </w:r>
      <w:r>
        <w:rPr>
          <w:b/>
          <w:u w:val="single"/>
        </w:rPr>
        <w:t>military spender,</w:t>
      </w:r>
      <w:r>
        <w:rPr>
          <w:u w:val="single"/>
        </w:rPr>
        <w:t xml:space="preserve"> </w:t>
      </w:r>
      <w:r>
        <w:rPr>
          <w:sz w:val="16"/>
        </w:rPr>
        <w:t>and</w:t>
      </w:r>
      <w:r>
        <w:rPr>
          <w:u w:val="single"/>
        </w:rPr>
        <w:t xml:space="preserve"> arms sales </w:t>
      </w:r>
      <w:r>
        <w:rPr>
          <w:b/>
          <w:u w:val="single"/>
        </w:rPr>
        <w:t>require the authorization</w:t>
      </w:r>
      <w:r>
        <w:rPr>
          <w:u w:val="single"/>
        </w:rPr>
        <w:t xml:space="preserve"> </w:t>
      </w:r>
      <w:r>
        <w:rPr>
          <w:sz w:val="16"/>
        </w:rPr>
        <w:t>of the</w:t>
      </w:r>
      <w:r>
        <w:rPr>
          <w:u w:val="single"/>
        </w:rPr>
        <w:t xml:space="preserve"> US government</w:t>
      </w:r>
      <w:r>
        <w:rPr>
          <w:sz w:val="16"/>
        </w:rPr>
        <w:t xml:space="preserve">; yet the US arms industry is also significantly internationalized. For example, Lockheed Martin, the world’s largest arms company, is headquartered in the United States but has twenty-eight foreign entities situated in nineteen countries across four regions of the world. </w:t>
      </w:r>
      <w:r>
        <w:rPr>
          <w:u w:val="single"/>
        </w:rPr>
        <w:t xml:space="preserve">While US companies tend to have a strong presence in Europe, Lockheed Martin </w:t>
      </w:r>
      <w:r>
        <w:rPr>
          <w:b/>
          <w:u w:val="single"/>
        </w:rPr>
        <w:t>is an</w:t>
      </w:r>
      <w:r>
        <w:rPr>
          <w:u w:val="single"/>
        </w:rPr>
        <w:t xml:space="preserve"> outlier with a </w:t>
      </w:r>
      <w:r>
        <w:rPr>
          <w:b/>
          <w:u w:val="single"/>
        </w:rPr>
        <w:t>third of</w:t>
      </w:r>
      <w:r>
        <w:rPr>
          <w:u w:val="single"/>
        </w:rPr>
        <w:t xml:space="preserve"> its foreign entities located in </w:t>
      </w:r>
      <w:r>
        <w:rPr>
          <w:b/>
          <w:u w:val="single"/>
        </w:rPr>
        <w:t>the Middle</w:t>
      </w:r>
      <w:r>
        <w:rPr>
          <w:u w:val="single"/>
        </w:rPr>
        <w:t xml:space="preserve"> East (SIPRI 2020, 4–5).</w:t>
      </w:r>
      <w:r>
        <w:rPr>
          <w:sz w:val="16"/>
        </w:rPr>
        <w:t xml:space="preserve"> More generally, </w:t>
      </w:r>
      <w:r>
        <w:rPr>
          <w:u w:val="single"/>
        </w:rPr>
        <w:t xml:space="preserve">the arms </w:t>
      </w:r>
      <w:r>
        <w:rPr>
          <w:b/>
          <w:u w:val="single"/>
        </w:rPr>
        <w:t>industry is</w:t>
      </w:r>
      <w:r>
        <w:rPr>
          <w:u w:val="single"/>
        </w:rPr>
        <w:t xml:space="preserve"> internationalizing unevenly, </w:t>
      </w:r>
      <w:r>
        <w:rPr>
          <w:sz w:val="16"/>
        </w:rPr>
        <w:t>with</w:t>
      </w:r>
      <w:r>
        <w:rPr>
          <w:u w:val="single"/>
        </w:rPr>
        <w:t xml:space="preserve"> practices of </w:t>
      </w:r>
      <w:r>
        <w:rPr>
          <w:b/>
          <w:u w:val="single"/>
        </w:rPr>
        <w:t>subcontracting, joint</w:t>
      </w:r>
      <w:r>
        <w:rPr>
          <w:u w:val="single"/>
        </w:rPr>
        <w:t xml:space="preserve"> ventures, mergers and acquisitions</w:t>
      </w:r>
      <w:r>
        <w:rPr>
          <w:sz w:val="16"/>
        </w:rPr>
        <w:t xml:space="preserve">, and technology transfer agreements most extensive in Western Europe and the United States. </w:t>
      </w:r>
      <w:r>
        <w:rPr>
          <w:u w:val="single"/>
        </w:rPr>
        <w:t xml:space="preserve">The European </w:t>
      </w:r>
      <w:r>
        <w:rPr>
          <w:b/>
          <w:u w:val="single"/>
        </w:rPr>
        <w:t>industry is</w:t>
      </w:r>
      <w:r>
        <w:rPr>
          <w:u w:val="single"/>
        </w:rPr>
        <w:t xml:space="preserve"> the most heavily internationalized, due to its consolidation since the late 1990s as part of an effort to compete with US </w:t>
      </w:r>
      <w:r>
        <w:rPr>
          <w:b/>
          <w:u w:val="single"/>
        </w:rPr>
        <w:t>industry after</w:t>
      </w:r>
      <w:r>
        <w:rPr>
          <w:u w:val="single"/>
        </w:rPr>
        <w:t xml:space="preserve"> the end of the Cold War.</w:t>
      </w:r>
      <w:r>
        <w:rPr>
          <w:sz w:val="16"/>
        </w:rPr>
        <w:t xml:space="preserve"> US- headquartered firms have a strong presence in Europe and also in Australia, Canada, Japan, South Korea, Israel, and Taiwan (SIPRI 2023), cementing the Anglosphere and non-NATO elements of the postwar US empire. This internationalization is changing shape as Middle Eastern arms companies such as the UAE’s EDGE and Saudi Arabian Military Industries serve as local partners for foreign, especially US, firms seeking government contracts (Marshall 2023). Mason describes an “emerging Arab military ecosystem” </w:t>
      </w:r>
      <w:r>
        <w:rPr>
          <w:u w:val="single"/>
        </w:rPr>
        <w:t xml:space="preserve">marked by “trickle-down hardware, ideologically defined military engagement, and mobilization around a unified </w:t>
      </w:r>
      <w:r>
        <w:rPr>
          <w:b/>
          <w:u w:val="single"/>
        </w:rPr>
        <w:t>vision of</w:t>
      </w:r>
      <w:r>
        <w:rPr>
          <w:u w:val="single"/>
        </w:rPr>
        <w:t xml:space="preserve"> security and control”</w:t>
      </w:r>
      <w:r>
        <w:rPr>
          <w:sz w:val="16"/>
        </w:rPr>
        <w:t xml:space="preserve"> (Mason 2024, 9). </w:t>
      </w:r>
      <w:r>
        <w:rPr>
          <w:u w:val="single"/>
        </w:rPr>
        <w:t xml:space="preserve">Meanwhile, the </w:t>
      </w:r>
      <w:r>
        <w:rPr>
          <w:b/>
          <w:u w:val="single"/>
        </w:rPr>
        <w:t>arms industry</w:t>
      </w:r>
      <w:r>
        <w:rPr>
          <w:u w:val="single"/>
        </w:rPr>
        <w:t xml:space="preserve"> is much less internationalized in Russia and China due </w:t>
      </w:r>
      <w:r>
        <w:rPr>
          <w:b/>
          <w:u w:val="single"/>
        </w:rPr>
        <w:t>to state</w:t>
      </w:r>
      <w:r>
        <w:rPr>
          <w:u w:val="single"/>
        </w:rPr>
        <w:t xml:space="preserve"> ownership and the </w:t>
      </w:r>
      <w:r>
        <w:rPr>
          <w:b/>
          <w:u w:val="single"/>
        </w:rPr>
        <w:t>strong focus</w:t>
      </w:r>
      <w:r>
        <w:rPr>
          <w:u w:val="single"/>
        </w:rPr>
        <w:t xml:space="preserve"> on the domestic development of </w:t>
      </w:r>
      <w:r>
        <w:rPr>
          <w:b/>
          <w:u w:val="single"/>
        </w:rPr>
        <w:t>weapons, combined</w:t>
      </w:r>
      <w:r>
        <w:rPr>
          <w:u w:val="single"/>
        </w:rPr>
        <w:t xml:space="preserve"> with Western sanctions on Russia and wariness of China.</w:t>
      </w:r>
      <w:r>
        <w:rPr>
          <w:sz w:val="16"/>
        </w:rPr>
        <w:t xml:space="preserve"> </w:t>
      </w:r>
      <w:r>
        <w:rPr>
          <w:u w:val="single"/>
        </w:rPr>
        <w:t xml:space="preserve">While some countries in South America, South Asia, and Sub-Saharan Africa host foreign </w:t>
      </w:r>
      <w:r>
        <w:rPr>
          <w:b/>
          <w:u w:val="single"/>
        </w:rPr>
        <w:t>entities of</w:t>
      </w:r>
      <w:r>
        <w:rPr>
          <w:u w:val="single"/>
        </w:rPr>
        <w:t xml:space="preserve"> the world’s largest </w:t>
      </w:r>
      <w:r>
        <w:rPr>
          <w:b/>
          <w:u w:val="single"/>
        </w:rPr>
        <w:t>arms companies,</w:t>
      </w:r>
      <w:r>
        <w:rPr>
          <w:u w:val="single"/>
        </w:rPr>
        <w:t xml:space="preserve"> internationalization is much less pronounced </w:t>
      </w:r>
      <w:r>
        <w:rPr>
          <w:b/>
          <w:u w:val="single"/>
        </w:rPr>
        <w:t xml:space="preserve">there </w:t>
      </w:r>
      <w:r>
        <w:rPr>
          <w:u w:val="single"/>
        </w:rPr>
        <w:t>(SIPRI 2020).</w:t>
      </w:r>
      <w:r>
        <w:rPr>
          <w:sz w:val="16"/>
        </w:rPr>
        <w:t xml:space="preserve"> </w:t>
      </w:r>
      <w:r>
        <w:rPr>
          <w:u w:val="single"/>
        </w:rPr>
        <w:t xml:space="preserve">The unevenness of internationalization is evident in </w:t>
      </w:r>
      <w:r>
        <w:rPr>
          <w:b/>
          <w:u w:val="single"/>
        </w:rPr>
        <w:t>the current</w:t>
      </w:r>
      <w:r>
        <w:rPr>
          <w:u w:val="single"/>
        </w:rPr>
        <w:t xml:space="preserve"> wars in Ukraine and Gaza.</w:t>
      </w:r>
      <w:r>
        <w:rPr>
          <w:sz w:val="16"/>
        </w:rPr>
        <w:t xml:space="preserve"> </w:t>
      </w:r>
      <w:r>
        <w:rPr>
          <w:u w:val="single"/>
        </w:rPr>
        <w:t xml:space="preserve">While Western arms companies are struggling to keep up with the demand for weapons for Ukraine due to supply chain problems, Russia has massively increased </w:t>
      </w:r>
      <w:r>
        <w:rPr>
          <w:b/>
          <w:u w:val="single"/>
        </w:rPr>
        <w:t>its military</w:t>
      </w:r>
      <w:r>
        <w:rPr>
          <w:u w:val="single"/>
        </w:rPr>
        <w:t xml:space="preserve"> spending and domestic military production to support its invasion, while </w:t>
      </w:r>
      <w:r>
        <w:rPr>
          <w:b/>
          <w:u w:val="single"/>
        </w:rPr>
        <w:t>remaining dependent</w:t>
      </w:r>
      <w:r>
        <w:rPr>
          <w:u w:val="single"/>
        </w:rPr>
        <w:t xml:space="preserve"> on foreign-made microelectronic components </w:t>
      </w:r>
      <w:r>
        <w:rPr>
          <w:sz w:val="16"/>
        </w:rPr>
        <w:t>(Byrne et al. 2022). Compared to Western industry, many Asian and Middle Eastern companies have more flexible capacity that can be scaled up more quickly, supported by states with self-reliance goals. This means they have stronger networks of local suppliers that mitigate the challenges to supply chains faced by Western companies (SIPRI 2023). Israel’s genocidal war on Gaza would be impossible without US support and therefore cannot be considered a solely national endeavor. Israel is the largest cumulative recipient of US military assistance since World War II and US Foreign Military Financing (FMF) accounts for around 16 percent of Israel’s annual defense budget (Yousif and Stohl 2023).</w:t>
      </w:r>
    </w:p>
    <w:p>
      <w:pPr/>
      <w:r>
        <w:rPr>
          <w:highlight w:val="cyan"/>
          <w:u w:val="single"/>
        </w:rPr>
        <w:t xml:space="preserve">FMF provides </w:t>
      </w:r>
      <w:r>
        <w:rPr>
          <w:u w:val="single"/>
        </w:rPr>
        <w:t xml:space="preserve">US </w:t>
      </w:r>
      <w:r>
        <w:rPr>
          <w:b/>
          <w:highlight w:val="cyan"/>
          <w:u w:val="single"/>
        </w:rPr>
        <w:t>taxpayer-funded grants</w:t>
      </w:r>
      <w:r>
        <w:rPr>
          <w:highlight w:val="cyan"/>
          <w:u w:val="single"/>
        </w:rPr>
        <w:t xml:space="preserve"> </w:t>
      </w:r>
      <w:r>
        <w:rPr>
          <w:sz w:val="16"/>
        </w:rPr>
        <w:t>to</w:t>
      </w:r>
      <w:r>
        <w:rPr>
          <w:u w:val="single"/>
        </w:rPr>
        <w:t xml:space="preserve"> foreign </w:t>
      </w:r>
      <w:r>
        <w:rPr>
          <w:b/>
          <w:highlight w:val="cyan"/>
          <w:u w:val="single"/>
        </w:rPr>
        <w:t>govern</w:t>
      </w:r>
      <w:r>
        <w:rPr>
          <w:b/>
          <w:u w:val="single"/>
        </w:rPr>
        <w:t>ments</w:t>
      </w:r>
      <w:r>
        <w:rPr>
          <w:u w:val="single"/>
        </w:rPr>
        <w:t xml:space="preserve"> </w:t>
      </w:r>
      <w:r>
        <w:rPr>
          <w:b/>
          <w:highlight w:val="cyan"/>
          <w:u w:val="single"/>
        </w:rPr>
        <w:t>to purchase</w:t>
      </w:r>
      <w:r>
        <w:rPr>
          <w:highlight w:val="cyan"/>
          <w:u w:val="single"/>
        </w:rPr>
        <w:t xml:space="preserve"> </w:t>
      </w:r>
      <w:r>
        <w:rPr>
          <w:u w:val="single"/>
        </w:rPr>
        <w:t>US</w:t>
      </w:r>
      <w:r>
        <w:rPr>
          <w:highlight w:val="cyan"/>
          <w:u w:val="single"/>
        </w:rPr>
        <w:t xml:space="preserve"> </w:t>
      </w:r>
      <w:r>
        <w:rPr>
          <w:b/>
          <w:highlight w:val="cyan"/>
          <w:u w:val="single"/>
        </w:rPr>
        <w:t>arms and services</w:t>
      </w:r>
      <w:r>
        <w:rPr>
          <w:u w:val="single"/>
        </w:rPr>
        <w:t>.</w:t>
      </w:r>
      <w:r>
        <w:rPr>
          <w:sz w:val="16"/>
        </w:rPr>
        <w:t xml:space="preserve"> Growing </w:t>
      </w:r>
      <w:r>
        <w:rPr>
          <w:b/>
          <w:u w:val="single"/>
        </w:rPr>
        <w:t>activist interest</w:t>
      </w:r>
      <w:r>
        <w:rPr>
          <w:sz w:val="16"/>
        </w:rPr>
        <w:t xml:space="preserve"> in arms supplies to Israel in response to its assault on Gaza and the call for an embargo by Palestinian trade unions is taking up the challenge of empirically understanding where weapons are physically made and by whom (Workers in Palestine 2024). Hamas, meanwhile, receives weapons from Iran, uses a variety of Soviet-era weapon designs copied by China and Iran, and makes some weapons within Gaza (Guay 2024). Israel and Hamas both participate in transnational arms networks with different political economies in which the scale of resources and technological sophistication, and the effects of armed violence, are vastly asymmetrical. </w:t>
      </w:r>
      <w:r>
        <w:rPr>
          <w:u w:val="single"/>
        </w:rPr>
        <w:t xml:space="preserve">Uneven </w:t>
      </w:r>
      <w:r>
        <w:rPr>
          <w:highlight w:val="cyan"/>
          <w:u w:val="single"/>
        </w:rPr>
        <w:t>internationalization</w:t>
      </w:r>
      <w:r>
        <w:rPr>
          <w:u w:val="single"/>
        </w:rPr>
        <w:t xml:space="preserve"> </w:t>
      </w:r>
      <w:r>
        <w:rPr>
          <w:sz w:val="16"/>
        </w:rPr>
        <w:t>has</w:t>
      </w:r>
      <w:r>
        <w:rPr>
          <w:u w:val="single"/>
        </w:rPr>
        <w:t xml:space="preserve"> </w:t>
      </w:r>
      <w:r>
        <w:rPr>
          <w:highlight w:val="cyan"/>
          <w:u w:val="single"/>
        </w:rPr>
        <w:t>significant politico-economic</w:t>
      </w:r>
      <w:r>
        <w:rPr>
          <w:u w:val="single"/>
        </w:rPr>
        <w:t xml:space="preserve"> </w:t>
      </w:r>
      <w:r>
        <w:rPr>
          <w:sz w:val="16"/>
        </w:rPr>
        <w:t>and</w:t>
      </w:r>
      <w:r>
        <w:rPr>
          <w:u w:val="single"/>
        </w:rPr>
        <w:t xml:space="preserve"> security stakes.</w:t>
      </w:r>
      <w:r>
        <w:rPr>
          <w:sz w:val="16"/>
        </w:rPr>
        <w:t xml:space="preserve"> </w:t>
      </w:r>
      <w:r>
        <w:rPr>
          <w:u w:val="single"/>
        </w:rPr>
        <w:t xml:space="preserve">Who </w:t>
      </w:r>
      <w:r>
        <w:rPr>
          <w:highlight w:val="cyan"/>
          <w:u w:val="single"/>
        </w:rPr>
        <w:t>makes the profits and owns the</w:t>
      </w:r>
      <w:r>
        <w:rPr>
          <w:u w:val="single"/>
        </w:rPr>
        <w:t xml:space="preserve"> </w:t>
      </w:r>
      <w:r>
        <w:rPr>
          <w:b/>
          <w:u w:val="single"/>
        </w:rPr>
        <w:t xml:space="preserve">intellectual </w:t>
      </w:r>
      <w:r>
        <w:rPr>
          <w:b/>
          <w:highlight w:val="cyan"/>
          <w:u w:val="single"/>
        </w:rPr>
        <w:t>property in</w:t>
      </w:r>
      <w:r>
        <w:rPr>
          <w:u w:val="single"/>
        </w:rPr>
        <w:t xml:space="preserve"> joint ventures between Saudi or </w:t>
      </w:r>
      <w:r>
        <w:rPr>
          <w:highlight w:val="cyan"/>
          <w:u w:val="single"/>
        </w:rPr>
        <w:t>Emirati</w:t>
      </w:r>
      <w:r>
        <w:rPr>
          <w:u w:val="single"/>
        </w:rPr>
        <w:t xml:space="preserve"> and US-based companies, for example? Which state’s export controls apply to the </w:t>
      </w:r>
      <w:r>
        <w:rPr>
          <w:b/>
          <w:u w:val="single"/>
        </w:rPr>
        <w:t>transfer of</w:t>
      </w:r>
      <w:r>
        <w:rPr>
          <w:u w:val="single"/>
        </w:rPr>
        <w:t xml:space="preserve"> weapons from such joint ventures?</w:t>
      </w:r>
      <w:r>
        <w:rPr>
          <w:sz w:val="16"/>
        </w:rPr>
        <w:t xml:space="preserve"> These seemingly technical questions have analytical and political significance because of the practice of using overseas subsidiaries to evade controls. For example, South African arms company Rheinmetall Denel Munition has exported weapons to Saudi Arabia for use in the war in Yemen when the home government (Germany) of its majority shareholder (Rheinmetall) had imposed restrictions on selling directly to Saudi Arabia (Open Secrets 2021). Who should be held accountable for arms exports that contribute to violations of international law in such a case? </w:t>
      </w:r>
      <w:r>
        <w:rPr>
          <w:highlight w:val="cyan"/>
          <w:u w:val="single"/>
        </w:rPr>
        <w:t xml:space="preserve">If IR </w:t>
      </w:r>
      <w:r>
        <w:rPr>
          <w:b/>
          <w:highlight w:val="cyan"/>
          <w:u w:val="single"/>
        </w:rPr>
        <w:t>is interested</w:t>
      </w:r>
      <w:r>
        <w:rPr>
          <w:highlight w:val="cyan"/>
          <w:u w:val="single"/>
        </w:rPr>
        <w:t xml:space="preserve"> in questions of</w:t>
      </w:r>
      <w:r>
        <w:rPr>
          <w:u w:val="single"/>
        </w:rPr>
        <w:t xml:space="preserve"> violence, </w:t>
      </w:r>
      <w:r>
        <w:rPr>
          <w:highlight w:val="cyan"/>
          <w:u w:val="single"/>
        </w:rPr>
        <w:t>power, and order,</w:t>
      </w:r>
      <w:r>
        <w:rPr>
          <w:u w:val="single"/>
        </w:rPr>
        <w:t xml:space="preserve"> then </w:t>
      </w:r>
      <w:r>
        <w:rPr>
          <w:highlight w:val="cyan"/>
          <w:u w:val="single"/>
        </w:rPr>
        <w:t>these empirical</w:t>
      </w:r>
      <w:r>
        <w:rPr>
          <w:u w:val="single"/>
        </w:rPr>
        <w:t xml:space="preserve"> questions matter. Such</w:t>
      </w:r>
      <w:r>
        <w:rPr>
          <w:sz w:val="16"/>
        </w:rPr>
        <w:t xml:space="preserve"> questions also indicate the challenge for IR of producing nonmethodologically nationalist data. The Stockholm International Peace Research Institute (SIPRI)—the most respected and reliable source of arms trade data—produces statistical data about arms transfers and arms production. This data is organized on the basis of nation states, with the top 100 companies listed by national headquarters, although SIPRI has also led the way in researching the internationalization of the industry (SIPRI 2020), which is a good empirical starting point for such a task.</w:t>
      </w:r>
    </w:p>
    <w:p>
      <w:pPr>
        <w:pStyle w:val="Heading3"/>
      </w:pPr>
      <w:r>
        <w:t>Cap---AT: Root Cause---1AR</w:t>
      </w:r>
    </w:p>
    <w:p>
      <w:pPr>
        <w:pStyle w:val="Analytic"/>
      </w:pPr>
      <w:r>
        <w:rPr>
          <w:u w:val="single"/>
        </w:rPr>
        <w:t>Not a link</w:t>
      </w:r>
      <w:r>
        <w:t xml:space="preserve">---root cause proves </w:t>
      </w:r>
      <w:r>
        <w:rPr>
          <w:u w:val="single"/>
        </w:rPr>
        <w:t>priority</w:t>
      </w:r>
      <w:r>
        <w:t xml:space="preserve">, not </w:t>
      </w:r>
      <w:r>
        <w:rPr>
          <w:u w:val="single"/>
        </w:rPr>
        <w:t>exclusivity</w:t>
      </w:r>
      <w:r>
        <w:t>. It is a reason the perm is a good idea.</w:t>
      </w:r>
    </w:p>
    <w:p>
      <w:pPr>
        <w:pStyle w:val="Analytic"/>
      </w:pPr>
      <w:r>
        <w:rPr>
          <w:u w:val="single"/>
        </w:rPr>
        <w:t>Wrong direction</w:t>
      </w:r>
      <w:r>
        <w:t xml:space="preserve">---the transfer is </w:t>
      </w:r>
      <w:r>
        <w:rPr>
          <w:u w:val="single"/>
        </w:rPr>
        <w:t>extracted</w:t>
      </w:r>
      <w:r>
        <w:t xml:space="preserve"> by the recipient, not </w:t>
      </w:r>
      <w:r>
        <w:rPr>
          <w:u w:val="single"/>
        </w:rPr>
        <w:t>pushed</w:t>
      </w:r>
      <w:r>
        <w:t xml:space="preserve"> by the producer:</w:t>
      </w:r>
    </w:p>
    <w:p>
      <w:pPr>
        <w:pStyle w:val="Heading4"/>
      </w:pPr>
      <w:r>
        <w:t xml:space="preserve">Junior partners </w:t>
      </w:r>
      <w:r>
        <w:rPr>
          <w:u w:val="single"/>
        </w:rPr>
        <w:t>extract</w:t>
      </w:r>
      <w:r>
        <w:t xml:space="preserve"> the weapons---leverage runs the </w:t>
      </w:r>
      <w:r>
        <w:rPr>
          <w:u w:val="single"/>
        </w:rPr>
        <w:t>other</w:t>
      </w:r>
      <w:r>
        <w:t xml:space="preserve"> way.</w:t>
      </w:r>
    </w:p>
    <w:p>
      <w:pPr>
        <w:pStyle w:val="Style13ptBold"/>
      </w:pPr>
      <w:r>
        <w:rPr>
          <w:b/>
        </w:rPr>
        <w:t>Spindel 23</w:t>
      </w:r>
      <w:r>
        <w:t xml:space="preserve"> — Jennifer Spindel. February 28. Assistant Professor of Political Science at the University of New Hampshire; researches international signalling and alliance behaviour. European Journal of International Security, “Arms for influence? The limits of Great Power leverage,” vol. 8, no. 3, p. 395-412 Clopus</w:t>
      </w:r>
    </w:p>
    <w:p>
      <w:pPr/>
      <w:r>
        <w:rPr>
          <w:sz w:val="16"/>
        </w:rPr>
        <w:t xml:space="preserve">Loyalty coercion is </w:t>
      </w:r>
      <w:r>
        <w:rPr>
          <w:b/>
          <w:u w:val="single"/>
        </w:rPr>
        <w:t>form of</w:t>
      </w:r>
      <w:r>
        <w:rPr>
          <w:sz w:val="16"/>
        </w:rPr>
        <w:t xml:space="preserve"> alliance management that leverages major powers’ concern about their reputation as a good ally. </w:t>
      </w:r>
      <w:r>
        <w:rPr>
          <w:u w:val="single"/>
        </w:rPr>
        <w:t xml:space="preserve">Loyalty coercion </w:t>
      </w:r>
      <w:r>
        <w:rPr>
          <w:highlight w:val="cyan"/>
          <w:u w:val="single"/>
        </w:rPr>
        <w:t>occurs</w:t>
      </w:r>
      <w:r>
        <w:rPr>
          <w:u w:val="single"/>
        </w:rPr>
        <w:t xml:space="preserve"> </w:t>
      </w:r>
      <w:r>
        <w:rPr>
          <w:sz w:val="16"/>
        </w:rPr>
        <w:t>when a</w:t>
      </w:r>
      <w:r>
        <w:rPr>
          <w:u w:val="single"/>
        </w:rPr>
        <w:t xml:space="preserve"> junior partner </w:t>
      </w:r>
      <w:r>
        <w:rPr>
          <w:highlight w:val="cyan"/>
          <w:u w:val="single"/>
        </w:rPr>
        <w:t>creates a narrative</w:t>
      </w:r>
      <w:r>
        <w:rPr>
          <w:u w:val="single"/>
        </w:rPr>
        <w:t xml:space="preserve"> </w:t>
      </w:r>
      <w:r>
        <w:rPr>
          <w:sz w:val="16"/>
        </w:rPr>
        <w:t>that it is being</w:t>
      </w:r>
      <w:r>
        <w:rPr>
          <w:u w:val="single"/>
        </w:rPr>
        <w:t xml:space="preserve"> </w:t>
      </w:r>
      <w:r>
        <w:rPr>
          <w:b/>
          <w:highlight w:val="cyan"/>
          <w:u w:val="single"/>
        </w:rPr>
        <w:t>abandoned or mistreated</w:t>
      </w:r>
      <w:r>
        <w:rPr>
          <w:u w:val="single"/>
        </w:rPr>
        <w:t xml:space="preserve"> </w:t>
      </w:r>
      <w:r>
        <w:rPr>
          <w:sz w:val="16"/>
        </w:rPr>
        <w:t>by its</w:t>
      </w:r>
      <w:r>
        <w:rPr>
          <w:u w:val="single"/>
        </w:rPr>
        <w:t xml:space="preserve"> major power partner.</w:t>
      </w:r>
      <w:r>
        <w:rPr>
          <w:sz w:val="16"/>
        </w:rPr>
        <w:t xml:space="preserve"> </w:t>
      </w:r>
      <w:r>
        <w:rPr>
          <w:highlight w:val="cyan"/>
          <w:u w:val="single"/>
        </w:rPr>
        <w:t>Junior</w:t>
      </w:r>
      <w:r>
        <w:rPr>
          <w:u w:val="single"/>
        </w:rPr>
        <w:t xml:space="preserve"> partners use </w:t>
      </w:r>
      <w:r>
        <w:rPr>
          <w:highlight w:val="cyan"/>
          <w:u w:val="single"/>
        </w:rPr>
        <w:t>loyalty coercion</w:t>
      </w:r>
      <w:r>
        <w:rPr>
          <w:u w:val="single"/>
        </w:rPr>
        <w:t xml:space="preserve"> </w:t>
      </w:r>
      <w:r>
        <w:rPr>
          <w:sz w:val="16"/>
        </w:rPr>
        <w:t>to</w:t>
      </w:r>
      <w:r>
        <w:rPr>
          <w:u w:val="single"/>
        </w:rPr>
        <w:t xml:space="preserve"> </w:t>
      </w:r>
      <w:r>
        <w:rPr>
          <w:b/>
          <w:highlight w:val="cyan"/>
          <w:u w:val="single"/>
        </w:rPr>
        <w:t>manage up</w:t>
      </w:r>
      <w:r>
        <w:rPr>
          <w:u w:val="single"/>
        </w:rPr>
        <w:t xml:space="preserve">, </w:t>
      </w:r>
      <w:r>
        <w:rPr>
          <w:sz w:val="16"/>
        </w:rPr>
        <w:t>and to</w:t>
      </w:r>
      <w:r>
        <w:rPr>
          <w:u w:val="single"/>
        </w:rPr>
        <w:t xml:space="preserve"> </w:t>
      </w:r>
      <w:r>
        <w:rPr>
          <w:highlight w:val="cyan"/>
          <w:u w:val="single"/>
        </w:rPr>
        <w:t>extract additional resources beyond what</w:t>
      </w:r>
      <w:r>
        <w:rPr>
          <w:b/>
          <w:u w:val="single"/>
        </w:rPr>
        <w:t xml:space="preserve"> the</w:t>
      </w:r>
      <w:r>
        <w:rPr>
          <w:u w:val="single"/>
        </w:rPr>
        <w:t xml:space="preserve"> </w:t>
      </w:r>
      <w:r>
        <w:rPr>
          <w:highlight w:val="cyan"/>
          <w:u w:val="single"/>
        </w:rPr>
        <w:t>major</w:t>
      </w:r>
      <w:r>
        <w:rPr>
          <w:u w:val="single"/>
        </w:rPr>
        <w:t xml:space="preserve"> power </w:t>
      </w:r>
      <w:r>
        <w:rPr>
          <w:highlight w:val="cyan"/>
          <w:u w:val="single"/>
        </w:rPr>
        <w:t>would otherwise like to provide</w:t>
      </w:r>
      <w:r>
        <w:rPr>
          <w:u w:val="single"/>
        </w:rPr>
        <w:t>.</w:t>
      </w:r>
      <w:r>
        <w:rPr>
          <w:sz w:val="16"/>
        </w:rPr>
        <w:t xml:space="preserve"> It is a way for junior partners to say to the major power: changing your relationship with us will have negative side effects for the faith other partners place in their alliance with you. </w:t>
      </w:r>
      <w:r>
        <w:rPr>
          <w:highlight w:val="cyan"/>
          <w:u w:val="single"/>
        </w:rPr>
        <w:t>To</w:t>
      </w:r>
      <w:r>
        <w:rPr>
          <w:u w:val="single"/>
        </w:rPr>
        <w:t xml:space="preserve"> minimise, </w:t>
      </w:r>
      <w:r>
        <w:rPr>
          <w:sz w:val="16"/>
        </w:rPr>
        <w:t>or in</w:t>
      </w:r>
      <w:r>
        <w:rPr>
          <w:u w:val="single"/>
        </w:rPr>
        <w:t xml:space="preserve"> some cases </w:t>
      </w:r>
      <w:r>
        <w:rPr>
          <w:b/>
          <w:highlight w:val="cyan"/>
          <w:u w:val="single"/>
        </w:rPr>
        <w:t>even forestall,</w:t>
      </w:r>
      <w:r>
        <w:rPr>
          <w:highlight w:val="cyan"/>
          <w:u w:val="single"/>
        </w:rPr>
        <w:t xml:space="preserve"> these</w:t>
      </w:r>
      <w:r>
        <w:rPr>
          <w:u w:val="single"/>
        </w:rPr>
        <w:t xml:space="preserve"> claims, the </w:t>
      </w:r>
      <w:r>
        <w:rPr>
          <w:highlight w:val="cyan"/>
          <w:u w:val="single"/>
        </w:rPr>
        <w:t xml:space="preserve">major power </w:t>
      </w:r>
      <w:r>
        <w:rPr>
          <w:b/>
          <w:u w:val="single"/>
        </w:rPr>
        <w:t xml:space="preserve">will </w:t>
      </w:r>
      <w:r>
        <w:rPr>
          <w:b/>
          <w:highlight w:val="cyan"/>
          <w:u w:val="single"/>
        </w:rPr>
        <w:t>provide additional resources</w:t>
      </w:r>
      <w:r>
        <w:rPr>
          <w:u w:val="single"/>
        </w:rPr>
        <w:t xml:space="preserve"> </w:t>
      </w:r>
      <w:r>
        <w:rPr>
          <w:sz w:val="16"/>
        </w:rPr>
        <w:t>to the</w:t>
      </w:r>
      <w:r>
        <w:rPr>
          <w:u w:val="single"/>
        </w:rPr>
        <w:t xml:space="preserve"> </w:t>
      </w:r>
      <w:r>
        <w:rPr>
          <w:highlight w:val="cyan"/>
          <w:u w:val="single"/>
        </w:rPr>
        <w:t>junior partner.</w:t>
      </w:r>
      <w:r>
        <w:rPr>
          <w:sz w:val="16"/>
        </w:rPr>
        <w:t xml:space="preserve"> Providing resources, especially in the form of conventional arms transfers, is one way to create alternate facts on the ground to push back against claims of mistreatment.</w:t>
      </w:r>
    </w:p>
    <w:p>
      <w:pPr/>
      <w:r>
        <w:rPr>
          <w:sz w:val="16"/>
        </w:rPr>
        <w:t xml:space="preserve">All junior partners </w:t>
      </w:r>
      <w:r>
        <w:rPr>
          <w:b/>
          <w:u w:val="single"/>
        </w:rPr>
        <w:t>can attempt</w:t>
      </w:r>
      <w:r>
        <w:rPr>
          <w:sz w:val="16"/>
        </w:rPr>
        <w:t xml:space="preserve"> to </w:t>
      </w:r>
      <w:r>
        <w:rPr>
          <w:b/>
          <w:u w:val="single"/>
        </w:rPr>
        <w:t>use loyalty</w:t>
      </w:r>
      <w:r>
        <w:rPr>
          <w:sz w:val="16"/>
        </w:rPr>
        <w:t xml:space="preserve"> coercion; the conditions that make loyalty coercion more likely to succeed are addressed at the end of this section. Loyalty coercion attempts can happen when two conditions are met: (1) the major power believes its commitments are interconnected; and (2) there is a relevant audience to receive and react to the junior partner’s claims. I explain each of these in turn.</w:t>
      </w:r>
    </w:p>
    <w:p>
      <w:pPr/>
      <w:r>
        <w:rPr>
          <w:sz w:val="16"/>
        </w:rPr>
        <w:t xml:space="preserve">First, </w:t>
      </w:r>
      <w:r>
        <w:rPr>
          <w:u w:val="single"/>
        </w:rPr>
        <w:t xml:space="preserve">loyalty coercion </w:t>
      </w:r>
      <w:r>
        <w:rPr>
          <w:b/>
          <w:u w:val="single"/>
        </w:rPr>
        <w:t>requires that</w:t>
      </w:r>
      <w:r>
        <w:rPr>
          <w:u w:val="single"/>
        </w:rPr>
        <w:t xml:space="preserve"> the major power care about its reputation for being a good ally</w:t>
      </w:r>
      <w:r>
        <w:rPr>
          <w:sz w:val="16"/>
        </w:rPr>
        <w:t xml:space="preserve">. There </w:t>
      </w:r>
      <w:r>
        <w:rPr>
          <w:b/>
          <w:u w:val="single"/>
        </w:rPr>
        <w:t>has been</w:t>
      </w:r>
      <w:r>
        <w:rPr>
          <w:sz w:val="16"/>
        </w:rPr>
        <w:t xml:space="preserve"> a </w:t>
      </w:r>
      <w:r>
        <w:rPr>
          <w:b/>
          <w:u w:val="single"/>
        </w:rPr>
        <w:t>vibrant debate</w:t>
      </w:r>
      <w:r>
        <w:rPr>
          <w:sz w:val="16"/>
        </w:rPr>
        <w:t xml:space="preserve"> in the literature about whether or not states have reputations and if those reputations matter. Footnote 22 </w:t>
      </w:r>
      <w:r>
        <w:rPr>
          <w:u w:val="single"/>
        </w:rPr>
        <w:t xml:space="preserve">Reputation supporters, </w:t>
      </w:r>
      <w:r>
        <w:rPr>
          <w:b/>
          <w:u w:val="single"/>
        </w:rPr>
        <w:t>and policymakers,</w:t>
      </w:r>
      <w:r>
        <w:rPr>
          <w:u w:val="single"/>
        </w:rPr>
        <w:t xml:space="preserve"> believe that commitments are interconnected</w:t>
      </w:r>
      <w:r>
        <w:rPr>
          <w:sz w:val="16"/>
        </w:rPr>
        <w:t xml:space="preserve"> and that what a state does with respect to one ally will affect their relations with other allies. Footnote 23 States want to know that their alliance partners are reliable and will uphold their commitments and not work against their allies. This is the logic behind the domino theory: the US had to intervene in Vietnam to prove it would defend Bonn. Footnote 24 As Glenn Snyder explained, states have an interest in ‘fostering a certain image of oneself in the mind of the ally’. Footnote 25 Even if scholars continue to debate the existence of reputation, policymakers frequently make reference to their alliance reputation and express concern that interactions with one ally will affect interactions with other allies. </w:t>
      </w:r>
      <w:r>
        <w:rPr>
          <w:u w:val="single"/>
        </w:rPr>
        <w:t xml:space="preserve">In the </w:t>
      </w:r>
      <w:r>
        <w:rPr>
          <w:b/>
          <w:u w:val="single"/>
        </w:rPr>
        <w:t>words of</w:t>
      </w:r>
      <w:r>
        <w:rPr>
          <w:u w:val="single"/>
        </w:rPr>
        <w:t xml:space="preserve"> President Dwight Eisenhower, ‘You have a row of dominoes set up, you knock over the first one, and what will </w:t>
      </w:r>
      <w:r>
        <w:rPr>
          <w:b/>
          <w:u w:val="single"/>
        </w:rPr>
        <w:t>happen to</w:t>
      </w:r>
      <w:r>
        <w:rPr>
          <w:u w:val="single"/>
        </w:rPr>
        <w:t xml:space="preserve"> the last one </w:t>
      </w:r>
      <w:r>
        <w:rPr>
          <w:b/>
          <w:u w:val="single"/>
        </w:rPr>
        <w:t>is the</w:t>
      </w:r>
      <w:r>
        <w:rPr>
          <w:u w:val="single"/>
        </w:rPr>
        <w:t xml:space="preserve"> certainty that it will </w:t>
      </w:r>
      <w:r>
        <w:rPr>
          <w:b/>
          <w:u w:val="single"/>
        </w:rPr>
        <w:t>go over</w:t>
      </w:r>
      <w:r>
        <w:rPr>
          <w:u w:val="single"/>
        </w:rPr>
        <w:t xml:space="preserve"> very quickly.’</w:t>
      </w:r>
      <w:r>
        <w:rPr>
          <w:sz w:val="16"/>
        </w:rPr>
        <w:t xml:space="preserve"> </w:t>
      </w:r>
      <w:r>
        <w:rPr>
          <w:u w:val="single"/>
        </w:rPr>
        <w:t xml:space="preserve">Footnote 26 </w:t>
      </w:r>
      <w:r>
        <w:rPr>
          <w:b/>
          <w:u w:val="single"/>
        </w:rPr>
        <w:t>The perceived</w:t>
      </w:r>
      <w:r>
        <w:rPr>
          <w:u w:val="single"/>
        </w:rPr>
        <w:t xml:space="preserve"> interconnectedness believed by policymakers means we </w:t>
      </w:r>
      <w:r>
        <w:rPr>
          <w:b/>
          <w:u w:val="single"/>
        </w:rPr>
        <w:t>must treat</w:t>
      </w:r>
      <w:r>
        <w:rPr>
          <w:u w:val="single"/>
        </w:rPr>
        <w:t xml:space="preserve"> it seriously.</w:t>
      </w:r>
      <w:r>
        <w:rPr>
          <w:sz w:val="16"/>
        </w:rPr>
        <w:t xml:space="preserve"> Footnote 27</w:t>
      </w:r>
    </w:p>
    <w:p>
      <w:pPr/>
      <w:r>
        <w:rPr>
          <w:u w:val="single"/>
        </w:rPr>
        <w:t xml:space="preserve">Because </w:t>
      </w:r>
      <w:r>
        <w:rPr>
          <w:highlight w:val="cyan"/>
          <w:u w:val="single"/>
        </w:rPr>
        <w:t>loyalty</w:t>
      </w:r>
      <w:r>
        <w:rPr>
          <w:u w:val="single"/>
        </w:rPr>
        <w:t xml:space="preserve"> coercion is exercised rhetorically, there must</w:t>
      </w:r>
      <w:r>
        <w:rPr>
          <w:sz w:val="16"/>
        </w:rPr>
        <w:t xml:space="preserve"> be a</w:t>
      </w:r>
      <w:r>
        <w:rPr>
          <w:u w:val="single"/>
        </w:rPr>
        <w:t xml:space="preserve"> </w:t>
      </w:r>
      <w:r>
        <w:rPr>
          <w:b/>
          <w:highlight w:val="cyan"/>
          <w:u w:val="single"/>
        </w:rPr>
        <w:t>relevant audience</w:t>
      </w:r>
      <w:r>
        <w:rPr>
          <w:u w:val="single"/>
        </w:rPr>
        <w:t xml:space="preserve"> </w:t>
      </w:r>
      <w:r>
        <w:rPr>
          <w:sz w:val="16"/>
        </w:rPr>
        <w:t>to</w:t>
      </w:r>
      <w:r>
        <w:rPr>
          <w:u w:val="single"/>
        </w:rPr>
        <w:t xml:space="preserve"> receive the </w:t>
      </w:r>
      <w:r>
        <w:rPr>
          <w:b/>
          <w:u w:val="single"/>
        </w:rPr>
        <w:t>junior partner’s</w:t>
      </w:r>
      <w:r>
        <w:rPr>
          <w:u w:val="single"/>
        </w:rPr>
        <w:t xml:space="preserve"> claims</w:t>
      </w:r>
      <w:r>
        <w:rPr>
          <w:sz w:val="16"/>
        </w:rPr>
        <w:t xml:space="preserve">. Without </w:t>
      </w:r>
      <w:r>
        <w:rPr>
          <w:b/>
          <w:u w:val="single"/>
        </w:rPr>
        <w:t>a relevant</w:t>
      </w:r>
      <w:r>
        <w:rPr>
          <w:sz w:val="16"/>
        </w:rPr>
        <w:t xml:space="preserve"> audience, the major power can ignore any protestations about mistreatment with little worry about consequences. </w:t>
      </w:r>
      <w:r>
        <w:rPr>
          <w:u w:val="single"/>
        </w:rPr>
        <w:t xml:space="preserve">Footnote 28 </w:t>
      </w:r>
      <w:r>
        <w:rPr>
          <w:b/>
          <w:u w:val="single"/>
        </w:rPr>
        <w:t>This means</w:t>
      </w:r>
      <w:r>
        <w:rPr>
          <w:u w:val="single"/>
        </w:rPr>
        <w:t xml:space="preserve"> that the specific manifestations of loyalty </w:t>
      </w:r>
      <w:r>
        <w:rPr>
          <w:b/>
          <w:u w:val="single"/>
        </w:rPr>
        <w:t>coercion will</w:t>
      </w:r>
      <w:r>
        <w:rPr>
          <w:u w:val="single"/>
        </w:rPr>
        <w:t xml:space="preserve"> vary based on the audience.</w:t>
      </w:r>
      <w:r>
        <w:rPr>
          <w:sz w:val="16"/>
        </w:rPr>
        <w:t xml:space="preserve"> For example, if the junior partner is targeting the major partner’s other allies, its loyalty coercion will emphasise the fears of abandonment and/or mistreatment. </w:t>
      </w:r>
      <w:r>
        <w:rPr>
          <w:u w:val="single"/>
        </w:rPr>
        <w:t xml:space="preserve">The goal </w:t>
      </w:r>
      <w:r>
        <w:rPr>
          <w:b/>
          <w:u w:val="single"/>
        </w:rPr>
        <w:t>is to</w:t>
      </w:r>
      <w:r>
        <w:rPr>
          <w:u w:val="single"/>
        </w:rPr>
        <w:t xml:space="preserve"> stoke fears, by saying that what </w:t>
      </w:r>
      <w:r>
        <w:rPr>
          <w:b/>
          <w:u w:val="single"/>
        </w:rPr>
        <w:t>is happening</w:t>
      </w:r>
      <w:r>
        <w:rPr>
          <w:u w:val="single"/>
        </w:rPr>
        <w:t xml:space="preserve"> to this junior partner could </w:t>
      </w:r>
      <w:r>
        <w:rPr>
          <w:sz w:val="16"/>
        </w:rPr>
        <w:t>happen to the</w:t>
      </w:r>
      <w:r>
        <w:rPr>
          <w:u w:val="single"/>
        </w:rPr>
        <w:t xml:space="preserve"> other allies.</w:t>
      </w:r>
      <w:r>
        <w:rPr>
          <w:sz w:val="16"/>
        </w:rPr>
        <w:t xml:space="preserve"> </w:t>
      </w:r>
      <w:r>
        <w:rPr>
          <w:u w:val="single"/>
        </w:rPr>
        <w:t xml:space="preserve">There will be variation here, too, depending on how the junior partner is ranked within the major power’s </w:t>
      </w:r>
      <w:r>
        <w:rPr>
          <w:b/>
          <w:u w:val="single"/>
        </w:rPr>
        <w:t>alliance hierarchy.</w:t>
      </w:r>
      <w:r>
        <w:rPr>
          <w:sz w:val="16"/>
        </w:rPr>
        <w:t xml:space="preserve"> A peripheral ally is unlikely to be able to make claims that resonate with core allies. Footnote 29 Allies that see themselves as close to and crucial in the major power’s partners will have less concern about the treatment of allies that it sees as distant and sharing fewer interests. For example, Israel in the 1960s wanted to be seen as a core US ally, and tried to make claims that would resonate with the European allies. Israeli leaders frequently referenced their ‘special relationship’ </w:t>
      </w:r>
      <w:r>
        <w:rPr>
          <w:u w:val="single"/>
        </w:rPr>
        <w:t xml:space="preserve">with the </w:t>
      </w:r>
      <w:r>
        <w:rPr>
          <w:b/>
          <w:u w:val="single"/>
        </w:rPr>
        <w:t>United States,</w:t>
      </w:r>
      <w:r>
        <w:rPr>
          <w:u w:val="single"/>
        </w:rPr>
        <w:t xml:space="preserve"> a direct reference to the US-UK </w:t>
      </w:r>
      <w:r>
        <w:rPr>
          <w:b/>
          <w:u w:val="single"/>
        </w:rPr>
        <w:t>special relationship.</w:t>
      </w:r>
      <w:r>
        <w:rPr>
          <w:sz w:val="16"/>
        </w:rPr>
        <w:t xml:space="preserve"> </w:t>
      </w:r>
      <w:r>
        <w:rPr>
          <w:u w:val="single"/>
        </w:rPr>
        <w:t xml:space="preserve">Footnote 30 </w:t>
      </w:r>
      <w:r>
        <w:rPr>
          <w:b/>
          <w:u w:val="single"/>
        </w:rPr>
        <w:t>The US</w:t>
      </w:r>
      <w:r>
        <w:rPr>
          <w:u w:val="single"/>
        </w:rPr>
        <w:t xml:space="preserve"> noted that Israel was trying to </w:t>
      </w:r>
      <w:r>
        <w:rPr>
          <w:b/>
          <w:u w:val="single"/>
        </w:rPr>
        <w:t>project ‘the</w:t>
      </w:r>
      <w:r>
        <w:rPr>
          <w:u w:val="single"/>
        </w:rPr>
        <w:t xml:space="preserve"> image of a de facto alliance’</w:t>
      </w:r>
      <w:r>
        <w:rPr>
          <w:sz w:val="16"/>
        </w:rPr>
        <w:t xml:space="preserve"> </w:t>
      </w:r>
      <w:r>
        <w:rPr>
          <w:u w:val="single"/>
        </w:rPr>
        <w:t xml:space="preserve">with the </w:t>
      </w:r>
      <w:r>
        <w:rPr>
          <w:b/>
          <w:u w:val="single"/>
        </w:rPr>
        <w:t>United States</w:t>
      </w:r>
      <w:r>
        <w:rPr>
          <w:u w:val="single"/>
        </w:rPr>
        <w:t xml:space="preserve"> by noting the similarities between it </w:t>
      </w:r>
      <w:r>
        <w:rPr>
          <w:b/>
          <w:u w:val="single"/>
        </w:rPr>
        <w:t>and the</w:t>
      </w:r>
      <w:r>
        <w:rPr>
          <w:u w:val="single"/>
        </w:rPr>
        <w:t xml:space="preserve"> European allies.</w:t>
      </w:r>
      <w:r>
        <w:rPr>
          <w:sz w:val="16"/>
        </w:rPr>
        <w:t xml:space="preserve"> Footnote 31 However, the European allies did not at all see their fate represented in the US-Israel relationship, and in fact saw Israel as their own junior partner that they could sell arms to. Footnote 32</w:t>
      </w:r>
    </w:p>
    <w:p>
      <w:pPr/>
      <w:r>
        <w:rPr>
          <w:u w:val="single"/>
        </w:rPr>
        <w:t xml:space="preserve">A </w:t>
      </w:r>
      <w:r>
        <w:rPr>
          <w:highlight w:val="cyan"/>
          <w:u w:val="single"/>
        </w:rPr>
        <w:t>core ally, on</w:t>
      </w:r>
      <w:r>
        <w:rPr>
          <w:u w:val="single"/>
        </w:rPr>
        <w:t xml:space="preserve"> the other hand, can </w:t>
      </w:r>
      <w:r>
        <w:rPr>
          <w:highlight w:val="cyan"/>
          <w:u w:val="single"/>
        </w:rPr>
        <w:t>make claims that</w:t>
      </w:r>
      <w:r>
        <w:rPr>
          <w:u w:val="single"/>
        </w:rPr>
        <w:t xml:space="preserve"> </w:t>
      </w:r>
      <w:r>
        <w:rPr>
          <w:b/>
          <w:u w:val="single"/>
        </w:rPr>
        <w:t xml:space="preserve">will </w:t>
      </w:r>
      <w:r>
        <w:rPr>
          <w:b/>
          <w:highlight w:val="cyan"/>
          <w:u w:val="single"/>
        </w:rPr>
        <w:t>strike fear</w:t>
      </w:r>
      <w:r>
        <w:rPr>
          <w:u w:val="single"/>
        </w:rPr>
        <w:t xml:space="preserve"> </w:t>
      </w:r>
      <w:r>
        <w:rPr>
          <w:sz w:val="16"/>
        </w:rPr>
        <w:t>in</w:t>
      </w:r>
      <w:r>
        <w:rPr>
          <w:u w:val="single"/>
        </w:rPr>
        <w:t xml:space="preserve"> both </w:t>
      </w:r>
      <w:r>
        <w:rPr>
          <w:highlight w:val="cyan"/>
          <w:u w:val="single"/>
        </w:rPr>
        <w:t>core</w:t>
      </w:r>
      <w:r>
        <w:rPr>
          <w:u w:val="single"/>
        </w:rPr>
        <w:t xml:space="preserve"> </w:t>
      </w:r>
      <w:r>
        <w:rPr>
          <w:sz w:val="16"/>
        </w:rPr>
        <w:t>and</w:t>
      </w:r>
      <w:r>
        <w:rPr>
          <w:u w:val="single"/>
        </w:rPr>
        <w:t xml:space="preserve"> </w:t>
      </w:r>
      <w:r>
        <w:rPr>
          <w:highlight w:val="cyan"/>
          <w:u w:val="single"/>
        </w:rPr>
        <w:t>peripheral</w:t>
      </w:r>
      <w:r>
        <w:rPr>
          <w:u w:val="single"/>
        </w:rPr>
        <w:t xml:space="preserve"> allies</w:t>
      </w:r>
      <w:r>
        <w:rPr>
          <w:sz w:val="16"/>
        </w:rPr>
        <w:t xml:space="preserve">. </w:t>
      </w:r>
      <w:r>
        <w:rPr>
          <w:highlight w:val="cyan"/>
          <w:u w:val="single"/>
        </w:rPr>
        <w:t xml:space="preserve">After all, </w:t>
      </w:r>
      <w:r>
        <w:rPr>
          <w:b/>
          <w:highlight w:val="cyan"/>
          <w:u w:val="single"/>
        </w:rPr>
        <w:t>if the</w:t>
      </w:r>
      <w:r>
        <w:rPr>
          <w:highlight w:val="cyan"/>
          <w:u w:val="single"/>
        </w:rPr>
        <w:t xml:space="preserve"> major power is mistreating its core</w:t>
      </w:r>
      <w:r>
        <w:rPr>
          <w:u w:val="single"/>
        </w:rPr>
        <w:t xml:space="preserve"> </w:t>
      </w:r>
      <w:r>
        <w:rPr>
          <w:b/>
          <w:u w:val="single"/>
        </w:rPr>
        <w:t xml:space="preserve">allies, </w:t>
      </w:r>
      <w:r>
        <w:rPr>
          <w:b/>
          <w:highlight w:val="cyan"/>
          <w:u w:val="single"/>
        </w:rPr>
        <w:t>what hope</w:t>
      </w:r>
      <w:r>
        <w:rPr>
          <w:u w:val="single"/>
        </w:rPr>
        <w:t xml:space="preserve"> is there </w:t>
      </w:r>
      <w:r>
        <w:rPr>
          <w:highlight w:val="cyan"/>
          <w:u w:val="single"/>
        </w:rPr>
        <w:t>for those on</w:t>
      </w:r>
      <w:r>
        <w:rPr>
          <w:u w:val="single"/>
        </w:rPr>
        <w:t xml:space="preserve"> the periphery?</w:t>
      </w:r>
      <w:r>
        <w:rPr>
          <w:sz w:val="16"/>
        </w:rPr>
        <w:t xml:space="preserve"> </w:t>
      </w:r>
      <w:r>
        <w:rPr>
          <w:u w:val="single"/>
        </w:rPr>
        <w:t xml:space="preserve">These </w:t>
      </w:r>
      <w:r>
        <w:rPr>
          <w:highlight w:val="cyan"/>
          <w:u w:val="single"/>
        </w:rPr>
        <w:t xml:space="preserve">concerns </w:t>
      </w:r>
      <w:r>
        <w:rPr>
          <w:b/>
          <w:highlight w:val="cyan"/>
          <w:u w:val="single"/>
        </w:rPr>
        <w:t>were evident</w:t>
      </w:r>
      <w:r>
        <w:rPr>
          <w:highlight w:val="cyan"/>
          <w:u w:val="single"/>
        </w:rPr>
        <w:t xml:space="preserve"> in US discussions about reducing</w:t>
      </w:r>
      <w:r>
        <w:rPr>
          <w:u w:val="single"/>
        </w:rPr>
        <w:t xml:space="preserve"> security </w:t>
      </w:r>
      <w:r>
        <w:rPr>
          <w:b/>
          <w:u w:val="single"/>
        </w:rPr>
        <w:t>assistance to</w:t>
      </w:r>
      <w:r>
        <w:rPr>
          <w:u w:val="single"/>
        </w:rPr>
        <w:t xml:space="preserve"> West Germany in the 1960s.</w:t>
      </w:r>
      <w:r>
        <w:rPr>
          <w:sz w:val="16"/>
        </w:rPr>
        <w:t xml:space="preserve"> </w:t>
      </w:r>
      <w:r>
        <w:rPr>
          <w:u w:val="single"/>
        </w:rPr>
        <w:t xml:space="preserve">The US </w:t>
      </w:r>
      <w:r>
        <w:rPr>
          <w:b/>
          <w:u w:val="single"/>
        </w:rPr>
        <w:t>was concerned</w:t>
      </w:r>
      <w:r>
        <w:rPr>
          <w:u w:val="single"/>
        </w:rPr>
        <w:t xml:space="preserve"> that West Germany would claim abandonment, </w:t>
      </w:r>
      <w:r>
        <w:rPr>
          <w:b/>
          <w:u w:val="single"/>
        </w:rPr>
        <w:t>and that</w:t>
      </w:r>
      <w:r>
        <w:rPr>
          <w:u w:val="single"/>
        </w:rPr>
        <w:t xml:space="preserve"> the other </w:t>
      </w:r>
      <w:r>
        <w:rPr>
          <w:highlight w:val="cyan"/>
          <w:u w:val="single"/>
        </w:rPr>
        <w:t>European</w:t>
      </w:r>
      <w:r>
        <w:rPr>
          <w:u w:val="single"/>
        </w:rPr>
        <w:t xml:space="preserve"> allies would have </w:t>
      </w:r>
      <w:r>
        <w:rPr>
          <w:b/>
          <w:u w:val="single"/>
        </w:rPr>
        <w:t>a loss</w:t>
      </w:r>
      <w:r>
        <w:rPr>
          <w:u w:val="single"/>
        </w:rPr>
        <w:t xml:space="preserve"> </w:t>
      </w:r>
      <w:r>
        <w:rPr>
          <w:highlight w:val="cyan"/>
          <w:u w:val="single"/>
        </w:rPr>
        <w:t>of confidence in the future, and</w:t>
      </w:r>
      <w:r>
        <w:rPr>
          <w:u w:val="single"/>
        </w:rPr>
        <w:t xml:space="preserve"> would feel ‘they </w:t>
      </w:r>
      <w:r>
        <w:rPr>
          <w:highlight w:val="cyan"/>
          <w:u w:val="single"/>
        </w:rPr>
        <w:t>cannot rely on the Americans</w:t>
      </w:r>
      <w:r>
        <w:rPr>
          <w:u w:val="single"/>
        </w:rPr>
        <w:t xml:space="preserve"> for their defense for the long range’. Footnote 33 Claims of mistreatment from West Germany were much</w:t>
      </w:r>
      <w:r>
        <w:rPr>
          <w:sz w:val="16"/>
        </w:rPr>
        <w:t xml:space="preserve"> more </w:t>
      </w:r>
      <w:r>
        <w:rPr>
          <w:b/>
          <w:u w:val="single"/>
        </w:rPr>
        <w:t>worrying, coming</w:t>
      </w:r>
      <w:r>
        <w:rPr>
          <w:sz w:val="16"/>
        </w:rPr>
        <w:t xml:space="preserve"> as </w:t>
      </w:r>
      <w:r>
        <w:rPr>
          <w:b/>
          <w:u w:val="single"/>
        </w:rPr>
        <w:t>they would</w:t>
      </w:r>
      <w:r>
        <w:rPr>
          <w:sz w:val="16"/>
        </w:rPr>
        <w:t xml:space="preserve"> be from a core ally, than claims of mistreatment from Israel.</w:t>
      </w:r>
    </w:p>
    <w:p>
      <w:pPr/>
      <w:r>
        <w:rPr>
          <w:sz w:val="16"/>
        </w:rPr>
        <w:t xml:space="preserve">If the junior </w:t>
      </w:r>
      <w:r>
        <w:rPr>
          <w:b/>
          <w:u w:val="single"/>
        </w:rPr>
        <w:t>partner does</w:t>
      </w:r>
      <w:r>
        <w:rPr>
          <w:sz w:val="16"/>
        </w:rPr>
        <w:t xml:space="preserve"> not believe its claims will resonate with other allies, it might make rhetorical pleas that resonate with adversaries. The overarching message would be to say that junior partner is being mistreated or ignored, and is open to realignment. </w:t>
      </w:r>
      <w:r>
        <w:rPr>
          <w:u w:val="single"/>
        </w:rPr>
        <w:t xml:space="preserve">The junior </w:t>
      </w:r>
      <w:r>
        <w:rPr>
          <w:b/>
          <w:u w:val="single"/>
        </w:rPr>
        <w:t>partner would</w:t>
      </w:r>
      <w:r>
        <w:rPr>
          <w:u w:val="single"/>
        </w:rPr>
        <w:t xml:space="preserve"> hope that the possibility of realignment </w:t>
      </w:r>
      <w:r>
        <w:rPr>
          <w:b/>
          <w:u w:val="single"/>
        </w:rPr>
        <w:t>would be</w:t>
      </w:r>
      <w:r>
        <w:rPr>
          <w:u w:val="single"/>
        </w:rPr>
        <w:t xml:space="preserve"> a blow to the major power, </w:t>
      </w:r>
      <w:r>
        <w:rPr>
          <w:b/>
          <w:u w:val="single"/>
        </w:rPr>
        <w:t>and would</w:t>
      </w:r>
      <w:r>
        <w:rPr>
          <w:u w:val="single"/>
        </w:rPr>
        <w:t xml:space="preserve"> cause the major power to </w:t>
      </w:r>
      <w:r>
        <w:rPr>
          <w:sz w:val="16"/>
        </w:rPr>
        <w:t>provide it</w:t>
      </w:r>
      <w:r>
        <w:rPr>
          <w:u w:val="single"/>
        </w:rPr>
        <w:t xml:space="preserve"> with additional resources.</w:t>
      </w:r>
      <w:r>
        <w:rPr>
          <w:sz w:val="16"/>
        </w:rPr>
        <w:t xml:space="preserve"> </w:t>
      </w:r>
      <w:r>
        <w:rPr>
          <w:u w:val="single"/>
        </w:rPr>
        <w:t xml:space="preserve">Jordan played </w:t>
      </w:r>
      <w:r>
        <w:rPr>
          <w:b/>
          <w:u w:val="single"/>
        </w:rPr>
        <w:t>to these</w:t>
      </w:r>
      <w:r>
        <w:rPr>
          <w:u w:val="single"/>
        </w:rPr>
        <w:t xml:space="preserve"> concerns in the mid-1960s.</w:t>
      </w:r>
      <w:r>
        <w:rPr>
          <w:sz w:val="16"/>
        </w:rPr>
        <w:t xml:space="preserve"> </w:t>
      </w:r>
      <w:r>
        <w:rPr>
          <w:u w:val="single"/>
        </w:rPr>
        <w:t xml:space="preserve">King Hussein </w:t>
      </w:r>
      <w:r>
        <w:rPr>
          <w:b/>
          <w:u w:val="single"/>
        </w:rPr>
        <w:t>felt like</w:t>
      </w:r>
      <w:r>
        <w:rPr>
          <w:u w:val="single"/>
        </w:rPr>
        <w:t xml:space="preserve"> he was second fiddle to Israel, and often raised the prospect of accepting Soviet weapons in his conversations with US officials.</w:t>
      </w:r>
      <w:r>
        <w:rPr>
          <w:sz w:val="16"/>
        </w:rPr>
        <w:t xml:space="preserve"> The US felt that Jordan was ‘genuinely pro-West’, but that arming Jordan would complicate the relationship with Israel. Footnote 34 But the US was so concerned about losing Jordan to the Soviet sphere, that it felt it had to arm Jordan or else it would signal to the Soviet Union that Jordan could be turned. Footnote 35 The US was concerned that not arming Jordan would ‘have a significant effect on the credibility of our positions’. Footnote 36 In other words, loyalty coercion directed towards adversaries is a messier and longer chain of events, but can still generate concerns within the major power about how it is perceived by allies and adversaries.</w:t>
      </w:r>
    </w:p>
    <w:p>
      <w:pPr/>
      <w:r>
        <w:rPr>
          <w:sz w:val="16"/>
        </w:rPr>
        <w:t xml:space="preserve">While all states can make loyalty coercion attempts, not all states will be successful in extracting additional resources from the major power. Whether or not loyalty coercion is successful depends on the past behaviour of the junior partner. Junior partners with a track record of cooperation and good alliance behaviour to point to are more likely to be successful than junior partners that have misbehaved. An ally can hardly claim mistreatment if it has, itself, worked against its major partner or repeated proved uncooperative. Junior partners that are very loyal will have a greater likelihood of success than allies that have done the bare minimum in the alliance. What does good behaviour look like in the context of an alliance? At a bare minimum, allies do not work against the stated wishes of their partners. This can manifest in different ways, and could mean voting similarly in international organisations, deciding not to pursue a conflict, or both speaking out against the actions of a third state. At the bare minimum, allies should consult one another to avoid surprises, especially on issues of vital interest to their ally. Similar to Snyder’s alliance halo, there is an obligation to, at the very least, avoid damaging the interests of the ally. Footnote 37 At higher levels of good behaviour, we will see more coordinated policy actions and statements. This could mean backing the actions of your ally, even if you don’t have a strong of an interest in the issue. </w:t>
      </w:r>
      <w:r>
        <w:rPr>
          <w:u w:val="single"/>
        </w:rPr>
        <w:t xml:space="preserve">It might also mean joining in a military coalition, or </w:t>
      </w:r>
      <w:r>
        <w:rPr>
          <w:b/>
          <w:u w:val="single"/>
        </w:rPr>
        <w:t>offering troops</w:t>
      </w:r>
      <w:r>
        <w:rPr>
          <w:u w:val="single"/>
        </w:rPr>
        <w:t xml:space="preserve"> or other materiel to the ally’s </w:t>
      </w:r>
      <w:r>
        <w:rPr>
          <w:b/>
          <w:u w:val="single"/>
        </w:rPr>
        <w:t>war effort.</w:t>
      </w:r>
      <w:r>
        <w:rPr>
          <w:sz w:val="16"/>
        </w:rPr>
        <w:t xml:space="preserve"> </w:t>
      </w:r>
      <w:r>
        <w:rPr>
          <w:u w:val="single"/>
        </w:rPr>
        <w:t xml:space="preserve">States that undertake these higher levels of alliance cooperation will </w:t>
      </w:r>
      <w:r>
        <w:rPr>
          <w:b/>
          <w:u w:val="single"/>
        </w:rPr>
        <w:t>have a</w:t>
      </w:r>
      <w:r>
        <w:rPr>
          <w:u w:val="single"/>
        </w:rPr>
        <w:t xml:space="preserve"> greater likelihood of loyalty </w:t>
      </w:r>
      <w:r>
        <w:rPr>
          <w:sz w:val="16"/>
        </w:rPr>
        <w:t>coercion success,</w:t>
      </w:r>
      <w:r>
        <w:rPr>
          <w:u w:val="single"/>
        </w:rPr>
        <w:t xml:space="preserve"> because they </w:t>
      </w:r>
      <w:r>
        <w:rPr>
          <w:b/>
          <w:u w:val="single"/>
        </w:rPr>
        <w:t>can point</w:t>
      </w:r>
      <w:r>
        <w:rPr>
          <w:u w:val="single"/>
        </w:rPr>
        <w:t xml:space="preserve"> to their strong track record of cooperation, and use it to </w:t>
      </w:r>
      <w:r>
        <w:rPr>
          <w:sz w:val="16"/>
        </w:rPr>
        <w:t>bolster their</w:t>
      </w:r>
      <w:r>
        <w:rPr>
          <w:u w:val="single"/>
        </w:rPr>
        <w:t xml:space="preserve"> rhetorical claims of mistreatment.</w:t>
      </w:r>
    </w:p>
    <w:p>
      <w:pPr/>
      <w:r>
        <w:rPr>
          <w:sz w:val="16"/>
        </w:rPr>
        <w:t xml:space="preserve">Loyalty coercion can </w:t>
      </w:r>
      <w:r>
        <w:rPr>
          <w:b/>
          <w:u w:val="single"/>
        </w:rPr>
        <w:t>be used</w:t>
      </w:r>
      <w:r>
        <w:rPr>
          <w:sz w:val="16"/>
        </w:rPr>
        <w:t xml:space="preserve"> on its own, or in combination with other coercive attempts. </w:t>
      </w:r>
      <w:r>
        <w:rPr>
          <w:highlight w:val="cyan"/>
          <w:u w:val="single"/>
        </w:rPr>
        <w:t xml:space="preserve">For example, </w:t>
      </w:r>
      <w:r>
        <w:rPr>
          <w:b/>
          <w:highlight w:val="cyan"/>
          <w:u w:val="single"/>
        </w:rPr>
        <w:t>states that</w:t>
      </w:r>
      <w:r>
        <w:rPr>
          <w:highlight w:val="cyan"/>
          <w:u w:val="single"/>
        </w:rPr>
        <w:t xml:space="preserve"> are of geostrategic interest to the major</w:t>
      </w:r>
      <w:r>
        <w:rPr>
          <w:u w:val="single"/>
        </w:rPr>
        <w:t xml:space="preserve"> power can combine loyalty coercion with reminders </w:t>
      </w:r>
      <w:r>
        <w:rPr>
          <w:b/>
          <w:u w:val="single"/>
        </w:rPr>
        <w:t>of their</w:t>
      </w:r>
      <w:r>
        <w:rPr>
          <w:u w:val="single"/>
        </w:rPr>
        <w:t xml:space="preserve"> material or instrumental value.</w:t>
      </w:r>
      <w:r>
        <w:rPr>
          <w:sz w:val="16"/>
        </w:rPr>
        <w:t xml:space="preserve"> Consider the US relationship with Saudi Arabia. </w:t>
      </w:r>
      <w:r>
        <w:rPr>
          <w:u w:val="single"/>
        </w:rPr>
        <w:t xml:space="preserve">US interests </w:t>
      </w:r>
      <w:r>
        <w:rPr>
          <w:b/>
          <w:u w:val="single"/>
        </w:rPr>
        <w:t>in Saudi</w:t>
      </w:r>
      <w:r>
        <w:rPr>
          <w:u w:val="single"/>
        </w:rPr>
        <w:t xml:space="preserve"> Arabia have constrained its response to </w:t>
      </w:r>
      <w:r>
        <w:rPr>
          <w:b/>
          <w:u w:val="single"/>
        </w:rPr>
        <w:t>the Saudi-led</w:t>
      </w:r>
      <w:r>
        <w:rPr>
          <w:u w:val="single"/>
        </w:rPr>
        <w:t xml:space="preserve"> war in Yemen, even </w:t>
      </w:r>
      <w:r>
        <w:rPr>
          <w:sz w:val="16"/>
        </w:rPr>
        <w:t>after the</w:t>
      </w:r>
      <w:r>
        <w:rPr>
          <w:u w:val="single"/>
        </w:rPr>
        <w:t xml:space="preserve"> murder of </w:t>
      </w:r>
      <w:r>
        <w:rPr>
          <w:b/>
          <w:u w:val="single"/>
        </w:rPr>
        <w:t>journalist Jamal</w:t>
      </w:r>
      <w:r>
        <w:rPr>
          <w:u w:val="single"/>
        </w:rPr>
        <w:t xml:space="preserve"> Khashoggi in the Saudi embassy in Turkey in 2018.</w:t>
      </w:r>
      <w:r>
        <w:rPr>
          <w:sz w:val="16"/>
        </w:rPr>
        <w:t xml:space="preserve"> </w:t>
      </w:r>
      <w:r>
        <w:rPr>
          <w:u w:val="single"/>
        </w:rPr>
        <w:t xml:space="preserve">Footnote 38 </w:t>
      </w:r>
      <w:r>
        <w:rPr>
          <w:b/>
          <w:u w:val="single"/>
        </w:rPr>
        <w:t>It is</w:t>
      </w:r>
      <w:r>
        <w:rPr>
          <w:u w:val="single"/>
        </w:rPr>
        <w:t xml:space="preserve"> tempting to see Saudi interest in </w:t>
      </w:r>
      <w:r>
        <w:rPr>
          <w:b/>
          <w:u w:val="single"/>
        </w:rPr>
        <w:t>purchasing S-400</w:t>
      </w:r>
      <w:r>
        <w:rPr>
          <w:u w:val="single"/>
        </w:rPr>
        <w:t xml:space="preserve"> missile defence systems </w:t>
      </w:r>
      <w:r>
        <w:rPr>
          <w:sz w:val="16"/>
        </w:rPr>
        <w:t>from Russia</w:t>
      </w:r>
      <w:r>
        <w:rPr>
          <w:u w:val="single"/>
        </w:rPr>
        <w:t xml:space="preserve"> as pure </w:t>
      </w:r>
      <w:r>
        <w:rPr>
          <w:b/>
          <w:u w:val="single"/>
        </w:rPr>
        <w:t>alignment coercion:</w:t>
      </w:r>
      <w:r>
        <w:rPr>
          <w:u w:val="single"/>
        </w:rPr>
        <w:t xml:space="preserve"> Saudi Arabia threatens to turn to Russia to stoke fears within </w:t>
      </w:r>
      <w:r>
        <w:rPr>
          <w:sz w:val="16"/>
        </w:rPr>
        <w:t>the US and</w:t>
      </w:r>
      <w:r>
        <w:rPr>
          <w:u w:val="single"/>
        </w:rPr>
        <w:t xml:space="preserve"> extract greater resources in turn.</w:t>
      </w:r>
      <w:r>
        <w:rPr>
          <w:sz w:val="16"/>
        </w:rPr>
        <w:t xml:space="preserve"> But Saudi Arabia used loyalty coercion alongside the more instrumental geostrategic coercion. A Saudi official explained that negotiations with Russia were due to mistreatment by the US, including the Biden administration’s ‘defiance of Saudi Arabia’ and ‘display of disinterest in the region’s concerns’. Footnote 39 Important junior partners including Qatar and India expressed interest in receiving support from Russia after they saw Saudi Arabia enter negotiations with Russia. </w:t>
      </w:r>
      <w:r>
        <w:rPr>
          <w:u w:val="single"/>
        </w:rPr>
        <w:t xml:space="preserve">Even when </w:t>
      </w:r>
      <w:r>
        <w:rPr>
          <w:b/>
          <w:u w:val="single"/>
        </w:rPr>
        <w:t>states can</w:t>
      </w:r>
      <w:r>
        <w:rPr>
          <w:u w:val="single"/>
        </w:rPr>
        <w:t xml:space="preserve"> point to their significant strategic value, </w:t>
      </w:r>
      <w:r>
        <w:rPr>
          <w:b/>
          <w:u w:val="single"/>
        </w:rPr>
        <w:t>they can</w:t>
      </w:r>
      <w:r>
        <w:rPr>
          <w:u w:val="single"/>
        </w:rPr>
        <w:t xml:space="preserve"> find greater leverage by rhetorically leaning-in </w:t>
      </w:r>
      <w:r>
        <w:rPr>
          <w:b/>
          <w:u w:val="single"/>
        </w:rPr>
        <w:t>to loyalty</w:t>
      </w:r>
      <w:r>
        <w:rPr>
          <w:u w:val="single"/>
        </w:rPr>
        <w:t xml:space="preserve"> coercion.</w:t>
      </w:r>
    </w:p>
    <w:p>
      <w:pPr>
        <w:pStyle w:val="Analytic"/>
      </w:pPr>
      <w:r>
        <w:rPr>
          <w:u w:val="single"/>
        </w:rPr>
        <w:t>Planned economies</w:t>
      </w:r>
      <w:r>
        <w:t xml:space="preserve">---take the profit motive away entirely and the trade </w:t>
      </w:r>
      <w:r>
        <w:rPr>
          <w:u w:val="single"/>
        </w:rPr>
        <w:t>stays</w:t>
      </w:r>
      <w:r>
        <w:t>:</w:t>
      </w:r>
    </w:p>
    <w:p>
      <w:pPr>
        <w:pStyle w:val="Heading4"/>
      </w:pPr>
      <w:r>
        <w:t xml:space="preserve">Soviet arms makers had </w:t>
      </w:r>
      <w:r>
        <w:rPr>
          <w:u w:val="single"/>
        </w:rPr>
        <w:t>no</w:t>
      </w:r>
      <w:r>
        <w:t xml:space="preserve"> profit motive and armed the world anyway.</w:t>
      </w:r>
    </w:p>
    <w:p>
      <w:pPr>
        <w:pStyle w:val="Style13ptBold"/>
      </w:pPr>
      <w:r>
        <w:rPr>
          <w:b/>
        </w:rPr>
        <w:t>Anicetti 25</w:t>
      </w:r>
      <w:r>
        <w:t xml:space="preserve"> — Jonata Anicetti, Shang-Su Wu, and Ron Matthews. July 30. Postdoctoral fellow at Vrije Universiteit Brussel. Assistant professor in the Homeland Security Program at Rabdan Academy. Professor of defence economics. European Journal of International Security, “Russian counter-trade as a mechanism for promoting arms sales and diplomatic influence,” vol. 11, no. 3, p. 419-437 Clopus</w:t>
      </w:r>
    </w:p>
    <w:p>
      <w:pPr/>
      <w:r>
        <w:rPr>
          <w:sz w:val="16"/>
        </w:rPr>
        <w:t>Soviet post–Second World War defence counter-trade</w:t>
      </w:r>
    </w:p>
    <w:p>
      <w:pPr/>
      <w:r>
        <w:rPr>
          <w:sz w:val="16"/>
        </w:rPr>
        <w:t xml:space="preserve">The Soviet legacy </w:t>
      </w:r>
      <w:r>
        <w:rPr>
          <w:b/>
          <w:u w:val="single"/>
        </w:rPr>
        <w:t>is an</w:t>
      </w:r>
      <w:r>
        <w:rPr>
          <w:sz w:val="16"/>
        </w:rPr>
        <w:t xml:space="preserve"> indispensable </w:t>
      </w:r>
      <w:r>
        <w:rPr>
          <w:b/>
          <w:u w:val="single"/>
        </w:rPr>
        <w:t>foundation of</w:t>
      </w:r>
      <w:r>
        <w:rPr>
          <w:sz w:val="16"/>
        </w:rPr>
        <w:t xml:space="preserve"> Russia’s military counter-trade. </w:t>
      </w:r>
      <w:r>
        <w:rPr>
          <w:u w:val="single"/>
        </w:rPr>
        <w:t xml:space="preserve">The supply </w:t>
      </w:r>
      <w:r>
        <w:rPr>
          <w:sz w:val="16"/>
        </w:rPr>
        <w:t>of</w:t>
      </w:r>
      <w:r>
        <w:rPr>
          <w:u w:val="single"/>
        </w:rPr>
        <w:t xml:space="preserve"> arms was </w:t>
      </w:r>
      <w:r>
        <w:rPr>
          <w:b/>
          <w:u w:val="single"/>
        </w:rPr>
        <w:t xml:space="preserve">a </w:t>
      </w:r>
      <w:r>
        <w:rPr>
          <w:b/>
          <w:highlight w:val="cyan"/>
          <w:u w:val="single"/>
        </w:rPr>
        <w:t>key tool</w:t>
      </w:r>
      <w:r>
        <w:rPr>
          <w:u w:val="single"/>
        </w:rPr>
        <w:t xml:space="preserve"> </w:t>
      </w:r>
      <w:r>
        <w:rPr>
          <w:sz w:val="16"/>
        </w:rPr>
        <w:t>of</w:t>
      </w:r>
      <w:r>
        <w:rPr>
          <w:u w:val="single"/>
        </w:rPr>
        <w:t xml:space="preserve"> </w:t>
      </w:r>
      <w:r>
        <w:rPr>
          <w:highlight w:val="cyan"/>
          <w:u w:val="single"/>
        </w:rPr>
        <w:t xml:space="preserve">foreign policy </w:t>
      </w:r>
      <w:r>
        <w:rPr>
          <w:sz w:val="16"/>
        </w:rPr>
        <w:t>for</w:t>
      </w:r>
      <w:r>
        <w:rPr>
          <w:u w:val="single"/>
        </w:rPr>
        <w:t xml:space="preserve"> Moscow </w:t>
      </w:r>
      <w:r>
        <w:rPr>
          <w:sz w:val="16"/>
        </w:rPr>
        <w:t>during the</w:t>
      </w:r>
      <w:r>
        <w:rPr>
          <w:u w:val="single"/>
        </w:rPr>
        <w:t xml:space="preserve"> Cold War</w:t>
      </w:r>
      <w:r>
        <w:rPr>
          <w:sz w:val="16"/>
        </w:rPr>
        <w:t xml:space="preserve">. Ideologically, Leninism preferred violent revolution for expanding the boundaries of the Communist world – thus, weapons were essential. 31 Post-revolution, the ‘turned’ states would likely demand further arms for internal security, against either civil war or armed resistance, and against external threats by capitalist powers. </w:t>
      </w:r>
      <w:r>
        <w:rPr>
          <w:u w:val="single"/>
        </w:rPr>
        <w:t xml:space="preserve">Soviet emphasis </w:t>
      </w:r>
      <w:r>
        <w:rPr>
          <w:sz w:val="16"/>
        </w:rPr>
        <w:t>on</w:t>
      </w:r>
      <w:r>
        <w:rPr>
          <w:u w:val="single"/>
        </w:rPr>
        <w:t xml:space="preserve"> military capability was forged </w:t>
      </w:r>
      <w:r>
        <w:rPr>
          <w:sz w:val="16"/>
        </w:rPr>
        <w:t>by the</w:t>
      </w:r>
      <w:r>
        <w:rPr>
          <w:u w:val="single"/>
        </w:rPr>
        <w:t xml:space="preserve"> devastating Second World War invasion</w:t>
      </w:r>
      <w:r>
        <w:rPr>
          <w:sz w:val="16"/>
        </w:rPr>
        <w:t xml:space="preserve"> by National Socialist Germany, requiring the Soviet Union to strengthen its defence as well as that of fellow Communist states. To enhance these countries’ </w:t>
      </w:r>
      <w:r>
        <w:rPr>
          <w:u w:val="single"/>
        </w:rPr>
        <w:t xml:space="preserve">survival against invasion, an autarkic economic system was </w:t>
      </w:r>
      <w:r>
        <w:rPr>
          <w:b/>
          <w:u w:val="single"/>
        </w:rPr>
        <w:t>established with</w:t>
      </w:r>
      <w:r>
        <w:rPr>
          <w:u w:val="single"/>
        </w:rPr>
        <w:t xml:space="preserve"> Soviet assistance, and, within this </w:t>
      </w:r>
      <w:r>
        <w:rPr>
          <w:b/>
          <w:u w:val="single"/>
        </w:rPr>
        <w:t>system, scarce</w:t>
      </w:r>
      <w:r>
        <w:rPr>
          <w:u w:val="single"/>
        </w:rPr>
        <w:t xml:space="preserve"> resources were prioritised </w:t>
      </w:r>
      <w:r>
        <w:rPr>
          <w:b/>
          <w:u w:val="single"/>
        </w:rPr>
        <w:t>for the</w:t>
      </w:r>
      <w:r>
        <w:rPr>
          <w:u w:val="single"/>
        </w:rPr>
        <w:t xml:space="preserve"> development of indigenous defence industries.</w:t>
      </w:r>
      <w:r>
        <w:rPr>
          <w:sz w:val="16"/>
        </w:rPr>
        <w:t xml:space="preserve"> 32</w:t>
      </w:r>
    </w:p>
    <w:p>
      <w:pPr/>
      <w:r>
        <w:rPr>
          <w:u w:val="single"/>
        </w:rPr>
        <w:t xml:space="preserve">The history </w:t>
      </w:r>
      <w:r>
        <w:rPr>
          <w:b/>
          <w:u w:val="single"/>
        </w:rPr>
        <w:t>of external</w:t>
      </w:r>
      <w:r>
        <w:rPr>
          <w:u w:val="single"/>
        </w:rPr>
        <w:t xml:space="preserve"> invasions </w:t>
      </w:r>
      <w:r>
        <w:rPr>
          <w:highlight w:val="cyan"/>
          <w:u w:val="single"/>
        </w:rPr>
        <w:t>led to a continuous build-up of the Soviet</w:t>
      </w:r>
      <w:r>
        <w:rPr>
          <w:u w:val="single"/>
        </w:rPr>
        <w:t xml:space="preserve"> Union’s armed </w:t>
      </w:r>
      <w:r>
        <w:rPr>
          <w:b/>
          <w:u w:val="single"/>
        </w:rPr>
        <w:t>forces, as</w:t>
      </w:r>
      <w:r>
        <w:rPr>
          <w:u w:val="single"/>
        </w:rPr>
        <w:t xml:space="preserve"> well as those </w:t>
      </w:r>
      <w:r>
        <w:rPr>
          <w:b/>
          <w:u w:val="single"/>
        </w:rPr>
        <w:t>of friendly</w:t>
      </w:r>
      <w:r>
        <w:rPr>
          <w:u w:val="single"/>
        </w:rPr>
        <w:t xml:space="preserve"> neighbours, strengthening strategic depth.</w:t>
      </w:r>
      <w:r>
        <w:rPr>
          <w:sz w:val="16"/>
        </w:rPr>
        <w:t xml:space="preserve"> </w:t>
      </w:r>
      <w:r>
        <w:rPr>
          <w:u w:val="single"/>
        </w:rPr>
        <w:t xml:space="preserve">The Soviet </w:t>
      </w:r>
      <w:r>
        <w:rPr>
          <w:b/>
          <w:u w:val="single"/>
        </w:rPr>
        <w:t>Union’s huge</w:t>
      </w:r>
      <w:r>
        <w:rPr>
          <w:u w:val="single"/>
        </w:rPr>
        <w:t xml:space="preserve"> operational environment highlighted the </w:t>
      </w:r>
      <w:r>
        <w:rPr>
          <w:b/>
          <w:u w:val="single"/>
        </w:rPr>
        <w:t>strategic importance</w:t>
      </w:r>
      <w:r>
        <w:rPr>
          <w:u w:val="single"/>
        </w:rPr>
        <w:t xml:space="preserve"> of arms production volume, as quantity was critical in overcoming </w:t>
      </w:r>
      <w:r>
        <w:rPr>
          <w:b/>
          <w:u w:val="single"/>
        </w:rPr>
        <w:t>Germany’s superior</w:t>
      </w:r>
      <w:r>
        <w:rPr>
          <w:u w:val="single"/>
        </w:rPr>
        <w:t xml:space="preserve"> technologies.</w:t>
      </w:r>
      <w:r>
        <w:rPr>
          <w:sz w:val="16"/>
        </w:rPr>
        <w:t xml:space="preserve"> During </w:t>
      </w:r>
      <w:r>
        <w:rPr>
          <w:b/>
          <w:u w:val="single"/>
        </w:rPr>
        <w:t>the Cold</w:t>
      </w:r>
      <w:r>
        <w:rPr>
          <w:sz w:val="16"/>
        </w:rPr>
        <w:t xml:space="preserve"> War, </w:t>
      </w:r>
      <w:r>
        <w:rPr>
          <w:u w:val="single"/>
        </w:rPr>
        <w:t xml:space="preserve">weapons were </w:t>
      </w:r>
      <w:r>
        <w:rPr>
          <w:b/>
          <w:highlight w:val="cyan"/>
          <w:u w:val="single"/>
        </w:rPr>
        <w:t>more effective</w:t>
      </w:r>
      <w:r>
        <w:rPr>
          <w:b/>
          <w:u w:val="single"/>
        </w:rPr>
        <w:t>,</w:t>
      </w:r>
      <w:r>
        <w:rPr>
          <w:u w:val="single"/>
        </w:rPr>
        <w:t xml:space="preserve"> compared </w:t>
      </w:r>
      <w:r>
        <w:rPr>
          <w:sz w:val="16"/>
        </w:rPr>
        <w:t>to the</w:t>
      </w:r>
      <w:r>
        <w:rPr>
          <w:u w:val="single"/>
        </w:rPr>
        <w:t xml:space="preserve"> politically unattractive </w:t>
      </w:r>
      <w:r>
        <w:rPr>
          <w:b/>
          <w:u w:val="single"/>
        </w:rPr>
        <w:t>commercial products,</w:t>
      </w:r>
      <w:r>
        <w:rPr>
          <w:u w:val="single"/>
        </w:rPr>
        <w:t xml:space="preserve"> </w:t>
      </w:r>
      <w:r>
        <w:rPr>
          <w:sz w:val="16"/>
        </w:rPr>
        <w:t>in</w:t>
      </w:r>
      <w:r>
        <w:rPr>
          <w:u w:val="single"/>
        </w:rPr>
        <w:t xml:space="preserve"> </w:t>
      </w:r>
      <w:r>
        <w:rPr>
          <w:b/>
          <w:highlight w:val="cyan"/>
          <w:u w:val="single"/>
        </w:rPr>
        <w:t>strengthening relations</w:t>
      </w:r>
      <w:r>
        <w:rPr>
          <w:u w:val="single"/>
        </w:rPr>
        <w:t xml:space="preserve"> </w:t>
      </w:r>
      <w:r>
        <w:rPr>
          <w:sz w:val="16"/>
        </w:rPr>
        <w:t>with</w:t>
      </w:r>
      <w:r>
        <w:rPr>
          <w:u w:val="single"/>
        </w:rPr>
        <w:t xml:space="preserve"> overseas allies </w:t>
      </w:r>
      <w:r>
        <w:rPr>
          <w:sz w:val="16"/>
        </w:rPr>
        <w:t>and</w:t>
      </w:r>
      <w:r>
        <w:rPr>
          <w:u w:val="single"/>
        </w:rPr>
        <w:t xml:space="preserve"> partners</w:t>
      </w:r>
      <w:r>
        <w:rPr>
          <w:sz w:val="16"/>
        </w:rPr>
        <w:t xml:space="preserve">. 33 </w:t>
      </w:r>
      <w:r>
        <w:rPr>
          <w:b/>
          <w:u w:val="single"/>
        </w:rPr>
        <w:t>Subsequently, logistical</w:t>
      </w:r>
      <w:r>
        <w:rPr>
          <w:sz w:val="16"/>
        </w:rPr>
        <w:t xml:space="preserve"> needs, upgrades, and replacement, along with related operational doctrines, considerably projected and preserved Moscow’s geopolitical influence. Except for arms donations, </w:t>
      </w:r>
      <w:r>
        <w:rPr>
          <w:u w:val="single"/>
        </w:rPr>
        <w:t xml:space="preserve">all other forms </w:t>
      </w:r>
      <w:r>
        <w:rPr>
          <w:sz w:val="16"/>
        </w:rPr>
        <w:t>of</w:t>
      </w:r>
      <w:r>
        <w:rPr>
          <w:u w:val="single"/>
        </w:rPr>
        <w:t xml:space="preserve"> military hardware transfer </w:t>
      </w:r>
      <w:r>
        <w:rPr>
          <w:sz w:val="16"/>
        </w:rPr>
        <w:t>and</w:t>
      </w:r>
      <w:r>
        <w:rPr>
          <w:u w:val="single"/>
        </w:rPr>
        <w:t xml:space="preserve"> training, </w:t>
      </w:r>
      <w:r>
        <w:rPr>
          <w:highlight w:val="cyan"/>
          <w:u w:val="single"/>
        </w:rPr>
        <w:t>whether</w:t>
      </w:r>
      <w:r>
        <w:rPr>
          <w:u w:val="single"/>
        </w:rPr>
        <w:t xml:space="preserve"> </w:t>
      </w:r>
      <w:r>
        <w:rPr>
          <w:sz w:val="16"/>
        </w:rPr>
        <w:t>via</w:t>
      </w:r>
      <w:r>
        <w:rPr>
          <w:u w:val="single"/>
        </w:rPr>
        <w:t xml:space="preserve"> loans </w:t>
      </w:r>
      <w:r>
        <w:rPr>
          <w:sz w:val="16"/>
        </w:rPr>
        <w:t>or</w:t>
      </w:r>
      <w:r>
        <w:rPr>
          <w:u w:val="single"/>
        </w:rPr>
        <w:t xml:space="preserve"> </w:t>
      </w:r>
      <w:r>
        <w:rPr>
          <w:highlight w:val="cyan"/>
          <w:u w:val="single"/>
        </w:rPr>
        <w:t>grants,</w:t>
      </w:r>
      <w:r>
        <w:rPr>
          <w:u w:val="single"/>
        </w:rPr>
        <w:t xml:space="preserve"> </w:t>
      </w:r>
      <w:r>
        <w:rPr>
          <w:b/>
          <w:u w:val="single"/>
        </w:rPr>
        <w:t xml:space="preserve">provided </w:t>
      </w:r>
      <w:r>
        <w:rPr>
          <w:b/>
          <w:highlight w:val="cyan"/>
          <w:u w:val="single"/>
        </w:rPr>
        <w:t>financial leverage</w:t>
      </w:r>
      <w:r>
        <w:rPr>
          <w:u w:val="single"/>
        </w:rPr>
        <w:t xml:space="preserve"> </w:t>
      </w:r>
      <w:r>
        <w:rPr>
          <w:sz w:val="16"/>
        </w:rPr>
        <w:t>for</w:t>
      </w:r>
      <w:r>
        <w:rPr>
          <w:u w:val="single"/>
        </w:rPr>
        <w:t xml:space="preserve"> </w:t>
      </w:r>
      <w:r>
        <w:rPr>
          <w:highlight w:val="cyan"/>
          <w:u w:val="single"/>
        </w:rPr>
        <w:t>exerting Soviet influence</w:t>
      </w:r>
      <w:r>
        <w:rPr>
          <w:sz w:val="16"/>
        </w:rPr>
        <w:t xml:space="preserve"> over beneficiary countries. 34</w:t>
      </w:r>
    </w:p>
    <w:p>
      <w:pPr/>
      <w:r>
        <w:rPr>
          <w:sz w:val="16"/>
        </w:rPr>
        <w:t xml:space="preserve">To manage the </w:t>
      </w:r>
      <w:r>
        <w:rPr>
          <w:b/>
          <w:u w:val="single"/>
        </w:rPr>
        <w:t>large number</w:t>
      </w:r>
      <w:r>
        <w:rPr>
          <w:sz w:val="16"/>
        </w:rPr>
        <w:t xml:space="preserve"> of </w:t>
      </w:r>
      <w:r>
        <w:rPr>
          <w:b/>
          <w:u w:val="single"/>
        </w:rPr>
        <w:t>Soviet arms</w:t>
      </w:r>
      <w:r>
        <w:rPr>
          <w:sz w:val="16"/>
        </w:rPr>
        <w:t xml:space="preserve"> transferred, </w:t>
      </w:r>
      <w:r>
        <w:rPr>
          <w:u w:val="single"/>
        </w:rPr>
        <w:t xml:space="preserve">counter-trade </w:t>
      </w:r>
      <w:r>
        <w:rPr>
          <w:highlight w:val="cyan"/>
          <w:u w:val="single"/>
        </w:rPr>
        <w:t>rather</w:t>
      </w:r>
      <w:r>
        <w:rPr>
          <w:u w:val="single"/>
        </w:rPr>
        <w:t xml:space="preserve"> </w:t>
      </w:r>
      <w:r>
        <w:rPr>
          <w:sz w:val="16"/>
        </w:rPr>
        <w:t>than</w:t>
      </w:r>
      <w:r>
        <w:rPr>
          <w:u w:val="single"/>
        </w:rPr>
        <w:t xml:space="preserve"> conventional sales was a common Soviet </w:t>
      </w:r>
      <w:r>
        <w:rPr>
          <w:b/>
          <w:u w:val="single"/>
        </w:rPr>
        <w:t xml:space="preserve">practice, </w:t>
      </w:r>
      <w:r>
        <w:rPr>
          <w:b/>
          <w:highlight w:val="cyan"/>
          <w:u w:val="single"/>
        </w:rPr>
        <w:t>primarily for political purposes</w:t>
      </w:r>
      <w:r>
        <w:rPr>
          <w:sz w:val="16"/>
        </w:rPr>
        <w:t xml:space="preserve">. Internally, </w:t>
      </w:r>
      <w:r>
        <w:rPr>
          <w:u w:val="single"/>
        </w:rPr>
        <w:t xml:space="preserve">the Soviet military industries </w:t>
      </w:r>
      <w:r>
        <w:rPr>
          <w:b/>
          <w:u w:val="single"/>
        </w:rPr>
        <w:t xml:space="preserve">were </w:t>
      </w:r>
      <w:r>
        <w:rPr>
          <w:b/>
          <w:highlight w:val="cyan"/>
          <w:u w:val="single"/>
        </w:rPr>
        <w:t>not driven by profit</w:t>
      </w:r>
      <w:r>
        <w:rPr>
          <w:u w:val="single"/>
        </w:rPr>
        <w:t xml:space="preserve"> </w:t>
      </w:r>
      <w:r>
        <w:rPr>
          <w:sz w:val="16"/>
        </w:rPr>
        <w:t>but rather by the</w:t>
      </w:r>
      <w:r>
        <w:rPr>
          <w:u w:val="single"/>
        </w:rPr>
        <w:t xml:space="preserve"> </w:t>
      </w:r>
      <w:r>
        <w:rPr>
          <w:highlight w:val="cyan"/>
          <w:u w:val="single"/>
        </w:rPr>
        <w:t>demand for national security</w:t>
      </w:r>
      <w:r>
        <w:rPr>
          <w:u w:val="single"/>
        </w:rPr>
        <w:t xml:space="preserve"> </w:t>
      </w:r>
      <w:r>
        <w:rPr>
          <w:sz w:val="16"/>
        </w:rPr>
        <w:t>under the</w:t>
      </w:r>
      <w:r>
        <w:rPr>
          <w:u w:val="single"/>
        </w:rPr>
        <w:t xml:space="preserve"> country’s </w:t>
      </w:r>
      <w:r>
        <w:rPr>
          <w:b/>
          <w:highlight w:val="cyan"/>
          <w:u w:val="single"/>
        </w:rPr>
        <w:t>planned economy</w:t>
      </w:r>
      <w:r>
        <w:rPr>
          <w:b/>
          <w:u w:val="single"/>
        </w:rPr>
        <w:t xml:space="preserve"> system.</w:t>
      </w:r>
      <w:r>
        <w:rPr>
          <w:sz w:val="16"/>
        </w:rPr>
        <w:t xml:space="preserve"> 35 Therefore, </w:t>
      </w:r>
      <w:r>
        <w:rPr>
          <w:u w:val="single"/>
        </w:rPr>
        <w:t xml:space="preserve">manufacturers </w:t>
      </w:r>
      <w:r>
        <w:rPr>
          <w:sz w:val="16"/>
        </w:rPr>
        <w:t>and</w:t>
      </w:r>
      <w:r>
        <w:rPr>
          <w:u w:val="single"/>
        </w:rPr>
        <w:t xml:space="preserve"> planning authorities </w:t>
      </w:r>
      <w:r>
        <w:rPr>
          <w:b/>
          <w:u w:val="single"/>
        </w:rPr>
        <w:t xml:space="preserve">had </w:t>
      </w:r>
      <w:r>
        <w:rPr>
          <w:b/>
          <w:highlight w:val="cyan"/>
          <w:u w:val="single"/>
        </w:rPr>
        <w:t>little motive</w:t>
      </w:r>
      <w:r>
        <w:rPr>
          <w:u w:val="single"/>
        </w:rPr>
        <w:t xml:space="preserve"> </w:t>
      </w:r>
      <w:r>
        <w:rPr>
          <w:sz w:val="16"/>
        </w:rPr>
        <w:t>to</w:t>
      </w:r>
      <w:r>
        <w:rPr>
          <w:u w:val="single"/>
        </w:rPr>
        <w:t xml:space="preserve"> </w:t>
      </w:r>
      <w:r>
        <w:rPr>
          <w:highlight w:val="cyan"/>
          <w:u w:val="single"/>
        </w:rPr>
        <w:t>secure commercial revenue</w:t>
      </w:r>
      <w:r>
        <w:rPr>
          <w:u w:val="single"/>
        </w:rPr>
        <w:t>.</w:t>
      </w:r>
      <w:r>
        <w:rPr>
          <w:sz w:val="16"/>
        </w:rPr>
        <w:t xml:space="preserve"> In the event, </w:t>
      </w:r>
      <w:r>
        <w:rPr>
          <w:u w:val="single"/>
        </w:rPr>
        <w:t xml:space="preserve">arms deals generated </w:t>
      </w:r>
      <w:r>
        <w:rPr>
          <w:highlight w:val="cyan"/>
          <w:u w:val="single"/>
        </w:rPr>
        <w:t>hard currency</w:t>
      </w:r>
      <w:r>
        <w:rPr>
          <w:u w:val="single"/>
        </w:rPr>
        <w:t xml:space="preserve">, </w:t>
      </w:r>
      <w:r>
        <w:rPr>
          <w:sz w:val="16"/>
        </w:rPr>
        <w:t>but this was</w:t>
      </w:r>
      <w:r>
        <w:rPr>
          <w:u w:val="single"/>
        </w:rPr>
        <w:t xml:space="preserve"> </w:t>
      </w:r>
      <w:r>
        <w:rPr>
          <w:b/>
          <w:highlight w:val="cyan"/>
          <w:u w:val="single"/>
        </w:rPr>
        <w:t>more related to national interest</w:t>
      </w:r>
      <w:r>
        <w:rPr>
          <w:u w:val="single"/>
        </w:rPr>
        <w:t xml:space="preserve">, </w:t>
      </w:r>
      <w:r>
        <w:rPr>
          <w:sz w:val="16"/>
        </w:rPr>
        <w:t>such as foreign exchange preservation,</w:t>
      </w:r>
      <w:r>
        <w:rPr>
          <w:u w:val="single"/>
        </w:rPr>
        <w:t xml:space="preserve"> </w:t>
      </w:r>
      <w:r>
        <w:rPr>
          <w:highlight w:val="cyan"/>
          <w:u w:val="single"/>
        </w:rPr>
        <w:t xml:space="preserve">than for </w:t>
      </w:r>
      <w:r>
        <w:rPr>
          <w:b/>
          <w:highlight w:val="cyan"/>
          <w:u w:val="single"/>
        </w:rPr>
        <w:t>generating direct</w:t>
      </w:r>
      <w:r>
        <w:rPr>
          <w:highlight w:val="cyan"/>
          <w:u w:val="single"/>
        </w:rPr>
        <w:t xml:space="preserve"> income</w:t>
      </w:r>
      <w:r>
        <w:rPr>
          <w:sz w:val="16"/>
        </w:rPr>
        <w:t xml:space="preserve">. Externally, the range of foreign customers for Soviet arms was under strict political guidance and control. </w:t>
      </w:r>
      <w:r>
        <w:rPr>
          <w:u w:val="single"/>
        </w:rPr>
        <w:t xml:space="preserve">Most customers, </w:t>
      </w:r>
      <w:r>
        <w:rPr>
          <w:b/>
          <w:highlight w:val="cyan"/>
          <w:u w:val="single"/>
        </w:rPr>
        <w:t>therefore, were</w:t>
      </w:r>
      <w:r>
        <w:rPr>
          <w:highlight w:val="cyan"/>
          <w:u w:val="single"/>
        </w:rPr>
        <w:t xml:space="preserve"> either Communist or developing</w:t>
      </w:r>
      <w:r>
        <w:rPr>
          <w:u w:val="single"/>
        </w:rPr>
        <w:t xml:space="preserve"> countries,</w:t>
      </w:r>
    </w:p>
    <w:p>
      <w:pPr/>
      <w:r>
        <w:rPr>
          <w:u w:val="single"/>
        </w:rPr>
        <w:t xml:space="preserve">27 Blank and Kim, ‘Arms sales and Russia’s </w:t>
      </w:r>
      <w:r>
        <w:rPr>
          <w:b/>
          <w:u w:val="single"/>
        </w:rPr>
        <w:t>future as</w:t>
      </w:r>
      <w:r>
        <w:rPr>
          <w:u w:val="single"/>
        </w:rPr>
        <w:t xml:space="preserve"> an Asian power’</w:t>
      </w:r>
      <w:r>
        <w:rPr>
          <w:sz w:val="16"/>
        </w:rPr>
        <w:t xml:space="preserve"> </w:t>
      </w:r>
      <w:r>
        <w:rPr>
          <w:u w:val="single"/>
        </w:rPr>
        <w:t xml:space="preserve">28 Ibid </w:t>
      </w:r>
      <w:r>
        <w:rPr>
          <w:b/>
          <w:u w:val="single"/>
        </w:rPr>
        <w:t>Published online</w:t>
      </w:r>
      <w:r>
        <w:rPr>
          <w:u w:val="single"/>
        </w:rPr>
        <w:t xml:space="preserve"> by Cambridge University Press </w:t>
      </w:r>
      <w:r>
        <w:rPr>
          <w:b/>
          <w:u w:val="single"/>
        </w:rPr>
        <w:t>29 Ibid.</w:t>
      </w:r>
      <w:r>
        <w:rPr>
          <w:sz w:val="16"/>
        </w:rPr>
        <w:t xml:space="preserve"> 30 </w:t>
      </w:r>
      <w:r>
        <w:rPr>
          <w:b/>
          <w:u w:val="single"/>
        </w:rPr>
        <w:t>Bechev, Popescu,</w:t>
      </w:r>
      <w:r>
        <w:rPr>
          <w:sz w:val="16"/>
        </w:rPr>
        <w:t xml:space="preserve"> and Secrieru, Russia Rising, p. 51. 31 Paul Kelly, Conflict, War and Revolution (London: LSE Press, 2022), pp. 337–40. </w:t>
      </w:r>
      <w:r>
        <w:rPr>
          <w:u w:val="single"/>
        </w:rPr>
        <w:t xml:space="preserve">Christopher Mark Davis, ‘The exceptional Soviet case: Defense </w:t>
      </w:r>
      <w:r>
        <w:rPr>
          <w:b/>
          <w:u w:val="single"/>
        </w:rPr>
        <w:t>in an</w:t>
      </w:r>
      <w:r>
        <w:rPr>
          <w:u w:val="single"/>
        </w:rPr>
        <w:t xml:space="preserve"> autarkic system’, Daedalus, 120:4 (1991), pp.</w:t>
      </w:r>
      <w:r>
        <w:rPr>
          <w:sz w:val="16"/>
        </w:rPr>
        <w:t xml:space="preserve"> 113–34 (pp. 114–15). Ibid., p. 115. </w:t>
      </w:r>
      <w:r>
        <w:rPr>
          <w:u w:val="single"/>
        </w:rPr>
        <w:t xml:space="preserve">Dzvinka Kachur, Russia’s Resurgent Interest in Africa: The </w:t>
      </w:r>
      <w:r>
        <w:rPr>
          <w:b/>
          <w:u w:val="single"/>
        </w:rPr>
        <w:t>Cases of</w:t>
      </w:r>
      <w:r>
        <w:rPr>
          <w:u w:val="single"/>
        </w:rPr>
        <w:t xml:space="preserve"> Zambia and Tanzania (Johannesburg: South African Institute of International Affairs, 2021), pp.15–18 Davis, ‘The exceptional Soviet case’, p.</w:t>
      </w:r>
      <w:r>
        <w:rPr>
          <w:sz w:val="16"/>
        </w:rPr>
        <w:t xml:space="preserve"> 114.</w:t>
      </w:r>
    </w:p>
    <w:p>
      <w:pPr/>
      <w:r>
        <w:rPr>
          <w:sz w:val="16"/>
        </w:rPr>
        <w:t xml:space="preserve">and both had little recourse to hard currency to service such deals, making counter-trade the main solution. 36 Middle East countries were the principal early overseas customers possessing sufficient affordability to procure Soviet arms, 37 but they too had to rely on counter-trade for payment rather than hard currency. </w:t>
      </w:r>
      <w:r>
        <w:rPr>
          <w:u w:val="single"/>
        </w:rPr>
        <w:t xml:space="preserve">Soviet defence-related </w:t>
      </w:r>
      <w:r>
        <w:rPr>
          <w:b/>
          <w:u w:val="single"/>
        </w:rPr>
        <w:t>counter-trade can</w:t>
      </w:r>
      <w:r>
        <w:rPr>
          <w:u w:val="single"/>
        </w:rPr>
        <w:t xml:space="preserve"> be categorised into four flows</w:t>
      </w:r>
      <w:r>
        <w:rPr>
          <w:sz w:val="16"/>
        </w:rPr>
        <w:t xml:space="preserve">, comprising European members of the Council for Mutual Economic Assistance (CMEA), China, India, and the rest. Under the CMEA, arms transfers were structured according to member states’ nuanced socialist economic systems. For non-CMEA countries, bilateral clearing arrangements were usually applicable. For all other recipients of Soviet arms, delivery was conducted on a more direct basis, including against hard currency payments, delivery of commodities, and non-economic forms of payment, ranging from political to strategic assistance, with the latter including naval basing rights and shore support. </w:t>
      </w:r>
      <w:r>
        <w:rPr>
          <w:u w:val="single"/>
        </w:rPr>
        <w:t>38 The European CMEA members and the Soviet Union constituted a complex ‘international division of labour’</w:t>
      </w:r>
      <w:r>
        <w:rPr>
          <w:sz w:val="16"/>
        </w:rPr>
        <w:t xml:space="preserve"> mosaic rather than a conventional set of arms deal practices. Due to the tense strategic environment during the initial stages of the Cold War, especially the Korean War, Moscow established a comprehensive collective autarkic system among Warsaw Pact member states. This regional production and trading network lasted about four decades, during which time several generations of arms were produced. 39</w:t>
      </w:r>
    </w:p>
    <w:p>
      <w:pPr/>
      <w:r>
        <w:rPr>
          <w:u w:val="single"/>
        </w:rPr>
        <w:t xml:space="preserve">Rather than </w:t>
      </w:r>
      <w:r>
        <w:rPr>
          <w:highlight w:val="cyan"/>
          <w:u w:val="single"/>
        </w:rPr>
        <w:t>usual counter-trade, the exchange pattern reflected several elements, including war preparations,</w:t>
      </w:r>
      <w:r>
        <w:rPr>
          <w:u w:val="single"/>
        </w:rPr>
        <w:t xml:space="preserve"> a regional industrial division of labour, multilateral transfers, and conventional export.</w:t>
      </w:r>
      <w:r>
        <w:rPr>
          <w:sz w:val="16"/>
        </w:rPr>
        <w:t xml:space="preserve"> War-preparation </w:t>
      </w:r>
      <w:r>
        <w:rPr>
          <w:b/>
          <w:u w:val="single"/>
        </w:rPr>
        <w:t>measures amplified</w:t>
      </w:r>
      <w:r>
        <w:rPr>
          <w:sz w:val="16"/>
        </w:rPr>
        <w:t xml:space="preserve"> the </w:t>
      </w:r>
      <w:r>
        <w:rPr>
          <w:b/>
          <w:u w:val="single"/>
        </w:rPr>
        <w:t>quantity of</w:t>
      </w:r>
      <w:r>
        <w:rPr>
          <w:sz w:val="16"/>
        </w:rPr>
        <w:t xml:space="preserve"> forces, particularly weapons, by expanding defence industries in most European CMEA member states, as well as standardising their military logistics. The Soviet Union provided credits to the European beneficiary states to assist their recovery from Second World War infrastructural damage. In the process, local defence-related industries were rebuilt to service the growth of national armed forces. 40 The Communist model allowed payments through an interstate barter system. 41 Supply was based on individual conditions and accommodated industrial division of labour/production among and within certain European CMEA states. Czechoslovakia and Poland, for example, possessed superior industrial foundations and were thus allowed to produce broader ranges of weapon systems based on indigenous systems design, such as L-39 jet trainers, which achieved sales across the Communist bloc. Other Warsaw Pact member states produced fewer types of arms, and these local models were mostly for domestic purposes. This remarkable defence industrial division of labour continued throughout and even beyond the Cold War. 42</w:t>
      </w:r>
    </w:p>
    <w:p>
      <w:pPr>
        <w:pStyle w:val="Analytic"/>
      </w:pPr>
      <w:r>
        <w:rPr>
          <w:u w:val="single"/>
        </w:rPr>
        <w:t>Concept</w:t>
      </w:r>
      <w:r>
        <w:t xml:space="preserve">---their category can’t tell a defensible use of force from an indefensible one, which is why nothing </w:t>
      </w:r>
      <w:r>
        <w:rPr>
          <w:u w:val="single"/>
        </w:rPr>
        <w:t>falsifies</w:t>
      </w:r>
      <w:r>
        <w:t xml:space="preserve"> it:</w:t>
      </w:r>
    </w:p>
    <w:p>
      <w:pPr>
        <w:pStyle w:val="Heading4"/>
      </w:pPr>
      <w:r>
        <w:t xml:space="preserve">Their term doesn’t </w:t>
      </w:r>
      <w:r>
        <w:rPr>
          <w:u w:val="single"/>
        </w:rPr>
        <w:t>pick out</w:t>
      </w:r>
      <w:r>
        <w:t xml:space="preserve"> anything---no state in memory earns the </w:t>
      </w:r>
      <w:r>
        <w:rPr>
          <w:u w:val="single"/>
        </w:rPr>
        <w:t>label</w:t>
      </w:r>
      <w:r>
        <w:t>.</w:t>
      </w:r>
    </w:p>
    <w:p>
      <w:pPr>
        <w:pStyle w:val="Style13ptBold"/>
      </w:pPr>
      <w:r>
        <w:rPr>
          <w:b/>
        </w:rPr>
        <w:t>Krebs 24</w:t>
      </w:r>
      <w:r>
        <w:t xml:space="preserve"> — Ronald R. Krebs and Robert Ralston. September 27. Beverly and Richard Fink Professor in the Liberal Arts and political scientist at the University of Minnesota. Political scientist at the University of Birmingham. Constitutional Political Economy, “The national security state and the uses of militarism,” https://doi.org/10.1007/s10602-024-09448-x Clopus</w:t>
      </w:r>
    </w:p>
    <w:p>
      <w:pPr/>
      <w:r>
        <w:rPr>
          <w:sz w:val="16"/>
        </w:rPr>
        <w:t xml:space="preserve">standpoint, some imperialist </w:t>
      </w:r>
      <w:r>
        <w:rPr>
          <w:b/>
          <w:u w:val="single"/>
        </w:rPr>
        <w:t>expansion is</w:t>
      </w:r>
      <w:r>
        <w:rPr>
          <w:sz w:val="16"/>
        </w:rPr>
        <w:t xml:space="preserve"> profitable and therefore readily explained, but 10 “militaristic” imperialism is cost-inefficient and even “parasitic.” There is a robust debate on why militarism, in this sense, takes hold. For some, militarism derives from flawed institutions, such as the uniformed military’s domination over policymaking. </w:t>
      </w:r>
      <w:r>
        <w:rPr>
          <w:u w:val="single"/>
        </w:rPr>
        <w:t xml:space="preserve">The military </w:t>
      </w:r>
      <w:r>
        <w:rPr>
          <w:b/>
          <w:u w:val="single"/>
        </w:rPr>
        <w:t>mind is</w:t>
      </w:r>
      <w:r>
        <w:rPr>
          <w:u w:val="single"/>
        </w:rPr>
        <w:t xml:space="preserve"> inclined to war, they claim, </w:t>
      </w:r>
      <w:r>
        <w:rPr>
          <w:highlight w:val="cyan"/>
          <w:u w:val="single"/>
        </w:rPr>
        <w:t>whether because of personal 11 ambition, collective interests,</w:t>
      </w:r>
      <w:r>
        <w:rPr>
          <w:u w:val="single"/>
        </w:rPr>
        <w:t xml:space="preserve"> or professional socialization.</w:t>
      </w:r>
      <w:r>
        <w:rPr>
          <w:sz w:val="16"/>
        </w:rPr>
        <w:t xml:space="preserve"> Others imply that certain political institutions—personalized autocracies or tyrannies or presidential democracies—give leaders 12 political incentives to exaggerate threats and invoke military solutions. Others propose that militarism is a product of strategic habit. Warranted investments in military means and successes on the battlefield become entrenched in institutions, decision-making processes, and discourse. </w:t>
      </w:r>
      <w:r>
        <w:rPr>
          <w:u w:val="single"/>
        </w:rPr>
        <w:t xml:space="preserve">They are then applied unreflectively, in inappropriate circumstances, and </w:t>
      </w:r>
      <w:r>
        <w:rPr>
          <w:b/>
          <w:u w:val="single"/>
        </w:rPr>
        <w:t>they are</w:t>
      </w:r>
      <w:r>
        <w:rPr>
          <w:u w:val="single"/>
        </w:rPr>
        <w:t xml:space="preserve"> 13 immune to demonstrated ineffectiveness.</w:t>
      </w:r>
      <w:r>
        <w:rPr>
          <w:sz w:val="16"/>
        </w:rPr>
        <w:t xml:space="preserve"> Regardless of militarism’s origins, </w:t>
      </w:r>
      <w:r>
        <w:rPr>
          <w:u w:val="single"/>
        </w:rPr>
        <w:t xml:space="preserve">all versions </w:t>
      </w:r>
      <w:r>
        <w:rPr>
          <w:sz w:val="16"/>
        </w:rPr>
        <w:t>of</w:t>
      </w:r>
      <w:r>
        <w:rPr>
          <w:u w:val="single"/>
        </w:rPr>
        <w:t xml:space="preserve"> </w:t>
      </w:r>
      <w:r>
        <w:rPr>
          <w:highlight w:val="cyan"/>
          <w:u w:val="single"/>
        </w:rPr>
        <w:t>militarism</w:t>
      </w:r>
      <w:r>
        <w:rPr>
          <w:u w:val="single"/>
        </w:rPr>
        <w:t xml:space="preserve"> #2 rest </w:t>
      </w:r>
      <w:r>
        <w:rPr>
          <w:sz w:val="16"/>
        </w:rPr>
        <w:t>on the</w:t>
      </w:r>
      <w:r>
        <w:rPr>
          <w:u w:val="single"/>
        </w:rPr>
        <w:t xml:space="preserve"> presumption that </w:t>
      </w:r>
      <w:r>
        <w:rPr>
          <w:highlight w:val="cyan"/>
          <w:u w:val="single"/>
        </w:rPr>
        <w:t xml:space="preserve">informed observers would </w:t>
      </w:r>
      <w:r>
        <w:rPr>
          <w:b/>
          <w:highlight w:val="cyan"/>
          <w:u w:val="single"/>
        </w:rPr>
        <w:t>agree which uses</w:t>
      </w:r>
      <w:r>
        <w:rPr>
          <w:highlight w:val="cyan"/>
          <w:u w:val="single"/>
        </w:rPr>
        <w:t xml:space="preserve"> </w:t>
      </w:r>
      <w:r>
        <w:rPr>
          <w:sz w:val="16"/>
        </w:rPr>
        <w:t>of</w:t>
      </w:r>
      <w:r>
        <w:rPr>
          <w:u w:val="single"/>
        </w:rPr>
        <w:t xml:space="preserve"> military force are </w:t>
      </w:r>
      <w:r>
        <w:rPr>
          <w:highlight w:val="cyan"/>
          <w:u w:val="single"/>
        </w:rPr>
        <w:t>warranted</w:t>
      </w:r>
      <w:r>
        <w:rPr>
          <w:u w:val="single"/>
        </w:rPr>
        <w:t xml:space="preserve"> </w:t>
      </w:r>
      <w:r>
        <w:rPr>
          <w:sz w:val="16"/>
        </w:rPr>
        <w:t>and which</w:t>
      </w:r>
      <w:r>
        <w:rPr>
          <w:u w:val="single"/>
        </w:rPr>
        <w:t xml:space="preserve"> uses </w:t>
      </w:r>
      <w:r>
        <w:rPr>
          <w:sz w:val="16"/>
        </w:rPr>
        <w:t>of</w:t>
      </w:r>
      <w:r>
        <w:rPr>
          <w:u w:val="single"/>
        </w:rPr>
        <w:t xml:space="preserve"> military force </w:t>
      </w:r>
      <w:r>
        <w:rPr>
          <w:b/>
          <w:u w:val="single"/>
        </w:rPr>
        <w:t>are excessive</w:t>
      </w:r>
      <w:r>
        <w:rPr>
          <w:sz w:val="16"/>
        </w:rPr>
        <w:t xml:space="preserve">. </w:t>
      </w:r>
      <w:r>
        <w:rPr>
          <w:u w:val="single"/>
        </w:rPr>
        <w:t xml:space="preserve">Yet there </w:t>
      </w:r>
      <w:r>
        <w:rPr>
          <w:b/>
          <w:u w:val="single"/>
        </w:rPr>
        <w:t>are no</w:t>
      </w:r>
      <w:r>
        <w:rPr>
          <w:u w:val="single"/>
        </w:rPr>
        <w:t xml:space="preserve"> simple, accepted answers as to </w:t>
      </w:r>
      <w:r>
        <w:rPr>
          <w:b/>
          <w:highlight w:val="cyan"/>
          <w:u w:val="single"/>
        </w:rPr>
        <w:t>when should</w:t>
      </w:r>
      <w:r>
        <w:rPr>
          <w:highlight w:val="cyan"/>
          <w:u w:val="single"/>
        </w:rPr>
        <w:t xml:space="preserve"> force be used,</w:t>
      </w:r>
      <w:r>
        <w:rPr>
          <w:u w:val="single"/>
        </w:rPr>
        <w:t xml:space="preserve"> how much force should be </w:t>
      </w:r>
      <w:r>
        <w:rPr>
          <w:b/>
          <w:u w:val="single"/>
        </w:rPr>
        <w:t>used, or</w:t>
      </w:r>
      <w:r>
        <w:rPr>
          <w:u w:val="single"/>
        </w:rPr>
        <w:t xml:space="preserve"> what uses of </w:t>
      </w:r>
      <w:r>
        <w:rPr>
          <w:b/>
          <w:u w:val="single"/>
        </w:rPr>
        <w:t>force are</w:t>
      </w:r>
      <w:r>
        <w:rPr>
          <w:u w:val="single"/>
        </w:rPr>
        <w:t xml:space="preserve"> unwise or counterproductive.</w:t>
      </w:r>
      <w:r>
        <w:rPr>
          <w:sz w:val="16"/>
        </w:rPr>
        <w:t xml:space="preserve"> There is no consensus stance drawing a sharp line between legitimate,</w:t>
      </w:r>
    </w:p>
    <w:p>
      <w:pPr/>
      <w:r>
        <w:rPr>
          <w:sz w:val="16"/>
        </w:rPr>
        <w:t xml:space="preserve">10 Hossein-zadeh 2006. See, relatedly, Vagts’ classic distinction between militarism and “the military way,” </w:t>
      </w:r>
      <w:r>
        <w:rPr>
          <w:u w:val="single"/>
        </w:rPr>
        <w:t xml:space="preserve">which he </w:t>
      </w:r>
      <w:r>
        <w:rPr>
          <w:b/>
          <w:u w:val="single"/>
        </w:rPr>
        <w:t>defined as</w:t>
      </w:r>
      <w:r>
        <w:rPr>
          <w:u w:val="single"/>
        </w:rPr>
        <w:t xml:space="preserve"> “a primary concentration of men </w:t>
      </w:r>
      <w:r>
        <w:rPr>
          <w:b/>
          <w:u w:val="single"/>
        </w:rPr>
        <w:t>and materials</w:t>
      </w:r>
      <w:r>
        <w:rPr>
          <w:u w:val="single"/>
        </w:rPr>
        <w:t xml:space="preserve"> on winning specific </w:t>
      </w:r>
      <w:r>
        <w:rPr>
          <w:b/>
          <w:u w:val="single"/>
        </w:rPr>
        <w:t>objectives of</w:t>
      </w:r>
      <w:r>
        <w:rPr>
          <w:u w:val="single"/>
        </w:rPr>
        <w:t xml:space="preserve"> power with the utmost efficiency”: see Vagts 1959, 13.</w:t>
      </w:r>
      <w:r>
        <w:rPr>
          <w:sz w:val="16"/>
        </w:rPr>
        <w:t xml:space="preserve"> 11 Berghahn 1981, chap. 3. </w:t>
      </w:r>
      <w:r>
        <w:rPr>
          <w:u w:val="single"/>
        </w:rPr>
        <w:t xml:space="preserve">However, writing </w:t>
      </w:r>
      <w:r>
        <w:rPr>
          <w:b/>
          <w:u w:val="single"/>
        </w:rPr>
        <w:t>in early</w:t>
      </w:r>
      <w:r>
        <w:rPr>
          <w:u w:val="single"/>
        </w:rPr>
        <w:t xml:space="preserve"> Cold War America, Samuel Huntington </w:t>
      </w:r>
      <w:r>
        <w:rPr>
          <w:b/>
          <w:u w:val="single"/>
        </w:rPr>
        <w:t>saw “the</w:t>
      </w:r>
      <w:r>
        <w:rPr>
          <w:u w:val="single"/>
        </w:rPr>
        <w:t xml:space="preserve"> military mind”</w:t>
      </w:r>
      <w:r>
        <w:rPr>
          <w:sz w:val="16"/>
        </w:rPr>
        <w:t xml:space="preserve"> as fundamentally cautious and conservative. </w:t>
      </w:r>
      <w:r>
        <w:rPr>
          <w:u w:val="single"/>
        </w:rPr>
        <w:t xml:space="preserve">Military officers, </w:t>
      </w:r>
      <w:r>
        <w:rPr>
          <w:b/>
          <w:u w:val="single"/>
        </w:rPr>
        <w:t>he argued,</w:t>
      </w:r>
      <w:r>
        <w:rPr>
          <w:u w:val="single"/>
        </w:rPr>
        <w:t xml:space="preserve"> were, as a professional class, by selection and socialization, reluctant to use their imposing tools.</w:t>
      </w:r>
      <w:r>
        <w:rPr>
          <w:sz w:val="16"/>
        </w:rPr>
        <w:t xml:space="preserve"> </w:t>
      </w:r>
      <w:r>
        <w:rPr>
          <w:u w:val="single"/>
        </w:rPr>
        <w:t xml:space="preserve">His intellectual sparring partner Morris Janowitz similarly concluded that </w:t>
      </w:r>
      <w:r>
        <w:rPr>
          <w:b/>
          <w:u w:val="single"/>
        </w:rPr>
        <w:t>officers were</w:t>
      </w:r>
      <w:r>
        <w:rPr>
          <w:u w:val="single"/>
        </w:rPr>
        <w:t xml:space="preserve"> not, by nature or professional inclination, militarists, but rather could be socialized to democratic norms.</w:t>
      </w:r>
      <w:r>
        <w:rPr>
          <w:sz w:val="16"/>
        </w:rPr>
        <w:t xml:space="preserve"> See Huntington 1957; Janowitz 1960, as well as Betts 1977. 12 Lowi 1985; Kaufmann 2004; Weeks 2014. </w:t>
      </w:r>
      <w:r>
        <w:rPr>
          <w:u w:val="single"/>
        </w:rPr>
        <w:t>Porter 2018; Pearlman and Atzili 2018.</w:t>
      </w:r>
      <w:r>
        <w:rPr>
          <w:sz w:val="16"/>
        </w:rPr>
        <w:t xml:space="preserve"> </w:t>
      </w:r>
      <w:r>
        <w:rPr>
          <w:u w:val="single"/>
        </w:rPr>
        <w:t>More generally, on habit, see Hopf 2010; and on dominant narratives, as a background common sense, see Krebs 2015.</w:t>
      </w:r>
    </w:p>
    <w:p>
      <w:pPr/>
      <w:r>
        <w:rPr>
          <w:sz w:val="16"/>
        </w:rPr>
        <w:t>defensible uses of force and their indefensible, militaristic cousins. Moreover, given the “fog of war”—the Prussian theorist Carl von Clausewitz’s term for warfare’s inherent complexity and unpredictability¹⁴—</w:t>
      </w:r>
      <w:r>
        <w:rPr>
          <w:u w:val="single"/>
        </w:rPr>
        <w:t xml:space="preserve">even </w:t>
      </w:r>
      <w:r>
        <w:rPr>
          <w:highlight w:val="cyan"/>
          <w:u w:val="single"/>
        </w:rPr>
        <w:t>uses</w:t>
      </w:r>
      <w:r>
        <w:rPr>
          <w:u w:val="single"/>
        </w:rPr>
        <w:t xml:space="preserve"> </w:t>
      </w:r>
      <w:r>
        <w:rPr>
          <w:sz w:val="16"/>
        </w:rPr>
        <w:t>of</w:t>
      </w:r>
      <w:r>
        <w:rPr>
          <w:u w:val="single"/>
        </w:rPr>
        <w:t xml:space="preserve"> force that </w:t>
      </w:r>
      <w:r>
        <w:rPr>
          <w:b/>
          <w:u w:val="single"/>
        </w:rPr>
        <w:t xml:space="preserve">seem </w:t>
      </w:r>
      <w:r>
        <w:rPr>
          <w:b/>
          <w:highlight w:val="cyan"/>
          <w:u w:val="single"/>
        </w:rPr>
        <w:t>useful</w:t>
      </w:r>
      <w:r>
        <w:rPr>
          <w:u w:val="single"/>
        </w:rPr>
        <w:t xml:space="preserve"> </w:t>
      </w:r>
      <w:r>
        <w:rPr>
          <w:sz w:val="16"/>
        </w:rPr>
        <w:t>in</w:t>
      </w:r>
      <w:r>
        <w:rPr>
          <w:u w:val="single"/>
        </w:rPr>
        <w:t xml:space="preserve"> prospect may </w:t>
      </w:r>
      <w:r>
        <w:rPr>
          <w:b/>
          <w:highlight w:val="cyan"/>
          <w:u w:val="single"/>
        </w:rPr>
        <w:t>turn out to be losing</w:t>
      </w:r>
      <w:r>
        <w:rPr>
          <w:highlight w:val="cyan"/>
          <w:u w:val="single"/>
        </w:rPr>
        <w:t xml:space="preserve"> propositions</w:t>
      </w:r>
      <w:r>
        <w:rPr>
          <w:sz w:val="16"/>
        </w:rPr>
        <w:t xml:space="preserve">. Military force is always a gamble, and even smart wagers—those that pay off most of the time—can come up losers. In a nutshell, </w:t>
      </w:r>
      <w:r>
        <w:rPr>
          <w:u w:val="single"/>
        </w:rPr>
        <w:t xml:space="preserve">militarism #2 </w:t>
      </w:r>
      <w:r>
        <w:rPr>
          <w:b/>
          <w:highlight w:val="cyan"/>
          <w:u w:val="single"/>
        </w:rPr>
        <w:t>does not allow</w:t>
      </w:r>
      <w:r>
        <w:rPr>
          <w:highlight w:val="cyan"/>
          <w:u w:val="single"/>
        </w:rPr>
        <w:t xml:space="preserve"> </w:t>
      </w:r>
      <w:r>
        <w:rPr>
          <w:u w:val="single"/>
        </w:rPr>
        <w:t xml:space="preserve">us </w:t>
      </w:r>
      <w:r>
        <w:rPr>
          <w:sz w:val="16"/>
        </w:rPr>
        <w:t>to</w:t>
      </w:r>
      <w:r>
        <w:rPr>
          <w:u w:val="single"/>
        </w:rPr>
        <w:t xml:space="preserve"> </w:t>
      </w:r>
      <w:r>
        <w:rPr>
          <w:highlight w:val="cyan"/>
          <w:u w:val="single"/>
        </w:rPr>
        <w:t xml:space="preserve">construct claims </w:t>
      </w:r>
      <w:r>
        <w:rPr>
          <w:sz w:val="16"/>
        </w:rPr>
        <w:t>about the</w:t>
      </w:r>
      <w:r>
        <w:rPr>
          <w:u w:val="single"/>
        </w:rPr>
        <w:t xml:space="preserve"> world that </w:t>
      </w:r>
      <w:r>
        <w:rPr>
          <w:b/>
          <w:highlight w:val="cyan"/>
          <w:u w:val="single"/>
        </w:rPr>
        <w:t>might be</w:t>
      </w:r>
      <w:r>
        <w:rPr>
          <w:highlight w:val="cyan"/>
          <w:u w:val="single"/>
        </w:rPr>
        <w:t xml:space="preserve"> proved wrong</w:t>
      </w:r>
      <w:r>
        <w:rPr>
          <w:u w:val="single"/>
        </w:rPr>
        <w:t>.</w:t>
      </w:r>
      <w:r>
        <w:rPr>
          <w:sz w:val="16"/>
        </w:rPr>
        <w:t xml:space="preserve"> </w:t>
      </w:r>
      <w:r>
        <w:rPr>
          <w:u w:val="single"/>
        </w:rPr>
        <w:t xml:space="preserve">It </w:t>
      </w:r>
      <w:r>
        <w:rPr>
          <w:highlight w:val="cyan"/>
          <w:u w:val="single"/>
        </w:rPr>
        <w:t>is</w:t>
      </w:r>
      <w:r>
        <w:rPr>
          <w:u w:val="single"/>
        </w:rPr>
        <w:t xml:space="preserve"> </w:t>
      </w:r>
      <w:r>
        <w:rPr>
          <w:sz w:val="16"/>
        </w:rPr>
        <w:t>a way of</w:t>
      </w:r>
      <w:r>
        <w:rPr>
          <w:u w:val="single"/>
        </w:rPr>
        <w:t xml:space="preserve"> </w:t>
      </w:r>
      <w:r>
        <w:rPr>
          <w:b/>
          <w:highlight w:val="cyan"/>
          <w:u w:val="single"/>
        </w:rPr>
        <w:t>criticizing uses of force</w:t>
      </w:r>
      <w:r>
        <w:rPr>
          <w:u w:val="single"/>
        </w:rPr>
        <w:t xml:space="preserve"> </w:t>
      </w:r>
      <w:r>
        <w:rPr>
          <w:sz w:val="16"/>
        </w:rPr>
        <w:t>that one</w:t>
      </w:r>
      <w:r>
        <w:rPr>
          <w:u w:val="single"/>
        </w:rPr>
        <w:t xml:space="preserve"> </w:t>
      </w:r>
      <w:r>
        <w:rPr>
          <w:highlight w:val="cyan"/>
          <w:u w:val="single"/>
        </w:rPr>
        <w:t>finds objectionable</w:t>
      </w:r>
      <w:r>
        <w:rPr>
          <w:u w:val="single"/>
        </w:rPr>
        <w:t>.</w:t>
      </w:r>
      <w:r>
        <w:rPr>
          <w:sz w:val="16"/>
        </w:rPr>
        <w:t xml:space="preserve"> Moreover, </w:t>
      </w:r>
      <w:r>
        <w:rPr>
          <w:u w:val="single"/>
        </w:rPr>
        <w:t xml:space="preserve">defined this way, </w:t>
      </w:r>
      <w:r>
        <w:rPr>
          <w:highlight w:val="cyan"/>
          <w:u w:val="single"/>
        </w:rPr>
        <w:t>it</w:t>
      </w:r>
      <w:r>
        <w:rPr>
          <w:u w:val="single"/>
        </w:rPr>
        <w:t xml:space="preserve"> </w:t>
      </w:r>
      <w:r>
        <w:rPr>
          <w:b/>
          <w:u w:val="single"/>
        </w:rPr>
        <w:t xml:space="preserve">is </w:t>
      </w:r>
      <w:r>
        <w:rPr>
          <w:b/>
          <w:highlight w:val="cyan"/>
          <w:u w:val="single"/>
        </w:rPr>
        <w:t>not clear</w:t>
      </w:r>
      <w:r>
        <w:rPr>
          <w:u w:val="single"/>
        </w:rPr>
        <w:t xml:space="preserve"> </w:t>
      </w:r>
      <w:r>
        <w:rPr>
          <w:sz w:val="16"/>
        </w:rPr>
        <w:t>that</w:t>
      </w:r>
      <w:r>
        <w:rPr>
          <w:u w:val="single"/>
        </w:rPr>
        <w:t xml:space="preserve"> </w:t>
      </w:r>
      <w:r>
        <w:rPr>
          <w:highlight w:val="cyan"/>
          <w:u w:val="single"/>
        </w:rPr>
        <w:t>any country</w:t>
      </w:r>
      <w:r>
        <w:rPr>
          <w:u w:val="single"/>
        </w:rPr>
        <w:t xml:space="preserve"> </w:t>
      </w:r>
      <w:r>
        <w:rPr>
          <w:sz w:val="16"/>
        </w:rPr>
        <w:t>in recent</w:t>
      </w:r>
      <w:r>
        <w:rPr>
          <w:u w:val="single"/>
        </w:rPr>
        <w:t xml:space="preserve"> memory, </w:t>
      </w:r>
      <w:r>
        <w:rPr>
          <w:b/>
          <w:highlight w:val="cyan"/>
          <w:u w:val="single"/>
        </w:rPr>
        <w:t>even Russia</w:t>
      </w:r>
      <w:r>
        <w:rPr>
          <w:b/>
          <w:u w:val="single"/>
        </w:rPr>
        <w:t>, perhaps</w:t>
      </w:r>
      <w:r>
        <w:rPr>
          <w:u w:val="single"/>
        </w:rPr>
        <w:t xml:space="preserve"> even </w:t>
      </w:r>
      <w:r>
        <w:rPr>
          <w:highlight w:val="cyan"/>
          <w:u w:val="single"/>
        </w:rPr>
        <w:t>the</w:t>
      </w:r>
      <w:r>
        <w:rPr>
          <w:u w:val="single"/>
        </w:rPr>
        <w:t xml:space="preserve"> United States, deserves the label “militaristic.” Russia’s invasion of Ukraine in 2022 turned out to be</w:t>
      </w:r>
      <w:r>
        <w:rPr>
          <w:sz w:val="16"/>
        </w:rPr>
        <w:t xml:space="preserve"> a bloody slog, but it was expected to be a romp—not just by Russian President Vladimir Putin’s yes-men, but by military analysts around the globe and by the Ukrainians too. </w:t>
      </w:r>
      <w:r>
        <w:rPr>
          <w:u w:val="single"/>
        </w:rPr>
        <w:t xml:space="preserve">In the preceding 15 years, Russia opportunistically extended its influence in the Caucasus and in Syria, but it did </w:t>
      </w:r>
      <w:r>
        <w:rPr>
          <w:b/>
          <w:u w:val="single"/>
        </w:rPr>
        <w:t>not clearly</w:t>
      </w:r>
      <w:r>
        <w:rPr>
          <w:u w:val="single"/>
        </w:rPr>
        <w:t xml:space="preserve"> behave militaristically.</w:t>
      </w:r>
      <w:r>
        <w:rPr>
          <w:sz w:val="16"/>
        </w:rPr>
        <w:t xml:space="preserve"> After all, it had long refrained from an all-out invasion of Ukraine, preferring over the preceding decade to try to undermine Ukraine’s pro-Western tilt from within and to sponsor semi-covert military operations. As for the United States, it has dispatched soldiers all over the globe since the end of the Cold War and especially since 9/11, it has thrown its soldiers into futile campaigns in Afghanistan and Iraq, it has deployed drones to hunt militants and extremists in numerous countries, and it has often mistaken tactical victories for strategic triumphs. But the United States has declined to pursue far more military interventions than it has undertaken during and since the end of the Cold War. Even when US leaders have deployed force, they often have done so only after long resisting its</w:t>
      </w:r>
    </w:p>
    <w:p>
      <w:pPr/>
      <w:r>
        <w:rPr>
          <w:sz w:val="16"/>
        </w:rPr>
        <w:t>Beyerchen 1992.</w:t>
      </w:r>
    </w:p>
    <w:p>
      <w:pPr/>
      <w:r>
        <w:rPr>
          <w:sz w:val="16"/>
        </w:rPr>
        <w:t xml:space="preserve">siren call. In Libya, the United States was at best a reluctant militarist, “leading from behind,” and in Syria, President Barack Obama, after much delay, ordered only half-hearted half measures. </w:t>
      </w:r>
      <w:r>
        <w:rPr>
          <w:highlight w:val="cyan"/>
          <w:u w:val="single"/>
        </w:rPr>
        <w:t xml:space="preserve">If even </w:t>
      </w:r>
      <w:r>
        <w:rPr>
          <w:b/>
          <w:highlight w:val="cyan"/>
          <w:u w:val="single"/>
        </w:rPr>
        <w:t>the United</w:t>
      </w:r>
      <w:r>
        <w:rPr>
          <w:highlight w:val="cyan"/>
          <w:u w:val="single"/>
        </w:rPr>
        <w:t xml:space="preserve"> States</w:t>
      </w:r>
      <w:r>
        <w:rPr>
          <w:u w:val="single"/>
        </w:rPr>
        <w:t xml:space="preserve"> </w:t>
      </w:r>
      <w:r>
        <w:rPr>
          <w:sz w:val="16"/>
        </w:rPr>
        <w:t>and</w:t>
      </w:r>
      <w:r>
        <w:rPr>
          <w:u w:val="single"/>
        </w:rPr>
        <w:t xml:space="preserve"> Russia </w:t>
      </w:r>
      <w:r>
        <w:rPr>
          <w:b/>
          <w:u w:val="single"/>
        </w:rPr>
        <w:t xml:space="preserve">are </w:t>
      </w:r>
      <w:r>
        <w:rPr>
          <w:b/>
          <w:highlight w:val="cyan"/>
          <w:u w:val="single"/>
        </w:rPr>
        <w:t>not obviously militarists</w:t>
      </w:r>
      <w:r>
        <w:rPr>
          <w:u w:val="single"/>
        </w:rPr>
        <w:t xml:space="preserve">, </w:t>
      </w:r>
      <w:r>
        <w:rPr>
          <w:sz w:val="16"/>
        </w:rPr>
        <w:t>by this</w:t>
      </w:r>
      <w:r>
        <w:rPr>
          <w:u w:val="single"/>
        </w:rPr>
        <w:t xml:space="preserve"> definition, then militarism #2 is </w:t>
      </w:r>
      <w:r>
        <w:rPr>
          <w:sz w:val="16"/>
        </w:rPr>
        <w:t>of</w:t>
      </w:r>
      <w:r>
        <w:rPr>
          <w:u w:val="single"/>
        </w:rPr>
        <w:t xml:space="preserve"> </w:t>
      </w:r>
      <w:r>
        <w:rPr>
          <w:b/>
          <w:highlight w:val="cyan"/>
          <w:u w:val="single"/>
        </w:rPr>
        <w:t>little value</w:t>
      </w:r>
      <w:r>
        <w:rPr>
          <w:u w:val="single"/>
        </w:rPr>
        <w:t>.</w:t>
      </w:r>
      <w:r>
        <w:rPr>
          <w:sz w:val="16"/>
        </w:rPr>
        <w:t xml:space="preserve"> Militarism, we contend, nevertheless deserves a place in our social scientific lexicon. </w:t>
      </w:r>
      <w:r>
        <w:rPr>
          <w:u w:val="single"/>
        </w:rPr>
        <w:t xml:space="preserve">But that </w:t>
      </w:r>
      <w:r>
        <w:rPr>
          <w:b/>
          <w:highlight w:val="cyan"/>
          <w:u w:val="single"/>
        </w:rPr>
        <w:t>requires a conceptual shift—away from a problematic orientation</w:t>
      </w:r>
      <w:r>
        <w:rPr>
          <w:b/>
          <w:u w:val="single"/>
        </w:rPr>
        <w:t xml:space="preserve"> toward</w:t>
      </w:r>
      <w:r>
        <w:rPr>
          <w:u w:val="single"/>
        </w:rPr>
        <w:t xml:space="preserve"> the use of armed force (per Militarism #1 and #2) to a particular </w:t>
      </w:r>
      <w:r>
        <w:rPr>
          <w:b/>
          <w:u w:val="single"/>
        </w:rPr>
        <w:t>and arguably</w:t>
      </w:r>
      <w:r>
        <w:rPr>
          <w:u w:val="single"/>
        </w:rPr>
        <w:t xml:space="preserve"> problematic orientation toward the armed forces and soldiers.</w:t>
      </w:r>
      <w:r>
        <w:rPr>
          <w:sz w:val="16"/>
        </w:rPr>
        <w:t xml:space="preserve"> </w:t>
      </w:r>
      <w:r>
        <w:rPr>
          <w:u w:val="single"/>
        </w:rPr>
        <w:t xml:space="preserve">Militarism #3 is a set of cultural practices that promotes an idealized image of </w:t>
      </w:r>
      <w:r>
        <w:rPr>
          <w:b/>
          <w:u w:val="single"/>
        </w:rPr>
        <w:t>the armed</w:t>
      </w:r>
      <w:r>
        <w:rPr>
          <w:u w:val="single"/>
        </w:rPr>
        <w:t xml:space="preserve"> forces and its representatives.</w:t>
      </w:r>
      <w:r>
        <w:rPr>
          <w:sz w:val="16"/>
        </w:rPr>
        <w:t xml:space="preserve"> In this sense, it has been woven unevenly into the rhythms, practices, and symbols of everyday life across the world. Militarism #3 involves worshipping and romanticizing a nation’s soldiers—in the colloquial sense, including sailors, marines, aviators, and all uniformed service-people—placing them at the center of the nation’s civil religion and its associated rites and rituals. It is present in the speeches of politicians that extol soldiers’ virtues, that hail soldiers not as professionals potentially doing a dangerous job but as paragons of patriotism, avatars of self-sacrifice, embodiments of heroism, and exemplars of good citizenship. It overlooks the reality, and implicitly denies, that soldiers in most countries across the West are today largely recruited via market mechanisms, that militaries must avidly compete with civilian employers for labor, and that militaries are often losing that battle and struggling to fill the ranks. Unlike militarism #1, militarism #3 has not manifested in the same ways or to the same degree everywhere and at all times. </w:t>
      </w:r>
      <w:r>
        <w:rPr>
          <w:u w:val="single"/>
        </w:rPr>
        <w:t xml:space="preserve">After all, soldiers have </w:t>
      </w:r>
      <w:r>
        <w:rPr>
          <w:highlight w:val="cyan"/>
          <w:u w:val="single"/>
        </w:rPr>
        <w:t>not always and everywhere been treated as objects</w:t>
      </w:r>
      <w:r>
        <w:rPr>
          <w:u w:val="single"/>
        </w:rPr>
        <w:t xml:space="preserve"> of universal admiration.</w:t>
      </w:r>
      <w:r>
        <w:rPr>
          <w:sz w:val="16"/>
        </w:rPr>
        <w:t xml:space="preserve"> Rather than the best and the brightest, they have</w:t>
      </w:r>
    </w:p>
    <w:p>
      <w:pPr>
        <w:pStyle w:val="Heading2"/>
      </w:pPr>
      <w:r>
        <w:t>K---Framework</w:t>
      </w:r>
    </w:p>
    <w:p>
      <w:pPr>
        <w:pStyle w:val="Heading3"/>
      </w:pPr>
      <w:r>
        <w:t>Framework---2AC</w:t>
      </w:r>
    </w:p>
    <w:p>
      <w:pPr>
        <w:pStyle w:val="Analytic"/>
      </w:pPr>
      <w:r>
        <w:rPr>
          <w:u w:val="single"/>
        </w:rPr>
        <w:t>Interpretation</w:t>
      </w:r>
      <w:r>
        <w:t xml:space="preserve">---the judge weighs the </w:t>
      </w:r>
      <w:r>
        <w:rPr>
          <w:u w:val="single"/>
        </w:rPr>
        <w:t>consequences of the plan</w:t>
      </w:r>
      <w:r>
        <w:t xml:space="preserve"> against the </w:t>
      </w:r>
      <w:r>
        <w:rPr>
          <w:u w:val="single"/>
        </w:rPr>
        <w:t>consequences of the alternative</w:t>
      </w:r>
      <w:r>
        <w:t xml:space="preserve">. Representations are impacts </w:t>
      </w:r>
      <w:r>
        <w:rPr>
          <w:u w:val="single"/>
        </w:rPr>
        <w:t>inside</w:t>
      </w:r>
      <w:r>
        <w:t xml:space="preserve"> that comparison.</w:t>
      </w:r>
    </w:p>
    <w:p>
      <w:pPr>
        <w:pStyle w:val="Analytic"/>
      </w:pPr>
      <w:r>
        <w:t xml:space="preserve">1. </w:t>
      </w:r>
      <w:r>
        <w:rPr>
          <w:u w:val="single"/>
        </w:rPr>
        <w:t>Stable comparison</w:t>
      </w:r>
      <w:r>
        <w:t xml:space="preserve">---the plan text is the one object </w:t>
      </w:r>
      <w:r>
        <w:rPr>
          <w:u w:val="single"/>
        </w:rPr>
        <w:t>both</w:t>
      </w:r>
      <w:r>
        <w:t xml:space="preserve"> teams read. You cannot </w:t>
      </w:r>
      <w:r>
        <w:rPr>
          <w:u w:val="single"/>
        </w:rPr>
        <w:t>negate</w:t>
      </w:r>
      <w:r>
        <w:t xml:space="preserve"> an ontology, so without it the ballot is </w:t>
      </w:r>
      <w:r>
        <w:rPr>
          <w:u w:val="single"/>
        </w:rPr>
        <w:t>whose</w:t>
      </w:r>
      <w:r>
        <w:t xml:space="preserve"> worldview.</w:t>
      </w:r>
    </w:p>
    <w:p>
      <w:pPr>
        <w:pStyle w:val="Analytic"/>
      </w:pPr>
      <w:r>
        <w:t xml:space="preserve">2. </w:t>
      </w:r>
      <w:r>
        <w:rPr>
          <w:u w:val="single"/>
        </w:rPr>
        <w:t>Switch-side</w:t>
      </w:r>
      <w:r>
        <w:t xml:space="preserve">---we’ll defend the 1AC’s reps as a </w:t>
      </w:r>
      <w:r>
        <w:rPr>
          <w:u w:val="single"/>
        </w:rPr>
        <w:t>disadvantage to the alt</w:t>
      </w:r>
      <w:r>
        <w:t xml:space="preserve">. They keep </w:t>
      </w:r>
      <w:r>
        <w:rPr>
          <w:u w:val="single"/>
        </w:rPr>
        <w:t>every</w:t>
      </w:r>
      <w:r>
        <w:t xml:space="preserve"> criticism; they just have to </w:t>
      </w:r>
      <w:r>
        <w:rPr>
          <w:u w:val="single"/>
        </w:rPr>
        <w:t>weigh</w:t>
      </w:r>
      <w:r>
        <w:t xml:space="preserve"> it.</w:t>
      </w:r>
    </w:p>
    <w:p>
      <w:pPr>
        <w:pStyle w:val="Analytic"/>
      </w:pPr>
      <w:r>
        <w:t xml:space="preserve">3. </w:t>
      </w:r>
      <w:r>
        <w:rPr>
          <w:u w:val="single"/>
        </w:rPr>
        <w:t>Unfalsifiable</w:t>
      </w:r>
      <w:r>
        <w:t>---</w:t>
      </w:r>
      <w:r>
        <w:rPr>
          <w:u w:val="single"/>
        </w:rPr>
        <w:t>any</w:t>
      </w:r>
      <w:r>
        <w:t xml:space="preserve"> affirmative can be reread as a bad representation. That tests </w:t>
      </w:r>
      <w:r>
        <w:rPr>
          <w:u w:val="single"/>
        </w:rPr>
        <w:t>nothing</w:t>
      </w:r>
      <w:r>
        <w:t xml:space="preserve"> about the plan.</w:t>
      </w:r>
    </w:p>
    <w:p>
      <w:pPr>
        <w:pStyle w:val="Analytic"/>
      </w:pPr>
      <w:r>
        <w:t xml:space="preserve">4. </w:t>
      </w:r>
      <w:r>
        <w:rPr>
          <w:u w:val="single"/>
        </w:rPr>
        <w:t>Reasonability</w:t>
      </w:r>
      <w:r>
        <w:t xml:space="preserve">---weighing the plan is not a </w:t>
      </w:r>
      <w:r>
        <w:rPr>
          <w:u w:val="single"/>
        </w:rPr>
        <w:t>monopoly</w:t>
      </w:r>
      <w:r>
        <w:t xml:space="preserve"> on ethics. Vote on </w:t>
      </w:r>
      <w:r>
        <w:rPr>
          <w:u w:val="single"/>
        </w:rPr>
        <w:t>offense</w:t>
      </w:r>
      <w:r>
        <w:t>, not on a model.</w:t>
      </w:r>
    </w:p>
    <w:p>
      <w:pPr>
        <w:pStyle w:val="Analytic"/>
      </w:pPr>
      <w:r>
        <w:t xml:space="preserve">Their own tradition judges theory by what it </w:t>
      </w:r>
      <w:r>
        <w:rPr>
          <w:u w:val="single"/>
        </w:rPr>
        <w:t>does</w:t>
      </w:r>
      <w:r>
        <w:t>:</w:t>
      </w:r>
    </w:p>
    <w:p>
      <w:pPr>
        <w:pStyle w:val="Heading4"/>
      </w:pPr>
      <w:r>
        <w:t xml:space="preserve">Critique with no </w:t>
      </w:r>
      <w:r>
        <w:rPr>
          <w:u w:val="single"/>
        </w:rPr>
        <w:t>praxeological</w:t>
      </w:r>
      <w:r>
        <w:t xml:space="preserve"> dimension is </w:t>
      </w:r>
      <w:r>
        <w:rPr>
          <w:u w:val="single"/>
        </w:rPr>
        <w:t>hollow</w:t>
      </w:r>
      <w:r>
        <w:t>---their field says so.</w:t>
      </w:r>
    </w:p>
    <w:p>
      <w:pPr>
        <w:pStyle w:val="Style13ptBold"/>
      </w:pPr>
      <w:r>
        <w:rPr>
          <w:b/>
        </w:rPr>
        <w:t>Ralph 25</w:t>
      </w:r>
      <w:r>
        <w:t xml:space="preserve"> — Jason Ralph. September 1. Professor of International Relations at the University of Leeds, author of On Global Learning. Review of International Studies, “American Pragmatism, the Frankfurt School, and the future of Critical International Relations Theory,” vol. 52, no. 2, p. 286-305 Clopus</w:t>
      </w:r>
    </w:p>
    <w:p>
      <w:pPr/>
      <w:r>
        <w:rPr>
          <w:u w:val="single"/>
        </w:rPr>
        <w:t xml:space="preserve">That </w:t>
      </w:r>
      <w:r>
        <w:rPr>
          <w:highlight w:val="cyan"/>
          <w:u w:val="single"/>
        </w:rPr>
        <w:t xml:space="preserve">leads </w:t>
      </w:r>
      <w:r>
        <w:rPr>
          <w:b/>
          <w:highlight w:val="cyan"/>
          <w:u w:val="single"/>
        </w:rPr>
        <w:t>to my</w:t>
      </w:r>
      <w:r>
        <w:rPr>
          <w:highlight w:val="cyan"/>
          <w:u w:val="single"/>
        </w:rPr>
        <w:t xml:space="preserve"> fifth point, which</w:t>
      </w:r>
      <w:r>
        <w:rPr>
          <w:u w:val="single"/>
        </w:rPr>
        <w:t xml:space="preserve"> I </w:t>
      </w:r>
      <w:r>
        <w:rPr>
          <w:sz w:val="16"/>
        </w:rPr>
        <w:t>develop in</w:t>
      </w:r>
      <w:r>
        <w:rPr>
          <w:u w:val="single"/>
        </w:rPr>
        <w:t xml:space="preserve"> this section. </w:t>
      </w:r>
      <w:r>
        <w:rPr>
          <w:b/>
          <w:u w:val="single"/>
        </w:rPr>
        <w:t>The real</w:t>
      </w:r>
      <w:r>
        <w:rPr>
          <w:u w:val="single"/>
        </w:rPr>
        <w:t xml:space="preserve"> problem for CIRT is not its supposed neglect</w:t>
      </w:r>
      <w:r>
        <w:rPr>
          <w:sz w:val="16"/>
        </w:rPr>
        <w:t xml:space="preserve"> of </w:t>
      </w:r>
      <w:r>
        <w:rPr>
          <w:b/>
          <w:u w:val="single"/>
        </w:rPr>
        <w:t>system analysis</w:t>
      </w:r>
      <w:r>
        <w:rPr>
          <w:sz w:val="16"/>
        </w:rPr>
        <w:t xml:space="preserve"> in favour of normative theory, or its favouring of second-generation Frankfurt School analysis over its first generation. </w:t>
      </w:r>
      <w:r>
        <w:rPr>
          <w:u w:val="single"/>
        </w:rPr>
        <w:t xml:space="preserve">The problem is that the praxeological dimension has lacked, </w:t>
      </w:r>
      <w:r>
        <w:rPr>
          <w:sz w:val="16"/>
        </w:rPr>
        <w:t>as</w:t>
      </w:r>
      <w:r>
        <w:rPr>
          <w:u w:val="single"/>
        </w:rPr>
        <w:t xml:space="preserve"> Horkheimer would </w:t>
      </w:r>
      <w:r>
        <w:rPr>
          <w:b/>
          <w:u w:val="single"/>
        </w:rPr>
        <w:t>put it,</w:t>
      </w:r>
      <w:r>
        <w:rPr>
          <w:u w:val="single"/>
        </w:rPr>
        <w:t xml:space="preserve"> </w:t>
      </w:r>
      <w:r>
        <w:rPr>
          <w:b/>
          <w:u w:val="single"/>
        </w:rPr>
        <w:t xml:space="preserve">‘the </w:t>
      </w:r>
      <w:r>
        <w:rPr>
          <w:b/>
          <w:highlight w:val="cyan"/>
          <w:u w:val="single"/>
        </w:rPr>
        <w:t>pragmatic character</w:t>
      </w:r>
      <w:r>
        <w:rPr>
          <w:u w:val="single"/>
        </w:rPr>
        <w:t xml:space="preserve"> </w:t>
      </w:r>
      <w:r>
        <w:rPr>
          <w:sz w:val="16"/>
        </w:rPr>
        <w:t>of</w:t>
      </w:r>
      <w:r>
        <w:rPr>
          <w:u w:val="single"/>
        </w:rPr>
        <w:t xml:space="preserve"> </w:t>
      </w:r>
      <w:r>
        <w:rPr>
          <w:highlight w:val="cyan"/>
          <w:u w:val="single"/>
        </w:rPr>
        <w:t>traditional theory</w:t>
      </w:r>
      <w:r>
        <w:rPr>
          <w:u w:val="single"/>
        </w:rPr>
        <w:t>’.</w:t>
      </w:r>
      <w:r>
        <w:rPr>
          <w:sz w:val="16"/>
        </w:rPr>
        <w:t xml:space="preserve"> </w:t>
      </w:r>
      <w:r>
        <w:rPr>
          <w:u w:val="single"/>
        </w:rPr>
        <w:t xml:space="preserve">CIRT has long been </w:t>
      </w:r>
      <w:r>
        <w:rPr>
          <w:b/>
          <w:highlight w:val="cyan"/>
          <w:u w:val="single"/>
        </w:rPr>
        <w:t>accused of lacking practical policy relevance</w:t>
      </w:r>
      <w:r>
        <w:rPr>
          <w:u w:val="single"/>
        </w:rPr>
        <w:t xml:space="preserve">, </w:t>
      </w:r>
      <w:r>
        <w:rPr>
          <w:sz w:val="16"/>
        </w:rPr>
        <w:t>Footnote 111</w:t>
      </w:r>
      <w:r>
        <w:rPr>
          <w:u w:val="single"/>
        </w:rPr>
        <w:t xml:space="preserve"> </w:t>
      </w:r>
      <w:r>
        <w:rPr>
          <w:highlight w:val="cyan"/>
          <w:u w:val="single"/>
        </w:rPr>
        <w:t>and now</w:t>
      </w:r>
      <w:r>
        <w:rPr>
          <w:u w:val="single"/>
        </w:rPr>
        <w:t xml:space="preserve"> </w:t>
      </w:r>
      <w:r>
        <w:rPr>
          <w:b/>
          <w:u w:val="single"/>
        </w:rPr>
        <w:t xml:space="preserve">it </w:t>
      </w:r>
      <w:r>
        <w:rPr>
          <w:u w:val="single"/>
        </w:rPr>
        <w:t xml:space="preserve">(and its norm studies cousin) </w:t>
      </w:r>
      <w:r>
        <w:rPr>
          <w:b/>
          <w:highlight w:val="cyan"/>
          <w:u w:val="single"/>
        </w:rPr>
        <w:t>seem</w:t>
      </w:r>
      <w:r>
        <w:rPr>
          <w:b/>
          <w:u w:val="single"/>
        </w:rPr>
        <w:t xml:space="preserve"> ‘hollow</w:t>
      </w:r>
      <w:r>
        <w:rPr>
          <w:u w:val="single"/>
        </w:rPr>
        <w:t xml:space="preserve">’ </w:t>
      </w:r>
      <w:r>
        <w:rPr>
          <w:sz w:val="16"/>
        </w:rPr>
        <w:t>as</w:t>
      </w:r>
      <w:r>
        <w:rPr>
          <w:u w:val="single"/>
        </w:rPr>
        <w:t xml:space="preserve"> </w:t>
      </w:r>
      <w:r>
        <w:rPr>
          <w:highlight w:val="cyan"/>
          <w:u w:val="single"/>
        </w:rPr>
        <w:t>result.</w:t>
      </w:r>
      <w:r>
        <w:rPr>
          <w:sz w:val="16"/>
        </w:rPr>
        <w:t xml:space="preserve"> Footnote 112 </w:t>
      </w:r>
      <w:r>
        <w:rPr>
          <w:u w:val="single"/>
        </w:rPr>
        <w:t>To address that, I think CIRT should ‘</w:t>
      </w:r>
      <w:r>
        <w:rPr>
          <w:highlight w:val="cyan"/>
          <w:u w:val="single"/>
        </w:rPr>
        <w:t>reorient towards practice</w:t>
      </w:r>
      <w:r>
        <w:rPr>
          <w:u w:val="single"/>
        </w:rPr>
        <w:t>’</w:t>
      </w:r>
      <w:r>
        <w:rPr>
          <w:sz w:val="16"/>
        </w:rPr>
        <w:t xml:space="preserve"> </w:t>
      </w:r>
      <w:r>
        <w:rPr>
          <w:u w:val="single"/>
        </w:rPr>
        <w:t xml:space="preserve">Footnote 113 by following the </w:t>
      </w:r>
      <w:r>
        <w:rPr>
          <w:highlight w:val="cyan"/>
          <w:u w:val="single"/>
        </w:rPr>
        <w:t>lead of the practice turn in ‘new constructivist’</w:t>
      </w:r>
      <w:r>
        <w:rPr>
          <w:sz w:val="16"/>
        </w:rPr>
        <w:t xml:space="preserve"> IR. Footnote 114 More specifically, it can focus on ‘communities of practice’, i.e. those ‘spatial-organization platforms where practitioners interact, learn and end up creating and diffusing practices and promoting their adoption by future practitioners’. Footnote 115 This would be a pragmatic – and Pragmatist – adjustment to the previous focus on the normative and sociological process of norm building. It would give those interested in praxeology an empirical focus for both negative and (as Conway might say) ‘reformist’ critique. Footnote 116</w:t>
      </w:r>
    </w:p>
    <w:p>
      <w:pPr/>
      <w:r>
        <w:rPr>
          <w:u w:val="single"/>
        </w:rPr>
        <w:t xml:space="preserve">An immediate </w:t>
      </w:r>
      <w:r>
        <w:rPr>
          <w:b/>
          <w:u w:val="single"/>
        </w:rPr>
        <w:t>problem with</w:t>
      </w:r>
      <w:r>
        <w:rPr>
          <w:u w:val="single"/>
        </w:rPr>
        <w:t xml:space="preserve"> this suggestion is that IR </w:t>
      </w:r>
      <w:r>
        <w:rPr>
          <w:sz w:val="16"/>
        </w:rPr>
        <w:t>practice theory can</w:t>
      </w:r>
      <w:r>
        <w:rPr>
          <w:u w:val="single"/>
        </w:rPr>
        <w:t xml:space="preserve"> be read as ‘traditional theory’ in the way Horkheimer used </w:t>
      </w:r>
      <w:r>
        <w:rPr>
          <w:sz w:val="16"/>
        </w:rPr>
        <w:t>that phrase.</w:t>
      </w:r>
      <w:r>
        <w:rPr>
          <w:u w:val="single"/>
        </w:rPr>
        <w:t xml:space="preserve"> On the </w:t>
      </w:r>
      <w:r>
        <w:rPr>
          <w:b/>
          <w:u w:val="single"/>
        </w:rPr>
        <w:t>one hand,</w:t>
      </w:r>
      <w:r>
        <w:rPr>
          <w:u w:val="single"/>
        </w:rPr>
        <w:t xml:space="preserve"> its grounded focus on the everyday</w:t>
      </w:r>
      <w:r>
        <w:rPr>
          <w:sz w:val="16"/>
        </w:rPr>
        <w:t xml:space="preserve"> micro-practices </w:t>
      </w:r>
      <w:r>
        <w:rPr>
          <w:b/>
          <w:u w:val="single"/>
        </w:rPr>
        <w:t>of practitioners</w:t>
      </w:r>
      <w:r>
        <w:rPr>
          <w:sz w:val="16"/>
        </w:rPr>
        <w:t xml:space="preserve"> is useful in </w:t>
      </w:r>
      <w:r>
        <w:rPr>
          <w:u w:val="single"/>
        </w:rPr>
        <w:t xml:space="preserve">addressing the </w:t>
      </w:r>
      <w:r>
        <w:rPr>
          <w:b/>
          <w:u w:val="single"/>
        </w:rPr>
        <w:t>concern that</w:t>
      </w:r>
      <w:r>
        <w:rPr>
          <w:u w:val="single"/>
        </w:rPr>
        <w:t xml:space="preserve"> the ‘grand narratives’ of </w:t>
      </w:r>
      <w:r>
        <w:rPr>
          <w:sz w:val="16"/>
        </w:rPr>
        <w:t>contemporary CIRT</w:t>
      </w:r>
      <w:r>
        <w:rPr>
          <w:u w:val="single"/>
        </w:rPr>
        <w:t xml:space="preserve"> are too </w:t>
      </w:r>
      <w:r>
        <w:rPr>
          <w:b/>
          <w:u w:val="single"/>
        </w:rPr>
        <w:t>far removed</w:t>
      </w:r>
      <w:r>
        <w:rPr>
          <w:u w:val="single"/>
        </w:rPr>
        <w:t xml:space="preserve"> from praxeology. Indeed, some </w:t>
      </w:r>
      <w:r>
        <w:rPr>
          <w:sz w:val="16"/>
        </w:rPr>
        <w:t>see the</w:t>
      </w:r>
      <w:r>
        <w:rPr>
          <w:u w:val="single"/>
        </w:rPr>
        <w:t xml:space="preserve"> practice turn </w:t>
      </w:r>
      <w:r>
        <w:rPr>
          <w:b/>
          <w:u w:val="single"/>
        </w:rPr>
        <w:t>in IR</w:t>
      </w:r>
      <w:r>
        <w:rPr>
          <w:u w:val="single"/>
        </w:rPr>
        <w:t xml:space="preserve"> as part of a wider </w:t>
      </w:r>
      <w:r>
        <w:rPr>
          <w:sz w:val="16"/>
        </w:rPr>
        <w:t>Pragmatist arc</w:t>
      </w:r>
      <w:r>
        <w:rPr>
          <w:u w:val="single"/>
        </w:rPr>
        <w:t xml:space="preserve"> for these reasons. Footnote 117 On the</w:t>
      </w:r>
      <w:r>
        <w:rPr>
          <w:sz w:val="16"/>
        </w:rPr>
        <w:t xml:space="preserve"> other </w:t>
      </w:r>
      <w:r>
        <w:rPr>
          <w:b/>
          <w:u w:val="single"/>
        </w:rPr>
        <w:t>hand, practice</w:t>
      </w:r>
      <w:r>
        <w:rPr>
          <w:sz w:val="16"/>
        </w:rPr>
        <w:t xml:space="preserve"> theory is potentially at odds with Critical Theory’s emancipatory project if it loses ‘sight of the nature of social domination’. Footnote 118 This is especially the case if practice theory focuses only on the struggles among practitioners to prove their ‘competence’ </w:t>
      </w:r>
      <w:r>
        <w:rPr>
          <w:u w:val="single"/>
        </w:rPr>
        <w:t xml:space="preserve">in performing </w:t>
      </w:r>
      <w:r>
        <w:rPr>
          <w:b/>
          <w:u w:val="single"/>
        </w:rPr>
        <w:t>practices, and</w:t>
      </w:r>
      <w:r>
        <w:rPr>
          <w:u w:val="single"/>
        </w:rPr>
        <w:t xml:space="preserve"> if practice is defined merely as ‘patterned actions that are embedded in particular organized contexts'.</w:t>
      </w:r>
      <w:r>
        <w:rPr>
          <w:sz w:val="16"/>
        </w:rPr>
        <w:t xml:space="preserve"> Footnote 119 This approach potentially produces knowledge of a system, and how practitioners define and realise its purpose, but it does not – to repeat Horkheimer – comment on ‘whether the purposes as such are reasonable.’ Footnote 120 Indeed, Horkheimer seemingly spoke directly to this when he expressed concern about the failure to challenge the social value of technical knowledge. It ‘is one of the reasons why men who in particular scientific areas or in other professional activity are able to do extremely competent work, can show themselves quite limited and incompetent, despite good will, when it comes to questions concerning society as a whole’. Footnote 121</w:t>
      </w:r>
    </w:p>
    <w:p>
      <w:pPr/>
      <w:r>
        <w:rPr>
          <w:sz w:val="16"/>
        </w:rPr>
        <w:t xml:space="preserve">Why then would </w:t>
      </w:r>
      <w:r>
        <w:rPr>
          <w:b/>
          <w:u w:val="single"/>
        </w:rPr>
        <w:t>the focus</w:t>
      </w:r>
      <w:r>
        <w:rPr>
          <w:sz w:val="16"/>
        </w:rPr>
        <w:t xml:space="preserve"> and methods of practice theory help CIRT? It can, I suggest, make that contribution if </w:t>
      </w:r>
      <w:r>
        <w:rPr>
          <w:u w:val="single"/>
        </w:rPr>
        <w:t xml:space="preserve">the (lower-case) </w:t>
      </w:r>
      <w:r>
        <w:rPr>
          <w:b/>
          <w:u w:val="single"/>
        </w:rPr>
        <w:t>pragmatic move</w:t>
      </w:r>
      <w:r>
        <w:rPr>
          <w:u w:val="single"/>
        </w:rPr>
        <w:t xml:space="preserve"> </w:t>
      </w:r>
      <w:r>
        <w:rPr>
          <w:sz w:val="16"/>
        </w:rPr>
        <w:t>to</w:t>
      </w:r>
      <w:r>
        <w:rPr>
          <w:u w:val="single"/>
        </w:rPr>
        <w:t xml:space="preserve"> focus </w:t>
      </w:r>
      <w:r>
        <w:rPr>
          <w:sz w:val="16"/>
        </w:rPr>
        <w:t>on</w:t>
      </w:r>
      <w:r>
        <w:rPr>
          <w:u w:val="single"/>
        </w:rPr>
        <w:t xml:space="preserve"> practice </w:t>
      </w:r>
      <w:r>
        <w:rPr>
          <w:b/>
          <w:u w:val="single"/>
        </w:rPr>
        <w:t xml:space="preserve">is </w:t>
      </w:r>
      <w:r>
        <w:rPr>
          <w:b/>
          <w:highlight w:val="cyan"/>
          <w:u w:val="single"/>
        </w:rPr>
        <w:t>combined with</w:t>
      </w:r>
      <w:r>
        <w:rPr>
          <w:u w:val="single"/>
        </w:rPr>
        <w:t xml:space="preserve"> </w:t>
      </w:r>
      <w:r>
        <w:rPr>
          <w:sz w:val="16"/>
        </w:rPr>
        <w:t>the kind of</w:t>
      </w:r>
      <w:r>
        <w:rPr>
          <w:u w:val="single"/>
        </w:rPr>
        <w:t xml:space="preserve"> </w:t>
      </w:r>
      <w:r>
        <w:rPr>
          <w:b/>
          <w:highlight w:val="cyan"/>
          <w:u w:val="single"/>
        </w:rPr>
        <w:t>(upper-case) Pragmatist critique</w:t>
      </w:r>
      <w:r>
        <w:rPr>
          <w:b/>
          <w:u w:val="single"/>
        </w:rPr>
        <w:t xml:space="preserve"> I</w:t>
      </w:r>
      <w:r>
        <w:rPr>
          <w:u w:val="single"/>
        </w:rPr>
        <w:t xml:space="preserve"> described above</w:t>
      </w:r>
      <w:r>
        <w:rPr>
          <w:sz w:val="16"/>
        </w:rPr>
        <w:t xml:space="preserve">. Indeed, I have argued along these lines in previous work with Jess Gifkins. </w:t>
      </w:r>
      <w:r>
        <w:rPr>
          <w:u w:val="single"/>
        </w:rPr>
        <w:t xml:space="preserve">We looked </w:t>
      </w:r>
      <w:r>
        <w:rPr>
          <w:b/>
          <w:u w:val="single"/>
        </w:rPr>
        <w:t>at practice</w:t>
      </w:r>
      <w:r>
        <w:rPr>
          <w:u w:val="single"/>
        </w:rPr>
        <w:t xml:space="preserve"> theory accounts of </w:t>
      </w:r>
      <w:r>
        <w:rPr>
          <w:highlight w:val="cyan"/>
          <w:u w:val="single"/>
        </w:rPr>
        <w:t>diplomacy at</w:t>
      </w:r>
      <w:r>
        <w:rPr>
          <w:u w:val="single"/>
        </w:rPr>
        <w:t xml:space="preserve"> </w:t>
      </w:r>
      <w:r>
        <w:rPr>
          <w:b/>
          <w:u w:val="single"/>
        </w:rPr>
        <w:t>the United</w:t>
      </w:r>
      <w:r>
        <w:rPr>
          <w:u w:val="single"/>
        </w:rPr>
        <w:t xml:space="preserve"> Nations Security Council, including its approach to cosmopolitan harm conventions like the Responsibility to Protect.</w:t>
      </w:r>
      <w:r>
        <w:rPr>
          <w:sz w:val="16"/>
        </w:rPr>
        <w:t xml:space="preserve"> </w:t>
      </w:r>
      <w:r>
        <w:rPr>
          <w:highlight w:val="cyan"/>
          <w:u w:val="single"/>
        </w:rPr>
        <w:t>While we do not directly speak</w:t>
      </w:r>
      <w:r>
        <w:rPr>
          <w:u w:val="single"/>
        </w:rPr>
        <w:t xml:space="preserve"> to CIRT, the </w:t>
      </w:r>
      <w:r>
        <w:rPr>
          <w:b/>
          <w:u w:val="single"/>
        </w:rPr>
        <w:t>implication is</w:t>
      </w:r>
      <w:r>
        <w:rPr>
          <w:u w:val="single"/>
        </w:rPr>
        <w:t xml:space="preserve"> clear.</w:t>
      </w:r>
      <w:r>
        <w:rPr>
          <w:sz w:val="16"/>
        </w:rPr>
        <w:t xml:space="preserve"> </w:t>
      </w:r>
      <w:r>
        <w:rPr>
          <w:u w:val="single"/>
        </w:rPr>
        <w:t xml:space="preserve">The purpose </w:t>
      </w:r>
      <w:r>
        <w:rPr>
          <w:sz w:val="16"/>
        </w:rPr>
        <w:t>of</w:t>
      </w:r>
      <w:r>
        <w:rPr>
          <w:u w:val="single"/>
        </w:rPr>
        <w:t xml:space="preserve"> practice theory should be </w:t>
      </w:r>
      <w:r>
        <w:rPr>
          <w:sz w:val="16"/>
        </w:rPr>
        <w:t>to</w:t>
      </w:r>
      <w:r>
        <w:rPr>
          <w:u w:val="single"/>
        </w:rPr>
        <w:t xml:space="preserve"> </w:t>
      </w:r>
      <w:r>
        <w:rPr>
          <w:b/>
          <w:highlight w:val="cyan"/>
          <w:u w:val="single"/>
        </w:rPr>
        <w:t>critique the competence claims</w:t>
      </w:r>
      <w:r>
        <w:rPr>
          <w:u w:val="single"/>
        </w:rPr>
        <w:t xml:space="preserve"> </w:t>
      </w:r>
      <w:r>
        <w:rPr>
          <w:sz w:val="16"/>
        </w:rPr>
        <w:t>of</w:t>
      </w:r>
      <w:r>
        <w:rPr>
          <w:u w:val="single"/>
        </w:rPr>
        <w:t xml:space="preserve"> </w:t>
      </w:r>
      <w:r>
        <w:rPr>
          <w:highlight w:val="cyan"/>
          <w:u w:val="single"/>
        </w:rPr>
        <w:t>systemic practitioners</w:t>
      </w:r>
      <w:r>
        <w:rPr>
          <w:sz w:val="16"/>
        </w:rPr>
        <w:t xml:space="preserve"> (e.g. Security Council diplomats)</w:t>
      </w:r>
      <w:r>
        <w:rPr>
          <w:u w:val="single"/>
        </w:rPr>
        <w:t xml:space="preserve"> according to the norms </w:t>
      </w:r>
      <w:r>
        <w:rPr>
          <w:highlight w:val="cyan"/>
          <w:u w:val="single"/>
        </w:rPr>
        <w:t xml:space="preserve">produced by </w:t>
      </w:r>
      <w:r>
        <w:rPr>
          <w:b/>
          <w:highlight w:val="cyan"/>
          <w:u w:val="single"/>
        </w:rPr>
        <w:t>the global</w:t>
      </w:r>
      <w:r>
        <w:rPr>
          <w:highlight w:val="cyan"/>
          <w:u w:val="single"/>
        </w:rPr>
        <w:t xml:space="preserve"> ‘lifeworld’.</w:t>
      </w:r>
      <w:r>
        <w:rPr>
          <w:sz w:val="16"/>
        </w:rPr>
        <w:t xml:space="preserve"> Footnote 122 I more recently expanded on this approach developing two normative tests to ‘blow apart’ the complacency of communities of practice. The first of these is ‘inclusive reflexivity’, which assesses the openness of communities of practice to Deweyan ‘publics’, i.e. those affected by a practice but otherwise excluded from the knowledge processes that notionally legitimises them. Whereas this acts as a form of negative critique (or what Visoka might term ‘critique as alternative’), the second test – ‘deliberative practical judgement’ – reflects the Pragmatist commitment to problem-solving (or ‘critique with alternative’). </w:t>
      </w:r>
      <w:r>
        <w:rPr>
          <w:u w:val="single"/>
        </w:rPr>
        <w:t xml:space="preserve">Footnote 123 </w:t>
      </w:r>
      <w:r>
        <w:rPr>
          <w:b/>
          <w:u w:val="single"/>
        </w:rPr>
        <w:t>The emphasis</w:t>
      </w:r>
      <w:r>
        <w:rPr>
          <w:u w:val="single"/>
        </w:rPr>
        <w:t xml:space="preserve"> on practical consequences means the </w:t>
      </w:r>
      <w:r>
        <w:rPr>
          <w:b/>
          <w:u w:val="single"/>
        </w:rPr>
        <w:t>Pragmatist will</w:t>
      </w:r>
      <w:r>
        <w:rPr>
          <w:u w:val="single"/>
        </w:rPr>
        <w:t xml:space="preserve"> prudently take technical knowledge into account </w:t>
      </w:r>
      <w:r>
        <w:rPr>
          <w:b/>
          <w:u w:val="single"/>
        </w:rPr>
        <w:t>as it</w:t>
      </w:r>
      <w:r>
        <w:rPr>
          <w:u w:val="single"/>
        </w:rPr>
        <w:t xml:space="preserve"> searches for that better alternative.</w:t>
      </w:r>
    </w:p>
    <w:p>
      <w:pPr/>
      <w:r>
        <w:rPr>
          <w:u w:val="single"/>
        </w:rPr>
        <w:t xml:space="preserve">Together, these tests </w:t>
      </w:r>
      <w:r>
        <w:rPr>
          <w:sz w:val="16"/>
        </w:rPr>
        <w:t>can</w:t>
      </w:r>
      <w:r>
        <w:rPr>
          <w:u w:val="single"/>
        </w:rPr>
        <w:t xml:space="preserve">, I suggest, </w:t>
      </w:r>
      <w:r>
        <w:rPr>
          <w:b/>
          <w:highlight w:val="cyan"/>
          <w:u w:val="single"/>
        </w:rPr>
        <w:t>inform the</w:t>
      </w:r>
      <w:r>
        <w:rPr>
          <w:highlight w:val="cyan"/>
          <w:u w:val="single"/>
        </w:rPr>
        <w:t xml:space="preserve"> praxeological dimension</w:t>
      </w:r>
      <w:r>
        <w:rPr>
          <w:u w:val="single"/>
        </w:rPr>
        <w:t xml:space="preserve"> </w:t>
      </w:r>
      <w:r>
        <w:rPr>
          <w:sz w:val="16"/>
        </w:rPr>
        <w:t>of</w:t>
      </w:r>
      <w:r>
        <w:rPr>
          <w:u w:val="single"/>
        </w:rPr>
        <w:t xml:space="preserve"> CIRT </w:t>
      </w:r>
      <w:r>
        <w:rPr>
          <w:sz w:val="16"/>
        </w:rPr>
        <w:t>by</w:t>
      </w:r>
      <w:r>
        <w:rPr>
          <w:u w:val="single"/>
        </w:rPr>
        <w:t xml:space="preserve"> </w:t>
      </w:r>
      <w:r>
        <w:rPr>
          <w:b/>
          <w:highlight w:val="cyan"/>
          <w:u w:val="single"/>
        </w:rPr>
        <w:t>addressing pressing challenges</w:t>
      </w:r>
      <w:r>
        <w:rPr>
          <w:u w:val="single"/>
        </w:rPr>
        <w:t xml:space="preserve"> </w:t>
      </w:r>
      <w:r>
        <w:rPr>
          <w:sz w:val="16"/>
        </w:rPr>
        <w:t>like</w:t>
      </w:r>
      <w:r>
        <w:rPr>
          <w:u w:val="single"/>
        </w:rPr>
        <w:t xml:space="preserve"> climate change</w:t>
      </w:r>
      <w:r>
        <w:rPr>
          <w:sz w:val="16"/>
        </w:rPr>
        <w:t xml:space="preserve">, for instance. </w:t>
      </w:r>
      <w:r>
        <w:rPr>
          <w:u w:val="single"/>
        </w:rPr>
        <w:t>Whether the purpose of theory is ‘emancipation’ of</w:t>
      </w:r>
      <w:r>
        <w:rPr>
          <w:sz w:val="16"/>
        </w:rPr>
        <w:t xml:space="preserve"> the</w:t>
      </w:r>
      <w:r>
        <w:rPr>
          <w:u w:val="single"/>
        </w:rPr>
        <w:t xml:space="preserve"> human subject (as in Critical Theory), </w:t>
      </w:r>
      <w:r>
        <w:rPr>
          <w:sz w:val="16"/>
        </w:rPr>
        <w:t>or</w:t>
      </w:r>
      <w:r>
        <w:rPr>
          <w:u w:val="single"/>
        </w:rPr>
        <w:t xml:space="preserve"> ‘amelioration’ </w:t>
      </w:r>
      <w:r>
        <w:rPr>
          <w:sz w:val="16"/>
        </w:rPr>
        <w:t>of the</w:t>
      </w:r>
      <w:r>
        <w:rPr>
          <w:u w:val="single"/>
        </w:rPr>
        <w:t xml:space="preserve"> lived experience (as in Pragmatism)</w:t>
      </w:r>
      <w:r>
        <w:rPr>
          <w:sz w:val="16"/>
        </w:rPr>
        <w:t xml:space="preserve">, climate </w:t>
      </w:r>
      <w:r>
        <w:rPr>
          <w:b/>
          <w:u w:val="single"/>
        </w:rPr>
        <w:t>change presents</w:t>
      </w:r>
      <w:r>
        <w:rPr>
          <w:sz w:val="16"/>
        </w:rPr>
        <w:t xml:space="preserve"> a two-part challenge. The first is that the technical reason of a capitalist system, which values the exploitation of the environment and legitimises carbon-emitting practices for economic growth, contradicts the objective reason of climatologists who alert us to the catastrophic consequences of business-as-usual. The second challenge is that the technical reason of the climate system and the climatologists could conceivably colonise the lifeworld in ways that also threaten the human subject and harm the lived experience. In focusing on the communities of global practice that have emerged around the United Nations Framework Convention on Climate Change (UNFCCC) – in particular the Intergovernmental Panel on Climate Change (IPCC) and the Conference of Parties (COP) – I have situated Pragmatist analysis between these extremes.</w:t>
      </w:r>
    </w:p>
    <w:p>
      <w:pPr>
        <w:pStyle w:val="Heading3"/>
      </w:pPr>
      <w:r>
        <w:t>Framework---Ext</w:t>
      </w:r>
    </w:p>
    <w:p>
      <w:pPr>
        <w:pStyle w:val="Analytic"/>
      </w:pPr>
      <w:r>
        <w:rPr>
          <w:u w:val="single"/>
        </w:rPr>
        <w:t>Scenario</w:t>
      </w:r>
      <w:r>
        <w:t xml:space="preserve"> work builds the knowledge:</w:t>
      </w:r>
    </w:p>
    <w:p>
      <w:pPr>
        <w:pStyle w:val="Heading4"/>
      </w:pPr>
      <w:r>
        <w:t xml:space="preserve">Scenario work builds the </w:t>
      </w:r>
      <w:r>
        <w:rPr>
          <w:u w:val="single"/>
        </w:rPr>
        <w:t>practical knowledge</w:t>
      </w:r>
      <w:r>
        <w:t xml:space="preserve"> a decision needs---there is no view from </w:t>
      </w:r>
      <w:r>
        <w:rPr>
          <w:u w:val="single"/>
        </w:rPr>
        <w:t>outside</w:t>
      </w:r>
      <w:r>
        <w:t>.</w:t>
      </w:r>
    </w:p>
    <w:p>
      <w:pPr>
        <w:pStyle w:val="Style13ptBold"/>
      </w:pPr>
      <w:r>
        <w:rPr>
          <w:b/>
        </w:rPr>
        <w:t>Stein 24</w:t>
      </w:r>
      <w:r>
        <w:t xml:space="preserve"> — Janice Gross Stein. December 4. Belzberg Professor of Conflict Management and Founding Director of the Munk School of Global Affairs at the University of Toronto. European Journal of International Security, “Radical uncertainty and pragmatism: Threat perception and response,” vol. 10, no. 3, p. 419-435 Clopus</w:t>
      </w:r>
    </w:p>
    <w:p>
      <w:pPr/>
      <w:r>
        <w:rPr>
          <w:sz w:val="16"/>
        </w:rPr>
        <w:t xml:space="preserve">Storytelling about what </w:t>
      </w:r>
      <w:r>
        <w:rPr>
          <w:b/>
          <w:u w:val="single"/>
        </w:rPr>
        <w:t>works in</w:t>
      </w:r>
      <w:r>
        <w:rPr>
          <w:sz w:val="16"/>
        </w:rPr>
        <w:t xml:space="preserve"> the world, as I noted earlier, is an important part of pragmatist thinking and, more importantly, how we in fact think about a world only partly of our making. </w:t>
      </w:r>
      <w:r>
        <w:rPr>
          <w:u w:val="single"/>
        </w:rPr>
        <w:t xml:space="preserve">Stories do </w:t>
      </w:r>
      <w:r>
        <w:rPr>
          <w:b/>
          <w:u w:val="single"/>
        </w:rPr>
        <w:t>more than</w:t>
      </w:r>
      <w:r>
        <w:rPr>
          <w:u w:val="single"/>
        </w:rPr>
        <w:t xml:space="preserve"> build in context, contingency, </w:t>
      </w:r>
      <w:r>
        <w:rPr>
          <w:sz w:val="16"/>
        </w:rPr>
        <w:t>and</w:t>
      </w:r>
      <w:r>
        <w:rPr>
          <w:u w:val="single"/>
        </w:rPr>
        <w:t xml:space="preserve"> social processes </w:t>
      </w:r>
      <w:r>
        <w:rPr>
          <w:sz w:val="16"/>
        </w:rPr>
        <w:t>and</w:t>
      </w:r>
      <w:r>
        <w:rPr>
          <w:u w:val="single"/>
        </w:rPr>
        <w:t xml:space="preserve"> conventions.</w:t>
      </w:r>
      <w:r>
        <w:rPr>
          <w:sz w:val="16"/>
        </w:rPr>
        <w:t xml:space="preserve"> </w:t>
      </w:r>
      <w:r>
        <w:rPr>
          <w:u w:val="single"/>
        </w:rPr>
        <w:t xml:space="preserve">They </w:t>
      </w:r>
      <w:r>
        <w:rPr>
          <w:highlight w:val="cyan"/>
          <w:u w:val="single"/>
        </w:rPr>
        <w:t>help us</w:t>
      </w:r>
      <w:r>
        <w:rPr>
          <w:u w:val="single"/>
        </w:rPr>
        <w:t xml:space="preserve"> </w:t>
      </w:r>
      <w:r>
        <w:rPr>
          <w:sz w:val="16"/>
        </w:rPr>
        <w:t>to</w:t>
      </w:r>
      <w:r>
        <w:rPr>
          <w:u w:val="single"/>
        </w:rPr>
        <w:t xml:space="preserve"> think </w:t>
      </w:r>
      <w:r>
        <w:rPr>
          <w:sz w:val="16"/>
        </w:rPr>
        <w:t>about the</w:t>
      </w:r>
      <w:r>
        <w:rPr>
          <w:u w:val="single"/>
        </w:rPr>
        <w:t xml:space="preserve"> </w:t>
      </w:r>
      <w:r>
        <w:rPr>
          <w:highlight w:val="cyan"/>
          <w:u w:val="single"/>
        </w:rPr>
        <w:t>future</w:t>
      </w:r>
      <w:r>
        <w:rPr>
          <w:u w:val="single"/>
        </w:rPr>
        <w:t xml:space="preserve"> </w:t>
      </w:r>
      <w:r>
        <w:rPr>
          <w:sz w:val="16"/>
        </w:rPr>
        <w:t>by</w:t>
      </w:r>
      <w:r>
        <w:rPr>
          <w:u w:val="single"/>
        </w:rPr>
        <w:t xml:space="preserve"> </w:t>
      </w:r>
      <w:r>
        <w:rPr>
          <w:b/>
          <w:highlight w:val="cyan"/>
          <w:u w:val="single"/>
        </w:rPr>
        <w:t>imagining different worlds</w:t>
      </w:r>
      <w:r>
        <w:rPr>
          <w:u w:val="single"/>
        </w:rPr>
        <w:t>.</w:t>
      </w:r>
      <w:r>
        <w:rPr>
          <w:sz w:val="16"/>
        </w:rPr>
        <w:t xml:space="preserve"> Whether they are called stories, narratives, or scenarios matters less than the individual and collective processes of imagining possible futures, the contexts and the contingencies that could combine to create these futures, and the pathways that would take us to them. Footnote 59 </w:t>
      </w:r>
      <w:r>
        <w:rPr>
          <w:u w:val="single"/>
        </w:rPr>
        <w:t xml:space="preserve">Imagining the pathways </w:t>
      </w:r>
      <w:r>
        <w:rPr>
          <w:sz w:val="16"/>
        </w:rPr>
        <w:t>to</w:t>
      </w:r>
      <w:r>
        <w:rPr>
          <w:u w:val="single"/>
        </w:rPr>
        <w:t xml:space="preserve"> these possibilities </w:t>
      </w:r>
      <w:r>
        <w:rPr>
          <w:highlight w:val="cyan"/>
          <w:u w:val="single"/>
        </w:rPr>
        <w:t>helps</w:t>
      </w:r>
      <w:r>
        <w:rPr>
          <w:u w:val="single"/>
        </w:rPr>
        <w:t xml:space="preserve"> </w:t>
      </w:r>
      <w:r>
        <w:rPr>
          <w:sz w:val="16"/>
        </w:rPr>
        <w:t>to</w:t>
      </w:r>
      <w:r>
        <w:rPr>
          <w:u w:val="single"/>
        </w:rPr>
        <w:t xml:space="preserve"> </w:t>
      </w:r>
      <w:r>
        <w:rPr>
          <w:highlight w:val="cyan"/>
          <w:u w:val="single"/>
        </w:rPr>
        <w:t>shape understanding</w:t>
      </w:r>
      <w:r>
        <w:rPr>
          <w:u w:val="single"/>
        </w:rPr>
        <w:t xml:space="preserve"> </w:t>
      </w:r>
      <w:r>
        <w:rPr>
          <w:sz w:val="16"/>
        </w:rPr>
        <w:t>of</w:t>
      </w:r>
      <w:r>
        <w:rPr>
          <w:u w:val="single"/>
        </w:rPr>
        <w:t xml:space="preserve"> </w:t>
      </w:r>
      <w:r>
        <w:rPr>
          <w:b/>
          <w:u w:val="single"/>
        </w:rPr>
        <w:t xml:space="preserve">what </w:t>
      </w:r>
      <w:r>
        <w:rPr>
          <w:b/>
          <w:highlight w:val="cyan"/>
          <w:u w:val="single"/>
        </w:rPr>
        <w:t>practical knowledge</w:t>
      </w:r>
      <w:r>
        <w:rPr>
          <w:u w:val="single"/>
        </w:rPr>
        <w:t xml:space="preserve"> </w:t>
      </w:r>
      <w:r>
        <w:rPr>
          <w:sz w:val="16"/>
        </w:rPr>
        <w:t>we</w:t>
      </w:r>
      <w:r>
        <w:rPr>
          <w:u w:val="single"/>
        </w:rPr>
        <w:t xml:space="preserve"> </w:t>
      </w:r>
      <w:r>
        <w:rPr>
          <w:highlight w:val="cyan"/>
          <w:u w:val="single"/>
        </w:rPr>
        <w:t>need to build</w:t>
      </w:r>
      <w:r>
        <w:rPr>
          <w:u w:val="single"/>
        </w:rPr>
        <w:t xml:space="preserve">, </w:t>
      </w:r>
      <w:r>
        <w:rPr>
          <w:sz w:val="16"/>
        </w:rPr>
        <w:t>how that</w:t>
      </w:r>
      <w:r>
        <w:rPr>
          <w:u w:val="single"/>
        </w:rPr>
        <w:t xml:space="preserve"> knowledge might </w:t>
      </w:r>
      <w:r>
        <w:rPr>
          <w:b/>
          <w:u w:val="single"/>
        </w:rPr>
        <w:t>meet each</w:t>
      </w:r>
      <w:r>
        <w:rPr>
          <w:u w:val="single"/>
        </w:rPr>
        <w:t xml:space="preserve"> </w:t>
      </w:r>
      <w:r>
        <w:rPr>
          <w:sz w:val="16"/>
        </w:rPr>
        <w:t>of these</w:t>
      </w:r>
      <w:r>
        <w:rPr>
          <w:u w:val="single"/>
        </w:rPr>
        <w:t xml:space="preserve"> worlds</w:t>
      </w:r>
      <w:r>
        <w:rPr>
          <w:sz w:val="16"/>
        </w:rPr>
        <w:t>, the signposts to watch for along the pathways, and where and when to begin a process of experimentation, probing, and learning.</w:t>
      </w:r>
    </w:p>
    <w:p>
      <w:pPr/>
      <w:r>
        <w:rPr>
          <w:sz w:val="16"/>
        </w:rPr>
        <w:t>Living in a world of uncertainty</w:t>
      </w:r>
    </w:p>
    <w:p>
      <w:pPr/>
      <w:r>
        <w:rPr>
          <w:u w:val="single"/>
        </w:rPr>
        <w:t xml:space="preserve">A central </w:t>
      </w:r>
      <w:r>
        <w:rPr>
          <w:b/>
          <w:u w:val="single"/>
        </w:rPr>
        <w:t>theme of</w:t>
      </w:r>
      <w:r>
        <w:rPr>
          <w:u w:val="single"/>
        </w:rPr>
        <w:t xml:space="preserve"> this article is the importance of </w:t>
      </w:r>
      <w:r>
        <w:rPr>
          <w:sz w:val="16"/>
        </w:rPr>
        <w:t>acknowledging that, at</w:t>
      </w:r>
      <w:r>
        <w:rPr>
          <w:u w:val="single"/>
        </w:rPr>
        <w:t xml:space="preserve"> times, we live in a world of uncertainty. Acknowledging uncertainty </w:t>
      </w:r>
      <w:r>
        <w:rPr>
          <w:sz w:val="16"/>
        </w:rPr>
        <w:t>is hard to</w:t>
      </w:r>
      <w:r>
        <w:rPr>
          <w:u w:val="single"/>
        </w:rPr>
        <w:t xml:space="preserve"> do. It </w:t>
      </w:r>
      <w:r>
        <w:rPr>
          <w:b/>
          <w:u w:val="single"/>
        </w:rPr>
        <w:t>pushes against</w:t>
      </w:r>
      <w:r>
        <w:rPr>
          <w:sz w:val="16"/>
        </w:rPr>
        <w:t xml:space="preserve"> powerful psychological impulses. Yet </w:t>
      </w:r>
      <w:r>
        <w:rPr>
          <w:highlight w:val="cyan"/>
          <w:u w:val="single"/>
        </w:rPr>
        <w:t>only by acknowledging uncertainty, rather than hiding it by denying it or</w:t>
      </w:r>
      <w:r>
        <w:rPr>
          <w:u w:val="single"/>
        </w:rPr>
        <w:t xml:space="preserve"> treating it </w:t>
      </w:r>
      <w:r>
        <w:rPr>
          <w:sz w:val="16"/>
        </w:rPr>
        <w:t>as</w:t>
      </w:r>
      <w:r>
        <w:rPr>
          <w:u w:val="single"/>
        </w:rPr>
        <w:t xml:space="preserve"> risk, </w:t>
      </w:r>
      <w:r>
        <w:rPr>
          <w:sz w:val="16"/>
        </w:rPr>
        <w:t>or by</w:t>
      </w:r>
      <w:r>
        <w:rPr>
          <w:u w:val="single"/>
        </w:rPr>
        <w:t xml:space="preserve"> hiding from </w:t>
      </w:r>
      <w:r>
        <w:rPr>
          <w:highlight w:val="cyan"/>
          <w:u w:val="single"/>
        </w:rPr>
        <w:t xml:space="preserve">it </w:t>
      </w:r>
      <w:r>
        <w:rPr>
          <w:sz w:val="16"/>
        </w:rPr>
        <w:t>through</w:t>
      </w:r>
      <w:r>
        <w:rPr>
          <w:u w:val="single"/>
        </w:rPr>
        <w:t xml:space="preserve"> avoidance, </w:t>
      </w:r>
      <w:r>
        <w:rPr>
          <w:highlight w:val="cyan"/>
          <w:u w:val="single"/>
        </w:rPr>
        <w:t xml:space="preserve">can leaders open the door </w:t>
      </w:r>
      <w:r>
        <w:rPr>
          <w:sz w:val="16"/>
        </w:rPr>
        <w:t>to</w:t>
      </w:r>
      <w:r>
        <w:rPr>
          <w:u w:val="single"/>
        </w:rPr>
        <w:t xml:space="preserve"> </w:t>
      </w:r>
      <w:r>
        <w:rPr>
          <w:b/>
          <w:highlight w:val="cyan"/>
          <w:u w:val="single"/>
        </w:rPr>
        <w:t>experimentation and learning</w:t>
      </w:r>
      <w:r>
        <w:rPr>
          <w:highlight w:val="cyan"/>
          <w:u w:val="single"/>
        </w:rPr>
        <w:t xml:space="preserve"> </w:t>
      </w:r>
      <w:r>
        <w:rPr>
          <w:u w:val="single"/>
        </w:rPr>
        <w:t>and adaptation</w:t>
      </w:r>
      <w:r>
        <w:rPr>
          <w:sz w:val="16"/>
        </w:rPr>
        <w:t>.</w:t>
      </w:r>
    </w:p>
    <w:p>
      <w:pPr/>
      <w:r>
        <w:rPr>
          <w:sz w:val="16"/>
        </w:rPr>
        <w:t xml:space="preserve">In a world </w:t>
      </w:r>
      <w:r>
        <w:rPr>
          <w:b/>
          <w:u w:val="single"/>
        </w:rPr>
        <w:t>of radical</w:t>
      </w:r>
      <w:r>
        <w:rPr>
          <w:sz w:val="16"/>
        </w:rPr>
        <w:t xml:space="preserve"> uncertainty, </w:t>
      </w:r>
      <w:r>
        <w:rPr>
          <w:u w:val="single"/>
        </w:rPr>
        <w:t xml:space="preserve">pragmatists </w:t>
      </w:r>
      <w:r>
        <w:rPr>
          <w:sz w:val="16"/>
        </w:rPr>
        <w:t>as well as</w:t>
      </w:r>
      <w:r>
        <w:rPr>
          <w:u w:val="single"/>
        </w:rPr>
        <w:t xml:space="preserve"> evolutionary biologists </w:t>
      </w:r>
      <w:r>
        <w:rPr>
          <w:sz w:val="16"/>
        </w:rPr>
        <w:t>and</w:t>
      </w:r>
      <w:r>
        <w:rPr>
          <w:u w:val="single"/>
        </w:rPr>
        <w:t xml:space="preserve"> </w:t>
      </w:r>
      <w:r>
        <w:rPr>
          <w:highlight w:val="cyan"/>
          <w:u w:val="single"/>
        </w:rPr>
        <w:t>psychologists</w:t>
      </w:r>
      <w:r>
        <w:rPr>
          <w:u w:val="single"/>
        </w:rPr>
        <w:t xml:space="preserve"> </w:t>
      </w:r>
      <w:r>
        <w:rPr>
          <w:sz w:val="16"/>
        </w:rPr>
        <w:t>can</w:t>
      </w:r>
      <w:r>
        <w:rPr>
          <w:u w:val="single"/>
        </w:rPr>
        <w:t xml:space="preserve"> </w:t>
      </w:r>
      <w:r>
        <w:rPr>
          <w:b/>
          <w:highlight w:val="cyan"/>
          <w:u w:val="single"/>
        </w:rPr>
        <w:t>only know</w:t>
      </w:r>
      <w:r>
        <w:rPr>
          <w:b/>
          <w:u w:val="single"/>
        </w:rPr>
        <w:t xml:space="preserve">, </w:t>
      </w:r>
      <w:r>
        <w:rPr>
          <w:b/>
          <w:highlight w:val="cyan"/>
          <w:u w:val="single"/>
        </w:rPr>
        <w:t>after the fact</w:t>
      </w:r>
      <w:r>
        <w:rPr>
          <w:u w:val="single"/>
        </w:rPr>
        <w:t xml:space="preserve">, </w:t>
      </w:r>
      <w:r>
        <w:rPr>
          <w:sz w:val="16"/>
        </w:rPr>
        <w:t>what has</w:t>
      </w:r>
      <w:r>
        <w:rPr>
          <w:u w:val="single"/>
        </w:rPr>
        <w:t xml:space="preserve"> worked </w:t>
      </w:r>
      <w:r>
        <w:rPr>
          <w:sz w:val="16"/>
        </w:rPr>
        <w:t>in the</w:t>
      </w:r>
      <w:r>
        <w:rPr>
          <w:u w:val="single"/>
        </w:rPr>
        <w:t xml:space="preserve"> world</w:t>
      </w:r>
      <w:r>
        <w:rPr>
          <w:sz w:val="16"/>
        </w:rPr>
        <w:t xml:space="preserve">. There </w:t>
      </w:r>
      <w:r>
        <w:rPr>
          <w:b/>
          <w:u w:val="single"/>
        </w:rPr>
        <w:t>are no</w:t>
      </w:r>
      <w:r>
        <w:rPr>
          <w:sz w:val="16"/>
        </w:rPr>
        <w:t xml:space="preserve"> easy or obvious solutions to that wicked problem. </w:t>
      </w:r>
      <w:r>
        <w:rPr>
          <w:u w:val="single"/>
        </w:rPr>
        <w:t xml:space="preserve">Leaders </w:t>
      </w:r>
      <w:r>
        <w:rPr>
          <w:highlight w:val="cyan"/>
          <w:u w:val="single"/>
        </w:rPr>
        <w:t>can</w:t>
      </w:r>
      <w:r>
        <w:rPr>
          <w:u w:val="single"/>
        </w:rPr>
        <w:t xml:space="preserve"> only </w:t>
      </w:r>
      <w:r>
        <w:rPr>
          <w:highlight w:val="cyan"/>
          <w:u w:val="single"/>
        </w:rPr>
        <w:t>guard</w:t>
      </w:r>
      <w:r>
        <w:rPr>
          <w:u w:val="single"/>
        </w:rPr>
        <w:t xml:space="preserve"> </w:t>
      </w:r>
      <w:r>
        <w:rPr>
          <w:sz w:val="16"/>
        </w:rPr>
        <w:t>against</w:t>
      </w:r>
      <w:r>
        <w:rPr>
          <w:u w:val="single"/>
        </w:rPr>
        <w:t xml:space="preserve"> </w:t>
      </w:r>
      <w:r>
        <w:rPr>
          <w:b/>
          <w:highlight w:val="cyan"/>
          <w:u w:val="single"/>
        </w:rPr>
        <w:t>false certainties</w:t>
      </w:r>
      <w:r>
        <w:rPr>
          <w:u w:val="single"/>
        </w:rPr>
        <w:t xml:space="preserve"> </w:t>
      </w:r>
      <w:r>
        <w:rPr>
          <w:sz w:val="16"/>
        </w:rPr>
        <w:t>from their</w:t>
      </w:r>
      <w:r>
        <w:rPr>
          <w:u w:val="single"/>
        </w:rPr>
        <w:t xml:space="preserve"> advisers </w:t>
      </w:r>
      <w:r>
        <w:rPr>
          <w:sz w:val="16"/>
        </w:rPr>
        <w:t>and</w:t>
      </w:r>
      <w:r>
        <w:rPr>
          <w:u w:val="single"/>
        </w:rPr>
        <w:t xml:space="preserve"> </w:t>
      </w:r>
      <w:r>
        <w:rPr>
          <w:highlight w:val="cyan"/>
          <w:u w:val="single"/>
        </w:rPr>
        <w:t xml:space="preserve">overconfidence </w:t>
      </w:r>
      <w:r>
        <w:rPr>
          <w:u w:val="single"/>
        </w:rPr>
        <w:t>in themselves.</w:t>
      </w:r>
      <w:r>
        <w:rPr>
          <w:sz w:val="16"/>
        </w:rPr>
        <w:t xml:space="preserve"> They can do their best to remain open to new information, challenge assumptions and advice, ask what they have not heard, actively create an environment that supports dissent, consult people who are not usually in the room who might </w:t>
      </w:r>
      <w:r>
        <w:rPr>
          <w:u w:val="single"/>
        </w:rPr>
        <w:t xml:space="preserve">think about the problem differently, and engage </w:t>
      </w:r>
      <w:r>
        <w:rPr>
          <w:b/>
          <w:u w:val="single"/>
        </w:rPr>
        <w:t>in continuous</w:t>
      </w:r>
      <w:r>
        <w:rPr>
          <w:u w:val="single"/>
        </w:rPr>
        <w:t xml:space="preserve"> thought </w:t>
      </w:r>
      <w:r>
        <w:rPr>
          <w:sz w:val="16"/>
        </w:rPr>
        <w:t>experiments and</w:t>
      </w:r>
      <w:r>
        <w:rPr>
          <w:u w:val="single"/>
        </w:rPr>
        <w:t xml:space="preserve"> storytelling to </w:t>
      </w:r>
      <w:r>
        <w:rPr>
          <w:b/>
          <w:u w:val="single"/>
        </w:rPr>
        <w:t>imagine possible</w:t>
      </w:r>
      <w:r>
        <w:rPr>
          <w:u w:val="single"/>
        </w:rPr>
        <w:t xml:space="preserve"> futures and the </w:t>
      </w:r>
      <w:r>
        <w:rPr>
          <w:b/>
          <w:u w:val="single"/>
        </w:rPr>
        <w:t>proposed responses</w:t>
      </w:r>
      <w:r>
        <w:rPr>
          <w:u w:val="single"/>
        </w:rPr>
        <w:t xml:space="preserve"> </w:t>
      </w:r>
      <w:r>
        <w:rPr>
          <w:sz w:val="16"/>
        </w:rPr>
        <w:t>that might work</w:t>
      </w:r>
      <w:r>
        <w:rPr>
          <w:u w:val="single"/>
        </w:rPr>
        <w:t xml:space="preserve"> in each of these worlds. All of these are easy </w:t>
      </w:r>
      <w:r>
        <w:rPr>
          <w:sz w:val="16"/>
        </w:rPr>
        <w:t>to prescribe and</w:t>
      </w:r>
      <w:r>
        <w:rPr>
          <w:u w:val="single"/>
        </w:rPr>
        <w:t xml:space="preserve"> hard to do. Footnote 60 And none of them may be enough. Leaders</w:t>
      </w:r>
      <w:r>
        <w:rPr>
          <w:sz w:val="16"/>
        </w:rPr>
        <w:t xml:space="preserve"> may still fail even with iterative processes of experimentation. In a world of radical uncertainty, however, without processes that are grounded in the search for practical knowledge, failure looms large.</w:t>
      </w:r>
    </w:p>
    <w:p>
      <w:pPr>
        <w:pStyle w:val="Analytic"/>
      </w:pPr>
      <w:r>
        <w:t xml:space="preserve">And theory </w:t>
      </w:r>
      <w:r>
        <w:rPr>
          <w:u w:val="single"/>
        </w:rPr>
        <w:t>comes from somewhere</w:t>
      </w:r>
      <w:r>
        <w:t>.</w:t>
      </w:r>
    </w:p>
    <w:p>
      <w:pPr>
        <w:pStyle w:val="Analytic"/>
      </w:pPr>
      <w:r>
        <w:t xml:space="preserve">the alt’s standpoint is a </w:t>
      </w:r>
      <w:r>
        <w:rPr>
          <w:u w:val="single"/>
        </w:rPr>
        <w:t>European</w:t>
      </w:r>
      <w:r>
        <w:t xml:space="preserve"> one:</w:t>
      </w:r>
    </w:p>
    <w:p>
      <w:pPr>
        <w:pStyle w:val="Heading4"/>
      </w:pPr>
      <w:r>
        <w:t xml:space="preserve">Their framework is </w:t>
      </w:r>
      <w:r>
        <w:rPr>
          <w:u w:val="single"/>
        </w:rPr>
        <w:t>provincial</w:t>
      </w:r>
      <w:r>
        <w:t xml:space="preserve">---built on a peace most of the world never </w:t>
      </w:r>
      <w:r>
        <w:rPr>
          <w:u w:val="single"/>
        </w:rPr>
        <w:t>had</w:t>
      </w:r>
      <w:r>
        <w:t>.</w:t>
      </w:r>
    </w:p>
    <w:p>
      <w:pPr>
        <w:pStyle w:val="Style13ptBold"/>
      </w:pPr>
      <w:r>
        <w:rPr>
          <w:b/>
        </w:rPr>
        <w:t>Holland 24</w:t>
      </w:r>
      <w:r>
        <w:t xml:space="preserve"> — Jack Holland and Lee Jarvis. October 7. Professor of Global Security Challenges at the University of Leeds. Professor of International Politics at Loughborough University. Journal of Global Security Studies, “COVID-19 and the Limits of Critical Security Theory: Securitization, Cosmopolitanism, and Pandemic Politics,” https://doi.org/10.1093/jogss/ogae031 Clopus</w:t>
      </w:r>
    </w:p>
    <w:p>
      <w:pPr/>
      <w:r>
        <w:rPr>
          <w:highlight w:val="cyan"/>
          <w:u w:val="single"/>
        </w:rPr>
        <w:t>If theory is for somebody and for some</w:t>
      </w:r>
      <w:r>
        <w:rPr>
          <w:u w:val="single"/>
        </w:rPr>
        <w:t xml:space="preserve"> purpose </w:t>
      </w:r>
      <w:r>
        <w:rPr>
          <w:sz w:val="16"/>
        </w:rPr>
        <w:t>(e.g., Cox 2012)</w:t>
      </w:r>
      <w:r>
        <w:rPr>
          <w:u w:val="single"/>
        </w:rPr>
        <w:t xml:space="preserve">, it is so, in </w:t>
      </w:r>
      <w:r>
        <w:rPr>
          <w:highlight w:val="cyan"/>
          <w:u w:val="single"/>
        </w:rPr>
        <w:t>part,</w:t>
      </w:r>
      <w:r>
        <w:rPr>
          <w:u w:val="single"/>
        </w:rPr>
        <w:t xml:space="preserve"> because it </w:t>
      </w:r>
      <w:r>
        <w:rPr>
          <w:highlight w:val="cyan"/>
          <w:u w:val="single"/>
        </w:rPr>
        <w:t>develops in some time</w:t>
      </w:r>
      <w:r>
        <w:rPr>
          <w:u w:val="single"/>
        </w:rPr>
        <w:t xml:space="preserve"> </w:t>
      </w:r>
      <w:r>
        <w:rPr>
          <w:sz w:val="16"/>
        </w:rPr>
        <w:t>and</w:t>
      </w:r>
      <w:r>
        <w:rPr>
          <w:u w:val="single"/>
        </w:rPr>
        <w:t xml:space="preserve"> some space.</w:t>
      </w:r>
      <w:r>
        <w:rPr>
          <w:sz w:val="16"/>
        </w:rPr>
        <w:t xml:space="preserve"> </w:t>
      </w:r>
      <w:r>
        <w:rPr>
          <w:u w:val="single"/>
        </w:rPr>
        <w:t xml:space="preserve">The contexts </w:t>
      </w:r>
      <w:r>
        <w:rPr>
          <w:sz w:val="16"/>
        </w:rPr>
        <w:t>in which</w:t>
      </w:r>
      <w:r>
        <w:rPr>
          <w:u w:val="single"/>
        </w:rPr>
        <w:t xml:space="preserve"> thinking </w:t>
      </w:r>
      <w:r>
        <w:rPr>
          <w:sz w:val="16"/>
        </w:rPr>
        <w:t>and</w:t>
      </w:r>
      <w:r>
        <w:rPr>
          <w:u w:val="single"/>
        </w:rPr>
        <w:t xml:space="preserve"> </w:t>
      </w:r>
      <w:r>
        <w:rPr>
          <w:highlight w:val="cyan"/>
          <w:u w:val="single"/>
        </w:rPr>
        <w:t>writing are</w:t>
      </w:r>
      <w:r>
        <w:rPr>
          <w:u w:val="single"/>
        </w:rPr>
        <w:t xml:space="preserve"> </w:t>
      </w:r>
      <w:r>
        <w:rPr>
          <w:b/>
          <w:u w:val="single"/>
        </w:rPr>
        <w:t xml:space="preserve">done are </w:t>
      </w:r>
      <w:r>
        <w:rPr>
          <w:b/>
          <w:highlight w:val="cyan"/>
          <w:u w:val="single"/>
        </w:rPr>
        <w:t>specific, not universal</w:t>
      </w:r>
      <w:r>
        <w:rPr>
          <w:u w:val="single"/>
        </w:rPr>
        <w:t>.</w:t>
      </w:r>
      <w:r>
        <w:rPr>
          <w:sz w:val="16"/>
        </w:rPr>
        <w:t xml:space="preserve"> As, </w:t>
      </w:r>
      <w:r>
        <w:rPr>
          <w:b/>
          <w:u w:val="single"/>
        </w:rPr>
        <w:t>of course,</w:t>
      </w:r>
      <w:r>
        <w:rPr>
          <w:sz w:val="16"/>
        </w:rPr>
        <w:t xml:space="preserve"> are </w:t>
      </w:r>
      <w:r>
        <w:rPr>
          <w:b/>
          <w:u w:val="single"/>
        </w:rPr>
        <w:t>the contexts</w:t>
      </w:r>
      <w:r>
        <w:rPr>
          <w:sz w:val="16"/>
        </w:rPr>
        <w:t xml:space="preserve"> in which (in)security is lived and experienced. The coronavirus pandemic transformed Europe, and the United Kingdom within it, into a space and time of variegated but widespread insecurity. The health crises, seemingly omnipresent risk, cost-benefit calculations, and everyday security concerns it generated were unfamiliar to a geo-security imagination founded upon (the assumptions of) Europe’s Kantian peace. </w:t>
      </w:r>
      <w:r>
        <w:rPr>
          <w:u w:val="single"/>
        </w:rPr>
        <w:t xml:space="preserve">They are </w:t>
      </w:r>
      <w:r>
        <w:rPr>
          <w:b/>
          <w:highlight w:val="cyan"/>
          <w:u w:val="single"/>
        </w:rPr>
        <w:t>not so unusual in other parts of the world, or</w:t>
      </w:r>
      <w:r>
        <w:rPr>
          <w:highlight w:val="cyan"/>
          <w:u w:val="single"/>
        </w:rPr>
        <w:t xml:space="preserve"> for more marginalized </w:t>
      </w:r>
      <w:r>
        <w:rPr>
          <w:b/>
          <w:highlight w:val="cyan"/>
          <w:u w:val="single"/>
        </w:rPr>
        <w:t>and insecure</w:t>
      </w:r>
      <w:r>
        <w:rPr>
          <w:u w:val="single"/>
        </w:rPr>
        <w:t xml:space="preserve"> groups within Europe.</w:t>
      </w:r>
      <w:r>
        <w:rPr>
          <w:sz w:val="16"/>
        </w:rPr>
        <w:t xml:space="preserve"> </w:t>
      </w:r>
      <w:r>
        <w:rPr>
          <w:u w:val="single"/>
        </w:rPr>
        <w:t xml:space="preserve">Health insecurities, fragile economies, complex ethical navigations </w:t>
      </w:r>
      <w:r>
        <w:rPr>
          <w:sz w:val="16"/>
        </w:rPr>
        <w:t>of</w:t>
      </w:r>
      <w:r>
        <w:rPr>
          <w:u w:val="single"/>
        </w:rPr>
        <w:t xml:space="preserve"> social </w:t>
      </w:r>
      <w:r>
        <w:rPr>
          <w:sz w:val="16"/>
        </w:rPr>
        <w:t>and</w:t>
      </w:r>
      <w:r>
        <w:rPr>
          <w:u w:val="single"/>
        </w:rPr>
        <w:t xml:space="preserve"> familial relationships, </w:t>
      </w:r>
      <w:r>
        <w:rPr>
          <w:sz w:val="16"/>
        </w:rPr>
        <w:t>and</w:t>
      </w:r>
      <w:r>
        <w:rPr>
          <w:u w:val="single"/>
        </w:rPr>
        <w:t xml:space="preserve"> widespread conditions </w:t>
      </w:r>
      <w:r>
        <w:rPr>
          <w:sz w:val="16"/>
        </w:rPr>
        <w:t>of</w:t>
      </w:r>
      <w:r>
        <w:rPr>
          <w:u w:val="single"/>
        </w:rPr>
        <w:t xml:space="preserve"> risk </w:t>
      </w:r>
      <w:r>
        <w:rPr>
          <w:b/>
          <w:u w:val="single"/>
        </w:rPr>
        <w:t xml:space="preserve">are </w:t>
      </w:r>
      <w:r>
        <w:rPr>
          <w:b/>
          <w:highlight w:val="cyan"/>
          <w:u w:val="single"/>
        </w:rPr>
        <w:t>not foreign</w:t>
      </w:r>
      <w:r>
        <w:rPr>
          <w:u w:val="single"/>
        </w:rPr>
        <w:t xml:space="preserve"> </w:t>
      </w:r>
      <w:r>
        <w:rPr>
          <w:sz w:val="16"/>
        </w:rPr>
        <w:t>to</w:t>
      </w:r>
      <w:r>
        <w:rPr>
          <w:u w:val="single"/>
        </w:rPr>
        <w:t xml:space="preserve"> all </w:t>
      </w:r>
      <w:r>
        <w:rPr>
          <w:highlight w:val="cyan"/>
          <w:u w:val="single"/>
        </w:rPr>
        <w:t>people.</w:t>
      </w:r>
      <w:r>
        <w:rPr>
          <w:sz w:val="16"/>
        </w:rPr>
        <w:t xml:space="preserve"> </w:t>
      </w:r>
      <w:r>
        <w:rPr>
          <w:u w:val="single"/>
        </w:rPr>
        <w:t xml:space="preserve">These conditions—experienced in heterogeneous but very real and widespread ways </w:t>
      </w:r>
      <w:r>
        <w:rPr>
          <w:b/>
          <w:u w:val="single"/>
        </w:rPr>
        <w:t>in even</w:t>
      </w:r>
      <w:r>
        <w:rPr>
          <w:u w:val="single"/>
        </w:rPr>
        <w:t xml:space="preserve"> the most affluent </w:t>
      </w:r>
      <w:r>
        <w:rPr>
          <w:b/>
          <w:u w:val="single"/>
        </w:rPr>
        <w:t>parts of</w:t>
      </w:r>
      <w:r>
        <w:rPr>
          <w:u w:val="single"/>
        </w:rPr>
        <w:t xml:space="preserve"> Europe in 2020—can help us to </w:t>
      </w:r>
      <w:r>
        <w:rPr>
          <w:b/>
          <w:u w:val="single"/>
        </w:rPr>
        <w:t>think through</w:t>
      </w:r>
      <w:r>
        <w:rPr>
          <w:u w:val="single"/>
        </w:rPr>
        <w:t xml:space="preserve"> the limits of critical theories </w:t>
      </w:r>
      <w:r>
        <w:rPr>
          <w:b/>
          <w:u w:val="single"/>
        </w:rPr>
        <w:t>developed “here,”in</w:t>
      </w:r>
      <w:r>
        <w:rPr>
          <w:u w:val="single"/>
        </w:rPr>
        <w:t xml:space="preserve"> different times, by </w:t>
      </w:r>
      <w:r>
        <w:rPr>
          <w:b/>
          <w:u w:val="single"/>
        </w:rPr>
        <w:t>a select</w:t>
      </w:r>
      <w:r>
        <w:rPr>
          <w:u w:val="single"/>
        </w:rPr>
        <w:t xml:space="preserve"> few.</w:t>
      </w:r>
      <w:r>
        <w:rPr>
          <w:sz w:val="16"/>
        </w:rPr>
        <w:t xml:space="preserve"> The COVID-19 pandemic’s impact on critical security theory, we argue, is therefore to highlight </w:t>
      </w:r>
      <w:r>
        <w:rPr>
          <w:u w:val="single"/>
        </w:rPr>
        <w:t xml:space="preserve">the peculiar </w:t>
      </w:r>
      <w:r>
        <w:rPr>
          <w:sz w:val="16"/>
        </w:rPr>
        <w:t>and</w:t>
      </w:r>
      <w:r>
        <w:rPr>
          <w:u w:val="single"/>
        </w:rPr>
        <w:t xml:space="preserve"> specific </w:t>
      </w:r>
      <w:r>
        <w:rPr>
          <w:highlight w:val="cyan"/>
          <w:u w:val="single"/>
        </w:rPr>
        <w:t>geo-security imaginaries</w:t>
      </w:r>
      <w:r>
        <w:rPr>
          <w:u w:val="single"/>
        </w:rPr>
        <w:t xml:space="preserve"> formative </w:t>
      </w:r>
      <w:r>
        <w:rPr>
          <w:sz w:val="16"/>
        </w:rPr>
        <w:t>to its</w:t>
      </w:r>
      <w:r>
        <w:rPr>
          <w:u w:val="single"/>
        </w:rPr>
        <w:t xml:space="preserve"> context </w:t>
      </w:r>
      <w:r>
        <w:rPr>
          <w:sz w:val="16"/>
        </w:rPr>
        <w:t>and</w:t>
      </w:r>
      <w:r>
        <w:rPr>
          <w:u w:val="single"/>
        </w:rPr>
        <w:t xml:space="preserve"> which, </w:t>
      </w:r>
      <w:r>
        <w:rPr>
          <w:b/>
          <w:u w:val="single"/>
        </w:rPr>
        <w:t xml:space="preserve">necessarily, </w:t>
      </w:r>
      <w:r>
        <w:rPr>
          <w:b/>
          <w:highlight w:val="cyan"/>
          <w:u w:val="single"/>
        </w:rPr>
        <w:t>limit the universal applicability</w:t>
      </w:r>
      <w:r>
        <w:rPr>
          <w:u w:val="single"/>
        </w:rPr>
        <w:t xml:space="preserve"> </w:t>
      </w:r>
      <w:r>
        <w:rPr>
          <w:sz w:val="16"/>
        </w:rPr>
        <w:t>of</w:t>
      </w:r>
      <w:r>
        <w:rPr>
          <w:u w:val="single"/>
        </w:rPr>
        <w:t xml:space="preserve"> analytical </w:t>
      </w:r>
      <w:r>
        <w:rPr>
          <w:sz w:val="16"/>
        </w:rPr>
        <w:t>and</w:t>
      </w:r>
      <w:r>
        <w:rPr>
          <w:u w:val="single"/>
        </w:rPr>
        <w:t xml:space="preserve"> normative frameworks</w:t>
      </w:r>
      <w:r>
        <w:rPr>
          <w:sz w:val="16"/>
        </w:rPr>
        <w:t xml:space="preserve">. Our two chosen theoretical vehicles for assessing the pandemic’s lessons on theory’s context—securitization theory and security cosmopolitanism—are both extremely important bodies of work, associated with prominent security theorists, whose research we admire and benefit from in our own teaching and research. It is therefore important to note, explicitly, that the aim here is not to dismiss them but, rather, to help uncover (or recover) their foundations and, by so doing, to think through limitations or biases that arise. We hope, in this sense, to further their utility by infusing greater reflexivity in their use. By highlighting the blind spots, perhaps their spotlights can shine even brighter, illuminating contemporary security challenges and potential solutions. </w:t>
      </w:r>
      <w:r>
        <w:rPr>
          <w:u w:val="single"/>
        </w:rPr>
        <w:t xml:space="preserve">We seek improvement, not abandonment; revision, not revolution—that is our </w:t>
      </w:r>
      <w:r>
        <w:rPr>
          <w:b/>
          <w:u w:val="single"/>
        </w:rPr>
        <w:t>aim, rather</w:t>
      </w:r>
      <w:r>
        <w:rPr>
          <w:u w:val="single"/>
        </w:rPr>
        <w:t xml:space="preserve"> than something more destructive.</w:t>
      </w:r>
      <w:r>
        <w:rPr>
          <w:sz w:val="16"/>
        </w:rPr>
        <w:t xml:space="preserve"> And, in so doing, we recognize that critiquing theoretical or ethical visions for their failure to anticipate (perhaps exceptional) events—or for their inability to resolve complex, perhaps intractable, ethical dilemmas—implies a high, and perhaps unattainable,</w:t>
      </w:r>
    </w:p>
    <w:p>
      <w:pPr/>
      <w:r>
        <w:rPr>
          <w:u w:val="single"/>
        </w:rPr>
        <w:t xml:space="preserve">standard against which to evaluate contemporary security scholarship. 5 Our </w:t>
      </w:r>
      <w:r>
        <w:rPr>
          <w:sz w:val="16"/>
        </w:rPr>
        <w:t>efforts, then, are</w:t>
      </w:r>
      <w:r>
        <w:rPr>
          <w:u w:val="single"/>
        </w:rPr>
        <w:t xml:space="preserve"> an attempt to contribute to contemporary efforts at updating the landscape </w:t>
      </w:r>
      <w:r>
        <w:rPr>
          <w:sz w:val="16"/>
        </w:rPr>
        <w:t>of critical</w:t>
      </w:r>
      <w:r>
        <w:rPr>
          <w:u w:val="single"/>
        </w:rPr>
        <w:t xml:space="preserve"> security theory </w:t>
      </w:r>
      <w:r>
        <w:rPr>
          <w:sz w:val="16"/>
        </w:rPr>
        <w:t xml:space="preserve">(e.g., </w:t>
      </w:r>
      <w:r>
        <w:rPr>
          <w:b/>
          <w:u w:val="single"/>
        </w:rPr>
        <w:t>Neal 2019).</w:t>
      </w:r>
      <w:r>
        <w:rPr>
          <w:sz w:val="16"/>
        </w:rPr>
        <w:t xml:space="preserve"> We </w:t>
      </w:r>
      <w:r>
        <w:rPr>
          <w:b/>
          <w:u w:val="single"/>
        </w:rPr>
        <w:t>believe these</w:t>
      </w:r>
      <w:r>
        <w:rPr>
          <w:sz w:val="16"/>
        </w:rPr>
        <w:t xml:space="preserve"> tools, in turn, can be part of building a better world, but only if the world from which they came—inclusive of its privilege— is not forgotten. </w:t>
      </w:r>
      <w:r>
        <w:rPr>
          <w:u w:val="single"/>
        </w:rPr>
        <w:t xml:space="preserve">This, then, </w:t>
      </w:r>
      <w:r>
        <w:rPr>
          <w:b/>
          <w:u w:val="single"/>
        </w:rPr>
        <w:t>is an</w:t>
      </w:r>
      <w:r>
        <w:rPr>
          <w:u w:val="single"/>
        </w:rPr>
        <w:t xml:space="preserve"> act of remembering— of times, spaces, </w:t>
      </w:r>
      <w:r>
        <w:rPr>
          <w:b/>
          <w:u w:val="single"/>
        </w:rPr>
        <w:t>and people—with</w:t>
      </w:r>
      <w:r>
        <w:rPr>
          <w:u w:val="single"/>
        </w:rPr>
        <w:t xml:space="preserve"> the aim of </w:t>
      </w:r>
      <w:r>
        <w:rPr>
          <w:b/>
          <w:u w:val="single"/>
        </w:rPr>
        <w:t>working toward</w:t>
      </w:r>
      <w:r>
        <w:rPr>
          <w:u w:val="single"/>
        </w:rPr>
        <w:t xml:space="preserve"> the imagining and realization of a better future.</w:t>
      </w:r>
      <w:r>
        <w:rPr>
          <w:sz w:val="16"/>
        </w:rPr>
        <w:t xml:space="preserve"> This act of remembering is important because failing to act can be consequential. Sampson (2002), in a poignant yet often forgotten article, framed “the way we imagine international politics” as “tropical anarchy”; this being, </w:t>
      </w:r>
      <w:r>
        <w:rPr>
          <w:u w:val="single"/>
        </w:rPr>
        <w:t xml:space="preserve">the idea </w:t>
      </w:r>
      <w:r>
        <w:rPr>
          <w:b/>
          <w:highlight w:val="cyan"/>
          <w:u w:val="single"/>
        </w:rPr>
        <w:t>that</w:t>
      </w:r>
      <w:r>
        <w:rPr>
          <w:b/>
          <w:u w:val="single"/>
        </w:rPr>
        <w:t xml:space="preserve"> the</w:t>
      </w:r>
      <w:r>
        <w:rPr>
          <w:u w:val="single"/>
        </w:rPr>
        <w:t xml:space="preserve"> “</w:t>
      </w:r>
      <w:r>
        <w:rPr>
          <w:highlight w:val="cyan"/>
          <w:u w:val="single"/>
        </w:rPr>
        <w:t>rest of the world” is</w:t>
      </w:r>
      <w:r>
        <w:rPr>
          <w:u w:val="single"/>
        </w:rPr>
        <w:t xml:space="preserve"> </w:t>
      </w:r>
      <w:r>
        <w:rPr>
          <w:b/>
          <w:u w:val="single"/>
        </w:rPr>
        <w:t xml:space="preserve">a </w:t>
      </w:r>
      <w:r>
        <w:rPr>
          <w:b/>
          <w:highlight w:val="cyan"/>
          <w:u w:val="single"/>
        </w:rPr>
        <w:t>fundamentally dangerous space</w:t>
      </w:r>
      <w:r>
        <w:rPr>
          <w:sz w:val="16"/>
        </w:rPr>
        <w:t xml:space="preserve">. A Kantian peace is the necessary antithesis of tropical anarchy; the primitive space of “out there,” juxtaposed to the civilized space of “home.” As Sampson (2002) put it, much of the discipline relies not upon a Waltzian imagining of anarchy, but rather, of </w:t>
      </w:r>
      <w:r>
        <w:rPr>
          <w:u w:val="single"/>
        </w:rPr>
        <w:t xml:space="preserve">a bifurcated view </w:t>
      </w:r>
      <w:r>
        <w:rPr>
          <w:sz w:val="16"/>
        </w:rPr>
        <w:t>of</w:t>
      </w:r>
      <w:r>
        <w:rPr>
          <w:u w:val="single"/>
        </w:rPr>
        <w:t xml:space="preserve"> </w:t>
      </w:r>
      <w:r>
        <w:rPr>
          <w:highlight w:val="cyan"/>
          <w:u w:val="single"/>
        </w:rPr>
        <w:t>inside</w:t>
      </w:r>
      <w:r>
        <w:rPr>
          <w:u w:val="single"/>
        </w:rPr>
        <w:t xml:space="preserve"> </w:t>
      </w:r>
      <w:r>
        <w:rPr>
          <w:sz w:val="16"/>
        </w:rPr>
        <w:t>and</w:t>
      </w:r>
      <w:r>
        <w:rPr>
          <w:u w:val="single"/>
        </w:rPr>
        <w:t xml:space="preserve"> outside, </w:t>
      </w:r>
      <w:r>
        <w:rPr>
          <w:b/>
          <w:highlight w:val="cyan"/>
          <w:u w:val="single"/>
        </w:rPr>
        <w:t>civilized and barbaric</w:t>
      </w:r>
      <w:r>
        <w:rPr>
          <w:b/>
          <w:u w:val="single"/>
        </w:rPr>
        <w:t>,</w:t>
      </w:r>
      <w:r>
        <w:rPr>
          <w:u w:val="single"/>
        </w:rPr>
        <w:t xml:space="preserve"> </w:t>
      </w:r>
      <w:r>
        <w:rPr>
          <w:sz w:val="16"/>
        </w:rPr>
        <w:t>with</w:t>
      </w:r>
      <w:r>
        <w:rPr>
          <w:u w:val="single"/>
        </w:rPr>
        <w:t xml:space="preserve"> Europe </w:t>
      </w:r>
      <w:r>
        <w:rPr>
          <w:sz w:val="16"/>
        </w:rPr>
        <w:t>or</w:t>
      </w:r>
      <w:r>
        <w:rPr>
          <w:u w:val="single"/>
        </w:rPr>
        <w:t xml:space="preserve"> the West </w:t>
      </w:r>
      <w:r>
        <w:rPr>
          <w:sz w:val="16"/>
        </w:rPr>
        <w:t>at the</w:t>
      </w:r>
      <w:r>
        <w:rPr>
          <w:u w:val="single"/>
        </w:rPr>
        <w:t xml:space="preserve"> core </w:t>
      </w:r>
      <w:r>
        <w:rPr>
          <w:sz w:val="16"/>
        </w:rPr>
        <w:t>of</w:t>
      </w:r>
      <w:r>
        <w:rPr>
          <w:u w:val="single"/>
        </w:rPr>
        <w:t xml:space="preserve"> what needs protecting</w:t>
      </w:r>
      <w:r>
        <w:rPr>
          <w:sz w:val="16"/>
        </w:rPr>
        <w:t xml:space="preserve">. Our reminder for critical security theory is that the Kantian peace is imagined (not objective), peculiar (not universal), productive (in its homogenizing of space), and relational (defined through the assumed and projected alterity of other spaces). </w:t>
      </w:r>
      <w:r>
        <w:rPr>
          <w:u w:val="single"/>
        </w:rPr>
        <w:t>Building critical security theory—uncritically—</w:t>
      </w:r>
      <w:r>
        <w:rPr>
          <w:sz w:val="16"/>
        </w:rPr>
        <w:t>upon a</w:t>
      </w:r>
      <w:r>
        <w:rPr>
          <w:u w:val="single"/>
        </w:rPr>
        <w:t xml:space="preserve"> reified Kantian </w:t>
      </w:r>
      <w:r>
        <w:rPr>
          <w:b/>
          <w:u w:val="single"/>
        </w:rPr>
        <w:t xml:space="preserve">peace </w:t>
      </w:r>
      <w:r>
        <w:rPr>
          <w:highlight w:val="cyan"/>
          <w:u w:val="single"/>
        </w:rPr>
        <w:t>not only exceptionalizes the insecurities</w:t>
      </w:r>
      <w:r>
        <w:rPr>
          <w:b/>
          <w:u w:val="single"/>
        </w:rPr>
        <w:t xml:space="preserve"> faced</w:t>
      </w:r>
      <w:r>
        <w:rPr>
          <w:u w:val="single"/>
        </w:rPr>
        <w:t xml:space="preserve"> </w:t>
      </w:r>
      <w:r>
        <w:rPr>
          <w:sz w:val="16"/>
        </w:rPr>
        <w:t>by a</w:t>
      </w:r>
      <w:r>
        <w:rPr>
          <w:u w:val="single"/>
        </w:rPr>
        <w:t xml:space="preserve"> </w:t>
      </w:r>
      <w:r>
        <w:rPr>
          <w:highlight w:val="cyan"/>
          <w:u w:val="single"/>
        </w:rPr>
        <w:t>majority</w:t>
      </w:r>
      <w:r>
        <w:rPr>
          <w:u w:val="single"/>
        </w:rPr>
        <w:t xml:space="preserve"> of the world</w:t>
      </w:r>
      <w:r>
        <w:rPr>
          <w:sz w:val="16"/>
        </w:rPr>
        <w:t>. It also serves to homogenize its formative contexts, invisibilizing the struggles of many in Europe and a broader “West” to live secure lives.</w:t>
      </w:r>
    </w:p>
    <w:p>
      <w:pPr>
        <w:pStyle w:val="Heading3"/>
      </w:pPr>
      <w:r>
        <w:t>Framework---1AR</w:t>
      </w:r>
    </w:p>
    <w:p>
      <w:pPr>
        <w:pStyle w:val="Analytic"/>
      </w:pPr>
      <w:r>
        <w:rPr>
          <w:u w:val="single"/>
        </w:rPr>
        <w:t>Extend our interpretation.</w:t>
      </w:r>
      <w:r>
        <w:t xml:space="preserve"> Weigh the </w:t>
      </w:r>
      <w:r>
        <w:rPr>
          <w:u w:val="single"/>
        </w:rPr>
        <w:t>consequences of the plan</w:t>
      </w:r>
      <w:r>
        <w:t xml:space="preserve"> against the </w:t>
      </w:r>
      <w:r>
        <w:rPr>
          <w:u w:val="single"/>
        </w:rPr>
        <w:t>consequences of the alternative</w:t>
      </w:r>
      <w:r>
        <w:t xml:space="preserve">. Reps are impacts </w:t>
      </w:r>
      <w:r>
        <w:rPr>
          <w:u w:val="single"/>
        </w:rPr>
        <w:t>inside</w:t>
      </w:r>
      <w:r>
        <w:t xml:space="preserve"> that comparison.</w:t>
      </w:r>
    </w:p>
    <w:p>
      <w:pPr>
        <w:pStyle w:val="Analytic"/>
      </w:pPr>
      <w:r>
        <w:rPr>
          <w:u w:val="single"/>
        </w:rPr>
        <w:t>Stable comparison.</w:t>
      </w:r>
      <w:r>
        <w:t xml:space="preserve"> The plan is the one object both teams read. “Reps shape reality” proves reps have </w:t>
      </w:r>
      <w:r>
        <w:rPr>
          <w:u w:val="single"/>
        </w:rPr>
        <w:t>effects</w:t>
      </w:r>
      <w:r>
        <w:t xml:space="preserve">---which we </w:t>
      </w:r>
      <w:r>
        <w:rPr>
          <w:u w:val="single"/>
        </w:rPr>
        <w:t>concede</w:t>
      </w:r>
      <w:r>
        <w:t xml:space="preserve"> by weighing them. An effect is not a </w:t>
      </w:r>
      <w:r>
        <w:rPr>
          <w:u w:val="single"/>
        </w:rPr>
        <w:t>decision procedure</w:t>
      </w:r>
      <w:r>
        <w:t>.</w:t>
      </w:r>
    </w:p>
    <w:p>
      <w:pPr>
        <w:pStyle w:val="Analytic"/>
      </w:pPr>
      <w:r>
        <w:rPr>
          <w:u w:val="single"/>
        </w:rPr>
        <w:t>Their offense is switch-side accessible.</w:t>
      </w:r>
      <w:r>
        <w:t xml:space="preserve"> We defend the 1AC’s reps as a disadvantage to the alt. Under our interpretation they lose </w:t>
      </w:r>
      <w:r>
        <w:rPr>
          <w:u w:val="single"/>
        </w:rPr>
        <w:t>no</w:t>
      </w:r>
      <w:r>
        <w:t xml:space="preserve"> offense; under theirs we lose </w:t>
      </w:r>
      <w:r>
        <w:rPr>
          <w:u w:val="single"/>
        </w:rPr>
        <w:t>all</w:t>
      </w:r>
      <w:r>
        <w:t xml:space="preserve"> of ours.</w:t>
      </w:r>
    </w:p>
    <w:p>
      <w:pPr>
        <w:pStyle w:val="Analytic"/>
      </w:pPr>
      <w:r>
        <w:rPr>
          <w:u w:val="single"/>
        </w:rPr>
        <w:t>Their field sets the condition.</w:t>
      </w:r>
      <w:r>
        <w:t xml:space="preserve"> Ralph---critique without a </w:t>
      </w:r>
      <w:r>
        <w:rPr>
          <w:u w:val="single"/>
        </w:rPr>
        <w:t>praxeological</w:t>
      </w:r>
      <w:r>
        <w:t xml:space="preserve"> dimension is hollow, and the test is whether it </w:t>
      </w:r>
      <w:r>
        <w:rPr>
          <w:u w:val="single"/>
        </w:rPr>
        <w:t>works</w:t>
      </w:r>
      <w:r>
        <w:t xml:space="preserve"> in the world. Weighing is that test.</w:t>
      </w:r>
    </w:p>
    <w:p>
      <w:pPr>
        <w:pStyle w:val="Analytic"/>
      </w:pPr>
      <w:r>
        <w:rPr>
          <w:u w:val="single"/>
        </w:rPr>
        <w:t>Comparative, then the voter.</w:t>
      </w:r>
      <w:r>
        <w:t xml:space="preserve"> Grant the reps debate entire. Stein---imagining futures builds the </w:t>
      </w:r>
      <w:r>
        <w:rPr>
          <w:u w:val="single"/>
        </w:rPr>
        <w:t>practical knowledge</w:t>
      </w:r>
      <w:r>
        <w:t xml:space="preserve"> a decision needs. Our impact is </w:t>
      </w:r>
      <w:r>
        <w:rPr>
          <w:u w:val="single"/>
        </w:rPr>
        <w:t>clash</w:t>
      </w:r>
      <w:r>
        <w:t xml:space="preserve">, the internal link to </w:t>
      </w:r>
      <w:r>
        <w:rPr>
          <w:u w:val="single"/>
        </w:rPr>
        <w:t>their</w:t>
      </w:r>
      <w:r>
        <w:t xml:space="preserve"> education. Voter.</w:t>
      </w:r>
    </w:p>
    <w:p>
      <w:pPr>
        <w:pStyle w:val="Heading2"/>
      </w:pPr>
      <w:r>
        <w:t>K---Militarism</w:t>
      </w:r>
    </w:p>
    <w:p>
      <w:pPr>
        <w:pStyle w:val="Heading3"/>
      </w:pPr>
      <w:r>
        <w:t>Militarism K---2AC</w:t>
      </w:r>
    </w:p>
    <w:p>
      <w:pPr>
        <w:pStyle w:val="Analytic"/>
      </w:pPr>
      <w:r>
        <w:t xml:space="preserve">1. </w:t>
      </w:r>
      <w:r>
        <w:rPr>
          <w:u w:val="single"/>
        </w:rPr>
        <w:t>Framework</w:t>
      </w:r>
      <w:r>
        <w:t>---weigh the plan against the alt. See the Framework hat.</w:t>
      </w:r>
    </w:p>
    <w:p>
      <w:pPr>
        <w:pStyle w:val="Analytic"/>
      </w:pPr>
      <w:r>
        <w:t xml:space="preserve">2. </w:t>
      </w:r>
      <w:r>
        <w:rPr>
          <w:u w:val="single"/>
        </w:rPr>
        <w:t>Perm---do the plan and refuse the militarized frame.</w:t>
      </w:r>
      <w:r>
        <w:t xml:space="preserve"> Their own tradition </w:t>
      </w:r>
      <w:r>
        <w:rPr>
          <w:u w:val="single"/>
        </w:rPr>
        <w:t>collapsed</w:t>
      </w:r>
      <w:r>
        <w:t xml:space="preserve"> the theory/practice split and </w:t>
      </w:r>
      <w:r>
        <w:rPr>
          <w:u w:val="single"/>
        </w:rPr>
        <w:t>committed</w:t>
      </w:r>
      <w:r>
        <w:t xml:space="preserve"> to engagement:</w:t>
      </w:r>
    </w:p>
    <w:p>
      <w:pPr>
        <w:pStyle w:val="Heading4"/>
      </w:pPr>
      <w:r>
        <w:t xml:space="preserve">Pragmatists </w:t>
      </w:r>
      <w:r>
        <w:rPr>
          <w:u w:val="single"/>
        </w:rPr>
        <w:t>collapsed</w:t>
      </w:r>
      <w:r>
        <w:t xml:space="preserve"> theory and practice---negation requires </w:t>
      </w:r>
      <w:r>
        <w:rPr>
          <w:u w:val="single"/>
        </w:rPr>
        <w:t>grounded</w:t>
      </w:r>
      <w:r>
        <w:t xml:space="preserve"> engagement.</w:t>
      </w:r>
    </w:p>
    <w:p>
      <w:pPr>
        <w:pStyle w:val="Style13ptBold"/>
      </w:pPr>
      <w:r>
        <w:rPr>
          <w:b/>
        </w:rPr>
        <w:t>Ralph 25</w:t>
      </w:r>
      <w:r>
        <w:t xml:space="preserve"> — Jason Ralph. September 1. Professor of International Relations at the University of Leeds, author of On Global Learning. Review of International Studies, “American Pragmatism, the Frankfurt School, and the future of Critical International Relations Theory,” vol. 52, no. 2, p. 286-305 Clopus</w:t>
      </w:r>
    </w:p>
    <w:p>
      <w:pPr/>
      <w:r>
        <w:rPr>
          <w:sz w:val="16"/>
        </w:rPr>
        <w:t xml:space="preserve">That can be </w:t>
      </w:r>
      <w:r>
        <w:rPr>
          <w:b/>
          <w:u w:val="single"/>
        </w:rPr>
        <w:t>done in</w:t>
      </w:r>
      <w:r>
        <w:rPr>
          <w:sz w:val="16"/>
        </w:rPr>
        <w:t xml:space="preserve"> two ways. Firstly, </w:t>
      </w:r>
      <w:r>
        <w:rPr>
          <w:u w:val="single"/>
        </w:rPr>
        <w:t xml:space="preserve">Pragmatists </w:t>
      </w:r>
      <w:r>
        <w:rPr>
          <w:highlight w:val="cyan"/>
          <w:u w:val="single"/>
        </w:rPr>
        <w:t xml:space="preserve">collapsed the </w:t>
      </w:r>
      <w:r>
        <w:rPr>
          <w:b/>
          <w:highlight w:val="cyan"/>
          <w:u w:val="single"/>
        </w:rPr>
        <w:t>theory/practice binary</w:t>
      </w:r>
      <w:r>
        <w:rPr>
          <w:highlight w:val="cyan"/>
          <w:u w:val="single"/>
        </w:rPr>
        <w:t xml:space="preserve"> </w:t>
      </w:r>
      <w:r>
        <w:rPr>
          <w:sz w:val="16"/>
        </w:rPr>
        <w:t>and, in its</w:t>
      </w:r>
      <w:r>
        <w:rPr>
          <w:u w:val="single"/>
        </w:rPr>
        <w:t xml:space="preserve"> </w:t>
      </w:r>
      <w:r>
        <w:rPr>
          <w:highlight w:val="cyan"/>
          <w:u w:val="single"/>
        </w:rPr>
        <w:t>most</w:t>
      </w:r>
      <w:r>
        <w:rPr>
          <w:u w:val="single"/>
        </w:rPr>
        <w:t xml:space="preserve"> demanding form, ‘vocationally’ committed </w:t>
      </w:r>
      <w:r>
        <w:rPr>
          <w:sz w:val="16"/>
        </w:rPr>
        <w:t>to a</w:t>
      </w:r>
      <w:r>
        <w:rPr>
          <w:u w:val="single"/>
        </w:rPr>
        <w:t xml:space="preserve"> </w:t>
      </w:r>
      <w:r>
        <w:rPr>
          <w:b/>
          <w:highlight w:val="cyan"/>
          <w:u w:val="single"/>
        </w:rPr>
        <w:t>grounded form of political engagement</w:t>
      </w:r>
      <w:r>
        <w:rPr>
          <w:sz w:val="16"/>
        </w:rPr>
        <w:t xml:space="preserve">, </w:t>
      </w:r>
      <w:r>
        <w:rPr>
          <w:u w:val="single"/>
        </w:rPr>
        <w:t xml:space="preserve">which included </w:t>
      </w:r>
      <w:r>
        <w:rPr>
          <w:b/>
          <w:highlight w:val="cyan"/>
          <w:u w:val="single"/>
        </w:rPr>
        <w:t>negating</w:t>
      </w:r>
      <w:r>
        <w:rPr>
          <w:b/>
          <w:u w:val="single"/>
        </w:rPr>
        <w:t xml:space="preserve"> those </w:t>
      </w:r>
      <w:r>
        <w:rPr>
          <w:b/>
          <w:highlight w:val="cyan"/>
          <w:u w:val="single"/>
        </w:rPr>
        <w:t>exclusionary power structures</w:t>
      </w:r>
      <w:r>
        <w:rPr>
          <w:u w:val="single"/>
        </w:rPr>
        <w:t xml:space="preserve"> </w:t>
      </w:r>
      <w:r>
        <w:rPr>
          <w:sz w:val="16"/>
        </w:rPr>
        <w:t>that</w:t>
      </w:r>
      <w:r>
        <w:rPr>
          <w:u w:val="single"/>
        </w:rPr>
        <w:t xml:space="preserve"> define </w:t>
      </w:r>
      <w:r>
        <w:rPr>
          <w:highlight w:val="cyan"/>
          <w:u w:val="single"/>
        </w:rPr>
        <w:t>which problems</w:t>
      </w:r>
      <w:r>
        <w:rPr>
          <w:u w:val="single"/>
        </w:rPr>
        <w:t xml:space="preserve"> </w:t>
      </w:r>
      <w:r>
        <w:rPr>
          <w:sz w:val="16"/>
        </w:rPr>
        <w:t>need to be</w:t>
      </w:r>
      <w:r>
        <w:rPr>
          <w:u w:val="single"/>
        </w:rPr>
        <w:t xml:space="preserve"> </w:t>
      </w:r>
      <w:r>
        <w:rPr>
          <w:highlight w:val="cyan"/>
          <w:u w:val="single"/>
        </w:rPr>
        <w:t>solved</w:t>
      </w:r>
      <w:r>
        <w:rPr>
          <w:u w:val="single"/>
        </w:rPr>
        <w:t xml:space="preserve"> </w:t>
      </w:r>
      <w:r>
        <w:rPr>
          <w:sz w:val="16"/>
        </w:rPr>
        <w:t>and how to</w:t>
      </w:r>
      <w:r>
        <w:rPr>
          <w:u w:val="single"/>
        </w:rPr>
        <w:t xml:space="preserve"> </w:t>
      </w:r>
      <w:r>
        <w:rPr>
          <w:highlight w:val="cyan"/>
          <w:u w:val="single"/>
        </w:rPr>
        <w:t>solve</w:t>
      </w:r>
      <w:r>
        <w:rPr>
          <w:u w:val="single"/>
        </w:rPr>
        <w:t xml:space="preserve"> them</w:t>
      </w:r>
      <w:r>
        <w:rPr>
          <w:sz w:val="16"/>
        </w:rPr>
        <w:t xml:space="preserve">. Footnote 48 Part of this was Dewey’s critique of traditional education methods. </w:t>
      </w:r>
      <w:r>
        <w:rPr>
          <w:u w:val="single"/>
        </w:rPr>
        <w:t xml:space="preserve">Dewey argued </w:t>
      </w:r>
      <w:r>
        <w:rPr>
          <w:b/>
          <w:u w:val="single"/>
        </w:rPr>
        <w:t>that to</w:t>
      </w:r>
      <w:r>
        <w:rPr>
          <w:u w:val="single"/>
        </w:rPr>
        <w:t xml:space="preserve"> encourage learning teachers needed to </w:t>
      </w:r>
      <w:r>
        <w:rPr>
          <w:sz w:val="16"/>
        </w:rPr>
        <w:t>be sympathetic</w:t>
      </w:r>
      <w:r>
        <w:rPr>
          <w:u w:val="single"/>
        </w:rPr>
        <w:t xml:space="preserve"> to (i.e. include) the subject’s experiential starting point </w:t>
      </w:r>
      <w:r>
        <w:rPr>
          <w:sz w:val="16"/>
        </w:rPr>
        <w:t>rather than</w:t>
      </w:r>
      <w:r>
        <w:rPr>
          <w:u w:val="single"/>
        </w:rPr>
        <w:t xml:space="preserve"> impose abstract knowledge on them. Where traditional education merely </w:t>
      </w:r>
      <w:r>
        <w:rPr>
          <w:sz w:val="16"/>
        </w:rPr>
        <w:t>habitualised subjects,</w:t>
      </w:r>
      <w:r>
        <w:rPr>
          <w:u w:val="single"/>
        </w:rPr>
        <w:t xml:space="preserve"> Dewey’s progressive </w:t>
      </w:r>
      <w:r>
        <w:rPr>
          <w:b/>
          <w:u w:val="single"/>
        </w:rPr>
        <w:t>method tried</w:t>
      </w:r>
      <w:r>
        <w:rPr>
          <w:u w:val="single"/>
        </w:rPr>
        <w:t xml:space="preserve"> to nurture critical capacity.</w:t>
      </w:r>
      <w:r>
        <w:rPr>
          <w:sz w:val="16"/>
        </w:rPr>
        <w:t xml:space="preserve"> </w:t>
      </w:r>
      <w:r>
        <w:rPr>
          <w:u w:val="single"/>
        </w:rPr>
        <w:t xml:space="preserve">Footnote 49 This approach was inspired by Jane Addams’s work at Hull House, which brought together the working-class, African-American, immigrant families of Chicago </w:t>
      </w:r>
      <w:r>
        <w:rPr>
          <w:b/>
          <w:u w:val="single"/>
        </w:rPr>
        <w:t>in an</w:t>
      </w:r>
      <w:r>
        <w:rPr>
          <w:u w:val="single"/>
        </w:rPr>
        <w:t xml:space="preserve"> attempt to encourage </w:t>
      </w:r>
      <w:r>
        <w:rPr>
          <w:b/>
          <w:u w:val="single"/>
        </w:rPr>
        <w:t>new thinking.</w:t>
      </w:r>
      <w:r>
        <w:rPr>
          <w:sz w:val="16"/>
        </w:rPr>
        <w:t xml:space="preserve"> It was a very engaged form of critical praxis (i.e. a process of reflection and action directed at changing society). Footnote 50 Contrary to Horkheimer’s claims about the ‘bourgeois savant’, therefore, Dewey and Addams did unify the activities of the (problem-solving) scientist with the (critical) citizen. Footnote 51 Again, the difference is a small one of emphasis. Where Deweyan Pragmatism and Frankfurt School theories shared a fallibilist ‘sense of their own artificiality’, Footnote 52 and thus a commitment to ongoing inquiry, the latter’s emphasis on the negative weighs more heavily and thus protects the former from complacency.</w:t>
      </w:r>
    </w:p>
    <w:p>
      <w:pPr/>
      <w:r>
        <w:rPr>
          <w:sz w:val="16"/>
        </w:rPr>
        <w:t xml:space="preserve">The second way </w:t>
      </w:r>
      <w:r>
        <w:rPr>
          <w:b/>
          <w:u w:val="single"/>
        </w:rPr>
        <w:t>to demonstrate</w:t>
      </w:r>
      <w:r>
        <w:rPr>
          <w:sz w:val="16"/>
        </w:rPr>
        <w:t xml:space="preserve"> the value of negative critique in Pragmatist thought is to examine Dewey’s written work, especially The Public and Its Problems and Critique of American Civilization . Here, </w:t>
      </w:r>
      <w:r>
        <w:rPr>
          <w:u w:val="single"/>
        </w:rPr>
        <w:t xml:space="preserve">we </w:t>
      </w:r>
      <w:r>
        <w:rPr>
          <w:highlight w:val="cyan"/>
          <w:u w:val="single"/>
        </w:rPr>
        <w:t>see an</w:t>
      </w:r>
      <w:r>
        <w:rPr>
          <w:u w:val="single"/>
        </w:rPr>
        <w:t xml:space="preserve"> engaged, political, </w:t>
      </w:r>
      <w:r>
        <w:rPr>
          <w:highlight w:val="cyan"/>
          <w:u w:val="single"/>
        </w:rPr>
        <w:t xml:space="preserve">almost </w:t>
      </w:r>
      <w:r>
        <w:rPr>
          <w:u w:val="single"/>
        </w:rPr>
        <w:t xml:space="preserve">partisan, </w:t>
      </w:r>
      <w:r>
        <w:rPr>
          <w:highlight w:val="cyan"/>
          <w:u w:val="single"/>
        </w:rPr>
        <w:t xml:space="preserve">negative critique </w:t>
      </w:r>
      <w:r>
        <w:rPr>
          <w:sz w:val="16"/>
        </w:rPr>
        <w:t>of the</w:t>
      </w:r>
      <w:r>
        <w:rPr>
          <w:u w:val="single"/>
        </w:rPr>
        <w:t xml:space="preserve"> </w:t>
      </w:r>
      <w:r>
        <w:rPr>
          <w:b/>
          <w:highlight w:val="cyan"/>
          <w:u w:val="single"/>
        </w:rPr>
        <w:t>power structures</w:t>
      </w:r>
      <w:r>
        <w:rPr>
          <w:u w:val="single"/>
        </w:rPr>
        <w:t xml:space="preserve"> </w:t>
      </w:r>
      <w:r>
        <w:rPr>
          <w:sz w:val="16"/>
        </w:rPr>
        <w:t>of</w:t>
      </w:r>
      <w:r>
        <w:rPr>
          <w:u w:val="single"/>
        </w:rPr>
        <w:t xml:space="preserve"> </w:t>
      </w:r>
      <w:r>
        <w:rPr>
          <w:highlight w:val="cyan"/>
          <w:u w:val="single"/>
        </w:rPr>
        <w:t>American</w:t>
      </w:r>
      <w:r>
        <w:rPr>
          <w:u w:val="single"/>
        </w:rPr>
        <w:t xml:space="preserve"> capitalism</w:t>
      </w:r>
      <w:r>
        <w:rPr>
          <w:sz w:val="16"/>
        </w:rPr>
        <w:t xml:space="preserve">. In The Public , Dewey accepted that economic change had left communities alienated from a political system seemingly controlled by the formalised reason of the market. In this context, the public (if not reason) had been ‘eclipsed’. That, however, was not a justification for the kind of technocracy that Walter Lippmann had famously advocated. Footnote 53 </w:t>
      </w:r>
      <w:r>
        <w:rPr>
          <w:highlight w:val="cyan"/>
          <w:u w:val="single"/>
        </w:rPr>
        <w:t>It was instead a reason</w:t>
      </w:r>
      <w:r>
        <w:rPr>
          <w:u w:val="single"/>
        </w:rPr>
        <w:t xml:space="preserve"> to </w:t>
      </w:r>
      <w:r>
        <w:rPr>
          <w:b/>
          <w:highlight w:val="cyan"/>
          <w:u w:val="single"/>
        </w:rPr>
        <w:t>politically mobilise those</w:t>
      </w:r>
      <w:r>
        <w:rPr>
          <w:u w:val="single"/>
        </w:rPr>
        <w:t xml:space="preserve"> experiencing the </w:t>
      </w:r>
      <w:r>
        <w:rPr>
          <w:highlight w:val="cyan"/>
          <w:u w:val="single"/>
        </w:rPr>
        <w:t>consequences of</w:t>
      </w:r>
      <w:r>
        <w:rPr>
          <w:u w:val="single"/>
        </w:rPr>
        <w:t xml:space="preserve"> this </w:t>
      </w:r>
      <w:r>
        <w:rPr>
          <w:highlight w:val="cyan"/>
          <w:u w:val="single"/>
        </w:rPr>
        <w:t>new practice</w:t>
      </w:r>
      <w:r>
        <w:rPr>
          <w:u w:val="single"/>
        </w:rPr>
        <w:t xml:space="preserve"> while</w:t>
      </w:r>
      <w:r>
        <w:rPr>
          <w:sz w:val="16"/>
        </w:rPr>
        <w:t xml:space="preserve"> being</w:t>
      </w:r>
      <w:r>
        <w:rPr>
          <w:u w:val="single"/>
        </w:rPr>
        <w:t xml:space="preserve"> </w:t>
      </w:r>
      <w:r>
        <w:rPr>
          <w:b/>
          <w:highlight w:val="cyan"/>
          <w:u w:val="single"/>
        </w:rPr>
        <w:t>excluded from</w:t>
      </w:r>
      <w:r>
        <w:rPr>
          <w:b/>
          <w:u w:val="single"/>
        </w:rPr>
        <w:t xml:space="preserve"> the</w:t>
      </w:r>
      <w:r>
        <w:rPr>
          <w:u w:val="single"/>
        </w:rPr>
        <w:t xml:space="preserve"> communities </w:t>
      </w:r>
      <w:r>
        <w:rPr>
          <w:sz w:val="16"/>
        </w:rPr>
        <w:t>of</w:t>
      </w:r>
      <w:r>
        <w:rPr>
          <w:u w:val="single"/>
        </w:rPr>
        <w:t xml:space="preserve"> </w:t>
      </w:r>
      <w:r>
        <w:rPr>
          <w:highlight w:val="cyan"/>
          <w:u w:val="single"/>
        </w:rPr>
        <w:t>inquiry</w:t>
      </w:r>
      <w:r>
        <w:rPr>
          <w:u w:val="single"/>
        </w:rPr>
        <w:t xml:space="preserve"> that </w:t>
      </w:r>
      <w:r>
        <w:rPr>
          <w:highlight w:val="cyan"/>
          <w:u w:val="single"/>
        </w:rPr>
        <w:t>rationalised it</w:t>
      </w:r>
      <w:r>
        <w:rPr>
          <w:sz w:val="16"/>
        </w:rPr>
        <w:t xml:space="preserve">. </w:t>
      </w:r>
      <w:r>
        <w:rPr>
          <w:u w:val="single"/>
        </w:rPr>
        <w:t xml:space="preserve">Dewey called these </w:t>
      </w:r>
      <w:r>
        <w:rPr>
          <w:highlight w:val="cyan"/>
          <w:u w:val="single"/>
        </w:rPr>
        <w:t>‘publics’,</w:t>
      </w:r>
      <w:r>
        <w:rPr>
          <w:u w:val="single"/>
        </w:rPr>
        <w:t xml:space="preserve"> and their </w:t>
      </w:r>
      <w:r>
        <w:rPr>
          <w:highlight w:val="cyan"/>
          <w:u w:val="single"/>
        </w:rPr>
        <w:t>mobilisation was</w:t>
      </w:r>
      <w:r>
        <w:rPr>
          <w:u w:val="single"/>
        </w:rPr>
        <w:t xml:space="preserve"> necessary </w:t>
      </w:r>
      <w:r>
        <w:rPr>
          <w:highlight w:val="cyan"/>
          <w:u w:val="single"/>
        </w:rPr>
        <w:t>if the public interest was to be</w:t>
      </w:r>
      <w:r>
        <w:rPr>
          <w:u w:val="single"/>
        </w:rPr>
        <w:t xml:space="preserve"> rediscovered </w:t>
      </w:r>
      <w:r>
        <w:rPr>
          <w:highlight w:val="cyan"/>
          <w:u w:val="single"/>
        </w:rPr>
        <w:t xml:space="preserve">in </w:t>
      </w:r>
      <w:r>
        <w:rPr>
          <w:b/>
          <w:highlight w:val="cyan"/>
          <w:u w:val="single"/>
        </w:rPr>
        <w:t>new circumstances.</w:t>
      </w:r>
      <w:r>
        <w:rPr>
          <w:sz w:val="16"/>
        </w:rPr>
        <w:t xml:space="preserve"> Footnote 54 To form itself in that moment a new public had to</w:t>
      </w:r>
    </w:p>
    <w:p>
      <w:pPr>
        <w:pStyle w:val="Analytic"/>
      </w:pPr>
      <w:r>
        <w:t xml:space="preserve">3. </w:t>
      </w:r>
      <w:r>
        <w:rPr>
          <w:u w:val="single"/>
        </w:rPr>
        <w:t>Link turn</w:t>
      </w:r>
      <w:r>
        <w:t xml:space="preserve">---the plan is a </w:t>
      </w:r>
      <w:r>
        <w:rPr>
          <w:u w:val="single"/>
        </w:rPr>
        <w:t>reduction</w:t>
      </w:r>
      <w:r>
        <w:t xml:space="preserve"> in military instrumentality. The campaign the munitions feed is </w:t>
      </w:r>
      <w:r>
        <w:rPr>
          <w:u w:val="single"/>
        </w:rPr>
        <w:t>airpower-centric</w:t>
      </w:r>
      <w:r>
        <w:t xml:space="preserve"> and it is </w:t>
      </w:r>
      <w:r>
        <w:rPr>
          <w:u w:val="single"/>
        </w:rPr>
        <w:t>losing</w:t>
      </w:r>
      <w:r>
        <w:t>:</w:t>
      </w:r>
    </w:p>
    <w:p>
      <w:pPr>
        <w:pStyle w:val="Heading4"/>
      </w:pPr>
      <w:r>
        <w:t xml:space="preserve">The campaign runs on </w:t>
      </w:r>
      <w:r>
        <w:rPr>
          <w:u w:val="single"/>
        </w:rPr>
        <w:t>imported</w:t>
      </w:r>
      <w:r>
        <w:t xml:space="preserve"> airframes---and the aerial turn is what </w:t>
      </w:r>
      <w:r>
        <w:rPr>
          <w:u w:val="single"/>
        </w:rPr>
        <w:t>kills civilians</w:t>
      </w:r>
      <w:r>
        <w:t>.</w:t>
      </w:r>
    </w:p>
    <w:p>
      <w:pPr>
        <w:pStyle w:val="Style13ptBold"/>
      </w:pPr>
      <w:r>
        <w:rPr>
          <w:b/>
        </w:rPr>
        <w:t>Ogbozor 25</w:t>
      </w:r>
      <w:r>
        <w:t xml:space="preserve"> — Ernest Ogbozor. April 3. College of Arts and Sciences, Embry-Riddle Aeronautical University; researches Nigerian counterinsurgency and civilian harm. Journal of Policing, Intelligence and Counter Terrorism, “Counterinsurgency airstrike mishap, intelligence failure and civilian harm in northern Nigeria – 2014 to 2024,” vol. 20, no. 2, p. 193-208 Clopus</w:t>
      </w:r>
    </w:p>
    <w:p>
      <w:pPr/>
      <w:r>
        <w:rPr>
          <w:sz w:val="16"/>
        </w:rPr>
        <w:t xml:space="preserve">Yet, the military's </w:t>
      </w:r>
      <w:r>
        <w:rPr>
          <w:b/>
          <w:u w:val="single"/>
        </w:rPr>
        <w:t>triumph did</w:t>
      </w:r>
      <w:r>
        <w:rPr>
          <w:sz w:val="16"/>
        </w:rPr>
        <w:t xml:space="preserve"> not </w:t>
      </w:r>
      <w:r>
        <w:rPr>
          <w:b/>
          <w:u w:val="single"/>
        </w:rPr>
        <w:t>signify the</w:t>
      </w:r>
      <w:r>
        <w:rPr>
          <w:sz w:val="16"/>
        </w:rPr>
        <w:t xml:space="preserve"> end of the conflict. On the contrary, Boko Haram is still potent and targeting civilians, livelihoods, security forces, and humanitarian workers (Ogbozor, Citation2019, p. 210). </w:t>
      </w:r>
      <w:r>
        <w:rPr>
          <w:highlight w:val="cyan"/>
          <w:u w:val="single"/>
        </w:rPr>
        <w:t xml:space="preserve">Moreover, the forceful military actions and restrictions which </w:t>
      </w:r>
      <w:r>
        <w:rPr>
          <w:b/>
          <w:highlight w:val="cyan"/>
          <w:u w:val="single"/>
        </w:rPr>
        <w:t>characterised the</w:t>
      </w:r>
      <w:r>
        <w:rPr>
          <w:highlight w:val="cyan"/>
          <w:u w:val="single"/>
        </w:rPr>
        <w:t xml:space="preserve"> period</w:t>
      </w:r>
      <w:r>
        <w:rPr>
          <w:u w:val="single"/>
        </w:rPr>
        <w:t xml:space="preserve"> of OPLD </w:t>
      </w:r>
      <w:r>
        <w:rPr>
          <w:b/>
          <w:u w:val="single"/>
        </w:rPr>
        <w:t>lead to</w:t>
      </w:r>
      <w:r>
        <w:rPr>
          <w:u w:val="single"/>
        </w:rPr>
        <w:t xml:space="preserve"> civilian casualties and widespread displacement </w:t>
      </w:r>
      <w:r>
        <w:rPr>
          <w:sz w:val="16"/>
        </w:rPr>
        <w:t xml:space="preserve">(Ogbozor, Citation2019, p. 1). Some severe military counterinsurgency measures, such as the NAF’s massive aerial onslaughts and military restrictions, including prolonged closing of roads, markets, and border points, have been associated with the period of OPLD. Oyewole (Citation2021) argues that Nigeria's counterinsurgency campaign has been overly kinetic and reactive and has not yielded the desired result of defeating the insurgents. Indeed, the strategy of enforcing peace through strength rather than through mediation or negotiation undermines the very principles it aims to promote, according to McDappa (Citation2021). </w:t>
      </w:r>
      <w:r>
        <w:rPr>
          <w:u w:val="single"/>
        </w:rPr>
        <w:t xml:space="preserve">OPLD, seen </w:t>
      </w:r>
      <w:r>
        <w:rPr>
          <w:b/>
          <w:u w:val="single"/>
        </w:rPr>
        <w:t>as a</w:t>
      </w:r>
      <w:r>
        <w:rPr>
          <w:u w:val="single"/>
        </w:rPr>
        <w:t xml:space="preserve"> peacebuilding framework in military </w:t>
      </w:r>
      <w:r>
        <w:rPr>
          <w:b/>
          <w:u w:val="single"/>
        </w:rPr>
        <w:t>circles, has</w:t>
      </w:r>
      <w:r>
        <w:rPr>
          <w:u w:val="single"/>
        </w:rPr>
        <w:t xml:space="preserve"> had a negative </w:t>
      </w:r>
      <w:r>
        <w:rPr>
          <w:b/>
          <w:u w:val="single"/>
        </w:rPr>
        <w:t>rather than</w:t>
      </w:r>
      <w:r>
        <w:rPr>
          <w:u w:val="single"/>
        </w:rPr>
        <w:t xml:space="preserve"> positive effect (McDappa, Citation2021).</w:t>
      </w:r>
    </w:p>
    <w:p>
      <w:pPr/>
      <w:r>
        <w:rPr>
          <w:u w:val="single"/>
        </w:rPr>
        <w:t xml:space="preserve">Nigeria’s airpower dates </w:t>
      </w:r>
      <w:r>
        <w:rPr>
          <w:sz w:val="16"/>
        </w:rPr>
        <w:t>to the</w:t>
      </w:r>
      <w:r>
        <w:rPr>
          <w:u w:val="single"/>
        </w:rPr>
        <w:t xml:space="preserve"> establishment </w:t>
      </w:r>
      <w:r>
        <w:rPr>
          <w:sz w:val="16"/>
        </w:rPr>
        <w:t>of the</w:t>
      </w:r>
      <w:r>
        <w:rPr>
          <w:u w:val="single"/>
        </w:rPr>
        <w:t xml:space="preserve"> Nigerian Air </w:t>
      </w:r>
      <w:r>
        <w:rPr>
          <w:b/>
          <w:u w:val="single"/>
        </w:rPr>
        <w:t>Force (NAF)</w:t>
      </w:r>
      <w:r>
        <w:rPr>
          <w:u w:val="single"/>
        </w:rPr>
        <w:t xml:space="preserve"> in 1964, </w:t>
      </w:r>
      <w:r>
        <w:rPr>
          <w:sz w:val="16"/>
        </w:rPr>
        <w:t>which has</w:t>
      </w:r>
      <w:r>
        <w:rPr>
          <w:u w:val="single"/>
        </w:rPr>
        <w:t xml:space="preserve"> historically </w:t>
      </w:r>
      <w:r>
        <w:rPr>
          <w:b/>
          <w:highlight w:val="cyan"/>
          <w:u w:val="single"/>
        </w:rPr>
        <w:t>depended on foreign training and equipment</w:t>
      </w:r>
      <w:r>
        <w:rPr>
          <w:sz w:val="16"/>
        </w:rPr>
        <w:t xml:space="preserve"> (Ebiye, Citation1992). </w:t>
      </w:r>
      <w:r>
        <w:rPr>
          <w:highlight w:val="cyan"/>
          <w:u w:val="single"/>
        </w:rPr>
        <w:t xml:space="preserve">Although terrorism </w:t>
      </w:r>
      <w:r>
        <w:rPr>
          <w:b/>
          <w:highlight w:val="cyan"/>
          <w:u w:val="single"/>
        </w:rPr>
        <w:t>in Nigeria</w:t>
      </w:r>
      <w:r>
        <w:rPr>
          <w:highlight w:val="cyan"/>
          <w:u w:val="single"/>
        </w:rPr>
        <w:t xml:space="preserve"> predates airpower</w:t>
      </w:r>
      <w:r>
        <w:rPr>
          <w:u w:val="single"/>
        </w:rPr>
        <w:t xml:space="preserve"> development, aerial </w:t>
      </w:r>
      <w:r>
        <w:rPr>
          <w:highlight w:val="cyan"/>
          <w:u w:val="single"/>
        </w:rPr>
        <w:t>capabilities have been pivotal in intelligence,</w:t>
      </w:r>
      <w:r>
        <w:rPr>
          <w:u w:val="single"/>
        </w:rPr>
        <w:t xml:space="preserve"> surveillance, and reconnaissance (ISR) operations in northern Nigeria, leveraging drones and aircraft for real-time data acquisition (Onuoha, Citation2014).</w:t>
      </w:r>
      <w:r>
        <w:rPr>
          <w:sz w:val="16"/>
        </w:rPr>
        <w:t xml:space="preserve"> </w:t>
      </w:r>
      <w:r>
        <w:rPr>
          <w:u w:val="single"/>
        </w:rPr>
        <w:t xml:space="preserve">Precision airstrikes </w:t>
      </w:r>
      <w:r>
        <w:rPr>
          <w:b/>
          <w:u w:val="single"/>
        </w:rPr>
        <w:t>have targeted</w:t>
      </w:r>
      <w:r>
        <w:rPr>
          <w:u w:val="single"/>
        </w:rPr>
        <w:t xml:space="preserve"> insurgents’ strongholds, </w:t>
      </w:r>
      <w:r>
        <w:rPr>
          <w:sz w:val="16"/>
        </w:rPr>
        <w:t>though</w:t>
      </w:r>
      <w:r>
        <w:rPr>
          <w:u w:val="single"/>
        </w:rPr>
        <w:t xml:space="preserve"> issues </w:t>
      </w:r>
      <w:r>
        <w:rPr>
          <w:sz w:val="16"/>
        </w:rPr>
        <w:t>such as</w:t>
      </w:r>
      <w:r>
        <w:rPr>
          <w:u w:val="single"/>
        </w:rPr>
        <w:t xml:space="preserve"> </w:t>
      </w:r>
      <w:r>
        <w:rPr>
          <w:highlight w:val="cyan"/>
          <w:u w:val="single"/>
        </w:rPr>
        <w:t>collateral damage</w:t>
      </w:r>
      <w:r>
        <w:rPr>
          <w:u w:val="single"/>
        </w:rPr>
        <w:t xml:space="preserve"> </w:t>
      </w:r>
      <w:r>
        <w:rPr>
          <w:sz w:val="16"/>
        </w:rPr>
        <w:t>and</w:t>
      </w:r>
      <w:r>
        <w:rPr>
          <w:u w:val="single"/>
        </w:rPr>
        <w:t xml:space="preserve"> </w:t>
      </w:r>
      <w:r>
        <w:rPr>
          <w:b/>
          <w:highlight w:val="cyan"/>
          <w:u w:val="single"/>
        </w:rPr>
        <w:t>intelligence accuracy</w:t>
      </w:r>
      <w:r>
        <w:rPr>
          <w:b/>
          <w:u w:val="single"/>
        </w:rPr>
        <w:t xml:space="preserve"> have</w:t>
      </w:r>
      <w:r>
        <w:rPr>
          <w:u w:val="single"/>
        </w:rPr>
        <w:t xml:space="preserve"> </w:t>
      </w:r>
      <w:r>
        <w:rPr>
          <w:highlight w:val="cyan"/>
          <w:u w:val="single"/>
        </w:rPr>
        <w:t>long been problematic</w:t>
      </w:r>
      <w:r>
        <w:rPr>
          <w:sz w:val="16"/>
        </w:rPr>
        <w:t xml:space="preserve"> (Ewi </w:t>
      </w:r>
      <w:r>
        <w:rPr>
          <w:b/>
          <w:u w:val="single"/>
        </w:rPr>
        <w:t>&amp; Salifu,</w:t>
      </w:r>
      <w:r>
        <w:rPr>
          <w:sz w:val="16"/>
        </w:rPr>
        <w:t xml:space="preserve"> Citation2017). </w:t>
      </w:r>
      <w:r>
        <w:rPr>
          <w:u w:val="single"/>
        </w:rPr>
        <w:t xml:space="preserve">The NAF </w:t>
      </w:r>
      <w:r>
        <w:rPr>
          <w:b/>
          <w:u w:val="single"/>
        </w:rPr>
        <w:t>has been</w:t>
      </w:r>
      <w:r>
        <w:rPr>
          <w:u w:val="single"/>
        </w:rPr>
        <w:t xml:space="preserve"> integral to counterinsurgency efforts, employing airstrikes to neutralise insurgent strongholds, interrupt supply logistics, and target leadership figures.</w:t>
      </w:r>
      <w:r>
        <w:rPr>
          <w:sz w:val="16"/>
        </w:rPr>
        <w:t xml:space="preserve"> However, it is essential to note that the Army also employs airpower for purposes such as airstrikes, transportation, interception, intelligence, surveillance, and reconnaissance (Okoli et al., Citation2024, p. 5).</w:t>
      </w:r>
    </w:p>
    <w:p>
      <w:pPr/>
      <w:r>
        <w:rPr>
          <w:sz w:val="16"/>
        </w:rPr>
        <w:t xml:space="preserve">Despite the importance </w:t>
      </w:r>
      <w:r>
        <w:rPr>
          <w:b/>
          <w:u w:val="single"/>
        </w:rPr>
        <w:t>of airpower</w:t>
      </w:r>
      <w:r>
        <w:rPr>
          <w:sz w:val="16"/>
        </w:rPr>
        <w:t xml:space="preserve"> to </w:t>
      </w:r>
      <w:r>
        <w:rPr>
          <w:b/>
          <w:u w:val="single"/>
        </w:rPr>
        <w:t>Nigeria’s counterinsurgency</w:t>
      </w:r>
      <w:r>
        <w:rPr>
          <w:sz w:val="16"/>
        </w:rPr>
        <w:t xml:space="preserve"> campaign, </w:t>
      </w:r>
      <w:r>
        <w:rPr>
          <w:highlight w:val="cyan"/>
          <w:u w:val="single"/>
        </w:rPr>
        <w:t>the NAF</w:t>
      </w:r>
      <w:r>
        <w:rPr>
          <w:u w:val="single"/>
        </w:rPr>
        <w:t xml:space="preserve"> faces substantial challenges, </w:t>
      </w:r>
      <w:r>
        <w:rPr>
          <w:highlight w:val="cyan"/>
          <w:u w:val="single"/>
        </w:rPr>
        <w:t xml:space="preserve">including an aging fleet </w:t>
      </w:r>
      <w:r>
        <w:rPr>
          <w:sz w:val="16"/>
        </w:rPr>
        <w:t>and</w:t>
      </w:r>
      <w:r>
        <w:rPr>
          <w:u w:val="single"/>
        </w:rPr>
        <w:t xml:space="preserve"> </w:t>
      </w:r>
      <w:r>
        <w:rPr>
          <w:highlight w:val="cyan"/>
          <w:u w:val="single"/>
        </w:rPr>
        <w:t>limited maintenance infrastructure,</w:t>
      </w:r>
      <w:r>
        <w:rPr>
          <w:u w:val="single"/>
        </w:rPr>
        <w:t xml:space="preserve"> leaving many </w:t>
      </w:r>
      <w:r>
        <w:rPr>
          <w:b/>
          <w:u w:val="single"/>
        </w:rPr>
        <w:t xml:space="preserve">aircraft </w:t>
      </w:r>
      <w:r>
        <w:rPr>
          <w:b/>
          <w:highlight w:val="cyan"/>
          <w:u w:val="single"/>
        </w:rPr>
        <w:t>grounded</w:t>
      </w:r>
      <w:r>
        <w:rPr>
          <w:u w:val="single"/>
        </w:rPr>
        <w:t xml:space="preserve"> </w:t>
      </w:r>
      <w:r>
        <w:rPr>
          <w:sz w:val="16"/>
        </w:rPr>
        <w:t>and</w:t>
      </w:r>
      <w:r>
        <w:rPr>
          <w:u w:val="single"/>
        </w:rPr>
        <w:t xml:space="preserve"> </w:t>
      </w:r>
      <w:r>
        <w:rPr>
          <w:b/>
          <w:highlight w:val="cyan"/>
          <w:u w:val="single"/>
        </w:rPr>
        <w:t>dependent on foreign spare parts</w:t>
      </w:r>
      <w:r>
        <w:rPr>
          <w:sz w:val="16"/>
        </w:rPr>
        <w:t xml:space="preserve"> (Aghedo &amp; Osumah, Citation2015). Operational readiness is further undermined by procurement delays and geopolitical obstacles. While pilot training has improved, gaps in technical expertise and maintenance capabilities highlight the need for greater investment in capacity building (Egbewole, Citation2020). Nevertheless, according to John Campbell </w:t>
      </w:r>
      <w:r>
        <w:rPr>
          <w:u w:val="single"/>
        </w:rPr>
        <w:t xml:space="preserve">the acquisition </w:t>
      </w:r>
      <w:r>
        <w:rPr>
          <w:sz w:val="16"/>
        </w:rPr>
        <w:t>of</w:t>
      </w:r>
      <w:r>
        <w:rPr>
          <w:u w:val="single"/>
        </w:rPr>
        <w:t xml:space="preserve"> A-29 Super Tucano combat aircraft </w:t>
      </w:r>
      <w:r>
        <w:rPr>
          <w:sz w:val="16"/>
        </w:rPr>
        <w:t>from the</w:t>
      </w:r>
      <w:r>
        <w:rPr>
          <w:u w:val="single"/>
        </w:rPr>
        <w:t xml:space="preserve"> US in 2021 has </w:t>
      </w:r>
      <w:r>
        <w:rPr>
          <w:b/>
          <w:highlight w:val="cyan"/>
          <w:u w:val="single"/>
        </w:rPr>
        <w:t>enhanced</w:t>
      </w:r>
      <w:r>
        <w:rPr>
          <w:b/>
          <w:u w:val="single"/>
        </w:rPr>
        <w:t xml:space="preserve"> Nigeria's</w:t>
      </w:r>
      <w:r>
        <w:rPr>
          <w:u w:val="single"/>
        </w:rPr>
        <w:t xml:space="preserve"> </w:t>
      </w:r>
      <w:r>
        <w:rPr>
          <w:highlight w:val="cyan"/>
          <w:u w:val="single"/>
        </w:rPr>
        <w:t>counterinsurgency operations</w:t>
      </w:r>
      <w:r>
        <w:rPr>
          <w:sz w:val="16"/>
        </w:rPr>
        <w:t xml:space="preserve"> (Campbell, Citation2021). </w:t>
      </w:r>
      <w:r>
        <w:rPr>
          <w:highlight w:val="cyan"/>
          <w:u w:val="single"/>
        </w:rPr>
        <w:t>The integration</w:t>
      </w:r>
      <w:r>
        <w:rPr>
          <w:u w:val="single"/>
        </w:rPr>
        <w:t xml:space="preserve"> of the newly </w:t>
      </w:r>
      <w:r>
        <w:rPr>
          <w:highlight w:val="cyan"/>
          <w:u w:val="single"/>
        </w:rPr>
        <w:t>acquired</w:t>
      </w:r>
      <w:r>
        <w:rPr>
          <w:u w:val="single"/>
        </w:rPr>
        <w:t xml:space="preserve"> Tucanos </w:t>
      </w:r>
      <w:r>
        <w:rPr>
          <w:b/>
          <w:highlight w:val="cyan"/>
          <w:u w:val="single"/>
        </w:rPr>
        <w:t>significantly enhanced the</w:t>
      </w:r>
      <w:r>
        <w:rPr>
          <w:highlight w:val="cyan"/>
          <w:u w:val="single"/>
        </w:rPr>
        <w:t xml:space="preserve"> aerial capabilities</w:t>
      </w:r>
      <w:r>
        <w:rPr>
          <w:u w:val="single"/>
        </w:rPr>
        <w:t xml:space="preserve"> </w:t>
      </w:r>
      <w:r>
        <w:rPr>
          <w:sz w:val="16"/>
        </w:rPr>
        <w:t>of</w:t>
      </w:r>
      <w:r>
        <w:rPr>
          <w:u w:val="single"/>
        </w:rPr>
        <w:t xml:space="preserve"> the NAF. This strategic upgrade not only improved the operational readiness and effectiveness of their fleet but also expanded their </w:t>
      </w:r>
      <w:r>
        <w:rPr>
          <w:b/>
          <w:u w:val="single"/>
        </w:rPr>
        <w:t>ability to</w:t>
      </w:r>
      <w:r>
        <w:rPr>
          <w:u w:val="single"/>
        </w:rPr>
        <w:t xml:space="preserve"> </w:t>
      </w:r>
      <w:r>
        <w:rPr>
          <w:sz w:val="16"/>
        </w:rPr>
        <w:t>conduct a wider</w:t>
      </w:r>
      <w:r>
        <w:rPr>
          <w:u w:val="single"/>
        </w:rPr>
        <w:t xml:space="preserve"> range of </w:t>
      </w:r>
      <w:r>
        <w:rPr>
          <w:b/>
          <w:u w:val="single"/>
        </w:rPr>
        <w:t>missions in</w:t>
      </w:r>
      <w:r>
        <w:rPr>
          <w:u w:val="single"/>
        </w:rPr>
        <w:t xml:space="preserve"> support of national security objectives, such as aerial</w:t>
      </w:r>
      <w:r>
        <w:rPr>
          <w:sz w:val="16"/>
        </w:rPr>
        <w:t xml:space="preserve"> cover for ground forces and tactical intelligence. However, Freedom Onuoha maintains that despite the diversification in military partnerships, challenges related to interoperability with Western systems persist (Onuoha, Citation2014). There are still issues with communication and intelligence sharing with partners, especially the Western countries.</w:t>
      </w:r>
    </w:p>
    <w:p>
      <w:pPr/>
      <w:r>
        <w:rPr>
          <w:sz w:val="16"/>
        </w:rPr>
        <w:t xml:space="preserve">While airpower has </w:t>
      </w:r>
      <w:r>
        <w:rPr>
          <w:b/>
          <w:u w:val="single"/>
        </w:rPr>
        <w:t>bolstered Nigeria’s</w:t>
      </w:r>
      <w:r>
        <w:rPr>
          <w:sz w:val="16"/>
        </w:rPr>
        <w:t xml:space="preserve"> deterrent </w:t>
      </w:r>
      <w:r>
        <w:rPr>
          <w:b/>
          <w:u w:val="single"/>
        </w:rPr>
        <w:t>capabilities against</w:t>
      </w:r>
      <w:r>
        <w:rPr>
          <w:sz w:val="16"/>
        </w:rPr>
        <w:t xml:space="preserve"> insurgents, </w:t>
      </w:r>
      <w:r>
        <w:rPr>
          <w:u w:val="single"/>
        </w:rPr>
        <w:t xml:space="preserve">the </w:t>
      </w:r>
      <w:r>
        <w:rPr>
          <w:highlight w:val="cyan"/>
          <w:u w:val="single"/>
        </w:rPr>
        <w:t>increasing civilian casualties</w:t>
      </w:r>
      <w:r>
        <w:rPr>
          <w:u w:val="single"/>
        </w:rPr>
        <w:t xml:space="preserve"> </w:t>
      </w:r>
      <w:r>
        <w:rPr>
          <w:sz w:val="16"/>
        </w:rPr>
        <w:t>from</w:t>
      </w:r>
      <w:r>
        <w:rPr>
          <w:u w:val="single"/>
        </w:rPr>
        <w:t xml:space="preserve"> airstrike </w:t>
      </w:r>
      <w:r>
        <w:rPr>
          <w:highlight w:val="cyan"/>
          <w:u w:val="single"/>
        </w:rPr>
        <w:t>mishaps</w:t>
      </w:r>
      <w:r>
        <w:rPr>
          <w:u w:val="single"/>
        </w:rPr>
        <w:t xml:space="preserve"> </w:t>
      </w:r>
      <w:r>
        <w:rPr>
          <w:b/>
          <w:u w:val="single"/>
        </w:rPr>
        <w:t xml:space="preserve">has </w:t>
      </w:r>
      <w:r>
        <w:rPr>
          <w:b/>
          <w:highlight w:val="cyan"/>
          <w:u w:val="single"/>
        </w:rPr>
        <w:t>raised concerns</w:t>
      </w:r>
      <w:r>
        <w:rPr>
          <w:u w:val="single"/>
        </w:rPr>
        <w:t xml:space="preserve"> </w:t>
      </w:r>
      <w:r>
        <w:rPr>
          <w:sz w:val="16"/>
        </w:rPr>
        <w:t>about the</w:t>
      </w:r>
      <w:r>
        <w:rPr>
          <w:u w:val="single"/>
        </w:rPr>
        <w:t xml:space="preserve"> </w:t>
      </w:r>
      <w:r>
        <w:rPr>
          <w:highlight w:val="cyan"/>
          <w:u w:val="single"/>
        </w:rPr>
        <w:t>effectiveness</w:t>
      </w:r>
      <w:r>
        <w:rPr>
          <w:u w:val="single"/>
        </w:rPr>
        <w:t xml:space="preserve"> </w:t>
      </w:r>
      <w:r>
        <w:rPr>
          <w:sz w:val="16"/>
        </w:rPr>
        <w:t>of</w:t>
      </w:r>
      <w:r>
        <w:rPr>
          <w:u w:val="single"/>
        </w:rPr>
        <w:t xml:space="preserve"> </w:t>
      </w:r>
      <w:r>
        <w:rPr>
          <w:highlight w:val="cyan"/>
          <w:u w:val="single"/>
        </w:rPr>
        <w:t>aerial</w:t>
      </w:r>
      <w:r>
        <w:rPr>
          <w:u w:val="single"/>
        </w:rPr>
        <w:t xml:space="preserve"> campaigns</w:t>
      </w:r>
      <w:r>
        <w:rPr>
          <w:sz w:val="16"/>
        </w:rPr>
        <w:t xml:space="preserve">. </w:t>
      </w:r>
      <w:r>
        <w:rPr>
          <w:u w:val="single"/>
        </w:rPr>
        <w:t xml:space="preserve">The labelling </w:t>
      </w:r>
      <w:r>
        <w:rPr>
          <w:sz w:val="16"/>
        </w:rPr>
        <w:t>of</w:t>
      </w:r>
      <w:r>
        <w:rPr>
          <w:u w:val="single"/>
        </w:rPr>
        <w:t xml:space="preserve"> all NAF’s airstrikes </w:t>
      </w:r>
      <w:r>
        <w:rPr>
          <w:sz w:val="16"/>
        </w:rPr>
        <w:t>on</w:t>
      </w:r>
      <w:r>
        <w:rPr>
          <w:u w:val="single"/>
        </w:rPr>
        <w:t xml:space="preserve"> civilian population </w:t>
      </w:r>
      <w:r>
        <w:rPr>
          <w:sz w:val="16"/>
        </w:rPr>
        <w:t>as</w:t>
      </w:r>
      <w:r>
        <w:rPr>
          <w:u w:val="single"/>
        </w:rPr>
        <w:t xml:space="preserve"> accidents, </w:t>
      </w:r>
      <w:r>
        <w:rPr>
          <w:highlight w:val="cyan"/>
          <w:u w:val="single"/>
        </w:rPr>
        <w:t>mistakes,</w:t>
      </w:r>
      <w:r>
        <w:rPr>
          <w:u w:val="single"/>
        </w:rPr>
        <w:t xml:space="preserve"> </w:t>
      </w:r>
      <w:r>
        <w:rPr>
          <w:sz w:val="16"/>
        </w:rPr>
        <w:t>or</w:t>
      </w:r>
      <w:r>
        <w:rPr>
          <w:u w:val="single"/>
        </w:rPr>
        <w:t xml:space="preserve"> mishaps </w:t>
      </w:r>
      <w:r>
        <w:rPr>
          <w:sz w:val="16"/>
        </w:rPr>
        <w:t>by the</w:t>
      </w:r>
      <w:r>
        <w:rPr>
          <w:u w:val="single"/>
        </w:rPr>
        <w:t xml:space="preserve"> </w:t>
      </w:r>
      <w:r>
        <w:rPr>
          <w:b/>
          <w:u w:val="single"/>
        </w:rPr>
        <w:t xml:space="preserve">military </w:t>
      </w:r>
      <w:r>
        <w:rPr>
          <w:b/>
          <w:highlight w:val="cyan"/>
          <w:u w:val="single"/>
        </w:rPr>
        <w:t>obscures their deeper causes</w:t>
      </w:r>
      <w:r>
        <w:rPr>
          <w:sz w:val="16"/>
        </w:rPr>
        <w:t xml:space="preserve">, and ignores the two distinct perspectives on how these incidents should be classified – typical mistakes or failures of human or technical functions (Okoli et al., Citation2024). While these occurrences can be either accidental or incidental, accidental mishaps typically involve carelessness, inattention, or negligence, whereas incidental mishaps could occur irrespective of the level of care or intention (Okoli et al., Citation2024). Okoli further noted that while airstrikes that harm civilians may be incidental, </w:t>
      </w:r>
      <w:r>
        <w:rPr>
          <w:u w:val="single"/>
        </w:rPr>
        <w:t xml:space="preserve">given </w:t>
      </w:r>
      <w:r>
        <w:rPr>
          <w:b/>
          <w:u w:val="single"/>
        </w:rPr>
        <w:t xml:space="preserve">the </w:t>
      </w:r>
      <w:r>
        <w:rPr>
          <w:b/>
          <w:highlight w:val="cyan"/>
          <w:u w:val="single"/>
        </w:rPr>
        <w:t>frequent recurrence</w:t>
      </w:r>
      <w:r>
        <w:rPr>
          <w:u w:val="single"/>
        </w:rPr>
        <w:t xml:space="preserve"> </w:t>
      </w:r>
      <w:r>
        <w:rPr>
          <w:sz w:val="16"/>
        </w:rPr>
        <w:t>of such</w:t>
      </w:r>
      <w:r>
        <w:rPr>
          <w:u w:val="single"/>
        </w:rPr>
        <w:t xml:space="preserve"> events </w:t>
      </w:r>
      <w:r>
        <w:rPr>
          <w:sz w:val="16"/>
        </w:rPr>
        <w:t>and the</w:t>
      </w:r>
      <w:r>
        <w:rPr>
          <w:u w:val="single"/>
        </w:rPr>
        <w:t xml:space="preserve"> </w:t>
      </w:r>
      <w:r>
        <w:rPr>
          <w:b/>
          <w:highlight w:val="cyan"/>
          <w:u w:val="single"/>
        </w:rPr>
        <w:t>rising number</w:t>
      </w:r>
      <w:r>
        <w:rPr>
          <w:u w:val="single"/>
        </w:rPr>
        <w:t xml:space="preserve"> </w:t>
      </w:r>
      <w:r>
        <w:rPr>
          <w:sz w:val="16"/>
        </w:rPr>
        <w:t>of</w:t>
      </w:r>
      <w:r>
        <w:rPr>
          <w:u w:val="single"/>
        </w:rPr>
        <w:t xml:space="preserve"> </w:t>
      </w:r>
      <w:r>
        <w:rPr>
          <w:highlight w:val="cyan"/>
          <w:u w:val="single"/>
        </w:rPr>
        <w:t>civilian</w:t>
      </w:r>
      <w:r>
        <w:rPr>
          <w:u w:val="single"/>
        </w:rPr>
        <w:t xml:space="preserve"> casualties, this </w:t>
      </w:r>
      <w:r>
        <w:rPr>
          <w:highlight w:val="cyan"/>
          <w:u w:val="single"/>
        </w:rPr>
        <w:t>needs to be examined further</w:t>
      </w:r>
      <w:r>
        <w:rPr>
          <w:sz w:val="16"/>
        </w:rPr>
        <w:t>.</w:t>
      </w:r>
    </w:p>
    <w:p>
      <w:pPr/>
      <w:r>
        <w:rPr>
          <w:sz w:val="16"/>
        </w:rPr>
        <w:t xml:space="preserve">In the </w:t>
      </w:r>
      <w:r>
        <w:rPr>
          <w:highlight w:val="cyan"/>
          <w:u w:val="single"/>
        </w:rPr>
        <w:t xml:space="preserve">literature, </w:t>
      </w:r>
      <w:r>
        <w:rPr>
          <w:b/>
          <w:highlight w:val="cyan"/>
          <w:u w:val="single"/>
        </w:rPr>
        <w:t>two main</w:t>
      </w:r>
      <w:r>
        <w:rPr>
          <w:highlight w:val="cyan"/>
          <w:u w:val="single"/>
        </w:rPr>
        <w:t xml:space="preserve"> factors </w:t>
      </w:r>
      <w:r>
        <w:rPr>
          <w:b/>
          <w:highlight w:val="cyan"/>
          <w:u w:val="single"/>
        </w:rPr>
        <w:t>have been</w:t>
      </w:r>
      <w:r>
        <w:rPr>
          <w:sz w:val="16"/>
        </w:rPr>
        <w:t xml:space="preserve"> linked to airstrike accidents: intelligence deficiencies and military errors. Writing in 2014, Onuoha attributes mistakes to excessive reliance on inadequate reconnaissance and the poor fusion of human intelligence (HUMINT) with technical data. More recently, Campbell (Citation2021) highlights contributory factors to the mishaps that include flawed intelligence, technical inaccuracies, and the challenge of differentiating between combatants and non-combatants in complex conflict environments.</w:t>
      </w:r>
    </w:p>
    <w:p>
      <w:pPr>
        <w:pStyle w:val="Analytic"/>
      </w:pPr>
      <w:r>
        <w:t xml:space="preserve">4. </w:t>
      </w:r>
      <w:r>
        <w:rPr>
          <w:u w:val="single"/>
        </w:rPr>
        <w:t>Alt fails</w:t>
      </w:r>
      <w:r>
        <w:t xml:space="preserve">---and it is aimed at the </w:t>
      </w:r>
      <w:r>
        <w:rPr>
          <w:u w:val="single"/>
        </w:rPr>
        <w:t>wrong object</w:t>
      </w:r>
      <w:r>
        <w:t xml:space="preserve">. What insulated decision-makers from the cost of force was </w:t>
      </w:r>
      <w:r>
        <w:rPr>
          <w:u w:val="single"/>
        </w:rPr>
        <w:t>institutional</w:t>
      </w:r>
      <w:r>
        <w:t>, not cultural:</w:t>
      </w:r>
    </w:p>
    <w:p>
      <w:pPr>
        <w:pStyle w:val="Heading4"/>
      </w:pPr>
      <w:r>
        <w:t xml:space="preserve">Militarism is </w:t>
      </w:r>
      <w:r>
        <w:rPr>
          <w:u w:val="single"/>
        </w:rPr>
        <w:t>one</w:t>
      </w:r>
      <w:r>
        <w:t xml:space="preserve"> factor---drones, the volunteer force and debt did the </w:t>
      </w:r>
      <w:r>
        <w:rPr>
          <w:u w:val="single"/>
        </w:rPr>
        <w:t>insulating</w:t>
      </w:r>
      <w:r>
        <w:t>.</w:t>
      </w:r>
    </w:p>
    <w:p>
      <w:pPr>
        <w:pStyle w:val="Style13ptBold"/>
      </w:pPr>
      <w:r>
        <w:rPr>
          <w:b/>
        </w:rPr>
        <w:t>Krebs 24</w:t>
      </w:r>
      <w:r>
        <w:t xml:space="preserve"> — Ronald R. Krebs and Robert Ralston. September 27. Beverly and Richard Fink Professor in the Liberal Arts and political scientist at the University of Minnesota. Political scientist at the University of Birmingham. Constitutional Political Economy, “The national security state and the uses of militarism,” https://doi.org/10.1007/s10602-024-09448-x Clopus</w:t>
      </w:r>
    </w:p>
    <w:p>
      <w:pPr/>
      <w:r>
        <w:rPr>
          <w:u w:val="single"/>
        </w:rPr>
        <w:t xml:space="preserve">0.00 Soldier </w:t>
      </w:r>
      <w:r>
        <w:rPr>
          <w:b/>
          <w:u w:val="single"/>
        </w:rPr>
        <w:t>2 3</w:t>
      </w:r>
      <w:r>
        <w:rPr>
          <w:u w:val="single"/>
        </w:rPr>
        <w:t xml:space="preserve"> 4 Soldier Opposes Approves</w:t>
      </w:r>
    </w:p>
    <w:p>
      <w:pPr/>
      <w:r>
        <w:rPr>
          <w:highlight w:val="cyan"/>
          <w:u w:val="single"/>
        </w:rPr>
        <w:t xml:space="preserve">Militarism </w:t>
      </w:r>
      <w:r>
        <w:rPr>
          <w:b/>
          <w:u w:val="single"/>
        </w:rPr>
        <w:t xml:space="preserve">is </w:t>
      </w:r>
      <w:r>
        <w:rPr>
          <w:b/>
          <w:highlight w:val="cyan"/>
          <w:u w:val="single"/>
        </w:rPr>
        <w:t>only one</w:t>
      </w:r>
      <w:r>
        <w:rPr>
          <w:u w:val="single"/>
        </w:rPr>
        <w:t xml:space="preserve"> </w:t>
      </w:r>
      <w:r>
        <w:rPr>
          <w:sz w:val="16"/>
        </w:rPr>
        <w:t>of several</w:t>
      </w:r>
      <w:r>
        <w:rPr>
          <w:u w:val="single"/>
        </w:rPr>
        <w:t xml:space="preserve"> factors that have, </w:t>
      </w:r>
      <w:r>
        <w:rPr>
          <w:sz w:val="16"/>
        </w:rPr>
        <w:t>in recent</w:t>
      </w:r>
      <w:r>
        <w:rPr>
          <w:u w:val="single"/>
        </w:rPr>
        <w:t xml:space="preserve"> decades, </w:t>
      </w:r>
      <w:r>
        <w:rPr>
          <w:highlight w:val="cyan"/>
          <w:u w:val="single"/>
        </w:rPr>
        <w:t xml:space="preserve">insulated </w:t>
      </w:r>
      <w:r>
        <w:rPr>
          <w:b/>
          <w:highlight w:val="cyan"/>
          <w:u w:val="single"/>
        </w:rPr>
        <w:t>democratic decision-makers</w:t>
      </w:r>
      <w:r>
        <w:rPr>
          <w:u w:val="single"/>
        </w:rPr>
        <w:t xml:space="preserve"> </w:t>
      </w:r>
      <w:r>
        <w:rPr>
          <w:sz w:val="16"/>
        </w:rPr>
        <w:t>from the</w:t>
      </w:r>
      <w:r>
        <w:rPr>
          <w:u w:val="single"/>
        </w:rPr>
        <w:t xml:space="preserve"> </w:t>
      </w:r>
      <w:r>
        <w:rPr>
          <w:b/>
          <w:highlight w:val="cyan"/>
          <w:u w:val="single"/>
        </w:rPr>
        <w:t>political costs of using force</w:t>
      </w:r>
      <w:r>
        <w:rPr>
          <w:sz w:val="16"/>
        </w:rPr>
        <w:t xml:space="preserve"> and thereby loosened the constraints on force. By</w:t>
      </w:r>
      <w:r>
        <w:rPr>
          <w:u w:val="single"/>
        </w:rPr>
        <w:t xml:space="preserve"> employing </w:t>
      </w:r>
      <w:r>
        <w:rPr>
          <w:highlight w:val="cyan"/>
          <w:u w:val="single"/>
        </w:rPr>
        <w:t xml:space="preserve">drones </w:t>
      </w:r>
      <w:r>
        <w:rPr>
          <w:sz w:val="16"/>
        </w:rPr>
        <w:t>and other</w:t>
      </w:r>
      <w:r>
        <w:rPr>
          <w:u w:val="single"/>
        </w:rPr>
        <w:t xml:space="preserve"> off-shore means </w:t>
      </w:r>
      <w:r>
        <w:rPr>
          <w:sz w:val="16"/>
        </w:rPr>
        <w:t>of</w:t>
      </w:r>
      <w:r>
        <w:rPr>
          <w:u w:val="single"/>
        </w:rPr>
        <w:t xml:space="preserve"> bombardment, </w:t>
      </w:r>
      <w:r>
        <w:rPr>
          <w:sz w:val="16"/>
        </w:rPr>
        <w:t>rather than</w:t>
      </w:r>
      <w:r>
        <w:rPr>
          <w:u w:val="single"/>
        </w:rPr>
        <w:t xml:space="preserve"> soldiers, democratic </w:t>
      </w:r>
      <w:r>
        <w:rPr>
          <w:highlight w:val="cyan"/>
          <w:u w:val="single"/>
        </w:rPr>
        <w:t>leaders</w:t>
      </w:r>
      <w:r>
        <w:rPr>
          <w:u w:val="single"/>
        </w:rPr>
        <w:t xml:space="preserve"> </w:t>
      </w:r>
      <w:r>
        <w:rPr>
          <w:b/>
          <w:u w:val="single"/>
        </w:rPr>
        <w:t xml:space="preserve">have </w:t>
      </w:r>
      <w:r>
        <w:rPr>
          <w:b/>
          <w:highlight w:val="cyan"/>
          <w:u w:val="single"/>
        </w:rPr>
        <w:t>shifted the costs</w:t>
      </w:r>
      <w:r>
        <w:rPr>
          <w:u w:val="single"/>
        </w:rPr>
        <w:t xml:space="preserve"> </w:t>
      </w:r>
      <w:r>
        <w:rPr>
          <w:sz w:val="16"/>
        </w:rPr>
        <w:t>of force</w:t>
      </w:r>
      <w:r>
        <w:rPr>
          <w:u w:val="single"/>
        </w:rPr>
        <w:t xml:space="preserve"> onto the adversary </w:t>
      </w:r>
      <w:r>
        <w:rPr>
          <w:sz w:val="16"/>
        </w:rPr>
        <w:t>and</w:t>
      </w:r>
      <w:r>
        <w:rPr>
          <w:u w:val="single"/>
        </w:rPr>
        <w:t xml:space="preserve"> </w:t>
      </w:r>
      <w:r>
        <w:rPr>
          <w:highlight w:val="cyan"/>
          <w:u w:val="single"/>
        </w:rPr>
        <w:t>civilians.</w:t>
      </w:r>
      <w:r>
        <w:rPr>
          <w:sz w:val="16"/>
        </w:rPr>
        <w:t xml:space="preserve"> </w:t>
      </w:r>
      <w:r>
        <w:rPr>
          <w:u w:val="single"/>
        </w:rPr>
        <w:t xml:space="preserve">By investing </w:t>
      </w:r>
      <w:r>
        <w:rPr>
          <w:b/>
          <w:u w:val="single"/>
        </w:rPr>
        <w:t>heavily in</w:t>
      </w:r>
      <w:r>
        <w:rPr>
          <w:u w:val="single"/>
        </w:rPr>
        <w:t xml:space="preserve"> capital-intensive forces, they have replaced men with machines.</w:t>
      </w:r>
      <w:r>
        <w:rPr>
          <w:sz w:val="16"/>
        </w:rPr>
        <w:t xml:space="preserve"> By</w:t>
      </w:r>
      <w:r>
        <w:rPr>
          <w:u w:val="single"/>
        </w:rPr>
        <w:t xml:space="preserve"> abandoning </w:t>
      </w:r>
      <w:r>
        <w:rPr>
          <w:highlight w:val="cyan"/>
          <w:u w:val="single"/>
        </w:rPr>
        <w:t>conscription</w:t>
      </w:r>
      <w:r>
        <w:rPr>
          <w:u w:val="single"/>
        </w:rPr>
        <w:t xml:space="preserve"> </w:t>
      </w:r>
      <w:r>
        <w:rPr>
          <w:sz w:val="16"/>
        </w:rPr>
        <w:t>in favor of a</w:t>
      </w:r>
      <w:r>
        <w:rPr>
          <w:u w:val="single"/>
        </w:rPr>
        <w:t xml:space="preserve"> </w:t>
      </w:r>
      <w:r>
        <w:rPr>
          <w:b/>
          <w:highlight w:val="cyan"/>
          <w:u w:val="single"/>
        </w:rPr>
        <w:t>volunteer, professional force, they</w:t>
      </w:r>
      <w:r>
        <w:rPr>
          <w:u w:val="single"/>
        </w:rPr>
        <w:t xml:space="preserve"> have ensured </w:t>
      </w:r>
      <w:r>
        <w:rPr>
          <w:highlight w:val="cyan"/>
          <w:u w:val="single"/>
        </w:rPr>
        <w:t>that the</w:t>
      </w:r>
      <w:r>
        <w:rPr>
          <w:u w:val="single"/>
        </w:rPr>
        <w:t xml:space="preserve"> costs </w:t>
      </w:r>
      <w:r>
        <w:rPr>
          <w:sz w:val="16"/>
        </w:rPr>
        <w:t>of</w:t>
      </w:r>
      <w:r>
        <w:rPr>
          <w:u w:val="single"/>
        </w:rPr>
        <w:t xml:space="preserve"> </w:t>
      </w:r>
      <w:r>
        <w:rPr>
          <w:highlight w:val="cyan"/>
          <w:u w:val="single"/>
        </w:rPr>
        <w:t>military</w:t>
      </w:r>
      <w:r>
        <w:rPr>
          <w:u w:val="single"/>
        </w:rPr>
        <w:t xml:space="preserve"> operations </w:t>
      </w:r>
      <w:r>
        <w:rPr>
          <w:b/>
          <w:u w:val="single"/>
        </w:rPr>
        <w:t xml:space="preserve">are </w:t>
      </w:r>
      <w:r>
        <w:rPr>
          <w:b/>
          <w:highlight w:val="cyan"/>
          <w:u w:val="single"/>
        </w:rPr>
        <w:t>concentrated in sub-populations</w:t>
      </w:r>
      <w:r>
        <w:rPr>
          <w:u w:val="single"/>
        </w:rPr>
        <w:t>.</w:t>
      </w:r>
      <w:r>
        <w:rPr>
          <w:sz w:val="16"/>
        </w:rPr>
        <w:t xml:space="preserve"> By</w:t>
      </w:r>
      <w:r>
        <w:rPr>
          <w:u w:val="single"/>
        </w:rPr>
        <w:t xml:space="preserve"> paying </w:t>
      </w:r>
      <w:r>
        <w:rPr>
          <w:sz w:val="16"/>
        </w:rPr>
        <w:t>for</w:t>
      </w:r>
      <w:r>
        <w:rPr>
          <w:u w:val="single"/>
        </w:rPr>
        <w:t xml:space="preserve"> wars </w:t>
      </w:r>
      <w:r>
        <w:rPr>
          <w:sz w:val="16"/>
        </w:rPr>
        <w:t>by</w:t>
      </w:r>
      <w:r>
        <w:rPr>
          <w:u w:val="single"/>
        </w:rPr>
        <w:t xml:space="preserve"> </w:t>
      </w:r>
      <w:r>
        <w:rPr>
          <w:highlight w:val="cyan"/>
          <w:u w:val="single"/>
        </w:rPr>
        <w:t>floating debt</w:t>
      </w:r>
      <w:r>
        <w:rPr>
          <w:u w:val="single"/>
        </w:rPr>
        <w:t xml:space="preserve">, </w:t>
      </w:r>
      <w:r>
        <w:rPr>
          <w:sz w:val="16"/>
        </w:rPr>
        <w:t>rather than</w:t>
      </w:r>
      <w:r>
        <w:rPr>
          <w:u w:val="single"/>
        </w:rPr>
        <w:t xml:space="preserve"> </w:t>
      </w:r>
      <w:r>
        <w:rPr>
          <w:highlight w:val="cyan"/>
          <w:u w:val="single"/>
        </w:rPr>
        <w:t xml:space="preserve">raising taxes, </w:t>
      </w:r>
      <w:r>
        <w:rPr>
          <w:b/>
          <w:u w:val="single"/>
        </w:rPr>
        <w:t>they have</w:t>
      </w:r>
      <w:r>
        <w:rPr>
          <w:u w:val="single"/>
        </w:rPr>
        <w:t xml:space="preserve"> made war seem </w:t>
      </w:r>
      <w:r>
        <w:rPr>
          <w:b/>
          <w:highlight w:val="cyan"/>
          <w:u w:val="single"/>
        </w:rPr>
        <w:t>financially painless</w:t>
      </w:r>
      <w:r>
        <w:rPr>
          <w:highlight w:val="cyan"/>
          <w:u w:val="single"/>
        </w:rPr>
        <w:t xml:space="preserve"> </w:t>
      </w:r>
      <w:r>
        <w:rPr>
          <w:sz w:val="16"/>
        </w:rPr>
        <w:t>to</w:t>
      </w:r>
      <w:r>
        <w:rPr>
          <w:u w:val="single"/>
        </w:rPr>
        <w:t xml:space="preserve"> </w:t>
      </w:r>
      <w:r>
        <w:rPr>
          <w:highlight w:val="cyan"/>
          <w:u w:val="single"/>
        </w:rPr>
        <w:t xml:space="preserve">present </w:t>
      </w:r>
      <w:r>
        <w:rPr>
          <w:u w:val="single"/>
        </w:rPr>
        <w:t>citizens, by displacing the costs of war onto future citizens. They have</w:t>
      </w:r>
      <w:r>
        <w:rPr>
          <w:sz w:val="16"/>
        </w:rPr>
        <w:t xml:space="preserve"> invested heavily in medical technologies and organizations that have made war seem less bloody, and they have focused on battlefields where they can achieve air superiority and rapid medical transport, further reducing</w:t>
      </w:r>
    </w:p>
    <w:p>
      <w:pPr/>
      <w:r>
        <w:rPr>
          <w:sz w:val="16"/>
        </w:rPr>
        <w:t xml:space="preserve">Based on a </w:t>
      </w:r>
      <w:r>
        <w:rPr>
          <w:b/>
          <w:u w:val="single"/>
        </w:rPr>
        <w:t>binary operation</w:t>
      </w:r>
      <w:r>
        <w:rPr>
          <w:sz w:val="16"/>
        </w:rPr>
        <w:t xml:space="preserve"> support variable and the variables in Appendix 1, Table 7, Models 1, 3, 5, and 7.</w:t>
      </w:r>
    </w:p>
    <w:p>
      <w:pPr/>
      <w:r>
        <w:rPr>
          <w:sz w:val="16"/>
        </w:rPr>
        <w:t xml:space="preserve">44 fatalities. </w:t>
      </w:r>
      <w:r>
        <w:rPr>
          <w:u w:val="single"/>
        </w:rPr>
        <w:t xml:space="preserve">How much militarism </w:t>
      </w:r>
      <w:r>
        <w:rPr>
          <w:highlight w:val="cyan"/>
          <w:u w:val="single"/>
        </w:rPr>
        <w:t>matters compared</w:t>
      </w:r>
      <w:r>
        <w:rPr>
          <w:u w:val="single"/>
        </w:rPr>
        <w:t xml:space="preserve"> </w:t>
      </w:r>
      <w:r>
        <w:rPr>
          <w:sz w:val="16"/>
        </w:rPr>
        <w:t>to</w:t>
      </w:r>
      <w:r>
        <w:rPr>
          <w:u w:val="single"/>
        </w:rPr>
        <w:t xml:space="preserve"> these other </w:t>
      </w:r>
      <w:r>
        <w:rPr>
          <w:b/>
          <w:u w:val="single"/>
        </w:rPr>
        <w:t xml:space="preserve">forces is </w:t>
      </w:r>
      <w:r>
        <w:rPr>
          <w:b/>
          <w:highlight w:val="cyan"/>
          <w:u w:val="single"/>
        </w:rPr>
        <w:t>not clear</w:t>
      </w:r>
      <w:r>
        <w:rPr>
          <w:u w:val="single"/>
        </w:rPr>
        <w:t xml:space="preserve"> </w:t>
      </w:r>
      <w:r>
        <w:rPr>
          <w:sz w:val="16"/>
        </w:rPr>
        <w:t>and</w:t>
      </w:r>
      <w:r>
        <w:rPr>
          <w:u w:val="single"/>
        </w:rPr>
        <w:t xml:space="preserve"> </w:t>
      </w:r>
      <w:r>
        <w:rPr>
          <w:highlight w:val="cyan"/>
          <w:u w:val="single"/>
        </w:rPr>
        <w:t>requires further research</w:t>
      </w:r>
      <w:r>
        <w:rPr>
          <w:u w:val="single"/>
        </w:rPr>
        <w:t>.</w:t>
      </w:r>
    </w:p>
    <w:p>
      <w:pPr/>
      <w:r>
        <w:rPr>
          <w:sz w:val="16"/>
        </w:rPr>
        <w:t xml:space="preserve">Is the National </w:t>
      </w:r>
      <w:r>
        <w:rPr>
          <w:b/>
          <w:u w:val="single"/>
        </w:rPr>
        <w:t>Security State</w:t>
      </w:r>
      <w:r>
        <w:rPr>
          <w:sz w:val="16"/>
        </w:rPr>
        <w:t xml:space="preserve"> to Blame?</w:t>
      </w:r>
    </w:p>
    <w:p>
      <w:pPr/>
      <w:r>
        <w:rPr>
          <w:u w:val="single"/>
        </w:rPr>
        <w:t xml:space="preserve">Given the </w:t>
      </w:r>
      <w:r>
        <w:rPr>
          <w:b/>
          <w:u w:val="single"/>
        </w:rPr>
        <w:t>benefits of</w:t>
      </w:r>
      <w:r>
        <w:rPr>
          <w:u w:val="single"/>
        </w:rPr>
        <w:t xml:space="preserve"> militarism, it stands </w:t>
      </w:r>
      <w:r>
        <w:rPr>
          <w:b/>
          <w:u w:val="single"/>
        </w:rPr>
        <w:t>to reason</w:t>
      </w:r>
      <w:r>
        <w:rPr>
          <w:u w:val="single"/>
        </w:rPr>
        <w:t xml:space="preserve"> that a </w:t>
      </w:r>
      <w:r>
        <w:rPr>
          <w:sz w:val="16"/>
        </w:rPr>
        <w:t>broader, deeper, and</w:t>
      </w:r>
      <w:r>
        <w:rPr>
          <w:u w:val="single"/>
        </w:rPr>
        <w:t xml:space="preserve"> more extensive national security state would be inclined to promote </w:t>
      </w:r>
      <w:r>
        <w:rPr>
          <w:sz w:val="16"/>
        </w:rPr>
        <w:t>militarism. However,</w:t>
      </w:r>
      <w:r>
        <w:rPr>
          <w:u w:val="single"/>
        </w:rPr>
        <w:t xml:space="preserve"> the fact </w:t>
      </w:r>
      <w:r>
        <w:rPr>
          <w:b/>
          <w:u w:val="single"/>
        </w:rPr>
        <w:t>that powerful</w:t>
      </w:r>
      <w:r>
        <w:rPr>
          <w:u w:val="single"/>
        </w:rPr>
        <w:t xml:space="preserve"> actors profit from a particular </w:t>
      </w:r>
      <w:r>
        <w:rPr>
          <w:sz w:val="16"/>
        </w:rPr>
        <w:t>cultural formation</w:t>
      </w:r>
      <w:r>
        <w:rPr>
          <w:u w:val="single"/>
        </w:rPr>
        <w:t xml:space="preserve"> does not mean</w:t>
      </w:r>
      <w:r>
        <w:rPr>
          <w:sz w:val="16"/>
        </w:rPr>
        <w:t xml:space="preserve"> that </w:t>
      </w:r>
      <w:r>
        <w:rPr>
          <w:b/>
          <w:u w:val="single"/>
        </w:rPr>
        <w:t>they are</w:t>
      </w:r>
      <w:r>
        <w:rPr>
          <w:sz w:val="16"/>
        </w:rPr>
        <w:t xml:space="preserve"> responsible </w:t>
      </w:r>
      <w:r>
        <w:rPr>
          <w:b/>
          <w:u w:val="single"/>
        </w:rPr>
        <w:t>for that</w:t>
      </w:r>
      <w:r>
        <w:rPr>
          <w:sz w:val="16"/>
        </w:rPr>
        <w:t xml:space="preserve"> formation’s dominance. Even if we assume that the national security establishment’s defenders were so </w:t>
      </w:r>
      <w:r>
        <w:rPr>
          <w:u w:val="single"/>
        </w:rPr>
        <w:t xml:space="preserve">unified and prescient that they self-consciously and cohesively promoted </w:t>
      </w:r>
      <w:r>
        <w:rPr>
          <w:sz w:val="16"/>
        </w:rPr>
        <w:t>militarism—a rather large</w:t>
      </w:r>
      <w:r>
        <w:rPr>
          <w:u w:val="single"/>
        </w:rPr>
        <w:t xml:space="preserve"> assumption—it remains less clear why they would succeed. Precisely because the </w:t>
      </w:r>
      <w:r>
        <w:rPr>
          <w:sz w:val="16"/>
        </w:rPr>
        <w:t>stakes are</w:t>
      </w:r>
      <w:r>
        <w:rPr>
          <w:u w:val="single"/>
        </w:rPr>
        <w:t xml:space="preserve"> so high, the national security state’s efforts to </w:t>
      </w:r>
      <w:r>
        <w:rPr>
          <w:sz w:val="16"/>
        </w:rPr>
        <w:t>promote militarism</w:t>
      </w:r>
      <w:r>
        <w:rPr>
          <w:u w:val="single"/>
        </w:rPr>
        <w:t xml:space="preserve"> should meet with significant opposition. Moreover, militarism may well </w:t>
      </w:r>
      <w:r>
        <w:rPr>
          <w:sz w:val="16"/>
        </w:rPr>
        <w:t>undermine democratic</w:t>
      </w:r>
      <w:r>
        <w:rPr>
          <w:u w:val="single"/>
        </w:rPr>
        <w:t xml:space="preserve"> control of the armed</w:t>
      </w:r>
      <w:r>
        <w:rPr>
          <w:sz w:val="16"/>
        </w:rPr>
        <w:t xml:space="preserve"> forces, and civilian politicians should therefore at least be ambivalent about it. Scholars of culture are often rightly skeptical that dominant cultural formations can be traced back straightforwardly to the interests of the wealthy and powerful. Moreover, only further country-level research can establish if the basic observational hypothesis—that large national security states are more prone to militarism—has merit. It is not clear, for instance, that countries with large militaries—in terms of men and women under arms, as a percentage of the population—are more militaristic: we observe militarism in countries that recruit large militaries via conscription—like Russia and Israel—but there are also</w:t>
      </w:r>
    </w:p>
    <w:p>
      <w:pPr/>
      <w:r>
        <w:rPr>
          <w:sz w:val="16"/>
        </w:rPr>
        <w:t xml:space="preserve">This paragraph synthesizes </w:t>
      </w:r>
      <w:r>
        <w:rPr>
          <w:b/>
          <w:u w:val="single"/>
        </w:rPr>
        <w:t>the insights</w:t>
      </w:r>
      <w:r>
        <w:rPr>
          <w:sz w:val="16"/>
        </w:rPr>
        <w:t xml:space="preserve"> of Kaag and Kreps 2014; Caverley 2014; Kreps 2018; Fazal 2014.</w:t>
      </w:r>
    </w:p>
    <w:p>
      <w:pPr/>
      <w:r>
        <w:rPr>
          <w:sz w:val="16"/>
        </w:rPr>
        <w:t xml:space="preserve">manifestations of militarism </w:t>
      </w:r>
      <w:r>
        <w:rPr>
          <w:b/>
          <w:u w:val="single"/>
        </w:rPr>
        <w:t>in countries</w:t>
      </w:r>
      <w:r>
        <w:rPr>
          <w:sz w:val="16"/>
        </w:rPr>
        <w:t xml:space="preserve"> with far fewer men and women under arms—like France. </w:t>
      </w:r>
      <w:r>
        <w:rPr>
          <w:u w:val="single"/>
        </w:rPr>
        <w:t xml:space="preserve">It is </w:t>
      </w:r>
      <w:r>
        <w:rPr>
          <w:b/>
          <w:u w:val="single"/>
        </w:rPr>
        <w:t>not clear</w:t>
      </w:r>
      <w:r>
        <w:rPr>
          <w:u w:val="single"/>
        </w:rPr>
        <w:t xml:space="preserve"> that militarism </w:t>
      </w:r>
      <w:r>
        <w:rPr>
          <w:b/>
          <w:highlight w:val="cyan"/>
          <w:u w:val="single"/>
        </w:rPr>
        <w:t>emerges as</w:t>
      </w:r>
      <w:r>
        <w:rPr>
          <w:b/>
          <w:u w:val="single"/>
        </w:rPr>
        <w:t xml:space="preserve"> countries’</w:t>
      </w:r>
      <w:r>
        <w:rPr>
          <w:u w:val="single"/>
        </w:rPr>
        <w:t xml:space="preserve"> national security establishments </w:t>
      </w:r>
      <w:r>
        <w:rPr>
          <w:b/>
          <w:u w:val="single"/>
        </w:rPr>
        <w:t>grow: consider</w:t>
      </w:r>
      <w:r>
        <w:rPr>
          <w:sz w:val="16"/>
        </w:rPr>
        <w:t xml:space="preserve"> that </w:t>
      </w:r>
      <w:r>
        <w:rPr>
          <w:u w:val="single"/>
        </w:rPr>
        <w:t xml:space="preserve">militarism </w:t>
      </w:r>
      <w:r>
        <w:rPr>
          <w:highlight w:val="cyan"/>
          <w:u w:val="single"/>
        </w:rPr>
        <w:t>arose</w:t>
      </w:r>
      <w:r>
        <w:rPr>
          <w:u w:val="single"/>
        </w:rPr>
        <w:t xml:space="preserve"> </w:t>
      </w:r>
      <w:r>
        <w:rPr>
          <w:sz w:val="16"/>
        </w:rPr>
        <w:t>in the</w:t>
      </w:r>
      <w:r>
        <w:rPr>
          <w:u w:val="single"/>
        </w:rPr>
        <w:t xml:space="preserve"> United States </w:t>
      </w:r>
      <w:r>
        <w:rPr>
          <w:sz w:val="16"/>
        </w:rPr>
        <w:t>amidst the</w:t>
      </w:r>
      <w:r>
        <w:rPr>
          <w:u w:val="single"/>
        </w:rPr>
        <w:t xml:space="preserve"> post-Cold </w:t>
      </w:r>
      <w:r>
        <w:rPr>
          <w:b/>
          <w:u w:val="single"/>
        </w:rPr>
        <w:t xml:space="preserve">War </w:t>
      </w:r>
      <w:r>
        <w:rPr>
          <w:b/>
          <w:highlight w:val="cyan"/>
          <w:u w:val="single"/>
        </w:rPr>
        <w:t>“peace dividend”</w:t>
      </w:r>
      <w:r>
        <w:rPr>
          <w:sz w:val="16"/>
        </w:rPr>
        <w:t xml:space="preserve">—that is, precisely when its Cold War national-security state was under significant pressure. </w:t>
      </w:r>
      <w:r>
        <w:rPr>
          <w:b/>
          <w:u w:val="single"/>
        </w:rPr>
        <w:t xml:space="preserve">Militarism </w:t>
      </w:r>
      <w:r>
        <w:rPr>
          <w:b/>
          <w:highlight w:val="cyan"/>
          <w:u w:val="single"/>
        </w:rPr>
        <w:t>does not appear</w:t>
      </w:r>
      <w:r>
        <w:rPr>
          <w:u w:val="single"/>
        </w:rPr>
        <w:t xml:space="preserve"> </w:t>
      </w:r>
      <w:r>
        <w:rPr>
          <w:sz w:val="16"/>
        </w:rPr>
        <w:t>to be</w:t>
      </w:r>
      <w:r>
        <w:rPr>
          <w:u w:val="single"/>
        </w:rPr>
        <w:t xml:space="preserve"> </w:t>
      </w:r>
      <w:r>
        <w:rPr>
          <w:highlight w:val="cyan"/>
          <w:u w:val="single"/>
        </w:rPr>
        <w:t>greater</w:t>
      </w:r>
      <w:r>
        <w:rPr>
          <w:u w:val="single"/>
        </w:rPr>
        <w:t xml:space="preserve"> </w:t>
      </w:r>
      <w:r>
        <w:rPr>
          <w:sz w:val="16"/>
        </w:rPr>
        <w:t>in</w:t>
      </w:r>
      <w:r>
        <w:rPr>
          <w:u w:val="single"/>
        </w:rPr>
        <w:t xml:space="preserve"> countries whose militaries </w:t>
      </w:r>
      <w:r>
        <w:rPr>
          <w:b/>
          <w:highlight w:val="cyan"/>
          <w:u w:val="single"/>
        </w:rPr>
        <w:t>formally control</w:t>
      </w:r>
      <w:r>
        <w:rPr>
          <w:b/>
          <w:u w:val="single"/>
        </w:rPr>
        <w:t xml:space="preserve"> significant</w:t>
      </w:r>
      <w:r>
        <w:rPr>
          <w:u w:val="single"/>
        </w:rPr>
        <w:t xml:space="preserve"> portions </w:t>
      </w:r>
      <w:r>
        <w:rPr>
          <w:sz w:val="16"/>
        </w:rPr>
        <w:t>of the</w:t>
      </w:r>
      <w:r>
        <w:rPr>
          <w:u w:val="single"/>
        </w:rPr>
        <w:t xml:space="preserve"> economy</w:t>
      </w:r>
      <w:r>
        <w:rPr>
          <w:sz w:val="16"/>
        </w:rPr>
        <w:t xml:space="preserve">, like China or Egypt. </w:t>
      </w:r>
      <w:r>
        <w:rPr>
          <w:u w:val="single"/>
        </w:rPr>
        <w:t xml:space="preserve">Militarism is </w:t>
      </w:r>
      <w:r>
        <w:rPr>
          <w:b/>
          <w:u w:val="single"/>
        </w:rPr>
        <w:t>alive and</w:t>
      </w:r>
      <w:r>
        <w:rPr>
          <w:u w:val="single"/>
        </w:rPr>
        <w:t xml:space="preserve"> well in liberal democracies where the armed forces are not directly major economic players.</w:t>
      </w:r>
      <w:r>
        <w:rPr>
          <w:sz w:val="16"/>
        </w:rPr>
        <w:t xml:space="preserve"> </w:t>
      </w:r>
      <w:r>
        <w:rPr>
          <w:highlight w:val="cyan"/>
          <w:u w:val="single"/>
        </w:rPr>
        <w:t xml:space="preserve">If national </w:t>
      </w:r>
      <w:r>
        <w:rPr>
          <w:b/>
          <w:highlight w:val="cyan"/>
          <w:u w:val="single"/>
        </w:rPr>
        <w:t>security states</w:t>
      </w:r>
      <w:r>
        <w:rPr>
          <w:highlight w:val="cyan"/>
          <w:u w:val="single"/>
        </w:rPr>
        <w:t xml:space="preserve"> distinguish themselves</w:t>
      </w:r>
      <w:r>
        <w:rPr>
          <w:u w:val="single"/>
        </w:rPr>
        <w:t xml:space="preserve"> by active kinetic presences, that would seem to fit global and regional powers, like the United States, the United Kingdom, </w:t>
      </w:r>
      <w:r>
        <w:rPr>
          <w:b/>
          <w:u w:val="single"/>
        </w:rPr>
        <w:t>Russia, and</w:t>
      </w:r>
      <w:r>
        <w:rPr>
          <w:u w:val="single"/>
        </w:rPr>
        <w:t xml:space="preserve"> Israel, but China— </w:t>
      </w:r>
      <w:r>
        <w:rPr>
          <w:b/>
          <w:u w:val="single"/>
        </w:rPr>
        <w:t>which announced</w:t>
      </w:r>
      <w:r>
        <w:rPr>
          <w:u w:val="single"/>
        </w:rPr>
        <w:t xml:space="preserve"> in 2014 that it </w:t>
      </w:r>
      <w:r>
        <w:rPr>
          <w:b/>
          <w:u w:val="single"/>
        </w:rPr>
        <w:t>would henceforth</w:t>
      </w:r>
      <w:r>
        <w:rPr>
          <w:u w:val="single"/>
        </w:rPr>
        <w:t xml:space="preserve"> hold an annual Martyrs’</w:t>
      </w:r>
      <w:r>
        <w:rPr>
          <w:sz w:val="16"/>
        </w:rPr>
        <w:t xml:space="preserve"> Day—has not fought a war since 1979. It may not be surprising that Ukraine would establish Defenders Day in 2015—right after the Russian annexation of Crimea and amidst the ongoing Russia-sponsored insurgency in eastern provinces. </w:t>
      </w:r>
      <w:r>
        <w:rPr>
          <w:u w:val="single"/>
        </w:rPr>
        <w:t>But consider that South Africa established a new Armed Forces Day in 2012, and Spain started celebrating Veterans Day in 2003, as did the Netherlands in 2005, Denmark in 2009, Indonesia in 2015, and Sweden in 2021.</w:t>
      </w:r>
      <w:r>
        <w:rPr>
          <w:sz w:val="16"/>
        </w:rPr>
        <w:t xml:space="preserve"> Norway started celebrating Memorial Day only in 2007. Clearly, most of these countries—hardly notable military powers before or since—were not embracing militarism as part of a scheme to weaken public opposition to the use of force. Whether larger and deeper national security states are associated with more militarism is an important research question—beyond the scope of this article. Why manifestations of militarism have, in recent decades, become so common around the world demands further investigation. Yet the fact that we cannot necessarily pin it on the national security state does not alter the fact that the national security state benefits from</w:t>
      </w:r>
    </w:p>
    <w:p>
      <w:pPr/>
      <w:r>
        <w:rPr>
          <w:sz w:val="16"/>
        </w:rPr>
        <w:t xml:space="preserve">militarism. Militarism </w:t>
      </w:r>
      <w:r>
        <w:rPr>
          <w:highlight w:val="cyan"/>
          <w:u w:val="single"/>
        </w:rPr>
        <w:t xml:space="preserve">promotes </w:t>
      </w:r>
      <w:r>
        <w:rPr>
          <w:b/>
          <w:highlight w:val="cyan"/>
          <w:u w:val="single"/>
        </w:rPr>
        <w:t>greater spending</w:t>
      </w:r>
      <w:r>
        <w:rPr>
          <w:highlight w:val="cyan"/>
          <w:u w:val="single"/>
        </w:rPr>
        <w:t xml:space="preserve"> on the military and the growth of</w:t>
      </w:r>
      <w:r>
        <w:rPr>
          <w:sz w:val="16"/>
        </w:rPr>
        <w:t xml:space="preserve"> central state power, undermines democratic civil-military relations and civilian control, and diminishes public opposition to the use of force. Whether the national security state is responsible for militarism is an open question, but the data presented here powerfully suggest that militarism helps sustain the enduring national security state.</w:t>
      </w:r>
    </w:p>
    <w:p>
      <w:pPr>
        <w:pStyle w:val="Analytic"/>
      </w:pPr>
      <w:r>
        <w:t xml:space="preserve">5. </w:t>
      </w:r>
      <w:r>
        <w:rPr>
          <w:u w:val="single"/>
        </w:rPr>
        <w:t>No root cause</w:t>
      </w:r>
      <w:r>
        <w:t xml:space="preserve">---their category cannot separate a defensible use of force from an indefensible one. See </w:t>
      </w:r>
      <w:r>
        <w:rPr>
          <w:u w:val="single"/>
        </w:rPr>
        <w:t>Cap---AT: Root Cause</w:t>
      </w:r>
      <w:r>
        <w:t xml:space="preserve"> for Krebs.</w:t>
      </w:r>
    </w:p>
    <w:p>
      <w:pPr>
        <w:pStyle w:val="Analytic"/>
      </w:pPr>
      <w:r>
        <w:t xml:space="preserve">6. </w:t>
      </w:r>
      <w:r>
        <w:rPr>
          <w:u w:val="single"/>
        </w:rPr>
        <w:t>Case outweighs</w:t>
      </w:r>
      <w:r>
        <w:t xml:space="preserve">---escalation in the Sahel is not a </w:t>
      </w:r>
      <w:r>
        <w:rPr>
          <w:u w:val="single"/>
        </w:rPr>
        <w:t>grammar</w:t>
      </w:r>
      <w:r>
        <w:t>. It is an interstate war risk with two nuclear-armed patrons behind it:</w:t>
      </w:r>
    </w:p>
    <w:p>
      <w:pPr>
        <w:pStyle w:val="Heading4"/>
      </w:pPr>
      <w:r>
        <w:t xml:space="preserve">Militarised escalation </w:t>
      </w:r>
      <w:r>
        <w:rPr>
          <w:u w:val="single"/>
        </w:rPr>
        <w:t>doesn’t</w:t>
      </w:r>
      <w:r>
        <w:t xml:space="preserve"> defeat armed groups---it builds an </w:t>
      </w:r>
      <w:r>
        <w:rPr>
          <w:u w:val="single"/>
        </w:rPr>
        <w:t>interstate</w:t>
      </w:r>
      <w:r>
        <w:t xml:space="preserve"> war.</w:t>
      </w:r>
    </w:p>
    <w:p>
      <w:pPr>
        <w:pStyle w:val="Style13ptBold"/>
      </w:pPr>
      <w:r>
        <w:rPr>
          <w:b/>
        </w:rPr>
        <w:t>Owolabi 1-23-26</w:t>
      </w:r>
      <w:r>
        <w:t xml:space="preserve"> — Ayodele S. Owolabi. January 23. Associate Lecturer in International Relations at Liverpool John Moores University. Al Jazeera, “Militarising the Sahel will not defeat terrorism,” https://www.aljazeera.com/opinions/2026/1/23/militarising-the-sahel-will-not-defeat-terrorism Clopus</w:t>
      </w:r>
    </w:p>
    <w:p>
      <w:pPr/>
      <w:r>
        <w:rPr>
          <w:sz w:val="16"/>
        </w:rPr>
        <w:t xml:space="preserve">Given Nigeria’s influence </w:t>
      </w:r>
      <w:r>
        <w:rPr>
          <w:b/>
          <w:u w:val="single"/>
        </w:rPr>
        <w:t>within ECOWAS,</w:t>
      </w:r>
      <w:r>
        <w:rPr>
          <w:sz w:val="16"/>
        </w:rPr>
        <w:t xml:space="preserve"> this </w:t>
      </w:r>
      <w:r>
        <w:rPr>
          <w:b/>
          <w:u w:val="single"/>
        </w:rPr>
        <w:t>emerging security</w:t>
      </w:r>
      <w:r>
        <w:rPr>
          <w:sz w:val="16"/>
        </w:rPr>
        <w:t xml:space="preserve"> partnership with the US is likely to shape the operational capacity of the proposed 260,000-strong ECOWAS force. This does not bode well for the AES, which is intent on insulating its member states from Western security influence in the name of sovereignty. </w:t>
      </w:r>
      <w:r>
        <w:rPr>
          <w:highlight w:val="cyan"/>
          <w:u w:val="single"/>
        </w:rPr>
        <w:t xml:space="preserve">Because ECOWAS forces would be deployed in member states at the epicentre </w:t>
      </w:r>
      <w:r>
        <w:rPr>
          <w:sz w:val="16"/>
        </w:rPr>
        <w:t>of</w:t>
      </w:r>
      <w:r>
        <w:rPr>
          <w:u w:val="single"/>
        </w:rPr>
        <w:t xml:space="preserve"> terrorist violence, many combat engagements would take place </w:t>
      </w:r>
      <w:r>
        <w:rPr>
          <w:sz w:val="16"/>
        </w:rPr>
        <w:t>in</w:t>
      </w:r>
      <w:r>
        <w:rPr>
          <w:u w:val="single"/>
        </w:rPr>
        <w:t xml:space="preserve"> locations</w:t>
      </w:r>
      <w:r>
        <w:rPr>
          <w:highlight w:val="cyan"/>
          <w:u w:val="single"/>
        </w:rPr>
        <w:t xml:space="preserve"> adjacent to AES territories</w:t>
      </w:r>
      <w:r>
        <w:rPr>
          <w:sz w:val="16"/>
        </w:rPr>
        <w:t xml:space="preserve">. With AES troops also operating in these areas, </w:t>
      </w:r>
      <w:r>
        <w:rPr>
          <w:u w:val="single"/>
        </w:rPr>
        <w:t xml:space="preserve">military clashes </w:t>
      </w:r>
      <w:r>
        <w:rPr>
          <w:b/>
          <w:u w:val="single"/>
        </w:rPr>
        <w:t>between the</w:t>
      </w:r>
      <w:r>
        <w:rPr>
          <w:u w:val="single"/>
        </w:rPr>
        <w:t xml:space="preserve"> two sides </w:t>
      </w:r>
      <w:r>
        <w:rPr>
          <w:highlight w:val="cyan"/>
          <w:u w:val="single"/>
        </w:rPr>
        <w:t>become increasingly likely</w:t>
      </w:r>
      <w:r>
        <w:rPr>
          <w:u w:val="single"/>
        </w:rPr>
        <w:t xml:space="preserve">, </w:t>
      </w:r>
      <w:r>
        <w:rPr>
          <w:sz w:val="16"/>
        </w:rPr>
        <w:t>particularly given the</w:t>
      </w:r>
      <w:r>
        <w:rPr>
          <w:u w:val="single"/>
        </w:rPr>
        <w:t xml:space="preserve"> </w:t>
      </w:r>
      <w:r>
        <w:rPr>
          <w:b/>
          <w:u w:val="single"/>
        </w:rPr>
        <w:t xml:space="preserve">region’s </w:t>
      </w:r>
      <w:r>
        <w:rPr>
          <w:b/>
          <w:highlight w:val="cyan"/>
          <w:u w:val="single"/>
        </w:rPr>
        <w:t>porous borders</w:t>
      </w:r>
      <w:r>
        <w:rPr>
          <w:u w:val="single"/>
        </w:rPr>
        <w:t xml:space="preserve"> </w:t>
      </w:r>
      <w:r>
        <w:rPr>
          <w:sz w:val="16"/>
        </w:rPr>
        <w:t>and</w:t>
      </w:r>
      <w:r>
        <w:rPr>
          <w:u w:val="single"/>
        </w:rPr>
        <w:t xml:space="preserve"> fluid combat environments</w:t>
      </w:r>
      <w:r>
        <w:rPr>
          <w:sz w:val="16"/>
        </w:rPr>
        <w:t xml:space="preserve">. Given that the Christmas Day strikes reportedly hit unintended targets, </w:t>
      </w:r>
      <w:r>
        <w:rPr>
          <w:u w:val="single"/>
        </w:rPr>
        <w:t xml:space="preserve">the risk that </w:t>
      </w:r>
      <w:r>
        <w:rPr>
          <w:highlight w:val="cyan"/>
          <w:u w:val="single"/>
        </w:rPr>
        <w:t>future air strikes</w:t>
      </w:r>
      <w:r>
        <w:rPr>
          <w:u w:val="single"/>
        </w:rPr>
        <w:t xml:space="preserve"> </w:t>
      </w:r>
      <w:r>
        <w:rPr>
          <w:sz w:val="16"/>
        </w:rPr>
        <w:t>by a</w:t>
      </w:r>
      <w:r>
        <w:rPr>
          <w:u w:val="single"/>
        </w:rPr>
        <w:t xml:space="preserve"> </w:t>
      </w:r>
      <w:r>
        <w:rPr>
          <w:b/>
          <w:highlight w:val="cyan"/>
          <w:u w:val="single"/>
        </w:rPr>
        <w:t>US-backed ECOWAS</w:t>
      </w:r>
      <w:r>
        <w:rPr>
          <w:highlight w:val="cyan"/>
          <w:u w:val="single"/>
        </w:rPr>
        <w:t xml:space="preserve"> </w:t>
      </w:r>
      <w:r>
        <w:rPr>
          <w:b/>
          <w:u w:val="single"/>
        </w:rPr>
        <w:t xml:space="preserve">could </w:t>
      </w:r>
      <w:r>
        <w:rPr>
          <w:b/>
          <w:highlight w:val="cyan"/>
          <w:u w:val="single"/>
        </w:rPr>
        <w:t>spill into AES territory cannot be dismissed</w:t>
      </w:r>
      <w:r>
        <w:rPr>
          <w:sz w:val="16"/>
        </w:rPr>
        <w:t>. For deterrence, the AES may seek to leverage Russia’s military backing, evoking echoes of Cold War-era security brinkmanship.</w:t>
      </w:r>
    </w:p>
    <w:p>
      <w:pPr/>
      <w:r>
        <w:rPr>
          <w:sz w:val="16"/>
        </w:rPr>
        <w:t>Implications for regional stability</w:t>
      </w:r>
    </w:p>
    <w:p>
      <w:pPr/>
      <w:r>
        <w:rPr>
          <w:sz w:val="16"/>
        </w:rPr>
        <w:t xml:space="preserve">Without reconciliation between </w:t>
      </w:r>
      <w:r>
        <w:rPr>
          <w:b/>
          <w:u w:val="single"/>
        </w:rPr>
        <w:t>the AES</w:t>
      </w:r>
      <w:r>
        <w:rPr>
          <w:sz w:val="16"/>
        </w:rPr>
        <w:t xml:space="preserve"> and </w:t>
      </w:r>
      <w:r>
        <w:rPr>
          <w:b/>
          <w:u w:val="single"/>
        </w:rPr>
        <w:t>ECOWAS, two</w:t>
      </w:r>
      <w:r>
        <w:rPr>
          <w:sz w:val="16"/>
        </w:rPr>
        <w:t xml:space="preserve"> major risks loom for regional peace and stability. First, </w:t>
      </w:r>
      <w:r>
        <w:rPr>
          <w:u w:val="single"/>
        </w:rPr>
        <w:t xml:space="preserve">rising geopolitical tensions could </w:t>
      </w:r>
      <w:r>
        <w:rPr>
          <w:highlight w:val="cyan"/>
          <w:u w:val="single"/>
        </w:rPr>
        <w:t>draw</w:t>
      </w:r>
      <w:r>
        <w:rPr>
          <w:u w:val="single"/>
        </w:rPr>
        <w:t xml:space="preserve"> AES </w:t>
      </w:r>
      <w:r>
        <w:rPr>
          <w:sz w:val="16"/>
        </w:rPr>
        <w:t>and</w:t>
      </w:r>
      <w:r>
        <w:rPr>
          <w:u w:val="single"/>
        </w:rPr>
        <w:t xml:space="preserve"> ECOWAS member states </w:t>
      </w:r>
      <w:r>
        <w:rPr>
          <w:sz w:val="16"/>
        </w:rPr>
        <w:t>into</w:t>
      </w:r>
      <w:r>
        <w:rPr>
          <w:u w:val="single"/>
        </w:rPr>
        <w:t xml:space="preserve"> </w:t>
      </w:r>
      <w:r>
        <w:rPr>
          <w:b/>
          <w:highlight w:val="cyan"/>
          <w:u w:val="single"/>
        </w:rPr>
        <w:t>direct interstate military confrontations</w:t>
      </w:r>
      <w:r>
        <w:rPr>
          <w:b/>
          <w:u w:val="single"/>
        </w:rPr>
        <w:t>, potentially</w:t>
      </w:r>
      <w:r>
        <w:rPr>
          <w:u w:val="single"/>
        </w:rPr>
        <w:t xml:space="preserve"> </w:t>
      </w:r>
      <w:r>
        <w:rPr>
          <w:highlight w:val="cyan"/>
          <w:u w:val="single"/>
        </w:rPr>
        <w:t>plunging West Africa</w:t>
      </w:r>
      <w:r>
        <w:rPr>
          <w:u w:val="single"/>
        </w:rPr>
        <w:t xml:space="preserve"> </w:t>
      </w:r>
      <w:r>
        <w:rPr>
          <w:sz w:val="16"/>
        </w:rPr>
        <w:t>into a</w:t>
      </w:r>
      <w:r>
        <w:rPr>
          <w:u w:val="single"/>
        </w:rPr>
        <w:t xml:space="preserve"> </w:t>
      </w:r>
      <w:r>
        <w:rPr>
          <w:b/>
          <w:highlight w:val="cyan"/>
          <w:u w:val="single"/>
        </w:rPr>
        <w:t>regional war</w:t>
      </w:r>
      <w:r>
        <w:rPr>
          <w:sz w:val="16"/>
        </w:rPr>
        <w:t xml:space="preserve">. Such a conflict would serve neither side’s counterterrorism objectives. Beyond devastating the region, </w:t>
      </w:r>
      <w:r>
        <w:rPr>
          <w:u w:val="single"/>
        </w:rPr>
        <w:t xml:space="preserve">it would </w:t>
      </w:r>
      <w:r>
        <w:rPr>
          <w:b/>
          <w:highlight w:val="cyan"/>
          <w:u w:val="single"/>
        </w:rPr>
        <w:t>create space</w:t>
      </w:r>
      <w:r>
        <w:rPr>
          <w:highlight w:val="cyan"/>
          <w:u w:val="single"/>
        </w:rPr>
        <w:t xml:space="preserve"> </w:t>
      </w:r>
      <w:r>
        <w:rPr>
          <w:sz w:val="16"/>
        </w:rPr>
        <w:t>for</w:t>
      </w:r>
      <w:r>
        <w:rPr>
          <w:u w:val="single"/>
        </w:rPr>
        <w:t xml:space="preserve"> armed groups </w:t>
      </w:r>
      <w:r>
        <w:rPr>
          <w:sz w:val="16"/>
        </w:rPr>
        <w:t>to</w:t>
      </w:r>
      <w:r>
        <w:rPr>
          <w:u w:val="single"/>
        </w:rPr>
        <w:t xml:space="preserve"> </w:t>
      </w:r>
      <w:r>
        <w:rPr>
          <w:b/>
          <w:highlight w:val="cyan"/>
          <w:u w:val="single"/>
        </w:rPr>
        <w:t>expand their operations</w:t>
      </w:r>
      <w:r>
        <w:rPr>
          <w:highlight w:val="cyan"/>
          <w:u w:val="single"/>
        </w:rPr>
        <w:t xml:space="preserve"> </w:t>
      </w:r>
      <w:r>
        <w:rPr>
          <w:sz w:val="16"/>
        </w:rPr>
        <w:t>amid</w:t>
      </w:r>
      <w:r>
        <w:rPr>
          <w:u w:val="single"/>
        </w:rPr>
        <w:t xml:space="preserve"> fractured </w:t>
      </w:r>
      <w:r>
        <w:rPr>
          <w:sz w:val="16"/>
        </w:rPr>
        <w:t>and</w:t>
      </w:r>
      <w:r>
        <w:rPr>
          <w:u w:val="single"/>
        </w:rPr>
        <w:t xml:space="preserve"> distracted security responses</w:t>
      </w:r>
      <w:r>
        <w:rPr>
          <w:sz w:val="16"/>
        </w:rPr>
        <w:t xml:space="preserve">. Second, </w:t>
      </w:r>
      <w:r>
        <w:rPr>
          <w:u w:val="single"/>
        </w:rPr>
        <w:t xml:space="preserve">the standoff </w:t>
      </w:r>
      <w:r>
        <w:rPr>
          <w:b/>
          <w:u w:val="single"/>
        </w:rPr>
        <w:t>risks turning</w:t>
      </w:r>
      <w:r>
        <w:rPr>
          <w:u w:val="single"/>
        </w:rPr>
        <w:t xml:space="preserve"> West Africa </w:t>
      </w:r>
      <w:r>
        <w:rPr>
          <w:sz w:val="16"/>
        </w:rPr>
        <w:t>into a</w:t>
      </w:r>
      <w:r>
        <w:rPr>
          <w:u w:val="single"/>
        </w:rPr>
        <w:t xml:space="preserve"> </w:t>
      </w:r>
      <w:r>
        <w:rPr>
          <w:b/>
          <w:highlight w:val="cyan"/>
          <w:u w:val="single"/>
        </w:rPr>
        <w:t>new theatre</w:t>
      </w:r>
      <w:r>
        <w:rPr>
          <w:highlight w:val="cyan"/>
          <w:u w:val="single"/>
        </w:rPr>
        <w:t xml:space="preserve"> </w:t>
      </w:r>
      <w:r>
        <w:rPr>
          <w:sz w:val="16"/>
        </w:rPr>
        <w:t>for</w:t>
      </w:r>
      <w:r>
        <w:rPr>
          <w:u w:val="single"/>
        </w:rPr>
        <w:t xml:space="preserve"> </w:t>
      </w:r>
      <w:r>
        <w:rPr>
          <w:highlight w:val="cyan"/>
          <w:u w:val="single"/>
        </w:rPr>
        <w:t>global power rivalry</w:t>
      </w:r>
      <w:r>
        <w:rPr>
          <w:u w:val="single"/>
        </w:rPr>
        <w:t xml:space="preserve">, </w:t>
      </w:r>
      <w:r>
        <w:rPr>
          <w:sz w:val="16"/>
        </w:rPr>
        <w:t>with a</w:t>
      </w:r>
      <w:r>
        <w:rPr>
          <w:u w:val="single"/>
        </w:rPr>
        <w:t xml:space="preserve"> </w:t>
      </w:r>
      <w:r>
        <w:rPr>
          <w:b/>
          <w:highlight w:val="cyan"/>
          <w:u w:val="single"/>
        </w:rPr>
        <w:t>Russia-backed AES</w:t>
      </w:r>
      <w:r>
        <w:rPr>
          <w:u w:val="single"/>
        </w:rPr>
        <w:t xml:space="preserve"> </w:t>
      </w:r>
      <w:r>
        <w:rPr>
          <w:sz w:val="16"/>
        </w:rPr>
        <w:t>on one side</w:t>
      </w:r>
      <w:r>
        <w:rPr>
          <w:u w:val="single"/>
        </w:rPr>
        <w:t xml:space="preserve"> and a </w:t>
      </w:r>
      <w:r>
        <w:rPr>
          <w:b/>
          <w:highlight w:val="cyan"/>
          <w:u w:val="single"/>
        </w:rPr>
        <w:t>US and</w:t>
      </w:r>
      <w:r>
        <w:rPr>
          <w:highlight w:val="cyan"/>
          <w:u w:val="single"/>
        </w:rPr>
        <w:t xml:space="preserve"> France-backed ECOWAS</w:t>
      </w:r>
      <w:r>
        <w:rPr>
          <w:u w:val="single"/>
        </w:rPr>
        <w:t xml:space="preserve"> </w:t>
      </w:r>
      <w:r>
        <w:rPr>
          <w:sz w:val="16"/>
        </w:rPr>
        <w:t>on the</w:t>
      </w:r>
      <w:r>
        <w:rPr>
          <w:u w:val="single"/>
        </w:rPr>
        <w:t xml:space="preserve"> other</w:t>
      </w:r>
      <w:r>
        <w:rPr>
          <w:sz w:val="16"/>
        </w:rPr>
        <w:t>. In the context of an emerging New Cold War, the use of veto power by these global actors at the UN Security Council could further complicate conflict resolution, with profoundly destabilising consequences for the region.</w:t>
      </w:r>
    </w:p>
    <w:p>
      <w:pPr/>
      <w:r>
        <w:rPr>
          <w:u w:val="single"/>
        </w:rPr>
        <w:t xml:space="preserve">The AES and ECOWAS now face a stark choice: to </w:t>
      </w:r>
      <w:r>
        <w:rPr>
          <w:sz w:val="16"/>
        </w:rPr>
        <w:t>revive Cold War-style</w:t>
      </w:r>
      <w:r>
        <w:rPr>
          <w:u w:val="single"/>
        </w:rPr>
        <w:t xml:space="preserve"> </w:t>
      </w:r>
      <w:r>
        <w:rPr>
          <w:highlight w:val="cyan"/>
          <w:u w:val="single"/>
        </w:rPr>
        <w:t>bloc politics in West Africa while the region slides towards</w:t>
      </w:r>
      <w:r>
        <w:rPr>
          <w:u w:val="single"/>
        </w:rPr>
        <w:t xml:space="preserve"> chaos, </w:t>
      </w:r>
      <w:r>
        <w:rPr>
          <w:sz w:val="16"/>
        </w:rPr>
        <w:t>or to negotiate</w:t>
      </w:r>
      <w:r>
        <w:rPr>
          <w:u w:val="single"/>
        </w:rPr>
        <w:t xml:space="preserve"> a security sub-coalition that prioritises human security alongside national sovereignty. Regardless of how</w:t>
      </w:r>
      <w:r>
        <w:rPr>
          <w:sz w:val="16"/>
        </w:rPr>
        <w:t xml:space="preserve"> the AES views ECOWAS, the burden lies with the latter to manage the unintended consequences of escalating tensions. While there are few indications that the AES is willing to cooperate directly with a West-backed ECOWAS on counterterrorism, ECOWAS could pursue diplomatic engagement to negotiate a concept of operations that guarantees respect for AES sovereignty. As Africa’s most experienced regional security organisation, ECOWAS possesses the diplomatic capacity to do so. For progress to be made, Francophone ECOWAS member states should take the lead in these efforts, while Nigeria exercises its influence more discreetly. </w:t>
      </w:r>
      <w:r>
        <w:rPr>
          <w:u w:val="single"/>
        </w:rPr>
        <w:t xml:space="preserve">Whether ECOWAS can reclaim ownership of its security agenda and define the terms of external engagement will shape not only West Africa’s future, </w:t>
      </w:r>
      <w:r>
        <w:rPr>
          <w:b/>
          <w:u w:val="single"/>
        </w:rPr>
        <w:t>but that</w:t>
      </w:r>
      <w:r>
        <w:rPr>
          <w:u w:val="single"/>
        </w:rPr>
        <w:t xml:space="preserve"> of the continent as a whole.</w:t>
      </w:r>
    </w:p>
    <w:p>
      <w:pPr>
        <w:pStyle w:val="Heading3"/>
      </w:pPr>
      <w:r>
        <w:t>Militarism---Perm---1AR</w:t>
      </w:r>
    </w:p>
    <w:p>
      <w:pPr>
        <w:pStyle w:val="Analytic"/>
      </w:pPr>
      <w:r>
        <w:rPr>
          <w:u w:val="single"/>
        </w:rPr>
        <w:t>Double bind</w:t>
      </w:r>
      <w:r>
        <w:t xml:space="preserve">: either refusing the frame is </w:t>
      </w:r>
      <w:r>
        <w:rPr>
          <w:u w:val="single"/>
        </w:rPr>
        <w:t>compatible</w:t>
      </w:r>
      <w:r>
        <w:t xml:space="preserve"> with cancelling a delivery, and the perm </w:t>
      </w:r>
      <w:r>
        <w:rPr>
          <w:u w:val="single"/>
        </w:rPr>
        <w:t>captures</w:t>
      </w:r>
      <w:r>
        <w:t xml:space="preserve"> it...</w:t>
      </w:r>
    </w:p>
    <w:p>
      <w:pPr>
        <w:pStyle w:val="Heading4"/>
      </w:pPr>
      <w:r>
        <w:t xml:space="preserve">...or it bars </w:t>
      </w:r>
      <w:r>
        <w:rPr>
          <w:u w:val="single"/>
        </w:rPr>
        <w:t>policy</w:t>
      </w:r>
      <w:r>
        <w:t xml:space="preserve">---but their field has </w:t>
      </w:r>
      <w:r>
        <w:rPr>
          <w:u w:val="single"/>
        </w:rPr>
        <w:t>always</w:t>
      </w:r>
      <w:r>
        <w:t xml:space="preserve"> chased policy influence.</w:t>
      </w:r>
    </w:p>
    <w:p>
      <w:pPr>
        <w:pStyle w:val="Style13ptBold"/>
      </w:pPr>
      <w:r>
        <w:rPr>
          <w:b/>
        </w:rPr>
        <w:t>Jarvis 25</w:t>
      </w:r>
      <w:r>
        <w:t xml:space="preserve"> — Lee Jarvis and Michael Lister. February. Professor of International Politics at Loughborough University. Professor of Politics at Oxford Brookes University. European Journal of International Security, “Critical security research and the war on terror: From the margins to the mainstream?,” vol. 10, no. 1, p. 150-169 Clopus</w:t>
      </w:r>
    </w:p>
    <w:p>
      <w:pPr/>
      <w:r>
        <w:rPr>
          <w:sz w:val="16"/>
        </w:rPr>
        <w:t xml:space="preserve">frameworks, such </w:t>
      </w:r>
      <w:r>
        <w:rPr>
          <w:highlight w:val="cyan"/>
          <w:u w:val="single"/>
        </w:rPr>
        <w:t>as found within Toros’s⁷³ response to Jackson’s comments. 74 Although</w:t>
      </w:r>
      <w:r>
        <w:rPr>
          <w:sz w:val="16"/>
        </w:rPr>
        <w:t xml:space="preserve"> wary of the perks, professional incentives, and the ‘dangerous … capacity to confer legitimacy and prestige afforded by collaboration with state actors’, 75 the stakes, for Toros, are too high to refuse engagement withpolitical eliteswhose pluralityandporosity mayoffermoreopportunities forinterventionthan often assumed. In Marie Breen-Smyth’s stark warning, similarly, ‘critical scholars cannot complain about government policy on terrorism if they have not attempted to inform that policy’. 76</w:t>
      </w:r>
    </w:p>
    <w:p>
      <w:pPr/>
      <w:r>
        <w:rPr>
          <w:sz w:val="16"/>
        </w:rPr>
        <w:t xml:space="preserve">The case for </w:t>
      </w:r>
      <w:r>
        <w:rPr>
          <w:b/>
          <w:u w:val="single"/>
        </w:rPr>
        <w:t>capitalising on</w:t>
      </w:r>
      <w:r>
        <w:rPr>
          <w:sz w:val="16"/>
        </w:rPr>
        <w:t xml:space="preserve"> contemporary opportunities for greater policy engagement may benefit, too, from conceptual and historical buttressing. </w:t>
      </w:r>
      <w:r>
        <w:rPr>
          <w:u w:val="single"/>
        </w:rPr>
        <w:t xml:space="preserve">Conceptually, we might draw upon critical theoretical resources to question, blur, or even reject the theory/practice distinction around which discussions such as this </w:t>
      </w:r>
      <w:r>
        <w:rPr>
          <w:b/>
          <w:u w:val="single"/>
        </w:rPr>
        <w:t>are typically</w:t>
      </w:r>
      <w:r>
        <w:rPr>
          <w:u w:val="single"/>
        </w:rPr>
        <w:t xml:space="preserve"> organised.</w:t>
      </w:r>
      <w:r>
        <w:rPr>
          <w:sz w:val="16"/>
        </w:rPr>
        <w:t xml:space="preserve"> As Pinar Bilgin succinctly puts it in another context, </w:t>
      </w:r>
      <w:r>
        <w:rPr>
          <w:u w:val="single"/>
        </w:rPr>
        <w:t xml:space="preserve">the distinction </w:t>
      </w:r>
      <w:r>
        <w:rPr>
          <w:b/>
          <w:u w:val="single"/>
        </w:rPr>
        <w:t>between practical,</w:t>
      </w:r>
      <w:r>
        <w:rPr>
          <w:u w:val="single"/>
        </w:rPr>
        <w:t xml:space="preserve"> policy-relevant work </w:t>
      </w:r>
      <w:r>
        <w:rPr>
          <w:sz w:val="16"/>
        </w:rPr>
        <w:t>and</w:t>
      </w:r>
      <w:r>
        <w:rPr>
          <w:u w:val="single"/>
        </w:rPr>
        <w:t xml:space="preserve"> abstract theorising </w:t>
      </w:r>
      <w:r>
        <w:rPr>
          <w:b/>
          <w:highlight w:val="cyan"/>
          <w:u w:val="single"/>
        </w:rPr>
        <w:t>begins to</w:t>
      </w:r>
      <w:r>
        <w:rPr>
          <w:highlight w:val="cyan"/>
          <w:u w:val="single"/>
        </w:rPr>
        <w:t xml:space="preserve"> break down</w:t>
      </w:r>
      <w:r>
        <w:rPr>
          <w:u w:val="single"/>
        </w:rPr>
        <w:t xml:space="preserve"> </w:t>
      </w:r>
      <w:r>
        <w:rPr>
          <w:sz w:val="16"/>
        </w:rPr>
        <w:t>when we</w:t>
      </w:r>
      <w:r>
        <w:rPr>
          <w:u w:val="single"/>
        </w:rPr>
        <w:t xml:space="preserve"> recognise </w:t>
      </w:r>
      <w:r>
        <w:rPr>
          <w:b/>
          <w:u w:val="single"/>
        </w:rPr>
        <w:t>that ‘</w:t>
      </w:r>
      <w:r>
        <w:rPr>
          <w:b/>
          <w:highlight w:val="cyan"/>
          <w:u w:val="single"/>
        </w:rPr>
        <w:t>all practice is informed by theory</w:t>
      </w:r>
      <w:r>
        <w:rPr>
          <w:u w:val="single"/>
        </w:rPr>
        <w:t xml:space="preserve"> </w:t>
      </w:r>
      <w:r>
        <w:rPr>
          <w:sz w:val="16"/>
        </w:rPr>
        <w:t>and</w:t>
      </w:r>
      <w:r>
        <w:rPr>
          <w:u w:val="single"/>
        </w:rPr>
        <w:t xml:space="preserve"> theory itself </w:t>
      </w:r>
      <w:r>
        <w:rPr>
          <w:b/>
          <w:u w:val="single"/>
        </w:rPr>
        <w:t>is a</w:t>
      </w:r>
      <w:r>
        <w:rPr>
          <w:u w:val="single"/>
        </w:rPr>
        <w:t xml:space="preserve"> </w:t>
      </w:r>
      <w:r>
        <w:rPr>
          <w:highlight w:val="cyan"/>
          <w:u w:val="single"/>
        </w:rPr>
        <w:t>form of practice</w:t>
      </w:r>
      <w:r>
        <w:rPr>
          <w:u w:val="single"/>
        </w:rPr>
        <w:t>’</w:t>
      </w:r>
      <w:r>
        <w:rPr>
          <w:sz w:val="16"/>
        </w:rPr>
        <w:t xml:space="preserve">. </w:t>
      </w:r>
      <w:r>
        <w:rPr>
          <w:u w:val="single"/>
        </w:rPr>
        <w:t xml:space="preserve">77 For </w:t>
      </w:r>
      <w:r>
        <w:rPr>
          <w:b/>
          <w:u w:val="single"/>
        </w:rPr>
        <w:t>Ken Booth,</w:t>
      </w:r>
      <w:r>
        <w:rPr>
          <w:u w:val="single"/>
        </w:rPr>
        <w:t xml:space="preserve"> 78 similarly, ‘scholars </w:t>
      </w:r>
      <w:r>
        <w:rPr>
          <w:highlight w:val="cyan"/>
          <w:u w:val="single"/>
        </w:rPr>
        <w:t>who</w:t>
      </w:r>
      <w:r>
        <w:rPr>
          <w:u w:val="single"/>
        </w:rPr>
        <w:t xml:space="preserve"> study security, </w:t>
      </w:r>
      <w:r>
        <w:rPr>
          <w:b/>
          <w:highlight w:val="cyan"/>
          <w:u w:val="single"/>
        </w:rPr>
        <w:t>whether they recognise it or not, have</w:t>
      </w:r>
      <w:r>
        <w:rPr>
          <w:b/>
          <w:u w:val="single"/>
        </w:rPr>
        <w:t xml:space="preserve"> a</w:t>
      </w:r>
      <w:r>
        <w:rPr>
          <w:u w:val="single"/>
        </w:rPr>
        <w:t xml:space="preserve"> </w:t>
      </w:r>
      <w:r>
        <w:rPr>
          <w:highlight w:val="cyan"/>
          <w:u w:val="single"/>
        </w:rPr>
        <w:t xml:space="preserve">direct relationship with the real </w:t>
      </w:r>
      <w:r>
        <w:rPr>
          <w:b/>
          <w:highlight w:val="cyan"/>
          <w:u w:val="single"/>
        </w:rPr>
        <w:t>world conditions</w:t>
      </w:r>
      <w:r>
        <w:rPr>
          <w:highlight w:val="cyan"/>
          <w:u w:val="single"/>
        </w:rPr>
        <w:t xml:space="preserve"> of relative insecurity or security;</w:t>
      </w:r>
      <w:r>
        <w:rPr>
          <w:u w:val="single"/>
        </w:rPr>
        <w:t xml:space="preserve"> their </w:t>
      </w:r>
      <w:r>
        <w:rPr>
          <w:b/>
          <w:u w:val="single"/>
        </w:rPr>
        <w:t>ideas can</w:t>
      </w:r>
      <w:r>
        <w:rPr>
          <w:u w:val="single"/>
        </w:rPr>
        <w:t xml:space="preserve"> contribute to replicating </w:t>
      </w:r>
      <w:r>
        <w:rPr>
          <w:b/>
          <w:u w:val="single"/>
        </w:rPr>
        <w:t>or changing</w:t>
      </w:r>
      <w:r>
        <w:rPr>
          <w:u w:val="single"/>
        </w:rPr>
        <w:t xml:space="preserve"> people’s conditions of </w:t>
      </w:r>
      <w:r>
        <w:rPr>
          <w:b/>
          <w:u w:val="single"/>
        </w:rPr>
        <w:t>existence in</w:t>
      </w:r>
      <w:r>
        <w:rPr>
          <w:u w:val="single"/>
        </w:rPr>
        <w:t xml:space="preserve"> specific situations’.</w:t>
      </w:r>
      <w:r>
        <w:rPr>
          <w:sz w:val="16"/>
        </w:rPr>
        <w:t xml:space="preserve"> Approached thus, </w:t>
      </w:r>
      <w:r>
        <w:rPr>
          <w:u w:val="single"/>
        </w:rPr>
        <w:t xml:space="preserve">the inventions </w:t>
      </w:r>
      <w:r>
        <w:rPr>
          <w:sz w:val="16"/>
        </w:rPr>
        <w:t>of</w:t>
      </w:r>
      <w:r>
        <w:rPr>
          <w:u w:val="single"/>
        </w:rPr>
        <w:t xml:space="preserve"> </w:t>
      </w:r>
      <w:r>
        <w:rPr>
          <w:highlight w:val="cyan"/>
          <w:u w:val="single"/>
        </w:rPr>
        <w:t>critical</w:t>
      </w:r>
      <w:r>
        <w:rPr>
          <w:u w:val="single"/>
        </w:rPr>
        <w:t xml:space="preserve"> scholars are </w:t>
      </w:r>
      <w:r>
        <w:rPr>
          <w:b/>
          <w:highlight w:val="cyan"/>
          <w:u w:val="single"/>
        </w:rPr>
        <w:t>already situated</w:t>
      </w:r>
      <w:r>
        <w:rPr>
          <w:b/>
          <w:u w:val="single"/>
        </w:rPr>
        <w:t xml:space="preserve"> –</w:t>
      </w:r>
      <w:r>
        <w:rPr>
          <w:u w:val="single"/>
        </w:rPr>
        <w:t xml:space="preserve"> </w:t>
      </w:r>
      <w:r>
        <w:rPr>
          <w:sz w:val="16"/>
        </w:rPr>
        <w:t>even</w:t>
      </w:r>
      <w:r>
        <w:rPr>
          <w:u w:val="single"/>
        </w:rPr>
        <w:t xml:space="preserve"> </w:t>
      </w:r>
      <w:r>
        <w:rPr>
          <w:highlight w:val="cyan"/>
          <w:u w:val="single"/>
        </w:rPr>
        <w:t>complicit</w:t>
      </w:r>
      <w:r>
        <w:rPr>
          <w:u w:val="single"/>
        </w:rPr>
        <w:t xml:space="preserve"> – </w:t>
      </w:r>
      <w:r>
        <w:rPr>
          <w:sz w:val="16"/>
        </w:rPr>
        <w:t>in the</w:t>
      </w:r>
      <w:r>
        <w:rPr>
          <w:u w:val="single"/>
        </w:rPr>
        <w:t xml:space="preserve"> </w:t>
      </w:r>
      <w:r>
        <w:rPr>
          <w:highlight w:val="cyan"/>
          <w:u w:val="single"/>
        </w:rPr>
        <w:t>‘real</w:t>
      </w:r>
      <w:r>
        <w:rPr>
          <w:u w:val="single"/>
        </w:rPr>
        <w:t xml:space="preserve"> world’ </w:t>
      </w:r>
      <w:r>
        <w:rPr>
          <w:sz w:val="16"/>
        </w:rPr>
        <w:t>of</w:t>
      </w:r>
      <w:r>
        <w:rPr>
          <w:u w:val="single"/>
        </w:rPr>
        <w:t xml:space="preserve"> security politics </w:t>
      </w:r>
      <w:r>
        <w:rPr>
          <w:sz w:val="16"/>
        </w:rPr>
        <w:t>irrespective of</w:t>
      </w:r>
      <w:r>
        <w:rPr>
          <w:u w:val="single"/>
        </w:rPr>
        <w:t xml:space="preserve"> whether this </w:t>
      </w:r>
      <w:r>
        <w:rPr>
          <w:b/>
          <w:u w:val="single"/>
        </w:rPr>
        <w:t xml:space="preserve">is </w:t>
      </w:r>
      <w:r>
        <w:rPr>
          <w:b/>
          <w:highlight w:val="cyan"/>
          <w:u w:val="single"/>
        </w:rPr>
        <w:t>acknowledged or wanted</w:t>
      </w:r>
      <w:r>
        <w:rPr>
          <w:sz w:val="16"/>
        </w:rPr>
        <w:t xml:space="preserve">. 79 </w:t>
      </w:r>
      <w:r>
        <w:rPr>
          <w:highlight w:val="cyan"/>
          <w:u w:val="single"/>
        </w:rPr>
        <w:t>A posture</w:t>
      </w:r>
      <w:r>
        <w:rPr>
          <w:u w:val="single"/>
        </w:rPr>
        <w:t xml:space="preserve"> </w:t>
      </w:r>
      <w:r>
        <w:rPr>
          <w:sz w:val="16"/>
        </w:rPr>
        <w:t>of</w:t>
      </w:r>
      <w:r>
        <w:rPr>
          <w:u w:val="single"/>
        </w:rPr>
        <w:t xml:space="preserve"> simply ‘</w:t>
      </w:r>
      <w:r>
        <w:rPr>
          <w:highlight w:val="cyan"/>
          <w:u w:val="single"/>
        </w:rPr>
        <w:t xml:space="preserve">peering </w:t>
      </w:r>
      <w:r>
        <w:rPr>
          <w:b/>
          <w:highlight w:val="cyan"/>
          <w:u w:val="single"/>
        </w:rPr>
        <w:t>down on</w:t>
      </w:r>
      <w:r>
        <w:rPr>
          <w:highlight w:val="cyan"/>
          <w:u w:val="single"/>
        </w:rPr>
        <w:t xml:space="preserve"> the world</w:t>
      </w:r>
      <w:r>
        <w:rPr>
          <w:u w:val="single"/>
        </w:rPr>
        <w:t xml:space="preserve">’ </w:t>
      </w:r>
      <w:r>
        <w:rPr>
          <w:sz w:val="16"/>
        </w:rPr>
        <w:t>80 from an</w:t>
      </w:r>
      <w:r>
        <w:rPr>
          <w:u w:val="single"/>
        </w:rPr>
        <w:t xml:space="preserve"> untainted </w:t>
      </w:r>
      <w:r>
        <w:rPr>
          <w:highlight w:val="cyan"/>
          <w:u w:val="single"/>
        </w:rPr>
        <w:t>critical Archimedean viewpoint is, therefore,</w:t>
      </w:r>
      <w:r>
        <w:rPr>
          <w:u w:val="single"/>
        </w:rPr>
        <w:t xml:space="preserve"> </w:t>
      </w:r>
      <w:r>
        <w:rPr>
          <w:sz w:val="16"/>
        </w:rPr>
        <w:t>either</w:t>
      </w:r>
      <w:r>
        <w:rPr>
          <w:u w:val="single"/>
        </w:rPr>
        <w:t xml:space="preserve"> </w:t>
      </w:r>
      <w:r>
        <w:rPr>
          <w:b/>
          <w:highlight w:val="cyan"/>
          <w:u w:val="single"/>
        </w:rPr>
        <w:t>disingenuous or naive</w:t>
      </w:r>
      <w:r>
        <w:rPr>
          <w:u w:val="single"/>
        </w:rPr>
        <w:t>.</w:t>
      </w:r>
      <w:r>
        <w:rPr>
          <w:sz w:val="16"/>
        </w:rPr>
        <w:t xml:space="preserve"> Given the starkness of this warning, contemporary critical scholars of (counter)terrorism might take comfort from the long-standing pursuit of policy influence amongst critical security scholars with their ambitions for progressive political change. </w:t>
      </w:r>
      <w:r>
        <w:rPr>
          <w:u w:val="single"/>
        </w:rPr>
        <w:t xml:space="preserve">As Hynek </w:t>
      </w:r>
      <w:r>
        <w:rPr>
          <w:b/>
          <w:u w:val="single"/>
        </w:rPr>
        <w:t>and Chandler</w:t>
      </w:r>
      <w:r>
        <w:rPr>
          <w:u w:val="single"/>
        </w:rPr>
        <w:t xml:space="preserve"> argue of the 1990s:</w:t>
      </w:r>
    </w:p>
    <w:p>
      <w:pPr/>
      <w:r>
        <w:rPr>
          <w:u w:val="single"/>
        </w:rPr>
        <w:t xml:space="preserve">For many leading critical security scholars, work </w:t>
      </w:r>
      <w:r>
        <w:rPr>
          <w:sz w:val="16"/>
        </w:rPr>
        <w:t>with</w:t>
      </w:r>
      <w:r>
        <w:rPr>
          <w:u w:val="single"/>
        </w:rPr>
        <w:t xml:space="preserve"> leading Western powers </w:t>
      </w:r>
      <w:r>
        <w:rPr>
          <w:sz w:val="16"/>
        </w:rPr>
        <w:t>and</w:t>
      </w:r>
      <w:r>
        <w:rPr>
          <w:u w:val="single"/>
        </w:rPr>
        <w:t xml:space="preserve"> international institutions </w:t>
      </w:r>
      <w:r>
        <w:rPr>
          <w:b/>
          <w:u w:val="single"/>
        </w:rPr>
        <w:t xml:space="preserve">was </w:t>
      </w:r>
      <w:r>
        <w:rPr>
          <w:b/>
          <w:highlight w:val="cyan"/>
          <w:u w:val="single"/>
        </w:rPr>
        <w:t>the emancipatory way forward</w:t>
      </w:r>
      <w:r>
        <w:rPr>
          <w:u w:val="single"/>
        </w:rPr>
        <w:t>.</w:t>
      </w:r>
      <w:r>
        <w:rPr>
          <w:sz w:val="16"/>
        </w:rPr>
        <w:t xml:space="preserve"> … In fact, </w:t>
      </w:r>
      <w:r>
        <w:rPr>
          <w:highlight w:val="cyan"/>
          <w:u w:val="single"/>
        </w:rPr>
        <w:t>there</w:t>
      </w:r>
      <w:r>
        <w:rPr>
          <w:u w:val="single"/>
        </w:rPr>
        <w:t xml:space="preserve"> were </w:t>
      </w:r>
      <w:r>
        <w:rPr>
          <w:b/>
          <w:highlight w:val="cyan"/>
          <w:u w:val="single"/>
        </w:rPr>
        <w:t>very few</w:t>
      </w:r>
      <w:r>
        <w:rPr>
          <w:b/>
          <w:u w:val="single"/>
        </w:rPr>
        <w:t xml:space="preserve"> successful</w:t>
      </w:r>
      <w:r>
        <w:rPr>
          <w:u w:val="single"/>
        </w:rPr>
        <w:t xml:space="preserve"> critical security academics </w:t>
      </w:r>
      <w:r>
        <w:rPr>
          <w:sz w:val="16"/>
        </w:rPr>
        <w:t>who did not</w:t>
      </w:r>
      <w:r>
        <w:rPr>
          <w:u w:val="single"/>
        </w:rPr>
        <w:t xml:space="preserve"> participate in policy advocacy</w:t>
      </w:r>
      <w:r>
        <w:rPr>
          <w:sz w:val="16"/>
        </w:rPr>
        <w:t xml:space="preserve">, especially </w:t>
      </w:r>
      <w:r>
        <w:rPr>
          <w:b/>
          <w:u w:val="single"/>
        </w:rPr>
        <w:t>in the</w:t>
      </w:r>
      <w:r>
        <w:rPr>
          <w:sz w:val="16"/>
        </w:rPr>
        <w:t xml:space="preserve"> Canadian, </w:t>
      </w:r>
      <w:r>
        <w:rPr>
          <w:b/>
          <w:u w:val="single"/>
        </w:rPr>
        <w:t>Japanese and</w:t>
      </w:r>
      <w:r>
        <w:rPr>
          <w:sz w:val="16"/>
        </w:rPr>
        <w:t xml:space="preserve"> UN contexts. 81</w:t>
      </w:r>
    </w:p>
    <w:p>
      <w:pPr/>
      <w:r>
        <w:rPr>
          <w:highlight w:val="cyan"/>
          <w:u w:val="single"/>
        </w:rPr>
        <w:t>One</w:t>
      </w:r>
      <w:r>
        <w:rPr>
          <w:u w:val="single"/>
        </w:rPr>
        <w:t xml:space="preserve"> might, indeed, go further still </w:t>
      </w:r>
      <w:r>
        <w:rPr>
          <w:sz w:val="16"/>
        </w:rPr>
        <w:t>and</w:t>
      </w:r>
      <w:r>
        <w:rPr>
          <w:u w:val="single"/>
        </w:rPr>
        <w:t xml:space="preserve"> </w:t>
      </w:r>
      <w:r>
        <w:rPr>
          <w:highlight w:val="cyan"/>
          <w:u w:val="single"/>
        </w:rPr>
        <w:t xml:space="preserve">approach the </w:t>
      </w:r>
      <w:r>
        <w:rPr>
          <w:b/>
          <w:highlight w:val="cyan"/>
          <w:u w:val="single"/>
        </w:rPr>
        <w:t>contemporary critical</w:t>
      </w:r>
      <w:r>
        <w:rPr>
          <w:highlight w:val="cyan"/>
          <w:u w:val="single"/>
        </w:rPr>
        <w:t xml:space="preserve"> reticence</w:t>
      </w:r>
      <w:r>
        <w:rPr>
          <w:u w:val="single"/>
        </w:rPr>
        <w:t xml:space="preserve"> </w:t>
      </w:r>
      <w:r>
        <w:rPr>
          <w:sz w:val="16"/>
        </w:rPr>
        <w:t>toward</w:t>
      </w:r>
      <w:r>
        <w:rPr>
          <w:u w:val="single"/>
        </w:rPr>
        <w:t xml:space="preserve"> policy </w:t>
      </w:r>
      <w:r>
        <w:rPr>
          <w:highlight w:val="cyan"/>
          <w:u w:val="single"/>
        </w:rPr>
        <w:t>engagement</w:t>
      </w:r>
      <w:r>
        <w:rPr>
          <w:u w:val="single"/>
        </w:rPr>
        <w:t xml:space="preserve"> </w:t>
      </w:r>
      <w:r>
        <w:rPr>
          <w:sz w:val="16"/>
        </w:rPr>
        <w:t>as a</w:t>
      </w:r>
      <w:r>
        <w:rPr>
          <w:u w:val="single"/>
        </w:rPr>
        <w:t xml:space="preserve"> </w:t>
      </w:r>
      <w:r>
        <w:rPr>
          <w:b/>
          <w:highlight w:val="cyan"/>
          <w:u w:val="single"/>
        </w:rPr>
        <w:t>reversal</w:t>
      </w:r>
      <w:r>
        <w:rPr>
          <w:u w:val="single"/>
        </w:rPr>
        <w:t xml:space="preserve"> </w:t>
      </w:r>
      <w:r>
        <w:rPr>
          <w:sz w:val="16"/>
        </w:rPr>
        <w:t>of the</w:t>
      </w:r>
      <w:r>
        <w:rPr>
          <w:u w:val="single"/>
        </w:rPr>
        <w:t xml:space="preserve"> </w:t>
      </w:r>
      <w:r>
        <w:rPr>
          <w:highlight w:val="cyan"/>
          <w:u w:val="single"/>
        </w:rPr>
        <w:t>historical imbrication</w:t>
      </w:r>
      <w:r>
        <w:rPr>
          <w:u w:val="single"/>
        </w:rPr>
        <w:t xml:space="preserve"> </w:t>
      </w:r>
      <w:r>
        <w:rPr>
          <w:sz w:val="16"/>
        </w:rPr>
        <w:t>between</w:t>
      </w:r>
      <w:r>
        <w:rPr>
          <w:u w:val="single"/>
        </w:rPr>
        <w:t xml:space="preserve"> critical scholarship </w:t>
      </w:r>
      <w:r>
        <w:rPr>
          <w:sz w:val="16"/>
        </w:rPr>
        <w:t>and</w:t>
      </w:r>
      <w:r>
        <w:rPr>
          <w:u w:val="single"/>
        </w:rPr>
        <w:t xml:space="preserve"> advocacy</w:t>
      </w:r>
      <w:r>
        <w:rPr>
          <w:sz w:val="16"/>
        </w:rPr>
        <w:t>; an imbrication that attracted censure from more ‘traditional’ forms of security theorising with their quest for detached, objective knowledge. 82</w:t>
      </w:r>
    </w:p>
    <w:p>
      <w:pPr/>
      <w:r>
        <w:rPr>
          <w:u w:val="single"/>
        </w:rPr>
        <w:t>73 Harmonie Toros, ‘Dialogue, praxis and the state: A response to Richard Jackson’, Critical Studies on Terrorism, 9:1 (2016), pp.</w:t>
      </w:r>
      <w:r>
        <w:rPr>
          <w:sz w:val="16"/>
        </w:rPr>
        <w:t xml:space="preserve"> 126–30. </w:t>
      </w:r>
      <w:r>
        <w:rPr>
          <w:u w:val="single"/>
        </w:rPr>
        <w:t>74 Jackson, ‘To be or not to be’.</w:t>
      </w:r>
      <w:r>
        <w:rPr>
          <w:sz w:val="16"/>
        </w:rPr>
        <w:t xml:space="preserve"> </w:t>
      </w:r>
      <w:r>
        <w:rPr>
          <w:u w:val="single"/>
        </w:rPr>
        <w:t xml:space="preserve">75 Harmonie </w:t>
      </w:r>
      <w:r>
        <w:rPr>
          <w:b/>
          <w:u w:val="single"/>
        </w:rPr>
        <w:t>Toros, ‘Critical</w:t>
      </w:r>
      <w:r>
        <w:rPr>
          <w:u w:val="single"/>
        </w:rPr>
        <w:t xml:space="preserve"> theory and terrorism studies’, in Richard </w:t>
      </w:r>
      <w:r>
        <w:rPr>
          <w:b/>
          <w:u w:val="single"/>
        </w:rPr>
        <w:t>Jackson (ed.),</w:t>
      </w:r>
      <w:r>
        <w:rPr>
          <w:u w:val="single"/>
        </w:rPr>
        <w:t xml:space="preserve"> Routledge Handbook of Critical </w:t>
      </w:r>
      <w:r>
        <w:rPr>
          <w:b/>
          <w:u w:val="single"/>
        </w:rPr>
        <w:t>Terrorism Studies</w:t>
      </w:r>
      <w:r>
        <w:rPr>
          <w:u w:val="single"/>
        </w:rPr>
        <w:t xml:space="preserve"> (Abingdon: Routledge, 2016), pp.</w:t>
      </w:r>
      <w:r>
        <w:rPr>
          <w:sz w:val="16"/>
        </w:rPr>
        <w:t xml:space="preserve"> 70–9 (p. 78). </w:t>
      </w:r>
      <w:r>
        <w:rPr>
          <w:u w:val="single"/>
        </w:rPr>
        <w:t xml:space="preserve">76 Marie </w:t>
      </w:r>
      <w:r>
        <w:rPr>
          <w:b/>
          <w:u w:val="single"/>
        </w:rPr>
        <w:t>Breen-Smyth, ‘Subjectivities,</w:t>
      </w:r>
      <w:r>
        <w:rPr>
          <w:u w:val="single"/>
        </w:rPr>
        <w:t xml:space="preserve"> “suspect communities”, governments, and the ethics </w:t>
      </w:r>
      <w:r>
        <w:rPr>
          <w:b/>
          <w:u w:val="single"/>
        </w:rPr>
        <w:t>of research</w:t>
      </w:r>
      <w:r>
        <w:rPr>
          <w:u w:val="single"/>
        </w:rPr>
        <w:t xml:space="preserve"> on “terrorism”’, in Richard </w:t>
      </w:r>
      <w:r>
        <w:rPr>
          <w:b/>
          <w:u w:val="single"/>
        </w:rPr>
        <w:t>Jackson, Marie</w:t>
      </w:r>
      <w:r>
        <w:rPr>
          <w:u w:val="single"/>
        </w:rPr>
        <w:t xml:space="preserve"> Breen-Smyth, and Jeroen Gunning (eds), Critical Terrorism Studies: A New Research Agenda (Abingdon: Routledge, 2009), pp.</w:t>
      </w:r>
      <w:r>
        <w:rPr>
          <w:sz w:val="16"/>
        </w:rPr>
        <w:t xml:space="preserve"> 194–215 (p. 213). </w:t>
      </w:r>
      <w:r>
        <w:rPr>
          <w:u w:val="single"/>
        </w:rPr>
        <w:t xml:space="preserve">77 Pinar </w:t>
      </w:r>
      <w:r>
        <w:rPr>
          <w:b/>
          <w:u w:val="single"/>
        </w:rPr>
        <w:t>Bilgin, ‘Theory/practice</w:t>
      </w:r>
      <w:r>
        <w:rPr>
          <w:u w:val="single"/>
        </w:rPr>
        <w:t xml:space="preserve"> in critical approaches to security: An opening for dialogue?’, International Politics, 38:2 (2001), pp.</w:t>
      </w:r>
      <w:r>
        <w:rPr>
          <w:sz w:val="16"/>
        </w:rPr>
        <w:t xml:space="preserve"> 273–82 (p. 274). </w:t>
      </w:r>
      <w:r>
        <w:rPr>
          <w:u w:val="single"/>
        </w:rPr>
        <w:t>78 Ken Booth, Theory of World Security (Cambridge: Cambridge University Press, 2007), p.</w:t>
      </w:r>
      <w:r>
        <w:rPr>
          <w:sz w:val="16"/>
        </w:rPr>
        <w:t xml:space="preserve"> 198. </w:t>
      </w:r>
      <w:r>
        <w:rPr>
          <w:b/>
          <w:u w:val="single"/>
        </w:rPr>
        <w:t>79 See</w:t>
      </w:r>
      <w:r>
        <w:rPr>
          <w:sz w:val="16"/>
        </w:rPr>
        <w:t xml:space="preserve"> Laura Sjoberg, ‘Calibrating violences in critical terrorism studies’, in Alice E. Finden, Carlos Yebra López, Tarela Ike, Ugo Gaudino, and Samwel Oando (eds), Methodologies in Critical Terrorism Studies: Gaps and Interdisciplinary Perspectives Published online by Cambridge University Press (Abingdon: Routledge, 2024), pp. 15–28. 80 Solomon and Steele, cited in Michael Livesey, ‘To look for another thing, and in another way: Revitalising criticality with multimodal methodologies’, Critical Studies on Terrorism (2024), pp. 1–27 (p. 11), available at: {https://doi.org/10.1080/ 17539153.2024.2370612}. Nik Hynek and David Chandler, ‘No emancipatory alternative, no critical security studies’, Critical Studies on Security, 1:1 (2013), pp. 46–63 (p. 51). Johan Eriksson, ‘Observers or advocates? On the political role of security analysts. Cooperation and conflict’, 34:3 (1999), pp. 311–30 (pp. 312–14).</w:t>
      </w:r>
    </w:p>
    <w:p>
      <w:pPr/>
      <w:r>
        <w:rPr>
          <w:u w:val="single"/>
        </w:rPr>
        <w:t xml:space="preserve">A newly invigorated critical terrorism scholarship of the sort </w:t>
      </w:r>
      <w:r>
        <w:rPr>
          <w:sz w:val="16"/>
        </w:rPr>
        <w:t>adverted to here</w:t>
      </w:r>
      <w:r>
        <w:rPr>
          <w:u w:val="single"/>
        </w:rPr>
        <w:t xml:space="preserve"> would, therefore, </w:t>
      </w:r>
      <w:r>
        <w:rPr>
          <w:b/>
          <w:u w:val="single"/>
        </w:rPr>
        <w:t>seek to</w:t>
      </w:r>
      <w:r>
        <w:rPr>
          <w:u w:val="single"/>
        </w:rPr>
        <w:t xml:space="preserve"> capitalise on emerging synergies of interests and </w:t>
      </w:r>
      <w:r>
        <w:rPr>
          <w:sz w:val="16"/>
        </w:rPr>
        <w:t>ideas by</w:t>
      </w:r>
      <w:r>
        <w:rPr>
          <w:u w:val="single"/>
        </w:rPr>
        <w:t xml:space="preserve"> championing progressive </w:t>
      </w:r>
      <w:r>
        <w:rPr>
          <w:b/>
          <w:u w:val="single"/>
        </w:rPr>
        <w:t>policy prescriptions</w:t>
      </w:r>
      <w:r>
        <w:rPr>
          <w:u w:val="single"/>
        </w:rPr>
        <w:t xml:space="preserve"> to powerful states and </w:t>
      </w:r>
      <w:r>
        <w:rPr>
          <w:sz w:val="16"/>
        </w:rPr>
        <w:t>their actors. If</w:t>
      </w:r>
      <w:r>
        <w:rPr>
          <w:u w:val="single"/>
        </w:rPr>
        <w:t xml:space="preserve"> a ‘mainstream’ </w:t>
      </w:r>
      <w:r>
        <w:rPr>
          <w:b/>
          <w:u w:val="single"/>
        </w:rPr>
        <w:t>appetite to</w:t>
      </w:r>
      <w:r>
        <w:rPr>
          <w:sz w:val="16"/>
        </w:rPr>
        <w:t xml:space="preserve"> move </w:t>
      </w:r>
      <w:r>
        <w:rPr>
          <w:b/>
          <w:u w:val="single"/>
        </w:rPr>
        <w:t>beyond the</w:t>
      </w:r>
      <w:r>
        <w:rPr>
          <w:sz w:val="16"/>
        </w:rPr>
        <w:t xml:space="preserve"> harmful counterterrorism practices of the post-9/11 period truly exists, attention might be given to more persuasively articulated engagements expressed in a style and manner appropriate to policy audiences, not least because ‘the state’ constitutes a variegated and complex terrain with varied, cross-cutting, and (sometimes) competing interests and agendas. 83 Should ‘the state’ prove a step too far, there are multiple NGOs and other civil society organisations with whom critical scholars might also engage here. Distance and/or proximity to power may shape both the nature of such interactions, the significance and reach of such, as well as diverse issues such as the (in)ability to be sincerely heard and the palatability of engagement to individual researchers. 84</w:t>
      </w:r>
    </w:p>
    <w:p>
      <w:pPr/>
      <w:r>
        <w:rPr>
          <w:u w:val="single"/>
        </w:rPr>
        <w:t xml:space="preserve">The success </w:t>
      </w:r>
      <w:r>
        <w:rPr>
          <w:b/>
          <w:u w:val="single"/>
        </w:rPr>
        <w:t>of contemporary</w:t>
      </w:r>
      <w:r>
        <w:rPr>
          <w:u w:val="single"/>
        </w:rPr>
        <w:t xml:space="preserve"> efforts at ‘critical policy </w:t>
      </w:r>
      <w:r>
        <w:rPr>
          <w:sz w:val="16"/>
        </w:rPr>
        <w:t>advocacy’ 85</w:t>
      </w:r>
      <w:r>
        <w:rPr>
          <w:u w:val="single"/>
        </w:rPr>
        <w:t xml:space="preserve"> in relation </w:t>
      </w:r>
      <w:r>
        <w:rPr>
          <w:b/>
          <w:u w:val="single"/>
        </w:rPr>
        <w:t>to (counter)terrorism</w:t>
      </w:r>
      <w:r>
        <w:rPr>
          <w:u w:val="single"/>
        </w:rPr>
        <w:t xml:space="preserve"> will depend upon internal </w:t>
      </w:r>
      <w:r>
        <w:rPr>
          <w:sz w:val="16"/>
        </w:rPr>
        <w:t>and external</w:t>
      </w:r>
      <w:r>
        <w:rPr>
          <w:u w:val="single"/>
        </w:rPr>
        <w:t xml:space="preserve"> factors: on </w:t>
      </w:r>
      <w:r>
        <w:rPr>
          <w:b/>
          <w:u w:val="single"/>
        </w:rPr>
        <w:t>scholars’ willingness</w:t>
      </w:r>
      <w:r>
        <w:rPr>
          <w:u w:val="single"/>
        </w:rPr>
        <w:t xml:space="preserve"> and capacity to navigate </w:t>
      </w:r>
      <w:r>
        <w:rPr>
          <w:sz w:val="16"/>
        </w:rPr>
        <w:t>diverse fields of</w:t>
      </w:r>
      <w:r>
        <w:rPr>
          <w:u w:val="single"/>
        </w:rPr>
        <w:t xml:space="preserve"> counterterrorism professionals, on the one</w:t>
      </w:r>
      <w:r>
        <w:rPr>
          <w:sz w:val="16"/>
        </w:rPr>
        <w:t xml:space="preserve"> hand, </w:t>
      </w:r>
      <w:r>
        <w:rPr>
          <w:b/>
          <w:u w:val="single"/>
        </w:rPr>
        <w:t>and, indeed,</w:t>
      </w:r>
      <w:r>
        <w:rPr>
          <w:sz w:val="16"/>
        </w:rPr>
        <w:t xml:space="preserve"> on the intent, diffusion, and permanence of the new appetite for less deleterious forms of counterterrorism. There are, though, already important initiatives to which we might point here. Lindahl, for instance, offers a critical model of counterterrorism as an explicit ‘guide’ </w:t>
      </w:r>
      <w:r>
        <w:rPr>
          <w:u w:val="single"/>
        </w:rPr>
        <w:t>for policymakers, drawing on lessons from the Norwegian experience.</w:t>
      </w:r>
      <w:r>
        <w:rPr>
          <w:sz w:val="16"/>
        </w:rPr>
        <w:t xml:space="preserve"> </w:t>
      </w:r>
      <w:r>
        <w:rPr>
          <w:u w:val="single"/>
        </w:rPr>
        <w:t xml:space="preserve">86 Less explicit, but as important, are depictions of critical </w:t>
      </w:r>
      <w:r>
        <w:rPr>
          <w:b/>
          <w:u w:val="single"/>
        </w:rPr>
        <w:t>terrorism scholarship</w:t>
      </w:r>
      <w:r>
        <w:rPr>
          <w:u w:val="single"/>
        </w:rPr>
        <w:t xml:space="preserve"> as an exercise in </w:t>
      </w:r>
      <w:r>
        <w:rPr>
          <w:b/>
          <w:u w:val="single"/>
        </w:rPr>
        <w:t>‘speaking truth</w:t>
      </w:r>
      <w:r>
        <w:rPr>
          <w:u w:val="single"/>
        </w:rPr>
        <w:t xml:space="preserve"> to power’</w:t>
      </w:r>
      <w:r>
        <w:rPr>
          <w:sz w:val="16"/>
        </w:rPr>
        <w:t xml:space="preserve"> </w:t>
      </w:r>
      <w:r>
        <w:rPr>
          <w:u w:val="single"/>
        </w:rPr>
        <w:t xml:space="preserve">that involves </w:t>
      </w:r>
      <w:r>
        <w:rPr>
          <w:b/>
          <w:u w:val="single"/>
        </w:rPr>
        <w:t>confronting the</w:t>
      </w:r>
      <w:r>
        <w:rPr>
          <w:u w:val="single"/>
        </w:rPr>
        <w:t xml:space="preserve"> falsehoods, injustices, and violences of authoritative </w:t>
      </w:r>
      <w:r>
        <w:rPr>
          <w:b/>
          <w:u w:val="single"/>
        </w:rPr>
        <w:t>actors in</w:t>
      </w:r>
      <w:r>
        <w:rPr>
          <w:u w:val="single"/>
        </w:rPr>
        <w:t xml:space="preserve"> the counterterrorism space.</w:t>
      </w:r>
      <w:r>
        <w:rPr>
          <w:sz w:val="16"/>
        </w:rPr>
        <w:t xml:space="preserve"> Jarvis and Lister see citizens participating in focus groups on counterterrorism policy, for instance, as potentially significant interlocutors with scope for intervening in established forms of security politics. 87 Martini and Silva’s call for greater critical engagement with counter-extremism policies targeting the far right is predicated on a related view of such scholarship as well positioned to do so precisely because of its long-standing engagement with the consequences of hasty, ill-considered, and deleterious security initiatives. 88 And, for McGowan, similarly, the critical attentiveness to discursive power and the complexity of subject positions such as ‘victimhood’ renders it uniquely well positioned ‘to enrich policy discussions relating to terrorism both within and outside of government by engaging with victims’. 89</w:t>
      </w:r>
    </w:p>
    <w:p>
      <w:pPr/>
      <w:r>
        <w:rPr>
          <w:sz w:val="16"/>
        </w:rPr>
        <w:t xml:space="preserve">Continue? A </w:t>
      </w:r>
      <w:r>
        <w:rPr>
          <w:highlight w:val="cyan"/>
          <w:u w:val="single"/>
        </w:rPr>
        <w:t>strategy of capitalising on the rhetorical and political opportunities provided by</w:t>
      </w:r>
      <w:r>
        <w:rPr>
          <w:sz w:val="16"/>
        </w:rPr>
        <w:t xml:space="preserve"> contemporary ‘mainstream’ dissatisfaction with the war on terror relies upon two leaps of faith that might be unsatisfactory to critical scholars. First is that the contemporary discrediting of the ‘war on terror’ is as genuine, thorough, and far-reaching for ‘mainstream’ policymakers and commentators as it is (or has been) for critical scholars. It might be the case, for instance, that superficial similarities between these two ‘camps’ 90 obscure rather more profound differences. One such difference, as we have seen, concerns the ‘war on terror’s’ social and political reach, and the fear that contemporary</w:t>
      </w:r>
    </w:p>
    <w:p>
      <w:pPr>
        <w:pStyle w:val="Analytic"/>
      </w:pPr>
      <w:r>
        <w:rPr>
          <w:u w:val="single"/>
        </w:rPr>
        <w:t>No severance</w:t>
      </w:r>
      <w:r>
        <w:t xml:space="preserve">---the plan text is </w:t>
      </w:r>
      <w:r>
        <w:rPr>
          <w:u w:val="single"/>
        </w:rPr>
        <w:t>unchanged</w:t>
      </w:r>
      <w:r>
        <w:t>. Adding their refusal is not dropping a mandate.</w:t>
      </w:r>
    </w:p>
    <w:p>
      <w:pPr>
        <w:pStyle w:val="Analytic"/>
      </w:pPr>
      <w:r>
        <w:t xml:space="preserve">And their own field asks for critique </w:t>
      </w:r>
      <w:r>
        <w:rPr>
          <w:u w:val="single"/>
        </w:rPr>
        <w:t>with</w:t>
      </w:r>
      <w:r>
        <w:t xml:space="preserve"> an alternative:</w:t>
      </w:r>
    </w:p>
    <w:p>
      <w:pPr>
        <w:pStyle w:val="Heading4"/>
      </w:pPr>
      <w:r>
        <w:t xml:space="preserve">Their field calls the alt </w:t>
      </w:r>
      <w:r>
        <w:rPr>
          <w:u w:val="single"/>
        </w:rPr>
        <w:t>hollow</w:t>
      </w:r>
      <w:r>
        <w:t xml:space="preserve"> without a practice it can be </w:t>
      </w:r>
      <w:r>
        <w:rPr>
          <w:u w:val="single"/>
        </w:rPr>
        <w:t>tested</w:t>
      </w:r>
      <w:r>
        <w:t xml:space="preserve"> by.</w:t>
      </w:r>
    </w:p>
    <w:p>
      <w:pPr>
        <w:pStyle w:val="Style13ptBold"/>
      </w:pPr>
      <w:r>
        <w:rPr>
          <w:b/>
        </w:rPr>
        <w:t>Ralph 25</w:t>
      </w:r>
      <w:r>
        <w:t xml:space="preserve"> — Jason Ralph. September 1. Professor of International Relations at the University of Leeds, author of On Global Learning. Review of International Studies, “American Pragmatism, the Frankfurt School, and the future of Critical International Relations Theory,” vol. 52, no. 2, p. 286-305 Clopus</w:t>
      </w:r>
    </w:p>
    <w:p>
      <w:pPr/>
      <w:r>
        <w:rPr>
          <w:u w:val="single"/>
        </w:rPr>
        <w:t xml:space="preserve">That </w:t>
      </w:r>
      <w:r>
        <w:rPr>
          <w:highlight w:val="cyan"/>
          <w:u w:val="single"/>
        </w:rPr>
        <w:t xml:space="preserve">leads </w:t>
      </w:r>
      <w:r>
        <w:rPr>
          <w:b/>
          <w:highlight w:val="cyan"/>
          <w:u w:val="single"/>
        </w:rPr>
        <w:t>to my</w:t>
      </w:r>
      <w:r>
        <w:rPr>
          <w:highlight w:val="cyan"/>
          <w:u w:val="single"/>
        </w:rPr>
        <w:t xml:space="preserve"> fifth point, which</w:t>
      </w:r>
      <w:r>
        <w:rPr>
          <w:u w:val="single"/>
        </w:rPr>
        <w:t xml:space="preserve"> I develop </w:t>
      </w:r>
      <w:r>
        <w:rPr>
          <w:b/>
          <w:u w:val="single"/>
        </w:rPr>
        <w:t xml:space="preserve">in </w:t>
      </w:r>
      <w:r>
        <w:rPr>
          <w:b/>
          <w:highlight w:val="cyan"/>
          <w:u w:val="single"/>
        </w:rPr>
        <w:t>this section.</w:t>
      </w:r>
      <w:r>
        <w:rPr>
          <w:sz w:val="16"/>
        </w:rPr>
        <w:t xml:space="preserve"> The </w:t>
      </w:r>
      <w:r>
        <w:rPr>
          <w:b/>
          <w:u w:val="single"/>
        </w:rPr>
        <w:t>real problem</w:t>
      </w:r>
      <w:r>
        <w:rPr>
          <w:sz w:val="16"/>
        </w:rPr>
        <w:t xml:space="preserve"> for CIRT is not its supposed neglect of system analysis in favour of normative theory, or its favouring of second-generation Frankfurt School analysis over its first generation. The problem is that the praxeological dimension has lacked, as Horkheimer would put it, ‘the pragmatic character of traditional theory’. </w:t>
      </w:r>
      <w:r>
        <w:rPr>
          <w:highlight w:val="cyan"/>
          <w:u w:val="single"/>
        </w:rPr>
        <w:t>CIRT has</w:t>
      </w:r>
      <w:r>
        <w:rPr>
          <w:u w:val="single"/>
        </w:rPr>
        <w:t xml:space="preserve"> long been </w:t>
      </w:r>
      <w:r>
        <w:rPr>
          <w:highlight w:val="cyan"/>
          <w:u w:val="single"/>
        </w:rPr>
        <w:t>accused of lacking practical policy relevance</w:t>
      </w:r>
      <w:r>
        <w:rPr>
          <w:b/>
          <w:u w:val="single"/>
        </w:rPr>
        <w:t>, Footnote</w:t>
      </w:r>
      <w:r>
        <w:rPr>
          <w:u w:val="single"/>
        </w:rPr>
        <w:t xml:space="preserve"> 111 </w:t>
      </w:r>
      <w:r>
        <w:rPr>
          <w:highlight w:val="cyan"/>
          <w:u w:val="single"/>
        </w:rPr>
        <w:t>and now</w:t>
      </w:r>
      <w:r>
        <w:rPr>
          <w:u w:val="single"/>
        </w:rPr>
        <w:t xml:space="preserve"> it (and its norm studies cousin) </w:t>
      </w:r>
      <w:r>
        <w:rPr>
          <w:b/>
          <w:highlight w:val="cyan"/>
          <w:u w:val="single"/>
        </w:rPr>
        <w:t>seem</w:t>
      </w:r>
      <w:r>
        <w:rPr>
          <w:b/>
          <w:u w:val="single"/>
        </w:rPr>
        <w:t xml:space="preserve"> ‘hollow</w:t>
      </w:r>
      <w:r>
        <w:rPr>
          <w:u w:val="single"/>
        </w:rPr>
        <w:t xml:space="preserve">’ </w:t>
      </w:r>
      <w:r>
        <w:rPr>
          <w:sz w:val="16"/>
        </w:rPr>
        <w:t>as</w:t>
      </w:r>
      <w:r>
        <w:rPr>
          <w:u w:val="single"/>
        </w:rPr>
        <w:t xml:space="preserve"> </w:t>
      </w:r>
      <w:r>
        <w:rPr>
          <w:highlight w:val="cyan"/>
          <w:u w:val="single"/>
        </w:rPr>
        <w:t>result.</w:t>
      </w:r>
      <w:r>
        <w:rPr>
          <w:sz w:val="16"/>
        </w:rPr>
        <w:t xml:space="preserve"> Footnote 112 To address that, I think CIRT should ‘reorient towards practice’ </w:t>
      </w:r>
      <w:r>
        <w:rPr>
          <w:u w:val="single"/>
        </w:rPr>
        <w:t xml:space="preserve">Footnote 113 </w:t>
      </w:r>
      <w:r>
        <w:rPr>
          <w:b/>
          <w:u w:val="single"/>
        </w:rPr>
        <w:t xml:space="preserve">by </w:t>
      </w:r>
      <w:r>
        <w:rPr>
          <w:b/>
          <w:highlight w:val="cyan"/>
          <w:u w:val="single"/>
        </w:rPr>
        <w:t>following</w:t>
      </w:r>
      <w:r>
        <w:rPr>
          <w:u w:val="single"/>
        </w:rPr>
        <w:t xml:space="preserve"> the </w:t>
      </w:r>
      <w:r>
        <w:rPr>
          <w:highlight w:val="cyan"/>
          <w:u w:val="single"/>
        </w:rPr>
        <w:t xml:space="preserve">lead of the practice </w:t>
      </w:r>
      <w:r>
        <w:rPr>
          <w:b/>
          <w:highlight w:val="cyan"/>
          <w:u w:val="single"/>
        </w:rPr>
        <w:t>turn in</w:t>
      </w:r>
      <w:r>
        <w:rPr>
          <w:highlight w:val="cyan"/>
          <w:u w:val="single"/>
        </w:rPr>
        <w:t xml:space="preserve"> ‘new constructivist’</w:t>
      </w:r>
      <w:r>
        <w:rPr>
          <w:sz w:val="16"/>
        </w:rPr>
        <w:t xml:space="preserve"> IR. Footnote 114 More specifically, it can focus on ‘communities of practice’, i.e. </w:t>
      </w:r>
      <w:r>
        <w:rPr>
          <w:u w:val="single"/>
        </w:rPr>
        <w:t xml:space="preserve">those ‘spatial-organization </w:t>
      </w:r>
      <w:r>
        <w:rPr>
          <w:b/>
          <w:u w:val="single"/>
        </w:rPr>
        <w:t>platforms where</w:t>
      </w:r>
      <w:r>
        <w:rPr>
          <w:u w:val="single"/>
        </w:rPr>
        <w:t xml:space="preserve"> practitioners interact, learn and end </w:t>
      </w:r>
      <w:r>
        <w:rPr>
          <w:b/>
          <w:u w:val="single"/>
        </w:rPr>
        <w:t>up creating</w:t>
      </w:r>
      <w:r>
        <w:rPr>
          <w:u w:val="single"/>
        </w:rPr>
        <w:t xml:space="preserve"> and diffusing practices and promoting their adoption by future practitioners’.</w:t>
      </w:r>
      <w:r>
        <w:rPr>
          <w:sz w:val="16"/>
        </w:rPr>
        <w:t xml:space="preserve"> Footnote 115 This would be a pragmatic – and Pragmatist – adjustment to the previous focus on the normative and sociological process of norm building. It would give those interested in praxeology an empirical focus for both negative and (as Conway might say) ‘reformist’ critique. Footnote 116</w:t>
      </w:r>
    </w:p>
    <w:p>
      <w:pPr/>
      <w:r>
        <w:rPr>
          <w:u w:val="single"/>
        </w:rPr>
        <w:t xml:space="preserve">An immediate problem with this suggestion is that IR practice </w:t>
      </w:r>
      <w:r>
        <w:rPr>
          <w:sz w:val="16"/>
        </w:rPr>
        <w:t>theory can be</w:t>
      </w:r>
      <w:r>
        <w:rPr>
          <w:u w:val="single"/>
        </w:rPr>
        <w:t xml:space="preserve"> read as </w:t>
      </w:r>
      <w:r>
        <w:rPr>
          <w:b/>
          <w:u w:val="single"/>
        </w:rPr>
        <w:t>‘traditional theory’</w:t>
      </w:r>
      <w:r>
        <w:rPr>
          <w:u w:val="single"/>
        </w:rPr>
        <w:t xml:space="preserve"> in the way Horkheimer used that phrase. </w:t>
      </w:r>
      <w:r>
        <w:rPr>
          <w:sz w:val="16"/>
        </w:rPr>
        <w:t>On the</w:t>
      </w:r>
      <w:r>
        <w:rPr>
          <w:u w:val="single"/>
        </w:rPr>
        <w:t xml:space="preserve"> one hand, </w:t>
      </w:r>
      <w:r>
        <w:rPr>
          <w:b/>
          <w:u w:val="single"/>
        </w:rPr>
        <w:t>its grounded</w:t>
      </w:r>
      <w:r>
        <w:rPr>
          <w:sz w:val="16"/>
        </w:rPr>
        <w:t xml:space="preserve"> focus </w:t>
      </w:r>
      <w:r>
        <w:rPr>
          <w:b/>
          <w:u w:val="single"/>
        </w:rPr>
        <w:t>on the</w:t>
      </w:r>
      <w:r>
        <w:rPr>
          <w:sz w:val="16"/>
        </w:rPr>
        <w:t xml:space="preserve"> everyday </w:t>
      </w:r>
      <w:r>
        <w:rPr>
          <w:b/>
          <w:u w:val="single"/>
        </w:rPr>
        <w:t>micro-practices of</w:t>
      </w:r>
      <w:r>
        <w:rPr>
          <w:sz w:val="16"/>
        </w:rPr>
        <w:t xml:space="preserve"> practitioners is useful in addressing the concern that the ‘grand narratives’ of contemporary CIRT are too far removed from praxeology. </w:t>
      </w:r>
      <w:r>
        <w:rPr>
          <w:u w:val="single"/>
        </w:rPr>
        <w:t xml:space="preserve">Indeed, some </w:t>
      </w:r>
      <w:r>
        <w:rPr>
          <w:b/>
          <w:u w:val="single"/>
        </w:rPr>
        <w:t>see the</w:t>
      </w:r>
      <w:r>
        <w:rPr>
          <w:u w:val="single"/>
        </w:rPr>
        <w:t xml:space="preserve"> practice turn in IR as </w:t>
      </w:r>
      <w:r>
        <w:rPr>
          <w:b/>
          <w:u w:val="single"/>
        </w:rPr>
        <w:t>part of</w:t>
      </w:r>
      <w:r>
        <w:rPr>
          <w:u w:val="single"/>
        </w:rPr>
        <w:t xml:space="preserve"> a wider Pragmatist arc for these reasons.</w:t>
      </w:r>
      <w:r>
        <w:rPr>
          <w:sz w:val="16"/>
        </w:rPr>
        <w:t xml:space="preserve"> Footnote 117 On the other hand, practice theory is potentially at odds with Critical Theory’s emancipatory project if it loses ‘sight of the nature of social domination’. </w:t>
      </w:r>
      <w:r>
        <w:rPr>
          <w:u w:val="single"/>
        </w:rPr>
        <w:t xml:space="preserve">Footnote 118 </w:t>
      </w:r>
      <w:r>
        <w:rPr>
          <w:b/>
          <w:u w:val="single"/>
        </w:rPr>
        <w:t>This is</w:t>
      </w:r>
      <w:r>
        <w:rPr>
          <w:u w:val="single"/>
        </w:rPr>
        <w:t xml:space="preserve"> especially the case if practice theory focuses only on the struggles among practitioners </w:t>
      </w:r>
      <w:r>
        <w:rPr>
          <w:b/>
          <w:u w:val="single"/>
        </w:rPr>
        <w:t>to prove</w:t>
      </w:r>
      <w:r>
        <w:rPr>
          <w:u w:val="single"/>
        </w:rPr>
        <w:t xml:space="preserve"> their ‘competence’</w:t>
      </w:r>
      <w:r>
        <w:rPr>
          <w:sz w:val="16"/>
        </w:rPr>
        <w:t xml:space="preserve"> </w:t>
      </w:r>
      <w:r>
        <w:rPr>
          <w:u w:val="single"/>
        </w:rPr>
        <w:t xml:space="preserve">in performing practices, and if practice is defined merely as ‘patterned actions that are embedded in particular </w:t>
      </w:r>
      <w:r>
        <w:rPr>
          <w:b/>
          <w:u w:val="single"/>
        </w:rPr>
        <w:t>organized contexts'.</w:t>
      </w:r>
      <w:r>
        <w:rPr>
          <w:sz w:val="16"/>
        </w:rPr>
        <w:t xml:space="preserve"> </w:t>
      </w:r>
      <w:r>
        <w:rPr>
          <w:u w:val="single"/>
        </w:rPr>
        <w:t xml:space="preserve">Footnote 119 </w:t>
      </w:r>
      <w:r>
        <w:rPr>
          <w:b/>
          <w:u w:val="single"/>
        </w:rPr>
        <w:t>This approach</w:t>
      </w:r>
      <w:r>
        <w:rPr>
          <w:u w:val="single"/>
        </w:rPr>
        <w:t xml:space="preserve"> potentially produces knowledge of a </w:t>
      </w:r>
      <w:r>
        <w:rPr>
          <w:b/>
          <w:u w:val="single"/>
        </w:rPr>
        <w:t>system, and</w:t>
      </w:r>
      <w:r>
        <w:rPr>
          <w:u w:val="single"/>
        </w:rPr>
        <w:t xml:space="preserve"> how practitioners define and realise its </w:t>
      </w:r>
      <w:r>
        <w:rPr>
          <w:b/>
          <w:u w:val="single"/>
        </w:rPr>
        <w:t>purpose, but</w:t>
      </w:r>
      <w:r>
        <w:rPr>
          <w:u w:val="single"/>
        </w:rPr>
        <w:t xml:space="preserve"> it does not – to repeat Horkheimer – comment on ‘whether the purposes as such are reasonable.’</w:t>
      </w:r>
      <w:r>
        <w:rPr>
          <w:sz w:val="16"/>
        </w:rPr>
        <w:t xml:space="preserve"> Footnote 120 Indeed, Horkheimer seemingly spoke directly to this when he expressed concern about the failure to challenge the social value of technical knowledge. It ‘is one of the reasons why men who in particular scientific areas or in other professional activity are able to do extremely competent work, can show themselves quite limited and incompetent, despite good will, when it comes to questions concerning society as a whole’. Footnote 121</w:t>
      </w:r>
    </w:p>
    <w:p>
      <w:pPr/>
      <w:r>
        <w:rPr>
          <w:sz w:val="16"/>
        </w:rPr>
        <w:t xml:space="preserve">Why then would </w:t>
      </w:r>
      <w:r>
        <w:rPr>
          <w:b/>
          <w:u w:val="single"/>
        </w:rPr>
        <w:t>the focus</w:t>
      </w:r>
      <w:r>
        <w:rPr>
          <w:sz w:val="16"/>
        </w:rPr>
        <w:t xml:space="preserve"> and methods of practice theory help CIRT? It can, I suggest, make that contribution if the (lower-case) pragmatic move to focus on practice is combined with the kind of (upper-case) Pragmatist critique I described above. Indeed, I have argued along these lines in previous work with Jess Gifkins. We looked at practice theory accounts of diplomacy at the United Nations Security Council, including its approach to cosmopolitan harm conventions like the Responsibility to Protect. </w:t>
      </w:r>
      <w:r>
        <w:rPr>
          <w:highlight w:val="cyan"/>
          <w:u w:val="single"/>
        </w:rPr>
        <w:t xml:space="preserve">While we </w:t>
      </w:r>
      <w:r>
        <w:rPr>
          <w:b/>
          <w:highlight w:val="cyan"/>
          <w:u w:val="single"/>
        </w:rPr>
        <w:t>do not</w:t>
      </w:r>
      <w:r>
        <w:rPr>
          <w:highlight w:val="cyan"/>
          <w:u w:val="single"/>
        </w:rPr>
        <w:t xml:space="preserve"> directly speak to</w:t>
      </w:r>
      <w:r>
        <w:rPr>
          <w:u w:val="single"/>
        </w:rPr>
        <w:t xml:space="preserve"> CIRT, the implication is clear.</w:t>
      </w:r>
      <w:r>
        <w:rPr>
          <w:sz w:val="16"/>
        </w:rPr>
        <w:t xml:space="preserve"> The purpose of practice theory should be to critique the competence claims of systemic practitioners (e.g. Security Council diplomats)</w:t>
      </w:r>
      <w:r>
        <w:rPr>
          <w:u w:val="single"/>
        </w:rPr>
        <w:t xml:space="preserve"> according to the norms produced by </w:t>
      </w:r>
      <w:r>
        <w:rPr>
          <w:b/>
          <w:u w:val="single"/>
        </w:rPr>
        <w:t>the global</w:t>
      </w:r>
      <w:r>
        <w:rPr>
          <w:u w:val="single"/>
        </w:rPr>
        <w:t xml:space="preserve"> ‘lifeworld’.</w:t>
      </w:r>
      <w:r>
        <w:rPr>
          <w:sz w:val="16"/>
        </w:rPr>
        <w:t xml:space="preserve"> Footnote 122 I more recently expanded on this approach developing two normative tests to ‘blow apart’ the complacency of communities of practice. The first of these is ‘inclusive reflexivity’, which assesses the openness of communities of practice to Deweyan ‘publics’, i.e. those affected by a practice but otherwise excluded from the knowledge processes that notionally legitimises them. Whereas this acts as a form of negative critique (or what Visoka might term ‘critique as alternative’), the second test – ‘deliberative practical judgement’ – reflects the Pragmatist commitment to problem-solving (or ‘critique with alternative’). </w:t>
      </w:r>
      <w:r>
        <w:rPr>
          <w:u w:val="single"/>
        </w:rPr>
        <w:t xml:space="preserve">Footnote 123 </w:t>
      </w:r>
      <w:r>
        <w:rPr>
          <w:b/>
          <w:u w:val="single"/>
        </w:rPr>
        <w:t>The emphasis</w:t>
      </w:r>
      <w:r>
        <w:rPr>
          <w:u w:val="single"/>
        </w:rPr>
        <w:t xml:space="preserve"> on practical consequences means the </w:t>
      </w:r>
      <w:r>
        <w:rPr>
          <w:b/>
          <w:u w:val="single"/>
        </w:rPr>
        <w:t>Pragmatist will</w:t>
      </w:r>
      <w:r>
        <w:rPr>
          <w:u w:val="single"/>
        </w:rPr>
        <w:t xml:space="preserve"> prudently take technical knowledge into account </w:t>
      </w:r>
      <w:r>
        <w:rPr>
          <w:b/>
          <w:u w:val="single"/>
        </w:rPr>
        <w:t>as it</w:t>
      </w:r>
      <w:r>
        <w:rPr>
          <w:u w:val="single"/>
        </w:rPr>
        <w:t xml:space="preserve"> searches for that better alternative.</w:t>
      </w:r>
    </w:p>
    <w:p>
      <w:pPr>
        <w:pStyle w:val="Heading3"/>
      </w:pPr>
      <w:r>
        <w:t>Militarism---Link Turn---1AR</w:t>
      </w:r>
    </w:p>
    <w:p>
      <w:pPr>
        <w:pStyle w:val="Analytic"/>
      </w:pPr>
      <w:r>
        <w:rPr>
          <w:u w:val="single"/>
        </w:rPr>
        <w:t>Direction</w:t>
      </w:r>
      <w:r>
        <w:t xml:space="preserve">---the plan </w:t>
      </w:r>
      <w:r>
        <w:rPr>
          <w:u w:val="single"/>
        </w:rPr>
        <w:t>subtracts</w:t>
      </w:r>
      <w:r>
        <w:t xml:space="preserve"> a capability:</w:t>
      </w:r>
    </w:p>
    <w:p>
      <w:pPr>
        <w:pStyle w:val="Heading4"/>
      </w:pPr>
      <w:r>
        <w:t xml:space="preserve">Critical scholarship’s own claim is that military force is </w:t>
      </w:r>
      <w:r>
        <w:rPr>
          <w:u w:val="single"/>
        </w:rPr>
        <w:t>counterproductive</w:t>
      </w:r>
      <w:r>
        <w:t>---that is our case.</w:t>
      </w:r>
    </w:p>
    <w:p>
      <w:pPr>
        <w:pStyle w:val="Style13ptBold"/>
      </w:pPr>
      <w:r>
        <w:rPr>
          <w:b/>
        </w:rPr>
        <w:t>Jarvis 25</w:t>
      </w:r>
      <w:r>
        <w:t xml:space="preserve"> — Lee Jarvis and Michael Lister. February. Professor of International Politics at Loughborough University. Professor of Politics at Oxford Brookes University. European Journal of International Security, “Critical security research and the war on terror: From the margins to the mainstream?,” vol. 10, no. 1, p. 150-169 Clopus</w:t>
      </w:r>
    </w:p>
    <w:p>
      <w:pPr/>
      <w:r>
        <w:rPr>
          <w:u w:val="single"/>
        </w:rPr>
        <w:t xml:space="preserve">The above calls for repurposing the war on terror’s focus and </w:t>
      </w:r>
      <w:r>
        <w:rPr>
          <w:sz w:val="16"/>
        </w:rPr>
        <w:t>logics are</w:t>
      </w:r>
      <w:r>
        <w:rPr>
          <w:u w:val="single"/>
        </w:rPr>
        <w:t xml:space="preserve"> important for our purposes because they appear to </w:t>
      </w:r>
      <w:r>
        <w:rPr>
          <w:sz w:val="16"/>
        </w:rPr>
        <w:t>speak to a</w:t>
      </w:r>
      <w:r>
        <w:rPr>
          <w:u w:val="single"/>
        </w:rPr>
        <w:t xml:space="preserve"> </w:t>
      </w:r>
      <w:r>
        <w:rPr>
          <w:highlight w:val="cyan"/>
          <w:u w:val="single"/>
        </w:rPr>
        <w:t>gradual mainstreaming of some critical views which were, at the</w:t>
      </w:r>
      <w:r>
        <w:rPr>
          <w:u w:val="single"/>
        </w:rPr>
        <w:t xml:space="preserve"> </w:t>
      </w:r>
      <w:r>
        <w:rPr>
          <w:sz w:val="16"/>
        </w:rPr>
        <w:t>war on</w:t>
      </w:r>
      <w:r>
        <w:rPr>
          <w:u w:val="single"/>
        </w:rPr>
        <w:t xml:space="preserve"> terror’s outset, heretical, even</w:t>
      </w:r>
      <w:r>
        <w:rPr>
          <w:sz w:val="16"/>
        </w:rPr>
        <w:t xml:space="preserve"> taboo. </w:t>
      </w:r>
      <w:r>
        <w:rPr>
          <w:b/>
          <w:u w:val="single"/>
        </w:rPr>
        <w:t>It is,</w:t>
      </w:r>
      <w:r>
        <w:rPr>
          <w:sz w:val="16"/>
        </w:rPr>
        <w:t xml:space="preserve"> as </w:t>
      </w:r>
      <w:r>
        <w:rPr>
          <w:b/>
          <w:u w:val="single"/>
        </w:rPr>
        <w:t>we have</w:t>
      </w:r>
      <w:r>
        <w:rPr>
          <w:sz w:val="16"/>
        </w:rPr>
        <w:t xml:space="preserve"> seen, now relatively common to find authors from both left and right expressing arguments which, if enunciated in the autumn of 2001, would have been decried, dismissed, and derided. In this section, </w:t>
      </w:r>
      <w:r>
        <w:rPr>
          <w:u w:val="single"/>
        </w:rPr>
        <w:t xml:space="preserve">we discuss four instances </w:t>
      </w:r>
      <w:r>
        <w:rPr>
          <w:sz w:val="16"/>
        </w:rPr>
        <w:t>of</w:t>
      </w:r>
      <w:r>
        <w:rPr>
          <w:u w:val="single"/>
        </w:rPr>
        <w:t xml:space="preserve"> congruence between these arguments – concerning material instantiations </w:t>
      </w:r>
      <w:r>
        <w:rPr>
          <w:sz w:val="16"/>
        </w:rPr>
        <w:t>of</w:t>
      </w:r>
      <w:r>
        <w:rPr>
          <w:u w:val="single"/>
        </w:rPr>
        <w:t xml:space="preserve"> (counter)terrorism </w:t>
      </w:r>
      <w:r>
        <w:rPr>
          <w:sz w:val="16"/>
        </w:rPr>
        <w:t>and its</w:t>
      </w:r>
      <w:r>
        <w:rPr>
          <w:u w:val="single"/>
        </w:rPr>
        <w:t xml:space="preserve"> discursive framing</w:t>
      </w:r>
      <w:r>
        <w:rPr>
          <w:sz w:val="16"/>
        </w:rPr>
        <w:t xml:space="preserve"> – and long-standing claims within critical terrorism scholarship. 48</w:t>
      </w:r>
    </w:p>
    <w:p>
      <w:pPr/>
      <w:r>
        <w:rPr>
          <w:sz w:val="16"/>
        </w:rPr>
        <w:t xml:space="preserve">First is </w:t>
      </w:r>
      <w:r>
        <w:rPr>
          <w:u w:val="single"/>
        </w:rPr>
        <w:t xml:space="preserve">the long-standing </w:t>
      </w:r>
      <w:r>
        <w:rPr>
          <w:highlight w:val="cyan"/>
          <w:u w:val="single"/>
        </w:rPr>
        <w:t>argument</w:t>
      </w:r>
      <w:r>
        <w:rPr>
          <w:u w:val="single"/>
        </w:rPr>
        <w:t xml:space="preserve"> </w:t>
      </w:r>
      <w:r>
        <w:rPr>
          <w:sz w:val="16"/>
        </w:rPr>
        <w:t>within</w:t>
      </w:r>
      <w:r>
        <w:rPr>
          <w:u w:val="single"/>
        </w:rPr>
        <w:t xml:space="preserve"> critical terrorism scholarship </w:t>
      </w:r>
      <w:r>
        <w:rPr>
          <w:b/>
          <w:u w:val="single"/>
        </w:rPr>
        <w:t xml:space="preserve">that </w:t>
      </w:r>
      <w:r>
        <w:rPr>
          <w:b/>
          <w:highlight w:val="cyan"/>
          <w:u w:val="single"/>
        </w:rPr>
        <w:t>military force would prove remarkably unproductive</w:t>
      </w:r>
      <w:r>
        <w:rPr>
          <w:u w:val="single"/>
        </w:rPr>
        <w:t xml:space="preserve"> </w:t>
      </w:r>
      <w:r>
        <w:rPr>
          <w:sz w:val="16"/>
        </w:rPr>
        <w:t>as a</w:t>
      </w:r>
      <w:r>
        <w:rPr>
          <w:u w:val="single"/>
        </w:rPr>
        <w:t xml:space="preserve"> form of </w:t>
      </w:r>
      <w:r>
        <w:rPr>
          <w:highlight w:val="cyan"/>
          <w:u w:val="single"/>
        </w:rPr>
        <w:t>counterterrorism strategy</w:t>
      </w:r>
      <w:r>
        <w:rPr>
          <w:u w:val="single"/>
        </w:rPr>
        <w:t>. 49 The reasons for</w:t>
      </w:r>
      <w:r>
        <w:rPr>
          <w:sz w:val="16"/>
        </w:rPr>
        <w:t xml:space="preserve"> this </w:t>
      </w:r>
      <w:r>
        <w:rPr>
          <w:b/>
          <w:u w:val="single"/>
        </w:rPr>
        <w:t>are multiple.</w:t>
      </w:r>
      <w:r>
        <w:rPr>
          <w:sz w:val="16"/>
        </w:rPr>
        <w:t xml:space="preserve"> First, </w:t>
      </w:r>
      <w:r>
        <w:rPr>
          <w:u w:val="single"/>
        </w:rPr>
        <w:t xml:space="preserve">military </w:t>
      </w:r>
      <w:r>
        <w:rPr>
          <w:b/>
          <w:u w:val="single"/>
        </w:rPr>
        <w:t xml:space="preserve">power </w:t>
      </w:r>
      <w:r>
        <w:rPr>
          <w:b/>
          <w:highlight w:val="cyan"/>
          <w:u w:val="single"/>
        </w:rPr>
        <w:t>typically offers</w:t>
      </w:r>
      <w:r>
        <w:rPr>
          <w:u w:val="single"/>
        </w:rPr>
        <w:t xml:space="preserve"> </w:t>
      </w:r>
      <w:r>
        <w:rPr>
          <w:sz w:val="16"/>
        </w:rPr>
        <w:t>an</w:t>
      </w:r>
      <w:r>
        <w:rPr>
          <w:u w:val="single"/>
        </w:rPr>
        <w:t xml:space="preserve"> </w:t>
      </w:r>
      <w:r>
        <w:rPr>
          <w:b/>
          <w:highlight w:val="cyan"/>
          <w:u w:val="single"/>
        </w:rPr>
        <w:t>ineffective set of resources</w:t>
      </w:r>
      <w:r>
        <w:rPr>
          <w:u w:val="single"/>
        </w:rPr>
        <w:t xml:space="preserve"> </w:t>
      </w:r>
      <w:r>
        <w:rPr>
          <w:sz w:val="16"/>
        </w:rPr>
        <w:t>with which to</w:t>
      </w:r>
      <w:r>
        <w:rPr>
          <w:u w:val="single"/>
        </w:rPr>
        <w:t xml:space="preserve"> attack terrorist </w:t>
      </w:r>
      <w:r>
        <w:rPr>
          <w:b/>
          <w:u w:val="single"/>
        </w:rPr>
        <w:t xml:space="preserve">organisations </w:t>
      </w:r>
      <w:r>
        <w:rPr>
          <w:b/>
          <w:highlight w:val="cyan"/>
          <w:u w:val="single"/>
        </w:rPr>
        <w:t>lacking the infrastructure</w:t>
      </w:r>
      <w:r>
        <w:rPr>
          <w:u w:val="single"/>
        </w:rPr>
        <w:t xml:space="preserve"> or </w:t>
      </w:r>
      <w:r>
        <w:rPr>
          <w:highlight w:val="cyan"/>
          <w:u w:val="single"/>
        </w:rPr>
        <w:t>centres of</w:t>
      </w:r>
      <w:r>
        <w:rPr>
          <w:u w:val="single"/>
        </w:rPr>
        <w:t xml:space="preserve"> gravity of more</w:t>
      </w:r>
      <w:r>
        <w:rPr>
          <w:sz w:val="16"/>
        </w:rPr>
        <w:t xml:space="preserve"> traditional military targets. Second, </w:t>
      </w:r>
      <w:r>
        <w:rPr>
          <w:u w:val="single"/>
        </w:rPr>
        <w:t xml:space="preserve">military </w:t>
      </w:r>
      <w:r>
        <w:rPr>
          <w:highlight w:val="cyan"/>
          <w:u w:val="single"/>
        </w:rPr>
        <w:t>power may</w:t>
      </w:r>
      <w:r>
        <w:rPr>
          <w:u w:val="single"/>
        </w:rPr>
        <w:t xml:space="preserve"> be </w:t>
      </w:r>
      <w:r>
        <w:rPr>
          <w:b/>
          <w:highlight w:val="cyan"/>
          <w:u w:val="single"/>
        </w:rPr>
        <w:t>counterproductive, in</w:t>
      </w:r>
      <w:r>
        <w:rPr>
          <w:u w:val="single"/>
        </w:rPr>
        <w:t xml:space="preserve"> that </w:t>
      </w:r>
      <w:r>
        <w:rPr>
          <w:highlight w:val="cyan"/>
          <w:u w:val="single"/>
        </w:rPr>
        <w:t>it may generate resentment</w:t>
      </w:r>
      <w:r>
        <w:rPr>
          <w:u w:val="single"/>
        </w:rPr>
        <w:t xml:space="preserve"> among populations </w:t>
      </w:r>
      <w:r>
        <w:rPr>
          <w:b/>
          <w:highlight w:val="cyan"/>
          <w:u w:val="single"/>
        </w:rPr>
        <w:t>geographically proximate</w:t>
      </w:r>
      <w:r>
        <w:rPr>
          <w:b/>
          <w:u w:val="single"/>
        </w:rPr>
        <w:t xml:space="preserve"> to,</w:t>
      </w:r>
      <w:r>
        <w:rPr>
          <w:u w:val="single"/>
        </w:rPr>
        <w:t xml:space="preserve"> or who identify with, </w:t>
      </w:r>
      <w:r>
        <w:rPr>
          <w:highlight w:val="cyan"/>
          <w:u w:val="single"/>
        </w:rPr>
        <w:t>targeted organisations</w:t>
      </w:r>
      <w:r>
        <w:rPr>
          <w:sz w:val="16"/>
        </w:rPr>
        <w:t xml:space="preserve">. </w:t>
      </w:r>
      <w:r>
        <w:rPr>
          <w:u w:val="single"/>
        </w:rPr>
        <w:t xml:space="preserve">Terrorist organisations, importantly, </w:t>
      </w:r>
      <w:r>
        <w:rPr>
          <w:highlight w:val="cyan"/>
          <w:u w:val="single"/>
        </w:rPr>
        <w:t xml:space="preserve">rely upon </w:t>
      </w:r>
      <w:r>
        <w:rPr>
          <w:b/>
          <w:u w:val="single"/>
        </w:rPr>
        <w:t xml:space="preserve">the </w:t>
      </w:r>
      <w:r>
        <w:rPr>
          <w:b/>
          <w:highlight w:val="cyan"/>
          <w:u w:val="single"/>
        </w:rPr>
        <w:t>ideological and practical support</w:t>
      </w:r>
      <w:r>
        <w:rPr>
          <w:u w:val="single"/>
        </w:rPr>
        <w:t xml:space="preserve"> </w:t>
      </w:r>
      <w:r>
        <w:rPr>
          <w:sz w:val="16"/>
        </w:rPr>
        <w:t>of</w:t>
      </w:r>
      <w:r>
        <w:rPr>
          <w:u w:val="single"/>
        </w:rPr>
        <w:t xml:space="preserve"> wider </w:t>
      </w:r>
      <w:r>
        <w:rPr>
          <w:highlight w:val="cyan"/>
          <w:u w:val="single"/>
        </w:rPr>
        <w:t>communities;</w:t>
      </w:r>
      <w:r>
        <w:rPr>
          <w:u w:val="single"/>
        </w:rPr>
        <w:t xml:space="preserve"> </w:t>
      </w:r>
      <w:r>
        <w:rPr>
          <w:sz w:val="16"/>
        </w:rPr>
        <w:t>therefore,</w:t>
      </w:r>
      <w:r>
        <w:rPr>
          <w:u w:val="single"/>
        </w:rPr>
        <w:t xml:space="preserve"> </w:t>
      </w:r>
      <w:r>
        <w:rPr>
          <w:highlight w:val="cyan"/>
          <w:u w:val="single"/>
        </w:rPr>
        <w:t>military strikes</w:t>
      </w:r>
      <w:r>
        <w:rPr>
          <w:u w:val="single"/>
        </w:rPr>
        <w:t xml:space="preserve"> </w:t>
      </w:r>
      <w:r>
        <w:rPr>
          <w:sz w:val="16"/>
        </w:rPr>
        <w:t>by</w:t>
      </w:r>
      <w:r>
        <w:rPr>
          <w:u w:val="single"/>
        </w:rPr>
        <w:t xml:space="preserve"> </w:t>
      </w:r>
      <w:r>
        <w:rPr>
          <w:highlight w:val="cyan"/>
          <w:u w:val="single"/>
        </w:rPr>
        <w:t>external agents</w:t>
      </w:r>
      <w:r>
        <w:rPr>
          <w:u w:val="single"/>
        </w:rPr>
        <w:t xml:space="preserve"> – </w:t>
      </w:r>
      <w:r>
        <w:rPr>
          <w:sz w:val="16"/>
        </w:rPr>
        <w:t>and their</w:t>
      </w:r>
      <w:r>
        <w:rPr>
          <w:u w:val="single"/>
        </w:rPr>
        <w:t xml:space="preserve"> associated ‘collateral damage’ </w:t>
      </w:r>
      <w:r>
        <w:rPr>
          <w:b/>
          <w:u w:val="single"/>
        </w:rPr>
        <w:t xml:space="preserve">– </w:t>
      </w:r>
      <w:r>
        <w:rPr>
          <w:b/>
          <w:highlight w:val="cyan"/>
          <w:u w:val="single"/>
        </w:rPr>
        <w:t>risk increasing this support</w:t>
      </w:r>
      <w:r>
        <w:rPr>
          <w:sz w:val="16"/>
        </w:rPr>
        <w:t xml:space="preserve">. Third, military force has significant financial, human, and political costs for its wielders as well as its targets; hence, casualties within Western forces have potential to generate a ‘body bag effect’ and depopularise a conflict in the eyes of the host nation. On top of this, the financial costs of military campaigns and the logistics upon which such campaigns rely are often considerable and, as a result, potentially unpopular. A second argument concerns the opportunity costs of counterterrorism, whereby money dedicated to counterterrorism campaigns – including, but not limited to, military excursions abroad – might more productively have been spent on other social or political priorities: whether relating to health, education, the environment, or beyond. 50 Depending on our conceptualisation of security (a notoriously contestable term as readers will know), reprioritising political spending toward other ambitions would not only contribute to the resolution of potentially more urgent challenges. </w:t>
      </w:r>
      <w:r>
        <w:rPr>
          <w:u w:val="single"/>
        </w:rPr>
        <w:t xml:space="preserve">It </w:t>
      </w:r>
      <w:r>
        <w:rPr>
          <w:highlight w:val="cyan"/>
          <w:u w:val="single"/>
        </w:rPr>
        <w:t>could</w:t>
      </w:r>
      <w:r>
        <w:rPr>
          <w:u w:val="single"/>
        </w:rPr>
        <w:t xml:space="preserve"> also </w:t>
      </w:r>
      <w:r>
        <w:rPr>
          <w:highlight w:val="cyan"/>
          <w:u w:val="single"/>
        </w:rPr>
        <w:t>generate additional security for British or</w:t>
      </w:r>
      <w:r>
        <w:rPr>
          <w:u w:val="single"/>
        </w:rPr>
        <w:t xml:space="preserve"> American </w:t>
      </w:r>
      <w:r>
        <w:rPr>
          <w:highlight w:val="cyan"/>
          <w:u w:val="single"/>
        </w:rPr>
        <w:t>publics</w:t>
      </w:r>
      <w:r>
        <w:rPr>
          <w:u w:val="single"/>
        </w:rPr>
        <w:t xml:space="preserve"> by reducing other </w:t>
      </w:r>
      <w:r>
        <w:rPr>
          <w:highlight w:val="cyan"/>
          <w:u w:val="single"/>
        </w:rPr>
        <w:t xml:space="preserve">forms of structural </w:t>
      </w:r>
      <w:r>
        <w:rPr>
          <w:b/>
          <w:highlight w:val="cyan"/>
          <w:u w:val="single"/>
        </w:rPr>
        <w:t>or indirect</w:t>
      </w:r>
      <w:r>
        <w:rPr>
          <w:highlight w:val="cyan"/>
          <w:u w:val="single"/>
        </w:rPr>
        <w:t xml:space="preserve"> violence or harm </w:t>
      </w:r>
      <w:r>
        <w:rPr>
          <w:b/>
          <w:u w:val="single"/>
        </w:rPr>
        <w:t>such as</w:t>
      </w:r>
      <w:r>
        <w:rPr>
          <w:u w:val="single"/>
        </w:rPr>
        <w:t xml:space="preserve"> </w:t>
      </w:r>
      <w:r>
        <w:rPr>
          <w:highlight w:val="cyan"/>
          <w:u w:val="single"/>
        </w:rPr>
        <w:t>caused by poverty or illiteracy.</w:t>
      </w:r>
      <w:r>
        <w:rPr>
          <w:u w:val="single"/>
        </w:rPr>
        <w:t xml:space="preserve"> As </w:t>
      </w:r>
      <w:r>
        <w:rPr>
          <w:highlight w:val="cyan"/>
          <w:u w:val="single"/>
        </w:rPr>
        <w:t>President Eisenhower</w:t>
      </w:r>
      <w:r>
        <w:rPr>
          <w:u w:val="single"/>
        </w:rPr>
        <w:t xml:space="preserve"> famously </w:t>
      </w:r>
      <w:r>
        <w:rPr>
          <w:highlight w:val="cyan"/>
          <w:u w:val="single"/>
        </w:rPr>
        <w:t>argued</w:t>
      </w:r>
      <w:r>
        <w:rPr>
          <w:u w:val="single"/>
        </w:rPr>
        <w:t xml:space="preserve"> in his ‘Chance for Peace’</w:t>
      </w:r>
      <w:r>
        <w:rPr>
          <w:sz w:val="16"/>
        </w:rPr>
        <w:t xml:space="preserve"> speech: ‘Every gun that is made, every warship launched, every rocket fired signifies, in the final sense, a theft from those who hunger</w:t>
      </w:r>
    </w:p>
    <w:p>
      <w:pPr>
        <w:pStyle w:val="Analytic"/>
      </w:pPr>
      <w:r>
        <w:rPr>
          <w:u w:val="single"/>
        </w:rPr>
        <w:t>Their demand is procurement</w:t>
      </w:r>
      <w:r>
        <w:t xml:space="preserve">---the anti-militarist literature asks for a different </w:t>
      </w:r>
      <w:r>
        <w:rPr>
          <w:u w:val="single"/>
        </w:rPr>
        <w:t>state purchase</w:t>
      </w:r>
      <w:r>
        <w:t>, which is the plan:</w:t>
      </w:r>
    </w:p>
    <w:p>
      <w:pPr>
        <w:pStyle w:val="Heading4"/>
      </w:pPr>
      <w:r>
        <w:t xml:space="preserve">Their own field asks for </w:t>
      </w:r>
      <w:r>
        <w:rPr>
          <w:u w:val="single"/>
        </w:rPr>
        <w:t>peaceable procurement</w:t>
      </w:r>
      <w:r>
        <w:t xml:space="preserve">---disarmament is the movement’s </w:t>
      </w:r>
      <w:r>
        <w:rPr>
          <w:u w:val="single"/>
        </w:rPr>
        <w:t>demand</w:t>
      </w:r>
      <w:r>
        <w:t>.</w:t>
      </w:r>
    </w:p>
    <w:p>
      <w:pPr>
        <w:pStyle w:val="Style13ptBold"/>
      </w:pPr>
      <w:r>
        <w:rPr>
          <w:b/>
        </w:rPr>
        <w:t>Stavrianakis 25</w:t>
      </w:r>
      <w:r>
        <w:t xml:space="preserve"> — Anna Stavrianakis. April. Professor of International Relations at Sussex; researches the arms trade, arms transfer control and the war in Yemen. Global Studies Quarterly, “The Arms Trade and the Transformation of Global Order: A Revitalized Research Agenda,” vol. 5, no. 2, ksaf033 Clopus</w:t>
      </w:r>
    </w:p>
    <w:p>
      <w:pPr/>
      <w:r>
        <w:rPr>
          <w:u w:val="single"/>
        </w:rPr>
        <w:t xml:space="preserve">2020) and </w:t>
      </w:r>
      <w:r>
        <w:rPr>
          <w:b/>
          <w:u w:val="single"/>
        </w:rPr>
        <w:t>the platformization</w:t>
      </w:r>
      <w:r>
        <w:rPr>
          <w:u w:val="single"/>
        </w:rPr>
        <w:t xml:space="preserve"> of the military (Hoijtink and Planqué-van Hardeveld 2022), </w:t>
      </w:r>
      <w:r>
        <w:rPr>
          <w:highlight w:val="cyan"/>
          <w:u w:val="single"/>
        </w:rPr>
        <w:t xml:space="preserve">but it is also </w:t>
      </w:r>
      <w:r>
        <w:rPr>
          <w:b/>
          <w:highlight w:val="cyan"/>
          <w:u w:val="single"/>
        </w:rPr>
        <w:t>just one</w:t>
      </w:r>
      <w:r>
        <w:rPr>
          <w:highlight w:val="cyan"/>
          <w:u w:val="single"/>
        </w:rPr>
        <w:t xml:space="preserve"> element of the systematic armed</w:t>
      </w:r>
      <w:r>
        <w:rPr>
          <w:u w:val="single"/>
        </w:rPr>
        <w:t xml:space="preserve"> </w:t>
      </w:r>
      <w:r>
        <w:rPr>
          <w:b/>
          <w:u w:val="single"/>
        </w:rPr>
        <w:t>violence against</w:t>
      </w:r>
      <w:r>
        <w:rPr>
          <w:u w:val="single"/>
        </w:rPr>
        <w:t xml:space="preserve"> and occupation </w:t>
      </w:r>
      <w:r>
        <w:rPr>
          <w:sz w:val="16"/>
        </w:rPr>
        <w:t>and oppression of</w:t>
      </w:r>
      <w:r>
        <w:rPr>
          <w:u w:val="single"/>
        </w:rPr>
        <w:t xml:space="preserve"> the Palestinians </w:t>
      </w:r>
      <w:r>
        <w:rPr>
          <w:b/>
          <w:u w:val="single"/>
        </w:rPr>
        <w:t>and their</w:t>
      </w:r>
      <w:r>
        <w:rPr>
          <w:u w:val="single"/>
        </w:rPr>
        <w:t xml:space="preserve"> land.</w:t>
      </w:r>
      <w:r>
        <w:rPr>
          <w:sz w:val="16"/>
        </w:rPr>
        <w:t xml:space="preserve"> Deeper </w:t>
      </w:r>
      <w:r>
        <w:rPr>
          <w:b/>
          <w:u w:val="single"/>
        </w:rPr>
        <w:t>engagement and</w:t>
      </w:r>
      <w:r>
        <w:rPr>
          <w:sz w:val="16"/>
        </w:rPr>
        <w:t xml:space="preserve"> conversation </w:t>
      </w:r>
      <w:r>
        <w:rPr>
          <w:b/>
          <w:u w:val="single"/>
        </w:rPr>
        <w:t>between the</w:t>
      </w:r>
      <w:r>
        <w:rPr>
          <w:sz w:val="16"/>
        </w:rPr>
        <w:t xml:space="preserve"> literatures on technology and war and on the history and politics of specific places and sites of violence (e.g., Hajjar 2017; Erakat 2019; Dana 2023; Agha et al. </w:t>
      </w:r>
      <w:r>
        <w:rPr>
          <w:u w:val="single"/>
        </w:rPr>
        <w:t xml:space="preserve">2024 on </w:t>
      </w:r>
      <w:r>
        <w:rPr>
          <w:b/>
          <w:u w:val="single"/>
        </w:rPr>
        <w:t>Palestine, and</w:t>
      </w:r>
      <w:r>
        <w:rPr>
          <w:u w:val="single"/>
        </w:rPr>
        <w:t xml:space="preserve"> Orkaby 2017; Lackner 2019; Philipps, and Al-Dawsari 2023 on Yemen) would give </w:t>
      </w:r>
      <w:r>
        <w:rPr>
          <w:b/>
          <w:u w:val="single"/>
        </w:rPr>
        <w:t>a better</w:t>
      </w:r>
      <w:r>
        <w:rPr>
          <w:u w:val="single"/>
        </w:rPr>
        <w:t xml:space="preserve"> grounding for the analysis of the political stakes of the violence unfolding and the types of technologies being used.</w:t>
      </w:r>
    </w:p>
    <w:p>
      <w:pPr/>
      <w:r>
        <w:rPr>
          <w:u w:val="single"/>
        </w:rPr>
        <w:t xml:space="preserve">self-defense </w:t>
      </w:r>
      <w:r>
        <w:rPr>
          <w:highlight w:val="cyan"/>
          <w:u w:val="single"/>
        </w:rPr>
        <w:t>as resistance, and</w:t>
      </w:r>
      <w:r>
        <w:rPr>
          <w:u w:val="single"/>
        </w:rPr>
        <w:t xml:space="preserve"> unarmed social </w:t>
      </w:r>
      <w:r>
        <w:rPr>
          <w:highlight w:val="cyan"/>
          <w:u w:val="single"/>
        </w:rPr>
        <w:t>movement resistance.</w:t>
      </w:r>
      <w:r>
        <w:rPr>
          <w:u w:val="single"/>
        </w:rPr>
        <w:t xml:space="preserve"> As noted earlier, military spending </w:t>
      </w:r>
      <w:r>
        <w:rPr>
          <w:highlight w:val="cyan"/>
          <w:u w:val="single"/>
        </w:rPr>
        <w:t>comes at the expense</w:t>
      </w:r>
      <w:r>
        <w:rPr>
          <w:u w:val="single"/>
        </w:rPr>
        <w:t xml:space="preserve"> </w:t>
      </w:r>
      <w:r>
        <w:rPr>
          <w:sz w:val="16"/>
        </w:rPr>
        <w:t>of</w:t>
      </w:r>
      <w:r>
        <w:rPr>
          <w:u w:val="single"/>
        </w:rPr>
        <w:t xml:space="preserve"> social and economic spending, </w:t>
      </w:r>
      <w:r>
        <w:rPr>
          <w:b/>
          <w:highlight w:val="cyan"/>
          <w:u w:val="single"/>
        </w:rPr>
        <w:t>diverting resources away from</w:t>
      </w:r>
      <w:r>
        <w:rPr>
          <w:highlight w:val="cyan"/>
          <w:u w:val="single"/>
        </w:rPr>
        <w:t xml:space="preserve"> socially</w:t>
      </w:r>
      <w:r>
        <w:rPr>
          <w:u w:val="single"/>
        </w:rPr>
        <w:t xml:space="preserve"> useful </w:t>
      </w:r>
      <w:r>
        <w:rPr>
          <w:sz w:val="16"/>
        </w:rPr>
        <w:t>and</w:t>
      </w:r>
      <w:r>
        <w:rPr>
          <w:u w:val="single"/>
        </w:rPr>
        <w:t xml:space="preserve"> protective </w:t>
      </w:r>
      <w:r>
        <w:rPr>
          <w:highlight w:val="cyan"/>
          <w:u w:val="single"/>
        </w:rPr>
        <w:t>forms</w:t>
      </w:r>
      <w:r>
        <w:rPr>
          <w:u w:val="single"/>
        </w:rPr>
        <w:t xml:space="preserve"> </w:t>
      </w:r>
      <w:r>
        <w:rPr>
          <w:sz w:val="16"/>
        </w:rPr>
        <w:t>of</w:t>
      </w:r>
      <w:r>
        <w:rPr>
          <w:u w:val="single"/>
        </w:rPr>
        <w:t xml:space="preserve"> spending</w:t>
      </w:r>
      <w:r>
        <w:rPr>
          <w:sz w:val="16"/>
        </w:rPr>
        <w:t xml:space="preserve">, which are a racialized and masculinized choice with disproportionately negative and intersectional effects on women, racialized communities, and sexual/gender minorities. We also know from historians that war production was central to the making of the industrial economy and imperial expansion, meaning that “War did not “crowd out” </w:t>
      </w:r>
      <w:r>
        <w:rPr>
          <w:u w:val="single"/>
        </w:rPr>
        <w:t xml:space="preserve">infrastructure development; it </w:t>
      </w:r>
      <w:r>
        <w:rPr>
          <w:b/>
          <w:highlight w:val="cyan"/>
          <w:u w:val="single"/>
        </w:rPr>
        <w:t>produced the financial structures that could fund it”</w:t>
      </w:r>
      <w:r>
        <w:rPr>
          <w:sz w:val="16"/>
        </w:rPr>
        <w:t xml:space="preserve"> (Satia 2018, 16). Satia argues that while “There is no counterfactual of a peaceful eighteenth century in which the British economy would have industrialized,” </w:t>
      </w:r>
      <w:r>
        <w:rPr>
          <w:u w:val="single"/>
        </w:rPr>
        <w:t xml:space="preserve">it </w:t>
      </w:r>
      <w:r>
        <w:rPr>
          <w:highlight w:val="cyan"/>
          <w:u w:val="single"/>
        </w:rPr>
        <w:t>is</w:t>
      </w:r>
      <w:r>
        <w:rPr>
          <w:u w:val="single"/>
        </w:rPr>
        <w:t xml:space="preserve"> still possible </w:t>
      </w:r>
      <w:r>
        <w:rPr>
          <w:sz w:val="16"/>
        </w:rPr>
        <w:t>to</w:t>
      </w:r>
      <w:r>
        <w:rPr>
          <w:u w:val="single"/>
        </w:rPr>
        <w:t xml:space="preserve"> “imagine other, </w:t>
      </w:r>
      <w:r>
        <w:rPr>
          <w:b/>
          <w:highlight w:val="cyan"/>
          <w:u w:val="single"/>
        </w:rPr>
        <w:t>more peaceable forms of state procurement</w:t>
      </w:r>
      <w:r>
        <w:rPr>
          <w:b/>
          <w:u w:val="single"/>
        </w:rPr>
        <w:t xml:space="preserve"> producing</w:t>
      </w:r>
      <w:r>
        <w:rPr>
          <w:u w:val="single"/>
        </w:rPr>
        <w:t xml:space="preserve"> </w:t>
      </w:r>
      <w:r>
        <w:rPr>
          <w:b/>
          <w:highlight w:val="cyan"/>
          <w:u w:val="single"/>
        </w:rPr>
        <w:t>similar effects</w:t>
      </w:r>
      <w:r>
        <w:rPr>
          <w:b/>
          <w:u w:val="single"/>
        </w:rPr>
        <w:t>”</w:t>
      </w:r>
      <w:r>
        <w:rPr>
          <w:sz w:val="16"/>
        </w:rPr>
        <w:t xml:space="preserve"> (Satia 2018, 15–6). </w:t>
      </w:r>
      <w:r>
        <w:rPr>
          <w:highlight w:val="cyan"/>
          <w:u w:val="single"/>
        </w:rPr>
        <w:t>The</w:t>
      </w:r>
      <w:r>
        <w:rPr>
          <w:u w:val="single"/>
        </w:rPr>
        <w:t xml:space="preserve"> work </w:t>
      </w:r>
      <w:r>
        <w:rPr>
          <w:sz w:val="16"/>
        </w:rPr>
        <w:t>of</w:t>
      </w:r>
      <w:r>
        <w:rPr>
          <w:u w:val="single"/>
        </w:rPr>
        <w:t xml:space="preserve"> </w:t>
      </w:r>
      <w:r>
        <w:rPr>
          <w:highlight w:val="cyan"/>
          <w:u w:val="single"/>
        </w:rPr>
        <w:t>imagining more peaceable and just</w:t>
      </w:r>
      <w:r>
        <w:rPr>
          <w:u w:val="single"/>
        </w:rPr>
        <w:t xml:space="preserve"> forms of economic development is </w:t>
      </w:r>
      <w:r>
        <w:rPr>
          <w:highlight w:val="cyan"/>
          <w:u w:val="single"/>
        </w:rPr>
        <w:t>underway in</w:t>
      </w:r>
      <w:r>
        <w:rPr>
          <w:u w:val="single"/>
        </w:rPr>
        <w:t xml:space="preserve"> </w:t>
      </w:r>
      <w:r>
        <w:rPr>
          <w:b/>
          <w:u w:val="single"/>
        </w:rPr>
        <w:t xml:space="preserve">the </w:t>
      </w:r>
      <w:r>
        <w:rPr>
          <w:b/>
          <w:highlight w:val="cyan"/>
          <w:u w:val="single"/>
        </w:rPr>
        <w:t>anti-militarist climate justice movement</w:t>
      </w:r>
      <w:r>
        <w:rPr>
          <w:sz w:val="16"/>
        </w:rPr>
        <w:t xml:space="preserve">, which notes the role that militaries have played in creating the climate crisis (Bigger 2024) and the reparative duties incumbent on states such as the United States and United Kingdom (Bigger et al. 2023). </w:t>
      </w:r>
      <w:r>
        <w:rPr>
          <w:highlight w:val="cyan"/>
          <w:u w:val="single"/>
        </w:rPr>
        <w:t>Around the</w:t>
      </w:r>
      <w:r>
        <w:rPr>
          <w:u w:val="single"/>
        </w:rPr>
        <w:t xml:space="preserve"> world, </w:t>
      </w:r>
      <w:r>
        <w:rPr>
          <w:b/>
          <w:highlight w:val="cyan"/>
          <w:u w:val="single"/>
        </w:rPr>
        <w:t>disarmament and demilitarization</w:t>
      </w:r>
      <w:r>
        <w:rPr>
          <w:b/>
          <w:u w:val="single"/>
        </w:rPr>
        <w:t xml:space="preserve"> are</w:t>
      </w:r>
      <w:r>
        <w:rPr>
          <w:u w:val="single"/>
        </w:rPr>
        <w:t xml:space="preserve"> </w:t>
      </w:r>
      <w:r>
        <w:rPr>
          <w:highlight w:val="cyan"/>
          <w:u w:val="single"/>
        </w:rPr>
        <w:t>central demands</w:t>
      </w:r>
      <w:r>
        <w:rPr>
          <w:u w:val="single"/>
        </w:rPr>
        <w:t xml:space="preserve"> </w:t>
      </w:r>
      <w:r>
        <w:rPr>
          <w:sz w:val="16"/>
        </w:rPr>
        <w:t>of</w:t>
      </w:r>
      <w:r>
        <w:rPr>
          <w:u w:val="single"/>
        </w:rPr>
        <w:t xml:space="preserve"> </w:t>
      </w:r>
      <w:r>
        <w:rPr>
          <w:highlight w:val="cyan"/>
          <w:u w:val="single"/>
        </w:rPr>
        <w:t>eco-social justice</w:t>
      </w:r>
      <w:r>
        <w:rPr>
          <w:u w:val="single"/>
        </w:rPr>
        <w:t xml:space="preserve"> campaigns: from Puerto Rican resistance to US-led</w:t>
      </w:r>
      <w:r>
        <w:rPr>
          <w:sz w:val="16"/>
        </w:rPr>
        <w:t xml:space="preserve"> industrialization, militarization and urbanization; uranium mining communities’ </w:t>
      </w:r>
      <w:r>
        <w:rPr>
          <w:u w:val="single"/>
        </w:rPr>
        <w:t xml:space="preserve">fight against </w:t>
      </w:r>
      <w:r>
        <w:rPr>
          <w:b/>
          <w:u w:val="single"/>
        </w:rPr>
        <w:t>the assault</w:t>
      </w:r>
      <w:r>
        <w:rPr>
          <w:u w:val="single"/>
        </w:rPr>
        <w:t xml:space="preserve"> on their lands and lives </w:t>
      </w:r>
      <w:r>
        <w:rPr>
          <w:b/>
          <w:u w:val="single"/>
        </w:rPr>
        <w:t>in Niger,</w:t>
      </w:r>
      <w:r>
        <w:rPr>
          <w:u w:val="single"/>
        </w:rPr>
        <w:t xml:space="preserve"> aboriginal Australia, and Native America; </w:t>
      </w:r>
      <w:r>
        <w:rPr>
          <w:b/>
          <w:u w:val="single"/>
        </w:rPr>
        <w:t>Palestinian practices</w:t>
      </w:r>
      <w:r>
        <w:rPr>
          <w:u w:val="single"/>
        </w:rPr>
        <w:t xml:space="preserve"> of eco-sumud; to the resistance to Montenegrin mountain ranges being used </w:t>
      </w:r>
      <w:r>
        <w:rPr>
          <w:b/>
          <w:u w:val="single"/>
        </w:rPr>
        <w:t>as military</w:t>
      </w:r>
      <w:r>
        <w:rPr>
          <w:u w:val="single"/>
        </w:rPr>
        <w:t xml:space="preserve"> training grounds (Edwards 2023, 27).</w:t>
      </w:r>
      <w:r>
        <w:rPr>
          <w:sz w:val="16"/>
        </w:rPr>
        <w:t xml:space="preserve"> The arms trade provides a direct link between economic and military power and serves as a site of articulation of unevenly globalized economic power, armed violence, ecological damage, and racialized and gendered forms of violence. A second feature of resistance to domination is that it is and historically has often been transnational and armed. The Black freedom movement in the United States drew explicit connections to decolonization in the Third World (Singh 2010; Manchanda and Rossdale 2021). Armed self-defense was vital to the survival of the US civil rights movement: Nonviolent struggle and armed self-defense are “neither incompatible nor contradictory” but rather “to understand either requires understanding both” (Cobb 2014, xvii). Simultaneously, gun control in the US has historically never been intended to apply to white communities; rather, it serves primarily as a means of white control (Burkett 2008, 75–6). Empirical evidence that Black women in the United States are turning to weapons in response to the ways that they are “under siege” not just as Black people but as women (Gowrinathan 2018) should give us pause for thought in how gun control is theorized. </w:t>
      </w:r>
      <w:r>
        <w:rPr>
          <w:u w:val="single"/>
        </w:rPr>
        <w:t xml:space="preserve">As Renee Simms </w:t>
      </w:r>
      <w:r>
        <w:rPr>
          <w:highlight w:val="cyan"/>
          <w:u w:val="single"/>
        </w:rPr>
        <w:t>explains,</w:t>
      </w:r>
      <w:r>
        <w:rPr>
          <w:u w:val="single"/>
        </w:rPr>
        <w:t xml:space="preserve"> “Even </w:t>
      </w:r>
      <w:r>
        <w:rPr>
          <w:highlight w:val="cyan"/>
          <w:u w:val="single"/>
        </w:rPr>
        <w:t xml:space="preserve">when we identify as </w:t>
      </w:r>
      <w:r>
        <w:rPr>
          <w:b/>
          <w:highlight w:val="cyan"/>
          <w:u w:val="single"/>
        </w:rPr>
        <w:t>feminist, as</w:t>
      </w:r>
      <w:r>
        <w:rPr>
          <w:u w:val="single"/>
        </w:rPr>
        <w:t xml:space="preserve"> I do, </w:t>
      </w:r>
      <w:r>
        <w:rPr>
          <w:highlight w:val="cyan"/>
          <w:u w:val="single"/>
        </w:rPr>
        <w:t>we remain uncommitted to</w:t>
      </w:r>
      <w:r>
        <w:rPr>
          <w:b/>
          <w:u w:val="single"/>
        </w:rPr>
        <w:t xml:space="preserve"> anti-gun</w:t>
      </w:r>
      <w:r>
        <w:rPr>
          <w:u w:val="single"/>
        </w:rPr>
        <w:t xml:space="preserve"> feminism </w:t>
      </w:r>
      <w:r>
        <w:rPr>
          <w:highlight w:val="cyan"/>
          <w:u w:val="single"/>
        </w:rPr>
        <w:t>that</w:t>
      </w:r>
      <w:r>
        <w:rPr>
          <w:u w:val="single"/>
        </w:rPr>
        <w:t xml:space="preserve"> erases our specific experience” as Black women: “I can’t enter a conversation about self-defense</w:t>
      </w:r>
      <w:r>
        <w:rPr>
          <w:sz w:val="16"/>
        </w:rPr>
        <w:t xml:space="preserve"> from a narrow anti-gun position. </w:t>
      </w:r>
      <w:r>
        <w:rPr>
          <w:u w:val="single"/>
        </w:rPr>
        <w:t>Not with the statistics about murder rates for black women.</w:t>
      </w:r>
      <w:r>
        <w:rPr>
          <w:sz w:val="16"/>
        </w:rPr>
        <w:t xml:space="preserve"> </w:t>
      </w:r>
      <w:r>
        <w:rPr>
          <w:highlight w:val="cyan"/>
          <w:u w:val="single"/>
        </w:rPr>
        <w:t xml:space="preserve">Not when </w:t>
      </w:r>
      <w:r>
        <w:rPr>
          <w:b/>
          <w:highlight w:val="cyan"/>
          <w:u w:val="single"/>
        </w:rPr>
        <w:t>people I</w:t>
      </w:r>
      <w:r>
        <w:rPr>
          <w:highlight w:val="cyan"/>
          <w:u w:val="single"/>
        </w:rPr>
        <w:t xml:space="preserve"> know have experienced</w:t>
      </w:r>
      <w:r>
        <w:rPr>
          <w:u w:val="single"/>
        </w:rPr>
        <w:t xml:space="preserve"> stunning </w:t>
      </w:r>
      <w:r>
        <w:rPr>
          <w:highlight w:val="cyan"/>
          <w:u w:val="single"/>
        </w:rPr>
        <w:t>gun</w:t>
      </w:r>
      <w:r>
        <w:rPr>
          <w:u w:val="single"/>
        </w:rPr>
        <w:t xml:space="preserve"> violence”</w:t>
      </w:r>
      <w:r>
        <w:rPr>
          <w:sz w:val="16"/>
        </w:rPr>
        <w:t xml:space="preserve"> (Simms 2013). The racialized historical experience of violence should make us wary of assuming that more gun control is always better without asking whose guns and for what purpose—which can be done without falling into the right-wing, racist National Rifle Association framing of “guns don’t kill people, people kill people” (see, e.g., Light 2021,</w:t>
      </w:r>
    </w:p>
    <w:p>
      <w:pPr>
        <w:pStyle w:val="Analytic"/>
      </w:pPr>
      <w:r>
        <w:rPr>
          <w:u w:val="single"/>
        </w:rPr>
        <w:t>The 1AC already says it</w:t>
      </w:r>
      <w:r>
        <w:t xml:space="preserve">---the aerial campaign is the failure, and it is the </w:t>
      </w:r>
      <w:r>
        <w:rPr>
          <w:u w:val="single"/>
        </w:rPr>
        <w:t>munitions</w:t>
      </w:r>
      <w:r>
        <w:t xml:space="preserve"> that make it flyable:</w:t>
      </w:r>
    </w:p>
    <w:p>
      <w:pPr>
        <w:pStyle w:val="Heading4"/>
      </w:pPr>
      <w:r>
        <w:t xml:space="preserve">The air campaign is the </w:t>
      </w:r>
      <w:r>
        <w:rPr>
          <w:u w:val="single"/>
        </w:rPr>
        <w:t>problem</w:t>
      </w:r>
      <w:r>
        <w:t xml:space="preserve">---and their own remedy list is a </w:t>
      </w:r>
      <w:r>
        <w:rPr>
          <w:u w:val="single"/>
        </w:rPr>
        <w:t>capability</w:t>
      </w:r>
      <w:r>
        <w:t xml:space="preserve"> list.</w:t>
      </w:r>
    </w:p>
    <w:p>
      <w:pPr>
        <w:pStyle w:val="Style13ptBold"/>
      </w:pPr>
      <w:r>
        <w:rPr>
          <w:b/>
        </w:rPr>
        <w:t>Ogbozor 25</w:t>
      </w:r>
      <w:r>
        <w:t xml:space="preserve"> — Ernest Ogbozor. April 3. College of Arts and Sciences, Embry-Riddle Aeronautical University; researches Nigerian counterinsurgency and civilian harm. Journal of Policing, Intelligence and Counter Terrorism, “Counterinsurgency airstrike mishap, intelligence failure and civilian harm in northern Nigeria – 2014 to 2024,” vol. 20, no. 2, p. 193-208 Clopus</w:t>
      </w:r>
    </w:p>
    <w:p>
      <w:pPr/>
      <w:r>
        <w:rPr>
          <w:sz w:val="16"/>
        </w:rPr>
        <w:t xml:space="preserve">The study acknowledges </w:t>
      </w:r>
      <w:r>
        <w:rPr>
          <w:b/>
          <w:u w:val="single"/>
        </w:rPr>
        <w:t>that the</w:t>
      </w:r>
      <w:r>
        <w:rPr>
          <w:sz w:val="16"/>
        </w:rPr>
        <w:t xml:space="preserve"> Nigeria Air Force </w:t>
      </w:r>
      <w:r>
        <w:rPr>
          <w:u w:val="single"/>
        </w:rPr>
        <w:t xml:space="preserve">(NAF) </w:t>
      </w:r>
      <w:r>
        <w:rPr>
          <w:highlight w:val="cyan"/>
          <w:u w:val="single"/>
        </w:rPr>
        <w:t>airstrikes</w:t>
      </w:r>
      <w:r>
        <w:rPr>
          <w:u w:val="single"/>
        </w:rPr>
        <w:t xml:space="preserve"> </w:t>
      </w:r>
      <w:r>
        <w:rPr>
          <w:sz w:val="16"/>
        </w:rPr>
        <w:t>targeting</w:t>
      </w:r>
      <w:r>
        <w:rPr>
          <w:u w:val="single"/>
        </w:rPr>
        <w:t xml:space="preserve"> Boko Haram, ISWAP, </w:t>
      </w:r>
      <w:r>
        <w:rPr>
          <w:highlight w:val="cyan"/>
          <w:u w:val="single"/>
        </w:rPr>
        <w:t>Ansaru, Lakurawa,</w:t>
      </w:r>
      <w:r>
        <w:rPr>
          <w:u w:val="single"/>
        </w:rPr>
        <w:t xml:space="preserve"> </w:t>
      </w:r>
      <w:r>
        <w:rPr>
          <w:sz w:val="16"/>
        </w:rPr>
        <w:t>and</w:t>
      </w:r>
      <w:r>
        <w:rPr>
          <w:u w:val="single"/>
        </w:rPr>
        <w:t xml:space="preserve"> bandits have </w:t>
      </w:r>
      <w:r>
        <w:rPr>
          <w:highlight w:val="cyan"/>
          <w:u w:val="single"/>
        </w:rPr>
        <w:t>unintentionally harmed civilians</w:t>
      </w:r>
      <w:r>
        <w:rPr>
          <w:u w:val="single"/>
        </w:rPr>
        <w:t xml:space="preserve"> </w:t>
      </w:r>
      <w:r>
        <w:rPr>
          <w:sz w:val="16"/>
        </w:rPr>
        <w:t>and</w:t>
      </w:r>
      <w:r>
        <w:rPr>
          <w:u w:val="single"/>
        </w:rPr>
        <w:t xml:space="preserve"> damaged their </w:t>
      </w:r>
      <w:r>
        <w:rPr>
          <w:highlight w:val="cyan"/>
          <w:u w:val="single"/>
        </w:rPr>
        <w:t>properties,</w:t>
      </w:r>
      <w:r>
        <w:rPr>
          <w:u w:val="single"/>
        </w:rPr>
        <w:t xml:space="preserve"> leading to </w:t>
      </w:r>
      <w:r>
        <w:rPr>
          <w:b/>
          <w:u w:val="single"/>
        </w:rPr>
        <w:t xml:space="preserve">an </w:t>
      </w:r>
      <w:r>
        <w:rPr>
          <w:b/>
          <w:highlight w:val="cyan"/>
          <w:u w:val="single"/>
        </w:rPr>
        <w:t>erosion of public trust</w:t>
      </w:r>
      <w:r>
        <w:rPr>
          <w:u w:val="single"/>
        </w:rPr>
        <w:t xml:space="preserve"> </w:t>
      </w:r>
      <w:r>
        <w:rPr>
          <w:sz w:val="16"/>
        </w:rPr>
        <w:t>in the</w:t>
      </w:r>
      <w:r>
        <w:rPr>
          <w:u w:val="single"/>
        </w:rPr>
        <w:t xml:space="preserve"> </w:t>
      </w:r>
      <w:r>
        <w:rPr>
          <w:highlight w:val="cyan"/>
          <w:u w:val="single"/>
        </w:rPr>
        <w:t>military</w:t>
      </w:r>
      <w:r>
        <w:rPr>
          <w:u w:val="single"/>
        </w:rPr>
        <w:t xml:space="preserve"> </w:t>
      </w:r>
      <w:r>
        <w:rPr>
          <w:sz w:val="16"/>
        </w:rPr>
        <w:t>and</w:t>
      </w:r>
      <w:r>
        <w:rPr>
          <w:u w:val="single"/>
        </w:rPr>
        <w:t xml:space="preserve"> </w:t>
      </w:r>
      <w:r>
        <w:rPr>
          <w:highlight w:val="cyan"/>
          <w:u w:val="single"/>
        </w:rPr>
        <w:t>increased instability</w:t>
      </w:r>
      <w:r>
        <w:rPr>
          <w:sz w:val="16"/>
        </w:rPr>
        <w:t xml:space="preserve">. While </w:t>
      </w:r>
      <w:r>
        <w:rPr>
          <w:b/>
          <w:u w:val="single"/>
        </w:rPr>
        <w:t>the military</w:t>
      </w:r>
      <w:r>
        <w:rPr>
          <w:sz w:val="16"/>
        </w:rPr>
        <w:t xml:space="preserve"> claimed that civilian casualties from NAF airstrikes were accidental, the frequency and recurrence of these incidents raised critical concerns about potential intelligence and operational lapses, contrary to the military's stance. </w:t>
      </w:r>
      <w:r>
        <w:rPr>
          <w:highlight w:val="cyan"/>
          <w:u w:val="single"/>
        </w:rPr>
        <w:t>The</w:t>
      </w:r>
      <w:r>
        <w:rPr>
          <w:u w:val="single"/>
        </w:rPr>
        <w:t xml:space="preserve"> military has </w:t>
      </w:r>
      <w:r>
        <w:rPr>
          <w:highlight w:val="cyan"/>
          <w:u w:val="single"/>
        </w:rPr>
        <w:t>faced criticism</w:t>
      </w:r>
      <w:r>
        <w:rPr>
          <w:u w:val="single"/>
        </w:rPr>
        <w:t xml:space="preserve"> </w:t>
      </w:r>
      <w:r>
        <w:rPr>
          <w:sz w:val="16"/>
        </w:rPr>
        <w:t>for its</w:t>
      </w:r>
      <w:r>
        <w:rPr>
          <w:u w:val="single"/>
        </w:rPr>
        <w:t xml:space="preserve"> </w:t>
      </w:r>
      <w:r>
        <w:rPr>
          <w:b/>
          <w:highlight w:val="cyan"/>
          <w:u w:val="single"/>
        </w:rPr>
        <w:t>heavy-handed kinetic approaches</w:t>
      </w:r>
      <w:r>
        <w:rPr>
          <w:b/>
          <w:u w:val="single"/>
        </w:rPr>
        <w:t>, often</w:t>
      </w:r>
      <w:r>
        <w:rPr>
          <w:u w:val="single"/>
        </w:rPr>
        <w:t xml:space="preserve"> </w:t>
      </w:r>
      <w:r>
        <w:rPr>
          <w:b/>
          <w:u w:val="single"/>
        </w:rPr>
        <w:t xml:space="preserve">involving </w:t>
      </w:r>
      <w:r>
        <w:rPr>
          <w:b/>
          <w:highlight w:val="cyan"/>
          <w:u w:val="single"/>
        </w:rPr>
        <w:t>seemingly indiscriminate bombing</w:t>
      </w:r>
      <w:r>
        <w:rPr>
          <w:u w:val="single"/>
        </w:rPr>
        <w:t xml:space="preserve"> </w:t>
      </w:r>
      <w:r>
        <w:rPr>
          <w:sz w:val="16"/>
        </w:rPr>
        <w:t>and</w:t>
      </w:r>
      <w:r>
        <w:rPr>
          <w:u w:val="single"/>
        </w:rPr>
        <w:t xml:space="preserve"> </w:t>
      </w:r>
      <w:r>
        <w:rPr>
          <w:highlight w:val="cyan"/>
          <w:u w:val="single"/>
        </w:rPr>
        <w:t xml:space="preserve">shelling </w:t>
      </w:r>
      <w:r>
        <w:rPr>
          <w:sz w:val="16"/>
        </w:rPr>
        <w:t>in</w:t>
      </w:r>
      <w:r>
        <w:rPr>
          <w:highlight w:val="cyan"/>
          <w:u w:val="single"/>
        </w:rPr>
        <w:t xml:space="preserve"> populated civilian areas</w:t>
      </w:r>
      <w:r>
        <w:rPr>
          <w:sz w:val="16"/>
        </w:rPr>
        <w:t>.</w:t>
      </w:r>
    </w:p>
    <w:p>
      <w:pPr/>
      <w:r>
        <w:rPr>
          <w:sz w:val="16"/>
        </w:rPr>
        <w:t xml:space="preserve">Although NAF's airstrikes have been a significant component of the Joint Task Force military strategy since the beginning of Nigeria’s counterinsurgency campaign in mid-2011, </w:t>
      </w:r>
      <w:r>
        <w:rPr>
          <w:u w:val="single"/>
        </w:rPr>
        <w:t xml:space="preserve">these </w:t>
      </w:r>
      <w:r>
        <w:rPr>
          <w:highlight w:val="cyan"/>
          <w:u w:val="single"/>
        </w:rPr>
        <w:t>air</w:t>
      </w:r>
      <w:r>
        <w:rPr>
          <w:u w:val="single"/>
        </w:rPr>
        <w:t xml:space="preserve"> campaigns </w:t>
      </w:r>
      <w:r>
        <w:rPr>
          <w:highlight w:val="cyan"/>
          <w:u w:val="single"/>
        </w:rPr>
        <w:t>targeting insurgents</w:t>
      </w:r>
      <w:r>
        <w:rPr>
          <w:u w:val="single"/>
        </w:rPr>
        <w:t xml:space="preserve"> have been </w:t>
      </w:r>
      <w:r>
        <w:rPr>
          <w:b/>
          <w:highlight w:val="cyan"/>
          <w:u w:val="single"/>
        </w:rPr>
        <w:t>plagued by errors</w:t>
      </w:r>
      <w:r>
        <w:rPr>
          <w:b/>
          <w:u w:val="single"/>
        </w:rPr>
        <w:t xml:space="preserve"> that have</w:t>
      </w:r>
      <w:r>
        <w:rPr>
          <w:u w:val="single"/>
        </w:rPr>
        <w:t xml:space="preserve"> </w:t>
      </w:r>
      <w:r>
        <w:rPr>
          <w:highlight w:val="cyan"/>
          <w:u w:val="single"/>
        </w:rPr>
        <w:t>frequently led to</w:t>
      </w:r>
      <w:r>
        <w:rPr>
          <w:u w:val="single"/>
        </w:rPr>
        <w:t xml:space="preserve"> civilian </w:t>
      </w:r>
      <w:r>
        <w:rPr>
          <w:highlight w:val="cyan"/>
          <w:u w:val="single"/>
        </w:rPr>
        <w:t>casualties. The study shows that in the past</w:t>
      </w:r>
      <w:r>
        <w:rPr>
          <w:sz w:val="16"/>
        </w:rPr>
        <w:t xml:space="preserve"> 10 years, 450 civilians in 18 communities in northern Nigeria have been killed by accidental airstrikes. Even as IHL and human rights laws provide protection for civilians during armed conflicts, </w:t>
      </w:r>
      <w:r>
        <w:rPr>
          <w:b/>
          <w:highlight w:val="cyan"/>
          <w:u w:val="single"/>
        </w:rPr>
        <w:t>the Nigerian military</w:t>
      </w:r>
      <w:r>
        <w:rPr>
          <w:b/>
          <w:u w:val="single"/>
        </w:rPr>
        <w:t xml:space="preserve"> frequently</w:t>
      </w:r>
      <w:r>
        <w:rPr>
          <w:u w:val="single"/>
        </w:rPr>
        <w:t xml:space="preserve"> </w:t>
      </w:r>
      <w:r>
        <w:rPr>
          <w:highlight w:val="cyan"/>
          <w:u w:val="single"/>
        </w:rPr>
        <w:t>deny culpability and</w:t>
      </w:r>
      <w:r>
        <w:rPr>
          <w:u w:val="single"/>
        </w:rPr>
        <w:t xml:space="preserve"> display a </w:t>
      </w:r>
      <w:r>
        <w:rPr>
          <w:b/>
          <w:highlight w:val="cyan"/>
          <w:u w:val="single"/>
        </w:rPr>
        <w:t>lack of transparency</w:t>
      </w:r>
      <w:r>
        <w:rPr>
          <w:b/>
          <w:u w:val="single"/>
        </w:rPr>
        <w:t xml:space="preserve"> in</w:t>
      </w:r>
      <w:r>
        <w:rPr>
          <w:u w:val="single"/>
        </w:rPr>
        <w:t xml:space="preserve"> investigating civilian harm</w:t>
      </w:r>
      <w:r>
        <w:rPr>
          <w:sz w:val="16"/>
        </w:rPr>
        <w:t xml:space="preserve">. This lack of accountability is exacerbated by the lack of compensation for victims. </w:t>
      </w:r>
      <w:r>
        <w:rPr>
          <w:u w:val="single"/>
        </w:rPr>
        <w:t xml:space="preserve">These issues </w:t>
      </w:r>
      <w:r>
        <w:rPr>
          <w:b/>
          <w:highlight w:val="cyan"/>
          <w:u w:val="single"/>
        </w:rPr>
        <w:t>continue to</w:t>
      </w:r>
      <w:r>
        <w:rPr>
          <w:highlight w:val="cyan"/>
          <w:u w:val="single"/>
        </w:rPr>
        <w:t xml:space="preserve"> undermine</w:t>
      </w:r>
      <w:r>
        <w:rPr>
          <w:u w:val="single"/>
        </w:rPr>
        <w:t xml:space="preserve"> efforts to reduce airstrike </w:t>
      </w:r>
      <w:r>
        <w:rPr>
          <w:highlight w:val="cyan"/>
          <w:u w:val="single"/>
        </w:rPr>
        <w:t xml:space="preserve">mishaps </w:t>
      </w:r>
      <w:r>
        <w:rPr>
          <w:b/>
          <w:u w:val="single"/>
        </w:rPr>
        <w:t xml:space="preserve">and </w:t>
      </w:r>
      <w:r>
        <w:rPr>
          <w:b/>
          <w:highlight w:val="cyan"/>
          <w:u w:val="single"/>
        </w:rPr>
        <w:t>improve operational effectiveness</w:t>
      </w:r>
      <w:r>
        <w:rPr>
          <w:u w:val="single"/>
        </w:rPr>
        <w:t>.</w:t>
      </w:r>
      <w:r>
        <w:rPr>
          <w:sz w:val="16"/>
        </w:rPr>
        <w:t xml:space="preserve"> By focusing on the root causes, such as intelligence and operational lapses, instead of merely labelling incidents as accidents, the military can make significant strides in addressing the challenges.</w:t>
      </w:r>
    </w:p>
    <w:p>
      <w:pPr/>
      <w:r>
        <w:rPr>
          <w:u w:val="single"/>
        </w:rPr>
        <w:t xml:space="preserve">To effectively reduce airstrike mishaps on civilians in northern Nigeria, it </w:t>
      </w:r>
      <w:r>
        <w:rPr>
          <w:sz w:val="16"/>
        </w:rPr>
        <w:t>is imperative for</w:t>
      </w:r>
      <w:r>
        <w:rPr>
          <w:u w:val="single"/>
        </w:rPr>
        <w:t xml:space="preserve"> </w:t>
      </w:r>
      <w:r>
        <w:rPr>
          <w:highlight w:val="cyan"/>
          <w:u w:val="single"/>
        </w:rPr>
        <w:t>the Nigerian military to implement the following recommendations: enhance intelligence</w:t>
      </w:r>
      <w:r>
        <w:rPr>
          <w:u w:val="single"/>
        </w:rPr>
        <w:t xml:space="preserve"> </w:t>
      </w:r>
      <w:r>
        <w:rPr>
          <w:sz w:val="16"/>
        </w:rPr>
        <w:t>capabilities, elevate</w:t>
      </w:r>
      <w:r>
        <w:rPr>
          <w:u w:val="single"/>
        </w:rPr>
        <w:t xml:space="preserve"> military training standards, strengthen civil–military relations, and address </w:t>
      </w:r>
      <w:r>
        <w:rPr>
          <w:sz w:val="16"/>
        </w:rPr>
        <w:t>human rights</w:t>
      </w:r>
      <w:r>
        <w:rPr>
          <w:u w:val="single"/>
        </w:rPr>
        <w:t xml:space="preserve"> violation concerns. Given the</w:t>
      </w:r>
      <w:r>
        <w:rPr>
          <w:sz w:val="16"/>
        </w:rPr>
        <w:t xml:space="preserve"> rapidly </w:t>
      </w:r>
      <w:r>
        <w:rPr>
          <w:b/>
          <w:u w:val="single"/>
        </w:rPr>
        <w:t>evolving nature</w:t>
      </w:r>
      <w:r>
        <w:rPr>
          <w:sz w:val="16"/>
        </w:rPr>
        <w:t xml:space="preserve"> of threats, investing in cutting-edge technology and data analysis tools to modernise intelligence capabilities is necessary. Also, leveraging advancements in artificial intelligence and machine learning will significantly enhance the ability to gather, analyse, and act on critical intelligence reporting. </w:t>
      </w:r>
      <w:r>
        <w:rPr>
          <w:u w:val="single"/>
        </w:rPr>
        <w:t>Additionally, fostering collaboration and information-sharing among intelligence agencies and communities is crucial for improving intelligence effectiveness.</w:t>
      </w:r>
      <w:r>
        <w:rPr>
          <w:sz w:val="16"/>
        </w:rPr>
        <w:t xml:space="preserve"> Enhancing military effectiveness hinges on prioritising comprehensive and realistic training programs focused on counterinsurgency tactics, asymmetric warfare, and rules of engagement.</w:t>
      </w:r>
    </w:p>
    <w:p>
      <w:pPr>
        <w:pStyle w:val="Heading3"/>
      </w:pPr>
      <w:r>
        <w:t>Militarism---Alt Fails---1AR</w:t>
      </w:r>
    </w:p>
    <w:p>
      <w:pPr>
        <w:pStyle w:val="Analytic"/>
      </w:pPr>
      <w:r>
        <w:rPr>
          <w:u w:val="single"/>
        </w:rPr>
        <w:t>Wrong target</w:t>
      </w:r>
      <w:r>
        <w:t xml:space="preserve">---militarism doesn’t track </w:t>
      </w:r>
      <w:r>
        <w:rPr>
          <w:u w:val="single"/>
        </w:rPr>
        <w:t>ownership</w:t>
      </w:r>
      <w:r>
        <w:t>:</w:t>
      </w:r>
    </w:p>
    <w:p>
      <w:pPr>
        <w:pStyle w:val="Heading4"/>
      </w:pPr>
      <w:r>
        <w:t xml:space="preserve">Militarism grew as the security state </w:t>
      </w:r>
      <w:r>
        <w:rPr>
          <w:u w:val="single"/>
        </w:rPr>
        <w:t>shrank</w:t>
      </w:r>
      <w:r>
        <w:t xml:space="preserve">---the causal story is </w:t>
      </w:r>
      <w:r>
        <w:rPr>
          <w:u w:val="single"/>
        </w:rPr>
        <w:t>backwards</w:t>
      </w:r>
      <w:r>
        <w:t>.</w:t>
      </w:r>
    </w:p>
    <w:p>
      <w:pPr>
        <w:pStyle w:val="Style13ptBold"/>
      </w:pPr>
      <w:r>
        <w:rPr>
          <w:b/>
        </w:rPr>
        <w:t>Krebs 24</w:t>
      </w:r>
      <w:r>
        <w:t xml:space="preserve"> — Ronald R. Krebs and Robert Ralston. September 27. Beverly and Richard Fink Professor in the Liberal Arts and political scientist at the University of Minnesota. Political scientist at the University of Birmingham. Constitutional Political Economy, “The national security state and the uses of militarism,” https://doi.org/10.1007/s10602-024-09448-x Clopus</w:t>
      </w:r>
    </w:p>
    <w:p>
      <w:pPr/>
      <w:r>
        <w:rPr>
          <w:sz w:val="16"/>
        </w:rPr>
        <w:t xml:space="preserve">Given the benefits of militarism, it stands to reason that a broader, deeper, and more extensive national security state would be inclined to promote militarism. However, </w:t>
      </w:r>
      <w:r>
        <w:rPr>
          <w:highlight w:val="cyan"/>
          <w:u w:val="single"/>
        </w:rPr>
        <w:t>the</w:t>
      </w:r>
      <w:r>
        <w:rPr>
          <w:u w:val="single"/>
        </w:rPr>
        <w:t xml:space="preserve"> fact that </w:t>
      </w:r>
      <w:r>
        <w:rPr>
          <w:highlight w:val="cyan"/>
          <w:u w:val="single"/>
        </w:rPr>
        <w:t>powerful</w:t>
      </w:r>
      <w:r>
        <w:rPr>
          <w:u w:val="single"/>
        </w:rPr>
        <w:t xml:space="preserve"> actors </w:t>
      </w:r>
      <w:r>
        <w:rPr>
          <w:highlight w:val="cyan"/>
          <w:u w:val="single"/>
        </w:rPr>
        <w:t xml:space="preserve">profit from a particular cultural </w:t>
      </w:r>
      <w:r>
        <w:rPr>
          <w:u w:val="single"/>
        </w:rPr>
        <w:t xml:space="preserve">formation </w:t>
      </w:r>
      <w:r>
        <w:rPr>
          <w:b/>
          <w:highlight w:val="cyan"/>
          <w:u w:val="single"/>
        </w:rPr>
        <w:t>does not mean that</w:t>
      </w:r>
      <w:r>
        <w:rPr>
          <w:u w:val="single"/>
        </w:rPr>
        <w:t xml:space="preserve"> they are </w:t>
      </w:r>
      <w:r>
        <w:rPr>
          <w:highlight w:val="cyan"/>
          <w:u w:val="single"/>
        </w:rPr>
        <w:t>responsible</w:t>
      </w:r>
      <w:r>
        <w:rPr>
          <w:u w:val="single"/>
        </w:rPr>
        <w:t xml:space="preserve"> </w:t>
      </w:r>
      <w:r>
        <w:rPr>
          <w:sz w:val="16"/>
        </w:rPr>
        <w:t>for that</w:t>
      </w:r>
      <w:r>
        <w:rPr>
          <w:u w:val="single"/>
        </w:rPr>
        <w:t xml:space="preserve"> </w:t>
      </w:r>
      <w:r>
        <w:rPr>
          <w:highlight w:val="cyan"/>
          <w:u w:val="single"/>
        </w:rPr>
        <w:t>formation’s</w:t>
      </w:r>
      <w:r>
        <w:rPr>
          <w:u w:val="single"/>
        </w:rPr>
        <w:t xml:space="preserve"> dominance</w:t>
      </w:r>
      <w:r>
        <w:rPr>
          <w:sz w:val="16"/>
        </w:rPr>
        <w:t xml:space="preserve">. Even if we assume that the national security establishment’s defenders were so unified and prescient that they self-consciously and cohesively promoted militarism—a rather large assumption—it remains less clear why they would succeed. </w:t>
      </w:r>
      <w:r>
        <w:rPr>
          <w:u w:val="single"/>
        </w:rPr>
        <w:t xml:space="preserve">Precisely </w:t>
      </w:r>
      <w:r>
        <w:rPr>
          <w:highlight w:val="cyan"/>
          <w:u w:val="single"/>
        </w:rPr>
        <w:t>because the stakes are so high,</w:t>
      </w:r>
      <w:r>
        <w:rPr>
          <w:u w:val="single"/>
        </w:rPr>
        <w:t xml:space="preserve"> the national </w:t>
      </w:r>
      <w:r>
        <w:rPr>
          <w:highlight w:val="cyan"/>
          <w:u w:val="single"/>
        </w:rPr>
        <w:t>security</w:t>
      </w:r>
      <w:r>
        <w:rPr>
          <w:u w:val="single"/>
        </w:rPr>
        <w:t xml:space="preserve"> state’s efforts to </w:t>
      </w:r>
      <w:r>
        <w:rPr>
          <w:highlight w:val="cyan"/>
          <w:u w:val="single"/>
        </w:rPr>
        <w:t>promote militarism</w:t>
      </w:r>
      <w:r>
        <w:rPr>
          <w:u w:val="single"/>
        </w:rPr>
        <w:t xml:space="preserve"> </w:t>
      </w:r>
      <w:r>
        <w:rPr>
          <w:b/>
          <w:u w:val="single"/>
        </w:rPr>
        <w:t>should meet</w:t>
      </w:r>
      <w:r>
        <w:rPr>
          <w:u w:val="single"/>
        </w:rPr>
        <w:t xml:space="preserve"> with </w:t>
      </w:r>
      <w:r>
        <w:rPr>
          <w:highlight w:val="cyan"/>
          <w:u w:val="single"/>
        </w:rPr>
        <w:t>significant opposition</w:t>
      </w:r>
      <w:r>
        <w:rPr>
          <w:u w:val="single"/>
        </w:rPr>
        <w:t>. Moreover, militarism may</w:t>
      </w:r>
      <w:r>
        <w:rPr>
          <w:sz w:val="16"/>
        </w:rPr>
        <w:t xml:space="preserve"> well undermine democratic control of the armed forces, and civilian politicians should therefore at least be ambivalent about it. Scholars of culture are often rightly skeptical that dominant cultural formations can be traced back straightforwardly to the interests of the wealthy and powerful. Moreover, only further country-level research can establish if the basic observational hypothesis—that large national security states are more prone to militarism—has merit. </w:t>
      </w:r>
      <w:r>
        <w:rPr>
          <w:u w:val="single"/>
        </w:rPr>
        <w:t xml:space="preserve">It is </w:t>
      </w:r>
      <w:r>
        <w:rPr>
          <w:b/>
          <w:u w:val="single"/>
        </w:rPr>
        <w:t>not clear,</w:t>
      </w:r>
      <w:r>
        <w:rPr>
          <w:u w:val="single"/>
        </w:rPr>
        <w:t xml:space="preserve"> for instance, that countries with </w:t>
      </w:r>
      <w:r>
        <w:rPr>
          <w:b/>
          <w:u w:val="single"/>
        </w:rPr>
        <w:t>large militaries—in</w:t>
      </w:r>
      <w:r>
        <w:rPr>
          <w:u w:val="single"/>
        </w:rPr>
        <w:t xml:space="preserve"> terms of men and women under arms, as a percentage of the population—are more militaristic: we observe militarism in countries that recruit large </w:t>
      </w:r>
      <w:r>
        <w:rPr>
          <w:b/>
          <w:u w:val="single"/>
        </w:rPr>
        <w:t>militaries via</w:t>
      </w:r>
      <w:r>
        <w:rPr>
          <w:u w:val="single"/>
        </w:rPr>
        <w:t xml:space="preserve"> conscription—like Russia and Israel—but there are also</w:t>
      </w:r>
    </w:p>
    <w:p>
      <w:pPr/>
      <w:r>
        <w:rPr>
          <w:u w:val="single"/>
        </w:rPr>
        <w:t xml:space="preserve">This paragraph </w:t>
      </w:r>
      <w:r>
        <w:rPr>
          <w:b/>
          <w:u w:val="single"/>
        </w:rPr>
        <w:t>synthesizes the</w:t>
      </w:r>
      <w:r>
        <w:rPr>
          <w:u w:val="single"/>
        </w:rPr>
        <w:t xml:space="preserve"> insights of Kaag and Kreps </w:t>
      </w:r>
      <w:r>
        <w:rPr>
          <w:b/>
          <w:u w:val="single"/>
        </w:rPr>
        <w:t>2014; Caverley</w:t>
      </w:r>
      <w:r>
        <w:rPr>
          <w:u w:val="single"/>
        </w:rPr>
        <w:t xml:space="preserve"> 2014; Kreps 2018; Fazal 2014.</w:t>
      </w:r>
    </w:p>
    <w:p>
      <w:pPr/>
      <w:r>
        <w:rPr>
          <w:u w:val="single"/>
        </w:rPr>
        <w:t xml:space="preserve">manifestations of </w:t>
      </w:r>
      <w:r>
        <w:rPr>
          <w:b/>
          <w:u w:val="single"/>
        </w:rPr>
        <w:t>militarism in</w:t>
      </w:r>
      <w:r>
        <w:rPr>
          <w:u w:val="single"/>
        </w:rPr>
        <w:t xml:space="preserve"> countries with far fewer men and women under arms—like France.</w:t>
      </w:r>
      <w:r>
        <w:rPr>
          <w:sz w:val="16"/>
        </w:rPr>
        <w:t xml:space="preserve"> It </w:t>
      </w:r>
      <w:r>
        <w:rPr>
          <w:b/>
          <w:u w:val="single"/>
        </w:rPr>
        <w:t>is not</w:t>
      </w:r>
      <w:r>
        <w:rPr>
          <w:sz w:val="16"/>
        </w:rPr>
        <w:t xml:space="preserve"> clear </w:t>
      </w:r>
      <w:r>
        <w:rPr>
          <w:b/>
          <w:u w:val="single"/>
        </w:rPr>
        <w:t>that militarism</w:t>
      </w:r>
      <w:r>
        <w:rPr>
          <w:sz w:val="16"/>
        </w:rPr>
        <w:t xml:space="preserve"> emerges as countries’ national security establishments grow: consider that </w:t>
      </w:r>
      <w:r>
        <w:rPr>
          <w:u w:val="single"/>
        </w:rPr>
        <w:t xml:space="preserve">militarism </w:t>
      </w:r>
      <w:r>
        <w:rPr>
          <w:highlight w:val="cyan"/>
          <w:u w:val="single"/>
        </w:rPr>
        <w:t>arose</w:t>
      </w:r>
      <w:r>
        <w:rPr>
          <w:u w:val="single"/>
        </w:rPr>
        <w:t xml:space="preserve"> in the </w:t>
      </w:r>
      <w:r>
        <w:rPr>
          <w:highlight w:val="cyan"/>
          <w:u w:val="single"/>
        </w:rPr>
        <w:t>United States</w:t>
      </w:r>
      <w:r>
        <w:rPr>
          <w:u w:val="single"/>
        </w:rPr>
        <w:t xml:space="preserve"> amidst the post-Cold War </w:t>
      </w:r>
      <w:r>
        <w:rPr>
          <w:b/>
          <w:highlight w:val="cyan"/>
          <w:u w:val="single"/>
        </w:rPr>
        <w:t>“peace dividend”</w:t>
      </w:r>
      <w:r>
        <w:rPr>
          <w:b/>
          <w:u w:val="single"/>
        </w:rPr>
        <w:t>—that is,</w:t>
      </w:r>
      <w:r>
        <w:rPr>
          <w:u w:val="single"/>
        </w:rPr>
        <w:t xml:space="preserve"> precisely when </w:t>
      </w:r>
      <w:r>
        <w:rPr>
          <w:b/>
          <w:highlight w:val="cyan"/>
          <w:u w:val="single"/>
        </w:rPr>
        <w:t>its</w:t>
      </w:r>
      <w:r>
        <w:rPr>
          <w:b/>
          <w:u w:val="single"/>
        </w:rPr>
        <w:t xml:space="preserve"> Cold</w:t>
      </w:r>
      <w:r>
        <w:rPr>
          <w:u w:val="single"/>
        </w:rPr>
        <w:t xml:space="preserve"> War national-security state was </w:t>
      </w:r>
      <w:r>
        <w:rPr>
          <w:b/>
          <w:highlight w:val="cyan"/>
          <w:u w:val="single"/>
        </w:rPr>
        <w:t>under significant pressure</w:t>
      </w:r>
      <w:r>
        <w:rPr>
          <w:b/>
          <w:u w:val="single"/>
        </w:rPr>
        <w:t>. Militarism</w:t>
      </w:r>
      <w:r>
        <w:rPr>
          <w:u w:val="single"/>
        </w:rPr>
        <w:t xml:space="preserve"> does not appear to be greater</w:t>
      </w:r>
      <w:r>
        <w:rPr>
          <w:sz w:val="16"/>
        </w:rPr>
        <w:t xml:space="preserve"> in countries whose militaries formally control significant portions of the economy, like China or Egypt. </w:t>
      </w:r>
      <w:r>
        <w:rPr>
          <w:highlight w:val="cyan"/>
          <w:u w:val="single"/>
        </w:rPr>
        <w:t>Militarism</w:t>
      </w:r>
      <w:r>
        <w:rPr>
          <w:u w:val="single"/>
        </w:rPr>
        <w:t xml:space="preserve"> is </w:t>
      </w:r>
      <w:r>
        <w:rPr>
          <w:b/>
          <w:highlight w:val="cyan"/>
          <w:u w:val="single"/>
        </w:rPr>
        <w:t>alive and well in</w:t>
      </w:r>
      <w:r>
        <w:rPr>
          <w:u w:val="single"/>
        </w:rPr>
        <w:t xml:space="preserve"> liberal </w:t>
      </w:r>
      <w:r>
        <w:rPr>
          <w:highlight w:val="cyan"/>
          <w:u w:val="single"/>
        </w:rPr>
        <w:t>democracies where</w:t>
      </w:r>
      <w:r>
        <w:rPr>
          <w:u w:val="single"/>
        </w:rPr>
        <w:t xml:space="preserve"> the armed </w:t>
      </w:r>
      <w:r>
        <w:rPr>
          <w:highlight w:val="cyan"/>
          <w:u w:val="single"/>
        </w:rPr>
        <w:t xml:space="preserve">forces </w:t>
      </w:r>
      <w:r>
        <w:rPr>
          <w:b/>
          <w:u w:val="single"/>
        </w:rPr>
        <w:t xml:space="preserve">are </w:t>
      </w:r>
      <w:r>
        <w:rPr>
          <w:b/>
          <w:highlight w:val="cyan"/>
          <w:u w:val="single"/>
        </w:rPr>
        <w:t>not directly major economic players</w:t>
      </w:r>
      <w:r>
        <w:rPr>
          <w:sz w:val="16"/>
        </w:rPr>
        <w:t xml:space="preserve">. If national security states distinguish themselves by active kinetic presences, that would seem to fit global and regional powers, like the United States, the United Kingdom, Russia, </w:t>
      </w:r>
      <w:r>
        <w:rPr>
          <w:u w:val="single"/>
        </w:rPr>
        <w:t xml:space="preserve">and Israel, but China— which announced in 2014 </w:t>
      </w:r>
      <w:r>
        <w:rPr>
          <w:sz w:val="16"/>
        </w:rPr>
        <w:t>that it would</w:t>
      </w:r>
      <w:r>
        <w:rPr>
          <w:u w:val="single"/>
        </w:rPr>
        <w:t xml:space="preserve"> henceforth hold </w:t>
      </w:r>
      <w:r>
        <w:rPr>
          <w:b/>
          <w:u w:val="single"/>
        </w:rPr>
        <w:t>an annual</w:t>
      </w:r>
      <w:r>
        <w:rPr>
          <w:u w:val="single"/>
        </w:rPr>
        <w:t xml:space="preserve"> Martyrs’ Day—has not fought a war </w:t>
      </w:r>
      <w:r>
        <w:rPr>
          <w:sz w:val="16"/>
        </w:rPr>
        <w:t>since 1979.</w:t>
      </w:r>
      <w:r>
        <w:rPr>
          <w:u w:val="single"/>
        </w:rPr>
        <w:t xml:space="preserve"> It may </w:t>
      </w:r>
      <w:r>
        <w:rPr>
          <w:b/>
          <w:u w:val="single"/>
        </w:rPr>
        <w:t>not be</w:t>
      </w:r>
      <w:r>
        <w:rPr>
          <w:u w:val="single"/>
        </w:rPr>
        <w:t xml:space="preserve"> surprising that Ukraine would establish </w:t>
      </w:r>
      <w:r>
        <w:rPr>
          <w:sz w:val="16"/>
        </w:rPr>
        <w:t>Defenders Day</w:t>
      </w:r>
      <w:r>
        <w:rPr>
          <w:u w:val="single"/>
        </w:rPr>
        <w:t xml:space="preserve"> in 2015—right after the Russian annexation of Crimea and </w:t>
      </w:r>
      <w:r>
        <w:rPr>
          <w:sz w:val="16"/>
        </w:rPr>
        <w:t>amidst the ongoing</w:t>
      </w:r>
      <w:r>
        <w:rPr>
          <w:u w:val="single"/>
        </w:rPr>
        <w:t xml:space="preserve"> Russia-sponsored insurgency </w:t>
      </w:r>
      <w:r>
        <w:rPr>
          <w:b/>
          <w:u w:val="single"/>
        </w:rPr>
        <w:t>in eastern</w:t>
      </w:r>
      <w:r>
        <w:rPr>
          <w:sz w:val="16"/>
        </w:rPr>
        <w:t xml:space="preserve"> provinces. But consider that South Africa established a new Armed Forces Day in 2012, and Spain started celebrating Veterans Day in 2003, as did the Netherlands in 2005, Denmark in 2009, Indonesia in 2015, and Sweden in 2021. Norway started celebrating Memorial Day only in 2007. Clearly, most of these countries—hardly notable military powers before or since—were not embracing militarism as part of a scheme to weaken public opposition to the use of force. Whether larger and deeper national security states are associated with more militarism is an important research question—beyond the scope of this article. Why manifestations of militarism have, in recent decades, become so common around the world demands further investigation. </w:t>
      </w:r>
      <w:r>
        <w:rPr>
          <w:highlight w:val="cyan"/>
          <w:u w:val="single"/>
        </w:rPr>
        <w:t>Yet the</w:t>
      </w:r>
      <w:r>
        <w:rPr>
          <w:u w:val="single"/>
        </w:rPr>
        <w:t xml:space="preserve"> </w:t>
      </w:r>
      <w:r>
        <w:rPr>
          <w:b/>
          <w:u w:val="single"/>
        </w:rPr>
        <w:t>fact that</w:t>
      </w:r>
      <w:r>
        <w:rPr>
          <w:u w:val="single"/>
        </w:rPr>
        <w:t xml:space="preserve"> we </w:t>
      </w:r>
      <w:r>
        <w:rPr>
          <w:highlight w:val="cyan"/>
          <w:u w:val="single"/>
        </w:rPr>
        <w:t xml:space="preserve">cannot necessarily pin it on the national security state does not </w:t>
      </w:r>
      <w:r>
        <w:rPr>
          <w:b/>
          <w:highlight w:val="cyan"/>
          <w:u w:val="single"/>
        </w:rPr>
        <w:t>alter the</w:t>
      </w:r>
      <w:r>
        <w:rPr>
          <w:highlight w:val="cyan"/>
          <w:u w:val="single"/>
        </w:rPr>
        <w:t xml:space="preserve"> fact</w:t>
      </w:r>
      <w:r>
        <w:rPr>
          <w:u w:val="single"/>
        </w:rPr>
        <w:t xml:space="preserve"> that the national </w:t>
      </w:r>
      <w:r>
        <w:rPr>
          <w:highlight w:val="cyan"/>
          <w:u w:val="single"/>
        </w:rPr>
        <w:t>security state benefits</w:t>
      </w:r>
      <w:r>
        <w:rPr>
          <w:u w:val="single"/>
        </w:rPr>
        <w:t xml:space="preserve"> from</w:t>
      </w:r>
    </w:p>
    <w:p>
      <w:pPr/>
      <w:r>
        <w:rPr>
          <w:sz w:val="16"/>
        </w:rPr>
        <w:t xml:space="preserve">militarism. </w:t>
      </w:r>
      <w:r>
        <w:rPr>
          <w:highlight w:val="cyan"/>
          <w:u w:val="single"/>
        </w:rPr>
        <w:t>Militarism promotes greater</w:t>
      </w:r>
      <w:r>
        <w:rPr>
          <w:u w:val="single"/>
        </w:rPr>
        <w:t xml:space="preserve"> spending </w:t>
      </w:r>
      <w:r>
        <w:rPr>
          <w:sz w:val="16"/>
        </w:rPr>
        <w:t>on the</w:t>
      </w:r>
      <w:r>
        <w:rPr>
          <w:u w:val="single"/>
        </w:rPr>
        <w:t xml:space="preserve"> military and the </w:t>
      </w:r>
      <w:r>
        <w:rPr>
          <w:highlight w:val="cyan"/>
          <w:u w:val="single"/>
        </w:rPr>
        <w:t>growth of</w:t>
      </w:r>
      <w:r>
        <w:rPr>
          <w:u w:val="single"/>
        </w:rPr>
        <w:t xml:space="preserve"> central state </w:t>
      </w:r>
      <w:r>
        <w:rPr>
          <w:b/>
          <w:u w:val="single"/>
        </w:rPr>
        <w:t xml:space="preserve">power, </w:t>
      </w:r>
      <w:r>
        <w:rPr>
          <w:b/>
          <w:highlight w:val="cyan"/>
          <w:u w:val="single"/>
        </w:rPr>
        <w:t>undermines democratic civil-military relations</w:t>
      </w:r>
      <w:r>
        <w:rPr>
          <w:u w:val="single"/>
        </w:rPr>
        <w:t xml:space="preserve"> and civilian control, and diminishes</w:t>
      </w:r>
      <w:r>
        <w:rPr>
          <w:sz w:val="16"/>
        </w:rPr>
        <w:t xml:space="preserve"> public </w:t>
      </w:r>
      <w:r>
        <w:rPr>
          <w:b/>
          <w:u w:val="single"/>
        </w:rPr>
        <w:t>opposition to</w:t>
      </w:r>
      <w:r>
        <w:rPr>
          <w:sz w:val="16"/>
        </w:rPr>
        <w:t xml:space="preserve"> the </w:t>
      </w:r>
      <w:r>
        <w:rPr>
          <w:b/>
          <w:u w:val="single"/>
        </w:rPr>
        <w:t>use of</w:t>
      </w:r>
      <w:r>
        <w:rPr>
          <w:sz w:val="16"/>
        </w:rPr>
        <w:t xml:space="preserve"> force. Whether the national security state is responsible for militarism is an open question, but the data presented here powerfully suggest that militarism helps sustain the enduring national security state.</w:t>
      </w:r>
    </w:p>
    <w:p>
      <w:pPr>
        <w:pStyle w:val="Analytic"/>
      </w:pPr>
      <w:r>
        <w:rPr>
          <w:u w:val="single"/>
        </w:rPr>
        <w:t>Empirics</w:t>
      </w:r>
      <w:r>
        <w:t xml:space="preserve">---refusal as a political form is at its </w:t>
      </w:r>
      <w:r>
        <w:rPr>
          <w:u w:val="single"/>
        </w:rPr>
        <w:t>least effective</w:t>
      </w:r>
      <w:r>
        <w:t xml:space="preserve"> in fifty years:</w:t>
      </w:r>
    </w:p>
    <w:p>
      <w:pPr>
        <w:pStyle w:val="Heading4"/>
      </w:pPr>
      <w:r>
        <w:t xml:space="preserve">Refusal </w:t>
      </w:r>
      <w:r>
        <w:rPr>
          <w:u w:val="single"/>
        </w:rPr>
        <w:t>succeeds</w:t>
      </w:r>
      <w:r>
        <w:t xml:space="preserve"> a third of the time---and the state answers with </w:t>
      </w:r>
      <w:r>
        <w:rPr>
          <w:u w:val="single"/>
        </w:rPr>
        <w:t>force</w:t>
      </w:r>
      <w:r>
        <w:t>.</w:t>
      </w:r>
    </w:p>
    <w:p>
      <w:pPr>
        <w:pStyle w:val="Style13ptBold"/>
      </w:pPr>
      <w:r>
        <w:rPr>
          <w:b/>
        </w:rPr>
        <w:t>Chenoweth 20</w:t>
      </w:r>
      <w:r>
        <w:t xml:space="preserve"> — Erica Chenoweth. July. Frank Stanton Professor of the First Amendment at Harvard’s Kennedy School; built the standard dataset on civil resistance. Journal of Democracy, “The Future of Nonviolent Resistance,” vol. 31, no. 3, p. 69-84 Clopus</w:t>
      </w:r>
    </w:p>
    <w:p>
      <w:pPr/>
      <w:r>
        <w:rPr>
          <w:sz w:val="16"/>
        </w:rPr>
        <w:t xml:space="preserve">Of course, civil-resistance </w:t>
      </w:r>
      <w:r>
        <w:rPr>
          <w:b/>
          <w:u w:val="single"/>
        </w:rPr>
        <w:t>campaigns do</w:t>
      </w:r>
      <w:r>
        <w:rPr>
          <w:sz w:val="16"/>
        </w:rPr>
        <w:t xml:space="preserve"> not </w:t>
      </w:r>
      <w:r>
        <w:rPr>
          <w:b/>
          <w:u w:val="single"/>
        </w:rPr>
        <w:t>always usher</w:t>
      </w:r>
      <w:r>
        <w:rPr>
          <w:sz w:val="16"/>
        </w:rPr>
        <w:t xml:space="preserve"> in peace and prosperity. </w:t>
      </w:r>
      <w:r>
        <w:rPr>
          <w:highlight w:val="cyan"/>
          <w:u w:val="single"/>
        </w:rPr>
        <w:t>In</w:t>
      </w:r>
      <w:r>
        <w:rPr>
          <w:u w:val="single"/>
        </w:rPr>
        <w:t xml:space="preserve"> Syria in 2011, </w:t>
      </w:r>
      <w:r>
        <w:rPr>
          <w:highlight w:val="cyan"/>
          <w:u w:val="single"/>
        </w:rPr>
        <w:t>dictator</w:t>
      </w:r>
      <w:r>
        <w:rPr>
          <w:u w:val="single"/>
        </w:rPr>
        <w:t xml:space="preserve"> Bashar al-Assad </w:t>
      </w:r>
      <w:r>
        <w:rPr>
          <w:highlight w:val="cyan"/>
          <w:u w:val="single"/>
        </w:rPr>
        <w:t>responded to a</w:t>
      </w:r>
      <w:r>
        <w:rPr>
          <w:u w:val="single"/>
        </w:rPr>
        <w:t xml:space="preserve"> nonviolent </w:t>
      </w:r>
      <w:r>
        <w:rPr>
          <w:highlight w:val="cyan"/>
          <w:u w:val="single"/>
        </w:rPr>
        <w:t>struggle</w:t>
      </w:r>
      <w:r>
        <w:rPr>
          <w:u w:val="single"/>
        </w:rPr>
        <w:t xml:space="preserve"> </w:t>
      </w:r>
      <w:r>
        <w:rPr>
          <w:sz w:val="16"/>
        </w:rPr>
        <w:t>by</w:t>
      </w:r>
      <w:r>
        <w:rPr>
          <w:u w:val="single"/>
        </w:rPr>
        <w:t xml:space="preserve"> </w:t>
      </w:r>
      <w:r>
        <w:rPr>
          <w:b/>
          <w:highlight w:val="cyan"/>
          <w:u w:val="single"/>
        </w:rPr>
        <w:t>unleashing military force</w:t>
      </w:r>
      <w:r>
        <w:rPr>
          <w:u w:val="single"/>
        </w:rPr>
        <w:t xml:space="preserve"> </w:t>
      </w:r>
      <w:r>
        <w:rPr>
          <w:sz w:val="16"/>
        </w:rPr>
        <w:t>and even</w:t>
      </w:r>
      <w:r>
        <w:rPr>
          <w:u w:val="single"/>
        </w:rPr>
        <w:t xml:space="preserve"> </w:t>
      </w:r>
      <w:r>
        <w:rPr>
          <w:highlight w:val="cyan"/>
          <w:u w:val="single"/>
        </w:rPr>
        <w:t>chemical weapons</w:t>
      </w:r>
      <w:r>
        <w:rPr>
          <w:u w:val="single"/>
        </w:rPr>
        <w:t xml:space="preserve"> </w:t>
      </w:r>
      <w:r>
        <w:rPr>
          <w:sz w:val="16"/>
        </w:rPr>
        <w:t>against</w:t>
      </w:r>
      <w:r>
        <w:rPr>
          <w:u w:val="single"/>
        </w:rPr>
        <w:t xml:space="preserve"> his civilian </w:t>
      </w:r>
      <w:r>
        <w:rPr>
          <w:highlight w:val="cyan"/>
          <w:u w:val="single"/>
        </w:rPr>
        <w:t>population. The resulting conflict has continued for nearly ten years now and</w:t>
      </w:r>
      <w:r>
        <w:rPr>
          <w:sz w:val="16"/>
        </w:rPr>
        <w:t xml:space="preserve"> has become the bloodiest civil war of the current century, forcing some three-million people to flee the country. In 2011, </w:t>
      </w:r>
      <w:r>
        <w:rPr>
          <w:highlight w:val="cyan"/>
          <w:u w:val="single"/>
        </w:rPr>
        <w:t>the U.S.-backed</w:t>
      </w:r>
      <w:r>
        <w:rPr>
          <w:u w:val="single"/>
        </w:rPr>
        <w:t xml:space="preserve"> government </w:t>
      </w:r>
      <w:r>
        <w:rPr>
          <w:sz w:val="16"/>
        </w:rPr>
        <w:t>of</w:t>
      </w:r>
      <w:r>
        <w:rPr>
          <w:u w:val="single"/>
        </w:rPr>
        <w:t xml:space="preserve"> Bahrain </w:t>
      </w:r>
      <w:r>
        <w:rPr>
          <w:highlight w:val="cyan"/>
          <w:u w:val="single"/>
        </w:rPr>
        <w:t xml:space="preserve">crushed </w:t>
      </w:r>
      <w:r>
        <w:rPr>
          <w:b/>
          <w:u w:val="single"/>
        </w:rPr>
        <w:t>a nonviolent</w:t>
      </w:r>
      <w:r>
        <w:rPr>
          <w:u w:val="single"/>
        </w:rPr>
        <w:t xml:space="preserve"> movement </w:t>
      </w:r>
      <w:r>
        <w:rPr>
          <w:sz w:val="16"/>
        </w:rPr>
        <w:t>that</w:t>
      </w:r>
      <w:r>
        <w:rPr>
          <w:u w:val="single"/>
        </w:rPr>
        <w:t xml:space="preserve"> </w:t>
      </w:r>
      <w:r>
        <w:rPr>
          <w:highlight w:val="cyan"/>
          <w:u w:val="single"/>
        </w:rPr>
        <w:t>tried</w:t>
      </w:r>
      <w:r>
        <w:rPr>
          <w:u w:val="single"/>
        </w:rPr>
        <w:t xml:space="preserve"> </w:t>
      </w:r>
      <w:r>
        <w:rPr>
          <w:sz w:val="16"/>
        </w:rPr>
        <w:t>to</w:t>
      </w:r>
      <w:r>
        <w:rPr>
          <w:u w:val="single"/>
        </w:rPr>
        <w:t xml:space="preserve"> challenge the </w:t>
      </w:r>
      <w:r>
        <w:rPr>
          <w:highlight w:val="cyan"/>
          <w:u w:val="single"/>
        </w:rPr>
        <w:t>monarchy</w:t>
      </w:r>
      <w:r>
        <w:rPr>
          <w:u w:val="single"/>
        </w:rPr>
        <w:t xml:space="preserve"> there. And in Ukraine, a people-power</w:t>
      </w:r>
      <w:r>
        <w:rPr>
          <w:sz w:val="16"/>
        </w:rPr>
        <w:t xml:space="preserve"> movement managed to push Russian-backed kleptocrat Viktor Yanukovych from power in February 2014—but rather than permitting Ukraine to move deeper into the European orbit, Russia seized the Ukrainian territory of Crimea and has fueled an ongoing and deadly war of secession in Ukraine’s east.</w:t>
      </w:r>
    </w:p>
    <w:p>
      <w:pPr/>
      <w:r>
        <w:rPr>
          <w:sz w:val="16"/>
        </w:rPr>
        <w:t xml:space="preserve">Nonviolent campaigns over </w:t>
      </w:r>
      <w:r>
        <w:rPr>
          <w:b/>
          <w:u w:val="single"/>
        </w:rPr>
        <w:t>the past</w:t>
      </w:r>
      <w:r>
        <w:rPr>
          <w:sz w:val="16"/>
        </w:rPr>
        <w:t xml:space="preserve"> ten years have succeeded less often than their historical counterparts. </w:t>
      </w:r>
      <w:r>
        <w:rPr>
          <w:u w:val="single"/>
        </w:rPr>
        <w:t xml:space="preserve">From the </w:t>
      </w:r>
      <w:r>
        <w:rPr>
          <w:b/>
          <w:u w:val="single"/>
        </w:rPr>
        <w:t>1960s until</w:t>
      </w:r>
      <w:r>
        <w:rPr>
          <w:u w:val="single"/>
        </w:rPr>
        <w:t xml:space="preserve"> about 2010, success rates for revolutionary </w:t>
      </w:r>
      <w:r>
        <w:rPr>
          <w:b/>
          <w:u w:val="single"/>
        </w:rPr>
        <w:t>nonviolent campaigns</w:t>
      </w:r>
      <w:r>
        <w:rPr>
          <w:u w:val="single"/>
        </w:rPr>
        <w:t xml:space="preserve"> remained above 40 percent, climbing </w:t>
      </w:r>
      <w:r>
        <w:rPr>
          <w:b/>
          <w:u w:val="single"/>
        </w:rPr>
        <w:t>as high</w:t>
      </w:r>
      <w:r>
        <w:rPr>
          <w:u w:val="single"/>
        </w:rPr>
        <w:t xml:space="preserve"> as 65 percent </w:t>
      </w:r>
      <w:r>
        <w:rPr>
          <w:b/>
          <w:u w:val="single"/>
        </w:rPr>
        <w:t>in the</w:t>
      </w:r>
      <w:r>
        <w:rPr>
          <w:u w:val="single"/>
        </w:rPr>
        <w:t xml:space="preserve"> 1990s.</w:t>
      </w:r>
      <w:r>
        <w:rPr>
          <w:sz w:val="16"/>
        </w:rPr>
        <w:t xml:space="preserve"> But success rates for all revolutions have since declined, as shown in Figure 2. </w:t>
      </w:r>
      <w:r>
        <w:rPr>
          <w:u w:val="single"/>
        </w:rPr>
        <w:t xml:space="preserve">Since 2010, </w:t>
      </w:r>
      <w:r>
        <w:rPr>
          <w:b/>
          <w:u w:val="single"/>
        </w:rPr>
        <w:t>less than</w:t>
      </w:r>
      <w:r>
        <w:rPr>
          <w:u w:val="single"/>
        </w:rPr>
        <w:t xml:space="preserve"> 34 percent of nonviolent revolutions and </w:t>
      </w:r>
      <w:r>
        <w:rPr>
          <w:b/>
          <w:u w:val="single"/>
        </w:rPr>
        <w:t>a mere</w:t>
      </w:r>
      <w:r>
        <w:rPr>
          <w:u w:val="single"/>
        </w:rPr>
        <w:t xml:space="preserve"> 8 percent of violent ones have succeeded.</w:t>
      </w:r>
    </w:p>
    <w:p>
      <w:pPr/>
      <w:r>
        <w:rPr>
          <w:sz w:val="16"/>
        </w:rPr>
        <w:t xml:space="preserve">While governments have </w:t>
      </w:r>
      <w:r>
        <w:rPr>
          <w:b/>
          <w:u w:val="single"/>
        </w:rPr>
        <w:t>had greater</w:t>
      </w:r>
      <w:r>
        <w:rPr>
          <w:sz w:val="16"/>
        </w:rPr>
        <w:t xml:space="preserve"> success </w:t>
      </w:r>
      <w:r>
        <w:rPr>
          <w:b/>
          <w:u w:val="single"/>
        </w:rPr>
        <w:t>at beating</w:t>
      </w:r>
      <w:r>
        <w:rPr>
          <w:sz w:val="16"/>
        </w:rPr>
        <w:t xml:space="preserve"> down challenges to their authority, nonviolent resistance still outperformed violent resistance by a 4-to-1 margin. </w:t>
      </w:r>
      <w:r>
        <w:rPr>
          <w:u w:val="single"/>
        </w:rPr>
        <w:t xml:space="preserve">That is </w:t>
      </w:r>
      <w:r>
        <w:rPr>
          <w:b/>
          <w:highlight w:val="cyan"/>
          <w:u w:val="single"/>
        </w:rPr>
        <w:t>because armed</w:t>
      </w:r>
      <w:r>
        <w:rPr>
          <w:highlight w:val="cyan"/>
          <w:u w:val="single"/>
        </w:rPr>
        <w:t xml:space="preserve"> confrontation has grown even less successful, continuing a</w:t>
      </w:r>
      <w:r>
        <w:rPr>
          <w:u w:val="single"/>
        </w:rPr>
        <w:t xml:space="preserve"> downward trend that has been </w:t>
      </w:r>
      <w:r>
        <w:rPr>
          <w:highlight w:val="cyan"/>
          <w:u w:val="single"/>
        </w:rPr>
        <w:t>underway</w:t>
      </w:r>
      <w:r>
        <w:rPr>
          <w:u w:val="single"/>
        </w:rPr>
        <w:t xml:space="preserve"> since the 1970s.</w:t>
      </w:r>
      <w:r>
        <w:rPr>
          <w:sz w:val="16"/>
        </w:rPr>
        <w:t xml:space="preserve"> These caveats notwithstanding, </w:t>
      </w:r>
      <w:r>
        <w:rPr>
          <w:u w:val="single"/>
        </w:rPr>
        <w:t xml:space="preserve">the </w:t>
      </w:r>
      <w:r>
        <w:rPr>
          <w:highlight w:val="cyan"/>
          <w:u w:val="single"/>
        </w:rPr>
        <w:t>last</w:t>
      </w:r>
      <w:r>
        <w:rPr>
          <w:u w:val="single"/>
        </w:rPr>
        <w:t xml:space="preserve"> decade has seen a </w:t>
      </w:r>
      <w:r>
        <w:rPr>
          <w:b/>
          <w:highlight w:val="cyan"/>
          <w:u w:val="single"/>
        </w:rPr>
        <w:t>sharp decline</w:t>
      </w:r>
      <w:r>
        <w:rPr>
          <w:b/>
          <w:u w:val="single"/>
        </w:rPr>
        <w:t xml:space="preserve"> in</w:t>
      </w:r>
      <w:r>
        <w:rPr>
          <w:u w:val="single"/>
        </w:rPr>
        <w:t xml:space="preserve"> the </w:t>
      </w:r>
      <w:r>
        <w:rPr>
          <w:highlight w:val="cyan"/>
          <w:u w:val="single"/>
        </w:rPr>
        <w:t>success rate</w:t>
      </w:r>
      <w:r>
        <w:rPr>
          <w:u w:val="single"/>
        </w:rPr>
        <w:t xml:space="preserve"> </w:t>
      </w:r>
      <w:r>
        <w:rPr>
          <w:sz w:val="16"/>
        </w:rPr>
        <w:t>for</w:t>
      </w:r>
      <w:r>
        <w:rPr>
          <w:u w:val="single"/>
        </w:rPr>
        <w:t xml:space="preserve"> civil resistance—reversing </w:t>
      </w:r>
      <w:r>
        <w:rPr>
          <w:highlight w:val="cyan"/>
          <w:u w:val="single"/>
        </w:rPr>
        <w:t xml:space="preserve">much </w:t>
      </w:r>
      <w:r>
        <w:rPr>
          <w:sz w:val="16"/>
        </w:rPr>
        <w:t>of the</w:t>
      </w:r>
      <w:r>
        <w:rPr>
          <w:u w:val="single"/>
        </w:rPr>
        <w:t xml:space="preserve"> overall </w:t>
      </w:r>
      <w:r>
        <w:rPr>
          <w:highlight w:val="cyan"/>
          <w:u w:val="single"/>
        </w:rPr>
        <w:t xml:space="preserve">upward trend </w:t>
      </w:r>
      <w:r>
        <w:rPr>
          <w:sz w:val="16"/>
        </w:rPr>
        <w:t>of the</w:t>
      </w:r>
      <w:r>
        <w:rPr>
          <w:u w:val="single"/>
        </w:rPr>
        <w:t xml:space="preserve"> </w:t>
      </w:r>
      <w:r>
        <w:rPr>
          <w:highlight w:val="cyan"/>
          <w:u w:val="single"/>
        </w:rPr>
        <w:t>previous</w:t>
      </w:r>
      <w:r>
        <w:rPr>
          <w:u w:val="single"/>
        </w:rPr>
        <w:t xml:space="preserve"> sixty years</w:t>
      </w:r>
      <w:r>
        <w:rPr>
          <w:sz w:val="16"/>
        </w:rPr>
        <w:t>.</w:t>
      </w:r>
    </w:p>
    <w:p>
      <w:pPr/>
      <w:r>
        <w:rPr>
          <w:sz w:val="16"/>
        </w:rPr>
        <w:t xml:space="preserve">The past </w:t>
      </w:r>
      <w:r>
        <w:rPr>
          <w:highlight w:val="cyan"/>
          <w:u w:val="single"/>
        </w:rPr>
        <w:t xml:space="preserve">decade </w:t>
      </w:r>
      <w:r>
        <w:rPr>
          <w:b/>
          <w:highlight w:val="cyan"/>
          <w:u w:val="single"/>
        </w:rPr>
        <w:t>therefore presents</w:t>
      </w:r>
      <w:r>
        <w:rPr>
          <w:highlight w:val="cyan"/>
          <w:u w:val="single"/>
        </w:rPr>
        <w:t xml:space="preserve"> a troubling paradox: Just as civil resistance</w:t>
      </w:r>
      <w:r>
        <w:rPr>
          <w:sz w:val="16"/>
        </w:rPr>
        <w:t xml:space="preserve"> has become the most common approach to challenging regimes, it has begun to grow less effective—at least in the short term.</w:t>
      </w:r>
    </w:p>
    <w:p>
      <w:pPr>
        <w:pStyle w:val="Analytic"/>
      </w:pPr>
      <w:r>
        <w:rPr>
          <w:u w:val="single"/>
        </w:rPr>
        <w:t>Standpoint</w:t>
      </w:r>
      <w:r>
        <w:t xml:space="preserve">---and the refusal is written from a place where the danger is somewhere </w:t>
      </w:r>
      <w:r>
        <w:rPr>
          <w:u w:val="single"/>
        </w:rPr>
        <w:t>else</w:t>
      </w:r>
      <w:r>
        <w:t>:</w:t>
      </w:r>
    </w:p>
    <w:p>
      <w:pPr>
        <w:pStyle w:val="Heading4"/>
      </w:pPr>
      <w:r>
        <w:t xml:space="preserve">The alt’s </w:t>
      </w:r>
      <w:r>
        <w:rPr>
          <w:u w:val="single"/>
        </w:rPr>
        <w:t>normative preference</w:t>
      </w:r>
      <w:r>
        <w:t xml:space="preserve"> is a hangover of European peace---useless where danger is </w:t>
      </w:r>
      <w:r>
        <w:rPr>
          <w:u w:val="single"/>
        </w:rPr>
        <w:t>daily</w:t>
      </w:r>
      <w:r>
        <w:t>.</w:t>
      </w:r>
    </w:p>
    <w:p>
      <w:pPr>
        <w:pStyle w:val="Style13ptBold"/>
      </w:pPr>
      <w:r>
        <w:rPr>
          <w:b/>
        </w:rPr>
        <w:t>Holland 24</w:t>
      </w:r>
      <w:r>
        <w:t xml:space="preserve"> — Jack Holland and Lee Jarvis. October 7. Professor of Global Security Challenges at the University of Leeds. Professor of International Politics at Loughborough University. Journal of Global Security Studies, “COVID-19 and the Limits of Critical Security Theory: Securitization, Cosmopolitanism, and Pandemic Politics,” https://doi.org/10.1093/jogss/ogae031 Clopus</w:t>
      </w:r>
    </w:p>
    <w:p>
      <w:pPr/>
      <w:r>
        <w:rPr>
          <w:sz w:val="16"/>
        </w:rPr>
        <w:t xml:space="preserve">3 Covid’s </w:t>
      </w:r>
      <w:r>
        <w:rPr>
          <w:highlight w:val="cyan"/>
          <w:u w:val="single"/>
        </w:rPr>
        <w:t>variegated impact on the UK population was later reflected in</w:t>
      </w:r>
      <w:r>
        <w:rPr>
          <w:sz w:val="16"/>
        </w:rPr>
        <w:t xml:space="preserve"> policy responses such as demographic and geographic risk categorization.</w:t>
      </w:r>
    </w:p>
    <w:p>
      <w:pPr/>
      <w:r>
        <w:rPr>
          <w:sz w:val="16"/>
        </w:rPr>
        <w:t xml:space="preserve">Kettell and Kerr’s </w:t>
      </w:r>
      <w:r>
        <w:rPr>
          <w:b/>
          <w:u w:val="single"/>
        </w:rPr>
        <w:t>(2022, 15)</w:t>
      </w:r>
      <w:r>
        <w:rPr>
          <w:sz w:val="16"/>
        </w:rPr>
        <w:t xml:space="preserve"> analysis of the UK government’s communication strategy in response to COVID-19 is important for traditional political science literature because it demonstrates how the depoliticization of issues such as pandemics is incremental, ongoing, contextual, reliant on changing circumstances, and incomplete. </w:t>
      </w:r>
      <w:r>
        <w:rPr>
          <w:u w:val="single"/>
        </w:rPr>
        <w:t xml:space="preserve">Our suggestion, here, is that approaches to securitization </w:t>
      </w:r>
      <w:r>
        <w:rPr>
          <w:b/>
          <w:u w:val="single"/>
        </w:rPr>
        <w:t>would benefit,</w:t>
      </w:r>
      <w:r>
        <w:rPr>
          <w:u w:val="single"/>
        </w:rPr>
        <w:t xml:space="preserve"> similarly, from greater recognition </w:t>
      </w:r>
      <w:r>
        <w:rPr>
          <w:b/>
          <w:u w:val="single"/>
        </w:rPr>
        <w:t>of security’s</w:t>
      </w:r>
      <w:r>
        <w:rPr>
          <w:u w:val="single"/>
        </w:rPr>
        <w:t xml:space="preserve"> fluctuations and the role </w:t>
      </w:r>
      <w:r>
        <w:rPr>
          <w:b/>
          <w:u w:val="single"/>
        </w:rPr>
        <w:t>of context</w:t>
      </w:r>
      <w:r>
        <w:rPr>
          <w:u w:val="single"/>
        </w:rPr>
        <w:t xml:space="preserve"> and audience, as well </w:t>
      </w:r>
      <w:r>
        <w:rPr>
          <w:b/>
          <w:u w:val="single"/>
        </w:rPr>
        <w:t>as actor</w:t>
      </w:r>
      <w:r>
        <w:rPr>
          <w:u w:val="single"/>
        </w:rPr>
        <w:t xml:space="preserve"> and act in the production thereof (see also Salter 2008; Jarvis and Legrand 2017).</w:t>
      </w:r>
      <w:r>
        <w:rPr>
          <w:sz w:val="16"/>
        </w:rPr>
        <w:t xml:space="preserve"> Turning the tap of security on and off in the governance of COVID-19 made for a security politics in which risk was increasingly omnipresent, even while threat levels fluctuated across time, space, and for particular individuals or groups. </w:t>
      </w:r>
      <w:r>
        <w:rPr>
          <w:u w:val="single"/>
        </w:rPr>
        <w:t xml:space="preserve">Such nuances remain poorly accounted for within critical </w:t>
      </w:r>
      <w:r>
        <w:rPr>
          <w:b/>
          <w:u w:val="single"/>
        </w:rPr>
        <w:t>security theories</w:t>
      </w:r>
      <w:r>
        <w:rPr>
          <w:u w:val="single"/>
        </w:rPr>
        <w:t xml:space="preserve"> premised upon the existential and exceptional (see Lister 2019; Neal 2019).</w:t>
      </w:r>
      <w:r>
        <w:rPr>
          <w:sz w:val="16"/>
        </w:rPr>
        <w:t xml:space="preserve"> To put it succinctly, as weeks dragged into months, COVID- 19 and its mitigations became the (widely publicized) “new normal.” Second, the attempted establishment of “covid-secure spaces” also sheds dramatic light on the interaction of language and materiality in security politics, not least in the performance of hygiene theater. Security is a speech act but it is so much more than this: It is discursive. That is to say, security is formed at the intersection of the material and ideational. It can be brought into being through language and the extra-linguistic, but it is made sense of—and made meaningful—where words meet things. Securitization theory was pushed to its limits by the security work done through the material and visual designation of such spaces (through COVID signage, floor tape, masks, and so forth). And such designations communicated, of course, with wider visualizations of the pandemic such as in social media photographs of lateral flow tests, televisual images of COVID wards, or the sharing of PowerPoint slides by official experts. The United Kingdom’s problematic messaging, obsessed as it was with hygiene theater such as handwashing and “hands, face, space”slogans, also paid testament to the material reality of a threat that interacted with the spaces and bodies of everyday (co-habited) life. As Richard Jackson (2005)and many others have pointed out, how threat and its implications are understood depends on the framings and narratives that give it meaning, and the security dimension of COVID-19 was, to significant extent, extra-linguistic (see Williams 2003). Third, the pandemic also served to reverse the assumed background ontology of securitization theory— a Kantian peace—posing significant normative implications for the theory. The Copenhagen School has an</w:t>
      </w:r>
    </w:p>
    <w:p>
      <w:pPr/>
      <w:r>
        <w:rPr>
          <w:u w:val="single"/>
        </w:rPr>
        <w:t xml:space="preserve">established normative preference for de-securitization </w:t>
      </w:r>
      <w:r>
        <w:rPr>
          <w:sz w:val="16"/>
        </w:rPr>
        <w:t xml:space="preserve">(Buzan </w:t>
      </w:r>
      <w:r>
        <w:rPr>
          <w:b/>
          <w:u w:val="single"/>
        </w:rPr>
        <w:t>et al.</w:t>
      </w:r>
      <w:r>
        <w:rPr>
          <w:sz w:val="16"/>
        </w:rPr>
        <w:t xml:space="preserve"> 1998, 29; Roe 2004, 282–4)—the</w:t>
      </w:r>
      <w:r>
        <w:rPr>
          <w:u w:val="single"/>
        </w:rPr>
        <w:t xml:space="preserve"> moving of an issue out of the exceptional realm </w:t>
      </w:r>
      <w:r>
        <w:rPr>
          <w:sz w:val="16"/>
        </w:rPr>
        <w:t>of security and</w:t>
      </w:r>
      <w:r>
        <w:rPr>
          <w:u w:val="single"/>
        </w:rPr>
        <w:t xml:space="preserve"> back into the contestations of politics-as-normal— not least because</w:t>
      </w:r>
      <w:r>
        <w:rPr>
          <w:sz w:val="16"/>
        </w:rPr>
        <w:t xml:space="preserve"> this enables slower and more deliberative policy formation, where contestations and account-ability (sometimes, problematically, framed as “normal politics”) are afforded time to play out (Roe 2012, 251–2). </w:t>
      </w:r>
      <w:r>
        <w:rPr>
          <w:u w:val="single"/>
        </w:rPr>
        <w:t xml:space="preserve">In </w:t>
      </w:r>
      <w:r>
        <w:rPr>
          <w:highlight w:val="cyan"/>
          <w:u w:val="single"/>
        </w:rPr>
        <w:t xml:space="preserve">the </w:t>
      </w:r>
      <w:r>
        <w:rPr>
          <w:b/>
          <w:highlight w:val="cyan"/>
          <w:u w:val="single"/>
        </w:rPr>
        <w:t>Global North</w:t>
      </w:r>
      <w:r>
        <w:rPr>
          <w:highlight w:val="cyan"/>
          <w:u w:val="single"/>
        </w:rPr>
        <w:t xml:space="preserve"> that normative preference</w:t>
      </w:r>
      <w:r>
        <w:rPr>
          <w:u w:val="single"/>
        </w:rPr>
        <w:t xml:space="preserve"> </w:t>
      </w:r>
      <w:r>
        <w:rPr>
          <w:sz w:val="16"/>
        </w:rPr>
        <w:t>often</w:t>
      </w:r>
      <w:r>
        <w:rPr>
          <w:u w:val="single"/>
        </w:rPr>
        <w:t xml:space="preserve"> </w:t>
      </w:r>
      <w:r>
        <w:rPr>
          <w:highlight w:val="cyan"/>
          <w:u w:val="single"/>
        </w:rPr>
        <w:t>makes sense.</w:t>
      </w:r>
      <w:r>
        <w:rPr>
          <w:sz w:val="16"/>
        </w:rPr>
        <w:t xml:space="preserve"> Panicking about refugees—securitized as existential threat—can lead to harmful and unethical policy decisions, for example. </w:t>
      </w:r>
      <w:r>
        <w:rPr>
          <w:u w:val="single"/>
        </w:rPr>
        <w:t xml:space="preserve">But the COVID-19 pandemic upended that logic to highlight the plight of very many </w:t>
      </w:r>
      <w:r>
        <w:rPr>
          <w:b/>
          <w:u w:val="single"/>
        </w:rPr>
        <w:t>inside and</w:t>
      </w:r>
      <w:r>
        <w:rPr>
          <w:u w:val="single"/>
        </w:rPr>
        <w:t xml:space="preserve"> outside of Europe who </w:t>
      </w:r>
      <w:r>
        <w:rPr>
          <w:b/>
          <w:u w:val="single"/>
        </w:rPr>
        <w:t>experience daily</w:t>
      </w:r>
      <w:r>
        <w:rPr>
          <w:u w:val="single"/>
        </w:rPr>
        <w:t xml:space="preserve"> insecurities in myriad forms.</w:t>
      </w:r>
      <w:r>
        <w:rPr>
          <w:sz w:val="16"/>
        </w:rPr>
        <w:t xml:space="preserve"> Suddenly, with COVID- 19 bearing down on all—including wealthy, white, and ostensibly secure citizens—there emerged a strong and widespread normative appetite for securitization not desecuritization among elites and “ordinary”citizens alike. </w:t>
      </w:r>
      <w:r>
        <w:rPr>
          <w:u w:val="single"/>
        </w:rPr>
        <w:t xml:space="preserve">Rule-flaunting, especially </w:t>
      </w:r>
      <w:r>
        <w:rPr>
          <w:b/>
          <w:u w:val="single"/>
        </w:rPr>
        <w:t>among young</w:t>
      </w:r>
      <w:r>
        <w:rPr>
          <w:u w:val="single"/>
        </w:rPr>
        <w:t xml:space="preserve"> people, was met with </w:t>
      </w:r>
      <w:r>
        <w:rPr>
          <w:b/>
          <w:u w:val="single"/>
        </w:rPr>
        <w:t>derision, outrage,</w:t>
      </w:r>
      <w:r>
        <w:rPr>
          <w:u w:val="single"/>
        </w:rPr>
        <w:t xml:space="preserve"> and calls for exceptional punishment befitting this new state of </w:t>
      </w:r>
      <w:r>
        <w:rPr>
          <w:b/>
          <w:u w:val="single"/>
        </w:rPr>
        <w:t>emergency, including</w:t>
      </w:r>
      <w:r>
        <w:rPr>
          <w:u w:val="single"/>
        </w:rPr>
        <w:t xml:space="preserve"> the (widely ridiculed) threat </w:t>
      </w:r>
      <w:r>
        <w:rPr>
          <w:b/>
          <w:u w:val="single"/>
        </w:rPr>
        <w:t>of 10</w:t>
      </w:r>
      <w:r>
        <w:rPr>
          <w:u w:val="single"/>
        </w:rPr>
        <w:t xml:space="preserve"> years imprisonment announced by Health Secretary </w:t>
      </w:r>
      <w:r>
        <w:rPr>
          <w:b/>
          <w:u w:val="single"/>
        </w:rPr>
        <w:t>Matthew Hancock</w:t>
      </w:r>
      <w:r>
        <w:rPr>
          <w:u w:val="single"/>
        </w:rPr>
        <w:t xml:space="preserve"> in February 2021 (see Elgot and Weaver 2021).</w:t>
      </w:r>
      <w:r>
        <w:rPr>
          <w:sz w:val="16"/>
        </w:rPr>
        <w:t xml:space="preserve"> Such outrage, of course, only intensified with subsequent revelations of rule-flouting by those at the center of the UK government’s response from the Prime Minister’s Chief Advisor’s visit to Barnard Castle during lockdown to “test his eyesight” </w:t>
      </w:r>
      <w:r>
        <w:rPr>
          <w:u w:val="single"/>
        </w:rPr>
        <w:t xml:space="preserve">(Weaver 2020), through the Health Secretary’s own extra-marital breach of social distancing </w:t>
      </w:r>
      <w:r>
        <w:rPr>
          <w:highlight w:val="cyan"/>
          <w:u w:val="single"/>
        </w:rPr>
        <w:t>rules</w:t>
      </w:r>
      <w:r>
        <w:rPr>
          <w:u w:val="single"/>
        </w:rPr>
        <w:t xml:space="preserve"> (Walker 2021)</w:t>
      </w:r>
      <w:r>
        <w:rPr>
          <w:b/>
          <w:u w:val="single"/>
        </w:rPr>
        <w:t>, to</w:t>
      </w:r>
      <w:r>
        <w:rPr>
          <w:u w:val="single"/>
        </w:rPr>
        <w:t xml:space="preserve"> the </w:t>
      </w:r>
      <w:r>
        <w:rPr>
          <w:highlight w:val="cyan"/>
          <w:u w:val="single"/>
        </w:rPr>
        <w:t>“Partygate”</w:t>
      </w:r>
      <w:r>
        <w:rPr>
          <w:sz w:val="16"/>
        </w:rPr>
        <w:t xml:space="preserve"> </w:t>
      </w:r>
      <w:r>
        <w:rPr>
          <w:u w:val="single"/>
        </w:rPr>
        <w:t xml:space="preserve">revelations of </w:t>
      </w:r>
      <w:r>
        <w:rPr>
          <w:highlight w:val="cyan"/>
          <w:u w:val="single"/>
        </w:rPr>
        <w:t>revelry at the heart of government</w:t>
      </w:r>
      <w:r>
        <w:rPr>
          <w:u w:val="single"/>
        </w:rPr>
        <w:t xml:space="preserve"> that </w:t>
      </w:r>
      <w:r>
        <w:rPr>
          <w:highlight w:val="cyan"/>
          <w:u w:val="single"/>
        </w:rPr>
        <w:t>generated over fifty Fixed Penalty</w:t>
      </w:r>
      <w:r>
        <w:rPr>
          <w:u w:val="single"/>
        </w:rPr>
        <w:t xml:space="preserve"> </w:t>
      </w:r>
      <w:r>
        <w:rPr>
          <w:b/>
          <w:u w:val="single"/>
        </w:rPr>
        <w:t xml:space="preserve">Notice </w:t>
      </w:r>
      <w:r>
        <w:rPr>
          <w:b/>
          <w:highlight w:val="cyan"/>
          <w:u w:val="single"/>
        </w:rPr>
        <w:t>fines,</w:t>
      </w:r>
      <w:r>
        <w:rPr>
          <w:u w:val="single"/>
        </w:rPr>
        <w:t xml:space="preserve"> including for the Prime </w:t>
      </w:r>
      <w:r>
        <w:rPr>
          <w:highlight w:val="cyan"/>
          <w:u w:val="single"/>
        </w:rPr>
        <w:t xml:space="preserve">Minister </w:t>
      </w:r>
      <w:r>
        <w:rPr>
          <w:b/>
          <w:u w:val="single"/>
        </w:rPr>
        <w:t>and his</w:t>
      </w:r>
      <w:r>
        <w:rPr>
          <w:u w:val="single"/>
        </w:rPr>
        <w:t xml:space="preserve"> </w:t>
      </w:r>
      <w:r>
        <w:rPr>
          <w:highlight w:val="cyan"/>
          <w:u w:val="single"/>
        </w:rPr>
        <w:t xml:space="preserve">successor/then Chancellor </w:t>
      </w:r>
      <w:r>
        <w:rPr>
          <w:u w:val="single"/>
        </w:rPr>
        <w:t>(Hancock 2022).</w:t>
      </w:r>
      <w:r>
        <w:rPr>
          <w:sz w:val="16"/>
        </w:rPr>
        <w:t xml:space="preserve"> The normative preference for “more” rather than “less” </w:t>
      </w:r>
      <w:r>
        <w:rPr>
          <w:u w:val="single"/>
        </w:rPr>
        <w:t xml:space="preserve">security generated—or, </w:t>
      </w:r>
      <w:r>
        <w:rPr>
          <w:b/>
          <w:u w:val="single"/>
        </w:rPr>
        <w:t>perhaps, revealed—by</w:t>
      </w:r>
      <w:r>
        <w:rPr>
          <w:u w:val="single"/>
        </w:rPr>
        <w:t xml:space="preserve"> the pandemic, is one </w:t>
      </w:r>
      <w:r>
        <w:rPr>
          <w:b/>
          <w:u w:val="single"/>
        </w:rPr>
        <w:t>that may</w:t>
      </w:r>
      <w:r>
        <w:rPr>
          <w:u w:val="single"/>
        </w:rPr>
        <w:t xml:space="preserve"> be felt, and claimed, </w:t>
      </w:r>
      <w:r>
        <w:rPr>
          <w:b/>
          <w:u w:val="single"/>
        </w:rPr>
        <w:t>by people</w:t>
      </w:r>
      <w:r>
        <w:rPr>
          <w:u w:val="single"/>
        </w:rPr>
        <w:t xml:space="preserve"> in real existential conditions </w:t>
      </w:r>
      <w:r>
        <w:rPr>
          <w:b/>
          <w:u w:val="single"/>
        </w:rPr>
        <w:t>such as</w:t>
      </w:r>
      <w:r>
        <w:rPr>
          <w:u w:val="single"/>
        </w:rPr>
        <w:t xml:space="preserve"> </w:t>
      </w:r>
      <w:r>
        <w:rPr>
          <w:sz w:val="16"/>
        </w:rPr>
        <w:t>those living on</w:t>
      </w:r>
      <w:r>
        <w:rPr>
          <w:u w:val="single"/>
        </w:rPr>
        <w:t xml:space="preserve"> the frontlines </w:t>
      </w:r>
      <w:r>
        <w:rPr>
          <w:b/>
          <w:u w:val="single"/>
        </w:rPr>
        <w:t>of climate</w:t>
      </w:r>
      <w:r>
        <w:rPr>
          <w:u w:val="single"/>
        </w:rPr>
        <w:t xml:space="preserve"> change, or struggling to </w:t>
      </w:r>
      <w:r>
        <w:rPr>
          <w:b/>
          <w:u w:val="single"/>
        </w:rPr>
        <w:t>feed their</w:t>
      </w:r>
      <w:r>
        <w:rPr>
          <w:u w:val="single"/>
        </w:rPr>
        <w:t xml:space="preserve"> families, or living in inadequately heated accommodation.</w:t>
      </w:r>
      <w:r>
        <w:rPr>
          <w:sz w:val="16"/>
        </w:rPr>
        <w:t xml:space="preserve"> Securitization theory’s assumed, reified, ontology is so peculiar to a particular place and lived experience that it has helped to establish a normative “preference” (see Aradau 2004, 393) of at least questionable relevance for those not fortunate enough to have the time and space to develop their own critical security theory. As recent postcolonial, decolonial, and related work has forcefully argued (e.g., Howell and Richter-Montpetit 2020; Coleman 2021), the framework’s apparent universalism camouflages an underpinning parochialism with limited</w:t>
      </w:r>
    </w:p>
    <w:p>
      <w:pPr/>
      <w:r>
        <w:rPr>
          <w:sz w:val="16"/>
        </w:rPr>
        <w:t xml:space="preserve">utility beyond its European heartland—or, even, applicability to a particular European demographic. </w:t>
      </w:r>
      <w:r>
        <w:rPr>
          <w:u w:val="single"/>
        </w:rPr>
        <w:t xml:space="preserve">The </w:t>
      </w:r>
      <w:r>
        <w:rPr>
          <w:highlight w:val="cyan"/>
          <w:u w:val="single"/>
        </w:rPr>
        <w:t>silences</w:t>
      </w:r>
      <w:r>
        <w:rPr>
          <w:u w:val="single"/>
        </w:rPr>
        <w:t xml:space="preserve"> </w:t>
      </w:r>
      <w:r>
        <w:rPr>
          <w:sz w:val="16"/>
        </w:rPr>
        <w:t>of</w:t>
      </w:r>
      <w:r>
        <w:rPr>
          <w:u w:val="single"/>
        </w:rPr>
        <w:t xml:space="preserve"> securitization theory, </w:t>
      </w:r>
      <w:r>
        <w:rPr>
          <w:b/>
          <w:highlight w:val="cyan"/>
          <w:u w:val="single"/>
        </w:rPr>
        <w:t>here, are</w:t>
      </w:r>
      <w:r>
        <w:rPr>
          <w:highlight w:val="cyan"/>
          <w:u w:val="single"/>
        </w:rPr>
        <w:t xml:space="preserve"> </w:t>
      </w:r>
      <w:r>
        <w:rPr>
          <w:b/>
          <w:highlight w:val="cyan"/>
          <w:u w:val="single"/>
        </w:rPr>
        <w:t>gendered and racialized</w:t>
      </w:r>
      <w:r>
        <w:rPr>
          <w:highlight w:val="cyan"/>
          <w:u w:val="single"/>
        </w:rPr>
        <w:t xml:space="preserve"> </w:t>
      </w:r>
      <w:r>
        <w:rPr>
          <w:sz w:val="16"/>
        </w:rPr>
        <w:t>(Bertrand 2018; Gomes and Marques 2021)</w:t>
      </w:r>
      <w:r>
        <w:rPr>
          <w:u w:val="single"/>
        </w:rPr>
        <w:t xml:space="preserve">; the </w:t>
      </w:r>
      <w:r>
        <w:rPr>
          <w:highlight w:val="cyan"/>
          <w:u w:val="single"/>
        </w:rPr>
        <w:t xml:space="preserve">normative preference </w:t>
      </w:r>
      <w:r>
        <w:rPr>
          <w:sz w:val="16"/>
        </w:rPr>
        <w:t>for</w:t>
      </w:r>
      <w:r>
        <w:rPr>
          <w:u w:val="single"/>
        </w:rPr>
        <w:t xml:space="preserve"> </w:t>
      </w:r>
      <w:r>
        <w:rPr>
          <w:highlight w:val="cyan"/>
          <w:u w:val="single"/>
        </w:rPr>
        <w:t xml:space="preserve">de-securitization is the </w:t>
      </w:r>
      <w:r>
        <w:rPr>
          <w:b/>
          <w:highlight w:val="cyan"/>
          <w:u w:val="single"/>
        </w:rPr>
        <w:t>ethical hangover</w:t>
      </w:r>
      <w:r>
        <w:rPr>
          <w:highlight w:val="cyan"/>
          <w:u w:val="single"/>
        </w:rPr>
        <w:t xml:space="preserve"> </w:t>
      </w:r>
      <w:r>
        <w:rPr>
          <w:sz w:val="16"/>
        </w:rPr>
        <w:t>of its</w:t>
      </w:r>
      <w:r>
        <w:rPr>
          <w:u w:val="single"/>
        </w:rPr>
        <w:t xml:space="preserve"> formative context—a </w:t>
      </w:r>
      <w:r>
        <w:rPr>
          <w:b/>
          <w:highlight w:val="cyan"/>
          <w:u w:val="single"/>
        </w:rPr>
        <w:t>geo-security imagination</w:t>
      </w:r>
      <w:r>
        <w:rPr>
          <w:highlight w:val="cyan"/>
          <w:u w:val="single"/>
        </w:rPr>
        <w:t xml:space="preserve"> </w:t>
      </w:r>
      <w:r>
        <w:rPr>
          <w:u w:val="single"/>
        </w:rPr>
        <w:t xml:space="preserve">premised </w:t>
      </w:r>
      <w:r>
        <w:rPr>
          <w:sz w:val="16"/>
        </w:rPr>
        <w:t>upon the</w:t>
      </w:r>
      <w:r>
        <w:rPr>
          <w:u w:val="single"/>
        </w:rPr>
        <w:t xml:space="preserve"> idea </w:t>
      </w:r>
      <w:r>
        <w:rPr>
          <w:highlight w:val="cyan"/>
          <w:u w:val="single"/>
        </w:rPr>
        <w:t xml:space="preserve">of </w:t>
      </w:r>
      <w:r>
        <w:rPr>
          <w:b/>
          <w:u w:val="single"/>
        </w:rPr>
        <w:t xml:space="preserve">a </w:t>
      </w:r>
      <w:r>
        <w:rPr>
          <w:b/>
          <w:highlight w:val="cyan"/>
          <w:u w:val="single"/>
        </w:rPr>
        <w:t>Kantian European peace</w:t>
      </w:r>
      <w:r>
        <w:rPr>
          <w:sz w:val="16"/>
        </w:rPr>
        <w:t xml:space="preserve"> (see also Nyman 2023, 676–7). This backdrop, and the silences it generates, is neither specific nor unique to securitization theory (Vitalis 2018). And yet—and to pre-empt themes returned to </w:t>
      </w:r>
      <w:r>
        <w:rPr>
          <w:u w:val="single"/>
        </w:rPr>
        <w:t xml:space="preserve">below—the theory’s </w:t>
      </w:r>
      <w:r>
        <w:rPr>
          <w:highlight w:val="cyan"/>
          <w:u w:val="single"/>
        </w:rPr>
        <w:t>ontological</w:t>
      </w:r>
      <w:r>
        <w:rPr>
          <w:u w:val="single"/>
        </w:rPr>
        <w:t xml:space="preserve"> framework and normative </w:t>
      </w:r>
      <w:r>
        <w:rPr>
          <w:highlight w:val="cyan"/>
          <w:u w:val="single"/>
        </w:rPr>
        <w:t>privileging</w:t>
      </w:r>
      <w:r>
        <w:rPr>
          <w:u w:val="single"/>
        </w:rPr>
        <w:t xml:space="preserve"> of </w:t>
      </w:r>
      <w:r>
        <w:rPr>
          <w:highlight w:val="cyan"/>
          <w:u w:val="single"/>
        </w:rPr>
        <w:t>desecuritization,</w:t>
      </w:r>
      <w:r>
        <w:rPr>
          <w:u w:val="single"/>
        </w:rPr>
        <w:t xml:space="preserve"> clearly, </w:t>
      </w:r>
      <w:r>
        <w:rPr>
          <w:b/>
          <w:highlight w:val="cyan"/>
          <w:u w:val="single"/>
        </w:rPr>
        <w:t>risks rendering</w:t>
      </w:r>
      <w:r>
        <w:rPr>
          <w:highlight w:val="cyan"/>
          <w:u w:val="single"/>
        </w:rPr>
        <w:t xml:space="preserve"> invisible</w:t>
      </w:r>
      <w:r>
        <w:rPr>
          <w:u w:val="single"/>
        </w:rPr>
        <w:t xml:space="preserve"> </w:t>
      </w:r>
      <w:r>
        <w:rPr>
          <w:b/>
          <w:u w:val="single"/>
        </w:rPr>
        <w:t xml:space="preserve">a </w:t>
      </w:r>
      <w:r>
        <w:rPr>
          <w:b/>
          <w:highlight w:val="cyan"/>
          <w:u w:val="single"/>
        </w:rPr>
        <w:t>whole range of systemic inequalities</w:t>
      </w:r>
      <w:r>
        <w:rPr>
          <w:u w:val="single"/>
        </w:rPr>
        <w:t xml:space="preserve"> </w:t>
      </w:r>
      <w:r>
        <w:rPr>
          <w:sz w:val="16"/>
        </w:rPr>
        <w:t>and</w:t>
      </w:r>
      <w:r>
        <w:rPr>
          <w:u w:val="single"/>
        </w:rPr>
        <w:t xml:space="preserve"> </w:t>
      </w:r>
      <w:r>
        <w:rPr>
          <w:highlight w:val="cyan"/>
          <w:u w:val="single"/>
        </w:rPr>
        <w:t>insecurities</w:t>
      </w:r>
      <w:r>
        <w:rPr>
          <w:sz w:val="16"/>
        </w:rPr>
        <w:t xml:space="preserve"> (Peterson 2021). The pandemic’s importance for critical security theory, then, was in its bringing this to the foreground, including through demonstration of </w:t>
      </w:r>
      <w:r>
        <w:rPr>
          <w:u w:val="single"/>
        </w:rPr>
        <w:t xml:space="preserve">the </w:t>
      </w:r>
      <w:r>
        <w:rPr>
          <w:highlight w:val="cyan"/>
          <w:u w:val="single"/>
        </w:rPr>
        <w:t>untrustworthiness</w:t>
      </w:r>
      <w:r>
        <w:rPr>
          <w:u w:val="single"/>
        </w:rPr>
        <w:t xml:space="preserve"> </w:t>
      </w:r>
      <w:r>
        <w:rPr>
          <w:sz w:val="16"/>
        </w:rPr>
        <w:t>of</w:t>
      </w:r>
      <w:r>
        <w:rPr>
          <w:u w:val="single"/>
        </w:rPr>
        <w:t xml:space="preserve"> </w:t>
      </w:r>
      <w:r>
        <w:rPr>
          <w:b/>
          <w:highlight w:val="cyan"/>
          <w:u w:val="single"/>
        </w:rPr>
        <w:t>de-securitizing moves</w:t>
      </w:r>
      <w:r>
        <w:rPr>
          <w:highlight w:val="cyan"/>
          <w:u w:val="single"/>
        </w:rPr>
        <w:t xml:space="preserve"> </w:t>
      </w:r>
      <w:r>
        <w:rPr>
          <w:sz w:val="16"/>
        </w:rPr>
        <w:t>for those</w:t>
      </w:r>
      <w:r>
        <w:rPr>
          <w:u w:val="single"/>
        </w:rPr>
        <w:t xml:space="preserve"> living lives </w:t>
      </w:r>
      <w:r>
        <w:rPr>
          <w:b/>
          <w:highlight w:val="cyan"/>
          <w:u w:val="single"/>
        </w:rPr>
        <w:t>marked by</w:t>
      </w:r>
      <w:r>
        <w:rPr>
          <w:highlight w:val="cyan"/>
          <w:u w:val="single"/>
        </w:rPr>
        <w:t xml:space="preserve"> </w:t>
      </w:r>
      <w:r>
        <w:rPr>
          <w:u w:val="single"/>
        </w:rPr>
        <w:t xml:space="preserve">health and </w:t>
      </w:r>
      <w:r>
        <w:rPr>
          <w:highlight w:val="cyan"/>
          <w:u w:val="single"/>
        </w:rPr>
        <w:t xml:space="preserve">other </w:t>
      </w:r>
      <w:r>
        <w:rPr>
          <w:u w:val="single"/>
        </w:rPr>
        <w:t>insecurities.</w:t>
      </w:r>
      <w:r>
        <w:rPr>
          <w:sz w:val="16"/>
        </w:rPr>
        <w:t xml:space="preserve"> The alternative, here, was to end up sat—in a “covid-secure”space—with others potentially exhaling a deadly virus. To summarize, briefly, the omnipresence of threat— and potentially existential danger—of COVID-19 called into question important underpinning metatheoretical and normative assumptions of securitization theory. </w:t>
      </w:r>
      <w:r>
        <w:rPr>
          <w:u w:val="single"/>
        </w:rPr>
        <w:t xml:space="preserve">For many </w:t>
      </w:r>
      <w:r>
        <w:rPr>
          <w:b/>
          <w:u w:val="single"/>
        </w:rPr>
        <w:t>people in</w:t>
      </w:r>
      <w:r>
        <w:rPr>
          <w:u w:val="single"/>
        </w:rPr>
        <w:t xml:space="preserve"> states like the United Kingdom, everyday activity was layered with new—or newly experienced— </w:t>
      </w:r>
      <w:r>
        <w:rPr>
          <w:sz w:val="16"/>
        </w:rPr>
        <w:t>forms of risk</w:t>
      </w:r>
      <w:r>
        <w:rPr>
          <w:u w:val="single"/>
        </w:rPr>
        <w:t xml:space="preserve"> and uncertainty.</w:t>
      </w:r>
      <w:r>
        <w:rPr>
          <w:sz w:val="16"/>
        </w:rPr>
        <w:t xml:space="preserve"> </w:t>
      </w:r>
      <w:r>
        <w:rPr>
          <w:u w:val="single"/>
        </w:rPr>
        <w:t xml:space="preserve">Escaping from </w:t>
      </w:r>
      <w:r>
        <w:rPr>
          <w:b/>
          <w:u w:val="single"/>
        </w:rPr>
        <w:t>a securitized</w:t>
      </w:r>
      <w:r>
        <w:rPr>
          <w:u w:val="single"/>
        </w:rPr>
        <w:t xml:space="preserve"> normality to behave in </w:t>
      </w:r>
      <w:r>
        <w:rPr>
          <w:b/>
          <w:u w:val="single"/>
        </w:rPr>
        <w:t>a way</w:t>
      </w:r>
      <w:r>
        <w:rPr>
          <w:u w:val="single"/>
        </w:rPr>
        <w:t xml:space="preserve"> previously considered “normal”</w:t>
      </w:r>
      <w:r>
        <w:rPr>
          <w:sz w:val="16"/>
        </w:rPr>
        <w:t xml:space="preserve"> </w:t>
      </w:r>
      <w:r>
        <w:rPr>
          <w:u w:val="single"/>
        </w:rPr>
        <w:t xml:space="preserve">required a paradoxically de-securitizing move that brought into </w:t>
      </w:r>
      <w:r>
        <w:rPr>
          <w:b/>
          <w:u w:val="single"/>
        </w:rPr>
        <w:t>being ostensibly</w:t>
      </w:r>
      <w:r>
        <w:rPr>
          <w:u w:val="single"/>
        </w:rPr>
        <w:t xml:space="preserve"> “covid-secure”</w:t>
      </w:r>
      <w:r>
        <w:rPr>
          <w:sz w:val="16"/>
        </w:rPr>
        <w:t xml:space="preserve"> spaces void of risk to their inhabitants. </w:t>
      </w:r>
      <w:r>
        <w:rPr>
          <w:u w:val="single"/>
        </w:rPr>
        <w:t xml:space="preserve">What we saw was a government—augmented by the epistemic authority of scientific and other </w:t>
      </w:r>
      <w:r>
        <w:rPr>
          <w:b/>
          <w:u w:val="single"/>
        </w:rPr>
        <w:t xml:space="preserve">experts </w:t>
      </w:r>
      <w:r>
        <w:rPr>
          <w:u w:val="single"/>
        </w:rPr>
        <w:t xml:space="preserve">(Kettell and Kerr 2022)— securitizing an issue through vocalizing existential threat to </w:t>
      </w:r>
      <w:r>
        <w:rPr>
          <w:sz w:val="16"/>
        </w:rPr>
        <w:t>valued referents, while</w:t>
      </w:r>
      <w:r>
        <w:rPr>
          <w:u w:val="single"/>
        </w:rPr>
        <w:t xml:space="preserve"> simultaneously constructing risk-free spaces through normalizing certain practices and precautions: handwashing, social distancing, lateral-flow tests, mask-wearing, 2-week isolation periods, and so forth.</w:t>
      </w:r>
      <w:r>
        <w:rPr>
          <w:sz w:val="16"/>
        </w:rPr>
        <w:t xml:space="preserve"> </w:t>
      </w:r>
      <w:r>
        <w:rPr>
          <w:u w:val="single"/>
        </w:rPr>
        <w:t xml:space="preserve">Such precautions </w:t>
      </w:r>
      <w:r>
        <w:rPr>
          <w:b/>
          <w:u w:val="single"/>
        </w:rPr>
        <w:t>may have</w:t>
      </w:r>
      <w:r>
        <w:rPr>
          <w:u w:val="single"/>
        </w:rPr>
        <w:t xml:space="preserve"> been absent or impossible in practice (such as, for instance, the prospects of social distancing in cramped offices)</w:t>
      </w:r>
      <w:r>
        <w:rPr>
          <w:b/>
          <w:u w:val="single"/>
        </w:rPr>
        <w:t>,</w:t>
      </w:r>
      <w:r>
        <w:rPr>
          <w:u w:val="single"/>
        </w:rPr>
        <w:t xml:space="preserve"> yet their articulation permitted </w:t>
      </w:r>
      <w:r>
        <w:rPr>
          <w:b/>
          <w:u w:val="single"/>
        </w:rPr>
        <w:t>employers to</w:t>
      </w:r>
      <w:r>
        <w:rPr>
          <w:u w:val="single"/>
        </w:rPr>
        <w:t xml:space="preserve"> return essential and later non-essential staff to their workspaces, and their children to schools.</w:t>
      </w:r>
      <w:r>
        <w:rPr>
          <w:sz w:val="16"/>
        </w:rPr>
        <w:t xml:space="preserve"> The theoretical upshot of this is the pandemic’s demonstration that securitization is not only lacking beyond the Eurocentric context in which it emerged. It is lacking, too, within it. As a theory— irrespective of its proponents’ intentions (see Hobson 2022, 15–7)—securitization risks neglecting the perpetual and often inescapable conditions and experiences of</w:t>
      </w:r>
    </w:p>
    <w:p>
      <w:pPr/>
      <w:r>
        <w:rPr>
          <w:u w:val="single"/>
        </w:rPr>
        <w:t xml:space="preserve">insecurity that </w:t>
      </w:r>
      <w:r>
        <w:rPr>
          <w:b/>
          <w:highlight w:val="cyan"/>
          <w:u w:val="single"/>
        </w:rPr>
        <w:t>define the</w:t>
      </w:r>
      <w:r>
        <w:rPr>
          <w:highlight w:val="cyan"/>
          <w:u w:val="single"/>
        </w:rPr>
        <w:t xml:space="preserve"> everyday</w:t>
      </w:r>
      <w:r>
        <w:rPr>
          <w:u w:val="single"/>
        </w:rPr>
        <w:t xml:space="preserve"> </w:t>
      </w:r>
      <w:r>
        <w:rPr>
          <w:sz w:val="16"/>
        </w:rPr>
        <w:t xml:space="preserve">in </w:t>
      </w:r>
      <w:r>
        <w:rPr>
          <w:b/>
          <w:u w:val="single"/>
        </w:rPr>
        <w:t>much of</w:t>
      </w:r>
      <w:r>
        <w:rPr>
          <w:sz w:val="16"/>
        </w:rPr>
        <w:t xml:space="preserve"> the</w:t>
      </w:r>
      <w:r>
        <w:rPr>
          <w:u w:val="single"/>
        </w:rPr>
        <w:t xml:space="preserve"> </w:t>
      </w:r>
      <w:r>
        <w:rPr>
          <w:highlight w:val="cyan"/>
          <w:u w:val="single"/>
        </w:rPr>
        <w:t>world,</w:t>
      </w:r>
      <w:r>
        <w:rPr>
          <w:u w:val="single"/>
        </w:rPr>
        <w:t xml:space="preserve"> </w:t>
      </w:r>
      <w:r>
        <w:rPr>
          <w:sz w:val="16"/>
        </w:rPr>
        <w:t>including</w:t>
      </w:r>
      <w:r>
        <w:rPr>
          <w:u w:val="single"/>
        </w:rPr>
        <w:t xml:space="preserve"> inhabitants </w:t>
      </w:r>
      <w:r>
        <w:rPr>
          <w:sz w:val="16"/>
        </w:rPr>
        <w:t>of</w:t>
      </w:r>
      <w:r>
        <w:rPr>
          <w:u w:val="single"/>
        </w:rPr>
        <w:t xml:space="preserve"> European states </w:t>
      </w:r>
      <w:r>
        <w:rPr>
          <w:sz w:val="16"/>
        </w:rPr>
        <w:t>who do not</w:t>
      </w:r>
      <w:r>
        <w:rPr>
          <w:u w:val="single"/>
        </w:rPr>
        <w:t xml:space="preserve"> occupy privileged social positions</w:t>
      </w:r>
      <w:r>
        <w:rPr>
          <w:sz w:val="16"/>
        </w:rPr>
        <w:t xml:space="preserve">. Too </w:t>
      </w:r>
      <w:r>
        <w:rPr>
          <w:b/>
          <w:u w:val="single"/>
        </w:rPr>
        <w:t>often, theirs</w:t>
      </w:r>
      <w:r>
        <w:rPr>
          <w:sz w:val="16"/>
        </w:rPr>
        <w:t xml:space="preserve"> was a lived experience of insecurity long before COVID arrived. The pandemic therefore highlights—and indeed often exacerbated the inequities of—the privileged context of securitization’s development, wherein </w:t>
      </w:r>
      <w:r>
        <w:rPr>
          <w:u w:val="single"/>
        </w:rPr>
        <w:t xml:space="preserve">danger exists, normally, </w:t>
      </w:r>
      <w:r>
        <w:rPr>
          <w:b/>
          <w:highlight w:val="cyan"/>
          <w:u w:val="single"/>
        </w:rPr>
        <w:t>somewhere else</w:t>
      </w:r>
      <w:r>
        <w:rPr>
          <w:b/>
          <w:u w:val="single"/>
        </w:rPr>
        <w:t>, sometime</w:t>
      </w:r>
      <w:r>
        <w:rPr>
          <w:u w:val="single"/>
        </w:rPr>
        <w:t xml:space="preserve"> else, </w:t>
      </w:r>
      <w:r>
        <w:rPr>
          <w:sz w:val="16"/>
        </w:rPr>
        <w:t>and</w:t>
      </w:r>
      <w:r>
        <w:rPr>
          <w:u w:val="single"/>
        </w:rPr>
        <w:t xml:space="preserve"> </w:t>
      </w:r>
      <w:r>
        <w:rPr>
          <w:highlight w:val="cyan"/>
          <w:u w:val="single"/>
        </w:rPr>
        <w:t>primarily</w:t>
      </w:r>
      <w:r>
        <w:rPr>
          <w:u w:val="single"/>
        </w:rPr>
        <w:t xml:space="preserve"> </w:t>
      </w:r>
      <w:r>
        <w:rPr>
          <w:sz w:val="16"/>
        </w:rPr>
        <w:t>for</w:t>
      </w:r>
      <w:r>
        <w:rPr>
          <w:u w:val="single"/>
        </w:rPr>
        <w:t xml:space="preserve"> </w:t>
      </w:r>
      <w:r>
        <w:rPr>
          <w:highlight w:val="cyan"/>
          <w:u w:val="single"/>
        </w:rPr>
        <w:t>somebody else</w:t>
      </w:r>
      <w:r>
        <w:rPr>
          <w:sz w:val="16"/>
        </w:rPr>
        <w:t>.</w:t>
      </w:r>
    </w:p>
    <w:p>
      <w:pPr>
        <w:pStyle w:val="Heading2"/>
      </w:pPr>
      <w:r>
        <w:t>K---Security</w:t>
      </w:r>
    </w:p>
    <w:p>
      <w:pPr>
        <w:pStyle w:val="Heading3"/>
      </w:pPr>
      <w:r>
        <w:t>Security K---2AC</w:t>
      </w:r>
    </w:p>
    <w:p>
      <w:pPr>
        <w:pStyle w:val="Analytic"/>
      </w:pPr>
      <w:r>
        <w:t xml:space="preserve">1. </w:t>
      </w:r>
      <w:r>
        <w:rPr>
          <w:u w:val="single"/>
        </w:rPr>
        <w:t>Framework</w:t>
      </w:r>
      <w:r>
        <w:t>---weigh the consequences of the plan against the alternative. See the Framework hat.</w:t>
      </w:r>
    </w:p>
    <w:p>
      <w:pPr>
        <w:pStyle w:val="Analytic"/>
      </w:pPr>
      <w:r>
        <w:t xml:space="preserve">2. </w:t>
      </w:r>
      <w:r>
        <w:rPr>
          <w:u w:val="single"/>
        </w:rPr>
        <w:t>Perm---do the plan and reject securitizing rhetoric in every other instance.</w:t>
      </w:r>
      <w:r>
        <w:t xml:space="preserve"> Their field ran this permutation for thirty years and called it </w:t>
      </w:r>
      <w:r>
        <w:rPr>
          <w:u w:val="single"/>
        </w:rPr>
        <w:t>emancipation</w:t>
      </w:r>
      <w:r>
        <w:t>:</w:t>
      </w:r>
    </w:p>
    <w:p>
      <w:pPr>
        <w:pStyle w:val="Heading4"/>
      </w:pPr>
      <w:r>
        <w:t xml:space="preserve">Critical security scholars have </w:t>
      </w:r>
      <w:r>
        <w:rPr>
          <w:u w:val="single"/>
        </w:rPr>
        <w:t>always</w:t>
      </w:r>
      <w:r>
        <w:t xml:space="preserve"> chased policy---the detachment is a </w:t>
      </w:r>
      <w:r>
        <w:rPr>
          <w:u w:val="single"/>
        </w:rPr>
        <w:t>reversal</w:t>
      </w:r>
      <w:r>
        <w:t>.</w:t>
      </w:r>
    </w:p>
    <w:p>
      <w:pPr>
        <w:pStyle w:val="Style13ptBold"/>
      </w:pPr>
      <w:r>
        <w:rPr>
          <w:b/>
        </w:rPr>
        <w:t>Jarvis 25</w:t>
      </w:r>
      <w:r>
        <w:t xml:space="preserve"> — Lee Jarvis and Michael Lister. February. Professor of International Politics at Loughborough University. Professor of Politics at Oxford Brookes University. European Journal of International Security, “Critical security research and the war on terror: From the margins to the mainstream?,” vol. 10, no. 1, p. 150-169 Clopus</w:t>
      </w:r>
    </w:p>
    <w:p>
      <w:pPr/>
      <w:r>
        <w:rPr>
          <w:sz w:val="16"/>
        </w:rPr>
        <w:t xml:space="preserve">frameworks, such </w:t>
      </w:r>
      <w:r>
        <w:rPr>
          <w:highlight w:val="cyan"/>
          <w:u w:val="single"/>
        </w:rPr>
        <w:t>as found within Toros’s⁷³ response to Jackson’s comments. 74 Although</w:t>
      </w:r>
      <w:r>
        <w:rPr>
          <w:sz w:val="16"/>
        </w:rPr>
        <w:t xml:space="preserve"> wary of the perks, professional incentives, and the ‘dangerous … capacity to confer legitimacy and prestige afforded by collaboration with state actors’, 75 the stakes, for Toros, are too high to refuse engagement withpolitical eliteswhose pluralityandporosity mayoffermoreopportunities forinterventionthan often assumed. In Marie Breen-Smyth’s stark warning, similarly, ‘critical scholars cannot complain about government policy on terrorism if they have not attempted to inform that policy’. 76</w:t>
      </w:r>
    </w:p>
    <w:p>
      <w:pPr/>
      <w:r>
        <w:rPr>
          <w:sz w:val="16"/>
        </w:rPr>
        <w:t xml:space="preserve">The case for </w:t>
      </w:r>
      <w:r>
        <w:rPr>
          <w:b/>
          <w:u w:val="single"/>
        </w:rPr>
        <w:t>capitalising on</w:t>
      </w:r>
      <w:r>
        <w:rPr>
          <w:sz w:val="16"/>
        </w:rPr>
        <w:t xml:space="preserve"> contemporary opportunities for greater policy engagement may benefit, too, from conceptual and historical buttressing. </w:t>
      </w:r>
      <w:r>
        <w:rPr>
          <w:u w:val="single"/>
        </w:rPr>
        <w:t xml:space="preserve">Conceptually, we might draw upon critical theoretical resources to question, blur, or even reject the theory/practice distinction around which discussions such as this </w:t>
      </w:r>
      <w:r>
        <w:rPr>
          <w:b/>
          <w:u w:val="single"/>
        </w:rPr>
        <w:t>are typically</w:t>
      </w:r>
      <w:r>
        <w:rPr>
          <w:u w:val="single"/>
        </w:rPr>
        <w:t xml:space="preserve"> organised.</w:t>
      </w:r>
      <w:r>
        <w:rPr>
          <w:sz w:val="16"/>
        </w:rPr>
        <w:t xml:space="preserve"> As Pinar Bilgin succinctly puts it in another context, the distinction between practical, policy-relevant work and abstract theorising begins to break down when we recognise that </w:t>
      </w:r>
      <w:r>
        <w:rPr>
          <w:u w:val="single"/>
        </w:rPr>
        <w:t>‘</w:t>
      </w:r>
      <w:r>
        <w:rPr>
          <w:b/>
          <w:highlight w:val="cyan"/>
          <w:u w:val="single"/>
        </w:rPr>
        <w:t>all practice is informed by theory</w:t>
      </w:r>
      <w:r>
        <w:rPr>
          <w:u w:val="single"/>
        </w:rPr>
        <w:t xml:space="preserve"> </w:t>
      </w:r>
      <w:r>
        <w:rPr>
          <w:sz w:val="16"/>
        </w:rPr>
        <w:t>and</w:t>
      </w:r>
      <w:r>
        <w:rPr>
          <w:u w:val="single"/>
        </w:rPr>
        <w:t xml:space="preserve"> theory itself </w:t>
      </w:r>
      <w:r>
        <w:rPr>
          <w:b/>
          <w:highlight w:val="cyan"/>
          <w:u w:val="single"/>
        </w:rPr>
        <w:t>is a</w:t>
      </w:r>
      <w:r>
        <w:rPr>
          <w:highlight w:val="cyan"/>
          <w:u w:val="single"/>
        </w:rPr>
        <w:t xml:space="preserve"> form of practice</w:t>
      </w:r>
      <w:r>
        <w:rPr>
          <w:u w:val="single"/>
        </w:rPr>
        <w:t>’</w:t>
      </w:r>
      <w:r>
        <w:rPr>
          <w:sz w:val="16"/>
        </w:rPr>
        <w:t xml:space="preserve">. </w:t>
      </w:r>
      <w:r>
        <w:rPr>
          <w:u w:val="single"/>
        </w:rPr>
        <w:t xml:space="preserve">77 For </w:t>
      </w:r>
      <w:r>
        <w:rPr>
          <w:b/>
          <w:highlight w:val="cyan"/>
          <w:u w:val="single"/>
        </w:rPr>
        <w:t>Ken</w:t>
      </w:r>
      <w:r>
        <w:rPr>
          <w:b/>
          <w:u w:val="single"/>
        </w:rPr>
        <w:t xml:space="preserve"> Booth,</w:t>
      </w:r>
      <w:r>
        <w:rPr>
          <w:u w:val="single"/>
        </w:rPr>
        <w:t xml:space="preserve"> 78 similarly, </w:t>
      </w:r>
      <w:r>
        <w:rPr>
          <w:highlight w:val="cyan"/>
          <w:u w:val="single"/>
        </w:rPr>
        <w:t>‘scholars who</w:t>
      </w:r>
      <w:r>
        <w:rPr>
          <w:u w:val="single"/>
        </w:rPr>
        <w:t xml:space="preserve"> study security, </w:t>
      </w:r>
      <w:r>
        <w:rPr>
          <w:b/>
          <w:highlight w:val="cyan"/>
          <w:u w:val="single"/>
        </w:rPr>
        <w:t>whether they recognise it or not, have</w:t>
      </w:r>
      <w:r>
        <w:rPr>
          <w:b/>
          <w:u w:val="single"/>
        </w:rPr>
        <w:t xml:space="preserve"> a</w:t>
      </w:r>
      <w:r>
        <w:rPr>
          <w:u w:val="single"/>
        </w:rPr>
        <w:t xml:space="preserve"> </w:t>
      </w:r>
      <w:r>
        <w:rPr>
          <w:highlight w:val="cyan"/>
          <w:u w:val="single"/>
        </w:rPr>
        <w:t xml:space="preserve">direct relationship with the real </w:t>
      </w:r>
      <w:r>
        <w:rPr>
          <w:b/>
          <w:highlight w:val="cyan"/>
          <w:u w:val="single"/>
        </w:rPr>
        <w:t>world conditions</w:t>
      </w:r>
      <w:r>
        <w:rPr>
          <w:highlight w:val="cyan"/>
          <w:u w:val="single"/>
        </w:rPr>
        <w:t xml:space="preserve"> of relative</w:t>
      </w:r>
      <w:r>
        <w:rPr>
          <w:u w:val="single"/>
        </w:rPr>
        <w:t xml:space="preserve"> insecurity or security; </w:t>
      </w:r>
      <w:r>
        <w:rPr>
          <w:highlight w:val="cyan"/>
          <w:u w:val="single"/>
        </w:rPr>
        <w:t xml:space="preserve">their </w:t>
      </w:r>
      <w:r>
        <w:rPr>
          <w:b/>
          <w:highlight w:val="cyan"/>
          <w:u w:val="single"/>
        </w:rPr>
        <w:t>ideas can</w:t>
      </w:r>
      <w:r>
        <w:rPr>
          <w:highlight w:val="cyan"/>
          <w:u w:val="single"/>
        </w:rPr>
        <w:t xml:space="preserve"> contribute to</w:t>
      </w:r>
      <w:r>
        <w:rPr>
          <w:u w:val="single"/>
        </w:rPr>
        <w:t xml:space="preserve"> replicating </w:t>
      </w:r>
      <w:r>
        <w:rPr>
          <w:b/>
          <w:u w:val="single"/>
        </w:rPr>
        <w:t>or changing</w:t>
      </w:r>
      <w:r>
        <w:rPr>
          <w:u w:val="single"/>
        </w:rPr>
        <w:t xml:space="preserve"> people’s conditions of </w:t>
      </w:r>
      <w:r>
        <w:rPr>
          <w:b/>
          <w:u w:val="single"/>
        </w:rPr>
        <w:t>existence in</w:t>
      </w:r>
      <w:r>
        <w:rPr>
          <w:u w:val="single"/>
        </w:rPr>
        <w:t xml:space="preserve"> </w:t>
      </w:r>
      <w:r>
        <w:rPr>
          <w:highlight w:val="cyan"/>
          <w:u w:val="single"/>
        </w:rPr>
        <w:t>specific situations’.</w:t>
      </w:r>
      <w:r>
        <w:rPr>
          <w:sz w:val="16"/>
        </w:rPr>
        <w:t xml:space="preserve"> Approached thus, </w:t>
      </w:r>
      <w:r>
        <w:rPr>
          <w:u w:val="single"/>
        </w:rPr>
        <w:t xml:space="preserve">the inventions </w:t>
      </w:r>
      <w:r>
        <w:rPr>
          <w:sz w:val="16"/>
        </w:rPr>
        <w:t>of</w:t>
      </w:r>
      <w:r>
        <w:rPr>
          <w:u w:val="single"/>
        </w:rPr>
        <w:t xml:space="preserve"> </w:t>
      </w:r>
      <w:r>
        <w:rPr>
          <w:highlight w:val="cyan"/>
          <w:u w:val="single"/>
        </w:rPr>
        <w:t>critical</w:t>
      </w:r>
      <w:r>
        <w:rPr>
          <w:u w:val="single"/>
        </w:rPr>
        <w:t xml:space="preserve"> scholars are </w:t>
      </w:r>
      <w:r>
        <w:rPr>
          <w:b/>
          <w:highlight w:val="cyan"/>
          <w:u w:val="single"/>
        </w:rPr>
        <w:t>already situated</w:t>
      </w:r>
      <w:r>
        <w:rPr>
          <w:b/>
          <w:u w:val="single"/>
        </w:rPr>
        <w:t xml:space="preserve"> –</w:t>
      </w:r>
      <w:r>
        <w:rPr>
          <w:u w:val="single"/>
        </w:rPr>
        <w:t xml:space="preserve"> </w:t>
      </w:r>
      <w:r>
        <w:rPr>
          <w:sz w:val="16"/>
        </w:rPr>
        <w:t>even</w:t>
      </w:r>
      <w:r>
        <w:rPr>
          <w:u w:val="single"/>
        </w:rPr>
        <w:t xml:space="preserve"> </w:t>
      </w:r>
      <w:r>
        <w:rPr>
          <w:highlight w:val="cyan"/>
          <w:u w:val="single"/>
        </w:rPr>
        <w:t>complicit</w:t>
      </w:r>
      <w:r>
        <w:rPr>
          <w:u w:val="single"/>
        </w:rPr>
        <w:t xml:space="preserve"> – </w:t>
      </w:r>
      <w:r>
        <w:rPr>
          <w:sz w:val="16"/>
        </w:rPr>
        <w:t>in the</w:t>
      </w:r>
      <w:r>
        <w:rPr>
          <w:u w:val="single"/>
        </w:rPr>
        <w:t xml:space="preserve"> </w:t>
      </w:r>
      <w:r>
        <w:rPr>
          <w:highlight w:val="cyan"/>
          <w:u w:val="single"/>
        </w:rPr>
        <w:t>‘real world’</w:t>
      </w:r>
      <w:r>
        <w:rPr>
          <w:u w:val="single"/>
        </w:rPr>
        <w:t xml:space="preserve"> of </w:t>
      </w:r>
      <w:r>
        <w:rPr>
          <w:highlight w:val="cyan"/>
          <w:u w:val="single"/>
        </w:rPr>
        <w:t>security politics</w:t>
      </w:r>
      <w:r>
        <w:rPr>
          <w:u w:val="single"/>
        </w:rPr>
        <w:t xml:space="preserve"> irrespective of whether this is acknowledged or wanted.</w:t>
      </w:r>
      <w:r>
        <w:rPr>
          <w:sz w:val="16"/>
        </w:rPr>
        <w:t xml:space="preserve"> 79 </w:t>
      </w:r>
      <w:r>
        <w:rPr>
          <w:u w:val="single"/>
        </w:rPr>
        <w:t xml:space="preserve">A </w:t>
      </w:r>
      <w:r>
        <w:rPr>
          <w:highlight w:val="cyan"/>
          <w:u w:val="single"/>
        </w:rPr>
        <w:t>posture</w:t>
      </w:r>
      <w:r>
        <w:rPr>
          <w:u w:val="single"/>
        </w:rPr>
        <w:t xml:space="preserve"> </w:t>
      </w:r>
      <w:r>
        <w:rPr>
          <w:sz w:val="16"/>
        </w:rPr>
        <w:t>of</w:t>
      </w:r>
      <w:r>
        <w:rPr>
          <w:u w:val="single"/>
        </w:rPr>
        <w:t xml:space="preserve"> simply ‘</w:t>
      </w:r>
      <w:r>
        <w:rPr>
          <w:highlight w:val="cyan"/>
          <w:u w:val="single"/>
        </w:rPr>
        <w:t xml:space="preserve">peering </w:t>
      </w:r>
      <w:r>
        <w:rPr>
          <w:b/>
          <w:highlight w:val="cyan"/>
          <w:u w:val="single"/>
        </w:rPr>
        <w:t>down on</w:t>
      </w:r>
      <w:r>
        <w:rPr>
          <w:highlight w:val="cyan"/>
          <w:u w:val="single"/>
        </w:rPr>
        <w:t xml:space="preserve"> the world</w:t>
      </w:r>
      <w:r>
        <w:rPr>
          <w:u w:val="single"/>
        </w:rPr>
        <w:t xml:space="preserve">’ </w:t>
      </w:r>
      <w:r>
        <w:rPr>
          <w:sz w:val="16"/>
        </w:rPr>
        <w:t>80 from an</w:t>
      </w:r>
      <w:r>
        <w:rPr>
          <w:u w:val="single"/>
        </w:rPr>
        <w:t xml:space="preserve"> untainted </w:t>
      </w:r>
      <w:r>
        <w:rPr>
          <w:b/>
          <w:highlight w:val="cyan"/>
          <w:u w:val="single"/>
        </w:rPr>
        <w:t>critical Archimedean</w:t>
      </w:r>
      <w:r>
        <w:rPr>
          <w:b/>
          <w:u w:val="single"/>
        </w:rPr>
        <w:t xml:space="preserve"> viewpoint</w:t>
      </w:r>
      <w:r>
        <w:rPr>
          <w:u w:val="single"/>
        </w:rPr>
        <w:t xml:space="preserve"> is, </w:t>
      </w:r>
      <w:r>
        <w:rPr>
          <w:highlight w:val="cyan"/>
          <w:u w:val="single"/>
        </w:rPr>
        <w:t>therefore,</w:t>
      </w:r>
      <w:r>
        <w:rPr>
          <w:u w:val="single"/>
        </w:rPr>
        <w:t xml:space="preserve"> </w:t>
      </w:r>
      <w:r>
        <w:rPr>
          <w:sz w:val="16"/>
        </w:rPr>
        <w:t>either</w:t>
      </w:r>
      <w:r>
        <w:rPr>
          <w:u w:val="single"/>
        </w:rPr>
        <w:t xml:space="preserve"> </w:t>
      </w:r>
      <w:r>
        <w:rPr>
          <w:b/>
          <w:highlight w:val="cyan"/>
          <w:u w:val="single"/>
        </w:rPr>
        <w:t>disingenuous or naive</w:t>
      </w:r>
      <w:r>
        <w:rPr>
          <w:u w:val="single"/>
        </w:rPr>
        <w:t>.</w:t>
      </w:r>
      <w:r>
        <w:rPr>
          <w:sz w:val="16"/>
        </w:rPr>
        <w:t xml:space="preserve"> Given the starkness of this warning, contemporary critical scholars of (counter)terrorism might take comfort from the long-standing pursuit of policy influence amongst critical security scholars with their ambitions for progressive political change. </w:t>
      </w:r>
      <w:r>
        <w:rPr>
          <w:u w:val="single"/>
        </w:rPr>
        <w:t xml:space="preserve">As Hynek </w:t>
      </w:r>
      <w:r>
        <w:rPr>
          <w:b/>
          <w:u w:val="single"/>
        </w:rPr>
        <w:t>and Chandler</w:t>
      </w:r>
      <w:r>
        <w:rPr>
          <w:u w:val="single"/>
        </w:rPr>
        <w:t xml:space="preserve"> argue of the 1990s:</w:t>
      </w:r>
    </w:p>
    <w:p>
      <w:pPr/>
      <w:r>
        <w:rPr>
          <w:u w:val="single"/>
        </w:rPr>
        <w:t xml:space="preserve">For many </w:t>
      </w:r>
      <w:r>
        <w:rPr>
          <w:b/>
          <w:u w:val="single"/>
        </w:rPr>
        <w:t xml:space="preserve">leading </w:t>
      </w:r>
      <w:r>
        <w:rPr>
          <w:b/>
          <w:highlight w:val="cyan"/>
          <w:u w:val="single"/>
        </w:rPr>
        <w:t>critical</w:t>
      </w:r>
      <w:r>
        <w:rPr>
          <w:u w:val="single"/>
        </w:rPr>
        <w:t xml:space="preserve"> security scholars, work </w:t>
      </w:r>
      <w:r>
        <w:rPr>
          <w:sz w:val="16"/>
        </w:rPr>
        <w:t>with</w:t>
      </w:r>
      <w:r>
        <w:rPr>
          <w:u w:val="single"/>
        </w:rPr>
        <w:t xml:space="preserve"> leading Western </w:t>
      </w:r>
      <w:r>
        <w:rPr>
          <w:highlight w:val="cyan"/>
          <w:u w:val="single"/>
        </w:rPr>
        <w:t>powers</w:t>
      </w:r>
      <w:r>
        <w:rPr>
          <w:u w:val="single"/>
        </w:rPr>
        <w:t xml:space="preserve"> </w:t>
      </w:r>
      <w:r>
        <w:rPr>
          <w:sz w:val="16"/>
        </w:rPr>
        <w:t>and</w:t>
      </w:r>
      <w:r>
        <w:rPr>
          <w:u w:val="single"/>
        </w:rPr>
        <w:t xml:space="preserve"> international institutions </w:t>
      </w:r>
      <w:r>
        <w:rPr>
          <w:b/>
          <w:u w:val="single"/>
        </w:rPr>
        <w:t xml:space="preserve">was </w:t>
      </w:r>
      <w:r>
        <w:rPr>
          <w:b/>
          <w:highlight w:val="cyan"/>
          <w:u w:val="single"/>
        </w:rPr>
        <w:t>the emancipatory way forward</w:t>
      </w:r>
      <w:r>
        <w:rPr>
          <w:u w:val="single"/>
        </w:rPr>
        <w:t>.</w:t>
      </w:r>
      <w:r>
        <w:rPr>
          <w:sz w:val="16"/>
        </w:rPr>
        <w:t xml:space="preserve"> … In fact, </w:t>
      </w:r>
      <w:r>
        <w:rPr>
          <w:u w:val="single"/>
        </w:rPr>
        <w:t xml:space="preserve">there were </w:t>
      </w:r>
      <w:r>
        <w:rPr>
          <w:b/>
          <w:highlight w:val="cyan"/>
          <w:u w:val="single"/>
        </w:rPr>
        <w:t>very few</w:t>
      </w:r>
      <w:r>
        <w:rPr>
          <w:b/>
          <w:u w:val="single"/>
        </w:rPr>
        <w:t xml:space="preserve"> successful</w:t>
      </w:r>
      <w:r>
        <w:rPr>
          <w:u w:val="single"/>
        </w:rPr>
        <w:t xml:space="preserve"> critical security academics who did </w:t>
      </w:r>
      <w:r>
        <w:rPr>
          <w:highlight w:val="cyan"/>
          <w:u w:val="single"/>
        </w:rPr>
        <w:t>not participate in policy advocacy</w:t>
      </w:r>
      <w:r>
        <w:rPr>
          <w:sz w:val="16"/>
        </w:rPr>
        <w:t xml:space="preserve">, especially </w:t>
      </w:r>
      <w:r>
        <w:rPr>
          <w:b/>
          <w:u w:val="single"/>
        </w:rPr>
        <w:t>in the</w:t>
      </w:r>
      <w:r>
        <w:rPr>
          <w:sz w:val="16"/>
        </w:rPr>
        <w:t xml:space="preserve"> Canadian, </w:t>
      </w:r>
      <w:r>
        <w:rPr>
          <w:b/>
          <w:u w:val="single"/>
        </w:rPr>
        <w:t>Japanese and</w:t>
      </w:r>
      <w:r>
        <w:rPr>
          <w:sz w:val="16"/>
        </w:rPr>
        <w:t xml:space="preserve"> UN contexts. 81</w:t>
      </w:r>
    </w:p>
    <w:p>
      <w:pPr/>
      <w:r>
        <w:rPr>
          <w:u w:val="single"/>
        </w:rPr>
        <w:t xml:space="preserve">One might, indeed, go further still and approach </w:t>
      </w:r>
      <w:r>
        <w:rPr>
          <w:sz w:val="16"/>
        </w:rPr>
        <w:t>the contemporary</w:t>
      </w:r>
      <w:r>
        <w:rPr>
          <w:u w:val="single"/>
        </w:rPr>
        <w:t xml:space="preserve"> critical reticence </w:t>
      </w:r>
      <w:r>
        <w:rPr>
          <w:b/>
          <w:u w:val="single"/>
        </w:rPr>
        <w:t>toward policy</w:t>
      </w:r>
      <w:r>
        <w:rPr>
          <w:u w:val="single"/>
        </w:rPr>
        <w:t xml:space="preserve"> engagement as a reversal of </w:t>
      </w:r>
      <w:r>
        <w:rPr>
          <w:sz w:val="16"/>
        </w:rPr>
        <w:t>the historical imbrication</w:t>
      </w:r>
      <w:r>
        <w:rPr>
          <w:u w:val="single"/>
        </w:rPr>
        <w:t xml:space="preserve"> between critical </w:t>
      </w:r>
      <w:r>
        <w:rPr>
          <w:b/>
          <w:u w:val="single"/>
        </w:rPr>
        <w:t>scholarship and</w:t>
      </w:r>
      <w:r>
        <w:rPr>
          <w:u w:val="single"/>
        </w:rPr>
        <w:t xml:space="preserve"> advocacy; an imbrication that attracted censure from </w:t>
      </w:r>
      <w:r>
        <w:rPr>
          <w:sz w:val="16"/>
        </w:rPr>
        <w:t>more ‘traditional’</w:t>
      </w:r>
      <w:r>
        <w:rPr>
          <w:u w:val="single"/>
        </w:rPr>
        <w:t xml:space="preserve"> forms of security theorising with</w:t>
      </w:r>
      <w:r>
        <w:rPr>
          <w:sz w:val="16"/>
        </w:rPr>
        <w:t xml:space="preserve"> their quest for detached, objective knowledge. 82</w:t>
      </w:r>
    </w:p>
    <w:p>
      <w:pPr/>
      <w:r>
        <w:rPr>
          <w:sz w:val="16"/>
        </w:rPr>
        <w:t xml:space="preserve">73 Harmonie Toros, </w:t>
      </w:r>
      <w:r>
        <w:rPr>
          <w:b/>
          <w:u w:val="single"/>
        </w:rPr>
        <w:t>‘Dialogue, praxis</w:t>
      </w:r>
      <w:r>
        <w:rPr>
          <w:sz w:val="16"/>
        </w:rPr>
        <w:t xml:space="preserve"> and the state: A response to Richard Jackson’, Critical Studies on Terrorism, 9:1 (2016), pp. 126–30. </w:t>
      </w:r>
      <w:r>
        <w:rPr>
          <w:u w:val="single"/>
        </w:rPr>
        <w:t xml:space="preserve">74 Jackson, </w:t>
      </w:r>
      <w:r>
        <w:rPr>
          <w:b/>
          <w:u w:val="single"/>
        </w:rPr>
        <w:t>‘To be</w:t>
      </w:r>
      <w:r>
        <w:rPr>
          <w:u w:val="single"/>
        </w:rPr>
        <w:t xml:space="preserve"> or not to be’.</w:t>
      </w:r>
      <w:r>
        <w:rPr>
          <w:sz w:val="16"/>
        </w:rPr>
        <w:t xml:space="preserve"> </w:t>
      </w:r>
      <w:r>
        <w:rPr>
          <w:u w:val="single"/>
        </w:rPr>
        <w:t xml:space="preserve">75 Harmonie </w:t>
      </w:r>
      <w:r>
        <w:rPr>
          <w:b/>
          <w:u w:val="single"/>
        </w:rPr>
        <w:t>Toros, ‘Critical</w:t>
      </w:r>
      <w:r>
        <w:rPr>
          <w:u w:val="single"/>
        </w:rPr>
        <w:t xml:space="preserve"> theory and terrorism studies’, in Richard Jackson (ed.), Routledge Handbook of Critical Terrorism Studies (Abingdon: Routledge, 2016), pp.</w:t>
      </w:r>
      <w:r>
        <w:rPr>
          <w:sz w:val="16"/>
        </w:rPr>
        <w:t xml:space="preserve"> 70–9 (p. 78). </w:t>
      </w:r>
      <w:r>
        <w:rPr>
          <w:u w:val="single"/>
        </w:rPr>
        <w:t xml:space="preserve">76 Marie Breen-Smyth, ‘Subjectivities, “suspect communities”, governments, and the ethics </w:t>
      </w:r>
      <w:r>
        <w:rPr>
          <w:b/>
          <w:u w:val="single"/>
        </w:rPr>
        <w:t>of research</w:t>
      </w:r>
      <w:r>
        <w:rPr>
          <w:u w:val="single"/>
        </w:rPr>
        <w:t xml:space="preserve"> on “terrorism”’, in Richard </w:t>
      </w:r>
      <w:r>
        <w:rPr>
          <w:b/>
          <w:u w:val="single"/>
        </w:rPr>
        <w:t>Jackson, Marie</w:t>
      </w:r>
      <w:r>
        <w:rPr>
          <w:u w:val="single"/>
        </w:rPr>
        <w:t xml:space="preserve"> Breen-Smyth, and Jeroen Gunning (eds), </w:t>
      </w:r>
      <w:r>
        <w:rPr>
          <w:b/>
          <w:u w:val="single"/>
        </w:rPr>
        <w:t>Critical Terrorism</w:t>
      </w:r>
      <w:r>
        <w:rPr>
          <w:u w:val="single"/>
        </w:rPr>
        <w:t xml:space="preserve"> Studies: A New Research Agenda (Abingdon: Routledge, 2009)</w:t>
      </w:r>
      <w:r>
        <w:rPr>
          <w:b/>
          <w:u w:val="single"/>
        </w:rPr>
        <w:t>,</w:t>
      </w:r>
      <w:r>
        <w:rPr>
          <w:u w:val="single"/>
        </w:rPr>
        <w:t xml:space="preserve"> pp.</w:t>
      </w:r>
      <w:r>
        <w:rPr>
          <w:sz w:val="16"/>
        </w:rPr>
        <w:t xml:space="preserve"> 194–215 (p. 213). </w:t>
      </w:r>
      <w:r>
        <w:rPr>
          <w:u w:val="single"/>
        </w:rPr>
        <w:t xml:space="preserve">77 Pinar </w:t>
      </w:r>
      <w:r>
        <w:rPr>
          <w:b/>
          <w:u w:val="single"/>
        </w:rPr>
        <w:t>Bilgin, ‘Theory/practice</w:t>
      </w:r>
      <w:r>
        <w:rPr>
          <w:u w:val="single"/>
        </w:rPr>
        <w:t xml:space="preserve"> in critical approaches to security: An </w:t>
      </w:r>
      <w:r>
        <w:rPr>
          <w:b/>
          <w:u w:val="single"/>
        </w:rPr>
        <w:t>opening for</w:t>
      </w:r>
      <w:r>
        <w:rPr>
          <w:u w:val="single"/>
        </w:rPr>
        <w:t xml:space="preserve"> dialogue?’, International Politics, 38:2 (2001), pp.</w:t>
      </w:r>
      <w:r>
        <w:rPr>
          <w:sz w:val="16"/>
        </w:rPr>
        <w:t xml:space="preserve"> 273–82 (p. 274). </w:t>
      </w:r>
      <w:r>
        <w:rPr>
          <w:u w:val="single"/>
        </w:rPr>
        <w:t>78 Ken Booth, Theory of World Security (Cambridge: Cambridge University Press, 2007)</w:t>
      </w:r>
      <w:r>
        <w:rPr>
          <w:b/>
          <w:u w:val="single"/>
        </w:rPr>
        <w:t>,</w:t>
      </w:r>
      <w:r>
        <w:rPr>
          <w:u w:val="single"/>
        </w:rPr>
        <w:t xml:space="preserve"> p.</w:t>
      </w:r>
      <w:r>
        <w:rPr>
          <w:sz w:val="16"/>
        </w:rPr>
        <w:t xml:space="preserve"> 198. </w:t>
      </w:r>
      <w:r>
        <w:rPr>
          <w:u w:val="single"/>
        </w:rPr>
        <w:t>79 See Laura Sjoberg, ‘Calibrating violences in critical terrorism studies’, in Alice E.</w:t>
      </w:r>
      <w:r>
        <w:rPr>
          <w:sz w:val="16"/>
        </w:rPr>
        <w:t xml:space="preserve"> Finden, Carlos Yebra López, Tarela Ike, Ugo Gaudino, and Samwel Oando (eds), Methodologies in Critical Terrorism Studies: Gaps and Interdisciplinary Perspectives Published online by Cambridge University Press (Abingdon: Routledge, 2024), pp. 15–28. 80 Solomon and Steele, cited in Michael Livesey, ‘To look for another thing, and in another way: Revitalising criticality with multimodal methodologies’, Critical Studies on Terrorism (2024), pp. 1–27 (p. 11), available at: {https://doi.org/10.1080/ 17539153.2024.2370612}. Nik Hynek and David Chandler, ‘No emancipatory alternative, no critical security studies’, Critical Studies on Security, 1:1 (2013), pp. 46–63 (p. 51). Johan Eriksson, ‘Observers or advocates? On the political role of security analysts. Cooperation and conflict’, 34:3 (1999), pp. 311–30 (pp. 312–14).</w:t>
      </w:r>
    </w:p>
    <w:p>
      <w:pPr/>
      <w:r>
        <w:rPr>
          <w:u w:val="single"/>
        </w:rPr>
        <w:t xml:space="preserve">A newly invigorated critical terrorism scholarship </w:t>
      </w:r>
      <w:r>
        <w:rPr>
          <w:sz w:val="16"/>
        </w:rPr>
        <w:t>of the</w:t>
      </w:r>
      <w:r>
        <w:rPr>
          <w:u w:val="single"/>
        </w:rPr>
        <w:t xml:space="preserve"> sort adverted </w:t>
      </w:r>
      <w:r>
        <w:rPr>
          <w:sz w:val="16"/>
        </w:rPr>
        <w:t>to</w:t>
      </w:r>
      <w:r>
        <w:rPr>
          <w:u w:val="single"/>
        </w:rPr>
        <w:t xml:space="preserve"> here would, </w:t>
      </w:r>
      <w:r>
        <w:rPr>
          <w:highlight w:val="cyan"/>
          <w:u w:val="single"/>
        </w:rPr>
        <w:t>therefore, seek</w:t>
      </w:r>
      <w:r>
        <w:rPr>
          <w:u w:val="single"/>
        </w:rPr>
        <w:t xml:space="preserve"> </w:t>
      </w:r>
      <w:r>
        <w:rPr>
          <w:sz w:val="16"/>
        </w:rPr>
        <w:t>to</w:t>
      </w:r>
      <w:r>
        <w:rPr>
          <w:u w:val="single"/>
        </w:rPr>
        <w:t xml:space="preserve"> </w:t>
      </w:r>
      <w:r>
        <w:rPr>
          <w:highlight w:val="cyan"/>
          <w:u w:val="single"/>
        </w:rPr>
        <w:t>capitalise</w:t>
      </w:r>
      <w:r>
        <w:rPr>
          <w:u w:val="single"/>
        </w:rPr>
        <w:t xml:space="preserve"> </w:t>
      </w:r>
      <w:r>
        <w:rPr>
          <w:sz w:val="16"/>
        </w:rPr>
        <w:t>on</w:t>
      </w:r>
      <w:r>
        <w:rPr>
          <w:u w:val="single"/>
        </w:rPr>
        <w:t xml:space="preserve"> emerging </w:t>
      </w:r>
      <w:r>
        <w:rPr>
          <w:highlight w:val="cyan"/>
          <w:u w:val="single"/>
        </w:rPr>
        <w:t>synergies</w:t>
      </w:r>
      <w:r>
        <w:rPr>
          <w:u w:val="single"/>
        </w:rPr>
        <w:t xml:space="preserve"> </w:t>
      </w:r>
      <w:r>
        <w:rPr>
          <w:sz w:val="16"/>
        </w:rPr>
        <w:t>of</w:t>
      </w:r>
      <w:r>
        <w:rPr>
          <w:u w:val="single"/>
        </w:rPr>
        <w:t xml:space="preserve"> interests </w:t>
      </w:r>
      <w:r>
        <w:rPr>
          <w:sz w:val="16"/>
        </w:rPr>
        <w:t>and</w:t>
      </w:r>
      <w:r>
        <w:rPr>
          <w:u w:val="single"/>
        </w:rPr>
        <w:t xml:space="preserve"> ideas by </w:t>
      </w:r>
      <w:r>
        <w:rPr>
          <w:b/>
          <w:highlight w:val="cyan"/>
          <w:u w:val="single"/>
        </w:rPr>
        <w:t>championing progressive policy prescriptions to</w:t>
      </w:r>
      <w:r>
        <w:rPr>
          <w:highlight w:val="cyan"/>
          <w:u w:val="single"/>
        </w:rPr>
        <w:t xml:space="preserve"> powerful states</w:t>
      </w:r>
      <w:r>
        <w:rPr>
          <w:sz w:val="16"/>
        </w:rPr>
        <w:t xml:space="preserve"> and </w:t>
      </w:r>
      <w:r>
        <w:rPr>
          <w:b/>
          <w:u w:val="single"/>
        </w:rPr>
        <w:t>their actors.</w:t>
      </w:r>
      <w:r>
        <w:rPr>
          <w:sz w:val="16"/>
        </w:rPr>
        <w:t xml:space="preserve"> If a ‘mainstream’ appetite to move beyond the harmful counterterrorism practices of the post-9/11 period truly exists, attention might be given to more persuasively articulated engagements expressed in a style and manner appropriate to policy audiences, not least because ‘the state’ constitutes a variegated and complex terrain with varied, cross-cutting, and (sometimes) competing interests and agendas. 83 Should ‘the state’ prove a step too far, there are multiple NGOs and other civil society organisations with whom critical scholars might also engage here. Distance and/or proximity to power may shape both the nature of such interactions, the significance and reach of such, as well as diverse issues such as the (in)ability to be sincerely heard and the palatability of engagement to individual researchers. 84</w:t>
      </w:r>
    </w:p>
    <w:p>
      <w:pPr/>
      <w:r>
        <w:rPr>
          <w:u w:val="single"/>
        </w:rPr>
        <w:t xml:space="preserve">The success of contemporary efforts at ‘critical policy advocacy’ 85 in </w:t>
      </w:r>
      <w:r>
        <w:rPr>
          <w:sz w:val="16"/>
        </w:rPr>
        <w:t>relation to (counter)terrorism</w:t>
      </w:r>
      <w:r>
        <w:rPr>
          <w:u w:val="single"/>
        </w:rPr>
        <w:t xml:space="preserve"> will depend </w:t>
      </w:r>
      <w:r>
        <w:rPr>
          <w:b/>
          <w:u w:val="single"/>
        </w:rPr>
        <w:t>upon internal</w:t>
      </w:r>
      <w:r>
        <w:rPr>
          <w:u w:val="single"/>
        </w:rPr>
        <w:t xml:space="preserve"> and external factors: on scholars’ willingness </w:t>
      </w:r>
      <w:r>
        <w:rPr>
          <w:sz w:val="16"/>
        </w:rPr>
        <w:t>and capacity to</w:t>
      </w:r>
      <w:r>
        <w:rPr>
          <w:u w:val="single"/>
        </w:rPr>
        <w:t xml:space="preserve"> navigate diverse </w:t>
      </w:r>
      <w:r>
        <w:rPr>
          <w:b/>
          <w:u w:val="single"/>
        </w:rPr>
        <w:t>fields of</w:t>
      </w:r>
      <w:r>
        <w:rPr>
          <w:u w:val="single"/>
        </w:rPr>
        <w:t xml:space="preserve"> counterterrorism professionals, on the one hand, </w:t>
      </w:r>
      <w:r>
        <w:rPr>
          <w:sz w:val="16"/>
        </w:rPr>
        <w:t>and, indeed,</w:t>
      </w:r>
      <w:r>
        <w:rPr>
          <w:u w:val="single"/>
        </w:rPr>
        <w:t xml:space="preserve"> on the </w:t>
      </w:r>
      <w:r>
        <w:rPr>
          <w:b/>
          <w:u w:val="single"/>
        </w:rPr>
        <w:t>intent, diffusion,</w:t>
      </w:r>
      <w:r>
        <w:rPr>
          <w:u w:val="single"/>
        </w:rPr>
        <w:t xml:space="preserve"> and</w:t>
      </w:r>
      <w:r>
        <w:rPr>
          <w:sz w:val="16"/>
        </w:rPr>
        <w:t xml:space="preserve"> permanence </w:t>
      </w:r>
      <w:r>
        <w:rPr>
          <w:b/>
          <w:u w:val="single"/>
        </w:rPr>
        <w:t>of the</w:t>
      </w:r>
      <w:r>
        <w:rPr>
          <w:sz w:val="16"/>
        </w:rPr>
        <w:t xml:space="preserve"> new appetite for less deleterious forms of counterterrorism. There are, though, already important initiatives to which we might point here. Lindahl, for instance, offers a critical model of counterterrorism as an explicit ‘guide’ </w:t>
      </w:r>
      <w:r>
        <w:rPr>
          <w:u w:val="single"/>
        </w:rPr>
        <w:t xml:space="preserve">for policymakers, </w:t>
      </w:r>
      <w:r>
        <w:rPr>
          <w:b/>
          <w:u w:val="single"/>
        </w:rPr>
        <w:t>drawing on</w:t>
      </w:r>
      <w:r>
        <w:rPr>
          <w:u w:val="single"/>
        </w:rPr>
        <w:t xml:space="preserve"> lessons from the Norwegian experience.</w:t>
      </w:r>
      <w:r>
        <w:rPr>
          <w:sz w:val="16"/>
        </w:rPr>
        <w:t xml:space="preserve"> </w:t>
      </w:r>
      <w:r>
        <w:rPr>
          <w:u w:val="single"/>
        </w:rPr>
        <w:t xml:space="preserve">86 Less </w:t>
      </w:r>
      <w:r>
        <w:rPr>
          <w:b/>
          <w:u w:val="single"/>
        </w:rPr>
        <w:t>explicit, but</w:t>
      </w:r>
      <w:r>
        <w:rPr>
          <w:u w:val="single"/>
        </w:rPr>
        <w:t xml:space="preserve"> as important, are depictions of critical </w:t>
      </w:r>
      <w:r>
        <w:rPr>
          <w:b/>
          <w:u w:val="single"/>
        </w:rPr>
        <w:t>terrorism scholarship</w:t>
      </w:r>
      <w:r>
        <w:rPr>
          <w:u w:val="single"/>
        </w:rPr>
        <w:t xml:space="preserve"> as an exercise in ‘speaking truth to power’</w:t>
      </w:r>
      <w:r>
        <w:rPr>
          <w:sz w:val="16"/>
        </w:rPr>
        <w:t xml:space="preserve"> </w:t>
      </w:r>
      <w:r>
        <w:rPr>
          <w:u w:val="single"/>
        </w:rPr>
        <w:t>that involves confronting the falsehoods, injustices, and violences of authoritative actors in the counterterrorism space.</w:t>
      </w:r>
      <w:r>
        <w:rPr>
          <w:sz w:val="16"/>
        </w:rPr>
        <w:t xml:space="preserve"> Jarvis and Lister see citizens participating in focus groups on counterterrorism policy, for instance, as potentially significant interlocutors with scope for intervening in established forms of security politics. 87 Martini and Silva’s call for greater critical engagement with counter-extremism policies targeting the far right is predicated on a related view of such scholarship as well positioned to do so precisely because of its long-standing engagement with the consequences of hasty, ill-considered, and deleterious security initiatives. 88 And, for McGowan, similarly, the critical attentiveness to discursive power and the complexity of subject positions such as ‘victimhood’ renders it uniquely well positioned ‘to enrich policy discussions relating to terrorism both within and outside of government by engaging with victims’. 89</w:t>
      </w:r>
    </w:p>
    <w:p>
      <w:pPr/>
      <w:r>
        <w:rPr>
          <w:sz w:val="16"/>
        </w:rPr>
        <w:t xml:space="preserve">Continue? A </w:t>
      </w:r>
      <w:r>
        <w:rPr>
          <w:highlight w:val="cyan"/>
          <w:u w:val="single"/>
        </w:rPr>
        <w:t>strategy of capitalising on the rhetorical and political opportunities provided by</w:t>
      </w:r>
      <w:r>
        <w:rPr>
          <w:sz w:val="16"/>
        </w:rPr>
        <w:t xml:space="preserve"> contemporary ‘mainstream’ dissatisfaction with the war on terror relies upon two leaps of faith that might be unsatisfactory to critical scholars. First is that the contemporary discrediting of the ‘war on terror’ is as genuine, thorough, and far-reaching for ‘mainstream’ policymakers and commentators as it is (or has been) for critical scholars. It might be the case, for instance, that superficial similarities between these two ‘camps’ 90 obscure rather more profound differences. One such difference, as we have seen, concerns the ‘war on terror’s’ social and political reach, and the fear that contemporary</w:t>
      </w:r>
    </w:p>
    <w:p>
      <w:pPr>
        <w:pStyle w:val="Analytic"/>
      </w:pPr>
      <w:r>
        <w:t xml:space="preserve">3. </w:t>
      </w:r>
      <w:r>
        <w:rPr>
          <w:u w:val="single"/>
        </w:rPr>
        <w:t>No link</w:t>
      </w:r>
      <w:r>
        <w:t xml:space="preserve">---our threat claim is about </w:t>
      </w:r>
      <w:r>
        <w:rPr>
          <w:u w:val="single"/>
        </w:rPr>
        <w:t>American munitions</w:t>
      </w:r>
      <w:r>
        <w:t xml:space="preserve">. That is a claim about </w:t>
      </w:r>
      <w:r>
        <w:rPr>
          <w:u w:val="single"/>
        </w:rPr>
        <w:t>our own conduct</w:t>
      </w:r>
      <w:r>
        <w:t>.</w:t>
      </w:r>
    </w:p>
    <w:p>
      <w:pPr>
        <w:pStyle w:val="Analytic"/>
      </w:pPr>
      <w:r>
        <w:t>about a targeting system, not about a people:</w:t>
      </w:r>
    </w:p>
    <w:p>
      <w:pPr>
        <w:pStyle w:val="Heading4"/>
      </w:pPr>
      <w:r>
        <w:t xml:space="preserve">The harm we name is a </w:t>
      </w:r>
      <w:r>
        <w:rPr>
          <w:u w:val="single"/>
        </w:rPr>
        <w:t>targeting</w:t>
      </w:r>
      <w:r>
        <w:t xml:space="preserve"> record---that is a claim about the </w:t>
      </w:r>
      <w:r>
        <w:rPr>
          <w:u w:val="single"/>
        </w:rPr>
        <w:t>bomb</w:t>
      </w:r>
      <w:r>
        <w:t>, not the people under it.</w:t>
      </w:r>
    </w:p>
    <w:p>
      <w:pPr>
        <w:pStyle w:val="Style13ptBold"/>
      </w:pPr>
      <w:r>
        <w:rPr>
          <w:b/>
        </w:rPr>
        <w:t>Ogbozor 25</w:t>
      </w:r>
      <w:r>
        <w:t xml:space="preserve"> — Ernest Ogbozor. April 3. College of Arts and Sciences, Embry-Riddle Aeronautical University; researches Nigerian counterinsurgency and civilian harm. Journal of Policing, Intelligence and Counter Terrorism, “Counterinsurgency airstrike mishap, intelligence failure and civilian harm in northern Nigeria – 2014 to 2024,” vol. 20, no. 2, p. 193-208 Clopus</w:t>
      </w:r>
    </w:p>
    <w:p>
      <w:pPr/>
      <w:r>
        <w:rPr>
          <w:sz w:val="16"/>
        </w:rPr>
        <w:t xml:space="preserve">The frequency of </w:t>
      </w:r>
      <w:r>
        <w:rPr>
          <w:b/>
          <w:u w:val="single"/>
        </w:rPr>
        <w:t>airstrike mishaps</w:t>
      </w:r>
      <w:r>
        <w:rPr>
          <w:sz w:val="16"/>
        </w:rPr>
        <w:t xml:space="preserve"> in Nigeria has raised serious concerns regarding the country's airpower capabilities and operational effectiveness. </w:t>
      </w:r>
      <w:r>
        <w:rPr>
          <w:u w:val="single"/>
        </w:rPr>
        <w:t xml:space="preserve">The successful execution </w:t>
      </w:r>
      <w:r>
        <w:rPr>
          <w:sz w:val="16"/>
        </w:rPr>
        <w:t>of</w:t>
      </w:r>
      <w:r>
        <w:rPr>
          <w:u w:val="single"/>
        </w:rPr>
        <w:t xml:space="preserve"> airstrikes in combat situations demands a high level </w:t>
      </w:r>
      <w:r>
        <w:rPr>
          <w:sz w:val="16"/>
        </w:rPr>
        <w:t>of</w:t>
      </w:r>
      <w:r>
        <w:rPr>
          <w:u w:val="single"/>
        </w:rPr>
        <w:t xml:space="preserve"> technical expertise</w:t>
      </w:r>
      <w:r>
        <w:rPr>
          <w:sz w:val="16"/>
        </w:rPr>
        <w:t xml:space="preserve"> and precision. While some unintended civilian casualties could be deemed understandable if the intended target is hit, </w:t>
      </w:r>
      <w:r>
        <w:rPr>
          <w:u w:val="single"/>
        </w:rPr>
        <w:t xml:space="preserve">it is a </w:t>
      </w:r>
      <w:r>
        <w:rPr>
          <w:b/>
          <w:u w:val="single"/>
        </w:rPr>
        <w:t xml:space="preserve">much </w:t>
      </w:r>
      <w:r>
        <w:rPr>
          <w:b/>
          <w:highlight w:val="cyan"/>
          <w:u w:val="single"/>
        </w:rPr>
        <w:t>graver operational failure</w:t>
      </w:r>
      <w:r>
        <w:rPr>
          <w:u w:val="single"/>
        </w:rPr>
        <w:t xml:space="preserve"> </w:t>
      </w:r>
      <w:r>
        <w:rPr>
          <w:sz w:val="16"/>
        </w:rPr>
        <w:t>when an</w:t>
      </w:r>
      <w:r>
        <w:rPr>
          <w:u w:val="single"/>
        </w:rPr>
        <w:t xml:space="preserve"> airstrike </w:t>
      </w:r>
      <w:r>
        <w:rPr>
          <w:highlight w:val="cyan"/>
          <w:u w:val="single"/>
        </w:rPr>
        <w:t>completely misses</w:t>
      </w:r>
      <w:r>
        <w:rPr>
          <w:u w:val="single"/>
        </w:rPr>
        <w:t xml:space="preserve"> its </w:t>
      </w:r>
      <w:r>
        <w:rPr>
          <w:highlight w:val="cyan"/>
          <w:u w:val="single"/>
        </w:rPr>
        <w:t>mark</w:t>
      </w:r>
      <w:r>
        <w:rPr>
          <w:u w:val="single"/>
        </w:rPr>
        <w:t xml:space="preserve"> </w:t>
      </w:r>
      <w:r>
        <w:rPr>
          <w:sz w:val="16"/>
        </w:rPr>
        <w:t>and</w:t>
      </w:r>
      <w:r>
        <w:rPr>
          <w:u w:val="single"/>
        </w:rPr>
        <w:t xml:space="preserve"> causes </w:t>
      </w:r>
      <w:r>
        <w:rPr>
          <w:b/>
          <w:highlight w:val="cyan"/>
          <w:u w:val="single"/>
        </w:rPr>
        <w:t>indiscriminate harm</w:t>
      </w:r>
      <w:r>
        <w:rPr>
          <w:b/>
          <w:u w:val="single"/>
        </w:rPr>
        <w:t xml:space="preserve"> elsewhere</w:t>
      </w:r>
      <w:r>
        <w:rPr>
          <w:sz w:val="16"/>
        </w:rPr>
        <w:t xml:space="preserve"> (Okoli et al., Citation2024, p. 5). The loss of civilian lives through failure to take adequate precautions in targeting, or through disproportionate military response is against international laws of armed combat.</w:t>
      </w:r>
    </w:p>
    <w:p>
      <w:pPr/>
      <w:r>
        <w:rPr>
          <w:u w:val="single"/>
        </w:rPr>
        <w:t xml:space="preserve">Nigeria’s recurring </w:t>
      </w:r>
      <w:r>
        <w:rPr>
          <w:b/>
          <w:u w:val="single"/>
        </w:rPr>
        <w:t>pattern of</w:t>
      </w:r>
      <w:r>
        <w:rPr>
          <w:u w:val="single"/>
        </w:rPr>
        <w:t xml:space="preserve"> </w:t>
      </w:r>
      <w:r>
        <w:rPr>
          <w:highlight w:val="cyan"/>
          <w:u w:val="single"/>
        </w:rPr>
        <w:t>airstrike mishaps</w:t>
      </w:r>
      <w:r>
        <w:rPr>
          <w:u w:val="single"/>
        </w:rPr>
        <w:t xml:space="preserve"> reflects </w:t>
      </w:r>
      <w:r>
        <w:rPr>
          <w:b/>
          <w:highlight w:val="cyan"/>
          <w:u w:val="single"/>
        </w:rPr>
        <w:t>operational deficiencies or</w:t>
      </w:r>
      <w:r>
        <w:rPr>
          <w:u w:val="single"/>
        </w:rPr>
        <w:t xml:space="preserve"> </w:t>
      </w:r>
      <w:r>
        <w:rPr>
          <w:b/>
          <w:u w:val="single"/>
        </w:rPr>
        <w:t>ineptitude, particularly</w:t>
      </w:r>
      <w:r>
        <w:rPr>
          <w:u w:val="single"/>
        </w:rPr>
        <w:t xml:space="preserve"> </w:t>
      </w:r>
      <w:r>
        <w:rPr>
          <w:sz w:val="16"/>
        </w:rPr>
        <w:t>in its</w:t>
      </w:r>
      <w:r>
        <w:rPr>
          <w:u w:val="single"/>
        </w:rPr>
        <w:t xml:space="preserve"> counterinsurgency efforts.</w:t>
      </w:r>
      <w:r>
        <w:rPr>
          <w:sz w:val="16"/>
        </w:rPr>
        <w:t xml:space="preserve"> These </w:t>
      </w:r>
      <w:r>
        <w:rPr>
          <w:b/>
          <w:u w:val="single"/>
        </w:rPr>
        <w:t>mishaps not</w:t>
      </w:r>
      <w:r>
        <w:rPr>
          <w:sz w:val="16"/>
        </w:rPr>
        <w:t xml:space="preserve"> only tarnish the reputation of the Nigerian military but also significantly impact its combat proficiency (Okoli et al., Citation2024, p. 6, 7). Consequently, they undermine the military's overall effectiveness and pose a major challenge to the country's counterinsurgency endeavours (Okoli et al., Citation2024, p. 2). There is a need to recognise that </w:t>
      </w:r>
      <w:r>
        <w:rPr>
          <w:u w:val="single"/>
        </w:rPr>
        <w:t xml:space="preserve">accurate intelligence is </w:t>
      </w:r>
      <w:r>
        <w:rPr>
          <w:highlight w:val="cyan"/>
          <w:u w:val="single"/>
        </w:rPr>
        <w:t>crucial for</w:t>
      </w:r>
      <w:r>
        <w:rPr>
          <w:u w:val="single"/>
        </w:rPr>
        <w:t xml:space="preserve"> </w:t>
      </w:r>
      <w:r>
        <w:rPr>
          <w:b/>
          <w:u w:val="single"/>
        </w:rPr>
        <w:t xml:space="preserve">the </w:t>
      </w:r>
      <w:r>
        <w:rPr>
          <w:b/>
          <w:highlight w:val="cyan"/>
          <w:u w:val="single"/>
        </w:rPr>
        <w:t>success of airstrikes</w:t>
      </w:r>
      <w:r>
        <w:rPr>
          <w:u w:val="single"/>
        </w:rPr>
        <w:t xml:space="preserve">; </w:t>
      </w:r>
      <w:r>
        <w:rPr>
          <w:sz w:val="16"/>
        </w:rPr>
        <w:t>it informs</w:t>
      </w:r>
      <w:r>
        <w:rPr>
          <w:u w:val="single"/>
        </w:rPr>
        <w:t xml:space="preserve"> </w:t>
      </w:r>
      <w:r>
        <w:rPr>
          <w:highlight w:val="cyan"/>
          <w:u w:val="single"/>
        </w:rPr>
        <w:t>target selection</w:t>
      </w:r>
      <w:r>
        <w:rPr>
          <w:u w:val="single"/>
        </w:rPr>
        <w:t xml:space="preserve">, timing, </w:t>
      </w:r>
      <w:r>
        <w:rPr>
          <w:sz w:val="16"/>
        </w:rPr>
        <w:t>and</w:t>
      </w:r>
      <w:r>
        <w:rPr>
          <w:u w:val="single"/>
        </w:rPr>
        <w:t xml:space="preserve"> </w:t>
      </w:r>
      <w:r>
        <w:rPr>
          <w:highlight w:val="cyan"/>
          <w:u w:val="single"/>
        </w:rPr>
        <w:t>execution.</w:t>
      </w:r>
      <w:r>
        <w:rPr>
          <w:sz w:val="16"/>
        </w:rPr>
        <w:t xml:space="preserve"> When intelligence is flawed, airstrikes can miss their intended targets, hitting civilian areas or friendly forces instead. </w:t>
      </w:r>
      <w:r>
        <w:rPr>
          <w:highlight w:val="cyan"/>
          <w:u w:val="single"/>
        </w:rPr>
        <w:t>These failures</w:t>
      </w:r>
      <w:r>
        <w:rPr>
          <w:u w:val="single"/>
        </w:rPr>
        <w:t xml:space="preserve"> </w:t>
      </w:r>
      <w:r>
        <w:rPr>
          <w:b/>
          <w:u w:val="single"/>
        </w:rPr>
        <w:t xml:space="preserve">can </w:t>
      </w:r>
      <w:r>
        <w:rPr>
          <w:b/>
          <w:highlight w:val="cyan"/>
          <w:u w:val="single"/>
        </w:rPr>
        <w:t>result from inadequate reconnaissance, faulty data analysis,</w:t>
      </w:r>
      <w:r>
        <w:rPr>
          <w:u w:val="single"/>
        </w:rPr>
        <w:t xml:space="preserve"> </w:t>
      </w:r>
      <w:r>
        <w:rPr>
          <w:b/>
          <w:u w:val="single"/>
        </w:rPr>
        <w:t xml:space="preserve">or </w:t>
      </w:r>
      <w:r>
        <w:rPr>
          <w:b/>
          <w:highlight w:val="cyan"/>
          <w:u w:val="single"/>
        </w:rPr>
        <w:t>communication breakdowns within the</w:t>
      </w:r>
      <w:r>
        <w:rPr>
          <w:u w:val="single"/>
        </w:rPr>
        <w:t xml:space="preserve"> military hierarchy.</w:t>
      </w:r>
      <w:r>
        <w:rPr>
          <w:sz w:val="16"/>
        </w:rPr>
        <w:t xml:space="preserve"> </w:t>
      </w:r>
      <w:r>
        <w:rPr>
          <w:u w:val="single"/>
        </w:rPr>
        <w:t xml:space="preserve">Mutch and </w:t>
      </w:r>
      <w:r>
        <w:rPr>
          <w:b/>
          <w:u w:val="single"/>
        </w:rPr>
        <w:t>Afzal (Citation2023)</w:t>
      </w:r>
      <w:r>
        <w:rPr>
          <w:u w:val="single"/>
        </w:rPr>
        <w:t xml:space="preserve"> describe these mishaps as a case </w:t>
      </w:r>
      <w:r>
        <w:rPr>
          <w:b/>
          <w:u w:val="single"/>
        </w:rPr>
        <w:t>of an</w:t>
      </w:r>
      <w:r>
        <w:rPr>
          <w:u w:val="single"/>
        </w:rPr>
        <w:t xml:space="preserve"> ‘innocent mistake.’</w:t>
      </w:r>
      <w:r>
        <w:rPr>
          <w:sz w:val="16"/>
        </w:rPr>
        <w:t xml:space="preserve"> However, </w:t>
      </w:r>
      <w:r>
        <w:rPr>
          <w:u w:val="single"/>
        </w:rPr>
        <w:t xml:space="preserve">this </w:t>
      </w:r>
      <w:r>
        <w:rPr>
          <w:b/>
          <w:u w:val="single"/>
        </w:rPr>
        <w:t xml:space="preserve">perspective </w:t>
      </w:r>
      <w:r>
        <w:rPr>
          <w:b/>
          <w:highlight w:val="cyan"/>
          <w:u w:val="single"/>
        </w:rPr>
        <w:t>overlooks</w:t>
      </w:r>
      <w:r>
        <w:rPr>
          <w:u w:val="single"/>
        </w:rPr>
        <w:t xml:space="preserve"> </w:t>
      </w:r>
      <w:r>
        <w:rPr>
          <w:sz w:val="16"/>
        </w:rPr>
        <w:t>the</w:t>
      </w:r>
      <w:r>
        <w:rPr>
          <w:u w:val="single"/>
        </w:rPr>
        <w:t xml:space="preserve"> </w:t>
      </w:r>
      <w:r>
        <w:rPr>
          <w:b/>
          <w:highlight w:val="cyan"/>
          <w:u w:val="single"/>
        </w:rPr>
        <w:t>systemic issues within</w:t>
      </w:r>
      <w:r>
        <w:rPr>
          <w:b/>
          <w:u w:val="single"/>
        </w:rPr>
        <w:t xml:space="preserve"> military</w:t>
      </w:r>
      <w:r>
        <w:rPr>
          <w:u w:val="single"/>
        </w:rPr>
        <w:t xml:space="preserve"> intelligence operations.</w:t>
      </w:r>
      <w:r>
        <w:rPr>
          <w:sz w:val="16"/>
        </w:rPr>
        <w:t xml:space="preserve"> </w:t>
      </w:r>
      <w:r>
        <w:rPr>
          <w:u w:val="single"/>
        </w:rPr>
        <w:t xml:space="preserve">Intelligence failures </w:t>
      </w:r>
      <w:r>
        <w:rPr>
          <w:b/>
          <w:highlight w:val="cyan"/>
          <w:u w:val="single"/>
        </w:rPr>
        <w:t>often</w:t>
      </w:r>
      <w:r>
        <w:rPr>
          <w:b/>
          <w:u w:val="single"/>
        </w:rPr>
        <w:t xml:space="preserve"> reflect </w:t>
      </w:r>
      <w:r>
        <w:rPr>
          <w:b/>
          <w:highlight w:val="cyan"/>
          <w:u w:val="single"/>
        </w:rPr>
        <w:t>deeper problems</w:t>
      </w:r>
      <w:r>
        <w:rPr>
          <w:u w:val="single"/>
        </w:rPr>
        <w:t xml:space="preserve"> </w:t>
      </w:r>
      <w:r>
        <w:rPr>
          <w:sz w:val="16"/>
        </w:rPr>
        <w:t>in the</w:t>
      </w:r>
      <w:r>
        <w:rPr>
          <w:u w:val="single"/>
        </w:rPr>
        <w:t xml:space="preserve"> planning </w:t>
      </w:r>
      <w:r>
        <w:rPr>
          <w:sz w:val="16"/>
        </w:rPr>
        <w:t>and</w:t>
      </w:r>
      <w:r>
        <w:rPr>
          <w:u w:val="single"/>
        </w:rPr>
        <w:t xml:space="preserve"> execution stages </w:t>
      </w:r>
      <w:r>
        <w:rPr>
          <w:sz w:val="16"/>
        </w:rPr>
        <w:t>of</w:t>
      </w:r>
      <w:r>
        <w:rPr>
          <w:u w:val="single"/>
        </w:rPr>
        <w:t xml:space="preserve"> military </w:t>
      </w:r>
      <w:r>
        <w:rPr>
          <w:highlight w:val="cyan"/>
          <w:u w:val="single"/>
        </w:rPr>
        <w:t>operations.</w:t>
      </w:r>
      <w:r>
        <w:rPr>
          <w:sz w:val="16"/>
        </w:rPr>
        <w:t xml:space="preserve"> </w:t>
      </w:r>
      <w:r>
        <w:rPr>
          <w:u w:val="single"/>
        </w:rPr>
        <w:t xml:space="preserve">For instance, </w:t>
      </w:r>
      <w:r>
        <w:rPr>
          <w:highlight w:val="cyan"/>
          <w:u w:val="single"/>
        </w:rPr>
        <w:t>if intelligence reports are based on</w:t>
      </w:r>
      <w:r>
        <w:rPr>
          <w:u w:val="single"/>
        </w:rPr>
        <w:t xml:space="preserve"> outdated or incomplete information, the likelihood of </w:t>
      </w:r>
      <w:r>
        <w:rPr>
          <w:highlight w:val="cyan"/>
          <w:u w:val="single"/>
        </w:rPr>
        <w:t>an airstrike hitting</w:t>
      </w:r>
      <w:r>
        <w:rPr>
          <w:u w:val="single"/>
        </w:rPr>
        <w:t xml:space="preserve"> the wrong target increases.</w:t>
      </w:r>
      <w:r>
        <w:rPr>
          <w:sz w:val="16"/>
        </w:rPr>
        <w:t xml:space="preserve"> Similarly, if there is a failure in communication between intelligence analysts and military commanders, the airstrike may proceed based on incorrect or misunderstood data. These deficiencies in intelligence, in conjunction with military errors, are significant factors contributing to civilian harm resulting from airstrikes conducted for counterinsurgency operations.</w:t>
      </w:r>
    </w:p>
    <w:p>
      <w:pPr/>
      <w:r>
        <w:rPr>
          <w:u w:val="single"/>
        </w:rPr>
        <w:t xml:space="preserve">A review </w:t>
      </w:r>
      <w:r>
        <w:rPr>
          <w:highlight w:val="cyan"/>
          <w:u w:val="single"/>
        </w:rPr>
        <w:t>of the literature and the analysis in</w:t>
      </w:r>
      <w:r>
        <w:rPr>
          <w:u w:val="single"/>
        </w:rPr>
        <w:t xml:space="preserve"> indicate that NAF airstrike mishaps have impacted </w:t>
      </w:r>
      <w:r>
        <w:rPr>
          <w:b/>
          <w:u w:val="single"/>
        </w:rPr>
        <w:t>civilians in</w:t>
      </w:r>
      <w:r>
        <w:rPr>
          <w:u w:val="single"/>
        </w:rPr>
        <w:t xml:space="preserve"> the three sub-regions of northern Nigeria.</w:t>
      </w:r>
      <w:r>
        <w:rPr>
          <w:sz w:val="16"/>
        </w:rPr>
        <w:t xml:space="preserve"> Human </w:t>
      </w:r>
      <w:r>
        <w:rPr>
          <w:b/>
          <w:u w:val="single"/>
        </w:rPr>
        <w:t>Rights Watch</w:t>
      </w:r>
      <w:r>
        <w:rPr>
          <w:sz w:val="16"/>
        </w:rPr>
        <w:t xml:space="preserve"> (Citation2023a) reported that several civilians were killed by NAF airstrikes intended for bandits or members of the Islamist group Boko Haram but instead hit civilians. SB Morgen Intel (Citation2023) added that since 2017, over 300 people have died in airstrikes by NAF targeting terrorists. shows that in the past decade, at least 450 civilians in 18 communities have been killed by accidental NAF airstrikes. However, </w:t>
      </w:r>
      <w:r>
        <w:rPr>
          <w:u w:val="single"/>
        </w:rPr>
        <w:t xml:space="preserve">casualty numbers </w:t>
      </w:r>
      <w:r>
        <w:rPr>
          <w:sz w:val="16"/>
        </w:rPr>
        <w:t>vary</w:t>
      </w:r>
      <w:r>
        <w:rPr>
          <w:u w:val="single"/>
        </w:rPr>
        <w:t xml:space="preserve"> across sources, suggesting </w:t>
      </w:r>
      <w:r>
        <w:rPr>
          <w:sz w:val="16"/>
        </w:rPr>
        <w:t>that the</w:t>
      </w:r>
      <w:r>
        <w:rPr>
          <w:u w:val="single"/>
        </w:rPr>
        <w:t xml:space="preserve"> actual toll might be higher</w:t>
      </w:r>
      <w:r>
        <w:rPr>
          <w:sz w:val="16"/>
        </w:rPr>
        <w:t xml:space="preserve"> due to unreported incidents in remote areas (Isamotu, Citation2023). Analysis of the regional distribution of harm to civilians provides additional insight into the incidents spanning from 2014 to 2024.</w:t>
      </w:r>
    </w:p>
    <w:p>
      <w:pPr>
        <w:pStyle w:val="Analytic"/>
      </w:pPr>
      <w:r>
        <w:t xml:space="preserve">4. </w:t>
      </w:r>
      <w:r>
        <w:rPr>
          <w:u w:val="single"/>
        </w:rPr>
        <w:t>Threat realism</w:t>
      </w:r>
      <w:r>
        <w:t xml:space="preserve">---saying a threat is </w:t>
      </w:r>
      <w:r>
        <w:rPr>
          <w:u w:val="single"/>
        </w:rPr>
        <w:t>socially mediated</w:t>
      </w:r>
      <w:r>
        <w:t xml:space="preserve"> is not saying it isn’t </w:t>
      </w:r>
      <w:r>
        <w:rPr>
          <w:u w:val="single"/>
        </w:rPr>
        <w:t>there</w:t>
      </w:r>
      <w:r>
        <w:t>. The error that kills is the one their alternative makes:</w:t>
      </w:r>
    </w:p>
    <w:p>
      <w:pPr>
        <w:pStyle w:val="Heading4"/>
      </w:pPr>
      <w:r>
        <w:rPr>
          <w:u w:val="single"/>
        </w:rPr>
        <w:t>Underestimating</w:t>
      </w:r>
      <w:r>
        <w:t xml:space="preserve"> the one real threat is fatal---the false negative is what </w:t>
      </w:r>
      <w:r>
        <w:rPr>
          <w:u w:val="single"/>
        </w:rPr>
        <w:t>ends</w:t>
      </w:r>
      <w:r>
        <w:t xml:space="preserve"> you.</w:t>
      </w:r>
    </w:p>
    <w:p>
      <w:pPr>
        <w:pStyle w:val="Style13ptBold"/>
      </w:pPr>
      <w:r>
        <w:rPr>
          <w:b/>
        </w:rPr>
        <w:t>Stein 24</w:t>
      </w:r>
      <w:r>
        <w:t xml:space="preserve"> — Janice Gross Stein. December 4. Belzberg Professor of Conflict Management and Founding Director of the Munk School of Global Affairs at the University of Toronto. European Journal of International Security, “Radical uncertainty and pragmatism: Threat perception and response,” vol. 10, no. 3, p. 419-435 Clopus</w:t>
      </w:r>
    </w:p>
    <w:p>
      <w:pPr/>
      <w:r>
        <w:rPr>
          <w:u w:val="single"/>
        </w:rPr>
        <w:t xml:space="preserve">Other disciplines provide context to the processes </w:t>
      </w:r>
      <w:r>
        <w:rPr>
          <w:b/>
          <w:u w:val="single"/>
        </w:rPr>
        <w:t>of threat</w:t>
      </w:r>
      <w:r>
        <w:rPr>
          <w:u w:val="single"/>
        </w:rPr>
        <w:t xml:space="preserve"> </w:t>
      </w:r>
      <w:r>
        <w:rPr>
          <w:sz w:val="16"/>
        </w:rPr>
        <w:t>perception. Evolutionary</w:t>
      </w:r>
      <w:r>
        <w:rPr>
          <w:u w:val="single"/>
        </w:rPr>
        <w:t xml:space="preserve"> psychology is </w:t>
      </w:r>
      <w:r>
        <w:rPr>
          <w:b/>
          <w:u w:val="single"/>
        </w:rPr>
        <w:t>particularly helpful.</w:t>
      </w:r>
      <w:r>
        <w:rPr>
          <w:u w:val="single"/>
        </w:rPr>
        <w:t xml:space="preserve"> Footnote 33 Perception is </w:t>
      </w:r>
      <w:r>
        <w:rPr>
          <w:sz w:val="16"/>
        </w:rPr>
        <w:t>one of</w:t>
      </w:r>
      <w:r>
        <w:rPr>
          <w:u w:val="single"/>
        </w:rPr>
        <w:t xml:space="preserve"> the oldest </w:t>
      </w:r>
      <w:r>
        <w:rPr>
          <w:b/>
          <w:u w:val="single"/>
        </w:rPr>
        <w:t>practices of</w:t>
      </w:r>
      <w:r>
        <w:rPr>
          <w:u w:val="single"/>
        </w:rPr>
        <w:t xml:space="preserve"> human beings, one that </w:t>
      </w:r>
      <w:r>
        <w:rPr>
          <w:sz w:val="16"/>
        </w:rPr>
        <w:t>evolved over</w:t>
      </w:r>
      <w:r>
        <w:rPr>
          <w:u w:val="single"/>
        </w:rPr>
        <w:t xml:space="preserve"> time in adaptive ways to meet both individual and</w:t>
      </w:r>
      <w:r>
        <w:rPr>
          <w:sz w:val="16"/>
        </w:rPr>
        <w:t xml:space="preserve"> collective </w:t>
      </w:r>
      <w:r>
        <w:rPr>
          <w:b/>
          <w:u w:val="single"/>
        </w:rPr>
        <w:t>needs. Evolutionary</w:t>
      </w:r>
      <w:r>
        <w:rPr>
          <w:sz w:val="16"/>
        </w:rPr>
        <w:t xml:space="preserve"> psychologists </w:t>
      </w:r>
      <w:r>
        <w:rPr>
          <w:b/>
          <w:u w:val="single"/>
        </w:rPr>
        <w:t>situate the</w:t>
      </w:r>
      <w:r>
        <w:rPr>
          <w:sz w:val="16"/>
        </w:rPr>
        <w:t xml:space="preserve"> cognitive patterns and emotions that play such an important </w:t>
      </w:r>
      <w:r>
        <w:rPr>
          <w:u w:val="single"/>
        </w:rPr>
        <w:t xml:space="preserve">role in </w:t>
      </w:r>
      <w:r>
        <w:rPr>
          <w:b/>
          <w:u w:val="single"/>
        </w:rPr>
        <w:t>threat perception</w:t>
      </w:r>
      <w:r>
        <w:rPr>
          <w:u w:val="single"/>
        </w:rPr>
        <w:t xml:space="preserve"> within a long </w:t>
      </w:r>
      <w:r>
        <w:rPr>
          <w:b/>
          <w:u w:val="single"/>
        </w:rPr>
        <w:t>time frame.</w:t>
      </w:r>
      <w:r>
        <w:rPr>
          <w:u w:val="single"/>
        </w:rPr>
        <w:t xml:space="preserve"> </w:t>
      </w:r>
      <w:r>
        <w:rPr>
          <w:sz w:val="16"/>
        </w:rPr>
        <w:t>They consider these</w:t>
      </w:r>
      <w:r>
        <w:rPr>
          <w:u w:val="single"/>
        </w:rPr>
        <w:t xml:space="preserve"> patterns as evolved adaptations that respond to cues with minimal </w:t>
      </w:r>
      <w:r>
        <w:rPr>
          <w:sz w:val="16"/>
        </w:rPr>
        <w:t>cognitive effort to</w:t>
      </w:r>
      <w:r>
        <w:rPr>
          <w:u w:val="single"/>
        </w:rPr>
        <w:t xml:space="preserve"> </w:t>
      </w:r>
      <w:r>
        <w:rPr>
          <w:highlight w:val="cyan"/>
          <w:u w:val="single"/>
        </w:rPr>
        <w:t xml:space="preserve">solve recurrent </w:t>
      </w:r>
      <w:r>
        <w:rPr>
          <w:b/>
          <w:highlight w:val="cyan"/>
          <w:u w:val="single"/>
        </w:rPr>
        <w:t>problems. These</w:t>
      </w:r>
      <w:r>
        <w:rPr>
          <w:highlight w:val="cyan"/>
          <w:u w:val="single"/>
        </w:rPr>
        <w:t xml:space="preserve"> patterns provided the quick adaptive solutions that</w:t>
      </w:r>
      <w:r>
        <w:rPr>
          <w:u w:val="single"/>
        </w:rPr>
        <w:t xml:space="preserve"> </w:t>
      </w:r>
      <w:r>
        <w:rPr>
          <w:sz w:val="16"/>
        </w:rPr>
        <w:t>were necessary to</w:t>
      </w:r>
      <w:r>
        <w:rPr>
          <w:u w:val="single"/>
        </w:rPr>
        <w:t xml:space="preserve"> survive and reproduce. Natural selection enabled</w:t>
      </w:r>
      <w:r>
        <w:rPr>
          <w:sz w:val="16"/>
        </w:rPr>
        <w:t xml:space="preserve"> over time the ‘representational systems able to make predictions about the situation under informational uncertainty from indirect cues’. Footnote 34 In this sense, evolutionary processes are consistent with adaptive, trial-and-error processes of learning-by-doing that in iterative sequences look for ‘useful’ solutions, generate feedback, and start the process again.</w:t>
      </w:r>
    </w:p>
    <w:p>
      <w:pPr/>
      <w:r>
        <w:rPr>
          <w:highlight w:val="cyan"/>
          <w:u w:val="single"/>
        </w:rPr>
        <w:t xml:space="preserve">Evolutionary arguments are intuitively </w:t>
      </w:r>
      <w:r>
        <w:rPr>
          <w:u w:val="single"/>
        </w:rPr>
        <w:t xml:space="preserve">appealing </w:t>
      </w:r>
      <w:r>
        <w:rPr>
          <w:highlight w:val="cyan"/>
          <w:u w:val="single"/>
        </w:rPr>
        <w:t xml:space="preserve">because they make sense of prevalent cognitive </w:t>
      </w:r>
      <w:r>
        <w:rPr>
          <w:b/>
          <w:u w:val="single"/>
        </w:rPr>
        <w:t>patterns and</w:t>
      </w:r>
      <w:r>
        <w:rPr>
          <w:u w:val="single"/>
        </w:rPr>
        <w:t xml:space="preserve"> </w:t>
      </w:r>
      <w:r>
        <w:rPr>
          <w:highlight w:val="cyan"/>
          <w:u w:val="single"/>
        </w:rPr>
        <w:t>emotional</w:t>
      </w:r>
      <w:r>
        <w:rPr>
          <w:u w:val="single"/>
        </w:rPr>
        <w:t xml:space="preserve"> triggers that are widely </w:t>
      </w:r>
      <w:r>
        <w:rPr>
          <w:b/>
          <w:u w:val="single"/>
        </w:rPr>
        <w:t>documented and</w:t>
      </w:r>
      <w:r>
        <w:rPr>
          <w:u w:val="single"/>
        </w:rPr>
        <w:t xml:space="preserve"> considered as ‘errors’</w:t>
      </w:r>
      <w:r>
        <w:rPr>
          <w:sz w:val="16"/>
        </w:rPr>
        <w:t xml:space="preserve"> or </w:t>
      </w:r>
      <w:r>
        <w:rPr>
          <w:b/>
          <w:u w:val="single"/>
        </w:rPr>
        <w:t>‘biases’. Footnote</w:t>
      </w:r>
      <w:r>
        <w:rPr>
          <w:sz w:val="16"/>
        </w:rPr>
        <w:t xml:space="preserve"> 35 </w:t>
      </w:r>
      <w:r>
        <w:rPr>
          <w:u w:val="single"/>
        </w:rPr>
        <w:t xml:space="preserve">They explain </w:t>
      </w:r>
      <w:r>
        <w:rPr>
          <w:highlight w:val="cyan"/>
          <w:u w:val="single"/>
        </w:rPr>
        <w:t>why</w:t>
      </w:r>
      <w:r>
        <w:rPr>
          <w:u w:val="single"/>
        </w:rPr>
        <w:t xml:space="preserve"> we are ‘wired’ the way we are, </w:t>
      </w:r>
      <w:r>
        <w:rPr>
          <w:sz w:val="16"/>
        </w:rPr>
        <w:t>not as a</w:t>
      </w:r>
      <w:r>
        <w:rPr>
          <w:u w:val="single"/>
        </w:rPr>
        <w:t xml:space="preserve"> default </w:t>
      </w:r>
      <w:r>
        <w:rPr>
          <w:sz w:val="16"/>
        </w:rPr>
        <w:t>from a</w:t>
      </w:r>
      <w:r>
        <w:rPr>
          <w:u w:val="single"/>
        </w:rPr>
        <w:t xml:space="preserve"> normative model </w:t>
      </w:r>
      <w:r>
        <w:rPr>
          <w:sz w:val="16"/>
        </w:rPr>
        <w:t>of</w:t>
      </w:r>
      <w:r>
        <w:rPr>
          <w:u w:val="single"/>
        </w:rPr>
        <w:t xml:space="preserve"> </w:t>
      </w:r>
      <w:r>
        <w:rPr>
          <w:highlight w:val="cyan"/>
          <w:u w:val="single"/>
        </w:rPr>
        <w:t>rationality,</w:t>
      </w:r>
      <w:r>
        <w:rPr>
          <w:u w:val="single"/>
        </w:rPr>
        <w:t xml:space="preserve"> </w:t>
      </w:r>
      <w:r>
        <w:rPr>
          <w:sz w:val="16"/>
        </w:rPr>
        <w:t>but as the</w:t>
      </w:r>
      <w:r>
        <w:rPr>
          <w:u w:val="single"/>
        </w:rPr>
        <w:t xml:space="preserve"> </w:t>
      </w:r>
      <w:r>
        <w:rPr>
          <w:b/>
          <w:highlight w:val="cyan"/>
          <w:u w:val="single"/>
        </w:rPr>
        <w:t>consequence of natural selection</w:t>
      </w:r>
      <w:r>
        <w:rPr>
          <w:u w:val="single"/>
        </w:rPr>
        <w:t xml:space="preserve"> </w:t>
      </w:r>
      <w:r>
        <w:rPr>
          <w:sz w:val="16"/>
        </w:rPr>
        <w:t>to</w:t>
      </w:r>
      <w:r>
        <w:rPr>
          <w:u w:val="single"/>
        </w:rPr>
        <w:t xml:space="preserve"> survive </w:t>
      </w:r>
      <w:r>
        <w:rPr>
          <w:sz w:val="16"/>
        </w:rPr>
        <w:t>and</w:t>
      </w:r>
      <w:r>
        <w:rPr>
          <w:u w:val="single"/>
        </w:rPr>
        <w:t xml:space="preserve"> </w:t>
      </w:r>
      <w:r>
        <w:rPr>
          <w:highlight w:val="cyan"/>
          <w:u w:val="single"/>
        </w:rPr>
        <w:t>reproduce over</w:t>
      </w:r>
      <w:r>
        <w:rPr>
          <w:u w:val="single"/>
        </w:rPr>
        <w:t xml:space="preserve"> time</w:t>
      </w:r>
      <w:r>
        <w:rPr>
          <w:sz w:val="16"/>
        </w:rPr>
        <w:t xml:space="preserve">. </w:t>
      </w:r>
      <w:r>
        <w:rPr>
          <w:u w:val="single"/>
        </w:rPr>
        <w:t xml:space="preserve">At the </w:t>
      </w:r>
      <w:r>
        <w:rPr>
          <w:b/>
          <w:u w:val="single"/>
        </w:rPr>
        <w:t>individual level,</w:t>
      </w:r>
      <w:r>
        <w:rPr>
          <w:u w:val="single"/>
        </w:rPr>
        <w:t xml:space="preserve"> the process is fast, physiological, emotional, and </w:t>
      </w:r>
      <w:r>
        <w:rPr>
          <w:highlight w:val="cyan"/>
          <w:u w:val="single"/>
        </w:rPr>
        <w:t>only then conscious and cognitive.</w:t>
      </w:r>
      <w:r>
        <w:rPr>
          <w:sz w:val="16"/>
        </w:rPr>
        <w:t xml:space="preserve"> Evolutionary </w:t>
      </w:r>
      <w:r>
        <w:rPr>
          <w:b/>
          <w:u w:val="single"/>
        </w:rPr>
        <w:t>psychologists treat</w:t>
      </w:r>
      <w:r>
        <w:rPr>
          <w:sz w:val="16"/>
        </w:rPr>
        <w:t xml:space="preserve"> cognitive and emotional patterns not as bugs but as adaptive design features that may bring practical benefits even in our complex modern environment. Footnote 36</w:t>
      </w:r>
    </w:p>
    <w:p>
      <w:pPr/>
      <w:r>
        <w:rPr>
          <w:sz w:val="16"/>
        </w:rPr>
        <w:t xml:space="preserve">Pragmatism walks hand </w:t>
      </w:r>
      <w:r>
        <w:rPr>
          <w:b/>
          <w:u w:val="single"/>
        </w:rPr>
        <w:t>in hand</w:t>
      </w:r>
      <w:r>
        <w:rPr>
          <w:sz w:val="16"/>
        </w:rPr>
        <w:t xml:space="preserve"> with our understanding of these evolved processes of threat perception. To take only one example, </w:t>
      </w:r>
      <w:r>
        <w:rPr>
          <w:u w:val="single"/>
        </w:rPr>
        <w:t xml:space="preserve">some political psychologists suggest that conservative processes </w:t>
      </w:r>
      <w:r>
        <w:rPr>
          <w:sz w:val="16"/>
        </w:rPr>
        <w:t>of</w:t>
      </w:r>
      <w:r>
        <w:rPr>
          <w:u w:val="single"/>
        </w:rPr>
        <w:t xml:space="preserve"> threat </w:t>
      </w:r>
      <w:r>
        <w:rPr>
          <w:highlight w:val="cyan"/>
          <w:u w:val="single"/>
        </w:rPr>
        <w:t>perception</w:t>
      </w:r>
      <w:r>
        <w:rPr>
          <w:u w:val="single"/>
        </w:rPr>
        <w:t xml:space="preserve"> </w:t>
      </w:r>
      <w:r>
        <w:rPr>
          <w:sz w:val="16"/>
        </w:rPr>
        <w:t>that lead to</w:t>
      </w:r>
      <w:r>
        <w:rPr>
          <w:u w:val="single"/>
        </w:rPr>
        <w:t xml:space="preserve"> ‘overestimating’ threat may be </w:t>
      </w:r>
      <w:r>
        <w:rPr>
          <w:b/>
          <w:u w:val="single"/>
        </w:rPr>
        <w:t xml:space="preserve">a </w:t>
      </w:r>
      <w:r>
        <w:rPr>
          <w:b/>
          <w:highlight w:val="cyan"/>
          <w:u w:val="single"/>
        </w:rPr>
        <w:t>design feature rather than a bug</w:t>
      </w:r>
      <w:r>
        <w:rPr>
          <w:u w:val="single"/>
        </w:rPr>
        <w:t xml:space="preserve"> </w:t>
      </w:r>
      <w:r>
        <w:rPr>
          <w:sz w:val="16"/>
        </w:rPr>
        <w:t>because, over</w:t>
      </w:r>
      <w:r>
        <w:rPr>
          <w:u w:val="single"/>
        </w:rPr>
        <w:t xml:space="preserve"> time, they </w:t>
      </w:r>
      <w:r>
        <w:rPr>
          <w:highlight w:val="cyan"/>
          <w:u w:val="single"/>
        </w:rPr>
        <w:t>helped people to survive</w:t>
      </w:r>
      <w:r>
        <w:rPr>
          <w:u w:val="single"/>
        </w:rPr>
        <w:t xml:space="preserve"> </w:t>
      </w:r>
      <w:r>
        <w:rPr>
          <w:sz w:val="16"/>
        </w:rPr>
        <w:t>by</w:t>
      </w:r>
      <w:r>
        <w:rPr>
          <w:u w:val="single"/>
        </w:rPr>
        <w:t xml:space="preserve"> </w:t>
      </w:r>
      <w:r>
        <w:rPr>
          <w:b/>
          <w:highlight w:val="cyan"/>
          <w:u w:val="single"/>
        </w:rPr>
        <w:t>avoiding the worst</w:t>
      </w:r>
      <w:r>
        <w:rPr>
          <w:sz w:val="16"/>
        </w:rPr>
        <w:t xml:space="preserve">. Footnote 37 In the unforgiving world of some analysts of international politics where the consequences of anarchy, rather than society, anchor many analyses, these evolutionary arguments resonate. </w:t>
      </w:r>
      <w:r>
        <w:rPr>
          <w:u w:val="single"/>
        </w:rPr>
        <w:t xml:space="preserve">Drawing on </w:t>
      </w:r>
      <w:r>
        <w:rPr>
          <w:b/>
          <w:u w:val="single"/>
        </w:rPr>
        <w:t>error management</w:t>
      </w:r>
      <w:r>
        <w:rPr>
          <w:u w:val="single"/>
        </w:rPr>
        <w:t xml:space="preserve"> theory, Johnson argues </w:t>
      </w:r>
      <w:r>
        <w:rPr>
          <w:b/>
          <w:u w:val="single"/>
        </w:rPr>
        <w:t>that, in</w:t>
      </w:r>
      <w:r>
        <w:rPr>
          <w:u w:val="single"/>
        </w:rPr>
        <w:t xml:space="preserve"> particular contexts, these evolutionary processes privilege certain kinds of problem frames and judgements to avoid the worst mistakes and are consequently adaptive.</w:t>
      </w:r>
      <w:r>
        <w:rPr>
          <w:sz w:val="16"/>
        </w:rPr>
        <w:t xml:space="preserve"> Footnote 38 Neville Chamberlain, the prime minister of the United Kingdom before World War II, made an almost-fatal mistake because he and many of his colleagues did not commit the fundamental attribution error. Rather, he underestimated the threat that Hitler’s Germany posed to the United Kingdom. There are better odds of survival, Johnson concludes, if leaders overestimate threats many times but avoid underestimating the one serious threat to their survival. Ours is an unforgiving world where the costs of one serious false negative, he argues, far exceeds the costs of numerous false positives. Footnote 39</w:t>
      </w:r>
    </w:p>
    <w:p>
      <w:pPr/>
      <w:r>
        <w:rPr>
          <w:u w:val="single"/>
        </w:rPr>
        <w:t xml:space="preserve">Pragmatists would </w:t>
      </w:r>
      <w:r>
        <w:rPr>
          <w:b/>
          <w:highlight w:val="cyan"/>
          <w:u w:val="single"/>
        </w:rPr>
        <w:t>reframe the</w:t>
      </w:r>
      <w:r>
        <w:rPr>
          <w:highlight w:val="cyan"/>
          <w:u w:val="single"/>
        </w:rPr>
        <w:t xml:space="preserve"> question</w:t>
      </w:r>
      <w:r>
        <w:rPr>
          <w:u w:val="single"/>
        </w:rPr>
        <w:t xml:space="preserve"> </w:t>
      </w:r>
      <w:r>
        <w:rPr>
          <w:sz w:val="16"/>
        </w:rPr>
        <w:t>by</w:t>
      </w:r>
      <w:r>
        <w:rPr>
          <w:u w:val="single"/>
        </w:rPr>
        <w:t xml:space="preserve"> asking </w:t>
      </w:r>
      <w:r>
        <w:rPr>
          <w:highlight w:val="cyan"/>
          <w:u w:val="single"/>
        </w:rPr>
        <w:t>whether that process</w:t>
      </w:r>
      <w:r>
        <w:rPr>
          <w:u w:val="single"/>
        </w:rPr>
        <w:t xml:space="preserve"> </w:t>
      </w:r>
      <w:r>
        <w:rPr>
          <w:sz w:val="16"/>
        </w:rPr>
        <w:t>of</w:t>
      </w:r>
      <w:r>
        <w:rPr>
          <w:u w:val="single"/>
        </w:rPr>
        <w:t xml:space="preserve"> </w:t>
      </w:r>
      <w:r>
        <w:rPr>
          <w:b/>
          <w:u w:val="single"/>
        </w:rPr>
        <w:t>overestimation ‘</w:t>
      </w:r>
      <w:r>
        <w:rPr>
          <w:b/>
          <w:highlight w:val="cyan"/>
          <w:u w:val="single"/>
        </w:rPr>
        <w:t>worked in the world</w:t>
      </w:r>
      <w:r>
        <w:rPr>
          <w:u w:val="single"/>
        </w:rPr>
        <w:t xml:space="preserve">’ </w:t>
      </w:r>
      <w:r>
        <w:rPr>
          <w:sz w:val="16"/>
        </w:rPr>
        <w:t>under that</w:t>
      </w:r>
      <w:r>
        <w:rPr>
          <w:u w:val="single"/>
        </w:rPr>
        <w:t xml:space="preserve"> specific contingency</w:t>
      </w:r>
      <w:r>
        <w:rPr>
          <w:sz w:val="16"/>
        </w:rPr>
        <w:t xml:space="preserve">. </w:t>
      </w:r>
      <w:r>
        <w:rPr>
          <w:highlight w:val="cyan"/>
          <w:u w:val="single"/>
        </w:rPr>
        <w:t>They would eschew the generalisation</w:t>
      </w:r>
      <w:r>
        <w:rPr>
          <w:u w:val="single"/>
        </w:rPr>
        <w:t xml:space="preserve"> </w:t>
      </w:r>
      <w:r>
        <w:rPr>
          <w:sz w:val="16"/>
        </w:rPr>
        <w:t>that</w:t>
      </w:r>
      <w:r>
        <w:rPr>
          <w:u w:val="single"/>
        </w:rPr>
        <w:t xml:space="preserve"> overestimating </w:t>
      </w:r>
      <w:r>
        <w:rPr>
          <w:highlight w:val="cyan"/>
          <w:u w:val="single"/>
        </w:rPr>
        <w:t>threat is adaptive,</w:t>
      </w:r>
      <w:r>
        <w:rPr>
          <w:u w:val="single"/>
        </w:rPr>
        <w:t xml:space="preserve"> pay a great </w:t>
      </w:r>
      <w:r>
        <w:rPr>
          <w:highlight w:val="cyan"/>
          <w:u w:val="single"/>
        </w:rPr>
        <w:t>deal of</w:t>
      </w:r>
      <w:r>
        <w:rPr>
          <w:u w:val="single"/>
        </w:rPr>
        <w:t xml:space="preserve"> attention to</w:t>
      </w:r>
      <w:r>
        <w:rPr>
          <w:sz w:val="16"/>
        </w:rPr>
        <w:t xml:space="preserve"> the</w:t>
      </w:r>
      <w:r>
        <w:rPr>
          <w:u w:val="single"/>
        </w:rPr>
        <w:t xml:space="preserve"> </w:t>
      </w:r>
      <w:r>
        <w:rPr>
          <w:b/>
          <w:highlight w:val="cyan"/>
          <w:u w:val="single"/>
        </w:rPr>
        <w:t>specific relationship</w:t>
      </w:r>
      <w:r>
        <w:rPr>
          <w:b/>
          <w:u w:val="single"/>
        </w:rPr>
        <w:t>, the</w:t>
      </w:r>
      <w:r>
        <w:rPr>
          <w:u w:val="single"/>
        </w:rPr>
        <w:t xml:space="preserve"> </w:t>
      </w:r>
      <w:r>
        <w:rPr>
          <w:highlight w:val="cyan"/>
          <w:u w:val="single"/>
        </w:rPr>
        <w:t>contingencies, and the context and be more comfortable with the radical uncertainty</w:t>
      </w:r>
      <w:r>
        <w:rPr>
          <w:sz w:val="16"/>
        </w:rPr>
        <w:t xml:space="preserve"> that </w:t>
      </w:r>
      <w:r>
        <w:rPr>
          <w:b/>
          <w:u w:val="single"/>
        </w:rPr>
        <w:t>precludes many</w:t>
      </w:r>
      <w:r>
        <w:rPr>
          <w:sz w:val="16"/>
        </w:rPr>
        <w:t xml:space="preserve"> generalisations as universal over time. Footnote 40 Much depended on the story Churchill as well as Chamberlain told and the narrative each constructed about Hitler and his intentions. And as history has shown, although Churchill was wrong so many times earlier in his career, he was right this one time that proved to be so overwhelmingly important. The individual narratives of the two leaders did not change much, but collective judgement evaluated the consistency and coherence of the competing narratives as the conditions and the contingencies shifted. Those judgements by leaders of the government in the United Kingdom moved as the context changed.</w:t>
      </w:r>
    </w:p>
    <w:p>
      <w:pPr>
        <w:pStyle w:val="Analytic"/>
      </w:pPr>
      <w:r>
        <w:t xml:space="preserve">5. </w:t>
      </w:r>
      <w:r>
        <w:rPr>
          <w:u w:val="single"/>
        </w:rPr>
        <w:t>Alt fails</w:t>
      </w:r>
      <w:r>
        <w:t xml:space="preserve">---and the </w:t>
      </w:r>
      <w:r>
        <w:rPr>
          <w:u w:val="single"/>
        </w:rPr>
        <w:t>preference</w:t>
      </w:r>
      <w:r>
        <w:t xml:space="preserve"> for desecuritization is a position you can only hold from somewhere </w:t>
      </w:r>
      <w:r>
        <w:rPr>
          <w:u w:val="single"/>
        </w:rPr>
        <w:t>safe</w:t>
      </w:r>
      <w:r>
        <w:t>:</w:t>
      </w:r>
    </w:p>
    <w:p>
      <w:pPr>
        <w:pStyle w:val="Heading4"/>
      </w:pPr>
      <w:r>
        <w:t xml:space="preserve">Desecuritization is the </w:t>
      </w:r>
      <w:r>
        <w:rPr>
          <w:u w:val="single"/>
        </w:rPr>
        <w:t>ethical hangover</w:t>
      </w:r>
      <w:r>
        <w:t xml:space="preserve"> of European peace---untrustworthy where danger is </w:t>
      </w:r>
      <w:r>
        <w:rPr>
          <w:u w:val="single"/>
        </w:rPr>
        <w:t>daily</w:t>
      </w:r>
      <w:r>
        <w:t>.</w:t>
      </w:r>
    </w:p>
    <w:p>
      <w:pPr>
        <w:pStyle w:val="Style13ptBold"/>
      </w:pPr>
      <w:r>
        <w:rPr>
          <w:b/>
        </w:rPr>
        <w:t>Holland 24</w:t>
      </w:r>
      <w:r>
        <w:t xml:space="preserve"> — Jack Holland and Lee Jarvis. October 7. Professor of Global Security Challenges at the University of Leeds. Professor of International Politics at Loughborough University. Journal of Global Security Studies, “COVID-19 and the Limits of Critical Security Theory: Securitization, Cosmopolitanism, and Pandemic Politics,” https://doi.org/10.1093/jogss/ogae031 Clopus</w:t>
      </w:r>
    </w:p>
    <w:p>
      <w:pPr/>
      <w:r>
        <w:rPr>
          <w:sz w:val="16"/>
        </w:rPr>
        <w:t xml:space="preserve">3 Covid’s </w:t>
      </w:r>
      <w:r>
        <w:rPr>
          <w:highlight w:val="cyan"/>
          <w:u w:val="single"/>
        </w:rPr>
        <w:t>variegated impact on the UK population was later reflected in</w:t>
      </w:r>
      <w:r>
        <w:rPr>
          <w:sz w:val="16"/>
        </w:rPr>
        <w:t xml:space="preserve"> policy responses such as demographic and geographic risk categorization.</w:t>
      </w:r>
    </w:p>
    <w:p>
      <w:pPr/>
      <w:r>
        <w:rPr>
          <w:u w:val="single"/>
        </w:rPr>
        <w:t xml:space="preserve">Kettell and Kerr’s (2022, 15) analysis of the </w:t>
      </w:r>
      <w:r>
        <w:rPr>
          <w:b/>
          <w:u w:val="single"/>
        </w:rPr>
        <w:t>UK government’s</w:t>
      </w:r>
      <w:r>
        <w:rPr>
          <w:u w:val="single"/>
        </w:rPr>
        <w:t xml:space="preserve"> communication strategy in response </w:t>
      </w:r>
      <w:r>
        <w:rPr>
          <w:b/>
          <w:u w:val="single"/>
        </w:rPr>
        <w:t>to COVID-19</w:t>
      </w:r>
      <w:r>
        <w:rPr>
          <w:u w:val="single"/>
        </w:rPr>
        <w:t xml:space="preserve"> is </w:t>
      </w:r>
      <w:r>
        <w:rPr>
          <w:sz w:val="16"/>
        </w:rPr>
        <w:t>important for</w:t>
      </w:r>
      <w:r>
        <w:rPr>
          <w:u w:val="single"/>
        </w:rPr>
        <w:t xml:space="preserve"> traditional political </w:t>
      </w:r>
      <w:r>
        <w:rPr>
          <w:b/>
          <w:u w:val="single"/>
        </w:rPr>
        <w:t>science literature</w:t>
      </w:r>
      <w:r>
        <w:rPr>
          <w:u w:val="single"/>
        </w:rPr>
        <w:t xml:space="preserve"> because it demonstrates how </w:t>
      </w:r>
      <w:r>
        <w:rPr>
          <w:b/>
          <w:u w:val="single"/>
        </w:rPr>
        <w:t>the depoliticization</w:t>
      </w:r>
      <w:r>
        <w:rPr>
          <w:u w:val="single"/>
        </w:rPr>
        <w:t xml:space="preserve"> of issues such as pandemics is incremental, </w:t>
      </w:r>
      <w:r>
        <w:rPr>
          <w:sz w:val="16"/>
        </w:rPr>
        <w:t>ongoing, contextual, reliant</w:t>
      </w:r>
      <w:r>
        <w:rPr>
          <w:u w:val="single"/>
        </w:rPr>
        <w:t xml:space="preserve"> on changing circumstances, and incomplete.</w:t>
      </w:r>
      <w:r>
        <w:rPr>
          <w:sz w:val="16"/>
        </w:rPr>
        <w:t xml:space="preserve"> </w:t>
      </w:r>
      <w:r>
        <w:rPr>
          <w:u w:val="single"/>
        </w:rPr>
        <w:t xml:space="preserve">Our suggestion, </w:t>
      </w:r>
      <w:r>
        <w:rPr>
          <w:b/>
          <w:u w:val="single"/>
        </w:rPr>
        <w:t>here, is</w:t>
      </w:r>
      <w:r>
        <w:rPr>
          <w:u w:val="single"/>
        </w:rPr>
        <w:t xml:space="preserve"> that approaches to securitization would benefit, similarly, from greater recognition of security’s fluctuations and the role of context and audience, as well as actor and act in the production thereof (see also Salter 2008; Jarvis and Legrand 2017).</w:t>
      </w:r>
      <w:r>
        <w:rPr>
          <w:sz w:val="16"/>
        </w:rPr>
        <w:t xml:space="preserve"> Turning </w:t>
      </w:r>
      <w:r>
        <w:rPr>
          <w:b/>
          <w:u w:val="single"/>
        </w:rPr>
        <w:t>the tap</w:t>
      </w:r>
      <w:r>
        <w:rPr>
          <w:sz w:val="16"/>
        </w:rPr>
        <w:t xml:space="preserve"> of security on and off in the governance of COVID-19 made for a security politics in which risk was increasingly omnipresent, even while threat levels fluctuated across time, space, and for particular individuals or groups. </w:t>
      </w:r>
      <w:r>
        <w:rPr>
          <w:u w:val="single"/>
        </w:rPr>
        <w:t xml:space="preserve">Such nuances </w:t>
      </w:r>
      <w:r>
        <w:rPr>
          <w:b/>
          <w:u w:val="single"/>
        </w:rPr>
        <w:t>remain poorly</w:t>
      </w:r>
      <w:r>
        <w:rPr>
          <w:u w:val="single"/>
        </w:rPr>
        <w:t xml:space="preserve"> accounted for within critical security theories premised upon the existential and exceptional (see Lister 2019; Neal 2019).</w:t>
      </w:r>
      <w:r>
        <w:rPr>
          <w:sz w:val="16"/>
        </w:rPr>
        <w:t xml:space="preserve"> To put it succinctly, as weeks dragged into months, COVID- 19 and its mitigations became the (widely publicized) “new normal.” Second, the attempted establishment of “covid-secure spaces” </w:t>
      </w:r>
      <w:r>
        <w:rPr>
          <w:u w:val="single"/>
        </w:rPr>
        <w:t xml:space="preserve">also sheds </w:t>
      </w:r>
      <w:r>
        <w:rPr>
          <w:b/>
          <w:u w:val="single"/>
        </w:rPr>
        <w:t>dramatic light</w:t>
      </w:r>
      <w:r>
        <w:rPr>
          <w:u w:val="single"/>
        </w:rPr>
        <w:t xml:space="preserve"> on the interaction of </w:t>
      </w:r>
      <w:r>
        <w:rPr>
          <w:b/>
          <w:u w:val="single"/>
        </w:rPr>
        <w:t>language and</w:t>
      </w:r>
      <w:r>
        <w:rPr>
          <w:u w:val="single"/>
        </w:rPr>
        <w:t xml:space="preserve"> materiality in security politics, </w:t>
      </w:r>
      <w:r>
        <w:rPr>
          <w:b/>
          <w:u w:val="single"/>
        </w:rPr>
        <w:t>not least</w:t>
      </w:r>
      <w:r>
        <w:rPr>
          <w:u w:val="single"/>
        </w:rPr>
        <w:t xml:space="preserve"> in the performance of </w:t>
      </w:r>
      <w:r>
        <w:rPr>
          <w:b/>
          <w:u w:val="single"/>
        </w:rPr>
        <w:t>hygiene theater.</w:t>
      </w:r>
      <w:r>
        <w:rPr>
          <w:sz w:val="16"/>
        </w:rPr>
        <w:t xml:space="preserve"> Security is a speech act but it is so much more than this: It is discursive. That is to say, security is formed at the intersection of the material and ideational. It can be brought into being through language and the extra-linguistic, but it is made sense of—and made meaningful—where words meet things. Securitization theory was pushed to its limits by the security work done through the material and visual designation of such spaces (through COVID signage, floor tape, masks, and so forth). And such designations communicated, of course, with wider visualizations of the pandemic such as in social media photographs of lateral flow tests, televisual images of COVID wards, or the sharing of PowerPoint slides by official experts. The United Kingdom’s problematic messaging, obsessed as it was with hygiene theater such as handwashing and “hands, face, space”slogans, also paid testament to the material reality of a threat that interacted with the spaces and bodies of everyday (co-habited) life. As Richard Jackson (2005)and many others have pointed out, how threat and its implications are understood depends on the framings and narratives that give it meaning, and the security dimension of COVID-19 was, to significant extent, extra-linguistic (see Williams 2003). Third, the pandemic also served to reverse the assumed background ontology of securitization theory— a Kantian peace—posing significant normative implications for the theory. The Copenhagen School has an</w:t>
      </w:r>
    </w:p>
    <w:p>
      <w:pPr/>
      <w:r>
        <w:rPr>
          <w:sz w:val="16"/>
        </w:rPr>
        <w:t xml:space="preserve">established normative preference </w:t>
      </w:r>
      <w:r>
        <w:rPr>
          <w:b/>
          <w:u w:val="single"/>
        </w:rPr>
        <w:t>for de-securitization</w:t>
      </w:r>
      <w:r>
        <w:rPr>
          <w:sz w:val="16"/>
        </w:rPr>
        <w:t xml:space="preserve"> (Buzan et al. 1998, 29; Roe 2004, 282–4)—</w:t>
      </w:r>
      <w:r>
        <w:rPr>
          <w:u w:val="single"/>
        </w:rPr>
        <w:t xml:space="preserve">the </w:t>
      </w:r>
      <w:r>
        <w:rPr>
          <w:highlight w:val="cyan"/>
          <w:u w:val="single"/>
        </w:rPr>
        <w:t>moving of an issue</w:t>
      </w:r>
      <w:r>
        <w:rPr>
          <w:u w:val="single"/>
        </w:rPr>
        <w:t xml:space="preserve"> </w:t>
      </w:r>
      <w:r>
        <w:rPr>
          <w:sz w:val="16"/>
        </w:rPr>
        <w:t>out of the</w:t>
      </w:r>
      <w:r>
        <w:rPr>
          <w:u w:val="single"/>
        </w:rPr>
        <w:t xml:space="preserve"> </w:t>
      </w:r>
      <w:r>
        <w:rPr>
          <w:highlight w:val="cyan"/>
          <w:u w:val="single"/>
        </w:rPr>
        <w:t>exceptional</w:t>
      </w:r>
      <w:r>
        <w:rPr>
          <w:u w:val="single"/>
        </w:rPr>
        <w:t xml:space="preserve"> realm </w:t>
      </w:r>
      <w:r>
        <w:rPr>
          <w:sz w:val="16"/>
        </w:rPr>
        <w:t>of</w:t>
      </w:r>
      <w:r>
        <w:rPr>
          <w:u w:val="single"/>
        </w:rPr>
        <w:t xml:space="preserve"> security </w:t>
      </w:r>
      <w:r>
        <w:rPr>
          <w:sz w:val="16"/>
        </w:rPr>
        <w:t>and</w:t>
      </w:r>
      <w:r>
        <w:rPr>
          <w:u w:val="single"/>
        </w:rPr>
        <w:t xml:space="preserve"> back </w:t>
      </w:r>
      <w:r>
        <w:rPr>
          <w:sz w:val="16"/>
        </w:rPr>
        <w:t>into the</w:t>
      </w:r>
      <w:r>
        <w:rPr>
          <w:u w:val="single"/>
        </w:rPr>
        <w:t xml:space="preserve"> contestations </w:t>
      </w:r>
      <w:r>
        <w:rPr>
          <w:sz w:val="16"/>
        </w:rPr>
        <w:t>of</w:t>
      </w:r>
      <w:r>
        <w:rPr>
          <w:u w:val="single"/>
        </w:rPr>
        <w:t xml:space="preserve"> politics-as-normal</w:t>
      </w:r>
      <w:r>
        <w:rPr>
          <w:sz w:val="16"/>
        </w:rPr>
        <w:t xml:space="preserve">— not least because this enables slower and more deliberative policy formation, where contestations and account-ability (sometimes, problematically, framed as “normal politics”) are afforded time to play out (Roe 2012, 251–2). </w:t>
      </w:r>
      <w:r>
        <w:rPr>
          <w:u w:val="single"/>
        </w:rPr>
        <w:t xml:space="preserve">In the </w:t>
      </w:r>
      <w:r>
        <w:rPr>
          <w:b/>
          <w:u w:val="single"/>
        </w:rPr>
        <w:t>Global North</w:t>
      </w:r>
      <w:r>
        <w:rPr>
          <w:u w:val="single"/>
        </w:rPr>
        <w:t xml:space="preserve"> that normative preference </w:t>
      </w:r>
      <w:r>
        <w:rPr>
          <w:b/>
          <w:u w:val="single"/>
        </w:rPr>
        <w:t xml:space="preserve">often </w:t>
      </w:r>
      <w:r>
        <w:rPr>
          <w:b/>
          <w:highlight w:val="cyan"/>
          <w:u w:val="single"/>
        </w:rPr>
        <w:t>makes sense.</w:t>
      </w:r>
      <w:r>
        <w:rPr>
          <w:sz w:val="16"/>
        </w:rPr>
        <w:t xml:space="preserve"> Panicking about refugees—securitized as existential threat—can lead to harmful and unethical policy decisions, for example. But </w:t>
      </w:r>
      <w:r>
        <w:rPr>
          <w:u w:val="single"/>
        </w:rPr>
        <w:t xml:space="preserve">the COVID-19 </w:t>
      </w:r>
      <w:r>
        <w:rPr>
          <w:b/>
          <w:u w:val="single"/>
        </w:rPr>
        <w:t xml:space="preserve">pandemic </w:t>
      </w:r>
      <w:r>
        <w:rPr>
          <w:b/>
          <w:highlight w:val="cyan"/>
          <w:u w:val="single"/>
        </w:rPr>
        <w:t>upended that logic</w:t>
      </w:r>
      <w:r>
        <w:rPr>
          <w:u w:val="single"/>
        </w:rPr>
        <w:t xml:space="preserve"> </w:t>
      </w:r>
      <w:r>
        <w:rPr>
          <w:sz w:val="16"/>
        </w:rPr>
        <w:t>to</w:t>
      </w:r>
      <w:r>
        <w:rPr>
          <w:u w:val="single"/>
        </w:rPr>
        <w:t xml:space="preserve"> </w:t>
      </w:r>
      <w:r>
        <w:rPr>
          <w:highlight w:val="cyan"/>
          <w:u w:val="single"/>
        </w:rPr>
        <w:t>highlight the plight of very many</w:t>
      </w:r>
      <w:r>
        <w:rPr>
          <w:b/>
          <w:u w:val="single"/>
        </w:rPr>
        <w:t xml:space="preserve"> inside</w:t>
      </w:r>
      <w:r>
        <w:rPr>
          <w:u w:val="single"/>
        </w:rPr>
        <w:t xml:space="preserve"> </w:t>
      </w:r>
      <w:r>
        <w:rPr>
          <w:sz w:val="16"/>
        </w:rPr>
        <w:t>and</w:t>
      </w:r>
      <w:r>
        <w:rPr>
          <w:u w:val="single"/>
        </w:rPr>
        <w:t xml:space="preserve"> outside of Europe who </w:t>
      </w:r>
      <w:r>
        <w:rPr>
          <w:b/>
          <w:highlight w:val="cyan"/>
          <w:u w:val="single"/>
        </w:rPr>
        <w:t>experience daily insecurities</w:t>
      </w:r>
      <w:r>
        <w:rPr>
          <w:b/>
          <w:u w:val="single"/>
        </w:rPr>
        <w:t xml:space="preserve"> in</w:t>
      </w:r>
      <w:r>
        <w:rPr>
          <w:u w:val="single"/>
        </w:rPr>
        <w:t xml:space="preserve"> myriad forms</w:t>
      </w:r>
      <w:r>
        <w:rPr>
          <w:sz w:val="16"/>
        </w:rPr>
        <w:t xml:space="preserve">. </w:t>
      </w:r>
      <w:r>
        <w:rPr>
          <w:highlight w:val="cyan"/>
          <w:u w:val="single"/>
        </w:rPr>
        <w:t>Suddenly, with</w:t>
      </w:r>
      <w:r>
        <w:rPr>
          <w:u w:val="single"/>
        </w:rPr>
        <w:t xml:space="preserve"> </w:t>
      </w:r>
      <w:r>
        <w:rPr>
          <w:b/>
          <w:u w:val="single"/>
        </w:rPr>
        <w:t>COVID- 19</w:t>
      </w:r>
      <w:r>
        <w:rPr>
          <w:u w:val="single"/>
        </w:rPr>
        <w:t xml:space="preserve"> bearing down on all—including wealthy, white, and ostensibly secure citizens—there emerged a strong and widespread normative </w:t>
      </w:r>
      <w:r>
        <w:rPr>
          <w:b/>
          <w:u w:val="single"/>
        </w:rPr>
        <w:t>appetite for</w:t>
      </w:r>
      <w:r>
        <w:rPr>
          <w:u w:val="single"/>
        </w:rPr>
        <w:t xml:space="preserve"> securitization not desecuritization among elites and “ordinary”citizens alike.</w:t>
      </w:r>
      <w:r>
        <w:rPr>
          <w:sz w:val="16"/>
        </w:rPr>
        <w:t xml:space="preserve"> Rule-flaunting, especially among young people, was met with derision, outrage, and calls for exceptional punishment befitting this new state of emergency, including the (widely ridiculed) threat of 10 years imprisonment announced by Health Secretary Matthew Hancock in February 2021 (see Elgot and Weaver 2021). </w:t>
      </w:r>
      <w:r>
        <w:rPr>
          <w:u w:val="single"/>
        </w:rPr>
        <w:t xml:space="preserve">Such outrage, of course, </w:t>
      </w:r>
      <w:r>
        <w:rPr>
          <w:b/>
          <w:highlight w:val="cyan"/>
          <w:u w:val="single"/>
        </w:rPr>
        <w:t>only intensified with subsequent revelations of</w:t>
      </w:r>
      <w:r>
        <w:rPr>
          <w:u w:val="single"/>
        </w:rPr>
        <w:t xml:space="preserve"> rule-flouting by </w:t>
      </w:r>
      <w:r>
        <w:rPr>
          <w:highlight w:val="cyan"/>
          <w:u w:val="single"/>
        </w:rPr>
        <w:t>those at</w:t>
      </w:r>
      <w:r>
        <w:rPr>
          <w:u w:val="single"/>
        </w:rPr>
        <w:t xml:space="preserve"> </w:t>
      </w:r>
      <w:r>
        <w:rPr>
          <w:b/>
          <w:u w:val="single"/>
        </w:rPr>
        <w:t xml:space="preserve">the </w:t>
      </w:r>
      <w:r>
        <w:rPr>
          <w:b/>
          <w:highlight w:val="cyan"/>
          <w:u w:val="single"/>
        </w:rPr>
        <w:t>center of the UK government’s response from</w:t>
      </w:r>
      <w:r>
        <w:rPr>
          <w:u w:val="single"/>
        </w:rPr>
        <w:t xml:space="preserve"> the Prime Minister’s Chief </w:t>
      </w:r>
      <w:r>
        <w:rPr>
          <w:b/>
          <w:u w:val="single"/>
        </w:rPr>
        <w:t>Advisor’s visit</w:t>
      </w:r>
      <w:r>
        <w:rPr>
          <w:u w:val="single"/>
        </w:rPr>
        <w:t xml:space="preserve"> to Barnard Castle during lockdown to </w:t>
      </w:r>
      <w:r>
        <w:rPr>
          <w:b/>
          <w:u w:val="single"/>
        </w:rPr>
        <w:t>“test his</w:t>
      </w:r>
      <w:r>
        <w:rPr>
          <w:u w:val="single"/>
        </w:rPr>
        <w:t xml:space="preserve"> eyesight”</w:t>
      </w:r>
      <w:r>
        <w:rPr>
          <w:sz w:val="16"/>
        </w:rPr>
        <w:t xml:space="preserve"> </w:t>
      </w:r>
      <w:r>
        <w:rPr>
          <w:u w:val="single"/>
        </w:rPr>
        <w:t xml:space="preserve">(Weaver 2020), </w:t>
      </w:r>
      <w:r>
        <w:rPr>
          <w:b/>
          <w:u w:val="single"/>
        </w:rPr>
        <w:t>through the</w:t>
      </w:r>
      <w:r>
        <w:rPr>
          <w:u w:val="single"/>
        </w:rPr>
        <w:t xml:space="preserve"> Health Secretary’s own extra-marital </w:t>
      </w:r>
      <w:r>
        <w:rPr>
          <w:b/>
          <w:u w:val="single"/>
        </w:rPr>
        <w:t>breach of</w:t>
      </w:r>
      <w:r>
        <w:rPr>
          <w:u w:val="single"/>
        </w:rPr>
        <w:t xml:space="preserve"> social distancing rules (Walker 2021)</w:t>
      </w:r>
      <w:r>
        <w:rPr>
          <w:b/>
          <w:u w:val="single"/>
        </w:rPr>
        <w:t>, to</w:t>
      </w:r>
      <w:r>
        <w:rPr>
          <w:u w:val="single"/>
        </w:rPr>
        <w:t xml:space="preserve"> the “Partygate”</w:t>
      </w:r>
      <w:r>
        <w:rPr>
          <w:sz w:val="16"/>
        </w:rPr>
        <w:t xml:space="preserve"> </w:t>
      </w:r>
      <w:r>
        <w:rPr>
          <w:u w:val="single"/>
        </w:rPr>
        <w:t xml:space="preserve">revelations of revelry at the heart of </w:t>
      </w:r>
      <w:r>
        <w:rPr>
          <w:highlight w:val="cyan"/>
          <w:u w:val="single"/>
        </w:rPr>
        <w:t xml:space="preserve">government </w:t>
      </w:r>
      <w:r>
        <w:rPr>
          <w:b/>
          <w:u w:val="single"/>
        </w:rPr>
        <w:t xml:space="preserve">that </w:t>
      </w:r>
      <w:r>
        <w:rPr>
          <w:b/>
          <w:highlight w:val="cyan"/>
          <w:u w:val="single"/>
        </w:rPr>
        <w:t>generated over fifty Fixed Penalty</w:t>
      </w:r>
      <w:r>
        <w:rPr>
          <w:u w:val="single"/>
        </w:rPr>
        <w:t xml:space="preserve"> </w:t>
      </w:r>
      <w:r>
        <w:rPr>
          <w:b/>
          <w:u w:val="single"/>
        </w:rPr>
        <w:t xml:space="preserve">Notice </w:t>
      </w:r>
      <w:r>
        <w:rPr>
          <w:b/>
          <w:highlight w:val="cyan"/>
          <w:u w:val="single"/>
        </w:rPr>
        <w:t>fines, including for the Prime</w:t>
      </w:r>
      <w:r>
        <w:rPr>
          <w:u w:val="single"/>
        </w:rPr>
        <w:t xml:space="preserve"> </w:t>
      </w:r>
      <w:r>
        <w:rPr>
          <w:b/>
          <w:u w:val="single"/>
        </w:rPr>
        <w:t>Minister and</w:t>
      </w:r>
      <w:r>
        <w:rPr>
          <w:u w:val="single"/>
        </w:rPr>
        <w:t xml:space="preserve"> his </w:t>
      </w:r>
      <w:r>
        <w:rPr>
          <w:sz w:val="16"/>
        </w:rPr>
        <w:t>successor/then Chancellor (Hancock 2022)</w:t>
      </w:r>
      <w:r>
        <w:rPr>
          <w:u w:val="single"/>
        </w:rPr>
        <w:t>.</w:t>
      </w:r>
      <w:r>
        <w:rPr>
          <w:sz w:val="16"/>
        </w:rPr>
        <w:t xml:space="preserve"> The normative preference for “more” rather than “less” security generated—or, perhaps, revealed—by the pandemic, is one that may be felt, and claimed, by people in real existential conditions such as those living on the frontlines of climate change, or struggling to feed their families, or living in inadequately heated accommodation. Securitization theory’s assumed, reified, ontology is so peculiar to a particular place and lived experience that it has helped to establish a normative “preference” (see Aradau 2004, 393) of at least questionable relevance for those not fortunate enough to have the time and space to develop their own critical security theory. As recent postcolonial, decolonial, and related work has forcefully argued (e.g., Howell and Richter-Montpetit 2020; Coleman 2021), the framework’s apparent universalism camouflages an underpinning parochialism with limited</w:t>
      </w:r>
    </w:p>
    <w:p>
      <w:pPr/>
      <w:r>
        <w:rPr>
          <w:sz w:val="16"/>
        </w:rPr>
        <w:t xml:space="preserve">utility beyond its European heartland—or, even, applicability to a particular European demographic. The silences of securitization theory, here, are gendered and racialized (Bertrand 2018; Gomes and Marques 2021); </w:t>
      </w:r>
      <w:r>
        <w:rPr>
          <w:u w:val="single"/>
        </w:rPr>
        <w:t xml:space="preserve">the </w:t>
      </w:r>
      <w:r>
        <w:rPr>
          <w:highlight w:val="cyan"/>
          <w:u w:val="single"/>
        </w:rPr>
        <w:t>normative preference</w:t>
      </w:r>
      <w:r>
        <w:rPr>
          <w:u w:val="single"/>
        </w:rPr>
        <w:t xml:space="preserve"> </w:t>
      </w:r>
      <w:r>
        <w:rPr>
          <w:sz w:val="16"/>
        </w:rPr>
        <w:t>for</w:t>
      </w:r>
      <w:r>
        <w:rPr>
          <w:u w:val="single"/>
        </w:rPr>
        <w:t xml:space="preserve"> </w:t>
      </w:r>
      <w:r>
        <w:rPr>
          <w:highlight w:val="cyan"/>
          <w:u w:val="single"/>
        </w:rPr>
        <w:t>de-securitization is</w:t>
      </w:r>
      <w:r>
        <w:rPr>
          <w:u w:val="single"/>
        </w:rPr>
        <w:t xml:space="preserve"> the </w:t>
      </w:r>
      <w:r>
        <w:rPr>
          <w:b/>
          <w:highlight w:val="cyan"/>
          <w:u w:val="single"/>
        </w:rPr>
        <w:t>ethical hangover</w:t>
      </w:r>
      <w:r>
        <w:rPr>
          <w:highlight w:val="cyan"/>
          <w:u w:val="single"/>
        </w:rPr>
        <w:t xml:space="preserve"> </w:t>
      </w:r>
      <w:r>
        <w:rPr>
          <w:sz w:val="16"/>
        </w:rPr>
        <w:t>of its</w:t>
      </w:r>
      <w:r>
        <w:rPr>
          <w:highlight w:val="cyan"/>
          <w:u w:val="single"/>
        </w:rPr>
        <w:t xml:space="preserve"> formative context—a geo-security imagination premised upon the idea of a Kantian European</w:t>
      </w:r>
      <w:r>
        <w:rPr>
          <w:sz w:val="16"/>
        </w:rPr>
        <w:t xml:space="preserve"> peace (see also Nyman 2023, 676–7). This backdrop, and the silences it generates, is neither specific nor unique to securitization theory (Vitalis 2018). And yet—and to pre-empt themes returned to below—</w:t>
      </w:r>
      <w:r>
        <w:rPr>
          <w:u w:val="single"/>
        </w:rPr>
        <w:t xml:space="preserve">the theory’s ontological framework </w:t>
      </w:r>
      <w:r>
        <w:rPr>
          <w:sz w:val="16"/>
        </w:rPr>
        <w:t>and</w:t>
      </w:r>
      <w:r>
        <w:rPr>
          <w:u w:val="single"/>
        </w:rPr>
        <w:t xml:space="preserve"> normative </w:t>
      </w:r>
      <w:r>
        <w:rPr>
          <w:highlight w:val="cyan"/>
          <w:u w:val="single"/>
        </w:rPr>
        <w:t xml:space="preserve">privileging </w:t>
      </w:r>
      <w:r>
        <w:rPr>
          <w:sz w:val="16"/>
        </w:rPr>
        <w:t>of</w:t>
      </w:r>
      <w:r>
        <w:rPr>
          <w:u w:val="single"/>
        </w:rPr>
        <w:t xml:space="preserve"> desecuritization, clearly, </w:t>
      </w:r>
      <w:r>
        <w:rPr>
          <w:b/>
          <w:highlight w:val="cyan"/>
          <w:u w:val="single"/>
        </w:rPr>
        <w:t>risks rendering</w:t>
      </w:r>
      <w:r>
        <w:rPr>
          <w:highlight w:val="cyan"/>
          <w:u w:val="single"/>
        </w:rPr>
        <w:t xml:space="preserve"> invisible a </w:t>
      </w:r>
      <w:r>
        <w:rPr>
          <w:b/>
          <w:highlight w:val="cyan"/>
          <w:u w:val="single"/>
        </w:rPr>
        <w:t>whole range of systemic inequalities</w:t>
      </w:r>
      <w:r>
        <w:rPr>
          <w:highlight w:val="cyan"/>
          <w:u w:val="single"/>
        </w:rPr>
        <w:t xml:space="preserve"> </w:t>
      </w:r>
      <w:r>
        <w:rPr>
          <w:sz w:val="16"/>
        </w:rPr>
        <w:t>and</w:t>
      </w:r>
      <w:r>
        <w:rPr>
          <w:u w:val="single"/>
        </w:rPr>
        <w:t xml:space="preserve"> </w:t>
      </w:r>
      <w:r>
        <w:rPr>
          <w:highlight w:val="cyan"/>
          <w:u w:val="single"/>
        </w:rPr>
        <w:t>insecurities</w:t>
      </w:r>
      <w:r>
        <w:rPr>
          <w:sz w:val="16"/>
        </w:rPr>
        <w:t xml:space="preserve"> (Peterson 2021). The pandemic’s importance for critical security theory, then, was in its bringing this to the foreground, </w:t>
      </w:r>
      <w:r>
        <w:rPr>
          <w:u w:val="single"/>
        </w:rPr>
        <w:t xml:space="preserve">including through </w:t>
      </w:r>
      <w:r>
        <w:rPr>
          <w:b/>
          <w:u w:val="single"/>
        </w:rPr>
        <w:t>demonstration of</w:t>
      </w:r>
      <w:r>
        <w:rPr>
          <w:u w:val="single"/>
        </w:rPr>
        <w:t xml:space="preserve"> the untrustworthiness of de-securitizing moves for those </w:t>
      </w:r>
      <w:r>
        <w:rPr>
          <w:sz w:val="16"/>
        </w:rPr>
        <w:t>living lives</w:t>
      </w:r>
      <w:r>
        <w:rPr>
          <w:u w:val="single"/>
        </w:rPr>
        <w:t xml:space="preserve"> marked by health and other insecurities. The alternative, here, </w:t>
      </w:r>
      <w:r>
        <w:rPr>
          <w:sz w:val="16"/>
        </w:rPr>
        <w:t>was to end</w:t>
      </w:r>
      <w:r>
        <w:rPr>
          <w:u w:val="single"/>
        </w:rPr>
        <w:t xml:space="preserve"> up sat—in </w:t>
      </w:r>
      <w:r>
        <w:rPr>
          <w:b/>
          <w:u w:val="single"/>
        </w:rPr>
        <w:t>a “covid-secure”space—with</w:t>
      </w:r>
      <w:r>
        <w:rPr>
          <w:u w:val="single"/>
        </w:rPr>
        <w:t xml:space="preserve"> others potentially exhaling a </w:t>
      </w:r>
      <w:r>
        <w:rPr>
          <w:b/>
          <w:u w:val="single"/>
        </w:rPr>
        <w:t>deadly virus.</w:t>
      </w:r>
      <w:r>
        <w:rPr>
          <w:u w:val="single"/>
        </w:rPr>
        <w:t xml:space="preserve"> To </w:t>
      </w:r>
      <w:r>
        <w:rPr>
          <w:sz w:val="16"/>
        </w:rPr>
        <w:t>summarize, briefly, the</w:t>
      </w:r>
      <w:r>
        <w:rPr>
          <w:u w:val="single"/>
        </w:rPr>
        <w:t xml:space="preserve"> omnipresence of </w:t>
      </w:r>
      <w:r>
        <w:rPr>
          <w:b/>
          <w:u w:val="single"/>
        </w:rPr>
        <w:t>threat— and</w:t>
      </w:r>
      <w:r>
        <w:rPr>
          <w:u w:val="single"/>
        </w:rPr>
        <w:t xml:space="preserve"> potentially existential danger—of COVID-19 </w:t>
      </w:r>
      <w:r>
        <w:rPr>
          <w:b/>
          <w:u w:val="single"/>
        </w:rPr>
        <w:t>called into</w:t>
      </w:r>
      <w:r>
        <w:rPr>
          <w:u w:val="single"/>
        </w:rPr>
        <w:t xml:space="preserve"> question</w:t>
      </w:r>
      <w:r>
        <w:rPr>
          <w:sz w:val="16"/>
        </w:rPr>
        <w:t xml:space="preserve"> important underpinning metatheoretical and normative assumptions of securitization theory. For many people in states like the United Kingdom, everyday activity was layered with new—or newly experienced— forms of risk and uncertainty. </w:t>
      </w:r>
      <w:r>
        <w:rPr>
          <w:u w:val="single"/>
        </w:rPr>
        <w:t>Escaping from a securitized normality to behave in a way previously considered “normal”</w:t>
      </w:r>
      <w:r>
        <w:rPr>
          <w:sz w:val="16"/>
        </w:rPr>
        <w:t xml:space="preserve"> </w:t>
      </w:r>
      <w:r>
        <w:rPr>
          <w:u w:val="single"/>
        </w:rPr>
        <w:t xml:space="preserve">required a </w:t>
      </w:r>
      <w:r>
        <w:rPr>
          <w:b/>
          <w:u w:val="single"/>
        </w:rPr>
        <w:t>paradoxically de-securitizing</w:t>
      </w:r>
      <w:r>
        <w:rPr>
          <w:u w:val="single"/>
        </w:rPr>
        <w:t xml:space="preserve"> move that brought into being ostensibly “covid-secure”</w:t>
      </w:r>
      <w:r>
        <w:rPr>
          <w:sz w:val="16"/>
        </w:rPr>
        <w:t xml:space="preserve"> </w:t>
      </w:r>
      <w:r>
        <w:rPr>
          <w:u w:val="single"/>
        </w:rPr>
        <w:t>spaces void of risk to their inhabitants.</w:t>
      </w:r>
      <w:r>
        <w:rPr>
          <w:sz w:val="16"/>
        </w:rPr>
        <w:t xml:space="preserve"> What we saw was a government—augmented by the epistemic authority of scientific and other experts (Kettell and Kerr 2022)— securitizing an issue through vocalizing existential threat to valued referents, while simultaneously constructing risk-free spaces through normalizing certain practices and precautions: handwashing, social distancing, lateral-flow tests, mask-wearing, 2-week isolation periods, and so forth. </w:t>
      </w:r>
      <w:r>
        <w:rPr>
          <w:u w:val="single"/>
        </w:rPr>
        <w:t>Such precautions may have been absent or impossible in practice (such as, for instance, the prospects of social distancing in cramped offices)</w:t>
      </w:r>
      <w:r>
        <w:rPr>
          <w:b/>
          <w:u w:val="single"/>
        </w:rPr>
        <w:t>,</w:t>
      </w:r>
      <w:r>
        <w:rPr>
          <w:u w:val="single"/>
        </w:rPr>
        <w:t xml:space="preserve"> yet their articulation permitted employers to return </w:t>
      </w:r>
      <w:r>
        <w:rPr>
          <w:sz w:val="16"/>
        </w:rPr>
        <w:t>essential and later</w:t>
      </w:r>
      <w:r>
        <w:rPr>
          <w:u w:val="single"/>
        </w:rPr>
        <w:t xml:space="preserve"> non-essential staff to their workspaces, and their children </w:t>
      </w:r>
      <w:r>
        <w:rPr>
          <w:b/>
          <w:u w:val="single"/>
        </w:rPr>
        <w:t>to schools.</w:t>
      </w:r>
      <w:r>
        <w:rPr>
          <w:sz w:val="16"/>
        </w:rPr>
        <w:t xml:space="preserve"> </w:t>
      </w:r>
      <w:r>
        <w:rPr>
          <w:u w:val="single"/>
        </w:rPr>
        <w:t xml:space="preserve">The theoretical </w:t>
      </w:r>
      <w:r>
        <w:rPr>
          <w:b/>
          <w:u w:val="single"/>
        </w:rPr>
        <w:t>upshot of</w:t>
      </w:r>
      <w:r>
        <w:rPr>
          <w:u w:val="single"/>
        </w:rPr>
        <w:t xml:space="preserve"> this is the pandemic’s demonstration that securitization is </w:t>
      </w:r>
      <w:r>
        <w:rPr>
          <w:highlight w:val="cyan"/>
          <w:u w:val="single"/>
        </w:rPr>
        <w:t xml:space="preserve">not only </w:t>
      </w:r>
      <w:r>
        <w:rPr>
          <w:b/>
          <w:highlight w:val="cyan"/>
          <w:u w:val="single"/>
        </w:rPr>
        <w:t>lacking beyond</w:t>
      </w:r>
      <w:r>
        <w:rPr>
          <w:highlight w:val="cyan"/>
          <w:u w:val="single"/>
        </w:rPr>
        <w:t xml:space="preserve"> the Eurocentric context in</w:t>
      </w:r>
      <w:r>
        <w:rPr>
          <w:u w:val="single"/>
        </w:rPr>
        <w:t xml:space="preserve"> which it emerged.</w:t>
      </w:r>
      <w:r>
        <w:rPr>
          <w:sz w:val="16"/>
        </w:rPr>
        <w:t xml:space="preserve"> It is lacking, too, within it. As a theory— irrespective of its proponents’ intentions (see Hobson 2022, 15–7)—securitization risks neglecting the perpetual and often inescapable conditions and experiences of</w:t>
      </w:r>
    </w:p>
    <w:p>
      <w:pPr/>
      <w:r>
        <w:rPr>
          <w:sz w:val="16"/>
        </w:rPr>
        <w:t xml:space="preserve">insecurity that define </w:t>
      </w:r>
      <w:r>
        <w:rPr>
          <w:b/>
          <w:u w:val="single"/>
        </w:rPr>
        <w:t>the everyday</w:t>
      </w:r>
      <w:r>
        <w:rPr>
          <w:sz w:val="16"/>
        </w:rPr>
        <w:t xml:space="preserve"> in </w:t>
      </w:r>
      <w:r>
        <w:rPr>
          <w:b/>
          <w:u w:val="single"/>
        </w:rPr>
        <w:t>much of</w:t>
      </w:r>
      <w:r>
        <w:rPr>
          <w:sz w:val="16"/>
        </w:rPr>
        <w:t xml:space="preserve"> the world, including inhabitants of European states who do not occupy privileged social positions. Too often, theirs was a lived experience of insecurity long before COVID arrived. The pandemic therefore highlights—and indeed often exacerbated the inequities of—the privileged context of securitization’s development, wherein </w:t>
      </w:r>
      <w:r>
        <w:rPr>
          <w:u w:val="single"/>
        </w:rPr>
        <w:t xml:space="preserve">danger exists, normally, </w:t>
      </w:r>
      <w:r>
        <w:rPr>
          <w:b/>
          <w:highlight w:val="cyan"/>
          <w:u w:val="single"/>
        </w:rPr>
        <w:t>somewhere else</w:t>
      </w:r>
      <w:r>
        <w:rPr>
          <w:b/>
          <w:u w:val="single"/>
        </w:rPr>
        <w:t>, sometime</w:t>
      </w:r>
      <w:r>
        <w:rPr>
          <w:u w:val="single"/>
        </w:rPr>
        <w:t xml:space="preserve"> else, </w:t>
      </w:r>
      <w:r>
        <w:rPr>
          <w:sz w:val="16"/>
        </w:rPr>
        <w:t>and</w:t>
      </w:r>
      <w:r>
        <w:rPr>
          <w:u w:val="single"/>
        </w:rPr>
        <w:t xml:space="preserve"> </w:t>
      </w:r>
      <w:r>
        <w:rPr>
          <w:highlight w:val="cyan"/>
          <w:u w:val="single"/>
        </w:rPr>
        <w:t>primarily</w:t>
      </w:r>
      <w:r>
        <w:rPr>
          <w:u w:val="single"/>
        </w:rPr>
        <w:t xml:space="preserve"> </w:t>
      </w:r>
      <w:r>
        <w:rPr>
          <w:sz w:val="16"/>
        </w:rPr>
        <w:t>for</w:t>
      </w:r>
      <w:r>
        <w:rPr>
          <w:u w:val="single"/>
        </w:rPr>
        <w:t xml:space="preserve"> </w:t>
      </w:r>
      <w:r>
        <w:rPr>
          <w:highlight w:val="cyan"/>
          <w:u w:val="single"/>
        </w:rPr>
        <w:t>somebody else</w:t>
      </w:r>
      <w:r>
        <w:rPr>
          <w:sz w:val="16"/>
        </w:rPr>
        <w:t>.</w:t>
      </w:r>
    </w:p>
    <w:p>
      <w:pPr>
        <w:pStyle w:val="Analytic"/>
      </w:pPr>
      <w:r>
        <w:t xml:space="preserve">6. </w:t>
      </w:r>
      <w:r>
        <w:rPr>
          <w:u w:val="single"/>
        </w:rPr>
        <w:t>Pepsi challenge</w:t>
      </w:r>
      <w:r>
        <w:t xml:space="preserve">---read the </w:t>
      </w:r>
      <w:r>
        <w:rPr>
          <w:u w:val="single"/>
        </w:rPr>
        <w:t>highlighted</w:t>
      </w:r>
      <w:r>
        <w:t xml:space="preserve"> words in the 1AC that construct Nigerians as irrational or the north as </w:t>
      </w:r>
      <w:r>
        <w:rPr>
          <w:u w:val="single"/>
        </w:rPr>
        <w:t>empty</w:t>
      </w:r>
      <w:r>
        <w:t xml:space="preserve">. Absent explicit lines in the 2NC, the link is </w:t>
      </w:r>
      <w:r>
        <w:rPr>
          <w:u w:val="single"/>
        </w:rPr>
        <w:t>zero</w:t>
      </w:r>
      <w:r>
        <w:t xml:space="preserve">. We said </w:t>
      </w:r>
      <w:r>
        <w:rPr>
          <w:u w:val="single"/>
        </w:rPr>
        <w:t>our bombs</w:t>
      </w:r>
      <w:r>
        <w:t xml:space="preserve"> did this.</w:t>
      </w:r>
    </w:p>
    <w:p>
      <w:pPr>
        <w:pStyle w:val="Heading3"/>
      </w:pPr>
      <w:r>
        <w:t>Security---Perm---1AR</w:t>
      </w:r>
    </w:p>
    <w:p>
      <w:pPr>
        <w:pStyle w:val="Analytic"/>
      </w:pPr>
      <w:r>
        <w:rPr>
          <w:u w:val="single"/>
        </w:rPr>
        <w:t>Double bind</w:t>
      </w:r>
      <w:r>
        <w:t xml:space="preserve">: either the criticism </w:t>
      </w:r>
      <w:r>
        <w:rPr>
          <w:u w:val="single"/>
        </w:rPr>
        <w:t>permits</w:t>
      </w:r>
      <w:r>
        <w:t xml:space="preserve"> a world in which the transfer stops, and the perm </w:t>
      </w:r>
      <w:r>
        <w:rPr>
          <w:u w:val="single"/>
        </w:rPr>
        <w:t>captures</w:t>
      </w:r>
      <w:r>
        <w:t xml:space="preserve"> it...</w:t>
      </w:r>
    </w:p>
    <w:p>
      <w:pPr>
        <w:pStyle w:val="Heading4"/>
      </w:pPr>
      <w:r>
        <w:t xml:space="preserve">...or it bars </w:t>
      </w:r>
      <w:r>
        <w:rPr>
          <w:u w:val="single"/>
        </w:rPr>
        <w:t>engagement</w:t>
      </w:r>
      <w:r>
        <w:t xml:space="preserve">---but their tradition made engagement the </w:t>
      </w:r>
      <w:r>
        <w:rPr>
          <w:u w:val="single"/>
        </w:rPr>
        <w:t>condition</w:t>
      </w:r>
      <w:r>
        <w:t xml:space="preserve"> of critique.</w:t>
      </w:r>
    </w:p>
    <w:p>
      <w:pPr>
        <w:pStyle w:val="Style13ptBold"/>
      </w:pPr>
      <w:r>
        <w:rPr>
          <w:b/>
        </w:rPr>
        <w:t>Ralph 25</w:t>
      </w:r>
      <w:r>
        <w:t xml:space="preserve"> — Jason Ralph. September 1. Professor of International Relations at the University of Leeds, author of On Global Learning. Review of International Studies, “American Pragmatism, the Frankfurt School, and the future of Critical International Relations Theory,” vol. 52, no. 2, p. 286-305 Clopus</w:t>
      </w:r>
    </w:p>
    <w:p>
      <w:pPr/>
      <w:r>
        <w:rPr>
          <w:sz w:val="16"/>
        </w:rPr>
        <w:t xml:space="preserve">That can be </w:t>
      </w:r>
      <w:r>
        <w:rPr>
          <w:b/>
          <w:u w:val="single"/>
        </w:rPr>
        <w:t>done in</w:t>
      </w:r>
      <w:r>
        <w:rPr>
          <w:sz w:val="16"/>
        </w:rPr>
        <w:t xml:space="preserve"> two ways. Firstly, </w:t>
      </w:r>
      <w:r>
        <w:rPr>
          <w:u w:val="single"/>
        </w:rPr>
        <w:t xml:space="preserve">Pragmatists </w:t>
      </w:r>
      <w:r>
        <w:rPr>
          <w:highlight w:val="cyan"/>
          <w:u w:val="single"/>
        </w:rPr>
        <w:t xml:space="preserve">collapsed the </w:t>
      </w:r>
      <w:r>
        <w:rPr>
          <w:b/>
          <w:highlight w:val="cyan"/>
          <w:u w:val="single"/>
        </w:rPr>
        <w:t>theory/practice binary</w:t>
      </w:r>
      <w:r>
        <w:rPr>
          <w:highlight w:val="cyan"/>
          <w:u w:val="single"/>
        </w:rPr>
        <w:t xml:space="preserve"> </w:t>
      </w:r>
      <w:r>
        <w:rPr>
          <w:sz w:val="16"/>
        </w:rPr>
        <w:t>and, in its</w:t>
      </w:r>
      <w:r>
        <w:rPr>
          <w:u w:val="single"/>
        </w:rPr>
        <w:t xml:space="preserve"> most </w:t>
      </w:r>
      <w:r>
        <w:rPr>
          <w:highlight w:val="cyan"/>
          <w:u w:val="single"/>
        </w:rPr>
        <w:t>demanding</w:t>
      </w:r>
      <w:r>
        <w:rPr>
          <w:u w:val="single"/>
        </w:rPr>
        <w:t xml:space="preserve"> form, ‘vocationally’ committed </w:t>
      </w:r>
      <w:r>
        <w:rPr>
          <w:sz w:val="16"/>
        </w:rPr>
        <w:t>to a</w:t>
      </w:r>
      <w:r>
        <w:rPr>
          <w:u w:val="single"/>
        </w:rPr>
        <w:t xml:space="preserve"> </w:t>
      </w:r>
      <w:r>
        <w:rPr>
          <w:b/>
          <w:highlight w:val="cyan"/>
          <w:u w:val="single"/>
        </w:rPr>
        <w:t>grounded form of political engagement</w:t>
      </w:r>
      <w:r>
        <w:rPr>
          <w:sz w:val="16"/>
        </w:rPr>
        <w:t xml:space="preserve">, </w:t>
      </w:r>
      <w:r>
        <w:rPr>
          <w:u w:val="single"/>
        </w:rPr>
        <w:t xml:space="preserve">which included </w:t>
      </w:r>
      <w:r>
        <w:rPr>
          <w:b/>
          <w:highlight w:val="cyan"/>
          <w:u w:val="single"/>
        </w:rPr>
        <w:t>negating</w:t>
      </w:r>
      <w:r>
        <w:rPr>
          <w:b/>
          <w:u w:val="single"/>
        </w:rPr>
        <w:t xml:space="preserve"> those </w:t>
      </w:r>
      <w:r>
        <w:rPr>
          <w:b/>
          <w:highlight w:val="cyan"/>
          <w:u w:val="single"/>
        </w:rPr>
        <w:t>exclusionary power structures</w:t>
      </w:r>
      <w:r>
        <w:rPr>
          <w:u w:val="single"/>
        </w:rPr>
        <w:t xml:space="preserve"> </w:t>
      </w:r>
      <w:r>
        <w:rPr>
          <w:sz w:val="16"/>
        </w:rPr>
        <w:t>that</w:t>
      </w:r>
      <w:r>
        <w:rPr>
          <w:u w:val="single"/>
        </w:rPr>
        <w:t xml:space="preserve"> define </w:t>
      </w:r>
      <w:r>
        <w:rPr>
          <w:highlight w:val="cyan"/>
          <w:u w:val="single"/>
        </w:rPr>
        <w:t>which problems</w:t>
      </w:r>
      <w:r>
        <w:rPr>
          <w:u w:val="single"/>
        </w:rPr>
        <w:t xml:space="preserve"> </w:t>
      </w:r>
      <w:r>
        <w:rPr>
          <w:sz w:val="16"/>
        </w:rPr>
        <w:t>need to be</w:t>
      </w:r>
      <w:r>
        <w:rPr>
          <w:u w:val="single"/>
        </w:rPr>
        <w:t xml:space="preserve"> </w:t>
      </w:r>
      <w:r>
        <w:rPr>
          <w:highlight w:val="cyan"/>
          <w:u w:val="single"/>
        </w:rPr>
        <w:t>solved</w:t>
      </w:r>
      <w:r>
        <w:rPr>
          <w:sz w:val="16"/>
        </w:rPr>
        <w:t xml:space="preserve"> and how to solve them. </w:t>
      </w:r>
      <w:r>
        <w:rPr>
          <w:u w:val="single"/>
        </w:rPr>
        <w:t xml:space="preserve">Footnote 48 </w:t>
      </w:r>
      <w:r>
        <w:rPr>
          <w:b/>
          <w:highlight w:val="cyan"/>
          <w:u w:val="single"/>
        </w:rPr>
        <w:t>Part of this</w:t>
      </w:r>
      <w:r>
        <w:rPr>
          <w:u w:val="single"/>
        </w:rPr>
        <w:t xml:space="preserve"> was Dewey’s</w:t>
      </w:r>
      <w:r>
        <w:rPr>
          <w:highlight w:val="cyan"/>
          <w:u w:val="single"/>
        </w:rPr>
        <w:t xml:space="preserve"> critique of traditional education methods.</w:t>
      </w:r>
      <w:r>
        <w:rPr>
          <w:sz w:val="16"/>
        </w:rPr>
        <w:t xml:space="preserve"> Dewey argued </w:t>
      </w:r>
      <w:r>
        <w:rPr>
          <w:u w:val="single"/>
        </w:rPr>
        <w:t xml:space="preserve">that to encourage learning teachers needed to be sympathetic </w:t>
      </w:r>
      <w:r>
        <w:rPr>
          <w:sz w:val="16"/>
        </w:rPr>
        <w:t>to (i.e. include)</w:t>
      </w:r>
      <w:r>
        <w:rPr>
          <w:u w:val="single"/>
        </w:rPr>
        <w:t xml:space="preserve"> the subject’s experiential starting point rather than impose </w:t>
      </w:r>
      <w:r>
        <w:rPr>
          <w:sz w:val="16"/>
        </w:rPr>
        <w:t>abstract knowledge on</w:t>
      </w:r>
      <w:r>
        <w:rPr>
          <w:u w:val="single"/>
        </w:rPr>
        <w:t xml:space="preserve"> them. Where traditional education merely habitualised subjects, Dewey’s progressive method </w:t>
      </w:r>
      <w:r>
        <w:rPr>
          <w:sz w:val="16"/>
        </w:rPr>
        <w:t>tried to nurture</w:t>
      </w:r>
      <w:r>
        <w:rPr>
          <w:u w:val="single"/>
        </w:rPr>
        <w:t xml:space="preserve"> critical capacity. Footnote 49 This approach was</w:t>
      </w:r>
      <w:r>
        <w:rPr>
          <w:sz w:val="16"/>
        </w:rPr>
        <w:t xml:space="preserve"> inspired by Jane Addams’s work at Hull House, which brought together the working-class, African-American, immigrant families of Chicago in an attempt to encourage new thinking. </w:t>
      </w:r>
      <w:r>
        <w:rPr>
          <w:u w:val="single"/>
        </w:rPr>
        <w:t xml:space="preserve">It was a very engaged form of </w:t>
      </w:r>
      <w:r>
        <w:rPr>
          <w:b/>
          <w:u w:val="single"/>
        </w:rPr>
        <w:t>critical praxis</w:t>
      </w:r>
      <w:r>
        <w:rPr>
          <w:u w:val="single"/>
        </w:rPr>
        <w:t xml:space="preserve"> </w:t>
      </w:r>
      <w:r>
        <w:rPr>
          <w:sz w:val="16"/>
        </w:rPr>
        <w:t>(i.e. a process of reflection and action directed at changing society). Footnote 50 Contrary to Horkheimer’s claims about the ‘bourgeois savant’, therefore, Dewey and Addams did unify the activities of the (problem-solving) scientist with the (critical) citizen. Footnote 51 Again, the difference is a small one of emphasis. Where Deweyan Pragmatism and Frankfurt School theories shared a fallibilist ‘sense of their own artificiality’, Footnote 52 and thus a commitment to ongoing inquiry, the latter’s emphasis on the negative weighs more heavily and thus protects the former from complacency.</w:t>
      </w:r>
    </w:p>
    <w:p>
      <w:pPr/>
      <w:r>
        <w:rPr>
          <w:u w:val="single"/>
        </w:rPr>
        <w:t xml:space="preserve">The second </w:t>
      </w:r>
      <w:r>
        <w:rPr>
          <w:b/>
          <w:u w:val="single"/>
        </w:rPr>
        <w:t>way to</w:t>
      </w:r>
      <w:r>
        <w:rPr>
          <w:u w:val="single"/>
        </w:rPr>
        <w:t xml:space="preserve"> demonstrate the value of negative critique in Pragmatist thought is to examine Dewey’s written work, especially The Public and Its Problems and </w:t>
      </w:r>
      <w:r>
        <w:rPr>
          <w:highlight w:val="cyan"/>
          <w:u w:val="single"/>
        </w:rPr>
        <w:t>Critique of American Civilization .</w:t>
      </w:r>
      <w:r>
        <w:rPr>
          <w:sz w:val="16"/>
        </w:rPr>
        <w:t xml:space="preserve"> Here, </w:t>
      </w:r>
      <w:r>
        <w:rPr>
          <w:u w:val="single"/>
        </w:rPr>
        <w:t xml:space="preserve">we </w:t>
      </w:r>
      <w:r>
        <w:rPr>
          <w:highlight w:val="cyan"/>
          <w:u w:val="single"/>
        </w:rPr>
        <w:t>see an engaged, political, almost</w:t>
      </w:r>
      <w:r>
        <w:rPr>
          <w:u w:val="single"/>
        </w:rPr>
        <w:t xml:space="preserve"> partisan, </w:t>
      </w:r>
      <w:r>
        <w:rPr>
          <w:highlight w:val="cyan"/>
          <w:u w:val="single"/>
        </w:rPr>
        <w:t>negative critique</w:t>
      </w:r>
      <w:r>
        <w:rPr>
          <w:u w:val="single"/>
        </w:rPr>
        <w:t xml:space="preserve"> </w:t>
      </w:r>
      <w:r>
        <w:rPr>
          <w:sz w:val="16"/>
        </w:rPr>
        <w:t>of the</w:t>
      </w:r>
      <w:r>
        <w:rPr>
          <w:u w:val="single"/>
        </w:rPr>
        <w:t xml:space="preserve"> </w:t>
      </w:r>
      <w:r>
        <w:rPr>
          <w:b/>
          <w:highlight w:val="cyan"/>
          <w:u w:val="single"/>
        </w:rPr>
        <w:t>power structures</w:t>
      </w:r>
      <w:r>
        <w:rPr>
          <w:u w:val="single"/>
        </w:rPr>
        <w:t xml:space="preserve"> </w:t>
      </w:r>
      <w:r>
        <w:rPr>
          <w:sz w:val="16"/>
        </w:rPr>
        <w:t>of</w:t>
      </w:r>
      <w:r>
        <w:rPr>
          <w:u w:val="single"/>
        </w:rPr>
        <w:t xml:space="preserve"> </w:t>
      </w:r>
      <w:r>
        <w:rPr>
          <w:highlight w:val="cyan"/>
          <w:u w:val="single"/>
        </w:rPr>
        <w:t>American</w:t>
      </w:r>
      <w:r>
        <w:rPr>
          <w:u w:val="single"/>
        </w:rPr>
        <w:t xml:space="preserve"> capitalism</w:t>
      </w:r>
      <w:r>
        <w:rPr>
          <w:sz w:val="16"/>
        </w:rPr>
        <w:t xml:space="preserve">. In </w:t>
      </w:r>
      <w:r>
        <w:rPr>
          <w:b/>
          <w:u w:val="single"/>
        </w:rPr>
        <w:t>The Public</w:t>
      </w:r>
      <w:r>
        <w:rPr>
          <w:sz w:val="16"/>
        </w:rPr>
        <w:t xml:space="preserve"> , Dewey accepted that economic change had left communities alienated from a political system seemingly controlled by the formalised reason of the market. In this context, the public (if not reason) had been ‘eclipsed’. That, however, was not a justification for the kind of technocracy that Walter Lippmann had famously advocated. Footnote 53 </w:t>
      </w:r>
      <w:r>
        <w:rPr>
          <w:highlight w:val="cyan"/>
          <w:u w:val="single"/>
        </w:rPr>
        <w:t>It was</w:t>
      </w:r>
      <w:r>
        <w:rPr>
          <w:u w:val="single"/>
        </w:rPr>
        <w:t xml:space="preserve"> instead a reason to </w:t>
      </w:r>
      <w:r>
        <w:rPr>
          <w:b/>
          <w:highlight w:val="cyan"/>
          <w:u w:val="single"/>
        </w:rPr>
        <w:t>politically mobilise those</w:t>
      </w:r>
      <w:r>
        <w:rPr>
          <w:b/>
          <w:u w:val="single"/>
        </w:rPr>
        <w:t xml:space="preserve"> experiencing</w:t>
      </w:r>
      <w:r>
        <w:rPr>
          <w:u w:val="single"/>
        </w:rPr>
        <w:t xml:space="preserve"> the </w:t>
      </w:r>
      <w:r>
        <w:rPr>
          <w:highlight w:val="cyan"/>
          <w:u w:val="single"/>
        </w:rPr>
        <w:t>consequences of</w:t>
      </w:r>
      <w:r>
        <w:rPr>
          <w:u w:val="single"/>
        </w:rPr>
        <w:t xml:space="preserve"> this </w:t>
      </w:r>
      <w:r>
        <w:rPr>
          <w:highlight w:val="cyan"/>
          <w:u w:val="single"/>
        </w:rPr>
        <w:t>new practice</w:t>
      </w:r>
      <w:r>
        <w:rPr>
          <w:u w:val="single"/>
        </w:rPr>
        <w:t xml:space="preserve"> while</w:t>
      </w:r>
      <w:r>
        <w:rPr>
          <w:sz w:val="16"/>
        </w:rPr>
        <w:t xml:space="preserve"> being excluded from the communities of inquiry that rationalised it. Dewey called these ‘publics’, and their mobilisation was necessary if the public interest was to be rediscovered in new circumstances. </w:t>
      </w:r>
      <w:r>
        <w:rPr>
          <w:u w:val="single"/>
        </w:rPr>
        <w:t xml:space="preserve">Footnote 54 </w:t>
      </w:r>
      <w:r>
        <w:rPr>
          <w:b/>
          <w:u w:val="single"/>
        </w:rPr>
        <w:t>To form</w:t>
      </w:r>
      <w:r>
        <w:rPr>
          <w:u w:val="single"/>
        </w:rPr>
        <w:t xml:space="preserve"> itself in that </w:t>
      </w:r>
      <w:r>
        <w:rPr>
          <w:b/>
          <w:u w:val="single"/>
        </w:rPr>
        <w:t>moment a</w:t>
      </w:r>
      <w:r>
        <w:rPr>
          <w:u w:val="single"/>
        </w:rPr>
        <w:t xml:space="preserve"> new public had to</w:t>
      </w:r>
    </w:p>
    <w:p>
      <w:pPr>
        <w:pStyle w:val="Analytic"/>
      </w:pPr>
      <w:r>
        <w:rPr>
          <w:u w:val="single"/>
        </w:rPr>
        <w:t>No severance</w:t>
      </w:r>
      <w:r>
        <w:t xml:space="preserve">---we keep the plan text and add their method. If that severs, so does every 2NC that says the alt </w:t>
      </w:r>
      <w:r>
        <w:rPr>
          <w:u w:val="single"/>
        </w:rPr>
        <w:t>doesn’t</w:t>
      </w:r>
      <w:r>
        <w:t xml:space="preserve"> forbid policy.</w:t>
      </w:r>
    </w:p>
    <w:p>
      <w:pPr>
        <w:pStyle w:val="Analytic"/>
      </w:pPr>
      <w:r>
        <w:t xml:space="preserve">And the theory they are defending </w:t>
      </w:r>
      <w:r>
        <w:rPr>
          <w:u w:val="single"/>
        </w:rPr>
        <w:t>knows</w:t>
      </w:r>
      <w:r>
        <w:t xml:space="preserve"> its own limits:</w:t>
      </w:r>
    </w:p>
    <w:p>
      <w:pPr>
        <w:pStyle w:val="Heading4"/>
      </w:pPr>
      <w:r>
        <w:t xml:space="preserve">Their own authors call the framework </w:t>
      </w:r>
      <w:r>
        <w:rPr>
          <w:u w:val="single"/>
        </w:rPr>
        <w:t>provincial</w:t>
      </w:r>
      <w:r>
        <w:t xml:space="preserve">---it needs revising, not </w:t>
      </w:r>
      <w:r>
        <w:rPr>
          <w:u w:val="single"/>
        </w:rPr>
        <w:t>obeying</w:t>
      </w:r>
      <w:r>
        <w:t>.</w:t>
      </w:r>
    </w:p>
    <w:p>
      <w:pPr>
        <w:pStyle w:val="Style13ptBold"/>
      </w:pPr>
      <w:r>
        <w:rPr>
          <w:b/>
        </w:rPr>
        <w:t>Holland 24</w:t>
      </w:r>
      <w:r>
        <w:t xml:space="preserve"> — Jack Holland and Lee Jarvis. October 7. Professor of Global Security Challenges at the University of Leeds. Professor of International Politics at Loughborough University. Journal of Global Security Studies, “COVID-19 and the Limits of Critical Security Theory: Securitization, Cosmopolitanism, and Pandemic Politics,” https://doi.org/10.1093/jogss/ogae031 Clopus</w:t>
      </w:r>
    </w:p>
    <w:p>
      <w:pPr/>
      <w:r>
        <w:rPr>
          <w:highlight w:val="cyan"/>
          <w:u w:val="single"/>
        </w:rPr>
        <w:t>If theory is for somebody and for some</w:t>
      </w:r>
      <w:r>
        <w:rPr>
          <w:u w:val="single"/>
        </w:rPr>
        <w:t xml:space="preserve"> purpose </w:t>
      </w:r>
      <w:r>
        <w:rPr>
          <w:sz w:val="16"/>
        </w:rPr>
        <w:t>(e.g., Cox 2012)</w:t>
      </w:r>
      <w:r>
        <w:rPr>
          <w:u w:val="single"/>
        </w:rPr>
        <w:t xml:space="preserve">, it is so, in </w:t>
      </w:r>
      <w:r>
        <w:rPr>
          <w:highlight w:val="cyan"/>
          <w:u w:val="single"/>
        </w:rPr>
        <w:t>part,</w:t>
      </w:r>
      <w:r>
        <w:rPr>
          <w:u w:val="single"/>
        </w:rPr>
        <w:t xml:space="preserve"> because it </w:t>
      </w:r>
      <w:r>
        <w:rPr>
          <w:highlight w:val="cyan"/>
          <w:u w:val="single"/>
        </w:rPr>
        <w:t>develops in some time</w:t>
      </w:r>
      <w:r>
        <w:rPr>
          <w:u w:val="single"/>
        </w:rPr>
        <w:t xml:space="preserve"> </w:t>
      </w:r>
      <w:r>
        <w:rPr>
          <w:sz w:val="16"/>
        </w:rPr>
        <w:t>and</w:t>
      </w:r>
      <w:r>
        <w:rPr>
          <w:u w:val="single"/>
        </w:rPr>
        <w:t xml:space="preserve"> some space</w:t>
      </w:r>
      <w:r>
        <w:rPr>
          <w:sz w:val="16"/>
        </w:rPr>
        <w:t xml:space="preserve">. </w:t>
      </w:r>
      <w:r>
        <w:rPr>
          <w:u w:val="single"/>
        </w:rPr>
        <w:t xml:space="preserve">The contexts </w:t>
      </w:r>
      <w:r>
        <w:rPr>
          <w:sz w:val="16"/>
        </w:rPr>
        <w:t>in which</w:t>
      </w:r>
      <w:r>
        <w:rPr>
          <w:u w:val="single"/>
        </w:rPr>
        <w:t xml:space="preserve"> thinking </w:t>
      </w:r>
      <w:r>
        <w:rPr>
          <w:sz w:val="16"/>
        </w:rPr>
        <w:t>and</w:t>
      </w:r>
      <w:r>
        <w:rPr>
          <w:u w:val="single"/>
        </w:rPr>
        <w:t xml:space="preserve"> writing are </w:t>
      </w:r>
      <w:r>
        <w:rPr>
          <w:b/>
          <w:u w:val="single"/>
        </w:rPr>
        <w:t xml:space="preserve">done are </w:t>
      </w:r>
      <w:r>
        <w:rPr>
          <w:b/>
          <w:highlight w:val="cyan"/>
          <w:u w:val="single"/>
        </w:rPr>
        <w:t>specific, not universal</w:t>
      </w:r>
      <w:r>
        <w:rPr>
          <w:u w:val="single"/>
        </w:rPr>
        <w:t>.</w:t>
      </w:r>
      <w:r>
        <w:rPr>
          <w:sz w:val="16"/>
        </w:rPr>
        <w:t xml:space="preserve"> As, </w:t>
      </w:r>
      <w:r>
        <w:rPr>
          <w:b/>
          <w:u w:val="single"/>
        </w:rPr>
        <w:t>of course,</w:t>
      </w:r>
      <w:r>
        <w:rPr>
          <w:sz w:val="16"/>
        </w:rPr>
        <w:t xml:space="preserve"> are </w:t>
      </w:r>
      <w:r>
        <w:rPr>
          <w:b/>
          <w:u w:val="single"/>
        </w:rPr>
        <w:t>the contexts</w:t>
      </w:r>
      <w:r>
        <w:rPr>
          <w:sz w:val="16"/>
        </w:rPr>
        <w:t xml:space="preserve"> in which (in)security is lived and experienced. The coronavirus pandemic transformed Europe, and the United Kingdom within it, into a space and time of variegated </w:t>
      </w:r>
      <w:r>
        <w:rPr>
          <w:u w:val="single"/>
        </w:rPr>
        <w:t xml:space="preserve">but widespread </w:t>
      </w:r>
      <w:r>
        <w:rPr>
          <w:b/>
          <w:u w:val="single"/>
        </w:rPr>
        <w:t>insecurity. The</w:t>
      </w:r>
      <w:r>
        <w:rPr>
          <w:u w:val="single"/>
        </w:rPr>
        <w:t xml:space="preserve"> health crises, seemingly omnipresent risk, cost-benefit calculations, </w:t>
      </w:r>
      <w:r>
        <w:rPr>
          <w:sz w:val="16"/>
        </w:rPr>
        <w:t>and everyday security</w:t>
      </w:r>
      <w:r>
        <w:rPr>
          <w:u w:val="single"/>
        </w:rPr>
        <w:t xml:space="preserve"> concerns it </w:t>
      </w:r>
      <w:r>
        <w:rPr>
          <w:b/>
          <w:highlight w:val="cyan"/>
          <w:u w:val="single"/>
        </w:rPr>
        <w:t>generated were</w:t>
      </w:r>
      <w:r>
        <w:rPr>
          <w:highlight w:val="cyan"/>
          <w:u w:val="single"/>
        </w:rPr>
        <w:t xml:space="preserve"> unfamiliar to a geo-security</w:t>
      </w:r>
      <w:r>
        <w:rPr>
          <w:u w:val="single"/>
        </w:rPr>
        <w:t xml:space="preserve"> imagination founded upon </w:t>
      </w:r>
      <w:r>
        <w:rPr>
          <w:sz w:val="16"/>
        </w:rPr>
        <w:t>(the assumptions of)</w:t>
      </w:r>
      <w:r>
        <w:rPr>
          <w:u w:val="single"/>
        </w:rPr>
        <w:t xml:space="preserve"> Europe’s Kantian </w:t>
      </w:r>
      <w:r>
        <w:rPr>
          <w:b/>
          <w:u w:val="single"/>
        </w:rPr>
        <w:t>peace. They</w:t>
      </w:r>
      <w:r>
        <w:rPr>
          <w:u w:val="single"/>
        </w:rPr>
        <w:t xml:space="preserve"> are not so unusual in other parts </w:t>
      </w:r>
      <w:r>
        <w:rPr>
          <w:sz w:val="16"/>
        </w:rPr>
        <w:t>of the</w:t>
      </w:r>
      <w:r>
        <w:rPr>
          <w:u w:val="single"/>
        </w:rPr>
        <w:t xml:space="preserve"> world, or for more marginalized and insecure groups </w:t>
      </w:r>
      <w:r>
        <w:rPr>
          <w:sz w:val="16"/>
        </w:rPr>
        <w:t>within Europe. Health</w:t>
      </w:r>
      <w:r>
        <w:rPr>
          <w:u w:val="single"/>
        </w:rPr>
        <w:t xml:space="preserve"> insecurities, fragile economies, complex ethical navigations of social</w:t>
      </w:r>
      <w:r>
        <w:rPr>
          <w:sz w:val="16"/>
        </w:rPr>
        <w:t xml:space="preserve"> and familial relationships, and widespread conditions of risk are not foreign to all people. These conditions—experienced in heterogeneous but very real and widespread ways in even the most affluent parts of Europe in 2020—can help us to think through the limits of critical theories developed “here,”in different times, by a select few. The COVID-19 pandemic’s impact on critical security theory, we argue, is therefore to highlight the peculiar and specific geo-security imaginaries formative to its context and which, necessarily, limit the universal applicability of analytical and normative frameworks. </w:t>
      </w:r>
      <w:r>
        <w:rPr>
          <w:u w:val="single"/>
        </w:rPr>
        <w:t xml:space="preserve">Our two </w:t>
      </w:r>
      <w:r>
        <w:rPr>
          <w:b/>
          <w:u w:val="single"/>
        </w:rPr>
        <w:t>chosen theoretical</w:t>
      </w:r>
      <w:r>
        <w:rPr>
          <w:u w:val="single"/>
        </w:rPr>
        <w:t xml:space="preserve"> vehicles for assessing the pandemic’s lessons </w:t>
      </w:r>
      <w:r>
        <w:rPr>
          <w:b/>
          <w:u w:val="single"/>
        </w:rPr>
        <w:t>on theory’s</w:t>
      </w:r>
      <w:r>
        <w:rPr>
          <w:u w:val="single"/>
        </w:rPr>
        <w:t xml:space="preserve"> context—securitization theory and </w:t>
      </w:r>
      <w:r>
        <w:rPr>
          <w:b/>
          <w:u w:val="single"/>
        </w:rPr>
        <w:t>security cosmopolitanism—are</w:t>
      </w:r>
      <w:r>
        <w:rPr>
          <w:u w:val="single"/>
        </w:rPr>
        <w:t xml:space="preserve"> both extremely important bodies of work, </w:t>
      </w:r>
      <w:r>
        <w:rPr>
          <w:b/>
          <w:u w:val="single"/>
        </w:rPr>
        <w:t>associated with</w:t>
      </w:r>
      <w:r>
        <w:rPr>
          <w:u w:val="single"/>
        </w:rPr>
        <w:t xml:space="preserve"> prominent security theorists, whose research </w:t>
      </w:r>
      <w:r>
        <w:rPr>
          <w:b/>
          <w:u w:val="single"/>
        </w:rPr>
        <w:t>we admire</w:t>
      </w:r>
      <w:r>
        <w:rPr>
          <w:u w:val="single"/>
        </w:rPr>
        <w:t xml:space="preserve"> and benefit from </w:t>
      </w:r>
      <w:r>
        <w:rPr>
          <w:b/>
          <w:u w:val="single"/>
        </w:rPr>
        <w:t>in our</w:t>
      </w:r>
      <w:r>
        <w:rPr>
          <w:u w:val="single"/>
        </w:rPr>
        <w:t xml:space="preserve"> own teaching and research.</w:t>
      </w:r>
      <w:r>
        <w:rPr>
          <w:sz w:val="16"/>
        </w:rPr>
        <w:t xml:space="preserve"> </w:t>
      </w:r>
      <w:r>
        <w:rPr>
          <w:highlight w:val="cyan"/>
          <w:u w:val="single"/>
        </w:rPr>
        <w:t>It is therefore important to note, explicitly, that the aim</w:t>
      </w:r>
      <w:r>
        <w:rPr>
          <w:u w:val="single"/>
        </w:rPr>
        <w:t xml:space="preserve"> </w:t>
      </w:r>
      <w:r>
        <w:rPr>
          <w:b/>
          <w:u w:val="single"/>
        </w:rPr>
        <w:t>here is</w:t>
      </w:r>
      <w:r>
        <w:rPr>
          <w:u w:val="single"/>
        </w:rPr>
        <w:t xml:space="preserve"> not to dismiss them but, rather, to help uncover (or recover) their </w:t>
      </w:r>
      <w:r>
        <w:rPr>
          <w:highlight w:val="cyan"/>
          <w:u w:val="single"/>
        </w:rPr>
        <w:t>foundations and,</w:t>
      </w:r>
      <w:r>
        <w:rPr>
          <w:u w:val="single"/>
        </w:rPr>
        <w:t xml:space="preserve"> by </w:t>
      </w:r>
      <w:r>
        <w:rPr>
          <w:highlight w:val="cyan"/>
          <w:u w:val="single"/>
        </w:rPr>
        <w:t>so doing, to think through limitations or biases</w:t>
      </w:r>
      <w:r>
        <w:rPr>
          <w:u w:val="single"/>
        </w:rPr>
        <w:t xml:space="preserve"> </w:t>
      </w:r>
      <w:r>
        <w:rPr>
          <w:b/>
          <w:u w:val="single"/>
        </w:rPr>
        <w:t>that arise.</w:t>
      </w:r>
      <w:r>
        <w:rPr>
          <w:sz w:val="16"/>
        </w:rPr>
        <w:t xml:space="preserve"> We hope, in this sense, to further their utility by infusing greater reflexivity in their use. By highlighting the blind spots, perhaps their spotlights can shine even brighter, illuminating contemporary security challenges and potential solutions. We seek improvement, not abandonment; revision, not revolution—that is our aim, rather than something more destructive. And, in so doing, we recognize that critiquing theoretical or ethical visions for their failure to anticipate (perhaps exceptional) events—or for their inability to resolve complex, perhaps intractable, ethical dilemmas—implies a high, and perhaps unattainable,</w:t>
      </w:r>
    </w:p>
    <w:p>
      <w:pPr/>
      <w:r>
        <w:rPr>
          <w:u w:val="single"/>
        </w:rPr>
        <w:t xml:space="preserve">standard against </w:t>
      </w:r>
      <w:r>
        <w:rPr>
          <w:b/>
          <w:u w:val="single"/>
        </w:rPr>
        <w:t>which to</w:t>
      </w:r>
      <w:r>
        <w:rPr>
          <w:u w:val="single"/>
        </w:rPr>
        <w:t xml:space="preserve"> evaluate contemporary security scholarship.</w:t>
      </w:r>
      <w:r>
        <w:rPr>
          <w:sz w:val="16"/>
        </w:rPr>
        <w:t xml:space="preserve"> 5 </w:t>
      </w:r>
      <w:r>
        <w:rPr>
          <w:u w:val="single"/>
        </w:rPr>
        <w:t xml:space="preserve">Our efforts, </w:t>
      </w:r>
      <w:r>
        <w:rPr>
          <w:b/>
          <w:u w:val="single"/>
        </w:rPr>
        <w:t>then, are</w:t>
      </w:r>
      <w:r>
        <w:rPr>
          <w:u w:val="single"/>
        </w:rPr>
        <w:t xml:space="preserve"> an attempt </w:t>
      </w:r>
      <w:r>
        <w:rPr>
          <w:sz w:val="16"/>
        </w:rPr>
        <w:t>to</w:t>
      </w:r>
      <w:r>
        <w:rPr>
          <w:u w:val="single"/>
        </w:rPr>
        <w:t xml:space="preserve"> contribute </w:t>
      </w:r>
      <w:r>
        <w:rPr>
          <w:sz w:val="16"/>
        </w:rPr>
        <w:t>to</w:t>
      </w:r>
      <w:r>
        <w:rPr>
          <w:u w:val="single"/>
        </w:rPr>
        <w:t xml:space="preserve"> contemporary </w:t>
      </w:r>
      <w:r>
        <w:rPr>
          <w:highlight w:val="cyan"/>
          <w:u w:val="single"/>
        </w:rPr>
        <w:t>efforts</w:t>
      </w:r>
      <w:r>
        <w:rPr>
          <w:u w:val="single"/>
        </w:rPr>
        <w:t xml:space="preserve"> </w:t>
      </w:r>
      <w:r>
        <w:rPr>
          <w:sz w:val="16"/>
        </w:rPr>
        <w:t>at</w:t>
      </w:r>
      <w:r>
        <w:rPr>
          <w:u w:val="single"/>
        </w:rPr>
        <w:t xml:space="preserve"> </w:t>
      </w:r>
      <w:r>
        <w:rPr>
          <w:b/>
          <w:highlight w:val="cyan"/>
          <w:u w:val="single"/>
        </w:rPr>
        <w:t>updating the landscape</w:t>
      </w:r>
      <w:r>
        <w:rPr>
          <w:u w:val="single"/>
        </w:rPr>
        <w:t xml:space="preserve"> </w:t>
      </w:r>
      <w:r>
        <w:rPr>
          <w:sz w:val="16"/>
        </w:rPr>
        <w:t>of</w:t>
      </w:r>
      <w:r>
        <w:rPr>
          <w:u w:val="single"/>
        </w:rPr>
        <w:t xml:space="preserve"> critical security theory </w:t>
      </w:r>
      <w:r>
        <w:rPr>
          <w:sz w:val="16"/>
        </w:rPr>
        <w:t xml:space="preserve">(e.g., Neal 2019). </w:t>
      </w:r>
      <w:r>
        <w:rPr>
          <w:u w:val="single"/>
        </w:rPr>
        <w:t xml:space="preserve">We believe these tools, </w:t>
      </w:r>
      <w:r>
        <w:rPr>
          <w:sz w:val="16"/>
        </w:rPr>
        <w:t>in turn</w:t>
      </w:r>
      <w:r>
        <w:rPr>
          <w:u w:val="single"/>
        </w:rPr>
        <w:t xml:space="preserve">, </w:t>
      </w:r>
      <w:r>
        <w:rPr>
          <w:highlight w:val="cyan"/>
          <w:u w:val="single"/>
        </w:rPr>
        <w:t>can be part</w:t>
      </w:r>
      <w:r>
        <w:rPr>
          <w:u w:val="single"/>
        </w:rPr>
        <w:t xml:space="preserve"> </w:t>
      </w:r>
      <w:r>
        <w:rPr>
          <w:sz w:val="16"/>
        </w:rPr>
        <w:t>of</w:t>
      </w:r>
      <w:r>
        <w:rPr>
          <w:u w:val="single"/>
        </w:rPr>
        <w:t xml:space="preserve"> </w:t>
      </w:r>
      <w:r>
        <w:rPr>
          <w:b/>
          <w:highlight w:val="cyan"/>
          <w:u w:val="single"/>
        </w:rPr>
        <w:t>building a better world</w:t>
      </w:r>
      <w:r>
        <w:rPr>
          <w:u w:val="single"/>
        </w:rPr>
        <w:t xml:space="preserve">, </w:t>
      </w:r>
      <w:r>
        <w:rPr>
          <w:sz w:val="16"/>
        </w:rPr>
        <w:t>but only if</w:t>
      </w:r>
      <w:r>
        <w:rPr>
          <w:u w:val="single"/>
        </w:rPr>
        <w:t xml:space="preserve"> the world </w:t>
      </w:r>
      <w:r>
        <w:rPr>
          <w:sz w:val="16"/>
        </w:rPr>
        <w:t>from which</w:t>
      </w:r>
      <w:r>
        <w:rPr>
          <w:u w:val="single"/>
        </w:rPr>
        <w:t xml:space="preserve"> they came—inclusive </w:t>
      </w:r>
      <w:r>
        <w:rPr>
          <w:sz w:val="16"/>
        </w:rPr>
        <w:t>of its</w:t>
      </w:r>
      <w:r>
        <w:rPr>
          <w:u w:val="single"/>
        </w:rPr>
        <w:t xml:space="preserve"> privilege— </w:t>
      </w:r>
      <w:r>
        <w:rPr>
          <w:highlight w:val="cyan"/>
          <w:u w:val="single"/>
        </w:rPr>
        <w:t>is not forgotten</w:t>
      </w:r>
      <w:r>
        <w:rPr>
          <w:sz w:val="16"/>
        </w:rPr>
        <w:t xml:space="preserve">. This, </w:t>
      </w:r>
      <w:r>
        <w:rPr>
          <w:b/>
          <w:u w:val="single"/>
        </w:rPr>
        <w:t>then, is</w:t>
      </w:r>
      <w:r>
        <w:rPr>
          <w:sz w:val="16"/>
        </w:rPr>
        <w:t xml:space="preserve"> an </w:t>
      </w:r>
      <w:r>
        <w:rPr>
          <w:b/>
          <w:u w:val="single"/>
        </w:rPr>
        <w:t>act of</w:t>
      </w:r>
      <w:r>
        <w:rPr>
          <w:sz w:val="16"/>
        </w:rPr>
        <w:t xml:space="preserve"> remembering— of times, spaces, and people—with the aim of working toward the imagining and realization of a better future. </w:t>
      </w:r>
      <w:r>
        <w:rPr>
          <w:u w:val="single"/>
        </w:rPr>
        <w:t xml:space="preserve">This act </w:t>
      </w:r>
      <w:r>
        <w:rPr>
          <w:b/>
          <w:u w:val="single"/>
        </w:rPr>
        <w:t>of remembering</w:t>
      </w:r>
      <w:r>
        <w:rPr>
          <w:u w:val="single"/>
        </w:rPr>
        <w:t xml:space="preserve"> is important </w:t>
      </w:r>
      <w:r>
        <w:rPr>
          <w:highlight w:val="cyan"/>
          <w:u w:val="single"/>
        </w:rPr>
        <w:t>because failing to act</w:t>
      </w:r>
      <w:r>
        <w:rPr>
          <w:u w:val="single"/>
        </w:rPr>
        <w:t xml:space="preserve"> </w:t>
      </w:r>
      <w:r>
        <w:rPr>
          <w:b/>
          <w:u w:val="single"/>
        </w:rPr>
        <w:t>can be</w:t>
      </w:r>
      <w:r>
        <w:rPr>
          <w:u w:val="single"/>
        </w:rPr>
        <w:t xml:space="preserve"> consequential.</w:t>
      </w:r>
      <w:r>
        <w:rPr>
          <w:sz w:val="16"/>
        </w:rPr>
        <w:t xml:space="preserve"> </w:t>
      </w:r>
      <w:r>
        <w:rPr>
          <w:u w:val="single"/>
        </w:rPr>
        <w:t xml:space="preserve">Sampson (2002), </w:t>
      </w:r>
      <w:r>
        <w:rPr>
          <w:b/>
          <w:u w:val="single"/>
        </w:rPr>
        <w:t>in a</w:t>
      </w:r>
      <w:r>
        <w:rPr>
          <w:u w:val="single"/>
        </w:rPr>
        <w:t xml:space="preserve"> poignant yet often forgotten article, framed </w:t>
      </w:r>
      <w:r>
        <w:rPr>
          <w:b/>
          <w:u w:val="single"/>
        </w:rPr>
        <w:t>“the way</w:t>
      </w:r>
      <w:r>
        <w:rPr>
          <w:u w:val="single"/>
        </w:rPr>
        <w:t xml:space="preserve"> we imagine international politics”</w:t>
      </w:r>
      <w:r>
        <w:rPr>
          <w:sz w:val="16"/>
        </w:rPr>
        <w:t xml:space="preserve"> as “tropical anarchy”; this being, the idea that the “rest of the world” is a fundamentally dangerous space. A Kantian peace is the necessary antithesis of tropical anarchy; the primitive space of “out there,” juxtaposed to the civilized space of “home.” As Sampson (2002) put it, much of the discipline relies not upon a Waltzian imagining of anarchy, but rather, of a bifurcated view of inside and outside, civilized and barbaric, with Europe or the West at the core of what needs protecting. Our reminder for critical security theory is that the Kantian peace is imagined (not objective), peculiar (not universal), productive (in its homogenizing of space), and relational (defined through the assumed and projected alterity of other spaces). Building critical security theory—uncritically—upon a reified Kantian peace not only exceptionalizes the insecurities faced by a majority of the world. It also serves to homogenize its formative contexts, invisibilizing the struggles of many in Europe and a broader “West” to live secure lives.</w:t>
      </w:r>
    </w:p>
    <w:p>
      <w:pPr>
        <w:pStyle w:val="Heading3"/>
      </w:pPr>
      <w:r>
        <w:t>Security---Alt Fails---1AR</w:t>
      </w:r>
    </w:p>
    <w:p>
      <w:pPr>
        <w:pStyle w:val="Analytic"/>
      </w:pPr>
      <w:r>
        <w:t xml:space="preserve">Their field is </w:t>
      </w:r>
      <w:r>
        <w:rPr>
          <w:u w:val="single"/>
        </w:rPr>
        <w:t>turning inward</w:t>
      </w:r>
      <w:r>
        <w:t>:</w:t>
      </w:r>
    </w:p>
    <w:p>
      <w:pPr>
        <w:pStyle w:val="Heading4"/>
      </w:pPr>
      <w:r>
        <w:t xml:space="preserve">Their field is </w:t>
      </w:r>
      <w:r>
        <w:rPr>
          <w:u w:val="single"/>
        </w:rPr>
        <w:t>turning inward</w:t>
      </w:r>
      <w:r>
        <w:t xml:space="preserve">---even they say the critique needs a new </w:t>
      </w:r>
      <w:r>
        <w:rPr>
          <w:u w:val="single"/>
        </w:rPr>
        <w:t>object</w:t>
      </w:r>
      <w:r>
        <w:t>.</w:t>
      </w:r>
    </w:p>
    <w:p>
      <w:pPr>
        <w:pStyle w:val="Style13ptBold"/>
      </w:pPr>
      <w:r>
        <w:rPr>
          <w:b/>
        </w:rPr>
        <w:t>Jarvis 25</w:t>
      </w:r>
      <w:r>
        <w:t xml:space="preserve"> — Lee Jarvis and Michael Lister. February. Professor of International Politics at Loughborough University. Professor of Politics at Oxford Brookes University. European Journal of International Security, “Critical security research and the war on terror: From the margins to the mainstream?,” vol. 10, no. 1, p. 150-169 Clopus</w:t>
      </w:r>
    </w:p>
    <w:p>
      <w:pPr/>
      <w:r>
        <w:rPr>
          <w:sz w:val="16"/>
        </w:rPr>
        <w:t xml:space="preserve">Criticalise? </w:t>
      </w:r>
      <w:r>
        <w:rPr>
          <w:u w:val="single"/>
        </w:rPr>
        <w:t xml:space="preserve">A third </w:t>
      </w:r>
      <w:r>
        <w:rPr>
          <w:b/>
          <w:u w:val="single"/>
        </w:rPr>
        <w:t>option might</w:t>
      </w:r>
      <w:r>
        <w:rPr>
          <w:u w:val="single"/>
        </w:rPr>
        <w:t xml:space="preserve"> be </w:t>
      </w:r>
      <w:r>
        <w:rPr>
          <w:sz w:val="16"/>
        </w:rPr>
        <w:t>for</w:t>
      </w:r>
      <w:r>
        <w:rPr>
          <w:u w:val="single"/>
        </w:rPr>
        <w:t xml:space="preserve"> relevant </w:t>
      </w:r>
      <w:r>
        <w:rPr>
          <w:highlight w:val="cyan"/>
          <w:u w:val="single"/>
        </w:rPr>
        <w:t>critical scholarship</w:t>
      </w:r>
      <w:r>
        <w:rPr>
          <w:u w:val="single"/>
        </w:rPr>
        <w:t xml:space="preserve"> </w:t>
      </w:r>
      <w:r>
        <w:rPr>
          <w:sz w:val="16"/>
        </w:rPr>
        <w:t>to</w:t>
      </w:r>
      <w:r>
        <w:rPr>
          <w:u w:val="single"/>
        </w:rPr>
        <w:t xml:space="preserve"> use contemporary </w:t>
      </w:r>
      <w:r>
        <w:rPr>
          <w:highlight w:val="cyan"/>
          <w:u w:val="single"/>
        </w:rPr>
        <w:t>moments</w:t>
      </w:r>
      <w:r>
        <w:rPr>
          <w:u w:val="single"/>
        </w:rPr>
        <w:t xml:space="preserve"> </w:t>
      </w:r>
      <w:r>
        <w:rPr>
          <w:sz w:val="16"/>
        </w:rPr>
        <w:t>of</w:t>
      </w:r>
      <w:r>
        <w:rPr>
          <w:u w:val="single"/>
        </w:rPr>
        <w:t xml:space="preserve"> convergence </w:t>
      </w:r>
      <w:r>
        <w:rPr>
          <w:sz w:val="16"/>
        </w:rPr>
        <w:t>as an</w:t>
      </w:r>
      <w:r>
        <w:rPr>
          <w:u w:val="single"/>
        </w:rPr>
        <w:t xml:space="preserve"> </w:t>
      </w:r>
      <w:r>
        <w:rPr>
          <w:highlight w:val="cyan"/>
          <w:u w:val="single"/>
        </w:rPr>
        <w:t>opportunity</w:t>
      </w:r>
      <w:r>
        <w:rPr>
          <w:u w:val="single"/>
        </w:rPr>
        <w:t xml:space="preserve"> </w:t>
      </w:r>
      <w:r>
        <w:rPr>
          <w:sz w:val="16"/>
        </w:rPr>
        <w:t>to</w:t>
      </w:r>
      <w:r>
        <w:rPr>
          <w:u w:val="single"/>
        </w:rPr>
        <w:t xml:space="preserve"> </w:t>
      </w:r>
      <w:r>
        <w:rPr>
          <w:b/>
          <w:highlight w:val="cyan"/>
          <w:u w:val="single"/>
        </w:rPr>
        <w:t>more thoroughly divert its gaze</w:t>
      </w:r>
      <w:r>
        <w:rPr>
          <w:u w:val="single"/>
        </w:rPr>
        <w:t xml:space="preserve"> </w:t>
      </w:r>
      <w:r>
        <w:rPr>
          <w:sz w:val="16"/>
        </w:rPr>
        <w:t>away from the</w:t>
      </w:r>
      <w:r>
        <w:rPr>
          <w:u w:val="single"/>
        </w:rPr>
        <w:t xml:space="preserve"> </w:t>
      </w:r>
      <w:r>
        <w:rPr>
          <w:highlight w:val="cyan"/>
          <w:u w:val="single"/>
        </w:rPr>
        <w:t xml:space="preserve">trappings </w:t>
      </w:r>
      <w:r>
        <w:rPr>
          <w:sz w:val="16"/>
        </w:rPr>
        <w:t>of the</w:t>
      </w:r>
      <w:r>
        <w:rPr>
          <w:u w:val="single"/>
        </w:rPr>
        <w:t xml:space="preserve"> post-9/11 ‘war </w:t>
      </w:r>
      <w:r>
        <w:rPr>
          <w:highlight w:val="cyan"/>
          <w:u w:val="single"/>
        </w:rPr>
        <w:t xml:space="preserve">on </w:t>
      </w:r>
      <w:r>
        <w:rPr>
          <w:u w:val="single"/>
        </w:rPr>
        <w:t>terror’</w:t>
      </w:r>
      <w:r>
        <w:rPr>
          <w:sz w:val="16"/>
        </w:rPr>
        <w:t xml:space="preserve">. Recent work in this area has pulled attention to the continuing – and often problematic – pull of 11 September 2001 and its aftermath on scholarship, arguing that we might, finally, try to ‘forget 9/11’ 100 and reorient our focus to other events, other violences. At play here is the ambiguous relationship between those attacks and the critical literatures they helped bring into being; </w:t>
      </w:r>
      <w:r>
        <w:rPr>
          <w:u w:val="single"/>
        </w:rPr>
        <w:t xml:space="preserve">critical literatures </w:t>
      </w:r>
      <w:r>
        <w:rPr>
          <w:sz w:val="16"/>
        </w:rPr>
        <w:t>with</w:t>
      </w:r>
      <w:r>
        <w:rPr>
          <w:u w:val="single"/>
        </w:rPr>
        <w:t xml:space="preserve"> parallel, </w:t>
      </w:r>
      <w:r>
        <w:rPr>
          <w:sz w:val="16"/>
        </w:rPr>
        <w:t>but</w:t>
      </w:r>
      <w:r>
        <w:rPr>
          <w:u w:val="single"/>
        </w:rPr>
        <w:t xml:space="preserve"> contradictory, ambitions</w:t>
      </w:r>
      <w:r>
        <w:rPr>
          <w:sz w:val="16"/>
        </w:rPr>
        <w:t xml:space="preserve"> to both de-exceptionalise 9/11 vis-à- vis other forms of violence, while also refusing to ignore the horrors brought on by the response of the </w:t>
      </w:r>
      <w:r>
        <w:rPr>
          <w:u w:val="single"/>
        </w:rPr>
        <w:t xml:space="preserve">Bush administration and its allies. 101 Thus, if </w:t>
      </w:r>
      <w:r>
        <w:rPr>
          <w:sz w:val="16"/>
        </w:rPr>
        <w:t>policymakers and ‘mainstream’</w:t>
      </w:r>
      <w:r>
        <w:rPr>
          <w:u w:val="single"/>
        </w:rPr>
        <w:t xml:space="preserve"> commentators have </w:t>
      </w:r>
      <w:r>
        <w:rPr>
          <w:b/>
          <w:u w:val="single"/>
        </w:rPr>
        <w:t>taken up</w:t>
      </w:r>
      <w:r>
        <w:rPr>
          <w:u w:val="single"/>
        </w:rPr>
        <w:t xml:space="preserve"> some of this work in highlighting </w:t>
      </w:r>
      <w:r>
        <w:rPr>
          <w:sz w:val="16"/>
        </w:rPr>
        <w:t>the war on</w:t>
      </w:r>
      <w:r>
        <w:rPr>
          <w:u w:val="single"/>
        </w:rPr>
        <w:t xml:space="preserve"> terror’s shortcomings, </w:t>
      </w:r>
      <w:r>
        <w:rPr>
          <w:b/>
          <w:u w:val="single"/>
        </w:rPr>
        <w:t>perhaps other</w:t>
      </w:r>
      <w:r>
        <w:rPr>
          <w:u w:val="single"/>
        </w:rPr>
        <w:t xml:space="preserve"> targets now merit the attention of critical </w:t>
      </w:r>
      <w:r>
        <w:rPr>
          <w:sz w:val="16"/>
        </w:rPr>
        <w:t>scholarship. The</w:t>
      </w:r>
      <w:r>
        <w:rPr>
          <w:u w:val="single"/>
        </w:rPr>
        <w:t xml:space="preserve"> obvious question </w:t>
      </w:r>
      <w:r>
        <w:rPr>
          <w:b/>
          <w:u w:val="single"/>
        </w:rPr>
        <w:t>that follows,</w:t>
      </w:r>
      <w:r>
        <w:rPr>
          <w:u w:val="single"/>
        </w:rPr>
        <w:t xml:space="preserve"> of course, is towards</w:t>
      </w:r>
      <w:r>
        <w:rPr>
          <w:sz w:val="16"/>
        </w:rPr>
        <w:t xml:space="preserve"> what should critical scholarship redivert its gaze, if this involves setting aside the counterterrorism discourse and policy of the world’s most powerful states? </w:t>
      </w:r>
      <w:r>
        <w:rPr>
          <w:u w:val="single"/>
        </w:rPr>
        <w:t xml:space="preserve">The most </w:t>
      </w:r>
      <w:r>
        <w:rPr>
          <w:b/>
          <w:u w:val="single"/>
        </w:rPr>
        <w:t>obvious response</w:t>
      </w:r>
      <w:r>
        <w:rPr>
          <w:u w:val="single"/>
        </w:rPr>
        <w:t xml:space="preserve"> – and one already emerging within </w:t>
      </w:r>
      <w:r>
        <w:rPr>
          <w:b/>
          <w:u w:val="single"/>
        </w:rPr>
        <w:t>the field</w:t>
      </w:r>
      <w:r>
        <w:rPr>
          <w:u w:val="single"/>
        </w:rPr>
        <w:t xml:space="preserve"> – is that it </w:t>
      </w:r>
      <w:r>
        <w:rPr>
          <w:b/>
          <w:u w:val="single"/>
        </w:rPr>
        <w:t>might turn</w:t>
      </w:r>
      <w:r>
        <w:rPr>
          <w:u w:val="single"/>
        </w:rPr>
        <w:t xml:space="preserve"> its attention inwards and focus on the biases, assumptions, and </w:t>
      </w:r>
      <w:r>
        <w:rPr>
          <w:sz w:val="16"/>
        </w:rPr>
        <w:t>exclusions of projects</w:t>
      </w:r>
      <w:r>
        <w:rPr>
          <w:u w:val="single"/>
        </w:rPr>
        <w:t xml:space="preserve"> like critical </w:t>
      </w:r>
      <w:r>
        <w:rPr>
          <w:b/>
          <w:u w:val="single"/>
        </w:rPr>
        <w:t>terrorism studies.</w:t>
      </w:r>
      <w:r>
        <w:rPr>
          <w:sz w:val="16"/>
        </w:rPr>
        <w:t xml:space="preserve"> Such a claim is apparent, most obviously, in work calling for decolonising critical terrorism research – notwithstanding differences in what this might mean and how it might proceed. </w:t>
      </w:r>
      <w:r>
        <w:rPr>
          <w:u w:val="single"/>
        </w:rPr>
        <w:t xml:space="preserve">102 Mohammed’s </w:t>
      </w:r>
      <w:r>
        <w:rPr>
          <w:b/>
          <w:u w:val="single"/>
        </w:rPr>
        <w:t>recent intervention,</w:t>
      </w:r>
      <w:r>
        <w:rPr>
          <w:u w:val="single"/>
        </w:rPr>
        <w:t xml:space="preserve"> for instance, highlights the lack of </w:t>
      </w:r>
      <w:r>
        <w:rPr>
          <w:b/>
          <w:u w:val="single"/>
        </w:rPr>
        <w:t>attention to</w:t>
      </w:r>
      <w:r>
        <w:rPr>
          <w:u w:val="single"/>
        </w:rPr>
        <w:t xml:space="preserve"> coloniality, or experiences of </w:t>
      </w:r>
      <w:r>
        <w:rPr>
          <w:b/>
          <w:u w:val="single"/>
        </w:rPr>
        <w:t>colonial difference,</w:t>
      </w:r>
      <w:r>
        <w:rPr>
          <w:u w:val="single"/>
        </w:rPr>
        <w:t xml:space="preserve"> within terrorism scholarship, and the </w:t>
      </w:r>
      <w:r>
        <w:rPr>
          <w:b/>
          <w:u w:val="single"/>
        </w:rPr>
        <w:t>socio-institutional academic</w:t>
      </w:r>
      <w:r>
        <w:rPr>
          <w:u w:val="single"/>
        </w:rPr>
        <w:t xml:space="preserve"> frameworks that perpetuate these silences.</w:t>
      </w:r>
      <w:r>
        <w:rPr>
          <w:sz w:val="16"/>
        </w:rPr>
        <w:t xml:space="preserve"> </w:t>
      </w:r>
      <w:r>
        <w:rPr>
          <w:u w:val="single"/>
        </w:rPr>
        <w:t xml:space="preserve">103 Critical </w:t>
      </w:r>
      <w:r>
        <w:rPr>
          <w:b/>
          <w:u w:val="single"/>
        </w:rPr>
        <w:t>terrorism studies</w:t>
      </w:r>
      <w:r>
        <w:rPr>
          <w:u w:val="single"/>
        </w:rPr>
        <w:t xml:space="preserve"> (CTS), in this analysis, has been as guilty as more mainstream approaches </w:t>
      </w:r>
      <w:r>
        <w:rPr>
          <w:b/>
          <w:u w:val="single"/>
        </w:rPr>
        <w:t>to terrorism</w:t>
      </w:r>
      <w:r>
        <w:rPr>
          <w:u w:val="single"/>
        </w:rPr>
        <w:t xml:space="preserve"> research, meaning that it risks reproducing the epistemic and political violences it has long made an effort to critique.</w:t>
      </w:r>
      <w:r>
        <w:rPr>
          <w:sz w:val="16"/>
        </w:rPr>
        <w:t xml:space="preserve"> Rabea Khan goes further still, arguing that CTS’ emergence in response to 9/11</w:t>
      </w:r>
    </w:p>
    <w:p>
      <w:pPr/>
      <w:r>
        <w:rPr>
          <w:sz w:val="16"/>
        </w:rPr>
        <w:t xml:space="preserve">E.g. </w:t>
      </w:r>
      <w:r>
        <w:rPr>
          <w:u w:val="single"/>
        </w:rPr>
        <w:t>Stephens, ‘Beyond imaginative geographies?’; McCrisken, ‘Ten years on’.</w:t>
      </w:r>
    </w:p>
    <w:p>
      <w:pPr/>
      <w:r>
        <w:rPr>
          <w:sz w:val="16"/>
        </w:rPr>
        <w:t xml:space="preserve">99 Booth, Theory </w:t>
      </w:r>
      <w:r>
        <w:rPr>
          <w:b/>
          <w:u w:val="single"/>
        </w:rPr>
        <w:t>of World</w:t>
      </w:r>
      <w:r>
        <w:rPr>
          <w:sz w:val="16"/>
        </w:rPr>
        <w:t xml:space="preserve"> Security, p. 467. </w:t>
      </w:r>
      <w:r>
        <w:rPr>
          <w:u w:val="single"/>
        </w:rPr>
        <w:t>100 James Fitzgerald, ‘Forget 9/11’, Critical Studies on Terrorism, 14:4 (2021), pp.</w:t>
      </w:r>
      <w:r>
        <w:rPr>
          <w:sz w:val="16"/>
        </w:rPr>
        <w:t xml:space="preserve"> </w:t>
      </w:r>
      <w:r>
        <w:rPr>
          <w:u w:val="single"/>
        </w:rPr>
        <w:t xml:space="preserve">494–7; see also Harmonie Toros, “‘9/11 is Published online by </w:t>
      </w:r>
      <w:r>
        <w:rPr>
          <w:b/>
          <w:u w:val="single"/>
        </w:rPr>
        <w:t>Cambridge University</w:t>
      </w:r>
      <w:r>
        <w:rPr>
          <w:u w:val="single"/>
        </w:rPr>
        <w:t xml:space="preserve"> Press alive and well”</w:t>
      </w:r>
      <w:r>
        <w:rPr>
          <w:sz w:val="16"/>
        </w:rPr>
        <w:t xml:space="preserve"> </w:t>
      </w:r>
      <w:r>
        <w:rPr>
          <w:u w:val="single"/>
        </w:rPr>
        <w:t xml:space="preserve">or how critical terrorism studies has sustained the 9/11 narrative’, </w:t>
      </w:r>
      <w:r>
        <w:rPr>
          <w:b/>
          <w:u w:val="single"/>
        </w:rPr>
        <w:t>Critical Studies</w:t>
      </w:r>
      <w:r>
        <w:rPr>
          <w:u w:val="single"/>
        </w:rPr>
        <w:t xml:space="preserve"> on Terrorism, 10:2, (2017), pp.</w:t>
      </w:r>
      <w:r>
        <w:rPr>
          <w:sz w:val="16"/>
        </w:rPr>
        <w:t xml:space="preserve"> 203–19. </w:t>
      </w:r>
      <w:r>
        <w:rPr>
          <w:u w:val="single"/>
        </w:rPr>
        <w:t>Leonie Jackson, Harmonie Toros, and Lee Jarvis, ‘Editors’</w:t>
      </w:r>
      <w:r>
        <w:rPr>
          <w:sz w:val="16"/>
        </w:rPr>
        <w:t xml:space="preserve"> introduction: What place for 9/11 in critical terrorism studies?’, Critical Studies on Terrorism, 14:4 (2021), pp. 397–9. </w:t>
      </w:r>
      <w:r>
        <w:rPr>
          <w:u w:val="single"/>
        </w:rPr>
        <w:t xml:space="preserve">Meera Sabaratnam, </w:t>
      </w:r>
      <w:r>
        <w:rPr>
          <w:b/>
          <w:u w:val="single"/>
        </w:rPr>
        <w:t>‘IR in</w:t>
      </w:r>
      <w:r>
        <w:rPr>
          <w:u w:val="single"/>
        </w:rPr>
        <w:t xml:space="preserve"> dialogue … but can we change the subjects?</w:t>
      </w:r>
      <w:r>
        <w:rPr>
          <w:sz w:val="16"/>
        </w:rPr>
        <w:t xml:space="preserve"> A typology of decolonising strategies for the study of world politics’, Millennium: Journal of International Studies, 39:3 (2011), pp. 781–803. </w:t>
      </w:r>
      <w:r>
        <w:rPr>
          <w:u w:val="single"/>
        </w:rPr>
        <w:t xml:space="preserve">Ilyas Mohammed, </w:t>
      </w:r>
      <w:r>
        <w:rPr>
          <w:b/>
          <w:u w:val="single"/>
        </w:rPr>
        <w:t>‘Decolonialisation and</w:t>
      </w:r>
      <w:r>
        <w:rPr>
          <w:u w:val="single"/>
        </w:rPr>
        <w:t xml:space="preserve"> the terrorism industry’, Critical Studies on </w:t>
      </w:r>
      <w:r>
        <w:rPr>
          <w:b/>
          <w:u w:val="single"/>
        </w:rPr>
        <w:t>Terrorism, 15:2</w:t>
      </w:r>
      <w:r>
        <w:rPr>
          <w:u w:val="single"/>
        </w:rPr>
        <w:t xml:space="preserve"> (2022), pp.</w:t>
      </w:r>
      <w:r>
        <w:rPr>
          <w:sz w:val="16"/>
        </w:rPr>
        <w:t xml:space="preserve"> 417–40. See also Khan, ‘Coloniality’.</w:t>
      </w:r>
    </w:p>
    <w:p>
      <w:pPr/>
      <w:r>
        <w:rPr>
          <w:sz w:val="16"/>
        </w:rPr>
        <w:t xml:space="preserve">and the war </w:t>
      </w:r>
      <w:r>
        <w:rPr>
          <w:b/>
          <w:u w:val="single"/>
        </w:rPr>
        <w:t>on terror</w:t>
      </w:r>
      <w:r>
        <w:rPr>
          <w:sz w:val="16"/>
        </w:rPr>
        <w:t xml:space="preserve"> inextricably </w:t>
      </w:r>
      <w:r>
        <w:rPr>
          <w:b/>
          <w:u w:val="single"/>
        </w:rPr>
        <w:t>tied it</w:t>
      </w:r>
      <w:r>
        <w:rPr>
          <w:sz w:val="16"/>
        </w:rPr>
        <w:t xml:space="preserve"> to those events, leading, among other things, to its unintentional reproduction of Islam’s connection to terrorism. 104 Embracing post-colonial thinking, as Chukwuma notes, may therefore facilitate ‘alternative vocabularies for explaining both terrorism and counter-terrorism in different contexts’, in the process helping to broaden ‘the purview of terrorism research beyond the threats facing western countries … including colonial and/or imperialist violence’. 105</w:t>
      </w:r>
    </w:p>
    <w:p>
      <w:pPr/>
      <w:r>
        <w:rPr>
          <w:sz w:val="16"/>
        </w:rPr>
        <w:t xml:space="preserve">Recent interventions into </w:t>
      </w:r>
      <w:r>
        <w:rPr>
          <w:b/>
          <w:u w:val="single"/>
        </w:rPr>
        <w:t>the foundational</w:t>
      </w:r>
      <w:r>
        <w:rPr>
          <w:sz w:val="16"/>
        </w:rPr>
        <w:t xml:space="preserve"> political, normative, or methodological commitments of critical terrorism research offer related efforts to redirect its critical energy and purposes, including </w:t>
      </w:r>
      <w:r>
        <w:rPr>
          <w:highlight w:val="cyan"/>
          <w:u w:val="single"/>
        </w:rPr>
        <w:t>appeals</w:t>
      </w:r>
      <w:r>
        <w:rPr>
          <w:u w:val="single"/>
        </w:rPr>
        <w:t xml:space="preserve"> </w:t>
      </w:r>
      <w:r>
        <w:rPr>
          <w:sz w:val="16"/>
        </w:rPr>
        <w:t>to a</w:t>
      </w:r>
      <w:r>
        <w:rPr>
          <w:u w:val="single"/>
        </w:rPr>
        <w:t xml:space="preserve"> greater </w:t>
      </w:r>
      <w:r>
        <w:rPr>
          <w:highlight w:val="cyan"/>
          <w:u w:val="single"/>
        </w:rPr>
        <w:t>grappling</w:t>
      </w:r>
      <w:r>
        <w:rPr>
          <w:u w:val="single"/>
        </w:rPr>
        <w:t xml:space="preserve"> </w:t>
      </w:r>
      <w:r>
        <w:rPr>
          <w:sz w:val="16"/>
        </w:rPr>
        <w:t>with</w:t>
      </w:r>
      <w:r>
        <w:rPr>
          <w:u w:val="single"/>
        </w:rPr>
        <w:t xml:space="preserve"> silence¹⁰⁶ </w:t>
      </w:r>
      <w:r>
        <w:rPr>
          <w:sz w:val="16"/>
        </w:rPr>
        <w:t>and numbers, 107</w:t>
      </w:r>
      <w:r>
        <w:rPr>
          <w:u w:val="single"/>
        </w:rPr>
        <w:t xml:space="preserve"> as a </w:t>
      </w:r>
      <w:r>
        <w:rPr>
          <w:b/>
          <w:u w:val="single"/>
        </w:rPr>
        <w:t xml:space="preserve">way to </w:t>
      </w:r>
      <w:r>
        <w:rPr>
          <w:b/>
          <w:highlight w:val="cyan"/>
          <w:u w:val="single"/>
        </w:rPr>
        <w:t>escape the field’s enduring logocentrism</w:t>
      </w:r>
      <w:r>
        <w:rPr>
          <w:sz w:val="16"/>
        </w:rPr>
        <w:t xml:space="preserve">. Such work is valuable because it facilitates bridge-building with other scholarships and their expertises, 108 at the same time as it forces academic and political attention upon hitherto-overlooked issues, regions, or conceptual concerns. Recent engagements with whiteness and white supremacy by critical terrorism scholars, 109 for instance, offer a particularly powerful example of how a recasting of attention can radically shift that which is to be taken seriously as a focus of research. </w:t>
      </w:r>
      <w:r>
        <w:rPr>
          <w:u w:val="single"/>
        </w:rPr>
        <w:t xml:space="preserve">The temporary </w:t>
      </w:r>
      <w:r>
        <w:rPr>
          <w:b/>
          <w:u w:val="single"/>
        </w:rPr>
        <w:t>rapprochement –</w:t>
      </w:r>
      <w:r>
        <w:rPr>
          <w:u w:val="single"/>
        </w:rPr>
        <w:t xml:space="preserve"> </w:t>
      </w:r>
      <w:r>
        <w:rPr>
          <w:sz w:val="16"/>
        </w:rPr>
        <w:t>if that is what it is</w:t>
      </w:r>
      <w:r>
        <w:rPr>
          <w:u w:val="single"/>
        </w:rPr>
        <w:t xml:space="preserve"> – between critical scholarship </w:t>
      </w:r>
      <w:r>
        <w:rPr>
          <w:sz w:val="16"/>
        </w:rPr>
        <w:t>and</w:t>
      </w:r>
      <w:r>
        <w:rPr>
          <w:u w:val="single"/>
        </w:rPr>
        <w:t xml:space="preserve"> traditional (counter)terrorism knowledge may </w:t>
      </w:r>
      <w:r>
        <w:rPr>
          <w:highlight w:val="cyan"/>
          <w:u w:val="single"/>
        </w:rPr>
        <w:t>therefore provide time</w:t>
      </w:r>
      <w:r>
        <w:rPr>
          <w:u w:val="single"/>
        </w:rPr>
        <w:t xml:space="preserve"> </w:t>
      </w:r>
      <w:r>
        <w:rPr>
          <w:sz w:val="16"/>
        </w:rPr>
        <w:t>and</w:t>
      </w:r>
      <w:r>
        <w:rPr>
          <w:u w:val="single"/>
        </w:rPr>
        <w:t xml:space="preserve"> space </w:t>
      </w:r>
      <w:r>
        <w:rPr>
          <w:sz w:val="16"/>
        </w:rPr>
        <w:t>(perhaps already is providing time and space)</w:t>
      </w:r>
      <w:r>
        <w:rPr>
          <w:u w:val="single"/>
        </w:rPr>
        <w:t xml:space="preserve"> for a ‘</w:t>
      </w:r>
      <w:r>
        <w:rPr>
          <w:b/>
          <w:highlight w:val="cyan"/>
          <w:u w:val="single"/>
        </w:rPr>
        <w:t>second order critique</w:t>
      </w:r>
      <w:r>
        <w:rPr>
          <w:b/>
          <w:u w:val="single"/>
        </w:rPr>
        <w:t>’ of</w:t>
      </w:r>
      <w:r>
        <w:rPr>
          <w:u w:val="single"/>
        </w:rPr>
        <w:t xml:space="preserve"> </w:t>
      </w:r>
      <w:r>
        <w:rPr>
          <w:highlight w:val="cyan"/>
          <w:u w:val="single"/>
        </w:rPr>
        <w:t>critical scholarship itself</w:t>
      </w:r>
      <w:r>
        <w:rPr>
          <w:sz w:val="16"/>
        </w:rPr>
        <w:t xml:space="preserve">. </w:t>
      </w:r>
      <w:r>
        <w:rPr>
          <w:u w:val="single"/>
        </w:rPr>
        <w:t xml:space="preserve">There </w:t>
      </w:r>
      <w:r>
        <w:rPr>
          <w:highlight w:val="cyan"/>
          <w:u w:val="single"/>
        </w:rPr>
        <w:t>is,</w:t>
      </w:r>
      <w:r>
        <w:rPr>
          <w:u w:val="single"/>
        </w:rPr>
        <w:t xml:space="preserve"> </w:t>
      </w:r>
      <w:r>
        <w:rPr>
          <w:sz w:val="16"/>
        </w:rPr>
        <w:t>of course</w:t>
      </w:r>
      <w:r>
        <w:rPr>
          <w:u w:val="single"/>
        </w:rPr>
        <w:t xml:space="preserve">, the </w:t>
      </w:r>
      <w:r>
        <w:rPr>
          <w:highlight w:val="cyan"/>
          <w:u w:val="single"/>
        </w:rPr>
        <w:t>danger</w:t>
      </w:r>
      <w:r>
        <w:rPr>
          <w:u w:val="single"/>
        </w:rPr>
        <w:t xml:space="preserve"> </w:t>
      </w:r>
      <w:r>
        <w:rPr>
          <w:sz w:val="16"/>
        </w:rPr>
        <w:t>of such a</w:t>
      </w:r>
      <w:r>
        <w:rPr>
          <w:u w:val="single"/>
        </w:rPr>
        <w:t xml:space="preserve"> ‘</w:t>
      </w:r>
      <w:r>
        <w:rPr>
          <w:highlight w:val="cyan"/>
          <w:u w:val="single"/>
        </w:rPr>
        <w:t>turn inwards’ being seen</w:t>
      </w:r>
      <w:r>
        <w:rPr>
          <w:u w:val="single"/>
        </w:rPr>
        <w:t xml:space="preserve"> </w:t>
      </w:r>
      <w:r>
        <w:rPr>
          <w:sz w:val="16"/>
        </w:rPr>
        <w:t>as a</w:t>
      </w:r>
      <w:r>
        <w:rPr>
          <w:u w:val="single"/>
        </w:rPr>
        <w:t xml:space="preserve"> </w:t>
      </w:r>
      <w:r>
        <w:rPr>
          <w:highlight w:val="cyan"/>
          <w:u w:val="single"/>
        </w:rPr>
        <w:t>form</w:t>
      </w:r>
      <w:r>
        <w:rPr>
          <w:u w:val="single"/>
        </w:rPr>
        <w:t xml:space="preserve"> </w:t>
      </w:r>
      <w:r>
        <w:rPr>
          <w:sz w:val="16"/>
        </w:rPr>
        <w:t>of</w:t>
      </w:r>
      <w:r>
        <w:rPr>
          <w:u w:val="single"/>
        </w:rPr>
        <w:t xml:space="preserve"> </w:t>
      </w:r>
      <w:r>
        <w:rPr>
          <w:b/>
          <w:highlight w:val="cyan"/>
          <w:u w:val="single"/>
        </w:rPr>
        <w:t>academic self-indulgence</w:t>
      </w:r>
      <w:r>
        <w:rPr>
          <w:sz w:val="16"/>
        </w:rPr>
        <w:t xml:space="preserve"> – of focusing on internal academic parameters and boundaries, rather than the global harms which continue to be wrought under the auspices of preventing terrorism. Yet such a critique would fail to recognise the inherently productive nature of (critical terrorism) knowledge, seeking to expose its political functions and ideological consequences for (counter)terrorism scholarship and practice. 110 Therefore, while the immediate focus on attention may shift from direct practices of harm being perpetrated, doing so may enable CTS to identify forms of harms, discrimination, and silencing which have hitherto been ignored.</w:t>
      </w:r>
    </w:p>
    <w:p>
      <w:pPr>
        <w:pStyle w:val="Analytic"/>
      </w:pPr>
      <w:r>
        <w:rPr>
          <w:u w:val="single"/>
        </w:rPr>
        <w:t>No view from outside</w:t>
      </w:r>
      <w:r>
        <w:t xml:space="preserve">---you only learn what worked </w:t>
      </w:r>
      <w:r>
        <w:rPr>
          <w:u w:val="single"/>
        </w:rPr>
        <w:t>after</w:t>
      </w:r>
      <w:r>
        <w:t>, which is why abandoning iteration is fatal:</w:t>
      </w:r>
    </w:p>
    <w:p>
      <w:pPr>
        <w:pStyle w:val="Heading4"/>
      </w:pPr>
      <w:r>
        <w:t xml:space="preserve">You can only know what </w:t>
      </w:r>
      <w:r>
        <w:rPr>
          <w:u w:val="single"/>
        </w:rPr>
        <w:t>worked</w:t>
      </w:r>
      <w:r>
        <w:t xml:space="preserve"> after the fact---rejection generates </w:t>
      </w:r>
      <w:r>
        <w:rPr>
          <w:u w:val="single"/>
        </w:rPr>
        <w:t>no</w:t>
      </w:r>
      <w:r>
        <w:t xml:space="preserve"> feedback.</w:t>
      </w:r>
    </w:p>
    <w:p>
      <w:pPr>
        <w:pStyle w:val="Style13ptBold"/>
      </w:pPr>
      <w:r>
        <w:rPr>
          <w:b/>
        </w:rPr>
        <w:t>Stein 24</w:t>
      </w:r>
      <w:r>
        <w:t xml:space="preserve"> — Janice Gross Stein. December 4. Belzberg Professor of Conflict Management and Founding Director of the Munk School of Global Affairs at the University of Toronto. European Journal of International Security, “Radical uncertainty and pragmatism: Threat perception and response,” vol. 10, no. 3, p. 419-435 Clopus</w:t>
      </w:r>
    </w:p>
    <w:p>
      <w:pPr/>
      <w:r>
        <w:rPr>
          <w:u w:val="single"/>
        </w:rPr>
        <w:t xml:space="preserve">Storytelling about </w:t>
      </w:r>
      <w:r>
        <w:rPr>
          <w:b/>
          <w:u w:val="single"/>
        </w:rPr>
        <w:t>what works</w:t>
      </w:r>
      <w:r>
        <w:rPr>
          <w:u w:val="single"/>
        </w:rPr>
        <w:t xml:space="preserve"> in the world, </w:t>
      </w:r>
      <w:r>
        <w:rPr>
          <w:b/>
          <w:u w:val="single"/>
        </w:rPr>
        <w:t>as I</w:t>
      </w:r>
      <w:r>
        <w:rPr>
          <w:u w:val="single"/>
        </w:rPr>
        <w:t xml:space="preserve"> </w:t>
      </w:r>
      <w:r>
        <w:rPr>
          <w:sz w:val="16"/>
        </w:rPr>
        <w:t>noted earlier,</w:t>
      </w:r>
      <w:r>
        <w:rPr>
          <w:u w:val="single"/>
        </w:rPr>
        <w:t xml:space="preserve"> is an </w:t>
      </w:r>
      <w:r>
        <w:rPr>
          <w:b/>
          <w:u w:val="single"/>
        </w:rPr>
        <w:t>important part</w:t>
      </w:r>
      <w:r>
        <w:rPr>
          <w:u w:val="single"/>
        </w:rPr>
        <w:t xml:space="preserve"> of pragmatist thinking and, more </w:t>
      </w:r>
      <w:r>
        <w:rPr>
          <w:sz w:val="16"/>
        </w:rPr>
        <w:t>importantly, how</w:t>
      </w:r>
      <w:r>
        <w:rPr>
          <w:u w:val="single"/>
        </w:rPr>
        <w:t xml:space="preserve"> we in fact think about a </w:t>
      </w:r>
      <w:r>
        <w:rPr>
          <w:b/>
          <w:u w:val="single"/>
        </w:rPr>
        <w:t xml:space="preserve">world </w:t>
      </w:r>
      <w:r>
        <w:rPr>
          <w:b/>
          <w:highlight w:val="cyan"/>
          <w:u w:val="single"/>
        </w:rPr>
        <w:t>only partly</w:t>
      </w:r>
      <w:r>
        <w:rPr>
          <w:u w:val="single"/>
        </w:rPr>
        <w:t xml:space="preserve"> </w:t>
      </w:r>
      <w:r>
        <w:rPr>
          <w:sz w:val="16"/>
        </w:rPr>
        <w:t>of our</w:t>
      </w:r>
      <w:r>
        <w:rPr>
          <w:u w:val="single"/>
        </w:rPr>
        <w:t xml:space="preserve"> making. Stories do</w:t>
      </w:r>
      <w:r>
        <w:rPr>
          <w:sz w:val="16"/>
        </w:rPr>
        <w:t xml:space="preserve"> more </w:t>
      </w:r>
      <w:r>
        <w:rPr>
          <w:b/>
          <w:u w:val="single"/>
        </w:rPr>
        <w:t>than build</w:t>
      </w:r>
      <w:r>
        <w:rPr>
          <w:sz w:val="16"/>
        </w:rPr>
        <w:t xml:space="preserve"> in context, contingency, and social processes and conventions. They help us to think about the future by imagining different worlds. </w:t>
      </w:r>
      <w:r>
        <w:rPr>
          <w:highlight w:val="cyan"/>
          <w:u w:val="single"/>
        </w:rPr>
        <w:t xml:space="preserve">Whether they </w:t>
      </w:r>
      <w:r>
        <w:rPr>
          <w:b/>
          <w:highlight w:val="cyan"/>
          <w:u w:val="single"/>
        </w:rPr>
        <w:t>are called</w:t>
      </w:r>
      <w:r>
        <w:rPr>
          <w:highlight w:val="cyan"/>
          <w:u w:val="single"/>
        </w:rPr>
        <w:t xml:space="preserve"> stories, narratives, or</w:t>
      </w:r>
      <w:r>
        <w:rPr>
          <w:u w:val="single"/>
        </w:rPr>
        <w:t xml:space="preserve"> scenarios matters less than the individual and collective processes of imagining possible futures, the contexts and the contingencies </w:t>
      </w:r>
      <w:r>
        <w:rPr>
          <w:b/>
          <w:u w:val="single"/>
        </w:rPr>
        <w:t>that could</w:t>
      </w:r>
      <w:r>
        <w:rPr>
          <w:u w:val="single"/>
        </w:rPr>
        <w:t xml:space="preserve"> combine to create these futures, </w:t>
      </w:r>
      <w:r>
        <w:rPr>
          <w:b/>
          <w:u w:val="single"/>
        </w:rPr>
        <w:t>and the</w:t>
      </w:r>
      <w:r>
        <w:rPr>
          <w:u w:val="single"/>
        </w:rPr>
        <w:t xml:space="preserve"> pathways that would </w:t>
      </w:r>
      <w:r>
        <w:rPr>
          <w:b/>
          <w:u w:val="single"/>
        </w:rPr>
        <w:t>take us</w:t>
      </w:r>
      <w:r>
        <w:rPr>
          <w:u w:val="single"/>
        </w:rPr>
        <w:t xml:space="preserve"> to them.</w:t>
      </w:r>
      <w:r>
        <w:rPr>
          <w:sz w:val="16"/>
        </w:rPr>
        <w:t xml:space="preserve"> Footnote 59 </w:t>
      </w:r>
      <w:r>
        <w:rPr>
          <w:u w:val="single"/>
        </w:rPr>
        <w:t xml:space="preserve">Imagining the pathways </w:t>
      </w:r>
      <w:r>
        <w:rPr>
          <w:sz w:val="16"/>
        </w:rPr>
        <w:t>to</w:t>
      </w:r>
      <w:r>
        <w:rPr>
          <w:u w:val="single"/>
        </w:rPr>
        <w:t xml:space="preserve"> these possibilities </w:t>
      </w:r>
      <w:r>
        <w:rPr>
          <w:highlight w:val="cyan"/>
          <w:u w:val="single"/>
        </w:rPr>
        <w:t>helps</w:t>
      </w:r>
      <w:r>
        <w:rPr>
          <w:u w:val="single"/>
        </w:rPr>
        <w:t xml:space="preserve"> </w:t>
      </w:r>
      <w:r>
        <w:rPr>
          <w:sz w:val="16"/>
        </w:rPr>
        <w:t>to</w:t>
      </w:r>
      <w:r>
        <w:rPr>
          <w:u w:val="single"/>
        </w:rPr>
        <w:t xml:space="preserve"> </w:t>
      </w:r>
      <w:r>
        <w:rPr>
          <w:highlight w:val="cyan"/>
          <w:u w:val="single"/>
        </w:rPr>
        <w:t>shape understanding</w:t>
      </w:r>
      <w:r>
        <w:rPr>
          <w:u w:val="single"/>
        </w:rPr>
        <w:t xml:space="preserve"> </w:t>
      </w:r>
      <w:r>
        <w:rPr>
          <w:sz w:val="16"/>
        </w:rPr>
        <w:t>of</w:t>
      </w:r>
      <w:r>
        <w:rPr>
          <w:u w:val="single"/>
        </w:rPr>
        <w:t xml:space="preserve"> </w:t>
      </w:r>
      <w:r>
        <w:rPr>
          <w:b/>
          <w:u w:val="single"/>
        </w:rPr>
        <w:t xml:space="preserve">what </w:t>
      </w:r>
      <w:r>
        <w:rPr>
          <w:b/>
          <w:highlight w:val="cyan"/>
          <w:u w:val="single"/>
        </w:rPr>
        <w:t>practical knowledge</w:t>
      </w:r>
      <w:r>
        <w:rPr>
          <w:u w:val="single"/>
        </w:rPr>
        <w:t xml:space="preserve"> </w:t>
      </w:r>
      <w:r>
        <w:rPr>
          <w:sz w:val="16"/>
        </w:rPr>
        <w:t>we</w:t>
      </w:r>
      <w:r>
        <w:rPr>
          <w:u w:val="single"/>
        </w:rPr>
        <w:t xml:space="preserve"> </w:t>
      </w:r>
      <w:r>
        <w:rPr>
          <w:highlight w:val="cyan"/>
          <w:u w:val="single"/>
        </w:rPr>
        <w:t>need to build</w:t>
      </w:r>
      <w:r>
        <w:rPr>
          <w:sz w:val="16"/>
        </w:rPr>
        <w:t>, how that knowledge might meet each of these worlds, the signposts to watch for along the pathways, and where and when to begin a process of experimentation, probing, and learning.</w:t>
      </w:r>
    </w:p>
    <w:p>
      <w:pPr/>
      <w:r>
        <w:rPr>
          <w:u w:val="single"/>
        </w:rPr>
        <w:t xml:space="preserve">Living in </w:t>
      </w:r>
      <w:r>
        <w:rPr>
          <w:b/>
          <w:u w:val="single"/>
        </w:rPr>
        <w:t>a world</w:t>
      </w:r>
      <w:r>
        <w:rPr>
          <w:u w:val="single"/>
        </w:rPr>
        <w:t xml:space="preserve"> of uncertainty</w:t>
      </w:r>
    </w:p>
    <w:p>
      <w:pPr/>
      <w:r>
        <w:rPr>
          <w:sz w:val="16"/>
        </w:rPr>
        <w:t xml:space="preserve">A central theme of this article is the importance of acknowledging that, at times, we live in a world of uncertainty. Acknowledging uncertainty is hard to do. It pushes against powerful psychological impulses. Yet </w:t>
      </w:r>
      <w:r>
        <w:rPr>
          <w:highlight w:val="cyan"/>
          <w:u w:val="single"/>
        </w:rPr>
        <w:t>only by acknowledging uncertainty, rather than hiding it by denying it or</w:t>
      </w:r>
      <w:r>
        <w:rPr>
          <w:u w:val="single"/>
        </w:rPr>
        <w:t xml:space="preserve"> treating it </w:t>
      </w:r>
      <w:r>
        <w:rPr>
          <w:sz w:val="16"/>
        </w:rPr>
        <w:t>as</w:t>
      </w:r>
      <w:r>
        <w:rPr>
          <w:u w:val="single"/>
        </w:rPr>
        <w:t xml:space="preserve"> risk, </w:t>
      </w:r>
      <w:r>
        <w:rPr>
          <w:sz w:val="16"/>
        </w:rPr>
        <w:t>or by</w:t>
      </w:r>
      <w:r>
        <w:rPr>
          <w:u w:val="single"/>
        </w:rPr>
        <w:t xml:space="preserve"> hiding from it </w:t>
      </w:r>
      <w:r>
        <w:rPr>
          <w:sz w:val="16"/>
        </w:rPr>
        <w:t>through</w:t>
      </w:r>
      <w:r>
        <w:rPr>
          <w:u w:val="single"/>
        </w:rPr>
        <w:t xml:space="preserve"> avoidance, </w:t>
      </w:r>
      <w:r>
        <w:rPr>
          <w:highlight w:val="cyan"/>
          <w:u w:val="single"/>
        </w:rPr>
        <w:t xml:space="preserve">can leaders open the door </w:t>
      </w:r>
      <w:r>
        <w:rPr>
          <w:sz w:val="16"/>
        </w:rPr>
        <w:t>to</w:t>
      </w:r>
      <w:r>
        <w:rPr>
          <w:u w:val="single"/>
        </w:rPr>
        <w:t xml:space="preserve"> </w:t>
      </w:r>
      <w:r>
        <w:rPr>
          <w:b/>
          <w:highlight w:val="cyan"/>
          <w:u w:val="single"/>
        </w:rPr>
        <w:t>experimentation and learning</w:t>
      </w:r>
      <w:r>
        <w:rPr>
          <w:highlight w:val="cyan"/>
          <w:u w:val="single"/>
        </w:rPr>
        <w:t xml:space="preserve"> </w:t>
      </w:r>
      <w:r>
        <w:rPr>
          <w:u w:val="single"/>
        </w:rPr>
        <w:t>and adaptation</w:t>
      </w:r>
      <w:r>
        <w:rPr>
          <w:sz w:val="16"/>
        </w:rPr>
        <w:t>.</w:t>
      </w:r>
    </w:p>
    <w:p>
      <w:pPr/>
      <w:r>
        <w:rPr>
          <w:sz w:val="16"/>
        </w:rPr>
        <w:t xml:space="preserve">In a world </w:t>
      </w:r>
      <w:r>
        <w:rPr>
          <w:b/>
          <w:u w:val="single"/>
        </w:rPr>
        <w:t>of radical</w:t>
      </w:r>
      <w:r>
        <w:rPr>
          <w:sz w:val="16"/>
        </w:rPr>
        <w:t xml:space="preserve"> uncertainty, </w:t>
      </w:r>
      <w:r>
        <w:rPr>
          <w:u w:val="single"/>
        </w:rPr>
        <w:t xml:space="preserve">pragmatists </w:t>
      </w:r>
      <w:r>
        <w:rPr>
          <w:sz w:val="16"/>
        </w:rPr>
        <w:t>as well as</w:t>
      </w:r>
      <w:r>
        <w:rPr>
          <w:u w:val="single"/>
        </w:rPr>
        <w:t xml:space="preserve"> evolutionary biologists </w:t>
      </w:r>
      <w:r>
        <w:rPr>
          <w:sz w:val="16"/>
        </w:rPr>
        <w:t>and</w:t>
      </w:r>
      <w:r>
        <w:rPr>
          <w:u w:val="single"/>
        </w:rPr>
        <w:t xml:space="preserve"> </w:t>
      </w:r>
      <w:r>
        <w:rPr>
          <w:highlight w:val="cyan"/>
          <w:u w:val="single"/>
        </w:rPr>
        <w:t>psychologists</w:t>
      </w:r>
      <w:r>
        <w:rPr>
          <w:u w:val="single"/>
        </w:rPr>
        <w:t xml:space="preserve"> </w:t>
      </w:r>
      <w:r>
        <w:rPr>
          <w:sz w:val="16"/>
        </w:rPr>
        <w:t>can</w:t>
      </w:r>
      <w:r>
        <w:rPr>
          <w:u w:val="single"/>
        </w:rPr>
        <w:t xml:space="preserve"> </w:t>
      </w:r>
      <w:r>
        <w:rPr>
          <w:b/>
          <w:highlight w:val="cyan"/>
          <w:u w:val="single"/>
        </w:rPr>
        <w:t>only know</w:t>
      </w:r>
      <w:r>
        <w:rPr>
          <w:b/>
          <w:u w:val="single"/>
        </w:rPr>
        <w:t xml:space="preserve">, </w:t>
      </w:r>
      <w:r>
        <w:rPr>
          <w:b/>
          <w:highlight w:val="cyan"/>
          <w:u w:val="single"/>
        </w:rPr>
        <w:t>after the fact</w:t>
      </w:r>
      <w:r>
        <w:rPr>
          <w:u w:val="single"/>
        </w:rPr>
        <w:t xml:space="preserve">, </w:t>
      </w:r>
      <w:r>
        <w:rPr>
          <w:sz w:val="16"/>
        </w:rPr>
        <w:t>what has</w:t>
      </w:r>
      <w:r>
        <w:rPr>
          <w:u w:val="single"/>
        </w:rPr>
        <w:t xml:space="preserve"> worked </w:t>
      </w:r>
      <w:r>
        <w:rPr>
          <w:sz w:val="16"/>
        </w:rPr>
        <w:t>in the</w:t>
      </w:r>
      <w:r>
        <w:rPr>
          <w:u w:val="single"/>
        </w:rPr>
        <w:t xml:space="preserve"> world</w:t>
      </w:r>
      <w:r>
        <w:rPr>
          <w:sz w:val="16"/>
        </w:rPr>
        <w:t xml:space="preserve">. There </w:t>
      </w:r>
      <w:r>
        <w:rPr>
          <w:b/>
          <w:u w:val="single"/>
        </w:rPr>
        <w:t>are no</w:t>
      </w:r>
      <w:r>
        <w:rPr>
          <w:sz w:val="16"/>
        </w:rPr>
        <w:t xml:space="preserve"> easy or obvious solutions to that wicked problem. </w:t>
      </w:r>
      <w:r>
        <w:rPr>
          <w:u w:val="single"/>
        </w:rPr>
        <w:t xml:space="preserve">Leaders </w:t>
      </w:r>
      <w:r>
        <w:rPr>
          <w:highlight w:val="cyan"/>
          <w:u w:val="single"/>
        </w:rPr>
        <w:t>can</w:t>
      </w:r>
      <w:r>
        <w:rPr>
          <w:u w:val="single"/>
        </w:rPr>
        <w:t xml:space="preserve"> only guard </w:t>
      </w:r>
      <w:r>
        <w:rPr>
          <w:sz w:val="16"/>
        </w:rPr>
        <w:t>against</w:t>
      </w:r>
      <w:r>
        <w:rPr>
          <w:u w:val="single"/>
        </w:rPr>
        <w:t xml:space="preserve"> </w:t>
      </w:r>
      <w:r>
        <w:rPr>
          <w:b/>
          <w:highlight w:val="cyan"/>
          <w:u w:val="single"/>
        </w:rPr>
        <w:t>false certainties</w:t>
      </w:r>
      <w:r>
        <w:rPr>
          <w:u w:val="single"/>
        </w:rPr>
        <w:t xml:space="preserve"> </w:t>
      </w:r>
      <w:r>
        <w:rPr>
          <w:sz w:val="16"/>
        </w:rPr>
        <w:t>from their</w:t>
      </w:r>
      <w:r>
        <w:rPr>
          <w:u w:val="single"/>
        </w:rPr>
        <w:t xml:space="preserve"> advisers </w:t>
      </w:r>
      <w:r>
        <w:rPr>
          <w:sz w:val="16"/>
        </w:rPr>
        <w:t>and</w:t>
      </w:r>
      <w:r>
        <w:rPr>
          <w:u w:val="single"/>
        </w:rPr>
        <w:t xml:space="preserve"> </w:t>
      </w:r>
      <w:r>
        <w:rPr>
          <w:highlight w:val="cyan"/>
          <w:u w:val="single"/>
        </w:rPr>
        <w:t>overconfidence</w:t>
      </w:r>
      <w:r>
        <w:rPr>
          <w:u w:val="single"/>
        </w:rPr>
        <w:t xml:space="preserve"> in themselves</w:t>
      </w:r>
      <w:r>
        <w:rPr>
          <w:sz w:val="16"/>
        </w:rPr>
        <w:t>. They can do their best to remain open to new information, challenge assumptions and advice, ask what they have not heard, actively create an environment that supports dissent, consult people who are not usually in the room who might think about the problem differently, and engage in continuous thought experiments and storytelling to imagine possible futures and the proposed responses that might work in each of these worlds. All of these are easy to prescribe and hard to do. Footnote 60 And none of them may be enough. Leaders may still fail even with iterative processes of experimentation. In a world of radical uncertainty, however, without</w:t>
      </w:r>
      <w:r>
        <w:rPr>
          <w:u w:val="single"/>
        </w:rPr>
        <w:t xml:space="preserve"> processes that are ground</w:t>
      </w:r>
      <w:r>
        <w:rPr>
          <w:sz w:val="16"/>
        </w:rPr>
        <w:t>ed in the search for practical knowledge, failure looms large.</w:t>
      </w:r>
    </w:p>
    <w:p>
      <w:pPr>
        <w:pStyle w:val="Analytic"/>
      </w:pPr>
      <w:r>
        <w:rPr>
          <w:u w:val="single"/>
        </w:rPr>
        <w:t>Adaptation</w:t>
      </w:r>
      <w:r>
        <w:t xml:space="preserve">---and the refusal they want has a </w:t>
      </w:r>
      <w:r>
        <w:rPr>
          <w:u w:val="single"/>
        </w:rPr>
        <w:t>counter-strategy</w:t>
      </w:r>
      <w:r>
        <w:t xml:space="preserve"> waiting for it:</w:t>
      </w:r>
    </w:p>
    <w:p>
      <w:pPr>
        <w:pStyle w:val="Heading4"/>
      </w:pPr>
      <w:r>
        <w:t xml:space="preserve">States </w:t>
      </w:r>
      <w:r>
        <w:rPr>
          <w:u w:val="single"/>
        </w:rPr>
        <w:t>learned</w:t>
      </w:r>
      <w:r>
        <w:t xml:space="preserve"> the script---they infiltrate, provoke, and repress.</w:t>
      </w:r>
    </w:p>
    <w:p>
      <w:pPr>
        <w:pStyle w:val="Style13ptBold"/>
      </w:pPr>
      <w:r>
        <w:rPr>
          <w:b/>
        </w:rPr>
        <w:t>Chenoweth 20</w:t>
      </w:r>
      <w:r>
        <w:t xml:space="preserve"> — Erica Chenoweth. July. Frank Stanton Professor of the First Amendment at Harvard’s Kennedy School; built the standard dataset on civil resistance. Journal of Democracy, “The Future of Nonviolent Resistance,” vol. 31, no. 3, p. 69-84 Clopus</w:t>
      </w:r>
    </w:p>
    <w:p>
      <w:pPr/>
      <w:r>
        <w:rPr>
          <w:u w:val="single"/>
        </w:rPr>
        <w:t xml:space="preserve">First, movements </w:t>
      </w:r>
      <w:r>
        <w:rPr>
          <w:b/>
          <w:highlight w:val="cyan"/>
          <w:u w:val="single"/>
        </w:rPr>
        <w:t>may be</w:t>
      </w:r>
      <w:r>
        <w:rPr>
          <w:highlight w:val="cyan"/>
          <w:u w:val="single"/>
        </w:rPr>
        <w:t xml:space="preserve"> facing more entrenched </w:t>
      </w:r>
      <w:r>
        <w:rPr>
          <w:b/>
          <w:highlight w:val="cyan"/>
          <w:u w:val="single"/>
        </w:rPr>
        <w:t>regimes—ones that</w:t>
      </w:r>
      <w:r>
        <w:rPr>
          <w:highlight w:val="cyan"/>
          <w:u w:val="single"/>
        </w:rPr>
        <w:t xml:space="preserve"> have prevailed against</w:t>
      </w:r>
      <w:r>
        <w:rPr>
          <w:u w:val="single"/>
        </w:rPr>
        <w:t xml:space="preserve"> repeated challenges by shoring up support from local allies and key constituencies; imprisoning prominent oppositionists; provoking </w:t>
      </w:r>
      <w:r>
        <w:rPr>
          <w:b/>
          <w:u w:val="single"/>
        </w:rPr>
        <w:t>opponents into</w:t>
      </w:r>
      <w:r>
        <w:rPr>
          <w:u w:val="single"/>
        </w:rPr>
        <w:t xml:space="preserve"> using violence; stoking fears of foreign or imperial conspiracies; or obtaining </w:t>
      </w:r>
      <w:r>
        <w:rPr>
          <w:b/>
          <w:u w:val="single"/>
        </w:rPr>
        <w:t>diplomatic cover</w:t>
      </w:r>
      <w:r>
        <w:rPr>
          <w:u w:val="single"/>
        </w:rPr>
        <w:t xml:space="preserve"> from powerful international supporters.</w:t>
      </w:r>
      <w:r>
        <w:rPr>
          <w:sz w:val="16"/>
        </w:rPr>
        <w:t xml:space="preserve"> </w:t>
      </w:r>
      <w:r>
        <w:rPr>
          <w:u w:val="single"/>
        </w:rPr>
        <w:t>The regimes in Belarus, Iran, Russia, Syria, Turkey, and Venezuela have proved especially resilient in the face of challenges from below.</w:t>
      </w:r>
      <w:r>
        <w:rPr>
          <w:sz w:val="16"/>
        </w:rPr>
        <w:t xml:space="preserve"> There is no doubt that activists who work in such settings are confronting grave difficulties. Yet this post hoc explanation for movement failure has its shortcomings. Many regimes—such as Bashir’s government in Sudan—are seen as immutable and resilient up until the moment that a nonviolent resistance movement topples them, after which observers claim that the regimes were weak after all. But over history, many once-stable autocratic regimes—such as Chile under Augusto Pinochet, East Germany under Erich Honecker, Egypt under Hosni Mubarak, and communist Poland—succumbed to nonviolent movements after skillful mobilizations that often marked the culmination of years of effort.</w:t>
      </w:r>
    </w:p>
    <w:p>
      <w:pPr/>
      <w:r>
        <w:rPr>
          <w:sz w:val="16"/>
        </w:rPr>
        <w:t xml:space="preserve">Second, </w:t>
      </w:r>
      <w:r>
        <w:rPr>
          <w:highlight w:val="cyan"/>
          <w:u w:val="single"/>
        </w:rPr>
        <w:t>governments may</w:t>
      </w:r>
      <w:r>
        <w:rPr>
          <w:u w:val="single"/>
        </w:rPr>
        <w:t xml:space="preserve"> </w:t>
      </w:r>
      <w:r>
        <w:rPr>
          <w:b/>
          <w:u w:val="single"/>
        </w:rPr>
        <w:t xml:space="preserve">be </w:t>
      </w:r>
      <w:r>
        <w:rPr>
          <w:b/>
          <w:highlight w:val="cyan"/>
          <w:u w:val="single"/>
        </w:rPr>
        <w:t>learning and adapting</w:t>
      </w:r>
      <w:r>
        <w:rPr>
          <w:u w:val="single"/>
        </w:rPr>
        <w:t xml:space="preserve"> </w:t>
      </w:r>
      <w:r>
        <w:rPr>
          <w:sz w:val="16"/>
        </w:rPr>
        <w:t>to</w:t>
      </w:r>
      <w:r>
        <w:rPr>
          <w:u w:val="single"/>
        </w:rPr>
        <w:t xml:space="preserve"> </w:t>
      </w:r>
      <w:r>
        <w:rPr>
          <w:highlight w:val="cyan"/>
          <w:u w:val="single"/>
        </w:rPr>
        <w:t>nonviolent</w:t>
      </w:r>
      <w:r>
        <w:rPr>
          <w:u w:val="single"/>
        </w:rPr>
        <w:t xml:space="preserve"> challenges </w:t>
      </w:r>
      <w:r>
        <w:rPr>
          <w:highlight w:val="cyan"/>
          <w:u w:val="single"/>
        </w:rPr>
        <w:t>from below</w:t>
      </w:r>
      <w:r>
        <w:rPr>
          <w:sz w:val="16"/>
        </w:rPr>
        <w:t xml:space="preserve">. </w:t>
      </w:r>
      <w:r>
        <w:rPr>
          <w:u w:val="single"/>
        </w:rPr>
        <w:t xml:space="preserve">16 </w:t>
      </w:r>
      <w:r>
        <w:rPr>
          <w:b/>
          <w:highlight w:val="cyan"/>
          <w:u w:val="single"/>
        </w:rPr>
        <w:t>Several decades</w:t>
      </w:r>
      <w:r>
        <w:rPr>
          <w:b/>
          <w:u w:val="single"/>
        </w:rPr>
        <w:t xml:space="preserve"> ago,</w:t>
      </w:r>
      <w:r>
        <w:rPr>
          <w:u w:val="single"/>
        </w:rPr>
        <w:t xml:space="preserve"> authoritarian regimes </w:t>
      </w:r>
      <w:r>
        <w:rPr>
          <w:highlight w:val="cyan"/>
          <w:u w:val="single"/>
        </w:rPr>
        <w:t>frequently</w:t>
      </w:r>
      <w:r>
        <w:rPr>
          <w:u w:val="single"/>
        </w:rPr>
        <w:t xml:space="preserve"> </w:t>
      </w:r>
      <w:r>
        <w:rPr>
          <w:b/>
          <w:u w:val="single"/>
        </w:rPr>
        <w:t>found themselves</w:t>
      </w:r>
      <w:r>
        <w:rPr>
          <w:u w:val="single"/>
        </w:rPr>
        <w:t xml:space="preserve"> surprised </w:t>
      </w:r>
      <w:r>
        <w:rPr>
          <w:highlight w:val="cyan"/>
          <w:u w:val="single"/>
        </w:rPr>
        <w:t>by</w:t>
      </w:r>
      <w:r>
        <w:rPr>
          <w:u w:val="single"/>
        </w:rPr>
        <w:t xml:space="preserve"> the sudden onset of mass nonviolent uprisings, and governments struggled to find ways to suppress these movements without triggering increased popular sympathy and support for the repressed.</w:t>
      </w:r>
      <w:r>
        <w:rPr>
          <w:sz w:val="16"/>
        </w:rPr>
        <w:t xml:space="preserve"> Elites </w:t>
      </w:r>
      <w:r>
        <w:rPr>
          <w:b/>
          <w:u w:val="single"/>
        </w:rPr>
        <w:t>may also</w:t>
      </w:r>
      <w:r>
        <w:rPr>
          <w:sz w:val="16"/>
        </w:rPr>
        <w:t xml:space="preserve"> have underestimated the potential of people power to seriously threaten their rule. Today, given the ample historical record of successful nonviolent campaigns, state actors are likelier to perceive such movements as genuinely threatening. Consequently, </w:t>
      </w:r>
      <w:r>
        <w:rPr>
          <w:highlight w:val="cyan"/>
          <w:u w:val="single"/>
        </w:rPr>
        <w:t>autocratic regimes have developed</w:t>
      </w:r>
      <w:r>
        <w:rPr>
          <w:u w:val="single"/>
        </w:rPr>
        <w:t xml:space="preserve"> </w:t>
      </w:r>
      <w:r>
        <w:rPr>
          <w:b/>
          <w:u w:val="single"/>
        </w:rPr>
        <w:t xml:space="preserve">a </w:t>
      </w:r>
      <w:r>
        <w:rPr>
          <w:b/>
          <w:highlight w:val="cyan"/>
          <w:u w:val="single"/>
        </w:rPr>
        <w:t>repertoire</w:t>
      </w:r>
      <w:r>
        <w:rPr>
          <w:u w:val="single"/>
        </w:rPr>
        <w:t xml:space="preserve"> </w:t>
      </w:r>
      <w:r>
        <w:rPr>
          <w:sz w:val="16"/>
        </w:rPr>
        <w:t>of</w:t>
      </w:r>
      <w:r>
        <w:rPr>
          <w:u w:val="single"/>
        </w:rPr>
        <w:t xml:space="preserve"> </w:t>
      </w:r>
      <w:r>
        <w:rPr>
          <w:highlight w:val="cyan"/>
          <w:u w:val="single"/>
        </w:rPr>
        <w:t>politically</w:t>
      </w:r>
      <w:r>
        <w:rPr>
          <w:u w:val="single"/>
        </w:rPr>
        <w:t xml:space="preserve"> savvy approaches </w:t>
      </w:r>
      <w:r>
        <w:rPr>
          <w:sz w:val="16"/>
        </w:rPr>
        <w:t>to</w:t>
      </w:r>
      <w:r>
        <w:rPr>
          <w:u w:val="single"/>
        </w:rPr>
        <w:t xml:space="preserve"> </w:t>
      </w:r>
      <w:r>
        <w:rPr>
          <w:b/>
          <w:u w:val="single"/>
        </w:rPr>
        <w:t>repression</w:t>
      </w:r>
      <w:r>
        <w:rPr>
          <w:u w:val="single"/>
        </w:rPr>
        <w:t>.</w:t>
      </w:r>
      <w:r>
        <w:rPr>
          <w:sz w:val="16"/>
        </w:rPr>
        <w:t xml:space="preserve"> 17 </w:t>
      </w:r>
      <w:r>
        <w:rPr>
          <w:u w:val="single"/>
        </w:rPr>
        <w:t xml:space="preserve">One </w:t>
      </w:r>
      <w:r>
        <w:rPr>
          <w:highlight w:val="cyan"/>
          <w:u w:val="single"/>
        </w:rPr>
        <w:t xml:space="preserve">prominent </w:t>
      </w:r>
      <w:r>
        <w:rPr>
          <w:b/>
          <w:u w:val="single"/>
        </w:rPr>
        <w:t xml:space="preserve">strategy </w:t>
      </w:r>
      <w:r>
        <w:rPr>
          <w:b/>
          <w:highlight w:val="cyan"/>
          <w:u w:val="single"/>
        </w:rPr>
        <w:t>is</w:t>
      </w:r>
      <w:r>
        <w:rPr>
          <w:u w:val="single"/>
        </w:rPr>
        <w:t xml:space="preserve"> </w:t>
      </w:r>
      <w:r>
        <w:rPr>
          <w:sz w:val="16"/>
        </w:rPr>
        <w:t>to</w:t>
      </w:r>
      <w:r>
        <w:rPr>
          <w:u w:val="single"/>
        </w:rPr>
        <w:t xml:space="preserve"> </w:t>
      </w:r>
      <w:r>
        <w:rPr>
          <w:b/>
          <w:highlight w:val="cyan"/>
          <w:u w:val="single"/>
        </w:rPr>
        <w:t>infiltrate movements</w:t>
      </w:r>
      <w:r>
        <w:rPr>
          <w:u w:val="single"/>
        </w:rPr>
        <w:t xml:space="preserve"> </w:t>
      </w:r>
      <w:r>
        <w:rPr>
          <w:sz w:val="16"/>
        </w:rPr>
        <w:t>and</w:t>
      </w:r>
      <w:r>
        <w:rPr>
          <w:u w:val="single"/>
        </w:rPr>
        <w:t xml:space="preserve"> </w:t>
      </w:r>
      <w:r>
        <w:rPr>
          <w:highlight w:val="cyan"/>
          <w:u w:val="single"/>
        </w:rPr>
        <w:t>divide them from within.</w:t>
      </w:r>
      <w:r>
        <w:rPr>
          <w:sz w:val="16"/>
        </w:rPr>
        <w:t xml:space="preserve"> In this way, </w:t>
      </w:r>
      <w:r>
        <w:rPr>
          <w:highlight w:val="cyan"/>
          <w:u w:val="single"/>
        </w:rPr>
        <w:t>the</w:t>
      </w:r>
      <w:r>
        <w:rPr>
          <w:u w:val="single"/>
        </w:rPr>
        <w:t xml:space="preserve"> authorities can </w:t>
      </w:r>
      <w:r>
        <w:rPr>
          <w:b/>
          <w:highlight w:val="cyan"/>
          <w:u w:val="single"/>
        </w:rPr>
        <w:t>provoke</w:t>
      </w:r>
      <w:r>
        <w:rPr>
          <w:b/>
          <w:u w:val="single"/>
        </w:rPr>
        <w:t xml:space="preserve"> a</w:t>
      </w:r>
      <w:r>
        <w:rPr>
          <w:u w:val="single"/>
        </w:rPr>
        <w:t xml:space="preserve"> </w:t>
      </w:r>
      <w:r>
        <w:rPr>
          <w:highlight w:val="cyan"/>
          <w:u w:val="single"/>
        </w:rPr>
        <w:t>nonviolent</w:t>
      </w:r>
      <w:r>
        <w:rPr>
          <w:u w:val="single"/>
        </w:rPr>
        <w:t xml:space="preserve"> movement into using </w:t>
      </w:r>
      <w:r>
        <w:rPr>
          <w:highlight w:val="cyan"/>
          <w:u w:val="single"/>
        </w:rPr>
        <w:t>more militant tactics</w:t>
      </w:r>
      <w:r>
        <w:rPr>
          <w:u w:val="single"/>
        </w:rPr>
        <w:t xml:space="preserve">, including </w:t>
      </w:r>
      <w:r>
        <w:rPr>
          <w:highlight w:val="cyan"/>
          <w:u w:val="single"/>
        </w:rPr>
        <w:t>violence,</w:t>
      </w:r>
      <w:r>
        <w:rPr>
          <w:u w:val="single"/>
        </w:rPr>
        <w:t xml:space="preserve"> </w:t>
      </w:r>
      <w:r>
        <w:rPr>
          <w:sz w:val="16"/>
        </w:rPr>
        <w:t>before the</w:t>
      </w:r>
      <w:r>
        <w:rPr>
          <w:u w:val="single"/>
        </w:rPr>
        <w:t xml:space="preserve"> movement </w:t>
      </w:r>
      <w:r>
        <w:rPr>
          <w:b/>
          <w:u w:val="single"/>
        </w:rPr>
        <w:t xml:space="preserve">has </w:t>
      </w:r>
      <w:r>
        <w:rPr>
          <w:b/>
          <w:highlight w:val="cyan"/>
          <w:u w:val="single"/>
        </w:rPr>
        <w:t>built a broad enough base</w:t>
      </w:r>
      <w:r>
        <w:rPr>
          <w:sz w:val="16"/>
        </w:rPr>
        <w:t xml:space="preserve"> to ensure its popular support and staying power.</w:t>
      </w:r>
    </w:p>
    <w:p>
      <w:pPr/>
      <w:r>
        <w:rPr>
          <w:sz w:val="16"/>
        </w:rPr>
        <w:t xml:space="preserve">Third, with the </w:t>
      </w:r>
      <w:r>
        <w:rPr>
          <w:b/>
          <w:u w:val="single"/>
        </w:rPr>
        <w:t>election of</w:t>
      </w:r>
      <w:r>
        <w:rPr>
          <w:sz w:val="16"/>
        </w:rPr>
        <w:t xml:space="preserve"> Donald </w:t>
      </w:r>
      <w:r>
        <w:rPr>
          <w:b/>
          <w:u w:val="single"/>
        </w:rPr>
        <w:t>Trump in</w:t>
      </w:r>
      <w:r>
        <w:rPr>
          <w:sz w:val="16"/>
        </w:rPr>
        <w:t xml:space="preserve"> 2016, the United States has accelerated its retreat from its global role as a superpower with a prodemocracy agenda. </w:t>
      </w:r>
      <w:r>
        <w:rPr>
          <w:highlight w:val="cyan"/>
          <w:u w:val="single"/>
        </w:rPr>
        <w:t>Although many have critiqued this agenda as</w:t>
      </w:r>
      <w:r>
        <w:rPr>
          <w:u w:val="single"/>
        </w:rPr>
        <w:t xml:space="preserve"> a form of neo-imperialism shrouded in </w:t>
      </w:r>
      <w:r>
        <w:rPr>
          <w:b/>
          <w:u w:val="single"/>
        </w:rPr>
        <w:t>liberalism, the</w:t>
      </w:r>
      <w:r>
        <w:rPr>
          <w:u w:val="single"/>
        </w:rPr>
        <w:t xml:space="preserve"> liberal international order established by the U.S.</w:t>
      </w:r>
      <w:r>
        <w:rPr>
          <w:sz w:val="16"/>
        </w:rPr>
        <w:t xml:space="preserve"> </w:t>
      </w:r>
      <w:r>
        <w:rPr>
          <w:u w:val="single"/>
        </w:rPr>
        <w:t xml:space="preserve">and other </w:t>
      </w:r>
      <w:r>
        <w:rPr>
          <w:b/>
          <w:u w:val="single"/>
        </w:rPr>
        <w:t>leading Western</w:t>
      </w:r>
      <w:r>
        <w:rPr>
          <w:u w:val="single"/>
        </w:rPr>
        <w:t xml:space="preserve"> nations also coincided </w:t>
      </w:r>
      <w:r>
        <w:rPr>
          <w:b/>
          <w:u w:val="single"/>
        </w:rPr>
        <w:t>with an</w:t>
      </w:r>
      <w:r>
        <w:rPr>
          <w:u w:val="single"/>
        </w:rPr>
        <w:t xml:space="preserve"> expansion of human-rights regimes that produced governmental and nongovernmental watchdogs who </w:t>
      </w:r>
      <w:r>
        <w:rPr>
          <w:b/>
          <w:u w:val="single"/>
        </w:rPr>
        <w:t>named and</w:t>
      </w:r>
      <w:r>
        <w:rPr>
          <w:u w:val="single"/>
        </w:rPr>
        <w:t xml:space="preserve"> shamed human-rights abuses.</w:t>
      </w:r>
      <w:r>
        <w:rPr>
          <w:sz w:val="16"/>
        </w:rPr>
        <w:t xml:space="preserve"> These trends may have opened space for political dissent in many countries around the world. 18 Daniel Ritter has argued that in the post–Cold War world, authoritarian regimes were particularly susceptible to nonviolent challenges from below because they needed to maintain the semblance of respect for human rights in order to appease their democratic allies and patrons. 19 For instance, Egypt’s dependence on foreign assistance meant that when revolution broke out in 2011, the Egyptian military was highly attuned to scrutiny from liberal democracies such as the United States. Without an activist United States—and, more broadly, without powerful champions of human rights who have real leverage or enforcement capacity vis-à-vis autocratic regimes—we would expect greater brutality against nonviolent dissidents.</w:t>
      </w:r>
    </w:p>
    <w:p>
      <w:pPr>
        <w:pStyle w:val="Heading3"/>
      </w:pPr>
      <w:r>
        <w:t>Security---Threats Are Real---1AR</w:t>
      </w:r>
    </w:p>
    <w:p>
      <w:pPr>
        <w:pStyle w:val="Analytic"/>
      </w:pPr>
      <w:r>
        <w:rPr>
          <w:u w:val="single"/>
        </w:rPr>
        <w:t>Whose conduct</w:t>
      </w:r>
      <w:r>
        <w:t xml:space="preserve">---the record is </w:t>
      </w:r>
      <w:r>
        <w:rPr>
          <w:u w:val="single"/>
        </w:rPr>
        <w:t>ours</w:t>
      </w:r>
      <w:r>
        <w:t>:</w:t>
      </w:r>
    </w:p>
    <w:p>
      <w:pPr>
        <w:pStyle w:val="Heading4"/>
      </w:pPr>
      <w:r>
        <w:t xml:space="preserve">The harm is what </w:t>
      </w:r>
      <w:r>
        <w:rPr>
          <w:u w:val="single"/>
        </w:rPr>
        <w:t>our</w:t>
      </w:r>
      <w:r>
        <w:t xml:space="preserve"> munitions did---denial and no compensation, not a </w:t>
      </w:r>
      <w:r>
        <w:rPr>
          <w:u w:val="single"/>
        </w:rPr>
        <w:t>construction</w:t>
      </w:r>
      <w:r>
        <w:t>.</w:t>
      </w:r>
    </w:p>
    <w:p>
      <w:pPr>
        <w:pStyle w:val="Style13ptBold"/>
      </w:pPr>
      <w:r>
        <w:rPr>
          <w:b/>
        </w:rPr>
        <w:t>Ogbozor 25</w:t>
      </w:r>
      <w:r>
        <w:t xml:space="preserve"> — Ernest Ogbozor. April 3. College of Arts and Sciences, Embry-Riddle Aeronautical University; researches Nigerian counterinsurgency and civilian harm. Journal of Policing, Intelligence and Counter Terrorism, “Counterinsurgency airstrike mishap, intelligence failure and civilian harm in northern Nigeria – 2014 to 2024,” vol. 20, no. 2, p. 193-208 Clopus</w:t>
      </w:r>
    </w:p>
    <w:p>
      <w:pPr/>
      <w:r>
        <w:rPr>
          <w:sz w:val="16"/>
        </w:rPr>
        <w:t xml:space="preserve">The study acknowledges </w:t>
      </w:r>
      <w:r>
        <w:rPr>
          <w:b/>
          <w:u w:val="single"/>
        </w:rPr>
        <w:t>that the</w:t>
      </w:r>
      <w:r>
        <w:rPr>
          <w:sz w:val="16"/>
        </w:rPr>
        <w:t xml:space="preserve"> Nigeria Air Force </w:t>
      </w:r>
      <w:r>
        <w:rPr>
          <w:u w:val="single"/>
        </w:rPr>
        <w:t xml:space="preserve">(NAF) </w:t>
      </w:r>
      <w:r>
        <w:rPr>
          <w:highlight w:val="cyan"/>
          <w:u w:val="single"/>
        </w:rPr>
        <w:t>airstrikes</w:t>
      </w:r>
      <w:r>
        <w:rPr>
          <w:u w:val="single"/>
        </w:rPr>
        <w:t xml:space="preserve"> </w:t>
      </w:r>
      <w:r>
        <w:rPr>
          <w:sz w:val="16"/>
        </w:rPr>
        <w:t>targeting</w:t>
      </w:r>
      <w:r>
        <w:rPr>
          <w:u w:val="single"/>
        </w:rPr>
        <w:t xml:space="preserve"> Boko Haram, ISWAP, </w:t>
      </w:r>
      <w:r>
        <w:rPr>
          <w:highlight w:val="cyan"/>
          <w:u w:val="single"/>
        </w:rPr>
        <w:t>Ansaru, Lakurawa,</w:t>
      </w:r>
      <w:r>
        <w:rPr>
          <w:u w:val="single"/>
        </w:rPr>
        <w:t xml:space="preserve"> </w:t>
      </w:r>
      <w:r>
        <w:rPr>
          <w:sz w:val="16"/>
        </w:rPr>
        <w:t>and</w:t>
      </w:r>
      <w:r>
        <w:rPr>
          <w:u w:val="single"/>
        </w:rPr>
        <w:t xml:space="preserve"> bandits have </w:t>
      </w:r>
      <w:r>
        <w:rPr>
          <w:highlight w:val="cyan"/>
          <w:u w:val="single"/>
        </w:rPr>
        <w:t>unintentionally harmed civilians</w:t>
      </w:r>
      <w:r>
        <w:rPr>
          <w:u w:val="single"/>
        </w:rPr>
        <w:t xml:space="preserve"> and damaged </w:t>
      </w:r>
      <w:r>
        <w:rPr>
          <w:highlight w:val="cyan"/>
          <w:u w:val="single"/>
        </w:rPr>
        <w:t>their</w:t>
      </w:r>
      <w:r>
        <w:rPr>
          <w:u w:val="single"/>
        </w:rPr>
        <w:t xml:space="preserve"> properties,</w:t>
      </w:r>
      <w:r>
        <w:rPr>
          <w:sz w:val="16"/>
        </w:rPr>
        <w:t xml:space="preserve"> leading </w:t>
      </w:r>
      <w:r>
        <w:rPr>
          <w:b/>
          <w:u w:val="single"/>
        </w:rPr>
        <w:t>to an</w:t>
      </w:r>
      <w:r>
        <w:rPr>
          <w:sz w:val="16"/>
        </w:rPr>
        <w:t xml:space="preserve"> erosion of public trust in the military and increased instability. </w:t>
      </w:r>
      <w:r>
        <w:rPr>
          <w:u w:val="single"/>
        </w:rPr>
        <w:t xml:space="preserve">While the </w:t>
      </w:r>
      <w:r>
        <w:rPr>
          <w:highlight w:val="cyan"/>
          <w:u w:val="single"/>
        </w:rPr>
        <w:t>military</w:t>
      </w:r>
      <w:r>
        <w:rPr>
          <w:u w:val="single"/>
        </w:rPr>
        <w:t xml:space="preserve"> claimed that </w:t>
      </w:r>
      <w:r>
        <w:rPr>
          <w:highlight w:val="cyan"/>
          <w:u w:val="single"/>
        </w:rPr>
        <w:t>civilian casualties</w:t>
      </w:r>
      <w:r>
        <w:rPr>
          <w:u w:val="single"/>
        </w:rPr>
        <w:t xml:space="preserve"> from NAF airstrikes were </w:t>
      </w:r>
      <w:r>
        <w:rPr>
          <w:b/>
          <w:highlight w:val="cyan"/>
          <w:u w:val="single"/>
        </w:rPr>
        <w:t>accidental, the</w:t>
      </w:r>
      <w:r>
        <w:rPr>
          <w:highlight w:val="cyan"/>
          <w:u w:val="single"/>
        </w:rPr>
        <w:t xml:space="preserve"> frequency and recurrence</w:t>
      </w:r>
      <w:r>
        <w:rPr>
          <w:u w:val="single"/>
        </w:rPr>
        <w:t xml:space="preserve"> </w:t>
      </w:r>
      <w:r>
        <w:rPr>
          <w:sz w:val="16"/>
        </w:rPr>
        <w:t>of</w:t>
      </w:r>
      <w:r>
        <w:rPr>
          <w:u w:val="single"/>
        </w:rPr>
        <w:t xml:space="preserve"> </w:t>
      </w:r>
      <w:r>
        <w:rPr>
          <w:highlight w:val="cyan"/>
          <w:u w:val="single"/>
        </w:rPr>
        <w:t>these</w:t>
      </w:r>
      <w:r>
        <w:rPr>
          <w:u w:val="single"/>
        </w:rPr>
        <w:t xml:space="preserve"> incidents </w:t>
      </w:r>
      <w:r>
        <w:rPr>
          <w:b/>
          <w:u w:val="single"/>
        </w:rPr>
        <w:t xml:space="preserve">raised </w:t>
      </w:r>
      <w:r>
        <w:rPr>
          <w:b/>
          <w:highlight w:val="cyan"/>
          <w:u w:val="single"/>
        </w:rPr>
        <w:t>critical concerns</w:t>
      </w:r>
      <w:r>
        <w:rPr>
          <w:u w:val="single"/>
        </w:rPr>
        <w:t xml:space="preserve"> </w:t>
      </w:r>
      <w:r>
        <w:rPr>
          <w:sz w:val="16"/>
        </w:rPr>
        <w:t>about</w:t>
      </w:r>
      <w:r>
        <w:rPr>
          <w:u w:val="single"/>
        </w:rPr>
        <w:t xml:space="preserve"> </w:t>
      </w:r>
      <w:r>
        <w:rPr>
          <w:b/>
          <w:u w:val="single"/>
        </w:rPr>
        <w:t xml:space="preserve">potential </w:t>
      </w:r>
      <w:r>
        <w:rPr>
          <w:b/>
          <w:highlight w:val="cyan"/>
          <w:u w:val="single"/>
        </w:rPr>
        <w:t>intelligence and operational lapses</w:t>
      </w:r>
      <w:r>
        <w:rPr>
          <w:sz w:val="16"/>
        </w:rPr>
        <w:t>, contrary to the military's stance. The military has faced criticism for its heavy-handed kinetic approaches, often involving seemingly indiscriminate bombing and shelling in populated civilian areas.</w:t>
      </w:r>
    </w:p>
    <w:p>
      <w:pPr/>
      <w:r>
        <w:rPr>
          <w:sz w:val="16"/>
        </w:rPr>
        <w:t xml:space="preserve">Although NAF's airstrikes have been a significant component of the Joint Task Force military strategy since the beginning of Nigeria’s counterinsurgency campaign in mid-2011, these air campaigns targeting insurgents have been plagued by errors that have frequently led to civilian casualties. The study shows that in the past 10 years, 450 civilians in 18 communities in northern Nigeria have been killed by accidental airstrikes. Even as IHL and human rights laws provide protection for civilians during armed conflicts, </w:t>
      </w:r>
      <w:r>
        <w:rPr>
          <w:u w:val="single"/>
        </w:rPr>
        <w:t xml:space="preserve">the </w:t>
      </w:r>
      <w:r>
        <w:rPr>
          <w:highlight w:val="cyan"/>
          <w:u w:val="single"/>
        </w:rPr>
        <w:t>Nigerian</w:t>
      </w:r>
      <w:r>
        <w:rPr>
          <w:u w:val="single"/>
        </w:rPr>
        <w:t xml:space="preserve"> </w:t>
      </w:r>
      <w:r>
        <w:rPr>
          <w:b/>
          <w:u w:val="single"/>
        </w:rPr>
        <w:t>military frequently</w:t>
      </w:r>
      <w:r>
        <w:rPr>
          <w:u w:val="single"/>
        </w:rPr>
        <w:t xml:space="preserve"> </w:t>
      </w:r>
      <w:r>
        <w:rPr>
          <w:highlight w:val="cyan"/>
          <w:u w:val="single"/>
        </w:rPr>
        <w:t>deny culpability</w:t>
      </w:r>
      <w:r>
        <w:rPr>
          <w:u w:val="single"/>
        </w:rPr>
        <w:t xml:space="preserve"> and display a </w:t>
      </w:r>
      <w:r>
        <w:rPr>
          <w:b/>
          <w:highlight w:val="cyan"/>
          <w:u w:val="single"/>
        </w:rPr>
        <w:t>lack of transparency</w:t>
      </w:r>
      <w:r>
        <w:rPr>
          <w:b/>
          <w:u w:val="single"/>
        </w:rPr>
        <w:t xml:space="preserve"> in</w:t>
      </w:r>
      <w:r>
        <w:rPr>
          <w:u w:val="single"/>
        </w:rPr>
        <w:t xml:space="preserve"> investigating civilian harm</w:t>
      </w:r>
      <w:r>
        <w:rPr>
          <w:sz w:val="16"/>
        </w:rPr>
        <w:t xml:space="preserve">. </w:t>
      </w:r>
      <w:r>
        <w:rPr>
          <w:u w:val="single"/>
        </w:rPr>
        <w:t xml:space="preserve">This lack </w:t>
      </w:r>
      <w:r>
        <w:rPr>
          <w:sz w:val="16"/>
        </w:rPr>
        <w:t>of</w:t>
      </w:r>
      <w:r>
        <w:rPr>
          <w:u w:val="single"/>
        </w:rPr>
        <w:t xml:space="preserve"> accountability </w:t>
      </w:r>
      <w:r>
        <w:rPr>
          <w:b/>
          <w:u w:val="single"/>
        </w:rPr>
        <w:t xml:space="preserve">is </w:t>
      </w:r>
      <w:r>
        <w:rPr>
          <w:b/>
          <w:highlight w:val="cyan"/>
          <w:u w:val="single"/>
        </w:rPr>
        <w:t>exacerbated</w:t>
      </w:r>
      <w:r>
        <w:rPr>
          <w:u w:val="single"/>
        </w:rPr>
        <w:t xml:space="preserve"> </w:t>
      </w:r>
      <w:r>
        <w:rPr>
          <w:sz w:val="16"/>
        </w:rPr>
        <w:t>by the</w:t>
      </w:r>
      <w:r>
        <w:rPr>
          <w:u w:val="single"/>
        </w:rPr>
        <w:t xml:space="preserve"> </w:t>
      </w:r>
      <w:r>
        <w:rPr>
          <w:highlight w:val="cyan"/>
          <w:u w:val="single"/>
        </w:rPr>
        <w:t>lack of compensation</w:t>
      </w:r>
      <w:r>
        <w:rPr>
          <w:u w:val="single"/>
        </w:rPr>
        <w:t xml:space="preserve"> </w:t>
      </w:r>
      <w:r>
        <w:rPr>
          <w:sz w:val="16"/>
        </w:rPr>
        <w:t>for</w:t>
      </w:r>
      <w:r>
        <w:rPr>
          <w:u w:val="single"/>
        </w:rPr>
        <w:t xml:space="preserve"> </w:t>
      </w:r>
      <w:r>
        <w:rPr>
          <w:highlight w:val="cyan"/>
          <w:u w:val="single"/>
        </w:rPr>
        <w:t>victims.</w:t>
      </w:r>
      <w:r>
        <w:rPr>
          <w:sz w:val="16"/>
        </w:rPr>
        <w:t xml:space="preserve"> These issues continue to undermine efforts to reduce airstrike mishaps and improve operational effectiveness. </w:t>
      </w:r>
      <w:r>
        <w:rPr>
          <w:u w:val="single"/>
        </w:rPr>
        <w:t xml:space="preserve">By </w:t>
      </w:r>
      <w:r>
        <w:rPr>
          <w:highlight w:val="cyan"/>
          <w:u w:val="single"/>
        </w:rPr>
        <w:t>focusing on</w:t>
      </w:r>
      <w:r>
        <w:rPr>
          <w:u w:val="single"/>
        </w:rPr>
        <w:t xml:space="preserve"> the </w:t>
      </w:r>
      <w:r>
        <w:rPr>
          <w:b/>
          <w:highlight w:val="cyan"/>
          <w:u w:val="single"/>
        </w:rPr>
        <w:t>root causes</w:t>
      </w:r>
      <w:r>
        <w:rPr>
          <w:b/>
          <w:u w:val="single"/>
        </w:rPr>
        <w:t>, such</w:t>
      </w:r>
      <w:r>
        <w:rPr>
          <w:u w:val="single"/>
        </w:rPr>
        <w:t xml:space="preserve"> as </w:t>
      </w:r>
      <w:r>
        <w:rPr>
          <w:highlight w:val="cyan"/>
          <w:u w:val="single"/>
        </w:rPr>
        <w:t>intelligence</w:t>
      </w:r>
      <w:r>
        <w:rPr>
          <w:u w:val="single"/>
        </w:rPr>
        <w:t xml:space="preserve"> </w:t>
      </w:r>
      <w:r>
        <w:rPr>
          <w:sz w:val="16"/>
        </w:rPr>
        <w:t>and</w:t>
      </w:r>
      <w:r>
        <w:rPr>
          <w:u w:val="single"/>
        </w:rPr>
        <w:t xml:space="preserve"> operational lapses, </w:t>
      </w:r>
      <w:r>
        <w:rPr>
          <w:b/>
          <w:highlight w:val="cyan"/>
          <w:u w:val="single"/>
        </w:rPr>
        <w:t>instead of</w:t>
      </w:r>
      <w:r>
        <w:rPr>
          <w:highlight w:val="cyan"/>
          <w:u w:val="single"/>
        </w:rPr>
        <w:t xml:space="preserve"> merely labelling incidents as accidents</w:t>
      </w:r>
      <w:r>
        <w:rPr>
          <w:b/>
          <w:u w:val="single"/>
        </w:rPr>
        <w:t>, the</w:t>
      </w:r>
      <w:r>
        <w:rPr>
          <w:u w:val="single"/>
        </w:rPr>
        <w:t xml:space="preserve"> </w:t>
      </w:r>
      <w:r>
        <w:rPr>
          <w:b/>
          <w:u w:val="single"/>
        </w:rPr>
        <w:t>military can</w:t>
      </w:r>
      <w:r>
        <w:rPr>
          <w:u w:val="single"/>
        </w:rPr>
        <w:t xml:space="preserve"> </w:t>
      </w:r>
      <w:r>
        <w:rPr>
          <w:highlight w:val="cyan"/>
          <w:u w:val="single"/>
        </w:rPr>
        <w:t>make significant strides</w:t>
      </w:r>
      <w:r>
        <w:rPr>
          <w:sz w:val="16"/>
        </w:rPr>
        <w:t xml:space="preserve"> in addressing the challenges.</w:t>
      </w:r>
    </w:p>
    <w:p>
      <w:pPr/>
      <w:r>
        <w:rPr>
          <w:u w:val="single"/>
        </w:rPr>
        <w:t xml:space="preserve">To effectively reduce airstrike mishaps on civilians in northern Nigeria, it </w:t>
      </w:r>
      <w:r>
        <w:rPr>
          <w:sz w:val="16"/>
        </w:rPr>
        <w:t>is imperative for</w:t>
      </w:r>
      <w:r>
        <w:rPr>
          <w:u w:val="single"/>
        </w:rPr>
        <w:t xml:space="preserve"> </w:t>
      </w:r>
      <w:r>
        <w:rPr>
          <w:highlight w:val="cyan"/>
          <w:u w:val="single"/>
        </w:rPr>
        <w:t>the Nigerian military to implement the following recommendations: enhance intelligence</w:t>
      </w:r>
      <w:r>
        <w:rPr>
          <w:u w:val="single"/>
        </w:rPr>
        <w:t xml:space="preserve"> </w:t>
      </w:r>
      <w:r>
        <w:rPr>
          <w:sz w:val="16"/>
        </w:rPr>
        <w:t>capabilities, elevate military</w:t>
      </w:r>
      <w:r>
        <w:rPr>
          <w:u w:val="single"/>
        </w:rPr>
        <w:t xml:space="preserve"> training standards, strengthen civil–military relations, and address human rights violation concerns. </w:t>
      </w:r>
      <w:r>
        <w:rPr>
          <w:sz w:val="16"/>
        </w:rPr>
        <w:t>Given the rapidly</w:t>
      </w:r>
      <w:r>
        <w:rPr>
          <w:u w:val="single"/>
        </w:rPr>
        <w:t xml:space="preserve"> evolving nature of</w:t>
      </w:r>
      <w:r>
        <w:rPr>
          <w:sz w:val="16"/>
        </w:rPr>
        <w:t xml:space="preserve"> threats, </w:t>
      </w:r>
      <w:r>
        <w:rPr>
          <w:b/>
          <w:u w:val="single"/>
        </w:rPr>
        <w:t>investing in</w:t>
      </w:r>
      <w:r>
        <w:rPr>
          <w:sz w:val="16"/>
        </w:rPr>
        <w:t xml:space="preserve"> cutting-edge technology and data analysis tools to modernise intelligence capabilities is necessary. Also, leveraging advancements in artificial intelligence and machine learning will significantly enhance the ability to gather, analyse, and act on critical intelligence reporting. </w:t>
      </w:r>
      <w:r>
        <w:rPr>
          <w:u w:val="single"/>
        </w:rPr>
        <w:t xml:space="preserve">Additionally, fostering collaboration and information-sharing among intelligence agencies and communities </w:t>
      </w:r>
      <w:r>
        <w:rPr>
          <w:b/>
          <w:u w:val="single"/>
        </w:rPr>
        <w:t>is crucial</w:t>
      </w:r>
      <w:r>
        <w:rPr>
          <w:u w:val="single"/>
        </w:rPr>
        <w:t xml:space="preserve"> for improving intelligence effectiveness.</w:t>
      </w:r>
      <w:r>
        <w:rPr>
          <w:sz w:val="16"/>
        </w:rPr>
        <w:t xml:space="preserve"> Enhancing military effectiveness hinges on prioritising comprehensive and realistic training programs focused on counterinsurgency tactics, asymmetric warfare, and rules of engagement.</w:t>
      </w:r>
    </w:p>
    <w:p>
      <w:pPr>
        <w:pStyle w:val="Analytic"/>
      </w:pPr>
      <w:r>
        <w:rPr>
          <w:u w:val="single"/>
        </w:rPr>
        <w:t>Method, not threat</w:t>
      </w:r>
      <w:r>
        <w:t xml:space="preserve">---we never said the insurgency is weak. We said </w:t>
      </w:r>
      <w:r>
        <w:rPr>
          <w:u w:val="single"/>
        </w:rPr>
        <w:t>bombing</w:t>
      </w:r>
      <w:r>
        <w:t xml:space="preserve"> it doesn’t work, which is what the region’s own analysts say:</w:t>
      </w:r>
    </w:p>
    <w:p>
      <w:pPr>
        <w:pStyle w:val="Heading4"/>
      </w:pPr>
      <w:r>
        <w:t xml:space="preserve">Militarised escalation </w:t>
      </w:r>
      <w:r>
        <w:rPr>
          <w:u w:val="single"/>
        </w:rPr>
        <w:t>alone</w:t>
      </w:r>
      <w:r>
        <w:t xml:space="preserve"> can’t defeat the armed groups---that’s a claim about </w:t>
      </w:r>
      <w:r>
        <w:rPr>
          <w:u w:val="single"/>
        </w:rPr>
        <w:t>us</w:t>
      </w:r>
      <w:r>
        <w:t>.</w:t>
      </w:r>
    </w:p>
    <w:p>
      <w:pPr>
        <w:pStyle w:val="Style13ptBold"/>
      </w:pPr>
      <w:r>
        <w:rPr>
          <w:b/>
        </w:rPr>
        <w:t>Owolabi 1-23-26</w:t>
      </w:r>
      <w:r>
        <w:t xml:space="preserve"> — Ayodele S. Owolabi. January 23. Associate Lecturer in International Relations at Liverpool John Moores University. Al Jazeera, “Militarising the Sahel will not defeat terrorism,” https://www.aljazeera.com/opinions/2026/1/23/militarising-the-sahel-will-not-defeat-terrorism Clopus</w:t>
      </w:r>
    </w:p>
    <w:p>
      <w:pPr/>
      <w:r>
        <w:rPr>
          <w:u w:val="single"/>
        </w:rPr>
        <w:t xml:space="preserve">After launching what he called “a powerful and </w:t>
      </w:r>
      <w:r>
        <w:rPr>
          <w:sz w:val="16"/>
        </w:rPr>
        <w:t>deadly strike against</w:t>
      </w:r>
      <w:r>
        <w:rPr>
          <w:u w:val="single"/>
        </w:rPr>
        <w:t xml:space="preserve"> </w:t>
      </w:r>
      <w:r>
        <w:rPr>
          <w:highlight w:val="cyan"/>
          <w:u w:val="single"/>
        </w:rPr>
        <w:t xml:space="preserve">ISIS [ISIL] </w:t>
      </w:r>
      <w:r>
        <w:rPr>
          <w:b/>
          <w:highlight w:val="cyan"/>
          <w:u w:val="single"/>
        </w:rPr>
        <w:t>terrorist scum”</w:t>
      </w:r>
      <w:r>
        <w:rPr>
          <w:highlight w:val="cyan"/>
          <w:u w:val="single"/>
        </w:rPr>
        <w:t xml:space="preserve"> in northwest Nigeria on </w:t>
      </w:r>
      <w:r>
        <w:rPr>
          <w:b/>
          <w:highlight w:val="cyan"/>
          <w:u w:val="single"/>
        </w:rPr>
        <w:t>December 25,</w:t>
      </w:r>
      <w:r>
        <w:rPr>
          <w:u w:val="single"/>
        </w:rPr>
        <w:t xml:space="preserve"> </w:t>
      </w:r>
      <w:r>
        <w:rPr>
          <w:sz w:val="16"/>
        </w:rPr>
        <w:t>United States</w:t>
      </w:r>
      <w:r>
        <w:rPr>
          <w:u w:val="single"/>
        </w:rPr>
        <w:t xml:space="preserve"> President Donald Trump promised “many more”, reaffirming his stance </w:t>
      </w:r>
      <w:r>
        <w:rPr>
          <w:sz w:val="16"/>
        </w:rPr>
        <w:t>that the US</w:t>
      </w:r>
      <w:r>
        <w:rPr>
          <w:u w:val="single"/>
        </w:rPr>
        <w:t xml:space="preserve"> “will not allow radical Islamic</w:t>
      </w:r>
      <w:r>
        <w:rPr>
          <w:sz w:val="16"/>
        </w:rPr>
        <w:t xml:space="preserve"> terrorism to prosper”. </w:t>
      </w:r>
      <w:r>
        <w:rPr>
          <w:u w:val="single"/>
        </w:rPr>
        <w:t>The strikes occur</w:t>
      </w:r>
      <w:r>
        <w:rPr>
          <w:sz w:val="16"/>
        </w:rPr>
        <w:t xml:space="preserve">red </w:t>
      </w:r>
      <w:r>
        <w:rPr>
          <w:b/>
          <w:u w:val="single"/>
        </w:rPr>
        <w:t>less than</w:t>
      </w:r>
      <w:r>
        <w:rPr>
          <w:sz w:val="16"/>
        </w:rPr>
        <w:t xml:space="preserve"> a </w:t>
      </w:r>
      <w:r>
        <w:rPr>
          <w:b/>
          <w:u w:val="single"/>
        </w:rPr>
        <w:t>week after</w:t>
      </w:r>
      <w:r>
        <w:rPr>
          <w:sz w:val="16"/>
        </w:rPr>
        <w:t xml:space="preserve"> the newly formed Alliance of Sahel States (AES) commissioned a joint military force comprising a 5,000-strong contingent, presented as a symbol of collective self-reliance and security autonomy, in a concerted effort to combat terrorist groups in its member states. </w:t>
      </w:r>
      <w:r>
        <w:rPr>
          <w:u w:val="single"/>
        </w:rPr>
        <w:t xml:space="preserve">They also </w:t>
      </w:r>
      <w:r>
        <w:rPr>
          <w:b/>
          <w:u w:val="single"/>
        </w:rPr>
        <w:t>followed moves</w:t>
      </w:r>
      <w:r>
        <w:rPr>
          <w:u w:val="single"/>
        </w:rPr>
        <w:t xml:space="preserve"> by the </w:t>
      </w:r>
      <w:r>
        <w:rPr>
          <w:b/>
          <w:highlight w:val="cyan"/>
          <w:u w:val="single"/>
        </w:rPr>
        <w:t>Econ</w:t>
      </w:r>
      <w:r>
        <w:rPr>
          <w:b/>
          <w:u w:val="single"/>
        </w:rPr>
        <w:t>omic</w:t>
      </w:r>
      <w:r>
        <w:rPr>
          <w:u w:val="single"/>
        </w:rPr>
        <w:t xml:space="preserve"> Community of West African States (ECOWAS) to establish an ambitious plan announced in August </w:t>
      </w:r>
      <w:r>
        <w:rPr>
          <w:sz w:val="16"/>
        </w:rPr>
        <w:t>2025 to activate</w:t>
      </w:r>
      <w:r>
        <w:rPr>
          <w:u w:val="single"/>
        </w:rPr>
        <w:t xml:space="preserve"> a 260,000-strong joint counterterrorism force, backed by a proposed $2.5bn annual budget for logistics and front-line support.</w:t>
      </w:r>
    </w:p>
    <w:p>
      <w:pPr/>
      <w:r>
        <w:rPr>
          <w:sz w:val="16"/>
        </w:rPr>
        <w:t xml:space="preserve">While these developments </w:t>
      </w:r>
      <w:r>
        <w:rPr>
          <w:b/>
          <w:u w:val="single"/>
        </w:rPr>
        <w:t>may be</w:t>
      </w:r>
      <w:r>
        <w:rPr>
          <w:sz w:val="16"/>
        </w:rPr>
        <w:t xml:space="preserve"> presented by their proponents as decisive steps against terrorism, </w:t>
      </w:r>
      <w:r>
        <w:rPr>
          <w:u w:val="single"/>
        </w:rPr>
        <w:t xml:space="preserve">there is </w:t>
      </w:r>
      <w:r>
        <w:rPr>
          <w:b/>
          <w:highlight w:val="cyan"/>
          <w:u w:val="single"/>
        </w:rPr>
        <w:t>little evidence that</w:t>
      </w:r>
      <w:r>
        <w:rPr>
          <w:highlight w:val="cyan"/>
          <w:u w:val="single"/>
        </w:rPr>
        <w:t xml:space="preserve"> militarised escalation alone</w:t>
      </w:r>
      <w:r>
        <w:rPr>
          <w:u w:val="single"/>
        </w:rPr>
        <w:t xml:space="preserve"> </w:t>
      </w:r>
      <w:r>
        <w:rPr>
          <w:sz w:val="16"/>
        </w:rPr>
        <w:t>can</w:t>
      </w:r>
      <w:r>
        <w:rPr>
          <w:u w:val="single"/>
        </w:rPr>
        <w:t xml:space="preserve"> </w:t>
      </w:r>
      <w:r>
        <w:rPr>
          <w:b/>
          <w:highlight w:val="cyan"/>
          <w:u w:val="single"/>
        </w:rPr>
        <w:t>defeat armed groups</w:t>
      </w:r>
      <w:r>
        <w:rPr>
          <w:u w:val="single"/>
        </w:rPr>
        <w:t xml:space="preserve"> </w:t>
      </w:r>
      <w:r>
        <w:rPr>
          <w:sz w:val="16"/>
        </w:rPr>
        <w:t>in the</w:t>
      </w:r>
      <w:r>
        <w:rPr>
          <w:u w:val="single"/>
        </w:rPr>
        <w:t xml:space="preserve"> Sahel</w:t>
      </w:r>
      <w:r>
        <w:rPr>
          <w:sz w:val="16"/>
        </w:rPr>
        <w:t xml:space="preserve">. Instead, </w:t>
      </w:r>
      <w:r>
        <w:rPr>
          <w:u w:val="single"/>
        </w:rPr>
        <w:t xml:space="preserve">they </w:t>
      </w:r>
      <w:r>
        <w:rPr>
          <w:b/>
          <w:highlight w:val="cyan"/>
          <w:u w:val="single"/>
        </w:rPr>
        <w:t>signal an accelerating militarisation</w:t>
      </w:r>
      <w:r>
        <w:rPr>
          <w:u w:val="single"/>
        </w:rPr>
        <w:t xml:space="preserve"> </w:t>
      </w:r>
      <w:r>
        <w:rPr>
          <w:sz w:val="16"/>
        </w:rPr>
        <w:t>of the</w:t>
      </w:r>
      <w:r>
        <w:rPr>
          <w:u w:val="single"/>
        </w:rPr>
        <w:t xml:space="preserve"> </w:t>
      </w:r>
      <w:r>
        <w:rPr>
          <w:b/>
          <w:highlight w:val="cyan"/>
          <w:u w:val="single"/>
        </w:rPr>
        <w:t>reg</w:t>
      </w:r>
      <w:r>
        <w:rPr>
          <w:b/>
          <w:u w:val="single"/>
        </w:rPr>
        <w:t>ion</w:t>
      </w:r>
      <w:r>
        <w:rPr>
          <w:sz w:val="16"/>
        </w:rPr>
        <w:t xml:space="preserve">. Not only does this fuel emerging geopolitical tensions in West Africa, but </w:t>
      </w:r>
      <w:r>
        <w:rPr>
          <w:highlight w:val="cyan"/>
          <w:u w:val="single"/>
        </w:rPr>
        <w:t>it also,</w:t>
      </w:r>
      <w:r>
        <w:rPr>
          <w:u w:val="single"/>
        </w:rPr>
        <w:t xml:space="preserve"> </w:t>
      </w:r>
      <w:r>
        <w:rPr>
          <w:sz w:val="16"/>
        </w:rPr>
        <w:t>more importantly,</w:t>
      </w:r>
      <w:r>
        <w:rPr>
          <w:u w:val="single"/>
        </w:rPr>
        <w:t xml:space="preserve"> </w:t>
      </w:r>
      <w:r>
        <w:rPr>
          <w:highlight w:val="cyan"/>
          <w:u w:val="single"/>
        </w:rPr>
        <w:t>edges the Sahel</w:t>
      </w:r>
      <w:r>
        <w:rPr>
          <w:u w:val="single"/>
        </w:rPr>
        <w:t xml:space="preserve"> </w:t>
      </w:r>
      <w:r>
        <w:rPr>
          <w:sz w:val="16"/>
        </w:rPr>
        <w:t>towards</w:t>
      </w:r>
      <w:r>
        <w:rPr>
          <w:u w:val="single"/>
        </w:rPr>
        <w:t xml:space="preserve"> </w:t>
      </w:r>
      <w:r>
        <w:rPr>
          <w:b/>
          <w:highlight w:val="cyan"/>
          <w:u w:val="single"/>
        </w:rPr>
        <w:t>interstate armed conflict</w:t>
      </w:r>
      <w:r>
        <w:rPr>
          <w:b/>
          <w:u w:val="single"/>
        </w:rPr>
        <w:t>, posing</w:t>
      </w:r>
      <w:r>
        <w:rPr>
          <w:u w:val="single"/>
        </w:rPr>
        <w:t xml:space="preserve"> </w:t>
      </w:r>
      <w:r>
        <w:rPr>
          <w:highlight w:val="cyan"/>
          <w:u w:val="single"/>
        </w:rPr>
        <w:t>far graver risks</w:t>
      </w:r>
      <w:r>
        <w:rPr>
          <w:u w:val="single"/>
        </w:rPr>
        <w:t xml:space="preserve"> </w:t>
      </w:r>
      <w:r>
        <w:rPr>
          <w:sz w:val="16"/>
        </w:rPr>
        <w:t>to</w:t>
      </w:r>
      <w:r>
        <w:rPr>
          <w:u w:val="single"/>
        </w:rPr>
        <w:t xml:space="preserve"> </w:t>
      </w:r>
      <w:r>
        <w:rPr>
          <w:highlight w:val="cyan"/>
          <w:u w:val="single"/>
        </w:rPr>
        <w:t>regional peace</w:t>
      </w:r>
      <w:r>
        <w:rPr>
          <w:u w:val="single"/>
        </w:rPr>
        <w:t xml:space="preserve"> </w:t>
      </w:r>
      <w:r>
        <w:rPr>
          <w:sz w:val="16"/>
        </w:rPr>
        <w:t>and</w:t>
      </w:r>
      <w:r>
        <w:rPr>
          <w:u w:val="single"/>
        </w:rPr>
        <w:t xml:space="preserve"> stability</w:t>
      </w:r>
      <w:r>
        <w:rPr>
          <w:sz w:val="16"/>
        </w:rPr>
        <w:t>.</w:t>
      </w:r>
    </w:p>
    <w:p>
      <w:pPr>
        <w:pStyle w:val="Analytic"/>
      </w:pPr>
      <w:r>
        <w:rPr>
          <w:u w:val="single"/>
        </w:rPr>
        <w:t>Their own field</w:t>
      </w:r>
      <w:r>
        <w:t xml:space="preserve"> makes the same claim we do, and about the same object.</w:t>
      </w:r>
    </w:p>
    <w:p>
      <w:pPr>
        <w:pStyle w:val="Analytic"/>
      </w:pPr>
      <w:r>
        <w:t>the force, not the population:</w:t>
      </w:r>
    </w:p>
    <w:p>
      <w:pPr>
        <w:pStyle w:val="Heading4"/>
      </w:pPr>
      <w:r>
        <w:t xml:space="preserve">Their tradition says force </w:t>
      </w:r>
      <w:r>
        <w:rPr>
          <w:u w:val="single"/>
        </w:rPr>
        <w:t>generates</w:t>
      </w:r>
      <w:r>
        <w:t xml:space="preserve"> the support it fights---that is our internal link.</w:t>
      </w:r>
    </w:p>
    <w:p>
      <w:pPr>
        <w:pStyle w:val="Style13ptBold"/>
      </w:pPr>
      <w:r>
        <w:rPr>
          <w:b/>
        </w:rPr>
        <w:t>Jarvis 25</w:t>
      </w:r>
      <w:r>
        <w:t xml:space="preserve"> — Lee Jarvis and Michael Lister. February. Professor of International Politics at Loughborough University. Professor of Politics at Oxford Brookes University. European Journal of International Security, “Critical security research and the war on terror: From the margins to the mainstream?,” vol. 10, no. 1, p. 150-169 Clopus</w:t>
      </w:r>
    </w:p>
    <w:p>
      <w:pPr/>
      <w:r>
        <w:rPr>
          <w:u w:val="single"/>
        </w:rPr>
        <w:t xml:space="preserve">The above calls for repurposing the war on terror’s focus and </w:t>
      </w:r>
      <w:r>
        <w:rPr>
          <w:sz w:val="16"/>
        </w:rPr>
        <w:t>logics are</w:t>
      </w:r>
      <w:r>
        <w:rPr>
          <w:u w:val="single"/>
        </w:rPr>
        <w:t xml:space="preserve"> important for our purposes because they appear to </w:t>
      </w:r>
      <w:r>
        <w:rPr>
          <w:sz w:val="16"/>
        </w:rPr>
        <w:t>speak to a</w:t>
      </w:r>
      <w:r>
        <w:rPr>
          <w:u w:val="single"/>
        </w:rPr>
        <w:t xml:space="preserve"> </w:t>
      </w:r>
      <w:r>
        <w:rPr>
          <w:highlight w:val="cyan"/>
          <w:u w:val="single"/>
        </w:rPr>
        <w:t>gradual mainstreaming of some critical views which were, at the</w:t>
      </w:r>
      <w:r>
        <w:rPr>
          <w:u w:val="single"/>
        </w:rPr>
        <w:t xml:space="preserve"> </w:t>
      </w:r>
      <w:r>
        <w:rPr>
          <w:sz w:val="16"/>
        </w:rPr>
        <w:t>war on</w:t>
      </w:r>
      <w:r>
        <w:rPr>
          <w:u w:val="single"/>
        </w:rPr>
        <w:t xml:space="preserve"> terror’s outset, heretical, even</w:t>
      </w:r>
      <w:r>
        <w:rPr>
          <w:sz w:val="16"/>
        </w:rPr>
        <w:t xml:space="preserve"> taboo. </w:t>
      </w:r>
      <w:r>
        <w:rPr>
          <w:b/>
          <w:u w:val="single"/>
        </w:rPr>
        <w:t>It is,</w:t>
      </w:r>
      <w:r>
        <w:rPr>
          <w:sz w:val="16"/>
        </w:rPr>
        <w:t xml:space="preserve"> as </w:t>
      </w:r>
      <w:r>
        <w:rPr>
          <w:b/>
          <w:u w:val="single"/>
        </w:rPr>
        <w:t>we have</w:t>
      </w:r>
      <w:r>
        <w:rPr>
          <w:sz w:val="16"/>
        </w:rPr>
        <w:t xml:space="preserve"> seen, now relatively common to find authors from both left and right expressing arguments which, if enunciated in the autumn of 2001, would have been decried, dismissed, and derided. In this section, we discuss four instances of congruence between these arguments – concerning material instantiations of (counter)terrorism and its discursive framing – and long-standing claims within critical terrorism scholarship. 48</w:t>
      </w:r>
    </w:p>
    <w:p>
      <w:pPr/>
      <w:r>
        <w:rPr>
          <w:sz w:val="16"/>
        </w:rPr>
        <w:t xml:space="preserve">First is </w:t>
      </w:r>
      <w:r>
        <w:rPr>
          <w:u w:val="single"/>
        </w:rPr>
        <w:t xml:space="preserve">the </w:t>
      </w:r>
      <w:r>
        <w:rPr>
          <w:highlight w:val="cyan"/>
          <w:u w:val="single"/>
        </w:rPr>
        <w:t>long-standing argument</w:t>
      </w:r>
      <w:r>
        <w:rPr>
          <w:u w:val="single"/>
        </w:rPr>
        <w:t xml:space="preserve"> within critical </w:t>
      </w:r>
      <w:r>
        <w:rPr>
          <w:highlight w:val="cyan"/>
          <w:u w:val="single"/>
        </w:rPr>
        <w:t>terrorism</w:t>
      </w:r>
      <w:r>
        <w:rPr>
          <w:u w:val="single"/>
        </w:rPr>
        <w:t xml:space="preserve"> scholarship </w:t>
      </w:r>
      <w:r>
        <w:rPr>
          <w:b/>
          <w:u w:val="single"/>
        </w:rPr>
        <w:t xml:space="preserve">that </w:t>
      </w:r>
      <w:r>
        <w:rPr>
          <w:b/>
          <w:highlight w:val="cyan"/>
          <w:u w:val="single"/>
        </w:rPr>
        <w:t>military force would prove remarkably unproductive</w:t>
      </w:r>
      <w:r>
        <w:rPr>
          <w:u w:val="single"/>
        </w:rPr>
        <w:t xml:space="preserve"> </w:t>
      </w:r>
      <w:r>
        <w:rPr>
          <w:sz w:val="16"/>
        </w:rPr>
        <w:t>as a</w:t>
      </w:r>
      <w:r>
        <w:rPr>
          <w:u w:val="single"/>
        </w:rPr>
        <w:t xml:space="preserve"> </w:t>
      </w:r>
      <w:r>
        <w:rPr>
          <w:highlight w:val="cyan"/>
          <w:u w:val="single"/>
        </w:rPr>
        <w:t>form</w:t>
      </w:r>
      <w:r>
        <w:rPr>
          <w:u w:val="single"/>
        </w:rPr>
        <w:t xml:space="preserve"> </w:t>
      </w:r>
      <w:r>
        <w:rPr>
          <w:sz w:val="16"/>
        </w:rPr>
        <w:t>of</w:t>
      </w:r>
      <w:r>
        <w:rPr>
          <w:u w:val="single"/>
        </w:rPr>
        <w:t xml:space="preserve"> </w:t>
      </w:r>
      <w:r>
        <w:rPr>
          <w:highlight w:val="cyan"/>
          <w:u w:val="single"/>
        </w:rPr>
        <w:t>counterterrorism strategy</w:t>
      </w:r>
      <w:r>
        <w:rPr>
          <w:sz w:val="16"/>
        </w:rPr>
        <w:t xml:space="preserve">. 49 </w:t>
      </w:r>
      <w:r>
        <w:rPr>
          <w:b/>
          <w:u w:val="single"/>
        </w:rPr>
        <w:t>The reasons</w:t>
      </w:r>
      <w:r>
        <w:rPr>
          <w:sz w:val="16"/>
        </w:rPr>
        <w:t xml:space="preserve"> for this are multiple. First, military power typically offers an ineffective set of resources with which to attack terrorist organisations lacking the infrastructure or centres of gravity of more traditional military targets. Second, </w:t>
      </w:r>
      <w:r>
        <w:rPr>
          <w:u w:val="single"/>
        </w:rPr>
        <w:t xml:space="preserve">military </w:t>
      </w:r>
      <w:r>
        <w:rPr>
          <w:highlight w:val="cyan"/>
          <w:u w:val="single"/>
        </w:rPr>
        <w:t>power</w:t>
      </w:r>
      <w:r>
        <w:rPr>
          <w:u w:val="single"/>
        </w:rPr>
        <w:t xml:space="preserve"> may be </w:t>
      </w:r>
      <w:r>
        <w:rPr>
          <w:b/>
          <w:highlight w:val="cyan"/>
          <w:u w:val="single"/>
        </w:rPr>
        <w:t>counterproductive, in</w:t>
      </w:r>
      <w:r>
        <w:rPr>
          <w:u w:val="single"/>
        </w:rPr>
        <w:t xml:space="preserve"> that it may </w:t>
      </w:r>
      <w:r>
        <w:rPr>
          <w:highlight w:val="cyan"/>
          <w:u w:val="single"/>
        </w:rPr>
        <w:t>generate resentment</w:t>
      </w:r>
      <w:r>
        <w:rPr>
          <w:u w:val="single"/>
        </w:rPr>
        <w:t xml:space="preserve"> among populations </w:t>
      </w:r>
      <w:r>
        <w:rPr>
          <w:b/>
          <w:highlight w:val="cyan"/>
          <w:u w:val="single"/>
        </w:rPr>
        <w:t>geographically proximate to,</w:t>
      </w:r>
      <w:r>
        <w:rPr>
          <w:u w:val="single"/>
        </w:rPr>
        <w:t xml:space="preserve"> or who identify with, </w:t>
      </w:r>
      <w:r>
        <w:rPr>
          <w:highlight w:val="cyan"/>
          <w:u w:val="single"/>
        </w:rPr>
        <w:t>targeted organisations</w:t>
      </w:r>
      <w:r>
        <w:rPr>
          <w:u w:val="single"/>
        </w:rPr>
        <w:t xml:space="preserve">. Terrorist organisations, </w:t>
      </w:r>
      <w:r>
        <w:rPr>
          <w:b/>
          <w:u w:val="single"/>
        </w:rPr>
        <w:t xml:space="preserve">importantly, </w:t>
      </w:r>
      <w:r>
        <w:rPr>
          <w:b/>
          <w:highlight w:val="cyan"/>
          <w:u w:val="single"/>
        </w:rPr>
        <w:t>rely upon</w:t>
      </w:r>
      <w:r>
        <w:rPr>
          <w:u w:val="single"/>
        </w:rPr>
        <w:t xml:space="preserve"> </w:t>
      </w:r>
      <w:r>
        <w:rPr>
          <w:b/>
          <w:u w:val="single"/>
        </w:rPr>
        <w:t xml:space="preserve">the </w:t>
      </w:r>
      <w:r>
        <w:rPr>
          <w:b/>
          <w:highlight w:val="cyan"/>
          <w:u w:val="single"/>
        </w:rPr>
        <w:t>ideological and practical support</w:t>
      </w:r>
      <w:r>
        <w:rPr>
          <w:u w:val="single"/>
        </w:rPr>
        <w:t xml:space="preserve"> </w:t>
      </w:r>
      <w:r>
        <w:rPr>
          <w:sz w:val="16"/>
        </w:rPr>
        <w:t>of</w:t>
      </w:r>
      <w:r>
        <w:rPr>
          <w:u w:val="single"/>
        </w:rPr>
        <w:t xml:space="preserve"> wider </w:t>
      </w:r>
      <w:r>
        <w:rPr>
          <w:highlight w:val="cyan"/>
          <w:u w:val="single"/>
        </w:rPr>
        <w:t>communities;</w:t>
      </w:r>
      <w:r>
        <w:rPr>
          <w:u w:val="single"/>
        </w:rPr>
        <w:t xml:space="preserve"> </w:t>
      </w:r>
      <w:r>
        <w:rPr>
          <w:sz w:val="16"/>
        </w:rPr>
        <w:t>therefore,</w:t>
      </w:r>
      <w:r>
        <w:rPr>
          <w:u w:val="single"/>
        </w:rPr>
        <w:t xml:space="preserve"> military strikes </w:t>
      </w:r>
      <w:r>
        <w:rPr>
          <w:sz w:val="16"/>
        </w:rPr>
        <w:t>by</w:t>
      </w:r>
      <w:r>
        <w:rPr>
          <w:u w:val="single"/>
        </w:rPr>
        <w:t xml:space="preserve"> </w:t>
      </w:r>
      <w:r>
        <w:rPr>
          <w:highlight w:val="cyan"/>
          <w:u w:val="single"/>
        </w:rPr>
        <w:t>external agents –</w:t>
      </w:r>
      <w:r>
        <w:rPr>
          <w:u w:val="single"/>
        </w:rPr>
        <w:t xml:space="preserve"> </w:t>
      </w:r>
      <w:r>
        <w:rPr>
          <w:sz w:val="16"/>
        </w:rPr>
        <w:t>and their</w:t>
      </w:r>
      <w:r>
        <w:rPr>
          <w:u w:val="single"/>
        </w:rPr>
        <w:t xml:space="preserve"> associated ‘</w:t>
      </w:r>
      <w:r>
        <w:rPr>
          <w:b/>
          <w:u w:val="single"/>
        </w:rPr>
        <w:t xml:space="preserve">collateral damage’ – </w:t>
      </w:r>
      <w:r>
        <w:rPr>
          <w:b/>
          <w:highlight w:val="cyan"/>
          <w:u w:val="single"/>
        </w:rPr>
        <w:t>risk increasing this support</w:t>
      </w:r>
      <w:r>
        <w:rPr>
          <w:sz w:val="16"/>
        </w:rPr>
        <w:t xml:space="preserve">. Third, military force has significant financial, human, and political costs for its wielders as well as its targets; hence, casualties within Western forces have potential to generate a ‘body bag effect’ and depopularise a conflict in the eyes of the host nation. On top of this, the financial costs of military campaigns and the logistics upon which such campaigns rely are often considerable and, as a result, potentially unpopular. </w:t>
      </w:r>
      <w:r>
        <w:rPr>
          <w:u w:val="single"/>
        </w:rPr>
        <w:t xml:space="preserve">A second argument concerns the opportunity costs of counterterrorism, whereby </w:t>
      </w:r>
      <w:r>
        <w:rPr>
          <w:b/>
          <w:u w:val="single"/>
        </w:rPr>
        <w:t>money dedicated</w:t>
      </w:r>
      <w:r>
        <w:rPr>
          <w:u w:val="single"/>
        </w:rPr>
        <w:t xml:space="preserve"> to counterterrorism campaigns – including, but not limited to, military </w:t>
      </w:r>
      <w:r>
        <w:rPr>
          <w:b/>
          <w:u w:val="single"/>
        </w:rPr>
        <w:t>excursions abroad</w:t>
      </w:r>
      <w:r>
        <w:rPr>
          <w:u w:val="single"/>
        </w:rPr>
        <w:t xml:space="preserve"> – might </w:t>
      </w:r>
      <w:r>
        <w:rPr>
          <w:highlight w:val="cyan"/>
          <w:u w:val="single"/>
        </w:rPr>
        <w:t>more</w:t>
      </w:r>
      <w:r>
        <w:rPr>
          <w:u w:val="single"/>
        </w:rPr>
        <w:t xml:space="preserve"> productively have been </w:t>
      </w:r>
      <w:r>
        <w:rPr>
          <w:highlight w:val="cyan"/>
          <w:u w:val="single"/>
        </w:rPr>
        <w:t>spent on other social</w:t>
      </w:r>
      <w:r>
        <w:rPr>
          <w:u w:val="single"/>
        </w:rPr>
        <w:t xml:space="preserve"> or </w:t>
      </w:r>
      <w:r>
        <w:rPr>
          <w:highlight w:val="cyan"/>
          <w:u w:val="single"/>
        </w:rPr>
        <w:t>political</w:t>
      </w:r>
      <w:r>
        <w:rPr>
          <w:u w:val="single"/>
        </w:rPr>
        <w:t xml:space="preserve"> priorities: </w:t>
      </w:r>
      <w:r>
        <w:rPr>
          <w:highlight w:val="cyan"/>
          <w:u w:val="single"/>
        </w:rPr>
        <w:t xml:space="preserve">whether relating to health, education, </w:t>
      </w:r>
      <w:r>
        <w:rPr>
          <w:b/>
          <w:highlight w:val="cyan"/>
          <w:u w:val="single"/>
        </w:rPr>
        <w:t>the environment,</w:t>
      </w:r>
      <w:r>
        <w:rPr>
          <w:highlight w:val="cyan"/>
          <w:u w:val="single"/>
        </w:rPr>
        <w:t xml:space="preserve"> or</w:t>
      </w:r>
      <w:r>
        <w:rPr>
          <w:u w:val="single"/>
        </w:rPr>
        <w:t xml:space="preserve"> beyond.</w:t>
      </w:r>
      <w:r>
        <w:rPr>
          <w:sz w:val="16"/>
        </w:rPr>
        <w:t xml:space="preserve"> </w:t>
      </w:r>
      <w:r>
        <w:rPr>
          <w:u w:val="single"/>
        </w:rPr>
        <w:t xml:space="preserve">50 Depending </w:t>
      </w:r>
      <w:r>
        <w:rPr>
          <w:b/>
          <w:highlight w:val="cyan"/>
          <w:u w:val="single"/>
        </w:rPr>
        <w:t>on our</w:t>
      </w:r>
      <w:r>
        <w:rPr>
          <w:b/>
          <w:u w:val="single"/>
        </w:rPr>
        <w:t xml:space="preserve"> conceptualisation</w:t>
      </w:r>
      <w:r>
        <w:rPr>
          <w:u w:val="single"/>
        </w:rPr>
        <w:t xml:space="preserve"> of security (a notoriously contestable term as readers will know), reprioritising political spending toward other ambitions would </w:t>
      </w:r>
      <w:r>
        <w:rPr>
          <w:highlight w:val="cyan"/>
          <w:u w:val="single"/>
        </w:rPr>
        <w:t>not only contribute to the resolution</w:t>
      </w:r>
      <w:r>
        <w:rPr>
          <w:u w:val="single"/>
        </w:rPr>
        <w:t xml:space="preserve"> of potentially more urgent challenges.</w:t>
      </w:r>
      <w:r>
        <w:rPr>
          <w:sz w:val="16"/>
        </w:rPr>
        <w:t xml:space="preserve"> It could also generate additional security for British or American publics by reducing other forms of structural or indirect violence or harm such as caused by poverty or illiteracy. As President Eisenhower famously argued in his ‘Chance for Peace’ speech: ‘Every gun that is made, every warship launched, every rocket fired signifies, in the final sense, a theft from those who hunger</w:t>
      </w:r>
    </w:p>
    <w:p>
      <w:pPr>
        <w:pStyle w:val="Heading3"/>
      </w:pPr>
      <w:r>
        <w:t>Security---AT: Reps First---1AR</w:t>
      </w:r>
    </w:p>
    <w:p>
      <w:pPr>
        <w:pStyle w:val="Analytic"/>
      </w:pPr>
      <w:r>
        <w:rPr>
          <w:u w:val="single"/>
        </w:rPr>
        <w:t>Sequencing</w:t>
      </w:r>
      <w:r>
        <w:t xml:space="preserve">---you can’t settle the </w:t>
      </w:r>
      <w:r>
        <w:rPr>
          <w:u w:val="single"/>
        </w:rPr>
        <w:t>description</w:t>
      </w:r>
      <w:r>
        <w:t xml:space="preserve"> and then decide what to do.</w:t>
      </w:r>
    </w:p>
    <w:p>
      <w:pPr>
        <w:pStyle w:val="Analytic"/>
      </w:pPr>
      <w:r>
        <w:t xml:space="preserve">They are the </w:t>
      </w:r>
      <w:r>
        <w:rPr>
          <w:u w:val="single"/>
        </w:rPr>
        <w:t>same act</w:t>
      </w:r>
      <w:r>
        <w:t>:</w:t>
      </w:r>
    </w:p>
    <w:p>
      <w:pPr>
        <w:pStyle w:val="Heading4"/>
      </w:pPr>
      <w:r>
        <w:t xml:space="preserve">Knowing </w:t>
      </w:r>
      <w:r>
        <w:rPr>
          <w:u w:val="single"/>
        </w:rPr>
        <w:t>can’t</w:t>
      </w:r>
      <w:r>
        <w:t xml:space="preserve"> be separated from doing---perception and strategy are one </w:t>
      </w:r>
      <w:r>
        <w:rPr>
          <w:u w:val="single"/>
        </w:rPr>
        <w:t>practice</w:t>
      </w:r>
      <w:r>
        <w:t>.</w:t>
      </w:r>
    </w:p>
    <w:p>
      <w:pPr>
        <w:pStyle w:val="Style13ptBold"/>
      </w:pPr>
      <w:r>
        <w:rPr>
          <w:b/>
        </w:rPr>
        <w:t>Stein 24</w:t>
      </w:r>
      <w:r>
        <w:t xml:space="preserve"> — Janice Gross Stein. December 4. Belzberg Professor of Conflict Management and Founding Director of the Munk School of Global Affairs at the University of Toronto. European Journal of International Security, “Radical uncertainty and pragmatism: Threat perception and response,” vol. 10, no. 3, p. 419-435 Clopus</w:t>
      </w:r>
    </w:p>
    <w:p>
      <w:pPr/>
      <w:r>
        <w:rPr>
          <w:sz w:val="16"/>
        </w:rPr>
        <w:t xml:space="preserve">To answer these </w:t>
      </w:r>
      <w:r>
        <w:rPr>
          <w:b/>
          <w:u w:val="single"/>
        </w:rPr>
        <w:t>questions, I</w:t>
      </w:r>
      <w:r>
        <w:rPr>
          <w:sz w:val="16"/>
        </w:rPr>
        <w:t xml:space="preserve"> draw heavily on the rich traditions of pragmatism. There are important differences among pragmatist thinkers, but </w:t>
      </w:r>
      <w:r>
        <w:rPr>
          <w:u w:val="single"/>
        </w:rPr>
        <w:t xml:space="preserve">pragmatism </w:t>
      </w:r>
      <w:r>
        <w:rPr>
          <w:sz w:val="16"/>
        </w:rPr>
        <w:t>can be</w:t>
      </w:r>
      <w:r>
        <w:rPr>
          <w:u w:val="single"/>
        </w:rPr>
        <w:t xml:space="preserve"> </w:t>
      </w:r>
      <w:r>
        <w:rPr>
          <w:highlight w:val="cyan"/>
          <w:u w:val="single"/>
        </w:rPr>
        <w:t>defined broadly</w:t>
      </w:r>
      <w:r>
        <w:rPr>
          <w:u w:val="single"/>
        </w:rPr>
        <w:t xml:space="preserve"> </w:t>
      </w:r>
      <w:r>
        <w:rPr>
          <w:sz w:val="16"/>
        </w:rPr>
        <w:t>as a</w:t>
      </w:r>
      <w:r>
        <w:rPr>
          <w:u w:val="single"/>
        </w:rPr>
        <w:t xml:space="preserve"> set of </w:t>
      </w:r>
      <w:r>
        <w:rPr>
          <w:highlight w:val="cyan"/>
          <w:u w:val="single"/>
        </w:rPr>
        <w:t>dispositions</w:t>
      </w:r>
      <w:r>
        <w:rPr>
          <w:u w:val="single"/>
        </w:rPr>
        <w:t xml:space="preserve"> for </w:t>
      </w:r>
      <w:r>
        <w:rPr>
          <w:highlight w:val="cyan"/>
          <w:u w:val="single"/>
        </w:rPr>
        <w:t>making sense of the world</w:t>
      </w:r>
      <w:r>
        <w:rPr>
          <w:u w:val="single"/>
        </w:rPr>
        <w:t xml:space="preserve"> </w:t>
      </w:r>
      <w:r>
        <w:rPr>
          <w:sz w:val="16"/>
        </w:rPr>
        <w:t>and</w:t>
      </w:r>
      <w:r>
        <w:rPr>
          <w:u w:val="single"/>
        </w:rPr>
        <w:t xml:space="preserve"> </w:t>
      </w:r>
      <w:r>
        <w:rPr>
          <w:b/>
          <w:highlight w:val="cyan"/>
          <w:u w:val="single"/>
        </w:rPr>
        <w:t>what works in the world</w:t>
      </w:r>
      <w:r>
        <w:rPr>
          <w:sz w:val="16"/>
        </w:rPr>
        <w:t xml:space="preserve">. Footnote 30 The two are intimately connected. </w:t>
      </w:r>
      <w:r>
        <w:rPr>
          <w:u w:val="single"/>
        </w:rPr>
        <w:t xml:space="preserve">Pragmatists </w:t>
      </w:r>
      <w:r>
        <w:rPr>
          <w:highlight w:val="cyan"/>
          <w:u w:val="single"/>
        </w:rPr>
        <w:t>understand</w:t>
      </w:r>
      <w:r>
        <w:rPr>
          <w:u w:val="single"/>
        </w:rPr>
        <w:t xml:space="preserve"> belief </w:t>
      </w:r>
      <w:r>
        <w:rPr>
          <w:sz w:val="16"/>
        </w:rPr>
        <w:t>as a</w:t>
      </w:r>
      <w:r>
        <w:rPr>
          <w:u w:val="single"/>
        </w:rPr>
        <w:t xml:space="preserve"> </w:t>
      </w:r>
      <w:r>
        <w:rPr>
          <w:b/>
          <w:highlight w:val="cyan"/>
          <w:u w:val="single"/>
        </w:rPr>
        <w:t>predisposition to act</w:t>
      </w:r>
      <w:r>
        <w:rPr>
          <w:u w:val="single"/>
        </w:rPr>
        <w:t>.</w:t>
      </w:r>
      <w:r>
        <w:rPr>
          <w:sz w:val="16"/>
        </w:rPr>
        <w:t xml:space="preserve"> The importance </w:t>
      </w:r>
      <w:r>
        <w:rPr>
          <w:u w:val="single"/>
        </w:rPr>
        <w:t xml:space="preserve">of an </w:t>
      </w:r>
      <w:r>
        <w:rPr>
          <w:highlight w:val="cyan"/>
          <w:u w:val="single"/>
        </w:rPr>
        <w:t>argument</w:t>
      </w:r>
      <w:r>
        <w:rPr>
          <w:u w:val="single"/>
        </w:rPr>
        <w:t xml:space="preserve"> or proposition is </w:t>
      </w:r>
      <w:r>
        <w:rPr>
          <w:highlight w:val="cyan"/>
          <w:u w:val="single"/>
        </w:rPr>
        <w:t>in its</w:t>
      </w:r>
      <w:r>
        <w:rPr>
          <w:u w:val="single"/>
        </w:rPr>
        <w:t xml:space="preserve"> practical consequences </w:t>
      </w:r>
      <w:r>
        <w:rPr>
          <w:sz w:val="16"/>
        </w:rPr>
        <w:t>in the</w:t>
      </w:r>
      <w:r>
        <w:rPr>
          <w:u w:val="single"/>
        </w:rPr>
        <w:t xml:space="preserve"> world. Pragmatism treats the world as relational and contingent </w:t>
      </w:r>
      <w:r>
        <w:rPr>
          <w:sz w:val="16"/>
        </w:rPr>
        <w:t>where people adjust</w:t>
      </w:r>
      <w:r>
        <w:rPr>
          <w:u w:val="single"/>
        </w:rPr>
        <w:t xml:space="preserve"> their habits to those contingent circumstances, both to make sense of </w:t>
      </w:r>
      <w:r>
        <w:rPr>
          <w:sz w:val="16"/>
        </w:rPr>
        <w:t>the world and</w:t>
      </w:r>
      <w:r>
        <w:rPr>
          <w:u w:val="single"/>
        </w:rPr>
        <w:t xml:space="preserve"> for understanding what works in the world. Footnote 31 Making sense of</w:t>
      </w:r>
      <w:r>
        <w:rPr>
          <w:sz w:val="16"/>
        </w:rPr>
        <w:t xml:space="preserve"> the world can be understood as an answer to the question, what is going on here? What is the story? How can we arrive at a successful answer to the problem that confronts us? Footnote 32 That successful answer, what works in the world, can be understood as an incremental, iterative, and sequential process of experimentation with options that will go some way to addressing the problem, options that are ‘useful’ rather than ‘optimal’.</w:t>
      </w:r>
    </w:p>
    <w:p>
      <w:pPr/>
      <w:r>
        <w:rPr>
          <w:highlight w:val="cyan"/>
          <w:u w:val="single"/>
        </w:rPr>
        <w:t>Making sense</w:t>
      </w:r>
      <w:r>
        <w:rPr>
          <w:u w:val="single"/>
        </w:rPr>
        <w:t xml:space="preserve"> </w:t>
      </w:r>
      <w:r>
        <w:rPr>
          <w:sz w:val="16"/>
        </w:rPr>
        <w:t>of the</w:t>
      </w:r>
      <w:r>
        <w:rPr>
          <w:u w:val="single"/>
        </w:rPr>
        <w:t xml:space="preserve"> </w:t>
      </w:r>
      <w:r>
        <w:rPr>
          <w:highlight w:val="cyan"/>
          <w:u w:val="single"/>
        </w:rPr>
        <w:t>world</w:t>
      </w:r>
      <w:r>
        <w:rPr>
          <w:u w:val="single"/>
        </w:rPr>
        <w:t xml:space="preserve"> </w:t>
      </w:r>
      <w:r>
        <w:rPr>
          <w:sz w:val="16"/>
        </w:rPr>
        <w:t>and</w:t>
      </w:r>
      <w:r>
        <w:rPr>
          <w:u w:val="single"/>
        </w:rPr>
        <w:t xml:space="preserve"> understanding </w:t>
      </w:r>
      <w:r>
        <w:rPr>
          <w:highlight w:val="cyan"/>
          <w:u w:val="single"/>
        </w:rPr>
        <w:t>what works</w:t>
      </w:r>
      <w:r>
        <w:rPr>
          <w:u w:val="single"/>
        </w:rPr>
        <w:t xml:space="preserve"> </w:t>
      </w:r>
      <w:r>
        <w:rPr>
          <w:sz w:val="16"/>
        </w:rPr>
        <w:t>in the</w:t>
      </w:r>
      <w:r>
        <w:rPr>
          <w:u w:val="single"/>
        </w:rPr>
        <w:t xml:space="preserve"> </w:t>
      </w:r>
      <w:r>
        <w:rPr>
          <w:highlight w:val="cyan"/>
          <w:u w:val="single"/>
        </w:rPr>
        <w:t>world</w:t>
      </w:r>
      <w:r>
        <w:rPr>
          <w:u w:val="single"/>
        </w:rPr>
        <w:t xml:space="preserve"> </w:t>
      </w:r>
      <w:r>
        <w:rPr>
          <w:b/>
          <w:u w:val="single"/>
        </w:rPr>
        <w:t xml:space="preserve">are </w:t>
      </w:r>
      <w:r>
        <w:rPr>
          <w:b/>
          <w:highlight w:val="cyan"/>
          <w:u w:val="single"/>
        </w:rPr>
        <w:t>closely connected</w:t>
      </w:r>
      <w:r>
        <w:rPr>
          <w:u w:val="single"/>
        </w:rPr>
        <w:t>.</w:t>
      </w:r>
      <w:r>
        <w:rPr>
          <w:sz w:val="16"/>
        </w:rPr>
        <w:t xml:space="preserve"> </w:t>
      </w:r>
      <w:r>
        <w:rPr>
          <w:u w:val="single"/>
        </w:rPr>
        <w:t xml:space="preserve">In pragmatist thinking, </w:t>
      </w:r>
      <w:r>
        <w:rPr>
          <w:b/>
          <w:highlight w:val="cyan"/>
          <w:u w:val="single"/>
        </w:rPr>
        <w:t>knowing cannot be separated from doing</w:t>
      </w:r>
      <w:r>
        <w:rPr>
          <w:b/>
          <w:u w:val="single"/>
        </w:rPr>
        <w:t>; pragmatism</w:t>
      </w:r>
      <w:r>
        <w:rPr>
          <w:u w:val="single"/>
        </w:rPr>
        <w:t xml:space="preserve"> </w:t>
      </w:r>
      <w:r>
        <w:rPr>
          <w:highlight w:val="cyan"/>
          <w:u w:val="single"/>
        </w:rPr>
        <w:t>recognises the ways</w:t>
      </w:r>
      <w:r>
        <w:rPr>
          <w:u w:val="single"/>
        </w:rPr>
        <w:t xml:space="preserve"> in</w:t>
      </w:r>
      <w:r>
        <w:rPr>
          <w:sz w:val="16"/>
        </w:rPr>
        <w:t xml:space="preserve"> which</w:t>
      </w:r>
      <w:r>
        <w:rPr>
          <w:u w:val="single"/>
        </w:rPr>
        <w:t xml:space="preserve"> knowledge </w:t>
      </w:r>
      <w:r>
        <w:rPr>
          <w:b/>
          <w:u w:val="single"/>
        </w:rPr>
        <w:t xml:space="preserve">is </w:t>
      </w:r>
      <w:r>
        <w:rPr>
          <w:b/>
          <w:highlight w:val="cyan"/>
          <w:u w:val="single"/>
        </w:rPr>
        <w:t>embedded in practice</w:t>
      </w:r>
      <w:r>
        <w:rPr>
          <w:u w:val="single"/>
        </w:rPr>
        <w:t>.</w:t>
      </w:r>
      <w:r>
        <w:rPr>
          <w:sz w:val="16"/>
        </w:rPr>
        <w:t xml:space="preserve"> </w:t>
      </w:r>
      <w:r>
        <w:rPr>
          <w:u w:val="single"/>
        </w:rPr>
        <w:t xml:space="preserve">Knowing </w:t>
      </w:r>
      <w:r>
        <w:rPr>
          <w:highlight w:val="cyan"/>
          <w:u w:val="single"/>
        </w:rPr>
        <w:t>matters</w:t>
      </w:r>
      <w:r>
        <w:rPr>
          <w:u w:val="single"/>
        </w:rPr>
        <w:t xml:space="preserve"> </w:t>
      </w:r>
      <w:r>
        <w:rPr>
          <w:sz w:val="16"/>
        </w:rPr>
        <w:t>when it has</w:t>
      </w:r>
      <w:r>
        <w:rPr>
          <w:u w:val="single"/>
        </w:rPr>
        <w:t xml:space="preserve"> </w:t>
      </w:r>
      <w:r>
        <w:rPr>
          <w:b/>
          <w:highlight w:val="cyan"/>
          <w:u w:val="single"/>
        </w:rPr>
        <w:t>consequences</w:t>
      </w:r>
      <w:r>
        <w:rPr>
          <w:b/>
          <w:u w:val="single"/>
        </w:rPr>
        <w:t xml:space="preserve"> in the world</w:t>
      </w:r>
      <w:r>
        <w:rPr>
          <w:u w:val="single"/>
        </w:rPr>
        <w:t>.</w:t>
      </w:r>
      <w:r>
        <w:rPr>
          <w:sz w:val="16"/>
        </w:rPr>
        <w:t xml:space="preserve"> When </w:t>
      </w:r>
      <w:r>
        <w:rPr>
          <w:b/>
          <w:u w:val="single"/>
        </w:rPr>
        <w:t>we think</w:t>
      </w:r>
      <w:r>
        <w:rPr>
          <w:sz w:val="16"/>
        </w:rPr>
        <w:t xml:space="preserve"> about the problem of threat perception in global politics through this lens, we see that threat perception matters when the way the threat is perceived and the way leaders respond to it have practical consequences in the world. </w:t>
      </w:r>
      <w:r>
        <w:rPr>
          <w:u w:val="single"/>
        </w:rPr>
        <w:t>Threat perception and strategy are intimately linked, inseparable from one another.</w:t>
      </w:r>
      <w:r>
        <w:rPr>
          <w:sz w:val="16"/>
        </w:rPr>
        <w:t xml:space="preserve"> In much of the literature in international politics, the two are analytically separated. In this pragmatist analysis, they are conjoined.</w:t>
      </w:r>
    </w:p>
    <w:p>
      <w:pPr>
        <w:pStyle w:val="Analytic"/>
      </w:pPr>
      <w:r>
        <w:rPr>
          <w:u w:val="single"/>
        </w:rPr>
        <w:t>Their field agrees</w:t>
      </w:r>
      <w:r>
        <w:t xml:space="preserve">---and it makes the practical test the </w:t>
      </w:r>
      <w:r>
        <w:rPr>
          <w:u w:val="single"/>
        </w:rPr>
        <w:t>condition</w:t>
      </w:r>
      <w:r>
        <w:t xml:space="preserve"> of the critique:</w:t>
      </w:r>
    </w:p>
    <w:p>
      <w:pPr>
        <w:pStyle w:val="Heading4"/>
      </w:pPr>
      <w:r>
        <w:t xml:space="preserve">The praxeological test is </w:t>
      </w:r>
      <w:r>
        <w:rPr>
          <w:u w:val="single"/>
        </w:rPr>
        <w:t>theirs</w:t>
      </w:r>
      <w:r>
        <w:t xml:space="preserve">---critique that can’t be tested reads as </w:t>
      </w:r>
      <w:r>
        <w:rPr>
          <w:u w:val="single"/>
        </w:rPr>
        <w:t>hollow</w:t>
      </w:r>
      <w:r>
        <w:t>.</w:t>
      </w:r>
    </w:p>
    <w:p>
      <w:pPr>
        <w:pStyle w:val="Style13ptBold"/>
      </w:pPr>
      <w:r>
        <w:rPr>
          <w:b/>
        </w:rPr>
        <w:t>Ralph 25</w:t>
      </w:r>
      <w:r>
        <w:t xml:space="preserve"> — Jason Ralph. September 1. Professor of International Relations at the University of Leeds, author of On Global Learning. Review of International Studies, “American Pragmatism, the Frankfurt School, and the future of Critical International Relations Theory,” vol. 52, no. 2, p. 286-305 Clopus</w:t>
      </w:r>
    </w:p>
    <w:p>
      <w:pPr/>
      <w:r>
        <w:rPr>
          <w:u w:val="single"/>
        </w:rPr>
        <w:t xml:space="preserve">That </w:t>
      </w:r>
      <w:r>
        <w:rPr>
          <w:highlight w:val="cyan"/>
          <w:u w:val="single"/>
        </w:rPr>
        <w:t xml:space="preserve">leads </w:t>
      </w:r>
      <w:r>
        <w:rPr>
          <w:b/>
          <w:highlight w:val="cyan"/>
          <w:u w:val="single"/>
        </w:rPr>
        <w:t>to my</w:t>
      </w:r>
      <w:r>
        <w:rPr>
          <w:highlight w:val="cyan"/>
          <w:u w:val="single"/>
        </w:rPr>
        <w:t xml:space="preserve"> fifth point, which</w:t>
      </w:r>
      <w:r>
        <w:rPr>
          <w:u w:val="single"/>
        </w:rPr>
        <w:t xml:space="preserve"> I develop </w:t>
      </w:r>
      <w:r>
        <w:rPr>
          <w:b/>
          <w:u w:val="single"/>
        </w:rPr>
        <w:t xml:space="preserve">in </w:t>
      </w:r>
      <w:r>
        <w:rPr>
          <w:b/>
          <w:highlight w:val="cyan"/>
          <w:u w:val="single"/>
        </w:rPr>
        <w:t>this</w:t>
      </w:r>
      <w:r>
        <w:rPr>
          <w:u w:val="single"/>
        </w:rPr>
        <w:t xml:space="preserve"> section.</w:t>
      </w:r>
      <w:r>
        <w:rPr>
          <w:sz w:val="16"/>
        </w:rPr>
        <w:t xml:space="preserve"> The </w:t>
      </w:r>
      <w:r>
        <w:rPr>
          <w:b/>
          <w:u w:val="single"/>
        </w:rPr>
        <w:t>real problem</w:t>
      </w:r>
      <w:r>
        <w:rPr>
          <w:sz w:val="16"/>
        </w:rPr>
        <w:t xml:space="preserve"> for CIRT is not its supposed neglect of system analysis in favour of normative theory, or its favouring of second-generation Frankfurt School analysis over its first generation. </w:t>
      </w:r>
      <w:r>
        <w:rPr>
          <w:highlight w:val="cyan"/>
          <w:u w:val="single"/>
        </w:rPr>
        <w:t>The problem is that the praxeological</w:t>
      </w:r>
      <w:r>
        <w:rPr>
          <w:u w:val="single"/>
        </w:rPr>
        <w:t xml:space="preserve"> dimension has lacked, as </w:t>
      </w:r>
      <w:r>
        <w:rPr>
          <w:highlight w:val="cyan"/>
          <w:u w:val="single"/>
        </w:rPr>
        <w:t>Horkheimer</w:t>
      </w:r>
      <w:r>
        <w:rPr>
          <w:u w:val="single"/>
        </w:rPr>
        <w:t xml:space="preserve"> would </w:t>
      </w:r>
      <w:r>
        <w:rPr>
          <w:highlight w:val="cyan"/>
          <w:u w:val="single"/>
        </w:rPr>
        <w:t>put</w:t>
      </w:r>
      <w:r>
        <w:rPr>
          <w:u w:val="single"/>
        </w:rPr>
        <w:t xml:space="preserve"> it, </w:t>
      </w:r>
      <w:r>
        <w:rPr>
          <w:b/>
          <w:u w:val="single"/>
        </w:rPr>
        <w:t xml:space="preserve">‘the </w:t>
      </w:r>
      <w:r>
        <w:rPr>
          <w:b/>
          <w:highlight w:val="cyan"/>
          <w:u w:val="single"/>
        </w:rPr>
        <w:t>pragmatic character</w:t>
      </w:r>
      <w:r>
        <w:rPr>
          <w:u w:val="single"/>
        </w:rPr>
        <w:t xml:space="preserve"> </w:t>
      </w:r>
      <w:r>
        <w:rPr>
          <w:sz w:val="16"/>
        </w:rPr>
        <w:t>of</w:t>
      </w:r>
      <w:r>
        <w:rPr>
          <w:u w:val="single"/>
        </w:rPr>
        <w:t xml:space="preserve"> </w:t>
      </w:r>
      <w:r>
        <w:rPr>
          <w:highlight w:val="cyan"/>
          <w:u w:val="single"/>
        </w:rPr>
        <w:t>traditional theory</w:t>
      </w:r>
      <w:r>
        <w:rPr>
          <w:u w:val="single"/>
        </w:rPr>
        <w:t>’</w:t>
      </w:r>
      <w:r>
        <w:rPr>
          <w:sz w:val="16"/>
        </w:rPr>
        <w:t xml:space="preserve">. </w:t>
      </w:r>
      <w:r>
        <w:rPr>
          <w:u w:val="single"/>
        </w:rPr>
        <w:t xml:space="preserve">CIRT has </w:t>
      </w:r>
      <w:r>
        <w:rPr>
          <w:b/>
          <w:highlight w:val="cyan"/>
          <w:u w:val="single"/>
        </w:rPr>
        <w:t>long been</w:t>
      </w:r>
      <w:r>
        <w:rPr>
          <w:highlight w:val="cyan"/>
          <w:u w:val="single"/>
        </w:rPr>
        <w:t xml:space="preserve"> </w:t>
      </w:r>
      <w:r>
        <w:rPr>
          <w:b/>
          <w:highlight w:val="cyan"/>
          <w:u w:val="single"/>
        </w:rPr>
        <w:t>accused of lacking practical policy relevance</w:t>
      </w:r>
      <w:r>
        <w:rPr>
          <w:u w:val="single"/>
        </w:rPr>
        <w:t xml:space="preserve">, </w:t>
      </w:r>
      <w:r>
        <w:rPr>
          <w:sz w:val="16"/>
        </w:rPr>
        <w:t>Footnote 111</w:t>
      </w:r>
      <w:r>
        <w:rPr>
          <w:u w:val="single"/>
        </w:rPr>
        <w:t xml:space="preserve"> </w:t>
      </w:r>
      <w:r>
        <w:rPr>
          <w:highlight w:val="cyan"/>
          <w:u w:val="single"/>
        </w:rPr>
        <w:t xml:space="preserve">and now </w:t>
      </w:r>
      <w:r>
        <w:rPr>
          <w:b/>
          <w:u w:val="single"/>
        </w:rPr>
        <w:t xml:space="preserve">it </w:t>
      </w:r>
      <w:r>
        <w:rPr>
          <w:u w:val="single"/>
        </w:rPr>
        <w:t xml:space="preserve">(and its norm studies cousin) </w:t>
      </w:r>
      <w:r>
        <w:rPr>
          <w:b/>
          <w:highlight w:val="cyan"/>
          <w:u w:val="single"/>
        </w:rPr>
        <w:t>seem</w:t>
      </w:r>
      <w:r>
        <w:rPr>
          <w:b/>
          <w:u w:val="single"/>
        </w:rPr>
        <w:t xml:space="preserve"> ‘hollow</w:t>
      </w:r>
      <w:r>
        <w:rPr>
          <w:u w:val="single"/>
        </w:rPr>
        <w:t xml:space="preserve">’ </w:t>
      </w:r>
      <w:r>
        <w:rPr>
          <w:sz w:val="16"/>
        </w:rPr>
        <w:t>as</w:t>
      </w:r>
      <w:r>
        <w:rPr>
          <w:u w:val="single"/>
        </w:rPr>
        <w:t xml:space="preserve"> result</w:t>
      </w:r>
      <w:r>
        <w:rPr>
          <w:sz w:val="16"/>
        </w:rPr>
        <w:t xml:space="preserve">. Footnote 112 To address that, I think CIRT should ‘reorient towards practice’ Footnote 113 by following the lead of the practice turn in ‘new constructivist’ IR. Footnote 114 More specifically, it can focus on ‘communities of practice’, i.e. those ‘spatial-organization platforms where practitioners interact, learn and end up creating and diffusing practices and promoting their adoption by future practitioners’. </w:t>
      </w:r>
      <w:r>
        <w:rPr>
          <w:u w:val="single"/>
        </w:rPr>
        <w:t xml:space="preserve">Footnote 115 </w:t>
      </w:r>
      <w:r>
        <w:rPr>
          <w:b/>
          <w:u w:val="single"/>
        </w:rPr>
        <w:t>This would</w:t>
      </w:r>
      <w:r>
        <w:rPr>
          <w:u w:val="single"/>
        </w:rPr>
        <w:t xml:space="preserve"> be a pragmatic – and </w:t>
      </w:r>
      <w:r>
        <w:rPr>
          <w:b/>
          <w:u w:val="single"/>
        </w:rPr>
        <w:t>Pragmatist –</w:t>
      </w:r>
      <w:r>
        <w:rPr>
          <w:u w:val="single"/>
        </w:rPr>
        <w:t xml:space="preserve"> adjustment to the previous focus on the normative and sociological process of norm building.</w:t>
      </w:r>
      <w:r>
        <w:rPr>
          <w:sz w:val="16"/>
        </w:rPr>
        <w:t xml:space="preserve"> It would give those interested in praxeology an empirical focus for both negative and (as Conway might say) ‘reformist’ critique. Footnote 116</w:t>
      </w:r>
    </w:p>
    <w:p>
      <w:pPr/>
      <w:r>
        <w:rPr>
          <w:u w:val="single"/>
        </w:rPr>
        <w:t xml:space="preserve">An immediate problem with this suggestion is that IR </w:t>
      </w:r>
      <w:r>
        <w:rPr>
          <w:sz w:val="16"/>
        </w:rPr>
        <w:t>practice theory can</w:t>
      </w:r>
      <w:r>
        <w:rPr>
          <w:u w:val="single"/>
        </w:rPr>
        <w:t xml:space="preserve"> be read </w:t>
      </w:r>
      <w:r>
        <w:rPr>
          <w:b/>
          <w:u w:val="single"/>
        </w:rPr>
        <w:t>as ‘traditional</w:t>
      </w:r>
      <w:r>
        <w:rPr>
          <w:u w:val="single"/>
        </w:rPr>
        <w:t xml:space="preserve"> theory’ in the way Horkheimer used </w:t>
      </w:r>
      <w:r>
        <w:rPr>
          <w:sz w:val="16"/>
        </w:rPr>
        <w:t>that phrase.</w:t>
      </w:r>
      <w:r>
        <w:rPr>
          <w:u w:val="single"/>
        </w:rPr>
        <w:t xml:space="preserve"> On the one hand, its grounded focus on </w:t>
      </w:r>
      <w:r>
        <w:rPr>
          <w:sz w:val="16"/>
        </w:rPr>
        <w:t>the everyday</w:t>
      </w:r>
      <w:r>
        <w:rPr>
          <w:u w:val="single"/>
        </w:rPr>
        <w:t xml:space="preserve"> micro-practices of</w:t>
      </w:r>
      <w:r>
        <w:rPr>
          <w:sz w:val="16"/>
        </w:rPr>
        <w:t xml:space="preserve"> practitioners </w:t>
      </w:r>
      <w:r>
        <w:rPr>
          <w:b/>
          <w:u w:val="single"/>
        </w:rPr>
        <w:t>is useful</w:t>
      </w:r>
      <w:r>
        <w:rPr>
          <w:sz w:val="16"/>
        </w:rPr>
        <w:t xml:space="preserve"> in </w:t>
      </w:r>
      <w:r>
        <w:rPr>
          <w:b/>
          <w:u w:val="single"/>
        </w:rPr>
        <w:t>addressing the</w:t>
      </w:r>
      <w:r>
        <w:rPr>
          <w:sz w:val="16"/>
        </w:rPr>
        <w:t xml:space="preserve"> concern that the ‘grand narratives’ of contemporary CIRT are too far removed from praxeology. Indeed, some see the practice turn in IR as part of a wider Pragmatist arc for these reasons. Footnote 117 On the other hand, practice theory is potentially at odds with Critical Theory’s emancipatory project if it loses ‘sight of the nature of social domination’. Footnote 118 This is especially the case if practice theory focuses only on the struggles among practitioners to prove their ‘competence’ in performing practices, and if practice is defined merely as ‘patterned actions that are embedded in particular organized contexts'. </w:t>
      </w:r>
      <w:r>
        <w:rPr>
          <w:u w:val="single"/>
        </w:rPr>
        <w:t xml:space="preserve">Footnote 119 </w:t>
      </w:r>
      <w:r>
        <w:rPr>
          <w:b/>
          <w:u w:val="single"/>
        </w:rPr>
        <w:t>This approach</w:t>
      </w:r>
      <w:r>
        <w:rPr>
          <w:u w:val="single"/>
        </w:rPr>
        <w:t xml:space="preserve"> potentially produces knowledge of a </w:t>
      </w:r>
      <w:r>
        <w:rPr>
          <w:b/>
          <w:u w:val="single"/>
        </w:rPr>
        <w:t>system, and</w:t>
      </w:r>
      <w:r>
        <w:rPr>
          <w:u w:val="single"/>
        </w:rPr>
        <w:t xml:space="preserve"> how practitioners define and realise its </w:t>
      </w:r>
      <w:r>
        <w:rPr>
          <w:b/>
          <w:u w:val="single"/>
        </w:rPr>
        <w:t>purpose, but</w:t>
      </w:r>
      <w:r>
        <w:rPr>
          <w:u w:val="single"/>
        </w:rPr>
        <w:t xml:space="preserve"> it does not – to repeat </w:t>
      </w:r>
      <w:r>
        <w:rPr>
          <w:b/>
          <w:u w:val="single"/>
        </w:rPr>
        <w:t>Horkheimer –</w:t>
      </w:r>
      <w:r>
        <w:rPr>
          <w:u w:val="single"/>
        </w:rPr>
        <w:t xml:space="preserve"> comment on ‘whether the purposes as such are reasonable.’</w:t>
      </w:r>
      <w:r>
        <w:rPr>
          <w:sz w:val="16"/>
        </w:rPr>
        <w:t xml:space="preserve"> </w:t>
      </w:r>
      <w:r>
        <w:rPr>
          <w:u w:val="single"/>
        </w:rPr>
        <w:t xml:space="preserve">Footnote 120 </w:t>
      </w:r>
      <w:r>
        <w:rPr>
          <w:b/>
          <w:u w:val="single"/>
        </w:rPr>
        <w:t>Indeed, Horkheimer</w:t>
      </w:r>
      <w:r>
        <w:rPr>
          <w:u w:val="single"/>
        </w:rPr>
        <w:t xml:space="preserve"> seemingly spoke directly to this when he expressed concern about the failure to challenge the social value of technical knowledge.</w:t>
      </w:r>
      <w:r>
        <w:rPr>
          <w:sz w:val="16"/>
        </w:rPr>
        <w:t xml:space="preserve"> It ‘is one of the reasons why men who in particular scientific areas or in other professional activity are able to do extremely competent work, can show themselves quite limited and incompetent, despite good will, when it comes to questions concerning society as a whole’. Footnote 121</w:t>
      </w:r>
    </w:p>
    <w:p>
      <w:pPr/>
      <w:r>
        <w:rPr>
          <w:sz w:val="16"/>
        </w:rPr>
        <w:t xml:space="preserve">Why then would </w:t>
      </w:r>
      <w:r>
        <w:rPr>
          <w:b/>
          <w:u w:val="single"/>
        </w:rPr>
        <w:t>the focus</w:t>
      </w:r>
      <w:r>
        <w:rPr>
          <w:sz w:val="16"/>
        </w:rPr>
        <w:t xml:space="preserve"> and methods of practice theory help CIRT? It can, I suggest, make that contribution if the (lower-case) pragmatic move to focus on practice is combined with the kind of (upper-case) Pragmatist critique I described above. Indeed, I have argued along these lines in previous work with Jess Gifkins. We looked at practice theory accounts of diplomacy at the United Nations Security Council, including its approach to cosmopolitan harm conventions like the Responsibility to Protect. While we do not directly speak to CIRT, the implication is clear. </w:t>
      </w:r>
      <w:r>
        <w:rPr>
          <w:highlight w:val="cyan"/>
          <w:u w:val="single"/>
        </w:rPr>
        <w:t>The purpose</w:t>
      </w:r>
      <w:r>
        <w:rPr>
          <w:u w:val="single"/>
        </w:rPr>
        <w:t xml:space="preserve"> </w:t>
      </w:r>
      <w:r>
        <w:rPr>
          <w:sz w:val="16"/>
        </w:rPr>
        <w:t>of</w:t>
      </w:r>
      <w:r>
        <w:rPr>
          <w:u w:val="single"/>
        </w:rPr>
        <w:t xml:space="preserve"> practice </w:t>
      </w:r>
      <w:r>
        <w:rPr>
          <w:highlight w:val="cyan"/>
          <w:u w:val="single"/>
        </w:rPr>
        <w:t xml:space="preserve">theory </w:t>
      </w:r>
      <w:r>
        <w:rPr>
          <w:b/>
          <w:u w:val="single"/>
        </w:rPr>
        <w:t>should be</w:t>
      </w:r>
      <w:r>
        <w:rPr>
          <w:u w:val="single"/>
        </w:rPr>
        <w:t xml:space="preserve"> to </w:t>
      </w:r>
      <w:r>
        <w:rPr>
          <w:b/>
          <w:highlight w:val="cyan"/>
          <w:u w:val="single"/>
        </w:rPr>
        <w:t>critique the competence claims of</w:t>
      </w:r>
      <w:r>
        <w:rPr>
          <w:highlight w:val="cyan"/>
          <w:u w:val="single"/>
        </w:rPr>
        <w:t xml:space="preserve"> systemic practitioners</w:t>
      </w:r>
      <w:r>
        <w:rPr>
          <w:sz w:val="16"/>
        </w:rPr>
        <w:t xml:space="preserve"> (e.g. Security Council diplomats)</w:t>
      </w:r>
      <w:r>
        <w:rPr>
          <w:b/>
          <w:u w:val="single"/>
        </w:rPr>
        <w:t xml:space="preserve"> according</w:t>
      </w:r>
      <w:r>
        <w:rPr>
          <w:u w:val="single"/>
        </w:rPr>
        <w:t xml:space="preserve"> to the norms produced by </w:t>
      </w:r>
      <w:r>
        <w:rPr>
          <w:b/>
          <w:u w:val="single"/>
        </w:rPr>
        <w:t>the global</w:t>
      </w:r>
      <w:r>
        <w:rPr>
          <w:u w:val="single"/>
        </w:rPr>
        <w:t xml:space="preserve"> ‘lifeworld’. Footnote 122 I</w:t>
      </w:r>
      <w:r>
        <w:rPr>
          <w:sz w:val="16"/>
        </w:rPr>
        <w:t xml:space="preserve"> more recently expanded on this approach developing two normative tests to ‘blow apart’ the complacency of communities of practice. The first of these is ‘inclusive reflexivity’, which assesses the openness of communities of practice to Deweyan ‘publics’, i.e. those affected by a practice but otherwise excluded from the knowledge processes that notionally legitimises them. Whereas this acts as a form of negative critique (or what Visoka might term ‘critique as alternative’), the second test – ‘deliberative practical judgement’ – reflects the Pragmatist commitment to problem-solving (or ‘critique with alternative’). Footnote 123 The emphasis on practical consequences means the Pragmatist will prudently take technical knowledge into account as it searches for that better alternative.</w:t>
      </w:r>
    </w:p>
    <w:p>
      <w:pPr/>
      <w:r>
        <w:rPr>
          <w:u w:val="single"/>
        </w:rPr>
        <w:t xml:space="preserve">Together, these </w:t>
      </w:r>
      <w:r>
        <w:rPr>
          <w:b/>
          <w:u w:val="single"/>
        </w:rPr>
        <w:t>tests can,</w:t>
      </w:r>
      <w:r>
        <w:rPr>
          <w:u w:val="single"/>
        </w:rPr>
        <w:t xml:space="preserve"> I suggest, inform the </w:t>
      </w:r>
      <w:r>
        <w:rPr>
          <w:sz w:val="16"/>
        </w:rPr>
        <w:t>praxeological dimension of</w:t>
      </w:r>
      <w:r>
        <w:rPr>
          <w:u w:val="single"/>
        </w:rPr>
        <w:t xml:space="preserve"> </w:t>
      </w:r>
      <w:r>
        <w:rPr>
          <w:highlight w:val="cyan"/>
          <w:u w:val="single"/>
        </w:rPr>
        <w:t>CIRT by addressing pressing challenges like climate</w:t>
      </w:r>
      <w:r>
        <w:rPr>
          <w:u w:val="single"/>
        </w:rPr>
        <w:t xml:space="preserve"> change, for instance. Whether </w:t>
      </w:r>
      <w:r>
        <w:rPr>
          <w:sz w:val="16"/>
        </w:rPr>
        <w:t>the purpose</w:t>
      </w:r>
      <w:r>
        <w:rPr>
          <w:u w:val="single"/>
        </w:rPr>
        <w:t xml:space="preserve"> of theory </w:t>
      </w:r>
      <w:r>
        <w:rPr>
          <w:b/>
          <w:u w:val="single"/>
        </w:rPr>
        <w:t>is ‘emancipation’</w:t>
      </w:r>
      <w:r>
        <w:rPr>
          <w:u w:val="single"/>
        </w:rPr>
        <w:t xml:space="preserve"> of the human subject </w:t>
      </w:r>
      <w:r>
        <w:rPr>
          <w:sz w:val="16"/>
        </w:rPr>
        <w:t xml:space="preserve">(as </w:t>
      </w:r>
      <w:r>
        <w:rPr>
          <w:b/>
          <w:u w:val="single"/>
        </w:rPr>
        <w:t>in Critical</w:t>
      </w:r>
      <w:r>
        <w:rPr>
          <w:sz w:val="16"/>
        </w:rPr>
        <w:t xml:space="preserve"> Theory)</w:t>
      </w:r>
      <w:r>
        <w:rPr>
          <w:u w:val="single"/>
        </w:rPr>
        <w:t>, or ‘amelioration’ of the</w:t>
      </w:r>
      <w:r>
        <w:rPr>
          <w:sz w:val="16"/>
        </w:rPr>
        <w:t xml:space="preserve"> lived experience (as in Pragmatism), climate change presents a two-part challenge. The first is that the technical reason of a capitalist system, which values the exploitation of the environment and legitimises carbon-emitting practices for economic growth, contradicts the objective reason of climatologists who alert us to the catastrophic consequences of business-as-usual. </w:t>
      </w:r>
      <w:r>
        <w:rPr>
          <w:u w:val="single"/>
        </w:rPr>
        <w:t xml:space="preserve">The second challenge is that the technical reason of </w:t>
      </w:r>
      <w:r>
        <w:rPr>
          <w:b/>
          <w:u w:val="single"/>
        </w:rPr>
        <w:t>the climate</w:t>
      </w:r>
      <w:r>
        <w:rPr>
          <w:u w:val="single"/>
        </w:rPr>
        <w:t xml:space="preserve"> system and the climatologists could conceivably </w:t>
      </w:r>
      <w:r>
        <w:rPr>
          <w:b/>
          <w:u w:val="single"/>
        </w:rPr>
        <w:t>colonise the</w:t>
      </w:r>
      <w:r>
        <w:rPr>
          <w:u w:val="single"/>
        </w:rPr>
        <w:t xml:space="preserve"> lifeworld in ways that also threaten </w:t>
      </w:r>
      <w:r>
        <w:rPr>
          <w:b/>
          <w:u w:val="single"/>
        </w:rPr>
        <w:t>the human</w:t>
      </w:r>
      <w:r>
        <w:rPr>
          <w:u w:val="single"/>
        </w:rPr>
        <w:t xml:space="preserve"> subject and harm the </w:t>
      </w:r>
      <w:r>
        <w:rPr>
          <w:b/>
          <w:u w:val="single"/>
        </w:rPr>
        <w:t>lived experience.</w:t>
      </w:r>
      <w:r>
        <w:rPr>
          <w:sz w:val="16"/>
        </w:rPr>
        <w:t xml:space="preserve"> </w:t>
      </w:r>
      <w:r>
        <w:rPr>
          <w:u w:val="single"/>
        </w:rPr>
        <w:t xml:space="preserve">In focusing </w:t>
      </w:r>
      <w:r>
        <w:rPr>
          <w:b/>
          <w:u w:val="single"/>
        </w:rPr>
        <w:t>on the</w:t>
      </w:r>
      <w:r>
        <w:rPr>
          <w:u w:val="single"/>
        </w:rPr>
        <w:t xml:space="preserve"> communities of global practice that have emerged around the United Nations Framework Convention </w:t>
      </w:r>
      <w:r>
        <w:rPr>
          <w:b/>
          <w:u w:val="single"/>
        </w:rPr>
        <w:t>on Climate</w:t>
      </w:r>
      <w:r>
        <w:rPr>
          <w:u w:val="single"/>
        </w:rPr>
        <w:t xml:space="preserve"> Change (UNFCCC) – in particular the Intergovernmental Panel on Climate Change (IPCC) and the Conference of Parties (COP) – I have situated Pragmatist analysis between </w:t>
      </w:r>
      <w:r>
        <w:rPr>
          <w:b/>
          <w:u w:val="single"/>
        </w:rPr>
        <w:t>these extremes.</w:t>
      </w:r>
    </w:p>
    <w:p>
      <w:pPr>
        <w:pStyle w:val="Heading3"/>
      </w:pPr>
      <w:r>
        <w:t>Security---AT: Serial Policy Failure---1AR</w:t>
      </w:r>
    </w:p>
    <w:p>
      <w:pPr>
        <w:pStyle w:val="Analytic"/>
      </w:pPr>
      <w:r>
        <w:rPr>
          <w:u w:val="single"/>
        </w:rPr>
        <w:t>Self-refuting</w:t>
      </w:r>
      <w:r>
        <w:t xml:space="preserve">---if security discourse makes every policy fail, an alternative </w:t>
      </w:r>
      <w:r>
        <w:rPr>
          <w:u w:val="single"/>
        </w:rPr>
        <w:t>made of</w:t>
      </w:r>
      <w:r>
        <w:t xml:space="preserve"> discourse fails too. We at least have a </w:t>
      </w:r>
      <w:r>
        <w:rPr>
          <w:u w:val="single"/>
        </w:rPr>
        <w:t>mechanism</w:t>
      </w:r>
      <w:r>
        <w:t>.</w:t>
      </w:r>
    </w:p>
    <w:p>
      <w:pPr>
        <w:pStyle w:val="Analytic"/>
      </w:pPr>
      <w:r>
        <w:rPr>
          <w:u w:val="single"/>
        </w:rPr>
        <w:t>It worked</w:t>
      </w:r>
      <w:r>
        <w:t>---incremental, revisable strategy handled the hardest escalation problem of the decade:</w:t>
      </w:r>
    </w:p>
    <w:p>
      <w:pPr>
        <w:pStyle w:val="Heading4"/>
      </w:pPr>
      <w:r>
        <w:t xml:space="preserve">Incremental, </w:t>
      </w:r>
      <w:r>
        <w:rPr>
          <w:u w:val="single"/>
        </w:rPr>
        <w:t>revisable</w:t>
      </w:r>
      <w:r>
        <w:t xml:space="preserve"> strategy worked---Ukraine was armed with </w:t>
      </w:r>
      <w:r>
        <w:rPr>
          <w:u w:val="single"/>
        </w:rPr>
        <w:t>no</w:t>
      </w:r>
      <w:r>
        <w:t xml:space="preserve"> escalation.</w:t>
      </w:r>
    </w:p>
    <w:p>
      <w:pPr>
        <w:pStyle w:val="Style13ptBold"/>
      </w:pPr>
      <w:r>
        <w:rPr>
          <w:b/>
        </w:rPr>
        <w:t>Stein 24</w:t>
      </w:r>
      <w:r>
        <w:t xml:space="preserve"> — Janice Gross Stein. December 4. Belzberg Professor of Conflict Management and Founding Director of the Munk School of Global Affairs at the University of Toronto. European Journal of International Security, “Radical uncertainty and pragmatism: Threat perception and response,” vol. 10, no. 3, p. 419-435 Clopus</w:t>
      </w:r>
    </w:p>
    <w:p>
      <w:pPr/>
      <w:r>
        <w:rPr>
          <w:sz w:val="16"/>
        </w:rPr>
        <w:t xml:space="preserve">President Biden and </w:t>
      </w:r>
      <w:r>
        <w:rPr>
          <w:b/>
          <w:u w:val="single"/>
        </w:rPr>
        <w:t>his advisers</w:t>
      </w:r>
      <w:r>
        <w:rPr>
          <w:sz w:val="16"/>
        </w:rPr>
        <w:t xml:space="preserve"> found themselves in a world of radical uncertainty as the evidence began to mount that Russia was about to invade Ukraine. An invasion would break all the norms and rules of the post–Cold War period. As it became clear that the invasion was going ahead, the uncertainty deepened. Putin’s behaviour was unpredictable, not only because no probability estimates were relevant, but because he was demonstrating his readiness to break all the constraining norms. </w:t>
      </w:r>
      <w:r>
        <w:rPr>
          <w:highlight w:val="cyan"/>
          <w:u w:val="single"/>
        </w:rPr>
        <w:t>Economists have long recognised that the</w:t>
      </w:r>
      <w:r>
        <w:rPr>
          <w:u w:val="single"/>
        </w:rPr>
        <w:t xml:space="preserve"> usual sequence of preferences preceding and shaping choices may not always hold.</w:t>
      </w:r>
      <w:r>
        <w:rPr>
          <w:sz w:val="16"/>
        </w:rPr>
        <w:t xml:space="preserve"> At times, choice reveals preferences. Footnote 51 People do not always know their preferences. </w:t>
      </w:r>
      <w:r>
        <w:rPr>
          <w:u w:val="single"/>
        </w:rPr>
        <w:t xml:space="preserve">It is only after they make a choice that they </w:t>
      </w:r>
      <w:r>
        <w:rPr>
          <w:b/>
          <w:u w:val="single"/>
        </w:rPr>
        <w:t>discover them</w:t>
      </w:r>
      <w:r>
        <w:rPr>
          <w:u w:val="single"/>
        </w:rPr>
        <w:t xml:space="preserve"> by reasoning backwards from their behaviour.</w:t>
      </w:r>
      <w:r>
        <w:rPr>
          <w:sz w:val="16"/>
        </w:rPr>
        <w:t xml:space="preserve"> Wartime presidents are no exception. As one astute observer remarked, ‘Putin himself likely does not know what he would do then [if he were losing the war]’. Footnote 52 It may well be that Putin is not a reliable predictor of what he will do because even he does not know how he will feel, should he face any of these contingencies. The United States had no alternative but to develop a strategy to try to manage escalation in the context of these deep uncertainties.</w:t>
      </w:r>
    </w:p>
    <w:p>
      <w:pPr/>
      <w:r>
        <w:rPr>
          <w:u w:val="single"/>
        </w:rPr>
        <w:t xml:space="preserve">The president </w:t>
      </w:r>
      <w:r>
        <w:rPr>
          <w:b/>
          <w:u w:val="single"/>
        </w:rPr>
        <w:t>began by</w:t>
      </w:r>
      <w:r>
        <w:rPr>
          <w:u w:val="single"/>
        </w:rPr>
        <w:t xml:space="preserve"> putting some structure into what was </w:t>
      </w:r>
      <w:r>
        <w:rPr>
          <w:sz w:val="16"/>
        </w:rPr>
        <w:t>an undefined problem</w:t>
      </w:r>
      <w:r>
        <w:rPr>
          <w:u w:val="single"/>
        </w:rPr>
        <w:t xml:space="preserve"> with almost </w:t>
      </w:r>
      <w:r>
        <w:rPr>
          <w:b/>
          <w:u w:val="single"/>
        </w:rPr>
        <w:t>no constraints.</w:t>
      </w:r>
      <w:r>
        <w:rPr>
          <w:u w:val="single"/>
        </w:rPr>
        <w:t xml:space="preserve"> Biden first told a story of World </w:t>
      </w:r>
      <w:r>
        <w:rPr>
          <w:sz w:val="16"/>
        </w:rPr>
        <w:t>War III,</w:t>
      </w:r>
      <w:r>
        <w:rPr>
          <w:u w:val="single"/>
        </w:rPr>
        <w:t xml:space="preserve"> a story </w:t>
      </w:r>
      <w:r>
        <w:rPr>
          <w:b/>
          <w:u w:val="single"/>
        </w:rPr>
        <w:t>of a</w:t>
      </w:r>
      <w:r>
        <w:rPr>
          <w:u w:val="single"/>
        </w:rPr>
        <w:t xml:space="preserve"> war that could erupt if </w:t>
      </w:r>
      <w:r>
        <w:rPr>
          <w:sz w:val="16"/>
        </w:rPr>
        <w:t>US forces engaged</w:t>
      </w:r>
      <w:r>
        <w:rPr>
          <w:u w:val="single"/>
        </w:rPr>
        <w:t xml:space="preserve"> in combat</w:t>
      </w:r>
      <w:r>
        <w:rPr>
          <w:sz w:val="16"/>
        </w:rPr>
        <w:t xml:space="preserve"> with </w:t>
      </w:r>
      <w:r>
        <w:rPr>
          <w:b/>
          <w:u w:val="single"/>
        </w:rPr>
        <w:t>Russians forces</w:t>
      </w:r>
      <w:r>
        <w:rPr>
          <w:sz w:val="16"/>
        </w:rPr>
        <w:t xml:space="preserve"> that </w:t>
      </w:r>
      <w:r>
        <w:rPr>
          <w:b/>
          <w:u w:val="single"/>
        </w:rPr>
        <w:t>could then</w:t>
      </w:r>
      <w:r>
        <w:rPr>
          <w:sz w:val="16"/>
        </w:rPr>
        <w:t xml:space="preserve"> escalate to nuclear war. Then, in an unprecedented step, </w:t>
      </w:r>
      <w:r>
        <w:rPr>
          <w:u w:val="single"/>
        </w:rPr>
        <w:t xml:space="preserve">he laid out in a published op-ed five boundary </w:t>
      </w:r>
      <w:r>
        <w:rPr>
          <w:sz w:val="16"/>
        </w:rPr>
        <w:t>conditions to reduce</w:t>
      </w:r>
      <w:r>
        <w:rPr>
          <w:u w:val="single"/>
        </w:rPr>
        <w:t xml:space="preserve"> some of </w:t>
      </w:r>
      <w:r>
        <w:rPr>
          <w:b/>
          <w:u w:val="single"/>
        </w:rPr>
        <w:t>the most</w:t>
      </w:r>
      <w:r>
        <w:rPr>
          <w:u w:val="single"/>
        </w:rPr>
        <w:t xml:space="preserve"> important uncertainties. The president made public what </w:t>
      </w:r>
      <w:r>
        <w:rPr>
          <w:sz w:val="16"/>
        </w:rPr>
        <w:t>the United States</w:t>
      </w:r>
      <w:r>
        <w:rPr>
          <w:u w:val="single"/>
        </w:rPr>
        <w:t xml:space="preserve"> would do and what it would not do. Footnote 53 </w:t>
      </w:r>
      <w:r>
        <w:rPr>
          <w:sz w:val="16"/>
        </w:rPr>
        <w:t>First, Biden</w:t>
      </w:r>
      <w:r>
        <w:rPr>
          <w:u w:val="single"/>
        </w:rPr>
        <w:t xml:space="preserve"> made clear </w:t>
      </w:r>
      <w:r>
        <w:rPr>
          <w:b/>
          <w:u w:val="single"/>
        </w:rPr>
        <w:t>that ‘we</w:t>
      </w:r>
      <w:r>
        <w:rPr>
          <w:u w:val="single"/>
        </w:rPr>
        <w:t xml:space="preserve"> do not seek</w:t>
      </w:r>
      <w:r>
        <w:rPr>
          <w:sz w:val="16"/>
        </w:rPr>
        <w:t xml:space="preserve"> a war between NATO and Russia’. Second, he made explicit that ‘so long as the United States or our allies are not attacked, we will not be directly engaged in this conflict, either by sending American troops to fight in Ukraine or by attacking Russian forces’. </w:t>
      </w:r>
      <w:r>
        <w:rPr>
          <w:u w:val="single"/>
        </w:rPr>
        <w:t xml:space="preserve">Third, Biden </w:t>
      </w:r>
      <w:r>
        <w:rPr>
          <w:b/>
          <w:u w:val="single"/>
        </w:rPr>
        <w:t>clarified that,</w:t>
      </w:r>
      <w:r>
        <w:rPr>
          <w:u w:val="single"/>
        </w:rPr>
        <w:t xml:space="preserve"> despite his revulsion at Russia’s unjust </w:t>
      </w:r>
      <w:r>
        <w:rPr>
          <w:b/>
          <w:u w:val="single"/>
        </w:rPr>
        <w:t>attack, ‘the</w:t>
      </w:r>
      <w:r>
        <w:rPr>
          <w:u w:val="single"/>
        </w:rPr>
        <w:t xml:space="preserve"> United States will not try </w:t>
      </w:r>
      <w:r>
        <w:rPr>
          <w:b/>
          <w:u w:val="single"/>
        </w:rPr>
        <w:t>to bring</w:t>
      </w:r>
      <w:r>
        <w:rPr>
          <w:u w:val="single"/>
        </w:rPr>
        <w:t xml:space="preserve"> about his [Putin’s] ouster in Moscow’.</w:t>
      </w:r>
      <w:r>
        <w:rPr>
          <w:sz w:val="16"/>
        </w:rPr>
        <w:t xml:space="preserve"> </w:t>
      </w:r>
      <w:r>
        <w:rPr>
          <w:u w:val="single"/>
        </w:rPr>
        <w:t xml:space="preserve">While the United States would support Ukraine to the fullest </w:t>
      </w:r>
      <w:r>
        <w:rPr>
          <w:b/>
          <w:u w:val="single"/>
        </w:rPr>
        <w:t>extent possible,</w:t>
      </w:r>
      <w:r>
        <w:rPr>
          <w:u w:val="single"/>
        </w:rPr>
        <w:t xml:space="preserve"> Biden continued, ‘We are not </w:t>
      </w:r>
      <w:r>
        <w:rPr>
          <w:b/>
          <w:u w:val="single"/>
        </w:rPr>
        <w:t>encouraging or</w:t>
      </w:r>
      <w:r>
        <w:rPr>
          <w:u w:val="single"/>
        </w:rPr>
        <w:t xml:space="preserve"> enabling Ukraine to strike </w:t>
      </w:r>
      <w:r>
        <w:rPr>
          <w:b/>
          <w:u w:val="single"/>
        </w:rPr>
        <w:t>beyond its</w:t>
      </w:r>
      <w:r>
        <w:rPr>
          <w:u w:val="single"/>
        </w:rPr>
        <w:t xml:space="preserve"> borders’.</w:t>
      </w:r>
      <w:r>
        <w:rPr>
          <w:sz w:val="16"/>
        </w:rPr>
        <w:t xml:space="preserve"> Biden established a final parameter when he warned Russia explicitly against the use of nuclear weapons: ‘Any use of nuclear weapons on any scale would be completely unacceptable to the United States as well as to the rest of the world and would entail severe consequences.’</w:t>
      </w:r>
    </w:p>
    <w:p>
      <w:pPr/>
      <w:r>
        <w:rPr>
          <w:sz w:val="16"/>
        </w:rPr>
        <w:t xml:space="preserve">Within the framing </w:t>
      </w:r>
      <w:r>
        <w:rPr>
          <w:b/>
          <w:u w:val="single"/>
        </w:rPr>
        <w:t>narrative of</w:t>
      </w:r>
      <w:r>
        <w:rPr>
          <w:sz w:val="16"/>
        </w:rPr>
        <w:t xml:space="preserve"> escalation that could lead to World War III and the structural parameters the president put in place to define the problem, </w:t>
      </w:r>
      <w:r>
        <w:rPr>
          <w:u w:val="single"/>
        </w:rPr>
        <w:t xml:space="preserve">the </w:t>
      </w:r>
      <w:r>
        <w:rPr>
          <w:highlight w:val="cyan"/>
          <w:u w:val="single"/>
        </w:rPr>
        <w:t xml:space="preserve">Biden </w:t>
      </w:r>
      <w:r>
        <w:rPr>
          <w:b/>
          <w:highlight w:val="cyan"/>
          <w:u w:val="single"/>
        </w:rPr>
        <w:t>administration then</w:t>
      </w:r>
      <w:r>
        <w:rPr>
          <w:highlight w:val="cyan"/>
          <w:u w:val="single"/>
        </w:rPr>
        <w:t xml:space="preserve"> put </w:t>
      </w:r>
      <w:r>
        <w:rPr>
          <w:sz w:val="16"/>
        </w:rPr>
        <w:t>in place a</w:t>
      </w:r>
      <w:r>
        <w:rPr>
          <w:u w:val="single"/>
        </w:rPr>
        <w:t xml:space="preserve"> </w:t>
      </w:r>
      <w:r>
        <w:rPr>
          <w:b/>
          <w:highlight w:val="cyan"/>
          <w:u w:val="single"/>
        </w:rPr>
        <w:t>pragmatic strategy</w:t>
      </w:r>
      <w:r>
        <w:rPr>
          <w:highlight w:val="cyan"/>
          <w:u w:val="single"/>
        </w:rPr>
        <w:t xml:space="preserve"> </w:t>
      </w:r>
      <w:r>
        <w:rPr>
          <w:sz w:val="16"/>
        </w:rPr>
        <w:t>of</w:t>
      </w:r>
      <w:r>
        <w:rPr>
          <w:u w:val="single"/>
        </w:rPr>
        <w:t xml:space="preserve"> ‘</w:t>
      </w:r>
      <w:r>
        <w:rPr>
          <w:highlight w:val="cyan"/>
          <w:u w:val="single"/>
        </w:rPr>
        <w:t>learning by doing</w:t>
      </w:r>
      <w:r>
        <w:rPr>
          <w:u w:val="single"/>
        </w:rPr>
        <w:t xml:space="preserve">’ </w:t>
      </w:r>
      <w:r>
        <w:rPr>
          <w:sz w:val="16"/>
        </w:rPr>
        <w:t>that</w:t>
      </w:r>
      <w:r>
        <w:rPr>
          <w:u w:val="single"/>
        </w:rPr>
        <w:t xml:space="preserve"> </w:t>
      </w:r>
      <w:r>
        <w:rPr>
          <w:highlight w:val="cyan"/>
          <w:u w:val="single"/>
        </w:rPr>
        <w:t>tried</w:t>
      </w:r>
      <w:r>
        <w:rPr>
          <w:u w:val="single"/>
        </w:rPr>
        <w:t xml:space="preserve"> </w:t>
      </w:r>
      <w:r>
        <w:rPr>
          <w:sz w:val="16"/>
        </w:rPr>
        <w:t>to</w:t>
      </w:r>
      <w:r>
        <w:rPr>
          <w:u w:val="single"/>
        </w:rPr>
        <w:t xml:space="preserve"> further </w:t>
      </w:r>
      <w:r>
        <w:rPr>
          <w:highlight w:val="cyan"/>
          <w:u w:val="single"/>
        </w:rPr>
        <w:t>reduce uncertainty</w:t>
      </w:r>
      <w:r>
        <w:rPr>
          <w:sz w:val="16"/>
        </w:rPr>
        <w:t xml:space="preserve"> in response to Russia’s manipulation of uncertainty. </w:t>
      </w:r>
      <w:r>
        <w:rPr>
          <w:u w:val="single"/>
        </w:rPr>
        <w:t xml:space="preserve">The </w:t>
      </w:r>
      <w:r>
        <w:rPr>
          <w:highlight w:val="cyan"/>
          <w:u w:val="single"/>
        </w:rPr>
        <w:t>process</w:t>
      </w:r>
      <w:r>
        <w:rPr>
          <w:u w:val="single"/>
        </w:rPr>
        <w:t xml:space="preserve"> </w:t>
      </w:r>
      <w:r>
        <w:rPr>
          <w:sz w:val="16"/>
        </w:rPr>
        <w:t>of</w:t>
      </w:r>
      <w:r>
        <w:rPr>
          <w:u w:val="single"/>
        </w:rPr>
        <w:t xml:space="preserve"> experimentation </w:t>
      </w:r>
      <w:r>
        <w:rPr>
          <w:b/>
          <w:u w:val="single"/>
        </w:rPr>
        <w:t xml:space="preserve">was </w:t>
      </w:r>
      <w:r>
        <w:rPr>
          <w:b/>
          <w:highlight w:val="cyan"/>
          <w:u w:val="single"/>
        </w:rPr>
        <w:t>incremental and inductive</w:t>
      </w:r>
      <w:r>
        <w:rPr>
          <w:u w:val="single"/>
        </w:rPr>
        <w:t xml:space="preserve"> </w:t>
      </w:r>
      <w:r>
        <w:rPr>
          <w:sz w:val="16"/>
        </w:rPr>
        <w:t>as</w:t>
      </w:r>
      <w:r>
        <w:rPr>
          <w:u w:val="single"/>
        </w:rPr>
        <w:t xml:space="preserve"> officials </w:t>
      </w:r>
      <w:r>
        <w:rPr>
          <w:highlight w:val="cyan"/>
          <w:u w:val="single"/>
        </w:rPr>
        <w:t>struggled</w:t>
      </w:r>
      <w:r>
        <w:rPr>
          <w:u w:val="single"/>
        </w:rPr>
        <w:t xml:space="preserve"> </w:t>
      </w:r>
      <w:r>
        <w:rPr>
          <w:sz w:val="16"/>
        </w:rPr>
        <w:t>to</w:t>
      </w:r>
      <w:r>
        <w:rPr>
          <w:u w:val="single"/>
        </w:rPr>
        <w:t xml:space="preserve"> figure out </w:t>
      </w:r>
      <w:r>
        <w:rPr>
          <w:b/>
          <w:highlight w:val="cyan"/>
          <w:u w:val="single"/>
        </w:rPr>
        <w:t>what would</w:t>
      </w:r>
      <w:r>
        <w:rPr>
          <w:highlight w:val="cyan"/>
          <w:u w:val="single"/>
        </w:rPr>
        <w:t xml:space="preserve"> work</w:t>
      </w:r>
      <w:r>
        <w:rPr>
          <w:sz w:val="16"/>
        </w:rPr>
        <w:t xml:space="preserve">. Biden early on ruled out NATO enforcement of a no-fly zone over Ukraine – despite brutal Russian attacks on Ukraine’s civilian infrastructure and desperate pleas from Volodymyr Zelensky – because he judged the risk of direct engagement between NATO and Russian pilots to be too high. After that, </w:t>
      </w:r>
      <w:r>
        <w:rPr>
          <w:u w:val="single"/>
        </w:rPr>
        <w:t xml:space="preserve">the administration began </w:t>
      </w:r>
      <w:r>
        <w:rPr>
          <w:highlight w:val="cyan"/>
          <w:u w:val="single"/>
        </w:rPr>
        <w:t>incrementally,</w:t>
      </w:r>
      <w:r>
        <w:rPr>
          <w:u w:val="single"/>
        </w:rPr>
        <w:t xml:space="preserve"> </w:t>
      </w:r>
      <w:r>
        <w:rPr>
          <w:sz w:val="16"/>
        </w:rPr>
        <w:t>and at</w:t>
      </w:r>
      <w:r>
        <w:rPr>
          <w:u w:val="single"/>
        </w:rPr>
        <w:t xml:space="preserve"> times </w:t>
      </w:r>
      <w:r>
        <w:rPr>
          <w:sz w:val="16"/>
        </w:rPr>
        <w:t>with</w:t>
      </w:r>
      <w:r>
        <w:rPr>
          <w:u w:val="single"/>
        </w:rPr>
        <w:t xml:space="preserve"> </w:t>
      </w:r>
      <w:r>
        <w:rPr>
          <w:highlight w:val="cyan"/>
          <w:u w:val="single"/>
        </w:rPr>
        <w:t>considerable</w:t>
      </w:r>
      <w:r>
        <w:rPr>
          <w:u w:val="single"/>
        </w:rPr>
        <w:t xml:space="preserve"> delays, </w:t>
      </w:r>
      <w:r>
        <w:rPr>
          <w:sz w:val="16"/>
        </w:rPr>
        <w:t>to</w:t>
      </w:r>
      <w:r>
        <w:rPr>
          <w:u w:val="single"/>
        </w:rPr>
        <w:t xml:space="preserve"> provide </w:t>
      </w:r>
      <w:r>
        <w:rPr>
          <w:highlight w:val="cyan"/>
          <w:u w:val="single"/>
        </w:rPr>
        <w:t>Ukraine</w:t>
      </w:r>
      <w:r>
        <w:rPr>
          <w:u w:val="single"/>
        </w:rPr>
        <w:t xml:space="preserve"> </w:t>
      </w:r>
      <w:r>
        <w:rPr>
          <w:sz w:val="16"/>
        </w:rPr>
        <w:t>with</w:t>
      </w:r>
      <w:r>
        <w:rPr>
          <w:u w:val="single"/>
        </w:rPr>
        <w:t xml:space="preserve"> </w:t>
      </w:r>
      <w:r>
        <w:rPr>
          <w:b/>
          <w:highlight w:val="cyan"/>
          <w:u w:val="single"/>
        </w:rPr>
        <w:t>increasingly more advanced</w:t>
      </w:r>
      <w:r>
        <w:rPr>
          <w:b/>
          <w:u w:val="single"/>
        </w:rPr>
        <w:t xml:space="preserve"> military</w:t>
      </w:r>
      <w:r>
        <w:rPr>
          <w:u w:val="single"/>
        </w:rPr>
        <w:t xml:space="preserve"> </w:t>
      </w:r>
      <w:r>
        <w:rPr>
          <w:highlight w:val="cyan"/>
          <w:u w:val="single"/>
        </w:rPr>
        <w:t>equipment.</w:t>
      </w:r>
      <w:r>
        <w:rPr>
          <w:sz w:val="16"/>
        </w:rPr>
        <w:t xml:space="preserve"> </w:t>
      </w:r>
      <w:r>
        <w:rPr>
          <w:u w:val="single"/>
        </w:rPr>
        <w:t xml:space="preserve">Officials then </w:t>
      </w:r>
      <w:r>
        <w:rPr>
          <w:highlight w:val="cyan"/>
          <w:u w:val="single"/>
        </w:rPr>
        <w:t xml:space="preserve">waited </w:t>
      </w:r>
      <w:r>
        <w:rPr>
          <w:sz w:val="16"/>
        </w:rPr>
        <w:t>to</w:t>
      </w:r>
      <w:r>
        <w:rPr>
          <w:highlight w:val="cyan"/>
          <w:u w:val="single"/>
        </w:rPr>
        <w:t xml:space="preserve"> </w:t>
      </w:r>
      <w:r>
        <w:rPr>
          <w:b/>
          <w:highlight w:val="cyan"/>
          <w:u w:val="single"/>
        </w:rPr>
        <w:t>assess Russia’s reaction</w:t>
      </w:r>
      <w:r>
        <w:rPr>
          <w:u w:val="single"/>
        </w:rPr>
        <w:t>.</w:t>
      </w:r>
      <w:r>
        <w:rPr>
          <w:sz w:val="16"/>
        </w:rPr>
        <w:t xml:space="preserve"> The Russian response was limited to verbal warnings and veiled nuclear threats but no military escalation outside the battlefield in Ukraine.</w:t>
      </w:r>
    </w:p>
    <w:p>
      <w:pPr/>
      <w:r>
        <w:rPr>
          <w:u w:val="single"/>
        </w:rPr>
        <w:t xml:space="preserve">Early decisions </w:t>
      </w:r>
      <w:r>
        <w:rPr>
          <w:b/>
          <w:u w:val="single"/>
        </w:rPr>
        <w:t>to supply</w:t>
      </w:r>
      <w:r>
        <w:rPr>
          <w:u w:val="single"/>
        </w:rPr>
        <w:t xml:space="preserve"> defensive Javelins and Stingers were </w:t>
      </w:r>
      <w:r>
        <w:rPr>
          <w:sz w:val="16"/>
        </w:rPr>
        <w:t>followed, after</w:t>
      </w:r>
      <w:r>
        <w:rPr>
          <w:u w:val="single"/>
        </w:rPr>
        <w:t xml:space="preserve"> Ukrainian civilian infrastructure came under relentless attack, by the </w:t>
      </w:r>
      <w:r>
        <w:rPr>
          <w:sz w:val="16"/>
        </w:rPr>
        <w:t>decision to provide</w:t>
      </w:r>
      <w:r>
        <w:rPr>
          <w:u w:val="single"/>
        </w:rPr>
        <w:t xml:space="preserve"> Kyiv with </w:t>
      </w:r>
      <w:r>
        <w:rPr>
          <w:b/>
          <w:u w:val="single"/>
        </w:rPr>
        <w:t>High Mobility</w:t>
      </w:r>
      <w:r>
        <w:rPr>
          <w:u w:val="single"/>
        </w:rPr>
        <w:t xml:space="preserve"> Artillery Rocket Systems. Even though their </w:t>
      </w:r>
      <w:r>
        <w:rPr>
          <w:sz w:val="16"/>
        </w:rPr>
        <w:t>range was short</w:t>
      </w:r>
      <w:r>
        <w:rPr>
          <w:u w:val="single"/>
        </w:rPr>
        <w:t xml:space="preserve"> enough that </w:t>
      </w:r>
      <w:r>
        <w:rPr>
          <w:b/>
          <w:u w:val="single"/>
        </w:rPr>
        <w:t>they could</w:t>
      </w:r>
      <w:r>
        <w:rPr>
          <w:u w:val="single"/>
        </w:rPr>
        <w:t xml:space="preserve"> not reach Russian territory,</w:t>
      </w:r>
      <w:r>
        <w:rPr>
          <w:sz w:val="16"/>
        </w:rPr>
        <w:t xml:space="preserve"> a </w:t>
      </w:r>
      <w:r>
        <w:rPr>
          <w:b/>
          <w:u w:val="single"/>
        </w:rPr>
        <w:t>pattern of</w:t>
      </w:r>
      <w:r>
        <w:rPr>
          <w:sz w:val="16"/>
        </w:rPr>
        <w:t xml:space="preserve"> probe and wait preceded the decision. Russia railed against the provision of these longer-range rocket systems but took no action against NATO members. </w:t>
      </w:r>
      <w:r>
        <w:rPr>
          <w:u w:val="single"/>
        </w:rPr>
        <w:t xml:space="preserve">Over time, </w:t>
      </w:r>
      <w:r>
        <w:rPr>
          <w:b/>
          <w:u w:val="single"/>
        </w:rPr>
        <w:t>the United</w:t>
      </w:r>
      <w:r>
        <w:rPr>
          <w:u w:val="single"/>
        </w:rPr>
        <w:t xml:space="preserve"> States moved by increments, with some </w:t>
      </w:r>
      <w:r>
        <w:rPr>
          <w:b/>
          <w:u w:val="single"/>
        </w:rPr>
        <w:t>of its</w:t>
      </w:r>
      <w:r>
        <w:rPr>
          <w:u w:val="single"/>
        </w:rPr>
        <w:t xml:space="preserve"> allies, to supply Bradley and Marder armored vehicles, then advanced surface-to-air </w:t>
      </w:r>
      <w:r>
        <w:rPr>
          <w:b/>
          <w:u w:val="single"/>
        </w:rPr>
        <w:t>missiles in</w:t>
      </w:r>
      <w:r>
        <w:rPr>
          <w:u w:val="single"/>
        </w:rPr>
        <w:t xml:space="preserve"> </w:t>
      </w:r>
      <w:r>
        <w:rPr>
          <w:sz w:val="16"/>
        </w:rPr>
        <w:t>November and</w:t>
      </w:r>
      <w:r>
        <w:rPr>
          <w:u w:val="single"/>
        </w:rPr>
        <w:t xml:space="preserve"> December of 2022.</w:t>
      </w:r>
      <w:r>
        <w:rPr>
          <w:sz w:val="16"/>
        </w:rPr>
        <w:t xml:space="preserve"> They then pledged to send batteries of the Patriot air defence system that arrived in Ukraine the following April. In January 2023, the United Kingdom, the United States, and Germany decided to supply Challenger, Abrams, and Leopard-2 tanks and then Ground Launched Small Diameter Bombs, rocket-propelled guided bombs with a more extended range. </w:t>
      </w:r>
      <w:r>
        <w:rPr>
          <w:u w:val="single"/>
        </w:rPr>
        <w:t xml:space="preserve">Even though Russia has threatened in the past that any </w:t>
      </w:r>
      <w:r>
        <w:rPr>
          <w:b/>
          <w:u w:val="single"/>
        </w:rPr>
        <w:t>attack on</w:t>
      </w:r>
      <w:r>
        <w:rPr>
          <w:u w:val="single"/>
        </w:rPr>
        <w:t xml:space="preserve"> Crimea would ‘ignite judgment day’, </w:t>
      </w:r>
      <w:r>
        <w:rPr>
          <w:b/>
          <w:u w:val="single"/>
        </w:rPr>
        <w:t>in May</w:t>
      </w:r>
      <w:r>
        <w:rPr>
          <w:u w:val="single"/>
        </w:rPr>
        <w:t xml:space="preserve"> 2023, the United Kingdom followed </w:t>
      </w:r>
      <w:r>
        <w:rPr>
          <w:sz w:val="16"/>
        </w:rPr>
        <w:t>by France, sent</w:t>
      </w:r>
      <w:r>
        <w:rPr>
          <w:u w:val="single"/>
        </w:rPr>
        <w:t xml:space="preserve"> missiles with a range long enough to reach Crimea.</w:t>
      </w:r>
      <w:r>
        <w:rPr>
          <w:sz w:val="16"/>
        </w:rPr>
        <w:t xml:space="preserve"> That same month, the Biden administration, acceding to a long-standing Ukrainian request, also authorised the training of Ukrainian pilots on F-16 fighter jets and promised that its allies would deliver these aircraft to Ukraine in the next several months. Consistent with the parameter condition that NATO not enable Ukraine to attack beyond its borders, Ukrainian Defense Minister Oleksiy Reznikov again confirmed Ukraine’s agreement not to use Western long-range weapons to strike Russian territories. Footnote 54</w:t>
      </w:r>
    </w:p>
    <w:p>
      <w:pPr/>
      <w:r>
        <w:rPr>
          <w:highlight w:val="cyan"/>
          <w:u w:val="single"/>
        </w:rPr>
        <w:t>What</w:t>
      </w:r>
      <w:r>
        <w:rPr>
          <w:u w:val="single"/>
        </w:rPr>
        <w:t xml:space="preserve"> had been </w:t>
      </w:r>
      <w:r>
        <w:rPr>
          <w:highlight w:val="cyan"/>
          <w:u w:val="single"/>
        </w:rPr>
        <w:t>off limits</w:t>
      </w:r>
      <w:r>
        <w:rPr>
          <w:u w:val="single"/>
        </w:rPr>
        <w:t xml:space="preserve"> </w:t>
      </w:r>
      <w:r>
        <w:rPr>
          <w:sz w:val="16"/>
        </w:rPr>
        <w:t>in</w:t>
      </w:r>
      <w:r>
        <w:rPr>
          <w:u w:val="single"/>
        </w:rPr>
        <w:t xml:space="preserve"> February 2022 </w:t>
      </w:r>
      <w:r>
        <w:rPr>
          <w:highlight w:val="cyan"/>
          <w:u w:val="single"/>
        </w:rPr>
        <w:t>was</w:t>
      </w:r>
      <w:r>
        <w:rPr>
          <w:u w:val="single"/>
        </w:rPr>
        <w:t xml:space="preserve"> </w:t>
      </w:r>
      <w:r>
        <w:rPr>
          <w:sz w:val="16"/>
        </w:rPr>
        <w:t xml:space="preserve">on </w:t>
      </w:r>
      <w:r>
        <w:rPr>
          <w:b/>
          <w:u w:val="single"/>
        </w:rPr>
        <w:t>its way</w:t>
      </w:r>
      <w:r>
        <w:rPr>
          <w:sz w:val="16"/>
        </w:rPr>
        <w:t xml:space="preserve"> or</w:t>
      </w:r>
      <w:r>
        <w:rPr>
          <w:u w:val="single"/>
        </w:rPr>
        <w:t xml:space="preserve"> promised to Ukraine </w:t>
      </w:r>
      <w:r>
        <w:rPr>
          <w:b/>
          <w:highlight w:val="cyan"/>
          <w:u w:val="single"/>
        </w:rPr>
        <w:t>18 months later</w:t>
      </w:r>
      <w:r>
        <w:rPr>
          <w:b/>
          <w:u w:val="single"/>
        </w:rPr>
        <w:t>. So</w:t>
      </w:r>
      <w:r>
        <w:rPr>
          <w:u w:val="single"/>
        </w:rPr>
        <w:t xml:space="preserve"> far,</w:t>
      </w:r>
      <w:r>
        <w:rPr>
          <w:sz w:val="16"/>
        </w:rPr>
        <w:t xml:space="preserve"> Russia </w:t>
      </w:r>
      <w:r>
        <w:rPr>
          <w:b/>
          <w:u w:val="single"/>
        </w:rPr>
        <w:t>has not</w:t>
      </w:r>
      <w:r>
        <w:rPr>
          <w:sz w:val="16"/>
        </w:rPr>
        <w:t xml:space="preserve"> put any strategic weapons on high alert, although it has moved tactical nuclear weapons to Belarus that, however, remain under Russian control. </w:t>
      </w:r>
      <w:r>
        <w:rPr>
          <w:u w:val="single"/>
        </w:rPr>
        <w:t xml:space="preserve">The </w:t>
      </w:r>
      <w:r>
        <w:rPr>
          <w:highlight w:val="cyan"/>
          <w:u w:val="single"/>
        </w:rPr>
        <w:t>pragmatic</w:t>
      </w:r>
      <w:r>
        <w:rPr>
          <w:u w:val="single"/>
        </w:rPr>
        <w:t xml:space="preserve"> strategy of </w:t>
      </w:r>
      <w:r>
        <w:rPr>
          <w:highlight w:val="cyan"/>
          <w:u w:val="single"/>
        </w:rPr>
        <w:t>incremental</w:t>
      </w:r>
      <w:r>
        <w:rPr>
          <w:u w:val="single"/>
        </w:rPr>
        <w:t xml:space="preserve"> </w:t>
      </w:r>
      <w:r>
        <w:rPr>
          <w:b/>
          <w:u w:val="single"/>
        </w:rPr>
        <w:t xml:space="preserve">learning-by-doing </w:t>
      </w:r>
      <w:r>
        <w:rPr>
          <w:b/>
          <w:highlight w:val="cyan"/>
          <w:u w:val="single"/>
        </w:rPr>
        <w:t>seems to have worked</w:t>
      </w:r>
      <w:r>
        <w:rPr>
          <w:u w:val="single"/>
        </w:rPr>
        <w:t xml:space="preserve">, </w:t>
      </w:r>
      <w:r>
        <w:rPr>
          <w:sz w:val="16"/>
        </w:rPr>
        <w:t>up until now,</w:t>
      </w:r>
      <w:r>
        <w:rPr>
          <w:u w:val="single"/>
        </w:rPr>
        <w:t xml:space="preserve"> </w:t>
      </w:r>
      <w:r>
        <w:rPr>
          <w:sz w:val="16"/>
        </w:rPr>
        <w:t>in</w:t>
      </w:r>
      <w:r>
        <w:rPr>
          <w:u w:val="single"/>
        </w:rPr>
        <w:t xml:space="preserve"> </w:t>
      </w:r>
      <w:r>
        <w:rPr>
          <w:highlight w:val="cyan"/>
          <w:u w:val="single"/>
        </w:rPr>
        <w:t>controlling escalation</w:t>
      </w:r>
      <w:r>
        <w:rPr>
          <w:u w:val="single"/>
        </w:rPr>
        <w:t xml:space="preserve"> </w:t>
      </w:r>
      <w:r>
        <w:rPr>
          <w:sz w:val="16"/>
        </w:rPr>
        <w:t>and</w:t>
      </w:r>
      <w:r>
        <w:rPr>
          <w:u w:val="single"/>
        </w:rPr>
        <w:t xml:space="preserve"> supplying </w:t>
      </w:r>
      <w:r>
        <w:rPr>
          <w:highlight w:val="cyan"/>
          <w:u w:val="single"/>
        </w:rPr>
        <w:t>Ukraine</w:t>
      </w:r>
      <w:r>
        <w:rPr>
          <w:u w:val="single"/>
        </w:rPr>
        <w:t xml:space="preserve"> </w:t>
      </w:r>
      <w:r>
        <w:rPr>
          <w:sz w:val="16"/>
        </w:rPr>
        <w:t>with</w:t>
      </w:r>
      <w:r>
        <w:rPr>
          <w:u w:val="single"/>
        </w:rPr>
        <w:t xml:space="preserve"> </w:t>
      </w:r>
      <w:r>
        <w:rPr>
          <w:b/>
          <w:highlight w:val="cyan"/>
          <w:u w:val="single"/>
        </w:rPr>
        <w:t>most of what</w:t>
      </w:r>
      <w:r>
        <w:rPr>
          <w:b/>
          <w:u w:val="single"/>
        </w:rPr>
        <w:t xml:space="preserve"> it needed</w:t>
      </w:r>
      <w:r>
        <w:rPr>
          <w:sz w:val="16"/>
        </w:rPr>
        <w:t>, although far more slowly than Kyiv would have liked.</w:t>
      </w:r>
    </w:p>
    <w:p>
      <w:pPr/>
      <w:r>
        <w:rPr>
          <w:sz w:val="16"/>
        </w:rPr>
        <w:t>Pragmatism in the world</w:t>
      </w:r>
    </w:p>
    <w:p>
      <w:pPr>
        <w:pStyle w:val="Analytic"/>
      </w:pPr>
      <w:r>
        <w:rPr>
          <w:u w:val="single"/>
        </w:rPr>
        <w:t>Restraint is available</w:t>
      </w:r>
      <w:r>
        <w:t xml:space="preserve"> inside the frame they say forecloses it.</w:t>
      </w:r>
    </w:p>
    <w:p>
      <w:pPr>
        <w:pStyle w:val="Analytic"/>
      </w:pPr>
      <w:r>
        <w:t xml:space="preserve">the exporter does this </w:t>
      </w:r>
      <w:r>
        <w:rPr>
          <w:u w:val="single"/>
        </w:rPr>
        <w:t>already</w:t>
      </w:r>
      <w:r>
        <w:t>, case by case:</w:t>
      </w:r>
    </w:p>
    <w:p>
      <w:pPr>
        <w:pStyle w:val="Heading4"/>
      </w:pPr>
      <w:r>
        <w:t xml:space="preserve">Case-by-case </w:t>
      </w:r>
      <w:r>
        <w:rPr>
          <w:u w:val="single"/>
        </w:rPr>
        <w:t>restraint</w:t>
      </w:r>
      <w:r>
        <w:t xml:space="preserve"> is a thing the exporter already does---the frame doesn’t </w:t>
      </w:r>
      <w:r>
        <w:rPr>
          <w:u w:val="single"/>
        </w:rPr>
        <w:t>foreclose</w:t>
      </w:r>
      <w:r>
        <w:t xml:space="preserve"> it.</w:t>
      </w:r>
    </w:p>
    <w:p>
      <w:pPr>
        <w:pStyle w:val="Style13ptBold"/>
      </w:pPr>
      <w:r>
        <w:rPr>
          <w:b/>
        </w:rPr>
        <w:t>Erickson 23</w:t>
      </w:r>
      <w:r>
        <w:t xml:space="preserve"> — Jennifer L. Erickson. February. Associate Professor of Political Science and International Studies at Boston College; researches arms control, sanctions and the conventional arms trade. Global Policy, “Demystifying the ‘gold standard’ of arms export controls: US arms exports to conflict zones,” vol. 14, no. 1, p. 131-138 Clopus</w:t>
      </w:r>
    </w:p>
    <w:p>
      <w:pPr/>
      <w:r>
        <w:rPr>
          <w:u w:val="single"/>
        </w:rPr>
        <w:t xml:space="preserve">The United </w:t>
      </w:r>
      <w:r>
        <w:rPr>
          <w:highlight w:val="cyan"/>
          <w:u w:val="single"/>
        </w:rPr>
        <w:t>States may also simply stand out of</w:t>
      </w:r>
      <w:r>
        <w:rPr>
          <w:u w:val="single"/>
        </w:rPr>
        <w:t xml:space="preserve"> </w:t>
      </w:r>
      <w:r>
        <w:rPr>
          <w:sz w:val="16"/>
        </w:rPr>
        <w:t>the way of</w:t>
      </w:r>
      <w:r>
        <w:rPr>
          <w:u w:val="single"/>
        </w:rPr>
        <w:t xml:space="preserve"> other suppliers. By blocking the imposition of UN arms embargoes, as </w:t>
      </w:r>
      <w:r>
        <w:rPr>
          <w:sz w:val="16"/>
        </w:rPr>
        <w:t>the United</w:t>
      </w:r>
      <w:r>
        <w:rPr>
          <w:u w:val="single"/>
        </w:rPr>
        <w:t xml:space="preserve"> States initially did in response to the South Sudan </w:t>
      </w:r>
      <w:r>
        <w:rPr>
          <w:sz w:val="16"/>
        </w:rPr>
        <w:t>conflict in</w:t>
      </w:r>
      <w:r>
        <w:rPr>
          <w:u w:val="single"/>
        </w:rPr>
        <w:t xml:space="preserve"> 2014, it</w:t>
      </w:r>
      <w:r>
        <w:rPr>
          <w:sz w:val="16"/>
        </w:rPr>
        <w:t xml:space="preserve"> left </w:t>
      </w:r>
      <w:r>
        <w:rPr>
          <w:b/>
          <w:u w:val="single"/>
        </w:rPr>
        <w:t>the window</w:t>
      </w:r>
      <w:r>
        <w:rPr>
          <w:sz w:val="16"/>
        </w:rPr>
        <w:t xml:space="preserve"> open for other states to arm conflict parties. Internal Obama administration disagreements about the purpose of an embargo seem to explain the US opposition to the proposed embargo, which had been supported by the other Permanent Five members at the time. In particular, some members of the Obama administration had argued that an embargo would undermine the government's ability to arm itself (Lynch, 2015), even if the US was not the supplier doing the supplying. The effect was a multi-year delay in arms embargo imposition, allowing warring parties in the meantime to stockpile weapons from other suppliers.</w:t>
      </w:r>
    </w:p>
    <w:p>
      <w:pPr/>
      <w:r>
        <w:rPr>
          <w:sz w:val="16"/>
        </w:rPr>
        <w:t xml:space="preserve">Finally, </w:t>
      </w:r>
      <w:r>
        <w:rPr>
          <w:u w:val="single"/>
        </w:rPr>
        <w:t xml:space="preserve">the United </w:t>
      </w:r>
      <w:r>
        <w:rPr>
          <w:highlight w:val="cyan"/>
          <w:u w:val="single"/>
        </w:rPr>
        <w:t>States may engage</w:t>
      </w:r>
      <w:r>
        <w:rPr>
          <w:u w:val="single"/>
        </w:rPr>
        <w:t xml:space="preserve"> </w:t>
      </w:r>
      <w:r>
        <w:rPr>
          <w:sz w:val="16"/>
        </w:rPr>
        <w:t>in</w:t>
      </w:r>
      <w:r>
        <w:rPr>
          <w:u w:val="single"/>
        </w:rPr>
        <w:t xml:space="preserve"> </w:t>
      </w:r>
      <w:r>
        <w:rPr>
          <w:b/>
          <w:highlight w:val="cyan"/>
          <w:u w:val="single"/>
        </w:rPr>
        <w:t>case-by-case restraint</w:t>
      </w:r>
      <w:r>
        <w:rPr>
          <w:u w:val="single"/>
        </w:rPr>
        <w:t xml:space="preserve"> </w:t>
      </w:r>
      <w:r>
        <w:rPr>
          <w:sz w:val="16"/>
        </w:rPr>
        <w:t>by</w:t>
      </w:r>
      <w:r>
        <w:rPr>
          <w:u w:val="single"/>
        </w:rPr>
        <w:t xml:space="preserve"> declaring only </w:t>
      </w:r>
      <w:r>
        <w:rPr>
          <w:b/>
          <w:u w:val="single"/>
        </w:rPr>
        <w:t>some weapons</w:t>
      </w:r>
      <w:r>
        <w:rPr>
          <w:u w:val="single"/>
        </w:rPr>
        <w:t xml:space="preserve"> </w:t>
      </w:r>
      <w:r>
        <w:rPr>
          <w:b/>
          <w:highlight w:val="cyan"/>
          <w:u w:val="single"/>
        </w:rPr>
        <w:t>off-limits</w:t>
      </w:r>
      <w:r>
        <w:rPr>
          <w:b/>
          <w:u w:val="single"/>
        </w:rPr>
        <w:t xml:space="preserve"> to</w:t>
      </w:r>
      <w:r>
        <w:rPr>
          <w:u w:val="single"/>
        </w:rPr>
        <w:t xml:space="preserve"> a </w:t>
      </w:r>
      <w:r>
        <w:rPr>
          <w:highlight w:val="cyan"/>
          <w:u w:val="single"/>
        </w:rPr>
        <w:t xml:space="preserve">conflict-engaged recipient. Typically, such restraint </w:t>
      </w:r>
      <w:r>
        <w:rPr>
          <w:b/>
          <w:highlight w:val="cyan"/>
          <w:u w:val="single"/>
        </w:rPr>
        <w:t>policies focus</w:t>
      </w:r>
      <w:r>
        <w:rPr>
          <w:highlight w:val="cyan"/>
          <w:u w:val="single"/>
        </w:rPr>
        <w:t xml:space="preserve"> on prohibiting specific categories of</w:t>
      </w:r>
      <w:r>
        <w:rPr>
          <w:u w:val="single"/>
        </w:rPr>
        <w:t xml:space="preserve"> weapons deemed </w:t>
      </w:r>
      <w:r>
        <w:rPr>
          <w:b/>
          <w:highlight w:val="cyan"/>
          <w:u w:val="single"/>
        </w:rPr>
        <w:t>likely to</w:t>
      </w:r>
      <w:r>
        <w:rPr>
          <w:highlight w:val="cyan"/>
          <w:u w:val="single"/>
        </w:rPr>
        <w:t xml:space="preserve"> harm civilians </w:t>
      </w:r>
      <w:r>
        <w:rPr>
          <w:sz w:val="16"/>
        </w:rPr>
        <w:t>or be</w:t>
      </w:r>
      <w:r>
        <w:rPr>
          <w:u w:val="single"/>
        </w:rPr>
        <w:t xml:space="preserve"> used </w:t>
      </w:r>
      <w:r>
        <w:rPr>
          <w:highlight w:val="cyan"/>
          <w:u w:val="single"/>
        </w:rPr>
        <w:t>offensively</w:t>
      </w:r>
      <w:r>
        <w:rPr>
          <w:u w:val="single"/>
        </w:rPr>
        <w:t xml:space="preserve"> </w:t>
      </w:r>
      <w:r>
        <w:rPr>
          <w:sz w:val="16"/>
        </w:rPr>
        <w:t>in a</w:t>
      </w:r>
      <w:r>
        <w:rPr>
          <w:u w:val="single"/>
        </w:rPr>
        <w:t xml:space="preserve"> specific conflict</w:t>
      </w:r>
      <w:r>
        <w:rPr>
          <w:sz w:val="16"/>
        </w:rPr>
        <w:t xml:space="preserve">. For example, in light of the controversies surrounding US arms supplies to Saudi Arabia during the Yemen conflict, </w:t>
      </w:r>
      <w:r>
        <w:rPr>
          <w:u w:val="single"/>
        </w:rPr>
        <w:t xml:space="preserve">the </w:t>
      </w:r>
      <w:r>
        <w:rPr>
          <w:highlight w:val="cyan"/>
          <w:u w:val="single"/>
        </w:rPr>
        <w:t>Obama</w:t>
      </w:r>
      <w:r>
        <w:rPr>
          <w:u w:val="single"/>
        </w:rPr>
        <w:t xml:space="preserve"> </w:t>
      </w:r>
      <w:r>
        <w:rPr>
          <w:b/>
          <w:highlight w:val="cyan"/>
          <w:u w:val="single"/>
        </w:rPr>
        <w:t>admin</w:t>
      </w:r>
      <w:r>
        <w:rPr>
          <w:b/>
          <w:u w:val="single"/>
        </w:rPr>
        <w:t>istration</w:t>
      </w:r>
      <w:r>
        <w:rPr>
          <w:u w:val="single"/>
        </w:rPr>
        <w:t xml:space="preserve"> temporarily </w:t>
      </w:r>
      <w:r>
        <w:rPr>
          <w:highlight w:val="cyan"/>
          <w:u w:val="single"/>
        </w:rPr>
        <w:t>stopped the export</w:t>
      </w:r>
      <w:r>
        <w:rPr>
          <w:u w:val="single"/>
        </w:rPr>
        <w:t xml:space="preserve"> </w:t>
      </w:r>
      <w:r>
        <w:rPr>
          <w:sz w:val="16"/>
        </w:rPr>
        <w:t>of</w:t>
      </w:r>
      <w:r>
        <w:rPr>
          <w:u w:val="single"/>
        </w:rPr>
        <w:t xml:space="preserve"> some </w:t>
      </w:r>
      <w:r>
        <w:rPr>
          <w:b/>
          <w:highlight w:val="cyan"/>
          <w:u w:val="single"/>
        </w:rPr>
        <w:t>precision-guided munitions</w:t>
      </w:r>
      <w:r>
        <w:rPr>
          <w:b/>
          <w:u w:val="single"/>
        </w:rPr>
        <w:t xml:space="preserve"> to</w:t>
      </w:r>
      <w:r>
        <w:rPr>
          <w:u w:val="single"/>
        </w:rPr>
        <w:t xml:space="preserve"> Saudi </w:t>
      </w:r>
      <w:r>
        <w:rPr>
          <w:highlight w:val="cyan"/>
          <w:u w:val="single"/>
        </w:rPr>
        <w:t>Arabia.</w:t>
      </w:r>
      <w:r>
        <w:rPr>
          <w:u w:val="single"/>
        </w:rPr>
        <w:t xml:space="preserve"> Going further,</w:t>
      </w:r>
      <w:r>
        <w:rPr>
          <w:sz w:val="16"/>
        </w:rPr>
        <w:t xml:space="preserve"> in 2021, the Biden administration announced a policy that it would end all ‘offensive’ weapons sales to Saudi Arabia (Biden, 2021).5 In theory, this strategy allows the United States to avoid supplying conflict zones while continuing to provide recipients with other weapons not ‘relevant’ to the conflict in question. </w:t>
      </w:r>
      <w:r>
        <w:rPr>
          <w:highlight w:val="cyan"/>
          <w:u w:val="single"/>
        </w:rPr>
        <w:t>Practically,</w:t>
      </w:r>
      <w:r>
        <w:rPr>
          <w:u w:val="single"/>
        </w:rPr>
        <w:t xml:space="preserve"> </w:t>
      </w:r>
      <w:r>
        <w:rPr>
          <w:b/>
          <w:u w:val="single"/>
        </w:rPr>
        <w:t xml:space="preserve">however, </w:t>
      </w:r>
      <w:r>
        <w:rPr>
          <w:b/>
          <w:highlight w:val="cyan"/>
          <w:u w:val="single"/>
        </w:rPr>
        <w:t>few weapons are solely defensive</w:t>
      </w:r>
      <w:r>
        <w:rPr>
          <w:u w:val="single"/>
        </w:rPr>
        <w:t>.</w:t>
      </w:r>
      <w:r>
        <w:rPr>
          <w:sz w:val="16"/>
        </w:rPr>
        <w:t xml:space="preserve"> Symbolically, too, </w:t>
      </w:r>
      <w:r>
        <w:rPr>
          <w:highlight w:val="cyan"/>
          <w:u w:val="single"/>
        </w:rPr>
        <w:t>selective</w:t>
      </w:r>
      <w:r>
        <w:rPr>
          <w:u w:val="single"/>
        </w:rPr>
        <w:t xml:space="preserve"> restraint </w:t>
      </w:r>
      <w:r>
        <w:rPr>
          <w:b/>
          <w:u w:val="single"/>
        </w:rPr>
        <w:t xml:space="preserve">sends a </w:t>
      </w:r>
      <w:r>
        <w:rPr>
          <w:b/>
          <w:highlight w:val="cyan"/>
          <w:u w:val="single"/>
        </w:rPr>
        <w:t>much weaker signal</w:t>
      </w:r>
      <w:r>
        <w:rPr>
          <w:u w:val="single"/>
        </w:rPr>
        <w:t xml:space="preserve"> </w:t>
      </w:r>
      <w:r>
        <w:rPr>
          <w:sz w:val="16"/>
        </w:rPr>
        <w:t>about</w:t>
      </w:r>
      <w:r>
        <w:rPr>
          <w:u w:val="single"/>
        </w:rPr>
        <w:t xml:space="preserve"> </w:t>
      </w:r>
      <w:r>
        <w:rPr>
          <w:highlight w:val="cyan"/>
          <w:u w:val="single"/>
        </w:rPr>
        <w:t>US policy</w:t>
      </w:r>
      <w:r>
        <w:rPr>
          <w:u w:val="single"/>
        </w:rPr>
        <w:t xml:space="preserve"> </w:t>
      </w:r>
      <w:r>
        <w:rPr>
          <w:sz w:val="16"/>
        </w:rPr>
        <w:t>and</w:t>
      </w:r>
      <w:r>
        <w:rPr>
          <w:u w:val="single"/>
        </w:rPr>
        <w:t xml:space="preserve"> preferences (assuming they are to curtail the conflict).</w:t>
      </w:r>
      <w:r>
        <w:rPr>
          <w:sz w:val="16"/>
        </w:rPr>
        <w:t xml:space="preserve"> </w:t>
      </w:r>
      <w:r>
        <w:rPr>
          <w:u w:val="single"/>
        </w:rPr>
        <w:t xml:space="preserve">Moreover, </w:t>
      </w:r>
      <w:r>
        <w:rPr>
          <w:b/>
          <w:u w:val="single"/>
        </w:rPr>
        <w:t>in the Saudi–Yemen</w:t>
      </w:r>
      <w:r>
        <w:rPr>
          <w:u w:val="single"/>
        </w:rPr>
        <w:t xml:space="preserve"> case, the United States has often been accused of interpreting ‘offensive’</w:t>
      </w:r>
      <w:r>
        <w:rPr>
          <w:sz w:val="16"/>
        </w:rPr>
        <w:t xml:space="preserve"> narrowly to permit more weapons sales (Al Jazeera, 2021; Kirchgaessner &amp; McKernan, 2021) or simply not tracking carefully enough the role of American-made weapons in civilian casualties in order to prevent them (Wong, 2022).</w:t>
      </w:r>
    </w:p>
    <w:p>
      <w:pPr/>
      <w:r>
        <w:rPr>
          <w:u w:val="single"/>
        </w:rPr>
        <w:t xml:space="preserve">Whether the United States supplies a conflict directly </w:t>
      </w:r>
      <w:r>
        <w:rPr>
          <w:sz w:val="16"/>
        </w:rPr>
        <w:t>or indirectly, it</w:t>
      </w:r>
      <w:r>
        <w:rPr>
          <w:u w:val="single"/>
        </w:rPr>
        <w:t xml:space="preserve"> </w:t>
      </w:r>
      <w:r>
        <w:rPr>
          <w:highlight w:val="cyan"/>
          <w:u w:val="single"/>
        </w:rPr>
        <w:t xml:space="preserve">faces two </w:t>
      </w:r>
      <w:r>
        <w:rPr>
          <w:b/>
          <w:highlight w:val="cyan"/>
          <w:u w:val="single"/>
        </w:rPr>
        <w:t>intractable and</w:t>
      </w:r>
      <w:r>
        <w:rPr>
          <w:highlight w:val="cyan"/>
          <w:u w:val="single"/>
        </w:rPr>
        <w:t xml:space="preserve"> inevitable challenges in</w:t>
      </w:r>
      <w:r>
        <w:rPr>
          <w:u w:val="single"/>
        </w:rPr>
        <w:t xml:space="preserve"> doing so. These </w:t>
      </w:r>
      <w:r>
        <w:rPr>
          <w:sz w:val="16"/>
        </w:rPr>
        <w:t>challenges raise the</w:t>
      </w:r>
      <w:r>
        <w:rPr>
          <w:u w:val="single"/>
        </w:rPr>
        <w:t xml:space="preserve"> likelihood that </w:t>
      </w:r>
      <w:r>
        <w:rPr>
          <w:b/>
          <w:u w:val="single"/>
        </w:rPr>
        <w:t>US arms</w:t>
      </w:r>
      <w:r>
        <w:rPr>
          <w:u w:val="single"/>
        </w:rPr>
        <w:t xml:space="preserve"> supplies will undermine its arms export ‘gold </w:t>
      </w:r>
      <w:r>
        <w:rPr>
          <w:sz w:val="16"/>
        </w:rPr>
        <w:t>standard’ reputation</w:t>
      </w:r>
      <w:r>
        <w:rPr>
          <w:u w:val="single"/>
        </w:rPr>
        <w:t xml:space="preserve"> and its national</w:t>
      </w:r>
      <w:r>
        <w:rPr>
          <w:sz w:val="16"/>
        </w:rPr>
        <w:t xml:space="preserve"> interest more broadly.</w:t>
      </w:r>
    </w:p>
    <w:p>
      <w:pPr>
        <w:pStyle w:val="Analytic"/>
      </w:pPr>
      <w:r>
        <w:rPr>
          <w:u w:val="single"/>
        </w:rPr>
        <w:t>Overdetermined</w:t>
      </w:r>
      <w:r>
        <w:t xml:space="preserve">---policy is not driven by the discourse. It is driven by the things that made force </w:t>
      </w:r>
      <w:r>
        <w:rPr>
          <w:u w:val="single"/>
        </w:rPr>
        <w:t>cheap</w:t>
      </w:r>
      <w:r>
        <w:t>:</w:t>
      </w:r>
    </w:p>
    <w:p>
      <w:pPr>
        <w:pStyle w:val="Heading4"/>
      </w:pPr>
      <w:r>
        <w:t xml:space="preserve">The insulation is </w:t>
      </w:r>
      <w:r>
        <w:rPr>
          <w:u w:val="single"/>
        </w:rPr>
        <w:t>institutional</w:t>
      </w:r>
      <w:r>
        <w:t>---drones, the volunteer force, debt-financed war.</w:t>
      </w:r>
    </w:p>
    <w:p>
      <w:pPr>
        <w:pStyle w:val="Style13ptBold"/>
      </w:pPr>
      <w:r>
        <w:rPr>
          <w:b/>
        </w:rPr>
        <w:t>Krebs 24</w:t>
      </w:r>
      <w:r>
        <w:t xml:space="preserve"> — Ronald R. Krebs and Robert Ralston. September 27. Beverly and Richard Fink Professor in the Liberal Arts and political scientist at the University of Minnesota. Political scientist at the University of Birmingham. Constitutional Political Economy, “The national security state and the uses of militarism,” https://doi.org/10.1007/s10602-024-09448-x Clopus</w:t>
      </w:r>
    </w:p>
    <w:p>
      <w:pPr/>
      <w:r>
        <w:rPr>
          <w:highlight w:val="cyan"/>
          <w:u w:val="single"/>
        </w:rPr>
        <w:t xml:space="preserve">Militarism </w:t>
      </w:r>
      <w:r>
        <w:rPr>
          <w:b/>
          <w:u w:val="single"/>
        </w:rPr>
        <w:t xml:space="preserve">is </w:t>
      </w:r>
      <w:r>
        <w:rPr>
          <w:b/>
          <w:highlight w:val="cyan"/>
          <w:u w:val="single"/>
        </w:rPr>
        <w:t>only one</w:t>
      </w:r>
      <w:r>
        <w:rPr>
          <w:u w:val="single"/>
        </w:rPr>
        <w:t xml:space="preserve"> </w:t>
      </w:r>
      <w:r>
        <w:rPr>
          <w:sz w:val="16"/>
        </w:rPr>
        <w:t>of several</w:t>
      </w:r>
      <w:r>
        <w:rPr>
          <w:u w:val="single"/>
        </w:rPr>
        <w:t xml:space="preserve"> factors that </w:t>
      </w:r>
      <w:r>
        <w:rPr>
          <w:highlight w:val="cyan"/>
          <w:u w:val="single"/>
        </w:rPr>
        <w:t>have,</w:t>
      </w:r>
      <w:r>
        <w:rPr>
          <w:u w:val="single"/>
        </w:rPr>
        <w:t xml:space="preserve"> </w:t>
      </w:r>
      <w:r>
        <w:rPr>
          <w:sz w:val="16"/>
        </w:rPr>
        <w:t>in recent</w:t>
      </w:r>
      <w:r>
        <w:rPr>
          <w:u w:val="single"/>
        </w:rPr>
        <w:t xml:space="preserve"> decades, </w:t>
      </w:r>
      <w:r>
        <w:rPr>
          <w:highlight w:val="cyan"/>
          <w:u w:val="single"/>
        </w:rPr>
        <w:t>insulated democratic decision-makers</w:t>
      </w:r>
      <w:r>
        <w:rPr>
          <w:u w:val="single"/>
        </w:rPr>
        <w:t xml:space="preserve"> </w:t>
      </w:r>
      <w:r>
        <w:rPr>
          <w:sz w:val="16"/>
        </w:rPr>
        <w:t>from the</w:t>
      </w:r>
      <w:r>
        <w:rPr>
          <w:u w:val="single"/>
        </w:rPr>
        <w:t xml:space="preserve"> </w:t>
      </w:r>
      <w:r>
        <w:rPr>
          <w:b/>
          <w:highlight w:val="cyan"/>
          <w:u w:val="single"/>
        </w:rPr>
        <w:t>political costs of using force</w:t>
      </w:r>
      <w:r>
        <w:rPr>
          <w:sz w:val="16"/>
        </w:rPr>
        <w:t xml:space="preserve"> and thereby loosened the constraints on force. By</w:t>
      </w:r>
      <w:r>
        <w:rPr>
          <w:u w:val="single"/>
        </w:rPr>
        <w:t xml:space="preserve"> employing </w:t>
      </w:r>
      <w:r>
        <w:rPr>
          <w:highlight w:val="cyan"/>
          <w:u w:val="single"/>
        </w:rPr>
        <w:t>drones</w:t>
      </w:r>
      <w:r>
        <w:rPr>
          <w:u w:val="single"/>
        </w:rPr>
        <w:t xml:space="preserve"> </w:t>
      </w:r>
      <w:r>
        <w:rPr>
          <w:sz w:val="16"/>
        </w:rPr>
        <w:t>and other</w:t>
      </w:r>
      <w:r>
        <w:rPr>
          <w:u w:val="single"/>
        </w:rPr>
        <w:t xml:space="preserve"> off-shore </w:t>
      </w:r>
      <w:r>
        <w:rPr>
          <w:highlight w:val="cyan"/>
          <w:u w:val="single"/>
        </w:rPr>
        <w:t>means</w:t>
      </w:r>
      <w:r>
        <w:rPr>
          <w:u w:val="single"/>
        </w:rPr>
        <w:t xml:space="preserve"> </w:t>
      </w:r>
      <w:r>
        <w:rPr>
          <w:sz w:val="16"/>
        </w:rPr>
        <w:t>of</w:t>
      </w:r>
      <w:r>
        <w:rPr>
          <w:u w:val="single"/>
        </w:rPr>
        <w:t xml:space="preserve"> bombardment, </w:t>
      </w:r>
      <w:r>
        <w:rPr>
          <w:sz w:val="16"/>
        </w:rPr>
        <w:t>rather than</w:t>
      </w:r>
      <w:r>
        <w:rPr>
          <w:u w:val="single"/>
        </w:rPr>
        <w:t xml:space="preserve"> soldiers, democratic leaders </w:t>
      </w:r>
      <w:r>
        <w:rPr>
          <w:b/>
          <w:u w:val="single"/>
        </w:rPr>
        <w:t xml:space="preserve">have </w:t>
      </w:r>
      <w:r>
        <w:rPr>
          <w:b/>
          <w:highlight w:val="cyan"/>
          <w:u w:val="single"/>
        </w:rPr>
        <w:t>shifted the costs</w:t>
      </w:r>
      <w:r>
        <w:rPr>
          <w:u w:val="single"/>
        </w:rPr>
        <w:t xml:space="preserve"> </w:t>
      </w:r>
      <w:r>
        <w:rPr>
          <w:sz w:val="16"/>
        </w:rPr>
        <w:t>of force</w:t>
      </w:r>
      <w:r>
        <w:rPr>
          <w:u w:val="single"/>
        </w:rPr>
        <w:t xml:space="preserve"> onto the </w:t>
      </w:r>
      <w:r>
        <w:rPr>
          <w:highlight w:val="cyan"/>
          <w:u w:val="single"/>
        </w:rPr>
        <w:t>adversary</w:t>
      </w:r>
      <w:r>
        <w:rPr>
          <w:sz w:val="16"/>
        </w:rPr>
        <w:t xml:space="preserve"> and civilians. By investing heavily in capital-intensive forces, they have replaced men with machines. By abandoning conscription in favor of a volunteer, professional force, they have ensured that the costs of military operations are concentrated in sub-populations. By</w:t>
      </w:r>
      <w:r>
        <w:rPr>
          <w:u w:val="single"/>
        </w:rPr>
        <w:t xml:space="preserve"> </w:t>
      </w:r>
      <w:r>
        <w:rPr>
          <w:highlight w:val="cyan"/>
          <w:u w:val="single"/>
        </w:rPr>
        <w:t>paying</w:t>
      </w:r>
      <w:r>
        <w:rPr>
          <w:u w:val="single"/>
        </w:rPr>
        <w:t xml:space="preserve"> </w:t>
      </w:r>
      <w:r>
        <w:rPr>
          <w:sz w:val="16"/>
        </w:rPr>
        <w:t>for</w:t>
      </w:r>
      <w:r>
        <w:rPr>
          <w:u w:val="single"/>
        </w:rPr>
        <w:t xml:space="preserve"> </w:t>
      </w:r>
      <w:r>
        <w:rPr>
          <w:highlight w:val="cyan"/>
          <w:u w:val="single"/>
        </w:rPr>
        <w:t>wars</w:t>
      </w:r>
      <w:r>
        <w:rPr>
          <w:u w:val="single"/>
        </w:rPr>
        <w:t xml:space="preserve"> </w:t>
      </w:r>
      <w:r>
        <w:rPr>
          <w:sz w:val="16"/>
        </w:rPr>
        <w:t>by</w:t>
      </w:r>
      <w:r>
        <w:rPr>
          <w:u w:val="single"/>
        </w:rPr>
        <w:t xml:space="preserve"> </w:t>
      </w:r>
      <w:r>
        <w:rPr>
          <w:highlight w:val="cyan"/>
          <w:u w:val="single"/>
        </w:rPr>
        <w:t>floating debt</w:t>
      </w:r>
      <w:r>
        <w:rPr>
          <w:u w:val="single"/>
        </w:rPr>
        <w:t xml:space="preserve">, </w:t>
      </w:r>
      <w:r>
        <w:rPr>
          <w:sz w:val="16"/>
        </w:rPr>
        <w:t>rather than</w:t>
      </w:r>
      <w:r>
        <w:rPr>
          <w:u w:val="single"/>
        </w:rPr>
        <w:t xml:space="preserve"> raising taxes, they have made war </w:t>
      </w:r>
      <w:r>
        <w:rPr>
          <w:b/>
          <w:u w:val="single"/>
        </w:rPr>
        <w:t xml:space="preserve">seem </w:t>
      </w:r>
      <w:r>
        <w:rPr>
          <w:b/>
          <w:highlight w:val="cyan"/>
          <w:u w:val="single"/>
        </w:rPr>
        <w:t>financially painless</w:t>
      </w:r>
      <w:r>
        <w:rPr>
          <w:u w:val="single"/>
        </w:rPr>
        <w:t xml:space="preserve"> </w:t>
      </w:r>
      <w:r>
        <w:rPr>
          <w:sz w:val="16"/>
        </w:rPr>
        <w:t>to</w:t>
      </w:r>
      <w:r>
        <w:rPr>
          <w:u w:val="single"/>
        </w:rPr>
        <w:t xml:space="preserve"> </w:t>
      </w:r>
      <w:r>
        <w:rPr>
          <w:highlight w:val="cyan"/>
          <w:u w:val="single"/>
        </w:rPr>
        <w:t>present citizens,</w:t>
      </w:r>
      <w:r>
        <w:rPr>
          <w:u w:val="single"/>
        </w:rPr>
        <w:t xml:space="preserve"> </w:t>
      </w:r>
      <w:r>
        <w:rPr>
          <w:sz w:val="16"/>
        </w:rPr>
        <w:t>by</w:t>
      </w:r>
      <w:r>
        <w:rPr>
          <w:u w:val="single"/>
        </w:rPr>
        <w:t xml:space="preserve"> displacing the costs </w:t>
      </w:r>
      <w:r>
        <w:rPr>
          <w:sz w:val="16"/>
        </w:rPr>
        <w:t>of</w:t>
      </w:r>
      <w:r>
        <w:rPr>
          <w:u w:val="single"/>
        </w:rPr>
        <w:t xml:space="preserve"> war onto </w:t>
      </w:r>
      <w:r>
        <w:rPr>
          <w:highlight w:val="cyan"/>
          <w:u w:val="single"/>
        </w:rPr>
        <w:t>future citizens</w:t>
      </w:r>
      <w:r>
        <w:rPr>
          <w:sz w:val="16"/>
        </w:rPr>
        <w:t>. They have invested heavily in medical technologies and organizations that have made war seem less bloody, and they have focused on battlefields where they can achieve air superiority and rapid medical transport, further reducing</w:t>
      </w:r>
    </w:p>
    <w:p>
      <w:pPr/>
      <w:r>
        <w:rPr>
          <w:sz w:val="16"/>
        </w:rPr>
        <w:t xml:space="preserve">Based on a </w:t>
      </w:r>
      <w:r>
        <w:rPr>
          <w:b/>
          <w:u w:val="single"/>
        </w:rPr>
        <w:t>binary operation</w:t>
      </w:r>
      <w:r>
        <w:rPr>
          <w:sz w:val="16"/>
        </w:rPr>
        <w:t xml:space="preserve"> support </w:t>
      </w:r>
      <w:r>
        <w:rPr>
          <w:b/>
          <w:u w:val="single"/>
        </w:rPr>
        <w:t>variable and</w:t>
      </w:r>
      <w:r>
        <w:rPr>
          <w:sz w:val="16"/>
        </w:rPr>
        <w:t xml:space="preserve"> the variables in Appendix 1, Table 7, Models 1, 3, 5, and 7.</w:t>
      </w:r>
    </w:p>
    <w:p>
      <w:pPr/>
      <w:r>
        <w:rPr>
          <w:sz w:val="16"/>
        </w:rPr>
        <w:t xml:space="preserve">44 fatalities. </w:t>
      </w:r>
      <w:r>
        <w:rPr>
          <w:u w:val="single"/>
        </w:rPr>
        <w:t xml:space="preserve">How much militarism matters compared </w:t>
      </w:r>
      <w:r>
        <w:rPr>
          <w:sz w:val="16"/>
        </w:rPr>
        <w:t>to</w:t>
      </w:r>
      <w:r>
        <w:rPr>
          <w:u w:val="single"/>
        </w:rPr>
        <w:t xml:space="preserve"> these </w:t>
      </w:r>
      <w:r>
        <w:rPr>
          <w:highlight w:val="cyan"/>
          <w:u w:val="single"/>
        </w:rPr>
        <w:t>other</w:t>
      </w:r>
      <w:r>
        <w:rPr>
          <w:u w:val="single"/>
        </w:rPr>
        <w:t xml:space="preserve"> forces is </w:t>
      </w:r>
      <w:r>
        <w:rPr>
          <w:b/>
          <w:highlight w:val="cyan"/>
          <w:u w:val="single"/>
        </w:rPr>
        <w:t>not clear and</w:t>
      </w:r>
      <w:r>
        <w:rPr>
          <w:highlight w:val="cyan"/>
          <w:u w:val="single"/>
        </w:rPr>
        <w:t xml:space="preserve"> requires further research</w:t>
      </w:r>
      <w:r>
        <w:rPr>
          <w:u w:val="single"/>
        </w:rPr>
        <w:t>.</w:t>
      </w:r>
    </w:p>
    <w:p>
      <w:pPr>
        <w:pStyle w:val="Heading1"/>
      </w:pPr>
      <w:r>
        <w:t>Critiques</w:t>
      </w:r>
    </w:p>
    <w:p>
      <w:pPr>
        <w:pStyle w:val="Heading2"/>
      </w:pPr>
      <w:r>
        <w:t>K---Afropessimism</w:t>
      </w:r>
    </w:p>
    <w:p>
      <w:pPr>
        <w:pStyle w:val="Heading3"/>
      </w:pPr>
      <w:r>
        <w:t>Afropessimism K---2AC</w:t>
      </w:r>
    </w:p>
    <w:p>
      <w:pPr>
        <w:pStyle w:val="Analytic"/>
      </w:pPr>
      <w:r>
        <w:t xml:space="preserve">1. </w:t>
      </w:r>
      <w:r>
        <w:rPr>
          <w:u w:val="single"/>
        </w:rPr>
        <w:t>Framework</w:t>
      </w:r>
      <w:r>
        <w:t xml:space="preserve">---weigh the </w:t>
      </w:r>
      <w:r>
        <w:rPr>
          <w:u w:val="single"/>
        </w:rPr>
        <w:t>plan</w:t>
      </w:r>
      <w:r>
        <w:t xml:space="preserve"> against the </w:t>
      </w:r>
      <w:r>
        <w:rPr>
          <w:u w:val="single"/>
        </w:rPr>
        <w:t>alt</w:t>
      </w:r>
      <w:r>
        <w:t xml:space="preserve">. An ontology is not a </w:t>
      </w:r>
      <w:r>
        <w:rPr>
          <w:u w:val="single"/>
        </w:rPr>
        <w:t>disadvantage</w:t>
      </w:r>
      <w:r>
        <w:t>.</w:t>
      </w:r>
    </w:p>
    <w:p>
      <w:pPr>
        <w:pStyle w:val="Analytic"/>
      </w:pPr>
      <w:r>
        <w:t xml:space="preserve">2. </w:t>
      </w:r>
      <w:r>
        <w:rPr>
          <w:u w:val="single"/>
        </w:rPr>
        <w:t>Perm---do the plan and refuse anti-Blackness.</w:t>
      </w:r>
      <w:r>
        <w:t xml:space="preserve"> Their world is a </w:t>
      </w:r>
      <w:r>
        <w:rPr>
          <w:u w:val="single"/>
        </w:rPr>
        <w:t>project</w:t>
      </w:r>
      <w:r>
        <w:t xml:space="preserve">, not a </w:t>
      </w:r>
      <w:r>
        <w:rPr>
          <w:u w:val="single"/>
        </w:rPr>
        <w:t>finished thing</w:t>
      </w:r>
      <w:r>
        <w:t xml:space="preserve">, and the proof is that people </w:t>
      </w:r>
      <w:r>
        <w:rPr>
          <w:u w:val="single"/>
        </w:rPr>
        <w:t>fought it</w:t>
      </w:r>
      <w:r>
        <w:t>.</w:t>
      </w:r>
    </w:p>
    <w:p>
      <w:pPr>
        <w:pStyle w:val="Heading4"/>
      </w:pPr>
      <w:r>
        <w:t xml:space="preserve">Their premise is a </w:t>
      </w:r>
      <w:r>
        <w:rPr>
          <w:u w:val="single"/>
        </w:rPr>
        <w:t>performative contradiction</w:t>
      </w:r>
      <w:r>
        <w:t xml:space="preserve">---an antiblack world was </w:t>
      </w:r>
      <w:r>
        <w:rPr>
          <w:u w:val="single"/>
        </w:rPr>
        <w:t>attempted</w:t>
      </w:r>
      <w:r>
        <w:t xml:space="preserve">, never </w:t>
      </w:r>
      <w:r>
        <w:rPr>
          <w:u w:val="single"/>
        </w:rPr>
        <w:t>achieved</w:t>
      </w:r>
      <w:r>
        <w:t>.</w:t>
      </w:r>
    </w:p>
    <w:p>
      <w:pPr>
        <w:pStyle w:val="Style13ptBold"/>
      </w:pPr>
      <w:r>
        <w:rPr>
          <w:b/>
        </w:rPr>
        <w:t>Gordon 18 — Lewis R. Gordon. Professor of Philosophy and Africana Studies at the University of Connecticut, Honorary President of the Global Center for Advanced Studies. Contemporary Political Theory, “Afro pessimism,” vol. 17, no. 1, p. 105-137, https://link.springer.com/article/10.1057/s41296-017-0165-4 Clopus cut from the author’s own reprint of his contribution to the forum</w:t>
      </w:r>
    </w:p>
    <w:p>
      <w:pPr/>
      <w:r>
        <w:rPr>
          <w:sz w:val="16"/>
        </w:rPr>
        <w:t xml:space="preserve">I begin with this tale of philosophical abstraction to contextualize Afropessimism. </w:t>
      </w:r>
      <w:r>
        <w:rPr>
          <w:u w:val="single"/>
        </w:rPr>
        <w:t xml:space="preserve">Its main exemplars, such as Jared Sexton and Frank Wilderson III, emerged from </w:t>
      </w:r>
      <w:r>
        <w:rPr>
          <w:b/>
          <w:u w:val="single"/>
        </w:rPr>
        <w:t>academic literary theory</w:t>
      </w:r>
      <w:r>
        <w:rPr>
          <w:sz w:val="16"/>
        </w:rPr>
        <w:t xml:space="preserve">, an area dominated by poststructuralism even in many cases that avow “Marxism.” Sexton (2010) and Wilderson (2007) divert from </w:t>
      </w:r>
      <w:r>
        <w:rPr>
          <w:b/>
          <w:u w:val="single"/>
        </w:rPr>
        <w:t>a reductive</w:t>
      </w:r>
      <w:r>
        <w:rPr>
          <w:sz w:val="16"/>
        </w:rPr>
        <w:t xml:space="preserve"> poststructuralism, however, through examining important existential moves inaugurated, as Daniel McNeil (2011, 2012) observed, by Fanon and his intellectual heirs. </w:t>
      </w:r>
      <w:r>
        <w:rPr>
          <w:u w:val="single"/>
        </w:rPr>
        <w:t>The critical question</w:t>
      </w:r>
      <w:r>
        <w:rPr>
          <w:sz w:val="16"/>
        </w:rPr>
        <w:t xml:space="preserve"> that </w:t>
      </w:r>
      <w:r>
        <w:rPr>
          <w:u w:val="single"/>
        </w:rPr>
        <w:t xml:space="preserve">Afropessimism addresses in this fusion is the </w:t>
      </w:r>
      <w:r>
        <w:rPr>
          <w:b/>
          <w:u w:val="single"/>
        </w:rPr>
        <w:t>viability</w:t>
      </w:r>
      <w:r>
        <w:rPr>
          <w:u w:val="single"/>
        </w:rPr>
        <w:t xml:space="preserve"> of posed strategies</w:t>
      </w:r>
      <w:r>
        <w:rPr>
          <w:sz w:val="16"/>
        </w:rPr>
        <w:t xml:space="preserve"> of </w:t>
      </w:r>
      <w:r>
        <w:rPr>
          <w:u w:val="single"/>
        </w:rPr>
        <w:t>Black liberation</w:t>
      </w:r>
      <w:r>
        <w:rPr>
          <w:sz w:val="16"/>
        </w:rPr>
        <w:t xml:space="preserve">. (I’m using the capital “B” here to point not only to the racial designation “black” but also to the nationalist one “Black.” Afropessimists often mean both, since blacks and Blacks have a central and centered role in their thought.) </w:t>
      </w:r>
      <w:r>
        <w:rPr>
          <w:u w:val="single"/>
        </w:rPr>
        <w:t>The world</w:t>
      </w:r>
      <w:r>
        <w:rPr>
          <w:sz w:val="16"/>
        </w:rPr>
        <w:t xml:space="preserve"> that </w:t>
      </w:r>
      <w:r>
        <w:rPr>
          <w:u w:val="single"/>
        </w:rPr>
        <w:t xml:space="preserve">produced blacks and in consequence Blacks is, </w:t>
      </w:r>
      <w:r>
        <w:rPr>
          <w:highlight w:val="cyan"/>
          <w:u w:val="single"/>
        </w:rPr>
        <w:t>for Afropessimists, a crushing</w:t>
      </w:r>
      <w:r>
        <w:rPr>
          <w:u w:val="single"/>
        </w:rPr>
        <w:t xml:space="preserve">, historical one whose </w:t>
      </w:r>
      <w:r>
        <w:rPr>
          <w:b/>
          <w:u w:val="single"/>
        </w:rPr>
        <w:t xml:space="preserve">Manichaean </w:t>
      </w:r>
      <w:r>
        <w:rPr>
          <w:b/>
          <w:highlight w:val="cyan"/>
          <w:u w:val="single"/>
        </w:rPr>
        <w:t>divide</w:t>
      </w:r>
      <w:r>
        <w:rPr>
          <w:u w:val="single"/>
        </w:rPr>
        <w:t xml:space="preserve"> is sustained contraries </w:t>
      </w:r>
      <w:r>
        <w:rPr>
          <w:b/>
          <w:u w:val="single"/>
        </w:rPr>
        <w:t>best kept segregated</w:t>
      </w:r>
      <w:r>
        <w:rPr>
          <w:sz w:val="16"/>
        </w:rPr>
        <w:t xml:space="preserve">. </w:t>
      </w:r>
      <w:r>
        <w:rPr>
          <w:highlight w:val="cyan"/>
          <w:u w:val="single"/>
        </w:rPr>
        <w:t>Worse, any effort</w:t>
      </w:r>
      <w:r>
        <w:rPr>
          <w:sz w:val="16"/>
        </w:rPr>
        <w:t xml:space="preserve"> of </w:t>
      </w:r>
      <w:r>
        <w:rPr>
          <w:highlight w:val="cyan"/>
          <w:u w:val="single"/>
        </w:rPr>
        <w:t>mediation</w:t>
      </w:r>
      <w:r>
        <w:rPr>
          <w:u w:val="single"/>
        </w:rPr>
        <w:t xml:space="preserve"> leads to </w:t>
      </w:r>
      <w:r>
        <w:rPr>
          <w:b/>
          <w:highlight w:val="cyan"/>
          <w:u w:val="single"/>
        </w:rPr>
        <w:t>confirmed</w:t>
      </w:r>
      <w:r>
        <w:rPr>
          <w:b/>
          <w:u w:val="single"/>
        </w:rPr>
        <w:t xml:space="preserve"> black subordination</w:t>
      </w:r>
      <w:r>
        <w:rPr>
          <w:sz w:val="16"/>
        </w:rPr>
        <w:t xml:space="preserve">. </w:t>
      </w:r>
      <w:r>
        <w:rPr>
          <w:u w:val="single"/>
        </w:rPr>
        <w:t xml:space="preserve">Overcoming this </w:t>
      </w:r>
      <w:r>
        <w:rPr>
          <w:highlight w:val="cyan"/>
          <w:u w:val="single"/>
        </w:rPr>
        <w:t>requires purging</w:t>
      </w:r>
      <w:r>
        <w:rPr>
          <w:b/>
          <w:u w:val="single"/>
        </w:rPr>
        <w:t xml:space="preserve"> the world</w:t>
      </w:r>
      <w:r>
        <w:rPr>
          <w:u w:val="single"/>
        </w:rPr>
        <w:t xml:space="preserve"> of antiblackness</w:t>
      </w:r>
      <w:r>
        <w:rPr>
          <w:sz w:val="16"/>
        </w:rPr>
        <w:t xml:space="preserve">. Where cleansing the world is unachievable, an alternative is to disarm the force of antiblack racism. Where </w:t>
      </w:r>
      <w:r>
        <w:rPr>
          <w:b/>
          <w:u w:val="single"/>
        </w:rPr>
        <w:t>whites lack</w:t>
      </w:r>
      <w:r>
        <w:rPr>
          <w:sz w:val="16"/>
        </w:rPr>
        <w:t xml:space="preserve"> power over blacks, they lose relevance – at least politically and at levels of cultural and racial capital or hegemony. Wilderson (2008), for instance, </w:t>
      </w:r>
      <w:r>
        <w:rPr>
          <w:u w:val="single"/>
        </w:rPr>
        <w:t xml:space="preserve">explores my </w:t>
      </w:r>
      <w:r>
        <w:rPr>
          <w:highlight w:val="cyan"/>
          <w:u w:val="single"/>
        </w:rPr>
        <w:t xml:space="preserve">concept of </w:t>
      </w:r>
      <w:r>
        <w:rPr>
          <w:sz w:val="16"/>
        </w:rPr>
        <w:t xml:space="preserve">“an </w:t>
      </w:r>
      <w:r>
        <w:rPr>
          <w:highlight w:val="cyan"/>
          <w:u w:val="single"/>
        </w:rPr>
        <w:t>antiblack world”</w:t>
      </w:r>
      <w:r>
        <w:rPr>
          <w:u w:val="single"/>
        </w:rPr>
        <w:t xml:space="preserve"> to build similar arguments</w:t>
      </w:r>
      <w:r>
        <w:rPr>
          <w:sz w:val="16"/>
        </w:rPr>
        <w:t>. Sexton (2011) makes similar moves in his discussions of “</w:t>
      </w:r>
      <w:r>
        <w:rPr>
          <w:b/>
          <w:u w:val="single"/>
        </w:rPr>
        <w:t>social death.</w:t>
      </w:r>
      <w:r>
        <w:rPr>
          <w:sz w:val="16"/>
        </w:rPr>
        <w:t xml:space="preserve">” As this forum doesn’t afford space for a long critique, I’ll offer </w:t>
      </w:r>
      <w:r>
        <w:rPr>
          <w:b/>
          <w:u w:val="single"/>
        </w:rPr>
        <w:t>several, non-exhaustive</w:t>
      </w:r>
      <w:r>
        <w:rPr>
          <w:sz w:val="16"/>
        </w:rPr>
        <w:t xml:space="preserve"> criticisms.</w:t>
      </w:r>
    </w:p>
    <w:p>
      <w:pPr/>
      <w:r>
        <w:rPr>
          <w:sz w:val="16"/>
        </w:rPr>
        <w:t xml:space="preserve">The first is that </w:t>
      </w:r>
      <w:r>
        <w:rPr>
          <w:u w:val="single"/>
        </w:rPr>
        <w:t xml:space="preserve">“an </w:t>
      </w:r>
      <w:r>
        <w:rPr>
          <w:highlight w:val="cyan"/>
          <w:u w:val="single"/>
        </w:rPr>
        <w:t xml:space="preserve">antiblack world” </w:t>
      </w:r>
      <w:r>
        <w:rPr>
          <w:u w:val="single"/>
        </w:rPr>
        <w:t xml:space="preserve">is </w:t>
      </w:r>
      <w:r>
        <w:rPr>
          <w:b/>
          <w:highlight w:val="cyan"/>
          <w:u w:val="single"/>
        </w:rPr>
        <w:t>not identical</w:t>
      </w:r>
      <w:r>
        <w:rPr>
          <w:b/>
          <w:u w:val="single"/>
        </w:rPr>
        <w:t xml:space="preserve"> with</w:t>
      </w:r>
      <w:r>
        <w:rPr>
          <w:u w:val="single"/>
        </w:rPr>
        <w:t xml:space="preserve"> “the </w:t>
      </w:r>
      <w:r>
        <w:rPr>
          <w:b/>
          <w:u w:val="single"/>
        </w:rPr>
        <w:t>world is</w:t>
      </w:r>
      <w:r>
        <w:rPr>
          <w:u w:val="single"/>
        </w:rPr>
        <w:t xml:space="preserve"> antiblack.”</w:t>
      </w:r>
      <w:r>
        <w:rPr>
          <w:sz w:val="16"/>
        </w:rPr>
        <w:t xml:space="preserve"> My argument is that </w:t>
      </w:r>
      <w:r>
        <w:rPr>
          <w:u w:val="single"/>
        </w:rPr>
        <w:t xml:space="preserve">such </w:t>
      </w:r>
      <w:r>
        <w:rPr>
          <w:highlight w:val="cyan"/>
          <w:u w:val="single"/>
        </w:rPr>
        <w:t>a world is</w:t>
      </w:r>
      <w:r>
        <w:rPr>
          <w:sz w:val="16"/>
        </w:rPr>
        <w:t xml:space="preserve"> an </w:t>
      </w:r>
      <w:r>
        <w:rPr>
          <w:b/>
          <w:highlight w:val="cyan"/>
          <w:u w:val="single"/>
        </w:rPr>
        <w:t>antiblack racist project</w:t>
      </w:r>
      <w:r>
        <w:rPr>
          <w:u w:val="single"/>
        </w:rPr>
        <w:t xml:space="preserve">. </w:t>
      </w:r>
      <w:r>
        <w:rPr>
          <w:highlight w:val="cyan"/>
          <w:u w:val="single"/>
        </w:rPr>
        <w:t>It is not the historical achievement</w:t>
      </w:r>
      <w:r>
        <w:rPr>
          <w:sz w:val="16"/>
        </w:rPr>
        <w:t xml:space="preserve">. Its limitations emerge from a basic fact: Black people and other </w:t>
      </w:r>
      <w:r>
        <w:rPr>
          <w:highlight w:val="cyan"/>
          <w:u w:val="single"/>
        </w:rPr>
        <w:t>opponents</w:t>
      </w:r>
      <w:r>
        <w:rPr>
          <w:u w:val="single"/>
        </w:rPr>
        <w:t xml:space="preserve"> of such </w:t>
      </w:r>
      <w:r>
        <w:rPr>
          <w:highlight w:val="cyan"/>
          <w:u w:val="single"/>
        </w:rPr>
        <w:t>a project fought</w:t>
      </w:r>
      <w:r>
        <w:rPr>
          <w:u w:val="single"/>
        </w:rPr>
        <w:t>,</w:t>
      </w:r>
      <w:r>
        <w:rPr>
          <w:b/>
          <w:u w:val="single"/>
        </w:rPr>
        <w:t xml:space="preserve"> and continue</w:t>
      </w:r>
      <w:r>
        <w:rPr>
          <w:u w:val="single"/>
        </w:rPr>
        <w:t xml:space="preserve"> to fight</w:t>
      </w:r>
      <w:r>
        <w:rPr>
          <w:sz w:val="16"/>
        </w:rPr>
        <w:t xml:space="preserve">, as we see today in the #BlackLivesMatter movement and many others, against it. The same argument applies to the argument about social death. </w:t>
      </w:r>
      <w:r>
        <w:rPr>
          <w:u w:val="single"/>
        </w:rPr>
        <w:t>Such</w:t>
      </w:r>
      <w:r>
        <w:rPr>
          <w:sz w:val="16"/>
        </w:rPr>
        <w:t xml:space="preserve"> an </w:t>
      </w:r>
      <w:r>
        <w:rPr>
          <w:u w:val="single"/>
        </w:rPr>
        <w:t xml:space="preserve">achievement would have </w:t>
      </w:r>
      <w:r>
        <w:rPr>
          <w:highlight w:val="cyan"/>
          <w:u w:val="single"/>
        </w:rPr>
        <w:t>rendered</w:t>
      </w:r>
      <w:r>
        <w:rPr>
          <w:u w:val="single"/>
        </w:rPr>
        <w:t xml:space="preserve"> even </w:t>
      </w:r>
      <w:r>
        <w:rPr>
          <w:b/>
          <w:highlight w:val="cyan"/>
          <w:u w:val="single"/>
        </w:rPr>
        <w:t>these reflections stillborn</w:t>
      </w:r>
      <w:r>
        <w:rPr>
          <w:sz w:val="16"/>
        </w:rPr>
        <w:t xml:space="preserve">. The basic premises of the Afropessimistic argument are, then, </w:t>
      </w:r>
      <w:r>
        <w:rPr>
          <w:u w:val="single"/>
        </w:rPr>
        <w:t xml:space="preserve">locked in </w:t>
      </w:r>
      <w:r>
        <w:rPr>
          <w:b/>
          <w:highlight w:val="cyan"/>
          <w:u w:val="single"/>
        </w:rPr>
        <w:t>performative contradictions</w:t>
      </w:r>
      <w:r>
        <w:rPr>
          <w:sz w:val="16"/>
        </w:rPr>
        <w:t>. Yet, they have rhetorical force. This is evident through the continued growth of its proponents and forums (such as this one) devoted to it.</w:t>
      </w:r>
    </w:p>
    <w:p>
      <w:pPr/>
      <w:r>
        <w:rPr>
          <w:sz w:val="16"/>
        </w:rPr>
        <w:t>In Bad Faith and Antiblack Racism, I argued that there are forms of antiblack racism offered under the guise of love, though I was writing about whites who exoticize blacks while offering themselves as white sources of black value. Analyzed in terms of bad faith, where one lies to oneself in an attempt to flee displeasing truths for pleasing falsehoods, exoticists romanticize blacks while affirming white normativity, and thus themselves, as principals of reality. These ironic, performative contradictions are features of all forms of racism, where one group is elevated to godlike status and another is pushed below that of human despite both claiming to be human.</w:t>
      </w:r>
    </w:p>
    <w:p>
      <w:pPr/>
      <w:r>
        <w:rPr>
          <w:u w:val="single"/>
        </w:rPr>
        <w:t>Antiblack racism offers whites self-other relations (necessary for ethics) with each other</w:t>
      </w:r>
      <w:r>
        <w:rPr>
          <w:sz w:val="16"/>
        </w:rPr>
        <w:t xml:space="preserve"> but </w:t>
      </w:r>
      <w:r>
        <w:rPr>
          <w:u w:val="single"/>
        </w:rPr>
        <w:t xml:space="preserve">not so for groups </w:t>
      </w:r>
      <w:r>
        <w:rPr>
          <w:b/>
          <w:highlight w:val="cyan"/>
          <w:u w:val="single"/>
        </w:rPr>
        <w:t>forced in a “zone</w:t>
      </w:r>
      <w:r>
        <w:rPr>
          <w:u w:val="single"/>
        </w:rPr>
        <w:t xml:space="preserve"> of </w:t>
      </w:r>
      <w:r>
        <w:rPr>
          <w:highlight w:val="cyan"/>
          <w:u w:val="single"/>
        </w:rPr>
        <w:t>nonbeing”</w:t>
      </w:r>
      <w:r>
        <w:rPr>
          <w:u w:val="single"/>
        </w:rPr>
        <w:t xml:space="preserve"> below them</w:t>
      </w:r>
      <w:r>
        <w:rPr>
          <w:sz w:val="16"/>
        </w:rPr>
        <w:t xml:space="preserve">. There is asymmetry where whites stand as others who look downward to those who are not their others or their analogues. Antiblack racism is thus not a problem of blacks being “others.” It’s a problem of their not-being-analogical-selves-and-not-even being-others. Fanon, in Black Skin, White Masks (1952), reminds us that Blacks among each other live in a world of selves and others. It is in attempted relations with whites that these problems occur. Reason in such contexts has a bad habit of walking out when Blacks enter. What are Blacks to do? As reason cannot be forced, because that would be “violence,” they must ironically </w:t>
      </w:r>
      <w:r>
        <w:rPr>
          <w:b/>
          <w:u w:val="single"/>
        </w:rPr>
        <w:t>reason reasonably</w:t>
      </w:r>
      <w:r>
        <w:rPr>
          <w:sz w:val="16"/>
        </w:rPr>
        <w:t xml:space="preserve"> with forms of unreasonable reason. Contradictions loom. </w:t>
      </w:r>
      <w:r>
        <w:rPr>
          <w:u w:val="single"/>
        </w:rPr>
        <w:t xml:space="preserve">Racism </w:t>
      </w:r>
      <w:r>
        <w:rPr>
          <w:b/>
          <w:u w:val="single"/>
        </w:rPr>
        <w:t>is, given</w:t>
      </w:r>
      <w:r>
        <w:rPr>
          <w:u w:val="single"/>
        </w:rPr>
        <w:t xml:space="preserve"> these arguments, </w:t>
      </w:r>
      <w:r>
        <w:rPr>
          <w:highlight w:val="cyan"/>
          <w:u w:val="single"/>
        </w:rPr>
        <w:t>a project</w:t>
      </w:r>
      <w:r>
        <w:rPr>
          <w:u w:val="single"/>
        </w:rPr>
        <w:t xml:space="preserve"> of </w:t>
      </w:r>
      <w:r>
        <w:rPr>
          <w:b/>
          <w:highlight w:val="cyan"/>
          <w:u w:val="single"/>
        </w:rPr>
        <w:t>imposing non-relations</w:t>
      </w:r>
      <w:r>
        <w:rPr>
          <w:u w:val="single"/>
        </w:rPr>
        <w:t xml:space="preserve"> as the model of </w:t>
      </w:r>
      <w:r>
        <w:rPr>
          <w:b/>
          <w:u w:val="single"/>
        </w:rPr>
        <w:t>dealing</w:t>
      </w:r>
      <w:r>
        <w:rPr>
          <w:b/>
          <w:u w:val="single"/>
        </w:rPr>
        <w:t xml:space="preserve"> with</w:t>
      </w:r>
      <w:r>
        <w:rPr>
          <w:sz w:val="16"/>
        </w:rPr>
        <w:t xml:space="preserve"> </w:t>
      </w:r>
      <w:r>
        <w:rPr>
          <w:u w:val="single"/>
        </w:rPr>
        <w:t xml:space="preserve">people </w:t>
      </w:r>
      <w:r>
        <w:rPr>
          <w:b/>
          <w:u w:val="single"/>
        </w:rPr>
        <w:t>designated “black.”</w:t>
      </w:r>
    </w:p>
    <w:p>
      <w:pPr>
        <w:pStyle w:val="Analytic"/>
      </w:pPr>
      <w:r>
        <w:t xml:space="preserve">3. </w:t>
      </w:r>
      <w:r>
        <w:rPr>
          <w:u w:val="single"/>
        </w:rPr>
        <w:t>Scope</w:t>
      </w:r>
      <w:r>
        <w:t xml:space="preserve">---the framework is built out of </w:t>
      </w:r>
      <w:r>
        <w:rPr>
          <w:u w:val="single"/>
        </w:rPr>
        <w:t>New World slavery</w:t>
      </w:r>
      <w:r>
        <w:t xml:space="preserve"> and it does </w:t>
      </w:r>
      <w:r>
        <w:rPr>
          <w:u w:val="single"/>
        </w:rPr>
        <w:t>not</w:t>
      </w:r>
      <w:r>
        <w:t xml:space="preserve"> travel. In </w:t>
      </w:r>
      <w:r>
        <w:rPr>
          <w:u w:val="single"/>
        </w:rPr>
        <w:t>Nigeria</w:t>
      </w:r>
      <w:r>
        <w:t xml:space="preserve"> the afterlife of slavery isn’t </w:t>
      </w:r>
      <w:r>
        <w:rPr>
          <w:u w:val="single"/>
        </w:rPr>
        <w:t>racial at all</w:t>
      </w:r>
      <w:r>
        <w:t>.</w:t>
      </w:r>
    </w:p>
    <w:p>
      <w:pPr>
        <w:pStyle w:val="Heading4"/>
      </w:pPr>
      <w:r>
        <w:t xml:space="preserve">The equation of </w:t>
      </w:r>
      <w:r>
        <w:rPr>
          <w:u w:val="single"/>
        </w:rPr>
        <w:t>Black</w:t>
      </w:r>
      <w:r>
        <w:t xml:space="preserve"> and </w:t>
      </w:r>
      <w:r>
        <w:rPr>
          <w:u w:val="single"/>
        </w:rPr>
        <w:t>Slave</w:t>
      </w:r>
      <w:r>
        <w:t xml:space="preserve"> </w:t>
      </w:r>
      <w:r>
        <w:rPr>
          <w:u w:val="single"/>
        </w:rPr>
        <w:t>collapses</w:t>
      </w:r>
      <w:r>
        <w:t xml:space="preserve"> in Nigeria---slave descent there is </w:t>
      </w:r>
      <w:r>
        <w:rPr>
          <w:u w:val="single"/>
        </w:rPr>
        <w:t>lineage</w:t>
      </w:r>
      <w:r>
        <w:t xml:space="preserve">, not </w:t>
      </w:r>
      <w:r>
        <w:rPr>
          <w:u w:val="single"/>
        </w:rPr>
        <w:t>race</w:t>
      </w:r>
      <w:r>
        <w:t>.</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u w:val="single"/>
        </w:rPr>
        <w:t>There</w:t>
      </w:r>
      <w:r>
        <w:rPr>
          <w:sz w:val="16"/>
        </w:rPr>
        <w:t xml:space="preserve"> are </w:t>
      </w:r>
      <w:r>
        <w:rPr>
          <w:b/>
          <w:u w:val="single"/>
        </w:rPr>
        <w:t xml:space="preserve">also </w:t>
      </w:r>
      <w:r>
        <w:rPr>
          <w:b/>
          <w:u w:val="single"/>
        </w:rPr>
        <w:t>several</w:t>
      </w:r>
      <w:r>
        <w:rPr>
          <w:u w:val="single"/>
        </w:rPr>
        <w:t xml:space="preserve"> surprising omissions in the AP™ account of slavery that point towards its </w:t>
      </w:r>
      <w:r>
        <w:rPr>
          <w:highlight w:val="cyan"/>
          <w:u w:val="single"/>
        </w:rPr>
        <w:t xml:space="preserve">entrenched </w:t>
      </w:r>
      <w:r>
        <w:rPr>
          <w:b/>
          <w:u w:val="single"/>
        </w:rPr>
        <w:t xml:space="preserve">African-American </w:t>
      </w:r>
      <w:r>
        <w:rPr>
          <w:b/>
          <w:highlight w:val="cyan"/>
          <w:u w:val="single"/>
        </w:rPr>
        <w:t>exceptionalism</w:t>
      </w:r>
      <w:r>
        <w:rPr>
          <w:sz w:val="16"/>
        </w:rPr>
        <w:t xml:space="preserve">, most notably that of the slave trade in the Americas more broadly. Although the African-American experience of chattel slavery is overrepresented in the AP™ narrative, </w:t>
      </w:r>
      <w:r>
        <w:rPr>
          <w:u w:val="single"/>
        </w:rPr>
        <w:t>only about 4</w:t>
      </w:r>
      <w:r>
        <w:rPr>
          <w:b/>
          <w:u w:val="single"/>
        </w:rPr>
        <w:t xml:space="preserve"> per cent</w:t>
      </w:r>
      <w:r>
        <w:rPr>
          <w:sz w:val="16"/>
        </w:rPr>
        <w:t xml:space="preserve"> of </w:t>
      </w:r>
      <w:r>
        <w:rPr>
          <w:u w:val="single"/>
        </w:rPr>
        <w:t xml:space="preserve">all enslaved Africans, out of over </w:t>
      </w:r>
      <w:r>
        <w:rPr>
          <w:b/>
          <w:u w:val="single"/>
        </w:rPr>
        <w:t>10 million</w:t>
      </w:r>
      <w:r>
        <w:rPr>
          <w:sz w:val="16"/>
        </w:rPr>
        <w:t xml:space="preserve"> that </w:t>
      </w:r>
      <w:r>
        <w:rPr>
          <w:u w:val="single"/>
        </w:rPr>
        <w:t>were taken to the Americas</w:t>
      </w:r>
      <w:r>
        <w:rPr>
          <w:sz w:val="16"/>
        </w:rPr>
        <w:t xml:space="preserve"> between the sixteenth and nineteenth centuries, </w:t>
      </w:r>
      <w:r>
        <w:rPr>
          <w:u w:val="single"/>
        </w:rPr>
        <w:t>were carried to North America</w:t>
      </w:r>
      <w:r>
        <w:rPr>
          <w:sz w:val="16"/>
        </w:rPr>
        <w:t xml:space="preserve">. Close to five million enslaved Africans were taken to Portuguese America (Brazil) alone between 1501 and 1866, and </w:t>
      </w:r>
      <w:r>
        <w:rPr>
          <w:b/>
          <w:u w:val="single"/>
        </w:rPr>
        <w:t>whose labour</w:t>
      </w:r>
      <w:r>
        <w:rPr>
          <w:sz w:val="16"/>
        </w:rPr>
        <w:t xml:space="preserve"> became the driving force for the sugar economy in the early 1600s, and gold and diamond mining from about 1690 onwards. While the AP™ continue to structure their analysis of Blackness and slaveness around the official abolition of slavery in the United States in 1865, </w:t>
      </w:r>
      <w:r>
        <w:rPr>
          <w:u w:val="single"/>
        </w:rPr>
        <w:t>they seem</w:t>
      </w:r>
      <w:r>
        <w:rPr>
          <w:sz w:val="16"/>
        </w:rPr>
        <w:t xml:space="preserve"> to </w:t>
      </w:r>
      <w:r>
        <w:rPr>
          <w:u w:val="single"/>
        </w:rPr>
        <w:t xml:space="preserve">forget that slavery </w:t>
      </w:r>
      <w:r>
        <w:rPr>
          <w:b/>
          <w:u w:val="single"/>
        </w:rPr>
        <w:t>wasn’t abolished</w:t>
      </w:r>
      <w:r>
        <w:rPr>
          <w:u w:val="single"/>
        </w:rPr>
        <w:t xml:space="preserve"> in Brazil until 1888</w:t>
      </w:r>
      <w:r>
        <w:rPr>
          <w:sz w:val="16"/>
        </w:rPr>
        <w:t xml:space="preserve">. But in the AP™’s ‘afterlife of slavery’, these histories don’t play any role. </w:t>
      </w:r>
      <w:r>
        <w:rPr>
          <w:highlight w:val="cyan"/>
          <w:u w:val="single"/>
        </w:rPr>
        <w:t>The legacy</w:t>
      </w:r>
      <w:r>
        <w:rPr>
          <w:sz w:val="16"/>
        </w:rPr>
        <w:t xml:space="preserve"> of US </w:t>
      </w:r>
      <w:r>
        <w:rPr>
          <w:b/>
          <w:highlight w:val="cyan"/>
          <w:u w:val="single"/>
        </w:rPr>
        <w:t xml:space="preserve">chattel slavery consumes </w:t>
      </w:r>
      <w:r>
        <w:rPr>
          <w:u w:val="single"/>
        </w:rPr>
        <w:t xml:space="preserve">all Black </w:t>
      </w:r>
      <w:r>
        <w:rPr>
          <w:b/>
          <w:highlight w:val="cyan"/>
          <w:u w:val="single"/>
        </w:rPr>
        <w:t>experience</w:t>
      </w:r>
      <w:r>
        <w:rPr>
          <w:u w:val="single"/>
        </w:rPr>
        <w:t xml:space="preserve">, both historical </w:t>
      </w:r>
      <w:r>
        <w:rPr>
          <w:sz w:val="16"/>
        </w:rPr>
        <w:t>and</w:t>
      </w:r>
      <w:r>
        <w:rPr>
          <w:u w:val="single"/>
        </w:rPr>
        <w:t xml:space="preserve"> contemporary</w:t>
      </w:r>
      <w:r>
        <w:rPr>
          <w:sz w:val="16"/>
        </w:rPr>
        <w:t>.</w:t>
      </w:r>
    </w:p>
    <w:p>
      <w:pPr/>
      <w:r>
        <w:rPr>
          <w:sz w:val="16"/>
        </w:rPr>
        <w:t xml:space="preserve">If the AP™ were to pay attention to the peculiarities of Brazilian slavery, it would have to adapt its concept of Blackness to develop an account of how race has structured a social formation with the second largest Black population in the world. </w:t>
      </w:r>
      <w:r>
        <w:rPr>
          <w:highlight w:val="cyan"/>
          <w:u w:val="single"/>
        </w:rPr>
        <w:t>In Nigeria, the country with the world’s largest Black</w:t>
      </w:r>
      <w:r>
        <w:rPr>
          <w:u w:val="single"/>
        </w:rPr>
        <w:t xml:space="preserve"> population, the ‘afterlife of slavery’ takes on </w:t>
      </w:r>
      <w:r>
        <w:rPr>
          <w:b/>
          <w:highlight w:val="cyan"/>
          <w:u w:val="single"/>
        </w:rPr>
        <w:t xml:space="preserve">a completely different </w:t>
      </w:r>
      <w:r>
        <w:rPr>
          <w:u w:val="single"/>
        </w:rPr>
        <w:t>meaning than in the US</w:t>
      </w:r>
      <w:r>
        <w:rPr>
          <w:sz w:val="16"/>
        </w:rPr>
        <w:t xml:space="preserve">. </w:t>
      </w:r>
      <w:r>
        <w:rPr>
          <w:b/>
          <w:highlight w:val="cyan"/>
          <w:u w:val="single"/>
        </w:rPr>
        <w:t>While slavery had existed</w:t>
      </w:r>
      <w:r>
        <w:rPr>
          <w:u w:val="single"/>
        </w:rPr>
        <w:t xml:space="preserve"> in </w:t>
      </w:r>
      <w:r>
        <w:rPr>
          <w:highlight w:val="cyan"/>
          <w:u w:val="single"/>
        </w:rPr>
        <w:t>Igbo society</w:t>
      </w:r>
      <w:r>
        <w:rPr>
          <w:u w:val="single"/>
        </w:rPr>
        <w:t xml:space="preserve"> </w:t>
      </w:r>
      <w:r>
        <w:rPr>
          <w:b/>
          <w:u w:val="single"/>
        </w:rPr>
        <w:t>before colonisation</w:t>
      </w:r>
      <w:r>
        <w:rPr>
          <w:u w:val="single"/>
        </w:rPr>
        <w:t>,</w:t>
      </w:r>
      <w:r>
        <w:rPr>
          <w:sz w:val="16"/>
        </w:rPr>
        <w:t xml:space="preserve"> it </w:t>
      </w:r>
      <w:r>
        <w:rPr>
          <w:u w:val="single"/>
        </w:rPr>
        <w:t xml:space="preserve">accelerated </w:t>
      </w:r>
      <w:r>
        <w:rPr>
          <w:b/>
          <w:u w:val="single"/>
        </w:rPr>
        <w:t>with the</w:t>
      </w:r>
      <w:r>
        <w:rPr>
          <w:u w:val="single"/>
        </w:rPr>
        <w:t xml:space="preserve"> increasing demand for slaves</w:t>
      </w:r>
      <w:r>
        <w:rPr>
          <w:sz w:val="16"/>
        </w:rPr>
        <w:t xml:space="preserve"> on the </w:t>
      </w:r>
      <w:r>
        <w:rPr>
          <w:u w:val="single"/>
        </w:rPr>
        <w:t>other side of the Atlantic</w:t>
      </w:r>
      <w:r>
        <w:rPr>
          <w:sz w:val="16"/>
        </w:rPr>
        <w:t xml:space="preserve">. When slavery was officially abolished in many parts of the West, Adiele Afigbo writes in The Abolition of the Slave Trade in Southeastern Nigeria, 1885–1950 </w:t>
      </w:r>
      <w:r>
        <w:rPr>
          <w:b/>
          <w:u w:val="single"/>
        </w:rPr>
        <w:t xml:space="preserve">, </w:t>
      </w:r>
      <w:r>
        <w:rPr>
          <w:b/>
          <w:u w:val="single"/>
        </w:rPr>
        <w:t>Igbo</w:t>
      </w:r>
      <w:r>
        <w:rPr>
          <w:u w:val="single"/>
        </w:rPr>
        <w:t xml:space="preserve"> slave markets</w:t>
      </w:r>
      <w:r>
        <w:rPr>
          <w:sz w:val="16"/>
        </w:rPr>
        <w:t xml:space="preserve"> were </w:t>
      </w:r>
      <w:r>
        <w:rPr>
          <w:u w:val="single"/>
        </w:rPr>
        <w:t xml:space="preserve">flooded with ohu and osu slaves, </w:t>
      </w:r>
      <w:r>
        <w:rPr>
          <w:b/>
          <w:u w:val="single"/>
        </w:rPr>
        <w:t xml:space="preserve">whose </w:t>
      </w:r>
      <w:r>
        <w:rPr>
          <w:b/>
          <w:highlight w:val="cyan"/>
          <w:u w:val="single"/>
        </w:rPr>
        <w:t>descendants</w:t>
      </w:r>
      <w:r>
        <w:rPr>
          <w:u w:val="single"/>
        </w:rPr>
        <w:t xml:space="preserve"> to this day retain</w:t>
      </w:r>
      <w:r>
        <w:rPr>
          <w:b/>
          <w:u w:val="single"/>
        </w:rPr>
        <w:t xml:space="preserve"> the </w:t>
      </w:r>
      <w:r>
        <w:rPr>
          <w:b/>
          <w:highlight w:val="cyan"/>
          <w:u w:val="single"/>
        </w:rPr>
        <w:t>stigma</w:t>
      </w:r>
      <w:r>
        <w:rPr>
          <w:u w:val="single"/>
        </w:rPr>
        <w:t xml:space="preserve"> of their ancestors</w:t>
      </w:r>
      <w:r>
        <w:rPr>
          <w:sz w:val="16"/>
        </w:rPr>
        <w:t xml:space="preserve"> – </w:t>
      </w:r>
      <w:r>
        <w:rPr>
          <w:u w:val="single"/>
        </w:rPr>
        <w:t>they cannot intermarry with freeborn and are excluded from important community organisations</w:t>
      </w:r>
      <w:r>
        <w:rPr>
          <w:sz w:val="16"/>
        </w:rPr>
        <w:t>. In a recent New Yorker article Nigerian novelist Adaobi Tricia Nwaubani argues that:</w:t>
      </w:r>
    </w:p>
    <w:p>
      <w:pPr/>
      <w:r>
        <w:rPr>
          <w:sz w:val="16"/>
        </w:rPr>
        <w:t>Igbo discrimination is not based on race, and there are no visual markers to differentiate slave descendants from freeborn. Instead, it trades on cultural beliefs about lineage and spirituality.</w:t>
      </w:r>
    </w:p>
    <w:p>
      <w:pPr/>
      <w:r>
        <w:rPr>
          <w:u w:val="single"/>
        </w:rPr>
        <w:t>Discrimination of slave descendants</w:t>
      </w:r>
      <w:r>
        <w:rPr>
          <w:sz w:val="16"/>
        </w:rPr>
        <w:t xml:space="preserve"> is </w:t>
      </w:r>
      <w:r>
        <w:rPr>
          <w:u w:val="single"/>
        </w:rPr>
        <w:t xml:space="preserve">thus </w:t>
      </w:r>
      <w:r>
        <w:rPr>
          <w:highlight w:val="cyan"/>
          <w:u w:val="single"/>
        </w:rPr>
        <w:t>based on</w:t>
      </w:r>
      <w:r>
        <w:rPr>
          <w:u w:val="single"/>
        </w:rPr>
        <w:t xml:space="preserve"> their </w:t>
      </w:r>
      <w:r>
        <w:rPr>
          <w:b/>
          <w:highlight w:val="cyan"/>
          <w:u w:val="single"/>
        </w:rPr>
        <w:t xml:space="preserve">role </w:t>
      </w:r>
      <w:r>
        <w:rPr>
          <w:b/>
          <w:u w:val="single"/>
        </w:rPr>
        <w:t>as</w:t>
      </w:r>
      <w:r>
        <w:rPr>
          <w:b/>
          <w:highlight w:val="cyan"/>
          <w:u w:val="single"/>
        </w:rPr>
        <w:t xml:space="preserve"> outsiders</w:t>
      </w:r>
      <w:r>
        <w:rPr>
          <w:sz w:val="16"/>
        </w:rPr>
        <w:t xml:space="preserve">, since </w:t>
      </w:r>
      <w:r>
        <w:rPr>
          <w:u w:val="single"/>
        </w:rPr>
        <w:t>the ohu have never really lost</w:t>
      </w:r>
      <w:r>
        <w:rPr>
          <w:sz w:val="16"/>
        </w:rPr>
        <w:t xml:space="preserve"> their </w:t>
      </w:r>
      <w:r>
        <w:rPr>
          <w:u w:val="single"/>
        </w:rPr>
        <w:t>outsider status in a society where community ties are extremely important</w:t>
      </w:r>
      <w:r>
        <w:rPr>
          <w:sz w:val="16"/>
        </w:rPr>
        <w:t xml:space="preserve">. Afigbo’s periodisation also points to another important aspect of slavery in </w:t>
      </w:r>
      <w:r>
        <w:rPr>
          <w:b/>
          <w:u w:val="single"/>
        </w:rPr>
        <w:t>Nigeria</w:t>
      </w:r>
      <w:r>
        <w:rPr>
          <w:sz w:val="16"/>
        </w:rPr>
        <w:t xml:space="preserve">: it was only officially abolished by the British in the early 1900s but continued informally for at least another forty to fifty years. What this means is that </w:t>
      </w:r>
      <w:r>
        <w:rPr>
          <w:u w:val="single"/>
        </w:rPr>
        <w:t xml:space="preserve">we </w:t>
      </w:r>
      <w:r>
        <w:rPr>
          <w:highlight w:val="cyan"/>
          <w:u w:val="single"/>
        </w:rPr>
        <w:t>cannot understand slavery</w:t>
      </w:r>
      <w:r>
        <w:rPr>
          <w:u w:val="single"/>
        </w:rPr>
        <w:t xml:space="preserve"> in </w:t>
      </w:r>
      <w:r>
        <w:rPr>
          <w:highlight w:val="cyan"/>
          <w:u w:val="single"/>
        </w:rPr>
        <w:t>Nigeria</w:t>
      </w:r>
      <w:r>
        <w:rPr>
          <w:u w:val="single"/>
        </w:rPr>
        <w:t xml:space="preserve"> within the Igbo system </w:t>
      </w:r>
      <w:r>
        <w:rPr>
          <w:highlight w:val="cyan"/>
          <w:u w:val="single"/>
        </w:rPr>
        <w:t xml:space="preserve">with reference to </w:t>
      </w:r>
      <w:r>
        <w:rPr>
          <w:u w:val="single"/>
        </w:rPr>
        <w:t>an</w:t>
      </w:r>
      <w:r>
        <w:rPr>
          <w:highlight w:val="cyan"/>
          <w:u w:val="single"/>
        </w:rPr>
        <w:t xml:space="preserve"> </w:t>
      </w:r>
      <w:r>
        <w:rPr>
          <w:u w:val="single"/>
        </w:rPr>
        <w:t xml:space="preserve">African-American </w:t>
      </w:r>
      <w:r>
        <w:rPr>
          <w:highlight w:val="cyan"/>
          <w:u w:val="single"/>
        </w:rPr>
        <w:t>concept of race</w:t>
      </w:r>
      <w:r>
        <w:rPr>
          <w:u w:val="single"/>
        </w:rPr>
        <w:t xml:space="preserve">, </w:t>
      </w:r>
      <w:r>
        <w:rPr>
          <w:b/>
          <w:u w:val="single"/>
        </w:rPr>
        <w:t>conditioned entirely</w:t>
      </w:r>
      <w:r>
        <w:rPr>
          <w:u w:val="single"/>
        </w:rPr>
        <w:t xml:space="preserve"> by the experiences of US chattel </w:t>
      </w:r>
      <w:r>
        <w:rPr>
          <w:b/>
          <w:u w:val="single"/>
        </w:rPr>
        <w:t>slavery</w:t>
      </w:r>
      <w:r>
        <w:rPr>
          <w:b/>
          <w:u w:val="single"/>
        </w:rPr>
        <w:t>. For</w:t>
      </w:r>
      <w:r>
        <w:rPr>
          <w:sz w:val="16"/>
        </w:rPr>
        <w:t xml:space="preserve"> the descendants of ohu slaves, </w:t>
      </w:r>
      <w:r>
        <w:rPr>
          <w:u w:val="single"/>
        </w:rPr>
        <w:t>the afterlife</w:t>
      </w:r>
      <w:r>
        <w:rPr>
          <w:sz w:val="16"/>
        </w:rPr>
        <w:t xml:space="preserve"> of </w:t>
      </w:r>
      <w:r>
        <w:rPr>
          <w:u w:val="single"/>
        </w:rPr>
        <w:t>slavery is not characterised</w:t>
      </w:r>
      <w:r>
        <w:rPr>
          <w:sz w:val="16"/>
        </w:rPr>
        <w:t xml:space="preserve"> by the </w:t>
      </w:r>
      <w:r>
        <w:rPr>
          <w:u w:val="single"/>
        </w:rPr>
        <w:t xml:space="preserve">condition of the Black/Slave but rather by something quite different. </w:t>
      </w:r>
      <w:r>
        <w:rPr>
          <w:highlight w:val="cyan"/>
          <w:u w:val="single"/>
        </w:rPr>
        <w:t>In this case, the equation</w:t>
      </w:r>
      <w:r>
        <w:rPr>
          <w:u w:val="single"/>
        </w:rPr>
        <w:t xml:space="preserve"> of </w:t>
      </w:r>
      <w:r>
        <w:rPr>
          <w:highlight w:val="cyan"/>
          <w:u w:val="single"/>
        </w:rPr>
        <w:t>the Black/Slave with</w:t>
      </w:r>
      <w:r>
        <w:rPr>
          <w:sz w:val="16"/>
        </w:rPr>
        <w:t xml:space="preserve"> the </w:t>
      </w:r>
      <w:r>
        <w:rPr>
          <w:b/>
          <w:highlight w:val="cyan"/>
          <w:u w:val="single"/>
        </w:rPr>
        <w:t>African does not hold</w:t>
      </w:r>
      <w:r>
        <w:rPr>
          <w:sz w:val="16"/>
        </w:rPr>
        <w:t>.</w:t>
      </w:r>
    </w:p>
    <w:p>
      <w:pPr/>
      <w:r>
        <w:rPr>
          <w:sz w:val="16"/>
        </w:rPr>
        <w:t>So what can we learn from these different histories of slavery and racialisation? Brazilian academic Denise Ferreira da Silva draws the following conclusion in ‘Facts of Blackness’, her comparative study of race in the US and Brazil,</w:t>
      </w:r>
    </w:p>
    <w:p>
      <w:pPr/>
      <w:r>
        <w:rPr>
          <w:sz w:val="16"/>
        </w:rPr>
        <w:t>I was convinced that our shared blackness has been traversed by the particular effects of specific nation, gender and class conditions. Slavery and colonialism composed the historical ground upon which race, gender and nationess have written the various versions of black subjectivity […] That instrinsically multiple quality of black subjectivity demands attention to the specific historical and discursive developments informing a society’s strategies of racial subordination.</w:t>
      </w:r>
    </w:p>
    <w:p>
      <w:pPr/>
      <w:r>
        <w:rPr>
          <w:sz w:val="16"/>
        </w:rPr>
        <w:t xml:space="preserve">In her more recent book Toward a Global </w:t>
      </w:r>
      <w:r>
        <w:rPr>
          <w:b/>
          <w:u w:val="single"/>
        </w:rPr>
        <w:t>Idea of</w:t>
      </w:r>
      <w:r>
        <w:rPr>
          <w:sz w:val="16"/>
        </w:rPr>
        <w:t xml:space="preserve"> Race , Silva further contends that we cannot comprehend the ‘present global configuration’ unless we ‘unpack how the racial, the cultural and the nation institute the modern subject’ and analyse the context </w:t>
      </w:r>
      <w:r>
        <w:rPr>
          <w:b/>
          <w:u w:val="single"/>
        </w:rPr>
        <w:t>in which</w:t>
      </w:r>
      <w:r>
        <w:rPr>
          <w:sz w:val="16"/>
        </w:rPr>
        <w:t xml:space="preserve"> the modern subject emerged and was produced. For Silva, racial difference is not an </w:t>
      </w:r>
      <w:r>
        <w:rPr>
          <w:b/>
          <w:u w:val="single"/>
        </w:rPr>
        <w:t>ideological or</w:t>
      </w:r>
      <w:r>
        <w:rPr>
          <w:sz w:val="16"/>
        </w:rPr>
        <w:t xml:space="preserve"> cultural construction but rather a real category and is responsible for structuring the contemporary global configuration. And precisely because race supplies the discursive basis for </w:t>
      </w:r>
      <w:r>
        <w:rPr>
          <w:b/>
          <w:u w:val="single"/>
        </w:rPr>
        <w:t>the subordination</w:t>
      </w:r>
      <w:r>
        <w:rPr>
          <w:sz w:val="16"/>
        </w:rPr>
        <w:t xml:space="preserve"> of non-white people, </w:t>
      </w:r>
      <w:r>
        <w:rPr>
          <w:u w:val="single"/>
        </w:rPr>
        <w:t xml:space="preserve">even </w:t>
      </w:r>
      <w:r>
        <w:rPr>
          <w:b/>
          <w:u w:val="single"/>
        </w:rPr>
        <w:t>specific studies</w:t>
      </w:r>
      <w:r>
        <w:rPr>
          <w:u w:val="single"/>
        </w:rPr>
        <w:t xml:space="preserve"> of Blackness must be </w:t>
      </w:r>
      <w:r>
        <w:rPr>
          <w:highlight w:val="cyan"/>
          <w:u w:val="single"/>
        </w:rPr>
        <w:t>placed in</w:t>
      </w:r>
      <w:r>
        <w:rPr>
          <w:sz w:val="16"/>
        </w:rPr>
        <w:t xml:space="preserve"> the </w:t>
      </w:r>
      <w:r>
        <w:rPr>
          <w:highlight w:val="cyan"/>
          <w:u w:val="single"/>
        </w:rPr>
        <w:t>global historical context</w:t>
      </w:r>
      <w:r>
        <w:rPr>
          <w:u w:val="single"/>
        </w:rPr>
        <w:t xml:space="preserve"> in which racialised subjects emerged.</w:t>
      </w:r>
      <w:r>
        <w:rPr>
          <w:sz w:val="16"/>
        </w:rPr>
        <w:t xml:space="preserve"> In this </w:t>
      </w:r>
      <w:r>
        <w:rPr>
          <w:u w:val="single"/>
        </w:rPr>
        <w:t>way,</w:t>
      </w:r>
      <w:r>
        <w:rPr>
          <w:sz w:val="16"/>
        </w:rPr>
        <w:t xml:space="preserve"> we </w:t>
      </w:r>
      <w:r>
        <w:rPr>
          <w:u w:val="single"/>
        </w:rPr>
        <w:t xml:space="preserve">can </w:t>
      </w:r>
      <w:r>
        <w:rPr>
          <w:b/>
          <w:highlight w:val="cyan"/>
          <w:u w:val="single"/>
        </w:rPr>
        <w:t>avoid US-centric ontological (supposedly universal) conceptions</w:t>
      </w:r>
      <w:r>
        <w:rPr>
          <w:u w:val="single"/>
        </w:rPr>
        <w:t xml:space="preserve"> of Blackness</w:t>
      </w:r>
      <w:r>
        <w:rPr>
          <w:sz w:val="16"/>
        </w:rPr>
        <w:t xml:space="preserve"> while simultaneously emphasising the histories of interconnection between </w:t>
      </w:r>
      <w:r>
        <w:rPr>
          <w:b/>
          <w:u w:val="single"/>
        </w:rPr>
        <w:t>Black populations</w:t>
      </w:r>
      <w:r>
        <w:rPr>
          <w:sz w:val="16"/>
        </w:rPr>
        <w:t xml:space="preserve"> across the world. In short, the object of analysis is not the afterlife of slavery but the multiplicity of afterlives of slavery and colonisation; the aim is to study how these exist within a global system structured by imperialism.</w:t>
      </w:r>
    </w:p>
    <w:p>
      <w:pPr>
        <w:pStyle w:val="Analytic"/>
      </w:pPr>
      <w:r>
        <w:t xml:space="preserve">4. </w:t>
      </w:r>
      <w:r>
        <w:rPr>
          <w:u w:val="single"/>
        </w:rPr>
        <w:t>Alt fails</w:t>
      </w:r>
      <w:r>
        <w:t xml:space="preserve">---pessimism is the </w:t>
      </w:r>
      <w:r>
        <w:rPr>
          <w:u w:val="single"/>
        </w:rPr>
        <w:t>other side</w:t>
      </w:r>
      <w:r>
        <w:t xml:space="preserve"> of optimism. Neither one </w:t>
      </w:r>
      <w:r>
        <w:rPr>
          <w:u w:val="single"/>
        </w:rPr>
        <w:t>acts</w:t>
      </w:r>
      <w:r>
        <w:t>.</w:t>
      </w:r>
    </w:p>
    <w:p>
      <w:pPr>
        <w:pStyle w:val="Heading4"/>
      </w:pPr>
      <w:r>
        <w:t xml:space="preserve">Pessimism is </w:t>
      </w:r>
      <w:r>
        <w:rPr>
          <w:u w:val="single"/>
        </w:rPr>
        <w:t>inverted optimism</w:t>
      </w:r>
      <w:r>
        <w:t xml:space="preserve">---both </w:t>
      </w:r>
      <w:r>
        <w:rPr>
          <w:u w:val="single"/>
        </w:rPr>
        <w:t>refuse responsibility</w:t>
      </w:r>
      <w:r>
        <w:t xml:space="preserve">, and only </w:t>
      </w:r>
      <w:r>
        <w:rPr>
          <w:u w:val="single"/>
        </w:rPr>
        <w:t>commitment</w:t>
      </w:r>
      <w:r>
        <w:t xml:space="preserve"> is politics.</w:t>
      </w:r>
    </w:p>
    <w:p>
      <w:pPr>
        <w:pStyle w:val="Style13ptBold"/>
      </w:pPr>
      <w:r>
        <w:rPr>
          <w:b/>
        </w:rPr>
        <w:t>Gordon 18 — Lewis R. Gordon. Professor of Philosophy and Africana Studies at the University of Connecticut, Honorary President of the Global Center for Advanced Studies. Contemporary Political Theory, “Afro pessimism,” vol. 17, no. 1, p. 105-137, https://link.springer.com/article/10.1057/s41296-017-0165-4 Clopus cut from the author’s own reprint of his contribution to the forum</w:t>
      </w:r>
    </w:p>
    <w:p>
      <w:pPr/>
      <w:r>
        <w:rPr>
          <w:sz w:val="16"/>
        </w:rPr>
        <w:t xml:space="preserve">We come, then, to the crux of the matter. </w:t>
      </w:r>
      <w:r>
        <w:rPr>
          <w:u w:val="single"/>
        </w:rPr>
        <w:t xml:space="preserve">If the </w:t>
      </w:r>
      <w:r>
        <w:rPr>
          <w:b/>
          <w:u w:val="single"/>
        </w:rPr>
        <w:t>goal of</w:t>
      </w:r>
      <w:r>
        <w:rPr>
          <w:u w:val="single"/>
        </w:rPr>
        <w:t xml:space="preserve"> Afropessimism is Afropessimism, </w:t>
      </w:r>
      <w:r>
        <w:rPr>
          <w:highlight w:val="cyan"/>
          <w:u w:val="single"/>
        </w:rPr>
        <w:t>its achievement would</w:t>
      </w:r>
      <w:r>
        <w:rPr>
          <w:u w:val="single"/>
        </w:rPr>
        <w:t xml:space="preserve"> be </w:t>
      </w:r>
      <w:r>
        <w:rPr>
          <w:b/>
          <w:highlight w:val="cyan"/>
          <w:u w:val="single"/>
        </w:rPr>
        <w:t>attitudinal</w:t>
      </w:r>
      <w:r>
        <w:rPr>
          <w:b/>
          <w:u w:val="single"/>
        </w:rPr>
        <w:t xml:space="preserve"> and,</w:t>
      </w:r>
      <w:r>
        <w:rPr>
          <w:sz w:val="16"/>
        </w:rPr>
        <w:t xml:space="preserve"> in the language of old, stoic – </w:t>
      </w:r>
      <w:r>
        <w:rPr>
          <w:u w:val="single"/>
        </w:rPr>
        <w:t xml:space="preserve">in short, a </w:t>
      </w:r>
      <w:r>
        <w:rPr>
          <w:b/>
          <w:highlight w:val="cyan"/>
          <w:u w:val="single"/>
        </w:rPr>
        <w:t>symptom of antiblack society</w:t>
      </w:r>
      <w:r>
        <w:rPr>
          <w:sz w:val="16"/>
        </w:rPr>
        <w:t xml:space="preserve">. At this point, there are several observations that follow. The first is a diagnosis of the implications of Afropessimism as symptom. The second examines the epistemological implications of Afropessimism. </w:t>
      </w:r>
      <w:r>
        <w:rPr>
          <w:highlight w:val="cyan"/>
          <w:u w:val="single"/>
        </w:rPr>
        <w:t xml:space="preserve">The third is whether </w:t>
      </w:r>
      <w:r>
        <w:rPr>
          <w:u w:val="single"/>
        </w:rPr>
        <w:t xml:space="preserve">a </w:t>
      </w:r>
      <w:r>
        <w:rPr>
          <w:highlight w:val="cyan"/>
          <w:u w:val="single"/>
        </w:rPr>
        <w:t>disposition counts as a political act</w:t>
      </w:r>
      <w:r>
        <w:rPr>
          <w:u w:val="single"/>
        </w:rPr>
        <w:t xml:space="preserve"> and, if so, is it sufficient for its avowed aims</w:t>
      </w:r>
      <w:r>
        <w:rPr>
          <w:sz w:val="16"/>
        </w:rPr>
        <w:t>. There are more, but for the sake of brevity, I’ll simply focus on these.</w:t>
      </w:r>
    </w:p>
    <w:p>
      <w:pPr/>
      <w:r>
        <w:rPr>
          <w:u w:val="single"/>
        </w:rPr>
        <w:t xml:space="preserve">An ironic dimension of </w:t>
      </w:r>
      <w:r>
        <w:rPr>
          <w:highlight w:val="cyan"/>
          <w:u w:val="single"/>
        </w:rPr>
        <w:t>pessimism</w:t>
      </w:r>
      <w:r>
        <w:rPr>
          <w:u w:val="single"/>
        </w:rPr>
        <w:t xml:space="preserve"> is that </w:t>
      </w:r>
      <w:r>
        <w:rPr>
          <w:highlight w:val="cyan"/>
          <w:u w:val="single"/>
        </w:rPr>
        <w:t>it</w:t>
      </w:r>
      <w:r>
        <w:rPr>
          <w:u w:val="single"/>
        </w:rPr>
        <w:t xml:space="preserve"> is </w:t>
      </w:r>
      <w:r>
        <w:rPr>
          <w:b/>
          <w:highlight w:val="cyan"/>
          <w:u w:val="single"/>
        </w:rPr>
        <w:t>the other side</w:t>
      </w:r>
      <w:r>
        <w:rPr>
          <w:b/>
          <w:u w:val="single"/>
        </w:rPr>
        <w:t xml:space="preserve"> of optimism</w:t>
      </w:r>
      <w:r>
        <w:rPr>
          <w:sz w:val="16"/>
        </w:rPr>
        <w:t xml:space="preserve">. Oddly enough, </w:t>
      </w:r>
      <w:r>
        <w:rPr>
          <w:u w:val="single"/>
        </w:rPr>
        <w:t xml:space="preserve">both are connected to </w:t>
      </w:r>
      <w:r>
        <w:rPr>
          <w:b/>
          <w:u w:val="single"/>
        </w:rPr>
        <w:t>nihilism</w:t>
      </w:r>
      <w:r>
        <w:rPr>
          <w:u w:val="single"/>
        </w:rPr>
        <w:t>, which is</w:t>
      </w:r>
      <w:r>
        <w:rPr>
          <w:sz w:val="16"/>
        </w:rPr>
        <w:t xml:space="preserve">, as Nietzsche (1968) showed, </w:t>
      </w:r>
      <w:r>
        <w:rPr>
          <w:b/>
          <w:u w:val="single"/>
        </w:rPr>
        <w:t>a decline</w:t>
      </w:r>
      <w:r>
        <w:rPr>
          <w:u w:val="single"/>
        </w:rPr>
        <w:t xml:space="preserve"> of values during periods of social decay. </w:t>
      </w:r>
      <w:r>
        <w:rPr>
          <w:highlight w:val="cyan"/>
          <w:u w:val="single"/>
        </w:rPr>
        <w:t xml:space="preserve">It emerges when people no longer want to </w:t>
      </w:r>
      <w:r>
        <w:rPr>
          <w:u w:val="single"/>
        </w:rPr>
        <w:t>be</w:t>
      </w:r>
      <w:r>
        <w:rPr>
          <w:b/>
          <w:u w:val="single"/>
        </w:rPr>
        <w:t xml:space="preserve"> </w:t>
      </w:r>
      <w:r>
        <w:rPr>
          <w:highlight w:val="cyan"/>
          <w:u w:val="single"/>
        </w:rPr>
        <w:t xml:space="preserve">responsible </w:t>
      </w:r>
      <w:r>
        <w:rPr>
          <w:u w:val="single"/>
        </w:rPr>
        <w:t xml:space="preserve">for their actions. </w:t>
      </w:r>
      <w:r>
        <w:rPr>
          <w:highlight w:val="cyan"/>
          <w:u w:val="single"/>
        </w:rPr>
        <w:t>Optimists expect intervention</w:t>
      </w:r>
      <w:r>
        <w:rPr>
          <w:sz w:val="16"/>
        </w:rPr>
        <w:t xml:space="preserve"> from </w:t>
      </w:r>
      <w:r>
        <w:rPr>
          <w:u w:val="single"/>
        </w:rPr>
        <w:t xml:space="preserve">beyond. </w:t>
      </w:r>
      <w:r>
        <w:rPr>
          <w:highlight w:val="cyan"/>
          <w:u w:val="single"/>
        </w:rPr>
        <w:t>Pessimists declare relief</w:t>
      </w:r>
      <w:r>
        <w:rPr>
          <w:u w:val="single"/>
        </w:rPr>
        <w:t xml:space="preserve"> is not forthcoming. </w:t>
      </w:r>
      <w:r>
        <w:rPr>
          <w:b/>
          <w:highlight w:val="cyan"/>
          <w:u w:val="single"/>
        </w:rPr>
        <w:t xml:space="preserve">Neither takes responsibility </w:t>
      </w:r>
      <w:r>
        <w:rPr>
          <w:u w:val="single"/>
        </w:rPr>
        <w:t>for what is valued</w:t>
      </w:r>
      <w:r>
        <w:rPr>
          <w:sz w:val="16"/>
        </w:rPr>
        <w:t xml:space="preserve">. The valuing, however, is what leads to the second, epistemic point. </w:t>
      </w:r>
      <w:r>
        <w:rPr>
          <w:highlight w:val="cyan"/>
          <w:u w:val="single"/>
        </w:rPr>
        <w:t>The presumption that what is</w:t>
      </w:r>
      <w:r>
        <w:rPr>
          <w:sz w:val="16"/>
        </w:rPr>
        <w:t xml:space="preserve"> at </w:t>
      </w:r>
      <w:r>
        <w:rPr>
          <w:u w:val="single"/>
        </w:rPr>
        <w:t>stake</w:t>
      </w:r>
      <w:r>
        <w:rPr>
          <w:sz w:val="16"/>
        </w:rPr>
        <w:t xml:space="preserve"> is </w:t>
      </w:r>
      <w:r>
        <w:rPr>
          <w:u w:val="single"/>
        </w:rPr>
        <w:t xml:space="preserve">what can be known to determine what can be done </w:t>
      </w:r>
      <w:r>
        <w:rPr>
          <w:sz w:val="16"/>
        </w:rPr>
        <w:t>is</w:t>
      </w:r>
      <w:r>
        <w:rPr>
          <w:u w:val="single"/>
        </w:rPr>
        <w:t xml:space="preserve"> </w:t>
      </w:r>
      <w:r>
        <w:rPr>
          <w:sz w:val="16"/>
        </w:rPr>
        <w:t>the</w:t>
      </w:r>
      <w:r>
        <w:rPr>
          <w:u w:val="single"/>
        </w:rPr>
        <w:t xml:space="preserve"> problem</w:t>
      </w:r>
      <w:r>
        <w:rPr>
          <w:sz w:val="16"/>
        </w:rPr>
        <w:t xml:space="preserve">. If such knowledge were possible, the debate would be about who is reading the evidence correctly. Such judgment would be a priori – that is, prior to events actually unfolding. The future, unlike transcendental conditions such as language, signs, and reality, is, however, ex post facto: It is yet to come. Facing the future, </w:t>
      </w:r>
      <w:r>
        <w:rPr>
          <w:u w:val="single"/>
        </w:rPr>
        <w:t>the question isn’t what will be or how do we know what will</w:t>
      </w:r>
      <w:r>
        <w:rPr>
          <w:sz w:val="16"/>
        </w:rPr>
        <w:t xml:space="preserve"> be but </w:t>
      </w:r>
      <w:r>
        <w:rPr>
          <w:u w:val="single"/>
        </w:rPr>
        <w:t xml:space="preserve">instead the realization that </w:t>
      </w:r>
      <w:r>
        <w:rPr>
          <w:highlight w:val="cyan"/>
          <w:u w:val="single"/>
        </w:rPr>
        <w:t xml:space="preserve">whatever </w:t>
      </w:r>
      <w:r>
        <w:rPr>
          <w:u w:val="single"/>
        </w:rPr>
        <w:t xml:space="preserve">is </w:t>
      </w:r>
      <w:r>
        <w:rPr>
          <w:highlight w:val="cyan"/>
          <w:u w:val="single"/>
        </w:rPr>
        <w:t xml:space="preserve">done will </w:t>
      </w:r>
      <w:r>
        <w:rPr>
          <w:u w:val="single"/>
        </w:rPr>
        <w:t xml:space="preserve">be </w:t>
      </w:r>
      <w:r>
        <w:rPr>
          <w:highlight w:val="cyan"/>
          <w:u w:val="single"/>
        </w:rPr>
        <w:t>that on</w:t>
      </w:r>
      <w:r>
        <w:rPr>
          <w:u w:val="single"/>
        </w:rPr>
        <w:t xml:space="preserve"> </w:t>
      </w:r>
      <w:r>
        <w:rPr>
          <w:b/>
          <w:u w:val="single"/>
        </w:rPr>
        <w:t>which the</w:t>
      </w:r>
      <w:r>
        <w:rPr>
          <w:u w:val="single"/>
        </w:rPr>
        <w:t xml:space="preserve"> </w:t>
      </w:r>
      <w:r>
        <w:rPr>
          <w:highlight w:val="cyan"/>
          <w:u w:val="single"/>
        </w:rPr>
        <w:t>future will depend.</w:t>
      </w:r>
      <w:r>
        <w:rPr>
          <w:u w:val="single"/>
        </w:rPr>
        <w:t xml:space="preserve"> Rejecting </w:t>
      </w:r>
      <w:r>
        <w:rPr>
          <w:b/>
          <w:u w:val="single"/>
        </w:rPr>
        <w:t>optimism</w:t>
      </w:r>
      <w:r>
        <w:rPr>
          <w:b/>
          <w:u w:val="single"/>
        </w:rPr>
        <w:t xml:space="preserve"> and</w:t>
      </w:r>
      <w:r>
        <w:rPr>
          <w:sz w:val="16"/>
        </w:rPr>
        <w:t xml:space="preserve"> </w:t>
      </w:r>
      <w:r>
        <w:rPr>
          <w:u w:val="single"/>
        </w:rPr>
        <w:t>pessimism,</w:t>
      </w:r>
      <w:r>
        <w:rPr>
          <w:sz w:val="16"/>
        </w:rPr>
        <w:t xml:space="preserve"> there is </w:t>
      </w:r>
      <w:r>
        <w:rPr>
          <w:u w:val="single"/>
        </w:rPr>
        <w:t xml:space="preserve">a </w:t>
      </w:r>
      <w:r>
        <w:rPr>
          <w:b/>
          <w:u w:val="single"/>
        </w:rPr>
        <w:t>supervening alternative</w:t>
      </w:r>
      <w:r>
        <w:rPr>
          <w:u w:val="single"/>
        </w:rPr>
        <w:t xml:space="preserve">: </w:t>
      </w:r>
      <w:r>
        <w:rPr>
          <w:highlight w:val="cyan"/>
          <w:u w:val="single"/>
        </w:rPr>
        <w:t>political commitment</w:t>
      </w:r>
      <w:r>
        <w:rPr>
          <w:sz w:val="16"/>
        </w:rPr>
        <w:t>.</w:t>
      </w:r>
    </w:p>
    <w:p>
      <w:pPr/>
      <w:r>
        <w:rPr>
          <w:sz w:val="16"/>
        </w:rPr>
        <w:t xml:space="preserve">The appeal to political commitment is not only in stream with what French existentialists call l’intellectuel engagé (committed intellectual) but also reaches back through the history and existential situation of enslaved, racialized ancestors. Many were, in truth, an existential paradox: </w:t>
      </w:r>
      <w:r>
        <w:rPr>
          <w:u w:val="single"/>
        </w:rPr>
        <w:t xml:space="preserve">commitment to </w:t>
      </w:r>
      <w:r>
        <w:rPr>
          <w:b/>
          <w:highlight w:val="cyan"/>
          <w:u w:val="single"/>
        </w:rPr>
        <w:t>action without guarantees</w:t>
      </w:r>
      <w:r>
        <w:rPr>
          <w:sz w:val="16"/>
        </w:rPr>
        <w:t xml:space="preserve">. The slave revolts, micro and macro acts of resistance, escapes, and returns help others </w:t>
      </w:r>
      <w:r>
        <w:rPr>
          <w:b/>
          <w:u w:val="single"/>
        </w:rPr>
        <w:t>do the</w:t>
      </w:r>
      <w:r>
        <w:rPr>
          <w:sz w:val="16"/>
        </w:rPr>
        <w:t xml:space="preserve"> same; the cultivated instability of plantations and other forms of enslavement, and countless other actions, </w:t>
      </w:r>
      <w:r>
        <w:rPr>
          <w:u w:val="single"/>
        </w:rPr>
        <w:t>were waged against</w:t>
      </w:r>
      <w:r>
        <w:rPr>
          <w:sz w:val="16"/>
        </w:rPr>
        <w:t xml:space="preserve"> a </w:t>
      </w:r>
      <w:r>
        <w:rPr>
          <w:u w:val="single"/>
        </w:rPr>
        <w:t xml:space="preserve">gauntlet of forces </w:t>
      </w:r>
      <w:r>
        <w:rPr>
          <w:highlight w:val="cyan"/>
          <w:u w:val="single"/>
        </w:rPr>
        <w:t>designed to eliminate any hope</w:t>
      </w:r>
      <w:r>
        <w:rPr>
          <w:u w:val="single"/>
        </w:rPr>
        <w:t xml:space="preserve"> of </w:t>
      </w:r>
      <w:r>
        <w:rPr>
          <w:b/>
          <w:u w:val="single"/>
        </w:rPr>
        <w:t>success</w:t>
      </w:r>
      <w:r>
        <w:rPr>
          <w:sz w:val="16"/>
        </w:rPr>
        <w:t xml:space="preserve">. The claim of colonialists and enslavers was that the future belonged to them, not to the enslaved and the indigenous. A result of more </w:t>
      </w:r>
      <w:r>
        <w:rPr>
          <w:b/>
          <w:u w:val="single"/>
        </w:rPr>
        <w:t>than 500</w:t>
      </w:r>
      <w:r>
        <w:rPr>
          <w:sz w:val="16"/>
        </w:rPr>
        <w:t xml:space="preserve"> years of conquest and 300 years of enslavement was also a (white) rewriting of history in which African and First Nations’ agency </w:t>
      </w:r>
      <w:r>
        <w:rPr>
          <w:b/>
          <w:u w:val="single"/>
        </w:rPr>
        <w:t>was, at</w:t>
      </w:r>
      <w:r>
        <w:rPr>
          <w:sz w:val="16"/>
        </w:rPr>
        <w:t xml:space="preserve"> least at the level of scholarship, nearly </w:t>
      </w:r>
      <w:r>
        <w:rPr>
          <w:b/>
          <w:u w:val="single"/>
        </w:rPr>
        <w:t>erased. Yet</w:t>
      </w:r>
      <w:r>
        <w:rPr>
          <w:sz w:val="16"/>
        </w:rPr>
        <w:t xml:space="preserve"> there was resistance even in that realm, as Africana and First Nation intellectual history and scholarship </w:t>
      </w:r>
      <w:r>
        <w:rPr>
          <w:b/>
          <w:u w:val="single"/>
        </w:rPr>
        <w:t xml:space="preserve">attest. </w:t>
      </w:r>
      <w:r>
        <w:rPr>
          <w:b/>
          <w:highlight w:val="cyan"/>
          <w:u w:val="single"/>
        </w:rPr>
        <w:t>Such actions set the course for different kinds</w:t>
      </w:r>
      <w:r>
        <w:rPr>
          <w:u w:val="single"/>
        </w:rPr>
        <w:t xml:space="preserve"> of </w:t>
      </w:r>
      <w:r>
        <w:rPr>
          <w:highlight w:val="cyan"/>
          <w:u w:val="single"/>
        </w:rPr>
        <w:t>struggle</w:t>
      </w:r>
      <w:r>
        <w:rPr>
          <w:u w:val="single"/>
        </w:rPr>
        <w:t xml:space="preserve"> today</w:t>
      </w:r>
      <w:r>
        <w:rPr>
          <w:sz w:val="16"/>
        </w:rPr>
        <w:t>.</w:t>
      </w:r>
    </w:p>
    <w:p>
      <w:pPr/>
      <w:r>
        <w:rPr>
          <w:sz w:val="16"/>
        </w:rPr>
        <w:t>Such reflections occasion meditations on the concept of failure. Afropessimism, the existential critique suggests, suffers from a failure to understand failure. Consider Fanon’s notion of constructive failure, where what doesn’t initially work transforms conditions for something new to emerge. To understand this argument, one must rethink the philosophical anthropology at the heart of a specific line of Euromodern thought on what it means to be human. Atomistic and individual substance- based, this model, articulated by Hobbes, Locke, and many others, is of a non-relational being that thinks, acts, and moves along a course in which continued movement depends on not colliding with others. Under that model, the human being is a thing that enters a system that facilitates or obstructs its movement. An alternative model, shared by many groups across southern Africa, is a relational version of the human being as part of a larger system of meaning. Actions, from that perspective, are not about whether “I” succeed but instead about “our” story across time. As relational, it means that each human being is a constant negotiation of ongoing efforts to build relationships with others, which means no one actually enters a situation without establishing new situations of action and meaning. Instead of entering a game, their participation requires a different kind of project – especially where the “game” was premised on their exclusion. Thus, where the system or game repels initial participation, such repulsion is a shift in the grammar of how the system functions, especially its dependence on obsequious subjects. Shifted energy affords emergence of alternatives. Kinds cannot be known before the actions that birthed them.</w:t>
      </w:r>
    </w:p>
    <w:p>
      <w:pPr/>
      <w:r>
        <w:rPr>
          <w:sz w:val="16"/>
        </w:rPr>
        <w:t>Abstract as this sounds, it has much historical support. Evelyn Simien (2016), in her insightful political study Historic Firsts, examines the new set of relations established by Shirley Chisholm’s and Jesse Jackson’s presidential campaigns. There could be no Barack Obama without such important predecessors affecting the demographics of voter participation. Simien intentionally focused on the most mainstream example of political life to illustrate this point. Although no exemplar of radicalism, Obama’s “success” emerged from Chisholm and Jackson’s (and many others’) so-called “failure.” Beyond presidential electoral politics, there are numerous examples of how prior, radical so-called “failures” transformed relationships that facilitated other kinds of outcome. The trail goes back to the Haitian Revolution and back to every act of resistance from Nat Turner’s Rebellion in the USA, Sharpe’s in Jamaica, or Tula’s in Curaçao and so many other efforts for social transformation to come.</w:t>
      </w:r>
    </w:p>
    <w:p>
      <w:pPr/>
      <w:r>
        <w:rPr>
          <w:sz w:val="16"/>
        </w:rPr>
        <w:t xml:space="preserve">In existential terms, then, many ancestors of the African diaspora embodied what Søren Kierkegaard (1983) calls an existential paradox. All the evidence around them suggested failure and the futility of hope. They first had to make a movement of infinite resignation – that is, resigning themselves to their situation. Yet they must simultaneously act against that situation. Kierkegaard called this seemingly contradictory phenomenon “faith,” but that concept relates </w:t>
      </w:r>
      <w:r>
        <w:rPr>
          <w:b/>
          <w:u w:val="single"/>
        </w:rPr>
        <w:t>more to</w:t>
      </w:r>
      <w:r>
        <w:rPr>
          <w:sz w:val="16"/>
        </w:rPr>
        <w:t xml:space="preserve"> a relationship with a transcendent, absolute being, which could only be established by </w:t>
      </w:r>
      <w:r>
        <w:rPr>
          <w:b/>
          <w:u w:val="single"/>
        </w:rPr>
        <w:t>a “leap,”</w:t>
      </w:r>
      <w:r>
        <w:rPr>
          <w:sz w:val="16"/>
        </w:rPr>
        <w:t xml:space="preserve"> as there are no mediations or bridge. Ironically, if Afropessimism appeals to transcendent intervention, it would collapse into faith. If, however, </w:t>
      </w:r>
      <w:r>
        <w:rPr>
          <w:u w:val="single"/>
        </w:rPr>
        <w:t>the argument rejects transcendent intervention</w:t>
      </w:r>
      <w:r>
        <w:rPr>
          <w:sz w:val="16"/>
        </w:rPr>
        <w:t xml:space="preserve"> and </w:t>
      </w:r>
      <w:r>
        <w:rPr>
          <w:highlight w:val="cyan"/>
          <w:u w:val="single"/>
        </w:rPr>
        <w:t>focuses</w:t>
      </w:r>
      <w:r>
        <w:rPr>
          <w:u w:val="single"/>
        </w:rPr>
        <w:t xml:space="preserve"> on </w:t>
      </w:r>
      <w:r>
        <w:rPr>
          <w:b/>
          <w:highlight w:val="cyan"/>
          <w:u w:val="single"/>
        </w:rPr>
        <w:t>committed political action</w:t>
      </w:r>
      <w:r>
        <w:rPr>
          <w:u w:val="single"/>
        </w:rPr>
        <w:t>,</w:t>
      </w:r>
      <w:r>
        <w:rPr>
          <w:sz w:val="16"/>
        </w:rPr>
        <w:t xml:space="preserve"> of </w:t>
      </w:r>
      <w:r>
        <w:rPr>
          <w:highlight w:val="cyan"/>
          <w:u w:val="single"/>
        </w:rPr>
        <w:t xml:space="preserve">taking responsibility for </w:t>
      </w:r>
      <w:r>
        <w:rPr>
          <w:b/>
          <w:u w:val="single"/>
        </w:rPr>
        <w:t xml:space="preserve">a </w:t>
      </w:r>
      <w:r>
        <w:rPr>
          <w:b/>
          <w:highlight w:val="cyan"/>
          <w:u w:val="single"/>
        </w:rPr>
        <w:t>future</w:t>
      </w:r>
      <w:r>
        <w:rPr>
          <w:u w:val="single"/>
        </w:rPr>
        <w:t xml:space="preserve"> that </w:t>
      </w:r>
      <w:r>
        <w:rPr>
          <w:b/>
          <w:highlight w:val="cyan"/>
          <w:u w:val="single"/>
        </w:rPr>
        <w:t>offers no guarantees</w:t>
      </w:r>
      <w:r>
        <w:rPr>
          <w:u w:val="single"/>
        </w:rPr>
        <w:t xml:space="preserve">, then the movement from infinite resignation </w:t>
      </w:r>
      <w:r>
        <w:rPr>
          <w:highlight w:val="cyan"/>
          <w:u w:val="single"/>
        </w:rPr>
        <w:t>becomes existential political action</w:t>
      </w:r>
      <w:r>
        <w:rPr>
          <w:sz w:val="16"/>
        </w:rPr>
        <w:t>.</w:t>
      </w:r>
    </w:p>
    <w:p>
      <w:pPr>
        <w:pStyle w:val="Analytic"/>
      </w:pPr>
      <w:r>
        <w:t xml:space="preserve">5. </w:t>
      </w:r>
      <w:r>
        <w:rPr>
          <w:u w:val="single"/>
        </w:rPr>
        <w:t>Capture</w:t>
      </w:r>
      <w:r>
        <w:t xml:space="preserve">---the theory’s market is the </w:t>
      </w:r>
      <w:r>
        <w:rPr>
          <w:u w:val="single"/>
        </w:rPr>
        <w:t>university</w:t>
      </w:r>
      <w:r>
        <w:t xml:space="preserve">. It demands </w:t>
      </w:r>
      <w:r>
        <w:rPr>
          <w:u w:val="single"/>
        </w:rPr>
        <w:t>no political action</w:t>
      </w:r>
      <w:r>
        <w:t xml:space="preserve">, which is </w:t>
      </w:r>
      <w:r>
        <w:rPr>
          <w:u w:val="single"/>
        </w:rPr>
        <w:t>why</w:t>
      </w:r>
      <w:r>
        <w:t xml:space="preserve"> it sells.</w:t>
      </w:r>
    </w:p>
    <w:p>
      <w:pPr>
        <w:pStyle w:val="Heading4"/>
      </w:pPr>
      <w:r>
        <w:t xml:space="preserve">The alt is an </w:t>
      </w:r>
      <w:r>
        <w:rPr>
          <w:u w:val="single"/>
        </w:rPr>
        <w:t>academic product</w:t>
      </w:r>
      <w:r>
        <w:t xml:space="preserve">---it requires </w:t>
      </w:r>
      <w:r>
        <w:rPr>
          <w:u w:val="single"/>
        </w:rPr>
        <w:t>nothing</w:t>
      </w:r>
      <w:r>
        <w:t xml:space="preserve"> of anyone and that is </w:t>
      </w:r>
      <w:r>
        <w:rPr>
          <w:u w:val="single"/>
        </w:rPr>
        <w:t>why</w:t>
      </w:r>
      <w:r>
        <w:t xml:space="preserve"> it gets promoted.</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sz w:val="16"/>
        </w:rPr>
        <w:t xml:space="preserve">For both Afro-pessimists and Black Optimists, the afterlife of slavery is characterised </w:t>
      </w:r>
      <w:r>
        <w:rPr>
          <w:b/>
          <w:u w:val="single"/>
        </w:rPr>
        <w:t>by the</w:t>
      </w:r>
      <w:r>
        <w:rPr>
          <w:sz w:val="16"/>
        </w:rPr>
        <w:t xml:space="preserve"> social death of the Black/Slave and a heavily distorted version of Fanon’s concept of the ‘fact of blackness’. </w:t>
      </w:r>
      <w:r>
        <w:rPr>
          <w:u w:val="single"/>
        </w:rPr>
        <w:t xml:space="preserve">This assumption, however, </w:t>
      </w:r>
      <w:r>
        <w:rPr>
          <w:highlight w:val="cyan"/>
          <w:u w:val="single"/>
        </w:rPr>
        <w:t>precludes the participation of Black Ops</w:t>
      </w:r>
      <w:r>
        <w:rPr>
          <w:sz w:val="16"/>
        </w:rPr>
        <w:t xml:space="preserve"> in </w:t>
      </w:r>
      <w:r>
        <w:rPr>
          <w:highlight w:val="cyan"/>
          <w:u w:val="single"/>
        </w:rPr>
        <w:t>radical politics</w:t>
      </w:r>
      <w:r>
        <w:rPr>
          <w:sz w:val="16"/>
        </w:rPr>
        <w:t xml:space="preserve"> and </w:t>
      </w:r>
      <w:r>
        <w:rPr>
          <w:highlight w:val="cyan"/>
          <w:u w:val="single"/>
        </w:rPr>
        <w:t>confines resistance</w:t>
      </w:r>
      <w:r>
        <w:rPr>
          <w:u w:val="single"/>
        </w:rPr>
        <w:t xml:space="preserve"> to spaces </w:t>
      </w:r>
      <w:r>
        <w:rPr>
          <w:highlight w:val="cyan"/>
          <w:u w:val="single"/>
        </w:rPr>
        <w:t xml:space="preserve">of </w:t>
      </w:r>
      <w:r>
        <w:rPr>
          <w:u w:val="single"/>
        </w:rPr>
        <w:t>Black performance art</w:t>
      </w:r>
      <w:r>
        <w:rPr>
          <w:sz w:val="16"/>
        </w:rPr>
        <w:t>.</w:t>
      </w:r>
    </w:p>
    <w:p>
      <w:pPr/>
      <w:r>
        <w:rPr>
          <w:sz w:val="16"/>
        </w:rPr>
        <w:t>By confining Black resistance to spaces outside of the anti-Black structures of civil society, and by undercutting the possibility for anti-imperialist solidarity between racialised people across the world, the AP™ theories have opened up a space for the corporate capture of Blackness. We need only recall last year’s Nike campaign, prominently featuring the face of former NFL quarterback Colin Kaepernick, who has been blackballed by the league for kneeling during the national anthem. Since the incident, he has taken on the role of radical Black activist, complete with Panther-esque leather jackets, an afro and Afrocentric jewellery. While Kaepernick’s struggle against the racist and exploitative NFL owners and executives is, of course, legitimate and necessary, the co-optation of his struggle by a large corporation is certainly a cause for concern. Nike is notorious for its use of sweatshop labour (including both forced and child labour), and its history of exploitative labour practices has been well-documented throughout the years. By detaching the struggles of African-Americans from those of racialised workers in the Global South, Nike can present itself as a progressive vehicle for Black emancipatory politics, while completely sidelining the plight of non-white workers outside of the US. Here we might recall a powerful statement by Fred Hampton to illustrate just how far from revolutionary Black politics we find ourselves:</w:t>
      </w:r>
    </w:p>
    <w:p>
      <w:pPr/>
      <w:r>
        <w:rPr>
          <w:sz w:val="16"/>
        </w:rPr>
        <w:t>We don’t think you fight fire with fire best; we think you fight fire with water best. We’re going to fight racism not with racism, but we’re going to fight with solidarity. We say we’re not going to fight capitalism with black capitalism, but we’re going to fight it with socialism […] We’re going to fight […] with all of us people getting together and having an international proletarian revolution.</w:t>
      </w:r>
    </w:p>
    <w:p>
      <w:pPr/>
      <w:r>
        <w:rPr>
          <w:u w:val="single"/>
        </w:rPr>
        <w:t>Wilderson and Sexton have been captured by corporate interests</w:t>
      </w:r>
      <w:r>
        <w:rPr>
          <w:sz w:val="16"/>
        </w:rPr>
        <w:t xml:space="preserve"> in </w:t>
      </w:r>
      <w:r>
        <w:rPr>
          <w:u w:val="single"/>
        </w:rPr>
        <w:t>much the same way</w:t>
      </w:r>
      <w:r>
        <w:rPr>
          <w:sz w:val="16"/>
        </w:rPr>
        <w:t xml:space="preserve">. In their case, however, </w:t>
      </w:r>
      <w:r>
        <w:rPr>
          <w:u w:val="single"/>
        </w:rPr>
        <w:t xml:space="preserve">it is not a large corporation that co-opts Blackness, but rather </w:t>
      </w:r>
      <w:r>
        <w:rPr>
          <w:b/>
          <w:highlight w:val="cyan"/>
          <w:u w:val="single"/>
        </w:rPr>
        <w:t>the neoliberal university</w:t>
      </w:r>
      <w:r>
        <w:rPr>
          <w:sz w:val="16"/>
        </w:rPr>
        <w:t xml:space="preserve">. </w:t>
      </w:r>
      <w:r>
        <w:rPr>
          <w:u w:val="single"/>
        </w:rPr>
        <w:t>Is</w:t>
      </w:r>
      <w:r>
        <w:rPr>
          <w:sz w:val="16"/>
        </w:rPr>
        <w:t xml:space="preserve"> it at </w:t>
      </w:r>
      <w:r>
        <w:rPr>
          <w:u w:val="single"/>
        </w:rPr>
        <w:t xml:space="preserve">all surprising that </w:t>
      </w:r>
      <w:r>
        <w:rPr>
          <w:highlight w:val="cyan"/>
          <w:u w:val="single"/>
        </w:rPr>
        <w:t>two professors</w:t>
      </w:r>
      <w:r>
        <w:rPr>
          <w:u w:val="single"/>
        </w:rPr>
        <w:t xml:space="preserve"> working</w:t>
      </w:r>
      <w:r>
        <w:rPr>
          <w:sz w:val="16"/>
        </w:rPr>
        <w:t xml:space="preserve"> within the </w:t>
      </w:r>
      <w:r>
        <w:rPr>
          <w:u w:val="single"/>
        </w:rPr>
        <w:t>prestigious University</w:t>
      </w:r>
      <w:r>
        <w:rPr>
          <w:sz w:val="16"/>
        </w:rPr>
        <w:t xml:space="preserve"> of </w:t>
      </w:r>
      <w:r>
        <w:rPr>
          <w:u w:val="single"/>
        </w:rPr>
        <w:t xml:space="preserve">California system promote </w:t>
      </w:r>
      <w:r>
        <w:rPr>
          <w:highlight w:val="cyan"/>
          <w:u w:val="single"/>
        </w:rPr>
        <w:t xml:space="preserve">a theoretical framework </w:t>
      </w:r>
      <w:r>
        <w:rPr>
          <w:sz w:val="16"/>
        </w:rPr>
        <w:t xml:space="preserve">that </w:t>
      </w:r>
      <w:r>
        <w:rPr>
          <w:highlight w:val="cyan"/>
          <w:u w:val="single"/>
        </w:rPr>
        <w:t>requires no political action</w:t>
      </w:r>
      <w:r>
        <w:rPr>
          <w:sz w:val="16"/>
        </w:rPr>
        <w:t xml:space="preserve"> from </w:t>
      </w:r>
      <w:r>
        <w:rPr>
          <w:u w:val="single"/>
        </w:rPr>
        <w:t xml:space="preserve">Black </w:t>
      </w:r>
      <w:r>
        <w:rPr>
          <w:b/>
          <w:u w:val="single"/>
        </w:rPr>
        <w:t>writers</w:t>
      </w:r>
      <w:r>
        <w:rPr>
          <w:b/>
          <w:u w:val="single"/>
        </w:rPr>
        <w:t xml:space="preserve"> and</w:t>
      </w:r>
      <w:r>
        <w:rPr>
          <w:sz w:val="16"/>
        </w:rPr>
        <w:t xml:space="preserve"> </w:t>
      </w:r>
      <w:r>
        <w:rPr>
          <w:u w:val="single"/>
        </w:rPr>
        <w:t xml:space="preserve">activists other than </w:t>
      </w:r>
      <w:r>
        <w:rPr>
          <w:b/>
          <w:u w:val="single"/>
        </w:rPr>
        <w:t>simply being</w:t>
      </w:r>
      <w:r>
        <w:rPr>
          <w:u w:val="single"/>
        </w:rPr>
        <w:t xml:space="preserve"> Black</w:t>
      </w:r>
      <w:r>
        <w:rPr>
          <w:sz w:val="16"/>
        </w:rPr>
        <w:t xml:space="preserve">? Not only is AP™ a product of the neoliberal university, </w:t>
      </w:r>
      <w:r>
        <w:rPr>
          <w:u w:val="single"/>
        </w:rPr>
        <w:t xml:space="preserve">it also </w:t>
      </w:r>
      <w:r>
        <w:rPr>
          <w:highlight w:val="cyan"/>
          <w:u w:val="single"/>
        </w:rPr>
        <w:t>promotes</w:t>
      </w:r>
      <w:r>
        <w:rPr>
          <w:u w:val="single"/>
        </w:rPr>
        <w:t xml:space="preserve"> its </w:t>
      </w:r>
      <w:r>
        <w:rPr>
          <w:highlight w:val="cyan"/>
          <w:u w:val="single"/>
        </w:rPr>
        <w:t>authors survival</w:t>
      </w:r>
      <w:r>
        <w:rPr>
          <w:b/>
          <w:u w:val="single"/>
        </w:rPr>
        <w:t xml:space="preserve"> and flourishing</w:t>
      </w:r>
      <w:r>
        <w:rPr>
          <w:u w:val="single"/>
        </w:rPr>
        <w:t xml:space="preserve"> within the corporate structures of higher education</w:t>
      </w:r>
      <w:r>
        <w:rPr>
          <w:sz w:val="16"/>
        </w:rPr>
        <w:t xml:space="preserve">. When asked about his framework for psychological and physical resistance by the hosts of iMiXWHATiLiKE , </w:t>
      </w:r>
      <w:r>
        <w:rPr>
          <w:u w:val="single"/>
        </w:rPr>
        <w:t xml:space="preserve">Wilderson neatly </w:t>
      </w:r>
      <w:r>
        <w:rPr>
          <w:highlight w:val="cyan"/>
          <w:u w:val="single"/>
        </w:rPr>
        <w:t>dodges any commitment</w:t>
      </w:r>
      <w:r>
        <w:rPr>
          <w:u w:val="single"/>
        </w:rPr>
        <w:t xml:space="preserve"> to </w:t>
      </w:r>
      <w:r>
        <w:rPr>
          <w:highlight w:val="cyan"/>
          <w:u w:val="single"/>
        </w:rPr>
        <w:t>radical politics</w:t>
      </w:r>
      <w:r>
        <w:rPr>
          <w:u w:val="single"/>
        </w:rPr>
        <w:t xml:space="preserve"> with the excuse that it could cost</w:t>
      </w:r>
      <w:r>
        <w:rPr>
          <w:b/>
          <w:u w:val="single"/>
        </w:rPr>
        <w:t xml:space="preserve"> him </w:t>
      </w:r>
      <w:r>
        <w:rPr>
          <w:u w:val="single"/>
        </w:rPr>
        <w:t>his</w:t>
      </w:r>
      <w:r>
        <w:rPr>
          <w:b/>
          <w:u w:val="single"/>
        </w:rPr>
        <w:t xml:space="preserve"> </w:t>
      </w:r>
      <w:r>
        <w:rPr>
          <w:u w:val="single"/>
        </w:rPr>
        <w:t>academic</w:t>
      </w:r>
      <w:r>
        <w:rPr>
          <w:b/>
          <w:u w:val="single"/>
        </w:rPr>
        <w:t xml:space="preserve"> job</w:t>
      </w:r>
      <w:r>
        <w:rPr>
          <w:sz w:val="16"/>
        </w:rPr>
        <w:t>.</w:t>
      </w:r>
    </w:p>
    <w:p>
      <w:pPr/>
      <w:r>
        <w:rPr>
          <w:sz w:val="16"/>
        </w:rPr>
        <w:t>This is so much a part of what it means to be a professor. I feel like cussing people out all the time. But if I do, I violate University of California’s civility laws, tenure or not I’m out the door, right? And that tempers my speech. So, I think that what I have to offer is not a way out. What I have to offer is an analysis of the problem. And I don’t trust me as much as I trust Black people on the ground.</w:t>
      </w:r>
    </w:p>
    <w:p>
      <w:pPr/>
      <w:r>
        <w:rPr>
          <w:sz w:val="16"/>
        </w:rPr>
        <w:t>Wilderson is aware that the AP™ rely on their activist supporters and social media following to maintain their privileged position within the university – without the activists and organisers on the ground, the AP™ could not prove the market value of its work to the neoliberal institution. By creating a framework for the analysis of race that lends itself to co-optation by corporate interests, the AP™ has certainly demonstrated that it can convert Blackness into profit. All the while, these theorists delude themselves that they are spearheading a truly radical Black movement. In the introduction to a collection of essays on AP™, the editors (who presumably include Sexton and Wilderson) even have the audacity to claim that they are ‘motivated by a desire to contribute to […] bringing these writings out of the ivory towers of the academy’ and that they wish to ‘remove the materials from this sitting place and see them proliferate among those in the streets and prisons’. True, they have succeeded in disseminating a watered-down version of their musings to activists and organisers; but what they have passed on is nothing short of anti-Black, in the sense that it works against the true liberation of Black people of all classes.</w:t>
      </w:r>
    </w:p>
    <w:p>
      <w:pPr/>
      <w:r>
        <w:rPr>
          <w:sz w:val="16"/>
        </w:rPr>
        <w:t xml:space="preserve">Today, </w:t>
      </w:r>
      <w:r>
        <w:rPr>
          <w:u w:val="single"/>
        </w:rPr>
        <w:t>such Blackness</w:t>
      </w:r>
      <w:r>
        <w:rPr>
          <w:sz w:val="16"/>
        </w:rPr>
        <w:t xml:space="preserve"> (and the </w:t>
      </w:r>
      <w:r>
        <w:rPr>
          <w:b/>
          <w:u w:val="single"/>
        </w:rPr>
        <w:t>pseudo-politics</w:t>
      </w:r>
      <w:r>
        <w:rPr>
          <w:u w:val="single"/>
        </w:rPr>
        <w:t xml:space="preserve"> that is attached to it) is </w:t>
      </w:r>
      <w:r>
        <w:rPr>
          <w:b/>
          <w:highlight w:val="cyan"/>
          <w:u w:val="single"/>
        </w:rPr>
        <w:t>more useful for academic promotions</w:t>
      </w:r>
      <w:r>
        <w:rPr>
          <w:u w:val="single"/>
        </w:rPr>
        <w:t xml:space="preserve">, Instagram hashtags, and Nike adverts </w:t>
      </w:r>
      <w:r>
        <w:rPr>
          <w:b/>
          <w:highlight w:val="cyan"/>
          <w:u w:val="single"/>
        </w:rPr>
        <w:t>than</w:t>
      </w:r>
      <w:r>
        <w:rPr>
          <w:b/>
          <w:u w:val="single"/>
        </w:rPr>
        <w:t xml:space="preserve"> for</w:t>
      </w:r>
      <w:r>
        <w:rPr>
          <w:u w:val="single"/>
        </w:rPr>
        <w:t xml:space="preserve"> </w:t>
      </w:r>
      <w:r>
        <w:rPr>
          <w:highlight w:val="cyan"/>
          <w:u w:val="single"/>
        </w:rPr>
        <w:t>any revolutionary or emancipatory politics</w:t>
      </w:r>
      <w:r>
        <w:rPr>
          <w:u w:val="single"/>
        </w:rPr>
        <w:t xml:space="preserve"> worthy of the name</w:t>
      </w:r>
      <w:r>
        <w:rPr>
          <w:sz w:val="16"/>
        </w:rPr>
        <w:t xml:space="preserve">. </w:t>
      </w:r>
      <w:r>
        <w:rPr>
          <w:u w:val="single"/>
        </w:rPr>
        <w:t xml:space="preserve">The people who </w:t>
      </w:r>
      <w:r>
        <w:rPr>
          <w:b/>
          <w:u w:val="single"/>
        </w:rPr>
        <w:t>truly benefit</w:t>
      </w:r>
      <w:r>
        <w:rPr>
          <w:u w:val="single"/>
        </w:rPr>
        <w:t xml:space="preserve"> – or rather profit –</w:t>
      </w:r>
      <w:r>
        <w:rPr>
          <w:sz w:val="16"/>
        </w:rPr>
        <w:t xml:space="preserve"> from </w:t>
      </w:r>
      <w:r>
        <w:rPr>
          <w:b/>
          <w:u w:val="single"/>
        </w:rPr>
        <w:t xml:space="preserve">the </w:t>
      </w:r>
      <w:r>
        <w:rPr>
          <w:b/>
          <w:u w:val="single"/>
        </w:rPr>
        <w:t>AP™</w:t>
      </w:r>
      <w:r>
        <w:rPr>
          <w:u w:val="single"/>
        </w:rPr>
        <w:t xml:space="preserve"> brand </w:t>
      </w:r>
      <w:r>
        <w:rPr>
          <w:b/>
          <w:u w:val="single"/>
        </w:rPr>
        <w:t>are the</w:t>
      </w:r>
      <w:r>
        <w:rPr>
          <w:u w:val="single"/>
        </w:rPr>
        <w:t xml:space="preserve"> academics </w:t>
      </w:r>
      <w:r>
        <w:rPr>
          <w:highlight w:val="cyan"/>
          <w:u w:val="single"/>
        </w:rPr>
        <w:t>and</w:t>
      </w:r>
      <w:r>
        <w:rPr>
          <w:u w:val="single"/>
        </w:rPr>
        <w:t xml:space="preserve"> the various university presses and journals</w:t>
      </w:r>
      <w:r>
        <w:rPr>
          <w:sz w:val="16"/>
        </w:rPr>
        <w:t xml:space="preserve"> who jump at every opportunity to unleash a plethora of AP™ books and articles onto the academic book market. While the AP™ may seem like a niche theoretical discourse, its influence extends far beyond the university: as Olaloku-Teriba argues, the AP™’s theoretical framework provides ‘the structuring logic of various political formations in the era of #BlackLivesMatter’. </w:t>
      </w:r>
      <w:r>
        <w:rPr>
          <w:u w:val="single"/>
        </w:rPr>
        <w:t>What is at stake in the debate, therefore, is nothing</w:t>
      </w:r>
      <w:r>
        <w:rPr>
          <w:b/>
          <w:u w:val="single"/>
        </w:rPr>
        <w:t xml:space="preserve"> less than</w:t>
      </w:r>
      <w:r>
        <w:rPr>
          <w:u w:val="single"/>
        </w:rPr>
        <w:t xml:space="preserve"> </w:t>
      </w:r>
      <w:r>
        <w:rPr>
          <w:highlight w:val="cyan"/>
          <w:u w:val="single"/>
        </w:rPr>
        <w:t>the possibility</w:t>
      </w:r>
      <w:r>
        <w:rPr>
          <w:u w:val="single"/>
        </w:rPr>
        <w:t xml:space="preserve"> of </w:t>
      </w:r>
      <w:r>
        <w:rPr>
          <w:highlight w:val="cyan"/>
          <w:u w:val="single"/>
        </w:rPr>
        <w:t>a revolutionary Black politics.</w:t>
      </w:r>
      <w:r>
        <w:rPr>
          <w:sz w:val="16"/>
        </w:rPr>
        <w:t xml:space="preserve"> Maybe African-Americans on the streets or in prison would do well to reach for George Jackson’s Soledad Brother and steer clear of the AP™ and Black Ops.</w:t>
      </w:r>
    </w:p>
    <w:p>
      <w:pPr/>
      <w:r>
        <w:rPr>
          <w:sz w:val="16"/>
        </w:rPr>
        <w:t>III. The Afterlives of Slavery</w:t>
      </w:r>
    </w:p>
    <w:p>
      <w:pPr/>
      <w:r>
        <w:rPr>
          <w:u w:val="single"/>
        </w:rPr>
        <w:t xml:space="preserve">The </w:t>
      </w:r>
      <w:r>
        <w:rPr>
          <w:b/>
          <w:u w:val="single"/>
        </w:rPr>
        <w:t>retreat</w:t>
      </w:r>
      <w:r>
        <w:rPr>
          <w:sz w:val="16"/>
        </w:rPr>
        <w:t xml:space="preserve"> of the </w:t>
      </w:r>
      <w:r>
        <w:rPr>
          <w:u w:val="single"/>
        </w:rPr>
        <w:t>AP™</w:t>
      </w:r>
      <w:r>
        <w:rPr>
          <w:sz w:val="16"/>
        </w:rPr>
        <w:t xml:space="preserve"> and </w:t>
      </w:r>
      <w:r>
        <w:rPr>
          <w:u w:val="single"/>
        </w:rPr>
        <w:t xml:space="preserve">Black Ops </w:t>
      </w:r>
      <w:r>
        <w:rPr>
          <w:highlight w:val="cyan"/>
          <w:u w:val="single"/>
        </w:rPr>
        <w:t>from politics poses</w:t>
      </w:r>
      <w:r>
        <w:rPr>
          <w:u w:val="single"/>
        </w:rPr>
        <w:t xml:space="preserve"> a </w:t>
      </w:r>
      <w:r>
        <w:rPr>
          <w:highlight w:val="cyan"/>
          <w:u w:val="single"/>
        </w:rPr>
        <w:t>problem for activists</w:t>
      </w:r>
      <w:r>
        <w:rPr>
          <w:u w:val="single"/>
        </w:rPr>
        <w:t xml:space="preserve"> and scholars looking to engage in struggles that </w:t>
      </w:r>
      <w:r>
        <w:rPr>
          <w:highlight w:val="cyan"/>
          <w:u w:val="single"/>
        </w:rPr>
        <w:t>take seriously</w:t>
      </w:r>
      <w:r>
        <w:rPr>
          <w:u w:val="single"/>
        </w:rPr>
        <w:t xml:space="preserve"> the </w:t>
      </w:r>
      <w:r>
        <w:rPr>
          <w:highlight w:val="cyan"/>
          <w:u w:val="single"/>
        </w:rPr>
        <w:t xml:space="preserve">political economy </w:t>
      </w:r>
      <w:r>
        <w:rPr>
          <w:b/>
          <w:u w:val="single"/>
        </w:rPr>
        <w:t xml:space="preserve">of </w:t>
      </w:r>
      <w:r>
        <w:rPr>
          <w:b/>
          <w:highlight w:val="cyan"/>
          <w:u w:val="single"/>
        </w:rPr>
        <w:t>race</w:t>
      </w:r>
      <w:r>
        <w:rPr>
          <w:u w:val="single"/>
        </w:rPr>
        <w:t xml:space="preserve"> and the need for </w:t>
      </w:r>
      <w:r>
        <w:rPr>
          <w:b/>
          <w:u w:val="single"/>
        </w:rPr>
        <w:t>cross-racial solidarity</w:t>
      </w:r>
      <w:r>
        <w:rPr>
          <w:sz w:val="16"/>
        </w:rPr>
        <w:t xml:space="preserve">. But how have these key themes of radical Black movements from the 1960s and </w:t>
      </w:r>
      <w:r>
        <w:rPr>
          <w:b/>
          <w:u w:val="single"/>
        </w:rPr>
        <w:t>70s –</w:t>
      </w:r>
      <w:r>
        <w:rPr>
          <w:sz w:val="16"/>
        </w:rPr>
        <w:t xml:space="preserve"> from the Black Panthers to African anti-colonial struggles – disappeared in the AP™’s theories? The erasure of radical Black and anti-colonial struggles rests almost entirely on misreading – or in some cases not reading – Marxist contributions to the study of race, colonialism and slavery. And this unfounded dismissal of the entire Marxist tradition allows the AP™ to kill two birds with one stone: on the one hand, it can position itself as a radical critique of Eurocentric left discourses. On the other hand, it allows the </w:t>
      </w:r>
      <w:r>
        <w:rPr>
          <w:b/>
          <w:u w:val="single"/>
        </w:rPr>
        <w:t>AP™ to</w:t>
      </w:r>
      <w:r>
        <w:rPr>
          <w:sz w:val="16"/>
        </w:rPr>
        <w:t xml:space="preserve"> disregard a vast body of Marxist scholarship that has ‘raced’ the history of </w:t>
      </w:r>
      <w:r>
        <w:rPr>
          <w:b/>
          <w:u w:val="single"/>
        </w:rPr>
        <w:t>capitalism and</w:t>
      </w:r>
      <w:r>
        <w:rPr>
          <w:sz w:val="16"/>
        </w:rPr>
        <w:t xml:space="preserve"> developed a nuanced analysis of the relationship between New World Slavery and capitalist accumulation on a global scale. Thus, </w:t>
      </w:r>
      <w:r>
        <w:rPr>
          <w:u w:val="single"/>
        </w:rPr>
        <w:t xml:space="preserve">the AP™ </w:t>
      </w:r>
      <w:r>
        <w:rPr>
          <w:b/>
          <w:u w:val="single"/>
        </w:rPr>
        <w:t>can ignore</w:t>
      </w:r>
      <w:r>
        <w:rPr>
          <w:u w:val="single"/>
        </w:rPr>
        <w:t xml:space="preserve"> the specificities of how different Black populations are racialised and </w:t>
      </w:r>
      <w:r>
        <w:rPr>
          <w:b/>
          <w:highlight w:val="cyan"/>
          <w:u w:val="single"/>
        </w:rPr>
        <w:t>displace</w:t>
      </w:r>
      <w:r>
        <w:rPr>
          <w:b/>
          <w:u w:val="single"/>
        </w:rPr>
        <w:t xml:space="preserve"> the</w:t>
      </w:r>
      <w:r>
        <w:rPr>
          <w:u w:val="single"/>
        </w:rPr>
        <w:t xml:space="preserve"> </w:t>
      </w:r>
      <w:r>
        <w:rPr>
          <w:highlight w:val="cyan"/>
          <w:u w:val="single"/>
        </w:rPr>
        <w:t>study of political economy</w:t>
      </w:r>
      <w:r>
        <w:rPr>
          <w:u w:val="single"/>
        </w:rPr>
        <w:t xml:space="preserve"> (and particularly of imperialism) </w:t>
      </w:r>
      <w:r>
        <w:rPr>
          <w:highlight w:val="cyan"/>
          <w:u w:val="single"/>
        </w:rPr>
        <w:t xml:space="preserve">in favour </w:t>
      </w:r>
      <w:r>
        <w:rPr>
          <w:sz w:val="16"/>
        </w:rPr>
        <w:t xml:space="preserve">of </w:t>
      </w:r>
      <w:r>
        <w:rPr>
          <w:b/>
          <w:highlight w:val="cyan"/>
          <w:u w:val="single"/>
        </w:rPr>
        <w:t>ontological questions</w:t>
      </w:r>
      <w:r>
        <w:rPr>
          <w:sz w:val="16"/>
        </w:rPr>
        <w:t>.</w:t>
      </w:r>
    </w:p>
    <w:p>
      <w:pPr>
        <w:pStyle w:val="Analytic"/>
      </w:pPr>
      <w:r>
        <w:t xml:space="preserve">6. </w:t>
      </w:r>
      <w:r>
        <w:rPr>
          <w:u w:val="single"/>
        </w:rPr>
        <w:t>Case</w:t>
      </w:r>
      <w:r>
        <w:t xml:space="preserve">---munitions are a </w:t>
      </w:r>
      <w:r>
        <w:rPr>
          <w:u w:val="single"/>
        </w:rPr>
        <w:t>calendar</w:t>
      </w:r>
      <w:r>
        <w:t xml:space="preserve">, not an ontology. Nothing in the alt </w:t>
      </w:r>
      <w:r>
        <w:rPr>
          <w:u w:val="single"/>
        </w:rPr>
        <w:t>grounds</w:t>
      </w:r>
      <w:r>
        <w:t xml:space="preserve"> the next sortie.</w:t>
      </w:r>
    </w:p>
    <w:p>
      <w:pPr>
        <w:pStyle w:val="Heading3"/>
      </w:pPr>
      <w:r>
        <w:t>Afropessimism---Perm---1AR</w:t>
      </w:r>
    </w:p>
    <w:p>
      <w:pPr>
        <w:pStyle w:val="Analytic"/>
      </w:pPr>
      <w:r>
        <w:rPr>
          <w:u w:val="single"/>
        </w:rPr>
        <w:t>Double bind</w:t>
      </w:r>
      <w:r>
        <w:t xml:space="preserve">: either refusing anti-Blackness is </w:t>
      </w:r>
      <w:r>
        <w:rPr>
          <w:u w:val="single"/>
        </w:rPr>
        <w:t>compatible</w:t>
      </w:r>
      <w:r>
        <w:t xml:space="preserve"> with cancelling a </w:t>
      </w:r>
      <w:r>
        <w:rPr>
          <w:u w:val="single"/>
        </w:rPr>
        <w:t>transfer</w:t>
      </w:r>
      <w:r>
        <w:t xml:space="preserve">, in which case the </w:t>
      </w:r>
      <w:r>
        <w:rPr>
          <w:u w:val="single"/>
        </w:rPr>
        <w:t>perm</w:t>
      </w:r>
      <w:r>
        <w:t xml:space="preserve"> gets all of it...</w:t>
      </w:r>
    </w:p>
    <w:p>
      <w:pPr>
        <w:pStyle w:val="Heading4"/>
      </w:pPr>
      <w:r>
        <w:t xml:space="preserve">...or it </w:t>
      </w:r>
      <w:r>
        <w:rPr>
          <w:u w:val="single"/>
        </w:rPr>
        <w:t>bars</w:t>
      </w:r>
      <w:r>
        <w:t xml:space="preserve"> political action---but </w:t>
      </w:r>
      <w:r>
        <w:rPr>
          <w:u w:val="single"/>
        </w:rPr>
        <w:t>anti-politics</w:t>
      </w:r>
      <w:r>
        <w:t xml:space="preserve"> is the thing the antiblack society </w:t>
      </w:r>
      <w:r>
        <w:rPr>
          <w:u w:val="single"/>
        </w:rPr>
        <w:t>needs</w:t>
      </w:r>
      <w:r>
        <w:t xml:space="preserve"> from you.</w:t>
      </w:r>
    </w:p>
    <w:p>
      <w:pPr>
        <w:pStyle w:val="Style13ptBold"/>
      </w:pPr>
      <w:r>
        <w:rPr>
          <w:b/>
        </w:rPr>
        <w:t>Gordon 18 — Lewis R. Gordon. Professor of Philosophy and Africana Studies at the University of Connecticut, Honorary President of the Global Center for Advanced Studies. Contemporary Political Theory, “Afro pessimism,” vol. 17, no. 1, p. 105-137, https://link.springer.com/article/10.1057/s41296-017-0165-4 Clopus cut from the author’s own reprint of his contribution to the forum</w:t>
      </w:r>
    </w:p>
    <w:p>
      <w:pPr/>
      <w:r>
        <w:rPr>
          <w:u w:val="single"/>
        </w:rPr>
        <w:t xml:space="preserve">The discussion points, however, to </w:t>
      </w:r>
      <w:r>
        <w:rPr>
          <w:highlight w:val="cyan"/>
          <w:u w:val="single"/>
        </w:rPr>
        <w:t>a demand</w:t>
      </w:r>
      <w:r>
        <w:rPr>
          <w:b/>
          <w:u w:val="single"/>
        </w:rPr>
        <w:t xml:space="preserve"> for </w:t>
      </w:r>
      <w:r>
        <w:rPr>
          <w:b/>
          <w:highlight w:val="cyan"/>
          <w:u w:val="single"/>
        </w:rPr>
        <w:t>political commitment</w:t>
      </w:r>
      <w:r>
        <w:rPr>
          <w:sz w:val="16"/>
        </w:rPr>
        <w:t xml:space="preserve">. Politics itself emerges under different names throughout the history of our species, but the one occasioning the word “politics” is from the Greek pólis, which refers to ancient Hellenic city-states. </w:t>
      </w:r>
      <w:r>
        <w:rPr>
          <w:u w:val="single"/>
        </w:rPr>
        <w:t>It identifies specific kinds of activities conducted inside the city-state, where order necessitated</w:t>
      </w:r>
      <w:r>
        <w:rPr>
          <w:sz w:val="16"/>
        </w:rPr>
        <w:t xml:space="preserve"> the </w:t>
      </w:r>
      <w:r>
        <w:rPr>
          <w:u w:val="single"/>
        </w:rPr>
        <w:t>resolution of conflicts through rules</w:t>
      </w:r>
      <w:r>
        <w:rPr>
          <w:b/>
          <w:u w:val="single"/>
        </w:rPr>
        <w:t xml:space="preserve"> of discourse</w:t>
      </w:r>
      <w:r>
        <w:rPr>
          <w:sz w:val="16"/>
        </w:rPr>
        <w:t xml:space="preserve"> the violation of which </w:t>
      </w:r>
      <w:r>
        <w:rPr>
          <w:b/>
          <w:u w:val="single"/>
        </w:rPr>
        <w:t>could lead</w:t>
      </w:r>
      <w:r>
        <w:rPr>
          <w:sz w:val="16"/>
        </w:rPr>
        <w:t xml:space="preserve"> to (civil) war, a breaking down of relations appropriate for “outsiders.” Returning to the Fanonian observation of selves and others, </w:t>
      </w:r>
      <w:r>
        <w:rPr>
          <w:b/>
          <w:u w:val="single"/>
        </w:rPr>
        <w:t>it is</w:t>
      </w:r>
      <w:r>
        <w:rPr>
          <w:sz w:val="16"/>
        </w:rPr>
        <w:t xml:space="preserve"> clear that </w:t>
      </w:r>
      <w:r>
        <w:rPr>
          <w:u w:val="single"/>
        </w:rPr>
        <w:t xml:space="preserve">imposed limitations on certain groups amounts to </w:t>
      </w:r>
      <w:r>
        <w:rPr>
          <w:highlight w:val="cyan"/>
          <w:u w:val="single"/>
        </w:rPr>
        <w:t>impeding or blocking the option of politics</w:t>
      </w:r>
      <w:r>
        <w:rPr>
          <w:sz w:val="16"/>
        </w:rPr>
        <w:t xml:space="preserve">. Yet, </w:t>
      </w:r>
      <w:r>
        <w:rPr>
          <w:u w:val="single"/>
        </w:rPr>
        <w:t xml:space="preserve">as a problem occurring within the polity, the problem short of war </w:t>
      </w:r>
      <w:r>
        <w:rPr>
          <w:highlight w:val="cyan"/>
          <w:u w:val="single"/>
        </w:rPr>
        <w:t>becomes a political one</w:t>
      </w:r>
      <w:r>
        <w:rPr>
          <w:sz w:val="16"/>
        </w:rPr>
        <w:t>.</w:t>
      </w:r>
    </w:p>
    <w:p>
      <w:pPr/>
      <w:r>
        <w:rPr>
          <w:sz w:val="16"/>
        </w:rPr>
        <w:t>Returning to Afropessimistic challenges, the question becomes this: If the problem of antiblack racism is conceded as political, where antiblack institutions of power have, as their project, the impeding of Black power, which in effect requires barring Black access to political institutions, then antiblack societies are ultimately threats also to politics defined as the human negotiation of the expansion of human capabilities or more to the point: freedom.</w:t>
      </w:r>
    </w:p>
    <w:p>
      <w:pPr/>
      <w:r>
        <w:rPr>
          <w:highlight w:val="cyan"/>
          <w:u w:val="single"/>
        </w:rPr>
        <w:t>Anti-politics</w:t>
      </w:r>
      <w:r>
        <w:rPr>
          <w:sz w:val="16"/>
        </w:rPr>
        <w:t xml:space="preserve"> is </w:t>
      </w:r>
      <w:r>
        <w:rPr>
          <w:u w:val="single"/>
        </w:rPr>
        <w:t>one of the reasons why societies</w:t>
      </w:r>
      <w:r>
        <w:rPr>
          <w:sz w:val="16"/>
        </w:rPr>
        <w:t xml:space="preserve"> in which </w:t>
      </w:r>
      <w:r>
        <w:rPr>
          <w:highlight w:val="cyan"/>
          <w:u w:val="single"/>
        </w:rPr>
        <w:t>antiblack racism</w:t>
      </w:r>
      <w:r>
        <w:rPr>
          <w:u w:val="single"/>
        </w:rPr>
        <w:t xml:space="preserve"> is </w:t>
      </w:r>
      <w:r>
        <w:rPr>
          <w:highlight w:val="cyan"/>
          <w:u w:val="single"/>
        </w:rPr>
        <w:t>hegemonic</w:t>
      </w:r>
      <w:r>
        <w:rPr>
          <w:u w:val="single"/>
        </w:rPr>
        <w:t xml:space="preserve"> are also those in which </w:t>
      </w:r>
      <w:r>
        <w:rPr>
          <w:b/>
          <w:u w:val="single"/>
        </w:rPr>
        <w:t xml:space="preserve">racial </w:t>
      </w:r>
      <w:r>
        <w:rPr>
          <w:b/>
          <w:highlight w:val="cyan"/>
          <w:u w:val="single"/>
        </w:rPr>
        <w:t>moralizing dominates</w:t>
      </w:r>
      <w:r>
        <w:rPr>
          <w:sz w:val="16"/>
        </w:rPr>
        <w:t xml:space="preserve">: </w:t>
      </w:r>
      <w:r>
        <w:rPr>
          <w:u w:val="single"/>
        </w:rPr>
        <w:t xml:space="preserve">moralizing </w:t>
      </w:r>
      <w:r>
        <w:rPr>
          <w:highlight w:val="cyan"/>
          <w:u w:val="single"/>
        </w:rPr>
        <w:t>stops</w:t>
      </w:r>
      <w:r>
        <w:rPr>
          <w:b/>
          <w:u w:val="single"/>
        </w:rPr>
        <w:t xml:space="preserve"> at </w:t>
      </w:r>
      <w:r>
        <w:rPr>
          <w:b/>
          <w:highlight w:val="cyan"/>
          <w:u w:val="single"/>
        </w:rPr>
        <w:t>individuals at the expense</w:t>
      </w:r>
      <w:r>
        <w:rPr>
          <w:u w:val="single"/>
        </w:rPr>
        <w:t xml:space="preserve"> of </w:t>
      </w:r>
      <w:r>
        <w:rPr>
          <w:highlight w:val="cyan"/>
          <w:u w:val="single"/>
        </w:rPr>
        <w:t>addressing institutions</w:t>
      </w:r>
      <w:r>
        <w:rPr>
          <w:u w:val="single"/>
        </w:rPr>
        <w:t xml:space="preserve"> the transformation</w:t>
      </w:r>
      <w:r>
        <w:rPr>
          <w:sz w:val="16"/>
        </w:rPr>
        <w:t xml:space="preserve"> of </w:t>
      </w:r>
      <w:r>
        <w:rPr>
          <w:u w:val="single"/>
        </w:rPr>
        <w:t>which would make immoral individuals irrelevant. As a political problem,</w:t>
      </w:r>
      <w:r>
        <w:rPr>
          <w:sz w:val="16"/>
        </w:rPr>
        <w:t xml:space="preserve"> it </w:t>
      </w:r>
      <w:r>
        <w:rPr>
          <w:b/>
          <w:highlight w:val="cyan"/>
          <w:u w:val="single"/>
        </w:rPr>
        <w:t>demands a political solution</w:t>
      </w:r>
      <w:r>
        <w:rPr>
          <w:sz w:val="16"/>
        </w:rPr>
        <w:t xml:space="preserve">. It is not accidental that Blacks continue to be </w:t>
      </w:r>
      <w:r>
        <w:rPr>
          <w:b/>
          <w:u w:val="single"/>
        </w:rPr>
        <w:t>the continued</w:t>
      </w:r>
      <w:r>
        <w:rPr>
          <w:sz w:val="16"/>
        </w:rPr>
        <w:t xml:space="preserve"> exemplars of unrealized freedom. As so many from Ida B. Wells-Barnett to Angela Davis (2003) and Michelle Alexander (2010) have shown, </w:t>
      </w:r>
      <w:r>
        <w:rPr>
          <w:u w:val="single"/>
        </w:rPr>
        <w:t xml:space="preserve">the expansion of privatization and incarceration is squarely placed in a structure of states and civil societies </w:t>
      </w:r>
      <w:r>
        <w:rPr>
          <w:highlight w:val="cyan"/>
          <w:u w:val="single"/>
        </w:rPr>
        <w:t>premised</w:t>
      </w:r>
      <w:r>
        <w:rPr>
          <w:u w:val="single"/>
        </w:rPr>
        <w:t xml:space="preserve"> on </w:t>
      </w:r>
      <w:r>
        <w:rPr>
          <w:highlight w:val="cyan"/>
          <w:u w:val="single"/>
        </w:rPr>
        <w:t>the limitations</w:t>
      </w:r>
      <w:r>
        <w:rPr>
          <w:b/>
          <w:u w:val="single"/>
        </w:rPr>
        <w:t xml:space="preserve"> of </w:t>
      </w:r>
      <w:r>
        <w:rPr>
          <w:b/>
          <w:highlight w:val="cyan"/>
          <w:u w:val="single"/>
        </w:rPr>
        <w:t>freedom</w:t>
      </w:r>
      <w:r>
        <w:rPr>
          <w:sz w:val="16"/>
        </w:rPr>
        <w:t xml:space="preserve"> (Blacks) – ironically, as seen in countries such as South Africa and the United States, in the name of freedom.</w:t>
      </w:r>
    </w:p>
    <w:p>
      <w:pPr>
        <w:pStyle w:val="Heading4"/>
      </w:pPr>
      <w:r>
        <w:rPr>
          <w:u w:val="single"/>
        </w:rPr>
        <w:t>Cabral</w:t>
      </w:r>
      <w:r>
        <w:t xml:space="preserve"> is the perm---the battle of </w:t>
      </w:r>
      <w:r>
        <w:rPr>
          <w:u w:val="single"/>
        </w:rPr>
        <w:t>ideas</w:t>
      </w:r>
      <w:r>
        <w:t xml:space="preserve"> and the fight for </w:t>
      </w:r>
      <w:r>
        <w:rPr>
          <w:u w:val="single"/>
        </w:rPr>
        <w:t>material</w:t>
      </w:r>
      <w:r>
        <w:t xml:space="preserve"> conditions are </w:t>
      </w:r>
      <w:r>
        <w:rPr>
          <w:u w:val="single"/>
        </w:rPr>
        <w:t>one</w:t>
      </w:r>
      <w:r>
        <w:t xml:space="preserve"> struggle.</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u w:val="single"/>
        </w:rPr>
        <w:t>The appropriation</w:t>
      </w:r>
      <w:r>
        <w:rPr>
          <w:sz w:val="16"/>
        </w:rPr>
        <w:t xml:space="preserve"> of </w:t>
      </w:r>
      <w:r>
        <w:rPr>
          <w:u w:val="single"/>
        </w:rPr>
        <w:t xml:space="preserve">Fanon by some African-American scholars and activists – who </w:t>
      </w:r>
      <w:r>
        <w:rPr>
          <w:b/>
          <w:highlight w:val="cyan"/>
          <w:u w:val="single"/>
        </w:rPr>
        <w:t>reduce his thought to a hashtag</w:t>
      </w:r>
      <w:r>
        <w:rPr>
          <w:u w:val="single"/>
        </w:rPr>
        <w:t xml:space="preserve">, and make proclamations </w:t>
      </w:r>
      <w:r>
        <w:rPr>
          <w:b/>
          <w:u w:val="single"/>
        </w:rPr>
        <w:t>that Fanon</w:t>
      </w:r>
      <w:r>
        <w:rPr>
          <w:u w:val="single"/>
        </w:rPr>
        <w:t xml:space="preserve"> himself would have </w:t>
      </w:r>
      <w:r>
        <w:rPr>
          <w:b/>
          <w:u w:val="single"/>
        </w:rPr>
        <w:t>fundamentally disagreed</w:t>
      </w:r>
      <w:r>
        <w:rPr>
          <w:u w:val="single"/>
        </w:rPr>
        <w:t xml:space="preserve"> with</w:t>
      </w:r>
      <w:r>
        <w:rPr>
          <w:sz w:val="16"/>
        </w:rPr>
        <w:t xml:space="preserve"> – also begs the question of </w:t>
      </w:r>
      <w:r>
        <w:rPr>
          <w:u w:val="single"/>
        </w:rPr>
        <w:t>why only Fanon, singled</w:t>
      </w:r>
      <w:r>
        <w:rPr>
          <w:b/>
          <w:u w:val="single"/>
        </w:rPr>
        <w:t xml:space="preserve"> out </w:t>
      </w:r>
      <w:r>
        <w:rPr>
          <w:u w:val="single"/>
        </w:rPr>
        <w:t>and</w:t>
      </w:r>
      <w:r>
        <w:rPr>
          <w:b/>
          <w:u w:val="single"/>
        </w:rPr>
        <w:t xml:space="preserve"> </w:t>
      </w:r>
      <w:r>
        <w:rPr>
          <w:highlight w:val="cyan"/>
          <w:u w:val="single"/>
        </w:rPr>
        <w:t>isolated</w:t>
      </w:r>
      <w:r>
        <w:rPr>
          <w:u w:val="single"/>
        </w:rPr>
        <w:t xml:space="preserve"> from </w:t>
      </w:r>
      <w:r>
        <w:rPr>
          <w:highlight w:val="cyan"/>
          <w:u w:val="single"/>
        </w:rPr>
        <w:t>all other anti-colonial thought</w:t>
      </w:r>
      <w:r>
        <w:rPr>
          <w:u w:val="single"/>
        </w:rPr>
        <w:t>, has been granted a cushy place in the Ivory Tower</w:t>
      </w:r>
      <w:r>
        <w:rPr>
          <w:sz w:val="16"/>
        </w:rPr>
        <w:t>. Why is there still very little scholarship on Black revolutionaries such as Amílcar Cabral, one of the foremost anti-colonial theorists and revolutionaries of the twentieth century?</w:t>
      </w:r>
    </w:p>
    <w:p>
      <w:pPr/>
      <w:r>
        <w:rPr>
          <w:u w:val="single"/>
        </w:rPr>
        <w:t xml:space="preserve">Academia’s aversion to Cabral stems from its </w:t>
      </w:r>
      <w:r>
        <w:rPr>
          <w:b/>
          <w:highlight w:val="cyan"/>
          <w:u w:val="single"/>
        </w:rPr>
        <w:t>lack</w:t>
      </w:r>
      <w:r>
        <w:rPr>
          <w:b/>
          <w:u w:val="single"/>
        </w:rPr>
        <w:t xml:space="preserve"> of</w:t>
      </w:r>
      <w:r>
        <w:rPr>
          <w:u w:val="single"/>
        </w:rPr>
        <w:t xml:space="preserve"> </w:t>
      </w:r>
      <w:r>
        <w:rPr>
          <w:highlight w:val="cyan"/>
          <w:u w:val="single"/>
        </w:rPr>
        <w:t>interest</w:t>
      </w:r>
      <w:r>
        <w:rPr>
          <w:u w:val="single"/>
        </w:rPr>
        <w:t xml:space="preserve"> in the </w:t>
      </w:r>
      <w:r>
        <w:rPr>
          <w:b/>
          <w:highlight w:val="cyan"/>
          <w:u w:val="single"/>
        </w:rPr>
        <w:t>crucial everyday work</w:t>
      </w:r>
      <w:r>
        <w:rPr>
          <w:u w:val="single"/>
        </w:rPr>
        <w:t xml:space="preserve"> of revolutionary struggle and its </w:t>
      </w:r>
      <w:r>
        <w:rPr>
          <w:highlight w:val="cyan"/>
          <w:u w:val="single"/>
        </w:rPr>
        <w:t>fetishisation of revolution in the abstract.</w:t>
      </w:r>
      <w:r>
        <w:rPr>
          <w:u w:val="single"/>
        </w:rPr>
        <w:t xml:space="preserve"> Cabral insisted that we must </w:t>
      </w:r>
      <w:r>
        <w:rPr>
          <w:highlight w:val="cyan"/>
          <w:u w:val="single"/>
        </w:rPr>
        <w:t xml:space="preserve">not only fight the battle of ideas, but struggle for material benefits </w:t>
      </w:r>
      <w:r>
        <w:rPr>
          <w:u w:val="single"/>
        </w:rPr>
        <w:t xml:space="preserve">and improved conditions of life. </w:t>
      </w:r>
      <w:r>
        <w:rPr>
          <w:highlight w:val="cyan"/>
          <w:u w:val="single"/>
        </w:rPr>
        <w:t>The revolution can never be separated from the daily needs</w:t>
      </w:r>
      <w:r>
        <w:rPr>
          <w:u w:val="single"/>
        </w:rPr>
        <w:t xml:space="preserve"> </w:t>
      </w:r>
      <w:r>
        <w:rPr>
          <w:sz w:val="16"/>
        </w:rPr>
        <w:t>of</w:t>
      </w:r>
      <w:r>
        <w:rPr>
          <w:u w:val="single"/>
        </w:rPr>
        <w:t xml:space="preserve"> </w:t>
      </w:r>
      <w:r>
        <w:rPr>
          <w:sz w:val="16"/>
        </w:rPr>
        <w:t>the</w:t>
      </w:r>
      <w:r>
        <w:rPr>
          <w:u w:val="single"/>
        </w:rPr>
        <w:t xml:space="preserve"> people</w:t>
      </w:r>
      <w:r>
        <w:rPr>
          <w:sz w:val="16"/>
        </w:rPr>
        <w:t xml:space="preserve">. Given the elitist and corporate nature of higher education, particularly in the Anglo-American world, it is thus no surprise that the academy has chosen Fanon (‘the prophet of revolution’) over the tireless anti-colonial strategist Cabral. This is, of course, not to dismiss Fanon’s crucial contributions to the study of psychiatry and anti-colonial movements. </w:t>
      </w:r>
      <w:r>
        <w:rPr>
          <w:b/>
          <w:u w:val="single"/>
        </w:rPr>
        <w:t>It is</w:t>
      </w:r>
      <w:r>
        <w:rPr>
          <w:sz w:val="16"/>
        </w:rPr>
        <w:t xml:space="preserve"> only to say that </w:t>
      </w:r>
      <w:r>
        <w:rPr>
          <w:u w:val="single"/>
        </w:rPr>
        <w:t>the perspective</w:t>
      </w:r>
      <w:r>
        <w:rPr>
          <w:sz w:val="16"/>
        </w:rPr>
        <w:t xml:space="preserve"> of </w:t>
      </w:r>
      <w:r>
        <w:rPr>
          <w:highlight w:val="cyan"/>
          <w:u w:val="single"/>
        </w:rPr>
        <w:t>one anti-colonial intellectual does not suffice</w:t>
      </w:r>
      <w:r>
        <w:rPr>
          <w:sz w:val="16"/>
        </w:rPr>
        <w:t xml:space="preserve">; instead of decontextualizing Fanon, </w:t>
      </w:r>
      <w:r>
        <w:rPr>
          <w:u w:val="single"/>
        </w:rPr>
        <w:t>we must read him</w:t>
      </w:r>
      <w:r>
        <w:rPr>
          <w:sz w:val="16"/>
        </w:rPr>
        <w:t xml:space="preserve"> in </w:t>
      </w:r>
      <w:r>
        <w:rPr>
          <w:u w:val="single"/>
        </w:rPr>
        <w:t>conjunction</w:t>
      </w:r>
      <w:r>
        <w:rPr>
          <w:sz w:val="16"/>
        </w:rPr>
        <w:t xml:space="preserve"> with </w:t>
      </w:r>
      <w:r>
        <w:rPr>
          <w:u w:val="single"/>
        </w:rPr>
        <w:t xml:space="preserve">other anti-colonial intellectuals who offer valuable insights into fields – such as </w:t>
      </w:r>
      <w:r>
        <w:rPr>
          <w:b/>
          <w:u w:val="single"/>
        </w:rPr>
        <w:t>revolutionary strategy</w:t>
      </w:r>
      <w:r>
        <w:rPr>
          <w:sz w:val="16"/>
        </w:rPr>
        <w:t xml:space="preserve"> – that Fanon rarely engaged with.</w:t>
      </w:r>
    </w:p>
    <w:p>
      <w:pPr>
        <w:pStyle w:val="Analytic"/>
      </w:pPr>
      <w:r>
        <w:rPr>
          <w:u w:val="single"/>
        </w:rPr>
        <w:t>No severance</w:t>
      </w:r>
      <w:r>
        <w:t xml:space="preserve">---we keep every word of the plan and </w:t>
      </w:r>
      <w:r>
        <w:rPr>
          <w:u w:val="single"/>
        </w:rPr>
        <w:t>add</w:t>
      </w:r>
      <w:r>
        <w:t xml:space="preserve"> their critique. There is </w:t>
      </w:r>
      <w:r>
        <w:rPr>
          <w:u w:val="single"/>
        </w:rPr>
        <w:t>nothing</w:t>
      </w:r>
      <w:r>
        <w:t xml:space="preserve"> to sever.</w:t>
      </w:r>
    </w:p>
    <w:p>
      <w:pPr>
        <w:pStyle w:val="Heading3"/>
      </w:pPr>
      <w:r>
        <w:t>Afropessimism---Alt Fails---1AR</w:t>
      </w:r>
    </w:p>
    <w:p>
      <w:pPr>
        <w:pStyle w:val="Analytic"/>
      </w:pPr>
      <w:r>
        <w:rPr>
          <w:u w:val="single"/>
        </w:rPr>
        <w:t>Agency</w:t>
      </w:r>
      <w:r>
        <w:t xml:space="preserve">---the frame has a </w:t>
      </w:r>
      <w:r>
        <w:rPr>
          <w:u w:val="single"/>
        </w:rPr>
        <w:t>hidden premise</w:t>
      </w:r>
      <w:r>
        <w:t xml:space="preserve">, and it is that </w:t>
      </w:r>
      <w:r>
        <w:rPr>
          <w:u w:val="single"/>
        </w:rPr>
        <w:t>whites act</w:t>
      </w:r>
      <w:r>
        <w:t xml:space="preserve"> and Blacks </w:t>
      </w:r>
      <w:r>
        <w:rPr>
          <w:u w:val="single"/>
        </w:rPr>
        <w:t>can’t</w:t>
      </w:r>
      <w:r>
        <w:t>.</w:t>
      </w:r>
    </w:p>
    <w:p>
      <w:pPr>
        <w:pStyle w:val="Heading4"/>
      </w:pPr>
      <w:r>
        <w:rPr>
          <w:u w:val="single"/>
        </w:rPr>
        <w:t>Postcolonies</w:t>
      </w:r>
      <w:r>
        <w:t xml:space="preserve"> break the model---antiblackness </w:t>
      </w:r>
      <w:r>
        <w:rPr>
          <w:u w:val="single"/>
        </w:rPr>
        <w:t>isn’t</w:t>
      </w:r>
      <w:r>
        <w:t xml:space="preserve"> exclusively white, and the theory </w:t>
      </w:r>
      <w:r>
        <w:rPr>
          <w:u w:val="single"/>
        </w:rPr>
        <w:t>bars</w:t>
      </w:r>
      <w:r>
        <w:t xml:space="preserve"> Black agency.</w:t>
      </w:r>
    </w:p>
    <w:p>
      <w:pPr>
        <w:pStyle w:val="Style13ptBold"/>
      </w:pPr>
      <w:r>
        <w:rPr>
          <w:b/>
        </w:rPr>
        <w:t>Gordon 18 — Lewis R. Gordon. Professor of Philosophy and Africana Studies at the University of Connecticut, Honorary President of the Global Center for Advanced Studies. Contemporary Political Theory, “Afro pessimism,” vol. 17, no. 1, p. 105-137, https://link.springer.com/article/10.1057/s41296-017-0165-4 Clopus cut from the author’s own reprint of his contribution to the forum</w:t>
      </w:r>
    </w:p>
    <w:p>
      <w:pPr/>
      <w:r>
        <w:rPr>
          <w:u w:val="single"/>
        </w:rPr>
        <w:t>An immediate observation</w:t>
      </w:r>
      <w:r>
        <w:rPr>
          <w:sz w:val="16"/>
        </w:rPr>
        <w:t xml:space="preserve"> of </w:t>
      </w:r>
      <w:r>
        <w:rPr>
          <w:highlight w:val="cyan"/>
          <w:u w:val="single"/>
        </w:rPr>
        <w:t>many postcolonies is</w:t>
      </w:r>
      <w:r>
        <w:rPr>
          <w:u w:val="single"/>
        </w:rPr>
        <w:t xml:space="preserve"> that </w:t>
      </w:r>
      <w:r>
        <w:rPr>
          <w:highlight w:val="cyan"/>
          <w:u w:val="single"/>
        </w:rPr>
        <w:t>antiblack attitudes</w:t>
      </w:r>
      <w:r>
        <w:rPr>
          <w:u w:val="single"/>
        </w:rPr>
        <w:t xml:space="preserve">, practices, and institutions </w:t>
      </w:r>
      <w:r>
        <w:rPr>
          <w:b/>
          <w:highlight w:val="cyan"/>
          <w:u w:val="single"/>
        </w:rPr>
        <w:t>aren’t exclusively white</w:t>
      </w:r>
      <w:r>
        <w:rPr>
          <w:sz w:val="16"/>
        </w:rPr>
        <w:t xml:space="preserve">. </w:t>
      </w:r>
      <w:r>
        <w:rPr>
          <w:u w:val="single"/>
        </w:rPr>
        <w:t>Black antiblack dispositions make this clear</w:t>
      </w:r>
      <w:r>
        <w:rPr>
          <w:sz w:val="16"/>
        </w:rPr>
        <w:t xml:space="preserve">. Black antiblackness entails Black exoticism. Where this exists, Blacks simultaneously receive Black love alongside Black rejection of agency. </w:t>
      </w:r>
      <w:r>
        <w:rPr>
          <w:highlight w:val="cyan"/>
          <w:u w:val="single"/>
        </w:rPr>
        <w:t>Many problems follow. The absence of agency bars maturation</w:t>
      </w:r>
      <w:r>
        <w:rPr>
          <w:u w:val="single"/>
        </w:rPr>
        <w:t xml:space="preserve">, which would reinforce the racial logic of Blacks as in effect </w:t>
      </w:r>
      <w:r>
        <w:rPr>
          <w:b/>
          <w:u w:val="single"/>
        </w:rPr>
        <w:t>wards of whites</w:t>
      </w:r>
      <w:r>
        <w:rPr>
          <w:u w:val="single"/>
        </w:rPr>
        <w:t xml:space="preserve">. </w:t>
      </w:r>
      <w:r>
        <w:rPr>
          <w:highlight w:val="cyan"/>
          <w:u w:val="single"/>
        </w:rPr>
        <w:t>Without agency, ethics, liberation</w:t>
      </w:r>
      <w:r>
        <w:rPr>
          <w:u w:val="single"/>
        </w:rPr>
        <w:t>, maturation, politics,</w:t>
      </w:r>
      <w:r>
        <w:rPr>
          <w:sz w:val="16"/>
        </w:rPr>
        <w:t xml:space="preserve"> and </w:t>
      </w:r>
      <w:r>
        <w:rPr>
          <w:highlight w:val="cyan"/>
          <w:u w:val="single"/>
        </w:rPr>
        <w:t xml:space="preserve">responsibility could not </w:t>
      </w:r>
      <w:r>
        <w:rPr>
          <w:u w:val="single"/>
        </w:rPr>
        <w:t>be</w:t>
      </w:r>
      <w:r>
        <w:rPr>
          <w:highlight w:val="cyan"/>
          <w:u w:val="single"/>
        </w:rPr>
        <w:t xml:space="preserve"> possible</w:t>
      </w:r>
      <w:r>
        <w:rPr>
          <w:sz w:val="16"/>
        </w:rPr>
        <w:t>.</w:t>
      </w:r>
    </w:p>
    <w:p>
      <w:pPr/>
      <w:r>
        <w:rPr>
          <w:u w:val="single"/>
        </w:rPr>
        <w:t>Afropessimism faces</w:t>
      </w:r>
      <w:r>
        <w:rPr>
          <w:sz w:val="16"/>
        </w:rPr>
        <w:t xml:space="preserve"> the </w:t>
      </w:r>
      <w:r>
        <w:rPr>
          <w:u w:val="single"/>
        </w:rPr>
        <w:t xml:space="preserve">problem of </w:t>
      </w:r>
      <w:r>
        <w:rPr>
          <w:highlight w:val="cyan"/>
          <w:u w:val="single"/>
        </w:rPr>
        <w:t>a hidden premise</w:t>
      </w:r>
      <w:r>
        <w:rPr>
          <w:u w:val="single"/>
        </w:rPr>
        <w:t xml:space="preserve"> of </w:t>
      </w:r>
      <w:r>
        <w:rPr>
          <w:highlight w:val="cyan"/>
          <w:u w:val="single"/>
        </w:rPr>
        <w:t>white agency versus</w:t>
      </w:r>
      <w:r>
        <w:rPr>
          <w:u w:val="single"/>
        </w:rPr>
        <w:t xml:space="preserve"> </w:t>
      </w:r>
      <w:r>
        <w:rPr>
          <w:b/>
          <w:u w:val="single"/>
        </w:rPr>
        <w:t xml:space="preserve">Black </w:t>
      </w:r>
      <w:r>
        <w:rPr>
          <w:b/>
          <w:highlight w:val="cyan"/>
          <w:u w:val="single"/>
        </w:rPr>
        <w:t>incapacity</w:t>
      </w:r>
      <w:r>
        <w:rPr>
          <w:sz w:val="16"/>
        </w:rPr>
        <w:t xml:space="preserve">. Proponents of Afropessimism would no doubt respond that the theory itself is a form of agency reminiscent of Fanon’s famous remark that though whites created le Nègre it was les Nègres who created Négritude. Whites clearly did not create Afropessimism, which Black liberationists should celebrate. </w:t>
      </w:r>
      <w:r>
        <w:rPr>
          <w:u w:val="single"/>
        </w:rPr>
        <w:t xml:space="preserve">We should avoid the fallacy, however, of </w:t>
      </w:r>
      <w:r>
        <w:rPr>
          <w:b/>
          <w:highlight w:val="cyan"/>
          <w:u w:val="single"/>
        </w:rPr>
        <w:t>confusing source with outcome.</w:t>
      </w:r>
      <w:r>
        <w:rPr>
          <w:u w:val="single"/>
        </w:rPr>
        <w:t xml:space="preserve"> History</w:t>
      </w:r>
      <w:r>
        <w:rPr>
          <w:sz w:val="16"/>
        </w:rPr>
        <w:t xml:space="preserve"> is </w:t>
      </w:r>
      <w:r>
        <w:rPr>
          <w:u w:val="single"/>
        </w:rPr>
        <w:t>not short</w:t>
      </w:r>
      <w:r>
        <w:rPr>
          <w:sz w:val="16"/>
        </w:rPr>
        <w:t xml:space="preserve"> of </w:t>
      </w:r>
      <w:r>
        <w:rPr>
          <w:u w:val="single"/>
        </w:rPr>
        <w:t>bad ideas from good people</w:t>
      </w:r>
      <w:r>
        <w:rPr>
          <w:sz w:val="16"/>
        </w:rPr>
        <w:t xml:space="preserve">. If intrinsically good, however, </w:t>
      </w:r>
      <w:r>
        <w:rPr>
          <w:u w:val="single"/>
        </w:rPr>
        <w:t>each person</w:t>
      </w:r>
      <w:r>
        <w:rPr>
          <w:sz w:val="16"/>
        </w:rPr>
        <w:t xml:space="preserve"> of </w:t>
      </w:r>
      <w:r>
        <w:rPr>
          <w:u w:val="single"/>
        </w:rPr>
        <w:t>African descent would become ethically</w:t>
      </w:r>
      <w:r>
        <w:rPr>
          <w:sz w:val="16"/>
        </w:rPr>
        <w:t xml:space="preserve"> and </w:t>
      </w:r>
      <w:r>
        <w:rPr>
          <w:u w:val="single"/>
        </w:rPr>
        <w:t xml:space="preserve">epistemologically </w:t>
      </w:r>
      <w:r>
        <w:rPr>
          <w:highlight w:val="cyan"/>
          <w:u w:val="single"/>
        </w:rPr>
        <w:t>a</w:t>
      </w:r>
      <w:r>
        <w:rPr>
          <w:u w:val="single"/>
        </w:rPr>
        <w:t xml:space="preserve"> switching of the Manichean contraries, which means </w:t>
      </w:r>
      <w:r>
        <w:rPr>
          <w:b/>
          <w:highlight w:val="cyan"/>
          <w:u w:val="single"/>
        </w:rPr>
        <w:t>only changing players instead of the game</w:t>
      </w:r>
      <w:r>
        <w:rPr>
          <w:sz w:val="16"/>
        </w:rPr>
        <w:t>.</w:t>
      </w:r>
    </w:p>
    <w:p>
      <w:pPr>
        <w:pStyle w:val="Analytic"/>
      </w:pPr>
      <w:r>
        <w:rPr>
          <w:u w:val="single"/>
        </w:rPr>
        <w:t>Capture</w:t>
      </w:r>
      <w:r>
        <w:t xml:space="preserve">---confining resistance to </w:t>
      </w:r>
      <w:r>
        <w:rPr>
          <w:u w:val="single"/>
        </w:rPr>
        <w:t>outside</w:t>
      </w:r>
      <w:r>
        <w:t xml:space="preserve"> civil society is exactly what makes Blackness </w:t>
      </w:r>
      <w:r>
        <w:rPr>
          <w:u w:val="single"/>
        </w:rPr>
        <w:t>sellable</w:t>
      </w:r>
      <w:r>
        <w:t>.</w:t>
      </w:r>
    </w:p>
    <w:p>
      <w:pPr>
        <w:pStyle w:val="Heading4"/>
      </w:pPr>
      <w:r>
        <w:t xml:space="preserve">It </w:t>
      </w:r>
      <w:r>
        <w:rPr>
          <w:u w:val="single"/>
        </w:rPr>
        <w:t>opened the door</w:t>
      </w:r>
      <w:r>
        <w:t xml:space="preserve"> to corporate capture---detaching Black struggle from </w:t>
      </w:r>
      <w:r>
        <w:rPr>
          <w:u w:val="single"/>
        </w:rPr>
        <w:t>Southern workers</w:t>
      </w:r>
      <w:r>
        <w:t xml:space="preserve"> is the product.</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u w:val="single"/>
        </w:rPr>
        <w:t xml:space="preserve">By </w:t>
      </w:r>
      <w:r>
        <w:rPr>
          <w:highlight w:val="cyan"/>
          <w:u w:val="single"/>
        </w:rPr>
        <w:t>confining Black resistance</w:t>
      </w:r>
      <w:r>
        <w:rPr>
          <w:u w:val="single"/>
        </w:rPr>
        <w:t xml:space="preserve"> to </w:t>
      </w:r>
      <w:r>
        <w:rPr>
          <w:b/>
          <w:highlight w:val="cyan"/>
          <w:u w:val="single"/>
        </w:rPr>
        <w:t>spaces outside</w:t>
      </w:r>
      <w:r>
        <w:rPr>
          <w:b/>
          <w:u w:val="single"/>
        </w:rPr>
        <w:t xml:space="preserve"> of</w:t>
      </w:r>
      <w:r>
        <w:rPr>
          <w:u w:val="single"/>
        </w:rPr>
        <w:t xml:space="preserve"> the anti-Black structures of civil society, and by </w:t>
      </w:r>
      <w:r>
        <w:rPr>
          <w:highlight w:val="cyan"/>
          <w:u w:val="single"/>
        </w:rPr>
        <w:t>undercutting</w:t>
      </w:r>
      <w:r>
        <w:rPr>
          <w:b/>
          <w:u w:val="single"/>
        </w:rPr>
        <w:t xml:space="preserve"> the </w:t>
      </w:r>
      <w:r>
        <w:rPr>
          <w:b/>
          <w:highlight w:val="cyan"/>
          <w:u w:val="single"/>
        </w:rPr>
        <w:t>possibility</w:t>
      </w:r>
      <w:r>
        <w:rPr>
          <w:u w:val="single"/>
        </w:rPr>
        <w:t xml:space="preserve"> for </w:t>
      </w:r>
      <w:r>
        <w:rPr>
          <w:highlight w:val="cyan"/>
          <w:u w:val="single"/>
        </w:rPr>
        <w:t>anti-imperialist solidarity</w:t>
      </w:r>
      <w:r>
        <w:rPr>
          <w:u w:val="single"/>
        </w:rPr>
        <w:t xml:space="preserve"> between racialised people across the world, the AP™ theories have </w:t>
      </w:r>
      <w:r>
        <w:rPr>
          <w:highlight w:val="cyan"/>
          <w:u w:val="single"/>
        </w:rPr>
        <w:t xml:space="preserve">opened up </w:t>
      </w:r>
      <w:r>
        <w:rPr>
          <w:u w:val="single"/>
        </w:rPr>
        <w:t xml:space="preserve">a </w:t>
      </w:r>
      <w:r>
        <w:rPr>
          <w:b/>
          <w:highlight w:val="cyan"/>
          <w:u w:val="single"/>
        </w:rPr>
        <w:t>space for</w:t>
      </w:r>
      <w:r>
        <w:rPr>
          <w:b/>
          <w:u w:val="single"/>
        </w:rPr>
        <w:t xml:space="preserve"> the</w:t>
      </w:r>
      <w:r>
        <w:rPr>
          <w:u w:val="single"/>
        </w:rPr>
        <w:t xml:space="preserve"> </w:t>
      </w:r>
      <w:r>
        <w:rPr>
          <w:b/>
          <w:highlight w:val="cyan"/>
          <w:u w:val="single"/>
        </w:rPr>
        <w:t>corporate capture</w:t>
      </w:r>
      <w:r>
        <w:rPr>
          <w:u w:val="single"/>
        </w:rPr>
        <w:t xml:space="preserve"> of Blackness</w:t>
      </w:r>
      <w:r>
        <w:rPr>
          <w:sz w:val="16"/>
        </w:rPr>
        <w:t xml:space="preserve">. We need only recall last year’s Nike campaign, prominently featuring the face of former NFL quarterback Colin Kaepernick, who has been blackballed by the league for kneeling during the </w:t>
      </w:r>
      <w:r>
        <w:rPr>
          <w:b/>
          <w:u w:val="single"/>
        </w:rPr>
        <w:t>national anthem.</w:t>
      </w:r>
      <w:r>
        <w:rPr>
          <w:sz w:val="16"/>
        </w:rPr>
        <w:t xml:space="preserve"> Since the incident, he has taken on the role of radical Black activist, complete with Panther-esque leather jackets, an afro and Afrocentric jewellery. While Kaepernick’s struggle against the racist and exploitative NFL owners and executives is, of course, legitimate and necessary, </w:t>
      </w:r>
      <w:r>
        <w:rPr>
          <w:u w:val="single"/>
        </w:rPr>
        <w:t xml:space="preserve">the co-optation of his struggle by </w:t>
      </w:r>
      <w:r>
        <w:rPr>
          <w:b/>
          <w:u w:val="single"/>
        </w:rPr>
        <w:t>a large</w:t>
      </w:r>
      <w:r>
        <w:rPr>
          <w:u w:val="single"/>
        </w:rPr>
        <w:t xml:space="preserve"> corporation is certainly a cause for concern</w:t>
      </w:r>
      <w:r>
        <w:rPr>
          <w:sz w:val="16"/>
        </w:rPr>
        <w:t xml:space="preserve">. </w:t>
      </w:r>
      <w:r>
        <w:rPr>
          <w:b/>
          <w:u w:val="single"/>
        </w:rPr>
        <w:t>Nike is</w:t>
      </w:r>
      <w:r>
        <w:rPr>
          <w:u w:val="single"/>
        </w:rPr>
        <w:t xml:space="preserve"> notorious for its use of </w:t>
      </w:r>
      <w:r>
        <w:rPr>
          <w:b/>
          <w:u w:val="single"/>
        </w:rPr>
        <w:t>sweatshop labour</w:t>
      </w:r>
      <w:r>
        <w:rPr>
          <w:sz w:val="16"/>
        </w:rPr>
        <w:t xml:space="preserve"> (including both forced and child labour), and its history of exploitative labour practices has been well-documented throughout the years. </w:t>
      </w:r>
      <w:r>
        <w:rPr>
          <w:u w:val="single"/>
        </w:rPr>
        <w:t xml:space="preserve">By </w:t>
      </w:r>
      <w:r>
        <w:rPr>
          <w:highlight w:val="cyan"/>
          <w:u w:val="single"/>
        </w:rPr>
        <w:t>detaching the struggles</w:t>
      </w:r>
      <w:r>
        <w:rPr>
          <w:sz w:val="16"/>
        </w:rPr>
        <w:t xml:space="preserve"> of </w:t>
      </w:r>
      <w:r>
        <w:rPr>
          <w:highlight w:val="cyan"/>
          <w:u w:val="single"/>
        </w:rPr>
        <w:t>African-Americans from those of racialised workers</w:t>
      </w:r>
      <w:r>
        <w:rPr>
          <w:sz w:val="16"/>
        </w:rPr>
        <w:t xml:space="preserve"> in the </w:t>
      </w:r>
      <w:r>
        <w:rPr>
          <w:u w:val="single"/>
        </w:rPr>
        <w:t>Global South, Nike can present itself</w:t>
      </w:r>
      <w:r>
        <w:rPr>
          <w:sz w:val="16"/>
        </w:rPr>
        <w:t xml:space="preserve"> as a </w:t>
      </w:r>
      <w:r>
        <w:rPr>
          <w:u w:val="single"/>
        </w:rPr>
        <w:t xml:space="preserve">progressive vehicle for Black emancipatory politics, while </w:t>
      </w:r>
      <w:r>
        <w:rPr>
          <w:b/>
          <w:u w:val="single"/>
        </w:rPr>
        <w:t xml:space="preserve">completely </w:t>
      </w:r>
      <w:r>
        <w:rPr>
          <w:b/>
          <w:highlight w:val="cyan"/>
          <w:u w:val="single"/>
        </w:rPr>
        <w:t>sidelining the plight</w:t>
      </w:r>
      <w:r>
        <w:rPr>
          <w:u w:val="single"/>
        </w:rPr>
        <w:t xml:space="preserve"> of </w:t>
      </w:r>
      <w:r>
        <w:rPr>
          <w:highlight w:val="cyan"/>
          <w:u w:val="single"/>
        </w:rPr>
        <w:t>non-white workers</w:t>
      </w:r>
      <w:r>
        <w:rPr>
          <w:u w:val="single"/>
        </w:rPr>
        <w:t xml:space="preserve"> outside of the US</w:t>
      </w:r>
      <w:r>
        <w:rPr>
          <w:sz w:val="16"/>
        </w:rPr>
        <w:t>. Here we might recall a powerful statement by Fred Hampton to illustrate just how far from revolutionary Black politics we find ourselves:</w:t>
      </w:r>
    </w:p>
    <w:p>
      <w:pPr/>
      <w:r>
        <w:rPr>
          <w:u w:val="single"/>
        </w:rPr>
        <w:t xml:space="preserve">We don’t think you fight fire with fire best; we think you </w:t>
      </w:r>
      <w:r>
        <w:rPr>
          <w:b/>
          <w:highlight w:val="cyan"/>
          <w:u w:val="single"/>
        </w:rPr>
        <w:t>fight fire</w:t>
      </w:r>
      <w:r>
        <w:rPr>
          <w:b/>
          <w:u w:val="single"/>
        </w:rPr>
        <w:t xml:space="preserve"> </w:t>
      </w:r>
      <w:r>
        <w:rPr>
          <w:u w:val="single"/>
        </w:rPr>
        <w:t>with</w:t>
      </w:r>
      <w:r>
        <w:rPr>
          <w:b/>
          <w:u w:val="single"/>
        </w:rPr>
        <w:t xml:space="preserve"> </w:t>
      </w:r>
      <w:r>
        <w:rPr>
          <w:highlight w:val="cyan"/>
          <w:u w:val="single"/>
        </w:rPr>
        <w:t>water best.</w:t>
      </w:r>
      <w:r>
        <w:rPr>
          <w:u w:val="single"/>
        </w:rPr>
        <w:t xml:space="preserve"> We’re going</w:t>
      </w:r>
      <w:r>
        <w:rPr>
          <w:sz w:val="16"/>
        </w:rPr>
        <w:t xml:space="preserve"> to </w:t>
      </w:r>
      <w:r>
        <w:rPr>
          <w:highlight w:val="cyan"/>
          <w:u w:val="single"/>
        </w:rPr>
        <w:t xml:space="preserve">fight racism not </w:t>
      </w:r>
      <w:r>
        <w:rPr>
          <w:b/>
          <w:u w:val="single"/>
        </w:rPr>
        <w:t>with</w:t>
      </w:r>
      <w:r>
        <w:rPr>
          <w:b/>
          <w:highlight w:val="cyan"/>
          <w:u w:val="single"/>
        </w:rPr>
        <w:t xml:space="preserve"> racism</w:t>
      </w:r>
      <w:r>
        <w:rPr>
          <w:b/>
          <w:u w:val="single"/>
        </w:rPr>
        <w:t>,</w:t>
      </w:r>
      <w:r>
        <w:rPr>
          <w:u w:val="single"/>
        </w:rPr>
        <w:t xml:space="preserve"> but we’re going to </w:t>
      </w:r>
      <w:r>
        <w:rPr>
          <w:b/>
          <w:highlight w:val="cyan"/>
          <w:u w:val="single"/>
        </w:rPr>
        <w:t>fight with solidarity.</w:t>
      </w:r>
      <w:r>
        <w:rPr>
          <w:sz w:val="16"/>
        </w:rPr>
        <w:t xml:space="preserve"> We say we’re not going to fight capitalism with black capitalism, but we’re going to fight it with socialism […] We’re going to fight […] with all of us people getting together and having an international proletarian revolution.</w:t>
      </w:r>
    </w:p>
    <w:p>
      <w:pPr>
        <w:pStyle w:val="Analytic"/>
      </w:pPr>
      <w:r>
        <w:rPr>
          <w:u w:val="single"/>
        </w:rPr>
        <w:t>Praxis</w:t>
      </w:r>
      <w:r>
        <w:t xml:space="preserve">---the retreat from politics is the </w:t>
      </w:r>
      <w:r>
        <w:rPr>
          <w:u w:val="single"/>
        </w:rPr>
        <w:t>point</w:t>
      </w:r>
      <w:r>
        <w:t xml:space="preserve">, not a side effect---it lets them </w:t>
      </w:r>
      <w:r>
        <w:rPr>
          <w:u w:val="single"/>
        </w:rPr>
        <w:t>drop</w:t>
      </w:r>
      <w:r>
        <w:t xml:space="preserve"> political economy.</w:t>
      </w:r>
    </w:p>
    <w:p>
      <w:pPr>
        <w:pStyle w:val="Heading4"/>
      </w:pPr>
      <w:r>
        <w:t xml:space="preserve">Retreat from politics </w:t>
      </w:r>
      <w:r>
        <w:rPr>
          <w:u w:val="single"/>
        </w:rPr>
        <w:t>disarms</w:t>
      </w:r>
      <w:r>
        <w:t xml:space="preserve"> activists---it </w:t>
      </w:r>
      <w:r>
        <w:rPr>
          <w:u w:val="single"/>
        </w:rPr>
        <w:t>displaces</w:t>
      </w:r>
      <w:r>
        <w:t xml:space="preserve"> imperialism with </w:t>
      </w:r>
      <w:r>
        <w:rPr>
          <w:u w:val="single"/>
        </w:rPr>
        <w:t>ontology</w:t>
      </w:r>
      <w:r>
        <w:t>.</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u w:val="single"/>
        </w:rPr>
        <w:t xml:space="preserve">The </w:t>
      </w:r>
      <w:r>
        <w:rPr>
          <w:b/>
          <w:u w:val="single"/>
        </w:rPr>
        <w:t>retreat</w:t>
      </w:r>
      <w:r>
        <w:rPr>
          <w:u w:val="single"/>
        </w:rPr>
        <w:t xml:space="preserve"> of </w:t>
      </w:r>
      <w:r>
        <w:rPr>
          <w:highlight w:val="cyan"/>
          <w:u w:val="single"/>
        </w:rPr>
        <w:t>the</w:t>
      </w:r>
      <w:r>
        <w:rPr>
          <w:u w:val="single"/>
        </w:rPr>
        <w:t xml:space="preserve"> AP™</w:t>
      </w:r>
      <w:r>
        <w:rPr>
          <w:sz w:val="16"/>
        </w:rPr>
        <w:t xml:space="preserve"> and </w:t>
      </w:r>
      <w:r>
        <w:rPr>
          <w:u w:val="single"/>
        </w:rPr>
        <w:t xml:space="preserve">Black Ops </w:t>
      </w:r>
      <w:r>
        <w:rPr>
          <w:highlight w:val="cyan"/>
          <w:u w:val="single"/>
        </w:rPr>
        <w:t>from politics poses</w:t>
      </w:r>
      <w:r>
        <w:rPr>
          <w:u w:val="single"/>
        </w:rPr>
        <w:t xml:space="preserve"> a </w:t>
      </w:r>
      <w:r>
        <w:rPr>
          <w:highlight w:val="cyan"/>
          <w:u w:val="single"/>
        </w:rPr>
        <w:t>problem</w:t>
      </w:r>
      <w:r>
        <w:rPr>
          <w:u w:val="single"/>
        </w:rPr>
        <w:t xml:space="preserve"> for </w:t>
      </w:r>
      <w:r>
        <w:rPr>
          <w:highlight w:val="cyan"/>
          <w:u w:val="single"/>
        </w:rPr>
        <w:t>activists</w:t>
      </w:r>
      <w:r>
        <w:rPr>
          <w:u w:val="single"/>
        </w:rPr>
        <w:t xml:space="preserve"> and scholars looking to engage in struggles that </w:t>
      </w:r>
      <w:r>
        <w:rPr>
          <w:highlight w:val="cyan"/>
          <w:u w:val="single"/>
        </w:rPr>
        <w:t>take seriously</w:t>
      </w:r>
      <w:r>
        <w:rPr>
          <w:u w:val="single"/>
        </w:rPr>
        <w:t xml:space="preserve"> the </w:t>
      </w:r>
      <w:r>
        <w:rPr>
          <w:highlight w:val="cyan"/>
          <w:u w:val="single"/>
        </w:rPr>
        <w:t>political economy</w:t>
      </w:r>
      <w:r>
        <w:rPr>
          <w:u w:val="single"/>
        </w:rPr>
        <w:t xml:space="preserve"> </w:t>
      </w:r>
      <w:r>
        <w:rPr>
          <w:b/>
          <w:u w:val="single"/>
        </w:rPr>
        <w:t xml:space="preserve">of </w:t>
      </w:r>
      <w:r>
        <w:rPr>
          <w:b/>
          <w:highlight w:val="cyan"/>
          <w:u w:val="single"/>
        </w:rPr>
        <w:t>race</w:t>
      </w:r>
      <w:r>
        <w:rPr>
          <w:u w:val="single"/>
        </w:rPr>
        <w:t xml:space="preserve"> and the need for </w:t>
      </w:r>
      <w:r>
        <w:rPr>
          <w:b/>
          <w:u w:val="single"/>
        </w:rPr>
        <w:t>cross-racial solidarity</w:t>
      </w:r>
      <w:r>
        <w:rPr>
          <w:sz w:val="16"/>
        </w:rPr>
        <w:t xml:space="preserve">. But how have these key themes of radical Black movements from the 1960s and 70s – from the Black Panthers to African anti-colonial struggles – disappeared in the AP™’s theories? </w:t>
      </w:r>
      <w:r>
        <w:rPr>
          <w:b/>
          <w:highlight w:val="cyan"/>
          <w:u w:val="single"/>
        </w:rPr>
        <w:t>The erasure of radical Black</w:t>
      </w:r>
      <w:r>
        <w:rPr>
          <w:u w:val="single"/>
        </w:rPr>
        <w:t xml:space="preserve"> and </w:t>
      </w:r>
      <w:r>
        <w:rPr>
          <w:highlight w:val="cyan"/>
          <w:u w:val="single"/>
        </w:rPr>
        <w:t>anti-colonial struggles</w:t>
      </w:r>
      <w:r>
        <w:rPr>
          <w:u w:val="single"/>
        </w:rPr>
        <w:t xml:space="preserve"> rests almost entirely</w:t>
      </w:r>
      <w:r>
        <w:rPr>
          <w:sz w:val="16"/>
        </w:rPr>
        <w:t xml:space="preserve"> on </w:t>
      </w:r>
      <w:r>
        <w:rPr>
          <w:u w:val="single"/>
        </w:rPr>
        <w:t xml:space="preserve">misreading – or in some cases not reading – Marxist contributions </w:t>
      </w:r>
      <w:r>
        <w:rPr>
          <w:highlight w:val="cyan"/>
          <w:u w:val="single"/>
        </w:rPr>
        <w:t>to</w:t>
      </w:r>
      <w:r>
        <w:rPr>
          <w:u w:val="single"/>
        </w:rPr>
        <w:t xml:space="preserve"> the study of race, colonialism and slavery</w:t>
      </w:r>
      <w:r>
        <w:rPr>
          <w:sz w:val="16"/>
        </w:rPr>
        <w:t xml:space="preserve">. And this unfounded dismissal of the entire Marxist tradition allows the AP™ to kill two birds with one stone: </w:t>
      </w:r>
      <w:r>
        <w:rPr>
          <w:b/>
          <w:u w:val="single"/>
        </w:rPr>
        <w:t>on the</w:t>
      </w:r>
      <w:r>
        <w:rPr>
          <w:sz w:val="16"/>
        </w:rPr>
        <w:t xml:space="preserve"> one hand, it can position itself as a radical critique of Eurocentric left discourses. On the other hand, it allows the AP™ to disregard a vast body of Marxist scholarship that has ‘raced’ the history of </w:t>
      </w:r>
      <w:r>
        <w:rPr>
          <w:b/>
          <w:u w:val="single"/>
        </w:rPr>
        <w:t>capitalism and</w:t>
      </w:r>
      <w:r>
        <w:rPr>
          <w:sz w:val="16"/>
        </w:rPr>
        <w:t xml:space="preserve"> developed a nuanced analysis of the relationship between New World Slavery and capitalist accumulation on </w:t>
      </w:r>
      <w:r>
        <w:rPr>
          <w:b/>
          <w:u w:val="single"/>
        </w:rPr>
        <w:t>a global</w:t>
      </w:r>
      <w:r>
        <w:rPr>
          <w:sz w:val="16"/>
        </w:rPr>
        <w:t xml:space="preserve"> scale. </w:t>
      </w:r>
      <w:r>
        <w:rPr>
          <w:highlight w:val="cyan"/>
          <w:u w:val="single"/>
        </w:rPr>
        <w:t>Thus, the AP™ can ignore</w:t>
      </w:r>
      <w:r>
        <w:rPr>
          <w:b/>
          <w:u w:val="single"/>
        </w:rPr>
        <w:t xml:space="preserve"> the </w:t>
      </w:r>
      <w:r>
        <w:rPr>
          <w:b/>
          <w:highlight w:val="cyan"/>
          <w:u w:val="single"/>
        </w:rPr>
        <w:t>specificities</w:t>
      </w:r>
      <w:r>
        <w:rPr>
          <w:u w:val="single"/>
        </w:rPr>
        <w:t xml:space="preserve"> of </w:t>
      </w:r>
      <w:r>
        <w:rPr>
          <w:highlight w:val="cyan"/>
          <w:u w:val="single"/>
        </w:rPr>
        <w:t>how different Black populations</w:t>
      </w:r>
      <w:r>
        <w:rPr>
          <w:sz w:val="16"/>
        </w:rPr>
        <w:t xml:space="preserve"> are </w:t>
      </w:r>
      <w:r>
        <w:rPr>
          <w:highlight w:val="cyan"/>
          <w:u w:val="single"/>
        </w:rPr>
        <w:t>racialised</w:t>
      </w:r>
      <w:r>
        <w:rPr>
          <w:u w:val="single"/>
        </w:rPr>
        <w:t xml:space="preserve"> and </w:t>
      </w:r>
      <w:r>
        <w:rPr>
          <w:highlight w:val="cyan"/>
          <w:u w:val="single"/>
        </w:rPr>
        <w:t>displace</w:t>
      </w:r>
      <w:r>
        <w:rPr>
          <w:u w:val="single"/>
        </w:rPr>
        <w:t xml:space="preserve"> the </w:t>
      </w:r>
      <w:r>
        <w:rPr>
          <w:highlight w:val="cyan"/>
          <w:u w:val="single"/>
        </w:rPr>
        <w:t>study</w:t>
      </w:r>
      <w:r>
        <w:rPr>
          <w:u w:val="single"/>
        </w:rPr>
        <w:t xml:space="preserve"> of </w:t>
      </w:r>
      <w:r>
        <w:rPr>
          <w:highlight w:val="cyan"/>
          <w:u w:val="single"/>
        </w:rPr>
        <w:t>political economy</w:t>
      </w:r>
      <w:r>
        <w:rPr>
          <w:u w:val="single"/>
        </w:rPr>
        <w:t xml:space="preserve"> (and particularly of imperialism) </w:t>
      </w:r>
      <w:r>
        <w:rPr>
          <w:highlight w:val="cyan"/>
          <w:u w:val="single"/>
        </w:rPr>
        <w:t>in favour</w:t>
      </w:r>
      <w:r>
        <w:rPr>
          <w:sz w:val="16"/>
        </w:rPr>
        <w:t xml:space="preserve"> of </w:t>
      </w:r>
      <w:r>
        <w:rPr>
          <w:b/>
          <w:highlight w:val="cyan"/>
          <w:u w:val="single"/>
        </w:rPr>
        <w:t>ontological questions.</w:t>
      </w:r>
    </w:p>
    <w:p>
      <w:pPr/>
      <w:r>
        <w:rPr>
          <w:sz w:val="16"/>
        </w:rPr>
        <w:t xml:space="preserve">In the interview ‘We’re trying to destroy the world: Anti-Blackness &amp; Police Violence after Ferguson’ Wilderson makes the bizarre claim </w:t>
      </w:r>
      <w:r>
        <w:rPr>
          <w:b/>
          <w:u w:val="single"/>
        </w:rPr>
        <w:t>that ‘slaveness</w:t>
      </w:r>
      <w:r>
        <w:rPr>
          <w:sz w:val="16"/>
        </w:rPr>
        <w:t xml:space="preserve"> is something that has consumed Blackness and Africanness, making it </w:t>
      </w:r>
      <w:r>
        <w:rPr>
          <w:b/>
          <w:u w:val="single"/>
        </w:rPr>
        <w:t>impossible to</w:t>
      </w:r>
      <w:r>
        <w:rPr>
          <w:sz w:val="16"/>
        </w:rPr>
        <w:t xml:space="preserve"> divide slavery from Blackness’. If this assumption sounds familiar, look no further than the Afro-pessimism of old, with its conflation of Africanness and Blackness and its disregard for the African continent and its inhabitants. But how has an approach that attempts to grapple with the complexities of Black being ended up rehashing the same assumptions and prejudices of Eurocentric discourse designed to dehumanise Black people on the </w:t>
      </w:r>
      <w:r>
        <w:rPr>
          <w:b/>
          <w:u w:val="single"/>
        </w:rPr>
        <w:t>African continent</w:t>
      </w:r>
      <w:r>
        <w:rPr>
          <w:sz w:val="16"/>
        </w:rPr>
        <w:t xml:space="preserve"> in the first place? The AP™’s theoretical position is riddled with contradictions: </w:t>
      </w:r>
      <w:r>
        <w:rPr>
          <w:u w:val="single"/>
        </w:rPr>
        <w:t xml:space="preserve">how can Blackness be separated from white supremacy, neocolonialism or </w:t>
      </w:r>
      <w:r>
        <w:rPr>
          <w:b/>
          <w:u w:val="single"/>
        </w:rPr>
        <w:t>imperialism and</w:t>
      </w:r>
      <w:r>
        <w:rPr>
          <w:u w:val="single"/>
        </w:rPr>
        <w:t xml:space="preserve"> women’s reproductive labour, when </w:t>
      </w:r>
      <w:r>
        <w:rPr>
          <w:highlight w:val="cyan"/>
          <w:u w:val="single"/>
        </w:rPr>
        <w:t>these are</w:t>
      </w:r>
      <w:r>
        <w:rPr>
          <w:u w:val="single"/>
        </w:rPr>
        <w:t xml:space="preserve"> the</w:t>
      </w:r>
      <w:r>
        <w:rPr>
          <w:b/>
          <w:u w:val="single"/>
        </w:rPr>
        <w:t xml:space="preserve"> </w:t>
      </w:r>
      <w:r>
        <w:rPr>
          <w:b/>
          <w:highlight w:val="cyan"/>
          <w:u w:val="single"/>
        </w:rPr>
        <w:t>mechanisms that structure</w:t>
      </w:r>
      <w:r>
        <w:rPr>
          <w:u w:val="single"/>
        </w:rPr>
        <w:t xml:space="preserve"> the </w:t>
      </w:r>
      <w:r>
        <w:rPr>
          <w:highlight w:val="cyan"/>
          <w:u w:val="single"/>
        </w:rPr>
        <w:t>quotidien experience</w:t>
      </w:r>
      <w:r>
        <w:rPr>
          <w:u w:val="single"/>
        </w:rPr>
        <w:t xml:space="preserve"> of </w:t>
      </w:r>
      <w:r>
        <w:rPr>
          <w:highlight w:val="cyan"/>
          <w:u w:val="single"/>
        </w:rPr>
        <w:t>most people racialised</w:t>
      </w:r>
      <w:r>
        <w:rPr>
          <w:u w:val="single"/>
        </w:rPr>
        <w:t xml:space="preserve"> as </w:t>
      </w:r>
      <w:r>
        <w:rPr>
          <w:highlight w:val="cyan"/>
          <w:u w:val="single"/>
        </w:rPr>
        <w:t>Black on</w:t>
      </w:r>
      <w:r>
        <w:rPr>
          <w:u w:val="single"/>
        </w:rPr>
        <w:t xml:space="preserve"> a </w:t>
      </w:r>
      <w:r>
        <w:rPr>
          <w:highlight w:val="cyan"/>
          <w:u w:val="single"/>
        </w:rPr>
        <w:t>global scale</w:t>
      </w:r>
      <w:r>
        <w:rPr>
          <w:sz w:val="16"/>
        </w:rPr>
        <w:t xml:space="preserve">? Moreover, </w:t>
      </w:r>
      <w:r>
        <w:rPr>
          <w:u w:val="single"/>
        </w:rPr>
        <w:t xml:space="preserve">if the Black/Slave </w:t>
      </w:r>
      <w:r>
        <w:rPr>
          <w:b/>
          <w:u w:val="single"/>
        </w:rPr>
        <w:t>exists in</w:t>
      </w:r>
      <w:r>
        <w:rPr>
          <w:u w:val="single"/>
        </w:rPr>
        <w:t xml:space="preserve"> a state of powerlessness and </w:t>
      </w:r>
      <w:r>
        <w:rPr>
          <w:b/>
          <w:u w:val="single"/>
        </w:rPr>
        <w:t>natal alienation</w:t>
      </w:r>
      <w:r>
        <w:rPr>
          <w:u w:val="single"/>
        </w:rPr>
        <w:t xml:space="preserve"> – characterised by the loss of ties of birth </w:t>
      </w:r>
      <w:r>
        <w:rPr>
          <w:highlight w:val="cyan"/>
          <w:u w:val="single"/>
        </w:rPr>
        <w:t>in</w:t>
      </w:r>
      <w:r>
        <w:rPr>
          <w:u w:val="single"/>
        </w:rPr>
        <w:t xml:space="preserve"> ascending and descending generations – </w:t>
      </w:r>
      <w:r>
        <w:rPr>
          <w:highlight w:val="cyan"/>
          <w:u w:val="single"/>
        </w:rPr>
        <w:t xml:space="preserve">how do </w:t>
      </w:r>
      <w:r>
        <w:rPr>
          <w:u w:val="single"/>
        </w:rPr>
        <w:t xml:space="preserve">we </w:t>
      </w:r>
      <w:r>
        <w:rPr>
          <w:highlight w:val="cyan"/>
          <w:u w:val="single"/>
        </w:rPr>
        <w:t>theorise the Blackness of those whose ancestors remained</w:t>
      </w:r>
      <w:r>
        <w:rPr>
          <w:b/>
          <w:u w:val="single"/>
        </w:rPr>
        <w:t xml:space="preserve"> in </w:t>
      </w:r>
      <w:r>
        <w:rPr>
          <w:b/>
          <w:highlight w:val="cyan"/>
          <w:u w:val="single"/>
        </w:rPr>
        <w:t>Africa</w:t>
      </w:r>
      <w:r>
        <w:rPr>
          <w:u w:val="single"/>
        </w:rPr>
        <w:t xml:space="preserve"> throughout the </w:t>
      </w:r>
      <w:r>
        <w:rPr>
          <w:b/>
          <w:u w:val="single"/>
        </w:rPr>
        <w:t>translatlantic slave</w:t>
      </w:r>
      <w:r>
        <w:rPr>
          <w:u w:val="single"/>
        </w:rPr>
        <w:t xml:space="preserve"> trade</w:t>
      </w:r>
      <w:r>
        <w:rPr>
          <w:sz w:val="16"/>
        </w:rPr>
        <w:t>?</w:t>
      </w:r>
    </w:p>
    <w:p>
      <w:pPr>
        <w:pStyle w:val="Analytic"/>
      </w:pPr>
      <w:r>
        <w:rPr>
          <w:u w:val="single"/>
        </w:rPr>
        <w:t>Scale</w:t>
      </w:r>
      <w:r>
        <w:t xml:space="preserve">---the alt is a </w:t>
      </w:r>
      <w:r>
        <w:rPr>
          <w:u w:val="single"/>
        </w:rPr>
        <w:t>stance</w:t>
      </w:r>
      <w:r>
        <w:t xml:space="preserve">. The transfer is a </w:t>
      </w:r>
      <w:r>
        <w:rPr>
          <w:u w:val="single"/>
        </w:rPr>
        <w:t>signature</w:t>
      </w:r>
      <w:r>
        <w:t xml:space="preserve"> on a notification. Nothing in the alt </w:t>
      </w:r>
      <w:r>
        <w:rPr>
          <w:u w:val="single"/>
        </w:rPr>
        <w:t>reaches</w:t>
      </w:r>
      <w:r>
        <w:t xml:space="preserve"> it.</w:t>
      </w:r>
    </w:p>
    <w:p>
      <w:pPr>
        <w:pStyle w:val="Heading3"/>
      </w:pPr>
      <w:r>
        <w:t>Afropessimism---Framework---1AR</w:t>
      </w:r>
    </w:p>
    <w:p>
      <w:pPr>
        <w:pStyle w:val="Analytic"/>
      </w:pPr>
      <w:r>
        <w:rPr>
          <w:u w:val="single"/>
        </w:rPr>
        <w:t>Weigh the plan</w:t>
      </w:r>
      <w:r>
        <w:t>:</w:t>
      </w:r>
    </w:p>
    <w:p>
      <w:pPr>
        <w:pStyle w:val="Analytic"/>
      </w:pPr>
      <w:r>
        <w:t xml:space="preserve">1. </w:t>
      </w:r>
      <w:r>
        <w:rPr>
          <w:u w:val="single"/>
        </w:rPr>
        <w:t>Politics</w:t>
      </w:r>
      <w:r>
        <w:t xml:space="preserve">---their alt is a </w:t>
      </w:r>
      <w:r>
        <w:rPr>
          <w:u w:val="single"/>
        </w:rPr>
        <w:t>disposition</w:t>
      </w:r>
      <w:r>
        <w:t xml:space="preserve">, and a disposition is </w:t>
      </w:r>
      <w:r>
        <w:rPr>
          <w:u w:val="single"/>
        </w:rPr>
        <w:t>not</w:t>
      </w:r>
      <w:r>
        <w:t xml:space="preserve"> an act---that’s Gordon.</w:t>
      </w:r>
    </w:p>
    <w:p>
      <w:pPr>
        <w:pStyle w:val="Analytic"/>
      </w:pPr>
      <w:r>
        <w:t xml:space="preserve">2. </w:t>
      </w:r>
      <w:r>
        <w:rPr>
          <w:u w:val="single"/>
        </w:rPr>
        <w:t>Resignation</w:t>
      </w:r>
      <w:r>
        <w:t xml:space="preserve">---inward refusal is a </w:t>
      </w:r>
      <w:r>
        <w:rPr>
          <w:u w:val="single"/>
        </w:rPr>
        <w:t>statement about</w:t>
      </w:r>
      <w:r>
        <w:t xml:space="preserve"> politics, not a </w:t>
      </w:r>
      <w:r>
        <w:rPr>
          <w:u w:val="single"/>
        </w:rPr>
        <w:t>political</w:t>
      </w:r>
      <w:r>
        <w:t xml:space="preserve"> one.</w:t>
      </w:r>
    </w:p>
    <w:p>
      <w:pPr>
        <w:pStyle w:val="Heading4"/>
      </w:pPr>
      <w:r>
        <w:t xml:space="preserve">Turning away is </w:t>
      </w:r>
      <w:r>
        <w:rPr>
          <w:u w:val="single"/>
        </w:rPr>
        <w:t>not</w:t>
      </w:r>
      <w:r>
        <w:t xml:space="preserve"> political---purity collapses into </w:t>
      </w:r>
      <w:r>
        <w:rPr>
          <w:u w:val="single"/>
        </w:rPr>
        <w:t>moralism</w:t>
      </w:r>
      <w:r>
        <w:t xml:space="preserve"> instead of </w:t>
      </w:r>
      <w:r>
        <w:rPr>
          <w:u w:val="single"/>
        </w:rPr>
        <w:t>responsibility</w:t>
      </w:r>
      <w:r>
        <w:t>.</w:t>
      </w:r>
    </w:p>
    <w:p>
      <w:pPr>
        <w:pStyle w:val="Style13ptBold"/>
      </w:pPr>
      <w:r>
        <w:rPr>
          <w:b/>
        </w:rPr>
        <w:t>Gordon 18 — Lewis R. Gordon. Professor of Philosophy and Africana Studies at the University of Connecticut, Honorary President of the Global Center for Advanced Studies. Contemporary Political Theory, “Afro pessimism,” vol. 17, no. 1, p. 105-137, https://link.springer.com/article/10.1057/s41296-017-0165-4 Clopus cut from the author’s own reprint of his contribution to the forum</w:t>
      </w:r>
    </w:p>
    <w:p>
      <w:pPr/>
      <w:r>
        <w:rPr>
          <w:sz w:val="16"/>
        </w:rPr>
        <w:t xml:space="preserve">At this point, the crucial </w:t>
      </w:r>
      <w:r>
        <w:rPr>
          <w:b/>
          <w:u w:val="single"/>
        </w:rPr>
        <w:t>meditation would</w:t>
      </w:r>
      <w:r>
        <w:rPr>
          <w:sz w:val="16"/>
        </w:rPr>
        <w:t xml:space="preserve"> be on politics and political action. </w:t>
      </w:r>
      <w:r>
        <w:rPr>
          <w:highlight w:val="cyan"/>
          <w:u w:val="single"/>
        </w:rPr>
        <w:t>An attitude of infinite resignation to</w:t>
      </w:r>
      <w:r>
        <w:rPr>
          <w:sz w:val="16"/>
        </w:rPr>
        <w:t xml:space="preserve"> the </w:t>
      </w:r>
      <w:r>
        <w:rPr>
          <w:highlight w:val="cyan"/>
          <w:u w:val="single"/>
        </w:rPr>
        <w:t>world without</w:t>
      </w:r>
      <w:r>
        <w:rPr>
          <w:b/>
          <w:u w:val="single"/>
        </w:rPr>
        <w:t xml:space="preserve"> the </w:t>
      </w:r>
      <w:r>
        <w:rPr>
          <w:highlight w:val="cyan"/>
          <w:u w:val="single"/>
        </w:rPr>
        <w:t>leap</w:t>
      </w:r>
      <w:r>
        <w:rPr>
          <w:b/>
          <w:u w:val="single"/>
        </w:rPr>
        <w:t xml:space="preserve"> </w:t>
      </w:r>
      <w:r>
        <w:rPr>
          <w:u w:val="single"/>
        </w:rPr>
        <w:t>of</w:t>
      </w:r>
      <w:r>
        <w:rPr>
          <w:b/>
          <w:u w:val="single"/>
        </w:rPr>
        <w:t xml:space="preserve"> </w:t>
      </w:r>
      <w:r>
        <w:rPr>
          <w:b/>
          <w:highlight w:val="cyan"/>
          <w:u w:val="single"/>
        </w:rPr>
        <w:t>committed action</w:t>
      </w:r>
      <w:r>
        <w:rPr>
          <w:u w:val="single"/>
        </w:rPr>
        <w:t xml:space="preserve"> would simply be pessimistic or nihilistic</w:t>
      </w:r>
      <w:r>
        <w:rPr>
          <w:sz w:val="16"/>
        </w:rPr>
        <w:t xml:space="preserve">. Similarly, an attitude of hope or optimism about the future would lack infinite resignation. </w:t>
      </w:r>
      <w:r>
        <w:rPr>
          <w:b/>
          <w:highlight w:val="cyan"/>
          <w:u w:val="single"/>
        </w:rPr>
        <w:t>We see here the underlying failure of</w:t>
      </w:r>
      <w:r>
        <w:rPr>
          <w:sz w:val="16"/>
        </w:rPr>
        <w:t xml:space="preserve"> the </w:t>
      </w:r>
      <w:r>
        <w:rPr>
          <w:highlight w:val="cyan"/>
          <w:u w:val="single"/>
        </w:rPr>
        <w:t>two approaches</w:t>
      </w:r>
      <w:r>
        <w:rPr>
          <w:sz w:val="16"/>
        </w:rPr>
        <w:t xml:space="preserve">. Yet ironically, there is a form of failure at failing in the pessimistic turn versus the optimistic one, since </w:t>
      </w:r>
      <w:r>
        <w:rPr>
          <w:u w:val="single"/>
        </w:rPr>
        <w:t xml:space="preserve">if focused exclusively on resignation as the goal, then the “act” of resignation would have been achieved, which, paradoxically, would be a </w:t>
      </w:r>
      <w:r>
        <w:rPr>
          <w:b/>
          <w:u w:val="single"/>
        </w:rPr>
        <w:t>success; it</w:t>
      </w:r>
      <w:r>
        <w:rPr>
          <w:u w:val="single"/>
        </w:rPr>
        <w:t xml:space="preserve"> would be </w:t>
      </w:r>
      <w:r>
        <w:rPr>
          <w:highlight w:val="cyan"/>
          <w:u w:val="single"/>
        </w:rPr>
        <w:t>a successful failing of failure</w:t>
      </w:r>
      <w:r>
        <w:rPr>
          <w:sz w:val="16"/>
        </w:rPr>
        <w:t>. For politics to emerge, however, there are two missing elements in inward pessimistic resignation.</w:t>
      </w:r>
    </w:p>
    <w:p>
      <w:pPr/>
      <w:r>
        <w:rPr>
          <w:sz w:val="16"/>
        </w:rPr>
        <w:t xml:space="preserve">The first is that </w:t>
      </w:r>
      <w:r>
        <w:rPr>
          <w:u w:val="single"/>
        </w:rPr>
        <w:t xml:space="preserve">politics is a social phenomenon, which means it </w:t>
      </w:r>
      <w:r>
        <w:rPr>
          <w:highlight w:val="cyan"/>
          <w:u w:val="single"/>
        </w:rPr>
        <w:t>requires</w:t>
      </w:r>
      <w:r>
        <w:rPr>
          <w:u w:val="single"/>
        </w:rPr>
        <w:t xml:space="preserve"> the </w:t>
      </w:r>
      <w:r>
        <w:rPr>
          <w:b/>
          <w:highlight w:val="cyan"/>
          <w:u w:val="single"/>
        </w:rPr>
        <w:t>expanding options of a social world</w:t>
      </w:r>
      <w:r>
        <w:rPr>
          <w:u w:val="single"/>
        </w:rPr>
        <w:t>. Turning away</w:t>
      </w:r>
      <w:r>
        <w:rPr>
          <w:sz w:val="16"/>
        </w:rPr>
        <w:t xml:space="preserve"> from </w:t>
      </w:r>
      <w:r>
        <w:rPr>
          <w:u w:val="single"/>
        </w:rPr>
        <w:t xml:space="preserve">the social world, </w:t>
      </w:r>
      <w:r>
        <w:rPr>
          <w:b/>
          <w:highlight w:val="cyan"/>
          <w:u w:val="single"/>
        </w:rPr>
        <w:t>though a statement</w:t>
      </w:r>
      <w:r>
        <w:rPr>
          <w:sz w:val="16"/>
        </w:rPr>
        <w:t xml:space="preserve"> about </w:t>
      </w:r>
      <w:r>
        <w:rPr>
          <w:highlight w:val="cyan"/>
          <w:u w:val="single"/>
        </w:rPr>
        <w:t xml:space="preserve">politics, </w:t>
      </w:r>
      <w:r>
        <w:rPr>
          <w:u w:val="single"/>
        </w:rPr>
        <w:t>is</w:t>
      </w:r>
      <w:r>
        <w:rPr>
          <w:highlight w:val="cyan"/>
          <w:u w:val="single"/>
        </w:rPr>
        <w:t xml:space="preserve"> not</w:t>
      </w:r>
      <w:r>
        <w:rPr>
          <w:u w:val="single"/>
        </w:rPr>
        <w:t xml:space="preserve">, however, </w:t>
      </w:r>
      <w:r>
        <w:rPr>
          <w:highlight w:val="cyan"/>
          <w:u w:val="single"/>
        </w:rPr>
        <w:t>in and</w:t>
      </w:r>
      <w:r>
        <w:rPr>
          <w:u w:val="single"/>
        </w:rPr>
        <w:t xml:space="preserve"> of </w:t>
      </w:r>
      <w:r>
        <w:rPr>
          <w:highlight w:val="cyan"/>
          <w:u w:val="single"/>
        </w:rPr>
        <w:t>itself political</w:t>
      </w:r>
      <w:r>
        <w:rPr>
          <w:sz w:val="16"/>
        </w:rPr>
        <w:t xml:space="preserve">. The ancients from whom much western political theory or philosophy claimed affinity had </w:t>
      </w:r>
      <w:r>
        <w:rPr>
          <w:u w:val="single"/>
        </w:rPr>
        <w:t>a disparaging term</w:t>
      </w:r>
      <w:r>
        <w:rPr>
          <w:sz w:val="16"/>
        </w:rPr>
        <w:t xml:space="preserve"> for </w:t>
      </w:r>
      <w:r>
        <w:rPr>
          <w:u w:val="single"/>
        </w:rPr>
        <w:t xml:space="preserve">individuals who </w:t>
      </w:r>
      <w:r>
        <w:rPr>
          <w:b/>
          <w:u w:val="single"/>
        </w:rPr>
        <w:t>resigned themselves</w:t>
      </w:r>
      <w:r>
        <w:rPr>
          <w:u w:val="single"/>
        </w:rPr>
        <w:t xml:space="preserve"> from political life</w:t>
      </w:r>
      <w:r>
        <w:rPr>
          <w:sz w:val="16"/>
        </w:rPr>
        <w:t xml:space="preserve">: idiōtēs, a private person, one not concerned with public affairs, in a word – an idiot. </w:t>
      </w:r>
      <w:r>
        <w:rPr>
          <w:u w:val="single"/>
        </w:rPr>
        <w:t xml:space="preserve">I mention western political theory because that is the </w:t>
      </w:r>
      <w:r>
        <w:rPr>
          <w:highlight w:val="cyan"/>
          <w:u w:val="single"/>
        </w:rPr>
        <w:t>hegemonic intellectual context of Afropessimism</w:t>
      </w:r>
      <w:r>
        <w:rPr>
          <w:sz w:val="16"/>
        </w:rPr>
        <w:t xml:space="preserve">. We don’t, however, have to end our etymological journey in ancient Greek. Extending our linguistic archaeology back a few thousand years, we could examine the Middle Kingdom Egyptian word idi (deaf). The presumption, later taken on by the ancient Athenians and Macedonians, was that a lack of hearing entailed isolation, at </w:t>
      </w:r>
      <w:r>
        <w:rPr>
          <w:b/>
          <w:u w:val="single"/>
        </w:rPr>
        <w:t>least in</w:t>
      </w:r>
      <w:r>
        <w:rPr>
          <w:sz w:val="16"/>
        </w:rPr>
        <w:t xml:space="preserve"> terms of audio speech. </w:t>
      </w:r>
      <w:r>
        <w:rPr>
          <w:u w:val="single"/>
        </w:rPr>
        <w:t xml:space="preserve">The contemporary inward resignation of </w:t>
      </w:r>
      <w:r>
        <w:rPr>
          <w:highlight w:val="cyan"/>
          <w:u w:val="single"/>
        </w:rPr>
        <w:t>seeking a form of purity</w:t>
      </w:r>
      <w:r>
        <w:rPr>
          <w:u w:val="single"/>
        </w:rPr>
        <w:t xml:space="preserve"> from the loathsome historical reality of racial oppression, in this reading, </w:t>
      </w:r>
      <w:r>
        <w:rPr>
          <w:highlight w:val="cyan"/>
          <w:u w:val="single"/>
        </w:rPr>
        <w:t>collapses ultimately into</w:t>
      </w:r>
      <w:r>
        <w:rPr>
          <w:u w:val="single"/>
        </w:rPr>
        <w:t xml:space="preserve"> a</w:t>
      </w:r>
      <w:r>
        <w:rPr>
          <w:b/>
          <w:u w:val="single"/>
        </w:rPr>
        <w:t xml:space="preserve"> </w:t>
      </w:r>
      <w:r>
        <w:rPr>
          <w:b/>
          <w:highlight w:val="cyan"/>
          <w:u w:val="single"/>
        </w:rPr>
        <w:t>form</w:t>
      </w:r>
      <w:r>
        <w:rPr>
          <w:b/>
          <w:u w:val="single"/>
        </w:rPr>
        <w:t xml:space="preserve"> </w:t>
      </w:r>
      <w:r>
        <w:rPr>
          <w:u w:val="single"/>
        </w:rPr>
        <w:t>of</w:t>
      </w:r>
      <w:r>
        <w:rPr>
          <w:b/>
          <w:u w:val="single"/>
        </w:rPr>
        <w:t xml:space="preserve"> </w:t>
      </w:r>
      <w:r>
        <w:rPr>
          <w:highlight w:val="cyan"/>
          <w:u w:val="single"/>
        </w:rPr>
        <w:t>moralism</w:t>
      </w:r>
      <w:r>
        <w:rPr>
          <w:u w:val="single"/>
        </w:rPr>
        <w:t xml:space="preserve"> (private, normative satisfaction) </w:t>
      </w:r>
      <w:r>
        <w:rPr>
          <w:highlight w:val="cyan"/>
          <w:u w:val="single"/>
        </w:rPr>
        <w:t>instead of public responsibility</w:t>
      </w:r>
      <w:r>
        <w:rPr>
          <w:u w:val="single"/>
        </w:rPr>
        <w:t xml:space="preserve"> born of and </w:t>
      </w:r>
      <w:r>
        <w:rPr>
          <w:b/>
          <w:u w:val="single"/>
        </w:rPr>
        <w:t>borne by action</w:t>
      </w:r>
      <w:r>
        <w:rPr>
          <w:sz w:val="16"/>
        </w:rPr>
        <w:t>.</w:t>
      </w:r>
    </w:p>
    <w:p>
      <w:pPr>
        <w:pStyle w:val="Analytic"/>
      </w:pPr>
      <w:r>
        <w:t xml:space="preserve">3. </w:t>
      </w:r>
      <w:r>
        <w:rPr>
          <w:u w:val="single"/>
        </w:rPr>
        <w:t>Ballot</w:t>
      </w:r>
      <w:r>
        <w:t xml:space="preserve">---we </w:t>
      </w:r>
      <w:r>
        <w:rPr>
          <w:u w:val="single"/>
        </w:rPr>
        <w:t>defend</w:t>
      </w:r>
      <w:r>
        <w:t xml:space="preserve"> the 1AC’s description as a </w:t>
      </w:r>
      <w:r>
        <w:rPr>
          <w:u w:val="single"/>
        </w:rPr>
        <w:t>disadvantage to the alternative</w:t>
      </w:r>
      <w:r>
        <w:t xml:space="preserve">. They get every criticism---they have to </w:t>
      </w:r>
      <w:r>
        <w:rPr>
          <w:u w:val="single"/>
        </w:rPr>
        <w:t>weigh</w:t>
      </w:r>
      <w:r>
        <w:t xml:space="preserve"> it.</w:t>
      </w:r>
    </w:p>
    <w:p>
      <w:pPr>
        <w:pStyle w:val="Analytic"/>
      </w:pPr>
      <w:r>
        <w:t xml:space="preserve">4. </w:t>
      </w:r>
      <w:r>
        <w:rPr>
          <w:u w:val="single"/>
        </w:rPr>
        <w:t>Subjectivity</w:t>
      </w:r>
      <w:r>
        <w:t xml:space="preserve">---a </w:t>
      </w:r>
      <w:r>
        <w:rPr>
          <w:u w:val="single"/>
        </w:rPr>
        <w:t>round</w:t>
      </w:r>
      <w:r>
        <w:t xml:space="preserve"> does not </w:t>
      </w:r>
      <w:r>
        <w:rPr>
          <w:u w:val="single"/>
        </w:rPr>
        <w:t>build</w:t>
      </w:r>
      <w:r>
        <w:t xml:space="preserve"> a subject. Absent that, every framework impact is </w:t>
      </w:r>
      <w:r>
        <w:rPr>
          <w:u w:val="single"/>
        </w:rPr>
        <w:t>zero</w:t>
      </w:r>
      <w:r>
        <w:t>.</w:t>
      </w:r>
    </w:p>
    <w:p>
      <w:pPr>
        <w:pStyle w:val="Analytic"/>
      </w:pPr>
      <w:r>
        <w:t xml:space="preserve">5. </w:t>
      </w:r>
      <w:r>
        <w:rPr>
          <w:u w:val="single"/>
        </w:rPr>
        <w:t>Pepsi challenge</w:t>
      </w:r>
      <w:r>
        <w:t xml:space="preserve">---point at the </w:t>
      </w:r>
      <w:r>
        <w:rPr>
          <w:u w:val="single"/>
        </w:rPr>
        <w:t>highlighted words</w:t>
      </w:r>
      <w:r>
        <w:t xml:space="preserve"> in the 1AC that </w:t>
      </w:r>
      <w:r>
        <w:rPr>
          <w:u w:val="single"/>
        </w:rPr>
        <w:t>can’t</w:t>
      </w:r>
      <w:r>
        <w:t xml:space="preserve"> register Black life. No lines in the 2NC, no </w:t>
      </w:r>
      <w:r>
        <w:rPr>
          <w:u w:val="single"/>
        </w:rPr>
        <w:t>link</w:t>
      </w:r>
      <w:r>
        <w:t>.</w:t>
      </w:r>
    </w:p>
    <w:p>
      <w:pPr>
        <w:pStyle w:val="Heading3"/>
      </w:pPr>
      <w:r>
        <w:t>Afropessimism---AT: Fungibility---1AR</w:t>
      </w:r>
    </w:p>
    <w:p>
      <w:pPr>
        <w:pStyle w:val="Analytic"/>
      </w:pPr>
      <w:r>
        <w:rPr>
          <w:u w:val="single"/>
        </w:rPr>
        <w:t>Fanon</w:t>
      </w:r>
      <w:r>
        <w:t xml:space="preserve"> breaks the binary---the slave is the </w:t>
      </w:r>
      <w:r>
        <w:rPr>
          <w:u w:val="single"/>
        </w:rPr>
        <w:t>capitalist aspiration</w:t>
      </w:r>
      <w:r>
        <w:t xml:space="preserve"> for every worker, which is </w:t>
      </w:r>
      <w:r>
        <w:rPr>
          <w:u w:val="single"/>
        </w:rPr>
        <w:t>exploitation</w:t>
      </w:r>
      <w:r>
        <w:t>.</w:t>
      </w:r>
    </w:p>
    <w:p>
      <w:pPr>
        <w:pStyle w:val="Heading4"/>
      </w:pPr>
      <w:r>
        <w:t xml:space="preserve">Fungibility </w:t>
      </w:r>
      <w:r>
        <w:rPr>
          <w:u w:val="single"/>
        </w:rPr>
        <w:t>doesn’t</w:t>
      </w:r>
      <w:r>
        <w:t xml:space="preserve"> divide the slave from the worker---Fanon reads the slave as the </w:t>
      </w:r>
      <w:r>
        <w:rPr>
          <w:u w:val="single"/>
        </w:rPr>
        <w:t>limit case</w:t>
      </w:r>
      <w:r>
        <w:t xml:space="preserve"> of labour.</w:t>
      </w:r>
    </w:p>
    <w:p>
      <w:pPr>
        <w:pStyle w:val="Style13ptBold"/>
      </w:pPr>
      <w:r>
        <w:rPr>
          <w:b/>
        </w:rPr>
        <w:t>Olaloku-Teriba 18</w:t>
      </w:r>
      <w:r>
        <w:t xml:space="preserve"> — Annie Olaloku-Teriba. Writer and researcher on race, political blackness and anti-racist organising. Historical Materialism, “Afro-Pessimism and the (Un)Logic of Anti-Blackness,” vol. 26, no. 2, p. 96-122, https://www.historicalmaterialism.org/article/afro-pessimism-and-the-unlogic-of-anti-blackness/ Clopus</w:t>
      </w:r>
    </w:p>
    <w:p>
      <w:pPr/>
      <w:r>
        <w:rPr>
          <w:sz w:val="16"/>
        </w:rPr>
        <w:t xml:space="preserve">I hope I have shown that </w:t>
      </w:r>
      <w:r>
        <w:rPr>
          <w:b/>
          <w:u w:val="single"/>
        </w:rPr>
        <w:t>here the</w:t>
      </w:r>
      <w:r>
        <w:rPr>
          <w:sz w:val="16"/>
        </w:rPr>
        <w:t xml:space="preserve"> master differs basically from the master described by </w:t>
      </w:r>
      <w:r>
        <w:rPr>
          <w:b/>
          <w:u w:val="single"/>
        </w:rPr>
        <w:t xml:space="preserve">Hegel. </w:t>
      </w:r>
      <w:r>
        <w:rPr>
          <w:b/>
          <w:u w:val="single"/>
        </w:rPr>
        <w:t>For</w:t>
      </w:r>
      <w:r>
        <w:rPr>
          <w:u w:val="single"/>
        </w:rPr>
        <w:t xml:space="preserve"> Hegel there is reciprocity; here </w:t>
      </w:r>
      <w:r>
        <w:rPr>
          <w:highlight w:val="cyan"/>
          <w:u w:val="single"/>
        </w:rPr>
        <w:t>the master laughs at the consciousness</w:t>
      </w:r>
      <w:r>
        <w:rPr>
          <w:u w:val="single"/>
        </w:rPr>
        <w:t xml:space="preserve"> of the slave. </w:t>
      </w:r>
      <w:r>
        <w:rPr>
          <w:highlight w:val="cyan"/>
          <w:u w:val="single"/>
        </w:rPr>
        <w:t>What he wants</w:t>
      </w:r>
      <w:r>
        <w:rPr>
          <w:sz w:val="16"/>
        </w:rPr>
        <w:t xml:space="preserve"> from </w:t>
      </w:r>
      <w:r>
        <w:rPr>
          <w:highlight w:val="cyan"/>
          <w:u w:val="single"/>
        </w:rPr>
        <w:t xml:space="preserve">the slave is not recognition </w:t>
      </w:r>
      <w:r>
        <w:rPr>
          <w:b/>
          <w:u w:val="single"/>
        </w:rPr>
        <w:t>but</w:t>
      </w:r>
      <w:r>
        <w:rPr>
          <w:b/>
          <w:highlight w:val="cyan"/>
          <w:u w:val="single"/>
        </w:rPr>
        <w:t xml:space="preserve"> work</w:t>
      </w:r>
      <w:r>
        <w:rPr>
          <w:sz w:val="16"/>
        </w:rPr>
        <w:t>. In the same way, the slave here is in no way identifiable with the slave who loses himself in the object and finds in his work the source of his liberation. The Negro wants to be like the master. Therefore, he is less independent than the Hegelian slave. In Hegel the slave turns away from the master and turns toward the object. Here the slave turns toward the master and abandons the object.[39]</w:t>
      </w:r>
    </w:p>
    <w:p>
      <w:pPr/>
      <w:r>
        <w:rPr>
          <w:sz w:val="16"/>
        </w:rPr>
        <w:t>What does Fanon mean when he says that what the master ‘wants from the slave is not recognition but work’? Against Hegel’s ‘absolute reciprocity’, Fanon advances a conception of the negro slave as the alienated epitome of exploitation; which is to say that the master and the slave in Fanon’s account are not produced by a relation of anti-blackness (in the new life that this term has taken on) but by exploitation. This harkens back to Wilderson’s earlier misunderstanding of the base in Marxist theory. Fanon, in contrast to Wilderson, gives ontological priority to the exploitative relation of production between master and slave. This priority is reiterated elsewhere, when Fanon takes aim at attempts to assert a global blackness: ‘“Negroes” are in the process of disappearing, since those who created them are witnessing the demise of their economic and cultural supremacy.’[40]</w:t>
      </w:r>
    </w:p>
    <w:p>
      <w:pPr/>
      <w:r>
        <w:rPr>
          <w:u w:val="single"/>
        </w:rPr>
        <w:t>Fanon is less concerned</w:t>
      </w:r>
      <w:r>
        <w:rPr>
          <w:sz w:val="16"/>
        </w:rPr>
        <w:t xml:space="preserve"> with the </w:t>
      </w:r>
      <w:r>
        <w:rPr>
          <w:u w:val="single"/>
        </w:rPr>
        <w:t>slave as an opposing pole from</w:t>
      </w:r>
      <w:r>
        <w:rPr>
          <w:sz w:val="16"/>
        </w:rPr>
        <w:t xml:space="preserve"> which </w:t>
      </w:r>
      <w:r>
        <w:rPr>
          <w:u w:val="single"/>
        </w:rPr>
        <w:t xml:space="preserve">‘Man’ has built community – he has </w:t>
      </w:r>
      <w:r>
        <w:rPr>
          <w:highlight w:val="cyan"/>
          <w:u w:val="single"/>
        </w:rPr>
        <w:t>no</w:t>
      </w:r>
      <w:r>
        <w:rPr>
          <w:u w:val="single"/>
        </w:rPr>
        <w:t xml:space="preserve"> such </w:t>
      </w:r>
      <w:r>
        <w:rPr>
          <w:highlight w:val="cyan"/>
          <w:u w:val="single"/>
        </w:rPr>
        <w:t xml:space="preserve">illusions about the material existence </w:t>
      </w:r>
      <w:r>
        <w:rPr>
          <w:u w:val="single"/>
        </w:rPr>
        <w:t xml:space="preserve">of </w:t>
      </w:r>
      <w:r>
        <w:rPr>
          <w:b/>
          <w:u w:val="single"/>
        </w:rPr>
        <w:t>white fraternity</w:t>
      </w:r>
      <w:r>
        <w:rPr>
          <w:sz w:val="16"/>
        </w:rPr>
        <w:t xml:space="preserve">.[41] Culture, he argues, is first and foremost national in nature.[42] Instead, </w:t>
      </w:r>
      <w:r>
        <w:rPr>
          <w:u w:val="single"/>
        </w:rPr>
        <w:t>Fanon</w:t>
      </w:r>
      <w:r>
        <w:rPr>
          <w:sz w:val="16"/>
        </w:rPr>
        <w:t xml:space="preserve"> is </w:t>
      </w:r>
      <w:r>
        <w:rPr>
          <w:u w:val="single"/>
        </w:rPr>
        <w:t xml:space="preserve">concerned with </w:t>
      </w:r>
      <w:r>
        <w:rPr>
          <w:highlight w:val="cyan"/>
          <w:u w:val="single"/>
        </w:rPr>
        <w:t xml:space="preserve">how </w:t>
      </w:r>
      <w:r>
        <w:rPr>
          <w:u w:val="single"/>
        </w:rPr>
        <w:t xml:space="preserve">the </w:t>
      </w:r>
      <w:r>
        <w:rPr>
          <w:b/>
          <w:highlight w:val="cyan"/>
          <w:u w:val="single"/>
        </w:rPr>
        <w:t>profits from</w:t>
      </w:r>
      <w:r>
        <w:rPr>
          <w:b/>
          <w:u w:val="single"/>
        </w:rPr>
        <w:t xml:space="preserve"> </w:t>
      </w:r>
      <w:r>
        <w:rPr>
          <w:u w:val="single"/>
        </w:rPr>
        <w:t>her</w:t>
      </w:r>
      <w:r>
        <w:rPr>
          <w:b/>
          <w:u w:val="single"/>
        </w:rPr>
        <w:t xml:space="preserve"> </w:t>
      </w:r>
      <w:r>
        <w:rPr>
          <w:highlight w:val="cyan"/>
          <w:u w:val="single"/>
        </w:rPr>
        <w:t>labour finance society</w:t>
      </w:r>
      <w:r>
        <w:rPr>
          <w:sz w:val="16"/>
        </w:rPr>
        <w:t xml:space="preserve">. </w:t>
      </w:r>
      <w:r>
        <w:rPr>
          <w:u w:val="single"/>
        </w:rPr>
        <w:t xml:space="preserve">We might then think of the position of </w:t>
      </w:r>
      <w:r>
        <w:rPr>
          <w:highlight w:val="cyan"/>
          <w:u w:val="single"/>
        </w:rPr>
        <w:t>the slave as</w:t>
      </w:r>
      <w:r>
        <w:rPr>
          <w:sz w:val="16"/>
        </w:rPr>
        <w:t xml:space="preserve"> the </w:t>
      </w:r>
      <w:r>
        <w:rPr>
          <w:highlight w:val="cyan"/>
          <w:u w:val="single"/>
        </w:rPr>
        <w:t>capitalist aspiration for all workers</w:t>
      </w:r>
      <w:r>
        <w:rPr>
          <w:u w:val="single"/>
        </w:rPr>
        <w:t xml:space="preserve"> – stripped </w:t>
      </w:r>
      <w:r>
        <w:rPr>
          <w:b/>
          <w:u w:val="single"/>
        </w:rPr>
        <w:t>of all</w:t>
      </w:r>
      <w:r>
        <w:rPr>
          <w:sz w:val="16"/>
        </w:rPr>
        <w:t xml:space="preserve"> that </w:t>
      </w:r>
      <w:r>
        <w:rPr>
          <w:u w:val="single"/>
        </w:rPr>
        <w:t>which renders</w:t>
      </w:r>
      <w:r>
        <w:rPr>
          <w:sz w:val="16"/>
        </w:rPr>
        <w:t xml:space="preserve"> her </w:t>
      </w:r>
      <w:r>
        <w:rPr>
          <w:u w:val="single"/>
        </w:rPr>
        <w:t xml:space="preserve">recognisable, the worker as ‘a mere mechanism’, but </w:t>
      </w:r>
      <w:r>
        <w:rPr>
          <w:highlight w:val="cyan"/>
          <w:u w:val="single"/>
        </w:rPr>
        <w:t>possible only through</w:t>
      </w:r>
      <w:r>
        <w:rPr>
          <w:sz w:val="16"/>
        </w:rPr>
        <w:t xml:space="preserve"> the </w:t>
      </w:r>
      <w:r>
        <w:rPr>
          <w:b/>
          <w:highlight w:val="cyan"/>
          <w:u w:val="single"/>
        </w:rPr>
        <w:t xml:space="preserve">mystification </w:t>
      </w:r>
      <w:r>
        <w:rPr>
          <w:b/>
          <w:u w:val="single"/>
        </w:rPr>
        <w:t>of</w:t>
      </w:r>
      <w:r>
        <w:rPr>
          <w:b/>
          <w:highlight w:val="cyan"/>
          <w:u w:val="single"/>
        </w:rPr>
        <w:t xml:space="preserve"> race</w:t>
      </w:r>
      <w:r>
        <w:rPr>
          <w:sz w:val="16"/>
        </w:rPr>
        <w:t xml:space="preserve">.[43] In contrast to Wilderson’s assertion that ‘an ensemble of ontological questions that has as its foundation accumulation and fungibility as a grammar of suffering’ exclusively marking the black as outside of ‘[a humanist] discourse that has as its foundation alienation and exploitation as a grammar of suffering’, </w:t>
      </w:r>
      <w:r>
        <w:rPr>
          <w:u w:val="single"/>
        </w:rPr>
        <w:t xml:space="preserve">the master–slave relation which Fanon proposes </w:t>
      </w:r>
      <w:r>
        <w:rPr>
          <w:b/>
          <w:highlight w:val="cyan"/>
          <w:u w:val="single"/>
        </w:rPr>
        <w:t>upsets this binary</w:t>
      </w:r>
      <w:r>
        <w:rPr>
          <w:sz w:val="16"/>
        </w:rPr>
        <w:t>.[44]</w:t>
      </w:r>
    </w:p>
    <w:p>
      <w:pPr/>
      <w:r>
        <w:rPr>
          <w:u w:val="single"/>
        </w:rPr>
        <w:t xml:space="preserve">Fanon’s elucidation </w:t>
      </w:r>
      <w:r>
        <w:rPr>
          <w:highlight w:val="cyan"/>
          <w:u w:val="single"/>
        </w:rPr>
        <w:t>exposes</w:t>
      </w:r>
      <w:r>
        <w:rPr>
          <w:u w:val="single"/>
        </w:rPr>
        <w:t xml:space="preserve"> the </w:t>
      </w:r>
      <w:r>
        <w:rPr>
          <w:b/>
          <w:highlight w:val="cyan"/>
          <w:u w:val="single"/>
        </w:rPr>
        <w:t>slave as contingently black</w:t>
      </w:r>
      <w:r>
        <w:rPr>
          <w:u w:val="single"/>
        </w:rPr>
        <w:t>, not ‘paradigmatically black’</w:t>
      </w:r>
      <w:r>
        <w:rPr>
          <w:sz w:val="16"/>
        </w:rPr>
        <w:t xml:space="preserve">. What is the difference? The Afro-pessimist sees the world as structured by a non-black solidarity in preventing the ontological possibility of black life. Were ‘black’ meant as a metaphor for the condition of total alienation from self, this might make sense.[45] However, </w:t>
      </w:r>
      <w:r>
        <w:rPr>
          <w:u w:val="single"/>
        </w:rPr>
        <w:t xml:space="preserve">because </w:t>
      </w:r>
      <w:r>
        <w:rPr>
          <w:b/>
          <w:u w:val="single"/>
        </w:rPr>
        <w:t>the Afro-pessimist</w:t>
      </w:r>
      <w:r>
        <w:rPr>
          <w:u w:val="single"/>
        </w:rPr>
        <w:t xml:space="preserve"> imaginary ties itself to </w:t>
      </w:r>
      <w:r>
        <w:rPr>
          <w:highlight w:val="cyan"/>
          <w:u w:val="single"/>
        </w:rPr>
        <w:t xml:space="preserve">a morphological account </w:t>
      </w:r>
      <w:r>
        <w:rPr>
          <w:sz w:val="16"/>
        </w:rPr>
        <w:t>of</w:t>
      </w:r>
      <w:r>
        <w:rPr>
          <w:highlight w:val="cyan"/>
          <w:u w:val="single"/>
        </w:rPr>
        <w:t xml:space="preserve"> blackness</w:t>
      </w:r>
      <w:r>
        <w:rPr>
          <w:u w:val="single"/>
        </w:rPr>
        <w:t xml:space="preserve">, this leads us to </w:t>
      </w:r>
      <w:r>
        <w:rPr>
          <w:highlight w:val="cyan"/>
          <w:u w:val="single"/>
        </w:rPr>
        <w:t>a theoretical dead end</w:t>
      </w:r>
      <w:r>
        <w:rPr>
          <w:sz w:val="16"/>
        </w:rPr>
        <w:t xml:space="preserve">. In this world-view, it therefore becomes necessary to begin by treating ‘race’ as a problem fundamentally rooted in the formation of sociality – in which the Black precedes the historical order and the processes, both violent and mundane, which create her. By contrast, </w:t>
      </w:r>
      <w:r>
        <w:rPr>
          <w:u w:val="single"/>
        </w:rPr>
        <w:t xml:space="preserve">to think through the implications of contingency is to confront the reality that these racial categories – </w:t>
      </w:r>
      <w:r>
        <w:rPr>
          <w:highlight w:val="cyan"/>
          <w:u w:val="single"/>
        </w:rPr>
        <w:t>categories</w:t>
      </w:r>
      <w:r>
        <w:rPr>
          <w:u w:val="single"/>
        </w:rPr>
        <w:t xml:space="preserve"> that </w:t>
      </w:r>
      <w:r>
        <w:rPr>
          <w:highlight w:val="cyan"/>
          <w:u w:val="single"/>
        </w:rPr>
        <w:t>Wilderson</w:t>
      </w:r>
      <w:r>
        <w:rPr>
          <w:u w:val="single"/>
        </w:rPr>
        <w:t xml:space="preserve"> and </w:t>
      </w:r>
      <w:r>
        <w:rPr>
          <w:highlight w:val="cyan"/>
          <w:u w:val="single"/>
        </w:rPr>
        <w:t>Sexton treat</w:t>
      </w:r>
      <w:r>
        <w:rPr>
          <w:u w:val="single"/>
        </w:rPr>
        <w:t xml:space="preserve"> as </w:t>
      </w:r>
      <w:r>
        <w:rPr>
          <w:highlight w:val="cyan"/>
          <w:u w:val="single"/>
        </w:rPr>
        <w:t>absolute –</w:t>
      </w:r>
      <w:r>
        <w:rPr>
          <w:u w:val="single"/>
        </w:rPr>
        <w:t xml:space="preserve"> are </w:t>
      </w:r>
      <w:r>
        <w:rPr>
          <w:b/>
          <w:highlight w:val="cyan"/>
          <w:u w:val="single"/>
        </w:rPr>
        <w:t>actually unstable</w:t>
      </w:r>
      <w:r>
        <w:rPr>
          <w:b/>
          <w:u w:val="single"/>
        </w:rPr>
        <w:t xml:space="preserve"> as</w:t>
      </w:r>
      <w:r>
        <w:rPr>
          <w:sz w:val="16"/>
        </w:rPr>
        <w:t xml:space="preserve"> evidence that something else is afoot. It is </w:t>
      </w:r>
      <w:r>
        <w:rPr>
          <w:u w:val="single"/>
        </w:rPr>
        <w:t xml:space="preserve">to see ‘race’ not as an anchor, but as </w:t>
      </w:r>
      <w:r>
        <w:rPr>
          <w:highlight w:val="cyan"/>
          <w:u w:val="single"/>
        </w:rPr>
        <w:t>a mystification conjured</w:t>
      </w:r>
      <w:r>
        <w:rPr>
          <w:u w:val="single"/>
        </w:rPr>
        <w:t xml:space="preserve"> to </w:t>
      </w:r>
      <w:r>
        <w:rPr>
          <w:b/>
          <w:highlight w:val="cyan"/>
          <w:u w:val="single"/>
        </w:rPr>
        <w:t xml:space="preserve">weather crises </w:t>
      </w:r>
      <w:r>
        <w:rPr>
          <w:b/>
          <w:u w:val="single"/>
        </w:rPr>
        <w:t>of</w:t>
      </w:r>
      <w:r>
        <w:rPr>
          <w:b/>
          <w:highlight w:val="cyan"/>
          <w:u w:val="single"/>
        </w:rPr>
        <w:t xml:space="preserve"> legitimacy</w:t>
      </w:r>
      <w:r>
        <w:rPr>
          <w:sz w:val="16"/>
        </w:rPr>
        <w:t>.</w:t>
      </w:r>
    </w:p>
    <w:p>
      <w:pPr/>
      <w:r>
        <w:rPr>
          <w:sz w:val="16"/>
        </w:rPr>
        <w:t xml:space="preserve">For example, we can examine how Sexton links the condition of the Afro-American slave, the free black and the African thus: ‘because blackness serves as the basis of enslavement in the logic of a transnational political and legal culture, it permanently destabilises the position of any nominally free black population’.[46] </w:t>
      </w:r>
      <w:r>
        <w:rPr>
          <w:u w:val="single"/>
        </w:rPr>
        <w:t>The presumption</w:t>
      </w:r>
      <w:r>
        <w:rPr>
          <w:sz w:val="16"/>
        </w:rPr>
        <w:t xml:space="preserve"> of </w:t>
      </w:r>
      <w:r>
        <w:rPr>
          <w:highlight w:val="cyan"/>
          <w:u w:val="single"/>
        </w:rPr>
        <w:t>a shared (presumably global) legal</w:t>
      </w:r>
      <w:r>
        <w:rPr>
          <w:u w:val="single"/>
        </w:rPr>
        <w:t xml:space="preserve"> and </w:t>
      </w:r>
      <w:r>
        <w:rPr>
          <w:highlight w:val="cyan"/>
          <w:u w:val="single"/>
        </w:rPr>
        <w:t>political culture</w:t>
      </w:r>
      <w:r>
        <w:rPr>
          <w:u w:val="single"/>
        </w:rPr>
        <w:t xml:space="preserve"> within which the assertion that blackness was a basis of enslavement might be made </w:t>
      </w:r>
      <w:r>
        <w:rPr>
          <w:b/>
          <w:highlight w:val="cyan"/>
          <w:u w:val="single"/>
        </w:rPr>
        <w:t>is quite mistaken</w:t>
      </w:r>
      <w:r>
        <w:rPr>
          <w:sz w:val="16"/>
        </w:rPr>
        <w:t xml:space="preserve">. Even in the US, the </w:t>
      </w:r>
      <w:r>
        <w:rPr>
          <w:b/>
          <w:u w:val="single"/>
        </w:rPr>
        <w:t>centralisation of</w:t>
      </w:r>
      <w:r>
        <w:rPr>
          <w:sz w:val="16"/>
        </w:rPr>
        <w:t xml:space="preserve"> the </w:t>
      </w:r>
      <w:r>
        <w:rPr>
          <w:b/>
          <w:u w:val="single"/>
        </w:rPr>
        <w:t>legal and</w:t>
      </w:r>
      <w:r>
        <w:rPr>
          <w:sz w:val="16"/>
        </w:rPr>
        <w:t xml:space="preserve"> political status of blacks only emerged at the moment of formal abolition following the American Civil War. Prior to this, </w:t>
      </w:r>
      <w:r>
        <w:rPr>
          <w:u w:val="single"/>
        </w:rPr>
        <w:t xml:space="preserve">the internal border system </w:t>
      </w:r>
      <w:r>
        <w:rPr>
          <w:b/>
          <w:u w:val="single"/>
        </w:rPr>
        <w:t>of the</w:t>
      </w:r>
      <w:r>
        <w:rPr>
          <w:u w:val="single"/>
        </w:rPr>
        <w:t xml:space="preserve"> US </w:t>
      </w:r>
      <w:r>
        <w:rPr>
          <w:b/>
          <w:highlight w:val="cyan"/>
          <w:u w:val="single"/>
        </w:rPr>
        <w:t xml:space="preserve">produced divergent rationales </w:t>
      </w:r>
      <w:r>
        <w:rPr>
          <w:u w:val="single"/>
        </w:rPr>
        <w:t>and attendant juridical technology for enslavement</w:t>
      </w:r>
      <w:r>
        <w:rPr>
          <w:sz w:val="16"/>
        </w:rPr>
        <w:t>.</w:t>
      </w:r>
    </w:p>
    <w:p>
      <w:pPr>
        <w:pStyle w:val="Analytic"/>
      </w:pPr>
      <w:r>
        <w:rPr>
          <w:u w:val="single"/>
        </w:rPr>
        <w:t>Multiplicity</w:t>
      </w:r>
      <w:r>
        <w:t xml:space="preserve">---there is no single afterlife of slavery. There are </w:t>
      </w:r>
      <w:r>
        <w:rPr>
          <w:u w:val="single"/>
        </w:rPr>
        <w:t>many</w:t>
      </w:r>
      <w:r>
        <w:t xml:space="preserve">, and they </w:t>
      </w:r>
      <w:r>
        <w:rPr>
          <w:u w:val="single"/>
        </w:rPr>
        <w:t>differ</w:t>
      </w:r>
      <w:r>
        <w:t>.</w:t>
      </w:r>
    </w:p>
    <w:p>
      <w:pPr>
        <w:pStyle w:val="Heading4"/>
      </w:pPr>
      <w:r>
        <w:rPr>
          <w:u w:val="single"/>
        </w:rPr>
        <w:t>Silva</w:t>
      </w:r>
      <w:r>
        <w:t xml:space="preserve"> is the answer---racial subordination is </w:t>
      </w:r>
      <w:r>
        <w:rPr>
          <w:u w:val="single"/>
        </w:rPr>
        <w:t>nation-specific</w:t>
      </w:r>
      <w:r>
        <w:t xml:space="preserve">, so a US ontology </w:t>
      </w:r>
      <w:r>
        <w:rPr>
          <w:u w:val="single"/>
        </w:rPr>
        <w:t>can’t</w:t>
      </w:r>
      <w:r>
        <w:t xml:space="preserve"> be universal.</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u w:val="single"/>
        </w:rPr>
        <w:t xml:space="preserve">So what can </w:t>
      </w:r>
      <w:r>
        <w:rPr>
          <w:b/>
          <w:u w:val="single"/>
        </w:rPr>
        <w:t>we learn</w:t>
      </w:r>
      <w:r>
        <w:rPr>
          <w:u w:val="single"/>
        </w:rPr>
        <w:t xml:space="preserve"> from these </w:t>
      </w:r>
      <w:r>
        <w:rPr>
          <w:b/>
          <w:highlight w:val="cyan"/>
          <w:u w:val="single"/>
        </w:rPr>
        <w:t>different histories</w:t>
      </w:r>
      <w:r>
        <w:rPr>
          <w:b/>
          <w:u w:val="single"/>
        </w:rPr>
        <w:t xml:space="preserve"> of</w:t>
      </w:r>
      <w:r>
        <w:rPr>
          <w:u w:val="single"/>
        </w:rPr>
        <w:t xml:space="preserve"> </w:t>
      </w:r>
      <w:r>
        <w:rPr>
          <w:highlight w:val="cyan"/>
          <w:u w:val="single"/>
        </w:rPr>
        <w:t>slavery and racialisation</w:t>
      </w:r>
      <w:r>
        <w:rPr>
          <w:sz w:val="16"/>
        </w:rPr>
        <w:t>? Brazilian academic Denise Ferreira da Silva draws the following conclusion in ‘Facts of Blackness’, her comparative study of race in the US and Brazil,</w:t>
      </w:r>
    </w:p>
    <w:p>
      <w:pPr/>
      <w:r>
        <w:rPr>
          <w:sz w:val="16"/>
        </w:rPr>
        <w:t>I was convinced that our shared blackness has been traversed by the particular effects of specific nation, gender and class conditions. Slavery and colonialism composed the historical ground upon which race, gender and nationess have written the various versions of black subjectivity […] That instrinsically multiple quality of black subjectivity demands attention to the specific historical and discursive developments informing a society’s strategies of racial subordination.</w:t>
      </w:r>
    </w:p>
    <w:p>
      <w:pPr/>
      <w:r>
        <w:rPr>
          <w:sz w:val="16"/>
        </w:rPr>
        <w:t xml:space="preserve">In her more recent book Toward a Global Idea of Race , Silva further contends that we cannot comprehend the ‘present global configuration’ unless we ‘unpack how the racial, the cultural and the nation institute </w:t>
      </w:r>
      <w:r>
        <w:rPr>
          <w:b/>
          <w:u w:val="single"/>
        </w:rPr>
        <w:t>the modern</w:t>
      </w:r>
      <w:r>
        <w:rPr>
          <w:sz w:val="16"/>
        </w:rPr>
        <w:t xml:space="preserve"> subject’ and analyse the context in which the modern subject emerged and was produced. For Silva, </w:t>
      </w:r>
      <w:r>
        <w:rPr>
          <w:u w:val="single"/>
        </w:rPr>
        <w:t xml:space="preserve">racial difference is not an ideological or </w:t>
      </w:r>
      <w:r>
        <w:rPr>
          <w:b/>
          <w:u w:val="single"/>
        </w:rPr>
        <w:t>cultural construction</w:t>
      </w:r>
      <w:r>
        <w:rPr>
          <w:u w:val="single"/>
        </w:rPr>
        <w:t xml:space="preserve"> but rather </w:t>
      </w:r>
      <w:r>
        <w:rPr>
          <w:b/>
          <w:highlight w:val="cyan"/>
          <w:u w:val="single"/>
        </w:rPr>
        <w:t>a real category</w:t>
      </w:r>
      <w:r>
        <w:rPr>
          <w:u w:val="single"/>
        </w:rPr>
        <w:t xml:space="preserve"> and is </w:t>
      </w:r>
      <w:r>
        <w:rPr>
          <w:b/>
          <w:u w:val="single"/>
        </w:rPr>
        <w:t>responsible for</w:t>
      </w:r>
      <w:r>
        <w:rPr>
          <w:u w:val="single"/>
        </w:rPr>
        <w:t xml:space="preserve"> structuring </w:t>
      </w:r>
      <w:r>
        <w:rPr>
          <w:highlight w:val="cyan"/>
          <w:u w:val="single"/>
        </w:rPr>
        <w:t>the</w:t>
      </w:r>
      <w:r>
        <w:rPr>
          <w:u w:val="single"/>
        </w:rPr>
        <w:t xml:space="preserve"> contemporary global configuration</w:t>
      </w:r>
      <w:r>
        <w:rPr>
          <w:sz w:val="16"/>
        </w:rPr>
        <w:t xml:space="preserve">. And precisely because race supplies the discursive basis for the subordination of non-white people, </w:t>
      </w:r>
      <w:r>
        <w:rPr>
          <w:u w:val="single"/>
        </w:rPr>
        <w:t>even specific studies</w:t>
      </w:r>
      <w:r>
        <w:rPr>
          <w:sz w:val="16"/>
        </w:rPr>
        <w:t xml:space="preserve"> of </w:t>
      </w:r>
      <w:r>
        <w:rPr>
          <w:u w:val="single"/>
        </w:rPr>
        <w:t>Blackness must</w:t>
      </w:r>
      <w:r>
        <w:rPr>
          <w:sz w:val="16"/>
        </w:rPr>
        <w:t xml:space="preserve"> be </w:t>
      </w:r>
      <w:r>
        <w:rPr>
          <w:u w:val="single"/>
        </w:rPr>
        <w:t xml:space="preserve">placed in the global historical context in which racialised subjects emerged. In this way, we can </w:t>
      </w:r>
      <w:r>
        <w:rPr>
          <w:b/>
          <w:highlight w:val="cyan"/>
          <w:u w:val="single"/>
        </w:rPr>
        <w:t xml:space="preserve">avoid US-centric ontological (supposedly universal) conceptions </w:t>
      </w:r>
      <w:r>
        <w:rPr>
          <w:u w:val="single"/>
        </w:rPr>
        <w:t>of Blackness</w:t>
      </w:r>
      <w:r>
        <w:rPr>
          <w:sz w:val="16"/>
        </w:rPr>
        <w:t xml:space="preserve"> while simultaneously emphasising the histories of interconnection between Black populations across the world. In short, </w:t>
      </w:r>
      <w:r>
        <w:rPr>
          <w:u w:val="single"/>
        </w:rPr>
        <w:t>the object</w:t>
      </w:r>
      <w:r>
        <w:rPr>
          <w:sz w:val="16"/>
        </w:rPr>
        <w:t xml:space="preserve"> of </w:t>
      </w:r>
      <w:r>
        <w:rPr>
          <w:u w:val="single"/>
        </w:rPr>
        <w:t xml:space="preserve">analysis is </w:t>
      </w:r>
      <w:r>
        <w:rPr>
          <w:highlight w:val="cyan"/>
          <w:u w:val="single"/>
        </w:rPr>
        <w:t>not</w:t>
      </w:r>
      <w:r>
        <w:rPr>
          <w:u w:val="single"/>
        </w:rPr>
        <w:t xml:space="preserve"> the </w:t>
      </w:r>
      <w:r>
        <w:rPr>
          <w:highlight w:val="cyan"/>
          <w:u w:val="single"/>
        </w:rPr>
        <w:t>afterlife of slavery but the multiplicity</w:t>
      </w:r>
      <w:r>
        <w:rPr>
          <w:b/>
          <w:u w:val="single"/>
        </w:rPr>
        <w:t xml:space="preserve"> of </w:t>
      </w:r>
      <w:r>
        <w:rPr>
          <w:b/>
          <w:highlight w:val="cyan"/>
          <w:u w:val="single"/>
        </w:rPr>
        <w:t>afterlives</w:t>
      </w:r>
      <w:r>
        <w:rPr>
          <w:u w:val="single"/>
        </w:rPr>
        <w:t xml:space="preserve"> of slavery and colonisation; </w:t>
      </w:r>
      <w:r>
        <w:rPr>
          <w:b/>
          <w:u w:val="single"/>
        </w:rPr>
        <w:t>the aim</w:t>
      </w:r>
      <w:r>
        <w:rPr>
          <w:u w:val="single"/>
        </w:rPr>
        <w:t xml:space="preserve"> is to study how these exist</w:t>
      </w:r>
      <w:r>
        <w:rPr>
          <w:sz w:val="16"/>
        </w:rPr>
        <w:t xml:space="preserve"> within a </w:t>
      </w:r>
      <w:r>
        <w:rPr>
          <w:u w:val="single"/>
        </w:rPr>
        <w:t xml:space="preserve">global system </w:t>
      </w:r>
      <w:r>
        <w:rPr>
          <w:highlight w:val="cyan"/>
          <w:u w:val="single"/>
        </w:rPr>
        <w:t>structured by imperialism</w:t>
      </w:r>
      <w:r>
        <w:rPr>
          <w:sz w:val="16"/>
        </w:rPr>
        <w:t>.</w:t>
      </w:r>
    </w:p>
    <w:p>
      <w:pPr>
        <w:pStyle w:val="Analytic"/>
      </w:pPr>
      <w:r>
        <w:rPr>
          <w:u w:val="single"/>
        </w:rPr>
        <w:t>Badagry</w:t>
      </w:r>
      <w:r>
        <w:t xml:space="preserve">---the well is their </w:t>
      </w:r>
      <w:r>
        <w:rPr>
          <w:u w:val="single"/>
        </w:rPr>
        <w:t>method</w:t>
      </w:r>
      <w:r>
        <w:t xml:space="preserve">. Blackness only becomes fungible once you </w:t>
      </w:r>
      <w:r>
        <w:rPr>
          <w:u w:val="single"/>
        </w:rPr>
        <w:t>delete</w:t>
      </w:r>
      <w:r>
        <w:t xml:space="preserve"> what came before.</w:t>
      </w:r>
    </w:p>
    <w:p>
      <w:pPr>
        <w:pStyle w:val="Heading4"/>
      </w:pPr>
      <w:r>
        <w:t xml:space="preserve">The frame </w:t>
      </w:r>
      <w:r>
        <w:rPr>
          <w:u w:val="single"/>
        </w:rPr>
        <w:t>erases</w:t>
      </w:r>
      <w:r>
        <w:t xml:space="preserve"> everything before the ship---which is where </w:t>
      </w:r>
      <w:r>
        <w:rPr>
          <w:u w:val="single"/>
        </w:rPr>
        <w:t>Nigerian</w:t>
      </w:r>
      <w:r>
        <w:t xml:space="preserve"> history actually </w:t>
      </w:r>
      <w:r>
        <w:rPr>
          <w:u w:val="single"/>
        </w:rPr>
        <w:t>is</w:t>
      </w:r>
      <w:r>
        <w:t>.</w:t>
      </w:r>
    </w:p>
    <w:p>
      <w:pPr>
        <w:pStyle w:val="Style13ptBold"/>
      </w:pPr>
      <w:r>
        <w:rPr>
          <w:b/>
        </w:rPr>
        <w:t>Olaloku-Teriba 18</w:t>
      </w:r>
      <w:r>
        <w:t xml:space="preserve"> — Annie Olaloku-Teriba. Writer and researcher on race, political blackness and anti-racist organising. Historical Materialism, “Afro-Pessimism and the (Un)Logic of Anti-Blackness,” vol. 26, no. 2, p. 96-122, https://www.historicalmaterialism.org/article/afro-pessimism-and-the-unlogic-of-anti-blackness/ Clopus</w:t>
      </w:r>
    </w:p>
    <w:p>
      <w:pPr/>
      <w:r>
        <w:rPr>
          <w:u w:val="single"/>
        </w:rPr>
        <w:t xml:space="preserve">In Badagry, Nigeria – </w:t>
      </w:r>
      <w:r>
        <w:rPr>
          <w:highlight w:val="cyan"/>
          <w:u w:val="single"/>
        </w:rPr>
        <w:t>a slave town built by a former slave turned slaver</w:t>
      </w:r>
      <w:r>
        <w:rPr>
          <w:sz w:val="16"/>
        </w:rPr>
        <w:t xml:space="preserve"> – between the barracoon on the mainland and </w:t>
      </w:r>
      <w:r>
        <w:rPr>
          <w:b/>
          <w:u w:val="single"/>
        </w:rPr>
        <w:t>the Point</w:t>
      </w:r>
      <w:r>
        <w:rPr>
          <w:sz w:val="16"/>
        </w:rPr>
        <w:t xml:space="preserve"> of No Return beyond a small body of water, where slaves became cargo on ships, </w:t>
      </w:r>
      <w:r>
        <w:rPr>
          <w:u w:val="single"/>
        </w:rPr>
        <w:t xml:space="preserve">lies the ‘spirit attenuation’ well which provided the final source of water </w:t>
      </w:r>
      <w:r>
        <w:rPr>
          <w:highlight w:val="cyan"/>
          <w:u w:val="single"/>
        </w:rPr>
        <w:t>for</w:t>
      </w:r>
      <w:r>
        <w:rPr>
          <w:u w:val="single"/>
        </w:rPr>
        <w:t xml:space="preserve"> hundreds of thousands of slaves who were destined for the Americas</w:t>
      </w:r>
      <w:r>
        <w:rPr>
          <w:sz w:val="16"/>
        </w:rPr>
        <w:t xml:space="preserve">. Following reports of </w:t>
      </w:r>
      <w:r>
        <w:rPr>
          <w:b/>
          <w:u w:val="single"/>
        </w:rPr>
        <w:t>slave rebellions</w:t>
      </w:r>
      <w:r>
        <w:rPr>
          <w:sz w:val="16"/>
        </w:rPr>
        <w:t xml:space="preserve"> on the earliest ships which killed several European slavers, Yoruba slavers responded by charming the water. Today, </w:t>
      </w:r>
      <w:r>
        <w:rPr>
          <w:u w:val="single"/>
        </w:rPr>
        <w:t>local legend still holds</w:t>
      </w:r>
      <w:r>
        <w:rPr>
          <w:sz w:val="16"/>
        </w:rPr>
        <w:t xml:space="preserve"> that to </w:t>
      </w:r>
      <w:r>
        <w:rPr>
          <w:u w:val="single"/>
        </w:rPr>
        <w:t>drink</w:t>
      </w:r>
      <w:r>
        <w:rPr>
          <w:sz w:val="16"/>
        </w:rPr>
        <w:t xml:space="preserve"> from the </w:t>
      </w:r>
      <w:r>
        <w:rPr>
          <w:u w:val="single"/>
        </w:rPr>
        <w:t xml:space="preserve">well will </w:t>
      </w:r>
      <w:r>
        <w:rPr>
          <w:b/>
          <w:highlight w:val="cyan"/>
          <w:u w:val="single"/>
        </w:rPr>
        <w:t>result in memory loss</w:t>
      </w:r>
      <w:r>
        <w:rPr>
          <w:u w:val="single"/>
        </w:rPr>
        <w:t>,</w:t>
      </w:r>
      <w:r>
        <w:rPr>
          <w:sz w:val="16"/>
        </w:rPr>
        <w:t xml:space="preserve"> a </w:t>
      </w:r>
      <w:r>
        <w:rPr>
          <w:u w:val="single"/>
        </w:rPr>
        <w:t xml:space="preserve">complete </w:t>
      </w:r>
      <w:r>
        <w:rPr>
          <w:b/>
          <w:highlight w:val="cyan"/>
          <w:u w:val="single"/>
        </w:rPr>
        <w:t xml:space="preserve">dislocation </w:t>
      </w:r>
      <w:r>
        <w:rPr>
          <w:b/>
          <w:u w:val="single"/>
        </w:rPr>
        <w:t>one’s</w:t>
      </w:r>
      <w:r>
        <w:rPr>
          <w:u w:val="single"/>
        </w:rPr>
        <w:t xml:space="preserve"> history</w:t>
      </w:r>
      <w:r>
        <w:rPr>
          <w:sz w:val="16"/>
        </w:rPr>
        <w:t xml:space="preserve">. It is believed that </w:t>
      </w:r>
      <w:r>
        <w:rPr>
          <w:u w:val="single"/>
        </w:rPr>
        <w:t xml:space="preserve">this powerful charm </w:t>
      </w:r>
      <w:r>
        <w:rPr>
          <w:highlight w:val="cyan"/>
          <w:u w:val="single"/>
        </w:rPr>
        <w:t>left slaves ready to</w:t>
      </w:r>
      <w:r>
        <w:rPr>
          <w:sz w:val="16"/>
        </w:rPr>
        <w:t xml:space="preserve"> be </w:t>
      </w:r>
      <w:r>
        <w:rPr>
          <w:highlight w:val="cyan"/>
          <w:u w:val="single"/>
        </w:rPr>
        <w:t>remade</w:t>
      </w:r>
      <w:r>
        <w:rPr>
          <w:b/>
          <w:u w:val="single"/>
        </w:rPr>
        <w:t xml:space="preserve"> as </w:t>
      </w:r>
      <w:r>
        <w:rPr>
          <w:sz w:val="16"/>
        </w:rPr>
        <w:t>the</w:t>
      </w:r>
      <w:r>
        <w:rPr>
          <w:b/>
          <w:u w:val="single"/>
        </w:rPr>
        <w:t xml:space="preserve"> </w:t>
      </w:r>
      <w:r>
        <w:rPr>
          <w:b/>
          <w:highlight w:val="cyan"/>
          <w:u w:val="single"/>
        </w:rPr>
        <w:t>slaver desired</w:t>
      </w:r>
      <w:r>
        <w:rPr>
          <w:u w:val="single"/>
        </w:rPr>
        <w:t xml:space="preserve"> because </w:t>
      </w:r>
      <w:r>
        <w:rPr>
          <w:highlight w:val="cyan"/>
          <w:u w:val="single"/>
        </w:rPr>
        <w:t>it took from them</w:t>
      </w:r>
      <w:r>
        <w:rPr>
          <w:u w:val="single"/>
        </w:rPr>
        <w:t xml:space="preserve"> the </w:t>
      </w:r>
      <w:r>
        <w:rPr>
          <w:b/>
          <w:highlight w:val="cyan"/>
          <w:u w:val="single"/>
        </w:rPr>
        <w:t>memory of freedom</w:t>
      </w:r>
      <w:r>
        <w:rPr>
          <w:sz w:val="16"/>
        </w:rPr>
        <w:t xml:space="preserve">. In many ways, </w:t>
      </w:r>
      <w:r>
        <w:rPr>
          <w:u w:val="single"/>
        </w:rPr>
        <w:t>the slave in this carefully-kept local history resembles the remaking of blackness itself in Afro-pessimist literature</w:t>
      </w:r>
      <w:r>
        <w:rPr>
          <w:sz w:val="16"/>
        </w:rPr>
        <w:t>.</w:t>
      </w:r>
    </w:p>
    <w:p>
      <w:pPr/>
      <w:r>
        <w:rPr>
          <w:u w:val="single"/>
        </w:rPr>
        <w:t>Here,</w:t>
      </w:r>
      <w:r>
        <w:rPr>
          <w:sz w:val="16"/>
        </w:rPr>
        <w:t xml:space="preserve"> we </w:t>
      </w:r>
      <w:r>
        <w:rPr>
          <w:u w:val="single"/>
        </w:rPr>
        <w:t xml:space="preserve">find </w:t>
      </w:r>
      <w:r>
        <w:rPr>
          <w:b/>
          <w:highlight w:val="cyan"/>
          <w:u w:val="single"/>
        </w:rPr>
        <w:t>blackness unmoored</w:t>
      </w:r>
      <w:r>
        <w:rPr>
          <w:b/>
          <w:u w:val="single"/>
        </w:rPr>
        <w:t xml:space="preserve"> from</w:t>
      </w:r>
      <w:r>
        <w:rPr>
          <w:u w:val="single"/>
        </w:rPr>
        <w:t xml:space="preserve"> </w:t>
      </w:r>
      <w:r>
        <w:rPr>
          <w:highlight w:val="cyan"/>
          <w:u w:val="single"/>
        </w:rPr>
        <w:t>time and space</w:t>
      </w:r>
      <w:r>
        <w:rPr>
          <w:u w:val="single"/>
        </w:rPr>
        <w:t xml:space="preserve"> by a </w:t>
      </w:r>
      <w:r>
        <w:rPr>
          <w:b/>
          <w:highlight w:val="cyan"/>
          <w:u w:val="single"/>
        </w:rPr>
        <w:t>ruthless disregard</w:t>
      </w:r>
      <w:r>
        <w:rPr>
          <w:b/>
          <w:u w:val="single"/>
        </w:rPr>
        <w:t xml:space="preserve"> for</w:t>
      </w:r>
      <w:r>
        <w:rPr>
          <w:u w:val="single"/>
        </w:rPr>
        <w:t xml:space="preserve"> material historical processes</w:t>
      </w:r>
      <w:r>
        <w:rPr>
          <w:sz w:val="16"/>
        </w:rPr>
        <w:t xml:space="preserve">; when read with Fanon, the ‘psycho-affective’ quagmire from which the colonised intellectual must wrench himself: ‘individuals without anchorage, without borders, colorless, stateless, rootless, a body of angels’.[10] </w:t>
      </w:r>
      <w:r>
        <w:rPr>
          <w:u w:val="single"/>
        </w:rPr>
        <w:t>At the heart</w:t>
      </w:r>
      <w:r>
        <w:rPr>
          <w:sz w:val="16"/>
        </w:rPr>
        <w:t xml:space="preserve"> of this </w:t>
      </w:r>
      <w:r>
        <w:rPr>
          <w:u w:val="single"/>
        </w:rPr>
        <w:t xml:space="preserve">blackness, which both preceded the transatlantic slave trade and is created by it, </w:t>
      </w:r>
      <w:r>
        <w:rPr>
          <w:highlight w:val="cyan"/>
          <w:u w:val="single"/>
        </w:rPr>
        <w:t>there is no memory before</w:t>
      </w:r>
      <w:r>
        <w:rPr>
          <w:u w:val="single"/>
        </w:rPr>
        <w:t xml:space="preserve"> the</w:t>
      </w:r>
      <w:r>
        <w:rPr>
          <w:b/>
          <w:u w:val="single"/>
        </w:rPr>
        <w:t xml:space="preserve"> </w:t>
      </w:r>
      <w:r>
        <w:rPr>
          <w:b/>
          <w:highlight w:val="cyan"/>
          <w:u w:val="single"/>
        </w:rPr>
        <w:t>slave ship</w:t>
      </w:r>
      <w:r>
        <w:rPr>
          <w:sz w:val="16"/>
        </w:rPr>
        <w:t xml:space="preserve">. </w:t>
      </w:r>
      <w:r>
        <w:rPr>
          <w:highlight w:val="cyan"/>
          <w:u w:val="single"/>
        </w:rPr>
        <w:t>Those various socio-political formations on the African continent</w:t>
      </w:r>
      <w:r>
        <w:rPr>
          <w:u w:val="single"/>
        </w:rPr>
        <w:t xml:space="preserve">, documented locally, which </w:t>
      </w:r>
      <w:r>
        <w:rPr>
          <w:b/>
          <w:u w:val="single"/>
        </w:rPr>
        <w:t xml:space="preserve">both </w:t>
      </w:r>
      <w:r>
        <w:rPr>
          <w:b/>
          <w:highlight w:val="cyan"/>
          <w:u w:val="single"/>
        </w:rPr>
        <w:t>predated</w:t>
      </w:r>
      <w:r>
        <w:rPr>
          <w:u w:val="single"/>
        </w:rPr>
        <w:t xml:space="preserve"> and gave life to the transfer of people across the Atlantic Ocean on an industrial scale </w:t>
      </w:r>
      <w:r>
        <w:rPr>
          <w:highlight w:val="cyan"/>
          <w:u w:val="single"/>
        </w:rPr>
        <w:t>cannot and do not exist</w:t>
      </w:r>
      <w:r>
        <w:rPr>
          <w:sz w:val="16"/>
        </w:rPr>
        <w:t xml:space="preserve">. In other words, </w:t>
      </w:r>
      <w:r>
        <w:rPr>
          <w:u w:val="single"/>
        </w:rPr>
        <w:t xml:space="preserve">to be racialised as black and </w:t>
      </w:r>
      <w:r>
        <w:rPr>
          <w:b/>
          <w:u w:val="single"/>
        </w:rPr>
        <w:t>to be</w:t>
      </w:r>
      <w:r>
        <w:rPr>
          <w:u w:val="single"/>
        </w:rPr>
        <w:t xml:space="preserve"> a slave</w:t>
      </w:r>
      <w:r>
        <w:rPr>
          <w:sz w:val="16"/>
        </w:rPr>
        <w:t xml:space="preserve"> are </w:t>
      </w:r>
      <w:r>
        <w:rPr>
          <w:u w:val="single"/>
        </w:rPr>
        <w:t>treated as one and the same</w:t>
      </w:r>
      <w:r>
        <w:rPr>
          <w:sz w:val="16"/>
        </w:rPr>
        <w:t>.</w:t>
      </w:r>
    </w:p>
    <w:p>
      <w:pPr>
        <w:pStyle w:val="Heading3"/>
      </w:pPr>
      <w:r>
        <w:t>Afropessimism---AT: Social Death---1AR</w:t>
      </w:r>
    </w:p>
    <w:p>
      <w:pPr>
        <w:pStyle w:val="Analytic"/>
      </w:pPr>
      <w:r>
        <w:rPr>
          <w:u w:val="single"/>
        </w:rPr>
        <w:t>Alienation</w:t>
      </w:r>
      <w:r>
        <w:t xml:space="preserve">---their own element does </w:t>
      </w:r>
      <w:r>
        <w:rPr>
          <w:u w:val="single"/>
        </w:rPr>
        <w:t>not</w:t>
      </w:r>
      <w:r>
        <w:t xml:space="preserve"> describe colonial Africa. </w:t>
      </w:r>
      <w:r>
        <w:rPr>
          <w:u w:val="single"/>
        </w:rPr>
        <w:t>Indirect rule</w:t>
      </w:r>
      <w:r>
        <w:t xml:space="preserve"> ran the other way.</w:t>
      </w:r>
    </w:p>
    <w:p>
      <w:pPr>
        <w:pStyle w:val="Heading4"/>
      </w:pPr>
      <w:r>
        <w:t xml:space="preserve">Natal alienation </w:t>
      </w:r>
      <w:r>
        <w:rPr>
          <w:u w:val="single"/>
        </w:rPr>
        <w:t>fails</w:t>
      </w:r>
      <w:r>
        <w:t xml:space="preserve"> on the continent---colonial rule </w:t>
      </w:r>
      <w:r>
        <w:rPr>
          <w:u w:val="single"/>
        </w:rPr>
        <w:t>strengthened</w:t>
      </w:r>
      <w:r>
        <w:t xml:space="preserve"> kinship to get the labour.</w:t>
      </w:r>
    </w:p>
    <w:p>
      <w:pPr>
        <w:pStyle w:val="Style13ptBold"/>
      </w:pPr>
      <w:r>
        <w:rPr>
          <w:b/>
        </w:rPr>
        <w:t>Olaloku-Teriba 18</w:t>
      </w:r>
      <w:r>
        <w:t xml:space="preserve"> — Annie Olaloku-Teriba. Writer and researcher on race, political blackness and anti-racist organising. Historical Materialism, “Afro-Pessimism and the (Un)Logic of Anti-Blackness,” vol. 26, no. 2, p. 96-122, https://www.historicalmaterialism.org/article/afro-pessimism-and-the-unlogic-of-anti-blackness/ Clopus</w:t>
      </w:r>
    </w:p>
    <w:p>
      <w:pPr/>
      <w:r>
        <w:rPr>
          <w:sz w:val="16"/>
        </w:rPr>
        <w:t xml:space="preserve">This point can be elaborated through a comparison of the impulses that distinguish processes of racialisation in the antebellum US from those in colonial Africa. </w:t>
      </w:r>
      <w:r>
        <w:rPr>
          <w:u w:val="single"/>
        </w:rPr>
        <w:t xml:space="preserve">Orlando Patterson’s ‘social death’ thesis, which Wilderson and Sexton take as inherent to the black condition, posits </w:t>
      </w:r>
      <w:r>
        <w:rPr>
          <w:b/>
          <w:u w:val="single"/>
        </w:rPr>
        <w:t>three elements</w:t>
      </w:r>
      <w:r>
        <w:rPr>
          <w:u w:val="single"/>
        </w:rPr>
        <w:t xml:space="preserve"> of coercive power</w:t>
      </w:r>
      <w:r>
        <w:rPr>
          <w:sz w:val="16"/>
        </w:rPr>
        <w:t xml:space="preserve"> in </w:t>
      </w:r>
      <w:r>
        <w:rPr>
          <w:u w:val="single"/>
        </w:rPr>
        <w:t xml:space="preserve">slavery: </w:t>
      </w:r>
      <w:r>
        <w:rPr>
          <w:b/>
          <w:highlight w:val="cyan"/>
          <w:u w:val="single"/>
        </w:rPr>
        <w:t>violence, dishonour and natal alienation.</w:t>
      </w:r>
      <w:r>
        <w:rPr>
          <w:sz w:val="16"/>
        </w:rPr>
        <w:t xml:space="preserve"> It is easy to see </w:t>
      </w:r>
      <w:r>
        <w:rPr>
          <w:b/>
          <w:u w:val="single"/>
        </w:rPr>
        <w:t>all three</w:t>
      </w:r>
      <w:r>
        <w:rPr>
          <w:sz w:val="16"/>
        </w:rPr>
        <w:t xml:space="preserve"> manifested in the condition of the black slave in the Americas. Dislocated from kinship relations and subjected to brutal relations of force, ‘their political existence [had] been destroyed’.[62] Try as they might, </w:t>
      </w:r>
      <w:r>
        <w:rPr>
          <w:u w:val="single"/>
        </w:rPr>
        <w:t xml:space="preserve">Sexton and Wilderson’s </w:t>
      </w:r>
      <w:r>
        <w:rPr>
          <w:b/>
          <w:highlight w:val="cyan"/>
          <w:u w:val="single"/>
        </w:rPr>
        <w:t>generalisation</w:t>
      </w:r>
      <w:r>
        <w:rPr>
          <w:b/>
          <w:u w:val="single"/>
        </w:rPr>
        <w:t xml:space="preserve"> of</w:t>
      </w:r>
      <w:r>
        <w:rPr>
          <w:u w:val="single"/>
        </w:rPr>
        <w:t xml:space="preserve"> </w:t>
      </w:r>
      <w:r>
        <w:rPr>
          <w:highlight w:val="cyan"/>
          <w:u w:val="single"/>
        </w:rPr>
        <w:t>natal alienation</w:t>
      </w:r>
      <w:r>
        <w:rPr>
          <w:u w:val="single"/>
        </w:rPr>
        <w:t xml:space="preserve"> as </w:t>
      </w:r>
      <w:r>
        <w:rPr>
          <w:highlight w:val="cyan"/>
          <w:u w:val="single"/>
        </w:rPr>
        <w:t>embedded in</w:t>
      </w:r>
      <w:r>
        <w:rPr>
          <w:u w:val="single"/>
        </w:rPr>
        <w:t xml:space="preserve"> the </w:t>
      </w:r>
      <w:r>
        <w:rPr>
          <w:b/>
          <w:highlight w:val="cyan"/>
          <w:u w:val="single"/>
        </w:rPr>
        <w:t>black condition cannot stand against</w:t>
      </w:r>
      <w:r>
        <w:rPr>
          <w:u w:val="single"/>
        </w:rPr>
        <w:t xml:space="preserve"> the </w:t>
      </w:r>
      <w:r>
        <w:rPr>
          <w:highlight w:val="cyan"/>
          <w:u w:val="single"/>
        </w:rPr>
        <w:t>empirical evidence</w:t>
      </w:r>
      <w:r>
        <w:rPr>
          <w:u w:val="single"/>
        </w:rPr>
        <w:t xml:space="preserve"> that we now</w:t>
      </w:r>
      <w:r>
        <w:rPr>
          <w:sz w:val="16"/>
        </w:rPr>
        <w:t xml:space="preserve"> have </w:t>
      </w:r>
      <w:r>
        <w:rPr>
          <w:u w:val="single"/>
        </w:rPr>
        <w:t>regarding</w:t>
      </w:r>
      <w:r>
        <w:rPr>
          <w:sz w:val="16"/>
        </w:rPr>
        <w:t xml:space="preserve"> the </w:t>
      </w:r>
      <w:r>
        <w:rPr>
          <w:highlight w:val="cyan"/>
          <w:u w:val="single"/>
        </w:rPr>
        <w:t>technologies of colonial rule</w:t>
      </w:r>
      <w:r>
        <w:rPr>
          <w:sz w:val="16"/>
        </w:rPr>
        <w:t>.</w:t>
      </w:r>
    </w:p>
    <w:p>
      <w:pPr/>
      <w:r>
        <w:rPr>
          <w:sz w:val="16"/>
        </w:rPr>
        <w:t>In colonial southern Africa, the need for labour to service the farms, mines and industries – set up by settlers for the purposes of capital accumulation – necessitated interventions in the pre-capitalist social formations that still existed in the periphery.[63] On one hand, labour needed to be geographically mobile: this meant that the formal, predominantly male workforce needed to spend increasing periods of time away from the homestead. On the other hand, labour migrancy presented the possibility of ‘detribalisation’, disrupting birthrates and the possibility of ‘full proletarianisation’.[64]</w:t>
      </w:r>
    </w:p>
    <w:p>
      <w:pPr/>
      <w:r>
        <w:rPr>
          <w:sz w:val="16"/>
        </w:rPr>
        <w:t xml:space="preserve">Consequently, urban centres and the rural periphery had an interdependent but contradictory relationship in which the colonial administrations required both the </w:t>
      </w:r>
      <w:r>
        <w:rPr>
          <w:b/>
          <w:u w:val="single"/>
        </w:rPr>
        <w:t>integration of</w:t>
      </w:r>
      <w:r>
        <w:rPr>
          <w:sz w:val="16"/>
        </w:rPr>
        <w:t xml:space="preserve"> the native into capitalistic wage labour and the maintenance of ‘elements of pre-existing relationships’ to preserve the ability to reproduce the workforce.[65] </w:t>
      </w:r>
      <w:r>
        <w:rPr>
          <w:u w:val="single"/>
        </w:rPr>
        <w:t xml:space="preserve">The contradiction between legitimacy </w:t>
      </w:r>
      <w:r>
        <w:rPr>
          <w:highlight w:val="cyan"/>
          <w:u w:val="single"/>
        </w:rPr>
        <w:t>and</w:t>
      </w:r>
      <w:r>
        <w:rPr>
          <w:u w:val="single"/>
        </w:rPr>
        <w:t xml:space="preserve"> accumulation meant that colonial authorities frequently </w:t>
      </w:r>
      <w:r>
        <w:rPr>
          <w:highlight w:val="cyan"/>
          <w:u w:val="single"/>
        </w:rPr>
        <w:t>intervened</w:t>
      </w:r>
      <w:r>
        <w:rPr>
          <w:u w:val="single"/>
        </w:rPr>
        <w:t xml:space="preserve"> to </w:t>
      </w:r>
      <w:r>
        <w:rPr>
          <w:b/>
          <w:highlight w:val="cyan"/>
          <w:u w:val="single"/>
        </w:rPr>
        <w:t>strengthen the hold</w:t>
      </w:r>
      <w:r>
        <w:rPr>
          <w:b/>
          <w:u w:val="single"/>
        </w:rPr>
        <w:t xml:space="preserve"> </w:t>
      </w:r>
      <w:r>
        <w:rPr>
          <w:u w:val="single"/>
        </w:rPr>
        <w:t>of</w:t>
      </w:r>
      <w:r>
        <w:rPr>
          <w:b/>
          <w:u w:val="single"/>
        </w:rPr>
        <w:t xml:space="preserve"> </w:t>
      </w:r>
      <w:r>
        <w:rPr>
          <w:b/>
          <w:highlight w:val="cyan"/>
          <w:u w:val="single"/>
        </w:rPr>
        <w:t>kinship bonds</w:t>
      </w:r>
      <w:r>
        <w:rPr>
          <w:u w:val="single"/>
        </w:rPr>
        <w:t>, in order</w:t>
      </w:r>
      <w:r>
        <w:rPr>
          <w:sz w:val="16"/>
        </w:rPr>
        <w:t xml:space="preserve"> to </w:t>
      </w:r>
      <w:r>
        <w:rPr>
          <w:u w:val="single"/>
        </w:rPr>
        <w:t xml:space="preserve">secure young men’s labour in </w:t>
      </w:r>
      <w:r>
        <w:rPr>
          <w:highlight w:val="cyan"/>
          <w:u w:val="single"/>
        </w:rPr>
        <w:t>a system</w:t>
      </w:r>
      <w:r>
        <w:rPr>
          <w:u w:val="single"/>
        </w:rPr>
        <w:t xml:space="preserve"> of </w:t>
      </w:r>
      <w:r>
        <w:rPr>
          <w:highlight w:val="cyan"/>
          <w:u w:val="single"/>
        </w:rPr>
        <w:t>indirect rule. Wage labour was ethnicised,</w:t>
      </w:r>
      <w:r>
        <w:rPr>
          <w:u w:val="single"/>
        </w:rPr>
        <w:t xml:space="preserve"> with ethnic identity often determining</w:t>
      </w:r>
      <w:r>
        <w:rPr>
          <w:sz w:val="16"/>
        </w:rPr>
        <w:t xml:space="preserve"> which </w:t>
      </w:r>
      <w:r>
        <w:rPr>
          <w:u w:val="single"/>
        </w:rPr>
        <w:t>forms of labour were performed</w:t>
      </w:r>
      <w:r>
        <w:rPr>
          <w:sz w:val="16"/>
        </w:rPr>
        <w:t xml:space="preserve">. Workers were often </w:t>
      </w:r>
      <w:r>
        <w:rPr>
          <w:b/>
          <w:u w:val="single"/>
        </w:rPr>
        <w:t>employed through</w:t>
      </w:r>
      <w:r>
        <w:rPr>
          <w:sz w:val="16"/>
        </w:rPr>
        <w:t xml:space="preserve"> ‘tribal’ authorities. </w:t>
      </w:r>
      <w:r>
        <w:rPr>
          <w:highlight w:val="cyan"/>
          <w:u w:val="single"/>
        </w:rPr>
        <w:t>Thus, the African’s primary relationship to</w:t>
      </w:r>
      <w:r>
        <w:rPr>
          <w:u w:val="single"/>
        </w:rPr>
        <w:t xml:space="preserve"> the </w:t>
      </w:r>
      <w:r>
        <w:rPr>
          <w:highlight w:val="cyan"/>
          <w:u w:val="single"/>
        </w:rPr>
        <w:t>state was neither as</w:t>
      </w:r>
      <w:r>
        <w:rPr>
          <w:u w:val="single"/>
        </w:rPr>
        <w:t xml:space="preserve"> a</w:t>
      </w:r>
      <w:r>
        <w:rPr>
          <w:b/>
          <w:u w:val="single"/>
        </w:rPr>
        <w:t xml:space="preserve"> </w:t>
      </w:r>
      <w:r>
        <w:rPr>
          <w:b/>
          <w:highlight w:val="cyan"/>
          <w:u w:val="single"/>
        </w:rPr>
        <w:t xml:space="preserve">worker, nor as </w:t>
      </w:r>
      <w:r>
        <w:rPr>
          <w:b/>
          <w:u w:val="single"/>
        </w:rPr>
        <w:t>a</w:t>
      </w:r>
      <w:r>
        <w:rPr>
          <w:b/>
          <w:highlight w:val="cyan"/>
          <w:u w:val="single"/>
        </w:rPr>
        <w:t xml:space="preserve"> black</w:t>
      </w:r>
      <w:r>
        <w:rPr>
          <w:u w:val="single"/>
        </w:rPr>
        <w:t xml:space="preserve">, but as Xhosa, Zulu, </w:t>
      </w:r>
      <w:r>
        <w:rPr>
          <w:b/>
          <w:u w:val="single"/>
        </w:rPr>
        <w:t>et cetera</w:t>
      </w:r>
      <w:r>
        <w:rPr>
          <w:b/>
          <w:u w:val="single"/>
        </w:rPr>
        <w:t>.</w:t>
      </w:r>
      <w:r>
        <w:rPr>
          <w:sz w:val="16"/>
        </w:rPr>
        <w:t xml:space="preserve"> These cultural identities were in turn stabilised as ‘biological’ lineages. This fragmentary worker status, in which an interaction between the urban mining and cash-crop areas and the (ethnicised) homestead was institutionally mandated, refracted relations of super-exploitation.[66]</w:t>
      </w:r>
    </w:p>
    <w:p>
      <w:pPr/>
      <w:r>
        <w:rPr>
          <w:b/>
          <w:u w:val="single"/>
        </w:rPr>
        <w:t>This phenomenon</w:t>
      </w:r>
      <w:r>
        <w:rPr>
          <w:u w:val="single"/>
        </w:rPr>
        <w:t xml:space="preserve"> of ‘class-ethnic structures’ </w:t>
      </w:r>
      <w:r>
        <w:rPr>
          <w:highlight w:val="cyan"/>
          <w:u w:val="single"/>
        </w:rPr>
        <w:t>stands in stark contrast</w:t>
      </w:r>
      <w:r>
        <w:rPr>
          <w:sz w:val="16"/>
        </w:rPr>
        <w:t xml:space="preserve"> to </w:t>
      </w:r>
      <w:r>
        <w:rPr>
          <w:u w:val="single"/>
        </w:rPr>
        <w:t xml:space="preserve">the </w:t>
      </w:r>
      <w:r>
        <w:rPr>
          <w:highlight w:val="cyan"/>
          <w:u w:val="single"/>
        </w:rPr>
        <w:t>technologies of</w:t>
      </w:r>
      <w:r>
        <w:rPr>
          <w:u w:val="single"/>
        </w:rPr>
        <w:t xml:space="preserve"> the </w:t>
      </w:r>
      <w:r>
        <w:rPr>
          <w:highlight w:val="cyan"/>
          <w:u w:val="single"/>
        </w:rPr>
        <w:t>transatlantic slave trade.</w:t>
      </w:r>
      <w:r>
        <w:rPr>
          <w:sz w:val="16"/>
        </w:rPr>
        <w:t xml:space="preserve"> Without a </w:t>
      </w:r>
      <w:r>
        <w:rPr>
          <w:b/>
          <w:u w:val="single"/>
        </w:rPr>
        <w:t>steady stream</w:t>
      </w:r>
      <w:r>
        <w:rPr>
          <w:sz w:val="16"/>
        </w:rPr>
        <w:t xml:space="preserve"> of slave labour from across an ocean, colonial authorities had to consider the long-term reproduction of the workforce. </w:t>
      </w:r>
      <w:r>
        <w:rPr>
          <w:u w:val="single"/>
        </w:rPr>
        <w:t>Without the complete dislocation from traditional hierarchies</w:t>
      </w:r>
      <w:r>
        <w:rPr>
          <w:sz w:val="16"/>
        </w:rPr>
        <w:t xml:space="preserve"> of </w:t>
      </w:r>
      <w:r>
        <w:rPr>
          <w:u w:val="single"/>
        </w:rPr>
        <w:t xml:space="preserve">authority that the transatlantic passage represented, colonial authorities found themselves </w:t>
      </w:r>
      <w:r>
        <w:rPr>
          <w:highlight w:val="cyan"/>
          <w:u w:val="single"/>
        </w:rPr>
        <w:t>competing</w:t>
      </w:r>
      <w:r>
        <w:rPr>
          <w:b/>
          <w:u w:val="single"/>
        </w:rPr>
        <w:t xml:space="preserve"> with </w:t>
      </w:r>
      <w:r>
        <w:rPr>
          <w:b/>
          <w:highlight w:val="cyan"/>
          <w:u w:val="single"/>
        </w:rPr>
        <w:t>pre-existing loyalties</w:t>
      </w:r>
      <w:r>
        <w:rPr>
          <w:u w:val="single"/>
        </w:rPr>
        <w:t xml:space="preserve"> and political obligations</w:t>
      </w:r>
      <w:r>
        <w:rPr>
          <w:sz w:val="16"/>
        </w:rPr>
        <w:t xml:space="preserve">. Thus, these problems were incorporated and transformed by administrators who sought to stabilise and absorb these pre-colonial socio-political formations.[67] Thus, while it is understandable that the ‘blacks who lived in the United States, Central, and Latin America in fact needed a cultural matrix to cling to’, </w:t>
      </w:r>
      <w:r>
        <w:rPr>
          <w:u w:val="single"/>
        </w:rPr>
        <w:t xml:space="preserve">the phenotypical register </w:t>
      </w:r>
      <w:r>
        <w:rPr>
          <w:b/>
          <w:u w:val="single"/>
        </w:rPr>
        <w:t xml:space="preserve">of blackness </w:t>
      </w:r>
      <w:r>
        <w:rPr>
          <w:b/>
          <w:highlight w:val="cyan"/>
          <w:u w:val="single"/>
        </w:rPr>
        <w:t>obscures much more than it illuminates</w:t>
      </w:r>
      <w:r>
        <w:rPr>
          <w:u w:val="single"/>
        </w:rPr>
        <w:t xml:space="preserve"> regarding</w:t>
      </w:r>
      <w:r>
        <w:rPr>
          <w:sz w:val="16"/>
        </w:rPr>
        <w:t xml:space="preserve"> the </w:t>
      </w:r>
      <w:r>
        <w:rPr>
          <w:u w:val="single"/>
        </w:rPr>
        <w:t>various technologies mobilised to violently incorporate Africans into global capitalism</w:t>
      </w:r>
      <w:r>
        <w:rPr>
          <w:sz w:val="16"/>
        </w:rPr>
        <w:t>.[68]</w:t>
      </w:r>
    </w:p>
    <w:p>
      <w:pPr/>
      <w:r>
        <w:rPr>
          <w:b/>
          <w:u w:val="single"/>
        </w:rPr>
        <w:t>Were we</w:t>
      </w:r>
      <w:r>
        <w:rPr>
          <w:u w:val="single"/>
        </w:rPr>
        <w:t xml:space="preserve"> to think of these two cases in conjunction, </w:t>
      </w:r>
      <w:r>
        <w:rPr>
          <w:highlight w:val="cyan"/>
          <w:u w:val="single"/>
        </w:rPr>
        <w:t>without the baggage of a mystifying search</w:t>
      </w:r>
      <w:r>
        <w:rPr>
          <w:u w:val="single"/>
        </w:rPr>
        <w:t xml:space="preserve"> for a programmatic ‘anti-blackness’, </w:t>
      </w:r>
      <w:r>
        <w:rPr>
          <w:highlight w:val="cyan"/>
          <w:u w:val="single"/>
        </w:rPr>
        <w:t>we see</w:t>
      </w:r>
      <w:r>
        <w:rPr>
          <w:u w:val="single"/>
        </w:rPr>
        <w:t xml:space="preserve"> a </w:t>
      </w:r>
      <w:r>
        <w:rPr>
          <w:highlight w:val="cyan"/>
          <w:u w:val="single"/>
        </w:rPr>
        <w:t>different set of similarities.</w:t>
      </w:r>
      <w:r>
        <w:rPr>
          <w:sz w:val="16"/>
        </w:rPr>
        <w:t xml:space="preserve"> Consider, for example, Steve Biko’s claim that ‘being black is not a matter of pigmentation’, which is elaborated in the logic he advances </w:t>
      </w:r>
      <w:r>
        <w:rPr>
          <w:b/>
          <w:u w:val="single"/>
        </w:rPr>
        <w:t>in addressing</w:t>
      </w:r>
      <w:r>
        <w:rPr>
          <w:sz w:val="16"/>
        </w:rPr>
        <w:t xml:space="preserve"> the unity, under the banner of blackness, of those designated as ‘Africans’, ‘Indians’ and ‘Coloureds’ by Apartheid:</w:t>
      </w:r>
    </w:p>
    <w:p>
      <w:pPr>
        <w:pStyle w:val="Analytic"/>
      </w:pPr>
      <w:r>
        <w:rPr>
          <w:u w:val="single"/>
        </w:rPr>
        <w:t>Contradiction</w:t>
      </w:r>
      <w:r>
        <w:t xml:space="preserve">---social death is a claim their own </w:t>
      </w:r>
      <w:r>
        <w:rPr>
          <w:u w:val="single"/>
        </w:rPr>
        <w:t>argument</w:t>
      </w:r>
      <w:r>
        <w:t xml:space="preserve"> disproves by </w:t>
      </w:r>
      <w:r>
        <w:rPr>
          <w:u w:val="single"/>
        </w:rPr>
        <w:t>existing</w:t>
      </w:r>
      <w:r>
        <w:t>.</w:t>
      </w:r>
    </w:p>
    <w:p>
      <w:pPr>
        <w:pStyle w:val="Heading4"/>
      </w:pPr>
      <w:r>
        <w:t xml:space="preserve">If they were </w:t>
      </w:r>
      <w:r>
        <w:rPr>
          <w:u w:val="single"/>
        </w:rPr>
        <w:t>right</w:t>
      </w:r>
      <w:r>
        <w:t xml:space="preserve"> the theory couldn’t be </w:t>
      </w:r>
      <w:r>
        <w:rPr>
          <w:u w:val="single"/>
        </w:rPr>
        <w:t>written</w:t>
      </w:r>
      <w:r>
        <w:t xml:space="preserve">---the world is a </w:t>
      </w:r>
      <w:r>
        <w:rPr>
          <w:u w:val="single"/>
        </w:rPr>
        <w:t>project</w:t>
      </w:r>
      <w:r>
        <w:t xml:space="preserve">, not a </w:t>
      </w:r>
      <w:r>
        <w:rPr>
          <w:u w:val="single"/>
        </w:rPr>
        <w:t>result</w:t>
      </w:r>
      <w:r>
        <w:t>.</w:t>
      </w:r>
    </w:p>
    <w:p>
      <w:pPr>
        <w:pStyle w:val="Style13ptBold"/>
      </w:pPr>
      <w:r>
        <w:rPr>
          <w:b/>
        </w:rPr>
        <w:t>Gordon 18 — Lewis R. Gordon. Professor of Philosophy and Africana Studies at the University of Connecticut, Honorary President of the Global Center for Advanced Studies. Contemporary Political Theory, “Afro pessimism,” vol. 17, no. 1, p. 105-137, https://link.springer.com/article/10.1057/s41296-017-0165-4 Clopus cut from the author’s own reprint of his contribution to the forum</w:t>
      </w:r>
    </w:p>
    <w:p>
      <w:pPr/>
      <w:r>
        <w:rPr>
          <w:sz w:val="16"/>
        </w:rPr>
        <w:t xml:space="preserve">The first is that </w:t>
      </w:r>
      <w:r>
        <w:rPr>
          <w:u w:val="single"/>
        </w:rPr>
        <w:t xml:space="preserve">“an antiblack world” </w:t>
      </w:r>
      <w:r>
        <w:rPr>
          <w:highlight w:val="cyan"/>
          <w:u w:val="single"/>
        </w:rPr>
        <w:t xml:space="preserve">is not identical </w:t>
      </w:r>
      <w:r>
        <w:rPr>
          <w:u w:val="single"/>
        </w:rPr>
        <w:t>with “the world is antiblack.” My argument is that such a world is an</w:t>
      </w:r>
      <w:r>
        <w:rPr>
          <w:b/>
          <w:u w:val="single"/>
        </w:rPr>
        <w:t xml:space="preserve"> </w:t>
      </w:r>
      <w:r>
        <w:rPr>
          <w:b/>
          <w:highlight w:val="cyan"/>
          <w:u w:val="single"/>
        </w:rPr>
        <w:t>antiblack racist project</w:t>
      </w:r>
      <w:r>
        <w:rPr>
          <w:u w:val="single"/>
        </w:rPr>
        <w:t xml:space="preserve">. </w:t>
      </w:r>
      <w:r>
        <w:rPr>
          <w:b/>
          <w:highlight w:val="cyan"/>
          <w:u w:val="single"/>
        </w:rPr>
        <w:t>It is not the historical achievement</w:t>
      </w:r>
      <w:r>
        <w:rPr>
          <w:sz w:val="16"/>
        </w:rPr>
        <w:t xml:space="preserve">. Its limitations emerge from a basic fact: </w:t>
      </w:r>
      <w:r>
        <w:rPr>
          <w:u w:val="single"/>
        </w:rPr>
        <w:t xml:space="preserve">Black people and other opponents of such a project </w:t>
      </w:r>
      <w:r>
        <w:rPr>
          <w:highlight w:val="cyan"/>
          <w:u w:val="single"/>
        </w:rPr>
        <w:t>fought, and continue to fight</w:t>
      </w:r>
      <w:r>
        <w:rPr>
          <w:sz w:val="16"/>
        </w:rPr>
        <w:t xml:space="preserve">, as we see today in the #BlackLivesMatter movement and many others, against it. </w:t>
      </w:r>
      <w:r>
        <w:rPr>
          <w:u w:val="single"/>
        </w:rPr>
        <w:t xml:space="preserve">The same argument applies to the </w:t>
      </w:r>
      <w:r>
        <w:rPr>
          <w:highlight w:val="cyan"/>
          <w:u w:val="single"/>
        </w:rPr>
        <w:t>argument about social death</w:t>
      </w:r>
      <w:r>
        <w:rPr>
          <w:u w:val="single"/>
        </w:rPr>
        <w:t xml:space="preserve">. </w:t>
      </w:r>
      <w:r>
        <w:rPr>
          <w:b/>
          <w:highlight w:val="cyan"/>
          <w:u w:val="single"/>
        </w:rPr>
        <w:t>Such an achievement would have rendered even these reflections stillborn.</w:t>
      </w:r>
      <w:r>
        <w:rPr>
          <w:sz w:val="16"/>
        </w:rPr>
        <w:t xml:space="preserve"> The </w:t>
      </w:r>
      <w:r>
        <w:rPr>
          <w:u w:val="single"/>
        </w:rPr>
        <w:t xml:space="preserve">basic premises of the Afropessimistic argument are, then, </w:t>
      </w:r>
      <w:r>
        <w:rPr>
          <w:highlight w:val="cyan"/>
          <w:u w:val="single"/>
        </w:rPr>
        <w:t>locked in performative contradictions.</w:t>
      </w:r>
      <w:r>
        <w:rPr>
          <w:sz w:val="16"/>
        </w:rPr>
        <w:t xml:space="preserve"> Yet, they have rhetorical force. This is evident through </w:t>
      </w:r>
      <w:r>
        <w:rPr>
          <w:b/>
          <w:u w:val="single"/>
        </w:rPr>
        <w:t>the continued</w:t>
      </w:r>
      <w:r>
        <w:rPr>
          <w:sz w:val="16"/>
        </w:rPr>
        <w:t xml:space="preserve"> growth of its proponents and forums (such as this one) devoted to it.</w:t>
      </w:r>
    </w:p>
    <w:p>
      <w:pPr>
        <w:pStyle w:val="Analytic"/>
      </w:pPr>
      <w:r>
        <w:rPr>
          <w:u w:val="single"/>
        </w:rPr>
        <w:t>Africanness</w:t>
      </w:r>
      <w:r>
        <w:t xml:space="preserve">---the collapse of the African into the Negro is the </w:t>
      </w:r>
      <w:r>
        <w:rPr>
          <w:u w:val="single"/>
        </w:rPr>
        <w:t>move</w:t>
      </w:r>
      <w:r>
        <w:t xml:space="preserve">, and Fanon </w:t>
      </w:r>
      <w:r>
        <w:rPr>
          <w:u w:val="single"/>
        </w:rPr>
        <w:t>refused</w:t>
      </w:r>
      <w:r>
        <w:t xml:space="preserve"> it.</w:t>
      </w:r>
    </w:p>
    <w:p>
      <w:pPr>
        <w:pStyle w:val="Heading4"/>
      </w:pPr>
      <w:r>
        <w:rPr>
          <w:u w:val="single"/>
        </w:rPr>
        <w:t>Africanness</w:t>
      </w:r>
      <w:r>
        <w:t xml:space="preserve"> doesn’t disappear into Blackness---Fanon says the </w:t>
      </w:r>
      <w:r>
        <w:rPr>
          <w:u w:val="single"/>
        </w:rPr>
        <w:t>problems differ</w:t>
      </w:r>
      <w:r>
        <w:t xml:space="preserve">, and he was </w:t>
      </w:r>
      <w:r>
        <w:rPr>
          <w:u w:val="single"/>
        </w:rPr>
        <w:t>there</w:t>
      </w:r>
      <w:r>
        <w:t>.</w:t>
      </w:r>
    </w:p>
    <w:p>
      <w:pPr>
        <w:pStyle w:val="Style13ptBold"/>
      </w:pPr>
      <w:r>
        <w:rPr>
          <w:b/>
        </w:rPr>
        <w:t>Olaloku-Teriba 18</w:t>
      </w:r>
      <w:r>
        <w:t xml:space="preserve"> — Annie Olaloku-Teriba. Writer and researcher on race, political blackness and anti-racist organising. Historical Materialism, “Afro-Pessimism and the (Un)Logic of Anti-Blackness,” vol. 26, no. 2, p. 96-122, https://www.historicalmaterialism.org/article/afro-pessimism-and-the-unlogic-of-anti-blackness/ Clopus</w:t>
      </w:r>
    </w:p>
    <w:p>
      <w:pPr/>
      <w:r>
        <w:rPr>
          <w:sz w:val="16"/>
        </w:rPr>
        <w:t xml:space="preserve">Thus, </w:t>
      </w:r>
      <w:r>
        <w:rPr>
          <w:u w:val="single"/>
        </w:rPr>
        <w:t xml:space="preserve">we return to the second premise of Afro-pessimist theory – </w:t>
      </w:r>
      <w:r>
        <w:rPr>
          <w:b/>
          <w:highlight w:val="cyan"/>
          <w:u w:val="single"/>
        </w:rPr>
        <w:t>a necessary conceptual convergence between</w:t>
      </w:r>
      <w:r>
        <w:rPr>
          <w:u w:val="single"/>
        </w:rPr>
        <w:t xml:space="preserve"> the </w:t>
      </w:r>
      <w:r>
        <w:rPr>
          <w:highlight w:val="cyan"/>
          <w:u w:val="single"/>
        </w:rPr>
        <w:t>African</w:t>
      </w:r>
      <w:r>
        <w:rPr>
          <w:u w:val="single"/>
        </w:rPr>
        <w:t xml:space="preserve"> and </w:t>
      </w:r>
      <w:r>
        <w:rPr>
          <w:highlight w:val="cyan"/>
          <w:u w:val="single"/>
        </w:rPr>
        <w:t>the Negro.</w:t>
      </w:r>
      <w:r>
        <w:rPr>
          <w:sz w:val="16"/>
        </w:rPr>
        <w:t xml:space="preserve"> Wilderson parses this logic flippantly: </w:t>
      </w:r>
      <w:r>
        <w:rPr>
          <w:u w:val="single"/>
        </w:rPr>
        <w:t xml:space="preserve">‘slaveness is something that </w:t>
      </w:r>
      <w:r>
        <w:rPr>
          <w:b/>
          <w:highlight w:val="cyan"/>
          <w:u w:val="single"/>
        </w:rPr>
        <w:t xml:space="preserve">has consumed Blackness </w:t>
      </w:r>
      <w:r>
        <w:rPr>
          <w:b/>
          <w:u w:val="single"/>
        </w:rPr>
        <w:t>and</w:t>
      </w:r>
      <w:r>
        <w:rPr>
          <w:b/>
          <w:highlight w:val="cyan"/>
          <w:u w:val="single"/>
        </w:rPr>
        <w:t xml:space="preserve"> Africanness</w:t>
      </w:r>
      <w:r>
        <w:rPr>
          <w:u w:val="single"/>
        </w:rPr>
        <w:t xml:space="preserve">, making it impossible to </w:t>
      </w:r>
      <w:r>
        <w:rPr>
          <w:b/>
          <w:u w:val="single"/>
        </w:rPr>
        <w:t>divide slavery</w:t>
      </w:r>
      <w:r>
        <w:rPr>
          <w:u w:val="single"/>
        </w:rPr>
        <w:t xml:space="preserve"> from Blackness’</w:t>
      </w:r>
      <w:r>
        <w:rPr>
          <w:sz w:val="16"/>
        </w:rPr>
        <w:t xml:space="preserve">.[56] This convergence is developed in greater depth by Sexton: ‘As in the case of black immigrants to the United States, the movements for decolonization in Africa encounter the “racial calculus and political arithmetic” … of slavery as an internal limit on their capacity to claim (national or regional or continental) sovereignty and independence in the manner of their Asian and Latin American comrades.’[57] </w:t>
      </w:r>
      <w:r>
        <w:rPr>
          <w:u w:val="single"/>
        </w:rPr>
        <w:t xml:space="preserve">The manner in which </w:t>
      </w:r>
      <w:r>
        <w:rPr>
          <w:b/>
          <w:u w:val="single"/>
        </w:rPr>
        <w:t xml:space="preserve">Africanness </w:t>
      </w:r>
      <w:r>
        <w:rPr>
          <w:b/>
          <w:highlight w:val="cyan"/>
          <w:u w:val="single"/>
        </w:rPr>
        <w:t>disappears</w:t>
      </w:r>
      <w:r>
        <w:rPr>
          <w:u w:val="single"/>
        </w:rPr>
        <w:t xml:space="preserve"> into </w:t>
      </w:r>
      <w:r>
        <w:rPr>
          <w:b/>
          <w:highlight w:val="cyan"/>
          <w:u w:val="single"/>
        </w:rPr>
        <w:t>Blackness is indeed suspect</w:t>
      </w:r>
      <w:r>
        <w:rPr>
          <w:u w:val="single"/>
        </w:rPr>
        <w:t>:</w:t>
      </w:r>
      <w:r>
        <w:rPr>
          <w:sz w:val="16"/>
        </w:rPr>
        <w:t xml:space="preserve"> it </w:t>
      </w:r>
      <w:r>
        <w:rPr>
          <w:highlight w:val="cyan"/>
          <w:u w:val="single"/>
        </w:rPr>
        <w:t>distorts</w:t>
      </w:r>
      <w:r>
        <w:rPr>
          <w:u w:val="single"/>
        </w:rPr>
        <w:t xml:space="preserve"> the </w:t>
      </w:r>
      <w:r>
        <w:rPr>
          <w:highlight w:val="cyan"/>
          <w:u w:val="single"/>
        </w:rPr>
        <w:t>conceptual space between</w:t>
      </w:r>
      <w:r>
        <w:rPr>
          <w:u w:val="single"/>
        </w:rPr>
        <w:t xml:space="preserve"> the </w:t>
      </w:r>
      <w:r>
        <w:rPr>
          <w:highlight w:val="cyan"/>
          <w:u w:val="single"/>
        </w:rPr>
        <w:t>Negro and the African</w:t>
      </w:r>
      <w:r>
        <w:rPr>
          <w:u w:val="single"/>
        </w:rPr>
        <w:t xml:space="preserve"> which Fanon elaborates</w:t>
      </w:r>
      <w:r>
        <w:rPr>
          <w:sz w:val="16"/>
        </w:rPr>
        <w:t xml:space="preserve">. In short, </w:t>
      </w:r>
      <w:r>
        <w:rPr>
          <w:u w:val="single"/>
        </w:rPr>
        <w:t>the Afro-American scholar’s desire for an American genealogy</w:t>
      </w:r>
      <w:r>
        <w:rPr>
          <w:sz w:val="16"/>
        </w:rPr>
        <w:t xml:space="preserve"> of </w:t>
      </w:r>
      <w:r>
        <w:rPr>
          <w:u w:val="single"/>
        </w:rPr>
        <w:t xml:space="preserve">slaveness </w:t>
      </w:r>
      <w:r>
        <w:rPr>
          <w:highlight w:val="cyan"/>
          <w:u w:val="single"/>
        </w:rPr>
        <w:t>to</w:t>
      </w:r>
      <w:r>
        <w:rPr>
          <w:u w:val="single"/>
        </w:rPr>
        <w:t xml:space="preserve"> overwhelm the complex encounters between Africans</w:t>
      </w:r>
      <w:r>
        <w:rPr>
          <w:sz w:val="16"/>
        </w:rPr>
        <w:t xml:space="preserve"> and </w:t>
      </w:r>
      <w:r>
        <w:rPr>
          <w:u w:val="single"/>
        </w:rPr>
        <w:t xml:space="preserve">imperialism alone, however fierce his intuition, </w:t>
      </w:r>
      <w:r>
        <w:rPr>
          <w:highlight w:val="cyan"/>
          <w:u w:val="single"/>
        </w:rPr>
        <w:t>cannot make it such.</w:t>
      </w:r>
    </w:p>
    <w:p>
      <w:pPr/>
      <w:r>
        <w:rPr>
          <w:sz w:val="16"/>
        </w:rPr>
        <w:t>In large part, the problem for Wilderson and Sexton is that their analysis takes for granted the salience of a phenotypical register of blackness. They read Fanon, presuming that his different registers of ‘black’ are one and the same. This can be addressed by a return to his more resonant text of the period – The Wretched of the Earth. Fanon explicitly argues that the relationship between national consciousness on the African continent and a shared African consciousness ‘does not rest upon a metaphysical principle’, but on the mindfulness to the rule that a colonialism which ‘lingers’ anywhere poses a threat to freedom everywhere.[58] In his essay on national culture, he addresses these different registers head on. Transformed by his experience as part of the Algerian Revolution, he revisits negritude, which he had previously described as his ‘last chance’.[59] He argues that, ‘once the concept of negritude had been elaborated’, the project of establishing the ‘existence of an African culture’ with the ‘inner dynamism’ of distinctive national cultures faced serious problems.[60] He goes on:</w:t>
      </w:r>
    </w:p>
    <w:p>
      <w:pPr/>
      <w:r>
        <w:rPr>
          <w:sz w:val="16"/>
        </w:rPr>
        <w:t xml:space="preserve">[Gradually] </w:t>
      </w:r>
      <w:r>
        <w:rPr>
          <w:u w:val="single"/>
        </w:rPr>
        <w:t>the black Americans realized</w:t>
      </w:r>
      <w:r>
        <w:rPr>
          <w:sz w:val="16"/>
        </w:rPr>
        <w:t xml:space="preserve"> that </w:t>
      </w:r>
      <w:r>
        <w:rPr>
          <w:b/>
          <w:highlight w:val="cyan"/>
          <w:u w:val="single"/>
        </w:rPr>
        <w:t>their existential problems differed from</w:t>
      </w:r>
      <w:r>
        <w:rPr>
          <w:u w:val="single"/>
        </w:rPr>
        <w:t xml:space="preserve"> those </w:t>
      </w:r>
      <w:r>
        <w:rPr>
          <w:highlight w:val="cyan"/>
          <w:u w:val="single"/>
        </w:rPr>
        <w:t xml:space="preserve">faced by </w:t>
      </w:r>
      <w:r>
        <w:rPr>
          <w:u w:val="single"/>
        </w:rPr>
        <w:t>the</w:t>
      </w:r>
      <w:r>
        <w:rPr>
          <w:highlight w:val="cyan"/>
          <w:u w:val="single"/>
        </w:rPr>
        <w:t xml:space="preserve"> Africans</w:t>
      </w:r>
      <w:r>
        <w:rPr>
          <w:sz w:val="16"/>
        </w:rPr>
        <w:t xml:space="preserve">. … But once the initial comparisons had been made and subjective feelings had settled down, </w:t>
      </w:r>
      <w:r>
        <w:rPr>
          <w:u w:val="single"/>
        </w:rPr>
        <w:t>the black Americans realized</w:t>
      </w:r>
      <w:r>
        <w:rPr>
          <w:sz w:val="16"/>
        </w:rPr>
        <w:t xml:space="preserve"> that </w:t>
      </w:r>
      <w:r>
        <w:rPr>
          <w:highlight w:val="cyan"/>
          <w:u w:val="single"/>
        </w:rPr>
        <w:t>the objective problems</w:t>
      </w:r>
      <w:r>
        <w:rPr>
          <w:u w:val="single"/>
        </w:rPr>
        <w:t xml:space="preserve"> were </w:t>
      </w:r>
      <w:r>
        <w:rPr>
          <w:b/>
          <w:highlight w:val="cyan"/>
          <w:u w:val="single"/>
        </w:rPr>
        <w:t>fundamentally different.</w:t>
      </w:r>
      <w:r>
        <w:rPr>
          <w:u w:val="single"/>
        </w:rPr>
        <w:t xml:space="preserve"> The principle and purpose of the freedom rides whereby black and white Americans endeavor to combat racial discrimination </w:t>
      </w:r>
      <w:r>
        <w:rPr>
          <w:highlight w:val="cyan"/>
          <w:u w:val="single"/>
        </w:rPr>
        <w:t>have little</w:t>
      </w:r>
      <w:r>
        <w:rPr>
          <w:b/>
          <w:u w:val="single"/>
        </w:rPr>
        <w:t xml:space="preserve"> in </w:t>
      </w:r>
      <w:r>
        <w:rPr>
          <w:b/>
          <w:highlight w:val="cyan"/>
          <w:u w:val="single"/>
        </w:rPr>
        <w:t>common with the heroic struggle</w:t>
      </w:r>
      <w:r>
        <w:rPr>
          <w:u w:val="single"/>
        </w:rPr>
        <w:t xml:space="preserve"> of the Angolan people against the iniquity of Portuguese colonialism</w:t>
      </w:r>
      <w:r>
        <w:rPr>
          <w:sz w:val="16"/>
        </w:rPr>
        <w:t>.[61]</w:t>
      </w:r>
    </w:p>
    <w:p>
      <w:pPr>
        <w:pStyle w:val="Heading2"/>
      </w:pPr>
      <w:r>
        <w:t>K---Humanitarianism</w:t>
      </w:r>
    </w:p>
    <w:p>
      <w:pPr>
        <w:pStyle w:val="Heading3"/>
      </w:pPr>
      <w:r>
        <w:t>Humanitarianism K---2AC</w:t>
      </w:r>
    </w:p>
    <w:p>
      <w:pPr>
        <w:pStyle w:val="Analytic"/>
      </w:pPr>
      <w:r>
        <w:t xml:space="preserve">1. </w:t>
      </w:r>
      <w:r>
        <w:rPr>
          <w:u w:val="single"/>
        </w:rPr>
        <w:t>Link turn</w:t>
      </w:r>
      <w:r>
        <w:t xml:space="preserve">---the plan is a </w:t>
      </w:r>
      <w:r>
        <w:rPr>
          <w:u w:val="single"/>
        </w:rPr>
        <w:t>withdrawal</w:t>
      </w:r>
      <w:r>
        <w:t xml:space="preserve">, not a rescue. We ask Washington to </w:t>
      </w:r>
      <w:r>
        <w:rPr>
          <w:u w:val="single"/>
        </w:rPr>
        <w:t>stop</w:t>
      </w:r>
      <w:r>
        <w:t xml:space="preserve">, and their author says the </w:t>
      </w:r>
      <w:r>
        <w:rPr>
          <w:u w:val="single"/>
        </w:rPr>
        <w:t>deflection</w:t>
      </w:r>
      <w:r>
        <w:t xml:space="preserve"> is the harm.</w:t>
      </w:r>
    </w:p>
    <w:p>
      <w:pPr>
        <w:pStyle w:val="Heading4"/>
      </w:pPr>
      <w:r>
        <w:t xml:space="preserve">Casting the harm as the </w:t>
      </w:r>
      <w:r>
        <w:rPr>
          <w:u w:val="single"/>
        </w:rPr>
        <w:t>recipient’s</w:t>
      </w:r>
      <w:r>
        <w:t xml:space="preserve"> character is the move---the aff </w:t>
      </w:r>
      <w:r>
        <w:rPr>
          <w:u w:val="single"/>
        </w:rPr>
        <w:t>refuses</w:t>
      </w:r>
      <w:r>
        <w:t xml:space="preserve"> it and names the </w:t>
      </w:r>
      <w:r>
        <w:rPr>
          <w:u w:val="single"/>
        </w:rPr>
        <w:t>supplier</w:t>
      </w:r>
      <w:r>
        <w:t>.</w:t>
      </w:r>
    </w:p>
    <w:p>
      <w:pPr>
        <w:pStyle w:val="Style13ptBold"/>
      </w:pPr>
      <w:r>
        <w:rPr>
          <w:b/>
        </w:rPr>
        <w:t>Stavrianakis 25</w:t>
      </w:r>
      <w:r>
        <w:t xml:space="preserve"> — Anna Stavrianakis. May 12. Professor of International Relations at the University of Sussex; works on the arms trade, militarism and export control. Middle East Critique, “Air Power, Controversy, and Colonial Continuities: UK Arms Sales and the War in Yemen,” https://doi.org/10.1080/19436149.2025.2496844 Clopus</w:t>
      </w:r>
    </w:p>
    <w:p>
      <w:pPr/>
      <w:r>
        <w:rPr>
          <w:sz w:val="16"/>
        </w:rPr>
        <w:t xml:space="preserve">As such, </w:t>
      </w:r>
      <w:r>
        <w:rPr>
          <w:u w:val="single"/>
        </w:rPr>
        <w:t xml:space="preserve">the difference between Saudi and Western practice is </w:t>
      </w:r>
      <w:r>
        <w:rPr>
          <w:b/>
          <w:highlight w:val="cyan"/>
          <w:u w:val="single"/>
        </w:rPr>
        <w:t>less stark</w:t>
      </w:r>
      <w:r>
        <w:rPr>
          <w:b/>
          <w:u w:val="single"/>
        </w:rPr>
        <w:t xml:space="preserve"> than</w:t>
      </w:r>
      <w:r>
        <w:rPr>
          <w:u w:val="single"/>
        </w:rPr>
        <w:t xml:space="preserve"> </w:t>
      </w:r>
      <w:r>
        <w:rPr>
          <w:b/>
          <w:highlight w:val="cyan"/>
          <w:u w:val="single"/>
        </w:rPr>
        <w:t>mainstream analysis</w:t>
      </w:r>
      <w:r>
        <w:rPr>
          <w:b/>
          <w:u w:val="single"/>
        </w:rPr>
        <w:t xml:space="preserve"> might</w:t>
      </w:r>
      <w:r>
        <w:rPr>
          <w:u w:val="single"/>
        </w:rPr>
        <w:t xml:space="preserve"> at first imagine</w:t>
      </w:r>
      <w:r>
        <w:rPr>
          <w:sz w:val="16"/>
        </w:rPr>
        <w:t xml:space="preserve">. And crucially, </w:t>
      </w:r>
      <w:r>
        <w:rPr>
          <w:u w:val="single"/>
        </w:rPr>
        <w:t xml:space="preserve">if the Saudis ‘couldn’t do it without us’ (Deverell, quoted in Merat 2019) then </w:t>
      </w:r>
      <w:r>
        <w:rPr>
          <w:highlight w:val="cyan"/>
          <w:u w:val="single"/>
        </w:rPr>
        <w:t>British complicity</w:t>
      </w:r>
      <w:r>
        <w:rPr>
          <w:u w:val="single"/>
        </w:rPr>
        <w:t xml:space="preserve"> with </w:t>
      </w:r>
      <w:r>
        <w:rPr>
          <w:highlight w:val="cyan"/>
          <w:u w:val="single"/>
        </w:rPr>
        <w:t>today’s practices</w:t>
      </w:r>
      <w:r>
        <w:rPr>
          <w:u w:val="single"/>
        </w:rPr>
        <w:t xml:space="preserve"> means </w:t>
      </w:r>
      <w:r>
        <w:rPr>
          <w:highlight w:val="cyan"/>
          <w:u w:val="single"/>
        </w:rPr>
        <w:t>the line between ‘them’</w:t>
      </w:r>
      <w:r>
        <w:rPr>
          <w:u w:val="single"/>
        </w:rPr>
        <w:t xml:space="preserve"> </w:t>
      </w:r>
      <w:r>
        <w:rPr>
          <w:b/>
          <w:u w:val="single"/>
        </w:rPr>
        <w:t xml:space="preserve">and </w:t>
      </w:r>
      <w:r>
        <w:rPr>
          <w:b/>
          <w:highlight w:val="cyan"/>
          <w:u w:val="single"/>
        </w:rPr>
        <w:t>‘us’</w:t>
      </w:r>
      <w:r>
        <w:rPr>
          <w:u w:val="single"/>
        </w:rPr>
        <w:t xml:space="preserve"> is </w:t>
      </w:r>
      <w:r>
        <w:rPr>
          <w:b/>
          <w:highlight w:val="cyan"/>
          <w:u w:val="single"/>
        </w:rPr>
        <w:t xml:space="preserve">harder </w:t>
      </w:r>
      <w:r>
        <w:rPr>
          <w:b/>
          <w:u w:val="single"/>
        </w:rPr>
        <w:t>to</w:t>
      </w:r>
      <w:r>
        <w:rPr>
          <w:b/>
          <w:highlight w:val="cyan"/>
          <w:u w:val="single"/>
        </w:rPr>
        <w:t xml:space="preserve"> maintain</w:t>
      </w:r>
      <w:r>
        <w:rPr>
          <w:sz w:val="16"/>
        </w:rPr>
        <w:t xml:space="preserve">. Gulf military expert Michael Knights draws a direct comparison between the Saudis’ ‘out-and-out coercive air campaign’ of ‘terror bombing’ over the city of Saada in 2015 and 2016, and the 1991 Gulf War. ‘You couldn’t have hit more civilian targets’: Saudi military chiefs ‘worked their way </w:t>
      </w:r>
      <w:r>
        <w:rPr>
          <w:b/>
          <w:u w:val="single"/>
        </w:rPr>
        <w:t>down a</w:t>
      </w:r>
      <w:r>
        <w:rPr>
          <w:sz w:val="16"/>
        </w:rPr>
        <w:t xml:space="preserve"> list of all the national infrastructure targets like we did [when the US and UK bombed Iraq during the Gulf War] in 1991 … that meant everything: cranes, bridges, ministries … water treatment plants’ (quoted in Merat 2019). The Saudis’ conduct </w:t>
      </w:r>
      <w:r>
        <w:rPr>
          <w:b/>
          <w:u w:val="single"/>
        </w:rPr>
        <w:t>in Yemen</w:t>
      </w:r>
      <w:r>
        <w:rPr>
          <w:sz w:val="16"/>
        </w:rPr>
        <w:t xml:space="preserve"> both bears similarities to </w:t>
      </w:r>
      <w:r>
        <w:rPr>
          <w:b/>
          <w:u w:val="single"/>
        </w:rPr>
        <w:t>Western practice</w:t>
      </w:r>
      <w:r>
        <w:rPr>
          <w:sz w:val="16"/>
        </w:rPr>
        <w:t xml:space="preserve"> and poses a political problem for their backers. So how does the British state manage when the Saudis do what it has also done?</w:t>
      </w:r>
    </w:p>
    <w:p>
      <w:pPr/>
      <w:r>
        <w:rPr>
          <w:sz w:val="16"/>
        </w:rPr>
        <w:t>Managing the Controversy</w:t>
      </w:r>
    </w:p>
    <w:p>
      <w:pPr/>
      <w:r>
        <w:rPr>
          <w:sz w:val="16"/>
        </w:rPr>
        <w:t xml:space="preserve">The controversy over arms sales generated by Saudi air strikes in Yemen is marked by the centrality of Saudi Arabia to the Orientalist and racialized ‘repressive regimes’ narrative that dominates British arms control discourse (Rossdale 2019, ch. 9). In this framing, </w:t>
      </w:r>
      <w:r>
        <w:rPr>
          <w:u w:val="single"/>
        </w:rPr>
        <w:t xml:space="preserve">the violence </w:t>
      </w:r>
      <w:r>
        <w:rPr>
          <w:b/>
          <w:u w:val="single"/>
        </w:rPr>
        <w:t>of states</w:t>
      </w:r>
      <w:r>
        <w:rPr>
          <w:u w:val="single"/>
        </w:rPr>
        <w:t xml:space="preserve"> like Saudi Arabia is marked ‘</w:t>
      </w:r>
      <w:r>
        <w:rPr>
          <w:b/>
          <w:highlight w:val="cyan"/>
          <w:u w:val="single"/>
        </w:rPr>
        <w:t xml:space="preserve">as fundamentally Other, as external </w:t>
      </w:r>
      <w:r>
        <w:rPr>
          <w:sz w:val="16"/>
        </w:rPr>
        <w:t>to</w:t>
      </w:r>
      <w:r>
        <w:rPr>
          <w:highlight w:val="cyan"/>
          <w:u w:val="single"/>
        </w:rPr>
        <w:t xml:space="preserve"> modernity</w:t>
      </w:r>
      <w:r>
        <w:rPr>
          <w:u w:val="single"/>
        </w:rPr>
        <w:t xml:space="preserve">, rather than as intimately and historically </w:t>
      </w:r>
      <w:r>
        <w:rPr>
          <w:highlight w:val="cyan"/>
          <w:u w:val="single"/>
        </w:rPr>
        <w:t>interwoven with Western practices of warfare</w:t>
      </w:r>
      <w:r>
        <w:rPr>
          <w:u w:val="single"/>
        </w:rPr>
        <w:t>’</w:t>
      </w:r>
      <w:r>
        <w:rPr>
          <w:sz w:val="16"/>
        </w:rPr>
        <w:t xml:space="preserve"> (Rossdale 2019, 252). </w:t>
      </w:r>
      <w:r>
        <w:rPr>
          <w:u w:val="single"/>
        </w:rPr>
        <w:t xml:space="preserve">When a racialized partner exercises violence, the British state has </w:t>
      </w:r>
      <w:r>
        <w:rPr>
          <w:b/>
          <w:u w:val="single"/>
        </w:rPr>
        <w:t>to try</w:t>
      </w:r>
      <w:r>
        <w:rPr>
          <w:u w:val="single"/>
        </w:rPr>
        <w:t xml:space="preserve"> to </w:t>
      </w:r>
      <w:r>
        <w:rPr>
          <w:b/>
          <w:highlight w:val="cyan"/>
          <w:u w:val="single"/>
        </w:rPr>
        <w:t xml:space="preserve">create distance </w:t>
      </w:r>
      <w:r>
        <w:rPr>
          <w:b/>
          <w:u w:val="single"/>
        </w:rPr>
        <w:t>between</w:t>
      </w:r>
      <w:r>
        <w:rPr>
          <w:u w:val="single"/>
        </w:rPr>
        <w:t xml:space="preserve"> what the Saudis are doing and UK practice</w:t>
      </w:r>
      <w:r>
        <w:rPr>
          <w:sz w:val="16"/>
        </w:rPr>
        <w:t xml:space="preserve">. </w:t>
      </w:r>
      <w:r>
        <w:rPr>
          <w:u w:val="single"/>
        </w:rPr>
        <w:t>It does so by ‘</w:t>
      </w:r>
      <w:r>
        <w:rPr>
          <w:highlight w:val="cyan"/>
          <w:u w:val="single"/>
        </w:rPr>
        <w:t>externalising the explanatory focus onto</w:t>
      </w:r>
      <w:r>
        <w:rPr>
          <w:u w:val="single"/>
        </w:rPr>
        <w:t xml:space="preserve"> the </w:t>
      </w:r>
      <w:r>
        <w:rPr>
          <w:highlight w:val="cyan"/>
          <w:u w:val="single"/>
        </w:rPr>
        <w:t>terrain of cultural difference</w:t>
      </w:r>
      <w:r>
        <w:rPr>
          <w:u w:val="single"/>
        </w:rPr>
        <w:t>’</w:t>
      </w:r>
      <w:r>
        <w:rPr>
          <w:sz w:val="16"/>
        </w:rPr>
        <w:t xml:space="preserve"> articulated by Orientalist processes of racialization (Wearing 2024, 370). </w:t>
      </w:r>
      <w:r>
        <w:rPr>
          <w:u w:val="single"/>
        </w:rPr>
        <w:t>The ambivalent relationship</w:t>
      </w:r>
      <w:r>
        <w:rPr>
          <w:sz w:val="16"/>
        </w:rPr>
        <w:t xml:space="preserve"> that </w:t>
      </w:r>
      <w:r>
        <w:rPr>
          <w:u w:val="single"/>
        </w:rPr>
        <w:t xml:space="preserve">air power as </w:t>
      </w:r>
      <w:r>
        <w:rPr>
          <w:b/>
          <w:u w:val="single"/>
        </w:rPr>
        <w:t>a practice</w:t>
      </w:r>
      <w:r>
        <w:rPr>
          <w:u w:val="single"/>
        </w:rPr>
        <w:t xml:space="preserve"> has with civilian harm, both today and historically, </w:t>
      </w:r>
      <w:r>
        <w:rPr>
          <w:highlight w:val="cyan"/>
          <w:u w:val="single"/>
        </w:rPr>
        <w:t>has to be deflected</w:t>
      </w:r>
      <w:r>
        <w:rPr>
          <w:u w:val="single"/>
        </w:rPr>
        <w:t xml:space="preserve"> and the problem </w:t>
      </w:r>
      <w:r>
        <w:rPr>
          <w:highlight w:val="cyan"/>
          <w:u w:val="single"/>
        </w:rPr>
        <w:t>cast on</w:t>
      </w:r>
      <w:r>
        <w:rPr>
          <w:u w:val="single"/>
        </w:rPr>
        <w:t xml:space="preserve"> to </w:t>
      </w:r>
      <w:r>
        <w:rPr>
          <w:highlight w:val="cyan"/>
          <w:u w:val="single"/>
        </w:rPr>
        <w:t xml:space="preserve">the failure of the </w:t>
      </w:r>
      <w:r>
        <w:rPr>
          <w:u w:val="single"/>
        </w:rPr>
        <w:t xml:space="preserve">Saudis </w:t>
      </w:r>
      <w:r>
        <w:rPr>
          <w:highlight w:val="cyan"/>
          <w:u w:val="single"/>
        </w:rPr>
        <w:t>to internalize humanitarian</w:t>
      </w:r>
      <w:r>
        <w:rPr>
          <w:u w:val="single"/>
        </w:rPr>
        <w:t xml:space="preserve"> and human rights norms or accept the tutelage</w:t>
      </w:r>
      <w:r>
        <w:rPr>
          <w:b/>
          <w:u w:val="single"/>
        </w:rPr>
        <w:t xml:space="preserve"> offered to them</w:t>
      </w:r>
      <w:r>
        <w:rPr>
          <w:sz w:val="16"/>
        </w:rPr>
        <w:t>. The Western defense of Israeli military practice in Gaza offers the starkest of contrasts: airstrikes from drones and fighter jets have been a central mode of genocidal violence against Palestinians, yet the US and UK have gone to extraordinary lengths to try and normalize and legitimize Israeli violence, which is racially coded as white (Lentin 2016; Naber 2017).</w:t>
      </w:r>
    </w:p>
    <w:p>
      <w:pPr/>
      <w:r>
        <w:rPr>
          <w:u w:val="single"/>
        </w:rPr>
        <w:t xml:space="preserve">There is thus a </w:t>
      </w:r>
      <w:r>
        <w:rPr>
          <w:b/>
          <w:highlight w:val="cyan"/>
          <w:u w:val="single"/>
        </w:rPr>
        <w:t>displacement of</w:t>
      </w:r>
      <w:r>
        <w:rPr>
          <w:u w:val="single"/>
        </w:rPr>
        <w:t xml:space="preserve"> the </w:t>
      </w:r>
      <w:r>
        <w:rPr>
          <w:highlight w:val="cyan"/>
          <w:u w:val="single"/>
        </w:rPr>
        <w:t>historic features</w:t>
      </w:r>
      <w:r>
        <w:rPr>
          <w:sz w:val="16"/>
        </w:rPr>
        <w:t xml:space="preserve"> of </w:t>
      </w:r>
      <w:r>
        <w:rPr>
          <w:highlight w:val="cyan"/>
          <w:u w:val="single"/>
        </w:rPr>
        <w:t>air power onto</w:t>
      </w:r>
      <w:r>
        <w:rPr>
          <w:u w:val="single"/>
        </w:rPr>
        <w:t xml:space="preserve"> the </w:t>
      </w:r>
      <w:r>
        <w:rPr>
          <w:highlight w:val="cyan"/>
          <w:u w:val="single"/>
        </w:rPr>
        <w:t xml:space="preserve">character </w:t>
      </w:r>
      <w:r>
        <w:rPr>
          <w:u w:val="single"/>
        </w:rPr>
        <w:t xml:space="preserve">of the Saudis, which allows the </w:t>
      </w:r>
      <w:r>
        <w:rPr>
          <w:b/>
          <w:highlight w:val="cyan"/>
          <w:u w:val="single"/>
        </w:rPr>
        <w:t>reassertion of British moral benevolence</w:t>
      </w:r>
      <w:r>
        <w:rPr>
          <w:u w:val="single"/>
        </w:rPr>
        <w:t xml:space="preserve"> and </w:t>
      </w:r>
      <w:r>
        <w:rPr>
          <w:b/>
          <w:u w:val="single"/>
        </w:rPr>
        <w:t xml:space="preserve">the </w:t>
      </w:r>
      <w:r>
        <w:rPr>
          <w:b/>
          <w:highlight w:val="cyan"/>
          <w:u w:val="single"/>
        </w:rPr>
        <w:t>obscuring</w:t>
      </w:r>
      <w:r>
        <w:rPr>
          <w:u w:val="single"/>
        </w:rPr>
        <w:t xml:space="preserve"> of </w:t>
      </w:r>
      <w:r>
        <w:rPr>
          <w:highlight w:val="cyan"/>
          <w:u w:val="single"/>
        </w:rPr>
        <w:t>Britain’s role in generating</w:t>
      </w:r>
      <w:r>
        <w:rPr>
          <w:b/>
          <w:u w:val="single"/>
        </w:rPr>
        <w:t xml:space="preserve"> the </w:t>
      </w:r>
      <w:r>
        <w:rPr>
          <w:b/>
          <w:highlight w:val="cyan"/>
          <w:u w:val="single"/>
        </w:rPr>
        <w:t xml:space="preserve">problem </w:t>
      </w:r>
      <w:r>
        <w:rPr>
          <w:u w:val="single"/>
        </w:rPr>
        <w:t>that has become controversial</w:t>
      </w:r>
      <w:r>
        <w:rPr>
          <w:sz w:val="16"/>
        </w:rPr>
        <w:t xml:space="preserve">. As the examples given earlier indicate, the use of air power has never been without its critics: </w:t>
      </w:r>
      <w:r>
        <w:rPr>
          <w:u w:val="single"/>
        </w:rPr>
        <w:t xml:space="preserve">legitimation has always been a core component </w:t>
      </w:r>
      <w:r>
        <w:rPr>
          <w:sz w:val="16"/>
        </w:rPr>
        <w:t>of</w:t>
      </w:r>
      <w:r>
        <w:rPr>
          <w:u w:val="single"/>
        </w:rPr>
        <w:t xml:space="preserve"> </w:t>
      </w:r>
      <w:r>
        <w:rPr>
          <w:sz w:val="16"/>
        </w:rPr>
        <w:t>its</w:t>
      </w:r>
      <w:r>
        <w:rPr>
          <w:u w:val="single"/>
        </w:rPr>
        <w:t xml:space="preserve"> practice</w:t>
      </w:r>
      <w:r>
        <w:rPr>
          <w:sz w:val="16"/>
        </w:rPr>
        <w:t xml:space="preserve">. From the early days of the interwar period, a ‘potent moral critique’ emerged in response to the horror of aerial bombing (Satia 2006, 36) in which critics were quick to emphasize the indiscriminate and inhumane character of air power (Townshend 1986, 146). In </w:t>
      </w:r>
      <w:r>
        <w:rPr>
          <w:b/>
          <w:u w:val="single"/>
        </w:rPr>
        <w:t>response, ‘a</w:t>
      </w:r>
      <w:r>
        <w:rPr>
          <w:sz w:val="16"/>
        </w:rPr>
        <w:t xml:space="preserve"> well rehearsed script of official denial was soon written’ (Thomas 2013, 88). </w:t>
      </w:r>
      <w:r>
        <w:rPr>
          <w:u w:val="single"/>
        </w:rPr>
        <w:t xml:space="preserve">This official script persists today through practices of </w:t>
      </w:r>
      <w:r>
        <w:rPr>
          <w:highlight w:val="cyan"/>
          <w:u w:val="single"/>
        </w:rPr>
        <w:t>military tutelage, political cover,</w:t>
      </w:r>
      <w:r>
        <w:rPr>
          <w:u w:val="single"/>
        </w:rPr>
        <w:t xml:space="preserve"> and </w:t>
      </w:r>
      <w:r>
        <w:rPr>
          <w:highlight w:val="cyan"/>
          <w:u w:val="single"/>
        </w:rPr>
        <w:t>legal deflection</w:t>
      </w:r>
      <w:r>
        <w:rPr>
          <w:sz w:val="16"/>
        </w:rPr>
        <w:t>.</w:t>
      </w:r>
    </w:p>
    <w:p>
      <w:pPr>
        <w:pStyle w:val="Analytic"/>
      </w:pPr>
      <w:r>
        <w:t xml:space="preserve">2. </w:t>
      </w:r>
      <w:r>
        <w:rPr>
          <w:u w:val="single"/>
        </w:rPr>
        <w:t>Perm---do the plan and reject the savior frame.</w:t>
      </w:r>
      <w:r>
        <w:t xml:space="preserve"> Their own field says </w:t>
      </w:r>
      <w:r>
        <w:rPr>
          <w:u w:val="single"/>
        </w:rPr>
        <w:t>applied</w:t>
      </w:r>
      <w:r>
        <w:t xml:space="preserve"> knowledge politics has to look </w:t>
      </w:r>
      <w:r>
        <w:rPr>
          <w:u w:val="single"/>
        </w:rPr>
        <w:t>different</w:t>
      </w:r>
      <w:r>
        <w:t xml:space="preserve"> from the theory.</w:t>
      </w:r>
    </w:p>
    <w:p>
      <w:pPr>
        <w:pStyle w:val="Heading4"/>
      </w:pPr>
      <w:r>
        <w:t xml:space="preserve">Their literature </w:t>
      </w:r>
      <w:r>
        <w:rPr>
          <w:u w:val="single"/>
        </w:rPr>
        <w:t>needs</w:t>
      </w:r>
      <w:r>
        <w:t xml:space="preserve"> the here-and-now---critique that </w:t>
      </w:r>
      <w:r>
        <w:rPr>
          <w:u w:val="single"/>
        </w:rPr>
        <w:t>rejects</w:t>
      </w:r>
      <w:r>
        <w:t xml:space="preserve"> reform ends up an </w:t>
      </w:r>
      <w:r>
        <w:rPr>
          <w:u w:val="single"/>
        </w:rPr>
        <w:t>empty signifier</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b/>
          <w:u w:val="single"/>
        </w:rPr>
        <w:t>These debates</w:t>
      </w:r>
      <w:r>
        <w:rPr>
          <w:sz w:val="16"/>
        </w:rPr>
        <w:t xml:space="preserve"> are academic. But reading them through attempts to push them into the real world – as through decolonial humanitarianism – reveals something different. To see this, we can return to Koli Jean Bofan’s </w:t>
      </w:r>
      <w:r>
        <w:rPr>
          <w:b/>
          <w:u w:val="single"/>
        </w:rPr>
        <w:t>novel Congo</w:t>
      </w:r>
      <w:r>
        <w:rPr>
          <w:sz w:val="16"/>
        </w:rPr>
        <w:t xml:space="preserve"> Inc and his satire of the ‘experts in culture, humanitarianism, or conflict resolution’ heading to the Congo to ‘propagate holiness around zero latitude … muttering dogmas they’d memorized in the humanities departments in the northern hemisphere’. The theories underlying decolonial humanitarianism, of all kinds, have emerged precisely from those humanities departments in the northern hemisphere where – indeed – many ‘humanitarians’ are trained. On the one hand, </w:t>
      </w:r>
      <w:r>
        <w:rPr>
          <w:u w:val="single"/>
        </w:rPr>
        <w:t xml:space="preserve">it </w:t>
      </w:r>
      <w:r>
        <w:rPr>
          <w:b/>
          <w:u w:val="single"/>
        </w:rPr>
        <w:t>is thus</w:t>
      </w:r>
      <w:r>
        <w:rPr>
          <w:u w:val="single"/>
        </w:rPr>
        <w:t xml:space="preserve"> easy to criticize, for example, reformist </w:t>
      </w:r>
      <w:r>
        <w:rPr>
          <w:b/>
          <w:u w:val="single"/>
        </w:rPr>
        <w:t>and rejectionary</w:t>
      </w:r>
      <w:r>
        <w:rPr>
          <w:u w:val="single"/>
        </w:rPr>
        <w:t xml:space="preserve"> decolonial humanitarianism</w:t>
      </w:r>
      <w:r>
        <w:rPr>
          <w:sz w:val="16"/>
        </w:rPr>
        <w:t xml:space="preserve"> for </w:t>
      </w:r>
      <w:r>
        <w:rPr>
          <w:b/>
          <w:highlight w:val="cyan"/>
          <w:u w:val="single"/>
        </w:rPr>
        <w:t>a fundamental conservatism</w:t>
      </w:r>
      <w:r>
        <w:rPr>
          <w:u w:val="single"/>
        </w:rPr>
        <w:t xml:space="preserve"> or </w:t>
      </w:r>
      <w:r>
        <w:rPr>
          <w:highlight w:val="cyan"/>
          <w:u w:val="single"/>
        </w:rPr>
        <w:t>co-optation</w:t>
      </w:r>
      <w:r>
        <w:rPr>
          <w:sz w:val="16"/>
        </w:rPr>
        <w:t xml:space="preserve"> and, therein, with having misread or failed to take seriously </w:t>
      </w:r>
      <w:r>
        <w:rPr>
          <w:b/>
          <w:u w:val="single"/>
        </w:rPr>
        <w:t>decolonial theory.</w:t>
      </w:r>
      <w:r>
        <w:rPr>
          <w:sz w:val="16"/>
        </w:rPr>
        <w:t xml:space="preserve"> Especially when most of the practical guidance on how to decolonize humanitarianism is written by researchers or practitioners based in the Global North.</w:t>
      </w:r>
    </w:p>
    <w:p>
      <w:pPr/>
      <w:r>
        <w:rPr>
          <w:sz w:val="16"/>
        </w:rPr>
        <w:t>On the other hand, it is also true that applied knowledge politics must necessarily be different from abstract knowledge politics. Decolonial humanitarianism makes this abundantly clear. It is a practical attempt to decolonize knowledge production at the centre of global power structures, and so will always deviate from theoretical treatises. Indeed, decolonial theory has largely pursued its own counter-aesthetic strategies at the level of the individual, often through high-artistic interventions that have changed very little in the ‘real-world’ of power politics. Decolonial humanitarianism, by contrast, mobilizes aesthetics organizationally and institutionally, working to challenge the hegemony of knowledge production at the centre of global governance. It is therefore a uniquely instructive arena in which to assess the practical efficacy of decolonial ambitions. In this regard, and to conclude, I want to suggest that it is important for the future of decolonial humanitarianism that it avoids becoming enmeshed in an endless cycle of internal theoretical critiques between its different forms.</w:t>
      </w:r>
    </w:p>
    <w:p>
      <w:pPr/>
      <w:r>
        <w:rPr>
          <w:sz w:val="16"/>
        </w:rPr>
        <w:t xml:space="preserve">Instead, </w:t>
      </w:r>
      <w:r>
        <w:rPr>
          <w:u w:val="single"/>
        </w:rPr>
        <w:t xml:space="preserve">what </w:t>
      </w:r>
      <w:r>
        <w:rPr>
          <w:b/>
          <w:u w:val="single"/>
        </w:rPr>
        <w:t>would happen</w:t>
      </w:r>
      <w:r>
        <w:rPr>
          <w:u w:val="single"/>
        </w:rPr>
        <w:t xml:space="preserve"> if we </w:t>
      </w:r>
      <w:r>
        <w:rPr>
          <w:b/>
          <w:highlight w:val="cyan"/>
          <w:u w:val="single"/>
        </w:rPr>
        <w:t>accepted all forms</w:t>
      </w:r>
      <w:r>
        <w:rPr>
          <w:b/>
          <w:u w:val="single"/>
        </w:rPr>
        <w:t xml:space="preserve"> </w:t>
      </w:r>
      <w:r>
        <w:rPr>
          <w:u w:val="single"/>
        </w:rPr>
        <w:t>of</w:t>
      </w:r>
      <w:r>
        <w:rPr>
          <w:b/>
          <w:u w:val="single"/>
        </w:rPr>
        <w:t xml:space="preserve"> </w:t>
      </w:r>
      <w:r>
        <w:rPr>
          <w:highlight w:val="cyan"/>
          <w:u w:val="single"/>
        </w:rPr>
        <w:t>decolonialism as being metaphorical?</w:t>
      </w:r>
      <w:r>
        <w:rPr>
          <w:u w:val="single"/>
        </w:rPr>
        <w:t xml:space="preserve"> The idea that an aesthetic, metaphorical, discursive, etc. project</w:t>
      </w:r>
      <w:r>
        <w:rPr>
          <w:sz w:val="16"/>
        </w:rPr>
        <w:t xml:space="preserve"> of </w:t>
      </w:r>
      <w:r>
        <w:rPr>
          <w:u w:val="single"/>
        </w:rPr>
        <w:t xml:space="preserve">decolonizing the ‘imagination’ is </w:t>
      </w:r>
      <w:r>
        <w:rPr>
          <w:b/>
          <w:highlight w:val="cyan"/>
          <w:u w:val="single"/>
        </w:rPr>
        <w:t>not subsidiary</w:t>
      </w:r>
      <w:r>
        <w:rPr>
          <w:b/>
          <w:u w:val="single"/>
        </w:rPr>
        <w:t xml:space="preserve"> to</w:t>
      </w:r>
      <w:r>
        <w:rPr>
          <w:u w:val="single"/>
        </w:rPr>
        <w:t xml:space="preserve"> </w:t>
      </w:r>
      <w:r>
        <w:rPr>
          <w:highlight w:val="cyan"/>
          <w:u w:val="single"/>
        </w:rPr>
        <w:t>material change</w:t>
      </w:r>
      <w:r>
        <w:rPr>
          <w:u w:val="single"/>
        </w:rPr>
        <w:t xml:space="preserve"> but rather integral to it</w:t>
      </w:r>
      <w:r>
        <w:rPr>
          <w:sz w:val="16"/>
        </w:rPr>
        <w:t xml:space="preserve">? Important here is that aesthetics is central not only to decolonizing ‘the imagination of the dominated’ but also </w:t>
      </w:r>
      <w:r>
        <w:rPr>
          <w:b/>
          <w:u w:val="single"/>
        </w:rPr>
        <w:t>to creating</w:t>
      </w:r>
      <w:r>
        <w:rPr>
          <w:sz w:val="16"/>
        </w:rPr>
        <w:t xml:space="preserve"> new imaginaries themselves. There is a long tradition in thinking in such terms, most obviously in the poetic-aesthetic language deployed by anticolonialists such as Suzanne and Aimé Césaire, </w:t>
      </w:r>
      <w:r>
        <w:rPr>
          <w:b/>
          <w:u w:val="single"/>
        </w:rPr>
        <w:t>or Frantz</w:t>
      </w:r>
      <w:r>
        <w:rPr>
          <w:sz w:val="16"/>
        </w:rPr>
        <w:t xml:space="preserve"> Fanon himself, where aesthetics is both a form of critique and productive of alternatives. In Humanitarian Fictions , Megan Cole Paustian evokes this possibility in an analysis of novels focused on humanitarian action. While she unpacks the white saviourism and coloniality of this tradition, </w:t>
      </w:r>
      <w:r>
        <w:rPr>
          <w:u w:val="single"/>
        </w:rPr>
        <w:t>she also moves instead towards novels (</w:t>
      </w:r>
      <w:r>
        <w:rPr>
          <w:b/>
          <w:highlight w:val="cyan"/>
          <w:u w:val="single"/>
        </w:rPr>
        <w:t>largely produced by African writers</w:t>
      </w:r>
      <w:r>
        <w:rPr>
          <w:u w:val="single"/>
        </w:rPr>
        <w:t xml:space="preserve">) that work to ‘demystify and </w:t>
      </w:r>
      <w:r>
        <w:rPr>
          <w:b/>
          <w:u w:val="single"/>
        </w:rPr>
        <w:t>reinvent the</w:t>
      </w:r>
      <w:r>
        <w:rPr>
          <w:u w:val="single"/>
        </w:rPr>
        <w:t xml:space="preserve"> vocabulary of global care’</w:t>
      </w:r>
      <w:r>
        <w:rPr>
          <w:sz w:val="16"/>
        </w:rPr>
        <w:t>. Such novels, much like the aforementioned Congo Inc :</w:t>
      </w:r>
    </w:p>
    <w:p>
      <w:pPr/>
      <w:r>
        <w:rPr>
          <w:sz w:val="16"/>
        </w:rPr>
        <w:t xml:space="preserve">Situate humanitarian representation within a political network of social relations, and they negotiate the tension between utopian desire and real-world necessity. </w:t>
      </w:r>
      <w:r>
        <w:rPr>
          <w:highlight w:val="cyan"/>
          <w:u w:val="single"/>
        </w:rPr>
        <w:t>Their language is universalist but not imperialist</w:t>
      </w:r>
      <w:r>
        <w:rPr>
          <w:u w:val="single"/>
        </w:rPr>
        <w:t xml:space="preserve">, progress-oriented but </w:t>
      </w:r>
      <w:r>
        <w:rPr>
          <w:b/>
          <w:highlight w:val="cyan"/>
          <w:u w:val="single"/>
        </w:rPr>
        <w:t>not salvation-based</w:t>
      </w:r>
      <w:r>
        <w:rPr>
          <w:u w:val="single"/>
        </w:rPr>
        <w:t xml:space="preserve">, postsecular but nonmissionary, </w:t>
      </w:r>
      <w:r>
        <w:rPr>
          <w:b/>
          <w:u w:val="single"/>
        </w:rPr>
        <w:t>invested</w:t>
      </w:r>
      <w:r>
        <w:rPr>
          <w:b/>
          <w:u w:val="single"/>
        </w:rPr>
        <w:t xml:space="preserve"> in</w:t>
      </w:r>
      <w:r>
        <w:rPr>
          <w:sz w:val="16"/>
        </w:rPr>
        <w:t xml:space="preserve"> </w:t>
      </w:r>
      <w:r>
        <w:rPr>
          <w:u w:val="single"/>
        </w:rPr>
        <w:t xml:space="preserve">giving but </w:t>
      </w:r>
      <w:r>
        <w:rPr>
          <w:highlight w:val="cyan"/>
          <w:u w:val="single"/>
        </w:rPr>
        <w:t xml:space="preserve">not in </w:t>
      </w:r>
      <w:r>
        <w:rPr>
          <w:u w:val="single"/>
        </w:rPr>
        <w:t xml:space="preserve">the </w:t>
      </w:r>
      <w:r>
        <w:rPr>
          <w:b/>
          <w:highlight w:val="cyan"/>
          <w:u w:val="single"/>
        </w:rPr>
        <w:t xml:space="preserve">frame </w:t>
      </w:r>
      <w:r>
        <w:rPr>
          <w:b/>
          <w:u w:val="single"/>
        </w:rPr>
        <w:t>of</w:t>
      </w:r>
      <w:r>
        <w:rPr>
          <w:b/>
          <w:highlight w:val="cyan"/>
          <w:u w:val="single"/>
        </w:rPr>
        <w:t xml:space="preserve"> benevolence</w:t>
      </w:r>
      <w:r>
        <w:rPr>
          <w:sz w:val="16"/>
        </w:rPr>
        <w:t xml:space="preserve">. They show the entanglement of ethics with social, political, and historical forces. They prioritize humanity but draw more on the language of sacredness than sameness. Above all, it is stressed </w:t>
      </w:r>
      <w:r>
        <w:rPr>
          <w:b/>
          <w:u w:val="single"/>
        </w:rPr>
        <w:t>that these</w:t>
      </w:r>
      <w:r>
        <w:rPr>
          <w:sz w:val="16"/>
        </w:rPr>
        <w:t xml:space="preserve"> critical humanitarian fictions, </w:t>
      </w:r>
      <w:r>
        <w:rPr>
          <w:u w:val="single"/>
        </w:rPr>
        <w:t>while rejecting</w:t>
      </w:r>
      <w:r>
        <w:rPr>
          <w:sz w:val="16"/>
        </w:rPr>
        <w:t xml:space="preserve"> the </w:t>
      </w:r>
      <w:r>
        <w:rPr>
          <w:u w:val="single"/>
        </w:rPr>
        <w:t xml:space="preserve">liberal ‘international community’, also ‘affirm that, in this irreversibly globalized world, </w:t>
      </w:r>
      <w:r>
        <w:rPr>
          <w:highlight w:val="cyan"/>
          <w:u w:val="single"/>
        </w:rPr>
        <w:t>some version</w:t>
      </w:r>
      <w:r>
        <w:rPr>
          <w:u w:val="single"/>
        </w:rPr>
        <w:t xml:space="preserve"> of </w:t>
      </w:r>
      <w:r>
        <w:rPr>
          <w:b/>
          <w:highlight w:val="cyan"/>
          <w:u w:val="single"/>
        </w:rPr>
        <w:t>transatlantic care must endure</w:t>
      </w:r>
      <w:r>
        <w:rPr>
          <w:u w:val="single"/>
        </w:rPr>
        <w:t>’</w:t>
      </w:r>
      <w:r>
        <w:rPr>
          <w:sz w:val="16"/>
        </w:rPr>
        <w:t xml:space="preserve">. In this, </w:t>
      </w:r>
      <w:r>
        <w:rPr>
          <w:u w:val="single"/>
        </w:rPr>
        <w:t>their imaginaries</w:t>
      </w:r>
      <w:r>
        <w:rPr>
          <w:sz w:val="16"/>
        </w:rPr>
        <w:t xml:space="preserve"> of </w:t>
      </w:r>
      <w:r>
        <w:rPr>
          <w:u w:val="single"/>
        </w:rPr>
        <w:t xml:space="preserve">change mix reformist, rejectionary, </w:t>
      </w:r>
      <w:r>
        <w:rPr>
          <w:highlight w:val="cyan"/>
          <w:u w:val="single"/>
        </w:rPr>
        <w:t>and</w:t>
      </w:r>
      <w:r>
        <w:rPr>
          <w:u w:val="single"/>
        </w:rPr>
        <w:t xml:space="preserve"> revolutionary aesthetic tones – seeking the decolonization of knowledge </w:t>
      </w:r>
      <w:r>
        <w:rPr>
          <w:highlight w:val="cyan"/>
          <w:u w:val="single"/>
        </w:rPr>
        <w:t>but</w:t>
      </w:r>
      <w:r>
        <w:rPr>
          <w:sz w:val="16"/>
        </w:rPr>
        <w:t xml:space="preserve"> also </w:t>
      </w:r>
      <w:r>
        <w:rPr>
          <w:b/>
          <w:highlight w:val="cyan"/>
          <w:u w:val="single"/>
        </w:rPr>
        <w:t xml:space="preserve">change </w:t>
      </w:r>
      <w:r>
        <w:rPr>
          <w:b/>
          <w:u w:val="single"/>
        </w:rPr>
        <w:t xml:space="preserve">in </w:t>
      </w:r>
      <w:r>
        <w:rPr>
          <w:b/>
          <w:highlight w:val="cyan"/>
          <w:u w:val="single"/>
        </w:rPr>
        <w:t>the here-and-now</w:t>
      </w:r>
      <w:r>
        <w:rPr>
          <w:sz w:val="16"/>
        </w:rPr>
        <w:t xml:space="preserve">. The contradictions of this navigation between ‘utopian desire and real-world necessity’ – moreover – can be reconciled precisely because of the power that </w:t>
      </w:r>
      <w:r>
        <w:rPr>
          <w:b/>
          <w:u w:val="single"/>
        </w:rPr>
        <w:t>aesthetics has</w:t>
      </w:r>
      <w:r>
        <w:rPr>
          <w:sz w:val="16"/>
        </w:rPr>
        <w:t xml:space="preserve"> as a form of authorizing knowledge. Unlike claims to expertise grounded in objective, neutral, technocratic, etc. methods, aesthetic credibility emerges from a sense of appropriateness that does not require linearity in its workings: the ‘open’ nature of the aesthetic allows complexity to be expressed.</w:t>
      </w:r>
    </w:p>
    <w:p>
      <w:pPr/>
      <w:r>
        <w:rPr>
          <w:sz w:val="16"/>
        </w:rPr>
        <w:t>Put differently, it is important to stress that while the knowledge politics evoked here through counter-aesthetic strategies must not become, with Tuck and Yang, an ‘empty signifier’ – devoid of any meaning – it perhaps actually benefits from having become a floating signifier. Floating signifiers are concepts that are fuzzy, loose, or vague enough that they lack a fixed meaning that can be generalized across contexts but which, nonetheless, unite different actors. Their value lies in the multiplicity of meanings they contain and those unifying qualities. In this, ‘the open nature of a floating signifier invites to dialogue, constitutes identity, accounts for ongoing change, and thereby contributes to the relevance of a concept’. More, as others have noted, they are very common in global governance itself. To return to Rancière, the aesthetic strategies that often undergird floating signifiers are important because ‘the aesthetic movement of politics consists above all in the framing of a we ’. Or, put differently, aesthetics allows politics to move beyond difference and to create community.</w:t>
      </w:r>
    </w:p>
    <w:p>
      <w:pPr/>
      <w:r>
        <w:rPr>
          <w:sz w:val="16"/>
        </w:rPr>
        <w:t>Vis-à-vis decolonizing humanitarianism, the goal must therefore be to find ways to unite actors that are diverse and different not only in their specific postcolonial experience but also internally, where – for example – divisions also necessarily exist between domestic elites and those suffering from humanitarian crisis. As any form of global governance, the (utopian) goal is always to move beyond difference and find forms of solidarity. It is for this reason, perhaps, that decolonial humanitarianism must generally remain vague on its concrete image of the future, which is something that will emerge only after a long period of negotiation, contingency, and political uncertainty. To return to the humanitarian practitioner mentioned earlier, the idea that ‘we’ll figure out the other [technical] stuff’ on what decolonial humanitarianism means in practice ‘later’ might not be immediately pragmatically satisfactory at first glance, but is actually an astute strategy for coalition building.</w:t>
      </w:r>
    </w:p>
    <w:p>
      <w:pPr/>
      <w:r>
        <w:rPr>
          <w:u w:val="single"/>
        </w:rPr>
        <w:t xml:space="preserve">Decolonial counter-aesthetics must, therefore, be </w:t>
      </w:r>
      <w:r>
        <w:rPr>
          <w:highlight w:val="cyan"/>
          <w:u w:val="single"/>
        </w:rPr>
        <w:t xml:space="preserve">necessarily vague, open, </w:t>
      </w:r>
      <w:r>
        <w:rPr>
          <w:u w:val="single"/>
        </w:rPr>
        <w:t xml:space="preserve">and </w:t>
      </w:r>
      <w:r>
        <w:rPr>
          <w:b/>
          <w:highlight w:val="cyan"/>
          <w:u w:val="single"/>
        </w:rPr>
        <w:t xml:space="preserve">imprecise </w:t>
      </w:r>
      <w:r>
        <w:rPr>
          <w:b/>
          <w:u w:val="single"/>
        </w:rPr>
        <w:t>–</w:t>
      </w:r>
      <w:r>
        <w:rPr>
          <w:u w:val="single"/>
        </w:rPr>
        <w:t xml:space="preserve"> floating across different identities</w:t>
      </w:r>
      <w:r>
        <w:rPr>
          <w:sz w:val="16"/>
        </w:rPr>
        <w:t xml:space="preserve">. In doing so, decolonial humanitarianism at its best, and in practice, embraces what Edouard Glissant described as a politics in which we do not have to ‘understand’ or ‘agree’ with everyone ‘in order </w:t>
      </w:r>
      <w:r>
        <w:rPr>
          <w:b/>
          <w:u w:val="single"/>
        </w:rPr>
        <w:t>to agree</w:t>
      </w:r>
      <w:r>
        <w:rPr>
          <w:sz w:val="16"/>
        </w:rPr>
        <w:t xml:space="preserve"> to live with them, to build with them, to </w:t>
      </w:r>
      <w:r>
        <w:rPr>
          <w:b/>
          <w:u w:val="single"/>
        </w:rPr>
        <w:t>take risks</w:t>
      </w:r>
      <w:r>
        <w:rPr>
          <w:sz w:val="16"/>
        </w:rPr>
        <w:t xml:space="preserve"> with them’. For us, understanding how all decolonialism is </w:t>
      </w:r>
      <w:r>
        <w:rPr>
          <w:b/>
          <w:u w:val="single"/>
        </w:rPr>
        <w:t>metaphorical, thus</w:t>
      </w:r>
      <w:r>
        <w:rPr>
          <w:sz w:val="16"/>
        </w:rPr>
        <w:t xml:space="preserve"> allows us to see the radicality that exists across its diversity. For example, despite critiques, there is a true form of decolonial praxis in Adeso’s refusal to accept funding from international </w:t>
      </w:r>
      <w:r>
        <w:rPr>
          <w:b/>
          <w:u w:val="single"/>
        </w:rPr>
        <w:t>development or</w:t>
      </w:r>
      <w:r>
        <w:rPr>
          <w:sz w:val="16"/>
        </w:rPr>
        <w:t xml:space="preserve"> humanitarian organizations, albeit one that then leads to a reliance on the private sector. Equally, there is a true form of decolonial praxis in the efforts of </w:t>
      </w:r>
      <w:r>
        <w:rPr>
          <w:b/>
          <w:u w:val="single"/>
        </w:rPr>
        <w:t>reformists to</w:t>
      </w:r>
      <w:r>
        <w:rPr>
          <w:sz w:val="16"/>
        </w:rPr>
        <w:t xml:space="preserve"> imagine a form of global ‘emergency fund’ led by local actors, albeit one that indeed risks retaining elements of white saviourism. And, despite the critiques above, there is naturally also a true form of decolonial praxis in revolutionary attempts to grapple at more structural levels with global </w:t>
      </w:r>
      <w:r>
        <w:rPr>
          <w:b/>
          <w:u w:val="single"/>
        </w:rPr>
        <w:t>capitalism and</w:t>
      </w:r>
      <w:r>
        <w:rPr>
          <w:sz w:val="16"/>
        </w:rPr>
        <w:t xml:space="preserve"> imperial structure. As Paustian’s discussion of critical humanitarian fiction makes clear, however, those who </w:t>
      </w:r>
      <w:r>
        <w:rPr>
          <w:b/>
          <w:u w:val="single"/>
        </w:rPr>
        <w:t>inhabit the</w:t>
      </w:r>
      <w:r>
        <w:rPr>
          <w:sz w:val="16"/>
        </w:rPr>
        <w:t xml:space="preserve"> ground truths of humanitarian violence are opaque in their preferences for one or another among these forms of humanitarian praxis. Indeed, they typically mix these approaches in action. The aesthetics of decolonial humanitarianism are thus also necessarily opaque in how they authorize expertise differently, maintaining an ambiguity that allows </w:t>
      </w:r>
      <w:r>
        <w:rPr>
          <w:b/>
          <w:u w:val="single"/>
        </w:rPr>
        <w:t>for allegiances</w:t>
      </w:r>
      <w:r>
        <w:rPr>
          <w:sz w:val="16"/>
        </w:rPr>
        <w:t xml:space="preserve"> to be built.</w:t>
      </w:r>
    </w:p>
    <w:p>
      <w:pPr>
        <w:pStyle w:val="Analytic"/>
      </w:pPr>
      <w:r>
        <w:t xml:space="preserve">3. </w:t>
      </w:r>
      <w:r>
        <w:rPr>
          <w:u w:val="single"/>
        </w:rPr>
        <w:t>No link</w:t>
      </w:r>
      <w:r>
        <w:t>---</w:t>
      </w:r>
      <w:r>
        <w:rPr>
          <w:u w:val="single"/>
        </w:rPr>
        <w:t>Pepsi challenge</w:t>
      </w:r>
      <w:r>
        <w:t xml:space="preserve">. Point at the </w:t>
      </w:r>
      <w:r>
        <w:rPr>
          <w:u w:val="single"/>
        </w:rPr>
        <w:t>highlighted words</w:t>
      </w:r>
      <w:r>
        <w:t xml:space="preserve"> in the 1AC that make Nigerians </w:t>
      </w:r>
      <w:r>
        <w:rPr>
          <w:u w:val="single"/>
        </w:rPr>
        <w:t>objects</w:t>
      </w:r>
      <w:r>
        <w:t xml:space="preserve">. Absent lines in the 2NC, the link is </w:t>
      </w:r>
      <w:r>
        <w:rPr>
          <w:u w:val="single"/>
        </w:rPr>
        <w:t>zero</w:t>
      </w:r>
      <w:r>
        <w:t>.</w:t>
      </w:r>
    </w:p>
    <w:p>
      <w:pPr>
        <w:pStyle w:val="Analytic"/>
      </w:pPr>
      <w:r>
        <w:t xml:space="preserve">4. </w:t>
      </w:r>
      <w:r>
        <w:rPr>
          <w:u w:val="single"/>
        </w:rPr>
        <w:t>Agency</w:t>
      </w:r>
      <w:r>
        <w:t xml:space="preserve">---and Abuja is not a </w:t>
      </w:r>
      <w:r>
        <w:rPr>
          <w:u w:val="single"/>
        </w:rPr>
        <w:t>patient</w:t>
      </w:r>
      <w:r>
        <w:t xml:space="preserve">. It has </w:t>
      </w:r>
      <w:r>
        <w:rPr>
          <w:u w:val="single"/>
        </w:rPr>
        <w:t>refused</w:t>
      </w:r>
      <w:r>
        <w:t xml:space="preserve"> Washington before, on the record.</w:t>
      </w:r>
    </w:p>
    <w:p>
      <w:pPr>
        <w:pStyle w:val="Heading4"/>
      </w:pPr>
      <w:r>
        <w:t xml:space="preserve">Nigeria </w:t>
      </w:r>
      <w:r>
        <w:rPr>
          <w:u w:val="single"/>
        </w:rPr>
        <w:t>has</w:t>
      </w:r>
      <w:r>
        <w:t xml:space="preserve"> a foreign policy---it broke with </w:t>
      </w:r>
      <w:r>
        <w:rPr>
          <w:u w:val="single"/>
        </w:rPr>
        <w:t>Kissinger</w:t>
      </w:r>
      <w:r>
        <w:t xml:space="preserve"> over Angola and it can break again.</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sz w:val="16"/>
        </w:rPr>
        <w:t xml:space="preserve">Racism compounds the alliance between sections of the Nigerian capitalist class and the US security establishment. </w:t>
      </w:r>
      <w:r>
        <w:rPr>
          <w:highlight w:val="cyan"/>
          <w:u w:val="single"/>
        </w:rPr>
        <w:t>This contradiction strengthens the forces inside Nigeria</w:t>
      </w:r>
      <w:r>
        <w:rPr>
          <w:u w:val="single"/>
        </w:rPr>
        <w:t xml:space="preserve"> that historically supported the antiapartheid struggles and </w:t>
      </w:r>
      <w:r>
        <w:rPr>
          <w:highlight w:val="cyan"/>
          <w:u w:val="single"/>
        </w:rPr>
        <w:t>refused to be drawn in as an ally of white supremacy</w:t>
      </w:r>
      <w:r>
        <w:rPr>
          <w:sz w:val="16"/>
        </w:rPr>
        <w:t xml:space="preserve">. </w:t>
      </w:r>
      <w:r>
        <w:rPr>
          <w:u w:val="single"/>
        </w:rPr>
        <w:t xml:space="preserve">Former Nigerian President Murtala Mohammed had provided </w:t>
      </w:r>
      <w:r>
        <w:rPr>
          <w:b/>
          <w:u w:val="single"/>
        </w:rPr>
        <w:t>crucial leadership</w:t>
      </w:r>
      <w:r>
        <w:rPr>
          <w:u w:val="single"/>
        </w:rPr>
        <w:t xml:space="preserve"> in 1975 </w:t>
      </w:r>
      <w:r>
        <w:rPr>
          <w:highlight w:val="cyan"/>
          <w:u w:val="single"/>
        </w:rPr>
        <w:t xml:space="preserve">when Henry Kissinger was pressuring </w:t>
      </w:r>
      <w:r>
        <w:rPr>
          <w:u w:val="single"/>
        </w:rPr>
        <w:t xml:space="preserve">Nigeria </w:t>
      </w:r>
      <w:r>
        <w:rPr>
          <w:highlight w:val="cyan"/>
          <w:u w:val="single"/>
        </w:rPr>
        <w:t>to oppose</w:t>
      </w:r>
      <w:r>
        <w:rPr>
          <w:sz w:val="16"/>
        </w:rPr>
        <w:t xml:space="preserve"> the </w:t>
      </w:r>
      <w:r>
        <w:rPr>
          <w:highlight w:val="cyan"/>
          <w:u w:val="single"/>
        </w:rPr>
        <w:t>frontline states</w:t>
      </w:r>
      <w:r>
        <w:rPr>
          <w:sz w:val="16"/>
        </w:rPr>
        <w:t xml:space="preserve"> that </w:t>
      </w:r>
      <w:r>
        <w:rPr>
          <w:u w:val="single"/>
        </w:rPr>
        <w:t>supported</w:t>
      </w:r>
      <w:r>
        <w:rPr>
          <w:sz w:val="16"/>
        </w:rPr>
        <w:t xml:space="preserve"> the </w:t>
      </w:r>
      <w:r>
        <w:rPr>
          <w:u w:val="single"/>
        </w:rPr>
        <w:t>freedom fighters</w:t>
      </w:r>
      <w:r>
        <w:rPr>
          <w:sz w:val="16"/>
        </w:rPr>
        <w:t xml:space="preserve"> in </w:t>
      </w:r>
      <w:r>
        <w:rPr>
          <w:u w:val="single"/>
        </w:rPr>
        <w:t xml:space="preserve">Angola. This experience demonstrated </w:t>
      </w:r>
      <w:r>
        <w:rPr>
          <w:b/>
          <w:u w:val="single"/>
        </w:rPr>
        <w:t>that the</w:t>
      </w:r>
      <w:r>
        <w:rPr>
          <w:u w:val="single"/>
        </w:rPr>
        <w:t xml:space="preserve"> Nigerian political </w:t>
      </w:r>
      <w:r>
        <w:rPr>
          <w:highlight w:val="cyan"/>
          <w:u w:val="single"/>
        </w:rPr>
        <w:t xml:space="preserve">leadership could take positions </w:t>
      </w:r>
      <w:r>
        <w:rPr>
          <w:sz w:val="16"/>
        </w:rPr>
        <w:t xml:space="preserve">that </w:t>
      </w:r>
      <w:r>
        <w:rPr>
          <w:u w:val="single"/>
        </w:rPr>
        <w:t xml:space="preserve">would be in the interest of </w:t>
      </w:r>
      <w:r>
        <w:rPr>
          <w:b/>
          <w:highlight w:val="cyan"/>
          <w:u w:val="single"/>
        </w:rPr>
        <w:t>pan-African solidarity</w:t>
      </w:r>
      <w:r>
        <w:rPr>
          <w:sz w:val="16"/>
        </w:rPr>
        <w:t xml:space="preserve">. According to the constitution of Nigeria, </w:t>
      </w:r>
      <w:r>
        <w:rPr>
          <w:u w:val="single"/>
        </w:rPr>
        <w:t>the foreign policy</w:t>
      </w:r>
      <w:r>
        <w:rPr>
          <w:sz w:val="16"/>
        </w:rPr>
        <w:t xml:space="preserve"> of the </w:t>
      </w:r>
      <w:r>
        <w:rPr>
          <w:u w:val="single"/>
        </w:rPr>
        <w:t xml:space="preserve">state </w:t>
      </w:r>
      <w:r>
        <w:rPr>
          <w:b/>
          <w:u w:val="single"/>
        </w:rPr>
        <w:t>is guided</w:t>
      </w:r>
      <w:r>
        <w:rPr>
          <w:u w:val="single"/>
        </w:rPr>
        <w:t xml:space="preserve"> by </w:t>
      </w:r>
      <w:r>
        <w:rPr>
          <w:b/>
          <w:u w:val="single"/>
        </w:rPr>
        <w:t>five key concepts</w:t>
      </w:r>
      <w:r>
        <w:rPr>
          <w:sz w:val="16"/>
        </w:rPr>
        <w:t xml:space="preserve">: a. promotion and protection of the national interest; b. </w:t>
      </w:r>
      <w:r>
        <w:rPr>
          <w:u w:val="single"/>
        </w:rPr>
        <w:t>promotion of African integration and support for African unity</w:t>
      </w:r>
      <w:r>
        <w:rPr>
          <w:sz w:val="16"/>
        </w:rPr>
        <w:t xml:space="preserve">; c. promotion of </w:t>
      </w:r>
      <w:r>
        <w:rPr>
          <w:b/>
          <w:u w:val="single"/>
        </w:rPr>
        <w:t>international co-operation</w:t>
      </w:r>
      <w:r>
        <w:rPr>
          <w:sz w:val="16"/>
        </w:rPr>
        <w:t xml:space="preserve"> for the consolidation of universal peace and mutual respect among all nations and elimination of discrimination in all its manifestations; d. respect for international law and treaty obligations as well as the seeking of settlement of international disputes by negotiation, mediation, conciliation, arbitration and adjudication; and e. promotion of a just world economic order. Despite these clear objectives, thus far since the </w:t>
      </w:r>
      <w:r>
        <w:rPr>
          <w:b/>
          <w:u w:val="single"/>
        </w:rPr>
        <w:t>era of</w:t>
      </w:r>
      <w:r>
        <w:rPr>
          <w:sz w:val="16"/>
        </w:rPr>
        <w:t xml:space="preserve"> Murtala Mohammed, </w:t>
      </w:r>
      <w:r>
        <w:rPr>
          <w:u w:val="single"/>
        </w:rPr>
        <w:t>the political leadership has worked against the promotion of African integration</w:t>
      </w:r>
      <w:r>
        <w:rPr>
          <w:sz w:val="16"/>
        </w:rPr>
        <w:t xml:space="preserve"> and support for African unity. Nonetheless, this leadership cannot escape the unforeseen consequences of the US currency wars with China. The </w:t>
      </w:r>
      <w:r>
        <w:rPr>
          <w:b/>
          <w:u w:val="single"/>
        </w:rPr>
        <w:t>Nigeria</w:t>
      </w:r>
      <w:r>
        <w:rPr>
          <w:sz w:val="16"/>
        </w:rPr>
        <w:t xml:space="preserve">n state has earned the wrath of the US financial class because the </w:t>
      </w:r>
      <w:r>
        <w:rPr>
          <w:b/>
          <w:u w:val="single"/>
        </w:rPr>
        <w:t>rulers have</w:t>
      </w:r>
      <w:r>
        <w:rPr>
          <w:sz w:val="16"/>
        </w:rPr>
        <w:t xml:space="preserve"> decided to place 10 per cent of their currency reserves in the Chinese currency, the RMB. As one component of great power competition, the US remains very </w:t>
      </w:r>
      <w:r>
        <w:rPr>
          <w:b/>
          <w:u w:val="single"/>
        </w:rPr>
        <w:t>nervous about</w:t>
      </w:r>
      <w:r>
        <w:rPr>
          <w:sz w:val="16"/>
        </w:rPr>
        <w:t xml:space="preserve"> currency </w:t>
      </w:r>
      <w:r>
        <w:rPr>
          <w:b/>
          <w:u w:val="single"/>
        </w:rPr>
        <w:t>swap arrangements</w:t>
      </w:r>
      <w:r>
        <w:rPr>
          <w:sz w:val="16"/>
        </w:rPr>
        <w:t xml:space="preserve"> between African states and China (Prasad 2016). Popular opposition forces are calling for </w:t>
      </w:r>
      <w:r>
        <w:rPr>
          <w:b/>
          <w:u w:val="single"/>
        </w:rPr>
        <w:t>uprisings while</w:t>
      </w:r>
      <w:r>
        <w:rPr>
          <w:sz w:val="16"/>
        </w:rPr>
        <w:t xml:space="preserve"> former military officials are now calling for ‘People-centred Security Sector Reform’.</w:t>
      </w:r>
    </w:p>
    <w:p>
      <w:pPr>
        <w:pStyle w:val="Analytic"/>
      </w:pPr>
      <w:r>
        <w:t xml:space="preserve">5. </w:t>
      </w:r>
      <w:r>
        <w:rPr>
          <w:u w:val="single"/>
        </w:rPr>
        <w:t>Alt fails</w:t>
      </w:r>
      <w:r>
        <w:t xml:space="preserve">---their own field concedes the alternative has </w:t>
      </w:r>
      <w:r>
        <w:rPr>
          <w:u w:val="single"/>
        </w:rPr>
        <w:t>no programme</w:t>
      </w:r>
      <w:r>
        <w:t xml:space="preserve"> and is </w:t>
      </w:r>
      <w:r>
        <w:rPr>
          <w:u w:val="single"/>
        </w:rPr>
        <w:t>built</w:t>
      </w:r>
      <w:r>
        <w:t xml:space="preserve"> that way.</w:t>
      </w:r>
    </w:p>
    <w:p>
      <w:pPr>
        <w:pStyle w:val="Heading4"/>
      </w:pPr>
      <w:r>
        <w:t xml:space="preserve">The alternative is </w:t>
      </w:r>
      <w:r>
        <w:rPr>
          <w:u w:val="single"/>
        </w:rPr>
        <w:t>necessarily vague</w:t>
      </w:r>
      <w:r>
        <w:t>---</w:t>
      </w:r>
      <w:r>
        <w:rPr>
          <w:u w:val="single"/>
        </w:rPr>
        <w:t>opacity</w:t>
      </w:r>
      <w:r>
        <w:t xml:space="preserve"> is a design feature, not an </w:t>
      </w:r>
      <w:r>
        <w:rPr>
          <w:u w:val="single"/>
        </w:rPr>
        <w:t>oversight</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sz w:val="16"/>
        </w:rPr>
        <w:t xml:space="preserve">Vis-à-vis decolonizing humanitarianism, </w:t>
      </w:r>
      <w:r>
        <w:rPr>
          <w:u w:val="single"/>
        </w:rPr>
        <w:t>the goal must therefore be to find ways to unite actors that are diverse and different not only</w:t>
      </w:r>
      <w:r>
        <w:rPr>
          <w:sz w:val="16"/>
        </w:rPr>
        <w:t xml:space="preserve"> in their </w:t>
      </w:r>
      <w:r>
        <w:rPr>
          <w:u w:val="single"/>
        </w:rPr>
        <w:t xml:space="preserve">specific postcolonial experience </w:t>
      </w:r>
      <w:r>
        <w:rPr>
          <w:sz w:val="16"/>
        </w:rPr>
        <w:t>but</w:t>
      </w:r>
      <w:r>
        <w:rPr>
          <w:u w:val="single"/>
        </w:rPr>
        <w:t xml:space="preserve"> </w:t>
      </w:r>
      <w:r>
        <w:rPr>
          <w:sz w:val="16"/>
        </w:rPr>
        <w:t>also</w:t>
      </w:r>
      <w:r>
        <w:rPr>
          <w:u w:val="single"/>
        </w:rPr>
        <w:t xml:space="preserve"> internally</w:t>
      </w:r>
      <w:r>
        <w:rPr>
          <w:sz w:val="16"/>
        </w:rPr>
        <w:t xml:space="preserve">, where – for example – divisions also necessarily exist between domestic elites and those suffering from humanitarian crisis. As any form of global governance, the (utopian) goal is always to move beyond difference and find forms of solidarity. It is for this reason, perhaps, that </w:t>
      </w:r>
      <w:r>
        <w:rPr>
          <w:u w:val="single"/>
        </w:rPr>
        <w:t xml:space="preserve">decolonial humanitarianism </w:t>
      </w:r>
      <w:r>
        <w:rPr>
          <w:b/>
          <w:highlight w:val="cyan"/>
          <w:u w:val="single"/>
        </w:rPr>
        <w:t>must generally remain vague</w:t>
      </w:r>
      <w:r>
        <w:rPr>
          <w:u w:val="single"/>
        </w:rPr>
        <w:t xml:space="preserve"> on its </w:t>
      </w:r>
      <w:r>
        <w:rPr>
          <w:highlight w:val="cyan"/>
          <w:u w:val="single"/>
        </w:rPr>
        <w:t xml:space="preserve">concrete image </w:t>
      </w:r>
      <w:r>
        <w:rPr>
          <w:u w:val="single"/>
        </w:rPr>
        <w:t>of</w:t>
      </w:r>
      <w:r>
        <w:rPr>
          <w:highlight w:val="cyan"/>
          <w:u w:val="single"/>
        </w:rPr>
        <w:t xml:space="preserve"> </w:t>
      </w:r>
      <w:r>
        <w:rPr>
          <w:u w:val="single"/>
        </w:rPr>
        <w:t>the</w:t>
      </w:r>
      <w:r>
        <w:rPr>
          <w:highlight w:val="cyan"/>
          <w:u w:val="single"/>
        </w:rPr>
        <w:t xml:space="preserve"> future</w:t>
      </w:r>
      <w:r>
        <w:rPr>
          <w:u w:val="single"/>
        </w:rPr>
        <w:t xml:space="preserve">, which </w:t>
      </w:r>
      <w:r>
        <w:rPr>
          <w:b/>
          <w:u w:val="single"/>
        </w:rPr>
        <w:t>is something</w:t>
      </w:r>
      <w:r>
        <w:rPr>
          <w:u w:val="single"/>
        </w:rPr>
        <w:t xml:space="preserve"> that will emerge </w:t>
      </w:r>
      <w:r>
        <w:rPr>
          <w:highlight w:val="cyan"/>
          <w:u w:val="single"/>
        </w:rPr>
        <w:t xml:space="preserve">only after </w:t>
      </w:r>
      <w:r>
        <w:rPr>
          <w:u w:val="single"/>
        </w:rPr>
        <w:t xml:space="preserve">a </w:t>
      </w:r>
      <w:r>
        <w:rPr>
          <w:b/>
          <w:highlight w:val="cyan"/>
          <w:u w:val="single"/>
        </w:rPr>
        <w:t xml:space="preserve">long period </w:t>
      </w:r>
      <w:r>
        <w:rPr>
          <w:b/>
          <w:u w:val="single"/>
        </w:rPr>
        <w:t>of</w:t>
      </w:r>
      <w:r>
        <w:rPr>
          <w:b/>
          <w:highlight w:val="cyan"/>
          <w:u w:val="single"/>
        </w:rPr>
        <w:t xml:space="preserve"> negotiation</w:t>
      </w:r>
      <w:r>
        <w:rPr>
          <w:u w:val="single"/>
        </w:rPr>
        <w:t>, contingency, and political uncertainty</w:t>
      </w:r>
      <w:r>
        <w:rPr>
          <w:sz w:val="16"/>
        </w:rPr>
        <w:t xml:space="preserve">. To return to the humanitarian practitioner mentioned </w:t>
      </w:r>
      <w:r>
        <w:rPr>
          <w:b/>
          <w:u w:val="single"/>
        </w:rPr>
        <w:t xml:space="preserve">earlier, </w:t>
      </w:r>
      <w:r>
        <w:rPr>
          <w:b/>
          <w:u w:val="single"/>
        </w:rPr>
        <w:t>the</w:t>
      </w:r>
      <w:r>
        <w:rPr>
          <w:u w:val="single"/>
        </w:rPr>
        <w:t xml:space="preserve"> idea that ‘we’ll figure out</w:t>
      </w:r>
      <w:r>
        <w:rPr>
          <w:sz w:val="16"/>
        </w:rPr>
        <w:t xml:space="preserve"> the </w:t>
      </w:r>
      <w:r>
        <w:rPr>
          <w:u w:val="single"/>
        </w:rPr>
        <w:t>other [technical] stuff’</w:t>
      </w:r>
      <w:r>
        <w:rPr>
          <w:sz w:val="16"/>
        </w:rPr>
        <w:t xml:space="preserve"> on </w:t>
      </w:r>
      <w:r>
        <w:rPr>
          <w:u w:val="single"/>
        </w:rPr>
        <w:t xml:space="preserve">what decolonial humanitarianism </w:t>
      </w:r>
      <w:r>
        <w:rPr>
          <w:highlight w:val="cyan"/>
          <w:u w:val="single"/>
        </w:rPr>
        <w:t>means</w:t>
      </w:r>
      <w:r>
        <w:rPr>
          <w:u w:val="single"/>
        </w:rPr>
        <w:t xml:space="preserve"> in </w:t>
      </w:r>
      <w:r>
        <w:rPr>
          <w:b/>
          <w:highlight w:val="cyan"/>
          <w:u w:val="single"/>
        </w:rPr>
        <w:t>practice ‘later’</w:t>
      </w:r>
      <w:r>
        <w:rPr>
          <w:b/>
          <w:u w:val="single"/>
        </w:rPr>
        <w:t xml:space="preserve"> might</w:t>
      </w:r>
      <w:r>
        <w:rPr>
          <w:u w:val="single"/>
        </w:rPr>
        <w:t xml:space="preserve"> not</w:t>
      </w:r>
      <w:r>
        <w:rPr>
          <w:sz w:val="16"/>
        </w:rPr>
        <w:t xml:space="preserve"> be </w:t>
      </w:r>
      <w:r>
        <w:rPr>
          <w:u w:val="single"/>
        </w:rPr>
        <w:t>immediately pragmatically satisfactory at first glance</w:t>
      </w:r>
      <w:r>
        <w:rPr>
          <w:sz w:val="16"/>
        </w:rPr>
        <w:t xml:space="preserve">, but is actually </w:t>
      </w:r>
      <w:r>
        <w:rPr>
          <w:b/>
          <w:u w:val="single"/>
        </w:rPr>
        <w:t>an astute</w:t>
      </w:r>
      <w:r>
        <w:rPr>
          <w:sz w:val="16"/>
        </w:rPr>
        <w:t xml:space="preserve"> strategy for coalition building.</w:t>
      </w:r>
    </w:p>
    <w:p>
      <w:pPr/>
      <w:r>
        <w:rPr>
          <w:u w:val="single"/>
        </w:rPr>
        <w:t xml:space="preserve">Decolonial counter-aesthetics must, therefore, be </w:t>
      </w:r>
      <w:r>
        <w:rPr>
          <w:highlight w:val="cyan"/>
          <w:u w:val="single"/>
        </w:rPr>
        <w:t>necessarily vague, open,</w:t>
      </w:r>
      <w:r>
        <w:rPr>
          <w:u w:val="single"/>
        </w:rPr>
        <w:t xml:space="preserve"> and </w:t>
      </w:r>
      <w:r>
        <w:rPr>
          <w:b/>
          <w:highlight w:val="cyan"/>
          <w:u w:val="single"/>
        </w:rPr>
        <w:t>imprecise</w:t>
      </w:r>
      <w:r>
        <w:rPr>
          <w:b/>
          <w:u w:val="single"/>
        </w:rPr>
        <w:t xml:space="preserve"> –</w:t>
      </w:r>
      <w:r>
        <w:rPr>
          <w:u w:val="single"/>
        </w:rPr>
        <w:t xml:space="preserve"> floating across </w:t>
      </w:r>
      <w:r>
        <w:rPr>
          <w:b/>
          <w:u w:val="single"/>
        </w:rPr>
        <w:t>different identities</w:t>
      </w:r>
      <w:r>
        <w:rPr>
          <w:b/>
          <w:u w:val="single"/>
        </w:rPr>
        <w:t>.</w:t>
      </w:r>
      <w:r>
        <w:rPr>
          <w:sz w:val="16"/>
        </w:rPr>
        <w:t xml:space="preserve"> In doing so, decolonial humanitarianism at its best, and in practice, embraces what Edouard Glissant described as </w:t>
      </w:r>
      <w:r>
        <w:rPr>
          <w:u w:val="single"/>
        </w:rPr>
        <w:t>a politics</w:t>
      </w:r>
      <w:r>
        <w:rPr>
          <w:sz w:val="16"/>
        </w:rPr>
        <w:t xml:space="preserve"> in which </w:t>
      </w:r>
      <w:r>
        <w:rPr>
          <w:u w:val="single"/>
        </w:rPr>
        <w:t xml:space="preserve">we </w:t>
      </w:r>
      <w:r>
        <w:rPr>
          <w:highlight w:val="cyan"/>
          <w:u w:val="single"/>
        </w:rPr>
        <w:t>do not have</w:t>
      </w:r>
      <w:r>
        <w:rPr>
          <w:u w:val="single"/>
        </w:rPr>
        <w:t xml:space="preserve"> to </w:t>
      </w:r>
      <w:r>
        <w:rPr>
          <w:highlight w:val="cyan"/>
          <w:u w:val="single"/>
        </w:rPr>
        <w:t>‘understand’</w:t>
      </w:r>
      <w:r>
        <w:rPr>
          <w:u w:val="single"/>
        </w:rPr>
        <w:t xml:space="preserve"> </w:t>
      </w:r>
      <w:r>
        <w:rPr>
          <w:b/>
          <w:u w:val="single"/>
        </w:rPr>
        <w:t xml:space="preserve">or </w:t>
      </w:r>
      <w:r>
        <w:rPr>
          <w:b/>
          <w:highlight w:val="cyan"/>
          <w:u w:val="single"/>
        </w:rPr>
        <w:t>‘agree’</w:t>
      </w:r>
      <w:r>
        <w:rPr>
          <w:u w:val="single"/>
        </w:rPr>
        <w:t xml:space="preserve"> with everyone</w:t>
      </w:r>
      <w:r>
        <w:rPr>
          <w:sz w:val="16"/>
        </w:rPr>
        <w:t xml:space="preserve"> ‘in order to agree to live with them, to build with them, to take risks with them’. For us, understanding how all decolonialism </w:t>
      </w:r>
      <w:r>
        <w:rPr>
          <w:b/>
          <w:u w:val="single"/>
        </w:rPr>
        <w:t>is metaphorical,</w:t>
      </w:r>
      <w:r>
        <w:rPr>
          <w:sz w:val="16"/>
        </w:rPr>
        <w:t xml:space="preserve"> thus allows </w:t>
      </w:r>
      <w:r>
        <w:rPr>
          <w:b/>
          <w:u w:val="single"/>
        </w:rPr>
        <w:t>us to</w:t>
      </w:r>
      <w:r>
        <w:rPr>
          <w:sz w:val="16"/>
        </w:rPr>
        <w:t xml:space="preserve"> see the radicality that exists across its diversity. For example, despite critiques, there is a true form of decolonial praxis in Adeso’s refusal to accept funding from international development or humanitarian organizations, </w:t>
      </w:r>
      <w:r>
        <w:rPr>
          <w:b/>
          <w:u w:val="single"/>
        </w:rPr>
        <w:t>albeit one</w:t>
      </w:r>
      <w:r>
        <w:rPr>
          <w:sz w:val="16"/>
        </w:rPr>
        <w:t xml:space="preserve"> that then leads to a reliance on the private sector. Equally, there is a true form of decolonial praxis in the efforts of reformists to imagine </w:t>
      </w:r>
      <w:r>
        <w:rPr>
          <w:b/>
          <w:u w:val="single"/>
        </w:rPr>
        <w:t>a form</w:t>
      </w:r>
      <w:r>
        <w:rPr>
          <w:sz w:val="16"/>
        </w:rPr>
        <w:t xml:space="preserve"> of global ‘emergency fund’ led by local actors, albeit one that indeed risks retaining elements of white saviourism. And, despite the critiques above, there is naturally also a true form of decolonial praxis in revolutionary attempts to grapple at more structural levels with global capitalism </w:t>
      </w:r>
      <w:r>
        <w:rPr>
          <w:b/>
          <w:u w:val="single"/>
        </w:rPr>
        <w:t>and imperial</w:t>
      </w:r>
      <w:r>
        <w:rPr>
          <w:sz w:val="16"/>
        </w:rPr>
        <w:t xml:space="preserve"> structure. As Paustian’s discussion of critical humanitarian fiction makes clear, however, those who inhabit the ground truths </w:t>
      </w:r>
      <w:r>
        <w:rPr>
          <w:b/>
          <w:u w:val="single"/>
        </w:rPr>
        <w:t>of humanitarian</w:t>
      </w:r>
      <w:r>
        <w:rPr>
          <w:sz w:val="16"/>
        </w:rPr>
        <w:t xml:space="preserve"> violence are opaque in their preferences for one or another among these forms of humanitarian praxis. Indeed, they typically mix these approaches in action. The aesthetics of decolonial humanitarianism are thus also necessarily opaque in how they authorize expertise </w:t>
      </w:r>
      <w:r>
        <w:rPr>
          <w:b/>
          <w:u w:val="single"/>
        </w:rPr>
        <w:t>differently, maintaining</w:t>
      </w:r>
      <w:r>
        <w:rPr>
          <w:sz w:val="16"/>
        </w:rPr>
        <w:t xml:space="preserve"> an ambiguity that allows for allegiances to be built.</w:t>
      </w:r>
    </w:p>
    <w:p>
      <w:pPr>
        <w:pStyle w:val="Analytic"/>
      </w:pPr>
      <w:r>
        <w:t xml:space="preserve">6. </w:t>
      </w:r>
      <w:r>
        <w:rPr>
          <w:u w:val="single"/>
        </w:rPr>
        <w:t>Capture</w:t>
      </w:r>
      <w:r>
        <w:t xml:space="preserve">---“stop saving us” is a line </w:t>
      </w:r>
      <w:r>
        <w:rPr>
          <w:u w:val="single"/>
        </w:rPr>
        <w:t>governments</w:t>
      </w:r>
      <w:r>
        <w:t xml:space="preserve"> use. In the Sahel it produced </w:t>
      </w:r>
      <w:r>
        <w:rPr>
          <w:u w:val="single"/>
        </w:rPr>
        <w:t>Africa Corps</w:t>
      </w:r>
      <w:r>
        <w:t xml:space="preserve"> and a closed press.</w:t>
      </w:r>
    </w:p>
    <w:p>
      <w:pPr>
        <w:pStyle w:val="Heading4"/>
      </w:pPr>
      <w:r>
        <w:t xml:space="preserve">Anti-saviour framing gets </w:t>
      </w:r>
      <w:r>
        <w:rPr>
          <w:u w:val="single"/>
        </w:rPr>
        <w:t>captured</w:t>
      </w:r>
      <w:r>
        <w:t xml:space="preserve">---the same rhetoric </w:t>
      </w:r>
      <w:r>
        <w:rPr>
          <w:u w:val="single"/>
        </w:rPr>
        <w:t>erodes</w:t>
      </w:r>
      <w:r>
        <w:t xml:space="preserve"> civilian protection and </w:t>
      </w:r>
      <w:r>
        <w:rPr>
          <w:u w:val="single"/>
        </w:rPr>
        <w:t>criminalises</w:t>
      </w:r>
      <w:r>
        <w:t xml:space="preserve"> critics.</w:t>
      </w:r>
    </w:p>
    <w:p>
      <w:pPr>
        <w:pStyle w:val="Style13ptBold"/>
      </w:pPr>
      <w:r>
        <w:rPr>
          <w:b/>
        </w:rPr>
        <w:t>Aina 26</w:t>
      </w:r>
      <w:r>
        <w:t xml:space="preserve"> — Folahanmi Aina. April 13. Lecturer in Global Security Challenges, University of London; specialist on the Sahel and West African security. Small Wars and Insurgencies, “Ibrahim Traore: Burkina Faso’s saviour, dictator or revolutionary anti-imperialist,” vol. 37, no. 6, p. 1473-1488, https://doi.org/10.1080/09592318.2026.2656299 Clopus</w:t>
      </w:r>
    </w:p>
    <w:p>
      <w:pPr/>
      <w:r>
        <w:rPr>
          <w:sz w:val="16"/>
        </w:rPr>
        <w:t xml:space="preserve">Despite the centrality of security to Traore’s justification for the seizure of power, </w:t>
      </w:r>
      <w:r>
        <w:rPr>
          <w:u w:val="single"/>
        </w:rPr>
        <w:t xml:space="preserve">the insecurity situation in the Sahel has remained complex. The </w:t>
      </w:r>
      <w:r>
        <w:rPr>
          <w:highlight w:val="cyan"/>
          <w:u w:val="single"/>
        </w:rPr>
        <w:t>expansion of jihadists’ territorial control</w:t>
      </w:r>
      <w:r>
        <w:rPr>
          <w:u w:val="single"/>
        </w:rPr>
        <w:t xml:space="preserve"> under his watch reveals the </w:t>
      </w:r>
      <w:r>
        <w:rPr>
          <w:b/>
          <w:highlight w:val="cyan"/>
          <w:u w:val="single"/>
        </w:rPr>
        <w:t>structural limits</w:t>
      </w:r>
      <w:r>
        <w:rPr>
          <w:b/>
          <w:u w:val="single"/>
        </w:rPr>
        <w:t xml:space="preserve"> of</w:t>
      </w:r>
      <w:r>
        <w:rPr>
          <w:u w:val="single"/>
        </w:rPr>
        <w:t xml:space="preserve"> </w:t>
      </w:r>
      <w:r>
        <w:rPr>
          <w:highlight w:val="cyan"/>
          <w:u w:val="single"/>
        </w:rPr>
        <w:t xml:space="preserve">militarized counterinsurgency </w:t>
      </w:r>
      <w:r>
        <w:rPr>
          <w:sz w:val="16"/>
        </w:rPr>
        <w:t xml:space="preserve">in the troubled Sahel region. Traore’s strategy has relied heavily on the expansion of auxiliary forces, including civilian militias, and </w:t>
      </w:r>
      <w:r>
        <w:rPr>
          <w:u w:val="single"/>
        </w:rPr>
        <w:t xml:space="preserve">the deepening </w:t>
      </w:r>
      <w:r>
        <w:rPr>
          <w:b/>
          <w:u w:val="single"/>
        </w:rPr>
        <w:t>of security</w:t>
      </w:r>
      <w:r>
        <w:rPr>
          <w:u w:val="single"/>
        </w:rPr>
        <w:t xml:space="preserve"> partnerships with non-Western actors such as Russia’s mercenary forces previously known as the Wagner group and now rebranded as </w:t>
      </w:r>
      <w:r>
        <w:rPr>
          <w:b/>
          <w:u w:val="single"/>
        </w:rPr>
        <w:t>Africa Corps</w:t>
      </w:r>
      <w:r>
        <w:rPr>
          <w:sz w:val="16"/>
        </w:rPr>
        <w:t xml:space="preserve">. </w:t>
      </w:r>
      <w:r>
        <w:rPr>
          <w:highlight w:val="cyan"/>
          <w:u w:val="single"/>
        </w:rPr>
        <w:t>While framed</w:t>
      </w:r>
      <w:r>
        <w:rPr>
          <w:u w:val="single"/>
        </w:rPr>
        <w:t xml:space="preserve"> as </w:t>
      </w:r>
      <w:r>
        <w:rPr>
          <w:b/>
          <w:highlight w:val="cyan"/>
          <w:u w:val="single"/>
        </w:rPr>
        <w:t>pragmatic sovereignty-enhancing measures</w:t>
      </w:r>
      <w:r>
        <w:rPr>
          <w:u w:val="single"/>
        </w:rPr>
        <w:t xml:space="preserve">, these approaches carry significant risks: </w:t>
      </w:r>
      <w:r>
        <w:rPr>
          <w:highlight w:val="cyan"/>
          <w:u w:val="single"/>
        </w:rPr>
        <w:t>the erosion</w:t>
      </w:r>
      <w:r>
        <w:rPr>
          <w:b/>
          <w:u w:val="single"/>
        </w:rPr>
        <w:t xml:space="preserve"> of </w:t>
      </w:r>
      <w:r>
        <w:rPr>
          <w:b/>
          <w:highlight w:val="cyan"/>
          <w:u w:val="single"/>
        </w:rPr>
        <w:t>civilian protection norms</w:t>
      </w:r>
      <w:r>
        <w:rPr>
          <w:u w:val="single"/>
        </w:rPr>
        <w:t xml:space="preserve">, the </w:t>
      </w:r>
      <w:r>
        <w:rPr>
          <w:highlight w:val="cyan"/>
          <w:u w:val="single"/>
        </w:rPr>
        <w:t>entrenchment of war economies</w:t>
      </w:r>
      <w:r>
        <w:rPr>
          <w:u w:val="single"/>
        </w:rPr>
        <w:t>, and the further fragmentation</w:t>
      </w:r>
      <w:r>
        <w:rPr>
          <w:sz w:val="16"/>
        </w:rPr>
        <w:t xml:space="preserve"> of </w:t>
      </w:r>
      <w:r>
        <w:rPr>
          <w:u w:val="single"/>
        </w:rPr>
        <w:t>state authority</w:t>
      </w:r>
      <w:r>
        <w:rPr>
          <w:sz w:val="16"/>
        </w:rPr>
        <w:t xml:space="preserve"> in contested zones.</w:t>
      </w:r>
    </w:p>
    <w:p>
      <w:pPr/>
      <w:r>
        <w:rPr>
          <w:sz w:val="16"/>
        </w:rPr>
        <w:t xml:space="preserve">Moreover, </w:t>
      </w:r>
      <w:r>
        <w:rPr>
          <w:u w:val="single"/>
        </w:rPr>
        <w:t xml:space="preserve">the securitized governance model has </w:t>
      </w:r>
      <w:r>
        <w:rPr>
          <w:highlight w:val="cyan"/>
          <w:u w:val="single"/>
        </w:rPr>
        <w:t>narrowed</w:t>
      </w:r>
      <w:r>
        <w:rPr>
          <w:b/>
          <w:u w:val="single"/>
        </w:rPr>
        <w:t xml:space="preserve"> the </w:t>
      </w:r>
      <w:r>
        <w:rPr>
          <w:b/>
          <w:highlight w:val="cyan"/>
          <w:u w:val="single"/>
        </w:rPr>
        <w:t>political space</w:t>
      </w:r>
      <w:r>
        <w:rPr>
          <w:u w:val="single"/>
        </w:rPr>
        <w:t xml:space="preserve"> necessary for </w:t>
      </w:r>
      <w:r>
        <w:rPr>
          <w:b/>
          <w:u w:val="single"/>
        </w:rPr>
        <w:t>long-term conflict</w:t>
      </w:r>
      <w:r>
        <w:rPr>
          <w:u w:val="single"/>
        </w:rPr>
        <w:t xml:space="preserve"> resolution</w:t>
      </w:r>
      <w:r>
        <w:rPr>
          <w:sz w:val="16"/>
        </w:rPr>
        <w:t xml:space="preserve">. The prioritization of military solutions over dialogue, local mediation, and governance reform reflects a broader regional trend among Sahelian juntas. </w:t>
      </w:r>
      <w:r>
        <w:rPr>
          <w:highlight w:val="cyan"/>
          <w:u w:val="single"/>
        </w:rPr>
        <w:t>In practice, these risk reproducing</w:t>
      </w:r>
      <w:r>
        <w:rPr>
          <w:sz w:val="16"/>
        </w:rPr>
        <w:t xml:space="preserve"> the </w:t>
      </w:r>
      <w:r>
        <w:rPr>
          <w:highlight w:val="cyan"/>
          <w:u w:val="single"/>
        </w:rPr>
        <w:t>very same political outcomes</w:t>
      </w:r>
      <w:r>
        <w:rPr>
          <w:u w:val="single"/>
        </w:rPr>
        <w:t xml:space="preserve"> such as grievance, exclusion, and state violence that has traditionally </w:t>
      </w:r>
      <w:r>
        <w:rPr>
          <w:b/>
          <w:highlight w:val="cyan"/>
          <w:u w:val="single"/>
        </w:rPr>
        <w:t>fuelled insurgent recruitment</w:t>
      </w:r>
      <w:r>
        <w:rPr>
          <w:sz w:val="16"/>
        </w:rPr>
        <w:t>. Traore’s claim to be restoring order thus sits uneasily with a reality in which insecurity is increasingly normalized as a permanent condition of rule.</w:t>
      </w:r>
    </w:p>
    <w:p>
      <w:pPr/>
      <w:r>
        <w:rPr>
          <w:sz w:val="16"/>
        </w:rPr>
        <w:t>The consolidation of power under Traore has revealed that the underside of his revolutionary governance style is authoritarian. The suspension of constitutional protections, repression of dissenting voices especially those of journalists, and coercive mobilization of citizens in the name of national survival point to a governing logic that equates unity with forced obedience. Media restrictions and the targeting of perceived critics have been justified as necessary to prevent sabotage and foreign manipulation, yet they also insulate the regime from accountability.</w:t>
      </w:r>
    </w:p>
    <w:p>
      <w:pPr/>
      <w:r>
        <w:rPr>
          <w:u w:val="single"/>
        </w:rPr>
        <w:t>This authoritarian turn</w:t>
      </w:r>
      <w:r>
        <w:rPr>
          <w:sz w:val="16"/>
        </w:rPr>
        <w:t xml:space="preserve"> is </w:t>
      </w:r>
      <w:r>
        <w:rPr>
          <w:b/>
          <w:highlight w:val="cyan"/>
          <w:u w:val="single"/>
        </w:rPr>
        <w:t>not incidental but structurally embedded</w:t>
      </w:r>
      <w:r>
        <w:rPr>
          <w:sz w:val="16"/>
        </w:rPr>
        <w:t xml:space="preserve"> in </w:t>
      </w:r>
      <w:r>
        <w:rPr>
          <w:u w:val="single"/>
        </w:rPr>
        <w:t xml:space="preserve">Traore’s political project. </w:t>
      </w:r>
      <w:r>
        <w:rPr>
          <w:highlight w:val="cyan"/>
          <w:u w:val="single"/>
        </w:rPr>
        <w:t>Revolutionary narratives often require</w:t>
      </w:r>
      <w:r>
        <w:rPr>
          <w:u w:val="single"/>
        </w:rPr>
        <w:t xml:space="preserve"> a </w:t>
      </w:r>
      <w:r>
        <w:rPr>
          <w:b/>
          <w:highlight w:val="cyan"/>
          <w:u w:val="single"/>
        </w:rPr>
        <w:t xml:space="preserve">permanent state </w:t>
      </w:r>
      <w:r>
        <w:rPr>
          <w:b/>
          <w:u w:val="single"/>
        </w:rPr>
        <w:t>of</w:t>
      </w:r>
      <w:r>
        <w:rPr>
          <w:b/>
          <w:highlight w:val="cyan"/>
          <w:u w:val="single"/>
        </w:rPr>
        <w:t xml:space="preserve"> exception</w:t>
      </w:r>
      <w:r>
        <w:rPr>
          <w:u w:val="single"/>
        </w:rPr>
        <w:t xml:space="preserve">, in which emergency becomes routine, and </w:t>
      </w:r>
      <w:r>
        <w:rPr>
          <w:highlight w:val="cyan"/>
          <w:u w:val="single"/>
        </w:rPr>
        <w:t>pluralism is reframed as betrayal</w:t>
      </w:r>
      <w:r>
        <w:rPr>
          <w:sz w:val="16"/>
        </w:rPr>
        <w:t xml:space="preserve">. In this sense, Traore’s rule reflects a familiar paradox of post-colonial revolutionary regimes, </w:t>
      </w:r>
      <w:r>
        <w:rPr>
          <w:u w:val="single"/>
        </w:rPr>
        <w:t xml:space="preserve">the pursuit of </w:t>
      </w:r>
      <w:r>
        <w:rPr>
          <w:highlight w:val="cyan"/>
          <w:u w:val="single"/>
        </w:rPr>
        <w:t xml:space="preserve">emancipation through instruments </w:t>
      </w:r>
      <w:r>
        <w:rPr>
          <w:b/>
          <w:u w:val="single"/>
        </w:rPr>
        <w:t>of</w:t>
      </w:r>
      <w:r>
        <w:rPr>
          <w:b/>
          <w:highlight w:val="cyan"/>
          <w:u w:val="single"/>
        </w:rPr>
        <w:t xml:space="preserve"> coercion</w:t>
      </w:r>
      <w:r>
        <w:rPr>
          <w:sz w:val="16"/>
        </w:rPr>
        <w:t>. The danger lies not only in democratic backsliding, but in the institutionalization of militarism as the primary mode of governance.</w:t>
      </w:r>
    </w:p>
    <w:p>
      <w:pPr>
        <w:pStyle w:val="Analytic"/>
      </w:pPr>
      <w:r>
        <w:t xml:space="preserve">7. </w:t>
      </w:r>
      <w:r>
        <w:rPr>
          <w:u w:val="single"/>
        </w:rPr>
        <w:t>Framework</w:t>
      </w:r>
      <w:r>
        <w:t>---weigh the plan against the alt. See the Framework block in the Afropessimism hat.</w:t>
      </w:r>
    </w:p>
    <w:p>
      <w:pPr>
        <w:pStyle w:val="Heading3"/>
      </w:pPr>
      <w:r>
        <w:t>Humanitarianism---Perm---1AR</w:t>
      </w:r>
    </w:p>
    <w:p>
      <w:pPr>
        <w:pStyle w:val="Analytic"/>
      </w:pPr>
      <w:r>
        <w:rPr>
          <w:u w:val="single"/>
        </w:rPr>
        <w:t>Double bind</w:t>
      </w:r>
      <w:r>
        <w:t xml:space="preserve">: either refusing humanitarian reason is </w:t>
      </w:r>
      <w:r>
        <w:rPr>
          <w:u w:val="single"/>
        </w:rPr>
        <w:t>compatible</w:t>
      </w:r>
      <w:r>
        <w:t xml:space="preserve"> with cancelling a </w:t>
      </w:r>
      <w:r>
        <w:rPr>
          <w:u w:val="single"/>
        </w:rPr>
        <w:t>transfer</w:t>
      </w:r>
      <w:r>
        <w:t xml:space="preserve">, in which case the perm </w:t>
      </w:r>
      <w:r>
        <w:rPr>
          <w:u w:val="single"/>
        </w:rPr>
        <w:t>gets all of it</w:t>
      </w:r>
      <w:r>
        <w:t>...</w:t>
      </w:r>
    </w:p>
    <w:p>
      <w:pPr>
        <w:pStyle w:val="Heading4"/>
      </w:pPr>
      <w:r>
        <w:t xml:space="preserve">...or it </w:t>
      </w:r>
      <w:r>
        <w:rPr>
          <w:u w:val="single"/>
        </w:rPr>
        <w:t>bars</w:t>
      </w:r>
      <w:r>
        <w:t xml:space="preserve"> the policy---but their own </w:t>
      </w:r>
      <w:r>
        <w:rPr>
          <w:u w:val="single"/>
        </w:rPr>
        <w:t>African</w:t>
      </w:r>
      <w:r>
        <w:t xml:space="preserve"> peace scholarship </w:t>
      </w:r>
      <w:r>
        <w:rPr>
          <w:u w:val="single"/>
        </w:rPr>
        <w:t>demands</w:t>
      </w:r>
      <w:r>
        <w:t xml:space="preserve"> the policy break.</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sz w:val="16"/>
        </w:rPr>
        <w:t xml:space="preserve">Racism compounds the alliance between sections of the </w:t>
      </w:r>
      <w:r>
        <w:rPr>
          <w:b/>
          <w:u w:val="single"/>
        </w:rPr>
        <w:t>Nigerian capitalist</w:t>
      </w:r>
      <w:r>
        <w:rPr>
          <w:sz w:val="16"/>
        </w:rPr>
        <w:t xml:space="preserve"> class and the US security establishment. This contradiction strengthens the forces inside Nigeria that historically supported the antiapartheid struggles and refused to be drawn in as an ally of white supremacy. </w:t>
      </w:r>
      <w:r>
        <w:rPr>
          <w:u w:val="single"/>
        </w:rPr>
        <w:t xml:space="preserve">Former </w:t>
      </w:r>
      <w:r>
        <w:rPr>
          <w:b/>
          <w:u w:val="single"/>
        </w:rPr>
        <w:t>Nigerian President</w:t>
      </w:r>
      <w:r>
        <w:rPr>
          <w:u w:val="single"/>
        </w:rPr>
        <w:t xml:space="preserve"> Murtala Mohammed</w:t>
      </w:r>
      <w:r>
        <w:rPr>
          <w:sz w:val="16"/>
        </w:rPr>
        <w:t xml:space="preserve"> had </w:t>
      </w:r>
      <w:r>
        <w:rPr>
          <w:u w:val="single"/>
        </w:rPr>
        <w:t xml:space="preserve">provided </w:t>
      </w:r>
      <w:r>
        <w:rPr>
          <w:b/>
          <w:u w:val="single"/>
        </w:rPr>
        <w:t>crucial leadership</w:t>
      </w:r>
      <w:r>
        <w:rPr>
          <w:u w:val="single"/>
        </w:rPr>
        <w:t xml:space="preserve"> in 1975 </w:t>
      </w:r>
      <w:r>
        <w:rPr>
          <w:highlight w:val="cyan"/>
          <w:u w:val="single"/>
        </w:rPr>
        <w:t xml:space="preserve">when Henry Kissinger was pressuring </w:t>
      </w:r>
      <w:r>
        <w:rPr>
          <w:u w:val="single"/>
        </w:rPr>
        <w:t xml:space="preserve">Nigeria </w:t>
      </w:r>
      <w:r>
        <w:rPr>
          <w:highlight w:val="cyan"/>
          <w:u w:val="single"/>
        </w:rPr>
        <w:t xml:space="preserve">to oppose the frontline states </w:t>
      </w:r>
      <w:r>
        <w:rPr>
          <w:sz w:val="16"/>
        </w:rPr>
        <w:t xml:space="preserve">that </w:t>
      </w:r>
      <w:r>
        <w:rPr>
          <w:u w:val="single"/>
        </w:rPr>
        <w:t xml:space="preserve">supported </w:t>
      </w:r>
      <w:r>
        <w:rPr>
          <w:highlight w:val="cyan"/>
          <w:u w:val="single"/>
        </w:rPr>
        <w:t>the</w:t>
      </w:r>
      <w:r>
        <w:rPr>
          <w:u w:val="single"/>
        </w:rPr>
        <w:t xml:space="preserve"> freedom fighters in </w:t>
      </w:r>
      <w:r>
        <w:rPr>
          <w:b/>
          <w:u w:val="single"/>
        </w:rPr>
        <w:t>Angola</w:t>
      </w:r>
      <w:r>
        <w:rPr>
          <w:b/>
          <w:u w:val="single"/>
        </w:rPr>
        <w:t>. This</w:t>
      </w:r>
      <w:r>
        <w:rPr>
          <w:sz w:val="16"/>
        </w:rPr>
        <w:t xml:space="preserve"> experience demonstrated that the Nigerian political leadership could take positions that would be </w:t>
      </w:r>
      <w:r>
        <w:rPr>
          <w:b/>
          <w:u w:val="single"/>
        </w:rPr>
        <w:t>in the</w:t>
      </w:r>
      <w:r>
        <w:rPr>
          <w:sz w:val="16"/>
        </w:rPr>
        <w:t xml:space="preserve"> interest of pan-African solidarity. According to the constitution of Nigeria, the foreign policy of </w:t>
      </w:r>
      <w:r>
        <w:rPr>
          <w:b/>
          <w:u w:val="single"/>
        </w:rPr>
        <w:t>the state</w:t>
      </w:r>
      <w:r>
        <w:rPr>
          <w:sz w:val="16"/>
        </w:rPr>
        <w:t xml:space="preserve"> is guided by five key concepts: a. promotion and protection of the national interest; b. promotion of African integration and support for African unity; c. promotion of international co-operation for the consolidation of universal peace and mutual respect among all nations and elimination of discrimination in all its manifestations; d. respect for international law and treaty obligations as well as the seeking of settlement of international disputes by negotiation, mediation, conciliation, arbitration and adjudication; and e. promotion of a just world economic order. Despite these clear objectives, thus </w:t>
      </w:r>
      <w:r>
        <w:rPr>
          <w:b/>
          <w:u w:val="single"/>
        </w:rPr>
        <w:t>far since</w:t>
      </w:r>
      <w:r>
        <w:rPr>
          <w:sz w:val="16"/>
        </w:rPr>
        <w:t xml:space="preserve"> the era of Murtala Mohammed, the political leadership has worked against the promotion of African integration and </w:t>
      </w:r>
      <w:r>
        <w:rPr>
          <w:b/>
          <w:u w:val="single"/>
        </w:rPr>
        <w:t>support for</w:t>
      </w:r>
      <w:r>
        <w:rPr>
          <w:sz w:val="16"/>
        </w:rPr>
        <w:t xml:space="preserve"> African unity. </w:t>
      </w:r>
      <w:r>
        <w:rPr>
          <w:b/>
          <w:u w:val="single"/>
        </w:rPr>
        <w:t>Nonetheless, this</w:t>
      </w:r>
      <w:r>
        <w:rPr>
          <w:sz w:val="16"/>
        </w:rPr>
        <w:t xml:space="preserve"> leadership cannot escape the unforeseen consequences of the US currency wars with China. The </w:t>
      </w:r>
      <w:r>
        <w:rPr>
          <w:b/>
          <w:u w:val="single"/>
        </w:rPr>
        <w:t>Nigerian state</w:t>
      </w:r>
      <w:r>
        <w:rPr>
          <w:sz w:val="16"/>
        </w:rPr>
        <w:t xml:space="preserve"> has earned the wrath of the US financial class because the rulers have decided to place 10 per cent of their currency reserves in the Chinese currency, the RMB. As one component of great power competition, the US remains very nervous about currency swap arrangements between </w:t>
      </w:r>
      <w:r>
        <w:rPr>
          <w:b/>
          <w:u w:val="single"/>
        </w:rPr>
        <w:t>African states</w:t>
      </w:r>
      <w:r>
        <w:rPr>
          <w:sz w:val="16"/>
        </w:rPr>
        <w:t xml:space="preserve"> and China (Prasad 2016). Popular opposition forces are calling for uprisings while former military officials are now calling for </w:t>
      </w:r>
      <w:r>
        <w:rPr>
          <w:b/>
          <w:u w:val="single"/>
        </w:rPr>
        <w:t>‘People-centred Security</w:t>
      </w:r>
      <w:r>
        <w:rPr>
          <w:sz w:val="16"/>
        </w:rPr>
        <w:t xml:space="preserve"> Sector Reform’.</w:t>
      </w:r>
    </w:p>
    <w:p>
      <w:pPr/>
      <w:r>
        <w:rPr>
          <w:sz w:val="16"/>
        </w:rPr>
        <w:t>The other cogent feature of the US/Africa military relationship can be found in the historical relations between the states of southern Africa and the US military. Throughout the years of the anti-apartheid struggles, Tanzania had taken the lead within the Organisation of African Unity (OAU) liberation committee to give coherence to the military, diplomatic and political alliance that had emerged in the region. The current disinformation campaign that is carried out from Kenya and supported by AFRICOM’s social science research platform is more difficult in the states that had fought against apartheid. Notwithstanding the fact that the US had spent US$ 1 billion after the defeat of apartheid to harness the energies of the youth to join ‘conflict management’ fronts (Hearn 2000), it had been difficult to convince the peoples of the region of southern Africa that the principal impetus for US engagement with apartheid was to fight communism in Africa.</w:t>
      </w:r>
    </w:p>
    <w:p>
      <w:pPr/>
      <w:r>
        <w:rPr>
          <w:u w:val="single"/>
        </w:rPr>
        <w:t>Sustainable peace</w:t>
      </w:r>
      <w:r>
        <w:rPr>
          <w:sz w:val="16"/>
        </w:rPr>
        <w:t xml:space="preserve"> and a </w:t>
      </w:r>
      <w:r>
        <w:rPr>
          <w:highlight w:val="cyan"/>
          <w:u w:val="single"/>
        </w:rPr>
        <w:t>transformation</w:t>
      </w:r>
      <w:r>
        <w:rPr>
          <w:u w:val="single"/>
        </w:rPr>
        <w:t xml:space="preserve"> of</w:t>
      </w:r>
      <w:r>
        <w:rPr>
          <w:sz w:val="16"/>
        </w:rPr>
        <w:t xml:space="preserve"> the </w:t>
      </w:r>
      <w:r>
        <w:rPr>
          <w:highlight w:val="cyan"/>
          <w:u w:val="single"/>
        </w:rPr>
        <w:t>militarised institutions</w:t>
      </w:r>
      <w:r>
        <w:rPr>
          <w:sz w:val="16"/>
        </w:rPr>
        <w:t xml:space="preserve"> that </w:t>
      </w:r>
      <w:r>
        <w:rPr>
          <w:u w:val="single"/>
        </w:rPr>
        <w:t xml:space="preserve">have been established in Africa since the colonial era </w:t>
      </w:r>
      <w:r>
        <w:rPr>
          <w:highlight w:val="cyan"/>
          <w:u w:val="single"/>
        </w:rPr>
        <w:t>requires</w:t>
      </w:r>
      <w:r>
        <w:rPr>
          <w:b/>
          <w:u w:val="single"/>
        </w:rPr>
        <w:t xml:space="preserve"> a </w:t>
      </w:r>
      <w:r>
        <w:rPr>
          <w:b/>
          <w:highlight w:val="cyan"/>
          <w:u w:val="single"/>
        </w:rPr>
        <w:t>break with</w:t>
      </w:r>
      <w:r>
        <w:rPr>
          <w:u w:val="single"/>
        </w:rPr>
        <w:t xml:space="preserve"> the </w:t>
      </w:r>
      <w:r>
        <w:rPr>
          <w:highlight w:val="cyan"/>
          <w:u w:val="single"/>
        </w:rPr>
        <w:t>old US security policies</w:t>
      </w:r>
      <w:r>
        <w:rPr>
          <w:sz w:val="16"/>
        </w:rPr>
        <w:t xml:space="preserve">. This author has joined in the forces of peace that are </w:t>
      </w:r>
      <w:r>
        <w:rPr>
          <w:u w:val="single"/>
        </w:rPr>
        <w:t>working</w:t>
      </w:r>
      <w:r>
        <w:rPr>
          <w:sz w:val="16"/>
        </w:rPr>
        <w:t xml:space="preserve"> to </w:t>
      </w:r>
      <w:r>
        <w:rPr>
          <w:u w:val="single"/>
        </w:rPr>
        <w:t xml:space="preserve">build </w:t>
      </w:r>
      <w:r>
        <w:rPr>
          <w:b/>
          <w:highlight w:val="cyan"/>
          <w:u w:val="single"/>
        </w:rPr>
        <w:t>a new pan-African peace infrastructure</w:t>
      </w:r>
      <w:r>
        <w:rPr>
          <w:u w:val="single"/>
        </w:rPr>
        <w:t xml:space="preserve"> for Africans and peace-loving peoples all over the world</w:t>
      </w:r>
      <w:r>
        <w:rPr>
          <w:sz w:val="16"/>
        </w:rPr>
        <w:t xml:space="preserve">. Such an infrastructure project must break with the pre-occupation with strategic minerals and energy that is based </w:t>
      </w:r>
      <w:r>
        <w:rPr>
          <w:b/>
          <w:u w:val="single"/>
        </w:rPr>
        <w:t>on the</w:t>
      </w:r>
      <w:r>
        <w:rPr>
          <w:sz w:val="16"/>
        </w:rPr>
        <w:t xml:space="preserve"> extraction of petroleum resources. </w:t>
      </w:r>
      <w:r>
        <w:rPr>
          <w:u w:val="single"/>
        </w:rPr>
        <w:t xml:space="preserve">Peace and </w:t>
      </w:r>
      <w:r>
        <w:rPr>
          <w:b/>
          <w:u w:val="single"/>
        </w:rPr>
        <w:t>transformation in</w:t>
      </w:r>
      <w:r>
        <w:rPr>
          <w:u w:val="single"/>
        </w:rPr>
        <w:t xml:space="preserve"> Africa is </w:t>
      </w:r>
      <w:r>
        <w:rPr>
          <w:b/>
          <w:highlight w:val="cyan"/>
          <w:u w:val="single"/>
        </w:rPr>
        <w:t>inseparable</w:t>
      </w:r>
      <w:r>
        <w:rPr>
          <w:u w:val="single"/>
        </w:rPr>
        <w:t xml:space="preserve"> from a break with environmental destruction in Africa</w:t>
      </w:r>
      <w:r>
        <w:rPr>
          <w:sz w:val="16"/>
        </w:rPr>
        <w:t xml:space="preserve">. Just as how there is now an understanding in the US that the society needs an economic recovery programme that is based on the green collar economy, there is also an understanding in Africa that </w:t>
      </w:r>
      <w:r>
        <w:rPr>
          <w:u w:val="single"/>
        </w:rPr>
        <w:t>African economic transformation must</w:t>
      </w:r>
      <w:r>
        <w:rPr>
          <w:sz w:val="16"/>
        </w:rPr>
        <w:t xml:space="preserve"> be </w:t>
      </w:r>
      <w:r>
        <w:rPr>
          <w:u w:val="single"/>
        </w:rPr>
        <w:t xml:space="preserve">built around the provision of food, clothing, shelter </w:t>
      </w:r>
      <w:r>
        <w:rPr>
          <w:highlight w:val="cyan"/>
          <w:u w:val="single"/>
        </w:rPr>
        <w:t>and</w:t>
      </w:r>
      <w:r>
        <w:rPr>
          <w:u w:val="single"/>
        </w:rPr>
        <w:t xml:space="preserve"> health care for its citizens. </w:t>
      </w:r>
      <w:r>
        <w:rPr>
          <w:highlight w:val="cyan"/>
          <w:u w:val="single"/>
        </w:rPr>
        <w:t>This also involves the fight against militarised global apartheid.</w:t>
      </w:r>
    </w:p>
    <w:p>
      <w:pPr>
        <w:pStyle w:val="Heading4"/>
      </w:pPr>
      <w:r>
        <w:rPr>
          <w:u w:val="single"/>
        </w:rPr>
        <w:t>Applied</w:t>
      </w:r>
      <w:r>
        <w:t xml:space="preserve"> politics is different from </w:t>
      </w:r>
      <w:r>
        <w:rPr>
          <w:u w:val="single"/>
        </w:rPr>
        <w:t>abstract</w:t>
      </w:r>
      <w:r>
        <w:t xml:space="preserve"> politics---the aesthetic version has </w:t>
      </w:r>
      <w:r>
        <w:rPr>
          <w:u w:val="single"/>
        </w:rPr>
        <w:t>changed very little</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sz w:val="16"/>
        </w:rPr>
        <w:t xml:space="preserve">These debates are academic. But reading them through attempts to push them into the real world – as through decolonial humanitarianism – reveals something different. To see this, we can return to Koli Jean Bofan’s novel Congo Inc and his satire of the ‘experts in culture, humanitarianism, or conflict resolution’ heading to the Congo to ‘propagate holiness around </w:t>
      </w:r>
      <w:r>
        <w:rPr>
          <w:b/>
          <w:u w:val="single"/>
        </w:rPr>
        <w:t>zero latitude</w:t>
      </w:r>
      <w:r>
        <w:rPr>
          <w:sz w:val="16"/>
        </w:rPr>
        <w:t xml:space="preserve"> … muttering dogmas they’d memorized in the humanities departments in the northern hemisphere’. The theories underlying decolonial humanitarianism, of </w:t>
      </w:r>
      <w:r>
        <w:rPr>
          <w:b/>
          <w:u w:val="single"/>
        </w:rPr>
        <w:t>all kinds,</w:t>
      </w:r>
      <w:r>
        <w:rPr>
          <w:sz w:val="16"/>
        </w:rPr>
        <w:t xml:space="preserve"> have emerged precisely from those humanities departments in the northern hemisphere where – indeed </w:t>
      </w:r>
      <w:r>
        <w:rPr>
          <w:b/>
          <w:u w:val="single"/>
        </w:rPr>
        <w:t>– many</w:t>
      </w:r>
      <w:r>
        <w:rPr>
          <w:sz w:val="16"/>
        </w:rPr>
        <w:t xml:space="preserve"> ‘humanitarians’ are trained. On the one hand, </w:t>
      </w:r>
      <w:r>
        <w:rPr>
          <w:u w:val="single"/>
        </w:rPr>
        <w:t>it</w:t>
      </w:r>
      <w:r>
        <w:rPr>
          <w:sz w:val="16"/>
        </w:rPr>
        <w:t xml:space="preserve"> is thus </w:t>
      </w:r>
      <w:r>
        <w:rPr>
          <w:highlight w:val="cyan"/>
          <w:u w:val="single"/>
        </w:rPr>
        <w:t>easy to criticize</w:t>
      </w:r>
      <w:r>
        <w:rPr>
          <w:u w:val="single"/>
        </w:rPr>
        <w:t xml:space="preserve">, for example, reformist and rejectionary decolonial humanitarianism for a </w:t>
      </w:r>
      <w:r>
        <w:rPr>
          <w:b/>
          <w:u w:val="single"/>
        </w:rPr>
        <w:t>fundamental conservatism</w:t>
      </w:r>
      <w:r>
        <w:rPr>
          <w:u w:val="single"/>
        </w:rPr>
        <w:t xml:space="preserve"> or co-optation</w:t>
      </w:r>
      <w:r>
        <w:rPr>
          <w:sz w:val="16"/>
        </w:rPr>
        <w:t xml:space="preserve"> and, therein, with having misread or failed to take seriously decolonial theory. Especially when </w:t>
      </w:r>
      <w:r>
        <w:rPr>
          <w:u w:val="single"/>
        </w:rPr>
        <w:t>most of the practical guidance on how to decolonize humanitarianism</w:t>
      </w:r>
      <w:r>
        <w:rPr>
          <w:sz w:val="16"/>
        </w:rPr>
        <w:t xml:space="preserve"> is </w:t>
      </w:r>
      <w:r>
        <w:rPr>
          <w:highlight w:val="cyan"/>
          <w:u w:val="single"/>
        </w:rPr>
        <w:t>written</w:t>
      </w:r>
      <w:r>
        <w:rPr>
          <w:sz w:val="16"/>
        </w:rPr>
        <w:t xml:space="preserve"> by </w:t>
      </w:r>
      <w:r>
        <w:rPr>
          <w:b/>
          <w:highlight w:val="cyan"/>
          <w:u w:val="single"/>
        </w:rPr>
        <w:t>researchers</w:t>
      </w:r>
      <w:r>
        <w:rPr>
          <w:b/>
          <w:u w:val="single"/>
        </w:rPr>
        <w:t xml:space="preserve"> or</w:t>
      </w:r>
      <w:r>
        <w:rPr>
          <w:u w:val="single"/>
        </w:rPr>
        <w:t xml:space="preserve"> </w:t>
      </w:r>
      <w:r>
        <w:rPr>
          <w:highlight w:val="cyan"/>
          <w:u w:val="single"/>
        </w:rPr>
        <w:t>practitioners based</w:t>
      </w:r>
      <w:r>
        <w:rPr>
          <w:u w:val="single"/>
        </w:rPr>
        <w:t xml:space="preserve"> in the </w:t>
      </w:r>
      <w:r>
        <w:rPr>
          <w:b/>
          <w:highlight w:val="cyan"/>
          <w:u w:val="single"/>
        </w:rPr>
        <w:t>Global North</w:t>
      </w:r>
      <w:r>
        <w:rPr>
          <w:sz w:val="16"/>
        </w:rPr>
        <w:t>.</w:t>
      </w:r>
    </w:p>
    <w:p>
      <w:pPr/>
      <w:r>
        <w:rPr>
          <w:sz w:val="16"/>
        </w:rPr>
        <w:t xml:space="preserve">On the other hand, </w:t>
      </w:r>
      <w:r>
        <w:rPr>
          <w:u w:val="single"/>
        </w:rPr>
        <w:t xml:space="preserve">it is also true that </w:t>
      </w:r>
      <w:r>
        <w:rPr>
          <w:b/>
          <w:highlight w:val="cyan"/>
          <w:u w:val="single"/>
        </w:rPr>
        <w:t>applied knowledge politics must necessarily be different</w:t>
      </w:r>
      <w:r>
        <w:rPr>
          <w:u w:val="single"/>
        </w:rPr>
        <w:t xml:space="preserve"> from abstract knowledge politics</w:t>
      </w:r>
      <w:r>
        <w:rPr>
          <w:sz w:val="16"/>
        </w:rPr>
        <w:t xml:space="preserve">. Decolonial humanitarianism makes this abundantly clear. </w:t>
      </w:r>
      <w:r>
        <w:rPr>
          <w:u w:val="single"/>
        </w:rPr>
        <w:t xml:space="preserve">It is </w:t>
      </w:r>
      <w:r>
        <w:rPr>
          <w:b/>
          <w:u w:val="single"/>
        </w:rPr>
        <w:t>a practical</w:t>
      </w:r>
      <w:r>
        <w:rPr>
          <w:u w:val="single"/>
        </w:rPr>
        <w:t xml:space="preserve"> attempt to decolonize knowledge production at the centre of global power structures,</w:t>
      </w:r>
      <w:r>
        <w:rPr>
          <w:sz w:val="16"/>
        </w:rPr>
        <w:t xml:space="preserve"> and </w:t>
      </w:r>
      <w:r>
        <w:rPr>
          <w:b/>
          <w:u w:val="single"/>
        </w:rPr>
        <w:t xml:space="preserve">so </w:t>
      </w:r>
      <w:r>
        <w:rPr>
          <w:b/>
          <w:u w:val="single"/>
        </w:rPr>
        <w:t>will</w:t>
      </w:r>
      <w:r>
        <w:rPr>
          <w:u w:val="single"/>
        </w:rPr>
        <w:t xml:space="preserve"> </w:t>
      </w:r>
      <w:r>
        <w:rPr>
          <w:highlight w:val="cyan"/>
          <w:u w:val="single"/>
        </w:rPr>
        <w:t>always deviate</w:t>
      </w:r>
      <w:r>
        <w:rPr>
          <w:b/>
          <w:u w:val="single"/>
        </w:rPr>
        <w:t xml:space="preserve"> from </w:t>
      </w:r>
      <w:r>
        <w:rPr>
          <w:b/>
          <w:highlight w:val="cyan"/>
          <w:u w:val="single"/>
        </w:rPr>
        <w:t>theoretical treatises</w:t>
      </w:r>
      <w:r>
        <w:rPr>
          <w:sz w:val="16"/>
        </w:rPr>
        <w:t xml:space="preserve">. Indeed, </w:t>
      </w:r>
      <w:r>
        <w:rPr>
          <w:u w:val="single"/>
        </w:rPr>
        <w:t xml:space="preserve">decolonial theory has largely pursued its own counter-aesthetic strategies </w:t>
      </w:r>
      <w:r>
        <w:rPr>
          <w:highlight w:val="cyan"/>
          <w:u w:val="single"/>
        </w:rPr>
        <w:t xml:space="preserve">at the level of </w:t>
      </w:r>
      <w:r>
        <w:rPr>
          <w:u w:val="single"/>
        </w:rPr>
        <w:t>the</w:t>
      </w:r>
      <w:r>
        <w:rPr>
          <w:highlight w:val="cyan"/>
          <w:u w:val="single"/>
        </w:rPr>
        <w:t xml:space="preserve"> individual</w:t>
      </w:r>
      <w:r>
        <w:rPr>
          <w:u w:val="single"/>
        </w:rPr>
        <w:t xml:space="preserve">, often through high-artistic interventions that </w:t>
      </w:r>
      <w:r>
        <w:rPr>
          <w:b/>
          <w:highlight w:val="cyan"/>
          <w:u w:val="single"/>
        </w:rPr>
        <w:t>have changed very little in</w:t>
      </w:r>
      <w:r>
        <w:rPr>
          <w:u w:val="single"/>
        </w:rPr>
        <w:t xml:space="preserve"> the </w:t>
      </w:r>
      <w:r>
        <w:rPr>
          <w:highlight w:val="cyan"/>
          <w:u w:val="single"/>
        </w:rPr>
        <w:t>‘real-world’ of power politics</w:t>
      </w:r>
      <w:r>
        <w:rPr>
          <w:sz w:val="16"/>
        </w:rPr>
        <w:t xml:space="preserve">. Decolonial humanitarianism, by contrast, mobilizes aesthetics organizationally and institutionally, working to challenge the hegemony of knowledge production at the centre of global governance. It is therefore a uniquely instructive arena in which to assess the practical efficacy of decolonial ambitions. In this regard, and to conclude, I want to suggest that </w:t>
      </w:r>
      <w:r>
        <w:rPr>
          <w:u w:val="single"/>
        </w:rPr>
        <w:t xml:space="preserve">it is important for the future of decolonial humanitarianism that it avoids becoming enmeshed in </w:t>
      </w:r>
      <w:r>
        <w:rPr>
          <w:highlight w:val="cyan"/>
          <w:u w:val="single"/>
        </w:rPr>
        <w:t>an endless cycle of internal theoretical critiques</w:t>
      </w:r>
      <w:r>
        <w:rPr>
          <w:sz w:val="16"/>
        </w:rPr>
        <w:t xml:space="preserve"> between its different forms.</w:t>
      </w:r>
    </w:p>
    <w:p>
      <w:pPr>
        <w:pStyle w:val="Analytic"/>
      </w:pPr>
      <w:r>
        <w:rPr>
          <w:u w:val="single"/>
        </w:rPr>
        <w:t>No severance</w:t>
      </w:r>
      <w:r>
        <w:t xml:space="preserve">---a </w:t>
      </w:r>
      <w:r>
        <w:rPr>
          <w:u w:val="single"/>
        </w:rPr>
        <w:t>representation</w:t>
      </w:r>
      <w:r>
        <w:t xml:space="preserve"> is not a </w:t>
      </w:r>
      <w:r>
        <w:rPr>
          <w:u w:val="single"/>
        </w:rPr>
        <w:t>plank</w:t>
      </w:r>
      <w:r>
        <w:t>. There is nothing in the plan text to sever.</w:t>
      </w:r>
    </w:p>
    <w:p>
      <w:pPr>
        <w:pStyle w:val="Heading3"/>
      </w:pPr>
      <w:r>
        <w:t>Humanitarianism---Link Turn---1AR</w:t>
      </w:r>
    </w:p>
    <w:p>
      <w:pPr>
        <w:pStyle w:val="Analytic"/>
      </w:pPr>
      <w:r>
        <w:rPr>
          <w:u w:val="single"/>
        </w:rPr>
        <w:t>The direction of the link</w:t>
      </w:r>
      <w:r>
        <w:t>:</w:t>
      </w:r>
    </w:p>
    <w:p>
      <w:pPr>
        <w:pStyle w:val="Analytic"/>
      </w:pPr>
      <w:r>
        <w:rPr>
          <w:u w:val="single"/>
        </w:rPr>
        <w:t>Deniability</w:t>
      </w:r>
      <w:r>
        <w:t xml:space="preserve">---the supplier builds a </w:t>
      </w:r>
      <w:r>
        <w:rPr>
          <w:u w:val="single"/>
        </w:rPr>
        <w:t>glass wall</w:t>
      </w:r>
      <w:r>
        <w:t xml:space="preserve"> so that arming isn’t </w:t>
      </w:r>
      <w:r>
        <w:rPr>
          <w:u w:val="single"/>
        </w:rPr>
        <w:t>participating</w:t>
      </w:r>
      <w:r>
        <w:t xml:space="preserve">. The plan takes the wall </w:t>
      </w:r>
      <w:r>
        <w:rPr>
          <w:u w:val="single"/>
        </w:rPr>
        <w:t>down</w:t>
      </w:r>
      <w:r>
        <w:t>.</w:t>
      </w:r>
    </w:p>
    <w:p>
      <w:pPr>
        <w:pStyle w:val="Heading4"/>
      </w:pPr>
      <w:r>
        <w:t xml:space="preserve">Supplier states </w:t>
      </w:r>
      <w:r>
        <w:rPr>
          <w:u w:val="single"/>
        </w:rPr>
        <w:t>engineer</w:t>
      </w:r>
      <w:r>
        <w:t xml:space="preserve"> non-complicity---they claim </w:t>
      </w:r>
      <w:r>
        <w:rPr>
          <w:u w:val="single"/>
        </w:rPr>
        <w:t>insight</w:t>
      </w:r>
      <w:r>
        <w:t xml:space="preserve"> for friendship and </w:t>
      </w:r>
      <w:r>
        <w:rPr>
          <w:u w:val="single"/>
        </w:rPr>
        <w:t>ignorance</w:t>
      </w:r>
      <w:r>
        <w:t xml:space="preserve"> for law.</w:t>
      </w:r>
    </w:p>
    <w:p>
      <w:pPr>
        <w:pStyle w:val="Style13ptBold"/>
      </w:pPr>
      <w:r>
        <w:rPr>
          <w:b/>
        </w:rPr>
        <w:t>Stavrianakis 25</w:t>
      </w:r>
      <w:r>
        <w:t xml:space="preserve"> — Anna Stavrianakis. May 12. Professor of International Relations at the University of Sussex; works on the arms trade, militarism and export control. Middle East Critique, “Air Power, Controversy, and Colonial Continuities: UK Arms Sales and the War in Yemen,” https://doi.org/10.1080/19436149.2025.2496844 Clopus</w:t>
      </w:r>
    </w:p>
    <w:p>
      <w:pPr/>
      <w:r>
        <w:rPr>
          <w:u w:val="single"/>
        </w:rPr>
        <w:t xml:space="preserve">The UK government claimed its role in </w:t>
      </w:r>
      <w:r>
        <w:rPr>
          <w:highlight w:val="cyan"/>
          <w:u w:val="single"/>
        </w:rPr>
        <w:t>arming, supporting,</w:t>
      </w:r>
      <w:r>
        <w:rPr>
          <w:u w:val="single"/>
        </w:rPr>
        <w:t xml:space="preserve"> and </w:t>
      </w:r>
      <w:r>
        <w:rPr>
          <w:highlight w:val="cyan"/>
          <w:u w:val="single"/>
        </w:rPr>
        <w:t>advising</w:t>
      </w:r>
      <w:r>
        <w:rPr>
          <w:u w:val="single"/>
        </w:rPr>
        <w:t xml:space="preserve"> Saudi Arabia </w:t>
      </w:r>
      <w:r>
        <w:rPr>
          <w:b/>
          <w:highlight w:val="cyan"/>
          <w:u w:val="single"/>
        </w:rPr>
        <w:t>did not constitute participation</w:t>
      </w:r>
      <w:r>
        <w:rPr>
          <w:u w:val="single"/>
        </w:rPr>
        <w:t xml:space="preserve"> in </w:t>
      </w:r>
      <w:r>
        <w:rPr>
          <w:b/>
          <w:u w:val="single"/>
        </w:rPr>
        <w:t>the coalition</w:t>
      </w:r>
      <w:r>
        <w:rPr>
          <w:u w:val="single"/>
        </w:rPr>
        <w:t xml:space="preserve"> or the war</w:t>
      </w:r>
      <w:r>
        <w:rPr>
          <w:sz w:val="16"/>
        </w:rPr>
        <w:t xml:space="preserve">. </w:t>
      </w:r>
      <w:r>
        <w:rPr>
          <w:highlight w:val="cyan"/>
          <w:u w:val="single"/>
        </w:rPr>
        <w:t>It trod</w:t>
      </w:r>
      <w:r>
        <w:rPr>
          <w:u w:val="single"/>
        </w:rPr>
        <w:t xml:space="preserve"> a </w:t>
      </w:r>
      <w:r>
        <w:rPr>
          <w:highlight w:val="cyan"/>
          <w:u w:val="single"/>
        </w:rPr>
        <w:t>line between having influence</w:t>
      </w:r>
      <w:r>
        <w:rPr>
          <w:u w:val="single"/>
        </w:rPr>
        <w:t xml:space="preserve"> and being confident in Saudi respect </w:t>
      </w:r>
      <w:r>
        <w:rPr>
          <w:b/>
          <w:u w:val="single"/>
        </w:rPr>
        <w:t>for IHL,</w:t>
      </w:r>
      <w:r>
        <w:rPr>
          <w:u w:val="single"/>
        </w:rPr>
        <w:t xml:space="preserve"> while not</w:t>
      </w:r>
      <w:r>
        <w:rPr>
          <w:b/>
          <w:u w:val="single"/>
        </w:rPr>
        <w:t xml:space="preserve"> being complicit</w:t>
      </w:r>
      <w:r>
        <w:rPr>
          <w:u w:val="single"/>
        </w:rPr>
        <w:t xml:space="preserve"> if</w:t>
      </w:r>
      <w:r>
        <w:rPr>
          <w:sz w:val="16"/>
        </w:rPr>
        <w:t xml:space="preserve"> the </w:t>
      </w:r>
      <w:r>
        <w:rPr>
          <w:u w:val="single"/>
        </w:rPr>
        <w:t>Saudis were found not to be complying</w:t>
      </w:r>
      <w:r>
        <w:rPr>
          <w:sz w:val="16"/>
        </w:rPr>
        <w:t xml:space="preserve">. For example, the government position was that the UK does not provide ‘direct support’ for sorties in Yemen: RAF personnel ‘do not prepare’ aircraft for operations, are prohibited from loading weapons and are ‘not involved </w:t>
      </w:r>
      <w:r>
        <w:rPr>
          <w:b/>
          <w:u w:val="single"/>
        </w:rPr>
        <w:t>in the</w:t>
      </w:r>
      <w:r>
        <w:rPr>
          <w:sz w:val="16"/>
        </w:rPr>
        <w:t xml:space="preserve"> planning of operational sorties’ (Lancaster 2019) – although </w:t>
      </w:r>
      <w:r>
        <w:rPr>
          <w:u w:val="single"/>
        </w:rPr>
        <w:t>UK personnel do ‘</w:t>
      </w:r>
      <w:r>
        <w:rPr>
          <w:highlight w:val="cyan"/>
          <w:u w:val="single"/>
        </w:rPr>
        <w:t>store and issue weapons</w:t>
      </w:r>
      <w:r>
        <w:rPr>
          <w:u w:val="single"/>
        </w:rPr>
        <w:t xml:space="preserve"> for use by the Saudi air force, </w:t>
      </w:r>
      <w:r>
        <w:rPr>
          <w:highlight w:val="cyan"/>
          <w:u w:val="single"/>
        </w:rPr>
        <w:t>load weapons</w:t>
      </w:r>
      <w:r>
        <w:rPr>
          <w:u w:val="single"/>
        </w:rPr>
        <w:t xml:space="preserve"> for its training missions and participate in training exercises with the Saudi air force’</w:t>
      </w:r>
      <w:r>
        <w:rPr>
          <w:sz w:val="16"/>
        </w:rPr>
        <w:t xml:space="preserve"> (Miller 2020a). Similarly, UK trainers ‘would provide generic advice on improving Coalition documentation, but they would be careful not to directly contribute or approve them or provide any </w:t>
      </w:r>
      <w:r>
        <w:rPr>
          <w:b/>
          <w:u w:val="single"/>
        </w:rPr>
        <w:t>direct advice</w:t>
      </w:r>
      <w:r>
        <w:rPr>
          <w:sz w:val="16"/>
        </w:rPr>
        <w:t xml:space="preserve"> on how to conduct the campaign in Yemen’ (Watkins 2016b). And liaison officers</w:t>
      </w:r>
    </w:p>
    <w:p>
      <w:pPr/>
      <w:r>
        <w:rPr>
          <w:sz w:val="16"/>
        </w:rPr>
        <w:t>are not embedded personnel taking part in the Saudi Arabian-led operations and are not involved in carrying out strikes, directing or conducting operations in Yemen or selecting targets and are not involved in the Saudi targeting decision-making process. All personnel remain under UK command and control. (Crompton 2016, para. 47)</w:t>
      </w:r>
    </w:p>
    <w:p>
      <w:pPr/>
      <w:r>
        <w:rPr>
          <w:sz w:val="16"/>
        </w:rPr>
        <w:t>They are there to provide training and advice ‘on best practice targeting techniques to help ensure continued compliance with international humanitarian law’ but do not have an operational role (MoD, quoted in Graham-Harrison 2016)</w:t>
      </w:r>
      <w:r>
        <w:rPr>
          <w:b/>
          <w:u w:val="single"/>
        </w:rPr>
        <w:t>.</w:t>
      </w:r>
      <w:r>
        <w:rPr>
          <w:sz w:val="16"/>
        </w:rPr>
        <w:t xml:space="preserve"> A different way of putting this comes from </w:t>
      </w:r>
      <w:r>
        <w:rPr>
          <w:u w:val="single"/>
        </w:rPr>
        <w:t xml:space="preserve">journalist Iona Craig, who describes British and US officers as providing ‘logistical support in Saudi’s </w:t>
      </w:r>
      <w:r>
        <w:rPr>
          <w:b/>
          <w:u w:val="single"/>
        </w:rPr>
        <w:t>command and</w:t>
      </w:r>
      <w:r>
        <w:rPr>
          <w:u w:val="single"/>
        </w:rPr>
        <w:t xml:space="preserve"> control centre, albeit </w:t>
      </w:r>
      <w:r>
        <w:rPr>
          <w:highlight w:val="cyan"/>
          <w:u w:val="single"/>
        </w:rPr>
        <w:t>separated by</w:t>
      </w:r>
      <w:r>
        <w:rPr>
          <w:u w:val="single"/>
        </w:rPr>
        <w:t xml:space="preserve"> a</w:t>
      </w:r>
      <w:r>
        <w:rPr>
          <w:b/>
          <w:u w:val="single"/>
        </w:rPr>
        <w:t xml:space="preserve"> </w:t>
      </w:r>
      <w:r>
        <w:rPr>
          <w:b/>
          <w:highlight w:val="cyan"/>
          <w:u w:val="single"/>
        </w:rPr>
        <w:t>glass wall</w:t>
      </w:r>
      <w:r>
        <w:rPr>
          <w:u w:val="single"/>
        </w:rPr>
        <w:t xml:space="preserve"> to </w:t>
      </w:r>
      <w:r>
        <w:rPr>
          <w:highlight w:val="cyan"/>
          <w:u w:val="single"/>
        </w:rPr>
        <w:t>provide deniability</w:t>
      </w:r>
      <w:r>
        <w:rPr>
          <w:u w:val="single"/>
        </w:rPr>
        <w:t xml:space="preserve"> that we are “in the room”’</w:t>
      </w:r>
      <w:r>
        <w:rPr>
          <w:sz w:val="16"/>
        </w:rPr>
        <w:t xml:space="preserve"> (Craig 2017).</w:t>
      </w:r>
    </w:p>
    <w:p>
      <w:pPr/>
      <w:r>
        <w:rPr>
          <w:u w:val="single"/>
        </w:rPr>
        <w:t>This maneuvering is central to British political</w:t>
      </w:r>
      <w:r>
        <w:rPr>
          <w:sz w:val="16"/>
        </w:rPr>
        <w:t xml:space="preserve"> and </w:t>
      </w:r>
      <w:r>
        <w:rPr>
          <w:u w:val="single"/>
        </w:rPr>
        <w:t>legal efforts</w:t>
      </w:r>
      <w:r>
        <w:rPr>
          <w:sz w:val="16"/>
        </w:rPr>
        <w:t xml:space="preserve"> to </w:t>
      </w:r>
      <w:r>
        <w:rPr>
          <w:u w:val="single"/>
        </w:rPr>
        <w:t xml:space="preserve">try </w:t>
      </w:r>
      <w:r>
        <w:rPr>
          <w:b/>
          <w:u w:val="single"/>
        </w:rPr>
        <w:t>to ensure</w:t>
      </w:r>
      <w:r>
        <w:rPr>
          <w:u w:val="single"/>
        </w:rPr>
        <w:t xml:space="preserve"> that </w:t>
      </w:r>
      <w:r>
        <w:rPr>
          <w:b/>
          <w:highlight w:val="cyan"/>
          <w:u w:val="single"/>
        </w:rPr>
        <w:t xml:space="preserve">facilitation </w:t>
      </w:r>
      <w:r>
        <w:rPr>
          <w:b/>
          <w:u w:val="single"/>
        </w:rPr>
        <w:t xml:space="preserve">of </w:t>
      </w:r>
      <w:r>
        <w:rPr>
          <w:b/>
          <w:highlight w:val="cyan"/>
          <w:u w:val="single"/>
        </w:rPr>
        <w:t>military action does not count</w:t>
      </w:r>
      <w:r>
        <w:rPr>
          <w:u w:val="single"/>
        </w:rPr>
        <w:t xml:space="preserve"> as </w:t>
      </w:r>
      <w:r>
        <w:rPr>
          <w:highlight w:val="cyan"/>
          <w:u w:val="single"/>
        </w:rPr>
        <w:t>support for potential war crimes</w:t>
      </w:r>
      <w:r>
        <w:rPr>
          <w:sz w:val="16"/>
        </w:rPr>
        <w:t xml:space="preserve">. </w:t>
      </w:r>
      <w:r>
        <w:rPr>
          <w:highlight w:val="cyan"/>
          <w:u w:val="single"/>
        </w:rPr>
        <w:t>‘A lot of energy</w:t>
      </w:r>
      <w:r>
        <w:rPr>
          <w:u w:val="single"/>
        </w:rPr>
        <w:t xml:space="preserve"> is </w:t>
      </w:r>
      <w:r>
        <w:rPr>
          <w:highlight w:val="cyan"/>
          <w:u w:val="single"/>
        </w:rPr>
        <w:t>spent</w:t>
      </w:r>
      <w:r>
        <w:rPr>
          <w:u w:val="single"/>
        </w:rPr>
        <w:t xml:space="preserve"> on </w:t>
      </w:r>
      <w:r>
        <w:rPr>
          <w:b/>
          <w:highlight w:val="cyan"/>
          <w:u w:val="single"/>
        </w:rPr>
        <w:t>trying to keep us not a party</w:t>
      </w:r>
      <w:r>
        <w:rPr>
          <w:u w:val="single"/>
        </w:rPr>
        <w:t>’</w:t>
      </w:r>
      <w:r>
        <w:rPr>
          <w:sz w:val="16"/>
        </w:rPr>
        <w:t xml:space="preserve">, according to one Whitehall official (in Merat 2019). </w:t>
      </w:r>
      <w:r>
        <w:rPr>
          <w:u w:val="single"/>
        </w:rPr>
        <w:t>The UK government</w:t>
      </w:r>
      <w:r>
        <w:rPr>
          <w:sz w:val="16"/>
        </w:rPr>
        <w:t xml:space="preserve"> has to </w:t>
      </w:r>
      <w:r>
        <w:rPr>
          <w:u w:val="single"/>
        </w:rPr>
        <w:t xml:space="preserve">tread </w:t>
      </w:r>
      <w:r>
        <w:rPr>
          <w:b/>
          <w:u w:val="single"/>
        </w:rPr>
        <w:t>the line</w:t>
      </w:r>
      <w:r>
        <w:rPr>
          <w:u w:val="single"/>
        </w:rPr>
        <w:t xml:space="preserve"> between friendship, to maintain its relationship with</w:t>
      </w:r>
      <w:r>
        <w:rPr>
          <w:sz w:val="16"/>
        </w:rPr>
        <w:t xml:space="preserve"> the </w:t>
      </w:r>
      <w:r>
        <w:rPr>
          <w:u w:val="single"/>
        </w:rPr>
        <w:t>Saudi Arabia government, and complicity</w:t>
      </w:r>
      <w:r>
        <w:rPr>
          <w:sz w:val="16"/>
        </w:rPr>
        <w:t xml:space="preserve"> – to protect itself against negative domestic public opinion and legal challenge. The longstanding defense relationship between the UK and Saudi Arabia is described mutualistically as a ‘framework of co-operation’ involving the ‘sharing of operational expertise’ and ‘training together’, which gives the UK insight into Saudi systems, processes, and procedures (Watkins 2016a). And, crucially for the question of navigating complicity, ‘this degree of insight is </w:t>
      </w:r>
      <w:r>
        <w:rPr>
          <w:b/>
          <w:u w:val="single"/>
        </w:rPr>
        <w:t>higher than</w:t>
      </w:r>
      <w:r>
        <w:rPr>
          <w:sz w:val="16"/>
        </w:rPr>
        <w:t xml:space="preserve"> it would be normal to expect the UK to have into another country’s Armed Forces given that we are not a member of the Coalition or </w:t>
      </w:r>
      <w:r>
        <w:rPr>
          <w:b/>
          <w:u w:val="single"/>
        </w:rPr>
        <w:t>a party</w:t>
      </w:r>
      <w:r>
        <w:rPr>
          <w:sz w:val="16"/>
        </w:rPr>
        <w:t xml:space="preserve"> to this conflict’ (Watkins 2016a). </w:t>
      </w:r>
      <w:r>
        <w:rPr>
          <w:highlight w:val="cyan"/>
          <w:u w:val="single"/>
        </w:rPr>
        <w:t>Yet while the UK claims privileged knowledge</w:t>
      </w:r>
      <w:r>
        <w:rPr>
          <w:u w:val="single"/>
        </w:rPr>
        <w:t xml:space="preserve"> of Saudi practice, thus demonstrating </w:t>
      </w:r>
      <w:r>
        <w:rPr>
          <w:b/>
          <w:u w:val="single"/>
        </w:rPr>
        <w:t>benevolent superior friendship</w:t>
      </w:r>
      <w:r>
        <w:rPr>
          <w:u w:val="single"/>
        </w:rPr>
        <w:t xml:space="preserve">, it also </w:t>
      </w:r>
      <w:r>
        <w:rPr>
          <w:b/>
          <w:highlight w:val="cyan"/>
          <w:u w:val="single"/>
        </w:rPr>
        <w:t>claims ignorance as</w:t>
      </w:r>
      <w:r>
        <w:rPr>
          <w:u w:val="single"/>
        </w:rPr>
        <w:t xml:space="preserve"> a </w:t>
      </w:r>
      <w:r>
        <w:rPr>
          <w:highlight w:val="cyan"/>
          <w:u w:val="single"/>
        </w:rPr>
        <w:t>legal defense</w:t>
      </w:r>
      <w:r>
        <w:rPr>
          <w:u w:val="single"/>
        </w:rPr>
        <w:t xml:space="preserve"> against complicity</w:t>
      </w:r>
      <w:r>
        <w:rPr>
          <w:sz w:val="16"/>
        </w:rPr>
        <w:t xml:space="preserve">, in that ‘UK Defence personnel are unable to form a complete </w:t>
      </w:r>
      <w:r>
        <w:rPr>
          <w:b/>
          <w:u w:val="single"/>
        </w:rPr>
        <w:t>understanding of</w:t>
      </w:r>
      <w:r>
        <w:rPr>
          <w:sz w:val="16"/>
        </w:rPr>
        <w:t xml:space="preserve"> the Coalition’s regard for IHL … as they do not have access to all the information required to do so’ (HMG 2016).</w:t>
      </w:r>
    </w:p>
    <w:p>
      <w:pPr>
        <w:pStyle w:val="Analytic"/>
      </w:pPr>
      <w:r>
        <w:rPr>
          <w:u w:val="single"/>
        </w:rPr>
        <w:t>Register</w:t>
      </w:r>
      <w:r>
        <w:t xml:space="preserve">---the movements their authors </w:t>
      </w:r>
      <w:r>
        <w:rPr>
          <w:u w:val="single"/>
        </w:rPr>
        <w:t>cite</w:t>
      </w:r>
      <w:r>
        <w:t xml:space="preserve"> do exactly this. They go after the </w:t>
      </w:r>
      <w:r>
        <w:rPr>
          <w:u w:val="single"/>
        </w:rPr>
        <w:t>company</w:t>
      </w:r>
      <w:r>
        <w:t xml:space="preserve"> and the </w:t>
      </w:r>
      <w:r>
        <w:rPr>
          <w:u w:val="single"/>
        </w:rPr>
        <w:t>transfer</w:t>
      </w:r>
      <w:r>
        <w:t>.</w:t>
      </w:r>
    </w:p>
    <w:p>
      <w:pPr>
        <w:pStyle w:val="Heading4"/>
      </w:pPr>
      <w:r>
        <w:t xml:space="preserve">Their own program is </w:t>
      </w:r>
      <w:r>
        <w:rPr>
          <w:u w:val="single"/>
        </w:rPr>
        <w:t>action against the trade</w:t>
      </w:r>
      <w:r>
        <w:t xml:space="preserve">---not a posture, a </w:t>
      </w:r>
      <w:r>
        <w:rPr>
          <w:u w:val="single"/>
        </w:rPr>
        <w:t>campaign</w:t>
      </w:r>
      <w:r>
        <w:t xml:space="preserve"> against the supplier.</w:t>
      </w:r>
    </w:p>
    <w:p>
      <w:pPr>
        <w:pStyle w:val="Style13ptBold"/>
      </w:pPr>
      <w:r>
        <w:rPr>
          <w:b/>
        </w:rPr>
        <w:t>Rossdale 25</w:t>
      </w:r>
      <w:r>
        <w:t xml:space="preserve"> — Chris Rossdale. Senior Lecturer in Politics and International Relations at the University of Bristol; author of Resisting Militarism. Global Studies Quarterly, “Racial Capitalism Must Be Defended: Reading the Arms Trade through Critiques of Policing,” vol. 5, no. 2, ksaf032, https://doi.org/10.1093/isagsq/ksaf032 Clopus</w:t>
      </w:r>
    </w:p>
    <w:p>
      <w:pPr/>
      <w:r>
        <w:rPr>
          <w:sz w:val="16"/>
        </w:rPr>
        <w:t xml:space="preserve">It is in this vein that </w:t>
      </w:r>
      <w:r>
        <w:rPr>
          <w:u w:val="single"/>
        </w:rPr>
        <w:t xml:space="preserve">positioning the arms trade as </w:t>
      </w:r>
      <w:r>
        <w:rPr>
          <w:b/>
          <w:u w:val="single"/>
        </w:rPr>
        <w:t>part of</w:t>
      </w:r>
      <w:r>
        <w:rPr>
          <w:u w:val="single"/>
        </w:rPr>
        <w:t xml:space="preserve"> global policing</w:t>
      </w:r>
      <w:r>
        <w:rPr>
          <w:sz w:val="16"/>
        </w:rPr>
        <w:t xml:space="preserve"> is </w:t>
      </w:r>
      <w:r>
        <w:rPr>
          <w:u w:val="single"/>
        </w:rPr>
        <w:t xml:space="preserve">productive. </w:t>
      </w:r>
      <w:r>
        <w:rPr>
          <w:highlight w:val="cyan"/>
          <w:u w:val="single"/>
        </w:rPr>
        <w:t>It pushes movements challenging the arms trade</w:t>
      </w:r>
      <w:r>
        <w:rPr>
          <w:u w:val="single"/>
        </w:rPr>
        <w:t xml:space="preserve"> to attend to the role of the industry </w:t>
      </w:r>
      <w:r>
        <w:rPr>
          <w:b/>
          <w:u w:val="single"/>
        </w:rPr>
        <w:t>beyond conventional war</w:t>
      </w:r>
      <w:r>
        <w:rPr>
          <w:sz w:val="16"/>
        </w:rPr>
        <w:t xml:space="preserve">, and movements against policing to recognize how martial technology companies reproduce a world of patrol, surveillance, and social sorting. For both, </w:t>
      </w:r>
      <w:r>
        <w:rPr>
          <w:u w:val="single"/>
        </w:rPr>
        <w:t xml:space="preserve">it positions companies like Thales as </w:t>
      </w:r>
      <w:r>
        <w:rPr>
          <w:highlight w:val="cyan"/>
          <w:u w:val="single"/>
        </w:rPr>
        <w:t>integral to</w:t>
      </w:r>
      <w:r>
        <w:rPr>
          <w:u w:val="single"/>
        </w:rPr>
        <w:t xml:space="preserve"> the </w:t>
      </w:r>
      <w:r>
        <w:rPr>
          <w:b/>
          <w:highlight w:val="cyan"/>
          <w:u w:val="single"/>
        </w:rPr>
        <w:t xml:space="preserve">project of ordering </w:t>
      </w:r>
      <w:r>
        <w:rPr>
          <w:sz w:val="16"/>
        </w:rPr>
        <w:t xml:space="preserve">and </w:t>
      </w:r>
      <w:r>
        <w:rPr>
          <w:highlight w:val="cyan"/>
          <w:u w:val="single"/>
        </w:rPr>
        <w:t>defending racial capitalism.</w:t>
      </w:r>
      <w:r>
        <w:rPr>
          <w:u w:val="single"/>
        </w:rPr>
        <w:t xml:space="preserve"> </w:t>
      </w:r>
      <w:r>
        <w:rPr>
          <w:b/>
          <w:u w:val="single"/>
        </w:rPr>
        <w:t>There are</w:t>
      </w:r>
      <w:r>
        <w:rPr>
          <w:u w:val="single"/>
        </w:rPr>
        <w:t xml:space="preserve"> examples of </w:t>
      </w:r>
      <w:r>
        <w:rPr>
          <w:highlight w:val="cyan"/>
          <w:u w:val="single"/>
        </w:rPr>
        <w:t>movements working</w:t>
      </w:r>
      <w:r>
        <w:rPr>
          <w:u w:val="single"/>
        </w:rPr>
        <w:t xml:space="preserve"> in </w:t>
      </w:r>
      <w:r>
        <w:rPr>
          <w:highlight w:val="cyan"/>
          <w:u w:val="single"/>
        </w:rPr>
        <w:t>this direction</w:t>
      </w:r>
      <w:r>
        <w:rPr>
          <w:sz w:val="16"/>
        </w:rPr>
        <w:t xml:space="preserve">. In the United Kingdom, CAAT is </w:t>
      </w:r>
      <w:r>
        <w:rPr>
          <w:b/>
          <w:u w:val="single"/>
        </w:rPr>
        <w:t>placing increased</w:t>
      </w:r>
      <w:r>
        <w:rPr>
          <w:sz w:val="16"/>
        </w:rPr>
        <w:t xml:space="preserve"> focus on how martial technology companies relate to policing around the world (Weitzberg 2022), albeit still within a broad framework of police militarization. In the United States, movements like the Carceral Tech Resistance Network (2020) recognize the intimate entanglements of military and police violence, and the central role of martial technology companies here.</w:t>
      </w:r>
    </w:p>
    <w:p>
      <w:pPr/>
      <w:r>
        <w:rPr>
          <w:sz w:val="16"/>
        </w:rPr>
        <w:t xml:space="preserve">In recent years, </w:t>
      </w:r>
      <w:r>
        <w:rPr>
          <w:u w:val="single"/>
        </w:rPr>
        <w:t xml:space="preserve">movements in solidarity with the Palestinian </w:t>
      </w:r>
      <w:r>
        <w:rPr>
          <w:b/>
          <w:u w:val="single"/>
        </w:rPr>
        <w:t>struggle have</w:t>
      </w:r>
      <w:r>
        <w:rPr>
          <w:u w:val="single"/>
        </w:rPr>
        <w:t xml:space="preserve"> </w:t>
      </w:r>
      <w:r>
        <w:rPr>
          <w:highlight w:val="cyan"/>
          <w:u w:val="single"/>
        </w:rPr>
        <w:t>recognized the arms industry</w:t>
      </w:r>
      <w:r>
        <w:rPr>
          <w:sz w:val="16"/>
        </w:rPr>
        <w:t xml:space="preserve"> as </w:t>
      </w:r>
      <w:r>
        <w:rPr>
          <w:highlight w:val="cyan"/>
          <w:u w:val="single"/>
        </w:rPr>
        <w:t>integral</w:t>
      </w:r>
      <w:r>
        <w:rPr>
          <w:b/>
          <w:u w:val="single"/>
        </w:rPr>
        <w:t xml:space="preserve"> not only</w:t>
      </w:r>
      <w:r>
        <w:rPr>
          <w:u w:val="single"/>
        </w:rPr>
        <w:t xml:space="preserve"> to the </w:t>
      </w:r>
      <w:r>
        <w:rPr>
          <w:b/>
          <w:u w:val="single"/>
        </w:rPr>
        <w:t>occupation and</w:t>
      </w:r>
      <w:r>
        <w:rPr>
          <w:u w:val="single"/>
        </w:rPr>
        <w:t xml:space="preserve"> genocide but also to </w:t>
      </w:r>
      <w:r>
        <w:rPr>
          <w:highlight w:val="cyan"/>
          <w:u w:val="single"/>
        </w:rPr>
        <w:t>the global circulation</w:t>
      </w:r>
      <w:r>
        <w:rPr>
          <w:u w:val="single"/>
        </w:rPr>
        <w:t xml:space="preserve"> of </w:t>
      </w:r>
      <w:r>
        <w:rPr>
          <w:highlight w:val="cyan"/>
          <w:u w:val="single"/>
        </w:rPr>
        <w:t>policing technologies.</w:t>
      </w:r>
      <w:r>
        <w:rPr>
          <w:sz w:val="16"/>
        </w:rPr>
        <w:t xml:space="preserve"> Through the occupation, companies have developed and refined weaponry, drones, surveillance, and border control technologies, which are then deployed in broader systems of global order (Halper 2015; Machold 2016). This recognition has fostered powerful expressions of solidarity between movements opposing imperial violence and those challenging policing (Erakat 2020). Since October 2023, </w:t>
      </w:r>
      <w:r>
        <w:rPr>
          <w:u w:val="single"/>
        </w:rPr>
        <w:t xml:space="preserve">Palestine solidarity </w:t>
      </w:r>
      <w:r>
        <w:rPr>
          <w:b/>
          <w:u w:val="single"/>
        </w:rPr>
        <w:t>movements around</w:t>
      </w:r>
      <w:r>
        <w:rPr>
          <w:u w:val="single"/>
        </w:rPr>
        <w:t xml:space="preserve"> </w:t>
      </w:r>
      <w:r>
        <w:rPr>
          <w:highlight w:val="cyan"/>
          <w:u w:val="single"/>
        </w:rPr>
        <w:t>the</w:t>
      </w:r>
      <w:r>
        <w:rPr>
          <w:u w:val="single"/>
        </w:rPr>
        <w:t xml:space="preserve"> world have faced widespread police repression, often while </w:t>
      </w:r>
      <w:r>
        <w:rPr>
          <w:b/>
          <w:highlight w:val="cyan"/>
          <w:u w:val="single"/>
        </w:rPr>
        <w:t>taking action against arms companies</w:t>
      </w:r>
      <w:r>
        <w:rPr>
          <w:sz w:val="16"/>
        </w:rPr>
        <w:t xml:space="preserve">; </w:t>
      </w:r>
      <w:r>
        <w:rPr>
          <w:u w:val="single"/>
        </w:rPr>
        <w:t xml:space="preserve">they have been forced to confront the </w:t>
      </w:r>
      <w:r>
        <w:rPr>
          <w:b/>
          <w:u w:val="single"/>
        </w:rPr>
        <w:t>deep entanglements</w:t>
      </w:r>
      <w:r>
        <w:rPr>
          <w:u w:val="single"/>
        </w:rPr>
        <w:t xml:space="preserve"> of military and police violence, and </w:t>
      </w:r>
      <w:r>
        <w:rPr>
          <w:highlight w:val="cyan"/>
          <w:u w:val="single"/>
        </w:rPr>
        <w:t xml:space="preserve">the position of </w:t>
      </w:r>
      <w:r>
        <w:rPr>
          <w:u w:val="single"/>
        </w:rPr>
        <w:t xml:space="preserve">the </w:t>
      </w:r>
      <w:r>
        <w:rPr>
          <w:highlight w:val="cyan"/>
          <w:u w:val="single"/>
        </w:rPr>
        <w:t>arms industry in relation</w:t>
      </w:r>
      <w:r>
        <w:rPr>
          <w:u w:val="single"/>
        </w:rPr>
        <w:t xml:space="preserve"> to </w:t>
      </w:r>
      <w:r>
        <w:rPr>
          <w:highlight w:val="cyan"/>
          <w:u w:val="single"/>
        </w:rPr>
        <w:t xml:space="preserve">both </w:t>
      </w:r>
      <w:r>
        <w:rPr>
          <w:u w:val="single"/>
        </w:rPr>
        <w:t>(Dasha et al. 2024; Fekete 2024)</w:t>
      </w:r>
      <w:r>
        <w:rPr>
          <w:sz w:val="16"/>
        </w:rPr>
        <w:t>. By confronting those entanglements, these movements offer visions of global solidarity against the forces of war and policing.</w:t>
      </w:r>
    </w:p>
    <w:p>
      <w:pPr>
        <w:pStyle w:val="Analytic"/>
      </w:pPr>
      <w:r>
        <w:rPr>
          <w:u w:val="single"/>
        </w:rPr>
        <w:t>Recipient</w:t>
      </w:r>
      <w:r>
        <w:t xml:space="preserve">---and their author says the recipient is </w:t>
      </w:r>
      <w:r>
        <w:rPr>
          <w:u w:val="single"/>
        </w:rPr>
        <w:t>not</w:t>
      </w:r>
      <w:r>
        <w:t xml:space="preserve"> a passive object of Western management.</w:t>
      </w:r>
    </w:p>
    <w:p>
      <w:pPr>
        <w:pStyle w:val="Heading4"/>
      </w:pPr>
      <w:r>
        <w:t xml:space="preserve">The recipient is an </w:t>
      </w:r>
      <w:r>
        <w:rPr>
          <w:u w:val="single"/>
        </w:rPr>
        <w:t>active participant</w:t>
      </w:r>
      <w:r>
        <w:t xml:space="preserve">---the criticism is of the </w:t>
      </w:r>
      <w:r>
        <w:rPr>
          <w:u w:val="single"/>
        </w:rPr>
        <w:t>patron’s</w:t>
      </w:r>
      <w:r>
        <w:t xml:space="preserve"> management, not the client’s </w:t>
      </w:r>
      <w:r>
        <w:rPr>
          <w:u w:val="single"/>
        </w:rPr>
        <w:t>character</w:t>
      </w:r>
      <w:r>
        <w:t>.</w:t>
      </w:r>
    </w:p>
    <w:p>
      <w:pPr>
        <w:pStyle w:val="Style13ptBold"/>
      </w:pPr>
      <w:r>
        <w:rPr>
          <w:b/>
        </w:rPr>
        <w:t>Stavrianakis 25</w:t>
      </w:r>
      <w:r>
        <w:t xml:space="preserve"> — Anna Stavrianakis. May 12. Professor of International Relations at the University of Sussex; works on the arms trade, militarism and export control. Middle East Critique, “Air Power, Controversy, and Colonial Continuities: UK Arms Sales and the War in Yemen,” https://doi.org/10.1080/19436149.2025.2496844 Clopus</w:t>
      </w:r>
    </w:p>
    <w:p>
      <w:pPr/>
      <w:r>
        <w:rPr>
          <w:sz w:val="16"/>
        </w:rPr>
        <w:t xml:space="preserve">The UK government response to controversy over the harms caused by airstrikes has been framed as part of ‘what we try to do overtly, but also quietly, to advance change in Saudi Arabia’ (Ellwood 2016c). </w:t>
      </w:r>
      <w:r>
        <w:rPr>
          <w:b/>
          <w:u w:val="single"/>
        </w:rPr>
        <w:t>Practices</w:t>
      </w:r>
      <w:r>
        <w:rPr>
          <w:b/>
          <w:u w:val="single"/>
        </w:rPr>
        <w:t xml:space="preserve"> of</w:t>
      </w:r>
      <w:r>
        <w:rPr>
          <w:sz w:val="16"/>
        </w:rPr>
        <w:t xml:space="preserve"> </w:t>
      </w:r>
      <w:r>
        <w:rPr>
          <w:u w:val="single"/>
        </w:rPr>
        <w:t xml:space="preserve">military </w:t>
      </w:r>
      <w:r>
        <w:rPr>
          <w:b/>
          <w:u w:val="single"/>
        </w:rPr>
        <w:t>tutelage and</w:t>
      </w:r>
      <w:r>
        <w:rPr>
          <w:u w:val="single"/>
        </w:rPr>
        <w:t xml:space="preserve"> Orientalist political cover demonstrate an attempt</w:t>
      </w:r>
      <w:r>
        <w:rPr>
          <w:sz w:val="16"/>
        </w:rPr>
        <w:t xml:space="preserve"> on the </w:t>
      </w:r>
      <w:r>
        <w:rPr>
          <w:u w:val="single"/>
        </w:rPr>
        <w:t xml:space="preserve">part of the British state to </w:t>
      </w:r>
      <w:r>
        <w:rPr>
          <w:b/>
          <w:highlight w:val="cyan"/>
          <w:u w:val="single"/>
        </w:rPr>
        <w:t xml:space="preserve">educate </w:t>
      </w:r>
      <w:r>
        <w:rPr>
          <w:b/>
          <w:u w:val="single"/>
        </w:rPr>
        <w:t>Saudi</w:t>
      </w:r>
      <w:r>
        <w:rPr>
          <w:u w:val="single"/>
        </w:rPr>
        <w:t xml:space="preserve"> Arabia </w:t>
      </w:r>
      <w:r>
        <w:rPr>
          <w:highlight w:val="cyan"/>
          <w:u w:val="single"/>
        </w:rPr>
        <w:t xml:space="preserve">into liberal ways </w:t>
      </w:r>
      <w:r>
        <w:rPr>
          <w:u w:val="single"/>
        </w:rPr>
        <w:t>of</w:t>
      </w:r>
      <w:r>
        <w:rPr>
          <w:highlight w:val="cyan"/>
          <w:u w:val="single"/>
        </w:rPr>
        <w:t xml:space="preserve"> militarism</w:t>
      </w:r>
      <w:r>
        <w:rPr>
          <w:sz w:val="16"/>
        </w:rPr>
        <w:t xml:space="preserve">, including high-tech military responses to political crisis, justifications of war-fighting based on the notion of professionalism and occasional mistakes, and an emphasis on media management in lieu of accountability. </w:t>
      </w:r>
      <w:r>
        <w:rPr>
          <w:b/>
          <w:u w:val="single"/>
        </w:rPr>
        <w:t>These efforts</w:t>
      </w:r>
      <w:r>
        <w:rPr>
          <w:u w:val="single"/>
        </w:rPr>
        <w:t xml:space="preserve"> are accompanied by </w:t>
      </w:r>
      <w:r>
        <w:rPr>
          <w:b/>
          <w:u w:val="single"/>
        </w:rPr>
        <w:t>legal deflection</w:t>
      </w:r>
      <w:r>
        <w:rPr>
          <w:u w:val="single"/>
        </w:rPr>
        <w:t xml:space="preserve"> in an attempt to </w:t>
      </w:r>
      <w:r>
        <w:rPr>
          <w:highlight w:val="cyan"/>
          <w:u w:val="single"/>
        </w:rPr>
        <w:t>insulate</w:t>
      </w:r>
      <w:r>
        <w:rPr>
          <w:u w:val="single"/>
        </w:rPr>
        <w:t xml:space="preserve"> the </w:t>
      </w:r>
      <w:r>
        <w:rPr>
          <w:highlight w:val="cyan"/>
          <w:u w:val="single"/>
        </w:rPr>
        <w:t>British state</w:t>
      </w:r>
      <w:r>
        <w:rPr>
          <w:u w:val="single"/>
        </w:rPr>
        <w:t xml:space="preserve"> from </w:t>
      </w:r>
      <w:r>
        <w:rPr>
          <w:highlight w:val="cyan"/>
          <w:u w:val="single"/>
        </w:rPr>
        <w:t>accusations</w:t>
      </w:r>
      <w:r>
        <w:rPr>
          <w:u w:val="single"/>
        </w:rPr>
        <w:t xml:space="preserve"> </w:t>
      </w:r>
      <w:r>
        <w:rPr>
          <w:b/>
          <w:u w:val="single"/>
        </w:rPr>
        <w:t xml:space="preserve">of </w:t>
      </w:r>
      <w:r>
        <w:rPr>
          <w:b/>
          <w:highlight w:val="cyan"/>
          <w:u w:val="single"/>
        </w:rPr>
        <w:t>complicity</w:t>
      </w:r>
      <w:r>
        <w:rPr>
          <w:u w:val="single"/>
        </w:rPr>
        <w:t xml:space="preserve"> in war crimes</w:t>
      </w:r>
      <w:r>
        <w:rPr>
          <w:sz w:val="16"/>
        </w:rPr>
        <w:t xml:space="preserve">. Taken together, </w:t>
      </w:r>
      <w:r>
        <w:rPr>
          <w:u w:val="single"/>
        </w:rPr>
        <w:t xml:space="preserve">these practices illustrate how the management of controversy over civilian harm is </w:t>
      </w:r>
      <w:r>
        <w:rPr>
          <w:highlight w:val="cyan"/>
          <w:u w:val="single"/>
        </w:rPr>
        <w:t>primarily about managing</w:t>
      </w:r>
      <w:r>
        <w:rPr>
          <w:b/>
          <w:u w:val="single"/>
        </w:rPr>
        <w:t xml:space="preserve"> the </w:t>
      </w:r>
      <w:r>
        <w:rPr>
          <w:b/>
          <w:highlight w:val="cyan"/>
          <w:u w:val="single"/>
        </w:rPr>
        <w:t>fallout</w:t>
      </w:r>
      <w:r>
        <w:rPr>
          <w:u w:val="single"/>
        </w:rPr>
        <w:t xml:space="preserve"> when a racialized friend misbehaves and </w:t>
      </w:r>
      <w:r>
        <w:rPr>
          <w:highlight w:val="cyan"/>
          <w:u w:val="single"/>
        </w:rPr>
        <w:t>shielding</w:t>
      </w:r>
      <w:r>
        <w:rPr>
          <w:u w:val="single"/>
        </w:rPr>
        <w:t xml:space="preserve"> the </w:t>
      </w:r>
      <w:r>
        <w:rPr>
          <w:highlight w:val="cyan"/>
          <w:u w:val="single"/>
        </w:rPr>
        <w:t>UK from criticism</w:t>
      </w:r>
      <w:r>
        <w:rPr>
          <w:sz w:val="16"/>
        </w:rPr>
        <w:t xml:space="preserve">. </w:t>
      </w:r>
      <w:r>
        <w:rPr>
          <w:highlight w:val="cyan"/>
          <w:u w:val="single"/>
        </w:rPr>
        <w:t>Yet Saudi Arabia is not</w:t>
      </w:r>
      <w:r>
        <w:rPr>
          <w:b/>
          <w:u w:val="single"/>
        </w:rPr>
        <w:t xml:space="preserve"> a </w:t>
      </w:r>
      <w:r>
        <w:rPr>
          <w:b/>
          <w:highlight w:val="cyan"/>
          <w:u w:val="single"/>
        </w:rPr>
        <w:t>passive recipient</w:t>
      </w:r>
      <w:r>
        <w:rPr>
          <w:u w:val="single"/>
        </w:rPr>
        <w:t xml:space="preserve"> merely subject</w:t>
      </w:r>
      <w:r>
        <w:rPr>
          <w:sz w:val="16"/>
        </w:rPr>
        <w:t xml:space="preserve"> to </w:t>
      </w:r>
      <w:r>
        <w:rPr>
          <w:u w:val="single"/>
        </w:rPr>
        <w:t>British maneuverings.</w:t>
      </w:r>
      <w:r>
        <w:rPr>
          <w:sz w:val="16"/>
        </w:rPr>
        <w:t xml:space="preserve"> The </w:t>
      </w:r>
      <w:r>
        <w:rPr>
          <w:b/>
          <w:u w:val="single"/>
        </w:rPr>
        <w:t>Saudi state</w:t>
      </w:r>
      <w:r>
        <w:rPr>
          <w:u w:val="single"/>
        </w:rPr>
        <w:t xml:space="preserve"> has been </w:t>
      </w:r>
      <w:r>
        <w:rPr>
          <w:b/>
          <w:highlight w:val="cyan"/>
          <w:u w:val="single"/>
        </w:rPr>
        <w:t>an active participant</w:t>
      </w:r>
      <w:r>
        <w:rPr>
          <w:u w:val="single"/>
        </w:rPr>
        <w:t xml:space="preserve"> in the legitimation of its practices in the war, co-opting British responses</w:t>
      </w:r>
      <w:r>
        <w:rPr>
          <w:sz w:val="16"/>
        </w:rPr>
        <w:t xml:space="preserve"> to </w:t>
      </w:r>
      <w:r>
        <w:rPr>
          <w:u w:val="single"/>
        </w:rPr>
        <w:t xml:space="preserve">try and justify itself, thus </w:t>
      </w:r>
      <w:r>
        <w:rPr>
          <w:highlight w:val="cyan"/>
          <w:u w:val="single"/>
        </w:rPr>
        <w:t>resisting British hierarchizing</w:t>
      </w:r>
      <w:r>
        <w:rPr>
          <w:u w:val="single"/>
        </w:rPr>
        <w:t xml:space="preserve"> while simultaneously relying on British support</w:t>
      </w:r>
      <w:r>
        <w:rPr>
          <w:sz w:val="16"/>
        </w:rPr>
        <w:t xml:space="preserve">. Saudi practice is thus doubly disruptive for the UK: its use of airstrikes generates problems for the British self-image as a responsible arms supplier and its comparisons to Western practice draw attention to the wider operation of air power in the </w:t>
      </w:r>
      <w:r>
        <w:rPr>
          <w:b/>
          <w:u w:val="single"/>
        </w:rPr>
        <w:t>Middle East.</w:t>
      </w:r>
    </w:p>
    <w:p>
      <w:pPr>
        <w:pStyle w:val="Heading3"/>
      </w:pPr>
      <w:r>
        <w:t>Humanitarianism---Alt Fails---1AR</w:t>
      </w:r>
    </w:p>
    <w:p>
      <w:pPr>
        <w:pStyle w:val="Analytic"/>
      </w:pPr>
      <w:r>
        <w:rPr>
          <w:u w:val="single"/>
        </w:rPr>
        <w:t>Opacity</w:t>
      </w:r>
      <w:r>
        <w:t xml:space="preserve">---the alternative </w:t>
      </w:r>
      <w:r>
        <w:rPr>
          <w:u w:val="single"/>
        </w:rPr>
        <w:t>protects</w:t>
      </w:r>
      <w:r>
        <w:t xml:space="preserve"> its own vagueness. That is their </w:t>
      </w:r>
      <w:r>
        <w:rPr>
          <w:u w:val="single"/>
        </w:rPr>
        <w:t>defence</w:t>
      </w:r>
      <w:r>
        <w:t xml:space="preserve"> of it, not our </w:t>
      </w:r>
      <w:r>
        <w:rPr>
          <w:u w:val="single"/>
        </w:rPr>
        <w:t>charge</w:t>
      </w:r>
      <w:r>
        <w:t>.</w:t>
      </w:r>
    </w:p>
    <w:p>
      <w:pPr>
        <w:pStyle w:val="Heading4"/>
      </w:pPr>
      <w:r>
        <w:t xml:space="preserve">They </w:t>
      </w:r>
      <w:r>
        <w:rPr>
          <w:u w:val="single"/>
        </w:rPr>
        <w:t>defend</w:t>
      </w:r>
      <w:r>
        <w:t xml:space="preserve"> the vagueness---an </w:t>
      </w:r>
      <w:r>
        <w:rPr>
          <w:u w:val="single"/>
        </w:rPr>
        <w:t>opaque</w:t>
      </w:r>
      <w:r>
        <w:t xml:space="preserve"> alternative is one nobody can be </w:t>
      </w:r>
      <w:r>
        <w:rPr>
          <w:u w:val="single"/>
        </w:rPr>
        <w:t>held to</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sz w:val="16"/>
        </w:rPr>
        <w:t xml:space="preserve">Decolonial counter-aesthetics must, therefore, be necessarily vague, open, and imprecise – floating across different identities. In doing so, decolonial humanitarianism at its best, and in practice, embraces what Edouard Glissant described as a </w:t>
      </w:r>
      <w:r>
        <w:rPr>
          <w:b/>
          <w:u w:val="single"/>
        </w:rPr>
        <w:t>politics in</w:t>
      </w:r>
      <w:r>
        <w:rPr>
          <w:sz w:val="16"/>
        </w:rPr>
        <w:t xml:space="preserve"> which we do not have to ‘understand’ or ‘agree’ with everyone ‘in order to agree to </w:t>
      </w:r>
      <w:r>
        <w:rPr>
          <w:b/>
          <w:u w:val="single"/>
        </w:rPr>
        <w:t>live with</w:t>
      </w:r>
      <w:r>
        <w:rPr>
          <w:sz w:val="16"/>
        </w:rPr>
        <w:t xml:space="preserve"> them, to build with them, to take risks with them’. For us, understanding how all decolonialism is metaphorical, thus allows us to </w:t>
      </w:r>
      <w:r>
        <w:rPr>
          <w:b/>
          <w:u w:val="single"/>
        </w:rPr>
        <w:t>see the</w:t>
      </w:r>
      <w:r>
        <w:rPr>
          <w:sz w:val="16"/>
        </w:rPr>
        <w:t xml:space="preserve"> radicality that exists across its diversity. For example, despite critiques, </w:t>
      </w:r>
      <w:r>
        <w:rPr>
          <w:u w:val="single"/>
        </w:rPr>
        <w:t>there is</w:t>
      </w:r>
      <w:r>
        <w:rPr>
          <w:sz w:val="16"/>
        </w:rPr>
        <w:t xml:space="preserve"> a </w:t>
      </w:r>
      <w:r>
        <w:rPr>
          <w:u w:val="single"/>
        </w:rPr>
        <w:t xml:space="preserve">true form of decolonial praxis in Adeso’s </w:t>
      </w:r>
      <w:r>
        <w:rPr>
          <w:highlight w:val="cyan"/>
          <w:u w:val="single"/>
        </w:rPr>
        <w:t>refusal</w:t>
      </w:r>
      <w:r>
        <w:rPr>
          <w:u w:val="single"/>
        </w:rPr>
        <w:t xml:space="preserve"> to </w:t>
      </w:r>
      <w:r>
        <w:rPr>
          <w:highlight w:val="cyan"/>
          <w:u w:val="single"/>
        </w:rPr>
        <w:t>accept funding</w:t>
      </w:r>
      <w:r>
        <w:rPr>
          <w:u w:val="single"/>
        </w:rPr>
        <w:t xml:space="preserve"> from international development or humanitarian organizations, albeit one that then </w:t>
      </w:r>
      <w:r>
        <w:rPr>
          <w:highlight w:val="cyan"/>
          <w:u w:val="single"/>
        </w:rPr>
        <w:t xml:space="preserve">leads to </w:t>
      </w:r>
      <w:r>
        <w:rPr>
          <w:u w:val="single"/>
        </w:rPr>
        <w:t xml:space="preserve">a </w:t>
      </w:r>
      <w:r>
        <w:rPr>
          <w:b/>
          <w:highlight w:val="cyan"/>
          <w:u w:val="single"/>
        </w:rPr>
        <w:t xml:space="preserve">reliance on </w:t>
      </w:r>
      <w:r>
        <w:rPr>
          <w:b/>
          <w:u w:val="single"/>
        </w:rPr>
        <w:t xml:space="preserve">the </w:t>
      </w:r>
      <w:r>
        <w:rPr>
          <w:b/>
          <w:highlight w:val="cyan"/>
          <w:u w:val="single"/>
        </w:rPr>
        <w:t>private sector</w:t>
      </w:r>
      <w:r>
        <w:rPr>
          <w:sz w:val="16"/>
        </w:rPr>
        <w:t xml:space="preserve">. Equally, </w:t>
      </w:r>
      <w:r>
        <w:rPr>
          <w:u w:val="single"/>
        </w:rPr>
        <w:t>there</w:t>
      </w:r>
      <w:r>
        <w:rPr>
          <w:sz w:val="16"/>
        </w:rPr>
        <w:t xml:space="preserve"> is a </w:t>
      </w:r>
      <w:r>
        <w:rPr>
          <w:u w:val="single"/>
        </w:rPr>
        <w:t>true form</w:t>
      </w:r>
      <w:r>
        <w:rPr>
          <w:sz w:val="16"/>
        </w:rPr>
        <w:t xml:space="preserve"> of </w:t>
      </w:r>
      <w:r>
        <w:rPr>
          <w:u w:val="single"/>
        </w:rPr>
        <w:t>decolonial praxis in the efforts of reformists</w:t>
      </w:r>
      <w:r>
        <w:rPr>
          <w:sz w:val="16"/>
        </w:rPr>
        <w:t xml:space="preserve"> to </w:t>
      </w:r>
      <w:r>
        <w:rPr>
          <w:u w:val="single"/>
        </w:rPr>
        <w:t xml:space="preserve">imagine a form of global ‘emergency fund’ led by local </w:t>
      </w:r>
      <w:r>
        <w:rPr>
          <w:b/>
          <w:u w:val="single"/>
        </w:rPr>
        <w:t>actors, albeit</w:t>
      </w:r>
      <w:r>
        <w:rPr>
          <w:u w:val="single"/>
        </w:rPr>
        <w:t xml:space="preserve"> one that indeed </w:t>
      </w:r>
      <w:r>
        <w:rPr>
          <w:highlight w:val="cyan"/>
          <w:u w:val="single"/>
        </w:rPr>
        <w:t>risks retaining elements of white saviourism</w:t>
      </w:r>
      <w:r>
        <w:rPr>
          <w:sz w:val="16"/>
        </w:rPr>
        <w:t xml:space="preserve">. And, despite the critiques above, there is naturally also a true form of decolonial praxis in revolutionary attempts to grapple at more structural levels with global capitalism and imperial structure. As Paustian’s discussion of critical humanitarian fiction makes clear, however, </w:t>
      </w:r>
      <w:r>
        <w:rPr>
          <w:u w:val="single"/>
        </w:rPr>
        <w:t xml:space="preserve">those who inhabit the </w:t>
      </w:r>
      <w:r>
        <w:rPr>
          <w:b/>
          <w:u w:val="single"/>
        </w:rPr>
        <w:t>ground truths</w:t>
      </w:r>
      <w:r>
        <w:rPr>
          <w:sz w:val="16"/>
        </w:rPr>
        <w:t xml:space="preserve"> of </w:t>
      </w:r>
      <w:r>
        <w:rPr>
          <w:b/>
          <w:u w:val="single"/>
        </w:rPr>
        <w:t>humanitarian violence</w:t>
      </w:r>
      <w:r>
        <w:rPr>
          <w:u w:val="single"/>
        </w:rPr>
        <w:t xml:space="preserve"> are opaque </w:t>
      </w:r>
      <w:r>
        <w:rPr>
          <w:b/>
          <w:u w:val="single"/>
        </w:rPr>
        <w:t>in</w:t>
      </w:r>
      <w:r>
        <w:rPr>
          <w:b/>
          <w:u w:val="single"/>
        </w:rPr>
        <w:t xml:space="preserve"> their</w:t>
      </w:r>
      <w:r>
        <w:rPr>
          <w:sz w:val="16"/>
        </w:rPr>
        <w:t xml:space="preserve"> </w:t>
      </w:r>
      <w:r>
        <w:rPr>
          <w:u w:val="single"/>
        </w:rPr>
        <w:t xml:space="preserve">preferences for one or another among these forms of humanitarian praxis. </w:t>
      </w:r>
      <w:r>
        <w:rPr>
          <w:b/>
          <w:highlight w:val="cyan"/>
          <w:u w:val="single"/>
        </w:rPr>
        <w:t xml:space="preserve">Indeed, they typically mix these approaches </w:t>
      </w:r>
      <w:r>
        <w:rPr>
          <w:u w:val="single"/>
        </w:rPr>
        <w:t>in</w:t>
      </w:r>
      <w:r>
        <w:rPr>
          <w:highlight w:val="cyan"/>
          <w:u w:val="single"/>
        </w:rPr>
        <w:t xml:space="preserve"> action</w:t>
      </w:r>
      <w:r>
        <w:rPr>
          <w:sz w:val="16"/>
        </w:rPr>
        <w:t>. The aesthetics of decolonial humanitarianism are thus also necessarily opaque in how they authorize expertise differently, maintaining an ambiguity that allows for allegiances to be built.</w:t>
      </w:r>
    </w:p>
    <w:p>
      <w:pPr/>
      <w:r>
        <w:rPr>
          <w:u w:val="single"/>
        </w:rPr>
        <w:t xml:space="preserve">Understanding decolonial humanitarianism in this </w:t>
      </w:r>
      <w:r>
        <w:rPr>
          <w:b/>
          <w:highlight w:val="cyan"/>
          <w:u w:val="single"/>
        </w:rPr>
        <w:t>opaque and pluralistic</w:t>
      </w:r>
      <w:r>
        <w:rPr>
          <w:u w:val="single"/>
        </w:rPr>
        <w:t xml:space="preserve"> manner is not simply a technical question relating to knowledge production, but also </w:t>
      </w:r>
      <w:r>
        <w:rPr>
          <w:highlight w:val="cyan"/>
          <w:u w:val="single"/>
        </w:rPr>
        <w:t xml:space="preserve">a means </w:t>
      </w:r>
      <w:r>
        <w:rPr>
          <w:u w:val="single"/>
        </w:rPr>
        <w:t xml:space="preserve">of </w:t>
      </w:r>
      <w:r>
        <w:rPr>
          <w:highlight w:val="cyan"/>
          <w:u w:val="single"/>
        </w:rPr>
        <w:t>protecting</w:t>
      </w:r>
      <w:r>
        <w:rPr>
          <w:u w:val="single"/>
        </w:rPr>
        <w:t xml:space="preserve"> its </w:t>
      </w:r>
      <w:r>
        <w:rPr>
          <w:highlight w:val="cyan"/>
          <w:u w:val="single"/>
        </w:rPr>
        <w:t>potential</w:t>
      </w:r>
      <w:r>
        <w:rPr>
          <w:u w:val="single"/>
        </w:rPr>
        <w:t xml:space="preserve"> to produce radical change</w:t>
      </w:r>
      <w:r>
        <w:rPr>
          <w:sz w:val="16"/>
        </w:rPr>
        <w:t xml:space="preserve">. Despite controversies over the relationship </w:t>
      </w:r>
      <w:r>
        <w:rPr>
          <w:b/>
          <w:u w:val="single"/>
        </w:rPr>
        <w:t>between anticolonial,</w:t>
      </w:r>
      <w:r>
        <w:rPr>
          <w:sz w:val="16"/>
        </w:rPr>
        <w:t xml:space="preserve"> postcolonial, decolonial, and other theoretical traditions, they all </w:t>
      </w:r>
      <w:r>
        <w:rPr>
          <w:b/>
          <w:u w:val="single"/>
        </w:rPr>
        <w:t>form part</w:t>
      </w:r>
      <w:r>
        <w:rPr>
          <w:sz w:val="16"/>
        </w:rPr>
        <w:t xml:space="preserve"> of the same lineage: the desire for emancipation from a colonially enforced ‘feeling of not existing’. Today – however – the attacks on this knowledge liberation movement are more acute than they have been for decades. </w:t>
      </w:r>
      <w:r>
        <w:rPr>
          <w:b/>
          <w:highlight w:val="cyan"/>
          <w:u w:val="single"/>
        </w:rPr>
        <w:t xml:space="preserve">Humanitarian organizations have been scrubbing references </w:t>
      </w:r>
      <w:r>
        <w:rPr>
          <w:u w:val="single"/>
        </w:rPr>
        <w:t xml:space="preserve">to terms linked to decolonialism from their web pages since the Trump administration’s onslaught. </w:t>
      </w:r>
      <w:r>
        <w:rPr>
          <w:b/>
          <w:highlight w:val="cyan"/>
          <w:u w:val="single"/>
        </w:rPr>
        <w:t>Political winds have turned</w:t>
      </w:r>
      <w:r>
        <w:rPr>
          <w:sz w:val="16"/>
        </w:rPr>
        <w:t xml:space="preserve">, as they not infrequently do, against more progressive knowledge politics. Against such an onslaught, appreciating the power of aesthetically and metaphorically articulated decolonialism to preserve imaginaries of a different future is more crucial than ever given, to close with Achille Mbembe, ‘the basic goal’ of decolonialism ‘is not just to bring a specific political consciousness </w:t>
      </w:r>
      <w:r>
        <w:rPr>
          <w:b/>
          <w:u w:val="single"/>
        </w:rPr>
        <w:t>into being</w:t>
      </w:r>
      <w:r>
        <w:rPr>
          <w:sz w:val="16"/>
        </w:rPr>
        <w:t xml:space="preserve"> but to make it effective’.</w:t>
      </w:r>
    </w:p>
    <w:p>
      <w:pPr>
        <w:pStyle w:val="Analytic"/>
      </w:pPr>
      <w:r>
        <w:rPr>
          <w:u w:val="single"/>
        </w:rPr>
        <w:t>Abstraction</w:t>
      </w:r>
      <w:r>
        <w:t xml:space="preserve">---and the charge is </w:t>
      </w:r>
      <w:r>
        <w:rPr>
          <w:u w:val="single"/>
        </w:rPr>
        <w:t>internal</w:t>
      </w:r>
      <w:r>
        <w:t xml:space="preserve">. </w:t>
      </w:r>
      <w:r>
        <w:rPr>
          <w:u w:val="single"/>
        </w:rPr>
        <w:t>Táíwò</w:t>
      </w:r>
      <w:r>
        <w:t xml:space="preserve"> says the theory doesn’t touch the lifeworlds it invokes.</w:t>
      </w:r>
    </w:p>
    <w:p>
      <w:pPr>
        <w:pStyle w:val="Heading4"/>
      </w:pPr>
      <w:r>
        <w:rPr>
          <w:u w:val="single"/>
        </w:rPr>
        <w:t>Táíwò</w:t>
      </w:r>
      <w:r>
        <w:t xml:space="preserve"> indicts them---revolutionary decolonialism has </w:t>
      </w:r>
      <w:r>
        <w:rPr>
          <w:u w:val="single"/>
        </w:rPr>
        <w:t>no programme</w:t>
      </w:r>
      <w:r>
        <w:t xml:space="preserve"> and is </w:t>
      </w:r>
      <w:r>
        <w:rPr>
          <w:u w:val="single"/>
        </w:rPr>
        <w:t>distant</w:t>
      </w:r>
      <w:r>
        <w:t xml:space="preserve"> from real suffering.</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u w:val="single"/>
        </w:rPr>
        <w:t>Silvia Rivera Cusicanqui equally critiqued</w:t>
      </w:r>
      <w:r>
        <w:rPr>
          <w:sz w:val="16"/>
        </w:rPr>
        <w:t xml:space="preserve"> the </w:t>
      </w:r>
      <w:r>
        <w:rPr>
          <w:b/>
          <w:highlight w:val="cyan"/>
          <w:u w:val="single"/>
        </w:rPr>
        <w:t>co-optation</w:t>
      </w:r>
      <w:r>
        <w:rPr>
          <w:b/>
          <w:u w:val="single"/>
        </w:rPr>
        <w:t xml:space="preserve"> of</w:t>
      </w:r>
      <w:r>
        <w:rPr>
          <w:u w:val="single"/>
        </w:rPr>
        <w:t xml:space="preserve"> </w:t>
      </w:r>
      <w:r>
        <w:rPr>
          <w:highlight w:val="cyan"/>
          <w:u w:val="single"/>
        </w:rPr>
        <w:t xml:space="preserve">indigenous or subaltern knowledge </w:t>
      </w:r>
      <w:r>
        <w:rPr>
          <w:u w:val="single"/>
        </w:rPr>
        <w:t xml:space="preserve">by </w:t>
      </w:r>
      <w:r>
        <w:rPr>
          <w:b/>
          <w:u w:val="single"/>
        </w:rPr>
        <w:t>high-theoretical</w:t>
      </w:r>
      <w:r>
        <w:rPr>
          <w:u w:val="single"/>
        </w:rPr>
        <w:t xml:space="preserve"> social scientists in the Global North</w:t>
      </w:r>
      <w:r>
        <w:rPr>
          <w:sz w:val="16"/>
        </w:rPr>
        <w:t xml:space="preserve">. For her, </w:t>
      </w:r>
      <w:r>
        <w:rPr>
          <w:u w:val="single"/>
        </w:rPr>
        <w:t xml:space="preserve">their use of terms such as rupture, de-linking, pluriversality, or even decolonialism/decoloniality itself is </w:t>
      </w:r>
      <w:r>
        <w:rPr>
          <w:highlight w:val="cyan"/>
          <w:u w:val="single"/>
        </w:rPr>
        <w:t>distant from the lifeworlds of humanitarian suffering</w:t>
      </w:r>
      <w:r>
        <w:rPr>
          <w:u w:val="single"/>
        </w:rPr>
        <w:t xml:space="preserve">: </w:t>
      </w:r>
      <w:r>
        <w:rPr>
          <w:highlight w:val="cyan"/>
          <w:u w:val="single"/>
        </w:rPr>
        <w:t>isolating ‘academic treatises from any obligation</w:t>
      </w:r>
      <w:r>
        <w:rPr>
          <w:u w:val="single"/>
        </w:rPr>
        <w:t xml:space="preserve"> to or dialogue with </w:t>
      </w:r>
      <w:r>
        <w:rPr>
          <w:b/>
          <w:u w:val="single"/>
        </w:rPr>
        <w:t>insurgent social forces</w:t>
      </w:r>
      <w:r>
        <w:rPr>
          <w:u w:val="single"/>
        </w:rPr>
        <w:t>’</w:t>
      </w:r>
      <w:r>
        <w:rPr>
          <w:sz w:val="16"/>
        </w:rPr>
        <w:t xml:space="preserve">. As such, </w:t>
      </w:r>
      <w:r>
        <w:rPr>
          <w:u w:val="single"/>
        </w:rPr>
        <w:t>the revolutionary humanitarian decolonial idea that ‘to decolonise is not to critique from within, it is to rupture</w:t>
      </w:r>
      <w:r>
        <w:rPr>
          <w:sz w:val="16"/>
        </w:rPr>
        <w:t xml:space="preserve"> and </w:t>
      </w:r>
      <w:r>
        <w:rPr>
          <w:u w:val="single"/>
        </w:rPr>
        <w:t xml:space="preserve">rebuild’ can be seen as </w:t>
      </w:r>
      <w:r>
        <w:rPr>
          <w:highlight w:val="cyan"/>
          <w:u w:val="single"/>
        </w:rPr>
        <w:t>irresponsible in its abstraction.</w:t>
      </w:r>
      <w:r>
        <w:rPr>
          <w:sz w:val="16"/>
        </w:rPr>
        <w:t xml:space="preserve"> Consider in this regard Olúfẹ́ mi Táíwò’s critique of ‘decolonialism’ tout court , and his words that he is:</w:t>
      </w:r>
    </w:p>
    <w:p>
      <w:pPr/>
      <w:r>
        <w:rPr>
          <w:u w:val="single"/>
        </w:rPr>
        <w:t xml:space="preserve">Flabbergasted by the </w:t>
      </w:r>
      <w:r>
        <w:rPr>
          <w:highlight w:val="cyan"/>
          <w:u w:val="single"/>
        </w:rPr>
        <w:t>refusal to engage with</w:t>
      </w:r>
      <w:r>
        <w:rPr>
          <w:u w:val="single"/>
        </w:rPr>
        <w:t xml:space="preserve"> … </w:t>
      </w:r>
      <w:r>
        <w:rPr>
          <w:highlight w:val="cyan"/>
          <w:u w:val="single"/>
        </w:rPr>
        <w:t xml:space="preserve">the desperate lifeworlds dominant </w:t>
      </w:r>
      <w:r>
        <w:rPr>
          <w:u w:val="single"/>
        </w:rPr>
        <w:t xml:space="preserve">in </w:t>
      </w:r>
      <w:r>
        <w:rPr>
          <w:highlight w:val="cyan"/>
          <w:u w:val="single"/>
        </w:rPr>
        <w:t>African countries</w:t>
      </w:r>
      <w:r>
        <w:rPr>
          <w:u w:val="single"/>
        </w:rPr>
        <w:t xml:space="preserve"> and the </w:t>
      </w:r>
      <w:r>
        <w:rPr>
          <w:b/>
          <w:u w:val="single"/>
        </w:rPr>
        <w:t>denial to</w:t>
      </w:r>
      <w:r>
        <w:rPr>
          <w:u w:val="single"/>
        </w:rPr>
        <w:t xml:space="preserve"> millions of their </w:t>
      </w:r>
      <w:r>
        <w:rPr>
          <w:b/>
          <w:u w:val="single"/>
        </w:rPr>
        <w:t>basic dignity</w:t>
      </w:r>
      <w:r>
        <w:rPr>
          <w:u w:val="single"/>
        </w:rPr>
        <w:t xml:space="preserve"> as humans in these </w:t>
      </w:r>
      <w:r>
        <w:rPr>
          <w:b/>
          <w:u w:val="single"/>
        </w:rPr>
        <w:t>countries –</w:t>
      </w:r>
      <w:r>
        <w:rPr>
          <w:u w:val="single"/>
        </w:rPr>
        <w:t xml:space="preserve"> and </w:t>
      </w:r>
      <w:r>
        <w:rPr>
          <w:highlight w:val="cyan"/>
          <w:u w:val="single"/>
        </w:rPr>
        <w:t>not all of this</w:t>
      </w:r>
      <w:r>
        <w:rPr>
          <w:u w:val="single"/>
        </w:rPr>
        <w:t xml:space="preserve"> is </w:t>
      </w:r>
      <w:r>
        <w:rPr>
          <w:highlight w:val="cyan"/>
          <w:u w:val="single"/>
        </w:rPr>
        <w:t>traceable only to</w:t>
      </w:r>
      <w:r>
        <w:rPr>
          <w:u w:val="single"/>
        </w:rPr>
        <w:t xml:space="preserve"> the </w:t>
      </w:r>
      <w:r>
        <w:rPr>
          <w:highlight w:val="cyan"/>
          <w:u w:val="single"/>
        </w:rPr>
        <w:t>depredations of colonialism</w:t>
      </w:r>
      <w:r>
        <w:rPr>
          <w:sz w:val="16"/>
        </w:rPr>
        <w:t xml:space="preserve">. Olúfẹ́ mi Táíwò’s critique here echoes that of Kwasi Tieku: </w:t>
      </w:r>
      <w:r>
        <w:rPr>
          <w:u w:val="single"/>
        </w:rPr>
        <w:t xml:space="preserve">scholarship grounded in the reality of suffering rarely sees </w:t>
      </w:r>
      <w:r>
        <w:rPr>
          <w:b/>
          <w:u w:val="single"/>
        </w:rPr>
        <w:t>itself as</w:t>
      </w:r>
      <w:r>
        <w:rPr>
          <w:u w:val="single"/>
        </w:rPr>
        <w:t xml:space="preserve"> pure </w:t>
      </w:r>
      <w:r>
        <w:rPr>
          <w:b/>
          <w:u w:val="single"/>
        </w:rPr>
        <w:t>in its</w:t>
      </w:r>
      <w:r>
        <w:rPr>
          <w:u w:val="single"/>
        </w:rPr>
        <w:t xml:space="preserve"> thinking, whereas scholarship that is </w:t>
      </w:r>
      <w:r>
        <w:rPr>
          <w:highlight w:val="cyan"/>
          <w:u w:val="single"/>
        </w:rPr>
        <w:t xml:space="preserve">too distant from </w:t>
      </w:r>
      <w:r>
        <w:rPr>
          <w:u w:val="single"/>
        </w:rPr>
        <w:t>that</w:t>
      </w:r>
      <w:r>
        <w:rPr>
          <w:highlight w:val="cyan"/>
          <w:u w:val="single"/>
        </w:rPr>
        <w:t xml:space="preserve"> reality</w:t>
      </w:r>
      <w:r>
        <w:rPr>
          <w:u w:val="single"/>
        </w:rPr>
        <w:t xml:space="preserve">, whatever </w:t>
      </w:r>
      <w:r>
        <w:rPr>
          <w:b/>
          <w:u w:val="single"/>
        </w:rPr>
        <w:t>its claims</w:t>
      </w:r>
      <w:r>
        <w:rPr>
          <w:u w:val="single"/>
        </w:rPr>
        <w:t xml:space="preserve"> to radicalism, tends to fall into </w:t>
      </w:r>
      <w:r>
        <w:rPr>
          <w:highlight w:val="cyan"/>
          <w:u w:val="single"/>
        </w:rPr>
        <w:t xml:space="preserve">a form </w:t>
      </w:r>
      <w:r>
        <w:rPr>
          <w:u w:val="single"/>
        </w:rPr>
        <w:t xml:space="preserve">of </w:t>
      </w:r>
      <w:r>
        <w:rPr>
          <w:b/>
          <w:highlight w:val="cyan"/>
          <w:u w:val="single"/>
        </w:rPr>
        <w:t>‘disciplinary decadence’</w:t>
      </w:r>
      <w:r>
        <w:rPr>
          <w:sz w:val="16"/>
        </w:rPr>
        <w:t xml:space="preserve">. The critique, at its base, is that </w:t>
      </w:r>
      <w:r>
        <w:rPr>
          <w:u w:val="single"/>
        </w:rPr>
        <w:t xml:space="preserve">revolutionary decolonialism </w:t>
      </w:r>
      <w:r>
        <w:rPr>
          <w:b/>
          <w:highlight w:val="cyan"/>
          <w:u w:val="single"/>
        </w:rPr>
        <w:t>lacks a ‘programme</w:t>
      </w:r>
      <w:r>
        <w:rPr>
          <w:u w:val="single"/>
        </w:rPr>
        <w:t xml:space="preserve"> of </w:t>
      </w:r>
      <w:r>
        <w:rPr>
          <w:highlight w:val="cyan"/>
          <w:u w:val="single"/>
        </w:rPr>
        <w:t xml:space="preserve">concrete changes’ </w:t>
      </w:r>
      <w:r>
        <w:rPr>
          <w:u w:val="single"/>
        </w:rPr>
        <w:t>to the world of comparable specificity to those offered by reformist or rejectionary strands</w:t>
      </w:r>
      <w:r>
        <w:rPr>
          <w:sz w:val="16"/>
        </w:rPr>
        <w:t>. In large part, the critique continues, because these approaches are intensely metaphorical, relying on a far too vague aesthetic imaginary of the future, or blunt yet underspecified demands for Indigenous sovereignty. Reversing the critique that reformist decolonial humanitarianism represents simply a ‘move to innocence’ – a symbolic act that soothes institutional guilt – these critiques would see more radical decolonial approaches as equal moves to innocence, given they can fail to take the risk of acting, recommending, or engaging with the impurity of politics, instead maintaining an innocent radicalism.</w:t>
      </w:r>
    </w:p>
    <w:p>
      <w:pPr>
        <w:pStyle w:val="Analytic"/>
      </w:pPr>
      <w:r>
        <w:rPr>
          <w:u w:val="single"/>
        </w:rPr>
        <w:t>Timing</w:t>
      </w:r>
      <w:r>
        <w:t xml:space="preserve">---the sortie is </w:t>
      </w:r>
      <w:r>
        <w:rPr>
          <w:u w:val="single"/>
        </w:rPr>
        <w:t>flown</w:t>
      </w:r>
      <w:r>
        <w:t xml:space="preserve"> in the interim. An alternative that arrives </w:t>
      </w:r>
      <w:r>
        <w:rPr>
          <w:u w:val="single"/>
        </w:rPr>
        <w:t>after negotiation</w:t>
      </w:r>
      <w:r>
        <w:t xml:space="preserve"> arrives </w:t>
      </w:r>
      <w:r>
        <w:rPr>
          <w:u w:val="single"/>
        </w:rPr>
        <w:t>after</w:t>
      </w:r>
      <w:r>
        <w:t xml:space="preserve"> the strike.</w:t>
      </w:r>
    </w:p>
    <w:p>
      <w:pPr>
        <w:pStyle w:val="Heading2"/>
      </w:pPr>
      <w:r>
        <w:t>K---Imperialism</w:t>
      </w:r>
    </w:p>
    <w:p>
      <w:pPr>
        <w:pStyle w:val="Heading3"/>
      </w:pPr>
      <w:r>
        <w:t>Imperialism K---2AC</w:t>
      </w:r>
    </w:p>
    <w:p>
      <w:pPr>
        <w:pStyle w:val="Analytic"/>
      </w:pPr>
      <w:r>
        <w:t xml:space="preserve">1. </w:t>
      </w:r>
      <w:r>
        <w:rPr>
          <w:u w:val="single"/>
        </w:rPr>
        <w:t>Link turn</w:t>
      </w:r>
      <w:r>
        <w:t xml:space="preserve">---the plan </w:t>
      </w:r>
      <w:r>
        <w:rPr>
          <w:u w:val="single"/>
        </w:rPr>
        <w:t>removes</w:t>
      </w:r>
      <w:r>
        <w:t xml:space="preserve"> the instrument. Their own </w:t>
      </w:r>
      <w:r>
        <w:rPr>
          <w:u w:val="single"/>
        </w:rPr>
        <w:t>Pan-Africanist</w:t>
      </w:r>
      <w:r>
        <w:t xml:space="preserve"> literature says the military </w:t>
      </w:r>
      <w:r>
        <w:rPr>
          <w:u w:val="single"/>
        </w:rPr>
        <w:t>is</w:t>
      </w:r>
      <w:r>
        <w:t xml:space="preserve"> the pivot.</w:t>
      </w:r>
    </w:p>
    <w:p>
      <w:pPr>
        <w:pStyle w:val="Heading4"/>
      </w:pPr>
      <w:r>
        <w:t xml:space="preserve">US militarism </w:t>
      </w:r>
      <w:r>
        <w:rPr>
          <w:u w:val="single"/>
        </w:rPr>
        <w:t>is</w:t>
      </w:r>
      <w:r>
        <w:t xml:space="preserve"> the imperial relation in Africa---so </w:t>
      </w:r>
      <w:r>
        <w:rPr>
          <w:u w:val="single"/>
        </w:rPr>
        <w:t>cutting</w:t>
      </w:r>
      <w:r>
        <w:t xml:space="preserve"> it is the </w:t>
      </w:r>
      <w:r>
        <w:rPr>
          <w:u w:val="single"/>
        </w:rPr>
        <w:t>anti-imperial</w:t>
      </w:r>
      <w:r>
        <w:t xml:space="preserve"> move.</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u w:val="single"/>
        </w:rPr>
        <w:t xml:space="preserve">The US military – as </w:t>
      </w:r>
      <w:r>
        <w:rPr>
          <w:b/>
          <w:highlight w:val="cyan"/>
          <w:u w:val="single"/>
        </w:rPr>
        <w:t>the pivot</w:t>
      </w:r>
      <w:r>
        <w:rPr>
          <w:b/>
          <w:u w:val="single"/>
        </w:rPr>
        <w:t xml:space="preserve"> </w:t>
      </w:r>
      <w:r>
        <w:rPr>
          <w:u w:val="single"/>
        </w:rPr>
        <w:t>of</w:t>
      </w:r>
      <w:r>
        <w:rPr>
          <w:b/>
          <w:u w:val="single"/>
        </w:rPr>
        <w:t xml:space="preserve"> </w:t>
      </w:r>
      <w:r>
        <w:rPr>
          <w:b/>
          <w:highlight w:val="cyan"/>
          <w:u w:val="single"/>
        </w:rPr>
        <w:t xml:space="preserve">the reproduction </w:t>
      </w:r>
      <w:r>
        <w:rPr>
          <w:u w:val="single"/>
        </w:rPr>
        <w:t>of</w:t>
      </w:r>
      <w:r>
        <w:rPr>
          <w:highlight w:val="cyan"/>
          <w:u w:val="single"/>
        </w:rPr>
        <w:t xml:space="preserve"> </w:t>
      </w:r>
      <w:r>
        <w:rPr>
          <w:b/>
          <w:u w:val="single"/>
        </w:rPr>
        <w:t>US</w:t>
      </w:r>
      <w:r>
        <w:rPr>
          <w:b/>
          <w:highlight w:val="cyan"/>
          <w:u w:val="single"/>
        </w:rPr>
        <w:t xml:space="preserve"> imperia</w:t>
      </w:r>
      <w:r>
        <w:rPr>
          <w:u w:val="single"/>
        </w:rPr>
        <w:t xml:space="preserve">lism – has been caught in the midst of this resurgence of white supremacist ideas </w:t>
      </w:r>
      <w:r>
        <w:rPr>
          <w:b/>
          <w:u w:val="single"/>
        </w:rPr>
        <w:t>in the</w:t>
      </w:r>
      <w:r>
        <w:rPr>
          <w:u w:val="single"/>
        </w:rPr>
        <w:t xml:space="preserve"> context of </w:t>
      </w:r>
      <w:r>
        <w:rPr>
          <w:highlight w:val="cyan"/>
          <w:u w:val="single"/>
        </w:rPr>
        <w:t>the</w:t>
      </w:r>
      <w:r>
        <w:rPr>
          <w:u w:val="single"/>
        </w:rPr>
        <w:t xml:space="preserve"> maintenance of </w:t>
      </w:r>
      <w:r>
        <w:rPr>
          <w:b/>
          <w:u w:val="single"/>
        </w:rPr>
        <w:t>racial capitalism</w:t>
      </w:r>
      <w:r>
        <w:rPr>
          <w:sz w:val="16"/>
        </w:rPr>
        <w:t xml:space="preserve">. Faced with the antiglobalisation movement at the turn of the century, US strategic leaders had launched wars in Afghanistan, Iraq, Syria, Libya, and Iran, and destabilised societies opposing capitalism such as Cuba and Venezuela. These endless wars rolled into an on-going combination of stalemate and quagmire – a word referring to an awkward, complex or hazardous situation (taken from the English word denoting a soft boggy area of land that gives way underfoot) – and </w:t>
      </w:r>
      <w:r>
        <w:rPr>
          <w:u w:val="single"/>
        </w:rPr>
        <w:t xml:space="preserve">the reasons for global militarism </w:t>
      </w:r>
      <w:r>
        <w:rPr>
          <w:highlight w:val="cyan"/>
          <w:u w:val="single"/>
        </w:rPr>
        <w:t>morphed from fighting ‘terror’ to preparing for great power competition</w:t>
      </w:r>
      <w:r>
        <w:rPr>
          <w:sz w:val="16"/>
        </w:rPr>
        <w:t xml:space="preserve">. </w:t>
      </w:r>
      <w:r>
        <w:rPr>
          <w:u w:val="single"/>
        </w:rPr>
        <w:t>It was</w:t>
      </w:r>
      <w:r>
        <w:rPr>
          <w:sz w:val="16"/>
        </w:rPr>
        <w:t xml:space="preserve"> in </w:t>
      </w:r>
      <w:r>
        <w:rPr>
          <w:b/>
          <w:u w:val="single"/>
        </w:rPr>
        <w:t>Africa where</w:t>
      </w:r>
      <w:r>
        <w:rPr>
          <w:sz w:val="16"/>
        </w:rPr>
        <w:t xml:space="preserve"> the </w:t>
      </w:r>
      <w:r>
        <w:rPr>
          <w:highlight w:val="cyan"/>
          <w:u w:val="single"/>
        </w:rPr>
        <w:t>quagmire of US militarism</w:t>
      </w:r>
      <w:r>
        <w:rPr>
          <w:u w:val="single"/>
        </w:rPr>
        <w:t xml:space="preserve"> was rapidly exposed as white nationalist forces came up against </w:t>
      </w:r>
      <w:r>
        <w:rPr>
          <w:highlight w:val="cyan"/>
          <w:u w:val="single"/>
        </w:rPr>
        <w:t>sustained opposition</w:t>
      </w:r>
      <w:r>
        <w:rPr>
          <w:u w:val="single"/>
        </w:rPr>
        <w:t xml:space="preserve"> to </w:t>
      </w:r>
      <w:r>
        <w:rPr>
          <w:b/>
          <w:highlight w:val="cyan"/>
          <w:u w:val="single"/>
        </w:rPr>
        <w:t>neoliberal imperial apartheid</w:t>
      </w:r>
      <w:r>
        <w:rPr>
          <w:sz w:val="16"/>
        </w:rPr>
        <w:t xml:space="preserve">, Islamophobia, climate denialism and chauvinism. African allies of US capitalism found themselves on the defensive with </w:t>
      </w:r>
      <w:r>
        <w:rPr>
          <w:u w:val="single"/>
        </w:rPr>
        <w:t>the racial hierarchy of the Trump administration castigating African societies</w:t>
      </w:r>
      <w:r>
        <w:rPr>
          <w:sz w:val="16"/>
        </w:rPr>
        <w:t xml:space="preserve"> as </w:t>
      </w:r>
      <w:r>
        <w:rPr>
          <w:b/>
          <w:u w:val="single"/>
        </w:rPr>
        <w:t>‘shithole countries’</w:t>
      </w:r>
      <w:r>
        <w:rPr>
          <w:b/>
          <w:u w:val="single"/>
        </w:rPr>
        <w:t>.</w:t>
      </w:r>
      <w:r>
        <w:rPr>
          <w:sz w:val="16"/>
        </w:rPr>
        <w:t xml:space="preserve"> When former National Security Advisor John Bolton rolled out the Trump Africa policy in 2017 he had determined that the continent was ‘a cesspit of poverty, disease, terrorism and corruption’ (Pilling 2018). This castigation was reinforced by placing a ‘travel ban’ on </w:t>
      </w:r>
      <w:r>
        <w:rPr>
          <w:b/>
          <w:u w:val="single"/>
        </w:rPr>
        <w:t>a number</w:t>
      </w:r>
      <w:r>
        <w:rPr>
          <w:sz w:val="16"/>
        </w:rPr>
        <w:t xml:space="preserve"> of African countries.</w:t>
      </w:r>
    </w:p>
    <w:p>
      <w:pPr/>
      <w:r>
        <w:rPr>
          <w:u w:val="single"/>
        </w:rPr>
        <w:t>These contradictions facing allies of the US</w:t>
      </w:r>
      <w:r>
        <w:rPr>
          <w:sz w:val="16"/>
        </w:rPr>
        <w:t xml:space="preserve"> in </w:t>
      </w:r>
      <w:r>
        <w:rPr>
          <w:u w:val="single"/>
        </w:rPr>
        <w:t>Africa</w:t>
      </w:r>
      <w:r>
        <w:rPr>
          <w:sz w:val="16"/>
        </w:rPr>
        <w:t xml:space="preserve"> were </w:t>
      </w:r>
      <w:r>
        <w:rPr>
          <w:u w:val="single"/>
        </w:rPr>
        <w:t xml:space="preserve">compounded by the </w:t>
      </w:r>
      <w:r>
        <w:rPr>
          <w:b/>
          <w:highlight w:val="cyan"/>
          <w:u w:val="single"/>
        </w:rPr>
        <w:t xml:space="preserve">global anti-racist </w:t>
      </w:r>
      <w:r>
        <w:rPr>
          <w:b/>
          <w:u w:val="single"/>
        </w:rPr>
        <w:t>and</w:t>
      </w:r>
      <w:r>
        <w:rPr>
          <w:u w:val="single"/>
        </w:rPr>
        <w:t xml:space="preserve"> </w:t>
      </w:r>
      <w:r>
        <w:rPr>
          <w:highlight w:val="cyan"/>
          <w:u w:val="single"/>
        </w:rPr>
        <w:t>anti-fascist forces</w:t>
      </w:r>
      <w:r>
        <w:rPr>
          <w:u w:val="single"/>
        </w:rPr>
        <w:t xml:space="preserve"> that were </w:t>
      </w:r>
      <w:r>
        <w:rPr>
          <w:b/>
          <w:u w:val="single"/>
        </w:rPr>
        <w:t>building new</w:t>
      </w:r>
      <w:r>
        <w:rPr>
          <w:u w:val="single"/>
        </w:rPr>
        <w:t xml:space="preserve"> networks for </w:t>
      </w:r>
      <w:r>
        <w:rPr>
          <w:b/>
          <w:u w:val="single"/>
        </w:rPr>
        <w:t>reparations, peace,</w:t>
      </w:r>
      <w:r>
        <w:rPr>
          <w:u w:val="single"/>
        </w:rPr>
        <w:t xml:space="preserve"> social justice</w:t>
      </w:r>
      <w:r>
        <w:rPr>
          <w:sz w:val="16"/>
        </w:rPr>
        <w:t xml:space="preserve"> and the repair of the natural environment. In the particular cases of the Black Lives Matter movement in the US and the broader reparations for slavery movement, these movements were strengthened by the activism and calls for health care for all. </w:t>
      </w:r>
      <w:r>
        <w:rPr>
          <w:u w:val="single"/>
        </w:rPr>
        <w:t xml:space="preserve">The push </w:t>
      </w:r>
      <w:r>
        <w:rPr>
          <w:b/>
          <w:u w:val="single"/>
        </w:rPr>
        <w:t>to link</w:t>
      </w:r>
      <w:r>
        <w:rPr>
          <w:u w:val="single"/>
        </w:rPr>
        <w:t xml:space="preserve"> anti-racist struggles internationally </w:t>
      </w:r>
      <w:r>
        <w:rPr>
          <w:highlight w:val="cyan"/>
          <w:u w:val="single"/>
        </w:rPr>
        <w:t>reached</w:t>
      </w:r>
      <w:r>
        <w:rPr>
          <w:u w:val="single"/>
        </w:rPr>
        <w:t xml:space="preserve"> the US </w:t>
      </w:r>
      <w:r>
        <w:rPr>
          <w:highlight w:val="cyan"/>
          <w:u w:val="single"/>
        </w:rPr>
        <w:t>armed forces to</w:t>
      </w:r>
      <w:r>
        <w:rPr>
          <w:u w:val="single"/>
        </w:rPr>
        <w:t xml:space="preserve"> the </w:t>
      </w:r>
      <w:r>
        <w:rPr>
          <w:highlight w:val="cyan"/>
          <w:u w:val="single"/>
        </w:rPr>
        <w:t>point where</w:t>
      </w:r>
      <w:r>
        <w:rPr>
          <w:u w:val="single"/>
        </w:rPr>
        <w:t xml:space="preserve"> the US announced in December 2018 </w:t>
      </w:r>
      <w:r>
        <w:rPr>
          <w:highlight w:val="cyan"/>
          <w:u w:val="single"/>
        </w:rPr>
        <w:t>a formal retreat</w:t>
      </w:r>
      <w:r>
        <w:rPr>
          <w:u w:val="single"/>
        </w:rPr>
        <w:t xml:space="preserve"> of its planned deployment of forces for the US Africa Command</w:t>
      </w:r>
      <w:r>
        <w:rPr>
          <w:sz w:val="16"/>
        </w:rPr>
        <w:t xml:space="preserve"> (Cooper et al. 2019). At the same </w:t>
      </w:r>
      <w:r>
        <w:rPr>
          <w:b/>
          <w:u w:val="single"/>
        </w:rPr>
        <w:t xml:space="preserve">time, </w:t>
      </w:r>
      <w:r>
        <w:rPr>
          <w:b/>
          <w:u w:val="single"/>
        </w:rPr>
        <w:t>sections</w:t>
      </w:r>
      <w:r>
        <w:rPr>
          <w:u w:val="single"/>
        </w:rPr>
        <w:t xml:space="preserve"> of the US foreign policy establishment determined </w:t>
      </w:r>
      <w:r>
        <w:rPr>
          <w:highlight w:val="cyan"/>
          <w:u w:val="single"/>
        </w:rPr>
        <w:t>to</w:t>
      </w:r>
      <w:r>
        <w:rPr>
          <w:u w:val="single"/>
        </w:rPr>
        <w:t xml:space="preserve"> focus</w:t>
      </w:r>
      <w:r>
        <w:rPr>
          <w:sz w:val="16"/>
        </w:rPr>
        <w:t xml:space="preserve"> on </w:t>
      </w:r>
      <w:r>
        <w:rPr>
          <w:b/>
          <w:highlight w:val="cyan"/>
          <w:u w:val="single"/>
        </w:rPr>
        <w:t>rewriting the narrative</w:t>
      </w:r>
      <w:r>
        <w:rPr>
          <w:u w:val="single"/>
        </w:rPr>
        <w:t xml:space="preserve"> on national engagement with Africa</w:t>
      </w:r>
      <w:r>
        <w:rPr>
          <w:sz w:val="16"/>
        </w:rPr>
        <w:t xml:space="preserve">, focusing primarily on control of the electromagnetic spectrum of African states </w:t>
      </w:r>
      <w:r>
        <w:rPr>
          <w:b/>
          <w:u w:val="single"/>
        </w:rPr>
        <w:t>– i.e.</w:t>
      </w:r>
      <w:r>
        <w:rPr>
          <w:sz w:val="16"/>
        </w:rPr>
        <w:t xml:space="preserve"> the manipulation and exploitation of electromagnetic frequencies such as telecommunications, wave technology and infrared. Ghana and Kenya are two countries that are caught in this new web of the Pentagon’s deployment of new command cells for electromagnetic spectrum operations (Munoz 2020). The 2018 military agreement </w:t>
      </w:r>
      <w:r>
        <w:rPr>
          <w:b/>
          <w:u w:val="single"/>
        </w:rPr>
        <w:t>between Ghana</w:t>
      </w:r>
      <w:r>
        <w:rPr>
          <w:sz w:val="16"/>
        </w:rPr>
        <w:t xml:space="preserve"> and the US, for example, whereby the US military will have free access to Ghana’s radio spectrum, has exposed the direction of the </w:t>
      </w:r>
      <w:r>
        <w:rPr>
          <w:b/>
          <w:u w:val="single"/>
        </w:rPr>
        <w:t>so-called ‘light</w:t>
      </w:r>
      <w:r>
        <w:rPr>
          <w:sz w:val="16"/>
        </w:rPr>
        <w:t xml:space="preserve"> footprint’ for the US military in Africa.</w:t>
      </w:r>
    </w:p>
    <w:p>
      <w:pPr/>
      <w:r>
        <w:rPr>
          <w:sz w:val="16"/>
        </w:rPr>
        <w:t>The Pentagon is seeking to refine capabilities in electronic warfare where it failed in its promotion of the 3Ds – ‘development, diplomacy and defense’ – for a more prosperous and secure Africa. The Trump administration had rolled out its strategy of ‘Prosper Africa’ to clarify their relationship with ‘responsible regional stakeholders’, meaning collaboration with the servile allies of US militarism in Africa. These African allies of empire were, however, caught in the middle of challenges to US hegemony as the multiple wars against the peoples of Iran exacerbated and sharpened broader opposition to US military power. This includes the killing of Islamic Revolutionary Guard General Qassim Suleimani, Iraqi commander of the Popular Mobilization Forces (PMF) unit Abu Mahdi al-Mohandes, and eight others at Baghdad airport at the beginning of 2020. This assassination of Suleimani was indeed a unilateral act of war in violation of international law, but it was a logical step in a long-standing US strategy and not just a personality quirk of Donald Trump’s impulsive action (Hudson 2020; see also Bergman and Mazzetti 2019). In the analysis of Michael Hudson, who had earlier written on ‘Finance as Warfare’, ‘the assassination was intended to escalate America’s presence in Iraq to keep control of the region’s oil reserves, and to back Saudi Arabia’s Wahabi troops (Isis, Al Quaeda in Iraq, Al Nusra and other divisions of what are actually America’s foreign legion) to support U.S. control of Near Eastern oil as a buttress of the US dollar’ (Hudson 2020). African peoples of all regions were drawn into this battle between Iran and the US and no declarations on changing the objectives of the US military in Africa could mitigate the increasing weaponisation of everything by the US political establishment (Brooks 2016; Wright 2017). This weaponisation is failing as the logic of militarism comes up against global resistance in the context of the systemic fragility in the global economy (Rasmus 2016). This fragility has become even more pronounced in the appearance of the COVID 19 pandemic and the accompanying economic depression. Within a month of the pandemic economists such as Nouriel Roubini, Jayati Ghosh and the IMF were predicting a worse downturn than the Great Depression giving ten reasons why this downturn will be unprecedented. (Roubini 2020)</w:t>
      </w:r>
    </w:p>
    <w:p>
      <w:pPr/>
      <w:r>
        <w:rPr>
          <w:sz w:val="16"/>
        </w:rPr>
        <w:t>African historians have documented how in the last great depression, Western Europe transferred some of the costs on to the backs and shoulders of Africans. (Rodney 1976) That experience occurred in another era before the struggles for independence and the fight against apartheid. Deep divisions within the ranks of the US military have also brought to the fore the Achilles heel of a leadership that is seeking to expand the spread of US military bases, full spectrum warfare, military clients, surrogate armies and imperial social science during the demise of the unipolar world. It is the militarism in Africa that undergirded this world and its quicksand that will be the focus here.</w:t>
      </w:r>
    </w:p>
    <w:p>
      <w:pPr/>
      <w:r>
        <w:rPr>
          <w:u w:val="single"/>
        </w:rPr>
        <w:t>Militarism</w:t>
      </w:r>
      <w:r>
        <w:rPr>
          <w:sz w:val="16"/>
        </w:rPr>
        <w:t xml:space="preserve"> has been </w:t>
      </w:r>
      <w:r>
        <w:rPr>
          <w:u w:val="single"/>
        </w:rPr>
        <w:t>defined as ‘</w:t>
      </w:r>
      <w:r>
        <w:rPr>
          <w:highlight w:val="cyan"/>
          <w:u w:val="single"/>
        </w:rPr>
        <w:t>the pervasiveness in society of symbols, values and discourses</w:t>
      </w:r>
      <w:r>
        <w:rPr>
          <w:u w:val="single"/>
        </w:rPr>
        <w:t xml:space="preserve"> </w:t>
      </w:r>
      <w:r>
        <w:rPr>
          <w:b/>
          <w:u w:val="single"/>
        </w:rPr>
        <w:t>validating military power</w:t>
      </w:r>
      <w:r>
        <w:rPr>
          <w:u w:val="single"/>
        </w:rPr>
        <w:t>,</w:t>
      </w:r>
      <w:r>
        <w:rPr>
          <w:sz w:val="16"/>
        </w:rPr>
        <w:t xml:space="preserve"> and </w:t>
      </w:r>
      <w:r>
        <w:rPr>
          <w:u w:val="single"/>
        </w:rPr>
        <w:t>preparation for war’</w:t>
      </w:r>
      <w:r>
        <w:rPr>
          <w:sz w:val="16"/>
        </w:rPr>
        <w:t xml:space="preserve"> (Hutchful and Bathily 1998). Usually North American scholars point to Third World societies with authoritarian leaders as examples of militaristic societies. </w:t>
      </w:r>
      <w:r>
        <w:rPr>
          <w:u w:val="single"/>
        </w:rPr>
        <w:t>These manifestations</w:t>
      </w:r>
      <w:r>
        <w:rPr>
          <w:sz w:val="16"/>
        </w:rPr>
        <w:t xml:space="preserve"> of </w:t>
      </w:r>
      <w:r>
        <w:rPr>
          <w:u w:val="single"/>
        </w:rPr>
        <w:t xml:space="preserve">militarism represent one brand, but </w:t>
      </w:r>
      <w:r>
        <w:rPr>
          <w:highlight w:val="cyan"/>
          <w:u w:val="single"/>
        </w:rPr>
        <w:t>the militarism of</w:t>
      </w:r>
      <w:r>
        <w:rPr>
          <w:u w:val="single"/>
        </w:rPr>
        <w:t xml:space="preserve"> the </w:t>
      </w:r>
      <w:r>
        <w:rPr>
          <w:b/>
          <w:highlight w:val="cyan"/>
          <w:u w:val="single"/>
        </w:rPr>
        <w:t>imperial state</w:t>
      </w:r>
      <w:r>
        <w:rPr>
          <w:b/>
          <w:u w:val="single"/>
        </w:rPr>
        <w:t xml:space="preserve"> is</w:t>
      </w:r>
      <w:r>
        <w:rPr>
          <w:u w:val="single"/>
        </w:rPr>
        <w:t xml:space="preserve"> </w:t>
      </w:r>
      <w:r>
        <w:rPr>
          <w:b/>
          <w:highlight w:val="cyan"/>
          <w:u w:val="single"/>
        </w:rPr>
        <w:t>even more formidable</w:t>
      </w:r>
      <w:r>
        <w:rPr>
          <w:u w:val="single"/>
        </w:rPr>
        <w:t xml:space="preserve"> than the powers of Third World dictators</w:t>
      </w:r>
      <w:r>
        <w:rPr>
          <w:sz w:val="16"/>
        </w:rPr>
        <w:t xml:space="preserve">. Since 1945 the US has </w:t>
      </w:r>
      <w:r>
        <w:rPr>
          <w:b/>
          <w:u w:val="single"/>
        </w:rPr>
        <w:t>exceeded pre</w:t>
      </w:r>
      <w:r>
        <w:rPr>
          <w:sz w:val="16"/>
        </w:rPr>
        <w:t xml:space="preserve"> WWII Germany with its militaristic focus (Crawford 2019). Karl Liebknecht, the German revolutionary, had recognised the long history of warfare in all modes of production but understood the specific relationship between ‘warfare and </w:t>
      </w:r>
      <w:r>
        <w:rPr>
          <w:b/>
          <w:u w:val="single"/>
        </w:rPr>
        <w:t>capitalism’ (Kaldor 1982; see also Gelot and Sandor 2019)</w:t>
      </w:r>
      <w:r>
        <w:rPr>
          <w:sz w:val="16"/>
        </w:rPr>
        <w:t xml:space="preserve">. The impact </w:t>
      </w:r>
      <w:r>
        <w:rPr>
          <w:b/>
          <w:u w:val="single"/>
        </w:rPr>
        <w:t>of German</w:t>
      </w:r>
      <w:r>
        <w:rPr>
          <w:sz w:val="16"/>
        </w:rPr>
        <w:t xml:space="preserve"> militarism and the interconnections between warfare, eugenics and fascism is still being studied to grasp the ways in </w:t>
      </w:r>
      <w:r>
        <w:rPr>
          <w:b/>
          <w:u w:val="single"/>
        </w:rPr>
        <w:t>which capitalist</w:t>
      </w:r>
      <w:r>
        <w:rPr>
          <w:sz w:val="16"/>
        </w:rPr>
        <w:t xml:space="preserve"> competition and greed fuelled war, imperial expansion and genocide. With the rise of white nationalism and neo-fascism, Besteman (2019) has determined that this form of militarism is an expression of ‘militarized global apartheid’. Just as the intellectuals of the global pan-African struggles inspired the world to </w:t>
      </w:r>
      <w:r>
        <w:rPr>
          <w:b/>
          <w:u w:val="single"/>
        </w:rPr>
        <w:t>oppose apartheid,</w:t>
      </w:r>
      <w:r>
        <w:rPr>
          <w:sz w:val="16"/>
        </w:rPr>
        <w:t xml:space="preserve"> so the current Black Lives Matter movement is inspiring another generation to resist this global apartheid (Ransby 2018; Kelley 2016).</w:t>
      </w:r>
    </w:p>
    <w:p>
      <w:pPr>
        <w:pStyle w:val="Analytic"/>
      </w:pPr>
      <w:r>
        <w:t xml:space="preserve">2. </w:t>
      </w:r>
      <w:r>
        <w:rPr>
          <w:u w:val="single"/>
        </w:rPr>
        <w:t>Perm---do the plan and criticise empire.</w:t>
      </w:r>
      <w:r>
        <w:t xml:space="preserve"> Their own author says the </w:t>
      </w:r>
      <w:r>
        <w:rPr>
          <w:u w:val="single"/>
        </w:rPr>
        <w:t>quagmire</w:t>
      </w:r>
      <w:r>
        <w:t xml:space="preserve"> only ended when movements </w:t>
      </w:r>
      <w:r>
        <w:rPr>
          <w:u w:val="single"/>
        </w:rPr>
        <w:t>forced a policy</w:t>
      </w:r>
      <w:r>
        <w:t>.</w:t>
      </w:r>
    </w:p>
    <w:p>
      <w:pPr>
        <w:pStyle w:val="Heading4"/>
      </w:pPr>
      <w:r>
        <w:t xml:space="preserve">The </w:t>
      </w:r>
      <w:r>
        <w:rPr>
          <w:u w:val="single"/>
        </w:rPr>
        <w:t>only</w:t>
      </w:r>
      <w:r>
        <w:t xml:space="preserve"> exit was </w:t>
      </w:r>
      <w:r>
        <w:rPr>
          <w:u w:val="single"/>
        </w:rPr>
        <w:t>movement pressure on policy</w:t>
      </w:r>
      <w:r>
        <w:t xml:space="preserve">---refusal without a demand has </w:t>
      </w:r>
      <w:r>
        <w:rPr>
          <w:u w:val="single"/>
        </w:rPr>
        <w:t>never</w:t>
      </w:r>
      <w:r>
        <w:t xml:space="preserve"> moved the Pentagon.</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u w:val="single"/>
        </w:rPr>
        <w:t xml:space="preserve">The global peace </w:t>
      </w:r>
      <w:r>
        <w:rPr>
          <w:b/>
          <w:u w:val="single"/>
        </w:rPr>
        <w:t>movement</w:t>
      </w:r>
      <w:r>
        <w:rPr>
          <w:b/>
          <w:u w:val="single"/>
        </w:rPr>
        <w:t xml:space="preserve"> is</w:t>
      </w:r>
      <w:r>
        <w:rPr>
          <w:sz w:val="16"/>
        </w:rPr>
        <w:t xml:space="preserve"> </w:t>
      </w:r>
      <w:r>
        <w:rPr>
          <w:highlight w:val="cyan"/>
          <w:u w:val="single"/>
        </w:rPr>
        <w:t>faced</w:t>
      </w:r>
      <w:r>
        <w:rPr>
          <w:u w:val="single"/>
        </w:rPr>
        <w:t xml:space="preserve"> with </w:t>
      </w:r>
      <w:r>
        <w:rPr>
          <w:highlight w:val="cyan"/>
          <w:u w:val="single"/>
        </w:rPr>
        <w:t xml:space="preserve">two choices: deepening </w:t>
      </w:r>
      <w:r>
        <w:rPr>
          <w:u w:val="single"/>
        </w:rPr>
        <w:t xml:space="preserve">the </w:t>
      </w:r>
      <w:r>
        <w:rPr>
          <w:highlight w:val="cyan"/>
          <w:u w:val="single"/>
        </w:rPr>
        <w:t>quagmire or making</w:t>
      </w:r>
      <w:r>
        <w:rPr>
          <w:u w:val="single"/>
        </w:rPr>
        <w:t xml:space="preserve"> a </w:t>
      </w:r>
      <w:r>
        <w:rPr>
          <w:highlight w:val="cyan"/>
          <w:u w:val="single"/>
        </w:rPr>
        <w:t>break</w:t>
      </w:r>
      <w:r>
        <w:rPr>
          <w:u w:val="single"/>
        </w:rPr>
        <w:t xml:space="preserve"> with the logics of US military interventions</w:t>
      </w:r>
      <w:r>
        <w:rPr>
          <w:sz w:val="16"/>
        </w:rPr>
        <w:t xml:space="preserve"> and the European competition with the dollar. David Halberstam and The New York Times had identified the US quagmire in Vietnam as the drip-drip policies that pushed the US deeper and deeper into Vietnam until it was defeated. Arthur Schlesinger </w:t>
      </w:r>
      <w:r>
        <w:rPr>
          <w:b/>
          <w:u w:val="single"/>
        </w:rPr>
        <w:t>summed up</w:t>
      </w:r>
      <w:r>
        <w:rPr>
          <w:sz w:val="16"/>
        </w:rPr>
        <w:t xml:space="preserve"> the process of drip-drip decisionmaking in this way:</w:t>
      </w:r>
    </w:p>
    <w:p>
      <w:pPr/>
      <w:r>
        <w:rPr>
          <w:sz w:val="16"/>
        </w:rPr>
        <w:t>In retrospect, Vietnam is a triumph of the politics of inadvertence. We have achieved our present entanglement, not after due and deliberate consideration, but through a series of small decisions. It is not only idle, but unfair to seek out guilty men. Each step in the deepening of American commitment was reasonably regarded at the time as the last that would be necessary. Yet, in retrospect, each step led only to the next, until we find ourselves entrapped today in that nightmare of American strategists, a land war in Asia –a war which no president…desired or intended. (Schlesinger 1967:37) This assessment of how the US became bogged down in Vietnam ignored the imperial role that the US had assigned itself in the context of maintaining the international capitalist system and the reality that the logic of the military management of the international system propelled the US into the quagmire of East Asia. Studies on the US quagmire also ignore the flourishing of the civil rights movement, the peace movement, the women’s movement and the environmental justice movement in the wake of the war against the Vietnamese people. After all, it was Dr Martin Luther King Jr who, in his opposition to war and racism, called upon citizens to oppose war in order to escape spiritual death.</w:t>
      </w:r>
    </w:p>
    <w:p>
      <w:pPr/>
      <w:r>
        <w:rPr>
          <w:u w:val="single"/>
        </w:rPr>
        <w:t xml:space="preserve">The salient lesson was that the US </w:t>
      </w:r>
      <w:r>
        <w:rPr>
          <w:highlight w:val="cyan"/>
          <w:u w:val="single"/>
        </w:rPr>
        <w:t>could only get out of</w:t>
      </w:r>
      <w:r>
        <w:rPr>
          <w:sz w:val="16"/>
        </w:rPr>
        <w:t xml:space="preserve"> the </w:t>
      </w:r>
      <w:r>
        <w:rPr>
          <w:highlight w:val="cyan"/>
          <w:u w:val="single"/>
        </w:rPr>
        <w:t xml:space="preserve">quagmire through </w:t>
      </w:r>
      <w:r>
        <w:rPr>
          <w:u w:val="single"/>
        </w:rPr>
        <w:t xml:space="preserve">the </w:t>
      </w:r>
      <w:r>
        <w:rPr>
          <w:highlight w:val="cyan"/>
          <w:u w:val="single"/>
        </w:rPr>
        <w:t>intense work</w:t>
      </w:r>
      <w:r>
        <w:rPr>
          <w:u w:val="single"/>
        </w:rPr>
        <w:t xml:space="preserve"> of the peace movement</w:t>
      </w:r>
      <w:r>
        <w:rPr>
          <w:sz w:val="16"/>
        </w:rPr>
        <w:t xml:space="preserve"> and the </w:t>
      </w:r>
      <w:r>
        <w:rPr>
          <w:u w:val="single"/>
        </w:rPr>
        <w:t>black liberation movement</w:t>
      </w:r>
      <w:r>
        <w:rPr>
          <w:sz w:val="16"/>
        </w:rPr>
        <w:t xml:space="preserve">. The peace movement was thus allied with the forces fighting for basic rights in the US and the anti-apartheid movement. This alliance between the peace movement and the black liberation movement was one of the highest points of the struggles for social justice and a new social system in the US. </w:t>
      </w:r>
      <w:r>
        <w:rPr>
          <w:u w:val="single"/>
        </w:rPr>
        <w:t xml:space="preserve">The current struggles by the </w:t>
      </w:r>
      <w:r>
        <w:rPr>
          <w:b/>
          <w:u w:val="single"/>
        </w:rPr>
        <w:t>environmental justice</w:t>
      </w:r>
      <w:r>
        <w:rPr>
          <w:u w:val="single"/>
        </w:rPr>
        <w:t xml:space="preserve"> movements, affordable health care </w:t>
      </w:r>
      <w:r>
        <w:rPr>
          <w:b/>
          <w:u w:val="single"/>
        </w:rPr>
        <w:t>for all,</w:t>
      </w:r>
      <w:r>
        <w:rPr>
          <w:u w:val="single"/>
        </w:rPr>
        <w:t xml:space="preserve"> the reparations movement and the peace movement </w:t>
      </w:r>
      <w:r>
        <w:rPr>
          <w:b/>
          <w:u w:val="single"/>
        </w:rPr>
        <w:t>provide another</w:t>
      </w:r>
      <w:r>
        <w:rPr>
          <w:u w:val="single"/>
        </w:rPr>
        <w:t xml:space="preserve"> opportunity to </w:t>
      </w:r>
      <w:r>
        <w:rPr>
          <w:highlight w:val="cyan"/>
          <w:u w:val="single"/>
        </w:rPr>
        <w:t>rekindle</w:t>
      </w:r>
      <w:r>
        <w:rPr>
          <w:u w:val="single"/>
        </w:rPr>
        <w:t xml:space="preserve"> the </w:t>
      </w:r>
      <w:r>
        <w:rPr>
          <w:highlight w:val="cyan"/>
          <w:u w:val="single"/>
        </w:rPr>
        <w:t xml:space="preserve">kind of grassroots alliance </w:t>
      </w:r>
      <w:r>
        <w:rPr>
          <w:u w:val="single"/>
        </w:rPr>
        <w:t xml:space="preserve">to </w:t>
      </w:r>
      <w:r>
        <w:rPr>
          <w:highlight w:val="cyan"/>
          <w:u w:val="single"/>
        </w:rPr>
        <w:t>oppose</w:t>
      </w:r>
      <w:r>
        <w:rPr>
          <w:u w:val="single"/>
        </w:rPr>
        <w:t xml:space="preserve"> </w:t>
      </w:r>
      <w:r>
        <w:rPr>
          <w:b/>
          <w:u w:val="single"/>
        </w:rPr>
        <w:t xml:space="preserve">US </w:t>
      </w:r>
      <w:r>
        <w:rPr>
          <w:b/>
          <w:highlight w:val="cyan"/>
          <w:u w:val="single"/>
        </w:rPr>
        <w:t>militarism</w:t>
      </w:r>
      <w:r>
        <w:rPr>
          <w:u w:val="single"/>
        </w:rPr>
        <w:t xml:space="preserve"> at home and abroad</w:t>
      </w:r>
      <w:r>
        <w:rPr>
          <w:sz w:val="16"/>
        </w:rPr>
        <w:t xml:space="preserve">. The reparations movement is </w:t>
      </w:r>
      <w:r>
        <w:rPr>
          <w:b/>
          <w:u w:val="single"/>
        </w:rPr>
        <w:t>one front</w:t>
      </w:r>
      <w:r>
        <w:rPr>
          <w:sz w:val="16"/>
        </w:rPr>
        <w:t xml:space="preserve"> where the struggles can converge. </w:t>
      </w:r>
      <w:r>
        <w:rPr>
          <w:b/>
          <w:u w:val="single"/>
        </w:rPr>
        <w:t>It is</w:t>
      </w:r>
      <w:r>
        <w:rPr>
          <w:sz w:val="16"/>
        </w:rPr>
        <w:t xml:space="preserve"> on </w:t>
      </w:r>
      <w:r>
        <w:rPr>
          <w:b/>
          <w:u w:val="single"/>
        </w:rPr>
        <w:t>the question</w:t>
      </w:r>
      <w:r>
        <w:rPr>
          <w:sz w:val="16"/>
        </w:rPr>
        <w:t xml:space="preserve"> of reparative justice and the building of a strong union of the peoples of Africa where the progressive forces will begin to link the struggles for peace in Africa with the anti-racist forces of the Black Lives Matter movement. Through the Africa Command social science research projects and the new German financing of research in Africa, </w:t>
      </w:r>
      <w:r>
        <w:rPr>
          <w:u w:val="single"/>
        </w:rPr>
        <w:t xml:space="preserve">there </w:t>
      </w:r>
      <w:r>
        <w:rPr>
          <w:b/>
          <w:u w:val="single"/>
        </w:rPr>
        <w:t>has been</w:t>
      </w:r>
      <w:r>
        <w:rPr>
          <w:u w:val="single"/>
        </w:rPr>
        <w:t xml:space="preserve"> a push to </w:t>
      </w:r>
      <w:r>
        <w:rPr>
          <w:b/>
          <w:highlight w:val="cyan"/>
          <w:u w:val="single"/>
        </w:rPr>
        <w:t>isolate African scholars</w:t>
      </w:r>
      <w:r>
        <w:rPr>
          <w:u w:val="single"/>
        </w:rPr>
        <w:t xml:space="preserve"> from the global claims for reparations and peace</w:t>
      </w:r>
      <w:r>
        <w:rPr>
          <w:sz w:val="16"/>
        </w:rPr>
        <w:t xml:space="preserve">. The coming to power of the Bolsonaro government in Brazil and the white supremacist ideas of Making America Great Again has placed more urgency in pan-African co-operation for peace. As a holding operation, the government of France has accepted that it committed crimes in the past and </w:t>
      </w:r>
      <w:r>
        <w:rPr>
          <w:b/>
          <w:u w:val="single"/>
        </w:rPr>
        <w:t>committed itself</w:t>
      </w:r>
      <w:r>
        <w:rPr>
          <w:sz w:val="16"/>
        </w:rPr>
        <w:t xml:space="preserve"> to returning all cultural artefacts to Africa. There was one caveat – these could not be returned because the African states do not have the infrastructure to maintain their </w:t>
      </w:r>
      <w:r>
        <w:rPr>
          <w:b/>
          <w:u w:val="single"/>
        </w:rPr>
        <w:t>own cultural</w:t>
      </w:r>
      <w:r>
        <w:rPr>
          <w:sz w:val="16"/>
        </w:rPr>
        <w:t xml:space="preserve"> heritage. The scourge of the COVID 19 pandemic and the visual images of hundreds of thousands of people dying because of the business model that placed profits before human health has galvanised the call for pan-African solidarity, </w:t>
      </w:r>
      <w:r>
        <w:rPr>
          <w:b/>
          <w:u w:val="single"/>
        </w:rPr>
        <w:t>indeed, global</w:t>
      </w:r>
      <w:r>
        <w:rPr>
          <w:sz w:val="16"/>
        </w:rPr>
        <w:t xml:space="preserve"> solidarity and cooperation.</w:t>
      </w:r>
    </w:p>
    <w:p>
      <w:pPr/>
      <w:r>
        <w:rPr>
          <w:sz w:val="16"/>
        </w:rPr>
        <w:t xml:space="preserve">The experience </w:t>
      </w:r>
      <w:r>
        <w:rPr>
          <w:b/>
          <w:u w:val="single"/>
        </w:rPr>
        <w:t>of the</w:t>
      </w:r>
      <w:r>
        <w:rPr>
          <w:sz w:val="16"/>
        </w:rPr>
        <w:t xml:space="preserve"> solidarity of Cuban doctors supporting health services </w:t>
      </w:r>
      <w:r>
        <w:rPr>
          <w:b/>
          <w:u w:val="single"/>
        </w:rPr>
        <w:t>in Africa,</w:t>
      </w:r>
      <w:r>
        <w:rPr>
          <w:sz w:val="16"/>
        </w:rPr>
        <w:t xml:space="preserve"> the Caribbean, Europe and elsewhere has exposed one window of international cooperation when the United States has sought to intensify sanctions against Cuba. </w:t>
      </w:r>
      <w:r>
        <w:rPr>
          <w:highlight w:val="cyan"/>
          <w:u w:val="single"/>
        </w:rPr>
        <w:t>The Caribbean islands have stood firm in opposing</w:t>
      </w:r>
      <w:r>
        <w:rPr>
          <w:u w:val="single"/>
        </w:rPr>
        <w:t xml:space="preserve"> US </w:t>
      </w:r>
      <w:r>
        <w:rPr>
          <w:highlight w:val="cyan"/>
          <w:u w:val="single"/>
        </w:rPr>
        <w:t>sanctions</w:t>
      </w:r>
      <w:r>
        <w:rPr>
          <w:sz w:val="16"/>
        </w:rPr>
        <w:t xml:space="preserve"> and </w:t>
      </w:r>
      <w:r>
        <w:rPr>
          <w:u w:val="single"/>
        </w:rPr>
        <w:t>military threats against Venezuela and Cuba</w:t>
      </w:r>
      <w:r>
        <w:rPr>
          <w:sz w:val="16"/>
        </w:rPr>
        <w:t xml:space="preserve">. The Caribbean Reparations Commission has approached the African Union to support Cuba and Venezuela, while advancing </w:t>
      </w:r>
      <w:r>
        <w:rPr>
          <w:b/>
          <w:u w:val="single"/>
        </w:rPr>
        <w:t>the educational</w:t>
      </w:r>
      <w:r>
        <w:rPr>
          <w:sz w:val="16"/>
        </w:rPr>
        <w:t xml:space="preserve"> work within the African descendant caucus of the UN African descendants’ decade. </w:t>
      </w:r>
      <w:r>
        <w:rPr>
          <w:u w:val="single"/>
        </w:rPr>
        <w:t xml:space="preserve">Intellectual </w:t>
      </w:r>
      <w:r>
        <w:rPr>
          <w:b/>
          <w:u w:val="single"/>
        </w:rPr>
        <w:t>work on</w:t>
      </w:r>
      <w:r>
        <w:rPr>
          <w:u w:val="single"/>
        </w:rPr>
        <w:t xml:space="preserve"> collective reparations and the </w:t>
      </w:r>
      <w:r>
        <w:rPr>
          <w:b/>
          <w:highlight w:val="cyan"/>
          <w:u w:val="single"/>
        </w:rPr>
        <w:t>pressures inside</w:t>
      </w:r>
      <w:r>
        <w:rPr>
          <w:b/>
          <w:u w:val="single"/>
        </w:rPr>
        <w:t xml:space="preserve"> </w:t>
      </w:r>
      <w:r>
        <w:rPr>
          <w:u w:val="single"/>
        </w:rPr>
        <w:t>the</w:t>
      </w:r>
      <w:r>
        <w:rPr>
          <w:b/>
          <w:u w:val="single"/>
        </w:rPr>
        <w:t xml:space="preserve"> </w:t>
      </w:r>
      <w:r>
        <w:rPr>
          <w:u w:val="single"/>
        </w:rPr>
        <w:t xml:space="preserve">US </w:t>
      </w:r>
      <w:r>
        <w:rPr>
          <w:highlight w:val="cyan"/>
          <w:u w:val="single"/>
        </w:rPr>
        <w:t xml:space="preserve">have brought </w:t>
      </w:r>
      <w:r>
        <w:rPr>
          <w:u w:val="single"/>
        </w:rPr>
        <w:t xml:space="preserve">about </w:t>
      </w:r>
      <w:r>
        <w:rPr>
          <w:highlight w:val="cyan"/>
          <w:u w:val="single"/>
        </w:rPr>
        <w:t>recognition</w:t>
      </w:r>
      <w:r>
        <w:rPr>
          <w:u w:val="single"/>
        </w:rPr>
        <w:t xml:space="preserve"> </w:t>
      </w:r>
      <w:r>
        <w:rPr>
          <w:b/>
          <w:u w:val="single"/>
        </w:rPr>
        <w:t>of the</w:t>
      </w:r>
      <w:r>
        <w:rPr>
          <w:u w:val="single"/>
        </w:rPr>
        <w:t xml:space="preserve"> centrality of African labour to the wealth of the US</w:t>
      </w:r>
      <w:r>
        <w:rPr>
          <w:sz w:val="16"/>
        </w:rPr>
        <w:t xml:space="preserve">. This is now manifest in the 1619 project of The New York Times , which seeks to re-examine the legacy of slavery in the US. As one component of the intellectual energy behind the 1619 project, the editors of the NYT called on the US military to change the names of the US military installations that celebrate white supremacy. Thus far, </w:t>
      </w:r>
      <w:r>
        <w:rPr>
          <w:b/>
          <w:u w:val="single"/>
        </w:rPr>
        <w:t>sections</w:t>
      </w:r>
      <w:r>
        <w:rPr>
          <w:b/>
          <w:u w:val="single"/>
        </w:rPr>
        <w:t xml:space="preserve"> of</w:t>
      </w:r>
      <w:r>
        <w:rPr>
          <w:sz w:val="16"/>
        </w:rPr>
        <w:t xml:space="preserve"> the </w:t>
      </w:r>
      <w:r>
        <w:rPr>
          <w:u w:val="single"/>
        </w:rPr>
        <w:t xml:space="preserve">old left who have diminished the role of racism in the evolution of capitalism have </w:t>
      </w:r>
      <w:r>
        <w:rPr>
          <w:highlight w:val="cyan"/>
          <w:u w:val="single"/>
        </w:rPr>
        <w:t>recoiled from linking reparative justice</w:t>
      </w:r>
      <w:r>
        <w:rPr>
          <w:u w:val="single"/>
        </w:rPr>
        <w:t xml:space="preserve"> to peace and health</w:t>
      </w:r>
      <w:r>
        <w:rPr>
          <w:sz w:val="16"/>
        </w:rPr>
        <w:t>.</w:t>
      </w:r>
    </w:p>
    <w:p>
      <w:pPr>
        <w:pStyle w:val="Analytic"/>
      </w:pPr>
      <w:r>
        <w:t xml:space="preserve">3. </w:t>
      </w:r>
      <w:r>
        <w:rPr>
          <w:u w:val="single"/>
        </w:rPr>
        <w:t>Alt fails</w:t>
      </w:r>
      <w:r>
        <w:t>---“</w:t>
      </w:r>
      <w:r>
        <w:rPr>
          <w:u w:val="single"/>
        </w:rPr>
        <w:t>refuse the imperial frame</w:t>
      </w:r>
      <w:r>
        <w:t xml:space="preserve">” has a name on the left. It’s </w:t>
      </w:r>
      <w:r>
        <w:rPr>
          <w:u w:val="single"/>
        </w:rPr>
        <w:t>campism</w:t>
      </w:r>
      <w:r>
        <w:t xml:space="preserve">, and it ends with the critic </w:t>
      </w:r>
      <w:r>
        <w:rPr>
          <w:u w:val="single"/>
        </w:rPr>
        <w:t>defending Assad</w:t>
      </w:r>
      <w:r>
        <w:t>.</w:t>
      </w:r>
    </w:p>
    <w:p>
      <w:pPr>
        <w:pStyle w:val="Heading4"/>
      </w:pPr>
      <w:r>
        <w:t xml:space="preserve">Reflexive anti-imperialism is </w:t>
      </w:r>
      <w:r>
        <w:rPr>
          <w:u w:val="single"/>
        </w:rPr>
        <w:t>inverted Kissinger</w:t>
      </w:r>
      <w:r>
        <w:t xml:space="preserve">---it </w:t>
      </w:r>
      <w:r>
        <w:rPr>
          <w:u w:val="single"/>
        </w:rPr>
        <w:t>erases</w:t>
      </w:r>
      <w:r>
        <w:t xml:space="preserve"> everyone living under the </w:t>
      </w:r>
      <w:r>
        <w:rPr>
          <w:u w:val="single"/>
        </w:rPr>
        <w:t>other</w:t>
      </w:r>
      <w:r>
        <w:t xml:space="preserve"> empire.</w:t>
      </w:r>
    </w:p>
    <w:p>
      <w:pPr>
        <w:pStyle w:val="Style13ptBold"/>
      </w:pPr>
      <w:r>
        <w:rPr>
          <w:b/>
        </w:rPr>
        <w:t>Ayoub 24</w:t>
      </w:r>
      <w:r>
        <w:t xml:space="preserve"> — Elia J Ayoub. August 25. Researcher and co-founder of the From The Periphery Media Collective. Red Pepper, “Left analyses of imperialism must stand against ‘campism’,” https://www.redpepper.org.uk/global-politics/war/left-analyses-of-imperialism-must-stand-against-campism/ Clopus</w:t>
      </w:r>
    </w:p>
    <w:p>
      <w:pPr/>
      <w:r>
        <w:rPr>
          <w:u w:val="single"/>
        </w:rPr>
        <w:t xml:space="preserve">The campist left </w:t>
      </w:r>
      <w:r>
        <w:rPr>
          <w:highlight w:val="cyan"/>
          <w:u w:val="single"/>
        </w:rPr>
        <w:t>inverts the Kissingerian formula</w:t>
      </w:r>
      <w:r>
        <w:rPr>
          <w:sz w:val="16"/>
        </w:rPr>
        <w:t xml:space="preserve"> of </w:t>
      </w:r>
      <w:r>
        <w:rPr>
          <w:u w:val="single"/>
        </w:rPr>
        <w:t>realpolitik, appealing to what Leila Al-Shami once described aptly</w:t>
      </w:r>
      <w:r>
        <w:rPr>
          <w:sz w:val="16"/>
        </w:rPr>
        <w:t xml:space="preserve"> as the </w:t>
      </w:r>
      <w:r>
        <w:rPr>
          <w:u w:val="single"/>
        </w:rPr>
        <w:t>‘</w:t>
      </w:r>
      <w:r>
        <w:rPr>
          <w:highlight w:val="cyan"/>
          <w:u w:val="single"/>
        </w:rPr>
        <w:t>anti-imperialism of idiots</w:t>
      </w:r>
      <w:r>
        <w:rPr>
          <w:u w:val="single"/>
        </w:rPr>
        <w:t>’</w:t>
      </w:r>
    </w:p>
    <w:p>
      <w:pPr/>
      <w:r>
        <w:rPr>
          <w:sz w:val="16"/>
        </w:rPr>
        <w:t>Campist positions usually combine some level of political affinity to such states with strong assertions of the maxim that ‘the enemy of my enemy is my friend’. Ironically, this is similar to the ‘realpolitik’ associated with the former US secretary of state Henry Kissinger . He divided the world into ‘spheres of influence’ and treated such questions as international law and human rights as trivial compared to the ‘hard-headed’ pursuit of state power within these supposed ‘spheres’.</w:t>
      </w:r>
    </w:p>
    <w:p>
      <w:pPr/>
      <w:r>
        <w:rPr>
          <w:sz w:val="16"/>
        </w:rPr>
        <w:t xml:space="preserve">The campist left inverts the Kissingerian formula. </w:t>
      </w:r>
      <w:r>
        <w:rPr>
          <w:u w:val="single"/>
        </w:rPr>
        <w:t xml:space="preserve">Rather than a defence of the </w:t>
      </w:r>
      <w:r>
        <w:rPr>
          <w:b/>
          <w:u w:val="single"/>
        </w:rPr>
        <w:t>west and</w:t>
      </w:r>
      <w:r>
        <w:rPr>
          <w:u w:val="single"/>
        </w:rPr>
        <w:t xml:space="preserve"> US geopolitical interests, </w:t>
      </w:r>
      <w:r>
        <w:rPr>
          <w:b/>
          <w:u w:val="single"/>
        </w:rPr>
        <w:t>they appeal</w:t>
      </w:r>
      <w:r>
        <w:rPr>
          <w:u w:val="single"/>
        </w:rPr>
        <w:t xml:space="preserve"> to </w:t>
      </w:r>
      <w:r>
        <w:rPr>
          <w:b/>
          <w:highlight w:val="cyan"/>
          <w:u w:val="single"/>
        </w:rPr>
        <w:t>an often-vague ‘anti-imperialism’</w:t>
      </w:r>
      <w:r>
        <w:rPr>
          <w:sz w:val="16"/>
        </w:rPr>
        <w:t xml:space="preserve">. This group sees itself as the main, </w:t>
      </w:r>
      <w:r>
        <w:rPr>
          <w:b/>
          <w:u w:val="single"/>
        </w:rPr>
        <w:t>perhaps the</w:t>
      </w:r>
      <w:r>
        <w:rPr>
          <w:sz w:val="16"/>
        </w:rPr>
        <w:t xml:space="preserve"> ‘only’, true opponents of the US empire. </w:t>
      </w:r>
      <w:r>
        <w:rPr>
          <w:highlight w:val="cyan"/>
          <w:u w:val="single"/>
        </w:rPr>
        <w:t>But in reality they replicate imperial modes of thinking</w:t>
      </w:r>
      <w:r>
        <w:rPr>
          <w:u w:val="single"/>
        </w:rPr>
        <w:t xml:space="preserve"> that </w:t>
      </w:r>
      <w:r>
        <w:rPr>
          <w:highlight w:val="cyan"/>
          <w:u w:val="single"/>
        </w:rPr>
        <w:t>erase the experiences</w:t>
      </w:r>
      <w:r>
        <w:rPr>
          <w:u w:val="single"/>
        </w:rPr>
        <w:t xml:space="preserve"> of peoples living under authoritarian regimes</w:t>
      </w:r>
      <w:r>
        <w:rPr>
          <w:sz w:val="16"/>
        </w:rPr>
        <w:t xml:space="preserve">. My co-conspirator Leila Al-Shami once described this aptly as the ‘ anti-imperialism of idiots ’. </w:t>
      </w:r>
      <w:r>
        <w:rPr>
          <w:u w:val="single"/>
        </w:rPr>
        <w:t>Opposition to these states</w:t>
      </w:r>
      <w:r>
        <w:rPr>
          <w:sz w:val="16"/>
        </w:rPr>
        <w:t xml:space="preserve"> is </w:t>
      </w:r>
      <w:r>
        <w:rPr>
          <w:u w:val="single"/>
        </w:rPr>
        <w:t xml:space="preserve">often </w:t>
      </w:r>
      <w:r>
        <w:rPr>
          <w:highlight w:val="cyan"/>
          <w:u w:val="single"/>
        </w:rPr>
        <w:t>dismissed as ‘liberalism’</w:t>
      </w:r>
      <w:r>
        <w:rPr>
          <w:u w:val="single"/>
        </w:rPr>
        <w:t xml:space="preserve">, as if the people who oppose their governments are </w:t>
      </w:r>
      <w:r>
        <w:rPr>
          <w:b/>
          <w:highlight w:val="cyan"/>
          <w:u w:val="single"/>
        </w:rPr>
        <w:t>mere collaterals</w:t>
      </w:r>
      <w:r>
        <w:rPr>
          <w:b/>
          <w:u w:val="single"/>
        </w:rPr>
        <w:t xml:space="preserve"> in</w:t>
      </w:r>
      <w:r>
        <w:rPr>
          <w:u w:val="single"/>
        </w:rPr>
        <w:t xml:space="preserve"> the march of the revolution</w:t>
      </w:r>
      <w:r>
        <w:rPr>
          <w:sz w:val="16"/>
        </w:rPr>
        <w:t>. This type of thinking is logical for someone with Kissinger’s conservative and nationalistic politics. But it makes no sense for those that support genuine internationalism based on mutual respect and solidarity.</w:t>
      </w:r>
    </w:p>
    <w:p>
      <w:pPr>
        <w:pStyle w:val="Analytic"/>
      </w:pPr>
      <w:r>
        <w:t xml:space="preserve">4. </w:t>
      </w:r>
      <w:r>
        <w:rPr>
          <w:u w:val="single"/>
        </w:rPr>
        <w:t>No root cause</w:t>
      </w:r>
      <w:r>
        <w:t xml:space="preserve">---and a root cause </w:t>
      </w:r>
      <w:r>
        <w:rPr>
          <w:u w:val="single"/>
        </w:rPr>
        <w:t>isn’t</w:t>
      </w:r>
      <w:r>
        <w:t xml:space="preserve"> a link. The violence in the Middle Belt is built by </w:t>
      </w:r>
      <w:r>
        <w:rPr>
          <w:u w:val="single"/>
        </w:rPr>
        <w:t>local</w:t>
      </w:r>
      <w:r>
        <w:t xml:space="preserve"> land politics.</w:t>
      </w:r>
    </w:p>
    <w:p>
      <w:pPr>
        <w:pStyle w:val="Heading4"/>
      </w:pPr>
      <w:r>
        <w:t xml:space="preserve">The conflict is </w:t>
      </w:r>
      <w:r>
        <w:rPr>
          <w:u w:val="single"/>
        </w:rPr>
        <w:t>locally produced</w:t>
      </w:r>
      <w:r>
        <w:t xml:space="preserve">---land allocation and </w:t>
      </w:r>
      <w:r>
        <w:rPr>
          <w:u w:val="single"/>
        </w:rPr>
        <w:t>divisive politics</w:t>
      </w:r>
      <w:r>
        <w:t>, not distant empire.</w:t>
      </w:r>
    </w:p>
    <w:p>
      <w:pPr>
        <w:pStyle w:val="Style13ptBold"/>
      </w:pPr>
      <w:r>
        <w:rPr>
          <w:b/>
        </w:rPr>
        <w:t>Babatunde and Ibnouf 24</w:t>
      </w:r>
      <w:r>
        <w:t xml:space="preserve"> — Abosede Omowumi Babatunde and Fatma Osman Ibnouf. Professor at the Centre for Peace and Strategic Studies, University of Ilorin, Nigeria. Peace and Development researcher, University of Khartoum. African Studies Review, “The Dynamics of Herder-Farmer Conflicts in Plateau State, Nigeria, and Central Darfur State, Sudan,” https://doi.org/10.1017/asr.2024.53 Clopus</w:t>
      </w:r>
    </w:p>
    <w:p>
      <w:pPr/>
      <w:r>
        <w:rPr>
          <w:sz w:val="16"/>
        </w:rPr>
        <w:t xml:space="preserve">While </w:t>
      </w:r>
      <w:r>
        <w:rPr>
          <w:u w:val="single"/>
        </w:rPr>
        <w:t xml:space="preserve">the remote conflict issues relate to the lingering ethno-religious and indigene/settler conflict, the proximate issues relate to </w:t>
      </w:r>
      <w:r>
        <w:rPr>
          <w:b/>
          <w:highlight w:val="cyan"/>
          <w:u w:val="single"/>
        </w:rPr>
        <w:t>dwindling land spaces</w:t>
      </w:r>
      <w:r>
        <w:rPr>
          <w:u w:val="single"/>
        </w:rPr>
        <w:t xml:space="preserve">, the high rate of </w:t>
      </w:r>
      <w:r>
        <w:rPr>
          <w:highlight w:val="cyan"/>
          <w:u w:val="single"/>
        </w:rPr>
        <w:t>youth unemployment</w:t>
      </w:r>
      <w:r>
        <w:rPr>
          <w:u w:val="single"/>
        </w:rPr>
        <w:t xml:space="preserve">, </w:t>
      </w:r>
      <w:r>
        <w:rPr>
          <w:highlight w:val="cyan"/>
          <w:u w:val="single"/>
        </w:rPr>
        <w:t>access to small arms</w:t>
      </w:r>
      <w:r>
        <w:rPr>
          <w:u w:val="single"/>
        </w:rPr>
        <w:t>, a rise in the crime rate, and drug abuse</w:t>
      </w:r>
      <w:r>
        <w:rPr>
          <w:sz w:val="16"/>
        </w:rPr>
        <w:t xml:space="preserve">. </w:t>
      </w:r>
      <w:r>
        <w:rPr>
          <w:highlight w:val="cyan"/>
          <w:u w:val="single"/>
        </w:rPr>
        <w:t>These issues are shaped by</w:t>
      </w:r>
      <w:r>
        <w:rPr>
          <w:u w:val="single"/>
        </w:rPr>
        <w:t xml:space="preserve"> the </w:t>
      </w:r>
      <w:r>
        <w:rPr>
          <w:highlight w:val="cyan"/>
          <w:u w:val="single"/>
        </w:rPr>
        <w:t>actions</w:t>
      </w:r>
      <w:r>
        <w:rPr>
          <w:u w:val="single"/>
        </w:rPr>
        <w:t xml:space="preserve"> of </w:t>
      </w:r>
      <w:r>
        <w:rPr>
          <w:highlight w:val="cyan"/>
          <w:u w:val="single"/>
        </w:rPr>
        <w:t>state</w:t>
      </w:r>
      <w:r>
        <w:rPr>
          <w:u w:val="single"/>
        </w:rPr>
        <w:t xml:space="preserve"> and </w:t>
      </w:r>
      <w:r>
        <w:rPr>
          <w:highlight w:val="cyan"/>
          <w:u w:val="single"/>
        </w:rPr>
        <w:t>local leaders</w:t>
      </w:r>
      <w:r>
        <w:rPr>
          <w:u w:val="single"/>
        </w:rPr>
        <w:t xml:space="preserve"> who perpetuate </w:t>
      </w:r>
      <w:r>
        <w:rPr>
          <w:b/>
          <w:u w:val="single"/>
        </w:rPr>
        <w:t>divisive politics</w:t>
      </w:r>
      <w:r>
        <w:rPr>
          <w:u w:val="single"/>
        </w:rPr>
        <w:t xml:space="preserve">, marginalizing one group and privileging the other group, while also </w:t>
      </w:r>
      <w:r>
        <w:rPr>
          <w:highlight w:val="cyan"/>
          <w:u w:val="single"/>
        </w:rPr>
        <w:t>manipulating</w:t>
      </w:r>
      <w:r>
        <w:rPr>
          <w:u w:val="single"/>
        </w:rPr>
        <w:t xml:space="preserve"> the </w:t>
      </w:r>
      <w:r>
        <w:rPr>
          <w:b/>
          <w:highlight w:val="cyan"/>
          <w:u w:val="single"/>
        </w:rPr>
        <w:t>idle and unemployed youth</w:t>
      </w:r>
      <w:r>
        <w:rPr>
          <w:u w:val="single"/>
        </w:rPr>
        <w:t xml:space="preserve"> to engage in violence</w:t>
      </w:r>
      <w:r>
        <w:rPr>
          <w:sz w:val="16"/>
        </w:rPr>
        <w:t>.</w:t>
      </w:r>
    </w:p>
    <w:p>
      <w:pPr/>
      <w:r>
        <w:rPr>
          <w:sz w:val="16"/>
        </w:rPr>
        <w:t xml:space="preserve">In Bokkos, the indigenous people are the Ron, Mushere and Kulere, and their main occupation is farming. </w:t>
      </w:r>
      <w:r>
        <w:rPr>
          <w:u w:val="single"/>
        </w:rPr>
        <w:t>The scarcity</w:t>
      </w:r>
      <w:r>
        <w:rPr>
          <w:b/>
          <w:u w:val="single"/>
        </w:rPr>
        <w:t xml:space="preserve"> of land</w:t>
      </w:r>
      <w:r>
        <w:rPr>
          <w:sz w:val="16"/>
        </w:rPr>
        <w:t xml:space="preserve"> for </w:t>
      </w:r>
      <w:r>
        <w:rPr>
          <w:u w:val="single"/>
        </w:rPr>
        <w:t xml:space="preserve">farming inevitably </w:t>
      </w:r>
      <w:r>
        <w:rPr>
          <w:highlight w:val="cyan"/>
          <w:u w:val="single"/>
        </w:rPr>
        <w:t xml:space="preserve">fuels competition among the farmers </w:t>
      </w:r>
      <w:r>
        <w:rPr>
          <w:u w:val="single"/>
        </w:rPr>
        <w:t>(indigene)</w:t>
      </w:r>
      <w:r>
        <w:rPr>
          <w:sz w:val="16"/>
        </w:rPr>
        <w:t xml:space="preserve"> and </w:t>
      </w:r>
      <w:r>
        <w:rPr>
          <w:u w:val="single"/>
        </w:rPr>
        <w:t>herders (settlers) in Bokkos</w:t>
      </w:r>
      <w:r>
        <w:rPr>
          <w:sz w:val="16"/>
        </w:rPr>
        <w:t xml:space="preserve">. Most of the Fulani herders interviewed accused the farmers of farming on grazing routes. </w:t>
      </w:r>
      <w:r>
        <w:rPr>
          <w:u w:val="single"/>
        </w:rPr>
        <w:t xml:space="preserve">The political and local leaders’ </w:t>
      </w:r>
      <w:r>
        <w:rPr>
          <w:highlight w:val="cyan"/>
          <w:u w:val="single"/>
        </w:rPr>
        <w:t>lopsided distribution of land</w:t>
      </w:r>
      <w:r>
        <w:rPr>
          <w:u w:val="single"/>
        </w:rPr>
        <w:t xml:space="preserve">, which is a vital resource for the livelihood of both groups, has </w:t>
      </w:r>
      <w:r>
        <w:rPr>
          <w:highlight w:val="cyan"/>
          <w:u w:val="single"/>
        </w:rPr>
        <w:t xml:space="preserve">intensified violent confrontations </w:t>
      </w:r>
      <w:r>
        <w:rPr>
          <w:u w:val="single"/>
        </w:rPr>
        <w:t>to access this resource</w:t>
      </w:r>
      <w:r>
        <w:rPr>
          <w:sz w:val="16"/>
        </w:rPr>
        <w:t xml:space="preserve">. Although individuals and families own land in rural communities, </w:t>
      </w:r>
      <w:r>
        <w:rPr>
          <w:u w:val="single"/>
        </w:rPr>
        <w:t xml:space="preserve">the </w:t>
      </w:r>
      <w:r>
        <w:rPr>
          <w:highlight w:val="cyan"/>
          <w:u w:val="single"/>
        </w:rPr>
        <w:t xml:space="preserve">state </w:t>
      </w:r>
      <w:r>
        <w:rPr>
          <w:u w:val="single"/>
        </w:rPr>
        <w:t xml:space="preserve">and </w:t>
      </w:r>
      <w:r>
        <w:rPr>
          <w:highlight w:val="cyan"/>
          <w:u w:val="single"/>
        </w:rPr>
        <w:t>local governments determine land rights</w:t>
      </w:r>
      <w:r>
        <w:rPr>
          <w:u w:val="single"/>
        </w:rPr>
        <w:t xml:space="preserve"> and control</w:t>
      </w:r>
      <w:r>
        <w:rPr>
          <w:sz w:val="16"/>
        </w:rPr>
        <w:t xml:space="preserve"> (Kwaja and Ademola-Adelehin 2018;Ojo2020). </w:t>
      </w:r>
      <w:r>
        <w:rPr>
          <w:b/>
          <w:u w:val="single"/>
        </w:rPr>
        <w:t xml:space="preserve">Thus, </w:t>
      </w:r>
      <w:r>
        <w:rPr>
          <w:b/>
          <w:u w:val="single"/>
        </w:rPr>
        <w:t>the</w:t>
      </w:r>
      <w:r>
        <w:rPr>
          <w:u w:val="single"/>
        </w:rPr>
        <w:t xml:space="preserve"> farmers who occupied</w:t>
      </w:r>
      <w:r>
        <w:rPr>
          <w:sz w:val="16"/>
        </w:rPr>
        <w:t xml:space="preserve"> a </w:t>
      </w:r>
      <w:r>
        <w:rPr>
          <w:u w:val="single"/>
        </w:rPr>
        <w:t>position</w:t>
      </w:r>
      <w:r>
        <w:rPr>
          <w:sz w:val="16"/>
        </w:rPr>
        <w:t xml:space="preserve"> of </w:t>
      </w:r>
      <w:r>
        <w:rPr>
          <w:u w:val="single"/>
        </w:rPr>
        <w:t xml:space="preserve">advantage </w:t>
      </w:r>
      <w:r>
        <w:rPr>
          <w:b/>
          <w:u w:val="single"/>
        </w:rPr>
        <w:t>as indigenes</w:t>
      </w:r>
      <w:r>
        <w:rPr>
          <w:u w:val="single"/>
        </w:rPr>
        <w:t xml:space="preserve"> are favored, while the sedentary and semi-nomadic herders, </w:t>
      </w:r>
      <w:r>
        <w:rPr>
          <w:highlight w:val="cyan"/>
          <w:u w:val="single"/>
        </w:rPr>
        <w:t>regarded as migrants,</w:t>
      </w:r>
      <w:r>
        <w:rPr>
          <w:sz w:val="16"/>
        </w:rPr>
        <w:t xml:space="preserve"> are </w:t>
      </w:r>
      <w:r>
        <w:rPr>
          <w:b/>
          <w:highlight w:val="cyan"/>
          <w:u w:val="single"/>
        </w:rPr>
        <w:t xml:space="preserve">disadvantaged </w:t>
      </w:r>
      <w:r>
        <w:rPr>
          <w:b/>
          <w:u w:val="single"/>
        </w:rPr>
        <w:t>in</w:t>
      </w:r>
      <w:r>
        <w:rPr>
          <w:u w:val="single"/>
        </w:rPr>
        <w:t xml:space="preserve"> terms of land rights</w:t>
      </w:r>
      <w:r>
        <w:rPr>
          <w:sz w:val="16"/>
        </w:rPr>
        <w:t xml:space="preserve">. In fact, government use of land for mining, residential and industrial purposes; often meant increasing scarcity of land for farming and grazing. Thus, the farmers are incentivized to extend their farmland to grazing routes which were established through the Nigerian Grazing Reserve Act of 1964, on the claim that the land belongs to them. The action of the farmers is supported by politicians </w:t>
      </w:r>
      <w:r>
        <w:rPr>
          <w:b/>
          <w:u w:val="single"/>
        </w:rPr>
        <w:t>and local</w:t>
      </w:r>
      <w:r>
        <w:rPr>
          <w:sz w:val="16"/>
        </w:rPr>
        <w:t xml:space="preserve"> government officials </w:t>
      </w:r>
      <w:r>
        <w:rPr>
          <w:b/>
          <w:u w:val="single"/>
        </w:rPr>
        <w:t>who are</w:t>
      </w:r>
      <w:r>
        <w:rPr>
          <w:sz w:val="16"/>
        </w:rPr>
        <w:t xml:space="preserve"> also from the indigenous communities. In contrast to the partisan behavior of the political and local leaders in Plateau State, in the Eastern Lakes state in South Sudan, Ryle and Amuom (2018) observe that the constructive response of community leaders to issues over resource scarcity has promoted peaceful relations between the farmers and herders.</w:t>
      </w:r>
    </w:p>
    <w:p>
      <w:pPr>
        <w:pStyle w:val="Analytic"/>
      </w:pPr>
      <w:r>
        <w:t xml:space="preserve">5. </w:t>
      </w:r>
      <w:r>
        <w:rPr>
          <w:u w:val="single"/>
        </w:rPr>
        <w:t>Framework</w:t>
      </w:r>
      <w:r>
        <w:t xml:space="preserve">---an account of </w:t>
      </w:r>
      <w:r>
        <w:rPr>
          <w:u w:val="single"/>
        </w:rPr>
        <w:t>empire</w:t>
      </w:r>
      <w:r>
        <w:t xml:space="preserve"> is not a </w:t>
      </w:r>
      <w:r>
        <w:rPr>
          <w:u w:val="single"/>
        </w:rPr>
        <w:t>disadvantage</w:t>
      </w:r>
      <w:r>
        <w:t>. Weigh the plan against the alt.</w:t>
      </w:r>
    </w:p>
    <w:p>
      <w:pPr>
        <w:pStyle w:val="Analytic"/>
      </w:pPr>
      <w:r>
        <w:t xml:space="preserve">6. </w:t>
      </w:r>
      <w:r>
        <w:rPr>
          <w:u w:val="single"/>
        </w:rPr>
        <w:t>Case</w:t>
      </w:r>
      <w:r>
        <w:t xml:space="preserve">---the sortie flies on </w:t>
      </w:r>
      <w:r>
        <w:rPr>
          <w:u w:val="single"/>
        </w:rPr>
        <w:t>munitions</w:t>
      </w:r>
      <w:r>
        <w:t xml:space="preserve">, not on </w:t>
      </w:r>
      <w:r>
        <w:rPr>
          <w:u w:val="single"/>
        </w:rPr>
        <w:t>discourse</w:t>
      </w:r>
      <w:r>
        <w:t xml:space="preserve">. Nothing in the alt </w:t>
      </w:r>
      <w:r>
        <w:rPr>
          <w:u w:val="single"/>
        </w:rPr>
        <w:t>grounds</w:t>
      </w:r>
      <w:r>
        <w:t xml:space="preserve"> the aircraft.</w:t>
      </w:r>
    </w:p>
    <w:p>
      <w:pPr>
        <w:pStyle w:val="Heading3"/>
      </w:pPr>
      <w:r>
        <w:t>Imperialism---Perm---1AR</w:t>
      </w:r>
    </w:p>
    <w:p>
      <w:pPr>
        <w:pStyle w:val="Analytic"/>
      </w:pPr>
      <w:r>
        <w:rPr>
          <w:u w:val="single"/>
        </w:rPr>
        <w:t>Double bind</w:t>
      </w:r>
      <w:r>
        <w:t xml:space="preserve">: either criticising empire is </w:t>
      </w:r>
      <w:r>
        <w:rPr>
          <w:u w:val="single"/>
        </w:rPr>
        <w:t>compatible</w:t>
      </w:r>
      <w:r>
        <w:t xml:space="preserve"> with ending a transfer, in which case the perm </w:t>
      </w:r>
      <w:r>
        <w:rPr>
          <w:u w:val="single"/>
        </w:rPr>
        <w:t>captures</w:t>
      </w:r>
      <w:r>
        <w:t xml:space="preserve"> the alt...</w:t>
      </w:r>
    </w:p>
    <w:p>
      <w:pPr>
        <w:pStyle w:val="Heading4"/>
      </w:pPr>
      <w:r>
        <w:t xml:space="preserve">...or it </w:t>
      </w:r>
      <w:r>
        <w:rPr>
          <w:u w:val="single"/>
        </w:rPr>
        <w:t>bars</w:t>
      </w:r>
      <w:r>
        <w:t xml:space="preserve"> the demand---but the movements they cite make </w:t>
      </w:r>
      <w:r>
        <w:rPr>
          <w:u w:val="single"/>
        </w:rPr>
        <w:t>demands on companies</w:t>
      </w:r>
      <w:r>
        <w:t xml:space="preserve">, not </w:t>
      </w:r>
      <w:r>
        <w:rPr>
          <w:u w:val="single"/>
        </w:rPr>
        <w:t>gestures</w:t>
      </w:r>
      <w:r>
        <w:t>.</w:t>
      </w:r>
    </w:p>
    <w:p>
      <w:pPr>
        <w:pStyle w:val="Style13ptBold"/>
      </w:pPr>
      <w:r>
        <w:rPr>
          <w:b/>
        </w:rPr>
        <w:t>Rossdale 25</w:t>
      </w:r>
      <w:r>
        <w:t xml:space="preserve"> — Chris Rossdale. Senior Lecturer in Politics and International Relations at the University of Bristol; author of Resisting Militarism. Global Studies Quarterly, “Racial Capitalism Must Be Defended: Reading the Arms Trade through Critiques of Policing,” vol. 5, no. 2, ksaf032, https://doi.org/10.1093/isagsq/ksaf032 Clopus</w:t>
      </w:r>
    </w:p>
    <w:p>
      <w:pPr/>
      <w:r>
        <w:rPr>
          <w:u w:val="single"/>
        </w:rPr>
        <w:t xml:space="preserve">Situating </w:t>
      </w:r>
      <w:r>
        <w:rPr>
          <w:b/>
          <w:u w:val="single"/>
        </w:rPr>
        <w:t>martial technology</w:t>
      </w:r>
      <w:r>
        <w:rPr>
          <w:u w:val="single"/>
        </w:rPr>
        <w:t xml:space="preserve"> companies as a component of global policing can also </w:t>
      </w:r>
      <w:r>
        <w:rPr>
          <w:highlight w:val="cyan"/>
          <w:u w:val="single"/>
        </w:rPr>
        <w:t>facilitate solidarities between social movements</w:t>
      </w:r>
      <w:r>
        <w:rPr>
          <w:u w:val="single"/>
        </w:rPr>
        <w:t xml:space="preserve"> contending with different forms of state and market violence</w:t>
      </w:r>
      <w:r>
        <w:rPr>
          <w:sz w:val="16"/>
        </w:rPr>
        <w:t xml:space="preserve">. It is especially productive when thinking across movements against war and the arms trade and movements against policing. Historically, there have often been tensions between movements active on these fronts. </w:t>
      </w:r>
      <w:r>
        <w:rPr>
          <w:u w:val="single"/>
        </w:rPr>
        <w:t xml:space="preserve">Significant </w:t>
      </w:r>
      <w:r>
        <w:rPr>
          <w:b/>
          <w:u w:val="single"/>
        </w:rPr>
        <w:t>elements of</w:t>
      </w:r>
      <w:r>
        <w:rPr>
          <w:u w:val="single"/>
        </w:rPr>
        <w:t xml:space="preserve"> peace, anti-war, and anti-arms trade movements in the West have </w:t>
      </w:r>
      <w:r>
        <w:rPr>
          <w:highlight w:val="cyan"/>
          <w:u w:val="single"/>
        </w:rPr>
        <w:t>struggled</w:t>
      </w:r>
      <w:r>
        <w:rPr>
          <w:b/>
          <w:u w:val="single"/>
        </w:rPr>
        <w:t xml:space="preserve"> to </w:t>
      </w:r>
      <w:r>
        <w:rPr>
          <w:b/>
          <w:highlight w:val="cyan"/>
          <w:u w:val="single"/>
        </w:rPr>
        <w:t>contend with</w:t>
      </w:r>
      <w:r>
        <w:rPr>
          <w:b/>
          <w:u w:val="single"/>
        </w:rPr>
        <w:t xml:space="preserve"> the </w:t>
      </w:r>
      <w:r>
        <w:rPr>
          <w:b/>
          <w:highlight w:val="cyan"/>
          <w:u w:val="single"/>
        </w:rPr>
        <w:t>role</w:t>
      </w:r>
      <w:r>
        <w:rPr>
          <w:u w:val="single"/>
        </w:rPr>
        <w:t xml:space="preserve"> of </w:t>
      </w:r>
      <w:r>
        <w:rPr>
          <w:highlight w:val="cyan"/>
          <w:u w:val="single"/>
        </w:rPr>
        <w:t>policing</w:t>
      </w:r>
      <w:r>
        <w:rPr>
          <w:u w:val="single"/>
        </w:rPr>
        <w:t xml:space="preserve"> as a violent, racializing, martial force within “the domestic” realm</w:t>
      </w:r>
      <w:r>
        <w:rPr>
          <w:sz w:val="16"/>
        </w:rPr>
        <w:t xml:space="preserve"> (Manchanda and Rossdale 2021). </w:t>
      </w:r>
      <w:r>
        <w:rPr>
          <w:u w:val="single"/>
        </w:rPr>
        <w:t>Movements against policing, often largely comprised</w:t>
      </w:r>
      <w:r>
        <w:rPr>
          <w:sz w:val="16"/>
        </w:rPr>
        <w:t xml:space="preserve"> of </w:t>
      </w:r>
      <w:r>
        <w:rPr>
          <w:u w:val="single"/>
        </w:rPr>
        <w:t>people who</w:t>
      </w:r>
      <w:r>
        <w:rPr>
          <w:sz w:val="16"/>
        </w:rPr>
        <w:t xml:space="preserve"> have been </w:t>
      </w:r>
      <w:r>
        <w:rPr>
          <w:highlight w:val="cyan"/>
          <w:u w:val="single"/>
        </w:rPr>
        <w:t>subjected to imperial</w:t>
      </w:r>
      <w:r>
        <w:rPr>
          <w:u w:val="single"/>
        </w:rPr>
        <w:t xml:space="preserve"> and </w:t>
      </w:r>
      <w:r>
        <w:rPr>
          <w:highlight w:val="cyan"/>
          <w:u w:val="single"/>
        </w:rPr>
        <w:t>racial violence</w:t>
      </w:r>
      <w:r>
        <w:rPr>
          <w:u w:val="single"/>
        </w:rPr>
        <w:t xml:space="preserve">, have </w:t>
      </w:r>
      <w:r>
        <w:rPr>
          <w:b/>
          <w:u w:val="single"/>
        </w:rPr>
        <w:t>better recognized</w:t>
      </w:r>
      <w:r>
        <w:rPr>
          <w:u w:val="single"/>
        </w:rPr>
        <w:t xml:space="preserve"> </w:t>
      </w:r>
      <w:r>
        <w:rPr>
          <w:highlight w:val="cyan"/>
          <w:u w:val="single"/>
        </w:rPr>
        <w:t>the intimate entanglements</w:t>
      </w:r>
      <w:r>
        <w:rPr>
          <w:u w:val="single"/>
        </w:rPr>
        <w:t xml:space="preserve"> of </w:t>
      </w:r>
      <w:r>
        <w:rPr>
          <w:highlight w:val="cyan"/>
          <w:u w:val="single"/>
        </w:rPr>
        <w:t>war and policing</w:t>
      </w:r>
      <w:r>
        <w:rPr>
          <w:sz w:val="16"/>
        </w:rPr>
        <w:t xml:space="preserve"> (Elliot-Cooper 2021). Still, many have paid limited or no attention to the role of martial technology companies in this nexus.</w:t>
      </w:r>
    </w:p>
    <w:p>
      <w:pPr/>
      <w:r>
        <w:rPr>
          <w:u w:val="single"/>
        </w:rPr>
        <w:t>There</w:t>
      </w:r>
      <w:r>
        <w:rPr>
          <w:sz w:val="16"/>
        </w:rPr>
        <w:t xml:space="preserve"> is </w:t>
      </w:r>
      <w:r>
        <w:rPr>
          <w:u w:val="single"/>
        </w:rPr>
        <w:t>force in the refusal to draw firm distinctions between different forms</w:t>
      </w:r>
      <w:r>
        <w:rPr>
          <w:sz w:val="16"/>
        </w:rPr>
        <w:t xml:space="preserve"> of </w:t>
      </w:r>
      <w:r>
        <w:rPr>
          <w:u w:val="single"/>
        </w:rPr>
        <w:t xml:space="preserve">state and market </w:t>
      </w:r>
      <w:r>
        <w:rPr>
          <w:b/>
          <w:u w:val="single"/>
        </w:rPr>
        <w:t>violence. While</w:t>
      </w:r>
      <w:r>
        <w:rPr>
          <w:u w:val="single"/>
        </w:rPr>
        <w:t xml:space="preserve"> such distinctions can </w:t>
      </w:r>
      <w:r>
        <w:rPr>
          <w:b/>
          <w:u w:val="single"/>
        </w:rPr>
        <w:t>build toward</w:t>
      </w:r>
      <w:r>
        <w:rPr>
          <w:u w:val="single"/>
        </w:rPr>
        <w:t xml:space="preserve"> precise and important analysis, they can also </w:t>
      </w:r>
      <w:r>
        <w:rPr>
          <w:b/>
          <w:highlight w:val="cyan"/>
          <w:u w:val="single"/>
        </w:rPr>
        <w:t>obscure common political logics</w:t>
      </w:r>
      <w:r>
        <w:rPr>
          <w:sz w:val="16"/>
        </w:rPr>
        <w:t xml:space="preserve">. It is here that Seigel’s collapse of different strands of state and market violence into the unifying category of violence work is compelling; it directs </w:t>
      </w:r>
      <w:r>
        <w:rPr>
          <w:b/>
          <w:u w:val="single"/>
        </w:rPr>
        <w:t>attention to</w:t>
      </w:r>
      <w:r>
        <w:rPr>
          <w:sz w:val="16"/>
        </w:rPr>
        <w:t xml:space="preserve"> both the collective project of reproducing racial capitalism and to the work those categories do in obscuring that collective project (2018). A famous version of this argument is Emory Douglas’ cartoon “It’s All The Same,” printed in the Black Panther newspaper, depicting three martial pigs—the police, the national guard, and the US army (Bloom and Martin 2016, 173). Even as they developed particular analyses of these different forces, </w:t>
      </w:r>
      <w:r>
        <w:rPr>
          <w:u w:val="single"/>
        </w:rPr>
        <w:t>the Black Panther Party</w:t>
      </w:r>
      <w:r>
        <w:rPr>
          <w:sz w:val="16"/>
        </w:rPr>
        <w:t xml:space="preserve"> also </w:t>
      </w:r>
      <w:r>
        <w:rPr>
          <w:u w:val="single"/>
        </w:rPr>
        <w:t xml:space="preserve">insisted on </w:t>
      </w:r>
      <w:r>
        <w:rPr>
          <w:b/>
          <w:u w:val="single"/>
        </w:rPr>
        <w:t>an account</w:t>
      </w:r>
      <w:r>
        <w:rPr>
          <w:u w:val="single"/>
        </w:rPr>
        <w:t xml:space="preserve"> that </w:t>
      </w:r>
      <w:r>
        <w:rPr>
          <w:highlight w:val="cyan"/>
          <w:u w:val="single"/>
        </w:rPr>
        <w:t>collapsed</w:t>
      </w:r>
      <w:r>
        <w:rPr>
          <w:u w:val="single"/>
        </w:rPr>
        <w:t xml:space="preserve"> these </w:t>
      </w:r>
      <w:r>
        <w:rPr>
          <w:highlight w:val="cyan"/>
          <w:u w:val="single"/>
        </w:rPr>
        <w:t>avatars</w:t>
      </w:r>
      <w:r>
        <w:rPr>
          <w:u w:val="single"/>
        </w:rPr>
        <w:t xml:space="preserve"> of </w:t>
      </w:r>
      <w:r>
        <w:rPr>
          <w:highlight w:val="cyan"/>
          <w:u w:val="single"/>
        </w:rPr>
        <w:t>capitalist imperial violence</w:t>
      </w:r>
      <w:r>
        <w:rPr>
          <w:u w:val="single"/>
        </w:rPr>
        <w:t>,</w:t>
      </w:r>
      <w:r>
        <w:rPr>
          <w:sz w:val="16"/>
        </w:rPr>
        <w:t xml:space="preserve"> and </w:t>
      </w:r>
      <w:r>
        <w:rPr>
          <w:u w:val="single"/>
        </w:rPr>
        <w:t>developed</w:t>
      </w:r>
      <w:r>
        <w:rPr>
          <w:sz w:val="16"/>
        </w:rPr>
        <w:t xml:space="preserve"> an </w:t>
      </w:r>
      <w:r>
        <w:rPr>
          <w:b/>
          <w:u w:val="single"/>
        </w:rPr>
        <w:t>internationalist politics</w:t>
      </w:r>
      <w:r>
        <w:rPr>
          <w:u w:val="single"/>
        </w:rPr>
        <w:t xml:space="preserve"> that attended to them collectively</w:t>
      </w:r>
      <w:r>
        <w:rPr>
          <w:sz w:val="16"/>
        </w:rPr>
        <w:t xml:space="preserve"> (Malloy 2017). For the Panthers, </w:t>
      </w:r>
      <w:r>
        <w:rPr>
          <w:u w:val="single"/>
        </w:rPr>
        <w:t xml:space="preserve">this did not mean an internationalism that </w:t>
      </w:r>
      <w:r>
        <w:rPr>
          <w:highlight w:val="cyan"/>
          <w:u w:val="single"/>
        </w:rPr>
        <w:t>ignored local struggles</w:t>
      </w:r>
      <w:r>
        <w:rPr>
          <w:u w:val="single"/>
        </w:rPr>
        <w:t xml:space="preserve">, nor a localism that ignored the international; rather, it was </w:t>
      </w:r>
      <w:r>
        <w:rPr>
          <w:highlight w:val="cyan"/>
          <w:u w:val="single"/>
        </w:rPr>
        <w:t>a refusal</w:t>
      </w:r>
      <w:r>
        <w:rPr>
          <w:b/>
          <w:u w:val="single"/>
        </w:rPr>
        <w:t xml:space="preserve"> to </w:t>
      </w:r>
      <w:r>
        <w:rPr>
          <w:b/>
          <w:highlight w:val="cyan"/>
          <w:u w:val="single"/>
        </w:rPr>
        <w:t xml:space="preserve">cede to </w:t>
      </w:r>
      <w:r>
        <w:rPr>
          <w:b/>
          <w:u w:val="single"/>
        </w:rPr>
        <w:t>that</w:t>
      </w:r>
      <w:r>
        <w:rPr>
          <w:b/>
          <w:highlight w:val="cyan"/>
          <w:u w:val="single"/>
        </w:rPr>
        <w:t xml:space="preserve"> dichotomy</w:t>
      </w:r>
      <w:r>
        <w:rPr>
          <w:sz w:val="16"/>
        </w:rPr>
        <w:t>.</w:t>
      </w:r>
    </w:p>
    <w:p>
      <w:pPr>
        <w:pStyle w:val="Heading4"/>
      </w:pPr>
      <w:r>
        <w:t xml:space="preserve">Their own history is a </w:t>
      </w:r>
      <w:r>
        <w:rPr>
          <w:u w:val="single"/>
        </w:rPr>
        <w:t>coalition</w:t>
      </w:r>
      <w:r>
        <w:t xml:space="preserve"> that moved </w:t>
      </w:r>
      <w:r>
        <w:rPr>
          <w:u w:val="single"/>
        </w:rPr>
        <w:t>policy</w:t>
      </w:r>
      <w:r>
        <w:t xml:space="preserve">---the peace and liberation movements </w:t>
      </w:r>
      <w:r>
        <w:rPr>
          <w:u w:val="single"/>
        </w:rPr>
        <w:t>together</w:t>
      </w:r>
      <w:r>
        <w:t>.</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u w:val="single"/>
        </w:rPr>
        <w:t xml:space="preserve">The global peace movement is </w:t>
      </w:r>
      <w:r>
        <w:rPr>
          <w:b/>
          <w:highlight w:val="cyan"/>
          <w:u w:val="single"/>
        </w:rPr>
        <w:t>faced with two choices: deepening</w:t>
      </w:r>
      <w:r>
        <w:rPr>
          <w:u w:val="single"/>
        </w:rPr>
        <w:t xml:space="preserve"> the </w:t>
      </w:r>
      <w:r>
        <w:rPr>
          <w:highlight w:val="cyan"/>
          <w:u w:val="single"/>
        </w:rPr>
        <w:t>quagmire</w:t>
      </w:r>
      <w:r>
        <w:rPr>
          <w:sz w:val="16"/>
        </w:rPr>
        <w:t xml:space="preserve"> or </w:t>
      </w:r>
      <w:r>
        <w:rPr>
          <w:highlight w:val="cyan"/>
          <w:u w:val="single"/>
        </w:rPr>
        <w:t>making</w:t>
      </w:r>
      <w:r>
        <w:rPr>
          <w:u w:val="single"/>
        </w:rPr>
        <w:t xml:space="preserve"> a </w:t>
      </w:r>
      <w:r>
        <w:rPr>
          <w:highlight w:val="cyan"/>
          <w:u w:val="single"/>
        </w:rPr>
        <w:t>break</w:t>
      </w:r>
      <w:r>
        <w:rPr>
          <w:u w:val="single"/>
        </w:rPr>
        <w:t xml:space="preserve"> with the logics of US </w:t>
      </w:r>
      <w:r>
        <w:rPr>
          <w:b/>
          <w:u w:val="single"/>
        </w:rPr>
        <w:t>military interventions</w:t>
      </w:r>
      <w:r>
        <w:rPr>
          <w:sz w:val="16"/>
        </w:rPr>
        <w:t xml:space="preserve"> and the European competition with the dollar. David Halberstam and The New York Times had identified </w:t>
      </w:r>
      <w:r>
        <w:rPr>
          <w:u w:val="single"/>
        </w:rPr>
        <w:t>the</w:t>
      </w:r>
      <w:r>
        <w:rPr>
          <w:sz w:val="16"/>
        </w:rPr>
        <w:t xml:space="preserve"> US </w:t>
      </w:r>
      <w:r>
        <w:rPr>
          <w:u w:val="single"/>
        </w:rPr>
        <w:t>quagmire</w:t>
      </w:r>
      <w:r>
        <w:rPr>
          <w:sz w:val="16"/>
        </w:rPr>
        <w:t xml:space="preserve"> in </w:t>
      </w:r>
      <w:r>
        <w:rPr>
          <w:u w:val="single"/>
        </w:rPr>
        <w:t xml:space="preserve">Vietnam as the </w:t>
      </w:r>
      <w:r>
        <w:rPr>
          <w:highlight w:val="cyan"/>
          <w:u w:val="single"/>
        </w:rPr>
        <w:t xml:space="preserve">drip-drip policies that pushed the US deeper </w:t>
      </w:r>
      <w:r>
        <w:rPr>
          <w:u w:val="single"/>
        </w:rPr>
        <w:t>and deeper into Vietnam until it was defeated</w:t>
      </w:r>
      <w:r>
        <w:rPr>
          <w:sz w:val="16"/>
        </w:rPr>
        <w:t>. Arthur Schlesinger summed up the process of drip-drip decisionmaking in this way:</w:t>
      </w:r>
    </w:p>
    <w:p>
      <w:pPr/>
      <w:r>
        <w:rPr>
          <w:sz w:val="16"/>
        </w:rPr>
        <w:t>In retrospect, Vietnam is a triumph of the politics of inadvertence. We have achieved our present entanglement, not after due and deliberate consideration, but through a series of small decisions. It is not only idle, but unfair to seek out guilty men. Each step in the deepening of American commitment was reasonably regarded at the time as the last that would be necessary. Yet, in retrospect, each step led only to the next, until we find ourselves entrapped today in that nightmare of American strategists, a land war in Asia –a war which no president…desired or intended. (Schlesinger 1967:37) This assessment of how the US became bogged down in Vietnam ignored the imperial role that the US had assigned itself in the context of maintaining the international capitalist system and the reality that the logic of the military management of the international system propelled the US into the quagmire of East Asia. Studies on the US quagmire also ignore the flourishing of the civil rights movement, the peace movement, the women’s movement and the environmental justice movement in the wake of the war against the Vietnamese people. After all, it was Dr Martin Luther King Jr who, in his opposition to war and racism, called upon citizens to oppose war in order to escape spiritual death.</w:t>
      </w:r>
    </w:p>
    <w:p>
      <w:pPr/>
      <w:r>
        <w:rPr>
          <w:sz w:val="16"/>
        </w:rPr>
        <w:t xml:space="preserve">The salient lesson was that </w:t>
      </w:r>
      <w:r>
        <w:rPr>
          <w:u w:val="single"/>
        </w:rPr>
        <w:t xml:space="preserve">the </w:t>
      </w:r>
      <w:r>
        <w:rPr>
          <w:b/>
          <w:u w:val="single"/>
        </w:rPr>
        <w:t>US could</w:t>
      </w:r>
      <w:r>
        <w:rPr>
          <w:u w:val="single"/>
        </w:rPr>
        <w:t xml:space="preserve"> only get out of the quagmire through </w:t>
      </w:r>
      <w:r>
        <w:rPr>
          <w:highlight w:val="cyan"/>
          <w:u w:val="single"/>
        </w:rPr>
        <w:t>the intense work of the peace movement and</w:t>
      </w:r>
      <w:r>
        <w:rPr>
          <w:sz w:val="16"/>
        </w:rPr>
        <w:t xml:space="preserve"> the </w:t>
      </w:r>
      <w:r>
        <w:rPr>
          <w:highlight w:val="cyan"/>
          <w:u w:val="single"/>
        </w:rPr>
        <w:t>black liberation movement</w:t>
      </w:r>
      <w:r>
        <w:rPr>
          <w:u w:val="single"/>
        </w:rPr>
        <w:t xml:space="preserve">. The peace movement was thus </w:t>
      </w:r>
      <w:r>
        <w:rPr>
          <w:b/>
          <w:highlight w:val="cyan"/>
          <w:u w:val="single"/>
        </w:rPr>
        <w:t xml:space="preserve">allied with </w:t>
      </w:r>
      <w:r>
        <w:rPr>
          <w:b/>
          <w:u w:val="single"/>
        </w:rPr>
        <w:t xml:space="preserve">the </w:t>
      </w:r>
      <w:r>
        <w:rPr>
          <w:highlight w:val="cyan"/>
          <w:u w:val="single"/>
        </w:rPr>
        <w:t xml:space="preserve">forces fighting </w:t>
      </w:r>
      <w:r>
        <w:rPr>
          <w:u w:val="single"/>
        </w:rPr>
        <w:t xml:space="preserve">for </w:t>
      </w:r>
      <w:r>
        <w:rPr>
          <w:highlight w:val="cyan"/>
          <w:u w:val="single"/>
        </w:rPr>
        <w:t>basic rights</w:t>
      </w:r>
      <w:r>
        <w:rPr>
          <w:u w:val="single"/>
        </w:rPr>
        <w:t xml:space="preserve"> in </w:t>
      </w:r>
      <w:r>
        <w:rPr>
          <w:b/>
          <w:u w:val="single"/>
        </w:rPr>
        <w:t>the US</w:t>
      </w:r>
      <w:r>
        <w:rPr>
          <w:u w:val="single"/>
        </w:rPr>
        <w:t xml:space="preserve"> and the anti-apartheid movement</w:t>
      </w:r>
      <w:r>
        <w:rPr>
          <w:sz w:val="16"/>
        </w:rPr>
        <w:t xml:space="preserve">. </w:t>
      </w:r>
      <w:r>
        <w:rPr>
          <w:u w:val="single"/>
        </w:rPr>
        <w:t xml:space="preserve">This alliance between the peace movement and the black liberation movement was one of the highest points </w:t>
      </w:r>
      <w:r>
        <w:rPr>
          <w:highlight w:val="cyan"/>
          <w:u w:val="single"/>
        </w:rPr>
        <w:t>of</w:t>
      </w:r>
      <w:r>
        <w:rPr>
          <w:u w:val="single"/>
        </w:rPr>
        <w:t xml:space="preserve"> the struggles for social justice</w:t>
      </w:r>
      <w:r>
        <w:rPr>
          <w:sz w:val="16"/>
        </w:rPr>
        <w:t xml:space="preserve"> and a new social system in the US. The current struggles by the environmental justice movements, affordable health care for all, the reparations movement and the peace movement provide another opportunity to rekindle the kind of grassroots alliance to oppose US militarism at home and abroad. The reparations movement is one front where the struggles can converge. </w:t>
      </w:r>
      <w:r>
        <w:rPr>
          <w:u w:val="single"/>
        </w:rPr>
        <w:t xml:space="preserve">It </w:t>
      </w:r>
      <w:r>
        <w:rPr>
          <w:b/>
          <w:u w:val="single"/>
        </w:rPr>
        <w:t>is on</w:t>
      </w:r>
      <w:r>
        <w:rPr>
          <w:u w:val="single"/>
        </w:rPr>
        <w:t xml:space="preserve"> the question of reparative justice</w:t>
      </w:r>
      <w:r>
        <w:rPr>
          <w:sz w:val="16"/>
        </w:rPr>
        <w:t xml:space="preserve"> and the </w:t>
      </w:r>
      <w:r>
        <w:rPr>
          <w:b/>
          <w:highlight w:val="cyan"/>
          <w:u w:val="single"/>
        </w:rPr>
        <w:t>building</w:t>
      </w:r>
      <w:r>
        <w:rPr>
          <w:b/>
          <w:u w:val="single"/>
        </w:rPr>
        <w:t xml:space="preserve"> of</w:t>
      </w:r>
      <w:r>
        <w:rPr>
          <w:u w:val="single"/>
        </w:rPr>
        <w:t xml:space="preserve"> a</w:t>
      </w:r>
      <w:r>
        <w:rPr>
          <w:b/>
          <w:u w:val="single"/>
        </w:rPr>
        <w:t xml:space="preserve"> </w:t>
      </w:r>
      <w:r>
        <w:rPr>
          <w:b/>
          <w:highlight w:val="cyan"/>
          <w:u w:val="single"/>
        </w:rPr>
        <w:t xml:space="preserve">strong union </w:t>
      </w:r>
      <w:r>
        <w:rPr>
          <w:u w:val="single"/>
        </w:rPr>
        <w:t xml:space="preserve">of </w:t>
      </w:r>
      <w:r>
        <w:rPr>
          <w:b/>
          <w:u w:val="single"/>
        </w:rPr>
        <w:t xml:space="preserve">the </w:t>
      </w:r>
      <w:r>
        <w:rPr>
          <w:b/>
          <w:highlight w:val="cyan"/>
          <w:u w:val="single"/>
        </w:rPr>
        <w:t>peoples</w:t>
      </w:r>
      <w:r>
        <w:rPr>
          <w:u w:val="single"/>
        </w:rPr>
        <w:t xml:space="preserve"> of </w:t>
      </w:r>
      <w:r>
        <w:rPr>
          <w:highlight w:val="cyan"/>
          <w:u w:val="single"/>
        </w:rPr>
        <w:t>Africa</w:t>
      </w:r>
      <w:r>
        <w:rPr>
          <w:u w:val="single"/>
        </w:rPr>
        <w:t xml:space="preserve"> where the progressive forces will begin to </w:t>
      </w:r>
      <w:r>
        <w:rPr>
          <w:highlight w:val="cyan"/>
          <w:u w:val="single"/>
        </w:rPr>
        <w:t>link the struggles</w:t>
      </w:r>
      <w:r>
        <w:rPr>
          <w:u w:val="single"/>
        </w:rPr>
        <w:t xml:space="preserve"> </w:t>
      </w:r>
      <w:r>
        <w:rPr>
          <w:b/>
          <w:u w:val="single"/>
        </w:rPr>
        <w:t xml:space="preserve">for </w:t>
      </w:r>
      <w:r>
        <w:rPr>
          <w:b/>
          <w:highlight w:val="cyan"/>
          <w:u w:val="single"/>
        </w:rPr>
        <w:t>peace</w:t>
      </w:r>
      <w:r>
        <w:rPr>
          <w:u w:val="single"/>
        </w:rPr>
        <w:t xml:space="preserve"> in </w:t>
      </w:r>
      <w:r>
        <w:rPr>
          <w:highlight w:val="cyan"/>
          <w:u w:val="single"/>
        </w:rPr>
        <w:t>Africa</w:t>
      </w:r>
      <w:r>
        <w:rPr>
          <w:u w:val="single"/>
        </w:rPr>
        <w:t xml:space="preserve"> with the anti-racist forces</w:t>
      </w:r>
      <w:r>
        <w:rPr>
          <w:sz w:val="16"/>
        </w:rPr>
        <w:t xml:space="preserve"> of the Black Lives Matter movement. Through the Africa Command social science research projects and the new German financing of research in Africa, there </w:t>
      </w:r>
      <w:r>
        <w:rPr>
          <w:b/>
          <w:u w:val="single"/>
        </w:rPr>
        <w:t>has been</w:t>
      </w:r>
      <w:r>
        <w:rPr>
          <w:sz w:val="16"/>
        </w:rPr>
        <w:t xml:space="preserve"> a push to isolate African scholars from the global claims for reparations and peace. The coming to power of the Bolsonaro government in Brazil and the white supremacist ideas of Making America Great Again has placed more urgency in pan-African co-operation for peace. As a holding operation, the government of France has accepted that it committed crimes in the past and committed itself to returning all cultural artefacts to Africa. There was one caveat – these could not be returned because the African states do not have the infrastructure to maintain their own cultural heritage. The scourge of the COVID </w:t>
      </w:r>
      <w:r>
        <w:rPr>
          <w:b/>
          <w:u w:val="single"/>
        </w:rPr>
        <w:t>19 pandemic</w:t>
      </w:r>
      <w:r>
        <w:rPr>
          <w:sz w:val="16"/>
        </w:rPr>
        <w:t xml:space="preserve"> and the visual images of hundreds </w:t>
      </w:r>
      <w:r>
        <w:rPr>
          <w:b/>
          <w:u w:val="single"/>
        </w:rPr>
        <w:t>of thousands</w:t>
      </w:r>
      <w:r>
        <w:rPr>
          <w:sz w:val="16"/>
        </w:rPr>
        <w:t xml:space="preserve"> of people dying because of the business model that placed profits </w:t>
      </w:r>
      <w:r>
        <w:rPr>
          <w:b/>
          <w:u w:val="single"/>
        </w:rPr>
        <w:t>before human</w:t>
      </w:r>
      <w:r>
        <w:rPr>
          <w:sz w:val="16"/>
        </w:rPr>
        <w:t xml:space="preserve"> health has galvanised </w:t>
      </w:r>
      <w:r>
        <w:rPr>
          <w:b/>
          <w:u w:val="single"/>
        </w:rPr>
        <w:t>the call</w:t>
      </w:r>
      <w:r>
        <w:rPr>
          <w:sz w:val="16"/>
        </w:rPr>
        <w:t xml:space="preserve"> for pan-African solidarity, indeed, global solidarity and cooperation.</w:t>
      </w:r>
    </w:p>
    <w:p>
      <w:pPr>
        <w:pStyle w:val="Analytic"/>
      </w:pPr>
      <w:r>
        <w:rPr>
          <w:u w:val="single"/>
        </w:rPr>
        <w:t>No severance</w:t>
      </w:r>
      <w:r>
        <w:t xml:space="preserve">---the perm reads the </w:t>
      </w:r>
      <w:r>
        <w:rPr>
          <w:u w:val="single"/>
        </w:rPr>
        <w:t>whole plan</w:t>
      </w:r>
      <w:r>
        <w:t xml:space="preserve">. We drop no mandate and </w:t>
      </w:r>
      <w:r>
        <w:rPr>
          <w:u w:val="single"/>
        </w:rPr>
        <w:t>add</w:t>
      </w:r>
      <w:r>
        <w:t xml:space="preserve"> their orientation.</w:t>
      </w:r>
    </w:p>
    <w:p>
      <w:pPr>
        <w:pStyle w:val="Heading3"/>
      </w:pPr>
      <w:r>
        <w:t>Imperialism---Link Turn---1AR</w:t>
      </w:r>
    </w:p>
    <w:p>
      <w:pPr>
        <w:pStyle w:val="Analytic"/>
      </w:pPr>
      <w:r>
        <w:rPr>
          <w:u w:val="single"/>
        </w:rPr>
        <w:t>The plan shrinks the instrument</w:t>
      </w:r>
      <w:r>
        <w:t>:</w:t>
      </w:r>
    </w:p>
    <w:p>
      <w:pPr>
        <w:pStyle w:val="Analytic"/>
      </w:pPr>
      <w:r>
        <w:rPr>
          <w:u w:val="single"/>
        </w:rPr>
        <w:t>Justification</w:t>
      </w:r>
      <w:r>
        <w:t xml:space="preserve">---the </w:t>
      </w:r>
      <w:r>
        <w:rPr>
          <w:u w:val="single"/>
        </w:rPr>
        <w:t>terror</w:t>
      </w:r>
      <w:r>
        <w:t xml:space="preserve"> framing is the </w:t>
      </w:r>
      <w:r>
        <w:rPr>
          <w:u w:val="single"/>
        </w:rPr>
        <w:t>cover story</w:t>
      </w:r>
      <w:r>
        <w:t xml:space="preserve"> for the presence, and their own author says it collapsed.</w:t>
      </w:r>
    </w:p>
    <w:p>
      <w:pPr>
        <w:pStyle w:val="Heading4"/>
      </w:pPr>
      <w:r>
        <w:t xml:space="preserve">The counterterror rationale is </w:t>
      </w:r>
      <w:r>
        <w:rPr>
          <w:u w:val="single"/>
        </w:rPr>
        <w:t>duplicitous</w:t>
      </w:r>
      <w:r>
        <w:t xml:space="preserve">---the base was for </w:t>
      </w:r>
      <w:r>
        <w:rPr>
          <w:u w:val="single"/>
        </w:rPr>
        <w:t>migration</w:t>
      </w:r>
      <w:r>
        <w:t xml:space="preserve"> and </w:t>
      </w:r>
      <w:r>
        <w:rPr>
          <w:u w:val="single"/>
        </w:rPr>
        <w:t>Algeria</w:t>
      </w:r>
      <w:r>
        <w:t>, not the Sahel.</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sz w:val="16"/>
        </w:rPr>
        <w:t xml:space="preserve">The Congressional Research Office record of the events in Niger and Mali became talking points for academic contractors of the military and temporarily turned media attention away from the demand for the full Pentagon report on the Tongo Tongo ambush. </w:t>
      </w:r>
      <w:r>
        <w:rPr>
          <w:u w:val="single"/>
        </w:rPr>
        <w:t xml:space="preserve">The summary of the Pentagon report, which was released to the public in May 2018, </w:t>
      </w:r>
      <w:r>
        <w:rPr>
          <w:b/>
          <w:highlight w:val="cyan"/>
          <w:u w:val="single"/>
        </w:rPr>
        <w:t>cited multiple failures of</w:t>
      </w:r>
      <w:r>
        <w:rPr>
          <w:u w:val="single"/>
        </w:rPr>
        <w:t xml:space="preserve"> </w:t>
      </w:r>
      <w:r>
        <w:rPr>
          <w:b/>
          <w:u w:val="single"/>
        </w:rPr>
        <w:t xml:space="preserve">the </w:t>
      </w:r>
      <w:r>
        <w:rPr>
          <w:b/>
          <w:highlight w:val="cyan"/>
          <w:u w:val="single"/>
        </w:rPr>
        <w:t>military</w:t>
      </w:r>
      <w:r>
        <w:rPr>
          <w:sz w:val="16"/>
        </w:rPr>
        <w:t xml:space="preserve"> with recommendations to ‘improve mission planning and approval procedures, re-evaluate equipment and weapons requirements, and review training that U.S. commandos conduct </w:t>
      </w:r>
      <w:r>
        <w:rPr>
          <w:b/>
          <w:u w:val="single"/>
        </w:rPr>
        <w:t>with partner</w:t>
      </w:r>
      <w:r>
        <w:rPr>
          <w:sz w:val="16"/>
        </w:rPr>
        <w:t xml:space="preserve"> forces’ (Baldor 2018). The key formulation that reflected the quagmire in this context was </w:t>
      </w:r>
      <w:r>
        <w:rPr>
          <w:highlight w:val="cyan"/>
          <w:u w:val="single"/>
        </w:rPr>
        <w:t>the repetition</w:t>
      </w:r>
      <w:r>
        <w:rPr>
          <w:sz w:val="16"/>
        </w:rPr>
        <w:t xml:space="preserve"> of the</w:t>
      </w:r>
      <w:r>
        <w:rPr>
          <w:b/>
          <w:u w:val="single"/>
        </w:rPr>
        <w:t xml:space="preserve"> </w:t>
      </w:r>
      <w:r>
        <w:rPr>
          <w:b/>
          <w:highlight w:val="cyan"/>
          <w:u w:val="single"/>
        </w:rPr>
        <w:t>word ‘failure’</w:t>
      </w:r>
      <w:r>
        <w:rPr>
          <w:u w:val="single"/>
        </w:rPr>
        <w:t xml:space="preserve"> – a word that had also been used </w:t>
      </w:r>
      <w:r>
        <w:rPr>
          <w:b/>
          <w:u w:val="single"/>
        </w:rPr>
        <w:t>to describe</w:t>
      </w:r>
      <w:r>
        <w:rPr>
          <w:u w:val="single"/>
        </w:rPr>
        <w:t xml:space="preserve"> the half billion-dollar expenditure</w:t>
      </w:r>
      <w:r>
        <w:rPr>
          <w:sz w:val="16"/>
        </w:rPr>
        <w:t xml:space="preserve"> of the </w:t>
      </w:r>
      <w:r>
        <w:rPr>
          <w:u w:val="single"/>
        </w:rPr>
        <w:t>US military on counter terrorism in Mali</w:t>
      </w:r>
      <w:r>
        <w:rPr>
          <w:sz w:val="16"/>
        </w:rPr>
        <w:t xml:space="preserve">, the Pan Sahel Initiative and the </w:t>
      </w:r>
      <w:r>
        <w:rPr>
          <w:b/>
          <w:u w:val="single"/>
        </w:rPr>
        <w:t>Trans-Sahara Counter</w:t>
      </w:r>
      <w:r>
        <w:rPr>
          <w:sz w:val="16"/>
        </w:rPr>
        <w:t xml:space="preserve"> Terrorism Partnership (TSCTP).</w:t>
      </w:r>
    </w:p>
    <w:p>
      <w:pPr/>
      <w:r>
        <w:rPr>
          <w:sz w:val="16"/>
        </w:rPr>
        <w:t>The US troops had been deployed in West Africa by AFRICOM – the United States Africa Command – when the US had been waxing lyrical about maritime and energy security in the Gulf of Guinea, violent extremists and combating HIV/AIDS with PEPFAR (the President’s Emergency Plan for AIDS Relief. What was significant about PEPFAR was that a plan to support the US pharmaceutical industries was run through the Pentagon). The reasons for the AFRICOM deployment had thus been muddled by the imprecise definitions of US military objectives in Africa. Nonetheless the emergence of the Trump administration in 2017 had given clarity to the objective of great power competition in Africa side by side with militarised borders for the interdiction of would-be immigrants (Sieff 2015).</w:t>
      </w:r>
    </w:p>
    <w:p>
      <w:pPr/>
      <w:r>
        <w:rPr>
          <w:u w:val="single"/>
        </w:rPr>
        <w:t xml:space="preserve">Building a very large base at Agadez had been </w:t>
      </w:r>
      <w:r>
        <w:rPr>
          <w:b/>
          <w:highlight w:val="cyan"/>
          <w:u w:val="single"/>
        </w:rPr>
        <w:t>justified to</w:t>
      </w:r>
      <w:r>
        <w:rPr>
          <w:b/>
          <w:u w:val="single"/>
        </w:rPr>
        <w:t xml:space="preserve"> </w:t>
      </w:r>
      <w:r>
        <w:rPr>
          <w:sz w:val="16"/>
        </w:rPr>
        <w:t>the</w:t>
      </w:r>
      <w:r>
        <w:rPr>
          <w:b/>
          <w:u w:val="single"/>
        </w:rPr>
        <w:t xml:space="preserve"> </w:t>
      </w:r>
      <w:r>
        <w:rPr>
          <w:b/>
          <w:highlight w:val="cyan"/>
          <w:u w:val="single"/>
        </w:rPr>
        <w:t>US Congress on</w:t>
      </w:r>
      <w:r>
        <w:rPr>
          <w:u w:val="single"/>
        </w:rPr>
        <w:t xml:space="preserve"> the </w:t>
      </w:r>
      <w:r>
        <w:rPr>
          <w:highlight w:val="cyan"/>
          <w:u w:val="single"/>
        </w:rPr>
        <w:t xml:space="preserve">grounds </w:t>
      </w:r>
      <w:r>
        <w:rPr>
          <w:u w:val="single"/>
        </w:rPr>
        <w:t xml:space="preserve">of </w:t>
      </w:r>
      <w:r>
        <w:rPr>
          <w:highlight w:val="cyan"/>
          <w:u w:val="single"/>
        </w:rPr>
        <w:t>fighting terror</w:t>
      </w:r>
      <w:r>
        <w:rPr>
          <w:u w:val="single"/>
        </w:rPr>
        <w:t xml:space="preserve"> in the Sahel region of Africa</w:t>
      </w:r>
      <w:r>
        <w:rPr>
          <w:sz w:val="16"/>
        </w:rPr>
        <w:t xml:space="preserve">. </w:t>
      </w:r>
      <w:r>
        <w:rPr>
          <w:u w:val="single"/>
        </w:rPr>
        <w:t xml:space="preserve">Niger is a major </w:t>
      </w:r>
      <w:r>
        <w:rPr>
          <w:b/>
          <w:u w:val="single"/>
        </w:rPr>
        <w:t>terminus in</w:t>
      </w:r>
      <w:r>
        <w:rPr>
          <w:u w:val="single"/>
        </w:rPr>
        <w:t xml:space="preserve"> the global trafficking of African labour to Western Europe through Libya</w:t>
      </w:r>
      <w:r>
        <w:rPr>
          <w:sz w:val="16"/>
        </w:rPr>
        <w:t xml:space="preserve"> and </w:t>
      </w:r>
      <w:r>
        <w:rPr>
          <w:u w:val="single"/>
        </w:rPr>
        <w:t>an important space</w:t>
      </w:r>
      <w:r>
        <w:rPr>
          <w:sz w:val="16"/>
        </w:rPr>
        <w:t xml:space="preserve"> for the </w:t>
      </w:r>
      <w:r>
        <w:rPr>
          <w:b/>
          <w:u w:val="single"/>
        </w:rPr>
        <w:t>US and</w:t>
      </w:r>
      <w:r>
        <w:rPr>
          <w:u w:val="single"/>
        </w:rPr>
        <w:t xml:space="preserve"> Europe to </w:t>
      </w:r>
      <w:r>
        <w:rPr>
          <w:highlight w:val="cyan"/>
          <w:u w:val="single"/>
        </w:rPr>
        <w:t>monitor and surveil would-be immigrants</w:t>
      </w:r>
      <w:r>
        <w:rPr>
          <w:sz w:val="16"/>
        </w:rPr>
        <w:t xml:space="preserve"> ensnared in the world of both illegal mining and human trafficking. However, </w:t>
      </w:r>
      <w:r>
        <w:rPr>
          <w:u w:val="single"/>
        </w:rPr>
        <w:t xml:space="preserve">it was understood by sections </w:t>
      </w:r>
      <w:r>
        <w:rPr>
          <w:highlight w:val="cyan"/>
          <w:u w:val="single"/>
        </w:rPr>
        <w:t xml:space="preserve">of </w:t>
      </w:r>
      <w:r>
        <w:rPr>
          <w:u w:val="single"/>
        </w:rPr>
        <w:t xml:space="preserve">the Nigerien </w:t>
      </w:r>
      <w:r>
        <w:rPr>
          <w:b/>
          <w:u w:val="single"/>
        </w:rPr>
        <w:t>military</w:t>
      </w:r>
      <w:r>
        <w:rPr>
          <w:b/>
          <w:u w:val="single"/>
        </w:rPr>
        <w:t xml:space="preserve"> that</w:t>
      </w:r>
      <w:r>
        <w:rPr>
          <w:sz w:val="16"/>
        </w:rPr>
        <w:t xml:space="preserve"> </w:t>
      </w:r>
      <w:r>
        <w:rPr>
          <w:highlight w:val="cyan"/>
          <w:u w:val="single"/>
        </w:rPr>
        <w:t xml:space="preserve">one of </w:t>
      </w:r>
      <w:r>
        <w:rPr>
          <w:u w:val="single"/>
        </w:rPr>
        <w:t xml:space="preserve">the </w:t>
      </w:r>
      <w:r>
        <w:rPr>
          <w:highlight w:val="cyan"/>
          <w:u w:val="single"/>
        </w:rPr>
        <w:t>reasons for</w:t>
      </w:r>
      <w:r>
        <w:rPr>
          <w:sz w:val="16"/>
        </w:rPr>
        <w:t xml:space="preserve"> the </w:t>
      </w:r>
      <w:r>
        <w:rPr>
          <w:highlight w:val="cyan"/>
          <w:u w:val="single"/>
        </w:rPr>
        <w:t>US presence</w:t>
      </w:r>
      <w:r>
        <w:rPr>
          <w:sz w:val="16"/>
        </w:rPr>
        <w:t xml:space="preserve"> in the </w:t>
      </w:r>
      <w:r>
        <w:rPr>
          <w:u w:val="single"/>
        </w:rPr>
        <w:t>northern part of Niger, close</w:t>
      </w:r>
      <w:r>
        <w:rPr>
          <w:sz w:val="16"/>
        </w:rPr>
        <w:t xml:space="preserve"> to </w:t>
      </w:r>
      <w:r>
        <w:rPr>
          <w:u w:val="single"/>
        </w:rPr>
        <w:t xml:space="preserve">Algeria, was to </w:t>
      </w:r>
      <w:r>
        <w:rPr>
          <w:highlight w:val="cyan"/>
          <w:u w:val="single"/>
        </w:rPr>
        <w:t>manage</w:t>
      </w:r>
      <w:r>
        <w:rPr>
          <w:b/>
          <w:u w:val="single"/>
        </w:rPr>
        <w:t xml:space="preserve"> the </w:t>
      </w:r>
      <w:r>
        <w:rPr>
          <w:b/>
          <w:highlight w:val="cyan"/>
          <w:u w:val="single"/>
        </w:rPr>
        <w:t xml:space="preserve">political transition process </w:t>
      </w:r>
      <w:r>
        <w:rPr>
          <w:u w:val="single"/>
        </w:rPr>
        <w:t>in</w:t>
      </w:r>
      <w:r>
        <w:rPr>
          <w:highlight w:val="cyan"/>
          <w:u w:val="single"/>
        </w:rPr>
        <w:t xml:space="preserve"> Algeria</w:t>
      </w:r>
      <w:r>
        <w:rPr>
          <w:sz w:val="16"/>
        </w:rPr>
        <w:t xml:space="preserve">. In December 2019, the US government announced that it would be vacating Nigerien Air Base 201 </w:t>
      </w:r>
      <w:r>
        <w:rPr>
          <w:b/>
          <w:u w:val="single"/>
        </w:rPr>
        <w:t>in Agadez,</w:t>
      </w:r>
      <w:r>
        <w:rPr>
          <w:sz w:val="16"/>
        </w:rPr>
        <w:t xml:space="preserve"> which had just become operational in November at a cost of US$ 110 million (Cornell 2019). Reports on the planned disengagement of the US from Africa noted that US assistance to French forces – numbering some 4,500 troops – in Mali, Niger and Burkina Faso might also be rescinded.</w:t>
      </w:r>
    </w:p>
    <w:p>
      <w:pPr/>
      <w:r>
        <w:rPr>
          <w:u w:val="single"/>
        </w:rPr>
        <w:t xml:space="preserve">US militarism </w:t>
      </w:r>
      <w:r>
        <w:rPr>
          <w:highlight w:val="cyan"/>
          <w:u w:val="single"/>
        </w:rPr>
        <w:t>in</w:t>
      </w:r>
      <w:r>
        <w:rPr>
          <w:u w:val="single"/>
        </w:rPr>
        <w:t xml:space="preserve"> Africa for the past two decades had been </w:t>
      </w:r>
      <w:r>
        <w:rPr>
          <w:highlight w:val="cyan"/>
          <w:u w:val="single"/>
        </w:rPr>
        <w:t>justified on the basis</w:t>
      </w:r>
      <w:r>
        <w:rPr>
          <w:u w:val="single"/>
        </w:rPr>
        <w:t xml:space="preserve"> of </w:t>
      </w:r>
      <w:r>
        <w:rPr>
          <w:highlight w:val="cyan"/>
          <w:u w:val="single"/>
        </w:rPr>
        <w:t>fighting terror</w:t>
      </w:r>
      <w:r>
        <w:rPr>
          <w:sz w:val="16"/>
        </w:rPr>
        <w:t xml:space="preserve"> and </w:t>
      </w:r>
      <w:r>
        <w:rPr>
          <w:u w:val="single"/>
        </w:rPr>
        <w:t xml:space="preserve">countering violent extremists, </w:t>
      </w:r>
      <w:r>
        <w:rPr>
          <w:b/>
          <w:u w:val="single"/>
        </w:rPr>
        <w:t>but the</w:t>
      </w:r>
      <w:r>
        <w:rPr>
          <w:u w:val="single"/>
        </w:rPr>
        <w:t xml:space="preserve"> declarations of the Pentagon after the killing of the Special Forces in Niger </w:t>
      </w:r>
      <w:r>
        <w:rPr>
          <w:highlight w:val="cyan"/>
          <w:u w:val="single"/>
        </w:rPr>
        <w:t>revealed</w:t>
      </w:r>
      <w:r>
        <w:rPr>
          <w:u w:val="single"/>
        </w:rPr>
        <w:t xml:space="preserve"> the </w:t>
      </w:r>
      <w:r>
        <w:rPr>
          <w:b/>
          <w:highlight w:val="cyan"/>
          <w:u w:val="single"/>
        </w:rPr>
        <w:t>duplicitous nature</w:t>
      </w:r>
      <w:r>
        <w:rPr>
          <w:b/>
          <w:u w:val="single"/>
        </w:rPr>
        <w:t xml:space="preserve"> of</w:t>
      </w:r>
      <w:r>
        <w:rPr>
          <w:u w:val="single"/>
        </w:rPr>
        <w:t xml:space="preserve"> US </w:t>
      </w:r>
      <w:r>
        <w:rPr>
          <w:highlight w:val="cyan"/>
          <w:u w:val="single"/>
        </w:rPr>
        <w:t>military engagement</w:t>
      </w:r>
      <w:r>
        <w:rPr>
          <w:u w:val="single"/>
        </w:rPr>
        <w:t xml:space="preserve"> with Africa</w:t>
      </w:r>
      <w:r>
        <w:rPr>
          <w:sz w:val="16"/>
        </w:rPr>
        <w:t xml:space="preserve">. There is currently a body of scholarship that seeks to portray a ‘massive’ </w:t>
      </w:r>
      <w:r>
        <w:rPr>
          <w:b/>
          <w:u w:val="single"/>
        </w:rPr>
        <w:t>US military</w:t>
      </w:r>
      <w:r>
        <w:rPr>
          <w:sz w:val="16"/>
        </w:rPr>
        <w:t xml:space="preserve"> presence in Africa with forward operating bases (FOB), cooperative security locations (CSL) and contingency locations (CL), which conveys the impression that with under </w:t>
      </w:r>
      <w:r>
        <w:rPr>
          <w:b/>
          <w:u w:val="single"/>
        </w:rPr>
        <w:t>6,000 troops</w:t>
      </w:r>
      <w:r>
        <w:rPr>
          <w:sz w:val="16"/>
        </w:rPr>
        <w:t xml:space="preserve"> deployed, the US can control African spaces and over one billion Africans (Turse 2018; Gelot and Sandor 2019). Every agreement including programmes such as the traditional International Military Education and Training (IMET) is represented to demonstrate the image of a massive US </w:t>
      </w:r>
      <w:r>
        <w:rPr>
          <w:b/>
          <w:u w:val="single"/>
        </w:rPr>
        <w:t>military presence</w:t>
      </w:r>
      <w:r>
        <w:rPr>
          <w:sz w:val="16"/>
        </w:rPr>
        <w:t xml:space="preserve"> across the continent. There is no distinction between the US military role in </w:t>
      </w:r>
      <w:r>
        <w:rPr>
          <w:b/>
          <w:u w:val="single"/>
        </w:rPr>
        <w:t>a country</w:t>
      </w:r>
      <w:r>
        <w:rPr>
          <w:sz w:val="16"/>
        </w:rPr>
        <w:t xml:space="preserve"> such as Tanzania and a country that has </w:t>
      </w:r>
      <w:r>
        <w:rPr>
          <w:b/>
          <w:u w:val="single"/>
        </w:rPr>
        <w:t>been integrated</w:t>
      </w:r>
      <w:r>
        <w:rPr>
          <w:sz w:val="16"/>
        </w:rPr>
        <w:t xml:space="preserve"> into Western strategic interests, such as Kenya, in this mapping of US military facilities in Africa.</w:t>
      </w:r>
    </w:p>
    <w:p>
      <w:pPr/>
      <w:r>
        <w:rPr>
          <w:sz w:val="16"/>
        </w:rPr>
        <w:t xml:space="preserve">After the killings in Niger, the efforts at a cover up within the Pentagon brought out recriminations to the point where two years after the killings, the Defense Secretary could not release to the public the full report on the details of the encounter. The US soldiers had been killed a few dozen kilometres from the border with Mali, while </w:t>
      </w:r>
      <w:r>
        <w:rPr>
          <w:b/>
          <w:highlight w:val="cyan"/>
          <w:u w:val="single"/>
        </w:rPr>
        <w:t>the justification</w:t>
      </w:r>
      <w:r>
        <w:rPr>
          <w:u w:val="single"/>
        </w:rPr>
        <w:t xml:space="preserve"> for </w:t>
      </w:r>
      <w:r>
        <w:rPr>
          <w:b/>
          <w:highlight w:val="cyan"/>
          <w:u w:val="single"/>
        </w:rPr>
        <w:t>building</w:t>
      </w:r>
      <w:r>
        <w:rPr>
          <w:b/>
          <w:u w:val="single"/>
        </w:rPr>
        <w:t xml:space="preserve"> the</w:t>
      </w:r>
      <w:r>
        <w:rPr>
          <w:u w:val="single"/>
        </w:rPr>
        <w:t xml:space="preserve"> </w:t>
      </w:r>
      <w:r>
        <w:rPr>
          <w:highlight w:val="cyan"/>
          <w:u w:val="single"/>
        </w:rPr>
        <w:t>Agadez base</w:t>
      </w:r>
      <w:r>
        <w:rPr>
          <w:u w:val="single"/>
        </w:rPr>
        <w:t xml:space="preserve"> had been to fight violent extremists in the north of Niger</w:t>
      </w:r>
      <w:r>
        <w:rPr>
          <w:sz w:val="16"/>
        </w:rPr>
        <w:t xml:space="preserve">. By the end of </w:t>
      </w:r>
      <w:r>
        <w:rPr>
          <w:b/>
          <w:u w:val="single"/>
        </w:rPr>
        <w:t xml:space="preserve">2017, </w:t>
      </w:r>
      <w:r>
        <w:rPr>
          <w:b/>
          <w:u w:val="single"/>
        </w:rPr>
        <w:t>the</w:t>
      </w:r>
      <w:r>
        <w:rPr>
          <w:u w:val="single"/>
        </w:rPr>
        <w:t xml:space="preserve"> White </w:t>
      </w:r>
      <w:r>
        <w:rPr>
          <w:b/>
          <w:u w:val="single"/>
        </w:rPr>
        <w:t>House’s National</w:t>
      </w:r>
      <w:r>
        <w:rPr>
          <w:u w:val="single"/>
        </w:rPr>
        <w:t xml:space="preserve"> Security Strategy proclaimed that the US had almost totally crushed</w:t>
      </w:r>
      <w:r>
        <w:rPr>
          <w:sz w:val="16"/>
        </w:rPr>
        <w:t xml:space="preserve"> the </w:t>
      </w:r>
      <w:r>
        <w:rPr>
          <w:u w:val="single"/>
        </w:rPr>
        <w:t>major threat</w:t>
      </w:r>
      <w:r>
        <w:rPr>
          <w:sz w:val="16"/>
        </w:rPr>
        <w:t xml:space="preserve"> of </w:t>
      </w:r>
      <w:r>
        <w:rPr>
          <w:u w:val="single"/>
        </w:rPr>
        <w:t xml:space="preserve">terror and </w:t>
      </w:r>
      <w:r>
        <w:rPr>
          <w:highlight w:val="cyan"/>
          <w:u w:val="single"/>
        </w:rPr>
        <w:t>must turn</w:t>
      </w:r>
      <w:r>
        <w:rPr>
          <w:u w:val="single"/>
        </w:rPr>
        <w:t xml:space="preserve"> its </w:t>
      </w:r>
      <w:r>
        <w:rPr>
          <w:highlight w:val="cyan"/>
          <w:u w:val="single"/>
        </w:rPr>
        <w:t>focus on</w:t>
      </w:r>
      <w:r>
        <w:rPr>
          <w:u w:val="single"/>
        </w:rPr>
        <w:t xml:space="preserve"> </w:t>
      </w:r>
      <w:r>
        <w:rPr>
          <w:b/>
          <w:u w:val="single"/>
        </w:rPr>
        <w:t xml:space="preserve">a </w:t>
      </w:r>
      <w:r>
        <w:rPr>
          <w:b/>
          <w:highlight w:val="cyan"/>
          <w:u w:val="single"/>
        </w:rPr>
        <w:t>new threat</w:t>
      </w:r>
      <w:r>
        <w:rPr>
          <w:u w:val="single"/>
        </w:rPr>
        <w:t xml:space="preserve">: </w:t>
      </w:r>
      <w:r>
        <w:rPr>
          <w:highlight w:val="cyan"/>
          <w:u w:val="single"/>
        </w:rPr>
        <w:t xml:space="preserve">the return of the ‘great power competition’ </w:t>
      </w:r>
      <w:r>
        <w:rPr>
          <w:sz w:val="16"/>
        </w:rPr>
        <w:t>that defined earlier geopolitical eras, this time against Russia and China.</w:t>
      </w:r>
    </w:p>
    <w:p>
      <w:pPr>
        <w:pStyle w:val="Analytic"/>
      </w:pPr>
      <w:r>
        <w:rPr>
          <w:u w:val="single"/>
        </w:rPr>
        <w:t>Apartheid</w:t>
      </w:r>
      <w:r>
        <w:t xml:space="preserve">---and the same policy machinery that arms Abuja </w:t>
      </w:r>
      <w:r>
        <w:rPr>
          <w:u w:val="single"/>
        </w:rPr>
        <w:t>criminalises</w:t>
      </w:r>
      <w:r>
        <w:t xml:space="preserve"> Nigerians at the border.</w:t>
      </w:r>
    </w:p>
    <w:p>
      <w:pPr>
        <w:pStyle w:val="Heading4"/>
      </w:pPr>
      <w:r>
        <w:t xml:space="preserve">The arms flow sits inside </w:t>
      </w:r>
      <w:r>
        <w:rPr>
          <w:u w:val="single"/>
        </w:rPr>
        <w:t>militarised global apartheid</w:t>
      </w:r>
      <w:r>
        <w:t xml:space="preserve">---Nigerians were </w:t>
      </w:r>
      <w:r>
        <w:rPr>
          <w:u w:val="single"/>
        </w:rPr>
        <w:t>banned</w:t>
      </w:r>
      <w:r>
        <w:t xml:space="preserve"> while being </w:t>
      </w:r>
      <w:r>
        <w:rPr>
          <w:u w:val="single"/>
        </w:rPr>
        <w:t>armed</w:t>
      </w:r>
      <w:r>
        <w:t>.</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u w:val="single"/>
        </w:rPr>
        <w:t xml:space="preserve">The </w:t>
      </w:r>
      <w:r>
        <w:rPr>
          <w:b/>
          <w:u w:val="single"/>
        </w:rPr>
        <w:t>slowness of</w:t>
      </w:r>
      <w:r>
        <w:rPr>
          <w:u w:val="single"/>
        </w:rPr>
        <w:t xml:space="preserve"> countries </w:t>
      </w:r>
      <w:r>
        <w:rPr>
          <w:b/>
          <w:u w:val="single"/>
        </w:rPr>
        <w:t>such as</w:t>
      </w:r>
      <w:r>
        <w:rPr>
          <w:u w:val="single"/>
        </w:rPr>
        <w:t xml:space="preserve"> Nigeria and Tanzania to </w:t>
      </w:r>
      <w:r>
        <w:rPr>
          <w:b/>
          <w:u w:val="single"/>
        </w:rPr>
        <w:t>speed up</w:t>
      </w:r>
      <w:r>
        <w:rPr>
          <w:u w:val="single"/>
        </w:rPr>
        <w:t xml:space="preserve"> the integration and </w:t>
      </w:r>
      <w:r>
        <w:rPr>
          <w:highlight w:val="cyan"/>
          <w:u w:val="single"/>
        </w:rPr>
        <w:t>inter-operability of</w:t>
      </w:r>
      <w:r>
        <w:rPr>
          <w:u w:val="single"/>
        </w:rPr>
        <w:t xml:space="preserve"> their </w:t>
      </w:r>
      <w:r>
        <w:rPr>
          <w:highlight w:val="cyan"/>
          <w:u w:val="single"/>
        </w:rPr>
        <w:t>surveillance techniques</w:t>
      </w:r>
      <w:r>
        <w:rPr>
          <w:u w:val="single"/>
        </w:rPr>
        <w:t xml:space="preserve"> has rendered these two countries </w:t>
      </w:r>
      <w:r>
        <w:rPr>
          <w:highlight w:val="cyan"/>
          <w:u w:val="single"/>
        </w:rPr>
        <w:t>open to pressure</w:t>
      </w:r>
      <w:r>
        <w:rPr>
          <w:u w:val="single"/>
        </w:rPr>
        <w:t xml:space="preserve"> that is manifest in their inclusion on the travel ban</w:t>
      </w:r>
      <w:r>
        <w:rPr>
          <w:sz w:val="16"/>
        </w:rPr>
        <w:t xml:space="preserve">. The Trump administration claimed that the ban was a national security measure and that the added countries failed to meet US security and information-sharing standards. One indication of how subjective this ban has been could be seen from the way in which Sudan was included in 2017 but after massive lobbying by the UAE was subsequently removed. Following the uprisings in Sudan in 2019, however, the country was once again included in the ban. </w:t>
      </w:r>
      <w:r>
        <w:rPr>
          <w:u w:val="single"/>
        </w:rPr>
        <w:t xml:space="preserve">Commentaries from the mainstream </w:t>
      </w:r>
      <w:r>
        <w:rPr>
          <w:b/>
          <w:u w:val="single"/>
        </w:rPr>
        <w:t>media pointed</w:t>
      </w:r>
      <w:r>
        <w:rPr>
          <w:u w:val="single"/>
        </w:rPr>
        <w:t xml:space="preserve"> out</w:t>
      </w:r>
      <w:r>
        <w:rPr>
          <w:sz w:val="16"/>
        </w:rPr>
        <w:t xml:space="preserve"> that </w:t>
      </w:r>
      <w:r>
        <w:rPr>
          <w:highlight w:val="cyan"/>
          <w:u w:val="single"/>
        </w:rPr>
        <w:t>the ban on Nigeria</w:t>
      </w:r>
      <w:r>
        <w:rPr>
          <w:u w:val="single"/>
        </w:rPr>
        <w:t xml:space="preserve">n citizens represented racism at its worse and was </w:t>
      </w:r>
      <w:r>
        <w:rPr>
          <w:b/>
          <w:highlight w:val="cyan"/>
          <w:u w:val="single"/>
        </w:rPr>
        <w:t>a clear manifestation of global apartheid</w:t>
      </w:r>
      <w:r>
        <w:rPr>
          <w:sz w:val="16"/>
        </w:rPr>
        <w:t>. Those who have linked racism and racist immigration practices defined militarised global apartheid as follows:</w:t>
      </w:r>
    </w:p>
    <w:p>
      <w:pPr/>
      <w:r>
        <w:rPr>
          <w:sz w:val="16"/>
        </w:rPr>
        <w:t>Militarized global apartheid is a loosely integrated effort by countries in the global north to protect themselves against the mobility of people from the global south. The new apartheid apparatus takes the form of militarized border technologies and personnel, interdictions at sea, biometric tracking of the mobile, detention centers, holding facilities, and the criminalization of mobility. It extends deeply into many places from which people are attempting to leave and pushes them back, it tracks them to interrupt their mobility, stops them at certain borders for detention and deportation, pushes them into the most dangerous traveling routes, and creates new forms of criminality.</w:t>
      </w:r>
    </w:p>
    <w:p>
      <w:pPr/>
      <w:r>
        <w:rPr>
          <w:sz w:val="16"/>
        </w:rPr>
        <w:t xml:space="preserve">(Besteman 2019:26) </w:t>
      </w:r>
      <w:r>
        <w:rPr>
          <w:u w:val="single"/>
        </w:rPr>
        <w:t xml:space="preserve">In the name of security </w:t>
      </w:r>
      <w:r>
        <w:rPr>
          <w:b/>
          <w:u w:val="single"/>
        </w:rPr>
        <w:t>the US</w:t>
      </w:r>
      <w:r>
        <w:rPr>
          <w:u w:val="single"/>
        </w:rPr>
        <w:t xml:space="preserve"> government was now </w:t>
      </w:r>
      <w:r>
        <w:rPr>
          <w:highlight w:val="cyan"/>
          <w:u w:val="single"/>
        </w:rPr>
        <w:t xml:space="preserve">criminalising more </w:t>
      </w:r>
      <w:r>
        <w:rPr>
          <w:u w:val="single"/>
        </w:rPr>
        <w:t xml:space="preserve">than </w:t>
      </w:r>
      <w:r>
        <w:rPr>
          <w:b/>
          <w:highlight w:val="cyan"/>
          <w:u w:val="single"/>
        </w:rPr>
        <w:t>a quarter</w:t>
      </w:r>
      <w:r>
        <w:rPr>
          <w:b/>
          <w:u w:val="single"/>
        </w:rPr>
        <w:t xml:space="preserve"> </w:t>
      </w:r>
      <w:r>
        <w:rPr>
          <w:u w:val="single"/>
        </w:rPr>
        <w:t>of</w:t>
      </w:r>
      <w:r>
        <w:rPr>
          <w:b/>
          <w:u w:val="single"/>
        </w:rPr>
        <w:t xml:space="preserve"> </w:t>
      </w:r>
      <w:r>
        <w:rPr>
          <w:b/>
          <w:highlight w:val="cyan"/>
          <w:u w:val="single"/>
        </w:rPr>
        <w:t xml:space="preserve">the population </w:t>
      </w:r>
      <w:r>
        <w:rPr>
          <w:b/>
          <w:u w:val="single"/>
        </w:rPr>
        <w:t>of</w:t>
      </w:r>
      <w:r>
        <w:rPr>
          <w:highlight w:val="cyan"/>
          <w:u w:val="single"/>
        </w:rPr>
        <w:t xml:space="preserve"> Africa</w:t>
      </w:r>
      <w:r>
        <w:rPr>
          <w:sz w:val="16"/>
        </w:rPr>
        <w:t>. As noted by the British Newspaper the Guardian, Feb 16, 2020, ‘Trump started out by scapegoating Muslims in 2017. Now, it’s not just the Muslim ban. It has turned into an African ban’ (Levin 2020).</w:t>
      </w:r>
    </w:p>
    <w:p>
      <w:pPr>
        <w:pStyle w:val="Heading3"/>
      </w:pPr>
      <w:r>
        <w:t>Imperialism---Alt Fails---1AR</w:t>
      </w:r>
    </w:p>
    <w:p>
      <w:pPr>
        <w:pStyle w:val="Analytic"/>
      </w:pPr>
      <w:r>
        <w:rPr>
          <w:u w:val="single"/>
        </w:rPr>
        <w:t>Campism</w:t>
      </w:r>
      <w:r>
        <w:t xml:space="preserve">---the alternative’s </w:t>
      </w:r>
      <w:r>
        <w:rPr>
          <w:u w:val="single"/>
        </w:rPr>
        <w:t>actual</w:t>
      </w:r>
      <w:r>
        <w:t xml:space="preserve"> constituency has a record, and Syria is it.</w:t>
      </w:r>
    </w:p>
    <w:p>
      <w:pPr>
        <w:pStyle w:val="Heading4"/>
      </w:pPr>
      <w:r>
        <w:t xml:space="preserve">Refusal </w:t>
      </w:r>
      <w:r>
        <w:rPr>
          <w:u w:val="single"/>
        </w:rPr>
        <w:t>collapses</w:t>
      </w:r>
      <w:r>
        <w:t xml:space="preserve"> into camp loyalty---states in the “other” camp use the </w:t>
      </w:r>
      <w:r>
        <w:rPr>
          <w:u w:val="single"/>
        </w:rPr>
        <w:t>same</w:t>
      </w:r>
      <w:r>
        <w:t xml:space="preserve"> techniques.</w:t>
      </w:r>
    </w:p>
    <w:p>
      <w:pPr>
        <w:pStyle w:val="Style13ptBold"/>
      </w:pPr>
      <w:r>
        <w:rPr>
          <w:b/>
        </w:rPr>
        <w:t>Ayoub 24</w:t>
      </w:r>
      <w:r>
        <w:t xml:space="preserve"> — Elia J Ayoub. August 25. Researcher and co-founder of the From The Periphery Media Collective. Red Pepper, “Left analyses of imperialism must stand against ‘campism’,” https://www.redpepper.org.uk/global-politics/war/left-analyses-of-imperialism-must-stand-against-campism/ Clopus</w:t>
      </w:r>
    </w:p>
    <w:p>
      <w:pPr/>
      <w:r>
        <w:rPr>
          <w:u w:val="single"/>
        </w:rPr>
        <w:t xml:space="preserve">The campist analysis </w:t>
      </w:r>
      <w:r>
        <w:rPr>
          <w:b/>
          <w:highlight w:val="cyan"/>
          <w:u w:val="single"/>
        </w:rPr>
        <w:t>misses the commonalities between states that appear to be in different ‘camps’</w:t>
      </w:r>
      <w:r>
        <w:rPr>
          <w:sz w:val="16"/>
        </w:rPr>
        <w:t xml:space="preserve"> and the </w:t>
      </w:r>
      <w:r>
        <w:rPr>
          <w:u w:val="single"/>
        </w:rPr>
        <w:t>often-eclectic nature of their international relations</w:t>
      </w:r>
      <w:r>
        <w:rPr>
          <w:sz w:val="16"/>
        </w:rPr>
        <w:t xml:space="preserve">. </w:t>
      </w:r>
      <w:r>
        <w:rPr>
          <w:highlight w:val="cyan"/>
          <w:u w:val="single"/>
        </w:rPr>
        <w:t>The</w:t>
      </w:r>
      <w:r>
        <w:rPr>
          <w:u w:val="single"/>
        </w:rPr>
        <w:t xml:space="preserve"> Assad </w:t>
      </w:r>
      <w:r>
        <w:rPr>
          <w:b/>
          <w:u w:val="single"/>
        </w:rPr>
        <w:t>regime has</w:t>
      </w:r>
      <w:r>
        <w:rPr>
          <w:u w:val="single"/>
        </w:rPr>
        <w:t xml:space="preserve"> in the not-too-distant past </w:t>
      </w:r>
      <w:r>
        <w:rPr>
          <w:b/>
          <w:highlight w:val="cyan"/>
          <w:u w:val="single"/>
        </w:rPr>
        <w:t>happily positioned itself</w:t>
      </w:r>
      <w:r>
        <w:rPr>
          <w:u w:val="single"/>
        </w:rPr>
        <w:t xml:space="preserve"> as </w:t>
      </w:r>
      <w:r>
        <w:rPr>
          <w:highlight w:val="cyan"/>
          <w:u w:val="single"/>
        </w:rPr>
        <w:t>a western ally</w:t>
      </w:r>
      <w:r>
        <w:rPr>
          <w:u w:val="single"/>
        </w:rPr>
        <w:t xml:space="preserve">. It took part, for example, in </w:t>
      </w:r>
      <w:r>
        <w:rPr>
          <w:highlight w:val="cyan"/>
          <w:u w:val="single"/>
        </w:rPr>
        <w:t>the CIA’s torture programmes</w:t>
      </w:r>
      <w:r>
        <w:rPr>
          <w:u w:val="single"/>
        </w:rPr>
        <w:t xml:space="preserve"> after 9/11</w:t>
      </w:r>
      <w:r>
        <w:rPr>
          <w:sz w:val="16"/>
        </w:rPr>
        <w:t xml:space="preserve">. </w:t>
      </w:r>
      <w:r>
        <w:rPr>
          <w:highlight w:val="cyan"/>
          <w:u w:val="single"/>
        </w:rPr>
        <w:t>The Assad regime also bombed and destroyed</w:t>
      </w:r>
      <w:r>
        <w:rPr>
          <w:u w:val="single"/>
        </w:rPr>
        <w:t xml:space="preserve"> the Yarmouk </w:t>
      </w:r>
      <w:r>
        <w:rPr>
          <w:b/>
          <w:u w:val="single"/>
        </w:rPr>
        <w:t>Palestinian refugee</w:t>
      </w:r>
      <w:r>
        <w:rPr>
          <w:u w:val="single"/>
        </w:rPr>
        <w:t xml:space="preserve"> camp</w:t>
      </w:r>
      <w:r>
        <w:rPr>
          <w:sz w:val="16"/>
        </w:rPr>
        <w:t>, which had more than 130,000 inhabitants before 2011. It is now largely ethnically cleansed. For its part, Israel has combined its special relationship with the US by cultivating ties with Russia. Prime minister Netanyahu has actively appealed to Israeli citizens of Russian heritage and, in 2019, his party even put up billboards in Tel Aviv picturing him with Putin, celebrating their close political affinity.</w:t>
      </w:r>
    </w:p>
    <w:p>
      <w:pPr/>
      <w:r>
        <w:rPr>
          <w:sz w:val="16"/>
        </w:rPr>
        <w:t>Assad’s destruction of Yarmouk was preceded by a campaign of dehumanisation. This has strong echoes in the practices of the Israeli state in Gaza today. The value of a Palestinian person under such a worldview is negligible. Palestinians have been so thoroughly dehumanised that the Israeli state views them as a ‘demographic threat’, and not a people with rights and freedoms. As the Israeli state controls the territory known as ‘Israel and the Occupied Palestinian Territories’ between the ‘river and the sea’, this dehumanising logic necessitates the creation of a second class of human beings, a system of semi-formalised apartheid.</w:t>
      </w:r>
    </w:p>
    <w:p>
      <w:pPr/>
      <w:r>
        <w:rPr>
          <w:u w:val="single"/>
        </w:rPr>
        <w:t xml:space="preserve">Perhaps </w:t>
      </w:r>
      <w:r>
        <w:rPr>
          <w:b/>
          <w:highlight w:val="cyan"/>
          <w:u w:val="single"/>
        </w:rPr>
        <w:t>more revealing</w:t>
      </w:r>
      <w:r>
        <w:rPr>
          <w:u w:val="single"/>
        </w:rPr>
        <w:t xml:space="preserve"> still is the </w:t>
      </w:r>
      <w:r>
        <w:rPr>
          <w:b/>
          <w:u w:val="single"/>
        </w:rPr>
        <w:t>way the</w:t>
      </w:r>
      <w:r>
        <w:rPr>
          <w:u w:val="single"/>
        </w:rPr>
        <w:t xml:space="preserve"> Israeli government has come</w:t>
      </w:r>
      <w:r>
        <w:rPr>
          <w:sz w:val="16"/>
        </w:rPr>
        <w:t xml:space="preserve"> to understand the practice of this apartheid system of governance over Palestinians. This system has some similarity to the concept of ‘useful Syria’ that was used to describe Bashar </w:t>
      </w:r>
      <w:r>
        <w:rPr>
          <w:b/>
          <w:u w:val="single"/>
        </w:rPr>
        <w:t>al-Assad’s vision</w:t>
      </w:r>
      <w:r>
        <w:rPr>
          <w:sz w:val="16"/>
        </w:rPr>
        <w:t xml:space="preserve"> for ruling over the specific parts of the country that he and his Iranian allies value. This useful/useless dichotomy </w:t>
      </w:r>
      <w:r>
        <w:rPr>
          <w:b/>
          <w:u w:val="single"/>
        </w:rPr>
        <w:t>continues to</w:t>
      </w:r>
      <w:r>
        <w:rPr>
          <w:sz w:val="16"/>
        </w:rPr>
        <w:t xml:space="preserve"> influence the regime’s politics and practices today. It is an inherently violent logic that requires regular acts of violence, from direct bombardments to mass incarceration, torture and executions, to reaffirm absolute power over the civilian population.</w:t>
      </w:r>
    </w:p>
    <w:p>
      <w:pPr>
        <w:pStyle w:val="Analytic"/>
      </w:pPr>
      <w:r>
        <w:rPr>
          <w:u w:val="single"/>
        </w:rPr>
        <w:t>Dependency</w:t>
      </w:r>
      <w:r>
        <w:t xml:space="preserve">---and the Sahel already </w:t>
      </w:r>
      <w:r>
        <w:rPr>
          <w:u w:val="single"/>
        </w:rPr>
        <w:t>ran</w:t>
      </w:r>
      <w:r>
        <w:t xml:space="preserve"> the alternative. Rejecting one patron produced </w:t>
      </w:r>
      <w:r>
        <w:rPr>
          <w:u w:val="single"/>
        </w:rPr>
        <w:t>another</w:t>
      </w:r>
      <w:r>
        <w:t>.</w:t>
      </w:r>
    </w:p>
    <w:p>
      <w:pPr>
        <w:pStyle w:val="Heading4"/>
      </w:pPr>
      <w:r>
        <w:t xml:space="preserve">Anti-imperialism in practice </w:t>
      </w:r>
      <w:r>
        <w:rPr>
          <w:u w:val="single"/>
        </w:rPr>
        <w:t>isn’t</w:t>
      </w:r>
      <w:r>
        <w:t xml:space="preserve"> autonomy---the AES traded France for a </w:t>
      </w:r>
      <w:r>
        <w:rPr>
          <w:u w:val="single"/>
        </w:rPr>
        <w:t>new dependence</w:t>
      </w:r>
      <w:r>
        <w:t>.</w:t>
      </w:r>
    </w:p>
    <w:p>
      <w:pPr>
        <w:pStyle w:val="Style13ptBold"/>
      </w:pPr>
      <w:r>
        <w:rPr>
          <w:b/>
        </w:rPr>
        <w:t>Aina 26</w:t>
      </w:r>
      <w:r>
        <w:t xml:space="preserve"> — Folahanmi Aina. April 13. Lecturer in Global Security Challenges, University of London; specialist on the Sahel and West African security. Small Wars and Insurgencies, “Ibrahim Traore: Burkina Faso’s saviour, dictator or revolutionary anti-imperialist,” vol. 37, no. 6, p. 1473-1488, https://doi.org/10.1080/09592318.2026.2656299 Clopus</w:t>
      </w:r>
    </w:p>
    <w:p>
      <w:pPr/>
      <w:r>
        <w:rPr>
          <w:sz w:val="16"/>
        </w:rPr>
        <w:t xml:space="preserve">Traore’s foreign policy choices situate Burkina Faso within a broader geopolitical realignment in the Sahel. </w:t>
      </w:r>
      <w:r>
        <w:rPr>
          <w:highlight w:val="cyan"/>
          <w:u w:val="single"/>
        </w:rPr>
        <w:t>The formation of the</w:t>
      </w:r>
      <w:r>
        <w:rPr>
          <w:u w:val="single"/>
        </w:rPr>
        <w:t xml:space="preserve"> Alliance of Sahel States (AES)</w:t>
      </w:r>
      <w:r>
        <w:rPr>
          <w:sz w:val="16"/>
        </w:rPr>
        <w:t xml:space="preserve"> with </w:t>
      </w:r>
      <w:r>
        <w:rPr>
          <w:u w:val="single"/>
        </w:rPr>
        <w:t>Mali</w:t>
      </w:r>
      <w:r>
        <w:rPr>
          <w:sz w:val="16"/>
        </w:rPr>
        <w:t xml:space="preserve"> and </w:t>
      </w:r>
      <w:r>
        <w:rPr>
          <w:u w:val="single"/>
        </w:rPr>
        <w:t xml:space="preserve">Niger represents </w:t>
      </w:r>
      <w:r>
        <w:rPr>
          <w:b/>
          <w:highlight w:val="cyan"/>
          <w:u w:val="single"/>
        </w:rPr>
        <w:t>a collective rejection of Western-led security architectures</w:t>
      </w:r>
      <w:r>
        <w:rPr>
          <w:sz w:val="16"/>
        </w:rPr>
        <w:t xml:space="preserve"> and a </w:t>
      </w:r>
      <w:r>
        <w:rPr>
          <w:u w:val="single"/>
        </w:rPr>
        <w:t>bid</w:t>
      </w:r>
      <w:r>
        <w:rPr>
          <w:sz w:val="16"/>
        </w:rPr>
        <w:t xml:space="preserve"> for </w:t>
      </w:r>
      <w:r>
        <w:rPr>
          <w:u w:val="single"/>
        </w:rPr>
        <w:t>regional autonomy</w:t>
      </w:r>
      <w:r>
        <w:rPr>
          <w:sz w:val="16"/>
        </w:rPr>
        <w:t xml:space="preserve">. </w:t>
      </w:r>
      <w:r>
        <w:rPr>
          <w:u w:val="single"/>
        </w:rPr>
        <w:t xml:space="preserve">This bloc is as much ideological as strategic, articulating </w:t>
      </w:r>
      <w:r>
        <w:rPr>
          <w:b/>
          <w:highlight w:val="cyan"/>
          <w:u w:val="single"/>
        </w:rPr>
        <w:t>a shared narrative</w:t>
      </w:r>
      <w:r>
        <w:rPr>
          <w:b/>
          <w:u w:val="single"/>
        </w:rPr>
        <w:t xml:space="preserve"> </w:t>
      </w:r>
      <w:r>
        <w:rPr>
          <w:u w:val="single"/>
        </w:rPr>
        <w:t>of</w:t>
      </w:r>
      <w:r>
        <w:rPr>
          <w:b/>
          <w:u w:val="single"/>
        </w:rPr>
        <w:t xml:space="preserve"> </w:t>
      </w:r>
      <w:r>
        <w:rPr>
          <w:highlight w:val="cyan"/>
          <w:u w:val="single"/>
        </w:rPr>
        <w:t>resistance against neo-colonial domination</w:t>
      </w:r>
      <w:r>
        <w:rPr>
          <w:u w:val="single"/>
        </w:rPr>
        <w:t xml:space="preserve"> and </w:t>
      </w:r>
      <w:r>
        <w:rPr>
          <w:b/>
          <w:u w:val="single"/>
        </w:rPr>
        <w:t>international hypocrisy</w:t>
      </w:r>
      <w:r>
        <w:rPr>
          <w:b/>
          <w:u w:val="single"/>
        </w:rPr>
        <w:t>.</w:t>
      </w:r>
    </w:p>
    <w:p>
      <w:pPr/>
      <w:r>
        <w:rPr>
          <w:sz w:val="16"/>
        </w:rPr>
        <w:t xml:space="preserve">Yet, </w:t>
      </w:r>
      <w:r>
        <w:rPr>
          <w:u w:val="single"/>
        </w:rPr>
        <w:t xml:space="preserve">anti-imperialism </w:t>
      </w:r>
      <w:r>
        <w:rPr>
          <w:b/>
          <w:highlight w:val="cyan"/>
          <w:u w:val="single"/>
        </w:rPr>
        <w:t xml:space="preserve">in practice is not synonymous </w:t>
      </w:r>
      <w:r>
        <w:rPr>
          <w:b/>
          <w:u w:val="single"/>
        </w:rPr>
        <w:t>with</w:t>
      </w:r>
      <w:r>
        <w:rPr>
          <w:b/>
          <w:highlight w:val="cyan"/>
          <w:u w:val="single"/>
        </w:rPr>
        <w:t xml:space="preserve"> autonomy</w:t>
      </w:r>
      <w:r>
        <w:rPr>
          <w:u w:val="single"/>
        </w:rPr>
        <w:t xml:space="preserve">. The pivot away from France and the Economic Community </w:t>
      </w:r>
      <w:r>
        <w:rPr>
          <w:highlight w:val="cyan"/>
          <w:u w:val="single"/>
        </w:rPr>
        <w:t>of</w:t>
      </w:r>
      <w:r>
        <w:rPr>
          <w:u w:val="single"/>
        </w:rPr>
        <w:t xml:space="preserve"> West African States (ECOWAS) </w:t>
      </w:r>
      <w:r>
        <w:rPr>
          <w:highlight w:val="cyan"/>
          <w:u w:val="single"/>
        </w:rPr>
        <w:t>has entailed new sets</w:t>
      </w:r>
      <w:r>
        <w:rPr>
          <w:u w:val="single"/>
        </w:rPr>
        <w:t xml:space="preserve"> of</w:t>
      </w:r>
      <w:r>
        <w:rPr>
          <w:b/>
          <w:u w:val="single"/>
        </w:rPr>
        <w:t xml:space="preserve"> </w:t>
      </w:r>
      <w:r>
        <w:rPr>
          <w:b/>
          <w:highlight w:val="cyan"/>
          <w:u w:val="single"/>
        </w:rPr>
        <w:t>dependent relationships</w:t>
      </w:r>
      <w:r>
        <w:rPr>
          <w:u w:val="single"/>
        </w:rPr>
        <w:t>, particularly in security cooperation and resource governance</w:t>
      </w:r>
      <w:r>
        <w:rPr>
          <w:sz w:val="16"/>
        </w:rPr>
        <w:t xml:space="preserve">. </w:t>
      </w:r>
      <w:r>
        <w:rPr>
          <w:highlight w:val="cyan"/>
          <w:u w:val="single"/>
        </w:rPr>
        <w:t xml:space="preserve">While framed as partnerships </w:t>
      </w:r>
      <w:r>
        <w:rPr>
          <w:u w:val="single"/>
        </w:rPr>
        <w:t>of</w:t>
      </w:r>
      <w:r>
        <w:rPr>
          <w:b/>
          <w:highlight w:val="cyan"/>
          <w:u w:val="single"/>
        </w:rPr>
        <w:t xml:space="preserve"> equals</w:t>
      </w:r>
      <w:r>
        <w:rPr>
          <w:u w:val="single"/>
        </w:rPr>
        <w:t>, these relationships raise questions</w:t>
      </w:r>
      <w:r>
        <w:rPr>
          <w:sz w:val="16"/>
        </w:rPr>
        <w:t xml:space="preserve"> about </w:t>
      </w:r>
      <w:r>
        <w:rPr>
          <w:u w:val="single"/>
        </w:rPr>
        <w:t>the reproduction</w:t>
      </w:r>
      <w:r>
        <w:rPr>
          <w:sz w:val="16"/>
        </w:rPr>
        <w:t xml:space="preserve"> of </w:t>
      </w:r>
      <w:r>
        <w:rPr>
          <w:highlight w:val="cyan"/>
          <w:u w:val="single"/>
        </w:rPr>
        <w:t>asymmetrical power under different banners</w:t>
      </w:r>
      <w:r>
        <w:rPr>
          <w:sz w:val="16"/>
        </w:rPr>
        <w:t xml:space="preserve">. Traore’s anti-imperialist posture therefore </w:t>
      </w:r>
      <w:r>
        <w:rPr>
          <w:u w:val="single"/>
        </w:rPr>
        <w:t xml:space="preserve">functions less as a clean break from external influence than as </w:t>
      </w:r>
      <w:r>
        <w:rPr>
          <w:highlight w:val="cyan"/>
          <w:u w:val="single"/>
        </w:rPr>
        <w:t>a renegotiation</w:t>
      </w:r>
      <w:r>
        <w:rPr>
          <w:b/>
          <w:u w:val="single"/>
        </w:rPr>
        <w:t xml:space="preserve"> of </w:t>
      </w:r>
      <w:r>
        <w:rPr>
          <w:b/>
          <w:highlight w:val="cyan"/>
          <w:u w:val="single"/>
        </w:rPr>
        <w:t xml:space="preserve">dependency within </w:t>
      </w:r>
      <w:r>
        <w:rPr>
          <w:u w:val="single"/>
        </w:rPr>
        <w:t xml:space="preserve">a </w:t>
      </w:r>
      <w:r>
        <w:rPr>
          <w:highlight w:val="cyan"/>
          <w:u w:val="single"/>
        </w:rPr>
        <w:t>multipolar order</w:t>
      </w:r>
      <w:r>
        <w:rPr>
          <w:sz w:val="16"/>
        </w:rPr>
        <w:t>.</w:t>
      </w:r>
    </w:p>
    <w:p>
      <w:pPr>
        <w:pStyle w:val="Analytic"/>
      </w:pPr>
      <w:r>
        <w:rPr>
          <w:u w:val="single"/>
        </w:rPr>
        <w:t>Backlash</w:t>
      </w:r>
      <w:r>
        <w:t xml:space="preserve">---refusal with </w:t>
      </w:r>
      <w:r>
        <w:rPr>
          <w:u w:val="single"/>
        </w:rPr>
        <w:t>no lever</w:t>
      </w:r>
      <w:r>
        <w:t xml:space="preserve"> gets absorbed. The alt has </w:t>
      </w:r>
      <w:r>
        <w:rPr>
          <w:u w:val="single"/>
        </w:rPr>
        <w:t>no theory</w:t>
      </w:r>
      <w:r>
        <w:t xml:space="preserve"> of what the empire does </w:t>
      </w:r>
      <w:r>
        <w:rPr>
          <w:u w:val="single"/>
        </w:rPr>
        <w:t>back</w:t>
      </w:r>
      <w:r>
        <w:t>.</w:t>
      </w:r>
    </w:p>
    <w:p>
      <w:pPr>
        <w:pStyle w:val="Heading3"/>
      </w:pPr>
      <w:r>
        <w:t>Imperialism---AT: Root Cause---1AR</w:t>
      </w:r>
    </w:p>
    <w:p>
      <w:pPr>
        <w:pStyle w:val="Analytic"/>
      </w:pPr>
      <w:r>
        <w:rPr>
          <w:u w:val="single"/>
        </w:rPr>
        <w:t>Priority</w:t>
      </w:r>
      <w:r>
        <w:t xml:space="preserve">---a root cause proves </w:t>
      </w:r>
      <w:r>
        <w:rPr>
          <w:u w:val="single"/>
        </w:rPr>
        <w:t>priority</w:t>
      </w:r>
      <w:r>
        <w:t xml:space="preserve">, not </w:t>
      </w:r>
      <w:r>
        <w:rPr>
          <w:u w:val="single"/>
        </w:rPr>
        <w:t>exclusivity</w:t>
      </w:r>
      <w:r>
        <w:t xml:space="preserve">. That is a reason to do the </w:t>
      </w:r>
      <w:r>
        <w:rPr>
          <w:u w:val="single"/>
        </w:rPr>
        <w:t>perm</w:t>
      </w:r>
      <w:r>
        <w:t>.</w:t>
      </w:r>
    </w:p>
    <w:p>
      <w:pPr>
        <w:pStyle w:val="Analytic"/>
      </w:pPr>
      <w:r>
        <w:rPr>
          <w:u w:val="single"/>
        </w:rPr>
        <w:t>Governance</w:t>
      </w:r>
      <w:r>
        <w:t xml:space="preserve">---the field studying this conflict says the driver is </w:t>
      </w:r>
      <w:r>
        <w:rPr>
          <w:u w:val="single"/>
        </w:rPr>
        <w:t>who allocates land</w:t>
      </w:r>
      <w:r>
        <w:t xml:space="preserve">, not who </w:t>
      </w:r>
      <w:r>
        <w:rPr>
          <w:u w:val="single"/>
        </w:rPr>
        <w:t>sells the jets</w:t>
      </w:r>
      <w:r>
        <w:t>.</w:t>
      </w:r>
    </w:p>
    <w:p>
      <w:pPr>
        <w:pStyle w:val="Heading4"/>
      </w:pPr>
      <w:r>
        <w:t xml:space="preserve">The literature is </w:t>
      </w:r>
      <w:r>
        <w:rPr>
          <w:u w:val="single"/>
        </w:rPr>
        <w:t>settled</w:t>
      </w:r>
      <w:r>
        <w:t>---</w:t>
      </w:r>
      <w:r>
        <w:rPr>
          <w:u w:val="single"/>
        </w:rPr>
        <w:t>political</w:t>
      </w:r>
      <w:r>
        <w:t xml:space="preserve"> dynamics, not scarcity or empire, drive the conflict.</w:t>
      </w:r>
    </w:p>
    <w:p>
      <w:pPr>
        <w:pStyle w:val="Style13ptBold"/>
      </w:pPr>
      <w:r>
        <w:rPr>
          <w:b/>
        </w:rPr>
        <w:t>Babatunde and Ibnouf 24</w:t>
      </w:r>
      <w:r>
        <w:t xml:space="preserve"> — Abosede Omowumi Babatunde and Fatma Osman Ibnouf. Professor at the Centre for Peace and Strategic Studies, University of Ilorin, Nigeria. Peace and Development researcher, University of Khartoum. African Studies Review, “The Dynamics of Herder-Farmer Conflicts in Plateau State, Nigeria, and Central Darfur State, Sudan,” https://doi.org/10.1017/asr.2024.53 Clopus</w:t>
      </w:r>
    </w:p>
    <w:p>
      <w:pPr/>
      <w:r>
        <w:rPr>
          <w:sz w:val="16"/>
        </w:rPr>
        <w:t xml:space="preserve">The political ecology of resource governance and conflict is relevant </w:t>
      </w:r>
      <w:r>
        <w:rPr>
          <w:b/>
          <w:u w:val="single"/>
        </w:rPr>
        <w:t>in understanding</w:t>
      </w:r>
      <w:r>
        <w:rPr>
          <w:sz w:val="16"/>
        </w:rPr>
        <w:t xml:space="preserve"> the farmer-herder conflicts. </w:t>
      </w:r>
      <w:r>
        <w:rPr>
          <w:u w:val="single"/>
        </w:rPr>
        <w:t>Political ecologists view</w:t>
      </w:r>
      <w:r>
        <w:rPr>
          <w:sz w:val="16"/>
        </w:rPr>
        <w:t xml:space="preserve"> the </w:t>
      </w:r>
      <w:r>
        <w:rPr>
          <w:u w:val="single"/>
        </w:rPr>
        <w:t>farmerherder conflicts as “</w:t>
      </w:r>
      <w:r>
        <w:rPr>
          <w:b/>
          <w:u w:val="single"/>
        </w:rPr>
        <w:t>responses to context</w:t>
      </w:r>
      <w:r>
        <w:rPr>
          <w:u w:val="single"/>
        </w:rPr>
        <w:t xml:space="preserve">,” in which </w:t>
      </w:r>
      <w:r>
        <w:rPr>
          <w:highlight w:val="cyan"/>
          <w:u w:val="single"/>
        </w:rPr>
        <w:t>the key conflict drivers transcend resource contestation</w:t>
      </w:r>
      <w:r>
        <w:rPr>
          <w:sz w:val="16"/>
        </w:rPr>
        <w:t xml:space="preserve"> (Turner 2004) and </w:t>
      </w:r>
      <w:r>
        <w:rPr>
          <w:u w:val="single"/>
        </w:rPr>
        <w:t>intersect with power relations associated</w:t>
      </w:r>
      <w:r>
        <w:rPr>
          <w:sz w:val="16"/>
        </w:rPr>
        <w:t xml:space="preserve"> with </w:t>
      </w:r>
      <w:r>
        <w:rPr>
          <w:u w:val="single"/>
        </w:rPr>
        <w:t xml:space="preserve">the </w:t>
      </w:r>
      <w:r>
        <w:rPr>
          <w:b/>
          <w:highlight w:val="cyan"/>
          <w:u w:val="single"/>
        </w:rPr>
        <w:t>rent-seeking actions</w:t>
      </w:r>
      <w:r>
        <w:rPr>
          <w:b/>
          <w:u w:val="single"/>
        </w:rPr>
        <w:t xml:space="preserve"> of</w:t>
      </w:r>
      <w:r>
        <w:rPr>
          <w:u w:val="single"/>
        </w:rPr>
        <w:t xml:space="preserve"> </w:t>
      </w:r>
      <w:r>
        <w:rPr>
          <w:highlight w:val="cyan"/>
          <w:u w:val="single"/>
        </w:rPr>
        <w:t>state and nonstate actors</w:t>
      </w:r>
      <w:r>
        <w:rPr>
          <w:sz w:val="16"/>
        </w:rPr>
        <w:t xml:space="preserve"> that </w:t>
      </w:r>
      <w:r>
        <w:rPr>
          <w:highlight w:val="cyan"/>
          <w:u w:val="single"/>
        </w:rPr>
        <w:t>fuel marginalization</w:t>
      </w:r>
      <w:r>
        <w:rPr>
          <w:u w:val="single"/>
        </w:rPr>
        <w:t xml:space="preserve"> and injustice</w:t>
      </w:r>
      <w:r>
        <w:rPr>
          <w:sz w:val="16"/>
        </w:rPr>
        <w:t xml:space="preserve"> (Benjaminsen and Ba 2009; Khanakwa 2022).</w:t>
      </w:r>
    </w:p>
    <w:p>
      <w:pPr/>
      <w:r>
        <w:rPr>
          <w:u w:val="single"/>
        </w:rPr>
        <w:t>The central debate</w:t>
      </w:r>
      <w:r>
        <w:rPr>
          <w:sz w:val="16"/>
        </w:rPr>
        <w:t xml:space="preserve"> about the </w:t>
      </w:r>
      <w:r>
        <w:rPr>
          <w:u w:val="single"/>
        </w:rPr>
        <w:t>key source of</w:t>
      </w:r>
      <w:r>
        <w:rPr>
          <w:sz w:val="16"/>
        </w:rPr>
        <w:t xml:space="preserve"> the </w:t>
      </w:r>
      <w:r>
        <w:rPr>
          <w:u w:val="single"/>
        </w:rPr>
        <w:t xml:space="preserve">conflict relates to whether it </w:t>
      </w:r>
      <w:r>
        <w:rPr>
          <w:highlight w:val="cyan"/>
          <w:u w:val="single"/>
        </w:rPr>
        <w:t>is</w:t>
      </w:r>
      <w:r>
        <w:rPr>
          <w:u w:val="single"/>
        </w:rPr>
        <w:t xml:space="preserve"> primarily linked to competition over resource access or to the </w:t>
      </w:r>
      <w:r>
        <w:rPr>
          <w:b/>
          <w:u w:val="single"/>
        </w:rPr>
        <w:t>power relations</w:t>
      </w:r>
      <w:r>
        <w:rPr>
          <w:u w:val="single"/>
        </w:rPr>
        <w:t xml:space="preserve"> that shape it</w:t>
      </w:r>
      <w:r>
        <w:rPr>
          <w:sz w:val="16"/>
        </w:rPr>
        <w:t xml:space="preserve"> (Brottem and McDonnell 2020). While environmental changes are seen as an important contextual factor driving the conflict, </w:t>
      </w:r>
      <w:r>
        <w:rPr>
          <w:u w:val="single"/>
        </w:rPr>
        <w:t xml:space="preserve">there is </w:t>
      </w:r>
      <w:r>
        <w:rPr>
          <w:highlight w:val="cyan"/>
          <w:u w:val="single"/>
        </w:rPr>
        <w:t>a broad consensus in</w:t>
      </w:r>
      <w:r>
        <w:rPr>
          <w:u w:val="single"/>
        </w:rPr>
        <w:t xml:space="preserve"> </w:t>
      </w:r>
      <w:r>
        <w:rPr>
          <w:b/>
          <w:u w:val="single"/>
        </w:rPr>
        <w:t xml:space="preserve">the </w:t>
      </w:r>
      <w:r>
        <w:rPr>
          <w:b/>
          <w:highlight w:val="cyan"/>
          <w:u w:val="single"/>
        </w:rPr>
        <w:t>literature</w:t>
      </w:r>
      <w:r>
        <w:rPr>
          <w:u w:val="single"/>
        </w:rPr>
        <w:t xml:space="preserve"> that </w:t>
      </w:r>
      <w:r>
        <w:rPr>
          <w:highlight w:val="cyan"/>
          <w:u w:val="single"/>
        </w:rPr>
        <w:t>socioeconomic</w:t>
      </w:r>
      <w:r>
        <w:rPr>
          <w:u w:val="single"/>
        </w:rPr>
        <w:t xml:space="preserve"> and </w:t>
      </w:r>
      <w:r>
        <w:rPr>
          <w:highlight w:val="cyan"/>
          <w:u w:val="single"/>
        </w:rPr>
        <w:t>political dynamics underpin</w:t>
      </w:r>
      <w:r>
        <w:rPr>
          <w:u w:val="single"/>
        </w:rPr>
        <w:t xml:space="preserve"> resource conflicts in diverse contexts</w:t>
      </w:r>
      <w:r>
        <w:rPr>
          <w:sz w:val="16"/>
        </w:rPr>
        <w:t xml:space="preserve"> (Moritz 2010; Majekodunmi et al. 2014; Mkutu 2019). </w:t>
      </w:r>
      <w:r>
        <w:rPr>
          <w:highlight w:val="cyan"/>
          <w:u w:val="single"/>
        </w:rPr>
        <w:t>This can manifest in predatory behavior</w:t>
      </w:r>
      <w:r>
        <w:rPr>
          <w:u w:val="single"/>
        </w:rPr>
        <w:t xml:space="preserve"> by </w:t>
      </w:r>
      <w:r>
        <w:rPr>
          <w:highlight w:val="cyan"/>
          <w:u w:val="single"/>
        </w:rPr>
        <w:t>political actors who abuse</w:t>
      </w:r>
      <w:r>
        <w:rPr>
          <w:u w:val="single"/>
        </w:rPr>
        <w:t xml:space="preserve"> their </w:t>
      </w:r>
      <w:r>
        <w:rPr>
          <w:highlight w:val="cyan"/>
          <w:u w:val="single"/>
        </w:rPr>
        <w:t>position</w:t>
      </w:r>
      <w:r>
        <w:rPr>
          <w:u w:val="single"/>
        </w:rPr>
        <w:t xml:space="preserve"> for financial or political gain</w:t>
      </w:r>
      <w:r>
        <w:rPr>
          <w:sz w:val="16"/>
        </w:rPr>
        <w:t xml:space="preserve"> in </w:t>
      </w:r>
      <w:r>
        <w:rPr>
          <w:u w:val="single"/>
        </w:rPr>
        <w:t xml:space="preserve">ways that </w:t>
      </w:r>
      <w:r>
        <w:rPr>
          <w:highlight w:val="cyan"/>
          <w:u w:val="single"/>
        </w:rPr>
        <w:t>fuel grievances</w:t>
      </w:r>
      <w:r>
        <w:rPr>
          <w:u w:val="single"/>
        </w:rPr>
        <w:t xml:space="preserve"> and heighten resource competition</w:t>
      </w:r>
      <w:r>
        <w:rPr>
          <w:sz w:val="16"/>
        </w:rPr>
        <w:t xml:space="preserve"> (Brottem and McDonnell 2020). </w:t>
      </w:r>
      <w:r>
        <w:rPr>
          <w:b/>
          <w:u w:val="single"/>
        </w:rPr>
        <w:t>A political</w:t>
      </w:r>
      <w:r>
        <w:rPr>
          <w:sz w:val="16"/>
        </w:rPr>
        <w:t xml:space="preserve"> ecology framing situates the farmer-herder conflict within the materiality of natural resources governance and politics (Benjaminsen and Ba 2021). Citing the case of East Africa, Hesse and MacGregor (2006) opined that </w:t>
      </w:r>
      <w:r>
        <w:rPr>
          <w:u w:val="single"/>
        </w:rPr>
        <w:t xml:space="preserve">land scarcity should be construed as political and economic factors in which those with low political power are </w:t>
      </w:r>
      <w:r>
        <w:rPr>
          <w:highlight w:val="cyan"/>
          <w:u w:val="single"/>
        </w:rPr>
        <w:t>dispossessed of economic resources</w:t>
      </w:r>
      <w:r>
        <w:rPr>
          <w:u w:val="single"/>
        </w:rPr>
        <w:t xml:space="preserve">, such </w:t>
      </w:r>
      <w:r>
        <w:rPr>
          <w:b/>
          <w:u w:val="single"/>
        </w:rPr>
        <w:t>as land</w:t>
      </w:r>
      <w:r>
        <w:rPr>
          <w:u w:val="single"/>
        </w:rPr>
        <w:t xml:space="preserve"> for pastoral grazing, </w:t>
      </w:r>
      <w:r>
        <w:rPr>
          <w:highlight w:val="cyan"/>
          <w:u w:val="single"/>
        </w:rPr>
        <w:t>by those</w:t>
      </w:r>
      <w:r>
        <w:rPr>
          <w:b/>
          <w:u w:val="single"/>
        </w:rPr>
        <w:t xml:space="preserve"> in </w:t>
      </w:r>
      <w:r>
        <w:rPr>
          <w:b/>
          <w:highlight w:val="cyan"/>
          <w:u w:val="single"/>
        </w:rPr>
        <w:t>control of political power</w:t>
      </w:r>
      <w:r>
        <w:rPr>
          <w:sz w:val="16"/>
        </w:rPr>
        <w:t>. In a case study of pastoral conflict in Eastern Ethiopia, for instance, Kenee (2022) described how identity politics and the predatory behavior of political elites have shaped the conflict.</w:t>
      </w:r>
    </w:p>
    <w:p>
      <w:pPr/>
      <w:r>
        <w:rPr>
          <w:u w:val="single"/>
        </w:rPr>
        <w:t xml:space="preserve">In ethnically, religiously, or politically polarized countries, the potential for </w:t>
      </w:r>
      <w:r>
        <w:rPr>
          <w:b/>
          <w:highlight w:val="cyan"/>
          <w:u w:val="single"/>
        </w:rPr>
        <w:t>state and local leaders to be implicated</w:t>
      </w:r>
      <w:r>
        <w:rPr>
          <w:u w:val="single"/>
        </w:rPr>
        <w:t xml:space="preserve"> in the conflict between farmers and herders is higher</w:t>
      </w:r>
      <w:r>
        <w:rPr>
          <w:sz w:val="16"/>
        </w:rPr>
        <w:t xml:space="preserve">. Kew (2021) found that in Nigeria, </w:t>
      </w:r>
      <w:r>
        <w:rPr>
          <w:u w:val="single"/>
        </w:rPr>
        <w:t xml:space="preserve">polarization along ethnic, religious and political lines often fuel the perception that </w:t>
      </w:r>
      <w:r>
        <w:rPr>
          <w:highlight w:val="cyan"/>
          <w:u w:val="single"/>
        </w:rPr>
        <w:t xml:space="preserve">some state governments are contributors </w:t>
      </w:r>
      <w:r>
        <w:rPr>
          <w:sz w:val="16"/>
        </w:rPr>
        <w:t xml:space="preserve">to the </w:t>
      </w:r>
      <w:r>
        <w:rPr>
          <w:u w:val="single"/>
        </w:rPr>
        <w:t xml:space="preserve">farmer-herder </w:t>
      </w:r>
      <w:r>
        <w:rPr>
          <w:b/>
          <w:u w:val="single"/>
        </w:rPr>
        <w:t>conflicts</w:t>
      </w:r>
      <w:r>
        <w:rPr>
          <w:b/>
          <w:u w:val="single"/>
        </w:rPr>
        <w:t>, thereby</w:t>
      </w:r>
      <w:r>
        <w:rPr>
          <w:sz w:val="16"/>
        </w:rPr>
        <w:t xml:space="preserve"> resulting in opposition to government policies. </w:t>
      </w:r>
      <w:r>
        <w:rPr>
          <w:u w:val="single"/>
        </w:rPr>
        <w:t xml:space="preserve">Politicians and religious leaders have been accused of </w:t>
      </w:r>
      <w:r>
        <w:rPr>
          <w:b/>
          <w:highlight w:val="cyan"/>
          <w:u w:val="single"/>
        </w:rPr>
        <w:t>politicizing identity</w:t>
      </w:r>
      <w:r>
        <w:rPr>
          <w:u w:val="single"/>
        </w:rPr>
        <w:t xml:space="preserve">, engaging in </w:t>
      </w:r>
      <w:r>
        <w:rPr>
          <w:b/>
          <w:highlight w:val="cyan"/>
          <w:u w:val="single"/>
        </w:rPr>
        <w:t>partisanship</w:t>
      </w:r>
      <w:r>
        <w:rPr>
          <w:b/>
          <w:u w:val="single"/>
        </w:rPr>
        <w:t xml:space="preserve"> in </w:t>
      </w:r>
      <w:r>
        <w:rPr>
          <w:b/>
          <w:highlight w:val="cyan"/>
          <w:u w:val="single"/>
        </w:rPr>
        <w:t>land deals, and inciting attacks</w:t>
      </w:r>
      <w:r>
        <w:rPr>
          <w:sz w:val="16"/>
        </w:rPr>
        <w:t xml:space="preserve"> (Madueke 2019; Oosterom et al. 2021). In Mali, the government land policies and laws are perceived to favor farming at the expense of pastoralism, because they led to the </w:t>
      </w:r>
      <w:r>
        <w:rPr>
          <w:b/>
          <w:u w:val="single"/>
        </w:rPr>
        <w:t>transformation of</w:t>
      </w:r>
      <w:r>
        <w:rPr>
          <w:sz w:val="16"/>
        </w:rPr>
        <w:t xml:space="preserve"> pastoral landscape into farmland, blocked livestock corridors, and resulted in encroachment on key pastures (Benjaminsen and Ba 2021).</w:t>
      </w:r>
    </w:p>
    <w:p>
      <w:pPr/>
      <w:r>
        <w:rPr>
          <w:sz w:val="16"/>
        </w:rPr>
        <w:t>In many African countries, armed bandits, insurgents, criminal syndicates and ethnic militias have capitalized on the conflict to engage in cattle raids and trafficking of people, arms and drugs, often transnationally, for materials gains (Cline 2020). The porosity of borders across the continent allows for fluidity in the movement of people and arms in many countries (Mkutu 2019). In Chad, the challenges of small arms and light weapon proliferation led to the closure of the Chad-Sudan border to contain the spread of arms from Sudan, Central African Republic, and Libya (Kwaja and Smith 2020). The conflict in Libya and Mali contributed to the increasing circulation of small and large arms used by groups involved in the conflict in Nigeria (Ojo 2020). Similarly, in Sudan, the intensity of the farmer-herder conflict has been attributed to the influx of sophisticated arms and weapons linked to cross-border attacks from Chadian and Central African Republic militias (Mohammed 2003, 479) and the flow of weapons from Libya.</w:t>
      </w:r>
    </w:p>
    <w:p>
      <w:pPr/>
      <w:r>
        <w:rPr>
          <w:sz w:val="16"/>
        </w:rPr>
        <w:t>Some of the Fulani nomadic herders and militias found in Nigeria are traced to neighboring Chad, Mali, Niger, Burkina Faso, Benin Republic and Cameroon (Ademola-Adelehin et al. 2018; Ogundairo and Ijimakinwa 2020). Moreover, Brottem and McDonnell (2020) have noted that Nigerian transhumant pastoralists who migrated to Benin and Togo for safety from cattle rustlers were enmeshed in local conflicts and labeled as “foreign invaders.” In the Central African Republic, foreign pastoralists from or connected to Arabic herding communities in Chad or Sudan have been implicated in violence (Kwaja and Smith 2020).</w:t>
      </w:r>
    </w:p>
    <w:p>
      <w:pPr/>
      <w:r>
        <w:rPr>
          <w:u w:val="single"/>
        </w:rPr>
        <w:t xml:space="preserve">The </w:t>
      </w:r>
      <w:r>
        <w:rPr>
          <w:b/>
          <w:u w:val="single"/>
        </w:rPr>
        <w:t xml:space="preserve">complex </w:t>
      </w:r>
      <w:r>
        <w:rPr>
          <w:b/>
          <w:highlight w:val="cyan"/>
          <w:u w:val="single"/>
        </w:rPr>
        <w:t xml:space="preserve">interlinkage </w:t>
      </w:r>
      <w:r>
        <w:rPr>
          <w:u w:val="single"/>
        </w:rPr>
        <w:t xml:space="preserve">among </w:t>
      </w:r>
      <w:r>
        <w:rPr>
          <w:highlight w:val="cyan"/>
          <w:u w:val="single"/>
        </w:rPr>
        <w:t xml:space="preserve">armed insurgency, criminality, </w:t>
      </w:r>
      <w:r>
        <w:rPr>
          <w:u w:val="single"/>
        </w:rPr>
        <w:t xml:space="preserve">and </w:t>
      </w:r>
      <w:r>
        <w:rPr>
          <w:highlight w:val="cyan"/>
          <w:u w:val="single"/>
        </w:rPr>
        <w:t>pastoralism</w:t>
      </w:r>
      <w:r>
        <w:rPr>
          <w:u w:val="single"/>
        </w:rPr>
        <w:t xml:space="preserve"> necessitated </w:t>
      </w:r>
      <w:r>
        <w:rPr>
          <w:highlight w:val="cyan"/>
          <w:u w:val="single"/>
        </w:rPr>
        <w:t>regional and bilateral agreements</w:t>
      </w:r>
      <w:r>
        <w:rPr>
          <w:sz w:val="16"/>
        </w:rPr>
        <w:t xml:space="preserve"> as </w:t>
      </w:r>
      <w:r>
        <w:rPr>
          <w:u w:val="single"/>
        </w:rPr>
        <w:t xml:space="preserve">a </w:t>
      </w:r>
      <w:r>
        <w:rPr>
          <w:b/>
          <w:u w:val="single"/>
        </w:rPr>
        <w:t>conflict management</w:t>
      </w:r>
      <w:r>
        <w:rPr>
          <w:u w:val="single"/>
        </w:rPr>
        <w:t xml:space="preserve"> priority focusing on borderlands</w:t>
      </w:r>
      <w:r>
        <w:rPr>
          <w:sz w:val="16"/>
        </w:rPr>
        <w:t xml:space="preserve">, such as the Liptako-Gourma region (Burkina-Niger-Mali), Lake Chad, and </w:t>
      </w:r>
      <w:r>
        <w:rPr>
          <w:b/>
          <w:u w:val="single"/>
        </w:rPr>
        <w:t>the disputed</w:t>
      </w:r>
      <w:r>
        <w:rPr>
          <w:sz w:val="16"/>
        </w:rPr>
        <w:t xml:space="preserve"> areas between Sudan and South Sudan (Cline 2020). The African Union’s 2010 Policy Framework for Pastoralism, the Declaration of N’Djamena (2013) and Nouakchott (2013) were part of the measures to address pastoralist livelihood challenges (Brottem and McDonnell 2020).</w:t>
      </w:r>
    </w:p>
    <w:p>
      <w:pPr>
        <w:pStyle w:val="Analytic"/>
      </w:pPr>
      <w:r>
        <w:rPr>
          <w:u w:val="single"/>
        </w:rPr>
        <w:t>Fieldwork</w:t>
      </w:r>
      <w:r>
        <w:t xml:space="preserve">---the same herder-farmer dispute stays </w:t>
      </w:r>
      <w:r>
        <w:rPr>
          <w:u w:val="single"/>
        </w:rPr>
        <w:t>non-violent</w:t>
      </w:r>
      <w:r>
        <w:t xml:space="preserve"> elsewhere. The variable is </w:t>
      </w:r>
      <w:r>
        <w:rPr>
          <w:u w:val="single"/>
        </w:rPr>
        <w:t>local politics</w:t>
      </w:r>
      <w:r>
        <w:t>.</w:t>
      </w:r>
    </w:p>
    <w:p>
      <w:pPr>
        <w:pStyle w:val="Heading4"/>
      </w:pPr>
      <w:r>
        <w:t xml:space="preserve">Same dispute, </w:t>
      </w:r>
      <w:r>
        <w:rPr>
          <w:u w:val="single"/>
        </w:rPr>
        <w:t>no violence</w:t>
      </w:r>
      <w:r>
        <w:t xml:space="preserve"> elsewhere in the Sahel---what </w:t>
      </w:r>
      <w:r>
        <w:rPr>
          <w:u w:val="single"/>
        </w:rPr>
        <w:t>changes</w:t>
      </w:r>
      <w:r>
        <w:t xml:space="preserve"> is the </w:t>
      </w:r>
      <w:r>
        <w:rPr>
          <w:u w:val="single"/>
        </w:rPr>
        <w:t>political</w:t>
      </w:r>
      <w:r>
        <w:t xml:space="preserve"> crisis underneath.</w:t>
      </w:r>
    </w:p>
    <w:p>
      <w:pPr>
        <w:pStyle w:val="Style13ptBold"/>
      </w:pPr>
      <w:r>
        <w:rPr>
          <w:b/>
        </w:rPr>
        <w:t>Babatunde and Ibnouf 24</w:t>
      </w:r>
      <w:r>
        <w:t xml:space="preserve"> — Abosede Omowumi Babatunde and Fatma Osman Ibnouf. Professor at the Centre for Peace and Strategic Studies, University of Ilorin, Nigeria. Peace and Development researcher, University of Khartoum. African Studies Review, “The Dynamics of Herder-Farmer Conflicts in Plateau State, Nigeria, and Central Darfur State, Sudan,” https://doi.org/10.1017/asr.2024.53 Clopus</w:t>
      </w:r>
    </w:p>
    <w:p>
      <w:pPr/>
      <w:r>
        <w:rPr>
          <w:sz w:val="16"/>
        </w:rPr>
        <w:t xml:space="preserve">The head of the vigilante group in Dorowan declared, “The conflict farms.” emerged as a spill-over conflict between the Berom and Fulani </w:t>
      </w:r>
      <w:r>
        <w:rPr>
          <w:b/>
          <w:u w:val="single"/>
        </w:rPr>
        <w:t>communities and</w:t>
      </w:r>
      <w:r>
        <w:rPr>
          <w:sz w:val="16"/>
        </w:rPr>
        <w:t xml:space="preserve"> spread to other communities, including Dorowan Babuje.” In Mararraban Kantoma, a Berom Christian and farming community, the community head, Damaje, observed that </w:t>
      </w:r>
      <w:r>
        <w:rPr>
          <w:u w:val="single"/>
        </w:rPr>
        <w:t xml:space="preserve">the conflict has been </w:t>
      </w:r>
      <w:r>
        <w:rPr>
          <w:highlight w:val="cyan"/>
          <w:u w:val="single"/>
        </w:rPr>
        <w:t>endemic in the community</w:t>
      </w:r>
      <w:r>
        <w:rPr>
          <w:u w:val="single"/>
        </w:rPr>
        <w:t xml:space="preserve"> </w:t>
      </w:r>
      <w:r>
        <w:rPr>
          <w:b/>
          <w:u w:val="single"/>
        </w:rPr>
        <w:t>since 2010</w:t>
      </w:r>
      <w:r>
        <w:rPr>
          <w:b/>
          <w:u w:val="single"/>
        </w:rPr>
        <w:t>.</w:t>
      </w:r>
      <w:r>
        <w:rPr>
          <w:sz w:val="16"/>
        </w:rPr>
        <w:t xml:space="preserve"> The leader of Miyetti </w:t>
      </w:r>
      <w:r>
        <w:rPr>
          <w:b/>
          <w:u w:val="single"/>
        </w:rPr>
        <w:t>Allah, the</w:t>
      </w:r>
      <w:r>
        <w:rPr>
          <w:sz w:val="16"/>
        </w:rPr>
        <w:t xml:space="preserve"> association of cattle breeders in the Bokkos community, further disclosed that the conflict escalated to violence in 2013 and engulfed many communities in Bokkos </w:t>
      </w:r>
      <w:r>
        <w:rPr>
          <w:b/>
          <w:u w:val="single"/>
        </w:rPr>
        <w:t>LGA. In</w:t>
      </w:r>
      <w:r>
        <w:rPr>
          <w:sz w:val="16"/>
        </w:rPr>
        <w:t xml:space="preserve"> Bokkos, the people are predominantly Christians and farmers, although some of them rear cattle, while the Fulani who settled in the </w:t>
      </w:r>
      <w:r>
        <w:rPr>
          <w:b/>
          <w:u w:val="single"/>
        </w:rPr>
        <w:t>Bokkos communities</w:t>
      </w:r>
      <w:r>
        <w:rPr>
          <w:sz w:val="16"/>
        </w:rPr>
        <w:t xml:space="preserve"> are mainly herders. </w:t>
      </w:r>
      <w:r>
        <w:rPr>
          <w:u w:val="single"/>
        </w:rPr>
        <w:t xml:space="preserve">The escalating violence between the farmers and herders in Plateau State </w:t>
      </w:r>
      <w:r>
        <w:rPr>
          <w:highlight w:val="cyan"/>
          <w:u w:val="single"/>
        </w:rPr>
        <w:t>contrasts with the case</w:t>
      </w:r>
      <w:r>
        <w:rPr>
          <w:u w:val="single"/>
        </w:rPr>
        <w:t xml:space="preserve"> of </w:t>
      </w:r>
      <w:r>
        <w:rPr>
          <w:highlight w:val="cyan"/>
          <w:u w:val="single"/>
        </w:rPr>
        <w:t xml:space="preserve">some parts of </w:t>
      </w:r>
      <w:r>
        <w:rPr>
          <w:u w:val="single"/>
        </w:rPr>
        <w:t>the</w:t>
      </w:r>
      <w:r>
        <w:rPr>
          <w:highlight w:val="cyan"/>
          <w:u w:val="single"/>
        </w:rPr>
        <w:t xml:space="preserve"> Sudano-Sahel</w:t>
      </w:r>
      <w:r>
        <w:rPr>
          <w:u w:val="single"/>
        </w:rPr>
        <w:t xml:space="preserve">, where conflicts between farmers and herders </w:t>
      </w:r>
      <w:r>
        <w:rPr>
          <w:b/>
          <w:highlight w:val="cyan"/>
          <w:u w:val="single"/>
        </w:rPr>
        <w:t>did not result</w:t>
      </w:r>
      <w:r>
        <w:rPr>
          <w:b/>
          <w:u w:val="single"/>
        </w:rPr>
        <w:t xml:space="preserve"> </w:t>
      </w:r>
      <w:r>
        <w:rPr>
          <w:u w:val="single"/>
        </w:rPr>
        <w:t>in</w:t>
      </w:r>
      <w:r>
        <w:rPr>
          <w:b/>
          <w:u w:val="single"/>
        </w:rPr>
        <w:t xml:space="preserve"> </w:t>
      </w:r>
      <w:r>
        <w:rPr>
          <w:b/>
          <w:highlight w:val="cyan"/>
          <w:u w:val="single"/>
        </w:rPr>
        <w:t>intense violence</w:t>
      </w:r>
      <w:r>
        <w:rPr>
          <w:sz w:val="16"/>
        </w:rPr>
        <w:t xml:space="preserve"> (Brottem and McDonnell 2020). </w:t>
      </w:r>
      <w:r>
        <w:rPr>
          <w:highlight w:val="cyan"/>
          <w:u w:val="single"/>
        </w:rPr>
        <w:t>In Plateau State, identity division and</w:t>
      </w:r>
      <w:r>
        <w:rPr>
          <w:u w:val="single"/>
        </w:rPr>
        <w:t xml:space="preserve"> the </w:t>
      </w:r>
      <w:r>
        <w:rPr>
          <w:b/>
          <w:highlight w:val="cyan"/>
          <w:u w:val="single"/>
        </w:rPr>
        <w:t>preexisting political crises intensified</w:t>
      </w:r>
      <w:r>
        <w:rPr>
          <w:u w:val="single"/>
        </w:rPr>
        <w:t xml:space="preserve"> the violent confrontations between the farmers and herders</w:t>
      </w:r>
      <w:r>
        <w:rPr>
          <w:sz w:val="16"/>
        </w:rPr>
        <w:t>. Figure 3 shows respondents’ opinions about the frequency and magnitude of the conflict.</w:t>
      </w:r>
    </w:p>
    <w:p>
      <w:pPr>
        <w:pStyle w:val="Analytic"/>
      </w:pPr>
      <w:r>
        <w:rPr>
          <w:u w:val="single"/>
        </w:rPr>
        <w:t>Linear</w:t>
      </w:r>
      <w:r>
        <w:t xml:space="preserve">---even if empire is </w:t>
      </w:r>
      <w:r>
        <w:rPr>
          <w:u w:val="single"/>
        </w:rPr>
        <w:t>one</w:t>
      </w:r>
      <w:r>
        <w:t xml:space="preserve"> cause, the munitions are </w:t>
      </w:r>
      <w:r>
        <w:rPr>
          <w:u w:val="single"/>
        </w:rPr>
        <w:t>another</w:t>
      </w:r>
      <w:r>
        <w:t xml:space="preserve">, and we ought to </w:t>
      </w:r>
      <w:r>
        <w:rPr>
          <w:u w:val="single"/>
        </w:rPr>
        <w:t>minimise</w:t>
      </w:r>
      <w:r>
        <w:t xml:space="preserve"> what we can reach.</w:t>
      </w:r>
    </w:p>
    <w:p>
      <w:pPr>
        <w:pStyle w:val="Heading2"/>
      </w:pPr>
      <w:r>
        <w:t>K---Orientalism</w:t>
      </w:r>
    </w:p>
    <w:p>
      <w:pPr>
        <w:pStyle w:val="Heading3"/>
      </w:pPr>
      <w:r>
        <w:t>Orientalism K---2AC</w:t>
      </w:r>
    </w:p>
    <w:p>
      <w:pPr>
        <w:pStyle w:val="Analytic"/>
      </w:pPr>
      <w:r>
        <w:t xml:space="preserve">1. </w:t>
      </w:r>
      <w:r>
        <w:rPr>
          <w:u w:val="single"/>
        </w:rPr>
        <w:t>Link turn</w:t>
      </w:r>
      <w:r>
        <w:t xml:space="preserve">---the plan is a demand on </w:t>
      </w:r>
      <w:r>
        <w:rPr>
          <w:u w:val="single"/>
        </w:rPr>
        <w:t>Washington</w:t>
      </w:r>
      <w:r>
        <w:t xml:space="preserve">. Their author’s objection is to critique that stops at the </w:t>
      </w:r>
      <w:r>
        <w:rPr>
          <w:u w:val="single"/>
        </w:rPr>
        <w:t>excesses</w:t>
      </w:r>
      <w:r>
        <w:t>.</w:t>
      </w:r>
    </w:p>
    <w:p>
      <w:pPr>
        <w:pStyle w:val="Heading4"/>
      </w:pPr>
      <w:r>
        <w:t xml:space="preserve">Their charge is </w:t>
      </w:r>
      <w:r>
        <w:rPr>
          <w:u w:val="single"/>
        </w:rPr>
        <w:t>insufficiency</w:t>
      </w:r>
      <w:r>
        <w:t xml:space="preserve">, not error---the fix is to indict </w:t>
      </w:r>
      <w:r>
        <w:rPr>
          <w:u w:val="single"/>
        </w:rPr>
        <w:t>normal</w:t>
      </w:r>
      <w:r>
        <w:t xml:space="preserve"> supply, which is the </w:t>
      </w:r>
      <w:r>
        <w:rPr>
          <w:u w:val="single"/>
        </w:rPr>
        <w:t>plan</w:t>
      </w:r>
      <w:r>
        <w:t>.</w:t>
      </w:r>
    </w:p>
    <w:p>
      <w:pPr>
        <w:pStyle w:val="Style13ptBold"/>
      </w:pPr>
      <w:r>
        <w:rPr>
          <w:b/>
        </w:rPr>
        <w:t>Rossdale 25</w:t>
      </w:r>
      <w:r>
        <w:t xml:space="preserve"> — Chris Rossdale. Senior Lecturer in Politics and International Relations at the University of Bristol; author of Resisting Militarism. Global Studies Quarterly, “Racial Capitalism Must Be Defended: Reading the Arms Trade through Critiques of Policing,” vol. 5, no. 2, ksaf032, https://doi.org/10.1093/isagsq/ksaf032 Clopus</w:t>
      </w:r>
    </w:p>
    <w:p>
      <w:pPr/>
      <w:r>
        <w:rPr>
          <w:sz w:val="16"/>
        </w:rPr>
        <w:t xml:space="preserve">While the evolving practices and capacities of police forces are undoubtedly deserving of careful attention, </w:t>
      </w:r>
      <w:r>
        <w:rPr>
          <w:u w:val="single"/>
        </w:rPr>
        <w:t xml:space="preserve">the </w:t>
      </w:r>
      <w:r>
        <w:rPr>
          <w:b/>
          <w:u w:val="single"/>
        </w:rPr>
        <w:t>conceptualization of</w:t>
      </w:r>
      <w:r>
        <w:rPr>
          <w:u w:val="single"/>
        </w:rPr>
        <w:t xml:space="preserve"> these dynamics as </w:t>
      </w:r>
      <w:r>
        <w:rPr>
          <w:highlight w:val="cyan"/>
          <w:u w:val="single"/>
        </w:rPr>
        <w:t>the</w:t>
      </w:r>
      <w:r>
        <w:rPr>
          <w:u w:val="single"/>
        </w:rPr>
        <w:t xml:space="preserve"> “militarization of police” has been subjected to </w:t>
      </w:r>
      <w:r>
        <w:rPr>
          <w:b/>
          <w:u w:val="single"/>
        </w:rPr>
        <w:t>numerous critiques</w:t>
      </w:r>
      <w:r>
        <w:rPr>
          <w:sz w:val="16"/>
        </w:rPr>
        <w:t xml:space="preserve">. These have argued that, while the police militarization thesis purports to identify a blurring of the boundaries between military and police, it actually functions to reproduce these categories as separate, in a manner which “postulates an ideal of consensual policing, which has been corrupted into aggressive actions </w:t>
      </w:r>
      <w:r>
        <w:rPr>
          <w:b/>
          <w:u w:val="single"/>
        </w:rPr>
        <w:t>which see</w:t>
      </w:r>
      <w:r>
        <w:rPr>
          <w:sz w:val="16"/>
        </w:rPr>
        <w:t xml:space="preserve"> the ‘boys in blue’ at war </w:t>
      </w:r>
      <w:r>
        <w:rPr>
          <w:b/>
          <w:u w:val="single"/>
        </w:rPr>
        <w:t>with the</w:t>
      </w:r>
      <w:r>
        <w:rPr>
          <w:sz w:val="16"/>
        </w:rPr>
        <w:t xml:space="preserve"> citizens they are supposed to protect” (McMichael 2017, 115). </w:t>
      </w:r>
      <w:r>
        <w:rPr>
          <w:u w:val="single"/>
        </w:rPr>
        <w:t xml:space="preserve">The invocation of militarization as a process </w:t>
      </w:r>
      <w:r>
        <w:rPr>
          <w:highlight w:val="cyan"/>
          <w:u w:val="single"/>
        </w:rPr>
        <w:t>implies</w:t>
      </w:r>
      <w:r>
        <w:rPr>
          <w:u w:val="single"/>
        </w:rPr>
        <w:t xml:space="preserve"> a </w:t>
      </w:r>
      <w:r>
        <w:rPr>
          <w:highlight w:val="cyan"/>
          <w:u w:val="single"/>
        </w:rPr>
        <w:t xml:space="preserve">shift from nonmilitarized </w:t>
      </w:r>
      <w:r>
        <w:rPr>
          <w:b/>
          <w:u w:val="single"/>
        </w:rPr>
        <w:t>to</w:t>
      </w:r>
      <w:r>
        <w:rPr>
          <w:b/>
          <w:highlight w:val="cyan"/>
          <w:u w:val="single"/>
        </w:rPr>
        <w:t xml:space="preserve"> militarized</w:t>
      </w:r>
      <w:r>
        <w:rPr>
          <w:b/>
          <w:u w:val="single"/>
        </w:rPr>
        <w:t>,</w:t>
      </w:r>
      <w:r>
        <w:rPr>
          <w:u w:val="single"/>
        </w:rPr>
        <w:t xml:space="preserve"> obscuring the fact that police forces have </w:t>
      </w:r>
      <w:r>
        <w:rPr>
          <w:b/>
          <w:highlight w:val="cyan"/>
          <w:u w:val="single"/>
        </w:rPr>
        <w:t>from inception</w:t>
      </w:r>
      <w:r>
        <w:rPr>
          <w:b/>
          <w:u w:val="single"/>
        </w:rPr>
        <w:t xml:space="preserve"> been</w:t>
      </w:r>
      <w:r>
        <w:rPr>
          <w:u w:val="single"/>
        </w:rPr>
        <w:t xml:space="preserve"> </w:t>
      </w:r>
      <w:r>
        <w:rPr>
          <w:b/>
          <w:highlight w:val="cyan"/>
          <w:u w:val="single"/>
        </w:rPr>
        <w:t>implicated</w:t>
      </w:r>
      <w:r>
        <w:rPr>
          <w:b/>
          <w:u w:val="single"/>
        </w:rPr>
        <w:t xml:space="preserve"> in</w:t>
      </w:r>
      <w:r>
        <w:rPr>
          <w:u w:val="single"/>
        </w:rPr>
        <w:t xml:space="preserve"> </w:t>
      </w:r>
      <w:r>
        <w:rPr>
          <w:highlight w:val="cyan"/>
          <w:u w:val="single"/>
        </w:rPr>
        <w:t xml:space="preserve">warlike relations </w:t>
      </w:r>
      <w:r>
        <w:rPr>
          <w:u w:val="single"/>
        </w:rPr>
        <w:t>with marginalized populations</w:t>
      </w:r>
      <w:r>
        <w:rPr>
          <w:sz w:val="16"/>
        </w:rPr>
        <w:t xml:space="preserve"> (Howell 2018; Chowdhury 2021; Elliot-Cooper 2021). The militarization thesis can also manifest as a kind of techno-essentialism, where a focus on the spectacle of “military-grade equipment” in the hands of police forces obscures the unspectacular, persistent role police forces play in maintaining existing orders (Kelley 2016, 27–8). </w:t>
      </w:r>
      <w:r>
        <w:rPr>
          <w:u w:val="single"/>
        </w:rPr>
        <w:t>The upshot of this can be an analysis that identifies “over”-policing</w:t>
      </w:r>
      <w:r>
        <w:rPr>
          <w:sz w:val="16"/>
        </w:rPr>
        <w:t xml:space="preserve"> (Weitzberg 2022, 3) or incidences of “excessively” or “overly” militarized policing (ACLU 2014, 5–6)</w:t>
      </w:r>
      <w:r>
        <w:rPr>
          <w:b/>
          <w:u w:val="single"/>
        </w:rPr>
        <w:t xml:space="preserve">, </w:t>
      </w:r>
      <w:r>
        <w:rPr>
          <w:b/>
          <w:u w:val="single"/>
        </w:rPr>
        <w:t>in</w:t>
      </w:r>
      <w:r>
        <w:rPr>
          <w:u w:val="single"/>
        </w:rPr>
        <w:t xml:space="preserve"> a manner that ultimately </w:t>
      </w:r>
      <w:r>
        <w:rPr>
          <w:b/>
          <w:highlight w:val="cyan"/>
          <w:u w:val="single"/>
        </w:rPr>
        <w:t>stops short</w:t>
      </w:r>
      <w:r>
        <w:rPr>
          <w:u w:val="single"/>
        </w:rPr>
        <w:t xml:space="preserve"> of </w:t>
      </w:r>
      <w:r>
        <w:rPr>
          <w:highlight w:val="cyan"/>
          <w:u w:val="single"/>
        </w:rPr>
        <w:t>contending</w:t>
      </w:r>
      <w:r>
        <w:rPr>
          <w:sz w:val="16"/>
        </w:rPr>
        <w:t xml:space="preserve"> with the </w:t>
      </w:r>
      <w:r>
        <w:rPr>
          <w:highlight w:val="cyan"/>
          <w:u w:val="single"/>
        </w:rPr>
        <w:t>normalized violence</w:t>
      </w:r>
      <w:r>
        <w:rPr>
          <w:u w:val="single"/>
        </w:rPr>
        <w:t xml:space="preserve"> and structural role of policing itself</w:t>
      </w:r>
      <w:r>
        <w:rPr>
          <w:sz w:val="16"/>
        </w:rPr>
        <w:t>.</w:t>
      </w:r>
    </w:p>
    <w:p>
      <w:pPr/>
      <w:r>
        <w:rPr>
          <w:u w:val="single"/>
        </w:rPr>
        <w:t xml:space="preserve">The repressive regimes and police militarization frameworks </w:t>
      </w:r>
      <w:r>
        <w:rPr>
          <w:highlight w:val="cyan"/>
          <w:u w:val="single"/>
        </w:rPr>
        <w:t xml:space="preserve">gesture toward dynamics that </w:t>
      </w:r>
      <w:r>
        <w:rPr>
          <w:u w:val="single"/>
        </w:rPr>
        <w:t xml:space="preserve">are </w:t>
      </w:r>
      <w:r>
        <w:rPr>
          <w:b/>
          <w:highlight w:val="cyan"/>
          <w:u w:val="single"/>
        </w:rPr>
        <w:t>in urgent need</w:t>
      </w:r>
      <w:r>
        <w:rPr>
          <w:b/>
          <w:u w:val="single"/>
        </w:rPr>
        <w:t xml:space="preserve"> </w:t>
      </w:r>
      <w:r>
        <w:rPr>
          <w:u w:val="single"/>
        </w:rPr>
        <w:t>of</w:t>
      </w:r>
      <w:r>
        <w:rPr>
          <w:b/>
          <w:u w:val="single"/>
        </w:rPr>
        <w:t xml:space="preserve"> </w:t>
      </w:r>
      <w:r>
        <w:rPr>
          <w:highlight w:val="cyan"/>
          <w:u w:val="single"/>
        </w:rPr>
        <w:t xml:space="preserve">critique </w:t>
      </w:r>
      <w:r>
        <w:rPr>
          <w:u w:val="single"/>
        </w:rPr>
        <w:t>and</w:t>
      </w:r>
      <w:r>
        <w:rPr>
          <w:b/>
          <w:highlight w:val="cyan"/>
          <w:u w:val="single"/>
        </w:rPr>
        <w:t xml:space="preserve"> contestation</w:t>
      </w:r>
      <w:r>
        <w:rPr>
          <w:b/>
          <w:u w:val="single"/>
        </w:rPr>
        <w:t xml:space="preserve">. However, </w:t>
      </w:r>
      <w:r>
        <w:rPr>
          <w:b/>
          <w:highlight w:val="cyan"/>
          <w:u w:val="single"/>
        </w:rPr>
        <w:t xml:space="preserve">in critiquing only some policing some of </w:t>
      </w:r>
      <w:r>
        <w:rPr>
          <w:b/>
          <w:u w:val="single"/>
        </w:rPr>
        <w:t>the</w:t>
      </w:r>
      <w:r>
        <w:rPr>
          <w:b/>
          <w:highlight w:val="cyan"/>
          <w:u w:val="single"/>
        </w:rPr>
        <w:t xml:space="preserve"> time</w:t>
      </w:r>
      <w:r>
        <w:rPr>
          <w:u w:val="single"/>
        </w:rPr>
        <w:t xml:space="preserve">, they </w:t>
      </w:r>
      <w:r>
        <w:rPr>
          <w:highlight w:val="cyan"/>
          <w:u w:val="single"/>
        </w:rPr>
        <w:t>insulate and normalize</w:t>
      </w:r>
      <w:r>
        <w:rPr>
          <w:u w:val="single"/>
        </w:rPr>
        <w:t xml:space="preserve"> “normal” policing as an ideal away from which some (or many) policing actors have been diverted</w:t>
      </w:r>
      <w:r>
        <w:rPr>
          <w:sz w:val="16"/>
        </w:rPr>
        <w:t xml:space="preserve">. They leave intact the ideal of policing as a nonpolitical, ultimately administrative project of protecting a virtuous order. </w:t>
      </w:r>
      <w:r>
        <w:rPr>
          <w:u w:val="single"/>
        </w:rPr>
        <w:t xml:space="preserve">Critiquing the arms trade as police, as deeply integrated and implicated in global policing, takes us </w:t>
      </w:r>
      <w:r>
        <w:rPr>
          <w:highlight w:val="cyan"/>
          <w:u w:val="single"/>
        </w:rPr>
        <w:t xml:space="preserve">away from this focus on occasional excesses </w:t>
      </w:r>
      <w:r>
        <w:rPr>
          <w:u w:val="single"/>
        </w:rPr>
        <w:t xml:space="preserve">toward recognizing the role of “normal” policing in defending and reproducing racial capitalism, and </w:t>
      </w:r>
      <w:r>
        <w:rPr>
          <w:highlight w:val="cyan"/>
          <w:u w:val="single"/>
        </w:rPr>
        <w:t>the role</w:t>
      </w:r>
      <w:r>
        <w:rPr>
          <w:u w:val="single"/>
        </w:rPr>
        <w:t xml:space="preserve"> of the </w:t>
      </w:r>
      <w:r>
        <w:rPr>
          <w:highlight w:val="cyan"/>
          <w:u w:val="single"/>
        </w:rPr>
        <w:t xml:space="preserve">arms trade </w:t>
      </w:r>
      <w:r>
        <w:rPr>
          <w:u w:val="single"/>
        </w:rPr>
        <w:t xml:space="preserve">in </w:t>
      </w:r>
      <w:r>
        <w:rPr>
          <w:b/>
          <w:highlight w:val="cyan"/>
          <w:u w:val="single"/>
        </w:rPr>
        <w:t xml:space="preserve">stitching together a world </w:t>
      </w:r>
      <w:r>
        <w:rPr>
          <w:b/>
          <w:u w:val="single"/>
        </w:rPr>
        <w:t>of</w:t>
      </w:r>
      <w:r>
        <w:rPr>
          <w:b/>
          <w:highlight w:val="cyan"/>
          <w:u w:val="single"/>
        </w:rPr>
        <w:t xml:space="preserve"> violence</w:t>
      </w:r>
      <w:r>
        <w:rPr>
          <w:sz w:val="16"/>
        </w:rPr>
        <w:t>.</w:t>
      </w:r>
    </w:p>
    <w:p>
      <w:pPr>
        <w:pStyle w:val="Analytic"/>
      </w:pPr>
      <w:r>
        <w:t xml:space="preserve">2. </w:t>
      </w:r>
      <w:r>
        <w:rPr>
          <w:u w:val="single"/>
        </w:rPr>
        <w:t>Perm---do the plan and make the wider argument.</w:t>
      </w:r>
      <w:r>
        <w:t xml:space="preserve"> Read the </w:t>
      </w:r>
      <w:r>
        <w:rPr>
          <w:u w:val="single"/>
        </w:rPr>
        <w:t>Stavrianakis</w:t>
      </w:r>
      <w:r>
        <w:t xml:space="preserve"> quote they cut. The objection is </w:t>
      </w:r>
      <w:r>
        <w:rPr>
          <w:u w:val="single"/>
        </w:rPr>
        <w:t>“without”</w:t>
      </w:r>
      <w:r>
        <w:t>.</w:t>
      </w:r>
    </w:p>
    <w:p>
      <w:pPr>
        <w:pStyle w:val="Heading4"/>
      </w:pPr>
      <w:r>
        <w:t xml:space="preserve">Their own formulation is </w:t>
      </w:r>
      <w:r>
        <w:rPr>
          <w:u w:val="single"/>
        </w:rPr>
        <w:t>conjunctive</w:t>
      </w:r>
      <w:r>
        <w:t xml:space="preserve">---ending exports </w:t>
      </w:r>
      <w:r>
        <w:rPr>
          <w:u w:val="single"/>
        </w:rPr>
        <w:t>plus</w:t>
      </w:r>
      <w:r>
        <w:t xml:space="preserve"> the structural argument. The perm </w:t>
      </w:r>
      <w:r>
        <w:rPr>
          <w:u w:val="single"/>
        </w:rPr>
        <w:t>is</w:t>
      </w:r>
      <w:r>
        <w:t xml:space="preserve"> that.</w:t>
      </w:r>
    </w:p>
    <w:p>
      <w:pPr>
        <w:pStyle w:val="Style13ptBold"/>
      </w:pPr>
      <w:r>
        <w:rPr>
          <w:b/>
        </w:rPr>
        <w:t>Rossdale 25</w:t>
      </w:r>
      <w:r>
        <w:t xml:space="preserve"> — Chris Rossdale. Senior Lecturer in Politics and International Relations at the University of Bristol; author of Resisting Militarism. Global Studies Quarterly, “Racial Capitalism Must Be Defended: Reading the Arms Trade through Critiques of Policing,” vol. 5, no. 2, ksaf032, https://doi.org/10.1093/isagsq/ksaf032 Clopus</w:t>
      </w:r>
    </w:p>
    <w:p>
      <w:pPr/>
      <w:r>
        <w:rPr>
          <w:sz w:val="16"/>
        </w:rPr>
        <w:t xml:space="preserve">Existing scholarship and research on the relationship between the arms trade </w:t>
      </w:r>
      <w:r>
        <w:rPr>
          <w:b/>
          <w:u w:val="single"/>
        </w:rPr>
        <w:t>and policing</w:t>
      </w:r>
      <w:r>
        <w:rPr>
          <w:sz w:val="16"/>
        </w:rPr>
        <w:t xml:space="preserve"> struggles to contend with these dynamics. In this section, I argue that </w:t>
      </w:r>
      <w:r>
        <w:rPr>
          <w:u w:val="single"/>
        </w:rPr>
        <w:t xml:space="preserve">even as much </w:t>
      </w:r>
      <w:r>
        <w:rPr>
          <w:highlight w:val="cyan"/>
          <w:u w:val="single"/>
        </w:rPr>
        <w:t>of</w:t>
      </w:r>
      <w:r>
        <w:rPr>
          <w:u w:val="single"/>
        </w:rPr>
        <w:t xml:space="preserve"> this work is </w:t>
      </w:r>
      <w:r>
        <w:rPr>
          <w:b/>
          <w:highlight w:val="cyan"/>
          <w:u w:val="single"/>
        </w:rPr>
        <w:t>ostensibly critical</w:t>
      </w:r>
      <w:r>
        <w:rPr>
          <w:u w:val="single"/>
        </w:rPr>
        <w:t xml:space="preserve">, it tends to </w:t>
      </w:r>
      <w:r>
        <w:rPr>
          <w:highlight w:val="cyan"/>
          <w:u w:val="single"/>
        </w:rPr>
        <w:t>reproduce the racializing logics</w:t>
      </w:r>
      <w:r>
        <w:rPr>
          <w:u w:val="single"/>
        </w:rPr>
        <w:t xml:space="preserve"> and legitimizing </w:t>
      </w:r>
      <w:r>
        <w:rPr>
          <w:b/>
          <w:u w:val="single"/>
        </w:rPr>
        <w:t>myths of</w:t>
      </w:r>
      <w:r>
        <w:rPr>
          <w:u w:val="single"/>
        </w:rPr>
        <w:t xml:space="preserve"> policing</w:t>
      </w:r>
      <w:r>
        <w:rPr>
          <w:sz w:val="16"/>
        </w:rPr>
        <w:t>. In contrast, critiquing the arms trade as policing allows us to move beyond the impasses and elisions common in both conventional scholarship and NGO/social movement analysis.</w:t>
      </w:r>
    </w:p>
    <w:p>
      <w:pPr/>
      <w:r>
        <w:rPr>
          <w:sz w:val="16"/>
        </w:rPr>
        <w:t>Most scholarship on the arms trade overlooks its connections to policing altogether, focusing instead on the circulation of martial technology as a vector of interstate conflict, a currency of imperial geopolitics, and a basis for military preparedness (Buzan and Herring 1998; Tan 2010; Hartung 2012), or on the conflict-driving effects of small arms and light weapons (Lumpe 2000; Patterson 2010). It is insofar as it produces and circulates the “paraphernalia of warfare” that the industry is noteworthy as a site of analysis and critique (Carver and Lyddon 2022, 91). The sale and transfer of arms for policing and “internal security” purposes is usually ignored, or dismissed as a minor statistical headache (James and Teichler 2010, 133). Nevertheless, some academic work does acknowledge a relationship between the arms trade and policing, often linking it to the supposed expansion of security concerns following the end of the Cold War and the opportunities and geopolitical calculations of the War on Terror (Stohl and Grillot 2009; Sköns 2010; Hartung 2012, 447–9). NGOs and social movements, by contrast, have brought a more consistent and critical focus on the role of the industry in supplying police and security forces.</w:t>
      </w:r>
    </w:p>
    <w:p>
      <w:pPr/>
      <w:r>
        <w:rPr>
          <w:sz w:val="16"/>
        </w:rPr>
        <w:t>While a focus on the relationships between martial technology companies and policing is welcome, it is notable that these are frequently drawn in a manner that ultimately sanitizes the concept of policing and obscures more foundational connections between the arms industry and racial capitalism. There are two frames through which this simultaneous exposure/elision operates. The first, a recurrent feature of liberal approaches, is that they tend to focus on technology transfers to police and internal security forces in “repressive regimes,” normalizing policing in “liberal democratic” states. The second concerns the framing of these transfers as “police militarization,” a feature of both liberal and more radical critiques. While arguments about police militarization often identify important shifts in the formation of police forces, they tend to do so while idealizing a (fictitious, ahistorical) nonmilitarized image of the police.</w:t>
      </w:r>
    </w:p>
    <w:p>
      <w:pPr/>
      <w:r>
        <w:rPr>
          <w:sz w:val="16"/>
        </w:rPr>
        <w:t>The first of these is a manifestation of a broader “repressive regimes discourse,” which challenges arms transfers on the terms that they may entrench authoritarian or repressive regimes, and/or be used to commit human rights abuses (Rossdale 2019, 237–60). For instance, Rachel Stohl, while claiming that “conventional arms have legitimate military, police, and civilian uses,” recognizes the problem of suppliers “willing to arm unscrupulous regimes and nefarious non-state actors” (2017, 1). Similarly, William D. Hartung is concerned that the arms trade provides “repressive regimes with the tools they need to suppress democratic movements and commit human rights abuses” (2012, 442). The repressive regimes discourse is also the dominant mode of critique for NGO and activist groups challenging the arms trade (Stavrianakis 2010). For instance, Campaign Against Arms Trade (CAAT) states that British-made anti-protest gear and equipment has been “approved for export to countries with serious records of human rights abuses, such as Libya, Saudi Arabia, Israel, Russia, and Hong Kong” (Weitzberg 2022, 36).</w:t>
      </w:r>
    </w:p>
    <w:p>
      <w:pPr/>
      <w:r>
        <w:rPr>
          <w:sz w:val="16"/>
        </w:rPr>
        <w:t xml:space="preserve">The repressive regimes discourse places critical focus on transfers to controversial </w:t>
      </w:r>
      <w:r>
        <w:rPr>
          <w:b/>
          <w:u w:val="single"/>
        </w:rPr>
        <w:t xml:space="preserve">regimes. </w:t>
      </w:r>
      <w:r>
        <w:rPr>
          <w:b/>
          <w:u w:val="single"/>
        </w:rPr>
        <w:t>It</w:t>
      </w:r>
      <w:r>
        <w:rPr>
          <w:u w:val="single"/>
        </w:rPr>
        <w:t xml:space="preserve"> often involves the use of </w:t>
      </w:r>
      <w:r>
        <w:rPr>
          <w:b/>
          <w:highlight w:val="cyan"/>
          <w:u w:val="single"/>
        </w:rPr>
        <w:t>country lists</w:t>
      </w:r>
      <w:r>
        <w:rPr>
          <w:sz w:val="16"/>
        </w:rPr>
        <w:t xml:space="preserve">, as demonstrated in the CAAT quote, naming a series of self-evidently problematic actors to demonstrate the malign nature of the industry itself. The repressive regimes discourse is also constituted by a series of silences and omissions. </w:t>
      </w:r>
      <w:r>
        <w:rPr>
          <w:highlight w:val="cyan"/>
          <w:u w:val="single"/>
        </w:rPr>
        <w:t>Within the list of</w:t>
      </w:r>
      <w:r>
        <w:rPr>
          <w:u w:val="single"/>
        </w:rPr>
        <w:t xml:space="preserve"> condemned regimes, there is </w:t>
      </w:r>
      <w:r>
        <w:rPr>
          <w:b/>
          <w:highlight w:val="cyan"/>
          <w:u w:val="single"/>
        </w:rPr>
        <w:t>a conspicuous absence</w:t>
      </w:r>
      <w:r>
        <w:rPr>
          <w:u w:val="single"/>
        </w:rPr>
        <w:t xml:space="preserve"> of </w:t>
      </w:r>
      <w:r>
        <w:rPr>
          <w:highlight w:val="cyan"/>
          <w:u w:val="single"/>
        </w:rPr>
        <w:t>certain customers</w:t>
      </w:r>
      <w:r>
        <w:rPr>
          <w:u w:val="single"/>
        </w:rPr>
        <w:t>, whose domestic policing operations are not considered categorically troubling</w:t>
      </w:r>
      <w:r>
        <w:rPr>
          <w:sz w:val="16"/>
        </w:rPr>
        <w:t xml:space="preserve"> (Rossdale 2019, 245–6).</w:t>
      </w:r>
    </w:p>
    <w:p>
      <w:pPr/>
      <w:r>
        <w:rPr>
          <w:u w:val="single"/>
        </w:rPr>
        <w:t xml:space="preserve">Anna Stavrianakis argues that </w:t>
      </w:r>
      <w:r>
        <w:rPr>
          <w:highlight w:val="cyan"/>
          <w:u w:val="single"/>
        </w:rPr>
        <w:t>the</w:t>
      </w:r>
      <w:r>
        <w:rPr>
          <w:u w:val="single"/>
        </w:rPr>
        <w:t xml:space="preserve"> repressive regimes discourse </w:t>
      </w:r>
      <w:r>
        <w:rPr>
          <w:highlight w:val="cyan"/>
          <w:u w:val="single"/>
        </w:rPr>
        <w:t>reproduces</w:t>
      </w:r>
      <w:r>
        <w:rPr>
          <w:u w:val="single"/>
        </w:rPr>
        <w:t xml:space="preserve"> the </w:t>
      </w:r>
      <w:r>
        <w:rPr>
          <w:b/>
          <w:highlight w:val="cyan"/>
          <w:u w:val="single"/>
        </w:rPr>
        <w:t xml:space="preserve">hierarchical structure </w:t>
      </w:r>
      <w:r>
        <w:rPr>
          <w:b/>
          <w:u w:val="single"/>
        </w:rPr>
        <w:t>of</w:t>
      </w:r>
      <w:r>
        <w:rPr>
          <w:sz w:val="16"/>
        </w:rPr>
        <w:t xml:space="preserve"> </w:t>
      </w:r>
      <w:r>
        <w:rPr>
          <w:u w:val="single"/>
        </w:rPr>
        <w:t>the international system</w:t>
      </w:r>
      <w:r>
        <w:rPr>
          <w:sz w:val="16"/>
        </w:rPr>
        <w:t>:</w:t>
      </w:r>
    </w:p>
    <w:p>
      <w:pPr/>
      <w:r>
        <w:rPr>
          <w:u w:val="single"/>
        </w:rPr>
        <w:t xml:space="preserve">[a]rguing for </w:t>
      </w:r>
      <w:r>
        <w:rPr>
          <w:highlight w:val="cyan"/>
          <w:u w:val="single"/>
        </w:rPr>
        <w:t>an end to controversial exports</w:t>
      </w:r>
      <w:r>
        <w:rPr>
          <w:u w:val="single"/>
        </w:rPr>
        <w:t xml:space="preserve"> –</w:t>
      </w:r>
      <w:r>
        <w:rPr>
          <w:sz w:val="16"/>
        </w:rPr>
        <w:t xml:space="preserve"> which </w:t>
      </w:r>
      <w:r>
        <w:rPr>
          <w:b/>
          <w:u w:val="single"/>
        </w:rPr>
        <w:t xml:space="preserve">are </w:t>
      </w:r>
      <w:r>
        <w:rPr>
          <w:b/>
          <w:u w:val="single"/>
        </w:rPr>
        <w:t>usually</w:t>
      </w:r>
      <w:r>
        <w:rPr>
          <w:u w:val="single"/>
        </w:rPr>
        <w:t xml:space="preserve"> exports</w:t>
      </w:r>
      <w:r>
        <w:rPr>
          <w:sz w:val="16"/>
        </w:rPr>
        <w:t xml:space="preserve"> to the </w:t>
      </w:r>
      <w:r>
        <w:rPr>
          <w:u w:val="single"/>
        </w:rPr>
        <w:t xml:space="preserve">South – </w:t>
      </w:r>
      <w:r>
        <w:rPr>
          <w:highlight w:val="cyan"/>
          <w:u w:val="single"/>
        </w:rPr>
        <w:t>without</w:t>
      </w:r>
      <w:r>
        <w:rPr>
          <w:b/>
          <w:u w:val="single"/>
        </w:rPr>
        <w:t xml:space="preserve"> a </w:t>
      </w:r>
      <w:r>
        <w:rPr>
          <w:b/>
          <w:highlight w:val="cyan"/>
          <w:u w:val="single"/>
        </w:rPr>
        <w:t>wider argument about the structure</w:t>
      </w:r>
      <w:r>
        <w:rPr>
          <w:u w:val="single"/>
        </w:rPr>
        <w:t xml:space="preserve"> of </w:t>
      </w:r>
      <w:r>
        <w:rPr>
          <w:highlight w:val="cyan"/>
          <w:u w:val="single"/>
        </w:rPr>
        <w:t>military power</w:t>
      </w:r>
      <w:r>
        <w:rPr>
          <w:u w:val="single"/>
        </w:rPr>
        <w:t xml:space="preserve"> in international relations </w:t>
      </w:r>
      <w:r>
        <w:rPr>
          <w:highlight w:val="cyan"/>
          <w:u w:val="single"/>
        </w:rPr>
        <w:t>leaves</w:t>
      </w:r>
      <w:r>
        <w:rPr>
          <w:b/>
          <w:u w:val="single"/>
        </w:rPr>
        <w:t xml:space="preserve"> the </w:t>
      </w:r>
      <w:r>
        <w:rPr>
          <w:b/>
          <w:highlight w:val="cyan"/>
          <w:u w:val="single"/>
        </w:rPr>
        <w:t>military dominance</w:t>
      </w:r>
      <w:r>
        <w:rPr>
          <w:u w:val="single"/>
        </w:rPr>
        <w:t xml:space="preserve"> of </w:t>
      </w:r>
      <w:r>
        <w:rPr>
          <w:highlight w:val="cyan"/>
          <w:u w:val="single"/>
        </w:rPr>
        <w:t>Northern states intact</w:t>
      </w:r>
      <w:r>
        <w:rPr>
          <w:u w:val="single"/>
        </w:rPr>
        <w:t xml:space="preserve"> and does nothing to challenge hierarchical North-South relations</w:t>
      </w:r>
      <w:r>
        <w:rPr>
          <w:sz w:val="16"/>
        </w:rPr>
        <w:t>. (2010, 59)</w:t>
      </w:r>
    </w:p>
    <w:p>
      <w:pPr/>
      <w:r>
        <w:rPr>
          <w:sz w:val="16"/>
        </w:rPr>
        <w:t xml:space="preserve">The result is a “depoliticisation of militarism within the European world” (2010, 111) and the “production of the South as a site of intervention and its resultant disciplining” (2010, 114). While these arguments have previously been made in the context of the arms trade and militarism more broadly, they have specific resonance for thinking about </w:t>
      </w:r>
      <w:r>
        <w:rPr>
          <w:b/>
          <w:u w:val="single"/>
        </w:rPr>
        <w:t xml:space="preserve">policing. </w:t>
      </w:r>
      <w:r>
        <w:rPr>
          <w:b/>
          <w:u w:val="single"/>
        </w:rPr>
        <w:t>By</w:t>
      </w:r>
      <w:r>
        <w:rPr>
          <w:u w:val="single"/>
        </w:rPr>
        <w:t xml:space="preserve"> making the arms trade problematic </w:t>
      </w:r>
      <w:r>
        <w:rPr>
          <w:highlight w:val="cyan"/>
          <w:u w:val="single"/>
        </w:rPr>
        <w:t>on</w:t>
      </w:r>
      <w:r>
        <w:rPr>
          <w:b/>
          <w:u w:val="single"/>
        </w:rPr>
        <w:t xml:space="preserve"> the </w:t>
      </w:r>
      <w:r>
        <w:rPr>
          <w:b/>
          <w:highlight w:val="cyan"/>
          <w:u w:val="single"/>
        </w:rPr>
        <w:t>terms of</w:t>
      </w:r>
      <w:r>
        <w:rPr>
          <w:b/>
          <w:u w:val="single"/>
        </w:rPr>
        <w:t xml:space="preserve"> </w:t>
      </w:r>
      <w:r>
        <w:rPr>
          <w:u w:val="single"/>
        </w:rPr>
        <w:t>its</w:t>
      </w:r>
      <w:r>
        <w:rPr>
          <w:b/>
          <w:u w:val="single"/>
        </w:rPr>
        <w:t xml:space="preserve"> </w:t>
      </w:r>
      <w:r>
        <w:rPr>
          <w:highlight w:val="cyan"/>
          <w:u w:val="single"/>
        </w:rPr>
        <w:t>excesses</w:t>
      </w:r>
      <w:r>
        <w:rPr>
          <w:u w:val="single"/>
        </w:rPr>
        <w:t xml:space="preserve"> , the discourse </w:t>
      </w:r>
      <w:r>
        <w:rPr>
          <w:b/>
          <w:highlight w:val="cyan"/>
          <w:u w:val="single"/>
        </w:rPr>
        <w:t>obscures the quotidian violence</w:t>
      </w:r>
      <w:r>
        <w:rPr>
          <w:u w:val="single"/>
        </w:rPr>
        <w:t xml:space="preserve"> of policing in and by states in </w:t>
      </w:r>
      <w:r>
        <w:rPr>
          <w:b/>
          <w:u w:val="single"/>
        </w:rPr>
        <w:t>the global</w:t>
      </w:r>
      <w:r>
        <w:rPr>
          <w:u w:val="single"/>
        </w:rPr>
        <w:t xml:space="preserve"> North</w:t>
      </w:r>
      <w:r>
        <w:rPr>
          <w:sz w:val="16"/>
        </w:rPr>
        <w:t xml:space="preserve">, and especially within liberal contexts (Duff 2024). </w:t>
      </w:r>
      <w:r>
        <w:rPr>
          <w:u w:val="single"/>
        </w:rPr>
        <w:t xml:space="preserve">Liberal policing is thus positioned as an administrative matter, </w:t>
      </w:r>
      <w:r>
        <w:rPr>
          <w:b/>
          <w:highlight w:val="cyan"/>
          <w:u w:val="single"/>
        </w:rPr>
        <w:t>a mature form</w:t>
      </w:r>
      <w:r>
        <w:rPr>
          <w:u w:val="single"/>
        </w:rPr>
        <w:t xml:space="preserve"> of </w:t>
      </w:r>
      <w:r>
        <w:rPr>
          <w:highlight w:val="cyan"/>
          <w:u w:val="single"/>
        </w:rPr>
        <w:t>state violence</w:t>
      </w:r>
      <w:r>
        <w:rPr>
          <w:u w:val="single"/>
        </w:rPr>
        <w:t xml:space="preserve"> enacted by fundamentally legitimate governments</w:t>
      </w:r>
      <w:r>
        <w:rPr>
          <w:sz w:val="16"/>
        </w:rPr>
        <w:t xml:space="preserve"> (contra “regimes”).</w:t>
      </w:r>
    </w:p>
    <w:p>
      <w:pPr>
        <w:pStyle w:val="Analytic"/>
      </w:pPr>
      <w:r>
        <w:t xml:space="preserve">3. </w:t>
      </w:r>
      <w:r>
        <w:rPr>
          <w:u w:val="single"/>
        </w:rPr>
        <w:t>No link</w:t>
      </w:r>
      <w:r>
        <w:t>---</w:t>
      </w:r>
      <w:r>
        <w:rPr>
          <w:u w:val="single"/>
        </w:rPr>
        <w:t>Pepsi challenge</w:t>
      </w:r>
      <w:r>
        <w:t xml:space="preserve">. Point at the 1AC lines that make the </w:t>
      </w:r>
      <w:r>
        <w:rPr>
          <w:u w:val="single"/>
        </w:rPr>
        <w:t>NAF</w:t>
      </w:r>
      <w:r>
        <w:t xml:space="preserve"> uniquely </w:t>
      </w:r>
      <w:r>
        <w:rPr>
          <w:u w:val="single"/>
        </w:rPr>
        <w:t>brutal</w:t>
      </w:r>
      <w:r>
        <w:t xml:space="preserve">. We indicted the </w:t>
      </w:r>
      <w:r>
        <w:rPr>
          <w:u w:val="single"/>
        </w:rPr>
        <w:t>munition</w:t>
      </w:r>
      <w:r>
        <w:t xml:space="preserve">, not the </w:t>
      </w:r>
      <w:r>
        <w:rPr>
          <w:u w:val="single"/>
        </w:rPr>
        <w:t>pilot</w:t>
      </w:r>
      <w:r>
        <w:t>.</w:t>
      </w:r>
    </w:p>
    <w:p>
      <w:pPr>
        <w:pStyle w:val="Analytic"/>
      </w:pPr>
      <w:r>
        <w:t xml:space="preserve">4. </w:t>
      </w:r>
      <w:r>
        <w:rPr>
          <w:u w:val="single"/>
        </w:rPr>
        <w:t>Competence</w:t>
      </w:r>
      <w:r>
        <w:t xml:space="preserve">---and the harm claim isn’t a </w:t>
      </w:r>
      <w:r>
        <w:rPr>
          <w:u w:val="single"/>
        </w:rPr>
        <w:t>Western</w:t>
      </w:r>
      <w:r>
        <w:t xml:space="preserve"> trope. </w:t>
      </w:r>
      <w:r>
        <w:rPr>
          <w:u w:val="single"/>
        </w:rPr>
        <w:t>Nigerian historians</w:t>
      </w:r>
      <w:r>
        <w:t xml:space="preserve"> write it down.</w:t>
      </w:r>
    </w:p>
    <w:p>
      <w:pPr>
        <w:pStyle w:val="Heading4"/>
      </w:pPr>
      <w:r>
        <w:rPr>
          <w:u w:val="single"/>
        </w:rPr>
        <w:t>Nigerian</w:t>
      </w:r>
      <w:r>
        <w:t xml:space="preserve"> scholarship says it---the airpower record is </w:t>
      </w:r>
      <w:r>
        <w:rPr>
          <w:u w:val="single"/>
        </w:rPr>
        <w:t>collateral damage</w:t>
      </w:r>
      <w:r>
        <w:t xml:space="preserve"> and </w:t>
      </w:r>
      <w:r>
        <w:rPr>
          <w:u w:val="single"/>
        </w:rPr>
        <w:t>rights abuses</w:t>
      </w:r>
      <w:r>
        <w:t>.</w:t>
      </w:r>
    </w:p>
    <w:p>
      <w:pPr>
        <w:pStyle w:val="Style13ptBold"/>
      </w:pPr>
      <w:r>
        <w:rPr>
          <w:b/>
        </w:rPr>
        <w:t>Bamidele et al. 26</w:t>
      </w:r>
      <w:r>
        <w:t xml:space="preserve"> — Aiyemowa Bamidele, Asimi Jimoh Elebiyo and Aiyemowa Richard Femi. March 26. Department of History and International Studies, Federal University Oye-Ekiti, Nigeria. Social Sciences, “The Dilemma of Airpower in Counter-insurgency: Politics, Tactics, and the Nigerian Air Force (2009-2022),” vol. 15, no. 2, p. 73-82, https://doi.org/10.11648/j.ss.20261502.12 Clopus</w:t>
      </w:r>
    </w:p>
    <w:p>
      <w:pPr/>
      <w:r>
        <w:rPr>
          <w:sz w:val="16"/>
        </w:rPr>
        <w:t xml:space="preserve">Political Controversy of Collateral Damage and Human Right Abuses: In the history of Nigerian National Security and joint ground troops operations in counter-insurgecy operations, the role of the Nigerian Air Force, Airpower campaign has </w:t>
      </w:r>
      <w:r>
        <w:rPr>
          <w:b/>
          <w:u w:val="single"/>
        </w:rPr>
        <w:t>been the</w:t>
      </w:r>
      <w:r>
        <w:rPr>
          <w:sz w:val="16"/>
        </w:rPr>
        <w:t xml:space="preserve"> greatest success story. However, </w:t>
      </w:r>
      <w:r>
        <w:rPr>
          <w:u w:val="single"/>
        </w:rPr>
        <w:t>the readily verified quantity</w:t>
      </w:r>
      <w:r>
        <w:rPr>
          <w:sz w:val="16"/>
        </w:rPr>
        <w:t xml:space="preserve"> and </w:t>
      </w:r>
      <w:r>
        <w:rPr>
          <w:u w:val="single"/>
        </w:rPr>
        <w:t xml:space="preserve">quality </w:t>
      </w:r>
      <w:r>
        <w:rPr>
          <w:highlight w:val="cyan"/>
          <w:u w:val="single"/>
        </w:rPr>
        <w:t>of</w:t>
      </w:r>
      <w:r>
        <w:rPr>
          <w:u w:val="single"/>
        </w:rPr>
        <w:t xml:space="preserve"> airpower precision success against insurgency </w:t>
      </w:r>
      <w:r>
        <w:rPr>
          <w:highlight w:val="cyan"/>
          <w:u w:val="single"/>
        </w:rPr>
        <w:t>sits somewhat uneasily, in</w:t>
      </w:r>
      <w:r>
        <w:rPr>
          <w:u w:val="single"/>
        </w:rPr>
        <w:t xml:space="preserve"> the </w:t>
      </w:r>
      <w:r>
        <w:rPr>
          <w:highlight w:val="cyan"/>
          <w:u w:val="single"/>
        </w:rPr>
        <w:t>company of controversy</w:t>
      </w:r>
      <w:r>
        <w:rPr>
          <w:u w:val="single"/>
        </w:rPr>
        <w:t xml:space="preserve"> of </w:t>
      </w:r>
      <w:r>
        <w:rPr>
          <w:b/>
          <w:highlight w:val="cyan"/>
          <w:u w:val="single"/>
        </w:rPr>
        <w:t>collateral damage</w:t>
      </w:r>
      <w:r>
        <w:rPr>
          <w:b/>
          <w:u w:val="single"/>
        </w:rPr>
        <w:t xml:space="preserve"> and</w:t>
      </w:r>
      <w:r>
        <w:rPr>
          <w:u w:val="single"/>
        </w:rPr>
        <w:t xml:space="preserve"> </w:t>
      </w:r>
      <w:r>
        <w:rPr>
          <w:highlight w:val="cyan"/>
          <w:u w:val="single"/>
        </w:rPr>
        <w:t>human rights abuses</w:t>
      </w:r>
      <w:r>
        <w:rPr>
          <w:u w:val="single"/>
        </w:rPr>
        <w:t xml:space="preserve"> during operational airpower campaigns</w:t>
      </w:r>
      <w:r>
        <w:rPr>
          <w:sz w:val="16"/>
        </w:rPr>
        <w:t xml:space="preserve">. In one instance, </w:t>
      </w:r>
      <w:r>
        <w:rPr>
          <w:u w:val="single"/>
        </w:rPr>
        <w:t>up</w:t>
      </w:r>
      <w:r>
        <w:rPr>
          <w:sz w:val="16"/>
        </w:rPr>
        <w:t xml:space="preserve"> to </w:t>
      </w:r>
      <w:r>
        <w:rPr>
          <w:u w:val="single"/>
        </w:rPr>
        <w:t>one hundred and seventy civilians died</w:t>
      </w:r>
      <w:r>
        <w:rPr>
          <w:sz w:val="16"/>
        </w:rPr>
        <w:t xml:space="preserve"> on the 17 of January 2018 </w:t>
      </w:r>
      <w:r>
        <w:rPr>
          <w:u w:val="single"/>
        </w:rPr>
        <w:t xml:space="preserve">after the Nigerian Air Force </w:t>
      </w:r>
      <w:r>
        <w:rPr>
          <w:highlight w:val="cyan"/>
          <w:u w:val="single"/>
        </w:rPr>
        <w:t xml:space="preserve">bombed a refugee camp </w:t>
      </w:r>
      <w:r>
        <w:rPr>
          <w:u w:val="single"/>
        </w:rPr>
        <w:t xml:space="preserve">in the Northeastern town of Rann in Nigeria </w:t>
      </w:r>
      <w:r>
        <w:rPr>
          <w:highlight w:val="cyan"/>
          <w:u w:val="single"/>
        </w:rPr>
        <w:t>in error</w:t>
      </w:r>
      <w:r>
        <w:rPr>
          <w:u w:val="single"/>
        </w:rPr>
        <w:t xml:space="preserve"> from an operational air campaign</w:t>
      </w:r>
      <w:r>
        <w:rPr>
          <w:sz w:val="16"/>
        </w:rPr>
        <w:t xml:space="preserve">. [27] </w:t>
      </w:r>
      <w:r>
        <w:rPr>
          <w:u w:val="single"/>
        </w:rPr>
        <w:t xml:space="preserve">These are conjunctural moment that are </w:t>
      </w:r>
      <w:r>
        <w:rPr>
          <w:b/>
          <w:highlight w:val="cyan"/>
          <w:u w:val="single"/>
        </w:rPr>
        <w:t>inevitable</w:t>
      </w:r>
      <w:r>
        <w:rPr>
          <w:b/>
          <w:u w:val="single"/>
        </w:rPr>
        <w:t xml:space="preserve"> in</w:t>
      </w:r>
      <w:r>
        <w:rPr>
          <w:u w:val="single"/>
        </w:rPr>
        <w:t xml:space="preserve"> </w:t>
      </w:r>
      <w:r>
        <w:rPr>
          <w:highlight w:val="cyan"/>
          <w:u w:val="single"/>
        </w:rPr>
        <w:t>airpower campaigns</w:t>
      </w:r>
      <w:r>
        <w:rPr>
          <w:u w:val="single"/>
        </w:rPr>
        <w:t xml:space="preserve"> against internal insurrections</w:t>
      </w:r>
      <w:r>
        <w:rPr>
          <w:sz w:val="16"/>
        </w:rPr>
        <w:t xml:space="preserve"> and insurgency battles.</w:t>
      </w:r>
    </w:p>
    <w:p>
      <w:pPr>
        <w:pStyle w:val="Analytic"/>
      </w:pPr>
      <w:r>
        <w:t xml:space="preserve">5. </w:t>
      </w:r>
      <w:r>
        <w:rPr>
          <w:u w:val="single"/>
        </w:rPr>
        <w:t>Alt fails</w:t>
      </w:r>
      <w:r>
        <w:t xml:space="preserve">---the charge is </w:t>
      </w:r>
      <w:r>
        <w:rPr>
          <w:u w:val="single"/>
        </w:rPr>
        <w:t>internal</w:t>
      </w:r>
      <w:r>
        <w:t xml:space="preserve">. </w:t>
      </w:r>
      <w:r>
        <w:rPr>
          <w:u w:val="single"/>
        </w:rPr>
        <w:t>Táíwò</w:t>
      </w:r>
      <w:r>
        <w:t xml:space="preserve"> and </w:t>
      </w:r>
      <w:r>
        <w:rPr>
          <w:u w:val="single"/>
        </w:rPr>
        <w:t>Cusicanqui</w:t>
      </w:r>
      <w:r>
        <w:t xml:space="preserve"> say the theory never reaches the people it invokes.</w:t>
      </w:r>
    </w:p>
    <w:p>
      <w:pPr>
        <w:pStyle w:val="Heading4"/>
      </w:pPr>
      <w:r>
        <w:t xml:space="preserve">The alternative is </w:t>
      </w:r>
      <w:r>
        <w:rPr>
          <w:u w:val="single"/>
        </w:rPr>
        <w:t>abstraction</w:t>
      </w:r>
      <w:r>
        <w:t xml:space="preserve">---their own field calls it </w:t>
      </w:r>
      <w:r>
        <w:rPr>
          <w:u w:val="single"/>
        </w:rPr>
        <w:t>disciplinary decadence</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u w:val="single"/>
        </w:rPr>
        <w:t xml:space="preserve">Silvia Rivera Cusicanqui equally critiqued </w:t>
      </w:r>
      <w:r>
        <w:rPr>
          <w:b/>
          <w:u w:val="single"/>
        </w:rPr>
        <w:t xml:space="preserve">the </w:t>
      </w:r>
      <w:r>
        <w:rPr>
          <w:b/>
          <w:highlight w:val="cyan"/>
          <w:u w:val="single"/>
        </w:rPr>
        <w:t>co-optation</w:t>
      </w:r>
      <w:r>
        <w:rPr>
          <w:u w:val="single"/>
        </w:rPr>
        <w:t xml:space="preserve"> of </w:t>
      </w:r>
      <w:r>
        <w:rPr>
          <w:highlight w:val="cyan"/>
          <w:u w:val="single"/>
        </w:rPr>
        <w:t>indigenous</w:t>
      </w:r>
      <w:r>
        <w:rPr>
          <w:u w:val="single"/>
        </w:rPr>
        <w:t xml:space="preserve"> or </w:t>
      </w:r>
      <w:r>
        <w:rPr>
          <w:highlight w:val="cyan"/>
          <w:u w:val="single"/>
        </w:rPr>
        <w:t>subaltern knowledge</w:t>
      </w:r>
      <w:r>
        <w:rPr>
          <w:sz w:val="16"/>
        </w:rPr>
        <w:t xml:space="preserve"> by </w:t>
      </w:r>
      <w:r>
        <w:rPr>
          <w:u w:val="single"/>
        </w:rPr>
        <w:t>high-theoretical</w:t>
      </w:r>
      <w:r>
        <w:rPr>
          <w:b/>
          <w:u w:val="single"/>
        </w:rPr>
        <w:t xml:space="preserve"> social scientists</w:t>
      </w:r>
      <w:r>
        <w:rPr>
          <w:sz w:val="16"/>
        </w:rPr>
        <w:t xml:space="preserve"> in the </w:t>
      </w:r>
      <w:r>
        <w:rPr>
          <w:u w:val="single"/>
        </w:rPr>
        <w:t>Global North</w:t>
      </w:r>
      <w:r>
        <w:rPr>
          <w:sz w:val="16"/>
        </w:rPr>
        <w:t xml:space="preserve">. For her, </w:t>
      </w:r>
      <w:r>
        <w:rPr>
          <w:u w:val="single"/>
        </w:rPr>
        <w:t>their use of terms such</w:t>
      </w:r>
      <w:r>
        <w:rPr>
          <w:sz w:val="16"/>
        </w:rPr>
        <w:t xml:space="preserve"> as </w:t>
      </w:r>
      <w:r>
        <w:rPr>
          <w:u w:val="single"/>
        </w:rPr>
        <w:t>rupture, de-linking, pluriversality,</w:t>
      </w:r>
      <w:r>
        <w:rPr>
          <w:sz w:val="16"/>
        </w:rPr>
        <w:t xml:space="preserve"> or </w:t>
      </w:r>
      <w:r>
        <w:rPr>
          <w:u w:val="single"/>
        </w:rPr>
        <w:t>even decolonialism/decoloniality itself</w:t>
      </w:r>
      <w:r>
        <w:rPr>
          <w:sz w:val="16"/>
        </w:rPr>
        <w:t xml:space="preserve"> is </w:t>
      </w:r>
      <w:r>
        <w:rPr>
          <w:highlight w:val="cyan"/>
          <w:u w:val="single"/>
        </w:rPr>
        <w:t>distant from the lifeworlds of humanitarian suffering</w:t>
      </w:r>
      <w:r>
        <w:rPr>
          <w:sz w:val="16"/>
        </w:rPr>
        <w:t xml:space="preserve">: isolating ‘academic treatises from any obligation to or dialogue with insurgent social forces’. As such, the revolutionary humanitarian decolonial idea that ‘to decolonise is not to critique from within, it is to rupture and rebuild’ </w:t>
      </w:r>
      <w:r>
        <w:rPr>
          <w:u w:val="single"/>
        </w:rPr>
        <w:t xml:space="preserve">can be seen as </w:t>
      </w:r>
      <w:r>
        <w:rPr>
          <w:highlight w:val="cyan"/>
          <w:u w:val="single"/>
        </w:rPr>
        <w:t>irresponsible in its abstraction</w:t>
      </w:r>
      <w:r>
        <w:rPr>
          <w:sz w:val="16"/>
        </w:rPr>
        <w:t>. Consider in this regard Olúfẹ́ mi Táíwò’s critique of ‘decolonialism’ tout court , and his words that he is:</w:t>
      </w:r>
    </w:p>
    <w:p>
      <w:pPr/>
      <w:r>
        <w:rPr>
          <w:sz w:val="16"/>
        </w:rPr>
        <w:t xml:space="preserve">Flabbergasted by the refusal to engage with … </w:t>
      </w:r>
      <w:r>
        <w:rPr>
          <w:highlight w:val="cyan"/>
          <w:u w:val="single"/>
        </w:rPr>
        <w:t>the desperate lifeworlds dominant in African countries</w:t>
      </w:r>
      <w:r>
        <w:rPr>
          <w:sz w:val="16"/>
        </w:rPr>
        <w:t xml:space="preserve"> and the </w:t>
      </w:r>
      <w:r>
        <w:rPr>
          <w:u w:val="single"/>
        </w:rPr>
        <w:t>denial</w:t>
      </w:r>
      <w:r>
        <w:rPr>
          <w:b/>
          <w:u w:val="single"/>
        </w:rPr>
        <w:t xml:space="preserve"> to millions</w:t>
      </w:r>
      <w:r>
        <w:rPr>
          <w:sz w:val="16"/>
        </w:rPr>
        <w:t xml:space="preserve"> of their </w:t>
      </w:r>
      <w:r>
        <w:rPr>
          <w:u w:val="single"/>
        </w:rPr>
        <w:t>basic dignity</w:t>
      </w:r>
      <w:r>
        <w:rPr>
          <w:sz w:val="16"/>
        </w:rPr>
        <w:t xml:space="preserve"> as </w:t>
      </w:r>
      <w:r>
        <w:rPr>
          <w:u w:val="single"/>
        </w:rPr>
        <w:t xml:space="preserve">humans in these countries – and </w:t>
      </w:r>
      <w:r>
        <w:rPr>
          <w:highlight w:val="cyan"/>
          <w:u w:val="single"/>
        </w:rPr>
        <w:t>not all of this</w:t>
      </w:r>
      <w:r>
        <w:rPr>
          <w:u w:val="single"/>
        </w:rPr>
        <w:t xml:space="preserve"> is </w:t>
      </w:r>
      <w:r>
        <w:rPr>
          <w:highlight w:val="cyan"/>
          <w:u w:val="single"/>
        </w:rPr>
        <w:t>traceable only</w:t>
      </w:r>
      <w:r>
        <w:rPr>
          <w:u w:val="single"/>
        </w:rPr>
        <w:t xml:space="preserve"> to the </w:t>
      </w:r>
      <w:r>
        <w:rPr>
          <w:highlight w:val="cyan"/>
          <w:u w:val="single"/>
        </w:rPr>
        <w:t xml:space="preserve">depredations </w:t>
      </w:r>
      <w:r>
        <w:rPr>
          <w:b/>
          <w:u w:val="single"/>
        </w:rPr>
        <w:t>of</w:t>
      </w:r>
      <w:r>
        <w:rPr>
          <w:b/>
          <w:highlight w:val="cyan"/>
          <w:u w:val="single"/>
        </w:rPr>
        <w:t xml:space="preserve"> colonialism</w:t>
      </w:r>
      <w:r>
        <w:rPr>
          <w:b/>
          <w:u w:val="single"/>
        </w:rPr>
        <w:t>.</w:t>
      </w:r>
      <w:r>
        <w:rPr>
          <w:sz w:val="16"/>
        </w:rPr>
        <w:t xml:space="preserve"> Olúfẹ́ mi Táíwò’s critique here echoes that of Kwasi Tieku: scholarship grounded in the reality of suffering rarely sees itself as pure in its thinking, whereas </w:t>
      </w:r>
      <w:r>
        <w:rPr>
          <w:u w:val="single"/>
        </w:rPr>
        <w:t>scholarship</w:t>
      </w:r>
      <w:r>
        <w:rPr>
          <w:sz w:val="16"/>
        </w:rPr>
        <w:t xml:space="preserve"> that is </w:t>
      </w:r>
      <w:r>
        <w:rPr>
          <w:b/>
          <w:u w:val="single"/>
        </w:rPr>
        <w:t>too distant</w:t>
      </w:r>
      <w:r>
        <w:rPr>
          <w:u w:val="single"/>
        </w:rPr>
        <w:t xml:space="preserve"> from that reality, whatever its claims to radicalism, tends to fall into </w:t>
      </w:r>
      <w:r>
        <w:rPr>
          <w:highlight w:val="cyan"/>
          <w:u w:val="single"/>
        </w:rPr>
        <w:t>a form</w:t>
      </w:r>
      <w:r>
        <w:rPr>
          <w:u w:val="single"/>
        </w:rPr>
        <w:t xml:space="preserve"> of </w:t>
      </w:r>
      <w:r>
        <w:rPr>
          <w:b/>
          <w:highlight w:val="cyan"/>
          <w:u w:val="single"/>
        </w:rPr>
        <w:t>‘disciplinary decadence’.</w:t>
      </w:r>
      <w:r>
        <w:rPr>
          <w:b/>
          <w:u w:val="single"/>
        </w:rPr>
        <w:t xml:space="preserve"> The</w:t>
      </w:r>
      <w:r>
        <w:rPr>
          <w:sz w:val="16"/>
        </w:rPr>
        <w:t xml:space="preserve"> critique, at its base, is that </w:t>
      </w:r>
      <w:r>
        <w:rPr>
          <w:b/>
          <w:u w:val="single"/>
        </w:rPr>
        <w:t>revolutionary decolonialism</w:t>
      </w:r>
      <w:r>
        <w:rPr>
          <w:u w:val="single"/>
        </w:rPr>
        <w:t xml:space="preserve"> </w:t>
      </w:r>
      <w:r>
        <w:rPr>
          <w:highlight w:val="cyan"/>
          <w:u w:val="single"/>
        </w:rPr>
        <w:t>lacks</w:t>
      </w:r>
      <w:r>
        <w:rPr>
          <w:sz w:val="16"/>
        </w:rPr>
        <w:t xml:space="preserve"> a </w:t>
      </w:r>
      <w:r>
        <w:rPr>
          <w:b/>
          <w:highlight w:val="cyan"/>
          <w:u w:val="single"/>
        </w:rPr>
        <w:t xml:space="preserve">‘programme of concrete changes’ </w:t>
      </w:r>
      <w:r>
        <w:rPr>
          <w:sz w:val="16"/>
        </w:rPr>
        <w:t xml:space="preserve">to the world of comparable specificity to those offered by reformist or rejectionary strands. In large part, the critique continues, because these approaches are intensely metaphorical, relying on a far too vague aesthetic imaginary of the future, </w:t>
      </w:r>
      <w:r>
        <w:rPr>
          <w:b/>
          <w:u w:val="single"/>
        </w:rPr>
        <w:t>or blunt</w:t>
      </w:r>
      <w:r>
        <w:rPr>
          <w:sz w:val="16"/>
        </w:rPr>
        <w:t xml:space="preserve"> yet underspecified demands for Indigenous sovereignty. Reversing the critique that reformist decolonial humanitarianism </w:t>
      </w:r>
      <w:r>
        <w:rPr>
          <w:b/>
          <w:u w:val="single"/>
        </w:rPr>
        <w:t>represents simply</w:t>
      </w:r>
      <w:r>
        <w:rPr>
          <w:sz w:val="16"/>
        </w:rPr>
        <w:t xml:space="preserve"> a ‘move to innocence’ – a symbolic act that soothes institutional guilt – these critiques would see more </w:t>
      </w:r>
      <w:r>
        <w:rPr>
          <w:b/>
          <w:u w:val="single"/>
        </w:rPr>
        <w:t>radical decolonial</w:t>
      </w:r>
      <w:r>
        <w:rPr>
          <w:sz w:val="16"/>
        </w:rPr>
        <w:t xml:space="preserve"> approaches as equal moves to innocence, given they can fail to take the risk of acting, recommending, or engaging with the impurity of politics, instead maintaining an innocent radicalism.</w:t>
      </w:r>
    </w:p>
    <w:p>
      <w:pPr>
        <w:pStyle w:val="Analytic"/>
      </w:pPr>
      <w:r>
        <w:t xml:space="preserve">6. </w:t>
      </w:r>
      <w:r>
        <w:rPr>
          <w:u w:val="single"/>
        </w:rPr>
        <w:t>Framework</w:t>
      </w:r>
      <w:r>
        <w:t xml:space="preserve">---weigh the plan against the alt. A description is not a </w:t>
      </w:r>
      <w:r>
        <w:rPr>
          <w:u w:val="single"/>
        </w:rPr>
        <w:t>disadvantage</w:t>
      </w:r>
      <w:r>
        <w:t xml:space="preserve"> until you </w:t>
      </w:r>
      <w:r>
        <w:rPr>
          <w:u w:val="single"/>
        </w:rPr>
        <w:t>weigh</w:t>
      </w:r>
      <w:r>
        <w:t xml:space="preserve"> it.</w:t>
      </w:r>
    </w:p>
    <w:p>
      <w:pPr>
        <w:pStyle w:val="Heading3"/>
      </w:pPr>
      <w:r>
        <w:t>Orientalism---Perm---1AR</w:t>
      </w:r>
    </w:p>
    <w:p>
      <w:pPr>
        <w:pStyle w:val="Analytic"/>
      </w:pPr>
      <w:r>
        <w:rPr>
          <w:u w:val="single"/>
        </w:rPr>
        <w:t>Double bind</w:t>
      </w:r>
      <w:r>
        <w:t xml:space="preserve">: either their method </w:t>
      </w:r>
      <w:r>
        <w:rPr>
          <w:u w:val="single"/>
        </w:rPr>
        <w:t>permits</w:t>
      </w:r>
      <w:r>
        <w:t xml:space="preserve"> a state to stop an arms transfer, in which case the perm </w:t>
      </w:r>
      <w:r>
        <w:rPr>
          <w:u w:val="single"/>
        </w:rPr>
        <w:t>gets all of it</w:t>
      </w:r>
      <w:r>
        <w:t>...</w:t>
      </w:r>
    </w:p>
    <w:p>
      <w:pPr>
        <w:pStyle w:val="Heading4"/>
      </w:pPr>
      <w:r>
        <w:t xml:space="preserve">...or it </w:t>
      </w:r>
      <w:r>
        <w:rPr>
          <w:u w:val="single"/>
        </w:rPr>
        <w:t>bars</w:t>
      </w:r>
      <w:r>
        <w:t xml:space="preserve"> the transfer critique---but their author says the </w:t>
      </w:r>
      <w:r>
        <w:rPr>
          <w:u w:val="single"/>
        </w:rPr>
        <w:t>elision</w:t>
      </w:r>
      <w:r>
        <w:t xml:space="preserve"> is the problem, not the </w:t>
      </w:r>
      <w:r>
        <w:rPr>
          <w:u w:val="single"/>
        </w:rPr>
        <w:t>critique</w:t>
      </w:r>
      <w:r>
        <w:t>.</w:t>
      </w:r>
    </w:p>
    <w:p>
      <w:pPr>
        <w:pStyle w:val="Style13ptBold"/>
      </w:pPr>
      <w:r>
        <w:rPr>
          <w:b/>
        </w:rPr>
        <w:t>Rossdale 25</w:t>
      </w:r>
      <w:r>
        <w:t xml:space="preserve"> — Chris Rossdale. Senior Lecturer in Politics and International Relations at the University of Bristol; author of Resisting Militarism. Global Studies Quarterly, “Racial Capitalism Must Be Defended: Reading the Arms Trade through Critiques of Policing,” vol. 5, no. 2, ksaf032, https://doi.org/10.1093/isagsq/ksaf032 Clopus</w:t>
      </w:r>
    </w:p>
    <w:p>
      <w:pPr/>
      <w:r>
        <w:rPr>
          <w:sz w:val="16"/>
        </w:rPr>
        <w:t xml:space="preserve">Existing scholarship and research on the relationship between the arms trade and policing struggles to contend with these dynamics. In this section, I argue that </w:t>
      </w:r>
      <w:r>
        <w:rPr>
          <w:u w:val="single"/>
        </w:rPr>
        <w:t xml:space="preserve">even as much of this work is </w:t>
      </w:r>
      <w:r>
        <w:rPr>
          <w:b/>
          <w:highlight w:val="cyan"/>
          <w:u w:val="single"/>
        </w:rPr>
        <w:t>ostensibly critical</w:t>
      </w:r>
      <w:r>
        <w:rPr>
          <w:u w:val="single"/>
        </w:rPr>
        <w:t xml:space="preserve">, it tends to reproduce the racializing logics and legitimizing myths </w:t>
      </w:r>
      <w:r>
        <w:rPr>
          <w:b/>
          <w:u w:val="single"/>
        </w:rPr>
        <w:t>of policing</w:t>
      </w:r>
      <w:r>
        <w:rPr>
          <w:b/>
          <w:u w:val="single"/>
        </w:rPr>
        <w:t>.</w:t>
      </w:r>
      <w:r>
        <w:rPr>
          <w:sz w:val="16"/>
        </w:rPr>
        <w:t xml:space="preserve"> In contrast, </w:t>
      </w:r>
      <w:r>
        <w:rPr>
          <w:u w:val="single"/>
        </w:rPr>
        <w:t>critiquing the arms trade</w:t>
      </w:r>
      <w:r>
        <w:rPr>
          <w:sz w:val="16"/>
        </w:rPr>
        <w:t xml:space="preserve"> as </w:t>
      </w:r>
      <w:r>
        <w:rPr>
          <w:u w:val="single"/>
        </w:rPr>
        <w:t>policing allows</w:t>
      </w:r>
      <w:r>
        <w:rPr>
          <w:sz w:val="16"/>
        </w:rPr>
        <w:t xml:space="preserve"> us </w:t>
      </w:r>
      <w:r>
        <w:rPr>
          <w:u w:val="single"/>
        </w:rPr>
        <w:t xml:space="preserve">to </w:t>
      </w:r>
      <w:r>
        <w:rPr>
          <w:b/>
          <w:highlight w:val="cyan"/>
          <w:u w:val="single"/>
        </w:rPr>
        <w:t>move beyond the impasses and elisions</w:t>
      </w:r>
      <w:r>
        <w:rPr>
          <w:u w:val="single"/>
        </w:rPr>
        <w:t xml:space="preserve"> common</w:t>
      </w:r>
      <w:r>
        <w:rPr>
          <w:sz w:val="16"/>
        </w:rPr>
        <w:t xml:space="preserve"> in </w:t>
      </w:r>
      <w:r>
        <w:rPr>
          <w:u w:val="single"/>
        </w:rPr>
        <w:t>both conventional scholarship and NGO/social movement analysis</w:t>
      </w:r>
      <w:r>
        <w:rPr>
          <w:sz w:val="16"/>
        </w:rPr>
        <w:t>.</w:t>
      </w:r>
    </w:p>
    <w:p>
      <w:pPr/>
      <w:r>
        <w:rPr>
          <w:sz w:val="16"/>
        </w:rPr>
        <w:t>Most scholarship on the arms trade overlooks its connections to policing altogether, focusing instead on the circulation of martial technology as a vector of interstate conflict, a currency of imperial geopolitics, and a basis for military preparedness (Buzan and Herring 1998; Tan 2010; Hartung 2012), or on the conflict-driving effects of small arms and light weapons (Lumpe 2000; Patterson 2010). It is insofar as it produces and circulates the “paraphernalia of warfare” that the industry is noteworthy as a site of analysis and critique (Carver and Lyddon 2022, 91). The sale and transfer of arms for policing and “internal security” purposes is usually ignored, or dismissed as a minor statistical headache (James and Teichler 2010, 133). Nevertheless, some academic work does acknowledge a relationship between the arms trade and policing, often linking it to the supposed expansion of security concerns following the end of the Cold War and the opportunities and geopolitical calculations of the War on Terror (Stohl and Grillot 2009; Sköns 2010; Hartung 2012, 447–9). NGOs and social movements, by contrast, have brought a more consistent and critical focus on the role of the industry in supplying police and security forces.</w:t>
      </w:r>
    </w:p>
    <w:p>
      <w:pPr/>
      <w:r>
        <w:rPr>
          <w:sz w:val="16"/>
        </w:rPr>
        <w:t xml:space="preserve">While a focus on the relationships between martial technology companies and policing is welcome, </w:t>
      </w:r>
      <w:r>
        <w:rPr>
          <w:u w:val="single"/>
        </w:rPr>
        <w:t xml:space="preserve">it </w:t>
      </w:r>
      <w:r>
        <w:rPr>
          <w:b/>
          <w:u w:val="single"/>
        </w:rPr>
        <w:t>is notable</w:t>
      </w:r>
      <w:r>
        <w:rPr>
          <w:u w:val="single"/>
        </w:rPr>
        <w:t xml:space="preserve"> that these are frequently drawn in a manner that ultimately </w:t>
      </w:r>
      <w:r>
        <w:rPr>
          <w:highlight w:val="cyan"/>
          <w:u w:val="single"/>
        </w:rPr>
        <w:t>sanitizes</w:t>
      </w:r>
      <w:r>
        <w:rPr>
          <w:b/>
          <w:u w:val="single"/>
        </w:rPr>
        <w:t xml:space="preserve"> the </w:t>
      </w:r>
      <w:r>
        <w:rPr>
          <w:b/>
          <w:highlight w:val="cyan"/>
          <w:u w:val="single"/>
        </w:rPr>
        <w:t>concept</w:t>
      </w:r>
      <w:r>
        <w:rPr>
          <w:u w:val="single"/>
        </w:rPr>
        <w:t xml:space="preserve"> of </w:t>
      </w:r>
      <w:r>
        <w:rPr>
          <w:b/>
          <w:highlight w:val="cyan"/>
          <w:u w:val="single"/>
        </w:rPr>
        <w:t>policing</w:t>
      </w:r>
      <w:r>
        <w:rPr>
          <w:b/>
          <w:u w:val="single"/>
        </w:rPr>
        <w:t xml:space="preserve"> and</w:t>
      </w:r>
      <w:r>
        <w:rPr>
          <w:u w:val="single"/>
        </w:rPr>
        <w:t xml:space="preserve"> </w:t>
      </w:r>
      <w:r>
        <w:rPr>
          <w:highlight w:val="cyan"/>
          <w:u w:val="single"/>
        </w:rPr>
        <w:t>obscures more foundational connections</w:t>
      </w:r>
      <w:r>
        <w:rPr>
          <w:u w:val="single"/>
        </w:rPr>
        <w:t xml:space="preserve"> between the arms industry and racial capitalism</w:t>
      </w:r>
      <w:r>
        <w:rPr>
          <w:sz w:val="16"/>
        </w:rPr>
        <w:t xml:space="preserve">. </w:t>
      </w:r>
      <w:r>
        <w:rPr>
          <w:u w:val="single"/>
        </w:rPr>
        <w:t xml:space="preserve">There are two frames through which this </w:t>
      </w:r>
      <w:r>
        <w:rPr>
          <w:b/>
          <w:highlight w:val="cyan"/>
          <w:u w:val="single"/>
        </w:rPr>
        <w:t>simultaneous exposure/elision</w:t>
      </w:r>
      <w:r>
        <w:rPr>
          <w:b/>
          <w:u w:val="single"/>
        </w:rPr>
        <w:t xml:space="preserve"> operates</w:t>
      </w:r>
      <w:r>
        <w:rPr>
          <w:b/>
          <w:u w:val="single"/>
        </w:rPr>
        <w:t>.</w:t>
      </w:r>
      <w:r>
        <w:rPr>
          <w:sz w:val="16"/>
        </w:rPr>
        <w:t xml:space="preserve"> The first, a recurrent feature of liberal approaches, is that </w:t>
      </w:r>
      <w:r>
        <w:rPr>
          <w:u w:val="single"/>
        </w:rPr>
        <w:t xml:space="preserve">they tend to focus on technology transfers to police </w:t>
      </w:r>
      <w:r>
        <w:rPr>
          <w:b/>
          <w:u w:val="single"/>
        </w:rPr>
        <w:t>and internal</w:t>
      </w:r>
      <w:r>
        <w:rPr>
          <w:u w:val="single"/>
        </w:rPr>
        <w:t xml:space="preserve"> security forces in “repressive regimes,” </w:t>
      </w:r>
      <w:r>
        <w:rPr>
          <w:b/>
          <w:highlight w:val="cyan"/>
          <w:u w:val="single"/>
        </w:rPr>
        <w:t>normalizing policing</w:t>
      </w:r>
      <w:r>
        <w:rPr>
          <w:b/>
          <w:u w:val="single"/>
        </w:rPr>
        <w:t xml:space="preserve"> in</w:t>
      </w:r>
      <w:r>
        <w:rPr>
          <w:u w:val="single"/>
        </w:rPr>
        <w:t xml:space="preserve"> </w:t>
      </w:r>
      <w:r>
        <w:rPr>
          <w:highlight w:val="cyan"/>
          <w:u w:val="single"/>
        </w:rPr>
        <w:t>“liberal democratic” states</w:t>
      </w:r>
      <w:r>
        <w:rPr>
          <w:sz w:val="16"/>
        </w:rPr>
        <w:t>. The second concerns the framing of these transfers as “police militarization,” a feature of both liberal and more radical critiques. While arguments about police militarization often identify important shifts in the formation of police forces, they tend to do so while idealizing a (fictitious, ahistorical) nonmilitarized image of the police.</w:t>
      </w:r>
    </w:p>
    <w:p>
      <w:pPr>
        <w:pStyle w:val="Heading4"/>
      </w:pPr>
      <w:r>
        <w:t xml:space="preserve">Their author concedes the object is </w:t>
      </w:r>
      <w:r>
        <w:rPr>
          <w:u w:val="single"/>
        </w:rPr>
        <w:t>real</w:t>
      </w:r>
      <w:r>
        <w:t xml:space="preserve">---these dynamics need </w:t>
      </w:r>
      <w:r>
        <w:rPr>
          <w:u w:val="single"/>
        </w:rPr>
        <w:t>contestation</w:t>
      </w:r>
      <w:r>
        <w:t xml:space="preserve">, not </w:t>
      </w:r>
      <w:r>
        <w:rPr>
          <w:u w:val="single"/>
        </w:rPr>
        <w:t>silence</w:t>
      </w:r>
      <w:r>
        <w:t>.</w:t>
      </w:r>
    </w:p>
    <w:p>
      <w:pPr>
        <w:pStyle w:val="Style13ptBold"/>
      </w:pPr>
      <w:r>
        <w:rPr>
          <w:b/>
        </w:rPr>
        <w:t>Rossdale 25</w:t>
      </w:r>
      <w:r>
        <w:t xml:space="preserve"> — Chris Rossdale. Senior Lecturer in Politics and International Relations at the University of Bristol; author of Resisting Militarism. Global Studies Quarterly, “Racial Capitalism Must Be Defended: Reading the Arms Trade through Critiques of Policing,” vol. 5, no. 2, ksaf032, https://doi.org/10.1093/isagsq/ksaf032 Clopus</w:t>
      </w:r>
    </w:p>
    <w:p>
      <w:pPr/>
      <w:r>
        <w:rPr>
          <w:b/>
          <w:u w:val="single"/>
        </w:rPr>
        <w:t>The repressive</w:t>
      </w:r>
      <w:r>
        <w:rPr>
          <w:u w:val="single"/>
        </w:rPr>
        <w:t xml:space="preserve"> regimes and police militarization frameworks gesture toward dynamics</w:t>
      </w:r>
      <w:r>
        <w:rPr>
          <w:sz w:val="16"/>
        </w:rPr>
        <w:t xml:space="preserve"> that are </w:t>
      </w:r>
      <w:r>
        <w:rPr>
          <w:b/>
          <w:highlight w:val="cyan"/>
          <w:u w:val="single"/>
        </w:rPr>
        <w:t>in urgent need</w:t>
      </w:r>
      <w:r>
        <w:rPr>
          <w:b/>
          <w:u w:val="single"/>
        </w:rPr>
        <w:t xml:space="preserve"> </w:t>
      </w:r>
      <w:r>
        <w:rPr>
          <w:u w:val="single"/>
        </w:rPr>
        <w:t>of</w:t>
      </w:r>
      <w:r>
        <w:rPr>
          <w:b/>
          <w:u w:val="single"/>
        </w:rPr>
        <w:t xml:space="preserve"> </w:t>
      </w:r>
      <w:r>
        <w:rPr>
          <w:b/>
          <w:highlight w:val="cyan"/>
          <w:u w:val="single"/>
        </w:rPr>
        <w:t>critique and contestation</w:t>
      </w:r>
      <w:r>
        <w:rPr>
          <w:sz w:val="16"/>
        </w:rPr>
        <w:t xml:space="preserve">. However, in critiquing only some policing some of the time, they insulate and normalize “normal” policing as an ideal away from which some (or many) policing actors have been diverted. </w:t>
      </w:r>
      <w:r>
        <w:rPr>
          <w:b/>
          <w:highlight w:val="cyan"/>
          <w:u w:val="single"/>
        </w:rPr>
        <w:t>They leave intact</w:t>
      </w:r>
      <w:r>
        <w:rPr>
          <w:u w:val="single"/>
        </w:rPr>
        <w:t xml:space="preserve"> the </w:t>
      </w:r>
      <w:r>
        <w:rPr>
          <w:highlight w:val="cyan"/>
          <w:u w:val="single"/>
        </w:rPr>
        <w:t>ideal</w:t>
      </w:r>
      <w:r>
        <w:rPr>
          <w:u w:val="single"/>
        </w:rPr>
        <w:t xml:space="preserve"> of </w:t>
      </w:r>
      <w:r>
        <w:rPr>
          <w:highlight w:val="cyan"/>
          <w:u w:val="single"/>
        </w:rPr>
        <w:t>policing</w:t>
      </w:r>
      <w:r>
        <w:rPr>
          <w:u w:val="single"/>
        </w:rPr>
        <w:t xml:space="preserve"> as a nonpolitical, </w:t>
      </w:r>
      <w:r>
        <w:rPr>
          <w:b/>
          <w:u w:val="single"/>
        </w:rPr>
        <w:t>ultimately administrative</w:t>
      </w:r>
      <w:r>
        <w:rPr>
          <w:u w:val="single"/>
        </w:rPr>
        <w:t xml:space="preserve"> project of protecting a virtuous order</w:t>
      </w:r>
      <w:r>
        <w:rPr>
          <w:sz w:val="16"/>
        </w:rPr>
        <w:t xml:space="preserve">. </w:t>
      </w:r>
      <w:r>
        <w:rPr>
          <w:u w:val="single"/>
        </w:rPr>
        <w:t>Critiquing the arms trade as police,</w:t>
      </w:r>
      <w:r>
        <w:rPr>
          <w:sz w:val="16"/>
        </w:rPr>
        <w:t xml:space="preserve"> as </w:t>
      </w:r>
      <w:r>
        <w:rPr>
          <w:u w:val="single"/>
        </w:rPr>
        <w:t xml:space="preserve">deeply integrated and implicated in global policing, </w:t>
      </w:r>
      <w:r>
        <w:rPr>
          <w:highlight w:val="cyan"/>
          <w:u w:val="single"/>
        </w:rPr>
        <w:t>takes us away from</w:t>
      </w:r>
      <w:r>
        <w:rPr>
          <w:sz w:val="16"/>
        </w:rPr>
        <w:t xml:space="preserve"> this </w:t>
      </w:r>
      <w:r>
        <w:rPr>
          <w:highlight w:val="cyan"/>
          <w:u w:val="single"/>
        </w:rPr>
        <w:t xml:space="preserve">focus </w:t>
      </w:r>
      <w:r>
        <w:rPr>
          <w:u w:val="single"/>
        </w:rPr>
        <w:t xml:space="preserve">on </w:t>
      </w:r>
      <w:r>
        <w:rPr>
          <w:b/>
          <w:highlight w:val="cyan"/>
          <w:u w:val="single"/>
        </w:rPr>
        <w:t xml:space="preserve">occasional excesses </w:t>
      </w:r>
      <w:r>
        <w:rPr>
          <w:b/>
          <w:u w:val="single"/>
        </w:rPr>
        <w:t>toward</w:t>
      </w:r>
      <w:r>
        <w:rPr>
          <w:sz w:val="16"/>
        </w:rPr>
        <w:t xml:space="preserve"> recognizing the role of “normal” policing in defending and reproducing racial capitalism, and the role of the arms trade in stitching together a world of violence.</w:t>
      </w:r>
    </w:p>
    <w:p>
      <w:pPr>
        <w:pStyle w:val="Analytic"/>
      </w:pPr>
      <w:r>
        <w:rPr>
          <w:u w:val="single"/>
        </w:rPr>
        <w:t>No severance</w:t>
      </w:r>
      <w:r>
        <w:t xml:space="preserve">---a </w:t>
      </w:r>
      <w:r>
        <w:rPr>
          <w:u w:val="single"/>
        </w:rPr>
        <w:t>representation</w:t>
      </w:r>
      <w:r>
        <w:t xml:space="preserve"> is not a </w:t>
      </w:r>
      <w:r>
        <w:rPr>
          <w:u w:val="single"/>
        </w:rPr>
        <w:t>plank</w:t>
      </w:r>
      <w:r>
        <w:t xml:space="preserve">. We keep the plan and add their </w:t>
      </w:r>
      <w:r>
        <w:rPr>
          <w:u w:val="single"/>
        </w:rPr>
        <w:t>method</w:t>
      </w:r>
      <w:r>
        <w:t>.</w:t>
      </w:r>
    </w:p>
    <w:p>
      <w:pPr>
        <w:pStyle w:val="Heading3"/>
      </w:pPr>
      <w:r>
        <w:t>Orientalism---Link Turn---1AR</w:t>
      </w:r>
    </w:p>
    <w:p>
      <w:pPr>
        <w:pStyle w:val="Analytic"/>
      </w:pPr>
      <w:r>
        <w:rPr>
          <w:u w:val="single"/>
        </w:rPr>
        <w:t>The description is ours and it came from Sokoto</w:t>
      </w:r>
      <w:r>
        <w:t>.</w:t>
      </w:r>
    </w:p>
    <w:p>
      <w:pPr>
        <w:pStyle w:val="Analytic"/>
      </w:pPr>
      <w:r>
        <w:rPr>
          <w:u w:val="single"/>
        </w:rPr>
        <w:t>Sourcing</w:t>
      </w:r>
      <w:r>
        <w:t xml:space="preserve">---the 1AC’s account of the strike is </w:t>
      </w:r>
      <w:r>
        <w:rPr>
          <w:u w:val="single"/>
        </w:rPr>
        <w:t>local testimony</w:t>
      </w:r>
      <w:r>
        <w:t xml:space="preserve">, gathered by </w:t>
      </w:r>
      <w:r>
        <w:rPr>
          <w:u w:val="single"/>
        </w:rPr>
        <w:t>Nigerian</w:t>
      </w:r>
      <w:r>
        <w:t xml:space="preserve"> reporters on the ground.</w:t>
      </w:r>
    </w:p>
    <w:p>
      <w:pPr>
        <w:pStyle w:val="Heading4"/>
      </w:pPr>
      <w:r>
        <w:t xml:space="preserve">The </w:t>
      </w:r>
      <w:r>
        <w:rPr>
          <w:u w:val="single"/>
        </w:rPr>
        <w:t>reporting</w:t>
      </w:r>
      <w:r>
        <w:t xml:space="preserve"> is Nigerian---locals </w:t>
      </w:r>
      <w:r>
        <w:rPr>
          <w:u w:val="single"/>
        </w:rPr>
        <w:t>combed</w:t>
      </w:r>
      <w:r>
        <w:t xml:space="preserve"> the village and gave the </w:t>
      </w:r>
      <w:r>
        <w:rPr>
          <w:u w:val="single"/>
        </w:rPr>
        <w:t>assessment</w:t>
      </w:r>
      <w:r>
        <w:t xml:space="preserve"> themselves.</w:t>
      </w:r>
    </w:p>
    <w:p>
      <w:pPr>
        <w:pStyle w:val="Style13ptBold"/>
      </w:pPr>
      <w:r>
        <w:rPr>
          <w:b/>
        </w:rPr>
        <w:t>HumAngle 25 — HumAngle Media. December 26. Nigerian investigative outlet reporting conflict, security and humanitarian crisis in the Lake Chad Basin and the Sahel from the ground. HumAngle, “The US Launched an Airstrike in Northwestern Nigeria. Here’s How it Went,” https://humanglemedia.com/the-us-launched-an-airstrike-in-northwestern-nigeria-heres-how-it-went/ Clopus no byline recovered from the page</w:t>
      </w:r>
    </w:p>
    <w:p>
      <w:pPr/>
      <w:r>
        <w:rPr>
          <w:sz w:val="16"/>
        </w:rPr>
        <w:t xml:space="preserve">Meanwhile, </w:t>
      </w:r>
      <w:r>
        <w:rPr>
          <w:highlight w:val="cyan"/>
          <w:u w:val="single"/>
        </w:rPr>
        <w:t xml:space="preserve">locals </w:t>
      </w:r>
      <w:r>
        <w:rPr>
          <w:u w:val="single"/>
        </w:rPr>
        <w:t xml:space="preserve">in </w:t>
      </w:r>
      <w:r>
        <w:rPr>
          <w:highlight w:val="cyan"/>
          <w:u w:val="single"/>
        </w:rPr>
        <w:t xml:space="preserve">Jabo who spoke </w:t>
      </w:r>
      <w:r>
        <w:rPr>
          <w:u w:val="single"/>
        </w:rPr>
        <w:t>to</w:t>
      </w:r>
      <w:r>
        <w:rPr>
          <w:highlight w:val="cyan"/>
          <w:u w:val="single"/>
        </w:rPr>
        <w:t xml:space="preserve"> </w:t>
      </w:r>
      <w:r>
        <w:rPr>
          <w:u w:val="single"/>
        </w:rPr>
        <w:t xml:space="preserve">HumAngle </w:t>
      </w:r>
      <w:r>
        <w:rPr>
          <w:b/>
          <w:highlight w:val="cyan"/>
          <w:u w:val="single"/>
        </w:rPr>
        <w:t>stressed</w:t>
      </w:r>
      <w:r>
        <w:rPr>
          <w:b/>
          <w:u w:val="single"/>
        </w:rPr>
        <w:t xml:space="preserve"> that</w:t>
      </w:r>
      <w:r>
        <w:rPr>
          <w:sz w:val="16"/>
        </w:rPr>
        <w:t xml:space="preserve"> the </w:t>
      </w:r>
      <w:r>
        <w:rPr>
          <w:u w:val="single"/>
        </w:rPr>
        <w:t>locality targeted</w:t>
      </w:r>
      <w:r>
        <w:rPr>
          <w:sz w:val="16"/>
        </w:rPr>
        <w:t xml:space="preserve"> by the </w:t>
      </w:r>
      <w:r>
        <w:rPr>
          <w:u w:val="single"/>
        </w:rPr>
        <w:t>US forces</w:t>
      </w:r>
      <w:r>
        <w:rPr>
          <w:sz w:val="16"/>
        </w:rPr>
        <w:t xml:space="preserve"> is </w:t>
      </w:r>
      <w:r>
        <w:rPr>
          <w:highlight w:val="cyan"/>
          <w:u w:val="single"/>
        </w:rPr>
        <w:t>not controlled or infested by any terrorist group</w:t>
      </w:r>
      <w:r>
        <w:rPr>
          <w:sz w:val="16"/>
        </w:rPr>
        <w:t xml:space="preserve"> like other areas in the region. “It’s </w:t>
      </w:r>
      <w:r>
        <w:rPr>
          <w:b/>
          <w:u w:val="single"/>
        </w:rPr>
        <w:t>a peaceful</w:t>
      </w:r>
      <w:r>
        <w:rPr>
          <w:sz w:val="16"/>
        </w:rPr>
        <w:t xml:space="preserve"> place,” one local told HumAngle.</w:t>
      </w:r>
    </w:p>
    <w:p>
      <w:pPr/>
      <w:r>
        <w:rPr>
          <w:sz w:val="16"/>
        </w:rPr>
        <w:t>The locals said they have combed the entire Birikinin village and have found no civilians or terrorists hit by the US strike.</w:t>
      </w:r>
    </w:p>
    <w:p>
      <w:pPr/>
      <w:r>
        <w:rPr>
          <w:sz w:val="16"/>
        </w:rPr>
        <w:t>However, locals fear that this singular strike might cause the terrorists to beam searchlights on them. Unlike places like Isa, Sabon Birni, and Gada, which have had deadly terrorist attacks in the past, Jabo seems to be a haven for locals seeking calm and tranquillity in the state. The locals wondered why the US strike ignored terrorist enclaves in the state to target a thriving civilian community.</w:t>
      </w:r>
    </w:p>
    <w:p>
      <w:pPr/>
      <w:r>
        <w:rPr>
          <w:sz w:val="16"/>
        </w:rPr>
        <w:t>“It was the first time we heard what a bomb sounded like in this community,” Musa said. “Many of us couldn’t sleep throughout the night.”</w:t>
      </w:r>
    </w:p>
    <w:p>
      <w:pPr/>
      <w:r>
        <w:rPr>
          <w:sz w:val="16"/>
        </w:rPr>
        <w:t xml:space="preserve">Aliyu Garba, </w:t>
      </w:r>
      <w:r>
        <w:rPr>
          <w:u w:val="single"/>
        </w:rPr>
        <w:t>a local chief in Jabo, expressed concerns over how some locals</w:t>
      </w:r>
      <w:r>
        <w:rPr>
          <w:sz w:val="16"/>
        </w:rPr>
        <w:t xml:space="preserve"> have </w:t>
      </w:r>
      <w:r>
        <w:rPr>
          <w:highlight w:val="cyan"/>
          <w:u w:val="single"/>
        </w:rPr>
        <w:t>collected</w:t>
      </w:r>
      <w:r>
        <w:rPr>
          <w:u w:val="single"/>
        </w:rPr>
        <w:t xml:space="preserve"> the </w:t>
      </w:r>
      <w:r>
        <w:rPr>
          <w:b/>
          <w:highlight w:val="cyan"/>
          <w:u w:val="single"/>
        </w:rPr>
        <w:t>relics of</w:t>
      </w:r>
      <w:r>
        <w:rPr>
          <w:b/>
          <w:u w:val="single"/>
        </w:rPr>
        <w:t xml:space="preserve"> </w:t>
      </w:r>
      <w:r>
        <w:rPr>
          <w:u w:val="single"/>
        </w:rPr>
        <w:t>the</w:t>
      </w:r>
      <w:r>
        <w:rPr>
          <w:b/>
          <w:u w:val="single"/>
        </w:rPr>
        <w:t xml:space="preserve"> </w:t>
      </w:r>
      <w:r>
        <w:rPr>
          <w:b/>
          <w:highlight w:val="cyan"/>
          <w:u w:val="single"/>
        </w:rPr>
        <w:t>explosive materials</w:t>
      </w:r>
      <w:r>
        <w:rPr>
          <w:u w:val="single"/>
        </w:rPr>
        <w:t xml:space="preserve"> from the strike scene</w:t>
      </w:r>
      <w:r>
        <w:rPr>
          <w:sz w:val="16"/>
        </w:rPr>
        <w:t>, saying some of the shrapnel might detonate or harm them. “It was as big as a car’s gearbox,” he said, describing one of the broken explosives found on the ground.</w:t>
      </w:r>
    </w:p>
    <w:p>
      <w:pPr/>
      <w:r>
        <w:rPr>
          <w:sz w:val="16"/>
        </w:rPr>
        <w:t xml:space="preserve">Garba added that </w:t>
      </w:r>
      <w:r>
        <w:rPr>
          <w:u w:val="single"/>
        </w:rPr>
        <w:t xml:space="preserve">they have </w:t>
      </w:r>
      <w:r>
        <w:rPr>
          <w:highlight w:val="cyan"/>
          <w:u w:val="single"/>
        </w:rPr>
        <w:t>lived in</w:t>
      </w:r>
      <w:r>
        <w:rPr>
          <w:u w:val="single"/>
        </w:rPr>
        <w:t xml:space="preserve"> the </w:t>
      </w:r>
      <w:r>
        <w:rPr>
          <w:b/>
          <w:highlight w:val="cyan"/>
          <w:u w:val="single"/>
        </w:rPr>
        <w:t>community peacefully for years</w:t>
      </w:r>
      <w:r>
        <w:rPr>
          <w:u w:val="single"/>
        </w:rPr>
        <w:t xml:space="preserve">, praying that this new event </w:t>
      </w:r>
      <w:r>
        <w:rPr>
          <w:highlight w:val="cyan"/>
          <w:u w:val="single"/>
        </w:rPr>
        <w:t>would not bring calamity</w:t>
      </w:r>
      <w:r>
        <w:rPr>
          <w:u w:val="single"/>
        </w:rPr>
        <w:t xml:space="preserve"> </w:t>
      </w:r>
      <w:r>
        <w:rPr>
          <w:sz w:val="16"/>
        </w:rPr>
        <w:t>to</w:t>
      </w:r>
      <w:r>
        <w:rPr>
          <w:u w:val="single"/>
        </w:rPr>
        <w:t xml:space="preserve"> them</w:t>
      </w:r>
      <w:r>
        <w:rPr>
          <w:sz w:val="16"/>
        </w:rPr>
        <w:t xml:space="preserve">. Locals reiterated that they have not </w:t>
      </w:r>
      <w:r>
        <w:rPr>
          <w:b/>
          <w:u w:val="single"/>
        </w:rPr>
        <w:t>noticed any</w:t>
      </w:r>
      <w:r>
        <w:rPr>
          <w:sz w:val="16"/>
        </w:rPr>
        <w:t xml:space="preserve"> form of terrorist activities in the area for years, let alone the Islamic State operations that might call for such an airstrike.</w:t>
      </w:r>
    </w:p>
    <w:p>
      <w:pPr/>
      <w:r>
        <w:rPr>
          <w:sz w:val="16"/>
        </w:rPr>
        <w:t xml:space="preserve">According to Armed Conflict Location &amp; Event Data (ACLED) records covering 2010 to 2025, </w:t>
      </w:r>
      <w:r>
        <w:rPr>
          <w:u w:val="single"/>
        </w:rPr>
        <w:t xml:space="preserve">Tambuwal LGA has experienced </w:t>
      </w:r>
      <w:r>
        <w:rPr>
          <w:highlight w:val="cyan"/>
          <w:u w:val="single"/>
        </w:rPr>
        <w:t>only</w:t>
      </w:r>
      <w:r>
        <w:rPr>
          <w:b/>
          <w:u w:val="single"/>
        </w:rPr>
        <w:t xml:space="preserve"> a </w:t>
      </w:r>
      <w:r>
        <w:rPr>
          <w:b/>
          <w:highlight w:val="cyan"/>
          <w:u w:val="single"/>
        </w:rPr>
        <w:t>handful of violent incidents</w:t>
      </w:r>
      <w:r>
        <w:rPr>
          <w:sz w:val="16"/>
        </w:rPr>
        <w:t xml:space="preserve">, primarily involving small-scale attacks and abductions by criminal groups. The dataset records </w:t>
      </w:r>
      <w:r>
        <w:rPr>
          <w:b/>
          <w:u w:val="single"/>
        </w:rPr>
        <w:t>no previous</w:t>
      </w:r>
      <w:r>
        <w:rPr>
          <w:sz w:val="16"/>
        </w:rPr>
        <w:t xml:space="preserve"> incidents involving airstrikes, heavy artillery, or aerial bombardment in the area. In the past 15 years, </w:t>
      </w:r>
      <w:r>
        <w:rPr>
          <w:b/>
          <w:u w:val="single"/>
        </w:rPr>
        <w:t>for instance,</w:t>
      </w:r>
      <w:r>
        <w:rPr>
          <w:sz w:val="16"/>
        </w:rPr>
        <w:t xml:space="preserve"> only seven significant events were recorded in the LGA, and none happened in the Jabo town.</w:t>
      </w:r>
    </w:p>
    <w:p>
      <w:pPr>
        <w:pStyle w:val="Analytic"/>
      </w:pPr>
      <w:r>
        <w:rPr>
          <w:u w:val="single"/>
        </w:rPr>
        <w:t>Target</w:t>
      </w:r>
      <w:r>
        <w:t xml:space="preserve">---and the criticism runs at the </w:t>
      </w:r>
      <w:r>
        <w:rPr>
          <w:u w:val="single"/>
        </w:rPr>
        <w:t>patron</w:t>
      </w:r>
      <w:r>
        <w:t xml:space="preserve">. Their author says the client is </w:t>
      </w:r>
      <w:r>
        <w:rPr>
          <w:u w:val="single"/>
        </w:rPr>
        <w:t>not</w:t>
      </w:r>
      <w:r>
        <w:t xml:space="preserve"> a passive object.</w:t>
      </w:r>
    </w:p>
    <w:p>
      <w:pPr>
        <w:pStyle w:val="Heading4"/>
      </w:pPr>
      <w:r>
        <w:t xml:space="preserve">The critique is of the </w:t>
      </w:r>
      <w:r>
        <w:rPr>
          <w:u w:val="single"/>
        </w:rPr>
        <w:t>patron’s</w:t>
      </w:r>
      <w:r>
        <w:t xml:space="preserve"> management---the recipient is an </w:t>
      </w:r>
      <w:r>
        <w:rPr>
          <w:u w:val="single"/>
        </w:rPr>
        <w:t>active participant</w:t>
      </w:r>
      <w:r>
        <w:t>, not an object.</w:t>
      </w:r>
    </w:p>
    <w:p>
      <w:pPr>
        <w:pStyle w:val="Style13ptBold"/>
      </w:pPr>
      <w:r>
        <w:rPr>
          <w:b/>
        </w:rPr>
        <w:t>Stavrianakis 25</w:t>
      </w:r>
      <w:r>
        <w:t xml:space="preserve"> — Anna Stavrianakis. May 12. Professor of International Relations at the University of Sussex; works on the arms trade, militarism and export control. Middle East Critique, “Air Power, Controversy, and Colonial Continuities: UK Arms Sales and the War in Yemen,” https://doi.org/10.1080/19436149.2025.2496844 Clopus</w:t>
      </w:r>
    </w:p>
    <w:p>
      <w:pPr/>
      <w:r>
        <w:rPr>
          <w:sz w:val="16"/>
        </w:rPr>
        <w:t xml:space="preserve">The UK government response to controversy over the harms caused by </w:t>
      </w:r>
      <w:r>
        <w:rPr>
          <w:b/>
          <w:u w:val="single"/>
        </w:rPr>
        <w:t>airstrikes has</w:t>
      </w:r>
      <w:r>
        <w:rPr>
          <w:sz w:val="16"/>
        </w:rPr>
        <w:t xml:space="preserve"> been framed as part of ‘what we try to do overtly, but also quietly, to advance change in Saudi Arabia’ (Ellwood 2016c). </w:t>
      </w:r>
      <w:r>
        <w:rPr>
          <w:u w:val="single"/>
        </w:rPr>
        <w:t xml:space="preserve">Practices of </w:t>
      </w:r>
      <w:r>
        <w:rPr>
          <w:b/>
          <w:u w:val="single"/>
        </w:rPr>
        <w:t>military tutelage</w:t>
      </w:r>
      <w:r>
        <w:rPr>
          <w:u w:val="single"/>
        </w:rPr>
        <w:t xml:space="preserve"> and Orientalist political cover demonstrate an attempt on </w:t>
      </w:r>
      <w:r>
        <w:rPr>
          <w:b/>
          <w:highlight w:val="cyan"/>
          <w:u w:val="single"/>
        </w:rPr>
        <w:t>the</w:t>
      </w:r>
      <w:r>
        <w:rPr>
          <w:b/>
          <w:u w:val="single"/>
        </w:rPr>
        <w:t xml:space="preserve"> part</w:t>
      </w:r>
      <w:r>
        <w:rPr>
          <w:u w:val="single"/>
        </w:rPr>
        <w:t xml:space="preserve"> of the British state </w:t>
      </w:r>
      <w:r>
        <w:rPr>
          <w:b/>
          <w:u w:val="single"/>
        </w:rPr>
        <w:t xml:space="preserve">to </w:t>
      </w:r>
      <w:r>
        <w:rPr>
          <w:b/>
          <w:highlight w:val="cyan"/>
          <w:u w:val="single"/>
        </w:rPr>
        <w:t xml:space="preserve">educate </w:t>
      </w:r>
      <w:r>
        <w:rPr>
          <w:u w:val="single"/>
        </w:rPr>
        <w:t xml:space="preserve">Saudi Arabia </w:t>
      </w:r>
      <w:r>
        <w:rPr>
          <w:highlight w:val="cyan"/>
          <w:u w:val="single"/>
        </w:rPr>
        <w:t>into liberal ways of militarism</w:t>
      </w:r>
      <w:r>
        <w:rPr>
          <w:sz w:val="16"/>
        </w:rPr>
        <w:t xml:space="preserve">, including high-tech military responses to political crisis, justifications of war-fighting based on the notion of professionalism and occasional mistakes, and an emphasis on media management in lieu of accountability. These efforts are accompanied by legal deflection in an attempt to insulate the British state from accusations of complicity in war crimes. Taken together, </w:t>
      </w:r>
      <w:r>
        <w:rPr>
          <w:u w:val="single"/>
        </w:rPr>
        <w:t xml:space="preserve">these practices illustrate how </w:t>
      </w:r>
      <w:r>
        <w:rPr>
          <w:highlight w:val="cyan"/>
          <w:u w:val="single"/>
        </w:rPr>
        <w:t>the</w:t>
      </w:r>
      <w:r>
        <w:rPr>
          <w:u w:val="single"/>
        </w:rPr>
        <w:t xml:space="preserve"> management of controversy over civilian harm</w:t>
      </w:r>
      <w:r>
        <w:rPr>
          <w:sz w:val="16"/>
        </w:rPr>
        <w:t xml:space="preserve"> is </w:t>
      </w:r>
      <w:r>
        <w:rPr>
          <w:highlight w:val="cyan"/>
          <w:u w:val="single"/>
        </w:rPr>
        <w:t>primarily about managing</w:t>
      </w:r>
      <w:r>
        <w:rPr>
          <w:b/>
          <w:u w:val="single"/>
        </w:rPr>
        <w:t xml:space="preserve"> the </w:t>
      </w:r>
      <w:r>
        <w:rPr>
          <w:b/>
          <w:highlight w:val="cyan"/>
          <w:u w:val="single"/>
        </w:rPr>
        <w:t>fallout</w:t>
      </w:r>
      <w:r>
        <w:rPr>
          <w:u w:val="single"/>
        </w:rPr>
        <w:t xml:space="preserve"> when a racialized friend misbehaves </w:t>
      </w:r>
      <w:r>
        <w:rPr>
          <w:b/>
          <w:u w:val="single"/>
        </w:rPr>
        <w:t xml:space="preserve">and </w:t>
      </w:r>
      <w:r>
        <w:rPr>
          <w:b/>
          <w:highlight w:val="cyan"/>
          <w:u w:val="single"/>
        </w:rPr>
        <w:t xml:space="preserve">shielding </w:t>
      </w:r>
      <w:r>
        <w:rPr>
          <w:u w:val="single"/>
        </w:rPr>
        <w:t xml:space="preserve">the </w:t>
      </w:r>
      <w:r>
        <w:rPr>
          <w:highlight w:val="cyan"/>
          <w:u w:val="single"/>
        </w:rPr>
        <w:t xml:space="preserve">UK </w:t>
      </w:r>
      <w:r>
        <w:rPr>
          <w:u w:val="single"/>
        </w:rPr>
        <w:t>from</w:t>
      </w:r>
      <w:r>
        <w:rPr>
          <w:highlight w:val="cyan"/>
          <w:u w:val="single"/>
        </w:rPr>
        <w:t xml:space="preserve"> criticism</w:t>
      </w:r>
      <w:r>
        <w:rPr>
          <w:sz w:val="16"/>
        </w:rPr>
        <w:t xml:space="preserve">. </w:t>
      </w:r>
      <w:r>
        <w:rPr>
          <w:highlight w:val="cyan"/>
          <w:u w:val="single"/>
        </w:rPr>
        <w:t>Yet Saudi Arabia is not a passive recipient</w:t>
      </w:r>
      <w:r>
        <w:rPr>
          <w:u w:val="single"/>
        </w:rPr>
        <w:t xml:space="preserve"> merely subject </w:t>
      </w:r>
      <w:r>
        <w:rPr>
          <w:highlight w:val="cyan"/>
          <w:u w:val="single"/>
        </w:rPr>
        <w:t>to</w:t>
      </w:r>
      <w:r>
        <w:rPr>
          <w:u w:val="single"/>
        </w:rPr>
        <w:t xml:space="preserve"> British maneuverings.</w:t>
      </w:r>
      <w:r>
        <w:rPr>
          <w:sz w:val="16"/>
        </w:rPr>
        <w:t xml:space="preserve"> The </w:t>
      </w:r>
      <w:r>
        <w:rPr>
          <w:u w:val="single"/>
        </w:rPr>
        <w:t xml:space="preserve">Saudi </w:t>
      </w:r>
      <w:r>
        <w:rPr>
          <w:b/>
          <w:u w:val="single"/>
        </w:rPr>
        <w:t>state has</w:t>
      </w:r>
      <w:r>
        <w:rPr>
          <w:u w:val="single"/>
        </w:rPr>
        <w:t xml:space="preserve"> been </w:t>
      </w:r>
      <w:r>
        <w:rPr>
          <w:highlight w:val="cyan"/>
          <w:u w:val="single"/>
        </w:rPr>
        <w:t>an active participant</w:t>
      </w:r>
      <w:r>
        <w:rPr>
          <w:sz w:val="16"/>
        </w:rPr>
        <w:t xml:space="preserve"> in </w:t>
      </w:r>
      <w:r>
        <w:rPr>
          <w:u w:val="single"/>
        </w:rPr>
        <w:t xml:space="preserve">the legitimation of its practices </w:t>
      </w:r>
      <w:r>
        <w:rPr>
          <w:b/>
          <w:u w:val="single"/>
        </w:rPr>
        <w:t>in the</w:t>
      </w:r>
      <w:r>
        <w:rPr>
          <w:u w:val="single"/>
        </w:rPr>
        <w:t xml:space="preserve"> war</w:t>
      </w:r>
      <w:r>
        <w:rPr>
          <w:sz w:val="16"/>
        </w:rPr>
        <w:t xml:space="preserve">, co-opting British responses to try and justify itself, thus </w:t>
      </w:r>
      <w:r>
        <w:rPr>
          <w:b/>
          <w:highlight w:val="cyan"/>
          <w:u w:val="single"/>
        </w:rPr>
        <w:t>resisting British hierarchizing</w:t>
      </w:r>
      <w:r>
        <w:rPr>
          <w:u w:val="single"/>
        </w:rPr>
        <w:t xml:space="preserve"> while simultaneously relying</w:t>
      </w:r>
      <w:r>
        <w:rPr>
          <w:sz w:val="16"/>
        </w:rPr>
        <w:t xml:space="preserve"> on </w:t>
      </w:r>
      <w:r>
        <w:rPr>
          <w:u w:val="single"/>
        </w:rPr>
        <w:t>British support</w:t>
      </w:r>
      <w:r>
        <w:rPr>
          <w:sz w:val="16"/>
        </w:rPr>
        <w:t>. Saudi practice is thus doubly disruptive for the UK: its use of airstrikes generates problems for the British self-image as a responsible arms supplier and its comparisons to Western practice draw attention to the wider operation of air power in the Middle East.</w:t>
      </w:r>
    </w:p>
    <w:p>
      <w:pPr>
        <w:pStyle w:val="Heading3"/>
      </w:pPr>
      <w:r>
        <w:t>Orientalism---Alt Fails---1AR</w:t>
      </w:r>
    </w:p>
    <w:p>
      <w:pPr>
        <w:pStyle w:val="Analytic"/>
      </w:pPr>
      <w:r>
        <w:rPr>
          <w:u w:val="single"/>
        </w:rPr>
        <w:t>Vagueness</w:t>
      </w:r>
      <w:r>
        <w:t xml:space="preserve">---their own field says the alternative </w:t>
      </w:r>
      <w:r>
        <w:rPr>
          <w:u w:val="single"/>
        </w:rPr>
        <w:t>must</w:t>
      </w:r>
      <w:r>
        <w:t xml:space="preserve"> stay vague, and defends that as a </w:t>
      </w:r>
      <w:r>
        <w:rPr>
          <w:u w:val="single"/>
        </w:rPr>
        <w:t>feature</w:t>
      </w:r>
      <w:r>
        <w:t>.</w:t>
      </w:r>
    </w:p>
    <w:p>
      <w:pPr>
        <w:pStyle w:val="Heading4"/>
      </w:pPr>
      <w:r>
        <w:t xml:space="preserve">The alternative is </w:t>
      </w:r>
      <w:r>
        <w:rPr>
          <w:u w:val="single"/>
        </w:rPr>
        <w:t>necessarily vague</w:t>
      </w:r>
      <w:r>
        <w:t xml:space="preserve">---it is a </w:t>
      </w:r>
      <w:r>
        <w:rPr>
          <w:u w:val="single"/>
        </w:rPr>
        <w:t>coalition device</w:t>
      </w:r>
      <w:r>
        <w:t xml:space="preserve">, not a </w:t>
      </w:r>
      <w:r>
        <w:rPr>
          <w:u w:val="single"/>
        </w:rPr>
        <w:t>programme</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sz w:val="16"/>
        </w:rPr>
        <w:t xml:space="preserve">Vis-à-vis decolonizing humanitarianism, </w:t>
      </w:r>
      <w:r>
        <w:rPr>
          <w:u w:val="single"/>
        </w:rPr>
        <w:t xml:space="preserve">the goal must </w:t>
      </w:r>
      <w:r>
        <w:rPr>
          <w:b/>
          <w:u w:val="single"/>
        </w:rPr>
        <w:t>therefore</w:t>
      </w:r>
      <w:r>
        <w:rPr>
          <w:b/>
          <w:u w:val="single"/>
        </w:rPr>
        <w:t xml:space="preserve"> be</w:t>
      </w:r>
      <w:r>
        <w:rPr>
          <w:sz w:val="16"/>
        </w:rPr>
        <w:t xml:space="preserve"> </w:t>
      </w:r>
      <w:r>
        <w:rPr>
          <w:u w:val="single"/>
        </w:rPr>
        <w:t>to find ways</w:t>
      </w:r>
      <w:r>
        <w:rPr>
          <w:sz w:val="16"/>
        </w:rPr>
        <w:t xml:space="preserve"> to </w:t>
      </w:r>
      <w:r>
        <w:rPr>
          <w:b/>
          <w:u w:val="single"/>
        </w:rPr>
        <w:t>unite actors</w:t>
      </w:r>
      <w:r>
        <w:rPr>
          <w:sz w:val="16"/>
        </w:rPr>
        <w:t xml:space="preserve"> that are </w:t>
      </w:r>
      <w:r>
        <w:rPr>
          <w:u w:val="single"/>
        </w:rPr>
        <w:t>diverse and different not only in their specific postcolonial experience but also internally</w:t>
      </w:r>
      <w:r>
        <w:rPr>
          <w:sz w:val="16"/>
        </w:rPr>
        <w:t xml:space="preserve">, where – for example – divisions also necessarily exist between domestic elites and those suffering from humanitarian crisis. As any form of global governance, the (utopian) goal is always to move beyond difference and find forms of solidarity. It is for this reason, perhaps, that </w:t>
      </w:r>
      <w:r>
        <w:rPr>
          <w:u w:val="single"/>
        </w:rPr>
        <w:t xml:space="preserve">decolonial humanitarianism </w:t>
      </w:r>
      <w:r>
        <w:rPr>
          <w:b/>
          <w:highlight w:val="cyan"/>
          <w:u w:val="single"/>
        </w:rPr>
        <w:t>must generally remain vague</w:t>
      </w:r>
      <w:r>
        <w:rPr>
          <w:sz w:val="16"/>
        </w:rPr>
        <w:t xml:space="preserve"> on its </w:t>
      </w:r>
      <w:r>
        <w:rPr>
          <w:highlight w:val="cyan"/>
          <w:u w:val="single"/>
        </w:rPr>
        <w:t xml:space="preserve">concrete image </w:t>
      </w:r>
      <w:r>
        <w:rPr>
          <w:u w:val="single"/>
        </w:rPr>
        <w:t>of</w:t>
      </w:r>
      <w:r>
        <w:rPr>
          <w:highlight w:val="cyan"/>
          <w:u w:val="single"/>
        </w:rPr>
        <w:t xml:space="preserve"> </w:t>
      </w:r>
      <w:r>
        <w:rPr>
          <w:u w:val="single"/>
        </w:rPr>
        <w:t>the</w:t>
      </w:r>
      <w:r>
        <w:rPr>
          <w:highlight w:val="cyan"/>
          <w:u w:val="single"/>
        </w:rPr>
        <w:t xml:space="preserve"> future</w:t>
      </w:r>
      <w:r>
        <w:rPr>
          <w:u w:val="single"/>
        </w:rPr>
        <w:t xml:space="preserve">, which is something that will emerge </w:t>
      </w:r>
      <w:r>
        <w:rPr>
          <w:highlight w:val="cyan"/>
          <w:u w:val="single"/>
        </w:rPr>
        <w:t>only after</w:t>
      </w:r>
      <w:r>
        <w:rPr>
          <w:sz w:val="16"/>
        </w:rPr>
        <w:t xml:space="preserve"> a </w:t>
      </w:r>
      <w:r>
        <w:rPr>
          <w:highlight w:val="cyan"/>
          <w:u w:val="single"/>
        </w:rPr>
        <w:t xml:space="preserve">long period </w:t>
      </w:r>
      <w:r>
        <w:rPr>
          <w:sz w:val="16"/>
        </w:rPr>
        <w:t>of</w:t>
      </w:r>
      <w:r>
        <w:rPr>
          <w:highlight w:val="cyan"/>
          <w:u w:val="single"/>
        </w:rPr>
        <w:t xml:space="preserve"> negotiation</w:t>
      </w:r>
      <w:r>
        <w:rPr>
          <w:u w:val="single"/>
        </w:rPr>
        <w:t>, contingency, and political uncertainty</w:t>
      </w:r>
      <w:r>
        <w:rPr>
          <w:sz w:val="16"/>
        </w:rPr>
        <w:t xml:space="preserve">. To return to the humanitarian practitioner mentioned earlier, the idea that ‘we’ll figure out the other [technical] stuff’ on what decolonial </w:t>
      </w:r>
      <w:r>
        <w:rPr>
          <w:b/>
          <w:u w:val="single"/>
        </w:rPr>
        <w:t>humanitarianism means</w:t>
      </w:r>
      <w:r>
        <w:rPr>
          <w:sz w:val="16"/>
        </w:rPr>
        <w:t xml:space="preserve"> in practice ‘later’ </w:t>
      </w:r>
      <w:r>
        <w:rPr>
          <w:u w:val="single"/>
        </w:rPr>
        <w:t xml:space="preserve">might not be immediately pragmatically satisfactory at first glance, </w:t>
      </w:r>
      <w:r>
        <w:rPr>
          <w:b/>
          <w:u w:val="single"/>
        </w:rPr>
        <w:t>but is</w:t>
      </w:r>
      <w:r>
        <w:rPr>
          <w:u w:val="single"/>
        </w:rPr>
        <w:t xml:space="preserve"> actually </w:t>
      </w:r>
      <w:r>
        <w:rPr>
          <w:highlight w:val="cyan"/>
          <w:u w:val="single"/>
        </w:rPr>
        <w:t>an astute strategy</w:t>
      </w:r>
      <w:r>
        <w:rPr>
          <w:u w:val="single"/>
        </w:rPr>
        <w:t xml:space="preserve"> for </w:t>
      </w:r>
      <w:r>
        <w:rPr>
          <w:b/>
          <w:highlight w:val="cyan"/>
          <w:u w:val="single"/>
        </w:rPr>
        <w:t>coalition building.</w:t>
      </w:r>
    </w:p>
    <w:p>
      <w:pPr/>
      <w:r>
        <w:rPr>
          <w:u w:val="single"/>
        </w:rPr>
        <w:t xml:space="preserve">Decolonial counter-aesthetics must, therefore, be </w:t>
      </w:r>
      <w:r>
        <w:rPr>
          <w:highlight w:val="cyan"/>
          <w:u w:val="single"/>
        </w:rPr>
        <w:t xml:space="preserve">necessarily vague, open, </w:t>
      </w:r>
      <w:r>
        <w:rPr>
          <w:sz w:val="16"/>
        </w:rPr>
        <w:t xml:space="preserve">and </w:t>
      </w:r>
      <w:r>
        <w:rPr>
          <w:highlight w:val="cyan"/>
          <w:u w:val="single"/>
        </w:rPr>
        <w:t>imprecise</w:t>
      </w:r>
      <w:r>
        <w:rPr>
          <w:u w:val="single"/>
        </w:rPr>
        <w:t xml:space="preserve"> – floating across different identities</w:t>
      </w:r>
      <w:r>
        <w:rPr>
          <w:sz w:val="16"/>
        </w:rPr>
        <w:t xml:space="preserve">. In doing so, decolonial humanitarianism at its best, and in </w:t>
      </w:r>
      <w:r>
        <w:rPr>
          <w:b/>
          <w:u w:val="single"/>
        </w:rPr>
        <w:t>practice, embraces</w:t>
      </w:r>
      <w:r>
        <w:rPr>
          <w:sz w:val="16"/>
        </w:rPr>
        <w:t xml:space="preserve"> what Edouard Glissant described as a politics in which we do not have to ‘understand’ or ‘agree’ with everyone ‘in order to agree </w:t>
      </w:r>
      <w:r>
        <w:rPr>
          <w:b/>
          <w:u w:val="single"/>
        </w:rPr>
        <w:t>to live</w:t>
      </w:r>
      <w:r>
        <w:rPr>
          <w:sz w:val="16"/>
        </w:rPr>
        <w:t xml:space="preserve"> with them, to build with them, to take risks with them’. For us, understanding how all decolonialism is metaphorical, thus allows us to see the radicality that exists across its diversity. For example, despite critiques, </w:t>
      </w:r>
      <w:r>
        <w:rPr>
          <w:u w:val="single"/>
        </w:rPr>
        <w:t xml:space="preserve">there is a true form of decolonial praxis in Adeso’s refusal to accept funding from international development or humanitarian organizations, albeit one that then </w:t>
      </w:r>
      <w:r>
        <w:rPr>
          <w:b/>
          <w:highlight w:val="cyan"/>
          <w:u w:val="single"/>
        </w:rPr>
        <w:t xml:space="preserve">leads </w:t>
      </w:r>
      <w:r>
        <w:rPr>
          <w:b/>
          <w:u w:val="single"/>
        </w:rPr>
        <w:t xml:space="preserve">to </w:t>
      </w:r>
      <w:r>
        <w:rPr>
          <w:b/>
          <w:highlight w:val="cyan"/>
          <w:u w:val="single"/>
        </w:rPr>
        <w:t xml:space="preserve">a reliance on </w:t>
      </w:r>
      <w:r>
        <w:rPr>
          <w:u w:val="single"/>
        </w:rPr>
        <w:t>the</w:t>
      </w:r>
      <w:r>
        <w:rPr>
          <w:b/>
          <w:u w:val="single"/>
        </w:rPr>
        <w:t xml:space="preserve"> </w:t>
      </w:r>
      <w:r>
        <w:rPr>
          <w:b/>
          <w:highlight w:val="cyan"/>
          <w:u w:val="single"/>
        </w:rPr>
        <w:t>private sector</w:t>
      </w:r>
      <w:r>
        <w:rPr>
          <w:sz w:val="16"/>
        </w:rPr>
        <w:t xml:space="preserve">. Equally, there is a </w:t>
      </w:r>
      <w:r>
        <w:rPr>
          <w:b/>
          <w:u w:val="single"/>
        </w:rPr>
        <w:t>true form</w:t>
      </w:r>
      <w:r>
        <w:rPr>
          <w:sz w:val="16"/>
        </w:rPr>
        <w:t xml:space="preserve"> of decolonial praxis in the efforts of reformists to imagine a form of global ‘emergency fund’ led by local actors, albeit one that indeed risks retaining elements of white saviourism. And, despite the critiques above, there is naturally also a true form of decolonial praxis in revolutionary attempts to grapple at more structural levels with global capitalism and imperial structure. As Paustian’s discussion of critical humanitarian fiction makes clear, however, </w:t>
      </w:r>
      <w:r>
        <w:rPr>
          <w:u w:val="single"/>
        </w:rPr>
        <w:t xml:space="preserve">those who inhabit the </w:t>
      </w:r>
      <w:r>
        <w:rPr>
          <w:b/>
          <w:u w:val="single"/>
        </w:rPr>
        <w:t>ground truths</w:t>
      </w:r>
      <w:r>
        <w:rPr>
          <w:u w:val="single"/>
        </w:rPr>
        <w:t xml:space="preserve"> of humanitarian violence are </w:t>
      </w:r>
      <w:r>
        <w:rPr>
          <w:highlight w:val="cyan"/>
          <w:u w:val="single"/>
        </w:rPr>
        <w:t>opaque in their preferences</w:t>
      </w:r>
      <w:r>
        <w:rPr>
          <w:sz w:val="16"/>
        </w:rPr>
        <w:t xml:space="preserve"> for one or another among these forms of humanitarian praxis. Indeed, they </w:t>
      </w:r>
      <w:r>
        <w:rPr>
          <w:b/>
          <w:u w:val="single"/>
        </w:rPr>
        <w:t>typically mix</w:t>
      </w:r>
      <w:r>
        <w:rPr>
          <w:sz w:val="16"/>
        </w:rPr>
        <w:t xml:space="preserve"> these approaches in action. The </w:t>
      </w:r>
      <w:r>
        <w:rPr>
          <w:b/>
          <w:u w:val="single"/>
        </w:rPr>
        <w:t>aesthetics of</w:t>
      </w:r>
      <w:r>
        <w:rPr>
          <w:sz w:val="16"/>
        </w:rPr>
        <w:t xml:space="preserve"> decolonial humanitarianism are thus also necessarily opaque in how they authorize expertise differently, maintaining an ambiguity that allows for allegiances to be built.</w:t>
      </w:r>
    </w:p>
    <w:p>
      <w:pPr>
        <w:pStyle w:val="Analytic"/>
      </w:pPr>
      <w:r>
        <w:rPr>
          <w:u w:val="single"/>
        </w:rPr>
        <w:t>Protection</w:t>
      </w:r>
      <w:r>
        <w:t xml:space="preserve">---and vagueness is </w:t>
      </w:r>
      <w:r>
        <w:rPr>
          <w:u w:val="single"/>
        </w:rPr>
        <w:t>protected</w:t>
      </w:r>
      <w:r>
        <w:t xml:space="preserve">---which means nothing the alternative promises can be </w:t>
      </w:r>
      <w:r>
        <w:rPr>
          <w:u w:val="single"/>
        </w:rPr>
        <w:t>checked</w:t>
      </w:r>
      <w:r>
        <w:t>.</w:t>
      </w:r>
    </w:p>
    <w:p>
      <w:pPr>
        <w:pStyle w:val="Heading4"/>
      </w:pPr>
      <w:r>
        <w:t xml:space="preserve">They defend the </w:t>
      </w:r>
      <w:r>
        <w:rPr>
          <w:u w:val="single"/>
        </w:rPr>
        <w:t>opacity</w:t>
      </w:r>
      <w:r>
        <w:t xml:space="preserve"> on purpose---an alternative nobody can </w:t>
      </w:r>
      <w:r>
        <w:rPr>
          <w:u w:val="single"/>
        </w:rPr>
        <w:t>specify</w:t>
      </w:r>
      <w:r>
        <w:t xml:space="preserve"> is one nobody can </w:t>
      </w:r>
      <w:r>
        <w:rPr>
          <w:u w:val="single"/>
        </w:rPr>
        <w:t>hold</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u w:val="single"/>
        </w:rPr>
        <w:t xml:space="preserve">Understanding decolonial humanitarianism in this </w:t>
      </w:r>
      <w:r>
        <w:rPr>
          <w:b/>
          <w:highlight w:val="cyan"/>
          <w:u w:val="single"/>
        </w:rPr>
        <w:t>opaque and pluralistic</w:t>
      </w:r>
      <w:r>
        <w:rPr>
          <w:u w:val="single"/>
        </w:rPr>
        <w:t xml:space="preserve"> manner is not simply</w:t>
      </w:r>
      <w:r>
        <w:rPr>
          <w:sz w:val="16"/>
        </w:rPr>
        <w:t xml:space="preserve"> a </w:t>
      </w:r>
      <w:r>
        <w:rPr>
          <w:u w:val="single"/>
        </w:rPr>
        <w:t xml:space="preserve">technical question relating to knowledge production, but also </w:t>
      </w:r>
      <w:r>
        <w:rPr>
          <w:b/>
          <w:highlight w:val="cyan"/>
          <w:u w:val="single"/>
        </w:rPr>
        <w:t>a means</w:t>
      </w:r>
      <w:r>
        <w:rPr>
          <w:b/>
          <w:u w:val="single"/>
        </w:rPr>
        <w:t xml:space="preserve"> </w:t>
      </w:r>
      <w:r>
        <w:rPr>
          <w:u w:val="single"/>
        </w:rPr>
        <w:t>of</w:t>
      </w:r>
      <w:r>
        <w:rPr>
          <w:b/>
          <w:u w:val="single"/>
        </w:rPr>
        <w:t xml:space="preserve"> </w:t>
      </w:r>
      <w:r>
        <w:rPr>
          <w:highlight w:val="cyan"/>
          <w:u w:val="single"/>
        </w:rPr>
        <w:t>protecting</w:t>
      </w:r>
      <w:r>
        <w:rPr>
          <w:u w:val="single"/>
        </w:rPr>
        <w:t xml:space="preserve"> its </w:t>
      </w:r>
      <w:r>
        <w:rPr>
          <w:b/>
          <w:highlight w:val="cyan"/>
          <w:u w:val="single"/>
        </w:rPr>
        <w:t>potential</w:t>
      </w:r>
      <w:r>
        <w:rPr>
          <w:b/>
          <w:u w:val="single"/>
        </w:rPr>
        <w:t xml:space="preserve"> to</w:t>
      </w:r>
      <w:r>
        <w:rPr>
          <w:u w:val="single"/>
        </w:rPr>
        <w:t xml:space="preserve"> produce radical change</w:t>
      </w:r>
      <w:r>
        <w:rPr>
          <w:sz w:val="16"/>
        </w:rPr>
        <w:t xml:space="preserve">. Despite controversies over the relationship between anticolonial, postcolonial, decolonial, and other theoretical traditions, they all form part of the same lineage: the desire for emancipation from a colonially enforced ‘feeling of not existing’. Today – however </w:t>
      </w:r>
      <w:r>
        <w:rPr>
          <w:b/>
          <w:u w:val="single"/>
        </w:rPr>
        <w:t>– the</w:t>
      </w:r>
      <w:r>
        <w:rPr>
          <w:sz w:val="16"/>
        </w:rPr>
        <w:t xml:space="preserve"> attacks on this knowledge liberation movement are more acute than they have been for decades. </w:t>
      </w:r>
      <w:r>
        <w:rPr>
          <w:u w:val="single"/>
        </w:rPr>
        <w:t>Humanitarian organizations</w:t>
      </w:r>
      <w:r>
        <w:rPr>
          <w:sz w:val="16"/>
        </w:rPr>
        <w:t xml:space="preserve"> have been </w:t>
      </w:r>
      <w:r>
        <w:rPr>
          <w:highlight w:val="cyan"/>
          <w:u w:val="single"/>
        </w:rPr>
        <w:t>scrubbing references</w:t>
      </w:r>
      <w:r>
        <w:rPr>
          <w:sz w:val="16"/>
        </w:rPr>
        <w:t xml:space="preserve"> to </w:t>
      </w:r>
      <w:r>
        <w:rPr>
          <w:u w:val="single"/>
        </w:rPr>
        <w:t>terms linked</w:t>
      </w:r>
      <w:r>
        <w:rPr>
          <w:sz w:val="16"/>
        </w:rPr>
        <w:t xml:space="preserve"> to </w:t>
      </w:r>
      <w:r>
        <w:rPr>
          <w:u w:val="single"/>
        </w:rPr>
        <w:t>decolonialism from their web pages</w:t>
      </w:r>
      <w:r>
        <w:rPr>
          <w:sz w:val="16"/>
        </w:rPr>
        <w:t xml:space="preserve"> since the Trump administration’s onslaught. </w:t>
      </w:r>
      <w:r>
        <w:rPr>
          <w:b/>
          <w:highlight w:val="cyan"/>
          <w:u w:val="single"/>
        </w:rPr>
        <w:t>Political winds have turned</w:t>
      </w:r>
      <w:r>
        <w:rPr>
          <w:u w:val="single"/>
        </w:rPr>
        <w:t xml:space="preserve">, as they not </w:t>
      </w:r>
      <w:r>
        <w:rPr>
          <w:b/>
          <w:u w:val="single"/>
        </w:rPr>
        <w:t>infrequently do,</w:t>
      </w:r>
      <w:r>
        <w:rPr>
          <w:u w:val="single"/>
        </w:rPr>
        <w:t xml:space="preserve"> against more progressive knowledge politics</w:t>
      </w:r>
      <w:r>
        <w:rPr>
          <w:sz w:val="16"/>
        </w:rPr>
        <w:t xml:space="preserve">. Against such an onslaught, appreciating the power of aesthetically and metaphorically articulated decolonialism to preserve imaginaries of a different future is more crucial than ever given, to close with Achille Mbembe, ‘the basic goal’ of decolonialism ‘is not just to bring a specific political consciousness into </w:t>
      </w:r>
      <w:r>
        <w:rPr>
          <w:b/>
          <w:u w:val="single"/>
        </w:rPr>
        <w:t>being but</w:t>
      </w:r>
      <w:r>
        <w:rPr>
          <w:sz w:val="16"/>
        </w:rPr>
        <w:t xml:space="preserve"> to make it effective’.</w:t>
      </w:r>
    </w:p>
    <w:p>
      <w:pPr>
        <w:pStyle w:val="Analytic"/>
      </w:pPr>
      <w:r>
        <w:rPr>
          <w:u w:val="single"/>
        </w:rPr>
        <w:t>Scale</w:t>
      </w:r>
      <w:r>
        <w:t xml:space="preserve">---the alternative is a </w:t>
      </w:r>
      <w:r>
        <w:rPr>
          <w:u w:val="single"/>
        </w:rPr>
        <w:t>reading practice</w:t>
      </w:r>
      <w:r>
        <w:t xml:space="preserve">. The transfer is a </w:t>
      </w:r>
      <w:r>
        <w:rPr>
          <w:u w:val="single"/>
        </w:rPr>
        <w:t>notification</w:t>
      </w:r>
      <w:r>
        <w:t xml:space="preserve">. One does not </w:t>
      </w:r>
      <w:r>
        <w:rPr>
          <w:u w:val="single"/>
        </w:rPr>
        <w:t>reach</w:t>
      </w:r>
      <w:r>
        <w:t xml:space="preserve"> the other.</w:t>
      </w:r>
    </w:p>
    <w:p>
      <w:pPr>
        <w:pStyle w:val="Heading3"/>
      </w:pPr>
      <w:r>
        <w:t>Orientalism---AT: Reps First---1AR</w:t>
      </w:r>
    </w:p>
    <w:p>
      <w:pPr>
        <w:pStyle w:val="Analytic"/>
      </w:pPr>
      <w:r>
        <w:rPr>
          <w:u w:val="single"/>
        </w:rPr>
        <w:t>Applied</w:t>
      </w:r>
      <w:r>
        <w:t xml:space="preserve">---abstract critique has a </w:t>
      </w:r>
      <w:r>
        <w:rPr>
          <w:u w:val="single"/>
        </w:rPr>
        <w:t>record</w:t>
      </w:r>
      <w:r>
        <w:t xml:space="preserve">, and the record is that it </w:t>
      </w:r>
      <w:r>
        <w:rPr>
          <w:u w:val="single"/>
        </w:rPr>
        <w:t>changes nothing</w:t>
      </w:r>
      <w:r>
        <w:t>.</w:t>
      </w:r>
    </w:p>
    <w:p>
      <w:pPr>
        <w:pStyle w:val="Heading4"/>
      </w:pPr>
      <w:r>
        <w:t xml:space="preserve">Aesthetic critique has </w:t>
      </w:r>
      <w:r>
        <w:rPr>
          <w:u w:val="single"/>
        </w:rPr>
        <w:t>changed very little</w:t>
      </w:r>
      <w:r>
        <w:t xml:space="preserve">---applied politics is a </w:t>
      </w:r>
      <w:r>
        <w:rPr>
          <w:u w:val="single"/>
        </w:rPr>
        <w:t>different</w:t>
      </w:r>
      <w:r>
        <w:t xml:space="preserve"> practice.</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sz w:val="16"/>
        </w:rPr>
        <w:t xml:space="preserve">These debates are academic. But reading them through attempts to push them into the real world – as through decolonial humanitarianism – reveals something different. To see this, we can return to Koli Jean Bofan’s novel Congo Inc and his satire of the ‘experts in culture, humanitarianism, or conflict resolution’ heading to the Congo to ‘propagate holiness around zero latitude … muttering dogmas they’d memorized in the humanities departments in the northern hemisphere’. The theories underlying decolonial humanitarianism, of all kinds, have emerged precisely </w:t>
      </w:r>
      <w:r>
        <w:rPr>
          <w:b/>
          <w:u w:val="single"/>
        </w:rPr>
        <w:t>from those</w:t>
      </w:r>
      <w:r>
        <w:rPr>
          <w:sz w:val="16"/>
        </w:rPr>
        <w:t xml:space="preserve"> humanities departments in the northern hemisphere where – indeed – many ‘humanitarians’ are trained. On the one hand, </w:t>
      </w:r>
      <w:r>
        <w:rPr>
          <w:u w:val="single"/>
        </w:rPr>
        <w:t xml:space="preserve">it is thus </w:t>
      </w:r>
      <w:r>
        <w:rPr>
          <w:b/>
          <w:u w:val="single"/>
        </w:rPr>
        <w:t>easy to criticize</w:t>
      </w:r>
      <w:r>
        <w:rPr>
          <w:u w:val="single"/>
        </w:rPr>
        <w:t xml:space="preserve">, for example, reformist and rejectionary decolonial humanitarianism for </w:t>
      </w:r>
      <w:r>
        <w:rPr>
          <w:highlight w:val="cyan"/>
          <w:u w:val="single"/>
        </w:rPr>
        <w:t>a fundamental conservatism</w:t>
      </w:r>
      <w:r>
        <w:rPr>
          <w:u w:val="single"/>
        </w:rPr>
        <w:t xml:space="preserve"> </w:t>
      </w:r>
      <w:r>
        <w:rPr>
          <w:b/>
          <w:u w:val="single"/>
        </w:rPr>
        <w:t xml:space="preserve">or </w:t>
      </w:r>
      <w:r>
        <w:rPr>
          <w:b/>
          <w:highlight w:val="cyan"/>
          <w:u w:val="single"/>
        </w:rPr>
        <w:t xml:space="preserve">co-optation </w:t>
      </w:r>
      <w:r>
        <w:rPr>
          <w:sz w:val="16"/>
        </w:rPr>
        <w:t xml:space="preserve">and, therein, with having misread </w:t>
      </w:r>
      <w:r>
        <w:rPr>
          <w:b/>
          <w:u w:val="single"/>
        </w:rPr>
        <w:t>or failed</w:t>
      </w:r>
      <w:r>
        <w:rPr>
          <w:sz w:val="16"/>
        </w:rPr>
        <w:t xml:space="preserve"> to take seriously decolonial theory. Especially when </w:t>
      </w:r>
      <w:r>
        <w:rPr>
          <w:u w:val="single"/>
        </w:rPr>
        <w:t xml:space="preserve">most of the practical guidance on how to decolonize humanitarianism </w:t>
      </w:r>
      <w:r>
        <w:rPr>
          <w:b/>
          <w:u w:val="single"/>
        </w:rPr>
        <w:t xml:space="preserve">is </w:t>
      </w:r>
      <w:r>
        <w:rPr>
          <w:b/>
          <w:highlight w:val="cyan"/>
          <w:u w:val="single"/>
        </w:rPr>
        <w:t>written</w:t>
      </w:r>
      <w:r>
        <w:rPr>
          <w:u w:val="single"/>
        </w:rPr>
        <w:t xml:space="preserve"> by </w:t>
      </w:r>
      <w:r>
        <w:rPr>
          <w:highlight w:val="cyan"/>
          <w:u w:val="single"/>
        </w:rPr>
        <w:t>researchers</w:t>
      </w:r>
      <w:r>
        <w:rPr>
          <w:u w:val="single"/>
        </w:rPr>
        <w:t xml:space="preserve"> or </w:t>
      </w:r>
      <w:r>
        <w:rPr>
          <w:b/>
          <w:highlight w:val="cyan"/>
          <w:u w:val="single"/>
        </w:rPr>
        <w:t>practitioners based in</w:t>
      </w:r>
      <w:r>
        <w:rPr>
          <w:b/>
          <w:u w:val="single"/>
        </w:rPr>
        <w:t xml:space="preserve"> </w:t>
      </w:r>
      <w:r>
        <w:rPr>
          <w:u w:val="single"/>
        </w:rPr>
        <w:t>the</w:t>
      </w:r>
      <w:r>
        <w:rPr>
          <w:b/>
          <w:u w:val="single"/>
        </w:rPr>
        <w:t xml:space="preserve"> </w:t>
      </w:r>
      <w:r>
        <w:rPr>
          <w:b/>
          <w:highlight w:val="cyan"/>
          <w:u w:val="single"/>
        </w:rPr>
        <w:t>Global North</w:t>
      </w:r>
      <w:r>
        <w:rPr>
          <w:sz w:val="16"/>
        </w:rPr>
        <w:t>.</w:t>
      </w:r>
    </w:p>
    <w:p>
      <w:pPr/>
      <w:r>
        <w:rPr>
          <w:sz w:val="16"/>
        </w:rPr>
        <w:t xml:space="preserve">On the other hand, it is also true that </w:t>
      </w:r>
      <w:r>
        <w:rPr>
          <w:highlight w:val="cyan"/>
          <w:u w:val="single"/>
        </w:rPr>
        <w:t>applied knowledge politics must necessarily</w:t>
      </w:r>
      <w:r>
        <w:rPr>
          <w:u w:val="single"/>
        </w:rPr>
        <w:t xml:space="preserve"> be </w:t>
      </w:r>
      <w:r>
        <w:rPr>
          <w:highlight w:val="cyan"/>
          <w:u w:val="single"/>
        </w:rPr>
        <w:t>different</w:t>
      </w:r>
      <w:r>
        <w:rPr>
          <w:u w:val="single"/>
        </w:rPr>
        <w:t xml:space="preserve"> from abstract knowledge politics</w:t>
      </w:r>
      <w:r>
        <w:rPr>
          <w:sz w:val="16"/>
        </w:rPr>
        <w:t xml:space="preserve">. Decolonial humanitarianism makes this abundantly clear. It is a practical attempt to decolonize knowledge production at the centre of global power structures, and so will always deviate from theoretical treatises. </w:t>
      </w:r>
      <w:r>
        <w:rPr>
          <w:b/>
          <w:u w:val="single"/>
        </w:rPr>
        <w:t xml:space="preserve">Indeed, </w:t>
      </w:r>
      <w:r>
        <w:rPr>
          <w:b/>
          <w:u w:val="single"/>
        </w:rPr>
        <w:t>decolonial</w:t>
      </w:r>
      <w:r>
        <w:rPr>
          <w:u w:val="single"/>
        </w:rPr>
        <w:t xml:space="preserve"> theory </w:t>
      </w:r>
      <w:r>
        <w:rPr>
          <w:b/>
          <w:u w:val="single"/>
        </w:rPr>
        <w:t>has largely</w:t>
      </w:r>
      <w:r>
        <w:rPr>
          <w:u w:val="single"/>
        </w:rPr>
        <w:t xml:space="preserve"> pursued its own counter-aesthetic strategies </w:t>
      </w:r>
      <w:r>
        <w:rPr>
          <w:highlight w:val="cyan"/>
          <w:u w:val="single"/>
        </w:rPr>
        <w:t>at</w:t>
      </w:r>
      <w:r>
        <w:rPr>
          <w:b/>
          <w:u w:val="single"/>
        </w:rPr>
        <w:t xml:space="preserve"> the </w:t>
      </w:r>
      <w:r>
        <w:rPr>
          <w:b/>
          <w:highlight w:val="cyan"/>
          <w:u w:val="single"/>
        </w:rPr>
        <w:t xml:space="preserve">level of </w:t>
      </w:r>
      <w:r>
        <w:rPr>
          <w:b/>
          <w:u w:val="single"/>
        </w:rPr>
        <w:t>the</w:t>
      </w:r>
      <w:r>
        <w:rPr>
          <w:b/>
          <w:highlight w:val="cyan"/>
          <w:u w:val="single"/>
        </w:rPr>
        <w:t xml:space="preserve"> individual</w:t>
      </w:r>
      <w:r>
        <w:rPr>
          <w:u w:val="single"/>
        </w:rPr>
        <w:t xml:space="preserve">, often through high-artistic interventions that have </w:t>
      </w:r>
      <w:r>
        <w:rPr>
          <w:b/>
          <w:highlight w:val="cyan"/>
          <w:u w:val="single"/>
        </w:rPr>
        <w:t>changed very little in</w:t>
      </w:r>
      <w:r>
        <w:rPr>
          <w:u w:val="single"/>
        </w:rPr>
        <w:t xml:space="preserve"> the </w:t>
      </w:r>
      <w:r>
        <w:rPr>
          <w:highlight w:val="cyan"/>
          <w:u w:val="single"/>
        </w:rPr>
        <w:t>‘real-world’</w:t>
      </w:r>
      <w:r>
        <w:rPr>
          <w:sz w:val="16"/>
        </w:rPr>
        <w:t xml:space="preserve"> of </w:t>
      </w:r>
      <w:r>
        <w:rPr>
          <w:highlight w:val="cyan"/>
          <w:u w:val="single"/>
        </w:rPr>
        <w:t>power politics</w:t>
      </w:r>
      <w:r>
        <w:rPr>
          <w:sz w:val="16"/>
        </w:rPr>
        <w:t xml:space="preserve">. Decolonial humanitarianism, by contrast, mobilizes aesthetics organizationally and institutionally, working to challenge the hegemony of knowledge production at the centre of global governance. It is therefore a uniquely instructive arena in which to assess the practical efficacy of decolonial ambitions. In this regard, and to conclude, I want to suggest that it is important for the future of decolonial humanitarianism that </w:t>
      </w:r>
      <w:r>
        <w:rPr>
          <w:u w:val="single"/>
        </w:rPr>
        <w:t>it avoids becoming enmeshed</w:t>
      </w:r>
      <w:r>
        <w:rPr>
          <w:sz w:val="16"/>
        </w:rPr>
        <w:t xml:space="preserve"> in </w:t>
      </w:r>
      <w:r>
        <w:rPr>
          <w:highlight w:val="cyan"/>
          <w:u w:val="single"/>
        </w:rPr>
        <w:t>an endless cycle</w:t>
      </w:r>
      <w:r>
        <w:rPr>
          <w:sz w:val="16"/>
        </w:rPr>
        <w:t xml:space="preserve"> of </w:t>
      </w:r>
      <w:r>
        <w:rPr>
          <w:highlight w:val="cyan"/>
          <w:u w:val="single"/>
        </w:rPr>
        <w:t>internal theoretical critiques</w:t>
      </w:r>
      <w:r>
        <w:rPr>
          <w:u w:val="single"/>
        </w:rPr>
        <w:t xml:space="preserve"> between its different forms</w:t>
      </w:r>
      <w:r>
        <w:rPr>
          <w:sz w:val="16"/>
        </w:rPr>
        <w:t>.</w:t>
      </w:r>
    </w:p>
    <w:p>
      <w:pPr>
        <w:pStyle w:val="Analytic"/>
      </w:pPr>
      <w:r>
        <w:rPr>
          <w:u w:val="single"/>
        </w:rPr>
        <w:t>Sequence</w:t>
      </w:r>
      <w:r>
        <w:t xml:space="preserve">---the reading follows the </w:t>
      </w:r>
      <w:r>
        <w:rPr>
          <w:u w:val="single"/>
        </w:rPr>
        <w:t>relationship</w:t>
      </w:r>
      <w:r>
        <w:t xml:space="preserve">. Change the </w:t>
      </w:r>
      <w:r>
        <w:rPr>
          <w:u w:val="single"/>
        </w:rPr>
        <w:t>supply</w:t>
      </w:r>
      <w:r>
        <w:t xml:space="preserve"> and the description </w:t>
      </w:r>
      <w:r>
        <w:rPr>
          <w:u w:val="single"/>
        </w:rPr>
        <w:t>moves</w:t>
      </w:r>
      <w:r>
        <w:t>.</w:t>
      </w:r>
    </w:p>
    <w:p>
      <w:pPr>
        <w:pStyle w:val="Heading4"/>
      </w:pPr>
      <w:r>
        <w:t xml:space="preserve">Force is </w:t>
      </w:r>
      <w:r>
        <w:rPr>
          <w:u w:val="single"/>
        </w:rPr>
        <w:t>transnationally constituted</w:t>
      </w:r>
      <w:r>
        <w:t xml:space="preserve">---the recipient’s practice is the </w:t>
      </w:r>
      <w:r>
        <w:rPr>
          <w:u w:val="single"/>
        </w:rPr>
        <w:t>local realization</w:t>
      </w:r>
      <w:r>
        <w:t xml:space="preserve"> of the patron’s.</w:t>
      </w:r>
    </w:p>
    <w:p>
      <w:pPr>
        <w:pStyle w:val="Style13ptBold"/>
      </w:pPr>
      <w:r>
        <w:rPr>
          <w:b/>
        </w:rPr>
        <w:t>Stavrianakis 25</w:t>
      </w:r>
      <w:r>
        <w:t xml:space="preserve"> — Anna Stavrianakis. May 12. Professor of International Relations at the University of Sussex; works on the arms trade, militarism and export control. Middle East Critique, “Air Power, Controversy, and Colonial Continuities: UK Arms Sales and the War in Yemen,” https://doi.org/10.1080/19436149.2025.2496844 Clopus</w:t>
      </w:r>
    </w:p>
    <w:p>
      <w:pPr/>
      <w:r>
        <w:rPr>
          <w:sz w:val="16"/>
        </w:rPr>
        <w:t xml:space="preserve">The </w:t>
      </w:r>
      <w:r>
        <w:rPr>
          <w:b/>
          <w:u w:val="single"/>
        </w:rPr>
        <w:t>second move</w:t>
      </w:r>
      <w:r>
        <w:rPr>
          <w:sz w:val="16"/>
        </w:rPr>
        <w:t xml:space="preserve"> is to </w:t>
      </w:r>
      <w:r>
        <w:rPr>
          <w:u w:val="single"/>
        </w:rPr>
        <w:t xml:space="preserve">step away from </w:t>
      </w:r>
      <w:r>
        <w:rPr>
          <w:highlight w:val="cyan"/>
          <w:u w:val="single"/>
        </w:rPr>
        <w:t>Eurocentric</w:t>
      </w:r>
      <w:r>
        <w:rPr>
          <w:b/>
          <w:u w:val="single"/>
        </w:rPr>
        <w:t xml:space="preserve"> and </w:t>
      </w:r>
      <w:r>
        <w:rPr>
          <w:b/>
          <w:highlight w:val="cyan"/>
          <w:u w:val="single"/>
        </w:rPr>
        <w:t xml:space="preserve">Orientalist assumptions </w:t>
      </w:r>
      <w:r>
        <w:rPr>
          <w:u w:val="single"/>
        </w:rPr>
        <w:t xml:space="preserve">about </w:t>
      </w:r>
      <w:r>
        <w:rPr>
          <w:highlight w:val="cyan"/>
          <w:u w:val="single"/>
        </w:rPr>
        <w:t>civil–military relations</w:t>
      </w:r>
      <w:r>
        <w:rPr>
          <w:sz w:val="16"/>
        </w:rPr>
        <w:t xml:space="preserve"> in </w:t>
      </w:r>
      <w:r>
        <w:rPr>
          <w:u w:val="single"/>
        </w:rPr>
        <w:t>Gulf states</w:t>
      </w:r>
      <w:r>
        <w:rPr>
          <w:sz w:val="16"/>
        </w:rPr>
        <w:t xml:space="preserve"> (e.g. Barany 2021; Cordesman 2003; Sayigh 2011) and </w:t>
      </w:r>
      <w:r>
        <w:rPr>
          <w:u w:val="single"/>
        </w:rPr>
        <w:t xml:space="preserve">recognize that </w:t>
      </w:r>
      <w:r>
        <w:rPr>
          <w:highlight w:val="cyan"/>
          <w:u w:val="single"/>
        </w:rPr>
        <w:t>the making</w:t>
      </w:r>
      <w:r>
        <w:rPr>
          <w:u w:val="single"/>
        </w:rPr>
        <w:t xml:space="preserve"> of </w:t>
      </w:r>
      <w:r>
        <w:rPr>
          <w:highlight w:val="cyan"/>
          <w:u w:val="single"/>
        </w:rPr>
        <w:t>armed forces</w:t>
      </w:r>
      <w:r>
        <w:rPr>
          <w:u w:val="single"/>
        </w:rPr>
        <w:t xml:space="preserve"> has </w:t>
      </w:r>
      <w:r>
        <w:rPr>
          <w:highlight w:val="cyan"/>
          <w:u w:val="single"/>
        </w:rPr>
        <w:t>long</w:t>
      </w:r>
      <w:r>
        <w:rPr>
          <w:u w:val="single"/>
        </w:rPr>
        <w:t xml:space="preserve"> been </w:t>
      </w:r>
      <w:r>
        <w:rPr>
          <w:b/>
          <w:highlight w:val="cyan"/>
          <w:u w:val="single"/>
        </w:rPr>
        <w:t>transnational</w:t>
      </w:r>
      <w:r>
        <w:rPr>
          <w:b/>
          <w:u w:val="single"/>
        </w:rPr>
        <w:t xml:space="preserve"> and</w:t>
      </w:r>
      <w:r>
        <w:rPr>
          <w:u w:val="single"/>
        </w:rPr>
        <w:t xml:space="preserve"> marked by the dynamics of empire</w:t>
      </w:r>
      <w:r>
        <w:rPr>
          <w:sz w:val="16"/>
        </w:rPr>
        <w:t xml:space="preserve"> (Barkawi 2011, 2017). </w:t>
      </w:r>
      <w:r>
        <w:rPr>
          <w:u w:val="single"/>
        </w:rPr>
        <w:t>Foreign</w:t>
      </w:r>
      <w:r>
        <w:rPr>
          <w:b/>
          <w:u w:val="single"/>
        </w:rPr>
        <w:t xml:space="preserve"> advisors, </w:t>
      </w:r>
      <w:r>
        <w:rPr>
          <w:u w:val="single"/>
        </w:rPr>
        <w:t>trainers,</w:t>
      </w:r>
      <w:r>
        <w:rPr>
          <w:b/>
          <w:u w:val="single"/>
        </w:rPr>
        <w:t xml:space="preserve"> </w:t>
      </w:r>
      <w:r>
        <w:rPr>
          <w:sz w:val="16"/>
        </w:rPr>
        <w:t>and</w:t>
      </w:r>
      <w:r>
        <w:rPr>
          <w:b/>
          <w:u w:val="single"/>
        </w:rPr>
        <w:t xml:space="preserve"> </w:t>
      </w:r>
      <w:r>
        <w:rPr>
          <w:u w:val="single"/>
        </w:rPr>
        <w:t>pilots</w:t>
      </w:r>
      <w:r>
        <w:rPr>
          <w:sz w:val="16"/>
        </w:rPr>
        <w:t xml:space="preserve"> have been </w:t>
      </w:r>
      <w:r>
        <w:rPr>
          <w:highlight w:val="cyan"/>
          <w:u w:val="single"/>
        </w:rPr>
        <w:t>central to the development of</w:t>
      </w:r>
      <w:r>
        <w:rPr>
          <w:sz w:val="16"/>
        </w:rPr>
        <w:t xml:space="preserve"> the </w:t>
      </w:r>
      <w:r>
        <w:rPr>
          <w:highlight w:val="cyan"/>
          <w:u w:val="single"/>
        </w:rPr>
        <w:t xml:space="preserve">Yemeni </w:t>
      </w:r>
      <w:r>
        <w:rPr>
          <w:sz w:val="16"/>
        </w:rPr>
        <w:t xml:space="preserve">and </w:t>
      </w:r>
      <w:r>
        <w:rPr>
          <w:highlight w:val="cyan"/>
          <w:u w:val="single"/>
        </w:rPr>
        <w:t>Saudi militaries</w:t>
      </w:r>
      <w:r>
        <w:rPr>
          <w:u w:val="single"/>
        </w:rPr>
        <w:t xml:space="preserve"> and to </w:t>
      </w:r>
      <w:r>
        <w:rPr>
          <w:highlight w:val="cyan"/>
          <w:u w:val="single"/>
        </w:rPr>
        <w:t>the</w:t>
      </w:r>
      <w:r>
        <w:rPr>
          <w:u w:val="single"/>
        </w:rPr>
        <w:t xml:space="preserve"> </w:t>
      </w:r>
      <w:r>
        <w:rPr>
          <w:b/>
          <w:u w:val="single"/>
        </w:rPr>
        <w:t>conduct of</w:t>
      </w:r>
      <w:r>
        <w:rPr>
          <w:u w:val="single"/>
        </w:rPr>
        <w:t xml:space="preserve"> war in</w:t>
      </w:r>
      <w:r>
        <w:rPr>
          <w:sz w:val="16"/>
        </w:rPr>
        <w:t xml:space="preserve"> the </w:t>
      </w:r>
      <w:r>
        <w:rPr>
          <w:u w:val="single"/>
        </w:rPr>
        <w:t>region</w:t>
      </w:r>
      <w:r>
        <w:rPr>
          <w:sz w:val="16"/>
        </w:rPr>
        <w:t xml:space="preserve"> (Cooper 2017). Weapons have long been a site of circulation in the Arabian Sea and part of the creation of a capitalist global economy from the days of empire (Mathew 2016, ch. 4). And the practices of war have been marked by features of asymmetric war, </w:t>
      </w:r>
      <w:r>
        <w:rPr>
          <w:b/>
          <w:u w:val="single"/>
        </w:rPr>
        <w:t>such as</w:t>
      </w:r>
      <w:r>
        <w:rPr>
          <w:sz w:val="16"/>
        </w:rPr>
        <w:t xml:space="preserve"> the ability of northern tribesmen to take military </w:t>
      </w:r>
      <w:r>
        <w:rPr>
          <w:b/>
          <w:u w:val="single"/>
        </w:rPr>
        <w:t>and political</w:t>
      </w:r>
      <w:r>
        <w:rPr>
          <w:sz w:val="16"/>
        </w:rPr>
        <w:t xml:space="preserve"> advantage of the country’s mountainous terrain, stymying efforts at external control (Orkaby 2015a). </w:t>
      </w:r>
      <w:r>
        <w:rPr>
          <w:u w:val="single"/>
        </w:rPr>
        <w:t xml:space="preserve">The task, then, is to understand Saudi practice in Yemen as </w:t>
      </w:r>
      <w:r>
        <w:rPr>
          <w:highlight w:val="cyan"/>
          <w:u w:val="single"/>
        </w:rPr>
        <w:t>not merely (ineffectively) mimicking</w:t>
      </w:r>
      <w:r>
        <w:rPr>
          <w:u w:val="single"/>
        </w:rPr>
        <w:t xml:space="preserve"> that of its Western arms patrons, as in a Eurocentric diffusionist model, but as ‘</w:t>
      </w:r>
      <w:r>
        <w:rPr>
          <w:b/>
          <w:highlight w:val="cyan"/>
          <w:u w:val="single"/>
        </w:rPr>
        <w:t>the local realization</w:t>
      </w:r>
      <w:r>
        <w:rPr>
          <w:b/>
          <w:u w:val="single"/>
        </w:rPr>
        <w:t xml:space="preserve"> of</w:t>
      </w:r>
      <w:r>
        <w:rPr>
          <w:u w:val="single"/>
        </w:rPr>
        <w:t xml:space="preserve"> </w:t>
      </w:r>
      <w:r>
        <w:rPr>
          <w:highlight w:val="cyan"/>
          <w:u w:val="single"/>
        </w:rPr>
        <w:t>general techniques</w:t>
      </w:r>
      <w:r>
        <w:rPr>
          <w:u w:val="single"/>
        </w:rPr>
        <w:t>’</w:t>
      </w:r>
      <w:r>
        <w:rPr>
          <w:sz w:val="16"/>
        </w:rPr>
        <w:t xml:space="preserve"> (Barkawi 2017, 4) of transnationally </w:t>
      </w:r>
      <w:r>
        <w:rPr>
          <w:b/>
          <w:u w:val="single"/>
        </w:rPr>
        <w:t>constituted military</w:t>
      </w:r>
      <w:r>
        <w:rPr>
          <w:sz w:val="16"/>
        </w:rPr>
        <w:t xml:space="preserve"> power. A postcolonial approach also reminds us that </w:t>
      </w:r>
      <w:r>
        <w:rPr>
          <w:b/>
          <w:u w:val="single"/>
        </w:rPr>
        <w:t>those construed</w:t>
      </w:r>
      <w:r>
        <w:rPr>
          <w:u w:val="single"/>
        </w:rPr>
        <w:t xml:space="preserve"> as militarily inferior</w:t>
      </w:r>
      <w:r>
        <w:rPr>
          <w:sz w:val="16"/>
        </w:rPr>
        <w:t xml:space="preserve"> – in Yemen, the Houthis – have the power to inflict surprises on the more powerful (Barkawi and Laffey 2006).</w:t>
      </w:r>
    </w:p>
    <w:p>
      <w:pPr>
        <w:pStyle w:val="Analytic"/>
      </w:pPr>
      <w:r>
        <w:rPr>
          <w:u w:val="single"/>
        </w:rPr>
        <w:t>Weigh</w:t>
      </w:r>
      <w:r>
        <w:t xml:space="preserve">---reps are an </w:t>
      </w:r>
      <w:r>
        <w:rPr>
          <w:u w:val="single"/>
        </w:rPr>
        <w:t>impact</w:t>
      </w:r>
      <w:r>
        <w:t xml:space="preserve">, not a </w:t>
      </w:r>
      <w:r>
        <w:rPr>
          <w:u w:val="single"/>
        </w:rPr>
        <w:t>filter</w:t>
      </w:r>
      <w:r>
        <w:t xml:space="preserve">. We will defend the 1AC’s description as a </w:t>
      </w:r>
      <w:r>
        <w:rPr>
          <w:u w:val="single"/>
        </w:rPr>
        <w:t>disadvantage to the alternative</w:t>
      </w:r>
      <w:r>
        <w:t>.</w:t>
      </w:r>
    </w:p>
    <w:p>
      <w:pPr>
        <w:pStyle w:val="Heading2"/>
      </w:pPr>
      <w:r>
        <w:t>K---Settler Colonialism</w:t>
      </w:r>
    </w:p>
    <w:p>
      <w:pPr>
        <w:pStyle w:val="Heading3"/>
      </w:pPr>
      <w:r>
        <w:t>Set Col K---2AC</w:t>
      </w:r>
    </w:p>
    <w:p>
      <w:pPr>
        <w:pStyle w:val="Analytic"/>
      </w:pPr>
      <w:r>
        <w:t xml:space="preserve">1. </w:t>
      </w:r>
      <w:r>
        <w:rPr>
          <w:u w:val="single"/>
        </w:rPr>
        <w:t>No link---the category doesn’t reach Nigeria.</w:t>
      </w:r>
      <w:r>
        <w:t xml:space="preserve"> Settler colonialism is defined by settlers who </w:t>
      </w:r>
      <w:r>
        <w:rPr>
          <w:u w:val="single"/>
        </w:rPr>
        <w:t>stay</w:t>
      </w:r>
      <w:r>
        <w:t xml:space="preserve"> and </w:t>
      </w:r>
      <w:r>
        <w:rPr>
          <w:u w:val="single"/>
        </w:rPr>
        <w:t>replace</w:t>
      </w:r>
      <w:r>
        <w:t xml:space="preserve">. Nigeria is the </w:t>
      </w:r>
      <w:r>
        <w:rPr>
          <w:u w:val="single"/>
        </w:rPr>
        <w:t>other</w:t>
      </w:r>
      <w:r>
        <w:t xml:space="preserve"> kind.</w:t>
      </w:r>
    </w:p>
    <w:p>
      <w:pPr>
        <w:pStyle w:val="Heading4"/>
      </w:pPr>
      <w:r>
        <w:t xml:space="preserve">Their </w:t>
      </w:r>
      <w:r>
        <w:rPr>
          <w:u w:val="single"/>
        </w:rPr>
        <w:t>founding</w:t>
      </w:r>
      <w:r>
        <w:t xml:space="preserve"> distinction excludes us---franchise colonies </w:t>
      </w:r>
      <w:r>
        <w:rPr>
          <w:u w:val="single"/>
        </w:rPr>
        <w:t>extract</w:t>
      </w:r>
      <w:r>
        <w:t xml:space="preserve">, settler colonies </w:t>
      </w:r>
      <w:r>
        <w:rPr>
          <w:u w:val="single"/>
        </w:rPr>
        <w:t>replace</w:t>
      </w:r>
      <w:r>
        <w:t>.</w:t>
      </w:r>
    </w:p>
    <w:p>
      <w:pPr>
        <w:pStyle w:val="Style13ptBold"/>
      </w:pPr>
      <w:r>
        <w:rPr>
          <w:b/>
        </w:rPr>
        <w:t>Vaughan and Maddison 25</w:t>
      </w:r>
      <w:r>
        <w:t xml:space="preserve"> — Franka Vaughan and Sarah Maddison. April 2. School of Social and Political Sciences, University of Melbourne. Settler Colonial Studies, “Thinking through the history of Liberia’s formation with settler colonial theory,” vol. 15, no. 4, p. 726-747, https://doi.org/10.1080/2201473X.2025.2485741 Clopus</w:t>
      </w:r>
    </w:p>
    <w:p>
      <w:pPr/>
      <w:r>
        <w:rPr>
          <w:b/>
          <w:u w:val="single"/>
        </w:rPr>
        <w:t>Settler colonial</w:t>
      </w:r>
      <w:r>
        <w:rPr>
          <w:u w:val="single"/>
        </w:rPr>
        <w:t xml:space="preserve"> theory has its </w:t>
      </w:r>
      <w:r>
        <w:rPr>
          <w:highlight w:val="cyan"/>
          <w:u w:val="single"/>
        </w:rPr>
        <w:t xml:space="preserve">foundations in </w:t>
      </w:r>
      <w:r>
        <w:rPr>
          <w:sz w:val="16"/>
        </w:rPr>
        <w:t xml:space="preserve">the </w:t>
      </w:r>
      <w:r>
        <w:rPr>
          <w:highlight w:val="cyan"/>
          <w:u w:val="single"/>
        </w:rPr>
        <w:t>work</w:t>
      </w:r>
      <w:r>
        <w:rPr>
          <w:sz w:val="16"/>
        </w:rPr>
        <w:t xml:space="preserve"> of </w:t>
      </w:r>
      <w:r>
        <w:rPr>
          <w:highlight w:val="cyan"/>
          <w:u w:val="single"/>
        </w:rPr>
        <w:t>Indigenous activists and scholars in Australia</w:t>
      </w:r>
      <w:r>
        <w:rPr>
          <w:u w:val="single"/>
        </w:rPr>
        <w:t xml:space="preserve"> and beyond, whose efforts </w:t>
      </w:r>
      <w:r>
        <w:rPr>
          <w:b/>
          <w:u w:val="single"/>
        </w:rPr>
        <w:t>exposed the</w:t>
      </w:r>
      <w:r>
        <w:rPr>
          <w:u w:val="single"/>
        </w:rPr>
        <w:t xml:space="preserve"> violent political, economic, and </w:t>
      </w:r>
      <w:r>
        <w:rPr>
          <w:b/>
          <w:u w:val="single"/>
        </w:rPr>
        <w:t>socio-cultural arrangements</w:t>
      </w:r>
      <w:r>
        <w:rPr>
          <w:u w:val="single"/>
        </w:rPr>
        <w:t xml:space="preserve"> and </w:t>
      </w:r>
      <w:r>
        <w:rPr>
          <w:b/>
          <w:highlight w:val="cyan"/>
          <w:u w:val="single"/>
        </w:rPr>
        <w:t>territorial dispossessions</w:t>
      </w:r>
      <w:r>
        <w:rPr>
          <w:sz w:val="16"/>
        </w:rPr>
        <w:t xml:space="preserve"> that </w:t>
      </w:r>
      <w:r>
        <w:rPr>
          <w:u w:val="single"/>
        </w:rPr>
        <w:t>continue to shape Indigenous lives and communities</w:t>
      </w:r>
      <w:r>
        <w:rPr>
          <w:sz w:val="16"/>
        </w:rPr>
        <w:t xml:space="preserve">. Indigenous peoples’ assertions of their abiding sovereignties and right to self-determination invigorated the development of settler colonial theory and this article builds on the relational analyses </w:t>
      </w:r>
      <w:r>
        <w:rPr>
          <w:b/>
          <w:u w:val="single"/>
        </w:rPr>
        <w:t>of settler</w:t>
      </w:r>
      <w:r>
        <w:rPr>
          <w:sz w:val="16"/>
        </w:rPr>
        <w:t xml:space="preserve"> colonialism developed by Indigenous scholars including Glen Coulthard and Leanne Betasamosake Simpson. Simpson in particular, who describes settler colonialism as ‘a structure made up of processes’ that exist for the sole purpose of dispossessing Indigenous peoples, makes the case that colonialism ‘as a structure is not changing. It is shifting to further consolidate its power, to neutralize our resistance, to ultimately fuel extractivism.’</w:t>
      </w:r>
    </w:p>
    <w:p>
      <w:pPr/>
      <w:r>
        <w:rPr>
          <w:sz w:val="16"/>
        </w:rPr>
        <w:t xml:space="preserve">Nevertheless, the Australian anthropologist </w:t>
      </w:r>
      <w:r>
        <w:rPr>
          <w:u w:val="single"/>
        </w:rPr>
        <w:t xml:space="preserve">Patrick Wolfe </w:t>
      </w:r>
      <w:r>
        <w:rPr>
          <w:highlight w:val="cyan"/>
          <w:u w:val="single"/>
        </w:rPr>
        <w:t>is</w:t>
      </w:r>
      <w:r>
        <w:rPr>
          <w:u w:val="single"/>
        </w:rPr>
        <w:t xml:space="preserve"> credited with the first comprehensive articulation of a theory of settler colonialism</w:t>
      </w:r>
      <w:r>
        <w:rPr>
          <w:sz w:val="16"/>
        </w:rPr>
        <w:t xml:space="preserve">, heralding a profound shift in colonial studies. </w:t>
      </w:r>
      <w:r>
        <w:rPr>
          <w:u w:val="single"/>
        </w:rPr>
        <w:t xml:space="preserve">Wolfe drew attention to the impacts of </w:t>
      </w:r>
      <w:r>
        <w:rPr>
          <w:highlight w:val="cyan"/>
          <w:u w:val="single"/>
        </w:rPr>
        <w:t>the abiding presence of</w:t>
      </w:r>
      <w:r>
        <w:rPr>
          <w:u w:val="single"/>
        </w:rPr>
        <w:t xml:space="preserve"> the </w:t>
      </w:r>
      <w:r>
        <w:rPr>
          <w:highlight w:val="cyan"/>
          <w:u w:val="single"/>
        </w:rPr>
        <w:t>settler</w:t>
      </w:r>
      <w:r>
        <w:rPr>
          <w:u w:val="single"/>
        </w:rPr>
        <w:t xml:space="preserve"> in </w:t>
      </w:r>
      <w:r>
        <w:rPr>
          <w:highlight w:val="cyan"/>
          <w:u w:val="single"/>
        </w:rPr>
        <w:t>societies</w:t>
      </w:r>
      <w:r>
        <w:rPr>
          <w:u w:val="single"/>
        </w:rPr>
        <w:t xml:space="preserve"> that </w:t>
      </w:r>
      <w:r>
        <w:rPr>
          <w:highlight w:val="cyan"/>
          <w:u w:val="single"/>
        </w:rPr>
        <w:t>did not experience structural decolonisation</w:t>
      </w:r>
      <w:r>
        <w:rPr>
          <w:sz w:val="16"/>
        </w:rPr>
        <w:t xml:space="preserve"> and argued that </w:t>
      </w:r>
      <w:r>
        <w:rPr>
          <w:u w:val="single"/>
        </w:rPr>
        <w:t xml:space="preserve">settler colonial societies are </w:t>
      </w:r>
      <w:r>
        <w:rPr>
          <w:b/>
          <w:highlight w:val="cyan"/>
          <w:u w:val="single"/>
        </w:rPr>
        <w:t>premised on the elimination of Indigenous populations</w:t>
      </w:r>
      <w:r>
        <w:rPr>
          <w:u w:val="single"/>
        </w:rPr>
        <w:t xml:space="preserve"> </w:t>
      </w:r>
      <w:r>
        <w:rPr>
          <w:b/>
          <w:u w:val="single"/>
        </w:rPr>
        <w:t>and societies,</w:t>
      </w:r>
      <w:r>
        <w:rPr>
          <w:u w:val="single"/>
        </w:rPr>
        <w:t xml:space="preserve"> which are destroyed in order that the </w:t>
      </w:r>
      <w:r>
        <w:rPr>
          <w:b/>
          <w:u w:val="single"/>
        </w:rPr>
        <w:t>settler society</w:t>
      </w:r>
      <w:r>
        <w:rPr>
          <w:u w:val="single"/>
        </w:rPr>
        <w:t xml:space="preserve"> might have unfettered access to land</w:t>
      </w:r>
      <w:r>
        <w:rPr>
          <w:sz w:val="16"/>
        </w:rPr>
        <w:t xml:space="preserve"> that it might claim as its own. Wolfe and others have outlined the ways in which </w:t>
      </w:r>
      <w:r>
        <w:rPr>
          <w:u w:val="single"/>
        </w:rPr>
        <w:t>settler colonialism</w:t>
      </w:r>
      <w:r>
        <w:rPr>
          <w:sz w:val="16"/>
        </w:rPr>
        <w:t xml:space="preserve"> is </w:t>
      </w:r>
      <w:r>
        <w:rPr>
          <w:highlight w:val="cyan"/>
          <w:u w:val="single"/>
        </w:rPr>
        <w:t>different from</w:t>
      </w:r>
      <w:r>
        <w:rPr>
          <w:u w:val="single"/>
        </w:rPr>
        <w:t xml:space="preserve">, although intertwined with, </w:t>
      </w:r>
      <w:r>
        <w:rPr>
          <w:b/>
          <w:highlight w:val="cyan"/>
          <w:u w:val="single"/>
        </w:rPr>
        <w:t>classical/franchise colonialism</w:t>
      </w:r>
      <w:r>
        <w:rPr>
          <w:sz w:val="16"/>
        </w:rPr>
        <w:t>. Edward Watts provides a practical distinction:</w:t>
      </w:r>
    </w:p>
    <w:p>
      <w:pPr/>
      <w:r>
        <w:rPr>
          <w:sz w:val="16"/>
        </w:rPr>
        <w:t>[in classical colonialism], a minority exogenous population exploits local resources using the labour of a majority Indigenous population. In settler colonies, an exogenous majority population occupies the colonial space with an eye toward permanent inhabitation, unilateral sovereignty, and [a desire for] the full cultural and demographic removal of the [I]ndigenous populations.</w:t>
      </w:r>
    </w:p>
    <w:p>
      <w:pPr/>
      <w:r>
        <w:rPr>
          <w:u w:val="single"/>
        </w:rPr>
        <w:t>The logic</w:t>
      </w:r>
      <w:r>
        <w:rPr>
          <w:sz w:val="16"/>
        </w:rPr>
        <w:t xml:space="preserve"> of </w:t>
      </w:r>
      <w:r>
        <w:rPr>
          <w:u w:val="single"/>
        </w:rPr>
        <w:t xml:space="preserve">classical colonialism is, then, </w:t>
      </w:r>
      <w:r>
        <w:rPr>
          <w:highlight w:val="cyan"/>
          <w:u w:val="single"/>
        </w:rPr>
        <w:t>the extraction</w:t>
      </w:r>
      <w:r>
        <w:rPr>
          <w:b/>
          <w:u w:val="single"/>
        </w:rPr>
        <w:t xml:space="preserve"> of </w:t>
      </w:r>
      <w:r>
        <w:rPr>
          <w:b/>
          <w:highlight w:val="cyan"/>
          <w:u w:val="single"/>
        </w:rPr>
        <w:t>surplus value</w:t>
      </w:r>
      <w:r>
        <w:rPr>
          <w:u w:val="single"/>
        </w:rPr>
        <w:t xml:space="preserve"> through</w:t>
      </w:r>
      <w:r>
        <w:rPr>
          <w:sz w:val="16"/>
        </w:rPr>
        <w:t xml:space="preserve"> the </w:t>
      </w:r>
      <w:r>
        <w:rPr>
          <w:u w:val="single"/>
        </w:rPr>
        <w:t>exploitation</w:t>
      </w:r>
      <w:r>
        <w:rPr>
          <w:sz w:val="16"/>
        </w:rPr>
        <w:t xml:space="preserve"> of </w:t>
      </w:r>
      <w:r>
        <w:rPr>
          <w:u w:val="single"/>
        </w:rPr>
        <w:t>colonised territories and Indigenous labour</w:t>
      </w:r>
      <w:r>
        <w:rPr>
          <w:sz w:val="16"/>
        </w:rPr>
        <w:t xml:space="preserve">. Premised on the military and economic agendas of imperial expansions, </w:t>
      </w:r>
      <w:r>
        <w:rPr>
          <w:u w:val="single"/>
        </w:rPr>
        <w:t>classical colonialism is underpinned</w:t>
      </w:r>
      <w:r>
        <w:rPr>
          <w:sz w:val="16"/>
        </w:rPr>
        <w:t xml:space="preserve"> by a </w:t>
      </w:r>
      <w:r>
        <w:rPr>
          <w:u w:val="single"/>
        </w:rPr>
        <w:t xml:space="preserve">capitalist logic of exploitation and was </w:t>
      </w:r>
      <w:r>
        <w:rPr>
          <w:highlight w:val="cyan"/>
          <w:u w:val="single"/>
        </w:rPr>
        <w:t>characterised</w:t>
      </w:r>
      <w:r>
        <w:rPr>
          <w:u w:val="single"/>
        </w:rPr>
        <w:t xml:space="preserve"> by </w:t>
      </w:r>
      <w:r>
        <w:rPr>
          <w:b/>
          <w:highlight w:val="cyan"/>
          <w:u w:val="single"/>
        </w:rPr>
        <w:t>the departure of colonists following structural political decolonisation</w:t>
      </w:r>
      <w:r>
        <w:rPr>
          <w:sz w:val="16"/>
        </w:rPr>
        <w:t xml:space="preserve">. </w:t>
      </w:r>
      <w:r>
        <w:rPr>
          <w:u w:val="single"/>
        </w:rPr>
        <w:t>Settler colonialism, however, is focused</w:t>
      </w:r>
      <w:r>
        <w:rPr>
          <w:sz w:val="16"/>
        </w:rPr>
        <w:t xml:space="preserve"> on the </w:t>
      </w:r>
      <w:r>
        <w:rPr>
          <w:b/>
          <w:highlight w:val="cyan"/>
          <w:u w:val="single"/>
        </w:rPr>
        <w:t>acquisition</w:t>
      </w:r>
      <w:r>
        <w:rPr>
          <w:b/>
          <w:u w:val="single"/>
        </w:rPr>
        <w:t xml:space="preserve"> of </w:t>
      </w:r>
      <w:r>
        <w:rPr>
          <w:b/>
          <w:highlight w:val="cyan"/>
          <w:u w:val="single"/>
        </w:rPr>
        <w:t>territory for permanent settlement</w:t>
      </w:r>
      <w:r>
        <w:rPr>
          <w:u w:val="single"/>
        </w:rPr>
        <w:t xml:space="preserve"> through the logic of elimination</w:t>
      </w:r>
      <w:r>
        <w:rPr>
          <w:sz w:val="16"/>
        </w:rPr>
        <w:t xml:space="preserve"> of Indigenous peoples and their sovereignties to facilitate the construction of a settler state.</w:t>
      </w:r>
    </w:p>
    <w:p>
      <w:pPr/>
      <w:r>
        <w:rPr>
          <w:sz w:val="16"/>
        </w:rPr>
        <w:t xml:space="preserve">Settler colonial studies, therefore, argues that </w:t>
      </w:r>
      <w:r>
        <w:rPr>
          <w:u w:val="single"/>
        </w:rPr>
        <w:t>settler colonialism needs</w:t>
      </w:r>
      <w:r>
        <w:rPr>
          <w:sz w:val="16"/>
        </w:rPr>
        <w:t xml:space="preserve"> to </w:t>
      </w:r>
      <w:r>
        <w:rPr>
          <w:u w:val="single"/>
        </w:rPr>
        <w:t xml:space="preserve">be </w:t>
      </w:r>
      <w:r>
        <w:rPr>
          <w:highlight w:val="cyan"/>
          <w:u w:val="single"/>
        </w:rPr>
        <w:t>studied on</w:t>
      </w:r>
      <w:r>
        <w:rPr>
          <w:b/>
          <w:u w:val="single"/>
        </w:rPr>
        <w:t xml:space="preserve"> its </w:t>
      </w:r>
      <w:r>
        <w:rPr>
          <w:b/>
          <w:highlight w:val="cyan"/>
          <w:u w:val="single"/>
        </w:rPr>
        <w:t>own terms</w:t>
      </w:r>
      <w:r>
        <w:rPr>
          <w:u w:val="single"/>
        </w:rPr>
        <w:t xml:space="preserve"> because, from the viewpoint of Indigenous peoples, </w:t>
      </w:r>
      <w:r>
        <w:rPr>
          <w:highlight w:val="cyan"/>
          <w:u w:val="single"/>
        </w:rPr>
        <w:t>decolonisation</w:t>
      </w:r>
      <w:r>
        <w:rPr>
          <w:u w:val="single"/>
        </w:rPr>
        <w:t xml:space="preserve"> has </w:t>
      </w:r>
      <w:r>
        <w:rPr>
          <w:highlight w:val="cyan"/>
          <w:u w:val="single"/>
        </w:rPr>
        <w:t>not happened</w:t>
      </w:r>
      <w:r>
        <w:rPr>
          <w:u w:val="single"/>
        </w:rPr>
        <w:t xml:space="preserve"> in </w:t>
      </w:r>
      <w:r>
        <w:rPr>
          <w:highlight w:val="cyan"/>
          <w:u w:val="single"/>
        </w:rPr>
        <w:t>contexts like Australia, New Zealand, Canada</w:t>
      </w:r>
      <w:r>
        <w:rPr>
          <w:u w:val="single"/>
        </w:rPr>
        <w:t>, the United States</w:t>
      </w:r>
      <w:r>
        <w:rPr>
          <w:sz w:val="16"/>
        </w:rPr>
        <w:t xml:space="preserve"> and </w:t>
      </w:r>
      <w:r>
        <w:rPr>
          <w:u w:val="single"/>
        </w:rPr>
        <w:t xml:space="preserve">so </w:t>
      </w:r>
      <w:r>
        <w:rPr>
          <w:b/>
          <w:u w:val="single"/>
        </w:rPr>
        <w:t>on</w:t>
      </w:r>
      <w:r>
        <w:rPr>
          <w:b/>
          <w:u w:val="single"/>
        </w:rPr>
        <w:t>. The</w:t>
      </w:r>
      <w:r>
        <w:rPr>
          <w:sz w:val="16"/>
        </w:rPr>
        <w:t xml:space="preserve"> emergence of the field in the late 1990s </w:t>
      </w:r>
      <w:r>
        <w:rPr>
          <w:b/>
          <w:u w:val="single"/>
        </w:rPr>
        <w:t>was, thus,</w:t>
      </w:r>
      <w:r>
        <w:rPr>
          <w:sz w:val="16"/>
        </w:rPr>
        <w:t xml:space="preserve"> a response to postcolonialism </w:t>
      </w:r>
      <w:r>
        <w:rPr>
          <w:b/>
          <w:u w:val="single"/>
        </w:rPr>
        <w:t>and the</w:t>
      </w:r>
      <w:r>
        <w:rPr>
          <w:sz w:val="16"/>
        </w:rPr>
        <w:t xml:space="preserve"> homogenising tendencies of the theory. </w:t>
      </w:r>
      <w:r>
        <w:rPr>
          <w:b/>
          <w:highlight w:val="cyan"/>
          <w:u w:val="single"/>
        </w:rPr>
        <w:t>In settler colonial contexts, the colonisers came to stay</w:t>
      </w:r>
      <w:r>
        <w:rPr>
          <w:u w:val="single"/>
        </w:rPr>
        <w:t>,</w:t>
      </w:r>
      <w:r>
        <w:rPr>
          <w:sz w:val="16"/>
        </w:rPr>
        <w:t xml:space="preserve"> and </w:t>
      </w:r>
      <w:r>
        <w:rPr>
          <w:highlight w:val="cyan"/>
          <w:u w:val="single"/>
        </w:rPr>
        <w:t>that specificity is significant</w:t>
      </w:r>
      <w:r>
        <w:rPr>
          <w:sz w:val="16"/>
        </w:rPr>
        <w:t xml:space="preserve">. Wolfe emphasises the importance of analysing how settler colonialism structures the lives of Indigenous peoples </w:t>
      </w:r>
      <w:r>
        <w:rPr>
          <w:b/>
          <w:u w:val="single"/>
        </w:rPr>
        <w:t>and their</w:t>
      </w:r>
      <w:r>
        <w:rPr>
          <w:sz w:val="16"/>
        </w:rPr>
        <w:t xml:space="preserve"> continuing history. Wolfe reasons that the primary objective of settler colonialism in Australia and beyond was the acquisition of land, and settlers’ access to these new territories was ‘predicated upon displacing indigenes from (or </w:t>
      </w:r>
      <w:r>
        <w:rPr>
          <w:b/>
          <w:u w:val="single"/>
        </w:rPr>
        <w:t>replacing them</w:t>
      </w:r>
      <w:r>
        <w:rPr>
          <w:sz w:val="16"/>
        </w:rPr>
        <w:t xml:space="preserve"> on) the land.’ Settler colonialism, then, is a nation-building project, and its permanent nature requires continuous maintenance that relies on ‘logic of elimination’ aimed at disappearing Indigenous people and their sovereign entities ‘with that imported by the colonisers’.</w:t>
      </w:r>
    </w:p>
    <w:p>
      <w:pPr/>
      <w:r>
        <w:rPr>
          <w:sz w:val="16"/>
        </w:rPr>
        <w:t>Consequently, settler colonial theory emphasises that there is no end to settler colonialism because ‘elimination is an organizing principle of settler-colonial society rather than a one-off (and superseded) occurrence’. Thus, in settler-colonial contexts, Indigenous dispossession is continuous, making settler colonialism an enduring structure rather than a historical event in the history of capitalist development. Lorenzo Veracini maintains that both settler and classical colonialism are ‘defined by unequal relationships: settler vs native/indigenous in the former and coloniser vs colonised in the latter’. Like Wolfe, Veracini argues that a thriving settler colony is a violent act against geography, in that it transforms Indigenous lands/societies into space and then into a place that mirrors the settlers’ homelands. Thus, the logic of settler colonialism is the political, cultural and demographic elimination of pre-existing sovereign Indigenous entities by settlers seeking to establish a new society and stabilise their control over property and territory.</w:t>
      </w:r>
    </w:p>
    <w:p>
      <w:pPr/>
      <w:r>
        <w:rPr>
          <w:sz w:val="16"/>
        </w:rPr>
        <w:t>Systemic inequality is an enduring feature of settler colonialism. Colonial domination may take different forms, but as Enrich Steinman has argued, the ‘processes of [permanent] settlement institutionalise settler privileges materially and discursively’. Settler societies achieve dominant status by structuring economic and socio-political systems to benefit the settler class and often use racial violence to erase or weaken Indigenous sovereignties. Such violence manifests in entrenched inequalities of outcomes (land ownership, income wealth and educational attainment) and opportunities (access to economic gains and political power).</w:t>
      </w:r>
    </w:p>
    <w:p>
      <w:pPr/>
      <w:r>
        <w:rPr>
          <w:sz w:val="16"/>
        </w:rPr>
        <w:t xml:space="preserve">Settler colonialism is shaped by global histories of colonial structures, and like other imperialist endeavours, it is underpinned by white supremacy. It is this whiteness that rationalises the logic of possessive ownership that defines colonialism of all kinds. And so, </w:t>
      </w:r>
      <w:r>
        <w:rPr>
          <w:u w:val="single"/>
        </w:rPr>
        <w:t xml:space="preserve">like the European </w:t>
      </w:r>
      <w:r>
        <w:rPr>
          <w:b/>
          <w:u w:val="single"/>
        </w:rPr>
        <w:t>colonisers</w:t>
      </w:r>
      <w:r>
        <w:rPr>
          <w:b/>
          <w:u w:val="single"/>
        </w:rPr>
        <w:t xml:space="preserve"> of</w:t>
      </w:r>
      <w:r>
        <w:rPr>
          <w:sz w:val="16"/>
        </w:rPr>
        <w:t xml:space="preserve"> the </w:t>
      </w:r>
      <w:r>
        <w:rPr>
          <w:b/>
          <w:u w:val="single"/>
        </w:rPr>
        <w:t>so-called Third</w:t>
      </w:r>
      <w:r>
        <w:rPr>
          <w:u w:val="single"/>
        </w:rPr>
        <w:t xml:space="preserve"> World, </w:t>
      </w:r>
      <w:r>
        <w:rPr>
          <w:highlight w:val="cyan"/>
          <w:u w:val="single"/>
        </w:rPr>
        <w:t>settler-colonists justify</w:t>
      </w:r>
      <w:r>
        <w:rPr>
          <w:u w:val="single"/>
        </w:rPr>
        <w:t xml:space="preserve"> their </w:t>
      </w:r>
      <w:r>
        <w:rPr>
          <w:highlight w:val="cyan"/>
          <w:u w:val="single"/>
        </w:rPr>
        <w:t>elimination of the natives</w:t>
      </w:r>
      <w:r>
        <w:rPr>
          <w:u w:val="single"/>
        </w:rPr>
        <w:t xml:space="preserve"> and </w:t>
      </w:r>
      <w:r>
        <w:rPr>
          <w:b/>
          <w:u w:val="single"/>
        </w:rPr>
        <w:t xml:space="preserve">the </w:t>
      </w:r>
      <w:r>
        <w:rPr>
          <w:b/>
          <w:highlight w:val="cyan"/>
          <w:u w:val="single"/>
        </w:rPr>
        <w:t>appropriation</w:t>
      </w:r>
      <w:r>
        <w:rPr>
          <w:u w:val="single"/>
        </w:rPr>
        <w:t xml:space="preserve"> of </w:t>
      </w:r>
      <w:r>
        <w:rPr>
          <w:b/>
          <w:u w:val="single"/>
        </w:rPr>
        <w:t xml:space="preserve">their </w:t>
      </w:r>
      <w:r>
        <w:rPr>
          <w:b/>
          <w:highlight w:val="cyan"/>
          <w:u w:val="single"/>
        </w:rPr>
        <w:t>lands</w:t>
      </w:r>
      <w:r>
        <w:rPr>
          <w:u w:val="single"/>
        </w:rPr>
        <w:t xml:space="preserve"> and resources by racialising Indigenous peoples as ‘</w:t>
      </w:r>
      <w:r>
        <w:rPr>
          <w:b/>
          <w:u w:val="single"/>
        </w:rPr>
        <w:t>primitive</w:t>
      </w:r>
      <w:r>
        <w:rPr>
          <w:u w:val="single"/>
        </w:rPr>
        <w:t>’ and ‘savages’ who need civilisation</w:t>
      </w:r>
      <w:r>
        <w:rPr>
          <w:sz w:val="16"/>
        </w:rPr>
        <w:t xml:space="preserve">. In this sense, indigeneity is located in </w:t>
      </w:r>
      <w:r>
        <w:rPr>
          <w:b/>
          <w:u w:val="single"/>
        </w:rPr>
        <w:t>the past,</w:t>
      </w:r>
      <w:r>
        <w:rPr>
          <w:sz w:val="16"/>
        </w:rPr>
        <w:t xml:space="preserve"> while whiteness is identified with the present and future. Settler-colonisers understand themselves to be culturally and intellectually superior and, therefore, </w:t>
      </w:r>
      <w:r>
        <w:rPr>
          <w:b/>
          <w:u w:val="single"/>
        </w:rPr>
        <w:t>as the</w:t>
      </w:r>
      <w:r>
        <w:rPr>
          <w:sz w:val="16"/>
        </w:rPr>
        <w:t xml:space="preserve"> proper managers of the civilising mission of the present and future. As Macoun and Strakosch explain, settler-colonial societies utilise both exclusionary and inclusionary practices and policies as ‘twin strategies’ that function dialectically to reinforce settler supremacy. These policies and practices are strategies of elimination because ‘the settler project imagines the beginning of settler society to coincide exactly with the end of Aboriginal society’. Consequently, the settler state’s strategies of reconciliation/ recognition of </w:t>
      </w:r>
      <w:r>
        <w:rPr>
          <w:b/>
          <w:u w:val="single"/>
        </w:rPr>
        <w:t>Indigenous entities</w:t>
      </w:r>
      <w:r>
        <w:rPr>
          <w:sz w:val="16"/>
        </w:rPr>
        <w:t xml:space="preserve"> all ‘serve </w:t>
      </w:r>
      <w:r>
        <w:rPr>
          <w:b/>
          <w:u w:val="single"/>
        </w:rPr>
        <w:t>the settler</w:t>
      </w:r>
      <w:r>
        <w:rPr>
          <w:sz w:val="16"/>
        </w:rPr>
        <w:t xml:space="preserve"> colonial attainment of sovereign legitimacy and the extinguishment of Aboriginal political challenges to the state’.</w:t>
      </w:r>
    </w:p>
    <w:p>
      <w:pPr>
        <w:pStyle w:val="Analytic"/>
      </w:pPr>
      <w:r>
        <w:t xml:space="preserve">2. </w:t>
      </w:r>
      <w:r>
        <w:rPr>
          <w:u w:val="single"/>
        </w:rPr>
        <w:t>Scope</w:t>
      </w:r>
      <w:r>
        <w:t xml:space="preserve">---and their </w:t>
      </w:r>
      <w:r>
        <w:rPr>
          <w:u w:val="single"/>
        </w:rPr>
        <w:t>own field</w:t>
      </w:r>
      <w:r>
        <w:t xml:space="preserve"> says so. Decolonised African states sit at the </w:t>
      </w:r>
      <w:r>
        <w:rPr>
          <w:u w:val="single"/>
        </w:rPr>
        <w:t>fringe</w:t>
      </w:r>
      <w:r>
        <w:t xml:space="preserve"> of the framework.</w:t>
      </w:r>
    </w:p>
    <w:p>
      <w:pPr>
        <w:pStyle w:val="Heading4"/>
      </w:pPr>
      <w:r>
        <w:t xml:space="preserve">The field </w:t>
      </w:r>
      <w:r>
        <w:rPr>
          <w:u w:val="single"/>
        </w:rPr>
        <w:t>excludes</w:t>
      </w:r>
      <w:r>
        <w:t xml:space="preserve"> decolonised Africa---West Africa is barely in the </w:t>
      </w:r>
      <w:r>
        <w:rPr>
          <w:u w:val="single"/>
        </w:rPr>
        <w:t>literature</w:t>
      </w:r>
      <w:r>
        <w:t xml:space="preserve"> at all.</w:t>
      </w:r>
    </w:p>
    <w:p>
      <w:pPr>
        <w:pStyle w:val="Style13ptBold"/>
      </w:pPr>
      <w:r>
        <w:rPr>
          <w:b/>
        </w:rPr>
        <w:t>Vaughan and Maddison 25</w:t>
      </w:r>
      <w:r>
        <w:t xml:space="preserve"> — Franka Vaughan and Sarah Maddison. April 2. School of Social and Political Sciences, University of Melbourne. Settler Colonial Studies, “Thinking through the history of Liberia’s formation with settler colonial theory,” vol. 15, no. 4, p. 726-747, https://doi.org/10.1080/2201473X.2025.2485741 Clopus</w:t>
      </w:r>
    </w:p>
    <w:p>
      <w:pPr/>
      <w:r>
        <w:rPr>
          <w:sz w:val="16"/>
        </w:rPr>
        <w:t xml:space="preserve">In other words, by establishing new societies, </w:t>
      </w:r>
      <w:r>
        <w:rPr>
          <w:u w:val="single"/>
        </w:rPr>
        <w:t xml:space="preserve">settler colonialism involves </w:t>
      </w:r>
      <w:r>
        <w:rPr>
          <w:b/>
          <w:highlight w:val="cyan"/>
          <w:u w:val="single"/>
        </w:rPr>
        <w:t>the destruction of Indigenous societies and the displacement</w:t>
      </w:r>
      <w:r>
        <w:rPr>
          <w:sz w:val="16"/>
        </w:rPr>
        <w:t xml:space="preserve"> of </w:t>
      </w:r>
      <w:r>
        <w:rPr>
          <w:b/>
          <w:highlight w:val="cyan"/>
          <w:u w:val="single"/>
        </w:rPr>
        <w:t>Indigenous peoples</w:t>
      </w:r>
      <w:r>
        <w:rPr>
          <w:b/>
          <w:u w:val="single"/>
        </w:rPr>
        <w:t>,</w:t>
      </w:r>
      <w:r>
        <w:rPr>
          <w:u w:val="single"/>
        </w:rPr>
        <w:t xml:space="preserve"> the seizure and privatisation of </w:t>
      </w:r>
      <w:r>
        <w:rPr>
          <w:b/>
          <w:u w:val="single"/>
        </w:rPr>
        <w:t>Indigenous lands</w:t>
      </w:r>
      <w:r>
        <w:rPr>
          <w:b/>
          <w:u w:val="single"/>
        </w:rPr>
        <w:t>,</w:t>
      </w:r>
      <w:r>
        <w:rPr>
          <w:sz w:val="16"/>
        </w:rPr>
        <w:t xml:space="preserve"> and the exploitation of marginalised groups in a capitalist system founded on white supremacy. These dynamics are evident in Liberia, where the encounter between the Black settlers and the Indigenous Africans represented a defining moment in the racialisation of the </w:t>
      </w:r>
      <w:r>
        <w:rPr>
          <w:b/>
          <w:u w:val="single"/>
        </w:rPr>
        <w:t>Indigenous peoples</w:t>
      </w:r>
      <w:r>
        <w:rPr>
          <w:sz w:val="16"/>
        </w:rPr>
        <w:t xml:space="preserve"> as ‘primitive’. Upon independence from the American Colonisation Society (ACS), the Black settlers advanced a settler-colonial relationship with the Indigenous Africans. Yellowknives Dene </w:t>
      </w:r>
      <w:r>
        <w:rPr>
          <w:b/>
          <w:u w:val="single"/>
        </w:rPr>
        <w:t>scholar Glen</w:t>
      </w:r>
      <w:r>
        <w:rPr>
          <w:sz w:val="16"/>
        </w:rPr>
        <w:t xml:space="preserve"> Coulthard captures the settler-colonial relationship articulated here and discussed further in the subsequent sections (albeit in the context of Canada) as a ‘relationship characterised by a particular form of domination’ where ‘power has been structured into a relatively secure or sedimented set of hierarchical social relations that continue to facilitate the dispossession of Indigenous peoples of their lands and self-determining authority’. Like other settler societies, inequalities in Liberia emanate </w:t>
      </w:r>
      <w:r>
        <w:rPr>
          <w:b/>
          <w:u w:val="single"/>
        </w:rPr>
        <w:t>from socio-historical</w:t>
      </w:r>
      <w:r>
        <w:rPr>
          <w:sz w:val="16"/>
        </w:rPr>
        <w:t xml:space="preserve"> processes and structures that have produced uneven political and economic development outcomes that persist to this day. It is significant to note that </w:t>
      </w:r>
      <w:r>
        <w:rPr>
          <w:u w:val="single"/>
        </w:rPr>
        <w:t xml:space="preserve">African countries such as Algeria, South Africa, Kenya, Rhodesia (Zimbabwe), and others provided the </w:t>
      </w:r>
      <w:r>
        <w:rPr>
          <w:b/>
          <w:u w:val="single"/>
        </w:rPr>
        <w:t>context for</w:t>
      </w:r>
      <w:r>
        <w:rPr>
          <w:u w:val="single"/>
        </w:rPr>
        <w:t xml:space="preserve"> some of</w:t>
      </w:r>
      <w:r>
        <w:rPr>
          <w:sz w:val="16"/>
        </w:rPr>
        <w:t xml:space="preserve"> the </w:t>
      </w:r>
      <w:r>
        <w:rPr>
          <w:u w:val="single"/>
        </w:rPr>
        <w:t xml:space="preserve">formative work of </w:t>
      </w:r>
      <w:r>
        <w:rPr>
          <w:b/>
          <w:u w:val="single"/>
        </w:rPr>
        <w:t>settler colonial</w:t>
      </w:r>
      <w:r>
        <w:rPr>
          <w:u w:val="single"/>
        </w:rPr>
        <w:t xml:space="preserve"> studies. </w:t>
      </w:r>
      <w:r>
        <w:rPr>
          <w:highlight w:val="cyan"/>
          <w:u w:val="single"/>
        </w:rPr>
        <w:t>Nevertheless, these countries are relegated to</w:t>
      </w:r>
      <w:r>
        <w:rPr>
          <w:u w:val="single"/>
        </w:rPr>
        <w:t xml:space="preserve"> the</w:t>
      </w:r>
      <w:r>
        <w:rPr>
          <w:b/>
          <w:u w:val="single"/>
        </w:rPr>
        <w:t xml:space="preserve"> </w:t>
      </w:r>
      <w:r>
        <w:rPr>
          <w:highlight w:val="cyan"/>
          <w:u w:val="single"/>
        </w:rPr>
        <w:t xml:space="preserve">fringes of </w:t>
      </w:r>
      <w:r>
        <w:rPr>
          <w:u w:val="single"/>
        </w:rPr>
        <w:t xml:space="preserve">the </w:t>
      </w:r>
      <w:r>
        <w:rPr>
          <w:highlight w:val="cyan"/>
          <w:u w:val="single"/>
        </w:rPr>
        <w:t>theoretical framework because of</w:t>
      </w:r>
      <w:r>
        <w:rPr>
          <w:u w:val="single"/>
        </w:rPr>
        <w:t xml:space="preserve"> their </w:t>
      </w:r>
      <w:r>
        <w:rPr>
          <w:highlight w:val="cyan"/>
          <w:u w:val="single"/>
        </w:rPr>
        <w:t>decolonised status.</w:t>
      </w:r>
      <w:r>
        <w:rPr>
          <w:sz w:val="16"/>
        </w:rPr>
        <w:t xml:space="preserve"> Additionally, </w:t>
      </w:r>
      <w:r>
        <w:rPr>
          <w:u w:val="single"/>
        </w:rPr>
        <w:t>the relatively small settler populations</w:t>
      </w:r>
      <w:r>
        <w:rPr>
          <w:sz w:val="16"/>
        </w:rPr>
        <w:t xml:space="preserve"> in these </w:t>
      </w:r>
      <w:r>
        <w:rPr>
          <w:u w:val="single"/>
        </w:rPr>
        <w:t xml:space="preserve">cases raise </w:t>
      </w:r>
      <w:r>
        <w:rPr>
          <w:b/>
          <w:highlight w:val="cyan"/>
          <w:u w:val="single"/>
        </w:rPr>
        <w:t>questions</w:t>
      </w:r>
      <w:r>
        <w:rPr>
          <w:b/>
          <w:u w:val="single"/>
        </w:rPr>
        <w:t xml:space="preserve"> about </w:t>
      </w:r>
      <w:r>
        <w:rPr>
          <w:b/>
          <w:highlight w:val="cyan"/>
          <w:u w:val="single"/>
        </w:rPr>
        <w:t>the framework’s applicability</w:t>
      </w:r>
      <w:r>
        <w:rPr>
          <w:u w:val="single"/>
        </w:rPr>
        <w:t xml:space="preserve"> to </w:t>
      </w:r>
      <w:r>
        <w:rPr>
          <w:highlight w:val="cyan"/>
          <w:u w:val="single"/>
        </w:rPr>
        <w:t>the African context</w:t>
      </w:r>
      <w:r>
        <w:rPr>
          <w:sz w:val="16"/>
        </w:rPr>
        <w:t xml:space="preserve">, as well as the indigeneity of African native groups. </w:t>
      </w:r>
      <w:r>
        <w:rPr>
          <w:highlight w:val="cyan"/>
          <w:u w:val="single"/>
        </w:rPr>
        <w:t>Little of</w:t>
      </w:r>
      <w:r>
        <w:rPr>
          <w:u w:val="single"/>
        </w:rPr>
        <w:t xml:space="preserve"> this </w:t>
      </w:r>
      <w:r>
        <w:rPr>
          <w:highlight w:val="cyan"/>
          <w:u w:val="single"/>
        </w:rPr>
        <w:t>literature engages with West Africa</w:t>
      </w:r>
      <w:r>
        <w:rPr>
          <w:u w:val="single"/>
        </w:rPr>
        <w:t xml:space="preserve">, with Liberia being </w:t>
      </w:r>
      <w:r>
        <w:rPr>
          <w:b/>
          <w:u w:val="single"/>
        </w:rPr>
        <w:t>a rare exception</w:t>
      </w:r>
      <w:r>
        <w:rPr>
          <w:sz w:val="16"/>
        </w:rPr>
        <w:t>.</w:t>
      </w:r>
    </w:p>
    <w:p>
      <w:pPr>
        <w:pStyle w:val="Analytic"/>
      </w:pPr>
      <w:r>
        <w:t xml:space="preserve">3. </w:t>
      </w:r>
      <w:r>
        <w:rPr>
          <w:u w:val="single"/>
        </w:rPr>
        <w:t>Perm---do the plan and decolonize.</w:t>
      </w:r>
      <w:r>
        <w:t xml:space="preserve"> The demand in the </w:t>
      </w:r>
      <w:r>
        <w:rPr>
          <w:u w:val="single"/>
        </w:rPr>
        <w:t>African</w:t>
      </w:r>
      <w:r>
        <w:t xml:space="preserve"> peace literature is a </w:t>
      </w:r>
      <w:r>
        <w:rPr>
          <w:u w:val="single"/>
        </w:rPr>
        <w:t>policy</w:t>
      </w:r>
      <w:r>
        <w:t xml:space="preserve">, and it’s </w:t>
      </w:r>
      <w:r>
        <w:rPr>
          <w:u w:val="single"/>
        </w:rPr>
        <w:t>ours</w:t>
      </w:r>
      <w:r>
        <w:t>.</w:t>
      </w:r>
    </w:p>
    <w:p>
      <w:pPr>
        <w:pStyle w:val="Heading4"/>
      </w:pPr>
      <w:r>
        <w:t xml:space="preserve">Their demand is a </w:t>
      </w:r>
      <w:r>
        <w:rPr>
          <w:u w:val="single"/>
        </w:rPr>
        <w:t>break with US security policy</w:t>
      </w:r>
      <w:r>
        <w:t xml:space="preserve">---that is a </w:t>
      </w:r>
      <w:r>
        <w:rPr>
          <w:u w:val="single"/>
        </w:rPr>
        <w:t>decision</w:t>
      </w:r>
      <w:r>
        <w:t xml:space="preserve">, and the plan </w:t>
      </w:r>
      <w:r>
        <w:rPr>
          <w:u w:val="single"/>
        </w:rPr>
        <w:t>makes</w:t>
      </w:r>
      <w:r>
        <w:t xml:space="preserve"> it.</w:t>
      </w:r>
    </w:p>
    <w:p>
      <w:pPr>
        <w:pStyle w:val="Style13ptBold"/>
      </w:pPr>
      <w:r>
        <w:rPr>
          <w:b/>
        </w:rPr>
        <w:t>Campbell 20</w:t>
      </w:r>
      <w:r>
        <w:t xml:space="preserve"> — Horace G. Campbell. Professor of African American Studies and Political Science at Syracuse University. Africa Development, “The Quagmire of US Militarism in Africa,” vol. 45, no. 1, p. 73-115, https://journals.codesria.org/index.php/ad/article/view/653 Clopus</w:t>
      </w:r>
    </w:p>
    <w:p>
      <w:pPr/>
      <w:r>
        <w:rPr>
          <w:u w:val="single"/>
        </w:rPr>
        <w:t>Sustainable peace</w:t>
      </w:r>
      <w:r>
        <w:rPr>
          <w:sz w:val="16"/>
        </w:rPr>
        <w:t xml:space="preserve"> and a </w:t>
      </w:r>
      <w:r>
        <w:rPr>
          <w:highlight w:val="cyan"/>
          <w:u w:val="single"/>
        </w:rPr>
        <w:t>transformation</w:t>
      </w:r>
      <w:r>
        <w:rPr>
          <w:u w:val="single"/>
        </w:rPr>
        <w:t xml:space="preserve"> of the </w:t>
      </w:r>
      <w:r>
        <w:rPr>
          <w:highlight w:val="cyan"/>
          <w:u w:val="single"/>
        </w:rPr>
        <w:t>militarised institutions</w:t>
      </w:r>
      <w:r>
        <w:rPr>
          <w:u w:val="single"/>
        </w:rPr>
        <w:t xml:space="preserve"> that have been </w:t>
      </w:r>
      <w:r>
        <w:rPr>
          <w:b/>
          <w:u w:val="single"/>
        </w:rPr>
        <w:t>established in</w:t>
      </w:r>
      <w:r>
        <w:rPr>
          <w:u w:val="single"/>
        </w:rPr>
        <w:t xml:space="preserve"> Africa since</w:t>
      </w:r>
      <w:r>
        <w:rPr>
          <w:sz w:val="16"/>
        </w:rPr>
        <w:t xml:space="preserve"> the </w:t>
      </w:r>
      <w:r>
        <w:rPr>
          <w:u w:val="single"/>
        </w:rPr>
        <w:t xml:space="preserve">colonial era </w:t>
      </w:r>
      <w:r>
        <w:rPr>
          <w:b/>
          <w:highlight w:val="cyan"/>
          <w:u w:val="single"/>
        </w:rPr>
        <w:t xml:space="preserve">requires </w:t>
      </w:r>
      <w:r>
        <w:rPr>
          <w:b/>
          <w:u w:val="single"/>
        </w:rPr>
        <w:t xml:space="preserve">a </w:t>
      </w:r>
      <w:r>
        <w:rPr>
          <w:b/>
          <w:highlight w:val="cyan"/>
          <w:u w:val="single"/>
        </w:rPr>
        <w:t>break with the old</w:t>
      </w:r>
      <w:r>
        <w:rPr>
          <w:u w:val="single"/>
        </w:rPr>
        <w:t xml:space="preserve"> US </w:t>
      </w:r>
      <w:r>
        <w:rPr>
          <w:highlight w:val="cyan"/>
          <w:u w:val="single"/>
        </w:rPr>
        <w:t>security policies</w:t>
      </w:r>
      <w:r>
        <w:rPr>
          <w:sz w:val="16"/>
        </w:rPr>
        <w:t xml:space="preserve">. This author has joined in the forces of peace that are </w:t>
      </w:r>
      <w:r>
        <w:rPr>
          <w:u w:val="single"/>
        </w:rPr>
        <w:t xml:space="preserve">working to build </w:t>
      </w:r>
      <w:r>
        <w:rPr>
          <w:highlight w:val="cyan"/>
          <w:u w:val="single"/>
        </w:rPr>
        <w:t xml:space="preserve">a new pan-African peace infrastructure </w:t>
      </w:r>
      <w:r>
        <w:rPr>
          <w:u w:val="single"/>
        </w:rPr>
        <w:t>for Africans</w:t>
      </w:r>
      <w:r>
        <w:rPr>
          <w:sz w:val="16"/>
        </w:rPr>
        <w:t xml:space="preserve"> and </w:t>
      </w:r>
      <w:r>
        <w:rPr>
          <w:u w:val="single"/>
        </w:rPr>
        <w:t>peace-loving peoples all over the world</w:t>
      </w:r>
      <w:r>
        <w:rPr>
          <w:sz w:val="16"/>
        </w:rPr>
        <w:t xml:space="preserve">. </w:t>
      </w:r>
      <w:r>
        <w:rPr>
          <w:highlight w:val="cyan"/>
          <w:u w:val="single"/>
        </w:rPr>
        <w:t>Such an infrastructure project must break with the pre-occupation</w:t>
      </w:r>
      <w:r>
        <w:rPr>
          <w:u w:val="single"/>
        </w:rPr>
        <w:t xml:space="preserve"> with </w:t>
      </w:r>
      <w:r>
        <w:rPr>
          <w:b/>
          <w:highlight w:val="cyan"/>
          <w:u w:val="single"/>
        </w:rPr>
        <w:t>strategic minerals</w:t>
      </w:r>
      <w:r>
        <w:rPr>
          <w:b/>
          <w:u w:val="single"/>
        </w:rPr>
        <w:t xml:space="preserve"> and</w:t>
      </w:r>
      <w:r>
        <w:rPr>
          <w:u w:val="single"/>
        </w:rPr>
        <w:t xml:space="preserve"> energy</w:t>
      </w:r>
      <w:r>
        <w:rPr>
          <w:sz w:val="16"/>
        </w:rPr>
        <w:t xml:space="preserve"> that is based on the extraction of petroleum resources. Peace and transformation in Africa is inseparable from a break with environmental destruction in Africa. Just as how there is now an understanding in the US that the society needs an economic recovery programme that is based on the green collar economy, there is also an understanding in Africa that </w:t>
      </w:r>
      <w:r>
        <w:rPr>
          <w:u w:val="single"/>
        </w:rPr>
        <w:t xml:space="preserve">African economic transformation must be </w:t>
      </w:r>
      <w:r>
        <w:rPr>
          <w:b/>
          <w:u w:val="single"/>
        </w:rPr>
        <w:t>built around</w:t>
      </w:r>
      <w:r>
        <w:rPr>
          <w:sz w:val="16"/>
        </w:rPr>
        <w:t xml:space="preserve"> the </w:t>
      </w:r>
      <w:r>
        <w:rPr>
          <w:u w:val="single"/>
        </w:rPr>
        <w:t>provision</w:t>
      </w:r>
      <w:r>
        <w:rPr>
          <w:sz w:val="16"/>
        </w:rPr>
        <w:t xml:space="preserve"> of </w:t>
      </w:r>
      <w:r>
        <w:rPr>
          <w:u w:val="single"/>
        </w:rPr>
        <w:t>food, clothing, shelter</w:t>
      </w:r>
      <w:r>
        <w:rPr>
          <w:sz w:val="16"/>
        </w:rPr>
        <w:t xml:space="preserve"> and </w:t>
      </w:r>
      <w:r>
        <w:rPr>
          <w:u w:val="single"/>
        </w:rPr>
        <w:t xml:space="preserve">health care for its citizens. </w:t>
      </w:r>
      <w:r>
        <w:rPr>
          <w:b/>
          <w:highlight w:val="cyan"/>
          <w:u w:val="single"/>
        </w:rPr>
        <w:t>This also involves the fight against militarised global apartheid</w:t>
      </w:r>
      <w:r>
        <w:rPr>
          <w:sz w:val="16"/>
        </w:rPr>
        <w:t>.</w:t>
      </w:r>
    </w:p>
    <w:p>
      <w:pPr>
        <w:pStyle w:val="Analytic"/>
      </w:pPr>
      <w:r>
        <w:t xml:space="preserve">4. </w:t>
      </w:r>
      <w:r>
        <w:rPr>
          <w:u w:val="single"/>
        </w:rPr>
        <w:t>Alt fails</w:t>
      </w:r>
      <w:r>
        <w:t xml:space="preserve">---sovereignty-as-refusal has a </w:t>
      </w:r>
      <w:r>
        <w:rPr>
          <w:u w:val="single"/>
        </w:rPr>
        <w:t>track record</w:t>
      </w:r>
      <w:r>
        <w:t xml:space="preserve"> in West Africa, and it ends in a </w:t>
      </w:r>
      <w:r>
        <w:rPr>
          <w:u w:val="single"/>
        </w:rPr>
        <w:t>state of exception</w:t>
      </w:r>
      <w:r>
        <w:t>.</w:t>
      </w:r>
    </w:p>
    <w:p>
      <w:pPr>
        <w:pStyle w:val="Heading4"/>
      </w:pPr>
      <w:r>
        <w:t xml:space="preserve">Refusal </w:t>
      </w:r>
      <w:r>
        <w:rPr>
          <w:u w:val="single"/>
        </w:rPr>
        <w:t>consolidates</w:t>
      </w:r>
      <w:r>
        <w:t xml:space="preserve"> the coercive state---emergency becomes </w:t>
      </w:r>
      <w:r>
        <w:rPr>
          <w:u w:val="single"/>
        </w:rPr>
        <w:t>routine</w:t>
      </w:r>
      <w:r>
        <w:t xml:space="preserve"> and pluralism becomes </w:t>
      </w:r>
      <w:r>
        <w:rPr>
          <w:u w:val="single"/>
        </w:rPr>
        <w:t>betrayal</w:t>
      </w:r>
      <w:r>
        <w:t>.</w:t>
      </w:r>
    </w:p>
    <w:p>
      <w:pPr>
        <w:pStyle w:val="Style13ptBold"/>
      </w:pPr>
      <w:r>
        <w:rPr>
          <w:b/>
        </w:rPr>
        <w:t>Aina 26</w:t>
      </w:r>
      <w:r>
        <w:t xml:space="preserve"> — Folahanmi Aina. April 13. Lecturer in Global Security Challenges, University of London; specialist on the Sahel and West African security. Small Wars and Insurgencies, “Ibrahim Traore: Burkina Faso’s saviour, dictator or revolutionary anti-imperialist,” vol. 37, no. 6, p. 1473-1488, https://doi.org/10.1080/09592318.2026.2656299 Clopus</w:t>
      </w:r>
    </w:p>
    <w:p>
      <w:pPr/>
      <w:r>
        <w:rPr>
          <w:u w:val="single"/>
        </w:rPr>
        <w:t>The consolidation of power under Traore</w:t>
      </w:r>
      <w:r>
        <w:rPr>
          <w:sz w:val="16"/>
        </w:rPr>
        <w:t xml:space="preserve"> has </w:t>
      </w:r>
      <w:r>
        <w:rPr>
          <w:u w:val="single"/>
        </w:rPr>
        <w:t xml:space="preserve">revealed that </w:t>
      </w:r>
      <w:r>
        <w:rPr>
          <w:highlight w:val="cyan"/>
          <w:u w:val="single"/>
        </w:rPr>
        <w:t>the underside of</w:t>
      </w:r>
      <w:r>
        <w:rPr>
          <w:u w:val="single"/>
        </w:rPr>
        <w:t xml:space="preserve"> his </w:t>
      </w:r>
      <w:r>
        <w:rPr>
          <w:highlight w:val="cyan"/>
          <w:u w:val="single"/>
        </w:rPr>
        <w:t xml:space="preserve">revolutionary governance style </w:t>
      </w:r>
      <w:r>
        <w:rPr>
          <w:u w:val="single"/>
        </w:rPr>
        <w:t>is</w:t>
      </w:r>
      <w:r>
        <w:rPr>
          <w:highlight w:val="cyan"/>
          <w:u w:val="single"/>
        </w:rPr>
        <w:t xml:space="preserve"> authoritarian. The suspension of constitutional protections</w:t>
      </w:r>
      <w:r>
        <w:rPr>
          <w:u w:val="single"/>
        </w:rPr>
        <w:t>, repression</w:t>
      </w:r>
      <w:r>
        <w:rPr>
          <w:sz w:val="16"/>
        </w:rPr>
        <w:t xml:space="preserve"> of </w:t>
      </w:r>
      <w:r>
        <w:rPr>
          <w:u w:val="single"/>
        </w:rPr>
        <w:t>dissenting voices especially</w:t>
      </w:r>
      <w:r>
        <w:rPr>
          <w:sz w:val="16"/>
        </w:rPr>
        <w:t xml:space="preserve"> those of </w:t>
      </w:r>
      <w:r>
        <w:rPr>
          <w:u w:val="single"/>
        </w:rPr>
        <w:t xml:space="preserve">journalists, and </w:t>
      </w:r>
      <w:r>
        <w:rPr>
          <w:b/>
          <w:u w:val="single"/>
        </w:rPr>
        <w:t>coercive mobilization</w:t>
      </w:r>
      <w:r>
        <w:rPr>
          <w:u w:val="single"/>
        </w:rPr>
        <w:t xml:space="preserve"> of citizens in the name of national survival point to a governing logic that </w:t>
      </w:r>
      <w:r>
        <w:rPr>
          <w:highlight w:val="cyan"/>
          <w:u w:val="single"/>
        </w:rPr>
        <w:t>equates unity</w:t>
      </w:r>
      <w:r>
        <w:rPr>
          <w:u w:val="single"/>
        </w:rPr>
        <w:t xml:space="preserve"> with </w:t>
      </w:r>
      <w:r>
        <w:rPr>
          <w:b/>
          <w:highlight w:val="cyan"/>
          <w:u w:val="single"/>
        </w:rPr>
        <w:t>forced obedience.</w:t>
      </w:r>
      <w:r>
        <w:rPr>
          <w:b/>
          <w:u w:val="single"/>
        </w:rPr>
        <w:t xml:space="preserve"> Media</w:t>
      </w:r>
      <w:r>
        <w:rPr>
          <w:sz w:val="16"/>
        </w:rPr>
        <w:t xml:space="preserve"> restrictions and the targeting of perceived critics have been justified as necessary to prevent sabotage and foreign manipulation, yet </w:t>
      </w:r>
      <w:r>
        <w:rPr>
          <w:u w:val="single"/>
        </w:rPr>
        <w:t xml:space="preserve">they also </w:t>
      </w:r>
      <w:r>
        <w:rPr>
          <w:highlight w:val="cyan"/>
          <w:u w:val="single"/>
        </w:rPr>
        <w:t xml:space="preserve">insulate </w:t>
      </w:r>
      <w:r>
        <w:rPr>
          <w:u w:val="single"/>
        </w:rPr>
        <w:t xml:space="preserve">the </w:t>
      </w:r>
      <w:r>
        <w:rPr>
          <w:highlight w:val="cyan"/>
          <w:u w:val="single"/>
        </w:rPr>
        <w:t xml:space="preserve">regime </w:t>
      </w:r>
      <w:r>
        <w:rPr>
          <w:sz w:val="16"/>
        </w:rPr>
        <w:t>from</w:t>
      </w:r>
      <w:r>
        <w:rPr>
          <w:highlight w:val="cyan"/>
          <w:u w:val="single"/>
        </w:rPr>
        <w:t xml:space="preserve"> accountability.</w:t>
      </w:r>
    </w:p>
    <w:p>
      <w:pPr/>
      <w:r>
        <w:rPr>
          <w:u w:val="single"/>
        </w:rPr>
        <w:t xml:space="preserve">This authoritarian turn is </w:t>
      </w:r>
      <w:r>
        <w:rPr>
          <w:b/>
          <w:highlight w:val="cyan"/>
          <w:u w:val="single"/>
        </w:rPr>
        <w:t>not incidental</w:t>
      </w:r>
      <w:r>
        <w:rPr>
          <w:b/>
          <w:u w:val="single"/>
        </w:rPr>
        <w:t xml:space="preserve"> but</w:t>
      </w:r>
      <w:r>
        <w:rPr>
          <w:u w:val="single"/>
        </w:rPr>
        <w:t xml:space="preserve"> </w:t>
      </w:r>
      <w:r>
        <w:rPr>
          <w:highlight w:val="cyan"/>
          <w:u w:val="single"/>
        </w:rPr>
        <w:t>structurally embedded</w:t>
      </w:r>
      <w:r>
        <w:rPr>
          <w:u w:val="single"/>
        </w:rPr>
        <w:t xml:space="preserve"> in Traore’s political project. </w:t>
      </w:r>
      <w:r>
        <w:rPr>
          <w:highlight w:val="cyan"/>
          <w:u w:val="single"/>
        </w:rPr>
        <w:t xml:space="preserve">Revolutionary narratives often require a permanent state </w:t>
      </w:r>
      <w:r>
        <w:rPr>
          <w:sz w:val="16"/>
        </w:rPr>
        <w:t>of</w:t>
      </w:r>
      <w:r>
        <w:rPr>
          <w:highlight w:val="cyan"/>
          <w:u w:val="single"/>
        </w:rPr>
        <w:t xml:space="preserve"> exception</w:t>
      </w:r>
      <w:r>
        <w:rPr>
          <w:u w:val="single"/>
        </w:rPr>
        <w:t xml:space="preserve">, in which </w:t>
      </w:r>
      <w:r>
        <w:rPr>
          <w:b/>
          <w:u w:val="single"/>
        </w:rPr>
        <w:t>emergency becomes routine</w:t>
      </w:r>
      <w:r>
        <w:rPr>
          <w:u w:val="single"/>
        </w:rPr>
        <w:t xml:space="preserve">, and </w:t>
      </w:r>
      <w:r>
        <w:rPr>
          <w:highlight w:val="cyan"/>
          <w:u w:val="single"/>
        </w:rPr>
        <w:t xml:space="preserve">pluralism </w:t>
      </w:r>
      <w:r>
        <w:rPr>
          <w:u w:val="single"/>
        </w:rPr>
        <w:t xml:space="preserve">is </w:t>
      </w:r>
      <w:r>
        <w:rPr>
          <w:highlight w:val="cyan"/>
          <w:u w:val="single"/>
        </w:rPr>
        <w:t xml:space="preserve">reframed </w:t>
      </w:r>
      <w:r>
        <w:rPr>
          <w:u w:val="single"/>
        </w:rPr>
        <w:t>as</w:t>
      </w:r>
      <w:r>
        <w:rPr>
          <w:highlight w:val="cyan"/>
          <w:u w:val="single"/>
        </w:rPr>
        <w:t xml:space="preserve"> betrayal</w:t>
      </w:r>
      <w:r>
        <w:rPr>
          <w:sz w:val="16"/>
        </w:rPr>
        <w:t xml:space="preserve">. In this sense, Traore’s rule reflects a familiar paradox of post-colonial revolutionary regimes, </w:t>
      </w:r>
      <w:r>
        <w:rPr>
          <w:u w:val="single"/>
        </w:rPr>
        <w:t xml:space="preserve">the pursuit of </w:t>
      </w:r>
      <w:r>
        <w:rPr>
          <w:highlight w:val="cyan"/>
          <w:u w:val="single"/>
        </w:rPr>
        <w:t xml:space="preserve">emancipation through instruments </w:t>
      </w:r>
      <w:r>
        <w:rPr>
          <w:u w:val="single"/>
        </w:rPr>
        <w:t>of</w:t>
      </w:r>
      <w:r>
        <w:rPr>
          <w:highlight w:val="cyan"/>
          <w:u w:val="single"/>
        </w:rPr>
        <w:t xml:space="preserve"> coercion.</w:t>
      </w:r>
      <w:r>
        <w:rPr>
          <w:sz w:val="16"/>
        </w:rPr>
        <w:t xml:space="preserve"> The danger lies not only in democratic backsliding, but in </w:t>
      </w:r>
      <w:r>
        <w:rPr>
          <w:u w:val="single"/>
        </w:rPr>
        <w:t xml:space="preserve">the </w:t>
      </w:r>
      <w:r>
        <w:rPr>
          <w:b/>
          <w:highlight w:val="cyan"/>
          <w:u w:val="single"/>
        </w:rPr>
        <w:t>institutionalization of militarism</w:t>
      </w:r>
      <w:r>
        <w:rPr>
          <w:u w:val="single"/>
        </w:rPr>
        <w:t xml:space="preserve"> as the primary mode </w:t>
      </w:r>
      <w:r>
        <w:rPr>
          <w:sz w:val="16"/>
        </w:rPr>
        <w:t>of</w:t>
      </w:r>
      <w:r>
        <w:rPr>
          <w:u w:val="single"/>
        </w:rPr>
        <w:t xml:space="preserve"> governance</w:t>
      </w:r>
      <w:r>
        <w:rPr>
          <w:sz w:val="16"/>
        </w:rPr>
        <w:t>.</w:t>
      </w:r>
    </w:p>
    <w:p>
      <w:pPr>
        <w:pStyle w:val="Analytic"/>
      </w:pPr>
      <w:r>
        <w:t xml:space="preserve">5. </w:t>
      </w:r>
      <w:r>
        <w:rPr>
          <w:u w:val="single"/>
        </w:rPr>
        <w:t>Framework</w:t>
      </w:r>
      <w:r>
        <w:t>---weigh the plan against the alt. See the Framework block in the Afropessimism hat.</w:t>
      </w:r>
    </w:p>
    <w:p>
      <w:pPr>
        <w:pStyle w:val="Heading3"/>
      </w:pPr>
      <w:r>
        <w:t>Set Col---Perm---1AR</w:t>
      </w:r>
    </w:p>
    <w:p>
      <w:pPr>
        <w:pStyle w:val="Analytic"/>
      </w:pPr>
      <w:r>
        <w:rPr>
          <w:u w:val="single"/>
        </w:rPr>
        <w:t>Double bind</w:t>
      </w:r>
      <w:r>
        <w:t xml:space="preserve">: either decolonization is </w:t>
      </w:r>
      <w:r>
        <w:rPr>
          <w:u w:val="single"/>
        </w:rPr>
        <w:t>compatible</w:t>
      </w:r>
      <w:r>
        <w:t xml:space="preserve"> with a state cancelling a transfer, in which case the perm is </w:t>
      </w:r>
      <w:r>
        <w:rPr>
          <w:u w:val="single"/>
        </w:rPr>
        <w:t>additive</w:t>
      </w:r>
      <w:r>
        <w:t>...</w:t>
      </w:r>
    </w:p>
    <w:p>
      <w:pPr>
        <w:pStyle w:val="Heading4"/>
      </w:pPr>
      <w:r>
        <w:t xml:space="preserve">...or it </w:t>
      </w:r>
      <w:r>
        <w:rPr>
          <w:u w:val="single"/>
        </w:rPr>
        <w:t>bars</w:t>
      </w:r>
      <w:r>
        <w:t xml:space="preserve"> the campaign---but the movements their authors </w:t>
      </w:r>
      <w:r>
        <w:rPr>
          <w:u w:val="single"/>
        </w:rPr>
        <w:t>cite</w:t>
      </w:r>
      <w:r>
        <w:t xml:space="preserve"> go after </w:t>
      </w:r>
      <w:r>
        <w:rPr>
          <w:u w:val="single"/>
        </w:rPr>
        <w:t>arms companies</w:t>
      </w:r>
      <w:r>
        <w:t>.</w:t>
      </w:r>
    </w:p>
    <w:p>
      <w:pPr>
        <w:pStyle w:val="Style13ptBold"/>
      </w:pPr>
      <w:r>
        <w:rPr>
          <w:b/>
        </w:rPr>
        <w:t>Rossdale 25</w:t>
      </w:r>
      <w:r>
        <w:t xml:space="preserve"> — Chris Rossdale. Senior Lecturer in Politics and International Relations at the University of Bristol; author of Resisting Militarism. Global Studies Quarterly, “Racial Capitalism Must Be Defended: Reading the Arms Trade through Critiques of Policing,” vol. 5, no. 2, ksaf032, https://doi.org/10.1093/isagsq/ksaf032 Clopus</w:t>
      </w:r>
    </w:p>
    <w:p>
      <w:pPr/>
      <w:r>
        <w:rPr>
          <w:sz w:val="16"/>
        </w:rPr>
        <w:t xml:space="preserve">In recent years, </w:t>
      </w:r>
      <w:r>
        <w:rPr>
          <w:u w:val="single"/>
        </w:rPr>
        <w:t>movements</w:t>
      </w:r>
      <w:r>
        <w:rPr>
          <w:sz w:val="16"/>
        </w:rPr>
        <w:t xml:space="preserve"> in </w:t>
      </w:r>
      <w:r>
        <w:rPr>
          <w:u w:val="single"/>
        </w:rPr>
        <w:t>solidarity with</w:t>
      </w:r>
      <w:r>
        <w:rPr>
          <w:sz w:val="16"/>
        </w:rPr>
        <w:t xml:space="preserve"> the </w:t>
      </w:r>
      <w:r>
        <w:rPr>
          <w:u w:val="single"/>
        </w:rPr>
        <w:t xml:space="preserve">Palestinian struggle have </w:t>
      </w:r>
      <w:r>
        <w:rPr>
          <w:highlight w:val="cyan"/>
          <w:u w:val="single"/>
        </w:rPr>
        <w:t>recognized the arms industry as integral</w:t>
      </w:r>
      <w:r>
        <w:rPr>
          <w:b/>
          <w:u w:val="single"/>
        </w:rPr>
        <w:t xml:space="preserve"> not only</w:t>
      </w:r>
      <w:r>
        <w:rPr>
          <w:u w:val="single"/>
        </w:rPr>
        <w:t xml:space="preserve"> to </w:t>
      </w:r>
      <w:r>
        <w:rPr>
          <w:b/>
          <w:u w:val="single"/>
        </w:rPr>
        <w:t>the occupation</w:t>
      </w:r>
      <w:r>
        <w:rPr>
          <w:u w:val="single"/>
        </w:rPr>
        <w:t xml:space="preserve"> and genocide </w:t>
      </w:r>
      <w:r>
        <w:rPr>
          <w:highlight w:val="cyan"/>
          <w:u w:val="single"/>
        </w:rPr>
        <w:t xml:space="preserve">but </w:t>
      </w:r>
      <w:r>
        <w:rPr>
          <w:u w:val="single"/>
        </w:rPr>
        <w:t>also to the global circulation of policing technologies</w:t>
      </w:r>
      <w:r>
        <w:rPr>
          <w:sz w:val="16"/>
        </w:rPr>
        <w:t xml:space="preserve">. </w:t>
      </w:r>
      <w:r>
        <w:rPr>
          <w:u w:val="single"/>
        </w:rPr>
        <w:t>Through</w:t>
      </w:r>
      <w:r>
        <w:rPr>
          <w:sz w:val="16"/>
        </w:rPr>
        <w:t xml:space="preserve"> the </w:t>
      </w:r>
      <w:r>
        <w:rPr>
          <w:u w:val="single"/>
        </w:rPr>
        <w:t xml:space="preserve">occupation, companies have </w:t>
      </w:r>
      <w:r>
        <w:rPr>
          <w:highlight w:val="cyan"/>
          <w:u w:val="single"/>
        </w:rPr>
        <w:t>developed and refined weaponry, drones, surveillance</w:t>
      </w:r>
      <w:r>
        <w:rPr>
          <w:u w:val="single"/>
        </w:rPr>
        <w:t>, and border control technologies, which are then deployed</w:t>
      </w:r>
      <w:r>
        <w:rPr>
          <w:b/>
          <w:u w:val="single"/>
        </w:rPr>
        <w:t xml:space="preserve"> in </w:t>
      </w:r>
      <w:r>
        <w:rPr>
          <w:u w:val="single"/>
        </w:rPr>
        <w:t>broader</w:t>
      </w:r>
      <w:r>
        <w:rPr>
          <w:b/>
          <w:u w:val="single"/>
        </w:rPr>
        <w:t xml:space="preserve"> </w:t>
      </w:r>
      <w:r>
        <w:rPr>
          <w:u w:val="single"/>
        </w:rPr>
        <w:t>systems of global order</w:t>
      </w:r>
      <w:r>
        <w:rPr>
          <w:sz w:val="16"/>
        </w:rPr>
        <w:t xml:space="preserve"> (Halper 2015; Machold 2016). This recognition has fostered powerful expressions of solidarity between movements opposing imperial violence and those challenging policing (Erakat 2020). Since October 2023, </w:t>
      </w:r>
      <w:r>
        <w:rPr>
          <w:u w:val="single"/>
        </w:rPr>
        <w:t>Palestine solidarity movements around</w:t>
      </w:r>
      <w:r>
        <w:rPr>
          <w:sz w:val="16"/>
        </w:rPr>
        <w:t xml:space="preserve"> the </w:t>
      </w:r>
      <w:r>
        <w:rPr>
          <w:u w:val="single"/>
        </w:rPr>
        <w:t xml:space="preserve">world </w:t>
      </w:r>
      <w:r>
        <w:rPr>
          <w:b/>
          <w:u w:val="single"/>
        </w:rPr>
        <w:t>have faced</w:t>
      </w:r>
      <w:r>
        <w:rPr>
          <w:u w:val="single"/>
        </w:rPr>
        <w:t xml:space="preserve"> widespread police repression, often while </w:t>
      </w:r>
      <w:r>
        <w:rPr>
          <w:highlight w:val="cyan"/>
          <w:u w:val="single"/>
        </w:rPr>
        <w:t>taking action against arms companies</w:t>
      </w:r>
      <w:r>
        <w:rPr>
          <w:sz w:val="16"/>
        </w:rPr>
        <w:t xml:space="preserve">; they have been forced </w:t>
      </w:r>
      <w:r>
        <w:rPr>
          <w:b/>
          <w:u w:val="single"/>
        </w:rPr>
        <w:t>to confront</w:t>
      </w:r>
      <w:r>
        <w:rPr>
          <w:sz w:val="16"/>
        </w:rPr>
        <w:t xml:space="preserve"> the deep entanglements of military and police violence, and the position of the arms industry in relation to both (Dasha et al. 2024; Fekete 2024). By confronting those entanglements, </w:t>
      </w:r>
      <w:r>
        <w:rPr>
          <w:u w:val="single"/>
        </w:rPr>
        <w:t>these movements offer visions</w:t>
      </w:r>
      <w:r>
        <w:rPr>
          <w:sz w:val="16"/>
        </w:rPr>
        <w:t xml:space="preserve"> of </w:t>
      </w:r>
      <w:r>
        <w:rPr>
          <w:highlight w:val="cyan"/>
          <w:u w:val="single"/>
        </w:rPr>
        <w:t>global solidarity against the forces of war and policing</w:t>
      </w:r>
      <w:r>
        <w:rPr>
          <w:sz w:val="16"/>
        </w:rPr>
        <w:t>.</w:t>
      </w:r>
    </w:p>
    <w:p>
      <w:pPr>
        <w:pStyle w:val="Heading4"/>
      </w:pPr>
      <w:r>
        <w:rPr>
          <w:u w:val="single"/>
        </w:rPr>
        <w:t>Cabral</w:t>
      </w:r>
      <w:r>
        <w:t xml:space="preserve"> is the model---the battle of </w:t>
      </w:r>
      <w:r>
        <w:rPr>
          <w:u w:val="single"/>
        </w:rPr>
        <w:t>ideas</w:t>
      </w:r>
      <w:r>
        <w:t xml:space="preserve"> and the fight for </w:t>
      </w:r>
      <w:r>
        <w:rPr>
          <w:u w:val="single"/>
        </w:rPr>
        <w:t>material</w:t>
      </w:r>
      <w:r>
        <w:t xml:space="preserve"> conditions are </w:t>
      </w:r>
      <w:r>
        <w:rPr>
          <w:u w:val="single"/>
        </w:rPr>
        <w:t>inseparable</w:t>
      </w:r>
      <w:r>
        <w:t>.</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u w:val="single"/>
        </w:rPr>
        <w:t xml:space="preserve">Academia’s aversion </w:t>
      </w:r>
      <w:r>
        <w:rPr>
          <w:b/>
          <w:u w:val="single"/>
        </w:rPr>
        <w:t>to Cabral</w:t>
      </w:r>
      <w:r>
        <w:rPr>
          <w:u w:val="single"/>
        </w:rPr>
        <w:t xml:space="preserve"> stems from its </w:t>
      </w:r>
      <w:r>
        <w:rPr>
          <w:highlight w:val="cyan"/>
          <w:u w:val="single"/>
        </w:rPr>
        <w:t>lack</w:t>
      </w:r>
      <w:r>
        <w:rPr>
          <w:u w:val="single"/>
        </w:rPr>
        <w:t xml:space="preserve"> of </w:t>
      </w:r>
      <w:r>
        <w:rPr>
          <w:b/>
          <w:highlight w:val="cyan"/>
          <w:u w:val="single"/>
        </w:rPr>
        <w:t>interest in the crucial everyday work</w:t>
      </w:r>
      <w:r>
        <w:rPr>
          <w:sz w:val="16"/>
        </w:rPr>
        <w:t xml:space="preserve"> of </w:t>
      </w:r>
      <w:r>
        <w:rPr>
          <w:u w:val="single"/>
        </w:rPr>
        <w:t xml:space="preserve">revolutionary struggle and its </w:t>
      </w:r>
      <w:r>
        <w:rPr>
          <w:b/>
          <w:highlight w:val="cyan"/>
          <w:u w:val="single"/>
        </w:rPr>
        <w:t xml:space="preserve">fetishisation of revolution in </w:t>
      </w:r>
      <w:r>
        <w:rPr>
          <w:u w:val="single"/>
        </w:rPr>
        <w:t>the</w:t>
      </w:r>
      <w:r>
        <w:rPr>
          <w:highlight w:val="cyan"/>
          <w:u w:val="single"/>
        </w:rPr>
        <w:t xml:space="preserve"> abstract</w:t>
      </w:r>
      <w:r>
        <w:rPr>
          <w:sz w:val="16"/>
        </w:rPr>
        <w:t xml:space="preserve">. </w:t>
      </w:r>
      <w:r>
        <w:rPr>
          <w:u w:val="single"/>
        </w:rPr>
        <w:t xml:space="preserve">Cabral insisted that we must </w:t>
      </w:r>
      <w:r>
        <w:rPr>
          <w:highlight w:val="cyan"/>
          <w:u w:val="single"/>
        </w:rPr>
        <w:t>not only fight</w:t>
      </w:r>
      <w:r>
        <w:rPr>
          <w:u w:val="single"/>
        </w:rPr>
        <w:t xml:space="preserve"> </w:t>
      </w:r>
      <w:r>
        <w:rPr>
          <w:b/>
          <w:u w:val="single"/>
        </w:rPr>
        <w:t xml:space="preserve">the </w:t>
      </w:r>
      <w:r>
        <w:rPr>
          <w:b/>
          <w:highlight w:val="cyan"/>
          <w:u w:val="single"/>
        </w:rPr>
        <w:t>battle</w:t>
      </w:r>
      <w:r>
        <w:rPr>
          <w:u w:val="single"/>
        </w:rPr>
        <w:t xml:space="preserve"> of </w:t>
      </w:r>
      <w:r>
        <w:rPr>
          <w:highlight w:val="cyan"/>
          <w:u w:val="single"/>
        </w:rPr>
        <w:t>ideas, but struggle</w:t>
      </w:r>
      <w:r>
        <w:rPr>
          <w:u w:val="single"/>
        </w:rPr>
        <w:t xml:space="preserve"> for </w:t>
      </w:r>
      <w:r>
        <w:rPr>
          <w:b/>
          <w:highlight w:val="cyan"/>
          <w:u w:val="single"/>
        </w:rPr>
        <w:t>material benefits</w:t>
      </w:r>
      <w:r>
        <w:rPr>
          <w:sz w:val="16"/>
        </w:rPr>
        <w:t xml:space="preserve"> and </w:t>
      </w:r>
      <w:r>
        <w:rPr>
          <w:u w:val="single"/>
        </w:rPr>
        <w:t xml:space="preserve">improved </w:t>
      </w:r>
      <w:r>
        <w:rPr>
          <w:b/>
          <w:u w:val="single"/>
        </w:rPr>
        <w:t>conditions</w:t>
      </w:r>
      <w:r>
        <w:rPr>
          <w:b/>
          <w:u w:val="single"/>
        </w:rPr>
        <w:t xml:space="preserve"> of</w:t>
      </w:r>
      <w:r>
        <w:rPr>
          <w:sz w:val="16"/>
        </w:rPr>
        <w:t xml:space="preserve"> </w:t>
      </w:r>
      <w:r>
        <w:rPr>
          <w:u w:val="single"/>
        </w:rPr>
        <w:t xml:space="preserve">life. The revolution can </w:t>
      </w:r>
      <w:r>
        <w:rPr>
          <w:highlight w:val="cyan"/>
          <w:u w:val="single"/>
        </w:rPr>
        <w:t xml:space="preserve">never </w:t>
      </w:r>
      <w:r>
        <w:rPr>
          <w:u w:val="single"/>
        </w:rPr>
        <w:t xml:space="preserve">be </w:t>
      </w:r>
      <w:r>
        <w:rPr>
          <w:highlight w:val="cyan"/>
          <w:u w:val="single"/>
        </w:rPr>
        <w:t>separated</w:t>
      </w:r>
      <w:r>
        <w:rPr>
          <w:u w:val="single"/>
        </w:rPr>
        <w:t xml:space="preserve"> from </w:t>
      </w:r>
      <w:r>
        <w:rPr>
          <w:highlight w:val="cyan"/>
          <w:u w:val="single"/>
        </w:rPr>
        <w:t>the daily needs</w:t>
      </w:r>
      <w:r>
        <w:rPr>
          <w:u w:val="single"/>
        </w:rPr>
        <w:t xml:space="preserve"> of </w:t>
      </w:r>
      <w:r>
        <w:rPr>
          <w:highlight w:val="cyan"/>
          <w:u w:val="single"/>
        </w:rPr>
        <w:t>the people.</w:t>
      </w:r>
      <w:r>
        <w:rPr>
          <w:sz w:val="16"/>
        </w:rPr>
        <w:t xml:space="preserve"> Given the elitist and corporate nature of higher education, particularly in the Anglo-American world, it is thus no surprise that the academy has chosen Fanon (‘the prophet of revolution’) over the tireless anti-colonial strategist Cabral. This is, of course, not to dismiss Fanon’s crucial contributions to the study of psychiatry and anti-colonial movements. It is only to say that </w:t>
      </w:r>
      <w:r>
        <w:rPr>
          <w:u w:val="single"/>
        </w:rPr>
        <w:t>the perspective of one anti-colonial intellectual does not suffice</w:t>
      </w:r>
      <w:r>
        <w:rPr>
          <w:sz w:val="16"/>
        </w:rPr>
        <w:t>; instead of decontextualizing Fanon, we must read him in conjunction with other anti-colonial intellectuals who offer valuable insights into fields – such as revolutionary strategy – that Fanon rarely engaged with.</w:t>
      </w:r>
    </w:p>
    <w:p>
      <w:pPr>
        <w:pStyle w:val="Analytic"/>
      </w:pPr>
      <w:r>
        <w:rPr>
          <w:u w:val="single"/>
        </w:rPr>
        <w:t>No severance</w:t>
      </w:r>
      <w:r>
        <w:t xml:space="preserve">---we read the </w:t>
      </w:r>
      <w:r>
        <w:rPr>
          <w:u w:val="single"/>
        </w:rPr>
        <w:t>whole plan</w:t>
      </w:r>
      <w:r>
        <w:t xml:space="preserve">. We drop no mandate and add their </w:t>
      </w:r>
      <w:r>
        <w:rPr>
          <w:u w:val="single"/>
        </w:rPr>
        <w:t>orientation</w:t>
      </w:r>
      <w:r>
        <w:t>.</w:t>
      </w:r>
    </w:p>
    <w:p>
      <w:pPr>
        <w:pStyle w:val="Heading3"/>
      </w:pPr>
      <w:r>
        <w:t>Set Col---No Link---1AR</w:t>
      </w:r>
    </w:p>
    <w:p>
      <w:pPr>
        <w:pStyle w:val="Analytic"/>
      </w:pPr>
      <w:r>
        <w:rPr>
          <w:u w:val="single"/>
        </w:rPr>
        <w:t>The category does not travel</w:t>
      </w:r>
      <w:r>
        <w:t>:</w:t>
      </w:r>
    </w:p>
    <w:p>
      <w:pPr>
        <w:pStyle w:val="Analytic"/>
      </w:pPr>
      <w:r>
        <w:rPr>
          <w:u w:val="single"/>
        </w:rPr>
        <w:t>Sovereignty</w:t>
      </w:r>
      <w:r>
        <w:t xml:space="preserve">---their own theorists distinguish the </w:t>
      </w:r>
      <w:r>
        <w:rPr>
          <w:u w:val="single"/>
        </w:rPr>
        <w:t>settler</w:t>
      </w:r>
      <w:r>
        <w:t xml:space="preserve"> from the </w:t>
      </w:r>
      <w:r>
        <w:rPr>
          <w:u w:val="single"/>
        </w:rPr>
        <w:t>migrant</w:t>
      </w:r>
      <w:r>
        <w:t xml:space="preserve"> by </w:t>
      </w:r>
      <w:r>
        <w:rPr>
          <w:u w:val="single"/>
        </w:rPr>
        <w:t>displacing a polity</w:t>
      </w:r>
      <w:r>
        <w:t>. No US licence does that.</w:t>
      </w:r>
    </w:p>
    <w:p>
      <w:pPr>
        <w:pStyle w:val="Heading4"/>
      </w:pPr>
      <w:r>
        <w:rPr>
          <w:u w:val="single"/>
        </w:rPr>
        <w:t>Mamdani</w:t>
      </w:r>
      <w:r>
        <w:t xml:space="preserve"> and </w:t>
      </w:r>
      <w:r>
        <w:rPr>
          <w:u w:val="single"/>
        </w:rPr>
        <w:t>Veracini</w:t>
      </w:r>
      <w:r>
        <w:t xml:space="preserve"> draw the line at </w:t>
      </w:r>
      <w:r>
        <w:rPr>
          <w:u w:val="single"/>
        </w:rPr>
        <w:t>sovereignty</w:t>
      </w:r>
      <w:r>
        <w:t xml:space="preserve">---settlers displace polities, others </w:t>
      </w:r>
      <w:r>
        <w:rPr>
          <w:u w:val="single"/>
        </w:rPr>
        <w:t>join</w:t>
      </w:r>
      <w:r>
        <w:t xml:space="preserve"> them.</w:t>
      </w:r>
    </w:p>
    <w:p>
      <w:pPr>
        <w:pStyle w:val="Style13ptBold"/>
      </w:pPr>
      <w:r>
        <w:rPr>
          <w:b/>
        </w:rPr>
        <w:t>Vaughan and Maddison 25</w:t>
      </w:r>
      <w:r>
        <w:t xml:space="preserve"> — Franka Vaughan and Sarah Maddison. April 2. School of Social and Political Sciences, University of Melbourne. Settler Colonial Studies, “Thinking through the history of Liberia’s formation with settler colonial theory,” vol. 15, no. 4, p. 726-747, https://doi.org/10.1080/2201473X.2025.2485741 Clopus</w:t>
      </w:r>
    </w:p>
    <w:p>
      <w:pPr/>
      <w:r>
        <w:rPr>
          <w:sz w:val="16"/>
        </w:rPr>
        <w:t xml:space="preserve">Like these other settler colonial projects, Liberia sought to establish a new society from its inception. </w:t>
      </w:r>
      <w:r>
        <w:rPr>
          <w:b/>
          <w:u w:val="single"/>
        </w:rPr>
        <w:t xml:space="preserve">Yet </w:t>
      </w:r>
      <w:r>
        <w:rPr>
          <w:b/>
          <w:u w:val="single"/>
        </w:rPr>
        <w:t>the</w:t>
      </w:r>
      <w:r>
        <w:rPr>
          <w:u w:val="single"/>
        </w:rPr>
        <w:t xml:space="preserve"> motivations </w:t>
      </w:r>
      <w:r>
        <w:rPr>
          <w:b/>
          <w:u w:val="single"/>
        </w:rPr>
        <w:t>that underpinned</w:t>
      </w:r>
      <w:r>
        <w:rPr>
          <w:sz w:val="16"/>
        </w:rPr>
        <w:t xml:space="preserve"> the </w:t>
      </w:r>
      <w:r>
        <w:rPr>
          <w:u w:val="single"/>
        </w:rPr>
        <w:t xml:space="preserve">formation of Liberia, and the political imagination that accompanied </w:t>
      </w:r>
      <w:r>
        <w:rPr>
          <w:highlight w:val="cyan"/>
          <w:u w:val="single"/>
        </w:rPr>
        <w:t xml:space="preserve">the </w:t>
      </w:r>
      <w:r>
        <w:rPr>
          <w:u w:val="single"/>
        </w:rPr>
        <w:t xml:space="preserve">repatriation of freed and formerly enslaved people, </w:t>
      </w:r>
      <w:r>
        <w:rPr>
          <w:highlight w:val="cyan"/>
          <w:u w:val="single"/>
        </w:rPr>
        <w:t>are different</w:t>
      </w:r>
      <w:r>
        <w:rPr>
          <w:b/>
          <w:u w:val="single"/>
        </w:rPr>
        <w:t xml:space="preserve"> from </w:t>
      </w:r>
      <w:r>
        <w:rPr>
          <w:b/>
          <w:highlight w:val="cyan"/>
          <w:u w:val="single"/>
        </w:rPr>
        <w:t>other settler projects</w:t>
      </w:r>
      <w:r>
        <w:rPr>
          <w:u w:val="single"/>
        </w:rPr>
        <w:t xml:space="preserve"> in many respects</w:t>
      </w:r>
      <w:r>
        <w:rPr>
          <w:sz w:val="16"/>
        </w:rPr>
        <w:t xml:space="preserve">. Significantly, the settlers in Liberia’s case were the minority and were Black people, most of whom were freed slaves. The phenotypical appearance of the settlers in Liberia’s case, not to mention their positioning as Black people in the slaveholding regime is noteworthy. </w:t>
      </w:r>
      <w:r>
        <w:rPr>
          <w:highlight w:val="cyan"/>
          <w:u w:val="single"/>
        </w:rPr>
        <w:t xml:space="preserve">Liberia’s case confronts </w:t>
      </w:r>
      <w:r>
        <w:rPr>
          <w:u w:val="single"/>
        </w:rPr>
        <w:t xml:space="preserve">the </w:t>
      </w:r>
      <w:r>
        <w:rPr>
          <w:highlight w:val="cyan"/>
          <w:u w:val="single"/>
        </w:rPr>
        <w:t xml:space="preserve">conception of whiteness and race </w:t>
      </w:r>
      <w:r>
        <w:rPr>
          <w:b/>
          <w:u w:val="single"/>
        </w:rPr>
        <w:t>in settler</w:t>
      </w:r>
      <w:r>
        <w:rPr>
          <w:u w:val="single"/>
        </w:rPr>
        <w:t xml:space="preserve"> colonial theory, highlighting </w:t>
      </w:r>
      <w:r>
        <w:rPr>
          <w:b/>
          <w:highlight w:val="cyan"/>
          <w:u w:val="single"/>
        </w:rPr>
        <w:t>problematic assumptions</w:t>
      </w:r>
      <w:r>
        <w:rPr>
          <w:b/>
          <w:u w:val="single"/>
        </w:rPr>
        <w:t xml:space="preserve"> in</w:t>
      </w:r>
      <w:r>
        <w:rPr>
          <w:u w:val="single"/>
        </w:rPr>
        <w:t xml:space="preserve"> </w:t>
      </w:r>
      <w:r>
        <w:rPr>
          <w:highlight w:val="cyan"/>
          <w:u w:val="single"/>
        </w:rPr>
        <w:t>settler colonial studies</w:t>
      </w:r>
      <w:r>
        <w:rPr>
          <w:u w:val="single"/>
        </w:rPr>
        <w:t xml:space="preserve"> that map whiteness onto settlers and Blackness onto Indigenous people</w:t>
      </w:r>
      <w:r>
        <w:rPr>
          <w:sz w:val="16"/>
        </w:rPr>
        <w:t>. In this sense, Liberia troubles an analysis that casts only White people or Euro-Americans as colonial antagonists.</w:t>
      </w:r>
    </w:p>
    <w:p>
      <w:pPr/>
      <w:r>
        <w:rPr>
          <w:sz w:val="16"/>
        </w:rPr>
        <w:t xml:space="preserve">Beyond the complexion of the </w:t>
      </w:r>
      <w:r>
        <w:rPr>
          <w:b/>
          <w:u w:val="single"/>
        </w:rPr>
        <w:t>Black American</w:t>
      </w:r>
      <w:r>
        <w:rPr>
          <w:sz w:val="16"/>
        </w:rPr>
        <w:t xml:space="preserve"> settlers, </w:t>
      </w:r>
      <w:r>
        <w:rPr>
          <w:b/>
          <w:u w:val="single"/>
        </w:rPr>
        <w:t>Liberia also</w:t>
      </w:r>
      <w:r>
        <w:rPr>
          <w:sz w:val="16"/>
        </w:rPr>
        <w:t xml:space="preserve"> challenges assumptions in settler colonial studies that </w:t>
      </w:r>
      <w:r>
        <w:rPr>
          <w:b/>
          <w:u w:val="single"/>
        </w:rPr>
        <w:t>conceive of</w:t>
      </w:r>
      <w:r>
        <w:rPr>
          <w:sz w:val="16"/>
        </w:rPr>
        <w:t xml:space="preserve"> the settler as made mostly through movement and sovereignty. Since immigrants rarely encounter empty lands, </w:t>
      </w:r>
      <w:r>
        <w:rPr>
          <w:u w:val="single"/>
        </w:rPr>
        <w:t>the Indigene/settler dichotomy</w:t>
      </w:r>
      <w:r>
        <w:rPr>
          <w:sz w:val="16"/>
        </w:rPr>
        <w:t xml:space="preserve"> is </w:t>
      </w:r>
      <w:r>
        <w:rPr>
          <w:u w:val="single"/>
        </w:rPr>
        <w:t>fundamental</w:t>
      </w:r>
      <w:r>
        <w:rPr>
          <w:b/>
          <w:u w:val="single"/>
        </w:rPr>
        <w:t xml:space="preserve"> to </w:t>
      </w:r>
      <w:r>
        <w:rPr>
          <w:u w:val="single"/>
        </w:rPr>
        <w:t>settler</w:t>
      </w:r>
      <w:r>
        <w:rPr>
          <w:b/>
          <w:u w:val="single"/>
        </w:rPr>
        <w:t xml:space="preserve"> </w:t>
      </w:r>
      <w:r>
        <w:rPr>
          <w:u w:val="single"/>
        </w:rPr>
        <w:t>colonialism as the colonised/coloniser binary is to classical colonialism</w:t>
      </w:r>
      <w:r>
        <w:rPr>
          <w:sz w:val="16"/>
        </w:rPr>
        <w:t xml:space="preserve">. Wolfe for example, bases his theorisation of the Indigenous/settler binary on the frontier, arguing that that encounter describes a foundational moment in the development of settler colonisation. His thesis of the frontier binary is crucial to appreciating the predicament of settler colonialism and its enduring nature. Nevertheless, in defining Indigenous people, </w:t>
      </w:r>
      <w:r>
        <w:rPr>
          <w:u w:val="single"/>
        </w:rPr>
        <w:t xml:space="preserve">Wolfe categorises them as ‘the only ones who </w:t>
      </w:r>
      <w:r>
        <w:rPr>
          <w:b/>
          <w:u w:val="single"/>
        </w:rPr>
        <w:t>have not</w:t>
      </w:r>
      <w:r>
        <w:rPr>
          <w:u w:val="single"/>
        </w:rPr>
        <w:t xml:space="preserve"> come from somewhere else’.</w:t>
      </w:r>
      <w:r>
        <w:rPr>
          <w:sz w:val="16"/>
        </w:rPr>
        <w:t xml:space="preserve"> Such </w:t>
      </w:r>
      <w:r>
        <w:rPr>
          <w:u w:val="single"/>
        </w:rPr>
        <w:t xml:space="preserve">categorisation is </w:t>
      </w:r>
      <w:r>
        <w:rPr>
          <w:highlight w:val="cyan"/>
          <w:u w:val="single"/>
        </w:rPr>
        <w:t>overly simplistic in some contexts</w:t>
      </w:r>
      <w:r>
        <w:rPr>
          <w:u w:val="single"/>
        </w:rPr>
        <w:t xml:space="preserve">, however, since </w:t>
      </w:r>
      <w:r>
        <w:rPr>
          <w:highlight w:val="cyan"/>
          <w:u w:val="single"/>
        </w:rPr>
        <w:t>movement alone</w:t>
      </w:r>
      <w:r>
        <w:rPr>
          <w:sz w:val="16"/>
        </w:rPr>
        <w:t xml:space="preserve"> is </w:t>
      </w:r>
      <w:r>
        <w:rPr>
          <w:highlight w:val="cyan"/>
          <w:u w:val="single"/>
        </w:rPr>
        <w:t>not adequate</w:t>
      </w:r>
      <w:r>
        <w:rPr>
          <w:u w:val="single"/>
        </w:rPr>
        <w:t xml:space="preserve"> to </w:t>
      </w:r>
      <w:r>
        <w:rPr>
          <w:highlight w:val="cyan"/>
          <w:u w:val="single"/>
        </w:rPr>
        <w:t xml:space="preserve">distinguish between </w:t>
      </w:r>
      <w:r>
        <w:rPr>
          <w:b/>
          <w:u w:val="single"/>
        </w:rPr>
        <w:t xml:space="preserve">the </w:t>
      </w:r>
      <w:r>
        <w:rPr>
          <w:b/>
          <w:highlight w:val="cyan"/>
          <w:u w:val="single"/>
        </w:rPr>
        <w:t xml:space="preserve">settler </w:t>
      </w:r>
      <w:r>
        <w:rPr>
          <w:u w:val="single"/>
        </w:rPr>
        <w:t>and</w:t>
      </w:r>
      <w:r>
        <w:rPr>
          <w:highlight w:val="cyan"/>
          <w:u w:val="single"/>
        </w:rPr>
        <w:t xml:space="preserve"> native</w:t>
      </w:r>
      <w:r>
        <w:rPr>
          <w:sz w:val="16"/>
        </w:rPr>
        <w:t xml:space="preserve">. Such categorisation suggests a geographical binary between those already on the land and those who invaded it. This assumes that no migration occurred prior to settler colonisation and tends to assign the settler status to all new migrants. In contrast to Wolfe, </w:t>
      </w:r>
      <w:r>
        <w:rPr>
          <w:u w:val="single"/>
        </w:rPr>
        <w:t xml:space="preserve">Mahmood </w:t>
      </w:r>
      <w:r>
        <w:rPr>
          <w:b/>
          <w:u w:val="single"/>
        </w:rPr>
        <w:t>Mamdani</w:t>
      </w:r>
      <w:r>
        <w:rPr>
          <w:b/>
          <w:u w:val="single"/>
        </w:rPr>
        <w:t xml:space="preserve"> and</w:t>
      </w:r>
      <w:r>
        <w:rPr>
          <w:sz w:val="16"/>
        </w:rPr>
        <w:t xml:space="preserve"> </w:t>
      </w:r>
      <w:r>
        <w:rPr>
          <w:u w:val="single"/>
        </w:rPr>
        <w:t>Veracini differentiate between</w:t>
      </w:r>
      <w:r>
        <w:rPr>
          <w:sz w:val="16"/>
        </w:rPr>
        <w:t xml:space="preserve"> the </w:t>
      </w:r>
      <w:r>
        <w:rPr>
          <w:u w:val="single"/>
        </w:rPr>
        <w:t xml:space="preserve">mode of settlement by </w:t>
      </w:r>
      <w:r>
        <w:rPr>
          <w:b/>
          <w:u w:val="single"/>
        </w:rPr>
        <w:t xml:space="preserve">settlers </w:t>
      </w:r>
      <w:r>
        <w:rPr>
          <w:b/>
          <w:highlight w:val="cyan"/>
          <w:u w:val="single"/>
        </w:rPr>
        <w:t>and</w:t>
      </w:r>
      <w:r>
        <w:rPr>
          <w:u w:val="single"/>
        </w:rPr>
        <w:t xml:space="preserve"> immigrants to </w:t>
      </w:r>
      <w:r>
        <w:rPr>
          <w:b/>
          <w:u w:val="single"/>
        </w:rPr>
        <w:t>draw our</w:t>
      </w:r>
      <w:r>
        <w:rPr>
          <w:u w:val="single"/>
        </w:rPr>
        <w:t xml:space="preserve"> attention to </w:t>
      </w:r>
      <w:r>
        <w:rPr>
          <w:b/>
          <w:u w:val="single"/>
        </w:rPr>
        <w:t>settler sovereignty</w:t>
      </w:r>
      <w:r>
        <w:rPr>
          <w:u w:val="single"/>
        </w:rPr>
        <w:t xml:space="preserve">. </w:t>
      </w:r>
      <w:r>
        <w:rPr>
          <w:highlight w:val="cyan"/>
          <w:u w:val="single"/>
        </w:rPr>
        <w:t>Mamdani contends that immigrants join existing political systems</w:t>
      </w:r>
      <w:r>
        <w:rPr>
          <w:u w:val="single"/>
        </w:rPr>
        <w:t xml:space="preserve"> whether they seek equality or advantage, while </w:t>
      </w:r>
      <w:r>
        <w:rPr>
          <w:highlight w:val="cyan"/>
          <w:u w:val="single"/>
        </w:rPr>
        <w:t>settlers displace existing polities to establish their own exclusive sovereignty</w:t>
      </w:r>
      <w:r>
        <w:rPr>
          <w:sz w:val="16"/>
        </w:rPr>
        <w:t xml:space="preserve">. Similarly, Veracini argues that settlers and migrants ‘move in inherently different ways’ and ‘towards very different places.’ Settlers, according to Veracini construct themselves as both exogenous and indigenous, because they come from elsewhere and yet are permanently situated in the settler </w:t>
      </w:r>
      <w:r>
        <w:rPr>
          <w:b/>
          <w:u w:val="single"/>
        </w:rPr>
        <w:t>colony. Thus,</w:t>
      </w:r>
      <w:r>
        <w:rPr>
          <w:sz w:val="16"/>
        </w:rPr>
        <w:t xml:space="preserve"> unlike the privileged existence of settlers, migrant lives are often devoid of inherent rights and sovereign entitlements even when they are co-opted into settler colonial regimes.</w:t>
      </w:r>
    </w:p>
    <w:p>
      <w:pPr/>
      <w:r>
        <w:rPr>
          <w:u w:val="single"/>
        </w:rPr>
        <w:t>The analytical distinction between settlers</w:t>
      </w:r>
      <w:r>
        <w:rPr>
          <w:sz w:val="16"/>
        </w:rPr>
        <w:t xml:space="preserve"> and </w:t>
      </w:r>
      <w:r>
        <w:rPr>
          <w:u w:val="single"/>
        </w:rPr>
        <w:t xml:space="preserve">migrants is useful in making sense </w:t>
      </w:r>
      <w:r>
        <w:rPr>
          <w:highlight w:val="cyan"/>
          <w:u w:val="single"/>
        </w:rPr>
        <w:t>of</w:t>
      </w:r>
      <w:r>
        <w:rPr>
          <w:u w:val="single"/>
        </w:rPr>
        <w:t xml:space="preserve"> the </w:t>
      </w:r>
      <w:r>
        <w:rPr>
          <w:b/>
          <w:u w:val="single"/>
        </w:rPr>
        <w:t>settler homogeneity</w:t>
      </w:r>
      <w:r>
        <w:rPr>
          <w:u w:val="single"/>
        </w:rPr>
        <w:t xml:space="preserve"> </w:t>
      </w:r>
      <w:r>
        <w:rPr>
          <w:highlight w:val="cyan"/>
          <w:u w:val="single"/>
        </w:rPr>
        <w:t>in</w:t>
      </w:r>
      <w:r>
        <w:rPr>
          <w:u w:val="single"/>
        </w:rPr>
        <w:t xml:space="preserve"> settler colonial studies that </w:t>
      </w:r>
      <w:r>
        <w:rPr>
          <w:highlight w:val="cyan"/>
          <w:u w:val="single"/>
        </w:rPr>
        <w:t>lumps all newcomers</w:t>
      </w:r>
      <w:r>
        <w:rPr>
          <w:sz w:val="16"/>
        </w:rPr>
        <w:t xml:space="preserve"> (including forced migrants such </w:t>
      </w:r>
      <w:r>
        <w:rPr>
          <w:b/>
          <w:u w:val="single"/>
        </w:rPr>
        <w:t>as asylum</w:t>
      </w:r>
      <w:r>
        <w:rPr>
          <w:sz w:val="16"/>
        </w:rPr>
        <w:t xml:space="preserve"> seekers and refugees) and Indigenous migrants into the same category of ‘settler’. Nevertheless, it falls short in making sense of the settler category in Liberia’s case, particularly the categorisation of Black Americans as settler-colonists. The settler/indigene dichotomy is inherently complex because Liberia’s history consists of the movement to, conquest, and settlement of the lands of different migratory groups, some </w:t>
      </w:r>
      <w:r>
        <w:rPr>
          <w:b/>
          <w:u w:val="single"/>
        </w:rPr>
        <w:t>from within</w:t>
      </w:r>
      <w:r>
        <w:rPr>
          <w:sz w:val="16"/>
        </w:rPr>
        <w:t xml:space="preserve"> Africa and others beyond including the Black Americans. Kieh, for example has identified five major cultural streams of migration to present-day Liberia: the first is the African ethnic </w:t>
      </w:r>
      <w:r>
        <w:rPr>
          <w:b/>
          <w:u w:val="single"/>
        </w:rPr>
        <w:t>groups such</w:t>
      </w:r>
      <w:r>
        <w:rPr>
          <w:sz w:val="16"/>
        </w:rPr>
        <w:t xml:space="preserve"> as the Golas; freed and formerly enslaved Black Americans repatriated to the area beginning in the 1820s; the Congos/Recaptives liberated enroute to enslavement and settled in the area; immigrants from the Caribbean </w:t>
      </w:r>
      <w:r>
        <w:rPr>
          <w:b/>
          <w:u w:val="single"/>
        </w:rPr>
        <w:t>and lastly,</w:t>
      </w:r>
      <w:r>
        <w:rPr>
          <w:sz w:val="16"/>
        </w:rPr>
        <w:t xml:space="preserve"> immigrants from various West African states such as Sierra Leone, Ghana, Togo, and Nigeria. Counter to the dominant view in settler colonial theory, we argue that </w:t>
      </w:r>
      <w:r>
        <w:rPr>
          <w:u w:val="single"/>
        </w:rPr>
        <w:t xml:space="preserve">the establishment </w:t>
      </w:r>
      <w:r>
        <w:rPr>
          <w:b/>
          <w:u w:val="single"/>
        </w:rPr>
        <w:t>of sovereign</w:t>
      </w:r>
      <w:r>
        <w:rPr>
          <w:u w:val="single"/>
        </w:rPr>
        <w:t xml:space="preserve"> political systems through </w:t>
      </w:r>
      <w:r>
        <w:rPr>
          <w:highlight w:val="cyan"/>
          <w:u w:val="single"/>
        </w:rPr>
        <w:t>native conquest alone</w:t>
      </w:r>
      <w:r>
        <w:rPr>
          <w:u w:val="single"/>
        </w:rPr>
        <w:t xml:space="preserve"> is </w:t>
      </w:r>
      <w:r>
        <w:rPr>
          <w:b/>
          <w:highlight w:val="cyan"/>
          <w:u w:val="single"/>
        </w:rPr>
        <w:t xml:space="preserve">not sufficient </w:t>
      </w:r>
      <w:r>
        <w:rPr>
          <w:u w:val="single"/>
        </w:rPr>
        <w:t xml:space="preserve">to </w:t>
      </w:r>
      <w:r>
        <w:rPr>
          <w:b/>
          <w:highlight w:val="cyan"/>
          <w:u w:val="single"/>
        </w:rPr>
        <w:t>differentiate</w:t>
      </w:r>
      <w:r>
        <w:rPr>
          <w:b/>
          <w:u w:val="single"/>
        </w:rPr>
        <w:t xml:space="preserve"> between</w:t>
      </w:r>
      <w:r>
        <w:rPr>
          <w:u w:val="single"/>
        </w:rPr>
        <w:t xml:space="preserve"> settlers and natives</w:t>
      </w:r>
      <w:r>
        <w:rPr>
          <w:sz w:val="16"/>
        </w:rPr>
        <w:t>.</w:t>
      </w:r>
    </w:p>
    <w:p>
      <w:pPr/>
      <w:r>
        <w:rPr>
          <w:sz w:val="16"/>
        </w:rPr>
        <w:t>We categorise the Black Americans immigrants as settlers, thus differentiating them from other immigrant groups that make up the Liberian mosaic. In essence, the African ethnic groups who occupied the area at the time of colonisation were indigenised through the settlerisation of the Black American settlers. As observed by Goenpul scholar Moreton-Robinson, it is settlers’ racialisation of all those they consider other that produces the indigeneity of these others. In essence, the settlerisation of the Black American settlers indigenised the African ethnic groups who we categorised collectively as Indigenous.</w:t>
      </w:r>
    </w:p>
    <w:p>
      <w:pPr/>
      <w:r>
        <w:rPr>
          <w:sz w:val="16"/>
        </w:rPr>
        <w:t xml:space="preserve">Beyond the Black Americans establishing a new settler society that displaced the sovereign entities of the African ethnic groups, </w:t>
      </w:r>
      <w:r>
        <w:rPr>
          <w:u w:val="single"/>
        </w:rPr>
        <w:t>we</w:t>
      </w:r>
      <w:r>
        <w:rPr>
          <w:sz w:val="16"/>
        </w:rPr>
        <w:t xml:space="preserve"> also </w:t>
      </w:r>
      <w:r>
        <w:rPr>
          <w:u w:val="single"/>
        </w:rPr>
        <w:t xml:space="preserve">consider </w:t>
      </w:r>
      <w:r>
        <w:rPr>
          <w:b/>
          <w:u w:val="single"/>
        </w:rPr>
        <w:t>the relations</w:t>
      </w:r>
      <w:r>
        <w:rPr>
          <w:sz w:val="16"/>
        </w:rPr>
        <w:t xml:space="preserve"> they </w:t>
      </w:r>
      <w:r>
        <w:rPr>
          <w:u w:val="single"/>
        </w:rPr>
        <w:t>developed toward the Africans</w:t>
      </w:r>
      <w:r>
        <w:rPr>
          <w:sz w:val="16"/>
        </w:rPr>
        <w:t xml:space="preserve"> they </w:t>
      </w:r>
      <w:r>
        <w:rPr>
          <w:b/>
          <w:u w:val="single"/>
        </w:rPr>
        <w:t>encountered in</w:t>
      </w:r>
      <w:r>
        <w:rPr>
          <w:u w:val="single"/>
        </w:rPr>
        <w:t xml:space="preserve"> the Grain Coast </w:t>
      </w:r>
      <w:r>
        <w:rPr>
          <w:highlight w:val="cyan"/>
          <w:u w:val="single"/>
        </w:rPr>
        <w:t>and</w:t>
      </w:r>
      <w:r>
        <w:rPr>
          <w:u w:val="single"/>
        </w:rPr>
        <w:t xml:space="preserve"> how that relationship </w:t>
      </w:r>
      <w:r>
        <w:rPr>
          <w:highlight w:val="cyan"/>
          <w:u w:val="single"/>
        </w:rPr>
        <w:t>structured cultural, economic and socio-political systems to benefit</w:t>
      </w:r>
      <w:r>
        <w:rPr>
          <w:b/>
          <w:u w:val="single"/>
        </w:rPr>
        <w:t xml:space="preserve"> the </w:t>
      </w:r>
      <w:r>
        <w:rPr>
          <w:b/>
          <w:highlight w:val="cyan"/>
          <w:u w:val="single"/>
        </w:rPr>
        <w:t>settler class</w:t>
      </w:r>
      <w:r>
        <w:rPr>
          <w:sz w:val="16"/>
        </w:rPr>
        <w:t xml:space="preserve">. These structures and relations entrenched inequalities in terms of land ownership, income wealth, educational attainment as well as opportunities to access political power and economic gains. In our categorisation of Black Americans as settlers, we borrow from Evri and Kotef who in their argument about the Zionist project in Palestine contend that ‘the movement that results in the “settlerisation” of the moving person [as distinct from the native] is … a function of their relationship to place and people’. The Black </w:t>
      </w:r>
      <w:r>
        <w:rPr>
          <w:b/>
          <w:u w:val="single"/>
        </w:rPr>
        <w:t>American settlers</w:t>
      </w:r>
      <w:r>
        <w:rPr>
          <w:sz w:val="16"/>
        </w:rPr>
        <w:t xml:space="preserve"> racialised the Indigenous African groups as ‘primitive African Blacks’, a category they determined </w:t>
      </w:r>
      <w:r>
        <w:rPr>
          <w:b/>
          <w:u w:val="single"/>
        </w:rPr>
        <w:t>to be</w:t>
      </w:r>
      <w:r>
        <w:rPr>
          <w:sz w:val="16"/>
        </w:rPr>
        <w:t xml:space="preserve"> inferior </w:t>
      </w:r>
      <w:r>
        <w:rPr>
          <w:b/>
          <w:u w:val="single"/>
        </w:rPr>
        <w:t>to their</w:t>
      </w:r>
      <w:r>
        <w:rPr>
          <w:sz w:val="16"/>
        </w:rPr>
        <w:t xml:space="preserve"> positioning as ‘civilised American Blacks’. The Black Americans were settler-colonisers despite their small numbers and cosmetic appearance because their </w:t>
      </w:r>
      <w:r>
        <w:rPr>
          <w:b/>
          <w:u w:val="single"/>
        </w:rPr>
        <w:t>settlerness emanated</w:t>
      </w:r>
      <w:r>
        <w:rPr>
          <w:sz w:val="16"/>
        </w:rPr>
        <w:t xml:space="preserve"> from the racialised relationship they developed towards the Indigenous Africans and the lands they appropriated.</w:t>
      </w:r>
    </w:p>
    <w:p>
      <w:pPr>
        <w:pStyle w:val="Analytic"/>
      </w:pPr>
      <w:r>
        <w:rPr>
          <w:u w:val="single"/>
        </w:rPr>
        <w:t>Constitution</w:t>
      </w:r>
      <w:r>
        <w:t xml:space="preserve">---and Nigeria’s own settler-indigene question is a </w:t>
      </w:r>
      <w:r>
        <w:rPr>
          <w:u w:val="single"/>
        </w:rPr>
        <w:t>citizenship clause</w:t>
      </w:r>
      <w:r>
        <w:t xml:space="preserve">, not a </w:t>
      </w:r>
      <w:r>
        <w:rPr>
          <w:u w:val="single"/>
        </w:rPr>
        <w:t>settler structure</w:t>
      </w:r>
      <w:r>
        <w:t>.</w:t>
      </w:r>
    </w:p>
    <w:p>
      <w:pPr>
        <w:pStyle w:val="Heading4"/>
      </w:pPr>
      <w:r>
        <w:t xml:space="preserve">In Nigeria the category is </w:t>
      </w:r>
      <w:r>
        <w:rPr>
          <w:u w:val="single"/>
        </w:rPr>
        <w:t>constitutional</w:t>
      </w:r>
      <w:r>
        <w:t xml:space="preserve">---it’s </w:t>
      </w:r>
      <w:r>
        <w:rPr>
          <w:u w:val="single"/>
        </w:rPr>
        <w:t>Section 147</w:t>
      </w:r>
      <w:r>
        <w:t xml:space="preserve"> and residency, not </w:t>
      </w:r>
      <w:r>
        <w:rPr>
          <w:u w:val="single"/>
        </w:rPr>
        <w:t>conquest</w:t>
      </w:r>
      <w:r>
        <w:t>.</w:t>
      </w:r>
    </w:p>
    <w:p>
      <w:pPr>
        <w:pStyle w:val="Style13ptBold"/>
      </w:pPr>
      <w:r>
        <w:rPr>
          <w:b/>
        </w:rPr>
        <w:t>Akintola and Yabayanze 17</w:t>
      </w:r>
      <w:r>
        <w:t xml:space="preserve"> — Olusola E. Akintola and Akumka Joseph Yabayanze. April. Head of Civil Service of the Federation, Federal Secretariat, Abuja, and PhD candidate in Political Science, University of Abuja. Nigeria Customs Service Headquarters, Abuja. European Scientific Journal, “Settlers-Indigenes Question in Nigeria: Much Rhetoric, No Answers,” vol. 13, no. 10, p. 365, https://doi.org/10.19044/esj.2017.v13n10p365 Clopus</w:t>
      </w:r>
    </w:p>
    <w:p>
      <w:pPr/>
      <w:r>
        <w:rPr>
          <w:u w:val="single"/>
        </w:rPr>
        <w:t xml:space="preserve">Nigeria operates </w:t>
      </w:r>
      <w:r>
        <w:rPr>
          <w:highlight w:val="cyan"/>
          <w:u w:val="single"/>
        </w:rPr>
        <w:t>a</w:t>
      </w:r>
      <w:r>
        <w:rPr>
          <w:u w:val="single"/>
        </w:rPr>
        <w:t xml:space="preserve"> </w:t>
      </w:r>
      <w:r>
        <w:rPr>
          <w:b/>
          <w:u w:val="single"/>
        </w:rPr>
        <w:t>federal system</w:t>
      </w:r>
      <w:r>
        <w:rPr>
          <w:u w:val="single"/>
        </w:rPr>
        <w:t xml:space="preserve"> of government whereby Nigerians can </w:t>
      </w:r>
      <w:r>
        <w:rPr>
          <w:highlight w:val="cyan"/>
          <w:u w:val="single"/>
        </w:rPr>
        <w:t>reside</w:t>
      </w:r>
      <w:r>
        <w:rPr>
          <w:u w:val="single"/>
        </w:rPr>
        <w:t xml:space="preserve"> in </w:t>
      </w:r>
      <w:r>
        <w:rPr>
          <w:highlight w:val="cyan"/>
          <w:u w:val="single"/>
        </w:rPr>
        <w:t>any part of the country</w:t>
      </w:r>
      <w:r>
        <w:rPr>
          <w:sz w:val="16"/>
        </w:rPr>
        <w:t xml:space="preserve"> and </w:t>
      </w:r>
      <w:r>
        <w:rPr>
          <w:b/>
          <w:highlight w:val="cyan"/>
          <w:u w:val="single"/>
        </w:rPr>
        <w:t>enjoy</w:t>
      </w:r>
      <w:r>
        <w:rPr>
          <w:b/>
          <w:u w:val="single"/>
        </w:rPr>
        <w:t xml:space="preserve"> the</w:t>
      </w:r>
      <w:r>
        <w:rPr>
          <w:sz w:val="16"/>
        </w:rPr>
        <w:t xml:space="preserve"> </w:t>
      </w:r>
      <w:r>
        <w:rPr>
          <w:highlight w:val="cyan"/>
          <w:u w:val="single"/>
        </w:rPr>
        <w:t>rights and privileges</w:t>
      </w:r>
      <w:r>
        <w:rPr>
          <w:u w:val="single"/>
        </w:rPr>
        <w:t xml:space="preserve"> of being the citizens </w:t>
      </w:r>
      <w:r>
        <w:rPr>
          <w:b/>
          <w:u w:val="single"/>
        </w:rPr>
        <w:t>of the</w:t>
      </w:r>
      <w:r>
        <w:rPr>
          <w:u w:val="single"/>
        </w:rPr>
        <w:t xml:space="preserve"> country</w:t>
      </w:r>
      <w:r>
        <w:rPr>
          <w:sz w:val="16"/>
        </w:rPr>
        <w:t xml:space="preserve">. However, </w:t>
      </w:r>
      <w:r>
        <w:rPr>
          <w:u w:val="single"/>
        </w:rPr>
        <w:t xml:space="preserve">the experiences of </w:t>
      </w:r>
      <w:r>
        <w:rPr>
          <w:b/>
          <w:u w:val="single"/>
        </w:rPr>
        <w:t>the citizens</w:t>
      </w:r>
      <w:r>
        <w:rPr>
          <w:u w:val="single"/>
        </w:rPr>
        <w:t xml:space="preserve"> across the states of the federation have proved that this ideal is </w:t>
      </w:r>
      <w:r>
        <w:rPr>
          <w:b/>
          <w:highlight w:val="cyan"/>
          <w:u w:val="single"/>
        </w:rPr>
        <w:t xml:space="preserve">not true </w:t>
      </w:r>
      <w:r>
        <w:rPr>
          <w:b/>
          <w:u w:val="single"/>
        </w:rPr>
        <w:t xml:space="preserve">in </w:t>
      </w:r>
      <w:r>
        <w:rPr>
          <w:b/>
          <w:highlight w:val="cyan"/>
          <w:u w:val="single"/>
        </w:rPr>
        <w:t>all instances</w:t>
      </w:r>
      <w:r>
        <w:rPr>
          <w:sz w:val="16"/>
        </w:rPr>
        <w:t xml:space="preserve">. The authors, therefore, examined settlers-indigenes question in Nigeria placing the theoretical citizenship as contained in the 1999 Constitution (as amended) side-by-side with the reality of the country. Secondary source of data collection was adopted as our methodology. Through this method, explanatory and deductive analysis was made. The findings of the paper revealed that settlers-indigenes question is negatively affecting Nigerian federalism and the peaceful co-existence of citizens. It was, therefore, recommended that </w:t>
      </w:r>
      <w:r>
        <w:rPr>
          <w:u w:val="single"/>
        </w:rPr>
        <w:t xml:space="preserve">Section 147 </w:t>
      </w:r>
      <w:r>
        <w:rPr>
          <w:highlight w:val="cyan"/>
          <w:u w:val="single"/>
        </w:rPr>
        <w:t>of</w:t>
      </w:r>
      <w:r>
        <w:rPr>
          <w:u w:val="single"/>
        </w:rPr>
        <w:t xml:space="preserve"> the </w:t>
      </w:r>
      <w:r>
        <w:rPr>
          <w:b/>
          <w:highlight w:val="cyan"/>
          <w:u w:val="single"/>
        </w:rPr>
        <w:t>1999 Constitution</w:t>
      </w:r>
      <w:r>
        <w:rPr>
          <w:b/>
          <w:u w:val="single"/>
        </w:rPr>
        <w:t xml:space="preserve"> (as</w:t>
      </w:r>
      <w:r>
        <w:rPr>
          <w:u w:val="single"/>
        </w:rPr>
        <w:t xml:space="preserve"> amended) which </w:t>
      </w:r>
      <w:r>
        <w:rPr>
          <w:highlight w:val="cyan"/>
          <w:u w:val="single"/>
        </w:rPr>
        <w:t>encourages indigeneship should</w:t>
      </w:r>
      <w:r>
        <w:rPr>
          <w:u w:val="single"/>
        </w:rPr>
        <w:t xml:space="preserve"> be </w:t>
      </w:r>
      <w:r>
        <w:rPr>
          <w:highlight w:val="cyan"/>
          <w:u w:val="single"/>
        </w:rPr>
        <w:t>expunged</w:t>
      </w:r>
      <w:r>
        <w:rPr>
          <w:u w:val="single"/>
        </w:rPr>
        <w:t xml:space="preserve"> or amended as it </w:t>
      </w:r>
      <w:r>
        <w:rPr>
          <w:highlight w:val="cyan"/>
          <w:u w:val="single"/>
        </w:rPr>
        <w:t xml:space="preserve">reinforces division </w:t>
      </w:r>
      <w:r>
        <w:rPr>
          <w:u w:val="single"/>
        </w:rPr>
        <w:t>and heightens settlers-indigenes question in the country</w:t>
      </w:r>
      <w:r>
        <w:rPr>
          <w:sz w:val="16"/>
        </w:rPr>
        <w:t>. Keywords: Nigerian federalism, settlers-indigenes, 1999 Constitution (as amended), citizenship INTRODUCTION</w:t>
      </w:r>
    </w:p>
    <w:p>
      <w:pPr/>
      <w:r>
        <w:rPr>
          <w:sz w:val="16"/>
        </w:rPr>
        <w:t>As a political system, Nigeria is unique and exceptionally different from other countries. For instance, although Nigeria operates a federalpresidential-democracy like the United States of America (USA), the theory and practice of the system in Nigeria is unique. This is not because the Nigeria’s constitution is so much different in theory regarding what is obtainable in the Constitution of the USA, but in practice. Nigeria’s federaldemocracy is out of the blue. The chief among the strange thing about Nigerian federalism is the ‘definition’ of who is a Nigerian. Everyone born in the country is practically a citizen of the country, but not everyone given birth to in a state (the second tier of government in Nigerian federation) is truly regarded as a bonafide Nigerian in that state. This gives birth to settlerindigene lexicon in the political vocabulary of Nigeria. Thus, settlersindigenes question has been one of the greatest challenges confronting Nigerian federalism.</w:t>
      </w:r>
    </w:p>
    <w:p>
      <w:pPr/>
      <w:r>
        <w:rPr>
          <w:sz w:val="16"/>
        </w:rPr>
        <w:t xml:space="preserve">Complicating settlers-indigenes question in the country is seen in the 1999 Constitution (as amended) of the Federal Republic of Nigeria. </w:t>
      </w:r>
      <w:r>
        <w:rPr>
          <w:highlight w:val="cyan"/>
          <w:u w:val="single"/>
        </w:rPr>
        <w:t>The Constitution frowns</w:t>
      </w:r>
      <w:r>
        <w:rPr>
          <w:u w:val="single"/>
        </w:rPr>
        <w:t xml:space="preserve"> at </w:t>
      </w:r>
      <w:r>
        <w:rPr>
          <w:b/>
          <w:highlight w:val="cyan"/>
          <w:u w:val="single"/>
        </w:rPr>
        <w:t>discrimination, yet it upholds indigeneship</w:t>
      </w:r>
      <w:r>
        <w:rPr>
          <w:sz w:val="16"/>
        </w:rPr>
        <w:t>. By implication, the Constitution encourages unity – one Nigeria – and paradoxically, it encourages the disintegration of the country.</w:t>
      </w:r>
    </w:p>
    <w:p>
      <w:pPr>
        <w:pStyle w:val="Analytic"/>
      </w:pPr>
      <w:r>
        <w:rPr>
          <w:u w:val="single"/>
        </w:rPr>
        <w:t>Origin</w:t>
      </w:r>
      <w:r>
        <w:t xml:space="preserve">---the dichotomy is a product of </w:t>
      </w:r>
      <w:r>
        <w:rPr>
          <w:u w:val="single"/>
        </w:rPr>
        <w:t>indirect rule and amalgamation</w:t>
      </w:r>
      <w:r>
        <w:t xml:space="preserve">, which is </w:t>
      </w:r>
      <w:r>
        <w:rPr>
          <w:u w:val="single"/>
        </w:rPr>
        <w:t>franchise</w:t>
      </w:r>
      <w:r>
        <w:t xml:space="preserve"> colonialism.</w:t>
      </w:r>
    </w:p>
    <w:p>
      <w:pPr>
        <w:pStyle w:val="Heading4"/>
      </w:pPr>
      <w:r>
        <w:t xml:space="preserve">The category came from </w:t>
      </w:r>
      <w:r>
        <w:rPr>
          <w:u w:val="single"/>
        </w:rPr>
        <w:t>divide and rule</w:t>
      </w:r>
      <w:r>
        <w:t xml:space="preserve">---amalgamation </w:t>
      </w:r>
      <w:r>
        <w:rPr>
          <w:u w:val="single"/>
        </w:rPr>
        <w:t>manufactured</w:t>
      </w:r>
      <w:r>
        <w:t xml:space="preserve"> it, settlement </w:t>
      </w:r>
      <w:r>
        <w:rPr>
          <w:u w:val="single"/>
        </w:rPr>
        <w:t>didn’t</w:t>
      </w:r>
      <w:r>
        <w:t>.</w:t>
      </w:r>
    </w:p>
    <w:p>
      <w:pPr>
        <w:pStyle w:val="Style13ptBold"/>
      </w:pPr>
      <w:r>
        <w:rPr>
          <w:b/>
        </w:rPr>
        <w:t>Akintola and Yabayanze 17</w:t>
      </w:r>
      <w:r>
        <w:t xml:space="preserve"> — Olusola E. Akintola and Akumka Joseph Yabayanze. April. Head of Civil Service of the Federation, Federal Secretariat, Abuja, and PhD candidate in Political Science, University of Abuja. Nigeria Customs Service Headquarters, Abuja. European Scientific Journal, “Settlers-Indigenes Question in Nigeria: Much Rhetoric, No Answers,” vol. 13, no. 10, p. 365, https://doi.org/10.19044/esj.2017.v13n10p365 Clopus</w:t>
      </w:r>
    </w:p>
    <w:p>
      <w:pPr/>
      <w:r>
        <w:rPr>
          <w:u w:val="single"/>
        </w:rPr>
        <w:t>The beginning</w:t>
      </w:r>
      <w:r>
        <w:rPr>
          <w:sz w:val="16"/>
        </w:rPr>
        <w:t xml:space="preserve"> of </w:t>
      </w:r>
      <w:r>
        <w:rPr>
          <w:u w:val="single"/>
        </w:rPr>
        <w:t xml:space="preserve">what is today known </w:t>
      </w:r>
      <w:r>
        <w:rPr>
          <w:b/>
          <w:u w:val="single"/>
        </w:rPr>
        <w:t>as Nigeria</w:t>
      </w:r>
      <w:r>
        <w:rPr>
          <w:u w:val="single"/>
        </w:rPr>
        <w:t xml:space="preserve"> is </w:t>
      </w:r>
      <w:r>
        <w:rPr>
          <w:highlight w:val="cyan"/>
          <w:u w:val="single"/>
        </w:rPr>
        <w:t xml:space="preserve">traceable </w:t>
      </w:r>
      <w:r>
        <w:rPr>
          <w:u w:val="single"/>
        </w:rPr>
        <w:t xml:space="preserve">to </w:t>
      </w:r>
      <w:r>
        <w:rPr>
          <w:b/>
          <w:highlight w:val="cyan"/>
          <w:u w:val="single"/>
        </w:rPr>
        <w:t>many communities</w:t>
      </w:r>
      <w:r>
        <w:rPr>
          <w:b/>
          <w:u w:val="single"/>
        </w:rPr>
        <w:t xml:space="preserve"> </w:t>
      </w:r>
      <w:r>
        <w:rPr>
          <w:u w:val="single"/>
        </w:rPr>
        <w:t>and</w:t>
      </w:r>
      <w:r>
        <w:rPr>
          <w:b/>
          <w:u w:val="single"/>
        </w:rPr>
        <w:t xml:space="preserve"> </w:t>
      </w:r>
      <w:r>
        <w:rPr>
          <w:b/>
          <w:highlight w:val="cyan"/>
          <w:u w:val="single"/>
        </w:rPr>
        <w:t>ethnic groups existing in</w:t>
      </w:r>
      <w:r>
        <w:rPr>
          <w:u w:val="single"/>
        </w:rPr>
        <w:t xml:space="preserve"> the </w:t>
      </w:r>
      <w:r>
        <w:rPr>
          <w:highlight w:val="cyan"/>
          <w:u w:val="single"/>
        </w:rPr>
        <w:t>pre-colonial era</w:t>
      </w:r>
      <w:r>
        <w:rPr>
          <w:sz w:val="16"/>
        </w:rPr>
        <w:t xml:space="preserve">. Apart from other ‘smaller’ socio-ethnic kingdoms, three major political organisations existed in the pre-colonial times; the Old Oyo Empire in what is referred to as the South-West (Yoruba) today, the Sokoto Caliphate (in today’s Northern part of Nigeria), and the village political structure of the Igbo society (South Eastern part of the country). </w:t>
      </w:r>
      <w:r>
        <w:rPr>
          <w:u w:val="single"/>
        </w:rPr>
        <w:t xml:space="preserve">Each of these major political organisations in the pre-colonial times </w:t>
      </w:r>
      <w:r>
        <w:rPr>
          <w:highlight w:val="cyan"/>
          <w:u w:val="single"/>
        </w:rPr>
        <w:t>existed independent of each other</w:t>
      </w:r>
      <w:r>
        <w:rPr>
          <w:sz w:val="16"/>
        </w:rPr>
        <w:t xml:space="preserve"> and </w:t>
      </w:r>
      <w:r>
        <w:rPr>
          <w:u w:val="single"/>
        </w:rPr>
        <w:t>were organised based</w:t>
      </w:r>
      <w:r>
        <w:rPr>
          <w:sz w:val="16"/>
        </w:rPr>
        <w:t xml:space="preserve"> on </w:t>
      </w:r>
      <w:r>
        <w:rPr>
          <w:b/>
          <w:u w:val="single"/>
        </w:rPr>
        <w:t xml:space="preserve">the </w:t>
      </w:r>
      <w:r>
        <w:rPr>
          <w:b/>
          <w:u w:val="single"/>
        </w:rPr>
        <w:t>peculiarities</w:t>
      </w:r>
      <w:r>
        <w:rPr>
          <w:sz w:val="16"/>
        </w:rPr>
        <w:t xml:space="preserve"> and </w:t>
      </w:r>
      <w:r>
        <w:rPr>
          <w:u w:val="single"/>
        </w:rPr>
        <w:t xml:space="preserve">needs of </w:t>
      </w:r>
      <w:r>
        <w:rPr>
          <w:b/>
          <w:u w:val="single"/>
        </w:rPr>
        <w:t>the people</w:t>
      </w:r>
      <w:r>
        <w:rPr>
          <w:b/>
          <w:u w:val="single"/>
        </w:rPr>
        <w:t>.</w:t>
      </w:r>
    </w:p>
    <w:p>
      <w:pPr/>
      <w:r>
        <w:rPr>
          <w:sz w:val="16"/>
        </w:rPr>
        <w:t>In broad terms, the people of “Nigeria” in the pre-colonial era were organised into either centralised or non-centralised systems of government. The formal system usually had kings, class arrangement, administrative officials, privileges of ranks, regulation of tax and tributes, among others. The latter does not possess these features in clear-cut manner (Dauda, 2012:2). It is these political arrangements that the colonial master, the British Imperial Government, met on ground when the Nigerian area was subjugated. The colonial government initially created Southern and Northern Protectorates, ruling them separately, before the two Protectorates were amalgamated in 1914.</w:t>
      </w:r>
    </w:p>
    <w:p>
      <w:pPr/>
      <w:r>
        <w:rPr>
          <w:sz w:val="16"/>
        </w:rPr>
        <w:t xml:space="preserve">Furthermore, the bringing together of the two Protectorates can be seen as the genesis of federalism in Nigeria. </w:t>
      </w:r>
      <w:r>
        <w:rPr>
          <w:highlight w:val="cyan"/>
          <w:u w:val="single"/>
        </w:rPr>
        <w:t>Sadly, the genesis</w:t>
      </w:r>
      <w:r>
        <w:rPr>
          <w:u w:val="single"/>
        </w:rPr>
        <w:t xml:space="preserve"> of </w:t>
      </w:r>
      <w:r>
        <w:rPr>
          <w:highlight w:val="cyan"/>
          <w:u w:val="single"/>
        </w:rPr>
        <w:t>settlersindigenes question</w:t>
      </w:r>
      <w:r>
        <w:rPr>
          <w:u w:val="single"/>
        </w:rPr>
        <w:t xml:space="preserve"> is </w:t>
      </w:r>
      <w:r>
        <w:rPr>
          <w:b/>
          <w:highlight w:val="cyan"/>
          <w:u w:val="single"/>
        </w:rPr>
        <w:t xml:space="preserve">traceable to </w:t>
      </w:r>
      <w:r>
        <w:rPr>
          <w:b/>
          <w:u w:val="single"/>
        </w:rPr>
        <w:t>this</w:t>
      </w:r>
      <w:r>
        <w:rPr>
          <w:highlight w:val="cyan"/>
          <w:u w:val="single"/>
        </w:rPr>
        <w:t xml:space="preserve"> amalgamation.</w:t>
      </w:r>
      <w:r>
        <w:rPr>
          <w:sz w:val="16"/>
        </w:rPr>
        <w:t xml:space="preserve"> Federalism, according to Babalola (2013:43), in Nigeria was necessitated by the desire to achieve </w:t>
      </w:r>
      <w:r>
        <w:rPr>
          <w:b/>
          <w:u w:val="single"/>
        </w:rPr>
        <w:t>‘unity in</w:t>
      </w:r>
      <w:r>
        <w:rPr>
          <w:sz w:val="16"/>
        </w:rPr>
        <w:t xml:space="preserve"> diversity’. However, </w:t>
      </w:r>
      <w:r>
        <w:rPr>
          <w:u w:val="single"/>
        </w:rPr>
        <w:t>from the outset, the British Imperial Power</w:t>
      </w:r>
      <w:r>
        <w:rPr>
          <w:sz w:val="16"/>
        </w:rPr>
        <w:t xml:space="preserve"> had </w:t>
      </w:r>
      <w:r>
        <w:rPr>
          <w:u w:val="single"/>
        </w:rPr>
        <w:t xml:space="preserve">another agenda. </w:t>
      </w:r>
      <w:r>
        <w:rPr>
          <w:highlight w:val="cyan"/>
          <w:u w:val="single"/>
        </w:rPr>
        <w:t>It was a “divide and rule</w:t>
      </w:r>
      <w:r>
        <w:rPr>
          <w:u w:val="single"/>
        </w:rPr>
        <w:t>”</w:t>
      </w:r>
      <w:r>
        <w:rPr>
          <w:sz w:val="16"/>
        </w:rPr>
        <w:t xml:space="preserve"> (Nnoli, 2003:3) </w:t>
      </w:r>
      <w:r>
        <w:rPr>
          <w:u w:val="single"/>
        </w:rPr>
        <w:t xml:space="preserve">strategy employed by the colonial state to </w:t>
      </w:r>
      <w:r>
        <w:rPr>
          <w:highlight w:val="cyan"/>
          <w:u w:val="single"/>
        </w:rPr>
        <w:t>heighten “ethnic and regional sectionalism</w:t>
      </w:r>
      <w:r>
        <w:rPr>
          <w:sz w:val="16"/>
        </w:rPr>
        <w:t xml:space="preserve"> (in </w:t>
      </w:r>
      <w:r>
        <w:rPr>
          <w:u w:val="single"/>
        </w:rPr>
        <w:t xml:space="preserve">order) </w:t>
      </w:r>
      <w:r>
        <w:rPr>
          <w:highlight w:val="cyan"/>
          <w:u w:val="single"/>
        </w:rPr>
        <w:t xml:space="preserve">to curb </w:t>
      </w:r>
      <w:r>
        <w:rPr>
          <w:u w:val="single"/>
        </w:rPr>
        <w:t xml:space="preserve">Nigerian </w:t>
      </w:r>
      <w:r>
        <w:rPr>
          <w:highlight w:val="cyan"/>
          <w:u w:val="single"/>
        </w:rPr>
        <w:t>nationalism</w:t>
      </w:r>
      <w:r>
        <w:rPr>
          <w:u w:val="single"/>
        </w:rPr>
        <w:t xml:space="preserve"> and to maintain colonial power</w:t>
      </w:r>
      <w:r>
        <w:rPr>
          <w:sz w:val="16"/>
        </w:rPr>
        <w:t xml:space="preserve"> (Nnoli, 2003:3)”. In fact:</w:t>
      </w:r>
    </w:p>
    <w:p>
      <w:pPr>
        <w:pStyle w:val="Heading3"/>
      </w:pPr>
      <w:r>
        <w:t>Set Col---Alt Fails---1AR</w:t>
      </w:r>
    </w:p>
    <w:p>
      <w:pPr>
        <w:pStyle w:val="Analytic"/>
      </w:pPr>
      <w:r>
        <w:rPr>
          <w:u w:val="single"/>
        </w:rPr>
        <w:t>Vagueness</w:t>
      </w:r>
      <w:r>
        <w:t xml:space="preserve">---the alternative </w:t>
      </w:r>
      <w:r>
        <w:rPr>
          <w:u w:val="single"/>
        </w:rPr>
        <w:t>cannot</w:t>
      </w:r>
      <w:r>
        <w:t xml:space="preserve"> say what it does, and its defenders say that is </w:t>
      </w:r>
      <w:r>
        <w:rPr>
          <w:u w:val="single"/>
        </w:rPr>
        <w:t>deliberate</w:t>
      </w:r>
      <w:r>
        <w:t>.</w:t>
      </w:r>
    </w:p>
    <w:p>
      <w:pPr>
        <w:pStyle w:val="Heading4"/>
      </w:pPr>
      <w:r>
        <w:t xml:space="preserve">It is </w:t>
      </w:r>
      <w:r>
        <w:rPr>
          <w:u w:val="single"/>
        </w:rPr>
        <w:t>necessarily vague</w:t>
      </w:r>
      <w:r>
        <w:t xml:space="preserve">---a </w:t>
      </w:r>
      <w:r>
        <w:rPr>
          <w:u w:val="single"/>
        </w:rPr>
        <w:t>coalition device</w:t>
      </w:r>
      <w:r>
        <w:t xml:space="preserve">, and coalition devices don’t </w:t>
      </w:r>
      <w:r>
        <w:rPr>
          <w:u w:val="single"/>
        </w:rPr>
        <w:t>cancel licences</w:t>
      </w:r>
      <w:r>
        <w:t>.</w:t>
      </w:r>
    </w:p>
    <w:p>
      <w:pPr>
        <w:pStyle w:val="Style13ptBold"/>
      </w:pPr>
      <w:r>
        <w:rPr>
          <w:b/>
        </w:rPr>
        <w:t>Austin 26</w:t>
      </w:r>
      <w:r>
        <w:t xml:space="preserve"> — Jonathan Austin. Department of Political Science, University of Copenhagen; works on humanitarianism, violence and knowledge production. Review of International Studies, “Is all decolonialism metaphorical? On the aesthetics of decolonizing humanitarian futures,” https://doi.org/10.1017/S0260210526102113 Clopus</w:t>
      </w:r>
    </w:p>
    <w:p>
      <w:pPr/>
      <w:r>
        <w:rPr>
          <w:sz w:val="16"/>
        </w:rPr>
        <w:t xml:space="preserve">Vis-à-vis decolonizing humanitarianism, </w:t>
      </w:r>
      <w:r>
        <w:rPr>
          <w:u w:val="single"/>
        </w:rPr>
        <w:t>the goal must therefore</w:t>
      </w:r>
      <w:r>
        <w:rPr>
          <w:sz w:val="16"/>
        </w:rPr>
        <w:t xml:space="preserve"> be to </w:t>
      </w:r>
      <w:r>
        <w:rPr>
          <w:u w:val="single"/>
        </w:rPr>
        <w:t xml:space="preserve">find ways to </w:t>
      </w:r>
      <w:r>
        <w:rPr>
          <w:b/>
          <w:u w:val="single"/>
        </w:rPr>
        <w:t>unite actors</w:t>
      </w:r>
      <w:r>
        <w:rPr>
          <w:u w:val="single"/>
        </w:rPr>
        <w:t xml:space="preserve"> that are diverse and different</w:t>
      </w:r>
      <w:r>
        <w:rPr>
          <w:sz w:val="16"/>
        </w:rPr>
        <w:t xml:space="preserve"> not only in their </w:t>
      </w:r>
      <w:r>
        <w:rPr>
          <w:b/>
          <w:u w:val="single"/>
        </w:rPr>
        <w:t>specific postcolonial</w:t>
      </w:r>
      <w:r>
        <w:rPr>
          <w:sz w:val="16"/>
        </w:rPr>
        <w:t xml:space="preserve"> experience but also internally, where – for example – divisions also necessarily exist between domestic elites and those suffering from humanitarian crisis. As any form of global governance, the (utopian) goal is always to move </w:t>
      </w:r>
      <w:r>
        <w:rPr>
          <w:b/>
          <w:u w:val="single"/>
        </w:rPr>
        <w:t>beyond difference</w:t>
      </w:r>
      <w:r>
        <w:rPr>
          <w:sz w:val="16"/>
        </w:rPr>
        <w:t xml:space="preserve"> and find forms of solidarity. It is for this reason, perhaps, that </w:t>
      </w:r>
      <w:r>
        <w:rPr>
          <w:u w:val="single"/>
        </w:rPr>
        <w:t xml:space="preserve">decolonial humanitarianism </w:t>
      </w:r>
      <w:r>
        <w:rPr>
          <w:b/>
          <w:highlight w:val="cyan"/>
          <w:u w:val="single"/>
        </w:rPr>
        <w:t>must generally remain vague on its concrete image of the future</w:t>
      </w:r>
      <w:r>
        <w:rPr>
          <w:u w:val="single"/>
        </w:rPr>
        <w:t>,</w:t>
      </w:r>
      <w:r>
        <w:rPr>
          <w:sz w:val="16"/>
        </w:rPr>
        <w:t xml:space="preserve"> which is </w:t>
      </w:r>
      <w:r>
        <w:rPr>
          <w:u w:val="single"/>
        </w:rPr>
        <w:t xml:space="preserve">something that will </w:t>
      </w:r>
      <w:r>
        <w:rPr>
          <w:highlight w:val="cyan"/>
          <w:u w:val="single"/>
        </w:rPr>
        <w:t>emerge only after</w:t>
      </w:r>
      <w:r>
        <w:rPr>
          <w:u w:val="single"/>
        </w:rPr>
        <w:t xml:space="preserve"> a </w:t>
      </w:r>
      <w:r>
        <w:rPr>
          <w:highlight w:val="cyan"/>
          <w:u w:val="single"/>
        </w:rPr>
        <w:t xml:space="preserve">long period </w:t>
      </w:r>
      <w:r>
        <w:rPr>
          <w:u w:val="single"/>
        </w:rPr>
        <w:t>of</w:t>
      </w:r>
      <w:r>
        <w:rPr>
          <w:highlight w:val="cyan"/>
          <w:u w:val="single"/>
        </w:rPr>
        <w:t xml:space="preserve"> negotiation</w:t>
      </w:r>
      <w:r>
        <w:rPr>
          <w:u w:val="single"/>
        </w:rPr>
        <w:t>, contingency, and political uncertainty</w:t>
      </w:r>
      <w:r>
        <w:rPr>
          <w:sz w:val="16"/>
        </w:rPr>
        <w:t xml:space="preserve">. To return to the humanitarian practitioner mentioned earlier, the idea that ‘we’ll figure out the other </w:t>
      </w:r>
      <w:r>
        <w:rPr>
          <w:b/>
          <w:u w:val="single"/>
        </w:rPr>
        <w:t>[technical] stuff’</w:t>
      </w:r>
      <w:r>
        <w:rPr>
          <w:sz w:val="16"/>
        </w:rPr>
        <w:t xml:space="preserve"> on what decolonial humanitarianism means in practice ‘later’ might not be immediately pragmatically satisfactory at first glance, but </w:t>
      </w:r>
      <w:r>
        <w:rPr>
          <w:u w:val="single"/>
        </w:rPr>
        <w:t xml:space="preserve">is actually </w:t>
      </w:r>
      <w:r>
        <w:rPr>
          <w:highlight w:val="cyan"/>
          <w:u w:val="single"/>
        </w:rPr>
        <w:t>an astute strategy</w:t>
      </w:r>
      <w:r>
        <w:rPr>
          <w:sz w:val="16"/>
        </w:rPr>
        <w:t xml:space="preserve"> for </w:t>
      </w:r>
      <w:r>
        <w:rPr>
          <w:b/>
          <w:highlight w:val="cyan"/>
          <w:u w:val="single"/>
        </w:rPr>
        <w:t>coalition building</w:t>
      </w:r>
      <w:r>
        <w:rPr>
          <w:sz w:val="16"/>
        </w:rPr>
        <w:t>.</w:t>
      </w:r>
    </w:p>
    <w:p>
      <w:pPr/>
      <w:r>
        <w:rPr>
          <w:u w:val="single"/>
        </w:rPr>
        <w:t xml:space="preserve">Decolonial counter-aesthetics must, therefore, be </w:t>
      </w:r>
      <w:r>
        <w:rPr>
          <w:highlight w:val="cyan"/>
          <w:u w:val="single"/>
        </w:rPr>
        <w:t>necessarily vague, open,</w:t>
      </w:r>
      <w:r>
        <w:rPr>
          <w:u w:val="single"/>
        </w:rPr>
        <w:t xml:space="preserve"> and </w:t>
      </w:r>
      <w:r>
        <w:rPr>
          <w:b/>
          <w:highlight w:val="cyan"/>
          <w:u w:val="single"/>
        </w:rPr>
        <w:t>imprecise</w:t>
      </w:r>
      <w:r>
        <w:rPr>
          <w:b/>
          <w:u w:val="single"/>
        </w:rPr>
        <w:t xml:space="preserve"> –</w:t>
      </w:r>
      <w:r>
        <w:rPr>
          <w:sz w:val="16"/>
        </w:rPr>
        <w:t xml:space="preserve"> floating across different identities. In doing so, decolonial humanitarianism at its best, and in practice, embraces what Edouard Glissant described as a politics in which we do not have to ‘understand’ or ‘agree’ with everyone ‘in order to agree to live with them, to build with them, to take risks with them’. </w:t>
      </w:r>
      <w:r>
        <w:rPr>
          <w:b/>
          <w:u w:val="single"/>
        </w:rPr>
        <w:t>For us,</w:t>
      </w:r>
      <w:r>
        <w:rPr>
          <w:sz w:val="16"/>
        </w:rPr>
        <w:t xml:space="preserve"> understanding how all decolonialism is metaphorical, thus allows us to see </w:t>
      </w:r>
      <w:r>
        <w:rPr>
          <w:b/>
          <w:u w:val="single"/>
        </w:rPr>
        <w:t>the radicality</w:t>
      </w:r>
      <w:r>
        <w:rPr>
          <w:sz w:val="16"/>
        </w:rPr>
        <w:t xml:space="preserve"> that exists across its diversity. For example, despite critiques, there is a true form of decolonial praxis in Adeso’s refusal to accept funding from international development or humanitarian organizations, albeit one that then leads to a reliance on the private sector. Equally, there is a true form of decolonial praxis in the efforts of reformists to imagine a form of global ‘emergency fund’ led by local actors, albeit one that indeed risks retaining </w:t>
      </w:r>
      <w:r>
        <w:rPr>
          <w:b/>
          <w:u w:val="single"/>
        </w:rPr>
        <w:t>elements of</w:t>
      </w:r>
      <w:r>
        <w:rPr>
          <w:sz w:val="16"/>
        </w:rPr>
        <w:t xml:space="preserve"> white saviourism. And, </w:t>
      </w:r>
      <w:r>
        <w:rPr>
          <w:u w:val="single"/>
        </w:rPr>
        <w:t xml:space="preserve">despite the critiques above, there </w:t>
      </w:r>
      <w:r>
        <w:rPr>
          <w:highlight w:val="cyan"/>
          <w:u w:val="single"/>
        </w:rPr>
        <w:t>is</w:t>
      </w:r>
      <w:r>
        <w:rPr>
          <w:u w:val="single"/>
        </w:rPr>
        <w:t xml:space="preserve"> </w:t>
      </w:r>
      <w:r>
        <w:rPr>
          <w:b/>
          <w:u w:val="single"/>
        </w:rPr>
        <w:t>naturally also</w:t>
      </w:r>
      <w:r>
        <w:rPr>
          <w:u w:val="single"/>
        </w:rPr>
        <w:t xml:space="preserve"> a true form of decolonial praxis </w:t>
      </w:r>
      <w:r>
        <w:rPr>
          <w:b/>
          <w:u w:val="single"/>
        </w:rPr>
        <w:t>in revolutionary</w:t>
      </w:r>
      <w:r>
        <w:rPr>
          <w:u w:val="single"/>
        </w:rPr>
        <w:t xml:space="preserve"> attempts to grapple</w:t>
      </w:r>
      <w:r>
        <w:rPr>
          <w:b/>
          <w:u w:val="single"/>
        </w:rPr>
        <w:t xml:space="preserve"> at </w:t>
      </w:r>
      <w:r>
        <w:rPr>
          <w:u w:val="single"/>
        </w:rPr>
        <w:t>more</w:t>
      </w:r>
      <w:r>
        <w:rPr>
          <w:b/>
          <w:u w:val="single"/>
        </w:rPr>
        <w:t xml:space="preserve"> </w:t>
      </w:r>
      <w:r>
        <w:rPr>
          <w:u w:val="single"/>
        </w:rPr>
        <w:t>structural</w:t>
      </w:r>
      <w:r>
        <w:rPr>
          <w:b/>
          <w:u w:val="single"/>
        </w:rPr>
        <w:t xml:space="preserve"> </w:t>
      </w:r>
      <w:r>
        <w:rPr>
          <w:u w:val="single"/>
        </w:rPr>
        <w:t>levels with global capitalism and imperial structure</w:t>
      </w:r>
      <w:r>
        <w:rPr>
          <w:sz w:val="16"/>
        </w:rPr>
        <w:t xml:space="preserve">. As Paustian’s discussion of critical humanitarian fiction makes clear, </w:t>
      </w:r>
      <w:r>
        <w:rPr>
          <w:b/>
          <w:u w:val="single"/>
        </w:rPr>
        <w:t xml:space="preserve">however, </w:t>
      </w:r>
      <w:r>
        <w:rPr>
          <w:b/>
          <w:u w:val="single"/>
        </w:rPr>
        <w:t>those</w:t>
      </w:r>
      <w:r>
        <w:rPr>
          <w:u w:val="single"/>
        </w:rPr>
        <w:t xml:space="preserve"> who inhabit the ground truths</w:t>
      </w:r>
      <w:r>
        <w:rPr>
          <w:sz w:val="16"/>
        </w:rPr>
        <w:t xml:space="preserve"> of </w:t>
      </w:r>
      <w:r>
        <w:rPr>
          <w:u w:val="single"/>
        </w:rPr>
        <w:t xml:space="preserve">humanitarian violence are </w:t>
      </w:r>
      <w:r>
        <w:rPr>
          <w:b/>
          <w:highlight w:val="cyan"/>
          <w:u w:val="single"/>
        </w:rPr>
        <w:t>opaque in</w:t>
      </w:r>
      <w:r>
        <w:rPr>
          <w:b/>
          <w:u w:val="single"/>
        </w:rPr>
        <w:t xml:space="preserve"> </w:t>
      </w:r>
      <w:r>
        <w:rPr>
          <w:u w:val="single"/>
        </w:rPr>
        <w:t>their</w:t>
      </w:r>
      <w:r>
        <w:rPr>
          <w:b/>
          <w:u w:val="single"/>
        </w:rPr>
        <w:t xml:space="preserve"> </w:t>
      </w:r>
      <w:r>
        <w:rPr>
          <w:highlight w:val="cyan"/>
          <w:u w:val="single"/>
        </w:rPr>
        <w:t>preferences</w:t>
      </w:r>
      <w:r>
        <w:rPr>
          <w:u w:val="single"/>
        </w:rPr>
        <w:t xml:space="preserve"> for one or another among</w:t>
      </w:r>
      <w:r>
        <w:rPr>
          <w:sz w:val="16"/>
        </w:rPr>
        <w:t xml:space="preserve"> these </w:t>
      </w:r>
      <w:r>
        <w:rPr>
          <w:u w:val="single"/>
        </w:rPr>
        <w:t>forms</w:t>
      </w:r>
      <w:r>
        <w:rPr>
          <w:sz w:val="16"/>
        </w:rPr>
        <w:t xml:space="preserve"> of </w:t>
      </w:r>
      <w:r>
        <w:rPr>
          <w:u w:val="single"/>
        </w:rPr>
        <w:t>humanitarian praxis</w:t>
      </w:r>
      <w:r>
        <w:rPr>
          <w:sz w:val="16"/>
        </w:rPr>
        <w:t xml:space="preserve">. Indeed, they typically mix these approaches in action. The aesthetics of decolonial humanitarianism are thus also necessarily opaque in how they authorize expertise differently, maintaining an ambiguity </w:t>
      </w:r>
      <w:r>
        <w:rPr>
          <w:b/>
          <w:u w:val="single"/>
        </w:rPr>
        <w:t>that allows</w:t>
      </w:r>
      <w:r>
        <w:rPr>
          <w:sz w:val="16"/>
        </w:rPr>
        <w:t xml:space="preserve"> for allegiances to be built.</w:t>
      </w:r>
    </w:p>
    <w:p>
      <w:pPr>
        <w:pStyle w:val="Analytic"/>
      </w:pPr>
      <w:r>
        <w:rPr>
          <w:u w:val="single"/>
        </w:rPr>
        <w:t>Praxis</w:t>
      </w:r>
      <w:r>
        <w:t xml:space="preserve">---and the retreat from </w:t>
      </w:r>
      <w:r>
        <w:rPr>
          <w:u w:val="single"/>
        </w:rPr>
        <w:t>political economy</w:t>
      </w:r>
      <w:r>
        <w:t xml:space="preserve"> is what leaves the transfer </w:t>
      </w:r>
      <w:r>
        <w:rPr>
          <w:u w:val="single"/>
        </w:rPr>
        <w:t>untouched</w:t>
      </w:r>
      <w:r>
        <w:t>.</w:t>
      </w:r>
    </w:p>
    <w:p>
      <w:pPr>
        <w:pStyle w:val="Heading4"/>
      </w:pPr>
      <w:r>
        <w:t xml:space="preserve">Ontology </w:t>
      </w:r>
      <w:r>
        <w:rPr>
          <w:u w:val="single"/>
        </w:rPr>
        <w:t>displaces</w:t>
      </w:r>
      <w:r>
        <w:t xml:space="preserve"> political economy---that is what makes the alternative </w:t>
      </w:r>
      <w:r>
        <w:rPr>
          <w:u w:val="single"/>
        </w:rPr>
        <w:t>unable</w:t>
      </w:r>
      <w:r>
        <w:t xml:space="preserve"> to reach a transfer.</w:t>
      </w:r>
    </w:p>
    <w:p>
      <w:pPr>
        <w:pStyle w:val="Style13ptBold"/>
      </w:pPr>
      <w:r>
        <w:rPr>
          <w:b/>
        </w:rPr>
        <w:t>Okoth 20</w:t>
      </w:r>
      <w:r>
        <w:t xml:space="preserve"> — Kevin Ochieng Okoth. January 16. Writer and researcher on imperialism, anti-colonialism and Black radical thought; author of Red Africa. Salvage, “The Flatness of Blackness: Afro-Pessimism and the Erasure of Anti-Colonial Thought,” https://salvage.zone/the-flatness-of-blackness-afro-pessimism-and-the-erasure-of-anti-colonial-thought/ Clopus</w:t>
      </w:r>
    </w:p>
    <w:p>
      <w:pPr/>
      <w:r>
        <w:rPr>
          <w:sz w:val="16"/>
        </w:rPr>
        <w:t xml:space="preserve">The retreat </w:t>
      </w:r>
      <w:r>
        <w:rPr>
          <w:b/>
          <w:u w:val="single"/>
        </w:rPr>
        <w:t>of the</w:t>
      </w:r>
      <w:r>
        <w:rPr>
          <w:sz w:val="16"/>
        </w:rPr>
        <w:t xml:space="preserve"> AP™ and Black Ops from politics </w:t>
      </w:r>
      <w:r>
        <w:rPr>
          <w:u w:val="single"/>
        </w:rPr>
        <w:t xml:space="preserve">poses a problem for </w:t>
      </w:r>
      <w:r>
        <w:rPr>
          <w:b/>
          <w:u w:val="single"/>
        </w:rPr>
        <w:t>activists and</w:t>
      </w:r>
      <w:r>
        <w:rPr>
          <w:u w:val="single"/>
        </w:rPr>
        <w:t xml:space="preserve"> scholars looking to engage</w:t>
      </w:r>
      <w:r>
        <w:rPr>
          <w:sz w:val="16"/>
        </w:rPr>
        <w:t xml:space="preserve"> in </w:t>
      </w:r>
      <w:r>
        <w:rPr>
          <w:u w:val="single"/>
        </w:rPr>
        <w:t xml:space="preserve">struggles that </w:t>
      </w:r>
      <w:r>
        <w:rPr>
          <w:highlight w:val="cyan"/>
          <w:u w:val="single"/>
        </w:rPr>
        <w:t xml:space="preserve">take seriously </w:t>
      </w:r>
      <w:r>
        <w:rPr>
          <w:sz w:val="16"/>
        </w:rPr>
        <w:t xml:space="preserve">the </w:t>
      </w:r>
      <w:r>
        <w:rPr>
          <w:highlight w:val="cyan"/>
          <w:u w:val="single"/>
        </w:rPr>
        <w:t>political economy of race</w:t>
      </w:r>
      <w:r>
        <w:rPr>
          <w:u w:val="single"/>
        </w:rPr>
        <w:t xml:space="preserve"> and </w:t>
      </w:r>
      <w:r>
        <w:rPr>
          <w:b/>
          <w:u w:val="single"/>
        </w:rPr>
        <w:t>the need</w:t>
      </w:r>
      <w:r>
        <w:rPr>
          <w:sz w:val="16"/>
        </w:rPr>
        <w:t xml:space="preserve"> for </w:t>
      </w:r>
      <w:r>
        <w:rPr>
          <w:u w:val="single"/>
        </w:rPr>
        <w:t>cross-racial solidarity</w:t>
      </w:r>
      <w:r>
        <w:rPr>
          <w:sz w:val="16"/>
        </w:rPr>
        <w:t xml:space="preserve">. But how have these key themes of radical Black movements from the 1960s and 70s </w:t>
      </w:r>
      <w:r>
        <w:rPr>
          <w:b/>
          <w:u w:val="single"/>
        </w:rPr>
        <w:t>– from</w:t>
      </w:r>
      <w:r>
        <w:rPr>
          <w:sz w:val="16"/>
        </w:rPr>
        <w:t xml:space="preserve"> the Black Panthers to African anti-colonial struggles – disappeared in the AP™’s theories? </w:t>
      </w:r>
      <w:r>
        <w:rPr>
          <w:u w:val="single"/>
        </w:rPr>
        <w:t xml:space="preserve">The </w:t>
      </w:r>
      <w:r>
        <w:rPr>
          <w:b/>
          <w:highlight w:val="cyan"/>
          <w:u w:val="single"/>
        </w:rPr>
        <w:t>erasure</w:t>
      </w:r>
      <w:r>
        <w:rPr>
          <w:b/>
          <w:u w:val="single"/>
        </w:rPr>
        <w:t xml:space="preserve"> of</w:t>
      </w:r>
      <w:r>
        <w:rPr>
          <w:u w:val="single"/>
        </w:rPr>
        <w:t xml:space="preserve"> </w:t>
      </w:r>
      <w:r>
        <w:rPr>
          <w:highlight w:val="cyan"/>
          <w:u w:val="single"/>
        </w:rPr>
        <w:t>radical Black</w:t>
      </w:r>
      <w:r>
        <w:rPr>
          <w:u w:val="single"/>
        </w:rPr>
        <w:t xml:space="preserve"> and </w:t>
      </w:r>
      <w:r>
        <w:rPr>
          <w:highlight w:val="cyan"/>
          <w:u w:val="single"/>
        </w:rPr>
        <w:t xml:space="preserve">anti-colonial struggles </w:t>
      </w:r>
      <w:r>
        <w:rPr>
          <w:u w:val="single"/>
        </w:rPr>
        <w:t>rests almost entirely on misreading – or in some cases not reading – Marxist contributions to the study of race, colonialism and slavery</w:t>
      </w:r>
      <w:r>
        <w:rPr>
          <w:sz w:val="16"/>
        </w:rPr>
        <w:t xml:space="preserve">. And this unfounded dismissal of the entire Marxist tradition allows the AP™ to kill two </w:t>
      </w:r>
      <w:r>
        <w:rPr>
          <w:b/>
          <w:u w:val="single"/>
        </w:rPr>
        <w:t>birds with</w:t>
      </w:r>
      <w:r>
        <w:rPr>
          <w:sz w:val="16"/>
        </w:rPr>
        <w:t xml:space="preserve"> one stone: on the one hand, it can position itself as a radical critique of Eurocentric left discourses. On the other hand, it allows the AP™ to disregard a vast body of Marxist scholarship that has ‘raced’ the history of capitalism and developed a nuanced analysis of the relationship between New World Slavery and capitalist accumulation on a global scale. Thus, </w:t>
      </w:r>
      <w:r>
        <w:rPr>
          <w:b/>
          <w:u w:val="single"/>
        </w:rPr>
        <w:t>the AP™</w:t>
      </w:r>
      <w:r>
        <w:rPr>
          <w:sz w:val="16"/>
        </w:rPr>
        <w:t xml:space="preserve"> can ignore the specificities of how different Black populations are racialised and </w:t>
      </w:r>
      <w:r>
        <w:rPr>
          <w:highlight w:val="cyan"/>
          <w:u w:val="single"/>
        </w:rPr>
        <w:t>displace</w:t>
      </w:r>
      <w:r>
        <w:rPr>
          <w:u w:val="single"/>
        </w:rPr>
        <w:t xml:space="preserve"> the </w:t>
      </w:r>
      <w:r>
        <w:rPr>
          <w:highlight w:val="cyan"/>
          <w:u w:val="single"/>
        </w:rPr>
        <w:t>study</w:t>
      </w:r>
      <w:r>
        <w:rPr>
          <w:u w:val="single"/>
        </w:rPr>
        <w:t xml:space="preserve"> of </w:t>
      </w:r>
      <w:r>
        <w:rPr>
          <w:highlight w:val="cyan"/>
          <w:u w:val="single"/>
        </w:rPr>
        <w:t>political economy</w:t>
      </w:r>
      <w:r>
        <w:rPr>
          <w:u w:val="single"/>
        </w:rPr>
        <w:t xml:space="preserve"> (and particularly of imperialism) </w:t>
      </w:r>
      <w:r>
        <w:rPr>
          <w:highlight w:val="cyan"/>
          <w:u w:val="single"/>
        </w:rPr>
        <w:t>in favour</w:t>
      </w:r>
      <w:r>
        <w:rPr>
          <w:u w:val="single"/>
        </w:rPr>
        <w:t xml:space="preserve"> of </w:t>
      </w:r>
      <w:r>
        <w:rPr>
          <w:b/>
          <w:highlight w:val="cyan"/>
          <w:u w:val="single"/>
        </w:rPr>
        <w:t>ontological questions</w:t>
      </w:r>
      <w:r>
        <w:rPr>
          <w:sz w:val="16"/>
        </w:rPr>
        <w:t>.</w:t>
      </w:r>
    </w:p>
    <w:p>
      <w:pPr/>
      <w:r>
        <w:rPr>
          <w:sz w:val="16"/>
        </w:rPr>
        <w:t xml:space="preserve">In the interview ‘We’re trying to destroy the world: Anti-Blackness &amp; Police Violence after Ferguson’ Wilderson makes the bizarre claim that ‘slaveness is something that has consumed Blackness and Africanness, </w:t>
      </w:r>
      <w:r>
        <w:rPr>
          <w:b/>
          <w:u w:val="single"/>
        </w:rPr>
        <w:t>making it</w:t>
      </w:r>
      <w:r>
        <w:rPr>
          <w:sz w:val="16"/>
        </w:rPr>
        <w:t xml:space="preserve"> impossible to divide slavery from Blackness’. If this assumption sounds familiar, look no further than the Afro-pessimism of old, with its conflation of Africanness and Blackness and its disregard for the African continent </w:t>
      </w:r>
      <w:r>
        <w:rPr>
          <w:b/>
          <w:u w:val="single"/>
        </w:rPr>
        <w:t>and its</w:t>
      </w:r>
      <w:r>
        <w:rPr>
          <w:sz w:val="16"/>
        </w:rPr>
        <w:t xml:space="preserve"> inhabitants. But how has an approach that attempts </w:t>
      </w:r>
      <w:r>
        <w:rPr>
          <w:b/>
          <w:u w:val="single"/>
        </w:rPr>
        <w:t>to grapple</w:t>
      </w:r>
      <w:r>
        <w:rPr>
          <w:sz w:val="16"/>
        </w:rPr>
        <w:t xml:space="preserve"> with the complexities of Black being ended up rehashing the same assumptions and prejudices of Eurocentric discourse designed to dehumanise Black people on </w:t>
      </w:r>
      <w:r>
        <w:rPr>
          <w:b/>
          <w:u w:val="single"/>
        </w:rPr>
        <w:t>the African</w:t>
      </w:r>
      <w:r>
        <w:rPr>
          <w:sz w:val="16"/>
        </w:rPr>
        <w:t xml:space="preserve"> continent in the first place? The AP™’s theoretical position is riddled with contradictions: </w:t>
      </w:r>
      <w:r>
        <w:rPr>
          <w:u w:val="single"/>
        </w:rPr>
        <w:t xml:space="preserve">how can Blackness be separated from white </w:t>
      </w:r>
      <w:r>
        <w:rPr>
          <w:b/>
          <w:u w:val="single"/>
        </w:rPr>
        <w:t>supremacy, neocolonialism</w:t>
      </w:r>
      <w:r>
        <w:rPr>
          <w:u w:val="single"/>
        </w:rPr>
        <w:t xml:space="preserve"> or imperialism and women’s reproductive labour, when </w:t>
      </w:r>
      <w:r>
        <w:rPr>
          <w:b/>
          <w:highlight w:val="cyan"/>
          <w:u w:val="single"/>
        </w:rPr>
        <w:t>these</w:t>
      </w:r>
      <w:r>
        <w:rPr>
          <w:b/>
          <w:u w:val="single"/>
        </w:rPr>
        <w:t xml:space="preserve"> are </w:t>
      </w:r>
      <w:r>
        <w:rPr>
          <w:b/>
          <w:highlight w:val="cyan"/>
          <w:u w:val="single"/>
        </w:rPr>
        <w:t>the mechanisms</w:t>
      </w:r>
      <w:r>
        <w:rPr>
          <w:b/>
          <w:u w:val="single"/>
        </w:rPr>
        <w:t xml:space="preserve"> </w:t>
      </w:r>
      <w:r>
        <w:rPr>
          <w:u w:val="single"/>
        </w:rPr>
        <w:t>that</w:t>
      </w:r>
      <w:r>
        <w:rPr>
          <w:b/>
          <w:u w:val="single"/>
        </w:rPr>
        <w:t xml:space="preserve"> </w:t>
      </w:r>
      <w:r>
        <w:rPr>
          <w:highlight w:val="cyan"/>
          <w:u w:val="single"/>
        </w:rPr>
        <w:t>structure the quotidien experience</w:t>
      </w:r>
      <w:r>
        <w:rPr>
          <w:u w:val="single"/>
        </w:rPr>
        <w:t xml:space="preserve"> of most people racialised as Black </w:t>
      </w:r>
      <w:r>
        <w:rPr>
          <w:highlight w:val="cyan"/>
          <w:u w:val="single"/>
        </w:rPr>
        <w:t>on a global scale</w:t>
      </w:r>
      <w:r>
        <w:rPr>
          <w:sz w:val="16"/>
        </w:rPr>
        <w:t xml:space="preserve">? Moreover, if the Black/Slave exists in a state of powerlessness and natal alienation – characterised by the loss of ties of birth in ascending and descending generations – </w:t>
      </w:r>
      <w:r>
        <w:rPr>
          <w:b/>
          <w:u w:val="single"/>
        </w:rPr>
        <w:t>how do</w:t>
      </w:r>
      <w:r>
        <w:rPr>
          <w:sz w:val="16"/>
        </w:rPr>
        <w:t xml:space="preserve"> we theorise the Blackness of those whose ancestors remained </w:t>
      </w:r>
      <w:r>
        <w:rPr>
          <w:b/>
          <w:u w:val="single"/>
        </w:rPr>
        <w:t>in Africa</w:t>
      </w:r>
      <w:r>
        <w:rPr>
          <w:sz w:val="16"/>
        </w:rPr>
        <w:t xml:space="preserve"> throughout the translatlantic slave trade?</w:t>
      </w:r>
    </w:p>
    <w:p>
      <w:pPr>
        <w:pStyle w:val="Analytic"/>
      </w:pPr>
      <w:r>
        <w:rPr>
          <w:u w:val="single"/>
        </w:rPr>
        <w:t>Scale</w:t>
      </w:r>
      <w:r>
        <w:t xml:space="preserve">---the alternative is a </w:t>
      </w:r>
      <w:r>
        <w:rPr>
          <w:u w:val="single"/>
        </w:rPr>
        <w:t>stance</w:t>
      </w:r>
      <w:r>
        <w:t xml:space="preserve">. The transfer is a </w:t>
      </w:r>
      <w:r>
        <w:rPr>
          <w:u w:val="single"/>
        </w:rPr>
        <w:t>signature</w:t>
      </w:r>
      <w:r>
        <w:t xml:space="preserve">. Nothing in “decolonization is not a metaphor” </w:t>
      </w:r>
      <w:r>
        <w:rPr>
          <w:u w:val="single"/>
        </w:rPr>
        <w:t>reaches</w:t>
      </w:r>
      <w:r>
        <w:t xml:space="preserve"> the Arms Export Control 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Card"/>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aliases w:val="Pocket"/>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52"/>
      <w:szCs w:val="28"/>
    </w:rPr>
  </w:style>
  <w:style w:type="paragraph" w:styleId="Heading2">
    <w:name w:val="heading 2"/>
    <w:aliases w:val="Hat"/>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44"/>
      <w:szCs w:val="26"/>
    </w:rPr>
  </w:style>
  <w:style w:type="paragraph" w:styleId="Heading3">
    <w:name w:val="heading 3"/>
    <w:aliases w:val="Block"/>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32"/>
    </w:rPr>
  </w:style>
  <w:style w:type="paragraph" w:styleId="Heading4">
    <w:name w:val="heading 4"/>
    <w:aliases w:val="Tag"/>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yle13ptBold">
    <w:name w:val="Style 13 pt Bold"/>
    <w:aliases w:val="Cite"/>
    <w:rPr>
      <w:sz w:val="26"/>
    </w:rPr>
  </w:style>
  <w:style w:type="paragraph" w:customStyle="1" w:styleId="Analytic">
    <w:name w:val="Analytic"/>
    <w:rPr>
      <w:b/>
      <w:color w:val="1F3864"/>
      <w:sz w:val="26"/>
    </w:rPr>
  </w:style>
  <w:style w:type="paragraph" w:customStyle="1" w:styleId="Undertag">
    <w:name w:val="Undertag"/>
    <w:rPr>
      <w:i/>
      <w:color w:val="385623"/>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